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1.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2.xml" ContentType="application/vnd.openxmlformats-officedocument.wordprocessingml.footer+xml"/>
  <Override PartName="/word/header16.xml" ContentType="application/vnd.openxmlformats-officedocument.wordprocessingml.header+xml"/>
  <Override PartName="/word/footer3.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oter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footer5.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footer6.xml" ContentType="application/vnd.openxmlformats-officedocument.wordprocessingml.foot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footer7.xml" ContentType="application/vnd.openxmlformats-officedocument.wordprocessingml.footer+xml"/>
  <Override PartName="/word/header3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bottomFromText="160" w:vertAnchor="page" w:horzAnchor="margin" w:tblpXSpec="center" w:tblpY="616"/>
        <w:tblOverlap w:val="never"/>
        <w:tblW w:w="11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7"/>
        <w:gridCol w:w="3155"/>
        <w:gridCol w:w="3550"/>
      </w:tblGrid>
      <w:tr w:rsidR="00B519BE" w:rsidRPr="00B519BE" w14:paraId="5E024A2C" w14:textId="77777777" w:rsidTr="00B519BE">
        <w:trPr>
          <w:trHeight w:val="1318"/>
        </w:trPr>
        <w:tc>
          <w:tcPr>
            <w:tcW w:w="4557" w:type="dxa"/>
            <w:tcBorders>
              <w:top w:val="nil"/>
              <w:left w:val="nil"/>
              <w:bottom w:val="nil"/>
              <w:right w:val="nil"/>
            </w:tcBorders>
            <w:hideMark/>
          </w:tcPr>
          <w:p w14:paraId="18AA677D" w14:textId="77777777" w:rsidR="00B519BE" w:rsidRPr="00665F81" w:rsidRDefault="00B519BE" w:rsidP="00B519BE">
            <w:pPr>
              <w:spacing w:after="0"/>
              <w:ind w:left="0" w:firstLine="0"/>
              <w:jc w:val="center"/>
              <w:rPr>
                <w:rFonts w:ascii="Tahoma" w:eastAsia="Calibri" w:hAnsi="Tahoma" w:cs="Tahoma"/>
                <w:b/>
                <w:sz w:val="20"/>
              </w:rPr>
            </w:pPr>
            <w:bookmarkStart w:id="0" w:name="_Toc348175650"/>
            <w:r w:rsidRPr="00665F81">
              <w:rPr>
                <w:rFonts w:ascii="Tahoma" w:eastAsia="Calibri" w:hAnsi="Tahoma" w:cs="Tahoma"/>
                <w:b/>
                <w:sz w:val="20"/>
              </w:rPr>
              <w:t>REPUBLIQUE DU TCHAD</w:t>
            </w:r>
          </w:p>
          <w:p w14:paraId="5C50D83C" w14:textId="77777777" w:rsidR="00B519BE" w:rsidRPr="00665F81" w:rsidRDefault="00B519BE" w:rsidP="00B519BE">
            <w:pPr>
              <w:spacing w:after="0"/>
              <w:ind w:left="0" w:firstLine="0"/>
              <w:jc w:val="center"/>
              <w:rPr>
                <w:rFonts w:ascii="Tahoma" w:eastAsia="Calibri" w:hAnsi="Tahoma" w:cs="Tahoma"/>
                <w:b/>
                <w:sz w:val="20"/>
              </w:rPr>
            </w:pPr>
            <w:r w:rsidRPr="00665F81">
              <w:rPr>
                <w:rFonts w:ascii="Tahoma" w:eastAsia="Calibri" w:hAnsi="Tahoma" w:cs="Tahoma"/>
                <w:b/>
                <w:sz w:val="20"/>
              </w:rPr>
              <w:t>********</w:t>
            </w:r>
          </w:p>
          <w:p w14:paraId="24846DFC" w14:textId="77777777" w:rsidR="00B519BE" w:rsidRPr="00665F81" w:rsidRDefault="00B519BE" w:rsidP="00B519BE">
            <w:pPr>
              <w:tabs>
                <w:tab w:val="left" w:pos="1375"/>
              </w:tabs>
              <w:spacing w:after="0"/>
              <w:ind w:left="0" w:firstLine="0"/>
              <w:jc w:val="center"/>
              <w:rPr>
                <w:rFonts w:ascii="Tahoma" w:hAnsi="Tahoma" w:cs="Tahoma"/>
                <w:b/>
                <w:sz w:val="20"/>
              </w:rPr>
            </w:pPr>
            <w:r w:rsidRPr="00665F81">
              <w:rPr>
                <w:rFonts w:ascii="Tahoma" w:eastAsia="Calibri" w:hAnsi="Tahoma" w:cs="Tahoma"/>
                <w:b/>
                <w:sz w:val="20"/>
              </w:rPr>
              <w:t>MINISTERE DE L’ENSEIGNEMENT SUPERIEUR, DE LA RECHERCHE SCIENTIFIQUE ET DE LA FORMATION PROFESSIONNELLE</w:t>
            </w:r>
          </w:p>
          <w:p w14:paraId="077C1D83" w14:textId="77777777" w:rsidR="00B519BE" w:rsidRPr="00665F81" w:rsidRDefault="00B519BE" w:rsidP="00B519BE">
            <w:pPr>
              <w:tabs>
                <w:tab w:val="left" w:pos="1375"/>
              </w:tabs>
              <w:spacing w:after="0"/>
              <w:ind w:left="0" w:firstLine="0"/>
              <w:jc w:val="center"/>
              <w:rPr>
                <w:rFonts w:ascii="Tahoma" w:eastAsia="Calibri" w:hAnsi="Tahoma" w:cs="Tahoma"/>
                <w:b/>
                <w:sz w:val="20"/>
                <w:rtl/>
              </w:rPr>
            </w:pPr>
            <w:r w:rsidRPr="00665F81">
              <w:rPr>
                <w:rFonts w:ascii="Tahoma" w:hAnsi="Tahoma" w:cs="Tahoma"/>
                <w:b/>
                <w:sz w:val="20"/>
              </w:rPr>
              <w:t>**********</w:t>
            </w:r>
          </w:p>
          <w:p w14:paraId="3F84F093" w14:textId="77777777" w:rsidR="00B519BE" w:rsidRPr="00665F81" w:rsidRDefault="00B519BE" w:rsidP="00B519BE">
            <w:pPr>
              <w:spacing w:after="0"/>
              <w:ind w:left="0" w:firstLine="0"/>
              <w:jc w:val="center"/>
              <w:rPr>
                <w:rFonts w:ascii="Tahoma" w:eastAsia="Calibri" w:hAnsi="Tahoma" w:cs="Tahoma"/>
                <w:b/>
                <w:sz w:val="20"/>
              </w:rPr>
            </w:pPr>
            <w:r w:rsidRPr="00665F81">
              <w:rPr>
                <w:rFonts w:ascii="Tahoma" w:eastAsia="Calibri" w:hAnsi="Tahoma" w:cs="Tahoma"/>
                <w:b/>
                <w:sz w:val="20"/>
              </w:rPr>
              <w:t>SECRETARIAT GENERAL</w:t>
            </w:r>
          </w:p>
          <w:p w14:paraId="37DC2C21" w14:textId="77777777" w:rsidR="00B519BE" w:rsidRPr="00665F81" w:rsidRDefault="00B519BE" w:rsidP="00B519BE">
            <w:pPr>
              <w:tabs>
                <w:tab w:val="left" w:pos="1375"/>
              </w:tabs>
              <w:spacing w:after="0"/>
              <w:ind w:left="0" w:firstLine="0"/>
              <w:jc w:val="center"/>
              <w:rPr>
                <w:rFonts w:ascii="Tahoma" w:eastAsia="Calibri" w:hAnsi="Tahoma" w:cs="Tahoma"/>
                <w:b/>
                <w:sz w:val="20"/>
                <w:rtl/>
              </w:rPr>
            </w:pPr>
            <w:r w:rsidRPr="00665F81">
              <w:rPr>
                <w:rFonts w:ascii="Tahoma" w:hAnsi="Tahoma" w:cs="Tahoma"/>
                <w:b/>
                <w:sz w:val="20"/>
              </w:rPr>
              <w:t>**********</w:t>
            </w:r>
          </w:p>
          <w:p w14:paraId="4975DA00" w14:textId="77777777" w:rsidR="00B519BE" w:rsidRPr="00665F81" w:rsidRDefault="00B519BE" w:rsidP="00B519BE">
            <w:pPr>
              <w:pStyle w:val="normal1"/>
              <w:spacing w:before="0" w:after="0" w:line="240" w:lineRule="auto"/>
              <w:ind w:left="-142"/>
              <w:jc w:val="center"/>
              <w:rPr>
                <w:rFonts w:ascii="Tahoma" w:eastAsia="Calibri" w:hAnsi="Tahoma" w:cs="Tahoma"/>
                <w:b/>
                <w:sz w:val="20"/>
                <w:szCs w:val="20"/>
              </w:rPr>
            </w:pPr>
            <w:r w:rsidRPr="00665F81">
              <w:rPr>
                <w:rFonts w:ascii="Tahoma" w:eastAsia="Calibri" w:hAnsi="Tahoma" w:cs="Tahoma"/>
                <w:b/>
                <w:sz w:val="20"/>
                <w:szCs w:val="20"/>
              </w:rPr>
              <w:t>PROJET DE DEVELOPPEMENT DES</w:t>
            </w:r>
          </w:p>
          <w:p w14:paraId="49391E92" w14:textId="794A96C1" w:rsidR="00B519BE" w:rsidRPr="00665F81" w:rsidRDefault="00B519BE" w:rsidP="00B519BE">
            <w:pPr>
              <w:pStyle w:val="normal1"/>
              <w:spacing w:before="0" w:after="0" w:line="240" w:lineRule="auto"/>
              <w:ind w:left="-142"/>
              <w:jc w:val="center"/>
              <w:rPr>
                <w:rFonts w:ascii="Tahoma" w:eastAsia="Calibri" w:hAnsi="Tahoma" w:cs="Tahoma"/>
                <w:b/>
                <w:sz w:val="20"/>
                <w:szCs w:val="20"/>
              </w:rPr>
            </w:pPr>
            <w:r w:rsidRPr="00665F81">
              <w:rPr>
                <w:rFonts w:ascii="Tahoma" w:eastAsia="Calibri" w:hAnsi="Tahoma" w:cs="Tahoma"/>
                <w:b/>
                <w:sz w:val="20"/>
                <w:szCs w:val="20"/>
              </w:rPr>
              <w:t>COMPETENCES POUR L’EMPLOYABILITE</w:t>
            </w:r>
          </w:p>
          <w:p w14:paraId="2F56A872" w14:textId="4272A815" w:rsidR="00B519BE" w:rsidRPr="00B519BE" w:rsidRDefault="00B519BE" w:rsidP="00B519BE">
            <w:pPr>
              <w:pStyle w:val="normal1"/>
              <w:spacing w:before="0" w:after="0" w:line="240" w:lineRule="auto"/>
              <w:ind w:left="-142" w:hanging="709"/>
              <w:jc w:val="center"/>
              <w:rPr>
                <w:rFonts w:ascii="Tahoma" w:eastAsia="Calibri" w:hAnsi="Tahoma" w:cs="Tahoma"/>
                <w:b/>
                <w:sz w:val="24"/>
                <w:szCs w:val="20"/>
              </w:rPr>
            </w:pPr>
            <w:r w:rsidRPr="00B519BE">
              <w:rPr>
                <w:rFonts w:ascii="Tahoma" w:eastAsia="Calibri" w:hAnsi="Tahoma" w:cs="Tahoma"/>
                <w:b/>
                <w:sz w:val="24"/>
                <w:szCs w:val="20"/>
              </w:rPr>
              <w:t>DES JEUNES</w:t>
            </w:r>
            <w:r w:rsidR="002026BA">
              <w:rPr>
                <w:rFonts w:ascii="Tahoma" w:eastAsia="Calibri" w:hAnsi="Tahoma" w:cs="Tahoma"/>
                <w:b/>
                <w:sz w:val="24"/>
                <w:szCs w:val="20"/>
              </w:rPr>
              <w:t xml:space="preserve"> (PDCEJ)</w:t>
            </w:r>
          </w:p>
          <w:p w14:paraId="6445C17D" w14:textId="78C9D054" w:rsidR="00B519BE" w:rsidRPr="00B519BE" w:rsidRDefault="00B519BE" w:rsidP="00665F81">
            <w:pPr>
              <w:pStyle w:val="normal1"/>
              <w:spacing w:before="0" w:after="0" w:line="240" w:lineRule="auto"/>
              <w:ind w:left="-142" w:hanging="709"/>
              <w:jc w:val="center"/>
              <w:rPr>
                <w:rFonts w:ascii="Tahoma" w:eastAsia="Calibri" w:hAnsi="Tahoma" w:cs="Tahoma"/>
                <w:b/>
                <w:sz w:val="24"/>
                <w:szCs w:val="20"/>
              </w:rPr>
            </w:pPr>
            <w:r>
              <w:rPr>
                <w:rFonts w:ascii="Tahoma" w:eastAsia="Calibri" w:hAnsi="Tahoma" w:cs="Tahoma"/>
                <w:b/>
                <w:sz w:val="24"/>
                <w:szCs w:val="20"/>
              </w:rPr>
              <w:t xml:space="preserve">          </w:t>
            </w:r>
          </w:p>
          <w:p w14:paraId="36B8A037" w14:textId="30B07A6B" w:rsidR="00B519BE" w:rsidRPr="00B519BE" w:rsidRDefault="00B519BE" w:rsidP="00B519BE">
            <w:pPr>
              <w:pStyle w:val="normal1"/>
              <w:spacing w:before="0" w:after="0" w:line="240" w:lineRule="auto"/>
              <w:ind w:left="-142" w:hanging="709"/>
              <w:jc w:val="center"/>
              <w:rPr>
                <w:rFonts w:ascii="Tahoma" w:eastAsia="Calibri" w:hAnsi="Tahoma" w:cs="Tahoma"/>
                <w:b/>
                <w:sz w:val="24"/>
                <w:szCs w:val="20"/>
              </w:rPr>
            </w:pPr>
            <w:r>
              <w:rPr>
                <w:rFonts w:ascii="Tahoma" w:eastAsia="Calibri" w:hAnsi="Tahoma" w:cs="Tahoma"/>
                <w:b/>
                <w:sz w:val="24"/>
                <w:szCs w:val="20"/>
              </w:rPr>
              <w:t xml:space="preserve">           </w:t>
            </w:r>
            <w:r w:rsidRPr="00B519BE">
              <w:rPr>
                <w:rFonts w:ascii="Tahoma" w:eastAsia="Calibri" w:hAnsi="Tahoma" w:cs="Tahoma"/>
                <w:b/>
                <w:sz w:val="24"/>
                <w:szCs w:val="20"/>
              </w:rPr>
              <w:t>**************</w:t>
            </w:r>
          </w:p>
        </w:tc>
        <w:tc>
          <w:tcPr>
            <w:tcW w:w="3155" w:type="dxa"/>
            <w:tcBorders>
              <w:top w:val="nil"/>
              <w:left w:val="nil"/>
              <w:bottom w:val="nil"/>
              <w:right w:val="nil"/>
            </w:tcBorders>
          </w:tcPr>
          <w:p w14:paraId="63E73C03" w14:textId="77777777" w:rsidR="00B519BE" w:rsidRPr="00B519BE" w:rsidRDefault="00B519BE" w:rsidP="00B519BE">
            <w:pPr>
              <w:spacing w:after="0"/>
              <w:ind w:left="0" w:firstLine="0"/>
              <w:jc w:val="left"/>
              <w:rPr>
                <w:rFonts w:ascii="Tahoma" w:hAnsi="Tahoma" w:cs="Tahoma"/>
                <w:b/>
                <w:bCs/>
                <w:sz w:val="18"/>
                <w:szCs w:val="18"/>
              </w:rPr>
            </w:pPr>
            <w:r w:rsidRPr="00B519BE">
              <w:rPr>
                <w:rFonts w:ascii="Tahoma" w:hAnsi="Tahoma" w:cs="Tahoma"/>
                <w:b/>
                <w:bCs/>
                <w:sz w:val="18"/>
                <w:szCs w:val="18"/>
              </w:rPr>
              <w:t xml:space="preserve">    UNITE - TRAVAIL - PROGRES</w:t>
            </w:r>
          </w:p>
          <w:p w14:paraId="38F63DB8" w14:textId="77777777" w:rsidR="00B519BE" w:rsidRPr="00B519BE" w:rsidRDefault="00B519BE" w:rsidP="00B519BE">
            <w:pPr>
              <w:spacing w:after="0"/>
              <w:ind w:left="0" w:firstLine="0"/>
              <w:jc w:val="center"/>
              <w:rPr>
                <w:rFonts w:ascii="Tahoma" w:hAnsi="Tahoma" w:cs="Tahoma"/>
                <w:b/>
                <w:bCs/>
              </w:rPr>
            </w:pPr>
            <w:r w:rsidRPr="00B519BE">
              <w:rPr>
                <w:rFonts w:ascii="Tahoma" w:hAnsi="Tahoma" w:cs="Tahoma"/>
                <w:b/>
                <w:bCs/>
              </w:rPr>
              <w:t>*********</w:t>
            </w:r>
          </w:p>
          <w:p w14:paraId="59AA94A2" w14:textId="77777777" w:rsidR="00B519BE" w:rsidRPr="00B519BE" w:rsidRDefault="00B519BE" w:rsidP="00B519BE">
            <w:pPr>
              <w:spacing w:after="0"/>
              <w:ind w:left="0" w:firstLine="0"/>
              <w:jc w:val="center"/>
              <w:rPr>
                <w:rFonts w:ascii="Tahoma" w:hAnsi="Tahoma" w:cs="Tahoma"/>
                <w:b/>
              </w:rPr>
            </w:pPr>
            <w:r w:rsidRPr="00B519BE">
              <w:rPr>
                <w:rFonts w:ascii="Tahoma" w:hAnsi="Tahoma" w:cs="Tahoma"/>
                <w:b/>
                <w:rtl/>
              </w:rPr>
              <w:t>وحـدة – عمـل – تقـدم</w:t>
            </w:r>
          </w:p>
          <w:p w14:paraId="0014EE10" w14:textId="77777777" w:rsidR="00B519BE" w:rsidRPr="00B519BE" w:rsidRDefault="00B519BE" w:rsidP="00B519BE">
            <w:pPr>
              <w:spacing w:after="0"/>
              <w:ind w:left="0" w:firstLine="0"/>
              <w:jc w:val="center"/>
              <w:rPr>
                <w:rFonts w:ascii="Tahoma" w:hAnsi="Tahoma" w:cs="Tahoma"/>
                <w:b/>
                <w:bCs/>
              </w:rPr>
            </w:pPr>
          </w:p>
          <w:p w14:paraId="3DFD7BCF" w14:textId="6A239CEB" w:rsidR="00B519BE" w:rsidRPr="00B519BE" w:rsidRDefault="00A86DA2" w:rsidP="00B519BE">
            <w:pPr>
              <w:spacing w:after="0"/>
              <w:ind w:left="0" w:firstLine="0"/>
              <w:jc w:val="center"/>
              <w:rPr>
                <w:rFonts w:ascii="Tahoma" w:hAnsi="Tahoma" w:cs="Tahoma"/>
                <w:b/>
                <w:bCs/>
              </w:rPr>
            </w:pPr>
            <w:r>
              <w:rPr>
                <w:noProof/>
              </w:rPr>
              <w:drawing>
                <wp:anchor distT="0" distB="0" distL="114300" distR="114300" simplePos="0" relativeHeight="251658240" behindDoc="0" locked="0" layoutInCell="1" allowOverlap="1" wp14:anchorId="0B09C9D7" wp14:editId="191F8AFC">
                  <wp:simplePos x="0" y="0"/>
                  <wp:positionH relativeFrom="column">
                    <wp:posOffset>368300</wp:posOffset>
                  </wp:positionH>
                  <wp:positionV relativeFrom="paragraph">
                    <wp:posOffset>52070</wp:posOffset>
                  </wp:positionV>
                  <wp:extent cx="1171575" cy="895350"/>
                  <wp:effectExtent l="0" t="0" r="0" b="0"/>
                  <wp:wrapNone/>
                  <wp:docPr id="171" name="Image 3" descr="220px-Coat_of_arms_of_Chad_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220px-Coat_of_arms_of_Chad_sv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71575" cy="895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837D2E" w14:textId="77777777" w:rsidR="00B519BE" w:rsidRPr="00B519BE" w:rsidRDefault="00B519BE" w:rsidP="00B519BE">
            <w:pPr>
              <w:spacing w:after="0"/>
              <w:ind w:left="0" w:firstLine="0"/>
              <w:jc w:val="center"/>
              <w:rPr>
                <w:rFonts w:ascii="Tahoma" w:hAnsi="Tahoma" w:cs="Tahoma"/>
                <w:b/>
                <w:bCs/>
              </w:rPr>
            </w:pPr>
          </w:p>
          <w:p w14:paraId="0F66320B" w14:textId="77777777" w:rsidR="00B519BE" w:rsidRPr="00B519BE" w:rsidRDefault="00B519BE" w:rsidP="00B519BE">
            <w:pPr>
              <w:spacing w:after="0"/>
              <w:ind w:left="0" w:firstLine="0"/>
              <w:jc w:val="center"/>
              <w:rPr>
                <w:rFonts w:ascii="Tahoma" w:hAnsi="Tahoma" w:cs="Tahoma"/>
                <w:b/>
                <w:bCs/>
              </w:rPr>
            </w:pPr>
          </w:p>
          <w:p w14:paraId="5E9A8BCA" w14:textId="77777777" w:rsidR="00B519BE" w:rsidRPr="00B519BE" w:rsidRDefault="00B519BE" w:rsidP="00B519BE">
            <w:pPr>
              <w:spacing w:after="0"/>
              <w:ind w:left="0" w:firstLine="0"/>
              <w:jc w:val="center"/>
              <w:rPr>
                <w:rFonts w:ascii="Tahoma" w:hAnsi="Tahoma" w:cs="Tahoma"/>
                <w:b/>
                <w:bCs/>
              </w:rPr>
            </w:pPr>
            <w:r w:rsidRPr="00B519BE">
              <w:rPr>
                <w:rFonts w:ascii="Tahoma" w:hAnsi="Tahoma" w:cs="Tahoma"/>
                <w:b/>
                <w:bCs/>
              </w:rPr>
              <w:t>%</w:t>
            </w:r>
          </w:p>
        </w:tc>
        <w:tc>
          <w:tcPr>
            <w:tcW w:w="3550" w:type="dxa"/>
            <w:tcBorders>
              <w:top w:val="nil"/>
              <w:left w:val="nil"/>
              <w:bottom w:val="nil"/>
              <w:right w:val="nil"/>
            </w:tcBorders>
            <w:hideMark/>
          </w:tcPr>
          <w:p w14:paraId="69F19C45" w14:textId="77777777" w:rsidR="00B519BE" w:rsidRPr="00B519BE" w:rsidRDefault="00B519BE" w:rsidP="00B519BE">
            <w:pPr>
              <w:spacing w:after="0"/>
              <w:ind w:left="0" w:firstLine="0"/>
              <w:jc w:val="center"/>
              <w:rPr>
                <w:rFonts w:ascii="Tahoma" w:eastAsia="Calibri" w:hAnsi="Tahoma" w:cs="Tahoma"/>
                <w:b/>
                <w:rtl/>
              </w:rPr>
            </w:pPr>
            <w:r w:rsidRPr="00B519BE">
              <w:rPr>
                <w:rFonts w:ascii="Tahoma" w:eastAsia="Calibri" w:hAnsi="Tahoma" w:cs="Tahoma"/>
                <w:b/>
                <w:rtl/>
              </w:rPr>
              <w:t>جمهوريــــة تشــــاد</w:t>
            </w:r>
          </w:p>
          <w:p w14:paraId="750505BD" w14:textId="77777777" w:rsidR="00B519BE" w:rsidRPr="00B519BE" w:rsidRDefault="00B519BE" w:rsidP="00B519BE">
            <w:pPr>
              <w:spacing w:after="0"/>
              <w:ind w:left="0" w:firstLine="0"/>
              <w:jc w:val="center"/>
              <w:rPr>
                <w:rFonts w:ascii="Tahoma" w:eastAsia="Calibri" w:hAnsi="Tahoma" w:cs="Tahoma"/>
                <w:bCs/>
              </w:rPr>
            </w:pPr>
            <w:r w:rsidRPr="00B519BE">
              <w:rPr>
                <w:rFonts w:ascii="Tahoma" w:eastAsia="Calibri" w:hAnsi="Tahoma" w:cs="Tahoma"/>
                <w:bCs/>
                <w:rtl/>
              </w:rPr>
              <w:t>*</w:t>
            </w:r>
            <w:r w:rsidRPr="00B519BE">
              <w:rPr>
                <w:rFonts w:ascii="Tahoma" w:eastAsia="Calibri" w:hAnsi="Tahoma" w:cs="Tahoma" w:hint="cs"/>
                <w:bCs/>
                <w:rtl/>
              </w:rPr>
              <w:t>*********</w:t>
            </w:r>
          </w:p>
          <w:p w14:paraId="5CBA1B78" w14:textId="77777777" w:rsidR="00B519BE" w:rsidRPr="00B519BE" w:rsidRDefault="00B519BE" w:rsidP="00B519BE">
            <w:pPr>
              <w:spacing w:after="0" w:line="256" w:lineRule="auto"/>
              <w:ind w:left="0" w:firstLine="0"/>
              <w:jc w:val="center"/>
              <w:rPr>
                <w:bCs/>
              </w:rPr>
            </w:pPr>
            <w:r w:rsidRPr="00B519BE">
              <w:rPr>
                <w:bCs/>
              </w:rPr>
              <w:t>وزير الدولة، وزير التعليم العالي،</w:t>
            </w:r>
          </w:p>
          <w:p w14:paraId="6ABCB584" w14:textId="77777777" w:rsidR="00B519BE" w:rsidRPr="00B519BE" w:rsidRDefault="00B519BE" w:rsidP="00B519BE">
            <w:pPr>
              <w:spacing w:after="0" w:line="256" w:lineRule="auto"/>
              <w:ind w:left="0" w:firstLine="0"/>
              <w:jc w:val="center"/>
              <w:rPr>
                <w:bCs/>
              </w:rPr>
            </w:pPr>
            <w:r w:rsidRPr="00B519BE">
              <w:rPr>
                <w:bCs/>
              </w:rPr>
              <w:t>البحث العلمي والتدريب المهني</w:t>
            </w:r>
          </w:p>
          <w:p w14:paraId="648C6A82" w14:textId="77777777" w:rsidR="00B519BE" w:rsidRPr="00B519BE" w:rsidRDefault="00B519BE" w:rsidP="00B519BE">
            <w:pPr>
              <w:spacing w:after="0"/>
              <w:ind w:left="0" w:firstLine="0"/>
              <w:jc w:val="center"/>
              <w:rPr>
                <w:rFonts w:ascii="Tahoma" w:eastAsia="Calibri" w:hAnsi="Tahoma" w:cs="Tahoma"/>
                <w:bCs/>
              </w:rPr>
            </w:pPr>
          </w:p>
          <w:p w14:paraId="79DEEA18" w14:textId="77777777" w:rsidR="00B519BE" w:rsidRPr="00B519BE" w:rsidRDefault="00B519BE" w:rsidP="00B519BE">
            <w:pPr>
              <w:spacing w:after="0"/>
              <w:ind w:left="0" w:firstLine="0"/>
              <w:jc w:val="center"/>
              <w:rPr>
                <w:rFonts w:ascii="Tahoma" w:hAnsi="Tahoma" w:cs="Tahoma"/>
                <w:b/>
              </w:rPr>
            </w:pPr>
            <w:r w:rsidRPr="00B519BE">
              <w:rPr>
                <w:rFonts w:ascii="Tahoma" w:hAnsi="Tahoma" w:cs="Tahoma"/>
                <w:bCs/>
                <w:rtl/>
              </w:rPr>
              <w:t>*</w:t>
            </w:r>
            <w:r w:rsidRPr="00B519BE">
              <w:rPr>
                <w:rFonts w:ascii="Tahoma" w:hAnsi="Tahoma" w:cs="Tahoma" w:hint="cs"/>
                <w:bCs/>
                <w:rtl/>
              </w:rPr>
              <w:t>*********</w:t>
            </w:r>
          </w:p>
          <w:p w14:paraId="77C797FF" w14:textId="77777777" w:rsidR="00B519BE" w:rsidRPr="00B519BE" w:rsidRDefault="00B519BE" w:rsidP="00B519BE">
            <w:pPr>
              <w:bidi/>
              <w:spacing w:after="0"/>
              <w:ind w:left="0" w:firstLine="0"/>
              <w:jc w:val="center"/>
              <w:rPr>
                <w:rFonts w:ascii="Tahoma" w:hAnsi="Tahoma" w:cs="Tahoma"/>
                <w:b/>
              </w:rPr>
            </w:pPr>
            <w:r w:rsidRPr="00B519BE">
              <w:rPr>
                <w:rFonts w:ascii="Tahoma" w:hAnsi="Tahoma" w:cs="Tahoma" w:hint="cs"/>
                <w:b/>
                <w:rtl/>
              </w:rPr>
              <w:t>الإمنا</w:t>
            </w:r>
            <w:r w:rsidRPr="00B519BE">
              <w:rPr>
                <w:rFonts w:ascii="Tahoma" w:hAnsi="Tahoma" w:cs="Tahoma" w:hint="eastAsia"/>
                <w:b/>
                <w:rtl/>
              </w:rPr>
              <w:t>ء</w:t>
            </w:r>
            <w:r w:rsidRPr="00B519BE">
              <w:rPr>
                <w:rFonts w:ascii="Tahoma" w:hAnsi="Tahoma" w:cs="Tahoma"/>
                <w:b/>
                <w:rtl/>
              </w:rPr>
              <w:t xml:space="preserve"> </w:t>
            </w:r>
            <w:r w:rsidRPr="00B519BE">
              <w:rPr>
                <w:rFonts w:ascii="Tahoma" w:hAnsi="Tahoma" w:cs="Tahoma" w:hint="cs"/>
                <w:b/>
                <w:rtl/>
              </w:rPr>
              <w:t>نه</w:t>
            </w:r>
            <w:r w:rsidRPr="00B519BE">
              <w:rPr>
                <w:rFonts w:ascii="Tahoma" w:hAnsi="Tahoma" w:cs="Tahoma"/>
                <w:b/>
                <w:rtl/>
              </w:rPr>
              <w:t xml:space="preserve"> العامة </w:t>
            </w:r>
          </w:p>
          <w:p w14:paraId="3F1F0673" w14:textId="77777777" w:rsidR="00B519BE" w:rsidRPr="00B519BE" w:rsidRDefault="00B519BE" w:rsidP="00B519BE">
            <w:pPr>
              <w:spacing w:after="0"/>
              <w:ind w:left="0" w:firstLine="0"/>
              <w:jc w:val="center"/>
              <w:rPr>
                <w:rFonts w:ascii="Tahoma" w:hAnsi="Tahoma" w:cs="Tahoma"/>
                <w:bCs/>
                <w:lang w:val="en-US"/>
              </w:rPr>
            </w:pPr>
            <w:r w:rsidRPr="00B519BE">
              <w:rPr>
                <w:rFonts w:ascii="Tahoma" w:hAnsi="Tahoma" w:cs="Tahoma" w:hint="cs"/>
                <w:bCs/>
                <w:lang w:val="en-US"/>
              </w:rPr>
              <w:t>*</w:t>
            </w:r>
            <w:r w:rsidRPr="00B519BE">
              <w:rPr>
                <w:rFonts w:ascii="Tahoma" w:hAnsi="Tahoma" w:cs="Tahoma"/>
                <w:bCs/>
                <w:lang w:val="en-US"/>
              </w:rPr>
              <w:t>******</w:t>
            </w:r>
          </w:p>
          <w:p w14:paraId="24474A83" w14:textId="77777777" w:rsidR="00B519BE" w:rsidRPr="00B519BE" w:rsidRDefault="00B519BE" w:rsidP="00B519BE">
            <w:pPr>
              <w:spacing w:after="0"/>
              <w:ind w:left="0" w:firstLine="0"/>
              <w:jc w:val="center"/>
              <w:rPr>
                <w:rFonts w:ascii="Tahoma" w:hAnsi="Tahoma" w:cs="Tahoma"/>
                <w:b/>
                <w:rtl/>
                <w:lang w:val="en-US"/>
              </w:rPr>
            </w:pPr>
          </w:p>
        </w:tc>
      </w:tr>
    </w:tbl>
    <w:p w14:paraId="3562878C" w14:textId="7AC0382F" w:rsidR="00EE650F" w:rsidRDefault="00E26946">
      <w:pPr>
        <w:spacing w:after="0"/>
      </w:pPr>
      <w:r w:rsidRPr="00E26946">
        <w:rPr>
          <w:b/>
          <w:bCs/>
        </w:rPr>
        <w:t>Visa du SPM</w:t>
      </w:r>
      <w:r>
        <w:t> :</w:t>
      </w:r>
    </w:p>
    <w:p w14:paraId="284D1A9D" w14:textId="77777777" w:rsidR="00665F81" w:rsidRDefault="00665F81">
      <w:pPr>
        <w:spacing w:after="0"/>
      </w:pPr>
    </w:p>
    <w:p w14:paraId="54216FE4" w14:textId="77777777" w:rsidR="00665F81" w:rsidRDefault="00665F81">
      <w:pPr>
        <w:spacing w:after="0"/>
      </w:pPr>
    </w:p>
    <w:p w14:paraId="060B7585" w14:textId="77777777" w:rsidR="00665F81" w:rsidRDefault="00665F81">
      <w:pPr>
        <w:spacing w:after="0"/>
      </w:pPr>
    </w:p>
    <w:p w14:paraId="4B4BEE70" w14:textId="58432AD7" w:rsidR="00665F81" w:rsidRPr="00FD2B16" w:rsidRDefault="00FD2B16" w:rsidP="00FD2B16">
      <w:pPr>
        <w:spacing w:after="0"/>
        <w:jc w:val="center"/>
        <w:rPr>
          <w:b/>
          <w:bCs/>
          <w:sz w:val="32"/>
          <w:szCs w:val="32"/>
        </w:rPr>
      </w:pPr>
      <w:r w:rsidRPr="00FD2B16">
        <w:rPr>
          <w:b/>
          <w:bCs/>
          <w:sz w:val="32"/>
          <w:szCs w:val="32"/>
        </w:rPr>
        <w:t>DOSSIER D’APPEL D’OFFRES NATIONAL</w:t>
      </w:r>
    </w:p>
    <w:p w14:paraId="379DCEA0" w14:textId="77777777" w:rsidR="002026BA" w:rsidRDefault="002026BA">
      <w:pPr>
        <w:spacing w:after="0"/>
      </w:pPr>
    </w:p>
    <w:p w14:paraId="4D70F3EF" w14:textId="77777777" w:rsidR="002026BA" w:rsidRDefault="002026BA">
      <w:pPr>
        <w:spacing w:after="0"/>
      </w:pPr>
    </w:p>
    <w:p w14:paraId="784C4C52" w14:textId="77777777" w:rsidR="00B519BE" w:rsidRDefault="00B519BE" w:rsidP="00FD2B16">
      <w:pPr>
        <w:spacing w:after="0"/>
        <w:ind w:left="0" w:firstLine="0"/>
        <w:rPr>
          <w:vanish/>
        </w:rPr>
      </w:pPr>
    </w:p>
    <w:p w14:paraId="1F62340D" w14:textId="0C900394" w:rsidR="002026BA" w:rsidRPr="00270A62" w:rsidRDefault="002026BA" w:rsidP="00707109">
      <w:pPr>
        <w:ind w:left="0" w:firstLine="0"/>
        <w:jc w:val="center"/>
        <w:rPr>
          <w:b/>
          <w:bCs/>
          <w:sz w:val="44"/>
          <w:szCs w:val="44"/>
        </w:rPr>
      </w:pPr>
    </w:p>
    <w:tbl>
      <w:tblPr>
        <w:tblStyle w:val="Grilledutableau"/>
        <w:tblW w:w="0" w:type="auto"/>
        <w:tblLook w:val="04A0" w:firstRow="1" w:lastRow="0" w:firstColumn="1" w:lastColumn="0" w:noHBand="0" w:noVBand="1"/>
      </w:tblPr>
      <w:tblGrid>
        <w:gridCol w:w="10032"/>
      </w:tblGrid>
      <w:tr w:rsidR="002026BA" w14:paraId="1EA6B5D0" w14:textId="77777777" w:rsidTr="002026BA">
        <w:tc>
          <w:tcPr>
            <w:tcW w:w="10032" w:type="dxa"/>
          </w:tcPr>
          <w:p w14:paraId="035963FA" w14:textId="4B1F0EA1" w:rsidR="002026BA" w:rsidRPr="00E26946" w:rsidRDefault="002026BA" w:rsidP="002026BA">
            <w:pPr>
              <w:ind w:left="0" w:firstLine="0"/>
              <w:rPr>
                <w:b/>
                <w:bCs/>
                <w:sz w:val="28"/>
                <w:szCs w:val="28"/>
              </w:rPr>
            </w:pPr>
            <w:r w:rsidRPr="00E26946">
              <w:rPr>
                <w:b/>
                <w:bCs/>
                <w:sz w:val="32"/>
                <w:szCs w:val="32"/>
              </w:rPr>
              <w:t xml:space="preserve">Dossier d’Appel </w:t>
            </w:r>
            <w:r w:rsidR="00E26946" w:rsidRPr="00E26946">
              <w:rPr>
                <w:b/>
                <w:bCs/>
                <w:sz w:val="32"/>
                <w:szCs w:val="32"/>
              </w:rPr>
              <w:t xml:space="preserve">d’Offres </w:t>
            </w:r>
            <w:r w:rsidR="00E26946" w:rsidRPr="00E26946">
              <w:rPr>
                <w:b/>
                <w:bCs/>
                <w:sz w:val="28"/>
                <w:szCs w:val="28"/>
              </w:rPr>
              <w:t>N</w:t>
            </w:r>
            <w:r w:rsidRPr="00E26946">
              <w:rPr>
                <w:b/>
                <w:bCs/>
                <w:sz w:val="28"/>
                <w:szCs w:val="28"/>
              </w:rPr>
              <w:t>°</w:t>
            </w:r>
            <w:r w:rsidR="00863E74" w:rsidRPr="00863E74">
              <w:rPr>
                <w:b/>
                <w:bCs/>
                <w:sz w:val="28"/>
                <w:szCs w:val="28"/>
              </w:rPr>
              <w:t>0</w:t>
            </w:r>
            <w:r w:rsidR="00E26946" w:rsidRPr="00863E74">
              <w:rPr>
                <w:b/>
                <w:bCs/>
                <w:sz w:val="28"/>
                <w:szCs w:val="28"/>
              </w:rPr>
              <w:t>03</w:t>
            </w:r>
            <w:r w:rsidRPr="00863E74">
              <w:rPr>
                <w:b/>
                <w:bCs/>
                <w:sz w:val="28"/>
                <w:szCs w:val="28"/>
              </w:rPr>
              <w:t>/</w:t>
            </w:r>
            <w:r w:rsidRPr="00E26946">
              <w:rPr>
                <w:b/>
                <w:bCs/>
                <w:sz w:val="28"/>
                <w:szCs w:val="28"/>
              </w:rPr>
              <w:t>RT/MESRSF/SG/PDCEJ/</w:t>
            </w:r>
            <w:r w:rsidR="00863E74">
              <w:rPr>
                <w:b/>
                <w:bCs/>
                <w:sz w:val="28"/>
                <w:szCs w:val="28"/>
              </w:rPr>
              <w:t>SPM/</w:t>
            </w:r>
            <w:r w:rsidRPr="00E26946">
              <w:rPr>
                <w:b/>
                <w:bCs/>
                <w:sz w:val="28"/>
                <w:szCs w:val="28"/>
              </w:rPr>
              <w:t>2024 relatif aux travaux de réhabilitation des Trois (3) Centres de Formation Technique et Professionnelle (CFTP) : Bol, Ati et Kyabé</w:t>
            </w:r>
          </w:p>
          <w:p w14:paraId="117A5F4D" w14:textId="4007100F" w:rsidR="002026BA" w:rsidRPr="002026BA" w:rsidRDefault="002026BA" w:rsidP="002026BA">
            <w:pPr>
              <w:spacing w:after="0"/>
              <w:ind w:left="0" w:firstLine="0"/>
              <w:rPr>
                <w:b/>
                <w:sz w:val="28"/>
                <w:szCs w:val="28"/>
              </w:rPr>
            </w:pPr>
          </w:p>
        </w:tc>
      </w:tr>
    </w:tbl>
    <w:p w14:paraId="330CC416" w14:textId="77777777" w:rsidR="00B519BE" w:rsidRDefault="00B519BE" w:rsidP="00707109">
      <w:pPr>
        <w:spacing w:after="0"/>
        <w:ind w:left="0" w:firstLine="0"/>
        <w:jc w:val="center"/>
        <w:rPr>
          <w:b/>
          <w:szCs w:val="24"/>
        </w:rPr>
      </w:pPr>
    </w:p>
    <w:p w14:paraId="2ADFABF4" w14:textId="77777777" w:rsidR="006F7787" w:rsidRPr="00B519BE" w:rsidRDefault="006F7787" w:rsidP="00F5790C">
      <w:pPr>
        <w:spacing w:after="0" w:line="480" w:lineRule="auto"/>
        <w:contextualSpacing/>
        <w:rPr>
          <w:b/>
          <w:i/>
          <w:sz w:val="16"/>
          <w:szCs w:val="16"/>
        </w:rPr>
      </w:pPr>
    </w:p>
    <w:p w14:paraId="7DF189F1" w14:textId="77777777" w:rsidR="002026BA" w:rsidRDefault="002026BA" w:rsidP="00D163BD">
      <w:pPr>
        <w:tabs>
          <w:tab w:val="left" w:pos="1375"/>
        </w:tabs>
        <w:spacing w:after="0"/>
        <w:ind w:left="0" w:firstLine="0"/>
        <w:rPr>
          <w:b/>
          <w:i/>
          <w:szCs w:val="24"/>
        </w:rPr>
      </w:pPr>
    </w:p>
    <w:p w14:paraId="78DF2362" w14:textId="77777777" w:rsidR="002026BA" w:rsidRDefault="002026BA" w:rsidP="00D163BD">
      <w:pPr>
        <w:tabs>
          <w:tab w:val="left" w:pos="1375"/>
        </w:tabs>
        <w:spacing w:after="0"/>
        <w:ind w:left="0" w:firstLine="0"/>
        <w:rPr>
          <w:b/>
          <w:i/>
          <w:szCs w:val="24"/>
        </w:rPr>
      </w:pPr>
    </w:p>
    <w:p w14:paraId="4C39BEDB" w14:textId="77777777" w:rsidR="002026BA" w:rsidRDefault="002026BA" w:rsidP="00D163BD">
      <w:pPr>
        <w:tabs>
          <w:tab w:val="left" w:pos="1375"/>
        </w:tabs>
        <w:spacing w:after="0"/>
        <w:ind w:left="0" w:firstLine="0"/>
        <w:rPr>
          <w:bCs/>
          <w:iCs/>
          <w:szCs w:val="24"/>
        </w:rPr>
      </w:pPr>
    </w:p>
    <w:p w14:paraId="7F639FB4" w14:textId="77777777" w:rsidR="002026BA" w:rsidRDefault="002026BA" w:rsidP="00D163BD">
      <w:pPr>
        <w:tabs>
          <w:tab w:val="left" w:pos="1375"/>
        </w:tabs>
        <w:spacing w:after="0"/>
        <w:ind w:left="0" w:firstLine="0"/>
        <w:rPr>
          <w:bCs/>
          <w:iCs/>
          <w:szCs w:val="24"/>
        </w:rPr>
      </w:pPr>
    </w:p>
    <w:p w14:paraId="1C1CCF3E" w14:textId="77777777" w:rsidR="002026BA" w:rsidRDefault="002026BA" w:rsidP="00D163BD">
      <w:pPr>
        <w:tabs>
          <w:tab w:val="left" w:pos="1375"/>
        </w:tabs>
        <w:spacing w:after="0"/>
        <w:ind w:left="0" w:firstLine="0"/>
        <w:rPr>
          <w:bCs/>
          <w:iCs/>
          <w:szCs w:val="24"/>
        </w:rPr>
      </w:pPr>
    </w:p>
    <w:p w14:paraId="7EE4B685" w14:textId="77777777" w:rsidR="002026BA" w:rsidRDefault="002026BA" w:rsidP="00D163BD">
      <w:pPr>
        <w:tabs>
          <w:tab w:val="left" w:pos="1375"/>
        </w:tabs>
        <w:spacing w:after="0"/>
        <w:ind w:left="0" w:firstLine="0"/>
        <w:rPr>
          <w:bCs/>
          <w:iCs/>
          <w:szCs w:val="24"/>
        </w:rPr>
      </w:pPr>
    </w:p>
    <w:p w14:paraId="20A0ED60" w14:textId="77777777" w:rsidR="002026BA" w:rsidRDefault="002026BA" w:rsidP="00D163BD">
      <w:pPr>
        <w:tabs>
          <w:tab w:val="left" w:pos="1375"/>
        </w:tabs>
        <w:spacing w:after="0"/>
        <w:ind w:left="0" w:firstLine="0"/>
        <w:rPr>
          <w:bCs/>
          <w:iCs/>
          <w:szCs w:val="24"/>
        </w:rPr>
      </w:pPr>
    </w:p>
    <w:p w14:paraId="3E6AC91C" w14:textId="77777777" w:rsidR="002026BA" w:rsidRDefault="002026BA" w:rsidP="00D163BD">
      <w:pPr>
        <w:tabs>
          <w:tab w:val="left" w:pos="1375"/>
        </w:tabs>
        <w:spacing w:after="0"/>
        <w:ind w:left="0" w:firstLine="0"/>
        <w:rPr>
          <w:bCs/>
          <w:iCs/>
          <w:szCs w:val="24"/>
        </w:rPr>
      </w:pPr>
    </w:p>
    <w:p w14:paraId="48C1C090" w14:textId="77777777" w:rsidR="002026BA" w:rsidRDefault="002026BA" w:rsidP="00D163BD">
      <w:pPr>
        <w:tabs>
          <w:tab w:val="left" w:pos="1375"/>
        </w:tabs>
        <w:spacing w:after="0"/>
        <w:ind w:left="0" w:firstLine="0"/>
        <w:rPr>
          <w:bCs/>
          <w:iCs/>
          <w:szCs w:val="24"/>
        </w:rPr>
      </w:pPr>
    </w:p>
    <w:p w14:paraId="43DEAB57" w14:textId="77777777" w:rsidR="002026BA" w:rsidRDefault="002026BA" w:rsidP="00D163BD">
      <w:pPr>
        <w:tabs>
          <w:tab w:val="left" w:pos="1375"/>
        </w:tabs>
        <w:spacing w:after="0"/>
        <w:ind w:left="0" w:firstLine="0"/>
        <w:rPr>
          <w:bCs/>
          <w:iCs/>
          <w:szCs w:val="24"/>
        </w:rPr>
      </w:pPr>
    </w:p>
    <w:p w14:paraId="2B3D69F2" w14:textId="77777777" w:rsidR="00D163BD" w:rsidRPr="00D163BD" w:rsidRDefault="00D163BD" w:rsidP="00D163BD">
      <w:pPr>
        <w:tabs>
          <w:tab w:val="left" w:pos="1375"/>
        </w:tabs>
        <w:spacing w:after="0"/>
        <w:ind w:left="0" w:firstLine="0"/>
        <w:rPr>
          <w:bCs/>
          <w:iCs/>
          <w:sz w:val="16"/>
          <w:szCs w:val="16"/>
        </w:rPr>
      </w:pPr>
    </w:p>
    <w:p w14:paraId="70B50820" w14:textId="6499818A" w:rsidR="009D28E8" w:rsidRPr="00950A90" w:rsidRDefault="002026BA" w:rsidP="00F5790C">
      <w:pPr>
        <w:spacing w:after="0" w:line="480" w:lineRule="auto"/>
        <w:ind w:left="578" w:hanging="578"/>
        <w:contextualSpacing/>
        <w:rPr>
          <w:bCs/>
          <w:iCs/>
          <w:szCs w:val="24"/>
        </w:rPr>
      </w:pPr>
      <w:r>
        <w:rPr>
          <w:b/>
          <w:bCs/>
          <w:i/>
          <w:iCs/>
          <w:szCs w:val="24"/>
        </w:rPr>
        <w:t>Financement</w:t>
      </w:r>
      <w:r w:rsidRPr="00825C66">
        <w:rPr>
          <w:b/>
          <w:bCs/>
          <w:i/>
          <w:iCs/>
          <w:szCs w:val="24"/>
        </w:rPr>
        <w:t xml:space="preserve"> :</w:t>
      </w:r>
      <w:r w:rsidR="00825C66" w:rsidRPr="00825C66">
        <w:rPr>
          <w:b/>
          <w:bCs/>
          <w:i/>
          <w:iCs/>
          <w:szCs w:val="24"/>
        </w:rPr>
        <w:t xml:space="preserve"> </w:t>
      </w:r>
      <w:r w:rsidR="00825C66" w:rsidRPr="00950A90">
        <w:rPr>
          <w:bCs/>
          <w:iCs/>
          <w:szCs w:val="24"/>
        </w:rPr>
        <w:t>Don IDA N°</w:t>
      </w:r>
      <w:r w:rsidR="009D28E8" w:rsidRPr="00950A90">
        <w:rPr>
          <w:bCs/>
          <w:iCs/>
          <w:szCs w:val="24"/>
        </w:rPr>
        <w:t xml:space="preserve"> </w:t>
      </w:r>
      <w:r w:rsidR="00693CD5" w:rsidRPr="00950A90">
        <w:rPr>
          <w:bCs/>
          <w:iCs/>
          <w:szCs w:val="24"/>
        </w:rPr>
        <w:t>4990-TD</w:t>
      </w:r>
      <w:r w:rsidR="00693CD5" w:rsidRPr="00950A90" w:rsidDel="00693CD5">
        <w:rPr>
          <w:bCs/>
          <w:iCs/>
          <w:szCs w:val="24"/>
        </w:rPr>
        <w:t xml:space="preserve"> </w:t>
      </w:r>
    </w:p>
    <w:p w14:paraId="31C23E7C" w14:textId="77777777" w:rsidR="006F7787" w:rsidRDefault="006F7787" w:rsidP="00F5790C">
      <w:pPr>
        <w:spacing w:after="0" w:line="480" w:lineRule="auto"/>
        <w:ind w:left="578" w:hanging="578"/>
        <w:contextualSpacing/>
        <w:rPr>
          <w:b/>
          <w:bCs/>
          <w:i/>
          <w:iCs/>
          <w:szCs w:val="24"/>
        </w:rPr>
      </w:pPr>
    </w:p>
    <w:p w14:paraId="03E3F0B2" w14:textId="07E6D636" w:rsidR="00950A90" w:rsidRDefault="002026BA" w:rsidP="002026BA">
      <w:pPr>
        <w:spacing w:after="0" w:line="480" w:lineRule="auto"/>
        <w:ind w:left="578" w:hanging="578"/>
        <w:contextualSpacing/>
        <w:jc w:val="right"/>
        <w:rPr>
          <w:b/>
          <w:bCs/>
          <w:i/>
          <w:iCs/>
          <w:szCs w:val="24"/>
        </w:rPr>
      </w:pPr>
      <w:r>
        <w:rPr>
          <w:b/>
          <w:bCs/>
          <w:i/>
          <w:iCs/>
          <w:szCs w:val="24"/>
        </w:rPr>
        <w:t xml:space="preserve">Juin </w:t>
      </w:r>
      <w:r w:rsidR="00984DAD" w:rsidRPr="002026BA">
        <w:rPr>
          <w:b/>
          <w:bCs/>
          <w:i/>
          <w:iCs/>
          <w:szCs w:val="24"/>
        </w:rPr>
        <w:t>202</w:t>
      </w:r>
      <w:r w:rsidR="006F7787" w:rsidRPr="002026BA">
        <w:rPr>
          <w:b/>
          <w:bCs/>
          <w:i/>
          <w:iCs/>
          <w:szCs w:val="24"/>
        </w:rPr>
        <w:t>4</w:t>
      </w:r>
    </w:p>
    <w:p w14:paraId="2F9689F1" w14:textId="77777777" w:rsidR="002026BA" w:rsidRDefault="002026BA" w:rsidP="00092F26">
      <w:pPr>
        <w:spacing w:after="0"/>
        <w:ind w:left="0" w:firstLine="0"/>
        <w:jc w:val="center"/>
        <w:rPr>
          <w:b/>
          <w:sz w:val="28"/>
          <w:szCs w:val="28"/>
        </w:rPr>
      </w:pPr>
    </w:p>
    <w:p w14:paraId="7470C1D4" w14:textId="77777777" w:rsidR="002026BA" w:rsidRDefault="002026BA" w:rsidP="00092F26">
      <w:pPr>
        <w:spacing w:after="0"/>
        <w:ind w:left="0" w:firstLine="0"/>
        <w:jc w:val="center"/>
        <w:rPr>
          <w:b/>
          <w:sz w:val="28"/>
          <w:szCs w:val="28"/>
        </w:rPr>
      </w:pPr>
    </w:p>
    <w:tbl>
      <w:tblPr>
        <w:tblpPr w:leftFromText="141" w:rightFromText="141" w:bottomFromText="160" w:vertAnchor="page" w:horzAnchor="margin" w:tblpXSpec="center" w:tblpY="616"/>
        <w:tblOverlap w:val="never"/>
        <w:tblW w:w="11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7"/>
        <w:gridCol w:w="3155"/>
        <w:gridCol w:w="3550"/>
      </w:tblGrid>
      <w:tr w:rsidR="002026BA" w:rsidRPr="00B519BE" w14:paraId="51D8C3C4" w14:textId="77777777" w:rsidTr="009B41A6">
        <w:trPr>
          <w:trHeight w:val="1318"/>
        </w:trPr>
        <w:tc>
          <w:tcPr>
            <w:tcW w:w="4557" w:type="dxa"/>
            <w:tcBorders>
              <w:top w:val="nil"/>
              <w:left w:val="nil"/>
              <w:bottom w:val="nil"/>
              <w:right w:val="nil"/>
            </w:tcBorders>
            <w:hideMark/>
          </w:tcPr>
          <w:p w14:paraId="44D01A8F" w14:textId="77777777" w:rsidR="002026BA" w:rsidRPr="00665F81" w:rsidRDefault="002026BA" w:rsidP="009B41A6">
            <w:pPr>
              <w:spacing w:after="0"/>
              <w:ind w:left="0" w:firstLine="0"/>
              <w:jc w:val="center"/>
              <w:rPr>
                <w:rFonts w:ascii="Tahoma" w:eastAsia="Calibri" w:hAnsi="Tahoma" w:cs="Tahoma"/>
                <w:b/>
                <w:sz w:val="20"/>
              </w:rPr>
            </w:pPr>
            <w:r w:rsidRPr="00665F81">
              <w:rPr>
                <w:rFonts w:ascii="Tahoma" w:eastAsia="Calibri" w:hAnsi="Tahoma" w:cs="Tahoma"/>
                <w:b/>
                <w:sz w:val="20"/>
              </w:rPr>
              <w:t>REPUBLIQUE DU TCHAD</w:t>
            </w:r>
          </w:p>
          <w:p w14:paraId="7E97B849" w14:textId="77777777" w:rsidR="002026BA" w:rsidRPr="00665F81" w:rsidRDefault="002026BA" w:rsidP="009B41A6">
            <w:pPr>
              <w:spacing w:after="0"/>
              <w:ind w:left="0" w:firstLine="0"/>
              <w:jc w:val="center"/>
              <w:rPr>
                <w:rFonts w:ascii="Tahoma" w:eastAsia="Calibri" w:hAnsi="Tahoma" w:cs="Tahoma"/>
                <w:b/>
                <w:sz w:val="20"/>
              </w:rPr>
            </w:pPr>
            <w:r w:rsidRPr="00665F81">
              <w:rPr>
                <w:rFonts w:ascii="Tahoma" w:eastAsia="Calibri" w:hAnsi="Tahoma" w:cs="Tahoma"/>
                <w:b/>
                <w:sz w:val="20"/>
              </w:rPr>
              <w:t>********</w:t>
            </w:r>
          </w:p>
          <w:p w14:paraId="1D85CEA5" w14:textId="77777777" w:rsidR="002026BA" w:rsidRPr="00665F81" w:rsidRDefault="002026BA" w:rsidP="009B41A6">
            <w:pPr>
              <w:tabs>
                <w:tab w:val="left" w:pos="1375"/>
              </w:tabs>
              <w:spacing w:after="0"/>
              <w:ind w:left="0" w:firstLine="0"/>
              <w:jc w:val="center"/>
              <w:rPr>
                <w:rFonts w:ascii="Tahoma" w:hAnsi="Tahoma" w:cs="Tahoma"/>
                <w:b/>
                <w:sz w:val="20"/>
              </w:rPr>
            </w:pPr>
            <w:r w:rsidRPr="00665F81">
              <w:rPr>
                <w:rFonts w:ascii="Tahoma" w:eastAsia="Calibri" w:hAnsi="Tahoma" w:cs="Tahoma"/>
                <w:b/>
                <w:sz w:val="20"/>
              </w:rPr>
              <w:t>MINISTERE DE L’ENSEIGNEMENT SUPERIEUR, DE LA RECHERCHE SCIENTIFIQUE ET DE LA FORMATION PROFESSIONNELLE</w:t>
            </w:r>
          </w:p>
          <w:p w14:paraId="315548D0" w14:textId="77777777" w:rsidR="002026BA" w:rsidRPr="00665F81" w:rsidRDefault="002026BA" w:rsidP="009B41A6">
            <w:pPr>
              <w:tabs>
                <w:tab w:val="left" w:pos="1375"/>
              </w:tabs>
              <w:spacing w:after="0"/>
              <w:ind w:left="0" w:firstLine="0"/>
              <w:jc w:val="center"/>
              <w:rPr>
                <w:rFonts w:ascii="Tahoma" w:eastAsia="Calibri" w:hAnsi="Tahoma" w:cs="Tahoma"/>
                <w:b/>
                <w:sz w:val="20"/>
                <w:rtl/>
              </w:rPr>
            </w:pPr>
            <w:r w:rsidRPr="00665F81">
              <w:rPr>
                <w:rFonts w:ascii="Tahoma" w:hAnsi="Tahoma" w:cs="Tahoma"/>
                <w:b/>
                <w:sz w:val="20"/>
              </w:rPr>
              <w:t>**********</w:t>
            </w:r>
          </w:p>
          <w:p w14:paraId="2FD7283C" w14:textId="77777777" w:rsidR="002026BA" w:rsidRPr="00665F81" w:rsidRDefault="002026BA" w:rsidP="009B41A6">
            <w:pPr>
              <w:spacing w:after="0"/>
              <w:ind w:left="0" w:firstLine="0"/>
              <w:jc w:val="center"/>
              <w:rPr>
                <w:rFonts w:ascii="Tahoma" w:eastAsia="Calibri" w:hAnsi="Tahoma" w:cs="Tahoma"/>
                <w:b/>
                <w:sz w:val="20"/>
              </w:rPr>
            </w:pPr>
            <w:r w:rsidRPr="00665F81">
              <w:rPr>
                <w:rFonts w:ascii="Tahoma" w:eastAsia="Calibri" w:hAnsi="Tahoma" w:cs="Tahoma"/>
                <w:b/>
                <w:sz w:val="20"/>
              </w:rPr>
              <w:t>SECRETARIAT GENERAL</w:t>
            </w:r>
          </w:p>
          <w:p w14:paraId="6C2F4303" w14:textId="77777777" w:rsidR="002026BA" w:rsidRPr="00665F81" w:rsidRDefault="002026BA" w:rsidP="009B41A6">
            <w:pPr>
              <w:tabs>
                <w:tab w:val="left" w:pos="1375"/>
              </w:tabs>
              <w:spacing w:after="0"/>
              <w:ind w:left="0" w:firstLine="0"/>
              <w:jc w:val="center"/>
              <w:rPr>
                <w:rFonts w:ascii="Tahoma" w:eastAsia="Calibri" w:hAnsi="Tahoma" w:cs="Tahoma"/>
                <w:b/>
                <w:sz w:val="20"/>
                <w:rtl/>
              </w:rPr>
            </w:pPr>
            <w:r w:rsidRPr="00665F81">
              <w:rPr>
                <w:rFonts w:ascii="Tahoma" w:hAnsi="Tahoma" w:cs="Tahoma"/>
                <w:b/>
                <w:sz w:val="20"/>
              </w:rPr>
              <w:t>**********</w:t>
            </w:r>
          </w:p>
          <w:p w14:paraId="6C2AB349" w14:textId="77777777" w:rsidR="002026BA" w:rsidRPr="00665F81" w:rsidRDefault="002026BA" w:rsidP="009B41A6">
            <w:pPr>
              <w:pStyle w:val="normal1"/>
              <w:spacing w:before="0" w:after="0" w:line="240" w:lineRule="auto"/>
              <w:ind w:left="-142"/>
              <w:jc w:val="center"/>
              <w:rPr>
                <w:rFonts w:ascii="Tahoma" w:eastAsia="Calibri" w:hAnsi="Tahoma" w:cs="Tahoma"/>
                <w:b/>
                <w:sz w:val="20"/>
                <w:szCs w:val="20"/>
              </w:rPr>
            </w:pPr>
            <w:r w:rsidRPr="00665F81">
              <w:rPr>
                <w:rFonts w:ascii="Tahoma" w:eastAsia="Calibri" w:hAnsi="Tahoma" w:cs="Tahoma"/>
                <w:b/>
                <w:sz w:val="20"/>
                <w:szCs w:val="20"/>
              </w:rPr>
              <w:t>PROJET DE DEVELOPPEMENT DES</w:t>
            </w:r>
          </w:p>
          <w:p w14:paraId="3D2CF89F" w14:textId="77777777" w:rsidR="002026BA" w:rsidRPr="00665F81" w:rsidRDefault="002026BA" w:rsidP="009B41A6">
            <w:pPr>
              <w:pStyle w:val="normal1"/>
              <w:spacing w:before="0" w:after="0" w:line="240" w:lineRule="auto"/>
              <w:ind w:left="-142"/>
              <w:jc w:val="center"/>
              <w:rPr>
                <w:rFonts w:ascii="Tahoma" w:eastAsia="Calibri" w:hAnsi="Tahoma" w:cs="Tahoma"/>
                <w:b/>
                <w:sz w:val="20"/>
                <w:szCs w:val="20"/>
              </w:rPr>
            </w:pPr>
            <w:r w:rsidRPr="00665F81">
              <w:rPr>
                <w:rFonts w:ascii="Tahoma" w:eastAsia="Calibri" w:hAnsi="Tahoma" w:cs="Tahoma"/>
                <w:b/>
                <w:sz w:val="20"/>
                <w:szCs w:val="20"/>
              </w:rPr>
              <w:t>COMPETENCES POUR L’EMPLOYABILITE</w:t>
            </w:r>
          </w:p>
          <w:p w14:paraId="014AC468" w14:textId="77777777" w:rsidR="002026BA" w:rsidRPr="00B519BE" w:rsidRDefault="002026BA" w:rsidP="009B41A6">
            <w:pPr>
              <w:pStyle w:val="normal1"/>
              <w:spacing w:before="0" w:after="0" w:line="240" w:lineRule="auto"/>
              <w:ind w:left="-142" w:hanging="709"/>
              <w:jc w:val="center"/>
              <w:rPr>
                <w:rFonts w:ascii="Tahoma" w:eastAsia="Calibri" w:hAnsi="Tahoma" w:cs="Tahoma"/>
                <w:b/>
                <w:sz w:val="24"/>
                <w:szCs w:val="20"/>
              </w:rPr>
            </w:pPr>
            <w:r w:rsidRPr="00B519BE">
              <w:rPr>
                <w:rFonts w:ascii="Tahoma" w:eastAsia="Calibri" w:hAnsi="Tahoma" w:cs="Tahoma"/>
                <w:b/>
                <w:sz w:val="24"/>
                <w:szCs w:val="20"/>
              </w:rPr>
              <w:t>DES JEUNES</w:t>
            </w:r>
          </w:p>
          <w:p w14:paraId="2C5D78B0" w14:textId="77777777" w:rsidR="002026BA" w:rsidRPr="00B519BE" w:rsidRDefault="002026BA" w:rsidP="009B41A6">
            <w:pPr>
              <w:pStyle w:val="normal1"/>
              <w:spacing w:before="0" w:after="0" w:line="240" w:lineRule="auto"/>
              <w:ind w:left="-142" w:hanging="709"/>
              <w:jc w:val="center"/>
              <w:rPr>
                <w:rFonts w:ascii="Tahoma" w:eastAsia="Calibri" w:hAnsi="Tahoma" w:cs="Tahoma"/>
                <w:b/>
                <w:sz w:val="24"/>
                <w:szCs w:val="20"/>
              </w:rPr>
            </w:pPr>
            <w:r>
              <w:rPr>
                <w:rFonts w:ascii="Tahoma" w:eastAsia="Calibri" w:hAnsi="Tahoma" w:cs="Tahoma"/>
                <w:b/>
                <w:sz w:val="24"/>
                <w:szCs w:val="20"/>
              </w:rPr>
              <w:t xml:space="preserve">          </w:t>
            </w:r>
          </w:p>
          <w:p w14:paraId="18EBC68B" w14:textId="77777777" w:rsidR="002026BA" w:rsidRPr="00B519BE" w:rsidRDefault="002026BA" w:rsidP="009B41A6">
            <w:pPr>
              <w:pStyle w:val="normal1"/>
              <w:spacing w:before="0" w:after="0" w:line="240" w:lineRule="auto"/>
              <w:ind w:left="-142" w:hanging="709"/>
              <w:jc w:val="center"/>
              <w:rPr>
                <w:rFonts w:ascii="Tahoma" w:eastAsia="Calibri" w:hAnsi="Tahoma" w:cs="Tahoma"/>
                <w:b/>
                <w:sz w:val="24"/>
                <w:szCs w:val="20"/>
              </w:rPr>
            </w:pPr>
            <w:r>
              <w:rPr>
                <w:rFonts w:ascii="Tahoma" w:eastAsia="Calibri" w:hAnsi="Tahoma" w:cs="Tahoma"/>
                <w:b/>
                <w:sz w:val="24"/>
                <w:szCs w:val="20"/>
              </w:rPr>
              <w:t xml:space="preserve">           </w:t>
            </w:r>
            <w:r w:rsidRPr="00B519BE">
              <w:rPr>
                <w:rFonts w:ascii="Tahoma" w:eastAsia="Calibri" w:hAnsi="Tahoma" w:cs="Tahoma"/>
                <w:b/>
                <w:sz w:val="24"/>
                <w:szCs w:val="20"/>
              </w:rPr>
              <w:t>**************</w:t>
            </w:r>
          </w:p>
        </w:tc>
        <w:tc>
          <w:tcPr>
            <w:tcW w:w="3155" w:type="dxa"/>
            <w:tcBorders>
              <w:top w:val="nil"/>
              <w:left w:val="nil"/>
              <w:bottom w:val="nil"/>
              <w:right w:val="nil"/>
            </w:tcBorders>
          </w:tcPr>
          <w:p w14:paraId="282C6FDE" w14:textId="77777777" w:rsidR="002026BA" w:rsidRPr="00B519BE" w:rsidRDefault="002026BA" w:rsidP="009B41A6">
            <w:pPr>
              <w:spacing w:after="0"/>
              <w:ind w:left="0" w:firstLine="0"/>
              <w:jc w:val="left"/>
              <w:rPr>
                <w:rFonts w:ascii="Tahoma" w:hAnsi="Tahoma" w:cs="Tahoma"/>
                <w:b/>
                <w:bCs/>
                <w:sz w:val="18"/>
                <w:szCs w:val="18"/>
              </w:rPr>
            </w:pPr>
            <w:r w:rsidRPr="00B519BE">
              <w:rPr>
                <w:rFonts w:ascii="Tahoma" w:hAnsi="Tahoma" w:cs="Tahoma"/>
                <w:b/>
                <w:bCs/>
                <w:sz w:val="18"/>
                <w:szCs w:val="18"/>
              </w:rPr>
              <w:t xml:space="preserve">    UNITE - TRAVAIL - PROGRES</w:t>
            </w:r>
          </w:p>
          <w:p w14:paraId="4BCC5DAB" w14:textId="77777777" w:rsidR="002026BA" w:rsidRPr="00B519BE" w:rsidRDefault="002026BA" w:rsidP="009B41A6">
            <w:pPr>
              <w:spacing w:after="0"/>
              <w:ind w:left="0" w:firstLine="0"/>
              <w:jc w:val="center"/>
              <w:rPr>
                <w:rFonts w:ascii="Tahoma" w:hAnsi="Tahoma" w:cs="Tahoma"/>
                <w:b/>
                <w:bCs/>
              </w:rPr>
            </w:pPr>
            <w:r w:rsidRPr="00B519BE">
              <w:rPr>
                <w:rFonts w:ascii="Tahoma" w:hAnsi="Tahoma" w:cs="Tahoma"/>
                <w:b/>
                <w:bCs/>
              </w:rPr>
              <w:t>*********</w:t>
            </w:r>
          </w:p>
          <w:p w14:paraId="7A324C49" w14:textId="77777777" w:rsidR="002026BA" w:rsidRPr="00B519BE" w:rsidRDefault="002026BA" w:rsidP="009B41A6">
            <w:pPr>
              <w:spacing w:after="0"/>
              <w:ind w:left="0" w:firstLine="0"/>
              <w:jc w:val="center"/>
              <w:rPr>
                <w:rFonts w:ascii="Tahoma" w:hAnsi="Tahoma" w:cs="Tahoma"/>
                <w:b/>
              </w:rPr>
            </w:pPr>
            <w:r w:rsidRPr="00B519BE">
              <w:rPr>
                <w:rFonts w:ascii="Tahoma" w:hAnsi="Tahoma" w:cs="Tahoma"/>
                <w:b/>
                <w:rtl/>
              </w:rPr>
              <w:t>وحـدة – عمـل – تقـدم</w:t>
            </w:r>
          </w:p>
          <w:p w14:paraId="76A588E6" w14:textId="77777777" w:rsidR="002026BA" w:rsidRPr="00B519BE" w:rsidRDefault="002026BA" w:rsidP="009B41A6">
            <w:pPr>
              <w:spacing w:after="0"/>
              <w:ind w:left="0" w:firstLine="0"/>
              <w:jc w:val="center"/>
              <w:rPr>
                <w:rFonts w:ascii="Tahoma" w:hAnsi="Tahoma" w:cs="Tahoma"/>
                <w:b/>
                <w:bCs/>
              </w:rPr>
            </w:pPr>
          </w:p>
          <w:p w14:paraId="4781CD79" w14:textId="77777777" w:rsidR="002026BA" w:rsidRPr="00B519BE" w:rsidRDefault="002026BA" w:rsidP="009B41A6">
            <w:pPr>
              <w:spacing w:after="0"/>
              <w:ind w:left="0" w:firstLine="0"/>
              <w:jc w:val="center"/>
              <w:rPr>
                <w:rFonts w:ascii="Tahoma" w:hAnsi="Tahoma" w:cs="Tahoma"/>
                <w:b/>
                <w:bCs/>
              </w:rPr>
            </w:pPr>
            <w:r>
              <w:rPr>
                <w:noProof/>
              </w:rPr>
              <w:drawing>
                <wp:anchor distT="0" distB="0" distL="114300" distR="114300" simplePos="0" relativeHeight="251660288" behindDoc="0" locked="0" layoutInCell="1" allowOverlap="1" wp14:anchorId="62AE84EE" wp14:editId="5C2E954C">
                  <wp:simplePos x="0" y="0"/>
                  <wp:positionH relativeFrom="column">
                    <wp:posOffset>368300</wp:posOffset>
                  </wp:positionH>
                  <wp:positionV relativeFrom="paragraph">
                    <wp:posOffset>52070</wp:posOffset>
                  </wp:positionV>
                  <wp:extent cx="1171575" cy="895350"/>
                  <wp:effectExtent l="0" t="0" r="0" b="0"/>
                  <wp:wrapNone/>
                  <wp:docPr id="381634496" name="Image 3" descr="220px-Coat_of_arms_of_Chad_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220px-Coat_of_arms_of_Chad_sv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71575" cy="895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B486C7" w14:textId="77777777" w:rsidR="002026BA" w:rsidRPr="00B519BE" w:rsidRDefault="002026BA" w:rsidP="009B41A6">
            <w:pPr>
              <w:spacing w:after="0"/>
              <w:ind w:left="0" w:firstLine="0"/>
              <w:jc w:val="center"/>
              <w:rPr>
                <w:rFonts w:ascii="Tahoma" w:hAnsi="Tahoma" w:cs="Tahoma"/>
                <w:b/>
                <w:bCs/>
              </w:rPr>
            </w:pPr>
          </w:p>
          <w:p w14:paraId="7DA368BD" w14:textId="77777777" w:rsidR="002026BA" w:rsidRPr="00B519BE" w:rsidRDefault="002026BA" w:rsidP="009B41A6">
            <w:pPr>
              <w:spacing w:after="0"/>
              <w:ind w:left="0" w:firstLine="0"/>
              <w:jc w:val="center"/>
              <w:rPr>
                <w:rFonts w:ascii="Tahoma" w:hAnsi="Tahoma" w:cs="Tahoma"/>
                <w:b/>
                <w:bCs/>
              </w:rPr>
            </w:pPr>
          </w:p>
          <w:p w14:paraId="00F622CF" w14:textId="77777777" w:rsidR="002026BA" w:rsidRPr="00B519BE" w:rsidRDefault="002026BA" w:rsidP="009B41A6">
            <w:pPr>
              <w:spacing w:after="0"/>
              <w:ind w:left="0" w:firstLine="0"/>
              <w:jc w:val="center"/>
              <w:rPr>
                <w:rFonts w:ascii="Tahoma" w:hAnsi="Tahoma" w:cs="Tahoma"/>
                <w:b/>
                <w:bCs/>
              </w:rPr>
            </w:pPr>
            <w:r w:rsidRPr="00B519BE">
              <w:rPr>
                <w:rFonts w:ascii="Tahoma" w:hAnsi="Tahoma" w:cs="Tahoma"/>
                <w:b/>
                <w:bCs/>
              </w:rPr>
              <w:t>%</w:t>
            </w:r>
          </w:p>
        </w:tc>
        <w:tc>
          <w:tcPr>
            <w:tcW w:w="3550" w:type="dxa"/>
            <w:tcBorders>
              <w:top w:val="nil"/>
              <w:left w:val="nil"/>
              <w:bottom w:val="nil"/>
              <w:right w:val="nil"/>
            </w:tcBorders>
            <w:hideMark/>
          </w:tcPr>
          <w:p w14:paraId="7DA21452" w14:textId="77777777" w:rsidR="002026BA" w:rsidRPr="00B519BE" w:rsidRDefault="002026BA" w:rsidP="009B41A6">
            <w:pPr>
              <w:spacing w:after="0"/>
              <w:ind w:left="0" w:firstLine="0"/>
              <w:jc w:val="center"/>
              <w:rPr>
                <w:rFonts w:ascii="Tahoma" w:eastAsia="Calibri" w:hAnsi="Tahoma" w:cs="Tahoma"/>
                <w:b/>
                <w:rtl/>
              </w:rPr>
            </w:pPr>
            <w:r w:rsidRPr="00B519BE">
              <w:rPr>
                <w:rFonts w:ascii="Tahoma" w:eastAsia="Calibri" w:hAnsi="Tahoma" w:cs="Tahoma"/>
                <w:b/>
                <w:rtl/>
              </w:rPr>
              <w:t>جمهوريــــة تشــــاد</w:t>
            </w:r>
          </w:p>
          <w:p w14:paraId="4DF285AD" w14:textId="77777777" w:rsidR="002026BA" w:rsidRPr="00B519BE" w:rsidRDefault="002026BA" w:rsidP="009B41A6">
            <w:pPr>
              <w:spacing w:after="0"/>
              <w:ind w:left="0" w:firstLine="0"/>
              <w:jc w:val="center"/>
              <w:rPr>
                <w:rFonts w:ascii="Tahoma" w:eastAsia="Calibri" w:hAnsi="Tahoma" w:cs="Tahoma"/>
                <w:bCs/>
              </w:rPr>
            </w:pPr>
            <w:r w:rsidRPr="00B519BE">
              <w:rPr>
                <w:rFonts w:ascii="Tahoma" w:eastAsia="Calibri" w:hAnsi="Tahoma" w:cs="Tahoma"/>
                <w:bCs/>
                <w:rtl/>
              </w:rPr>
              <w:t>*</w:t>
            </w:r>
            <w:r w:rsidRPr="00B519BE">
              <w:rPr>
                <w:rFonts w:ascii="Tahoma" w:eastAsia="Calibri" w:hAnsi="Tahoma" w:cs="Tahoma" w:hint="cs"/>
                <w:bCs/>
                <w:rtl/>
              </w:rPr>
              <w:t>*********</w:t>
            </w:r>
          </w:p>
          <w:p w14:paraId="6BFF14D6" w14:textId="77777777" w:rsidR="002026BA" w:rsidRPr="00B519BE" w:rsidRDefault="002026BA" w:rsidP="009B41A6">
            <w:pPr>
              <w:spacing w:after="0" w:line="256" w:lineRule="auto"/>
              <w:ind w:left="0" w:firstLine="0"/>
              <w:jc w:val="center"/>
              <w:rPr>
                <w:bCs/>
              </w:rPr>
            </w:pPr>
            <w:r w:rsidRPr="00B519BE">
              <w:rPr>
                <w:bCs/>
              </w:rPr>
              <w:t>وزير الدولة، وزير التعليم العالي،</w:t>
            </w:r>
          </w:p>
          <w:p w14:paraId="33CF5186" w14:textId="77777777" w:rsidR="002026BA" w:rsidRPr="00B519BE" w:rsidRDefault="002026BA" w:rsidP="009B41A6">
            <w:pPr>
              <w:spacing w:after="0" w:line="256" w:lineRule="auto"/>
              <w:ind w:left="0" w:firstLine="0"/>
              <w:jc w:val="center"/>
              <w:rPr>
                <w:bCs/>
              </w:rPr>
            </w:pPr>
            <w:r w:rsidRPr="00B519BE">
              <w:rPr>
                <w:bCs/>
              </w:rPr>
              <w:t>البحث العلمي والتدريب المهني</w:t>
            </w:r>
          </w:p>
          <w:p w14:paraId="33775E38" w14:textId="77777777" w:rsidR="002026BA" w:rsidRPr="00B519BE" w:rsidRDefault="002026BA" w:rsidP="009B41A6">
            <w:pPr>
              <w:spacing w:after="0"/>
              <w:ind w:left="0" w:firstLine="0"/>
              <w:jc w:val="center"/>
              <w:rPr>
                <w:rFonts w:ascii="Tahoma" w:eastAsia="Calibri" w:hAnsi="Tahoma" w:cs="Tahoma"/>
                <w:bCs/>
              </w:rPr>
            </w:pPr>
          </w:p>
          <w:p w14:paraId="05664A56" w14:textId="77777777" w:rsidR="002026BA" w:rsidRPr="00B519BE" w:rsidRDefault="002026BA" w:rsidP="009B41A6">
            <w:pPr>
              <w:spacing w:after="0"/>
              <w:ind w:left="0" w:firstLine="0"/>
              <w:jc w:val="center"/>
              <w:rPr>
                <w:rFonts w:ascii="Tahoma" w:hAnsi="Tahoma" w:cs="Tahoma"/>
                <w:b/>
              </w:rPr>
            </w:pPr>
            <w:r w:rsidRPr="00B519BE">
              <w:rPr>
                <w:rFonts w:ascii="Tahoma" w:hAnsi="Tahoma" w:cs="Tahoma"/>
                <w:bCs/>
                <w:rtl/>
              </w:rPr>
              <w:t>*</w:t>
            </w:r>
            <w:r w:rsidRPr="00B519BE">
              <w:rPr>
                <w:rFonts w:ascii="Tahoma" w:hAnsi="Tahoma" w:cs="Tahoma" w:hint="cs"/>
                <w:bCs/>
                <w:rtl/>
              </w:rPr>
              <w:t>*********</w:t>
            </w:r>
          </w:p>
          <w:p w14:paraId="403E7D5D" w14:textId="77777777" w:rsidR="002026BA" w:rsidRPr="00B519BE" w:rsidRDefault="002026BA" w:rsidP="009B41A6">
            <w:pPr>
              <w:bidi/>
              <w:spacing w:after="0"/>
              <w:ind w:left="0" w:firstLine="0"/>
              <w:jc w:val="center"/>
              <w:rPr>
                <w:rFonts w:ascii="Tahoma" w:hAnsi="Tahoma" w:cs="Tahoma"/>
                <w:b/>
              </w:rPr>
            </w:pPr>
            <w:r w:rsidRPr="00B519BE">
              <w:rPr>
                <w:rFonts w:ascii="Tahoma" w:hAnsi="Tahoma" w:cs="Tahoma" w:hint="cs"/>
                <w:b/>
                <w:rtl/>
              </w:rPr>
              <w:t>الإمنا</w:t>
            </w:r>
            <w:r w:rsidRPr="00B519BE">
              <w:rPr>
                <w:rFonts w:ascii="Tahoma" w:hAnsi="Tahoma" w:cs="Tahoma" w:hint="eastAsia"/>
                <w:b/>
                <w:rtl/>
              </w:rPr>
              <w:t>ء</w:t>
            </w:r>
            <w:r w:rsidRPr="00B519BE">
              <w:rPr>
                <w:rFonts w:ascii="Tahoma" w:hAnsi="Tahoma" w:cs="Tahoma"/>
                <w:b/>
                <w:rtl/>
              </w:rPr>
              <w:t xml:space="preserve"> </w:t>
            </w:r>
            <w:r w:rsidRPr="00B519BE">
              <w:rPr>
                <w:rFonts w:ascii="Tahoma" w:hAnsi="Tahoma" w:cs="Tahoma" w:hint="cs"/>
                <w:b/>
                <w:rtl/>
              </w:rPr>
              <w:t>نه</w:t>
            </w:r>
            <w:r w:rsidRPr="00B519BE">
              <w:rPr>
                <w:rFonts w:ascii="Tahoma" w:hAnsi="Tahoma" w:cs="Tahoma"/>
                <w:b/>
                <w:rtl/>
              </w:rPr>
              <w:t xml:space="preserve"> العامة </w:t>
            </w:r>
          </w:p>
          <w:p w14:paraId="385C3480" w14:textId="77777777" w:rsidR="002026BA" w:rsidRPr="00B519BE" w:rsidRDefault="002026BA" w:rsidP="009B41A6">
            <w:pPr>
              <w:spacing w:after="0"/>
              <w:ind w:left="0" w:firstLine="0"/>
              <w:jc w:val="center"/>
              <w:rPr>
                <w:rFonts w:ascii="Tahoma" w:hAnsi="Tahoma" w:cs="Tahoma"/>
                <w:bCs/>
                <w:lang w:val="en-US"/>
              </w:rPr>
            </w:pPr>
            <w:r w:rsidRPr="00B519BE">
              <w:rPr>
                <w:rFonts w:ascii="Tahoma" w:hAnsi="Tahoma" w:cs="Tahoma" w:hint="cs"/>
                <w:bCs/>
                <w:lang w:val="en-US"/>
              </w:rPr>
              <w:t>*</w:t>
            </w:r>
            <w:r w:rsidRPr="00B519BE">
              <w:rPr>
                <w:rFonts w:ascii="Tahoma" w:hAnsi="Tahoma" w:cs="Tahoma"/>
                <w:bCs/>
                <w:lang w:val="en-US"/>
              </w:rPr>
              <w:t>******</w:t>
            </w:r>
          </w:p>
          <w:p w14:paraId="4456D290" w14:textId="77777777" w:rsidR="002026BA" w:rsidRPr="00B519BE" w:rsidRDefault="002026BA" w:rsidP="009B41A6">
            <w:pPr>
              <w:spacing w:after="0"/>
              <w:ind w:left="0" w:firstLine="0"/>
              <w:jc w:val="center"/>
              <w:rPr>
                <w:rFonts w:ascii="Tahoma" w:hAnsi="Tahoma" w:cs="Tahoma"/>
                <w:b/>
                <w:rtl/>
                <w:lang w:val="en-US"/>
              </w:rPr>
            </w:pPr>
          </w:p>
        </w:tc>
      </w:tr>
    </w:tbl>
    <w:p w14:paraId="31A7979C" w14:textId="77777777" w:rsidR="002026BA" w:rsidRDefault="002026BA" w:rsidP="002026BA">
      <w:pPr>
        <w:spacing w:after="0"/>
        <w:ind w:left="0" w:firstLine="0"/>
      </w:pPr>
    </w:p>
    <w:p w14:paraId="05700C00" w14:textId="77777777" w:rsidR="002026BA" w:rsidRDefault="002026BA" w:rsidP="002026BA">
      <w:pPr>
        <w:spacing w:after="0"/>
      </w:pPr>
    </w:p>
    <w:p w14:paraId="368904B0" w14:textId="77777777" w:rsidR="002026BA" w:rsidRDefault="002026BA" w:rsidP="002026BA">
      <w:pPr>
        <w:spacing w:after="0"/>
      </w:pPr>
    </w:p>
    <w:p w14:paraId="41859F9E" w14:textId="77777777" w:rsidR="002026BA" w:rsidRDefault="002026BA" w:rsidP="002026BA">
      <w:pPr>
        <w:spacing w:after="0"/>
      </w:pPr>
    </w:p>
    <w:p w14:paraId="3E493568" w14:textId="77777777" w:rsidR="002026BA" w:rsidRDefault="002026BA" w:rsidP="002026BA">
      <w:pPr>
        <w:spacing w:after="0"/>
        <w:rPr>
          <w:vanish/>
        </w:rPr>
      </w:pPr>
    </w:p>
    <w:p w14:paraId="1992BBCA" w14:textId="77777777" w:rsidR="002026BA" w:rsidRDefault="002026BA" w:rsidP="002026BA">
      <w:pPr>
        <w:ind w:left="0" w:firstLine="0"/>
        <w:jc w:val="center"/>
        <w:rPr>
          <w:b/>
          <w:sz w:val="44"/>
          <w:szCs w:val="44"/>
        </w:rPr>
      </w:pPr>
      <w:r w:rsidRPr="00270A62">
        <w:rPr>
          <w:b/>
          <w:bCs/>
          <w:sz w:val="44"/>
          <w:szCs w:val="44"/>
        </w:rPr>
        <w:t xml:space="preserve">Dossier d’appel d’offres pour </w:t>
      </w:r>
      <w:r w:rsidRPr="00270A62">
        <w:rPr>
          <w:b/>
          <w:sz w:val="44"/>
          <w:szCs w:val="44"/>
        </w:rPr>
        <w:t>travaux</w:t>
      </w:r>
    </w:p>
    <w:p w14:paraId="2D3AE22A" w14:textId="209428A0" w:rsidR="002026BA" w:rsidRDefault="002026BA" w:rsidP="002026BA">
      <w:pPr>
        <w:spacing w:after="0"/>
        <w:ind w:left="0" w:firstLine="0"/>
        <w:jc w:val="center"/>
        <w:rPr>
          <w:b/>
          <w:szCs w:val="24"/>
        </w:rPr>
      </w:pPr>
      <w:r w:rsidRPr="00D00AC8">
        <w:rPr>
          <w:b/>
          <w:szCs w:val="24"/>
        </w:rPr>
        <w:t xml:space="preserve">N° </w:t>
      </w:r>
      <w:r w:rsidR="00E26946">
        <w:rPr>
          <w:b/>
          <w:szCs w:val="24"/>
        </w:rPr>
        <w:t>03</w:t>
      </w:r>
      <w:r w:rsidRPr="00D00AC8">
        <w:rPr>
          <w:b/>
          <w:szCs w:val="24"/>
        </w:rPr>
        <w:t xml:space="preserve">/ </w:t>
      </w:r>
      <w:r>
        <w:rPr>
          <w:b/>
          <w:szCs w:val="24"/>
        </w:rPr>
        <w:t>R</w:t>
      </w:r>
      <w:r w:rsidRPr="00D00AC8">
        <w:rPr>
          <w:b/>
          <w:szCs w:val="24"/>
        </w:rPr>
        <w:t>T/M</w:t>
      </w:r>
      <w:r>
        <w:rPr>
          <w:b/>
          <w:szCs w:val="24"/>
        </w:rPr>
        <w:t>ESRSF</w:t>
      </w:r>
      <w:r w:rsidRPr="00D00AC8">
        <w:rPr>
          <w:b/>
          <w:szCs w:val="24"/>
        </w:rPr>
        <w:t>/ SG/PDCEJ</w:t>
      </w:r>
      <w:r>
        <w:rPr>
          <w:b/>
          <w:szCs w:val="24"/>
        </w:rPr>
        <w:t>/</w:t>
      </w:r>
      <w:r w:rsidRPr="00D00AC8">
        <w:rPr>
          <w:b/>
          <w:szCs w:val="24"/>
        </w:rPr>
        <w:t>202</w:t>
      </w:r>
      <w:r>
        <w:rPr>
          <w:b/>
          <w:szCs w:val="24"/>
        </w:rPr>
        <w:t>4</w:t>
      </w:r>
    </w:p>
    <w:p w14:paraId="47033E6C" w14:textId="77777777" w:rsidR="002026BA" w:rsidRDefault="002026BA" w:rsidP="002026BA">
      <w:pPr>
        <w:spacing w:after="0"/>
        <w:ind w:left="0" w:firstLine="0"/>
        <w:jc w:val="center"/>
        <w:rPr>
          <w:b/>
          <w:szCs w:val="24"/>
        </w:rPr>
      </w:pPr>
    </w:p>
    <w:p w14:paraId="627E94EB" w14:textId="77777777" w:rsidR="002026BA" w:rsidRDefault="002026BA" w:rsidP="002026BA">
      <w:pPr>
        <w:spacing w:after="0"/>
        <w:ind w:left="0" w:firstLine="0"/>
        <w:jc w:val="center"/>
        <w:rPr>
          <w:b/>
          <w:szCs w:val="24"/>
        </w:rPr>
      </w:pPr>
    </w:p>
    <w:p w14:paraId="2D23D37D" w14:textId="77777777" w:rsidR="002026BA" w:rsidRDefault="002026BA" w:rsidP="002026BA">
      <w:pPr>
        <w:spacing w:after="0"/>
        <w:ind w:left="0" w:firstLine="0"/>
        <w:jc w:val="center"/>
        <w:rPr>
          <w:b/>
          <w:bCs/>
          <w:sz w:val="28"/>
          <w:szCs w:val="28"/>
        </w:rPr>
      </w:pPr>
      <w:r w:rsidRPr="00270A62">
        <w:rPr>
          <w:b/>
          <w:bCs/>
          <w:sz w:val="28"/>
          <w:szCs w:val="28"/>
        </w:rPr>
        <w:t xml:space="preserve">Passation des marchés des travaux de </w:t>
      </w:r>
      <w:r>
        <w:rPr>
          <w:b/>
          <w:bCs/>
          <w:sz w:val="28"/>
          <w:szCs w:val="28"/>
        </w:rPr>
        <w:t>réhabilitation des Trois (3) Centres de Formation Technique et Professionnelle (CFTP) de Bol, Ati et Kyabé</w:t>
      </w:r>
    </w:p>
    <w:p w14:paraId="52752D43" w14:textId="77777777" w:rsidR="002026BA" w:rsidRDefault="002026BA" w:rsidP="002026BA">
      <w:pPr>
        <w:spacing w:after="0"/>
        <w:ind w:left="0" w:firstLine="0"/>
        <w:rPr>
          <w:b/>
          <w:bCs/>
          <w:sz w:val="28"/>
          <w:szCs w:val="28"/>
        </w:rPr>
      </w:pPr>
    </w:p>
    <w:p w14:paraId="74564EC9" w14:textId="77777777" w:rsidR="002026BA" w:rsidRPr="00270A62" w:rsidRDefault="002026BA" w:rsidP="002026BA">
      <w:pPr>
        <w:spacing w:after="0"/>
        <w:ind w:left="0" w:firstLine="0"/>
        <w:jc w:val="center"/>
        <w:rPr>
          <w:b/>
          <w:sz w:val="28"/>
          <w:szCs w:val="28"/>
        </w:rPr>
      </w:pPr>
      <w:r w:rsidRPr="00270A62">
        <w:rPr>
          <w:b/>
          <w:bCs/>
          <w:sz w:val="28"/>
          <w:szCs w:val="28"/>
        </w:rPr>
        <w:t>Appel d’Offres National</w:t>
      </w:r>
    </w:p>
    <w:p w14:paraId="2E1960FE" w14:textId="77777777" w:rsidR="002026BA" w:rsidRPr="00B519BE" w:rsidRDefault="002026BA" w:rsidP="002026BA">
      <w:pPr>
        <w:spacing w:after="0" w:line="480" w:lineRule="auto"/>
        <w:contextualSpacing/>
        <w:rPr>
          <w:b/>
          <w:i/>
          <w:sz w:val="16"/>
          <w:szCs w:val="16"/>
        </w:rPr>
      </w:pPr>
    </w:p>
    <w:p w14:paraId="1EAAC060" w14:textId="77777777" w:rsidR="002026BA" w:rsidRDefault="002026BA" w:rsidP="002026BA">
      <w:pPr>
        <w:spacing w:after="0" w:line="480" w:lineRule="auto"/>
        <w:contextualSpacing/>
        <w:rPr>
          <w:b/>
          <w:i/>
          <w:szCs w:val="24"/>
        </w:rPr>
      </w:pPr>
      <w:r>
        <w:rPr>
          <w:b/>
          <w:i/>
          <w:szCs w:val="24"/>
        </w:rPr>
        <w:t xml:space="preserve">Date : </w:t>
      </w:r>
      <w:r>
        <w:rPr>
          <w:bCs/>
          <w:iCs/>
          <w:szCs w:val="24"/>
        </w:rPr>
        <w:t xml:space="preserve">Juin </w:t>
      </w:r>
      <w:r w:rsidRPr="00950A90">
        <w:rPr>
          <w:bCs/>
          <w:iCs/>
          <w:szCs w:val="24"/>
        </w:rPr>
        <w:t>202</w:t>
      </w:r>
      <w:r>
        <w:rPr>
          <w:bCs/>
          <w:iCs/>
          <w:szCs w:val="24"/>
        </w:rPr>
        <w:t>4</w:t>
      </w:r>
    </w:p>
    <w:p w14:paraId="17A2DD06" w14:textId="77777777" w:rsidR="002026BA" w:rsidRDefault="002026BA" w:rsidP="002026BA">
      <w:pPr>
        <w:spacing w:after="0" w:line="480" w:lineRule="auto"/>
        <w:ind w:left="578" w:hanging="578"/>
        <w:contextualSpacing/>
        <w:rPr>
          <w:b/>
          <w:i/>
          <w:szCs w:val="24"/>
        </w:rPr>
      </w:pPr>
      <w:r w:rsidRPr="00825C66">
        <w:rPr>
          <w:b/>
          <w:i/>
          <w:szCs w:val="24"/>
        </w:rPr>
        <w:t xml:space="preserve">Pays : </w:t>
      </w:r>
      <w:r w:rsidRPr="00950A90">
        <w:rPr>
          <w:bCs/>
          <w:iCs/>
          <w:szCs w:val="24"/>
        </w:rPr>
        <w:t>République du Tchad</w:t>
      </w:r>
    </w:p>
    <w:p w14:paraId="5E05E0DB" w14:textId="77777777" w:rsidR="002026BA" w:rsidRDefault="002026BA" w:rsidP="002026BA">
      <w:pPr>
        <w:pStyle w:val="normal1"/>
        <w:spacing w:before="0" w:after="0" w:line="240" w:lineRule="auto"/>
        <w:rPr>
          <w:rFonts w:ascii="Times New Roman" w:hAnsi="Times New Roman" w:cs="Times New Roman"/>
          <w:bCs/>
          <w:iCs/>
          <w:sz w:val="24"/>
          <w:szCs w:val="24"/>
        </w:rPr>
      </w:pPr>
      <w:r w:rsidRPr="00825C66">
        <w:rPr>
          <w:b/>
          <w:i/>
          <w:szCs w:val="24"/>
        </w:rPr>
        <w:t xml:space="preserve">Nom du Projet : </w:t>
      </w:r>
      <w:r w:rsidRPr="00950A90">
        <w:rPr>
          <w:rFonts w:ascii="Times New Roman" w:hAnsi="Times New Roman" w:cs="Times New Roman"/>
          <w:bCs/>
          <w:iCs/>
          <w:sz w:val="24"/>
          <w:szCs w:val="24"/>
        </w:rPr>
        <w:t>Projet de Développement des Compétences pour l’Employabilité des Jeunes (PDCEJ)</w:t>
      </w:r>
    </w:p>
    <w:p w14:paraId="22901BCF" w14:textId="77777777" w:rsidR="002026BA" w:rsidRPr="00950A90" w:rsidRDefault="002026BA" w:rsidP="002026BA">
      <w:pPr>
        <w:pStyle w:val="normal1"/>
        <w:spacing w:before="0" w:after="0" w:line="240" w:lineRule="auto"/>
        <w:rPr>
          <w:rFonts w:ascii="Times New Roman" w:hAnsi="Times New Roman" w:cs="Times New Roman"/>
          <w:bCs/>
          <w:iCs/>
          <w:sz w:val="24"/>
          <w:szCs w:val="24"/>
        </w:rPr>
      </w:pPr>
    </w:p>
    <w:p w14:paraId="0D879D68" w14:textId="77777777" w:rsidR="002026BA" w:rsidRDefault="002026BA" w:rsidP="002026BA">
      <w:pPr>
        <w:tabs>
          <w:tab w:val="left" w:pos="1375"/>
        </w:tabs>
        <w:spacing w:after="0"/>
        <w:ind w:left="0" w:firstLine="0"/>
        <w:rPr>
          <w:bCs/>
          <w:iCs/>
          <w:szCs w:val="24"/>
        </w:rPr>
      </w:pPr>
      <w:r w:rsidRPr="0070386E">
        <w:rPr>
          <w:b/>
          <w:bCs/>
          <w:i/>
          <w:iCs/>
          <w:szCs w:val="24"/>
        </w:rPr>
        <w:t xml:space="preserve">Maître d’Ouvrage : </w:t>
      </w:r>
      <w:r w:rsidRPr="00B519BE">
        <w:rPr>
          <w:bCs/>
          <w:iCs/>
          <w:szCs w:val="24"/>
        </w:rPr>
        <w:t>Ministère de l’</w:t>
      </w:r>
      <w:r>
        <w:rPr>
          <w:bCs/>
          <w:iCs/>
          <w:szCs w:val="24"/>
        </w:rPr>
        <w:t>E</w:t>
      </w:r>
      <w:r w:rsidRPr="00B519BE">
        <w:rPr>
          <w:bCs/>
          <w:iCs/>
          <w:szCs w:val="24"/>
        </w:rPr>
        <w:t xml:space="preserve">nseignement </w:t>
      </w:r>
      <w:r>
        <w:rPr>
          <w:bCs/>
          <w:iCs/>
          <w:szCs w:val="24"/>
        </w:rPr>
        <w:t>S</w:t>
      </w:r>
      <w:r w:rsidRPr="00B519BE">
        <w:rPr>
          <w:bCs/>
          <w:iCs/>
          <w:szCs w:val="24"/>
        </w:rPr>
        <w:t xml:space="preserve">upérieur, de la </w:t>
      </w:r>
      <w:r>
        <w:rPr>
          <w:bCs/>
          <w:iCs/>
          <w:szCs w:val="24"/>
        </w:rPr>
        <w:t>R</w:t>
      </w:r>
      <w:r w:rsidRPr="00B519BE">
        <w:rPr>
          <w:bCs/>
          <w:iCs/>
          <w:szCs w:val="24"/>
        </w:rPr>
        <w:t xml:space="preserve">echerche </w:t>
      </w:r>
      <w:r>
        <w:rPr>
          <w:bCs/>
          <w:iCs/>
          <w:szCs w:val="24"/>
        </w:rPr>
        <w:t>S</w:t>
      </w:r>
      <w:r w:rsidRPr="00B519BE">
        <w:rPr>
          <w:bCs/>
          <w:iCs/>
          <w:szCs w:val="24"/>
        </w:rPr>
        <w:t xml:space="preserve">cientifique et de la </w:t>
      </w:r>
      <w:r>
        <w:rPr>
          <w:bCs/>
          <w:iCs/>
          <w:szCs w:val="24"/>
        </w:rPr>
        <w:t>F</w:t>
      </w:r>
      <w:r w:rsidRPr="00B519BE">
        <w:rPr>
          <w:bCs/>
          <w:iCs/>
          <w:szCs w:val="24"/>
        </w:rPr>
        <w:t xml:space="preserve">ormation </w:t>
      </w:r>
      <w:r>
        <w:rPr>
          <w:bCs/>
          <w:iCs/>
          <w:szCs w:val="24"/>
        </w:rPr>
        <w:t>P</w:t>
      </w:r>
      <w:r w:rsidRPr="00B519BE">
        <w:rPr>
          <w:bCs/>
          <w:iCs/>
          <w:szCs w:val="24"/>
        </w:rPr>
        <w:t>rofessionnelle</w:t>
      </w:r>
    </w:p>
    <w:p w14:paraId="26AE6404" w14:textId="77777777" w:rsidR="002026BA" w:rsidRPr="00D163BD" w:rsidRDefault="002026BA" w:rsidP="002026BA">
      <w:pPr>
        <w:tabs>
          <w:tab w:val="left" w:pos="1375"/>
        </w:tabs>
        <w:spacing w:after="0"/>
        <w:ind w:left="0" w:firstLine="0"/>
        <w:rPr>
          <w:bCs/>
          <w:iCs/>
          <w:sz w:val="16"/>
          <w:szCs w:val="16"/>
        </w:rPr>
      </w:pPr>
    </w:p>
    <w:p w14:paraId="0B3FC100" w14:textId="77777777" w:rsidR="002026BA" w:rsidRPr="00950A90" w:rsidRDefault="002026BA" w:rsidP="002026BA">
      <w:pPr>
        <w:spacing w:after="0" w:line="480" w:lineRule="auto"/>
        <w:ind w:left="578" w:hanging="578"/>
        <w:contextualSpacing/>
        <w:rPr>
          <w:bCs/>
          <w:iCs/>
          <w:szCs w:val="24"/>
        </w:rPr>
      </w:pPr>
      <w:r w:rsidRPr="00825C66">
        <w:rPr>
          <w:b/>
          <w:bCs/>
          <w:i/>
          <w:iCs/>
          <w:szCs w:val="24"/>
        </w:rPr>
        <w:t xml:space="preserve">Numéro du/Don : </w:t>
      </w:r>
      <w:r w:rsidRPr="00950A90">
        <w:rPr>
          <w:bCs/>
          <w:iCs/>
          <w:szCs w:val="24"/>
        </w:rPr>
        <w:t>Don IDA N° 4990-TD</w:t>
      </w:r>
      <w:r w:rsidRPr="00950A90" w:rsidDel="00693CD5">
        <w:rPr>
          <w:bCs/>
          <w:iCs/>
          <w:szCs w:val="24"/>
        </w:rPr>
        <w:t xml:space="preserve"> </w:t>
      </w:r>
    </w:p>
    <w:p w14:paraId="27DBE4C8" w14:textId="77777777" w:rsidR="002026BA" w:rsidRPr="00B519BE" w:rsidRDefault="002026BA" w:rsidP="002026BA">
      <w:pPr>
        <w:spacing w:after="0" w:line="276" w:lineRule="auto"/>
        <w:ind w:left="0" w:firstLine="0"/>
        <w:contextualSpacing/>
        <w:rPr>
          <w:bCs/>
          <w:iCs/>
          <w:szCs w:val="24"/>
        </w:rPr>
      </w:pPr>
      <w:r w:rsidRPr="00825C66">
        <w:rPr>
          <w:b/>
          <w:bCs/>
          <w:i/>
          <w:iCs/>
          <w:szCs w:val="24"/>
        </w:rPr>
        <w:t>Intitulé des Marchés :</w:t>
      </w:r>
      <w:r w:rsidRPr="00307C60">
        <w:rPr>
          <w:b/>
          <w:bCs/>
          <w:i/>
          <w:iCs/>
          <w:szCs w:val="24"/>
        </w:rPr>
        <w:t xml:space="preserve"> </w:t>
      </w:r>
      <w:r w:rsidRPr="00F5790C">
        <w:rPr>
          <w:bCs/>
          <w:iCs/>
          <w:szCs w:val="24"/>
        </w:rPr>
        <w:t xml:space="preserve">Travaux </w:t>
      </w:r>
      <w:r w:rsidRPr="00B519BE">
        <w:rPr>
          <w:bCs/>
          <w:iCs/>
          <w:szCs w:val="24"/>
        </w:rPr>
        <w:t xml:space="preserve">de réhabilitation des Centres de Formation Technique et </w:t>
      </w:r>
      <w:r>
        <w:rPr>
          <w:bCs/>
          <w:iCs/>
          <w:szCs w:val="24"/>
        </w:rPr>
        <w:t>Professionnelle</w:t>
      </w:r>
      <w:r w:rsidRPr="00B519BE">
        <w:rPr>
          <w:bCs/>
          <w:iCs/>
          <w:szCs w:val="24"/>
        </w:rPr>
        <w:t xml:space="preserve"> (CFTP)</w:t>
      </w:r>
    </w:p>
    <w:p w14:paraId="39E4A6F2" w14:textId="77777777" w:rsidR="002026BA" w:rsidRPr="00B519BE" w:rsidRDefault="002026BA" w:rsidP="002026BA">
      <w:pPr>
        <w:spacing w:after="0" w:line="480" w:lineRule="auto"/>
        <w:ind w:left="578" w:hanging="578"/>
        <w:contextualSpacing/>
        <w:rPr>
          <w:bCs/>
          <w:iCs/>
          <w:szCs w:val="24"/>
        </w:rPr>
      </w:pPr>
    </w:p>
    <w:p w14:paraId="13E56709" w14:textId="26E13F2B" w:rsidR="002026BA" w:rsidRDefault="002026BA" w:rsidP="002026BA">
      <w:pPr>
        <w:spacing w:after="0" w:line="480" w:lineRule="auto"/>
        <w:ind w:left="578" w:hanging="578"/>
        <w:contextualSpacing/>
        <w:rPr>
          <w:b/>
          <w:bCs/>
          <w:i/>
          <w:iCs/>
          <w:szCs w:val="24"/>
        </w:rPr>
      </w:pPr>
      <w:r w:rsidRPr="0070386E">
        <w:rPr>
          <w:b/>
          <w:bCs/>
          <w:i/>
          <w:iCs/>
          <w:szCs w:val="24"/>
        </w:rPr>
        <w:t>Emise le :</w:t>
      </w:r>
      <w:r>
        <w:rPr>
          <w:b/>
          <w:bCs/>
          <w:i/>
          <w:iCs/>
          <w:szCs w:val="24"/>
        </w:rPr>
        <w:t xml:space="preserve"> </w:t>
      </w:r>
      <w:r w:rsidR="00E26946">
        <w:rPr>
          <w:b/>
          <w:bCs/>
          <w:i/>
          <w:iCs/>
          <w:szCs w:val="24"/>
        </w:rPr>
        <w:t xml:space="preserve"> 14</w:t>
      </w:r>
      <w:r w:rsidRPr="00E26946">
        <w:rPr>
          <w:b/>
          <w:bCs/>
          <w:i/>
          <w:iCs/>
          <w:szCs w:val="24"/>
        </w:rPr>
        <w:t>/06/2024</w:t>
      </w:r>
    </w:p>
    <w:p w14:paraId="4323DBF0" w14:textId="77777777" w:rsidR="00E26946" w:rsidRDefault="00E26946" w:rsidP="002026BA">
      <w:pPr>
        <w:spacing w:after="0" w:line="480" w:lineRule="auto"/>
        <w:ind w:left="578" w:hanging="578"/>
        <w:contextualSpacing/>
        <w:rPr>
          <w:b/>
          <w:bCs/>
          <w:i/>
          <w:iCs/>
          <w:szCs w:val="24"/>
        </w:rPr>
      </w:pPr>
    </w:p>
    <w:p w14:paraId="4A088B2D" w14:textId="77777777" w:rsidR="002026BA" w:rsidRDefault="002026BA" w:rsidP="00092F26">
      <w:pPr>
        <w:spacing w:after="0"/>
        <w:ind w:left="0" w:firstLine="0"/>
        <w:jc w:val="center"/>
        <w:rPr>
          <w:b/>
          <w:sz w:val="28"/>
          <w:szCs w:val="28"/>
        </w:rPr>
      </w:pPr>
    </w:p>
    <w:p w14:paraId="360374AB" w14:textId="2E2922A2" w:rsidR="00092F26" w:rsidRPr="0009745D" w:rsidRDefault="000F5D3E" w:rsidP="00092F26">
      <w:pPr>
        <w:spacing w:after="0"/>
        <w:ind w:left="0" w:firstLine="0"/>
        <w:jc w:val="center"/>
        <w:rPr>
          <w:b/>
          <w:sz w:val="28"/>
          <w:szCs w:val="28"/>
        </w:rPr>
      </w:pPr>
      <w:r w:rsidRPr="0009745D">
        <w:rPr>
          <w:b/>
          <w:sz w:val="28"/>
          <w:szCs w:val="28"/>
        </w:rPr>
        <w:t xml:space="preserve">AVIS D’APPEL D’OFFRES </w:t>
      </w:r>
      <w:r w:rsidR="00092F26" w:rsidRPr="0009745D">
        <w:rPr>
          <w:b/>
          <w:sz w:val="28"/>
          <w:szCs w:val="28"/>
        </w:rPr>
        <w:t xml:space="preserve">N° </w:t>
      </w:r>
      <w:r w:rsidR="00863E74">
        <w:rPr>
          <w:b/>
          <w:sz w:val="28"/>
          <w:szCs w:val="28"/>
        </w:rPr>
        <w:t>003</w:t>
      </w:r>
      <w:r w:rsidR="00092F26" w:rsidRPr="0009745D">
        <w:rPr>
          <w:b/>
          <w:sz w:val="28"/>
          <w:szCs w:val="28"/>
        </w:rPr>
        <w:t>/ RT/MESRSF/ SG/PDCEJ/2024</w:t>
      </w:r>
    </w:p>
    <w:p w14:paraId="3F09FE88" w14:textId="77777777" w:rsidR="00FD5F18" w:rsidRDefault="00FD5F18">
      <w:pPr>
        <w:spacing w:after="0"/>
        <w:ind w:left="578" w:hanging="578"/>
        <w:contextualSpacing/>
        <w:rPr>
          <w:b/>
          <w:bCs/>
          <w:i/>
          <w:iCs/>
          <w:szCs w:val="24"/>
        </w:rPr>
      </w:pPr>
    </w:p>
    <w:p w14:paraId="7D766C69" w14:textId="33EECB17" w:rsidR="000C7A03" w:rsidRPr="002B75D0" w:rsidRDefault="000103B9" w:rsidP="00A86DA2">
      <w:pPr>
        <w:numPr>
          <w:ilvl w:val="0"/>
          <w:numId w:val="25"/>
        </w:numPr>
        <w:tabs>
          <w:tab w:val="clear" w:pos="720"/>
          <w:tab w:val="left" w:pos="426"/>
        </w:tabs>
        <w:spacing w:after="120"/>
        <w:ind w:left="425" w:hanging="425"/>
        <w:rPr>
          <w:b/>
        </w:rPr>
      </w:pPr>
      <w:r w:rsidRPr="41EF4C58">
        <w:t xml:space="preserve">Le </w:t>
      </w:r>
      <w:r w:rsidR="00825C66" w:rsidRPr="41EF4C58">
        <w:rPr>
          <w:spacing w:val="-3"/>
        </w:rPr>
        <w:t xml:space="preserve">Gouvernement de la République du Tchad </w:t>
      </w:r>
      <w:r w:rsidRPr="41EF4C58">
        <w:rPr>
          <w:i/>
        </w:rPr>
        <w:t>a reçu</w:t>
      </w:r>
      <w:r w:rsidRPr="41EF4C58">
        <w:t xml:space="preserve"> un financement</w:t>
      </w:r>
      <w:r w:rsidR="007676DE" w:rsidRPr="41EF4C58">
        <w:t xml:space="preserve"> sous forme de don de Banque Mondiale pour financer</w:t>
      </w:r>
      <w:r w:rsidR="0023254F">
        <w:t xml:space="preserve"> </w:t>
      </w:r>
      <w:r w:rsidR="00825C66" w:rsidRPr="41EF4C58">
        <w:t xml:space="preserve">le </w:t>
      </w:r>
      <w:r w:rsidR="006E5EEB" w:rsidRPr="00F26938">
        <w:rPr>
          <w:b/>
          <w:bCs/>
          <w:sz w:val="23"/>
        </w:rPr>
        <w:t>Projet de Développement des Compétences pour l’Employabilité des Jeunes (PDCEJ)</w:t>
      </w:r>
      <w:r w:rsidRPr="41EF4C58">
        <w:rPr>
          <w:i/>
        </w:rPr>
        <w:t>,</w:t>
      </w:r>
      <w:r w:rsidRPr="41EF4C58">
        <w:t xml:space="preserve"> et </w:t>
      </w:r>
      <w:r w:rsidR="5A75DDD0" w:rsidRPr="41EF4C58">
        <w:t>a</w:t>
      </w:r>
      <w:r w:rsidRPr="41EF4C58">
        <w:t xml:space="preserve"> l’intention d’utiliser une partie de ce </w:t>
      </w:r>
      <w:r w:rsidRPr="41EF4C58">
        <w:rPr>
          <w:i/>
        </w:rPr>
        <w:t>don</w:t>
      </w:r>
      <w:r w:rsidR="007676DE" w:rsidRPr="41EF4C58">
        <w:t xml:space="preserve"> pour effectuer des paiements au titre des Marchés </w:t>
      </w:r>
      <w:r w:rsidR="00825C66" w:rsidRPr="41EF4C58">
        <w:t xml:space="preserve">relatifs aux </w:t>
      </w:r>
      <w:r w:rsidR="00825C66" w:rsidRPr="41EF4C58">
        <w:rPr>
          <w:b/>
        </w:rPr>
        <w:t xml:space="preserve">travaux </w:t>
      </w:r>
      <w:r w:rsidR="00092F26" w:rsidRPr="00092F26">
        <w:rPr>
          <w:b/>
        </w:rPr>
        <w:t>de réhabilitation des Trois (3) Centres de Formation Technique et Professionnelle (</w:t>
      </w:r>
      <w:r w:rsidR="003F5B10" w:rsidRPr="00092F26">
        <w:rPr>
          <w:b/>
        </w:rPr>
        <w:t xml:space="preserve">CFTP) </w:t>
      </w:r>
      <w:r w:rsidR="00665F81">
        <w:rPr>
          <w:b/>
        </w:rPr>
        <w:t>répartis</w:t>
      </w:r>
      <w:r w:rsidR="004B5222">
        <w:rPr>
          <w:b/>
        </w:rPr>
        <w:t xml:space="preserve"> en </w:t>
      </w:r>
      <w:r w:rsidR="00092F26">
        <w:rPr>
          <w:b/>
        </w:rPr>
        <w:t>trois</w:t>
      </w:r>
      <w:r w:rsidR="004B5222">
        <w:rPr>
          <w:b/>
        </w:rPr>
        <w:t xml:space="preserve"> </w:t>
      </w:r>
      <w:r w:rsidR="0052754D">
        <w:rPr>
          <w:b/>
        </w:rPr>
        <w:t>(</w:t>
      </w:r>
      <w:r w:rsidR="00092F26">
        <w:rPr>
          <w:b/>
        </w:rPr>
        <w:t>3</w:t>
      </w:r>
      <w:r w:rsidR="0052754D">
        <w:rPr>
          <w:b/>
        </w:rPr>
        <w:t>) lots</w:t>
      </w:r>
      <w:r w:rsidR="00825C66" w:rsidRPr="002B75D0">
        <w:rPr>
          <w:b/>
        </w:rPr>
        <w:t>.</w:t>
      </w:r>
    </w:p>
    <w:p w14:paraId="432A0383" w14:textId="46D5FD57" w:rsidR="000C7A03" w:rsidRDefault="00825C66" w:rsidP="00A86DA2">
      <w:pPr>
        <w:numPr>
          <w:ilvl w:val="0"/>
          <w:numId w:val="25"/>
        </w:numPr>
        <w:tabs>
          <w:tab w:val="clear" w:pos="720"/>
          <w:tab w:val="left" w:pos="426"/>
        </w:tabs>
        <w:spacing w:after="120"/>
        <w:ind w:left="425" w:hanging="425"/>
      </w:pPr>
      <w:r>
        <w:t xml:space="preserve">Le </w:t>
      </w:r>
      <w:r w:rsidR="00092F26" w:rsidRPr="00B519BE">
        <w:rPr>
          <w:bCs/>
          <w:iCs/>
          <w:szCs w:val="24"/>
        </w:rPr>
        <w:t>Ministère de l’</w:t>
      </w:r>
      <w:r w:rsidR="00092F26">
        <w:rPr>
          <w:bCs/>
          <w:iCs/>
          <w:szCs w:val="24"/>
        </w:rPr>
        <w:t>E</w:t>
      </w:r>
      <w:r w:rsidR="00092F26" w:rsidRPr="00B519BE">
        <w:rPr>
          <w:bCs/>
          <w:iCs/>
          <w:szCs w:val="24"/>
        </w:rPr>
        <w:t xml:space="preserve">nseignement </w:t>
      </w:r>
      <w:r w:rsidR="00092F26">
        <w:rPr>
          <w:bCs/>
          <w:iCs/>
          <w:szCs w:val="24"/>
        </w:rPr>
        <w:t>S</w:t>
      </w:r>
      <w:r w:rsidR="00092F26" w:rsidRPr="00B519BE">
        <w:rPr>
          <w:bCs/>
          <w:iCs/>
          <w:szCs w:val="24"/>
        </w:rPr>
        <w:t xml:space="preserve">upérieur, de la </w:t>
      </w:r>
      <w:r w:rsidR="00092F26">
        <w:rPr>
          <w:bCs/>
          <w:iCs/>
          <w:szCs w:val="24"/>
        </w:rPr>
        <w:t>R</w:t>
      </w:r>
      <w:r w:rsidR="00092F26" w:rsidRPr="00B519BE">
        <w:rPr>
          <w:bCs/>
          <w:iCs/>
          <w:szCs w:val="24"/>
        </w:rPr>
        <w:t xml:space="preserve">echerche </w:t>
      </w:r>
      <w:r w:rsidR="00092F26">
        <w:rPr>
          <w:bCs/>
          <w:iCs/>
          <w:szCs w:val="24"/>
        </w:rPr>
        <w:t>S</w:t>
      </w:r>
      <w:r w:rsidR="00092F26" w:rsidRPr="00B519BE">
        <w:rPr>
          <w:bCs/>
          <w:iCs/>
          <w:szCs w:val="24"/>
        </w:rPr>
        <w:t xml:space="preserve">cientifique et de la </w:t>
      </w:r>
      <w:r w:rsidR="00092F26">
        <w:rPr>
          <w:bCs/>
          <w:iCs/>
          <w:szCs w:val="24"/>
        </w:rPr>
        <w:t>F</w:t>
      </w:r>
      <w:r w:rsidR="00092F26" w:rsidRPr="00B519BE">
        <w:rPr>
          <w:bCs/>
          <w:iCs/>
          <w:szCs w:val="24"/>
        </w:rPr>
        <w:t xml:space="preserve">ormation </w:t>
      </w:r>
      <w:r w:rsidR="00092F26">
        <w:rPr>
          <w:bCs/>
          <w:iCs/>
          <w:szCs w:val="24"/>
        </w:rPr>
        <w:t>P</w:t>
      </w:r>
      <w:r w:rsidR="00092F26" w:rsidRPr="00B519BE">
        <w:rPr>
          <w:bCs/>
          <w:iCs/>
          <w:szCs w:val="24"/>
        </w:rPr>
        <w:t>rofessionnelle</w:t>
      </w:r>
      <w:r w:rsidR="00151DC9">
        <w:t>,</w:t>
      </w:r>
      <w:r w:rsidR="005828DD" w:rsidRPr="005828DD">
        <w:t xml:space="preserve"> </w:t>
      </w:r>
      <w:r w:rsidR="005828DD">
        <w:t>représenté par l’</w:t>
      </w:r>
      <w:r w:rsidR="0036687B">
        <w:t xml:space="preserve">Unité de </w:t>
      </w:r>
      <w:r w:rsidR="006405B6">
        <w:t xml:space="preserve">Gestion </w:t>
      </w:r>
      <w:r w:rsidR="0036687B">
        <w:t>du Projet</w:t>
      </w:r>
      <w:r w:rsidR="005828DD">
        <w:t xml:space="preserve"> (</w:t>
      </w:r>
      <w:r w:rsidR="0036687B">
        <w:t>U</w:t>
      </w:r>
      <w:r w:rsidR="006405B6">
        <w:t>G</w:t>
      </w:r>
      <w:r w:rsidR="0036687B">
        <w:t>P</w:t>
      </w:r>
      <w:r w:rsidR="005828DD">
        <w:t>), Maître d’Ouvrage Délégué,</w:t>
      </w:r>
      <w:r>
        <w:t xml:space="preserve"> </w:t>
      </w:r>
      <w:r w:rsidR="00024B59" w:rsidRPr="006C1597">
        <w:rPr>
          <w:spacing w:val="-3"/>
        </w:rPr>
        <w:t xml:space="preserve">invite, par la présente, les soumissionnaires à présenter leurs </w:t>
      </w:r>
      <w:r w:rsidR="00024B59">
        <w:rPr>
          <w:spacing w:val="-3"/>
        </w:rPr>
        <w:t>O</w:t>
      </w:r>
      <w:r w:rsidR="00024B59" w:rsidRPr="006C1597">
        <w:rPr>
          <w:spacing w:val="-3"/>
        </w:rPr>
        <w:t xml:space="preserve">ffres sous pli fermé, pour la </w:t>
      </w:r>
      <w:r w:rsidR="00270A62" w:rsidRPr="006C1597">
        <w:rPr>
          <w:spacing w:val="-3"/>
        </w:rPr>
        <w:t xml:space="preserve">réalisation </w:t>
      </w:r>
      <w:r w:rsidR="00270A62">
        <w:t>des</w:t>
      </w:r>
      <w:r w:rsidR="006405B6">
        <w:t xml:space="preserve"> </w:t>
      </w:r>
      <w:r w:rsidR="00092F26" w:rsidRPr="41EF4C58">
        <w:rPr>
          <w:b/>
        </w:rPr>
        <w:t xml:space="preserve">travaux </w:t>
      </w:r>
      <w:r w:rsidR="00092F26" w:rsidRPr="00092F26">
        <w:rPr>
          <w:b/>
        </w:rPr>
        <w:t>de réhabilitation de</w:t>
      </w:r>
      <w:r w:rsidR="003F5B10">
        <w:rPr>
          <w:b/>
        </w:rPr>
        <w:t>s</w:t>
      </w:r>
      <w:r w:rsidR="00092F26" w:rsidRPr="00092F26">
        <w:rPr>
          <w:b/>
        </w:rPr>
        <w:t xml:space="preserve"> Centres de Formation Technique et Professionnelle (CFTP) de Bol, Ati et Kyabé</w:t>
      </w:r>
      <w:r w:rsidR="00092F26">
        <w:rPr>
          <w:b/>
        </w:rPr>
        <w:t xml:space="preserve"> </w:t>
      </w:r>
      <w:r w:rsidR="00092F26" w:rsidRPr="00092F26">
        <w:rPr>
          <w:bCs/>
        </w:rPr>
        <w:t>repartis en trois (3) lots</w:t>
      </w:r>
      <w:r w:rsidR="00092F26" w:rsidRPr="41EF4C58">
        <w:rPr>
          <w:lang w:val="fr-CA"/>
        </w:rPr>
        <w:t xml:space="preserve"> comme</w:t>
      </w:r>
      <w:r>
        <w:t xml:space="preserve"> présenté ci-dessous</w:t>
      </w:r>
      <w:r w:rsidR="006405B6">
        <w:t> :</w:t>
      </w:r>
    </w:p>
    <w:p w14:paraId="3DD58CBC" w14:textId="77777777" w:rsidR="004A6E58" w:rsidRDefault="004A6E58" w:rsidP="004A6E58">
      <w:pPr>
        <w:tabs>
          <w:tab w:val="left" w:pos="426"/>
        </w:tabs>
        <w:spacing w:after="120"/>
        <w:ind w:left="425" w:firstLine="0"/>
        <w:rPr>
          <w:sz w:val="16"/>
          <w:szCs w:val="16"/>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6"/>
        <w:gridCol w:w="5333"/>
        <w:gridCol w:w="2268"/>
      </w:tblGrid>
      <w:tr w:rsidR="002F4516" w14:paraId="669B2C75" w14:textId="77777777" w:rsidTr="00F47B38">
        <w:trPr>
          <w:trHeight w:val="424"/>
        </w:trPr>
        <w:tc>
          <w:tcPr>
            <w:tcW w:w="1896" w:type="dxa"/>
            <w:shd w:val="clear" w:color="auto" w:fill="ACB9CA"/>
          </w:tcPr>
          <w:p w14:paraId="4484E176" w14:textId="77777777" w:rsidR="002F4516" w:rsidRPr="00134EE5" w:rsidRDefault="002F4516" w:rsidP="00134EE5">
            <w:pPr>
              <w:tabs>
                <w:tab w:val="left" w:pos="-720"/>
                <w:tab w:val="left" w:pos="0"/>
              </w:tabs>
              <w:suppressAutoHyphens/>
              <w:overflowPunct w:val="0"/>
              <w:autoSpaceDE w:val="0"/>
              <w:autoSpaceDN w:val="0"/>
              <w:adjustRightInd w:val="0"/>
              <w:spacing w:after="0"/>
              <w:ind w:left="0" w:firstLine="0"/>
              <w:jc w:val="center"/>
              <w:textAlignment w:val="baseline"/>
              <w:rPr>
                <w:spacing w:val="-3"/>
              </w:rPr>
            </w:pPr>
            <w:bookmarkStart w:id="1" w:name="_Hlk168432629"/>
            <w:r w:rsidRPr="00134EE5">
              <w:rPr>
                <w:spacing w:val="-3"/>
              </w:rPr>
              <w:t>Allotissements</w:t>
            </w:r>
          </w:p>
        </w:tc>
        <w:tc>
          <w:tcPr>
            <w:tcW w:w="5333" w:type="dxa"/>
            <w:shd w:val="clear" w:color="auto" w:fill="ACB9CA"/>
          </w:tcPr>
          <w:p w14:paraId="38CA4B8D" w14:textId="77777777" w:rsidR="002F4516" w:rsidRPr="00134EE5" w:rsidRDefault="002F4516" w:rsidP="00134EE5">
            <w:pPr>
              <w:tabs>
                <w:tab w:val="left" w:pos="-720"/>
                <w:tab w:val="left" w:pos="0"/>
              </w:tabs>
              <w:suppressAutoHyphens/>
              <w:overflowPunct w:val="0"/>
              <w:autoSpaceDE w:val="0"/>
              <w:autoSpaceDN w:val="0"/>
              <w:adjustRightInd w:val="0"/>
              <w:spacing w:after="0"/>
              <w:ind w:left="0" w:firstLine="0"/>
              <w:jc w:val="center"/>
              <w:textAlignment w:val="baseline"/>
              <w:rPr>
                <w:spacing w:val="-3"/>
              </w:rPr>
            </w:pPr>
            <w:r w:rsidRPr="00134EE5">
              <w:rPr>
                <w:spacing w:val="-3"/>
              </w:rPr>
              <w:t>Désignations</w:t>
            </w:r>
          </w:p>
        </w:tc>
        <w:tc>
          <w:tcPr>
            <w:tcW w:w="2268" w:type="dxa"/>
            <w:shd w:val="clear" w:color="auto" w:fill="ACB9CA"/>
          </w:tcPr>
          <w:p w14:paraId="43C13857" w14:textId="77777777" w:rsidR="002F4516" w:rsidRPr="00134EE5" w:rsidRDefault="002F4516" w:rsidP="00134EE5">
            <w:pPr>
              <w:tabs>
                <w:tab w:val="left" w:pos="-720"/>
                <w:tab w:val="left" w:pos="0"/>
              </w:tabs>
              <w:suppressAutoHyphens/>
              <w:overflowPunct w:val="0"/>
              <w:autoSpaceDE w:val="0"/>
              <w:autoSpaceDN w:val="0"/>
              <w:adjustRightInd w:val="0"/>
              <w:spacing w:after="0"/>
              <w:ind w:left="0" w:firstLine="0"/>
              <w:jc w:val="center"/>
              <w:textAlignment w:val="baseline"/>
              <w:rPr>
                <w:spacing w:val="-3"/>
              </w:rPr>
            </w:pPr>
            <w:r w:rsidRPr="00134EE5">
              <w:rPr>
                <w:spacing w:val="-3"/>
              </w:rPr>
              <w:t>Délai d’exécution</w:t>
            </w:r>
          </w:p>
        </w:tc>
      </w:tr>
      <w:tr w:rsidR="002F4516" w14:paraId="039272F9" w14:textId="77777777" w:rsidTr="00F47B38">
        <w:trPr>
          <w:trHeight w:val="331"/>
        </w:trPr>
        <w:tc>
          <w:tcPr>
            <w:tcW w:w="1896" w:type="dxa"/>
          </w:tcPr>
          <w:p w14:paraId="6A056FF3" w14:textId="77777777" w:rsidR="002F4516" w:rsidRPr="00134EE5" w:rsidRDefault="002F4516" w:rsidP="00134EE5">
            <w:pPr>
              <w:tabs>
                <w:tab w:val="left" w:pos="-720"/>
                <w:tab w:val="left" w:pos="0"/>
              </w:tabs>
              <w:suppressAutoHyphens/>
              <w:overflowPunct w:val="0"/>
              <w:autoSpaceDE w:val="0"/>
              <w:autoSpaceDN w:val="0"/>
              <w:adjustRightInd w:val="0"/>
              <w:spacing w:after="0"/>
              <w:ind w:left="0" w:firstLine="0"/>
              <w:jc w:val="center"/>
              <w:textAlignment w:val="baseline"/>
              <w:rPr>
                <w:spacing w:val="-3"/>
              </w:rPr>
            </w:pPr>
            <w:r w:rsidRPr="00134EE5">
              <w:rPr>
                <w:spacing w:val="-3"/>
              </w:rPr>
              <w:t>Lot 1</w:t>
            </w:r>
          </w:p>
        </w:tc>
        <w:tc>
          <w:tcPr>
            <w:tcW w:w="5333" w:type="dxa"/>
          </w:tcPr>
          <w:p w14:paraId="6DA4A93F" w14:textId="48FAD871" w:rsidR="002F4516" w:rsidRPr="00134EE5" w:rsidRDefault="00D04E25" w:rsidP="00D04E25">
            <w:pPr>
              <w:tabs>
                <w:tab w:val="left" w:pos="-720"/>
                <w:tab w:val="left" w:pos="0"/>
              </w:tabs>
              <w:suppressAutoHyphens/>
              <w:overflowPunct w:val="0"/>
              <w:autoSpaceDE w:val="0"/>
              <w:autoSpaceDN w:val="0"/>
              <w:adjustRightInd w:val="0"/>
              <w:spacing w:after="0"/>
              <w:ind w:left="0" w:firstLine="0"/>
              <w:jc w:val="left"/>
              <w:textAlignment w:val="baseline"/>
              <w:rPr>
                <w:spacing w:val="-3"/>
              </w:rPr>
            </w:pPr>
            <w:r w:rsidRPr="00D04E25">
              <w:rPr>
                <w:spacing w:val="-3"/>
              </w:rPr>
              <w:t>Travaux de réhabilitation des Centres de Formation Technique et Professionnelle de BOL</w:t>
            </w:r>
          </w:p>
        </w:tc>
        <w:tc>
          <w:tcPr>
            <w:tcW w:w="2268" w:type="dxa"/>
          </w:tcPr>
          <w:p w14:paraId="60FDCC46" w14:textId="77777777" w:rsidR="002F4516" w:rsidRPr="00134EE5" w:rsidRDefault="002F4516" w:rsidP="00134EE5">
            <w:pPr>
              <w:tabs>
                <w:tab w:val="left" w:pos="-720"/>
                <w:tab w:val="left" w:pos="0"/>
              </w:tabs>
              <w:suppressAutoHyphens/>
              <w:overflowPunct w:val="0"/>
              <w:autoSpaceDE w:val="0"/>
              <w:autoSpaceDN w:val="0"/>
              <w:adjustRightInd w:val="0"/>
              <w:spacing w:after="0"/>
              <w:ind w:left="0" w:firstLine="0"/>
              <w:jc w:val="center"/>
              <w:textAlignment w:val="baseline"/>
              <w:rPr>
                <w:spacing w:val="-3"/>
              </w:rPr>
            </w:pPr>
            <w:r w:rsidRPr="00134EE5">
              <w:rPr>
                <w:spacing w:val="-3"/>
              </w:rPr>
              <w:t>4 mois</w:t>
            </w:r>
          </w:p>
        </w:tc>
      </w:tr>
      <w:tr w:rsidR="002F4516" w14:paraId="5FE1CF8D" w14:textId="77777777" w:rsidTr="00F47B38">
        <w:trPr>
          <w:trHeight w:val="397"/>
        </w:trPr>
        <w:tc>
          <w:tcPr>
            <w:tcW w:w="1896" w:type="dxa"/>
          </w:tcPr>
          <w:p w14:paraId="24517042" w14:textId="77777777" w:rsidR="002F4516" w:rsidRPr="00134EE5" w:rsidRDefault="002F4516" w:rsidP="00134EE5">
            <w:pPr>
              <w:tabs>
                <w:tab w:val="left" w:pos="-720"/>
                <w:tab w:val="left" w:pos="0"/>
              </w:tabs>
              <w:suppressAutoHyphens/>
              <w:overflowPunct w:val="0"/>
              <w:autoSpaceDE w:val="0"/>
              <w:autoSpaceDN w:val="0"/>
              <w:adjustRightInd w:val="0"/>
              <w:spacing w:after="0"/>
              <w:ind w:left="0" w:firstLine="0"/>
              <w:jc w:val="center"/>
              <w:textAlignment w:val="baseline"/>
              <w:rPr>
                <w:spacing w:val="-3"/>
              </w:rPr>
            </w:pPr>
            <w:r w:rsidRPr="00134EE5">
              <w:rPr>
                <w:spacing w:val="-3"/>
              </w:rPr>
              <w:t>Lot 2</w:t>
            </w:r>
          </w:p>
        </w:tc>
        <w:tc>
          <w:tcPr>
            <w:tcW w:w="5333" w:type="dxa"/>
          </w:tcPr>
          <w:p w14:paraId="634C577C" w14:textId="66320206" w:rsidR="002F4516" w:rsidRPr="00134EE5" w:rsidRDefault="00D04E25" w:rsidP="00D04E25">
            <w:pPr>
              <w:tabs>
                <w:tab w:val="left" w:pos="-720"/>
                <w:tab w:val="left" w:pos="0"/>
              </w:tabs>
              <w:suppressAutoHyphens/>
              <w:overflowPunct w:val="0"/>
              <w:autoSpaceDE w:val="0"/>
              <w:autoSpaceDN w:val="0"/>
              <w:adjustRightInd w:val="0"/>
              <w:spacing w:after="0"/>
              <w:ind w:left="0" w:firstLine="0"/>
              <w:jc w:val="left"/>
              <w:textAlignment w:val="baseline"/>
              <w:rPr>
                <w:spacing w:val="-3"/>
              </w:rPr>
            </w:pPr>
            <w:r w:rsidRPr="00D04E25">
              <w:rPr>
                <w:spacing w:val="-3"/>
              </w:rPr>
              <w:t>Travaux de réhabilitation des Centres de Formation Technique et Professionnelle de ATI</w:t>
            </w:r>
          </w:p>
        </w:tc>
        <w:tc>
          <w:tcPr>
            <w:tcW w:w="2268" w:type="dxa"/>
          </w:tcPr>
          <w:p w14:paraId="02C52324" w14:textId="77777777" w:rsidR="002F4516" w:rsidRPr="00134EE5" w:rsidRDefault="002F4516" w:rsidP="00134EE5">
            <w:pPr>
              <w:tabs>
                <w:tab w:val="left" w:pos="-720"/>
                <w:tab w:val="left" w:pos="0"/>
              </w:tabs>
              <w:suppressAutoHyphens/>
              <w:overflowPunct w:val="0"/>
              <w:autoSpaceDE w:val="0"/>
              <w:autoSpaceDN w:val="0"/>
              <w:adjustRightInd w:val="0"/>
              <w:spacing w:after="0"/>
              <w:ind w:left="0" w:firstLine="0"/>
              <w:jc w:val="center"/>
              <w:textAlignment w:val="baseline"/>
              <w:rPr>
                <w:spacing w:val="-3"/>
              </w:rPr>
            </w:pPr>
            <w:r w:rsidRPr="00134EE5">
              <w:rPr>
                <w:spacing w:val="-3"/>
              </w:rPr>
              <w:t>4 mois</w:t>
            </w:r>
          </w:p>
        </w:tc>
      </w:tr>
      <w:tr w:rsidR="002F4516" w14:paraId="0961E024" w14:textId="77777777" w:rsidTr="00F47B38">
        <w:trPr>
          <w:trHeight w:val="266"/>
        </w:trPr>
        <w:tc>
          <w:tcPr>
            <w:tcW w:w="1896" w:type="dxa"/>
          </w:tcPr>
          <w:p w14:paraId="74E44C42" w14:textId="77777777" w:rsidR="002F4516" w:rsidRPr="00134EE5" w:rsidRDefault="002F4516" w:rsidP="00134EE5">
            <w:pPr>
              <w:tabs>
                <w:tab w:val="left" w:pos="-720"/>
                <w:tab w:val="left" w:pos="0"/>
              </w:tabs>
              <w:suppressAutoHyphens/>
              <w:overflowPunct w:val="0"/>
              <w:autoSpaceDE w:val="0"/>
              <w:autoSpaceDN w:val="0"/>
              <w:adjustRightInd w:val="0"/>
              <w:spacing w:after="0"/>
              <w:ind w:left="0" w:firstLine="0"/>
              <w:jc w:val="center"/>
              <w:textAlignment w:val="baseline"/>
              <w:rPr>
                <w:spacing w:val="-3"/>
              </w:rPr>
            </w:pPr>
            <w:r w:rsidRPr="00134EE5">
              <w:rPr>
                <w:spacing w:val="-3"/>
              </w:rPr>
              <w:t>Lot 3</w:t>
            </w:r>
          </w:p>
        </w:tc>
        <w:tc>
          <w:tcPr>
            <w:tcW w:w="5333" w:type="dxa"/>
          </w:tcPr>
          <w:p w14:paraId="754E705E" w14:textId="223B2D1E" w:rsidR="002F4516" w:rsidRPr="00134EE5" w:rsidRDefault="00D04E25" w:rsidP="00D04E25">
            <w:pPr>
              <w:tabs>
                <w:tab w:val="left" w:pos="-720"/>
                <w:tab w:val="left" w:pos="0"/>
              </w:tabs>
              <w:suppressAutoHyphens/>
              <w:overflowPunct w:val="0"/>
              <w:autoSpaceDE w:val="0"/>
              <w:autoSpaceDN w:val="0"/>
              <w:adjustRightInd w:val="0"/>
              <w:spacing w:after="0"/>
              <w:ind w:left="0" w:firstLine="0"/>
              <w:jc w:val="left"/>
              <w:textAlignment w:val="baseline"/>
              <w:rPr>
                <w:spacing w:val="-3"/>
              </w:rPr>
            </w:pPr>
            <w:r w:rsidRPr="00D04E25">
              <w:rPr>
                <w:spacing w:val="-3"/>
              </w:rPr>
              <w:t>Travaux de réhabilitation des Centres de Formation Technique et Professionnelle de KYABE</w:t>
            </w:r>
          </w:p>
        </w:tc>
        <w:tc>
          <w:tcPr>
            <w:tcW w:w="2268" w:type="dxa"/>
          </w:tcPr>
          <w:p w14:paraId="5D39B1AB" w14:textId="77777777" w:rsidR="002F4516" w:rsidRPr="00134EE5" w:rsidRDefault="002F4516" w:rsidP="00134EE5">
            <w:pPr>
              <w:tabs>
                <w:tab w:val="left" w:pos="-720"/>
                <w:tab w:val="left" w:pos="0"/>
              </w:tabs>
              <w:suppressAutoHyphens/>
              <w:overflowPunct w:val="0"/>
              <w:autoSpaceDE w:val="0"/>
              <w:autoSpaceDN w:val="0"/>
              <w:adjustRightInd w:val="0"/>
              <w:spacing w:after="0"/>
              <w:ind w:left="0" w:firstLine="0"/>
              <w:jc w:val="center"/>
              <w:textAlignment w:val="baseline"/>
              <w:rPr>
                <w:spacing w:val="-3"/>
              </w:rPr>
            </w:pPr>
            <w:r w:rsidRPr="00134EE5">
              <w:rPr>
                <w:spacing w:val="-3"/>
              </w:rPr>
              <w:t>4 mois</w:t>
            </w:r>
          </w:p>
        </w:tc>
      </w:tr>
      <w:bookmarkEnd w:id="1"/>
    </w:tbl>
    <w:p w14:paraId="12699F50" w14:textId="77777777" w:rsidR="002F4516" w:rsidRDefault="002F4516" w:rsidP="002F4516">
      <w:pPr>
        <w:tabs>
          <w:tab w:val="left" w:pos="426"/>
        </w:tabs>
        <w:spacing w:after="0"/>
        <w:ind w:left="425" w:firstLine="0"/>
        <w:rPr>
          <w:sz w:val="16"/>
          <w:szCs w:val="16"/>
        </w:rPr>
      </w:pPr>
    </w:p>
    <w:p w14:paraId="79118A2A" w14:textId="05A9B92C" w:rsidR="002F4516" w:rsidRDefault="00817A5A" w:rsidP="004A6E58">
      <w:pPr>
        <w:tabs>
          <w:tab w:val="left" w:pos="426"/>
        </w:tabs>
        <w:spacing w:after="120"/>
        <w:ind w:left="425" w:firstLine="0"/>
        <w:rPr>
          <w:b/>
          <w:bCs/>
        </w:rPr>
      </w:pPr>
      <w:r w:rsidRPr="00817A5A">
        <w:rPr>
          <w:b/>
          <w:bCs/>
          <w:u w:val="single"/>
        </w:rPr>
        <w:t>N.B</w:t>
      </w:r>
      <w:r w:rsidRPr="00817A5A">
        <w:rPr>
          <w:b/>
          <w:bCs/>
        </w:rPr>
        <w:t xml:space="preserve"> : Une entreprise peut soumissionner pour les </w:t>
      </w:r>
      <w:r w:rsidR="00D04E25">
        <w:rPr>
          <w:b/>
          <w:bCs/>
        </w:rPr>
        <w:t xml:space="preserve">trois (3) </w:t>
      </w:r>
      <w:r w:rsidRPr="00817A5A">
        <w:rPr>
          <w:b/>
          <w:bCs/>
        </w:rPr>
        <w:t xml:space="preserve">lots mais ne peut être attributaire que pour </w:t>
      </w:r>
      <w:r w:rsidR="00D04E25">
        <w:rPr>
          <w:b/>
          <w:bCs/>
        </w:rPr>
        <w:t>un seul</w:t>
      </w:r>
      <w:r w:rsidR="00D04E25" w:rsidRPr="00817A5A">
        <w:rPr>
          <w:b/>
          <w:bCs/>
        </w:rPr>
        <w:t xml:space="preserve"> (</w:t>
      </w:r>
      <w:r w:rsidRPr="00817A5A">
        <w:rPr>
          <w:b/>
          <w:bCs/>
        </w:rPr>
        <w:t>0</w:t>
      </w:r>
      <w:r w:rsidR="00D04E25">
        <w:rPr>
          <w:b/>
          <w:bCs/>
        </w:rPr>
        <w:t>1</w:t>
      </w:r>
      <w:r w:rsidRPr="00817A5A">
        <w:rPr>
          <w:b/>
          <w:bCs/>
        </w:rPr>
        <w:t>) lot.</w:t>
      </w:r>
    </w:p>
    <w:p w14:paraId="30EE5FC0" w14:textId="77777777" w:rsidR="00F5297C" w:rsidRDefault="000C7A03" w:rsidP="00A86DA2">
      <w:pPr>
        <w:numPr>
          <w:ilvl w:val="0"/>
          <w:numId w:val="25"/>
        </w:numPr>
        <w:tabs>
          <w:tab w:val="clear" w:pos="720"/>
          <w:tab w:val="left" w:pos="426"/>
        </w:tabs>
        <w:spacing w:after="120"/>
        <w:ind w:left="426" w:hanging="425"/>
      </w:pPr>
      <w:r w:rsidRPr="00E0339C">
        <w:t>La procédure sera conduite par mise en concurrence nationale en recourant à un Appel d’Offres (AO) telle que définie dans le « </w:t>
      </w:r>
      <w:r w:rsidR="0025145A" w:rsidRPr="00E0339C">
        <w:rPr>
          <w:i/>
          <w:iCs/>
        </w:rPr>
        <w:t>Règlement</w:t>
      </w:r>
      <w:r w:rsidR="0023254F">
        <w:rPr>
          <w:i/>
          <w:iCs/>
        </w:rPr>
        <w:t xml:space="preserve"> </w:t>
      </w:r>
      <w:r w:rsidR="0025145A" w:rsidRPr="00E0339C">
        <w:rPr>
          <w:i/>
          <w:iCs/>
        </w:rPr>
        <w:t xml:space="preserve">de </w:t>
      </w:r>
      <w:r w:rsidRPr="00E0339C">
        <w:rPr>
          <w:i/>
          <w:iCs/>
        </w:rPr>
        <w:t xml:space="preserve">Passation des Marchés </w:t>
      </w:r>
      <w:r w:rsidR="0025145A" w:rsidRPr="00E0339C">
        <w:rPr>
          <w:i/>
          <w:iCs/>
        </w:rPr>
        <w:t>applicable</w:t>
      </w:r>
      <w:r w:rsidR="0023254F">
        <w:rPr>
          <w:i/>
          <w:iCs/>
        </w:rPr>
        <w:t xml:space="preserve"> </w:t>
      </w:r>
      <w:r w:rsidR="0025145A" w:rsidRPr="00E0339C">
        <w:rPr>
          <w:i/>
          <w:iCs/>
        </w:rPr>
        <w:t xml:space="preserve">aux Emprunteurs </w:t>
      </w:r>
      <w:r w:rsidRPr="00E0339C">
        <w:rPr>
          <w:i/>
          <w:iCs/>
        </w:rPr>
        <w:t>dans le cadre de Financement de Projets d’Investissement</w:t>
      </w:r>
      <w:r w:rsidR="00253CF7">
        <w:rPr>
          <w:i/>
          <w:iCs/>
        </w:rPr>
        <w:t>, édition de Novembre 2020</w:t>
      </w:r>
      <w:r w:rsidRPr="00E0339C">
        <w:rPr>
          <w:i/>
          <w:iCs/>
        </w:rPr>
        <w:t xml:space="preserve"> (« le </w:t>
      </w:r>
      <w:r w:rsidR="0025145A" w:rsidRPr="00E0339C">
        <w:rPr>
          <w:i/>
          <w:iCs/>
        </w:rPr>
        <w:t xml:space="preserve">Règlement </w:t>
      </w:r>
      <w:r w:rsidRPr="00E0339C">
        <w:rPr>
          <w:i/>
          <w:iCs/>
        </w:rPr>
        <w:t>de passation des marchés »),</w:t>
      </w:r>
      <w:r w:rsidRPr="00E0339C">
        <w:t xml:space="preserve"> et ouverte à tous les soumissionnaires de pays éligibles tels que définis dans le</w:t>
      </w:r>
      <w:r w:rsidR="0025145A" w:rsidRPr="00E0339C">
        <w:t xml:space="preserve"> Règlement </w:t>
      </w:r>
      <w:r w:rsidRPr="00E0339C">
        <w:rPr>
          <w:iCs/>
        </w:rPr>
        <w:t>de passation des marchés</w:t>
      </w:r>
      <w:r w:rsidRPr="00E0339C">
        <w:t xml:space="preserve">. </w:t>
      </w:r>
    </w:p>
    <w:p w14:paraId="43DC1135" w14:textId="5F9C88B7" w:rsidR="004A6E58" w:rsidRPr="00172F20" w:rsidRDefault="00825C66" w:rsidP="004B5222">
      <w:pPr>
        <w:pStyle w:val="Listecouleur-Accent11"/>
        <w:widowControl w:val="0"/>
        <w:tabs>
          <w:tab w:val="left" w:pos="878"/>
        </w:tabs>
        <w:autoSpaceDE w:val="0"/>
        <w:autoSpaceDN w:val="0"/>
        <w:spacing w:after="0"/>
        <w:ind w:left="426" w:right="234" w:firstLine="0"/>
        <w:rPr>
          <w:b/>
          <w:szCs w:val="24"/>
        </w:rPr>
      </w:pPr>
      <w:r w:rsidRPr="00825C66">
        <w:t xml:space="preserve">Les Soumissionnaires intéressés et éligibles peuvent obtenir des informations auprès de </w:t>
      </w:r>
      <w:r w:rsidR="0063695B" w:rsidRPr="0063695B">
        <w:rPr>
          <w:b/>
        </w:rPr>
        <w:t xml:space="preserve">L’Unité de </w:t>
      </w:r>
      <w:r w:rsidR="00E65208">
        <w:rPr>
          <w:b/>
        </w:rPr>
        <w:t xml:space="preserve">Gestion </w:t>
      </w:r>
      <w:r w:rsidR="00E65208" w:rsidRPr="0063695B">
        <w:rPr>
          <w:b/>
        </w:rPr>
        <w:t>du</w:t>
      </w:r>
      <w:r w:rsidR="0063695B" w:rsidRPr="0063695B">
        <w:rPr>
          <w:b/>
        </w:rPr>
        <w:t xml:space="preserve"> Projet (U</w:t>
      </w:r>
      <w:r w:rsidR="006405B6">
        <w:rPr>
          <w:b/>
        </w:rPr>
        <w:t>G</w:t>
      </w:r>
      <w:r w:rsidR="0063695B" w:rsidRPr="0063695B">
        <w:rPr>
          <w:b/>
        </w:rPr>
        <w:t xml:space="preserve">P) du </w:t>
      </w:r>
      <w:r w:rsidR="0063695B" w:rsidRPr="0063695B">
        <w:rPr>
          <w:b/>
          <w:bCs/>
          <w:sz w:val="23"/>
        </w:rPr>
        <w:t>Projet de Développement des Compétences pour l’Employabilité des Jeunes (PDCEJ)</w:t>
      </w:r>
      <w:r w:rsidR="0063695B" w:rsidRPr="0063695B">
        <w:rPr>
          <w:b/>
          <w:bCs/>
          <w:sz w:val="23"/>
          <w:szCs w:val="24"/>
        </w:rPr>
        <w:t>,</w:t>
      </w:r>
      <w:r w:rsidR="0063695B" w:rsidRPr="0063695B">
        <w:rPr>
          <w:b/>
        </w:rPr>
        <w:t xml:space="preserve"> N’Djamena -Tchad - Quartier Sabangali à côté de la </w:t>
      </w:r>
      <w:r w:rsidR="00B70ABF" w:rsidRPr="0063695B">
        <w:rPr>
          <w:b/>
        </w:rPr>
        <w:t>SONACIM non</w:t>
      </w:r>
      <w:r w:rsidR="0063695B" w:rsidRPr="0063695B">
        <w:rPr>
          <w:b/>
        </w:rPr>
        <w:t xml:space="preserve"> loin de l’Institut SUP-MANAGEMENT. </w:t>
      </w:r>
      <w:r w:rsidR="0063695B" w:rsidRPr="00FD685B">
        <w:rPr>
          <w:color w:val="000000"/>
          <w:szCs w:val="24"/>
        </w:rPr>
        <w:t>Téléphone :</w:t>
      </w:r>
      <w:r w:rsidR="0063695B" w:rsidRPr="00E51D3A">
        <w:rPr>
          <w:i/>
          <w:spacing w:val="-2"/>
          <w:szCs w:val="24"/>
        </w:rPr>
        <w:t xml:space="preserve"> 00 235 6</w:t>
      </w:r>
      <w:r w:rsidR="00024B59" w:rsidRPr="00E51D3A">
        <w:rPr>
          <w:i/>
          <w:spacing w:val="-2"/>
          <w:szCs w:val="24"/>
        </w:rPr>
        <w:t>2</w:t>
      </w:r>
      <w:r w:rsidR="0063695B" w:rsidRPr="00E51D3A">
        <w:rPr>
          <w:i/>
          <w:spacing w:val="-2"/>
          <w:szCs w:val="24"/>
        </w:rPr>
        <w:t xml:space="preserve"> 36 29 50</w:t>
      </w:r>
      <w:r w:rsidR="00665F81">
        <w:rPr>
          <w:i/>
          <w:spacing w:val="-2"/>
          <w:szCs w:val="24"/>
        </w:rPr>
        <w:t>/6629 17 60</w:t>
      </w:r>
      <w:r w:rsidR="0063695B" w:rsidRPr="00E51D3A">
        <w:rPr>
          <w:i/>
          <w:spacing w:val="-2"/>
          <w:szCs w:val="24"/>
        </w:rPr>
        <w:t> /</w:t>
      </w:r>
      <w:r w:rsidR="0063695B" w:rsidRPr="00E51D3A">
        <w:rPr>
          <w:szCs w:val="24"/>
        </w:rPr>
        <w:t xml:space="preserve">, </w:t>
      </w:r>
      <w:r w:rsidR="0063695B" w:rsidRPr="00E65208">
        <w:rPr>
          <w:i/>
          <w:spacing w:val="-2"/>
          <w:szCs w:val="24"/>
        </w:rPr>
        <w:t xml:space="preserve">Email : </w:t>
      </w:r>
      <w:hyperlink r:id="rId12" w:history="1">
        <w:r w:rsidR="0063695B" w:rsidRPr="00FD685B">
          <w:rPr>
            <w:rStyle w:val="Lienhypertexte"/>
            <w:i/>
            <w:spacing w:val="-2"/>
            <w:szCs w:val="24"/>
          </w:rPr>
          <w:t>ronel.nadege@gmail.com</w:t>
        </w:r>
      </w:hyperlink>
      <w:r w:rsidR="003F5B10">
        <w:rPr>
          <w:rStyle w:val="Lienhypertexte"/>
          <w:i/>
          <w:spacing w:val="-2"/>
          <w:szCs w:val="24"/>
        </w:rPr>
        <w:t>/yayaali1985@gmail.com</w:t>
      </w:r>
      <w:r w:rsidR="003F5B10" w:rsidRPr="00E65208">
        <w:rPr>
          <w:i/>
          <w:spacing w:val="-2"/>
          <w:szCs w:val="24"/>
        </w:rPr>
        <w:t xml:space="preserve"> </w:t>
      </w:r>
      <w:r w:rsidR="003F5B10" w:rsidRPr="00E65208">
        <w:rPr>
          <w:szCs w:val="24"/>
        </w:rPr>
        <w:t>et</w:t>
      </w:r>
      <w:r w:rsidRPr="00E65208">
        <w:rPr>
          <w:szCs w:val="24"/>
        </w:rPr>
        <w:t xml:space="preserve"> prendre connaissance du</w:t>
      </w:r>
      <w:r w:rsidR="00E65208">
        <w:rPr>
          <w:szCs w:val="24"/>
        </w:rPr>
        <w:t xml:space="preserve"> </w:t>
      </w:r>
      <w:r w:rsidRPr="00E65208">
        <w:rPr>
          <w:szCs w:val="24"/>
        </w:rPr>
        <w:t xml:space="preserve">dossier d’Appel d’offres à l’adresse mentionnée ci-dessus </w:t>
      </w:r>
      <w:r w:rsidRPr="00E65208">
        <w:rPr>
          <w:b/>
          <w:bCs/>
          <w:szCs w:val="24"/>
        </w:rPr>
        <w:t xml:space="preserve">tous les jours ouvrables de </w:t>
      </w:r>
      <w:r w:rsidRPr="00CD2D97">
        <w:rPr>
          <w:b/>
          <w:bCs/>
          <w:szCs w:val="24"/>
        </w:rPr>
        <w:t>0</w:t>
      </w:r>
      <w:r w:rsidR="004B5222" w:rsidRPr="00CD2D97">
        <w:rPr>
          <w:b/>
          <w:bCs/>
          <w:szCs w:val="24"/>
        </w:rPr>
        <w:t>8</w:t>
      </w:r>
      <w:r w:rsidRPr="00CD2D97">
        <w:rPr>
          <w:b/>
          <w:bCs/>
          <w:szCs w:val="24"/>
        </w:rPr>
        <w:t xml:space="preserve"> heures à 15 heures 30 minutes et le vendredi de 0</w:t>
      </w:r>
      <w:r w:rsidR="000021F9" w:rsidRPr="00CD2D97">
        <w:rPr>
          <w:b/>
          <w:bCs/>
          <w:szCs w:val="24"/>
        </w:rPr>
        <w:t>8</w:t>
      </w:r>
      <w:r w:rsidRPr="00CD2D97">
        <w:rPr>
          <w:b/>
          <w:bCs/>
          <w:szCs w:val="24"/>
        </w:rPr>
        <w:t xml:space="preserve"> heures à 12 heures.</w:t>
      </w:r>
    </w:p>
    <w:p w14:paraId="6C8CEA87" w14:textId="77777777" w:rsidR="00172F20" w:rsidRPr="004A6E58" w:rsidRDefault="00172F20" w:rsidP="0022674D">
      <w:pPr>
        <w:pStyle w:val="Listecouleur-Accent11"/>
        <w:widowControl w:val="0"/>
        <w:tabs>
          <w:tab w:val="left" w:pos="878"/>
        </w:tabs>
        <w:autoSpaceDE w:val="0"/>
        <w:autoSpaceDN w:val="0"/>
        <w:spacing w:after="0"/>
        <w:ind w:left="426" w:right="234" w:firstLine="0"/>
        <w:rPr>
          <w:b/>
          <w:szCs w:val="24"/>
        </w:rPr>
      </w:pPr>
    </w:p>
    <w:p w14:paraId="750E39CC" w14:textId="1B488353" w:rsidR="009B4426" w:rsidRPr="0009745D" w:rsidRDefault="00825C66" w:rsidP="00A86DA2">
      <w:pPr>
        <w:numPr>
          <w:ilvl w:val="0"/>
          <w:numId w:val="25"/>
        </w:numPr>
        <w:tabs>
          <w:tab w:val="clear" w:pos="720"/>
          <w:tab w:val="left" w:pos="426"/>
        </w:tabs>
        <w:spacing w:after="120"/>
        <w:ind w:left="425" w:hanging="425"/>
      </w:pPr>
      <w:r w:rsidRPr="00825C66">
        <w:rPr>
          <w:szCs w:val="24"/>
        </w:rPr>
        <w:t xml:space="preserve">Le Dossier d’Appel d’offres en </w:t>
      </w:r>
      <w:r w:rsidRPr="00B96FAA">
        <w:rPr>
          <w:b/>
          <w:iCs/>
          <w:szCs w:val="24"/>
        </w:rPr>
        <w:t>Français</w:t>
      </w:r>
      <w:r w:rsidRPr="00825C66">
        <w:rPr>
          <w:szCs w:val="24"/>
        </w:rPr>
        <w:t xml:space="preserve"> peut être acheté par tout Soumissionnaire intéressé en formulant une demande écrite à l’adresse ci-dessous contre un paiement non remboursable de </w:t>
      </w:r>
      <w:r w:rsidR="00665F81" w:rsidRPr="00CD2D97">
        <w:rPr>
          <w:b/>
          <w:bCs/>
          <w:szCs w:val="24"/>
        </w:rPr>
        <w:t>deux</w:t>
      </w:r>
      <w:r w:rsidR="00665F81" w:rsidRPr="00CD2D97">
        <w:rPr>
          <w:szCs w:val="24"/>
        </w:rPr>
        <w:t xml:space="preserve"> </w:t>
      </w:r>
      <w:r w:rsidR="00CD2D97" w:rsidRPr="00CD2D97">
        <w:rPr>
          <w:b/>
          <w:szCs w:val="24"/>
        </w:rPr>
        <w:t>cent mille</w:t>
      </w:r>
      <w:r w:rsidRPr="00CD2D97">
        <w:rPr>
          <w:b/>
          <w:szCs w:val="24"/>
        </w:rPr>
        <w:t xml:space="preserve"> (</w:t>
      </w:r>
      <w:r w:rsidR="00665F81" w:rsidRPr="00CD2D97">
        <w:rPr>
          <w:b/>
          <w:szCs w:val="24"/>
        </w:rPr>
        <w:t>2</w:t>
      </w:r>
      <w:r w:rsidR="00F45396" w:rsidRPr="00CD2D97">
        <w:rPr>
          <w:b/>
          <w:szCs w:val="24"/>
        </w:rPr>
        <w:t>0</w:t>
      </w:r>
      <w:r w:rsidRPr="00CD2D97">
        <w:rPr>
          <w:b/>
          <w:szCs w:val="24"/>
        </w:rPr>
        <w:t xml:space="preserve">0 000) Francs </w:t>
      </w:r>
      <w:r w:rsidR="00CD2D97" w:rsidRPr="00CD2D97">
        <w:rPr>
          <w:b/>
          <w:szCs w:val="24"/>
        </w:rPr>
        <w:t>CFA.</w:t>
      </w:r>
      <w:r w:rsidRPr="00825C66">
        <w:rPr>
          <w:szCs w:val="24"/>
        </w:rPr>
        <w:t xml:space="preserve"> Le paiement se fera </w:t>
      </w:r>
      <w:r w:rsidR="00323F99">
        <w:rPr>
          <w:szCs w:val="24"/>
        </w:rPr>
        <w:t xml:space="preserve">en </w:t>
      </w:r>
      <w:r w:rsidR="00E96544">
        <w:rPr>
          <w:szCs w:val="24"/>
        </w:rPr>
        <w:t>espèce</w:t>
      </w:r>
      <w:r w:rsidR="00323F99">
        <w:rPr>
          <w:szCs w:val="24"/>
        </w:rPr>
        <w:t xml:space="preserve"> c</w:t>
      </w:r>
      <w:r w:rsidR="007276FA">
        <w:rPr>
          <w:rFonts w:eastAsia="Cambria"/>
          <w:szCs w:val="24"/>
        </w:rPr>
        <w:t xml:space="preserve">ontre </w:t>
      </w:r>
      <w:r w:rsidR="00B46550">
        <w:rPr>
          <w:rFonts w:eastAsia="Cambria"/>
          <w:szCs w:val="24"/>
        </w:rPr>
        <w:t>récépissé</w:t>
      </w:r>
      <w:r w:rsidR="007276FA">
        <w:rPr>
          <w:rFonts w:eastAsia="Cambria"/>
          <w:szCs w:val="24"/>
        </w:rPr>
        <w:t xml:space="preserve"> </w:t>
      </w:r>
      <w:r w:rsidR="00323F99">
        <w:rPr>
          <w:rFonts w:eastAsia="Cambria"/>
          <w:szCs w:val="24"/>
        </w:rPr>
        <w:t xml:space="preserve">à la comptabilité </w:t>
      </w:r>
      <w:r w:rsidR="007276FA">
        <w:rPr>
          <w:rFonts w:eastAsia="Cambria"/>
          <w:szCs w:val="24"/>
        </w:rPr>
        <w:t xml:space="preserve">de l’Unité de </w:t>
      </w:r>
      <w:r w:rsidR="00E65208">
        <w:rPr>
          <w:rFonts w:eastAsia="Cambria"/>
          <w:szCs w:val="24"/>
        </w:rPr>
        <w:t>Gestion du</w:t>
      </w:r>
      <w:r w:rsidR="007276FA">
        <w:rPr>
          <w:rFonts w:eastAsia="Cambria"/>
          <w:szCs w:val="24"/>
        </w:rPr>
        <w:t xml:space="preserve"> Projet</w:t>
      </w:r>
      <w:r w:rsidRPr="00B96FAA">
        <w:rPr>
          <w:i/>
          <w:iCs/>
          <w:szCs w:val="24"/>
        </w:rPr>
        <w:t>.</w:t>
      </w:r>
      <w:r w:rsidR="00B96FAA">
        <w:rPr>
          <w:i/>
          <w:iCs/>
          <w:szCs w:val="24"/>
        </w:rPr>
        <w:t xml:space="preserve"> </w:t>
      </w:r>
      <w:r w:rsidR="00B96FAA" w:rsidRPr="00B96FAA">
        <w:rPr>
          <w:iCs/>
          <w:szCs w:val="24"/>
        </w:rPr>
        <w:t>Le DAO sera adressé en copie dure ou en</w:t>
      </w:r>
      <w:r w:rsidR="00B96FAA" w:rsidRPr="00B96FAA">
        <w:rPr>
          <w:iCs/>
        </w:rPr>
        <w:t xml:space="preserve"> </w:t>
      </w:r>
      <w:r w:rsidR="00B96FAA" w:rsidRPr="00B96FAA">
        <w:rPr>
          <w:iCs/>
          <w:szCs w:val="24"/>
        </w:rPr>
        <w:t>version électronique suivant la demande du soumissionnaire à l’adresse de son choix contre accus</w:t>
      </w:r>
      <w:r w:rsidR="00B96FAA" w:rsidRPr="00B96FAA">
        <w:rPr>
          <w:iCs/>
        </w:rPr>
        <w:t>é</w:t>
      </w:r>
      <w:r w:rsidR="00EB0126" w:rsidRPr="00EB0126">
        <w:rPr>
          <w:iCs/>
          <w:szCs w:val="24"/>
        </w:rPr>
        <w:t xml:space="preserve"> de réception et ce,</w:t>
      </w:r>
      <w:r w:rsidR="00EB0126" w:rsidRPr="00EB0126">
        <w:rPr>
          <w:iCs/>
        </w:rPr>
        <w:t xml:space="preserve"> contre </w:t>
      </w:r>
      <w:r w:rsidR="00EB0126" w:rsidRPr="00EB0126">
        <w:rPr>
          <w:iCs/>
        </w:rPr>
        <w:lastRenderedPageBreak/>
        <w:t>envoi/</w:t>
      </w:r>
      <w:r w:rsidR="00EB0126" w:rsidRPr="00EB0126">
        <w:rPr>
          <w:iCs/>
          <w:szCs w:val="24"/>
        </w:rPr>
        <w:t xml:space="preserve">transmission d’une copie de la preuve de paiement. L’original </w:t>
      </w:r>
      <w:r w:rsidR="00EB0126" w:rsidRPr="00EB0126">
        <w:rPr>
          <w:iCs/>
        </w:rPr>
        <w:t xml:space="preserve">de la preuve de paiement </w:t>
      </w:r>
      <w:r w:rsidR="00EB0126" w:rsidRPr="0023254F">
        <w:rPr>
          <w:iCs/>
          <w:szCs w:val="24"/>
        </w:rPr>
        <w:t>devra être joint dans l’offre du soumissionnaire</w:t>
      </w:r>
      <w:r w:rsidR="00EB0126" w:rsidRPr="009454CC">
        <w:rPr>
          <w:szCs w:val="24"/>
        </w:rPr>
        <w:t>.</w:t>
      </w:r>
    </w:p>
    <w:p w14:paraId="3DCC3195" w14:textId="3D2DEFC0" w:rsidR="000C7A03" w:rsidRPr="0009745D" w:rsidRDefault="00825C66" w:rsidP="00A86DA2">
      <w:pPr>
        <w:numPr>
          <w:ilvl w:val="0"/>
          <w:numId w:val="25"/>
        </w:numPr>
        <w:tabs>
          <w:tab w:val="clear" w:pos="720"/>
          <w:tab w:val="left" w:pos="426"/>
        </w:tabs>
        <w:spacing w:after="120"/>
        <w:ind w:left="425" w:hanging="425"/>
        <w:rPr>
          <w:szCs w:val="24"/>
          <w:highlight w:val="yellow"/>
        </w:rPr>
      </w:pPr>
      <w:r w:rsidRPr="00825C66">
        <w:rPr>
          <w:szCs w:val="24"/>
        </w:rPr>
        <w:t>Les offres devront être remises à l’adresse ci-dessous au plus tard le</w:t>
      </w:r>
      <w:r w:rsidR="00CD2D97">
        <w:rPr>
          <w:szCs w:val="24"/>
        </w:rPr>
        <w:t xml:space="preserve"> </w:t>
      </w:r>
      <w:r w:rsidR="00CD2D97" w:rsidRPr="00CD2D97">
        <w:rPr>
          <w:b/>
          <w:szCs w:val="24"/>
        </w:rPr>
        <w:t>15</w:t>
      </w:r>
      <w:r w:rsidR="00BC0709" w:rsidRPr="00CD2D97">
        <w:rPr>
          <w:b/>
          <w:szCs w:val="24"/>
        </w:rPr>
        <w:t>/</w:t>
      </w:r>
      <w:r w:rsidR="00B46550" w:rsidRPr="00CD2D97">
        <w:rPr>
          <w:b/>
          <w:szCs w:val="24"/>
        </w:rPr>
        <w:t>0</w:t>
      </w:r>
      <w:r w:rsidR="00D04E25" w:rsidRPr="00CD2D97">
        <w:rPr>
          <w:b/>
          <w:szCs w:val="24"/>
        </w:rPr>
        <w:t>7</w:t>
      </w:r>
      <w:r w:rsidR="00BC0709" w:rsidRPr="00CD2D97">
        <w:rPr>
          <w:b/>
          <w:szCs w:val="24"/>
        </w:rPr>
        <w:t>/202</w:t>
      </w:r>
      <w:r w:rsidR="004B61A5" w:rsidRPr="00CD2D97">
        <w:rPr>
          <w:b/>
          <w:szCs w:val="24"/>
        </w:rPr>
        <w:t>4</w:t>
      </w:r>
      <w:r w:rsidR="00EE5C51" w:rsidRPr="00CD2D97">
        <w:rPr>
          <w:b/>
          <w:szCs w:val="24"/>
        </w:rPr>
        <w:t xml:space="preserve"> </w:t>
      </w:r>
      <w:r w:rsidRPr="00CD2D97">
        <w:rPr>
          <w:b/>
          <w:bCs/>
          <w:szCs w:val="24"/>
        </w:rPr>
        <w:t xml:space="preserve">à </w:t>
      </w:r>
      <w:r w:rsidR="00B46550" w:rsidRPr="00CD2D97">
        <w:rPr>
          <w:b/>
          <w:bCs/>
          <w:szCs w:val="24"/>
        </w:rPr>
        <w:t>10</w:t>
      </w:r>
      <w:r w:rsidRPr="00CD2D97">
        <w:rPr>
          <w:b/>
          <w:bCs/>
          <w:szCs w:val="24"/>
        </w:rPr>
        <w:t xml:space="preserve"> heures </w:t>
      </w:r>
      <w:r w:rsidR="00285703" w:rsidRPr="00CD2D97">
        <w:rPr>
          <w:b/>
          <w:bCs/>
          <w:szCs w:val="24"/>
        </w:rPr>
        <w:t xml:space="preserve">00 mn </w:t>
      </w:r>
      <w:r w:rsidRPr="00CD2D97">
        <w:rPr>
          <w:b/>
          <w:bCs/>
          <w:szCs w:val="24"/>
        </w:rPr>
        <w:t>(heure locale)</w:t>
      </w:r>
      <w:r w:rsidRPr="00CD2D97">
        <w:rPr>
          <w:szCs w:val="24"/>
        </w:rPr>
        <w:t xml:space="preserve">. La soumission des offres par voie électronique </w:t>
      </w:r>
      <w:r w:rsidRPr="00CD2D97">
        <w:rPr>
          <w:i/>
          <w:iCs/>
          <w:szCs w:val="24"/>
        </w:rPr>
        <w:t>ne s</w:t>
      </w:r>
      <w:r w:rsidRPr="00825C66">
        <w:rPr>
          <w:i/>
          <w:iCs/>
          <w:szCs w:val="24"/>
        </w:rPr>
        <w:t>era pas </w:t>
      </w:r>
      <w:r w:rsidRPr="00825C66">
        <w:rPr>
          <w:szCs w:val="24"/>
        </w:rPr>
        <w:t xml:space="preserve">autorisée. Toute offre arrivée après l’expiration du délai limite de remise des offres sera écartée. Les offres seront ouvertes en présence des représentants des soumissionnaires et des personnes présentes à l’adresse mentionnée ci-dessous </w:t>
      </w:r>
      <w:r w:rsidR="00285703" w:rsidRPr="00CD2D97">
        <w:rPr>
          <w:szCs w:val="24"/>
        </w:rPr>
        <w:t>le</w:t>
      </w:r>
      <w:r w:rsidR="00CD2D97" w:rsidRPr="00CD2D97">
        <w:rPr>
          <w:szCs w:val="24"/>
        </w:rPr>
        <w:t xml:space="preserve"> </w:t>
      </w:r>
      <w:r w:rsidR="00CD2D97" w:rsidRPr="006D255F">
        <w:rPr>
          <w:b/>
          <w:bCs/>
          <w:szCs w:val="24"/>
        </w:rPr>
        <w:t xml:space="preserve">15 </w:t>
      </w:r>
      <w:r w:rsidR="00FD4524" w:rsidRPr="006D255F">
        <w:rPr>
          <w:b/>
          <w:bCs/>
          <w:szCs w:val="24"/>
        </w:rPr>
        <w:t>/</w:t>
      </w:r>
      <w:r w:rsidR="00FD4524" w:rsidRPr="00CD2D97">
        <w:rPr>
          <w:b/>
          <w:szCs w:val="24"/>
        </w:rPr>
        <w:t>0</w:t>
      </w:r>
      <w:r w:rsidR="00D04E25" w:rsidRPr="00CD2D97">
        <w:rPr>
          <w:b/>
          <w:szCs w:val="24"/>
        </w:rPr>
        <w:t>7</w:t>
      </w:r>
      <w:r w:rsidR="00FD4524" w:rsidRPr="00CD2D97">
        <w:rPr>
          <w:b/>
          <w:szCs w:val="24"/>
        </w:rPr>
        <w:t>/202</w:t>
      </w:r>
      <w:r w:rsidR="004B61A5" w:rsidRPr="00CD2D97">
        <w:rPr>
          <w:b/>
          <w:szCs w:val="24"/>
        </w:rPr>
        <w:t>4</w:t>
      </w:r>
      <w:r w:rsidR="00FD4524" w:rsidRPr="00CD2D97">
        <w:rPr>
          <w:b/>
          <w:szCs w:val="24"/>
        </w:rPr>
        <w:t xml:space="preserve"> </w:t>
      </w:r>
      <w:r w:rsidRPr="00CD2D97">
        <w:rPr>
          <w:b/>
          <w:bCs/>
          <w:szCs w:val="24"/>
        </w:rPr>
        <w:t>à 1</w:t>
      </w:r>
      <w:r w:rsidR="00CE63D9" w:rsidRPr="00CD2D97">
        <w:rPr>
          <w:b/>
          <w:bCs/>
          <w:szCs w:val="24"/>
        </w:rPr>
        <w:t>1</w:t>
      </w:r>
      <w:r w:rsidRPr="00CD2D97">
        <w:rPr>
          <w:b/>
          <w:bCs/>
          <w:szCs w:val="24"/>
        </w:rPr>
        <w:t xml:space="preserve"> heures </w:t>
      </w:r>
      <w:r w:rsidR="00285703" w:rsidRPr="00CD2D97">
        <w:rPr>
          <w:b/>
          <w:bCs/>
          <w:szCs w:val="24"/>
        </w:rPr>
        <w:t xml:space="preserve">00 mn </w:t>
      </w:r>
      <w:r w:rsidRPr="00CD2D97">
        <w:rPr>
          <w:b/>
          <w:bCs/>
          <w:szCs w:val="24"/>
        </w:rPr>
        <w:t>(heure locale)</w:t>
      </w:r>
      <w:r w:rsidRPr="00CD2D97">
        <w:rPr>
          <w:i/>
          <w:iCs/>
          <w:szCs w:val="24"/>
        </w:rPr>
        <w:t>.</w:t>
      </w:r>
    </w:p>
    <w:p w14:paraId="5D96FF50" w14:textId="77777777" w:rsidR="00FD4524" w:rsidRPr="002F4516" w:rsidRDefault="000C7A03" w:rsidP="00A86DA2">
      <w:pPr>
        <w:numPr>
          <w:ilvl w:val="0"/>
          <w:numId w:val="25"/>
        </w:numPr>
        <w:tabs>
          <w:tab w:val="left" w:pos="426"/>
        </w:tabs>
        <w:spacing w:after="120"/>
        <w:jc w:val="left"/>
      </w:pPr>
      <w:r>
        <w:t>Les offres doivent être accompagnées d’</w:t>
      </w:r>
      <w:r w:rsidRPr="00FD4524">
        <w:rPr>
          <w:i/>
          <w:iCs/>
        </w:rPr>
        <w:t xml:space="preserve">une Garantie </w:t>
      </w:r>
      <w:r w:rsidR="00CE63D9" w:rsidRPr="00FD4524">
        <w:rPr>
          <w:i/>
          <w:iCs/>
        </w:rPr>
        <w:t xml:space="preserve">d’offre </w:t>
      </w:r>
      <w:r w:rsidR="00805359" w:rsidRPr="00FD4524">
        <w:rPr>
          <w:i/>
          <w:iCs/>
        </w:rPr>
        <w:t xml:space="preserve">égale </w:t>
      </w:r>
      <w:r w:rsidR="00E65208" w:rsidRPr="00FD4524">
        <w:rPr>
          <w:i/>
          <w:iCs/>
        </w:rPr>
        <w:t>à</w:t>
      </w:r>
      <w:r w:rsidR="00FD4524" w:rsidRPr="00FD4524">
        <w:rPr>
          <w:i/>
          <w:iCs/>
        </w:rPr>
        <w:t> :</w:t>
      </w:r>
    </w:p>
    <w:p w14:paraId="04CD8645" w14:textId="77777777" w:rsidR="00E96544" w:rsidRPr="00251F01" w:rsidRDefault="00E96544" w:rsidP="00E96544">
      <w:pPr>
        <w:tabs>
          <w:tab w:val="left" w:pos="426"/>
        </w:tabs>
        <w:spacing w:after="120"/>
        <w:jc w:val="left"/>
        <w:rPr>
          <w:i/>
          <w:iCs/>
          <w:sz w:val="4"/>
          <w:szCs w:val="4"/>
        </w:rPr>
      </w:pPr>
    </w:p>
    <w:tbl>
      <w:tblPr>
        <w:tblW w:w="3505"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814"/>
        <w:gridCol w:w="3204"/>
      </w:tblGrid>
      <w:tr w:rsidR="00001D7D" w:rsidRPr="00E3507C" w14:paraId="6301C691" w14:textId="77777777" w:rsidTr="00001D7D">
        <w:trPr>
          <w:trHeight w:val="161"/>
          <w:jc w:val="center"/>
        </w:trPr>
        <w:tc>
          <w:tcPr>
            <w:tcW w:w="2717" w:type="pct"/>
            <w:tcBorders>
              <w:top w:val="single" w:sz="12" w:space="0" w:color="auto"/>
              <w:bottom w:val="single" w:sz="4" w:space="0" w:color="auto"/>
              <w:right w:val="single" w:sz="6" w:space="0" w:color="FFFFFF"/>
            </w:tcBorders>
            <w:shd w:val="clear" w:color="auto" w:fill="000000"/>
            <w:vAlign w:val="center"/>
          </w:tcPr>
          <w:p w14:paraId="5BA4AF40" w14:textId="77777777" w:rsidR="00001D7D" w:rsidRPr="006D2DFB" w:rsidRDefault="00155AF0" w:rsidP="0048308A">
            <w:pPr>
              <w:pStyle w:val="Default"/>
              <w:suppressAutoHyphens/>
              <w:overflowPunct w:val="0"/>
              <w:jc w:val="center"/>
              <w:textAlignment w:val="baseline"/>
              <w:rPr>
                <w:rFonts w:ascii="Times New Roman" w:hAnsi="Times New Roman" w:cs="Times New Roman"/>
                <w:b/>
                <w:color w:val="auto"/>
              </w:rPr>
            </w:pPr>
            <w:r w:rsidRPr="006D2DFB">
              <w:rPr>
                <w:rFonts w:ascii="Times New Roman" w:hAnsi="Times New Roman" w:cs="Times New Roman"/>
                <w:b/>
                <w:color w:val="auto"/>
              </w:rPr>
              <w:t>Designation</w:t>
            </w:r>
          </w:p>
        </w:tc>
        <w:tc>
          <w:tcPr>
            <w:tcW w:w="2283" w:type="pct"/>
            <w:tcBorders>
              <w:top w:val="single" w:sz="12" w:space="0" w:color="auto"/>
              <w:left w:val="single" w:sz="6" w:space="0" w:color="FFFFFF"/>
              <w:bottom w:val="single" w:sz="4" w:space="0" w:color="auto"/>
            </w:tcBorders>
            <w:shd w:val="clear" w:color="auto" w:fill="000000"/>
            <w:vAlign w:val="center"/>
          </w:tcPr>
          <w:p w14:paraId="57E40E34" w14:textId="77777777" w:rsidR="00001D7D" w:rsidRPr="006D2DFB" w:rsidRDefault="00001D7D" w:rsidP="0048308A">
            <w:pPr>
              <w:pStyle w:val="Default"/>
              <w:suppressAutoHyphens/>
              <w:overflowPunct w:val="0"/>
              <w:jc w:val="center"/>
              <w:textAlignment w:val="baseline"/>
              <w:rPr>
                <w:rFonts w:ascii="Times New Roman" w:hAnsi="Times New Roman" w:cs="Times New Roman"/>
                <w:b/>
                <w:color w:val="auto"/>
              </w:rPr>
            </w:pPr>
            <w:r w:rsidRPr="006D2DFB">
              <w:rPr>
                <w:rFonts w:ascii="Times New Roman" w:hAnsi="Times New Roman" w:cs="Times New Roman"/>
                <w:b/>
                <w:color w:val="auto"/>
              </w:rPr>
              <w:t>Montant (FCFA)</w:t>
            </w:r>
          </w:p>
        </w:tc>
      </w:tr>
      <w:tr w:rsidR="00001D7D" w:rsidRPr="00E3507C" w14:paraId="5452794A" w14:textId="77777777" w:rsidTr="0048308A">
        <w:trPr>
          <w:trHeight w:val="70"/>
          <w:jc w:val="center"/>
        </w:trPr>
        <w:tc>
          <w:tcPr>
            <w:tcW w:w="2717" w:type="pct"/>
            <w:tcBorders>
              <w:top w:val="single" w:sz="4" w:space="0" w:color="auto"/>
            </w:tcBorders>
            <w:vAlign w:val="center"/>
          </w:tcPr>
          <w:p w14:paraId="562B952C" w14:textId="77777777" w:rsidR="00001D7D" w:rsidRPr="006D2DFB" w:rsidRDefault="00001D7D" w:rsidP="0048308A">
            <w:pPr>
              <w:pStyle w:val="Default"/>
              <w:suppressAutoHyphens/>
              <w:overflowPunct w:val="0"/>
              <w:jc w:val="center"/>
              <w:textAlignment w:val="baseline"/>
              <w:rPr>
                <w:rFonts w:ascii="Times New Roman" w:hAnsi="Times New Roman" w:cs="Times New Roman"/>
                <w:b/>
                <w:color w:val="auto"/>
              </w:rPr>
            </w:pPr>
            <w:r w:rsidRPr="006D2DFB">
              <w:rPr>
                <w:rFonts w:ascii="Times New Roman" w:hAnsi="Times New Roman" w:cs="Times New Roman"/>
                <w:b/>
                <w:color w:val="auto"/>
              </w:rPr>
              <w:t>Lot 1</w:t>
            </w:r>
          </w:p>
        </w:tc>
        <w:tc>
          <w:tcPr>
            <w:tcW w:w="2283" w:type="pct"/>
            <w:tcBorders>
              <w:top w:val="single" w:sz="4" w:space="0" w:color="auto"/>
            </w:tcBorders>
            <w:vAlign w:val="center"/>
          </w:tcPr>
          <w:p w14:paraId="6106936C" w14:textId="3AC11BBF" w:rsidR="00001D7D" w:rsidRPr="006D2DFB" w:rsidRDefault="00B977BD" w:rsidP="0048308A">
            <w:pPr>
              <w:pStyle w:val="Default"/>
              <w:suppressAutoHyphens/>
              <w:overflowPunct w:val="0"/>
              <w:jc w:val="center"/>
              <w:textAlignment w:val="baseline"/>
              <w:rPr>
                <w:rFonts w:ascii="Times New Roman" w:hAnsi="Times New Roman" w:cs="Times New Roman"/>
                <w:color w:val="auto"/>
              </w:rPr>
            </w:pPr>
            <w:r>
              <w:rPr>
                <w:rFonts w:ascii="Times New Roman" w:hAnsi="Times New Roman" w:cs="Times New Roman"/>
                <w:color w:val="auto"/>
              </w:rPr>
              <w:t>2</w:t>
            </w:r>
            <w:r w:rsidR="0009745D">
              <w:rPr>
                <w:rFonts w:ascii="Times New Roman" w:hAnsi="Times New Roman" w:cs="Times New Roman"/>
                <w:color w:val="auto"/>
              </w:rPr>
              <w:t xml:space="preserve"> </w:t>
            </w:r>
            <w:r>
              <w:rPr>
                <w:rFonts w:ascii="Times New Roman" w:hAnsi="Times New Roman" w:cs="Times New Roman"/>
                <w:color w:val="auto"/>
              </w:rPr>
              <w:t>6</w:t>
            </w:r>
            <w:r w:rsidR="0009745D">
              <w:rPr>
                <w:rFonts w:ascii="Times New Roman" w:hAnsi="Times New Roman" w:cs="Times New Roman"/>
                <w:color w:val="auto"/>
              </w:rPr>
              <w:t>00 000</w:t>
            </w:r>
          </w:p>
        </w:tc>
      </w:tr>
      <w:tr w:rsidR="004B5222" w:rsidRPr="00E3507C" w14:paraId="3CABCCE9" w14:textId="77777777" w:rsidTr="0048308A">
        <w:trPr>
          <w:trHeight w:val="70"/>
          <w:jc w:val="center"/>
        </w:trPr>
        <w:tc>
          <w:tcPr>
            <w:tcW w:w="2717" w:type="pct"/>
            <w:tcBorders>
              <w:top w:val="single" w:sz="4" w:space="0" w:color="auto"/>
            </w:tcBorders>
            <w:vAlign w:val="center"/>
          </w:tcPr>
          <w:p w14:paraId="7B03EAAA" w14:textId="77777777" w:rsidR="004B5222" w:rsidRPr="006D2DFB" w:rsidRDefault="004B5222" w:rsidP="004B5222">
            <w:pPr>
              <w:pStyle w:val="Default"/>
              <w:suppressAutoHyphens/>
              <w:overflowPunct w:val="0"/>
              <w:jc w:val="center"/>
              <w:textAlignment w:val="baseline"/>
              <w:rPr>
                <w:rFonts w:ascii="Times New Roman" w:hAnsi="Times New Roman" w:cs="Times New Roman"/>
                <w:b/>
                <w:color w:val="auto"/>
              </w:rPr>
            </w:pPr>
            <w:r w:rsidRPr="006D2DFB">
              <w:rPr>
                <w:rFonts w:ascii="Times New Roman" w:hAnsi="Times New Roman" w:cs="Times New Roman"/>
                <w:b/>
                <w:color w:val="auto"/>
              </w:rPr>
              <w:t>Lot 2</w:t>
            </w:r>
          </w:p>
        </w:tc>
        <w:tc>
          <w:tcPr>
            <w:tcW w:w="2283" w:type="pct"/>
            <w:tcBorders>
              <w:top w:val="single" w:sz="4" w:space="0" w:color="auto"/>
            </w:tcBorders>
            <w:vAlign w:val="center"/>
          </w:tcPr>
          <w:p w14:paraId="604E7357" w14:textId="76EC1EC9" w:rsidR="004B5222" w:rsidRDefault="0009745D" w:rsidP="004B5222">
            <w:pPr>
              <w:pStyle w:val="Default"/>
              <w:suppressAutoHyphens/>
              <w:overflowPunct w:val="0"/>
              <w:jc w:val="center"/>
              <w:textAlignment w:val="baseline"/>
              <w:rPr>
                <w:rFonts w:ascii="Times New Roman" w:hAnsi="Times New Roman" w:cs="Times New Roman"/>
                <w:color w:val="auto"/>
              </w:rPr>
            </w:pPr>
            <w:r>
              <w:rPr>
                <w:rFonts w:ascii="Times New Roman" w:hAnsi="Times New Roman" w:cs="Times New Roman"/>
                <w:color w:val="auto"/>
              </w:rPr>
              <w:t xml:space="preserve">5 </w:t>
            </w:r>
            <w:r w:rsidR="00B977BD">
              <w:rPr>
                <w:rFonts w:ascii="Times New Roman" w:hAnsi="Times New Roman" w:cs="Times New Roman"/>
                <w:color w:val="auto"/>
              </w:rPr>
              <w:t>4</w:t>
            </w:r>
            <w:r>
              <w:rPr>
                <w:rFonts w:ascii="Times New Roman" w:hAnsi="Times New Roman" w:cs="Times New Roman"/>
                <w:color w:val="auto"/>
              </w:rPr>
              <w:t>00 000</w:t>
            </w:r>
          </w:p>
        </w:tc>
      </w:tr>
      <w:tr w:rsidR="00001D7D" w:rsidRPr="00E3507C" w14:paraId="2196946E" w14:textId="77777777" w:rsidTr="0048308A">
        <w:trPr>
          <w:trHeight w:val="138"/>
          <w:jc w:val="center"/>
        </w:trPr>
        <w:tc>
          <w:tcPr>
            <w:tcW w:w="2717" w:type="pct"/>
            <w:vAlign w:val="center"/>
          </w:tcPr>
          <w:p w14:paraId="5A515181" w14:textId="4C4503AD" w:rsidR="00001D7D" w:rsidRPr="006D2DFB" w:rsidRDefault="00001D7D" w:rsidP="0048308A">
            <w:pPr>
              <w:pStyle w:val="Default"/>
              <w:suppressAutoHyphens/>
              <w:overflowPunct w:val="0"/>
              <w:jc w:val="center"/>
              <w:textAlignment w:val="baseline"/>
              <w:rPr>
                <w:rFonts w:ascii="Times New Roman" w:hAnsi="Times New Roman" w:cs="Times New Roman"/>
                <w:b/>
                <w:color w:val="auto"/>
              </w:rPr>
            </w:pPr>
            <w:r w:rsidRPr="006D2DFB">
              <w:rPr>
                <w:rFonts w:ascii="Times New Roman" w:hAnsi="Times New Roman" w:cs="Times New Roman"/>
                <w:b/>
                <w:color w:val="auto"/>
              </w:rPr>
              <w:t xml:space="preserve">Lot </w:t>
            </w:r>
            <w:r w:rsidR="00D04E25">
              <w:rPr>
                <w:rFonts w:ascii="Times New Roman" w:hAnsi="Times New Roman" w:cs="Times New Roman"/>
                <w:b/>
                <w:color w:val="auto"/>
              </w:rPr>
              <w:t>3</w:t>
            </w:r>
          </w:p>
        </w:tc>
        <w:tc>
          <w:tcPr>
            <w:tcW w:w="2283" w:type="pct"/>
            <w:vAlign w:val="center"/>
          </w:tcPr>
          <w:p w14:paraId="7CB0B181" w14:textId="47A1BC22" w:rsidR="00001D7D" w:rsidRPr="006D2DFB" w:rsidRDefault="00B977BD" w:rsidP="0048308A">
            <w:pPr>
              <w:pStyle w:val="Default"/>
              <w:suppressAutoHyphens/>
              <w:overflowPunct w:val="0"/>
              <w:jc w:val="center"/>
              <w:textAlignment w:val="baseline"/>
              <w:rPr>
                <w:rFonts w:ascii="Times New Roman" w:hAnsi="Times New Roman" w:cs="Times New Roman"/>
                <w:bCs/>
                <w:color w:val="auto"/>
              </w:rPr>
            </w:pPr>
            <w:r>
              <w:rPr>
                <w:rFonts w:ascii="Times New Roman" w:hAnsi="Times New Roman" w:cs="Times New Roman"/>
                <w:bCs/>
                <w:color w:val="auto"/>
              </w:rPr>
              <w:t>5</w:t>
            </w:r>
            <w:r w:rsidR="0009745D">
              <w:rPr>
                <w:rFonts w:ascii="Times New Roman" w:hAnsi="Times New Roman" w:cs="Times New Roman"/>
                <w:bCs/>
                <w:color w:val="auto"/>
              </w:rPr>
              <w:t xml:space="preserve"> </w:t>
            </w:r>
            <w:r>
              <w:rPr>
                <w:rFonts w:ascii="Times New Roman" w:hAnsi="Times New Roman" w:cs="Times New Roman"/>
                <w:bCs/>
                <w:color w:val="auto"/>
              </w:rPr>
              <w:t>4</w:t>
            </w:r>
            <w:r w:rsidR="0009745D">
              <w:rPr>
                <w:rFonts w:ascii="Times New Roman" w:hAnsi="Times New Roman" w:cs="Times New Roman"/>
                <w:bCs/>
                <w:color w:val="auto"/>
              </w:rPr>
              <w:t>00 000</w:t>
            </w:r>
          </w:p>
        </w:tc>
      </w:tr>
    </w:tbl>
    <w:p w14:paraId="4462F0FE" w14:textId="77777777" w:rsidR="00285C08" w:rsidRPr="00C85D2D" w:rsidRDefault="00285C08" w:rsidP="00A86DA2">
      <w:pPr>
        <w:numPr>
          <w:ilvl w:val="0"/>
          <w:numId w:val="25"/>
        </w:numPr>
        <w:tabs>
          <w:tab w:val="clear" w:pos="720"/>
          <w:tab w:val="left" w:pos="426"/>
        </w:tabs>
        <w:spacing w:after="120"/>
      </w:pPr>
      <w:r>
        <w:t>Le délai de validité des offres est de 120 jours à compter de la date de remise des offres.</w:t>
      </w:r>
    </w:p>
    <w:p w14:paraId="22C412EC" w14:textId="77777777" w:rsidR="00092FF1" w:rsidRDefault="00825C66" w:rsidP="00A86DA2">
      <w:pPr>
        <w:pStyle w:val="Listecouleur-Accent11"/>
        <w:numPr>
          <w:ilvl w:val="0"/>
          <w:numId w:val="25"/>
        </w:numPr>
        <w:tabs>
          <w:tab w:val="clear" w:pos="720"/>
        </w:tabs>
        <w:spacing w:after="120"/>
        <w:ind w:left="450" w:hanging="450"/>
        <w:contextualSpacing w:val="0"/>
        <w:rPr>
          <w:szCs w:val="24"/>
        </w:rPr>
      </w:pPr>
      <w:r>
        <w:t xml:space="preserve">Les garanties d’offres devront être délivrées par une institution bancaire agréée par la BEAC et devront demeurer valides trente (30) jours après la fin du délai de </w:t>
      </w:r>
      <w:r w:rsidR="4B76D41A">
        <w:t>valid</w:t>
      </w:r>
      <w:r w:rsidR="5008741E">
        <w:t>it</w:t>
      </w:r>
      <w:r w:rsidR="4B76D41A">
        <w:t>é</w:t>
      </w:r>
      <w:r>
        <w:t xml:space="preserve"> de l’offre</w:t>
      </w:r>
      <w:r w:rsidR="00285C08">
        <w:t xml:space="preserve">, </w:t>
      </w:r>
      <w:r w:rsidR="0013686B" w:rsidRPr="00522600">
        <w:rPr>
          <w:szCs w:val="24"/>
        </w:rPr>
        <w:t>Il n’</w:t>
      </w:r>
      <w:r w:rsidR="00BC0709" w:rsidRPr="00BC0709">
        <w:rPr>
          <w:szCs w:val="24"/>
        </w:rPr>
        <w:t xml:space="preserve">y aura pas de </w:t>
      </w:r>
      <w:r w:rsidR="0013686B" w:rsidRPr="00522600">
        <w:rPr>
          <w:szCs w:val="24"/>
        </w:rPr>
        <w:t>révision</w:t>
      </w:r>
      <w:r w:rsidR="00BC0709" w:rsidRPr="00BC0709">
        <w:rPr>
          <w:szCs w:val="24"/>
        </w:rPr>
        <w:t xml:space="preserve"> des prix unitaires pour les travaux de </w:t>
      </w:r>
      <w:r w:rsidR="00092FF1">
        <w:rPr>
          <w:szCs w:val="24"/>
        </w:rPr>
        <w:t xml:space="preserve">construction </w:t>
      </w:r>
      <w:r w:rsidR="00210E03" w:rsidRPr="00522600">
        <w:rPr>
          <w:szCs w:val="24"/>
        </w:rPr>
        <w:t>au vu de la durée très courte des travaux. Cependant</w:t>
      </w:r>
      <w:r w:rsidR="00EE5C51">
        <w:rPr>
          <w:szCs w:val="24"/>
        </w:rPr>
        <w:t>,</w:t>
      </w:r>
      <w:r w:rsidR="00210E03" w:rsidRPr="00522600">
        <w:rPr>
          <w:szCs w:val="24"/>
        </w:rPr>
        <w:t xml:space="preserve"> </w:t>
      </w:r>
      <w:r w:rsidR="00A96E04">
        <w:rPr>
          <w:szCs w:val="24"/>
        </w:rPr>
        <w:t xml:space="preserve">une </w:t>
      </w:r>
      <w:r w:rsidR="00BC0709" w:rsidRPr="00BC0709">
        <w:rPr>
          <w:szCs w:val="24"/>
        </w:rPr>
        <w:t>actualisation</w:t>
      </w:r>
      <w:r w:rsidR="00EE5C51">
        <w:rPr>
          <w:szCs w:val="24"/>
        </w:rPr>
        <w:t xml:space="preserve"> </w:t>
      </w:r>
      <w:r w:rsidR="00BC0709" w:rsidRPr="00BC0709">
        <w:rPr>
          <w:szCs w:val="24"/>
        </w:rPr>
        <w:t>des prix</w:t>
      </w:r>
      <w:r w:rsidR="00210E03" w:rsidRPr="00522600">
        <w:rPr>
          <w:szCs w:val="24"/>
        </w:rPr>
        <w:t xml:space="preserve"> sera </w:t>
      </w:r>
      <w:r w:rsidR="001060B1" w:rsidRPr="00522600">
        <w:rPr>
          <w:szCs w:val="24"/>
        </w:rPr>
        <w:t>appliquée au besoin</w:t>
      </w:r>
      <w:r w:rsidR="00BC0709" w:rsidRPr="00BC0709">
        <w:rPr>
          <w:szCs w:val="24"/>
        </w:rPr>
        <w:t xml:space="preserve">. </w:t>
      </w:r>
      <w:bookmarkStart w:id="2" w:name="_Hlk69566456"/>
    </w:p>
    <w:p w14:paraId="5716A89F" w14:textId="77777777" w:rsidR="00E70BCB" w:rsidRDefault="00266A11" w:rsidP="00A86DA2">
      <w:pPr>
        <w:pStyle w:val="Listecouleur-Accent11"/>
        <w:numPr>
          <w:ilvl w:val="0"/>
          <w:numId w:val="25"/>
        </w:numPr>
        <w:tabs>
          <w:tab w:val="clear" w:pos="720"/>
        </w:tabs>
        <w:spacing w:after="120"/>
        <w:ind w:left="450" w:hanging="450"/>
        <w:contextualSpacing w:val="0"/>
        <w:rPr>
          <w:szCs w:val="24"/>
        </w:rPr>
      </w:pPr>
      <w:r w:rsidRPr="00092FF1">
        <w:rPr>
          <w:szCs w:val="24"/>
        </w:rPr>
        <w:t>Toutes les Offres doivent être accompagnées par une Déclaration sur l’Exploitation et les Abus Sexuels (EAS) et/ou le Harcèlement Sexuel (HS).</w:t>
      </w:r>
    </w:p>
    <w:bookmarkEnd w:id="2"/>
    <w:p w14:paraId="1B4FC124" w14:textId="77777777" w:rsidR="00E645A8" w:rsidRDefault="00E645A8" w:rsidP="00A86DA2">
      <w:pPr>
        <w:pStyle w:val="Listecouleur-Accent11"/>
        <w:numPr>
          <w:ilvl w:val="0"/>
          <w:numId w:val="25"/>
        </w:numPr>
        <w:tabs>
          <w:tab w:val="clear" w:pos="720"/>
        </w:tabs>
        <w:spacing w:after="120"/>
        <w:ind w:left="450" w:hanging="450"/>
        <w:contextualSpacing w:val="0"/>
      </w:pPr>
      <w:r w:rsidRPr="00E645A8">
        <w:rPr>
          <w:szCs w:val="24"/>
        </w:rPr>
        <w:t xml:space="preserve">Veillez noter que le Règlement de Passation des Marchés exige que l’Emprunteur divulgue les informations sur les </w:t>
      </w:r>
      <w:hyperlink r:id="rId13" w:history="1">
        <w:r w:rsidR="009D7157" w:rsidRPr="009D7157">
          <w:rPr>
            <w:szCs w:val="24"/>
          </w:rPr>
          <w:t>bénéficiaires</w:t>
        </w:r>
        <w:r w:rsidRPr="00E645A8">
          <w:rPr>
            <w:szCs w:val="24"/>
          </w:rPr>
          <w:t xml:space="preserve"> effectifs</w:t>
        </w:r>
      </w:hyperlink>
      <w:r w:rsidRPr="00E645A8">
        <w:rPr>
          <w:szCs w:val="24"/>
        </w:rPr>
        <w:t xml:space="preserve"> du Soumissionnaire attributaire, dans le cadre de l’avis de Notification d’Attribution de Marché, en renseignant le Formulaire de divulgation </w:t>
      </w:r>
      <w:hyperlink r:id="rId14" w:history="1">
        <w:r w:rsidRPr="00E645A8">
          <w:rPr>
            <w:szCs w:val="24"/>
          </w:rPr>
          <w:t>des bénéficiaires effectifs</w:t>
        </w:r>
      </w:hyperlink>
      <w:r w:rsidRPr="00E645A8">
        <w:rPr>
          <w:szCs w:val="24"/>
        </w:rPr>
        <w:t xml:space="preserve"> inclus dans le dossier d’appel d’offres</w:t>
      </w:r>
      <w:r w:rsidR="000F787B">
        <w:rPr>
          <w:szCs w:val="24"/>
        </w:rPr>
        <w:t>.</w:t>
      </w:r>
    </w:p>
    <w:p w14:paraId="5DB152B3" w14:textId="77777777" w:rsidR="000C7A03" w:rsidRDefault="000C7A03" w:rsidP="00A86DA2">
      <w:pPr>
        <w:numPr>
          <w:ilvl w:val="0"/>
          <w:numId w:val="25"/>
        </w:numPr>
        <w:tabs>
          <w:tab w:val="clear" w:pos="720"/>
          <w:tab w:val="left" w:pos="426"/>
        </w:tabs>
        <w:spacing w:after="120"/>
        <w:ind w:left="426" w:hanging="425"/>
      </w:pPr>
      <w:r w:rsidRPr="00E0339C">
        <w:t>Les adresse</w:t>
      </w:r>
      <w:r w:rsidR="00DE12BF">
        <w:t>s</w:t>
      </w:r>
      <w:r w:rsidR="00EE5C51">
        <w:t xml:space="preserve"> </w:t>
      </w:r>
      <w:r w:rsidR="00E0339C" w:rsidRPr="00E0339C">
        <w:t>auxquelle</w:t>
      </w:r>
      <w:r w:rsidRPr="00E0339C">
        <w:t>s il est fait référence ci-dessus sont</w:t>
      </w:r>
      <w:r w:rsidR="005B69F3" w:rsidRPr="00E0339C">
        <w:t> :</w:t>
      </w:r>
    </w:p>
    <w:p w14:paraId="6B7A1666" w14:textId="77777777" w:rsidR="00F5297C" w:rsidRDefault="00825C66" w:rsidP="006D2DFB">
      <w:pPr>
        <w:pStyle w:val="Listecouleur-Accent11"/>
        <w:tabs>
          <w:tab w:val="right" w:pos="7254"/>
        </w:tabs>
        <w:spacing w:after="0"/>
        <w:ind w:firstLine="0"/>
        <w:contextualSpacing w:val="0"/>
        <w:rPr>
          <w:b/>
          <w:sz w:val="22"/>
          <w:szCs w:val="22"/>
          <w:u w:val="single"/>
        </w:rPr>
      </w:pPr>
      <w:r w:rsidRPr="00825C66">
        <w:rPr>
          <w:b/>
          <w:sz w:val="22"/>
          <w:szCs w:val="22"/>
          <w:u w:val="single"/>
        </w:rPr>
        <w:t>Pour le dépôt des offres :</w:t>
      </w:r>
    </w:p>
    <w:p w14:paraId="45BA2BE8" w14:textId="77777777" w:rsidR="00F5297C" w:rsidRPr="002A1D1F" w:rsidRDefault="00825C66" w:rsidP="006D2DFB">
      <w:pPr>
        <w:pStyle w:val="Listecouleur-Accent11"/>
        <w:tabs>
          <w:tab w:val="left" w:pos="426"/>
        </w:tabs>
        <w:spacing w:after="0"/>
        <w:ind w:firstLine="0"/>
        <w:contextualSpacing w:val="0"/>
        <w:rPr>
          <w:b/>
          <w:i/>
          <w:iCs/>
          <w:sz w:val="22"/>
          <w:szCs w:val="22"/>
        </w:rPr>
      </w:pPr>
      <w:r w:rsidRPr="007770C5">
        <w:rPr>
          <w:b/>
          <w:i/>
          <w:sz w:val="22"/>
          <w:szCs w:val="22"/>
          <w:u w:val="single"/>
        </w:rPr>
        <w:t>Adresse</w:t>
      </w:r>
      <w:r w:rsidRPr="00825C66">
        <w:rPr>
          <w:b/>
          <w:i/>
          <w:sz w:val="22"/>
          <w:szCs w:val="22"/>
        </w:rPr>
        <w:t xml:space="preserve"> : </w:t>
      </w:r>
      <w:r w:rsidR="002A1D1F" w:rsidRPr="002A1D1F">
        <w:rPr>
          <w:b/>
          <w:i/>
          <w:iCs/>
          <w:sz w:val="22"/>
          <w:szCs w:val="22"/>
        </w:rPr>
        <w:t>L’Unité de Coordination du Projet (UCP) du Projet de Développement des Compétences pour l’Employabilité des Jeunes (PDCEJ), N’Djamena -Tchad - Quartier Sabangali à côté de la SONACIM non loin de l’Institut SUP-MANAGEMENT</w:t>
      </w:r>
    </w:p>
    <w:p w14:paraId="12335001" w14:textId="77777777" w:rsidR="00F5297C" w:rsidRDefault="00825C66" w:rsidP="006D2DFB">
      <w:pPr>
        <w:pStyle w:val="Listecouleur-Accent11"/>
        <w:tabs>
          <w:tab w:val="right" w:pos="7254"/>
        </w:tabs>
        <w:spacing w:after="0"/>
        <w:ind w:firstLine="0"/>
        <w:contextualSpacing w:val="0"/>
        <w:rPr>
          <w:b/>
          <w:i/>
          <w:sz w:val="22"/>
          <w:szCs w:val="22"/>
        </w:rPr>
      </w:pPr>
      <w:r w:rsidRPr="00825C66">
        <w:rPr>
          <w:b/>
          <w:i/>
          <w:sz w:val="22"/>
          <w:szCs w:val="22"/>
        </w:rPr>
        <w:t>Étage/Numéro de bureau :</w:t>
      </w:r>
      <w:r w:rsidR="0023254F">
        <w:rPr>
          <w:b/>
          <w:i/>
          <w:sz w:val="22"/>
          <w:szCs w:val="22"/>
        </w:rPr>
        <w:t xml:space="preserve"> </w:t>
      </w:r>
      <w:r w:rsidRPr="00825C66">
        <w:rPr>
          <w:b/>
          <w:i/>
          <w:iCs/>
          <w:sz w:val="22"/>
          <w:szCs w:val="22"/>
        </w:rPr>
        <w:t>Secrétariat de l’</w:t>
      </w:r>
      <w:r w:rsidR="000211BB">
        <w:rPr>
          <w:b/>
          <w:i/>
          <w:iCs/>
          <w:sz w:val="22"/>
          <w:szCs w:val="22"/>
        </w:rPr>
        <w:t>U</w:t>
      </w:r>
      <w:r w:rsidR="00092FF1">
        <w:rPr>
          <w:b/>
          <w:i/>
          <w:iCs/>
          <w:sz w:val="22"/>
          <w:szCs w:val="22"/>
        </w:rPr>
        <w:t>G</w:t>
      </w:r>
      <w:r w:rsidR="000211BB">
        <w:rPr>
          <w:b/>
          <w:i/>
          <w:iCs/>
          <w:sz w:val="22"/>
          <w:szCs w:val="22"/>
        </w:rPr>
        <w:t>P</w:t>
      </w:r>
    </w:p>
    <w:p w14:paraId="3B74AEFE" w14:textId="77777777" w:rsidR="00F5297C" w:rsidRDefault="00F5297C" w:rsidP="006D2DFB">
      <w:pPr>
        <w:pStyle w:val="Listecouleur-Accent11"/>
        <w:tabs>
          <w:tab w:val="right" w:pos="7254"/>
        </w:tabs>
        <w:spacing w:after="0"/>
        <w:ind w:firstLine="0"/>
        <w:contextualSpacing w:val="0"/>
        <w:rPr>
          <w:b/>
          <w:sz w:val="22"/>
          <w:szCs w:val="22"/>
          <w:u w:val="single"/>
        </w:rPr>
      </w:pPr>
    </w:p>
    <w:p w14:paraId="066A2B21" w14:textId="77777777" w:rsidR="00F5297C" w:rsidRDefault="00825C66" w:rsidP="006D2DFB">
      <w:pPr>
        <w:pStyle w:val="Listecouleur-Accent11"/>
        <w:tabs>
          <w:tab w:val="right" w:pos="7254"/>
        </w:tabs>
        <w:spacing w:after="0"/>
        <w:ind w:firstLine="0"/>
        <w:contextualSpacing w:val="0"/>
        <w:rPr>
          <w:b/>
          <w:sz w:val="22"/>
          <w:szCs w:val="22"/>
          <w:u w:val="single"/>
        </w:rPr>
      </w:pPr>
      <w:r w:rsidRPr="00825C66">
        <w:rPr>
          <w:b/>
          <w:sz w:val="22"/>
          <w:szCs w:val="22"/>
          <w:u w:val="single"/>
        </w:rPr>
        <w:t>Pour l’ouverture des offres :</w:t>
      </w:r>
    </w:p>
    <w:p w14:paraId="32055733" w14:textId="77777777" w:rsidR="007770C5" w:rsidRPr="002A1D1F" w:rsidRDefault="007770C5" w:rsidP="007770C5">
      <w:pPr>
        <w:pStyle w:val="Listecouleur-Accent11"/>
        <w:tabs>
          <w:tab w:val="left" w:pos="426"/>
        </w:tabs>
        <w:spacing w:after="0"/>
        <w:ind w:firstLine="0"/>
        <w:contextualSpacing w:val="0"/>
        <w:rPr>
          <w:b/>
          <w:i/>
          <w:iCs/>
          <w:sz w:val="22"/>
          <w:szCs w:val="22"/>
        </w:rPr>
      </w:pPr>
      <w:r w:rsidRPr="002A1D1F">
        <w:rPr>
          <w:b/>
          <w:i/>
          <w:iCs/>
          <w:sz w:val="22"/>
          <w:szCs w:val="22"/>
        </w:rPr>
        <w:t>L’Unité de Coordination du Projet (UCP) du Projet de Développement des Compétences pour l’Employabilité des Jeunes (PDCEJ), N’Djamena -Tchad - Quartier Sabangali à côté de la SONACIM non loin de l’Institut SUP-MANAGEMENT</w:t>
      </w:r>
    </w:p>
    <w:p w14:paraId="11EEFA93" w14:textId="2CA1C51F" w:rsidR="007770C5" w:rsidRDefault="007770C5" w:rsidP="007770C5">
      <w:pPr>
        <w:pStyle w:val="Listecouleur-Accent11"/>
        <w:tabs>
          <w:tab w:val="right" w:pos="7254"/>
        </w:tabs>
        <w:spacing w:after="0"/>
        <w:ind w:firstLine="0"/>
        <w:contextualSpacing w:val="0"/>
        <w:rPr>
          <w:b/>
          <w:i/>
          <w:sz w:val="22"/>
          <w:szCs w:val="22"/>
        </w:rPr>
      </w:pPr>
      <w:r w:rsidRPr="00825C66">
        <w:rPr>
          <w:b/>
          <w:i/>
          <w:sz w:val="22"/>
          <w:szCs w:val="22"/>
        </w:rPr>
        <w:t>Étage/Numéro de bureau :</w:t>
      </w:r>
      <w:r>
        <w:rPr>
          <w:b/>
          <w:i/>
          <w:sz w:val="22"/>
          <w:szCs w:val="22"/>
        </w:rPr>
        <w:t xml:space="preserve"> </w:t>
      </w:r>
      <w:r w:rsidR="0009745D">
        <w:rPr>
          <w:b/>
          <w:i/>
          <w:iCs/>
          <w:sz w:val="22"/>
          <w:szCs w:val="22"/>
        </w:rPr>
        <w:t xml:space="preserve">Salle de réunion </w:t>
      </w:r>
      <w:r w:rsidR="0009745D" w:rsidRPr="00825C66">
        <w:rPr>
          <w:b/>
          <w:i/>
          <w:iCs/>
          <w:sz w:val="22"/>
          <w:szCs w:val="22"/>
        </w:rPr>
        <w:t>de</w:t>
      </w:r>
      <w:r w:rsidRPr="00825C66">
        <w:rPr>
          <w:b/>
          <w:i/>
          <w:iCs/>
          <w:sz w:val="22"/>
          <w:szCs w:val="22"/>
        </w:rPr>
        <w:t xml:space="preserve"> l’</w:t>
      </w:r>
      <w:r>
        <w:rPr>
          <w:b/>
          <w:i/>
          <w:iCs/>
          <w:sz w:val="22"/>
          <w:szCs w:val="22"/>
        </w:rPr>
        <w:t>UGP</w:t>
      </w:r>
    </w:p>
    <w:p w14:paraId="7E4311C8" w14:textId="77777777" w:rsidR="004A6E58" w:rsidRPr="00F02DFD" w:rsidRDefault="004A6E58" w:rsidP="00E65208">
      <w:pPr>
        <w:tabs>
          <w:tab w:val="left" w:pos="426"/>
        </w:tabs>
        <w:spacing w:after="120"/>
        <w:ind w:left="425" w:firstLine="0"/>
        <w:rPr>
          <w:spacing w:val="-3"/>
          <w:szCs w:val="24"/>
        </w:rPr>
      </w:pPr>
    </w:p>
    <w:p w14:paraId="6E0E0E7B" w14:textId="4B97E6A6" w:rsidR="006615C7" w:rsidRPr="00E65208" w:rsidRDefault="006615C7" w:rsidP="006615C7">
      <w:pPr>
        <w:pStyle w:val="Listecouleur-Accent11"/>
        <w:tabs>
          <w:tab w:val="right" w:pos="7254"/>
        </w:tabs>
        <w:spacing w:after="120"/>
        <w:ind w:firstLine="0"/>
        <w:contextualSpacing w:val="0"/>
        <w:jc w:val="center"/>
        <w:rPr>
          <w:bCs/>
          <w:sz w:val="22"/>
          <w:szCs w:val="22"/>
        </w:rPr>
      </w:pPr>
      <w:r w:rsidRPr="00E65208">
        <w:rPr>
          <w:bCs/>
          <w:sz w:val="22"/>
          <w:szCs w:val="22"/>
        </w:rPr>
        <w:t>N’Djamena, le</w:t>
      </w:r>
      <w:r w:rsidR="000D3F34">
        <w:rPr>
          <w:bCs/>
          <w:sz w:val="22"/>
          <w:szCs w:val="22"/>
        </w:rPr>
        <w:t xml:space="preserve"> </w:t>
      </w:r>
      <w:r w:rsidR="000021F9">
        <w:rPr>
          <w:bCs/>
          <w:sz w:val="22"/>
          <w:szCs w:val="22"/>
        </w:rPr>
        <w:t>………..</w:t>
      </w:r>
      <w:r w:rsidR="000D3F34">
        <w:rPr>
          <w:bCs/>
          <w:sz w:val="22"/>
          <w:szCs w:val="22"/>
        </w:rPr>
        <w:t xml:space="preserve"> </w:t>
      </w:r>
      <w:r w:rsidR="0009745D">
        <w:rPr>
          <w:bCs/>
          <w:sz w:val="22"/>
          <w:szCs w:val="22"/>
        </w:rPr>
        <w:t xml:space="preserve">Juin </w:t>
      </w:r>
      <w:r w:rsidR="000D3F34">
        <w:rPr>
          <w:bCs/>
          <w:sz w:val="22"/>
          <w:szCs w:val="22"/>
        </w:rPr>
        <w:t>202</w:t>
      </w:r>
      <w:r w:rsidR="007770C5">
        <w:rPr>
          <w:bCs/>
          <w:sz w:val="22"/>
          <w:szCs w:val="22"/>
        </w:rPr>
        <w:t>4</w:t>
      </w:r>
    </w:p>
    <w:p w14:paraId="2C4E6E8F" w14:textId="77777777" w:rsidR="00E65208" w:rsidRDefault="00E65208" w:rsidP="006615C7">
      <w:pPr>
        <w:pStyle w:val="Listecouleur-Accent11"/>
        <w:tabs>
          <w:tab w:val="right" w:pos="7254"/>
        </w:tabs>
        <w:spacing w:before="60" w:after="60"/>
        <w:ind w:firstLine="0"/>
        <w:jc w:val="center"/>
        <w:rPr>
          <w:b/>
          <w:bCs/>
          <w:sz w:val="22"/>
          <w:szCs w:val="22"/>
        </w:rPr>
      </w:pPr>
    </w:p>
    <w:p w14:paraId="57F430C0" w14:textId="77777777" w:rsidR="006615C7" w:rsidRPr="00E65208" w:rsidRDefault="00001D7D" w:rsidP="006615C7">
      <w:pPr>
        <w:pStyle w:val="Listecouleur-Accent11"/>
        <w:tabs>
          <w:tab w:val="right" w:pos="7254"/>
        </w:tabs>
        <w:spacing w:before="60" w:after="60"/>
        <w:ind w:firstLine="0"/>
        <w:jc w:val="center"/>
        <w:rPr>
          <w:b/>
          <w:bCs/>
          <w:sz w:val="22"/>
          <w:szCs w:val="22"/>
        </w:rPr>
      </w:pPr>
      <w:r>
        <w:rPr>
          <w:b/>
          <w:bCs/>
          <w:sz w:val="22"/>
          <w:szCs w:val="22"/>
        </w:rPr>
        <w:t xml:space="preserve">La </w:t>
      </w:r>
      <w:r w:rsidR="00B76C35">
        <w:rPr>
          <w:b/>
          <w:bCs/>
          <w:sz w:val="22"/>
          <w:szCs w:val="22"/>
        </w:rPr>
        <w:t>Coordonnatrice du Projet</w:t>
      </w:r>
    </w:p>
    <w:p w14:paraId="4DFF168F" w14:textId="77777777" w:rsidR="00F53B56" w:rsidRPr="00E65208" w:rsidRDefault="00F53B56" w:rsidP="006615C7">
      <w:pPr>
        <w:pStyle w:val="Listecouleur-Accent11"/>
        <w:tabs>
          <w:tab w:val="right" w:pos="7254"/>
        </w:tabs>
        <w:spacing w:before="60" w:after="60"/>
        <w:ind w:firstLine="0"/>
        <w:jc w:val="center"/>
        <w:rPr>
          <w:b/>
          <w:bCs/>
          <w:sz w:val="22"/>
          <w:szCs w:val="22"/>
        </w:rPr>
      </w:pPr>
    </w:p>
    <w:p w14:paraId="4E113980" w14:textId="77777777" w:rsidR="00F53B56" w:rsidRPr="00E65208" w:rsidRDefault="00F53B56" w:rsidP="006615C7">
      <w:pPr>
        <w:pStyle w:val="Listecouleur-Accent11"/>
        <w:tabs>
          <w:tab w:val="right" w:pos="7254"/>
        </w:tabs>
        <w:spacing w:before="60" w:after="60"/>
        <w:ind w:firstLine="0"/>
        <w:jc w:val="center"/>
      </w:pPr>
    </w:p>
    <w:p w14:paraId="05D7BD45" w14:textId="77777777" w:rsidR="006615C7" w:rsidRPr="00E65208" w:rsidRDefault="006615C7" w:rsidP="006615C7">
      <w:pPr>
        <w:pStyle w:val="Listecouleur-Accent11"/>
        <w:tabs>
          <w:tab w:val="right" w:pos="7254"/>
        </w:tabs>
        <w:spacing w:before="60" w:after="60"/>
        <w:ind w:firstLine="0"/>
        <w:jc w:val="center"/>
        <w:rPr>
          <w:b/>
          <w:bCs/>
          <w:sz w:val="22"/>
          <w:szCs w:val="22"/>
        </w:rPr>
      </w:pPr>
    </w:p>
    <w:p w14:paraId="4084A468" w14:textId="77777777" w:rsidR="002852F4" w:rsidRPr="00E65208" w:rsidRDefault="002852F4" w:rsidP="006615C7">
      <w:pPr>
        <w:pStyle w:val="Listecouleur-Accent11"/>
        <w:tabs>
          <w:tab w:val="right" w:pos="7254"/>
        </w:tabs>
        <w:spacing w:before="60" w:after="60"/>
        <w:ind w:firstLine="0"/>
        <w:jc w:val="center"/>
        <w:rPr>
          <w:b/>
          <w:bCs/>
          <w:sz w:val="22"/>
          <w:szCs w:val="22"/>
        </w:rPr>
      </w:pPr>
    </w:p>
    <w:p w14:paraId="3BA4074B" w14:textId="49E6604E" w:rsidR="006615C7" w:rsidRPr="0009745D" w:rsidRDefault="005755E8" w:rsidP="00CF77C2">
      <w:pPr>
        <w:ind w:left="720"/>
        <w:jc w:val="center"/>
        <w:rPr>
          <w:b/>
          <w:bCs/>
          <w:szCs w:val="24"/>
          <w:u w:val="single"/>
        </w:rPr>
      </w:pPr>
      <w:r w:rsidRPr="00D00AC8">
        <w:rPr>
          <w:b/>
          <w:bCs/>
          <w:szCs w:val="24"/>
        </w:rPr>
        <w:lastRenderedPageBreak/>
        <w:t xml:space="preserve">  </w:t>
      </w:r>
      <w:r w:rsidR="00B76C35">
        <w:rPr>
          <w:b/>
          <w:bCs/>
          <w:szCs w:val="24"/>
        </w:rPr>
        <w:t xml:space="preserve">         </w:t>
      </w:r>
      <w:r w:rsidR="00D00AC8" w:rsidRPr="0009745D">
        <w:rPr>
          <w:b/>
          <w:bCs/>
          <w:szCs w:val="24"/>
          <w:u w:val="single"/>
        </w:rPr>
        <w:t xml:space="preserve">Mme </w:t>
      </w:r>
      <w:r w:rsidR="00B76C35" w:rsidRPr="0009745D">
        <w:rPr>
          <w:b/>
          <w:bCs/>
          <w:szCs w:val="24"/>
          <w:u w:val="single"/>
        </w:rPr>
        <w:t>RONEL NADEGE</w:t>
      </w:r>
    </w:p>
    <w:p w14:paraId="1EB89619" w14:textId="77777777" w:rsidR="000A450A" w:rsidRPr="00E0339C" w:rsidRDefault="000A450A">
      <w:pPr>
        <w:sectPr w:rsidR="000A450A" w:rsidRPr="00E0339C" w:rsidSect="0009745D">
          <w:headerReference w:type="first" r:id="rId15"/>
          <w:footnotePr>
            <w:numRestart w:val="eachPage"/>
          </w:footnotePr>
          <w:endnotePr>
            <w:numFmt w:val="decimal"/>
          </w:endnotePr>
          <w:pgSz w:w="12240" w:h="15840" w:code="1"/>
          <w:pgMar w:top="1440" w:right="758" w:bottom="1440" w:left="1440" w:header="720" w:footer="720" w:gutter="0"/>
          <w:paperSrc w:first="15" w:other="15"/>
          <w:pgNumType w:start="1"/>
          <w:cols w:space="720"/>
          <w:titlePg/>
        </w:sectPr>
      </w:pPr>
    </w:p>
    <w:p w14:paraId="2A630C5C" w14:textId="77777777" w:rsidR="000A450A" w:rsidRPr="00E0339C" w:rsidRDefault="000A450A" w:rsidP="006D2DFB">
      <w:pPr>
        <w:pStyle w:val="Subtitle2"/>
      </w:pPr>
      <w:bookmarkStart w:id="3" w:name="_Toc494778669"/>
      <w:r w:rsidRPr="00E0339C">
        <w:lastRenderedPageBreak/>
        <w:t>Table des matièr</w:t>
      </w:r>
      <w:r w:rsidR="006F228E" w:rsidRPr="00E0339C">
        <w:t>es</w:t>
      </w:r>
      <w:bookmarkEnd w:id="3"/>
    </w:p>
    <w:p w14:paraId="34DDDFA4" w14:textId="31743F31" w:rsidR="0000603C" w:rsidRPr="00FD685B" w:rsidRDefault="00EB0126" w:rsidP="007970C6">
      <w:pPr>
        <w:pStyle w:val="TM1"/>
        <w:rPr>
          <w:rFonts w:ascii="Calibri" w:hAnsi="Calibri"/>
          <w:sz w:val="22"/>
          <w:szCs w:val="22"/>
          <w:lang w:eastAsia="zh-TW"/>
        </w:rPr>
      </w:pPr>
      <w:r w:rsidRPr="00E0339C">
        <w:fldChar w:fldCharType="begin"/>
      </w:r>
      <w:r w:rsidR="0000603C" w:rsidRPr="00E0339C">
        <w:instrText xml:space="preserve"> </w:instrText>
      </w:r>
      <w:r w:rsidR="000360A9">
        <w:instrText>TOC</w:instrText>
      </w:r>
      <w:r w:rsidR="0000603C" w:rsidRPr="00E0339C">
        <w:instrText xml:space="preserve"> \h \z \t "Parts,1,Sections,2" </w:instrText>
      </w:r>
      <w:r w:rsidRPr="00E0339C">
        <w:fldChar w:fldCharType="separate"/>
      </w:r>
      <w:hyperlink w:anchor="_Toc488752862" w:history="1">
        <w:r w:rsidR="0000603C" w:rsidRPr="00E0339C">
          <w:rPr>
            <w:rStyle w:val="Lienhypertexte"/>
          </w:rPr>
          <w:t xml:space="preserve">PARTIE 1 </w:t>
        </w:r>
        <w:r w:rsidR="007970C6" w:rsidRPr="00E0339C">
          <w:rPr>
            <w:rStyle w:val="Lienhypertexte"/>
          </w:rPr>
          <w:t>–</w:t>
        </w:r>
        <w:r w:rsidR="0000603C" w:rsidRPr="00E0339C">
          <w:rPr>
            <w:rStyle w:val="Lienhypertexte"/>
          </w:rPr>
          <w:t xml:space="preserve"> Procédures d’appel d’offres</w:t>
        </w:r>
        <w:r w:rsidR="0000603C" w:rsidRPr="00E0339C">
          <w:rPr>
            <w:webHidden/>
          </w:rPr>
          <w:tab/>
        </w:r>
        <w:r w:rsidRPr="00E0339C">
          <w:rPr>
            <w:webHidden/>
          </w:rPr>
          <w:fldChar w:fldCharType="begin"/>
        </w:r>
        <w:r w:rsidR="0000603C" w:rsidRPr="00E0339C">
          <w:rPr>
            <w:webHidden/>
          </w:rPr>
          <w:instrText xml:space="preserve"> </w:instrText>
        </w:r>
        <w:r w:rsidR="000360A9">
          <w:rPr>
            <w:webHidden/>
          </w:rPr>
          <w:instrText>PAGEREF</w:instrText>
        </w:r>
        <w:r w:rsidR="0000603C" w:rsidRPr="00E0339C">
          <w:rPr>
            <w:webHidden/>
          </w:rPr>
          <w:instrText xml:space="preserve"> _Toc488752862 \h </w:instrText>
        </w:r>
        <w:r w:rsidRPr="00E0339C">
          <w:rPr>
            <w:webHidden/>
          </w:rPr>
        </w:r>
        <w:r w:rsidRPr="00E0339C">
          <w:rPr>
            <w:webHidden/>
          </w:rPr>
          <w:fldChar w:fldCharType="separate"/>
        </w:r>
        <w:r w:rsidR="00CD2D97">
          <w:rPr>
            <w:webHidden/>
          </w:rPr>
          <w:t>3</w:t>
        </w:r>
        <w:r w:rsidRPr="00E0339C">
          <w:rPr>
            <w:webHidden/>
          </w:rPr>
          <w:fldChar w:fldCharType="end"/>
        </w:r>
      </w:hyperlink>
    </w:p>
    <w:p w14:paraId="3ED97596" w14:textId="1883E983" w:rsidR="0000603C" w:rsidRPr="00FD685B" w:rsidRDefault="0000603C" w:rsidP="002F0FD8">
      <w:pPr>
        <w:pStyle w:val="TM2"/>
        <w:rPr>
          <w:rFonts w:ascii="Calibri" w:hAnsi="Calibri"/>
          <w:sz w:val="22"/>
          <w:szCs w:val="22"/>
          <w:lang w:eastAsia="zh-TW"/>
        </w:rPr>
      </w:pPr>
      <w:hyperlink w:anchor="_Toc488752863" w:history="1">
        <w:r w:rsidRPr="00E0339C">
          <w:rPr>
            <w:rStyle w:val="Lienhypertexte"/>
          </w:rPr>
          <w:t xml:space="preserve">Section I. Instructions </w:t>
        </w:r>
        <w:r w:rsidRPr="00E0339C">
          <w:rPr>
            <w:rStyle w:val="Lienhypertexte"/>
            <w:color w:val="auto"/>
            <w:u w:val="none"/>
          </w:rPr>
          <w:t>aux</w:t>
        </w:r>
        <w:r w:rsidRPr="00E0339C">
          <w:rPr>
            <w:rStyle w:val="Lienhypertexte"/>
          </w:rPr>
          <w:t xml:space="preserve"> soumissionnaires</w:t>
        </w:r>
        <w:r w:rsidRPr="00E0339C">
          <w:rPr>
            <w:webHidden/>
          </w:rPr>
          <w:tab/>
        </w:r>
        <w:r w:rsidR="00EB0126" w:rsidRPr="00E0339C">
          <w:rPr>
            <w:webHidden/>
          </w:rPr>
          <w:fldChar w:fldCharType="begin"/>
        </w:r>
        <w:r w:rsidRPr="00E0339C">
          <w:rPr>
            <w:webHidden/>
          </w:rPr>
          <w:instrText xml:space="preserve"> </w:instrText>
        </w:r>
        <w:r w:rsidR="000360A9">
          <w:rPr>
            <w:webHidden/>
          </w:rPr>
          <w:instrText>PAGEREF</w:instrText>
        </w:r>
        <w:r w:rsidRPr="00E0339C">
          <w:rPr>
            <w:webHidden/>
          </w:rPr>
          <w:instrText xml:space="preserve"> _Toc488752863 \h </w:instrText>
        </w:r>
        <w:r w:rsidR="00EB0126" w:rsidRPr="00E0339C">
          <w:rPr>
            <w:webHidden/>
          </w:rPr>
        </w:r>
        <w:r w:rsidR="00EB0126" w:rsidRPr="00E0339C">
          <w:rPr>
            <w:webHidden/>
          </w:rPr>
          <w:fldChar w:fldCharType="separate"/>
        </w:r>
        <w:r w:rsidR="00CD2D97">
          <w:rPr>
            <w:webHidden/>
          </w:rPr>
          <w:t>5</w:t>
        </w:r>
        <w:r w:rsidR="00EB0126" w:rsidRPr="00E0339C">
          <w:rPr>
            <w:webHidden/>
          </w:rPr>
          <w:fldChar w:fldCharType="end"/>
        </w:r>
      </w:hyperlink>
    </w:p>
    <w:p w14:paraId="3780E19F" w14:textId="3D2E2266" w:rsidR="0000603C" w:rsidRPr="00FD685B" w:rsidRDefault="0000603C" w:rsidP="002F0FD8">
      <w:pPr>
        <w:pStyle w:val="TM2"/>
        <w:rPr>
          <w:rFonts w:ascii="Calibri" w:hAnsi="Calibri"/>
          <w:sz w:val="22"/>
          <w:szCs w:val="22"/>
          <w:lang w:eastAsia="zh-TW"/>
        </w:rPr>
      </w:pPr>
      <w:hyperlink w:anchor="_Toc488752864" w:history="1">
        <w:r w:rsidRPr="00E0339C">
          <w:rPr>
            <w:rStyle w:val="Lienhypertexte"/>
          </w:rPr>
          <w:t>Section II. Données particulières de l’appel d’offres</w:t>
        </w:r>
        <w:r w:rsidRPr="00E0339C">
          <w:rPr>
            <w:webHidden/>
          </w:rPr>
          <w:tab/>
        </w:r>
        <w:r w:rsidR="00EB0126" w:rsidRPr="00E0339C">
          <w:rPr>
            <w:webHidden/>
          </w:rPr>
          <w:fldChar w:fldCharType="begin"/>
        </w:r>
        <w:r w:rsidRPr="00E0339C">
          <w:rPr>
            <w:webHidden/>
          </w:rPr>
          <w:instrText xml:space="preserve"> </w:instrText>
        </w:r>
        <w:r w:rsidR="000360A9">
          <w:rPr>
            <w:webHidden/>
          </w:rPr>
          <w:instrText>PAGEREF</w:instrText>
        </w:r>
        <w:r w:rsidRPr="00E0339C">
          <w:rPr>
            <w:webHidden/>
          </w:rPr>
          <w:instrText xml:space="preserve"> _Toc488752864 \h </w:instrText>
        </w:r>
        <w:r w:rsidR="00EB0126" w:rsidRPr="00E0339C">
          <w:rPr>
            <w:webHidden/>
          </w:rPr>
        </w:r>
        <w:r w:rsidR="00EB0126" w:rsidRPr="00E0339C">
          <w:rPr>
            <w:webHidden/>
          </w:rPr>
          <w:fldChar w:fldCharType="separate"/>
        </w:r>
        <w:r w:rsidR="00CD2D97">
          <w:rPr>
            <w:webHidden/>
          </w:rPr>
          <w:t>39</w:t>
        </w:r>
        <w:r w:rsidR="00EB0126" w:rsidRPr="00E0339C">
          <w:rPr>
            <w:webHidden/>
          </w:rPr>
          <w:fldChar w:fldCharType="end"/>
        </w:r>
      </w:hyperlink>
    </w:p>
    <w:p w14:paraId="665C5A57" w14:textId="77777777" w:rsidR="0000603C" w:rsidRPr="00FD685B" w:rsidRDefault="0000603C" w:rsidP="002F0FD8">
      <w:pPr>
        <w:pStyle w:val="TM2"/>
        <w:rPr>
          <w:rFonts w:ascii="Calibri" w:hAnsi="Calibri"/>
          <w:sz w:val="22"/>
          <w:szCs w:val="22"/>
          <w:lang w:eastAsia="zh-TW"/>
        </w:rPr>
      </w:pPr>
      <w:hyperlink w:anchor="_Toc488752865" w:history="1">
        <w:r w:rsidRPr="00E0339C">
          <w:rPr>
            <w:rStyle w:val="Lienhypertexte"/>
          </w:rPr>
          <w:t>Section III. Critères d’évaluation et de qualification</w:t>
        </w:r>
        <w:r w:rsidRPr="00E0339C">
          <w:rPr>
            <w:webHidden/>
          </w:rPr>
          <w:tab/>
        </w:r>
      </w:hyperlink>
    </w:p>
    <w:p w14:paraId="0002A3AF" w14:textId="16B7FB06" w:rsidR="0000603C" w:rsidRPr="00FD685B" w:rsidRDefault="0000603C" w:rsidP="002F0FD8">
      <w:pPr>
        <w:pStyle w:val="TM2"/>
        <w:rPr>
          <w:rFonts w:ascii="Calibri" w:hAnsi="Calibri"/>
          <w:sz w:val="22"/>
          <w:szCs w:val="22"/>
          <w:lang w:eastAsia="zh-TW"/>
        </w:rPr>
      </w:pPr>
      <w:hyperlink w:anchor="_Toc488752866" w:history="1">
        <w:r w:rsidRPr="00E0339C">
          <w:rPr>
            <w:rStyle w:val="Lienhypertexte"/>
          </w:rPr>
          <w:t>Section IV. Formulaires de soumission</w:t>
        </w:r>
        <w:r w:rsidRPr="00E0339C">
          <w:rPr>
            <w:webHidden/>
          </w:rPr>
          <w:tab/>
        </w:r>
        <w:r w:rsidR="00EB0126" w:rsidRPr="00E0339C">
          <w:rPr>
            <w:webHidden/>
          </w:rPr>
          <w:fldChar w:fldCharType="begin"/>
        </w:r>
        <w:r w:rsidRPr="00E0339C">
          <w:rPr>
            <w:webHidden/>
          </w:rPr>
          <w:instrText xml:space="preserve"> </w:instrText>
        </w:r>
        <w:r w:rsidR="000360A9">
          <w:rPr>
            <w:webHidden/>
          </w:rPr>
          <w:instrText>PAGEREF</w:instrText>
        </w:r>
        <w:r w:rsidRPr="00E0339C">
          <w:rPr>
            <w:webHidden/>
          </w:rPr>
          <w:instrText xml:space="preserve"> _Toc488752866 \h </w:instrText>
        </w:r>
        <w:r w:rsidR="00EB0126" w:rsidRPr="00E0339C">
          <w:rPr>
            <w:webHidden/>
          </w:rPr>
        </w:r>
        <w:r w:rsidR="00EB0126" w:rsidRPr="00E0339C">
          <w:rPr>
            <w:webHidden/>
          </w:rPr>
          <w:fldChar w:fldCharType="separate"/>
        </w:r>
        <w:r w:rsidR="00CD2D97">
          <w:rPr>
            <w:webHidden/>
          </w:rPr>
          <w:t>66</w:t>
        </w:r>
        <w:r w:rsidR="00EB0126" w:rsidRPr="00E0339C">
          <w:rPr>
            <w:webHidden/>
          </w:rPr>
          <w:fldChar w:fldCharType="end"/>
        </w:r>
      </w:hyperlink>
    </w:p>
    <w:p w14:paraId="004E2F85" w14:textId="640E2103" w:rsidR="0000603C" w:rsidRPr="00FD685B" w:rsidRDefault="0000603C" w:rsidP="002F0FD8">
      <w:pPr>
        <w:pStyle w:val="TM2"/>
        <w:rPr>
          <w:rFonts w:ascii="Calibri" w:hAnsi="Calibri"/>
          <w:sz w:val="22"/>
          <w:szCs w:val="22"/>
          <w:lang w:eastAsia="zh-TW"/>
        </w:rPr>
      </w:pPr>
      <w:hyperlink w:anchor="_Toc488752867" w:history="1">
        <w:r w:rsidRPr="00E0339C">
          <w:rPr>
            <w:rStyle w:val="Lienhypertexte"/>
          </w:rPr>
          <w:t>Section V. Pays éligibles</w:t>
        </w:r>
        <w:r w:rsidRPr="00E0339C">
          <w:rPr>
            <w:webHidden/>
          </w:rPr>
          <w:tab/>
        </w:r>
        <w:r w:rsidR="00EB0126" w:rsidRPr="00E0339C">
          <w:rPr>
            <w:webHidden/>
          </w:rPr>
          <w:fldChar w:fldCharType="begin"/>
        </w:r>
        <w:r w:rsidRPr="00E0339C">
          <w:rPr>
            <w:webHidden/>
          </w:rPr>
          <w:instrText xml:space="preserve"> </w:instrText>
        </w:r>
        <w:r w:rsidR="000360A9">
          <w:rPr>
            <w:webHidden/>
          </w:rPr>
          <w:instrText>PAGEREF</w:instrText>
        </w:r>
        <w:r w:rsidRPr="00E0339C">
          <w:rPr>
            <w:webHidden/>
          </w:rPr>
          <w:instrText xml:space="preserve"> _Toc488752867 \h </w:instrText>
        </w:r>
        <w:r w:rsidR="00EB0126" w:rsidRPr="00E0339C">
          <w:rPr>
            <w:webHidden/>
          </w:rPr>
        </w:r>
        <w:r w:rsidR="00EB0126" w:rsidRPr="00E0339C">
          <w:rPr>
            <w:webHidden/>
          </w:rPr>
          <w:fldChar w:fldCharType="separate"/>
        </w:r>
        <w:r w:rsidR="00CD2D97">
          <w:rPr>
            <w:webHidden/>
          </w:rPr>
          <w:t>199</w:t>
        </w:r>
        <w:r w:rsidR="00EB0126" w:rsidRPr="00E0339C">
          <w:rPr>
            <w:webHidden/>
          </w:rPr>
          <w:fldChar w:fldCharType="end"/>
        </w:r>
      </w:hyperlink>
    </w:p>
    <w:p w14:paraId="5281A49C" w14:textId="06432FCF" w:rsidR="0000603C" w:rsidRPr="00FD685B" w:rsidRDefault="0000603C" w:rsidP="002F0FD8">
      <w:pPr>
        <w:pStyle w:val="TM2"/>
        <w:rPr>
          <w:rFonts w:ascii="Calibri" w:hAnsi="Calibri"/>
          <w:sz w:val="22"/>
          <w:szCs w:val="22"/>
          <w:lang w:eastAsia="zh-TW"/>
        </w:rPr>
      </w:pPr>
      <w:hyperlink w:anchor="_Toc488752868" w:history="1">
        <w:r w:rsidRPr="00E0339C">
          <w:rPr>
            <w:rStyle w:val="Lienhypertexte"/>
          </w:rPr>
          <w:t>Section VI. Fraude et Corruption</w:t>
        </w:r>
        <w:r w:rsidRPr="00E0339C">
          <w:rPr>
            <w:webHidden/>
          </w:rPr>
          <w:tab/>
        </w:r>
        <w:r w:rsidR="00EB0126" w:rsidRPr="00E0339C">
          <w:rPr>
            <w:webHidden/>
          </w:rPr>
          <w:fldChar w:fldCharType="begin"/>
        </w:r>
        <w:r w:rsidRPr="00E0339C">
          <w:rPr>
            <w:webHidden/>
          </w:rPr>
          <w:instrText xml:space="preserve"> </w:instrText>
        </w:r>
        <w:r w:rsidR="000360A9">
          <w:rPr>
            <w:webHidden/>
          </w:rPr>
          <w:instrText>PAGEREF</w:instrText>
        </w:r>
        <w:r w:rsidRPr="00E0339C">
          <w:rPr>
            <w:webHidden/>
          </w:rPr>
          <w:instrText xml:space="preserve"> _Toc488752868 \h </w:instrText>
        </w:r>
        <w:r w:rsidR="00EB0126" w:rsidRPr="00E0339C">
          <w:rPr>
            <w:webHidden/>
          </w:rPr>
        </w:r>
        <w:r w:rsidR="00EB0126" w:rsidRPr="00E0339C">
          <w:rPr>
            <w:webHidden/>
          </w:rPr>
          <w:fldChar w:fldCharType="separate"/>
        </w:r>
        <w:r w:rsidR="00CD2D97">
          <w:rPr>
            <w:webHidden/>
          </w:rPr>
          <w:t>200</w:t>
        </w:r>
        <w:r w:rsidR="00EB0126" w:rsidRPr="00E0339C">
          <w:rPr>
            <w:webHidden/>
          </w:rPr>
          <w:fldChar w:fldCharType="end"/>
        </w:r>
      </w:hyperlink>
    </w:p>
    <w:p w14:paraId="5294CB30" w14:textId="0A75986C" w:rsidR="0000603C" w:rsidRPr="00FD685B" w:rsidRDefault="0000603C" w:rsidP="0000603C">
      <w:pPr>
        <w:pStyle w:val="TM1"/>
        <w:rPr>
          <w:rFonts w:ascii="Calibri" w:hAnsi="Calibri"/>
          <w:sz w:val="22"/>
          <w:szCs w:val="22"/>
          <w:lang w:eastAsia="zh-TW"/>
        </w:rPr>
      </w:pPr>
      <w:hyperlink w:anchor="_Toc488752869" w:history="1">
        <w:r w:rsidRPr="00E0339C">
          <w:rPr>
            <w:rStyle w:val="Lienhypertexte"/>
          </w:rPr>
          <w:t>PARTIE 2 – Spécifications des Travaux</w:t>
        </w:r>
        <w:r w:rsidRPr="00E0339C">
          <w:rPr>
            <w:webHidden/>
          </w:rPr>
          <w:tab/>
        </w:r>
        <w:r w:rsidR="00EB0126" w:rsidRPr="00E0339C">
          <w:rPr>
            <w:webHidden/>
          </w:rPr>
          <w:fldChar w:fldCharType="begin"/>
        </w:r>
        <w:r w:rsidRPr="00E0339C">
          <w:rPr>
            <w:webHidden/>
          </w:rPr>
          <w:instrText xml:space="preserve"> </w:instrText>
        </w:r>
        <w:r w:rsidR="000360A9">
          <w:rPr>
            <w:webHidden/>
          </w:rPr>
          <w:instrText>PAGEREF</w:instrText>
        </w:r>
        <w:r w:rsidRPr="00E0339C">
          <w:rPr>
            <w:webHidden/>
          </w:rPr>
          <w:instrText xml:space="preserve"> _Toc488752869 \h </w:instrText>
        </w:r>
        <w:r w:rsidR="00EB0126" w:rsidRPr="00E0339C">
          <w:rPr>
            <w:webHidden/>
          </w:rPr>
        </w:r>
        <w:r w:rsidR="00EB0126" w:rsidRPr="00E0339C">
          <w:rPr>
            <w:webHidden/>
          </w:rPr>
          <w:fldChar w:fldCharType="separate"/>
        </w:r>
        <w:r w:rsidR="00CD2D97">
          <w:rPr>
            <w:webHidden/>
          </w:rPr>
          <w:t>203</w:t>
        </w:r>
        <w:r w:rsidR="00EB0126" w:rsidRPr="00E0339C">
          <w:rPr>
            <w:webHidden/>
          </w:rPr>
          <w:fldChar w:fldCharType="end"/>
        </w:r>
      </w:hyperlink>
    </w:p>
    <w:p w14:paraId="3143C961" w14:textId="2FA733CE" w:rsidR="0000603C" w:rsidRPr="00FD685B" w:rsidRDefault="0000603C" w:rsidP="002F0FD8">
      <w:pPr>
        <w:pStyle w:val="TM2"/>
        <w:rPr>
          <w:rFonts w:ascii="Calibri" w:hAnsi="Calibri"/>
          <w:sz w:val="22"/>
          <w:szCs w:val="22"/>
          <w:lang w:eastAsia="zh-TW"/>
        </w:rPr>
      </w:pPr>
      <w:hyperlink w:anchor="_Toc488752870" w:history="1">
        <w:r w:rsidRPr="00E0339C">
          <w:rPr>
            <w:rStyle w:val="Lienhypertexte"/>
          </w:rPr>
          <w:t>Section VII. Spécifications techniques et plan</w:t>
        </w:r>
        <w:r w:rsidRPr="00E0339C">
          <w:rPr>
            <w:webHidden/>
          </w:rPr>
          <w:tab/>
        </w:r>
        <w:r w:rsidR="00EB0126" w:rsidRPr="00E0339C">
          <w:rPr>
            <w:webHidden/>
          </w:rPr>
          <w:fldChar w:fldCharType="begin"/>
        </w:r>
        <w:r w:rsidRPr="00E0339C">
          <w:rPr>
            <w:webHidden/>
          </w:rPr>
          <w:instrText xml:space="preserve"> </w:instrText>
        </w:r>
        <w:r w:rsidR="000360A9">
          <w:rPr>
            <w:webHidden/>
          </w:rPr>
          <w:instrText>PAGEREF</w:instrText>
        </w:r>
        <w:r w:rsidRPr="00E0339C">
          <w:rPr>
            <w:webHidden/>
          </w:rPr>
          <w:instrText xml:space="preserve"> _Toc488752870 \h </w:instrText>
        </w:r>
        <w:r w:rsidR="00EB0126" w:rsidRPr="00E0339C">
          <w:rPr>
            <w:webHidden/>
          </w:rPr>
        </w:r>
        <w:r w:rsidR="00EB0126" w:rsidRPr="00E0339C">
          <w:rPr>
            <w:webHidden/>
          </w:rPr>
          <w:fldChar w:fldCharType="separate"/>
        </w:r>
        <w:r w:rsidR="00CD2D97">
          <w:rPr>
            <w:webHidden/>
          </w:rPr>
          <w:t>205</w:t>
        </w:r>
        <w:r w:rsidR="00EB0126" w:rsidRPr="00E0339C">
          <w:rPr>
            <w:webHidden/>
          </w:rPr>
          <w:fldChar w:fldCharType="end"/>
        </w:r>
      </w:hyperlink>
    </w:p>
    <w:p w14:paraId="10915905" w14:textId="5DB433A0" w:rsidR="0000603C" w:rsidRPr="00FD685B" w:rsidRDefault="0000603C" w:rsidP="0000603C">
      <w:pPr>
        <w:pStyle w:val="TM1"/>
        <w:rPr>
          <w:rFonts w:ascii="Calibri" w:hAnsi="Calibri"/>
          <w:sz w:val="22"/>
          <w:szCs w:val="22"/>
          <w:lang w:eastAsia="zh-TW"/>
        </w:rPr>
      </w:pPr>
      <w:hyperlink w:anchor="_Toc488752871" w:history="1">
        <w:r w:rsidRPr="00E0339C">
          <w:rPr>
            <w:rStyle w:val="Lienhypertexte"/>
          </w:rPr>
          <w:t>PARTIE 3 – Marché</w:t>
        </w:r>
        <w:r w:rsidRPr="00E0339C">
          <w:rPr>
            <w:webHidden/>
          </w:rPr>
          <w:tab/>
        </w:r>
        <w:r w:rsidR="00EB0126" w:rsidRPr="00E0339C">
          <w:rPr>
            <w:webHidden/>
          </w:rPr>
          <w:fldChar w:fldCharType="begin"/>
        </w:r>
        <w:r w:rsidRPr="00E0339C">
          <w:rPr>
            <w:webHidden/>
          </w:rPr>
          <w:instrText xml:space="preserve"> </w:instrText>
        </w:r>
        <w:r w:rsidR="000360A9">
          <w:rPr>
            <w:webHidden/>
          </w:rPr>
          <w:instrText>PAGEREF</w:instrText>
        </w:r>
        <w:r w:rsidRPr="00E0339C">
          <w:rPr>
            <w:webHidden/>
          </w:rPr>
          <w:instrText xml:space="preserve"> _Toc488752871 \h </w:instrText>
        </w:r>
        <w:r w:rsidR="00EB0126" w:rsidRPr="00E0339C">
          <w:rPr>
            <w:webHidden/>
          </w:rPr>
        </w:r>
        <w:r w:rsidR="00EB0126" w:rsidRPr="00E0339C">
          <w:rPr>
            <w:webHidden/>
          </w:rPr>
          <w:fldChar w:fldCharType="separate"/>
        </w:r>
        <w:r w:rsidR="00CD2D97">
          <w:rPr>
            <w:webHidden/>
          </w:rPr>
          <w:t>337</w:t>
        </w:r>
        <w:r w:rsidR="00EB0126" w:rsidRPr="00E0339C">
          <w:rPr>
            <w:webHidden/>
          </w:rPr>
          <w:fldChar w:fldCharType="end"/>
        </w:r>
      </w:hyperlink>
    </w:p>
    <w:p w14:paraId="3310D2EF" w14:textId="182FC598" w:rsidR="0000603C" w:rsidRPr="00FD685B" w:rsidRDefault="0000603C" w:rsidP="002F0FD8">
      <w:pPr>
        <w:pStyle w:val="TM2"/>
        <w:rPr>
          <w:rFonts w:ascii="Calibri" w:hAnsi="Calibri"/>
          <w:sz w:val="22"/>
          <w:szCs w:val="22"/>
          <w:lang w:eastAsia="zh-TW"/>
        </w:rPr>
      </w:pPr>
      <w:hyperlink w:anchor="_Toc488752872" w:history="1">
        <w:r w:rsidRPr="00E0339C">
          <w:rPr>
            <w:rStyle w:val="Lienhypertexte"/>
          </w:rPr>
          <w:t>Section VIII. Cahier des Clauses administratives générales</w:t>
        </w:r>
        <w:r w:rsidRPr="00E0339C">
          <w:rPr>
            <w:webHidden/>
          </w:rPr>
          <w:tab/>
        </w:r>
        <w:r w:rsidR="00EB0126" w:rsidRPr="00E0339C">
          <w:rPr>
            <w:webHidden/>
          </w:rPr>
          <w:fldChar w:fldCharType="begin"/>
        </w:r>
        <w:r w:rsidRPr="00E0339C">
          <w:rPr>
            <w:webHidden/>
          </w:rPr>
          <w:instrText xml:space="preserve"> </w:instrText>
        </w:r>
        <w:r w:rsidR="000360A9">
          <w:rPr>
            <w:webHidden/>
          </w:rPr>
          <w:instrText>PAGEREF</w:instrText>
        </w:r>
        <w:r w:rsidRPr="00E0339C">
          <w:rPr>
            <w:webHidden/>
          </w:rPr>
          <w:instrText xml:space="preserve"> _Toc488752872 \h </w:instrText>
        </w:r>
        <w:r w:rsidR="00EB0126" w:rsidRPr="00E0339C">
          <w:rPr>
            <w:webHidden/>
          </w:rPr>
        </w:r>
        <w:r w:rsidR="00EB0126" w:rsidRPr="00E0339C">
          <w:rPr>
            <w:webHidden/>
          </w:rPr>
          <w:fldChar w:fldCharType="separate"/>
        </w:r>
        <w:r w:rsidR="00CD2D97">
          <w:rPr>
            <w:webHidden/>
          </w:rPr>
          <w:t>338</w:t>
        </w:r>
        <w:r w:rsidR="00EB0126" w:rsidRPr="00E0339C">
          <w:rPr>
            <w:webHidden/>
          </w:rPr>
          <w:fldChar w:fldCharType="end"/>
        </w:r>
      </w:hyperlink>
    </w:p>
    <w:p w14:paraId="2778E48E" w14:textId="7AE25D43" w:rsidR="0000603C" w:rsidRPr="00FD685B" w:rsidRDefault="0000603C" w:rsidP="002F0FD8">
      <w:pPr>
        <w:pStyle w:val="TM2"/>
        <w:rPr>
          <w:rFonts w:ascii="Calibri" w:hAnsi="Calibri"/>
          <w:sz w:val="22"/>
          <w:szCs w:val="22"/>
          <w:lang w:eastAsia="zh-TW"/>
        </w:rPr>
      </w:pPr>
      <w:hyperlink w:anchor="_Toc488752873" w:history="1">
        <w:r w:rsidRPr="00E0339C">
          <w:rPr>
            <w:rStyle w:val="Lienhypertexte"/>
          </w:rPr>
          <w:t>Section IX. Cahier des Clauses administratives particulières</w:t>
        </w:r>
        <w:r w:rsidRPr="00E0339C">
          <w:rPr>
            <w:webHidden/>
          </w:rPr>
          <w:tab/>
        </w:r>
        <w:r w:rsidR="00EB0126" w:rsidRPr="00E0339C">
          <w:rPr>
            <w:webHidden/>
          </w:rPr>
          <w:fldChar w:fldCharType="begin"/>
        </w:r>
        <w:r w:rsidRPr="00E0339C">
          <w:rPr>
            <w:webHidden/>
          </w:rPr>
          <w:instrText xml:space="preserve"> </w:instrText>
        </w:r>
        <w:r w:rsidR="000360A9">
          <w:rPr>
            <w:webHidden/>
          </w:rPr>
          <w:instrText>PAGEREF</w:instrText>
        </w:r>
        <w:r w:rsidRPr="00E0339C">
          <w:rPr>
            <w:webHidden/>
          </w:rPr>
          <w:instrText xml:space="preserve"> _Toc488752873 \h </w:instrText>
        </w:r>
        <w:r w:rsidR="00EB0126" w:rsidRPr="00E0339C">
          <w:rPr>
            <w:webHidden/>
          </w:rPr>
        </w:r>
        <w:r w:rsidR="00EB0126" w:rsidRPr="00E0339C">
          <w:rPr>
            <w:webHidden/>
          </w:rPr>
          <w:fldChar w:fldCharType="separate"/>
        </w:r>
        <w:r w:rsidR="00CD2D97">
          <w:rPr>
            <w:webHidden/>
          </w:rPr>
          <w:t>453</w:t>
        </w:r>
        <w:r w:rsidR="00EB0126" w:rsidRPr="00E0339C">
          <w:rPr>
            <w:webHidden/>
          </w:rPr>
          <w:fldChar w:fldCharType="end"/>
        </w:r>
      </w:hyperlink>
    </w:p>
    <w:p w14:paraId="63E4EB3C" w14:textId="57A5F82E" w:rsidR="0000603C" w:rsidRPr="00FD685B" w:rsidRDefault="0000603C" w:rsidP="002F0FD8">
      <w:pPr>
        <w:pStyle w:val="TM2"/>
        <w:rPr>
          <w:rFonts w:ascii="Calibri" w:hAnsi="Calibri"/>
          <w:sz w:val="22"/>
          <w:szCs w:val="22"/>
          <w:lang w:eastAsia="zh-TW"/>
        </w:rPr>
      </w:pPr>
      <w:hyperlink w:anchor="_Toc488752874" w:history="1">
        <w:r w:rsidRPr="00E0339C">
          <w:rPr>
            <w:rStyle w:val="Lienhypertexte"/>
          </w:rPr>
          <w:t>Section X. Formulaires du Marché</w:t>
        </w:r>
        <w:r w:rsidRPr="00E0339C">
          <w:rPr>
            <w:webHidden/>
          </w:rPr>
          <w:tab/>
        </w:r>
        <w:r w:rsidR="00EB0126" w:rsidRPr="00E0339C">
          <w:rPr>
            <w:webHidden/>
          </w:rPr>
          <w:fldChar w:fldCharType="begin"/>
        </w:r>
        <w:r w:rsidRPr="00E0339C">
          <w:rPr>
            <w:webHidden/>
          </w:rPr>
          <w:instrText xml:space="preserve"> </w:instrText>
        </w:r>
        <w:r w:rsidR="000360A9">
          <w:rPr>
            <w:webHidden/>
          </w:rPr>
          <w:instrText>PAGEREF</w:instrText>
        </w:r>
        <w:r w:rsidRPr="00E0339C">
          <w:rPr>
            <w:webHidden/>
          </w:rPr>
          <w:instrText xml:space="preserve"> _Toc488752874 \h </w:instrText>
        </w:r>
        <w:r w:rsidR="00EB0126" w:rsidRPr="00E0339C">
          <w:rPr>
            <w:webHidden/>
          </w:rPr>
        </w:r>
        <w:r w:rsidR="00EB0126" w:rsidRPr="00E0339C">
          <w:rPr>
            <w:webHidden/>
          </w:rPr>
          <w:fldChar w:fldCharType="separate"/>
        </w:r>
        <w:r w:rsidR="00CD2D97">
          <w:rPr>
            <w:webHidden/>
          </w:rPr>
          <w:t>475</w:t>
        </w:r>
        <w:r w:rsidR="00EB0126" w:rsidRPr="00E0339C">
          <w:rPr>
            <w:webHidden/>
          </w:rPr>
          <w:fldChar w:fldCharType="end"/>
        </w:r>
      </w:hyperlink>
    </w:p>
    <w:p w14:paraId="602139DB" w14:textId="77777777" w:rsidR="000A450A" w:rsidRPr="00E0339C" w:rsidRDefault="00EB0126" w:rsidP="0000603C">
      <w:pPr>
        <w:pStyle w:val="TM1"/>
      </w:pPr>
      <w:r w:rsidRPr="00E0339C">
        <w:fldChar w:fldCharType="end"/>
      </w:r>
    </w:p>
    <w:p w14:paraId="75B57753" w14:textId="77777777" w:rsidR="000A450A" w:rsidRPr="00E0339C" w:rsidRDefault="000A450A">
      <w:pPr>
        <w:sectPr w:rsidR="000A450A" w:rsidRPr="00E0339C" w:rsidSect="00141C28">
          <w:headerReference w:type="even" r:id="rId16"/>
          <w:headerReference w:type="default" r:id="rId17"/>
          <w:headerReference w:type="first" r:id="rId18"/>
          <w:footnotePr>
            <w:numRestart w:val="eachPage"/>
          </w:footnotePr>
          <w:endnotePr>
            <w:numFmt w:val="decimal"/>
          </w:endnotePr>
          <w:pgSz w:w="12240" w:h="15840" w:code="1"/>
          <w:pgMar w:top="1440" w:right="1440" w:bottom="1440" w:left="1440" w:header="720" w:footer="720" w:gutter="0"/>
          <w:paperSrc w:first="15" w:other="15"/>
          <w:pgNumType w:start="1"/>
          <w:cols w:space="720"/>
          <w:titlePg/>
        </w:sectPr>
      </w:pPr>
    </w:p>
    <w:p w14:paraId="4DAF9327" w14:textId="77777777" w:rsidR="00D55904" w:rsidRPr="00011454" w:rsidRDefault="000A450A" w:rsidP="007970C6">
      <w:pPr>
        <w:pStyle w:val="Parts"/>
        <w:rPr>
          <w:sz w:val="40"/>
          <w:szCs w:val="40"/>
        </w:rPr>
      </w:pPr>
      <w:bookmarkStart w:id="4" w:name="_Toc494778682"/>
      <w:bookmarkStart w:id="5" w:name="_Toc499607136"/>
      <w:bookmarkStart w:id="6" w:name="_Toc499608189"/>
      <w:bookmarkStart w:id="7" w:name="_Toc156372846"/>
      <w:bookmarkStart w:id="8" w:name="_Toc438529596"/>
      <w:bookmarkStart w:id="9" w:name="_Toc438725752"/>
      <w:bookmarkStart w:id="10" w:name="_Toc438817747"/>
      <w:bookmarkStart w:id="11" w:name="_Toc438954441"/>
      <w:bookmarkStart w:id="12" w:name="_Toc461939615"/>
      <w:bookmarkStart w:id="13" w:name="_Toc326657859"/>
      <w:bookmarkStart w:id="14" w:name="_Toc488752862"/>
      <w:r w:rsidRPr="00011454">
        <w:rPr>
          <w:sz w:val="40"/>
          <w:szCs w:val="40"/>
        </w:rPr>
        <w:lastRenderedPageBreak/>
        <w:t>PARTIE</w:t>
      </w:r>
      <w:bookmarkStart w:id="15" w:name="_Toc494778683"/>
      <w:bookmarkStart w:id="16" w:name="_Toc499607137"/>
      <w:bookmarkStart w:id="17" w:name="_Toc499608190"/>
      <w:bookmarkEnd w:id="4"/>
      <w:bookmarkEnd w:id="5"/>
      <w:bookmarkEnd w:id="6"/>
      <w:bookmarkEnd w:id="7"/>
      <w:r w:rsidR="00842368" w:rsidRPr="00011454">
        <w:rPr>
          <w:sz w:val="40"/>
          <w:szCs w:val="40"/>
        </w:rPr>
        <w:t xml:space="preserve">1 </w:t>
      </w:r>
      <w:r w:rsidR="007970C6" w:rsidRPr="00011454">
        <w:rPr>
          <w:sz w:val="40"/>
          <w:szCs w:val="40"/>
        </w:rPr>
        <w:t>–</w:t>
      </w:r>
      <w:r w:rsidRPr="00011454">
        <w:rPr>
          <w:sz w:val="40"/>
          <w:szCs w:val="40"/>
        </w:rPr>
        <w:t xml:space="preserve"> Procédures</w:t>
      </w:r>
      <w:bookmarkEnd w:id="8"/>
      <w:bookmarkEnd w:id="9"/>
      <w:bookmarkEnd w:id="10"/>
      <w:bookmarkEnd w:id="11"/>
      <w:bookmarkEnd w:id="12"/>
      <w:r w:rsidRPr="00011454">
        <w:rPr>
          <w:sz w:val="40"/>
          <w:szCs w:val="40"/>
        </w:rPr>
        <w:t xml:space="preserve"> d’appel d’offres</w:t>
      </w:r>
      <w:bookmarkEnd w:id="13"/>
      <w:bookmarkEnd w:id="14"/>
      <w:bookmarkEnd w:id="15"/>
      <w:bookmarkEnd w:id="16"/>
      <w:bookmarkEnd w:id="17"/>
    </w:p>
    <w:p w14:paraId="63AD1D80" w14:textId="77777777" w:rsidR="000A450A" w:rsidRPr="00E0339C" w:rsidRDefault="000A450A">
      <w:pPr>
        <w:sectPr w:rsidR="000A450A" w:rsidRPr="00E0339C" w:rsidSect="00141C28">
          <w:headerReference w:type="even" r:id="rId19"/>
          <w:headerReference w:type="first" r:id="rId20"/>
          <w:footnotePr>
            <w:numRestart w:val="eachPage"/>
          </w:footnotePr>
          <w:endnotePr>
            <w:numFmt w:val="decimal"/>
          </w:endnotePr>
          <w:pgSz w:w="12240" w:h="15840" w:code="1"/>
          <w:pgMar w:top="1440" w:right="1440" w:bottom="1440" w:left="1440" w:header="720" w:footer="720" w:gutter="0"/>
          <w:paperSrc w:first="15" w:other="15"/>
          <w:pgNumType w:start="3"/>
          <w:cols w:space="720"/>
          <w:titlePg/>
        </w:sectPr>
      </w:pPr>
    </w:p>
    <w:p w14:paraId="0351ABA5" w14:textId="77777777" w:rsidR="000A450A" w:rsidRPr="00E0339C" w:rsidRDefault="0000603C" w:rsidP="006D2DFB">
      <w:pPr>
        <w:pStyle w:val="Sections"/>
      </w:pPr>
      <w:bookmarkStart w:id="18" w:name="_Toc156027991"/>
      <w:bookmarkStart w:id="19" w:name="_Toc156372847"/>
      <w:bookmarkStart w:id="20" w:name="_Toc326657860"/>
      <w:bookmarkStart w:id="21" w:name="_Toc488752863"/>
      <w:r w:rsidRPr="00E0339C">
        <w:lastRenderedPageBreak/>
        <w:t>Section I. Instructions aux soumissionnaires</w:t>
      </w:r>
      <w:bookmarkEnd w:id="18"/>
      <w:bookmarkEnd w:id="19"/>
      <w:bookmarkEnd w:id="20"/>
      <w:bookmarkEnd w:id="21"/>
    </w:p>
    <w:p w14:paraId="6F327AE2" w14:textId="77777777" w:rsidR="0000603C" w:rsidRPr="00E0339C" w:rsidRDefault="0000603C" w:rsidP="0000603C">
      <w:pPr>
        <w:pStyle w:val="Titre"/>
        <w:spacing w:after="0"/>
        <w:ind w:left="0" w:firstLine="0"/>
        <w:rPr>
          <w:sz w:val="32"/>
          <w:szCs w:val="32"/>
          <w:lang w:val="fr-FR" w:eastAsia="en-US"/>
        </w:rPr>
      </w:pPr>
      <w:r w:rsidRPr="00E0339C">
        <w:rPr>
          <w:sz w:val="32"/>
          <w:szCs w:val="32"/>
          <w:lang w:val="fr-FR" w:eastAsia="en-US"/>
        </w:rPr>
        <w:t>Table des matières</w:t>
      </w:r>
    </w:p>
    <w:p w14:paraId="7EA114CE" w14:textId="3FF55BE3" w:rsidR="00214280" w:rsidRPr="00FD685B" w:rsidRDefault="00EB0126">
      <w:pPr>
        <w:pStyle w:val="TM1"/>
        <w:rPr>
          <w:rFonts w:ascii="Calibri" w:hAnsi="Calibri"/>
          <w:b w:val="0"/>
          <w:sz w:val="22"/>
          <w:szCs w:val="22"/>
          <w:lang w:val="en-US" w:eastAsia="en-US"/>
        </w:rPr>
      </w:pPr>
      <w:r w:rsidRPr="00E0339C">
        <w:fldChar w:fldCharType="begin"/>
      </w:r>
      <w:r w:rsidR="00E3408D" w:rsidRPr="00E0339C">
        <w:instrText xml:space="preserve"> </w:instrText>
      </w:r>
      <w:r w:rsidR="000360A9">
        <w:instrText>TOC</w:instrText>
      </w:r>
      <w:r w:rsidR="00E3408D" w:rsidRPr="00E0339C">
        <w:instrText xml:space="preserve"> \h \z \t "UG - Heading 1,1,UG - Heading 2,2,UG Header 1,1,Sec 1 head 1,1,Sec 1 head 2,2" </w:instrText>
      </w:r>
      <w:r w:rsidRPr="00E0339C">
        <w:fldChar w:fldCharType="separate"/>
      </w:r>
      <w:hyperlink w:anchor="_Toc69131718" w:history="1">
        <w:r w:rsidR="00214280" w:rsidRPr="0089403E">
          <w:rPr>
            <w:rStyle w:val="Lienhypertexte"/>
          </w:rPr>
          <w:t xml:space="preserve">A. </w:t>
        </w:r>
        <w:r w:rsidR="00214280" w:rsidRPr="00FD685B">
          <w:rPr>
            <w:rFonts w:ascii="Calibri" w:hAnsi="Calibri"/>
            <w:b w:val="0"/>
            <w:sz w:val="22"/>
            <w:szCs w:val="22"/>
            <w:lang w:val="en-US" w:eastAsia="en-US"/>
          </w:rPr>
          <w:tab/>
        </w:r>
        <w:r w:rsidR="00214280" w:rsidRPr="0089403E">
          <w:rPr>
            <w:rStyle w:val="Lienhypertexte"/>
          </w:rPr>
          <w:t>Généralités</w:t>
        </w:r>
        <w:r w:rsidR="00214280">
          <w:rPr>
            <w:webHidden/>
          </w:rPr>
          <w:tab/>
        </w:r>
        <w:r>
          <w:rPr>
            <w:webHidden/>
          </w:rPr>
          <w:fldChar w:fldCharType="begin"/>
        </w:r>
        <w:r w:rsidR="00214280">
          <w:rPr>
            <w:webHidden/>
          </w:rPr>
          <w:instrText xml:space="preserve"> </w:instrText>
        </w:r>
        <w:r w:rsidR="000360A9">
          <w:rPr>
            <w:webHidden/>
          </w:rPr>
          <w:instrText>PAGEREF</w:instrText>
        </w:r>
        <w:r w:rsidR="00214280">
          <w:rPr>
            <w:webHidden/>
          </w:rPr>
          <w:instrText xml:space="preserve"> _Toc69131718 \h </w:instrText>
        </w:r>
        <w:r>
          <w:rPr>
            <w:webHidden/>
          </w:rPr>
        </w:r>
        <w:r>
          <w:rPr>
            <w:webHidden/>
          </w:rPr>
          <w:fldChar w:fldCharType="separate"/>
        </w:r>
        <w:r w:rsidR="00CD2D97">
          <w:rPr>
            <w:webHidden/>
          </w:rPr>
          <w:t>7</w:t>
        </w:r>
        <w:r>
          <w:rPr>
            <w:webHidden/>
          </w:rPr>
          <w:fldChar w:fldCharType="end"/>
        </w:r>
      </w:hyperlink>
    </w:p>
    <w:p w14:paraId="04A8188D" w14:textId="3195F31F" w:rsidR="00214280" w:rsidRPr="00FD685B" w:rsidRDefault="00214280">
      <w:pPr>
        <w:pStyle w:val="TM2"/>
        <w:rPr>
          <w:rFonts w:ascii="Calibri" w:hAnsi="Calibri"/>
          <w:sz w:val="22"/>
          <w:szCs w:val="22"/>
          <w:lang w:val="en-US" w:eastAsia="en-US"/>
        </w:rPr>
      </w:pPr>
      <w:hyperlink w:anchor="_Toc69131719" w:history="1">
        <w:r w:rsidRPr="0089403E">
          <w:rPr>
            <w:rStyle w:val="Lienhypertexte"/>
          </w:rPr>
          <w:t>1.</w:t>
        </w:r>
        <w:r w:rsidRPr="00FD685B">
          <w:rPr>
            <w:rFonts w:ascii="Calibri" w:hAnsi="Calibri"/>
            <w:sz w:val="22"/>
            <w:szCs w:val="22"/>
            <w:lang w:val="en-US" w:eastAsia="en-US"/>
          </w:rPr>
          <w:tab/>
        </w:r>
        <w:r w:rsidRPr="0089403E">
          <w:rPr>
            <w:rStyle w:val="Lienhypertexte"/>
          </w:rPr>
          <w:t>Objet du Marché</w:t>
        </w:r>
        <w:r>
          <w:rPr>
            <w:webHidden/>
          </w:rPr>
          <w:tab/>
        </w:r>
        <w:r w:rsidR="00EB0126">
          <w:rPr>
            <w:webHidden/>
          </w:rPr>
          <w:fldChar w:fldCharType="begin"/>
        </w:r>
        <w:r>
          <w:rPr>
            <w:webHidden/>
          </w:rPr>
          <w:instrText xml:space="preserve"> </w:instrText>
        </w:r>
        <w:r w:rsidR="000360A9">
          <w:rPr>
            <w:webHidden/>
          </w:rPr>
          <w:instrText>PAGEREF</w:instrText>
        </w:r>
        <w:r>
          <w:rPr>
            <w:webHidden/>
          </w:rPr>
          <w:instrText xml:space="preserve"> _Toc69131719 \h </w:instrText>
        </w:r>
        <w:r w:rsidR="00EB0126">
          <w:rPr>
            <w:webHidden/>
          </w:rPr>
        </w:r>
        <w:r w:rsidR="00EB0126">
          <w:rPr>
            <w:webHidden/>
          </w:rPr>
          <w:fldChar w:fldCharType="separate"/>
        </w:r>
        <w:r w:rsidR="00CD2D97">
          <w:rPr>
            <w:webHidden/>
          </w:rPr>
          <w:t>7</w:t>
        </w:r>
        <w:r w:rsidR="00EB0126">
          <w:rPr>
            <w:webHidden/>
          </w:rPr>
          <w:fldChar w:fldCharType="end"/>
        </w:r>
      </w:hyperlink>
    </w:p>
    <w:p w14:paraId="3FC29A7C" w14:textId="7629EA7D" w:rsidR="00214280" w:rsidRPr="00FD685B" w:rsidRDefault="00214280">
      <w:pPr>
        <w:pStyle w:val="TM2"/>
        <w:rPr>
          <w:rFonts w:ascii="Calibri" w:hAnsi="Calibri"/>
          <w:sz w:val="22"/>
          <w:szCs w:val="22"/>
          <w:lang w:val="en-US" w:eastAsia="en-US"/>
        </w:rPr>
      </w:pPr>
      <w:hyperlink w:anchor="_Toc69131720" w:history="1">
        <w:r w:rsidRPr="0089403E">
          <w:rPr>
            <w:rStyle w:val="Lienhypertexte"/>
          </w:rPr>
          <w:t>2.</w:t>
        </w:r>
        <w:r w:rsidRPr="00FD685B">
          <w:rPr>
            <w:rFonts w:ascii="Calibri" w:hAnsi="Calibri"/>
            <w:sz w:val="22"/>
            <w:szCs w:val="22"/>
            <w:lang w:val="en-US" w:eastAsia="en-US"/>
          </w:rPr>
          <w:tab/>
        </w:r>
        <w:r w:rsidRPr="0089403E">
          <w:rPr>
            <w:rStyle w:val="Lienhypertexte"/>
          </w:rPr>
          <w:t>Origine des fonds</w:t>
        </w:r>
        <w:r>
          <w:rPr>
            <w:webHidden/>
          </w:rPr>
          <w:tab/>
        </w:r>
        <w:r w:rsidR="00EB0126">
          <w:rPr>
            <w:webHidden/>
          </w:rPr>
          <w:fldChar w:fldCharType="begin"/>
        </w:r>
        <w:r>
          <w:rPr>
            <w:webHidden/>
          </w:rPr>
          <w:instrText xml:space="preserve"> </w:instrText>
        </w:r>
        <w:r w:rsidR="000360A9">
          <w:rPr>
            <w:webHidden/>
          </w:rPr>
          <w:instrText>PAGEREF</w:instrText>
        </w:r>
        <w:r>
          <w:rPr>
            <w:webHidden/>
          </w:rPr>
          <w:instrText xml:space="preserve"> _Toc69131720 \h </w:instrText>
        </w:r>
        <w:r w:rsidR="00EB0126">
          <w:rPr>
            <w:webHidden/>
          </w:rPr>
        </w:r>
        <w:r w:rsidR="00EB0126">
          <w:rPr>
            <w:webHidden/>
          </w:rPr>
          <w:fldChar w:fldCharType="separate"/>
        </w:r>
        <w:r w:rsidR="00CD2D97">
          <w:rPr>
            <w:webHidden/>
          </w:rPr>
          <w:t>8</w:t>
        </w:r>
        <w:r w:rsidR="00EB0126">
          <w:rPr>
            <w:webHidden/>
          </w:rPr>
          <w:fldChar w:fldCharType="end"/>
        </w:r>
      </w:hyperlink>
    </w:p>
    <w:p w14:paraId="27AD68E8" w14:textId="7A48DF81" w:rsidR="00214280" w:rsidRPr="00FD685B" w:rsidRDefault="00214280">
      <w:pPr>
        <w:pStyle w:val="TM2"/>
        <w:rPr>
          <w:rFonts w:ascii="Calibri" w:hAnsi="Calibri"/>
          <w:sz w:val="22"/>
          <w:szCs w:val="22"/>
          <w:lang w:val="en-US" w:eastAsia="en-US"/>
        </w:rPr>
      </w:pPr>
      <w:hyperlink w:anchor="_Toc69131721" w:history="1">
        <w:r w:rsidRPr="0089403E">
          <w:rPr>
            <w:rStyle w:val="Lienhypertexte"/>
          </w:rPr>
          <w:t>3.</w:t>
        </w:r>
        <w:r w:rsidRPr="00FD685B">
          <w:rPr>
            <w:rFonts w:ascii="Calibri" w:hAnsi="Calibri"/>
            <w:sz w:val="22"/>
            <w:szCs w:val="22"/>
            <w:lang w:val="en-US" w:eastAsia="en-US"/>
          </w:rPr>
          <w:tab/>
        </w:r>
        <w:r w:rsidRPr="0089403E">
          <w:rPr>
            <w:rStyle w:val="Lienhypertexte"/>
          </w:rPr>
          <w:t>Fraude et Corruption</w:t>
        </w:r>
        <w:r>
          <w:rPr>
            <w:webHidden/>
          </w:rPr>
          <w:tab/>
        </w:r>
        <w:r w:rsidR="00EB0126">
          <w:rPr>
            <w:webHidden/>
          </w:rPr>
          <w:fldChar w:fldCharType="begin"/>
        </w:r>
        <w:r>
          <w:rPr>
            <w:webHidden/>
          </w:rPr>
          <w:instrText xml:space="preserve"> </w:instrText>
        </w:r>
        <w:r w:rsidR="000360A9">
          <w:rPr>
            <w:webHidden/>
          </w:rPr>
          <w:instrText>PAGEREF</w:instrText>
        </w:r>
        <w:r>
          <w:rPr>
            <w:webHidden/>
          </w:rPr>
          <w:instrText xml:space="preserve"> _Toc69131721 \h </w:instrText>
        </w:r>
        <w:r w:rsidR="00EB0126">
          <w:rPr>
            <w:webHidden/>
          </w:rPr>
        </w:r>
        <w:r w:rsidR="00EB0126">
          <w:rPr>
            <w:webHidden/>
          </w:rPr>
          <w:fldChar w:fldCharType="separate"/>
        </w:r>
        <w:r w:rsidR="00CD2D97">
          <w:rPr>
            <w:webHidden/>
          </w:rPr>
          <w:t>9</w:t>
        </w:r>
        <w:r w:rsidR="00EB0126">
          <w:rPr>
            <w:webHidden/>
          </w:rPr>
          <w:fldChar w:fldCharType="end"/>
        </w:r>
      </w:hyperlink>
    </w:p>
    <w:p w14:paraId="429E484D" w14:textId="7434EB43" w:rsidR="00214280" w:rsidRPr="00FD685B" w:rsidRDefault="00214280">
      <w:pPr>
        <w:pStyle w:val="TM2"/>
        <w:rPr>
          <w:rFonts w:ascii="Calibri" w:hAnsi="Calibri"/>
          <w:sz w:val="22"/>
          <w:szCs w:val="22"/>
          <w:lang w:val="en-US" w:eastAsia="en-US"/>
        </w:rPr>
      </w:pPr>
      <w:hyperlink w:anchor="_Toc69131722" w:history="1">
        <w:r w:rsidRPr="0089403E">
          <w:rPr>
            <w:rStyle w:val="Lienhypertexte"/>
          </w:rPr>
          <w:t>4.</w:t>
        </w:r>
        <w:r w:rsidRPr="00FD685B">
          <w:rPr>
            <w:rFonts w:ascii="Calibri" w:hAnsi="Calibri"/>
            <w:sz w:val="22"/>
            <w:szCs w:val="22"/>
            <w:lang w:val="en-US" w:eastAsia="en-US"/>
          </w:rPr>
          <w:tab/>
        </w:r>
        <w:r w:rsidRPr="0089403E">
          <w:rPr>
            <w:rStyle w:val="Lienhypertexte"/>
          </w:rPr>
          <w:t>Candidats admis à concourir</w:t>
        </w:r>
        <w:r>
          <w:rPr>
            <w:webHidden/>
          </w:rPr>
          <w:tab/>
        </w:r>
        <w:r w:rsidR="00EB0126">
          <w:rPr>
            <w:webHidden/>
          </w:rPr>
          <w:fldChar w:fldCharType="begin"/>
        </w:r>
        <w:r>
          <w:rPr>
            <w:webHidden/>
          </w:rPr>
          <w:instrText xml:space="preserve"> </w:instrText>
        </w:r>
        <w:r w:rsidR="000360A9">
          <w:rPr>
            <w:webHidden/>
          </w:rPr>
          <w:instrText>PAGEREF</w:instrText>
        </w:r>
        <w:r>
          <w:rPr>
            <w:webHidden/>
          </w:rPr>
          <w:instrText xml:space="preserve"> _Toc69131722 \h </w:instrText>
        </w:r>
        <w:r w:rsidR="00EB0126">
          <w:rPr>
            <w:webHidden/>
          </w:rPr>
        </w:r>
        <w:r w:rsidR="00EB0126">
          <w:rPr>
            <w:webHidden/>
          </w:rPr>
          <w:fldChar w:fldCharType="separate"/>
        </w:r>
        <w:r w:rsidR="00CD2D97">
          <w:rPr>
            <w:webHidden/>
          </w:rPr>
          <w:t>9</w:t>
        </w:r>
        <w:r w:rsidR="00EB0126">
          <w:rPr>
            <w:webHidden/>
          </w:rPr>
          <w:fldChar w:fldCharType="end"/>
        </w:r>
      </w:hyperlink>
    </w:p>
    <w:p w14:paraId="4D487868" w14:textId="7EC910B1" w:rsidR="00214280" w:rsidRPr="00FD685B" w:rsidRDefault="00214280">
      <w:pPr>
        <w:pStyle w:val="TM2"/>
        <w:rPr>
          <w:rFonts w:ascii="Calibri" w:hAnsi="Calibri"/>
          <w:sz w:val="22"/>
          <w:szCs w:val="22"/>
          <w:lang w:val="en-US" w:eastAsia="en-US"/>
        </w:rPr>
      </w:pPr>
      <w:hyperlink w:anchor="_Toc69131723" w:history="1">
        <w:r w:rsidRPr="0089403E">
          <w:rPr>
            <w:rStyle w:val="Lienhypertexte"/>
          </w:rPr>
          <w:t>5.</w:t>
        </w:r>
        <w:r w:rsidRPr="00FD685B">
          <w:rPr>
            <w:rFonts w:ascii="Calibri" w:hAnsi="Calibri"/>
            <w:sz w:val="22"/>
            <w:szCs w:val="22"/>
            <w:lang w:val="en-US" w:eastAsia="en-US"/>
          </w:rPr>
          <w:tab/>
        </w:r>
        <w:r w:rsidRPr="0089403E">
          <w:rPr>
            <w:rStyle w:val="Lienhypertexte"/>
          </w:rPr>
          <w:t>Matériaux, matériels et Services répondant aux critères de provenance</w:t>
        </w:r>
        <w:r>
          <w:rPr>
            <w:webHidden/>
          </w:rPr>
          <w:tab/>
        </w:r>
        <w:r w:rsidR="00EB0126">
          <w:rPr>
            <w:webHidden/>
          </w:rPr>
          <w:fldChar w:fldCharType="begin"/>
        </w:r>
        <w:r>
          <w:rPr>
            <w:webHidden/>
          </w:rPr>
          <w:instrText xml:space="preserve"> </w:instrText>
        </w:r>
        <w:r w:rsidR="000360A9">
          <w:rPr>
            <w:webHidden/>
          </w:rPr>
          <w:instrText>PAGEREF</w:instrText>
        </w:r>
        <w:r>
          <w:rPr>
            <w:webHidden/>
          </w:rPr>
          <w:instrText xml:space="preserve"> _Toc69131723 \h </w:instrText>
        </w:r>
        <w:r w:rsidR="00EB0126">
          <w:rPr>
            <w:webHidden/>
          </w:rPr>
        </w:r>
        <w:r w:rsidR="00EB0126">
          <w:rPr>
            <w:webHidden/>
          </w:rPr>
          <w:fldChar w:fldCharType="separate"/>
        </w:r>
        <w:r w:rsidR="00CD2D97">
          <w:rPr>
            <w:webHidden/>
          </w:rPr>
          <w:t>12</w:t>
        </w:r>
        <w:r w:rsidR="00EB0126">
          <w:rPr>
            <w:webHidden/>
          </w:rPr>
          <w:fldChar w:fldCharType="end"/>
        </w:r>
      </w:hyperlink>
    </w:p>
    <w:p w14:paraId="703FFDBA" w14:textId="3F952CA6" w:rsidR="00214280" w:rsidRPr="00FD685B" w:rsidRDefault="00214280">
      <w:pPr>
        <w:pStyle w:val="TM1"/>
        <w:rPr>
          <w:rFonts w:ascii="Calibri" w:hAnsi="Calibri"/>
          <w:b w:val="0"/>
          <w:sz w:val="22"/>
          <w:szCs w:val="22"/>
          <w:lang w:val="en-US" w:eastAsia="en-US"/>
        </w:rPr>
      </w:pPr>
      <w:hyperlink w:anchor="_Toc69131724" w:history="1">
        <w:r w:rsidRPr="0089403E">
          <w:rPr>
            <w:rStyle w:val="Lienhypertexte"/>
          </w:rPr>
          <w:t xml:space="preserve">B. </w:t>
        </w:r>
        <w:r w:rsidRPr="00FD685B">
          <w:rPr>
            <w:rFonts w:ascii="Calibri" w:hAnsi="Calibri"/>
            <w:b w:val="0"/>
            <w:sz w:val="22"/>
            <w:szCs w:val="22"/>
            <w:lang w:val="en-US" w:eastAsia="en-US"/>
          </w:rPr>
          <w:tab/>
        </w:r>
        <w:r w:rsidRPr="0089403E">
          <w:rPr>
            <w:rStyle w:val="Lienhypertexte"/>
          </w:rPr>
          <w:t>Contenu du Dossier d’Appel d’offres</w:t>
        </w:r>
        <w:r>
          <w:rPr>
            <w:webHidden/>
          </w:rPr>
          <w:tab/>
        </w:r>
        <w:r w:rsidR="00EB0126">
          <w:rPr>
            <w:webHidden/>
          </w:rPr>
          <w:fldChar w:fldCharType="begin"/>
        </w:r>
        <w:r>
          <w:rPr>
            <w:webHidden/>
          </w:rPr>
          <w:instrText xml:space="preserve"> </w:instrText>
        </w:r>
        <w:r w:rsidR="000360A9">
          <w:rPr>
            <w:webHidden/>
          </w:rPr>
          <w:instrText>PAGEREF</w:instrText>
        </w:r>
        <w:r>
          <w:rPr>
            <w:webHidden/>
          </w:rPr>
          <w:instrText xml:space="preserve"> _Toc69131724 \h </w:instrText>
        </w:r>
        <w:r w:rsidR="00EB0126">
          <w:rPr>
            <w:webHidden/>
          </w:rPr>
        </w:r>
        <w:r w:rsidR="00EB0126">
          <w:rPr>
            <w:webHidden/>
          </w:rPr>
          <w:fldChar w:fldCharType="separate"/>
        </w:r>
        <w:r w:rsidR="00CD2D97">
          <w:rPr>
            <w:webHidden/>
          </w:rPr>
          <w:t>13</w:t>
        </w:r>
        <w:r w:rsidR="00EB0126">
          <w:rPr>
            <w:webHidden/>
          </w:rPr>
          <w:fldChar w:fldCharType="end"/>
        </w:r>
      </w:hyperlink>
    </w:p>
    <w:p w14:paraId="61F5C181" w14:textId="7060D03F" w:rsidR="00214280" w:rsidRPr="00FD685B" w:rsidRDefault="00214280">
      <w:pPr>
        <w:pStyle w:val="TM2"/>
        <w:rPr>
          <w:rFonts w:ascii="Calibri" w:hAnsi="Calibri"/>
          <w:sz w:val="22"/>
          <w:szCs w:val="22"/>
          <w:lang w:val="en-US" w:eastAsia="en-US"/>
        </w:rPr>
      </w:pPr>
      <w:hyperlink w:anchor="_Toc69131725" w:history="1">
        <w:r w:rsidRPr="0089403E">
          <w:rPr>
            <w:rStyle w:val="Lienhypertexte"/>
          </w:rPr>
          <w:t>6.</w:t>
        </w:r>
        <w:r w:rsidRPr="00FD685B">
          <w:rPr>
            <w:rFonts w:ascii="Calibri" w:hAnsi="Calibri"/>
            <w:sz w:val="22"/>
            <w:szCs w:val="22"/>
            <w:lang w:val="en-US" w:eastAsia="en-US"/>
          </w:rPr>
          <w:tab/>
        </w:r>
        <w:r w:rsidRPr="0089403E">
          <w:rPr>
            <w:rStyle w:val="Lienhypertexte"/>
          </w:rPr>
          <w:t>Sections du Dossier d’Appel d’Offres</w:t>
        </w:r>
        <w:r>
          <w:rPr>
            <w:webHidden/>
          </w:rPr>
          <w:tab/>
        </w:r>
        <w:r w:rsidR="00EB0126">
          <w:rPr>
            <w:webHidden/>
          </w:rPr>
          <w:fldChar w:fldCharType="begin"/>
        </w:r>
        <w:r>
          <w:rPr>
            <w:webHidden/>
          </w:rPr>
          <w:instrText xml:space="preserve"> </w:instrText>
        </w:r>
        <w:r w:rsidR="000360A9">
          <w:rPr>
            <w:webHidden/>
          </w:rPr>
          <w:instrText>PAGEREF</w:instrText>
        </w:r>
        <w:r>
          <w:rPr>
            <w:webHidden/>
          </w:rPr>
          <w:instrText xml:space="preserve"> _Toc69131725 \h </w:instrText>
        </w:r>
        <w:r w:rsidR="00EB0126">
          <w:rPr>
            <w:webHidden/>
          </w:rPr>
        </w:r>
        <w:r w:rsidR="00EB0126">
          <w:rPr>
            <w:webHidden/>
          </w:rPr>
          <w:fldChar w:fldCharType="separate"/>
        </w:r>
        <w:r w:rsidR="00CD2D97">
          <w:rPr>
            <w:webHidden/>
          </w:rPr>
          <w:t>13</w:t>
        </w:r>
        <w:r w:rsidR="00EB0126">
          <w:rPr>
            <w:webHidden/>
          </w:rPr>
          <w:fldChar w:fldCharType="end"/>
        </w:r>
      </w:hyperlink>
    </w:p>
    <w:p w14:paraId="2C0D524C" w14:textId="2B4EAF97" w:rsidR="00214280" w:rsidRPr="00FD685B" w:rsidRDefault="00214280">
      <w:pPr>
        <w:pStyle w:val="TM2"/>
        <w:rPr>
          <w:rFonts w:ascii="Calibri" w:hAnsi="Calibri"/>
          <w:sz w:val="22"/>
          <w:szCs w:val="22"/>
          <w:lang w:val="en-US" w:eastAsia="en-US"/>
        </w:rPr>
      </w:pPr>
      <w:hyperlink w:anchor="_Toc69131726" w:history="1">
        <w:r w:rsidRPr="0089403E">
          <w:rPr>
            <w:rStyle w:val="Lienhypertexte"/>
          </w:rPr>
          <w:t>7.</w:t>
        </w:r>
        <w:r w:rsidRPr="00FD685B">
          <w:rPr>
            <w:rFonts w:ascii="Calibri" w:hAnsi="Calibri"/>
            <w:sz w:val="22"/>
            <w:szCs w:val="22"/>
            <w:lang w:val="en-US" w:eastAsia="en-US"/>
          </w:rPr>
          <w:tab/>
        </w:r>
        <w:r w:rsidRPr="0089403E">
          <w:rPr>
            <w:rStyle w:val="Lienhypertexte"/>
          </w:rPr>
          <w:t>Éclaircissements apportés au Dossier d’Appel d’Offres, visite du site et réunion préparatoire</w:t>
        </w:r>
        <w:r>
          <w:rPr>
            <w:webHidden/>
          </w:rPr>
          <w:tab/>
        </w:r>
        <w:r w:rsidR="00EB0126">
          <w:rPr>
            <w:webHidden/>
          </w:rPr>
          <w:fldChar w:fldCharType="begin"/>
        </w:r>
        <w:r>
          <w:rPr>
            <w:webHidden/>
          </w:rPr>
          <w:instrText xml:space="preserve"> </w:instrText>
        </w:r>
        <w:r w:rsidR="000360A9">
          <w:rPr>
            <w:webHidden/>
          </w:rPr>
          <w:instrText>PAGEREF</w:instrText>
        </w:r>
        <w:r>
          <w:rPr>
            <w:webHidden/>
          </w:rPr>
          <w:instrText xml:space="preserve"> _Toc69131726 \h </w:instrText>
        </w:r>
        <w:r w:rsidR="00EB0126">
          <w:rPr>
            <w:webHidden/>
          </w:rPr>
        </w:r>
        <w:r w:rsidR="00EB0126">
          <w:rPr>
            <w:webHidden/>
          </w:rPr>
          <w:fldChar w:fldCharType="separate"/>
        </w:r>
        <w:r w:rsidR="00CD2D97">
          <w:rPr>
            <w:webHidden/>
          </w:rPr>
          <w:t>14</w:t>
        </w:r>
        <w:r w:rsidR="00EB0126">
          <w:rPr>
            <w:webHidden/>
          </w:rPr>
          <w:fldChar w:fldCharType="end"/>
        </w:r>
      </w:hyperlink>
    </w:p>
    <w:p w14:paraId="161AFEAF" w14:textId="5F898C3B" w:rsidR="00214280" w:rsidRPr="00FD685B" w:rsidRDefault="00214280">
      <w:pPr>
        <w:pStyle w:val="TM2"/>
        <w:rPr>
          <w:rFonts w:ascii="Calibri" w:hAnsi="Calibri"/>
          <w:sz w:val="22"/>
          <w:szCs w:val="22"/>
          <w:lang w:val="en-US" w:eastAsia="en-US"/>
        </w:rPr>
      </w:pPr>
      <w:hyperlink w:anchor="_Toc69131727" w:history="1">
        <w:r w:rsidRPr="0089403E">
          <w:rPr>
            <w:rStyle w:val="Lienhypertexte"/>
          </w:rPr>
          <w:t>8.</w:t>
        </w:r>
        <w:r w:rsidRPr="00FD685B">
          <w:rPr>
            <w:rFonts w:ascii="Calibri" w:hAnsi="Calibri"/>
            <w:sz w:val="22"/>
            <w:szCs w:val="22"/>
            <w:lang w:val="en-US" w:eastAsia="en-US"/>
          </w:rPr>
          <w:tab/>
        </w:r>
        <w:r w:rsidRPr="0089403E">
          <w:rPr>
            <w:rStyle w:val="Lienhypertexte"/>
          </w:rPr>
          <w:t>Modifications apportées au Dossier d’Appel d’Offres</w:t>
        </w:r>
        <w:r>
          <w:rPr>
            <w:webHidden/>
          </w:rPr>
          <w:tab/>
        </w:r>
        <w:r w:rsidR="00EB0126">
          <w:rPr>
            <w:webHidden/>
          </w:rPr>
          <w:fldChar w:fldCharType="begin"/>
        </w:r>
        <w:r>
          <w:rPr>
            <w:webHidden/>
          </w:rPr>
          <w:instrText xml:space="preserve"> </w:instrText>
        </w:r>
        <w:r w:rsidR="000360A9">
          <w:rPr>
            <w:webHidden/>
          </w:rPr>
          <w:instrText>PAGEREF</w:instrText>
        </w:r>
        <w:r>
          <w:rPr>
            <w:webHidden/>
          </w:rPr>
          <w:instrText xml:space="preserve"> _Toc69131727 \h </w:instrText>
        </w:r>
        <w:r w:rsidR="00EB0126">
          <w:rPr>
            <w:webHidden/>
          </w:rPr>
        </w:r>
        <w:r w:rsidR="00EB0126">
          <w:rPr>
            <w:webHidden/>
          </w:rPr>
          <w:fldChar w:fldCharType="separate"/>
        </w:r>
        <w:r w:rsidR="00CD2D97">
          <w:rPr>
            <w:webHidden/>
          </w:rPr>
          <w:t>15</w:t>
        </w:r>
        <w:r w:rsidR="00EB0126">
          <w:rPr>
            <w:webHidden/>
          </w:rPr>
          <w:fldChar w:fldCharType="end"/>
        </w:r>
      </w:hyperlink>
    </w:p>
    <w:p w14:paraId="24A94795" w14:textId="2D296D26" w:rsidR="00214280" w:rsidRPr="00FD685B" w:rsidRDefault="00214280">
      <w:pPr>
        <w:pStyle w:val="TM1"/>
        <w:rPr>
          <w:rFonts w:ascii="Calibri" w:hAnsi="Calibri"/>
          <w:b w:val="0"/>
          <w:sz w:val="22"/>
          <w:szCs w:val="22"/>
          <w:lang w:val="en-US" w:eastAsia="en-US"/>
        </w:rPr>
      </w:pPr>
      <w:hyperlink w:anchor="_Toc69131728" w:history="1">
        <w:r w:rsidRPr="0089403E">
          <w:rPr>
            <w:rStyle w:val="Lienhypertexte"/>
          </w:rPr>
          <w:t xml:space="preserve">C. </w:t>
        </w:r>
        <w:r w:rsidRPr="00FD685B">
          <w:rPr>
            <w:rFonts w:ascii="Calibri" w:hAnsi="Calibri"/>
            <w:b w:val="0"/>
            <w:sz w:val="22"/>
            <w:szCs w:val="22"/>
            <w:lang w:val="en-US" w:eastAsia="en-US"/>
          </w:rPr>
          <w:tab/>
        </w:r>
        <w:r w:rsidRPr="0089403E">
          <w:rPr>
            <w:rStyle w:val="Lienhypertexte"/>
          </w:rPr>
          <w:t>Préparation des offres</w:t>
        </w:r>
        <w:r>
          <w:rPr>
            <w:webHidden/>
          </w:rPr>
          <w:tab/>
        </w:r>
        <w:r w:rsidR="00EB0126">
          <w:rPr>
            <w:webHidden/>
          </w:rPr>
          <w:fldChar w:fldCharType="begin"/>
        </w:r>
        <w:r>
          <w:rPr>
            <w:webHidden/>
          </w:rPr>
          <w:instrText xml:space="preserve"> </w:instrText>
        </w:r>
        <w:r w:rsidR="000360A9">
          <w:rPr>
            <w:webHidden/>
          </w:rPr>
          <w:instrText>PAGEREF</w:instrText>
        </w:r>
        <w:r>
          <w:rPr>
            <w:webHidden/>
          </w:rPr>
          <w:instrText xml:space="preserve"> _Toc69131728 \h </w:instrText>
        </w:r>
        <w:r w:rsidR="00EB0126">
          <w:rPr>
            <w:webHidden/>
          </w:rPr>
        </w:r>
        <w:r w:rsidR="00EB0126">
          <w:rPr>
            <w:webHidden/>
          </w:rPr>
          <w:fldChar w:fldCharType="separate"/>
        </w:r>
        <w:r w:rsidR="00CD2D97">
          <w:rPr>
            <w:webHidden/>
          </w:rPr>
          <w:t>15</w:t>
        </w:r>
        <w:r w:rsidR="00EB0126">
          <w:rPr>
            <w:webHidden/>
          </w:rPr>
          <w:fldChar w:fldCharType="end"/>
        </w:r>
      </w:hyperlink>
    </w:p>
    <w:p w14:paraId="0D2BE7F6" w14:textId="0AC97610" w:rsidR="00214280" w:rsidRPr="00FD685B" w:rsidRDefault="00214280">
      <w:pPr>
        <w:pStyle w:val="TM2"/>
        <w:rPr>
          <w:rFonts w:ascii="Calibri" w:hAnsi="Calibri"/>
          <w:sz w:val="22"/>
          <w:szCs w:val="22"/>
          <w:lang w:val="en-US" w:eastAsia="en-US"/>
        </w:rPr>
      </w:pPr>
      <w:hyperlink w:anchor="_Toc69131729" w:history="1">
        <w:r w:rsidRPr="0089403E">
          <w:rPr>
            <w:rStyle w:val="Lienhypertexte"/>
          </w:rPr>
          <w:t>9.</w:t>
        </w:r>
        <w:r w:rsidRPr="00FD685B">
          <w:rPr>
            <w:rFonts w:ascii="Calibri" w:hAnsi="Calibri"/>
            <w:sz w:val="22"/>
            <w:szCs w:val="22"/>
            <w:lang w:val="en-US" w:eastAsia="en-US"/>
          </w:rPr>
          <w:tab/>
        </w:r>
        <w:r w:rsidRPr="0089403E">
          <w:rPr>
            <w:rStyle w:val="Lienhypertexte"/>
          </w:rPr>
          <w:t>Frais afférents à la soumission</w:t>
        </w:r>
        <w:r>
          <w:rPr>
            <w:webHidden/>
          </w:rPr>
          <w:tab/>
        </w:r>
        <w:r w:rsidR="00EB0126">
          <w:rPr>
            <w:webHidden/>
          </w:rPr>
          <w:fldChar w:fldCharType="begin"/>
        </w:r>
        <w:r>
          <w:rPr>
            <w:webHidden/>
          </w:rPr>
          <w:instrText xml:space="preserve"> </w:instrText>
        </w:r>
        <w:r w:rsidR="000360A9">
          <w:rPr>
            <w:webHidden/>
          </w:rPr>
          <w:instrText>PAGEREF</w:instrText>
        </w:r>
        <w:r>
          <w:rPr>
            <w:webHidden/>
          </w:rPr>
          <w:instrText xml:space="preserve"> _Toc69131729 \h </w:instrText>
        </w:r>
        <w:r w:rsidR="00EB0126">
          <w:rPr>
            <w:webHidden/>
          </w:rPr>
        </w:r>
        <w:r w:rsidR="00EB0126">
          <w:rPr>
            <w:webHidden/>
          </w:rPr>
          <w:fldChar w:fldCharType="separate"/>
        </w:r>
        <w:r w:rsidR="00CD2D97">
          <w:rPr>
            <w:webHidden/>
          </w:rPr>
          <w:t>15</w:t>
        </w:r>
        <w:r w:rsidR="00EB0126">
          <w:rPr>
            <w:webHidden/>
          </w:rPr>
          <w:fldChar w:fldCharType="end"/>
        </w:r>
      </w:hyperlink>
    </w:p>
    <w:p w14:paraId="686E911F" w14:textId="6CCEF575" w:rsidR="00214280" w:rsidRPr="00FD685B" w:rsidRDefault="00214280">
      <w:pPr>
        <w:pStyle w:val="TM2"/>
        <w:rPr>
          <w:rFonts w:ascii="Calibri" w:hAnsi="Calibri"/>
          <w:sz w:val="22"/>
          <w:szCs w:val="22"/>
          <w:lang w:val="en-US" w:eastAsia="en-US"/>
        </w:rPr>
      </w:pPr>
      <w:hyperlink w:anchor="_Toc69131730" w:history="1">
        <w:r w:rsidRPr="0089403E">
          <w:rPr>
            <w:rStyle w:val="Lienhypertexte"/>
          </w:rPr>
          <w:t>10.</w:t>
        </w:r>
        <w:r w:rsidRPr="00FD685B">
          <w:rPr>
            <w:rFonts w:ascii="Calibri" w:hAnsi="Calibri"/>
            <w:sz w:val="22"/>
            <w:szCs w:val="22"/>
            <w:lang w:val="en-US" w:eastAsia="en-US"/>
          </w:rPr>
          <w:tab/>
        </w:r>
        <w:r w:rsidRPr="0089403E">
          <w:rPr>
            <w:rStyle w:val="Lienhypertexte"/>
          </w:rPr>
          <w:t>Langue de l’offre</w:t>
        </w:r>
        <w:r>
          <w:rPr>
            <w:webHidden/>
          </w:rPr>
          <w:tab/>
        </w:r>
        <w:r w:rsidR="00EB0126">
          <w:rPr>
            <w:webHidden/>
          </w:rPr>
          <w:fldChar w:fldCharType="begin"/>
        </w:r>
        <w:r>
          <w:rPr>
            <w:webHidden/>
          </w:rPr>
          <w:instrText xml:space="preserve"> </w:instrText>
        </w:r>
        <w:r w:rsidR="000360A9">
          <w:rPr>
            <w:webHidden/>
          </w:rPr>
          <w:instrText>PAGEREF</w:instrText>
        </w:r>
        <w:r>
          <w:rPr>
            <w:webHidden/>
          </w:rPr>
          <w:instrText xml:space="preserve"> _Toc69131730 \h </w:instrText>
        </w:r>
        <w:r w:rsidR="00EB0126">
          <w:rPr>
            <w:webHidden/>
          </w:rPr>
        </w:r>
        <w:r w:rsidR="00EB0126">
          <w:rPr>
            <w:webHidden/>
          </w:rPr>
          <w:fldChar w:fldCharType="separate"/>
        </w:r>
        <w:r w:rsidR="00CD2D97">
          <w:rPr>
            <w:webHidden/>
          </w:rPr>
          <w:t>15</w:t>
        </w:r>
        <w:r w:rsidR="00EB0126">
          <w:rPr>
            <w:webHidden/>
          </w:rPr>
          <w:fldChar w:fldCharType="end"/>
        </w:r>
      </w:hyperlink>
    </w:p>
    <w:p w14:paraId="74C23A69" w14:textId="7DACE617" w:rsidR="00214280" w:rsidRPr="00FD685B" w:rsidRDefault="00214280">
      <w:pPr>
        <w:pStyle w:val="TM2"/>
        <w:rPr>
          <w:rFonts w:ascii="Calibri" w:hAnsi="Calibri"/>
          <w:sz w:val="22"/>
          <w:szCs w:val="22"/>
          <w:lang w:val="en-US" w:eastAsia="en-US"/>
        </w:rPr>
      </w:pPr>
      <w:hyperlink w:anchor="_Toc69131731" w:history="1">
        <w:r w:rsidRPr="0089403E">
          <w:rPr>
            <w:rStyle w:val="Lienhypertexte"/>
          </w:rPr>
          <w:t>11.</w:t>
        </w:r>
        <w:r w:rsidRPr="00FD685B">
          <w:rPr>
            <w:rFonts w:ascii="Calibri" w:hAnsi="Calibri"/>
            <w:sz w:val="22"/>
            <w:szCs w:val="22"/>
            <w:lang w:val="en-US" w:eastAsia="en-US"/>
          </w:rPr>
          <w:tab/>
        </w:r>
        <w:r w:rsidRPr="0089403E">
          <w:rPr>
            <w:rStyle w:val="Lienhypertexte"/>
          </w:rPr>
          <w:t>Documents constitutifs de l’offre</w:t>
        </w:r>
        <w:r>
          <w:rPr>
            <w:webHidden/>
          </w:rPr>
          <w:tab/>
        </w:r>
        <w:r w:rsidR="00EB0126">
          <w:rPr>
            <w:webHidden/>
          </w:rPr>
          <w:fldChar w:fldCharType="begin"/>
        </w:r>
        <w:r>
          <w:rPr>
            <w:webHidden/>
          </w:rPr>
          <w:instrText xml:space="preserve"> </w:instrText>
        </w:r>
        <w:r w:rsidR="000360A9">
          <w:rPr>
            <w:webHidden/>
          </w:rPr>
          <w:instrText>PAGEREF</w:instrText>
        </w:r>
        <w:r>
          <w:rPr>
            <w:webHidden/>
          </w:rPr>
          <w:instrText xml:space="preserve"> _Toc69131731 \h </w:instrText>
        </w:r>
        <w:r w:rsidR="00EB0126">
          <w:rPr>
            <w:webHidden/>
          </w:rPr>
        </w:r>
        <w:r w:rsidR="00EB0126">
          <w:rPr>
            <w:webHidden/>
          </w:rPr>
          <w:fldChar w:fldCharType="separate"/>
        </w:r>
        <w:r w:rsidR="00CD2D97">
          <w:rPr>
            <w:webHidden/>
          </w:rPr>
          <w:t>16</w:t>
        </w:r>
        <w:r w:rsidR="00EB0126">
          <w:rPr>
            <w:webHidden/>
          </w:rPr>
          <w:fldChar w:fldCharType="end"/>
        </w:r>
      </w:hyperlink>
    </w:p>
    <w:p w14:paraId="5A47BA6A" w14:textId="4BDE738F" w:rsidR="00214280" w:rsidRPr="00FD685B" w:rsidRDefault="00214280">
      <w:pPr>
        <w:pStyle w:val="TM2"/>
        <w:rPr>
          <w:rFonts w:ascii="Calibri" w:hAnsi="Calibri"/>
          <w:sz w:val="22"/>
          <w:szCs w:val="22"/>
          <w:lang w:val="en-US" w:eastAsia="en-US"/>
        </w:rPr>
      </w:pPr>
      <w:hyperlink w:anchor="_Toc69131732" w:history="1">
        <w:r w:rsidRPr="0089403E">
          <w:rPr>
            <w:rStyle w:val="Lienhypertexte"/>
          </w:rPr>
          <w:t>12.</w:t>
        </w:r>
        <w:r w:rsidRPr="00FD685B">
          <w:rPr>
            <w:rFonts w:ascii="Calibri" w:hAnsi="Calibri"/>
            <w:sz w:val="22"/>
            <w:szCs w:val="22"/>
            <w:lang w:val="en-US" w:eastAsia="en-US"/>
          </w:rPr>
          <w:tab/>
        </w:r>
        <w:r w:rsidRPr="0089403E">
          <w:rPr>
            <w:rStyle w:val="Lienhypertexte"/>
          </w:rPr>
          <w:t>Lettre de soumission, bordereau des prix et détail quantitatif et estimatif</w:t>
        </w:r>
        <w:r>
          <w:rPr>
            <w:webHidden/>
          </w:rPr>
          <w:tab/>
        </w:r>
        <w:r w:rsidR="00EB0126">
          <w:rPr>
            <w:webHidden/>
          </w:rPr>
          <w:fldChar w:fldCharType="begin"/>
        </w:r>
        <w:r>
          <w:rPr>
            <w:webHidden/>
          </w:rPr>
          <w:instrText xml:space="preserve"> </w:instrText>
        </w:r>
        <w:r w:rsidR="000360A9">
          <w:rPr>
            <w:webHidden/>
          </w:rPr>
          <w:instrText>PAGEREF</w:instrText>
        </w:r>
        <w:r>
          <w:rPr>
            <w:webHidden/>
          </w:rPr>
          <w:instrText xml:space="preserve"> _Toc69131732 \h </w:instrText>
        </w:r>
        <w:r w:rsidR="00EB0126">
          <w:rPr>
            <w:webHidden/>
          </w:rPr>
        </w:r>
        <w:r w:rsidR="00EB0126">
          <w:rPr>
            <w:webHidden/>
          </w:rPr>
          <w:fldChar w:fldCharType="separate"/>
        </w:r>
        <w:r w:rsidR="00CD2D97">
          <w:rPr>
            <w:webHidden/>
          </w:rPr>
          <w:t>17</w:t>
        </w:r>
        <w:r w:rsidR="00EB0126">
          <w:rPr>
            <w:webHidden/>
          </w:rPr>
          <w:fldChar w:fldCharType="end"/>
        </w:r>
      </w:hyperlink>
    </w:p>
    <w:p w14:paraId="0CC7607C" w14:textId="2581BB06" w:rsidR="00214280" w:rsidRPr="00FD685B" w:rsidRDefault="00214280">
      <w:pPr>
        <w:pStyle w:val="TM2"/>
        <w:rPr>
          <w:rFonts w:ascii="Calibri" w:hAnsi="Calibri"/>
          <w:sz w:val="22"/>
          <w:szCs w:val="22"/>
          <w:lang w:val="en-US" w:eastAsia="en-US"/>
        </w:rPr>
      </w:pPr>
      <w:hyperlink w:anchor="_Toc69131733" w:history="1">
        <w:r w:rsidRPr="0089403E">
          <w:rPr>
            <w:rStyle w:val="Lienhypertexte"/>
          </w:rPr>
          <w:t>13.</w:t>
        </w:r>
        <w:r w:rsidRPr="00FD685B">
          <w:rPr>
            <w:rFonts w:ascii="Calibri" w:hAnsi="Calibri"/>
            <w:sz w:val="22"/>
            <w:szCs w:val="22"/>
            <w:lang w:val="en-US" w:eastAsia="en-US"/>
          </w:rPr>
          <w:tab/>
        </w:r>
        <w:r w:rsidRPr="0089403E">
          <w:rPr>
            <w:rStyle w:val="Lienhypertexte"/>
          </w:rPr>
          <w:t>Variantes</w:t>
        </w:r>
        <w:r>
          <w:rPr>
            <w:webHidden/>
          </w:rPr>
          <w:tab/>
        </w:r>
        <w:r w:rsidR="00EB0126">
          <w:rPr>
            <w:webHidden/>
          </w:rPr>
          <w:fldChar w:fldCharType="begin"/>
        </w:r>
        <w:r>
          <w:rPr>
            <w:webHidden/>
          </w:rPr>
          <w:instrText xml:space="preserve"> </w:instrText>
        </w:r>
        <w:r w:rsidR="000360A9">
          <w:rPr>
            <w:webHidden/>
          </w:rPr>
          <w:instrText>PAGEREF</w:instrText>
        </w:r>
        <w:r>
          <w:rPr>
            <w:webHidden/>
          </w:rPr>
          <w:instrText xml:space="preserve"> _Toc69131733 \h </w:instrText>
        </w:r>
        <w:r w:rsidR="00EB0126">
          <w:rPr>
            <w:webHidden/>
          </w:rPr>
        </w:r>
        <w:r w:rsidR="00EB0126">
          <w:rPr>
            <w:webHidden/>
          </w:rPr>
          <w:fldChar w:fldCharType="separate"/>
        </w:r>
        <w:r w:rsidR="00CD2D97">
          <w:rPr>
            <w:webHidden/>
          </w:rPr>
          <w:t>17</w:t>
        </w:r>
        <w:r w:rsidR="00EB0126">
          <w:rPr>
            <w:webHidden/>
          </w:rPr>
          <w:fldChar w:fldCharType="end"/>
        </w:r>
      </w:hyperlink>
    </w:p>
    <w:p w14:paraId="57CD1EB5" w14:textId="361B7FA6" w:rsidR="00214280" w:rsidRPr="00FD685B" w:rsidRDefault="00214280">
      <w:pPr>
        <w:pStyle w:val="TM2"/>
        <w:rPr>
          <w:rFonts w:ascii="Calibri" w:hAnsi="Calibri"/>
          <w:sz w:val="22"/>
          <w:szCs w:val="22"/>
          <w:lang w:val="en-US" w:eastAsia="en-US"/>
        </w:rPr>
      </w:pPr>
      <w:hyperlink w:anchor="_Toc69131734" w:history="1">
        <w:r w:rsidRPr="0089403E">
          <w:rPr>
            <w:rStyle w:val="Lienhypertexte"/>
          </w:rPr>
          <w:t>14.</w:t>
        </w:r>
        <w:r w:rsidRPr="00FD685B">
          <w:rPr>
            <w:rFonts w:ascii="Calibri" w:hAnsi="Calibri"/>
            <w:sz w:val="22"/>
            <w:szCs w:val="22"/>
            <w:lang w:val="en-US" w:eastAsia="en-US"/>
          </w:rPr>
          <w:tab/>
        </w:r>
        <w:r w:rsidRPr="0089403E">
          <w:rPr>
            <w:rStyle w:val="Lienhypertexte"/>
          </w:rPr>
          <w:t>Prix de l’offre et rabais</w:t>
        </w:r>
        <w:r>
          <w:rPr>
            <w:webHidden/>
          </w:rPr>
          <w:tab/>
        </w:r>
        <w:r w:rsidR="00EB0126">
          <w:rPr>
            <w:webHidden/>
          </w:rPr>
          <w:fldChar w:fldCharType="begin"/>
        </w:r>
        <w:r>
          <w:rPr>
            <w:webHidden/>
          </w:rPr>
          <w:instrText xml:space="preserve"> </w:instrText>
        </w:r>
        <w:r w:rsidR="000360A9">
          <w:rPr>
            <w:webHidden/>
          </w:rPr>
          <w:instrText>PAGEREF</w:instrText>
        </w:r>
        <w:r>
          <w:rPr>
            <w:webHidden/>
          </w:rPr>
          <w:instrText xml:space="preserve"> _Toc69131734 \h </w:instrText>
        </w:r>
        <w:r w:rsidR="00EB0126">
          <w:rPr>
            <w:webHidden/>
          </w:rPr>
        </w:r>
        <w:r w:rsidR="00EB0126">
          <w:rPr>
            <w:webHidden/>
          </w:rPr>
          <w:fldChar w:fldCharType="separate"/>
        </w:r>
        <w:r w:rsidR="00CD2D97">
          <w:rPr>
            <w:webHidden/>
          </w:rPr>
          <w:t>17</w:t>
        </w:r>
        <w:r w:rsidR="00EB0126">
          <w:rPr>
            <w:webHidden/>
          </w:rPr>
          <w:fldChar w:fldCharType="end"/>
        </w:r>
      </w:hyperlink>
    </w:p>
    <w:p w14:paraId="731FDF4A" w14:textId="1821C41F" w:rsidR="00214280" w:rsidRPr="00FD685B" w:rsidRDefault="00214280">
      <w:pPr>
        <w:pStyle w:val="TM2"/>
        <w:rPr>
          <w:rFonts w:ascii="Calibri" w:hAnsi="Calibri"/>
          <w:sz w:val="22"/>
          <w:szCs w:val="22"/>
          <w:lang w:val="en-US" w:eastAsia="en-US"/>
        </w:rPr>
      </w:pPr>
      <w:hyperlink w:anchor="_Toc69131735" w:history="1">
        <w:r w:rsidRPr="0089403E">
          <w:rPr>
            <w:rStyle w:val="Lienhypertexte"/>
          </w:rPr>
          <w:t>15.</w:t>
        </w:r>
        <w:r w:rsidRPr="00FD685B">
          <w:rPr>
            <w:rFonts w:ascii="Calibri" w:hAnsi="Calibri"/>
            <w:sz w:val="22"/>
            <w:szCs w:val="22"/>
            <w:lang w:val="en-US" w:eastAsia="en-US"/>
          </w:rPr>
          <w:tab/>
        </w:r>
        <w:r w:rsidRPr="0089403E">
          <w:rPr>
            <w:rStyle w:val="Lienhypertexte"/>
          </w:rPr>
          <w:t>Monnaies de l’offre</w:t>
        </w:r>
        <w:r>
          <w:rPr>
            <w:webHidden/>
          </w:rPr>
          <w:tab/>
        </w:r>
        <w:r w:rsidR="00EB0126">
          <w:rPr>
            <w:webHidden/>
          </w:rPr>
          <w:fldChar w:fldCharType="begin"/>
        </w:r>
        <w:r>
          <w:rPr>
            <w:webHidden/>
          </w:rPr>
          <w:instrText xml:space="preserve"> </w:instrText>
        </w:r>
        <w:r w:rsidR="000360A9">
          <w:rPr>
            <w:webHidden/>
          </w:rPr>
          <w:instrText>PAGEREF</w:instrText>
        </w:r>
        <w:r>
          <w:rPr>
            <w:webHidden/>
          </w:rPr>
          <w:instrText xml:space="preserve"> _Toc69131735 \h </w:instrText>
        </w:r>
        <w:r w:rsidR="00EB0126">
          <w:rPr>
            <w:webHidden/>
          </w:rPr>
        </w:r>
        <w:r w:rsidR="00EB0126">
          <w:rPr>
            <w:webHidden/>
          </w:rPr>
          <w:fldChar w:fldCharType="separate"/>
        </w:r>
        <w:r w:rsidR="00CD2D97">
          <w:rPr>
            <w:webHidden/>
          </w:rPr>
          <w:t>18</w:t>
        </w:r>
        <w:r w:rsidR="00EB0126">
          <w:rPr>
            <w:webHidden/>
          </w:rPr>
          <w:fldChar w:fldCharType="end"/>
        </w:r>
      </w:hyperlink>
    </w:p>
    <w:p w14:paraId="28C61C69" w14:textId="1F38C649" w:rsidR="00214280" w:rsidRPr="00FD685B" w:rsidRDefault="00214280">
      <w:pPr>
        <w:pStyle w:val="TM2"/>
        <w:rPr>
          <w:rFonts w:ascii="Calibri" w:hAnsi="Calibri"/>
          <w:sz w:val="22"/>
          <w:szCs w:val="22"/>
          <w:lang w:val="en-US" w:eastAsia="en-US"/>
        </w:rPr>
      </w:pPr>
      <w:hyperlink w:anchor="_Toc69131736" w:history="1">
        <w:r w:rsidRPr="0089403E">
          <w:rPr>
            <w:rStyle w:val="Lienhypertexte"/>
          </w:rPr>
          <w:t>16.</w:t>
        </w:r>
        <w:r w:rsidRPr="00FD685B">
          <w:rPr>
            <w:rFonts w:ascii="Calibri" w:hAnsi="Calibri"/>
            <w:sz w:val="22"/>
            <w:szCs w:val="22"/>
            <w:lang w:val="en-US" w:eastAsia="en-US"/>
          </w:rPr>
          <w:tab/>
        </w:r>
        <w:r w:rsidRPr="0089403E">
          <w:rPr>
            <w:rStyle w:val="Lienhypertexte"/>
          </w:rPr>
          <w:t>Documents constituant la proposition technique</w:t>
        </w:r>
        <w:r>
          <w:rPr>
            <w:webHidden/>
          </w:rPr>
          <w:tab/>
        </w:r>
        <w:r w:rsidR="00EB0126">
          <w:rPr>
            <w:webHidden/>
          </w:rPr>
          <w:fldChar w:fldCharType="begin"/>
        </w:r>
        <w:r>
          <w:rPr>
            <w:webHidden/>
          </w:rPr>
          <w:instrText xml:space="preserve"> </w:instrText>
        </w:r>
        <w:r w:rsidR="000360A9">
          <w:rPr>
            <w:webHidden/>
          </w:rPr>
          <w:instrText>PAGEREF</w:instrText>
        </w:r>
        <w:r>
          <w:rPr>
            <w:webHidden/>
          </w:rPr>
          <w:instrText xml:space="preserve"> _Toc69131736 \h </w:instrText>
        </w:r>
        <w:r w:rsidR="00EB0126">
          <w:rPr>
            <w:webHidden/>
          </w:rPr>
        </w:r>
        <w:r w:rsidR="00EB0126">
          <w:rPr>
            <w:webHidden/>
          </w:rPr>
          <w:fldChar w:fldCharType="separate"/>
        </w:r>
        <w:r w:rsidR="00CD2D97">
          <w:rPr>
            <w:webHidden/>
          </w:rPr>
          <w:t>19</w:t>
        </w:r>
        <w:r w:rsidR="00EB0126">
          <w:rPr>
            <w:webHidden/>
          </w:rPr>
          <w:fldChar w:fldCharType="end"/>
        </w:r>
      </w:hyperlink>
    </w:p>
    <w:p w14:paraId="533CABCE" w14:textId="1C5539F7" w:rsidR="00214280" w:rsidRPr="00FD685B" w:rsidRDefault="00214280">
      <w:pPr>
        <w:pStyle w:val="TM2"/>
        <w:rPr>
          <w:rFonts w:ascii="Calibri" w:hAnsi="Calibri"/>
          <w:sz w:val="22"/>
          <w:szCs w:val="22"/>
          <w:lang w:val="en-US" w:eastAsia="en-US"/>
        </w:rPr>
      </w:pPr>
      <w:hyperlink w:anchor="_Toc69131737" w:history="1">
        <w:r w:rsidRPr="0089403E">
          <w:rPr>
            <w:rStyle w:val="Lienhypertexte"/>
          </w:rPr>
          <w:t>17.</w:t>
        </w:r>
        <w:r w:rsidRPr="00FD685B">
          <w:rPr>
            <w:rFonts w:ascii="Calibri" w:hAnsi="Calibri"/>
            <w:sz w:val="22"/>
            <w:szCs w:val="22"/>
            <w:lang w:val="en-US" w:eastAsia="en-US"/>
          </w:rPr>
          <w:tab/>
        </w:r>
        <w:r w:rsidRPr="0089403E">
          <w:rPr>
            <w:rStyle w:val="Lienhypertexte"/>
          </w:rPr>
          <w:t>Documents attestant de l’éligibilité et des qualifications du soumissionnaire</w:t>
        </w:r>
        <w:r>
          <w:rPr>
            <w:webHidden/>
          </w:rPr>
          <w:tab/>
        </w:r>
        <w:r w:rsidR="00EB0126">
          <w:rPr>
            <w:webHidden/>
          </w:rPr>
          <w:fldChar w:fldCharType="begin"/>
        </w:r>
        <w:r>
          <w:rPr>
            <w:webHidden/>
          </w:rPr>
          <w:instrText xml:space="preserve"> </w:instrText>
        </w:r>
        <w:r w:rsidR="000360A9">
          <w:rPr>
            <w:webHidden/>
          </w:rPr>
          <w:instrText>PAGEREF</w:instrText>
        </w:r>
        <w:r>
          <w:rPr>
            <w:webHidden/>
          </w:rPr>
          <w:instrText xml:space="preserve"> _Toc69131737 \h </w:instrText>
        </w:r>
        <w:r w:rsidR="00EB0126">
          <w:rPr>
            <w:webHidden/>
          </w:rPr>
        </w:r>
        <w:r w:rsidR="00EB0126">
          <w:rPr>
            <w:webHidden/>
          </w:rPr>
          <w:fldChar w:fldCharType="separate"/>
        </w:r>
        <w:r w:rsidR="00CD2D97">
          <w:rPr>
            <w:webHidden/>
          </w:rPr>
          <w:t>19</w:t>
        </w:r>
        <w:r w:rsidR="00EB0126">
          <w:rPr>
            <w:webHidden/>
          </w:rPr>
          <w:fldChar w:fldCharType="end"/>
        </w:r>
      </w:hyperlink>
    </w:p>
    <w:p w14:paraId="5997D87F" w14:textId="13380649" w:rsidR="00214280" w:rsidRPr="00FD685B" w:rsidRDefault="00214280">
      <w:pPr>
        <w:pStyle w:val="TM2"/>
        <w:rPr>
          <w:rFonts w:ascii="Calibri" w:hAnsi="Calibri"/>
          <w:sz w:val="22"/>
          <w:szCs w:val="22"/>
          <w:lang w:val="en-US" w:eastAsia="en-US"/>
        </w:rPr>
      </w:pPr>
      <w:hyperlink w:anchor="_Toc69131738" w:history="1">
        <w:r w:rsidRPr="0089403E">
          <w:rPr>
            <w:rStyle w:val="Lienhypertexte"/>
          </w:rPr>
          <w:t>18.</w:t>
        </w:r>
        <w:r w:rsidRPr="00FD685B">
          <w:rPr>
            <w:rFonts w:ascii="Calibri" w:hAnsi="Calibri"/>
            <w:sz w:val="22"/>
            <w:szCs w:val="22"/>
            <w:lang w:val="en-US" w:eastAsia="en-US"/>
          </w:rPr>
          <w:tab/>
        </w:r>
        <w:r w:rsidRPr="0089403E">
          <w:rPr>
            <w:rStyle w:val="Lienhypertexte"/>
          </w:rPr>
          <w:t>Période de validité des offres</w:t>
        </w:r>
        <w:r>
          <w:rPr>
            <w:webHidden/>
          </w:rPr>
          <w:tab/>
        </w:r>
        <w:r w:rsidR="00EB0126">
          <w:rPr>
            <w:webHidden/>
          </w:rPr>
          <w:fldChar w:fldCharType="begin"/>
        </w:r>
        <w:r>
          <w:rPr>
            <w:webHidden/>
          </w:rPr>
          <w:instrText xml:space="preserve"> </w:instrText>
        </w:r>
        <w:r w:rsidR="000360A9">
          <w:rPr>
            <w:webHidden/>
          </w:rPr>
          <w:instrText>PAGEREF</w:instrText>
        </w:r>
        <w:r>
          <w:rPr>
            <w:webHidden/>
          </w:rPr>
          <w:instrText xml:space="preserve"> _Toc69131738 \h </w:instrText>
        </w:r>
        <w:r w:rsidR="00EB0126">
          <w:rPr>
            <w:webHidden/>
          </w:rPr>
        </w:r>
        <w:r w:rsidR="00EB0126">
          <w:rPr>
            <w:webHidden/>
          </w:rPr>
          <w:fldChar w:fldCharType="separate"/>
        </w:r>
        <w:r w:rsidR="00CD2D97">
          <w:rPr>
            <w:webHidden/>
          </w:rPr>
          <w:t>20</w:t>
        </w:r>
        <w:r w:rsidR="00EB0126">
          <w:rPr>
            <w:webHidden/>
          </w:rPr>
          <w:fldChar w:fldCharType="end"/>
        </w:r>
      </w:hyperlink>
    </w:p>
    <w:p w14:paraId="31597819" w14:textId="6209F972" w:rsidR="00214280" w:rsidRPr="00FD685B" w:rsidRDefault="00214280">
      <w:pPr>
        <w:pStyle w:val="TM2"/>
        <w:rPr>
          <w:rFonts w:ascii="Calibri" w:hAnsi="Calibri"/>
          <w:sz w:val="22"/>
          <w:szCs w:val="22"/>
          <w:lang w:val="en-US" w:eastAsia="en-US"/>
        </w:rPr>
      </w:pPr>
      <w:hyperlink w:anchor="_Toc69131739" w:history="1">
        <w:r w:rsidRPr="0089403E">
          <w:rPr>
            <w:rStyle w:val="Lienhypertexte"/>
          </w:rPr>
          <w:t>19.</w:t>
        </w:r>
        <w:r w:rsidRPr="00FD685B">
          <w:rPr>
            <w:rFonts w:ascii="Calibri" w:hAnsi="Calibri"/>
            <w:sz w:val="22"/>
            <w:szCs w:val="22"/>
            <w:lang w:val="en-US" w:eastAsia="en-US"/>
          </w:rPr>
          <w:tab/>
        </w:r>
        <w:r w:rsidRPr="0089403E">
          <w:rPr>
            <w:rStyle w:val="Lienhypertexte"/>
          </w:rPr>
          <w:t>Garantie d’offre</w:t>
        </w:r>
        <w:r>
          <w:rPr>
            <w:webHidden/>
          </w:rPr>
          <w:tab/>
        </w:r>
        <w:r w:rsidR="00EB0126">
          <w:rPr>
            <w:webHidden/>
          </w:rPr>
          <w:fldChar w:fldCharType="begin"/>
        </w:r>
        <w:r>
          <w:rPr>
            <w:webHidden/>
          </w:rPr>
          <w:instrText xml:space="preserve"> </w:instrText>
        </w:r>
        <w:r w:rsidR="000360A9">
          <w:rPr>
            <w:webHidden/>
          </w:rPr>
          <w:instrText>PAGEREF</w:instrText>
        </w:r>
        <w:r>
          <w:rPr>
            <w:webHidden/>
          </w:rPr>
          <w:instrText xml:space="preserve"> _Toc69131739 \h </w:instrText>
        </w:r>
        <w:r w:rsidR="00EB0126">
          <w:rPr>
            <w:webHidden/>
          </w:rPr>
        </w:r>
        <w:r w:rsidR="00EB0126">
          <w:rPr>
            <w:webHidden/>
          </w:rPr>
          <w:fldChar w:fldCharType="separate"/>
        </w:r>
        <w:r w:rsidR="00CD2D97">
          <w:rPr>
            <w:webHidden/>
          </w:rPr>
          <w:t>20</w:t>
        </w:r>
        <w:r w:rsidR="00EB0126">
          <w:rPr>
            <w:webHidden/>
          </w:rPr>
          <w:fldChar w:fldCharType="end"/>
        </w:r>
      </w:hyperlink>
    </w:p>
    <w:p w14:paraId="50612981" w14:textId="068C8719" w:rsidR="00214280" w:rsidRPr="00FD685B" w:rsidRDefault="00214280">
      <w:pPr>
        <w:pStyle w:val="TM2"/>
        <w:rPr>
          <w:rFonts w:ascii="Calibri" w:hAnsi="Calibri"/>
          <w:sz w:val="22"/>
          <w:szCs w:val="22"/>
          <w:lang w:val="en-US" w:eastAsia="en-US"/>
        </w:rPr>
      </w:pPr>
      <w:hyperlink w:anchor="_Toc69131740" w:history="1">
        <w:r w:rsidRPr="0089403E">
          <w:rPr>
            <w:rStyle w:val="Lienhypertexte"/>
          </w:rPr>
          <w:t>20.</w:t>
        </w:r>
        <w:r w:rsidRPr="00FD685B">
          <w:rPr>
            <w:rFonts w:ascii="Calibri" w:hAnsi="Calibri"/>
            <w:sz w:val="22"/>
            <w:szCs w:val="22"/>
            <w:lang w:val="en-US" w:eastAsia="en-US"/>
          </w:rPr>
          <w:tab/>
        </w:r>
        <w:r w:rsidRPr="0089403E">
          <w:rPr>
            <w:rStyle w:val="Lienhypertexte"/>
          </w:rPr>
          <w:t>Forme et signature de l’offre</w:t>
        </w:r>
        <w:r>
          <w:rPr>
            <w:webHidden/>
          </w:rPr>
          <w:tab/>
        </w:r>
        <w:r w:rsidR="00EB0126">
          <w:rPr>
            <w:webHidden/>
          </w:rPr>
          <w:fldChar w:fldCharType="begin"/>
        </w:r>
        <w:r>
          <w:rPr>
            <w:webHidden/>
          </w:rPr>
          <w:instrText xml:space="preserve"> </w:instrText>
        </w:r>
        <w:r w:rsidR="000360A9">
          <w:rPr>
            <w:webHidden/>
          </w:rPr>
          <w:instrText>PAGEREF</w:instrText>
        </w:r>
        <w:r>
          <w:rPr>
            <w:webHidden/>
          </w:rPr>
          <w:instrText xml:space="preserve"> _Toc69131740 \h </w:instrText>
        </w:r>
        <w:r w:rsidR="00EB0126">
          <w:rPr>
            <w:webHidden/>
          </w:rPr>
        </w:r>
        <w:r w:rsidR="00EB0126">
          <w:rPr>
            <w:webHidden/>
          </w:rPr>
          <w:fldChar w:fldCharType="separate"/>
        </w:r>
        <w:r w:rsidR="00CD2D97">
          <w:rPr>
            <w:webHidden/>
          </w:rPr>
          <w:t>22</w:t>
        </w:r>
        <w:r w:rsidR="00EB0126">
          <w:rPr>
            <w:webHidden/>
          </w:rPr>
          <w:fldChar w:fldCharType="end"/>
        </w:r>
      </w:hyperlink>
    </w:p>
    <w:p w14:paraId="3A820C36" w14:textId="7B904512" w:rsidR="00214280" w:rsidRPr="00FD685B" w:rsidRDefault="00214280">
      <w:pPr>
        <w:pStyle w:val="TM1"/>
        <w:rPr>
          <w:rFonts w:ascii="Calibri" w:hAnsi="Calibri"/>
          <w:b w:val="0"/>
          <w:sz w:val="22"/>
          <w:szCs w:val="22"/>
          <w:lang w:val="en-US" w:eastAsia="en-US"/>
        </w:rPr>
      </w:pPr>
      <w:hyperlink w:anchor="_Toc69131741" w:history="1">
        <w:r w:rsidRPr="0089403E">
          <w:rPr>
            <w:rStyle w:val="Lienhypertexte"/>
          </w:rPr>
          <w:t xml:space="preserve">D. </w:t>
        </w:r>
        <w:r w:rsidRPr="00FD685B">
          <w:rPr>
            <w:rFonts w:ascii="Calibri" w:hAnsi="Calibri"/>
            <w:b w:val="0"/>
            <w:sz w:val="22"/>
            <w:szCs w:val="22"/>
            <w:lang w:val="en-US" w:eastAsia="en-US"/>
          </w:rPr>
          <w:tab/>
        </w:r>
        <w:r w:rsidRPr="0089403E">
          <w:rPr>
            <w:rStyle w:val="Lienhypertexte"/>
          </w:rPr>
          <w:t>Remise des Offres et Ouverture des plis</w:t>
        </w:r>
        <w:r>
          <w:rPr>
            <w:webHidden/>
          </w:rPr>
          <w:tab/>
        </w:r>
        <w:r w:rsidR="00EB0126">
          <w:rPr>
            <w:webHidden/>
          </w:rPr>
          <w:fldChar w:fldCharType="begin"/>
        </w:r>
        <w:r>
          <w:rPr>
            <w:webHidden/>
          </w:rPr>
          <w:instrText xml:space="preserve"> </w:instrText>
        </w:r>
        <w:r w:rsidR="000360A9">
          <w:rPr>
            <w:webHidden/>
          </w:rPr>
          <w:instrText>PAGEREF</w:instrText>
        </w:r>
        <w:r>
          <w:rPr>
            <w:webHidden/>
          </w:rPr>
          <w:instrText xml:space="preserve"> _Toc69131741 \h </w:instrText>
        </w:r>
        <w:r w:rsidR="00EB0126">
          <w:rPr>
            <w:webHidden/>
          </w:rPr>
        </w:r>
        <w:r w:rsidR="00EB0126">
          <w:rPr>
            <w:webHidden/>
          </w:rPr>
          <w:fldChar w:fldCharType="separate"/>
        </w:r>
        <w:r w:rsidR="00CD2D97">
          <w:rPr>
            <w:webHidden/>
          </w:rPr>
          <w:t>23</w:t>
        </w:r>
        <w:r w:rsidR="00EB0126">
          <w:rPr>
            <w:webHidden/>
          </w:rPr>
          <w:fldChar w:fldCharType="end"/>
        </w:r>
      </w:hyperlink>
    </w:p>
    <w:p w14:paraId="2A1B3EFF" w14:textId="44527ADC" w:rsidR="00214280" w:rsidRPr="00FD685B" w:rsidRDefault="00214280">
      <w:pPr>
        <w:pStyle w:val="TM2"/>
        <w:rPr>
          <w:rFonts w:ascii="Calibri" w:hAnsi="Calibri"/>
          <w:sz w:val="22"/>
          <w:szCs w:val="22"/>
          <w:lang w:val="en-US" w:eastAsia="en-US"/>
        </w:rPr>
      </w:pPr>
      <w:hyperlink w:anchor="_Toc69131742" w:history="1">
        <w:r w:rsidRPr="0089403E">
          <w:rPr>
            <w:rStyle w:val="Lienhypertexte"/>
          </w:rPr>
          <w:t>21.</w:t>
        </w:r>
        <w:r w:rsidRPr="00FD685B">
          <w:rPr>
            <w:rFonts w:ascii="Calibri" w:hAnsi="Calibri"/>
            <w:sz w:val="22"/>
            <w:szCs w:val="22"/>
            <w:lang w:val="en-US" w:eastAsia="en-US"/>
          </w:rPr>
          <w:tab/>
        </w:r>
        <w:r w:rsidRPr="0089403E">
          <w:rPr>
            <w:rStyle w:val="Lienhypertexte"/>
          </w:rPr>
          <w:t>Cachetage et marquage des offres</w:t>
        </w:r>
        <w:r>
          <w:rPr>
            <w:webHidden/>
          </w:rPr>
          <w:tab/>
        </w:r>
        <w:r w:rsidR="00EB0126">
          <w:rPr>
            <w:webHidden/>
          </w:rPr>
          <w:fldChar w:fldCharType="begin"/>
        </w:r>
        <w:r>
          <w:rPr>
            <w:webHidden/>
          </w:rPr>
          <w:instrText xml:space="preserve"> </w:instrText>
        </w:r>
        <w:r w:rsidR="000360A9">
          <w:rPr>
            <w:webHidden/>
          </w:rPr>
          <w:instrText>PAGEREF</w:instrText>
        </w:r>
        <w:r>
          <w:rPr>
            <w:webHidden/>
          </w:rPr>
          <w:instrText xml:space="preserve"> _Toc69131742 \h </w:instrText>
        </w:r>
        <w:r w:rsidR="00EB0126">
          <w:rPr>
            <w:webHidden/>
          </w:rPr>
        </w:r>
        <w:r w:rsidR="00EB0126">
          <w:rPr>
            <w:webHidden/>
          </w:rPr>
          <w:fldChar w:fldCharType="separate"/>
        </w:r>
        <w:r w:rsidR="00CD2D97">
          <w:rPr>
            <w:webHidden/>
          </w:rPr>
          <w:t>23</w:t>
        </w:r>
        <w:r w:rsidR="00EB0126">
          <w:rPr>
            <w:webHidden/>
          </w:rPr>
          <w:fldChar w:fldCharType="end"/>
        </w:r>
      </w:hyperlink>
    </w:p>
    <w:p w14:paraId="724C8C22" w14:textId="56B720DD" w:rsidR="00214280" w:rsidRPr="00FD685B" w:rsidRDefault="00214280">
      <w:pPr>
        <w:pStyle w:val="TM2"/>
        <w:rPr>
          <w:rFonts w:ascii="Calibri" w:hAnsi="Calibri"/>
          <w:sz w:val="22"/>
          <w:szCs w:val="22"/>
          <w:lang w:val="en-US" w:eastAsia="en-US"/>
        </w:rPr>
      </w:pPr>
      <w:hyperlink w:anchor="_Toc69131743" w:history="1">
        <w:r w:rsidRPr="0089403E">
          <w:rPr>
            <w:rStyle w:val="Lienhypertexte"/>
          </w:rPr>
          <w:t>22.</w:t>
        </w:r>
        <w:r w:rsidRPr="00FD685B">
          <w:rPr>
            <w:rFonts w:ascii="Calibri" w:hAnsi="Calibri"/>
            <w:sz w:val="22"/>
            <w:szCs w:val="22"/>
            <w:lang w:val="en-US" w:eastAsia="en-US"/>
          </w:rPr>
          <w:tab/>
        </w:r>
        <w:r w:rsidRPr="0089403E">
          <w:rPr>
            <w:rStyle w:val="Lienhypertexte"/>
          </w:rPr>
          <w:t>Date et heure limite de remise des offres</w:t>
        </w:r>
        <w:r>
          <w:rPr>
            <w:webHidden/>
          </w:rPr>
          <w:tab/>
        </w:r>
        <w:r w:rsidR="00EB0126">
          <w:rPr>
            <w:webHidden/>
          </w:rPr>
          <w:fldChar w:fldCharType="begin"/>
        </w:r>
        <w:r>
          <w:rPr>
            <w:webHidden/>
          </w:rPr>
          <w:instrText xml:space="preserve"> </w:instrText>
        </w:r>
        <w:r w:rsidR="000360A9">
          <w:rPr>
            <w:webHidden/>
          </w:rPr>
          <w:instrText>PAGEREF</w:instrText>
        </w:r>
        <w:r>
          <w:rPr>
            <w:webHidden/>
          </w:rPr>
          <w:instrText xml:space="preserve"> _Toc69131743 \h </w:instrText>
        </w:r>
        <w:r w:rsidR="00EB0126">
          <w:rPr>
            <w:webHidden/>
          </w:rPr>
        </w:r>
        <w:r w:rsidR="00EB0126">
          <w:rPr>
            <w:webHidden/>
          </w:rPr>
          <w:fldChar w:fldCharType="separate"/>
        </w:r>
        <w:r w:rsidR="00CD2D97">
          <w:rPr>
            <w:webHidden/>
          </w:rPr>
          <w:t>24</w:t>
        </w:r>
        <w:r w:rsidR="00EB0126">
          <w:rPr>
            <w:webHidden/>
          </w:rPr>
          <w:fldChar w:fldCharType="end"/>
        </w:r>
      </w:hyperlink>
    </w:p>
    <w:p w14:paraId="7DA8E9D6" w14:textId="7894D76B" w:rsidR="00214280" w:rsidRPr="00FD685B" w:rsidRDefault="00214280">
      <w:pPr>
        <w:pStyle w:val="TM2"/>
        <w:rPr>
          <w:rFonts w:ascii="Calibri" w:hAnsi="Calibri"/>
          <w:sz w:val="22"/>
          <w:szCs w:val="22"/>
          <w:lang w:val="en-US" w:eastAsia="en-US"/>
        </w:rPr>
      </w:pPr>
      <w:hyperlink w:anchor="_Toc69131744" w:history="1">
        <w:r w:rsidRPr="0089403E">
          <w:rPr>
            <w:rStyle w:val="Lienhypertexte"/>
          </w:rPr>
          <w:t>23.</w:t>
        </w:r>
        <w:r w:rsidRPr="00FD685B">
          <w:rPr>
            <w:rFonts w:ascii="Calibri" w:hAnsi="Calibri"/>
            <w:sz w:val="22"/>
            <w:szCs w:val="22"/>
            <w:lang w:val="en-US" w:eastAsia="en-US"/>
          </w:rPr>
          <w:tab/>
        </w:r>
        <w:r w:rsidRPr="0089403E">
          <w:rPr>
            <w:rStyle w:val="Lienhypertexte"/>
          </w:rPr>
          <w:t>Offres hors délai</w:t>
        </w:r>
        <w:r>
          <w:rPr>
            <w:webHidden/>
          </w:rPr>
          <w:tab/>
        </w:r>
        <w:r w:rsidR="00EB0126">
          <w:rPr>
            <w:webHidden/>
          </w:rPr>
          <w:fldChar w:fldCharType="begin"/>
        </w:r>
        <w:r>
          <w:rPr>
            <w:webHidden/>
          </w:rPr>
          <w:instrText xml:space="preserve"> </w:instrText>
        </w:r>
        <w:r w:rsidR="000360A9">
          <w:rPr>
            <w:webHidden/>
          </w:rPr>
          <w:instrText>PAGEREF</w:instrText>
        </w:r>
        <w:r>
          <w:rPr>
            <w:webHidden/>
          </w:rPr>
          <w:instrText xml:space="preserve"> _Toc69131744 \h </w:instrText>
        </w:r>
        <w:r w:rsidR="00EB0126">
          <w:rPr>
            <w:webHidden/>
          </w:rPr>
        </w:r>
        <w:r w:rsidR="00EB0126">
          <w:rPr>
            <w:webHidden/>
          </w:rPr>
          <w:fldChar w:fldCharType="separate"/>
        </w:r>
        <w:r w:rsidR="00CD2D97">
          <w:rPr>
            <w:webHidden/>
          </w:rPr>
          <w:t>24</w:t>
        </w:r>
        <w:r w:rsidR="00EB0126">
          <w:rPr>
            <w:webHidden/>
          </w:rPr>
          <w:fldChar w:fldCharType="end"/>
        </w:r>
      </w:hyperlink>
    </w:p>
    <w:p w14:paraId="541FAFC0" w14:textId="3D899311" w:rsidR="00214280" w:rsidRPr="00FD685B" w:rsidRDefault="00214280">
      <w:pPr>
        <w:pStyle w:val="TM2"/>
        <w:rPr>
          <w:rFonts w:ascii="Calibri" w:hAnsi="Calibri"/>
          <w:sz w:val="22"/>
          <w:szCs w:val="22"/>
          <w:lang w:val="en-US" w:eastAsia="en-US"/>
        </w:rPr>
      </w:pPr>
      <w:hyperlink w:anchor="_Toc69131745" w:history="1">
        <w:r w:rsidRPr="0089403E">
          <w:rPr>
            <w:rStyle w:val="Lienhypertexte"/>
          </w:rPr>
          <w:t>24.</w:t>
        </w:r>
        <w:r w:rsidRPr="00FD685B">
          <w:rPr>
            <w:rFonts w:ascii="Calibri" w:hAnsi="Calibri"/>
            <w:sz w:val="22"/>
            <w:szCs w:val="22"/>
            <w:lang w:val="en-US" w:eastAsia="en-US"/>
          </w:rPr>
          <w:tab/>
        </w:r>
        <w:r w:rsidRPr="0089403E">
          <w:rPr>
            <w:rStyle w:val="Lienhypertexte"/>
          </w:rPr>
          <w:t>Retrait, substitution et modification des offres</w:t>
        </w:r>
        <w:r>
          <w:rPr>
            <w:webHidden/>
          </w:rPr>
          <w:tab/>
        </w:r>
        <w:r w:rsidR="00EB0126">
          <w:rPr>
            <w:webHidden/>
          </w:rPr>
          <w:fldChar w:fldCharType="begin"/>
        </w:r>
        <w:r>
          <w:rPr>
            <w:webHidden/>
          </w:rPr>
          <w:instrText xml:space="preserve"> </w:instrText>
        </w:r>
        <w:r w:rsidR="000360A9">
          <w:rPr>
            <w:webHidden/>
          </w:rPr>
          <w:instrText>PAGEREF</w:instrText>
        </w:r>
        <w:r>
          <w:rPr>
            <w:webHidden/>
          </w:rPr>
          <w:instrText xml:space="preserve"> _Toc69131745 \h </w:instrText>
        </w:r>
        <w:r w:rsidR="00EB0126">
          <w:rPr>
            <w:webHidden/>
          </w:rPr>
        </w:r>
        <w:r w:rsidR="00EB0126">
          <w:rPr>
            <w:webHidden/>
          </w:rPr>
          <w:fldChar w:fldCharType="separate"/>
        </w:r>
        <w:r w:rsidR="00CD2D97">
          <w:rPr>
            <w:webHidden/>
          </w:rPr>
          <w:t>24</w:t>
        </w:r>
        <w:r w:rsidR="00EB0126">
          <w:rPr>
            <w:webHidden/>
          </w:rPr>
          <w:fldChar w:fldCharType="end"/>
        </w:r>
      </w:hyperlink>
    </w:p>
    <w:p w14:paraId="5EA64013" w14:textId="450AB57B" w:rsidR="00214280" w:rsidRPr="00FD685B" w:rsidRDefault="00214280">
      <w:pPr>
        <w:pStyle w:val="TM2"/>
        <w:rPr>
          <w:rFonts w:ascii="Calibri" w:hAnsi="Calibri"/>
          <w:sz w:val="22"/>
          <w:szCs w:val="22"/>
          <w:lang w:val="en-US" w:eastAsia="en-US"/>
        </w:rPr>
      </w:pPr>
      <w:hyperlink w:anchor="_Toc69131746" w:history="1">
        <w:r w:rsidRPr="0089403E">
          <w:rPr>
            <w:rStyle w:val="Lienhypertexte"/>
          </w:rPr>
          <w:t>25.</w:t>
        </w:r>
        <w:r w:rsidRPr="00FD685B">
          <w:rPr>
            <w:rFonts w:ascii="Calibri" w:hAnsi="Calibri"/>
            <w:sz w:val="22"/>
            <w:szCs w:val="22"/>
            <w:lang w:val="en-US" w:eastAsia="en-US"/>
          </w:rPr>
          <w:tab/>
        </w:r>
        <w:r w:rsidRPr="0089403E">
          <w:rPr>
            <w:rStyle w:val="Lienhypertexte"/>
          </w:rPr>
          <w:t>Ouverture des plis</w:t>
        </w:r>
        <w:r>
          <w:rPr>
            <w:webHidden/>
          </w:rPr>
          <w:tab/>
        </w:r>
        <w:r w:rsidR="00EB0126">
          <w:rPr>
            <w:webHidden/>
          </w:rPr>
          <w:fldChar w:fldCharType="begin"/>
        </w:r>
        <w:r>
          <w:rPr>
            <w:webHidden/>
          </w:rPr>
          <w:instrText xml:space="preserve"> </w:instrText>
        </w:r>
        <w:r w:rsidR="000360A9">
          <w:rPr>
            <w:webHidden/>
          </w:rPr>
          <w:instrText>PAGEREF</w:instrText>
        </w:r>
        <w:r>
          <w:rPr>
            <w:webHidden/>
          </w:rPr>
          <w:instrText xml:space="preserve"> _Toc69131746 \h </w:instrText>
        </w:r>
        <w:r w:rsidR="00EB0126">
          <w:rPr>
            <w:webHidden/>
          </w:rPr>
        </w:r>
        <w:r w:rsidR="00EB0126">
          <w:rPr>
            <w:webHidden/>
          </w:rPr>
          <w:fldChar w:fldCharType="separate"/>
        </w:r>
        <w:r w:rsidR="00CD2D97">
          <w:rPr>
            <w:webHidden/>
          </w:rPr>
          <w:t>25</w:t>
        </w:r>
        <w:r w:rsidR="00EB0126">
          <w:rPr>
            <w:webHidden/>
          </w:rPr>
          <w:fldChar w:fldCharType="end"/>
        </w:r>
      </w:hyperlink>
    </w:p>
    <w:p w14:paraId="2AF50540" w14:textId="43ACDA8A" w:rsidR="00214280" w:rsidRPr="00FD685B" w:rsidRDefault="00214280">
      <w:pPr>
        <w:pStyle w:val="TM1"/>
        <w:rPr>
          <w:rFonts w:ascii="Calibri" w:hAnsi="Calibri"/>
          <w:b w:val="0"/>
          <w:sz w:val="22"/>
          <w:szCs w:val="22"/>
          <w:lang w:val="en-US" w:eastAsia="en-US"/>
        </w:rPr>
      </w:pPr>
      <w:hyperlink w:anchor="_Toc69131747" w:history="1">
        <w:r w:rsidRPr="0089403E">
          <w:rPr>
            <w:rStyle w:val="Lienhypertexte"/>
          </w:rPr>
          <w:t xml:space="preserve">E. </w:t>
        </w:r>
        <w:r w:rsidRPr="00FD685B">
          <w:rPr>
            <w:rFonts w:ascii="Calibri" w:hAnsi="Calibri"/>
            <w:b w:val="0"/>
            <w:sz w:val="22"/>
            <w:szCs w:val="22"/>
            <w:lang w:val="en-US" w:eastAsia="en-US"/>
          </w:rPr>
          <w:tab/>
        </w:r>
        <w:r w:rsidRPr="0089403E">
          <w:rPr>
            <w:rStyle w:val="Lienhypertexte"/>
          </w:rPr>
          <w:t>Évaluation et comparaison des offres</w:t>
        </w:r>
        <w:r>
          <w:rPr>
            <w:webHidden/>
          </w:rPr>
          <w:tab/>
        </w:r>
        <w:r w:rsidR="00EB0126">
          <w:rPr>
            <w:webHidden/>
          </w:rPr>
          <w:fldChar w:fldCharType="begin"/>
        </w:r>
        <w:r>
          <w:rPr>
            <w:webHidden/>
          </w:rPr>
          <w:instrText xml:space="preserve"> </w:instrText>
        </w:r>
        <w:r w:rsidR="000360A9">
          <w:rPr>
            <w:webHidden/>
          </w:rPr>
          <w:instrText>PAGEREF</w:instrText>
        </w:r>
        <w:r>
          <w:rPr>
            <w:webHidden/>
          </w:rPr>
          <w:instrText xml:space="preserve"> _Toc69131747 \h </w:instrText>
        </w:r>
        <w:r w:rsidR="00EB0126">
          <w:rPr>
            <w:webHidden/>
          </w:rPr>
        </w:r>
        <w:r w:rsidR="00EB0126">
          <w:rPr>
            <w:webHidden/>
          </w:rPr>
          <w:fldChar w:fldCharType="separate"/>
        </w:r>
        <w:r w:rsidR="00CD2D97">
          <w:rPr>
            <w:webHidden/>
          </w:rPr>
          <w:t>26</w:t>
        </w:r>
        <w:r w:rsidR="00EB0126">
          <w:rPr>
            <w:webHidden/>
          </w:rPr>
          <w:fldChar w:fldCharType="end"/>
        </w:r>
      </w:hyperlink>
    </w:p>
    <w:p w14:paraId="14D734C1" w14:textId="5635D593" w:rsidR="00214280" w:rsidRPr="00FD685B" w:rsidRDefault="00214280">
      <w:pPr>
        <w:pStyle w:val="TM2"/>
        <w:rPr>
          <w:rFonts w:ascii="Calibri" w:hAnsi="Calibri"/>
          <w:sz w:val="22"/>
          <w:szCs w:val="22"/>
          <w:lang w:val="en-US" w:eastAsia="en-US"/>
        </w:rPr>
      </w:pPr>
      <w:hyperlink w:anchor="_Toc69131748" w:history="1">
        <w:r w:rsidRPr="0089403E">
          <w:rPr>
            <w:rStyle w:val="Lienhypertexte"/>
          </w:rPr>
          <w:t>26.</w:t>
        </w:r>
        <w:r w:rsidRPr="00FD685B">
          <w:rPr>
            <w:rFonts w:ascii="Calibri" w:hAnsi="Calibri"/>
            <w:sz w:val="22"/>
            <w:szCs w:val="22"/>
            <w:lang w:val="en-US" w:eastAsia="en-US"/>
          </w:rPr>
          <w:tab/>
        </w:r>
        <w:r w:rsidRPr="0089403E">
          <w:rPr>
            <w:rStyle w:val="Lienhypertexte"/>
          </w:rPr>
          <w:t>Confidentialité</w:t>
        </w:r>
        <w:r>
          <w:rPr>
            <w:webHidden/>
          </w:rPr>
          <w:tab/>
        </w:r>
        <w:r w:rsidR="00EB0126">
          <w:rPr>
            <w:webHidden/>
          </w:rPr>
          <w:fldChar w:fldCharType="begin"/>
        </w:r>
        <w:r>
          <w:rPr>
            <w:webHidden/>
          </w:rPr>
          <w:instrText xml:space="preserve"> </w:instrText>
        </w:r>
        <w:r w:rsidR="000360A9">
          <w:rPr>
            <w:webHidden/>
          </w:rPr>
          <w:instrText>PAGEREF</w:instrText>
        </w:r>
        <w:r>
          <w:rPr>
            <w:webHidden/>
          </w:rPr>
          <w:instrText xml:space="preserve"> _Toc69131748 \h </w:instrText>
        </w:r>
        <w:r w:rsidR="00EB0126">
          <w:rPr>
            <w:webHidden/>
          </w:rPr>
        </w:r>
        <w:r w:rsidR="00EB0126">
          <w:rPr>
            <w:webHidden/>
          </w:rPr>
          <w:fldChar w:fldCharType="separate"/>
        </w:r>
        <w:r w:rsidR="00CD2D97">
          <w:rPr>
            <w:webHidden/>
          </w:rPr>
          <w:t>26</w:t>
        </w:r>
        <w:r w:rsidR="00EB0126">
          <w:rPr>
            <w:webHidden/>
          </w:rPr>
          <w:fldChar w:fldCharType="end"/>
        </w:r>
      </w:hyperlink>
    </w:p>
    <w:p w14:paraId="1F0F950D" w14:textId="01B227E7" w:rsidR="00214280" w:rsidRPr="00FD685B" w:rsidRDefault="00214280">
      <w:pPr>
        <w:pStyle w:val="TM2"/>
        <w:rPr>
          <w:rFonts w:ascii="Calibri" w:hAnsi="Calibri"/>
          <w:sz w:val="22"/>
          <w:szCs w:val="22"/>
          <w:lang w:val="en-US" w:eastAsia="en-US"/>
        </w:rPr>
      </w:pPr>
      <w:hyperlink w:anchor="_Toc69131749" w:history="1">
        <w:r w:rsidRPr="0089403E">
          <w:rPr>
            <w:rStyle w:val="Lienhypertexte"/>
          </w:rPr>
          <w:t>27.</w:t>
        </w:r>
        <w:r w:rsidRPr="00FD685B">
          <w:rPr>
            <w:rFonts w:ascii="Calibri" w:hAnsi="Calibri"/>
            <w:sz w:val="22"/>
            <w:szCs w:val="22"/>
            <w:lang w:val="en-US" w:eastAsia="en-US"/>
          </w:rPr>
          <w:tab/>
        </w:r>
        <w:r w:rsidRPr="0089403E">
          <w:rPr>
            <w:rStyle w:val="Lienhypertexte"/>
          </w:rPr>
          <w:t>Éclaircissements concernant les Offres</w:t>
        </w:r>
        <w:r>
          <w:rPr>
            <w:webHidden/>
          </w:rPr>
          <w:tab/>
        </w:r>
        <w:r w:rsidR="00EB0126">
          <w:rPr>
            <w:webHidden/>
          </w:rPr>
          <w:fldChar w:fldCharType="begin"/>
        </w:r>
        <w:r>
          <w:rPr>
            <w:webHidden/>
          </w:rPr>
          <w:instrText xml:space="preserve"> </w:instrText>
        </w:r>
        <w:r w:rsidR="000360A9">
          <w:rPr>
            <w:webHidden/>
          </w:rPr>
          <w:instrText>PAGEREF</w:instrText>
        </w:r>
        <w:r>
          <w:rPr>
            <w:webHidden/>
          </w:rPr>
          <w:instrText xml:space="preserve"> _Toc69131749 \h </w:instrText>
        </w:r>
        <w:r w:rsidR="00EB0126">
          <w:rPr>
            <w:webHidden/>
          </w:rPr>
        </w:r>
        <w:r w:rsidR="00EB0126">
          <w:rPr>
            <w:webHidden/>
          </w:rPr>
          <w:fldChar w:fldCharType="separate"/>
        </w:r>
        <w:r w:rsidR="00CD2D97">
          <w:rPr>
            <w:webHidden/>
          </w:rPr>
          <w:t>27</w:t>
        </w:r>
        <w:r w:rsidR="00EB0126">
          <w:rPr>
            <w:webHidden/>
          </w:rPr>
          <w:fldChar w:fldCharType="end"/>
        </w:r>
      </w:hyperlink>
    </w:p>
    <w:p w14:paraId="33D5CB65" w14:textId="734C1F67" w:rsidR="00214280" w:rsidRPr="00FD685B" w:rsidRDefault="00214280">
      <w:pPr>
        <w:pStyle w:val="TM2"/>
        <w:rPr>
          <w:rFonts w:ascii="Calibri" w:hAnsi="Calibri"/>
          <w:sz w:val="22"/>
          <w:szCs w:val="22"/>
          <w:lang w:val="en-US" w:eastAsia="en-US"/>
        </w:rPr>
      </w:pPr>
      <w:hyperlink w:anchor="_Toc69131750" w:history="1">
        <w:r w:rsidRPr="0089403E">
          <w:rPr>
            <w:rStyle w:val="Lienhypertexte"/>
          </w:rPr>
          <w:t>28.</w:t>
        </w:r>
        <w:r w:rsidRPr="00FD685B">
          <w:rPr>
            <w:rFonts w:ascii="Calibri" w:hAnsi="Calibri"/>
            <w:sz w:val="22"/>
            <w:szCs w:val="22"/>
            <w:lang w:val="en-US" w:eastAsia="en-US"/>
          </w:rPr>
          <w:tab/>
        </w:r>
        <w:r w:rsidRPr="0089403E">
          <w:rPr>
            <w:rStyle w:val="Lienhypertexte"/>
          </w:rPr>
          <w:t>Divergences, réserves ou omissions</w:t>
        </w:r>
        <w:r>
          <w:rPr>
            <w:webHidden/>
          </w:rPr>
          <w:tab/>
        </w:r>
        <w:r w:rsidR="00EB0126">
          <w:rPr>
            <w:webHidden/>
          </w:rPr>
          <w:fldChar w:fldCharType="begin"/>
        </w:r>
        <w:r>
          <w:rPr>
            <w:webHidden/>
          </w:rPr>
          <w:instrText xml:space="preserve"> </w:instrText>
        </w:r>
        <w:r w:rsidR="000360A9">
          <w:rPr>
            <w:webHidden/>
          </w:rPr>
          <w:instrText>PAGEREF</w:instrText>
        </w:r>
        <w:r>
          <w:rPr>
            <w:webHidden/>
          </w:rPr>
          <w:instrText xml:space="preserve"> _Toc69131750 \h </w:instrText>
        </w:r>
        <w:r w:rsidR="00EB0126">
          <w:rPr>
            <w:webHidden/>
          </w:rPr>
        </w:r>
        <w:r w:rsidR="00EB0126">
          <w:rPr>
            <w:webHidden/>
          </w:rPr>
          <w:fldChar w:fldCharType="separate"/>
        </w:r>
        <w:r w:rsidR="00CD2D97">
          <w:rPr>
            <w:webHidden/>
          </w:rPr>
          <w:t>27</w:t>
        </w:r>
        <w:r w:rsidR="00EB0126">
          <w:rPr>
            <w:webHidden/>
          </w:rPr>
          <w:fldChar w:fldCharType="end"/>
        </w:r>
      </w:hyperlink>
    </w:p>
    <w:p w14:paraId="2BE8B9F5" w14:textId="03F9D936" w:rsidR="00214280" w:rsidRPr="00FD685B" w:rsidRDefault="00214280">
      <w:pPr>
        <w:pStyle w:val="TM2"/>
        <w:rPr>
          <w:rFonts w:ascii="Calibri" w:hAnsi="Calibri"/>
          <w:sz w:val="22"/>
          <w:szCs w:val="22"/>
          <w:lang w:val="en-US" w:eastAsia="en-US"/>
        </w:rPr>
      </w:pPr>
      <w:hyperlink w:anchor="_Toc69131751" w:history="1">
        <w:r w:rsidRPr="0089403E">
          <w:rPr>
            <w:rStyle w:val="Lienhypertexte"/>
          </w:rPr>
          <w:t>29.</w:t>
        </w:r>
        <w:r w:rsidRPr="00FD685B">
          <w:rPr>
            <w:rFonts w:ascii="Calibri" w:hAnsi="Calibri"/>
            <w:sz w:val="22"/>
            <w:szCs w:val="22"/>
            <w:lang w:val="en-US" w:eastAsia="en-US"/>
          </w:rPr>
          <w:tab/>
        </w:r>
        <w:r w:rsidRPr="0089403E">
          <w:rPr>
            <w:rStyle w:val="Lienhypertexte"/>
          </w:rPr>
          <w:t>Conformité des offres</w:t>
        </w:r>
        <w:r>
          <w:rPr>
            <w:webHidden/>
          </w:rPr>
          <w:tab/>
        </w:r>
        <w:r w:rsidR="00EB0126">
          <w:rPr>
            <w:webHidden/>
          </w:rPr>
          <w:fldChar w:fldCharType="begin"/>
        </w:r>
        <w:r>
          <w:rPr>
            <w:webHidden/>
          </w:rPr>
          <w:instrText xml:space="preserve"> </w:instrText>
        </w:r>
        <w:r w:rsidR="000360A9">
          <w:rPr>
            <w:webHidden/>
          </w:rPr>
          <w:instrText>PAGEREF</w:instrText>
        </w:r>
        <w:r>
          <w:rPr>
            <w:webHidden/>
          </w:rPr>
          <w:instrText xml:space="preserve"> _Toc69131751 \h </w:instrText>
        </w:r>
        <w:r w:rsidR="00EB0126">
          <w:rPr>
            <w:webHidden/>
          </w:rPr>
        </w:r>
        <w:r w:rsidR="00EB0126">
          <w:rPr>
            <w:webHidden/>
          </w:rPr>
          <w:fldChar w:fldCharType="separate"/>
        </w:r>
        <w:r w:rsidR="00CD2D97">
          <w:rPr>
            <w:webHidden/>
          </w:rPr>
          <w:t>27</w:t>
        </w:r>
        <w:r w:rsidR="00EB0126">
          <w:rPr>
            <w:webHidden/>
          </w:rPr>
          <w:fldChar w:fldCharType="end"/>
        </w:r>
      </w:hyperlink>
    </w:p>
    <w:p w14:paraId="1A32C4CC" w14:textId="0151BF37" w:rsidR="00214280" w:rsidRPr="00FD685B" w:rsidRDefault="00214280">
      <w:pPr>
        <w:pStyle w:val="TM2"/>
        <w:rPr>
          <w:rFonts w:ascii="Calibri" w:hAnsi="Calibri"/>
          <w:sz w:val="22"/>
          <w:szCs w:val="22"/>
          <w:lang w:val="en-US" w:eastAsia="en-US"/>
        </w:rPr>
      </w:pPr>
      <w:hyperlink w:anchor="_Toc69131752" w:history="1">
        <w:r w:rsidRPr="0089403E">
          <w:rPr>
            <w:rStyle w:val="Lienhypertexte"/>
          </w:rPr>
          <w:t>30.</w:t>
        </w:r>
        <w:r w:rsidRPr="00FD685B">
          <w:rPr>
            <w:rFonts w:ascii="Calibri" w:hAnsi="Calibri"/>
            <w:sz w:val="22"/>
            <w:szCs w:val="22"/>
            <w:lang w:val="en-US" w:eastAsia="en-US"/>
          </w:rPr>
          <w:tab/>
        </w:r>
        <w:r w:rsidRPr="0089403E">
          <w:rPr>
            <w:rStyle w:val="Lienhypertexte"/>
          </w:rPr>
          <w:t>Non-Conformité et erreurs</w:t>
        </w:r>
        <w:r>
          <w:rPr>
            <w:webHidden/>
          </w:rPr>
          <w:tab/>
        </w:r>
        <w:r w:rsidR="00EB0126">
          <w:rPr>
            <w:webHidden/>
          </w:rPr>
          <w:fldChar w:fldCharType="begin"/>
        </w:r>
        <w:r>
          <w:rPr>
            <w:webHidden/>
          </w:rPr>
          <w:instrText xml:space="preserve"> </w:instrText>
        </w:r>
        <w:r w:rsidR="000360A9">
          <w:rPr>
            <w:webHidden/>
          </w:rPr>
          <w:instrText>PAGEREF</w:instrText>
        </w:r>
        <w:r>
          <w:rPr>
            <w:webHidden/>
          </w:rPr>
          <w:instrText xml:space="preserve"> _Toc69131752 \h </w:instrText>
        </w:r>
        <w:r w:rsidR="00EB0126">
          <w:rPr>
            <w:webHidden/>
          </w:rPr>
        </w:r>
        <w:r w:rsidR="00EB0126">
          <w:rPr>
            <w:webHidden/>
          </w:rPr>
          <w:fldChar w:fldCharType="separate"/>
        </w:r>
        <w:r w:rsidR="00CD2D97">
          <w:rPr>
            <w:webHidden/>
          </w:rPr>
          <w:t>28</w:t>
        </w:r>
        <w:r w:rsidR="00EB0126">
          <w:rPr>
            <w:webHidden/>
          </w:rPr>
          <w:fldChar w:fldCharType="end"/>
        </w:r>
      </w:hyperlink>
    </w:p>
    <w:p w14:paraId="28B482F4" w14:textId="7352AB6C" w:rsidR="00214280" w:rsidRPr="00FD685B" w:rsidRDefault="00214280">
      <w:pPr>
        <w:pStyle w:val="TM2"/>
        <w:rPr>
          <w:rFonts w:ascii="Calibri" w:hAnsi="Calibri"/>
          <w:sz w:val="22"/>
          <w:szCs w:val="22"/>
          <w:lang w:val="en-US" w:eastAsia="en-US"/>
        </w:rPr>
      </w:pPr>
      <w:hyperlink w:anchor="_Toc69131753" w:history="1">
        <w:r w:rsidRPr="0089403E">
          <w:rPr>
            <w:rStyle w:val="Lienhypertexte"/>
          </w:rPr>
          <w:t>31.</w:t>
        </w:r>
        <w:r w:rsidRPr="00FD685B">
          <w:rPr>
            <w:rFonts w:ascii="Calibri" w:hAnsi="Calibri"/>
            <w:sz w:val="22"/>
            <w:szCs w:val="22"/>
            <w:lang w:val="en-US" w:eastAsia="en-US"/>
          </w:rPr>
          <w:tab/>
        </w:r>
        <w:r w:rsidRPr="0089403E">
          <w:rPr>
            <w:rStyle w:val="Lienhypertexte"/>
          </w:rPr>
          <w:t>Correction des erreurs arithmétiques</w:t>
        </w:r>
        <w:r>
          <w:rPr>
            <w:webHidden/>
          </w:rPr>
          <w:tab/>
        </w:r>
        <w:r w:rsidR="00EB0126">
          <w:rPr>
            <w:webHidden/>
          </w:rPr>
          <w:fldChar w:fldCharType="begin"/>
        </w:r>
        <w:r>
          <w:rPr>
            <w:webHidden/>
          </w:rPr>
          <w:instrText xml:space="preserve"> </w:instrText>
        </w:r>
        <w:r w:rsidR="000360A9">
          <w:rPr>
            <w:webHidden/>
          </w:rPr>
          <w:instrText>PAGEREF</w:instrText>
        </w:r>
        <w:r>
          <w:rPr>
            <w:webHidden/>
          </w:rPr>
          <w:instrText xml:space="preserve"> _Toc69131753 \h </w:instrText>
        </w:r>
        <w:r w:rsidR="00EB0126">
          <w:rPr>
            <w:webHidden/>
          </w:rPr>
        </w:r>
        <w:r w:rsidR="00EB0126">
          <w:rPr>
            <w:webHidden/>
          </w:rPr>
          <w:fldChar w:fldCharType="separate"/>
        </w:r>
        <w:r w:rsidR="00CD2D97">
          <w:rPr>
            <w:webHidden/>
          </w:rPr>
          <w:t>29</w:t>
        </w:r>
        <w:r w:rsidR="00EB0126">
          <w:rPr>
            <w:webHidden/>
          </w:rPr>
          <w:fldChar w:fldCharType="end"/>
        </w:r>
      </w:hyperlink>
    </w:p>
    <w:p w14:paraId="30109100" w14:textId="712F8392" w:rsidR="00214280" w:rsidRPr="00FD685B" w:rsidRDefault="00214280">
      <w:pPr>
        <w:pStyle w:val="TM2"/>
        <w:rPr>
          <w:rFonts w:ascii="Calibri" w:hAnsi="Calibri"/>
          <w:sz w:val="22"/>
          <w:szCs w:val="22"/>
          <w:lang w:val="en-US" w:eastAsia="en-US"/>
        </w:rPr>
      </w:pPr>
      <w:hyperlink w:anchor="_Toc69131754" w:history="1">
        <w:r w:rsidRPr="0089403E">
          <w:rPr>
            <w:rStyle w:val="Lienhypertexte"/>
          </w:rPr>
          <w:t>32.</w:t>
        </w:r>
        <w:r w:rsidRPr="00FD685B">
          <w:rPr>
            <w:rFonts w:ascii="Calibri" w:hAnsi="Calibri"/>
            <w:sz w:val="22"/>
            <w:szCs w:val="22"/>
            <w:lang w:val="en-US" w:eastAsia="en-US"/>
          </w:rPr>
          <w:tab/>
        </w:r>
        <w:r w:rsidRPr="0089403E">
          <w:rPr>
            <w:rStyle w:val="Lienhypertexte"/>
          </w:rPr>
          <w:t>Conversion en une seule monnaie</w:t>
        </w:r>
        <w:r>
          <w:rPr>
            <w:webHidden/>
          </w:rPr>
          <w:tab/>
        </w:r>
        <w:r w:rsidR="00EB0126">
          <w:rPr>
            <w:webHidden/>
          </w:rPr>
          <w:fldChar w:fldCharType="begin"/>
        </w:r>
        <w:r>
          <w:rPr>
            <w:webHidden/>
          </w:rPr>
          <w:instrText xml:space="preserve"> </w:instrText>
        </w:r>
        <w:r w:rsidR="000360A9">
          <w:rPr>
            <w:webHidden/>
          </w:rPr>
          <w:instrText>PAGEREF</w:instrText>
        </w:r>
        <w:r>
          <w:rPr>
            <w:webHidden/>
          </w:rPr>
          <w:instrText xml:space="preserve"> _Toc69131754 \h </w:instrText>
        </w:r>
        <w:r w:rsidR="00EB0126">
          <w:rPr>
            <w:webHidden/>
          </w:rPr>
        </w:r>
        <w:r w:rsidR="00EB0126">
          <w:rPr>
            <w:webHidden/>
          </w:rPr>
          <w:fldChar w:fldCharType="separate"/>
        </w:r>
        <w:r w:rsidR="00CD2D97">
          <w:rPr>
            <w:webHidden/>
          </w:rPr>
          <w:t>29</w:t>
        </w:r>
        <w:r w:rsidR="00EB0126">
          <w:rPr>
            <w:webHidden/>
          </w:rPr>
          <w:fldChar w:fldCharType="end"/>
        </w:r>
      </w:hyperlink>
    </w:p>
    <w:p w14:paraId="069775FC" w14:textId="53914FD1" w:rsidR="00214280" w:rsidRPr="00FD685B" w:rsidRDefault="00214280">
      <w:pPr>
        <w:pStyle w:val="TM2"/>
        <w:rPr>
          <w:rFonts w:ascii="Calibri" w:hAnsi="Calibri"/>
          <w:sz w:val="22"/>
          <w:szCs w:val="22"/>
          <w:lang w:val="en-US" w:eastAsia="en-US"/>
        </w:rPr>
      </w:pPr>
      <w:hyperlink w:anchor="_Toc69131755" w:history="1">
        <w:r w:rsidRPr="0089403E">
          <w:rPr>
            <w:rStyle w:val="Lienhypertexte"/>
          </w:rPr>
          <w:t>33.</w:t>
        </w:r>
        <w:r w:rsidRPr="00FD685B">
          <w:rPr>
            <w:rFonts w:ascii="Calibri" w:hAnsi="Calibri"/>
            <w:sz w:val="22"/>
            <w:szCs w:val="22"/>
            <w:lang w:val="en-US" w:eastAsia="en-US"/>
          </w:rPr>
          <w:tab/>
        </w:r>
        <w:r w:rsidRPr="0089403E">
          <w:rPr>
            <w:rStyle w:val="Lienhypertexte"/>
          </w:rPr>
          <w:t>Marge de préférence</w:t>
        </w:r>
        <w:r>
          <w:rPr>
            <w:webHidden/>
          </w:rPr>
          <w:tab/>
        </w:r>
        <w:r w:rsidR="00EB0126">
          <w:rPr>
            <w:webHidden/>
          </w:rPr>
          <w:fldChar w:fldCharType="begin"/>
        </w:r>
        <w:r>
          <w:rPr>
            <w:webHidden/>
          </w:rPr>
          <w:instrText xml:space="preserve"> </w:instrText>
        </w:r>
        <w:r w:rsidR="000360A9">
          <w:rPr>
            <w:webHidden/>
          </w:rPr>
          <w:instrText>PAGEREF</w:instrText>
        </w:r>
        <w:r>
          <w:rPr>
            <w:webHidden/>
          </w:rPr>
          <w:instrText xml:space="preserve"> _Toc69131755 \h </w:instrText>
        </w:r>
        <w:r w:rsidR="00EB0126">
          <w:rPr>
            <w:webHidden/>
          </w:rPr>
        </w:r>
        <w:r w:rsidR="00EB0126">
          <w:rPr>
            <w:webHidden/>
          </w:rPr>
          <w:fldChar w:fldCharType="separate"/>
        </w:r>
        <w:r w:rsidR="00CD2D97">
          <w:rPr>
            <w:webHidden/>
          </w:rPr>
          <w:t>29</w:t>
        </w:r>
        <w:r w:rsidR="00EB0126">
          <w:rPr>
            <w:webHidden/>
          </w:rPr>
          <w:fldChar w:fldCharType="end"/>
        </w:r>
      </w:hyperlink>
    </w:p>
    <w:p w14:paraId="7B95F4DF" w14:textId="6168CFB0" w:rsidR="00214280" w:rsidRPr="00FD685B" w:rsidRDefault="00214280">
      <w:pPr>
        <w:pStyle w:val="TM2"/>
        <w:rPr>
          <w:rFonts w:ascii="Calibri" w:hAnsi="Calibri"/>
          <w:sz w:val="22"/>
          <w:szCs w:val="22"/>
          <w:lang w:val="en-US" w:eastAsia="en-US"/>
        </w:rPr>
      </w:pPr>
      <w:hyperlink w:anchor="_Toc69131756" w:history="1">
        <w:r w:rsidRPr="0089403E">
          <w:rPr>
            <w:rStyle w:val="Lienhypertexte"/>
          </w:rPr>
          <w:t>34.</w:t>
        </w:r>
        <w:r w:rsidRPr="00FD685B">
          <w:rPr>
            <w:rFonts w:ascii="Calibri" w:hAnsi="Calibri"/>
            <w:sz w:val="22"/>
            <w:szCs w:val="22"/>
            <w:lang w:val="en-US" w:eastAsia="en-US"/>
          </w:rPr>
          <w:tab/>
        </w:r>
        <w:r w:rsidRPr="0089403E">
          <w:rPr>
            <w:rStyle w:val="Lienhypertexte"/>
          </w:rPr>
          <w:t>Sous-traitants</w:t>
        </w:r>
        <w:r>
          <w:rPr>
            <w:webHidden/>
          </w:rPr>
          <w:tab/>
        </w:r>
        <w:r w:rsidR="00EB0126">
          <w:rPr>
            <w:webHidden/>
          </w:rPr>
          <w:fldChar w:fldCharType="begin"/>
        </w:r>
        <w:r>
          <w:rPr>
            <w:webHidden/>
          </w:rPr>
          <w:instrText xml:space="preserve"> </w:instrText>
        </w:r>
        <w:r w:rsidR="000360A9">
          <w:rPr>
            <w:webHidden/>
          </w:rPr>
          <w:instrText>PAGEREF</w:instrText>
        </w:r>
        <w:r>
          <w:rPr>
            <w:webHidden/>
          </w:rPr>
          <w:instrText xml:space="preserve"> _Toc69131756 \h </w:instrText>
        </w:r>
        <w:r w:rsidR="00EB0126">
          <w:rPr>
            <w:webHidden/>
          </w:rPr>
        </w:r>
        <w:r w:rsidR="00EB0126">
          <w:rPr>
            <w:webHidden/>
          </w:rPr>
          <w:fldChar w:fldCharType="separate"/>
        </w:r>
        <w:r w:rsidR="00CD2D97">
          <w:rPr>
            <w:webHidden/>
          </w:rPr>
          <w:t>29</w:t>
        </w:r>
        <w:r w:rsidR="00EB0126">
          <w:rPr>
            <w:webHidden/>
          </w:rPr>
          <w:fldChar w:fldCharType="end"/>
        </w:r>
      </w:hyperlink>
    </w:p>
    <w:p w14:paraId="42E01549" w14:textId="1A84A2DE" w:rsidR="00214280" w:rsidRPr="00FD685B" w:rsidRDefault="00214280">
      <w:pPr>
        <w:pStyle w:val="TM2"/>
        <w:rPr>
          <w:rFonts w:ascii="Calibri" w:hAnsi="Calibri"/>
          <w:sz w:val="22"/>
          <w:szCs w:val="22"/>
          <w:lang w:val="en-US" w:eastAsia="en-US"/>
        </w:rPr>
      </w:pPr>
      <w:hyperlink w:anchor="_Toc69131757" w:history="1">
        <w:r w:rsidRPr="0089403E">
          <w:rPr>
            <w:rStyle w:val="Lienhypertexte"/>
          </w:rPr>
          <w:t>35.</w:t>
        </w:r>
        <w:r w:rsidRPr="00FD685B">
          <w:rPr>
            <w:rFonts w:ascii="Calibri" w:hAnsi="Calibri"/>
            <w:sz w:val="22"/>
            <w:szCs w:val="22"/>
            <w:lang w:val="en-US" w:eastAsia="en-US"/>
          </w:rPr>
          <w:tab/>
        </w:r>
        <w:r w:rsidRPr="0089403E">
          <w:rPr>
            <w:rStyle w:val="Lienhypertexte"/>
          </w:rPr>
          <w:t>Évaluation des Offres</w:t>
        </w:r>
        <w:r>
          <w:rPr>
            <w:webHidden/>
          </w:rPr>
          <w:tab/>
        </w:r>
        <w:r w:rsidR="00EB0126">
          <w:rPr>
            <w:webHidden/>
          </w:rPr>
          <w:fldChar w:fldCharType="begin"/>
        </w:r>
        <w:r>
          <w:rPr>
            <w:webHidden/>
          </w:rPr>
          <w:instrText xml:space="preserve"> </w:instrText>
        </w:r>
        <w:r w:rsidR="000360A9">
          <w:rPr>
            <w:webHidden/>
          </w:rPr>
          <w:instrText>PAGEREF</w:instrText>
        </w:r>
        <w:r>
          <w:rPr>
            <w:webHidden/>
          </w:rPr>
          <w:instrText xml:space="preserve"> _Toc69131757 \h </w:instrText>
        </w:r>
        <w:r w:rsidR="00EB0126">
          <w:rPr>
            <w:webHidden/>
          </w:rPr>
        </w:r>
        <w:r w:rsidR="00EB0126">
          <w:rPr>
            <w:webHidden/>
          </w:rPr>
          <w:fldChar w:fldCharType="separate"/>
        </w:r>
        <w:r w:rsidR="00CD2D97">
          <w:rPr>
            <w:webHidden/>
          </w:rPr>
          <w:t>30</w:t>
        </w:r>
        <w:r w:rsidR="00EB0126">
          <w:rPr>
            <w:webHidden/>
          </w:rPr>
          <w:fldChar w:fldCharType="end"/>
        </w:r>
      </w:hyperlink>
    </w:p>
    <w:p w14:paraId="299D582E" w14:textId="6E06511B" w:rsidR="00214280" w:rsidRPr="00FD685B" w:rsidRDefault="00214280">
      <w:pPr>
        <w:pStyle w:val="TM2"/>
        <w:rPr>
          <w:rFonts w:ascii="Calibri" w:hAnsi="Calibri"/>
          <w:sz w:val="22"/>
          <w:szCs w:val="22"/>
          <w:lang w:val="en-US" w:eastAsia="en-US"/>
        </w:rPr>
      </w:pPr>
      <w:hyperlink w:anchor="_Toc69131758" w:history="1">
        <w:r w:rsidRPr="0089403E">
          <w:rPr>
            <w:rStyle w:val="Lienhypertexte"/>
          </w:rPr>
          <w:t>36.</w:t>
        </w:r>
        <w:r w:rsidRPr="00FD685B">
          <w:rPr>
            <w:rFonts w:ascii="Calibri" w:hAnsi="Calibri"/>
            <w:sz w:val="22"/>
            <w:szCs w:val="22"/>
            <w:lang w:val="en-US" w:eastAsia="en-US"/>
          </w:rPr>
          <w:tab/>
        </w:r>
        <w:r w:rsidRPr="0089403E">
          <w:rPr>
            <w:rStyle w:val="Lienhypertexte"/>
          </w:rPr>
          <w:t>Comparaison des Offres</w:t>
        </w:r>
        <w:r>
          <w:rPr>
            <w:webHidden/>
          </w:rPr>
          <w:tab/>
        </w:r>
        <w:r w:rsidR="00EB0126">
          <w:rPr>
            <w:webHidden/>
          </w:rPr>
          <w:fldChar w:fldCharType="begin"/>
        </w:r>
        <w:r>
          <w:rPr>
            <w:webHidden/>
          </w:rPr>
          <w:instrText xml:space="preserve"> </w:instrText>
        </w:r>
        <w:r w:rsidR="000360A9">
          <w:rPr>
            <w:webHidden/>
          </w:rPr>
          <w:instrText>PAGEREF</w:instrText>
        </w:r>
        <w:r>
          <w:rPr>
            <w:webHidden/>
          </w:rPr>
          <w:instrText xml:space="preserve"> _Toc69131758 \h </w:instrText>
        </w:r>
        <w:r w:rsidR="00EB0126">
          <w:rPr>
            <w:webHidden/>
          </w:rPr>
        </w:r>
        <w:r w:rsidR="00EB0126">
          <w:rPr>
            <w:webHidden/>
          </w:rPr>
          <w:fldChar w:fldCharType="separate"/>
        </w:r>
        <w:r w:rsidR="00CD2D97">
          <w:rPr>
            <w:webHidden/>
          </w:rPr>
          <w:t>31</w:t>
        </w:r>
        <w:r w:rsidR="00EB0126">
          <w:rPr>
            <w:webHidden/>
          </w:rPr>
          <w:fldChar w:fldCharType="end"/>
        </w:r>
      </w:hyperlink>
    </w:p>
    <w:p w14:paraId="144C9B34" w14:textId="73AC7B21" w:rsidR="00214280" w:rsidRPr="00FD685B" w:rsidRDefault="00214280">
      <w:pPr>
        <w:pStyle w:val="TM2"/>
        <w:rPr>
          <w:rFonts w:ascii="Calibri" w:hAnsi="Calibri"/>
          <w:sz w:val="22"/>
          <w:szCs w:val="22"/>
          <w:lang w:val="en-US" w:eastAsia="en-US"/>
        </w:rPr>
      </w:pPr>
      <w:hyperlink w:anchor="_Toc69131759" w:history="1">
        <w:r w:rsidRPr="0089403E">
          <w:rPr>
            <w:rStyle w:val="Lienhypertexte"/>
          </w:rPr>
          <w:t>37.</w:t>
        </w:r>
        <w:r w:rsidRPr="00FD685B">
          <w:rPr>
            <w:rFonts w:ascii="Calibri" w:hAnsi="Calibri"/>
            <w:sz w:val="22"/>
            <w:szCs w:val="22"/>
            <w:lang w:val="en-US" w:eastAsia="en-US"/>
          </w:rPr>
          <w:tab/>
        </w:r>
        <w:r w:rsidRPr="0089403E">
          <w:rPr>
            <w:rStyle w:val="Lienhypertexte"/>
          </w:rPr>
          <w:t>Offres anormalement basses</w:t>
        </w:r>
        <w:r>
          <w:rPr>
            <w:webHidden/>
          </w:rPr>
          <w:tab/>
        </w:r>
        <w:r w:rsidR="00EB0126">
          <w:rPr>
            <w:webHidden/>
          </w:rPr>
          <w:fldChar w:fldCharType="begin"/>
        </w:r>
        <w:r>
          <w:rPr>
            <w:webHidden/>
          </w:rPr>
          <w:instrText xml:space="preserve"> </w:instrText>
        </w:r>
        <w:r w:rsidR="000360A9">
          <w:rPr>
            <w:webHidden/>
          </w:rPr>
          <w:instrText>PAGEREF</w:instrText>
        </w:r>
        <w:r>
          <w:rPr>
            <w:webHidden/>
          </w:rPr>
          <w:instrText xml:space="preserve"> _Toc69131759 \h </w:instrText>
        </w:r>
        <w:r w:rsidR="00EB0126">
          <w:rPr>
            <w:webHidden/>
          </w:rPr>
        </w:r>
        <w:r w:rsidR="00EB0126">
          <w:rPr>
            <w:webHidden/>
          </w:rPr>
          <w:fldChar w:fldCharType="separate"/>
        </w:r>
        <w:r w:rsidR="00CD2D97">
          <w:rPr>
            <w:webHidden/>
          </w:rPr>
          <w:t>31</w:t>
        </w:r>
        <w:r w:rsidR="00EB0126">
          <w:rPr>
            <w:webHidden/>
          </w:rPr>
          <w:fldChar w:fldCharType="end"/>
        </w:r>
      </w:hyperlink>
    </w:p>
    <w:p w14:paraId="59EAE019" w14:textId="04683887" w:rsidR="00214280" w:rsidRPr="00FD685B" w:rsidRDefault="00214280">
      <w:pPr>
        <w:pStyle w:val="TM2"/>
        <w:rPr>
          <w:rFonts w:ascii="Calibri" w:hAnsi="Calibri"/>
          <w:sz w:val="22"/>
          <w:szCs w:val="22"/>
          <w:lang w:val="en-US" w:eastAsia="en-US"/>
        </w:rPr>
      </w:pPr>
      <w:hyperlink w:anchor="_Toc69131760" w:history="1">
        <w:r w:rsidRPr="0089403E">
          <w:rPr>
            <w:rStyle w:val="Lienhypertexte"/>
          </w:rPr>
          <w:t>38.</w:t>
        </w:r>
        <w:r w:rsidRPr="00FD685B">
          <w:rPr>
            <w:rFonts w:ascii="Calibri" w:hAnsi="Calibri"/>
            <w:sz w:val="22"/>
            <w:szCs w:val="22"/>
            <w:lang w:val="en-US" w:eastAsia="en-US"/>
          </w:rPr>
          <w:tab/>
        </w:r>
        <w:r w:rsidRPr="0089403E">
          <w:rPr>
            <w:rStyle w:val="Lienhypertexte"/>
          </w:rPr>
          <w:t>Offre déséquilibrée</w:t>
        </w:r>
        <w:r>
          <w:rPr>
            <w:webHidden/>
          </w:rPr>
          <w:tab/>
        </w:r>
        <w:r w:rsidR="00EB0126">
          <w:rPr>
            <w:webHidden/>
          </w:rPr>
          <w:fldChar w:fldCharType="begin"/>
        </w:r>
        <w:r>
          <w:rPr>
            <w:webHidden/>
          </w:rPr>
          <w:instrText xml:space="preserve"> </w:instrText>
        </w:r>
        <w:r w:rsidR="000360A9">
          <w:rPr>
            <w:webHidden/>
          </w:rPr>
          <w:instrText>PAGEREF</w:instrText>
        </w:r>
        <w:r>
          <w:rPr>
            <w:webHidden/>
          </w:rPr>
          <w:instrText xml:space="preserve"> _Toc69131760 \h </w:instrText>
        </w:r>
        <w:r w:rsidR="00EB0126">
          <w:rPr>
            <w:webHidden/>
          </w:rPr>
        </w:r>
        <w:r w:rsidR="00EB0126">
          <w:rPr>
            <w:webHidden/>
          </w:rPr>
          <w:fldChar w:fldCharType="separate"/>
        </w:r>
        <w:r w:rsidR="00CD2D97">
          <w:rPr>
            <w:webHidden/>
          </w:rPr>
          <w:t>32</w:t>
        </w:r>
        <w:r w:rsidR="00EB0126">
          <w:rPr>
            <w:webHidden/>
          </w:rPr>
          <w:fldChar w:fldCharType="end"/>
        </w:r>
      </w:hyperlink>
    </w:p>
    <w:p w14:paraId="22A4007E" w14:textId="06106B17" w:rsidR="00214280" w:rsidRPr="00FD685B" w:rsidRDefault="00214280">
      <w:pPr>
        <w:pStyle w:val="TM2"/>
        <w:rPr>
          <w:rFonts w:ascii="Calibri" w:hAnsi="Calibri"/>
          <w:sz w:val="22"/>
          <w:szCs w:val="22"/>
          <w:lang w:val="en-US" w:eastAsia="en-US"/>
        </w:rPr>
      </w:pPr>
      <w:hyperlink w:anchor="_Toc69131761" w:history="1">
        <w:r w:rsidRPr="0089403E">
          <w:rPr>
            <w:rStyle w:val="Lienhypertexte"/>
          </w:rPr>
          <w:t>39.</w:t>
        </w:r>
        <w:r w:rsidRPr="00FD685B">
          <w:rPr>
            <w:rFonts w:ascii="Calibri" w:hAnsi="Calibri"/>
            <w:sz w:val="22"/>
            <w:szCs w:val="22"/>
            <w:lang w:val="en-US" w:eastAsia="en-US"/>
          </w:rPr>
          <w:tab/>
        </w:r>
        <w:r w:rsidRPr="0089403E">
          <w:rPr>
            <w:rStyle w:val="Lienhypertexte"/>
          </w:rPr>
          <w:t>Qualification du Soumissionnaire</w:t>
        </w:r>
        <w:r>
          <w:rPr>
            <w:webHidden/>
          </w:rPr>
          <w:tab/>
        </w:r>
        <w:r w:rsidR="00EB0126">
          <w:rPr>
            <w:webHidden/>
          </w:rPr>
          <w:fldChar w:fldCharType="begin"/>
        </w:r>
        <w:r>
          <w:rPr>
            <w:webHidden/>
          </w:rPr>
          <w:instrText xml:space="preserve"> </w:instrText>
        </w:r>
        <w:r w:rsidR="000360A9">
          <w:rPr>
            <w:webHidden/>
          </w:rPr>
          <w:instrText>PAGEREF</w:instrText>
        </w:r>
        <w:r>
          <w:rPr>
            <w:webHidden/>
          </w:rPr>
          <w:instrText xml:space="preserve"> _Toc69131761 \h </w:instrText>
        </w:r>
        <w:r w:rsidR="00EB0126">
          <w:rPr>
            <w:webHidden/>
          </w:rPr>
        </w:r>
        <w:r w:rsidR="00EB0126">
          <w:rPr>
            <w:webHidden/>
          </w:rPr>
          <w:fldChar w:fldCharType="separate"/>
        </w:r>
        <w:r w:rsidR="00CD2D97">
          <w:rPr>
            <w:webHidden/>
          </w:rPr>
          <w:t>32</w:t>
        </w:r>
        <w:r w:rsidR="00EB0126">
          <w:rPr>
            <w:webHidden/>
          </w:rPr>
          <w:fldChar w:fldCharType="end"/>
        </w:r>
      </w:hyperlink>
    </w:p>
    <w:p w14:paraId="08B39A59" w14:textId="0D540694" w:rsidR="00214280" w:rsidRPr="00FD685B" w:rsidRDefault="00214280">
      <w:pPr>
        <w:pStyle w:val="TM2"/>
        <w:rPr>
          <w:rFonts w:ascii="Calibri" w:hAnsi="Calibri"/>
          <w:sz w:val="22"/>
          <w:szCs w:val="22"/>
          <w:lang w:val="en-US" w:eastAsia="en-US"/>
        </w:rPr>
      </w:pPr>
      <w:hyperlink w:anchor="_Toc69131762" w:history="1">
        <w:r w:rsidRPr="0089403E">
          <w:rPr>
            <w:rStyle w:val="Lienhypertexte"/>
          </w:rPr>
          <w:t>40.</w:t>
        </w:r>
        <w:r w:rsidRPr="00FD685B">
          <w:rPr>
            <w:rFonts w:ascii="Calibri" w:hAnsi="Calibri"/>
            <w:sz w:val="22"/>
            <w:szCs w:val="22"/>
            <w:lang w:val="en-US" w:eastAsia="en-US"/>
          </w:rPr>
          <w:tab/>
        </w:r>
        <w:r w:rsidRPr="0089403E">
          <w:rPr>
            <w:rStyle w:val="Lienhypertexte"/>
          </w:rPr>
          <w:t>Offre la plus avantageuse</w:t>
        </w:r>
        <w:r>
          <w:rPr>
            <w:webHidden/>
          </w:rPr>
          <w:tab/>
        </w:r>
        <w:r w:rsidR="00EB0126">
          <w:rPr>
            <w:webHidden/>
          </w:rPr>
          <w:fldChar w:fldCharType="begin"/>
        </w:r>
        <w:r>
          <w:rPr>
            <w:webHidden/>
          </w:rPr>
          <w:instrText xml:space="preserve"> </w:instrText>
        </w:r>
        <w:r w:rsidR="000360A9">
          <w:rPr>
            <w:webHidden/>
          </w:rPr>
          <w:instrText>PAGEREF</w:instrText>
        </w:r>
        <w:r>
          <w:rPr>
            <w:webHidden/>
          </w:rPr>
          <w:instrText xml:space="preserve"> _Toc69131762 \h </w:instrText>
        </w:r>
        <w:r w:rsidR="00EB0126">
          <w:rPr>
            <w:webHidden/>
          </w:rPr>
        </w:r>
        <w:r w:rsidR="00EB0126">
          <w:rPr>
            <w:webHidden/>
          </w:rPr>
          <w:fldChar w:fldCharType="separate"/>
        </w:r>
        <w:r w:rsidR="00CD2D97">
          <w:rPr>
            <w:webHidden/>
          </w:rPr>
          <w:t>33</w:t>
        </w:r>
        <w:r w:rsidR="00EB0126">
          <w:rPr>
            <w:webHidden/>
          </w:rPr>
          <w:fldChar w:fldCharType="end"/>
        </w:r>
      </w:hyperlink>
    </w:p>
    <w:p w14:paraId="6D350120" w14:textId="1F351C30" w:rsidR="00214280" w:rsidRPr="00FD685B" w:rsidRDefault="00214280">
      <w:pPr>
        <w:pStyle w:val="TM2"/>
        <w:rPr>
          <w:rFonts w:ascii="Calibri" w:hAnsi="Calibri"/>
          <w:sz w:val="22"/>
          <w:szCs w:val="22"/>
          <w:lang w:val="en-US" w:eastAsia="en-US"/>
        </w:rPr>
      </w:pPr>
      <w:hyperlink w:anchor="_Toc69131763" w:history="1">
        <w:r w:rsidRPr="0089403E">
          <w:rPr>
            <w:rStyle w:val="Lienhypertexte"/>
          </w:rPr>
          <w:t>41.</w:t>
        </w:r>
        <w:r w:rsidRPr="00FD685B">
          <w:rPr>
            <w:rFonts w:ascii="Calibri" w:hAnsi="Calibri"/>
            <w:sz w:val="22"/>
            <w:szCs w:val="22"/>
            <w:lang w:val="en-US" w:eastAsia="en-US"/>
          </w:rPr>
          <w:tab/>
        </w:r>
        <w:r w:rsidRPr="0089403E">
          <w:rPr>
            <w:rStyle w:val="Lienhypertexte"/>
          </w:rPr>
          <w:t>Droit du Maître d’Ouvrage d’accepter et d’écarter les offres</w:t>
        </w:r>
        <w:r>
          <w:rPr>
            <w:webHidden/>
          </w:rPr>
          <w:tab/>
        </w:r>
        <w:r w:rsidR="00EB0126">
          <w:rPr>
            <w:webHidden/>
          </w:rPr>
          <w:fldChar w:fldCharType="begin"/>
        </w:r>
        <w:r>
          <w:rPr>
            <w:webHidden/>
          </w:rPr>
          <w:instrText xml:space="preserve"> </w:instrText>
        </w:r>
        <w:r w:rsidR="000360A9">
          <w:rPr>
            <w:webHidden/>
          </w:rPr>
          <w:instrText>PAGEREF</w:instrText>
        </w:r>
        <w:r>
          <w:rPr>
            <w:webHidden/>
          </w:rPr>
          <w:instrText xml:space="preserve"> _Toc69131763 \h </w:instrText>
        </w:r>
        <w:r w:rsidR="00EB0126">
          <w:rPr>
            <w:webHidden/>
          </w:rPr>
        </w:r>
        <w:r w:rsidR="00EB0126">
          <w:rPr>
            <w:webHidden/>
          </w:rPr>
          <w:fldChar w:fldCharType="separate"/>
        </w:r>
        <w:r w:rsidR="00CD2D97">
          <w:rPr>
            <w:webHidden/>
          </w:rPr>
          <w:t>33</w:t>
        </w:r>
        <w:r w:rsidR="00EB0126">
          <w:rPr>
            <w:webHidden/>
          </w:rPr>
          <w:fldChar w:fldCharType="end"/>
        </w:r>
      </w:hyperlink>
    </w:p>
    <w:p w14:paraId="25791CB1" w14:textId="00C5E57E" w:rsidR="00214280" w:rsidRPr="00FD685B" w:rsidRDefault="00214280">
      <w:pPr>
        <w:pStyle w:val="TM2"/>
        <w:rPr>
          <w:rFonts w:ascii="Calibri" w:hAnsi="Calibri"/>
          <w:sz w:val="22"/>
          <w:szCs w:val="22"/>
          <w:lang w:val="en-US" w:eastAsia="en-US"/>
        </w:rPr>
      </w:pPr>
      <w:hyperlink w:anchor="_Toc69131764" w:history="1">
        <w:r w:rsidRPr="0089403E">
          <w:rPr>
            <w:rStyle w:val="Lienhypertexte"/>
          </w:rPr>
          <w:t>42.</w:t>
        </w:r>
        <w:r w:rsidRPr="00FD685B">
          <w:rPr>
            <w:rFonts w:ascii="Calibri" w:hAnsi="Calibri"/>
            <w:sz w:val="22"/>
            <w:szCs w:val="22"/>
            <w:lang w:val="en-US" w:eastAsia="en-US"/>
          </w:rPr>
          <w:tab/>
        </w:r>
        <w:r w:rsidRPr="0089403E">
          <w:rPr>
            <w:rStyle w:val="Lienhypertexte"/>
          </w:rPr>
          <w:t>Période d’attente</w:t>
        </w:r>
        <w:r>
          <w:rPr>
            <w:webHidden/>
          </w:rPr>
          <w:tab/>
        </w:r>
        <w:r w:rsidR="00EB0126">
          <w:rPr>
            <w:webHidden/>
          </w:rPr>
          <w:fldChar w:fldCharType="begin"/>
        </w:r>
        <w:r>
          <w:rPr>
            <w:webHidden/>
          </w:rPr>
          <w:instrText xml:space="preserve"> </w:instrText>
        </w:r>
        <w:r w:rsidR="000360A9">
          <w:rPr>
            <w:webHidden/>
          </w:rPr>
          <w:instrText>PAGEREF</w:instrText>
        </w:r>
        <w:r>
          <w:rPr>
            <w:webHidden/>
          </w:rPr>
          <w:instrText xml:space="preserve"> _Toc69131764 \h </w:instrText>
        </w:r>
        <w:r w:rsidR="00EB0126">
          <w:rPr>
            <w:webHidden/>
          </w:rPr>
        </w:r>
        <w:r w:rsidR="00EB0126">
          <w:rPr>
            <w:webHidden/>
          </w:rPr>
          <w:fldChar w:fldCharType="separate"/>
        </w:r>
        <w:r w:rsidR="00CD2D97">
          <w:rPr>
            <w:webHidden/>
          </w:rPr>
          <w:t>33</w:t>
        </w:r>
        <w:r w:rsidR="00EB0126">
          <w:rPr>
            <w:webHidden/>
          </w:rPr>
          <w:fldChar w:fldCharType="end"/>
        </w:r>
      </w:hyperlink>
    </w:p>
    <w:p w14:paraId="324E73B7" w14:textId="364D54DB" w:rsidR="00214280" w:rsidRPr="00FD685B" w:rsidRDefault="00214280">
      <w:pPr>
        <w:pStyle w:val="TM2"/>
        <w:rPr>
          <w:rFonts w:ascii="Calibri" w:hAnsi="Calibri"/>
          <w:sz w:val="22"/>
          <w:szCs w:val="22"/>
          <w:lang w:val="en-US" w:eastAsia="en-US"/>
        </w:rPr>
      </w:pPr>
      <w:hyperlink w:anchor="_Toc69131765" w:history="1">
        <w:r w:rsidRPr="0089403E">
          <w:rPr>
            <w:rStyle w:val="Lienhypertexte"/>
          </w:rPr>
          <w:t>43.</w:t>
        </w:r>
        <w:r w:rsidRPr="00FD685B">
          <w:rPr>
            <w:rFonts w:ascii="Calibri" w:hAnsi="Calibri"/>
            <w:sz w:val="22"/>
            <w:szCs w:val="22"/>
            <w:lang w:val="en-US" w:eastAsia="en-US"/>
          </w:rPr>
          <w:tab/>
        </w:r>
        <w:r w:rsidRPr="0089403E">
          <w:rPr>
            <w:rStyle w:val="Lienhypertexte"/>
          </w:rPr>
          <w:t>Notification de l’intention d’attribution</w:t>
        </w:r>
        <w:r>
          <w:rPr>
            <w:webHidden/>
          </w:rPr>
          <w:tab/>
        </w:r>
        <w:r w:rsidR="00EB0126">
          <w:rPr>
            <w:webHidden/>
          </w:rPr>
          <w:fldChar w:fldCharType="begin"/>
        </w:r>
        <w:r>
          <w:rPr>
            <w:webHidden/>
          </w:rPr>
          <w:instrText xml:space="preserve"> </w:instrText>
        </w:r>
        <w:r w:rsidR="000360A9">
          <w:rPr>
            <w:webHidden/>
          </w:rPr>
          <w:instrText>PAGEREF</w:instrText>
        </w:r>
        <w:r>
          <w:rPr>
            <w:webHidden/>
          </w:rPr>
          <w:instrText xml:space="preserve"> _Toc69131765 \h </w:instrText>
        </w:r>
        <w:r w:rsidR="00EB0126">
          <w:rPr>
            <w:webHidden/>
          </w:rPr>
        </w:r>
        <w:r w:rsidR="00EB0126">
          <w:rPr>
            <w:webHidden/>
          </w:rPr>
          <w:fldChar w:fldCharType="separate"/>
        </w:r>
        <w:r w:rsidR="00CD2D97">
          <w:rPr>
            <w:webHidden/>
          </w:rPr>
          <w:t>34</w:t>
        </w:r>
        <w:r w:rsidR="00EB0126">
          <w:rPr>
            <w:webHidden/>
          </w:rPr>
          <w:fldChar w:fldCharType="end"/>
        </w:r>
      </w:hyperlink>
    </w:p>
    <w:p w14:paraId="06B9FCEA" w14:textId="2554EA4F" w:rsidR="00214280" w:rsidRPr="00FD685B" w:rsidRDefault="00214280">
      <w:pPr>
        <w:pStyle w:val="TM1"/>
        <w:rPr>
          <w:rFonts w:ascii="Calibri" w:hAnsi="Calibri"/>
          <w:b w:val="0"/>
          <w:sz w:val="22"/>
          <w:szCs w:val="22"/>
          <w:lang w:val="en-US" w:eastAsia="en-US"/>
        </w:rPr>
      </w:pPr>
      <w:hyperlink w:anchor="_Toc69131766" w:history="1">
        <w:r w:rsidRPr="0089403E">
          <w:rPr>
            <w:rStyle w:val="Lienhypertexte"/>
          </w:rPr>
          <w:t xml:space="preserve">F. </w:t>
        </w:r>
        <w:r w:rsidRPr="00FD685B">
          <w:rPr>
            <w:rFonts w:ascii="Calibri" w:hAnsi="Calibri"/>
            <w:b w:val="0"/>
            <w:sz w:val="22"/>
            <w:szCs w:val="22"/>
            <w:lang w:val="en-US" w:eastAsia="en-US"/>
          </w:rPr>
          <w:tab/>
        </w:r>
        <w:r w:rsidRPr="0089403E">
          <w:rPr>
            <w:rStyle w:val="Lienhypertexte"/>
          </w:rPr>
          <w:t>Attribution du Marché</w:t>
        </w:r>
        <w:r>
          <w:rPr>
            <w:webHidden/>
          </w:rPr>
          <w:tab/>
        </w:r>
        <w:r w:rsidR="00EB0126">
          <w:rPr>
            <w:webHidden/>
          </w:rPr>
          <w:fldChar w:fldCharType="begin"/>
        </w:r>
        <w:r>
          <w:rPr>
            <w:webHidden/>
          </w:rPr>
          <w:instrText xml:space="preserve"> </w:instrText>
        </w:r>
        <w:r w:rsidR="000360A9">
          <w:rPr>
            <w:webHidden/>
          </w:rPr>
          <w:instrText>PAGEREF</w:instrText>
        </w:r>
        <w:r>
          <w:rPr>
            <w:webHidden/>
          </w:rPr>
          <w:instrText xml:space="preserve"> _Toc69131766 \h </w:instrText>
        </w:r>
        <w:r w:rsidR="00EB0126">
          <w:rPr>
            <w:webHidden/>
          </w:rPr>
        </w:r>
        <w:r w:rsidR="00EB0126">
          <w:rPr>
            <w:webHidden/>
          </w:rPr>
          <w:fldChar w:fldCharType="separate"/>
        </w:r>
        <w:r w:rsidR="00CD2D97">
          <w:rPr>
            <w:webHidden/>
          </w:rPr>
          <w:t>34</w:t>
        </w:r>
        <w:r w:rsidR="00EB0126">
          <w:rPr>
            <w:webHidden/>
          </w:rPr>
          <w:fldChar w:fldCharType="end"/>
        </w:r>
      </w:hyperlink>
    </w:p>
    <w:p w14:paraId="282850C9" w14:textId="32179BC8" w:rsidR="00214280" w:rsidRPr="00FD685B" w:rsidRDefault="00214280">
      <w:pPr>
        <w:pStyle w:val="TM2"/>
        <w:rPr>
          <w:rFonts w:ascii="Calibri" w:hAnsi="Calibri"/>
          <w:sz w:val="22"/>
          <w:szCs w:val="22"/>
          <w:lang w:val="en-US" w:eastAsia="en-US"/>
        </w:rPr>
      </w:pPr>
      <w:hyperlink w:anchor="_Toc69131767" w:history="1">
        <w:r w:rsidRPr="0089403E">
          <w:rPr>
            <w:rStyle w:val="Lienhypertexte"/>
          </w:rPr>
          <w:t>44.</w:t>
        </w:r>
        <w:r w:rsidRPr="00FD685B">
          <w:rPr>
            <w:rFonts w:ascii="Calibri" w:hAnsi="Calibri"/>
            <w:sz w:val="22"/>
            <w:szCs w:val="22"/>
            <w:lang w:val="en-US" w:eastAsia="en-US"/>
          </w:rPr>
          <w:tab/>
        </w:r>
        <w:r w:rsidRPr="0089403E">
          <w:rPr>
            <w:rStyle w:val="Lienhypertexte"/>
          </w:rPr>
          <w:t>Critères d’attribution</w:t>
        </w:r>
        <w:r>
          <w:rPr>
            <w:webHidden/>
          </w:rPr>
          <w:tab/>
        </w:r>
        <w:r w:rsidR="00EB0126">
          <w:rPr>
            <w:webHidden/>
          </w:rPr>
          <w:fldChar w:fldCharType="begin"/>
        </w:r>
        <w:r>
          <w:rPr>
            <w:webHidden/>
          </w:rPr>
          <w:instrText xml:space="preserve"> </w:instrText>
        </w:r>
        <w:r w:rsidR="000360A9">
          <w:rPr>
            <w:webHidden/>
          </w:rPr>
          <w:instrText>PAGEREF</w:instrText>
        </w:r>
        <w:r>
          <w:rPr>
            <w:webHidden/>
          </w:rPr>
          <w:instrText xml:space="preserve"> _Toc69131767 \h </w:instrText>
        </w:r>
        <w:r w:rsidR="00EB0126">
          <w:rPr>
            <w:webHidden/>
          </w:rPr>
        </w:r>
        <w:r w:rsidR="00EB0126">
          <w:rPr>
            <w:webHidden/>
          </w:rPr>
          <w:fldChar w:fldCharType="separate"/>
        </w:r>
        <w:r w:rsidR="00CD2D97">
          <w:rPr>
            <w:webHidden/>
          </w:rPr>
          <w:t>34</w:t>
        </w:r>
        <w:r w:rsidR="00EB0126">
          <w:rPr>
            <w:webHidden/>
          </w:rPr>
          <w:fldChar w:fldCharType="end"/>
        </w:r>
      </w:hyperlink>
    </w:p>
    <w:p w14:paraId="2DAFF634" w14:textId="3B5BFC1D" w:rsidR="00214280" w:rsidRPr="00FD685B" w:rsidRDefault="00214280">
      <w:pPr>
        <w:pStyle w:val="TM2"/>
        <w:rPr>
          <w:rFonts w:ascii="Calibri" w:hAnsi="Calibri"/>
          <w:sz w:val="22"/>
          <w:szCs w:val="22"/>
          <w:lang w:val="en-US" w:eastAsia="en-US"/>
        </w:rPr>
      </w:pPr>
      <w:hyperlink w:anchor="_Toc69131768" w:history="1">
        <w:r w:rsidRPr="0089403E">
          <w:rPr>
            <w:rStyle w:val="Lienhypertexte"/>
          </w:rPr>
          <w:t>45.</w:t>
        </w:r>
        <w:r w:rsidRPr="00FD685B">
          <w:rPr>
            <w:rFonts w:ascii="Calibri" w:hAnsi="Calibri"/>
            <w:sz w:val="22"/>
            <w:szCs w:val="22"/>
            <w:lang w:val="en-US" w:eastAsia="en-US"/>
          </w:rPr>
          <w:tab/>
        </w:r>
        <w:r w:rsidRPr="0089403E">
          <w:rPr>
            <w:rStyle w:val="Lienhypertexte"/>
          </w:rPr>
          <w:t>Notification de l’attribution du Marché</w:t>
        </w:r>
        <w:r>
          <w:rPr>
            <w:webHidden/>
          </w:rPr>
          <w:tab/>
        </w:r>
        <w:r w:rsidR="00EB0126">
          <w:rPr>
            <w:webHidden/>
          </w:rPr>
          <w:fldChar w:fldCharType="begin"/>
        </w:r>
        <w:r>
          <w:rPr>
            <w:webHidden/>
          </w:rPr>
          <w:instrText xml:space="preserve"> </w:instrText>
        </w:r>
        <w:r w:rsidR="000360A9">
          <w:rPr>
            <w:webHidden/>
          </w:rPr>
          <w:instrText>PAGEREF</w:instrText>
        </w:r>
        <w:r>
          <w:rPr>
            <w:webHidden/>
          </w:rPr>
          <w:instrText xml:space="preserve"> _Toc69131768 \h </w:instrText>
        </w:r>
        <w:r w:rsidR="00EB0126">
          <w:rPr>
            <w:webHidden/>
          </w:rPr>
        </w:r>
        <w:r w:rsidR="00EB0126">
          <w:rPr>
            <w:webHidden/>
          </w:rPr>
          <w:fldChar w:fldCharType="separate"/>
        </w:r>
        <w:r w:rsidR="00CD2D97">
          <w:rPr>
            <w:webHidden/>
          </w:rPr>
          <w:t>34</w:t>
        </w:r>
        <w:r w:rsidR="00EB0126">
          <w:rPr>
            <w:webHidden/>
          </w:rPr>
          <w:fldChar w:fldCharType="end"/>
        </w:r>
      </w:hyperlink>
    </w:p>
    <w:p w14:paraId="5284F1CC" w14:textId="028D42C5" w:rsidR="00214280" w:rsidRPr="00FD685B" w:rsidRDefault="00214280">
      <w:pPr>
        <w:pStyle w:val="TM2"/>
        <w:rPr>
          <w:rFonts w:ascii="Calibri" w:hAnsi="Calibri"/>
          <w:sz w:val="22"/>
          <w:szCs w:val="22"/>
          <w:lang w:val="en-US" w:eastAsia="en-US"/>
        </w:rPr>
      </w:pPr>
      <w:hyperlink w:anchor="_Toc69131769" w:history="1">
        <w:r w:rsidRPr="0089403E">
          <w:rPr>
            <w:rStyle w:val="Lienhypertexte"/>
          </w:rPr>
          <w:t>46.</w:t>
        </w:r>
        <w:r w:rsidRPr="00FD685B">
          <w:rPr>
            <w:rFonts w:ascii="Calibri" w:hAnsi="Calibri"/>
            <w:sz w:val="22"/>
            <w:szCs w:val="22"/>
            <w:lang w:val="en-US" w:eastAsia="en-US"/>
          </w:rPr>
          <w:tab/>
        </w:r>
        <w:r w:rsidRPr="0089403E">
          <w:rPr>
            <w:rStyle w:val="Lienhypertexte"/>
          </w:rPr>
          <w:t>Débriefing par le Maître d’Ouvrage</w:t>
        </w:r>
        <w:r>
          <w:rPr>
            <w:webHidden/>
          </w:rPr>
          <w:tab/>
        </w:r>
        <w:r w:rsidR="00EB0126">
          <w:rPr>
            <w:webHidden/>
          </w:rPr>
          <w:fldChar w:fldCharType="begin"/>
        </w:r>
        <w:r>
          <w:rPr>
            <w:webHidden/>
          </w:rPr>
          <w:instrText xml:space="preserve"> </w:instrText>
        </w:r>
        <w:r w:rsidR="000360A9">
          <w:rPr>
            <w:webHidden/>
          </w:rPr>
          <w:instrText>PAGEREF</w:instrText>
        </w:r>
        <w:r>
          <w:rPr>
            <w:webHidden/>
          </w:rPr>
          <w:instrText xml:space="preserve"> _Toc69131769 \h </w:instrText>
        </w:r>
        <w:r w:rsidR="00EB0126">
          <w:rPr>
            <w:webHidden/>
          </w:rPr>
        </w:r>
        <w:r w:rsidR="00EB0126">
          <w:rPr>
            <w:webHidden/>
          </w:rPr>
          <w:fldChar w:fldCharType="separate"/>
        </w:r>
        <w:r w:rsidR="00CD2D97">
          <w:rPr>
            <w:webHidden/>
          </w:rPr>
          <w:t>35</w:t>
        </w:r>
        <w:r w:rsidR="00EB0126">
          <w:rPr>
            <w:webHidden/>
          </w:rPr>
          <w:fldChar w:fldCharType="end"/>
        </w:r>
      </w:hyperlink>
    </w:p>
    <w:p w14:paraId="513CEED5" w14:textId="48C5846B" w:rsidR="00214280" w:rsidRPr="00FD685B" w:rsidRDefault="00214280">
      <w:pPr>
        <w:pStyle w:val="TM2"/>
        <w:rPr>
          <w:rFonts w:ascii="Calibri" w:hAnsi="Calibri"/>
          <w:sz w:val="22"/>
          <w:szCs w:val="22"/>
          <w:lang w:val="en-US" w:eastAsia="en-US"/>
        </w:rPr>
      </w:pPr>
      <w:hyperlink w:anchor="_Toc69131770" w:history="1">
        <w:r w:rsidRPr="0089403E">
          <w:rPr>
            <w:rStyle w:val="Lienhypertexte"/>
          </w:rPr>
          <w:t>47.</w:t>
        </w:r>
        <w:r w:rsidRPr="00FD685B">
          <w:rPr>
            <w:rFonts w:ascii="Calibri" w:hAnsi="Calibri"/>
            <w:sz w:val="22"/>
            <w:szCs w:val="22"/>
            <w:lang w:val="en-US" w:eastAsia="en-US"/>
          </w:rPr>
          <w:tab/>
        </w:r>
        <w:r w:rsidRPr="0089403E">
          <w:rPr>
            <w:rStyle w:val="Lienhypertexte"/>
          </w:rPr>
          <w:t>Signature du Marché</w:t>
        </w:r>
        <w:r>
          <w:rPr>
            <w:webHidden/>
          </w:rPr>
          <w:tab/>
        </w:r>
        <w:r w:rsidR="00EB0126">
          <w:rPr>
            <w:webHidden/>
          </w:rPr>
          <w:fldChar w:fldCharType="begin"/>
        </w:r>
        <w:r>
          <w:rPr>
            <w:webHidden/>
          </w:rPr>
          <w:instrText xml:space="preserve"> </w:instrText>
        </w:r>
        <w:r w:rsidR="000360A9">
          <w:rPr>
            <w:webHidden/>
          </w:rPr>
          <w:instrText>PAGEREF</w:instrText>
        </w:r>
        <w:r>
          <w:rPr>
            <w:webHidden/>
          </w:rPr>
          <w:instrText xml:space="preserve"> _Toc69131770 \h </w:instrText>
        </w:r>
        <w:r w:rsidR="00EB0126">
          <w:rPr>
            <w:webHidden/>
          </w:rPr>
        </w:r>
        <w:r w:rsidR="00EB0126">
          <w:rPr>
            <w:webHidden/>
          </w:rPr>
          <w:fldChar w:fldCharType="separate"/>
        </w:r>
        <w:r w:rsidR="00CD2D97">
          <w:rPr>
            <w:webHidden/>
          </w:rPr>
          <w:t>36</w:t>
        </w:r>
        <w:r w:rsidR="00EB0126">
          <w:rPr>
            <w:webHidden/>
          </w:rPr>
          <w:fldChar w:fldCharType="end"/>
        </w:r>
      </w:hyperlink>
    </w:p>
    <w:p w14:paraId="29A34569" w14:textId="2E78ADA7" w:rsidR="00214280" w:rsidRPr="00FD685B" w:rsidRDefault="00214280">
      <w:pPr>
        <w:pStyle w:val="TM2"/>
        <w:rPr>
          <w:rFonts w:ascii="Calibri" w:hAnsi="Calibri"/>
          <w:sz w:val="22"/>
          <w:szCs w:val="22"/>
          <w:lang w:val="en-US" w:eastAsia="en-US"/>
        </w:rPr>
      </w:pPr>
      <w:hyperlink w:anchor="_Toc69131771" w:history="1">
        <w:r w:rsidRPr="0089403E">
          <w:rPr>
            <w:rStyle w:val="Lienhypertexte"/>
          </w:rPr>
          <w:t>48.</w:t>
        </w:r>
        <w:r w:rsidRPr="00FD685B">
          <w:rPr>
            <w:rFonts w:ascii="Calibri" w:hAnsi="Calibri"/>
            <w:sz w:val="22"/>
            <w:szCs w:val="22"/>
            <w:lang w:val="en-US" w:eastAsia="en-US"/>
          </w:rPr>
          <w:tab/>
        </w:r>
        <w:r w:rsidRPr="0089403E">
          <w:rPr>
            <w:rStyle w:val="Lienhypertexte"/>
          </w:rPr>
          <w:t>Garantie de bonne exécution</w:t>
        </w:r>
        <w:r>
          <w:rPr>
            <w:webHidden/>
          </w:rPr>
          <w:tab/>
        </w:r>
        <w:r w:rsidR="00EB0126">
          <w:rPr>
            <w:webHidden/>
          </w:rPr>
          <w:fldChar w:fldCharType="begin"/>
        </w:r>
        <w:r>
          <w:rPr>
            <w:webHidden/>
          </w:rPr>
          <w:instrText xml:space="preserve"> </w:instrText>
        </w:r>
        <w:r w:rsidR="000360A9">
          <w:rPr>
            <w:webHidden/>
          </w:rPr>
          <w:instrText>PAGEREF</w:instrText>
        </w:r>
        <w:r>
          <w:rPr>
            <w:webHidden/>
          </w:rPr>
          <w:instrText xml:space="preserve"> _Toc69131771 \h </w:instrText>
        </w:r>
        <w:r w:rsidR="00EB0126">
          <w:rPr>
            <w:webHidden/>
          </w:rPr>
        </w:r>
        <w:r w:rsidR="00EB0126">
          <w:rPr>
            <w:webHidden/>
          </w:rPr>
          <w:fldChar w:fldCharType="separate"/>
        </w:r>
        <w:r w:rsidR="00CD2D97">
          <w:rPr>
            <w:webHidden/>
          </w:rPr>
          <w:t>36</w:t>
        </w:r>
        <w:r w:rsidR="00EB0126">
          <w:rPr>
            <w:webHidden/>
          </w:rPr>
          <w:fldChar w:fldCharType="end"/>
        </w:r>
      </w:hyperlink>
    </w:p>
    <w:p w14:paraId="77AA936D" w14:textId="3C53FC27" w:rsidR="00214280" w:rsidRPr="00FD685B" w:rsidRDefault="00214280">
      <w:pPr>
        <w:pStyle w:val="TM2"/>
        <w:rPr>
          <w:rFonts w:ascii="Calibri" w:hAnsi="Calibri"/>
          <w:sz w:val="22"/>
          <w:szCs w:val="22"/>
          <w:lang w:val="en-US" w:eastAsia="en-US"/>
        </w:rPr>
      </w:pPr>
      <w:hyperlink w:anchor="_Toc69131772" w:history="1">
        <w:r w:rsidRPr="0089403E">
          <w:rPr>
            <w:rStyle w:val="Lienhypertexte"/>
          </w:rPr>
          <w:t>49.</w:t>
        </w:r>
        <w:r w:rsidRPr="00FD685B">
          <w:rPr>
            <w:rFonts w:ascii="Calibri" w:hAnsi="Calibri"/>
            <w:sz w:val="22"/>
            <w:szCs w:val="22"/>
            <w:lang w:val="en-US" w:eastAsia="en-US"/>
          </w:rPr>
          <w:tab/>
        </w:r>
        <w:r w:rsidRPr="0089403E">
          <w:rPr>
            <w:rStyle w:val="Lienhypertexte"/>
          </w:rPr>
          <w:t>Réclamation concernant la Passation des Marchés</w:t>
        </w:r>
        <w:r>
          <w:rPr>
            <w:webHidden/>
          </w:rPr>
          <w:tab/>
        </w:r>
        <w:r w:rsidR="00EB0126">
          <w:rPr>
            <w:webHidden/>
          </w:rPr>
          <w:fldChar w:fldCharType="begin"/>
        </w:r>
        <w:r>
          <w:rPr>
            <w:webHidden/>
          </w:rPr>
          <w:instrText xml:space="preserve"> </w:instrText>
        </w:r>
        <w:r w:rsidR="000360A9">
          <w:rPr>
            <w:webHidden/>
          </w:rPr>
          <w:instrText>PAGEREF</w:instrText>
        </w:r>
        <w:r>
          <w:rPr>
            <w:webHidden/>
          </w:rPr>
          <w:instrText xml:space="preserve"> _Toc69131772 \h </w:instrText>
        </w:r>
        <w:r w:rsidR="00EB0126">
          <w:rPr>
            <w:webHidden/>
          </w:rPr>
        </w:r>
        <w:r w:rsidR="00EB0126">
          <w:rPr>
            <w:webHidden/>
          </w:rPr>
          <w:fldChar w:fldCharType="separate"/>
        </w:r>
        <w:r w:rsidR="00CD2D97">
          <w:rPr>
            <w:webHidden/>
          </w:rPr>
          <w:t>37</w:t>
        </w:r>
        <w:r w:rsidR="00EB0126">
          <w:rPr>
            <w:webHidden/>
          </w:rPr>
          <w:fldChar w:fldCharType="end"/>
        </w:r>
      </w:hyperlink>
    </w:p>
    <w:p w14:paraId="65E6A4F9" w14:textId="77777777" w:rsidR="00E3408D" w:rsidRPr="00E0339C" w:rsidRDefault="00EB0126">
      <w:r w:rsidRPr="00E0339C">
        <w:fldChar w:fldCharType="end"/>
      </w:r>
    </w:p>
    <w:p w14:paraId="5C53BF58" w14:textId="77777777" w:rsidR="000A450A" w:rsidRPr="00E0339C" w:rsidRDefault="000A450A">
      <w:r w:rsidRPr="00E0339C">
        <w:br w:type="page"/>
      </w:r>
    </w:p>
    <w:tbl>
      <w:tblPr>
        <w:tblW w:w="9379" w:type="dxa"/>
        <w:tblLayout w:type="fixed"/>
        <w:tblLook w:val="0000" w:firstRow="0" w:lastRow="0" w:firstColumn="0" w:lastColumn="0" w:noHBand="0" w:noVBand="0"/>
      </w:tblPr>
      <w:tblGrid>
        <w:gridCol w:w="2694"/>
        <w:gridCol w:w="6685"/>
      </w:tblGrid>
      <w:tr w:rsidR="000A450A" w:rsidRPr="00E0339C" w14:paraId="25A0DD04" w14:textId="77777777" w:rsidTr="005C5730">
        <w:tc>
          <w:tcPr>
            <w:tcW w:w="9379" w:type="dxa"/>
            <w:gridSpan w:val="2"/>
            <w:tcBorders>
              <w:top w:val="nil"/>
              <w:left w:val="nil"/>
              <w:bottom w:val="nil"/>
              <w:right w:val="nil"/>
            </w:tcBorders>
            <w:tcMar>
              <w:top w:w="28" w:type="dxa"/>
              <w:bottom w:w="28" w:type="dxa"/>
            </w:tcMar>
          </w:tcPr>
          <w:p w14:paraId="13E07979" w14:textId="77777777" w:rsidR="00D55904" w:rsidRPr="00E0339C" w:rsidRDefault="000A450A" w:rsidP="006D2DFB">
            <w:pPr>
              <w:spacing w:after="0"/>
              <w:ind w:left="0" w:firstLine="0"/>
              <w:jc w:val="center"/>
              <w:rPr>
                <w:b/>
                <w:sz w:val="44"/>
                <w:szCs w:val="44"/>
              </w:rPr>
            </w:pPr>
            <w:r w:rsidRPr="00E0339C">
              <w:rPr>
                <w:u w:val="single"/>
              </w:rPr>
              <w:lastRenderedPageBreak/>
              <w:br w:type="page"/>
            </w:r>
            <w:r w:rsidRPr="00E0339C">
              <w:br w:type="page"/>
            </w:r>
            <w:bookmarkStart w:id="22" w:name="_Hlt438532663"/>
            <w:bookmarkStart w:id="23" w:name="_Toc438266923"/>
            <w:bookmarkStart w:id="24" w:name="_Toc438267877"/>
            <w:bookmarkStart w:id="25" w:name="_Toc438366664"/>
            <w:bookmarkEnd w:id="22"/>
            <w:r w:rsidRPr="00E0339C">
              <w:rPr>
                <w:b/>
                <w:sz w:val="44"/>
                <w:szCs w:val="44"/>
              </w:rPr>
              <w:t>Section I. Instructions aux soumissionnaires</w:t>
            </w:r>
            <w:bookmarkEnd w:id="23"/>
            <w:bookmarkEnd w:id="24"/>
            <w:bookmarkEnd w:id="25"/>
          </w:p>
        </w:tc>
      </w:tr>
      <w:tr w:rsidR="005C5730" w:rsidRPr="004B5E92" w14:paraId="1E8F05EA" w14:textId="77777777" w:rsidTr="006D2DFB">
        <w:trPr>
          <w:trHeight w:val="122"/>
        </w:trPr>
        <w:tc>
          <w:tcPr>
            <w:tcW w:w="9379" w:type="dxa"/>
            <w:gridSpan w:val="2"/>
            <w:tcBorders>
              <w:top w:val="nil"/>
              <w:left w:val="nil"/>
              <w:bottom w:val="nil"/>
              <w:right w:val="nil"/>
            </w:tcBorders>
            <w:tcMar>
              <w:top w:w="28" w:type="dxa"/>
              <w:bottom w:w="28" w:type="dxa"/>
            </w:tcMar>
          </w:tcPr>
          <w:p w14:paraId="274BB5ED" w14:textId="77777777" w:rsidR="005C5730" w:rsidRPr="003B308C" w:rsidRDefault="00BC0709" w:rsidP="006D2DFB">
            <w:pPr>
              <w:pStyle w:val="Sec1head1"/>
              <w:tabs>
                <w:tab w:val="left" w:pos="-851"/>
                <w:tab w:val="right" w:pos="-567"/>
                <w:tab w:val="right" w:pos="2127"/>
                <w:tab w:val="right" w:pos="2694"/>
                <w:tab w:val="left" w:pos="2977"/>
                <w:tab w:val="right" w:pos="10348"/>
              </w:tabs>
              <w:spacing w:before="0" w:after="0"/>
              <w:ind w:left="0" w:right="-28" w:firstLine="0"/>
            </w:pPr>
            <w:bookmarkStart w:id="26" w:name="_Toc438438819"/>
            <w:bookmarkStart w:id="27" w:name="_Toc438532553"/>
            <w:bookmarkStart w:id="28" w:name="_Toc438733963"/>
            <w:bookmarkStart w:id="29" w:name="_Toc438962045"/>
            <w:bookmarkStart w:id="30" w:name="_Toc461939616"/>
            <w:bookmarkStart w:id="31" w:name="_Toc69131718"/>
            <w:r w:rsidRPr="00BC0709">
              <w:t xml:space="preserve">A. </w:t>
            </w:r>
            <w:r w:rsidRPr="00BC0709">
              <w:tab/>
              <w:t>Général</w:t>
            </w:r>
            <w:bookmarkEnd w:id="26"/>
            <w:bookmarkEnd w:id="27"/>
            <w:bookmarkEnd w:id="28"/>
            <w:bookmarkEnd w:id="29"/>
            <w:bookmarkEnd w:id="30"/>
            <w:r w:rsidRPr="00BC0709">
              <w:t>ités</w:t>
            </w:r>
            <w:bookmarkEnd w:id="31"/>
          </w:p>
        </w:tc>
      </w:tr>
      <w:tr w:rsidR="005C5730" w:rsidRPr="00E0339C" w14:paraId="0568A458" w14:textId="77777777" w:rsidTr="006D2DFB">
        <w:trPr>
          <w:trHeight w:val="4509"/>
        </w:trPr>
        <w:tc>
          <w:tcPr>
            <w:tcW w:w="2694" w:type="dxa"/>
            <w:tcBorders>
              <w:top w:val="nil"/>
              <w:left w:val="nil"/>
              <w:right w:val="nil"/>
            </w:tcBorders>
            <w:tcMar>
              <w:top w:w="28" w:type="dxa"/>
              <w:bottom w:w="28" w:type="dxa"/>
            </w:tcMar>
          </w:tcPr>
          <w:p w14:paraId="6FE29A0D" w14:textId="77777777" w:rsidR="005C5730" w:rsidRPr="003B308C" w:rsidRDefault="00BC0709" w:rsidP="00CE4744">
            <w:pPr>
              <w:pStyle w:val="Sec1head2"/>
              <w:tabs>
                <w:tab w:val="left" w:pos="-851"/>
                <w:tab w:val="right" w:pos="-567"/>
                <w:tab w:val="right" w:pos="2127"/>
                <w:tab w:val="right" w:pos="2694"/>
                <w:tab w:val="left" w:pos="2977"/>
                <w:tab w:val="right" w:pos="10348"/>
              </w:tabs>
              <w:spacing w:before="120" w:after="120" w:line="400" w:lineRule="exact"/>
              <w:ind w:right="-28"/>
            </w:pPr>
            <w:bookmarkStart w:id="32" w:name="_Toc156373284"/>
            <w:bookmarkStart w:id="33" w:name="_Toc69131719"/>
            <w:r w:rsidRPr="00BC0709">
              <w:t>1.</w:t>
            </w:r>
            <w:r w:rsidRPr="00BC0709">
              <w:tab/>
              <w:t>Objet du Marché</w:t>
            </w:r>
            <w:bookmarkEnd w:id="32"/>
            <w:bookmarkEnd w:id="33"/>
          </w:p>
        </w:tc>
        <w:tc>
          <w:tcPr>
            <w:tcW w:w="6685" w:type="dxa"/>
            <w:tcBorders>
              <w:top w:val="nil"/>
              <w:left w:val="nil"/>
              <w:right w:val="nil"/>
            </w:tcBorders>
            <w:tcMar>
              <w:top w:w="28" w:type="dxa"/>
              <w:bottom w:w="28" w:type="dxa"/>
            </w:tcMar>
          </w:tcPr>
          <w:p w14:paraId="633CDFD4" w14:textId="77777777" w:rsidR="005C5730" w:rsidRPr="003B308C" w:rsidRDefault="00BC0709" w:rsidP="00A86DA2">
            <w:pPr>
              <w:pStyle w:val="Header2-SubClauses"/>
              <w:numPr>
                <w:ilvl w:val="1"/>
                <w:numId w:val="29"/>
              </w:numPr>
              <w:tabs>
                <w:tab w:val="clear" w:pos="619"/>
                <w:tab w:val="left" w:pos="-851"/>
                <w:tab w:val="right" w:pos="-567"/>
                <w:tab w:val="left" w:pos="576"/>
                <w:tab w:val="right" w:pos="2127"/>
                <w:tab w:val="right" w:pos="2694"/>
                <w:tab w:val="left" w:pos="2977"/>
                <w:tab w:val="right" w:pos="10348"/>
              </w:tabs>
              <w:spacing w:before="120" w:after="120"/>
              <w:ind w:right="-28"/>
              <w:rPr>
                <w:lang w:val="fr-FR"/>
              </w:rPr>
            </w:pPr>
            <w:r w:rsidRPr="00BC0709">
              <w:rPr>
                <w:lang w:val="fr-FR"/>
              </w:rPr>
              <w:t>Faisant suite à l’Avis d’Appel d’Offres indiqué dans les Données Particulières de l’Appel d’Offres (</w:t>
            </w:r>
            <w:r w:rsidRPr="00BC0709">
              <w:rPr>
                <w:b/>
                <w:lang w:val="fr-FR"/>
              </w:rPr>
              <w:t>DPAO</w:t>
            </w:r>
            <w:r w:rsidRPr="00BC0709">
              <w:rPr>
                <w:lang w:val="fr-FR"/>
              </w:rPr>
              <w:t xml:space="preserve">), le Maître d’Ouvrage tel qu’il est indiqué dans les </w:t>
            </w:r>
            <w:r w:rsidRPr="00BC0709">
              <w:rPr>
                <w:b/>
                <w:lang w:val="fr-FR"/>
              </w:rPr>
              <w:t>DPAO</w:t>
            </w:r>
            <w:r w:rsidRPr="00BC0709">
              <w:rPr>
                <w:lang w:val="fr-FR"/>
              </w:rPr>
              <w:t xml:space="preserve"> publie le présent Dossier d’Appel d’Offres en vue de la réalisation des Travaux spécifiés à la Section VII-Spécifications techniques et plans. Le nom, le numéro d’identification et le nombre de lots distincts faisant l’objet de l’Appel d’Offres (AO) figurent dans les </w:t>
            </w:r>
            <w:r w:rsidRPr="00BC0709">
              <w:rPr>
                <w:b/>
                <w:lang w:val="fr-FR"/>
              </w:rPr>
              <w:t>DPAO</w:t>
            </w:r>
            <w:r w:rsidRPr="00BC0709">
              <w:rPr>
                <w:lang w:val="fr-FR"/>
              </w:rPr>
              <w:t>.</w:t>
            </w:r>
          </w:p>
          <w:p w14:paraId="3163B2A4" w14:textId="77777777" w:rsidR="005C5730" w:rsidRPr="003B308C" w:rsidRDefault="00BC0709" w:rsidP="00A86DA2">
            <w:pPr>
              <w:pStyle w:val="Header2-SubClauses"/>
              <w:numPr>
                <w:ilvl w:val="1"/>
                <w:numId w:val="29"/>
              </w:numPr>
              <w:tabs>
                <w:tab w:val="clear" w:pos="619"/>
                <w:tab w:val="left" w:pos="-851"/>
                <w:tab w:val="right" w:pos="-567"/>
                <w:tab w:val="left" w:pos="576"/>
                <w:tab w:val="right" w:pos="2127"/>
                <w:tab w:val="right" w:pos="2694"/>
                <w:tab w:val="left" w:pos="2977"/>
                <w:tab w:val="right" w:pos="10348"/>
              </w:tabs>
              <w:spacing w:before="120" w:after="120"/>
              <w:ind w:right="-28"/>
              <w:rPr>
                <w:lang w:val="fr-FR"/>
              </w:rPr>
            </w:pPr>
            <w:r w:rsidRPr="00BC0709">
              <w:rPr>
                <w:lang w:val="fr-FR"/>
              </w:rPr>
              <w:t>Dans le présent Dossier d’Appel d’Offres :</w:t>
            </w:r>
          </w:p>
          <w:p w14:paraId="58C90343" w14:textId="77777777" w:rsidR="005C5730" w:rsidRPr="003B308C" w:rsidRDefault="00BC0709" w:rsidP="00926819">
            <w:pPr>
              <w:pStyle w:val="Header3-Paragraph"/>
              <w:numPr>
                <w:ilvl w:val="0"/>
                <w:numId w:val="2"/>
              </w:numPr>
              <w:tabs>
                <w:tab w:val="clear" w:pos="504"/>
                <w:tab w:val="left" w:pos="-851"/>
                <w:tab w:val="right" w:pos="-567"/>
                <w:tab w:val="left" w:pos="576"/>
                <w:tab w:val="right" w:pos="2127"/>
                <w:tab w:val="right" w:pos="2694"/>
                <w:tab w:val="left" w:pos="2977"/>
                <w:tab w:val="right" w:pos="10348"/>
              </w:tabs>
              <w:spacing w:before="120" w:after="120"/>
              <w:ind w:left="1152" w:right="-28" w:hanging="576"/>
              <w:rPr>
                <w:lang w:val="fr-FR"/>
              </w:rPr>
            </w:pPr>
            <w:r w:rsidRPr="00BC0709">
              <w:rPr>
                <w:lang w:val="fr-FR"/>
              </w:rPr>
              <w:t xml:space="preserve">Le terme « par écrit » signifie communiqué sous forme écrite (par courrier postal, courriel, télécopie, incluant si cela est indiqué dans les </w:t>
            </w:r>
            <w:r w:rsidRPr="00BC0709">
              <w:rPr>
                <w:b/>
                <w:lang w:val="fr-FR"/>
              </w:rPr>
              <w:t>DPAO</w:t>
            </w:r>
            <w:r w:rsidRPr="00BC0709">
              <w:rPr>
                <w:lang w:val="fr-FR"/>
              </w:rPr>
              <w:t>, la distribution ou la remise par le canal du système d’achat électronique utilisé par le Maître d’Ouvrage) avec accusé de réception ;</w:t>
            </w:r>
          </w:p>
          <w:p w14:paraId="328EF855" w14:textId="77777777" w:rsidR="005C5730" w:rsidRPr="003B308C" w:rsidRDefault="00BC0709" w:rsidP="00926819">
            <w:pPr>
              <w:numPr>
                <w:ilvl w:val="0"/>
                <w:numId w:val="2"/>
              </w:numPr>
              <w:tabs>
                <w:tab w:val="left" w:pos="-851"/>
                <w:tab w:val="right" w:pos="-567"/>
                <w:tab w:val="left" w:pos="576"/>
                <w:tab w:val="right" w:pos="2127"/>
                <w:tab w:val="right" w:pos="2694"/>
                <w:tab w:val="left" w:pos="2977"/>
                <w:tab w:val="right" w:pos="10348"/>
              </w:tabs>
              <w:spacing w:before="120" w:after="120"/>
              <w:ind w:left="1152" w:right="-28" w:hanging="576"/>
              <w:rPr>
                <w:lang w:val="es-ES_tradnl"/>
              </w:rPr>
            </w:pPr>
            <w:r w:rsidRPr="00BC0709">
              <w:t xml:space="preserve">Si le contexte l’exige, le singulier désigne le pluriel, et vice versa ; </w:t>
            </w:r>
          </w:p>
          <w:p w14:paraId="31D9AA4C" w14:textId="77777777" w:rsidR="00E84953" w:rsidRPr="003B308C" w:rsidRDefault="00BC0709" w:rsidP="00926819">
            <w:pPr>
              <w:numPr>
                <w:ilvl w:val="0"/>
                <w:numId w:val="2"/>
              </w:numPr>
              <w:tabs>
                <w:tab w:val="left" w:pos="-851"/>
                <w:tab w:val="right" w:pos="-567"/>
                <w:tab w:val="left" w:pos="576"/>
                <w:tab w:val="right" w:pos="2127"/>
                <w:tab w:val="right" w:pos="2694"/>
                <w:tab w:val="left" w:pos="2977"/>
                <w:tab w:val="right" w:pos="10348"/>
              </w:tabs>
              <w:spacing w:before="120" w:after="120"/>
              <w:ind w:left="1152" w:right="-28" w:hanging="576"/>
              <w:rPr>
                <w:lang w:val="es-ES_tradnl"/>
              </w:rPr>
            </w:pPr>
            <w:r w:rsidRPr="00BC0709">
              <w:t>Le terme « jour » désigne un jour calendaire, sauf s’il est indiqué qu’il s’agit de « jour ouvrable ». Un jour ouvrable est un jour de travail officiel de l’Emprunteur, à l’exclusion des jours fériés officiels de l’Emprunteur ; et</w:t>
            </w:r>
          </w:p>
          <w:p w14:paraId="06670226" w14:textId="77777777" w:rsidR="00DF333A" w:rsidRPr="003B308C" w:rsidRDefault="00BC0709" w:rsidP="00926819">
            <w:pPr>
              <w:numPr>
                <w:ilvl w:val="0"/>
                <w:numId w:val="2"/>
              </w:numPr>
              <w:tabs>
                <w:tab w:val="left" w:pos="-851"/>
                <w:tab w:val="right" w:pos="-567"/>
                <w:tab w:val="left" w:pos="576"/>
                <w:tab w:val="right" w:pos="2127"/>
                <w:tab w:val="right" w:pos="2694"/>
                <w:tab w:val="left" w:pos="2977"/>
                <w:tab w:val="right" w:pos="10348"/>
              </w:tabs>
              <w:suppressAutoHyphens/>
              <w:spacing w:before="120" w:after="120"/>
              <w:ind w:left="1152" w:right="-28" w:hanging="576"/>
              <w:rPr>
                <w:szCs w:val="24"/>
                <w:lang w:val="es-ES_tradnl"/>
              </w:rPr>
            </w:pPr>
            <w:r w:rsidRPr="00BC0709">
              <w:rPr>
                <w:szCs w:val="24"/>
              </w:rPr>
              <w:t>Le sigle « ES » signifie environnemental et social (incluant l’Exploitation et les Abus Sexuel (EAS), et le Harcèlement Sexuel (HS) ;</w:t>
            </w:r>
          </w:p>
          <w:p w14:paraId="38CA2BCB" w14:textId="77777777" w:rsidR="00DF333A" w:rsidRPr="003B308C" w:rsidRDefault="00BC0709" w:rsidP="00926819">
            <w:pPr>
              <w:numPr>
                <w:ilvl w:val="0"/>
                <w:numId w:val="2"/>
              </w:numPr>
              <w:tabs>
                <w:tab w:val="left" w:pos="-851"/>
                <w:tab w:val="right" w:pos="-567"/>
                <w:tab w:val="left" w:pos="576"/>
                <w:tab w:val="right" w:pos="2127"/>
                <w:tab w:val="right" w:pos="2694"/>
                <w:tab w:val="left" w:pos="2977"/>
                <w:tab w:val="right" w:pos="10348"/>
              </w:tabs>
              <w:suppressAutoHyphens/>
              <w:spacing w:before="120" w:after="120"/>
              <w:ind w:left="1152" w:right="-28" w:hanging="576"/>
              <w:rPr>
                <w:szCs w:val="24"/>
                <w:lang w:val="es-ES_tradnl"/>
              </w:rPr>
            </w:pPr>
            <w:r w:rsidRPr="00BC0709">
              <w:rPr>
                <w:szCs w:val="24"/>
              </w:rPr>
              <w:t>« Exploitation et Abus Sexuels (EAS) englobe les significations suivantes :</w:t>
            </w:r>
          </w:p>
          <w:p w14:paraId="3EFEE93B" w14:textId="77777777" w:rsidR="00DF333A" w:rsidRPr="003B308C" w:rsidRDefault="00BC0709" w:rsidP="00926819">
            <w:pPr>
              <w:pStyle w:val="Default"/>
              <w:tabs>
                <w:tab w:val="left" w:pos="-851"/>
                <w:tab w:val="right" w:pos="-567"/>
                <w:tab w:val="right" w:pos="2127"/>
                <w:tab w:val="right" w:pos="2694"/>
                <w:tab w:val="left" w:pos="2977"/>
                <w:tab w:val="right" w:pos="10348"/>
              </w:tabs>
              <w:spacing w:before="120" w:after="120"/>
              <w:ind w:left="1266" w:right="-28"/>
              <w:jc w:val="both"/>
              <w:rPr>
                <w:lang w:val="fr-FR"/>
              </w:rPr>
            </w:pPr>
            <w:r w:rsidRPr="00BC0709">
              <w:rPr>
                <w:rFonts w:ascii="Times New Roman" w:hAnsi="Times New Roman" w:cs="Times New Roman"/>
                <w:color w:val="auto"/>
                <w:lang w:val="fr-FR"/>
              </w:rPr>
              <w:t xml:space="preserve">L’« Exploitation Sexuelle » (ES), définie comme le fait d'abuser ou de tenter d'abuser d'un état de vulnérabilité, de pouvoir différentiel ou de confiance à des fins sexuelles, incluant, mais sans y être limité, le fait de profiter monétairement, socialement ou politiquement de l’exploitation sexuelle d’une autre personne; </w:t>
            </w:r>
          </w:p>
          <w:p w14:paraId="54465825" w14:textId="77777777" w:rsidR="00DF333A" w:rsidRPr="003B308C" w:rsidRDefault="00BC0709" w:rsidP="00926819">
            <w:pPr>
              <w:tabs>
                <w:tab w:val="left" w:pos="-851"/>
                <w:tab w:val="right" w:pos="-567"/>
                <w:tab w:val="left" w:pos="576"/>
                <w:tab w:val="right" w:pos="2127"/>
                <w:tab w:val="right" w:pos="2694"/>
                <w:tab w:val="left" w:pos="2977"/>
                <w:tab w:val="right" w:pos="10348"/>
              </w:tabs>
              <w:suppressAutoHyphens/>
              <w:spacing w:before="120" w:after="120"/>
              <w:ind w:left="1266" w:right="-28" w:firstLine="0"/>
              <w:rPr>
                <w:szCs w:val="24"/>
                <w:lang w:val="es-ES_tradnl"/>
              </w:rPr>
            </w:pPr>
            <w:r w:rsidRPr="00BC0709">
              <w:rPr>
                <w:szCs w:val="24"/>
              </w:rPr>
              <w:t>Les « Abus Sexuels » (AS), définis comme toute intrusion physique ou menace d’intrusion physique de nature sexuelle, soit par force ou sous des conditions inégales ou par coercition ;</w:t>
            </w:r>
          </w:p>
          <w:p w14:paraId="29B069DF" w14:textId="77777777" w:rsidR="00DF333A" w:rsidRPr="003B308C" w:rsidRDefault="00BC0709" w:rsidP="00926819">
            <w:pPr>
              <w:numPr>
                <w:ilvl w:val="0"/>
                <w:numId w:val="2"/>
              </w:numPr>
              <w:tabs>
                <w:tab w:val="left" w:pos="-851"/>
                <w:tab w:val="right" w:pos="-567"/>
                <w:tab w:val="left" w:pos="576"/>
                <w:tab w:val="right" w:pos="2127"/>
                <w:tab w:val="right" w:pos="2694"/>
                <w:tab w:val="left" w:pos="2977"/>
                <w:tab w:val="right" w:pos="10348"/>
              </w:tabs>
              <w:spacing w:before="120" w:after="120"/>
              <w:ind w:left="1152" w:right="-28" w:hanging="576"/>
              <w:rPr>
                <w:lang w:val="es-ES_tradnl"/>
              </w:rPr>
            </w:pPr>
            <w:r w:rsidRPr="00BC0709">
              <w:rPr>
                <w:szCs w:val="24"/>
              </w:rPr>
              <w:t xml:space="preserve">Le « Harcèlement Sexuel » (HS) est défini comme toute avance sexuelle inopportune, toute demande de faveurs sexuelles ou tout autre comportement verbal ou physique à connotation sexuelle par le personnel de </w:t>
            </w:r>
            <w:r w:rsidRPr="00BC0709">
              <w:rPr>
                <w:szCs w:val="24"/>
              </w:rPr>
              <w:lastRenderedPageBreak/>
              <w:t>l’Entrepreneur à l’égard d’autres personnels de l’Entrepreneur ou du Maître d’Ouvrage ;</w:t>
            </w:r>
          </w:p>
          <w:p w14:paraId="6FDA4F19" w14:textId="77777777" w:rsidR="00DF333A" w:rsidRPr="003B308C" w:rsidRDefault="00BC0709" w:rsidP="00926819">
            <w:pPr>
              <w:numPr>
                <w:ilvl w:val="0"/>
                <w:numId w:val="2"/>
              </w:numPr>
              <w:tabs>
                <w:tab w:val="left" w:pos="-851"/>
                <w:tab w:val="right" w:pos="-567"/>
                <w:tab w:val="left" w:pos="576"/>
                <w:tab w:val="right" w:pos="2127"/>
                <w:tab w:val="right" w:pos="2694"/>
                <w:tab w:val="left" w:pos="2977"/>
                <w:tab w:val="right" w:pos="10348"/>
              </w:tabs>
              <w:spacing w:before="120" w:after="120"/>
              <w:ind w:left="1152" w:right="-28" w:hanging="576"/>
              <w:rPr>
                <w:lang w:val="es-ES_tradnl"/>
              </w:rPr>
            </w:pPr>
            <w:r w:rsidRPr="00BC0709">
              <w:rPr>
                <w:szCs w:val="24"/>
              </w:rPr>
              <w:t>« Le Personnel de l’Entrepreneur » est défini dans la sous-rubrique 1 (ii) des Condition Générales du Marché ; et</w:t>
            </w:r>
          </w:p>
          <w:p w14:paraId="2519700A" w14:textId="77777777" w:rsidR="00DF333A" w:rsidRPr="003B308C" w:rsidRDefault="00BC0709" w:rsidP="00926819">
            <w:pPr>
              <w:numPr>
                <w:ilvl w:val="0"/>
                <w:numId w:val="2"/>
              </w:numPr>
              <w:tabs>
                <w:tab w:val="left" w:pos="-851"/>
                <w:tab w:val="right" w:pos="-567"/>
                <w:tab w:val="left" w:pos="576"/>
                <w:tab w:val="right" w:pos="2127"/>
                <w:tab w:val="right" w:pos="2694"/>
                <w:tab w:val="left" w:pos="2977"/>
                <w:tab w:val="right" w:pos="10348"/>
              </w:tabs>
              <w:spacing w:before="120" w:after="120"/>
              <w:ind w:left="1152" w:right="-28" w:hanging="576"/>
              <w:rPr>
                <w:lang w:val="es-ES_tradnl"/>
              </w:rPr>
            </w:pPr>
            <w:r w:rsidRPr="00BC0709">
              <w:rPr>
                <w:szCs w:val="24"/>
              </w:rPr>
              <w:t>« Le Personnel du Maître d’Ouvrage » est défini dans la sous-rubrique 1 (nn) des Conditions Générales du Marché.</w:t>
            </w:r>
          </w:p>
          <w:p w14:paraId="5BEBF025" w14:textId="77777777" w:rsidR="00DF333A" w:rsidRPr="00522600" w:rsidRDefault="00BC0709" w:rsidP="00926819">
            <w:pPr>
              <w:tabs>
                <w:tab w:val="left" w:pos="576"/>
              </w:tabs>
              <w:spacing w:before="120" w:after="120"/>
              <w:ind w:firstLine="0"/>
              <w:rPr>
                <w:lang w:val="es-ES_tradnl"/>
              </w:rPr>
            </w:pPr>
            <w:r w:rsidRPr="00BC0709">
              <w:rPr>
                <w:szCs w:val="24"/>
              </w:rPr>
              <w:t>Une liste non-exhaustive de : (i) comportements qui constituent l’EAS ; et (ii) comportements qui constituent le HS, est jointe dans le formulaire du Code de Conduite de la Section IV.</w:t>
            </w:r>
          </w:p>
        </w:tc>
      </w:tr>
      <w:tr w:rsidR="005C5730" w:rsidRPr="00E0339C" w14:paraId="600F3FA5" w14:textId="77777777" w:rsidTr="006D2DFB">
        <w:trPr>
          <w:trHeight w:val="114"/>
        </w:trPr>
        <w:tc>
          <w:tcPr>
            <w:tcW w:w="2694" w:type="dxa"/>
            <w:tcBorders>
              <w:top w:val="nil"/>
              <w:left w:val="nil"/>
              <w:right w:val="nil"/>
            </w:tcBorders>
            <w:tcMar>
              <w:top w:w="28" w:type="dxa"/>
              <w:bottom w:w="28" w:type="dxa"/>
            </w:tcMar>
          </w:tcPr>
          <w:p w14:paraId="1A7582D6" w14:textId="77777777" w:rsidR="005C5730" w:rsidRPr="00E0339C" w:rsidRDefault="005C5730" w:rsidP="00CE4744">
            <w:pPr>
              <w:pStyle w:val="Sec1head2"/>
              <w:spacing w:before="120" w:after="120"/>
            </w:pPr>
            <w:bookmarkStart w:id="34" w:name="_Toc438438821"/>
            <w:bookmarkStart w:id="35" w:name="_Toc438532556"/>
            <w:bookmarkStart w:id="36" w:name="_Toc438733965"/>
            <w:bookmarkStart w:id="37" w:name="_Toc438907006"/>
            <w:bookmarkStart w:id="38" w:name="_Toc438907205"/>
            <w:bookmarkStart w:id="39" w:name="_Toc156373285"/>
            <w:bookmarkStart w:id="40" w:name="_Toc69131720"/>
            <w:r w:rsidRPr="00E0339C">
              <w:lastRenderedPageBreak/>
              <w:t>2.</w:t>
            </w:r>
            <w:r w:rsidRPr="00E0339C">
              <w:tab/>
              <w:t>Origine des fonds</w:t>
            </w:r>
            <w:bookmarkEnd w:id="34"/>
            <w:bookmarkEnd w:id="35"/>
            <w:bookmarkEnd w:id="36"/>
            <w:bookmarkEnd w:id="37"/>
            <w:bookmarkEnd w:id="38"/>
            <w:bookmarkEnd w:id="39"/>
            <w:bookmarkEnd w:id="40"/>
          </w:p>
        </w:tc>
        <w:tc>
          <w:tcPr>
            <w:tcW w:w="6685" w:type="dxa"/>
            <w:tcBorders>
              <w:top w:val="nil"/>
              <w:left w:val="nil"/>
              <w:right w:val="nil"/>
            </w:tcBorders>
            <w:tcMar>
              <w:top w:w="28" w:type="dxa"/>
              <w:bottom w:w="28" w:type="dxa"/>
            </w:tcMar>
          </w:tcPr>
          <w:p w14:paraId="29290E6E" w14:textId="77777777" w:rsidR="005C5730" w:rsidRDefault="005C5730" w:rsidP="00A86DA2">
            <w:pPr>
              <w:pStyle w:val="Listecouleur-Accent11"/>
              <w:numPr>
                <w:ilvl w:val="1"/>
                <w:numId w:val="30"/>
              </w:numPr>
              <w:tabs>
                <w:tab w:val="left" w:pos="576"/>
              </w:tabs>
              <w:spacing w:before="120" w:after="120"/>
              <w:contextualSpacing w:val="0"/>
            </w:pPr>
            <w:r w:rsidRPr="00E0339C">
              <w:t xml:space="preserve">L’Emprunteur ou le bénéficiaire (ci-après dénommé « l’Emprunteur »), identifié dans les </w:t>
            </w:r>
            <w:r w:rsidRPr="00E0339C">
              <w:rPr>
                <w:b/>
              </w:rPr>
              <w:t>DPAO</w:t>
            </w:r>
            <w:r w:rsidRPr="00E0339C">
              <w:t xml:space="preserve">, a sollicité ou obtenu un Prêt/Crédit/Don (ci-après dénommé « les fonds ») de la Banque internationale pour la Reconstruction et le Développement ou de l’Association internationale de Développement (ci-après dénommée la ”Banque”), d’un montant spécifié dans les </w:t>
            </w:r>
            <w:r w:rsidRPr="00E0339C">
              <w:rPr>
                <w:b/>
              </w:rPr>
              <w:t>DPAO</w:t>
            </w:r>
            <w:r w:rsidRPr="00E0339C">
              <w:t xml:space="preserve"> en vue de financer le projet décrit dans les </w:t>
            </w:r>
            <w:r w:rsidRPr="00E0339C">
              <w:rPr>
                <w:b/>
              </w:rPr>
              <w:t>DPAO</w:t>
            </w:r>
            <w:r w:rsidRPr="00E0339C">
              <w:t>. L’Emprunteur a l’intention d’utiliser une partie de ces fonds pour effectuer des paiements autorisés au titre du Marché pour lequel le présent appel d’offres est lancé.</w:t>
            </w:r>
          </w:p>
          <w:p w14:paraId="271B5EC4" w14:textId="77777777" w:rsidR="005C5730" w:rsidRPr="00E0339C" w:rsidRDefault="005C5730" w:rsidP="00A86DA2">
            <w:pPr>
              <w:pStyle w:val="Listecouleur-Accent11"/>
              <w:numPr>
                <w:ilvl w:val="1"/>
                <w:numId w:val="30"/>
              </w:numPr>
              <w:tabs>
                <w:tab w:val="left" w:pos="576"/>
              </w:tabs>
              <w:spacing w:before="120" w:after="120"/>
              <w:contextualSpacing w:val="0"/>
            </w:pPr>
            <w:r w:rsidRPr="00E0339C">
              <w:t>La Banque n’effectuera les paiements qu’à la demande de l’Emprunteur, après avoir approuvé lesdits paiements, conformément aux articles et conditions de l’accord de financement intervenu entre l’Emprunteur et la Banque pour l’octroi d’un prêt, crédit ou don (ci-après dénommé « l’Accord de financement ») et ces paiements seront soumis à tous égards aux clauses et conditions dudit Accord de financement. L’Accord de financement interdit tout retrait du Compte de prêt destiné au paiement de toute personne physique ou morale, ou de toute importation de fournitures, matériels, équipement ou matériaux lorsque ledit paiement, ou ladite importation, tombe sous le coup d’une interdiction prononcée par le Conseil de Sécurité de l’Organisation des Nations Unies, au titre du Chapitre VII de la Charte des Nations Unies. Aucune partie autre que l’Emprunteur ne peut se prévaloir de l’un quelconque des droits stipulés dans l’Accord de prêt ni prétendre détenir une créance sur les fonds provenant du financement.</w:t>
            </w:r>
          </w:p>
        </w:tc>
      </w:tr>
      <w:tr w:rsidR="005C5730" w:rsidRPr="00E0339C" w14:paraId="51BDD411" w14:textId="77777777" w:rsidTr="005C5730">
        <w:tc>
          <w:tcPr>
            <w:tcW w:w="2694" w:type="dxa"/>
            <w:tcBorders>
              <w:top w:val="nil"/>
              <w:left w:val="nil"/>
              <w:right w:val="nil"/>
            </w:tcBorders>
            <w:tcMar>
              <w:top w:w="28" w:type="dxa"/>
              <w:bottom w:w="28" w:type="dxa"/>
            </w:tcMar>
          </w:tcPr>
          <w:p w14:paraId="440990DB" w14:textId="77777777" w:rsidR="005C5730" w:rsidRPr="00E0339C" w:rsidRDefault="005C5730" w:rsidP="00CE4744">
            <w:pPr>
              <w:pStyle w:val="Sec1head2"/>
              <w:spacing w:before="120" w:after="120"/>
            </w:pPr>
            <w:bookmarkStart w:id="41" w:name="_Toc438532558"/>
            <w:bookmarkStart w:id="42" w:name="_Toc438002631"/>
            <w:bookmarkEnd w:id="41"/>
            <w:r w:rsidRPr="00E0339C">
              <w:lastRenderedPageBreak/>
              <w:br w:type="page"/>
            </w:r>
            <w:r w:rsidRPr="00E0339C">
              <w:br w:type="page"/>
            </w:r>
            <w:bookmarkStart w:id="43" w:name="_Toc438438822"/>
            <w:bookmarkStart w:id="44" w:name="_Toc438532559"/>
            <w:bookmarkStart w:id="45" w:name="_Toc438733966"/>
            <w:bookmarkStart w:id="46" w:name="_Toc438907007"/>
            <w:bookmarkStart w:id="47" w:name="_Toc438907206"/>
            <w:bookmarkStart w:id="48" w:name="_Toc156373286"/>
            <w:bookmarkStart w:id="49" w:name="_Toc69131721"/>
            <w:r w:rsidRPr="00E0339C">
              <w:t>3.</w:t>
            </w:r>
            <w:r w:rsidRPr="00E0339C">
              <w:tab/>
              <w:t>Fraude et Corruption</w:t>
            </w:r>
            <w:bookmarkEnd w:id="42"/>
            <w:bookmarkEnd w:id="43"/>
            <w:bookmarkEnd w:id="44"/>
            <w:bookmarkEnd w:id="45"/>
            <w:bookmarkEnd w:id="46"/>
            <w:bookmarkEnd w:id="47"/>
            <w:bookmarkEnd w:id="48"/>
            <w:bookmarkEnd w:id="49"/>
          </w:p>
        </w:tc>
        <w:tc>
          <w:tcPr>
            <w:tcW w:w="6685" w:type="dxa"/>
            <w:tcBorders>
              <w:top w:val="nil"/>
              <w:left w:val="nil"/>
              <w:right w:val="nil"/>
            </w:tcBorders>
            <w:tcMar>
              <w:top w:w="28" w:type="dxa"/>
              <w:bottom w:w="28" w:type="dxa"/>
            </w:tcMar>
          </w:tcPr>
          <w:p w14:paraId="3E06FB53" w14:textId="77777777" w:rsidR="005C5730" w:rsidRPr="00E0339C" w:rsidRDefault="005C5730" w:rsidP="00CE4744">
            <w:pPr>
              <w:spacing w:before="120" w:after="120"/>
            </w:pPr>
            <w:r w:rsidRPr="00E0339C">
              <w:rPr>
                <w:szCs w:val="24"/>
              </w:rPr>
              <w:t>3.1</w:t>
            </w:r>
            <w:r w:rsidRPr="00E0339C">
              <w:rPr>
                <w:b/>
              </w:rPr>
              <w:tab/>
            </w:r>
            <w:r w:rsidRPr="00E0339C">
              <w:rPr>
                <w:szCs w:val="24"/>
              </w:rPr>
              <w:t>La Banque exige le respect de ses Directives en matière de lutte contre la Fraude et la Corruption et des règles et procédures de sanctions applicables, telles qu’établies par le régime de Sanctions du Groupe Banque mondiale, comme indiqué dans la Section VI</w:t>
            </w:r>
            <w:r w:rsidRPr="00E0339C">
              <w:t>.</w:t>
            </w:r>
          </w:p>
          <w:p w14:paraId="2CE469DB" w14:textId="77777777" w:rsidR="005C5730" w:rsidRPr="00E0339C" w:rsidRDefault="005C5730" w:rsidP="00CE4744">
            <w:pPr>
              <w:spacing w:before="120" w:after="120"/>
            </w:pPr>
            <w:r w:rsidRPr="00E0339C">
              <w:rPr>
                <w:szCs w:val="24"/>
              </w:rPr>
              <w:t>3.2</w:t>
            </w:r>
            <w:r w:rsidRPr="00E0339C">
              <w:rPr>
                <w:b/>
              </w:rPr>
              <w:tab/>
            </w:r>
            <w:r w:rsidRPr="00E0339C">
              <w:rPr>
                <w:szCs w:val="24"/>
              </w:rPr>
              <w:t xml:space="preserve">Aux fins d’application de ces dispositions, les Soumissionnaires devront permettre et faire en sorte que leurs agents (qu’ils soient déclarés ou non), leurs sous-traitants, consultants, prestataires de services, fournisseurs, et leur personnel, permettent à la Banque d’examiner les comptes, pièces comptables, relevés et autres documents relatifs à toute procédure de sélection initiale, de </w:t>
            </w:r>
            <w:r w:rsidR="00270A62" w:rsidRPr="00E0339C">
              <w:rPr>
                <w:szCs w:val="24"/>
              </w:rPr>
              <w:t>pré</w:t>
            </w:r>
            <w:r w:rsidR="00270A62">
              <w:rPr>
                <w:szCs w:val="24"/>
              </w:rPr>
              <w:t>-</w:t>
            </w:r>
            <w:r w:rsidR="00270A62" w:rsidRPr="00E0339C">
              <w:rPr>
                <w:szCs w:val="24"/>
              </w:rPr>
              <w:t>qualification</w:t>
            </w:r>
            <w:r w:rsidRPr="00E0339C">
              <w:rPr>
                <w:szCs w:val="24"/>
              </w:rPr>
              <w:t xml:space="preserve">, de </w:t>
            </w:r>
            <w:r w:rsidRPr="00E0339C">
              <w:t>remise des offres, remise de proposition</w:t>
            </w:r>
            <w:r w:rsidRPr="00E0339C">
              <w:rPr>
                <w:szCs w:val="24"/>
              </w:rPr>
              <w:t>, et d’exécution des marchés (en cas d’attribution), et de les soumettre pour vérification à des auditeurs désignés par la Banque.</w:t>
            </w:r>
          </w:p>
        </w:tc>
      </w:tr>
      <w:tr w:rsidR="005C5730" w:rsidRPr="00E0339C" w14:paraId="10266E4C" w14:textId="77777777" w:rsidTr="00926819">
        <w:trPr>
          <w:trHeight w:val="3516"/>
        </w:trPr>
        <w:tc>
          <w:tcPr>
            <w:tcW w:w="2694" w:type="dxa"/>
            <w:tcBorders>
              <w:top w:val="nil"/>
              <w:left w:val="nil"/>
              <w:right w:val="nil"/>
            </w:tcBorders>
            <w:tcMar>
              <w:top w:w="28" w:type="dxa"/>
              <w:bottom w:w="28" w:type="dxa"/>
            </w:tcMar>
          </w:tcPr>
          <w:p w14:paraId="7A7D8463" w14:textId="77777777" w:rsidR="005C5730" w:rsidRPr="00E0339C" w:rsidRDefault="005C5730" w:rsidP="00CE4744">
            <w:pPr>
              <w:pStyle w:val="Sec1head2"/>
              <w:spacing w:before="120" w:after="120"/>
            </w:pPr>
            <w:bookmarkStart w:id="50" w:name="_Toc156373287"/>
            <w:bookmarkStart w:id="51" w:name="_Toc69131722"/>
            <w:r w:rsidRPr="00E0339C">
              <w:t>4.</w:t>
            </w:r>
            <w:r w:rsidRPr="00E0339C">
              <w:tab/>
              <w:t>Candidats admis à concourir</w:t>
            </w:r>
            <w:bookmarkEnd w:id="50"/>
            <w:bookmarkEnd w:id="51"/>
          </w:p>
        </w:tc>
        <w:tc>
          <w:tcPr>
            <w:tcW w:w="6685" w:type="dxa"/>
            <w:tcBorders>
              <w:top w:val="nil"/>
              <w:left w:val="nil"/>
              <w:right w:val="nil"/>
            </w:tcBorders>
            <w:tcMar>
              <w:top w:w="28" w:type="dxa"/>
              <w:bottom w:w="28" w:type="dxa"/>
            </w:tcMar>
          </w:tcPr>
          <w:p w14:paraId="3C4CBF9A" w14:textId="77777777" w:rsidR="005C5730" w:rsidRPr="00E0339C" w:rsidRDefault="005C5730" w:rsidP="00A86DA2">
            <w:pPr>
              <w:pStyle w:val="Listecouleur-Accent11"/>
              <w:numPr>
                <w:ilvl w:val="1"/>
                <w:numId w:val="31"/>
              </w:numPr>
              <w:spacing w:before="120" w:after="120"/>
              <w:contextualSpacing w:val="0"/>
            </w:pPr>
            <w:r w:rsidRPr="00E0339C">
              <w:t>Les Soumissionnaires peuvent être constitués d’entreprises privées ou publiques (sous réserve des dispositions de l’article </w:t>
            </w:r>
            <w:r w:rsidRPr="00E0339C">
              <w:rPr>
                <w:spacing w:val="-4"/>
              </w:rPr>
              <w:t xml:space="preserve">4.6 </w:t>
            </w:r>
            <w:r w:rsidRPr="00E0339C">
              <w:t xml:space="preserve">des IS) ou de tout groupement les comprenant au titre d’un accord existant ou tel qu’il ressort d’une intention de former un tel accord supporté par une lettre d’intention et un projet d’accord de groupement. En cas de groupement, tous les membres le constituant seront solidairement responsables pour l’exécution de la totalité du Marché conformément à ses termes. Le groupement désignera un Mandataire avec pouvoir de représenter valablement tous ses membres durant l’appel d’offre, et en cas d’attribution du Marché à ce groupement, durant l’exécution du Marché. A moins que le </w:t>
            </w:r>
            <w:r w:rsidRPr="00E0339C">
              <w:rPr>
                <w:b/>
              </w:rPr>
              <w:t>DPAO</w:t>
            </w:r>
            <w:r w:rsidRPr="00E0339C">
              <w:t xml:space="preserve"> n’en dispose autrement, le nombre des participants au groupement n’est pas limité.</w:t>
            </w:r>
          </w:p>
          <w:p w14:paraId="675F57AD" w14:textId="77777777" w:rsidR="005C5730" w:rsidRPr="00E0339C" w:rsidRDefault="005C5730" w:rsidP="00A86DA2">
            <w:pPr>
              <w:pStyle w:val="Corpsdetexte"/>
              <w:numPr>
                <w:ilvl w:val="1"/>
                <w:numId w:val="31"/>
              </w:numPr>
              <w:tabs>
                <w:tab w:val="left" w:pos="657"/>
              </w:tabs>
              <w:spacing w:before="120" w:after="120"/>
              <w:rPr>
                <w:color w:val="000000"/>
                <w:szCs w:val="24"/>
                <w:lang w:val="fr-FR"/>
              </w:rPr>
            </w:pPr>
            <w:r w:rsidRPr="00E0339C">
              <w:rPr>
                <w:lang w:val="fr-FR"/>
              </w:rPr>
              <w:t xml:space="preserve">Les Soumissionnaires ne peuvent être en situation de conflit d’intérêt et ceux dont il est déterminé qu’ils sont dans une telle situation seront disqualifiés. Sont considérés comme pouvant avoir un tel conflit avec l’un ou plusieurs intervenants au processus d’Appel d’offres les Soumissionnaires dans les situations suivantes : </w:t>
            </w:r>
          </w:p>
          <w:p w14:paraId="4FB374CB" w14:textId="77777777" w:rsidR="005C5730" w:rsidRPr="00E0339C" w:rsidRDefault="005C5730" w:rsidP="00A86DA2">
            <w:pPr>
              <w:pStyle w:val="Listecouleur-Accent11"/>
              <w:numPr>
                <w:ilvl w:val="0"/>
                <w:numId w:val="27"/>
              </w:numPr>
              <w:spacing w:before="120" w:after="120"/>
              <w:ind w:left="1152" w:hanging="576"/>
              <w:contextualSpacing w:val="0"/>
              <w:rPr>
                <w:b/>
                <w:szCs w:val="24"/>
              </w:rPr>
            </w:pPr>
            <w:r w:rsidRPr="00E0339C">
              <w:t xml:space="preserve">Les Soumissionnaires placés sous le contrôle de la même </w:t>
            </w:r>
            <w:r w:rsidRPr="00E0339C">
              <w:rPr>
                <w:szCs w:val="24"/>
              </w:rPr>
              <w:t>entreprise ;</w:t>
            </w:r>
          </w:p>
          <w:p w14:paraId="32946DA2" w14:textId="77777777" w:rsidR="005C5730" w:rsidRPr="00E0339C" w:rsidRDefault="005C5730" w:rsidP="00A86DA2">
            <w:pPr>
              <w:pStyle w:val="Listecouleur-Accent11"/>
              <w:numPr>
                <w:ilvl w:val="0"/>
                <w:numId w:val="27"/>
              </w:numPr>
              <w:spacing w:before="120" w:after="120"/>
              <w:ind w:left="1152" w:hanging="576"/>
              <w:contextualSpacing w:val="0"/>
              <w:rPr>
                <w:b/>
                <w:szCs w:val="24"/>
              </w:rPr>
            </w:pPr>
            <w:r w:rsidRPr="00E0339C">
              <w:rPr>
                <w:szCs w:val="24"/>
              </w:rPr>
              <w:t>Les Soumissionnaires qui reçoivent directement ou indirectement des subventions l’un de l’autre ;</w:t>
            </w:r>
          </w:p>
          <w:p w14:paraId="033EAA2F" w14:textId="77777777" w:rsidR="005C5730" w:rsidRPr="00E0339C" w:rsidRDefault="005C5730" w:rsidP="00A86DA2">
            <w:pPr>
              <w:pStyle w:val="Listecouleur-Accent11"/>
              <w:numPr>
                <w:ilvl w:val="0"/>
                <w:numId w:val="27"/>
              </w:numPr>
              <w:spacing w:before="120" w:after="120"/>
              <w:ind w:left="1152" w:hanging="576"/>
              <w:contextualSpacing w:val="0"/>
              <w:rPr>
                <w:b/>
                <w:szCs w:val="24"/>
              </w:rPr>
            </w:pPr>
            <w:r w:rsidRPr="00E0339C">
              <w:rPr>
                <w:szCs w:val="24"/>
              </w:rPr>
              <w:t>Les Soumissionnaires qui ont le même représentant légal dans le cadre du présent Appel d’offre ; </w:t>
            </w:r>
          </w:p>
          <w:p w14:paraId="161387BF" w14:textId="77777777" w:rsidR="005C5730" w:rsidRPr="00E0339C" w:rsidRDefault="005C5730" w:rsidP="00A86DA2">
            <w:pPr>
              <w:pStyle w:val="Listecouleur-Accent11"/>
              <w:numPr>
                <w:ilvl w:val="0"/>
                <w:numId w:val="27"/>
              </w:numPr>
              <w:spacing w:before="120" w:after="120"/>
              <w:ind w:left="1152" w:hanging="576"/>
              <w:contextualSpacing w:val="0"/>
              <w:rPr>
                <w:b/>
                <w:szCs w:val="24"/>
              </w:rPr>
            </w:pPr>
            <w:r w:rsidRPr="00E0339C">
              <w:rPr>
                <w:szCs w:val="24"/>
              </w:rPr>
              <w:t>Les Soumissionnaires qui entretiennent entre eux directement ou par l’intermédiaire d’un tiers, des contacts leur permettant d’avoir accès aux informations contenues dans leurs offres ou de les influencer ;</w:t>
            </w:r>
          </w:p>
          <w:p w14:paraId="064B667C" w14:textId="77777777" w:rsidR="005C5730" w:rsidRPr="00E0339C" w:rsidRDefault="005C5730" w:rsidP="00A86DA2">
            <w:pPr>
              <w:pStyle w:val="Listecouleur-Accent11"/>
              <w:numPr>
                <w:ilvl w:val="0"/>
                <w:numId w:val="27"/>
              </w:numPr>
              <w:spacing w:before="120" w:after="120"/>
              <w:ind w:left="1152" w:hanging="576"/>
              <w:contextualSpacing w:val="0"/>
              <w:rPr>
                <w:b/>
                <w:szCs w:val="24"/>
              </w:rPr>
            </w:pPr>
            <w:r w:rsidRPr="00E0339C">
              <w:rPr>
                <w:szCs w:val="24"/>
              </w:rPr>
              <w:lastRenderedPageBreak/>
              <w:t>Les Soumissionnaires ou l’une des firmes auxquelles ils sont affiliés qui ont fourni des services de conseil pour la préparation des spécifications, plans, calculs et autres documents pour les travaux qui font l’objet du présent Appel d’offres ; ou</w:t>
            </w:r>
          </w:p>
          <w:p w14:paraId="15A76117" w14:textId="77777777" w:rsidR="005C5730" w:rsidRPr="00E0339C" w:rsidRDefault="005C5730" w:rsidP="00A86DA2">
            <w:pPr>
              <w:pStyle w:val="Listecouleur-Accent11"/>
              <w:numPr>
                <w:ilvl w:val="0"/>
                <w:numId w:val="27"/>
              </w:numPr>
              <w:spacing w:before="120" w:after="120"/>
              <w:ind w:left="1152" w:hanging="576"/>
              <w:contextualSpacing w:val="0"/>
              <w:rPr>
                <w:b/>
                <w:szCs w:val="24"/>
              </w:rPr>
            </w:pPr>
            <w:r w:rsidRPr="00E0339C">
              <w:rPr>
                <w:color w:val="000000"/>
                <w:szCs w:val="24"/>
              </w:rPr>
              <w:t xml:space="preserve">Le Soumissionnaire qui, lui-même, ou l’une des firmes auxquelles il </w:t>
            </w:r>
            <w:r w:rsidRPr="00E0339C">
              <w:rPr>
                <w:szCs w:val="24"/>
              </w:rPr>
              <w:t xml:space="preserve">est affilié, a été recruté ou doit l’être par l’Emprunteur ou le Maître </w:t>
            </w:r>
            <w:r w:rsidR="0094474A">
              <w:rPr>
                <w:szCs w:val="24"/>
              </w:rPr>
              <w:t>d</w:t>
            </w:r>
            <w:r w:rsidRPr="00E0339C">
              <w:rPr>
                <w:szCs w:val="24"/>
              </w:rPr>
              <w:t>’Ouvrage,</w:t>
            </w:r>
            <w:r w:rsidR="00E3507C">
              <w:rPr>
                <w:szCs w:val="24"/>
              </w:rPr>
              <w:t xml:space="preserve"> </w:t>
            </w:r>
            <w:r w:rsidRPr="00E0339C">
              <w:rPr>
                <w:szCs w:val="24"/>
              </w:rPr>
              <w:t>pour effectuer la supervision ou le contrôle des Travaux dans le cadre du Marché.</w:t>
            </w:r>
          </w:p>
          <w:p w14:paraId="5144721E" w14:textId="77777777" w:rsidR="005C5730" w:rsidRPr="00E0339C" w:rsidRDefault="005C5730" w:rsidP="00A86DA2">
            <w:pPr>
              <w:pStyle w:val="Listecouleur-Accent11"/>
              <w:numPr>
                <w:ilvl w:val="0"/>
                <w:numId w:val="27"/>
              </w:numPr>
              <w:spacing w:before="120" w:after="120"/>
              <w:ind w:left="1152" w:hanging="576"/>
              <w:contextualSpacing w:val="0"/>
              <w:rPr>
                <w:b/>
                <w:szCs w:val="24"/>
              </w:rPr>
            </w:pPr>
            <w:r w:rsidRPr="00E0339C">
              <w:rPr>
                <w:szCs w:val="24"/>
              </w:rPr>
              <w:t>Le Soumissionnaire qui fournit des biens, des travaux ou des services autres que des services de consultant qui font suite ou sont liés directement aux services de conseil fournis pour la préparation ou l’exécution du Projet mentionné dans l’article 2.1 des IS, qu’il avait lui-même fournis ou qui avaient été fournis par toute autre entreprise qui lui est affiliée et qu’il contrôle directement ou indirectement ou qui le contrôle ou avec laquelle il est soumis à un contrôle commun.</w:t>
            </w:r>
          </w:p>
          <w:p w14:paraId="49DABCAB" w14:textId="77777777" w:rsidR="005C5730" w:rsidRPr="00E0339C" w:rsidRDefault="005C5730" w:rsidP="00A86DA2">
            <w:pPr>
              <w:pStyle w:val="Listecouleur-Accent11"/>
              <w:numPr>
                <w:ilvl w:val="0"/>
                <w:numId w:val="27"/>
              </w:numPr>
              <w:spacing w:before="120" w:after="120"/>
              <w:ind w:left="1152" w:hanging="576"/>
              <w:contextualSpacing w:val="0"/>
              <w:rPr>
                <w:szCs w:val="24"/>
              </w:rPr>
            </w:pPr>
            <w:r w:rsidRPr="00E0339C">
              <w:rPr>
                <w:szCs w:val="24"/>
              </w:rPr>
              <w:t xml:space="preserve">Les Soumissionnaires qui entretiennent une étroite relation d’affaires ou de famille avec un membre du personnel de l’Emprunteur (ou du personnel de l’entité d’exécution du Projet ou d’un bénéficiaire d’une partie du Prêt) : i) qui intervient directement ou indirectement dans la préparation du Dossier d’appel d’offres ou des Spécifications du Marché, et/ou dans le processus d’évaluation des Offres ; ou ii) qui pourrait intervenir dans l’exécution ou la supervision de ce même Marché, sauf si le conflit qui découle de cette relation a été réglé d’une manière satisfaisante pour la Banque pendant le processus de sélection et l’exécution du marché . </w:t>
            </w:r>
          </w:p>
          <w:p w14:paraId="6784C8CE" w14:textId="77777777" w:rsidR="005C5730" w:rsidRPr="00E0339C" w:rsidRDefault="005C5730" w:rsidP="00A86DA2">
            <w:pPr>
              <w:pStyle w:val="Listecouleur-Accent11"/>
              <w:numPr>
                <w:ilvl w:val="1"/>
                <w:numId w:val="31"/>
              </w:numPr>
              <w:spacing w:before="120" w:after="120"/>
              <w:contextualSpacing w:val="0"/>
            </w:pPr>
            <w:r w:rsidRPr="00E0339C">
              <w:t xml:space="preserve">Une entreprise soumissionnaire (à titre individuel ou en tant que partenaire d’un Groupement) </w:t>
            </w:r>
            <w:r w:rsidRPr="00E0339C">
              <w:rPr>
                <w:szCs w:val="24"/>
              </w:rPr>
              <w:t xml:space="preserve">ne doit pas participer </w:t>
            </w:r>
            <w:r w:rsidR="00E0508E">
              <w:rPr>
                <w:szCs w:val="24"/>
              </w:rPr>
              <w:t>à</w:t>
            </w:r>
            <w:r w:rsidR="00E0508E" w:rsidRPr="00E0339C">
              <w:rPr>
                <w:szCs w:val="24"/>
              </w:rPr>
              <w:t xml:space="preserve"> </w:t>
            </w:r>
            <w:r w:rsidRPr="00E0339C">
              <w:rPr>
                <w:szCs w:val="24"/>
              </w:rPr>
              <w:t xml:space="preserve">plus d’une </w:t>
            </w:r>
            <w:r w:rsidR="00E0508E">
              <w:rPr>
                <w:szCs w:val="24"/>
              </w:rPr>
              <w:t>soumission</w:t>
            </w:r>
            <w:r w:rsidR="00E0508E" w:rsidRPr="00E0339C">
              <w:rPr>
                <w:szCs w:val="24"/>
              </w:rPr>
              <w:t xml:space="preserve"> </w:t>
            </w:r>
            <w:r w:rsidRPr="00E0339C">
              <w:rPr>
                <w:szCs w:val="24"/>
              </w:rPr>
              <w:t>(à l’exception de variantes éventuellement permises), y compris en tant que sous-traitant</w:t>
            </w:r>
            <w:r w:rsidRPr="00E0339C">
              <w:rPr>
                <w:color w:val="000000"/>
                <w:szCs w:val="24"/>
              </w:rPr>
              <w:t>. La participation d’un Soumissionnaire à plusieurs offres provoquera la disqualification de toutes les offres auxquelles il aura participé. Une entreprise qui n’est ni un Soumissionnaire, ni un partenaire de Groupement, peut figurer en tant que sous-traitant dans plusieurs offres.</w:t>
            </w:r>
          </w:p>
          <w:p w14:paraId="6C187B1F" w14:textId="77777777" w:rsidR="005C5730" w:rsidRPr="00E0339C" w:rsidRDefault="005C5730" w:rsidP="00A86DA2">
            <w:pPr>
              <w:pStyle w:val="Listecouleur-Accent11"/>
              <w:numPr>
                <w:ilvl w:val="1"/>
                <w:numId w:val="31"/>
              </w:numPr>
              <w:spacing w:before="120" w:after="120"/>
              <w:contextualSpacing w:val="0"/>
              <w:rPr>
                <w:szCs w:val="24"/>
              </w:rPr>
            </w:pPr>
            <w:r w:rsidRPr="00E0339C">
              <w:rPr>
                <w:szCs w:val="24"/>
              </w:rPr>
              <w:t xml:space="preserve">Sous réserve des dispositions de l’article 4.8 des IS, un Soumissionnaire, ainsi que les entités qui le constituent, doit avoir la nationalité d’un des pays éligibles tels que définis dans la Section V. du présent document-Pays éligibles. Un Soumissionnaire sera réputé avoir la nationalité d'un pays donné s’il y est constitué en société, ou enregistré, et soumis à son droit, tel qu’il ressort de ses statuts ou documents </w:t>
            </w:r>
            <w:r w:rsidRPr="00E0339C">
              <w:rPr>
                <w:szCs w:val="24"/>
              </w:rPr>
              <w:lastRenderedPageBreak/>
              <w:t xml:space="preserve">équivalents et de ses documents d'enregistrement. Ce critère s’appliquera également à la détermination de la nationalité des sous-traitants et fournisseurs du Marché. </w:t>
            </w:r>
          </w:p>
          <w:p w14:paraId="023850DF" w14:textId="77777777" w:rsidR="005C5730" w:rsidRPr="00E0339C" w:rsidRDefault="005C5730" w:rsidP="00A86DA2">
            <w:pPr>
              <w:pStyle w:val="Listecouleur-Accent11"/>
              <w:numPr>
                <w:ilvl w:val="1"/>
                <w:numId w:val="31"/>
              </w:numPr>
              <w:spacing w:before="120" w:after="120"/>
              <w:contextualSpacing w:val="0"/>
            </w:pPr>
            <w:r w:rsidRPr="00E0339C">
              <w:rPr>
                <w:szCs w:val="24"/>
              </w:rPr>
              <w:t xml:space="preserve">Un soumissionnaire ayant fait l’objet d’une sanction prononcée par la Banque, en vertu des Directives de la Banque en matière de lutte contre la Fraude et la Corruption, et en conformité avec les politiques et sanctions applicables telles que prévues dans le régime de Sanctions du Groupe Banque mondiale - comme décrites dans la Section VI, paragraphe 2.2 d - sera inéligible pour être pré-qualifié, présélectionné, soumettre une offre ou une proposition ou à se voir attribuer un contrat financé par la Banque, ou recevoir un bénéfice quelconque (qu’il soit d’ordre financier ou autre) d’un tel contrat, pour la période que la Banque aura déterminée. La liste des entreprises et individus déclarés inéligibles est disponible à l’adresse électronique mentionnée aux </w:t>
            </w:r>
            <w:r w:rsidRPr="00E0339C">
              <w:rPr>
                <w:b/>
                <w:szCs w:val="24"/>
              </w:rPr>
              <w:t>DPAO.</w:t>
            </w:r>
          </w:p>
          <w:p w14:paraId="4583312F" w14:textId="77777777" w:rsidR="005C5730" w:rsidRPr="00E0339C" w:rsidRDefault="005C5730" w:rsidP="00A86DA2">
            <w:pPr>
              <w:pStyle w:val="Listecouleur-Accent11"/>
              <w:numPr>
                <w:ilvl w:val="1"/>
                <w:numId w:val="31"/>
              </w:numPr>
              <w:spacing w:before="120" w:after="120"/>
              <w:contextualSpacing w:val="0"/>
            </w:pPr>
            <w:r w:rsidRPr="00E0339C">
              <w:t xml:space="preserve">Les établissements publics du pays du Maître </w:t>
            </w:r>
            <w:r w:rsidR="0094474A">
              <w:t>d</w:t>
            </w:r>
            <w:r w:rsidRPr="00E0339C">
              <w:t xml:space="preserve">’Ouvrage sont admis à participer à la condition qu‘ils puissent établir à la satisfaction de la Banque (i) qu’ils jouissent de l’autonomie juridique et financière, (ii) qu’ils sont régis par les règles du droit commercial, et (iii) qu’ils ne se trouvent pas sous la supervision ou la tutelle du Maître </w:t>
            </w:r>
            <w:r w:rsidR="0094474A">
              <w:t>d</w:t>
            </w:r>
            <w:r w:rsidRPr="00E0339C">
              <w:t xml:space="preserve">’Ouvrage. </w:t>
            </w:r>
          </w:p>
          <w:p w14:paraId="5502BE6D" w14:textId="77777777" w:rsidR="005C5730" w:rsidRPr="00E0339C" w:rsidRDefault="005C5730" w:rsidP="00A86DA2">
            <w:pPr>
              <w:pStyle w:val="Listecouleur-Accent11"/>
              <w:numPr>
                <w:ilvl w:val="1"/>
                <w:numId w:val="31"/>
              </w:numPr>
              <w:spacing w:before="120" w:after="120"/>
              <w:contextualSpacing w:val="0"/>
            </w:pPr>
            <w:r w:rsidRPr="00E0339C">
              <w:t xml:space="preserve">Le Soumissionnaire ne devra pas faire l’objet d’une exclusion par le Maître </w:t>
            </w:r>
            <w:r w:rsidR="0094474A">
              <w:t>d</w:t>
            </w:r>
            <w:r w:rsidRPr="00E0339C">
              <w:t>’Ouvrage au ti</w:t>
            </w:r>
            <w:r w:rsidRPr="00E0339C">
              <w:rPr>
                <w:sz w:val="16"/>
                <w:szCs w:val="16"/>
              </w:rPr>
              <w:t>t</w:t>
            </w:r>
            <w:r w:rsidRPr="00E0339C">
              <w:t xml:space="preserve">re d’une Déclaration de garantie d’offre </w:t>
            </w:r>
            <w:r w:rsidRPr="00E0339C">
              <w:rPr>
                <w:szCs w:val="24"/>
              </w:rPr>
              <w:t>ou de proposition</w:t>
            </w:r>
            <w:r w:rsidRPr="00E0339C">
              <w:t>.</w:t>
            </w:r>
          </w:p>
          <w:p w14:paraId="65505115" w14:textId="77777777" w:rsidR="005C5730" w:rsidRPr="00E0339C" w:rsidRDefault="005C5730" w:rsidP="00A86DA2">
            <w:pPr>
              <w:pStyle w:val="Listecouleur-Accent11"/>
              <w:numPr>
                <w:ilvl w:val="1"/>
                <w:numId w:val="31"/>
              </w:numPr>
              <w:spacing w:before="120" w:after="120"/>
              <w:contextualSpacing w:val="0"/>
              <w:rPr>
                <w:szCs w:val="24"/>
              </w:rPr>
            </w:pPr>
            <w:r w:rsidRPr="00E0339C">
              <w:t>Les entreprises et les individus en provenance des pays énumérés à la Section V sont inéligibles à la condition que : (a) la loi ou la réglementation du pays de l’Emprunteur interdise les relations commerciales avec le pays de l’entreprise, sous réserve qu’il soit établi à la satisfaction de la Banque que cette exclusion n’empêche pas le jeu efficace de la concurrence pour les Travaux objet du présent Appel d’offres ; ou (b) si, en application d’une décision prise par le Conseil de Sécurité des Nations Unies au titre du Chapitre VII de la Charte des Nations Unies, le pays de l’Emprunteur interdit toute importation de fournitures en provenance du pays de l’entreprise ou tout paiement aux personnes physiques ou morales dudit pays. Si les travaux doivent être exécutés dans plusieurs pays (et plusieurs pays constituent l’Emprunteur ou sont impliqués dans la procédure d’appel d’offres), l’exclusion d’une firme ou d’un individu en application de l’article 4.8 (a) ci-dessus par l’un des pays concernés pourra s’appliquer à la présente procédure avec l’accord de la Banque et des Emprunteurs concernés.</w:t>
            </w:r>
          </w:p>
          <w:p w14:paraId="55438BA3" w14:textId="77777777" w:rsidR="005C5730" w:rsidRPr="00E0339C" w:rsidRDefault="005C5730" w:rsidP="00A86DA2">
            <w:pPr>
              <w:pStyle w:val="Listecouleur-Accent11"/>
              <w:numPr>
                <w:ilvl w:val="1"/>
                <w:numId w:val="31"/>
              </w:numPr>
              <w:spacing w:before="120" w:after="120"/>
              <w:contextualSpacing w:val="0"/>
              <w:rPr>
                <w:szCs w:val="24"/>
              </w:rPr>
            </w:pPr>
            <w:r w:rsidRPr="00E0339C">
              <w:t xml:space="preserve">Le présent appel d’offres est ouvert aux seuls candidats pré-qualifiés, à moins que les </w:t>
            </w:r>
            <w:r w:rsidRPr="00E0339C">
              <w:rPr>
                <w:b/>
              </w:rPr>
              <w:t>DPAO</w:t>
            </w:r>
            <w:r w:rsidRPr="00E0339C">
              <w:t xml:space="preserve"> n’en disposent autrement. </w:t>
            </w:r>
          </w:p>
          <w:p w14:paraId="1B50D378" w14:textId="77777777" w:rsidR="005C5730" w:rsidRPr="00E0339C" w:rsidRDefault="005C5730" w:rsidP="00A86DA2">
            <w:pPr>
              <w:pStyle w:val="Listecouleur-Accent11"/>
              <w:numPr>
                <w:ilvl w:val="1"/>
                <w:numId w:val="31"/>
              </w:numPr>
              <w:spacing w:before="120" w:after="120"/>
              <w:contextualSpacing w:val="0"/>
            </w:pPr>
            <w:r w:rsidRPr="00E0339C">
              <w:lastRenderedPageBreak/>
              <w:t xml:space="preserve">Le Soumissionnaire doit fournir tout document que le Maître </w:t>
            </w:r>
            <w:r w:rsidR="0094474A">
              <w:t>d</w:t>
            </w:r>
            <w:r w:rsidRPr="00E0339C">
              <w:t xml:space="preserve">’Ouvrage peut raisonnablement exiger, établissant à la satisfaction du Maître </w:t>
            </w:r>
            <w:r w:rsidR="0094474A">
              <w:t>d</w:t>
            </w:r>
            <w:r w:rsidRPr="00E0339C">
              <w:t xml:space="preserve">’Ouvrage qu’il continue d’être admis à concourir. </w:t>
            </w:r>
          </w:p>
          <w:p w14:paraId="06CD619D" w14:textId="77777777" w:rsidR="005C5730" w:rsidRPr="00E0339C" w:rsidRDefault="005C5730" w:rsidP="00A86DA2">
            <w:pPr>
              <w:pStyle w:val="Listecouleur-Accent11"/>
              <w:numPr>
                <w:ilvl w:val="1"/>
                <w:numId w:val="31"/>
              </w:numPr>
              <w:spacing w:before="120" w:after="120"/>
              <w:contextualSpacing w:val="0"/>
            </w:pPr>
            <w:r w:rsidRPr="00E0339C">
              <w:rPr>
                <w:szCs w:val="24"/>
              </w:rPr>
              <w:t>Une entreprise, tombant sous le coup d’une sanction par l’Emprunteur l’excluant de ses marchés, sera admise à participer au présent processus, à moins que, à la demande de l’Emprunteur, la Banque ne détermine que l’exclusion : (a) est relative à un cas de fraude et corruption, et (b) ait été prononcée dans le cadre d’une procédure judiciaire ou administrative équitable à l’égard de l’entreprise.</w:t>
            </w:r>
          </w:p>
        </w:tc>
      </w:tr>
      <w:tr w:rsidR="000A450A" w:rsidRPr="00E0339C" w14:paraId="439A6038" w14:textId="77777777" w:rsidTr="005C5730">
        <w:tc>
          <w:tcPr>
            <w:tcW w:w="2694" w:type="dxa"/>
            <w:tcBorders>
              <w:top w:val="nil"/>
              <w:left w:val="nil"/>
              <w:bottom w:val="nil"/>
              <w:right w:val="nil"/>
            </w:tcBorders>
            <w:tcMar>
              <w:top w:w="28" w:type="dxa"/>
              <w:bottom w:w="28" w:type="dxa"/>
            </w:tcMar>
          </w:tcPr>
          <w:p w14:paraId="2D621E2C" w14:textId="77777777" w:rsidR="000A450A" w:rsidRPr="00E0339C" w:rsidRDefault="000A450A" w:rsidP="00CE4744">
            <w:pPr>
              <w:pStyle w:val="Sec1head2"/>
              <w:spacing w:before="120" w:after="120"/>
            </w:pPr>
            <w:bookmarkStart w:id="52" w:name="_Toc438532563"/>
            <w:bookmarkStart w:id="53" w:name="_Toc438532564"/>
            <w:bookmarkStart w:id="54" w:name="_Toc438532565"/>
            <w:bookmarkStart w:id="55" w:name="_Toc438532566"/>
            <w:bookmarkStart w:id="56" w:name="_Toc438532567"/>
            <w:bookmarkStart w:id="57" w:name="_Toc438438824"/>
            <w:bookmarkStart w:id="58" w:name="_Toc438532568"/>
            <w:bookmarkStart w:id="59" w:name="_Toc438733968"/>
            <w:bookmarkStart w:id="60" w:name="_Toc438907009"/>
            <w:bookmarkStart w:id="61" w:name="_Toc438907208"/>
            <w:bookmarkStart w:id="62" w:name="_Toc461953561"/>
            <w:bookmarkStart w:id="63" w:name="_Toc156373288"/>
            <w:bookmarkStart w:id="64" w:name="_Toc69131723"/>
            <w:bookmarkEnd w:id="52"/>
            <w:bookmarkEnd w:id="53"/>
            <w:bookmarkEnd w:id="54"/>
            <w:bookmarkEnd w:id="55"/>
            <w:bookmarkEnd w:id="56"/>
            <w:r w:rsidRPr="00E0339C">
              <w:lastRenderedPageBreak/>
              <w:t>5.</w:t>
            </w:r>
            <w:r w:rsidRPr="00E0339C">
              <w:tab/>
              <w:t>Matériaux, matériels et Services répondant aux critères de provenance</w:t>
            </w:r>
            <w:bookmarkEnd w:id="57"/>
            <w:bookmarkEnd w:id="58"/>
            <w:bookmarkEnd w:id="59"/>
            <w:bookmarkEnd w:id="60"/>
            <w:bookmarkEnd w:id="61"/>
            <w:bookmarkEnd w:id="62"/>
            <w:bookmarkEnd w:id="63"/>
            <w:bookmarkEnd w:id="64"/>
          </w:p>
        </w:tc>
        <w:tc>
          <w:tcPr>
            <w:tcW w:w="6685" w:type="dxa"/>
            <w:tcBorders>
              <w:top w:val="nil"/>
              <w:left w:val="nil"/>
              <w:bottom w:val="nil"/>
              <w:right w:val="nil"/>
            </w:tcBorders>
            <w:tcMar>
              <w:top w:w="28" w:type="dxa"/>
              <w:bottom w:w="28" w:type="dxa"/>
            </w:tcMar>
          </w:tcPr>
          <w:p w14:paraId="282C392E" w14:textId="77777777" w:rsidR="000A450A" w:rsidRPr="00E0339C" w:rsidRDefault="00E761FF" w:rsidP="00A86DA2">
            <w:pPr>
              <w:pStyle w:val="Listecouleur-Accent11"/>
              <w:numPr>
                <w:ilvl w:val="1"/>
                <w:numId w:val="32"/>
              </w:numPr>
              <w:tabs>
                <w:tab w:val="left" w:pos="576"/>
              </w:tabs>
              <w:spacing w:before="120" w:after="120"/>
              <w:contextualSpacing w:val="0"/>
            </w:pPr>
            <w:r w:rsidRPr="00E0339C">
              <w:t>Sous réserve des dispositions figurant à la Section V</w:t>
            </w:r>
            <w:r w:rsidR="00114B52" w:rsidRPr="00E0339C">
              <w:t>, Pays éligibles</w:t>
            </w:r>
            <w:r w:rsidRPr="00E0339C">
              <w:t>, t</w:t>
            </w:r>
            <w:r w:rsidR="000A450A" w:rsidRPr="00E0339C">
              <w:t xml:space="preserve">ous les matériaux, matériels, équipements et services faisant l’objet du présent marché et financés par la Banque peuvent provenir de tout pays et les dépenses pour les besoins du Marché seront limitées à de tels matériaux, matériels, équipements et services. Les soumissionnaires peuvent se voir demander par le Maître </w:t>
            </w:r>
            <w:r w:rsidR="0094474A">
              <w:t>d</w:t>
            </w:r>
            <w:r w:rsidR="000A450A" w:rsidRPr="00E0339C">
              <w:t>’Ouvrage de justifier la provenance de</w:t>
            </w:r>
            <w:r w:rsidR="00BD6D38" w:rsidRPr="00E0339C">
              <w:t xml:space="preserve"> ce</w:t>
            </w:r>
            <w:r w:rsidR="000A450A" w:rsidRPr="00E0339C">
              <w:t>s matériaux, matériels, équipements et services.</w:t>
            </w:r>
          </w:p>
        </w:tc>
      </w:tr>
      <w:tr w:rsidR="005C5730" w:rsidRPr="00E0339C" w14:paraId="45A4A7CA" w14:textId="77777777" w:rsidTr="006D2DFB">
        <w:trPr>
          <w:trHeight w:val="398"/>
        </w:trPr>
        <w:tc>
          <w:tcPr>
            <w:tcW w:w="9379" w:type="dxa"/>
            <w:gridSpan w:val="2"/>
            <w:tcBorders>
              <w:top w:val="nil"/>
              <w:left w:val="nil"/>
              <w:bottom w:val="nil"/>
              <w:right w:val="nil"/>
            </w:tcBorders>
            <w:tcMar>
              <w:top w:w="28" w:type="dxa"/>
              <w:bottom w:w="28" w:type="dxa"/>
            </w:tcMar>
          </w:tcPr>
          <w:p w14:paraId="146A1B43" w14:textId="77777777" w:rsidR="005C5730" w:rsidRPr="00E0339C" w:rsidRDefault="005C5730" w:rsidP="00926819">
            <w:pPr>
              <w:pStyle w:val="Sec1head1"/>
              <w:pageBreakBefore/>
              <w:spacing w:before="0" w:after="0"/>
              <w:ind w:left="0" w:firstLine="0"/>
            </w:pPr>
            <w:bookmarkStart w:id="65" w:name="_Toc438532569"/>
            <w:bookmarkStart w:id="66" w:name="_Toc438532570"/>
            <w:bookmarkStart w:id="67" w:name="_Toc438532571"/>
            <w:bookmarkStart w:id="68" w:name="_Toc438532572"/>
            <w:bookmarkStart w:id="69" w:name="_Toc438438825"/>
            <w:bookmarkStart w:id="70" w:name="_Toc438532573"/>
            <w:bookmarkStart w:id="71" w:name="_Toc438733969"/>
            <w:bookmarkStart w:id="72" w:name="_Toc438962051"/>
            <w:bookmarkStart w:id="73" w:name="_Toc461939617"/>
            <w:bookmarkStart w:id="74" w:name="_Toc69131724"/>
            <w:bookmarkEnd w:id="65"/>
            <w:bookmarkEnd w:id="66"/>
            <w:bookmarkEnd w:id="67"/>
            <w:bookmarkEnd w:id="68"/>
            <w:r w:rsidRPr="00E0339C">
              <w:lastRenderedPageBreak/>
              <w:t xml:space="preserve">B. </w:t>
            </w:r>
            <w:r w:rsidRPr="00E0339C">
              <w:tab/>
              <w:t xml:space="preserve">Contenu du </w:t>
            </w:r>
            <w:bookmarkEnd w:id="69"/>
            <w:bookmarkEnd w:id="70"/>
            <w:bookmarkEnd w:id="71"/>
            <w:bookmarkEnd w:id="72"/>
            <w:bookmarkEnd w:id="73"/>
            <w:r w:rsidRPr="00E0339C">
              <w:t>Dossier d’Appel d’offres</w:t>
            </w:r>
            <w:bookmarkEnd w:id="74"/>
          </w:p>
        </w:tc>
      </w:tr>
      <w:tr w:rsidR="005C5730" w:rsidRPr="00E0339C" w14:paraId="1E3E28F3" w14:textId="77777777" w:rsidTr="005C5730">
        <w:tc>
          <w:tcPr>
            <w:tcW w:w="2694" w:type="dxa"/>
            <w:tcBorders>
              <w:top w:val="nil"/>
              <w:left w:val="nil"/>
              <w:right w:val="nil"/>
            </w:tcBorders>
            <w:tcMar>
              <w:top w:w="28" w:type="dxa"/>
              <w:bottom w:w="28" w:type="dxa"/>
            </w:tcMar>
          </w:tcPr>
          <w:p w14:paraId="58C5D10A" w14:textId="77777777" w:rsidR="005C5730" w:rsidRPr="00E0339C" w:rsidRDefault="005C5730" w:rsidP="00CE4744">
            <w:pPr>
              <w:pStyle w:val="Sec1head2"/>
              <w:spacing w:before="120" w:after="120"/>
            </w:pPr>
            <w:bookmarkStart w:id="75" w:name="_Toc438438826"/>
            <w:bookmarkStart w:id="76" w:name="_Toc438532574"/>
            <w:bookmarkStart w:id="77" w:name="_Toc438733970"/>
            <w:bookmarkStart w:id="78" w:name="_Toc438907010"/>
            <w:bookmarkStart w:id="79" w:name="_Toc438907209"/>
            <w:bookmarkStart w:id="80" w:name="_Toc156373289"/>
            <w:bookmarkStart w:id="81" w:name="_Toc69131725"/>
            <w:r w:rsidRPr="00E0339C">
              <w:t>6.</w:t>
            </w:r>
            <w:r w:rsidRPr="00E0339C">
              <w:tab/>
              <w:t xml:space="preserve">Sections du </w:t>
            </w:r>
            <w:bookmarkEnd w:id="75"/>
            <w:bookmarkEnd w:id="76"/>
            <w:bookmarkEnd w:id="77"/>
            <w:bookmarkEnd w:id="78"/>
            <w:bookmarkEnd w:id="79"/>
            <w:bookmarkEnd w:id="80"/>
            <w:r w:rsidRPr="00E0339C">
              <w:t>Dossier d’Appel d’Offres</w:t>
            </w:r>
            <w:bookmarkEnd w:id="81"/>
          </w:p>
        </w:tc>
        <w:tc>
          <w:tcPr>
            <w:tcW w:w="6685" w:type="dxa"/>
            <w:tcBorders>
              <w:top w:val="nil"/>
              <w:left w:val="nil"/>
              <w:right w:val="nil"/>
            </w:tcBorders>
            <w:tcMar>
              <w:top w:w="28" w:type="dxa"/>
              <w:bottom w:w="28" w:type="dxa"/>
            </w:tcMar>
          </w:tcPr>
          <w:p w14:paraId="37F1529C" w14:textId="77777777" w:rsidR="005C5730" w:rsidRPr="00E0339C" w:rsidRDefault="005C5730" w:rsidP="00A86DA2">
            <w:pPr>
              <w:numPr>
                <w:ilvl w:val="1"/>
                <w:numId w:val="23"/>
              </w:numPr>
              <w:tabs>
                <w:tab w:val="clear" w:pos="360"/>
              </w:tabs>
              <w:spacing w:before="120" w:after="120"/>
              <w:ind w:left="612" w:hanging="612"/>
            </w:pPr>
            <w:r w:rsidRPr="00E0339C">
              <w:t xml:space="preserve">Le Dossier d’Appel d’Offres comprend toutes les Sections dont la liste figure ci-après. Il doit être interprété à la lumière des additifs issus conformément à l’article 8 des IS. </w:t>
            </w:r>
          </w:p>
          <w:p w14:paraId="3FFB0CAE" w14:textId="77777777" w:rsidR="005C5730" w:rsidRPr="00E0339C" w:rsidRDefault="005C5730" w:rsidP="00926819">
            <w:pPr>
              <w:keepNext/>
              <w:keepLines/>
              <w:tabs>
                <w:tab w:val="left" w:pos="2018"/>
              </w:tabs>
              <w:spacing w:after="120"/>
              <w:ind w:left="432" w:firstLine="90"/>
              <w:rPr>
                <w:b/>
                <w:lang w:val="es-ES_tradnl"/>
              </w:rPr>
            </w:pPr>
            <w:r w:rsidRPr="00E0339C">
              <w:rPr>
                <w:b/>
              </w:rPr>
              <w:t>PARTIE 1 :</w:t>
            </w:r>
            <w:r w:rsidRPr="00E0339C">
              <w:rPr>
                <w:b/>
              </w:rPr>
              <w:tab/>
              <w:t>Procédures d’appel d’offres</w:t>
            </w:r>
          </w:p>
          <w:p w14:paraId="1D22392B" w14:textId="77777777" w:rsidR="005C5730" w:rsidRPr="00E0339C" w:rsidRDefault="005C5730" w:rsidP="00926819">
            <w:pPr>
              <w:keepNext/>
              <w:keepLines/>
              <w:numPr>
                <w:ilvl w:val="0"/>
                <w:numId w:val="3"/>
              </w:numPr>
              <w:tabs>
                <w:tab w:val="left" w:pos="432"/>
                <w:tab w:val="left" w:pos="1602"/>
                <w:tab w:val="left" w:pos="2502"/>
              </w:tabs>
              <w:spacing w:after="120"/>
              <w:ind w:left="1602" w:hanging="450"/>
              <w:rPr>
                <w:lang w:val="es-ES_tradnl"/>
              </w:rPr>
            </w:pPr>
            <w:r w:rsidRPr="00E0339C">
              <w:t>Section I. Instructions aux soumissionnaires (IS)</w:t>
            </w:r>
          </w:p>
          <w:p w14:paraId="44F7E4D0" w14:textId="77777777" w:rsidR="005C5730" w:rsidRPr="00E0339C" w:rsidRDefault="005C5730" w:rsidP="00926819">
            <w:pPr>
              <w:keepNext/>
              <w:keepLines/>
              <w:numPr>
                <w:ilvl w:val="0"/>
                <w:numId w:val="4"/>
              </w:numPr>
              <w:tabs>
                <w:tab w:val="left" w:pos="432"/>
              </w:tabs>
              <w:spacing w:after="120"/>
              <w:ind w:left="1602" w:hanging="450"/>
              <w:rPr>
                <w:lang w:val="es-ES_tradnl"/>
              </w:rPr>
            </w:pPr>
            <w:r w:rsidRPr="00E0339C">
              <w:t>Section II. Données particulières de l’appel d’offres (DPAO)</w:t>
            </w:r>
          </w:p>
          <w:p w14:paraId="7511D042" w14:textId="77777777" w:rsidR="005C5730" w:rsidRPr="00E0339C" w:rsidRDefault="005C5730" w:rsidP="00926819">
            <w:pPr>
              <w:keepNext/>
              <w:keepLines/>
              <w:numPr>
                <w:ilvl w:val="0"/>
                <w:numId w:val="5"/>
              </w:numPr>
              <w:tabs>
                <w:tab w:val="left" w:pos="432"/>
                <w:tab w:val="left" w:pos="1602"/>
                <w:tab w:val="left" w:pos="2502"/>
              </w:tabs>
              <w:spacing w:after="120"/>
              <w:ind w:left="1598" w:hanging="446"/>
              <w:rPr>
                <w:lang w:val="es-ES_tradnl"/>
              </w:rPr>
            </w:pPr>
            <w:r w:rsidRPr="00E0339C">
              <w:t>Section III. Critères d’évaluation et de qualification</w:t>
            </w:r>
          </w:p>
          <w:p w14:paraId="476F65DE" w14:textId="77777777" w:rsidR="005C5730" w:rsidRPr="00E0339C" w:rsidRDefault="005C5730" w:rsidP="00926819">
            <w:pPr>
              <w:keepNext/>
              <w:keepLines/>
              <w:numPr>
                <w:ilvl w:val="0"/>
                <w:numId w:val="6"/>
              </w:numPr>
              <w:tabs>
                <w:tab w:val="left" w:pos="432"/>
                <w:tab w:val="left" w:pos="1602"/>
                <w:tab w:val="left" w:pos="2502"/>
              </w:tabs>
              <w:spacing w:after="120"/>
              <w:ind w:left="1598" w:hanging="446"/>
              <w:rPr>
                <w:lang w:val="es-ES_tradnl"/>
              </w:rPr>
            </w:pPr>
            <w:r w:rsidRPr="00E0339C">
              <w:t>Section IV. Formulaires de soumission</w:t>
            </w:r>
          </w:p>
          <w:p w14:paraId="17A3D316" w14:textId="77777777" w:rsidR="005C5730" w:rsidRPr="00E0339C" w:rsidRDefault="005C5730" w:rsidP="00926819">
            <w:pPr>
              <w:keepNext/>
              <w:keepLines/>
              <w:numPr>
                <w:ilvl w:val="0"/>
                <w:numId w:val="7"/>
              </w:numPr>
              <w:tabs>
                <w:tab w:val="left" w:pos="432"/>
                <w:tab w:val="left" w:pos="1602"/>
                <w:tab w:val="left" w:pos="2502"/>
              </w:tabs>
              <w:spacing w:after="120"/>
              <w:ind w:left="1598" w:hanging="446"/>
              <w:rPr>
                <w:lang w:val="es-ES_tradnl"/>
              </w:rPr>
            </w:pPr>
            <w:r w:rsidRPr="00E0339C">
              <w:t>Section V. Pays éligibles</w:t>
            </w:r>
          </w:p>
          <w:p w14:paraId="02E5B9E1" w14:textId="77777777" w:rsidR="005C5730" w:rsidRPr="00E0339C" w:rsidRDefault="005C5730" w:rsidP="00926819">
            <w:pPr>
              <w:keepNext/>
              <w:keepLines/>
              <w:numPr>
                <w:ilvl w:val="0"/>
                <w:numId w:val="7"/>
              </w:numPr>
              <w:tabs>
                <w:tab w:val="left" w:pos="432"/>
                <w:tab w:val="left" w:pos="1602"/>
                <w:tab w:val="left" w:pos="2502"/>
              </w:tabs>
              <w:spacing w:after="120"/>
              <w:ind w:left="1598" w:hanging="446"/>
              <w:rPr>
                <w:lang w:val="es-ES_tradnl"/>
              </w:rPr>
            </w:pPr>
            <w:r w:rsidRPr="00E0339C">
              <w:t>Section VI. Fraude et Corruption</w:t>
            </w:r>
          </w:p>
          <w:p w14:paraId="421899C5" w14:textId="77777777" w:rsidR="005C5730" w:rsidRPr="00E0339C" w:rsidRDefault="005C5730" w:rsidP="00926819">
            <w:pPr>
              <w:keepNext/>
              <w:keepLines/>
              <w:tabs>
                <w:tab w:val="left" w:pos="2018"/>
              </w:tabs>
              <w:spacing w:after="120"/>
              <w:ind w:left="432" w:firstLine="90"/>
              <w:rPr>
                <w:b/>
                <w:lang w:val="es-ES_tradnl"/>
              </w:rPr>
            </w:pPr>
            <w:r w:rsidRPr="00E0339C">
              <w:rPr>
                <w:b/>
              </w:rPr>
              <w:t>PARTIE 2 :</w:t>
            </w:r>
            <w:r w:rsidRPr="00E0339C">
              <w:rPr>
                <w:b/>
              </w:rPr>
              <w:tab/>
              <w:t>Spécifications des Travaux</w:t>
            </w:r>
          </w:p>
          <w:p w14:paraId="44CFFAC7" w14:textId="77777777" w:rsidR="005C5730" w:rsidRPr="00E0339C" w:rsidRDefault="005C5730" w:rsidP="00926819">
            <w:pPr>
              <w:numPr>
                <w:ilvl w:val="0"/>
                <w:numId w:val="8"/>
              </w:numPr>
              <w:tabs>
                <w:tab w:val="left" w:pos="1152"/>
                <w:tab w:val="left" w:pos="1602"/>
                <w:tab w:val="left" w:pos="2502"/>
              </w:tabs>
              <w:spacing w:after="120"/>
              <w:ind w:hanging="450"/>
              <w:rPr>
                <w:lang w:val="es-ES_tradnl"/>
              </w:rPr>
            </w:pPr>
            <w:r w:rsidRPr="00E0339C">
              <w:t>Section VII. Spécifications techniques et plans</w:t>
            </w:r>
          </w:p>
          <w:p w14:paraId="79D47776" w14:textId="77777777" w:rsidR="005C5730" w:rsidRPr="00E0339C" w:rsidRDefault="005C5730" w:rsidP="00926819">
            <w:pPr>
              <w:keepNext/>
              <w:keepLines/>
              <w:tabs>
                <w:tab w:val="left" w:pos="2018"/>
              </w:tabs>
              <w:spacing w:after="120"/>
              <w:ind w:left="432" w:firstLine="90"/>
              <w:rPr>
                <w:b/>
                <w:lang w:val="es-ES_tradnl"/>
              </w:rPr>
            </w:pPr>
            <w:r w:rsidRPr="00E0339C">
              <w:rPr>
                <w:b/>
              </w:rPr>
              <w:t xml:space="preserve">PARTIE 3 : </w:t>
            </w:r>
            <w:r w:rsidRPr="00E0339C">
              <w:rPr>
                <w:b/>
              </w:rPr>
              <w:tab/>
            </w:r>
            <w:r w:rsidR="00E0508E">
              <w:rPr>
                <w:b/>
              </w:rPr>
              <w:t xml:space="preserve">conditions du </w:t>
            </w:r>
            <w:r w:rsidRPr="00E0339C">
              <w:rPr>
                <w:b/>
              </w:rPr>
              <w:t>Marché</w:t>
            </w:r>
            <w:r w:rsidR="00E0508E">
              <w:rPr>
                <w:b/>
              </w:rPr>
              <w:t xml:space="preserve"> et formulaires du Marché</w:t>
            </w:r>
          </w:p>
          <w:p w14:paraId="66F7DB88" w14:textId="77777777" w:rsidR="005C5730" w:rsidRPr="00E0339C" w:rsidRDefault="005C5730" w:rsidP="00926819">
            <w:pPr>
              <w:numPr>
                <w:ilvl w:val="0"/>
                <w:numId w:val="9"/>
              </w:numPr>
              <w:tabs>
                <w:tab w:val="left" w:pos="432"/>
                <w:tab w:val="left" w:pos="1602"/>
              </w:tabs>
              <w:spacing w:after="120"/>
              <w:ind w:left="1598" w:hanging="446"/>
              <w:rPr>
                <w:lang w:val="es-ES_tradnl"/>
              </w:rPr>
            </w:pPr>
            <w:r w:rsidRPr="00E0339C">
              <w:t>Section VIII. Cahier des Clauses administratives générales (CCAG)</w:t>
            </w:r>
          </w:p>
          <w:p w14:paraId="4DADDF60" w14:textId="77777777" w:rsidR="005C5730" w:rsidRPr="00E0339C" w:rsidRDefault="005C5730" w:rsidP="00926819">
            <w:pPr>
              <w:numPr>
                <w:ilvl w:val="0"/>
                <w:numId w:val="10"/>
              </w:numPr>
              <w:tabs>
                <w:tab w:val="left" w:pos="432"/>
                <w:tab w:val="left" w:pos="1602"/>
              </w:tabs>
              <w:spacing w:after="120"/>
              <w:ind w:left="1598" w:hanging="446"/>
              <w:rPr>
                <w:lang w:val="es-ES_tradnl"/>
              </w:rPr>
            </w:pPr>
            <w:r w:rsidRPr="00E0339C">
              <w:t>Section IX. Cahier des Clauses administratives particulières (CCAP)</w:t>
            </w:r>
          </w:p>
          <w:p w14:paraId="225F4017" w14:textId="77777777" w:rsidR="005C5730" w:rsidRPr="00E0339C" w:rsidRDefault="005C5730" w:rsidP="00926819">
            <w:pPr>
              <w:numPr>
                <w:ilvl w:val="0"/>
                <w:numId w:val="11"/>
              </w:numPr>
              <w:tabs>
                <w:tab w:val="left" w:pos="432"/>
                <w:tab w:val="left" w:pos="1602"/>
              </w:tabs>
              <w:spacing w:after="120"/>
              <w:ind w:left="1602" w:hanging="450"/>
              <w:rPr>
                <w:lang w:val="es-ES_tradnl"/>
              </w:rPr>
            </w:pPr>
            <w:r w:rsidRPr="00E0339C">
              <w:t>Section X. Formulaires du Marché</w:t>
            </w:r>
          </w:p>
          <w:p w14:paraId="3B2A8082" w14:textId="77777777" w:rsidR="005C5730" w:rsidRPr="00E0339C" w:rsidRDefault="005C5730" w:rsidP="00A86DA2">
            <w:pPr>
              <w:pStyle w:val="Listecouleur-Accent11"/>
              <w:numPr>
                <w:ilvl w:val="1"/>
                <w:numId w:val="23"/>
              </w:numPr>
              <w:tabs>
                <w:tab w:val="clear" w:pos="360"/>
                <w:tab w:val="left" w:pos="162"/>
                <w:tab w:val="left" w:pos="612"/>
                <w:tab w:val="num" w:pos="657"/>
              </w:tabs>
              <w:spacing w:before="120" w:after="120"/>
              <w:ind w:left="657" w:hanging="567"/>
              <w:contextualSpacing w:val="0"/>
              <w:rPr>
                <w:b/>
                <w:sz w:val="28"/>
              </w:rPr>
            </w:pPr>
            <w:r w:rsidRPr="00E0339C">
              <w:t xml:space="preserve">L’Avis d’Appel d’Offres publié par le Maître </w:t>
            </w:r>
            <w:r w:rsidR="001A0797">
              <w:t>d</w:t>
            </w:r>
            <w:r w:rsidRPr="00E0339C">
              <w:t xml:space="preserve">’Ouvrage </w:t>
            </w:r>
            <w:r w:rsidR="00E0508E">
              <w:t xml:space="preserve">aux Soumissionnaires préqualifiés </w:t>
            </w:r>
            <w:r w:rsidRPr="00E0339C">
              <w:t>ne fait pas partie du Dossier d’appel d’offres.</w:t>
            </w:r>
          </w:p>
          <w:p w14:paraId="6890C002" w14:textId="77777777" w:rsidR="005C5730" w:rsidRPr="00E0339C" w:rsidRDefault="005C5730" w:rsidP="00A86DA2">
            <w:pPr>
              <w:pStyle w:val="Listecouleur-Accent11"/>
              <w:numPr>
                <w:ilvl w:val="1"/>
                <w:numId w:val="23"/>
              </w:numPr>
              <w:tabs>
                <w:tab w:val="clear" w:pos="360"/>
                <w:tab w:val="num" w:pos="657"/>
              </w:tabs>
              <w:spacing w:before="120" w:after="120"/>
              <w:ind w:left="657" w:hanging="567"/>
              <w:contextualSpacing w:val="0"/>
            </w:pPr>
            <w:r w:rsidRPr="00E0339C">
              <w:t xml:space="preserve">Le Maître </w:t>
            </w:r>
            <w:r w:rsidR="001A0797">
              <w:t>d</w:t>
            </w:r>
            <w:r w:rsidRPr="00E0339C">
              <w:t xml:space="preserve">’Ouvrage ne peut être tenu responsable vis-à-vis des Soumissionnaires de l’intégrité du Dossier d’Appel d’offres, des réponses aux demandes de clarifications, du compte rendu de la réunion préparatoire précédant le dépôt des Offres (le cas échéant) et des additifs au Dossier d’Appel d’Offres conformément à l’article 8 des IS, s’ils n’ont pas été obtenus directement auprès de lui. En cas de contradiction, les documents directement issus par le Maître </w:t>
            </w:r>
            <w:r w:rsidR="001A0797">
              <w:t>d</w:t>
            </w:r>
            <w:r w:rsidRPr="00E0339C">
              <w:t>’Ouvrage auront précédence.</w:t>
            </w:r>
          </w:p>
          <w:p w14:paraId="14230331" w14:textId="77777777" w:rsidR="005C5730" w:rsidRPr="00E0339C" w:rsidRDefault="005C5730" w:rsidP="00A86DA2">
            <w:pPr>
              <w:pStyle w:val="Listecouleur-Accent11"/>
              <w:numPr>
                <w:ilvl w:val="1"/>
                <w:numId w:val="23"/>
              </w:numPr>
              <w:tabs>
                <w:tab w:val="clear" w:pos="360"/>
                <w:tab w:val="num" w:pos="657"/>
              </w:tabs>
              <w:spacing w:before="120" w:after="120"/>
              <w:ind w:left="648" w:hanging="562"/>
              <w:contextualSpacing w:val="0"/>
            </w:pPr>
            <w:r w:rsidRPr="00E0339C">
              <w:t xml:space="preserve">Le Soumissionnaire devra examiner l’ensemble des instructions, formulaires, conditions et spécifications figurant au Dossier d’Appel d’Offres. Il lui appartient de fournir tous les renseignements et documents demandés dans le Dossier d’Appel d’Offres. </w:t>
            </w:r>
          </w:p>
        </w:tc>
      </w:tr>
      <w:tr w:rsidR="005C5730" w:rsidRPr="00E0339C" w14:paraId="5C0ADED3" w14:textId="77777777" w:rsidTr="005C5730">
        <w:tc>
          <w:tcPr>
            <w:tcW w:w="2694" w:type="dxa"/>
            <w:tcBorders>
              <w:top w:val="nil"/>
              <w:left w:val="nil"/>
              <w:right w:val="nil"/>
            </w:tcBorders>
            <w:tcMar>
              <w:top w:w="28" w:type="dxa"/>
              <w:bottom w:w="28" w:type="dxa"/>
            </w:tcMar>
          </w:tcPr>
          <w:p w14:paraId="51B5A3F4" w14:textId="77777777" w:rsidR="005C5730" w:rsidRPr="00E0339C" w:rsidRDefault="005C5730" w:rsidP="00CE4744">
            <w:pPr>
              <w:pStyle w:val="Sec1head2"/>
              <w:spacing w:before="120" w:after="120"/>
            </w:pPr>
            <w:bookmarkStart w:id="82" w:name="_Toc156373290"/>
            <w:bookmarkStart w:id="83" w:name="_Toc69131726"/>
            <w:r w:rsidRPr="00E0339C">
              <w:lastRenderedPageBreak/>
              <w:t>7.</w:t>
            </w:r>
            <w:r w:rsidRPr="00E0339C">
              <w:tab/>
              <w:t>Éclaircissements apportés au Dossier d’Appel d’Offres, visite du site et réunion préparatoire</w:t>
            </w:r>
            <w:bookmarkEnd w:id="82"/>
            <w:bookmarkEnd w:id="83"/>
          </w:p>
        </w:tc>
        <w:tc>
          <w:tcPr>
            <w:tcW w:w="6685" w:type="dxa"/>
            <w:tcBorders>
              <w:top w:val="nil"/>
              <w:left w:val="nil"/>
              <w:right w:val="nil"/>
            </w:tcBorders>
            <w:tcMar>
              <w:top w:w="28" w:type="dxa"/>
              <w:bottom w:w="28" w:type="dxa"/>
            </w:tcMar>
          </w:tcPr>
          <w:p w14:paraId="405FB1E4" w14:textId="77777777" w:rsidR="005C5730" w:rsidRPr="00E0339C" w:rsidRDefault="005C5730" w:rsidP="00926819">
            <w:pPr>
              <w:keepNext/>
              <w:keepLines/>
              <w:numPr>
                <w:ilvl w:val="0"/>
                <w:numId w:val="12"/>
              </w:numPr>
              <w:tabs>
                <w:tab w:val="left" w:pos="522"/>
                <w:tab w:val="left" w:pos="576"/>
              </w:tabs>
              <w:spacing w:before="120" w:after="120"/>
              <w:ind w:left="578" w:hanging="578"/>
            </w:pPr>
            <w:r w:rsidRPr="00E0339C">
              <w:t xml:space="preserve">Un soumissionnaire souhaitant obtenir des éclaircissements sur le Dossier d’Appel d’Offres devra contacter le Maître </w:t>
            </w:r>
            <w:r w:rsidR="001A0797">
              <w:t>d</w:t>
            </w:r>
            <w:r w:rsidRPr="00E0339C">
              <w:t xml:space="preserve">’Ouvrage, par écrit, à l’adresse du Maître </w:t>
            </w:r>
            <w:r w:rsidR="001A0797">
              <w:t>d</w:t>
            </w:r>
            <w:r w:rsidRPr="00E0339C">
              <w:t xml:space="preserve">’Ouvrage indiquée dans les </w:t>
            </w:r>
            <w:r w:rsidRPr="00E0339C">
              <w:rPr>
                <w:b/>
              </w:rPr>
              <w:t>DPAO</w:t>
            </w:r>
            <w:r w:rsidRPr="00E0339C">
              <w:t xml:space="preserve"> ou soumettra sa demande au cours de la réunion préparatoire prévue, le cas échéant, en application des dispositions de l’article 7.4 des IS. Le Maître </w:t>
            </w:r>
            <w:r w:rsidR="001A0797">
              <w:t>d</w:t>
            </w:r>
            <w:r w:rsidRPr="00E0339C">
              <w:t xml:space="preserve">’Ouvrage répondra par écrit à toute demande d’éclaircissements reçue au plus tard quatorze jours (14) jours avant la date limite de dépôt des offres. Il adressera une copie de sa réponse (indiquant la question posée mais sans mention de son origine) à tous les soumissionnaires qui auront obtenu le Dossier d’Appel d’Offres conformément à l’article 6.3 des IS. Si les </w:t>
            </w:r>
            <w:r w:rsidRPr="00E0339C">
              <w:rPr>
                <w:b/>
              </w:rPr>
              <w:t>DPAO</w:t>
            </w:r>
            <w:r w:rsidRPr="00E0339C">
              <w:t xml:space="preserve"> le prévoient, le Maître </w:t>
            </w:r>
            <w:r w:rsidR="001A0797">
              <w:t>d</w:t>
            </w:r>
            <w:r w:rsidRPr="00E0339C">
              <w:t xml:space="preserve">’Ouvrage publiera également sa réponse sur site internet identifié dans les </w:t>
            </w:r>
            <w:r w:rsidRPr="00E0339C">
              <w:rPr>
                <w:b/>
              </w:rPr>
              <w:t>DPAO</w:t>
            </w:r>
            <w:r w:rsidRPr="00E0339C">
              <w:t xml:space="preserve">. Au cas où le Maître </w:t>
            </w:r>
            <w:r w:rsidR="001A0797">
              <w:t>d</w:t>
            </w:r>
            <w:r w:rsidRPr="00E0339C">
              <w:t>’Ouvrage jugerait nécessaire de modifier le Dossier d’Appel d’Offres pour donner suite aux éclaircissements demandés, il le fera conformément à la procédure stipulée aux articles 8 et 22.2 des IS.</w:t>
            </w:r>
          </w:p>
          <w:p w14:paraId="32384109" w14:textId="77777777" w:rsidR="005C5730" w:rsidRPr="00E0339C" w:rsidRDefault="005C5730" w:rsidP="00926819">
            <w:pPr>
              <w:numPr>
                <w:ilvl w:val="0"/>
                <w:numId w:val="12"/>
              </w:numPr>
              <w:tabs>
                <w:tab w:val="left" w:pos="540"/>
                <w:tab w:val="left" w:pos="576"/>
              </w:tabs>
              <w:spacing w:before="120" w:after="120"/>
            </w:pPr>
            <w:r w:rsidRPr="00E0339C">
              <w:t>Il est recommandé au Soumissionnaire de visiter et d’inspecter le site des travaux et ses environs et d’obtenir par lui-même, et sous sa propre responsabilité, tous les renseignements qui peuvent être nécessaires pour la préparation de son offre et la signature d’un marché pour l’exécution des Travaux. Les coûts liés à la visite du site sont entièrement à la charge du Soumissionnaire.</w:t>
            </w:r>
          </w:p>
          <w:p w14:paraId="3323BB81" w14:textId="77777777" w:rsidR="005C5730" w:rsidRPr="00E0339C" w:rsidRDefault="005C5730" w:rsidP="00926819">
            <w:pPr>
              <w:numPr>
                <w:ilvl w:val="0"/>
                <w:numId w:val="12"/>
              </w:numPr>
              <w:tabs>
                <w:tab w:val="left" w:pos="540"/>
                <w:tab w:val="left" w:pos="576"/>
              </w:tabs>
              <w:spacing w:before="120" w:after="120"/>
            </w:pPr>
            <w:r w:rsidRPr="00E0339C">
              <w:t xml:space="preserve">Le Maître </w:t>
            </w:r>
            <w:r w:rsidR="001A0797">
              <w:t>d</w:t>
            </w:r>
            <w:r w:rsidRPr="00E0339C">
              <w:t xml:space="preserve">’Ouvrage autorisera le Soumissionnaire et ses employés ou agents à pénétrer dans ses locaux et sur ses terrains aux fins de ladite visite, mais seulement à la condition expresse que le Soumissionnaire, ses employés et agents dégagent le Maître </w:t>
            </w:r>
            <w:r w:rsidR="001A0797">
              <w:t>d</w:t>
            </w:r>
            <w:r w:rsidRPr="00E0339C">
              <w:t>’Ouvrage, ses employés et agents, de toute responsabilité pouvant en résulter et les indemnisent si nécessaire, et qu’ils demeurent responsables des accidents mortels ou corporels, des pertes ou dommages matériels, coûts et frais encourus du fait de cette visite.</w:t>
            </w:r>
          </w:p>
          <w:p w14:paraId="7CDD1768" w14:textId="77777777" w:rsidR="005C5730" w:rsidRPr="00E0339C" w:rsidRDefault="005C5730" w:rsidP="00926819">
            <w:pPr>
              <w:numPr>
                <w:ilvl w:val="0"/>
                <w:numId w:val="12"/>
              </w:numPr>
              <w:tabs>
                <w:tab w:val="left" w:pos="522"/>
                <w:tab w:val="left" w:pos="576"/>
              </w:tabs>
              <w:spacing w:before="120" w:after="120"/>
            </w:pPr>
            <w:r w:rsidRPr="00E0339C">
              <w:t xml:space="preserve">Lorsque les </w:t>
            </w:r>
            <w:r w:rsidRPr="00E0339C">
              <w:rPr>
                <w:b/>
              </w:rPr>
              <w:t>DPAO</w:t>
            </w:r>
            <w:r w:rsidRPr="00E0339C">
              <w:t xml:space="preserve"> le prévoient, le représentant que le Soumissionnaire aura désigné est invité à assister à une réunion préparatoire sur le Site des Travaux. L’objet de la réunion est d’éclaircir tout point et de répondre à toutes questions qui pourraient être soulevées à ce stade.</w:t>
            </w:r>
          </w:p>
          <w:p w14:paraId="48D7DEED" w14:textId="77777777" w:rsidR="005C5730" w:rsidRPr="00E0339C" w:rsidRDefault="005C5730" w:rsidP="00926819">
            <w:pPr>
              <w:numPr>
                <w:ilvl w:val="0"/>
                <w:numId w:val="12"/>
              </w:numPr>
              <w:tabs>
                <w:tab w:val="left" w:pos="540"/>
                <w:tab w:val="left" w:pos="576"/>
              </w:tabs>
              <w:spacing w:before="120" w:after="120"/>
            </w:pPr>
            <w:r w:rsidRPr="00E0339C">
              <w:t xml:space="preserve">Il est demandé au Soumissionnaire de soumettre, dans la mesure du possible, toutes ses questions par écrit, de façon à ce qu’elles parviennent au Maître </w:t>
            </w:r>
            <w:r w:rsidR="001A0797">
              <w:t>d</w:t>
            </w:r>
            <w:r w:rsidRPr="00E0339C">
              <w:t xml:space="preserve">’Ouvrage au plus tard une semaine avant la réunion préparatoire. </w:t>
            </w:r>
          </w:p>
          <w:p w14:paraId="1C90048A" w14:textId="77777777" w:rsidR="005C5730" w:rsidRPr="00E0339C" w:rsidRDefault="005C5730" w:rsidP="00926819">
            <w:pPr>
              <w:numPr>
                <w:ilvl w:val="0"/>
                <w:numId w:val="12"/>
              </w:numPr>
              <w:tabs>
                <w:tab w:val="left" w:pos="522"/>
                <w:tab w:val="left" w:pos="576"/>
              </w:tabs>
              <w:spacing w:before="120" w:after="120"/>
            </w:pPr>
            <w:r w:rsidRPr="00E0339C">
              <w:t xml:space="preserve">Le compte-rendu de la réunion, le cas échéant, incluant le texte des questions posées par les Soumissionnaires (sans en identifier la source) et des réponses données, y compris les réponses préparées après la réunion, sera transmis sans délai </w:t>
            </w:r>
            <w:r w:rsidRPr="00E0339C">
              <w:lastRenderedPageBreak/>
              <w:t xml:space="preserve">à tous ceux qui ont obtenu le Dossier d’Appel d’Offres en conformité avec les dispositions de l’article 6.3 des IS. Si cela est indiqué dans les </w:t>
            </w:r>
            <w:r w:rsidRPr="00E0339C">
              <w:rPr>
                <w:b/>
              </w:rPr>
              <w:t>DPAO</w:t>
            </w:r>
            <w:r w:rsidRPr="00E0339C">
              <w:t xml:space="preserve">, le Maître </w:t>
            </w:r>
            <w:r w:rsidR="001A0797">
              <w:t>d</w:t>
            </w:r>
            <w:r w:rsidRPr="00E0339C">
              <w:t xml:space="preserve">’Ouvrage publiera le compte-rendu de la réunion sur le site internet identifié dans les </w:t>
            </w:r>
            <w:r w:rsidRPr="00E0339C">
              <w:rPr>
                <w:b/>
              </w:rPr>
              <w:t>DPAO</w:t>
            </w:r>
            <w:r w:rsidRPr="00E0339C">
              <w:t xml:space="preserve">. Toute modification du dossier d’appel d’offres qui pourrait s’avérer nécessaire à l’issue de la réunion préparatoire sera faite par le Maître </w:t>
            </w:r>
            <w:r w:rsidR="001A0797">
              <w:t>d</w:t>
            </w:r>
            <w:r w:rsidRPr="00E0339C">
              <w:t>’Ouvrage par la publication d’un additif conformément aux dispositions de l’article 8 des IS, et non par le canal du compte-rendu de la réunion préparatoire. Le fait qu’un soumissionnaire n’assiste pas à la réunion préparatoire à l’établissement des offres ne constituera pas un motif de rejet de son offre.</w:t>
            </w:r>
          </w:p>
        </w:tc>
      </w:tr>
      <w:tr w:rsidR="000A450A" w:rsidRPr="00E0339C" w14:paraId="1D6C776C" w14:textId="77777777" w:rsidTr="005C5730">
        <w:tc>
          <w:tcPr>
            <w:tcW w:w="2694" w:type="dxa"/>
            <w:tcBorders>
              <w:top w:val="nil"/>
              <w:left w:val="nil"/>
              <w:bottom w:val="nil"/>
              <w:right w:val="nil"/>
            </w:tcBorders>
            <w:tcMar>
              <w:top w:w="28" w:type="dxa"/>
              <w:bottom w:w="28" w:type="dxa"/>
            </w:tcMar>
          </w:tcPr>
          <w:p w14:paraId="28132370" w14:textId="77777777" w:rsidR="000A450A" w:rsidRPr="00E0339C" w:rsidRDefault="00AD134E" w:rsidP="00CE4744">
            <w:pPr>
              <w:pStyle w:val="Sec1head2"/>
              <w:spacing w:before="120" w:after="120"/>
            </w:pPr>
            <w:bookmarkStart w:id="84" w:name="_Toc156373291"/>
            <w:bookmarkStart w:id="85" w:name="_Toc69131727"/>
            <w:r w:rsidRPr="00E0339C">
              <w:lastRenderedPageBreak/>
              <w:t>8.</w:t>
            </w:r>
            <w:r w:rsidR="000A450A" w:rsidRPr="00E0339C">
              <w:tab/>
              <w:t xml:space="preserve">Modifications apportées au </w:t>
            </w:r>
            <w:bookmarkEnd w:id="84"/>
            <w:r w:rsidR="000A450A" w:rsidRPr="00E0339C">
              <w:t>Dossier d’Appel d’Offres</w:t>
            </w:r>
            <w:bookmarkEnd w:id="85"/>
          </w:p>
        </w:tc>
        <w:tc>
          <w:tcPr>
            <w:tcW w:w="6685" w:type="dxa"/>
            <w:tcBorders>
              <w:top w:val="nil"/>
              <w:left w:val="nil"/>
              <w:bottom w:val="nil"/>
              <w:right w:val="nil"/>
            </w:tcBorders>
            <w:tcMar>
              <w:top w:w="28" w:type="dxa"/>
              <w:bottom w:w="28" w:type="dxa"/>
            </w:tcMar>
          </w:tcPr>
          <w:p w14:paraId="014350EA" w14:textId="77777777" w:rsidR="00BC693B" w:rsidRPr="00E0339C" w:rsidRDefault="000A450A" w:rsidP="00A86DA2">
            <w:pPr>
              <w:pStyle w:val="Listecouleur-Accent11"/>
              <w:numPr>
                <w:ilvl w:val="1"/>
                <w:numId w:val="33"/>
              </w:numPr>
              <w:spacing w:before="120" w:after="120"/>
              <w:contextualSpacing w:val="0"/>
            </w:pPr>
            <w:r w:rsidRPr="00E0339C">
              <w:t xml:space="preserve">Le Maître </w:t>
            </w:r>
            <w:r w:rsidR="001A0797">
              <w:t>d</w:t>
            </w:r>
            <w:r w:rsidRPr="00E0339C">
              <w:t xml:space="preserve">’Ouvrage peut à tout moment avant la date limite de dépôt des offres, modifier le Dossier d’Appel d’Offres en publiant un additif. </w:t>
            </w:r>
          </w:p>
          <w:p w14:paraId="0E83D097" w14:textId="77777777" w:rsidR="000A450A" w:rsidRPr="00E0339C" w:rsidRDefault="000A450A" w:rsidP="00A86DA2">
            <w:pPr>
              <w:pStyle w:val="Listecouleur-Accent11"/>
              <w:numPr>
                <w:ilvl w:val="1"/>
                <w:numId w:val="33"/>
              </w:numPr>
              <w:tabs>
                <w:tab w:val="left" w:pos="522"/>
              </w:tabs>
              <w:spacing w:before="120" w:after="120"/>
              <w:contextualSpacing w:val="0"/>
            </w:pPr>
            <w:r w:rsidRPr="00E0339C">
              <w:t xml:space="preserve">Tout additif publié sera considéré comme faisant partie intégrante du Dossier d’Appel d’Offres et sera communiqué par écrit à tous les </w:t>
            </w:r>
            <w:r w:rsidR="00444BDD" w:rsidRPr="00E0339C">
              <w:t>S</w:t>
            </w:r>
            <w:r w:rsidRPr="00E0339C">
              <w:t xml:space="preserve">oumissionnaires éventuels qui ont obtenu le Dossier d’Appel d’Offres du Maître </w:t>
            </w:r>
            <w:r w:rsidR="001A0797">
              <w:t>d</w:t>
            </w:r>
            <w:r w:rsidRPr="00E0339C">
              <w:t>’Ouvrage en conformité avec les dispositions de l’article 6.3 des IS.</w:t>
            </w:r>
            <w:r w:rsidR="003037F7" w:rsidRPr="00E0339C">
              <w:t xml:space="preserve"> Le Maître </w:t>
            </w:r>
            <w:r w:rsidR="001A0797">
              <w:t>d</w:t>
            </w:r>
            <w:r w:rsidR="003037F7" w:rsidRPr="00E0339C">
              <w:t>’Ouvrage publiera immédiatement l</w:t>
            </w:r>
            <w:r w:rsidR="004D0EE5" w:rsidRPr="00E0339C">
              <w:t>’</w:t>
            </w:r>
            <w:r w:rsidR="003037F7" w:rsidRPr="00E0339C">
              <w:t>additif sur la page Web</w:t>
            </w:r>
            <w:r w:rsidR="008321CB" w:rsidRPr="00E0339C">
              <w:t xml:space="preserve"> identifiée </w:t>
            </w:r>
            <w:r w:rsidR="00444BDD" w:rsidRPr="00E0339C">
              <w:t>à l’article 7.1 des IS</w:t>
            </w:r>
            <w:r w:rsidR="008321CB" w:rsidRPr="00E0339C">
              <w:t>.</w:t>
            </w:r>
          </w:p>
          <w:p w14:paraId="71E5F171" w14:textId="77777777" w:rsidR="000A450A" w:rsidRPr="00E0339C" w:rsidRDefault="000A450A" w:rsidP="00A86DA2">
            <w:pPr>
              <w:pStyle w:val="Listecouleur-Accent11"/>
              <w:numPr>
                <w:ilvl w:val="1"/>
                <w:numId w:val="33"/>
              </w:numPr>
              <w:tabs>
                <w:tab w:val="left" w:pos="612"/>
              </w:tabs>
              <w:spacing w:before="120" w:after="120"/>
              <w:contextualSpacing w:val="0"/>
            </w:pPr>
            <w:r w:rsidRPr="00E0339C">
              <w:t xml:space="preserve">Afin de laisser aux soumissionnaires éventuels un délai raisonnable pour prendre en compte l’additif </w:t>
            </w:r>
            <w:r w:rsidR="00291F0A" w:rsidRPr="00E0339C">
              <w:t xml:space="preserve">lors de </w:t>
            </w:r>
            <w:r w:rsidRPr="00E0339C">
              <w:t>la préparation</w:t>
            </w:r>
            <w:r w:rsidR="00044ABC">
              <w:t xml:space="preserve"> </w:t>
            </w:r>
            <w:r w:rsidRPr="00E0339C">
              <w:t xml:space="preserve">de leur offre, le Maître </w:t>
            </w:r>
            <w:r w:rsidR="001A0797">
              <w:t>d</w:t>
            </w:r>
            <w:r w:rsidRPr="00E0339C">
              <w:t xml:space="preserve">’Ouvrage peut, à sa </w:t>
            </w:r>
            <w:r w:rsidR="00291F0A" w:rsidRPr="00E0339C">
              <w:t>discrétion</w:t>
            </w:r>
            <w:r w:rsidRPr="00E0339C">
              <w:t xml:space="preserve">, reporter la date limite de remise des </w:t>
            </w:r>
            <w:r w:rsidR="00444BDD" w:rsidRPr="00E0339C">
              <w:t>O</w:t>
            </w:r>
            <w:r w:rsidRPr="00E0339C">
              <w:t xml:space="preserve">ffres conformément </w:t>
            </w:r>
            <w:r w:rsidR="004D0EE5" w:rsidRPr="00E0339C">
              <w:t>aux dispositions de</w:t>
            </w:r>
            <w:r w:rsidRPr="00E0339C">
              <w:t xml:space="preserve"> l’article 22.2 des IS. </w:t>
            </w:r>
          </w:p>
        </w:tc>
      </w:tr>
      <w:tr w:rsidR="005C5730" w:rsidRPr="00E0339C" w14:paraId="3883BAC5" w14:textId="77777777" w:rsidTr="009B7954">
        <w:tc>
          <w:tcPr>
            <w:tcW w:w="9379" w:type="dxa"/>
            <w:gridSpan w:val="2"/>
            <w:tcBorders>
              <w:top w:val="nil"/>
              <w:left w:val="nil"/>
              <w:bottom w:val="nil"/>
              <w:right w:val="nil"/>
            </w:tcBorders>
            <w:tcMar>
              <w:top w:w="28" w:type="dxa"/>
              <w:bottom w:w="28" w:type="dxa"/>
            </w:tcMar>
          </w:tcPr>
          <w:p w14:paraId="652E33BD" w14:textId="77777777" w:rsidR="005C5730" w:rsidRPr="00E0339C" w:rsidRDefault="005C5730" w:rsidP="00CE4744">
            <w:pPr>
              <w:pStyle w:val="Sec1head1"/>
            </w:pPr>
            <w:bookmarkStart w:id="86" w:name="_Toc438438829"/>
            <w:bookmarkStart w:id="87" w:name="_Toc438532577"/>
            <w:bookmarkStart w:id="88" w:name="_Toc438733973"/>
            <w:bookmarkStart w:id="89" w:name="_Toc438962055"/>
            <w:bookmarkStart w:id="90" w:name="_Toc461939618"/>
            <w:bookmarkStart w:id="91" w:name="_Toc69131728"/>
            <w:r w:rsidRPr="00E0339C">
              <w:t xml:space="preserve">C. </w:t>
            </w:r>
            <w:r w:rsidRPr="00E0339C">
              <w:tab/>
              <w:t>Préparation des offres</w:t>
            </w:r>
            <w:bookmarkEnd w:id="86"/>
            <w:bookmarkEnd w:id="87"/>
            <w:bookmarkEnd w:id="88"/>
            <w:bookmarkEnd w:id="89"/>
            <w:bookmarkEnd w:id="90"/>
            <w:bookmarkEnd w:id="91"/>
          </w:p>
        </w:tc>
      </w:tr>
      <w:tr w:rsidR="000A450A" w:rsidRPr="00E0339C" w14:paraId="076620C6" w14:textId="77777777" w:rsidTr="005C5730">
        <w:tc>
          <w:tcPr>
            <w:tcW w:w="2694" w:type="dxa"/>
            <w:tcBorders>
              <w:top w:val="nil"/>
              <w:left w:val="nil"/>
              <w:bottom w:val="nil"/>
              <w:right w:val="nil"/>
            </w:tcBorders>
            <w:tcMar>
              <w:top w:w="28" w:type="dxa"/>
              <w:bottom w:w="28" w:type="dxa"/>
            </w:tcMar>
          </w:tcPr>
          <w:p w14:paraId="30A0DAA1" w14:textId="77777777" w:rsidR="000A450A" w:rsidRPr="00E0339C" w:rsidRDefault="00AD134E" w:rsidP="00CE4744">
            <w:pPr>
              <w:pStyle w:val="Sec1head2"/>
              <w:spacing w:before="120" w:after="120"/>
            </w:pPr>
            <w:bookmarkStart w:id="92" w:name="_Toc156373292"/>
            <w:bookmarkStart w:id="93" w:name="_Toc69131729"/>
            <w:bookmarkStart w:id="94" w:name="_Toc438438830"/>
            <w:bookmarkStart w:id="95" w:name="_Toc438532578"/>
            <w:bookmarkStart w:id="96" w:name="_Toc438733974"/>
            <w:bookmarkStart w:id="97" w:name="_Toc438907013"/>
            <w:bookmarkStart w:id="98" w:name="_Toc438907212"/>
            <w:r w:rsidRPr="00E0339C">
              <w:t>9.</w:t>
            </w:r>
            <w:r w:rsidR="000A450A" w:rsidRPr="00E0339C">
              <w:tab/>
              <w:t>Frais afférents à la soumission</w:t>
            </w:r>
            <w:bookmarkEnd w:id="92"/>
            <w:bookmarkEnd w:id="93"/>
            <w:bookmarkEnd w:id="94"/>
            <w:bookmarkEnd w:id="95"/>
            <w:bookmarkEnd w:id="96"/>
            <w:bookmarkEnd w:id="97"/>
            <w:bookmarkEnd w:id="98"/>
          </w:p>
        </w:tc>
        <w:tc>
          <w:tcPr>
            <w:tcW w:w="6685" w:type="dxa"/>
            <w:tcBorders>
              <w:top w:val="nil"/>
              <w:left w:val="nil"/>
              <w:bottom w:val="nil"/>
              <w:right w:val="nil"/>
            </w:tcBorders>
            <w:tcMar>
              <w:top w:w="28" w:type="dxa"/>
              <w:bottom w:w="28" w:type="dxa"/>
            </w:tcMar>
          </w:tcPr>
          <w:p w14:paraId="25F01BC5" w14:textId="77777777" w:rsidR="000A450A" w:rsidRPr="00E0339C" w:rsidRDefault="000A450A" w:rsidP="00A86DA2">
            <w:pPr>
              <w:pStyle w:val="Listecouleur-Accent11"/>
              <w:numPr>
                <w:ilvl w:val="1"/>
                <w:numId w:val="34"/>
              </w:numPr>
              <w:tabs>
                <w:tab w:val="left" w:pos="576"/>
                <w:tab w:val="left" w:pos="1152"/>
              </w:tabs>
              <w:spacing w:before="120" w:after="120"/>
              <w:contextualSpacing w:val="0"/>
            </w:pPr>
            <w:r w:rsidRPr="00E0339C">
              <w:t xml:space="preserve">Le soumissionnaire supportera tous les frais afférents à la préparation et à la présentation de son offre, et le Maître </w:t>
            </w:r>
            <w:r w:rsidR="001A0797">
              <w:t>d</w:t>
            </w:r>
            <w:r w:rsidRPr="00E0339C">
              <w:t>’Ouvrage ne sera en aucun cas responsable de ces frais ni tenu de les régler, quels que soient le déroulement et l’issue de la procédure d’</w:t>
            </w:r>
            <w:r w:rsidR="00444BDD" w:rsidRPr="00E0339C">
              <w:t>A</w:t>
            </w:r>
            <w:r w:rsidRPr="00E0339C">
              <w:t>ppel d’offres.</w:t>
            </w:r>
          </w:p>
        </w:tc>
      </w:tr>
      <w:tr w:rsidR="000A450A" w:rsidRPr="00E0339C" w14:paraId="16E45ECE" w14:textId="77777777" w:rsidTr="005C5730">
        <w:tc>
          <w:tcPr>
            <w:tcW w:w="2694" w:type="dxa"/>
            <w:tcBorders>
              <w:top w:val="nil"/>
              <w:left w:val="nil"/>
              <w:bottom w:val="nil"/>
              <w:right w:val="nil"/>
            </w:tcBorders>
            <w:tcMar>
              <w:top w:w="28" w:type="dxa"/>
              <w:bottom w:w="28" w:type="dxa"/>
            </w:tcMar>
          </w:tcPr>
          <w:p w14:paraId="7403F4FD" w14:textId="77777777" w:rsidR="000A450A" w:rsidRPr="00E0339C" w:rsidRDefault="00AD134E" w:rsidP="00CE4744">
            <w:pPr>
              <w:pStyle w:val="Sec1head2"/>
              <w:spacing w:before="120" w:after="120"/>
            </w:pPr>
            <w:bookmarkStart w:id="99" w:name="_Toc438438831"/>
            <w:bookmarkStart w:id="100" w:name="_Toc438532579"/>
            <w:bookmarkStart w:id="101" w:name="_Toc438733975"/>
            <w:bookmarkStart w:id="102" w:name="_Toc438907014"/>
            <w:bookmarkStart w:id="103" w:name="_Toc438907213"/>
            <w:bookmarkStart w:id="104" w:name="_Toc156373293"/>
            <w:bookmarkStart w:id="105" w:name="_Toc69131730"/>
            <w:r w:rsidRPr="00E0339C">
              <w:t>10.</w:t>
            </w:r>
            <w:r w:rsidR="000A450A" w:rsidRPr="00E0339C">
              <w:tab/>
              <w:t>Langue de l’offre</w:t>
            </w:r>
            <w:bookmarkEnd w:id="99"/>
            <w:bookmarkEnd w:id="100"/>
            <w:bookmarkEnd w:id="101"/>
            <w:bookmarkEnd w:id="102"/>
            <w:bookmarkEnd w:id="103"/>
            <w:bookmarkEnd w:id="104"/>
            <w:bookmarkEnd w:id="105"/>
          </w:p>
        </w:tc>
        <w:tc>
          <w:tcPr>
            <w:tcW w:w="6685" w:type="dxa"/>
            <w:tcBorders>
              <w:top w:val="nil"/>
              <w:left w:val="nil"/>
              <w:bottom w:val="nil"/>
              <w:right w:val="nil"/>
            </w:tcBorders>
            <w:tcMar>
              <w:top w:w="28" w:type="dxa"/>
              <w:bottom w:w="28" w:type="dxa"/>
            </w:tcMar>
          </w:tcPr>
          <w:p w14:paraId="56DA7C6E" w14:textId="77777777" w:rsidR="000A450A" w:rsidRPr="00E0339C" w:rsidRDefault="000A450A" w:rsidP="00A86DA2">
            <w:pPr>
              <w:pStyle w:val="Listecouleur-Accent11"/>
              <w:numPr>
                <w:ilvl w:val="1"/>
                <w:numId w:val="35"/>
              </w:numPr>
              <w:tabs>
                <w:tab w:val="left" w:pos="576"/>
                <w:tab w:val="left" w:pos="1152"/>
              </w:tabs>
              <w:spacing w:before="120" w:after="120"/>
              <w:contextualSpacing w:val="0"/>
            </w:pPr>
            <w:r w:rsidRPr="00E0339C">
              <w:t xml:space="preserve">L’Offre, ainsi que toute la correspondance et tous les documents la concernant échangés entre le Soumissionnaire et le Maître </w:t>
            </w:r>
            <w:r w:rsidR="001A0797">
              <w:t>d</w:t>
            </w:r>
            <w:r w:rsidRPr="00E0339C">
              <w:t xml:space="preserve">’Ouvrage seront rédigés dans la langue indiquée dans les </w:t>
            </w:r>
            <w:r w:rsidRPr="00E0339C">
              <w:rPr>
                <w:b/>
              </w:rPr>
              <w:t>DPAO</w:t>
            </w:r>
            <w:r w:rsidRPr="00E0339C">
              <w:t xml:space="preserve">. Les documents complémentaires et les publications fournis par le Soumissionnaire dans le cadre de la soumission peuvent être rédigés dans une autre langue à condition d’être accompagnés d’une traduction des passages pertinents à l’offre dans la langue indiquée dans les </w:t>
            </w:r>
            <w:r w:rsidRPr="00E0339C">
              <w:rPr>
                <w:b/>
              </w:rPr>
              <w:t>DPAO</w:t>
            </w:r>
            <w:r w:rsidRPr="00E0339C">
              <w:t>, auquel cas, aux fins d’interprétation de l’offre, la traduction fera foi.</w:t>
            </w:r>
          </w:p>
        </w:tc>
      </w:tr>
      <w:tr w:rsidR="005C5730" w:rsidRPr="00E0339C" w14:paraId="4DC9BDAC" w14:textId="77777777" w:rsidTr="005C5730">
        <w:tc>
          <w:tcPr>
            <w:tcW w:w="2694" w:type="dxa"/>
            <w:tcBorders>
              <w:top w:val="nil"/>
              <w:left w:val="nil"/>
              <w:right w:val="nil"/>
            </w:tcBorders>
            <w:tcMar>
              <w:top w:w="28" w:type="dxa"/>
              <w:bottom w:w="28" w:type="dxa"/>
            </w:tcMar>
          </w:tcPr>
          <w:p w14:paraId="5215CC51" w14:textId="77777777" w:rsidR="005C5730" w:rsidRPr="00E0339C" w:rsidRDefault="005C5730" w:rsidP="00CE4744">
            <w:pPr>
              <w:pStyle w:val="Sec1head2"/>
              <w:spacing w:before="120" w:after="120"/>
            </w:pPr>
            <w:bookmarkStart w:id="106" w:name="_Toc438438832"/>
            <w:bookmarkStart w:id="107" w:name="_Toc438532580"/>
            <w:bookmarkStart w:id="108" w:name="_Toc438733976"/>
            <w:bookmarkStart w:id="109" w:name="_Toc438907015"/>
            <w:bookmarkStart w:id="110" w:name="_Toc438907214"/>
            <w:bookmarkStart w:id="111" w:name="_Toc156373294"/>
            <w:bookmarkStart w:id="112" w:name="_Toc69131731"/>
            <w:r w:rsidRPr="00E0339C">
              <w:lastRenderedPageBreak/>
              <w:t>11.</w:t>
            </w:r>
            <w:r w:rsidRPr="00E0339C">
              <w:tab/>
              <w:t>Documents constitutifs de l’offre</w:t>
            </w:r>
            <w:bookmarkEnd w:id="106"/>
            <w:bookmarkEnd w:id="107"/>
            <w:bookmarkEnd w:id="108"/>
            <w:bookmarkEnd w:id="109"/>
            <w:bookmarkEnd w:id="110"/>
            <w:bookmarkEnd w:id="111"/>
            <w:bookmarkEnd w:id="112"/>
          </w:p>
        </w:tc>
        <w:tc>
          <w:tcPr>
            <w:tcW w:w="6685" w:type="dxa"/>
            <w:tcBorders>
              <w:top w:val="nil"/>
              <w:left w:val="nil"/>
              <w:right w:val="nil"/>
            </w:tcBorders>
            <w:tcMar>
              <w:top w:w="28" w:type="dxa"/>
              <w:bottom w:w="28" w:type="dxa"/>
            </w:tcMar>
          </w:tcPr>
          <w:p w14:paraId="294C2435" w14:textId="77777777" w:rsidR="005C5730" w:rsidRPr="00E0339C" w:rsidRDefault="005C5730" w:rsidP="00A86DA2">
            <w:pPr>
              <w:pStyle w:val="Listecouleur-Accent11"/>
              <w:numPr>
                <w:ilvl w:val="1"/>
                <w:numId w:val="36"/>
              </w:numPr>
              <w:tabs>
                <w:tab w:val="left" w:pos="576"/>
                <w:tab w:val="left" w:pos="1152"/>
              </w:tabs>
              <w:spacing w:before="120" w:after="120"/>
              <w:contextualSpacing w:val="0"/>
            </w:pPr>
            <w:r w:rsidRPr="00E0339C">
              <w:t>L’offre comprendra les documents suivants :</w:t>
            </w:r>
          </w:p>
          <w:p w14:paraId="6915C47E" w14:textId="77777777" w:rsidR="005C5730" w:rsidRPr="00E0339C" w:rsidRDefault="005C5730" w:rsidP="00CE4744">
            <w:pPr>
              <w:numPr>
                <w:ilvl w:val="0"/>
                <w:numId w:val="13"/>
              </w:numPr>
              <w:tabs>
                <w:tab w:val="left" w:pos="576"/>
                <w:tab w:val="left" w:pos="1152"/>
              </w:tabs>
              <w:spacing w:before="120" w:after="120"/>
              <w:ind w:left="1152" w:hanging="576"/>
            </w:pPr>
            <w:r w:rsidRPr="00E0339C">
              <w:t xml:space="preserve">La Lettre de Soumission préparée conformément aux dispositions de l’Article 12 des IS ; </w:t>
            </w:r>
          </w:p>
          <w:p w14:paraId="031FFB4E" w14:textId="77777777" w:rsidR="005C5730" w:rsidRPr="00E0339C" w:rsidRDefault="005C5730" w:rsidP="00CE4744">
            <w:pPr>
              <w:numPr>
                <w:ilvl w:val="0"/>
                <w:numId w:val="13"/>
              </w:numPr>
              <w:tabs>
                <w:tab w:val="left" w:pos="576"/>
                <w:tab w:val="left" w:pos="1152"/>
              </w:tabs>
              <w:spacing w:before="120" w:after="120"/>
              <w:ind w:left="1152" w:hanging="576"/>
            </w:pPr>
            <w:r w:rsidRPr="00E0339C">
              <w:t>Les autres formulaires inclus dans la Section IV-Formulaires de Soumission dûment remplis, y compris le Bordereau des Prix unitaires et le Détail quantitatif et estimatif, remplis conformément aux dispositions des articles 12 et 14 des IS ;</w:t>
            </w:r>
          </w:p>
          <w:p w14:paraId="7CF89787" w14:textId="77777777" w:rsidR="005C5730" w:rsidRPr="00E0339C" w:rsidRDefault="005C5730" w:rsidP="00CE4744">
            <w:pPr>
              <w:pStyle w:val="Outline1"/>
              <w:keepNext w:val="0"/>
              <w:numPr>
                <w:ilvl w:val="0"/>
                <w:numId w:val="13"/>
              </w:numPr>
              <w:tabs>
                <w:tab w:val="clear" w:pos="432"/>
                <w:tab w:val="left" w:pos="576"/>
                <w:tab w:val="left" w:pos="1152"/>
              </w:tabs>
              <w:spacing w:before="120" w:after="120"/>
              <w:ind w:left="1152" w:hanging="576"/>
              <w:jc w:val="both"/>
              <w:rPr>
                <w:kern w:val="0"/>
              </w:rPr>
            </w:pPr>
            <w:r w:rsidRPr="00E0339C">
              <w:rPr>
                <w:kern w:val="0"/>
              </w:rPr>
              <w:t>la Garantie d’offre ou la déclaration de garantie d’offre établie conformément aux dispositions de l’article 19.1 des IS ;</w:t>
            </w:r>
          </w:p>
          <w:p w14:paraId="67DA1F16" w14:textId="77777777" w:rsidR="005C5730" w:rsidRPr="00E0339C" w:rsidRDefault="00E0508E" w:rsidP="00CE4744">
            <w:pPr>
              <w:pStyle w:val="Outline1"/>
              <w:keepNext w:val="0"/>
              <w:numPr>
                <w:ilvl w:val="0"/>
                <w:numId w:val="13"/>
              </w:numPr>
              <w:tabs>
                <w:tab w:val="clear" w:pos="432"/>
                <w:tab w:val="left" w:pos="576"/>
                <w:tab w:val="left" w:pos="1152"/>
              </w:tabs>
              <w:spacing w:before="120" w:after="120"/>
              <w:ind w:left="1152" w:hanging="576"/>
              <w:jc w:val="both"/>
            </w:pPr>
            <w:r>
              <w:t xml:space="preserve">une offre </w:t>
            </w:r>
            <w:r w:rsidR="005C5730" w:rsidRPr="00E0339C">
              <w:t xml:space="preserve">variante, si leur présentation est autorisée, </w:t>
            </w:r>
            <w:r w:rsidR="005C5730" w:rsidRPr="00E0339C">
              <w:rPr>
                <w:kern w:val="0"/>
              </w:rPr>
              <w:t>conformément</w:t>
            </w:r>
            <w:r w:rsidR="005C5730" w:rsidRPr="00E0339C">
              <w:t xml:space="preserve"> aux dispositions de l’article 13 des IS ;</w:t>
            </w:r>
          </w:p>
          <w:p w14:paraId="35E7884D" w14:textId="77777777" w:rsidR="005C5730" w:rsidRPr="00E0339C" w:rsidRDefault="00E0508E" w:rsidP="00CE4744">
            <w:pPr>
              <w:numPr>
                <w:ilvl w:val="0"/>
                <w:numId w:val="13"/>
              </w:numPr>
              <w:tabs>
                <w:tab w:val="left" w:pos="576"/>
                <w:tab w:val="left" w:pos="1152"/>
              </w:tabs>
              <w:spacing w:before="120" w:after="120"/>
              <w:ind w:left="1152" w:hanging="576"/>
            </w:pPr>
            <w:r>
              <w:t xml:space="preserve">Autorisation : </w:t>
            </w:r>
            <w:r w:rsidR="005C5730" w:rsidRPr="00E0339C">
              <w:t xml:space="preserve">la confirmation par écrit de l’habilitation du signataire de l’offre à engager le Soumissionnaire, conformément aux dispositions de l’article 20.3 des IS ; </w:t>
            </w:r>
          </w:p>
          <w:p w14:paraId="0E64CEBD" w14:textId="77777777" w:rsidR="005C5730" w:rsidRPr="00E0339C" w:rsidRDefault="005C5730" w:rsidP="00CE4744">
            <w:pPr>
              <w:numPr>
                <w:ilvl w:val="0"/>
                <w:numId w:val="13"/>
              </w:numPr>
              <w:tabs>
                <w:tab w:val="left" w:pos="576"/>
                <w:tab w:val="left" w:pos="1152"/>
              </w:tabs>
              <w:spacing w:before="120" w:after="120"/>
              <w:ind w:left="1152" w:hanging="576"/>
            </w:pPr>
            <w:r w:rsidRPr="00E0339C">
              <w:t>si l’appel d’offres a été précédé d’une pré-qualification, les documents attestant que le Soumissionnaire continue à présenter les qualifications requises pour exécuter le Marché ou lorsque l’appel d’offres n’a pas été précédé d’une pré-qualification et que la qualification a posteriori est prévue conformément aux dispositions de l’article 4.9 des IS, les documents attestant qu’il est qualifié pour exécuter le Marché si son offre est retenue ;</w:t>
            </w:r>
          </w:p>
          <w:p w14:paraId="4C5BD731" w14:textId="77777777" w:rsidR="00266A11" w:rsidRDefault="005C5730" w:rsidP="00CE4744">
            <w:pPr>
              <w:numPr>
                <w:ilvl w:val="0"/>
                <w:numId w:val="13"/>
              </w:numPr>
              <w:tabs>
                <w:tab w:val="left" w:pos="576"/>
                <w:tab w:val="left" w:pos="1152"/>
              </w:tabs>
              <w:spacing w:before="120" w:after="120"/>
              <w:ind w:left="1152" w:hanging="576"/>
            </w:pPr>
            <w:r w:rsidRPr="00E0339C">
              <w:t xml:space="preserve">la Proposition technique soumise conformément à l’article 16 des IS ; </w:t>
            </w:r>
          </w:p>
          <w:p w14:paraId="7A5B44EB" w14:textId="77777777" w:rsidR="005C5730" w:rsidRPr="00E0339C" w:rsidRDefault="007A06D1" w:rsidP="00CE4744">
            <w:pPr>
              <w:numPr>
                <w:ilvl w:val="0"/>
                <w:numId w:val="13"/>
              </w:numPr>
              <w:tabs>
                <w:tab w:val="left" w:pos="576"/>
                <w:tab w:val="left" w:pos="1152"/>
              </w:tabs>
              <w:spacing w:before="120" w:after="120"/>
              <w:ind w:left="1152" w:hanging="576"/>
            </w:pPr>
            <w:r>
              <w:t xml:space="preserve">une Déclaration sur l’Exploitation et les abus Sexuels (EAS) et/ou le Harcèlement Sexuel (HS), en utilisant le formulaire inclus dans la Section IV – Formulaires de l’Offre ; </w:t>
            </w:r>
            <w:r w:rsidR="005C5730" w:rsidRPr="00E0339C">
              <w:t xml:space="preserve">et </w:t>
            </w:r>
          </w:p>
          <w:p w14:paraId="1A6FEE93" w14:textId="77777777" w:rsidR="005C5730" w:rsidRPr="00E0339C" w:rsidRDefault="005C5730" w:rsidP="00CE4744">
            <w:pPr>
              <w:numPr>
                <w:ilvl w:val="0"/>
                <w:numId w:val="13"/>
              </w:numPr>
              <w:tabs>
                <w:tab w:val="left" w:pos="576"/>
                <w:tab w:val="left" w:pos="1152"/>
              </w:tabs>
              <w:spacing w:before="120" w:after="120"/>
              <w:ind w:left="1152" w:hanging="576"/>
            </w:pPr>
            <w:r w:rsidRPr="00E0339C">
              <w:t xml:space="preserve">tout autre document requis par les </w:t>
            </w:r>
            <w:r w:rsidRPr="00E0339C">
              <w:rPr>
                <w:b/>
              </w:rPr>
              <w:t>DPAO</w:t>
            </w:r>
            <w:r w:rsidRPr="00E0339C">
              <w:t>.</w:t>
            </w:r>
          </w:p>
          <w:p w14:paraId="532032FA" w14:textId="77777777" w:rsidR="005C5730" w:rsidRPr="00E0339C" w:rsidRDefault="005C5730" w:rsidP="00A86DA2">
            <w:pPr>
              <w:pStyle w:val="Listecouleur-Accent11"/>
              <w:numPr>
                <w:ilvl w:val="1"/>
                <w:numId w:val="36"/>
              </w:numPr>
              <w:tabs>
                <w:tab w:val="left" w:pos="576"/>
                <w:tab w:val="left" w:pos="1152"/>
              </w:tabs>
              <w:spacing w:before="120" w:after="120"/>
              <w:contextualSpacing w:val="0"/>
            </w:pPr>
            <w:r w:rsidRPr="00E0339C">
              <w:t xml:space="preserve">En sus des documents requis à l’article 11.1 des IS, l’Offre présentée par un Groupement d’entreprises devra inclure soit une copie de l’Accord de Groupement liant tous les membres du Groupement, soit une lettre d’intention de constituer un tel Groupement signée par tous les membres du Groupement et assortie d’un projet d’accord. </w:t>
            </w:r>
          </w:p>
          <w:p w14:paraId="155075CB" w14:textId="77777777" w:rsidR="005C5730" w:rsidRDefault="005C5730" w:rsidP="00A86DA2">
            <w:pPr>
              <w:pStyle w:val="Listecouleur-Accent11"/>
              <w:numPr>
                <w:ilvl w:val="1"/>
                <w:numId w:val="36"/>
              </w:numPr>
              <w:tabs>
                <w:tab w:val="left" w:pos="576"/>
                <w:tab w:val="left" w:pos="1152"/>
              </w:tabs>
              <w:spacing w:before="120" w:after="120"/>
              <w:contextualSpacing w:val="0"/>
            </w:pPr>
            <w:r w:rsidRPr="00E0339C">
              <w:t>Dans la Lettre de Soumission, le Soumissionnaire fournira les informations relatives aux commissions et indemnités versées -- ou à verser -- en relation avec son Offre.</w:t>
            </w:r>
          </w:p>
          <w:p w14:paraId="4AC39F79" w14:textId="77777777" w:rsidR="00C355D0" w:rsidRPr="00E0339C" w:rsidRDefault="00AF0A69" w:rsidP="00A86DA2">
            <w:pPr>
              <w:pStyle w:val="Listecouleur-Accent11"/>
              <w:numPr>
                <w:ilvl w:val="1"/>
                <w:numId w:val="36"/>
              </w:numPr>
              <w:tabs>
                <w:tab w:val="left" w:pos="576"/>
                <w:tab w:val="left" w:pos="1152"/>
              </w:tabs>
              <w:spacing w:before="120" w:after="120"/>
              <w:contextualSpacing w:val="0"/>
            </w:pPr>
            <w:r>
              <w:t xml:space="preserve">Le Soumissionnaire fournira dans la Lettre de Soumission les noms de trois membres potentiels du Comité de Prévention et de Règlement des Différends (CPRD) et y joindra </w:t>
            </w:r>
            <w:r w:rsidR="00F9059C">
              <w:t xml:space="preserve">leurs </w:t>
            </w:r>
            <w:r w:rsidR="00F9059C">
              <w:lastRenderedPageBreak/>
              <w:t>curriculums</w:t>
            </w:r>
            <w:r>
              <w:t xml:space="preserve"> vitae.</w:t>
            </w:r>
            <w:r w:rsidR="00255C5A">
              <w:t xml:space="preserve"> La liste des membres potentiels du CPRD proposée par le Maître d’ouvrage (CCAP </w:t>
            </w:r>
            <w:r w:rsidR="00943526">
              <w:t>50.2</w:t>
            </w:r>
            <w:r w:rsidR="00255C5A">
              <w:t>) et par le Soumissionnaire attributaire (dans la Lettre de Soumission) fera l’objet de la non-objection de la Banque.</w:t>
            </w:r>
          </w:p>
        </w:tc>
      </w:tr>
      <w:tr w:rsidR="000A450A" w:rsidRPr="00E0339C" w14:paraId="18D8A28C" w14:textId="77777777" w:rsidTr="005C5730">
        <w:trPr>
          <w:trHeight w:val="2003"/>
        </w:trPr>
        <w:tc>
          <w:tcPr>
            <w:tcW w:w="2694" w:type="dxa"/>
            <w:tcMar>
              <w:top w:w="28" w:type="dxa"/>
              <w:bottom w:w="28" w:type="dxa"/>
            </w:tcMar>
          </w:tcPr>
          <w:p w14:paraId="4F7E4BB8" w14:textId="77777777" w:rsidR="000A450A" w:rsidRPr="00E0339C" w:rsidRDefault="000A450A" w:rsidP="00CE4744">
            <w:pPr>
              <w:pStyle w:val="Sec1head2"/>
              <w:spacing w:before="120" w:after="120"/>
            </w:pPr>
            <w:bookmarkStart w:id="113" w:name="_Toc438532582"/>
            <w:bookmarkStart w:id="114" w:name="_Toc438438833"/>
            <w:bookmarkStart w:id="115" w:name="_Toc438532583"/>
            <w:bookmarkStart w:id="116" w:name="_Toc438733977"/>
            <w:bookmarkStart w:id="117" w:name="_Toc438907016"/>
            <w:bookmarkStart w:id="118" w:name="_Toc438907215"/>
            <w:bookmarkStart w:id="119" w:name="_Toc156373295"/>
            <w:bookmarkStart w:id="120" w:name="_Toc69131732"/>
            <w:bookmarkEnd w:id="113"/>
            <w:r w:rsidRPr="00E0339C">
              <w:lastRenderedPageBreak/>
              <w:t>12.</w:t>
            </w:r>
            <w:r w:rsidRPr="00E0339C">
              <w:tab/>
            </w:r>
            <w:r w:rsidR="00D42529" w:rsidRPr="00E0339C">
              <w:t>Lettre de soumission</w:t>
            </w:r>
            <w:r w:rsidRPr="00E0339C">
              <w:t xml:space="preserve">, bordereau des prix </w:t>
            </w:r>
            <w:bookmarkEnd w:id="114"/>
            <w:bookmarkEnd w:id="115"/>
            <w:bookmarkEnd w:id="116"/>
            <w:bookmarkEnd w:id="117"/>
            <w:bookmarkEnd w:id="118"/>
            <w:r w:rsidRPr="00E0339C">
              <w:t>et détail quantitatif et estimatif</w:t>
            </w:r>
            <w:bookmarkEnd w:id="119"/>
            <w:bookmarkEnd w:id="120"/>
          </w:p>
        </w:tc>
        <w:tc>
          <w:tcPr>
            <w:tcW w:w="6685" w:type="dxa"/>
            <w:tcMar>
              <w:top w:w="28" w:type="dxa"/>
              <w:bottom w:w="28" w:type="dxa"/>
            </w:tcMar>
          </w:tcPr>
          <w:p w14:paraId="3B2BC2B0" w14:textId="77777777" w:rsidR="00BC693B" w:rsidRPr="00E0339C" w:rsidRDefault="000A450A" w:rsidP="00A86DA2">
            <w:pPr>
              <w:pStyle w:val="Header2-SubClauses"/>
              <w:numPr>
                <w:ilvl w:val="1"/>
                <w:numId w:val="37"/>
              </w:numPr>
              <w:tabs>
                <w:tab w:val="clear" w:pos="619"/>
                <w:tab w:val="left" w:pos="576"/>
                <w:tab w:val="left" w:pos="1152"/>
              </w:tabs>
              <w:spacing w:before="120" w:after="120"/>
              <w:rPr>
                <w:lang w:val="fr-FR"/>
              </w:rPr>
            </w:pPr>
            <w:r w:rsidRPr="00E0339C">
              <w:rPr>
                <w:lang w:val="fr-FR"/>
              </w:rPr>
              <w:t>Le Soumissionnaire établira s</w:t>
            </w:r>
            <w:r w:rsidR="00C3597B" w:rsidRPr="00E0339C">
              <w:rPr>
                <w:lang w:val="fr-FR"/>
              </w:rPr>
              <w:t>on offre</w:t>
            </w:r>
            <w:r w:rsidRPr="00E0339C">
              <w:rPr>
                <w:lang w:val="fr-FR"/>
              </w:rPr>
              <w:t xml:space="preserve"> en remplissant </w:t>
            </w:r>
            <w:r w:rsidR="00D42529" w:rsidRPr="00E0339C">
              <w:rPr>
                <w:lang w:val="fr-FR"/>
              </w:rPr>
              <w:t xml:space="preserve">la Lettre </w:t>
            </w:r>
            <w:r w:rsidRPr="00E0339C">
              <w:rPr>
                <w:lang w:val="fr-FR"/>
              </w:rPr>
              <w:t>de Soumission inclu</w:t>
            </w:r>
            <w:r w:rsidR="00D42529" w:rsidRPr="00E0339C">
              <w:rPr>
                <w:lang w:val="fr-FR"/>
              </w:rPr>
              <w:t>e</w:t>
            </w:r>
            <w:r w:rsidRPr="00E0339C">
              <w:rPr>
                <w:lang w:val="fr-FR"/>
              </w:rPr>
              <w:t xml:space="preserve"> dans la Section IV-Formulaires de soumission, sans apporter aucune modification </w:t>
            </w:r>
            <w:r w:rsidR="00D42529" w:rsidRPr="00E0339C">
              <w:rPr>
                <w:lang w:val="fr-FR"/>
              </w:rPr>
              <w:t>à sa présentation</w:t>
            </w:r>
            <w:r w:rsidRPr="00E0339C">
              <w:rPr>
                <w:lang w:val="fr-FR"/>
              </w:rPr>
              <w:t>, et aucun autre format ne sera accepté</w:t>
            </w:r>
            <w:r w:rsidR="00115435" w:rsidRPr="00E0339C">
              <w:rPr>
                <w:lang w:val="fr-FR"/>
              </w:rPr>
              <w:t xml:space="preserve">, </w:t>
            </w:r>
            <w:r w:rsidR="00D42529" w:rsidRPr="00E0339C">
              <w:rPr>
                <w:lang w:val="fr-FR"/>
              </w:rPr>
              <w:t>sous réserves des</w:t>
            </w:r>
            <w:r w:rsidR="00115435" w:rsidRPr="00E0339C">
              <w:rPr>
                <w:lang w:val="fr-FR"/>
              </w:rPr>
              <w:t xml:space="preserve"> dispositions de l’article 20.</w:t>
            </w:r>
            <w:r w:rsidR="00D42529" w:rsidRPr="00E0339C">
              <w:rPr>
                <w:lang w:val="fr-FR"/>
              </w:rPr>
              <w:t>3</w:t>
            </w:r>
            <w:r w:rsidR="00115435" w:rsidRPr="00E0339C">
              <w:rPr>
                <w:lang w:val="fr-FR"/>
              </w:rPr>
              <w:t xml:space="preserve"> des IS</w:t>
            </w:r>
            <w:r w:rsidRPr="00E0339C">
              <w:rPr>
                <w:lang w:val="fr-FR"/>
              </w:rPr>
              <w:t>. Toutes les rubriques devront être remplies et inclure</w:t>
            </w:r>
            <w:r w:rsidR="00044ABC">
              <w:rPr>
                <w:lang w:val="fr-FR"/>
              </w:rPr>
              <w:t xml:space="preserve"> </w:t>
            </w:r>
            <w:r w:rsidRPr="00E0339C">
              <w:rPr>
                <w:lang w:val="fr-FR"/>
              </w:rPr>
              <w:t>les renseignements demandés.</w:t>
            </w:r>
          </w:p>
        </w:tc>
      </w:tr>
      <w:tr w:rsidR="000A450A" w:rsidRPr="00E0339C" w14:paraId="10CCA328" w14:textId="77777777" w:rsidTr="005C5730">
        <w:trPr>
          <w:trHeight w:val="810"/>
        </w:trPr>
        <w:tc>
          <w:tcPr>
            <w:tcW w:w="2694" w:type="dxa"/>
            <w:tcBorders>
              <w:top w:val="nil"/>
              <w:left w:val="nil"/>
              <w:bottom w:val="nil"/>
              <w:right w:val="nil"/>
            </w:tcBorders>
            <w:tcMar>
              <w:top w:w="28" w:type="dxa"/>
              <w:bottom w:w="28" w:type="dxa"/>
            </w:tcMar>
          </w:tcPr>
          <w:p w14:paraId="49E088B6" w14:textId="77777777" w:rsidR="000A450A" w:rsidRPr="00E0339C" w:rsidRDefault="00B125FF" w:rsidP="00CE4744">
            <w:pPr>
              <w:pStyle w:val="Sec1head2"/>
              <w:spacing w:before="120" w:after="120"/>
            </w:pPr>
            <w:bookmarkStart w:id="121" w:name="_Toc438532584"/>
            <w:bookmarkStart w:id="122" w:name="_Toc438532585"/>
            <w:bookmarkStart w:id="123" w:name="_Toc438532586"/>
            <w:bookmarkStart w:id="124" w:name="_Toc438438834"/>
            <w:bookmarkStart w:id="125" w:name="_Toc438532587"/>
            <w:bookmarkStart w:id="126" w:name="_Toc438733978"/>
            <w:bookmarkStart w:id="127" w:name="_Toc438907017"/>
            <w:bookmarkStart w:id="128" w:name="_Toc438907216"/>
            <w:bookmarkStart w:id="129" w:name="_Toc156373296"/>
            <w:bookmarkStart w:id="130" w:name="_Toc69131733"/>
            <w:bookmarkEnd w:id="121"/>
            <w:bookmarkEnd w:id="122"/>
            <w:bookmarkEnd w:id="123"/>
            <w:r w:rsidRPr="00E0339C">
              <w:t>13.</w:t>
            </w:r>
            <w:r w:rsidR="000A450A" w:rsidRPr="00E0339C">
              <w:tab/>
            </w:r>
            <w:r w:rsidRPr="00E0339C">
              <w:t>Variantes</w:t>
            </w:r>
            <w:bookmarkEnd w:id="124"/>
            <w:bookmarkEnd w:id="125"/>
            <w:bookmarkEnd w:id="126"/>
            <w:bookmarkEnd w:id="127"/>
            <w:bookmarkEnd w:id="128"/>
            <w:bookmarkEnd w:id="129"/>
            <w:bookmarkEnd w:id="130"/>
          </w:p>
        </w:tc>
        <w:tc>
          <w:tcPr>
            <w:tcW w:w="6685" w:type="dxa"/>
            <w:tcBorders>
              <w:top w:val="nil"/>
              <w:left w:val="nil"/>
              <w:bottom w:val="nil"/>
              <w:right w:val="nil"/>
            </w:tcBorders>
            <w:tcMar>
              <w:top w:w="28" w:type="dxa"/>
              <w:bottom w:w="28" w:type="dxa"/>
            </w:tcMar>
          </w:tcPr>
          <w:p w14:paraId="45E97C44" w14:textId="77777777" w:rsidR="000A450A" w:rsidRPr="00E0339C" w:rsidRDefault="000A450A" w:rsidP="00A86DA2">
            <w:pPr>
              <w:numPr>
                <w:ilvl w:val="1"/>
                <w:numId w:val="38"/>
              </w:numPr>
              <w:tabs>
                <w:tab w:val="left" w:pos="576"/>
                <w:tab w:val="left" w:pos="1152"/>
              </w:tabs>
              <w:spacing w:before="120" w:after="120"/>
            </w:pPr>
            <w:r w:rsidRPr="00E0339C">
              <w:t xml:space="preserve">Sauf </w:t>
            </w:r>
            <w:r w:rsidR="00E761FF" w:rsidRPr="00E0339C">
              <w:t xml:space="preserve">disposition </w:t>
            </w:r>
            <w:r w:rsidRPr="00E0339C">
              <w:t xml:space="preserve">contraire </w:t>
            </w:r>
            <w:r w:rsidR="00E761FF" w:rsidRPr="00E0339C">
              <w:t>figurant aux</w:t>
            </w:r>
            <w:r w:rsidR="00044ABC">
              <w:t xml:space="preserve"> </w:t>
            </w:r>
            <w:r w:rsidRPr="00E0339C">
              <w:rPr>
                <w:b/>
              </w:rPr>
              <w:t>DPAO</w:t>
            </w:r>
            <w:r w:rsidRPr="00E0339C">
              <w:t xml:space="preserve">, les </w:t>
            </w:r>
            <w:r w:rsidR="00CB6EB6" w:rsidRPr="00E0339C">
              <w:t xml:space="preserve">offres </w:t>
            </w:r>
            <w:r w:rsidRPr="00E0339C">
              <w:t>variantes</w:t>
            </w:r>
            <w:r w:rsidR="00947FBE" w:rsidRPr="00E0339C">
              <w:t xml:space="preserve"> ne seront pas prises en compte.</w:t>
            </w:r>
          </w:p>
          <w:p w14:paraId="295127DA" w14:textId="77777777" w:rsidR="000A450A" w:rsidRPr="00E0339C" w:rsidRDefault="000A450A" w:rsidP="00A86DA2">
            <w:pPr>
              <w:numPr>
                <w:ilvl w:val="1"/>
                <w:numId w:val="38"/>
              </w:numPr>
              <w:tabs>
                <w:tab w:val="left" w:pos="576"/>
                <w:tab w:val="left" w:pos="1152"/>
              </w:tabs>
              <w:spacing w:before="120" w:after="120"/>
            </w:pPr>
            <w:r w:rsidRPr="00E0339C">
              <w:t xml:space="preserve">Lorsque les travaux peuvent être exécutés dans des délais d’exécution variables, les </w:t>
            </w:r>
            <w:r w:rsidRPr="00E0339C">
              <w:rPr>
                <w:b/>
              </w:rPr>
              <w:t>DPAO</w:t>
            </w:r>
            <w:r w:rsidRPr="00E0339C">
              <w:t xml:space="preserve"> préciseront ces délais, ainsi que</w:t>
            </w:r>
            <w:r w:rsidR="00044ABC">
              <w:t xml:space="preserve"> </w:t>
            </w:r>
            <w:r w:rsidRPr="00E0339C">
              <w:t>la méthode retenue pour l’évaluation du délai proposé par le Soumissionnaire.</w:t>
            </w:r>
          </w:p>
          <w:p w14:paraId="2972A64C" w14:textId="77777777" w:rsidR="000A450A" w:rsidRPr="00E0339C" w:rsidRDefault="000A450A" w:rsidP="00A86DA2">
            <w:pPr>
              <w:numPr>
                <w:ilvl w:val="1"/>
                <w:numId w:val="38"/>
              </w:numPr>
              <w:tabs>
                <w:tab w:val="left" w:pos="576"/>
                <w:tab w:val="left" w:pos="1152"/>
              </w:tabs>
              <w:spacing w:before="120" w:after="120"/>
            </w:pPr>
            <w:r w:rsidRPr="00E0339C">
              <w:t xml:space="preserve">Excepté dans le cas mentionné à l’article 13.4 ci-dessous, les </w:t>
            </w:r>
            <w:r w:rsidR="00CB6EB6" w:rsidRPr="00E0339C">
              <w:t>S</w:t>
            </w:r>
            <w:r w:rsidRPr="00E0339C">
              <w:t>oumissionnaires souhaitant offrir des variantes techniques</w:t>
            </w:r>
            <w:r w:rsidR="00044ABC">
              <w:t xml:space="preserve"> </w:t>
            </w:r>
            <w:r w:rsidRPr="00E0339C">
              <w:t>d</w:t>
            </w:r>
            <w:r w:rsidR="00115435" w:rsidRPr="00E0339C">
              <w:t>evront</w:t>
            </w:r>
            <w:r w:rsidRPr="00E0339C">
              <w:t xml:space="preserve"> d’abord chiffrer la solution de base du Maître </w:t>
            </w:r>
            <w:r w:rsidR="001A0797">
              <w:t>d</w:t>
            </w:r>
            <w:r w:rsidRPr="00E0339C">
              <w:t>’Ouvrage telle que décrite dans le Dossier d’</w:t>
            </w:r>
            <w:r w:rsidR="00C3597B" w:rsidRPr="00E0339C">
              <w:t>A</w:t>
            </w:r>
            <w:r w:rsidRPr="00E0339C">
              <w:t>ppel d’</w:t>
            </w:r>
            <w:r w:rsidR="00C3597B" w:rsidRPr="00E0339C">
              <w:t>O</w:t>
            </w:r>
            <w:r w:rsidRPr="00E0339C">
              <w:t xml:space="preserve">ffres, et fournir en outre tous les renseignements </w:t>
            </w:r>
            <w:r w:rsidR="00115435" w:rsidRPr="00E0339C">
              <w:t xml:space="preserve">nécessaires </w:t>
            </w:r>
            <w:r w:rsidRPr="00E0339C">
              <w:t xml:space="preserve">à l’évaluation complète </w:t>
            </w:r>
            <w:r w:rsidR="001E22AE" w:rsidRPr="00E0339C">
              <w:t>pa</w:t>
            </w:r>
            <w:r w:rsidR="00E45634" w:rsidRPr="00E0339C">
              <w:t xml:space="preserve">r le Maître </w:t>
            </w:r>
            <w:r w:rsidR="001A0797">
              <w:t>d</w:t>
            </w:r>
            <w:r w:rsidR="00E45634" w:rsidRPr="00E0339C">
              <w:t xml:space="preserve">’Ouvrage </w:t>
            </w:r>
            <w:r w:rsidRPr="00E0339C">
              <w:t>de la variante proposée, y compris les plans, notes de calcul, spécifications techniques, sous</w:t>
            </w:r>
            <w:r w:rsidR="00E761FF" w:rsidRPr="00E0339C">
              <w:t>-</w:t>
            </w:r>
            <w:r w:rsidRPr="00E0339C">
              <w:t xml:space="preserve">détails de prix et méthodes de construction proposées, ainsi que tout autre détail </w:t>
            </w:r>
            <w:r w:rsidR="001E22AE" w:rsidRPr="00E0339C">
              <w:t>nécessaire.</w:t>
            </w:r>
            <w:r w:rsidR="00044ABC">
              <w:t xml:space="preserve"> </w:t>
            </w:r>
            <w:r w:rsidRPr="00E0339C">
              <w:t>Seules les variantes techniques du Soumissionnaire</w:t>
            </w:r>
            <w:r w:rsidR="00915E36" w:rsidRPr="00E0339C">
              <w:t>,</w:t>
            </w:r>
            <w:r w:rsidRPr="00E0339C">
              <w:t xml:space="preserve"> ayant offert l’offre conforme à la solution de base évaluée la </w:t>
            </w:r>
            <w:r w:rsidR="002756FD" w:rsidRPr="00E0339C">
              <w:t>plus avantageuse</w:t>
            </w:r>
            <w:r w:rsidR="00915E36" w:rsidRPr="00E0339C">
              <w:t>,</w:t>
            </w:r>
            <w:r w:rsidRPr="00E0339C">
              <w:t xml:space="preserve"> pourront être </w:t>
            </w:r>
            <w:r w:rsidR="002756FD" w:rsidRPr="00E0339C">
              <w:t xml:space="preserve">prises en considération par le Maître </w:t>
            </w:r>
            <w:r w:rsidR="001A0797">
              <w:t>d</w:t>
            </w:r>
            <w:r w:rsidR="002756FD" w:rsidRPr="00E0339C">
              <w:t>’Ouvrage</w:t>
            </w:r>
            <w:r w:rsidRPr="00E0339C">
              <w:t>.</w:t>
            </w:r>
          </w:p>
          <w:p w14:paraId="2E626BC1" w14:textId="77777777" w:rsidR="000A450A" w:rsidRPr="00E0339C" w:rsidRDefault="000A450A" w:rsidP="00A86DA2">
            <w:pPr>
              <w:numPr>
                <w:ilvl w:val="1"/>
                <w:numId w:val="38"/>
              </w:numPr>
              <w:tabs>
                <w:tab w:val="left" w:pos="576"/>
                <w:tab w:val="left" w:pos="1152"/>
              </w:tabs>
              <w:spacing w:before="120" w:after="120"/>
            </w:pPr>
            <w:r w:rsidRPr="00E0339C">
              <w:t xml:space="preserve">Lorsque les </w:t>
            </w:r>
            <w:r w:rsidR="001E22AE" w:rsidRPr="00E0339C">
              <w:t>S</w:t>
            </w:r>
            <w:r w:rsidRPr="00E0339C">
              <w:t xml:space="preserve">oumissionnaires sont autorisés par les </w:t>
            </w:r>
            <w:r w:rsidRPr="00E0339C">
              <w:rPr>
                <w:b/>
              </w:rPr>
              <w:t>DPAO</w:t>
            </w:r>
            <w:r w:rsidRPr="00E0339C">
              <w:t xml:space="preserve"> à soumettre des variantes techniques pour certains éléments d’ouvrages, ces éléments seront </w:t>
            </w:r>
            <w:r w:rsidR="00D41D68" w:rsidRPr="00E0339C">
              <w:t>identifiés</w:t>
            </w:r>
            <w:r w:rsidRPr="00E0339C">
              <w:t xml:space="preserve"> dans les </w:t>
            </w:r>
            <w:r w:rsidRPr="00E0339C">
              <w:rPr>
                <w:b/>
              </w:rPr>
              <w:t>DPAO</w:t>
            </w:r>
            <w:r w:rsidRPr="00E0339C">
              <w:t xml:space="preserve"> ainsi que leur méthode d’évaluation, et décrits dans la Section VII-Spécifications </w:t>
            </w:r>
            <w:r w:rsidR="0049298B" w:rsidRPr="00E0339C">
              <w:t>des Travaux</w:t>
            </w:r>
            <w:r w:rsidRPr="00E0339C">
              <w:t xml:space="preserve">. </w:t>
            </w:r>
          </w:p>
        </w:tc>
      </w:tr>
      <w:tr w:rsidR="00F95700" w:rsidRPr="00E0339C" w14:paraId="1722FE4D" w14:textId="77777777" w:rsidTr="00F95700">
        <w:tc>
          <w:tcPr>
            <w:tcW w:w="2694" w:type="dxa"/>
            <w:tcBorders>
              <w:top w:val="nil"/>
              <w:left w:val="nil"/>
              <w:right w:val="nil"/>
            </w:tcBorders>
            <w:tcMar>
              <w:top w:w="28" w:type="dxa"/>
              <w:bottom w:w="28" w:type="dxa"/>
            </w:tcMar>
          </w:tcPr>
          <w:p w14:paraId="159BF96B" w14:textId="77777777" w:rsidR="00F95700" w:rsidRPr="00E0339C" w:rsidRDefault="00F95700" w:rsidP="00CE4744">
            <w:pPr>
              <w:pStyle w:val="Sec1head2"/>
              <w:spacing w:before="120" w:after="120"/>
            </w:pPr>
            <w:bookmarkStart w:id="131" w:name="_Toc438438835"/>
            <w:bookmarkStart w:id="132" w:name="_Toc438532588"/>
            <w:bookmarkStart w:id="133" w:name="_Toc438733979"/>
            <w:bookmarkStart w:id="134" w:name="_Toc438907018"/>
            <w:bookmarkStart w:id="135" w:name="_Toc438907217"/>
            <w:bookmarkStart w:id="136" w:name="_Toc156373297"/>
            <w:bookmarkStart w:id="137" w:name="_Toc69131734"/>
            <w:r w:rsidRPr="00E0339C">
              <w:t>14.</w:t>
            </w:r>
            <w:r w:rsidRPr="00E0339C">
              <w:tab/>
              <w:t>Prix de l’offre et rabais</w:t>
            </w:r>
            <w:bookmarkEnd w:id="131"/>
            <w:bookmarkEnd w:id="132"/>
            <w:bookmarkEnd w:id="133"/>
            <w:bookmarkEnd w:id="134"/>
            <w:bookmarkEnd w:id="135"/>
            <w:bookmarkEnd w:id="136"/>
            <w:bookmarkEnd w:id="137"/>
          </w:p>
        </w:tc>
        <w:tc>
          <w:tcPr>
            <w:tcW w:w="6685" w:type="dxa"/>
            <w:tcBorders>
              <w:top w:val="nil"/>
              <w:left w:val="nil"/>
              <w:right w:val="nil"/>
            </w:tcBorders>
            <w:tcMar>
              <w:top w:w="28" w:type="dxa"/>
              <w:bottom w:w="28" w:type="dxa"/>
            </w:tcMar>
          </w:tcPr>
          <w:p w14:paraId="1BBC4714" w14:textId="77777777" w:rsidR="00F95700" w:rsidRPr="00E0339C" w:rsidRDefault="00F95700" w:rsidP="00A86DA2">
            <w:pPr>
              <w:pStyle w:val="Listecouleur-Accent11"/>
              <w:numPr>
                <w:ilvl w:val="1"/>
                <w:numId w:val="39"/>
              </w:numPr>
              <w:tabs>
                <w:tab w:val="left" w:pos="576"/>
                <w:tab w:val="left" w:pos="1152"/>
              </w:tabs>
              <w:spacing w:before="120" w:after="120"/>
              <w:contextualSpacing w:val="0"/>
            </w:pPr>
            <w:r w:rsidRPr="00E0339C">
              <w:t xml:space="preserve">Les prix et rabais indiqués par le Soumissionnaire dans sa Lettre de Soumission, le Bordereau des Prix unitaires et le Détail quantitatif et estimatif seront conformes aux stipulations ci-après. </w:t>
            </w:r>
          </w:p>
          <w:p w14:paraId="20FF8F80" w14:textId="77777777" w:rsidR="00F95700" w:rsidRPr="00E0339C" w:rsidRDefault="00F95700" w:rsidP="00A86DA2">
            <w:pPr>
              <w:pStyle w:val="Listecouleur-Accent11"/>
              <w:numPr>
                <w:ilvl w:val="1"/>
                <w:numId w:val="39"/>
              </w:numPr>
              <w:tabs>
                <w:tab w:val="left" w:pos="576"/>
                <w:tab w:val="left" w:pos="1152"/>
              </w:tabs>
              <w:spacing w:before="120" w:after="120"/>
              <w:contextualSpacing w:val="0"/>
            </w:pPr>
            <w:r w:rsidRPr="00E0339C">
              <w:t xml:space="preserve">Le Soumissionnaire fournira tous les taux et prix figurant au Bordereau des Prix unitaires et au Détail quantitatif et estimatif. Les postes pour lesquels aucun taux ou prix n’aura été fourni par le Soumissionnaire ne feront l’objet d’aucun règlement par le Maître </w:t>
            </w:r>
            <w:r w:rsidR="001A0797">
              <w:t>d</w:t>
            </w:r>
            <w:r w:rsidRPr="00E0339C">
              <w:t xml:space="preserve">’Ouvrage au cours de l’exécution du Marché, et seront réputés être inclus dans les taux figurant au </w:t>
            </w:r>
            <w:r w:rsidRPr="00E0339C">
              <w:lastRenderedPageBreak/>
              <w:t>Bordereau des Prix unitaires et au Détail quantitatif et estimatif. Tout poste ne figurant pas au Détail quantitatif et estimatif chiffré sera considéré comme exclu de l’Offre et, dans la mesure où l’Offre est conforme pour l’essentiel aux dispositions du Dossier d’Appel d’offres, sera évalué aux fins de comparaison des Offres, en utilisant la moyenne des valeurs fournies par ceux des Soumissionnaires dont l’Offre est conforme pour l’essentiel aux dispositions du Dossier d’Appel d’offres.</w:t>
            </w:r>
          </w:p>
          <w:p w14:paraId="0730F50D" w14:textId="77777777" w:rsidR="00F95700" w:rsidRPr="00E0339C" w:rsidRDefault="00F95700" w:rsidP="00A86DA2">
            <w:pPr>
              <w:pStyle w:val="Listecouleur-Accent11"/>
              <w:numPr>
                <w:ilvl w:val="1"/>
                <w:numId w:val="39"/>
              </w:numPr>
              <w:tabs>
                <w:tab w:val="left" w:pos="576"/>
                <w:tab w:val="left" w:pos="1152"/>
              </w:tabs>
              <w:spacing w:before="120" w:after="120"/>
              <w:contextualSpacing w:val="0"/>
              <w:rPr>
                <w:szCs w:val="24"/>
              </w:rPr>
            </w:pPr>
            <w:r w:rsidRPr="00E0339C">
              <w:t xml:space="preserve">Le montant devant figurer à la Soumission, conformément aux dispositions de l’article 12.1 des IS, sera le montant total de l’Offre, à </w:t>
            </w:r>
            <w:r w:rsidRPr="00E0339C">
              <w:rPr>
                <w:szCs w:val="24"/>
              </w:rPr>
              <w:t>l’exclusion de tout rabais éventuel.</w:t>
            </w:r>
          </w:p>
          <w:p w14:paraId="7C359523" w14:textId="77777777" w:rsidR="00F95700" w:rsidRPr="00E0339C" w:rsidRDefault="00F95700" w:rsidP="00A86DA2">
            <w:pPr>
              <w:pStyle w:val="Listecouleur-Accent11"/>
              <w:numPr>
                <w:ilvl w:val="1"/>
                <w:numId w:val="39"/>
              </w:numPr>
              <w:tabs>
                <w:tab w:val="left" w:pos="576"/>
                <w:tab w:val="left" w:pos="1152"/>
              </w:tabs>
              <w:spacing w:before="120" w:after="120"/>
              <w:contextualSpacing w:val="0"/>
              <w:rPr>
                <w:szCs w:val="24"/>
              </w:rPr>
            </w:pPr>
            <w:r w:rsidRPr="00E0339C">
              <w:rPr>
                <w:szCs w:val="24"/>
              </w:rPr>
              <w:t>Le Soumissionnaire indiquera les rabais et la méthode d’application desdits rabais dans la Lettre de Soumission conformément à l’article 12.1 des IS.</w:t>
            </w:r>
          </w:p>
          <w:p w14:paraId="2EA7605E" w14:textId="77777777" w:rsidR="00F95700" w:rsidRPr="00E0339C" w:rsidRDefault="00F95700" w:rsidP="00A86DA2">
            <w:pPr>
              <w:pStyle w:val="Listecouleur-Accent11"/>
              <w:numPr>
                <w:ilvl w:val="1"/>
                <w:numId w:val="39"/>
              </w:numPr>
              <w:tabs>
                <w:tab w:val="left" w:pos="576"/>
                <w:tab w:val="left" w:pos="1152"/>
              </w:tabs>
              <w:spacing w:before="120" w:after="120"/>
              <w:contextualSpacing w:val="0"/>
              <w:rPr>
                <w:sz w:val="16"/>
              </w:rPr>
            </w:pPr>
            <w:r w:rsidRPr="00E0339C">
              <w:rPr>
                <w:szCs w:val="24"/>
              </w:rPr>
              <w:t xml:space="preserve">A moins qu’il n’en soit stipulé autrement dans les </w:t>
            </w:r>
            <w:r w:rsidRPr="00E0339C">
              <w:rPr>
                <w:b/>
                <w:szCs w:val="24"/>
              </w:rPr>
              <w:t>DPAO</w:t>
            </w:r>
            <w:r w:rsidRPr="00E0339C">
              <w:rPr>
                <w:szCs w:val="24"/>
              </w:rPr>
              <w:t xml:space="preserve"> et le CCAP, les prix indiqués par le Soumissionnaire seront révisables durant l’exécution du Marché, conformément aux dispositions de l’Article 10.4 du CCAG. Le Soumissionnaire devra fournir en annexe à la Lettre de Soumission, les indices et paramètres retenus pour les formules de révision des prix et présenter avec son offre tous les renseignements complémentaires requis en vertu de l’Article 10</w:t>
            </w:r>
            <w:r w:rsidRPr="00E0339C">
              <w:rPr>
                <w:i/>
                <w:szCs w:val="24"/>
              </w:rPr>
              <w:t>.</w:t>
            </w:r>
            <w:r w:rsidRPr="00E0339C">
              <w:rPr>
                <w:szCs w:val="24"/>
              </w:rPr>
              <w:t xml:space="preserve">4 du CCAG. Le Maître </w:t>
            </w:r>
            <w:r w:rsidR="001A0797">
              <w:rPr>
                <w:szCs w:val="24"/>
              </w:rPr>
              <w:t>d</w:t>
            </w:r>
            <w:r w:rsidRPr="00E0339C">
              <w:rPr>
                <w:szCs w:val="24"/>
              </w:rPr>
              <w:t>’Ouvrage pourra exiger du Soumissionnaire de justifier les paramètres qu’il propose</w:t>
            </w:r>
            <w:r w:rsidRPr="00E0339C">
              <w:rPr>
                <w:color w:val="000000"/>
                <w:szCs w:val="24"/>
              </w:rPr>
              <w:t>.</w:t>
            </w:r>
          </w:p>
          <w:p w14:paraId="6628CB57" w14:textId="77777777" w:rsidR="00F95700" w:rsidRPr="00255C5A" w:rsidRDefault="00F95700" w:rsidP="00A86DA2">
            <w:pPr>
              <w:pStyle w:val="Listecouleur-Accent11"/>
              <w:numPr>
                <w:ilvl w:val="1"/>
                <w:numId w:val="39"/>
              </w:numPr>
              <w:tabs>
                <w:tab w:val="left" w:pos="576"/>
                <w:tab w:val="left" w:pos="1152"/>
              </w:tabs>
              <w:spacing w:before="120" w:after="120"/>
              <w:contextualSpacing w:val="0"/>
            </w:pPr>
            <w:r w:rsidRPr="00E0339C">
              <w:t xml:space="preserve">Si l’article 1.1 des IS indique que l’appel d’offres est lancé pour plusieurs lots pouvant faire l’objet de marchés séparés, les Soumissionnaires désirant offrir un rabais de prix en cas d’attribution de plusieurs lots spécifieront les rabais applicables à chaque groupe de lots ou à chaque lot. Les rabais proposés seront présentés conformément à l’article 14.4 des IS, à la condition toutefois que les offres pour </w:t>
            </w:r>
            <w:r w:rsidRPr="00255C5A">
              <w:t>l’ensemble des lots, soient soumises et ouvertes en même temps.</w:t>
            </w:r>
            <w:r w:rsidR="00255C5A">
              <w:t xml:space="preserve"> Cependant, si des critères notés sont utilisés en application de l’article 35.2 des IS, les rabais conditionnés par l’attribution de plus d’un lot ne seront pas pris en compte pour les besoins de l’évaluation des offres.</w:t>
            </w:r>
          </w:p>
          <w:p w14:paraId="460DB69A" w14:textId="77777777" w:rsidR="00F95700" w:rsidRPr="00E0339C" w:rsidRDefault="00F95700" w:rsidP="00A86DA2">
            <w:pPr>
              <w:pStyle w:val="Listecouleur-Accent11"/>
              <w:numPr>
                <w:ilvl w:val="1"/>
                <w:numId w:val="39"/>
              </w:numPr>
              <w:tabs>
                <w:tab w:val="left" w:pos="576"/>
                <w:tab w:val="left" w:pos="1152"/>
              </w:tabs>
              <w:spacing w:before="120" w:after="120"/>
              <w:contextualSpacing w:val="0"/>
              <w:rPr>
                <w:sz w:val="16"/>
              </w:rPr>
            </w:pPr>
            <w:r w:rsidRPr="00E0339C">
              <w:t>Tous les droits, impôts et taxes payables par l’Entrepreneur au titre du Marché, ou à tout autre titre, vingt-huit (28) jours avant la date limite de dépôt des offres seront réputés inclus dans les prix et dans le montant total de l’offre présentée par le Soumissionnaire.</w:t>
            </w:r>
          </w:p>
        </w:tc>
      </w:tr>
      <w:tr w:rsidR="000A450A" w:rsidRPr="00E0339C" w14:paraId="2A375E61" w14:textId="77777777" w:rsidTr="005C5730">
        <w:tc>
          <w:tcPr>
            <w:tcW w:w="2694" w:type="dxa"/>
            <w:tcBorders>
              <w:top w:val="nil"/>
              <w:left w:val="nil"/>
              <w:bottom w:val="nil"/>
              <w:right w:val="nil"/>
            </w:tcBorders>
            <w:tcMar>
              <w:top w:w="28" w:type="dxa"/>
              <w:bottom w:w="28" w:type="dxa"/>
            </w:tcMar>
          </w:tcPr>
          <w:p w14:paraId="348286F9" w14:textId="77777777" w:rsidR="000A450A" w:rsidRPr="00E0339C" w:rsidRDefault="00B125FF" w:rsidP="00CE4744">
            <w:pPr>
              <w:pStyle w:val="Sec1head2"/>
              <w:spacing w:before="120" w:after="120"/>
            </w:pPr>
            <w:bookmarkStart w:id="138" w:name="_Toc438438836"/>
            <w:bookmarkStart w:id="139" w:name="_Toc438532597"/>
            <w:bookmarkStart w:id="140" w:name="_Toc438733980"/>
            <w:bookmarkStart w:id="141" w:name="_Toc438907019"/>
            <w:bookmarkStart w:id="142" w:name="_Toc438907218"/>
            <w:bookmarkStart w:id="143" w:name="_Toc156373298"/>
            <w:bookmarkStart w:id="144" w:name="_Toc69131735"/>
            <w:r w:rsidRPr="00E0339C">
              <w:lastRenderedPageBreak/>
              <w:t>15.</w:t>
            </w:r>
            <w:r w:rsidR="000A450A" w:rsidRPr="00E0339C">
              <w:tab/>
              <w:t>Monnaies de l’offre</w:t>
            </w:r>
            <w:bookmarkEnd w:id="138"/>
            <w:bookmarkEnd w:id="139"/>
            <w:bookmarkEnd w:id="140"/>
            <w:bookmarkEnd w:id="141"/>
            <w:bookmarkEnd w:id="142"/>
            <w:bookmarkEnd w:id="143"/>
            <w:bookmarkEnd w:id="144"/>
          </w:p>
        </w:tc>
        <w:tc>
          <w:tcPr>
            <w:tcW w:w="6685" w:type="dxa"/>
            <w:tcBorders>
              <w:top w:val="nil"/>
              <w:left w:val="nil"/>
              <w:bottom w:val="nil"/>
              <w:right w:val="nil"/>
            </w:tcBorders>
            <w:tcMar>
              <w:top w:w="28" w:type="dxa"/>
              <w:bottom w:w="28" w:type="dxa"/>
            </w:tcMar>
          </w:tcPr>
          <w:p w14:paraId="0E80BE60" w14:textId="77777777" w:rsidR="000A450A" w:rsidRPr="00E0339C" w:rsidRDefault="000A450A" w:rsidP="00CE4744">
            <w:pPr>
              <w:numPr>
                <w:ilvl w:val="0"/>
                <w:numId w:val="14"/>
              </w:numPr>
              <w:tabs>
                <w:tab w:val="left" w:pos="576"/>
                <w:tab w:val="left" w:pos="1152"/>
              </w:tabs>
              <w:spacing w:before="120" w:after="120"/>
            </w:pPr>
            <w:r w:rsidRPr="00E0339C">
              <w:t>Les monnaies de l’</w:t>
            </w:r>
            <w:r w:rsidR="00B14E19" w:rsidRPr="00E0339C">
              <w:t>O</w:t>
            </w:r>
            <w:r w:rsidRPr="00E0339C">
              <w:t xml:space="preserve">ffre et les monnaies de règlement seront </w:t>
            </w:r>
            <w:r w:rsidR="002756FD" w:rsidRPr="00E0339C">
              <w:t xml:space="preserve">identiques et seront </w:t>
            </w:r>
            <w:r w:rsidRPr="00E0339C">
              <w:t xml:space="preserve">conformes aux dispositions des </w:t>
            </w:r>
            <w:r w:rsidRPr="00E0339C">
              <w:rPr>
                <w:b/>
              </w:rPr>
              <w:t>DPAO</w:t>
            </w:r>
            <w:r w:rsidRPr="00E0339C">
              <w:t>.</w:t>
            </w:r>
          </w:p>
          <w:p w14:paraId="7C141A06" w14:textId="77777777" w:rsidR="000A450A" w:rsidRPr="00E0339C" w:rsidRDefault="00B125FF" w:rsidP="00CE4744">
            <w:pPr>
              <w:numPr>
                <w:ilvl w:val="0"/>
                <w:numId w:val="14"/>
              </w:numPr>
              <w:tabs>
                <w:tab w:val="left" w:pos="576"/>
                <w:tab w:val="left" w:pos="1152"/>
              </w:tabs>
              <w:spacing w:before="120" w:after="120"/>
            </w:pPr>
            <w:r w:rsidRPr="00E0339C">
              <w:t>Le Maître d</w:t>
            </w:r>
            <w:r w:rsidR="000A450A" w:rsidRPr="00E0339C">
              <w:t>’</w:t>
            </w:r>
            <w:r w:rsidRPr="00E0339C">
              <w:t xml:space="preserve">Ouvrage peut demander aux </w:t>
            </w:r>
            <w:r w:rsidR="00B14E19" w:rsidRPr="00E0339C">
              <w:t>S</w:t>
            </w:r>
            <w:r w:rsidRPr="00E0339C">
              <w:t>oumissionnaires d</w:t>
            </w:r>
            <w:r w:rsidR="00E776D1" w:rsidRPr="00E0339C">
              <w:t>e justifier</w:t>
            </w:r>
            <w:r w:rsidRPr="00E0339C">
              <w:t xml:space="preserve"> leurs besoins en monnaies nationale et étrangères et </w:t>
            </w:r>
            <w:r w:rsidRPr="00E0339C">
              <w:lastRenderedPageBreak/>
              <w:t>d</w:t>
            </w:r>
            <w:r w:rsidR="00E776D1" w:rsidRPr="00E0339C">
              <w:t>’établir</w:t>
            </w:r>
            <w:r w:rsidRPr="00E0339C">
              <w:t xml:space="preserve"> que les montants inclus dans les prix unitaires et totaux, et indiqués en annexe à la </w:t>
            </w:r>
            <w:r w:rsidR="0094199B" w:rsidRPr="00E0339C">
              <w:t>S</w:t>
            </w:r>
            <w:r w:rsidRPr="00E0339C">
              <w:t>oumission, sont raisonnables et conformes aux dispositions du Dossier d</w:t>
            </w:r>
            <w:r w:rsidR="000A450A" w:rsidRPr="00E0339C">
              <w:t>’</w:t>
            </w:r>
            <w:r w:rsidRPr="00E0339C">
              <w:t>Appel d</w:t>
            </w:r>
            <w:r w:rsidR="000A450A" w:rsidRPr="00E0339C">
              <w:t>’</w:t>
            </w:r>
            <w:r w:rsidRPr="00E0339C">
              <w:t>Offres</w:t>
            </w:r>
            <w:r w:rsidR="005B69F3" w:rsidRPr="00E0339C">
              <w:t> ;</w:t>
            </w:r>
            <w:r w:rsidRPr="00E0339C">
              <w:t xml:space="preserve"> à cette fin, un état détaillé de ses besoins en monnaies étrangères sera fourni par le Soumissionnaire.</w:t>
            </w:r>
          </w:p>
        </w:tc>
      </w:tr>
      <w:tr w:rsidR="000A450A" w:rsidRPr="00E0339C" w14:paraId="4D33FFA0" w14:textId="77777777" w:rsidTr="005C5730">
        <w:tc>
          <w:tcPr>
            <w:tcW w:w="2694" w:type="dxa"/>
            <w:tcBorders>
              <w:top w:val="nil"/>
              <w:left w:val="nil"/>
              <w:bottom w:val="nil"/>
              <w:right w:val="nil"/>
            </w:tcBorders>
            <w:tcMar>
              <w:top w:w="28" w:type="dxa"/>
              <w:bottom w:w="28" w:type="dxa"/>
            </w:tcMar>
          </w:tcPr>
          <w:p w14:paraId="292C6F01" w14:textId="77777777" w:rsidR="000A450A" w:rsidRPr="00E0339C" w:rsidRDefault="000A450A" w:rsidP="00CE4744">
            <w:pPr>
              <w:pStyle w:val="Sec1head2"/>
              <w:spacing w:before="120" w:after="120"/>
            </w:pPr>
            <w:bookmarkStart w:id="145" w:name="_Toc156373299"/>
            <w:bookmarkStart w:id="146" w:name="_Toc69131736"/>
            <w:bookmarkStart w:id="147" w:name="_Toc438438837"/>
            <w:bookmarkStart w:id="148" w:name="_Toc438532598"/>
            <w:bookmarkStart w:id="149" w:name="_Toc438733981"/>
            <w:bookmarkStart w:id="150" w:name="_Toc438907020"/>
            <w:bookmarkStart w:id="151" w:name="_Toc438907219"/>
            <w:r w:rsidRPr="00E0339C">
              <w:lastRenderedPageBreak/>
              <w:t>16.</w:t>
            </w:r>
            <w:r w:rsidRPr="00E0339C">
              <w:tab/>
              <w:t>Documents constituant la proposition technique</w:t>
            </w:r>
            <w:bookmarkEnd w:id="145"/>
            <w:bookmarkEnd w:id="146"/>
            <w:bookmarkEnd w:id="147"/>
            <w:bookmarkEnd w:id="148"/>
            <w:bookmarkEnd w:id="149"/>
            <w:bookmarkEnd w:id="150"/>
            <w:bookmarkEnd w:id="151"/>
          </w:p>
        </w:tc>
        <w:tc>
          <w:tcPr>
            <w:tcW w:w="6685" w:type="dxa"/>
            <w:tcBorders>
              <w:top w:val="nil"/>
              <w:left w:val="nil"/>
              <w:bottom w:val="nil"/>
              <w:right w:val="nil"/>
            </w:tcBorders>
            <w:tcMar>
              <w:top w:w="28" w:type="dxa"/>
              <w:bottom w:w="28" w:type="dxa"/>
            </w:tcMar>
          </w:tcPr>
          <w:p w14:paraId="28AB42F2" w14:textId="77777777" w:rsidR="000A450A" w:rsidRPr="00E0339C" w:rsidRDefault="000A450A" w:rsidP="00A86DA2">
            <w:pPr>
              <w:pStyle w:val="Listecouleur-Accent11"/>
              <w:numPr>
                <w:ilvl w:val="1"/>
                <w:numId w:val="40"/>
              </w:numPr>
              <w:tabs>
                <w:tab w:val="left" w:pos="576"/>
                <w:tab w:val="left" w:pos="1152"/>
              </w:tabs>
              <w:spacing w:before="120" w:after="120"/>
              <w:contextualSpacing w:val="0"/>
            </w:pPr>
            <w:r w:rsidRPr="00E0339C">
              <w:t xml:space="preserve">Le Soumissionnaire devra fournir une proposition technique incluant un programme des travaux et les méthodes d’exécution prévues, la liste du matériel, du personnel, le calendrier d’exécution et tout autre renseignement demandé à la Section IV-Formulaires de </w:t>
            </w:r>
            <w:r w:rsidR="00B14E19" w:rsidRPr="00E0339C">
              <w:t>S</w:t>
            </w:r>
            <w:r w:rsidRPr="00E0339C">
              <w:t xml:space="preserve">oumission. La proposition technique devra inclure tous les </w:t>
            </w:r>
            <w:r w:rsidR="00C3597B" w:rsidRPr="00E0339C">
              <w:t>éléments permettant d’</w:t>
            </w:r>
            <w:r w:rsidRPr="00E0339C">
              <w:t xml:space="preserve">établir que l’offre du Soumissionnaire est conforme aux exigences des </w:t>
            </w:r>
            <w:r w:rsidR="00B14E19" w:rsidRPr="00E0339C">
              <w:t>S</w:t>
            </w:r>
            <w:r w:rsidRPr="00E0339C">
              <w:t xml:space="preserve">pécifications et du </w:t>
            </w:r>
            <w:r w:rsidR="00B14E19" w:rsidRPr="00E0339C">
              <w:t>C</w:t>
            </w:r>
            <w:r w:rsidRPr="00E0339C">
              <w:t xml:space="preserve">alendrier des </w:t>
            </w:r>
            <w:r w:rsidR="00B14E19" w:rsidRPr="00E0339C">
              <w:t>T</w:t>
            </w:r>
            <w:r w:rsidRPr="00E0339C">
              <w:t>ravaux.</w:t>
            </w:r>
          </w:p>
        </w:tc>
      </w:tr>
      <w:tr w:rsidR="000A450A" w:rsidRPr="00E0339C" w14:paraId="2D9586CF" w14:textId="77777777" w:rsidTr="005C5730">
        <w:tc>
          <w:tcPr>
            <w:tcW w:w="2694" w:type="dxa"/>
            <w:tcBorders>
              <w:top w:val="nil"/>
              <w:left w:val="nil"/>
              <w:bottom w:val="nil"/>
              <w:right w:val="nil"/>
            </w:tcBorders>
            <w:tcMar>
              <w:top w:w="28" w:type="dxa"/>
              <w:bottom w:w="28" w:type="dxa"/>
            </w:tcMar>
          </w:tcPr>
          <w:p w14:paraId="5EE2826D" w14:textId="77777777" w:rsidR="000A450A" w:rsidRPr="00E0339C" w:rsidRDefault="000A450A" w:rsidP="00CE4744">
            <w:pPr>
              <w:pStyle w:val="Sec1head2"/>
              <w:spacing w:before="120" w:after="120"/>
            </w:pPr>
            <w:bookmarkStart w:id="152" w:name="_Toc438532601"/>
            <w:bookmarkStart w:id="153" w:name="_Toc438532602"/>
            <w:bookmarkStart w:id="154" w:name="_Toc438438840"/>
            <w:bookmarkStart w:id="155" w:name="_Toc438532603"/>
            <w:bookmarkStart w:id="156" w:name="_Toc438733984"/>
            <w:bookmarkStart w:id="157" w:name="_Toc438907023"/>
            <w:bookmarkStart w:id="158" w:name="_Toc438907222"/>
            <w:bookmarkStart w:id="159" w:name="_Toc156373300"/>
            <w:bookmarkStart w:id="160" w:name="_Toc69131737"/>
            <w:bookmarkEnd w:id="152"/>
            <w:bookmarkEnd w:id="153"/>
            <w:r w:rsidRPr="00E0339C">
              <w:t>17.</w:t>
            </w:r>
            <w:r w:rsidRPr="00E0339C">
              <w:tab/>
              <w:t xml:space="preserve">Documents attestant </w:t>
            </w:r>
            <w:r w:rsidR="002756FD" w:rsidRPr="00E0339C">
              <w:t xml:space="preserve">de l’éligibilité et </w:t>
            </w:r>
            <w:r w:rsidRPr="00E0339C">
              <w:t>des qualifications du soumissionnaire</w:t>
            </w:r>
            <w:bookmarkEnd w:id="154"/>
            <w:bookmarkEnd w:id="155"/>
            <w:bookmarkEnd w:id="156"/>
            <w:bookmarkEnd w:id="157"/>
            <w:bookmarkEnd w:id="158"/>
            <w:bookmarkEnd w:id="159"/>
            <w:bookmarkEnd w:id="160"/>
          </w:p>
        </w:tc>
        <w:tc>
          <w:tcPr>
            <w:tcW w:w="6685" w:type="dxa"/>
            <w:tcBorders>
              <w:top w:val="nil"/>
              <w:left w:val="nil"/>
              <w:bottom w:val="nil"/>
              <w:right w:val="nil"/>
            </w:tcBorders>
            <w:tcMar>
              <w:top w:w="28" w:type="dxa"/>
              <w:bottom w:w="28" w:type="dxa"/>
            </w:tcMar>
          </w:tcPr>
          <w:p w14:paraId="32B27F9E" w14:textId="77777777" w:rsidR="00D2471A" w:rsidRPr="00E0339C" w:rsidRDefault="00F66F6C" w:rsidP="00A86DA2">
            <w:pPr>
              <w:numPr>
                <w:ilvl w:val="1"/>
                <w:numId w:val="21"/>
              </w:numPr>
              <w:tabs>
                <w:tab w:val="clear" w:pos="420"/>
                <w:tab w:val="left" w:pos="576"/>
                <w:tab w:val="left" w:pos="1152"/>
              </w:tabs>
              <w:spacing w:before="120" w:after="120"/>
              <w:ind w:left="576" w:hanging="576"/>
            </w:pPr>
            <w:r w:rsidRPr="00E0339C">
              <w:t>Conformément aux disposit</w:t>
            </w:r>
            <w:r w:rsidR="0094199B" w:rsidRPr="00E0339C">
              <w:t>i</w:t>
            </w:r>
            <w:r w:rsidRPr="00E0339C">
              <w:t>ons de la Section III-Critères d’évaluation et de qualification</w:t>
            </w:r>
            <w:r w:rsidR="0094199B" w:rsidRPr="00E0339C">
              <w:t xml:space="preserve">, </w:t>
            </w:r>
            <w:r w:rsidR="00D2471A" w:rsidRPr="00E0339C">
              <w:t xml:space="preserve">si l’appel d’offres a été précédé d’une pré-qualification, </w:t>
            </w:r>
            <w:r w:rsidR="00F6021D" w:rsidRPr="00E0339C">
              <w:t>afin d’</w:t>
            </w:r>
            <w:r w:rsidR="000A450A" w:rsidRPr="00E0339C">
              <w:t xml:space="preserve">établir qu’il </w:t>
            </w:r>
            <w:r w:rsidR="00E776D1" w:rsidRPr="00E0339C">
              <w:t>continue à présenter</w:t>
            </w:r>
            <w:r w:rsidR="000A450A" w:rsidRPr="00E0339C">
              <w:t xml:space="preserve"> les qualifications requises </w:t>
            </w:r>
            <w:r w:rsidR="00F6021D" w:rsidRPr="00E0339C">
              <w:t xml:space="preserve">au moment de la pré-qualification, </w:t>
            </w:r>
            <w:r w:rsidR="000A450A" w:rsidRPr="00E0339C">
              <w:t xml:space="preserve">le Soumissionnaire fournira </w:t>
            </w:r>
            <w:r w:rsidR="0094199B" w:rsidRPr="00E0339C">
              <w:t>les</w:t>
            </w:r>
            <w:r w:rsidR="00F6021D" w:rsidRPr="00E0339C">
              <w:t xml:space="preserve"> mise</w:t>
            </w:r>
            <w:r w:rsidR="0094199B" w:rsidRPr="00E0339C">
              <w:t>s</w:t>
            </w:r>
            <w:r w:rsidR="00F6021D" w:rsidRPr="00E0339C">
              <w:t xml:space="preserve"> à jour de sa </w:t>
            </w:r>
            <w:r w:rsidR="00D2471A" w:rsidRPr="00E0339C">
              <w:t xml:space="preserve">candidature à la </w:t>
            </w:r>
            <w:r w:rsidR="00F6021D" w:rsidRPr="00E0339C">
              <w:t>pré-qualification</w:t>
            </w:r>
            <w:r w:rsidR="00044ABC">
              <w:t xml:space="preserve"> </w:t>
            </w:r>
            <w:r w:rsidR="000A450A" w:rsidRPr="00E0339C">
              <w:t xml:space="preserve">dans les formulaires </w:t>
            </w:r>
            <w:r w:rsidR="00E776D1" w:rsidRPr="00E0339C">
              <w:t xml:space="preserve">correspondants </w:t>
            </w:r>
            <w:r w:rsidR="000A450A" w:rsidRPr="00E0339C">
              <w:t xml:space="preserve">figurant à la Section IV- Formulaires de </w:t>
            </w:r>
            <w:r w:rsidR="009128BE" w:rsidRPr="00E0339C">
              <w:t>S</w:t>
            </w:r>
            <w:r w:rsidR="000A450A" w:rsidRPr="00E0339C">
              <w:t>oumission</w:t>
            </w:r>
            <w:r w:rsidR="005B69F3" w:rsidRPr="00E0339C">
              <w:t> ;</w:t>
            </w:r>
            <w:r w:rsidR="00D2471A" w:rsidRPr="00E0339C">
              <w:t>lorsque l’appel d’offres n’a pas été précédé d’une pré-qualification</w:t>
            </w:r>
            <w:r w:rsidR="00044ABC">
              <w:t xml:space="preserve"> </w:t>
            </w:r>
            <w:r w:rsidR="00D2471A" w:rsidRPr="00E0339C">
              <w:t xml:space="preserve">et que la qualification a posteriori est prévue conformément aux dispositions de </w:t>
            </w:r>
            <w:r w:rsidR="00F6021D" w:rsidRPr="00E0339C">
              <w:t>l’article 4.</w:t>
            </w:r>
            <w:r w:rsidR="006C40EE" w:rsidRPr="00E0339C">
              <w:t xml:space="preserve">8 </w:t>
            </w:r>
            <w:r w:rsidR="00F6021D" w:rsidRPr="00E0339C">
              <w:t>des IS, le Soumissionnaire fournira les informations requises en utilisant les formulaire</w:t>
            </w:r>
            <w:r w:rsidR="001E53DC" w:rsidRPr="00E0339C">
              <w:t>s</w:t>
            </w:r>
            <w:r w:rsidR="00F6021D" w:rsidRPr="00E0339C">
              <w:t xml:space="preserve"> figurant à la Section IV- Formulaires de </w:t>
            </w:r>
            <w:r w:rsidR="009128BE" w:rsidRPr="00E0339C">
              <w:t>S</w:t>
            </w:r>
            <w:r w:rsidR="00F6021D" w:rsidRPr="00E0339C">
              <w:t>oumission</w:t>
            </w:r>
            <w:r w:rsidR="000A450A" w:rsidRPr="00E0339C">
              <w:t>.</w:t>
            </w:r>
          </w:p>
          <w:p w14:paraId="04D69915" w14:textId="77777777" w:rsidR="002756FD" w:rsidRPr="00E0339C" w:rsidRDefault="00D2471A" w:rsidP="00A86DA2">
            <w:pPr>
              <w:numPr>
                <w:ilvl w:val="1"/>
                <w:numId w:val="21"/>
              </w:numPr>
              <w:tabs>
                <w:tab w:val="clear" w:pos="420"/>
              </w:tabs>
              <w:spacing w:before="120" w:after="120"/>
              <w:ind w:left="576" w:hanging="576"/>
              <w:rPr>
                <w:b/>
                <w:sz w:val="28"/>
              </w:rPr>
            </w:pPr>
            <w:r w:rsidRPr="00E0339C">
              <w:t>Si l’appel d’offres a été précédé d’une pré-qualification,</w:t>
            </w:r>
            <w:r w:rsidR="00044ABC">
              <w:t xml:space="preserve"> </w:t>
            </w:r>
            <w:r w:rsidRPr="00E0339C">
              <w:t>t</w:t>
            </w:r>
            <w:r w:rsidR="009C7143" w:rsidRPr="00E0339C">
              <w:t>out changement dans la structure ou la</w:t>
            </w:r>
            <w:r w:rsidR="00044ABC">
              <w:t xml:space="preserve"> </w:t>
            </w:r>
            <w:r w:rsidR="004F4959" w:rsidRPr="00E0339C">
              <w:t>composition</w:t>
            </w:r>
            <w:r w:rsidR="00044ABC">
              <w:t xml:space="preserve"> </w:t>
            </w:r>
            <w:r w:rsidR="00841CD3" w:rsidRPr="00E0339C">
              <w:t xml:space="preserve">du Soumissionnaire </w:t>
            </w:r>
            <w:r w:rsidR="009C7143" w:rsidRPr="00E0339C">
              <w:t>intervenu</w:t>
            </w:r>
            <w:r w:rsidR="00044ABC">
              <w:t xml:space="preserve"> </w:t>
            </w:r>
            <w:r w:rsidR="00950204" w:rsidRPr="00E0339C">
              <w:t xml:space="preserve">postérieurement à la </w:t>
            </w:r>
            <w:r w:rsidR="00C9709C" w:rsidRPr="00E0339C">
              <w:t>Préqualification</w:t>
            </w:r>
            <w:r w:rsidR="00F856B6" w:rsidRPr="00E0339C">
              <w:t xml:space="preserve"> et </w:t>
            </w:r>
            <w:r w:rsidR="0069082D" w:rsidRPr="00E0339C">
              <w:t xml:space="preserve">à </w:t>
            </w:r>
            <w:r w:rsidR="00A32921" w:rsidRPr="00E0339C">
              <w:t>l’Invitation à soumissionner</w:t>
            </w:r>
            <w:r w:rsidR="00950204" w:rsidRPr="00E0339C">
              <w:t xml:space="preserve"> sera </w:t>
            </w:r>
            <w:r w:rsidR="0069082D" w:rsidRPr="00E0339C">
              <w:t xml:space="preserve">soumis au Maître </w:t>
            </w:r>
            <w:r w:rsidR="001A0797">
              <w:t>d</w:t>
            </w:r>
            <w:r w:rsidR="0069082D" w:rsidRPr="00E0339C">
              <w:t xml:space="preserve">’Ouvrage au plus tard 14 jours après la date de l’Invitation à soumissionner et </w:t>
            </w:r>
            <w:r w:rsidR="00950204" w:rsidRPr="00E0339C">
              <w:t>sujet à l</w:t>
            </w:r>
            <w:r w:rsidR="009C7143" w:rsidRPr="00E0339C">
              <w:t xml:space="preserve">’approbation </w:t>
            </w:r>
            <w:r w:rsidR="00950204" w:rsidRPr="00E0339C">
              <w:t>é</w:t>
            </w:r>
            <w:r w:rsidR="009C7143" w:rsidRPr="00E0339C">
              <w:t xml:space="preserve">crite du Maître </w:t>
            </w:r>
            <w:r w:rsidR="001A0797">
              <w:t>d</w:t>
            </w:r>
            <w:r w:rsidR="009C7143" w:rsidRPr="00E0339C">
              <w:t xml:space="preserve">’Ouvrage </w:t>
            </w:r>
            <w:r w:rsidR="00950204" w:rsidRPr="00E0339C">
              <w:t xml:space="preserve">avant la date limite fixée pour la remise des </w:t>
            </w:r>
            <w:r w:rsidR="00F856B6" w:rsidRPr="00E0339C">
              <w:t>O</w:t>
            </w:r>
            <w:r w:rsidR="00950204" w:rsidRPr="00E0339C">
              <w:t xml:space="preserve">ffres. Une telle approbation sera refusée </w:t>
            </w:r>
            <w:r w:rsidR="00792222" w:rsidRPr="00E0339C">
              <w:t>si</w:t>
            </w:r>
            <w:r w:rsidR="005B69F3" w:rsidRPr="00E0339C">
              <w:t> :</w:t>
            </w:r>
            <w:r w:rsidR="00950204" w:rsidRPr="00E0339C">
              <w:t xml:space="preserve">(i) </w:t>
            </w:r>
            <w:r w:rsidR="0049298B" w:rsidRPr="00E0339C">
              <w:t xml:space="preserve">le Soumissionnaire propose de s’associer avec un Soumissionnaire </w:t>
            </w:r>
            <w:r w:rsidR="0069082D" w:rsidRPr="00E0339C">
              <w:t>(ou un des membres du groupement, le cas échéant)</w:t>
            </w:r>
            <w:r w:rsidR="005B69F3" w:rsidRPr="00E0339C">
              <w:t> ;</w:t>
            </w:r>
            <w:r w:rsidR="00A71CD7" w:rsidRPr="00E0339C">
              <w:t xml:space="preserve"> (ii) </w:t>
            </w:r>
            <w:r w:rsidR="00950204" w:rsidRPr="00E0339C">
              <w:t>par suite d’un tel changement le Soumissionnaire ne remplit plus pour l’essentiel les critères de pré</w:t>
            </w:r>
            <w:r w:rsidR="002F7247" w:rsidRPr="00E0339C">
              <w:t>-</w:t>
            </w:r>
            <w:r w:rsidR="00950204" w:rsidRPr="00E0339C">
              <w:t>qualification</w:t>
            </w:r>
            <w:r w:rsidR="002F7247" w:rsidRPr="00E0339C">
              <w:t>, ou (iii</w:t>
            </w:r>
            <w:r w:rsidR="0068153C" w:rsidRPr="00E0339C">
              <w:t xml:space="preserve">) </w:t>
            </w:r>
            <w:r w:rsidR="002F7247" w:rsidRPr="00E0339C">
              <w:t>si</w:t>
            </w:r>
            <w:r w:rsidR="0068153C" w:rsidRPr="00E0339C">
              <w:t xml:space="preserve"> le </w:t>
            </w:r>
            <w:r w:rsidR="002F7247" w:rsidRPr="00E0339C">
              <w:t xml:space="preserve">Maître </w:t>
            </w:r>
            <w:r w:rsidR="001A0797">
              <w:t>d</w:t>
            </w:r>
            <w:r w:rsidR="002F7247" w:rsidRPr="00E0339C">
              <w:t>’Ouvrage considère qu’</w:t>
            </w:r>
            <w:r w:rsidR="0068153C" w:rsidRPr="00E0339C">
              <w:t>il en rés</w:t>
            </w:r>
            <w:r w:rsidR="002F7247" w:rsidRPr="00E0339C">
              <w:t>ulte</w:t>
            </w:r>
            <w:r w:rsidR="0068153C" w:rsidRPr="00E0339C">
              <w:t>rait</w:t>
            </w:r>
            <w:r w:rsidR="00044ABC">
              <w:t xml:space="preserve"> </w:t>
            </w:r>
            <w:r w:rsidR="002F7247" w:rsidRPr="00E0339C">
              <w:t>une diminution notable de la concurrence</w:t>
            </w:r>
            <w:r w:rsidR="00185346" w:rsidRPr="00E0339C">
              <w:t xml:space="preserve">. Tout changement de cette nature </w:t>
            </w:r>
            <w:r w:rsidR="00792222" w:rsidRPr="00E0339C">
              <w:t>devra être</w:t>
            </w:r>
            <w:r w:rsidR="00044ABC">
              <w:t xml:space="preserve"> </w:t>
            </w:r>
            <w:r w:rsidR="00185346" w:rsidRPr="00E0339C">
              <w:t>soumis</w:t>
            </w:r>
            <w:r w:rsidR="00792222" w:rsidRPr="00E0339C">
              <w:t xml:space="preserve"> au Maître </w:t>
            </w:r>
            <w:r w:rsidR="001A0797">
              <w:t>d</w:t>
            </w:r>
            <w:r w:rsidR="00792222" w:rsidRPr="00E0339C">
              <w:t>’Ouvrage</w:t>
            </w:r>
            <w:r w:rsidR="002756FD" w:rsidRPr="00E0339C">
              <w:t>.</w:t>
            </w:r>
          </w:p>
          <w:p w14:paraId="37BB7573" w14:textId="77777777" w:rsidR="00412BB8" w:rsidRPr="00E0339C" w:rsidRDefault="002756FD" w:rsidP="00A86DA2">
            <w:pPr>
              <w:numPr>
                <w:ilvl w:val="1"/>
                <w:numId w:val="21"/>
              </w:numPr>
              <w:tabs>
                <w:tab w:val="clear" w:pos="420"/>
                <w:tab w:val="left" w:pos="576"/>
                <w:tab w:val="left" w:pos="1152"/>
              </w:tabs>
              <w:spacing w:before="120" w:after="120"/>
              <w:ind w:left="576" w:hanging="576"/>
              <w:rPr>
                <w:b/>
                <w:sz w:val="28"/>
              </w:rPr>
            </w:pPr>
            <w:r w:rsidRPr="00E0339C">
              <w:t>Lorsque l’article 33 des IS prévoit l’application de la préférence en faveur des entreprise</w:t>
            </w:r>
            <w:r w:rsidR="00FB3C9A" w:rsidRPr="00E0339C">
              <w:t>s</w:t>
            </w:r>
            <w:r w:rsidRPr="00E0339C">
              <w:t xml:space="preserve"> du pays de l’Emprunteur, les Soumissionnaires prétendant au bénéfice de cette préférence, que ce soit individuellement ou en groupement, </w:t>
            </w:r>
            <w:r w:rsidRPr="00E0339C">
              <w:lastRenderedPageBreak/>
              <w:t>devront</w:t>
            </w:r>
            <w:r w:rsidR="00044ABC">
              <w:t xml:space="preserve"> </w:t>
            </w:r>
            <w:r w:rsidRPr="00E0339C">
              <w:t>fournir tous les renseignements requis pour satisfaire aux critères d’éligibilité à la préférence nationale, tels qu’indiqués à l’article 33 des IS.</w:t>
            </w:r>
          </w:p>
        </w:tc>
      </w:tr>
      <w:tr w:rsidR="00F95700" w:rsidRPr="00E0339C" w14:paraId="3E02DEBF" w14:textId="77777777" w:rsidTr="00F95700">
        <w:tc>
          <w:tcPr>
            <w:tcW w:w="2694" w:type="dxa"/>
            <w:tcBorders>
              <w:top w:val="nil"/>
              <w:left w:val="nil"/>
              <w:right w:val="nil"/>
            </w:tcBorders>
            <w:tcMar>
              <w:top w:w="28" w:type="dxa"/>
              <w:bottom w:w="28" w:type="dxa"/>
            </w:tcMar>
          </w:tcPr>
          <w:p w14:paraId="5C61785B" w14:textId="77777777" w:rsidR="00F95700" w:rsidRPr="00E0339C" w:rsidRDefault="00F95700" w:rsidP="00CE4744">
            <w:pPr>
              <w:pStyle w:val="Sec1head2"/>
              <w:spacing w:before="120" w:after="120"/>
            </w:pPr>
            <w:bookmarkStart w:id="161" w:name="_Toc438438841"/>
            <w:bookmarkStart w:id="162" w:name="_Toc438532604"/>
            <w:bookmarkStart w:id="163" w:name="_Toc438733985"/>
            <w:bookmarkStart w:id="164" w:name="_Toc438907024"/>
            <w:bookmarkStart w:id="165" w:name="_Toc438907223"/>
            <w:bookmarkStart w:id="166" w:name="_Toc156373301"/>
            <w:bookmarkStart w:id="167" w:name="_Toc69131738"/>
            <w:r w:rsidRPr="00E0339C">
              <w:lastRenderedPageBreak/>
              <w:t>18.</w:t>
            </w:r>
            <w:r w:rsidRPr="00E0339C">
              <w:tab/>
              <w:t>Période de validité des offres</w:t>
            </w:r>
            <w:bookmarkEnd w:id="161"/>
            <w:bookmarkEnd w:id="162"/>
            <w:bookmarkEnd w:id="163"/>
            <w:bookmarkEnd w:id="164"/>
            <w:bookmarkEnd w:id="165"/>
            <w:bookmarkEnd w:id="166"/>
            <w:bookmarkEnd w:id="167"/>
          </w:p>
        </w:tc>
        <w:tc>
          <w:tcPr>
            <w:tcW w:w="6685" w:type="dxa"/>
            <w:tcBorders>
              <w:top w:val="nil"/>
              <w:left w:val="nil"/>
              <w:right w:val="nil"/>
            </w:tcBorders>
            <w:tcMar>
              <w:top w:w="28" w:type="dxa"/>
              <w:bottom w:w="28" w:type="dxa"/>
            </w:tcMar>
          </w:tcPr>
          <w:p w14:paraId="22532E00" w14:textId="77777777" w:rsidR="00F95700" w:rsidRPr="00255C5A" w:rsidRDefault="00F95700" w:rsidP="00A86DA2">
            <w:pPr>
              <w:pStyle w:val="Listecouleur-Accent11"/>
              <w:numPr>
                <w:ilvl w:val="1"/>
                <w:numId w:val="41"/>
              </w:numPr>
              <w:suppressAutoHyphens/>
              <w:spacing w:before="120" w:after="120"/>
              <w:ind w:hanging="578"/>
              <w:contextualSpacing w:val="0"/>
            </w:pPr>
            <w:r w:rsidRPr="00255C5A">
              <w:t xml:space="preserve">Les offres demeureront </w:t>
            </w:r>
            <w:r w:rsidR="009C6BF7" w:rsidRPr="00255C5A">
              <w:t>val</w:t>
            </w:r>
            <w:r w:rsidR="009C6BF7">
              <w:t>id</w:t>
            </w:r>
            <w:r w:rsidR="009C6BF7" w:rsidRPr="00255C5A">
              <w:t xml:space="preserve">es </w:t>
            </w:r>
            <w:r w:rsidR="00EF6E58">
              <w:t>jusqu’a</w:t>
            </w:r>
            <w:r w:rsidR="00EF6E58" w:rsidRPr="00255C5A">
              <w:t xml:space="preserve"> </w:t>
            </w:r>
            <w:r w:rsidRPr="00255C5A">
              <w:t xml:space="preserve">la </w:t>
            </w:r>
            <w:r w:rsidR="00EF6E58">
              <w:t>date</w:t>
            </w:r>
            <w:r w:rsidR="00EF6E58" w:rsidRPr="00255C5A">
              <w:t xml:space="preserve"> </w:t>
            </w:r>
            <w:r w:rsidRPr="00255C5A">
              <w:t xml:space="preserve">spécifiée dans les </w:t>
            </w:r>
            <w:r w:rsidRPr="009C6BF7">
              <w:rPr>
                <w:b/>
              </w:rPr>
              <w:t>DPAO</w:t>
            </w:r>
            <w:r w:rsidR="00044ABC">
              <w:rPr>
                <w:b/>
              </w:rPr>
              <w:t xml:space="preserve"> </w:t>
            </w:r>
            <w:r w:rsidR="00255C5A" w:rsidRPr="009C6BF7">
              <w:rPr>
                <w:szCs w:val="24"/>
              </w:rPr>
              <w:t>ou telle qu’amendée par le Maître d’Ouvrage selon les dispositions de</w:t>
            </w:r>
            <w:r w:rsidR="00255C5A" w:rsidRPr="00FC5FDB">
              <w:rPr>
                <w:szCs w:val="24"/>
              </w:rPr>
              <w:t xml:space="preserve"> l’article 8 des </w:t>
            </w:r>
            <w:r w:rsidR="009C6BF7" w:rsidRPr="008D035A">
              <w:rPr>
                <w:szCs w:val="24"/>
              </w:rPr>
              <w:t>IS</w:t>
            </w:r>
            <w:r w:rsidR="00255C5A" w:rsidRPr="00057674">
              <w:rPr>
                <w:szCs w:val="24"/>
              </w:rPr>
              <w:t>.  Une Offre qui n’est pas val</w:t>
            </w:r>
            <w:r w:rsidR="009C6BF7">
              <w:rPr>
                <w:szCs w:val="24"/>
              </w:rPr>
              <w:t>id</w:t>
            </w:r>
            <w:r w:rsidR="00255C5A" w:rsidRPr="009C6BF7">
              <w:rPr>
                <w:szCs w:val="24"/>
              </w:rPr>
              <w:t xml:space="preserve">e jusqu’à la date spécifiée dans les </w:t>
            </w:r>
            <w:r w:rsidR="00255C5A" w:rsidRPr="00FC5FDB">
              <w:rPr>
                <w:szCs w:val="24"/>
              </w:rPr>
              <w:t>DPAO</w:t>
            </w:r>
            <w:r w:rsidR="00255C5A" w:rsidRPr="008D035A">
              <w:rPr>
                <w:szCs w:val="24"/>
              </w:rPr>
              <w:t xml:space="preserve">, ou </w:t>
            </w:r>
            <w:r w:rsidR="00255C5A" w:rsidRPr="00057674">
              <w:rPr>
                <w:szCs w:val="24"/>
              </w:rPr>
              <w:t xml:space="preserve">telle qu’amendée par le Maître d’Ouvrage selon les dispositions de l’article 8 des IS, </w:t>
            </w:r>
            <w:r w:rsidRPr="00255C5A">
              <w:t xml:space="preserve">sera considérée comme non conforme et sera rejetée par le Maître </w:t>
            </w:r>
            <w:r w:rsidR="001A0797" w:rsidRPr="00255C5A">
              <w:t>d</w:t>
            </w:r>
            <w:r w:rsidRPr="00255C5A">
              <w:t>’Ouvrage.</w:t>
            </w:r>
          </w:p>
          <w:p w14:paraId="6C1881E6" w14:textId="77777777" w:rsidR="00F95700" w:rsidRPr="00E0339C" w:rsidRDefault="00F95700" w:rsidP="00A86DA2">
            <w:pPr>
              <w:pStyle w:val="Listecouleur-Accent11"/>
              <w:numPr>
                <w:ilvl w:val="1"/>
                <w:numId w:val="41"/>
              </w:numPr>
              <w:spacing w:before="120" w:after="120"/>
              <w:ind w:hanging="578"/>
              <w:contextualSpacing w:val="0"/>
              <w:rPr>
                <w:spacing w:val="-4"/>
              </w:rPr>
            </w:pPr>
            <w:r w:rsidRPr="00E0339C">
              <w:rPr>
                <w:spacing w:val="-4"/>
              </w:rPr>
              <w:t>E</w:t>
            </w:r>
            <w:r w:rsidRPr="00E0339C">
              <w:t xml:space="preserve">xceptionnellement, avant l’expiration de la période de validité des offres, le Maître </w:t>
            </w:r>
            <w:r w:rsidR="001A0797">
              <w:t>d</w:t>
            </w:r>
            <w:r w:rsidRPr="00E0339C">
              <w:t xml:space="preserve">’Ouvrage peut demander aux Soumissionnaires de proroger la durée de validité de leur Offre. La demande et les réponses seront formulées par écrit. Lorsqu’une Garantie d’Offre ou une Déclaration de garantie d’offre est exigée en application de l’article 19 des IS, sa validité sera prolongée pour une durée correspondante. Un Soumissionnaire peut refuser de proroger la validité de son offre sans perdre sa garantie. Un soumissionnaire qui consent à cette prorogation ne se verra pas demander de modifier son Offre, ni ne sera autorisé à le faire, sous réserve des dispositions de l’article 18.3 des IS. </w:t>
            </w:r>
          </w:p>
          <w:p w14:paraId="033C54D6" w14:textId="77777777" w:rsidR="00F95700" w:rsidRPr="00E0339C" w:rsidRDefault="00F95700" w:rsidP="00A86DA2">
            <w:pPr>
              <w:pStyle w:val="Listecouleur-Accent11"/>
              <w:numPr>
                <w:ilvl w:val="1"/>
                <w:numId w:val="41"/>
              </w:numPr>
              <w:spacing w:before="120" w:after="120"/>
              <w:ind w:hanging="578"/>
              <w:contextualSpacing w:val="0"/>
            </w:pPr>
            <w:r w:rsidRPr="00E0339C">
              <w:t xml:space="preserve">Si l’attribution est retardée de plus de cinquante-six (56) jours au-delà </w:t>
            </w:r>
            <w:r w:rsidR="009C6BF7">
              <w:t>de la date</w:t>
            </w:r>
            <w:r w:rsidRPr="00E0339C">
              <w:t xml:space="preserve"> initial</w:t>
            </w:r>
            <w:r w:rsidR="009C6BF7">
              <w:t>e</w:t>
            </w:r>
            <w:r w:rsidRPr="00E0339C">
              <w:t xml:space="preserve"> de validité de l’Offre, le prix du Marché sera actualisé comme suit : </w:t>
            </w:r>
          </w:p>
          <w:p w14:paraId="3C8F4805" w14:textId="77777777" w:rsidR="00F95700" w:rsidRPr="00E0339C" w:rsidRDefault="00F95700" w:rsidP="00CE4744">
            <w:pPr>
              <w:tabs>
                <w:tab w:val="left" w:pos="576"/>
                <w:tab w:val="left" w:pos="1152"/>
              </w:tabs>
              <w:spacing w:before="120" w:after="120"/>
              <w:ind w:left="1152" w:hanging="578"/>
              <w:rPr>
                <w:b/>
                <w:sz w:val="28"/>
              </w:rPr>
            </w:pPr>
            <w:r w:rsidRPr="00E0339C">
              <w:t>(a)</w:t>
            </w:r>
            <w:r w:rsidRPr="00E0339C">
              <w:tab/>
              <w:t xml:space="preserve">dans le cas d’un marché à prix ferme, le Montant du Marché sera égal au Montant de l’Offre actualisé par le facteur figurant aux </w:t>
            </w:r>
            <w:r w:rsidRPr="00E0339C">
              <w:rPr>
                <w:b/>
              </w:rPr>
              <w:t>DPAO</w:t>
            </w:r>
            <w:r w:rsidRPr="00E0339C">
              <w:t> ; ou</w:t>
            </w:r>
          </w:p>
          <w:p w14:paraId="5FCABD16" w14:textId="77777777" w:rsidR="00F95700" w:rsidRPr="00E0339C" w:rsidRDefault="00F95700" w:rsidP="00CE4744">
            <w:pPr>
              <w:tabs>
                <w:tab w:val="left" w:pos="576"/>
                <w:tab w:val="left" w:pos="1152"/>
              </w:tabs>
              <w:spacing w:before="120" w:after="120"/>
              <w:ind w:left="1152" w:hanging="578"/>
              <w:rPr>
                <w:sz w:val="20"/>
              </w:rPr>
            </w:pPr>
            <w:r w:rsidRPr="00E0339C">
              <w:t>(b)</w:t>
            </w:r>
            <w:r w:rsidRPr="00E0339C">
              <w:tab/>
              <w:t>dans le cas d’un marché à prix révisable, le Montant du Marché sera le Montant de l’Offre ;</w:t>
            </w:r>
            <w:r w:rsidRPr="00E0339C">
              <w:rPr>
                <w:sz w:val="20"/>
              </w:rPr>
              <w:t>et</w:t>
            </w:r>
          </w:p>
          <w:p w14:paraId="7FC4DA97" w14:textId="77777777" w:rsidR="00F95700" w:rsidRPr="00E0339C" w:rsidRDefault="00F95700" w:rsidP="00CE4744">
            <w:pPr>
              <w:tabs>
                <w:tab w:val="left" w:pos="576"/>
                <w:tab w:val="left" w:pos="1152"/>
              </w:tabs>
              <w:spacing w:before="120" w:after="120"/>
              <w:ind w:left="1152" w:hanging="578"/>
            </w:pPr>
            <w:r w:rsidRPr="00E0339C">
              <w:t>(c)</w:t>
            </w:r>
            <w:r w:rsidRPr="00E0339C">
              <w:tab/>
              <w:t xml:space="preserve">dans tous les cas, les offres seront évaluées sur la base du Montant de l’Offre sans prendre en considération l’actualisation susmentionnée. </w:t>
            </w:r>
          </w:p>
        </w:tc>
      </w:tr>
      <w:tr w:rsidR="00F95700" w:rsidRPr="00E0339C" w14:paraId="5A9DD723" w14:textId="77777777" w:rsidTr="00F95700">
        <w:tc>
          <w:tcPr>
            <w:tcW w:w="2694" w:type="dxa"/>
            <w:tcBorders>
              <w:top w:val="nil"/>
              <w:left w:val="nil"/>
              <w:right w:val="nil"/>
            </w:tcBorders>
            <w:tcMar>
              <w:top w:w="28" w:type="dxa"/>
              <w:bottom w:w="28" w:type="dxa"/>
            </w:tcMar>
          </w:tcPr>
          <w:p w14:paraId="0F282406" w14:textId="77777777" w:rsidR="00F95700" w:rsidRPr="00E0339C" w:rsidRDefault="00F95700" w:rsidP="00CE4744">
            <w:pPr>
              <w:pStyle w:val="Sec1head2"/>
              <w:spacing w:before="120" w:after="120"/>
            </w:pPr>
            <w:bookmarkStart w:id="168" w:name="_Toc156373302"/>
            <w:bookmarkStart w:id="169" w:name="_Toc69131739"/>
            <w:r w:rsidRPr="00E0339C">
              <w:t>19.</w:t>
            </w:r>
            <w:r w:rsidRPr="00E0339C">
              <w:tab/>
            </w:r>
            <w:bookmarkEnd w:id="168"/>
            <w:r w:rsidRPr="00E0339C">
              <w:t>Garantie d’offre</w:t>
            </w:r>
            <w:bookmarkEnd w:id="169"/>
          </w:p>
        </w:tc>
        <w:tc>
          <w:tcPr>
            <w:tcW w:w="6685" w:type="dxa"/>
            <w:tcBorders>
              <w:top w:val="nil"/>
              <w:left w:val="nil"/>
              <w:right w:val="nil"/>
            </w:tcBorders>
            <w:tcMar>
              <w:top w:w="28" w:type="dxa"/>
              <w:bottom w:w="28" w:type="dxa"/>
            </w:tcMar>
          </w:tcPr>
          <w:p w14:paraId="11FABD78" w14:textId="77777777" w:rsidR="00F95700" w:rsidRPr="00E0339C" w:rsidRDefault="00F95700" w:rsidP="00A86DA2">
            <w:pPr>
              <w:pStyle w:val="Listecouleur-Accent11"/>
              <w:numPr>
                <w:ilvl w:val="1"/>
                <w:numId w:val="42"/>
              </w:numPr>
              <w:spacing w:before="120" w:after="120"/>
              <w:contextualSpacing w:val="0"/>
            </w:pPr>
            <w:r w:rsidRPr="00E0339C">
              <w:t xml:space="preserve">Si cela est requis dans les </w:t>
            </w:r>
            <w:r w:rsidRPr="00E0339C">
              <w:rPr>
                <w:b/>
                <w:bCs/>
              </w:rPr>
              <w:t>DPAO</w:t>
            </w:r>
            <w:r w:rsidRPr="00E0339C">
              <w:t xml:space="preserve">, le Soumissionnaire fournira l’original d’une garantie d’offre ou d’une déclaration de garantie d’offre, qui fera partie intégrante de son Offre. Lorsqu’une garantie d’offre est exigée, le montant et la monnaie dans laquelle elle doit être libellée seront indiqués dans les </w:t>
            </w:r>
            <w:r w:rsidRPr="00E0339C">
              <w:rPr>
                <w:b/>
              </w:rPr>
              <w:t>DPAO</w:t>
            </w:r>
            <w:r w:rsidRPr="00E0339C">
              <w:t>.</w:t>
            </w:r>
          </w:p>
          <w:p w14:paraId="5B435C6A" w14:textId="77777777" w:rsidR="00F95700" w:rsidRPr="00E0339C" w:rsidRDefault="00F95700" w:rsidP="00A86DA2">
            <w:pPr>
              <w:pStyle w:val="Listecouleur-Accent11"/>
              <w:numPr>
                <w:ilvl w:val="1"/>
                <w:numId w:val="42"/>
              </w:numPr>
              <w:spacing w:before="120" w:after="120"/>
              <w:contextualSpacing w:val="0"/>
            </w:pPr>
            <w:r w:rsidRPr="00E0339C">
              <w:t>La Déclaration de garantie d’offre se présentera selon le modèle présenté à la Section IV – Formulaires de soumission.</w:t>
            </w:r>
          </w:p>
          <w:p w14:paraId="423D34B6" w14:textId="77777777" w:rsidR="00F95700" w:rsidRPr="00E0339C" w:rsidRDefault="00F95700" w:rsidP="00A86DA2">
            <w:pPr>
              <w:pStyle w:val="Listecouleur-Accent11"/>
              <w:numPr>
                <w:ilvl w:val="1"/>
                <w:numId w:val="42"/>
              </w:numPr>
              <w:spacing w:before="120" w:after="120"/>
              <w:contextualSpacing w:val="0"/>
            </w:pPr>
            <w:r w:rsidRPr="00E0339C">
              <w:t>Lorsqu’elle est requise par le présent article, la Garantie d’offre sera une garantie à première demande et se présentera sous l’une des formes ci-après, au choix du Soumissionnaire :</w:t>
            </w:r>
          </w:p>
          <w:p w14:paraId="411BFAAA" w14:textId="77777777" w:rsidR="00F95700" w:rsidRPr="00E0339C" w:rsidRDefault="00F95700" w:rsidP="00CE4744">
            <w:pPr>
              <w:numPr>
                <w:ilvl w:val="0"/>
                <w:numId w:val="15"/>
              </w:numPr>
              <w:tabs>
                <w:tab w:val="left" w:pos="576"/>
                <w:tab w:val="left" w:pos="1152"/>
              </w:tabs>
              <w:spacing w:before="120" w:after="120"/>
              <w:ind w:left="1152" w:hanging="576"/>
            </w:pPr>
            <w:r w:rsidRPr="00E0339C">
              <w:lastRenderedPageBreak/>
              <w:t xml:space="preserve">une garantie d’offre émise par une banque ou une institution financière (telle une compagnie d’assurances ou un organisme de caution) ; </w:t>
            </w:r>
          </w:p>
          <w:p w14:paraId="696C2FB6" w14:textId="77777777" w:rsidR="00F95700" w:rsidRPr="00E0339C" w:rsidRDefault="00F95700" w:rsidP="00CE4744">
            <w:pPr>
              <w:numPr>
                <w:ilvl w:val="0"/>
                <w:numId w:val="15"/>
              </w:numPr>
              <w:tabs>
                <w:tab w:val="left" w:pos="576"/>
                <w:tab w:val="left" w:pos="1152"/>
              </w:tabs>
              <w:spacing w:before="120" w:after="120"/>
              <w:ind w:left="1152" w:hanging="576"/>
            </w:pPr>
            <w:r w:rsidRPr="00E0339C">
              <w:t>un crédit documentaire irrévocable ; ou</w:t>
            </w:r>
          </w:p>
          <w:p w14:paraId="766F3ECB" w14:textId="77777777" w:rsidR="00F95700" w:rsidRPr="00E0339C" w:rsidRDefault="00F95700" w:rsidP="00CE4744">
            <w:pPr>
              <w:numPr>
                <w:ilvl w:val="0"/>
                <w:numId w:val="15"/>
              </w:numPr>
              <w:tabs>
                <w:tab w:val="left" w:pos="1152"/>
              </w:tabs>
              <w:spacing w:before="120" w:after="120"/>
              <w:ind w:left="1152" w:hanging="531"/>
            </w:pPr>
            <w:r w:rsidRPr="00E0339C">
              <w:t>un chèque de banque ou un chèque certifié ; ou</w:t>
            </w:r>
          </w:p>
          <w:p w14:paraId="24C8DE3F" w14:textId="77777777" w:rsidR="00F95700" w:rsidRPr="00E0339C" w:rsidRDefault="00F95700" w:rsidP="00CE4744">
            <w:pPr>
              <w:numPr>
                <w:ilvl w:val="0"/>
                <w:numId w:val="15"/>
              </w:numPr>
              <w:tabs>
                <w:tab w:val="left" w:pos="657"/>
              </w:tabs>
              <w:spacing w:before="120" w:after="120"/>
              <w:ind w:left="1152" w:hanging="531"/>
            </w:pPr>
            <w:r w:rsidRPr="00E0339C">
              <w:t xml:space="preserve">toute autre garantie mentionnée, le cas échéant, dans les     </w:t>
            </w:r>
            <w:r w:rsidRPr="00E0339C">
              <w:rPr>
                <w:b/>
              </w:rPr>
              <w:t>DPAO</w:t>
            </w:r>
            <w:r w:rsidRPr="00E0339C">
              <w:t>,</w:t>
            </w:r>
          </w:p>
          <w:p w14:paraId="4902CAF6" w14:textId="77777777" w:rsidR="00F95700" w:rsidRPr="00E0339C" w:rsidRDefault="00F95700" w:rsidP="00CE4744">
            <w:pPr>
              <w:spacing w:before="120" w:after="120"/>
              <w:ind w:left="516"/>
            </w:pPr>
            <w:r w:rsidRPr="00E0339C">
              <w:tab/>
              <w:t xml:space="preserve">en provenance d’une source reconnue, établie dans un pays satisfaisant aux critères d’origine figurant à la Section V. Pays Eligibles. </w:t>
            </w:r>
          </w:p>
          <w:p w14:paraId="0B31226D" w14:textId="77777777" w:rsidR="00F95700" w:rsidRPr="00E0339C" w:rsidRDefault="00F95700" w:rsidP="00CE4744">
            <w:pPr>
              <w:spacing w:before="120" w:after="120"/>
              <w:ind w:left="516"/>
            </w:pPr>
            <w:r w:rsidRPr="00E0339C">
              <w:tab/>
              <w:t xml:space="preserve">Si une garantie inconditionnelle est émise par une institution financière située en dehors du pays du Maître </w:t>
            </w:r>
            <w:r w:rsidR="001A0797">
              <w:t>d</w:t>
            </w:r>
            <w:r w:rsidRPr="00E0339C">
              <w:t xml:space="preserve">’Ouvrage, l’institution financière émettrice devra avoir une institution financière correspondante dans le pays du Maître </w:t>
            </w:r>
            <w:r w:rsidR="001A0797">
              <w:t>d</w:t>
            </w:r>
            <w:r w:rsidRPr="00E0339C">
              <w:t xml:space="preserve">’Ouvrage afin d’en permettre l’exécution, le cas échéant, à moins que le Maître </w:t>
            </w:r>
            <w:r w:rsidR="001A0797">
              <w:t>d</w:t>
            </w:r>
            <w:r w:rsidRPr="00E0339C">
              <w:t xml:space="preserve">’Ouvrage n’ait donné son accord par écrit, avant le dépôt de l’Offre, pour qu’une institution financière correspondante dans le pays du Maître </w:t>
            </w:r>
            <w:r w:rsidR="001A0797">
              <w:t>d</w:t>
            </w:r>
            <w:r w:rsidRPr="00E0339C">
              <w:t xml:space="preserve">’Ouvrage ne soit pas requise. Dans le cas d’une garantie bancaire, la garantie d’offre sera établie conformément au formulaire figurant à la Section IV- Formulaires de Soumission, ou dans une autre forme similaire pour l’essentiel et approuvée par le Maître </w:t>
            </w:r>
            <w:r w:rsidR="001A0797">
              <w:t>d</w:t>
            </w:r>
            <w:r w:rsidRPr="00E0339C">
              <w:t>’Ouvrage avant le dépôt de l’Offre. La Garantie d’offre devra demeurer valide pour une période excédant de vingt-huit jours (28) la durée initiale de validité de l’Offre et, le cas échéant, être prorogée selon les dispositions de l’article 18.2 des IS.</w:t>
            </w:r>
          </w:p>
          <w:p w14:paraId="77026804" w14:textId="77777777" w:rsidR="00F95700" w:rsidRPr="00E0339C" w:rsidRDefault="00F95700" w:rsidP="00A86DA2">
            <w:pPr>
              <w:pStyle w:val="Listecouleur-Accent11"/>
              <w:numPr>
                <w:ilvl w:val="1"/>
                <w:numId w:val="42"/>
              </w:numPr>
              <w:spacing w:before="120" w:after="120"/>
              <w:contextualSpacing w:val="0"/>
            </w:pPr>
            <w:r w:rsidRPr="00E0339C">
              <w:t xml:space="preserve">Si une garantie d’offre est requise en application de l’article 19.1 des IS, toute offre non accompagnée d’une garantie d’offre conforme pour l’essentiel sera rejetée par le Maître </w:t>
            </w:r>
            <w:r w:rsidR="001A0797">
              <w:t>d</w:t>
            </w:r>
            <w:r w:rsidRPr="00E0339C">
              <w:t xml:space="preserve">’Ouvrage comme étant non conforme. </w:t>
            </w:r>
          </w:p>
          <w:p w14:paraId="325D590A" w14:textId="77777777" w:rsidR="00F95700" w:rsidRPr="00E0339C" w:rsidRDefault="00F95700" w:rsidP="00A86DA2">
            <w:pPr>
              <w:pStyle w:val="Listecouleur-Accent11"/>
              <w:numPr>
                <w:ilvl w:val="1"/>
                <w:numId w:val="42"/>
              </w:numPr>
              <w:spacing w:before="120" w:after="120"/>
              <w:contextualSpacing w:val="0"/>
            </w:pPr>
            <w:r w:rsidRPr="00E0339C">
              <w:t xml:space="preserve">Si une garantie d’offre est requise en application de l’article 19.1 des IS, les Garanties d’offre des Soumissionnaires non retenus leur seront restituées dans les meilleurs délais après que le Soumissionnaire retenu aura signé le Marché et fourni la garantie de bonne exécution et si cela est stipulé dans les </w:t>
            </w:r>
            <w:r w:rsidRPr="00E0339C">
              <w:rPr>
                <w:b/>
              </w:rPr>
              <w:t>DPAO</w:t>
            </w:r>
            <w:r w:rsidRPr="00E0339C">
              <w:t xml:space="preserve">, </w:t>
            </w:r>
            <w:r w:rsidRPr="009C6BF7">
              <w:t xml:space="preserve">la garantie de performance environnementale </w:t>
            </w:r>
            <w:r w:rsidR="009C6BF7">
              <w:t xml:space="preserve">et </w:t>
            </w:r>
            <w:r w:rsidRPr="009C6BF7">
              <w:t>sociale(ES)</w:t>
            </w:r>
            <w:r w:rsidRPr="00E0339C">
              <w:t xml:space="preserve"> prescrites à l’article 48 des IS.</w:t>
            </w:r>
          </w:p>
          <w:p w14:paraId="422DAA93" w14:textId="77777777" w:rsidR="00F95700" w:rsidRPr="00E0339C" w:rsidRDefault="00F95700" w:rsidP="00A86DA2">
            <w:pPr>
              <w:pStyle w:val="Listecouleur-Accent11"/>
              <w:numPr>
                <w:ilvl w:val="1"/>
                <w:numId w:val="42"/>
              </w:numPr>
              <w:spacing w:before="120" w:after="120"/>
              <w:contextualSpacing w:val="0"/>
            </w:pPr>
            <w:r w:rsidRPr="00E0339C">
              <w:t xml:space="preserve">La Garantie d’offre du Soumissionnaire retenu lui sera restituée dans les meilleurs délais après la signature du Marché, contre remise de la Garantie de bonne exécution, et si cela est stipulé dans les </w:t>
            </w:r>
            <w:r w:rsidRPr="00E0339C">
              <w:rPr>
                <w:b/>
              </w:rPr>
              <w:t>DPAO</w:t>
            </w:r>
            <w:r w:rsidRPr="00E0339C">
              <w:t xml:space="preserve">, la garantie de </w:t>
            </w:r>
            <w:r w:rsidRPr="009C6BF7">
              <w:t>performance environnementale</w:t>
            </w:r>
            <w:r w:rsidR="009C6BF7">
              <w:t xml:space="preserve"> et</w:t>
            </w:r>
            <w:r w:rsidRPr="009C6BF7">
              <w:t xml:space="preserve"> sociale(ES) requises.</w:t>
            </w:r>
          </w:p>
          <w:p w14:paraId="6CF5B05A" w14:textId="77777777" w:rsidR="00F95700" w:rsidRPr="00E0339C" w:rsidRDefault="00F95700" w:rsidP="00A86DA2">
            <w:pPr>
              <w:pStyle w:val="Listecouleur-Accent11"/>
              <w:numPr>
                <w:ilvl w:val="1"/>
                <w:numId w:val="42"/>
              </w:numPr>
              <w:spacing w:before="120" w:after="120"/>
              <w:contextualSpacing w:val="0"/>
            </w:pPr>
            <w:r w:rsidRPr="00E0339C">
              <w:t xml:space="preserve">La garantie d’offre peut être saisie ou la déclaration de garantie d’offre mise en œuvre : </w:t>
            </w:r>
          </w:p>
          <w:p w14:paraId="287B5C91" w14:textId="77777777" w:rsidR="00F95700" w:rsidRPr="00E0339C" w:rsidRDefault="00F95700" w:rsidP="00CE4744">
            <w:pPr>
              <w:pStyle w:val="Corpsdetexte2"/>
              <w:numPr>
                <w:ilvl w:val="0"/>
                <w:numId w:val="16"/>
              </w:numPr>
              <w:tabs>
                <w:tab w:val="left" w:pos="576"/>
                <w:tab w:val="left" w:pos="1152"/>
              </w:tabs>
              <w:spacing w:before="120" w:after="120"/>
              <w:ind w:left="1152" w:hanging="576"/>
              <w:rPr>
                <w:lang w:val="fr-FR"/>
              </w:rPr>
            </w:pPr>
            <w:r w:rsidRPr="00E0339C">
              <w:rPr>
                <w:lang w:val="fr-FR"/>
              </w:rPr>
              <w:lastRenderedPageBreak/>
              <w:t>si le Soumissionnaire retire son Offre pendant le délai de validité qu’il aura spécifié dans sa Soumission, le cas échéant prorogé par le Soumissionnaire ; ou</w:t>
            </w:r>
          </w:p>
          <w:p w14:paraId="1F9AE17F" w14:textId="77777777" w:rsidR="00F95700" w:rsidRPr="00E0339C" w:rsidRDefault="00F95700" w:rsidP="00CE4744">
            <w:pPr>
              <w:numPr>
                <w:ilvl w:val="0"/>
                <w:numId w:val="16"/>
              </w:numPr>
              <w:tabs>
                <w:tab w:val="left" w:pos="576"/>
                <w:tab w:val="left" w:pos="1152"/>
              </w:tabs>
              <w:spacing w:before="120" w:after="120"/>
              <w:ind w:left="1152" w:hanging="576"/>
            </w:pPr>
            <w:r w:rsidRPr="00E0339C">
              <w:t>s’agissant du Soumissionnaire retenu, si ce dernier :</w:t>
            </w:r>
          </w:p>
          <w:p w14:paraId="13C98F2B" w14:textId="77777777" w:rsidR="00F95700" w:rsidRPr="00E0339C" w:rsidRDefault="00F95700" w:rsidP="00926819">
            <w:pPr>
              <w:numPr>
                <w:ilvl w:val="0"/>
                <w:numId w:val="17"/>
              </w:numPr>
              <w:tabs>
                <w:tab w:val="left" w:pos="576"/>
                <w:tab w:val="left" w:pos="1152"/>
              </w:tabs>
              <w:spacing w:before="120" w:after="120"/>
              <w:ind w:left="1128" w:hanging="576"/>
            </w:pPr>
            <w:r w:rsidRPr="00E0339C">
              <w:t xml:space="preserve">manque à son obligation de signer le Marché en application de l’article 47 des IS ; ou </w:t>
            </w:r>
          </w:p>
          <w:p w14:paraId="368629C8" w14:textId="2E55532E" w:rsidR="00F95700" w:rsidRPr="00E0339C" w:rsidRDefault="00F95700" w:rsidP="00926819">
            <w:pPr>
              <w:numPr>
                <w:ilvl w:val="0"/>
                <w:numId w:val="17"/>
              </w:numPr>
              <w:tabs>
                <w:tab w:val="left" w:pos="576"/>
                <w:tab w:val="left" w:pos="1152"/>
              </w:tabs>
              <w:spacing w:before="120" w:after="120"/>
              <w:ind w:left="1128" w:hanging="567"/>
            </w:pPr>
            <w:r w:rsidRPr="00E0339C">
              <w:t xml:space="preserve">manque à son obligation de fournir la Garantie de bonne exécution, et si cela est stipulé dans les </w:t>
            </w:r>
            <w:r w:rsidRPr="00E0339C">
              <w:rPr>
                <w:b/>
              </w:rPr>
              <w:t>DPAO</w:t>
            </w:r>
            <w:r w:rsidRPr="00E0339C">
              <w:t xml:space="preserve">, </w:t>
            </w:r>
            <w:r w:rsidRPr="009C6BF7">
              <w:t>la garantie de performance environnementale</w:t>
            </w:r>
            <w:r w:rsidR="009C6BF7">
              <w:t xml:space="preserve"> et</w:t>
            </w:r>
            <w:r w:rsidRPr="009C6BF7">
              <w:t xml:space="preserve"> </w:t>
            </w:r>
            <w:r w:rsidR="00926819" w:rsidRPr="009C6BF7">
              <w:t>sociale (</w:t>
            </w:r>
            <w:r w:rsidRPr="009C6BF7">
              <w:t>ES) en application</w:t>
            </w:r>
            <w:r w:rsidRPr="00E0339C">
              <w:t xml:space="preserve"> de l’article 48 des IS.</w:t>
            </w:r>
          </w:p>
          <w:p w14:paraId="53FDAA3B" w14:textId="77777777" w:rsidR="00F95700" w:rsidRPr="00E0339C" w:rsidRDefault="00F95700" w:rsidP="00A86DA2">
            <w:pPr>
              <w:pStyle w:val="Listecouleur-Accent11"/>
              <w:numPr>
                <w:ilvl w:val="1"/>
                <w:numId w:val="42"/>
              </w:numPr>
              <w:spacing w:before="120" w:after="120"/>
            </w:pPr>
            <w:r w:rsidRPr="00E0339C">
              <w:t>La garantie d’offre, ou la déclaration de garantie d’offre d’un groupement d’entreprises</w:t>
            </w:r>
            <w:r w:rsidR="00044ABC">
              <w:t xml:space="preserve"> </w:t>
            </w:r>
            <w:r w:rsidRPr="00E0339C">
              <w:t>sera libellée au nom du groupement qui a soumis l’Offre. Si un groupement n’a pas été formellement constitué lors du dépôt de l’Offre, la garantie d’offre ou la Déclaration de garantie d’offre de ce groupement sera libellée au nom de tous les futurs membres du groupement, conformément au libellé du projet d’accord de groupement mentionné aux articles 4.1 et 11.2 des IS.</w:t>
            </w:r>
          </w:p>
          <w:p w14:paraId="45788BB3" w14:textId="77777777" w:rsidR="00F95700" w:rsidRPr="00E0339C" w:rsidRDefault="00F95700" w:rsidP="00A86DA2">
            <w:pPr>
              <w:pStyle w:val="Listecouleur-Accent11"/>
              <w:numPr>
                <w:ilvl w:val="1"/>
                <w:numId w:val="42"/>
              </w:numPr>
              <w:spacing w:before="120" w:after="120"/>
              <w:contextualSpacing w:val="0"/>
            </w:pPr>
            <w:r w:rsidRPr="00E0339C">
              <w:t>Lorsqu’en application de l’article 19.1 des IS, une déclaration de garantie d’offre a été exigée à la place d’une garantie d’offre et si :</w:t>
            </w:r>
          </w:p>
          <w:p w14:paraId="3C942BF1" w14:textId="77777777" w:rsidR="00F95700" w:rsidRPr="00E0339C" w:rsidRDefault="00BD2846" w:rsidP="00CE4744">
            <w:pPr>
              <w:tabs>
                <w:tab w:val="left" w:pos="1152"/>
              </w:tabs>
              <w:spacing w:before="120" w:after="120"/>
              <w:ind w:left="1152" w:hanging="524"/>
            </w:pPr>
            <w:r w:rsidRPr="00E0339C">
              <w:t>(</w:t>
            </w:r>
            <w:r w:rsidR="00F95700" w:rsidRPr="00E0339C">
              <w:t>a)</w:t>
            </w:r>
            <w:r w:rsidR="00F95700" w:rsidRPr="00E0339C">
              <w:tab/>
              <w:t>sous réserve des dispositions de l’article 18.2 des IS, le Soumissionnaire retire son Offre pendant le délai de validité mentionné dans le Formulaire de soumission ; ou bien</w:t>
            </w:r>
          </w:p>
          <w:p w14:paraId="1B669532" w14:textId="77777777" w:rsidR="00F95700" w:rsidRPr="00E0339C" w:rsidRDefault="00BD2846" w:rsidP="00CE4744">
            <w:pPr>
              <w:tabs>
                <w:tab w:val="left" w:pos="1152"/>
              </w:tabs>
              <w:spacing w:before="120" w:after="120"/>
              <w:ind w:left="1152" w:hanging="524"/>
            </w:pPr>
            <w:r w:rsidRPr="00E0339C">
              <w:t>(</w:t>
            </w:r>
            <w:r w:rsidR="00F95700" w:rsidRPr="00E0339C">
              <w:t>b)</w:t>
            </w:r>
            <w:r w:rsidR="00F95700" w:rsidRPr="00E0339C">
              <w:tab/>
              <w:t xml:space="preserve">le Soumissionnaire retenu manque à son obligation de signer le Marché conformément à l’article 47 des IS, ou de fournir la Garantie de bonne exécution et si cela est stipulé dans les </w:t>
            </w:r>
            <w:r w:rsidR="00F95700" w:rsidRPr="00E0339C">
              <w:rPr>
                <w:b/>
              </w:rPr>
              <w:t>DPAO</w:t>
            </w:r>
            <w:r w:rsidR="00F95700" w:rsidRPr="00E0339C">
              <w:t xml:space="preserve">, la garantie de performance </w:t>
            </w:r>
            <w:r w:rsidR="00F95700" w:rsidRPr="00FC5FDB">
              <w:t>environnementale</w:t>
            </w:r>
            <w:r w:rsidR="00044ABC">
              <w:t xml:space="preserve"> </w:t>
            </w:r>
            <w:r w:rsidR="00FC5FDB">
              <w:t>et</w:t>
            </w:r>
            <w:r w:rsidR="00044ABC">
              <w:t xml:space="preserve"> </w:t>
            </w:r>
            <w:r w:rsidR="001E0370" w:rsidRPr="00FC5FDB">
              <w:t>sociale (</w:t>
            </w:r>
            <w:r w:rsidR="00F95700" w:rsidRPr="00FC5FDB">
              <w:t>ES)</w:t>
            </w:r>
            <w:r w:rsidR="00F95700" w:rsidRPr="00E0339C">
              <w:t xml:space="preserve"> conformément à l’article 48 des IS,</w:t>
            </w:r>
          </w:p>
          <w:p w14:paraId="49764E12" w14:textId="77777777" w:rsidR="00F95700" w:rsidRPr="00E0339C" w:rsidRDefault="00F95700" w:rsidP="00CE4744">
            <w:pPr>
              <w:spacing w:before="120" w:after="120"/>
            </w:pPr>
            <w:r w:rsidRPr="00E0339C">
              <w:tab/>
            </w:r>
            <w:r w:rsidR="001E0370" w:rsidRPr="00E0339C">
              <w:t>L’Emprunteur</w:t>
            </w:r>
            <w:r w:rsidRPr="00E0339C">
              <w:t xml:space="preserve"> pourra disqualifier le Soumissionnaire de toute attribution de marché par le Maître </w:t>
            </w:r>
            <w:r w:rsidR="001A0797">
              <w:t>d</w:t>
            </w:r>
            <w:r w:rsidRPr="00E0339C">
              <w:t xml:space="preserve">’Ouvrage pour la période de temps stipulée dans les </w:t>
            </w:r>
            <w:r w:rsidRPr="00E0339C">
              <w:rPr>
                <w:b/>
              </w:rPr>
              <w:t>DPAO</w:t>
            </w:r>
            <w:r w:rsidRPr="00E0339C">
              <w:t>.</w:t>
            </w:r>
          </w:p>
        </w:tc>
      </w:tr>
      <w:tr w:rsidR="00BD2846" w:rsidRPr="00E0339C" w14:paraId="46B13344" w14:textId="77777777" w:rsidTr="00BD2846">
        <w:tc>
          <w:tcPr>
            <w:tcW w:w="2694" w:type="dxa"/>
            <w:tcBorders>
              <w:top w:val="nil"/>
              <w:left w:val="nil"/>
              <w:right w:val="nil"/>
            </w:tcBorders>
            <w:tcMar>
              <w:top w:w="28" w:type="dxa"/>
              <w:bottom w:w="28" w:type="dxa"/>
            </w:tcMar>
          </w:tcPr>
          <w:p w14:paraId="7453484E" w14:textId="77777777" w:rsidR="00BD2846" w:rsidRPr="00E0339C" w:rsidRDefault="00BD2846" w:rsidP="00CE4744">
            <w:pPr>
              <w:pStyle w:val="Sec1head2"/>
              <w:spacing w:before="120" w:after="120"/>
            </w:pPr>
            <w:bookmarkStart w:id="170" w:name="_Toc438438843"/>
            <w:bookmarkStart w:id="171" w:name="_Toc438532612"/>
            <w:bookmarkStart w:id="172" w:name="_Toc438733987"/>
            <w:bookmarkStart w:id="173" w:name="_Toc438907026"/>
            <w:bookmarkStart w:id="174" w:name="_Toc438907225"/>
            <w:bookmarkStart w:id="175" w:name="_Toc156373304"/>
            <w:bookmarkStart w:id="176" w:name="_Toc69131740"/>
            <w:r w:rsidRPr="00E0339C">
              <w:lastRenderedPageBreak/>
              <w:t>20.</w:t>
            </w:r>
            <w:r w:rsidRPr="00E0339C">
              <w:tab/>
              <w:t>Forme et signature de l’offre</w:t>
            </w:r>
            <w:bookmarkEnd w:id="170"/>
            <w:bookmarkEnd w:id="171"/>
            <w:bookmarkEnd w:id="172"/>
            <w:bookmarkEnd w:id="173"/>
            <w:bookmarkEnd w:id="174"/>
            <w:bookmarkEnd w:id="175"/>
            <w:bookmarkEnd w:id="176"/>
          </w:p>
        </w:tc>
        <w:tc>
          <w:tcPr>
            <w:tcW w:w="6685" w:type="dxa"/>
            <w:tcBorders>
              <w:top w:val="nil"/>
              <w:left w:val="nil"/>
              <w:right w:val="nil"/>
            </w:tcBorders>
            <w:tcMar>
              <w:top w:w="28" w:type="dxa"/>
              <w:bottom w:w="28" w:type="dxa"/>
            </w:tcMar>
          </w:tcPr>
          <w:p w14:paraId="3A09DC6F" w14:textId="77777777" w:rsidR="00BD2846" w:rsidRPr="00E0339C" w:rsidRDefault="00BD2846" w:rsidP="00A86DA2">
            <w:pPr>
              <w:pStyle w:val="Listecouleur-Accent11"/>
              <w:numPr>
                <w:ilvl w:val="1"/>
                <w:numId w:val="43"/>
              </w:numPr>
              <w:spacing w:before="120" w:after="120"/>
              <w:contextualSpacing w:val="0"/>
            </w:pPr>
            <w:r w:rsidRPr="00E0339C">
              <w:t>Le Soumissionnaire préparera un original des documents constitutifs de l’Offre tels que décrits à l’article 11 des IS, en indiquant clairement la mention « ORIGINAL ». Une offre variante, lorsqu</w:t>
            </w:r>
            <w:r w:rsidR="00F9059C">
              <w:t>’</w:t>
            </w:r>
            <w:r w:rsidRPr="00E0339C">
              <w:t xml:space="preserve">elle est recevable, en application de l’article 13 des IS portera clairement la mention « VARIANTE ». Par ailleurs, le Soumissionnaire soumettra le nombre d’exemplaires supplémentaires de son Offre tel qu’il est indiqué dans les </w:t>
            </w:r>
            <w:r w:rsidRPr="00E0339C">
              <w:rPr>
                <w:b/>
              </w:rPr>
              <w:t>DPAO</w:t>
            </w:r>
            <w:r w:rsidRPr="00E0339C">
              <w:t>, en mentionnant clairement sur ces exemplaires « COPIE ». En cas de différences entre les copies et l’original, l’original fera foi.</w:t>
            </w:r>
          </w:p>
          <w:p w14:paraId="275A7128" w14:textId="77777777" w:rsidR="00BD2846" w:rsidRPr="00E0339C" w:rsidRDefault="00BD2846" w:rsidP="00A86DA2">
            <w:pPr>
              <w:pStyle w:val="Listecouleur-Accent11"/>
              <w:numPr>
                <w:ilvl w:val="1"/>
                <w:numId w:val="43"/>
              </w:numPr>
              <w:spacing w:before="120" w:after="120"/>
              <w:contextualSpacing w:val="0"/>
            </w:pPr>
            <w:r w:rsidRPr="00E0339C">
              <w:lastRenderedPageBreak/>
              <w:t>Le Soumissionnaire devra marquer « CONFIDENTIEL » tout renseignement à caractère confidentiel ou d’exclusivité commerciale. Ceci pourra inclure des informations confidentielles, des secrets commerciaux, ou des informations commerciales ou financières sensibles.</w:t>
            </w:r>
          </w:p>
          <w:p w14:paraId="53B3D569" w14:textId="77777777" w:rsidR="00BD2846" w:rsidRPr="00E0339C" w:rsidRDefault="00BD2846" w:rsidP="00A86DA2">
            <w:pPr>
              <w:pStyle w:val="Listecouleur-Accent11"/>
              <w:numPr>
                <w:ilvl w:val="1"/>
                <w:numId w:val="43"/>
              </w:numPr>
              <w:spacing w:before="120" w:after="120"/>
              <w:contextualSpacing w:val="0"/>
            </w:pPr>
            <w:r w:rsidRPr="00E0339C">
              <w:t xml:space="preserve">L’original et toutes les copies de l’Offre seront dactylographiés ou écrits à l’encre indélébile et seront signés par une personne dûment habilitée à signer au nom du Soumissionnaire. Cette habilitation sera établie dans la forme spécifiée dans les </w:t>
            </w:r>
            <w:r w:rsidRPr="00E0339C">
              <w:rPr>
                <w:b/>
              </w:rPr>
              <w:t>DPAO</w:t>
            </w:r>
            <w:r w:rsidRPr="00E0339C">
              <w:t>, et jointe à la Soumission. Le nom et le titre de chaque signataire devront être dactylographiés ou imprimés sous la signature. Toutes les pages de l’Offre, à l’exception des publications non modifiées, seront paraphées par la personne signataire de l’Offre.</w:t>
            </w:r>
          </w:p>
          <w:p w14:paraId="350EFABB" w14:textId="77777777" w:rsidR="00BD2846" w:rsidRPr="00E0339C" w:rsidRDefault="00BD2846" w:rsidP="00A86DA2">
            <w:pPr>
              <w:pStyle w:val="Listecouleur-Accent11"/>
              <w:numPr>
                <w:ilvl w:val="1"/>
                <w:numId w:val="43"/>
              </w:numPr>
              <w:spacing w:before="120" w:after="120"/>
              <w:contextualSpacing w:val="0"/>
            </w:pPr>
            <w:r w:rsidRPr="00E0339C">
              <w:t>Les offres soumises par des entreprises groupées devront être signées au nom du groupement par un représentant habilité du groupement de manière à engager tous les membres du groupement et inclure le pouvoir du mandataire du groupement signé par les personnes habilitées à signer au nom du groupement.</w:t>
            </w:r>
          </w:p>
          <w:p w14:paraId="1AB5ACC1" w14:textId="77777777" w:rsidR="00BD2846" w:rsidRPr="00E0339C" w:rsidRDefault="00BD2846" w:rsidP="00A86DA2">
            <w:pPr>
              <w:pStyle w:val="Listecouleur-Accent11"/>
              <w:numPr>
                <w:ilvl w:val="1"/>
                <w:numId w:val="43"/>
              </w:numPr>
              <w:spacing w:before="120" w:after="120"/>
              <w:contextualSpacing w:val="0"/>
            </w:pPr>
            <w:r w:rsidRPr="00E0339C">
              <w:t>Tout ajout entre les lignes, rature ou surcharge, pour être valable, devra être signé ou paraphé par la personne signataire.</w:t>
            </w:r>
          </w:p>
        </w:tc>
      </w:tr>
      <w:tr w:rsidR="00BD2846" w:rsidRPr="00E0339C" w14:paraId="3FD566E2" w14:textId="77777777" w:rsidTr="009B7954">
        <w:tc>
          <w:tcPr>
            <w:tcW w:w="9379" w:type="dxa"/>
            <w:gridSpan w:val="2"/>
            <w:tcBorders>
              <w:top w:val="nil"/>
              <w:left w:val="nil"/>
              <w:bottom w:val="nil"/>
              <w:right w:val="nil"/>
            </w:tcBorders>
            <w:tcMar>
              <w:top w:w="28" w:type="dxa"/>
              <w:bottom w:w="28" w:type="dxa"/>
            </w:tcMar>
          </w:tcPr>
          <w:p w14:paraId="170898AA" w14:textId="77777777" w:rsidR="00BD2846" w:rsidRPr="00E0339C" w:rsidRDefault="00BD2846" w:rsidP="00CE4744">
            <w:pPr>
              <w:pStyle w:val="Sec1head1"/>
            </w:pPr>
            <w:bookmarkStart w:id="177" w:name="_Toc438438844"/>
            <w:bookmarkStart w:id="178" w:name="_Toc438532613"/>
            <w:bookmarkStart w:id="179" w:name="_Toc438733988"/>
            <w:bookmarkStart w:id="180" w:name="_Toc438962070"/>
            <w:bookmarkStart w:id="181" w:name="_Toc461939619"/>
            <w:bookmarkStart w:id="182" w:name="_Toc69131741"/>
            <w:r w:rsidRPr="00E0339C">
              <w:lastRenderedPageBreak/>
              <w:t xml:space="preserve">D. </w:t>
            </w:r>
            <w:r w:rsidRPr="00E0339C">
              <w:tab/>
              <w:t>Remise des Offres et Ouverture des plis</w:t>
            </w:r>
            <w:bookmarkEnd w:id="177"/>
            <w:bookmarkEnd w:id="178"/>
            <w:bookmarkEnd w:id="179"/>
            <w:bookmarkEnd w:id="180"/>
            <w:bookmarkEnd w:id="181"/>
            <w:bookmarkEnd w:id="182"/>
          </w:p>
        </w:tc>
      </w:tr>
      <w:tr w:rsidR="00BD2846" w:rsidRPr="00E0339C" w14:paraId="573F2950" w14:textId="77777777" w:rsidTr="00BD2846">
        <w:tc>
          <w:tcPr>
            <w:tcW w:w="2694" w:type="dxa"/>
            <w:tcBorders>
              <w:top w:val="nil"/>
              <w:left w:val="nil"/>
              <w:right w:val="nil"/>
            </w:tcBorders>
            <w:tcMar>
              <w:top w:w="28" w:type="dxa"/>
              <w:bottom w:w="28" w:type="dxa"/>
            </w:tcMar>
          </w:tcPr>
          <w:p w14:paraId="78D8BD9F" w14:textId="77777777" w:rsidR="00BD2846" w:rsidRPr="00E0339C" w:rsidRDefault="00BD2846" w:rsidP="00CE4744">
            <w:pPr>
              <w:pStyle w:val="Sec1head2"/>
              <w:spacing w:before="120" w:after="120"/>
            </w:pPr>
            <w:bookmarkStart w:id="183" w:name="_Toc156373305"/>
            <w:bookmarkStart w:id="184" w:name="_Toc69131742"/>
            <w:bookmarkStart w:id="185" w:name="_Toc438438845"/>
            <w:bookmarkStart w:id="186" w:name="_Toc438532614"/>
            <w:bookmarkStart w:id="187" w:name="_Toc438733989"/>
            <w:bookmarkStart w:id="188" w:name="_Toc438907027"/>
            <w:bookmarkStart w:id="189" w:name="_Toc438907226"/>
            <w:r w:rsidRPr="00E0339C">
              <w:t>21.</w:t>
            </w:r>
            <w:r w:rsidRPr="00E0339C">
              <w:tab/>
              <w:t>Cachetage et marquage des offres</w:t>
            </w:r>
            <w:bookmarkEnd w:id="183"/>
            <w:bookmarkEnd w:id="184"/>
            <w:bookmarkEnd w:id="185"/>
            <w:bookmarkEnd w:id="186"/>
            <w:bookmarkEnd w:id="187"/>
            <w:bookmarkEnd w:id="188"/>
            <w:bookmarkEnd w:id="189"/>
          </w:p>
        </w:tc>
        <w:tc>
          <w:tcPr>
            <w:tcW w:w="6685" w:type="dxa"/>
            <w:tcBorders>
              <w:top w:val="nil"/>
              <w:left w:val="nil"/>
              <w:right w:val="nil"/>
            </w:tcBorders>
            <w:tcMar>
              <w:top w:w="28" w:type="dxa"/>
              <w:bottom w:w="28" w:type="dxa"/>
            </w:tcMar>
          </w:tcPr>
          <w:p w14:paraId="2DEF6E94" w14:textId="77777777" w:rsidR="00BD2846" w:rsidRPr="00E0339C" w:rsidRDefault="00BD2846" w:rsidP="00A86DA2">
            <w:pPr>
              <w:pStyle w:val="Listecouleur-Accent11"/>
              <w:numPr>
                <w:ilvl w:val="1"/>
                <w:numId w:val="44"/>
              </w:numPr>
              <w:tabs>
                <w:tab w:val="left" w:pos="702"/>
              </w:tabs>
              <w:spacing w:before="120" w:after="120"/>
              <w:contextualSpacing w:val="0"/>
            </w:pPr>
            <w:r w:rsidRPr="00E0339C">
              <w:t>Le Soumissionnaire devra placer son offre dans une enveloppe unique (procédure à une seule enveloppe), et cachetée. Dans l’unique enveloppe, le Soumissionnaire placera les enveloppes distinctes et cachetées ci-après :</w:t>
            </w:r>
          </w:p>
          <w:p w14:paraId="5571FA4F" w14:textId="77777777" w:rsidR="00BD2846" w:rsidRPr="00E0339C" w:rsidRDefault="00BD2846" w:rsidP="00CE4744">
            <w:pPr>
              <w:tabs>
                <w:tab w:val="left" w:pos="702"/>
              </w:tabs>
              <w:spacing w:before="120" w:after="120"/>
              <w:ind w:left="1200"/>
            </w:pPr>
            <w:r w:rsidRPr="00E0339C">
              <w:t>(a)</w:t>
            </w:r>
            <w:r w:rsidRPr="00E0339C">
              <w:tab/>
              <w:t xml:space="preserve"> une enveloppe portant la mention « ORIGINAL », contenant tous les documents constitutifs de l’Offre, tels que décrits à l’Article 11 des IS, et</w:t>
            </w:r>
          </w:p>
          <w:p w14:paraId="109C7AAD" w14:textId="77777777" w:rsidR="00BD2846" w:rsidRPr="00E0339C" w:rsidRDefault="00BD2846" w:rsidP="00CE4744">
            <w:pPr>
              <w:tabs>
                <w:tab w:val="left" w:pos="702"/>
              </w:tabs>
              <w:spacing w:before="120" w:after="120"/>
              <w:ind w:left="1200"/>
            </w:pPr>
            <w:r w:rsidRPr="00E0339C">
              <w:t>(b)</w:t>
            </w:r>
            <w:r w:rsidRPr="00E0339C">
              <w:tab/>
              <w:t>une enveloppe portant la mention « COPIES », contenant toutes les copies de l’Offre demandées ; et</w:t>
            </w:r>
          </w:p>
          <w:p w14:paraId="5E1AE762" w14:textId="77777777" w:rsidR="00BD2846" w:rsidRPr="00E0339C" w:rsidRDefault="00BD2846" w:rsidP="00CE4744">
            <w:pPr>
              <w:tabs>
                <w:tab w:val="left" w:pos="702"/>
              </w:tabs>
              <w:spacing w:before="120" w:after="120"/>
              <w:ind w:left="1200"/>
            </w:pPr>
            <w:r w:rsidRPr="00E0339C">
              <w:t>(c)</w:t>
            </w:r>
            <w:r w:rsidRPr="00E0339C">
              <w:tab/>
              <w:t>si des offres variantes sont autorisées en application de l’Article 13 des IS, le cas échéant :</w:t>
            </w:r>
          </w:p>
          <w:p w14:paraId="492B7EB5" w14:textId="77777777" w:rsidR="00BD2846" w:rsidRPr="00E0339C" w:rsidRDefault="00BD2846" w:rsidP="00CE4744">
            <w:pPr>
              <w:tabs>
                <w:tab w:val="left" w:pos="702"/>
              </w:tabs>
              <w:spacing w:before="120" w:after="120"/>
              <w:ind w:left="1767"/>
            </w:pPr>
            <w:r w:rsidRPr="00E0339C">
              <w:t>i.</w:t>
            </w:r>
            <w:r w:rsidRPr="00E0339C">
              <w:tab/>
              <w:t>une enveloppe portant la mention « ORIGINAL -VARIANTE », contenant l’Offre variante ; et</w:t>
            </w:r>
          </w:p>
          <w:p w14:paraId="24A8B302" w14:textId="77777777" w:rsidR="00BD2846" w:rsidRDefault="00BD2846" w:rsidP="00CE4744">
            <w:pPr>
              <w:tabs>
                <w:tab w:val="left" w:pos="702"/>
              </w:tabs>
              <w:spacing w:before="120" w:after="120"/>
              <w:ind w:left="1767"/>
            </w:pPr>
            <w:r w:rsidRPr="00E0339C">
              <w:t>ii.</w:t>
            </w:r>
            <w:r w:rsidRPr="00E0339C">
              <w:tab/>
              <w:t xml:space="preserve">les copies demandées de l’Offre </w:t>
            </w:r>
            <w:r w:rsidR="00DD28E1">
              <w:t>V</w:t>
            </w:r>
            <w:r w:rsidRPr="00E0339C">
              <w:t xml:space="preserve">ariante dans l’enveloppe portant la mention « COPIES – VARIANTE ». </w:t>
            </w:r>
          </w:p>
          <w:p w14:paraId="1146FBA0" w14:textId="77777777" w:rsidR="00926819" w:rsidRPr="00E0339C" w:rsidRDefault="00926819" w:rsidP="00CE4744">
            <w:pPr>
              <w:tabs>
                <w:tab w:val="left" w:pos="702"/>
              </w:tabs>
              <w:spacing w:before="120" w:after="120"/>
              <w:ind w:left="1767"/>
            </w:pPr>
          </w:p>
          <w:p w14:paraId="76E8119D" w14:textId="77777777" w:rsidR="00BD2846" w:rsidRPr="00E0339C" w:rsidRDefault="00BD2846" w:rsidP="00A86DA2">
            <w:pPr>
              <w:pStyle w:val="Listecouleur-Accent11"/>
              <w:numPr>
                <w:ilvl w:val="1"/>
                <w:numId w:val="44"/>
              </w:numPr>
              <w:spacing w:before="120" w:after="120"/>
              <w:contextualSpacing w:val="0"/>
            </w:pPr>
            <w:r w:rsidRPr="00E0339C">
              <w:t>Les enveloppes intérieure et extérieure devront :</w:t>
            </w:r>
          </w:p>
          <w:p w14:paraId="3FF8B596" w14:textId="77777777" w:rsidR="00BD2846" w:rsidRPr="00E0339C" w:rsidRDefault="001E0370" w:rsidP="00A86DA2">
            <w:pPr>
              <w:numPr>
                <w:ilvl w:val="0"/>
                <w:numId w:val="28"/>
              </w:numPr>
              <w:tabs>
                <w:tab w:val="left" w:pos="1152"/>
              </w:tabs>
              <w:spacing w:before="120" w:after="120"/>
              <w:ind w:left="1152" w:hanging="540"/>
            </w:pPr>
            <w:r w:rsidRPr="00E0339C">
              <w:lastRenderedPageBreak/>
              <w:t>Comporter</w:t>
            </w:r>
            <w:r w:rsidR="00BD2846" w:rsidRPr="00E0339C">
              <w:t xml:space="preserve"> le nom et l’adresse du Soumissionnaire ;</w:t>
            </w:r>
          </w:p>
          <w:p w14:paraId="435B1794" w14:textId="77777777" w:rsidR="00BD2846" w:rsidRPr="00E0339C" w:rsidRDefault="001E0370" w:rsidP="00A86DA2">
            <w:pPr>
              <w:numPr>
                <w:ilvl w:val="0"/>
                <w:numId w:val="28"/>
              </w:numPr>
              <w:tabs>
                <w:tab w:val="left" w:pos="1152"/>
              </w:tabs>
              <w:spacing w:before="120" w:after="120"/>
              <w:ind w:left="1152" w:hanging="540"/>
            </w:pPr>
            <w:r w:rsidRPr="00E0339C">
              <w:t>Être</w:t>
            </w:r>
            <w:r w:rsidR="00BD2846" w:rsidRPr="00E0339C">
              <w:t xml:space="preserve"> adressées au Maître </w:t>
            </w:r>
            <w:r w:rsidR="001A0797">
              <w:t>d</w:t>
            </w:r>
            <w:r w:rsidR="00BD2846" w:rsidRPr="00E0339C">
              <w:t>’Ouvrage conformément à l’article 22.1 des IS ;</w:t>
            </w:r>
          </w:p>
          <w:p w14:paraId="18A46BAC" w14:textId="77777777" w:rsidR="00BD2846" w:rsidRPr="00E0339C" w:rsidRDefault="001E0370" w:rsidP="00A86DA2">
            <w:pPr>
              <w:pStyle w:val="2AutoList1"/>
              <w:numPr>
                <w:ilvl w:val="0"/>
                <w:numId w:val="28"/>
              </w:numPr>
              <w:tabs>
                <w:tab w:val="clear" w:pos="504"/>
                <w:tab w:val="left" w:pos="1152"/>
              </w:tabs>
              <w:spacing w:before="120" w:after="120"/>
              <w:ind w:left="1152" w:hanging="540"/>
              <w:rPr>
                <w:lang w:val="fr-FR"/>
              </w:rPr>
            </w:pPr>
            <w:r w:rsidRPr="00E0339C">
              <w:rPr>
                <w:lang w:val="fr-FR"/>
              </w:rPr>
              <w:t>Comporter</w:t>
            </w:r>
            <w:r w:rsidR="00BD2846" w:rsidRPr="00E0339C">
              <w:rPr>
                <w:lang w:val="fr-FR"/>
              </w:rPr>
              <w:t xml:space="preserve"> l’identification de l’Appel d’offres conformément à l’article 1.1 des IS ;</w:t>
            </w:r>
          </w:p>
          <w:p w14:paraId="76C37654" w14:textId="77777777" w:rsidR="00BD2846" w:rsidRPr="00E0339C" w:rsidRDefault="001E0370" w:rsidP="00A86DA2">
            <w:pPr>
              <w:pStyle w:val="2AutoList1"/>
              <w:numPr>
                <w:ilvl w:val="0"/>
                <w:numId w:val="28"/>
              </w:numPr>
              <w:tabs>
                <w:tab w:val="clear" w:pos="504"/>
                <w:tab w:val="left" w:pos="1152"/>
              </w:tabs>
              <w:spacing w:before="120" w:after="120"/>
              <w:ind w:left="1152" w:hanging="540"/>
              <w:rPr>
                <w:lang w:val="fr-FR"/>
              </w:rPr>
            </w:pPr>
            <w:r w:rsidRPr="00E0339C">
              <w:rPr>
                <w:lang w:val="fr-FR"/>
              </w:rPr>
              <w:t>Comporter</w:t>
            </w:r>
            <w:r w:rsidR="00BD2846" w:rsidRPr="00E0339C">
              <w:rPr>
                <w:lang w:val="fr-FR"/>
              </w:rPr>
              <w:t xml:space="preserve"> la mention de ne pas les ouvrir avant la date et l’heure fixées pour l’ouverture des plis.</w:t>
            </w:r>
          </w:p>
          <w:p w14:paraId="439F7458" w14:textId="77777777" w:rsidR="00BD2846" w:rsidRPr="00E0339C" w:rsidRDefault="00BD2846" w:rsidP="00A86DA2">
            <w:pPr>
              <w:pStyle w:val="Listecouleur-Accent11"/>
              <w:numPr>
                <w:ilvl w:val="1"/>
                <w:numId w:val="44"/>
              </w:numPr>
              <w:spacing w:before="120" w:after="120"/>
              <w:contextualSpacing w:val="0"/>
            </w:pPr>
            <w:r w:rsidRPr="00E0339C">
              <w:t xml:space="preserve">Si les enveloppes ne sont pas cachetées et marquées comme il est demandé ci-dessus, le Maître </w:t>
            </w:r>
            <w:r w:rsidR="001A0797">
              <w:t>d</w:t>
            </w:r>
            <w:r w:rsidRPr="00E0339C">
              <w:t>’Ouvrage ne sera pas tenu responsable si l’offre est égarée ou ouverte prématurément.</w:t>
            </w:r>
          </w:p>
        </w:tc>
      </w:tr>
      <w:tr w:rsidR="002476D3" w:rsidRPr="00E0339C" w14:paraId="4204838E" w14:textId="77777777" w:rsidTr="005C5730">
        <w:tc>
          <w:tcPr>
            <w:tcW w:w="2694" w:type="dxa"/>
            <w:tcBorders>
              <w:top w:val="nil"/>
              <w:left w:val="nil"/>
              <w:bottom w:val="nil"/>
              <w:right w:val="nil"/>
            </w:tcBorders>
            <w:tcMar>
              <w:top w:w="28" w:type="dxa"/>
              <w:bottom w:w="28" w:type="dxa"/>
            </w:tcMar>
          </w:tcPr>
          <w:p w14:paraId="2D20B7A2" w14:textId="77777777" w:rsidR="002476D3" w:rsidRPr="00E0339C" w:rsidRDefault="002476D3" w:rsidP="00CE4744">
            <w:pPr>
              <w:pStyle w:val="Sec1head2"/>
              <w:spacing w:before="120" w:after="120"/>
            </w:pPr>
            <w:bookmarkStart w:id="190" w:name="_Toc438532616"/>
            <w:bookmarkStart w:id="191" w:name="_Toc438532617"/>
            <w:bookmarkStart w:id="192" w:name="_Toc156373306"/>
            <w:bookmarkStart w:id="193" w:name="_Toc69131743"/>
            <w:bookmarkStart w:id="194" w:name="_Toc424009124"/>
            <w:bookmarkStart w:id="195" w:name="_Toc438438846"/>
            <w:bookmarkStart w:id="196" w:name="_Toc438532618"/>
            <w:bookmarkStart w:id="197" w:name="_Toc438733990"/>
            <w:bookmarkStart w:id="198" w:name="_Toc438907028"/>
            <w:bookmarkStart w:id="199" w:name="_Toc438907227"/>
            <w:bookmarkEnd w:id="190"/>
            <w:bookmarkEnd w:id="191"/>
            <w:r w:rsidRPr="00E0339C">
              <w:lastRenderedPageBreak/>
              <w:t>22.</w:t>
            </w:r>
            <w:r w:rsidRPr="00E0339C">
              <w:tab/>
              <w:t>Date et heure limite de remise des offres</w:t>
            </w:r>
            <w:bookmarkEnd w:id="192"/>
            <w:bookmarkEnd w:id="193"/>
            <w:bookmarkEnd w:id="194"/>
            <w:bookmarkEnd w:id="195"/>
            <w:bookmarkEnd w:id="196"/>
            <w:bookmarkEnd w:id="197"/>
            <w:bookmarkEnd w:id="198"/>
            <w:bookmarkEnd w:id="199"/>
          </w:p>
        </w:tc>
        <w:tc>
          <w:tcPr>
            <w:tcW w:w="6685" w:type="dxa"/>
            <w:tcBorders>
              <w:top w:val="nil"/>
              <w:left w:val="nil"/>
              <w:bottom w:val="nil"/>
              <w:right w:val="nil"/>
            </w:tcBorders>
            <w:tcMar>
              <w:top w:w="28" w:type="dxa"/>
              <w:bottom w:w="28" w:type="dxa"/>
            </w:tcMar>
          </w:tcPr>
          <w:p w14:paraId="5B3185F6" w14:textId="77777777" w:rsidR="002476D3" w:rsidRPr="00E0339C" w:rsidRDefault="002476D3" w:rsidP="00CE4744">
            <w:pPr>
              <w:numPr>
                <w:ilvl w:val="0"/>
                <w:numId w:val="18"/>
              </w:numPr>
              <w:spacing w:before="120" w:after="120"/>
              <w:ind w:left="662" w:hanging="662"/>
            </w:pPr>
            <w:r w:rsidRPr="00E0339C">
              <w:t xml:space="preserve">Les offres doivent être reçues par le Maître </w:t>
            </w:r>
            <w:r w:rsidR="001A0797">
              <w:t>d</w:t>
            </w:r>
            <w:r w:rsidRPr="00E0339C">
              <w:t xml:space="preserve">’Ouvrage à l’adresse indiquée dans les </w:t>
            </w:r>
            <w:r w:rsidRPr="00E0339C">
              <w:rPr>
                <w:b/>
              </w:rPr>
              <w:t>DPAO</w:t>
            </w:r>
            <w:r w:rsidRPr="00E0339C">
              <w:t xml:space="preserve"> et au plus tard à la date et à l’heure qui y sont spécifiées. Lorsque les </w:t>
            </w:r>
            <w:r w:rsidRPr="00E0339C">
              <w:rPr>
                <w:b/>
              </w:rPr>
              <w:t>DPAO</w:t>
            </w:r>
            <w:r w:rsidRPr="00E0339C">
              <w:t xml:space="preserve"> le prévoient, les Soumissionnaires devront avoir la possibilité de soumettre leur offre par voie électronique. Dans un tel cas, les Soumissionnaires devront suivre la procédure prévue aux </w:t>
            </w:r>
            <w:r w:rsidRPr="00E0339C">
              <w:rPr>
                <w:b/>
              </w:rPr>
              <w:t>DPAO</w:t>
            </w:r>
            <w:r w:rsidRPr="00E0339C">
              <w:t>.</w:t>
            </w:r>
          </w:p>
          <w:p w14:paraId="15ED0C7B" w14:textId="77777777" w:rsidR="002476D3" w:rsidRPr="00E0339C" w:rsidRDefault="002476D3" w:rsidP="00CE4744">
            <w:pPr>
              <w:numPr>
                <w:ilvl w:val="0"/>
                <w:numId w:val="18"/>
              </w:numPr>
              <w:spacing w:before="120" w:after="120"/>
              <w:ind w:left="662" w:hanging="662"/>
            </w:pPr>
            <w:r w:rsidRPr="00E0339C">
              <w:t xml:space="preserve">Le Maître </w:t>
            </w:r>
            <w:r w:rsidR="001A0797">
              <w:t>d</w:t>
            </w:r>
            <w:r w:rsidRPr="00E0339C">
              <w:t xml:space="preserve">’Ouvrage peut, </w:t>
            </w:r>
            <w:r w:rsidR="00AA254A" w:rsidRPr="00E0339C">
              <w:t>à sa discrétion</w:t>
            </w:r>
            <w:r w:rsidRPr="00E0339C">
              <w:t xml:space="preserve">, reporter la date limite de remise des offres en modifiant le Dossier d’Appel d’Offres en application de l’article 8 des IS, auquel cas, tous les droits et obligations du Maître </w:t>
            </w:r>
            <w:r w:rsidR="001A0797">
              <w:t>d</w:t>
            </w:r>
            <w:r w:rsidRPr="00E0339C">
              <w:t xml:space="preserve">’Ouvrage et des Soumissionnaires régis par la date limite précédente seront régis par la nouvelle date limite. </w:t>
            </w:r>
          </w:p>
        </w:tc>
      </w:tr>
      <w:tr w:rsidR="002476D3" w:rsidRPr="00E0339C" w14:paraId="781548FF" w14:textId="77777777" w:rsidTr="005C5730">
        <w:tc>
          <w:tcPr>
            <w:tcW w:w="2694" w:type="dxa"/>
            <w:tcBorders>
              <w:top w:val="nil"/>
              <w:left w:val="nil"/>
              <w:bottom w:val="nil"/>
              <w:right w:val="nil"/>
            </w:tcBorders>
            <w:tcMar>
              <w:top w:w="28" w:type="dxa"/>
              <w:bottom w:w="28" w:type="dxa"/>
            </w:tcMar>
          </w:tcPr>
          <w:p w14:paraId="4237B341" w14:textId="77777777" w:rsidR="002476D3" w:rsidRPr="00E0339C" w:rsidRDefault="00294BAD" w:rsidP="00CE4744">
            <w:pPr>
              <w:pStyle w:val="Sec1head2"/>
              <w:spacing w:before="120" w:after="120"/>
            </w:pPr>
            <w:bookmarkStart w:id="200" w:name="_Toc438438847"/>
            <w:bookmarkStart w:id="201" w:name="_Toc438532619"/>
            <w:bookmarkStart w:id="202" w:name="_Toc438733991"/>
            <w:bookmarkStart w:id="203" w:name="_Toc438907029"/>
            <w:bookmarkStart w:id="204" w:name="_Toc438907228"/>
            <w:bookmarkStart w:id="205" w:name="_Toc156373307"/>
            <w:bookmarkStart w:id="206" w:name="_Toc69131744"/>
            <w:r w:rsidRPr="00E0339C">
              <w:t>23.</w:t>
            </w:r>
            <w:r w:rsidR="002476D3" w:rsidRPr="00E0339C">
              <w:tab/>
              <w:t>Offres hors délai</w:t>
            </w:r>
            <w:bookmarkEnd w:id="200"/>
            <w:bookmarkEnd w:id="201"/>
            <w:bookmarkEnd w:id="202"/>
            <w:bookmarkEnd w:id="203"/>
            <w:bookmarkEnd w:id="204"/>
            <w:bookmarkEnd w:id="205"/>
            <w:bookmarkEnd w:id="206"/>
          </w:p>
        </w:tc>
        <w:tc>
          <w:tcPr>
            <w:tcW w:w="6685" w:type="dxa"/>
            <w:tcBorders>
              <w:top w:val="nil"/>
              <w:left w:val="nil"/>
              <w:bottom w:val="nil"/>
              <w:right w:val="nil"/>
            </w:tcBorders>
            <w:tcMar>
              <w:top w:w="28" w:type="dxa"/>
              <w:bottom w:w="28" w:type="dxa"/>
            </w:tcMar>
          </w:tcPr>
          <w:p w14:paraId="6DE4A831" w14:textId="77777777" w:rsidR="002476D3" w:rsidRPr="00E0339C" w:rsidRDefault="002476D3" w:rsidP="00A86DA2">
            <w:pPr>
              <w:pStyle w:val="Listecouleur-Accent11"/>
              <w:numPr>
                <w:ilvl w:val="1"/>
                <w:numId w:val="45"/>
              </w:numPr>
              <w:tabs>
                <w:tab w:val="left" w:pos="1152"/>
              </w:tabs>
              <w:spacing w:before="120" w:after="120"/>
              <w:contextualSpacing w:val="0"/>
            </w:pPr>
            <w:r w:rsidRPr="00E0339C">
              <w:t xml:space="preserve">Le Maître </w:t>
            </w:r>
            <w:r w:rsidR="001A0797">
              <w:t>d</w:t>
            </w:r>
            <w:r w:rsidRPr="00E0339C">
              <w:t xml:space="preserve">’Ouvrage n’acceptera aucune offre arrivée après l’expiration du délai de remise des offres conformément à l’article 22 des IS. Toute offre reçue par le Maître </w:t>
            </w:r>
            <w:r w:rsidR="001A0797">
              <w:t>d</w:t>
            </w:r>
            <w:r w:rsidRPr="00E0339C">
              <w:t>’Ouvrage après la date et l’heure limite de dépôt des offres sera déclarée hors délai, écartée et renvoyée au Soumissionnaire sans avoir été ouverte.</w:t>
            </w:r>
          </w:p>
        </w:tc>
      </w:tr>
      <w:tr w:rsidR="00BD2846" w:rsidRPr="00E0339C" w14:paraId="3A6B4014" w14:textId="77777777" w:rsidTr="00BD2846">
        <w:tc>
          <w:tcPr>
            <w:tcW w:w="2694" w:type="dxa"/>
            <w:tcBorders>
              <w:top w:val="nil"/>
              <w:left w:val="nil"/>
              <w:right w:val="nil"/>
            </w:tcBorders>
            <w:tcMar>
              <w:top w:w="28" w:type="dxa"/>
              <w:bottom w:w="28" w:type="dxa"/>
            </w:tcMar>
          </w:tcPr>
          <w:p w14:paraId="639E5FBC" w14:textId="77777777" w:rsidR="00BD2846" w:rsidRPr="00E0339C" w:rsidRDefault="00BD2846" w:rsidP="00CE4744">
            <w:pPr>
              <w:pStyle w:val="Sec1head2"/>
              <w:spacing w:before="120" w:after="120"/>
            </w:pPr>
            <w:bookmarkStart w:id="207" w:name="_Toc424009126"/>
            <w:bookmarkStart w:id="208" w:name="_Toc438438848"/>
            <w:bookmarkStart w:id="209" w:name="_Toc438532620"/>
            <w:bookmarkStart w:id="210" w:name="_Toc438733992"/>
            <w:bookmarkStart w:id="211" w:name="_Toc438907030"/>
            <w:bookmarkStart w:id="212" w:name="_Toc438907229"/>
            <w:bookmarkStart w:id="213" w:name="_Toc156373308"/>
            <w:bookmarkStart w:id="214" w:name="_Toc69131745"/>
            <w:r w:rsidRPr="00E0339C">
              <w:t>24.</w:t>
            </w:r>
            <w:r w:rsidRPr="00E0339C">
              <w:tab/>
              <w:t>Retrait, substitution et modification des offres</w:t>
            </w:r>
            <w:bookmarkEnd w:id="207"/>
            <w:bookmarkEnd w:id="208"/>
            <w:bookmarkEnd w:id="209"/>
            <w:bookmarkEnd w:id="210"/>
            <w:bookmarkEnd w:id="211"/>
            <w:bookmarkEnd w:id="212"/>
            <w:bookmarkEnd w:id="213"/>
            <w:bookmarkEnd w:id="214"/>
          </w:p>
        </w:tc>
        <w:tc>
          <w:tcPr>
            <w:tcW w:w="6685" w:type="dxa"/>
            <w:tcBorders>
              <w:top w:val="nil"/>
              <w:left w:val="nil"/>
              <w:right w:val="nil"/>
            </w:tcBorders>
            <w:tcMar>
              <w:top w:w="28" w:type="dxa"/>
              <w:bottom w:w="28" w:type="dxa"/>
            </w:tcMar>
          </w:tcPr>
          <w:p w14:paraId="4DCBAE4D" w14:textId="77777777" w:rsidR="00BD2846" w:rsidRPr="00E0339C" w:rsidRDefault="00BD2846" w:rsidP="00A86DA2">
            <w:pPr>
              <w:pStyle w:val="Header3-Paragraph"/>
              <w:numPr>
                <w:ilvl w:val="1"/>
                <w:numId w:val="22"/>
              </w:numPr>
              <w:tabs>
                <w:tab w:val="clear" w:pos="420"/>
                <w:tab w:val="clear" w:pos="504"/>
                <w:tab w:val="left" w:pos="1152"/>
              </w:tabs>
              <w:suppressAutoHyphens/>
              <w:spacing w:before="120" w:after="120"/>
              <w:ind w:left="662" w:hanging="662"/>
              <w:rPr>
                <w:lang w:val="fr-FR"/>
              </w:rPr>
            </w:pPr>
            <w:r w:rsidRPr="00E0339C">
              <w:rPr>
                <w:lang w:val="fr-FR"/>
              </w:rPr>
              <w:t>Un Soumissionnaire peut retirer, remplacer, ou modifier son offre après l’avoir remise, par voie de notification écrite, dûment signée par un représentant habilité, assortie d’une copie de l’habilitation en application de l’article 20.3 des IS. La modification ou l’offre de remplacement correspondante doit être jointe à la notification écrite. Toutes les notifications devront être :</w:t>
            </w:r>
          </w:p>
          <w:p w14:paraId="19EA953E" w14:textId="77777777" w:rsidR="00BD2846" w:rsidRPr="00E0339C" w:rsidRDefault="001E0370" w:rsidP="00CE4744">
            <w:pPr>
              <w:numPr>
                <w:ilvl w:val="0"/>
                <w:numId w:val="19"/>
              </w:numPr>
              <w:tabs>
                <w:tab w:val="left" w:pos="576"/>
                <w:tab w:val="left" w:pos="1152"/>
              </w:tabs>
              <w:spacing w:before="120" w:after="120"/>
              <w:ind w:left="1152" w:hanging="576"/>
              <w:rPr>
                <w:spacing w:val="-4"/>
              </w:rPr>
            </w:pPr>
            <w:r w:rsidRPr="00E0339C">
              <w:rPr>
                <w:spacing w:val="-4"/>
              </w:rPr>
              <w:t>Préparées</w:t>
            </w:r>
            <w:r w:rsidR="00BD2846" w:rsidRPr="00E0339C">
              <w:rPr>
                <w:spacing w:val="-4"/>
              </w:rPr>
              <w:t xml:space="preserve"> et délivrées en application des articles 20 et 21 des IS (sauf pour ce qui est des notifications de retrait qui ne nécessitent pas de copies). Par ailleurs, les enveloppes doivent porter clairement, selon le cas, la mention « </w:t>
            </w:r>
            <w:r w:rsidR="00BD2846" w:rsidRPr="00E0339C">
              <w:rPr>
                <w:smallCaps/>
                <w:spacing w:val="-4"/>
              </w:rPr>
              <w:t>Retrait</w:t>
            </w:r>
            <w:r w:rsidR="00BD2846" w:rsidRPr="00E0339C">
              <w:rPr>
                <w:spacing w:val="-4"/>
              </w:rPr>
              <w:t> », « </w:t>
            </w:r>
            <w:r w:rsidR="00BD2846" w:rsidRPr="00E0339C">
              <w:rPr>
                <w:smallCaps/>
                <w:spacing w:val="-4"/>
              </w:rPr>
              <w:t>Offre de Remplacement</w:t>
            </w:r>
            <w:r w:rsidR="00BD2846" w:rsidRPr="00E0339C">
              <w:rPr>
                <w:spacing w:val="-4"/>
              </w:rPr>
              <w:t xml:space="preserve"> » ou </w:t>
            </w:r>
            <w:r w:rsidR="00BD2846" w:rsidRPr="00E0339C">
              <w:t>« </w:t>
            </w:r>
            <w:r w:rsidR="00BD2846" w:rsidRPr="00E0339C">
              <w:rPr>
                <w:smallCaps/>
                <w:spacing w:val="-4"/>
              </w:rPr>
              <w:t>Modification</w:t>
            </w:r>
            <w:r w:rsidR="00BD2846" w:rsidRPr="00E0339C">
              <w:t> »</w:t>
            </w:r>
            <w:r w:rsidR="00BD2846" w:rsidRPr="00E0339C">
              <w:rPr>
                <w:spacing w:val="-4"/>
              </w:rPr>
              <w:t xml:space="preserve"> ; et </w:t>
            </w:r>
          </w:p>
          <w:p w14:paraId="576C3A1F" w14:textId="77777777" w:rsidR="00BD2846" w:rsidRPr="00E0339C" w:rsidRDefault="001E0370" w:rsidP="00CE4744">
            <w:pPr>
              <w:numPr>
                <w:ilvl w:val="0"/>
                <w:numId w:val="19"/>
              </w:numPr>
              <w:tabs>
                <w:tab w:val="left" w:pos="1152"/>
              </w:tabs>
              <w:spacing w:before="120" w:after="120"/>
              <w:ind w:left="1152" w:hanging="522"/>
              <w:rPr>
                <w:spacing w:val="-4"/>
              </w:rPr>
            </w:pPr>
            <w:r w:rsidRPr="00E0339C">
              <w:rPr>
                <w:spacing w:val="-4"/>
              </w:rPr>
              <w:lastRenderedPageBreak/>
              <w:t>Reçues</w:t>
            </w:r>
            <w:r w:rsidR="00BD2846" w:rsidRPr="00E0339C">
              <w:rPr>
                <w:spacing w:val="-4"/>
              </w:rPr>
              <w:t xml:space="preserve"> par le Maître </w:t>
            </w:r>
            <w:r w:rsidR="001A0797">
              <w:rPr>
                <w:spacing w:val="-4"/>
              </w:rPr>
              <w:t>d</w:t>
            </w:r>
            <w:r w:rsidR="00BD2846" w:rsidRPr="00E0339C">
              <w:rPr>
                <w:spacing w:val="-4"/>
              </w:rPr>
              <w:t>’Ouvrage avant la date et l’heure limites de remise des offres conformément à l’article 22 des IS.</w:t>
            </w:r>
          </w:p>
          <w:p w14:paraId="6DFEA5DA" w14:textId="77777777" w:rsidR="00BD2846" w:rsidRPr="00E0339C" w:rsidRDefault="00F6548D" w:rsidP="00A86DA2">
            <w:pPr>
              <w:pStyle w:val="Header3-Paragraph"/>
              <w:numPr>
                <w:ilvl w:val="1"/>
                <w:numId w:val="22"/>
              </w:numPr>
              <w:tabs>
                <w:tab w:val="clear" w:pos="504"/>
                <w:tab w:val="left" w:pos="1152"/>
              </w:tabs>
              <w:suppressAutoHyphens/>
              <w:spacing w:before="120" w:after="120"/>
              <w:ind w:left="662" w:hanging="662"/>
              <w:rPr>
                <w:lang w:val="fr-FR"/>
              </w:rPr>
            </w:pPr>
            <w:r w:rsidRPr="00E0339C">
              <w:rPr>
                <w:lang w:val="fr-FR"/>
              </w:rPr>
              <w:tab/>
            </w:r>
            <w:r w:rsidR="00BD2846" w:rsidRPr="00E0339C">
              <w:rPr>
                <w:lang w:val="fr-FR"/>
              </w:rPr>
              <w:t>Les offres dont les Soumissionnaires demandent le retrait en application de l’article 24.1 ci-dessus leur seront renvoyées sans avoir être ouvertes.</w:t>
            </w:r>
          </w:p>
          <w:p w14:paraId="5D2DA04B" w14:textId="77777777" w:rsidR="00BD2846" w:rsidRPr="00E0339C" w:rsidRDefault="00BD2846" w:rsidP="00A86DA2">
            <w:pPr>
              <w:pStyle w:val="Header3-Paragraph"/>
              <w:numPr>
                <w:ilvl w:val="1"/>
                <w:numId w:val="22"/>
              </w:numPr>
              <w:tabs>
                <w:tab w:val="clear" w:pos="420"/>
                <w:tab w:val="clear" w:pos="504"/>
                <w:tab w:val="left" w:pos="1152"/>
              </w:tabs>
              <w:suppressAutoHyphens/>
              <w:spacing w:before="120" w:after="120"/>
              <w:ind w:left="662" w:hanging="662"/>
              <w:rPr>
                <w:spacing w:val="-4"/>
                <w:lang w:val="fr-FR"/>
              </w:rPr>
            </w:pPr>
            <w:r w:rsidRPr="00E0339C">
              <w:rPr>
                <w:lang w:val="fr-FR"/>
              </w:rPr>
              <w:t>Une offre ne peut pas être retirée, remplacée ou modifiée entre la date et l’heure limite de dépôt des offres et la date d’expiration de la validité spécifiée par le Soumissionnaire dans sa Soumission, ou la date d’expiration de la période de prorogation de la validité.</w:t>
            </w:r>
          </w:p>
        </w:tc>
      </w:tr>
      <w:tr w:rsidR="00BD2846" w:rsidRPr="00E0339C" w14:paraId="25D67C99" w14:textId="77777777" w:rsidTr="00BD2846">
        <w:tc>
          <w:tcPr>
            <w:tcW w:w="2694" w:type="dxa"/>
            <w:tcBorders>
              <w:top w:val="nil"/>
              <w:left w:val="nil"/>
              <w:right w:val="nil"/>
            </w:tcBorders>
            <w:tcMar>
              <w:top w:w="28" w:type="dxa"/>
              <w:bottom w:w="28" w:type="dxa"/>
            </w:tcMar>
          </w:tcPr>
          <w:p w14:paraId="3F860925" w14:textId="77777777" w:rsidR="00BD2846" w:rsidRPr="00E0339C" w:rsidRDefault="00BD2846" w:rsidP="00CE4744">
            <w:pPr>
              <w:pStyle w:val="Sec1head2"/>
              <w:spacing w:before="120" w:after="120"/>
            </w:pPr>
            <w:bookmarkStart w:id="215" w:name="_Toc156373309"/>
            <w:bookmarkStart w:id="216" w:name="_Toc69131746"/>
            <w:r w:rsidRPr="00E0339C">
              <w:lastRenderedPageBreak/>
              <w:t>25.</w:t>
            </w:r>
            <w:r w:rsidRPr="00E0339C">
              <w:tab/>
              <w:t>Ouverture des plis</w:t>
            </w:r>
            <w:bookmarkEnd w:id="215"/>
            <w:bookmarkEnd w:id="216"/>
          </w:p>
        </w:tc>
        <w:tc>
          <w:tcPr>
            <w:tcW w:w="6685" w:type="dxa"/>
            <w:tcBorders>
              <w:top w:val="nil"/>
              <w:left w:val="nil"/>
              <w:right w:val="nil"/>
            </w:tcBorders>
            <w:tcMar>
              <w:top w:w="28" w:type="dxa"/>
              <w:bottom w:w="28" w:type="dxa"/>
            </w:tcMar>
          </w:tcPr>
          <w:p w14:paraId="1419AE08" w14:textId="77777777" w:rsidR="00BD2846" w:rsidRPr="00E0339C" w:rsidRDefault="00BD2846" w:rsidP="00A86DA2">
            <w:pPr>
              <w:pStyle w:val="Listecouleur-Accent11"/>
              <w:numPr>
                <w:ilvl w:val="1"/>
                <w:numId w:val="46"/>
              </w:numPr>
              <w:tabs>
                <w:tab w:val="left" w:pos="1152"/>
              </w:tabs>
              <w:spacing w:before="120" w:after="120"/>
              <w:contextualSpacing w:val="0"/>
            </w:pPr>
            <w:r w:rsidRPr="00E0339C">
              <w:t xml:space="preserve">Sous réserve des dispositions figurant aux articles 23 et 24.2 des IS, à la date, heure et à l’adresse indiquées dans les </w:t>
            </w:r>
            <w:r w:rsidRPr="00E0339C">
              <w:rPr>
                <w:b/>
              </w:rPr>
              <w:t>DPAO</w:t>
            </w:r>
            <w:r w:rsidR="00044ABC">
              <w:rPr>
                <w:b/>
              </w:rPr>
              <w:t xml:space="preserve"> </w:t>
            </w:r>
            <w:r w:rsidRPr="00E0339C">
              <w:t xml:space="preserve">le Maître </w:t>
            </w:r>
            <w:r w:rsidR="001A0797">
              <w:t>d</w:t>
            </w:r>
            <w:r w:rsidRPr="00E0339C">
              <w:t xml:space="preserve">’Ouvrage procédera à l’ouverture en public de toutes les offres reçues </w:t>
            </w:r>
            <w:r w:rsidRPr="00E0339C">
              <w:rPr>
                <w:spacing w:val="-4"/>
              </w:rPr>
              <w:t xml:space="preserve">avant la date et l’heure limites </w:t>
            </w:r>
            <w:r w:rsidRPr="00E0339C">
              <w:t xml:space="preserve">(quel que soit le nombre d’offres reçues) en présence des représentants des Soumissionnaires et de toute autre personne qui souhaitent être présents. Les procédures spécifiques à l’ouverture d’offres électroniques si de telles offres sont prévues à l’article 22.1 des IS seront détaillées dans les </w:t>
            </w:r>
            <w:r w:rsidRPr="00E0339C">
              <w:rPr>
                <w:b/>
              </w:rPr>
              <w:t>DPAO</w:t>
            </w:r>
            <w:r w:rsidRPr="00E0339C">
              <w:t xml:space="preserve">. </w:t>
            </w:r>
          </w:p>
          <w:p w14:paraId="3836175D" w14:textId="77777777" w:rsidR="00BD2846" w:rsidRPr="00E0339C" w:rsidRDefault="00BD2846" w:rsidP="00A86DA2">
            <w:pPr>
              <w:pStyle w:val="Listecouleur-Accent11"/>
              <w:numPr>
                <w:ilvl w:val="1"/>
                <w:numId w:val="46"/>
              </w:numPr>
              <w:tabs>
                <w:tab w:val="left" w:pos="576"/>
                <w:tab w:val="left" w:pos="1152"/>
              </w:tabs>
              <w:spacing w:before="120" w:after="120"/>
              <w:contextualSpacing w:val="0"/>
            </w:pPr>
            <w:r w:rsidRPr="00E0339C">
              <w:t>Dans un premier temps, les enveloppes marquées « </w:t>
            </w:r>
            <w:r w:rsidRPr="00E0339C">
              <w:rPr>
                <w:smallCaps/>
                <w:spacing w:val="-4"/>
              </w:rPr>
              <w:t>Retrait</w:t>
            </w:r>
            <w:r w:rsidRPr="00E0339C">
              <w:t xml:space="preserve"> » seront ouvertes et leur contenu annoncé à haute voix, et l’enveloppe contenant l’offre correspondante sera renvoyée au Soumissionnaire sans avoir été ouverte. Si l’enveloppe marquée « RETRAIT » ne contient pas le pouvoir confirmant que la signature est celle d’une personne autorisée à représenter le Soumissionnaire, l’offre correspondante sera ouverte. Le retrait d’une offre ne sera autorisé que si la notification correspondante contient une habilitation valide du signataire à demander le retrait et si cette notification est lue à haute voix. </w:t>
            </w:r>
          </w:p>
          <w:p w14:paraId="0E2B15F1" w14:textId="77777777" w:rsidR="00BD2846" w:rsidRPr="00E0339C" w:rsidRDefault="00BD2846" w:rsidP="00A86DA2">
            <w:pPr>
              <w:pStyle w:val="Listecouleur-Accent11"/>
              <w:numPr>
                <w:ilvl w:val="1"/>
                <w:numId w:val="46"/>
              </w:numPr>
              <w:tabs>
                <w:tab w:val="left" w:pos="576"/>
                <w:tab w:val="left" w:pos="1152"/>
              </w:tabs>
              <w:spacing w:before="120" w:after="120"/>
              <w:contextualSpacing w:val="0"/>
            </w:pPr>
            <w:r w:rsidRPr="00E0339C">
              <w:t>Ensuite, les enveloppes marquées « </w:t>
            </w:r>
            <w:r w:rsidRPr="00E0339C">
              <w:rPr>
                <w:smallCaps/>
                <w:spacing w:val="-4"/>
              </w:rPr>
              <w:t>Offre de Remplacement</w:t>
            </w:r>
            <w:r w:rsidRPr="00E0339C">
              <w:t xml:space="preserve"> » seront ouvertes et annoncées à haute voix et la nouvelle offre correspondante substituée à la précédente, qui elle-même sera renvoyée au Soumissionnaire concerné sans avoir été ouverte. Le remplacement d’une offre ne sera autorisé que si la notification correspondante contient une habilitation valide du signataire à demander le remplacement et qu’elle est lue à haute voix. </w:t>
            </w:r>
          </w:p>
          <w:p w14:paraId="25F57926" w14:textId="77777777" w:rsidR="00BD2846" w:rsidRPr="00E0339C" w:rsidRDefault="00BD2846" w:rsidP="00A86DA2">
            <w:pPr>
              <w:pStyle w:val="Listecouleur-Accent11"/>
              <w:numPr>
                <w:ilvl w:val="1"/>
                <w:numId w:val="46"/>
              </w:numPr>
              <w:tabs>
                <w:tab w:val="left" w:pos="576"/>
                <w:tab w:val="left" w:pos="1152"/>
              </w:tabs>
              <w:spacing w:before="120" w:after="120"/>
              <w:contextualSpacing w:val="0"/>
            </w:pPr>
            <w:r w:rsidRPr="00E0339C">
              <w:t>Puis, les enveloppes marquées « </w:t>
            </w:r>
            <w:r w:rsidRPr="00E0339C">
              <w:rPr>
                <w:smallCaps/>
                <w:spacing w:val="-4"/>
              </w:rPr>
              <w:t>modification</w:t>
            </w:r>
            <w:r w:rsidRPr="00E0339C">
              <w:t xml:space="preserve"> » seront ouvertes et leur contenu lu à haute voix avec l’offre correspondante. La modification d’une offre ne sera autorisée que si la notification correspondante contient une habilitation valide du signataire à demander la modification et qu’elle est lue à haute voix. </w:t>
            </w:r>
          </w:p>
          <w:p w14:paraId="55355BEE" w14:textId="77777777" w:rsidR="00BD2846" w:rsidRPr="00E0339C" w:rsidRDefault="00BD2846" w:rsidP="00A86DA2">
            <w:pPr>
              <w:pStyle w:val="Listecouleur-Accent11"/>
              <w:numPr>
                <w:ilvl w:val="1"/>
                <w:numId w:val="46"/>
              </w:numPr>
              <w:tabs>
                <w:tab w:val="left" w:pos="612"/>
                <w:tab w:val="left" w:pos="1152"/>
              </w:tabs>
              <w:spacing w:before="120" w:after="120"/>
              <w:contextualSpacing w:val="0"/>
            </w:pPr>
            <w:r w:rsidRPr="00E0339C">
              <w:lastRenderedPageBreak/>
              <w:t>Toutes les enveloppes restantes seront ouvertes l’une après l’autre et le nom du Soumissionnaire annoncé à haute voix, ainsi que la mention éventuelle d’une modification, le montant de l’Offre par lot le cas échéant, y compris les rabais et leur</w:t>
            </w:r>
            <w:r w:rsidR="00DB2829">
              <w:t>s</w:t>
            </w:r>
            <w:r w:rsidRPr="00E0339C">
              <w:t xml:space="preserve"> modalités d’imputation, les variantes le cas échéant, l’existence d’une Garantie d’offre si elle est exigée ou d’une déclaration de garantie d’offre, et tout autre détail que le Maître </w:t>
            </w:r>
            <w:r w:rsidR="001A0797">
              <w:t>d</w:t>
            </w:r>
            <w:r w:rsidRPr="00E0339C">
              <w:t xml:space="preserve">’Ouvrage juge utile de mentionner. </w:t>
            </w:r>
          </w:p>
          <w:p w14:paraId="7B148AFB" w14:textId="77777777" w:rsidR="00BD2846" w:rsidRPr="00E0339C" w:rsidRDefault="00BD2846" w:rsidP="00A86DA2">
            <w:pPr>
              <w:pStyle w:val="Listecouleur-Accent11"/>
              <w:numPr>
                <w:ilvl w:val="1"/>
                <w:numId w:val="46"/>
              </w:numPr>
              <w:tabs>
                <w:tab w:val="left" w:pos="612"/>
                <w:tab w:val="left" w:pos="1152"/>
              </w:tabs>
              <w:spacing w:before="120" w:after="120"/>
              <w:contextualSpacing w:val="0"/>
            </w:pPr>
            <w:r w:rsidRPr="00E0339C">
              <w:t xml:space="preserve">Seuls les rabais et variantes de l’offre annoncés à haute voix lors de l’ouverture des plis seront soumis à évaluation. La Lettre de Soumission et le Bordereau des prix unitaires et du Détail quantitatif seront paraphées par les représentants du Maître </w:t>
            </w:r>
            <w:r w:rsidR="001A0797">
              <w:t>d</w:t>
            </w:r>
            <w:r w:rsidRPr="00E0339C">
              <w:t xml:space="preserve">’Ouvrage présents à la cérémonie d’ouverture des plis de la manière précisée dans les </w:t>
            </w:r>
            <w:r w:rsidRPr="00E0339C">
              <w:rPr>
                <w:b/>
              </w:rPr>
              <w:t>DPAO</w:t>
            </w:r>
            <w:r w:rsidRPr="00E0339C">
              <w:t xml:space="preserve">. </w:t>
            </w:r>
          </w:p>
          <w:p w14:paraId="5E24B100" w14:textId="77777777" w:rsidR="00BD2846" w:rsidRPr="00E0339C" w:rsidRDefault="00BD2846" w:rsidP="00A86DA2">
            <w:pPr>
              <w:pStyle w:val="Listecouleur-Accent11"/>
              <w:numPr>
                <w:ilvl w:val="1"/>
                <w:numId w:val="46"/>
              </w:numPr>
              <w:tabs>
                <w:tab w:val="left" w:pos="612"/>
                <w:tab w:val="left" w:pos="1152"/>
              </w:tabs>
              <w:spacing w:before="120" w:after="120"/>
              <w:contextualSpacing w:val="0"/>
            </w:pPr>
            <w:r w:rsidRPr="00E0339C">
              <w:t xml:space="preserve">Le Maître </w:t>
            </w:r>
            <w:r w:rsidR="001A0797">
              <w:t>d</w:t>
            </w:r>
            <w:r w:rsidRPr="00E0339C">
              <w:t>’Ouvrage ne doit ni se prononcer sur les mérites des offres ni rejeter aucune des offres (à l’exception des offres reçues hors délais et en conformité avec l’article 23.1 des IS).</w:t>
            </w:r>
          </w:p>
          <w:p w14:paraId="40A7238B" w14:textId="77777777" w:rsidR="00BD2846" w:rsidRPr="00E0339C" w:rsidRDefault="00BD2846" w:rsidP="00A86DA2">
            <w:pPr>
              <w:pStyle w:val="Listecouleur-Accent11"/>
              <w:numPr>
                <w:ilvl w:val="1"/>
                <w:numId w:val="46"/>
              </w:numPr>
              <w:tabs>
                <w:tab w:val="left" w:pos="1152"/>
              </w:tabs>
              <w:spacing w:before="120" w:after="120"/>
              <w:contextualSpacing w:val="0"/>
            </w:pPr>
            <w:r w:rsidRPr="00E0339C">
              <w:t xml:space="preserve">Le Maître </w:t>
            </w:r>
            <w:r w:rsidR="001A0797">
              <w:t>d</w:t>
            </w:r>
            <w:r w:rsidRPr="00E0339C">
              <w:t xml:space="preserve">’Ouvrage établira le procès-verbal de la séance d’ouverture des plis, qui comportera au minimum : </w:t>
            </w:r>
          </w:p>
          <w:p w14:paraId="670B5D77" w14:textId="77777777" w:rsidR="00BD2846" w:rsidRPr="00E0339C" w:rsidRDefault="00BD2846" w:rsidP="00CE4744">
            <w:pPr>
              <w:tabs>
                <w:tab w:val="left" w:pos="1152"/>
              </w:tabs>
              <w:spacing w:before="120" w:after="120"/>
              <w:ind w:left="1286" w:hanging="662"/>
            </w:pPr>
            <w:r w:rsidRPr="00E0339C">
              <w:t>(a)</w:t>
            </w:r>
            <w:r w:rsidRPr="00E0339C">
              <w:tab/>
              <w:t xml:space="preserve">le nom du Soumissionnaire et, s’il y a retrait, remplacement de l’offre ou modification, </w:t>
            </w:r>
          </w:p>
          <w:p w14:paraId="3A0D937E" w14:textId="77777777" w:rsidR="00BD2846" w:rsidRPr="00E0339C" w:rsidRDefault="00BD2846" w:rsidP="00CE4744">
            <w:pPr>
              <w:tabs>
                <w:tab w:val="left" w:pos="1152"/>
              </w:tabs>
              <w:spacing w:before="120" w:after="120"/>
              <w:ind w:left="1286" w:hanging="662"/>
            </w:pPr>
            <w:r w:rsidRPr="00E0339C">
              <w:t>(b)</w:t>
            </w:r>
            <w:r w:rsidRPr="00E0339C">
              <w:tab/>
              <w:t xml:space="preserve">le Montant de l’Offre, et de chaque lot le cas échéant, y compris les rabais, </w:t>
            </w:r>
          </w:p>
          <w:p w14:paraId="35E02CE1" w14:textId="77777777" w:rsidR="00BD2846" w:rsidRPr="00E0339C" w:rsidRDefault="00BD2846" w:rsidP="00CE4744">
            <w:pPr>
              <w:tabs>
                <w:tab w:val="left" w:pos="1152"/>
              </w:tabs>
              <w:spacing w:before="120" w:after="120"/>
              <w:ind w:left="1286" w:hanging="662"/>
            </w:pPr>
            <w:r w:rsidRPr="00E0339C">
              <w:t>(c)</w:t>
            </w:r>
            <w:r w:rsidRPr="00E0339C">
              <w:tab/>
              <w:t xml:space="preserve">toute variante proposée, et </w:t>
            </w:r>
          </w:p>
          <w:p w14:paraId="742680FD" w14:textId="77777777" w:rsidR="00BD2846" w:rsidRPr="00E0339C" w:rsidRDefault="00BD2846" w:rsidP="00CE4744">
            <w:pPr>
              <w:tabs>
                <w:tab w:val="left" w:pos="1152"/>
              </w:tabs>
              <w:spacing w:before="120" w:after="120"/>
              <w:ind w:left="1286" w:hanging="662"/>
            </w:pPr>
            <w:r w:rsidRPr="00E0339C">
              <w:t>(d)</w:t>
            </w:r>
            <w:r w:rsidRPr="00E0339C">
              <w:tab/>
              <w:t xml:space="preserve">l’existence ou l’absence d’une garantie d’offre lorsqu’une telle garantie est exigée. </w:t>
            </w:r>
          </w:p>
          <w:p w14:paraId="042F4E2B" w14:textId="77777777" w:rsidR="00BD2846" w:rsidRPr="00E0339C" w:rsidRDefault="00BC0709" w:rsidP="00A86DA2">
            <w:pPr>
              <w:pStyle w:val="Listecouleur-Accent11"/>
              <w:numPr>
                <w:ilvl w:val="1"/>
                <w:numId w:val="46"/>
              </w:numPr>
              <w:tabs>
                <w:tab w:val="left" w:pos="1152"/>
              </w:tabs>
              <w:spacing w:before="120" w:after="120"/>
              <w:contextualSpacing w:val="0"/>
            </w:pPr>
            <w:r w:rsidRPr="00BC0709">
              <w:t>Il sera demandé aux représentants des Soumissionnaires présents de signer le procès-verbal d’ouverture des plis</w:t>
            </w:r>
            <w:r w:rsidR="00BD2846" w:rsidRPr="00522600">
              <w:t xml:space="preserve">. </w:t>
            </w:r>
            <w:r w:rsidRPr="00BC0709">
              <w:t>L’absence de la signature d’un Soumissionnaire ne porte pas atteinte à la validité et au contenu du Procès-verbal. Un exemplaire du Procès-verbal sera distribué à tous les Soumissionnaires.</w:t>
            </w:r>
          </w:p>
        </w:tc>
      </w:tr>
      <w:tr w:rsidR="00F6548D" w:rsidRPr="00E0339C" w14:paraId="5643EE51" w14:textId="77777777" w:rsidTr="009B7954">
        <w:tc>
          <w:tcPr>
            <w:tcW w:w="9379" w:type="dxa"/>
            <w:gridSpan w:val="2"/>
            <w:tcBorders>
              <w:top w:val="nil"/>
              <w:left w:val="nil"/>
              <w:bottom w:val="nil"/>
              <w:right w:val="nil"/>
            </w:tcBorders>
            <w:tcMar>
              <w:top w:w="28" w:type="dxa"/>
              <w:bottom w:w="28" w:type="dxa"/>
            </w:tcMar>
          </w:tcPr>
          <w:p w14:paraId="3076BD2B" w14:textId="77777777" w:rsidR="00F6548D" w:rsidRPr="00E0339C" w:rsidRDefault="00F6548D" w:rsidP="00CE4744">
            <w:pPr>
              <w:pStyle w:val="Sec1head1"/>
            </w:pPr>
            <w:bookmarkStart w:id="217" w:name="_Toc438438850"/>
            <w:bookmarkStart w:id="218" w:name="_Toc438532629"/>
            <w:bookmarkStart w:id="219" w:name="_Toc438733994"/>
            <w:bookmarkStart w:id="220" w:name="_Toc438962076"/>
            <w:bookmarkStart w:id="221" w:name="_Toc461939620"/>
            <w:bookmarkStart w:id="222" w:name="_Toc69131747"/>
            <w:r w:rsidRPr="00E0339C">
              <w:lastRenderedPageBreak/>
              <w:t xml:space="preserve">E. </w:t>
            </w:r>
            <w:r w:rsidRPr="00E0339C">
              <w:tab/>
              <w:t>Évaluation et comparaison des offres</w:t>
            </w:r>
            <w:bookmarkEnd w:id="217"/>
            <w:bookmarkEnd w:id="218"/>
            <w:bookmarkEnd w:id="219"/>
            <w:bookmarkEnd w:id="220"/>
            <w:bookmarkEnd w:id="221"/>
            <w:bookmarkEnd w:id="222"/>
          </w:p>
        </w:tc>
      </w:tr>
      <w:tr w:rsidR="00F6548D" w:rsidRPr="00E0339C" w14:paraId="0F3E7FEC" w14:textId="77777777" w:rsidTr="00F6548D">
        <w:tc>
          <w:tcPr>
            <w:tcW w:w="2694" w:type="dxa"/>
            <w:tcBorders>
              <w:top w:val="nil"/>
              <w:left w:val="nil"/>
              <w:right w:val="nil"/>
            </w:tcBorders>
            <w:tcMar>
              <w:top w:w="28" w:type="dxa"/>
              <w:bottom w:w="28" w:type="dxa"/>
            </w:tcMar>
          </w:tcPr>
          <w:p w14:paraId="071A6F26" w14:textId="77777777" w:rsidR="00F6548D" w:rsidRPr="00E0339C" w:rsidRDefault="00F6548D" w:rsidP="00CE4744">
            <w:pPr>
              <w:pStyle w:val="Sec1head2"/>
              <w:spacing w:before="120" w:after="120"/>
            </w:pPr>
            <w:bookmarkStart w:id="223" w:name="_Toc438532628"/>
            <w:bookmarkStart w:id="224" w:name="_Toc438438851"/>
            <w:bookmarkStart w:id="225" w:name="_Toc438532630"/>
            <w:bookmarkStart w:id="226" w:name="_Toc438733995"/>
            <w:bookmarkStart w:id="227" w:name="_Toc438907032"/>
            <w:bookmarkStart w:id="228" w:name="_Toc438907231"/>
            <w:bookmarkStart w:id="229" w:name="_Toc156373310"/>
            <w:bookmarkStart w:id="230" w:name="_Toc69131748"/>
            <w:bookmarkEnd w:id="223"/>
            <w:r w:rsidRPr="00E0339C">
              <w:t>26.</w:t>
            </w:r>
            <w:r w:rsidRPr="00E0339C">
              <w:tab/>
              <w:t>Confidentialité</w:t>
            </w:r>
            <w:bookmarkEnd w:id="224"/>
            <w:bookmarkEnd w:id="225"/>
            <w:bookmarkEnd w:id="226"/>
            <w:bookmarkEnd w:id="227"/>
            <w:bookmarkEnd w:id="228"/>
            <w:bookmarkEnd w:id="229"/>
            <w:bookmarkEnd w:id="230"/>
          </w:p>
        </w:tc>
        <w:tc>
          <w:tcPr>
            <w:tcW w:w="6685" w:type="dxa"/>
            <w:tcBorders>
              <w:top w:val="nil"/>
              <w:left w:val="nil"/>
              <w:right w:val="nil"/>
            </w:tcBorders>
            <w:tcMar>
              <w:top w:w="28" w:type="dxa"/>
              <w:bottom w:w="28" w:type="dxa"/>
            </w:tcMar>
          </w:tcPr>
          <w:p w14:paraId="1C26B07E" w14:textId="77777777" w:rsidR="00F6548D" w:rsidRPr="00E0339C" w:rsidRDefault="00F6548D" w:rsidP="00A86DA2">
            <w:pPr>
              <w:pStyle w:val="Listecouleur-Accent11"/>
              <w:numPr>
                <w:ilvl w:val="1"/>
                <w:numId w:val="47"/>
              </w:numPr>
              <w:tabs>
                <w:tab w:val="left" w:pos="576"/>
                <w:tab w:val="left" w:pos="1152"/>
              </w:tabs>
              <w:spacing w:before="120" w:after="120"/>
              <w:ind w:left="578" w:hanging="578"/>
              <w:contextualSpacing w:val="0"/>
            </w:pPr>
            <w:r w:rsidRPr="00E0339C">
              <w:t xml:space="preserve">Aucune information relative à l’évaluation des offres et à la recommandation d’attribution du Marché ne sera donnée aux soumissionnaires ni à toute autre personne non concernée par ladite procédure tant que la Notification de l’intention d’attribution du Marché n’aura pas été transmise à tous les Soumissionnaires conformément à l’article 43 des IS. </w:t>
            </w:r>
          </w:p>
          <w:p w14:paraId="134D8148" w14:textId="77777777" w:rsidR="00F6548D" w:rsidRPr="00E0339C" w:rsidRDefault="00F6548D" w:rsidP="00A86DA2">
            <w:pPr>
              <w:pStyle w:val="Listecouleur-Accent11"/>
              <w:numPr>
                <w:ilvl w:val="1"/>
                <w:numId w:val="47"/>
              </w:numPr>
              <w:tabs>
                <w:tab w:val="left" w:pos="576"/>
                <w:tab w:val="left" w:pos="1152"/>
              </w:tabs>
              <w:spacing w:before="120" w:after="120"/>
              <w:ind w:left="578" w:hanging="578"/>
              <w:contextualSpacing w:val="0"/>
            </w:pPr>
            <w:r w:rsidRPr="00E0339C">
              <w:t xml:space="preserve">Toute tentative faite par un Soumissionnaire pour influencer le Maître </w:t>
            </w:r>
            <w:r w:rsidR="001A0797">
              <w:t>d</w:t>
            </w:r>
            <w:r w:rsidRPr="00E0339C">
              <w:t xml:space="preserve">’Ouvrage </w:t>
            </w:r>
            <w:r w:rsidRPr="00E0339C">
              <w:rPr>
                <w:spacing w:val="-4"/>
              </w:rPr>
              <w:t>lors de l’évaluation des offres ou lors de la décision d’attribution</w:t>
            </w:r>
            <w:r w:rsidR="00044ABC">
              <w:rPr>
                <w:spacing w:val="-4"/>
              </w:rPr>
              <w:t xml:space="preserve"> </w:t>
            </w:r>
            <w:r w:rsidRPr="00E0339C">
              <w:t>peut entraîner le rejet de son Offre.</w:t>
            </w:r>
          </w:p>
          <w:p w14:paraId="1F6560C7" w14:textId="77777777" w:rsidR="00F6548D" w:rsidRPr="00E0339C" w:rsidRDefault="00F6548D" w:rsidP="00A86DA2">
            <w:pPr>
              <w:pStyle w:val="Listecouleur-Accent11"/>
              <w:numPr>
                <w:ilvl w:val="1"/>
                <w:numId w:val="47"/>
              </w:numPr>
              <w:tabs>
                <w:tab w:val="left" w:pos="576"/>
                <w:tab w:val="left" w:pos="1152"/>
              </w:tabs>
              <w:spacing w:before="120" w:after="120"/>
              <w:ind w:left="578" w:hanging="578"/>
              <w:contextualSpacing w:val="0"/>
            </w:pPr>
            <w:r w:rsidRPr="00E0339C">
              <w:lastRenderedPageBreak/>
              <w:t xml:space="preserve">Nonobstant les dispositions de l’article 26.2 des IS, entre le moment où les plis seront ouverts et celui où le Marché est attribué, un Soumissionnaire qui souhaite entrer en contact avec le Maître </w:t>
            </w:r>
            <w:r w:rsidR="001A0797">
              <w:t>d</w:t>
            </w:r>
            <w:r w:rsidRPr="00E0339C">
              <w:t>’Ouvrage pour des motifs ayant trait à son Offre devra le faire uniquement par écrit.</w:t>
            </w:r>
          </w:p>
        </w:tc>
      </w:tr>
      <w:tr w:rsidR="002476D3" w:rsidRPr="00E0339C" w14:paraId="49A30320" w14:textId="77777777" w:rsidTr="005C5730">
        <w:tc>
          <w:tcPr>
            <w:tcW w:w="2694" w:type="dxa"/>
            <w:tcBorders>
              <w:top w:val="nil"/>
              <w:left w:val="nil"/>
              <w:bottom w:val="nil"/>
              <w:right w:val="nil"/>
            </w:tcBorders>
            <w:tcMar>
              <w:top w:w="28" w:type="dxa"/>
              <w:bottom w:w="28" w:type="dxa"/>
            </w:tcMar>
          </w:tcPr>
          <w:p w14:paraId="6BBE3B1A" w14:textId="77777777" w:rsidR="002476D3" w:rsidRPr="00E0339C" w:rsidRDefault="004F67E3" w:rsidP="00CE4744">
            <w:pPr>
              <w:pStyle w:val="Sec1head2"/>
              <w:spacing w:before="120" w:after="120"/>
            </w:pPr>
            <w:bookmarkStart w:id="231" w:name="_Toc424009129"/>
            <w:bookmarkStart w:id="232" w:name="_Toc438438852"/>
            <w:bookmarkStart w:id="233" w:name="_Toc438532631"/>
            <w:bookmarkStart w:id="234" w:name="_Toc438733996"/>
            <w:bookmarkStart w:id="235" w:name="_Toc438907033"/>
            <w:bookmarkStart w:id="236" w:name="_Toc438907232"/>
            <w:bookmarkStart w:id="237" w:name="_Toc156373311"/>
            <w:bookmarkStart w:id="238" w:name="_Toc69131749"/>
            <w:r w:rsidRPr="00E0339C">
              <w:lastRenderedPageBreak/>
              <w:t>27.</w:t>
            </w:r>
            <w:r w:rsidR="00F6548D" w:rsidRPr="00E0339C">
              <w:tab/>
              <w:t>Éclaircisse</w:t>
            </w:r>
            <w:r w:rsidR="002476D3" w:rsidRPr="00E0339C">
              <w:t>ments concernant les Offres</w:t>
            </w:r>
            <w:bookmarkEnd w:id="231"/>
            <w:bookmarkEnd w:id="232"/>
            <w:bookmarkEnd w:id="233"/>
            <w:bookmarkEnd w:id="234"/>
            <w:bookmarkEnd w:id="235"/>
            <w:bookmarkEnd w:id="236"/>
            <w:bookmarkEnd w:id="237"/>
            <w:bookmarkEnd w:id="238"/>
          </w:p>
        </w:tc>
        <w:tc>
          <w:tcPr>
            <w:tcW w:w="6685" w:type="dxa"/>
            <w:tcBorders>
              <w:top w:val="nil"/>
              <w:left w:val="nil"/>
              <w:bottom w:val="nil"/>
              <w:right w:val="nil"/>
            </w:tcBorders>
            <w:tcMar>
              <w:top w:w="28" w:type="dxa"/>
              <w:bottom w:w="28" w:type="dxa"/>
            </w:tcMar>
          </w:tcPr>
          <w:p w14:paraId="7BEE4163" w14:textId="77777777" w:rsidR="002476D3" w:rsidRPr="00E0339C" w:rsidRDefault="002476D3" w:rsidP="00A86DA2">
            <w:pPr>
              <w:pStyle w:val="Listecouleur-Accent11"/>
              <w:numPr>
                <w:ilvl w:val="1"/>
                <w:numId w:val="48"/>
              </w:numPr>
              <w:tabs>
                <w:tab w:val="left" w:pos="576"/>
                <w:tab w:val="left" w:pos="1152"/>
              </w:tabs>
              <w:spacing w:before="120" w:after="120"/>
              <w:contextualSpacing w:val="0"/>
            </w:pPr>
            <w:r w:rsidRPr="00E0339C">
              <w:t xml:space="preserve">Pour faciliter l’examen, l’évaluation, la comparaison des offres et la vérification des qualifications des Soumissionnaires, le Maître </w:t>
            </w:r>
            <w:r w:rsidR="001A0797">
              <w:t>d</w:t>
            </w:r>
            <w:r w:rsidRPr="00E0339C">
              <w:t xml:space="preserve">’Ouvrage a toute latitude pour demander à un Soumissionnaire des éclaircissements sur son offre. Aucun éclaircissement apporté par un Soumissionnaire autrement qu’en réponse à une demande du Maître </w:t>
            </w:r>
            <w:r w:rsidR="001A0797">
              <w:t>d</w:t>
            </w:r>
            <w:r w:rsidRPr="00E0339C">
              <w:t xml:space="preserve">’Ouvrage ne sera pris en compte. La demande d’éclaircissement du Maître </w:t>
            </w:r>
            <w:r w:rsidR="001A0797">
              <w:t>d</w:t>
            </w:r>
            <w:r w:rsidRPr="00E0339C">
              <w:t>’Ouvrage</w:t>
            </w:r>
            <w:r w:rsidR="00892DB8" w:rsidRPr="00E0339C">
              <w:t xml:space="preserve"> ainsi que</w:t>
            </w:r>
            <w:r w:rsidRPr="00E0339C">
              <w:t xml:space="preserve"> la réponse qui y sera apportée seront formulées par écrit. Aucune modification de prix, ni aucun changement substantiel de l’</w:t>
            </w:r>
            <w:r w:rsidR="001D468B" w:rsidRPr="00E0339C">
              <w:t>O</w:t>
            </w:r>
            <w:r w:rsidRPr="00E0339C">
              <w:t>ffre</w:t>
            </w:r>
            <w:r w:rsidR="00930BE9" w:rsidRPr="00E0339C">
              <w:t xml:space="preserve"> (</w:t>
            </w:r>
            <w:r w:rsidRPr="00E0339C">
              <w:t>y compris un</w:t>
            </w:r>
            <w:r w:rsidR="004F67E3" w:rsidRPr="00E0339C">
              <w:t xml:space="preserve"> changement dans le M</w:t>
            </w:r>
            <w:r w:rsidRPr="00E0339C">
              <w:t xml:space="preserve">ontant de son </w:t>
            </w:r>
            <w:r w:rsidR="001D468B" w:rsidRPr="00E0339C">
              <w:t>O</w:t>
            </w:r>
            <w:r w:rsidRPr="00E0339C">
              <w:t xml:space="preserve">ffre </w:t>
            </w:r>
            <w:r w:rsidR="00930BE9" w:rsidRPr="00E0339C">
              <w:t xml:space="preserve">fait </w:t>
            </w:r>
            <w:r w:rsidRPr="00E0339C">
              <w:t>à l’initiative du Soumissionnaire</w:t>
            </w:r>
            <w:r w:rsidR="00930BE9" w:rsidRPr="00E0339C">
              <w:t>)</w:t>
            </w:r>
            <w:r w:rsidRPr="00E0339C">
              <w:t xml:space="preserve"> ne seront demandés, offerts ou autorisés, si ce n’est pour confirmer la correction des erreurs arithmétiques découvertes par le Maître </w:t>
            </w:r>
            <w:r w:rsidR="001A0797">
              <w:t>d</w:t>
            </w:r>
            <w:r w:rsidRPr="00E0339C">
              <w:t>’Ouvrage lors de l’évaluation des offres en application de l’article 31 des IS.</w:t>
            </w:r>
          </w:p>
          <w:p w14:paraId="7E4F775C" w14:textId="77777777" w:rsidR="002476D3" w:rsidRPr="00E0339C" w:rsidRDefault="002476D3" w:rsidP="00A86DA2">
            <w:pPr>
              <w:pStyle w:val="Listecouleur-Accent11"/>
              <w:numPr>
                <w:ilvl w:val="1"/>
                <w:numId w:val="48"/>
              </w:numPr>
              <w:tabs>
                <w:tab w:val="left" w:pos="576"/>
                <w:tab w:val="left" w:pos="1152"/>
              </w:tabs>
              <w:spacing w:before="120" w:after="120"/>
              <w:contextualSpacing w:val="0"/>
            </w:pPr>
            <w:r w:rsidRPr="00E0339C">
              <w:t>L’offre d’un soumissionnaire qui ne fournit pa</w:t>
            </w:r>
            <w:r w:rsidR="001D468B" w:rsidRPr="00E0339C">
              <w:t>s les éclaircissements sur son O</w:t>
            </w:r>
            <w:r w:rsidRPr="00E0339C">
              <w:t xml:space="preserve">ffre avant la date et l’heure spécifiée par le Maître </w:t>
            </w:r>
            <w:r w:rsidR="001A0797">
              <w:t>d</w:t>
            </w:r>
            <w:r w:rsidRPr="00E0339C">
              <w:t>’Ouvrage dans sa demande d’éclaircissement sera susceptible d’être rejetée.</w:t>
            </w:r>
          </w:p>
        </w:tc>
      </w:tr>
      <w:tr w:rsidR="002476D3" w:rsidRPr="00E0339C" w14:paraId="50AE2594" w14:textId="77777777" w:rsidTr="005C5730">
        <w:tc>
          <w:tcPr>
            <w:tcW w:w="2694" w:type="dxa"/>
            <w:tcBorders>
              <w:top w:val="nil"/>
              <w:left w:val="nil"/>
              <w:right w:val="nil"/>
            </w:tcBorders>
            <w:tcMar>
              <w:top w:w="28" w:type="dxa"/>
              <w:bottom w:w="28" w:type="dxa"/>
            </w:tcMar>
          </w:tcPr>
          <w:p w14:paraId="0DBBC276" w14:textId="77777777" w:rsidR="002476D3" w:rsidRPr="00E0339C" w:rsidRDefault="004F67E3" w:rsidP="00CE4744">
            <w:pPr>
              <w:pStyle w:val="Sec1head2"/>
              <w:spacing w:before="120" w:after="120"/>
            </w:pPr>
            <w:bookmarkStart w:id="239" w:name="_Toc156373312"/>
            <w:bookmarkStart w:id="240" w:name="_Toc69131750"/>
            <w:r w:rsidRPr="00E0339C">
              <w:t>28.</w:t>
            </w:r>
            <w:r w:rsidR="002476D3" w:rsidRPr="00E0339C">
              <w:tab/>
              <w:t>Divergences, réserves ou omissions</w:t>
            </w:r>
            <w:bookmarkEnd w:id="239"/>
            <w:bookmarkEnd w:id="240"/>
          </w:p>
        </w:tc>
        <w:tc>
          <w:tcPr>
            <w:tcW w:w="6685" w:type="dxa"/>
            <w:tcBorders>
              <w:top w:val="nil"/>
              <w:left w:val="nil"/>
              <w:right w:val="nil"/>
            </w:tcBorders>
            <w:tcMar>
              <w:top w:w="28" w:type="dxa"/>
              <w:bottom w:w="28" w:type="dxa"/>
            </w:tcMar>
          </w:tcPr>
          <w:p w14:paraId="771FE88E" w14:textId="77777777" w:rsidR="002476D3" w:rsidRPr="00E0339C" w:rsidRDefault="002476D3" w:rsidP="00A86DA2">
            <w:pPr>
              <w:pStyle w:val="Listecouleur-Accent11"/>
              <w:numPr>
                <w:ilvl w:val="1"/>
                <w:numId w:val="49"/>
              </w:numPr>
              <w:tabs>
                <w:tab w:val="left" w:pos="576"/>
                <w:tab w:val="left" w:pos="1152"/>
              </w:tabs>
              <w:spacing w:before="120" w:after="120"/>
              <w:contextualSpacing w:val="0"/>
            </w:pPr>
            <w:r w:rsidRPr="00E0339C">
              <w:t xml:space="preserve">Aux fins de l’évaluation des </w:t>
            </w:r>
            <w:r w:rsidR="001D468B" w:rsidRPr="00E0339C">
              <w:t>O</w:t>
            </w:r>
            <w:r w:rsidRPr="00E0339C">
              <w:t>ffres, les définitions suivantes s’</w:t>
            </w:r>
            <w:r w:rsidR="00930BE9" w:rsidRPr="00E0339C">
              <w:t>a</w:t>
            </w:r>
            <w:r w:rsidRPr="00E0339C">
              <w:t>ppliqueront</w:t>
            </w:r>
            <w:r w:rsidR="005B69F3" w:rsidRPr="00E0339C">
              <w:t> :</w:t>
            </w:r>
          </w:p>
          <w:p w14:paraId="1E297890" w14:textId="77777777" w:rsidR="00F856B6" w:rsidRPr="00E0339C" w:rsidRDefault="002476D3" w:rsidP="00A86DA2">
            <w:pPr>
              <w:pStyle w:val="Listecouleur-Accent11"/>
              <w:numPr>
                <w:ilvl w:val="0"/>
                <w:numId w:val="70"/>
              </w:numPr>
              <w:spacing w:before="120" w:after="120"/>
              <w:ind w:left="1178" w:hanging="530"/>
              <w:contextualSpacing w:val="0"/>
            </w:pPr>
            <w:r w:rsidRPr="00E0339C">
              <w:t>Une « divergence » est un écart par rapport aux stipulations du Dossier d’Appel d’Offres</w:t>
            </w:r>
            <w:r w:rsidR="005B69F3" w:rsidRPr="00E0339C">
              <w:t> ;</w:t>
            </w:r>
          </w:p>
          <w:p w14:paraId="3802F239" w14:textId="77777777" w:rsidR="00F856B6" w:rsidRPr="00E0339C" w:rsidRDefault="002476D3" w:rsidP="00A86DA2">
            <w:pPr>
              <w:pStyle w:val="Listecouleur-Accent11"/>
              <w:numPr>
                <w:ilvl w:val="0"/>
                <w:numId w:val="70"/>
              </w:numPr>
              <w:spacing w:before="120" w:after="120"/>
              <w:ind w:left="1224" w:hanging="576"/>
              <w:contextualSpacing w:val="0"/>
            </w:pPr>
            <w:r w:rsidRPr="00E0339C">
              <w:t>Une « réserve » est la formulation d’une conditionnalité restrictive, ou la non</w:t>
            </w:r>
            <w:r w:rsidR="00DB2829">
              <w:t>-</w:t>
            </w:r>
            <w:r w:rsidRPr="00E0339C">
              <w:t>acceptation d</w:t>
            </w:r>
            <w:r w:rsidR="00D85FEF" w:rsidRPr="00E0339C">
              <w:t>’</w:t>
            </w:r>
            <w:r w:rsidRPr="00E0339C">
              <w:t>une disposition requise par le Dossier d’Appel d’Offres</w:t>
            </w:r>
            <w:r w:rsidR="005B69F3" w:rsidRPr="00E0339C">
              <w:t> ;</w:t>
            </w:r>
            <w:r w:rsidRPr="00E0339C">
              <w:t xml:space="preserve"> et </w:t>
            </w:r>
          </w:p>
          <w:p w14:paraId="64133A3D" w14:textId="77777777" w:rsidR="00F856B6" w:rsidRPr="00E0339C" w:rsidRDefault="002476D3" w:rsidP="00A86DA2">
            <w:pPr>
              <w:pStyle w:val="Listecouleur-Accent11"/>
              <w:numPr>
                <w:ilvl w:val="0"/>
                <w:numId w:val="70"/>
              </w:numPr>
              <w:spacing w:before="120" w:after="120"/>
              <w:ind w:left="1224" w:hanging="576"/>
              <w:contextualSpacing w:val="0"/>
            </w:pPr>
            <w:r w:rsidRPr="00E0339C">
              <w:t>Une « omission » est l’absence totale ou partielle des renseignements et documents exigés par le Dossier d’</w:t>
            </w:r>
            <w:r w:rsidR="00892DB8" w:rsidRPr="00E0339C">
              <w:t>A</w:t>
            </w:r>
            <w:r w:rsidRPr="00E0339C">
              <w:t>ppel d’</w:t>
            </w:r>
            <w:r w:rsidR="00892DB8" w:rsidRPr="00E0339C">
              <w:t>O</w:t>
            </w:r>
            <w:r w:rsidRPr="00E0339C">
              <w:t xml:space="preserve">ffres. </w:t>
            </w:r>
          </w:p>
        </w:tc>
      </w:tr>
      <w:tr w:rsidR="00D56ACD" w:rsidRPr="00E0339C" w14:paraId="543DAB58" w14:textId="77777777" w:rsidTr="00D56ACD">
        <w:tc>
          <w:tcPr>
            <w:tcW w:w="2694" w:type="dxa"/>
            <w:tcBorders>
              <w:top w:val="nil"/>
              <w:left w:val="nil"/>
              <w:right w:val="nil"/>
            </w:tcBorders>
            <w:tcMar>
              <w:top w:w="28" w:type="dxa"/>
              <w:bottom w:w="28" w:type="dxa"/>
            </w:tcMar>
          </w:tcPr>
          <w:p w14:paraId="43E47C6D" w14:textId="77777777" w:rsidR="00D56ACD" w:rsidRPr="00E0339C" w:rsidRDefault="00D56ACD" w:rsidP="00CE4744">
            <w:pPr>
              <w:pStyle w:val="Sec1head2"/>
              <w:spacing w:before="120" w:after="120"/>
            </w:pPr>
            <w:bookmarkStart w:id="241" w:name="_Toc438532633"/>
            <w:bookmarkStart w:id="242" w:name="_Toc69131751"/>
            <w:bookmarkEnd w:id="241"/>
            <w:r w:rsidRPr="00E0339C">
              <w:t>29.</w:t>
            </w:r>
            <w:r w:rsidRPr="00E0339C">
              <w:tab/>
              <w:t>Conformité des offres</w:t>
            </w:r>
            <w:bookmarkEnd w:id="242"/>
          </w:p>
        </w:tc>
        <w:tc>
          <w:tcPr>
            <w:tcW w:w="6685" w:type="dxa"/>
            <w:tcBorders>
              <w:top w:val="nil"/>
              <w:left w:val="nil"/>
              <w:right w:val="nil"/>
            </w:tcBorders>
            <w:tcMar>
              <w:top w:w="28" w:type="dxa"/>
              <w:bottom w:w="28" w:type="dxa"/>
            </w:tcMar>
          </w:tcPr>
          <w:p w14:paraId="2F863D63" w14:textId="77777777" w:rsidR="00D56ACD" w:rsidRPr="00E0339C" w:rsidRDefault="00D56ACD" w:rsidP="00A86DA2">
            <w:pPr>
              <w:pStyle w:val="Listecouleur-Accent11"/>
              <w:numPr>
                <w:ilvl w:val="1"/>
                <w:numId w:val="50"/>
              </w:numPr>
              <w:tabs>
                <w:tab w:val="left" w:pos="1152"/>
              </w:tabs>
              <w:spacing w:before="120" w:after="120"/>
              <w:contextualSpacing w:val="0"/>
            </w:pPr>
            <w:r w:rsidRPr="00E0339C">
              <w:t>Le Maître d’Ouvrage établira la conformité de l’Offre sur la base de son seul contenu, tel que défini à l’article 11 des IS.</w:t>
            </w:r>
          </w:p>
          <w:p w14:paraId="4BEDC5FF" w14:textId="77777777" w:rsidR="00D56ACD" w:rsidRPr="00E0339C" w:rsidRDefault="00D56ACD" w:rsidP="00A86DA2">
            <w:pPr>
              <w:pStyle w:val="Listecouleur-Accent11"/>
              <w:numPr>
                <w:ilvl w:val="1"/>
                <w:numId w:val="50"/>
              </w:numPr>
              <w:tabs>
                <w:tab w:val="left" w:pos="1152"/>
              </w:tabs>
              <w:spacing w:before="120" w:after="120"/>
              <w:contextualSpacing w:val="0"/>
            </w:pPr>
            <w:r w:rsidRPr="00E0339C">
              <w:rPr>
                <w:spacing w:val="-4"/>
              </w:rPr>
              <w:t xml:space="preserve">Une offre conforme pour l’essentiel est une offre conforme aux dispositions du Dossier d’Appel d’Offres, sans divergence, réserve </w:t>
            </w:r>
            <w:r w:rsidRPr="00E0339C">
              <w:t>ou omission importante</w:t>
            </w:r>
            <w:r w:rsidRPr="00E0339C">
              <w:rPr>
                <w:spacing w:val="-4"/>
              </w:rPr>
              <w:t xml:space="preserve">. Les divergences, réserves </w:t>
            </w:r>
            <w:r w:rsidRPr="00E0339C">
              <w:t>ou omissions importantes</w:t>
            </w:r>
            <w:r w:rsidRPr="00E0339C">
              <w:rPr>
                <w:spacing w:val="-4"/>
              </w:rPr>
              <w:t xml:space="preserve"> sont celles qui : </w:t>
            </w:r>
          </w:p>
          <w:p w14:paraId="7BD1A8F7" w14:textId="77777777" w:rsidR="00D56ACD" w:rsidRPr="00E0339C" w:rsidRDefault="00D56ACD" w:rsidP="00A86DA2">
            <w:pPr>
              <w:numPr>
                <w:ilvl w:val="0"/>
                <w:numId w:val="24"/>
              </w:numPr>
              <w:tabs>
                <w:tab w:val="left" w:pos="576"/>
                <w:tab w:val="left" w:pos="1152"/>
              </w:tabs>
              <w:spacing w:before="120" w:after="120"/>
              <w:ind w:left="1152" w:hanging="540"/>
              <w:jc w:val="left"/>
            </w:pPr>
            <w:r w:rsidRPr="00E0339C">
              <w:rPr>
                <w:spacing w:val="-4"/>
              </w:rPr>
              <w:t xml:space="preserve">si elles étaient acceptées, </w:t>
            </w:r>
          </w:p>
          <w:p w14:paraId="354C0A10" w14:textId="77777777" w:rsidR="00D56ACD" w:rsidRPr="00E0339C" w:rsidRDefault="001E0370" w:rsidP="00CE4744">
            <w:pPr>
              <w:numPr>
                <w:ilvl w:val="0"/>
                <w:numId w:val="20"/>
              </w:numPr>
              <w:tabs>
                <w:tab w:val="left" w:pos="576"/>
                <w:tab w:val="left" w:pos="1692"/>
              </w:tabs>
              <w:spacing w:before="120" w:after="120"/>
              <w:ind w:left="1728" w:hanging="576"/>
              <w:jc w:val="left"/>
            </w:pPr>
            <w:r w:rsidRPr="00E0339C">
              <w:rPr>
                <w:spacing w:val="-4"/>
              </w:rPr>
              <w:lastRenderedPageBreak/>
              <w:t>Limiteraient</w:t>
            </w:r>
            <w:r w:rsidR="00D56ACD" w:rsidRPr="00E0339C">
              <w:rPr>
                <w:spacing w:val="-4"/>
              </w:rPr>
              <w:t xml:space="preserve"> de manière importante la portée, la qualité ou les performances </w:t>
            </w:r>
            <w:r w:rsidR="00D56ACD" w:rsidRPr="00E0339C">
              <w:t>des travaux spécifiés dans le Marché ;</w:t>
            </w:r>
            <w:r w:rsidR="00D56ACD" w:rsidRPr="00E0339C">
              <w:rPr>
                <w:spacing w:val="-4"/>
              </w:rPr>
              <w:t xml:space="preserve"> ou </w:t>
            </w:r>
          </w:p>
          <w:p w14:paraId="412AC4E1" w14:textId="77777777" w:rsidR="00D56ACD" w:rsidRPr="00E0339C" w:rsidRDefault="001E0370" w:rsidP="00CE4744">
            <w:pPr>
              <w:numPr>
                <w:ilvl w:val="0"/>
                <w:numId w:val="20"/>
              </w:numPr>
              <w:tabs>
                <w:tab w:val="left" w:pos="576"/>
                <w:tab w:val="left" w:pos="1692"/>
              </w:tabs>
              <w:spacing w:before="120" w:after="120"/>
              <w:ind w:left="1728" w:hanging="576"/>
              <w:jc w:val="left"/>
            </w:pPr>
            <w:r w:rsidRPr="00E0339C">
              <w:rPr>
                <w:spacing w:val="-4"/>
              </w:rPr>
              <w:t>Limiteraient</w:t>
            </w:r>
            <w:r w:rsidR="00D56ACD" w:rsidRPr="00E0339C">
              <w:rPr>
                <w:spacing w:val="-4"/>
              </w:rPr>
              <w:t xml:space="preserve">, d’une manière importante et non conforme au Dossier d’Appel d’Offres, les droits du Maître </w:t>
            </w:r>
            <w:r w:rsidR="001A0797">
              <w:rPr>
                <w:spacing w:val="-4"/>
              </w:rPr>
              <w:t>d</w:t>
            </w:r>
            <w:r w:rsidR="00D56ACD" w:rsidRPr="00E0339C">
              <w:rPr>
                <w:spacing w:val="-4"/>
              </w:rPr>
              <w:t xml:space="preserve">’Ouvrage ou les obligations du Soumissionnaire au titre du Marché ; ou </w:t>
            </w:r>
          </w:p>
          <w:p w14:paraId="20CFC701" w14:textId="77777777" w:rsidR="00D56ACD" w:rsidRPr="00E0339C" w:rsidRDefault="001E0370" w:rsidP="00A86DA2">
            <w:pPr>
              <w:numPr>
                <w:ilvl w:val="0"/>
                <w:numId w:val="24"/>
              </w:numPr>
              <w:tabs>
                <w:tab w:val="left" w:pos="576"/>
                <w:tab w:val="left" w:pos="1152"/>
              </w:tabs>
              <w:spacing w:before="120" w:after="120"/>
              <w:ind w:left="1152" w:hanging="540"/>
              <w:jc w:val="left"/>
            </w:pPr>
            <w:r w:rsidRPr="00E0339C">
              <w:rPr>
                <w:spacing w:val="-4"/>
              </w:rPr>
              <w:t>Si</w:t>
            </w:r>
            <w:r w:rsidR="00D56ACD" w:rsidRPr="00E0339C">
              <w:rPr>
                <w:spacing w:val="-4"/>
              </w:rPr>
              <w:t xml:space="preserve"> elles étaient rectifiées, seraient préjudiciable aux autres Soumissionnaires ayant présenté des offres conformes pour l’essentiel.</w:t>
            </w:r>
          </w:p>
          <w:p w14:paraId="5E122DFB" w14:textId="77777777" w:rsidR="00D56ACD" w:rsidRPr="00E0339C" w:rsidRDefault="00D56ACD" w:rsidP="00A86DA2">
            <w:pPr>
              <w:pStyle w:val="Listecouleur-Accent11"/>
              <w:numPr>
                <w:ilvl w:val="1"/>
                <w:numId w:val="50"/>
              </w:numPr>
              <w:tabs>
                <w:tab w:val="left" w:pos="1152"/>
              </w:tabs>
              <w:spacing w:before="120" w:after="120"/>
              <w:ind w:left="578" w:hanging="578"/>
              <w:contextualSpacing w:val="0"/>
            </w:pPr>
            <w:r w:rsidRPr="00E0339C">
              <w:t xml:space="preserve">Le Maître </w:t>
            </w:r>
            <w:r w:rsidR="001A0797">
              <w:t>d</w:t>
            </w:r>
            <w:r w:rsidRPr="00E0339C">
              <w:t>’Ouvrage examinera les aspects techniques de l’offre en application de l’article 16 des IS, notamment pour s’assurer que toutes les exigences de la Section VII (Spécifications techniques et plans) ont été satisfaites sans divergence, réserve ou omission importante.</w:t>
            </w:r>
          </w:p>
          <w:p w14:paraId="7A7ACDFF" w14:textId="77777777" w:rsidR="00D56ACD" w:rsidRPr="00E0339C" w:rsidRDefault="00D56ACD" w:rsidP="00A86DA2">
            <w:pPr>
              <w:pStyle w:val="Listecouleur-Accent11"/>
              <w:numPr>
                <w:ilvl w:val="1"/>
                <w:numId w:val="50"/>
              </w:numPr>
              <w:tabs>
                <w:tab w:val="left" w:pos="576"/>
                <w:tab w:val="left" w:pos="1152"/>
              </w:tabs>
              <w:spacing w:before="120" w:after="120"/>
              <w:ind w:left="578" w:hanging="578"/>
              <w:contextualSpacing w:val="0"/>
            </w:pPr>
            <w:r w:rsidRPr="00E0339C">
              <w:t xml:space="preserve">Le Maître </w:t>
            </w:r>
            <w:r w:rsidR="001A0797">
              <w:t>d</w:t>
            </w:r>
            <w:r w:rsidRPr="00E0339C">
              <w:t>’Ouvrage écartera toute offre qui n’est pas conforme pour l’essentiel aux dispositions du Dossier d’Appel d’Offres et le Soumissionnaire ne pourra pas par la suite la rendre conforme en apportant des corrections aux divergences, réserves ou omissions importantes constatées.</w:t>
            </w:r>
          </w:p>
        </w:tc>
      </w:tr>
      <w:tr w:rsidR="00D56ACD" w:rsidRPr="00E0339C" w14:paraId="5164CC08" w14:textId="77777777" w:rsidTr="00D56ACD">
        <w:tc>
          <w:tcPr>
            <w:tcW w:w="2694" w:type="dxa"/>
            <w:tcBorders>
              <w:top w:val="nil"/>
              <w:left w:val="nil"/>
              <w:right w:val="nil"/>
            </w:tcBorders>
            <w:tcMar>
              <w:top w:w="28" w:type="dxa"/>
              <w:bottom w:w="28" w:type="dxa"/>
            </w:tcMar>
          </w:tcPr>
          <w:p w14:paraId="5CE3249C" w14:textId="77777777" w:rsidR="00D56ACD" w:rsidRPr="00E0339C" w:rsidRDefault="00D56ACD" w:rsidP="00CE4744">
            <w:pPr>
              <w:pStyle w:val="Sec1head2"/>
              <w:spacing w:before="120" w:after="120"/>
            </w:pPr>
            <w:bookmarkStart w:id="243" w:name="_Toc438438854"/>
            <w:bookmarkStart w:id="244" w:name="_Toc438532636"/>
            <w:bookmarkStart w:id="245" w:name="_Toc438733998"/>
            <w:bookmarkStart w:id="246" w:name="_Toc438907035"/>
            <w:bookmarkStart w:id="247" w:name="_Toc438907234"/>
            <w:bookmarkStart w:id="248" w:name="_Toc156373314"/>
            <w:bookmarkStart w:id="249" w:name="_Toc69131752"/>
            <w:r w:rsidRPr="00E0339C">
              <w:lastRenderedPageBreak/>
              <w:t>30.</w:t>
            </w:r>
            <w:r w:rsidRPr="00E0339C">
              <w:tab/>
            </w:r>
            <w:bookmarkEnd w:id="243"/>
            <w:bookmarkEnd w:id="244"/>
            <w:bookmarkEnd w:id="245"/>
            <w:bookmarkEnd w:id="246"/>
            <w:bookmarkEnd w:id="247"/>
            <w:bookmarkEnd w:id="248"/>
            <w:r w:rsidRPr="00E0339C">
              <w:t>Non-Conformité et erreurs</w:t>
            </w:r>
            <w:bookmarkEnd w:id="249"/>
          </w:p>
        </w:tc>
        <w:tc>
          <w:tcPr>
            <w:tcW w:w="6685" w:type="dxa"/>
            <w:tcBorders>
              <w:top w:val="nil"/>
              <w:left w:val="nil"/>
              <w:right w:val="nil"/>
            </w:tcBorders>
            <w:tcMar>
              <w:top w:w="28" w:type="dxa"/>
              <w:bottom w:w="28" w:type="dxa"/>
            </w:tcMar>
          </w:tcPr>
          <w:p w14:paraId="1100661E" w14:textId="77777777" w:rsidR="00D56ACD" w:rsidRPr="00E0339C" w:rsidRDefault="00D56ACD" w:rsidP="00A86DA2">
            <w:pPr>
              <w:pStyle w:val="Listecouleur-Accent11"/>
              <w:numPr>
                <w:ilvl w:val="1"/>
                <w:numId w:val="51"/>
              </w:numPr>
              <w:tabs>
                <w:tab w:val="left" w:pos="576"/>
                <w:tab w:val="left" w:pos="1152"/>
              </w:tabs>
              <w:spacing w:before="120" w:after="120"/>
              <w:contextualSpacing w:val="0"/>
            </w:pPr>
            <w:r w:rsidRPr="00E0339C">
              <w:t xml:space="preserve">Lorsqu’une offre est conforme pour l’essentiel, le Maître </w:t>
            </w:r>
            <w:r w:rsidR="001A0797">
              <w:t>d</w:t>
            </w:r>
            <w:r w:rsidRPr="00E0339C">
              <w:t>’Ouvrage peut tolérer toute non-conformité ou omission qui ne constitue pas une divergence importante par rapport aux conditions de l’appel d’offres.</w:t>
            </w:r>
          </w:p>
          <w:p w14:paraId="575A4086" w14:textId="77777777" w:rsidR="00D56ACD" w:rsidRPr="00E0339C" w:rsidRDefault="00D56ACD" w:rsidP="00A86DA2">
            <w:pPr>
              <w:pStyle w:val="Listecouleur-Accent11"/>
              <w:numPr>
                <w:ilvl w:val="1"/>
                <w:numId w:val="51"/>
              </w:numPr>
              <w:tabs>
                <w:tab w:val="left" w:pos="576"/>
                <w:tab w:val="left" w:pos="1152"/>
              </w:tabs>
              <w:spacing w:before="120" w:after="120"/>
              <w:contextualSpacing w:val="0"/>
            </w:pPr>
            <w:r w:rsidRPr="00E0339C">
              <w:t xml:space="preserve">Lorsqu’une offre est conforme pour l’essentiel aux dispositions du Dossier d’Appel d’Offres, le Maître </w:t>
            </w:r>
            <w:r w:rsidR="001A0797">
              <w:t>d</w:t>
            </w:r>
            <w:r w:rsidRPr="00E0339C">
              <w:t xml:space="preserve">’Ouvrage peut demander au Soumissionnaire de présenter, dans un délai raisonnable, les informations, ou la documentation, nécessaires pour remédier à la non-conformité mineure constatée dans l’Offre en comparaison avec la documentation requise par le Dossier d’Appel d’Offres. Une telle demande ne peut, en aucun cas, porter sur un élément reflété dans le Montant de l’Offre. Le Soumissionnaire qui ne donnerait pas suite à cette demande peut voir son offre écartée. </w:t>
            </w:r>
          </w:p>
          <w:p w14:paraId="3C6A344A" w14:textId="77777777" w:rsidR="00D56ACD" w:rsidRPr="00E0339C" w:rsidRDefault="00D56ACD" w:rsidP="00A86DA2">
            <w:pPr>
              <w:pStyle w:val="Listecouleur-Accent11"/>
              <w:numPr>
                <w:ilvl w:val="1"/>
                <w:numId w:val="51"/>
              </w:numPr>
              <w:tabs>
                <w:tab w:val="left" w:pos="576"/>
                <w:tab w:val="left" w:pos="1152"/>
              </w:tabs>
              <w:spacing w:before="120" w:after="120"/>
              <w:contextualSpacing w:val="0"/>
            </w:pPr>
            <w:r w:rsidRPr="00E0339C">
              <w:t xml:space="preserve">Lorsqu’une offre est conforme pour l’essentiel aux dispositions du Dossier d’Appel d’Offres, le Maître </w:t>
            </w:r>
            <w:r w:rsidR="001A0797">
              <w:t>d</w:t>
            </w:r>
            <w:r w:rsidRPr="00E0339C">
              <w:t xml:space="preserve">’Ouvrage rectifiera les non-conformités ou omissions mineures qui affectent le Montant de l’Offre. A cet effet, le </w:t>
            </w:r>
            <w:r w:rsidRPr="00FC5FDB">
              <w:t>Montant de l’Offre sera ajusté, uniquement aux fins de l’évaluation, pour tenir compte de l’élément manquant ou non conforme</w:t>
            </w:r>
            <w:r w:rsidR="00FC5FDB" w:rsidRPr="00EF2D33">
              <w:rPr>
                <w:szCs w:val="24"/>
              </w:rPr>
              <w:t>, en ajoutant la moyenne des prix de l</w:t>
            </w:r>
            <w:r w:rsidR="00FC5FDB">
              <w:rPr>
                <w:szCs w:val="24"/>
              </w:rPr>
              <w:t xml:space="preserve">’élément </w:t>
            </w:r>
            <w:r w:rsidR="00FC5FDB" w:rsidRPr="00EF2D33">
              <w:rPr>
                <w:szCs w:val="24"/>
              </w:rPr>
              <w:t>ou composant fournis par les autres soumissionnaires ayant remis des offres conformes</w:t>
            </w:r>
            <w:r w:rsidR="00FC5FDB">
              <w:rPr>
                <w:szCs w:val="24"/>
              </w:rPr>
              <w:t xml:space="preserve"> pour l’essentiel</w:t>
            </w:r>
            <w:r w:rsidR="00FC5FDB" w:rsidRPr="00EF2D33">
              <w:rPr>
                <w:szCs w:val="24"/>
              </w:rPr>
              <w:t>. Si le prix de cet</w:t>
            </w:r>
            <w:r w:rsidR="00FC5FDB">
              <w:rPr>
                <w:szCs w:val="24"/>
              </w:rPr>
              <w:t xml:space="preserve"> élément</w:t>
            </w:r>
            <w:r w:rsidR="00FC5FDB" w:rsidRPr="00EF2D33">
              <w:rPr>
                <w:szCs w:val="24"/>
              </w:rPr>
              <w:t xml:space="preserve"> ou composant ne peut pas être </w:t>
            </w:r>
            <w:r w:rsidR="00FC5FDB">
              <w:rPr>
                <w:szCs w:val="24"/>
              </w:rPr>
              <w:t xml:space="preserve">estimé par la prise en compte </w:t>
            </w:r>
            <w:r w:rsidR="00FC5FDB">
              <w:rPr>
                <w:szCs w:val="24"/>
              </w:rPr>
              <w:lastRenderedPageBreak/>
              <w:t xml:space="preserve">du </w:t>
            </w:r>
            <w:r w:rsidR="00FC5FDB" w:rsidRPr="00EF2D33">
              <w:rPr>
                <w:szCs w:val="24"/>
              </w:rPr>
              <w:t xml:space="preserve">prix des autres offres substantiellement conformes, le Maître d’Ouvrage </w:t>
            </w:r>
            <w:r w:rsidR="00FC5FDB">
              <w:rPr>
                <w:szCs w:val="24"/>
              </w:rPr>
              <w:t xml:space="preserve">fera sa propre </w:t>
            </w:r>
            <w:r w:rsidR="00FC5FDB" w:rsidRPr="00EF2D33">
              <w:rPr>
                <w:szCs w:val="24"/>
              </w:rPr>
              <w:t>estimation</w:t>
            </w:r>
            <w:r w:rsidRPr="00E0339C">
              <w:t>.</w:t>
            </w:r>
          </w:p>
        </w:tc>
      </w:tr>
      <w:tr w:rsidR="00D56ACD" w:rsidRPr="00E0339C" w14:paraId="1F461C3F" w14:textId="77777777" w:rsidTr="00D56ACD">
        <w:tc>
          <w:tcPr>
            <w:tcW w:w="2694" w:type="dxa"/>
            <w:tcBorders>
              <w:left w:val="nil"/>
              <w:right w:val="nil"/>
            </w:tcBorders>
            <w:tcMar>
              <w:top w:w="28" w:type="dxa"/>
              <w:bottom w:w="28" w:type="dxa"/>
            </w:tcMar>
          </w:tcPr>
          <w:p w14:paraId="22F41DE2" w14:textId="77777777" w:rsidR="00D56ACD" w:rsidRPr="00E0339C" w:rsidRDefault="00D56ACD" w:rsidP="00CE4744">
            <w:pPr>
              <w:pStyle w:val="Sec1head2"/>
              <w:spacing w:before="120" w:after="120"/>
            </w:pPr>
            <w:bookmarkStart w:id="250" w:name="_Toc438532638"/>
            <w:bookmarkStart w:id="251" w:name="_Toc438532639"/>
            <w:bookmarkStart w:id="252" w:name="_Toc156373315"/>
            <w:bookmarkStart w:id="253" w:name="_Toc69131753"/>
            <w:bookmarkEnd w:id="250"/>
            <w:bookmarkEnd w:id="251"/>
            <w:r w:rsidRPr="00E0339C">
              <w:lastRenderedPageBreak/>
              <w:t>31.</w:t>
            </w:r>
            <w:r w:rsidRPr="00E0339C">
              <w:tab/>
              <w:t>Correction des erreurs arithmétiques</w:t>
            </w:r>
            <w:bookmarkEnd w:id="252"/>
            <w:bookmarkEnd w:id="253"/>
          </w:p>
        </w:tc>
        <w:tc>
          <w:tcPr>
            <w:tcW w:w="6685" w:type="dxa"/>
            <w:tcBorders>
              <w:left w:val="nil"/>
              <w:right w:val="nil"/>
            </w:tcBorders>
            <w:tcMar>
              <w:top w:w="28" w:type="dxa"/>
              <w:bottom w:w="28" w:type="dxa"/>
            </w:tcMar>
          </w:tcPr>
          <w:p w14:paraId="0A2B2BD0" w14:textId="77777777" w:rsidR="00D56ACD" w:rsidRPr="00E0339C" w:rsidRDefault="00D56ACD" w:rsidP="00A86DA2">
            <w:pPr>
              <w:pStyle w:val="Listecouleur-Accent11"/>
              <w:numPr>
                <w:ilvl w:val="1"/>
                <w:numId w:val="52"/>
              </w:numPr>
              <w:tabs>
                <w:tab w:val="left" w:pos="576"/>
                <w:tab w:val="left" w:pos="1152"/>
              </w:tabs>
              <w:spacing w:before="120" w:after="120"/>
              <w:contextualSpacing w:val="0"/>
            </w:pPr>
            <w:r w:rsidRPr="00E0339C">
              <w:t xml:space="preserve">Lorsqu’une offre est conforme pour l’essentiel, le Maître </w:t>
            </w:r>
            <w:r w:rsidR="001A0797">
              <w:t>d</w:t>
            </w:r>
            <w:r w:rsidRPr="00E0339C">
              <w:t>’Ouvrage en rectifiera les erreurs arithmétiques sur la base suivante :</w:t>
            </w:r>
          </w:p>
          <w:p w14:paraId="353C93B2" w14:textId="77777777" w:rsidR="00D56ACD" w:rsidRPr="00E0339C" w:rsidRDefault="00E3408D" w:rsidP="00CE4744">
            <w:pPr>
              <w:spacing w:before="120" w:after="120"/>
              <w:ind w:left="1152" w:hanging="540"/>
            </w:pPr>
            <w:r w:rsidRPr="00E0339C">
              <w:t>(</w:t>
            </w:r>
            <w:r w:rsidR="00D56ACD" w:rsidRPr="00E0339C">
              <w:t>a)</w:t>
            </w:r>
            <w:r w:rsidR="00D56ACD" w:rsidRPr="00E0339C">
              <w:tab/>
              <w:t xml:space="preserve">S’il existe une contradiction entre le prix unitaire et le prix total obtenu en multipliant le prix unitaire par la quantité correspondante, le prix unitaire fera foi et le prix total sera rectifié, à moins que, de l’avis du Maître </w:t>
            </w:r>
            <w:r w:rsidR="001A0797">
              <w:t>d</w:t>
            </w:r>
            <w:r w:rsidR="00D56ACD" w:rsidRPr="00E0339C">
              <w:t xml:space="preserve">’Ouvrage, la virgule des décimales du prix unitaire soit manifestement mal placée, auquel cas le prix total indiqué prévaudra et le prix unitaire sera rectifié ; </w:t>
            </w:r>
          </w:p>
          <w:p w14:paraId="6FFAD1ED" w14:textId="77777777" w:rsidR="00D56ACD" w:rsidRPr="00E0339C" w:rsidRDefault="00E3408D" w:rsidP="00CE4744">
            <w:pPr>
              <w:spacing w:before="120" w:after="120"/>
              <w:ind w:left="1152" w:hanging="540"/>
            </w:pPr>
            <w:r w:rsidRPr="00E0339C">
              <w:t>(</w:t>
            </w:r>
            <w:r w:rsidR="00D56ACD" w:rsidRPr="00E0339C">
              <w:t>b)</w:t>
            </w:r>
            <w:r w:rsidR="00D56ACD" w:rsidRPr="00E0339C">
              <w:tab/>
              <w:t xml:space="preserve">Si le total obtenu par addition ou soustraction des sous totaux n’est pas exact, les sous totaux feront foi et le total sera rectifié ; et </w:t>
            </w:r>
          </w:p>
          <w:p w14:paraId="04546F22" w14:textId="77777777" w:rsidR="00D56ACD" w:rsidRPr="00E0339C" w:rsidRDefault="00E3408D" w:rsidP="00CE4744">
            <w:pPr>
              <w:spacing w:before="120" w:after="120"/>
              <w:ind w:left="1152" w:hanging="540"/>
            </w:pPr>
            <w:r w:rsidRPr="00E0339C">
              <w:t>(</w:t>
            </w:r>
            <w:r w:rsidR="00D56ACD" w:rsidRPr="00E0339C">
              <w:t>c)</w:t>
            </w:r>
            <w:r w:rsidR="00D56ACD" w:rsidRPr="00E0339C">
              <w:tab/>
              <w:t>S’il existe une contradiction entre le montant indiqué en lettres et le montant indiqué en chiffres, le montant en lettres fera foi, à moins que ce montant ne soit entaché d’une erreur arithmétique, auquel cas le montant en chiffres prévaudra sous réserve des alinéas a) et b) ci-dessus.</w:t>
            </w:r>
          </w:p>
          <w:p w14:paraId="36380C8C" w14:textId="77777777" w:rsidR="00D56ACD" w:rsidRPr="00E0339C" w:rsidRDefault="00D56ACD" w:rsidP="00A86DA2">
            <w:pPr>
              <w:pStyle w:val="Listecouleur-Accent11"/>
              <w:numPr>
                <w:ilvl w:val="1"/>
                <w:numId w:val="52"/>
              </w:numPr>
              <w:tabs>
                <w:tab w:val="left" w:pos="576"/>
                <w:tab w:val="left" w:pos="1152"/>
              </w:tabs>
              <w:spacing w:before="120" w:after="120"/>
              <w:contextualSpacing w:val="0"/>
            </w:pPr>
            <w:r w:rsidRPr="00E0339C">
              <w:t xml:space="preserve">Il sera demandé au Soumissionnaire d’accepter la correction des erreurs arithmétiques. Si le Soumissionnaire n’accepte pas les corrections apportées en conformité avec l’article 31.1, son offre sera écartée. </w:t>
            </w:r>
          </w:p>
        </w:tc>
      </w:tr>
      <w:tr w:rsidR="002476D3" w:rsidRPr="00E0339C" w14:paraId="4BBF7FBE" w14:textId="77777777" w:rsidTr="005C5730">
        <w:tc>
          <w:tcPr>
            <w:tcW w:w="2694" w:type="dxa"/>
            <w:tcBorders>
              <w:top w:val="nil"/>
              <w:left w:val="nil"/>
              <w:bottom w:val="nil"/>
              <w:right w:val="nil"/>
            </w:tcBorders>
            <w:tcMar>
              <w:top w:w="28" w:type="dxa"/>
              <w:bottom w:w="28" w:type="dxa"/>
            </w:tcMar>
          </w:tcPr>
          <w:p w14:paraId="5FB65801" w14:textId="77777777" w:rsidR="002476D3" w:rsidRPr="00E0339C" w:rsidRDefault="002476D3" w:rsidP="00CE4744">
            <w:pPr>
              <w:pStyle w:val="Sec1head2"/>
              <w:spacing w:before="120" w:after="120"/>
            </w:pPr>
            <w:bookmarkStart w:id="254" w:name="_Toc438532643"/>
            <w:bookmarkStart w:id="255" w:name="_Toc438532644"/>
            <w:bookmarkStart w:id="256" w:name="_Toc438438857"/>
            <w:bookmarkStart w:id="257" w:name="_Toc438532646"/>
            <w:bookmarkStart w:id="258" w:name="_Toc438734001"/>
            <w:bookmarkStart w:id="259" w:name="_Toc438907038"/>
            <w:bookmarkStart w:id="260" w:name="_Toc438907237"/>
            <w:bookmarkStart w:id="261" w:name="_Toc156373316"/>
            <w:bookmarkStart w:id="262" w:name="_Toc69131754"/>
            <w:bookmarkEnd w:id="254"/>
            <w:bookmarkEnd w:id="255"/>
            <w:r w:rsidRPr="00E0339C">
              <w:t>32.</w:t>
            </w:r>
            <w:r w:rsidRPr="00E0339C">
              <w:tab/>
              <w:t>Conversion en une seule monnaie</w:t>
            </w:r>
            <w:bookmarkEnd w:id="256"/>
            <w:bookmarkEnd w:id="257"/>
            <w:bookmarkEnd w:id="258"/>
            <w:bookmarkEnd w:id="259"/>
            <w:bookmarkEnd w:id="260"/>
            <w:bookmarkEnd w:id="261"/>
            <w:bookmarkEnd w:id="262"/>
          </w:p>
        </w:tc>
        <w:tc>
          <w:tcPr>
            <w:tcW w:w="6685" w:type="dxa"/>
            <w:tcBorders>
              <w:top w:val="nil"/>
              <w:left w:val="nil"/>
              <w:bottom w:val="nil"/>
              <w:right w:val="nil"/>
            </w:tcBorders>
            <w:tcMar>
              <w:top w:w="28" w:type="dxa"/>
              <w:bottom w:w="28" w:type="dxa"/>
            </w:tcMar>
          </w:tcPr>
          <w:p w14:paraId="715B0443" w14:textId="77777777" w:rsidR="002476D3" w:rsidRPr="00E0339C" w:rsidRDefault="002476D3" w:rsidP="00A86DA2">
            <w:pPr>
              <w:pStyle w:val="Listecouleur-Accent11"/>
              <w:numPr>
                <w:ilvl w:val="1"/>
                <w:numId w:val="53"/>
              </w:numPr>
              <w:tabs>
                <w:tab w:val="left" w:pos="1152"/>
              </w:tabs>
              <w:spacing w:before="120" w:after="120"/>
              <w:contextualSpacing w:val="0"/>
            </w:pPr>
            <w:r w:rsidRPr="00E0339C">
              <w:t xml:space="preserve">Aux fins d’évaluation et de comparaison des offres, le Maître </w:t>
            </w:r>
            <w:r w:rsidR="001A0797">
              <w:t>d</w:t>
            </w:r>
            <w:r w:rsidRPr="00E0339C">
              <w:t xml:space="preserve">’Ouvrage convertira tous les prix des offres exprimés en diverses monnaies </w:t>
            </w:r>
            <w:r w:rsidR="00930BE9" w:rsidRPr="00E0339C">
              <w:t xml:space="preserve">dans la </w:t>
            </w:r>
            <w:r w:rsidRPr="00E0339C">
              <w:t>monnaie</w:t>
            </w:r>
            <w:r w:rsidR="00930BE9" w:rsidRPr="00E0339C">
              <w:t xml:space="preserve"> spécifiée dans les </w:t>
            </w:r>
            <w:r w:rsidR="00930BE9" w:rsidRPr="00E0339C">
              <w:rPr>
                <w:b/>
              </w:rPr>
              <w:t>DPAO</w:t>
            </w:r>
            <w:r w:rsidR="00930BE9" w:rsidRPr="00E0339C">
              <w:t xml:space="preserve">. </w:t>
            </w:r>
          </w:p>
        </w:tc>
      </w:tr>
      <w:tr w:rsidR="002476D3" w:rsidRPr="00E0339C" w14:paraId="5F63B973" w14:textId="77777777" w:rsidTr="005C5730">
        <w:tc>
          <w:tcPr>
            <w:tcW w:w="2694" w:type="dxa"/>
            <w:tcBorders>
              <w:top w:val="nil"/>
              <w:left w:val="nil"/>
              <w:bottom w:val="nil"/>
              <w:right w:val="nil"/>
            </w:tcBorders>
            <w:tcMar>
              <w:top w:w="28" w:type="dxa"/>
              <w:bottom w:w="28" w:type="dxa"/>
            </w:tcMar>
          </w:tcPr>
          <w:p w14:paraId="0C946A2D" w14:textId="77777777" w:rsidR="002476D3" w:rsidRPr="00E0339C" w:rsidRDefault="002476D3" w:rsidP="00CE4744">
            <w:pPr>
              <w:pStyle w:val="Sec1head2"/>
              <w:spacing w:before="120" w:after="120"/>
            </w:pPr>
            <w:bookmarkStart w:id="263" w:name="_Toc438438858"/>
            <w:bookmarkStart w:id="264" w:name="_Toc438532647"/>
            <w:bookmarkStart w:id="265" w:name="_Toc438734002"/>
            <w:bookmarkStart w:id="266" w:name="_Toc438907039"/>
            <w:bookmarkStart w:id="267" w:name="_Toc438907238"/>
            <w:bookmarkStart w:id="268" w:name="_Toc156373317"/>
            <w:bookmarkStart w:id="269" w:name="_Toc69131755"/>
            <w:r w:rsidRPr="00E0339C">
              <w:t>33</w:t>
            </w:r>
            <w:r w:rsidR="004F67E3" w:rsidRPr="00E0339C">
              <w:t>.</w:t>
            </w:r>
            <w:r w:rsidRPr="00E0339C">
              <w:tab/>
              <w:t xml:space="preserve">Marge de </w:t>
            </w:r>
            <w:bookmarkEnd w:id="263"/>
            <w:bookmarkEnd w:id="264"/>
            <w:bookmarkEnd w:id="265"/>
            <w:bookmarkEnd w:id="266"/>
            <w:bookmarkEnd w:id="267"/>
            <w:r w:rsidRPr="00E0339C">
              <w:t>préférence</w:t>
            </w:r>
            <w:bookmarkEnd w:id="268"/>
            <w:r w:rsidR="00C54A94" w:rsidRPr="00E0339C">
              <w:rPr>
                <w:rStyle w:val="Appelnotedebasdep"/>
              </w:rPr>
              <w:footnoteReference w:id="2"/>
            </w:r>
            <w:bookmarkEnd w:id="269"/>
          </w:p>
        </w:tc>
        <w:tc>
          <w:tcPr>
            <w:tcW w:w="6685" w:type="dxa"/>
            <w:tcBorders>
              <w:top w:val="nil"/>
              <w:left w:val="nil"/>
              <w:bottom w:val="nil"/>
              <w:right w:val="nil"/>
            </w:tcBorders>
            <w:tcMar>
              <w:top w:w="28" w:type="dxa"/>
              <w:bottom w:w="28" w:type="dxa"/>
            </w:tcMar>
          </w:tcPr>
          <w:p w14:paraId="34BA0522" w14:textId="77777777" w:rsidR="002476D3" w:rsidRPr="00E0339C" w:rsidRDefault="002476D3" w:rsidP="00A86DA2">
            <w:pPr>
              <w:pStyle w:val="Listecouleur-Accent11"/>
              <w:numPr>
                <w:ilvl w:val="1"/>
                <w:numId w:val="54"/>
              </w:numPr>
              <w:tabs>
                <w:tab w:val="left" w:pos="1152"/>
              </w:tabs>
              <w:spacing w:before="120" w:after="120"/>
              <w:contextualSpacing w:val="0"/>
              <w:rPr>
                <w:sz w:val="16"/>
                <w:szCs w:val="16"/>
              </w:rPr>
            </w:pPr>
            <w:r w:rsidRPr="00E0339C">
              <w:t>Sauf stipulation contraire d</w:t>
            </w:r>
            <w:r w:rsidR="005E0148" w:rsidRPr="00E0339C">
              <w:t>ans l</w:t>
            </w:r>
            <w:r w:rsidRPr="00E0339C">
              <w:t xml:space="preserve">es </w:t>
            </w:r>
            <w:r w:rsidRPr="00E0339C">
              <w:rPr>
                <w:b/>
              </w:rPr>
              <w:t>DPAO</w:t>
            </w:r>
            <w:r w:rsidRPr="00E0339C">
              <w:t xml:space="preserve">, aucune marge de préférence ne sera </w:t>
            </w:r>
            <w:r w:rsidR="00871238" w:rsidRPr="00E0339C">
              <w:t>accordée.</w:t>
            </w:r>
          </w:p>
        </w:tc>
      </w:tr>
      <w:tr w:rsidR="005C2269" w:rsidRPr="00E0339C" w14:paraId="48756B46" w14:textId="77777777" w:rsidTr="005C5730">
        <w:tc>
          <w:tcPr>
            <w:tcW w:w="2694" w:type="dxa"/>
            <w:tcBorders>
              <w:top w:val="nil"/>
              <w:left w:val="nil"/>
              <w:bottom w:val="nil"/>
              <w:right w:val="nil"/>
            </w:tcBorders>
            <w:tcMar>
              <w:top w:w="28" w:type="dxa"/>
              <w:bottom w:w="28" w:type="dxa"/>
            </w:tcMar>
          </w:tcPr>
          <w:p w14:paraId="0FCE514A" w14:textId="77777777" w:rsidR="005C2269" w:rsidRPr="00C77DFC" w:rsidRDefault="00D85FEF" w:rsidP="00CE4744">
            <w:pPr>
              <w:pStyle w:val="Sec1head2"/>
              <w:spacing w:before="120" w:after="120"/>
            </w:pPr>
            <w:bookmarkStart w:id="270" w:name="_Toc69131756"/>
            <w:r w:rsidRPr="00C77DFC">
              <w:t>34.</w:t>
            </w:r>
            <w:r w:rsidRPr="00C77DFC">
              <w:tab/>
            </w:r>
            <w:r w:rsidR="005C2269" w:rsidRPr="00C77DFC">
              <w:t>Sous-traitants</w:t>
            </w:r>
            <w:bookmarkEnd w:id="270"/>
          </w:p>
        </w:tc>
        <w:tc>
          <w:tcPr>
            <w:tcW w:w="6685" w:type="dxa"/>
            <w:tcBorders>
              <w:top w:val="nil"/>
              <w:left w:val="nil"/>
              <w:bottom w:val="nil"/>
              <w:right w:val="nil"/>
            </w:tcBorders>
            <w:tcMar>
              <w:top w:w="28" w:type="dxa"/>
              <w:bottom w:w="28" w:type="dxa"/>
            </w:tcMar>
          </w:tcPr>
          <w:p w14:paraId="7911358F" w14:textId="77777777" w:rsidR="005C2269" w:rsidRPr="00C77DFC" w:rsidRDefault="008C28A6" w:rsidP="00A86DA2">
            <w:pPr>
              <w:pStyle w:val="Listecouleur-Accent11"/>
              <w:numPr>
                <w:ilvl w:val="1"/>
                <w:numId w:val="55"/>
              </w:numPr>
              <w:tabs>
                <w:tab w:val="left" w:pos="1152"/>
              </w:tabs>
              <w:spacing w:before="120" w:after="120"/>
              <w:contextualSpacing w:val="0"/>
            </w:pPr>
            <w:r w:rsidRPr="00C77DFC">
              <w:t xml:space="preserve">Le Maître </w:t>
            </w:r>
            <w:r w:rsidR="001A0797" w:rsidRPr="00C77DFC">
              <w:t>d</w:t>
            </w:r>
            <w:r w:rsidRPr="00C77DFC">
              <w:t xml:space="preserve">’Ouvrage n’entend pas faire exécuter certaines parties spécifiques des travaux par des sous-traitants sélectionnés à l’avance par le Maître </w:t>
            </w:r>
            <w:r w:rsidR="001A0797" w:rsidRPr="00C77DFC">
              <w:t>d</w:t>
            </w:r>
            <w:r w:rsidRPr="00C77DFC">
              <w:t xml:space="preserve">’Ouvrage, sauf disposition contraire dans les </w:t>
            </w:r>
            <w:r w:rsidRPr="00C77DFC">
              <w:rPr>
                <w:b/>
              </w:rPr>
              <w:t>DPAO</w:t>
            </w:r>
            <w:r w:rsidR="005C2269" w:rsidRPr="00C77DFC">
              <w:t>.</w:t>
            </w:r>
          </w:p>
          <w:p w14:paraId="24409933" w14:textId="77777777" w:rsidR="003F2FE2" w:rsidRPr="00C77DFC" w:rsidRDefault="003F2FE2" w:rsidP="00A86DA2">
            <w:pPr>
              <w:pStyle w:val="Listecouleur-Accent11"/>
              <w:numPr>
                <w:ilvl w:val="1"/>
                <w:numId w:val="55"/>
              </w:numPr>
              <w:tabs>
                <w:tab w:val="left" w:pos="1152"/>
              </w:tabs>
              <w:spacing w:before="120" w:after="120"/>
              <w:contextualSpacing w:val="0"/>
            </w:pPr>
            <w:r w:rsidRPr="00C77DFC">
              <w:lastRenderedPageBreak/>
              <w:t xml:space="preserve">Les Soumissionnaires peuvent proposer une sous-traitance à concurrence du pourcentage de la valeur du Marché ou du volume des Travaux tel que prévu aux </w:t>
            </w:r>
            <w:r w:rsidRPr="00C77DFC">
              <w:rPr>
                <w:b/>
              </w:rPr>
              <w:t>DPAO</w:t>
            </w:r>
            <w:r w:rsidRPr="00C77DFC">
              <w:t>. Les sous-traitants proposés par le Soumissionnaire doivent être pleinement qualifiés pour la partie des travaux qui leur incomberait.</w:t>
            </w:r>
            <w:r w:rsidR="00CB1A5B" w:rsidRPr="00C77DFC">
              <w:t xml:space="preserve"> La </w:t>
            </w:r>
            <w:r w:rsidR="00DD28E1" w:rsidRPr="00C77DFC">
              <w:t xml:space="preserve">demande </w:t>
            </w:r>
            <w:r w:rsidR="00CB1A5B" w:rsidRPr="00C77DFC">
              <w:t xml:space="preserve">de l’approbation adressée au Directeur de projet par l’Entrepreneur, concernant des </w:t>
            </w:r>
            <w:r w:rsidR="00A93949" w:rsidRPr="00C77DFC">
              <w:t>S</w:t>
            </w:r>
            <w:r w:rsidR="00CB1A5B" w:rsidRPr="00C77DFC">
              <w:t>ous-traitants non désignés dans le Marché</w:t>
            </w:r>
            <w:r w:rsidR="00017924" w:rsidRPr="00C77DFC">
              <w:t xml:space="preserve">, devra aussi comprendre la déclaration du </w:t>
            </w:r>
            <w:r w:rsidR="00A93949" w:rsidRPr="00C77DFC">
              <w:t>S</w:t>
            </w:r>
            <w:r w:rsidR="00017924" w:rsidRPr="00C77DFC">
              <w:t xml:space="preserve">ous-traitant conformément à </w:t>
            </w:r>
            <w:r w:rsidR="00EB4BAD" w:rsidRPr="00C77DFC">
              <w:t xml:space="preserve">l’Annexe D – Déclaration de Performance sur l’Exploitation et les </w:t>
            </w:r>
            <w:r w:rsidR="00E44E68" w:rsidRPr="00C77DFC">
              <w:t>A</w:t>
            </w:r>
            <w:r w:rsidR="00EB4BAD" w:rsidRPr="00C77DFC">
              <w:t>bus sexuels (EAS) et/ou le Harcèlement sexuel (HS)</w:t>
            </w:r>
            <w:r w:rsidR="00017924" w:rsidRPr="00C77DFC">
              <w:t xml:space="preserve">. </w:t>
            </w:r>
          </w:p>
          <w:p w14:paraId="5D4202E1" w14:textId="77777777" w:rsidR="005C2269" w:rsidRPr="00C77DFC" w:rsidRDefault="00EB6970" w:rsidP="00A86DA2">
            <w:pPr>
              <w:pStyle w:val="Listecouleur-Accent11"/>
              <w:numPr>
                <w:ilvl w:val="1"/>
                <w:numId w:val="55"/>
              </w:numPr>
              <w:tabs>
                <w:tab w:val="left" w:pos="1152"/>
              </w:tabs>
              <w:spacing w:before="120" w:after="120"/>
              <w:contextualSpacing w:val="0"/>
            </w:pPr>
            <w:r w:rsidRPr="00C77DFC">
              <w:t>Le</w:t>
            </w:r>
            <w:r w:rsidR="00FC06D7" w:rsidRPr="00C77DFC">
              <w:t>s qualifications des sous-traitants ne seront pas utilisées par le Soumissionnaire pour justifier sa propre qualification à exécuter le Marché, à moins que la partie spécifique des Travaux à réaliser par un Sous-traitant n’ait été</w:t>
            </w:r>
            <w:r w:rsidR="00044ABC">
              <w:t xml:space="preserve"> </w:t>
            </w:r>
            <w:r w:rsidR="00FC06D7" w:rsidRPr="00C77DFC">
              <w:t xml:space="preserve">identifié par le </w:t>
            </w:r>
            <w:r w:rsidRPr="00C77DFC">
              <w:t xml:space="preserve">Maître </w:t>
            </w:r>
            <w:r w:rsidR="001A0797" w:rsidRPr="00C77DFC">
              <w:t>d</w:t>
            </w:r>
            <w:r w:rsidRPr="00C77DFC">
              <w:t xml:space="preserve">’Ouvrage </w:t>
            </w:r>
            <w:r w:rsidR="00FC06D7" w:rsidRPr="00C77DFC">
              <w:t xml:space="preserve">dans les </w:t>
            </w:r>
            <w:r w:rsidR="00FC06D7" w:rsidRPr="00C77DFC">
              <w:rPr>
                <w:b/>
              </w:rPr>
              <w:t>DPAO</w:t>
            </w:r>
            <w:r w:rsidR="00FC06D7" w:rsidRPr="00C77DFC">
              <w:t xml:space="preserve"> comme susceptible d’être réalisé par des « Sous-traitants spécialisés »</w:t>
            </w:r>
            <w:r w:rsidR="005B69F3" w:rsidRPr="00C77DFC">
              <w:t xml:space="preserve"> ; </w:t>
            </w:r>
            <w:r w:rsidR="00FC06D7" w:rsidRPr="00C77DFC">
              <w:t xml:space="preserve">dans un tel cas, </w:t>
            </w:r>
            <w:r w:rsidRPr="00C77DFC">
              <w:t>l’expérience d</w:t>
            </w:r>
            <w:r w:rsidR="00FC06D7" w:rsidRPr="00C77DFC">
              <w:t>u</w:t>
            </w:r>
            <w:r w:rsidR="00044ABC">
              <w:t xml:space="preserve"> </w:t>
            </w:r>
            <w:r w:rsidR="00FC06D7" w:rsidRPr="00C77DFC">
              <w:t>Sous</w:t>
            </w:r>
            <w:r w:rsidRPr="00C77DFC">
              <w:t>-traitant spécialisé sera prise en compte aux fins d’évaluation de la qualification du Soumissionnaire.</w:t>
            </w:r>
          </w:p>
        </w:tc>
      </w:tr>
      <w:tr w:rsidR="00C355D0" w:rsidRPr="00E0339C" w14:paraId="1197DB44" w14:textId="77777777" w:rsidTr="009B7954">
        <w:tc>
          <w:tcPr>
            <w:tcW w:w="2694" w:type="dxa"/>
            <w:tcBorders>
              <w:top w:val="nil"/>
              <w:left w:val="nil"/>
              <w:right w:val="nil"/>
            </w:tcBorders>
            <w:tcMar>
              <w:top w:w="28" w:type="dxa"/>
              <w:bottom w:w="28" w:type="dxa"/>
            </w:tcMar>
          </w:tcPr>
          <w:p w14:paraId="5BA127BB" w14:textId="77777777" w:rsidR="00C355D0" w:rsidRPr="00E0339C" w:rsidRDefault="00C355D0" w:rsidP="00CE4744">
            <w:pPr>
              <w:pStyle w:val="Sec1head2"/>
              <w:spacing w:before="120" w:after="120"/>
            </w:pPr>
          </w:p>
        </w:tc>
        <w:tc>
          <w:tcPr>
            <w:tcW w:w="6685" w:type="dxa"/>
            <w:tcBorders>
              <w:top w:val="nil"/>
              <w:left w:val="nil"/>
              <w:bottom w:val="nil"/>
              <w:right w:val="nil"/>
            </w:tcBorders>
            <w:tcMar>
              <w:top w:w="28" w:type="dxa"/>
              <w:bottom w:w="28" w:type="dxa"/>
            </w:tcMar>
          </w:tcPr>
          <w:p w14:paraId="507E1FD4" w14:textId="77777777" w:rsidR="00C355D0" w:rsidRPr="00C355D0" w:rsidRDefault="00C355D0" w:rsidP="00CE4744">
            <w:pPr>
              <w:pStyle w:val="Listecouleur-Accent11"/>
              <w:spacing w:before="120" w:after="120"/>
              <w:ind w:left="576" w:firstLine="0"/>
              <w:contextualSpacing w:val="0"/>
              <w:rPr>
                <w:b/>
              </w:rPr>
            </w:pPr>
            <w:r w:rsidRPr="00C355D0">
              <w:rPr>
                <w:b/>
              </w:rPr>
              <w:t>Evaluation technique</w:t>
            </w:r>
          </w:p>
        </w:tc>
      </w:tr>
      <w:tr w:rsidR="00D56ACD" w:rsidRPr="00E0339C" w14:paraId="02C8C706" w14:textId="77777777" w:rsidTr="009B7954">
        <w:tc>
          <w:tcPr>
            <w:tcW w:w="2694" w:type="dxa"/>
            <w:vMerge w:val="restart"/>
            <w:tcBorders>
              <w:top w:val="nil"/>
              <w:left w:val="nil"/>
              <w:right w:val="nil"/>
            </w:tcBorders>
            <w:tcMar>
              <w:top w:w="28" w:type="dxa"/>
              <w:bottom w:w="28" w:type="dxa"/>
            </w:tcMar>
          </w:tcPr>
          <w:p w14:paraId="09C36B9D" w14:textId="77777777" w:rsidR="00D56ACD" w:rsidRPr="00E0339C" w:rsidRDefault="00D56ACD" w:rsidP="00CE4744">
            <w:pPr>
              <w:pStyle w:val="Sec1head2"/>
              <w:spacing w:before="120" w:after="120"/>
            </w:pPr>
            <w:bookmarkStart w:id="271" w:name="_Toc438438859"/>
            <w:bookmarkStart w:id="272" w:name="_Toc438532648"/>
            <w:bookmarkStart w:id="273" w:name="_Toc438734003"/>
            <w:bookmarkStart w:id="274" w:name="_Toc438907040"/>
            <w:bookmarkStart w:id="275" w:name="_Toc438907239"/>
            <w:bookmarkStart w:id="276" w:name="_Toc156373318"/>
            <w:bookmarkStart w:id="277" w:name="_Toc69131757"/>
            <w:r w:rsidRPr="00E0339C">
              <w:t>35.</w:t>
            </w:r>
            <w:r w:rsidRPr="00E0339C">
              <w:tab/>
              <w:t>Évaluation des Offres</w:t>
            </w:r>
            <w:bookmarkStart w:id="278" w:name="_Hlt438533055"/>
            <w:bookmarkEnd w:id="271"/>
            <w:bookmarkEnd w:id="272"/>
            <w:bookmarkEnd w:id="273"/>
            <w:bookmarkEnd w:id="274"/>
            <w:bookmarkEnd w:id="275"/>
            <w:bookmarkEnd w:id="276"/>
            <w:bookmarkEnd w:id="277"/>
            <w:bookmarkEnd w:id="278"/>
          </w:p>
        </w:tc>
        <w:tc>
          <w:tcPr>
            <w:tcW w:w="6685" w:type="dxa"/>
            <w:tcBorders>
              <w:top w:val="nil"/>
              <w:left w:val="nil"/>
              <w:bottom w:val="nil"/>
              <w:right w:val="nil"/>
            </w:tcBorders>
            <w:tcMar>
              <w:top w:w="28" w:type="dxa"/>
              <w:bottom w:w="28" w:type="dxa"/>
            </w:tcMar>
          </w:tcPr>
          <w:p w14:paraId="29042A72" w14:textId="77777777" w:rsidR="00CC0211" w:rsidRDefault="00D56ACD" w:rsidP="00A86DA2">
            <w:pPr>
              <w:pStyle w:val="Listecouleur-Accent11"/>
              <w:numPr>
                <w:ilvl w:val="1"/>
                <w:numId w:val="56"/>
              </w:numPr>
              <w:spacing w:before="120" w:after="120"/>
              <w:contextualSpacing w:val="0"/>
            </w:pPr>
            <w:r w:rsidRPr="00E0339C">
              <w:t xml:space="preserve">Pour évaluer les offres, le Maître </w:t>
            </w:r>
            <w:r w:rsidR="001A0797">
              <w:t>d</w:t>
            </w:r>
            <w:r w:rsidRPr="00E0339C">
              <w:t>’Ouvrage</w:t>
            </w:r>
            <w:r w:rsidR="00044ABC">
              <w:t xml:space="preserve"> </w:t>
            </w:r>
            <w:r w:rsidRPr="00E0339C">
              <w:t xml:space="preserve">utilisera les critères et méthodes définis dans la Section III, Critères d’évaluation et de qualification. </w:t>
            </w:r>
          </w:p>
          <w:p w14:paraId="1FDD2B09" w14:textId="77777777" w:rsidR="00D4704E" w:rsidRPr="00E0339C" w:rsidRDefault="00CC0211" w:rsidP="00A86DA2">
            <w:pPr>
              <w:pStyle w:val="Listecouleur-Accent11"/>
              <w:numPr>
                <w:ilvl w:val="1"/>
                <w:numId w:val="56"/>
              </w:numPr>
              <w:spacing w:before="120" w:after="120"/>
              <w:contextualSpacing w:val="0"/>
            </w:pPr>
            <w:r>
              <w:t xml:space="preserve">Si les </w:t>
            </w:r>
            <w:r w:rsidRPr="00CC0211">
              <w:rPr>
                <w:b/>
              </w:rPr>
              <w:t>DPAO</w:t>
            </w:r>
            <w:r>
              <w:t xml:space="preserve"> le stipulent, l’évaluation par </w:t>
            </w:r>
            <w:r w:rsidRPr="00E0339C">
              <w:t xml:space="preserve">le Maître </w:t>
            </w:r>
            <w:r>
              <w:t>d</w:t>
            </w:r>
            <w:r w:rsidRPr="00E0339C">
              <w:t xml:space="preserve">’Ouvrage </w:t>
            </w:r>
            <w:r>
              <w:t xml:space="preserve">sera menée en appliquant les critères à notation prenant en compte des facteurs techniques, en plus des facteurs de coût. Un Score de l’Offre évaluée sera calculé pour chacune des offres conformes en utilisant la formule indiquée dans </w:t>
            </w:r>
            <w:r w:rsidRPr="00E0339C">
              <w:t>la Section III, Critères d’évaluation et de qualification</w:t>
            </w:r>
            <w:r>
              <w:t xml:space="preserve">. Les scores attribués aux facteurs et sous-facteurs techniques sont indiqués dans les </w:t>
            </w:r>
            <w:r w:rsidRPr="004923BF">
              <w:rPr>
                <w:b/>
              </w:rPr>
              <w:t>DPAO</w:t>
            </w:r>
            <w:r>
              <w:t>.  La pondération attribuée aux facteurs techniques</w:t>
            </w:r>
            <w:r w:rsidR="004923BF">
              <w:t xml:space="preserve"> et au coût sont indiqués dans les </w:t>
            </w:r>
            <w:r w:rsidR="004923BF" w:rsidRPr="004923BF">
              <w:rPr>
                <w:b/>
              </w:rPr>
              <w:t>DPAO</w:t>
            </w:r>
            <w:r w:rsidR="00D56ACD" w:rsidRPr="00E0339C">
              <w:t xml:space="preserve">. </w:t>
            </w:r>
          </w:p>
        </w:tc>
      </w:tr>
      <w:tr w:rsidR="00D4704E" w:rsidRPr="00E0339C" w14:paraId="5D34EF24" w14:textId="77777777" w:rsidTr="41EF4C58">
        <w:tc>
          <w:tcPr>
            <w:tcW w:w="2694" w:type="dxa"/>
            <w:vMerge/>
            <w:tcMar>
              <w:top w:w="28" w:type="dxa"/>
              <w:bottom w:w="28" w:type="dxa"/>
            </w:tcMar>
          </w:tcPr>
          <w:p w14:paraId="6B87E0FB" w14:textId="77777777" w:rsidR="00D4704E" w:rsidRPr="00E0339C" w:rsidRDefault="00D4704E" w:rsidP="00CE4744">
            <w:pPr>
              <w:pStyle w:val="Sec1head2"/>
              <w:spacing w:before="120" w:after="120"/>
            </w:pPr>
          </w:p>
        </w:tc>
        <w:tc>
          <w:tcPr>
            <w:tcW w:w="6685" w:type="dxa"/>
            <w:tcBorders>
              <w:top w:val="nil"/>
              <w:left w:val="nil"/>
              <w:bottom w:val="nil"/>
              <w:right w:val="nil"/>
            </w:tcBorders>
            <w:tcMar>
              <w:top w:w="28" w:type="dxa"/>
              <w:bottom w:w="28" w:type="dxa"/>
            </w:tcMar>
          </w:tcPr>
          <w:p w14:paraId="56CEF90B" w14:textId="77777777" w:rsidR="00D4704E" w:rsidRPr="00D4704E" w:rsidRDefault="00D4704E" w:rsidP="00CE4744">
            <w:pPr>
              <w:pStyle w:val="Listecouleur-Accent11"/>
              <w:tabs>
                <w:tab w:val="left" w:pos="1152"/>
              </w:tabs>
              <w:spacing w:before="120" w:after="120"/>
              <w:ind w:left="576" w:firstLine="0"/>
              <w:contextualSpacing w:val="0"/>
              <w:jc w:val="left"/>
              <w:rPr>
                <w:b/>
              </w:rPr>
            </w:pPr>
            <w:r>
              <w:rPr>
                <w:b/>
              </w:rPr>
              <w:t>Evaluation financière</w:t>
            </w:r>
          </w:p>
        </w:tc>
      </w:tr>
      <w:tr w:rsidR="00D56ACD" w:rsidRPr="00E0339C" w14:paraId="0605942C" w14:textId="77777777" w:rsidTr="41EF4C58">
        <w:tc>
          <w:tcPr>
            <w:tcW w:w="2694" w:type="dxa"/>
            <w:vMerge/>
            <w:tcMar>
              <w:top w:w="28" w:type="dxa"/>
              <w:bottom w:w="28" w:type="dxa"/>
            </w:tcMar>
          </w:tcPr>
          <w:p w14:paraId="52C7113E" w14:textId="77777777" w:rsidR="00D56ACD" w:rsidRPr="00E0339C" w:rsidRDefault="00D56ACD" w:rsidP="00CE4744">
            <w:pPr>
              <w:pStyle w:val="Sec1head2"/>
              <w:spacing w:before="120" w:after="120"/>
            </w:pPr>
            <w:bookmarkStart w:id="279" w:name="_Toc438532649"/>
            <w:bookmarkEnd w:id="279"/>
          </w:p>
        </w:tc>
        <w:tc>
          <w:tcPr>
            <w:tcW w:w="6685" w:type="dxa"/>
            <w:tcBorders>
              <w:top w:val="nil"/>
              <w:left w:val="nil"/>
              <w:bottom w:val="nil"/>
              <w:right w:val="nil"/>
            </w:tcBorders>
            <w:tcMar>
              <w:top w:w="28" w:type="dxa"/>
              <w:bottom w:w="28" w:type="dxa"/>
            </w:tcMar>
          </w:tcPr>
          <w:p w14:paraId="39ED5735" w14:textId="77777777" w:rsidR="00D56ACD" w:rsidRPr="00E0339C" w:rsidRDefault="00D56ACD" w:rsidP="00A86DA2">
            <w:pPr>
              <w:pStyle w:val="Listecouleur-Accent11"/>
              <w:numPr>
                <w:ilvl w:val="1"/>
                <w:numId w:val="56"/>
              </w:numPr>
              <w:tabs>
                <w:tab w:val="left" w:pos="1152"/>
              </w:tabs>
              <w:spacing w:before="120" w:after="120"/>
              <w:contextualSpacing w:val="0"/>
              <w:jc w:val="left"/>
            </w:pPr>
            <w:r w:rsidRPr="00E0339C">
              <w:t xml:space="preserve">Pour évaluer les offres, le Maître </w:t>
            </w:r>
            <w:r w:rsidR="001A0797">
              <w:t>d</w:t>
            </w:r>
            <w:r w:rsidRPr="00E0339C">
              <w:t>’Ouvrage prendra en compte les éléments ci-après :</w:t>
            </w:r>
          </w:p>
          <w:p w14:paraId="6137645E" w14:textId="77777777" w:rsidR="00D56ACD" w:rsidRPr="00E0339C" w:rsidRDefault="00D56ACD" w:rsidP="00CE4744">
            <w:pPr>
              <w:spacing w:before="120" w:after="120"/>
              <w:ind w:left="1152" w:hanging="495"/>
            </w:pPr>
            <w:r w:rsidRPr="00E0339C">
              <w:t>(a)</w:t>
            </w:r>
            <w:r w:rsidRPr="00E0339C">
              <w:tab/>
              <w:t>le Montant de l’Offre, en excluant les Sommes à valoir et, le cas échéant, les provisions pour imprévus figurant dans le récapitulatif du Détail quantitatif et estimatif, mais en ajoutant le montant des Travaux en régie, lorsqu’ils sont chiffrés de façon compétitive ;</w:t>
            </w:r>
          </w:p>
          <w:p w14:paraId="25125B5E" w14:textId="77777777" w:rsidR="00D56ACD" w:rsidRPr="00E0339C" w:rsidRDefault="00D56ACD" w:rsidP="00CE4744">
            <w:pPr>
              <w:tabs>
                <w:tab w:val="left" w:pos="576"/>
                <w:tab w:val="left" w:pos="1152"/>
              </w:tabs>
              <w:spacing w:before="120" w:after="120"/>
              <w:ind w:left="1152" w:hanging="495"/>
            </w:pPr>
            <w:r w:rsidRPr="00E0339C">
              <w:lastRenderedPageBreak/>
              <w:t>(b)</w:t>
            </w:r>
            <w:r w:rsidRPr="00E0339C">
              <w:tab/>
              <w:t>les ajustements apportés au prix pour rectifier les erreurs arithmétiques en application de l’article 31.1 des IS ;</w:t>
            </w:r>
          </w:p>
          <w:p w14:paraId="4C47EA3B" w14:textId="77777777" w:rsidR="00D56ACD" w:rsidRPr="00E0339C" w:rsidRDefault="00D56ACD" w:rsidP="00CE4744">
            <w:pPr>
              <w:tabs>
                <w:tab w:val="left" w:pos="576"/>
                <w:tab w:val="left" w:pos="1152"/>
              </w:tabs>
              <w:spacing w:before="120" w:after="120"/>
              <w:ind w:left="1152" w:hanging="495"/>
            </w:pPr>
            <w:r w:rsidRPr="00E0339C">
              <w:t>(c)</w:t>
            </w:r>
            <w:r w:rsidRPr="00E0339C">
              <w:tab/>
              <w:t>les ajustements imputables aux rabais offerts en application de l’article 14.4 des IS ;</w:t>
            </w:r>
          </w:p>
          <w:p w14:paraId="7DF1C567" w14:textId="77777777" w:rsidR="00D56ACD" w:rsidRPr="00E0339C" w:rsidRDefault="00D56ACD" w:rsidP="00CE4744">
            <w:pPr>
              <w:tabs>
                <w:tab w:val="left" w:pos="576"/>
                <w:tab w:val="left" w:pos="1152"/>
              </w:tabs>
              <w:spacing w:before="120" w:after="120"/>
              <w:ind w:left="1152" w:hanging="495"/>
            </w:pPr>
            <w:r w:rsidRPr="00E0339C">
              <w:t>(d)</w:t>
            </w:r>
            <w:r w:rsidRPr="00E0339C">
              <w:tab/>
              <w:t>la conversion en une seule monnaie des montants résultant des opérations a), b) et c) ci-dessus, conformément aux dispositions de l’article 32 des IS ;</w:t>
            </w:r>
          </w:p>
          <w:p w14:paraId="3F2EF6CE" w14:textId="77777777" w:rsidR="00D56ACD" w:rsidRPr="00E0339C" w:rsidRDefault="00D56ACD" w:rsidP="00CE4744">
            <w:pPr>
              <w:tabs>
                <w:tab w:val="left" w:pos="576"/>
                <w:tab w:val="left" w:pos="1224"/>
              </w:tabs>
              <w:spacing w:before="120" w:after="120"/>
              <w:ind w:left="1152" w:hanging="495"/>
            </w:pPr>
            <w:r w:rsidRPr="00E0339C">
              <w:t>(e)</w:t>
            </w:r>
            <w:r w:rsidRPr="00E0339C">
              <w:tab/>
              <w:t>les ajustements résultant de toute autre modification, divergence ou réserve quantifiable calculés conformément à l’article 30.3 des IS ; et</w:t>
            </w:r>
          </w:p>
          <w:p w14:paraId="07BF1661" w14:textId="77777777" w:rsidR="00D56ACD" w:rsidRPr="00E0339C" w:rsidRDefault="00D56ACD" w:rsidP="00CE4744">
            <w:pPr>
              <w:tabs>
                <w:tab w:val="left" w:pos="576"/>
                <w:tab w:val="left" w:pos="1152"/>
              </w:tabs>
              <w:spacing w:before="120" w:after="120"/>
              <w:ind w:left="1152" w:hanging="495"/>
            </w:pPr>
            <w:r w:rsidRPr="00E0339C">
              <w:t>(f)</w:t>
            </w:r>
            <w:r w:rsidRPr="00E0339C">
              <w:tab/>
              <w:t xml:space="preserve">les ajustements résultant de l’utilisation des facteurs d’évaluation additionnels stipulés aux </w:t>
            </w:r>
            <w:r w:rsidRPr="00E0339C">
              <w:rPr>
                <w:b/>
              </w:rPr>
              <w:t>DPAO</w:t>
            </w:r>
            <w:r w:rsidRPr="00E0339C">
              <w:t xml:space="preserve"> et à la Section III, Critères d’évaluation et de qualification.</w:t>
            </w:r>
          </w:p>
          <w:p w14:paraId="48CA3D09" w14:textId="77777777" w:rsidR="00D56ACD" w:rsidRPr="00E0339C" w:rsidRDefault="00D56ACD" w:rsidP="00A86DA2">
            <w:pPr>
              <w:pStyle w:val="Listecouleur-Accent11"/>
              <w:numPr>
                <w:ilvl w:val="1"/>
                <w:numId w:val="56"/>
              </w:numPr>
              <w:tabs>
                <w:tab w:val="left" w:pos="1152"/>
              </w:tabs>
              <w:spacing w:before="120" w:after="120"/>
              <w:contextualSpacing w:val="0"/>
            </w:pPr>
            <w:r w:rsidRPr="00E0339C">
              <w:t>L’effet éventuel des formules de révision des prix figurant dans les CCAG et CCAP qui seront appliquées durant la période d’exécution du Marché, ne sera pas pris en considération lors de l’évaluation des offres.</w:t>
            </w:r>
          </w:p>
          <w:p w14:paraId="11946C25" w14:textId="77777777" w:rsidR="00D56ACD" w:rsidRPr="00E0339C" w:rsidRDefault="00D56ACD" w:rsidP="00A86DA2">
            <w:pPr>
              <w:pStyle w:val="Listecouleur-Accent11"/>
              <w:numPr>
                <w:ilvl w:val="1"/>
                <w:numId w:val="56"/>
              </w:numPr>
              <w:tabs>
                <w:tab w:val="left" w:pos="1152"/>
              </w:tabs>
              <w:spacing w:before="120" w:after="120"/>
              <w:contextualSpacing w:val="0"/>
            </w:pPr>
            <w:r w:rsidRPr="00E0339C">
              <w:t xml:space="preserve">Lorsque le Dossier d’Appel d’Offres prévoit que les Soumissionnaires pourront indiquer le montant de chaque lot séparément, la méthode d’évaluation permettant de déterminer la combinaison des offres de moindre coût pour l’ensemble des </w:t>
            </w:r>
            <w:r w:rsidRPr="00883A3F">
              <w:t>lots compte tenu de tous les rabais offerts dans le Formulaire de Soumission, sera précisée dans la Section III, Critères d’évaluation et de qualification</w:t>
            </w:r>
            <w:r w:rsidRPr="00E0339C">
              <w:t>.</w:t>
            </w:r>
            <w:r w:rsidR="00883A3F">
              <w:t xml:space="preserve"> Cependant, si des critères à notation sont utilisés en conformité avec l’article 35.2 des IS, les rabais conditionnés par l’attribution de plus d’un lot ne seront pas pris en compte pour les besoins de l’évaluation.</w:t>
            </w:r>
          </w:p>
        </w:tc>
      </w:tr>
      <w:tr w:rsidR="002476D3" w:rsidRPr="00E0339C" w14:paraId="53DDB8E7" w14:textId="77777777" w:rsidTr="005C5730">
        <w:tc>
          <w:tcPr>
            <w:tcW w:w="2694" w:type="dxa"/>
            <w:tcBorders>
              <w:top w:val="nil"/>
              <w:left w:val="nil"/>
              <w:bottom w:val="nil"/>
              <w:right w:val="nil"/>
            </w:tcBorders>
            <w:tcMar>
              <w:top w:w="28" w:type="dxa"/>
              <w:bottom w:w="28" w:type="dxa"/>
            </w:tcMar>
          </w:tcPr>
          <w:p w14:paraId="1F120F76" w14:textId="77777777" w:rsidR="002476D3" w:rsidRPr="00E0339C" w:rsidRDefault="00294BAD" w:rsidP="00CE4744">
            <w:pPr>
              <w:pStyle w:val="Sec1head2"/>
              <w:spacing w:before="120" w:after="120"/>
            </w:pPr>
            <w:bookmarkStart w:id="280" w:name="_Toc438532650"/>
            <w:bookmarkStart w:id="281" w:name="_Toc438532651"/>
            <w:bookmarkStart w:id="282" w:name="_Toc438438860"/>
            <w:bookmarkStart w:id="283" w:name="_Toc438532654"/>
            <w:bookmarkStart w:id="284" w:name="_Toc438734004"/>
            <w:bookmarkStart w:id="285" w:name="_Toc438907041"/>
            <w:bookmarkStart w:id="286" w:name="_Toc438907240"/>
            <w:bookmarkStart w:id="287" w:name="_Toc156373319"/>
            <w:bookmarkStart w:id="288" w:name="_Toc69131758"/>
            <w:bookmarkEnd w:id="280"/>
            <w:bookmarkEnd w:id="281"/>
            <w:r w:rsidRPr="00E0339C">
              <w:lastRenderedPageBreak/>
              <w:t>3</w:t>
            </w:r>
            <w:r w:rsidR="002476D3" w:rsidRPr="00E0339C">
              <w:t>6</w:t>
            </w:r>
            <w:r w:rsidRPr="00E0339C">
              <w:t>.</w:t>
            </w:r>
            <w:r w:rsidR="002476D3" w:rsidRPr="00E0339C">
              <w:tab/>
              <w:t xml:space="preserve">Comparaison des </w:t>
            </w:r>
            <w:r w:rsidR="00F26C5E" w:rsidRPr="00E0339C">
              <w:t>O</w:t>
            </w:r>
            <w:r w:rsidR="002476D3" w:rsidRPr="00E0339C">
              <w:t>ffres</w:t>
            </w:r>
            <w:bookmarkEnd w:id="282"/>
            <w:bookmarkEnd w:id="283"/>
            <w:bookmarkEnd w:id="284"/>
            <w:bookmarkEnd w:id="285"/>
            <w:bookmarkEnd w:id="286"/>
            <w:bookmarkEnd w:id="287"/>
            <w:bookmarkEnd w:id="288"/>
          </w:p>
        </w:tc>
        <w:tc>
          <w:tcPr>
            <w:tcW w:w="6685" w:type="dxa"/>
            <w:tcBorders>
              <w:top w:val="nil"/>
              <w:left w:val="nil"/>
              <w:bottom w:val="nil"/>
              <w:right w:val="nil"/>
            </w:tcBorders>
            <w:tcMar>
              <w:top w:w="28" w:type="dxa"/>
              <w:bottom w:w="28" w:type="dxa"/>
            </w:tcMar>
          </w:tcPr>
          <w:p w14:paraId="12E7F38B" w14:textId="77777777" w:rsidR="002476D3" w:rsidRDefault="002476D3" w:rsidP="00A86DA2">
            <w:pPr>
              <w:pStyle w:val="Listecouleur-Accent11"/>
              <w:numPr>
                <w:ilvl w:val="1"/>
                <w:numId w:val="57"/>
              </w:numPr>
              <w:tabs>
                <w:tab w:val="left" w:pos="576"/>
                <w:tab w:val="left" w:pos="1152"/>
              </w:tabs>
              <w:spacing w:before="120" w:after="120"/>
              <w:contextualSpacing w:val="0"/>
              <w:rPr>
                <w:i/>
              </w:rPr>
            </w:pPr>
            <w:r w:rsidRPr="00E0339C">
              <w:t xml:space="preserve">Le Maître </w:t>
            </w:r>
            <w:r w:rsidR="001A0797">
              <w:t>d</w:t>
            </w:r>
            <w:r w:rsidRPr="00E0339C">
              <w:t xml:space="preserve">’Ouvrage comparera le </w:t>
            </w:r>
            <w:r w:rsidR="00F26C5E" w:rsidRPr="00E0339C">
              <w:t>M</w:t>
            </w:r>
            <w:r w:rsidRPr="00E0339C">
              <w:t xml:space="preserve">ontant </w:t>
            </w:r>
            <w:r w:rsidR="005D55BE" w:rsidRPr="00E0339C">
              <w:t xml:space="preserve">évalué </w:t>
            </w:r>
            <w:r w:rsidRPr="00E0339C">
              <w:t xml:space="preserve">des </w:t>
            </w:r>
            <w:r w:rsidR="00F26C5E" w:rsidRPr="00E0339C">
              <w:t>O</w:t>
            </w:r>
            <w:r w:rsidRPr="00E0339C">
              <w:t>ffres conformes pour l’essentiel aux dispositions du Dossier d’Appel d’Offres afin de déterminer l’</w:t>
            </w:r>
            <w:r w:rsidR="005D55BE" w:rsidRPr="00E0339C">
              <w:t>O</w:t>
            </w:r>
            <w:r w:rsidRPr="00E0339C">
              <w:t xml:space="preserve">ffre évaluée </w:t>
            </w:r>
            <w:r w:rsidR="005D055C" w:rsidRPr="00E0339C">
              <w:t>de moindre coût</w:t>
            </w:r>
            <w:r w:rsidRPr="00E0339C">
              <w:t xml:space="preserve"> en application de l’article 35.</w:t>
            </w:r>
            <w:r w:rsidR="00883A3F">
              <w:t>1</w:t>
            </w:r>
            <w:r w:rsidRPr="00E0339C">
              <w:t>des IS</w:t>
            </w:r>
            <w:r w:rsidRPr="00E0339C">
              <w:rPr>
                <w:i/>
              </w:rPr>
              <w:t>.</w:t>
            </w:r>
          </w:p>
          <w:p w14:paraId="6776CE85" w14:textId="77777777" w:rsidR="00D4704E" w:rsidRPr="00883A3F" w:rsidRDefault="00883A3F" w:rsidP="00A86DA2">
            <w:pPr>
              <w:pStyle w:val="Listecouleur-Accent11"/>
              <w:numPr>
                <w:ilvl w:val="1"/>
                <w:numId w:val="57"/>
              </w:numPr>
              <w:tabs>
                <w:tab w:val="left" w:pos="576"/>
                <w:tab w:val="left" w:pos="1152"/>
              </w:tabs>
              <w:spacing w:before="120" w:after="120"/>
              <w:contextualSpacing w:val="0"/>
            </w:pPr>
            <w:r w:rsidRPr="00883A3F">
              <w:t>Dans le cas où l’article 35.2 des IS est applicable, le Maître d’Ouvrage déterminera l’Offre dont le score combiné technique et financier est le plus élevé en conformité avec l’article 35.2 des IS.</w:t>
            </w:r>
          </w:p>
        </w:tc>
      </w:tr>
      <w:tr w:rsidR="005E0148" w:rsidRPr="00E0339C" w14:paraId="3C04E191" w14:textId="77777777" w:rsidTr="005C5730">
        <w:tc>
          <w:tcPr>
            <w:tcW w:w="2694" w:type="dxa"/>
            <w:tcBorders>
              <w:top w:val="nil"/>
              <w:left w:val="nil"/>
              <w:bottom w:val="nil"/>
              <w:right w:val="nil"/>
            </w:tcBorders>
            <w:tcMar>
              <w:top w:w="28" w:type="dxa"/>
              <w:bottom w:w="28" w:type="dxa"/>
            </w:tcMar>
          </w:tcPr>
          <w:p w14:paraId="7C0B6808" w14:textId="77777777" w:rsidR="005E0148" w:rsidRPr="00E0339C" w:rsidRDefault="005E0148" w:rsidP="00CE4744">
            <w:pPr>
              <w:pStyle w:val="Sec1head2"/>
              <w:spacing w:before="120" w:after="120"/>
            </w:pPr>
            <w:bookmarkStart w:id="289" w:name="_Toc69131759"/>
            <w:r w:rsidRPr="00E0339C">
              <w:t>37.</w:t>
            </w:r>
            <w:r w:rsidRPr="00E0339C">
              <w:tab/>
              <w:t>Offres anormalement basse</w:t>
            </w:r>
            <w:r w:rsidR="00C45B5C" w:rsidRPr="00E0339C">
              <w:t>s</w:t>
            </w:r>
            <w:bookmarkEnd w:id="289"/>
          </w:p>
        </w:tc>
        <w:tc>
          <w:tcPr>
            <w:tcW w:w="6685" w:type="dxa"/>
            <w:tcBorders>
              <w:top w:val="nil"/>
              <w:left w:val="nil"/>
              <w:bottom w:val="nil"/>
              <w:right w:val="nil"/>
            </w:tcBorders>
            <w:tcMar>
              <w:top w:w="28" w:type="dxa"/>
              <w:bottom w:w="28" w:type="dxa"/>
            </w:tcMar>
          </w:tcPr>
          <w:p w14:paraId="5CA2ED3F" w14:textId="77777777" w:rsidR="005E0148" w:rsidRPr="00E0339C" w:rsidRDefault="005E0148" w:rsidP="00A86DA2">
            <w:pPr>
              <w:pStyle w:val="Listecouleur-Accent11"/>
              <w:numPr>
                <w:ilvl w:val="1"/>
                <w:numId w:val="58"/>
              </w:numPr>
              <w:tabs>
                <w:tab w:val="left" w:pos="702"/>
              </w:tabs>
              <w:spacing w:before="120" w:after="120"/>
              <w:contextualSpacing w:val="0"/>
            </w:pPr>
            <w:r w:rsidRPr="00E0339C">
              <w:t xml:space="preserve">Une offre anormalement basse est une offre qui, en tenant compte de sa portée, du mode de fabrication des produits, de la solution technique et du calendrier de réalisation, apparait si basse qu’elle soulève des préoccupations chez le Maître </w:t>
            </w:r>
            <w:r w:rsidR="001A0797">
              <w:t>d</w:t>
            </w:r>
            <w:r w:rsidRPr="00E0339C">
              <w:t>’Ouvrage quant à la capacité du Soumissionnaire à réaliser le Marché pour le prix proposé.</w:t>
            </w:r>
          </w:p>
          <w:p w14:paraId="71746AEB" w14:textId="77777777" w:rsidR="005E0148" w:rsidRPr="00E0339C" w:rsidRDefault="005E0148" w:rsidP="00A86DA2">
            <w:pPr>
              <w:pStyle w:val="Listecouleur-Accent11"/>
              <w:numPr>
                <w:ilvl w:val="1"/>
                <w:numId w:val="58"/>
              </w:numPr>
              <w:tabs>
                <w:tab w:val="left" w:pos="702"/>
              </w:tabs>
              <w:spacing w:before="120" w:after="120"/>
              <w:contextualSpacing w:val="0"/>
            </w:pPr>
            <w:r w:rsidRPr="00E0339C">
              <w:lastRenderedPageBreak/>
              <w:t xml:space="preserve">S’il considère que l’offre est anormalement basse, le Maître </w:t>
            </w:r>
            <w:r w:rsidR="001A0797">
              <w:t>d</w:t>
            </w:r>
            <w:r w:rsidRPr="00E0339C">
              <w:t xml:space="preserve">’Ouvrage devra demander au Soumissionnaire des </w:t>
            </w:r>
            <w:r w:rsidR="00E10CAE" w:rsidRPr="00E0339C">
              <w:t>éclaircissement</w:t>
            </w:r>
            <w:r w:rsidRPr="00E0339C">
              <w:t xml:space="preserve">s par écrit, y compris une analyse détaillée du prix en relation avec l’objet du Marché, sa portée, le calendrier de réalisation, </w:t>
            </w:r>
            <w:r w:rsidR="00FB3C9A" w:rsidRPr="00E0339C">
              <w:t>la répartition</w:t>
            </w:r>
            <w:r w:rsidRPr="00E0339C">
              <w:t xml:space="preserve"> des risques et responsabilités, et toute autre exigence contenue dans le Dossier d’Appel d’Offres.</w:t>
            </w:r>
          </w:p>
          <w:p w14:paraId="1A369BD4" w14:textId="77777777" w:rsidR="005E0148" w:rsidRPr="00E0339C" w:rsidRDefault="005E0148" w:rsidP="00A86DA2">
            <w:pPr>
              <w:pStyle w:val="Listecouleur-Accent11"/>
              <w:numPr>
                <w:ilvl w:val="1"/>
                <w:numId w:val="58"/>
              </w:numPr>
              <w:tabs>
                <w:tab w:val="left" w:pos="576"/>
                <w:tab w:val="left" w:pos="1152"/>
              </w:tabs>
              <w:spacing w:before="120" w:after="120"/>
              <w:contextualSpacing w:val="0"/>
            </w:pPr>
            <w:r w:rsidRPr="00E0339C">
              <w:t xml:space="preserve">Après avoir vérifié les informations et le détail du prix fournis par le Soumissionnaire, dans le cas où le Maître </w:t>
            </w:r>
            <w:r w:rsidR="001A0797">
              <w:t>d</w:t>
            </w:r>
            <w:r w:rsidRPr="00E0339C">
              <w:t>’Ouvrage établit que le Soumissionnaire n’a pas démontré sa capacité à réaliser l</w:t>
            </w:r>
            <w:r w:rsidR="00DA2E19" w:rsidRPr="00E0339C">
              <w:t>e</w:t>
            </w:r>
            <w:r w:rsidR="00044ABC">
              <w:t xml:space="preserve"> </w:t>
            </w:r>
            <w:r w:rsidRPr="00E0339C">
              <w:t xml:space="preserve">Marché pour le prix proposé, il écartera l’Offre. </w:t>
            </w:r>
          </w:p>
        </w:tc>
      </w:tr>
      <w:tr w:rsidR="005D055C" w:rsidRPr="00E0339C" w14:paraId="36337E0F" w14:textId="77777777" w:rsidTr="005C5730">
        <w:tc>
          <w:tcPr>
            <w:tcW w:w="2694" w:type="dxa"/>
            <w:tcBorders>
              <w:top w:val="nil"/>
              <w:left w:val="nil"/>
              <w:bottom w:val="nil"/>
              <w:right w:val="nil"/>
            </w:tcBorders>
            <w:tcMar>
              <w:top w:w="28" w:type="dxa"/>
              <w:bottom w:w="28" w:type="dxa"/>
            </w:tcMar>
          </w:tcPr>
          <w:p w14:paraId="224E5171" w14:textId="77777777" w:rsidR="005D055C" w:rsidRPr="00E0339C" w:rsidRDefault="00D85FEF" w:rsidP="00CE4744">
            <w:pPr>
              <w:pStyle w:val="Sec1head2"/>
              <w:spacing w:before="120" w:after="120"/>
            </w:pPr>
            <w:bookmarkStart w:id="290" w:name="_Toc69131760"/>
            <w:r w:rsidRPr="00E0339C">
              <w:lastRenderedPageBreak/>
              <w:t>38.</w:t>
            </w:r>
            <w:r w:rsidRPr="00E0339C">
              <w:tab/>
            </w:r>
            <w:r w:rsidR="005D055C" w:rsidRPr="00E0339C">
              <w:t>Offre déséqu</w:t>
            </w:r>
            <w:r w:rsidR="00E10CAE" w:rsidRPr="00E0339C">
              <w:t>i</w:t>
            </w:r>
            <w:r w:rsidR="005D055C" w:rsidRPr="00E0339C">
              <w:t>librée</w:t>
            </w:r>
            <w:bookmarkEnd w:id="290"/>
          </w:p>
        </w:tc>
        <w:tc>
          <w:tcPr>
            <w:tcW w:w="6685" w:type="dxa"/>
            <w:tcBorders>
              <w:top w:val="nil"/>
              <w:left w:val="nil"/>
              <w:bottom w:val="nil"/>
              <w:right w:val="nil"/>
            </w:tcBorders>
            <w:tcMar>
              <w:top w:w="28" w:type="dxa"/>
              <w:bottom w:w="28" w:type="dxa"/>
            </w:tcMar>
          </w:tcPr>
          <w:p w14:paraId="319726C1" w14:textId="77777777" w:rsidR="00E10CAE" w:rsidRPr="00E0339C" w:rsidRDefault="005D055C" w:rsidP="00A86DA2">
            <w:pPr>
              <w:pStyle w:val="Header2-SubClauses"/>
              <w:numPr>
                <w:ilvl w:val="1"/>
                <w:numId w:val="59"/>
              </w:numPr>
              <w:tabs>
                <w:tab w:val="clear" w:pos="619"/>
                <w:tab w:val="left" w:pos="1152"/>
              </w:tabs>
              <w:spacing w:before="120" w:after="120"/>
              <w:rPr>
                <w:lang w:val="fr-FR"/>
              </w:rPr>
            </w:pPr>
            <w:r w:rsidRPr="00E0339C">
              <w:rPr>
                <w:lang w:val="fr-FR"/>
              </w:rPr>
              <w:t xml:space="preserve">Si l’offre évaluée </w:t>
            </w:r>
            <w:r w:rsidR="00AD3EBB" w:rsidRPr="00E0339C">
              <w:rPr>
                <w:lang w:val="fr-FR"/>
              </w:rPr>
              <w:t>de moindre coût</w:t>
            </w:r>
            <w:r w:rsidRPr="00E0339C">
              <w:rPr>
                <w:lang w:val="fr-FR"/>
              </w:rPr>
              <w:t xml:space="preserve"> est fortement déséquilibrée par rapport à l’estimation faite par le Maître </w:t>
            </w:r>
            <w:r w:rsidR="001A0797">
              <w:rPr>
                <w:lang w:val="fr-FR"/>
              </w:rPr>
              <w:t>d</w:t>
            </w:r>
            <w:r w:rsidRPr="00E0339C">
              <w:rPr>
                <w:lang w:val="fr-FR"/>
              </w:rPr>
              <w:t>’Ouvrage de l’échéancier de paiement</w:t>
            </w:r>
            <w:r w:rsidR="00044ABC">
              <w:rPr>
                <w:lang w:val="fr-FR"/>
              </w:rPr>
              <w:t xml:space="preserve"> </w:t>
            </w:r>
            <w:r w:rsidRPr="00E0339C">
              <w:rPr>
                <w:lang w:val="fr-FR"/>
              </w:rPr>
              <w:t xml:space="preserve">des travaux à exécuter, le Maître </w:t>
            </w:r>
            <w:r w:rsidR="001A0797">
              <w:rPr>
                <w:lang w:val="fr-FR"/>
              </w:rPr>
              <w:t>d</w:t>
            </w:r>
            <w:r w:rsidRPr="00E0339C">
              <w:rPr>
                <w:lang w:val="fr-FR"/>
              </w:rPr>
              <w:t xml:space="preserve">’Ouvrage peut demander au Soumissionnaire de fournir </w:t>
            </w:r>
            <w:r w:rsidR="00E10CAE" w:rsidRPr="00E0339C">
              <w:rPr>
                <w:lang w:val="fr-FR"/>
              </w:rPr>
              <w:t xml:space="preserve">des éclaircissements par écrit. Les demandes d’éclaircissements pourront porter sur </w:t>
            </w:r>
            <w:r w:rsidRPr="00E0339C">
              <w:rPr>
                <w:lang w:val="fr-FR"/>
              </w:rPr>
              <w:t>le sous détail de prix pour tout élément du Détail quantitatif et estimatif, aux fins d’établir que ces prix sont compatibles avec les méthodes de construction et l’échéancier proposé.</w:t>
            </w:r>
          </w:p>
          <w:p w14:paraId="0EB697A1" w14:textId="77777777" w:rsidR="00E10CAE" w:rsidRPr="00E0339C" w:rsidRDefault="005D055C" w:rsidP="00A86DA2">
            <w:pPr>
              <w:pStyle w:val="Header2-SubClauses"/>
              <w:numPr>
                <w:ilvl w:val="1"/>
                <w:numId w:val="59"/>
              </w:numPr>
              <w:tabs>
                <w:tab w:val="clear" w:pos="619"/>
                <w:tab w:val="left" w:pos="1152"/>
              </w:tabs>
              <w:spacing w:before="120" w:after="120"/>
              <w:rPr>
                <w:lang w:val="fr-FR"/>
              </w:rPr>
            </w:pPr>
            <w:r w:rsidRPr="00E0339C">
              <w:rPr>
                <w:lang w:val="fr-FR"/>
              </w:rPr>
              <w:t>Après avoir examiné le</w:t>
            </w:r>
            <w:r w:rsidR="00E10CAE" w:rsidRPr="00E0339C">
              <w:rPr>
                <w:lang w:val="fr-FR"/>
              </w:rPr>
              <w:t>s informations et le</w:t>
            </w:r>
            <w:r w:rsidRPr="00E0339C">
              <w:rPr>
                <w:lang w:val="fr-FR"/>
              </w:rPr>
              <w:t xml:space="preserve"> sous détail de prix</w:t>
            </w:r>
            <w:r w:rsidR="00E10CAE" w:rsidRPr="00E0339C">
              <w:rPr>
                <w:lang w:val="fr-FR"/>
              </w:rPr>
              <w:t xml:space="preserve"> fournis par le Soumissionnaire</w:t>
            </w:r>
            <w:r w:rsidRPr="00E0339C">
              <w:rPr>
                <w:lang w:val="fr-FR"/>
              </w:rPr>
              <w:t xml:space="preserve">, le Maître </w:t>
            </w:r>
            <w:r w:rsidR="001A0797">
              <w:rPr>
                <w:lang w:val="fr-FR"/>
              </w:rPr>
              <w:t>d</w:t>
            </w:r>
            <w:r w:rsidRPr="00E0339C">
              <w:rPr>
                <w:lang w:val="fr-FR"/>
              </w:rPr>
              <w:t>’Ouvrage peut</w:t>
            </w:r>
            <w:r w:rsidR="00E10CAE" w:rsidRPr="00E0339C">
              <w:rPr>
                <w:lang w:val="fr-FR"/>
              </w:rPr>
              <w:t xml:space="preserve"> selon le cas</w:t>
            </w:r>
            <w:r w:rsidR="005B69F3" w:rsidRPr="00E0339C">
              <w:rPr>
                <w:lang w:val="fr-FR"/>
              </w:rPr>
              <w:t> :</w:t>
            </w:r>
          </w:p>
          <w:p w14:paraId="0DE3A2FB" w14:textId="77777777" w:rsidR="00E10CAE" w:rsidRPr="00E0339C" w:rsidRDefault="00E10CAE" w:rsidP="00CE4744">
            <w:pPr>
              <w:pStyle w:val="Header2-SubClauses"/>
              <w:tabs>
                <w:tab w:val="clear" w:pos="619"/>
                <w:tab w:val="left" w:pos="1152"/>
              </w:tabs>
              <w:spacing w:before="120" w:after="120"/>
              <w:ind w:left="1236" w:hanging="612"/>
              <w:rPr>
                <w:lang w:val="fr-FR"/>
              </w:rPr>
            </w:pPr>
            <w:r w:rsidRPr="00E0339C">
              <w:rPr>
                <w:lang w:val="fr-FR"/>
              </w:rPr>
              <w:t>(a)</w:t>
            </w:r>
            <w:r w:rsidR="009B7954" w:rsidRPr="00E0339C">
              <w:rPr>
                <w:lang w:val="fr-FR"/>
              </w:rPr>
              <w:tab/>
            </w:r>
            <w:r w:rsidRPr="00E0339C">
              <w:rPr>
                <w:lang w:val="fr-FR"/>
              </w:rPr>
              <w:t>accepter l’Offre, ou</w:t>
            </w:r>
          </w:p>
          <w:p w14:paraId="70F02017" w14:textId="77777777" w:rsidR="00E10CAE" w:rsidRPr="00E0339C" w:rsidRDefault="00E10CAE" w:rsidP="00CE4744">
            <w:pPr>
              <w:pStyle w:val="Header2-SubClauses"/>
              <w:tabs>
                <w:tab w:val="clear" w:pos="619"/>
                <w:tab w:val="left" w:pos="1152"/>
              </w:tabs>
              <w:spacing w:before="120" w:after="120"/>
              <w:ind w:left="1236" w:hanging="612"/>
              <w:rPr>
                <w:lang w:val="fr-FR"/>
              </w:rPr>
            </w:pPr>
            <w:r w:rsidRPr="00E0339C">
              <w:rPr>
                <w:lang w:val="fr-FR"/>
              </w:rPr>
              <w:t>(b)</w:t>
            </w:r>
            <w:r w:rsidR="009B7954" w:rsidRPr="00E0339C">
              <w:rPr>
                <w:lang w:val="fr-FR"/>
              </w:rPr>
              <w:tab/>
            </w:r>
            <w:r w:rsidR="005D055C" w:rsidRPr="00E0339C">
              <w:rPr>
                <w:lang w:val="fr-FR"/>
              </w:rPr>
              <w:t xml:space="preserve">demander que le montant de la Garantie de bonne exécution soit porté, aux frais de l’Attributaire du Marché, à un niveau </w:t>
            </w:r>
            <w:r w:rsidRPr="00E0339C">
              <w:rPr>
                <w:lang w:val="fr-FR"/>
              </w:rPr>
              <w:t>qui ne pourra pas dépasser 20% du Montant du Marché, ou</w:t>
            </w:r>
          </w:p>
          <w:p w14:paraId="470C194D" w14:textId="77777777" w:rsidR="005D055C" w:rsidRPr="00E0339C" w:rsidRDefault="00E10CAE" w:rsidP="00CE4744">
            <w:pPr>
              <w:pStyle w:val="Header2-SubClauses"/>
              <w:tabs>
                <w:tab w:val="clear" w:pos="619"/>
                <w:tab w:val="left" w:pos="1152"/>
              </w:tabs>
              <w:spacing w:before="120" w:after="120"/>
              <w:ind w:left="1236" w:hanging="612"/>
              <w:rPr>
                <w:lang w:val="fr-FR"/>
              </w:rPr>
            </w:pPr>
            <w:r w:rsidRPr="00E0339C">
              <w:rPr>
                <w:lang w:val="fr-FR"/>
              </w:rPr>
              <w:t>(c)</w:t>
            </w:r>
            <w:r w:rsidR="009B7954" w:rsidRPr="00E0339C">
              <w:rPr>
                <w:lang w:val="fr-FR"/>
              </w:rPr>
              <w:tab/>
            </w:r>
            <w:r w:rsidRPr="00E0339C">
              <w:rPr>
                <w:lang w:val="fr-FR"/>
              </w:rPr>
              <w:t xml:space="preserve">écarter l’Offre. </w:t>
            </w:r>
          </w:p>
        </w:tc>
      </w:tr>
      <w:tr w:rsidR="009B7954" w:rsidRPr="00E0339C" w14:paraId="780BAF92" w14:textId="77777777" w:rsidTr="009B7954">
        <w:tc>
          <w:tcPr>
            <w:tcW w:w="2694" w:type="dxa"/>
            <w:tcBorders>
              <w:top w:val="nil"/>
              <w:left w:val="nil"/>
              <w:right w:val="nil"/>
            </w:tcBorders>
            <w:tcMar>
              <w:top w:w="28" w:type="dxa"/>
              <w:bottom w:w="28" w:type="dxa"/>
            </w:tcMar>
          </w:tcPr>
          <w:p w14:paraId="7077CC2E" w14:textId="77777777" w:rsidR="009B7954" w:rsidRPr="00E0339C" w:rsidRDefault="009B7954" w:rsidP="00CE4744">
            <w:pPr>
              <w:pStyle w:val="Sec1head2"/>
              <w:spacing w:before="120" w:after="120"/>
            </w:pPr>
            <w:bookmarkStart w:id="291" w:name="_Toc438438861"/>
            <w:bookmarkStart w:id="292" w:name="_Toc438532655"/>
            <w:bookmarkStart w:id="293" w:name="_Toc438734005"/>
            <w:bookmarkStart w:id="294" w:name="_Toc438907042"/>
            <w:bookmarkStart w:id="295" w:name="_Toc438907241"/>
            <w:bookmarkStart w:id="296" w:name="_Toc156373320"/>
            <w:bookmarkStart w:id="297" w:name="_Toc69131761"/>
            <w:r w:rsidRPr="00E0339C">
              <w:t>39.</w:t>
            </w:r>
            <w:r w:rsidRPr="00E0339C">
              <w:tab/>
              <w:t>Qualification du Soumissionnaire</w:t>
            </w:r>
            <w:bookmarkEnd w:id="291"/>
            <w:bookmarkEnd w:id="292"/>
            <w:bookmarkEnd w:id="293"/>
            <w:bookmarkEnd w:id="294"/>
            <w:bookmarkEnd w:id="295"/>
            <w:bookmarkEnd w:id="296"/>
            <w:bookmarkEnd w:id="297"/>
          </w:p>
        </w:tc>
        <w:tc>
          <w:tcPr>
            <w:tcW w:w="6685" w:type="dxa"/>
            <w:tcBorders>
              <w:top w:val="nil"/>
              <w:left w:val="nil"/>
              <w:right w:val="nil"/>
            </w:tcBorders>
            <w:tcMar>
              <w:top w:w="28" w:type="dxa"/>
              <w:bottom w:w="28" w:type="dxa"/>
            </w:tcMar>
          </w:tcPr>
          <w:p w14:paraId="3EE0EC88" w14:textId="77777777" w:rsidR="009B7954" w:rsidRPr="00E0339C" w:rsidRDefault="009B7954" w:rsidP="00A86DA2">
            <w:pPr>
              <w:pStyle w:val="Header2-SubClauses"/>
              <w:numPr>
                <w:ilvl w:val="1"/>
                <w:numId w:val="60"/>
              </w:numPr>
              <w:tabs>
                <w:tab w:val="clear" w:pos="619"/>
                <w:tab w:val="left" w:pos="1152"/>
              </w:tabs>
              <w:spacing w:before="120" w:after="120"/>
              <w:rPr>
                <w:lang w:val="fr-FR"/>
              </w:rPr>
            </w:pPr>
            <w:r w:rsidRPr="00E0339C">
              <w:rPr>
                <w:lang w:val="fr-FR"/>
              </w:rPr>
              <w:t>Le Maître d’Ouvrage s’assurera que le Soumissionnaire ayant soumis l’Offre évaluée de moindre coût et conforme pour l’essentiel aux dispositions du Dossier d’Appel d’Offres, continue de satisfaire aux critères de qualification stipulés dans la Section III, Critères d’évaluation et de qualification (dans le cas d’une pré-qualification) ou (dans le cas d’une détermination a posteriori de la qualification) a démontré dans son Offre qu’il possède les qualifications requises pour exécuter le Marché de façon satisfaisante et ce, conformément à cette même section.</w:t>
            </w:r>
          </w:p>
          <w:p w14:paraId="55DF05EE" w14:textId="77777777" w:rsidR="009B7954" w:rsidRPr="00E0339C" w:rsidRDefault="009B7954" w:rsidP="00A86DA2">
            <w:pPr>
              <w:pStyle w:val="Header2-SubClauses"/>
              <w:numPr>
                <w:ilvl w:val="1"/>
                <w:numId w:val="60"/>
              </w:numPr>
              <w:tabs>
                <w:tab w:val="clear" w:pos="619"/>
                <w:tab w:val="left" w:pos="1152"/>
              </w:tabs>
              <w:spacing w:before="120" w:after="120"/>
              <w:rPr>
                <w:lang w:val="fr-FR"/>
              </w:rPr>
            </w:pPr>
            <w:r w:rsidRPr="00E0339C">
              <w:rPr>
                <w:lang w:val="fr-FR"/>
              </w:rPr>
              <w:t>Cette détermination sera fondée sur l’examen des pièces attestant les qualifications du Soumissionnaire qu’il aura soumises en application de l’article 17 des IS. La détermination ne tiendra pas compte des qualifications d’autres entreprises telles que les filiales, maison-mère, sous-</w:t>
            </w:r>
            <w:r w:rsidRPr="00E0339C">
              <w:rPr>
                <w:lang w:val="fr-FR"/>
              </w:rPr>
              <w:lastRenderedPageBreak/>
              <w:t>traitants (autres que des sous-traitants spécialisés si cela est permis dans le Dossier d’Appel d’Offres) du Soumissionnaire, ou de toute autre entreprise distincte du Soumissionnaire.</w:t>
            </w:r>
          </w:p>
          <w:p w14:paraId="67F36435" w14:textId="77777777" w:rsidR="00404AEA" w:rsidRDefault="00404AEA" w:rsidP="00A86DA2">
            <w:pPr>
              <w:pStyle w:val="Header2-SubClauses"/>
              <w:numPr>
                <w:ilvl w:val="1"/>
                <w:numId w:val="60"/>
              </w:numPr>
              <w:tabs>
                <w:tab w:val="left" w:pos="1152"/>
              </w:tabs>
              <w:spacing w:before="120" w:after="120"/>
              <w:rPr>
                <w:lang w:val="fr-FR"/>
              </w:rPr>
            </w:pPr>
            <w:r w:rsidRPr="00214280">
              <w:rPr>
                <w:lang w:val="fr-FR"/>
              </w:rPr>
              <w:t>Avant d’attribuer le Marché, le Maître d’Ouvrage vérifiera que le Soumissionnaire retenu (y compris chaque membre d’un GE) n’est pas disqualifié par la Banque en raison de non-conformité avec les obligations contractuelles de prévention et d’intervention EAS/HS. Le Maître d’Ouvrage effectuera la même vérification pour chaque sous-traitant proposé par le Soumissionnaire retenu. Si un sous-traitant proposé ne répond pas à l’exigence, le Maître d’Ouvrage exigera du Soumissionnaire qu’il propose un sous-traitant de remplacement.</w:t>
            </w:r>
          </w:p>
          <w:p w14:paraId="7F5842E8" w14:textId="77777777" w:rsidR="009B7954" w:rsidRPr="00E0339C" w:rsidRDefault="009B7954" w:rsidP="00A86DA2">
            <w:pPr>
              <w:pStyle w:val="Header2-SubClauses"/>
              <w:numPr>
                <w:ilvl w:val="1"/>
                <w:numId w:val="60"/>
              </w:numPr>
              <w:tabs>
                <w:tab w:val="left" w:pos="1152"/>
              </w:tabs>
              <w:spacing w:before="120" w:after="120"/>
              <w:rPr>
                <w:lang w:val="fr-FR"/>
              </w:rPr>
            </w:pPr>
            <w:r w:rsidRPr="00E0339C">
              <w:rPr>
                <w:lang w:val="fr-FR"/>
              </w:rPr>
              <w:t xml:space="preserve">L’attribution du Marché au Soumissionnaire est subordonnée à la vérification que le Soumissionnaire satisfait ou continue de satisfaire aux Critères de qualification. Dans le cas contraire, l’Offre sera écartée et le Maître </w:t>
            </w:r>
            <w:r w:rsidR="001A0797">
              <w:rPr>
                <w:lang w:val="fr-FR"/>
              </w:rPr>
              <w:t>d</w:t>
            </w:r>
            <w:r w:rsidRPr="00E0339C">
              <w:rPr>
                <w:lang w:val="fr-FR"/>
              </w:rPr>
              <w:t>’Ouvrage procédera à l’examen de la seconde offre évaluée de moindre coût afin d’établir de la même manière si le Soumissionnaire est qualifié pour exécuter le Marché.</w:t>
            </w:r>
          </w:p>
        </w:tc>
      </w:tr>
      <w:tr w:rsidR="005D055C" w:rsidRPr="00E0339C" w14:paraId="3E7B1583" w14:textId="77777777" w:rsidTr="005C5730">
        <w:tc>
          <w:tcPr>
            <w:tcW w:w="2694" w:type="dxa"/>
            <w:tcBorders>
              <w:top w:val="nil"/>
              <w:left w:val="nil"/>
              <w:bottom w:val="nil"/>
              <w:right w:val="nil"/>
            </w:tcBorders>
            <w:tcMar>
              <w:top w:w="28" w:type="dxa"/>
              <w:bottom w:w="28" w:type="dxa"/>
            </w:tcMar>
          </w:tcPr>
          <w:p w14:paraId="735B6674" w14:textId="77777777" w:rsidR="005D055C" w:rsidRPr="00E0339C" w:rsidRDefault="00D85FEF" w:rsidP="00CE4744">
            <w:pPr>
              <w:pStyle w:val="Sec1head2"/>
              <w:spacing w:before="120" w:after="120"/>
            </w:pPr>
            <w:bookmarkStart w:id="298" w:name="_Toc69131762"/>
            <w:r w:rsidRPr="00E0339C">
              <w:lastRenderedPageBreak/>
              <w:t>40.</w:t>
            </w:r>
            <w:r w:rsidRPr="00E0339C">
              <w:tab/>
            </w:r>
            <w:r w:rsidR="005D055C" w:rsidRPr="00E0339C">
              <w:t>Offre la plus avantageuse</w:t>
            </w:r>
            <w:bookmarkEnd w:id="298"/>
          </w:p>
        </w:tc>
        <w:tc>
          <w:tcPr>
            <w:tcW w:w="6685" w:type="dxa"/>
            <w:tcBorders>
              <w:top w:val="nil"/>
              <w:left w:val="nil"/>
              <w:bottom w:val="nil"/>
              <w:right w:val="nil"/>
            </w:tcBorders>
            <w:tcMar>
              <w:top w:w="28" w:type="dxa"/>
              <w:bottom w:w="28" w:type="dxa"/>
            </w:tcMar>
          </w:tcPr>
          <w:p w14:paraId="14765812" w14:textId="77777777" w:rsidR="005D055C" w:rsidRDefault="00883A3F" w:rsidP="00A86DA2">
            <w:pPr>
              <w:pStyle w:val="Listecouleur-Accent11"/>
              <w:numPr>
                <w:ilvl w:val="1"/>
                <w:numId w:val="61"/>
              </w:numPr>
              <w:spacing w:before="120" w:after="120"/>
              <w:contextualSpacing w:val="0"/>
            </w:pPr>
            <w:r>
              <w:t>L</w:t>
            </w:r>
            <w:r w:rsidR="00E10CAE" w:rsidRPr="00883A3F">
              <w:t xml:space="preserve">e Maître </w:t>
            </w:r>
            <w:r w:rsidR="001A0797" w:rsidRPr="00883A3F">
              <w:t>d</w:t>
            </w:r>
            <w:r w:rsidR="00E10CAE" w:rsidRPr="00883A3F">
              <w:t>’Ouvrage détermine</w:t>
            </w:r>
            <w:r w:rsidR="007A0D08" w:rsidRPr="00883A3F">
              <w:t xml:space="preserve"> l’Offre la plus avantageuse. </w:t>
            </w:r>
            <w:r w:rsidR="005D055C" w:rsidRPr="00883A3F">
              <w:t>Il s’agit de l’Offre présentée par le Soumissionnaire satisfaisant aux critères de qualification et</w:t>
            </w:r>
            <w:r w:rsidR="0095682E">
              <w:t xml:space="preserve"> </w:t>
            </w:r>
            <w:r w:rsidR="005D055C" w:rsidRPr="00883A3F">
              <w:t>qui est conforme pour l’essentiel au Dossier d’Appel d’Offres et</w:t>
            </w:r>
            <w:r w:rsidR="00E810AB">
              <w:t> :</w:t>
            </w:r>
          </w:p>
          <w:p w14:paraId="1B1D5B9F" w14:textId="77777777" w:rsidR="00E810AB" w:rsidRDefault="00E810AB" w:rsidP="00CE4744">
            <w:pPr>
              <w:spacing w:before="120" w:after="120"/>
              <w:ind w:left="624" w:firstLine="0"/>
            </w:pPr>
            <w:r>
              <w:t>(a) lorsque les critères à notation sont utilisés, est l’Offre qui obtient le</w:t>
            </w:r>
            <w:r w:rsidRPr="00883A3F">
              <w:t xml:space="preserve"> score combiné technique et financier </w:t>
            </w:r>
            <w:r>
              <w:t>le plus élevé ; ou</w:t>
            </w:r>
          </w:p>
          <w:p w14:paraId="50509543" w14:textId="77777777" w:rsidR="005D055C" w:rsidRPr="00E0339C" w:rsidRDefault="005D055C" w:rsidP="00CE4744">
            <w:pPr>
              <w:spacing w:before="120" w:after="120"/>
              <w:ind w:left="624" w:firstLine="0"/>
            </w:pPr>
            <w:r w:rsidRPr="00883A3F">
              <w:t xml:space="preserve">(b) </w:t>
            </w:r>
            <w:r w:rsidR="00E810AB">
              <w:t>lorsque les critères à notation ne sont pas utilisés,</w:t>
            </w:r>
            <w:r w:rsidR="0095682E">
              <w:t xml:space="preserve"> </w:t>
            </w:r>
            <w:r w:rsidR="00E810AB">
              <w:t xml:space="preserve">est l’Offre </w:t>
            </w:r>
            <w:r w:rsidRPr="00883A3F">
              <w:t xml:space="preserve">dont le coût évalué est le </w:t>
            </w:r>
            <w:r w:rsidR="00E10CAE" w:rsidRPr="00883A3F">
              <w:t>moindre</w:t>
            </w:r>
            <w:r w:rsidRPr="00E0339C">
              <w:t>.</w:t>
            </w:r>
          </w:p>
        </w:tc>
      </w:tr>
      <w:tr w:rsidR="002476D3" w:rsidRPr="00E0339C" w14:paraId="668691B3" w14:textId="77777777" w:rsidTr="005C5730">
        <w:tc>
          <w:tcPr>
            <w:tcW w:w="2694" w:type="dxa"/>
            <w:tcBorders>
              <w:top w:val="nil"/>
              <w:left w:val="nil"/>
              <w:bottom w:val="nil"/>
              <w:right w:val="nil"/>
            </w:tcBorders>
            <w:tcMar>
              <w:top w:w="28" w:type="dxa"/>
              <w:bottom w:w="28" w:type="dxa"/>
            </w:tcMar>
          </w:tcPr>
          <w:p w14:paraId="12F52B31" w14:textId="77777777" w:rsidR="002476D3" w:rsidRPr="00E0339C" w:rsidRDefault="007A0D08" w:rsidP="00CE4744">
            <w:pPr>
              <w:pStyle w:val="Sec1head2"/>
              <w:spacing w:before="120" w:after="120"/>
            </w:pPr>
            <w:bookmarkStart w:id="299" w:name="_Toc156373321"/>
            <w:bookmarkStart w:id="300" w:name="_Toc69131763"/>
            <w:bookmarkStart w:id="301" w:name="_Toc438438862"/>
            <w:bookmarkStart w:id="302" w:name="_Toc438532656"/>
            <w:bookmarkStart w:id="303" w:name="_Toc438734006"/>
            <w:bookmarkStart w:id="304" w:name="_Toc438907043"/>
            <w:bookmarkStart w:id="305" w:name="_Toc438907242"/>
            <w:r w:rsidRPr="00E0339C">
              <w:t>41</w:t>
            </w:r>
            <w:r w:rsidR="002476D3" w:rsidRPr="00E0339C">
              <w:t>.</w:t>
            </w:r>
            <w:r w:rsidR="002476D3" w:rsidRPr="00E0339C">
              <w:tab/>
              <w:t xml:space="preserve">Droit du Maître </w:t>
            </w:r>
            <w:r w:rsidR="001A0797">
              <w:t>d</w:t>
            </w:r>
            <w:r w:rsidR="002476D3" w:rsidRPr="00E0339C">
              <w:t xml:space="preserve">’Ouvrage d’accepter et </w:t>
            </w:r>
            <w:r w:rsidR="006C5222" w:rsidRPr="00E0339C">
              <w:t>d’écar</w:t>
            </w:r>
            <w:r w:rsidR="002476D3" w:rsidRPr="00E0339C">
              <w:t>ter les offres</w:t>
            </w:r>
            <w:bookmarkEnd w:id="299"/>
            <w:bookmarkEnd w:id="300"/>
            <w:bookmarkEnd w:id="301"/>
            <w:bookmarkEnd w:id="302"/>
            <w:bookmarkEnd w:id="303"/>
            <w:bookmarkEnd w:id="304"/>
            <w:bookmarkEnd w:id="305"/>
          </w:p>
        </w:tc>
        <w:tc>
          <w:tcPr>
            <w:tcW w:w="6685" w:type="dxa"/>
            <w:tcBorders>
              <w:top w:val="nil"/>
              <w:left w:val="nil"/>
              <w:bottom w:val="nil"/>
              <w:right w:val="nil"/>
            </w:tcBorders>
            <w:tcMar>
              <w:top w:w="28" w:type="dxa"/>
              <w:bottom w:w="28" w:type="dxa"/>
            </w:tcMar>
          </w:tcPr>
          <w:p w14:paraId="6286C027" w14:textId="77777777" w:rsidR="002476D3" w:rsidRPr="00E0339C" w:rsidRDefault="002476D3" w:rsidP="00A86DA2">
            <w:pPr>
              <w:pStyle w:val="Listecouleur-Accent11"/>
              <w:numPr>
                <w:ilvl w:val="1"/>
                <w:numId w:val="62"/>
              </w:numPr>
              <w:tabs>
                <w:tab w:val="left" w:pos="576"/>
                <w:tab w:val="left" w:pos="1152"/>
              </w:tabs>
              <w:spacing w:before="120" w:after="120"/>
              <w:contextualSpacing w:val="0"/>
            </w:pPr>
            <w:r w:rsidRPr="00E0339C">
              <w:t xml:space="preserve">Le Maître </w:t>
            </w:r>
            <w:r w:rsidR="001A0797">
              <w:t>d</w:t>
            </w:r>
            <w:r w:rsidRPr="00E0339C">
              <w:t>’Ouvrage se réserve le droit d’accepter ou d’écarter toute offre, et d’annuler la procédure d’</w:t>
            </w:r>
            <w:r w:rsidR="00E54FB0" w:rsidRPr="00E0339C">
              <w:t>A</w:t>
            </w:r>
            <w:r w:rsidRPr="00E0339C">
              <w:t>ppel d’</w:t>
            </w:r>
            <w:r w:rsidR="00E54FB0" w:rsidRPr="00E0339C">
              <w:t>O</w:t>
            </w:r>
            <w:r w:rsidRPr="00E0339C">
              <w:t xml:space="preserve">ffres et de rejeter toutes les offres à tout moment avant l’attribution du Marché, sans encourir de ce fait une responsabilité quelconque vis-à-vis des </w:t>
            </w:r>
            <w:r w:rsidR="00AF43D6" w:rsidRPr="00E0339C">
              <w:t>S</w:t>
            </w:r>
            <w:r w:rsidRPr="00E0339C">
              <w:t xml:space="preserve">oumissionnaires. En cas d’annulation, les </w:t>
            </w:r>
            <w:r w:rsidR="00E54FB0" w:rsidRPr="00E0339C">
              <w:t>O</w:t>
            </w:r>
            <w:r w:rsidRPr="00E0339C">
              <w:t xml:space="preserve">ffres et les </w:t>
            </w:r>
            <w:r w:rsidR="00E42953" w:rsidRPr="00E0339C">
              <w:t xml:space="preserve">garanties </w:t>
            </w:r>
            <w:r w:rsidR="009128BE" w:rsidRPr="00E0339C">
              <w:t>de s</w:t>
            </w:r>
            <w:r w:rsidR="00E54FB0" w:rsidRPr="00E0339C">
              <w:t>oumission</w:t>
            </w:r>
            <w:r w:rsidRPr="00E0339C">
              <w:t xml:space="preserve"> seront renvoyées sans délai aux </w:t>
            </w:r>
            <w:r w:rsidR="00E54FB0" w:rsidRPr="00E0339C">
              <w:t>S</w:t>
            </w:r>
            <w:r w:rsidRPr="00E0339C">
              <w:t>oumissionnaires.</w:t>
            </w:r>
          </w:p>
        </w:tc>
      </w:tr>
      <w:tr w:rsidR="00C07783" w:rsidRPr="00E0339C" w14:paraId="629D8B68" w14:textId="77777777" w:rsidTr="005C5730">
        <w:tc>
          <w:tcPr>
            <w:tcW w:w="2694" w:type="dxa"/>
            <w:tcBorders>
              <w:top w:val="nil"/>
              <w:left w:val="nil"/>
              <w:bottom w:val="nil"/>
              <w:right w:val="nil"/>
            </w:tcBorders>
            <w:tcMar>
              <w:top w:w="28" w:type="dxa"/>
              <w:bottom w:w="28" w:type="dxa"/>
            </w:tcMar>
          </w:tcPr>
          <w:p w14:paraId="539071B1" w14:textId="77777777" w:rsidR="00C07783" w:rsidRPr="00E0339C" w:rsidRDefault="00C07783" w:rsidP="00CE4744">
            <w:pPr>
              <w:pStyle w:val="Sec1head2"/>
              <w:spacing w:before="120" w:after="120"/>
            </w:pPr>
            <w:bookmarkStart w:id="306" w:name="_Toc69131764"/>
            <w:r w:rsidRPr="00E0339C">
              <w:t>42.</w:t>
            </w:r>
            <w:r w:rsidRPr="00E0339C">
              <w:tab/>
            </w:r>
            <w:r w:rsidR="00010A1F" w:rsidRPr="00E0339C">
              <w:t>Période d’attente</w:t>
            </w:r>
            <w:bookmarkEnd w:id="306"/>
          </w:p>
        </w:tc>
        <w:tc>
          <w:tcPr>
            <w:tcW w:w="6685" w:type="dxa"/>
            <w:tcBorders>
              <w:top w:val="nil"/>
              <w:left w:val="nil"/>
              <w:bottom w:val="nil"/>
              <w:right w:val="nil"/>
            </w:tcBorders>
            <w:tcMar>
              <w:top w:w="28" w:type="dxa"/>
              <w:bottom w:w="28" w:type="dxa"/>
            </w:tcMar>
          </w:tcPr>
          <w:p w14:paraId="67668231" w14:textId="77777777" w:rsidR="00C07783" w:rsidRPr="00E0339C" w:rsidRDefault="00C07783" w:rsidP="00A86DA2">
            <w:pPr>
              <w:pStyle w:val="Listecouleur-Accent11"/>
              <w:numPr>
                <w:ilvl w:val="1"/>
                <w:numId w:val="63"/>
              </w:numPr>
              <w:spacing w:before="120" w:after="120"/>
              <w:contextualSpacing w:val="0"/>
            </w:pPr>
            <w:r w:rsidRPr="00E0339C">
              <w:t xml:space="preserve">Le Marché ne sera pas attribué avant l’achèvement </w:t>
            </w:r>
            <w:r w:rsidR="00010A1F" w:rsidRPr="00E0339C">
              <w:t>de la période d’attente</w:t>
            </w:r>
            <w:r w:rsidRPr="00E0339C">
              <w:t xml:space="preserve">. </w:t>
            </w:r>
            <w:r w:rsidR="00010A1F" w:rsidRPr="00E0339C">
              <w:t>La période d’attente</w:t>
            </w:r>
            <w:r w:rsidR="0095682E">
              <w:t xml:space="preserve"> </w:t>
            </w:r>
            <w:r w:rsidR="00B5064D">
              <w:t>sera de dix (jours) ouvrables sous réserve de prorogation en conformité à l’article 46 des IS. La période d’attente commence le lendemain du jour auquel l’Emprunteur aura transmis à chacun des Soumissionnaires la Notification de l’intention d’attribution du Marché</w:t>
            </w:r>
            <w:r w:rsidRPr="00E0339C">
              <w:t>.</w:t>
            </w:r>
            <w:r w:rsidR="0095682E">
              <w:t xml:space="preserve"> </w:t>
            </w:r>
            <w:r w:rsidRPr="00E0339C">
              <w:t xml:space="preserve">Lorsqu’une seule offre a été déposée, </w:t>
            </w:r>
            <w:r w:rsidR="00B5064D">
              <w:t xml:space="preserve">ou si le </w:t>
            </w:r>
            <w:r w:rsidR="00B5064D">
              <w:lastRenderedPageBreak/>
              <w:t xml:space="preserve">marché est en réponse à une </w:t>
            </w:r>
            <w:r w:rsidR="007122E1">
              <w:t>situation</w:t>
            </w:r>
            <w:r w:rsidR="00B5064D">
              <w:t xml:space="preserve"> d’urgence reconnue par la Banque, </w:t>
            </w:r>
            <w:r w:rsidR="00010A1F" w:rsidRPr="00E0339C">
              <w:t>la période d’attente</w:t>
            </w:r>
            <w:r w:rsidRPr="00E0339C">
              <w:t xml:space="preserve"> ne sera pas applicable.</w:t>
            </w:r>
          </w:p>
        </w:tc>
      </w:tr>
      <w:tr w:rsidR="00E42953" w:rsidRPr="00E0339C" w14:paraId="1E1FD419" w14:textId="77777777" w:rsidTr="00CE7471">
        <w:trPr>
          <w:trHeight w:val="256"/>
        </w:trPr>
        <w:tc>
          <w:tcPr>
            <w:tcW w:w="2694" w:type="dxa"/>
            <w:tcBorders>
              <w:top w:val="nil"/>
              <w:left w:val="nil"/>
              <w:bottom w:val="nil"/>
              <w:right w:val="nil"/>
            </w:tcBorders>
            <w:tcMar>
              <w:top w:w="28" w:type="dxa"/>
              <w:bottom w:w="28" w:type="dxa"/>
            </w:tcMar>
          </w:tcPr>
          <w:p w14:paraId="50FA0D6A" w14:textId="77777777" w:rsidR="00E42953" w:rsidRPr="00E0339C" w:rsidRDefault="007A0D08" w:rsidP="00CE4744">
            <w:pPr>
              <w:pStyle w:val="Sec1head2"/>
              <w:spacing w:before="120" w:after="120"/>
            </w:pPr>
            <w:bookmarkStart w:id="307" w:name="_Toc69131765"/>
            <w:r w:rsidRPr="00E0339C">
              <w:lastRenderedPageBreak/>
              <w:t>4</w:t>
            </w:r>
            <w:r w:rsidR="00C07783" w:rsidRPr="00E0339C">
              <w:t>3</w:t>
            </w:r>
            <w:r w:rsidR="00E42953" w:rsidRPr="00E0339C">
              <w:t>.</w:t>
            </w:r>
            <w:r w:rsidR="00E42953" w:rsidRPr="00E0339C">
              <w:tab/>
              <w:t>Notification de l’intention d’attribution</w:t>
            </w:r>
            <w:bookmarkEnd w:id="307"/>
          </w:p>
        </w:tc>
        <w:tc>
          <w:tcPr>
            <w:tcW w:w="6685" w:type="dxa"/>
            <w:tcBorders>
              <w:top w:val="nil"/>
              <w:left w:val="nil"/>
              <w:bottom w:val="nil"/>
              <w:right w:val="nil"/>
            </w:tcBorders>
            <w:tcMar>
              <w:top w:w="28" w:type="dxa"/>
              <w:bottom w:w="28" w:type="dxa"/>
            </w:tcMar>
          </w:tcPr>
          <w:p w14:paraId="23E18648" w14:textId="77777777" w:rsidR="00E42953" w:rsidRPr="00E0339C" w:rsidRDefault="00B5064D" w:rsidP="00A86DA2">
            <w:pPr>
              <w:pStyle w:val="Listecouleur-Accent11"/>
              <w:numPr>
                <w:ilvl w:val="1"/>
                <w:numId w:val="64"/>
              </w:numPr>
              <w:spacing w:before="120" w:after="120"/>
              <w:contextualSpacing w:val="0"/>
            </w:pPr>
            <w:r>
              <w:t>L</w:t>
            </w:r>
            <w:r w:rsidR="00E42953" w:rsidRPr="00E0339C">
              <w:t xml:space="preserve">e Maître </w:t>
            </w:r>
            <w:r w:rsidR="001A0797">
              <w:t>d</w:t>
            </w:r>
            <w:r w:rsidR="00E42953" w:rsidRPr="00E0339C">
              <w:t xml:space="preserve">’Ouvrage </w:t>
            </w:r>
            <w:r>
              <w:t>doit</w:t>
            </w:r>
            <w:r w:rsidR="0095682E">
              <w:t xml:space="preserve"> </w:t>
            </w:r>
            <w:r w:rsidRPr="00E0339C">
              <w:t>transm</w:t>
            </w:r>
            <w:r>
              <w:t>ettre</w:t>
            </w:r>
            <w:r w:rsidR="0095682E">
              <w:t xml:space="preserve"> </w:t>
            </w:r>
            <w:r w:rsidR="00E42953" w:rsidRPr="00E0339C">
              <w:t>à tous les Soumissionnaires, la Notification de son intention d’attribution du Marché au soumissionnaire retenu.</w:t>
            </w:r>
            <w:r w:rsidR="0095682E">
              <w:t xml:space="preserve"> </w:t>
            </w:r>
            <w:r w:rsidR="00E42953" w:rsidRPr="00E0339C">
              <w:t xml:space="preserve">La Notification de l’intention d’attribution du Marché </w:t>
            </w:r>
            <w:r w:rsidR="007A0D08" w:rsidRPr="00E0339C">
              <w:t>doit</w:t>
            </w:r>
            <w:r w:rsidR="00E42953" w:rsidRPr="00E0339C">
              <w:t xml:space="preserve"> au minimum contenir les renseignements ci-après</w:t>
            </w:r>
            <w:r w:rsidR="005B69F3" w:rsidRPr="00E0339C">
              <w:t> :</w:t>
            </w:r>
          </w:p>
          <w:p w14:paraId="1DE94BC7" w14:textId="77777777" w:rsidR="00E42953" w:rsidRPr="00E0339C" w:rsidRDefault="00E3408D" w:rsidP="0090301A">
            <w:pPr>
              <w:tabs>
                <w:tab w:val="left" w:pos="1224"/>
              </w:tabs>
              <w:spacing w:before="80" w:after="80"/>
              <w:ind w:left="1224" w:hanging="562"/>
            </w:pPr>
            <w:r w:rsidRPr="00E0339C">
              <w:t>(</w:t>
            </w:r>
            <w:r w:rsidR="00E42953" w:rsidRPr="00E0339C">
              <w:t>a)</w:t>
            </w:r>
            <w:r w:rsidR="00E42953" w:rsidRPr="00E0339C">
              <w:tab/>
              <w:t>le nom et l’adresse du Soumissionnaire dont l’offre est retenue</w:t>
            </w:r>
            <w:r w:rsidR="005B69F3" w:rsidRPr="00E0339C">
              <w:t> ;</w:t>
            </w:r>
          </w:p>
          <w:p w14:paraId="1A0CE00C" w14:textId="77777777" w:rsidR="00E42953" w:rsidRPr="00E0339C" w:rsidRDefault="00E3408D" w:rsidP="0090301A">
            <w:pPr>
              <w:tabs>
                <w:tab w:val="left" w:pos="1224"/>
              </w:tabs>
              <w:spacing w:before="80" w:after="80"/>
              <w:ind w:left="1224" w:hanging="562"/>
            </w:pPr>
            <w:r w:rsidRPr="00E0339C">
              <w:t>(</w:t>
            </w:r>
            <w:r w:rsidR="00E42953" w:rsidRPr="00E0339C">
              <w:t>b)</w:t>
            </w:r>
            <w:r w:rsidR="00E42953" w:rsidRPr="00E0339C">
              <w:tab/>
              <w:t>le Montant du Marché de ce Soumissionnaire</w:t>
            </w:r>
            <w:r w:rsidR="005B69F3" w:rsidRPr="00E0339C">
              <w:t> ;</w:t>
            </w:r>
          </w:p>
          <w:p w14:paraId="7AFBDC29" w14:textId="77777777" w:rsidR="00E42953" w:rsidRPr="00E0339C" w:rsidRDefault="00E3408D" w:rsidP="0090301A">
            <w:pPr>
              <w:tabs>
                <w:tab w:val="left" w:pos="1224"/>
              </w:tabs>
              <w:spacing w:before="80" w:after="80"/>
              <w:ind w:left="1224" w:hanging="562"/>
            </w:pPr>
            <w:r w:rsidRPr="00E0339C">
              <w:t>(</w:t>
            </w:r>
            <w:r w:rsidR="00E42953" w:rsidRPr="00E0339C">
              <w:t>c)</w:t>
            </w:r>
            <w:r w:rsidR="00E42953" w:rsidRPr="00E0339C">
              <w:tab/>
              <w:t>le nom de tous les Soumissionnaires ayant remis une offre, le prix de leurs offres tel qu’annoncé lors de l’ouverture des plis </w:t>
            </w:r>
            <w:r w:rsidR="0096490C" w:rsidRPr="00E0339C">
              <w:t xml:space="preserve">et </w:t>
            </w:r>
            <w:r w:rsidR="00E42953" w:rsidRPr="00E0339C">
              <w:t>le coût évalué de chacune des offres</w:t>
            </w:r>
            <w:r w:rsidR="005B69F3" w:rsidRPr="00E0339C">
              <w:t> ;</w:t>
            </w:r>
          </w:p>
          <w:p w14:paraId="2B3A0CC1" w14:textId="77777777" w:rsidR="00E42953" w:rsidRPr="00E0339C" w:rsidRDefault="00E3408D" w:rsidP="0090301A">
            <w:pPr>
              <w:tabs>
                <w:tab w:val="left" w:pos="1224"/>
              </w:tabs>
              <w:spacing w:before="80" w:after="80"/>
              <w:ind w:left="1224" w:hanging="562"/>
            </w:pPr>
            <w:r w:rsidRPr="00E0339C">
              <w:t>(</w:t>
            </w:r>
            <w:r w:rsidR="0096490C" w:rsidRPr="00E0339C">
              <w:t>d</w:t>
            </w:r>
            <w:r w:rsidR="00E42953" w:rsidRPr="00E0339C">
              <w:t>)</w:t>
            </w:r>
            <w:r w:rsidR="00E42953" w:rsidRPr="00E0339C">
              <w:tab/>
              <w:t xml:space="preserve">une déclaration indiquant le(s) motif(s) pour le(s)quel(s) l’Offre du Soumissionnaire non retenu, destinataire de la notification, n’a pas été retenue, sauf </w:t>
            </w:r>
            <w:r w:rsidR="0070744E" w:rsidRPr="00E0339C">
              <w:t>si l’information en (c)</w:t>
            </w:r>
            <w:r w:rsidR="00E42953" w:rsidRPr="00E0339C">
              <w:t xml:space="preserve"> ci-dessus</w:t>
            </w:r>
            <w:r w:rsidR="0070744E" w:rsidRPr="00E0339C">
              <w:t xml:space="preserve"> ne révèle le motif</w:t>
            </w:r>
            <w:r w:rsidR="005B69F3" w:rsidRPr="00E0339C">
              <w:t> ;</w:t>
            </w:r>
          </w:p>
          <w:p w14:paraId="6D080554" w14:textId="77777777" w:rsidR="0096490C" w:rsidRPr="00E0339C" w:rsidRDefault="00E3408D" w:rsidP="0090301A">
            <w:pPr>
              <w:tabs>
                <w:tab w:val="left" w:pos="1224"/>
              </w:tabs>
              <w:spacing w:before="80" w:after="80"/>
              <w:ind w:left="1224" w:hanging="562"/>
            </w:pPr>
            <w:r w:rsidRPr="00E0339C">
              <w:t>(</w:t>
            </w:r>
            <w:r w:rsidR="0096490C" w:rsidRPr="00E0339C">
              <w:t>e</w:t>
            </w:r>
            <w:r w:rsidR="00E42953" w:rsidRPr="00E0339C">
              <w:t>)</w:t>
            </w:r>
            <w:r w:rsidR="00E42953" w:rsidRPr="00E0339C">
              <w:tab/>
            </w:r>
            <w:r w:rsidR="007A0D08" w:rsidRPr="00E0339C">
              <w:t>la date</w:t>
            </w:r>
            <w:r w:rsidR="00E42953" w:rsidRPr="00E0339C">
              <w:t xml:space="preserve"> d’expiration </w:t>
            </w:r>
            <w:r w:rsidR="00010A1F" w:rsidRPr="00E0339C">
              <w:t>de la période d’attente</w:t>
            </w:r>
            <w:r w:rsidR="005B69F3" w:rsidRPr="00E0339C">
              <w:t> ;</w:t>
            </w:r>
            <w:r w:rsidR="0096490C" w:rsidRPr="00E0339C">
              <w:t xml:space="preserve"> et</w:t>
            </w:r>
          </w:p>
          <w:p w14:paraId="67C150B6" w14:textId="77777777" w:rsidR="002C785F" w:rsidRDefault="00E3408D" w:rsidP="0090301A">
            <w:pPr>
              <w:tabs>
                <w:tab w:val="left" w:pos="1224"/>
              </w:tabs>
              <w:spacing w:before="80" w:after="80"/>
              <w:ind w:left="1224" w:hanging="562"/>
            </w:pPr>
            <w:r w:rsidRPr="00E0339C">
              <w:t>(</w:t>
            </w:r>
            <w:r w:rsidR="00F24C4F" w:rsidRPr="00E0339C">
              <w:t>f</w:t>
            </w:r>
            <w:r w:rsidR="0096490C" w:rsidRPr="00E0339C">
              <w:t>)</w:t>
            </w:r>
            <w:r w:rsidR="0096490C" w:rsidRPr="00E0339C">
              <w:tab/>
              <w:t xml:space="preserve">les instructions concernant la présentation d’une demande de débriefing et/ou d’un recours durant </w:t>
            </w:r>
            <w:r w:rsidR="00010A1F" w:rsidRPr="00E0339C">
              <w:t>la période d’attente</w:t>
            </w:r>
            <w:r w:rsidR="00E42953" w:rsidRPr="00E0339C">
              <w:t>.</w:t>
            </w:r>
          </w:p>
          <w:p w14:paraId="7E425737" w14:textId="77777777" w:rsidR="00270A62" w:rsidRDefault="00270A62" w:rsidP="0090301A">
            <w:pPr>
              <w:tabs>
                <w:tab w:val="left" w:pos="1224"/>
              </w:tabs>
              <w:spacing w:before="80" w:after="80"/>
              <w:ind w:left="1224" w:hanging="562"/>
            </w:pPr>
          </w:p>
          <w:p w14:paraId="5218D7E9" w14:textId="77777777" w:rsidR="00270A62" w:rsidRPr="00E0339C" w:rsidRDefault="00270A62" w:rsidP="00817A5A">
            <w:pPr>
              <w:tabs>
                <w:tab w:val="left" w:pos="1224"/>
              </w:tabs>
              <w:spacing w:before="80" w:after="80"/>
              <w:ind w:left="0" w:firstLine="0"/>
            </w:pPr>
          </w:p>
        </w:tc>
      </w:tr>
      <w:tr w:rsidR="009B7954" w:rsidRPr="00E0339C" w14:paraId="348EB1DA" w14:textId="77777777" w:rsidTr="009B7954">
        <w:tc>
          <w:tcPr>
            <w:tcW w:w="9379" w:type="dxa"/>
            <w:gridSpan w:val="2"/>
            <w:tcBorders>
              <w:top w:val="nil"/>
              <w:left w:val="nil"/>
              <w:bottom w:val="nil"/>
              <w:right w:val="nil"/>
            </w:tcBorders>
            <w:tcMar>
              <w:top w:w="28" w:type="dxa"/>
              <w:bottom w:w="28" w:type="dxa"/>
            </w:tcMar>
          </w:tcPr>
          <w:p w14:paraId="46187D60" w14:textId="77777777" w:rsidR="009B7954" w:rsidRPr="00E0339C" w:rsidRDefault="009B7954" w:rsidP="00CE4744">
            <w:pPr>
              <w:pStyle w:val="Sec1head1"/>
            </w:pPr>
            <w:bookmarkStart w:id="308" w:name="_Toc438438863"/>
            <w:bookmarkStart w:id="309" w:name="_Toc438532657"/>
            <w:bookmarkStart w:id="310" w:name="_Toc438734007"/>
            <w:bookmarkStart w:id="311" w:name="_Toc438962089"/>
            <w:bookmarkStart w:id="312" w:name="_Toc461939621"/>
            <w:bookmarkStart w:id="313" w:name="_Toc69131766"/>
            <w:r w:rsidRPr="00E0339C">
              <w:t xml:space="preserve">F. </w:t>
            </w:r>
            <w:r w:rsidRPr="00E0339C">
              <w:tab/>
              <w:t>Attribution du Marché</w:t>
            </w:r>
            <w:bookmarkEnd w:id="308"/>
            <w:bookmarkEnd w:id="309"/>
            <w:bookmarkEnd w:id="310"/>
            <w:bookmarkEnd w:id="311"/>
            <w:bookmarkEnd w:id="312"/>
            <w:bookmarkEnd w:id="313"/>
          </w:p>
        </w:tc>
      </w:tr>
      <w:tr w:rsidR="002476D3" w:rsidRPr="00E0339C" w14:paraId="0E8D3107" w14:textId="77777777" w:rsidTr="005C5730">
        <w:trPr>
          <w:trHeight w:val="864"/>
        </w:trPr>
        <w:tc>
          <w:tcPr>
            <w:tcW w:w="2694" w:type="dxa"/>
            <w:tcBorders>
              <w:top w:val="nil"/>
              <w:left w:val="nil"/>
              <w:bottom w:val="nil"/>
              <w:right w:val="nil"/>
            </w:tcBorders>
            <w:tcMar>
              <w:top w:w="28" w:type="dxa"/>
              <w:bottom w:w="28" w:type="dxa"/>
            </w:tcMar>
          </w:tcPr>
          <w:p w14:paraId="6149DA33" w14:textId="77777777" w:rsidR="002476D3" w:rsidRPr="00E0339C" w:rsidRDefault="00E42953" w:rsidP="00CE4744">
            <w:pPr>
              <w:pStyle w:val="Sec1head2"/>
              <w:spacing w:before="120" w:after="120"/>
            </w:pPr>
            <w:bookmarkStart w:id="314" w:name="_Toc438438864"/>
            <w:bookmarkStart w:id="315" w:name="_Toc438532658"/>
            <w:bookmarkStart w:id="316" w:name="_Toc438734008"/>
            <w:bookmarkStart w:id="317" w:name="_Toc438907044"/>
            <w:bookmarkStart w:id="318" w:name="_Toc438907243"/>
            <w:bookmarkStart w:id="319" w:name="_Toc156373322"/>
            <w:bookmarkStart w:id="320" w:name="_Toc69131767"/>
            <w:r w:rsidRPr="00E0339C">
              <w:t>4</w:t>
            </w:r>
            <w:r w:rsidR="0096490C" w:rsidRPr="00E0339C">
              <w:t>4</w:t>
            </w:r>
            <w:r w:rsidR="00D85FEF" w:rsidRPr="00E0339C">
              <w:t>.</w:t>
            </w:r>
            <w:r w:rsidR="002476D3" w:rsidRPr="00E0339C">
              <w:tab/>
              <w:t>Critères d’attribution</w:t>
            </w:r>
            <w:bookmarkEnd w:id="314"/>
            <w:bookmarkEnd w:id="315"/>
            <w:bookmarkEnd w:id="316"/>
            <w:bookmarkEnd w:id="317"/>
            <w:bookmarkEnd w:id="318"/>
            <w:bookmarkEnd w:id="319"/>
            <w:bookmarkEnd w:id="320"/>
          </w:p>
        </w:tc>
        <w:tc>
          <w:tcPr>
            <w:tcW w:w="6685" w:type="dxa"/>
            <w:tcBorders>
              <w:top w:val="nil"/>
              <w:left w:val="nil"/>
              <w:bottom w:val="nil"/>
              <w:right w:val="nil"/>
            </w:tcBorders>
            <w:tcMar>
              <w:top w:w="28" w:type="dxa"/>
              <w:bottom w:w="28" w:type="dxa"/>
            </w:tcMar>
          </w:tcPr>
          <w:p w14:paraId="6944C6D8" w14:textId="77777777" w:rsidR="00F856B6" w:rsidRPr="00E0339C" w:rsidRDefault="002476D3" w:rsidP="00A86DA2">
            <w:pPr>
              <w:pStyle w:val="Listecouleur-Accent11"/>
              <w:numPr>
                <w:ilvl w:val="1"/>
                <w:numId w:val="65"/>
              </w:numPr>
              <w:spacing w:before="120" w:after="120"/>
              <w:contextualSpacing w:val="0"/>
              <w:rPr>
                <w:i/>
                <w:sz w:val="22"/>
              </w:rPr>
            </w:pPr>
            <w:r w:rsidRPr="00E0339C">
              <w:t xml:space="preserve">Sous réserve des dispositions de l’article </w:t>
            </w:r>
            <w:r w:rsidR="007A0D08" w:rsidRPr="00E0339C">
              <w:t>41</w:t>
            </w:r>
            <w:r w:rsidRPr="00E0339C">
              <w:t xml:space="preserve">.1 des IS, le Maître </w:t>
            </w:r>
            <w:r w:rsidR="001A0797">
              <w:t>d</w:t>
            </w:r>
            <w:r w:rsidRPr="00E0339C">
              <w:t>’Ouvrage attribuera le Marché au Soumissionnaire dont l’</w:t>
            </w:r>
            <w:r w:rsidR="00E54FB0" w:rsidRPr="00E0339C">
              <w:t>O</w:t>
            </w:r>
            <w:r w:rsidRPr="00E0339C">
              <w:t xml:space="preserve">ffre aura été évaluée la </w:t>
            </w:r>
            <w:r w:rsidR="0070744E" w:rsidRPr="00E0339C">
              <w:t xml:space="preserve">plus avantageuse. </w:t>
            </w:r>
          </w:p>
        </w:tc>
      </w:tr>
      <w:tr w:rsidR="002476D3" w:rsidRPr="00E0339C" w14:paraId="18EF0372" w14:textId="77777777" w:rsidTr="005C5730">
        <w:tc>
          <w:tcPr>
            <w:tcW w:w="2694" w:type="dxa"/>
            <w:tcBorders>
              <w:top w:val="nil"/>
              <w:left w:val="nil"/>
              <w:bottom w:val="nil"/>
              <w:right w:val="nil"/>
            </w:tcBorders>
            <w:tcMar>
              <w:top w:w="28" w:type="dxa"/>
              <w:bottom w:w="28" w:type="dxa"/>
            </w:tcMar>
          </w:tcPr>
          <w:p w14:paraId="599E83E0" w14:textId="77777777" w:rsidR="002476D3" w:rsidRPr="00E0339C" w:rsidRDefault="004F138D" w:rsidP="00CE4744">
            <w:pPr>
              <w:pStyle w:val="Sec1head2"/>
              <w:spacing w:before="120" w:after="120"/>
            </w:pPr>
            <w:bookmarkStart w:id="321" w:name="_Toc438438866"/>
            <w:bookmarkStart w:id="322" w:name="_Toc438532660"/>
            <w:bookmarkStart w:id="323" w:name="_Toc438734010"/>
            <w:bookmarkStart w:id="324" w:name="_Toc438907046"/>
            <w:bookmarkStart w:id="325" w:name="_Toc438907245"/>
            <w:bookmarkStart w:id="326" w:name="_Toc156373323"/>
            <w:bookmarkStart w:id="327" w:name="_Toc69131768"/>
            <w:r w:rsidRPr="00E0339C">
              <w:t>4</w:t>
            </w:r>
            <w:r w:rsidR="0096490C" w:rsidRPr="00E0339C">
              <w:t>5</w:t>
            </w:r>
            <w:r w:rsidR="002476D3" w:rsidRPr="00E0339C">
              <w:t>.</w:t>
            </w:r>
            <w:r w:rsidR="002476D3" w:rsidRPr="00E0339C">
              <w:tab/>
              <w:t>Notification de l’attribution du Marché</w:t>
            </w:r>
            <w:bookmarkEnd w:id="321"/>
            <w:bookmarkEnd w:id="322"/>
            <w:bookmarkEnd w:id="323"/>
            <w:bookmarkEnd w:id="324"/>
            <w:bookmarkEnd w:id="325"/>
            <w:bookmarkEnd w:id="326"/>
            <w:bookmarkEnd w:id="327"/>
          </w:p>
        </w:tc>
        <w:tc>
          <w:tcPr>
            <w:tcW w:w="6685" w:type="dxa"/>
            <w:tcBorders>
              <w:top w:val="nil"/>
              <w:left w:val="nil"/>
              <w:bottom w:val="nil"/>
              <w:right w:val="nil"/>
            </w:tcBorders>
            <w:tcMar>
              <w:top w:w="28" w:type="dxa"/>
              <w:bottom w:w="28" w:type="dxa"/>
            </w:tcMar>
          </w:tcPr>
          <w:p w14:paraId="31361A44" w14:textId="77777777" w:rsidR="00F856B6" w:rsidRPr="00E0339C" w:rsidRDefault="002476D3" w:rsidP="00A86DA2">
            <w:pPr>
              <w:pStyle w:val="Listecouleur-Accent11"/>
              <w:numPr>
                <w:ilvl w:val="1"/>
                <w:numId w:val="66"/>
              </w:numPr>
              <w:tabs>
                <w:tab w:val="left" w:pos="576"/>
                <w:tab w:val="left" w:pos="1152"/>
              </w:tabs>
              <w:spacing w:before="120" w:after="120"/>
            </w:pPr>
            <w:r w:rsidRPr="00E0339C">
              <w:t>Avant l</w:t>
            </w:r>
            <w:r w:rsidR="00E810AB">
              <w:t>a date d</w:t>
            </w:r>
            <w:r w:rsidRPr="00E0339C">
              <w:t xml:space="preserve">’expiration de </w:t>
            </w:r>
            <w:r w:rsidR="00E810AB">
              <w:t xml:space="preserve">la </w:t>
            </w:r>
            <w:r w:rsidRPr="00E0339C">
              <w:t xml:space="preserve">validité des offres, </w:t>
            </w:r>
            <w:r w:rsidR="00E42953" w:rsidRPr="00E0339C">
              <w:t xml:space="preserve">et à l’expiration </w:t>
            </w:r>
            <w:r w:rsidR="00010A1F" w:rsidRPr="00E0339C">
              <w:t>de la période d’attente</w:t>
            </w:r>
            <w:r w:rsidR="0096490C" w:rsidRPr="00E0339C">
              <w:t xml:space="preserve"> indiqué à l’article 42.1 des IS et tel que prorogé le cas échéant</w:t>
            </w:r>
            <w:r w:rsidR="00E42953" w:rsidRPr="00E0339C">
              <w:t>, et après le traitement satisfaisant de tou</w:t>
            </w:r>
            <w:r w:rsidR="004F138D" w:rsidRPr="00E0339C">
              <w:t>t</w:t>
            </w:r>
            <w:r w:rsidR="00E42953" w:rsidRPr="00E0339C">
              <w:t xml:space="preserve"> recours déposé durant </w:t>
            </w:r>
            <w:r w:rsidR="00F31FD5" w:rsidRPr="00E0339C">
              <w:t>l</w:t>
            </w:r>
            <w:r w:rsidR="00010A1F" w:rsidRPr="00E0339C">
              <w:t>a période d’attente</w:t>
            </w:r>
            <w:r w:rsidR="00E42953" w:rsidRPr="00E0339C">
              <w:t xml:space="preserve">, le Maître </w:t>
            </w:r>
            <w:r w:rsidR="001A0797">
              <w:t>d</w:t>
            </w:r>
            <w:r w:rsidR="00E42953" w:rsidRPr="00E0339C">
              <w:t>’Ouvrage adressera au Soumissionnaire retenu, la lettre de notification de l’attribution</w:t>
            </w:r>
            <w:r w:rsidRPr="00E0339C">
              <w:t xml:space="preserve">. La lettre de notification à laquelle il est fait référence ci-après et dans le Marché sous l’intitulé « Lettre de Marché » comportera le montant que le Maître </w:t>
            </w:r>
            <w:r w:rsidR="001A0797">
              <w:t>d</w:t>
            </w:r>
            <w:r w:rsidRPr="00E0339C">
              <w:t xml:space="preserve">’Ouvrage devra </w:t>
            </w:r>
            <w:r>
              <w:t>régler</w:t>
            </w:r>
            <w:r w:rsidR="008675D1">
              <w:t xml:space="preserve"> </w:t>
            </w:r>
            <w:r>
              <w:t>à</w:t>
            </w:r>
            <w:r w:rsidRPr="00E0339C">
              <w:t xml:space="preserve"> l’Entrepreneur pour l’exécution du Marché auquel il est fait référence ci-après et dans les documents contractuels sous le terme de « Montant du Marché ». </w:t>
            </w:r>
          </w:p>
          <w:p w14:paraId="039A8025" w14:textId="77777777" w:rsidR="008973EF" w:rsidRPr="00E0339C" w:rsidRDefault="00B5064D" w:rsidP="00A86DA2">
            <w:pPr>
              <w:pStyle w:val="Listecouleur-Accent11"/>
              <w:numPr>
                <w:ilvl w:val="1"/>
                <w:numId w:val="66"/>
              </w:numPr>
              <w:tabs>
                <w:tab w:val="left" w:pos="576"/>
                <w:tab w:val="left" w:pos="1152"/>
              </w:tabs>
              <w:spacing w:before="120" w:after="120"/>
              <w:contextualSpacing w:val="0"/>
            </w:pPr>
            <w:r>
              <w:t>Dans le délai de dix (10) jours ouvrables après la transmission de la Lettre de Marché</w:t>
            </w:r>
            <w:r w:rsidR="00E42953" w:rsidRPr="00E0339C">
              <w:t xml:space="preserve">, le Maître </w:t>
            </w:r>
            <w:r w:rsidR="001A0797">
              <w:t>d</w:t>
            </w:r>
            <w:r w:rsidR="00E42953" w:rsidRPr="00E0339C">
              <w:t xml:space="preserve">’Ouvrage publiera la </w:t>
            </w:r>
            <w:r w:rsidR="00E42953" w:rsidRPr="00E0339C">
              <w:lastRenderedPageBreak/>
              <w:t>notification d’attribution qui devra contenir, au minimum, les renseignements</w:t>
            </w:r>
            <w:r w:rsidR="008973EF" w:rsidRPr="00E0339C">
              <w:t xml:space="preserve"> ci-après</w:t>
            </w:r>
            <w:r w:rsidR="005B69F3" w:rsidRPr="00E0339C">
              <w:t> :</w:t>
            </w:r>
          </w:p>
          <w:p w14:paraId="5932ABF6" w14:textId="77777777" w:rsidR="008973EF" w:rsidRPr="00E0339C" w:rsidRDefault="00E3408D" w:rsidP="00CE4744">
            <w:pPr>
              <w:tabs>
                <w:tab w:val="left" w:pos="1224"/>
              </w:tabs>
              <w:spacing w:before="120" w:after="120"/>
              <w:ind w:left="1224" w:hanging="567"/>
            </w:pPr>
            <w:r w:rsidRPr="00E0339C">
              <w:t>(</w:t>
            </w:r>
            <w:r w:rsidR="008973EF" w:rsidRPr="00E0339C">
              <w:t>a)</w:t>
            </w:r>
            <w:r w:rsidR="008973EF" w:rsidRPr="00E0339C">
              <w:tab/>
              <w:t xml:space="preserve">le nom et l’adresse du Maître </w:t>
            </w:r>
            <w:r w:rsidR="001A0797">
              <w:t>d</w:t>
            </w:r>
            <w:r w:rsidR="008973EF" w:rsidRPr="00E0339C">
              <w:t>’Ouvrage</w:t>
            </w:r>
            <w:r w:rsidR="005B69F3" w:rsidRPr="00E0339C">
              <w:t> ;</w:t>
            </w:r>
          </w:p>
          <w:p w14:paraId="07FBCFC4" w14:textId="77777777" w:rsidR="008973EF" w:rsidRPr="00E0339C" w:rsidRDefault="00E3408D" w:rsidP="00CE4744">
            <w:pPr>
              <w:tabs>
                <w:tab w:val="left" w:pos="1224"/>
              </w:tabs>
              <w:spacing w:before="120" w:after="120"/>
              <w:ind w:left="1224" w:hanging="567"/>
            </w:pPr>
            <w:r w:rsidRPr="00E0339C">
              <w:t>(</w:t>
            </w:r>
            <w:r w:rsidR="008973EF" w:rsidRPr="00E0339C">
              <w:t>b)</w:t>
            </w:r>
            <w:r w:rsidR="008973EF" w:rsidRPr="00E0339C">
              <w:tab/>
              <w:t>l’intitulé et la référence du marché faisant l’objet de l’attribution, ainsi que la méthode d’attribution utilisée</w:t>
            </w:r>
            <w:r w:rsidR="005B69F3" w:rsidRPr="00E0339C">
              <w:t> ;</w:t>
            </w:r>
          </w:p>
          <w:p w14:paraId="625E4C0C" w14:textId="77777777" w:rsidR="00BF7082" w:rsidRPr="00E0339C" w:rsidRDefault="00E3408D" w:rsidP="00CE4744">
            <w:pPr>
              <w:tabs>
                <w:tab w:val="left" w:pos="1224"/>
              </w:tabs>
              <w:spacing w:before="120" w:after="120"/>
              <w:ind w:left="1224" w:hanging="567"/>
            </w:pPr>
            <w:r w:rsidRPr="00E0339C">
              <w:t>(</w:t>
            </w:r>
            <w:r w:rsidR="008973EF" w:rsidRPr="00E0339C">
              <w:t>c)</w:t>
            </w:r>
            <w:r w:rsidR="00BF7082" w:rsidRPr="00E0339C">
              <w:tab/>
              <w:t>le nom de tous les Soumissionnaires ayant remis une offre, le prix de leurs offres tel qu’annoncé lors de l’ouverture des plis et le coût évalué de chacune des offres</w:t>
            </w:r>
            <w:r w:rsidR="005B69F3" w:rsidRPr="00E0339C">
              <w:t> ;</w:t>
            </w:r>
          </w:p>
          <w:p w14:paraId="56984AE4" w14:textId="77777777" w:rsidR="00BF7082" w:rsidRPr="00E0339C" w:rsidRDefault="00E3408D" w:rsidP="00CE4744">
            <w:pPr>
              <w:tabs>
                <w:tab w:val="left" w:pos="1224"/>
              </w:tabs>
              <w:spacing w:before="120" w:after="120"/>
              <w:ind w:left="1224" w:hanging="567"/>
            </w:pPr>
            <w:r w:rsidRPr="00E0339C">
              <w:t>(</w:t>
            </w:r>
            <w:r w:rsidR="00BF7082" w:rsidRPr="00E0339C">
              <w:t>d)</w:t>
            </w:r>
            <w:r w:rsidR="00BF7082" w:rsidRPr="00E0339C">
              <w:tab/>
              <w:t xml:space="preserve">les </w:t>
            </w:r>
            <w:r w:rsidR="0070744E" w:rsidRPr="00E0339C">
              <w:t xml:space="preserve">noms </w:t>
            </w:r>
            <w:r w:rsidR="00BF7082" w:rsidRPr="00E0339C">
              <w:t xml:space="preserve">des soumissionnaires dont l’offre a été écartée pour non-conformité ou n’ayant pas satisfait aux conditions de qualification, ou </w:t>
            </w:r>
            <w:r w:rsidR="0070744E" w:rsidRPr="00E0339C">
              <w:t xml:space="preserve">dont l’offre </w:t>
            </w:r>
            <w:r w:rsidR="00BF7082" w:rsidRPr="00E0339C">
              <w:t>n’a pa</w:t>
            </w:r>
            <w:r w:rsidR="00677D88" w:rsidRPr="00E0339C">
              <w:t>s été évaluée et</w:t>
            </w:r>
            <w:r w:rsidR="00BF7082" w:rsidRPr="00E0339C">
              <w:t xml:space="preserve"> le motif correspondant</w:t>
            </w:r>
            <w:r w:rsidR="005B69F3" w:rsidRPr="00E0339C">
              <w:t> ;</w:t>
            </w:r>
          </w:p>
          <w:p w14:paraId="2B7DE133" w14:textId="77777777" w:rsidR="00B5064D" w:rsidRDefault="00E3408D" w:rsidP="00CE4744">
            <w:pPr>
              <w:tabs>
                <w:tab w:val="left" w:pos="1224"/>
              </w:tabs>
              <w:spacing w:before="120" w:after="120"/>
              <w:ind w:left="1224" w:hanging="567"/>
            </w:pPr>
            <w:r w:rsidRPr="00E0339C">
              <w:t>(</w:t>
            </w:r>
            <w:r w:rsidR="00BF7082" w:rsidRPr="00E0339C">
              <w:t>e)</w:t>
            </w:r>
            <w:r w:rsidR="00BF7082" w:rsidRPr="00E0339C">
              <w:tab/>
              <w:t>l</w:t>
            </w:r>
            <w:r w:rsidR="008973EF" w:rsidRPr="00E0339C">
              <w:t>e nom et l’adresse du Soumissio</w:t>
            </w:r>
            <w:r w:rsidR="00BF7082" w:rsidRPr="00E0339C">
              <w:t>nnaire dont l’offre est retenue, le m</w:t>
            </w:r>
            <w:r w:rsidR="008973EF" w:rsidRPr="00E0339C">
              <w:t xml:space="preserve">ontant </w:t>
            </w:r>
            <w:r w:rsidR="00BF7082" w:rsidRPr="00E0339C">
              <w:t xml:space="preserve">total final </w:t>
            </w:r>
            <w:r w:rsidR="008973EF" w:rsidRPr="00E0339C">
              <w:t>du Marché</w:t>
            </w:r>
            <w:r w:rsidR="00BF7082" w:rsidRPr="00E0339C">
              <w:t>, la durée d’exécution et un résumé de l’objet du Marché</w:t>
            </w:r>
            <w:r w:rsidR="00B5064D">
              <w:t> ; et</w:t>
            </w:r>
          </w:p>
          <w:p w14:paraId="1735293D" w14:textId="77777777" w:rsidR="00E42953" w:rsidRPr="00E0339C" w:rsidRDefault="00B5064D" w:rsidP="00CE4744">
            <w:pPr>
              <w:tabs>
                <w:tab w:val="left" w:pos="1224"/>
              </w:tabs>
              <w:spacing w:before="120" w:after="120"/>
              <w:ind w:left="1224" w:hanging="567"/>
            </w:pPr>
            <w:r>
              <w:t>(f)</w:t>
            </w:r>
            <w:r>
              <w:tab/>
              <w:t>le Formulaire de</w:t>
            </w:r>
            <w:r w:rsidR="00E97B1D">
              <w:t xml:space="preserve"> divulgation</w:t>
            </w:r>
            <w:r w:rsidRPr="00E645A8">
              <w:rPr>
                <w:szCs w:val="24"/>
              </w:rPr>
              <w:t> </w:t>
            </w:r>
            <w:hyperlink r:id="rId21" w:history="1">
              <w:r w:rsidRPr="00E645A8">
                <w:rPr>
                  <w:szCs w:val="24"/>
                </w:rPr>
                <w:t>des bénéficiaires effectifs</w:t>
              </w:r>
            </w:hyperlink>
            <w:r w:rsidR="008675D1">
              <w:rPr>
                <w:szCs w:val="24"/>
              </w:rPr>
              <w:t xml:space="preserve"> </w:t>
            </w:r>
            <w:r w:rsidR="00927596">
              <w:rPr>
                <w:szCs w:val="24"/>
              </w:rPr>
              <w:t xml:space="preserve">si cela est indiqué dans les </w:t>
            </w:r>
            <w:r w:rsidR="00927596" w:rsidRPr="00927596">
              <w:rPr>
                <w:szCs w:val="24"/>
              </w:rPr>
              <w:t>DPAO</w:t>
            </w:r>
            <w:r w:rsidR="00927596">
              <w:rPr>
                <w:szCs w:val="24"/>
              </w:rPr>
              <w:t xml:space="preserve"> IS 47.1</w:t>
            </w:r>
            <w:r w:rsidR="00E42953" w:rsidRPr="00E0339C">
              <w:t>.</w:t>
            </w:r>
          </w:p>
          <w:p w14:paraId="6D7BB61D" w14:textId="77777777" w:rsidR="00E42953" w:rsidRPr="00E0339C" w:rsidRDefault="00E42953" w:rsidP="00A86DA2">
            <w:pPr>
              <w:pStyle w:val="Listecouleur-Accent11"/>
              <w:numPr>
                <w:ilvl w:val="1"/>
                <w:numId w:val="66"/>
              </w:numPr>
              <w:tabs>
                <w:tab w:val="left" w:pos="576"/>
                <w:tab w:val="left" w:pos="1152"/>
              </w:tabs>
              <w:spacing w:before="120" w:after="120"/>
              <w:contextualSpacing w:val="0"/>
            </w:pPr>
            <w:r w:rsidRPr="00E0339C">
              <w:t xml:space="preserve">La notification d’attribution </w:t>
            </w:r>
            <w:r w:rsidR="002D53E7" w:rsidRPr="00E0339C">
              <w:t xml:space="preserve">sera publiée </w:t>
            </w:r>
            <w:r w:rsidRPr="00E0339C">
              <w:t xml:space="preserve">sur le site du Maître </w:t>
            </w:r>
            <w:r w:rsidR="001A0797">
              <w:t>d</w:t>
            </w:r>
            <w:r w:rsidRPr="00E0339C">
              <w:t xml:space="preserve">’Ouvrage d’accès libre s’il existe, ou dans au minimum un journal national de grande diffusion dans le pays du Maître </w:t>
            </w:r>
            <w:r w:rsidR="001A0797">
              <w:t>d</w:t>
            </w:r>
            <w:r w:rsidRPr="00E0339C">
              <w:t>’Ouvrage, ou dans le journal officiel.</w:t>
            </w:r>
            <w:r w:rsidR="008675D1">
              <w:t xml:space="preserve"> </w:t>
            </w:r>
            <w:r w:rsidRPr="00E0339C">
              <w:t>L</w:t>
            </w:r>
            <w:r w:rsidR="00BF7082" w:rsidRPr="00E0339C">
              <w:t xml:space="preserve">e Maître </w:t>
            </w:r>
            <w:r w:rsidR="001A0797">
              <w:t>d</w:t>
            </w:r>
            <w:r w:rsidR="00BF7082" w:rsidRPr="00E0339C">
              <w:t>’Ouvrage</w:t>
            </w:r>
            <w:r w:rsidRPr="00E0339C">
              <w:t xml:space="preserve"> publiera la notification d’attribution </w:t>
            </w:r>
            <w:r w:rsidR="002D53E7" w:rsidRPr="00E0339C">
              <w:t xml:space="preserve">également </w:t>
            </w:r>
            <w:r w:rsidRPr="00E0339C">
              <w:t>dans UNDB en ligne.</w:t>
            </w:r>
          </w:p>
          <w:p w14:paraId="3E067623" w14:textId="77777777" w:rsidR="00F856B6" w:rsidRPr="00E0339C" w:rsidRDefault="002476D3" w:rsidP="00A86DA2">
            <w:pPr>
              <w:pStyle w:val="Listecouleur-Accent11"/>
              <w:numPr>
                <w:ilvl w:val="1"/>
                <w:numId w:val="66"/>
              </w:numPr>
              <w:tabs>
                <w:tab w:val="left" w:pos="576"/>
                <w:tab w:val="left" w:pos="1152"/>
              </w:tabs>
              <w:spacing w:before="120" w:after="120"/>
              <w:contextualSpacing w:val="0"/>
            </w:pPr>
            <w:r w:rsidRPr="00E0339C">
              <w:t>Jusqu’à la</w:t>
            </w:r>
            <w:r w:rsidR="00367914" w:rsidRPr="00E0339C">
              <w:t xml:space="preserve"> rédaction et l’approbation d</w:t>
            </w:r>
            <w:r w:rsidR="005C4A65" w:rsidRPr="00E0339C">
              <w:t>e la version officielle et définitive d</w:t>
            </w:r>
            <w:r w:rsidR="00367914" w:rsidRPr="00E0339C">
              <w:t>u M</w:t>
            </w:r>
            <w:r w:rsidRPr="00E0339C">
              <w:t xml:space="preserve">arché, la </w:t>
            </w:r>
            <w:r w:rsidR="00367914" w:rsidRPr="00E0339C">
              <w:t>N</w:t>
            </w:r>
            <w:r w:rsidRPr="00E0339C">
              <w:t xml:space="preserve">otification d’attribution constituera l’engagement réciproque </w:t>
            </w:r>
            <w:r w:rsidR="00367914" w:rsidRPr="00E0339C">
              <w:t xml:space="preserve">du Maître </w:t>
            </w:r>
            <w:r w:rsidR="001A0797">
              <w:t>d</w:t>
            </w:r>
            <w:r w:rsidR="00367914" w:rsidRPr="00E0339C">
              <w:t>’Ouvrage et de l’A</w:t>
            </w:r>
            <w:r w:rsidRPr="00E0339C">
              <w:t>ttributaire.</w:t>
            </w:r>
          </w:p>
        </w:tc>
      </w:tr>
      <w:tr w:rsidR="00A63BB3" w:rsidRPr="00E0339C" w14:paraId="353396D5" w14:textId="77777777" w:rsidTr="005C5730">
        <w:tc>
          <w:tcPr>
            <w:tcW w:w="2694" w:type="dxa"/>
            <w:tcBorders>
              <w:top w:val="nil"/>
              <w:left w:val="nil"/>
              <w:bottom w:val="nil"/>
              <w:right w:val="nil"/>
            </w:tcBorders>
            <w:tcMar>
              <w:top w:w="28" w:type="dxa"/>
              <w:bottom w:w="28" w:type="dxa"/>
            </w:tcMar>
          </w:tcPr>
          <w:p w14:paraId="2463E104" w14:textId="77777777" w:rsidR="00A63BB3" w:rsidRPr="00E0339C" w:rsidDel="00E42953" w:rsidRDefault="007A0D08" w:rsidP="00CE4744">
            <w:pPr>
              <w:pStyle w:val="Sec1head2"/>
              <w:spacing w:before="120" w:after="120"/>
            </w:pPr>
            <w:bookmarkStart w:id="328" w:name="_Toc69131769"/>
            <w:r w:rsidRPr="00E0339C">
              <w:lastRenderedPageBreak/>
              <w:t>4</w:t>
            </w:r>
            <w:r w:rsidR="00BF7082" w:rsidRPr="00E0339C">
              <w:t>6</w:t>
            </w:r>
            <w:r w:rsidR="00A63BB3" w:rsidRPr="00E0339C">
              <w:t>.</w:t>
            </w:r>
            <w:r w:rsidR="00A63BB3" w:rsidRPr="00E0339C">
              <w:tab/>
              <w:t>D</w:t>
            </w:r>
            <w:r w:rsidR="000251F0" w:rsidRPr="00E0339C">
              <w:t>é</w:t>
            </w:r>
            <w:r w:rsidR="00A63BB3" w:rsidRPr="00E0339C">
              <w:t xml:space="preserve">briefing par le Maître </w:t>
            </w:r>
            <w:r w:rsidR="001A0797">
              <w:t>d</w:t>
            </w:r>
            <w:r w:rsidR="00A63BB3" w:rsidRPr="00E0339C">
              <w:t>’Ouvrage</w:t>
            </w:r>
            <w:bookmarkEnd w:id="328"/>
          </w:p>
        </w:tc>
        <w:tc>
          <w:tcPr>
            <w:tcW w:w="6685" w:type="dxa"/>
            <w:tcBorders>
              <w:top w:val="nil"/>
              <w:left w:val="nil"/>
              <w:bottom w:val="nil"/>
              <w:right w:val="nil"/>
            </w:tcBorders>
            <w:tcMar>
              <w:top w:w="28" w:type="dxa"/>
              <w:bottom w:w="28" w:type="dxa"/>
            </w:tcMar>
          </w:tcPr>
          <w:p w14:paraId="26BC1D90" w14:textId="77777777" w:rsidR="000251F0" w:rsidRPr="00E0339C" w:rsidRDefault="00A63BB3" w:rsidP="00A86DA2">
            <w:pPr>
              <w:pStyle w:val="Listecouleur-Accent11"/>
              <w:numPr>
                <w:ilvl w:val="1"/>
                <w:numId w:val="67"/>
              </w:numPr>
              <w:spacing w:before="120" w:after="120"/>
              <w:contextualSpacing w:val="0"/>
            </w:pPr>
            <w:r w:rsidRPr="00E0339C">
              <w:t>A</w:t>
            </w:r>
            <w:r w:rsidR="00BF7082" w:rsidRPr="00E0339C">
              <w:t xml:space="preserve">près avoir reçu </w:t>
            </w:r>
            <w:r w:rsidR="000251F0" w:rsidRPr="00E0339C">
              <w:t xml:space="preserve">du Maître </w:t>
            </w:r>
            <w:r w:rsidR="001A0797">
              <w:t>d</w:t>
            </w:r>
            <w:r w:rsidR="000251F0" w:rsidRPr="00E0339C">
              <w:t xml:space="preserve">’Ouvrage, </w:t>
            </w:r>
            <w:r w:rsidR="00BF7082" w:rsidRPr="00E0339C">
              <w:t>la</w:t>
            </w:r>
            <w:r w:rsidR="000251F0" w:rsidRPr="00E0339C">
              <w:t xml:space="preserve"> Notification de l’intention d’attribution du Marché mentionnée à l’article 43.1 des IS, tout soumissionnaire non retenu dispose de trois (3) jours ouvrables</w:t>
            </w:r>
            <w:r w:rsidR="008675D1">
              <w:t xml:space="preserve"> </w:t>
            </w:r>
            <w:r w:rsidR="000251F0" w:rsidRPr="00E0339C">
              <w:t>pour</w:t>
            </w:r>
            <w:r w:rsidRPr="00E0339C">
              <w:t xml:space="preserve"> solliciter</w:t>
            </w:r>
            <w:r w:rsidR="00677D88" w:rsidRPr="00E0339C">
              <w:t xml:space="preserve"> un débriefing</w:t>
            </w:r>
            <w:r w:rsidRPr="00E0339C">
              <w:t>, par demande écrite adressée au Maîtr</w:t>
            </w:r>
            <w:r w:rsidR="00677D88" w:rsidRPr="00E0339C">
              <w:t xml:space="preserve">e </w:t>
            </w:r>
            <w:r w:rsidR="001A0797">
              <w:t>d</w:t>
            </w:r>
            <w:r w:rsidR="00677D88" w:rsidRPr="00E0339C">
              <w:t>’Ouvrage</w:t>
            </w:r>
            <w:r w:rsidR="008675D1">
              <w:t xml:space="preserve"> </w:t>
            </w:r>
            <w:r w:rsidRPr="00E0339C">
              <w:t>.</w:t>
            </w:r>
            <w:r w:rsidR="000251F0" w:rsidRPr="00E0339C">
              <w:t>L</w:t>
            </w:r>
            <w:r w:rsidRPr="00E0339C">
              <w:t xml:space="preserve">e Maître </w:t>
            </w:r>
            <w:r w:rsidR="001A0797">
              <w:t>d</w:t>
            </w:r>
            <w:r w:rsidRPr="00E0339C">
              <w:t xml:space="preserve">’Ouvrage </w:t>
            </w:r>
            <w:r w:rsidR="000251F0" w:rsidRPr="00E0339C">
              <w:t>devra accorder un débriefing à tout soumissionnaire non retenu qui en aura fait la demande dans ce délai.</w:t>
            </w:r>
          </w:p>
          <w:p w14:paraId="19C6DF41" w14:textId="77777777" w:rsidR="00A63BB3" w:rsidRPr="00E0339C" w:rsidRDefault="000251F0" w:rsidP="00A86DA2">
            <w:pPr>
              <w:pStyle w:val="Listecouleur-Accent11"/>
              <w:numPr>
                <w:ilvl w:val="1"/>
                <w:numId w:val="67"/>
              </w:numPr>
              <w:spacing w:before="120" w:after="120"/>
              <w:contextualSpacing w:val="0"/>
            </w:pPr>
            <w:r w:rsidRPr="00E0339C">
              <w:t xml:space="preserve">Lorsqu’une demande de débriefing aura été présentée dans le délai prescrit, le Maître </w:t>
            </w:r>
            <w:r w:rsidR="001A0797">
              <w:t>d</w:t>
            </w:r>
            <w:r w:rsidRPr="00E0339C">
              <w:t xml:space="preserve">’Ouvrage </w:t>
            </w:r>
            <w:r w:rsidR="00A63BB3" w:rsidRPr="00E0339C">
              <w:t>accorder</w:t>
            </w:r>
            <w:r w:rsidRPr="00E0339C">
              <w:t>a</w:t>
            </w:r>
            <w:r w:rsidR="00D85FEF" w:rsidRPr="00E0339C">
              <w:t xml:space="preserve"> le dé</w:t>
            </w:r>
            <w:r w:rsidR="00A63BB3" w:rsidRPr="00E0339C">
              <w:t xml:space="preserve">briefing </w:t>
            </w:r>
            <w:r w:rsidRPr="00E0339C">
              <w:t>dans le délai de</w:t>
            </w:r>
            <w:r w:rsidR="00A63BB3" w:rsidRPr="00E0339C">
              <w:t xml:space="preserve"> cinq (5) jours ouvrables</w:t>
            </w:r>
            <w:r w:rsidR="00A9703F" w:rsidRPr="00E0339C">
              <w:t>,</w:t>
            </w:r>
            <w:r w:rsidR="008675D1">
              <w:t xml:space="preserve"> </w:t>
            </w:r>
            <w:r w:rsidRPr="00E0339C">
              <w:t xml:space="preserve">à moins que le Maître </w:t>
            </w:r>
            <w:r w:rsidR="001A0797">
              <w:t>d</w:t>
            </w:r>
            <w:r w:rsidRPr="00E0339C">
              <w:t xml:space="preserve">’Ouvrage </w:t>
            </w:r>
            <w:r w:rsidR="00963616" w:rsidRPr="00E0339C">
              <w:t xml:space="preserve">ne </w:t>
            </w:r>
            <w:r w:rsidRPr="00E0339C">
              <w:t>décide d’accorder le débriefing plus tard, pour un motif justifié</w:t>
            </w:r>
            <w:r w:rsidR="00A63BB3" w:rsidRPr="00E0339C">
              <w:t xml:space="preserve">. </w:t>
            </w:r>
            <w:r w:rsidR="00B025DB" w:rsidRPr="00E0339C">
              <w:t xml:space="preserve">Dans un tel cas, </w:t>
            </w:r>
            <w:r w:rsidR="00010A1F" w:rsidRPr="00E0339C">
              <w:t>la période d’attente</w:t>
            </w:r>
            <w:r w:rsidR="00B025DB" w:rsidRPr="00E0339C">
              <w:t xml:space="preserve"> sera automatiquement prorogé</w:t>
            </w:r>
            <w:r w:rsidR="001D730A">
              <w:t>e</w:t>
            </w:r>
            <w:r w:rsidR="00B025DB" w:rsidRPr="00E0339C">
              <w:t xml:space="preserve"> jusqu’à cinq (5) jours ouvrables après que le débriefing aura eu lieu.</w:t>
            </w:r>
            <w:r w:rsidR="008675D1">
              <w:t xml:space="preserve"> </w:t>
            </w:r>
            <w:r w:rsidR="00B025DB" w:rsidRPr="00E0339C">
              <w:t xml:space="preserve">Si plusieurs débriefings sont ainsi retardés, </w:t>
            </w:r>
            <w:r w:rsidR="00010A1F" w:rsidRPr="00E0339C">
              <w:t>la période d’attente</w:t>
            </w:r>
            <w:r w:rsidR="008675D1">
              <w:t xml:space="preserve"> </w:t>
            </w:r>
            <w:r w:rsidR="00963616" w:rsidRPr="00E0339C">
              <w:t>sera prolongé</w:t>
            </w:r>
            <w:r w:rsidR="001D730A">
              <w:t>e</w:t>
            </w:r>
            <w:r w:rsidR="00963616" w:rsidRPr="00E0339C">
              <w:t xml:space="preserve"> jusqu’à</w:t>
            </w:r>
            <w:r w:rsidR="00B025DB" w:rsidRPr="00E0339C">
              <w:t xml:space="preserve"> </w:t>
            </w:r>
            <w:r w:rsidR="00B025DB" w:rsidRPr="00E0339C">
              <w:lastRenderedPageBreak/>
              <w:t xml:space="preserve">cinq (5) jours ouvrables après que le dernier débriefing </w:t>
            </w:r>
            <w:r w:rsidR="001D730A" w:rsidRPr="00E0339C">
              <w:t xml:space="preserve">aura </w:t>
            </w:r>
            <w:r w:rsidR="00B025DB" w:rsidRPr="00E0339C">
              <w:t xml:space="preserve">eu lieu. </w:t>
            </w:r>
            <w:r w:rsidR="00A63BB3" w:rsidRPr="00E0339C">
              <w:t xml:space="preserve">Le Maître </w:t>
            </w:r>
            <w:r w:rsidR="001A0797">
              <w:t>d</w:t>
            </w:r>
            <w:r w:rsidR="00A63BB3" w:rsidRPr="00E0339C">
              <w:t xml:space="preserve">’Ouvrage </w:t>
            </w:r>
            <w:r w:rsidR="00963616" w:rsidRPr="00E0339C">
              <w:t xml:space="preserve">informera tous les soumissionnaires par le moyen le plus rapide de la prolongation </w:t>
            </w:r>
            <w:r w:rsidR="00010A1F" w:rsidRPr="00E0339C">
              <w:t>de la période d’attente</w:t>
            </w:r>
            <w:r w:rsidR="00963616" w:rsidRPr="00E0339C">
              <w:t xml:space="preserve">. </w:t>
            </w:r>
          </w:p>
          <w:p w14:paraId="7D6F6E17" w14:textId="77777777" w:rsidR="00A63BB3" w:rsidRPr="00E0339C" w:rsidRDefault="00A63BB3" w:rsidP="00A86DA2">
            <w:pPr>
              <w:pStyle w:val="Listecouleur-Accent11"/>
              <w:numPr>
                <w:ilvl w:val="1"/>
                <w:numId w:val="67"/>
              </w:numPr>
              <w:spacing w:before="120" w:after="120"/>
              <w:contextualSpacing w:val="0"/>
            </w:pPr>
            <w:r w:rsidRPr="00E0339C">
              <w:t>Lorsque la demande de d</w:t>
            </w:r>
            <w:r w:rsidR="008625F3" w:rsidRPr="00E0339C">
              <w:t>é</w:t>
            </w:r>
            <w:r w:rsidRPr="00E0339C">
              <w:t xml:space="preserve">briefing par écrit est reçue </w:t>
            </w:r>
            <w:r w:rsidR="00963616" w:rsidRPr="00E0339C">
              <w:t xml:space="preserve">par le Maître </w:t>
            </w:r>
            <w:r w:rsidR="001A0797">
              <w:t>d</w:t>
            </w:r>
            <w:r w:rsidR="00963616" w:rsidRPr="00E0339C">
              <w:t>’Ouvrage après le délai de</w:t>
            </w:r>
            <w:r w:rsidRPr="00E0339C">
              <w:t xml:space="preserve"> trois (3) jours ouvrables, le Maître </w:t>
            </w:r>
            <w:r w:rsidR="001A0797">
              <w:t>d</w:t>
            </w:r>
            <w:r w:rsidRPr="00E0339C">
              <w:t xml:space="preserve">’Ouvrage </w:t>
            </w:r>
            <w:r w:rsidR="00963616" w:rsidRPr="00E0339C">
              <w:t xml:space="preserve">devra accorder le débriefing dès que possible, et normalement </w:t>
            </w:r>
            <w:r w:rsidR="008625F3" w:rsidRPr="00E0339C">
              <w:t xml:space="preserve">au plus tard </w:t>
            </w:r>
            <w:r w:rsidR="00963616" w:rsidRPr="00E0339C">
              <w:t>dans le délai de quinze (15) jours ouvrables</w:t>
            </w:r>
            <w:r w:rsidR="008625F3" w:rsidRPr="00E0339C">
              <w:t xml:space="preserve"> suivant la publication de la notification d’attribution du Marché</w:t>
            </w:r>
            <w:r w:rsidRPr="00E0339C">
              <w:t>.</w:t>
            </w:r>
            <w:r w:rsidR="008675D1">
              <w:t xml:space="preserve"> </w:t>
            </w:r>
            <w:r w:rsidRPr="00E0339C">
              <w:t xml:space="preserve">Une demande de </w:t>
            </w:r>
            <w:r w:rsidR="00D85FEF" w:rsidRPr="00E0339C">
              <w:t>débriefing</w:t>
            </w:r>
            <w:r w:rsidRPr="00E0339C">
              <w:t xml:space="preserve"> reçue </w:t>
            </w:r>
            <w:r w:rsidR="008625F3" w:rsidRPr="00E0339C">
              <w:t>après le délai de</w:t>
            </w:r>
            <w:r w:rsidRPr="00E0339C">
              <w:t xml:space="preserve"> (3) jours ouvrables </w:t>
            </w:r>
            <w:r w:rsidR="008625F3" w:rsidRPr="00E0339C">
              <w:t xml:space="preserve">ne donnera pas lieu à une prorogation </w:t>
            </w:r>
            <w:r w:rsidR="00010A1F" w:rsidRPr="00E0339C">
              <w:t>de la période d’attente</w:t>
            </w:r>
            <w:r w:rsidRPr="00E0339C">
              <w:t>.</w:t>
            </w:r>
          </w:p>
          <w:p w14:paraId="36DF7260" w14:textId="77777777" w:rsidR="00A63BB3" w:rsidRPr="00E0339C" w:rsidRDefault="00A63BB3" w:rsidP="00A86DA2">
            <w:pPr>
              <w:pStyle w:val="Listecouleur-Accent11"/>
              <w:numPr>
                <w:ilvl w:val="1"/>
                <w:numId w:val="67"/>
              </w:numPr>
              <w:spacing w:before="120" w:after="120"/>
              <w:contextualSpacing w:val="0"/>
            </w:pPr>
            <w:r w:rsidRPr="00E0339C">
              <w:t>Le d</w:t>
            </w:r>
            <w:r w:rsidR="008625F3" w:rsidRPr="00E0339C">
              <w:t>é</w:t>
            </w:r>
            <w:r w:rsidRPr="00E0339C">
              <w:t>briefing p</w:t>
            </w:r>
            <w:r w:rsidR="007A0D08" w:rsidRPr="00E0339C">
              <w:t>eut</w:t>
            </w:r>
            <w:r w:rsidRPr="00E0339C">
              <w:t xml:space="preserve"> être oral ou par écrit.</w:t>
            </w:r>
            <w:r w:rsidR="008675D1">
              <w:t xml:space="preserve"> </w:t>
            </w:r>
            <w:r w:rsidRPr="00E0339C">
              <w:t>Un soumissionnaire réclamant un d</w:t>
            </w:r>
            <w:r w:rsidR="008625F3" w:rsidRPr="00E0339C">
              <w:t>é</w:t>
            </w:r>
            <w:r w:rsidRPr="00E0339C">
              <w:t>briefing devra prendre à sa charge toute dépense y afférente.</w:t>
            </w:r>
          </w:p>
        </w:tc>
      </w:tr>
      <w:tr w:rsidR="002476D3" w:rsidRPr="00E0339C" w14:paraId="34C0B0E0" w14:textId="77777777" w:rsidTr="005C5730">
        <w:tc>
          <w:tcPr>
            <w:tcW w:w="2694" w:type="dxa"/>
            <w:tcBorders>
              <w:top w:val="nil"/>
              <w:left w:val="nil"/>
              <w:bottom w:val="nil"/>
              <w:right w:val="nil"/>
            </w:tcBorders>
            <w:tcMar>
              <w:top w:w="28" w:type="dxa"/>
              <w:bottom w:w="28" w:type="dxa"/>
            </w:tcMar>
          </w:tcPr>
          <w:p w14:paraId="172E2792" w14:textId="77777777" w:rsidR="002476D3" w:rsidRPr="00E0339C" w:rsidRDefault="004F67E3" w:rsidP="00CE4744">
            <w:pPr>
              <w:pStyle w:val="Sec1head2"/>
              <w:spacing w:before="120" w:after="120"/>
            </w:pPr>
            <w:bookmarkStart w:id="329" w:name="_Toc438438867"/>
            <w:bookmarkStart w:id="330" w:name="_Toc438532661"/>
            <w:bookmarkStart w:id="331" w:name="_Toc438734011"/>
            <w:bookmarkStart w:id="332" w:name="_Toc438907047"/>
            <w:bookmarkStart w:id="333" w:name="_Toc438907246"/>
            <w:bookmarkStart w:id="334" w:name="_Toc156373324"/>
            <w:bookmarkStart w:id="335" w:name="_Toc69131770"/>
            <w:r w:rsidRPr="00E0339C">
              <w:lastRenderedPageBreak/>
              <w:t>4</w:t>
            </w:r>
            <w:r w:rsidR="008625F3" w:rsidRPr="00E0339C">
              <w:t>7</w:t>
            </w:r>
            <w:r w:rsidRPr="00E0339C">
              <w:t>.</w:t>
            </w:r>
            <w:r w:rsidR="002476D3" w:rsidRPr="00E0339C">
              <w:tab/>
              <w:t>Signature du Marché</w:t>
            </w:r>
            <w:bookmarkEnd w:id="329"/>
            <w:bookmarkEnd w:id="330"/>
            <w:bookmarkEnd w:id="331"/>
            <w:bookmarkEnd w:id="332"/>
            <w:bookmarkEnd w:id="333"/>
            <w:bookmarkEnd w:id="334"/>
            <w:bookmarkEnd w:id="335"/>
          </w:p>
        </w:tc>
        <w:tc>
          <w:tcPr>
            <w:tcW w:w="6685" w:type="dxa"/>
            <w:tcBorders>
              <w:top w:val="nil"/>
              <w:left w:val="nil"/>
              <w:bottom w:val="nil"/>
              <w:right w:val="nil"/>
            </w:tcBorders>
            <w:tcMar>
              <w:top w:w="28" w:type="dxa"/>
              <w:bottom w:w="28" w:type="dxa"/>
            </w:tcMar>
          </w:tcPr>
          <w:p w14:paraId="60B0DCBC" w14:textId="77777777" w:rsidR="00F856B6" w:rsidRPr="00E0339C" w:rsidRDefault="00927596" w:rsidP="00A86DA2">
            <w:pPr>
              <w:pStyle w:val="Listecouleur-Accent11"/>
              <w:numPr>
                <w:ilvl w:val="1"/>
                <w:numId w:val="68"/>
              </w:numPr>
              <w:tabs>
                <w:tab w:val="left" w:pos="576"/>
                <w:tab w:val="left" w:pos="1152"/>
              </w:tabs>
              <w:spacing w:before="120" w:after="120"/>
              <w:contextualSpacing w:val="0"/>
            </w:pPr>
            <w:r>
              <w:t>L</w:t>
            </w:r>
            <w:r w:rsidR="002476D3" w:rsidRPr="00E0339C">
              <w:t xml:space="preserve">e Maître </w:t>
            </w:r>
            <w:r w:rsidR="001A0797">
              <w:t>d</w:t>
            </w:r>
            <w:r w:rsidR="002476D3" w:rsidRPr="00E0339C">
              <w:t xml:space="preserve">’Ouvrage enverra au Soumissionnaire retenu </w:t>
            </w:r>
            <w:r>
              <w:t xml:space="preserve">la lettre de notification d’attribution et </w:t>
            </w:r>
            <w:r w:rsidR="002476D3" w:rsidRPr="00E0339C">
              <w:t>l’Acte d’Engagement</w:t>
            </w:r>
            <w:r>
              <w:t xml:space="preserve">, et si cela est indiqué dans les </w:t>
            </w:r>
            <w:r w:rsidRPr="00927596">
              <w:rPr>
                <w:b/>
              </w:rPr>
              <w:t>DPAO</w:t>
            </w:r>
            <w:r>
              <w:t>, la demande de fourniture du Formulaire de divulgation</w:t>
            </w:r>
            <w:r w:rsidRPr="00E645A8">
              <w:rPr>
                <w:szCs w:val="24"/>
              </w:rPr>
              <w:t> </w:t>
            </w:r>
            <w:hyperlink r:id="rId22" w:history="1">
              <w:r w:rsidRPr="00E645A8">
                <w:rPr>
                  <w:szCs w:val="24"/>
                </w:rPr>
                <w:t>des bénéficiaires effectifs</w:t>
              </w:r>
            </w:hyperlink>
            <w:r>
              <w:rPr>
                <w:szCs w:val="24"/>
              </w:rPr>
              <w:t xml:space="preserve"> fournissant les renseignements additionnels sur ses </w:t>
            </w:r>
            <w:r w:rsidR="00D728C6">
              <w:rPr>
                <w:szCs w:val="24"/>
              </w:rPr>
              <w:t>bénéficiaires</w:t>
            </w:r>
            <w:r>
              <w:rPr>
                <w:szCs w:val="24"/>
              </w:rPr>
              <w:t xml:space="preserve"> effectifs</w:t>
            </w:r>
            <w:r w:rsidR="002476D3" w:rsidRPr="00E0339C">
              <w:t>.</w:t>
            </w:r>
            <w:r>
              <w:t xml:space="preserve"> Le Formulaire de divulgation</w:t>
            </w:r>
            <w:r w:rsidRPr="00E645A8">
              <w:rPr>
                <w:szCs w:val="24"/>
              </w:rPr>
              <w:t> </w:t>
            </w:r>
            <w:hyperlink r:id="rId23" w:history="1">
              <w:r w:rsidRPr="00E645A8">
                <w:rPr>
                  <w:szCs w:val="24"/>
                </w:rPr>
                <w:t>des bénéficiaires effectifs</w:t>
              </w:r>
            </w:hyperlink>
            <w:r>
              <w:rPr>
                <w:szCs w:val="24"/>
              </w:rPr>
              <w:t>, si cela est demandé, devra être soumis dans le délai de huit (8) j</w:t>
            </w:r>
            <w:r w:rsidR="001A0797">
              <w:rPr>
                <w:szCs w:val="24"/>
              </w:rPr>
              <w:t>o</w:t>
            </w:r>
            <w:r>
              <w:rPr>
                <w:szCs w:val="24"/>
              </w:rPr>
              <w:t>urs ouvrables à compter de la réception de la demande.</w:t>
            </w:r>
          </w:p>
          <w:p w14:paraId="7C110A2F" w14:textId="77777777" w:rsidR="00F856B6" w:rsidRPr="00E0339C" w:rsidRDefault="00927596" w:rsidP="00A86DA2">
            <w:pPr>
              <w:pStyle w:val="Listecouleur-Accent11"/>
              <w:numPr>
                <w:ilvl w:val="1"/>
                <w:numId w:val="68"/>
              </w:numPr>
              <w:tabs>
                <w:tab w:val="left" w:pos="576"/>
                <w:tab w:val="left" w:pos="1152"/>
              </w:tabs>
              <w:spacing w:before="120" w:after="120"/>
            </w:pPr>
            <w:r>
              <w:t>L</w:t>
            </w:r>
            <w:r w:rsidR="002476D3" w:rsidRPr="00E0339C">
              <w:t xml:space="preserve">e Soumissionnaire retenu renverra </w:t>
            </w:r>
            <w:r w:rsidRPr="00E0339C">
              <w:t xml:space="preserve">l’Acte d’Engagement </w:t>
            </w:r>
            <w:r w:rsidR="002476D3" w:rsidRPr="00E0339C">
              <w:t xml:space="preserve">au Maître </w:t>
            </w:r>
            <w:r w:rsidR="001A0797">
              <w:t>d</w:t>
            </w:r>
            <w:r w:rsidR="002476D3" w:rsidRPr="00E0339C">
              <w:t>’Ouvrage</w:t>
            </w:r>
            <w:r w:rsidR="00A07445" w:rsidRPr="00E0339C">
              <w:t xml:space="preserve"> après l’avoir daté et </w:t>
            </w:r>
            <w:r w:rsidR="0E96A7F6">
              <w:t>signé dans</w:t>
            </w:r>
            <w:r w:rsidRPr="00E0339C">
              <w:t xml:space="preserve"> les</w:t>
            </w:r>
            <w:r w:rsidR="00D736CC">
              <w:t xml:space="preserve"> vingt-huit (28) jours suivant s</w:t>
            </w:r>
            <w:r w:rsidRPr="00E0339C">
              <w:t>a réception</w:t>
            </w:r>
            <w:r w:rsidR="002476D3" w:rsidRPr="00E0339C">
              <w:t>.</w:t>
            </w:r>
          </w:p>
        </w:tc>
      </w:tr>
      <w:tr w:rsidR="00E3408D" w:rsidRPr="00E0339C" w14:paraId="6D2E0893" w14:textId="77777777" w:rsidTr="00E3408D">
        <w:tc>
          <w:tcPr>
            <w:tcW w:w="2694" w:type="dxa"/>
            <w:tcBorders>
              <w:top w:val="nil"/>
              <w:left w:val="nil"/>
              <w:right w:val="nil"/>
            </w:tcBorders>
            <w:tcMar>
              <w:top w:w="28" w:type="dxa"/>
              <w:bottom w:w="28" w:type="dxa"/>
            </w:tcMar>
          </w:tcPr>
          <w:p w14:paraId="5F4E4855" w14:textId="77777777" w:rsidR="00E3408D" w:rsidRPr="00E0339C" w:rsidRDefault="00E3408D" w:rsidP="00CE4744">
            <w:pPr>
              <w:pStyle w:val="Sec1head2"/>
              <w:spacing w:before="120" w:after="120"/>
            </w:pPr>
            <w:bookmarkStart w:id="336" w:name="_Toc438438868"/>
            <w:bookmarkStart w:id="337" w:name="_Toc438532662"/>
            <w:bookmarkStart w:id="338" w:name="_Toc438734012"/>
            <w:bookmarkStart w:id="339" w:name="_Toc438907048"/>
            <w:bookmarkStart w:id="340" w:name="_Toc438907247"/>
            <w:bookmarkStart w:id="341" w:name="_Toc156373325"/>
            <w:bookmarkStart w:id="342" w:name="_Toc69131771"/>
            <w:r w:rsidRPr="00E0339C">
              <w:t>48.</w:t>
            </w:r>
            <w:r w:rsidRPr="00E0339C">
              <w:tab/>
              <w:t>Garantie de bonne exécution</w:t>
            </w:r>
            <w:bookmarkEnd w:id="336"/>
            <w:bookmarkEnd w:id="337"/>
            <w:bookmarkEnd w:id="338"/>
            <w:bookmarkEnd w:id="339"/>
            <w:bookmarkEnd w:id="340"/>
            <w:bookmarkEnd w:id="341"/>
            <w:bookmarkEnd w:id="342"/>
          </w:p>
        </w:tc>
        <w:tc>
          <w:tcPr>
            <w:tcW w:w="6685" w:type="dxa"/>
            <w:tcBorders>
              <w:top w:val="nil"/>
              <w:left w:val="nil"/>
              <w:right w:val="nil"/>
            </w:tcBorders>
            <w:tcMar>
              <w:top w:w="28" w:type="dxa"/>
              <w:bottom w:w="28" w:type="dxa"/>
            </w:tcMar>
          </w:tcPr>
          <w:p w14:paraId="5939BF3E" w14:textId="77777777" w:rsidR="00E3408D" w:rsidRPr="00E0339C" w:rsidRDefault="00E3408D" w:rsidP="00A86DA2">
            <w:pPr>
              <w:pStyle w:val="Listecouleur-Accent11"/>
              <w:numPr>
                <w:ilvl w:val="1"/>
                <w:numId w:val="69"/>
              </w:numPr>
              <w:tabs>
                <w:tab w:val="left" w:pos="576"/>
                <w:tab w:val="left" w:pos="1152"/>
              </w:tabs>
              <w:spacing w:before="120" w:after="120"/>
              <w:contextualSpacing w:val="0"/>
            </w:pPr>
            <w:r w:rsidRPr="00E0339C">
              <w:t xml:space="preserve">Dans les vingt-huit (28) jours suivant la réception de la lettre de notification de l’attribution du Marché effectuée par le Maître </w:t>
            </w:r>
            <w:r w:rsidR="001A0797">
              <w:t>d</w:t>
            </w:r>
            <w:r w:rsidRPr="00E0339C">
              <w:t xml:space="preserve">’Ouvrage, le Soumissionnaire retenu devra fournir la Garantie de bonne exécution (sous réserve des dispositions de l’article 38.2 (b) des IS) et si cela est stipulé dans les </w:t>
            </w:r>
            <w:r w:rsidRPr="00E0339C">
              <w:rPr>
                <w:b/>
              </w:rPr>
              <w:t>DPAO</w:t>
            </w:r>
            <w:r w:rsidRPr="00E0339C">
              <w:t xml:space="preserve">, la </w:t>
            </w:r>
            <w:r w:rsidRPr="00E810AB">
              <w:t>garantie de performance environnementale</w:t>
            </w:r>
            <w:r w:rsidR="00E810AB">
              <w:t xml:space="preserve"> et</w:t>
            </w:r>
            <w:r w:rsidRPr="00E810AB">
              <w:t xml:space="preserve"> sociale(ES)</w:t>
            </w:r>
            <w:r w:rsidRPr="00E0339C">
              <w:t xml:space="preserve"> conformément au CCAG en utilisant le modèle de garantie </w:t>
            </w:r>
            <w:r w:rsidRPr="00E810AB">
              <w:t>de bonne exécution et le modèle de garantie de performance ES</w:t>
            </w:r>
            <w:r w:rsidRPr="00E0339C">
              <w:t xml:space="preserve"> figurant à la Section X-Formulaires du Marché ou tout autre modèle jugé acceptable par le Maître </w:t>
            </w:r>
            <w:r w:rsidR="001A0797">
              <w:t>d</w:t>
            </w:r>
            <w:r w:rsidRPr="00E0339C">
              <w:t xml:space="preserve">’Ouvrage ; si la Garantie de bonne exécution fournie par le Soumissionnaire retenu est sous la forme d’une caution, cette dernière devra être émise par un organisme de caution ou une compagnie d’ assurance acceptable au Maître </w:t>
            </w:r>
            <w:r w:rsidR="001A0797">
              <w:t>d</w:t>
            </w:r>
            <w:r w:rsidRPr="00E0339C">
              <w:t xml:space="preserve">’Ouvrage. Un organisme de caution, ou une compagnie d’assurance, situé en dehors du Pays du Maître </w:t>
            </w:r>
            <w:r w:rsidR="001A0797">
              <w:t>d</w:t>
            </w:r>
            <w:r w:rsidRPr="00E0339C">
              <w:t xml:space="preserve">’Ouvrage devra avoir un correspondant dans le Pays du Maître </w:t>
            </w:r>
            <w:r w:rsidR="001A0797">
              <w:t>d</w:t>
            </w:r>
            <w:r w:rsidRPr="00E0339C">
              <w:t xml:space="preserve">’Ouvrage, à moins que le Maître </w:t>
            </w:r>
            <w:r w:rsidR="001A0797">
              <w:lastRenderedPageBreak/>
              <w:t>d</w:t>
            </w:r>
            <w:r w:rsidRPr="00E0339C">
              <w:t>’Ouvrage n’ait donné son accord par écrit pour que le correspondant ne soit pas exigé.</w:t>
            </w:r>
          </w:p>
          <w:p w14:paraId="176A899D" w14:textId="77777777" w:rsidR="00E3408D" w:rsidRPr="00E0339C" w:rsidRDefault="00E3408D" w:rsidP="00A86DA2">
            <w:pPr>
              <w:pStyle w:val="Listecouleur-Accent11"/>
              <w:numPr>
                <w:ilvl w:val="1"/>
                <w:numId w:val="69"/>
              </w:numPr>
              <w:tabs>
                <w:tab w:val="left" w:pos="576"/>
                <w:tab w:val="left" w:pos="1152"/>
              </w:tabs>
              <w:spacing w:before="120" w:after="120"/>
              <w:contextualSpacing w:val="0"/>
            </w:pPr>
            <w:r w:rsidRPr="00E0339C">
              <w:t xml:space="preserve">Le défaut de fourniture par le Soumissionnaire retenu de la garantie de bonne exécution et si cela est stipulé dans les </w:t>
            </w:r>
            <w:r w:rsidRPr="00E0339C">
              <w:rPr>
                <w:b/>
              </w:rPr>
              <w:t>DPAO</w:t>
            </w:r>
            <w:r w:rsidRPr="00E0339C">
              <w:t xml:space="preserve">, </w:t>
            </w:r>
            <w:r w:rsidRPr="00E810AB">
              <w:t>la garantie de performance environnementale</w:t>
            </w:r>
            <w:r w:rsidR="00E810AB">
              <w:t xml:space="preserve"> et</w:t>
            </w:r>
            <w:r w:rsidRPr="00E810AB">
              <w:t xml:space="preserve"> sociale (ES)</w:t>
            </w:r>
            <w:r w:rsidRPr="00E0339C">
              <w:t xml:space="preserve"> susmentionnées, ou le fait qu’il ne signe pas l’Acte d’Engagement, constituera un motif suffisant d’annulation de l’attribution du Marché et de saisie de la garantie d’offre, auquel cas le Maître </w:t>
            </w:r>
            <w:r w:rsidR="001A0797">
              <w:t>d</w:t>
            </w:r>
            <w:r w:rsidRPr="00E0339C">
              <w:t>’Ouvrage pourra attribuer le Marché au Soumissionnaire dont l’offre est jugée conforme pour l’essentiel au dossier d’appel d’offres et classée la deuxième plus avantageuse.</w:t>
            </w:r>
          </w:p>
        </w:tc>
      </w:tr>
      <w:tr w:rsidR="00EF1DB1" w:rsidRPr="00E0339C" w14:paraId="33BF5991" w14:textId="77777777" w:rsidTr="005C5730">
        <w:tc>
          <w:tcPr>
            <w:tcW w:w="2694" w:type="dxa"/>
            <w:tcBorders>
              <w:top w:val="nil"/>
              <w:left w:val="nil"/>
              <w:bottom w:val="nil"/>
              <w:right w:val="nil"/>
            </w:tcBorders>
            <w:tcMar>
              <w:top w:w="28" w:type="dxa"/>
              <w:bottom w:w="28" w:type="dxa"/>
            </w:tcMar>
          </w:tcPr>
          <w:p w14:paraId="1A0BE69E" w14:textId="77777777" w:rsidR="00EF1DB1" w:rsidRPr="00E0339C" w:rsidRDefault="00B645E0" w:rsidP="00CE4744">
            <w:pPr>
              <w:pStyle w:val="Sec1head2"/>
              <w:spacing w:before="120" w:after="120"/>
            </w:pPr>
            <w:bookmarkStart w:id="343" w:name="_Toc478573852"/>
            <w:bookmarkStart w:id="344" w:name="_Toc69131772"/>
            <w:r>
              <w:lastRenderedPageBreak/>
              <w:t>49</w:t>
            </w:r>
            <w:r w:rsidR="00EF1DB1" w:rsidRPr="00E0339C">
              <w:t>.</w:t>
            </w:r>
            <w:r w:rsidR="00EF1DB1" w:rsidRPr="00E0339C">
              <w:tab/>
              <w:t>Réclamation concernant la Passation des Marchés</w:t>
            </w:r>
            <w:bookmarkEnd w:id="343"/>
            <w:bookmarkEnd w:id="344"/>
          </w:p>
        </w:tc>
        <w:tc>
          <w:tcPr>
            <w:tcW w:w="6685" w:type="dxa"/>
            <w:tcBorders>
              <w:top w:val="nil"/>
              <w:left w:val="nil"/>
              <w:bottom w:val="nil"/>
              <w:right w:val="nil"/>
            </w:tcBorders>
            <w:tcMar>
              <w:top w:w="28" w:type="dxa"/>
              <w:bottom w:w="28" w:type="dxa"/>
            </w:tcMar>
          </w:tcPr>
          <w:p w14:paraId="559AEE93" w14:textId="77777777" w:rsidR="00EF1DB1" w:rsidRPr="00E0339C" w:rsidRDefault="00B645E0" w:rsidP="00CE4744">
            <w:pPr>
              <w:tabs>
                <w:tab w:val="left" w:pos="576"/>
                <w:tab w:val="left" w:pos="1152"/>
              </w:tabs>
              <w:spacing w:before="120" w:after="120"/>
            </w:pPr>
            <w:r>
              <w:t>49</w:t>
            </w:r>
            <w:r w:rsidR="00EF1DB1" w:rsidRPr="00E0339C">
              <w:t>.1</w:t>
            </w:r>
            <w:r w:rsidR="00EF1DB1" w:rsidRPr="00E0339C">
              <w:tab/>
              <w:t xml:space="preserve">Les procédures applicables pour formuler une réclamation relative à la passation de marché sont indiquées dans les </w:t>
            </w:r>
            <w:r w:rsidR="00EF1DB1" w:rsidRPr="00E0339C">
              <w:rPr>
                <w:b/>
              </w:rPr>
              <w:t>DPAO</w:t>
            </w:r>
            <w:r w:rsidR="00EF1DB1" w:rsidRPr="00E0339C">
              <w:t>.</w:t>
            </w:r>
          </w:p>
        </w:tc>
      </w:tr>
    </w:tbl>
    <w:p w14:paraId="4EDBD330" w14:textId="77777777" w:rsidR="002A7817" w:rsidRPr="002A7817" w:rsidRDefault="002A7817" w:rsidP="002A7817">
      <w:bookmarkStart w:id="345" w:name="_Toc438366665"/>
      <w:bookmarkStart w:id="346" w:name="_Toc156027992"/>
      <w:bookmarkStart w:id="347" w:name="_Toc156372848"/>
      <w:bookmarkStart w:id="348" w:name="_Toc326657861"/>
      <w:bookmarkStart w:id="349" w:name="_Toc488752864"/>
      <w:bookmarkEnd w:id="0"/>
    </w:p>
    <w:p w14:paraId="6241A52A" w14:textId="77777777" w:rsidR="002A7817" w:rsidRPr="002A7817" w:rsidRDefault="002A7817" w:rsidP="002A7817"/>
    <w:p w14:paraId="0B6A161A" w14:textId="77777777" w:rsidR="002A7817" w:rsidRPr="002A7817" w:rsidRDefault="002A7817" w:rsidP="002A7817"/>
    <w:p w14:paraId="7FDE8EC0" w14:textId="77777777" w:rsidR="002A7817" w:rsidRPr="002A7817" w:rsidRDefault="002A7817" w:rsidP="002A7817"/>
    <w:p w14:paraId="18175B81" w14:textId="77777777" w:rsidR="002A7817" w:rsidRPr="002A7817" w:rsidRDefault="002A7817" w:rsidP="002A7817"/>
    <w:p w14:paraId="531E322A" w14:textId="77777777" w:rsidR="002A7817" w:rsidRPr="002A7817" w:rsidRDefault="002A7817" w:rsidP="002A7817"/>
    <w:p w14:paraId="487747FA" w14:textId="77777777" w:rsidR="002A7817" w:rsidRPr="002A7817" w:rsidRDefault="002A7817" w:rsidP="002A7817"/>
    <w:p w14:paraId="2311300B" w14:textId="77777777" w:rsidR="002A7817" w:rsidRPr="002A7817" w:rsidRDefault="002A7817" w:rsidP="002A7817"/>
    <w:p w14:paraId="656CD0E3" w14:textId="77777777" w:rsidR="002A7817" w:rsidRPr="002A7817" w:rsidRDefault="002A7817" w:rsidP="002A7817"/>
    <w:p w14:paraId="1A968BD4" w14:textId="77777777" w:rsidR="002A7817" w:rsidRPr="002A7817" w:rsidRDefault="002A7817" w:rsidP="002A7817"/>
    <w:p w14:paraId="1C7F050E" w14:textId="77777777" w:rsidR="002A7817" w:rsidRPr="002A7817" w:rsidRDefault="002A7817" w:rsidP="002A7817"/>
    <w:p w14:paraId="4FF1B709" w14:textId="77777777" w:rsidR="002A7817" w:rsidRPr="002A7817" w:rsidRDefault="002A7817" w:rsidP="002A7817"/>
    <w:p w14:paraId="0707C304" w14:textId="77777777" w:rsidR="002A7817" w:rsidRPr="002A7817" w:rsidRDefault="002A7817" w:rsidP="002A7817"/>
    <w:p w14:paraId="4FD135C3" w14:textId="77777777" w:rsidR="002A7817" w:rsidRPr="002A7817" w:rsidRDefault="002A7817" w:rsidP="002A7817"/>
    <w:p w14:paraId="2808545B" w14:textId="77777777" w:rsidR="002A7817" w:rsidRPr="002A7817" w:rsidRDefault="002A7817" w:rsidP="002A7817"/>
    <w:p w14:paraId="6298EAB8" w14:textId="77777777" w:rsidR="002A7817" w:rsidRDefault="002A7817" w:rsidP="002A7817"/>
    <w:p w14:paraId="1F716F82" w14:textId="77777777" w:rsidR="008F5D47" w:rsidRDefault="008F5D47" w:rsidP="002A7817"/>
    <w:p w14:paraId="5DCF9FD2" w14:textId="77777777" w:rsidR="008F5D47" w:rsidRDefault="008F5D47" w:rsidP="002A7817"/>
    <w:p w14:paraId="01333414" w14:textId="77777777" w:rsidR="008F5D47" w:rsidRDefault="008F5D47" w:rsidP="002A7817"/>
    <w:p w14:paraId="24618F40" w14:textId="77777777" w:rsidR="008F5D47" w:rsidRDefault="008F5D47" w:rsidP="002A7817"/>
    <w:p w14:paraId="4DC155A1" w14:textId="77777777" w:rsidR="008F5D47" w:rsidRPr="002A7817" w:rsidRDefault="008F5D47" w:rsidP="002A7817"/>
    <w:p w14:paraId="30A4FAE6" w14:textId="77777777" w:rsidR="00F56D51" w:rsidRPr="008F5D47" w:rsidRDefault="00926819" w:rsidP="00F56D51">
      <w:pPr>
        <w:rPr>
          <w:b/>
          <w:bCs/>
          <w:sz w:val="36"/>
          <w:szCs w:val="36"/>
        </w:rPr>
      </w:pPr>
      <w:r>
        <w:br w:type="page"/>
      </w:r>
      <w:bookmarkStart w:id="350" w:name="_Hlk168432320"/>
      <w:r w:rsidR="00F56D51" w:rsidRPr="008F5D47">
        <w:rPr>
          <w:b/>
          <w:bCs/>
          <w:sz w:val="36"/>
          <w:szCs w:val="36"/>
        </w:rPr>
        <w:lastRenderedPageBreak/>
        <w:t>Section II. Données particulières de l’appel d’offres</w:t>
      </w:r>
    </w:p>
    <w:p w14:paraId="443A06D9" w14:textId="77777777" w:rsidR="00F56D51" w:rsidRPr="002A7817" w:rsidRDefault="00F56D51" w:rsidP="00F56D51">
      <w:pPr>
        <w:ind w:left="0" w:firstLine="0"/>
      </w:pPr>
      <w:r w:rsidRPr="002A7817">
        <w:t>Les données particulières qui suivent, relatives à la passation des marchés de travaux, complètent, précisent, ou amendent les articles des Instructions aux Soumissionnaires (IS). En cas de conflit, les clauses ci-dessous prévalent sur celles des IS.</w:t>
      </w:r>
    </w:p>
    <w:tbl>
      <w:tblPr>
        <w:tblW w:w="10173" w:type="dxa"/>
        <w:tblInd w:w="-157" w:type="dxa"/>
        <w:tblBorders>
          <w:top w:val="single" w:sz="12" w:space="0" w:color="000000"/>
          <w:left w:val="single" w:sz="12" w:space="0" w:color="000000"/>
          <w:bottom w:val="single" w:sz="12" w:space="0" w:color="000000"/>
          <w:right w:val="single" w:sz="12" w:space="0" w:color="000000"/>
          <w:insideH w:val="single" w:sz="12" w:space="0" w:color="000000"/>
          <w:insideV w:val="single" w:sz="4" w:space="0" w:color="000000"/>
        </w:tblBorders>
        <w:tblLayout w:type="fixed"/>
        <w:tblLook w:val="0000" w:firstRow="0" w:lastRow="0" w:firstColumn="0" w:lastColumn="0" w:noHBand="0" w:noVBand="0"/>
      </w:tblPr>
      <w:tblGrid>
        <w:gridCol w:w="1242"/>
        <w:gridCol w:w="378"/>
        <w:gridCol w:w="8553"/>
      </w:tblGrid>
      <w:tr w:rsidR="00F56D51" w:rsidRPr="002A7817" w14:paraId="162B4FD6" w14:textId="77777777" w:rsidTr="0013575F">
        <w:trPr>
          <w:trHeight w:val="20"/>
        </w:trPr>
        <w:tc>
          <w:tcPr>
            <w:tcW w:w="10173" w:type="dxa"/>
            <w:gridSpan w:val="3"/>
            <w:tcMar>
              <w:top w:w="28" w:type="dxa"/>
              <w:bottom w:w="28" w:type="dxa"/>
            </w:tcMar>
          </w:tcPr>
          <w:p w14:paraId="01257CA4" w14:textId="77777777" w:rsidR="00F56D51" w:rsidRPr="002A7817" w:rsidRDefault="00F56D51" w:rsidP="0013575F">
            <w:r w:rsidRPr="002A7817">
              <w:t>Introduction</w:t>
            </w:r>
          </w:p>
        </w:tc>
      </w:tr>
      <w:tr w:rsidR="00F56D51" w:rsidRPr="002A7817" w14:paraId="24B37591" w14:textId="77777777" w:rsidTr="0013575F">
        <w:trPr>
          <w:trHeight w:val="20"/>
        </w:trPr>
        <w:tc>
          <w:tcPr>
            <w:tcW w:w="1242" w:type="dxa"/>
            <w:tcMar>
              <w:top w:w="28" w:type="dxa"/>
              <w:bottom w:w="28" w:type="dxa"/>
            </w:tcMar>
          </w:tcPr>
          <w:p w14:paraId="16A27753" w14:textId="77777777" w:rsidR="00F56D51" w:rsidRPr="002A7817" w:rsidRDefault="00F56D51" w:rsidP="0013575F">
            <w:r w:rsidRPr="002A7817">
              <w:t>IS 1.1</w:t>
            </w:r>
          </w:p>
        </w:tc>
        <w:tc>
          <w:tcPr>
            <w:tcW w:w="8931" w:type="dxa"/>
            <w:gridSpan w:val="2"/>
            <w:tcMar>
              <w:top w:w="28" w:type="dxa"/>
              <w:bottom w:w="28" w:type="dxa"/>
            </w:tcMar>
          </w:tcPr>
          <w:p w14:paraId="71C85B11" w14:textId="77777777" w:rsidR="00F56D51" w:rsidRDefault="00F56D51" w:rsidP="0013575F">
            <w:pPr>
              <w:spacing w:after="0"/>
              <w:ind w:left="0" w:firstLine="0"/>
            </w:pPr>
          </w:p>
          <w:p w14:paraId="2E5A8E4E" w14:textId="007DC907" w:rsidR="00F56D51" w:rsidRPr="0009745D" w:rsidRDefault="00F56D51" w:rsidP="0013575F">
            <w:pPr>
              <w:spacing w:after="0"/>
              <w:ind w:left="0" w:firstLine="0"/>
              <w:rPr>
                <w:b/>
                <w:sz w:val="28"/>
                <w:szCs w:val="28"/>
              </w:rPr>
            </w:pPr>
            <w:r w:rsidRPr="002A7817">
              <w:t xml:space="preserve">Numéro de l’Avis Appel d’Offres : </w:t>
            </w:r>
            <w:r w:rsidRPr="0009745D">
              <w:rPr>
                <w:b/>
                <w:sz w:val="28"/>
                <w:szCs w:val="28"/>
              </w:rPr>
              <w:t xml:space="preserve"> </w:t>
            </w:r>
            <w:r w:rsidR="00146A0B" w:rsidRPr="00146A0B">
              <w:rPr>
                <w:b/>
                <w:bCs/>
              </w:rPr>
              <w:t>03</w:t>
            </w:r>
            <w:r w:rsidRPr="00146A0B">
              <w:rPr>
                <w:b/>
                <w:bCs/>
              </w:rPr>
              <w:t>/ RT/MESRSF/ SG/PDCEJ/</w:t>
            </w:r>
            <w:r w:rsidR="00146A0B" w:rsidRPr="00146A0B">
              <w:rPr>
                <w:b/>
                <w:bCs/>
              </w:rPr>
              <w:t>SPM/</w:t>
            </w:r>
            <w:r w:rsidRPr="00146A0B">
              <w:rPr>
                <w:b/>
                <w:bCs/>
              </w:rPr>
              <w:t>24</w:t>
            </w:r>
          </w:p>
          <w:p w14:paraId="0F1A8264" w14:textId="77777777" w:rsidR="003F5B10" w:rsidRDefault="003F5B10" w:rsidP="003F5B10">
            <w:pPr>
              <w:ind w:left="0" w:firstLine="0"/>
            </w:pPr>
          </w:p>
          <w:p w14:paraId="47134AEB" w14:textId="7B603C9E" w:rsidR="00F56D51" w:rsidRDefault="00F56D51" w:rsidP="003F5B10">
            <w:pPr>
              <w:ind w:left="0" w:firstLine="0"/>
              <w:rPr>
                <w:bCs/>
                <w:iCs/>
                <w:szCs w:val="24"/>
              </w:rPr>
            </w:pPr>
            <w:r w:rsidRPr="002A7817">
              <w:t xml:space="preserve">Nom du Maître d’Ouvrage : </w:t>
            </w:r>
            <w:r w:rsidRPr="00B519BE">
              <w:rPr>
                <w:bCs/>
                <w:iCs/>
                <w:szCs w:val="24"/>
              </w:rPr>
              <w:t>Ministère de l’</w:t>
            </w:r>
            <w:r>
              <w:rPr>
                <w:bCs/>
                <w:iCs/>
                <w:szCs w:val="24"/>
              </w:rPr>
              <w:t>E</w:t>
            </w:r>
            <w:r w:rsidRPr="00B519BE">
              <w:rPr>
                <w:bCs/>
                <w:iCs/>
                <w:szCs w:val="24"/>
              </w:rPr>
              <w:t xml:space="preserve">nseignement </w:t>
            </w:r>
            <w:r>
              <w:rPr>
                <w:bCs/>
                <w:iCs/>
                <w:szCs w:val="24"/>
              </w:rPr>
              <w:t>S</w:t>
            </w:r>
            <w:r w:rsidRPr="00B519BE">
              <w:rPr>
                <w:bCs/>
                <w:iCs/>
                <w:szCs w:val="24"/>
              </w:rPr>
              <w:t xml:space="preserve">upérieur, de la </w:t>
            </w:r>
            <w:r>
              <w:rPr>
                <w:bCs/>
                <w:iCs/>
                <w:szCs w:val="24"/>
              </w:rPr>
              <w:t>R</w:t>
            </w:r>
            <w:r w:rsidRPr="00B519BE">
              <w:rPr>
                <w:bCs/>
                <w:iCs/>
                <w:szCs w:val="24"/>
              </w:rPr>
              <w:t xml:space="preserve">echerche </w:t>
            </w:r>
            <w:r>
              <w:rPr>
                <w:bCs/>
                <w:iCs/>
                <w:szCs w:val="24"/>
              </w:rPr>
              <w:t>S</w:t>
            </w:r>
            <w:r w:rsidRPr="00B519BE">
              <w:rPr>
                <w:bCs/>
                <w:iCs/>
                <w:szCs w:val="24"/>
              </w:rPr>
              <w:t xml:space="preserve">cientifique et de la </w:t>
            </w:r>
            <w:r>
              <w:rPr>
                <w:bCs/>
                <w:iCs/>
                <w:szCs w:val="24"/>
              </w:rPr>
              <w:t>F</w:t>
            </w:r>
            <w:r w:rsidRPr="00B519BE">
              <w:rPr>
                <w:bCs/>
                <w:iCs/>
                <w:szCs w:val="24"/>
              </w:rPr>
              <w:t xml:space="preserve">ormation </w:t>
            </w:r>
            <w:r>
              <w:rPr>
                <w:bCs/>
                <w:iCs/>
                <w:szCs w:val="24"/>
              </w:rPr>
              <w:t>P</w:t>
            </w:r>
            <w:r w:rsidRPr="00B519BE">
              <w:rPr>
                <w:bCs/>
                <w:iCs/>
                <w:szCs w:val="24"/>
              </w:rPr>
              <w:t>rofessionnelle</w:t>
            </w:r>
            <w:r w:rsidR="003F5B10">
              <w:rPr>
                <w:bCs/>
                <w:iCs/>
                <w:szCs w:val="24"/>
              </w:rPr>
              <w:t> ;</w:t>
            </w:r>
          </w:p>
          <w:p w14:paraId="176781A0" w14:textId="334360EE" w:rsidR="003F5B10" w:rsidRPr="002A7817" w:rsidRDefault="003F5B10" w:rsidP="003F5B10">
            <w:pPr>
              <w:ind w:left="0" w:firstLine="0"/>
            </w:pPr>
            <w:r>
              <w:rPr>
                <w:bCs/>
                <w:iCs/>
                <w:szCs w:val="24"/>
              </w:rPr>
              <w:t xml:space="preserve">Nom du Maitre d’ouvrage délégué : </w:t>
            </w:r>
            <w:r w:rsidRPr="00146A0B">
              <w:rPr>
                <w:b/>
                <w:iCs/>
                <w:szCs w:val="24"/>
              </w:rPr>
              <w:t>Unité de Gestion du</w:t>
            </w:r>
            <w:r w:rsidRPr="00146A0B">
              <w:rPr>
                <w:b/>
              </w:rPr>
              <w:t xml:space="preserve"> Projet de </w:t>
            </w:r>
            <w:r w:rsidR="00292FF4" w:rsidRPr="00146A0B">
              <w:rPr>
                <w:b/>
              </w:rPr>
              <w:t>D</w:t>
            </w:r>
            <w:r w:rsidRPr="00146A0B">
              <w:rPr>
                <w:b/>
              </w:rPr>
              <w:t>éveloppement des Compétences pour l’Employabilité des Jeunes (PDCEJ</w:t>
            </w:r>
            <w:r w:rsidRPr="002A7817">
              <w:t>)</w:t>
            </w:r>
          </w:p>
          <w:p w14:paraId="4A2DFFF3" w14:textId="5B9CE432" w:rsidR="00F56D51" w:rsidRPr="002A7817" w:rsidRDefault="00F56D51" w:rsidP="0013575F">
            <w:pPr>
              <w:ind w:left="37" w:firstLine="0"/>
            </w:pPr>
            <w:r w:rsidRPr="002A7817">
              <w:t xml:space="preserve">Nom de l’AO : </w:t>
            </w:r>
            <w:r>
              <w:rPr>
                <w:b/>
              </w:rPr>
              <w:t>T</w:t>
            </w:r>
            <w:r w:rsidRPr="41EF4C58">
              <w:rPr>
                <w:b/>
              </w:rPr>
              <w:t xml:space="preserve">ravaux </w:t>
            </w:r>
            <w:r w:rsidRPr="00092F26">
              <w:rPr>
                <w:b/>
              </w:rPr>
              <w:t>de réhabilitation des Trois (3) Centres de Formation Technique et Professionnelle (CFTP)</w:t>
            </w:r>
            <w:r w:rsidR="00665F81">
              <w:rPr>
                <w:b/>
              </w:rPr>
              <w:t> :</w:t>
            </w:r>
            <w:r w:rsidRPr="00092F26">
              <w:rPr>
                <w:b/>
              </w:rPr>
              <w:t xml:space="preserve"> Bol, Ati et Kyabé</w:t>
            </w:r>
            <w:r w:rsidRPr="002A7817">
              <w:t>.</w:t>
            </w:r>
          </w:p>
          <w:p w14:paraId="61C0DA4D" w14:textId="77777777" w:rsidR="00F56D51" w:rsidRPr="002A7817" w:rsidRDefault="00F56D51" w:rsidP="0013575F">
            <w:pPr>
              <w:ind w:left="37" w:firstLine="0"/>
            </w:pPr>
            <w:r w:rsidRPr="002A7817">
              <w:t xml:space="preserve">Nombre et numéro d’identification des lots faisant l’objet du présent AO : </w:t>
            </w:r>
            <w:r w:rsidRPr="00146A0B">
              <w:rPr>
                <w:b/>
                <w:bCs/>
              </w:rPr>
              <w:t>Trois (03) lots</w:t>
            </w:r>
            <w:r w:rsidRPr="002A7817">
              <w:t xml:space="preserve"> identifiés par les numéros et autres détails consignés dans le tableau ci-après :</w:t>
            </w:r>
          </w:p>
          <w:tbl>
            <w:tblPr>
              <w:tblW w:w="8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1"/>
              <w:gridCol w:w="5333"/>
              <w:gridCol w:w="1621"/>
            </w:tblGrid>
            <w:tr w:rsidR="00F56D51" w14:paraId="611E3417" w14:textId="77777777" w:rsidTr="0013575F">
              <w:trPr>
                <w:trHeight w:val="424"/>
              </w:trPr>
              <w:tc>
                <w:tcPr>
                  <w:tcW w:w="1741" w:type="dxa"/>
                  <w:shd w:val="clear" w:color="auto" w:fill="ACB9CA"/>
                </w:tcPr>
                <w:p w14:paraId="3E83B1AF" w14:textId="77777777" w:rsidR="00F56D51" w:rsidRPr="00134EE5" w:rsidRDefault="00F56D51" w:rsidP="0013575F">
                  <w:pPr>
                    <w:tabs>
                      <w:tab w:val="left" w:pos="-720"/>
                      <w:tab w:val="left" w:pos="0"/>
                    </w:tabs>
                    <w:suppressAutoHyphens/>
                    <w:overflowPunct w:val="0"/>
                    <w:autoSpaceDE w:val="0"/>
                    <w:autoSpaceDN w:val="0"/>
                    <w:adjustRightInd w:val="0"/>
                    <w:spacing w:after="0"/>
                    <w:ind w:left="0" w:firstLine="0"/>
                    <w:jc w:val="center"/>
                    <w:textAlignment w:val="baseline"/>
                    <w:rPr>
                      <w:spacing w:val="-3"/>
                    </w:rPr>
                  </w:pPr>
                  <w:r w:rsidRPr="00134EE5">
                    <w:rPr>
                      <w:spacing w:val="-3"/>
                    </w:rPr>
                    <w:t>Allotissements</w:t>
                  </w:r>
                </w:p>
              </w:tc>
              <w:tc>
                <w:tcPr>
                  <w:tcW w:w="5333" w:type="dxa"/>
                  <w:shd w:val="clear" w:color="auto" w:fill="ACB9CA"/>
                </w:tcPr>
                <w:p w14:paraId="5D446E20" w14:textId="77777777" w:rsidR="00F56D51" w:rsidRPr="00134EE5" w:rsidRDefault="00F56D51" w:rsidP="0013575F">
                  <w:pPr>
                    <w:tabs>
                      <w:tab w:val="left" w:pos="-720"/>
                      <w:tab w:val="left" w:pos="0"/>
                    </w:tabs>
                    <w:suppressAutoHyphens/>
                    <w:overflowPunct w:val="0"/>
                    <w:autoSpaceDE w:val="0"/>
                    <w:autoSpaceDN w:val="0"/>
                    <w:adjustRightInd w:val="0"/>
                    <w:spacing w:after="0"/>
                    <w:ind w:left="0" w:firstLine="0"/>
                    <w:jc w:val="center"/>
                    <w:textAlignment w:val="baseline"/>
                    <w:rPr>
                      <w:spacing w:val="-3"/>
                    </w:rPr>
                  </w:pPr>
                  <w:r w:rsidRPr="00134EE5">
                    <w:rPr>
                      <w:spacing w:val="-3"/>
                    </w:rPr>
                    <w:t>Désignations</w:t>
                  </w:r>
                </w:p>
              </w:tc>
              <w:tc>
                <w:tcPr>
                  <w:tcW w:w="1621" w:type="dxa"/>
                  <w:shd w:val="clear" w:color="auto" w:fill="ACB9CA"/>
                </w:tcPr>
                <w:p w14:paraId="25419C84" w14:textId="77777777" w:rsidR="00F56D51" w:rsidRPr="00134EE5" w:rsidRDefault="00F56D51" w:rsidP="0013575F">
                  <w:pPr>
                    <w:tabs>
                      <w:tab w:val="left" w:pos="-720"/>
                      <w:tab w:val="left" w:pos="0"/>
                    </w:tabs>
                    <w:suppressAutoHyphens/>
                    <w:overflowPunct w:val="0"/>
                    <w:autoSpaceDE w:val="0"/>
                    <w:autoSpaceDN w:val="0"/>
                    <w:adjustRightInd w:val="0"/>
                    <w:spacing w:after="0"/>
                    <w:ind w:left="0" w:firstLine="0"/>
                    <w:jc w:val="center"/>
                    <w:textAlignment w:val="baseline"/>
                    <w:rPr>
                      <w:spacing w:val="-3"/>
                    </w:rPr>
                  </w:pPr>
                  <w:r w:rsidRPr="00134EE5">
                    <w:rPr>
                      <w:spacing w:val="-3"/>
                    </w:rPr>
                    <w:t>Délai d’exécution</w:t>
                  </w:r>
                </w:p>
              </w:tc>
            </w:tr>
            <w:tr w:rsidR="00F56D51" w14:paraId="60BDEEDC" w14:textId="77777777" w:rsidTr="0013575F">
              <w:trPr>
                <w:trHeight w:val="331"/>
              </w:trPr>
              <w:tc>
                <w:tcPr>
                  <w:tcW w:w="1741" w:type="dxa"/>
                </w:tcPr>
                <w:p w14:paraId="5EC142C6" w14:textId="77777777" w:rsidR="00F56D51" w:rsidRPr="00134EE5" w:rsidRDefault="00F56D51" w:rsidP="0013575F">
                  <w:pPr>
                    <w:tabs>
                      <w:tab w:val="left" w:pos="-720"/>
                      <w:tab w:val="left" w:pos="0"/>
                    </w:tabs>
                    <w:suppressAutoHyphens/>
                    <w:overflowPunct w:val="0"/>
                    <w:autoSpaceDE w:val="0"/>
                    <w:autoSpaceDN w:val="0"/>
                    <w:adjustRightInd w:val="0"/>
                    <w:spacing w:after="0"/>
                    <w:ind w:left="0" w:firstLine="0"/>
                    <w:jc w:val="center"/>
                    <w:textAlignment w:val="baseline"/>
                    <w:rPr>
                      <w:spacing w:val="-3"/>
                    </w:rPr>
                  </w:pPr>
                  <w:r w:rsidRPr="00134EE5">
                    <w:rPr>
                      <w:spacing w:val="-3"/>
                    </w:rPr>
                    <w:t>Lot 1</w:t>
                  </w:r>
                </w:p>
              </w:tc>
              <w:tc>
                <w:tcPr>
                  <w:tcW w:w="5333" w:type="dxa"/>
                </w:tcPr>
                <w:p w14:paraId="372B9FC4" w14:textId="324DEF22" w:rsidR="00F56D51" w:rsidRPr="00134EE5" w:rsidRDefault="00F56D51" w:rsidP="0013575F">
                  <w:pPr>
                    <w:tabs>
                      <w:tab w:val="left" w:pos="-720"/>
                      <w:tab w:val="left" w:pos="0"/>
                    </w:tabs>
                    <w:suppressAutoHyphens/>
                    <w:overflowPunct w:val="0"/>
                    <w:autoSpaceDE w:val="0"/>
                    <w:autoSpaceDN w:val="0"/>
                    <w:adjustRightInd w:val="0"/>
                    <w:spacing w:after="0"/>
                    <w:ind w:left="0" w:firstLine="0"/>
                    <w:jc w:val="left"/>
                    <w:textAlignment w:val="baseline"/>
                    <w:rPr>
                      <w:spacing w:val="-3"/>
                    </w:rPr>
                  </w:pPr>
                  <w:r w:rsidRPr="00D04E25">
                    <w:rPr>
                      <w:spacing w:val="-3"/>
                    </w:rPr>
                    <w:t xml:space="preserve">Travaux de réhabilitation de Centre de Formation Technique et Professionnelle de </w:t>
                  </w:r>
                  <w:r w:rsidRPr="00146A0B">
                    <w:rPr>
                      <w:b/>
                      <w:bCs/>
                      <w:spacing w:val="-3"/>
                    </w:rPr>
                    <w:t>BOL</w:t>
                  </w:r>
                </w:p>
              </w:tc>
              <w:tc>
                <w:tcPr>
                  <w:tcW w:w="1621" w:type="dxa"/>
                </w:tcPr>
                <w:p w14:paraId="1F9CE305" w14:textId="77777777" w:rsidR="00F56D51" w:rsidRPr="00134EE5" w:rsidRDefault="00F56D51" w:rsidP="0013575F">
                  <w:pPr>
                    <w:tabs>
                      <w:tab w:val="left" w:pos="-720"/>
                      <w:tab w:val="left" w:pos="0"/>
                    </w:tabs>
                    <w:suppressAutoHyphens/>
                    <w:overflowPunct w:val="0"/>
                    <w:autoSpaceDE w:val="0"/>
                    <w:autoSpaceDN w:val="0"/>
                    <w:adjustRightInd w:val="0"/>
                    <w:spacing w:after="0"/>
                    <w:ind w:left="0" w:firstLine="0"/>
                    <w:jc w:val="center"/>
                    <w:textAlignment w:val="baseline"/>
                    <w:rPr>
                      <w:spacing w:val="-3"/>
                    </w:rPr>
                  </w:pPr>
                  <w:r w:rsidRPr="00134EE5">
                    <w:rPr>
                      <w:spacing w:val="-3"/>
                    </w:rPr>
                    <w:t>4 mois</w:t>
                  </w:r>
                </w:p>
              </w:tc>
            </w:tr>
            <w:tr w:rsidR="00F56D51" w14:paraId="0FDDD42E" w14:textId="77777777" w:rsidTr="0013575F">
              <w:trPr>
                <w:trHeight w:val="397"/>
              </w:trPr>
              <w:tc>
                <w:tcPr>
                  <w:tcW w:w="1741" w:type="dxa"/>
                </w:tcPr>
                <w:p w14:paraId="71816907" w14:textId="77777777" w:rsidR="00F56D51" w:rsidRPr="00134EE5" w:rsidRDefault="00F56D51" w:rsidP="0013575F">
                  <w:pPr>
                    <w:tabs>
                      <w:tab w:val="left" w:pos="-720"/>
                      <w:tab w:val="left" w:pos="0"/>
                    </w:tabs>
                    <w:suppressAutoHyphens/>
                    <w:overflowPunct w:val="0"/>
                    <w:autoSpaceDE w:val="0"/>
                    <w:autoSpaceDN w:val="0"/>
                    <w:adjustRightInd w:val="0"/>
                    <w:spacing w:after="0"/>
                    <w:ind w:left="0" w:firstLine="0"/>
                    <w:jc w:val="center"/>
                    <w:textAlignment w:val="baseline"/>
                    <w:rPr>
                      <w:spacing w:val="-3"/>
                    </w:rPr>
                  </w:pPr>
                  <w:r w:rsidRPr="00134EE5">
                    <w:rPr>
                      <w:spacing w:val="-3"/>
                    </w:rPr>
                    <w:t>Lot 2</w:t>
                  </w:r>
                </w:p>
              </w:tc>
              <w:tc>
                <w:tcPr>
                  <w:tcW w:w="5333" w:type="dxa"/>
                </w:tcPr>
                <w:p w14:paraId="0CA71C18" w14:textId="716B5A07" w:rsidR="00F56D51" w:rsidRPr="00134EE5" w:rsidRDefault="00F56D51" w:rsidP="0013575F">
                  <w:pPr>
                    <w:tabs>
                      <w:tab w:val="left" w:pos="-720"/>
                      <w:tab w:val="left" w:pos="0"/>
                    </w:tabs>
                    <w:suppressAutoHyphens/>
                    <w:overflowPunct w:val="0"/>
                    <w:autoSpaceDE w:val="0"/>
                    <w:autoSpaceDN w:val="0"/>
                    <w:adjustRightInd w:val="0"/>
                    <w:spacing w:after="0"/>
                    <w:ind w:left="0" w:firstLine="0"/>
                    <w:jc w:val="left"/>
                    <w:textAlignment w:val="baseline"/>
                    <w:rPr>
                      <w:spacing w:val="-3"/>
                    </w:rPr>
                  </w:pPr>
                  <w:r w:rsidRPr="00D04E25">
                    <w:rPr>
                      <w:spacing w:val="-3"/>
                    </w:rPr>
                    <w:t xml:space="preserve">Travaux de réhabilitation de Centre de Formation Technique et Professionnelle de </w:t>
                  </w:r>
                  <w:r w:rsidRPr="00146A0B">
                    <w:rPr>
                      <w:b/>
                      <w:bCs/>
                      <w:spacing w:val="-3"/>
                    </w:rPr>
                    <w:t>ATI</w:t>
                  </w:r>
                </w:p>
              </w:tc>
              <w:tc>
                <w:tcPr>
                  <w:tcW w:w="1621" w:type="dxa"/>
                </w:tcPr>
                <w:p w14:paraId="01ED8396" w14:textId="77777777" w:rsidR="00F56D51" w:rsidRPr="00134EE5" w:rsidRDefault="00F56D51" w:rsidP="0013575F">
                  <w:pPr>
                    <w:tabs>
                      <w:tab w:val="left" w:pos="-720"/>
                      <w:tab w:val="left" w:pos="0"/>
                    </w:tabs>
                    <w:suppressAutoHyphens/>
                    <w:overflowPunct w:val="0"/>
                    <w:autoSpaceDE w:val="0"/>
                    <w:autoSpaceDN w:val="0"/>
                    <w:adjustRightInd w:val="0"/>
                    <w:spacing w:after="0"/>
                    <w:ind w:left="0" w:firstLine="0"/>
                    <w:jc w:val="center"/>
                    <w:textAlignment w:val="baseline"/>
                    <w:rPr>
                      <w:spacing w:val="-3"/>
                    </w:rPr>
                  </w:pPr>
                  <w:r w:rsidRPr="00134EE5">
                    <w:rPr>
                      <w:spacing w:val="-3"/>
                    </w:rPr>
                    <w:t>4 mois</w:t>
                  </w:r>
                </w:p>
              </w:tc>
            </w:tr>
            <w:tr w:rsidR="00F56D51" w14:paraId="299DA982" w14:textId="77777777" w:rsidTr="0013575F">
              <w:trPr>
                <w:trHeight w:val="266"/>
              </w:trPr>
              <w:tc>
                <w:tcPr>
                  <w:tcW w:w="1741" w:type="dxa"/>
                </w:tcPr>
                <w:p w14:paraId="4C21B584" w14:textId="77777777" w:rsidR="00F56D51" w:rsidRPr="00134EE5" w:rsidRDefault="00F56D51" w:rsidP="0013575F">
                  <w:pPr>
                    <w:tabs>
                      <w:tab w:val="left" w:pos="-720"/>
                      <w:tab w:val="left" w:pos="0"/>
                    </w:tabs>
                    <w:suppressAutoHyphens/>
                    <w:overflowPunct w:val="0"/>
                    <w:autoSpaceDE w:val="0"/>
                    <w:autoSpaceDN w:val="0"/>
                    <w:adjustRightInd w:val="0"/>
                    <w:spacing w:after="0"/>
                    <w:ind w:left="0" w:firstLine="0"/>
                    <w:jc w:val="center"/>
                    <w:textAlignment w:val="baseline"/>
                    <w:rPr>
                      <w:spacing w:val="-3"/>
                    </w:rPr>
                  </w:pPr>
                  <w:r w:rsidRPr="00134EE5">
                    <w:rPr>
                      <w:spacing w:val="-3"/>
                    </w:rPr>
                    <w:t>Lot 3</w:t>
                  </w:r>
                </w:p>
              </w:tc>
              <w:tc>
                <w:tcPr>
                  <w:tcW w:w="5333" w:type="dxa"/>
                </w:tcPr>
                <w:p w14:paraId="443D5A66" w14:textId="77777777" w:rsidR="00F56D51" w:rsidRPr="00134EE5" w:rsidRDefault="00F56D51" w:rsidP="0013575F">
                  <w:pPr>
                    <w:tabs>
                      <w:tab w:val="left" w:pos="-720"/>
                      <w:tab w:val="left" w:pos="0"/>
                    </w:tabs>
                    <w:suppressAutoHyphens/>
                    <w:overflowPunct w:val="0"/>
                    <w:autoSpaceDE w:val="0"/>
                    <w:autoSpaceDN w:val="0"/>
                    <w:adjustRightInd w:val="0"/>
                    <w:spacing w:after="0"/>
                    <w:ind w:left="0" w:firstLine="0"/>
                    <w:jc w:val="left"/>
                    <w:textAlignment w:val="baseline"/>
                    <w:rPr>
                      <w:spacing w:val="-3"/>
                    </w:rPr>
                  </w:pPr>
                  <w:r w:rsidRPr="00D04E25">
                    <w:rPr>
                      <w:spacing w:val="-3"/>
                    </w:rPr>
                    <w:t xml:space="preserve">Travaux de réhabilitation des Centres de Formation Technique et Professionnelle de </w:t>
                  </w:r>
                  <w:r w:rsidRPr="00146A0B">
                    <w:rPr>
                      <w:b/>
                      <w:bCs/>
                      <w:spacing w:val="-3"/>
                    </w:rPr>
                    <w:t>KYABE</w:t>
                  </w:r>
                </w:p>
              </w:tc>
              <w:tc>
                <w:tcPr>
                  <w:tcW w:w="1621" w:type="dxa"/>
                </w:tcPr>
                <w:p w14:paraId="00C1E5E8" w14:textId="77777777" w:rsidR="00F56D51" w:rsidRPr="00134EE5" w:rsidRDefault="00F56D51" w:rsidP="0013575F">
                  <w:pPr>
                    <w:tabs>
                      <w:tab w:val="left" w:pos="-720"/>
                      <w:tab w:val="left" w:pos="0"/>
                    </w:tabs>
                    <w:suppressAutoHyphens/>
                    <w:overflowPunct w:val="0"/>
                    <w:autoSpaceDE w:val="0"/>
                    <w:autoSpaceDN w:val="0"/>
                    <w:adjustRightInd w:val="0"/>
                    <w:spacing w:after="0"/>
                    <w:ind w:left="0" w:firstLine="0"/>
                    <w:jc w:val="center"/>
                    <w:textAlignment w:val="baseline"/>
                    <w:rPr>
                      <w:spacing w:val="-3"/>
                    </w:rPr>
                  </w:pPr>
                  <w:r w:rsidRPr="00134EE5">
                    <w:rPr>
                      <w:spacing w:val="-3"/>
                    </w:rPr>
                    <w:t>4 mois</w:t>
                  </w:r>
                </w:p>
              </w:tc>
            </w:tr>
          </w:tbl>
          <w:p w14:paraId="69B3759A" w14:textId="30FC0BDE" w:rsidR="00F56D51" w:rsidRPr="00817A5A" w:rsidRDefault="00F56D51" w:rsidP="003F5B10">
            <w:pPr>
              <w:ind w:left="0" w:firstLine="0"/>
              <w:rPr>
                <w:b/>
                <w:bCs/>
              </w:rPr>
            </w:pPr>
            <w:r w:rsidRPr="00817A5A">
              <w:rPr>
                <w:b/>
                <w:bCs/>
              </w:rPr>
              <w:t xml:space="preserve">N.B : Une entreprise peut soumissionner pour les </w:t>
            </w:r>
            <w:r w:rsidR="00146A0B">
              <w:rPr>
                <w:b/>
                <w:bCs/>
              </w:rPr>
              <w:t>trois (</w:t>
            </w:r>
            <w:r>
              <w:rPr>
                <w:b/>
                <w:bCs/>
              </w:rPr>
              <w:t>3)</w:t>
            </w:r>
            <w:r w:rsidRPr="00817A5A">
              <w:rPr>
                <w:b/>
                <w:bCs/>
              </w:rPr>
              <w:t xml:space="preserve"> lots mais ne peut être attributaire que pour </w:t>
            </w:r>
            <w:r>
              <w:rPr>
                <w:b/>
                <w:bCs/>
              </w:rPr>
              <w:t>un seul</w:t>
            </w:r>
            <w:r w:rsidRPr="00817A5A">
              <w:rPr>
                <w:b/>
                <w:bCs/>
              </w:rPr>
              <w:t xml:space="preserve">  (0</w:t>
            </w:r>
            <w:r>
              <w:rPr>
                <w:b/>
                <w:bCs/>
              </w:rPr>
              <w:t>1</w:t>
            </w:r>
            <w:r w:rsidRPr="00817A5A">
              <w:rPr>
                <w:b/>
                <w:bCs/>
              </w:rPr>
              <w:t>) lot.</w:t>
            </w:r>
          </w:p>
        </w:tc>
      </w:tr>
      <w:tr w:rsidR="00F56D51" w:rsidRPr="002A7817" w14:paraId="2B3D92EF" w14:textId="77777777" w:rsidTr="0013575F">
        <w:trPr>
          <w:trHeight w:val="20"/>
        </w:trPr>
        <w:tc>
          <w:tcPr>
            <w:tcW w:w="1242" w:type="dxa"/>
            <w:tcMar>
              <w:top w:w="28" w:type="dxa"/>
              <w:bottom w:w="28" w:type="dxa"/>
            </w:tcMar>
          </w:tcPr>
          <w:p w14:paraId="13B20AF4" w14:textId="77777777" w:rsidR="00F56D51" w:rsidRPr="002A7817" w:rsidRDefault="00F56D51" w:rsidP="0013575F">
            <w:r w:rsidRPr="002A7817">
              <w:t>IS 1.2(a)</w:t>
            </w:r>
          </w:p>
        </w:tc>
        <w:tc>
          <w:tcPr>
            <w:tcW w:w="8931" w:type="dxa"/>
            <w:gridSpan w:val="2"/>
            <w:tcMar>
              <w:top w:w="28" w:type="dxa"/>
              <w:bottom w:w="28" w:type="dxa"/>
            </w:tcMar>
          </w:tcPr>
          <w:p w14:paraId="305AECDC" w14:textId="77777777" w:rsidR="00F56D51" w:rsidRPr="002A7817" w:rsidRDefault="00F56D51" w:rsidP="0013575F">
            <w:r w:rsidRPr="002A7817">
              <w:t>Sans objet.</w:t>
            </w:r>
          </w:p>
        </w:tc>
      </w:tr>
      <w:tr w:rsidR="00F56D51" w:rsidRPr="002A7817" w14:paraId="571A42DB" w14:textId="77777777" w:rsidTr="0013575F">
        <w:trPr>
          <w:trHeight w:val="20"/>
        </w:trPr>
        <w:tc>
          <w:tcPr>
            <w:tcW w:w="1242" w:type="dxa"/>
            <w:tcMar>
              <w:top w:w="28" w:type="dxa"/>
              <w:bottom w:w="28" w:type="dxa"/>
            </w:tcMar>
          </w:tcPr>
          <w:p w14:paraId="743A9A96" w14:textId="77777777" w:rsidR="00F56D51" w:rsidRPr="002A7817" w:rsidRDefault="00F56D51" w:rsidP="0013575F">
            <w:r w:rsidRPr="002A7817">
              <w:t>IS 2.1</w:t>
            </w:r>
          </w:p>
        </w:tc>
        <w:tc>
          <w:tcPr>
            <w:tcW w:w="8931" w:type="dxa"/>
            <w:gridSpan w:val="2"/>
            <w:tcMar>
              <w:top w:w="28" w:type="dxa"/>
              <w:bottom w:w="28" w:type="dxa"/>
            </w:tcMar>
          </w:tcPr>
          <w:p w14:paraId="07495C70" w14:textId="77777777" w:rsidR="00F56D51" w:rsidRPr="002A7817" w:rsidRDefault="00F56D51" w:rsidP="0013575F">
            <w:pPr>
              <w:ind w:left="37" w:firstLine="0"/>
            </w:pPr>
            <w:r w:rsidRPr="002A7817">
              <w:t xml:space="preserve">Nom de l’Emprunteur : Gouvernement de la République du Tchad, représenté par la </w:t>
            </w:r>
            <w:r w:rsidRPr="00B519BE">
              <w:rPr>
                <w:bCs/>
                <w:iCs/>
                <w:szCs w:val="24"/>
              </w:rPr>
              <w:t>Ministère de l’</w:t>
            </w:r>
            <w:r>
              <w:rPr>
                <w:bCs/>
                <w:iCs/>
                <w:szCs w:val="24"/>
              </w:rPr>
              <w:t>E</w:t>
            </w:r>
            <w:r w:rsidRPr="00B519BE">
              <w:rPr>
                <w:bCs/>
                <w:iCs/>
                <w:szCs w:val="24"/>
              </w:rPr>
              <w:t xml:space="preserve">nseignement </w:t>
            </w:r>
            <w:r>
              <w:rPr>
                <w:bCs/>
                <w:iCs/>
                <w:szCs w:val="24"/>
              </w:rPr>
              <w:t>S</w:t>
            </w:r>
            <w:r w:rsidRPr="00B519BE">
              <w:rPr>
                <w:bCs/>
                <w:iCs/>
                <w:szCs w:val="24"/>
              </w:rPr>
              <w:t xml:space="preserve">upérieur, de la </w:t>
            </w:r>
            <w:r>
              <w:rPr>
                <w:bCs/>
                <w:iCs/>
                <w:szCs w:val="24"/>
              </w:rPr>
              <w:t>R</w:t>
            </w:r>
            <w:r w:rsidRPr="00B519BE">
              <w:rPr>
                <w:bCs/>
                <w:iCs/>
                <w:szCs w:val="24"/>
              </w:rPr>
              <w:t xml:space="preserve">echerche </w:t>
            </w:r>
            <w:r>
              <w:rPr>
                <w:bCs/>
                <w:iCs/>
                <w:szCs w:val="24"/>
              </w:rPr>
              <w:t>S</w:t>
            </w:r>
            <w:r w:rsidRPr="00B519BE">
              <w:rPr>
                <w:bCs/>
                <w:iCs/>
                <w:szCs w:val="24"/>
              </w:rPr>
              <w:t xml:space="preserve">cientifique et de la </w:t>
            </w:r>
            <w:r>
              <w:rPr>
                <w:bCs/>
                <w:iCs/>
                <w:szCs w:val="24"/>
              </w:rPr>
              <w:t>F</w:t>
            </w:r>
            <w:r w:rsidRPr="00B519BE">
              <w:rPr>
                <w:bCs/>
                <w:iCs/>
                <w:szCs w:val="24"/>
              </w:rPr>
              <w:t xml:space="preserve">ormation </w:t>
            </w:r>
            <w:r>
              <w:rPr>
                <w:bCs/>
                <w:iCs/>
                <w:szCs w:val="24"/>
              </w:rPr>
              <w:t>P</w:t>
            </w:r>
            <w:r w:rsidRPr="00B519BE">
              <w:rPr>
                <w:bCs/>
                <w:iCs/>
                <w:szCs w:val="24"/>
              </w:rPr>
              <w:t>rofessionnelle</w:t>
            </w:r>
            <w:r w:rsidRPr="002A7817">
              <w:t>, Maître d’Ouvrage.</w:t>
            </w:r>
          </w:p>
          <w:p w14:paraId="246BF68D" w14:textId="600EBB1C" w:rsidR="00F56D51" w:rsidRPr="002A7817" w:rsidRDefault="00F56D51" w:rsidP="0013575F">
            <w:pPr>
              <w:ind w:left="37" w:firstLine="0"/>
            </w:pPr>
            <w:r w:rsidRPr="002A7817">
              <w:t>Montant du financement au titre du don : </w:t>
            </w:r>
            <w:r w:rsidR="00665F81">
              <w:rPr>
                <w:highlight w:val="yellow"/>
              </w:rPr>
              <w:t>32 5</w:t>
            </w:r>
            <w:r w:rsidRPr="002A7817">
              <w:rPr>
                <w:highlight w:val="yellow"/>
              </w:rPr>
              <w:t>00 000 $ US</w:t>
            </w:r>
            <w:r w:rsidRPr="002A7817">
              <w:t xml:space="preserve"> (Dollars des Etats-Unis)</w:t>
            </w:r>
          </w:p>
          <w:p w14:paraId="5CDE4C19" w14:textId="77777777" w:rsidR="00F56D51" w:rsidRPr="002A7817" w:rsidRDefault="00F56D51" w:rsidP="0013575F">
            <w:pPr>
              <w:ind w:left="37" w:firstLine="0"/>
            </w:pPr>
            <w:r w:rsidRPr="002A7817">
              <w:t>Nom du Projet : Projet de développement des Compétences pour l’Employabilité des Jeunes (PDCEJ)</w:t>
            </w:r>
          </w:p>
        </w:tc>
      </w:tr>
      <w:tr w:rsidR="00F56D51" w:rsidRPr="002A7817" w14:paraId="16FEE9ED" w14:textId="77777777" w:rsidTr="0013575F">
        <w:trPr>
          <w:trHeight w:val="20"/>
        </w:trPr>
        <w:tc>
          <w:tcPr>
            <w:tcW w:w="1242" w:type="dxa"/>
            <w:tcMar>
              <w:top w:w="28" w:type="dxa"/>
              <w:bottom w:w="28" w:type="dxa"/>
            </w:tcMar>
          </w:tcPr>
          <w:p w14:paraId="2583BB5B" w14:textId="77777777" w:rsidR="00F56D51" w:rsidRPr="002A7817" w:rsidRDefault="00F56D51" w:rsidP="0013575F">
            <w:r w:rsidRPr="002A7817">
              <w:t>IS 4.1</w:t>
            </w:r>
          </w:p>
        </w:tc>
        <w:tc>
          <w:tcPr>
            <w:tcW w:w="8931" w:type="dxa"/>
            <w:gridSpan w:val="2"/>
            <w:tcMar>
              <w:top w:w="28" w:type="dxa"/>
              <w:bottom w:w="28" w:type="dxa"/>
            </w:tcMar>
          </w:tcPr>
          <w:p w14:paraId="49B745D5" w14:textId="77777777" w:rsidR="00F56D51" w:rsidRPr="002A7817" w:rsidRDefault="00F56D51" w:rsidP="0013575F">
            <w:r w:rsidRPr="002A7817">
              <w:t>Le nombre des membres d’un groupement ne dépassera pas : Deux (02)</w:t>
            </w:r>
          </w:p>
        </w:tc>
      </w:tr>
      <w:tr w:rsidR="00F56D51" w:rsidRPr="002A7817" w14:paraId="74119005" w14:textId="77777777" w:rsidTr="0013575F">
        <w:trPr>
          <w:trHeight w:val="20"/>
        </w:trPr>
        <w:tc>
          <w:tcPr>
            <w:tcW w:w="1242" w:type="dxa"/>
            <w:tcMar>
              <w:top w:w="28" w:type="dxa"/>
              <w:bottom w:w="28" w:type="dxa"/>
            </w:tcMar>
          </w:tcPr>
          <w:p w14:paraId="4C60F201" w14:textId="77777777" w:rsidR="00F56D51" w:rsidRPr="002A7817" w:rsidRDefault="00F56D51" w:rsidP="0013575F">
            <w:r w:rsidRPr="002A7817">
              <w:t>IS 4.5</w:t>
            </w:r>
          </w:p>
        </w:tc>
        <w:tc>
          <w:tcPr>
            <w:tcW w:w="8931" w:type="dxa"/>
            <w:gridSpan w:val="2"/>
            <w:tcMar>
              <w:top w:w="28" w:type="dxa"/>
              <w:bottom w:w="28" w:type="dxa"/>
            </w:tcMar>
          </w:tcPr>
          <w:p w14:paraId="3E30E016" w14:textId="77777777" w:rsidR="00F56D51" w:rsidRPr="002A7817" w:rsidRDefault="00F56D51" w:rsidP="0013575F">
            <w:pPr>
              <w:ind w:left="37" w:hanging="37"/>
            </w:pPr>
            <w:r w:rsidRPr="002A7817">
              <w:t>Une liste des entreprises qui ne sont pas admises à participer aux projets de la Banque figure à l’adresse électronique suivante :</w:t>
            </w:r>
            <w:hyperlink r:id="rId24" w:history="1">
              <w:r w:rsidRPr="002A7817">
                <w:t>http://www.worldbank.org/debarr</w:t>
              </w:r>
            </w:hyperlink>
          </w:p>
        </w:tc>
      </w:tr>
      <w:tr w:rsidR="00F56D51" w:rsidRPr="002A7817" w14:paraId="56329C14" w14:textId="77777777" w:rsidTr="0013575F">
        <w:trPr>
          <w:trHeight w:val="20"/>
        </w:trPr>
        <w:tc>
          <w:tcPr>
            <w:tcW w:w="1242" w:type="dxa"/>
            <w:tcMar>
              <w:top w:w="28" w:type="dxa"/>
              <w:bottom w:w="28" w:type="dxa"/>
            </w:tcMar>
          </w:tcPr>
          <w:p w14:paraId="60CEFC76" w14:textId="77777777" w:rsidR="00F56D51" w:rsidRPr="002A7817" w:rsidRDefault="00F56D51" w:rsidP="0013575F">
            <w:r w:rsidRPr="002A7817">
              <w:lastRenderedPageBreak/>
              <w:t>IS 4.9</w:t>
            </w:r>
          </w:p>
        </w:tc>
        <w:tc>
          <w:tcPr>
            <w:tcW w:w="8931" w:type="dxa"/>
            <w:gridSpan w:val="2"/>
            <w:tcMar>
              <w:top w:w="28" w:type="dxa"/>
              <w:bottom w:w="28" w:type="dxa"/>
            </w:tcMar>
          </w:tcPr>
          <w:p w14:paraId="7FB82363" w14:textId="77777777" w:rsidR="00F56D51" w:rsidRPr="002A7817" w:rsidRDefault="00F56D51" w:rsidP="0013575F">
            <w:r w:rsidRPr="002A7817">
              <w:t>Le présent appel d’offres n’est pas précédé d’une pré-qualification.</w:t>
            </w:r>
          </w:p>
        </w:tc>
      </w:tr>
      <w:tr w:rsidR="00F56D51" w:rsidRPr="002A7817" w14:paraId="3895329F" w14:textId="77777777" w:rsidTr="0013575F">
        <w:trPr>
          <w:trHeight w:val="20"/>
        </w:trPr>
        <w:tc>
          <w:tcPr>
            <w:tcW w:w="10173" w:type="dxa"/>
            <w:gridSpan w:val="3"/>
            <w:tcMar>
              <w:top w:w="28" w:type="dxa"/>
              <w:bottom w:w="28" w:type="dxa"/>
            </w:tcMar>
          </w:tcPr>
          <w:p w14:paraId="6E9A82B4" w14:textId="77777777" w:rsidR="00F56D51" w:rsidRPr="002A7817" w:rsidRDefault="00F56D51" w:rsidP="0013575F">
            <w:r w:rsidRPr="002A7817">
              <w:t>Dossier d’Appel d’Offres</w:t>
            </w:r>
          </w:p>
        </w:tc>
      </w:tr>
      <w:tr w:rsidR="00F56D51" w:rsidRPr="002A7817" w14:paraId="737C6134" w14:textId="77777777" w:rsidTr="0013575F">
        <w:trPr>
          <w:trHeight w:val="20"/>
        </w:trPr>
        <w:tc>
          <w:tcPr>
            <w:tcW w:w="1620" w:type="dxa"/>
            <w:gridSpan w:val="2"/>
            <w:tcMar>
              <w:top w:w="28" w:type="dxa"/>
              <w:bottom w:w="28" w:type="dxa"/>
            </w:tcMar>
          </w:tcPr>
          <w:p w14:paraId="4EC3C1B9" w14:textId="77777777" w:rsidR="00F56D51" w:rsidRPr="002A7817" w:rsidRDefault="00F56D51" w:rsidP="0013575F">
            <w:r w:rsidRPr="002A7817">
              <w:t>IS 7.1</w:t>
            </w:r>
          </w:p>
        </w:tc>
        <w:tc>
          <w:tcPr>
            <w:tcW w:w="8553" w:type="dxa"/>
            <w:tcMar>
              <w:top w:w="28" w:type="dxa"/>
              <w:bottom w:w="28" w:type="dxa"/>
            </w:tcMar>
          </w:tcPr>
          <w:p w14:paraId="46EBA661" w14:textId="77777777" w:rsidR="00F56D51" w:rsidRPr="002A7817" w:rsidRDefault="00F56D51" w:rsidP="0013575F">
            <w:pPr>
              <w:ind w:left="0" w:firstLine="0"/>
            </w:pPr>
            <w:r w:rsidRPr="002A7817">
              <w:t>Aux seules fins d’obtention d’éclaircissements, l’adresse du Maître d’Ouvrage est la suivante :</w:t>
            </w:r>
          </w:p>
          <w:p w14:paraId="595ABEB7" w14:textId="77777777" w:rsidR="00F56D51" w:rsidRPr="002A7817" w:rsidRDefault="00F56D51" w:rsidP="0013575F">
            <w:r w:rsidRPr="002A7817">
              <w:t>Attention de : Mme RONEL NADEGE</w:t>
            </w:r>
          </w:p>
          <w:p w14:paraId="09534667" w14:textId="77777777" w:rsidR="00F56D51" w:rsidRPr="002A7817" w:rsidRDefault="00F56D51" w:rsidP="0013575F">
            <w:r w:rsidRPr="002A7817">
              <w:t>Rue : Quartier Sabangali à côté de la SONACIM non loin de l’Institut SUP-MANAGEMENT.</w:t>
            </w:r>
          </w:p>
          <w:p w14:paraId="5AC0A1AD" w14:textId="77777777" w:rsidR="00F56D51" w:rsidRPr="002A7817" w:rsidRDefault="00F56D51" w:rsidP="0013575F">
            <w:r w:rsidRPr="002A7817">
              <w:t>Étage/ numéro de bureau : Secrétariat de l’Unité de Coordination du projet</w:t>
            </w:r>
          </w:p>
          <w:p w14:paraId="2B0755E5" w14:textId="77777777" w:rsidR="00F56D51" w:rsidRPr="002A7817" w:rsidRDefault="00F56D51" w:rsidP="0013575F">
            <w:r w:rsidRPr="002A7817">
              <w:t>Ville : N’Djaména</w:t>
            </w:r>
          </w:p>
          <w:p w14:paraId="5377092F" w14:textId="77777777" w:rsidR="00F56D51" w:rsidRPr="002A7817" w:rsidRDefault="00F56D51" w:rsidP="0013575F">
            <w:r w:rsidRPr="002A7817">
              <w:t>Code postal :………</w:t>
            </w:r>
          </w:p>
          <w:p w14:paraId="18A8257F" w14:textId="77777777" w:rsidR="00F56D51" w:rsidRPr="002A7817" w:rsidRDefault="00F56D51" w:rsidP="0013575F">
            <w:r w:rsidRPr="002A7817">
              <w:t>Pays : Tchad</w:t>
            </w:r>
          </w:p>
          <w:p w14:paraId="05B32F50" w14:textId="490CD476" w:rsidR="00F56D51" w:rsidRPr="002A7817" w:rsidRDefault="00F56D51" w:rsidP="0013575F">
            <w:r w:rsidRPr="002A7817">
              <w:t>Numéro de téléphone : (+235) 62 36 29 50</w:t>
            </w:r>
          </w:p>
          <w:p w14:paraId="462AD00D" w14:textId="0C3F89F0" w:rsidR="00F56D51" w:rsidRPr="002A7817" w:rsidRDefault="00F56D51" w:rsidP="0013575F">
            <w:r w:rsidRPr="002A7817">
              <w:t xml:space="preserve">Adresse électronique : </w:t>
            </w:r>
            <w:hyperlink r:id="rId25" w:history="1">
              <w:r w:rsidRPr="002A7817">
                <w:t>ronel.nadege@gmail.com/</w:t>
              </w:r>
            </w:hyperlink>
            <w:r w:rsidRPr="002A7817">
              <w:t xml:space="preserve"> </w:t>
            </w:r>
            <w:hyperlink r:id="rId26" w:history="1">
              <w:r w:rsidRPr="002A7817">
                <w:t>……………………..</w:t>
              </w:r>
            </w:hyperlink>
          </w:p>
        </w:tc>
      </w:tr>
      <w:tr w:rsidR="00F56D51" w:rsidRPr="002A7817" w14:paraId="1716F6FD" w14:textId="77777777" w:rsidTr="0013575F">
        <w:trPr>
          <w:trHeight w:val="20"/>
        </w:trPr>
        <w:tc>
          <w:tcPr>
            <w:tcW w:w="1620" w:type="dxa"/>
            <w:gridSpan w:val="2"/>
            <w:tcMar>
              <w:top w:w="28" w:type="dxa"/>
              <w:bottom w:w="28" w:type="dxa"/>
            </w:tcMar>
          </w:tcPr>
          <w:p w14:paraId="05AA09F8" w14:textId="77777777" w:rsidR="00F56D51" w:rsidRPr="002A7817" w:rsidRDefault="00F56D51" w:rsidP="0013575F">
            <w:r w:rsidRPr="002A7817">
              <w:t>IS 7.4</w:t>
            </w:r>
          </w:p>
        </w:tc>
        <w:tc>
          <w:tcPr>
            <w:tcW w:w="8553" w:type="dxa"/>
            <w:tcMar>
              <w:top w:w="28" w:type="dxa"/>
              <w:bottom w:w="28" w:type="dxa"/>
            </w:tcMar>
          </w:tcPr>
          <w:p w14:paraId="674D2F28" w14:textId="77777777" w:rsidR="00F56D51" w:rsidRPr="002A7817" w:rsidRDefault="00F56D51" w:rsidP="0013575F">
            <w:r w:rsidRPr="002A7817">
              <w:t>Sans objet</w:t>
            </w:r>
          </w:p>
        </w:tc>
      </w:tr>
      <w:tr w:rsidR="00F56D51" w:rsidRPr="002A7817" w14:paraId="24039BE3" w14:textId="77777777" w:rsidTr="0013575F">
        <w:trPr>
          <w:trHeight w:val="20"/>
        </w:trPr>
        <w:tc>
          <w:tcPr>
            <w:tcW w:w="1620" w:type="dxa"/>
            <w:gridSpan w:val="2"/>
            <w:tcMar>
              <w:top w:w="28" w:type="dxa"/>
              <w:bottom w:w="28" w:type="dxa"/>
            </w:tcMar>
          </w:tcPr>
          <w:p w14:paraId="670DF923" w14:textId="77777777" w:rsidR="00F56D51" w:rsidRPr="002A7817" w:rsidRDefault="00F56D51" w:rsidP="0013575F">
            <w:r w:rsidRPr="002A7817">
              <w:t>IS 7.6</w:t>
            </w:r>
          </w:p>
        </w:tc>
        <w:tc>
          <w:tcPr>
            <w:tcW w:w="8553" w:type="dxa"/>
            <w:tcMar>
              <w:top w:w="28" w:type="dxa"/>
              <w:bottom w:w="28" w:type="dxa"/>
            </w:tcMar>
          </w:tcPr>
          <w:p w14:paraId="1E1B9A85" w14:textId="77777777" w:rsidR="00F56D51" w:rsidRPr="002A7817" w:rsidRDefault="00F56D51" w:rsidP="0013575F">
            <w:r w:rsidRPr="002A7817">
              <w:t>Adresse du site internet : :</w:t>
            </w:r>
            <w:hyperlink r:id="rId27" w:history="1">
              <w:r w:rsidRPr="002A7817">
                <w:t>http://www.worldbank.org/debarr</w:t>
              </w:r>
            </w:hyperlink>
          </w:p>
        </w:tc>
      </w:tr>
      <w:tr w:rsidR="00F56D51" w:rsidRPr="002A7817" w14:paraId="01EA2275" w14:textId="77777777" w:rsidTr="0013575F">
        <w:trPr>
          <w:trHeight w:val="20"/>
        </w:trPr>
        <w:tc>
          <w:tcPr>
            <w:tcW w:w="10173" w:type="dxa"/>
            <w:gridSpan w:val="3"/>
            <w:tcMar>
              <w:top w:w="28" w:type="dxa"/>
              <w:bottom w:w="28" w:type="dxa"/>
            </w:tcMar>
          </w:tcPr>
          <w:p w14:paraId="39801674" w14:textId="77777777" w:rsidR="00F56D51" w:rsidRPr="002A7817" w:rsidRDefault="00F56D51" w:rsidP="0013575F">
            <w:r w:rsidRPr="002A7817">
              <w:t>Préparation des offres</w:t>
            </w:r>
          </w:p>
        </w:tc>
      </w:tr>
      <w:tr w:rsidR="00F56D51" w:rsidRPr="002A7817" w14:paraId="14EBF00D" w14:textId="77777777" w:rsidTr="0013575F">
        <w:trPr>
          <w:trHeight w:val="20"/>
        </w:trPr>
        <w:tc>
          <w:tcPr>
            <w:tcW w:w="1620" w:type="dxa"/>
            <w:gridSpan w:val="2"/>
            <w:tcMar>
              <w:top w:w="28" w:type="dxa"/>
              <w:bottom w:w="28" w:type="dxa"/>
            </w:tcMar>
          </w:tcPr>
          <w:p w14:paraId="0E388C78" w14:textId="77777777" w:rsidR="00F56D51" w:rsidRPr="002A7817" w:rsidRDefault="00F56D51" w:rsidP="0013575F">
            <w:r w:rsidRPr="002A7817">
              <w:t>IS 10.1</w:t>
            </w:r>
          </w:p>
        </w:tc>
        <w:tc>
          <w:tcPr>
            <w:tcW w:w="8553" w:type="dxa"/>
            <w:tcMar>
              <w:top w:w="28" w:type="dxa"/>
              <w:bottom w:w="28" w:type="dxa"/>
            </w:tcMar>
          </w:tcPr>
          <w:p w14:paraId="2A718049" w14:textId="77777777" w:rsidR="00F56D51" w:rsidRPr="002A7817" w:rsidRDefault="00F56D51" w:rsidP="0013575F">
            <w:pPr>
              <w:ind w:left="86" w:firstLine="0"/>
            </w:pPr>
            <w:r w:rsidRPr="002A7817">
              <w:t>La langue de l’offre est en : « Français »</w:t>
            </w:r>
          </w:p>
          <w:p w14:paraId="5F532CD6" w14:textId="77777777" w:rsidR="00F56D51" w:rsidRPr="002A7817" w:rsidRDefault="00F56D51" w:rsidP="0013575F">
            <w:pPr>
              <w:ind w:left="86" w:firstLine="0"/>
            </w:pPr>
            <w:r w:rsidRPr="002A7817">
              <w:t>Toute correspondance sera échangée en Français. La langue de traduction des documents complémentaires et imprimés fournis par le Soumissionnaire sera le Français.</w:t>
            </w:r>
          </w:p>
        </w:tc>
      </w:tr>
      <w:tr w:rsidR="00F56D51" w:rsidRPr="002A7817" w14:paraId="025E9AED" w14:textId="77777777" w:rsidTr="0013575F">
        <w:trPr>
          <w:trHeight w:val="3486"/>
        </w:trPr>
        <w:tc>
          <w:tcPr>
            <w:tcW w:w="1620" w:type="dxa"/>
            <w:gridSpan w:val="2"/>
            <w:tcMar>
              <w:top w:w="28" w:type="dxa"/>
              <w:bottom w:w="28" w:type="dxa"/>
            </w:tcMar>
          </w:tcPr>
          <w:p w14:paraId="3A64E230" w14:textId="77777777" w:rsidR="00F56D51" w:rsidRPr="002A7817" w:rsidRDefault="00F56D51" w:rsidP="0013575F">
            <w:r w:rsidRPr="002A7817">
              <w:t>IS 11.1 (i)</w:t>
            </w:r>
          </w:p>
        </w:tc>
        <w:tc>
          <w:tcPr>
            <w:tcW w:w="8553" w:type="dxa"/>
            <w:tcMar>
              <w:top w:w="28" w:type="dxa"/>
              <w:bottom w:w="28" w:type="dxa"/>
            </w:tcMar>
          </w:tcPr>
          <w:p w14:paraId="4B461F82" w14:textId="77777777" w:rsidR="00F56D51" w:rsidRPr="002029DE" w:rsidRDefault="00F56D51" w:rsidP="0013575F">
            <w:pPr>
              <w:rPr>
                <w:szCs w:val="24"/>
              </w:rPr>
            </w:pPr>
            <w:r w:rsidRPr="002029DE">
              <w:rPr>
                <w:szCs w:val="24"/>
              </w:rPr>
              <w:t>Le Soumissionnaire devra joindre à son Offre les documents additionnels suivants :</w:t>
            </w:r>
          </w:p>
          <w:p w14:paraId="5C33906C" w14:textId="77777777" w:rsidR="00F56D51" w:rsidRPr="002029DE" w:rsidRDefault="00F56D51" w:rsidP="0013575F">
            <w:pPr>
              <w:rPr>
                <w:szCs w:val="24"/>
              </w:rPr>
            </w:pPr>
            <w:r w:rsidRPr="002029DE">
              <w:rPr>
                <w:szCs w:val="24"/>
              </w:rPr>
              <w:t>Sous-détails des prix unitaires ;</w:t>
            </w:r>
          </w:p>
          <w:p w14:paraId="4138630A" w14:textId="77777777" w:rsidR="00F56D51" w:rsidRPr="002029DE" w:rsidRDefault="00F56D51" w:rsidP="0013575F">
            <w:pPr>
              <w:rPr>
                <w:szCs w:val="24"/>
              </w:rPr>
            </w:pPr>
            <w:r w:rsidRPr="002029DE">
              <w:rPr>
                <w:szCs w:val="24"/>
              </w:rPr>
              <w:t>La décomposition des prix forfaitaires.</w:t>
            </w:r>
          </w:p>
          <w:p w14:paraId="2B3C4E60" w14:textId="77777777" w:rsidR="00F56D51" w:rsidRPr="002029DE" w:rsidRDefault="00F56D51" w:rsidP="0013575F">
            <w:pPr>
              <w:rPr>
                <w:szCs w:val="24"/>
              </w:rPr>
            </w:pPr>
            <w:r w:rsidRPr="002029DE">
              <w:rPr>
                <w:szCs w:val="24"/>
              </w:rPr>
              <w:t>Code de Conduite pour le Personnel de l’Entrepreneur (ES)</w:t>
            </w:r>
          </w:p>
          <w:p w14:paraId="43978740" w14:textId="77777777" w:rsidR="00F56D51" w:rsidRPr="002029DE" w:rsidRDefault="00F56D51" w:rsidP="0013575F">
            <w:pPr>
              <w:ind w:left="0" w:firstLine="0"/>
              <w:rPr>
                <w:szCs w:val="24"/>
              </w:rPr>
            </w:pPr>
            <w:r w:rsidRPr="002029DE">
              <w:rPr>
                <w:szCs w:val="24"/>
              </w:rPr>
              <w:t xml:space="preserve">Le Soumissionnaire devra soumettre le Code de Conduite applicable au Personnel de l’Entrepreneur (comme défini à l’Article 4.2 du CCAG), afin d’assurer la conformité aux bonnes pratiques environnementales et sociales (ES) spécifiées dans le Marché. Le Soumissionnaire devra utiliser à cette fin le formulaire du Code de Conduite fourni en Section IV. Aucune modification substantielle ne pourra être introduite dans ce formulaire, excepté si le Soumissionnaire introduit des exigences additionnelles, y compris le cas échéant, pour prendre en compte des circonstances particulières ou risques spécifiques au Marché.  </w:t>
            </w:r>
          </w:p>
          <w:p w14:paraId="272C7BF1" w14:textId="77777777" w:rsidR="00F56D51" w:rsidRPr="002029DE" w:rsidRDefault="00F56D51" w:rsidP="0013575F">
            <w:pPr>
              <w:rPr>
                <w:szCs w:val="24"/>
              </w:rPr>
            </w:pPr>
            <w:r w:rsidRPr="002029DE">
              <w:rPr>
                <w:szCs w:val="24"/>
              </w:rPr>
              <w:lastRenderedPageBreak/>
              <w:t>Les points à traiter comprennent :</w:t>
            </w:r>
          </w:p>
          <w:p w14:paraId="709B9049" w14:textId="77777777" w:rsidR="00F56D51" w:rsidRPr="002029DE" w:rsidRDefault="00F56D51" w:rsidP="0013575F">
            <w:pPr>
              <w:ind w:left="86" w:firstLine="0"/>
              <w:rPr>
                <w:szCs w:val="24"/>
              </w:rPr>
            </w:pPr>
            <w:r w:rsidRPr="002029DE">
              <w:rPr>
                <w:szCs w:val="24"/>
              </w:rPr>
              <w:t xml:space="preserve">Conformité avec les lois et règlements applicables </w:t>
            </w:r>
          </w:p>
          <w:p w14:paraId="1AFB2227" w14:textId="77777777" w:rsidR="00F56D51" w:rsidRPr="002029DE" w:rsidRDefault="00F56D51" w:rsidP="0013575F">
            <w:pPr>
              <w:ind w:left="86" w:firstLine="0"/>
              <w:rPr>
                <w:szCs w:val="24"/>
              </w:rPr>
            </w:pPr>
            <w:r w:rsidRPr="002029DE">
              <w:rPr>
                <w:szCs w:val="24"/>
              </w:rPr>
              <w:t>Conformité avec les exigences applicables d’environnement, hygiène, santé et de sécurité afin de protéger les communautés locales, y compris les groupes vulnérables et désavantagés, le Personnel du Maître de l’Ouvrage et de l’Entrepreneur (y compris le port d’équipement personnel protectif, la prévention d’accidents évitables et le devoir de signaler des situations ou des pratiques présentant un risque de sécurité ou une menace à l’environnement)</w:t>
            </w:r>
          </w:p>
          <w:p w14:paraId="2F59FFB8" w14:textId="77777777" w:rsidR="00F56D51" w:rsidRPr="002029DE" w:rsidRDefault="00F56D51" w:rsidP="0013575F">
            <w:pPr>
              <w:ind w:left="0" w:firstLine="0"/>
              <w:rPr>
                <w:szCs w:val="24"/>
              </w:rPr>
            </w:pPr>
            <w:r w:rsidRPr="002029DE">
              <w:rPr>
                <w:szCs w:val="24"/>
              </w:rPr>
              <w:t>L’usage de substances illégales</w:t>
            </w:r>
          </w:p>
          <w:p w14:paraId="2AB40F9C" w14:textId="77777777" w:rsidR="00F56D51" w:rsidRPr="002029DE" w:rsidRDefault="00F56D51" w:rsidP="0013575F">
            <w:pPr>
              <w:ind w:left="0" w:firstLine="0"/>
              <w:rPr>
                <w:szCs w:val="24"/>
              </w:rPr>
            </w:pPr>
            <w:r w:rsidRPr="002029DE">
              <w:rPr>
                <w:szCs w:val="24"/>
              </w:rPr>
              <w:t>L’absence de discrimination dans les relations avec les communautés locales, y compris les groupes vulnérables et désavantagés, le Personnel du Maître de l’Ouvrage et de l’Entrepreneur (par exemple sur la base du statut familial, l’origine ethnique, le sexe, la religion, la langue, le statut marital, l’âge, les convictions politiques ou le statut social, civique ou médical)</w:t>
            </w:r>
          </w:p>
          <w:p w14:paraId="58C79E60" w14:textId="77777777" w:rsidR="00F56D51" w:rsidRPr="002029DE" w:rsidRDefault="00F56D51" w:rsidP="0013575F">
            <w:pPr>
              <w:ind w:left="0" w:firstLine="0"/>
              <w:rPr>
                <w:szCs w:val="24"/>
              </w:rPr>
            </w:pPr>
            <w:r w:rsidRPr="002029DE">
              <w:rPr>
                <w:szCs w:val="24"/>
              </w:rPr>
              <w:t>Les interactions avec les communautés locales, les membres des communautés locales et toute(s) personne(s) affectée(s) (par exemple afin de promouvoir une attitude respectueuse, y compris envers leurs culture et traditions)</w:t>
            </w:r>
          </w:p>
          <w:p w14:paraId="7D13A662" w14:textId="77777777" w:rsidR="00F56D51" w:rsidRPr="002029DE" w:rsidRDefault="00F56D51" w:rsidP="0013575F">
            <w:pPr>
              <w:ind w:left="0" w:firstLine="0"/>
              <w:rPr>
                <w:szCs w:val="24"/>
              </w:rPr>
            </w:pPr>
            <w:r w:rsidRPr="002029DE">
              <w:rPr>
                <w:szCs w:val="24"/>
              </w:rPr>
              <w:t>Le harcèlement sexuel (par exemple afin de prohiber l’usage de langage ou de comportement -- notamment à l’égard des femmes et/ou des enfants qui serait inapproprié, ou s’apparenterait à du harcèlement, serait abusif, sexuellement provocateur, humiliant ou culturellement inapproprié)</w:t>
            </w:r>
          </w:p>
          <w:p w14:paraId="75E2F1D0" w14:textId="77777777" w:rsidR="00F56D51" w:rsidRPr="002029DE" w:rsidRDefault="00F56D51" w:rsidP="0013575F">
            <w:pPr>
              <w:ind w:left="0" w:firstLine="0"/>
              <w:rPr>
                <w:szCs w:val="24"/>
              </w:rPr>
            </w:pPr>
            <w:r w:rsidRPr="002029DE">
              <w:rPr>
                <w:szCs w:val="24"/>
              </w:rPr>
              <w:t>La violence, y compris la violence basée sur le genre (par exemple des actes de nature à infliger des souffrances ou dommages physiques, mentales ou sexuelles, ou des menaces d’exercer de tels actes, la coercition et la privation de liberté)</w:t>
            </w:r>
          </w:p>
          <w:p w14:paraId="1E63AE47" w14:textId="77777777" w:rsidR="00F56D51" w:rsidRPr="002029DE" w:rsidRDefault="00F56D51" w:rsidP="0013575F">
            <w:pPr>
              <w:ind w:left="0" w:firstLine="0"/>
              <w:rPr>
                <w:szCs w:val="24"/>
              </w:rPr>
            </w:pPr>
            <w:r w:rsidRPr="002029DE">
              <w:rPr>
                <w:szCs w:val="24"/>
              </w:rPr>
              <w:t>L’exploitation, y compris l’exploitation et les abus sexuels (par exemple la prohibition d’échange monétaire, d’emploi, de biens ou de services en échange d’actes sexuels, y compris des faveurs sexuelles ou autres formes de comportement humiliant, dégradant l’exploitation ou les abus de position dominante)</w:t>
            </w:r>
          </w:p>
          <w:p w14:paraId="71219B0E" w14:textId="77777777" w:rsidR="00F56D51" w:rsidRPr="002029DE" w:rsidRDefault="00F56D51" w:rsidP="0013575F">
            <w:pPr>
              <w:ind w:left="0" w:firstLine="0"/>
              <w:rPr>
                <w:szCs w:val="24"/>
              </w:rPr>
            </w:pPr>
            <w:r w:rsidRPr="002029DE">
              <w:rPr>
                <w:szCs w:val="24"/>
              </w:rPr>
              <w:t>La protection des enfants (y compris la prohibition de l’exploitation ou des abus sexuels, ou autres comportements inacceptables à l’égard des enfants, restreignant les interactions avec les enfants et assurant leur sécurité dans les zones du projet)</w:t>
            </w:r>
          </w:p>
          <w:p w14:paraId="314649F2" w14:textId="77777777" w:rsidR="00F56D51" w:rsidRPr="002029DE" w:rsidRDefault="00F56D51" w:rsidP="0013575F">
            <w:pPr>
              <w:ind w:left="0" w:firstLine="0"/>
              <w:rPr>
                <w:szCs w:val="24"/>
              </w:rPr>
            </w:pPr>
            <w:r w:rsidRPr="002029DE">
              <w:rPr>
                <w:szCs w:val="24"/>
              </w:rPr>
              <w:t>Les dispositifs sanitaires (par exemple afin d’assurer que les travailleurs utilisent des installations sanitaires spécifiées fournies par leur employeur et non pas des zones extérieures)</w:t>
            </w:r>
          </w:p>
          <w:p w14:paraId="708F8514" w14:textId="77777777" w:rsidR="00F56D51" w:rsidRPr="002029DE" w:rsidRDefault="00F56D51" w:rsidP="0013575F">
            <w:pPr>
              <w:ind w:left="0" w:firstLine="0"/>
              <w:rPr>
                <w:szCs w:val="24"/>
              </w:rPr>
            </w:pPr>
            <w:r w:rsidRPr="002029DE">
              <w:rPr>
                <w:szCs w:val="24"/>
              </w:rPr>
              <w:t>La prévention des conflits d’intérêts (afin que des avantages, des contrats ou l’emploi, ou toute sorte de traitement préférentiel ou faveur ne soient pas accordés à toute personne ayant une relation financière, familiale ou personnelle)</w:t>
            </w:r>
          </w:p>
          <w:p w14:paraId="4CF14AFF" w14:textId="77777777" w:rsidR="00F56D51" w:rsidRPr="002029DE" w:rsidRDefault="00F56D51" w:rsidP="0013575F">
            <w:pPr>
              <w:ind w:left="0" w:firstLine="0"/>
              <w:rPr>
                <w:szCs w:val="24"/>
              </w:rPr>
            </w:pPr>
            <w:r w:rsidRPr="002029DE">
              <w:rPr>
                <w:szCs w:val="24"/>
              </w:rPr>
              <w:t>Le respect des instructions de travail raisonnables (y compris concernant les normes environnementales et sociales)</w:t>
            </w:r>
          </w:p>
          <w:p w14:paraId="5FD706DB" w14:textId="77777777" w:rsidR="00F56D51" w:rsidRPr="002029DE" w:rsidRDefault="00F56D51" w:rsidP="0013575F">
            <w:pPr>
              <w:ind w:left="0" w:firstLine="0"/>
              <w:rPr>
                <w:szCs w:val="24"/>
              </w:rPr>
            </w:pPr>
            <w:r w:rsidRPr="002029DE">
              <w:rPr>
                <w:szCs w:val="24"/>
              </w:rPr>
              <w:lastRenderedPageBreak/>
              <w:t>La protection et l’utilisation appropriée de la propriété (par exemple afin de prohiber le vol, la négligence ou le gaspillage)</w:t>
            </w:r>
          </w:p>
          <w:p w14:paraId="572EE0D0" w14:textId="77777777" w:rsidR="00F56D51" w:rsidRPr="002029DE" w:rsidRDefault="00F56D51" w:rsidP="0013575F">
            <w:pPr>
              <w:rPr>
                <w:szCs w:val="24"/>
              </w:rPr>
            </w:pPr>
            <w:r w:rsidRPr="002029DE">
              <w:rPr>
                <w:szCs w:val="24"/>
              </w:rPr>
              <w:t>L’obligation de signaler les infractions au Code</w:t>
            </w:r>
          </w:p>
          <w:p w14:paraId="3C7382EC" w14:textId="77777777" w:rsidR="00F56D51" w:rsidRPr="002029DE" w:rsidRDefault="00F56D51" w:rsidP="0013575F">
            <w:pPr>
              <w:ind w:left="0" w:firstLine="0"/>
              <w:rPr>
                <w:szCs w:val="24"/>
              </w:rPr>
            </w:pPr>
            <w:r w:rsidRPr="002029DE">
              <w:rPr>
                <w:szCs w:val="24"/>
              </w:rPr>
              <w:t>L’absence de représailles à l’encontre des travailleurs qui signalent des infractions au Code, si cela est effectué de bonne foi.</w:t>
            </w:r>
          </w:p>
          <w:p w14:paraId="36727F23" w14:textId="77777777" w:rsidR="00F56D51" w:rsidRPr="002029DE" w:rsidRDefault="00F56D51" w:rsidP="0013575F">
            <w:pPr>
              <w:ind w:left="0" w:firstLine="0"/>
              <w:rPr>
                <w:szCs w:val="24"/>
              </w:rPr>
            </w:pPr>
            <w:r w:rsidRPr="002029DE">
              <w:rPr>
                <w:szCs w:val="24"/>
              </w:rPr>
              <w:t>Le Code de Conduite doit être formulé en langage clair et signé par chaque travailleur afin d’indiquer qu’ils ont :</w:t>
            </w:r>
          </w:p>
          <w:p w14:paraId="61842EAA" w14:textId="77777777" w:rsidR="00F56D51" w:rsidRPr="002029DE" w:rsidRDefault="00F56D51" w:rsidP="00A86DA2">
            <w:pPr>
              <w:pStyle w:val="Paragraphedeliste"/>
              <w:numPr>
                <w:ilvl w:val="0"/>
                <w:numId w:val="82"/>
              </w:numPr>
              <w:rPr>
                <w:szCs w:val="24"/>
              </w:rPr>
            </w:pPr>
            <w:r w:rsidRPr="002029DE">
              <w:rPr>
                <w:szCs w:val="24"/>
              </w:rPr>
              <w:t>reçu une copie du code ;</w:t>
            </w:r>
          </w:p>
          <w:p w14:paraId="26FF1E81" w14:textId="77777777" w:rsidR="00F56D51" w:rsidRPr="002029DE" w:rsidRDefault="00F56D51" w:rsidP="00A86DA2">
            <w:pPr>
              <w:pStyle w:val="Paragraphedeliste"/>
              <w:numPr>
                <w:ilvl w:val="0"/>
                <w:numId w:val="82"/>
              </w:numPr>
              <w:rPr>
                <w:szCs w:val="24"/>
              </w:rPr>
            </w:pPr>
            <w:r w:rsidRPr="002029DE">
              <w:rPr>
                <w:szCs w:val="24"/>
              </w:rPr>
              <w:t>reçu une explication sur le contenu du code</w:t>
            </w:r>
          </w:p>
          <w:p w14:paraId="2442002D" w14:textId="77777777" w:rsidR="00F56D51" w:rsidRPr="002029DE" w:rsidRDefault="00F56D51" w:rsidP="00A86DA2">
            <w:pPr>
              <w:pStyle w:val="Paragraphedeliste"/>
              <w:numPr>
                <w:ilvl w:val="0"/>
                <w:numId w:val="82"/>
              </w:numPr>
              <w:rPr>
                <w:szCs w:val="24"/>
              </w:rPr>
            </w:pPr>
            <w:r w:rsidRPr="002029DE">
              <w:rPr>
                <w:szCs w:val="24"/>
              </w:rPr>
              <w:t>pris connaissance que le respect du code est une exigence de leur contrat d’embauche ; et</w:t>
            </w:r>
          </w:p>
          <w:p w14:paraId="130D7280" w14:textId="77777777" w:rsidR="00F56D51" w:rsidRPr="002029DE" w:rsidRDefault="00F56D51" w:rsidP="00A86DA2">
            <w:pPr>
              <w:pStyle w:val="Paragraphedeliste"/>
              <w:numPr>
                <w:ilvl w:val="0"/>
                <w:numId w:val="82"/>
              </w:numPr>
              <w:rPr>
                <w:szCs w:val="24"/>
              </w:rPr>
            </w:pPr>
            <w:r w:rsidRPr="002029DE">
              <w:rPr>
                <w:szCs w:val="24"/>
              </w:rPr>
              <w:t>compris que toute infraction au code peut avoir de sérieuses conséquences, y compris le licenciement, ou le déferrement aux autorités judiciaires.</w:t>
            </w:r>
          </w:p>
          <w:p w14:paraId="05EE5C2A" w14:textId="77777777" w:rsidR="00F56D51" w:rsidRPr="002029DE" w:rsidRDefault="00F56D51" w:rsidP="0013575F">
            <w:pPr>
              <w:ind w:left="0" w:firstLine="0"/>
              <w:rPr>
                <w:szCs w:val="24"/>
              </w:rPr>
            </w:pPr>
            <w:r w:rsidRPr="002029DE">
              <w:rPr>
                <w:szCs w:val="24"/>
              </w:rPr>
              <w:t>Le code de conduite doit être affiché dans un endroit facilement accessible par la communauté et les personnes affectées par le projet. Il doit être fourni dans des langues comprises par la communauté locale, le Personnel de l’Entrepreneur et du Maître de l’Ouvrage et les personnes affectées.</w:t>
            </w:r>
          </w:p>
          <w:p w14:paraId="24526B8F" w14:textId="77777777" w:rsidR="00F56D51" w:rsidRPr="002029DE" w:rsidRDefault="00F56D51" w:rsidP="0013575F">
            <w:pPr>
              <w:ind w:left="0" w:firstLine="0"/>
              <w:rPr>
                <w:szCs w:val="24"/>
              </w:rPr>
            </w:pPr>
            <w:r w:rsidRPr="002029DE">
              <w:rPr>
                <w:szCs w:val="24"/>
              </w:rPr>
              <w:t>En outre, le Soumissionnaire devra indiquer en détail la manière dont le Code sera mis en œuvre. Cela doit comprendre la manière dont il sera présenté dans les termes d’embauche et le contrat de travail, la formation qui sera fournie, le suivi et la manière dont l’Entrepreneur envisage de remédier aux infractions éventuelles.</w:t>
            </w:r>
          </w:p>
          <w:p w14:paraId="08F51E8D" w14:textId="77777777" w:rsidR="00F56D51" w:rsidRPr="002029DE" w:rsidRDefault="00F56D51" w:rsidP="0013575F">
            <w:pPr>
              <w:ind w:left="0" w:firstLine="0"/>
              <w:rPr>
                <w:szCs w:val="24"/>
              </w:rPr>
            </w:pPr>
            <w:r w:rsidRPr="002029DE">
              <w:rPr>
                <w:szCs w:val="24"/>
              </w:rPr>
              <w:t>L’Entrepreneur devra appliquer le Code de Conduite.</w:t>
            </w:r>
          </w:p>
          <w:p w14:paraId="3EA1B348" w14:textId="77777777" w:rsidR="00F56D51" w:rsidRPr="002029DE" w:rsidRDefault="00F56D51" w:rsidP="0013575F">
            <w:pPr>
              <w:ind w:left="0" w:firstLine="0"/>
              <w:rPr>
                <w:szCs w:val="24"/>
              </w:rPr>
            </w:pPr>
            <w:r w:rsidRPr="002029DE">
              <w:rPr>
                <w:szCs w:val="24"/>
              </w:rPr>
              <w:t>Stratégies de Gestion et Plans de mise en œuvre de gestion des risques ES.</w:t>
            </w:r>
          </w:p>
          <w:p w14:paraId="5C67A380" w14:textId="77777777" w:rsidR="00F56D51" w:rsidRPr="002029DE" w:rsidRDefault="00F56D51" w:rsidP="0013575F">
            <w:pPr>
              <w:ind w:left="0" w:firstLine="0"/>
              <w:rPr>
                <w:szCs w:val="24"/>
              </w:rPr>
            </w:pPr>
            <w:r w:rsidRPr="002029DE">
              <w:rPr>
                <w:szCs w:val="24"/>
              </w:rPr>
              <w:t>Le Soumissionnaire devra soumettre les stratégies de gestion et plans de mise en œuvre de gestion des risques majeurs dans les domaines environnement, santé, hygiène et sécurité (ESHS) ci-après conformément aux prescriptions inscrites dans l’EIES du projet:</w:t>
            </w:r>
          </w:p>
          <w:p w14:paraId="0EF8573F" w14:textId="77777777" w:rsidR="00F56D51" w:rsidRPr="002029DE" w:rsidRDefault="00F56D51" w:rsidP="0013575F">
            <w:pPr>
              <w:ind w:left="0" w:firstLine="0"/>
              <w:rPr>
                <w:szCs w:val="24"/>
              </w:rPr>
            </w:pPr>
            <w:r w:rsidRPr="002029DE">
              <w:rPr>
                <w:szCs w:val="24"/>
              </w:rPr>
              <w:t>Plan d’installation du chantier (y compris la mise en place de mesures adéquates comme par exemple la mise en place d’une infirmerie avec pharmacie, la fourniture d’EPI, plan d’évacuation, etc.)</w:t>
            </w:r>
          </w:p>
          <w:p w14:paraId="6837B505" w14:textId="77777777" w:rsidR="00F56D51" w:rsidRPr="002029DE" w:rsidRDefault="00F56D51" w:rsidP="0013575F">
            <w:pPr>
              <w:ind w:left="0" w:firstLine="0"/>
              <w:rPr>
                <w:szCs w:val="24"/>
              </w:rPr>
            </w:pPr>
            <w:r w:rsidRPr="002029DE">
              <w:rPr>
                <w:szCs w:val="24"/>
              </w:rPr>
              <w:t>Prévention et plan d’action en réponse à l’Exploitation et aux Abus Sexuels (EAS)</w:t>
            </w:r>
          </w:p>
          <w:p w14:paraId="3C28764E" w14:textId="77777777" w:rsidR="00F56D51" w:rsidRPr="002029DE" w:rsidRDefault="00F56D51" w:rsidP="0013575F">
            <w:pPr>
              <w:ind w:left="0" w:firstLine="0"/>
              <w:rPr>
                <w:szCs w:val="24"/>
              </w:rPr>
            </w:pPr>
            <w:r w:rsidRPr="002029DE">
              <w:rPr>
                <w:szCs w:val="24"/>
              </w:rPr>
              <w:t>Plan de Gestion de la circulation afin d’assurer la sécurité des communautés locales eu égard au trafic généré par le chantier,</w:t>
            </w:r>
          </w:p>
          <w:p w14:paraId="774F60FB" w14:textId="77777777" w:rsidR="00F56D51" w:rsidRPr="002029DE" w:rsidRDefault="00F56D51" w:rsidP="0013575F">
            <w:pPr>
              <w:ind w:left="0" w:firstLine="0"/>
              <w:rPr>
                <w:szCs w:val="24"/>
              </w:rPr>
            </w:pPr>
            <w:r w:rsidRPr="002029DE">
              <w:rPr>
                <w:szCs w:val="24"/>
              </w:rPr>
              <w:t>Plan de Protection des ressources en eau afin d’éviter la contamination et surexploitation de l’eau potable,</w:t>
            </w:r>
          </w:p>
          <w:p w14:paraId="3B48646F" w14:textId="77777777" w:rsidR="00F56D51" w:rsidRPr="002029DE" w:rsidRDefault="00F56D51" w:rsidP="0013575F">
            <w:pPr>
              <w:ind w:left="0" w:firstLine="0"/>
              <w:rPr>
                <w:szCs w:val="24"/>
              </w:rPr>
            </w:pPr>
            <w:r w:rsidRPr="002029DE">
              <w:rPr>
                <w:szCs w:val="24"/>
              </w:rPr>
              <w:t xml:space="preserve">Plan de gestion des déchets et pollutions, </w:t>
            </w:r>
          </w:p>
          <w:p w14:paraId="6341DBDA" w14:textId="77777777" w:rsidR="00F56D51" w:rsidRPr="002029DE" w:rsidRDefault="00F56D51" w:rsidP="0013575F">
            <w:pPr>
              <w:ind w:left="0" w:firstLine="0"/>
              <w:rPr>
                <w:szCs w:val="24"/>
              </w:rPr>
            </w:pPr>
            <w:r w:rsidRPr="002029DE">
              <w:rPr>
                <w:szCs w:val="24"/>
              </w:rPr>
              <w:lastRenderedPageBreak/>
              <w:t>Marquage des délimitations et stratégie de protection en période de mobilisation et de travaux afin d’éviter les impacts environnementaux et sociaux négatifs à l’extérieur des chantiers,</w:t>
            </w:r>
          </w:p>
          <w:p w14:paraId="709C18C1" w14:textId="77777777" w:rsidR="00F56D51" w:rsidRPr="002029DE" w:rsidRDefault="00F56D51" w:rsidP="0013575F">
            <w:pPr>
              <w:ind w:left="0" w:firstLine="0"/>
              <w:rPr>
                <w:szCs w:val="24"/>
              </w:rPr>
            </w:pPr>
            <w:r w:rsidRPr="002029DE">
              <w:rPr>
                <w:szCs w:val="24"/>
              </w:rPr>
              <w:t>Stratégie pour obtenir les permis ou approbations requis avant le démarrage de travaux, tels que l’ouverture de carrières et sites d’emprunts et stratégies de réhabilitation une fois l’exploitation terminée.</w:t>
            </w:r>
          </w:p>
          <w:p w14:paraId="2F6E86CC" w14:textId="77777777" w:rsidR="00F56D51" w:rsidRPr="002029DE" w:rsidRDefault="00F56D51" w:rsidP="0013575F">
            <w:pPr>
              <w:rPr>
                <w:b/>
                <w:bCs/>
                <w:sz w:val="22"/>
                <w:szCs w:val="22"/>
              </w:rPr>
            </w:pPr>
            <w:r w:rsidRPr="002029DE">
              <w:rPr>
                <w:b/>
                <w:bCs/>
                <w:sz w:val="22"/>
                <w:szCs w:val="22"/>
              </w:rPr>
              <w:t>Les documents administratifs ci-après :</w:t>
            </w:r>
          </w:p>
          <w:p w14:paraId="3E35FC21" w14:textId="77777777" w:rsidR="00F56D51" w:rsidRPr="00863E74" w:rsidRDefault="00F56D51" w:rsidP="00A86DA2">
            <w:pPr>
              <w:pStyle w:val="Paragraphedeliste"/>
              <w:numPr>
                <w:ilvl w:val="0"/>
                <w:numId w:val="83"/>
              </w:numPr>
              <w:rPr>
                <w:sz w:val="22"/>
                <w:szCs w:val="22"/>
              </w:rPr>
            </w:pPr>
            <w:r w:rsidRPr="00863E74">
              <w:rPr>
                <w:sz w:val="22"/>
                <w:szCs w:val="22"/>
              </w:rPr>
              <w:t>Autorisation Administrative d’Exercice Industriel et Artisanal,</w:t>
            </w:r>
          </w:p>
          <w:p w14:paraId="3816446C" w14:textId="77777777" w:rsidR="00F56D51" w:rsidRPr="00863E74" w:rsidRDefault="00F56D51" w:rsidP="00A86DA2">
            <w:pPr>
              <w:pStyle w:val="Paragraphedeliste"/>
              <w:numPr>
                <w:ilvl w:val="0"/>
                <w:numId w:val="83"/>
              </w:numPr>
              <w:rPr>
                <w:sz w:val="22"/>
                <w:szCs w:val="22"/>
              </w:rPr>
            </w:pPr>
            <w:r w:rsidRPr="00863E74">
              <w:rPr>
                <w:sz w:val="22"/>
                <w:szCs w:val="22"/>
              </w:rPr>
              <w:t>Registre de Commerce,</w:t>
            </w:r>
          </w:p>
          <w:p w14:paraId="494BB32F" w14:textId="77777777" w:rsidR="00F56D51" w:rsidRPr="00863E74" w:rsidRDefault="00F56D51" w:rsidP="00A86DA2">
            <w:pPr>
              <w:pStyle w:val="Paragraphedeliste"/>
              <w:numPr>
                <w:ilvl w:val="0"/>
                <w:numId w:val="83"/>
              </w:numPr>
              <w:rPr>
                <w:sz w:val="22"/>
                <w:szCs w:val="22"/>
              </w:rPr>
            </w:pPr>
            <w:r w:rsidRPr="00863E74">
              <w:rPr>
                <w:sz w:val="22"/>
                <w:szCs w:val="22"/>
              </w:rPr>
              <w:t>Patente de l’année en cours,</w:t>
            </w:r>
          </w:p>
          <w:p w14:paraId="7825E4A4" w14:textId="77777777" w:rsidR="00F56D51" w:rsidRPr="00863E74" w:rsidRDefault="00F56D51" w:rsidP="00A86DA2">
            <w:pPr>
              <w:pStyle w:val="Paragraphedeliste"/>
              <w:numPr>
                <w:ilvl w:val="0"/>
                <w:numId w:val="83"/>
              </w:numPr>
              <w:rPr>
                <w:sz w:val="22"/>
                <w:szCs w:val="22"/>
              </w:rPr>
            </w:pPr>
            <w:r w:rsidRPr="00863E74">
              <w:rPr>
                <w:sz w:val="22"/>
                <w:szCs w:val="22"/>
              </w:rPr>
              <w:t>Attestation de non faillite et de non liquidation judiciaire datant de moins de trois mois,</w:t>
            </w:r>
          </w:p>
          <w:p w14:paraId="60C16E39" w14:textId="77777777" w:rsidR="00F56D51" w:rsidRPr="00863E74" w:rsidRDefault="00F56D51" w:rsidP="00A86DA2">
            <w:pPr>
              <w:pStyle w:val="Paragraphedeliste"/>
              <w:numPr>
                <w:ilvl w:val="0"/>
                <w:numId w:val="83"/>
              </w:numPr>
              <w:rPr>
                <w:sz w:val="22"/>
                <w:szCs w:val="22"/>
              </w:rPr>
            </w:pPr>
            <w:r w:rsidRPr="00863E74">
              <w:rPr>
                <w:sz w:val="22"/>
                <w:szCs w:val="22"/>
              </w:rPr>
              <w:t>Carte Fiscale de l’année en cours,</w:t>
            </w:r>
          </w:p>
          <w:p w14:paraId="77AE6A47" w14:textId="77777777" w:rsidR="00F56D51" w:rsidRPr="00863E74" w:rsidRDefault="00F56D51" w:rsidP="00A86DA2">
            <w:pPr>
              <w:pStyle w:val="Paragraphedeliste"/>
              <w:numPr>
                <w:ilvl w:val="0"/>
                <w:numId w:val="83"/>
              </w:numPr>
              <w:rPr>
                <w:sz w:val="22"/>
                <w:szCs w:val="22"/>
              </w:rPr>
            </w:pPr>
            <w:r w:rsidRPr="00863E74">
              <w:rPr>
                <w:sz w:val="22"/>
                <w:szCs w:val="22"/>
              </w:rPr>
              <w:t>L’engagement d’assurance,</w:t>
            </w:r>
          </w:p>
          <w:p w14:paraId="7930235F" w14:textId="77777777" w:rsidR="00F56D51" w:rsidRPr="00863E74" w:rsidRDefault="00F56D51" w:rsidP="00A86DA2">
            <w:pPr>
              <w:pStyle w:val="Paragraphedeliste"/>
              <w:numPr>
                <w:ilvl w:val="0"/>
                <w:numId w:val="83"/>
              </w:numPr>
              <w:rPr>
                <w:sz w:val="22"/>
                <w:szCs w:val="22"/>
              </w:rPr>
            </w:pPr>
            <w:r w:rsidRPr="00863E74">
              <w:rPr>
                <w:sz w:val="22"/>
                <w:szCs w:val="22"/>
              </w:rPr>
              <w:t>Une attestation de domiciliation bancaire,</w:t>
            </w:r>
          </w:p>
          <w:p w14:paraId="46C9DDD6" w14:textId="77777777" w:rsidR="00F56D51" w:rsidRPr="00863E74" w:rsidRDefault="00F56D51" w:rsidP="00A86DA2">
            <w:pPr>
              <w:pStyle w:val="Paragraphedeliste"/>
              <w:numPr>
                <w:ilvl w:val="0"/>
                <w:numId w:val="83"/>
              </w:numPr>
              <w:rPr>
                <w:sz w:val="22"/>
                <w:szCs w:val="22"/>
              </w:rPr>
            </w:pPr>
            <w:r w:rsidRPr="00863E74">
              <w:rPr>
                <w:sz w:val="22"/>
                <w:szCs w:val="22"/>
              </w:rPr>
              <w:t>Une attestation de non-exclusion des marchés publics délivrée par l’ARMP,</w:t>
            </w:r>
          </w:p>
          <w:p w14:paraId="2B373829" w14:textId="77777777" w:rsidR="001C7F0D" w:rsidRPr="00863E74" w:rsidRDefault="001C7F0D" w:rsidP="001C7F0D">
            <w:pPr>
              <w:ind w:left="0" w:firstLine="0"/>
              <w:rPr>
                <w:sz w:val="22"/>
                <w:szCs w:val="22"/>
              </w:rPr>
            </w:pPr>
            <w:r w:rsidRPr="00863E74">
              <w:rPr>
                <w:sz w:val="22"/>
                <w:szCs w:val="22"/>
              </w:rPr>
              <w:t>Les copies légalisées des contrats et attestations de bonne exécution d’au moins 3 marchés de travaux de génie civil d’un montant équivalent au moins au prix de l’offre TVAC pour chacun des 3 marchés.</w:t>
            </w:r>
          </w:p>
          <w:p w14:paraId="0DBC485D" w14:textId="2F74180E" w:rsidR="001C7F0D" w:rsidRPr="002029DE" w:rsidRDefault="001C7F0D" w:rsidP="001C7F0D">
            <w:pPr>
              <w:ind w:left="0" w:firstLine="0"/>
              <w:rPr>
                <w:b/>
                <w:bCs/>
                <w:sz w:val="22"/>
                <w:szCs w:val="22"/>
              </w:rPr>
            </w:pPr>
            <w:r w:rsidRPr="002029DE">
              <w:rPr>
                <w:b/>
                <w:bCs/>
                <w:sz w:val="22"/>
                <w:szCs w:val="22"/>
              </w:rPr>
              <w:t xml:space="preserve">Les références similaires </w:t>
            </w:r>
            <w:r w:rsidR="00863E74" w:rsidRPr="002029DE">
              <w:rPr>
                <w:b/>
                <w:bCs/>
                <w:sz w:val="22"/>
                <w:szCs w:val="22"/>
              </w:rPr>
              <w:t>obtenues auprès</w:t>
            </w:r>
            <w:r w:rsidRPr="002029DE">
              <w:rPr>
                <w:b/>
                <w:bCs/>
                <w:sz w:val="22"/>
                <w:szCs w:val="22"/>
              </w:rPr>
              <w:t xml:space="preserve"> des ONG </w:t>
            </w:r>
            <w:r w:rsidR="00863E74">
              <w:rPr>
                <w:b/>
                <w:bCs/>
                <w:sz w:val="22"/>
                <w:szCs w:val="22"/>
              </w:rPr>
              <w:t xml:space="preserve">ou des </w:t>
            </w:r>
            <w:r w:rsidR="002029DE" w:rsidRPr="002029DE">
              <w:rPr>
                <w:b/>
                <w:bCs/>
                <w:sz w:val="22"/>
                <w:szCs w:val="22"/>
              </w:rPr>
              <w:t>Privés ne</w:t>
            </w:r>
            <w:r w:rsidRPr="002029DE">
              <w:rPr>
                <w:b/>
                <w:bCs/>
                <w:sz w:val="22"/>
                <w:szCs w:val="22"/>
              </w:rPr>
              <w:t xml:space="preserve"> seront pas </w:t>
            </w:r>
            <w:r w:rsidR="00863E74">
              <w:rPr>
                <w:b/>
                <w:bCs/>
                <w:sz w:val="22"/>
                <w:szCs w:val="22"/>
              </w:rPr>
              <w:t xml:space="preserve">considérées </w:t>
            </w:r>
            <w:r w:rsidRPr="002029DE">
              <w:rPr>
                <w:b/>
                <w:bCs/>
                <w:sz w:val="22"/>
                <w:szCs w:val="22"/>
              </w:rPr>
              <w:t xml:space="preserve">dans l’évaluation des </w:t>
            </w:r>
            <w:r w:rsidR="002029DE" w:rsidRPr="002029DE">
              <w:rPr>
                <w:b/>
                <w:bCs/>
                <w:sz w:val="22"/>
                <w:szCs w:val="22"/>
              </w:rPr>
              <w:t>offres.</w:t>
            </w:r>
          </w:p>
          <w:p w14:paraId="797D8A02" w14:textId="1490E341" w:rsidR="00146A0B" w:rsidRPr="00863E74" w:rsidRDefault="00146A0B" w:rsidP="00146A0B">
            <w:pPr>
              <w:rPr>
                <w:sz w:val="22"/>
                <w:szCs w:val="22"/>
              </w:rPr>
            </w:pPr>
            <w:r w:rsidRPr="002029DE">
              <w:rPr>
                <w:b/>
                <w:bCs/>
                <w:sz w:val="22"/>
                <w:szCs w:val="22"/>
              </w:rPr>
              <w:t xml:space="preserve">NB : </w:t>
            </w:r>
            <w:r w:rsidR="001C7F0D" w:rsidRPr="002029DE">
              <w:rPr>
                <w:b/>
                <w:bCs/>
                <w:sz w:val="22"/>
                <w:szCs w:val="22"/>
              </w:rPr>
              <w:t xml:space="preserve">- </w:t>
            </w:r>
            <w:r w:rsidRPr="002029DE">
              <w:rPr>
                <w:b/>
                <w:bCs/>
                <w:sz w:val="22"/>
                <w:szCs w:val="22"/>
              </w:rPr>
              <w:t>Le quitus fiscal, la CNPS et l’Assurance (</w:t>
            </w:r>
            <w:r w:rsidRPr="00863E74">
              <w:rPr>
                <w:sz w:val="22"/>
                <w:szCs w:val="22"/>
              </w:rPr>
              <w:t xml:space="preserve">tous risques chantiers, responsabilité civile chef d’entreprise et responsabilité civile décennale) seront fournis par le soumissionnaire retenu avant la signature du Marché et ceci, conformément aux dispositions de l’article 128 du Décret 002130/PR/2020 portant Code des Marchés Publics. </w:t>
            </w:r>
          </w:p>
          <w:p w14:paraId="70E77AFB" w14:textId="312FB5F9" w:rsidR="001C7F0D" w:rsidRPr="002029DE" w:rsidRDefault="001C7F0D" w:rsidP="001C7F0D">
            <w:pPr>
              <w:pStyle w:val="Paragraphedeliste"/>
              <w:numPr>
                <w:ilvl w:val="0"/>
                <w:numId w:val="83"/>
              </w:numPr>
              <w:rPr>
                <w:b/>
                <w:bCs/>
                <w:sz w:val="22"/>
                <w:szCs w:val="22"/>
              </w:rPr>
            </w:pPr>
            <w:r w:rsidRPr="002029DE">
              <w:rPr>
                <w:b/>
                <w:bCs/>
                <w:sz w:val="22"/>
                <w:szCs w:val="22"/>
              </w:rPr>
              <w:t>Une taxe parafiscale de 0,5% du montant hors taxe sera versée par le soumissionnaire retenu au profit de l’Autorité de Régulation des Marchés Publics</w:t>
            </w:r>
          </w:p>
          <w:p w14:paraId="7CEBB4A1" w14:textId="77777777" w:rsidR="00146A0B" w:rsidRPr="002029DE" w:rsidRDefault="00146A0B" w:rsidP="003F5B10">
            <w:pPr>
              <w:ind w:left="0" w:firstLine="0"/>
              <w:rPr>
                <w:b/>
                <w:bCs/>
                <w:sz w:val="22"/>
                <w:szCs w:val="22"/>
              </w:rPr>
            </w:pPr>
          </w:p>
          <w:p w14:paraId="35E80D1B" w14:textId="6FB8C1AA" w:rsidR="00F56D51" w:rsidRPr="002029DE" w:rsidRDefault="00F56D51" w:rsidP="0013575F">
            <w:pPr>
              <w:ind w:left="0" w:firstLine="0"/>
              <w:rPr>
                <w:b/>
                <w:bCs/>
                <w:sz w:val="22"/>
                <w:szCs w:val="22"/>
                <w:shd w:val="clear" w:color="auto" w:fill="FBE4D5"/>
              </w:rPr>
            </w:pPr>
            <w:r w:rsidRPr="002029DE">
              <w:rPr>
                <w:b/>
                <w:bCs/>
                <w:sz w:val="22"/>
                <w:szCs w:val="22"/>
                <w:shd w:val="clear" w:color="auto" w:fill="FBE4D5"/>
              </w:rPr>
              <w:t xml:space="preserve">La visite des sites est obligatoire, le soumissionnaire devra fournir dans son offre, sous peine d’élimination, une attestation de visite de sites délivrée par le </w:t>
            </w:r>
            <w:r w:rsidR="00E75101">
              <w:rPr>
                <w:b/>
                <w:bCs/>
                <w:sz w:val="22"/>
                <w:szCs w:val="22"/>
                <w:shd w:val="clear" w:color="auto" w:fill="FBE4D5"/>
              </w:rPr>
              <w:t>d</w:t>
            </w:r>
            <w:r w:rsidRPr="002029DE">
              <w:rPr>
                <w:b/>
                <w:bCs/>
                <w:sz w:val="22"/>
                <w:szCs w:val="22"/>
                <w:shd w:val="clear" w:color="auto" w:fill="FBE4D5"/>
              </w:rPr>
              <w:t>irecteur</w:t>
            </w:r>
            <w:r w:rsidR="00E75101">
              <w:rPr>
                <w:b/>
                <w:bCs/>
                <w:sz w:val="22"/>
                <w:szCs w:val="22"/>
                <w:shd w:val="clear" w:color="auto" w:fill="FBE4D5"/>
              </w:rPr>
              <w:t xml:space="preserve"> </w:t>
            </w:r>
            <w:r w:rsidRPr="002029DE">
              <w:rPr>
                <w:b/>
                <w:bCs/>
                <w:sz w:val="22"/>
                <w:szCs w:val="22"/>
                <w:shd w:val="clear" w:color="auto" w:fill="FBE4D5"/>
              </w:rPr>
              <w:t>de CFTP concerné</w:t>
            </w:r>
            <w:r w:rsidR="00E75101">
              <w:rPr>
                <w:b/>
                <w:bCs/>
                <w:sz w:val="22"/>
                <w:szCs w:val="22"/>
                <w:shd w:val="clear" w:color="auto" w:fill="FBE4D5"/>
              </w:rPr>
              <w:t xml:space="preserve"> </w:t>
            </w:r>
            <w:r w:rsidRPr="002029DE">
              <w:rPr>
                <w:b/>
                <w:bCs/>
                <w:sz w:val="22"/>
                <w:szCs w:val="22"/>
                <w:shd w:val="clear" w:color="auto" w:fill="FBE4D5"/>
              </w:rPr>
              <w:t>par ces travaux.</w:t>
            </w:r>
          </w:p>
          <w:p w14:paraId="0DEF7516" w14:textId="77777777" w:rsidR="00146A0B" w:rsidRPr="002029DE" w:rsidRDefault="00146A0B" w:rsidP="00146A0B">
            <w:pPr>
              <w:ind w:left="0" w:firstLine="0"/>
              <w:rPr>
                <w:b/>
                <w:bCs/>
                <w:sz w:val="22"/>
                <w:szCs w:val="22"/>
              </w:rPr>
            </w:pPr>
            <w:r w:rsidRPr="002029DE">
              <w:rPr>
                <w:b/>
                <w:bCs/>
                <w:sz w:val="22"/>
                <w:szCs w:val="22"/>
              </w:rPr>
              <w:t>L’absence ou la non-conformité de l’un ou de plusieurs documents ci-dessus demandés entraine le rejet de l’offre pour la suite de l’analyse.</w:t>
            </w:r>
          </w:p>
          <w:p w14:paraId="44AB801C" w14:textId="77777777" w:rsidR="00146A0B" w:rsidRPr="002029DE" w:rsidRDefault="00146A0B" w:rsidP="0013575F">
            <w:pPr>
              <w:ind w:left="0" w:firstLine="0"/>
              <w:rPr>
                <w:b/>
                <w:bCs/>
                <w:sz w:val="22"/>
                <w:szCs w:val="22"/>
              </w:rPr>
            </w:pPr>
          </w:p>
        </w:tc>
      </w:tr>
      <w:tr w:rsidR="00F56D51" w:rsidRPr="002A7817" w14:paraId="5A33BF02" w14:textId="77777777" w:rsidTr="0013575F">
        <w:trPr>
          <w:trHeight w:val="20"/>
        </w:trPr>
        <w:tc>
          <w:tcPr>
            <w:tcW w:w="1620" w:type="dxa"/>
            <w:gridSpan w:val="2"/>
            <w:tcMar>
              <w:top w:w="28" w:type="dxa"/>
              <w:bottom w:w="28" w:type="dxa"/>
            </w:tcMar>
          </w:tcPr>
          <w:p w14:paraId="026A2708" w14:textId="77777777" w:rsidR="00F56D51" w:rsidRPr="002A7817" w:rsidRDefault="00F56D51" w:rsidP="0013575F">
            <w:r w:rsidRPr="002A7817">
              <w:lastRenderedPageBreak/>
              <w:t>IS 13.1</w:t>
            </w:r>
          </w:p>
        </w:tc>
        <w:tc>
          <w:tcPr>
            <w:tcW w:w="8553" w:type="dxa"/>
            <w:tcMar>
              <w:top w:w="28" w:type="dxa"/>
              <w:bottom w:w="28" w:type="dxa"/>
            </w:tcMar>
          </w:tcPr>
          <w:p w14:paraId="3D680279" w14:textId="77777777" w:rsidR="00F56D51" w:rsidRPr="002A7817" w:rsidRDefault="00F56D51" w:rsidP="0013575F">
            <w:pPr>
              <w:ind w:left="0" w:firstLine="0"/>
            </w:pPr>
            <w:r w:rsidRPr="002A7817">
              <w:t>Les variantes ne sont pas autorisées. Cependant l’évaluation des offres se fera uniquement sur la solution de base issue du DAO par le maitre d’ouvrage</w:t>
            </w:r>
          </w:p>
        </w:tc>
      </w:tr>
      <w:tr w:rsidR="00F56D51" w:rsidRPr="002A7817" w14:paraId="186FEC23" w14:textId="77777777" w:rsidTr="0013575F">
        <w:trPr>
          <w:trHeight w:val="1310"/>
        </w:trPr>
        <w:tc>
          <w:tcPr>
            <w:tcW w:w="1620" w:type="dxa"/>
            <w:gridSpan w:val="2"/>
            <w:tcMar>
              <w:top w:w="28" w:type="dxa"/>
              <w:bottom w:w="28" w:type="dxa"/>
            </w:tcMar>
          </w:tcPr>
          <w:p w14:paraId="0E3386DF" w14:textId="77777777" w:rsidR="00F56D51" w:rsidRPr="002A7817" w:rsidRDefault="00F56D51" w:rsidP="0013575F">
            <w:r w:rsidRPr="002A7817">
              <w:t>IS 13.2</w:t>
            </w:r>
          </w:p>
        </w:tc>
        <w:tc>
          <w:tcPr>
            <w:tcW w:w="8553" w:type="dxa"/>
            <w:tcMar>
              <w:top w:w="28" w:type="dxa"/>
              <w:bottom w:w="28" w:type="dxa"/>
            </w:tcMar>
          </w:tcPr>
          <w:p w14:paraId="69C9D600" w14:textId="77777777" w:rsidR="00F56D51" w:rsidRPr="002A7817" w:rsidRDefault="00F56D51" w:rsidP="0013575F">
            <w:pPr>
              <w:ind w:left="86" w:firstLine="0"/>
            </w:pPr>
            <w:r w:rsidRPr="002A7817">
              <w:t>Des délais d’exécution des travaux différents de ceux mentionnés à la clause IS 1.1 ne sont pas autorisés.</w:t>
            </w:r>
          </w:p>
          <w:p w14:paraId="7F23B8A7" w14:textId="77777777" w:rsidR="00F56D51" w:rsidRPr="002A7817" w:rsidRDefault="00F56D51" w:rsidP="0013575F">
            <w:pPr>
              <w:ind w:left="86" w:firstLine="0"/>
            </w:pPr>
            <w:r w:rsidRPr="002A7817">
              <w:t xml:space="preserve">La méthode d’évaluation figure à la Section III. Le délai d’exécution proposé par le Soumissionnaire retenu deviendra le délai d’exécution contractuel en condition qu’il n’excède par le délai susvisé. </w:t>
            </w:r>
          </w:p>
        </w:tc>
      </w:tr>
      <w:tr w:rsidR="00F56D51" w:rsidRPr="002A7817" w14:paraId="5EE9E424" w14:textId="77777777" w:rsidTr="0013575F">
        <w:trPr>
          <w:trHeight w:val="20"/>
        </w:trPr>
        <w:tc>
          <w:tcPr>
            <w:tcW w:w="1620" w:type="dxa"/>
            <w:gridSpan w:val="2"/>
            <w:tcMar>
              <w:top w:w="28" w:type="dxa"/>
              <w:bottom w:w="28" w:type="dxa"/>
            </w:tcMar>
          </w:tcPr>
          <w:p w14:paraId="18C2ABCC" w14:textId="77777777" w:rsidR="00F56D51" w:rsidRPr="002A7817" w:rsidRDefault="00F56D51" w:rsidP="0013575F">
            <w:r w:rsidRPr="002A7817">
              <w:lastRenderedPageBreak/>
              <w:t>IS 13.4</w:t>
            </w:r>
          </w:p>
        </w:tc>
        <w:tc>
          <w:tcPr>
            <w:tcW w:w="8553" w:type="dxa"/>
            <w:tcMar>
              <w:top w:w="28" w:type="dxa"/>
              <w:bottom w:w="28" w:type="dxa"/>
            </w:tcMar>
          </w:tcPr>
          <w:p w14:paraId="7F45639C" w14:textId="77777777" w:rsidR="00F56D51" w:rsidRPr="002A7817" w:rsidRDefault="00F56D51" w:rsidP="0013575F">
            <w:r w:rsidRPr="002A7817">
              <w:t>Les variantes techniques ne sont pas autorisées pour tous les éléments des ouvrages</w:t>
            </w:r>
          </w:p>
          <w:p w14:paraId="240B41D9" w14:textId="77777777" w:rsidR="00F56D51" w:rsidRPr="002A7817" w:rsidRDefault="00F56D51" w:rsidP="0013575F">
            <w:r w:rsidRPr="002A7817">
              <w:t>NB : Néanmoins, l’évaluation des offres se fera uniquement sur la solution de base issue du DAO par le maître d’ouvrage</w:t>
            </w:r>
          </w:p>
        </w:tc>
      </w:tr>
      <w:tr w:rsidR="00F56D51" w:rsidRPr="002A7817" w14:paraId="7087264A" w14:textId="77777777" w:rsidTr="0013575F">
        <w:trPr>
          <w:trHeight w:val="20"/>
        </w:trPr>
        <w:tc>
          <w:tcPr>
            <w:tcW w:w="1620" w:type="dxa"/>
            <w:gridSpan w:val="2"/>
            <w:tcMar>
              <w:top w:w="28" w:type="dxa"/>
              <w:bottom w:w="28" w:type="dxa"/>
            </w:tcMar>
          </w:tcPr>
          <w:p w14:paraId="4DE22FC4" w14:textId="77777777" w:rsidR="00F56D51" w:rsidRPr="002A7817" w:rsidRDefault="00F56D51" w:rsidP="0013575F">
            <w:r w:rsidRPr="002A7817">
              <w:t>IS 14.5</w:t>
            </w:r>
          </w:p>
        </w:tc>
        <w:tc>
          <w:tcPr>
            <w:tcW w:w="8553" w:type="dxa"/>
            <w:tcMar>
              <w:top w:w="28" w:type="dxa"/>
              <w:bottom w:w="28" w:type="dxa"/>
            </w:tcMar>
          </w:tcPr>
          <w:p w14:paraId="794F4140" w14:textId="77777777" w:rsidR="00F56D51" w:rsidRPr="002A7817" w:rsidRDefault="00F56D51" w:rsidP="0013575F">
            <w:r w:rsidRPr="002A7817">
              <w:t>Les prix proposés par le Soumissionnaire seront fermes.</w:t>
            </w:r>
          </w:p>
        </w:tc>
      </w:tr>
      <w:tr w:rsidR="00F56D51" w:rsidRPr="002A7817" w14:paraId="4991BB58" w14:textId="77777777" w:rsidTr="0013575F">
        <w:trPr>
          <w:trHeight w:val="20"/>
        </w:trPr>
        <w:tc>
          <w:tcPr>
            <w:tcW w:w="1620" w:type="dxa"/>
            <w:gridSpan w:val="2"/>
            <w:tcMar>
              <w:top w:w="28" w:type="dxa"/>
              <w:bottom w:w="28" w:type="dxa"/>
            </w:tcMar>
          </w:tcPr>
          <w:p w14:paraId="0BD4D069" w14:textId="77777777" w:rsidR="00F56D51" w:rsidRPr="002A7817" w:rsidRDefault="00F56D51" w:rsidP="0013575F">
            <w:r w:rsidRPr="002A7817">
              <w:t>IS 15.1</w:t>
            </w:r>
          </w:p>
        </w:tc>
        <w:tc>
          <w:tcPr>
            <w:tcW w:w="8553" w:type="dxa"/>
            <w:tcMar>
              <w:top w:w="28" w:type="dxa"/>
              <w:bottom w:w="28" w:type="dxa"/>
            </w:tcMar>
          </w:tcPr>
          <w:p w14:paraId="7E4BF26E" w14:textId="77777777" w:rsidR="00F56D51" w:rsidRPr="002A7817" w:rsidRDefault="00F56D51" w:rsidP="0013575F">
            <w:r w:rsidRPr="002A7817">
              <w:t>Les monnaies de l’offre et les monnaies de règlement seront les suivantes :</w:t>
            </w:r>
          </w:p>
          <w:p w14:paraId="42A05F32" w14:textId="77777777" w:rsidR="00F56D51" w:rsidRPr="002A7817" w:rsidRDefault="00F56D51" w:rsidP="0013575F">
            <w:r w:rsidRPr="002A7817">
              <w:t>Option A (le Soumissionnaire est requis de libeller ses prix entièrement en monnaie nationale) :</w:t>
            </w:r>
          </w:p>
          <w:p w14:paraId="1D70D71C" w14:textId="77777777" w:rsidR="00F56D51" w:rsidRPr="002A7817" w:rsidRDefault="00F56D51" w:rsidP="0013575F">
            <w:r w:rsidRPr="002A7817">
              <w:t>(a)</w:t>
            </w:r>
            <w:r w:rsidRPr="002A7817">
              <w:tab/>
              <w:t>les prix seront entièrement libellés en Franc CFA, Monnaie du Pays du Maître d’Ouvrage et dénommée « Monnaie nationale » ci-après et dans le CCAG. Le Soumissionnaire qui compte engager des dépenses dans d’autres monnaies pour la réalisation des Travaux, dénommées « Monnaies étrangères » ci-après et dans le Marché indiquera en annexe à la Soumission le ou les pourcentages du Montant de l’Offre (les Sommes à valoir ayant été exclues) nécessaires pour couvrir ses besoins en Monnaies étrangères, sans excéder un maximum de trois Monnaies étrangères ; et</w:t>
            </w:r>
          </w:p>
          <w:p w14:paraId="0CF90DC3" w14:textId="77777777" w:rsidR="00F56D51" w:rsidRPr="002A7817" w:rsidRDefault="00F56D51" w:rsidP="0013575F">
            <w:r w:rsidRPr="002A7817">
              <w:t>(b)</w:t>
            </w:r>
            <w:r w:rsidRPr="002A7817">
              <w:tab/>
              <w:t>les taux de change utilisés par le Soumissionnaire pour convertir son Offre en Monnaie nationale et les pourcentages mentionnés au point (a) de cet article seront spécifiés par le Soumissionnaire en annexe à la Soumission. Ils seront appliqués pour tout paiement effectué au titre du Marché, afin que le risque de change ne soit pas supporté par le Soumissionnaire retenu.</w:t>
            </w:r>
          </w:p>
        </w:tc>
      </w:tr>
      <w:tr w:rsidR="00F56D51" w:rsidRPr="002A7817" w14:paraId="6693D9DE" w14:textId="77777777" w:rsidTr="0013575F">
        <w:trPr>
          <w:trHeight w:val="20"/>
        </w:trPr>
        <w:tc>
          <w:tcPr>
            <w:tcW w:w="1620" w:type="dxa"/>
            <w:gridSpan w:val="2"/>
            <w:tcMar>
              <w:top w:w="28" w:type="dxa"/>
              <w:bottom w:w="28" w:type="dxa"/>
            </w:tcMar>
          </w:tcPr>
          <w:p w14:paraId="76CD0013" w14:textId="77777777" w:rsidR="00F56D51" w:rsidRPr="002A7817" w:rsidRDefault="00F56D51" w:rsidP="0013575F">
            <w:r w:rsidRPr="002A7817">
              <w:t>IS 18.1</w:t>
            </w:r>
          </w:p>
        </w:tc>
        <w:tc>
          <w:tcPr>
            <w:tcW w:w="8553" w:type="dxa"/>
            <w:tcMar>
              <w:top w:w="28" w:type="dxa"/>
              <w:bottom w:w="28" w:type="dxa"/>
            </w:tcMar>
          </w:tcPr>
          <w:p w14:paraId="3188C254" w14:textId="77777777" w:rsidR="00F56D51" w:rsidRPr="002A7817" w:rsidRDefault="00F56D51" w:rsidP="0013575F">
            <w:pPr>
              <w:ind w:left="86" w:firstLine="0"/>
            </w:pPr>
            <w:r w:rsidRPr="002A7817">
              <w:t>La Période de validité de l’offre sera de Cent vingt (120) jours à compter de la date de remise des offres.</w:t>
            </w:r>
          </w:p>
        </w:tc>
      </w:tr>
      <w:tr w:rsidR="00F56D51" w:rsidRPr="002A7817" w14:paraId="66451561" w14:textId="77777777" w:rsidTr="0013575F">
        <w:trPr>
          <w:trHeight w:val="20"/>
        </w:trPr>
        <w:tc>
          <w:tcPr>
            <w:tcW w:w="1620" w:type="dxa"/>
            <w:gridSpan w:val="2"/>
            <w:tcMar>
              <w:top w:w="28" w:type="dxa"/>
              <w:bottom w:w="28" w:type="dxa"/>
            </w:tcMar>
          </w:tcPr>
          <w:p w14:paraId="511A132E" w14:textId="77777777" w:rsidR="00F56D51" w:rsidRPr="002A7817" w:rsidRDefault="00F56D51" w:rsidP="0013575F">
            <w:r w:rsidRPr="002A7817">
              <w:t>IS 18.3 (a)</w:t>
            </w:r>
          </w:p>
        </w:tc>
        <w:tc>
          <w:tcPr>
            <w:tcW w:w="8553" w:type="dxa"/>
            <w:tcMar>
              <w:top w:w="28" w:type="dxa"/>
              <w:bottom w:w="28" w:type="dxa"/>
            </w:tcMar>
          </w:tcPr>
          <w:p w14:paraId="705EBD60" w14:textId="77777777" w:rsidR="00F56D51" w:rsidRPr="002A7817" w:rsidRDefault="00F56D51" w:rsidP="0013575F">
            <w:pPr>
              <w:ind w:left="86" w:firstLine="0"/>
            </w:pPr>
            <w:r w:rsidRPr="002A7817">
              <w:t>Dans le cas d’un marché à prix ferme, le Montant du marché sera le Montant de l’Offre actualisée de la manière suivante :</w:t>
            </w:r>
          </w:p>
          <w:p w14:paraId="7D93FAC4" w14:textId="77777777" w:rsidR="00F56D51" w:rsidRPr="002A7817" w:rsidRDefault="00F56D51" w:rsidP="0013575F">
            <w:r w:rsidRPr="002A7817">
              <w:t xml:space="preserve">La formule générale d’actualisation sera la suivante : </w:t>
            </w:r>
            <w:r w:rsidR="00540AF7" w:rsidRPr="002A7817">
              <w:rPr>
                <w:noProof/>
              </w:rPr>
            </w:r>
            <w:r w:rsidR="00540AF7" w:rsidRPr="002A7817">
              <w:rPr>
                <w:noProof/>
              </w:rPr>
              <w:object w:dxaOrig="1080" w:dyaOrig="360" w14:anchorId="0DC098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8.15pt;height:23.25pt;mso-width-percent:0;mso-height-percent:0;mso-width-percent:0;mso-height-percent:0" o:ole="">
                  <v:imagedata r:id="rId28" o:title=""/>
                </v:shape>
                <o:OLEObject Type="Embed" ProgID="Equation.3" ShapeID="_x0000_i1025" DrawAspect="Content" ObjectID="_1842246493" r:id="rId29"/>
              </w:object>
            </w:r>
          </w:p>
          <w:p w14:paraId="31082AD0" w14:textId="4161BFF5" w:rsidR="00F56D51" w:rsidRPr="00A86DA2" w:rsidRDefault="00A86DA2" w:rsidP="0013575F">
            <m:oMathPara>
              <m:oMath>
                <m:r>
                  <w:rPr>
                    <w:rFonts w:ascii="Cambria Math" w:hAnsi="Cambria Math"/>
                    <w:sz w:val="20"/>
                  </w:rPr>
                  <m:t>K=a*</m:t>
                </m:r>
                <m:d>
                  <m:dPr>
                    <m:ctrlPr>
                      <w:rPr>
                        <w:rFonts w:ascii="Cambria Math" w:hAnsi="Cambria Math"/>
                        <w:i/>
                        <w:sz w:val="20"/>
                      </w:rPr>
                    </m:ctrlPr>
                  </m:dPr>
                  <m:e>
                    <m:f>
                      <m:fPr>
                        <m:ctrlPr>
                          <w:rPr>
                            <w:rFonts w:ascii="Cambria Math" w:hAnsi="Cambria Math"/>
                            <w:i/>
                            <w:sz w:val="20"/>
                          </w:rPr>
                        </m:ctrlPr>
                      </m:fPr>
                      <m:num>
                        <m:r>
                          <w:rPr>
                            <w:rFonts w:ascii="Cambria Math" w:hAnsi="Cambria Math"/>
                            <w:sz w:val="20"/>
                          </w:rPr>
                          <m:t>F</m:t>
                        </m:r>
                      </m:num>
                      <m:den>
                        <m:sSub>
                          <m:sSubPr>
                            <m:ctrlPr>
                              <w:rPr>
                                <w:rFonts w:ascii="Cambria Math" w:hAnsi="Cambria Math"/>
                                <w:i/>
                                <w:sz w:val="20"/>
                              </w:rPr>
                            </m:ctrlPr>
                          </m:sSubPr>
                          <m:e>
                            <m:r>
                              <w:rPr>
                                <w:rFonts w:ascii="Cambria Math" w:hAnsi="Cambria Math"/>
                                <w:sz w:val="20"/>
                              </w:rPr>
                              <m:t>F</m:t>
                            </m:r>
                          </m:e>
                          <m:sub>
                            <m:r>
                              <w:rPr>
                                <w:rFonts w:ascii="Cambria Math" w:hAnsi="Cambria Math"/>
                                <w:sz w:val="20"/>
                              </w:rPr>
                              <m:t>0</m:t>
                            </m:r>
                          </m:sub>
                        </m:sSub>
                      </m:den>
                    </m:f>
                  </m:e>
                </m:d>
                <m:r>
                  <w:rPr>
                    <w:rFonts w:ascii="Cambria Math" w:hAnsi="Cambria Math"/>
                    <w:sz w:val="20"/>
                  </w:rPr>
                  <m:t>+b*</m:t>
                </m:r>
                <m:d>
                  <m:dPr>
                    <m:ctrlPr>
                      <w:rPr>
                        <w:rFonts w:ascii="Cambria Math" w:hAnsi="Cambria Math"/>
                        <w:i/>
                        <w:sz w:val="20"/>
                      </w:rPr>
                    </m:ctrlPr>
                  </m:dPr>
                  <m:e>
                    <m:f>
                      <m:fPr>
                        <m:ctrlPr>
                          <w:rPr>
                            <w:rFonts w:ascii="Cambria Math" w:hAnsi="Cambria Math"/>
                            <w:i/>
                            <w:sz w:val="20"/>
                          </w:rPr>
                        </m:ctrlPr>
                      </m:fPr>
                      <m:num>
                        <m:r>
                          <w:rPr>
                            <w:rFonts w:ascii="Cambria Math" w:hAnsi="Cambria Math"/>
                            <w:sz w:val="20"/>
                          </w:rPr>
                          <m:t>C</m:t>
                        </m:r>
                      </m:num>
                      <m:den>
                        <m:sSub>
                          <m:sSubPr>
                            <m:ctrlPr>
                              <w:rPr>
                                <w:rFonts w:ascii="Cambria Math" w:hAnsi="Cambria Math"/>
                                <w:i/>
                                <w:sz w:val="20"/>
                              </w:rPr>
                            </m:ctrlPr>
                          </m:sSubPr>
                          <m:e>
                            <m:r>
                              <w:rPr>
                                <w:rFonts w:ascii="Cambria Math" w:hAnsi="Cambria Math"/>
                                <w:sz w:val="20"/>
                              </w:rPr>
                              <m:t>C</m:t>
                            </m:r>
                          </m:e>
                          <m:sub>
                            <m:r>
                              <w:rPr>
                                <w:rFonts w:ascii="Cambria Math" w:hAnsi="Cambria Math"/>
                                <w:sz w:val="20"/>
                              </w:rPr>
                              <m:t>0</m:t>
                            </m:r>
                          </m:sub>
                        </m:sSub>
                      </m:den>
                    </m:f>
                  </m:e>
                </m:d>
                <m:r>
                  <w:rPr>
                    <w:rFonts w:ascii="Cambria Math" w:hAnsi="Cambria Math"/>
                    <w:sz w:val="20"/>
                  </w:rPr>
                  <m:t>+c*</m:t>
                </m:r>
                <m:d>
                  <m:dPr>
                    <m:ctrlPr>
                      <w:rPr>
                        <w:rFonts w:ascii="Cambria Math" w:hAnsi="Cambria Math"/>
                        <w:i/>
                        <w:sz w:val="20"/>
                      </w:rPr>
                    </m:ctrlPr>
                  </m:dPr>
                  <m:e>
                    <m:f>
                      <m:fPr>
                        <m:ctrlPr>
                          <w:rPr>
                            <w:rFonts w:ascii="Cambria Math" w:hAnsi="Cambria Math"/>
                            <w:i/>
                            <w:sz w:val="20"/>
                          </w:rPr>
                        </m:ctrlPr>
                      </m:fPr>
                      <m:num>
                        <m:r>
                          <w:rPr>
                            <w:rFonts w:ascii="Cambria Math" w:hAnsi="Cambria Math"/>
                            <w:sz w:val="20"/>
                          </w:rPr>
                          <m:t>S</m:t>
                        </m:r>
                      </m:num>
                      <m:den>
                        <m:sSub>
                          <m:sSubPr>
                            <m:ctrlPr>
                              <w:rPr>
                                <w:rFonts w:ascii="Cambria Math" w:hAnsi="Cambria Math"/>
                                <w:i/>
                                <w:sz w:val="20"/>
                              </w:rPr>
                            </m:ctrlPr>
                          </m:sSubPr>
                          <m:e>
                            <m:r>
                              <w:rPr>
                                <w:rFonts w:ascii="Cambria Math" w:hAnsi="Cambria Math"/>
                                <w:sz w:val="20"/>
                              </w:rPr>
                              <m:t>S</m:t>
                            </m:r>
                          </m:e>
                          <m:sub>
                            <m:r>
                              <w:rPr>
                                <w:rFonts w:ascii="Cambria Math" w:hAnsi="Cambria Math"/>
                                <w:sz w:val="20"/>
                              </w:rPr>
                              <m:t>0</m:t>
                            </m:r>
                          </m:sub>
                        </m:sSub>
                      </m:den>
                    </m:f>
                  </m:e>
                </m:d>
                <m:r>
                  <w:rPr>
                    <w:rFonts w:ascii="Cambria Math" w:hAnsi="Cambria Math"/>
                    <w:sz w:val="20"/>
                  </w:rPr>
                  <m:t>+d*</m:t>
                </m:r>
                <m:d>
                  <m:dPr>
                    <m:ctrlPr>
                      <w:rPr>
                        <w:rFonts w:ascii="Cambria Math" w:hAnsi="Cambria Math"/>
                        <w:i/>
                        <w:sz w:val="20"/>
                      </w:rPr>
                    </m:ctrlPr>
                  </m:dPr>
                  <m:e>
                    <m:f>
                      <m:fPr>
                        <m:ctrlPr>
                          <w:rPr>
                            <w:rFonts w:ascii="Cambria Math" w:hAnsi="Cambria Math"/>
                            <w:i/>
                            <w:sz w:val="20"/>
                          </w:rPr>
                        </m:ctrlPr>
                      </m:fPr>
                      <m:num>
                        <m:r>
                          <w:rPr>
                            <w:rFonts w:ascii="Cambria Math" w:hAnsi="Cambria Math"/>
                            <w:sz w:val="20"/>
                          </w:rPr>
                          <m:t>G</m:t>
                        </m:r>
                      </m:num>
                      <m:den>
                        <m:sSub>
                          <m:sSubPr>
                            <m:ctrlPr>
                              <w:rPr>
                                <w:rFonts w:ascii="Cambria Math" w:hAnsi="Cambria Math"/>
                                <w:i/>
                                <w:sz w:val="20"/>
                              </w:rPr>
                            </m:ctrlPr>
                          </m:sSubPr>
                          <m:e>
                            <m:r>
                              <w:rPr>
                                <w:rFonts w:ascii="Cambria Math" w:hAnsi="Cambria Math"/>
                                <w:sz w:val="20"/>
                              </w:rPr>
                              <m:t>G</m:t>
                            </m:r>
                          </m:e>
                          <m:sub>
                            <m:r>
                              <w:rPr>
                                <w:rFonts w:ascii="Cambria Math" w:hAnsi="Cambria Math"/>
                                <w:sz w:val="20"/>
                              </w:rPr>
                              <m:t>0</m:t>
                            </m:r>
                          </m:sub>
                        </m:sSub>
                      </m:den>
                    </m:f>
                  </m:e>
                </m:d>
              </m:oMath>
            </m:oMathPara>
          </w:p>
          <w:p w14:paraId="215F3FE9" w14:textId="77777777" w:rsidR="00F56D51" w:rsidRPr="002A7817" w:rsidRDefault="00F56D51" w:rsidP="0013575F">
            <w:r w:rsidRPr="002A7817">
              <w:t>a, b, c et d sont des coefficients qui seront proposés par le soumissionnaire suivant les indications données à l’annexe 2 de la soumission.</w:t>
            </w:r>
          </w:p>
          <w:p w14:paraId="5E239905" w14:textId="77777777" w:rsidR="00F56D51" w:rsidRPr="002A7817" w:rsidRDefault="00F56D51" w:rsidP="0013575F">
            <w:r w:rsidRPr="002A7817">
              <w:t>Avec: a+b+c+d=1</w:t>
            </w:r>
          </w:p>
          <w:p w14:paraId="16B24AAE" w14:textId="77777777" w:rsidR="00F56D51" w:rsidRPr="002A7817" w:rsidRDefault="00F56D51" w:rsidP="0013575F">
            <w:r w:rsidRPr="002A7817">
              <w:t>et K est le coefficient d’actualisation des prix ;</w:t>
            </w:r>
          </w:p>
          <w:p w14:paraId="50E7C456" w14:textId="77777777" w:rsidR="00F56D51" w:rsidRPr="002A7817" w:rsidRDefault="00F56D51" w:rsidP="0013575F"/>
          <w:p w14:paraId="6663E9E3" w14:textId="77777777" w:rsidR="00F56D51" w:rsidRPr="002A7817" w:rsidRDefault="00F56D51" w:rsidP="0013575F">
            <w:r w:rsidRPr="002A7817">
              <w:t>a) Dans le cas d'une actualisation liée au délai de passation du marché</w:t>
            </w:r>
          </w:p>
          <w:p w14:paraId="221090B8" w14:textId="77777777" w:rsidR="00F56D51" w:rsidRPr="002A7817" w:rsidRDefault="00F56D51" w:rsidP="0013575F"/>
          <w:p w14:paraId="708CA1DB" w14:textId="77777777" w:rsidR="00F56D51" w:rsidRPr="002A7817" w:rsidRDefault="00F56D51" w:rsidP="0013575F">
            <w:r w:rsidRPr="002A7817">
              <w:lastRenderedPageBreak/>
              <w:t>Dans cette formule:</w:t>
            </w:r>
          </w:p>
          <w:p w14:paraId="5E2A458B" w14:textId="77777777" w:rsidR="00F56D51" w:rsidRPr="002A7817" w:rsidRDefault="00F56D51" w:rsidP="0013575F">
            <w:r w:rsidRPr="002A7817">
              <w:t>Où :</w:t>
            </w:r>
          </w:p>
          <w:p w14:paraId="16BAD06C" w14:textId="77777777" w:rsidR="00F56D51" w:rsidRPr="002A7817" w:rsidRDefault="00F56D51" w:rsidP="0013575F">
            <w:r w:rsidRPr="002A7817">
              <w:t>P1 représente le montant actualisé ;</w:t>
            </w:r>
          </w:p>
          <w:p w14:paraId="17DA7A6E" w14:textId="77777777" w:rsidR="00F56D51" w:rsidRPr="002A7817" w:rsidRDefault="00F56D51" w:rsidP="0013575F">
            <w:r w:rsidRPr="002A7817">
              <w:t>P0</w:t>
            </w:r>
            <w:r w:rsidRPr="002A7817">
              <w:tab/>
              <w:t xml:space="preserve"> représente le montant initial de l'offre du soumissionnaire ;</w:t>
            </w:r>
          </w:p>
          <w:p w14:paraId="33979478" w14:textId="77777777" w:rsidR="00F56D51" w:rsidRPr="002A7817" w:rsidRDefault="00F56D51" w:rsidP="0013575F">
            <w:r w:rsidRPr="002A7817">
              <w:t>a, b, c et d sont les coefficients de pondération des intrants définis par le Maître d’Ouvrage ;</w:t>
            </w:r>
          </w:p>
          <w:p w14:paraId="59279682" w14:textId="77777777" w:rsidR="00F56D51" w:rsidRPr="002A7817" w:rsidRDefault="00F56D51" w:rsidP="0013575F">
            <w:r w:rsidRPr="002A7817">
              <w:t>Fo, Co, So, Go représentent respectivement les prix officiels du Fer à Béton, du Ciment, le montant du Salaire horaire moyen, et le prix officiel du Gasoil, à la date de référence, soit le premier jour du mois fixé pour la date limite de remise des offres ;</w:t>
            </w:r>
          </w:p>
          <w:p w14:paraId="5EC5EE0A" w14:textId="77777777" w:rsidR="00F56D51" w:rsidRPr="002A7817" w:rsidRDefault="00F56D51" w:rsidP="0013575F">
            <w:r w:rsidRPr="002A7817">
              <w:t>F, C, S, G représentent les mêmes prix et montant au premier jour du mois où est intervenue la notification du marché.</w:t>
            </w:r>
          </w:p>
          <w:p w14:paraId="6A49D64A" w14:textId="77777777" w:rsidR="00F56D51" w:rsidRPr="002A7817" w:rsidRDefault="00F56D51" w:rsidP="0013575F">
            <w:r w:rsidRPr="002A7817">
              <w:t>b) Dans le cas d'une actualisation liée à la prorogation de la durée d'exécution du marché du fait du Maître d'Ouvrage, en cas de suspension des prestations ou d'ajournement du démarrage des prestations, ou du fait d'éléments extérieurs et étrangers au Cocontractant et au Maître d’Ouvrage :</w:t>
            </w:r>
          </w:p>
          <w:p w14:paraId="2DAEBADD" w14:textId="77777777" w:rsidR="00F56D51" w:rsidRPr="002A7817" w:rsidRDefault="00F56D51" w:rsidP="0013575F">
            <w:r w:rsidRPr="002A7817">
              <w:t>Où :</w:t>
            </w:r>
          </w:p>
          <w:p w14:paraId="23436BEE" w14:textId="77777777" w:rsidR="00F56D51" w:rsidRPr="002A7817" w:rsidRDefault="00F56D51" w:rsidP="0013575F">
            <w:r w:rsidRPr="002A7817">
              <w:t>P1 représente le montant actualisé ;</w:t>
            </w:r>
          </w:p>
          <w:p w14:paraId="6C90536A" w14:textId="77777777" w:rsidR="00F56D51" w:rsidRPr="002A7817" w:rsidRDefault="00F56D51" w:rsidP="0013575F">
            <w:r w:rsidRPr="002A7817">
              <w:t>P0</w:t>
            </w:r>
            <w:r w:rsidRPr="002A7817">
              <w:tab/>
              <w:t xml:space="preserve"> représente le montant initial de l'offre du soumissionnaire ;</w:t>
            </w:r>
          </w:p>
          <w:p w14:paraId="77DCEE0F" w14:textId="77777777" w:rsidR="00F56D51" w:rsidRPr="002A7817" w:rsidRDefault="00F56D51" w:rsidP="0013575F">
            <w:r w:rsidRPr="002A7817">
              <w:t>Fo, Co, So, Go représentent respectivement les prix officiels du Fer à Béton, du ciment, le montant du salaire horaire moyen, et le prix officiel du gasoil, à la date de notification du marché ;</w:t>
            </w:r>
          </w:p>
          <w:p w14:paraId="71A5ACA8" w14:textId="77777777" w:rsidR="00F56D51" w:rsidRPr="002A7817" w:rsidRDefault="00F56D51" w:rsidP="0013575F">
            <w:r w:rsidRPr="002A7817">
              <w:t>F, C, S, G représentent les mêmes prix et montant à la date d'expiration du délai initial ou de départ du délai supplémentaire.</w:t>
            </w:r>
          </w:p>
          <w:p w14:paraId="7BDDA8EE" w14:textId="77777777" w:rsidR="00F56D51" w:rsidRPr="002A7817" w:rsidRDefault="00F56D51" w:rsidP="0013575F">
            <w:r w:rsidRPr="002A7817">
              <w:t>NB : Cette actualisation ne concernera que les prestations restant à exécuter au mois considéré.</w:t>
            </w:r>
          </w:p>
          <w:p w14:paraId="01A6B511" w14:textId="77777777" w:rsidR="00F56D51" w:rsidRPr="002A7817" w:rsidRDefault="00F56D51" w:rsidP="0013575F">
            <w:r w:rsidRPr="002A7817">
              <w:t>C : représente le prix officiel HT du ciment sur camion en sortie de la cimenterie localement ou importé (CAF) à Ndjamena, publié par un organisme officiel compétent du Tchad ou de la zone CEMAC pour les paiements en FCFA, et du lieu de provenance des intrants pour les paiements en devises ;</w:t>
            </w:r>
          </w:p>
          <w:p w14:paraId="737CF15D" w14:textId="77777777" w:rsidR="00F56D51" w:rsidRPr="002A7817" w:rsidRDefault="00F56D51" w:rsidP="0013575F"/>
          <w:p w14:paraId="1B4472BA" w14:textId="77777777" w:rsidR="00F56D51" w:rsidRPr="002A7817" w:rsidRDefault="00F56D51" w:rsidP="0013575F">
            <w:r w:rsidRPr="002A7817">
              <w:t xml:space="preserve">S : représente le salaire horaire d'une équipe d'ouvriers Tchadiens comprenant : </w:t>
            </w:r>
          </w:p>
          <w:p w14:paraId="2BF204D7" w14:textId="77777777" w:rsidR="00F56D51" w:rsidRPr="002A7817" w:rsidRDefault="00F56D51" w:rsidP="0013575F">
            <w:r w:rsidRPr="002A7817">
              <w:t xml:space="preserve">- 4 ouvriers de 1èrecatégorie </w:t>
            </w:r>
          </w:p>
          <w:p w14:paraId="7EB07994" w14:textId="77777777" w:rsidR="00F56D51" w:rsidRPr="002A7817" w:rsidRDefault="00F56D51" w:rsidP="0013575F">
            <w:r w:rsidRPr="002A7817">
              <w:t xml:space="preserve">- 4 ouvriers de 4èmecatégorie </w:t>
            </w:r>
          </w:p>
          <w:p w14:paraId="53351BED" w14:textId="77777777" w:rsidR="00F56D51" w:rsidRPr="002A7817" w:rsidRDefault="00F56D51" w:rsidP="0013575F">
            <w:r w:rsidRPr="002A7817">
              <w:lastRenderedPageBreak/>
              <w:t xml:space="preserve">- 2 ouvriers de 6èmecatégorie </w:t>
            </w:r>
          </w:p>
          <w:p w14:paraId="377D21FF" w14:textId="77777777" w:rsidR="00F56D51" w:rsidRPr="002A7817" w:rsidRDefault="00F56D51" w:rsidP="0013575F">
            <w:pPr>
              <w:ind w:left="0" w:firstLine="0"/>
            </w:pPr>
            <w:r w:rsidRPr="002A7817">
              <w:t>rémunérés conformément à la Grille des Salaires des Entreprises du Bâtiment, des Travaux Publics et des activités annexes en application des Conventions Collectives de cette branche d’activité au Tchad ou dans la zone CEMAC ;</w:t>
            </w:r>
          </w:p>
          <w:p w14:paraId="568E17BD" w14:textId="77777777" w:rsidR="00F56D51" w:rsidRPr="002A7817" w:rsidRDefault="00F56D51" w:rsidP="0013575F">
            <w:r w:rsidRPr="002A7817">
              <w:t>G : représente le prix de gros du Gas-oil au dépôt de Ndjamena, valeur fournie ou publiée par un organisme compétent du Tchad ou de la zone CEMAC pour les paiements en FCFA, et du lieu de provenance des intrants pour les paiements en devises ;</w:t>
            </w:r>
          </w:p>
          <w:p w14:paraId="2431A147" w14:textId="77777777" w:rsidR="00F56D51" w:rsidRPr="002A7817" w:rsidRDefault="00F56D51" w:rsidP="0013575F">
            <w:r w:rsidRPr="002A7817">
              <w:t>F : représente le prix de la tonne de fer à béton, rendue magasin du chef-lieu des travaux TTC, fourni ou publié par un organisme compétent du Tchad ou de la zone CEMAC pour les paiements en FCFA, et du lieu de provenance des intrants pour les paiements en devises ;</w:t>
            </w:r>
          </w:p>
          <w:p w14:paraId="1F04DEB0" w14:textId="77777777" w:rsidR="00F56D51" w:rsidRPr="002A7817" w:rsidRDefault="00F56D51" w:rsidP="0013575F"/>
          <w:p w14:paraId="18DFBAC4" w14:textId="77777777" w:rsidR="00F56D51" w:rsidRPr="002A7817" w:rsidRDefault="00F56D51" w:rsidP="0013575F">
            <w:r w:rsidRPr="002A7817">
              <w:t>De façon générale, les indices sont ceux publiés par un organisme compétent en fonction de la zone de provenance des matériaux, par exemple l’INSEE ou le moniteur des travaux publics en France.</w:t>
            </w:r>
          </w:p>
          <w:p w14:paraId="5A0CA6DA" w14:textId="77777777" w:rsidR="00F56D51" w:rsidRPr="002A7817" w:rsidRDefault="00F56D51" w:rsidP="0013575F">
            <w:r w:rsidRPr="002A7817">
              <w:t>L’actualisation des prix est, en outre, soumise aux conditions suivantes :</w:t>
            </w:r>
          </w:p>
          <w:p w14:paraId="3269D522" w14:textId="77777777" w:rsidR="00F56D51" w:rsidRPr="002A7817" w:rsidRDefault="00F56D51" w:rsidP="0013575F"/>
          <w:p w14:paraId="21224E53" w14:textId="77777777" w:rsidR="00F56D51" w:rsidRPr="002A7817" w:rsidRDefault="00F56D51" w:rsidP="0013575F">
            <w:r w:rsidRPr="002A7817">
              <w:t>1) Le SEUIL d’actualisation des prix est fixé à CINQ POUR CENT (5%)) ;</w:t>
            </w:r>
          </w:p>
          <w:p w14:paraId="3C2378E1" w14:textId="77777777" w:rsidR="00F56D51" w:rsidRPr="002A7817" w:rsidRDefault="00F56D51" w:rsidP="0013575F">
            <w:r w:rsidRPr="002A7817">
              <w:t>2) La MARGE NEUTRALISEE est fixée à ZERO POUR CENT (0%).</w:t>
            </w:r>
          </w:p>
          <w:p w14:paraId="37E12874" w14:textId="77777777" w:rsidR="00F56D51" w:rsidRPr="002A7817" w:rsidRDefault="00F56D51" w:rsidP="0013575F">
            <w:r w:rsidRPr="002A7817">
              <w:t>3) L’actualisation des prix est PLAFONNEE à dix pour cent (10%) du montant de base du marché. Au-delà de ce plafond, les conditions initiales du marché pourraient être revues ;</w:t>
            </w:r>
          </w:p>
          <w:p w14:paraId="53D9C660" w14:textId="77777777" w:rsidR="00F56D51" w:rsidRPr="002A7817" w:rsidRDefault="00F56D51" w:rsidP="0013575F">
            <w:r w:rsidRPr="002A7817">
              <w:t>4) Le montant du marché est actualisable lorsque le délai écoulé entre l'ouverture des plis et la notification de l'ordre de service de commencer les prestations est supérieur à six (6) mois ;</w:t>
            </w:r>
          </w:p>
          <w:p w14:paraId="649C41B7" w14:textId="77777777" w:rsidR="00F56D51" w:rsidRPr="002A7817" w:rsidRDefault="00F56D51" w:rsidP="0013575F">
            <w:r w:rsidRPr="002A7817">
              <w:t>5) Le montant des travaux réalisés après la fin du délai contractuel d’exécution n’est pas actualisable, si le dépassement est imputable à l’Entrepreneur ;</w:t>
            </w:r>
          </w:p>
          <w:p w14:paraId="5991F873" w14:textId="77777777" w:rsidR="00F56D51" w:rsidRPr="002A7817" w:rsidRDefault="00F56D51" w:rsidP="0013575F">
            <w:r w:rsidRPr="002A7817">
              <w:t>6) Les paramètres sont calculés à cinq (05) chiffres après la virgule et l’arrondi dans le coefficient contractuel se fait au millième supérieur ;</w:t>
            </w:r>
          </w:p>
          <w:p w14:paraId="4FF52DFE" w14:textId="77777777" w:rsidR="00F56D51" w:rsidRPr="002A7817" w:rsidRDefault="00F56D51" w:rsidP="0013575F">
            <w:r w:rsidRPr="002A7817">
              <w:t>7) En cas d'indisponibilité d'indice, ceux des mois précédents doivent être utilisés à titre provisoire pour les calculs, en attendant l'homologation des nouveaux indices par les services compétents.</w:t>
            </w:r>
          </w:p>
          <w:p w14:paraId="0BF2376D" w14:textId="77777777" w:rsidR="00F56D51" w:rsidRPr="002A7817" w:rsidRDefault="00F56D51" w:rsidP="0013575F">
            <w:r w:rsidRPr="002A7817">
              <w:t>8) L’actualisation des prix dans le cadre d’une actualisation liée au délai de passation des marchés ne concerne que les prestations restant à exécuter au mois considéré.</w:t>
            </w:r>
          </w:p>
        </w:tc>
      </w:tr>
      <w:tr w:rsidR="00F56D51" w:rsidRPr="002A7817" w14:paraId="0B409C23" w14:textId="77777777" w:rsidTr="0013575F">
        <w:trPr>
          <w:trHeight w:val="20"/>
        </w:trPr>
        <w:tc>
          <w:tcPr>
            <w:tcW w:w="1620" w:type="dxa"/>
            <w:gridSpan w:val="2"/>
            <w:tcMar>
              <w:top w:w="28" w:type="dxa"/>
              <w:bottom w:w="28" w:type="dxa"/>
            </w:tcMar>
          </w:tcPr>
          <w:p w14:paraId="035220B4" w14:textId="77777777" w:rsidR="00F56D51" w:rsidRPr="002A7817" w:rsidRDefault="00F56D51" w:rsidP="0013575F">
            <w:r w:rsidRPr="002A7817">
              <w:lastRenderedPageBreak/>
              <w:t>IS 19.1</w:t>
            </w:r>
          </w:p>
        </w:tc>
        <w:tc>
          <w:tcPr>
            <w:tcW w:w="8553" w:type="dxa"/>
            <w:tcMar>
              <w:top w:w="28" w:type="dxa"/>
              <w:bottom w:w="28" w:type="dxa"/>
            </w:tcMar>
          </w:tcPr>
          <w:p w14:paraId="00BD538A" w14:textId="77777777" w:rsidR="00F56D51" w:rsidRPr="002A7817" w:rsidRDefault="00F56D51" w:rsidP="0013575F">
            <w:pPr>
              <w:ind w:left="86" w:hanging="86"/>
            </w:pPr>
            <w:r w:rsidRPr="002A7817">
              <w:t>Les montants des garanties d’offres sont :</w:t>
            </w:r>
          </w:p>
          <w:tbl>
            <w:tblPr>
              <w:tblW w:w="4951"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4001"/>
              <w:gridCol w:w="4225"/>
            </w:tblGrid>
            <w:tr w:rsidR="00F56D51" w:rsidRPr="00E3507C" w14:paraId="29E14CD0" w14:textId="77777777" w:rsidTr="0013575F">
              <w:trPr>
                <w:trHeight w:val="221"/>
              </w:trPr>
              <w:tc>
                <w:tcPr>
                  <w:tcW w:w="2432" w:type="pct"/>
                  <w:tcBorders>
                    <w:top w:val="single" w:sz="12" w:space="0" w:color="auto"/>
                    <w:bottom w:val="single" w:sz="4" w:space="0" w:color="auto"/>
                    <w:right w:val="single" w:sz="6" w:space="0" w:color="FFFFFF"/>
                  </w:tcBorders>
                  <w:shd w:val="clear" w:color="auto" w:fill="000000"/>
                  <w:vAlign w:val="center"/>
                </w:tcPr>
                <w:p w14:paraId="7A3A86CF" w14:textId="77777777" w:rsidR="00F56D51" w:rsidRPr="00665F81" w:rsidRDefault="00F56D51" w:rsidP="0013575F">
                  <w:pPr>
                    <w:pStyle w:val="Default"/>
                    <w:suppressAutoHyphens/>
                    <w:overflowPunct w:val="0"/>
                    <w:jc w:val="center"/>
                    <w:textAlignment w:val="baseline"/>
                    <w:rPr>
                      <w:rFonts w:ascii="Times New Roman" w:hAnsi="Times New Roman" w:cs="Times New Roman"/>
                      <w:b/>
                      <w:color w:val="auto"/>
                      <w:lang w:val="fr-FR"/>
                    </w:rPr>
                  </w:pPr>
                  <w:r w:rsidRPr="00665F81">
                    <w:rPr>
                      <w:rFonts w:ascii="Times New Roman" w:hAnsi="Times New Roman" w:cs="Times New Roman"/>
                      <w:b/>
                      <w:color w:val="auto"/>
                      <w:lang w:val="fr-FR"/>
                    </w:rPr>
                    <w:lastRenderedPageBreak/>
                    <w:t>Designation</w:t>
                  </w:r>
                </w:p>
              </w:tc>
              <w:tc>
                <w:tcPr>
                  <w:tcW w:w="2568" w:type="pct"/>
                  <w:tcBorders>
                    <w:top w:val="single" w:sz="12" w:space="0" w:color="auto"/>
                    <w:left w:val="single" w:sz="6" w:space="0" w:color="FFFFFF"/>
                    <w:bottom w:val="single" w:sz="4" w:space="0" w:color="auto"/>
                  </w:tcBorders>
                  <w:shd w:val="clear" w:color="auto" w:fill="000000"/>
                  <w:vAlign w:val="center"/>
                </w:tcPr>
                <w:p w14:paraId="3252B472" w14:textId="77777777" w:rsidR="00F56D51" w:rsidRPr="00665F81" w:rsidRDefault="00F56D51" w:rsidP="0013575F">
                  <w:pPr>
                    <w:pStyle w:val="Default"/>
                    <w:suppressAutoHyphens/>
                    <w:overflowPunct w:val="0"/>
                    <w:jc w:val="center"/>
                    <w:textAlignment w:val="baseline"/>
                    <w:rPr>
                      <w:rFonts w:ascii="Times New Roman" w:hAnsi="Times New Roman" w:cs="Times New Roman"/>
                      <w:b/>
                      <w:color w:val="auto"/>
                      <w:lang w:val="fr-FR"/>
                    </w:rPr>
                  </w:pPr>
                  <w:r w:rsidRPr="00665F81">
                    <w:rPr>
                      <w:rFonts w:ascii="Times New Roman" w:hAnsi="Times New Roman" w:cs="Times New Roman"/>
                      <w:b/>
                      <w:color w:val="auto"/>
                      <w:lang w:val="fr-FR"/>
                    </w:rPr>
                    <w:t>Montant (FCFA)</w:t>
                  </w:r>
                </w:p>
              </w:tc>
            </w:tr>
            <w:tr w:rsidR="00F56D51" w:rsidRPr="00E3507C" w14:paraId="3F8EB26F" w14:textId="77777777" w:rsidTr="0013575F">
              <w:trPr>
                <w:trHeight w:val="96"/>
              </w:trPr>
              <w:tc>
                <w:tcPr>
                  <w:tcW w:w="2432" w:type="pct"/>
                  <w:tcBorders>
                    <w:top w:val="single" w:sz="4" w:space="0" w:color="auto"/>
                  </w:tcBorders>
                  <w:vAlign w:val="center"/>
                </w:tcPr>
                <w:p w14:paraId="434C8168" w14:textId="77777777" w:rsidR="00F56D51" w:rsidRPr="00665F81" w:rsidRDefault="00F56D51" w:rsidP="0013575F">
                  <w:pPr>
                    <w:pStyle w:val="Default"/>
                    <w:suppressAutoHyphens/>
                    <w:overflowPunct w:val="0"/>
                    <w:jc w:val="center"/>
                    <w:textAlignment w:val="baseline"/>
                    <w:rPr>
                      <w:rFonts w:ascii="Times New Roman" w:hAnsi="Times New Roman" w:cs="Times New Roman"/>
                      <w:b/>
                      <w:color w:val="auto"/>
                      <w:lang w:val="fr-FR"/>
                    </w:rPr>
                  </w:pPr>
                  <w:r w:rsidRPr="00665F81">
                    <w:rPr>
                      <w:rFonts w:ascii="Times New Roman" w:hAnsi="Times New Roman" w:cs="Times New Roman"/>
                      <w:b/>
                      <w:color w:val="auto"/>
                      <w:lang w:val="fr-FR"/>
                    </w:rPr>
                    <w:t>Lot 1</w:t>
                  </w:r>
                </w:p>
              </w:tc>
              <w:tc>
                <w:tcPr>
                  <w:tcW w:w="2568" w:type="pct"/>
                  <w:tcBorders>
                    <w:top w:val="single" w:sz="4" w:space="0" w:color="auto"/>
                  </w:tcBorders>
                  <w:vAlign w:val="center"/>
                </w:tcPr>
                <w:p w14:paraId="690D554F" w14:textId="20E282DC" w:rsidR="00F56D51" w:rsidRPr="00665F81" w:rsidRDefault="006D255F" w:rsidP="0013575F">
                  <w:pPr>
                    <w:pStyle w:val="Default"/>
                    <w:suppressAutoHyphens/>
                    <w:overflowPunct w:val="0"/>
                    <w:jc w:val="center"/>
                    <w:textAlignment w:val="baseline"/>
                    <w:rPr>
                      <w:rFonts w:ascii="Times New Roman" w:hAnsi="Times New Roman" w:cs="Times New Roman"/>
                      <w:color w:val="auto"/>
                      <w:lang w:val="fr-FR"/>
                    </w:rPr>
                  </w:pPr>
                  <w:r>
                    <w:rPr>
                      <w:rFonts w:ascii="Times New Roman" w:hAnsi="Times New Roman" w:cs="Times New Roman"/>
                      <w:color w:val="auto"/>
                      <w:lang w:val="fr-FR"/>
                    </w:rPr>
                    <w:t>2</w:t>
                  </w:r>
                  <w:r w:rsidR="00F56D51" w:rsidRPr="00665F81">
                    <w:rPr>
                      <w:rFonts w:ascii="Times New Roman" w:hAnsi="Times New Roman" w:cs="Times New Roman"/>
                      <w:color w:val="auto"/>
                      <w:lang w:val="fr-FR"/>
                    </w:rPr>
                    <w:t xml:space="preserve"> </w:t>
                  </w:r>
                  <w:r>
                    <w:rPr>
                      <w:rFonts w:ascii="Times New Roman" w:hAnsi="Times New Roman" w:cs="Times New Roman"/>
                      <w:color w:val="auto"/>
                      <w:lang w:val="fr-FR"/>
                    </w:rPr>
                    <w:t>6</w:t>
                  </w:r>
                  <w:r w:rsidR="00F56D51" w:rsidRPr="00665F81">
                    <w:rPr>
                      <w:rFonts w:ascii="Times New Roman" w:hAnsi="Times New Roman" w:cs="Times New Roman"/>
                      <w:color w:val="auto"/>
                      <w:lang w:val="fr-FR"/>
                    </w:rPr>
                    <w:t>00 000</w:t>
                  </w:r>
                </w:p>
              </w:tc>
            </w:tr>
            <w:tr w:rsidR="00F56D51" w:rsidRPr="00E3507C" w14:paraId="0A456C50" w14:textId="77777777" w:rsidTr="0013575F">
              <w:trPr>
                <w:trHeight w:val="96"/>
              </w:trPr>
              <w:tc>
                <w:tcPr>
                  <w:tcW w:w="2432" w:type="pct"/>
                  <w:tcBorders>
                    <w:top w:val="single" w:sz="4" w:space="0" w:color="auto"/>
                  </w:tcBorders>
                  <w:vAlign w:val="center"/>
                </w:tcPr>
                <w:p w14:paraId="60601407" w14:textId="77777777" w:rsidR="00F56D51" w:rsidRPr="00665F81" w:rsidRDefault="00F56D51" w:rsidP="0013575F">
                  <w:pPr>
                    <w:pStyle w:val="Default"/>
                    <w:suppressAutoHyphens/>
                    <w:overflowPunct w:val="0"/>
                    <w:jc w:val="center"/>
                    <w:textAlignment w:val="baseline"/>
                    <w:rPr>
                      <w:rFonts w:ascii="Times New Roman" w:hAnsi="Times New Roman" w:cs="Times New Roman"/>
                      <w:b/>
                      <w:color w:val="auto"/>
                      <w:lang w:val="fr-FR"/>
                    </w:rPr>
                  </w:pPr>
                  <w:r w:rsidRPr="00665F81">
                    <w:rPr>
                      <w:rFonts w:ascii="Times New Roman" w:hAnsi="Times New Roman" w:cs="Times New Roman"/>
                      <w:b/>
                      <w:color w:val="auto"/>
                      <w:lang w:val="fr-FR"/>
                    </w:rPr>
                    <w:t>Lot 2</w:t>
                  </w:r>
                </w:p>
              </w:tc>
              <w:tc>
                <w:tcPr>
                  <w:tcW w:w="2568" w:type="pct"/>
                  <w:tcBorders>
                    <w:top w:val="single" w:sz="4" w:space="0" w:color="auto"/>
                  </w:tcBorders>
                  <w:vAlign w:val="center"/>
                </w:tcPr>
                <w:p w14:paraId="60ED4A3A" w14:textId="4C434796" w:rsidR="00F56D51" w:rsidRPr="00665F81" w:rsidRDefault="00F56D51" w:rsidP="0013575F">
                  <w:pPr>
                    <w:pStyle w:val="Default"/>
                    <w:suppressAutoHyphens/>
                    <w:overflowPunct w:val="0"/>
                    <w:jc w:val="center"/>
                    <w:textAlignment w:val="baseline"/>
                    <w:rPr>
                      <w:rFonts w:ascii="Times New Roman" w:hAnsi="Times New Roman" w:cs="Times New Roman"/>
                      <w:color w:val="auto"/>
                      <w:lang w:val="fr-FR"/>
                    </w:rPr>
                  </w:pPr>
                  <w:r w:rsidRPr="00665F81">
                    <w:rPr>
                      <w:rFonts w:ascii="Times New Roman" w:hAnsi="Times New Roman" w:cs="Times New Roman"/>
                      <w:color w:val="auto"/>
                      <w:lang w:val="fr-FR"/>
                    </w:rPr>
                    <w:t xml:space="preserve">5 </w:t>
                  </w:r>
                  <w:r w:rsidR="006D255F">
                    <w:rPr>
                      <w:rFonts w:ascii="Times New Roman" w:hAnsi="Times New Roman" w:cs="Times New Roman"/>
                      <w:color w:val="auto"/>
                      <w:lang w:val="fr-FR"/>
                    </w:rPr>
                    <w:t>4</w:t>
                  </w:r>
                  <w:r w:rsidRPr="00665F81">
                    <w:rPr>
                      <w:rFonts w:ascii="Times New Roman" w:hAnsi="Times New Roman" w:cs="Times New Roman"/>
                      <w:color w:val="auto"/>
                      <w:lang w:val="fr-FR"/>
                    </w:rPr>
                    <w:t>00 000</w:t>
                  </w:r>
                </w:p>
              </w:tc>
            </w:tr>
            <w:tr w:rsidR="00F56D51" w:rsidRPr="00E3507C" w14:paraId="5C46E287" w14:textId="77777777" w:rsidTr="0013575F">
              <w:trPr>
                <w:trHeight w:val="189"/>
              </w:trPr>
              <w:tc>
                <w:tcPr>
                  <w:tcW w:w="2432" w:type="pct"/>
                  <w:vAlign w:val="center"/>
                </w:tcPr>
                <w:p w14:paraId="2458F95A" w14:textId="77777777" w:rsidR="00F56D51" w:rsidRPr="00665F81" w:rsidRDefault="00F56D51" w:rsidP="0013575F">
                  <w:pPr>
                    <w:pStyle w:val="Default"/>
                    <w:suppressAutoHyphens/>
                    <w:overflowPunct w:val="0"/>
                    <w:jc w:val="center"/>
                    <w:textAlignment w:val="baseline"/>
                    <w:rPr>
                      <w:rFonts w:ascii="Times New Roman" w:hAnsi="Times New Roman" w:cs="Times New Roman"/>
                      <w:b/>
                      <w:color w:val="auto"/>
                      <w:lang w:val="fr-FR"/>
                    </w:rPr>
                  </w:pPr>
                  <w:r w:rsidRPr="00665F81">
                    <w:rPr>
                      <w:rFonts w:ascii="Times New Roman" w:hAnsi="Times New Roman" w:cs="Times New Roman"/>
                      <w:b/>
                      <w:color w:val="auto"/>
                      <w:lang w:val="fr-FR"/>
                    </w:rPr>
                    <w:t>Lot 3</w:t>
                  </w:r>
                </w:p>
              </w:tc>
              <w:tc>
                <w:tcPr>
                  <w:tcW w:w="2568" w:type="pct"/>
                  <w:vAlign w:val="center"/>
                </w:tcPr>
                <w:p w14:paraId="0462C5B2" w14:textId="4C5D9971" w:rsidR="00F56D51" w:rsidRPr="00665F81" w:rsidRDefault="006D255F" w:rsidP="0013575F">
                  <w:pPr>
                    <w:pStyle w:val="Default"/>
                    <w:suppressAutoHyphens/>
                    <w:overflowPunct w:val="0"/>
                    <w:jc w:val="center"/>
                    <w:textAlignment w:val="baseline"/>
                    <w:rPr>
                      <w:rFonts w:ascii="Times New Roman" w:hAnsi="Times New Roman" w:cs="Times New Roman"/>
                      <w:bCs/>
                      <w:color w:val="auto"/>
                      <w:lang w:val="fr-FR"/>
                    </w:rPr>
                  </w:pPr>
                  <w:r>
                    <w:rPr>
                      <w:rFonts w:ascii="Times New Roman" w:hAnsi="Times New Roman" w:cs="Times New Roman"/>
                      <w:bCs/>
                      <w:color w:val="auto"/>
                      <w:lang w:val="fr-FR"/>
                    </w:rPr>
                    <w:t>5</w:t>
                  </w:r>
                  <w:r w:rsidR="00F56D51" w:rsidRPr="00665F81">
                    <w:rPr>
                      <w:rFonts w:ascii="Times New Roman" w:hAnsi="Times New Roman" w:cs="Times New Roman"/>
                      <w:bCs/>
                      <w:color w:val="auto"/>
                      <w:lang w:val="fr-FR"/>
                    </w:rPr>
                    <w:t xml:space="preserve"> </w:t>
                  </w:r>
                  <w:r>
                    <w:rPr>
                      <w:rFonts w:ascii="Times New Roman" w:hAnsi="Times New Roman" w:cs="Times New Roman"/>
                      <w:bCs/>
                      <w:color w:val="auto"/>
                      <w:lang w:val="fr-FR"/>
                    </w:rPr>
                    <w:t>4</w:t>
                  </w:r>
                  <w:r w:rsidR="00F56D51" w:rsidRPr="00665F81">
                    <w:rPr>
                      <w:rFonts w:ascii="Times New Roman" w:hAnsi="Times New Roman" w:cs="Times New Roman"/>
                      <w:bCs/>
                      <w:color w:val="auto"/>
                      <w:lang w:val="fr-FR"/>
                    </w:rPr>
                    <w:t>00 000</w:t>
                  </w:r>
                </w:p>
              </w:tc>
            </w:tr>
          </w:tbl>
          <w:p w14:paraId="266D3CF8" w14:textId="77777777" w:rsidR="00F56D51" w:rsidRDefault="00F56D51" w:rsidP="0013575F">
            <w:pPr>
              <w:ind w:left="0" w:firstLine="0"/>
            </w:pPr>
          </w:p>
          <w:p w14:paraId="47C8CD76" w14:textId="77777777" w:rsidR="00F56D51" w:rsidRPr="002A7817" w:rsidRDefault="00F56D51" w:rsidP="0013575F">
            <w:pPr>
              <w:ind w:left="86" w:hanging="86"/>
            </w:pPr>
            <w:r w:rsidRPr="002A7817">
              <w:t xml:space="preserve"> Chaque garantie devra rester valide vingt-huit (28) jours à la date limite des ouvertures des offres. Le cas échéant une demande de prorogation sera adressée.</w:t>
            </w:r>
          </w:p>
          <w:p w14:paraId="7D7EF9C3" w14:textId="77777777" w:rsidR="00F56D51" w:rsidRPr="002A7817" w:rsidRDefault="00F56D51" w:rsidP="0013575F">
            <w:pPr>
              <w:ind w:left="86" w:hanging="86"/>
            </w:pPr>
            <w:r w:rsidRPr="009414D6">
              <w:rPr>
                <w:u w:val="single"/>
              </w:rPr>
              <w:t>Note :</w:t>
            </w:r>
            <w:r w:rsidRPr="002A7817">
              <w:t xml:space="preserve"> une garantie d’offre est exigée pour chacun des lots, pour le montant indiqué. Le Soumissionnaire pourra remettre une seule garantie d’offre pour tous les lots (pour le montant total correspondant à tous les lots) pour les lots pour lesquels le Soumissionnaire dépose une offre ; cependant si le montant de la garantie d’offre est inférieur au montant total requis, le Maître de l’Ouvrage déterminera le lot ou les lots pour lesquels la garantie d’offre s’appliquera</w:t>
            </w:r>
          </w:p>
        </w:tc>
      </w:tr>
      <w:tr w:rsidR="00F56D51" w:rsidRPr="002A7817" w14:paraId="793B595A" w14:textId="77777777" w:rsidTr="0013575F">
        <w:trPr>
          <w:trHeight w:val="20"/>
        </w:trPr>
        <w:tc>
          <w:tcPr>
            <w:tcW w:w="1620" w:type="dxa"/>
            <w:gridSpan w:val="2"/>
            <w:tcMar>
              <w:top w:w="28" w:type="dxa"/>
              <w:bottom w:w="28" w:type="dxa"/>
            </w:tcMar>
          </w:tcPr>
          <w:p w14:paraId="48B2AC94" w14:textId="77777777" w:rsidR="00F56D51" w:rsidRPr="002A7817" w:rsidRDefault="00F56D51" w:rsidP="0013575F">
            <w:r w:rsidRPr="002A7817">
              <w:lastRenderedPageBreak/>
              <w:t>IS 19.3(d)</w:t>
            </w:r>
          </w:p>
        </w:tc>
        <w:tc>
          <w:tcPr>
            <w:tcW w:w="8553" w:type="dxa"/>
            <w:tcMar>
              <w:top w:w="28" w:type="dxa"/>
              <w:bottom w:w="28" w:type="dxa"/>
            </w:tcMar>
          </w:tcPr>
          <w:p w14:paraId="099376A5" w14:textId="77777777" w:rsidR="00F56D51" w:rsidRPr="002A7817" w:rsidRDefault="00F56D51" w:rsidP="0013575F">
            <w:r w:rsidRPr="002A7817">
              <w:t xml:space="preserve">Autres types de garanties acceptables : « Néant » </w:t>
            </w:r>
          </w:p>
        </w:tc>
      </w:tr>
      <w:tr w:rsidR="00F56D51" w:rsidRPr="002A7817" w14:paraId="19E4927B" w14:textId="77777777" w:rsidTr="0013575F">
        <w:trPr>
          <w:trHeight w:val="20"/>
        </w:trPr>
        <w:tc>
          <w:tcPr>
            <w:tcW w:w="1620" w:type="dxa"/>
            <w:gridSpan w:val="2"/>
            <w:tcMar>
              <w:top w:w="28" w:type="dxa"/>
              <w:bottom w:w="28" w:type="dxa"/>
            </w:tcMar>
          </w:tcPr>
          <w:p w14:paraId="74DFC17C" w14:textId="77777777" w:rsidR="00F56D51" w:rsidRPr="002A7817" w:rsidRDefault="00F56D51" w:rsidP="0013575F">
            <w:r w:rsidRPr="002A7817">
              <w:t>IS 20.1</w:t>
            </w:r>
          </w:p>
        </w:tc>
        <w:tc>
          <w:tcPr>
            <w:tcW w:w="8553" w:type="dxa"/>
            <w:tcMar>
              <w:top w:w="28" w:type="dxa"/>
              <w:bottom w:w="28" w:type="dxa"/>
            </w:tcMar>
          </w:tcPr>
          <w:p w14:paraId="470EB28C" w14:textId="77777777" w:rsidR="00F56D51" w:rsidRPr="002A7817" w:rsidRDefault="00F56D51" w:rsidP="0013575F">
            <w:r w:rsidRPr="002A7817">
              <w:t>Outre l’original de l’Offre, le nombre de copies demandé est de : </w:t>
            </w:r>
            <w:r>
              <w:t>Deux</w:t>
            </w:r>
            <w:r w:rsidRPr="002A7817">
              <w:t xml:space="preserve"> (0</w:t>
            </w:r>
            <w:r>
              <w:t>2</w:t>
            </w:r>
            <w:r w:rsidRPr="002A7817">
              <w:t>).</w:t>
            </w:r>
          </w:p>
        </w:tc>
      </w:tr>
      <w:tr w:rsidR="00F56D51" w:rsidRPr="002A7817" w14:paraId="4B561DE9" w14:textId="77777777" w:rsidTr="0013575F">
        <w:trPr>
          <w:trHeight w:val="20"/>
        </w:trPr>
        <w:tc>
          <w:tcPr>
            <w:tcW w:w="1620" w:type="dxa"/>
            <w:gridSpan w:val="2"/>
            <w:tcMar>
              <w:top w:w="28" w:type="dxa"/>
              <w:bottom w:w="28" w:type="dxa"/>
            </w:tcMar>
          </w:tcPr>
          <w:p w14:paraId="70D4488E" w14:textId="77777777" w:rsidR="00F56D51" w:rsidRPr="002A7817" w:rsidRDefault="00F56D51" w:rsidP="0013575F">
            <w:r w:rsidRPr="002A7817">
              <w:t>IS 20.3</w:t>
            </w:r>
          </w:p>
        </w:tc>
        <w:tc>
          <w:tcPr>
            <w:tcW w:w="8553" w:type="dxa"/>
            <w:tcMar>
              <w:top w:w="28" w:type="dxa"/>
              <w:bottom w:w="28" w:type="dxa"/>
            </w:tcMar>
          </w:tcPr>
          <w:p w14:paraId="1AF0618E" w14:textId="77777777" w:rsidR="00F56D51" w:rsidRPr="002A7817" w:rsidRDefault="00F56D51" w:rsidP="0013575F">
            <w:r w:rsidRPr="002A7817">
              <w:t>La confirmation écrite de l’habilitation du signataire à engager le Soumissionnaire consistera en : </w:t>
            </w:r>
          </w:p>
          <w:p w14:paraId="12DB42B4" w14:textId="77777777" w:rsidR="00F56D51" w:rsidRPr="002A7817" w:rsidRDefault="00F56D51" w:rsidP="0013575F">
            <w:r w:rsidRPr="002A7817">
              <w:t xml:space="preserve">(1) Une attestation dûment authentifiée, de la part de la personne légalement autorisée à représenter le Soumissionnaire donnant pouvoir de signature de l’offre avec le nom et le titre du (des)mandataire (s). </w:t>
            </w:r>
          </w:p>
          <w:p w14:paraId="009ABD20" w14:textId="77777777" w:rsidR="00F56D51" w:rsidRPr="002A7817" w:rsidRDefault="00F56D51" w:rsidP="0013575F">
            <w:r w:rsidRPr="002A7817">
              <w:t>(2) Dans le cas d’une offre présentée par un groupement d’entreprises, un engagement signé par tous les membres du groupement (i) stipulant que tous les membres seront conjointement et solidairement responsables, et (ii) désignant un Mandataire ayant autorité à représenter tous les membres du groupement durant le processus d’appel d’offres et de gestion du marché en cas d’attribution de celui-ci.</w:t>
            </w:r>
          </w:p>
        </w:tc>
      </w:tr>
      <w:tr w:rsidR="00F56D51" w:rsidRPr="002A7817" w14:paraId="7013059E" w14:textId="77777777" w:rsidTr="0013575F">
        <w:trPr>
          <w:trHeight w:val="20"/>
        </w:trPr>
        <w:tc>
          <w:tcPr>
            <w:tcW w:w="10173" w:type="dxa"/>
            <w:gridSpan w:val="3"/>
            <w:tcMar>
              <w:top w:w="28" w:type="dxa"/>
              <w:bottom w:w="28" w:type="dxa"/>
            </w:tcMar>
          </w:tcPr>
          <w:p w14:paraId="41C650B5" w14:textId="77777777" w:rsidR="00F56D51" w:rsidRPr="002A7817" w:rsidRDefault="00F56D51" w:rsidP="0013575F">
            <w:r w:rsidRPr="002A7817">
              <w:t>Remise des offres et ouverture des plis</w:t>
            </w:r>
          </w:p>
        </w:tc>
      </w:tr>
      <w:tr w:rsidR="00F56D51" w:rsidRPr="002A7817" w14:paraId="1A605557" w14:textId="77777777" w:rsidTr="0013575F">
        <w:trPr>
          <w:trHeight w:val="20"/>
        </w:trPr>
        <w:tc>
          <w:tcPr>
            <w:tcW w:w="1620" w:type="dxa"/>
            <w:gridSpan w:val="2"/>
            <w:tcMar>
              <w:top w:w="28" w:type="dxa"/>
              <w:bottom w:w="28" w:type="dxa"/>
            </w:tcMar>
          </w:tcPr>
          <w:p w14:paraId="24CB84BF" w14:textId="77777777" w:rsidR="00F56D51" w:rsidRPr="002A7817" w:rsidRDefault="00F56D51" w:rsidP="0013575F">
            <w:r w:rsidRPr="002A7817">
              <w:t xml:space="preserve">IS 22.1 </w:t>
            </w:r>
          </w:p>
        </w:tc>
        <w:tc>
          <w:tcPr>
            <w:tcW w:w="8553" w:type="dxa"/>
            <w:tcMar>
              <w:top w:w="28" w:type="dxa"/>
              <w:bottom w:w="28" w:type="dxa"/>
            </w:tcMar>
          </w:tcPr>
          <w:p w14:paraId="2EB06117" w14:textId="0E984404" w:rsidR="00F56D51" w:rsidRPr="002A7817" w:rsidRDefault="00F56D51" w:rsidP="0013575F">
            <w:pPr>
              <w:ind w:left="0" w:firstLine="0"/>
            </w:pPr>
            <w:r w:rsidRPr="002A7817">
              <w:t xml:space="preserve">Aux seules fins de remise des </w:t>
            </w:r>
            <w:r w:rsidR="003F5B10" w:rsidRPr="002A7817">
              <w:t>offres,</w:t>
            </w:r>
            <w:r w:rsidRPr="002A7817">
              <w:t xml:space="preserve"> l’adresse du Maître d’Ouvrage délégué est la suivante :</w:t>
            </w:r>
          </w:p>
          <w:p w14:paraId="3F8970B1" w14:textId="77777777" w:rsidR="00F56D51" w:rsidRPr="002A7817" w:rsidRDefault="00F56D51" w:rsidP="0013575F">
            <w:pPr>
              <w:ind w:left="0" w:firstLine="0"/>
            </w:pPr>
            <w:r w:rsidRPr="002A7817">
              <w:t xml:space="preserve">Attention de : Madame la Coordonnatrice du Projet de Développement des Compétences pour l’Employabilité des Jeunes (PDCEJ)  </w:t>
            </w:r>
          </w:p>
          <w:p w14:paraId="16B51F21" w14:textId="77777777" w:rsidR="00F56D51" w:rsidRPr="002A7817" w:rsidRDefault="00F56D51" w:rsidP="0013575F">
            <w:pPr>
              <w:ind w:left="0" w:firstLine="0"/>
            </w:pPr>
            <w:r w:rsidRPr="002A7817">
              <w:t xml:space="preserve">Quartier Sabangali à coté de la SONACIM non loin de l’Institut SUP-MANAGEMENT. </w:t>
            </w:r>
          </w:p>
          <w:p w14:paraId="3D77ECE3" w14:textId="77777777" w:rsidR="00F56D51" w:rsidRPr="002A7817" w:rsidRDefault="00F56D51" w:rsidP="0013575F">
            <w:r w:rsidRPr="002A7817">
              <w:t>Téléphone : 00 235 62 36 29 50 </w:t>
            </w:r>
          </w:p>
          <w:p w14:paraId="3CC78746" w14:textId="77777777" w:rsidR="00F56D51" w:rsidRPr="002A7817" w:rsidRDefault="00F56D51" w:rsidP="0013575F">
            <w:r w:rsidRPr="002A7817">
              <w:t xml:space="preserve">Email: </w:t>
            </w:r>
            <w:hyperlink r:id="rId30" w:history="1">
              <w:r w:rsidRPr="002A7817">
                <w:t>ronel.nadege@gmail.com</w:t>
              </w:r>
            </w:hyperlink>
            <w:r w:rsidRPr="002A7817">
              <w:t xml:space="preserve"> </w:t>
            </w:r>
          </w:p>
          <w:p w14:paraId="4D9D54DB" w14:textId="77777777" w:rsidR="00F56D51" w:rsidRPr="002A7817" w:rsidRDefault="00F56D51" w:rsidP="0013575F">
            <w:r w:rsidRPr="002A7817">
              <w:t>Ville : N’Djaména</w:t>
            </w:r>
          </w:p>
          <w:p w14:paraId="27CD39E4" w14:textId="77777777" w:rsidR="00F56D51" w:rsidRPr="002A7817" w:rsidRDefault="00F56D51" w:rsidP="0013575F">
            <w:r w:rsidRPr="002A7817">
              <w:lastRenderedPageBreak/>
              <w:t xml:space="preserve"> Pays : Tchad</w:t>
            </w:r>
          </w:p>
          <w:p w14:paraId="07329BA0" w14:textId="77777777" w:rsidR="00F56D51" w:rsidRPr="002A7817" w:rsidRDefault="00F56D51" w:rsidP="0013575F">
            <w:r w:rsidRPr="002A7817">
              <w:t>La date et heure limites de remise des offres sont les suivantes :</w:t>
            </w:r>
          </w:p>
          <w:p w14:paraId="3B88FAA7" w14:textId="448A0EA1" w:rsidR="00F56D51" w:rsidRPr="002A7817" w:rsidRDefault="00F56D51" w:rsidP="0013575F">
            <w:r w:rsidRPr="002A7817">
              <w:t xml:space="preserve">Date : </w:t>
            </w:r>
            <w:r w:rsidR="001C7F0D" w:rsidRPr="001C7F0D">
              <w:rPr>
                <w:b/>
                <w:bCs/>
              </w:rPr>
              <w:t>15</w:t>
            </w:r>
            <w:r w:rsidRPr="001C7F0D">
              <w:rPr>
                <w:b/>
                <w:bCs/>
              </w:rPr>
              <w:t xml:space="preserve"> Juillet 2024</w:t>
            </w:r>
          </w:p>
          <w:p w14:paraId="1104B4FC" w14:textId="77777777" w:rsidR="00F56D51" w:rsidRPr="002A7817" w:rsidRDefault="00F56D51" w:rsidP="0013575F">
            <w:r w:rsidRPr="002A7817">
              <w:t xml:space="preserve">Heure : </w:t>
            </w:r>
            <w:r w:rsidRPr="001C7F0D">
              <w:rPr>
                <w:b/>
                <w:bCs/>
              </w:rPr>
              <w:t>10h 00mn</w:t>
            </w:r>
          </w:p>
          <w:p w14:paraId="7C9FD2A1" w14:textId="77777777" w:rsidR="00F56D51" w:rsidRPr="002A7817" w:rsidRDefault="00F56D51" w:rsidP="0013575F">
            <w:r w:rsidRPr="002A7817">
              <w:t>Le soumissionnaire n’aura pas l’option de soumettre son offre par voie électronique.</w:t>
            </w:r>
          </w:p>
        </w:tc>
      </w:tr>
      <w:tr w:rsidR="00F56D51" w:rsidRPr="002A7817" w14:paraId="693D38E3" w14:textId="77777777" w:rsidTr="0013575F">
        <w:trPr>
          <w:trHeight w:val="20"/>
        </w:trPr>
        <w:tc>
          <w:tcPr>
            <w:tcW w:w="1620" w:type="dxa"/>
            <w:gridSpan w:val="2"/>
            <w:tcMar>
              <w:top w:w="28" w:type="dxa"/>
              <w:bottom w:w="28" w:type="dxa"/>
            </w:tcMar>
          </w:tcPr>
          <w:p w14:paraId="7CB69EFA" w14:textId="77777777" w:rsidR="00F56D51" w:rsidRPr="002A7817" w:rsidRDefault="00F56D51" w:rsidP="0013575F">
            <w:r w:rsidRPr="002A7817">
              <w:lastRenderedPageBreak/>
              <w:t>IS 25.1</w:t>
            </w:r>
          </w:p>
        </w:tc>
        <w:tc>
          <w:tcPr>
            <w:tcW w:w="8553" w:type="dxa"/>
            <w:tcMar>
              <w:top w:w="28" w:type="dxa"/>
              <w:bottom w:w="28" w:type="dxa"/>
            </w:tcMar>
          </w:tcPr>
          <w:p w14:paraId="04FDDBC1" w14:textId="77777777" w:rsidR="00F56D51" w:rsidRPr="00D318E1" w:rsidRDefault="00F56D51" w:rsidP="0013575F">
            <w:pPr>
              <w:rPr>
                <w:b/>
                <w:bCs/>
                <w:sz w:val="22"/>
                <w:szCs w:val="22"/>
              </w:rPr>
            </w:pPr>
            <w:r w:rsidRPr="00D318E1">
              <w:rPr>
                <w:b/>
                <w:bCs/>
                <w:sz w:val="22"/>
                <w:szCs w:val="22"/>
              </w:rPr>
              <w:t>L’ouverture des plis aura lieu à l’adresse suivante :</w:t>
            </w:r>
          </w:p>
          <w:p w14:paraId="19E42334" w14:textId="77777777" w:rsidR="00F56D51" w:rsidRPr="00D318E1" w:rsidRDefault="00F56D51" w:rsidP="0013575F">
            <w:pPr>
              <w:rPr>
                <w:b/>
                <w:bCs/>
                <w:sz w:val="22"/>
                <w:szCs w:val="22"/>
              </w:rPr>
            </w:pPr>
            <w:r w:rsidRPr="00D318E1">
              <w:rPr>
                <w:b/>
                <w:bCs/>
                <w:sz w:val="22"/>
                <w:szCs w:val="22"/>
              </w:rPr>
              <w:t>Lieu : Dans la Salle de Réunion de l’Unité de Coordination du Projet (UCP) du Projet de Développement des Compétences pour l’Employabilité des Jeunes (PDCEJ), N’Djamena -Tchad - Quartier Sabangali à côté de la SONACIM non loin de l’Institut SUP-MANAGEMENT</w:t>
            </w:r>
          </w:p>
          <w:p w14:paraId="60273C2F" w14:textId="7EC099B2" w:rsidR="00F56D51" w:rsidRPr="00D318E1" w:rsidRDefault="00F56D51" w:rsidP="0013575F">
            <w:pPr>
              <w:rPr>
                <w:b/>
                <w:bCs/>
                <w:sz w:val="22"/>
                <w:szCs w:val="22"/>
              </w:rPr>
            </w:pPr>
            <w:r w:rsidRPr="00D318E1">
              <w:rPr>
                <w:b/>
                <w:bCs/>
                <w:sz w:val="22"/>
                <w:szCs w:val="22"/>
              </w:rPr>
              <w:t>Téléphone : (00 235) 62 36 29 50</w:t>
            </w:r>
            <w:r w:rsidR="001C7F0D">
              <w:rPr>
                <w:b/>
                <w:bCs/>
                <w:sz w:val="22"/>
                <w:szCs w:val="22"/>
              </w:rPr>
              <w:t xml:space="preserve">           </w:t>
            </w:r>
            <w:r w:rsidRPr="00D318E1">
              <w:rPr>
                <w:b/>
                <w:bCs/>
                <w:sz w:val="22"/>
                <w:szCs w:val="22"/>
              </w:rPr>
              <w:t xml:space="preserve">              Ville : N’Djaména Pays : Tchad</w:t>
            </w:r>
          </w:p>
          <w:p w14:paraId="5C3CBD0D" w14:textId="566EF08C" w:rsidR="00F56D51" w:rsidRPr="00D318E1" w:rsidRDefault="00F56D51" w:rsidP="0013575F">
            <w:pPr>
              <w:rPr>
                <w:b/>
                <w:bCs/>
                <w:sz w:val="22"/>
                <w:szCs w:val="22"/>
              </w:rPr>
            </w:pPr>
            <w:r w:rsidRPr="00D318E1">
              <w:rPr>
                <w:b/>
                <w:bCs/>
                <w:sz w:val="22"/>
                <w:szCs w:val="22"/>
              </w:rPr>
              <w:t xml:space="preserve">Date : </w:t>
            </w:r>
            <w:r w:rsidR="001C7F0D" w:rsidRPr="001C7F0D">
              <w:rPr>
                <w:b/>
                <w:bCs/>
                <w:sz w:val="22"/>
                <w:szCs w:val="22"/>
              </w:rPr>
              <w:t xml:space="preserve">15 </w:t>
            </w:r>
            <w:r w:rsidRPr="001C7F0D">
              <w:rPr>
                <w:b/>
                <w:bCs/>
                <w:sz w:val="22"/>
                <w:szCs w:val="22"/>
              </w:rPr>
              <w:t>Juillet 2024</w:t>
            </w:r>
          </w:p>
          <w:p w14:paraId="212D7DBB" w14:textId="77777777" w:rsidR="00F56D51" w:rsidRPr="002A7817" w:rsidRDefault="00F56D51" w:rsidP="0013575F">
            <w:r w:rsidRPr="00665F81">
              <w:rPr>
                <w:b/>
                <w:bCs/>
              </w:rPr>
              <w:t>Heure : 11h 00mn</w:t>
            </w:r>
          </w:p>
        </w:tc>
      </w:tr>
      <w:tr w:rsidR="00F56D51" w:rsidRPr="002A7817" w14:paraId="4D39EC8E" w14:textId="77777777" w:rsidTr="0013575F">
        <w:trPr>
          <w:trHeight w:val="20"/>
        </w:trPr>
        <w:tc>
          <w:tcPr>
            <w:tcW w:w="1620" w:type="dxa"/>
            <w:gridSpan w:val="2"/>
            <w:tcMar>
              <w:top w:w="28" w:type="dxa"/>
              <w:bottom w:w="28" w:type="dxa"/>
            </w:tcMar>
          </w:tcPr>
          <w:p w14:paraId="6CBC4104" w14:textId="77777777" w:rsidR="00F56D51" w:rsidRPr="002A7817" w:rsidRDefault="00F56D51" w:rsidP="0013575F">
            <w:r w:rsidRPr="002A7817">
              <w:t>IS 25.6</w:t>
            </w:r>
          </w:p>
        </w:tc>
        <w:tc>
          <w:tcPr>
            <w:tcW w:w="8553" w:type="dxa"/>
            <w:tcMar>
              <w:top w:w="28" w:type="dxa"/>
              <w:bottom w:w="28" w:type="dxa"/>
            </w:tcMar>
          </w:tcPr>
          <w:p w14:paraId="0D172D85" w14:textId="77777777" w:rsidR="00F56D51" w:rsidRPr="002A7817" w:rsidRDefault="00F56D51" w:rsidP="0013575F">
            <w:pPr>
              <w:ind w:left="0" w:firstLine="0"/>
            </w:pPr>
            <w:r w:rsidRPr="002A7817">
              <w:t>La Lettre de Soumission, le Bordereau des Prix unitaires et le Détail quantitatif et estimatif seront paraphés par deux (02) représentants du Maître d’Ouvrage assistant à l’ouverture des plis comme suit : Chaque Offre sera paraphée par tous les représentants du Maître d’Ouvrage et toute modification au prix unitaire ou total sera paraphée par les représentants du Maître d’Ouvrage.</w:t>
            </w:r>
          </w:p>
        </w:tc>
      </w:tr>
      <w:tr w:rsidR="00F56D51" w:rsidRPr="002A7817" w14:paraId="02B4BE0A" w14:textId="77777777" w:rsidTr="0013575F">
        <w:trPr>
          <w:trHeight w:val="20"/>
        </w:trPr>
        <w:tc>
          <w:tcPr>
            <w:tcW w:w="10173" w:type="dxa"/>
            <w:gridSpan w:val="3"/>
            <w:tcMar>
              <w:top w:w="28" w:type="dxa"/>
              <w:bottom w:w="28" w:type="dxa"/>
            </w:tcMar>
          </w:tcPr>
          <w:p w14:paraId="4234E7FD" w14:textId="77777777" w:rsidR="00F56D51" w:rsidRPr="002A7817" w:rsidRDefault="00F56D51" w:rsidP="0013575F">
            <w:r w:rsidRPr="002A7817">
              <w:t>Évaluation et comparaison des offres</w:t>
            </w:r>
          </w:p>
        </w:tc>
      </w:tr>
      <w:tr w:rsidR="00F56D51" w:rsidRPr="002A7817" w14:paraId="476308D4" w14:textId="77777777" w:rsidTr="0013575F">
        <w:trPr>
          <w:trHeight w:val="20"/>
        </w:trPr>
        <w:tc>
          <w:tcPr>
            <w:tcW w:w="1620" w:type="dxa"/>
            <w:gridSpan w:val="2"/>
            <w:tcMar>
              <w:top w:w="28" w:type="dxa"/>
              <w:bottom w:w="28" w:type="dxa"/>
            </w:tcMar>
          </w:tcPr>
          <w:p w14:paraId="6AEB3309" w14:textId="77777777" w:rsidR="00F56D51" w:rsidRPr="002A7817" w:rsidRDefault="00F56D51" w:rsidP="0013575F">
            <w:r w:rsidRPr="002A7817">
              <w:t>IS 32.1</w:t>
            </w:r>
          </w:p>
        </w:tc>
        <w:tc>
          <w:tcPr>
            <w:tcW w:w="8553" w:type="dxa"/>
            <w:tcMar>
              <w:top w:w="28" w:type="dxa"/>
              <w:bottom w:w="28" w:type="dxa"/>
            </w:tcMar>
          </w:tcPr>
          <w:p w14:paraId="5C11E352" w14:textId="77777777" w:rsidR="00F56D51" w:rsidRPr="002A7817" w:rsidRDefault="00F56D51" w:rsidP="0013575F">
            <w:pPr>
              <w:ind w:left="0" w:firstLine="0"/>
            </w:pPr>
            <w:r w:rsidRPr="002A7817">
              <w:t>La monnaie utilisée pour convertir en une seule monnaie tous les prix des offres exprimées en diverses monnaies, aux fins d’évaluation et de comparaison de ces offres, est : le Franc CFA.</w:t>
            </w:r>
          </w:p>
          <w:p w14:paraId="354AA5B8" w14:textId="77777777" w:rsidR="00F56D51" w:rsidRPr="002A7817" w:rsidRDefault="00F56D51" w:rsidP="0013575F">
            <w:pPr>
              <w:ind w:left="0" w:firstLine="0"/>
            </w:pPr>
            <w:r w:rsidRPr="002A7817">
              <w:t>La source du taux de change à employer est : Banque des États de l’Afrique Centrale (BEAC).</w:t>
            </w:r>
          </w:p>
          <w:p w14:paraId="0BC45106" w14:textId="41B74616" w:rsidR="00F56D51" w:rsidRPr="002A7817" w:rsidRDefault="00F56D51" w:rsidP="0013575F">
            <w:pPr>
              <w:ind w:left="0" w:firstLine="0"/>
            </w:pPr>
            <w:r w:rsidRPr="002A7817">
              <w:t xml:space="preserve">La date de référence est : la date limite de remise des offres. </w:t>
            </w:r>
          </w:p>
          <w:p w14:paraId="05650A1B" w14:textId="77777777" w:rsidR="00F56D51" w:rsidRPr="002A7817" w:rsidRDefault="00F56D51" w:rsidP="0013575F">
            <w:pPr>
              <w:ind w:left="0" w:firstLine="0"/>
            </w:pPr>
            <w:r w:rsidRPr="002A7817">
              <w:t>La(es) monnaie(s) de l’Offre sera (ont) convertie(s) en une seule monnaie conformément à la procédure correspondant à l’Option A telle que précisée ci-après :</w:t>
            </w:r>
          </w:p>
          <w:p w14:paraId="104166C2" w14:textId="77777777" w:rsidR="00F56D51" w:rsidRPr="002A7817" w:rsidRDefault="00F56D51" w:rsidP="0013575F">
            <w:r w:rsidRPr="002A7817">
              <w:t>Option A (le Soumissionnaire est requis de libeller ses prix entièrement en monnaie nationale) :</w:t>
            </w:r>
          </w:p>
          <w:p w14:paraId="380FD5C0" w14:textId="77777777" w:rsidR="00F56D51" w:rsidRPr="002A7817" w:rsidRDefault="00F56D51" w:rsidP="0013575F">
            <w:pPr>
              <w:ind w:left="86" w:firstLine="0"/>
            </w:pPr>
            <w:r w:rsidRPr="002A7817">
              <w:t>Aux fins de comparaison des offres, dans une première étape, le Montant de l’Offre, tel que corrigé conformément à l’article 31, sera d’abord décomposé et converti suivant les pourcentages respectifs payables en diverses monnaies selon les taux de changes spécifiés par le Soumissionnaire et en conformité avec les dispositions de l’article 15.1.</w:t>
            </w:r>
          </w:p>
          <w:p w14:paraId="52880635" w14:textId="77777777" w:rsidR="00F56D51" w:rsidRPr="002A7817" w:rsidRDefault="00F56D51" w:rsidP="0013575F">
            <w:pPr>
              <w:ind w:left="0" w:firstLine="0"/>
            </w:pPr>
            <w:r w:rsidRPr="002A7817">
              <w:lastRenderedPageBreak/>
              <w:t xml:space="preserve">Dans une seconde étape, le Maître d’Ouvrage reconvertira les montants ainsi obtenus dans la monnaie d’évaluation mentionnée au présent article au taux de change vendeur établi à la date et par l’autorité mentionnées en cet article. </w:t>
            </w:r>
          </w:p>
        </w:tc>
      </w:tr>
      <w:tr w:rsidR="00F56D51" w:rsidRPr="002A7817" w14:paraId="3118A3A7" w14:textId="77777777" w:rsidTr="0013575F">
        <w:trPr>
          <w:trHeight w:val="20"/>
        </w:trPr>
        <w:tc>
          <w:tcPr>
            <w:tcW w:w="1620" w:type="dxa"/>
            <w:gridSpan w:val="2"/>
            <w:tcMar>
              <w:top w:w="28" w:type="dxa"/>
              <w:bottom w:w="28" w:type="dxa"/>
            </w:tcMar>
          </w:tcPr>
          <w:p w14:paraId="3D56843C" w14:textId="77777777" w:rsidR="00F56D51" w:rsidRPr="002A7817" w:rsidRDefault="00F56D51" w:rsidP="0013575F">
            <w:r w:rsidRPr="002A7817">
              <w:lastRenderedPageBreak/>
              <w:t>IS 33.1</w:t>
            </w:r>
          </w:p>
        </w:tc>
        <w:tc>
          <w:tcPr>
            <w:tcW w:w="8553" w:type="dxa"/>
            <w:tcMar>
              <w:top w:w="28" w:type="dxa"/>
              <w:bottom w:w="28" w:type="dxa"/>
            </w:tcMar>
          </w:tcPr>
          <w:p w14:paraId="3B1BB5C2" w14:textId="77777777" w:rsidR="00F56D51" w:rsidRPr="002A7817" w:rsidRDefault="00F56D51" w:rsidP="0013575F">
            <w:r w:rsidRPr="002A7817">
              <w:t>Une marge de préférence ne sera pas accordée aux entreprises nationales.</w:t>
            </w:r>
          </w:p>
        </w:tc>
      </w:tr>
      <w:tr w:rsidR="00F56D51" w:rsidRPr="002A7817" w14:paraId="53050DEF" w14:textId="77777777" w:rsidTr="0013575F">
        <w:trPr>
          <w:trHeight w:val="20"/>
        </w:trPr>
        <w:tc>
          <w:tcPr>
            <w:tcW w:w="1620" w:type="dxa"/>
            <w:gridSpan w:val="2"/>
            <w:tcMar>
              <w:top w:w="28" w:type="dxa"/>
              <w:bottom w:w="28" w:type="dxa"/>
            </w:tcMar>
          </w:tcPr>
          <w:p w14:paraId="194AFEC9" w14:textId="77777777" w:rsidR="00F56D51" w:rsidRPr="002A7817" w:rsidRDefault="00F56D51" w:rsidP="0013575F">
            <w:r w:rsidRPr="002A7817">
              <w:t>IS 34.2</w:t>
            </w:r>
          </w:p>
        </w:tc>
        <w:tc>
          <w:tcPr>
            <w:tcW w:w="8553" w:type="dxa"/>
            <w:tcMar>
              <w:top w:w="28" w:type="dxa"/>
              <w:bottom w:w="28" w:type="dxa"/>
            </w:tcMar>
          </w:tcPr>
          <w:p w14:paraId="6D1D1293" w14:textId="77777777" w:rsidR="00F56D51" w:rsidRPr="002A7817" w:rsidRDefault="00F56D51" w:rsidP="0013575F">
            <w:r w:rsidRPr="002A7817">
              <w:t>Le pourcentage maximum des Travaux pouvant être sous-traités par l’Entrepreneur est de 30% du montant total du Marché</w:t>
            </w:r>
          </w:p>
          <w:p w14:paraId="0F5E7C07" w14:textId="77777777" w:rsidR="00F56D51" w:rsidRPr="002A7817" w:rsidRDefault="00F56D51" w:rsidP="0013575F">
            <w:pPr>
              <w:ind w:left="0" w:firstLine="0"/>
            </w:pPr>
            <w:r w:rsidRPr="002A7817">
              <w:t>Les Soumissionnaires prévoyant de sous-traiter plus de 10% du volume total des Travaux devront préciser dans leur Offre l’(les) activité(s) ou éléments de travaux qu’ils entendent sous-traiter, donner des informations détaillées sur ces sous-traitants, leurs qualifications et expérience. Les sous-traitants doivent posséder les qualifications requises pour les travaux que le Soumissionnaire prévoit de leur sous-traiter, faute de quoi ces sous-traitants ne seront pas autorisés à participer. </w:t>
            </w:r>
          </w:p>
          <w:p w14:paraId="36C8DE4D" w14:textId="77777777" w:rsidR="00F56D51" w:rsidRPr="002A7817" w:rsidDel="00F44F5D" w:rsidRDefault="00F56D51" w:rsidP="0013575F">
            <w:r w:rsidRPr="002A7817">
              <w:t>Le Soumissionnaire doit remplir les critères de qualification sans avoir recours aux qualifications de ses sous-traitants.</w:t>
            </w:r>
          </w:p>
        </w:tc>
      </w:tr>
      <w:tr w:rsidR="00F56D51" w:rsidRPr="002A7817" w14:paraId="70C627D0" w14:textId="77777777" w:rsidTr="0013575F">
        <w:trPr>
          <w:trHeight w:val="20"/>
        </w:trPr>
        <w:tc>
          <w:tcPr>
            <w:tcW w:w="1620" w:type="dxa"/>
            <w:gridSpan w:val="2"/>
            <w:tcMar>
              <w:top w:w="28" w:type="dxa"/>
              <w:bottom w:w="28" w:type="dxa"/>
            </w:tcMar>
          </w:tcPr>
          <w:p w14:paraId="03F45B20" w14:textId="77777777" w:rsidR="00F56D51" w:rsidRPr="002A7817" w:rsidRDefault="00F56D51" w:rsidP="0013575F">
            <w:r w:rsidRPr="002A7817">
              <w:t>IS 34.3</w:t>
            </w:r>
          </w:p>
        </w:tc>
        <w:tc>
          <w:tcPr>
            <w:tcW w:w="8553" w:type="dxa"/>
            <w:tcMar>
              <w:top w:w="28" w:type="dxa"/>
              <w:bottom w:w="28" w:type="dxa"/>
            </w:tcMar>
          </w:tcPr>
          <w:p w14:paraId="5058912C" w14:textId="77777777" w:rsidR="00F56D51" w:rsidRPr="002A7817" w:rsidRDefault="00F56D51" w:rsidP="0013575F">
            <w:r w:rsidRPr="002A7817">
              <w:t>Sans Objet </w:t>
            </w:r>
          </w:p>
        </w:tc>
      </w:tr>
      <w:tr w:rsidR="00F56D51" w:rsidRPr="002A7817" w14:paraId="29D505DF" w14:textId="77777777" w:rsidTr="0013575F">
        <w:trPr>
          <w:trHeight w:val="20"/>
        </w:trPr>
        <w:tc>
          <w:tcPr>
            <w:tcW w:w="1620" w:type="dxa"/>
            <w:gridSpan w:val="2"/>
            <w:tcMar>
              <w:top w:w="28" w:type="dxa"/>
              <w:bottom w:w="28" w:type="dxa"/>
            </w:tcMar>
          </w:tcPr>
          <w:p w14:paraId="7CF246CD" w14:textId="77777777" w:rsidR="00F56D51" w:rsidRPr="002A7817" w:rsidRDefault="00F56D51" w:rsidP="0013575F">
            <w:r w:rsidRPr="002A7817">
              <w:t>IS 35.2</w:t>
            </w:r>
          </w:p>
        </w:tc>
        <w:tc>
          <w:tcPr>
            <w:tcW w:w="8553" w:type="dxa"/>
            <w:tcMar>
              <w:top w:w="28" w:type="dxa"/>
              <w:bottom w:w="28" w:type="dxa"/>
            </w:tcMar>
          </w:tcPr>
          <w:p w14:paraId="75932A91" w14:textId="77777777" w:rsidR="00F56D51" w:rsidRPr="002A7817" w:rsidRDefault="00F56D51" w:rsidP="0013575F">
            <w:r w:rsidRPr="002A7817">
              <w:t>Les dispositions de l’article 35.2 des IS ne sont pas applicables. </w:t>
            </w:r>
          </w:p>
        </w:tc>
      </w:tr>
      <w:tr w:rsidR="00F56D51" w:rsidRPr="002A7817" w14:paraId="0064F65F" w14:textId="77777777" w:rsidTr="0013575F">
        <w:trPr>
          <w:trHeight w:val="20"/>
        </w:trPr>
        <w:tc>
          <w:tcPr>
            <w:tcW w:w="1620" w:type="dxa"/>
            <w:gridSpan w:val="2"/>
            <w:tcMar>
              <w:top w:w="28" w:type="dxa"/>
              <w:bottom w:w="28" w:type="dxa"/>
            </w:tcMar>
          </w:tcPr>
          <w:p w14:paraId="6C4F05F7" w14:textId="77777777" w:rsidR="00F56D51" w:rsidRPr="002A7817" w:rsidRDefault="00F56D51" w:rsidP="0013575F">
            <w:r w:rsidRPr="002A7817">
              <w:t>IS 35.3(f)</w:t>
            </w:r>
          </w:p>
        </w:tc>
        <w:tc>
          <w:tcPr>
            <w:tcW w:w="8553" w:type="dxa"/>
            <w:tcMar>
              <w:top w:w="28" w:type="dxa"/>
              <w:bottom w:w="28" w:type="dxa"/>
            </w:tcMar>
          </w:tcPr>
          <w:p w14:paraId="2EA4B949" w14:textId="77777777" w:rsidR="00F56D51" w:rsidRPr="002A7817" w:rsidRDefault="00F56D51" w:rsidP="0013575F">
            <w:r w:rsidRPr="002A7817">
              <w:t>Sans Objet </w:t>
            </w:r>
          </w:p>
        </w:tc>
      </w:tr>
      <w:tr w:rsidR="00F56D51" w:rsidRPr="002A7817" w14:paraId="564A553B" w14:textId="77777777" w:rsidTr="0013575F">
        <w:trPr>
          <w:trHeight w:val="20"/>
        </w:trPr>
        <w:tc>
          <w:tcPr>
            <w:tcW w:w="10173" w:type="dxa"/>
            <w:gridSpan w:val="3"/>
            <w:tcMar>
              <w:top w:w="28" w:type="dxa"/>
              <w:bottom w:w="28" w:type="dxa"/>
            </w:tcMar>
          </w:tcPr>
          <w:p w14:paraId="3C4C4D9D" w14:textId="77777777" w:rsidR="00F56D51" w:rsidRPr="002A7817" w:rsidRDefault="00F56D51" w:rsidP="0013575F">
            <w:r w:rsidRPr="002A7817">
              <w:t>F. Attribution du Marché</w:t>
            </w:r>
          </w:p>
        </w:tc>
      </w:tr>
      <w:tr w:rsidR="00F56D51" w:rsidRPr="002A7817" w14:paraId="17CBFB7D" w14:textId="77777777" w:rsidTr="0013575F">
        <w:trPr>
          <w:trHeight w:val="20"/>
        </w:trPr>
        <w:tc>
          <w:tcPr>
            <w:tcW w:w="1620" w:type="dxa"/>
            <w:gridSpan w:val="2"/>
            <w:tcMar>
              <w:top w:w="28" w:type="dxa"/>
              <w:bottom w:w="28" w:type="dxa"/>
            </w:tcMar>
          </w:tcPr>
          <w:p w14:paraId="7CB48E73" w14:textId="77777777" w:rsidR="00F56D51" w:rsidRPr="002A7817" w:rsidRDefault="00F56D51" w:rsidP="0013575F">
            <w:r w:rsidRPr="002A7817">
              <w:t>IS 47.1</w:t>
            </w:r>
          </w:p>
        </w:tc>
        <w:tc>
          <w:tcPr>
            <w:tcW w:w="8553" w:type="dxa"/>
            <w:tcMar>
              <w:top w:w="28" w:type="dxa"/>
              <w:bottom w:w="28" w:type="dxa"/>
            </w:tcMar>
          </w:tcPr>
          <w:p w14:paraId="35C9BFB3" w14:textId="77777777" w:rsidR="00F56D51" w:rsidRPr="002A7817" w:rsidRDefault="00F56D51" w:rsidP="0013575F">
            <w:pPr>
              <w:ind w:left="112" w:firstLine="0"/>
            </w:pPr>
            <w:r w:rsidRPr="002A7817">
              <w:t>Le Soumissionnaire retenu aura à fournir le Formulaire de divulgation </w:t>
            </w:r>
            <w:hyperlink r:id="rId31" w:history="1">
              <w:r w:rsidRPr="002A7817">
                <w:t>des bénéficiaires effectifs</w:t>
              </w:r>
            </w:hyperlink>
            <w:r w:rsidRPr="002A7817">
              <w:t>.</w:t>
            </w:r>
          </w:p>
        </w:tc>
      </w:tr>
      <w:tr w:rsidR="00F56D51" w:rsidRPr="002A7817" w14:paraId="3473C3C9" w14:textId="77777777" w:rsidTr="0013575F">
        <w:trPr>
          <w:trHeight w:val="20"/>
        </w:trPr>
        <w:tc>
          <w:tcPr>
            <w:tcW w:w="1620" w:type="dxa"/>
            <w:gridSpan w:val="2"/>
            <w:tcMar>
              <w:top w:w="28" w:type="dxa"/>
              <w:bottom w:w="28" w:type="dxa"/>
            </w:tcMar>
          </w:tcPr>
          <w:p w14:paraId="077BAC80" w14:textId="77777777" w:rsidR="00F56D51" w:rsidRPr="002A7817" w:rsidRDefault="00F56D51" w:rsidP="0013575F">
            <w:r w:rsidRPr="002A7817">
              <w:t>IS 48.1 et 48.2</w:t>
            </w:r>
          </w:p>
        </w:tc>
        <w:tc>
          <w:tcPr>
            <w:tcW w:w="8553" w:type="dxa"/>
            <w:tcMar>
              <w:top w:w="28" w:type="dxa"/>
              <w:bottom w:w="28" w:type="dxa"/>
            </w:tcMar>
          </w:tcPr>
          <w:p w14:paraId="2E9565EB" w14:textId="77777777" w:rsidR="00F56D51" w:rsidRPr="002A7817" w:rsidRDefault="00F56D51" w:rsidP="0013575F">
            <w:pPr>
              <w:ind w:left="0" w:firstLine="0"/>
            </w:pPr>
            <w:r w:rsidRPr="002A7817">
              <w:t>Le Soumissionnaire retenu devra fournir une Garantie de performance environnementale et sociale (ES).</w:t>
            </w:r>
          </w:p>
        </w:tc>
      </w:tr>
      <w:tr w:rsidR="00F56D51" w:rsidRPr="002A7817" w14:paraId="52567084" w14:textId="77777777" w:rsidTr="0013575F">
        <w:trPr>
          <w:trHeight w:val="20"/>
        </w:trPr>
        <w:tc>
          <w:tcPr>
            <w:tcW w:w="1620" w:type="dxa"/>
            <w:gridSpan w:val="2"/>
            <w:tcMar>
              <w:top w:w="28" w:type="dxa"/>
              <w:bottom w:w="28" w:type="dxa"/>
            </w:tcMar>
          </w:tcPr>
          <w:p w14:paraId="582AC092" w14:textId="77777777" w:rsidR="00F56D51" w:rsidRPr="002A7817" w:rsidRDefault="00F56D51" w:rsidP="0013575F">
            <w:r w:rsidRPr="002A7817">
              <w:t>IS 49 .1</w:t>
            </w:r>
          </w:p>
        </w:tc>
        <w:tc>
          <w:tcPr>
            <w:tcW w:w="8553" w:type="dxa"/>
            <w:tcMar>
              <w:top w:w="28" w:type="dxa"/>
              <w:bottom w:w="28" w:type="dxa"/>
            </w:tcMar>
          </w:tcPr>
          <w:p w14:paraId="7B2A96F9" w14:textId="77777777" w:rsidR="00F56D51" w:rsidRPr="002A7817" w:rsidRDefault="00F56D51" w:rsidP="0013575F">
            <w:pPr>
              <w:ind w:left="0" w:firstLine="0"/>
            </w:pPr>
            <w:r w:rsidRPr="002A7817">
              <w:t>Les procédures de présentation d’une réclamation concernant la passation des marchés est détaillée dans les Règles de Passation de Marchés applicables aux Emprunteurs dans le cadre de financement de projets d’investissement (Annexe III). Un Soumissionnaire désirant présenter une réclamation concernant la passation des marchés devra présenter sa réclamation en suivant ces procédures, par écrit (par le moyen le plus rapide, c’est-à-dire courriel ou télécopie) à :</w:t>
            </w:r>
          </w:p>
          <w:p w14:paraId="2BEECAEA" w14:textId="77777777" w:rsidR="00F56D51" w:rsidRPr="002A7817" w:rsidRDefault="00F56D51" w:rsidP="0013575F">
            <w:r w:rsidRPr="002A7817">
              <w:t>A l’attention de : Mme RONEL NADEGE</w:t>
            </w:r>
          </w:p>
          <w:p w14:paraId="02EB419D" w14:textId="77777777" w:rsidR="00F56D51" w:rsidRPr="002A7817" w:rsidRDefault="00F56D51" w:rsidP="0013575F">
            <w:r w:rsidRPr="002A7817">
              <w:t>Titre/position : Coordonnatrice du Projet</w:t>
            </w:r>
          </w:p>
          <w:p w14:paraId="1640C5E8" w14:textId="77777777" w:rsidR="00F56D51" w:rsidRPr="002A7817" w:rsidRDefault="00F56D51" w:rsidP="0013575F">
            <w:r w:rsidRPr="002A7817">
              <w:t>Agence : Unité de Gestion du PDCEJ</w:t>
            </w:r>
          </w:p>
          <w:p w14:paraId="4DF50CA8" w14:textId="77777777" w:rsidR="00F56D51" w:rsidRPr="002A7817" w:rsidRDefault="00F56D51" w:rsidP="0013575F">
            <w:r w:rsidRPr="002A7817">
              <w:t xml:space="preserve">Adresse courriel : </w:t>
            </w:r>
            <w:hyperlink r:id="rId32" w:history="1">
              <w:r w:rsidRPr="002A7817">
                <w:t>ronel.nadege@gmail.com</w:t>
              </w:r>
            </w:hyperlink>
          </w:p>
          <w:p w14:paraId="4CF35C6D" w14:textId="77777777" w:rsidR="00F56D51" w:rsidRPr="002A7817" w:rsidRDefault="00F56D51" w:rsidP="0013575F">
            <w:r w:rsidRPr="002A7817">
              <w:t>En résumé, une réclamation concernant la passation des marchés pourra porter sur :</w:t>
            </w:r>
          </w:p>
          <w:p w14:paraId="2F2DA1CF" w14:textId="77777777" w:rsidR="00F56D51" w:rsidRPr="002A7817" w:rsidRDefault="00F56D51" w:rsidP="0013575F">
            <w:r w:rsidRPr="002A7817">
              <w:lastRenderedPageBreak/>
              <w:t>1. Les termes du présent Dossier d’Appel d’Offres ; et/ou</w:t>
            </w:r>
          </w:p>
          <w:p w14:paraId="04A53E5F" w14:textId="77777777" w:rsidR="00F56D51" w:rsidRPr="002A7817" w:rsidRDefault="00F56D51" w:rsidP="0013575F">
            <w:r w:rsidRPr="002A7817">
              <w:t>2. La décision du Maître d’Ouvrage d’exclure un Soumissionnaire du processus de passation de marchés avant l’attribution du marché</w:t>
            </w:r>
          </w:p>
        </w:tc>
      </w:tr>
    </w:tbl>
    <w:p w14:paraId="59276606" w14:textId="77777777" w:rsidR="00F56D51" w:rsidRPr="002A7817" w:rsidRDefault="00F56D51" w:rsidP="00F56D51"/>
    <w:p w14:paraId="6F9CC759" w14:textId="77777777" w:rsidR="00F56D51" w:rsidRPr="009276D6" w:rsidRDefault="00F56D51" w:rsidP="00F56D51">
      <w:pPr>
        <w:rPr>
          <w:b/>
          <w:bCs/>
          <w:sz w:val="28"/>
          <w:szCs w:val="28"/>
        </w:rPr>
      </w:pPr>
      <w:bookmarkStart w:id="351" w:name="_Toc438266925"/>
      <w:bookmarkStart w:id="352" w:name="_Toc438267899"/>
      <w:bookmarkStart w:id="353" w:name="_Toc438366666"/>
      <w:bookmarkStart w:id="354" w:name="_Toc156027993"/>
      <w:bookmarkStart w:id="355" w:name="_Toc156372849"/>
      <w:bookmarkStart w:id="356" w:name="_Toc326657863"/>
      <w:bookmarkEnd w:id="345"/>
      <w:bookmarkEnd w:id="346"/>
      <w:bookmarkEnd w:id="347"/>
      <w:bookmarkEnd w:id="348"/>
      <w:bookmarkEnd w:id="349"/>
      <w:bookmarkEnd w:id="350"/>
      <w:r w:rsidRPr="009276D6">
        <w:rPr>
          <w:b/>
          <w:bCs/>
          <w:sz w:val="28"/>
          <w:szCs w:val="28"/>
        </w:rPr>
        <w:t xml:space="preserve">Section III. </w:t>
      </w:r>
      <w:r w:rsidRPr="001C7F0D">
        <w:rPr>
          <w:b/>
          <w:bCs/>
          <w:szCs w:val="24"/>
        </w:rPr>
        <w:t>Critères d’évaluation et de qualification</w:t>
      </w:r>
      <w:bookmarkEnd w:id="351"/>
      <w:bookmarkEnd w:id="352"/>
      <w:bookmarkEnd w:id="353"/>
      <w:r w:rsidRPr="001C7F0D">
        <w:rPr>
          <w:b/>
          <w:bCs/>
          <w:szCs w:val="24"/>
        </w:rPr>
        <w:t xml:space="preserve"> (Si une Pré-Qualification n’a pas été effectuée préalablement</w:t>
      </w:r>
      <w:r w:rsidRPr="009276D6">
        <w:rPr>
          <w:b/>
          <w:bCs/>
          <w:sz w:val="28"/>
          <w:szCs w:val="28"/>
        </w:rPr>
        <w:t>)</w:t>
      </w:r>
    </w:p>
    <w:bookmarkEnd w:id="354"/>
    <w:bookmarkEnd w:id="355"/>
    <w:bookmarkEnd w:id="356"/>
    <w:p w14:paraId="6C98855C" w14:textId="77777777" w:rsidR="00F56D51" w:rsidRPr="00BD7189" w:rsidRDefault="00F56D51" w:rsidP="00F56D51">
      <w:pPr>
        <w:ind w:left="0" w:firstLine="0"/>
      </w:pPr>
      <w:r w:rsidRPr="00BD7189">
        <w:t>Cette Section inclut les facteurs, méthodes et critères que le Maître d’Ouvrage doit utiliser pour évaluer une offre et déterminer si un Soumissionnaire satisfait aux qualifications requises. Le Maître d’Ouvrage n’utilisera pas d’autres critères que ceux indiqués dans le présent Dossier d’appel d’offres. Le Soumissionnaire fournira tous les renseignements demandés dans les formulaires joints à la Section IV, Formulaires de soumission.</w:t>
      </w:r>
    </w:p>
    <w:p w14:paraId="32410725" w14:textId="77777777" w:rsidR="00F56D51" w:rsidRPr="00BD7189" w:rsidRDefault="00F56D51" w:rsidP="00F56D51">
      <w:pPr>
        <w:ind w:left="0" w:firstLine="0"/>
      </w:pPr>
      <w:r w:rsidRPr="00BD7189">
        <w:t>Tout montant indiqué par le Soumissionnaire sera en équivalent US$ ou € en utilisant le taux de change déterminé de la manière suivante :</w:t>
      </w:r>
    </w:p>
    <w:p w14:paraId="03BBDF80" w14:textId="77777777" w:rsidR="00F56D51" w:rsidRPr="00BD7189" w:rsidRDefault="00F56D51" w:rsidP="00F56D51">
      <w:pPr>
        <w:ind w:left="0" w:firstLine="0"/>
      </w:pPr>
      <w:r w:rsidRPr="00BD7189">
        <w:t>Pour le chiffre d’affaires et autres données financières annuels requis, le taux de change applicable sera celui du dernier jour de l’année calendaire en question ;</w:t>
      </w:r>
    </w:p>
    <w:p w14:paraId="5979E8CC" w14:textId="77777777" w:rsidR="00F56D51" w:rsidRPr="00BD7189" w:rsidRDefault="00F56D51" w:rsidP="00F56D51">
      <w:pPr>
        <w:ind w:left="0" w:firstLine="0"/>
      </w:pPr>
      <w:r w:rsidRPr="00BD7189">
        <w:t>Pour le montant d’un marché, le taux de change sera celui de la date de signature du marché en question.</w:t>
      </w:r>
    </w:p>
    <w:p w14:paraId="34E4B5E6" w14:textId="77777777" w:rsidR="00F56D51" w:rsidRPr="00BD7189" w:rsidRDefault="00F56D51" w:rsidP="00F56D51">
      <w:pPr>
        <w:ind w:left="0" w:firstLine="0"/>
      </w:pPr>
      <w:r w:rsidRPr="00BD7189">
        <w:t>Les taux de change seront ceux provenant de la source identifiée à l’article 32.1 des IS. Le Maître d’Ouvrage aura la latitude de corriger toute erreur commise dans la détermination du taux de change utilisé dans l’Offre.</w:t>
      </w:r>
    </w:p>
    <w:p w14:paraId="4522FF96" w14:textId="77777777" w:rsidR="00F56D51" w:rsidRPr="00BD7189" w:rsidRDefault="00F56D51" w:rsidP="00F56D51">
      <w:pPr>
        <w:ind w:left="0" w:firstLine="0"/>
      </w:pPr>
      <w:r w:rsidRPr="00BD7189">
        <w:t>A.  Evaluation Technique et Financière</w:t>
      </w:r>
    </w:p>
    <w:p w14:paraId="6AB3FED2" w14:textId="77777777" w:rsidR="00F56D51" w:rsidRPr="00BD7189" w:rsidRDefault="00F56D51" w:rsidP="00F56D51">
      <w:r w:rsidRPr="00BD7189">
        <w:t>1. Evaluation de la Proposition Technique</w:t>
      </w:r>
    </w:p>
    <w:p w14:paraId="1643BC9F" w14:textId="77777777" w:rsidR="00F56D51" w:rsidRPr="00BD7189" w:rsidRDefault="00F56D51" w:rsidP="00F56D51">
      <w:pPr>
        <w:ind w:left="0" w:firstLine="0"/>
      </w:pPr>
      <w:r w:rsidRPr="00BD7189">
        <w:t>Evaluation de la conformité de la Proposition Technique avec les Exigences du Maître d’Ouvrage conformément à l’article 35.1 des IS</w:t>
      </w:r>
    </w:p>
    <w:p w14:paraId="3FA7DCAE" w14:textId="77777777" w:rsidR="00F56D51" w:rsidRPr="00BD7189" w:rsidRDefault="00F56D51" w:rsidP="00F56D51">
      <w:pPr>
        <w:ind w:left="0" w:firstLine="0"/>
      </w:pPr>
      <w:r w:rsidRPr="00BD7189">
        <w:t>Dans le cas où l’article 35.2 des IS est applicable, les facteurs et sous facteurs techniques, le cas échéant qui sont évalués et les scores à attribuer à chacun des facteurs et sous-facteurs techniques sont spécifiés dans les DPAO IS 35.2</w:t>
      </w:r>
    </w:p>
    <w:p w14:paraId="25C9CC8A" w14:textId="77777777" w:rsidR="00F56D51" w:rsidRPr="009414D6" w:rsidRDefault="00F56D51" w:rsidP="00F56D51">
      <w:pPr>
        <w:rPr>
          <w:b/>
          <w:bCs/>
        </w:rPr>
      </w:pPr>
      <w:r w:rsidRPr="009414D6">
        <w:rPr>
          <w:b/>
          <w:bCs/>
        </w:rPr>
        <w:t>1.1 Méthodologie de Notation de la Proposition Technique</w:t>
      </w:r>
    </w:p>
    <w:p w14:paraId="49B88EFE" w14:textId="77777777" w:rsidR="00F56D51" w:rsidRPr="009414D6" w:rsidRDefault="00F56D51" w:rsidP="00F56D51">
      <w:pPr>
        <w:rPr>
          <w:b/>
          <w:bCs/>
        </w:rPr>
      </w:pPr>
      <w:r w:rsidRPr="009414D6">
        <w:rPr>
          <w:b/>
          <w:bCs/>
        </w:rPr>
        <w:t>Sans objet.</w:t>
      </w:r>
    </w:p>
    <w:p w14:paraId="48527D57" w14:textId="77777777" w:rsidR="00F56D51" w:rsidRPr="009414D6" w:rsidRDefault="00F56D51" w:rsidP="00F56D51">
      <w:pPr>
        <w:rPr>
          <w:b/>
          <w:bCs/>
        </w:rPr>
      </w:pPr>
      <w:r w:rsidRPr="009414D6">
        <w:rPr>
          <w:b/>
          <w:bCs/>
        </w:rPr>
        <w:t>1.2</w:t>
      </w:r>
      <w:r w:rsidRPr="009414D6">
        <w:rPr>
          <w:b/>
          <w:bCs/>
        </w:rPr>
        <w:tab/>
        <w:t>Acquisitions durables</w:t>
      </w:r>
    </w:p>
    <w:p w14:paraId="1F9F4EFF" w14:textId="77777777" w:rsidR="00F56D51" w:rsidRPr="009414D6" w:rsidRDefault="00F56D51" w:rsidP="00F56D51">
      <w:pPr>
        <w:rPr>
          <w:b/>
          <w:bCs/>
        </w:rPr>
      </w:pPr>
      <w:r w:rsidRPr="009414D6">
        <w:rPr>
          <w:b/>
          <w:bCs/>
        </w:rPr>
        <w:t>Sans objet.</w:t>
      </w:r>
    </w:p>
    <w:p w14:paraId="3DA63EB0" w14:textId="77777777" w:rsidR="00F56D51" w:rsidRPr="00E3204F" w:rsidRDefault="00F56D51" w:rsidP="00F56D51">
      <w:r w:rsidRPr="00BD7189">
        <w:t>1.3</w:t>
      </w:r>
      <w:r w:rsidRPr="00BD7189">
        <w:tab/>
      </w:r>
      <w:r w:rsidRPr="00B47EEF">
        <w:rPr>
          <w:szCs w:val="24"/>
        </w:rPr>
        <w:t xml:space="preserve">Les variantes techniques </w:t>
      </w:r>
      <w:r>
        <w:rPr>
          <w:szCs w:val="24"/>
        </w:rPr>
        <w:t xml:space="preserve">ne </w:t>
      </w:r>
      <w:r w:rsidRPr="00B47EEF">
        <w:rPr>
          <w:b/>
          <w:szCs w:val="24"/>
        </w:rPr>
        <w:t xml:space="preserve">sont </w:t>
      </w:r>
      <w:r>
        <w:rPr>
          <w:b/>
          <w:szCs w:val="24"/>
        </w:rPr>
        <w:t xml:space="preserve">pas </w:t>
      </w:r>
      <w:r w:rsidRPr="00B47EEF">
        <w:rPr>
          <w:b/>
          <w:szCs w:val="24"/>
        </w:rPr>
        <w:t>autorisées</w:t>
      </w:r>
      <w:r w:rsidRPr="00B47EEF">
        <w:rPr>
          <w:szCs w:val="24"/>
        </w:rPr>
        <w:t xml:space="preserve"> pour tous les éléments des ouvrages</w:t>
      </w:r>
    </w:p>
    <w:p w14:paraId="2DBFCCAA" w14:textId="77777777" w:rsidR="00F56D51" w:rsidRPr="00BD7189" w:rsidRDefault="00F56D51" w:rsidP="00F56D51">
      <w:r w:rsidRPr="00702487">
        <w:rPr>
          <w:b/>
          <w:bCs/>
          <w:szCs w:val="24"/>
        </w:rPr>
        <w:t>NB :</w:t>
      </w:r>
      <w:r w:rsidRPr="00B47EEF">
        <w:rPr>
          <w:szCs w:val="24"/>
        </w:rPr>
        <w:t xml:space="preserve"> Néanmoins, l’évaluation des offres se fera uniquement sur la solution de base</w:t>
      </w:r>
      <w:r>
        <w:rPr>
          <w:szCs w:val="24"/>
        </w:rPr>
        <w:t xml:space="preserve"> issue du DAO</w:t>
      </w:r>
      <w:r w:rsidRPr="00B47EEF">
        <w:rPr>
          <w:szCs w:val="24"/>
        </w:rPr>
        <w:t xml:space="preserve"> par le maître d’ouvrage</w:t>
      </w:r>
      <w:r w:rsidRPr="00BD7189">
        <w:t xml:space="preserve"> 2. Evaluation Financière</w:t>
      </w:r>
    </w:p>
    <w:p w14:paraId="321B70B9" w14:textId="77777777" w:rsidR="00F56D51" w:rsidRPr="00BD7189" w:rsidRDefault="00F56D51" w:rsidP="00F56D51">
      <w:r w:rsidRPr="00BD7189">
        <w:t>2.1.</w:t>
      </w:r>
      <w:r w:rsidRPr="00BD7189">
        <w:tab/>
        <w:t xml:space="preserve">Marge de préférence </w:t>
      </w:r>
    </w:p>
    <w:p w14:paraId="61C03050" w14:textId="77777777" w:rsidR="00F56D51" w:rsidRPr="00BD7189" w:rsidRDefault="00F56D51" w:rsidP="00F56D51">
      <w:r w:rsidRPr="00BD7189">
        <w:lastRenderedPageBreak/>
        <w:t>Non Applicable </w:t>
      </w:r>
    </w:p>
    <w:p w14:paraId="250A555D" w14:textId="77777777" w:rsidR="00F56D51" w:rsidRPr="00BD7189" w:rsidRDefault="00F56D51" w:rsidP="00F56D51">
      <w:r w:rsidRPr="00BD7189">
        <w:t>2.2</w:t>
      </w:r>
      <w:r w:rsidRPr="00BD7189">
        <w:tab/>
        <w:t xml:space="preserve">Critères pour l’Évaluation Financière </w:t>
      </w:r>
    </w:p>
    <w:p w14:paraId="1879A4A2" w14:textId="77777777" w:rsidR="00F56D51" w:rsidRPr="00BD7189" w:rsidRDefault="00F56D51" w:rsidP="00F56D51">
      <w:pPr>
        <w:ind w:left="0" w:firstLine="0"/>
      </w:pPr>
      <w:r w:rsidRPr="00BD7189">
        <w:t>En sus des critères dont la liste figure à l’article 35.3a)-e) des IS, les critères ci-après seront utilisés : Sans objet.</w:t>
      </w:r>
    </w:p>
    <w:p w14:paraId="0DAD9825" w14:textId="77777777" w:rsidR="00F56D51" w:rsidRPr="00BD7189" w:rsidRDefault="00F56D51" w:rsidP="00F56D51">
      <w:r w:rsidRPr="00BD7189">
        <w:t>3. Évaluation combinée</w:t>
      </w:r>
    </w:p>
    <w:p w14:paraId="57B28D3F" w14:textId="77777777" w:rsidR="00F56D51" w:rsidRPr="00BD7189" w:rsidRDefault="00F56D51" w:rsidP="00F56D51">
      <w:r w:rsidRPr="00BD7189">
        <w:t>Sans objet.</w:t>
      </w:r>
    </w:p>
    <w:p w14:paraId="77E18080" w14:textId="77777777" w:rsidR="00F56D51" w:rsidRPr="00BD7189" w:rsidRDefault="00F56D51" w:rsidP="00F56D51">
      <w:r w:rsidRPr="00BD7189">
        <w:t>B.</w:t>
      </w:r>
      <w:r w:rsidRPr="00BD7189">
        <w:tab/>
        <w:t>Marchés pour lots multiples</w:t>
      </w:r>
    </w:p>
    <w:p w14:paraId="210BADCE" w14:textId="77777777" w:rsidR="00F56D51" w:rsidRPr="00BD7189" w:rsidRDefault="00F56D51" w:rsidP="00F56D51">
      <w:pPr>
        <w:ind w:left="0" w:firstLine="0"/>
      </w:pPr>
      <w:r w:rsidRPr="00BD7189">
        <w:t>Si cela est permis dans le cadre de l’article 35.5 des IS, l’évaluation sera effectuée comme suit :</w:t>
      </w:r>
    </w:p>
    <w:p w14:paraId="581782B0" w14:textId="77777777" w:rsidR="00F56D51" w:rsidRPr="00BD7189" w:rsidRDefault="00F56D51" w:rsidP="00F56D51">
      <w:r w:rsidRPr="00BD7189">
        <w:t>(i) Critères d’attribution pour des lots multiples (IS 35.5)</w:t>
      </w:r>
    </w:p>
    <w:p w14:paraId="18FD8563" w14:textId="77777777" w:rsidR="00F56D51" w:rsidRPr="00BD7189" w:rsidRDefault="00F56D51" w:rsidP="00F56D51">
      <w:r w:rsidRPr="00BD7189">
        <w:t>(a) Lorsque des critères de notation ne sont pas appliqués</w:t>
      </w:r>
    </w:p>
    <w:p w14:paraId="50F2EC93" w14:textId="77777777" w:rsidR="00F56D51" w:rsidRPr="00BD7189" w:rsidRDefault="00F56D51" w:rsidP="00F56D51">
      <w:pPr>
        <w:ind w:left="0" w:firstLine="0"/>
      </w:pPr>
      <w:r w:rsidRPr="00BD7189">
        <w:t>Les Soumissionnaires ont la possibilité de soumissionner pour un ou plusieurs lots. Les offres seront évaluées par lot, en tenant compte des rabais offerts, le cas échéant,  après avoir pris en compte toutes les combinaisons possibles de lots. Le ou les marchés seront attribués au(x) soumissionnaire(s) offrant le coût évalué le plus bas évalué pour le Maître d’Ouvrage pour les lots combinés, sous réserve que le ou les soumissionnaire/s sélectionné/s répondent aux critères de qualification requis pour le lot ou la combinaison de lots, selon le cas</w:t>
      </w:r>
      <w:r w:rsidRPr="00BD7189" w:rsidDel="00C31F16">
        <w:t xml:space="preserve"> </w:t>
      </w:r>
    </w:p>
    <w:p w14:paraId="126A936E" w14:textId="77777777" w:rsidR="00F56D51" w:rsidRPr="00BD7189" w:rsidRDefault="00F56D51" w:rsidP="00F56D51">
      <w:r w:rsidRPr="00BD7189">
        <w:t>(b) Lorsque des critères de notation sont appliqués</w:t>
      </w:r>
    </w:p>
    <w:p w14:paraId="1DA69624" w14:textId="77777777" w:rsidR="00F56D51" w:rsidRPr="00BD7189" w:rsidRDefault="00F56D51" w:rsidP="00F56D51">
      <w:r w:rsidRPr="00BD7189">
        <w:t>Sans objet.</w:t>
      </w:r>
    </w:p>
    <w:p w14:paraId="1ADA98E1" w14:textId="77777777" w:rsidR="00F56D51" w:rsidRPr="00BD7189" w:rsidRDefault="00F56D51" w:rsidP="00F56D51">
      <w:r w:rsidRPr="00BD7189">
        <w:t>c)</w:t>
      </w:r>
      <w:r w:rsidRPr="00BD7189">
        <w:tab/>
        <w:t>Critères de qualification pour lots multiples</w:t>
      </w:r>
    </w:p>
    <w:p w14:paraId="4F27B340" w14:textId="77777777" w:rsidR="00F56D51" w:rsidRPr="00BD7189" w:rsidRDefault="00F56D51" w:rsidP="00F56D51">
      <w:pPr>
        <w:ind w:left="0" w:firstLine="0"/>
      </w:pPr>
      <w:r w:rsidRPr="00BD7189">
        <w:t>La présente Section décrit les critères de qualification pour chaque lot et pour les lots multiples. Les critères de qualification à considérer au titre de 3.1, 3.2, 4.2(a) et 4.2(b) ci-après pour plus d’un lot (ou groupe de lots) sont les minima agrégés requis pour l’ensemble des lots (groupes de lots) pour lesquels le Soumissionnaire a remis offre. Cependant, en ce qui concerne l’expérience spécifique requise au point 4.2 (a) ci-après, le Maître d’Ouvrage sélectionnera l’une ou plusieurs des options identifiées ci-après :</w:t>
      </w:r>
    </w:p>
    <w:p w14:paraId="41146AFA" w14:textId="77777777" w:rsidR="00F56D51" w:rsidRPr="00BD7189" w:rsidRDefault="00F56D51" w:rsidP="00F56D51">
      <w:r w:rsidRPr="00BD7189">
        <w:t>Considérant que :</w:t>
      </w:r>
    </w:p>
    <w:p w14:paraId="4758D2A9" w14:textId="77777777" w:rsidR="00F56D51" w:rsidRPr="00BD7189" w:rsidRDefault="00F56D51" w:rsidP="00F56D51">
      <w:r w:rsidRPr="00BD7189">
        <w:t>N est le nombre minimum requis de marchés</w:t>
      </w:r>
    </w:p>
    <w:p w14:paraId="35966F11" w14:textId="77777777" w:rsidR="00F56D51" w:rsidRPr="00BD7189" w:rsidRDefault="00F56D51" w:rsidP="00F56D51">
      <w:r w:rsidRPr="00BD7189">
        <w:t xml:space="preserve">V est la valeur minimale requise d’un marché, </w:t>
      </w:r>
    </w:p>
    <w:p w14:paraId="672FB890" w14:textId="77777777" w:rsidR="00F56D51" w:rsidRPr="00BD7189" w:rsidRDefault="00F56D51" w:rsidP="00F56D51">
      <w:r w:rsidRPr="00BD7189">
        <w:t>(a) Qualification pour un marché :</w:t>
      </w:r>
    </w:p>
    <w:p w14:paraId="2CC860E7" w14:textId="77777777" w:rsidR="00F56D51" w:rsidRPr="00BD7189" w:rsidRDefault="00F56D51" w:rsidP="00F56D51">
      <w:r w:rsidRPr="00BD7189">
        <w:t>Option 2 :</w:t>
      </w:r>
    </w:p>
    <w:p w14:paraId="1E3A49AC" w14:textId="77777777" w:rsidR="00F56D51" w:rsidRPr="00BD7189" w:rsidRDefault="00F56D51" w:rsidP="00F56D51">
      <w:r w:rsidRPr="00BD7189">
        <w:t xml:space="preserve">(i) </w:t>
      </w:r>
      <w:r w:rsidRPr="00BD7189">
        <w:tab/>
        <w:t>avoir réalisé au moins N marchés de montant V chacun,</w:t>
      </w:r>
    </w:p>
    <w:p w14:paraId="3D291776" w14:textId="77777777" w:rsidR="00F56D51" w:rsidRPr="00BD7189" w:rsidRDefault="00F56D51" w:rsidP="00F56D51">
      <w:r w:rsidRPr="00BD7189">
        <w:t>ou</w:t>
      </w:r>
    </w:p>
    <w:p w14:paraId="6C75EABF" w14:textId="77777777" w:rsidR="00F56D51" w:rsidRPr="00BD7189" w:rsidRDefault="00F56D51" w:rsidP="00F56D51">
      <w:r w:rsidRPr="00BD7189">
        <w:lastRenderedPageBreak/>
        <w:t xml:space="preserve">(ii) </w:t>
      </w:r>
      <w:r w:rsidRPr="00BD7189">
        <w:tab/>
        <w:t>avoir réalisé un montant total d’au moins NxV où le nombre de marchés réalisés par le Soumissionnaire peut être inférieur à N, mais chaque marché est d’un montant minimum de V ;</w:t>
      </w:r>
    </w:p>
    <w:p w14:paraId="02BB9C46" w14:textId="77777777" w:rsidR="00F56D51" w:rsidRDefault="00F56D51" w:rsidP="00F56D51">
      <w:r w:rsidRPr="00BD7189">
        <w:t>(b) Qualification pour lots multiples :</w:t>
      </w:r>
    </w:p>
    <w:p w14:paraId="7266D8B5" w14:textId="77777777" w:rsidR="00F56D51" w:rsidRPr="00BD7189" w:rsidRDefault="00F56D51" w:rsidP="00F56D51"/>
    <w:p w14:paraId="6E948932" w14:textId="77777777" w:rsidR="00F56D51" w:rsidRPr="00BD7189" w:rsidRDefault="00F56D51" w:rsidP="00F56D51">
      <w:r w:rsidRPr="00BD7189">
        <w:t>Option 2 :</w:t>
      </w:r>
    </w:p>
    <w:p w14:paraId="5360343B" w14:textId="77777777" w:rsidR="00F56D51" w:rsidRPr="00BD7189" w:rsidRDefault="00F56D51" w:rsidP="00F56D51">
      <w:r w:rsidRPr="00BD7189">
        <w:t xml:space="preserve">(i) </w:t>
      </w:r>
      <w:r w:rsidRPr="00BD7189">
        <w:tab/>
        <w:t>Le minimum requis pour des lots multiples sera le montant cumulé pour l’ensemble des lots pour lesquels le Soumissionnaire a remis offre comme suit (sachant qu’un même marché ne peut être pris en compte plus d’une fois au titre de nombres de marchés N1, N2,  différents) :</w:t>
      </w:r>
    </w:p>
    <w:p w14:paraId="2CC09905" w14:textId="77777777" w:rsidR="00F56D51" w:rsidRPr="00BD7189" w:rsidRDefault="00F56D51" w:rsidP="00F56D51">
      <w:r w:rsidRPr="00BD7189">
        <w:t>Lot1 : avoir réalisé au moins N1 marchés, chacun d’un montant minimal de V1 ;</w:t>
      </w:r>
    </w:p>
    <w:p w14:paraId="73BB29A2" w14:textId="77777777" w:rsidR="00F56D51" w:rsidRPr="00BD7189" w:rsidRDefault="00F56D51" w:rsidP="00F56D51">
      <w:r w:rsidRPr="00BD7189">
        <w:t>Lot 2 : avoir réalisé au moins N2 marchés, chacun d’un montant minimal de V2</w:t>
      </w:r>
    </w:p>
    <w:p w14:paraId="6E391D5E" w14:textId="77777777" w:rsidR="00F56D51" w:rsidRPr="00BD7189" w:rsidRDefault="00F56D51" w:rsidP="00F56D51">
      <w:r w:rsidRPr="00BD7189">
        <w:t xml:space="preserve">Lot </w:t>
      </w:r>
      <w:r>
        <w:t>3</w:t>
      </w:r>
      <w:r w:rsidRPr="00BD7189">
        <w:t> : avoir réalisé au moins N</w:t>
      </w:r>
      <w:r>
        <w:t>3</w:t>
      </w:r>
      <w:r w:rsidRPr="00BD7189">
        <w:t xml:space="preserve"> marchés, chacun d’un montant minimal de V</w:t>
      </w:r>
      <w:r>
        <w:t>3</w:t>
      </w:r>
    </w:p>
    <w:p w14:paraId="2028802F" w14:textId="77777777" w:rsidR="00F56D51" w:rsidRPr="00BD7189" w:rsidRDefault="00F56D51" w:rsidP="00F56D51"/>
    <w:p w14:paraId="4CCA473E" w14:textId="77777777" w:rsidR="00F56D51" w:rsidRPr="00BD7189" w:rsidRDefault="00F56D51" w:rsidP="00F56D51">
      <w:r w:rsidRPr="00BD7189">
        <w:t>Ou</w:t>
      </w:r>
    </w:p>
    <w:p w14:paraId="071BE9E6" w14:textId="77777777" w:rsidR="00F56D51" w:rsidRDefault="00F56D51" w:rsidP="00F56D51">
      <w:r w:rsidRPr="00BD7189">
        <w:t xml:space="preserve">(ii) </w:t>
      </w:r>
      <w:r w:rsidRPr="00BD7189">
        <w:tab/>
      </w:r>
    </w:p>
    <w:p w14:paraId="54E8BDE6" w14:textId="77777777" w:rsidR="00F56D51" w:rsidRPr="00BD7189" w:rsidRDefault="00F56D51" w:rsidP="00F56D51">
      <w:r w:rsidRPr="00BD7189">
        <w:t xml:space="preserve">Lot 1 : avoir réalisé au moins N1 marchés, chacun d’un montant minimal de V1 ; ou avoir réalisé au total un montant d’au moins N1xV1 avec un nombre de marchés inférieur à N1, mais chacun d’un montant minimal de V1 </w:t>
      </w:r>
    </w:p>
    <w:p w14:paraId="7FC9F3DF" w14:textId="77777777" w:rsidR="00F56D51" w:rsidRDefault="00F56D51" w:rsidP="00F56D51">
      <w:r w:rsidRPr="00BD7189">
        <w:t>Lot 2 : avoir réalisé au moins N2 marchés, chacun d’un montant minimal de V2 ; ou avoir réalisé au total un montant d’au moins N2xV2 avec un nombre de marchés inférieur à N2, mais chacun d’un montant minimal de V2</w:t>
      </w:r>
    </w:p>
    <w:p w14:paraId="019DB19E" w14:textId="77777777" w:rsidR="00F56D51" w:rsidRDefault="00F56D51" w:rsidP="00F56D51">
      <w:r w:rsidRPr="00BD7189">
        <w:t xml:space="preserve">Lot </w:t>
      </w:r>
      <w:r>
        <w:t>3</w:t>
      </w:r>
      <w:r w:rsidRPr="00BD7189">
        <w:t> : avoir réalisé au moins N</w:t>
      </w:r>
      <w:r>
        <w:t>3</w:t>
      </w:r>
      <w:r w:rsidRPr="00BD7189">
        <w:t xml:space="preserve"> marchés, chacun d’un montant minimal de V</w:t>
      </w:r>
      <w:r>
        <w:t>3</w:t>
      </w:r>
      <w:r w:rsidRPr="00BD7189">
        <w:t> ; ou avoir réalisé au total un montant d’au moins N</w:t>
      </w:r>
      <w:r>
        <w:t>3</w:t>
      </w:r>
      <w:r w:rsidRPr="00BD7189">
        <w:t>xV</w:t>
      </w:r>
      <w:r>
        <w:t>3</w:t>
      </w:r>
      <w:r w:rsidRPr="00BD7189">
        <w:t xml:space="preserve"> avec un nombre de marchés inférieur à N</w:t>
      </w:r>
      <w:r>
        <w:t>3</w:t>
      </w:r>
      <w:r w:rsidRPr="00BD7189">
        <w:t>, mais chacun d’un montant minimal de V</w:t>
      </w:r>
      <w:r>
        <w:t>3</w:t>
      </w:r>
    </w:p>
    <w:p w14:paraId="19B3BAC4" w14:textId="77777777" w:rsidR="00F56D51" w:rsidRPr="00BD7189" w:rsidRDefault="00F56D51" w:rsidP="00F56D51"/>
    <w:p w14:paraId="1F10A5CE" w14:textId="77777777" w:rsidR="00F56D51" w:rsidRPr="00BD7189" w:rsidRDefault="00F56D51" w:rsidP="00F56D51">
      <w:r w:rsidRPr="00BD7189">
        <w:t>C.</w:t>
      </w:r>
      <w:r w:rsidRPr="00BD7189">
        <w:tab/>
        <w:t>Sous-traitants spécialisés</w:t>
      </w:r>
    </w:p>
    <w:p w14:paraId="5CB5A271" w14:textId="77777777" w:rsidR="00F56D51" w:rsidRDefault="00F56D51" w:rsidP="00F56D51">
      <w:r w:rsidRPr="00BD7189">
        <w:t>Si cela est permis en conformité avec l’article 34 des IS, seule l’expérience spécifique de sous-traitants spécialisés autorisés par le Maître d’Ouvrage sera prise en compte. L’expérience générale et les ressources financières des sous-traitants spécialisés ne seront pas ajoutées à celles du Soumissionnaire pour justifier sa qualification.</w:t>
      </w:r>
    </w:p>
    <w:p w14:paraId="3F25C000" w14:textId="77777777" w:rsidR="00F56D51" w:rsidRPr="00BD7189" w:rsidRDefault="00F56D51" w:rsidP="00F56D51"/>
    <w:p w14:paraId="26439439" w14:textId="77777777" w:rsidR="00F56D51" w:rsidRPr="00B308CB" w:rsidRDefault="00F56D51" w:rsidP="00F56D51">
      <w:pPr>
        <w:rPr>
          <w:b/>
          <w:bCs/>
        </w:rPr>
      </w:pPr>
      <w:r w:rsidRPr="00B308CB">
        <w:rPr>
          <w:b/>
          <w:bCs/>
        </w:rPr>
        <w:t xml:space="preserve">D. </w:t>
      </w:r>
      <w:r w:rsidRPr="00B308CB">
        <w:rPr>
          <w:b/>
          <w:bCs/>
        </w:rPr>
        <w:tab/>
        <w:t>Qualification</w:t>
      </w:r>
    </w:p>
    <w:p w14:paraId="099A087B" w14:textId="77777777" w:rsidR="00F56D51" w:rsidRPr="00BD7189" w:rsidRDefault="00F56D51" w:rsidP="00F56D51">
      <w:pPr>
        <w:ind w:left="0" w:firstLine="0"/>
      </w:pPr>
      <w:r w:rsidRPr="00BD7189">
        <w:t xml:space="preserve">L’évaluation de la qualification du soumissionnaire sera faite sur la base des informations fournies par le soumissionnaire en réponse aux exigences de qualification demandées dans les tableaux « 1. Critères d’admissibilité », « 2. Antécédents de défaut d’exécution de marché », </w:t>
      </w:r>
      <w:r w:rsidRPr="00BD7189">
        <w:lastRenderedPageBreak/>
        <w:t>« 3. Situation et Performance Financières », « 4. Expérience », « 3.5 Personnel », « 3.6 Matériel » et dans les formulaires de soumission.</w:t>
      </w:r>
    </w:p>
    <w:p w14:paraId="75440BE1" w14:textId="77777777" w:rsidR="00F56D51" w:rsidRPr="00BD7189" w:rsidRDefault="00F56D51" w:rsidP="00F56D51"/>
    <w:p w14:paraId="4E88B597" w14:textId="77777777" w:rsidR="00F56D51" w:rsidRDefault="00F56D51" w:rsidP="00F56D51">
      <w:pPr>
        <w:ind w:left="0" w:firstLine="0"/>
      </w:pPr>
    </w:p>
    <w:p w14:paraId="6DAB4F9F" w14:textId="77777777" w:rsidR="00F56D51" w:rsidRDefault="00F56D51" w:rsidP="00F56D51"/>
    <w:p w14:paraId="601A8AEF" w14:textId="77777777" w:rsidR="00F56D51" w:rsidRDefault="00F56D51" w:rsidP="00F56D51">
      <w:pPr>
        <w:sectPr w:rsidR="00F56D51" w:rsidSect="00F56D51">
          <w:headerReference w:type="even" r:id="rId33"/>
          <w:headerReference w:type="default" r:id="rId34"/>
          <w:headerReference w:type="first" r:id="rId35"/>
          <w:footnotePr>
            <w:numRestart w:val="eachPage"/>
          </w:footnotePr>
          <w:endnotePr>
            <w:numFmt w:val="decimal"/>
          </w:endnotePr>
          <w:type w:val="oddPage"/>
          <w:pgSz w:w="11906" w:h="16838" w:code="9"/>
          <w:pgMar w:top="1440" w:right="1440" w:bottom="1440" w:left="1440" w:header="720" w:footer="720" w:gutter="0"/>
          <w:paperSrc w:first="15" w:other="15"/>
          <w:cols w:space="720"/>
          <w:titlePg/>
          <w:docGrid w:linePitch="326"/>
        </w:sectPr>
      </w:pPr>
    </w:p>
    <w:tbl>
      <w:tblPr>
        <w:tblpPr w:leftFromText="141" w:rightFromText="141" w:vertAnchor="text" w:horzAnchor="margin" w:tblpY="35"/>
        <w:tblW w:w="129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8"/>
        <w:gridCol w:w="2700"/>
        <w:gridCol w:w="1620"/>
        <w:gridCol w:w="1530"/>
        <w:gridCol w:w="1530"/>
        <w:gridCol w:w="1350"/>
        <w:gridCol w:w="2063"/>
      </w:tblGrid>
      <w:tr w:rsidR="00F56D51" w:rsidRPr="00CD0485" w14:paraId="70847151" w14:textId="77777777" w:rsidTr="0013575F">
        <w:trPr>
          <w:tblHeader/>
        </w:trPr>
        <w:tc>
          <w:tcPr>
            <w:tcW w:w="2178" w:type="dxa"/>
            <w:vMerge w:val="restart"/>
            <w:shd w:val="clear" w:color="auto" w:fill="0D0D0D"/>
            <w:tcMar>
              <w:top w:w="57" w:type="dxa"/>
              <w:bottom w:w="57" w:type="dxa"/>
            </w:tcMar>
            <w:vAlign w:val="bottom"/>
          </w:tcPr>
          <w:p w14:paraId="7550DC8C" w14:textId="77777777" w:rsidR="00F56D51" w:rsidRPr="00ED032B" w:rsidRDefault="00F56D51" w:rsidP="0013575F">
            <w:pPr>
              <w:spacing w:after="0"/>
              <w:ind w:left="0" w:firstLine="0"/>
              <w:jc w:val="center"/>
              <w:rPr>
                <w:b/>
                <w:iCs/>
                <w:sz w:val="20"/>
              </w:rPr>
            </w:pPr>
            <w:r w:rsidRPr="00ED032B">
              <w:rPr>
                <w:b/>
                <w:iCs/>
                <w:sz w:val="20"/>
              </w:rPr>
              <w:lastRenderedPageBreak/>
              <w:t>Objet</w:t>
            </w:r>
          </w:p>
        </w:tc>
        <w:tc>
          <w:tcPr>
            <w:tcW w:w="10793" w:type="dxa"/>
            <w:gridSpan w:val="6"/>
            <w:shd w:val="clear" w:color="auto" w:fill="0D0D0D"/>
            <w:tcMar>
              <w:top w:w="57" w:type="dxa"/>
              <w:bottom w:w="57" w:type="dxa"/>
            </w:tcMar>
            <w:vAlign w:val="center"/>
          </w:tcPr>
          <w:p w14:paraId="3A29CC03" w14:textId="77777777" w:rsidR="00F56D51" w:rsidRPr="00ED032B" w:rsidRDefault="00F56D51" w:rsidP="0013575F">
            <w:pPr>
              <w:pStyle w:val="Titre1"/>
              <w:spacing w:after="0"/>
              <w:ind w:left="0" w:firstLine="0"/>
              <w:rPr>
                <w:sz w:val="20"/>
              </w:rPr>
            </w:pPr>
            <w:r w:rsidRPr="00ED032B">
              <w:rPr>
                <w:sz w:val="20"/>
              </w:rPr>
              <w:t>1. Critères d’admissibilité</w:t>
            </w:r>
          </w:p>
        </w:tc>
      </w:tr>
      <w:tr w:rsidR="00F56D51" w:rsidRPr="00CD0485" w14:paraId="6A50C81C" w14:textId="77777777" w:rsidTr="0013575F">
        <w:trPr>
          <w:trHeight w:val="20"/>
          <w:tblHeader/>
        </w:trPr>
        <w:tc>
          <w:tcPr>
            <w:tcW w:w="2178" w:type="dxa"/>
            <w:vMerge/>
            <w:tcMar>
              <w:top w:w="57" w:type="dxa"/>
              <w:bottom w:w="57" w:type="dxa"/>
            </w:tcMar>
            <w:vAlign w:val="bottom"/>
          </w:tcPr>
          <w:p w14:paraId="23FC35A6" w14:textId="77777777" w:rsidR="00F56D51" w:rsidRPr="00ED032B" w:rsidRDefault="00F56D51" w:rsidP="0013575F">
            <w:pPr>
              <w:pStyle w:val="titulo"/>
              <w:spacing w:after="0"/>
              <w:ind w:left="0" w:firstLine="0"/>
              <w:rPr>
                <w:rFonts w:ascii="Times New Roman" w:hAnsi="Times New Roman"/>
                <w:b w:val="0"/>
                <w:sz w:val="20"/>
                <w:lang w:val="fr-FR"/>
              </w:rPr>
            </w:pPr>
          </w:p>
        </w:tc>
        <w:tc>
          <w:tcPr>
            <w:tcW w:w="8730" w:type="dxa"/>
            <w:gridSpan w:val="5"/>
            <w:shd w:val="clear" w:color="auto" w:fill="7F7F7F"/>
            <w:tcMar>
              <w:top w:w="57" w:type="dxa"/>
              <w:bottom w:w="57" w:type="dxa"/>
            </w:tcMar>
            <w:vAlign w:val="center"/>
          </w:tcPr>
          <w:p w14:paraId="1DA2F9A6" w14:textId="77777777" w:rsidR="00F56D51" w:rsidRPr="00ED032B" w:rsidRDefault="00F56D51" w:rsidP="0013575F">
            <w:pPr>
              <w:pStyle w:val="titulo"/>
              <w:spacing w:after="0"/>
              <w:ind w:left="0" w:firstLine="0"/>
              <w:rPr>
                <w:rFonts w:ascii="Times New Roman" w:hAnsi="Times New Roman"/>
                <w:color w:val="FFFFFF"/>
                <w:sz w:val="20"/>
                <w:lang w:val="fr-FR"/>
              </w:rPr>
            </w:pPr>
            <w:r w:rsidRPr="00ED032B">
              <w:rPr>
                <w:rFonts w:ascii="Times New Roman" w:hAnsi="Times New Roman"/>
                <w:b w:val="0"/>
                <w:color w:val="FFFFFF"/>
                <w:sz w:val="20"/>
                <w:lang w:val="fr-FR"/>
              </w:rPr>
              <w:t>Spécification de conformité</w:t>
            </w:r>
          </w:p>
        </w:tc>
        <w:tc>
          <w:tcPr>
            <w:tcW w:w="2063" w:type="dxa"/>
            <w:vMerge w:val="restart"/>
            <w:shd w:val="clear" w:color="auto" w:fill="A6A6A6"/>
            <w:tcMar>
              <w:top w:w="57" w:type="dxa"/>
              <w:bottom w:w="57" w:type="dxa"/>
            </w:tcMar>
            <w:vAlign w:val="bottom"/>
          </w:tcPr>
          <w:p w14:paraId="10500EB4" w14:textId="77777777" w:rsidR="00F56D51" w:rsidRPr="00ED032B" w:rsidRDefault="00F56D51" w:rsidP="0013575F">
            <w:pPr>
              <w:pStyle w:val="titulo"/>
              <w:spacing w:after="0"/>
              <w:ind w:left="0" w:firstLine="0"/>
              <w:rPr>
                <w:rFonts w:ascii="Times New Roman" w:hAnsi="Times New Roman"/>
                <w:color w:val="FFFFFF"/>
                <w:sz w:val="20"/>
                <w:lang w:val="fr-FR"/>
              </w:rPr>
            </w:pPr>
            <w:r w:rsidRPr="00ED032B">
              <w:rPr>
                <w:rFonts w:ascii="Times New Roman" w:hAnsi="Times New Roman"/>
                <w:color w:val="FFFFFF"/>
                <w:sz w:val="20"/>
                <w:lang w:val="fr-FR"/>
              </w:rPr>
              <w:t>Documentation Requise</w:t>
            </w:r>
          </w:p>
        </w:tc>
      </w:tr>
      <w:tr w:rsidR="00F56D51" w:rsidRPr="00CD0485" w14:paraId="3615B00E" w14:textId="77777777" w:rsidTr="0013575F">
        <w:trPr>
          <w:trHeight w:val="213"/>
          <w:tblHeader/>
        </w:trPr>
        <w:tc>
          <w:tcPr>
            <w:tcW w:w="2178" w:type="dxa"/>
            <w:vMerge/>
            <w:tcMar>
              <w:top w:w="57" w:type="dxa"/>
              <w:bottom w:w="57" w:type="dxa"/>
            </w:tcMar>
          </w:tcPr>
          <w:p w14:paraId="3819C745" w14:textId="77777777" w:rsidR="00F56D51" w:rsidRPr="00ED032B" w:rsidRDefault="00F56D51" w:rsidP="0013575F">
            <w:pPr>
              <w:spacing w:after="0"/>
              <w:ind w:left="0" w:firstLine="0"/>
              <w:jc w:val="center"/>
              <w:rPr>
                <w:b/>
                <w:sz w:val="20"/>
              </w:rPr>
            </w:pPr>
          </w:p>
        </w:tc>
        <w:tc>
          <w:tcPr>
            <w:tcW w:w="2700" w:type="dxa"/>
            <w:vMerge w:val="restart"/>
            <w:tcBorders>
              <w:bottom w:val="nil"/>
            </w:tcBorders>
            <w:shd w:val="clear" w:color="auto" w:fill="A6A6A6"/>
            <w:tcMar>
              <w:top w:w="57" w:type="dxa"/>
              <w:bottom w:w="57" w:type="dxa"/>
            </w:tcMar>
            <w:vAlign w:val="bottom"/>
          </w:tcPr>
          <w:p w14:paraId="4FFE6786" w14:textId="77777777" w:rsidR="00F56D51" w:rsidRPr="00ED032B" w:rsidRDefault="00F56D51" w:rsidP="0013575F">
            <w:pPr>
              <w:pStyle w:val="titulo"/>
              <w:spacing w:after="0"/>
              <w:ind w:left="0" w:firstLine="0"/>
              <w:rPr>
                <w:rFonts w:ascii="Times New Roman" w:hAnsi="Times New Roman"/>
                <w:b w:val="0"/>
                <w:color w:val="FFFFFF"/>
                <w:sz w:val="20"/>
                <w:lang w:val="fr-FR"/>
              </w:rPr>
            </w:pPr>
            <w:r w:rsidRPr="00ED032B">
              <w:rPr>
                <w:rFonts w:ascii="Times New Roman" w:hAnsi="Times New Roman"/>
                <w:color w:val="FFFFFF"/>
                <w:sz w:val="20"/>
                <w:lang w:val="fr-FR"/>
              </w:rPr>
              <w:t>Critère</w:t>
            </w:r>
          </w:p>
        </w:tc>
        <w:tc>
          <w:tcPr>
            <w:tcW w:w="6030" w:type="dxa"/>
            <w:gridSpan w:val="4"/>
            <w:shd w:val="clear" w:color="auto" w:fill="A6A6A6"/>
            <w:tcMar>
              <w:top w:w="57" w:type="dxa"/>
              <w:bottom w:w="57" w:type="dxa"/>
            </w:tcMar>
            <w:vAlign w:val="center"/>
          </w:tcPr>
          <w:p w14:paraId="6DD66821" w14:textId="77777777" w:rsidR="00F56D51" w:rsidRPr="00ED032B" w:rsidRDefault="00F56D51" w:rsidP="0013575F">
            <w:pPr>
              <w:pStyle w:val="titulo"/>
              <w:spacing w:after="0"/>
              <w:ind w:left="0" w:firstLine="0"/>
              <w:rPr>
                <w:rFonts w:ascii="Times New Roman" w:hAnsi="Times New Roman"/>
                <w:color w:val="FFFFFF"/>
                <w:sz w:val="20"/>
                <w:lang w:val="fr-FR"/>
              </w:rPr>
            </w:pPr>
            <w:r w:rsidRPr="00ED032B">
              <w:rPr>
                <w:rFonts w:ascii="Times New Roman" w:hAnsi="Times New Roman"/>
                <w:color w:val="FFFFFF"/>
                <w:sz w:val="20"/>
                <w:lang w:val="fr-FR"/>
              </w:rPr>
              <w:t>Soumissionnaire</w:t>
            </w:r>
          </w:p>
        </w:tc>
        <w:tc>
          <w:tcPr>
            <w:tcW w:w="2063" w:type="dxa"/>
            <w:vMerge/>
            <w:tcBorders>
              <w:bottom w:val="nil"/>
            </w:tcBorders>
            <w:shd w:val="clear" w:color="auto" w:fill="A6A6A6"/>
            <w:tcMar>
              <w:top w:w="57" w:type="dxa"/>
              <w:bottom w:w="57" w:type="dxa"/>
            </w:tcMar>
          </w:tcPr>
          <w:p w14:paraId="55659BC5" w14:textId="77777777" w:rsidR="00F56D51" w:rsidRPr="00ED032B" w:rsidRDefault="00F56D51" w:rsidP="0013575F">
            <w:pPr>
              <w:pStyle w:val="titulo"/>
              <w:spacing w:after="0"/>
              <w:rPr>
                <w:rFonts w:ascii="Times New Roman" w:hAnsi="Times New Roman"/>
                <w:b w:val="0"/>
                <w:sz w:val="20"/>
                <w:lang w:val="fr-FR"/>
              </w:rPr>
            </w:pPr>
          </w:p>
        </w:tc>
      </w:tr>
      <w:tr w:rsidR="00F56D51" w:rsidRPr="00CD0485" w14:paraId="1308CDE5" w14:textId="77777777" w:rsidTr="0013575F">
        <w:trPr>
          <w:tblHeader/>
        </w:trPr>
        <w:tc>
          <w:tcPr>
            <w:tcW w:w="2178" w:type="dxa"/>
            <w:vMerge/>
            <w:tcMar>
              <w:top w:w="57" w:type="dxa"/>
              <w:bottom w:w="57" w:type="dxa"/>
            </w:tcMar>
          </w:tcPr>
          <w:p w14:paraId="790FDA9B" w14:textId="77777777" w:rsidR="00F56D51" w:rsidRPr="00ED032B" w:rsidRDefault="00F56D51" w:rsidP="0013575F">
            <w:pPr>
              <w:spacing w:after="0"/>
              <w:ind w:left="0" w:firstLine="0"/>
              <w:jc w:val="center"/>
              <w:rPr>
                <w:b/>
                <w:sz w:val="20"/>
              </w:rPr>
            </w:pPr>
          </w:p>
        </w:tc>
        <w:tc>
          <w:tcPr>
            <w:tcW w:w="2700" w:type="dxa"/>
            <w:vMerge/>
            <w:tcBorders>
              <w:top w:val="nil"/>
              <w:bottom w:val="nil"/>
            </w:tcBorders>
            <w:shd w:val="clear" w:color="auto" w:fill="A6A6A6"/>
            <w:tcMar>
              <w:top w:w="57" w:type="dxa"/>
              <w:bottom w:w="57" w:type="dxa"/>
            </w:tcMar>
          </w:tcPr>
          <w:p w14:paraId="70425E1F" w14:textId="77777777" w:rsidR="00F56D51" w:rsidRPr="00ED032B" w:rsidRDefault="00F56D51" w:rsidP="0013575F">
            <w:pPr>
              <w:spacing w:after="0"/>
              <w:ind w:left="0" w:firstLine="0"/>
              <w:jc w:val="center"/>
              <w:rPr>
                <w:b/>
                <w:sz w:val="20"/>
              </w:rPr>
            </w:pPr>
          </w:p>
        </w:tc>
        <w:tc>
          <w:tcPr>
            <w:tcW w:w="1620" w:type="dxa"/>
            <w:vMerge w:val="restart"/>
            <w:shd w:val="clear" w:color="auto" w:fill="D9D9D9"/>
            <w:tcMar>
              <w:top w:w="57" w:type="dxa"/>
              <w:bottom w:w="57" w:type="dxa"/>
            </w:tcMar>
            <w:vAlign w:val="bottom"/>
          </w:tcPr>
          <w:p w14:paraId="3D21C82B" w14:textId="77777777" w:rsidR="00F56D51" w:rsidRPr="00ED032B" w:rsidRDefault="00F56D51" w:rsidP="0013575F">
            <w:pPr>
              <w:spacing w:after="0"/>
              <w:ind w:left="0" w:firstLine="0"/>
              <w:jc w:val="center"/>
              <w:rPr>
                <w:b/>
                <w:sz w:val="20"/>
              </w:rPr>
            </w:pPr>
            <w:r w:rsidRPr="00ED032B">
              <w:rPr>
                <w:b/>
                <w:sz w:val="20"/>
              </w:rPr>
              <w:t>Entité unique</w:t>
            </w:r>
          </w:p>
        </w:tc>
        <w:tc>
          <w:tcPr>
            <w:tcW w:w="4410" w:type="dxa"/>
            <w:gridSpan w:val="3"/>
            <w:shd w:val="clear" w:color="auto" w:fill="D9D9D9"/>
            <w:tcMar>
              <w:top w:w="57" w:type="dxa"/>
              <w:bottom w:w="57" w:type="dxa"/>
            </w:tcMar>
            <w:vAlign w:val="center"/>
          </w:tcPr>
          <w:p w14:paraId="5408EBAB" w14:textId="77777777" w:rsidR="00F56D51" w:rsidRPr="00ED032B" w:rsidRDefault="00F56D51" w:rsidP="0013575F">
            <w:pPr>
              <w:pStyle w:val="titulo"/>
              <w:spacing w:after="0"/>
              <w:ind w:left="360" w:firstLine="360"/>
              <w:rPr>
                <w:rFonts w:ascii="Times New Roman" w:hAnsi="Times New Roman"/>
                <w:sz w:val="20"/>
                <w:lang w:val="fr-FR"/>
              </w:rPr>
            </w:pPr>
            <w:r w:rsidRPr="00ED032B">
              <w:rPr>
                <w:rFonts w:ascii="Times New Roman" w:hAnsi="Times New Roman"/>
                <w:sz w:val="20"/>
                <w:lang w:val="fr-FR"/>
              </w:rPr>
              <w:t>Groupement d’entreprises</w:t>
            </w:r>
          </w:p>
        </w:tc>
        <w:tc>
          <w:tcPr>
            <w:tcW w:w="2063" w:type="dxa"/>
            <w:vMerge/>
            <w:tcBorders>
              <w:bottom w:val="nil"/>
            </w:tcBorders>
            <w:shd w:val="clear" w:color="auto" w:fill="A6A6A6"/>
            <w:tcMar>
              <w:top w:w="57" w:type="dxa"/>
              <w:bottom w:w="57" w:type="dxa"/>
            </w:tcMar>
          </w:tcPr>
          <w:p w14:paraId="7545D4FC" w14:textId="77777777" w:rsidR="00F56D51" w:rsidRPr="00ED032B" w:rsidRDefault="00F56D51" w:rsidP="0013575F">
            <w:pPr>
              <w:pStyle w:val="titulo"/>
              <w:spacing w:after="0"/>
              <w:rPr>
                <w:rFonts w:ascii="Times New Roman" w:hAnsi="Times New Roman"/>
                <w:sz w:val="20"/>
                <w:lang w:val="fr-FR"/>
              </w:rPr>
            </w:pPr>
          </w:p>
        </w:tc>
      </w:tr>
      <w:tr w:rsidR="00F56D51" w:rsidRPr="00CD0485" w14:paraId="19ABAC86" w14:textId="77777777" w:rsidTr="0013575F">
        <w:trPr>
          <w:trHeight w:val="67"/>
          <w:tblHeader/>
        </w:trPr>
        <w:tc>
          <w:tcPr>
            <w:tcW w:w="2178" w:type="dxa"/>
            <w:vMerge/>
            <w:tcMar>
              <w:top w:w="57" w:type="dxa"/>
              <w:bottom w:w="57" w:type="dxa"/>
            </w:tcMar>
          </w:tcPr>
          <w:p w14:paraId="53CF97E4" w14:textId="77777777" w:rsidR="00F56D51" w:rsidRPr="00ED032B" w:rsidRDefault="00F56D51" w:rsidP="0013575F">
            <w:pPr>
              <w:spacing w:after="0"/>
              <w:ind w:left="360" w:hanging="360"/>
              <w:rPr>
                <w:b/>
                <w:sz w:val="20"/>
              </w:rPr>
            </w:pPr>
          </w:p>
        </w:tc>
        <w:tc>
          <w:tcPr>
            <w:tcW w:w="2700" w:type="dxa"/>
            <w:vMerge/>
            <w:tcBorders>
              <w:top w:val="nil"/>
            </w:tcBorders>
            <w:shd w:val="clear" w:color="auto" w:fill="A6A6A6"/>
            <w:tcMar>
              <w:top w:w="57" w:type="dxa"/>
              <w:bottom w:w="57" w:type="dxa"/>
            </w:tcMar>
          </w:tcPr>
          <w:p w14:paraId="5E02ED87" w14:textId="77777777" w:rsidR="00F56D51" w:rsidRPr="00ED032B" w:rsidRDefault="00F56D51" w:rsidP="0013575F">
            <w:pPr>
              <w:spacing w:after="0"/>
              <w:ind w:left="360" w:hanging="360"/>
              <w:rPr>
                <w:b/>
                <w:sz w:val="20"/>
              </w:rPr>
            </w:pPr>
          </w:p>
        </w:tc>
        <w:tc>
          <w:tcPr>
            <w:tcW w:w="1620" w:type="dxa"/>
            <w:vMerge/>
            <w:shd w:val="clear" w:color="auto" w:fill="D9D9D9"/>
            <w:tcMar>
              <w:top w:w="57" w:type="dxa"/>
              <w:bottom w:w="57" w:type="dxa"/>
            </w:tcMar>
            <w:vAlign w:val="bottom"/>
          </w:tcPr>
          <w:p w14:paraId="315F3CDE" w14:textId="77777777" w:rsidR="00F56D51" w:rsidRPr="00ED032B" w:rsidRDefault="00F56D51" w:rsidP="0013575F">
            <w:pPr>
              <w:spacing w:after="0"/>
              <w:jc w:val="center"/>
              <w:rPr>
                <w:b/>
                <w:sz w:val="20"/>
              </w:rPr>
            </w:pPr>
          </w:p>
        </w:tc>
        <w:tc>
          <w:tcPr>
            <w:tcW w:w="1530" w:type="dxa"/>
            <w:tcBorders>
              <w:top w:val="nil"/>
            </w:tcBorders>
            <w:shd w:val="clear" w:color="auto" w:fill="D9D9D9"/>
            <w:tcMar>
              <w:top w:w="57" w:type="dxa"/>
              <w:bottom w:w="57" w:type="dxa"/>
            </w:tcMar>
            <w:vAlign w:val="bottom"/>
          </w:tcPr>
          <w:p w14:paraId="2DAEEEE9" w14:textId="77777777" w:rsidR="00F56D51" w:rsidRPr="00ED032B" w:rsidRDefault="00F56D51" w:rsidP="0013575F">
            <w:pPr>
              <w:spacing w:after="0"/>
              <w:ind w:left="0" w:firstLine="0"/>
              <w:jc w:val="center"/>
              <w:rPr>
                <w:b/>
                <w:sz w:val="20"/>
              </w:rPr>
            </w:pPr>
            <w:r w:rsidRPr="00ED032B">
              <w:rPr>
                <w:b/>
                <w:sz w:val="20"/>
              </w:rPr>
              <w:t>Toutes Parties Combinées</w:t>
            </w:r>
          </w:p>
        </w:tc>
        <w:tc>
          <w:tcPr>
            <w:tcW w:w="1530" w:type="dxa"/>
            <w:tcBorders>
              <w:top w:val="nil"/>
            </w:tcBorders>
            <w:shd w:val="clear" w:color="auto" w:fill="D9D9D9"/>
            <w:tcMar>
              <w:top w:w="57" w:type="dxa"/>
              <w:bottom w:w="57" w:type="dxa"/>
            </w:tcMar>
            <w:vAlign w:val="bottom"/>
          </w:tcPr>
          <w:p w14:paraId="2B102774" w14:textId="77777777" w:rsidR="00F56D51" w:rsidRPr="00ED032B" w:rsidRDefault="00F56D51" w:rsidP="0013575F">
            <w:pPr>
              <w:pStyle w:val="titulo"/>
              <w:spacing w:after="0"/>
              <w:ind w:left="0" w:firstLine="0"/>
              <w:rPr>
                <w:rFonts w:ascii="Times New Roman" w:hAnsi="Times New Roman"/>
                <w:sz w:val="20"/>
                <w:lang w:val="fr-FR"/>
              </w:rPr>
            </w:pPr>
            <w:r w:rsidRPr="00ED032B">
              <w:rPr>
                <w:rFonts w:ascii="Times New Roman" w:hAnsi="Times New Roman"/>
                <w:sz w:val="20"/>
                <w:lang w:val="fr-FR"/>
              </w:rPr>
              <w:t>Chaque membre</w:t>
            </w:r>
          </w:p>
        </w:tc>
        <w:tc>
          <w:tcPr>
            <w:tcW w:w="1350" w:type="dxa"/>
            <w:tcBorders>
              <w:top w:val="nil"/>
            </w:tcBorders>
            <w:shd w:val="clear" w:color="auto" w:fill="D9D9D9"/>
            <w:tcMar>
              <w:top w:w="57" w:type="dxa"/>
              <w:bottom w:w="57" w:type="dxa"/>
            </w:tcMar>
            <w:vAlign w:val="bottom"/>
          </w:tcPr>
          <w:p w14:paraId="25C65992" w14:textId="77777777" w:rsidR="00F56D51" w:rsidRPr="00ED032B" w:rsidRDefault="00F56D51" w:rsidP="0013575F">
            <w:pPr>
              <w:spacing w:after="0"/>
              <w:ind w:left="0" w:firstLine="0"/>
              <w:jc w:val="center"/>
              <w:rPr>
                <w:b/>
                <w:sz w:val="20"/>
              </w:rPr>
            </w:pPr>
            <w:r w:rsidRPr="00ED032B">
              <w:rPr>
                <w:b/>
                <w:sz w:val="20"/>
              </w:rPr>
              <w:t>Un membre</w:t>
            </w:r>
          </w:p>
        </w:tc>
        <w:tc>
          <w:tcPr>
            <w:tcW w:w="2063" w:type="dxa"/>
            <w:vMerge/>
            <w:tcBorders>
              <w:top w:val="nil"/>
            </w:tcBorders>
            <w:shd w:val="clear" w:color="auto" w:fill="A6A6A6"/>
            <w:tcMar>
              <w:top w:w="57" w:type="dxa"/>
              <w:bottom w:w="57" w:type="dxa"/>
            </w:tcMar>
          </w:tcPr>
          <w:p w14:paraId="4566F401" w14:textId="77777777" w:rsidR="00F56D51" w:rsidRPr="00ED032B" w:rsidRDefault="00F56D51" w:rsidP="0013575F">
            <w:pPr>
              <w:spacing w:after="0"/>
              <w:rPr>
                <w:b/>
                <w:sz w:val="20"/>
              </w:rPr>
            </w:pPr>
          </w:p>
        </w:tc>
      </w:tr>
      <w:tr w:rsidR="00F56D51" w:rsidRPr="00CD0485" w14:paraId="57E48CAF" w14:textId="77777777" w:rsidTr="0013575F">
        <w:tc>
          <w:tcPr>
            <w:tcW w:w="2178" w:type="dxa"/>
            <w:tcMar>
              <w:top w:w="57" w:type="dxa"/>
              <w:bottom w:w="57" w:type="dxa"/>
            </w:tcMar>
          </w:tcPr>
          <w:p w14:paraId="6A064234" w14:textId="77777777" w:rsidR="00F56D51" w:rsidRPr="00ED032B" w:rsidRDefault="00F56D51" w:rsidP="0013575F">
            <w:pPr>
              <w:pStyle w:val="Titre2"/>
              <w:spacing w:after="0"/>
              <w:ind w:left="454" w:hanging="405"/>
              <w:jc w:val="left"/>
              <w:rPr>
                <w:bCs/>
                <w:sz w:val="20"/>
              </w:rPr>
            </w:pPr>
            <w:r w:rsidRPr="00ED032B">
              <w:rPr>
                <w:bCs/>
                <w:sz w:val="20"/>
              </w:rPr>
              <w:t>1.1</w:t>
            </w:r>
            <w:r w:rsidRPr="00ED032B">
              <w:rPr>
                <w:b w:val="0"/>
                <w:sz w:val="20"/>
              </w:rPr>
              <w:tab/>
            </w:r>
            <w:r w:rsidRPr="00ED032B">
              <w:rPr>
                <w:bCs/>
                <w:sz w:val="20"/>
              </w:rPr>
              <w:t>Nationalité</w:t>
            </w:r>
          </w:p>
        </w:tc>
        <w:tc>
          <w:tcPr>
            <w:tcW w:w="2700" w:type="dxa"/>
            <w:tcMar>
              <w:top w:w="57" w:type="dxa"/>
              <w:bottom w:w="57" w:type="dxa"/>
            </w:tcMar>
          </w:tcPr>
          <w:p w14:paraId="0D26C792" w14:textId="77777777" w:rsidR="00F56D51" w:rsidRPr="00ED032B" w:rsidRDefault="00F56D51" w:rsidP="0013575F">
            <w:pPr>
              <w:pStyle w:val="Retraitcorpsdetexte"/>
              <w:spacing w:after="0"/>
              <w:ind w:left="0" w:firstLine="0"/>
              <w:jc w:val="left"/>
              <w:rPr>
                <w:sz w:val="20"/>
                <w:lang w:val="fr-FR"/>
              </w:rPr>
            </w:pPr>
            <w:r w:rsidRPr="00ED032B">
              <w:rPr>
                <w:sz w:val="20"/>
                <w:lang w:val="fr-FR"/>
              </w:rPr>
              <w:t>Conforme à l’article 4.3 des IS.</w:t>
            </w:r>
          </w:p>
        </w:tc>
        <w:tc>
          <w:tcPr>
            <w:tcW w:w="1620" w:type="dxa"/>
            <w:tcMar>
              <w:top w:w="57" w:type="dxa"/>
              <w:bottom w:w="57" w:type="dxa"/>
            </w:tcMar>
          </w:tcPr>
          <w:p w14:paraId="23C2D720" w14:textId="77777777" w:rsidR="00F56D51" w:rsidRPr="00ED032B" w:rsidRDefault="00F56D51" w:rsidP="0013575F">
            <w:pPr>
              <w:spacing w:after="0"/>
              <w:ind w:left="0" w:firstLine="0"/>
              <w:jc w:val="left"/>
              <w:rPr>
                <w:sz w:val="20"/>
              </w:rPr>
            </w:pPr>
            <w:r w:rsidRPr="00ED032B">
              <w:rPr>
                <w:sz w:val="20"/>
              </w:rPr>
              <w:t>Doit satisfaire au critère</w:t>
            </w:r>
          </w:p>
        </w:tc>
        <w:tc>
          <w:tcPr>
            <w:tcW w:w="1530" w:type="dxa"/>
            <w:tcMar>
              <w:top w:w="57" w:type="dxa"/>
              <w:bottom w:w="57" w:type="dxa"/>
            </w:tcMar>
          </w:tcPr>
          <w:p w14:paraId="04C3AB1D" w14:textId="77777777" w:rsidR="00F56D51" w:rsidRPr="00ED032B" w:rsidRDefault="00F56D51" w:rsidP="0013575F">
            <w:pPr>
              <w:spacing w:after="0"/>
              <w:ind w:left="0" w:firstLine="0"/>
              <w:jc w:val="left"/>
              <w:rPr>
                <w:sz w:val="20"/>
              </w:rPr>
            </w:pPr>
            <w:r w:rsidRPr="00ED032B">
              <w:rPr>
                <w:sz w:val="20"/>
              </w:rPr>
              <w:t>doit satisfaire au critère</w:t>
            </w:r>
          </w:p>
        </w:tc>
        <w:tc>
          <w:tcPr>
            <w:tcW w:w="1530" w:type="dxa"/>
            <w:tcMar>
              <w:top w:w="57" w:type="dxa"/>
              <w:bottom w:w="57" w:type="dxa"/>
            </w:tcMar>
          </w:tcPr>
          <w:p w14:paraId="61882BC2" w14:textId="77777777" w:rsidR="00F56D51" w:rsidRPr="00ED032B" w:rsidRDefault="00F56D51" w:rsidP="0013575F">
            <w:pPr>
              <w:spacing w:after="0"/>
              <w:ind w:left="0" w:firstLine="0"/>
              <w:jc w:val="left"/>
              <w:rPr>
                <w:sz w:val="20"/>
              </w:rPr>
            </w:pPr>
            <w:r w:rsidRPr="00ED032B">
              <w:rPr>
                <w:sz w:val="20"/>
              </w:rPr>
              <w:t>Doit satisfaire au critère</w:t>
            </w:r>
          </w:p>
        </w:tc>
        <w:tc>
          <w:tcPr>
            <w:tcW w:w="1350" w:type="dxa"/>
            <w:tcMar>
              <w:top w:w="57" w:type="dxa"/>
              <w:bottom w:w="57" w:type="dxa"/>
            </w:tcMar>
          </w:tcPr>
          <w:p w14:paraId="4003A278" w14:textId="77777777" w:rsidR="00F56D51" w:rsidRPr="00ED032B" w:rsidRDefault="00F56D51" w:rsidP="0013575F">
            <w:pPr>
              <w:spacing w:after="0"/>
              <w:ind w:left="0" w:firstLine="0"/>
              <w:jc w:val="left"/>
              <w:rPr>
                <w:sz w:val="20"/>
              </w:rPr>
            </w:pPr>
            <w:r w:rsidRPr="00ED032B">
              <w:rPr>
                <w:sz w:val="20"/>
              </w:rPr>
              <w:t>Sans objet</w:t>
            </w:r>
          </w:p>
        </w:tc>
        <w:tc>
          <w:tcPr>
            <w:tcW w:w="2063" w:type="dxa"/>
            <w:tcMar>
              <w:top w:w="57" w:type="dxa"/>
              <w:bottom w:w="57" w:type="dxa"/>
            </w:tcMar>
          </w:tcPr>
          <w:p w14:paraId="667CAC22" w14:textId="77777777" w:rsidR="00F56D51" w:rsidRPr="00ED032B" w:rsidRDefault="00F56D51" w:rsidP="0013575F">
            <w:pPr>
              <w:spacing w:after="0"/>
              <w:ind w:left="0" w:firstLine="0"/>
              <w:jc w:val="left"/>
              <w:rPr>
                <w:sz w:val="20"/>
              </w:rPr>
            </w:pPr>
            <w:r w:rsidRPr="00ED032B">
              <w:rPr>
                <w:sz w:val="20"/>
              </w:rPr>
              <w:t>Formulaires ELI –1 et 2, avec pièces jointes</w:t>
            </w:r>
          </w:p>
        </w:tc>
      </w:tr>
      <w:tr w:rsidR="00F56D51" w:rsidRPr="00CD0485" w14:paraId="720B7832" w14:textId="77777777" w:rsidTr="0013575F">
        <w:tc>
          <w:tcPr>
            <w:tcW w:w="2178" w:type="dxa"/>
            <w:tcMar>
              <w:top w:w="57" w:type="dxa"/>
              <w:bottom w:w="57" w:type="dxa"/>
            </w:tcMar>
          </w:tcPr>
          <w:p w14:paraId="75F60AD6" w14:textId="77777777" w:rsidR="00F56D51" w:rsidRPr="00ED032B" w:rsidRDefault="00F56D51" w:rsidP="0013575F">
            <w:pPr>
              <w:pStyle w:val="Titre2"/>
              <w:spacing w:after="0"/>
              <w:ind w:left="454" w:hanging="405"/>
              <w:jc w:val="left"/>
              <w:rPr>
                <w:bCs/>
                <w:sz w:val="20"/>
              </w:rPr>
            </w:pPr>
            <w:r w:rsidRPr="00ED032B">
              <w:rPr>
                <w:bCs/>
                <w:sz w:val="20"/>
              </w:rPr>
              <w:t>1.2</w:t>
            </w:r>
            <w:r w:rsidRPr="00ED032B">
              <w:rPr>
                <w:b w:val="0"/>
                <w:sz w:val="20"/>
              </w:rPr>
              <w:tab/>
            </w:r>
            <w:r w:rsidRPr="00ED032B">
              <w:rPr>
                <w:bCs/>
                <w:sz w:val="20"/>
              </w:rPr>
              <w:t>Conflit d’intérêts</w:t>
            </w:r>
          </w:p>
        </w:tc>
        <w:tc>
          <w:tcPr>
            <w:tcW w:w="2700" w:type="dxa"/>
            <w:tcMar>
              <w:top w:w="57" w:type="dxa"/>
              <w:bottom w:w="57" w:type="dxa"/>
            </w:tcMar>
          </w:tcPr>
          <w:p w14:paraId="7B0A97D8" w14:textId="77777777" w:rsidR="00F56D51" w:rsidRPr="00ED032B" w:rsidRDefault="00F56D51" w:rsidP="0013575F">
            <w:pPr>
              <w:pStyle w:val="Retraitcorpsdetexte"/>
              <w:spacing w:after="0"/>
              <w:ind w:left="0" w:firstLine="0"/>
              <w:jc w:val="left"/>
              <w:rPr>
                <w:sz w:val="20"/>
                <w:lang w:val="fr-FR"/>
              </w:rPr>
            </w:pPr>
            <w:r w:rsidRPr="00ED032B">
              <w:rPr>
                <w:sz w:val="20"/>
                <w:lang w:val="fr-FR"/>
              </w:rPr>
              <w:t xml:space="preserve">Pas de conflit d’intérêts selon l’article 4.2 des IS. </w:t>
            </w:r>
          </w:p>
        </w:tc>
        <w:tc>
          <w:tcPr>
            <w:tcW w:w="1620" w:type="dxa"/>
            <w:tcMar>
              <w:top w:w="57" w:type="dxa"/>
              <w:bottom w:w="57" w:type="dxa"/>
            </w:tcMar>
          </w:tcPr>
          <w:p w14:paraId="60702D15" w14:textId="77777777" w:rsidR="00F56D51" w:rsidRPr="00ED032B" w:rsidRDefault="00F56D51" w:rsidP="0013575F">
            <w:pPr>
              <w:spacing w:after="0"/>
              <w:ind w:left="0" w:firstLine="0"/>
              <w:jc w:val="left"/>
              <w:rPr>
                <w:sz w:val="20"/>
              </w:rPr>
            </w:pPr>
            <w:r w:rsidRPr="00ED032B">
              <w:rPr>
                <w:sz w:val="20"/>
              </w:rPr>
              <w:t>Doit satisfaire au critère</w:t>
            </w:r>
          </w:p>
        </w:tc>
        <w:tc>
          <w:tcPr>
            <w:tcW w:w="1530" w:type="dxa"/>
            <w:tcMar>
              <w:top w:w="57" w:type="dxa"/>
              <w:bottom w:w="57" w:type="dxa"/>
            </w:tcMar>
          </w:tcPr>
          <w:p w14:paraId="4A7E62F5" w14:textId="77777777" w:rsidR="00F56D51" w:rsidRPr="00ED032B" w:rsidRDefault="00F56D51" w:rsidP="0013575F">
            <w:pPr>
              <w:spacing w:after="0"/>
              <w:ind w:left="0" w:firstLine="0"/>
              <w:jc w:val="left"/>
              <w:rPr>
                <w:sz w:val="20"/>
              </w:rPr>
            </w:pPr>
            <w:r w:rsidRPr="00ED032B">
              <w:rPr>
                <w:sz w:val="20"/>
              </w:rPr>
              <w:t>doit satisfaire au critère</w:t>
            </w:r>
          </w:p>
        </w:tc>
        <w:tc>
          <w:tcPr>
            <w:tcW w:w="1530" w:type="dxa"/>
            <w:tcMar>
              <w:top w:w="57" w:type="dxa"/>
              <w:bottom w:w="57" w:type="dxa"/>
            </w:tcMar>
          </w:tcPr>
          <w:p w14:paraId="6DA73328" w14:textId="77777777" w:rsidR="00F56D51" w:rsidRPr="00ED032B" w:rsidRDefault="00F56D51" w:rsidP="0013575F">
            <w:pPr>
              <w:spacing w:after="0"/>
              <w:ind w:left="0" w:firstLine="0"/>
              <w:jc w:val="left"/>
              <w:rPr>
                <w:sz w:val="20"/>
              </w:rPr>
            </w:pPr>
            <w:r w:rsidRPr="00ED032B">
              <w:rPr>
                <w:sz w:val="20"/>
              </w:rPr>
              <w:t>Doit satisfaire au critère</w:t>
            </w:r>
          </w:p>
        </w:tc>
        <w:tc>
          <w:tcPr>
            <w:tcW w:w="1350" w:type="dxa"/>
            <w:tcMar>
              <w:top w:w="57" w:type="dxa"/>
              <w:bottom w:w="57" w:type="dxa"/>
            </w:tcMar>
          </w:tcPr>
          <w:p w14:paraId="426283C9" w14:textId="77777777" w:rsidR="00F56D51" w:rsidRPr="00ED032B" w:rsidRDefault="00F56D51" w:rsidP="0013575F">
            <w:pPr>
              <w:spacing w:after="0"/>
              <w:ind w:left="0" w:firstLine="0"/>
              <w:jc w:val="left"/>
              <w:rPr>
                <w:sz w:val="20"/>
              </w:rPr>
            </w:pPr>
            <w:r w:rsidRPr="00ED032B">
              <w:rPr>
                <w:sz w:val="20"/>
              </w:rPr>
              <w:t>Sans objet</w:t>
            </w:r>
          </w:p>
        </w:tc>
        <w:tc>
          <w:tcPr>
            <w:tcW w:w="2063" w:type="dxa"/>
            <w:tcMar>
              <w:top w:w="57" w:type="dxa"/>
              <w:bottom w:w="57" w:type="dxa"/>
            </w:tcMar>
          </w:tcPr>
          <w:p w14:paraId="58669268" w14:textId="77777777" w:rsidR="00F56D51" w:rsidRPr="00ED032B" w:rsidRDefault="00F56D51" w:rsidP="0013575F">
            <w:pPr>
              <w:spacing w:after="0"/>
              <w:ind w:left="0" w:firstLine="0"/>
              <w:jc w:val="left"/>
              <w:rPr>
                <w:sz w:val="20"/>
              </w:rPr>
            </w:pPr>
            <w:r w:rsidRPr="00ED032B">
              <w:rPr>
                <w:sz w:val="20"/>
              </w:rPr>
              <w:t>Formulaire de Soumission</w:t>
            </w:r>
          </w:p>
        </w:tc>
      </w:tr>
      <w:tr w:rsidR="00F56D51" w:rsidRPr="00CD0485" w14:paraId="7FDB49BD" w14:textId="77777777" w:rsidTr="0013575F">
        <w:tc>
          <w:tcPr>
            <w:tcW w:w="2178" w:type="dxa"/>
            <w:tcMar>
              <w:top w:w="57" w:type="dxa"/>
              <w:bottom w:w="57" w:type="dxa"/>
            </w:tcMar>
          </w:tcPr>
          <w:p w14:paraId="3D0EFCE4" w14:textId="77777777" w:rsidR="00F56D51" w:rsidRPr="00ED032B" w:rsidRDefault="00F56D51" w:rsidP="0013575F">
            <w:pPr>
              <w:pStyle w:val="Titre2"/>
              <w:spacing w:after="0"/>
              <w:ind w:left="454" w:hanging="405"/>
              <w:jc w:val="left"/>
              <w:rPr>
                <w:bCs/>
                <w:sz w:val="20"/>
              </w:rPr>
            </w:pPr>
            <w:r w:rsidRPr="00ED032B">
              <w:rPr>
                <w:bCs/>
                <w:sz w:val="20"/>
              </w:rPr>
              <w:t>1.3</w:t>
            </w:r>
            <w:r w:rsidRPr="00ED032B">
              <w:rPr>
                <w:b w:val="0"/>
                <w:sz w:val="20"/>
              </w:rPr>
              <w:tab/>
            </w:r>
            <w:r w:rsidRPr="00ED032B">
              <w:rPr>
                <w:bCs/>
                <w:sz w:val="20"/>
              </w:rPr>
              <w:t>Exclusion par la Banque</w:t>
            </w:r>
          </w:p>
        </w:tc>
        <w:tc>
          <w:tcPr>
            <w:tcW w:w="2700" w:type="dxa"/>
            <w:tcMar>
              <w:top w:w="57" w:type="dxa"/>
              <w:bottom w:w="57" w:type="dxa"/>
            </w:tcMar>
          </w:tcPr>
          <w:p w14:paraId="030891DF" w14:textId="77777777" w:rsidR="00F56D51" w:rsidRPr="00ED032B" w:rsidRDefault="00F56D51" w:rsidP="0013575F">
            <w:pPr>
              <w:pStyle w:val="Retraitcorpsdetexte"/>
              <w:spacing w:after="0"/>
              <w:ind w:left="0" w:firstLine="0"/>
              <w:jc w:val="left"/>
              <w:rPr>
                <w:sz w:val="20"/>
                <w:lang w:val="fr-FR"/>
              </w:rPr>
            </w:pPr>
            <w:r w:rsidRPr="00ED032B">
              <w:rPr>
                <w:sz w:val="20"/>
                <w:lang w:val="fr-FR"/>
              </w:rPr>
              <w:t xml:space="preserve">Ne pas avoir été exclu par la Banque, tel que décrit à l’article 4.4 des IS. </w:t>
            </w:r>
          </w:p>
        </w:tc>
        <w:tc>
          <w:tcPr>
            <w:tcW w:w="1620" w:type="dxa"/>
            <w:tcMar>
              <w:top w:w="57" w:type="dxa"/>
              <w:bottom w:w="57" w:type="dxa"/>
            </w:tcMar>
          </w:tcPr>
          <w:p w14:paraId="7AD0BFB8" w14:textId="77777777" w:rsidR="00F56D51" w:rsidRPr="00ED032B" w:rsidRDefault="00F56D51" w:rsidP="0013575F">
            <w:pPr>
              <w:spacing w:after="0"/>
              <w:ind w:left="0" w:firstLine="0"/>
              <w:jc w:val="left"/>
              <w:rPr>
                <w:sz w:val="20"/>
              </w:rPr>
            </w:pPr>
            <w:r w:rsidRPr="00ED032B">
              <w:rPr>
                <w:sz w:val="20"/>
              </w:rPr>
              <w:t>Doit satisfaire au critère</w:t>
            </w:r>
          </w:p>
        </w:tc>
        <w:tc>
          <w:tcPr>
            <w:tcW w:w="1530" w:type="dxa"/>
            <w:tcMar>
              <w:top w:w="57" w:type="dxa"/>
              <w:bottom w:w="57" w:type="dxa"/>
            </w:tcMar>
          </w:tcPr>
          <w:p w14:paraId="35580064" w14:textId="77777777" w:rsidR="00F56D51" w:rsidRPr="00ED032B" w:rsidRDefault="00F56D51" w:rsidP="0013575F">
            <w:pPr>
              <w:spacing w:after="0"/>
              <w:ind w:left="0" w:firstLine="0"/>
              <w:jc w:val="left"/>
              <w:rPr>
                <w:sz w:val="20"/>
              </w:rPr>
            </w:pPr>
            <w:r w:rsidRPr="00ED032B">
              <w:rPr>
                <w:sz w:val="20"/>
              </w:rPr>
              <w:t>doit satisfaire au critère</w:t>
            </w:r>
          </w:p>
        </w:tc>
        <w:tc>
          <w:tcPr>
            <w:tcW w:w="1530" w:type="dxa"/>
            <w:tcMar>
              <w:top w:w="57" w:type="dxa"/>
              <w:bottom w:w="57" w:type="dxa"/>
            </w:tcMar>
          </w:tcPr>
          <w:p w14:paraId="0C13C131" w14:textId="77777777" w:rsidR="00F56D51" w:rsidRPr="00ED032B" w:rsidRDefault="00F56D51" w:rsidP="0013575F">
            <w:pPr>
              <w:spacing w:after="0"/>
              <w:ind w:left="0" w:firstLine="0"/>
              <w:jc w:val="left"/>
              <w:rPr>
                <w:sz w:val="20"/>
              </w:rPr>
            </w:pPr>
            <w:r w:rsidRPr="00ED032B">
              <w:rPr>
                <w:sz w:val="20"/>
              </w:rPr>
              <w:t>Doit satisfaire au critère</w:t>
            </w:r>
          </w:p>
        </w:tc>
        <w:tc>
          <w:tcPr>
            <w:tcW w:w="1350" w:type="dxa"/>
            <w:tcMar>
              <w:top w:w="57" w:type="dxa"/>
              <w:bottom w:w="57" w:type="dxa"/>
            </w:tcMar>
          </w:tcPr>
          <w:p w14:paraId="6CE72580" w14:textId="77777777" w:rsidR="00F56D51" w:rsidRPr="00ED032B" w:rsidRDefault="00F56D51" w:rsidP="0013575F">
            <w:pPr>
              <w:spacing w:after="0"/>
              <w:ind w:left="0" w:firstLine="0"/>
              <w:jc w:val="left"/>
              <w:rPr>
                <w:sz w:val="20"/>
              </w:rPr>
            </w:pPr>
            <w:r w:rsidRPr="00ED032B">
              <w:rPr>
                <w:sz w:val="20"/>
              </w:rPr>
              <w:t>Sans objet</w:t>
            </w:r>
          </w:p>
        </w:tc>
        <w:tc>
          <w:tcPr>
            <w:tcW w:w="2063" w:type="dxa"/>
            <w:tcMar>
              <w:top w:w="57" w:type="dxa"/>
              <w:bottom w:w="57" w:type="dxa"/>
            </w:tcMar>
          </w:tcPr>
          <w:p w14:paraId="7A96A23F" w14:textId="77777777" w:rsidR="00F56D51" w:rsidRPr="00ED032B" w:rsidRDefault="00F56D51" w:rsidP="0013575F">
            <w:pPr>
              <w:spacing w:after="0"/>
              <w:ind w:left="0" w:firstLine="0"/>
              <w:jc w:val="left"/>
              <w:rPr>
                <w:sz w:val="20"/>
              </w:rPr>
            </w:pPr>
            <w:r w:rsidRPr="00ED032B">
              <w:rPr>
                <w:sz w:val="20"/>
              </w:rPr>
              <w:t>Formulaire de Soumission</w:t>
            </w:r>
          </w:p>
        </w:tc>
      </w:tr>
      <w:tr w:rsidR="00F56D51" w:rsidRPr="00CD0485" w14:paraId="51EBAA9B" w14:textId="77777777" w:rsidTr="0013575F">
        <w:tc>
          <w:tcPr>
            <w:tcW w:w="2178" w:type="dxa"/>
            <w:tcMar>
              <w:top w:w="57" w:type="dxa"/>
              <w:bottom w:w="57" w:type="dxa"/>
            </w:tcMar>
          </w:tcPr>
          <w:p w14:paraId="1AA8C56F" w14:textId="77777777" w:rsidR="00F56D51" w:rsidRPr="00ED032B" w:rsidRDefault="00F56D51" w:rsidP="0013575F">
            <w:pPr>
              <w:pStyle w:val="Titre2"/>
              <w:spacing w:after="0"/>
              <w:ind w:left="454" w:hanging="405"/>
              <w:jc w:val="left"/>
              <w:rPr>
                <w:bCs/>
                <w:sz w:val="20"/>
              </w:rPr>
            </w:pPr>
            <w:r w:rsidRPr="00ED032B">
              <w:rPr>
                <w:bCs/>
                <w:sz w:val="20"/>
              </w:rPr>
              <w:t>1.4</w:t>
            </w:r>
            <w:r w:rsidRPr="00ED032B">
              <w:rPr>
                <w:b w:val="0"/>
                <w:sz w:val="20"/>
              </w:rPr>
              <w:tab/>
            </w:r>
            <w:r w:rsidRPr="00ED032B">
              <w:rPr>
                <w:bCs/>
                <w:sz w:val="20"/>
              </w:rPr>
              <w:t>Entreprise publique du pays de l’Emprunteur</w:t>
            </w:r>
          </w:p>
        </w:tc>
        <w:tc>
          <w:tcPr>
            <w:tcW w:w="2700" w:type="dxa"/>
            <w:tcMar>
              <w:top w:w="57" w:type="dxa"/>
              <w:bottom w:w="57" w:type="dxa"/>
            </w:tcMar>
          </w:tcPr>
          <w:p w14:paraId="57AAEAD8" w14:textId="77777777" w:rsidR="00F56D51" w:rsidRPr="00ED032B" w:rsidRDefault="00F56D51" w:rsidP="0013575F">
            <w:pPr>
              <w:pStyle w:val="Retraitcorpsdetexte"/>
              <w:spacing w:after="0"/>
              <w:ind w:left="0" w:firstLine="0"/>
              <w:jc w:val="left"/>
              <w:rPr>
                <w:sz w:val="20"/>
                <w:lang w:val="fr-FR"/>
              </w:rPr>
            </w:pPr>
            <w:r w:rsidRPr="00ED032B">
              <w:rPr>
                <w:sz w:val="20"/>
                <w:lang w:val="fr-FR"/>
              </w:rPr>
              <w:t>Conforme à l’article 4.5 des IS.</w:t>
            </w:r>
          </w:p>
        </w:tc>
        <w:tc>
          <w:tcPr>
            <w:tcW w:w="1620" w:type="dxa"/>
            <w:tcMar>
              <w:top w:w="57" w:type="dxa"/>
              <w:bottom w:w="57" w:type="dxa"/>
            </w:tcMar>
          </w:tcPr>
          <w:p w14:paraId="53005129" w14:textId="77777777" w:rsidR="00F56D51" w:rsidRPr="00ED032B" w:rsidRDefault="00F56D51" w:rsidP="0013575F">
            <w:pPr>
              <w:spacing w:after="0"/>
              <w:ind w:left="0" w:firstLine="0"/>
              <w:jc w:val="left"/>
              <w:rPr>
                <w:sz w:val="20"/>
              </w:rPr>
            </w:pPr>
            <w:r w:rsidRPr="00ED032B">
              <w:rPr>
                <w:sz w:val="20"/>
              </w:rPr>
              <w:t>Doit satisfaire au critère</w:t>
            </w:r>
          </w:p>
        </w:tc>
        <w:tc>
          <w:tcPr>
            <w:tcW w:w="1530" w:type="dxa"/>
            <w:tcMar>
              <w:top w:w="57" w:type="dxa"/>
              <w:bottom w:w="57" w:type="dxa"/>
            </w:tcMar>
          </w:tcPr>
          <w:p w14:paraId="4E3672ED" w14:textId="77777777" w:rsidR="00F56D51" w:rsidRPr="00ED032B" w:rsidRDefault="00F56D51" w:rsidP="0013575F">
            <w:pPr>
              <w:spacing w:after="0"/>
              <w:ind w:left="0" w:firstLine="0"/>
              <w:jc w:val="left"/>
              <w:rPr>
                <w:sz w:val="20"/>
              </w:rPr>
            </w:pPr>
            <w:r w:rsidRPr="00ED032B">
              <w:rPr>
                <w:sz w:val="20"/>
              </w:rPr>
              <w:t>Doit satisfaire au critère</w:t>
            </w:r>
          </w:p>
        </w:tc>
        <w:tc>
          <w:tcPr>
            <w:tcW w:w="1530" w:type="dxa"/>
            <w:tcMar>
              <w:top w:w="57" w:type="dxa"/>
              <w:bottom w:w="57" w:type="dxa"/>
            </w:tcMar>
          </w:tcPr>
          <w:p w14:paraId="19E3D08E" w14:textId="77777777" w:rsidR="00F56D51" w:rsidRPr="00ED032B" w:rsidRDefault="00F56D51" w:rsidP="0013575F">
            <w:pPr>
              <w:spacing w:after="0"/>
              <w:ind w:left="0" w:firstLine="0"/>
              <w:jc w:val="left"/>
              <w:rPr>
                <w:sz w:val="20"/>
              </w:rPr>
            </w:pPr>
            <w:r w:rsidRPr="00ED032B">
              <w:rPr>
                <w:sz w:val="20"/>
              </w:rPr>
              <w:t>Doit satisfaire au critère</w:t>
            </w:r>
          </w:p>
        </w:tc>
        <w:tc>
          <w:tcPr>
            <w:tcW w:w="1350" w:type="dxa"/>
            <w:tcMar>
              <w:top w:w="57" w:type="dxa"/>
              <w:bottom w:w="57" w:type="dxa"/>
            </w:tcMar>
          </w:tcPr>
          <w:p w14:paraId="53C4A4FC" w14:textId="77777777" w:rsidR="00F56D51" w:rsidRPr="00ED032B" w:rsidRDefault="00F56D51" w:rsidP="0013575F">
            <w:pPr>
              <w:spacing w:after="0"/>
              <w:ind w:left="0" w:firstLine="0"/>
              <w:jc w:val="left"/>
              <w:rPr>
                <w:sz w:val="20"/>
              </w:rPr>
            </w:pPr>
            <w:r w:rsidRPr="00ED032B">
              <w:rPr>
                <w:sz w:val="20"/>
              </w:rPr>
              <w:t>Sans objet</w:t>
            </w:r>
          </w:p>
        </w:tc>
        <w:tc>
          <w:tcPr>
            <w:tcW w:w="2063" w:type="dxa"/>
            <w:tcMar>
              <w:top w:w="57" w:type="dxa"/>
              <w:bottom w:w="57" w:type="dxa"/>
            </w:tcMar>
          </w:tcPr>
          <w:p w14:paraId="39FA49BD" w14:textId="77777777" w:rsidR="00F56D51" w:rsidRPr="00ED032B" w:rsidRDefault="00F56D51" w:rsidP="0013575F">
            <w:pPr>
              <w:spacing w:after="0"/>
              <w:ind w:left="0" w:firstLine="0"/>
              <w:jc w:val="left"/>
              <w:rPr>
                <w:sz w:val="20"/>
              </w:rPr>
            </w:pPr>
            <w:r w:rsidRPr="00ED032B">
              <w:rPr>
                <w:sz w:val="20"/>
              </w:rPr>
              <w:t>Formulaires ELI -1, 2, avec pièces jointes</w:t>
            </w:r>
          </w:p>
        </w:tc>
      </w:tr>
      <w:tr w:rsidR="00F56D51" w:rsidRPr="00CD0485" w14:paraId="4529B065" w14:textId="77777777" w:rsidTr="0013575F">
        <w:tc>
          <w:tcPr>
            <w:tcW w:w="2178" w:type="dxa"/>
            <w:tcMar>
              <w:top w:w="57" w:type="dxa"/>
              <w:bottom w:w="57" w:type="dxa"/>
            </w:tcMar>
          </w:tcPr>
          <w:p w14:paraId="58FCD912" w14:textId="77777777" w:rsidR="00F56D51" w:rsidRPr="00ED032B" w:rsidRDefault="00F56D51" w:rsidP="0013575F">
            <w:pPr>
              <w:spacing w:after="0"/>
              <w:ind w:left="454" w:hanging="405"/>
              <w:jc w:val="left"/>
              <w:rPr>
                <w:b/>
                <w:sz w:val="20"/>
              </w:rPr>
            </w:pPr>
            <w:r w:rsidRPr="00ED032B">
              <w:rPr>
                <w:b/>
                <w:sz w:val="20"/>
              </w:rPr>
              <w:t>1.5</w:t>
            </w:r>
            <w:r w:rsidRPr="00ED032B">
              <w:rPr>
                <w:b/>
                <w:sz w:val="20"/>
              </w:rPr>
              <w:tab/>
              <w:t xml:space="preserve">Exclusion au titre d’une résolution des Nations Unis </w:t>
            </w:r>
            <w:r w:rsidRPr="00ED032B">
              <w:rPr>
                <w:b/>
                <w:sz w:val="20"/>
              </w:rPr>
              <w:br/>
              <w:t>ou de la réglementation du pays emprunteur</w:t>
            </w:r>
          </w:p>
        </w:tc>
        <w:tc>
          <w:tcPr>
            <w:tcW w:w="2700" w:type="dxa"/>
            <w:tcMar>
              <w:top w:w="57" w:type="dxa"/>
              <w:bottom w:w="57" w:type="dxa"/>
            </w:tcMar>
          </w:tcPr>
          <w:p w14:paraId="77205C6E" w14:textId="77777777" w:rsidR="00F56D51" w:rsidRPr="00ED032B" w:rsidRDefault="00F56D51" w:rsidP="0013575F">
            <w:pPr>
              <w:pStyle w:val="Retraitcorpsdetexte"/>
              <w:spacing w:after="0"/>
              <w:ind w:left="0" w:firstLine="0"/>
              <w:jc w:val="left"/>
              <w:rPr>
                <w:sz w:val="20"/>
                <w:lang w:val="fr-FR"/>
              </w:rPr>
            </w:pPr>
            <w:r w:rsidRPr="00ED032B">
              <w:rPr>
                <w:sz w:val="20"/>
                <w:lang w:val="fr-FR"/>
              </w:rPr>
              <w:t xml:space="preserve">Ne pas avoir été exclu au titre de la réglementation du pays emprunteur en matière de relations commerciales avec le pays du Soumissionnaire ou d’une résolution du Conseil de Sécurité des Nations Unis conformément à la </w:t>
            </w:r>
            <w:r w:rsidRPr="00ED032B">
              <w:rPr>
                <w:sz w:val="20"/>
                <w:lang w:val="fr-FR"/>
              </w:rPr>
              <w:br/>
              <w:t>Section V, Pays Eligibles.</w:t>
            </w:r>
          </w:p>
        </w:tc>
        <w:tc>
          <w:tcPr>
            <w:tcW w:w="1620" w:type="dxa"/>
            <w:tcMar>
              <w:top w:w="57" w:type="dxa"/>
              <w:bottom w:w="57" w:type="dxa"/>
            </w:tcMar>
          </w:tcPr>
          <w:p w14:paraId="2F86E072" w14:textId="77777777" w:rsidR="00F56D51" w:rsidRPr="00ED032B" w:rsidRDefault="00F56D51" w:rsidP="0013575F">
            <w:pPr>
              <w:spacing w:after="0"/>
              <w:ind w:left="0" w:firstLine="0"/>
              <w:jc w:val="left"/>
              <w:rPr>
                <w:sz w:val="20"/>
              </w:rPr>
            </w:pPr>
            <w:r w:rsidRPr="00ED032B">
              <w:rPr>
                <w:sz w:val="20"/>
              </w:rPr>
              <w:t>Doit satisfaire au critère</w:t>
            </w:r>
          </w:p>
        </w:tc>
        <w:tc>
          <w:tcPr>
            <w:tcW w:w="1530" w:type="dxa"/>
            <w:tcMar>
              <w:top w:w="57" w:type="dxa"/>
              <w:bottom w:w="57" w:type="dxa"/>
            </w:tcMar>
          </w:tcPr>
          <w:p w14:paraId="645D5240" w14:textId="77777777" w:rsidR="00F56D51" w:rsidRPr="00ED032B" w:rsidRDefault="00F56D51" w:rsidP="0013575F">
            <w:pPr>
              <w:spacing w:after="0"/>
              <w:ind w:left="0" w:firstLine="0"/>
              <w:jc w:val="left"/>
              <w:rPr>
                <w:sz w:val="20"/>
              </w:rPr>
            </w:pPr>
            <w:r w:rsidRPr="00ED032B">
              <w:rPr>
                <w:sz w:val="20"/>
              </w:rPr>
              <w:t>doit satisfaire au critère</w:t>
            </w:r>
          </w:p>
        </w:tc>
        <w:tc>
          <w:tcPr>
            <w:tcW w:w="1530" w:type="dxa"/>
            <w:tcMar>
              <w:top w:w="57" w:type="dxa"/>
              <w:bottom w:w="57" w:type="dxa"/>
            </w:tcMar>
          </w:tcPr>
          <w:p w14:paraId="6B293D1C" w14:textId="77777777" w:rsidR="00F56D51" w:rsidRPr="00ED032B" w:rsidRDefault="00F56D51" w:rsidP="0013575F">
            <w:pPr>
              <w:spacing w:after="0"/>
              <w:ind w:left="0" w:firstLine="0"/>
              <w:jc w:val="left"/>
              <w:rPr>
                <w:sz w:val="20"/>
              </w:rPr>
            </w:pPr>
            <w:r w:rsidRPr="00ED032B">
              <w:rPr>
                <w:sz w:val="20"/>
              </w:rPr>
              <w:t>Doit satisfaire au critère</w:t>
            </w:r>
          </w:p>
        </w:tc>
        <w:tc>
          <w:tcPr>
            <w:tcW w:w="1350" w:type="dxa"/>
            <w:tcMar>
              <w:top w:w="57" w:type="dxa"/>
              <w:bottom w:w="57" w:type="dxa"/>
            </w:tcMar>
          </w:tcPr>
          <w:p w14:paraId="281A4F8A" w14:textId="77777777" w:rsidR="00F56D51" w:rsidRPr="00ED032B" w:rsidRDefault="00F56D51" w:rsidP="0013575F">
            <w:pPr>
              <w:spacing w:after="0"/>
              <w:ind w:left="0" w:firstLine="0"/>
              <w:jc w:val="left"/>
              <w:rPr>
                <w:sz w:val="20"/>
              </w:rPr>
            </w:pPr>
            <w:r w:rsidRPr="00ED032B">
              <w:rPr>
                <w:sz w:val="20"/>
              </w:rPr>
              <w:t>Sans objet</w:t>
            </w:r>
          </w:p>
        </w:tc>
        <w:tc>
          <w:tcPr>
            <w:tcW w:w="2063" w:type="dxa"/>
            <w:tcMar>
              <w:top w:w="57" w:type="dxa"/>
              <w:bottom w:w="57" w:type="dxa"/>
            </w:tcMar>
          </w:tcPr>
          <w:p w14:paraId="146A180F" w14:textId="77777777" w:rsidR="00F56D51" w:rsidRPr="00ED032B" w:rsidRDefault="00F56D51" w:rsidP="0013575F">
            <w:pPr>
              <w:spacing w:after="0"/>
              <w:ind w:left="0" w:firstLine="0"/>
              <w:jc w:val="left"/>
              <w:rPr>
                <w:sz w:val="20"/>
              </w:rPr>
            </w:pPr>
            <w:r w:rsidRPr="00ED032B">
              <w:rPr>
                <w:sz w:val="20"/>
              </w:rPr>
              <w:t>Formulaire de Soumission</w:t>
            </w:r>
          </w:p>
        </w:tc>
      </w:tr>
    </w:tbl>
    <w:p w14:paraId="6B60EE54" w14:textId="77777777" w:rsidR="00F56D51" w:rsidRDefault="00F56D51" w:rsidP="00F56D51"/>
    <w:p w14:paraId="00A3EBFA" w14:textId="77777777" w:rsidR="00F56D51" w:rsidRDefault="00F56D51" w:rsidP="00F56D51"/>
    <w:p w14:paraId="2BA0992F" w14:textId="77777777" w:rsidR="00F56D51" w:rsidRDefault="00F56D51" w:rsidP="00F56D51"/>
    <w:p w14:paraId="4B215EDD" w14:textId="77777777" w:rsidR="00F56D51" w:rsidRDefault="00F56D51" w:rsidP="00F56D51"/>
    <w:p w14:paraId="5A4131DE" w14:textId="77777777" w:rsidR="00F56D51" w:rsidRDefault="00F56D51" w:rsidP="00F56D51"/>
    <w:p w14:paraId="1222F143" w14:textId="77777777" w:rsidR="00F56D51" w:rsidRDefault="00F56D51" w:rsidP="00F56D51"/>
    <w:p w14:paraId="618E421F" w14:textId="77777777" w:rsidR="00F56D51" w:rsidRDefault="00F56D51" w:rsidP="00F56D51">
      <w:pPr>
        <w:ind w:left="0" w:firstLine="0"/>
      </w:pPr>
    </w:p>
    <w:p w14:paraId="298B949A" w14:textId="77777777" w:rsidR="00F56D51" w:rsidRDefault="00F56D51" w:rsidP="00F56D51"/>
    <w:p w14:paraId="6AD09CA7" w14:textId="77777777" w:rsidR="00F56D51" w:rsidRDefault="00F56D51" w:rsidP="00F56D51"/>
    <w:p w14:paraId="6016A229" w14:textId="77777777" w:rsidR="00F56D51" w:rsidRDefault="00F56D51" w:rsidP="00F56D51"/>
    <w:p w14:paraId="5F57E386" w14:textId="77777777" w:rsidR="00F56D51" w:rsidRDefault="00F56D51" w:rsidP="00F56D51"/>
    <w:p w14:paraId="49C06358" w14:textId="77777777" w:rsidR="00F56D51" w:rsidRDefault="00F56D51" w:rsidP="00F56D51"/>
    <w:p w14:paraId="74B014BC" w14:textId="77777777" w:rsidR="00F56D51" w:rsidRDefault="00F56D51" w:rsidP="00F56D51"/>
    <w:p w14:paraId="22187479" w14:textId="77777777" w:rsidR="00F56D51" w:rsidRDefault="00F56D51" w:rsidP="00F56D51"/>
    <w:p w14:paraId="1F390952" w14:textId="77777777" w:rsidR="00F56D51" w:rsidRDefault="00F56D51" w:rsidP="00F56D51"/>
    <w:p w14:paraId="6A274D94" w14:textId="77777777" w:rsidR="00F56D51" w:rsidRDefault="00F56D51" w:rsidP="00F56D51"/>
    <w:p w14:paraId="00D808DA" w14:textId="77777777" w:rsidR="00F56D51" w:rsidRDefault="00F56D51" w:rsidP="00F56D51"/>
    <w:p w14:paraId="7AD83DC0" w14:textId="77777777" w:rsidR="00F56D51" w:rsidRDefault="00F56D51" w:rsidP="00F56D51"/>
    <w:p w14:paraId="54C5F58C" w14:textId="77777777" w:rsidR="00F56D51" w:rsidRDefault="00F56D51" w:rsidP="00F56D51"/>
    <w:tbl>
      <w:tblPr>
        <w:tblpPr w:leftFromText="141" w:rightFromText="141" w:vertAnchor="text" w:horzAnchor="margin" w:tblpXSpec="right" w:tblpY="288"/>
        <w:tblW w:w="13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8"/>
        <w:gridCol w:w="2700"/>
        <w:gridCol w:w="180"/>
        <w:gridCol w:w="1440"/>
        <w:gridCol w:w="1530"/>
        <w:gridCol w:w="1440"/>
        <w:gridCol w:w="90"/>
        <w:gridCol w:w="1350"/>
        <w:gridCol w:w="90"/>
        <w:gridCol w:w="2322"/>
      </w:tblGrid>
      <w:tr w:rsidR="00F56D51" w:rsidRPr="00CD0485" w14:paraId="6AB33542" w14:textId="77777777" w:rsidTr="0013575F">
        <w:trPr>
          <w:cantSplit/>
          <w:trHeight w:val="326"/>
          <w:tblHeader/>
        </w:trPr>
        <w:tc>
          <w:tcPr>
            <w:tcW w:w="2178" w:type="dxa"/>
            <w:vMerge w:val="restart"/>
            <w:shd w:val="clear" w:color="auto" w:fill="000000"/>
            <w:tcMar>
              <w:top w:w="28" w:type="dxa"/>
              <w:bottom w:w="28" w:type="dxa"/>
            </w:tcMar>
            <w:vAlign w:val="bottom"/>
          </w:tcPr>
          <w:p w14:paraId="4969D88C" w14:textId="77777777" w:rsidR="00F56D51" w:rsidRPr="00ED032B" w:rsidRDefault="00F56D51" w:rsidP="0013575F">
            <w:pPr>
              <w:spacing w:after="0"/>
              <w:ind w:left="0" w:firstLine="0"/>
              <w:jc w:val="center"/>
              <w:rPr>
                <w:b/>
                <w:iCs/>
                <w:color w:val="FFFFFF"/>
                <w:sz w:val="20"/>
              </w:rPr>
            </w:pPr>
            <w:r w:rsidRPr="00ED032B">
              <w:rPr>
                <w:b/>
                <w:iCs/>
                <w:color w:val="FFFFFF"/>
                <w:sz w:val="20"/>
              </w:rPr>
              <w:lastRenderedPageBreak/>
              <w:t>Objet</w:t>
            </w:r>
          </w:p>
        </w:tc>
        <w:tc>
          <w:tcPr>
            <w:tcW w:w="11142" w:type="dxa"/>
            <w:gridSpan w:val="9"/>
            <w:shd w:val="clear" w:color="auto" w:fill="000000"/>
            <w:tcMar>
              <w:top w:w="28" w:type="dxa"/>
              <w:bottom w:w="28" w:type="dxa"/>
            </w:tcMar>
            <w:vAlign w:val="center"/>
          </w:tcPr>
          <w:p w14:paraId="7CA540C8" w14:textId="77777777" w:rsidR="00F56D51" w:rsidRPr="00ED032B" w:rsidRDefault="00F56D51" w:rsidP="0013575F">
            <w:pPr>
              <w:pStyle w:val="Titre1"/>
              <w:spacing w:after="0"/>
              <w:ind w:left="0" w:firstLine="0"/>
              <w:rPr>
                <w:color w:val="FFFFFF"/>
                <w:sz w:val="20"/>
              </w:rPr>
            </w:pPr>
            <w:r w:rsidRPr="00ED032B">
              <w:rPr>
                <w:color w:val="FFFFFF"/>
                <w:sz w:val="20"/>
              </w:rPr>
              <w:t>2. Antécédents de défaut d’exécution de marché</w:t>
            </w:r>
          </w:p>
        </w:tc>
      </w:tr>
      <w:tr w:rsidR="00F56D51" w:rsidRPr="00CD0485" w14:paraId="472FEC9D" w14:textId="77777777" w:rsidTr="0013575F">
        <w:trPr>
          <w:cantSplit/>
          <w:trHeight w:val="311"/>
          <w:tblHeader/>
        </w:trPr>
        <w:tc>
          <w:tcPr>
            <w:tcW w:w="2178" w:type="dxa"/>
            <w:vMerge/>
            <w:shd w:val="clear" w:color="auto" w:fill="000000"/>
            <w:tcMar>
              <w:top w:w="28" w:type="dxa"/>
              <w:bottom w:w="28" w:type="dxa"/>
            </w:tcMar>
            <w:vAlign w:val="center"/>
          </w:tcPr>
          <w:p w14:paraId="780F27E0" w14:textId="77777777" w:rsidR="00F56D51" w:rsidRPr="00ED032B" w:rsidRDefault="00F56D51" w:rsidP="0013575F">
            <w:pPr>
              <w:pStyle w:val="titulo"/>
              <w:spacing w:after="0"/>
              <w:ind w:left="0" w:firstLine="0"/>
              <w:rPr>
                <w:rFonts w:ascii="Times New Roman" w:hAnsi="Times New Roman"/>
                <w:b w:val="0"/>
                <w:sz w:val="20"/>
                <w:lang w:val="fr-FR"/>
              </w:rPr>
            </w:pPr>
          </w:p>
        </w:tc>
        <w:tc>
          <w:tcPr>
            <w:tcW w:w="8730" w:type="dxa"/>
            <w:gridSpan w:val="7"/>
            <w:shd w:val="clear" w:color="auto" w:fill="7F7F7F"/>
            <w:tcMar>
              <w:top w:w="28" w:type="dxa"/>
              <w:bottom w:w="28" w:type="dxa"/>
            </w:tcMar>
            <w:vAlign w:val="center"/>
          </w:tcPr>
          <w:p w14:paraId="7879A2B9" w14:textId="77777777" w:rsidR="00F56D51" w:rsidRPr="00ED032B" w:rsidRDefault="00F56D51" w:rsidP="0013575F">
            <w:pPr>
              <w:pStyle w:val="titulo"/>
              <w:spacing w:after="0"/>
              <w:ind w:left="0" w:firstLine="0"/>
              <w:rPr>
                <w:rFonts w:ascii="Times New Roman" w:hAnsi="Times New Roman"/>
                <w:color w:val="FFFFFF"/>
                <w:sz w:val="20"/>
                <w:lang w:val="fr-FR"/>
              </w:rPr>
            </w:pPr>
            <w:r w:rsidRPr="00ED032B">
              <w:rPr>
                <w:rFonts w:ascii="Times New Roman" w:hAnsi="Times New Roman"/>
                <w:b w:val="0"/>
                <w:color w:val="FFFFFF"/>
                <w:sz w:val="20"/>
                <w:lang w:val="fr-FR"/>
              </w:rPr>
              <w:t>Spécification de conformité</w:t>
            </w:r>
          </w:p>
        </w:tc>
        <w:tc>
          <w:tcPr>
            <w:tcW w:w="2412" w:type="dxa"/>
            <w:gridSpan w:val="2"/>
            <w:vMerge w:val="restart"/>
            <w:shd w:val="clear" w:color="auto" w:fill="A6A6A6"/>
            <w:tcMar>
              <w:top w:w="28" w:type="dxa"/>
              <w:bottom w:w="28" w:type="dxa"/>
            </w:tcMar>
            <w:vAlign w:val="bottom"/>
          </w:tcPr>
          <w:p w14:paraId="6D649834" w14:textId="77777777" w:rsidR="00F56D51" w:rsidRPr="00ED032B" w:rsidRDefault="00F56D51" w:rsidP="0013575F">
            <w:pPr>
              <w:pStyle w:val="titulo"/>
              <w:spacing w:after="0"/>
              <w:ind w:left="0" w:firstLine="0"/>
              <w:rPr>
                <w:rFonts w:ascii="Times New Roman" w:hAnsi="Times New Roman"/>
                <w:sz w:val="20"/>
                <w:lang w:val="fr-FR"/>
              </w:rPr>
            </w:pPr>
            <w:r w:rsidRPr="00ED032B">
              <w:rPr>
                <w:rFonts w:ascii="Times New Roman" w:hAnsi="Times New Roman"/>
                <w:color w:val="FFFFFF"/>
                <w:sz w:val="20"/>
                <w:lang w:val="fr-FR"/>
              </w:rPr>
              <w:t>Documentation Requise</w:t>
            </w:r>
          </w:p>
        </w:tc>
      </w:tr>
      <w:tr w:rsidR="00F56D51" w:rsidRPr="00CD0485" w14:paraId="682EE1A8" w14:textId="77777777" w:rsidTr="0013575F">
        <w:trPr>
          <w:cantSplit/>
          <w:trHeight w:val="326"/>
          <w:tblHeader/>
        </w:trPr>
        <w:tc>
          <w:tcPr>
            <w:tcW w:w="2178" w:type="dxa"/>
            <w:vMerge/>
            <w:shd w:val="clear" w:color="auto" w:fill="000000"/>
            <w:tcMar>
              <w:top w:w="28" w:type="dxa"/>
              <w:bottom w:w="28" w:type="dxa"/>
            </w:tcMar>
          </w:tcPr>
          <w:p w14:paraId="14952844" w14:textId="77777777" w:rsidR="00F56D51" w:rsidRPr="00ED032B" w:rsidRDefault="00F56D51" w:rsidP="0013575F">
            <w:pPr>
              <w:spacing w:after="0"/>
              <w:ind w:left="0" w:firstLine="0"/>
              <w:jc w:val="center"/>
              <w:rPr>
                <w:b/>
                <w:sz w:val="20"/>
              </w:rPr>
            </w:pPr>
          </w:p>
        </w:tc>
        <w:tc>
          <w:tcPr>
            <w:tcW w:w="2700" w:type="dxa"/>
            <w:vMerge w:val="restart"/>
            <w:tcBorders>
              <w:bottom w:val="nil"/>
            </w:tcBorders>
            <w:shd w:val="clear" w:color="auto" w:fill="A6A6A6"/>
            <w:tcMar>
              <w:top w:w="28" w:type="dxa"/>
              <w:bottom w:w="28" w:type="dxa"/>
            </w:tcMar>
            <w:vAlign w:val="bottom"/>
          </w:tcPr>
          <w:p w14:paraId="39367B64" w14:textId="77777777" w:rsidR="00F56D51" w:rsidRPr="00ED032B" w:rsidRDefault="00F56D51" w:rsidP="0013575F">
            <w:pPr>
              <w:pStyle w:val="titulo"/>
              <w:spacing w:after="0"/>
              <w:ind w:left="0" w:firstLine="0"/>
              <w:rPr>
                <w:rFonts w:ascii="Times New Roman" w:hAnsi="Times New Roman"/>
                <w:b w:val="0"/>
                <w:color w:val="FFFFFF"/>
                <w:sz w:val="20"/>
                <w:lang w:val="fr-FR"/>
              </w:rPr>
            </w:pPr>
            <w:r w:rsidRPr="00ED032B">
              <w:rPr>
                <w:rFonts w:ascii="Times New Roman" w:hAnsi="Times New Roman"/>
                <w:color w:val="FFFFFF"/>
                <w:sz w:val="20"/>
                <w:lang w:val="fr-FR"/>
              </w:rPr>
              <w:t>Critère</w:t>
            </w:r>
          </w:p>
        </w:tc>
        <w:tc>
          <w:tcPr>
            <w:tcW w:w="6030" w:type="dxa"/>
            <w:gridSpan w:val="6"/>
            <w:shd w:val="clear" w:color="auto" w:fill="A6A6A6"/>
            <w:tcMar>
              <w:top w:w="28" w:type="dxa"/>
              <w:bottom w:w="28" w:type="dxa"/>
            </w:tcMar>
            <w:vAlign w:val="center"/>
          </w:tcPr>
          <w:p w14:paraId="7A287820" w14:textId="77777777" w:rsidR="00F56D51" w:rsidRPr="00ED032B" w:rsidRDefault="00F56D51" w:rsidP="0013575F">
            <w:pPr>
              <w:pStyle w:val="titulo"/>
              <w:spacing w:after="0"/>
              <w:ind w:left="0" w:firstLine="0"/>
              <w:rPr>
                <w:rFonts w:ascii="Times New Roman" w:hAnsi="Times New Roman"/>
                <w:color w:val="FFFFFF"/>
                <w:sz w:val="20"/>
                <w:lang w:val="fr-FR"/>
              </w:rPr>
            </w:pPr>
            <w:r w:rsidRPr="00ED032B">
              <w:rPr>
                <w:rFonts w:ascii="Times New Roman" w:hAnsi="Times New Roman"/>
                <w:color w:val="FFFFFF"/>
                <w:sz w:val="20"/>
                <w:lang w:val="fr-FR"/>
              </w:rPr>
              <w:t>Soumissionnaire</w:t>
            </w:r>
          </w:p>
        </w:tc>
        <w:tc>
          <w:tcPr>
            <w:tcW w:w="2412" w:type="dxa"/>
            <w:gridSpan w:val="2"/>
            <w:vMerge/>
            <w:tcBorders>
              <w:bottom w:val="nil"/>
            </w:tcBorders>
            <w:shd w:val="clear" w:color="auto" w:fill="A6A6A6"/>
            <w:tcMar>
              <w:top w:w="28" w:type="dxa"/>
              <w:bottom w:w="28" w:type="dxa"/>
            </w:tcMar>
            <w:vAlign w:val="bottom"/>
          </w:tcPr>
          <w:p w14:paraId="7D956ACB" w14:textId="77777777" w:rsidR="00F56D51" w:rsidRPr="00ED032B" w:rsidRDefault="00F56D51" w:rsidP="0013575F">
            <w:pPr>
              <w:pStyle w:val="titulo"/>
              <w:spacing w:after="0"/>
              <w:rPr>
                <w:rFonts w:ascii="Times New Roman" w:hAnsi="Times New Roman"/>
                <w:b w:val="0"/>
                <w:sz w:val="20"/>
                <w:lang w:val="fr-FR"/>
              </w:rPr>
            </w:pPr>
          </w:p>
        </w:tc>
      </w:tr>
      <w:tr w:rsidR="00F56D51" w:rsidRPr="00CD0485" w14:paraId="2C17DE8E" w14:textId="77777777" w:rsidTr="0013575F">
        <w:trPr>
          <w:cantSplit/>
          <w:trHeight w:val="339"/>
          <w:tblHeader/>
        </w:trPr>
        <w:tc>
          <w:tcPr>
            <w:tcW w:w="2178" w:type="dxa"/>
            <w:vMerge/>
            <w:shd w:val="clear" w:color="auto" w:fill="000000"/>
            <w:tcMar>
              <w:top w:w="28" w:type="dxa"/>
              <w:bottom w:w="28" w:type="dxa"/>
            </w:tcMar>
          </w:tcPr>
          <w:p w14:paraId="6993EA3B" w14:textId="77777777" w:rsidR="00F56D51" w:rsidRPr="00ED032B" w:rsidRDefault="00F56D51" w:rsidP="0013575F">
            <w:pPr>
              <w:spacing w:after="0"/>
              <w:ind w:left="0" w:firstLine="0"/>
              <w:jc w:val="center"/>
              <w:rPr>
                <w:b/>
                <w:sz w:val="20"/>
              </w:rPr>
            </w:pPr>
          </w:p>
        </w:tc>
        <w:tc>
          <w:tcPr>
            <w:tcW w:w="2700" w:type="dxa"/>
            <w:vMerge/>
            <w:tcBorders>
              <w:top w:val="nil"/>
              <w:bottom w:val="nil"/>
            </w:tcBorders>
            <w:shd w:val="clear" w:color="auto" w:fill="A6A6A6"/>
            <w:tcMar>
              <w:top w:w="28" w:type="dxa"/>
              <w:bottom w:w="28" w:type="dxa"/>
            </w:tcMar>
            <w:vAlign w:val="bottom"/>
          </w:tcPr>
          <w:p w14:paraId="6A8DD177" w14:textId="77777777" w:rsidR="00F56D51" w:rsidRPr="00ED032B" w:rsidRDefault="00F56D51" w:rsidP="0013575F">
            <w:pPr>
              <w:spacing w:after="0"/>
              <w:ind w:left="0" w:firstLine="0"/>
              <w:jc w:val="center"/>
              <w:rPr>
                <w:b/>
                <w:sz w:val="20"/>
              </w:rPr>
            </w:pPr>
          </w:p>
        </w:tc>
        <w:tc>
          <w:tcPr>
            <w:tcW w:w="1620" w:type="dxa"/>
            <w:gridSpan w:val="2"/>
            <w:vMerge w:val="restart"/>
            <w:shd w:val="clear" w:color="auto" w:fill="D9D9D9"/>
            <w:tcMar>
              <w:top w:w="28" w:type="dxa"/>
              <w:bottom w:w="28" w:type="dxa"/>
            </w:tcMar>
            <w:vAlign w:val="bottom"/>
          </w:tcPr>
          <w:p w14:paraId="5DA9C1FB" w14:textId="77777777" w:rsidR="00F56D51" w:rsidRPr="00ED032B" w:rsidRDefault="00F56D51" w:rsidP="0013575F">
            <w:pPr>
              <w:spacing w:after="0"/>
              <w:ind w:left="0" w:firstLine="0"/>
              <w:jc w:val="center"/>
              <w:rPr>
                <w:b/>
                <w:sz w:val="20"/>
              </w:rPr>
            </w:pPr>
            <w:r w:rsidRPr="00ED032B">
              <w:rPr>
                <w:b/>
                <w:sz w:val="20"/>
              </w:rPr>
              <w:t>Entité unique</w:t>
            </w:r>
          </w:p>
        </w:tc>
        <w:tc>
          <w:tcPr>
            <w:tcW w:w="4410" w:type="dxa"/>
            <w:gridSpan w:val="4"/>
            <w:shd w:val="clear" w:color="auto" w:fill="D9D9D9"/>
            <w:tcMar>
              <w:top w:w="28" w:type="dxa"/>
              <w:bottom w:w="28" w:type="dxa"/>
            </w:tcMar>
            <w:vAlign w:val="center"/>
          </w:tcPr>
          <w:p w14:paraId="5483AEC5" w14:textId="77777777" w:rsidR="00F56D51" w:rsidRPr="00ED032B" w:rsidRDefault="00F56D51" w:rsidP="0013575F">
            <w:pPr>
              <w:pStyle w:val="titulo"/>
              <w:spacing w:after="0"/>
              <w:ind w:left="0" w:firstLine="0"/>
              <w:rPr>
                <w:rFonts w:ascii="Times New Roman" w:hAnsi="Times New Roman"/>
                <w:sz w:val="20"/>
                <w:lang w:val="fr-FR"/>
              </w:rPr>
            </w:pPr>
            <w:r w:rsidRPr="00ED032B">
              <w:rPr>
                <w:rFonts w:ascii="Times New Roman" w:hAnsi="Times New Roman"/>
                <w:sz w:val="20"/>
                <w:lang w:val="fr-FR"/>
              </w:rPr>
              <w:t>Groupement d’entreprises</w:t>
            </w:r>
          </w:p>
        </w:tc>
        <w:tc>
          <w:tcPr>
            <w:tcW w:w="2412" w:type="dxa"/>
            <w:gridSpan w:val="2"/>
            <w:vMerge/>
            <w:tcBorders>
              <w:bottom w:val="nil"/>
            </w:tcBorders>
            <w:shd w:val="clear" w:color="auto" w:fill="A6A6A6"/>
            <w:tcMar>
              <w:top w:w="28" w:type="dxa"/>
              <w:bottom w:w="28" w:type="dxa"/>
            </w:tcMar>
            <w:vAlign w:val="bottom"/>
          </w:tcPr>
          <w:p w14:paraId="5AD4ADAE" w14:textId="77777777" w:rsidR="00F56D51" w:rsidRPr="00ED032B" w:rsidRDefault="00F56D51" w:rsidP="0013575F">
            <w:pPr>
              <w:pStyle w:val="titulo"/>
              <w:spacing w:after="0"/>
              <w:rPr>
                <w:rFonts w:ascii="Times New Roman" w:hAnsi="Times New Roman"/>
                <w:sz w:val="20"/>
                <w:lang w:val="fr-FR"/>
              </w:rPr>
            </w:pPr>
          </w:p>
        </w:tc>
      </w:tr>
      <w:tr w:rsidR="00F56D51" w:rsidRPr="00CD0485" w14:paraId="4447D27D" w14:textId="77777777" w:rsidTr="0013575F">
        <w:trPr>
          <w:cantSplit/>
          <w:tblHeader/>
        </w:trPr>
        <w:tc>
          <w:tcPr>
            <w:tcW w:w="2178" w:type="dxa"/>
            <w:vMerge/>
            <w:shd w:val="clear" w:color="auto" w:fill="000000"/>
            <w:tcMar>
              <w:top w:w="28" w:type="dxa"/>
              <w:bottom w:w="28" w:type="dxa"/>
            </w:tcMar>
          </w:tcPr>
          <w:p w14:paraId="2AC1A81B" w14:textId="77777777" w:rsidR="00F56D51" w:rsidRPr="00ED032B" w:rsidRDefault="00F56D51" w:rsidP="0013575F">
            <w:pPr>
              <w:spacing w:after="0"/>
              <w:ind w:left="0" w:firstLine="0"/>
              <w:jc w:val="center"/>
              <w:rPr>
                <w:b/>
                <w:sz w:val="20"/>
              </w:rPr>
            </w:pPr>
          </w:p>
        </w:tc>
        <w:tc>
          <w:tcPr>
            <w:tcW w:w="2700" w:type="dxa"/>
            <w:vMerge/>
            <w:tcBorders>
              <w:top w:val="nil"/>
            </w:tcBorders>
            <w:shd w:val="clear" w:color="auto" w:fill="A6A6A6"/>
            <w:tcMar>
              <w:top w:w="28" w:type="dxa"/>
              <w:bottom w:w="28" w:type="dxa"/>
            </w:tcMar>
            <w:vAlign w:val="bottom"/>
          </w:tcPr>
          <w:p w14:paraId="625AE853" w14:textId="77777777" w:rsidR="00F56D51" w:rsidRPr="00ED032B" w:rsidRDefault="00F56D51" w:rsidP="0013575F">
            <w:pPr>
              <w:spacing w:after="0"/>
              <w:ind w:left="0" w:firstLine="0"/>
              <w:jc w:val="center"/>
              <w:rPr>
                <w:b/>
                <w:sz w:val="20"/>
              </w:rPr>
            </w:pPr>
          </w:p>
        </w:tc>
        <w:tc>
          <w:tcPr>
            <w:tcW w:w="1620" w:type="dxa"/>
            <w:gridSpan w:val="2"/>
            <w:vMerge/>
            <w:shd w:val="clear" w:color="auto" w:fill="D9D9D9"/>
            <w:tcMar>
              <w:top w:w="28" w:type="dxa"/>
              <w:bottom w:w="28" w:type="dxa"/>
            </w:tcMar>
            <w:vAlign w:val="bottom"/>
          </w:tcPr>
          <w:p w14:paraId="548FB428" w14:textId="77777777" w:rsidR="00F56D51" w:rsidRPr="00ED032B" w:rsidRDefault="00F56D51" w:rsidP="0013575F">
            <w:pPr>
              <w:spacing w:after="0"/>
              <w:ind w:left="0" w:firstLine="0"/>
              <w:jc w:val="center"/>
              <w:rPr>
                <w:b/>
                <w:sz w:val="20"/>
              </w:rPr>
            </w:pPr>
          </w:p>
        </w:tc>
        <w:tc>
          <w:tcPr>
            <w:tcW w:w="1530" w:type="dxa"/>
            <w:tcBorders>
              <w:top w:val="nil"/>
            </w:tcBorders>
            <w:shd w:val="clear" w:color="auto" w:fill="D9D9D9"/>
            <w:tcMar>
              <w:top w:w="28" w:type="dxa"/>
              <w:bottom w:w="28" w:type="dxa"/>
            </w:tcMar>
            <w:vAlign w:val="bottom"/>
          </w:tcPr>
          <w:p w14:paraId="27FF53F9" w14:textId="77777777" w:rsidR="00F56D51" w:rsidRPr="00ED032B" w:rsidRDefault="00F56D51" w:rsidP="0013575F">
            <w:pPr>
              <w:spacing w:after="0"/>
              <w:ind w:left="0" w:firstLine="0"/>
              <w:jc w:val="center"/>
              <w:rPr>
                <w:b/>
                <w:sz w:val="20"/>
              </w:rPr>
            </w:pPr>
            <w:r w:rsidRPr="00ED032B">
              <w:rPr>
                <w:b/>
                <w:sz w:val="20"/>
              </w:rPr>
              <w:t>Toutes Parties Combinées</w:t>
            </w:r>
          </w:p>
        </w:tc>
        <w:tc>
          <w:tcPr>
            <w:tcW w:w="1530" w:type="dxa"/>
            <w:gridSpan w:val="2"/>
            <w:tcBorders>
              <w:top w:val="nil"/>
            </w:tcBorders>
            <w:shd w:val="clear" w:color="auto" w:fill="D9D9D9"/>
            <w:tcMar>
              <w:top w:w="28" w:type="dxa"/>
              <w:bottom w:w="28" w:type="dxa"/>
            </w:tcMar>
            <w:vAlign w:val="bottom"/>
          </w:tcPr>
          <w:p w14:paraId="09455173" w14:textId="77777777" w:rsidR="00F56D51" w:rsidRPr="00ED032B" w:rsidRDefault="00F56D51" w:rsidP="0013575F">
            <w:pPr>
              <w:pStyle w:val="titulo"/>
              <w:spacing w:after="0"/>
              <w:ind w:left="0" w:firstLine="0"/>
              <w:rPr>
                <w:rFonts w:ascii="Times New Roman" w:hAnsi="Times New Roman"/>
                <w:sz w:val="20"/>
                <w:lang w:val="fr-FR"/>
              </w:rPr>
            </w:pPr>
            <w:r w:rsidRPr="00ED032B">
              <w:rPr>
                <w:rFonts w:ascii="Times New Roman" w:hAnsi="Times New Roman"/>
                <w:sz w:val="20"/>
                <w:lang w:val="fr-FR"/>
              </w:rPr>
              <w:t>Chaque Membre</w:t>
            </w:r>
          </w:p>
        </w:tc>
        <w:tc>
          <w:tcPr>
            <w:tcW w:w="1350" w:type="dxa"/>
            <w:tcBorders>
              <w:top w:val="nil"/>
            </w:tcBorders>
            <w:shd w:val="clear" w:color="auto" w:fill="D9D9D9"/>
            <w:tcMar>
              <w:top w:w="28" w:type="dxa"/>
              <w:bottom w:w="28" w:type="dxa"/>
            </w:tcMar>
            <w:vAlign w:val="bottom"/>
          </w:tcPr>
          <w:p w14:paraId="43526206" w14:textId="77777777" w:rsidR="00F56D51" w:rsidRPr="00ED032B" w:rsidRDefault="00F56D51" w:rsidP="0013575F">
            <w:pPr>
              <w:spacing w:after="0"/>
              <w:ind w:left="0" w:firstLine="0"/>
              <w:jc w:val="center"/>
              <w:rPr>
                <w:b/>
                <w:sz w:val="20"/>
              </w:rPr>
            </w:pPr>
            <w:r w:rsidRPr="00ED032B">
              <w:rPr>
                <w:b/>
                <w:sz w:val="20"/>
              </w:rPr>
              <w:t>Un membre</w:t>
            </w:r>
          </w:p>
        </w:tc>
        <w:tc>
          <w:tcPr>
            <w:tcW w:w="2412" w:type="dxa"/>
            <w:gridSpan w:val="2"/>
            <w:vMerge/>
            <w:tcBorders>
              <w:top w:val="nil"/>
            </w:tcBorders>
            <w:shd w:val="clear" w:color="auto" w:fill="A6A6A6"/>
            <w:tcMar>
              <w:top w:w="28" w:type="dxa"/>
              <w:bottom w:w="28" w:type="dxa"/>
            </w:tcMar>
            <w:vAlign w:val="bottom"/>
          </w:tcPr>
          <w:p w14:paraId="4A875154" w14:textId="77777777" w:rsidR="00F56D51" w:rsidRPr="00ED032B" w:rsidRDefault="00F56D51" w:rsidP="0013575F">
            <w:pPr>
              <w:spacing w:after="0"/>
              <w:jc w:val="center"/>
              <w:rPr>
                <w:b/>
                <w:sz w:val="20"/>
              </w:rPr>
            </w:pPr>
          </w:p>
        </w:tc>
      </w:tr>
      <w:tr w:rsidR="00F56D51" w:rsidRPr="00CD0485" w14:paraId="35A77157" w14:textId="77777777" w:rsidTr="0013575F">
        <w:trPr>
          <w:cantSplit/>
        </w:trPr>
        <w:tc>
          <w:tcPr>
            <w:tcW w:w="2178" w:type="dxa"/>
            <w:tcMar>
              <w:top w:w="28" w:type="dxa"/>
              <w:bottom w:w="28" w:type="dxa"/>
            </w:tcMar>
          </w:tcPr>
          <w:p w14:paraId="1262F07C" w14:textId="77777777" w:rsidR="00F56D51" w:rsidRPr="00ED032B" w:rsidRDefault="00F56D51" w:rsidP="0013575F">
            <w:pPr>
              <w:spacing w:after="0"/>
              <w:ind w:left="454" w:hanging="405"/>
              <w:jc w:val="left"/>
              <w:rPr>
                <w:b/>
                <w:bCs/>
                <w:sz w:val="20"/>
              </w:rPr>
            </w:pPr>
            <w:r w:rsidRPr="00ED032B">
              <w:rPr>
                <w:b/>
                <w:bCs/>
                <w:sz w:val="20"/>
              </w:rPr>
              <w:t xml:space="preserve">2.1 </w:t>
            </w:r>
            <w:r w:rsidRPr="00ED032B">
              <w:rPr>
                <w:b/>
                <w:bCs/>
                <w:sz w:val="20"/>
              </w:rPr>
              <w:tab/>
              <w:t>Antécédents de non-exécution de marché</w:t>
            </w:r>
          </w:p>
        </w:tc>
        <w:tc>
          <w:tcPr>
            <w:tcW w:w="2700" w:type="dxa"/>
            <w:tcMar>
              <w:top w:w="28" w:type="dxa"/>
              <w:bottom w:w="28" w:type="dxa"/>
            </w:tcMar>
          </w:tcPr>
          <w:p w14:paraId="78B08E2C" w14:textId="5221895B" w:rsidR="00F56D51" w:rsidRPr="00ED032B" w:rsidRDefault="00F56D51" w:rsidP="0013575F">
            <w:pPr>
              <w:pStyle w:val="Retraitcorpsdetexte"/>
              <w:spacing w:after="0"/>
              <w:ind w:left="0" w:firstLine="0"/>
              <w:jc w:val="left"/>
              <w:rPr>
                <w:i/>
                <w:sz w:val="20"/>
                <w:lang w:val="fr-FR"/>
              </w:rPr>
            </w:pPr>
            <w:r w:rsidRPr="00ED032B">
              <w:rPr>
                <w:sz w:val="20"/>
                <w:lang w:val="fr-FR"/>
              </w:rPr>
              <w:t>Pas de défaut d’exécution incombant au Soumissionnaire d’un marché au cours des cinq (5</w:t>
            </w:r>
            <w:r w:rsidR="00B308CB" w:rsidRPr="00ED032B">
              <w:rPr>
                <w:sz w:val="20"/>
                <w:lang w:val="fr-FR"/>
              </w:rPr>
              <w:t>) dernières</w:t>
            </w:r>
            <w:r w:rsidRPr="00ED032B">
              <w:rPr>
                <w:sz w:val="20"/>
                <w:lang w:val="fr-FR"/>
              </w:rPr>
              <w:t xml:space="preserve"> années depuis le 1</w:t>
            </w:r>
            <w:r w:rsidRPr="00ED032B">
              <w:rPr>
                <w:sz w:val="20"/>
                <w:vertAlign w:val="superscript"/>
                <w:lang w:val="fr-FR"/>
              </w:rPr>
              <w:t>er</w:t>
            </w:r>
            <w:r w:rsidRPr="00ED032B">
              <w:rPr>
                <w:sz w:val="20"/>
                <w:lang w:val="fr-FR"/>
              </w:rPr>
              <w:t xml:space="preserve"> janvier de l’année </w:t>
            </w:r>
            <w:r w:rsidRPr="00ED032B">
              <w:rPr>
                <w:sz w:val="20"/>
                <w:lang w:val="fr-FR"/>
              </w:rPr>
              <w:br/>
              <w:t xml:space="preserve">2019. </w:t>
            </w:r>
          </w:p>
        </w:tc>
        <w:tc>
          <w:tcPr>
            <w:tcW w:w="1620" w:type="dxa"/>
            <w:gridSpan w:val="2"/>
            <w:tcMar>
              <w:top w:w="28" w:type="dxa"/>
              <w:bottom w:w="28" w:type="dxa"/>
            </w:tcMar>
          </w:tcPr>
          <w:p w14:paraId="284B38FA" w14:textId="77777777" w:rsidR="00F56D51" w:rsidRPr="00ED032B" w:rsidRDefault="00F56D51" w:rsidP="0013575F">
            <w:pPr>
              <w:spacing w:after="0"/>
              <w:ind w:left="0" w:firstLine="0"/>
              <w:jc w:val="left"/>
              <w:rPr>
                <w:sz w:val="20"/>
              </w:rPr>
            </w:pPr>
            <w:r w:rsidRPr="00ED032B">
              <w:rPr>
                <w:sz w:val="20"/>
              </w:rPr>
              <w:t xml:space="preserve">Doit satisfaire au critère. </w:t>
            </w:r>
          </w:p>
        </w:tc>
        <w:tc>
          <w:tcPr>
            <w:tcW w:w="1530" w:type="dxa"/>
            <w:tcMar>
              <w:top w:w="28" w:type="dxa"/>
              <w:bottom w:w="28" w:type="dxa"/>
            </w:tcMar>
          </w:tcPr>
          <w:p w14:paraId="68D5A68F" w14:textId="77777777" w:rsidR="00F56D51" w:rsidRPr="00ED032B" w:rsidRDefault="00F56D51" w:rsidP="0013575F">
            <w:pPr>
              <w:spacing w:after="0"/>
              <w:ind w:left="0" w:firstLine="0"/>
              <w:jc w:val="left"/>
              <w:rPr>
                <w:sz w:val="20"/>
              </w:rPr>
            </w:pPr>
            <w:r w:rsidRPr="00ED032B">
              <w:rPr>
                <w:sz w:val="20"/>
              </w:rPr>
              <w:t>Doit satisfaire au critère.</w:t>
            </w:r>
          </w:p>
        </w:tc>
        <w:tc>
          <w:tcPr>
            <w:tcW w:w="1530" w:type="dxa"/>
            <w:gridSpan w:val="2"/>
            <w:tcMar>
              <w:top w:w="28" w:type="dxa"/>
              <w:bottom w:w="28" w:type="dxa"/>
            </w:tcMar>
          </w:tcPr>
          <w:p w14:paraId="6763B0AF" w14:textId="77777777" w:rsidR="00F56D51" w:rsidRPr="00ED032B" w:rsidRDefault="00F56D51" w:rsidP="0013575F">
            <w:pPr>
              <w:spacing w:after="0"/>
              <w:ind w:left="0" w:firstLine="0"/>
              <w:jc w:val="left"/>
              <w:rPr>
                <w:sz w:val="20"/>
              </w:rPr>
            </w:pPr>
            <w:r w:rsidRPr="00ED032B">
              <w:rPr>
                <w:sz w:val="20"/>
              </w:rPr>
              <w:t>Doit satisfaire au critère.</w:t>
            </w:r>
          </w:p>
        </w:tc>
        <w:tc>
          <w:tcPr>
            <w:tcW w:w="1350" w:type="dxa"/>
            <w:tcMar>
              <w:top w:w="28" w:type="dxa"/>
              <w:bottom w:w="28" w:type="dxa"/>
            </w:tcMar>
          </w:tcPr>
          <w:p w14:paraId="767E29A0" w14:textId="77777777" w:rsidR="00F56D51" w:rsidRPr="00ED032B" w:rsidRDefault="00F56D51" w:rsidP="0013575F">
            <w:pPr>
              <w:spacing w:after="0"/>
              <w:ind w:left="0" w:firstLine="0"/>
              <w:jc w:val="left"/>
              <w:rPr>
                <w:sz w:val="20"/>
              </w:rPr>
            </w:pPr>
            <w:r w:rsidRPr="00ED032B">
              <w:rPr>
                <w:sz w:val="20"/>
              </w:rPr>
              <w:t>Sans objet</w:t>
            </w:r>
          </w:p>
        </w:tc>
        <w:tc>
          <w:tcPr>
            <w:tcW w:w="2412" w:type="dxa"/>
            <w:gridSpan w:val="2"/>
            <w:tcMar>
              <w:top w:w="28" w:type="dxa"/>
              <w:bottom w:w="28" w:type="dxa"/>
            </w:tcMar>
          </w:tcPr>
          <w:p w14:paraId="610FC939" w14:textId="77777777" w:rsidR="00F56D51" w:rsidRPr="00ED032B" w:rsidRDefault="00F56D51" w:rsidP="0013575F">
            <w:pPr>
              <w:spacing w:after="0"/>
              <w:ind w:left="0" w:firstLine="0"/>
              <w:jc w:val="left"/>
              <w:rPr>
                <w:sz w:val="20"/>
              </w:rPr>
            </w:pPr>
            <w:r w:rsidRPr="00ED032B">
              <w:rPr>
                <w:sz w:val="20"/>
              </w:rPr>
              <w:t>Formulaire ANT - 2</w:t>
            </w:r>
          </w:p>
        </w:tc>
      </w:tr>
      <w:tr w:rsidR="00F56D51" w:rsidRPr="00CD0485" w14:paraId="4131E35A" w14:textId="77777777" w:rsidTr="0013575F">
        <w:trPr>
          <w:cantSplit/>
        </w:trPr>
        <w:tc>
          <w:tcPr>
            <w:tcW w:w="2178" w:type="dxa"/>
            <w:tcMar>
              <w:top w:w="28" w:type="dxa"/>
              <w:bottom w:w="28" w:type="dxa"/>
            </w:tcMar>
          </w:tcPr>
          <w:p w14:paraId="73B3E414" w14:textId="77777777" w:rsidR="00F56D51" w:rsidRPr="00ED032B" w:rsidRDefault="00F56D51" w:rsidP="0013575F">
            <w:pPr>
              <w:spacing w:after="0"/>
              <w:ind w:left="454" w:hanging="405"/>
              <w:jc w:val="left"/>
              <w:rPr>
                <w:b/>
                <w:bCs/>
                <w:sz w:val="20"/>
              </w:rPr>
            </w:pPr>
            <w:r w:rsidRPr="00ED032B">
              <w:rPr>
                <w:b/>
                <w:bCs/>
                <w:sz w:val="20"/>
              </w:rPr>
              <w:t xml:space="preserve">2.2 </w:t>
            </w:r>
            <w:r w:rsidRPr="00ED032B">
              <w:rPr>
                <w:b/>
                <w:bCs/>
                <w:sz w:val="20"/>
              </w:rPr>
              <w:tab/>
              <w:t xml:space="preserve">Exclusion dans le cadre de la mise en œuvre d’une Déclaration </w:t>
            </w:r>
            <w:r w:rsidRPr="00ED032B">
              <w:rPr>
                <w:b/>
                <w:bCs/>
                <w:sz w:val="20"/>
              </w:rPr>
              <w:br/>
              <w:t xml:space="preserve">de garantie d’offre/de proposition </w:t>
            </w:r>
          </w:p>
        </w:tc>
        <w:tc>
          <w:tcPr>
            <w:tcW w:w="2700" w:type="dxa"/>
            <w:tcMar>
              <w:top w:w="28" w:type="dxa"/>
              <w:bottom w:w="28" w:type="dxa"/>
            </w:tcMar>
          </w:tcPr>
          <w:p w14:paraId="5741CC6C" w14:textId="77777777" w:rsidR="00F56D51" w:rsidRPr="00ED032B" w:rsidRDefault="00F56D51" w:rsidP="0013575F">
            <w:pPr>
              <w:pStyle w:val="Retraitcorpsdetexte"/>
              <w:spacing w:after="0"/>
              <w:ind w:left="0" w:firstLine="0"/>
              <w:jc w:val="left"/>
              <w:rPr>
                <w:sz w:val="20"/>
                <w:lang w:val="fr-FR"/>
              </w:rPr>
            </w:pPr>
            <w:r w:rsidRPr="00ED032B">
              <w:rPr>
                <w:sz w:val="20"/>
                <w:lang w:val="fr-FR"/>
              </w:rPr>
              <w:t>Ne pas être sous le coup d’une sanction relative à la mise en œuvre d’une Déclaration de garantie d’offre/de proposition en application de l’article 4.7 des IS.</w:t>
            </w:r>
          </w:p>
        </w:tc>
        <w:tc>
          <w:tcPr>
            <w:tcW w:w="1620" w:type="dxa"/>
            <w:gridSpan w:val="2"/>
            <w:tcMar>
              <w:top w:w="28" w:type="dxa"/>
              <w:bottom w:w="28" w:type="dxa"/>
            </w:tcMar>
          </w:tcPr>
          <w:p w14:paraId="124C4080" w14:textId="77777777" w:rsidR="00F56D51" w:rsidRPr="00ED032B" w:rsidRDefault="00F56D51" w:rsidP="0013575F">
            <w:pPr>
              <w:spacing w:after="0"/>
              <w:ind w:left="0" w:firstLine="0"/>
              <w:jc w:val="left"/>
              <w:rPr>
                <w:sz w:val="20"/>
              </w:rPr>
            </w:pPr>
            <w:r w:rsidRPr="00ED032B">
              <w:rPr>
                <w:sz w:val="20"/>
              </w:rPr>
              <w:t>Doit satisfaire au critère.</w:t>
            </w:r>
          </w:p>
        </w:tc>
        <w:tc>
          <w:tcPr>
            <w:tcW w:w="1530" w:type="dxa"/>
            <w:tcMar>
              <w:top w:w="28" w:type="dxa"/>
              <w:bottom w:w="28" w:type="dxa"/>
            </w:tcMar>
          </w:tcPr>
          <w:p w14:paraId="12532C3E" w14:textId="77777777" w:rsidR="00F56D51" w:rsidRPr="00ED032B" w:rsidRDefault="00F56D51" w:rsidP="0013575F">
            <w:pPr>
              <w:spacing w:after="0"/>
              <w:ind w:left="0" w:firstLine="0"/>
              <w:jc w:val="left"/>
              <w:rPr>
                <w:sz w:val="20"/>
              </w:rPr>
            </w:pPr>
            <w:r w:rsidRPr="00ED032B">
              <w:rPr>
                <w:sz w:val="20"/>
              </w:rPr>
              <w:t>Doit satisfaire au critère.</w:t>
            </w:r>
          </w:p>
        </w:tc>
        <w:tc>
          <w:tcPr>
            <w:tcW w:w="1530" w:type="dxa"/>
            <w:gridSpan w:val="2"/>
            <w:tcMar>
              <w:top w:w="28" w:type="dxa"/>
              <w:bottom w:w="28" w:type="dxa"/>
            </w:tcMar>
          </w:tcPr>
          <w:p w14:paraId="1BD513C7" w14:textId="77777777" w:rsidR="00F56D51" w:rsidRPr="00ED032B" w:rsidRDefault="00F56D51" w:rsidP="0013575F">
            <w:pPr>
              <w:spacing w:after="0"/>
              <w:ind w:left="0" w:firstLine="0"/>
              <w:jc w:val="left"/>
              <w:rPr>
                <w:sz w:val="20"/>
              </w:rPr>
            </w:pPr>
            <w:r w:rsidRPr="00ED032B">
              <w:rPr>
                <w:sz w:val="20"/>
              </w:rPr>
              <w:t>Doit satisfaire au critère.</w:t>
            </w:r>
          </w:p>
        </w:tc>
        <w:tc>
          <w:tcPr>
            <w:tcW w:w="1350" w:type="dxa"/>
            <w:tcMar>
              <w:top w:w="28" w:type="dxa"/>
              <w:bottom w:w="28" w:type="dxa"/>
            </w:tcMar>
          </w:tcPr>
          <w:p w14:paraId="5864772F" w14:textId="77777777" w:rsidR="00F56D51" w:rsidRPr="00ED032B" w:rsidRDefault="00F56D51" w:rsidP="0013575F">
            <w:pPr>
              <w:spacing w:after="0"/>
              <w:ind w:left="0" w:firstLine="0"/>
              <w:jc w:val="center"/>
              <w:rPr>
                <w:sz w:val="20"/>
              </w:rPr>
            </w:pPr>
            <w:r w:rsidRPr="00ED032B">
              <w:rPr>
                <w:sz w:val="20"/>
              </w:rPr>
              <w:t>Sans objet</w:t>
            </w:r>
          </w:p>
        </w:tc>
        <w:tc>
          <w:tcPr>
            <w:tcW w:w="2412" w:type="dxa"/>
            <w:gridSpan w:val="2"/>
            <w:tcMar>
              <w:top w:w="28" w:type="dxa"/>
              <w:bottom w:w="28" w:type="dxa"/>
            </w:tcMar>
          </w:tcPr>
          <w:p w14:paraId="213D2144" w14:textId="77777777" w:rsidR="00F56D51" w:rsidRPr="00ED032B" w:rsidRDefault="00F56D51" w:rsidP="0013575F">
            <w:pPr>
              <w:spacing w:after="0"/>
              <w:ind w:left="0" w:firstLine="0"/>
              <w:jc w:val="center"/>
              <w:rPr>
                <w:sz w:val="20"/>
              </w:rPr>
            </w:pPr>
            <w:r w:rsidRPr="00ED032B">
              <w:rPr>
                <w:sz w:val="20"/>
              </w:rPr>
              <w:t>Soumission (Formulaire)</w:t>
            </w:r>
          </w:p>
        </w:tc>
      </w:tr>
      <w:tr w:rsidR="00F56D51" w:rsidRPr="00CD0485" w14:paraId="21EC3A7E" w14:textId="77777777" w:rsidTr="0013575F">
        <w:trPr>
          <w:cantSplit/>
        </w:trPr>
        <w:tc>
          <w:tcPr>
            <w:tcW w:w="2178" w:type="dxa"/>
            <w:tcMar>
              <w:top w:w="28" w:type="dxa"/>
              <w:bottom w:w="28" w:type="dxa"/>
            </w:tcMar>
          </w:tcPr>
          <w:p w14:paraId="31EBCFA2" w14:textId="77777777" w:rsidR="00F56D51" w:rsidRPr="00ED032B" w:rsidRDefault="00F56D51" w:rsidP="0013575F">
            <w:pPr>
              <w:spacing w:after="0"/>
              <w:ind w:left="454" w:hanging="405"/>
              <w:jc w:val="left"/>
              <w:rPr>
                <w:b/>
                <w:bCs/>
                <w:sz w:val="20"/>
              </w:rPr>
            </w:pPr>
            <w:r w:rsidRPr="00ED032B">
              <w:rPr>
                <w:b/>
                <w:bCs/>
                <w:sz w:val="20"/>
              </w:rPr>
              <w:t xml:space="preserve">2.3 </w:t>
            </w:r>
            <w:r w:rsidRPr="00ED032B">
              <w:rPr>
                <w:b/>
                <w:bCs/>
                <w:sz w:val="20"/>
              </w:rPr>
              <w:tab/>
              <w:t>Litiges en instance</w:t>
            </w:r>
          </w:p>
        </w:tc>
        <w:tc>
          <w:tcPr>
            <w:tcW w:w="2700" w:type="dxa"/>
            <w:tcMar>
              <w:top w:w="28" w:type="dxa"/>
              <w:bottom w:w="28" w:type="dxa"/>
            </w:tcMar>
          </w:tcPr>
          <w:p w14:paraId="3E894ED2" w14:textId="77777777" w:rsidR="00F56D51" w:rsidRPr="00ED032B" w:rsidRDefault="00F56D51" w:rsidP="0013575F">
            <w:pPr>
              <w:pStyle w:val="Retraitcorpsdetexte"/>
              <w:spacing w:after="0"/>
              <w:ind w:left="0" w:firstLine="0"/>
              <w:jc w:val="left"/>
              <w:rPr>
                <w:sz w:val="20"/>
                <w:lang w:val="fr-FR"/>
              </w:rPr>
            </w:pPr>
            <w:r w:rsidRPr="00ED032B">
              <w:rPr>
                <w:sz w:val="20"/>
                <w:lang w:val="fr-FR"/>
              </w:rPr>
              <w:t>La solvabilité actuelle et la rentabilité à long terme du Soumissionnaire telles qu’évaluées au critère 3.1 ci-après restent acceptables même dans le cas où l’ensemble des litiges en instance seraient tranchés à l’encontre du Soumissionnaire.</w:t>
            </w:r>
          </w:p>
        </w:tc>
        <w:tc>
          <w:tcPr>
            <w:tcW w:w="1620" w:type="dxa"/>
            <w:gridSpan w:val="2"/>
            <w:tcMar>
              <w:top w:w="28" w:type="dxa"/>
              <w:bottom w:w="28" w:type="dxa"/>
            </w:tcMar>
          </w:tcPr>
          <w:p w14:paraId="34A1A761" w14:textId="77777777" w:rsidR="00F56D51" w:rsidRPr="00ED032B" w:rsidRDefault="00F56D51" w:rsidP="0013575F">
            <w:pPr>
              <w:spacing w:after="0"/>
              <w:ind w:left="0" w:firstLine="0"/>
              <w:jc w:val="left"/>
              <w:rPr>
                <w:sz w:val="20"/>
              </w:rPr>
            </w:pPr>
            <w:r w:rsidRPr="00ED032B">
              <w:rPr>
                <w:sz w:val="20"/>
              </w:rPr>
              <w:t xml:space="preserve">Doit satisfaire au critère. </w:t>
            </w:r>
          </w:p>
        </w:tc>
        <w:tc>
          <w:tcPr>
            <w:tcW w:w="1530" w:type="dxa"/>
            <w:tcMar>
              <w:top w:w="28" w:type="dxa"/>
              <w:bottom w:w="28" w:type="dxa"/>
            </w:tcMar>
          </w:tcPr>
          <w:p w14:paraId="389F0CF4" w14:textId="77777777" w:rsidR="00F56D51" w:rsidRPr="00ED032B" w:rsidRDefault="00F56D51" w:rsidP="0013575F">
            <w:pPr>
              <w:spacing w:after="0"/>
              <w:ind w:left="0" w:firstLine="0"/>
              <w:jc w:val="left"/>
              <w:rPr>
                <w:sz w:val="20"/>
              </w:rPr>
            </w:pPr>
            <w:r w:rsidRPr="00ED032B">
              <w:rPr>
                <w:sz w:val="20"/>
              </w:rPr>
              <w:t>Sans objet</w:t>
            </w:r>
          </w:p>
        </w:tc>
        <w:tc>
          <w:tcPr>
            <w:tcW w:w="1530" w:type="dxa"/>
            <w:gridSpan w:val="2"/>
            <w:tcMar>
              <w:top w:w="28" w:type="dxa"/>
              <w:bottom w:w="28" w:type="dxa"/>
            </w:tcMar>
          </w:tcPr>
          <w:p w14:paraId="48C0C8E1" w14:textId="77777777" w:rsidR="00F56D51" w:rsidRPr="00ED032B" w:rsidRDefault="00F56D51" w:rsidP="0013575F">
            <w:pPr>
              <w:spacing w:after="0"/>
              <w:ind w:left="0" w:firstLine="0"/>
              <w:jc w:val="left"/>
              <w:rPr>
                <w:sz w:val="20"/>
              </w:rPr>
            </w:pPr>
            <w:r w:rsidRPr="00ED032B">
              <w:rPr>
                <w:sz w:val="20"/>
              </w:rPr>
              <w:t>Doit satisfaire au critère.</w:t>
            </w:r>
          </w:p>
        </w:tc>
        <w:tc>
          <w:tcPr>
            <w:tcW w:w="1350" w:type="dxa"/>
            <w:tcMar>
              <w:top w:w="28" w:type="dxa"/>
              <w:bottom w:w="28" w:type="dxa"/>
            </w:tcMar>
          </w:tcPr>
          <w:p w14:paraId="26E72A38" w14:textId="77777777" w:rsidR="00F56D51" w:rsidRPr="00ED032B" w:rsidRDefault="00F56D51" w:rsidP="0013575F">
            <w:pPr>
              <w:spacing w:after="0"/>
              <w:ind w:left="0" w:firstLine="0"/>
              <w:jc w:val="left"/>
              <w:rPr>
                <w:sz w:val="20"/>
              </w:rPr>
            </w:pPr>
            <w:r w:rsidRPr="00ED032B">
              <w:rPr>
                <w:sz w:val="20"/>
              </w:rPr>
              <w:t>Sans objet</w:t>
            </w:r>
          </w:p>
        </w:tc>
        <w:tc>
          <w:tcPr>
            <w:tcW w:w="2412" w:type="dxa"/>
            <w:gridSpan w:val="2"/>
            <w:tcMar>
              <w:top w:w="28" w:type="dxa"/>
              <w:bottom w:w="28" w:type="dxa"/>
            </w:tcMar>
          </w:tcPr>
          <w:p w14:paraId="0D4B6EF4" w14:textId="77777777" w:rsidR="00F56D51" w:rsidRPr="00ED032B" w:rsidRDefault="00F56D51" w:rsidP="0013575F">
            <w:pPr>
              <w:spacing w:after="0"/>
              <w:ind w:left="0" w:firstLine="0"/>
              <w:jc w:val="left"/>
              <w:rPr>
                <w:sz w:val="20"/>
              </w:rPr>
            </w:pPr>
            <w:r w:rsidRPr="00ED032B">
              <w:rPr>
                <w:sz w:val="20"/>
              </w:rPr>
              <w:t>Formulaire ANT - 2</w:t>
            </w:r>
          </w:p>
        </w:tc>
      </w:tr>
      <w:tr w:rsidR="00F56D51" w:rsidRPr="00CD0485" w14:paraId="7F9CCBA9" w14:textId="77777777" w:rsidTr="0013575F">
        <w:trPr>
          <w:cantSplit/>
        </w:trPr>
        <w:tc>
          <w:tcPr>
            <w:tcW w:w="2178" w:type="dxa"/>
            <w:tcMar>
              <w:top w:w="28" w:type="dxa"/>
              <w:bottom w:w="28" w:type="dxa"/>
            </w:tcMar>
          </w:tcPr>
          <w:p w14:paraId="7E8CC1EC" w14:textId="77777777" w:rsidR="00F56D51" w:rsidRPr="00ED032B" w:rsidRDefault="00F56D51" w:rsidP="0013575F">
            <w:pPr>
              <w:spacing w:after="0"/>
              <w:ind w:left="454" w:hanging="405"/>
              <w:jc w:val="left"/>
              <w:rPr>
                <w:b/>
                <w:bCs/>
                <w:sz w:val="20"/>
              </w:rPr>
            </w:pPr>
            <w:r w:rsidRPr="00ED032B">
              <w:rPr>
                <w:b/>
                <w:bCs/>
                <w:sz w:val="20"/>
              </w:rPr>
              <w:t xml:space="preserve">2.4 </w:t>
            </w:r>
            <w:r w:rsidRPr="00ED032B">
              <w:rPr>
                <w:b/>
                <w:bCs/>
                <w:sz w:val="20"/>
              </w:rPr>
              <w:tab/>
              <w:t>Antécédents de litiges</w:t>
            </w:r>
          </w:p>
        </w:tc>
        <w:tc>
          <w:tcPr>
            <w:tcW w:w="2700" w:type="dxa"/>
            <w:tcMar>
              <w:top w:w="28" w:type="dxa"/>
              <w:bottom w:w="28" w:type="dxa"/>
            </w:tcMar>
          </w:tcPr>
          <w:p w14:paraId="78F865E1" w14:textId="77777777" w:rsidR="00F56D51" w:rsidRPr="00ED032B" w:rsidRDefault="00F56D51" w:rsidP="0013575F">
            <w:pPr>
              <w:pStyle w:val="Retraitcorpsdetexte"/>
              <w:spacing w:after="0"/>
              <w:ind w:left="0" w:firstLine="0"/>
              <w:jc w:val="left"/>
              <w:rPr>
                <w:sz w:val="20"/>
                <w:lang w:val="fr-FR"/>
              </w:rPr>
            </w:pPr>
            <w:r w:rsidRPr="00ED032B">
              <w:rPr>
                <w:sz w:val="20"/>
                <w:lang w:val="fr-FR"/>
              </w:rPr>
              <w:t xml:space="preserve">Absence d’antécédent de différends systématiquement conclus à l’encontre du </w:t>
            </w:r>
            <w:r w:rsidRPr="00ED032B">
              <w:rPr>
                <w:sz w:val="20"/>
                <w:lang w:val="fr-FR"/>
              </w:rPr>
              <w:lastRenderedPageBreak/>
              <w:t>Soumissionnaire</w:t>
            </w:r>
            <w:r w:rsidRPr="00ED032B">
              <w:rPr>
                <w:rStyle w:val="Appelnotedebasdep"/>
                <w:sz w:val="20"/>
                <w:lang w:val="fr-FR"/>
              </w:rPr>
              <w:footnoteReference w:id="3"/>
            </w:r>
            <w:r w:rsidRPr="00ED032B">
              <w:rPr>
                <w:sz w:val="20"/>
                <w:lang w:val="fr-FR"/>
              </w:rPr>
              <w:t xml:space="preserve"> depuis le 1</w:t>
            </w:r>
            <w:r w:rsidRPr="00ED032B">
              <w:rPr>
                <w:sz w:val="20"/>
                <w:vertAlign w:val="superscript"/>
                <w:lang w:val="fr-FR"/>
              </w:rPr>
              <w:t>er</w:t>
            </w:r>
            <w:r w:rsidRPr="00ED032B">
              <w:rPr>
                <w:sz w:val="20"/>
                <w:lang w:val="fr-FR"/>
              </w:rPr>
              <w:t xml:space="preserve"> janvier de l’année 2019.</w:t>
            </w:r>
          </w:p>
        </w:tc>
        <w:tc>
          <w:tcPr>
            <w:tcW w:w="1620" w:type="dxa"/>
            <w:gridSpan w:val="2"/>
            <w:tcMar>
              <w:top w:w="28" w:type="dxa"/>
              <w:bottom w:w="28" w:type="dxa"/>
            </w:tcMar>
          </w:tcPr>
          <w:p w14:paraId="6C695F59" w14:textId="77777777" w:rsidR="00F56D51" w:rsidRPr="00ED032B" w:rsidRDefault="00F56D51" w:rsidP="0013575F">
            <w:pPr>
              <w:spacing w:after="0"/>
              <w:ind w:left="0" w:firstLine="0"/>
              <w:jc w:val="left"/>
              <w:rPr>
                <w:sz w:val="20"/>
              </w:rPr>
            </w:pPr>
            <w:r w:rsidRPr="00ED032B">
              <w:rPr>
                <w:sz w:val="20"/>
              </w:rPr>
              <w:lastRenderedPageBreak/>
              <w:t>Doit satisfaire au critère.</w:t>
            </w:r>
          </w:p>
        </w:tc>
        <w:tc>
          <w:tcPr>
            <w:tcW w:w="1530" w:type="dxa"/>
            <w:tcMar>
              <w:top w:w="28" w:type="dxa"/>
              <w:bottom w:w="28" w:type="dxa"/>
            </w:tcMar>
          </w:tcPr>
          <w:p w14:paraId="217BC7DA" w14:textId="77777777" w:rsidR="00F56D51" w:rsidRPr="00ED032B" w:rsidRDefault="00F56D51" w:rsidP="0013575F">
            <w:pPr>
              <w:spacing w:after="0"/>
              <w:ind w:left="0" w:firstLine="0"/>
              <w:jc w:val="left"/>
              <w:rPr>
                <w:sz w:val="20"/>
              </w:rPr>
            </w:pPr>
            <w:r w:rsidRPr="00ED032B">
              <w:rPr>
                <w:sz w:val="20"/>
              </w:rPr>
              <w:t>Doit satisfaire au critère.</w:t>
            </w:r>
          </w:p>
        </w:tc>
        <w:tc>
          <w:tcPr>
            <w:tcW w:w="1530" w:type="dxa"/>
            <w:gridSpan w:val="2"/>
            <w:tcMar>
              <w:top w:w="28" w:type="dxa"/>
              <w:bottom w:w="28" w:type="dxa"/>
            </w:tcMar>
          </w:tcPr>
          <w:p w14:paraId="24AECD0A" w14:textId="77777777" w:rsidR="00F56D51" w:rsidRPr="00ED032B" w:rsidRDefault="00F56D51" w:rsidP="0013575F">
            <w:pPr>
              <w:spacing w:after="0"/>
              <w:ind w:left="0" w:firstLine="0"/>
              <w:jc w:val="left"/>
              <w:rPr>
                <w:sz w:val="20"/>
              </w:rPr>
            </w:pPr>
            <w:r w:rsidRPr="00ED032B">
              <w:rPr>
                <w:sz w:val="20"/>
              </w:rPr>
              <w:t>Doit satisfaire au critère.</w:t>
            </w:r>
          </w:p>
        </w:tc>
        <w:tc>
          <w:tcPr>
            <w:tcW w:w="1350" w:type="dxa"/>
            <w:tcMar>
              <w:top w:w="28" w:type="dxa"/>
              <w:bottom w:w="28" w:type="dxa"/>
            </w:tcMar>
          </w:tcPr>
          <w:p w14:paraId="60FCC01D" w14:textId="77777777" w:rsidR="00F56D51" w:rsidRPr="00ED032B" w:rsidRDefault="00F56D51" w:rsidP="0013575F">
            <w:pPr>
              <w:spacing w:after="0"/>
              <w:ind w:left="0" w:firstLine="0"/>
              <w:jc w:val="left"/>
              <w:rPr>
                <w:sz w:val="20"/>
              </w:rPr>
            </w:pPr>
            <w:r w:rsidRPr="00ED032B">
              <w:rPr>
                <w:sz w:val="20"/>
              </w:rPr>
              <w:t>Sans objet</w:t>
            </w:r>
          </w:p>
        </w:tc>
        <w:tc>
          <w:tcPr>
            <w:tcW w:w="2412" w:type="dxa"/>
            <w:gridSpan w:val="2"/>
            <w:tcMar>
              <w:top w:w="28" w:type="dxa"/>
              <w:bottom w:w="28" w:type="dxa"/>
            </w:tcMar>
          </w:tcPr>
          <w:p w14:paraId="5B62FD50" w14:textId="77777777" w:rsidR="00F56D51" w:rsidRPr="00ED032B" w:rsidRDefault="00F56D51" w:rsidP="0013575F">
            <w:pPr>
              <w:spacing w:after="0"/>
              <w:ind w:left="0" w:firstLine="0"/>
              <w:jc w:val="left"/>
              <w:rPr>
                <w:sz w:val="20"/>
              </w:rPr>
            </w:pPr>
            <w:r w:rsidRPr="00ED032B">
              <w:rPr>
                <w:sz w:val="20"/>
              </w:rPr>
              <w:t>Formulaire ANT - 2</w:t>
            </w:r>
          </w:p>
        </w:tc>
      </w:tr>
      <w:tr w:rsidR="00F56D51" w:rsidRPr="00CD0485" w14:paraId="73A2441A" w14:textId="77777777" w:rsidTr="0013575F">
        <w:trPr>
          <w:cantSplit/>
        </w:trPr>
        <w:tc>
          <w:tcPr>
            <w:tcW w:w="2178" w:type="dxa"/>
            <w:tcMar>
              <w:top w:w="28" w:type="dxa"/>
              <w:bottom w:w="28" w:type="dxa"/>
            </w:tcMar>
          </w:tcPr>
          <w:p w14:paraId="3D3E1E49" w14:textId="77777777" w:rsidR="00F56D51" w:rsidRPr="00ED032B" w:rsidRDefault="00F56D51" w:rsidP="0013575F">
            <w:pPr>
              <w:spacing w:after="0"/>
              <w:ind w:left="454" w:hanging="405"/>
              <w:jc w:val="left"/>
              <w:rPr>
                <w:b/>
                <w:bCs/>
                <w:sz w:val="20"/>
              </w:rPr>
            </w:pPr>
            <w:r w:rsidRPr="00ED032B">
              <w:rPr>
                <w:b/>
                <w:bCs/>
                <w:sz w:val="20"/>
              </w:rPr>
              <w:t xml:space="preserve">2.5 </w:t>
            </w:r>
            <w:r w:rsidRPr="00ED032B">
              <w:rPr>
                <w:b/>
                <w:bCs/>
                <w:sz w:val="20"/>
              </w:rPr>
              <w:tab/>
              <w:t xml:space="preserve">Déclaration : Performance passée dans les domaines environnemental et social </w:t>
            </w:r>
          </w:p>
        </w:tc>
        <w:tc>
          <w:tcPr>
            <w:tcW w:w="2700" w:type="dxa"/>
            <w:tcMar>
              <w:top w:w="28" w:type="dxa"/>
              <w:bottom w:w="28" w:type="dxa"/>
            </w:tcMar>
          </w:tcPr>
          <w:p w14:paraId="131CB528" w14:textId="77777777" w:rsidR="00F56D51" w:rsidRPr="00ED032B" w:rsidRDefault="00F56D51" w:rsidP="0013575F">
            <w:pPr>
              <w:pStyle w:val="Retraitcorpsdetexte"/>
              <w:spacing w:after="0"/>
              <w:ind w:left="0" w:firstLine="0"/>
              <w:jc w:val="left"/>
              <w:rPr>
                <w:sz w:val="20"/>
                <w:lang w:val="fr-FR"/>
              </w:rPr>
            </w:pPr>
            <w:r w:rsidRPr="00ED032B">
              <w:rPr>
                <w:sz w:val="20"/>
                <w:lang w:val="fr-FR"/>
              </w:rPr>
              <w:t>Déclarer tous les marchés de travaux qui ont fait l’objet de suspension ou de résiliation et/ou de saisie de la garantie de performance par le Maître d’Ouvrage pour des motifs de non-respect des exigences en matière environnementale et sociale (incluant l’exploitation et les abus sexuels (EAS)), au cours des cinq (5) dernières années</w:t>
            </w:r>
            <w:r w:rsidRPr="00ED032B">
              <w:rPr>
                <w:rStyle w:val="Appelnotedebasdep"/>
                <w:sz w:val="20"/>
                <w:lang w:val="fr-FR"/>
              </w:rPr>
              <w:footnoteReference w:id="4"/>
            </w:r>
            <w:r w:rsidRPr="00ED032B">
              <w:rPr>
                <w:sz w:val="20"/>
                <w:lang w:val="fr-FR"/>
              </w:rPr>
              <w:t>.</w:t>
            </w:r>
          </w:p>
        </w:tc>
        <w:tc>
          <w:tcPr>
            <w:tcW w:w="1620" w:type="dxa"/>
            <w:gridSpan w:val="2"/>
            <w:tcMar>
              <w:top w:w="28" w:type="dxa"/>
              <w:bottom w:w="28" w:type="dxa"/>
            </w:tcMar>
          </w:tcPr>
          <w:p w14:paraId="4F5E82D1" w14:textId="77777777" w:rsidR="00F56D51" w:rsidRPr="00ED032B" w:rsidRDefault="00F56D51" w:rsidP="0013575F">
            <w:pPr>
              <w:spacing w:after="0"/>
              <w:ind w:left="0" w:firstLine="0"/>
              <w:jc w:val="left"/>
              <w:rPr>
                <w:sz w:val="20"/>
              </w:rPr>
            </w:pPr>
            <w:r w:rsidRPr="00ED032B">
              <w:rPr>
                <w:sz w:val="20"/>
              </w:rPr>
              <w:t>Doit fournir la déclaration. En cas de recours à des Sous-traitants spécialisés, ceux-ci doivent également fournir la déclaration.</w:t>
            </w:r>
          </w:p>
        </w:tc>
        <w:tc>
          <w:tcPr>
            <w:tcW w:w="1530" w:type="dxa"/>
            <w:tcMar>
              <w:top w:w="28" w:type="dxa"/>
              <w:bottom w:w="28" w:type="dxa"/>
            </w:tcMar>
          </w:tcPr>
          <w:p w14:paraId="77CD6A1C" w14:textId="77777777" w:rsidR="00F56D51" w:rsidRPr="00ED032B" w:rsidRDefault="00F56D51" w:rsidP="0013575F">
            <w:pPr>
              <w:spacing w:after="0"/>
              <w:ind w:left="0" w:firstLine="0"/>
              <w:jc w:val="left"/>
              <w:rPr>
                <w:sz w:val="20"/>
              </w:rPr>
            </w:pPr>
            <w:r w:rsidRPr="00ED032B">
              <w:rPr>
                <w:sz w:val="20"/>
              </w:rPr>
              <w:t>Sans objet</w:t>
            </w:r>
          </w:p>
        </w:tc>
        <w:tc>
          <w:tcPr>
            <w:tcW w:w="1530" w:type="dxa"/>
            <w:gridSpan w:val="2"/>
            <w:tcMar>
              <w:top w:w="28" w:type="dxa"/>
              <w:bottom w:w="28" w:type="dxa"/>
            </w:tcMar>
          </w:tcPr>
          <w:p w14:paraId="1E6C9A60" w14:textId="77777777" w:rsidR="00F56D51" w:rsidRPr="00ED032B" w:rsidRDefault="00F56D51" w:rsidP="0013575F">
            <w:pPr>
              <w:spacing w:after="0"/>
              <w:ind w:left="0" w:firstLine="0"/>
              <w:jc w:val="left"/>
              <w:rPr>
                <w:sz w:val="20"/>
              </w:rPr>
            </w:pPr>
            <w:r w:rsidRPr="00ED032B">
              <w:rPr>
                <w:sz w:val="20"/>
              </w:rPr>
              <w:t>Chaque membre doit fournir la déclaration. En cas de recours à des Sous-traitants spécialisés, ceux-ci doivent également fournir la déclaration.</w:t>
            </w:r>
          </w:p>
        </w:tc>
        <w:tc>
          <w:tcPr>
            <w:tcW w:w="1350" w:type="dxa"/>
            <w:tcMar>
              <w:top w:w="28" w:type="dxa"/>
              <w:bottom w:w="28" w:type="dxa"/>
            </w:tcMar>
          </w:tcPr>
          <w:p w14:paraId="476B256C" w14:textId="77777777" w:rsidR="00F56D51" w:rsidRPr="00ED032B" w:rsidRDefault="00F56D51" w:rsidP="0013575F">
            <w:pPr>
              <w:spacing w:after="0"/>
              <w:ind w:left="0" w:firstLine="0"/>
              <w:jc w:val="left"/>
              <w:rPr>
                <w:sz w:val="20"/>
              </w:rPr>
            </w:pPr>
            <w:r w:rsidRPr="00ED032B">
              <w:rPr>
                <w:sz w:val="20"/>
              </w:rPr>
              <w:t>Sans objet</w:t>
            </w:r>
          </w:p>
        </w:tc>
        <w:tc>
          <w:tcPr>
            <w:tcW w:w="2412" w:type="dxa"/>
            <w:gridSpan w:val="2"/>
            <w:tcMar>
              <w:top w:w="28" w:type="dxa"/>
              <w:bottom w:w="28" w:type="dxa"/>
            </w:tcMar>
          </w:tcPr>
          <w:p w14:paraId="74878430" w14:textId="77777777" w:rsidR="00F56D51" w:rsidRPr="00ED032B" w:rsidRDefault="00F56D51" w:rsidP="0013575F">
            <w:pPr>
              <w:spacing w:after="0"/>
              <w:rPr>
                <w:sz w:val="20"/>
              </w:rPr>
            </w:pPr>
            <w:r w:rsidRPr="00ED032B">
              <w:rPr>
                <w:sz w:val="20"/>
              </w:rPr>
              <w:t>Formulaire ANT-3</w:t>
            </w:r>
          </w:p>
          <w:p w14:paraId="0DE70B1E" w14:textId="77777777" w:rsidR="00F56D51" w:rsidRPr="00ED032B" w:rsidRDefault="00F56D51" w:rsidP="0013575F">
            <w:pPr>
              <w:spacing w:after="0"/>
              <w:ind w:left="0" w:firstLine="0"/>
              <w:jc w:val="left"/>
              <w:rPr>
                <w:sz w:val="20"/>
              </w:rPr>
            </w:pPr>
            <w:r w:rsidRPr="00ED032B">
              <w:rPr>
                <w:sz w:val="20"/>
              </w:rPr>
              <w:t>Déclaration de performance ES</w:t>
            </w:r>
          </w:p>
        </w:tc>
      </w:tr>
      <w:tr w:rsidR="00F56D51" w:rsidRPr="00CD0485" w14:paraId="15CD3B42" w14:textId="77777777" w:rsidTr="0013575F">
        <w:trPr>
          <w:cantSplit/>
        </w:trPr>
        <w:tc>
          <w:tcPr>
            <w:tcW w:w="2178" w:type="dxa"/>
            <w:tcMar>
              <w:top w:w="28" w:type="dxa"/>
              <w:bottom w:w="28" w:type="dxa"/>
            </w:tcMar>
          </w:tcPr>
          <w:p w14:paraId="331BA137" w14:textId="77777777" w:rsidR="00F56D51" w:rsidRPr="00ED032B" w:rsidRDefault="00F56D51" w:rsidP="0013575F">
            <w:pPr>
              <w:spacing w:after="0"/>
              <w:ind w:left="454" w:hanging="405"/>
              <w:jc w:val="left"/>
              <w:rPr>
                <w:b/>
                <w:bCs/>
                <w:sz w:val="20"/>
              </w:rPr>
            </w:pPr>
            <w:r w:rsidRPr="00ED032B">
              <w:rPr>
                <w:b/>
                <w:bCs/>
                <w:sz w:val="20"/>
              </w:rPr>
              <w:t>2.6 Disqualification par la Banque pour EAS et/ou HS</w:t>
            </w:r>
          </w:p>
        </w:tc>
        <w:tc>
          <w:tcPr>
            <w:tcW w:w="2700" w:type="dxa"/>
            <w:tcMar>
              <w:top w:w="28" w:type="dxa"/>
              <w:bottom w:w="28" w:type="dxa"/>
            </w:tcMar>
          </w:tcPr>
          <w:p w14:paraId="460499EA" w14:textId="77777777" w:rsidR="00F56D51" w:rsidRPr="00ED032B" w:rsidRDefault="00F56D51" w:rsidP="0013575F">
            <w:pPr>
              <w:pStyle w:val="Retraitcorpsdetexte"/>
              <w:spacing w:after="0"/>
              <w:ind w:left="0" w:firstLine="0"/>
              <w:jc w:val="left"/>
              <w:rPr>
                <w:sz w:val="20"/>
                <w:lang w:val="fr-FR"/>
              </w:rPr>
            </w:pPr>
            <w:r w:rsidRPr="00ED032B">
              <w:rPr>
                <w:sz w:val="20"/>
                <w:lang w:val="fr-FR"/>
              </w:rPr>
              <w:t>(a) Au moment de l’attribution du marché, le Soumissionnaire ne doit pas être sujet à une disqualification par la Banque pour non- observance des obligations EAS/HS.</w:t>
            </w:r>
          </w:p>
        </w:tc>
        <w:tc>
          <w:tcPr>
            <w:tcW w:w="1620" w:type="dxa"/>
            <w:gridSpan w:val="2"/>
            <w:tcMar>
              <w:top w:w="28" w:type="dxa"/>
              <w:bottom w:w="28" w:type="dxa"/>
            </w:tcMar>
          </w:tcPr>
          <w:p w14:paraId="3991852B" w14:textId="77777777" w:rsidR="00F56D51" w:rsidRPr="00ED032B" w:rsidRDefault="00F56D51" w:rsidP="0013575F">
            <w:pPr>
              <w:spacing w:after="0"/>
              <w:ind w:left="0" w:firstLine="0"/>
              <w:jc w:val="left"/>
              <w:rPr>
                <w:sz w:val="20"/>
              </w:rPr>
            </w:pPr>
            <w:r w:rsidRPr="00ED032B">
              <w:rPr>
                <w:sz w:val="20"/>
              </w:rPr>
              <w:t>Doit satisfaire au critère (y compris chaque sous-traitant proposé par le Soumissionnaire)</w:t>
            </w:r>
          </w:p>
        </w:tc>
        <w:tc>
          <w:tcPr>
            <w:tcW w:w="1530" w:type="dxa"/>
            <w:tcMar>
              <w:top w:w="28" w:type="dxa"/>
              <w:bottom w:w="28" w:type="dxa"/>
            </w:tcMar>
          </w:tcPr>
          <w:p w14:paraId="1EAE9053" w14:textId="77777777" w:rsidR="00F56D51" w:rsidRPr="00ED032B" w:rsidRDefault="00F56D51" w:rsidP="0013575F">
            <w:pPr>
              <w:spacing w:after="0"/>
              <w:ind w:left="0" w:firstLine="0"/>
              <w:jc w:val="left"/>
              <w:rPr>
                <w:sz w:val="20"/>
              </w:rPr>
            </w:pPr>
            <w:r w:rsidRPr="00ED032B">
              <w:rPr>
                <w:sz w:val="20"/>
              </w:rPr>
              <w:t>N/A</w:t>
            </w:r>
          </w:p>
        </w:tc>
        <w:tc>
          <w:tcPr>
            <w:tcW w:w="1530" w:type="dxa"/>
            <w:gridSpan w:val="2"/>
            <w:tcMar>
              <w:top w:w="28" w:type="dxa"/>
              <w:bottom w:w="28" w:type="dxa"/>
            </w:tcMar>
          </w:tcPr>
          <w:p w14:paraId="29E3817E" w14:textId="77777777" w:rsidR="00F56D51" w:rsidRPr="00ED032B" w:rsidRDefault="00F56D51" w:rsidP="0013575F">
            <w:pPr>
              <w:spacing w:after="0"/>
              <w:ind w:left="0" w:firstLine="0"/>
              <w:jc w:val="left"/>
              <w:rPr>
                <w:sz w:val="20"/>
              </w:rPr>
            </w:pPr>
            <w:r w:rsidRPr="00ED032B">
              <w:rPr>
                <w:sz w:val="20"/>
              </w:rPr>
              <w:t>Doit satisfaire au critère (y compris chaque sous-traitant proposé par le Soumissionnaire)</w:t>
            </w:r>
          </w:p>
        </w:tc>
        <w:tc>
          <w:tcPr>
            <w:tcW w:w="1350" w:type="dxa"/>
            <w:tcMar>
              <w:top w:w="28" w:type="dxa"/>
              <w:bottom w:w="28" w:type="dxa"/>
            </w:tcMar>
          </w:tcPr>
          <w:p w14:paraId="17EB813D" w14:textId="77777777" w:rsidR="00F56D51" w:rsidRPr="00ED032B" w:rsidRDefault="00F56D51" w:rsidP="0013575F">
            <w:pPr>
              <w:spacing w:after="0"/>
              <w:ind w:left="0" w:firstLine="0"/>
              <w:jc w:val="left"/>
              <w:rPr>
                <w:sz w:val="20"/>
              </w:rPr>
            </w:pPr>
            <w:r w:rsidRPr="00ED032B">
              <w:rPr>
                <w:sz w:val="20"/>
              </w:rPr>
              <w:t>N/A</w:t>
            </w:r>
          </w:p>
        </w:tc>
        <w:tc>
          <w:tcPr>
            <w:tcW w:w="2412" w:type="dxa"/>
            <w:gridSpan w:val="2"/>
            <w:tcMar>
              <w:top w:w="28" w:type="dxa"/>
              <w:bottom w:w="28" w:type="dxa"/>
            </w:tcMar>
          </w:tcPr>
          <w:p w14:paraId="40C9B90F" w14:textId="77777777" w:rsidR="00F56D51" w:rsidRPr="00ED032B" w:rsidRDefault="00F56D51" w:rsidP="0013575F">
            <w:pPr>
              <w:spacing w:after="0"/>
              <w:ind w:left="0" w:firstLine="0"/>
              <w:jc w:val="left"/>
              <w:rPr>
                <w:sz w:val="20"/>
              </w:rPr>
            </w:pPr>
            <w:r w:rsidRPr="00ED032B">
              <w:rPr>
                <w:sz w:val="20"/>
              </w:rPr>
              <w:t>Lettre de Soumission Formulaire ANT-4</w:t>
            </w:r>
          </w:p>
        </w:tc>
      </w:tr>
      <w:tr w:rsidR="00F56D51" w:rsidRPr="00CD0485" w14:paraId="3FBD3D8D" w14:textId="77777777" w:rsidTr="0013575F">
        <w:trPr>
          <w:cantSplit/>
        </w:trPr>
        <w:tc>
          <w:tcPr>
            <w:tcW w:w="2178" w:type="dxa"/>
            <w:tcMar>
              <w:top w:w="28" w:type="dxa"/>
              <w:bottom w:w="28" w:type="dxa"/>
            </w:tcMar>
          </w:tcPr>
          <w:p w14:paraId="7D671F66" w14:textId="77777777" w:rsidR="00F56D51" w:rsidRPr="00ED032B" w:rsidRDefault="00F56D51" w:rsidP="0013575F">
            <w:pPr>
              <w:spacing w:after="0"/>
              <w:ind w:left="454" w:hanging="405"/>
              <w:jc w:val="left"/>
              <w:rPr>
                <w:sz w:val="20"/>
              </w:rPr>
            </w:pPr>
          </w:p>
        </w:tc>
        <w:tc>
          <w:tcPr>
            <w:tcW w:w="2700" w:type="dxa"/>
            <w:tcMar>
              <w:top w:w="28" w:type="dxa"/>
              <w:bottom w:w="28" w:type="dxa"/>
            </w:tcMar>
          </w:tcPr>
          <w:tbl>
            <w:tblPr>
              <w:tblW w:w="2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95"/>
            </w:tblGrid>
            <w:tr w:rsidR="00F56D51" w:rsidRPr="00CD0485" w14:paraId="521E2F55" w14:textId="77777777" w:rsidTr="0013575F">
              <w:trPr>
                <w:cantSplit/>
              </w:trPr>
              <w:tc>
                <w:tcPr>
                  <w:tcW w:w="2595" w:type="dxa"/>
                </w:tcPr>
                <w:p w14:paraId="782C96BE" w14:textId="77777777" w:rsidR="00F56D51" w:rsidRPr="00ED032B" w:rsidRDefault="00F56D51" w:rsidP="00540AF7">
                  <w:pPr>
                    <w:pStyle w:val="Paragraphedeliste"/>
                    <w:framePr w:hSpace="141" w:wrap="around" w:vAnchor="text" w:hAnchor="margin" w:xAlign="right" w:y="288"/>
                    <w:numPr>
                      <w:ilvl w:val="0"/>
                      <w:numId w:val="81"/>
                    </w:numPr>
                    <w:ind w:left="52" w:hanging="52"/>
                    <w:jc w:val="left"/>
                    <w:rPr>
                      <w:sz w:val="20"/>
                    </w:rPr>
                  </w:pPr>
                  <w:r w:rsidRPr="00ED032B">
                    <w:rPr>
                      <w:sz w:val="20"/>
                    </w:rPr>
                    <w:t>Si le Soumissionnaire a été sujet à une disqualification par la Banque pour non-observance des obligations EAS/HS, le Soumissionnaire devra soit : (i) fournir l’évidence d’un arbitrage sur la disqualification, prononcé en sa faveur ; ou (ii) démontrer qu’il a la capacité et l’engagement à observer les obligations de prévention et de réponse EAS/HS ; ou (iii) fournir l’évidence qu’il a déjà démontré une telle capacité et un tel engagement à l’occasion d’un autre marché de travaux financé par la Banque.</w:t>
                  </w:r>
                </w:p>
                <w:p w14:paraId="619FFF9E" w14:textId="77777777" w:rsidR="00F56D51" w:rsidRPr="00ED032B" w:rsidRDefault="00F56D51" w:rsidP="00540AF7">
                  <w:pPr>
                    <w:pStyle w:val="Paragraphedeliste"/>
                    <w:framePr w:hSpace="141" w:wrap="around" w:vAnchor="text" w:hAnchor="margin" w:xAlign="right" w:y="288"/>
                    <w:ind w:firstLine="0"/>
                    <w:jc w:val="left"/>
                    <w:rPr>
                      <w:sz w:val="20"/>
                    </w:rPr>
                  </w:pPr>
                </w:p>
              </w:tc>
            </w:tr>
          </w:tbl>
          <w:p w14:paraId="6B0AAF09" w14:textId="77777777" w:rsidR="00F56D51" w:rsidRPr="00ED032B" w:rsidRDefault="00F56D51" w:rsidP="0013575F">
            <w:pPr>
              <w:pStyle w:val="Retraitcorpsdetexte"/>
              <w:spacing w:after="0"/>
              <w:ind w:left="0" w:firstLine="0"/>
              <w:jc w:val="left"/>
              <w:rPr>
                <w:sz w:val="20"/>
                <w:lang w:val="fr-FR"/>
              </w:rPr>
            </w:pPr>
          </w:p>
        </w:tc>
        <w:tc>
          <w:tcPr>
            <w:tcW w:w="1620" w:type="dxa"/>
            <w:gridSpan w:val="2"/>
            <w:tcMar>
              <w:top w:w="28" w:type="dxa"/>
              <w:bottom w:w="28" w:type="dxa"/>
            </w:tcMar>
          </w:tcPr>
          <w:p w14:paraId="13E9E056" w14:textId="77777777" w:rsidR="00F56D51" w:rsidRPr="00ED032B" w:rsidRDefault="00F56D51" w:rsidP="0013575F">
            <w:pPr>
              <w:spacing w:after="0"/>
              <w:ind w:left="0" w:firstLine="0"/>
              <w:jc w:val="left"/>
              <w:rPr>
                <w:sz w:val="20"/>
              </w:rPr>
            </w:pPr>
            <w:r w:rsidRPr="00ED032B">
              <w:rPr>
                <w:sz w:val="20"/>
              </w:rPr>
              <w:t>Doit satisfaire au critère (y compris chaque sous-traitant proposé par le Soumissionnaire)</w:t>
            </w:r>
          </w:p>
        </w:tc>
        <w:tc>
          <w:tcPr>
            <w:tcW w:w="1530" w:type="dxa"/>
            <w:tcMar>
              <w:top w:w="28" w:type="dxa"/>
              <w:bottom w:w="28" w:type="dxa"/>
            </w:tcMar>
          </w:tcPr>
          <w:p w14:paraId="0E5004A8" w14:textId="77777777" w:rsidR="00F56D51" w:rsidRPr="00ED032B" w:rsidRDefault="00F56D51" w:rsidP="0013575F">
            <w:pPr>
              <w:spacing w:after="0"/>
              <w:ind w:left="0" w:firstLine="0"/>
              <w:jc w:val="left"/>
              <w:rPr>
                <w:sz w:val="20"/>
              </w:rPr>
            </w:pPr>
            <w:r w:rsidRPr="00ED032B">
              <w:rPr>
                <w:sz w:val="20"/>
              </w:rPr>
              <w:t>N/A</w:t>
            </w:r>
          </w:p>
        </w:tc>
        <w:tc>
          <w:tcPr>
            <w:tcW w:w="1530" w:type="dxa"/>
            <w:gridSpan w:val="2"/>
            <w:tcMar>
              <w:top w:w="28" w:type="dxa"/>
              <w:bottom w:w="28" w:type="dxa"/>
            </w:tcMar>
          </w:tcPr>
          <w:p w14:paraId="2ECF6A76" w14:textId="77777777" w:rsidR="00F56D51" w:rsidRPr="00ED032B" w:rsidRDefault="00F56D51" w:rsidP="0013575F">
            <w:pPr>
              <w:spacing w:after="0"/>
              <w:ind w:left="0" w:firstLine="0"/>
              <w:jc w:val="left"/>
              <w:rPr>
                <w:sz w:val="20"/>
              </w:rPr>
            </w:pPr>
            <w:r w:rsidRPr="00ED032B">
              <w:rPr>
                <w:sz w:val="20"/>
              </w:rPr>
              <w:t>Doit satisfaire au critère (y compris chaque sous-traitant proposé par le Soumissionnaire)</w:t>
            </w:r>
          </w:p>
        </w:tc>
        <w:tc>
          <w:tcPr>
            <w:tcW w:w="1350" w:type="dxa"/>
            <w:tcMar>
              <w:top w:w="28" w:type="dxa"/>
              <w:bottom w:w="28" w:type="dxa"/>
            </w:tcMar>
          </w:tcPr>
          <w:p w14:paraId="66340B01" w14:textId="77777777" w:rsidR="00F56D51" w:rsidRPr="00ED032B" w:rsidRDefault="00F56D51" w:rsidP="0013575F">
            <w:pPr>
              <w:spacing w:after="0"/>
              <w:ind w:left="0" w:firstLine="0"/>
              <w:jc w:val="left"/>
              <w:rPr>
                <w:sz w:val="20"/>
              </w:rPr>
            </w:pPr>
            <w:r w:rsidRPr="00ED032B">
              <w:rPr>
                <w:sz w:val="20"/>
              </w:rPr>
              <w:t>N/A</w:t>
            </w:r>
          </w:p>
        </w:tc>
        <w:tc>
          <w:tcPr>
            <w:tcW w:w="2412" w:type="dxa"/>
            <w:gridSpan w:val="2"/>
            <w:tcMar>
              <w:top w:w="28" w:type="dxa"/>
              <w:bottom w:w="28" w:type="dxa"/>
            </w:tcMar>
          </w:tcPr>
          <w:p w14:paraId="759712E8" w14:textId="77777777" w:rsidR="00F56D51" w:rsidRPr="00ED032B" w:rsidRDefault="00F56D51" w:rsidP="0013575F">
            <w:pPr>
              <w:spacing w:after="0"/>
              <w:ind w:left="0" w:firstLine="0"/>
              <w:jc w:val="left"/>
              <w:rPr>
                <w:sz w:val="20"/>
              </w:rPr>
            </w:pPr>
            <w:r w:rsidRPr="00ED032B">
              <w:rPr>
                <w:sz w:val="20"/>
              </w:rPr>
              <w:t>Lettre de Soumission Formulaire ANT-4</w:t>
            </w:r>
          </w:p>
        </w:tc>
      </w:tr>
      <w:tr w:rsidR="00F56D51" w:rsidRPr="00CD0485" w14:paraId="5B132F80" w14:textId="77777777" w:rsidTr="0013575F">
        <w:trPr>
          <w:cantSplit/>
        </w:trPr>
        <w:tc>
          <w:tcPr>
            <w:tcW w:w="2178" w:type="dxa"/>
            <w:tcMar>
              <w:top w:w="28" w:type="dxa"/>
              <w:bottom w:w="28" w:type="dxa"/>
            </w:tcMar>
          </w:tcPr>
          <w:p w14:paraId="59EF1A05" w14:textId="77777777" w:rsidR="00F56D51" w:rsidRPr="00ED032B" w:rsidRDefault="00F56D51" w:rsidP="0013575F">
            <w:pPr>
              <w:spacing w:after="0"/>
              <w:ind w:left="454" w:hanging="405"/>
              <w:jc w:val="left"/>
              <w:rPr>
                <w:sz w:val="20"/>
              </w:rPr>
            </w:pPr>
          </w:p>
        </w:tc>
        <w:tc>
          <w:tcPr>
            <w:tcW w:w="2700" w:type="dxa"/>
            <w:tcMar>
              <w:top w:w="28" w:type="dxa"/>
              <w:bottom w:w="28" w:type="dxa"/>
            </w:tcMar>
          </w:tcPr>
          <w:p w14:paraId="44C61CD0" w14:textId="77777777" w:rsidR="00F56D51" w:rsidRPr="00ED032B" w:rsidRDefault="00F56D51" w:rsidP="0013575F">
            <w:pPr>
              <w:pStyle w:val="Paragraphedeliste"/>
              <w:ind w:left="360" w:firstLine="0"/>
              <w:jc w:val="left"/>
              <w:rPr>
                <w:sz w:val="20"/>
              </w:rPr>
            </w:pPr>
          </w:p>
        </w:tc>
        <w:tc>
          <w:tcPr>
            <w:tcW w:w="1620" w:type="dxa"/>
            <w:gridSpan w:val="2"/>
            <w:tcMar>
              <w:top w:w="28" w:type="dxa"/>
              <w:bottom w:w="28" w:type="dxa"/>
            </w:tcMar>
          </w:tcPr>
          <w:p w14:paraId="7F4C4015" w14:textId="77777777" w:rsidR="00F56D51" w:rsidRPr="00ED032B" w:rsidRDefault="00F56D51" w:rsidP="0013575F">
            <w:pPr>
              <w:spacing w:after="0"/>
              <w:ind w:left="0" w:firstLine="0"/>
              <w:jc w:val="left"/>
              <w:rPr>
                <w:sz w:val="20"/>
              </w:rPr>
            </w:pPr>
          </w:p>
        </w:tc>
        <w:tc>
          <w:tcPr>
            <w:tcW w:w="1530" w:type="dxa"/>
            <w:tcMar>
              <w:top w:w="28" w:type="dxa"/>
              <w:bottom w:w="28" w:type="dxa"/>
            </w:tcMar>
          </w:tcPr>
          <w:p w14:paraId="2B4374BE" w14:textId="77777777" w:rsidR="00F56D51" w:rsidRPr="00ED032B" w:rsidRDefault="00F56D51" w:rsidP="0013575F">
            <w:pPr>
              <w:spacing w:after="0"/>
              <w:ind w:left="0" w:firstLine="0"/>
              <w:jc w:val="left"/>
              <w:rPr>
                <w:sz w:val="20"/>
              </w:rPr>
            </w:pPr>
          </w:p>
        </w:tc>
        <w:tc>
          <w:tcPr>
            <w:tcW w:w="1530" w:type="dxa"/>
            <w:gridSpan w:val="2"/>
            <w:tcMar>
              <w:top w:w="28" w:type="dxa"/>
              <w:bottom w:w="28" w:type="dxa"/>
            </w:tcMar>
          </w:tcPr>
          <w:p w14:paraId="55E27477" w14:textId="77777777" w:rsidR="00F56D51" w:rsidRPr="00ED032B" w:rsidRDefault="00F56D51" w:rsidP="0013575F">
            <w:pPr>
              <w:spacing w:after="0"/>
              <w:ind w:left="0" w:firstLine="0"/>
              <w:jc w:val="left"/>
              <w:rPr>
                <w:sz w:val="20"/>
              </w:rPr>
            </w:pPr>
          </w:p>
        </w:tc>
        <w:tc>
          <w:tcPr>
            <w:tcW w:w="1350" w:type="dxa"/>
            <w:tcMar>
              <w:top w:w="28" w:type="dxa"/>
              <w:bottom w:w="28" w:type="dxa"/>
            </w:tcMar>
          </w:tcPr>
          <w:p w14:paraId="6B9AD218" w14:textId="77777777" w:rsidR="00F56D51" w:rsidRPr="00ED032B" w:rsidRDefault="00F56D51" w:rsidP="0013575F">
            <w:pPr>
              <w:spacing w:after="0"/>
              <w:ind w:left="0" w:firstLine="0"/>
              <w:jc w:val="left"/>
              <w:rPr>
                <w:sz w:val="20"/>
              </w:rPr>
            </w:pPr>
          </w:p>
        </w:tc>
        <w:tc>
          <w:tcPr>
            <w:tcW w:w="2412" w:type="dxa"/>
            <w:gridSpan w:val="2"/>
            <w:tcMar>
              <w:top w:w="28" w:type="dxa"/>
              <w:bottom w:w="28" w:type="dxa"/>
            </w:tcMar>
          </w:tcPr>
          <w:p w14:paraId="2D7ACCE5" w14:textId="77777777" w:rsidR="00F56D51" w:rsidRPr="00ED032B" w:rsidRDefault="00F56D51" w:rsidP="0013575F">
            <w:pPr>
              <w:spacing w:after="0"/>
              <w:ind w:left="0" w:firstLine="0"/>
              <w:jc w:val="left"/>
              <w:rPr>
                <w:sz w:val="20"/>
              </w:rPr>
            </w:pPr>
          </w:p>
        </w:tc>
      </w:tr>
      <w:tr w:rsidR="00F56D51" w:rsidRPr="00CD0485" w14:paraId="4E3102AD" w14:textId="77777777" w:rsidTr="0013575F">
        <w:trPr>
          <w:cantSplit/>
        </w:trPr>
        <w:tc>
          <w:tcPr>
            <w:tcW w:w="2178" w:type="dxa"/>
            <w:tcMar>
              <w:top w:w="28" w:type="dxa"/>
              <w:bottom w:w="28" w:type="dxa"/>
            </w:tcMar>
          </w:tcPr>
          <w:p w14:paraId="0A123831" w14:textId="77777777" w:rsidR="00F56D51" w:rsidRPr="00ED032B" w:rsidRDefault="00F56D51" w:rsidP="0013575F">
            <w:pPr>
              <w:spacing w:after="0"/>
              <w:ind w:left="454" w:hanging="405"/>
              <w:jc w:val="left"/>
              <w:rPr>
                <w:sz w:val="20"/>
              </w:rPr>
            </w:pPr>
          </w:p>
        </w:tc>
        <w:tc>
          <w:tcPr>
            <w:tcW w:w="2700" w:type="dxa"/>
            <w:tcMar>
              <w:top w:w="28" w:type="dxa"/>
              <w:bottom w:w="28" w:type="dxa"/>
            </w:tcMar>
          </w:tcPr>
          <w:p w14:paraId="7802587C" w14:textId="77777777" w:rsidR="00F56D51" w:rsidRPr="00ED032B" w:rsidRDefault="00F56D51" w:rsidP="0013575F">
            <w:pPr>
              <w:pStyle w:val="Paragraphedeliste"/>
              <w:ind w:left="360" w:firstLine="0"/>
              <w:jc w:val="left"/>
              <w:rPr>
                <w:sz w:val="20"/>
              </w:rPr>
            </w:pPr>
          </w:p>
        </w:tc>
        <w:tc>
          <w:tcPr>
            <w:tcW w:w="1620" w:type="dxa"/>
            <w:gridSpan w:val="2"/>
            <w:tcMar>
              <w:top w:w="28" w:type="dxa"/>
              <w:bottom w:w="28" w:type="dxa"/>
            </w:tcMar>
          </w:tcPr>
          <w:p w14:paraId="0D097F17" w14:textId="77777777" w:rsidR="00F56D51" w:rsidRPr="00ED032B" w:rsidRDefault="00F56D51" w:rsidP="0013575F">
            <w:pPr>
              <w:spacing w:after="0"/>
              <w:ind w:left="0" w:firstLine="0"/>
              <w:jc w:val="left"/>
              <w:rPr>
                <w:sz w:val="20"/>
              </w:rPr>
            </w:pPr>
          </w:p>
        </w:tc>
        <w:tc>
          <w:tcPr>
            <w:tcW w:w="1530" w:type="dxa"/>
            <w:tcMar>
              <w:top w:w="28" w:type="dxa"/>
              <w:bottom w:w="28" w:type="dxa"/>
            </w:tcMar>
          </w:tcPr>
          <w:p w14:paraId="405D5A84" w14:textId="77777777" w:rsidR="00F56D51" w:rsidRPr="00ED032B" w:rsidRDefault="00F56D51" w:rsidP="0013575F">
            <w:pPr>
              <w:spacing w:after="0"/>
              <w:ind w:left="0" w:firstLine="0"/>
              <w:jc w:val="left"/>
              <w:rPr>
                <w:sz w:val="20"/>
              </w:rPr>
            </w:pPr>
          </w:p>
        </w:tc>
        <w:tc>
          <w:tcPr>
            <w:tcW w:w="1530" w:type="dxa"/>
            <w:gridSpan w:val="2"/>
            <w:tcMar>
              <w:top w:w="28" w:type="dxa"/>
              <w:bottom w:w="28" w:type="dxa"/>
            </w:tcMar>
          </w:tcPr>
          <w:p w14:paraId="58664687" w14:textId="77777777" w:rsidR="00F56D51" w:rsidRPr="00ED032B" w:rsidRDefault="00F56D51" w:rsidP="0013575F">
            <w:pPr>
              <w:spacing w:after="0"/>
              <w:ind w:left="0" w:firstLine="0"/>
              <w:jc w:val="left"/>
              <w:rPr>
                <w:sz w:val="20"/>
              </w:rPr>
            </w:pPr>
          </w:p>
        </w:tc>
        <w:tc>
          <w:tcPr>
            <w:tcW w:w="1350" w:type="dxa"/>
            <w:tcMar>
              <w:top w:w="28" w:type="dxa"/>
              <w:bottom w:w="28" w:type="dxa"/>
            </w:tcMar>
          </w:tcPr>
          <w:p w14:paraId="66AC9B4E" w14:textId="77777777" w:rsidR="00F56D51" w:rsidRPr="00ED032B" w:rsidRDefault="00F56D51" w:rsidP="0013575F">
            <w:pPr>
              <w:spacing w:after="0"/>
              <w:ind w:left="0" w:firstLine="0"/>
              <w:jc w:val="left"/>
              <w:rPr>
                <w:sz w:val="20"/>
              </w:rPr>
            </w:pPr>
          </w:p>
        </w:tc>
        <w:tc>
          <w:tcPr>
            <w:tcW w:w="2412" w:type="dxa"/>
            <w:gridSpan w:val="2"/>
            <w:tcMar>
              <w:top w:w="28" w:type="dxa"/>
              <w:bottom w:w="28" w:type="dxa"/>
            </w:tcMar>
          </w:tcPr>
          <w:p w14:paraId="06CEFF9E" w14:textId="77777777" w:rsidR="00F56D51" w:rsidRPr="00ED032B" w:rsidRDefault="00F56D51" w:rsidP="0013575F">
            <w:pPr>
              <w:spacing w:after="0"/>
              <w:ind w:left="0" w:firstLine="0"/>
              <w:jc w:val="left"/>
              <w:rPr>
                <w:sz w:val="20"/>
              </w:rPr>
            </w:pPr>
          </w:p>
        </w:tc>
      </w:tr>
      <w:tr w:rsidR="00F56D51" w:rsidRPr="00CD0485" w14:paraId="25044BBC" w14:textId="77777777" w:rsidTr="0013575F">
        <w:tblPrEx>
          <w:tblBorders>
            <w:insideH w:val="none" w:sz="0" w:space="0" w:color="auto"/>
            <w:insideV w:val="none" w:sz="0" w:space="0" w:color="auto"/>
          </w:tblBorders>
        </w:tblPrEx>
        <w:trPr>
          <w:trHeight w:val="340"/>
          <w:tblHeader/>
        </w:trPr>
        <w:tc>
          <w:tcPr>
            <w:tcW w:w="2178" w:type="dxa"/>
            <w:vMerge w:val="restart"/>
            <w:tcBorders>
              <w:right w:val="single" w:sz="4" w:space="0" w:color="auto"/>
            </w:tcBorders>
            <w:shd w:val="clear" w:color="auto" w:fill="000000"/>
            <w:tcMar>
              <w:top w:w="28" w:type="dxa"/>
              <w:bottom w:w="28" w:type="dxa"/>
            </w:tcMar>
            <w:vAlign w:val="bottom"/>
          </w:tcPr>
          <w:p w14:paraId="49407C1E" w14:textId="77777777" w:rsidR="00F56D51" w:rsidRPr="00ED032B" w:rsidRDefault="00F56D51" w:rsidP="0013575F">
            <w:pPr>
              <w:spacing w:after="0"/>
              <w:ind w:left="0" w:firstLine="0"/>
              <w:jc w:val="center"/>
              <w:rPr>
                <w:b/>
                <w:iCs/>
                <w:color w:val="FFFFFF"/>
                <w:sz w:val="20"/>
              </w:rPr>
            </w:pPr>
            <w:r w:rsidRPr="00ED032B">
              <w:rPr>
                <w:b/>
                <w:iCs/>
                <w:color w:val="FFFFFF"/>
                <w:sz w:val="20"/>
              </w:rPr>
              <w:t>Objet</w:t>
            </w:r>
          </w:p>
        </w:tc>
        <w:tc>
          <w:tcPr>
            <w:tcW w:w="11142" w:type="dxa"/>
            <w:gridSpan w:val="9"/>
            <w:tcBorders>
              <w:left w:val="single" w:sz="4" w:space="0" w:color="auto"/>
            </w:tcBorders>
            <w:shd w:val="clear" w:color="auto" w:fill="000000"/>
            <w:tcMar>
              <w:top w:w="28" w:type="dxa"/>
              <w:bottom w:w="28" w:type="dxa"/>
            </w:tcMar>
            <w:vAlign w:val="center"/>
          </w:tcPr>
          <w:p w14:paraId="49E6597F" w14:textId="77777777" w:rsidR="00F56D51" w:rsidRPr="00ED032B" w:rsidRDefault="00F56D51" w:rsidP="0013575F">
            <w:pPr>
              <w:pStyle w:val="Titre1"/>
              <w:spacing w:after="0"/>
              <w:ind w:left="0" w:firstLine="0"/>
              <w:rPr>
                <w:color w:val="FFFFFF"/>
                <w:sz w:val="20"/>
              </w:rPr>
            </w:pPr>
            <w:r w:rsidRPr="00ED032B">
              <w:rPr>
                <w:color w:val="FFFFFF"/>
                <w:sz w:val="20"/>
              </w:rPr>
              <w:t>3. Situation et Performance Financières</w:t>
            </w:r>
          </w:p>
        </w:tc>
      </w:tr>
      <w:tr w:rsidR="00F56D51" w:rsidRPr="00CD0485" w14:paraId="032CD004" w14:textId="77777777" w:rsidTr="0013575F">
        <w:tblPrEx>
          <w:tblBorders>
            <w:insideH w:val="none" w:sz="0" w:space="0" w:color="auto"/>
            <w:insideV w:val="none" w:sz="0" w:space="0" w:color="auto"/>
          </w:tblBorders>
        </w:tblPrEx>
        <w:trPr>
          <w:trHeight w:val="354"/>
          <w:tblHeader/>
        </w:trPr>
        <w:tc>
          <w:tcPr>
            <w:tcW w:w="2178" w:type="dxa"/>
            <w:vMerge/>
            <w:tcBorders>
              <w:right w:val="single" w:sz="4" w:space="0" w:color="auto"/>
            </w:tcBorders>
            <w:shd w:val="clear" w:color="auto" w:fill="000000"/>
            <w:tcMar>
              <w:top w:w="28" w:type="dxa"/>
              <w:bottom w:w="28" w:type="dxa"/>
            </w:tcMar>
            <w:vAlign w:val="center"/>
          </w:tcPr>
          <w:p w14:paraId="30DA22AC" w14:textId="77777777" w:rsidR="00F56D51" w:rsidRPr="00ED032B" w:rsidRDefault="00F56D51" w:rsidP="0013575F">
            <w:pPr>
              <w:pStyle w:val="titulo"/>
              <w:spacing w:after="0"/>
              <w:ind w:left="0" w:firstLine="0"/>
              <w:rPr>
                <w:rFonts w:ascii="Times New Roman" w:hAnsi="Times New Roman"/>
                <w:b w:val="0"/>
                <w:sz w:val="20"/>
                <w:lang w:val="fr-FR"/>
              </w:rPr>
            </w:pPr>
          </w:p>
        </w:tc>
        <w:tc>
          <w:tcPr>
            <w:tcW w:w="8820" w:type="dxa"/>
            <w:gridSpan w:val="8"/>
            <w:tcBorders>
              <w:top w:val="single" w:sz="4" w:space="0" w:color="auto"/>
              <w:left w:val="single" w:sz="4" w:space="0" w:color="auto"/>
              <w:right w:val="single" w:sz="4" w:space="0" w:color="auto"/>
            </w:tcBorders>
            <w:shd w:val="clear" w:color="auto" w:fill="7F7F7F"/>
            <w:tcMar>
              <w:top w:w="28" w:type="dxa"/>
              <w:bottom w:w="28" w:type="dxa"/>
            </w:tcMar>
            <w:vAlign w:val="center"/>
          </w:tcPr>
          <w:p w14:paraId="3B70DCE1" w14:textId="77777777" w:rsidR="00F56D51" w:rsidRPr="00ED032B" w:rsidRDefault="00F56D51" w:rsidP="0013575F">
            <w:pPr>
              <w:pStyle w:val="titulo"/>
              <w:spacing w:after="0"/>
              <w:ind w:left="0" w:firstLine="0"/>
              <w:rPr>
                <w:rFonts w:ascii="Times New Roman" w:hAnsi="Times New Roman"/>
                <w:color w:val="FFFFFF"/>
                <w:sz w:val="20"/>
                <w:lang w:val="fr-FR"/>
              </w:rPr>
            </w:pPr>
            <w:r w:rsidRPr="00ED032B">
              <w:rPr>
                <w:rFonts w:ascii="Times New Roman" w:hAnsi="Times New Roman"/>
                <w:b w:val="0"/>
                <w:color w:val="FFFFFF"/>
                <w:sz w:val="20"/>
                <w:lang w:val="fr-FR"/>
              </w:rPr>
              <w:t>Spécification de conformité</w:t>
            </w:r>
          </w:p>
        </w:tc>
        <w:tc>
          <w:tcPr>
            <w:tcW w:w="2322" w:type="dxa"/>
            <w:vMerge w:val="restart"/>
            <w:tcBorders>
              <w:top w:val="single" w:sz="4" w:space="0" w:color="auto"/>
              <w:left w:val="single" w:sz="4" w:space="0" w:color="auto"/>
              <w:bottom w:val="single" w:sz="4" w:space="0" w:color="auto"/>
            </w:tcBorders>
            <w:shd w:val="clear" w:color="auto" w:fill="A6A6A6"/>
            <w:tcMar>
              <w:top w:w="28" w:type="dxa"/>
              <w:bottom w:w="28" w:type="dxa"/>
            </w:tcMar>
            <w:vAlign w:val="center"/>
          </w:tcPr>
          <w:p w14:paraId="73D666A5" w14:textId="77777777" w:rsidR="00F56D51" w:rsidRPr="00ED032B" w:rsidRDefault="00F56D51" w:rsidP="0013575F">
            <w:pPr>
              <w:pStyle w:val="titulo"/>
              <w:spacing w:after="0"/>
              <w:ind w:left="0" w:firstLine="0"/>
              <w:rPr>
                <w:rFonts w:ascii="Times New Roman" w:hAnsi="Times New Roman"/>
                <w:color w:val="FFFFFF"/>
                <w:sz w:val="20"/>
                <w:lang w:val="fr-FR"/>
              </w:rPr>
            </w:pPr>
            <w:r w:rsidRPr="00ED032B">
              <w:rPr>
                <w:rFonts w:ascii="Times New Roman" w:hAnsi="Times New Roman"/>
                <w:color w:val="FFFFFF"/>
                <w:sz w:val="20"/>
                <w:lang w:val="fr-FR"/>
              </w:rPr>
              <w:t>Documentation Requise</w:t>
            </w:r>
          </w:p>
        </w:tc>
      </w:tr>
      <w:tr w:rsidR="00F56D51" w:rsidRPr="00CD0485" w14:paraId="0F54D8F2" w14:textId="77777777" w:rsidTr="0013575F">
        <w:tblPrEx>
          <w:tblBorders>
            <w:insideH w:val="none" w:sz="0" w:space="0" w:color="auto"/>
            <w:insideV w:val="none" w:sz="0" w:space="0" w:color="auto"/>
          </w:tblBorders>
        </w:tblPrEx>
        <w:trPr>
          <w:trHeight w:val="353"/>
          <w:tblHeader/>
        </w:trPr>
        <w:tc>
          <w:tcPr>
            <w:tcW w:w="2178" w:type="dxa"/>
            <w:vMerge/>
            <w:tcBorders>
              <w:right w:val="single" w:sz="4" w:space="0" w:color="auto"/>
            </w:tcBorders>
            <w:shd w:val="clear" w:color="auto" w:fill="000000"/>
            <w:tcMar>
              <w:top w:w="28" w:type="dxa"/>
              <w:bottom w:w="28" w:type="dxa"/>
            </w:tcMar>
          </w:tcPr>
          <w:p w14:paraId="6934D788" w14:textId="77777777" w:rsidR="00F56D51" w:rsidRPr="00ED032B" w:rsidRDefault="00F56D51" w:rsidP="0013575F">
            <w:pPr>
              <w:spacing w:after="0"/>
              <w:ind w:left="0" w:firstLine="0"/>
              <w:jc w:val="center"/>
              <w:rPr>
                <w:b/>
                <w:sz w:val="20"/>
              </w:rPr>
            </w:pPr>
          </w:p>
        </w:tc>
        <w:tc>
          <w:tcPr>
            <w:tcW w:w="2880" w:type="dxa"/>
            <w:gridSpan w:val="2"/>
            <w:vMerge w:val="restart"/>
            <w:tcBorders>
              <w:top w:val="single" w:sz="4" w:space="0" w:color="auto"/>
              <w:left w:val="single" w:sz="4" w:space="0" w:color="auto"/>
              <w:right w:val="single" w:sz="4" w:space="0" w:color="auto"/>
            </w:tcBorders>
            <w:shd w:val="clear" w:color="auto" w:fill="A6A6A6"/>
            <w:tcMar>
              <w:top w:w="28" w:type="dxa"/>
              <w:bottom w:w="28" w:type="dxa"/>
            </w:tcMar>
            <w:vAlign w:val="bottom"/>
          </w:tcPr>
          <w:p w14:paraId="2B3D7173" w14:textId="77777777" w:rsidR="00F56D51" w:rsidRPr="00ED032B" w:rsidRDefault="00F56D51" w:rsidP="0013575F">
            <w:pPr>
              <w:pStyle w:val="titulo"/>
              <w:spacing w:after="0"/>
              <w:ind w:left="0" w:firstLine="0"/>
              <w:rPr>
                <w:rFonts w:ascii="Times New Roman" w:hAnsi="Times New Roman"/>
                <w:b w:val="0"/>
                <w:color w:val="FFFFFF"/>
                <w:sz w:val="20"/>
                <w:lang w:val="fr-FR"/>
              </w:rPr>
            </w:pPr>
            <w:r w:rsidRPr="00ED032B">
              <w:rPr>
                <w:rFonts w:ascii="Times New Roman" w:hAnsi="Times New Roman"/>
                <w:color w:val="FFFFFF"/>
                <w:sz w:val="20"/>
                <w:lang w:val="fr-FR"/>
              </w:rPr>
              <w:t>Critère</w:t>
            </w:r>
          </w:p>
        </w:tc>
        <w:tc>
          <w:tcPr>
            <w:tcW w:w="5940" w:type="dxa"/>
            <w:gridSpan w:val="6"/>
            <w:tcBorders>
              <w:top w:val="single" w:sz="4" w:space="0" w:color="auto"/>
              <w:left w:val="single" w:sz="4" w:space="0" w:color="auto"/>
              <w:right w:val="single" w:sz="4" w:space="0" w:color="auto"/>
            </w:tcBorders>
            <w:shd w:val="clear" w:color="auto" w:fill="A6A6A6"/>
            <w:tcMar>
              <w:top w:w="28" w:type="dxa"/>
              <w:bottom w:w="28" w:type="dxa"/>
            </w:tcMar>
            <w:vAlign w:val="center"/>
          </w:tcPr>
          <w:p w14:paraId="6F36089D" w14:textId="77777777" w:rsidR="00F56D51" w:rsidRPr="00ED032B" w:rsidRDefault="00F56D51" w:rsidP="0013575F">
            <w:pPr>
              <w:pStyle w:val="titulo"/>
              <w:spacing w:after="0"/>
              <w:ind w:left="0" w:firstLine="0"/>
              <w:rPr>
                <w:rFonts w:ascii="Times New Roman" w:hAnsi="Times New Roman"/>
                <w:sz w:val="20"/>
                <w:lang w:val="fr-FR"/>
              </w:rPr>
            </w:pPr>
            <w:r w:rsidRPr="00ED032B">
              <w:rPr>
                <w:rFonts w:ascii="Times New Roman" w:hAnsi="Times New Roman"/>
                <w:color w:val="FFFFFF"/>
                <w:sz w:val="20"/>
                <w:lang w:val="fr-FR"/>
              </w:rPr>
              <w:t>Soumissionnaire</w:t>
            </w:r>
          </w:p>
        </w:tc>
        <w:tc>
          <w:tcPr>
            <w:tcW w:w="2322" w:type="dxa"/>
            <w:vMerge/>
            <w:tcBorders>
              <w:top w:val="nil"/>
              <w:left w:val="single" w:sz="4" w:space="0" w:color="auto"/>
              <w:bottom w:val="single" w:sz="4" w:space="0" w:color="auto"/>
            </w:tcBorders>
            <w:shd w:val="clear" w:color="auto" w:fill="A6A6A6"/>
            <w:tcMar>
              <w:top w:w="28" w:type="dxa"/>
              <w:bottom w:w="28" w:type="dxa"/>
            </w:tcMar>
          </w:tcPr>
          <w:p w14:paraId="06F565F3" w14:textId="77777777" w:rsidR="00F56D51" w:rsidRPr="00ED032B" w:rsidRDefault="00F56D51" w:rsidP="0013575F">
            <w:pPr>
              <w:pStyle w:val="titulo"/>
              <w:spacing w:after="0"/>
              <w:ind w:left="0" w:firstLine="0"/>
              <w:rPr>
                <w:rFonts w:ascii="Times New Roman" w:hAnsi="Times New Roman"/>
                <w:b w:val="0"/>
                <w:sz w:val="20"/>
                <w:lang w:val="fr-FR"/>
              </w:rPr>
            </w:pPr>
          </w:p>
        </w:tc>
      </w:tr>
      <w:tr w:rsidR="00F56D51" w:rsidRPr="00CD0485" w14:paraId="2C631E1A" w14:textId="77777777" w:rsidTr="0013575F">
        <w:tblPrEx>
          <w:tblBorders>
            <w:insideH w:val="none" w:sz="0" w:space="0" w:color="auto"/>
            <w:insideV w:val="none" w:sz="0" w:space="0" w:color="auto"/>
          </w:tblBorders>
        </w:tblPrEx>
        <w:trPr>
          <w:trHeight w:val="354"/>
          <w:tblHeader/>
        </w:trPr>
        <w:tc>
          <w:tcPr>
            <w:tcW w:w="2178" w:type="dxa"/>
            <w:vMerge/>
            <w:tcBorders>
              <w:right w:val="single" w:sz="4" w:space="0" w:color="auto"/>
            </w:tcBorders>
            <w:shd w:val="clear" w:color="auto" w:fill="000000"/>
            <w:tcMar>
              <w:top w:w="28" w:type="dxa"/>
              <w:bottom w:w="28" w:type="dxa"/>
            </w:tcMar>
          </w:tcPr>
          <w:p w14:paraId="45138232" w14:textId="77777777" w:rsidR="00F56D51" w:rsidRPr="00ED032B" w:rsidRDefault="00F56D51" w:rsidP="0013575F">
            <w:pPr>
              <w:spacing w:after="0"/>
              <w:ind w:left="0" w:firstLine="0"/>
              <w:jc w:val="center"/>
              <w:rPr>
                <w:b/>
                <w:sz w:val="20"/>
              </w:rPr>
            </w:pPr>
          </w:p>
        </w:tc>
        <w:tc>
          <w:tcPr>
            <w:tcW w:w="2880" w:type="dxa"/>
            <w:gridSpan w:val="2"/>
            <w:vMerge/>
            <w:tcBorders>
              <w:left w:val="single" w:sz="4" w:space="0" w:color="auto"/>
              <w:right w:val="single" w:sz="4" w:space="0" w:color="auto"/>
            </w:tcBorders>
            <w:shd w:val="clear" w:color="auto" w:fill="A6A6A6"/>
            <w:tcMar>
              <w:top w:w="28" w:type="dxa"/>
              <w:bottom w:w="28" w:type="dxa"/>
            </w:tcMar>
            <w:vAlign w:val="bottom"/>
          </w:tcPr>
          <w:p w14:paraId="1876A08B" w14:textId="77777777" w:rsidR="00F56D51" w:rsidRPr="00ED032B" w:rsidRDefault="00F56D51" w:rsidP="0013575F">
            <w:pPr>
              <w:spacing w:after="0"/>
              <w:ind w:left="0" w:firstLine="0"/>
              <w:jc w:val="center"/>
              <w:rPr>
                <w:b/>
                <w:sz w:val="20"/>
              </w:rPr>
            </w:pPr>
          </w:p>
        </w:tc>
        <w:tc>
          <w:tcPr>
            <w:tcW w:w="1440" w:type="dxa"/>
            <w:vMerge w:val="restart"/>
            <w:tcBorders>
              <w:top w:val="single" w:sz="4" w:space="0" w:color="auto"/>
              <w:left w:val="single" w:sz="4" w:space="0" w:color="auto"/>
              <w:right w:val="single" w:sz="4" w:space="0" w:color="auto"/>
            </w:tcBorders>
            <w:shd w:val="clear" w:color="auto" w:fill="D9D9D9"/>
            <w:tcMar>
              <w:top w:w="28" w:type="dxa"/>
              <w:bottom w:w="28" w:type="dxa"/>
            </w:tcMar>
            <w:vAlign w:val="bottom"/>
          </w:tcPr>
          <w:p w14:paraId="19F9A8F3" w14:textId="77777777" w:rsidR="00F56D51" w:rsidRPr="00ED032B" w:rsidRDefault="00F56D51" w:rsidP="0013575F">
            <w:pPr>
              <w:spacing w:after="0"/>
              <w:ind w:left="0" w:firstLine="0"/>
              <w:jc w:val="center"/>
              <w:rPr>
                <w:b/>
                <w:sz w:val="20"/>
              </w:rPr>
            </w:pPr>
            <w:r w:rsidRPr="00ED032B">
              <w:rPr>
                <w:b/>
                <w:sz w:val="20"/>
              </w:rPr>
              <w:t>Entité unique</w:t>
            </w:r>
          </w:p>
        </w:tc>
        <w:tc>
          <w:tcPr>
            <w:tcW w:w="4500" w:type="dxa"/>
            <w:gridSpan w:val="5"/>
            <w:tcBorders>
              <w:top w:val="single" w:sz="4" w:space="0" w:color="auto"/>
              <w:left w:val="single" w:sz="4" w:space="0" w:color="auto"/>
              <w:right w:val="single" w:sz="4" w:space="0" w:color="auto"/>
            </w:tcBorders>
            <w:shd w:val="clear" w:color="auto" w:fill="D9D9D9"/>
            <w:tcMar>
              <w:top w:w="28" w:type="dxa"/>
              <w:bottom w:w="28" w:type="dxa"/>
            </w:tcMar>
            <w:vAlign w:val="center"/>
          </w:tcPr>
          <w:p w14:paraId="19D32B73" w14:textId="77777777" w:rsidR="00F56D51" w:rsidRPr="00ED032B" w:rsidRDefault="00F56D51" w:rsidP="0013575F">
            <w:pPr>
              <w:pStyle w:val="titulo"/>
              <w:spacing w:after="0"/>
              <w:ind w:left="0" w:firstLine="0"/>
              <w:rPr>
                <w:rFonts w:ascii="Times New Roman" w:hAnsi="Times New Roman"/>
                <w:sz w:val="20"/>
                <w:lang w:val="fr-FR"/>
              </w:rPr>
            </w:pPr>
            <w:r w:rsidRPr="00ED032B">
              <w:rPr>
                <w:rFonts w:ascii="Times New Roman" w:hAnsi="Times New Roman"/>
                <w:sz w:val="20"/>
                <w:lang w:val="fr-FR"/>
              </w:rPr>
              <w:t>Groupement d’entreprises</w:t>
            </w:r>
          </w:p>
        </w:tc>
        <w:tc>
          <w:tcPr>
            <w:tcW w:w="2322" w:type="dxa"/>
            <w:vMerge/>
            <w:tcBorders>
              <w:top w:val="nil"/>
              <w:left w:val="single" w:sz="4" w:space="0" w:color="auto"/>
              <w:bottom w:val="single" w:sz="4" w:space="0" w:color="auto"/>
            </w:tcBorders>
            <w:shd w:val="clear" w:color="auto" w:fill="A6A6A6"/>
            <w:tcMar>
              <w:top w:w="28" w:type="dxa"/>
              <w:bottom w:w="28" w:type="dxa"/>
            </w:tcMar>
          </w:tcPr>
          <w:p w14:paraId="5536A4F5" w14:textId="77777777" w:rsidR="00F56D51" w:rsidRPr="00ED032B" w:rsidRDefault="00F56D51" w:rsidP="0013575F">
            <w:pPr>
              <w:pStyle w:val="titulo"/>
              <w:spacing w:after="0"/>
              <w:ind w:left="0" w:firstLine="0"/>
              <w:rPr>
                <w:rFonts w:ascii="Times New Roman" w:hAnsi="Times New Roman"/>
                <w:sz w:val="20"/>
                <w:lang w:val="fr-FR"/>
              </w:rPr>
            </w:pPr>
          </w:p>
        </w:tc>
      </w:tr>
      <w:tr w:rsidR="00F56D51" w:rsidRPr="00CD0485" w14:paraId="34E949C7" w14:textId="77777777" w:rsidTr="0013575F">
        <w:tblPrEx>
          <w:tblBorders>
            <w:insideH w:val="none" w:sz="0" w:space="0" w:color="auto"/>
            <w:insideV w:val="none" w:sz="0" w:space="0" w:color="auto"/>
          </w:tblBorders>
        </w:tblPrEx>
        <w:trPr>
          <w:tblHeader/>
        </w:trPr>
        <w:tc>
          <w:tcPr>
            <w:tcW w:w="2178" w:type="dxa"/>
            <w:vMerge/>
            <w:tcBorders>
              <w:bottom w:val="single" w:sz="4" w:space="0" w:color="auto"/>
              <w:right w:val="single" w:sz="4" w:space="0" w:color="auto"/>
            </w:tcBorders>
            <w:shd w:val="clear" w:color="auto" w:fill="000000"/>
            <w:tcMar>
              <w:top w:w="28" w:type="dxa"/>
              <w:bottom w:w="28" w:type="dxa"/>
            </w:tcMar>
          </w:tcPr>
          <w:p w14:paraId="71868FC7" w14:textId="77777777" w:rsidR="00F56D51" w:rsidRPr="00ED032B" w:rsidRDefault="00F56D51" w:rsidP="0013575F">
            <w:pPr>
              <w:spacing w:after="0"/>
              <w:ind w:left="0" w:firstLine="0"/>
              <w:jc w:val="center"/>
              <w:rPr>
                <w:b/>
                <w:sz w:val="20"/>
              </w:rPr>
            </w:pPr>
          </w:p>
        </w:tc>
        <w:tc>
          <w:tcPr>
            <w:tcW w:w="2880" w:type="dxa"/>
            <w:gridSpan w:val="2"/>
            <w:vMerge/>
            <w:tcBorders>
              <w:left w:val="single" w:sz="4" w:space="0" w:color="auto"/>
              <w:bottom w:val="single" w:sz="4" w:space="0" w:color="auto"/>
              <w:right w:val="single" w:sz="4" w:space="0" w:color="auto"/>
            </w:tcBorders>
            <w:shd w:val="clear" w:color="auto" w:fill="A6A6A6"/>
            <w:tcMar>
              <w:top w:w="28" w:type="dxa"/>
              <w:bottom w:w="28" w:type="dxa"/>
            </w:tcMar>
            <w:vAlign w:val="bottom"/>
          </w:tcPr>
          <w:p w14:paraId="5246B84F" w14:textId="77777777" w:rsidR="00F56D51" w:rsidRPr="00ED032B" w:rsidRDefault="00F56D51" w:rsidP="0013575F">
            <w:pPr>
              <w:spacing w:after="0"/>
              <w:ind w:left="0" w:firstLine="0"/>
              <w:jc w:val="center"/>
              <w:rPr>
                <w:b/>
                <w:sz w:val="20"/>
              </w:rPr>
            </w:pPr>
          </w:p>
        </w:tc>
        <w:tc>
          <w:tcPr>
            <w:tcW w:w="1440" w:type="dxa"/>
            <w:vMerge/>
            <w:tcBorders>
              <w:left w:val="single" w:sz="4" w:space="0" w:color="auto"/>
              <w:bottom w:val="single" w:sz="4" w:space="0" w:color="auto"/>
              <w:right w:val="single" w:sz="4" w:space="0" w:color="auto"/>
            </w:tcBorders>
            <w:shd w:val="clear" w:color="auto" w:fill="D9D9D9"/>
            <w:tcMar>
              <w:top w:w="28" w:type="dxa"/>
              <w:bottom w:w="28" w:type="dxa"/>
            </w:tcMar>
            <w:vAlign w:val="bottom"/>
          </w:tcPr>
          <w:p w14:paraId="7E1981A4" w14:textId="77777777" w:rsidR="00F56D51" w:rsidRPr="00ED032B" w:rsidRDefault="00F56D51" w:rsidP="0013575F">
            <w:pPr>
              <w:spacing w:after="0"/>
              <w:ind w:left="0" w:firstLine="0"/>
              <w:jc w:val="center"/>
              <w:rPr>
                <w:b/>
                <w:sz w:val="20"/>
              </w:rPr>
            </w:pPr>
          </w:p>
        </w:tc>
        <w:tc>
          <w:tcPr>
            <w:tcW w:w="1530" w:type="dxa"/>
            <w:tcBorders>
              <w:top w:val="single" w:sz="4" w:space="0" w:color="auto"/>
              <w:left w:val="single" w:sz="4" w:space="0" w:color="auto"/>
              <w:bottom w:val="single" w:sz="4" w:space="0" w:color="auto"/>
              <w:right w:val="single" w:sz="4" w:space="0" w:color="auto"/>
            </w:tcBorders>
            <w:shd w:val="clear" w:color="auto" w:fill="D9D9D9"/>
            <w:tcMar>
              <w:top w:w="28" w:type="dxa"/>
              <w:bottom w:w="28" w:type="dxa"/>
            </w:tcMar>
            <w:vAlign w:val="bottom"/>
          </w:tcPr>
          <w:p w14:paraId="338F73B4" w14:textId="77777777" w:rsidR="00F56D51" w:rsidRPr="00ED032B" w:rsidRDefault="00F56D51" w:rsidP="0013575F">
            <w:pPr>
              <w:spacing w:after="0"/>
              <w:ind w:left="0" w:firstLine="0"/>
              <w:jc w:val="center"/>
              <w:rPr>
                <w:b/>
                <w:sz w:val="20"/>
              </w:rPr>
            </w:pPr>
            <w:r w:rsidRPr="00ED032B">
              <w:rPr>
                <w:b/>
                <w:sz w:val="20"/>
              </w:rPr>
              <w:t>Toutes Parties Combinées</w:t>
            </w:r>
          </w:p>
        </w:tc>
        <w:tc>
          <w:tcPr>
            <w:tcW w:w="1440" w:type="dxa"/>
            <w:tcBorders>
              <w:top w:val="single" w:sz="4" w:space="0" w:color="auto"/>
              <w:left w:val="single" w:sz="4" w:space="0" w:color="auto"/>
              <w:bottom w:val="single" w:sz="4" w:space="0" w:color="auto"/>
              <w:right w:val="single" w:sz="4" w:space="0" w:color="auto"/>
            </w:tcBorders>
            <w:shd w:val="clear" w:color="auto" w:fill="D9D9D9"/>
            <w:tcMar>
              <w:top w:w="28" w:type="dxa"/>
              <w:bottom w:w="28" w:type="dxa"/>
            </w:tcMar>
            <w:vAlign w:val="bottom"/>
          </w:tcPr>
          <w:p w14:paraId="21569570" w14:textId="77777777" w:rsidR="00F56D51" w:rsidRPr="00ED032B" w:rsidRDefault="00F56D51" w:rsidP="0013575F">
            <w:pPr>
              <w:pStyle w:val="titulo"/>
              <w:spacing w:after="0"/>
              <w:ind w:left="0" w:firstLine="0"/>
              <w:rPr>
                <w:rFonts w:ascii="Times New Roman" w:hAnsi="Times New Roman"/>
                <w:sz w:val="20"/>
                <w:lang w:val="fr-FR"/>
              </w:rPr>
            </w:pPr>
            <w:r w:rsidRPr="00ED032B">
              <w:rPr>
                <w:rFonts w:ascii="Times New Roman" w:hAnsi="Times New Roman"/>
                <w:sz w:val="20"/>
                <w:lang w:val="fr-FR"/>
              </w:rPr>
              <w:t>Chaque membre</w:t>
            </w:r>
          </w:p>
        </w:tc>
        <w:tc>
          <w:tcPr>
            <w:tcW w:w="1530" w:type="dxa"/>
            <w:gridSpan w:val="3"/>
            <w:tcBorders>
              <w:top w:val="single" w:sz="4" w:space="0" w:color="auto"/>
              <w:left w:val="single" w:sz="4" w:space="0" w:color="auto"/>
              <w:bottom w:val="single" w:sz="4" w:space="0" w:color="auto"/>
              <w:right w:val="single" w:sz="4" w:space="0" w:color="auto"/>
            </w:tcBorders>
            <w:shd w:val="clear" w:color="auto" w:fill="D9D9D9"/>
            <w:tcMar>
              <w:top w:w="28" w:type="dxa"/>
              <w:bottom w:w="28" w:type="dxa"/>
            </w:tcMar>
            <w:vAlign w:val="bottom"/>
          </w:tcPr>
          <w:p w14:paraId="11AFA363" w14:textId="77777777" w:rsidR="00F56D51" w:rsidRPr="00ED032B" w:rsidRDefault="00F56D51" w:rsidP="0013575F">
            <w:pPr>
              <w:spacing w:after="0"/>
              <w:ind w:left="0" w:firstLine="0"/>
              <w:jc w:val="center"/>
              <w:rPr>
                <w:b/>
                <w:sz w:val="20"/>
              </w:rPr>
            </w:pPr>
            <w:r w:rsidRPr="00ED032B">
              <w:rPr>
                <w:b/>
                <w:sz w:val="20"/>
              </w:rPr>
              <w:t>Un membre</w:t>
            </w:r>
          </w:p>
        </w:tc>
        <w:tc>
          <w:tcPr>
            <w:tcW w:w="2322" w:type="dxa"/>
            <w:vMerge/>
            <w:tcBorders>
              <w:top w:val="nil"/>
              <w:left w:val="single" w:sz="4" w:space="0" w:color="auto"/>
              <w:bottom w:val="single" w:sz="4" w:space="0" w:color="auto"/>
            </w:tcBorders>
            <w:shd w:val="clear" w:color="auto" w:fill="A6A6A6"/>
            <w:tcMar>
              <w:top w:w="28" w:type="dxa"/>
              <w:bottom w:w="28" w:type="dxa"/>
            </w:tcMar>
          </w:tcPr>
          <w:p w14:paraId="1A1BBB33" w14:textId="77777777" w:rsidR="00F56D51" w:rsidRPr="00ED032B" w:rsidRDefault="00F56D51" w:rsidP="0013575F">
            <w:pPr>
              <w:spacing w:after="0"/>
              <w:ind w:left="0" w:firstLine="0"/>
              <w:rPr>
                <w:b/>
                <w:sz w:val="20"/>
              </w:rPr>
            </w:pPr>
          </w:p>
        </w:tc>
      </w:tr>
      <w:tr w:rsidR="00F56D51" w:rsidRPr="00CD0485" w14:paraId="6D3C0BD9" w14:textId="77777777" w:rsidTr="0013575F">
        <w:tblPrEx>
          <w:tblBorders>
            <w:insideH w:val="none" w:sz="0" w:space="0" w:color="auto"/>
            <w:insideV w:val="none" w:sz="0" w:space="0" w:color="auto"/>
          </w:tblBorders>
        </w:tblPrEx>
        <w:tc>
          <w:tcPr>
            <w:tcW w:w="2178" w:type="dxa"/>
            <w:tcBorders>
              <w:top w:val="single" w:sz="4" w:space="0" w:color="auto"/>
              <w:bottom w:val="nil"/>
              <w:right w:val="single" w:sz="4" w:space="0" w:color="auto"/>
            </w:tcBorders>
            <w:tcMar>
              <w:top w:w="28" w:type="dxa"/>
              <w:bottom w:w="28" w:type="dxa"/>
            </w:tcMar>
          </w:tcPr>
          <w:p w14:paraId="74C01E3F" w14:textId="77777777" w:rsidR="00F56D51" w:rsidRPr="00ED032B" w:rsidRDefault="00F56D51" w:rsidP="0013575F">
            <w:pPr>
              <w:spacing w:after="0"/>
              <w:ind w:left="454" w:hanging="405"/>
              <w:jc w:val="left"/>
              <w:rPr>
                <w:b/>
                <w:bCs/>
                <w:sz w:val="20"/>
              </w:rPr>
            </w:pPr>
            <w:r w:rsidRPr="00ED032B">
              <w:rPr>
                <w:b/>
                <w:bCs/>
                <w:sz w:val="20"/>
              </w:rPr>
              <w:t xml:space="preserve">3.1 </w:t>
            </w:r>
            <w:r w:rsidRPr="00ED032B">
              <w:rPr>
                <w:b/>
                <w:bCs/>
                <w:sz w:val="20"/>
              </w:rPr>
              <w:tab/>
              <w:t>Capacité financière</w:t>
            </w:r>
          </w:p>
        </w:tc>
        <w:tc>
          <w:tcPr>
            <w:tcW w:w="2880" w:type="dxa"/>
            <w:gridSpan w:val="2"/>
            <w:tcBorders>
              <w:top w:val="single" w:sz="4" w:space="0" w:color="auto"/>
              <w:left w:val="single" w:sz="4" w:space="0" w:color="auto"/>
              <w:bottom w:val="nil"/>
              <w:right w:val="single" w:sz="4" w:space="0" w:color="auto"/>
            </w:tcBorders>
            <w:tcMar>
              <w:top w:w="28" w:type="dxa"/>
              <w:bottom w:w="28" w:type="dxa"/>
            </w:tcMar>
          </w:tcPr>
          <w:p w14:paraId="0955579E" w14:textId="77777777" w:rsidR="00F56D51" w:rsidRPr="00ED032B" w:rsidRDefault="00F56D51" w:rsidP="0013575F">
            <w:pPr>
              <w:pStyle w:val="Retraitcorpsdetexte"/>
              <w:spacing w:after="0"/>
              <w:ind w:left="0" w:firstLine="0"/>
              <w:jc w:val="left"/>
              <w:rPr>
                <w:sz w:val="20"/>
                <w:lang w:val="fr-FR"/>
              </w:rPr>
            </w:pPr>
            <w:r w:rsidRPr="00ED032B">
              <w:rPr>
                <w:sz w:val="20"/>
                <w:lang w:val="fr-FR"/>
              </w:rPr>
              <w:t xml:space="preserve">(i) Le Soumissionnaire doit démontrer qu’il dispose d’avoirs liquides ou a accès à des actifs non grevés ou des lignes de crédit, etc. autres que l’avance de démarrage éventuelle, à des montants suffisants pour subvenir aux besoins de trésorerie nécessaires à l’exécution des travaux objet du présent Appel d’Offres à hauteur de </w:t>
            </w:r>
            <w:r>
              <w:rPr>
                <w:sz w:val="20"/>
                <w:lang w:val="fr-FR"/>
              </w:rPr>
              <w:t>20% du prix de son offre TVAC</w:t>
            </w:r>
            <w:r w:rsidRPr="00A11DF0">
              <w:rPr>
                <w:sz w:val="20"/>
                <w:lang w:val="fr-FR"/>
              </w:rPr>
              <w:t xml:space="preserve"> nets de ses autres engagements ;</w:t>
            </w:r>
          </w:p>
        </w:tc>
        <w:tc>
          <w:tcPr>
            <w:tcW w:w="1440" w:type="dxa"/>
            <w:tcBorders>
              <w:top w:val="single" w:sz="4" w:space="0" w:color="auto"/>
              <w:left w:val="single" w:sz="4" w:space="0" w:color="auto"/>
              <w:bottom w:val="nil"/>
              <w:right w:val="single" w:sz="4" w:space="0" w:color="auto"/>
            </w:tcBorders>
            <w:tcMar>
              <w:top w:w="28" w:type="dxa"/>
              <w:bottom w:w="28" w:type="dxa"/>
            </w:tcMar>
          </w:tcPr>
          <w:p w14:paraId="2A0EFE46" w14:textId="77777777" w:rsidR="00F56D51" w:rsidRPr="00ED032B" w:rsidRDefault="00F56D51" w:rsidP="0013575F">
            <w:pPr>
              <w:spacing w:after="0"/>
              <w:ind w:left="0" w:firstLine="0"/>
              <w:jc w:val="left"/>
              <w:rPr>
                <w:sz w:val="20"/>
              </w:rPr>
            </w:pPr>
            <w:r w:rsidRPr="00ED032B">
              <w:rPr>
                <w:sz w:val="20"/>
              </w:rPr>
              <w:t>Doit satisfaire au critère</w:t>
            </w:r>
          </w:p>
        </w:tc>
        <w:tc>
          <w:tcPr>
            <w:tcW w:w="1530" w:type="dxa"/>
            <w:tcBorders>
              <w:top w:val="single" w:sz="4" w:space="0" w:color="auto"/>
              <w:left w:val="single" w:sz="4" w:space="0" w:color="auto"/>
              <w:bottom w:val="nil"/>
              <w:right w:val="single" w:sz="4" w:space="0" w:color="auto"/>
            </w:tcBorders>
            <w:tcMar>
              <w:top w:w="28" w:type="dxa"/>
              <w:bottom w:w="28" w:type="dxa"/>
            </w:tcMar>
          </w:tcPr>
          <w:p w14:paraId="1C3D8DE9" w14:textId="77777777" w:rsidR="00F56D51" w:rsidRPr="00ED032B" w:rsidRDefault="00F56D51" w:rsidP="0013575F">
            <w:pPr>
              <w:spacing w:after="0"/>
              <w:ind w:left="0" w:firstLine="0"/>
              <w:jc w:val="left"/>
              <w:rPr>
                <w:sz w:val="20"/>
              </w:rPr>
            </w:pPr>
            <w:r w:rsidRPr="00ED032B">
              <w:rPr>
                <w:sz w:val="20"/>
              </w:rPr>
              <w:t>Doit satisfaire au critère</w:t>
            </w:r>
          </w:p>
        </w:tc>
        <w:tc>
          <w:tcPr>
            <w:tcW w:w="1440" w:type="dxa"/>
            <w:tcBorders>
              <w:top w:val="single" w:sz="4" w:space="0" w:color="auto"/>
              <w:left w:val="single" w:sz="4" w:space="0" w:color="auto"/>
              <w:bottom w:val="nil"/>
              <w:right w:val="single" w:sz="4" w:space="0" w:color="auto"/>
            </w:tcBorders>
            <w:tcMar>
              <w:top w:w="28" w:type="dxa"/>
              <w:bottom w:w="28" w:type="dxa"/>
            </w:tcMar>
          </w:tcPr>
          <w:p w14:paraId="0079EC41" w14:textId="77777777" w:rsidR="00F56D51" w:rsidRPr="00ED032B" w:rsidRDefault="00F56D51" w:rsidP="0013575F">
            <w:pPr>
              <w:spacing w:after="0"/>
              <w:ind w:left="0" w:firstLine="0"/>
              <w:jc w:val="left"/>
              <w:rPr>
                <w:sz w:val="20"/>
              </w:rPr>
            </w:pPr>
            <w:r w:rsidRPr="00ED032B">
              <w:rPr>
                <w:sz w:val="20"/>
              </w:rPr>
              <w:t>Sans objet</w:t>
            </w:r>
          </w:p>
        </w:tc>
        <w:tc>
          <w:tcPr>
            <w:tcW w:w="1530" w:type="dxa"/>
            <w:gridSpan w:val="3"/>
            <w:tcBorders>
              <w:top w:val="single" w:sz="4" w:space="0" w:color="auto"/>
              <w:left w:val="single" w:sz="4" w:space="0" w:color="auto"/>
              <w:bottom w:val="nil"/>
              <w:right w:val="single" w:sz="4" w:space="0" w:color="auto"/>
            </w:tcBorders>
            <w:tcMar>
              <w:top w:w="28" w:type="dxa"/>
              <w:bottom w:w="28" w:type="dxa"/>
            </w:tcMar>
          </w:tcPr>
          <w:p w14:paraId="60692D76" w14:textId="77777777" w:rsidR="00F56D51" w:rsidRPr="00ED032B" w:rsidRDefault="00F56D51" w:rsidP="0013575F">
            <w:pPr>
              <w:spacing w:after="0"/>
              <w:ind w:left="0" w:firstLine="0"/>
              <w:jc w:val="left"/>
              <w:rPr>
                <w:sz w:val="20"/>
              </w:rPr>
            </w:pPr>
            <w:r w:rsidRPr="00ED032B">
              <w:rPr>
                <w:sz w:val="20"/>
              </w:rPr>
              <w:t>Sans objet</w:t>
            </w:r>
          </w:p>
        </w:tc>
        <w:tc>
          <w:tcPr>
            <w:tcW w:w="2322" w:type="dxa"/>
            <w:tcBorders>
              <w:top w:val="single" w:sz="4" w:space="0" w:color="auto"/>
              <w:left w:val="single" w:sz="4" w:space="0" w:color="auto"/>
              <w:bottom w:val="nil"/>
            </w:tcBorders>
            <w:tcMar>
              <w:top w:w="28" w:type="dxa"/>
              <w:bottom w:w="28" w:type="dxa"/>
            </w:tcMar>
          </w:tcPr>
          <w:p w14:paraId="3E01FC62" w14:textId="77777777" w:rsidR="00F56D51" w:rsidRPr="00ED032B" w:rsidRDefault="00F56D51" w:rsidP="0013575F">
            <w:pPr>
              <w:spacing w:after="0"/>
              <w:ind w:left="0" w:firstLine="0"/>
              <w:jc w:val="left"/>
              <w:rPr>
                <w:sz w:val="20"/>
              </w:rPr>
            </w:pPr>
            <w:r w:rsidRPr="00ED032B">
              <w:rPr>
                <w:sz w:val="20"/>
              </w:rPr>
              <w:t xml:space="preserve">Formulaire </w:t>
            </w:r>
            <w:r w:rsidRPr="00ED032B">
              <w:rPr>
                <w:sz w:val="20"/>
              </w:rPr>
              <w:br/>
              <w:t>FIN – 3.1 avec pièces jointes</w:t>
            </w:r>
          </w:p>
        </w:tc>
      </w:tr>
      <w:tr w:rsidR="00F56D51" w:rsidRPr="00CD0485" w14:paraId="3DEB32AE" w14:textId="77777777" w:rsidTr="0013575F">
        <w:tblPrEx>
          <w:tblBorders>
            <w:insideH w:val="none" w:sz="0" w:space="0" w:color="auto"/>
            <w:insideV w:val="none" w:sz="0" w:space="0" w:color="auto"/>
          </w:tblBorders>
        </w:tblPrEx>
        <w:tc>
          <w:tcPr>
            <w:tcW w:w="2178" w:type="dxa"/>
            <w:tcBorders>
              <w:top w:val="nil"/>
              <w:bottom w:val="nil"/>
              <w:right w:val="single" w:sz="4" w:space="0" w:color="auto"/>
            </w:tcBorders>
            <w:tcMar>
              <w:top w:w="28" w:type="dxa"/>
              <w:bottom w:w="28" w:type="dxa"/>
            </w:tcMar>
          </w:tcPr>
          <w:p w14:paraId="339F7247" w14:textId="77777777" w:rsidR="00F56D51" w:rsidRPr="00ED032B" w:rsidRDefault="00F56D51" w:rsidP="0013575F">
            <w:pPr>
              <w:pStyle w:val="Titre2"/>
              <w:tabs>
                <w:tab w:val="left" w:pos="90"/>
              </w:tabs>
              <w:spacing w:after="0"/>
              <w:ind w:left="0" w:firstLine="0"/>
              <w:jc w:val="left"/>
              <w:rPr>
                <w:b w:val="0"/>
                <w:sz w:val="20"/>
              </w:rPr>
            </w:pPr>
          </w:p>
        </w:tc>
        <w:tc>
          <w:tcPr>
            <w:tcW w:w="2880" w:type="dxa"/>
            <w:gridSpan w:val="2"/>
            <w:tcBorders>
              <w:top w:val="nil"/>
              <w:left w:val="single" w:sz="4" w:space="0" w:color="auto"/>
              <w:bottom w:val="nil"/>
              <w:right w:val="single" w:sz="4" w:space="0" w:color="auto"/>
            </w:tcBorders>
            <w:tcMar>
              <w:top w:w="28" w:type="dxa"/>
              <w:bottom w:w="28" w:type="dxa"/>
            </w:tcMar>
          </w:tcPr>
          <w:p w14:paraId="06EFDDBF" w14:textId="77777777" w:rsidR="00F56D51" w:rsidRPr="00ED032B" w:rsidRDefault="00F56D51" w:rsidP="0013575F">
            <w:pPr>
              <w:pStyle w:val="Retraitcorpsdetexte"/>
              <w:spacing w:after="0"/>
              <w:ind w:left="0" w:firstLine="0"/>
              <w:jc w:val="left"/>
              <w:rPr>
                <w:sz w:val="20"/>
                <w:lang w:val="fr-FR"/>
              </w:rPr>
            </w:pPr>
            <w:r w:rsidRPr="00ED032B">
              <w:rPr>
                <w:sz w:val="20"/>
                <w:lang w:val="fr-FR"/>
              </w:rPr>
              <w:t xml:space="preserve">(ii) le Soumissionnaire doit démontrer, à la satisfaction du Maître d’Ouvrage qu’il dispose de moyens financiers lui permettant de satisfaire les besoins en trésorerie des travaux </w:t>
            </w:r>
            <w:r w:rsidRPr="00ED032B">
              <w:rPr>
                <w:sz w:val="20"/>
                <w:lang w:val="fr-FR"/>
              </w:rPr>
              <w:lastRenderedPageBreak/>
              <w:t xml:space="preserve">en cours et à venir dans le cadre de marchés déjà engagés ; </w:t>
            </w:r>
          </w:p>
        </w:tc>
        <w:tc>
          <w:tcPr>
            <w:tcW w:w="1440" w:type="dxa"/>
            <w:tcBorders>
              <w:top w:val="nil"/>
              <w:left w:val="single" w:sz="4" w:space="0" w:color="auto"/>
              <w:bottom w:val="nil"/>
              <w:right w:val="single" w:sz="4" w:space="0" w:color="auto"/>
            </w:tcBorders>
            <w:tcMar>
              <w:top w:w="28" w:type="dxa"/>
              <w:bottom w:w="28" w:type="dxa"/>
            </w:tcMar>
          </w:tcPr>
          <w:p w14:paraId="3B1A9498" w14:textId="77777777" w:rsidR="00F56D51" w:rsidRPr="00ED032B" w:rsidRDefault="00F56D51" w:rsidP="0013575F">
            <w:pPr>
              <w:spacing w:after="0"/>
              <w:ind w:left="0" w:firstLine="0"/>
              <w:jc w:val="left"/>
              <w:rPr>
                <w:sz w:val="20"/>
              </w:rPr>
            </w:pPr>
            <w:r w:rsidRPr="00ED032B">
              <w:rPr>
                <w:sz w:val="20"/>
              </w:rPr>
              <w:lastRenderedPageBreak/>
              <w:t>Doit satisfaire au critère</w:t>
            </w:r>
          </w:p>
        </w:tc>
        <w:tc>
          <w:tcPr>
            <w:tcW w:w="1530" w:type="dxa"/>
            <w:tcBorders>
              <w:top w:val="nil"/>
              <w:left w:val="single" w:sz="4" w:space="0" w:color="auto"/>
              <w:bottom w:val="nil"/>
              <w:right w:val="single" w:sz="4" w:space="0" w:color="auto"/>
            </w:tcBorders>
            <w:tcMar>
              <w:top w:w="28" w:type="dxa"/>
              <w:bottom w:w="28" w:type="dxa"/>
            </w:tcMar>
          </w:tcPr>
          <w:p w14:paraId="05C36B81" w14:textId="77777777" w:rsidR="00F56D51" w:rsidRPr="00ED032B" w:rsidRDefault="00F56D51" w:rsidP="0013575F">
            <w:pPr>
              <w:spacing w:after="0"/>
              <w:ind w:left="0" w:firstLine="0"/>
              <w:jc w:val="left"/>
              <w:rPr>
                <w:sz w:val="20"/>
              </w:rPr>
            </w:pPr>
            <w:r w:rsidRPr="00ED032B">
              <w:rPr>
                <w:sz w:val="20"/>
              </w:rPr>
              <w:t>Doit satisfaire au critère</w:t>
            </w:r>
          </w:p>
        </w:tc>
        <w:tc>
          <w:tcPr>
            <w:tcW w:w="1440" w:type="dxa"/>
            <w:tcBorders>
              <w:top w:val="nil"/>
              <w:left w:val="single" w:sz="4" w:space="0" w:color="auto"/>
              <w:bottom w:val="nil"/>
              <w:right w:val="single" w:sz="4" w:space="0" w:color="auto"/>
            </w:tcBorders>
            <w:tcMar>
              <w:top w:w="28" w:type="dxa"/>
              <w:bottom w:w="28" w:type="dxa"/>
            </w:tcMar>
          </w:tcPr>
          <w:p w14:paraId="34FFF700" w14:textId="77777777" w:rsidR="00F56D51" w:rsidRPr="00ED032B" w:rsidRDefault="00F56D51" w:rsidP="0013575F">
            <w:pPr>
              <w:spacing w:after="0"/>
              <w:ind w:left="0" w:firstLine="0"/>
              <w:jc w:val="left"/>
              <w:rPr>
                <w:sz w:val="20"/>
              </w:rPr>
            </w:pPr>
            <w:r w:rsidRPr="00ED032B">
              <w:rPr>
                <w:sz w:val="20"/>
              </w:rPr>
              <w:t>Sans objet</w:t>
            </w:r>
          </w:p>
        </w:tc>
        <w:tc>
          <w:tcPr>
            <w:tcW w:w="1530" w:type="dxa"/>
            <w:gridSpan w:val="3"/>
            <w:tcBorders>
              <w:top w:val="nil"/>
              <w:left w:val="single" w:sz="4" w:space="0" w:color="auto"/>
              <w:bottom w:val="nil"/>
              <w:right w:val="single" w:sz="4" w:space="0" w:color="auto"/>
            </w:tcBorders>
            <w:tcMar>
              <w:top w:w="28" w:type="dxa"/>
              <w:bottom w:w="28" w:type="dxa"/>
            </w:tcMar>
          </w:tcPr>
          <w:p w14:paraId="5AB38B3F" w14:textId="77777777" w:rsidR="00F56D51" w:rsidRPr="00ED032B" w:rsidRDefault="00F56D51" w:rsidP="0013575F">
            <w:pPr>
              <w:spacing w:after="0"/>
              <w:ind w:left="0" w:firstLine="0"/>
              <w:jc w:val="left"/>
              <w:rPr>
                <w:sz w:val="20"/>
              </w:rPr>
            </w:pPr>
            <w:r w:rsidRPr="00ED032B">
              <w:rPr>
                <w:sz w:val="20"/>
              </w:rPr>
              <w:t xml:space="preserve">Sans objet </w:t>
            </w:r>
          </w:p>
        </w:tc>
        <w:tc>
          <w:tcPr>
            <w:tcW w:w="2322" w:type="dxa"/>
            <w:tcBorders>
              <w:top w:val="nil"/>
              <w:left w:val="single" w:sz="4" w:space="0" w:color="auto"/>
              <w:bottom w:val="nil"/>
            </w:tcBorders>
            <w:tcMar>
              <w:top w:w="28" w:type="dxa"/>
              <w:bottom w:w="28" w:type="dxa"/>
            </w:tcMar>
          </w:tcPr>
          <w:p w14:paraId="34F1DE55" w14:textId="77777777" w:rsidR="00F56D51" w:rsidRPr="00ED032B" w:rsidRDefault="00F56D51" w:rsidP="0013575F">
            <w:pPr>
              <w:spacing w:after="0"/>
              <w:ind w:left="0" w:firstLine="0"/>
              <w:jc w:val="left"/>
              <w:rPr>
                <w:sz w:val="20"/>
              </w:rPr>
            </w:pPr>
          </w:p>
        </w:tc>
      </w:tr>
      <w:tr w:rsidR="00F56D51" w:rsidRPr="00CD0485" w14:paraId="70713183" w14:textId="77777777" w:rsidTr="0013575F">
        <w:tblPrEx>
          <w:tblBorders>
            <w:insideH w:val="none" w:sz="0" w:space="0" w:color="auto"/>
            <w:insideV w:val="none" w:sz="0" w:space="0" w:color="auto"/>
          </w:tblBorders>
        </w:tblPrEx>
        <w:tc>
          <w:tcPr>
            <w:tcW w:w="2178" w:type="dxa"/>
            <w:tcBorders>
              <w:top w:val="nil"/>
              <w:bottom w:val="single" w:sz="4" w:space="0" w:color="auto"/>
              <w:right w:val="single" w:sz="4" w:space="0" w:color="auto"/>
            </w:tcBorders>
            <w:tcMar>
              <w:top w:w="28" w:type="dxa"/>
              <w:bottom w:w="28" w:type="dxa"/>
            </w:tcMar>
          </w:tcPr>
          <w:p w14:paraId="030401D9" w14:textId="77777777" w:rsidR="00F56D51" w:rsidRPr="00ED032B" w:rsidRDefault="00F56D51" w:rsidP="0013575F">
            <w:pPr>
              <w:pStyle w:val="Titre2"/>
              <w:tabs>
                <w:tab w:val="left" w:pos="90"/>
              </w:tabs>
              <w:spacing w:after="0"/>
              <w:ind w:left="0" w:firstLine="0"/>
              <w:jc w:val="left"/>
              <w:rPr>
                <w:b w:val="0"/>
                <w:sz w:val="20"/>
              </w:rPr>
            </w:pPr>
          </w:p>
        </w:tc>
        <w:tc>
          <w:tcPr>
            <w:tcW w:w="2880" w:type="dxa"/>
            <w:gridSpan w:val="2"/>
            <w:tcBorders>
              <w:top w:val="nil"/>
              <w:left w:val="single" w:sz="4" w:space="0" w:color="auto"/>
              <w:bottom w:val="single" w:sz="4" w:space="0" w:color="auto"/>
              <w:right w:val="single" w:sz="4" w:space="0" w:color="auto"/>
            </w:tcBorders>
            <w:tcMar>
              <w:top w:w="28" w:type="dxa"/>
              <w:bottom w:w="28" w:type="dxa"/>
            </w:tcMar>
          </w:tcPr>
          <w:p w14:paraId="4BC7A3FE" w14:textId="77777777" w:rsidR="00F56D51" w:rsidRPr="00ED032B" w:rsidRDefault="00F56D51" w:rsidP="0013575F">
            <w:pPr>
              <w:pStyle w:val="Retraitcorpsdetexte"/>
              <w:spacing w:after="0"/>
              <w:ind w:left="0" w:firstLine="0"/>
              <w:jc w:val="left"/>
              <w:rPr>
                <w:sz w:val="20"/>
                <w:lang w:val="fr-FR"/>
              </w:rPr>
            </w:pPr>
            <w:r w:rsidRPr="00ED032B">
              <w:rPr>
                <w:sz w:val="20"/>
                <w:lang w:val="fr-FR"/>
              </w:rPr>
              <w:t>(iii) Soumission de bilans vérifiés ou, si cela n’est pas requis par la réglementation du pays du Soumissionnaire, autres états financiers acceptables par le Maître d’Ouvrage pour les cinq (5) dernières années démontrant la solvabilité actuelle et la rentabilité à long terme du Soumissionnaire.</w:t>
            </w:r>
          </w:p>
        </w:tc>
        <w:tc>
          <w:tcPr>
            <w:tcW w:w="1440" w:type="dxa"/>
            <w:tcBorders>
              <w:top w:val="nil"/>
              <w:left w:val="single" w:sz="4" w:space="0" w:color="auto"/>
              <w:bottom w:val="single" w:sz="4" w:space="0" w:color="auto"/>
              <w:right w:val="single" w:sz="4" w:space="0" w:color="auto"/>
            </w:tcBorders>
            <w:tcMar>
              <w:top w:w="28" w:type="dxa"/>
              <w:bottom w:w="28" w:type="dxa"/>
            </w:tcMar>
          </w:tcPr>
          <w:p w14:paraId="44EB3007" w14:textId="77777777" w:rsidR="00F56D51" w:rsidRPr="00ED032B" w:rsidRDefault="00F56D51" w:rsidP="0013575F">
            <w:pPr>
              <w:spacing w:after="0"/>
              <w:ind w:left="0" w:firstLine="0"/>
              <w:jc w:val="left"/>
              <w:rPr>
                <w:sz w:val="20"/>
              </w:rPr>
            </w:pPr>
            <w:r w:rsidRPr="00ED032B">
              <w:rPr>
                <w:sz w:val="20"/>
              </w:rPr>
              <w:t>Doit satisfaire au critère</w:t>
            </w:r>
          </w:p>
        </w:tc>
        <w:tc>
          <w:tcPr>
            <w:tcW w:w="1530" w:type="dxa"/>
            <w:tcBorders>
              <w:top w:val="nil"/>
              <w:left w:val="single" w:sz="4" w:space="0" w:color="auto"/>
              <w:bottom w:val="single" w:sz="4" w:space="0" w:color="auto"/>
              <w:right w:val="single" w:sz="4" w:space="0" w:color="auto"/>
            </w:tcBorders>
            <w:tcMar>
              <w:top w:w="28" w:type="dxa"/>
              <w:bottom w:w="28" w:type="dxa"/>
            </w:tcMar>
          </w:tcPr>
          <w:p w14:paraId="0D9E447A" w14:textId="77777777" w:rsidR="00F56D51" w:rsidRPr="00ED032B" w:rsidRDefault="00F56D51" w:rsidP="0013575F">
            <w:pPr>
              <w:spacing w:after="0"/>
              <w:ind w:left="0" w:firstLine="0"/>
              <w:jc w:val="left"/>
              <w:rPr>
                <w:sz w:val="20"/>
              </w:rPr>
            </w:pPr>
            <w:r w:rsidRPr="00ED032B">
              <w:rPr>
                <w:sz w:val="20"/>
              </w:rPr>
              <w:t>Sans objet</w:t>
            </w:r>
          </w:p>
        </w:tc>
        <w:tc>
          <w:tcPr>
            <w:tcW w:w="1440" w:type="dxa"/>
            <w:tcBorders>
              <w:top w:val="nil"/>
              <w:left w:val="single" w:sz="4" w:space="0" w:color="auto"/>
              <w:bottom w:val="single" w:sz="4" w:space="0" w:color="auto"/>
              <w:right w:val="single" w:sz="4" w:space="0" w:color="auto"/>
            </w:tcBorders>
            <w:tcMar>
              <w:top w:w="28" w:type="dxa"/>
              <w:bottom w:w="28" w:type="dxa"/>
            </w:tcMar>
          </w:tcPr>
          <w:p w14:paraId="0BB5BE30" w14:textId="77777777" w:rsidR="00F56D51" w:rsidRPr="00ED032B" w:rsidRDefault="00F56D51" w:rsidP="0013575F">
            <w:pPr>
              <w:spacing w:after="0"/>
              <w:ind w:left="0" w:firstLine="0"/>
              <w:jc w:val="left"/>
              <w:rPr>
                <w:sz w:val="20"/>
              </w:rPr>
            </w:pPr>
            <w:r w:rsidRPr="00ED032B">
              <w:rPr>
                <w:sz w:val="20"/>
              </w:rPr>
              <w:t>Doit satisfaire au critère</w:t>
            </w:r>
          </w:p>
        </w:tc>
        <w:tc>
          <w:tcPr>
            <w:tcW w:w="1530" w:type="dxa"/>
            <w:gridSpan w:val="3"/>
            <w:tcBorders>
              <w:top w:val="nil"/>
              <w:left w:val="single" w:sz="4" w:space="0" w:color="auto"/>
              <w:bottom w:val="single" w:sz="4" w:space="0" w:color="auto"/>
              <w:right w:val="single" w:sz="4" w:space="0" w:color="auto"/>
            </w:tcBorders>
            <w:tcMar>
              <w:top w:w="28" w:type="dxa"/>
              <w:bottom w:w="28" w:type="dxa"/>
            </w:tcMar>
          </w:tcPr>
          <w:p w14:paraId="564DDDF3" w14:textId="77777777" w:rsidR="00F56D51" w:rsidRPr="00ED032B" w:rsidRDefault="00F56D51" w:rsidP="0013575F">
            <w:pPr>
              <w:spacing w:after="0"/>
              <w:ind w:left="0" w:firstLine="0"/>
              <w:jc w:val="left"/>
              <w:rPr>
                <w:color w:val="FF00FF"/>
                <w:sz w:val="20"/>
              </w:rPr>
            </w:pPr>
            <w:r w:rsidRPr="00ED032B">
              <w:rPr>
                <w:sz w:val="20"/>
              </w:rPr>
              <w:t>Sans objet</w:t>
            </w:r>
          </w:p>
        </w:tc>
        <w:tc>
          <w:tcPr>
            <w:tcW w:w="2322" w:type="dxa"/>
            <w:tcBorders>
              <w:top w:val="nil"/>
              <w:left w:val="single" w:sz="4" w:space="0" w:color="auto"/>
              <w:bottom w:val="single" w:sz="4" w:space="0" w:color="auto"/>
            </w:tcBorders>
            <w:tcMar>
              <w:top w:w="28" w:type="dxa"/>
              <w:bottom w:w="28" w:type="dxa"/>
            </w:tcMar>
          </w:tcPr>
          <w:p w14:paraId="04489B0F" w14:textId="77777777" w:rsidR="00F56D51" w:rsidRPr="00ED032B" w:rsidRDefault="00F56D51" w:rsidP="0013575F">
            <w:pPr>
              <w:spacing w:after="0"/>
              <w:ind w:left="0" w:firstLine="0"/>
              <w:jc w:val="left"/>
              <w:rPr>
                <w:sz w:val="20"/>
              </w:rPr>
            </w:pPr>
          </w:p>
        </w:tc>
      </w:tr>
      <w:tr w:rsidR="00F56D51" w:rsidRPr="00CD0485" w14:paraId="76E65CE7" w14:textId="77777777" w:rsidTr="0013575F">
        <w:tblPrEx>
          <w:tblBorders>
            <w:insideH w:val="none" w:sz="0" w:space="0" w:color="auto"/>
            <w:insideV w:val="none" w:sz="0" w:space="0" w:color="auto"/>
          </w:tblBorders>
        </w:tblPrEx>
        <w:tc>
          <w:tcPr>
            <w:tcW w:w="2178" w:type="dxa"/>
            <w:tcBorders>
              <w:top w:val="single" w:sz="4" w:space="0" w:color="auto"/>
              <w:bottom w:val="single" w:sz="4" w:space="0" w:color="auto"/>
              <w:right w:val="single" w:sz="4" w:space="0" w:color="auto"/>
            </w:tcBorders>
            <w:tcMar>
              <w:top w:w="28" w:type="dxa"/>
              <w:bottom w:w="28" w:type="dxa"/>
            </w:tcMar>
          </w:tcPr>
          <w:p w14:paraId="41856F18" w14:textId="77777777" w:rsidR="00F56D51" w:rsidRPr="00ED032B" w:rsidRDefault="00F56D51" w:rsidP="0013575F">
            <w:pPr>
              <w:spacing w:after="0"/>
              <w:ind w:left="454" w:hanging="405"/>
              <w:jc w:val="left"/>
              <w:rPr>
                <w:b/>
                <w:bCs/>
                <w:sz w:val="20"/>
              </w:rPr>
            </w:pPr>
            <w:r w:rsidRPr="00ED032B">
              <w:rPr>
                <w:b/>
                <w:bCs/>
                <w:sz w:val="20"/>
              </w:rPr>
              <w:t xml:space="preserve">3.2 </w:t>
            </w:r>
            <w:r w:rsidRPr="00ED032B">
              <w:rPr>
                <w:b/>
                <w:bCs/>
                <w:sz w:val="20"/>
              </w:rPr>
              <w:tab/>
              <w:t xml:space="preserve">Chiffre d’affaires annuel moyen </w:t>
            </w:r>
          </w:p>
        </w:tc>
        <w:tc>
          <w:tcPr>
            <w:tcW w:w="2880" w:type="dxa"/>
            <w:gridSpan w:val="2"/>
            <w:tcBorders>
              <w:top w:val="single" w:sz="4" w:space="0" w:color="auto"/>
              <w:left w:val="single" w:sz="4" w:space="0" w:color="auto"/>
              <w:bottom w:val="single" w:sz="4" w:space="0" w:color="auto"/>
              <w:right w:val="single" w:sz="4" w:space="0" w:color="auto"/>
            </w:tcBorders>
            <w:tcMar>
              <w:top w:w="28" w:type="dxa"/>
              <w:bottom w:w="28" w:type="dxa"/>
            </w:tcMar>
          </w:tcPr>
          <w:p w14:paraId="3703B2FA" w14:textId="77777777" w:rsidR="00F56D51" w:rsidRPr="00ED032B" w:rsidRDefault="00F56D51" w:rsidP="0013575F">
            <w:pPr>
              <w:pStyle w:val="Retraitcorpsdetexte"/>
              <w:spacing w:after="0"/>
              <w:ind w:left="0" w:firstLine="0"/>
              <w:jc w:val="left"/>
              <w:rPr>
                <w:i/>
                <w:sz w:val="20"/>
                <w:lang w:val="fr-FR"/>
              </w:rPr>
            </w:pPr>
            <w:r w:rsidRPr="00A11DF0">
              <w:rPr>
                <w:sz w:val="20"/>
                <w:lang w:val="fr-FR"/>
              </w:rPr>
              <w:t xml:space="preserve">Avoir un chiffre d’affaires annuel moyen </w:t>
            </w:r>
            <w:r w:rsidRPr="00A615AD">
              <w:rPr>
                <w:b/>
                <w:sz w:val="20"/>
                <w:lang w:val="fr-FR"/>
              </w:rPr>
              <w:t xml:space="preserve">d’au moins </w:t>
            </w:r>
            <w:r>
              <w:rPr>
                <w:b/>
                <w:sz w:val="20"/>
                <w:lang w:val="fr-FR"/>
              </w:rPr>
              <w:t>deux fois le montant de l’offre</w:t>
            </w:r>
            <w:r w:rsidRPr="00A11DF0">
              <w:rPr>
                <w:sz w:val="20"/>
                <w:lang w:val="fr-FR"/>
              </w:rPr>
              <w:t xml:space="preserve">, calculé de la manière suivante : le total des paiements mandatés reçus pour les marchés en cours et/ou achevés au cours des </w:t>
            </w:r>
            <w:r>
              <w:rPr>
                <w:sz w:val="20"/>
                <w:lang w:val="fr-FR"/>
              </w:rPr>
              <w:t xml:space="preserve">cinq (05) </w:t>
            </w:r>
            <w:r w:rsidRPr="00A11DF0">
              <w:rPr>
                <w:sz w:val="20"/>
                <w:lang w:val="fr-FR"/>
              </w:rPr>
              <w:t>dernières années divisées par</w:t>
            </w:r>
            <w:r>
              <w:rPr>
                <w:sz w:val="20"/>
                <w:lang w:val="fr-FR"/>
              </w:rPr>
              <w:t xml:space="preserve"> cinq (05)</w:t>
            </w:r>
            <w:r w:rsidRPr="00A11DF0">
              <w:rPr>
                <w:sz w:val="20"/>
                <w:lang w:val="fr-FR"/>
              </w:rPr>
              <w:t>.</w:t>
            </w:r>
          </w:p>
        </w:tc>
        <w:tc>
          <w:tcPr>
            <w:tcW w:w="1440" w:type="dxa"/>
            <w:tcBorders>
              <w:top w:val="single" w:sz="4" w:space="0" w:color="auto"/>
              <w:left w:val="single" w:sz="4" w:space="0" w:color="auto"/>
              <w:bottom w:val="single" w:sz="4" w:space="0" w:color="auto"/>
              <w:right w:val="single" w:sz="4" w:space="0" w:color="auto"/>
            </w:tcBorders>
            <w:tcMar>
              <w:top w:w="28" w:type="dxa"/>
              <w:bottom w:w="28" w:type="dxa"/>
            </w:tcMar>
          </w:tcPr>
          <w:p w14:paraId="23F5F0B2" w14:textId="77777777" w:rsidR="00F56D51" w:rsidRPr="00ED032B" w:rsidRDefault="00F56D51" w:rsidP="0013575F">
            <w:pPr>
              <w:spacing w:after="0"/>
              <w:ind w:left="0" w:firstLine="0"/>
              <w:jc w:val="left"/>
              <w:rPr>
                <w:sz w:val="20"/>
              </w:rPr>
            </w:pPr>
            <w:r w:rsidRPr="00A11DF0">
              <w:rPr>
                <w:sz w:val="20"/>
              </w:rPr>
              <w:t>Doit satisfaire au critère</w:t>
            </w:r>
          </w:p>
        </w:tc>
        <w:tc>
          <w:tcPr>
            <w:tcW w:w="1530" w:type="dxa"/>
            <w:tcBorders>
              <w:top w:val="single" w:sz="4" w:space="0" w:color="auto"/>
              <w:left w:val="single" w:sz="4" w:space="0" w:color="auto"/>
              <w:bottom w:val="single" w:sz="4" w:space="0" w:color="auto"/>
              <w:right w:val="single" w:sz="4" w:space="0" w:color="auto"/>
            </w:tcBorders>
            <w:tcMar>
              <w:top w:w="28" w:type="dxa"/>
              <w:bottom w:w="28" w:type="dxa"/>
            </w:tcMar>
          </w:tcPr>
          <w:p w14:paraId="2D1FA845" w14:textId="77777777" w:rsidR="00F56D51" w:rsidRPr="00ED032B" w:rsidRDefault="00F56D51" w:rsidP="0013575F">
            <w:pPr>
              <w:spacing w:after="0"/>
              <w:ind w:left="0" w:firstLine="0"/>
              <w:jc w:val="left"/>
              <w:rPr>
                <w:sz w:val="20"/>
              </w:rPr>
            </w:pPr>
            <w:r w:rsidRPr="00A11DF0">
              <w:rPr>
                <w:sz w:val="20"/>
              </w:rPr>
              <w:t>Doivent satisfaire au critère</w:t>
            </w:r>
          </w:p>
        </w:tc>
        <w:tc>
          <w:tcPr>
            <w:tcW w:w="1440" w:type="dxa"/>
            <w:tcBorders>
              <w:top w:val="single" w:sz="4" w:space="0" w:color="auto"/>
              <w:left w:val="single" w:sz="4" w:space="0" w:color="auto"/>
              <w:bottom w:val="single" w:sz="4" w:space="0" w:color="auto"/>
              <w:right w:val="single" w:sz="4" w:space="0" w:color="auto"/>
            </w:tcBorders>
            <w:tcMar>
              <w:top w:w="28" w:type="dxa"/>
              <w:bottom w:w="28" w:type="dxa"/>
            </w:tcMar>
          </w:tcPr>
          <w:p w14:paraId="32871D1C" w14:textId="77777777" w:rsidR="00F56D51" w:rsidRPr="00ED032B" w:rsidRDefault="00F56D51" w:rsidP="0013575F">
            <w:pPr>
              <w:spacing w:after="0"/>
              <w:ind w:left="0" w:firstLine="0"/>
              <w:jc w:val="left"/>
              <w:rPr>
                <w:sz w:val="20"/>
              </w:rPr>
            </w:pPr>
            <w:r w:rsidRPr="00A11DF0">
              <w:rPr>
                <w:spacing w:val="-4"/>
                <w:sz w:val="20"/>
              </w:rPr>
              <w:t xml:space="preserve">Doit satisfaire à </w:t>
            </w:r>
            <w:r>
              <w:rPr>
                <w:spacing w:val="-4"/>
                <w:sz w:val="20"/>
              </w:rPr>
              <w:t>25</w:t>
            </w:r>
            <w:r w:rsidRPr="00A11DF0">
              <w:rPr>
                <w:spacing w:val="-4"/>
                <w:sz w:val="20"/>
              </w:rPr>
              <w:t>%</w:t>
            </w:r>
            <w:r>
              <w:rPr>
                <w:spacing w:val="-4"/>
                <w:sz w:val="20"/>
              </w:rPr>
              <w:t xml:space="preserve"> </w:t>
            </w:r>
            <w:r w:rsidRPr="00A11DF0">
              <w:rPr>
                <w:spacing w:val="-4"/>
                <w:sz w:val="20"/>
              </w:rPr>
              <w:t>de la spécification</w:t>
            </w:r>
          </w:p>
        </w:tc>
        <w:tc>
          <w:tcPr>
            <w:tcW w:w="1530" w:type="dxa"/>
            <w:gridSpan w:val="3"/>
            <w:tcBorders>
              <w:top w:val="single" w:sz="4" w:space="0" w:color="auto"/>
              <w:left w:val="single" w:sz="4" w:space="0" w:color="auto"/>
              <w:bottom w:val="single" w:sz="4" w:space="0" w:color="auto"/>
              <w:right w:val="single" w:sz="4" w:space="0" w:color="auto"/>
            </w:tcBorders>
            <w:tcMar>
              <w:top w:w="28" w:type="dxa"/>
              <w:bottom w:w="28" w:type="dxa"/>
            </w:tcMar>
          </w:tcPr>
          <w:p w14:paraId="04747DF0" w14:textId="77777777" w:rsidR="00F56D51" w:rsidRPr="00ED032B" w:rsidRDefault="00F56D51" w:rsidP="0013575F">
            <w:pPr>
              <w:spacing w:after="0"/>
              <w:ind w:left="0" w:firstLine="0"/>
              <w:jc w:val="left"/>
              <w:rPr>
                <w:sz w:val="20"/>
              </w:rPr>
            </w:pPr>
            <w:r w:rsidRPr="00A11DF0">
              <w:rPr>
                <w:spacing w:val="-4"/>
                <w:sz w:val="20"/>
              </w:rPr>
              <w:t xml:space="preserve">Doit satisfaire à </w:t>
            </w:r>
            <w:r>
              <w:rPr>
                <w:i/>
                <w:spacing w:val="-4"/>
                <w:sz w:val="20"/>
              </w:rPr>
              <w:t>25</w:t>
            </w:r>
            <w:r w:rsidRPr="00A11DF0">
              <w:rPr>
                <w:i/>
                <w:spacing w:val="-4"/>
                <w:sz w:val="20"/>
              </w:rPr>
              <w:t>%</w:t>
            </w:r>
            <w:r>
              <w:rPr>
                <w:i/>
                <w:spacing w:val="-4"/>
                <w:sz w:val="20"/>
              </w:rPr>
              <w:t xml:space="preserve"> </w:t>
            </w:r>
            <w:r w:rsidRPr="00A11DF0">
              <w:rPr>
                <w:spacing w:val="-4"/>
                <w:sz w:val="20"/>
              </w:rPr>
              <w:t>de la spécification</w:t>
            </w:r>
          </w:p>
        </w:tc>
        <w:tc>
          <w:tcPr>
            <w:tcW w:w="2322" w:type="dxa"/>
            <w:tcBorders>
              <w:top w:val="single" w:sz="4" w:space="0" w:color="auto"/>
              <w:left w:val="single" w:sz="4" w:space="0" w:color="auto"/>
              <w:bottom w:val="single" w:sz="4" w:space="0" w:color="auto"/>
            </w:tcBorders>
            <w:tcMar>
              <w:top w:w="28" w:type="dxa"/>
              <w:bottom w:w="28" w:type="dxa"/>
            </w:tcMar>
          </w:tcPr>
          <w:p w14:paraId="04100D99" w14:textId="77777777" w:rsidR="00F56D51" w:rsidRPr="00ED032B" w:rsidRDefault="00F56D51" w:rsidP="0013575F">
            <w:pPr>
              <w:spacing w:after="0"/>
              <w:ind w:left="0" w:firstLine="0"/>
              <w:jc w:val="left"/>
              <w:rPr>
                <w:sz w:val="20"/>
              </w:rPr>
            </w:pPr>
            <w:r w:rsidRPr="00ED032B">
              <w:rPr>
                <w:sz w:val="20"/>
              </w:rPr>
              <w:t xml:space="preserve">Formulaire </w:t>
            </w:r>
            <w:r w:rsidRPr="00ED032B">
              <w:rPr>
                <w:sz w:val="20"/>
              </w:rPr>
              <w:br/>
              <w:t>FIN – 3.2</w:t>
            </w:r>
          </w:p>
        </w:tc>
      </w:tr>
    </w:tbl>
    <w:p w14:paraId="7E86FE34" w14:textId="77777777" w:rsidR="00F56D51" w:rsidRDefault="00F56D51" w:rsidP="00F56D51"/>
    <w:p w14:paraId="1BD30D80" w14:textId="77777777" w:rsidR="00F56D51" w:rsidRDefault="00F56D51" w:rsidP="00F56D51"/>
    <w:p w14:paraId="0AB99DAD" w14:textId="77777777" w:rsidR="00F56D51" w:rsidRDefault="00F56D51" w:rsidP="00F56D51"/>
    <w:p w14:paraId="0DE2B5D7" w14:textId="77777777" w:rsidR="00F56D51" w:rsidRDefault="00F56D51" w:rsidP="00F56D51"/>
    <w:p w14:paraId="4D66B13A" w14:textId="77777777" w:rsidR="00F56D51" w:rsidRDefault="00F56D51" w:rsidP="00F56D51"/>
    <w:p w14:paraId="77A9D9C8" w14:textId="77777777" w:rsidR="00F56D51" w:rsidRDefault="00F56D51" w:rsidP="00F56D51"/>
    <w:p w14:paraId="4A14B415" w14:textId="77777777" w:rsidR="00F56D51" w:rsidRDefault="00F56D51" w:rsidP="00F56D51">
      <w:pPr>
        <w:ind w:left="0" w:firstLine="0"/>
      </w:pPr>
    </w:p>
    <w:p w14:paraId="174D6F29" w14:textId="77777777" w:rsidR="00F56D51" w:rsidRDefault="00F56D51" w:rsidP="00F56D51"/>
    <w:p w14:paraId="10AE3018" w14:textId="77777777" w:rsidR="00F56D51" w:rsidRDefault="00F56D51" w:rsidP="00F56D51"/>
    <w:p w14:paraId="0577C50A" w14:textId="77777777" w:rsidR="00F56D51" w:rsidRDefault="00F56D51" w:rsidP="00F56D51"/>
    <w:p w14:paraId="5ECECC93" w14:textId="77777777" w:rsidR="00F56D51" w:rsidRDefault="00F56D51" w:rsidP="00F56D51"/>
    <w:p w14:paraId="3E8B093B" w14:textId="77777777" w:rsidR="00F56D51" w:rsidRDefault="00F56D51" w:rsidP="00F56D51"/>
    <w:p w14:paraId="76EDF080" w14:textId="77777777" w:rsidR="00F56D51" w:rsidRDefault="00F56D51" w:rsidP="00F56D51"/>
    <w:p w14:paraId="21305710" w14:textId="77777777" w:rsidR="00F56D51" w:rsidRDefault="00F56D51" w:rsidP="00F56D51"/>
    <w:p w14:paraId="5688BE54" w14:textId="77777777" w:rsidR="00F56D51" w:rsidRDefault="00F56D51" w:rsidP="00F56D51"/>
    <w:p w14:paraId="56FA7B39" w14:textId="77777777" w:rsidR="00F56D51" w:rsidRDefault="00F56D51" w:rsidP="00F56D51"/>
    <w:p w14:paraId="62562A53" w14:textId="77777777" w:rsidR="00F56D51" w:rsidRDefault="00F56D51" w:rsidP="00F56D51"/>
    <w:p w14:paraId="1EA28C38" w14:textId="77777777" w:rsidR="00F56D51" w:rsidRDefault="00F56D51" w:rsidP="00F56D51"/>
    <w:p w14:paraId="5CEA008E" w14:textId="77777777" w:rsidR="00F56D51" w:rsidRDefault="00F56D51" w:rsidP="00F56D51"/>
    <w:tbl>
      <w:tblPr>
        <w:tblpPr w:leftFromText="141" w:rightFromText="141" w:vertAnchor="text" w:horzAnchor="margin" w:tblpY="-291"/>
        <w:tblW w:w="1417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178"/>
        <w:gridCol w:w="2880"/>
        <w:gridCol w:w="1440"/>
        <w:gridCol w:w="1530"/>
        <w:gridCol w:w="1440"/>
        <w:gridCol w:w="1624"/>
        <w:gridCol w:w="3078"/>
      </w:tblGrid>
      <w:tr w:rsidR="00F56D51" w:rsidRPr="00CD0485" w14:paraId="6BFE512B" w14:textId="77777777" w:rsidTr="0013575F">
        <w:trPr>
          <w:cantSplit/>
          <w:tblHeader/>
        </w:trPr>
        <w:tc>
          <w:tcPr>
            <w:tcW w:w="2178" w:type="dxa"/>
            <w:vMerge w:val="restart"/>
            <w:tcBorders>
              <w:right w:val="single" w:sz="4" w:space="0" w:color="auto"/>
            </w:tcBorders>
            <w:shd w:val="clear" w:color="auto" w:fill="000000"/>
            <w:vAlign w:val="bottom"/>
          </w:tcPr>
          <w:p w14:paraId="18243AFA" w14:textId="77777777" w:rsidR="00F56D51" w:rsidRPr="00ED032B" w:rsidRDefault="00F56D51" w:rsidP="0013575F">
            <w:pPr>
              <w:spacing w:before="60" w:after="60"/>
              <w:ind w:left="0" w:firstLine="0"/>
              <w:jc w:val="center"/>
              <w:rPr>
                <w:b/>
                <w:iCs/>
                <w:color w:val="FFFFFF"/>
                <w:sz w:val="20"/>
              </w:rPr>
            </w:pPr>
            <w:r w:rsidRPr="00ED032B">
              <w:rPr>
                <w:b/>
                <w:iCs/>
                <w:color w:val="FFFFFF"/>
                <w:sz w:val="20"/>
              </w:rPr>
              <w:lastRenderedPageBreak/>
              <w:t>Objet</w:t>
            </w:r>
          </w:p>
        </w:tc>
        <w:tc>
          <w:tcPr>
            <w:tcW w:w="11992" w:type="dxa"/>
            <w:gridSpan w:val="6"/>
            <w:tcBorders>
              <w:left w:val="single" w:sz="4" w:space="0" w:color="auto"/>
            </w:tcBorders>
            <w:shd w:val="clear" w:color="auto" w:fill="000000"/>
          </w:tcPr>
          <w:p w14:paraId="40F7582B" w14:textId="77777777" w:rsidR="00F56D51" w:rsidRPr="00ED032B" w:rsidRDefault="00F56D51" w:rsidP="0013575F">
            <w:pPr>
              <w:pStyle w:val="Titre1"/>
              <w:spacing w:before="60" w:after="60"/>
              <w:ind w:left="0" w:firstLine="0"/>
              <w:rPr>
                <w:color w:val="FFFFFF"/>
                <w:sz w:val="20"/>
              </w:rPr>
            </w:pPr>
            <w:r w:rsidRPr="00ED032B">
              <w:rPr>
                <w:sz w:val="20"/>
              </w:rPr>
              <w:t>4. Expérience</w:t>
            </w:r>
          </w:p>
        </w:tc>
      </w:tr>
      <w:tr w:rsidR="00F56D51" w:rsidRPr="00CD0485" w14:paraId="7D0E3A72" w14:textId="77777777" w:rsidTr="0013575F">
        <w:trPr>
          <w:cantSplit/>
          <w:tblHeader/>
        </w:trPr>
        <w:tc>
          <w:tcPr>
            <w:tcW w:w="2178" w:type="dxa"/>
            <w:vMerge/>
            <w:tcBorders>
              <w:right w:val="single" w:sz="4" w:space="0" w:color="auto"/>
            </w:tcBorders>
            <w:shd w:val="clear" w:color="auto" w:fill="000000"/>
            <w:vAlign w:val="center"/>
          </w:tcPr>
          <w:p w14:paraId="167CDFE0" w14:textId="77777777" w:rsidR="00F56D51" w:rsidRPr="00ED032B" w:rsidRDefault="00F56D51" w:rsidP="0013575F">
            <w:pPr>
              <w:pStyle w:val="titulo"/>
              <w:spacing w:before="60" w:after="60"/>
              <w:ind w:left="0" w:firstLine="0"/>
              <w:rPr>
                <w:rFonts w:ascii="Times New Roman" w:hAnsi="Times New Roman"/>
                <w:b w:val="0"/>
                <w:sz w:val="20"/>
                <w:lang w:val="fr-FR"/>
              </w:rPr>
            </w:pPr>
          </w:p>
        </w:tc>
        <w:tc>
          <w:tcPr>
            <w:tcW w:w="8914" w:type="dxa"/>
            <w:gridSpan w:val="5"/>
            <w:tcBorders>
              <w:top w:val="single" w:sz="4" w:space="0" w:color="auto"/>
              <w:left w:val="single" w:sz="4" w:space="0" w:color="auto"/>
              <w:right w:val="single" w:sz="4" w:space="0" w:color="auto"/>
            </w:tcBorders>
            <w:shd w:val="clear" w:color="auto" w:fill="7F7F7F"/>
          </w:tcPr>
          <w:p w14:paraId="4FA55497" w14:textId="77777777" w:rsidR="00F56D51" w:rsidRPr="00ED032B" w:rsidRDefault="00F56D51" w:rsidP="0013575F">
            <w:pPr>
              <w:pStyle w:val="titulo"/>
              <w:spacing w:before="60" w:after="60"/>
              <w:ind w:left="0" w:firstLine="0"/>
              <w:rPr>
                <w:rFonts w:ascii="Times New Roman" w:hAnsi="Times New Roman"/>
                <w:color w:val="FFFFFF"/>
                <w:sz w:val="20"/>
                <w:lang w:val="fr-FR"/>
              </w:rPr>
            </w:pPr>
            <w:r w:rsidRPr="00ED032B">
              <w:rPr>
                <w:rFonts w:ascii="Times New Roman" w:hAnsi="Times New Roman"/>
                <w:b w:val="0"/>
                <w:color w:val="FFFFFF"/>
                <w:sz w:val="20"/>
                <w:lang w:val="fr-FR"/>
              </w:rPr>
              <w:t>Spécification de conformité</w:t>
            </w:r>
          </w:p>
        </w:tc>
        <w:tc>
          <w:tcPr>
            <w:tcW w:w="3078" w:type="dxa"/>
            <w:vMerge w:val="restart"/>
            <w:tcBorders>
              <w:top w:val="single" w:sz="4" w:space="0" w:color="auto"/>
              <w:left w:val="single" w:sz="4" w:space="0" w:color="auto"/>
            </w:tcBorders>
            <w:shd w:val="clear" w:color="auto" w:fill="A6A6A6"/>
            <w:vAlign w:val="bottom"/>
          </w:tcPr>
          <w:p w14:paraId="14AAF1E2" w14:textId="77777777" w:rsidR="00F56D51" w:rsidRPr="00ED032B" w:rsidRDefault="00F56D51" w:rsidP="0013575F">
            <w:pPr>
              <w:pStyle w:val="titulo"/>
              <w:spacing w:before="60" w:after="60"/>
              <w:ind w:left="0" w:firstLine="0"/>
              <w:rPr>
                <w:rFonts w:ascii="Times New Roman" w:hAnsi="Times New Roman"/>
                <w:color w:val="FFFFFF"/>
                <w:sz w:val="20"/>
                <w:lang w:val="fr-FR"/>
              </w:rPr>
            </w:pPr>
            <w:r w:rsidRPr="00ED032B">
              <w:rPr>
                <w:rFonts w:ascii="Times New Roman" w:hAnsi="Times New Roman"/>
                <w:color w:val="FFFFFF"/>
                <w:sz w:val="20"/>
                <w:lang w:val="fr-FR"/>
              </w:rPr>
              <w:t>Documentation Requise</w:t>
            </w:r>
          </w:p>
        </w:tc>
      </w:tr>
      <w:tr w:rsidR="00F56D51" w:rsidRPr="00CD0485" w14:paraId="19ACCDA0" w14:textId="77777777" w:rsidTr="0013575F">
        <w:trPr>
          <w:cantSplit/>
          <w:tblHeader/>
        </w:trPr>
        <w:tc>
          <w:tcPr>
            <w:tcW w:w="2178" w:type="dxa"/>
            <w:vMerge/>
            <w:tcBorders>
              <w:right w:val="single" w:sz="4" w:space="0" w:color="auto"/>
            </w:tcBorders>
            <w:shd w:val="clear" w:color="auto" w:fill="000000"/>
          </w:tcPr>
          <w:p w14:paraId="25E53555" w14:textId="77777777" w:rsidR="00F56D51" w:rsidRPr="00ED032B" w:rsidRDefault="00F56D51" w:rsidP="0013575F">
            <w:pPr>
              <w:spacing w:before="60" w:after="60"/>
              <w:ind w:left="0" w:firstLine="0"/>
              <w:jc w:val="center"/>
              <w:rPr>
                <w:b/>
                <w:sz w:val="20"/>
              </w:rPr>
            </w:pPr>
          </w:p>
        </w:tc>
        <w:tc>
          <w:tcPr>
            <w:tcW w:w="2880" w:type="dxa"/>
            <w:vMerge w:val="restart"/>
            <w:tcBorders>
              <w:top w:val="single" w:sz="4" w:space="0" w:color="auto"/>
              <w:left w:val="single" w:sz="4" w:space="0" w:color="auto"/>
              <w:right w:val="single" w:sz="4" w:space="0" w:color="auto"/>
            </w:tcBorders>
            <w:shd w:val="clear" w:color="auto" w:fill="A6A6A6"/>
            <w:vAlign w:val="bottom"/>
          </w:tcPr>
          <w:p w14:paraId="653BB28D" w14:textId="77777777" w:rsidR="00F56D51" w:rsidRPr="00ED032B" w:rsidRDefault="00F56D51" w:rsidP="0013575F">
            <w:pPr>
              <w:pStyle w:val="titulo"/>
              <w:spacing w:before="60" w:after="60"/>
              <w:ind w:left="0" w:firstLine="0"/>
              <w:rPr>
                <w:rFonts w:ascii="Times New Roman" w:hAnsi="Times New Roman"/>
                <w:b w:val="0"/>
                <w:color w:val="FFFFFF"/>
                <w:sz w:val="20"/>
                <w:lang w:val="fr-FR"/>
              </w:rPr>
            </w:pPr>
            <w:r w:rsidRPr="00ED032B">
              <w:rPr>
                <w:rFonts w:ascii="Times New Roman" w:hAnsi="Times New Roman"/>
                <w:color w:val="FFFFFF"/>
                <w:sz w:val="20"/>
                <w:lang w:val="fr-FR"/>
              </w:rPr>
              <w:t>Critère</w:t>
            </w:r>
          </w:p>
        </w:tc>
        <w:tc>
          <w:tcPr>
            <w:tcW w:w="6034" w:type="dxa"/>
            <w:gridSpan w:val="4"/>
            <w:tcBorders>
              <w:top w:val="single" w:sz="4" w:space="0" w:color="auto"/>
              <w:left w:val="single" w:sz="4" w:space="0" w:color="auto"/>
              <w:right w:val="single" w:sz="4" w:space="0" w:color="auto"/>
            </w:tcBorders>
            <w:shd w:val="clear" w:color="auto" w:fill="A6A6A6"/>
            <w:vAlign w:val="bottom"/>
          </w:tcPr>
          <w:p w14:paraId="3E3DBFA9" w14:textId="77777777" w:rsidR="00F56D51" w:rsidRPr="00ED032B" w:rsidRDefault="00F56D51" w:rsidP="0013575F">
            <w:pPr>
              <w:pStyle w:val="titulo"/>
              <w:spacing w:before="60" w:after="60"/>
              <w:ind w:left="0" w:firstLine="0"/>
              <w:rPr>
                <w:rFonts w:ascii="Times New Roman" w:hAnsi="Times New Roman"/>
                <w:color w:val="FFFFFF"/>
                <w:sz w:val="20"/>
                <w:lang w:val="fr-FR"/>
              </w:rPr>
            </w:pPr>
            <w:r w:rsidRPr="00ED032B">
              <w:rPr>
                <w:rFonts w:ascii="Times New Roman" w:hAnsi="Times New Roman"/>
                <w:color w:val="FFFFFF"/>
                <w:sz w:val="20"/>
                <w:lang w:val="fr-FR"/>
              </w:rPr>
              <w:t>Soumissionnaire</w:t>
            </w:r>
          </w:p>
        </w:tc>
        <w:tc>
          <w:tcPr>
            <w:tcW w:w="3078" w:type="dxa"/>
            <w:vMerge/>
            <w:tcBorders>
              <w:left w:val="single" w:sz="4" w:space="0" w:color="auto"/>
            </w:tcBorders>
            <w:shd w:val="clear" w:color="auto" w:fill="A6A6A6"/>
          </w:tcPr>
          <w:p w14:paraId="61EE9A92" w14:textId="77777777" w:rsidR="00F56D51" w:rsidRPr="00ED032B" w:rsidRDefault="00F56D51" w:rsidP="0013575F">
            <w:pPr>
              <w:pStyle w:val="titulo"/>
              <w:spacing w:before="60" w:after="60"/>
              <w:ind w:left="0" w:firstLine="0"/>
              <w:rPr>
                <w:rFonts w:ascii="Times New Roman" w:hAnsi="Times New Roman"/>
                <w:b w:val="0"/>
                <w:color w:val="FFFFFF"/>
                <w:sz w:val="20"/>
                <w:lang w:val="fr-FR"/>
              </w:rPr>
            </w:pPr>
          </w:p>
        </w:tc>
      </w:tr>
      <w:tr w:rsidR="00F56D51" w:rsidRPr="00CD0485" w14:paraId="3177BDB8" w14:textId="77777777" w:rsidTr="0013575F">
        <w:trPr>
          <w:cantSplit/>
          <w:tblHeader/>
        </w:trPr>
        <w:tc>
          <w:tcPr>
            <w:tcW w:w="2178" w:type="dxa"/>
            <w:vMerge/>
            <w:tcBorders>
              <w:right w:val="single" w:sz="4" w:space="0" w:color="auto"/>
            </w:tcBorders>
            <w:shd w:val="clear" w:color="auto" w:fill="000000"/>
          </w:tcPr>
          <w:p w14:paraId="15592CE6" w14:textId="77777777" w:rsidR="00F56D51" w:rsidRPr="00ED032B" w:rsidRDefault="00F56D51" w:rsidP="0013575F">
            <w:pPr>
              <w:spacing w:before="60" w:after="60"/>
              <w:ind w:left="0" w:firstLine="0"/>
              <w:jc w:val="center"/>
              <w:rPr>
                <w:b/>
                <w:sz w:val="20"/>
              </w:rPr>
            </w:pPr>
          </w:p>
        </w:tc>
        <w:tc>
          <w:tcPr>
            <w:tcW w:w="2880" w:type="dxa"/>
            <w:vMerge/>
            <w:tcBorders>
              <w:left w:val="single" w:sz="4" w:space="0" w:color="auto"/>
              <w:right w:val="single" w:sz="4" w:space="0" w:color="auto"/>
            </w:tcBorders>
            <w:shd w:val="clear" w:color="auto" w:fill="A6A6A6"/>
          </w:tcPr>
          <w:p w14:paraId="191C28C2" w14:textId="77777777" w:rsidR="00F56D51" w:rsidRPr="00ED032B" w:rsidRDefault="00F56D51" w:rsidP="0013575F">
            <w:pPr>
              <w:spacing w:before="60" w:after="60"/>
              <w:ind w:left="0" w:firstLine="0"/>
              <w:jc w:val="center"/>
              <w:rPr>
                <w:b/>
                <w:sz w:val="20"/>
              </w:rPr>
            </w:pPr>
          </w:p>
        </w:tc>
        <w:tc>
          <w:tcPr>
            <w:tcW w:w="1440" w:type="dxa"/>
            <w:vMerge w:val="restart"/>
            <w:tcBorders>
              <w:top w:val="single" w:sz="4" w:space="0" w:color="auto"/>
              <w:left w:val="single" w:sz="4" w:space="0" w:color="auto"/>
              <w:right w:val="single" w:sz="4" w:space="0" w:color="auto"/>
            </w:tcBorders>
            <w:shd w:val="clear" w:color="auto" w:fill="D9D9D9"/>
            <w:vAlign w:val="bottom"/>
          </w:tcPr>
          <w:p w14:paraId="68544C9A" w14:textId="77777777" w:rsidR="00F56D51" w:rsidRPr="00ED032B" w:rsidRDefault="00F56D51" w:rsidP="0013575F">
            <w:pPr>
              <w:spacing w:before="60" w:after="60"/>
              <w:ind w:left="0" w:firstLine="0"/>
              <w:jc w:val="center"/>
              <w:rPr>
                <w:b/>
                <w:sz w:val="20"/>
              </w:rPr>
            </w:pPr>
            <w:r w:rsidRPr="00ED032B">
              <w:rPr>
                <w:b/>
                <w:sz w:val="20"/>
              </w:rPr>
              <w:t>Entité unique</w:t>
            </w:r>
          </w:p>
        </w:tc>
        <w:tc>
          <w:tcPr>
            <w:tcW w:w="4594" w:type="dxa"/>
            <w:gridSpan w:val="3"/>
            <w:tcBorders>
              <w:top w:val="single" w:sz="4" w:space="0" w:color="auto"/>
              <w:left w:val="single" w:sz="4" w:space="0" w:color="auto"/>
              <w:right w:val="single" w:sz="4" w:space="0" w:color="auto"/>
            </w:tcBorders>
            <w:shd w:val="clear" w:color="auto" w:fill="D9D9D9"/>
            <w:vAlign w:val="bottom"/>
          </w:tcPr>
          <w:p w14:paraId="050B9DA5" w14:textId="77777777" w:rsidR="00F56D51" w:rsidRPr="00ED032B" w:rsidRDefault="00F56D51" w:rsidP="0013575F">
            <w:pPr>
              <w:pStyle w:val="titulo"/>
              <w:spacing w:before="60" w:after="60"/>
              <w:ind w:left="0" w:firstLine="0"/>
              <w:rPr>
                <w:rFonts w:ascii="Times New Roman" w:hAnsi="Times New Roman"/>
                <w:sz w:val="20"/>
                <w:lang w:val="fr-FR"/>
              </w:rPr>
            </w:pPr>
            <w:r w:rsidRPr="00ED032B">
              <w:rPr>
                <w:rFonts w:ascii="Times New Roman" w:hAnsi="Times New Roman"/>
                <w:sz w:val="20"/>
                <w:lang w:val="fr-FR"/>
              </w:rPr>
              <w:t>Groupement d’entreprises</w:t>
            </w:r>
          </w:p>
        </w:tc>
        <w:tc>
          <w:tcPr>
            <w:tcW w:w="3078" w:type="dxa"/>
            <w:vMerge/>
            <w:tcBorders>
              <w:left w:val="single" w:sz="4" w:space="0" w:color="auto"/>
            </w:tcBorders>
            <w:shd w:val="clear" w:color="auto" w:fill="A6A6A6"/>
          </w:tcPr>
          <w:p w14:paraId="29AB736C" w14:textId="77777777" w:rsidR="00F56D51" w:rsidRPr="00ED032B" w:rsidRDefault="00F56D51" w:rsidP="0013575F">
            <w:pPr>
              <w:pStyle w:val="titulo"/>
              <w:spacing w:before="60" w:after="60"/>
              <w:ind w:left="0" w:firstLine="0"/>
              <w:rPr>
                <w:rFonts w:ascii="Times New Roman" w:hAnsi="Times New Roman"/>
                <w:sz w:val="20"/>
                <w:lang w:val="fr-FR"/>
              </w:rPr>
            </w:pPr>
          </w:p>
        </w:tc>
      </w:tr>
      <w:tr w:rsidR="00F56D51" w:rsidRPr="00CD0485" w14:paraId="74A7BBE7" w14:textId="77777777" w:rsidTr="0013575F">
        <w:trPr>
          <w:cantSplit/>
          <w:tblHeader/>
        </w:trPr>
        <w:tc>
          <w:tcPr>
            <w:tcW w:w="2178" w:type="dxa"/>
            <w:vMerge/>
            <w:tcBorders>
              <w:bottom w:val="single" w:sz="4" w:space="0" w:color="auto"/>
              <w:right w:val="single" w:sz="4" w:space="0" w:color="auto"/>
            </w:tcBorders>
            <w:shd w:val="clear" w:color="auto" w:fill="000000"/>
          </w:tcPr>
          <w:p w14:paraId="59B5FA42" w14:textId="77777777" w:rsidR="00F56D51" w:rsidRPr="00ED032B" w:rsidRDefault="00F56D51" w:rsidP="0013575F">
            <w:pPr>
              <w:spacing w:before="60" w:after="60"/>
              <w:ind w:left="0" w:firstLine="0"/>
              <w:jc w:val="center"/>
              <w:rPr>
                <w:b/>
                <w:sz w:val="20"/>
              </w:rPr>
            </w:pPr>
          </w:p>
        </w:tc>
        <w:tc>
          <w:tcPr>
            <w:tcW w:w="2880" w:type="dxa"/>
            <w:vMerge/>
            <w:tcBorders>
              <w:left w:val="single" w:sz="4" w:space="0" w:color="auto"/>
              <w:bottom w:val="single" w:sz="4" w:space="0" w:color="auto"/>
              <w:right w:val="single" w:sz="4" w:space="0" w:color="auto"/>
            </w:tcBorders>
            <w:shd w:val="clear" w:color="auto" w:fill="A6A6A6"/>
          </w:tcPr>
          <w:p w14:paraId="354E9B95" w14:textId="77777777" w:rsidR="00F56D51" w:rsidRPr="00ED032B" w:rsidRDefault="00F56D51" w:rsidP="0013575F">
            <w:pPr>
              <w:spacing w:before="60" w:after="60"/>
              <w:ind w:left="0" w:firstLine="0"/>
              <w:jc w:val="center"/>
              <w:rPr>
                <w:b/>
                <w:sz w:val="20"/>
              </w:rPr>
            </w:pPr>
          </w:p>
        </w:tc>
        <w:tc>
          <w:tcPr>
            <w:tcW w:w="1440" w:type="dxa"/>
            <w:vMerge/>
            <w:tcBorders>
              <w:left w:val="single" w:sz="4" w:space="0" w:color="auto"/>
              <w:bottom w:val="single" w:sz="4" w:space="0" w:color="auto"/>
              <w:right w:val="single" w:sz="4" w:space="0" w:color="auto"/>
            </w:tcBorders>
            <w:shd w:val="clear" w:color="auto" w:fill="D9D9D9"/>
            <w:vAlign w:val="bottom"/>
          </w:tcPr>
          <w:p w14:paraId="23B3624C" w14:textId="77777777" w:rsidR="00F56D51" w:rsidRPr="00ED032B" w:rsidRDefault="00F56D51" w:rsidP="0013575F">
            <w:pPr>
              <w:spacing w:before="60" w:after="60"/>
              <w:ind w:left="0" w:firstLine="0"/>
              <w:jc w:val="center"/>
              <w:rPr>
                <w:b/>
                <w:sz w:val="20"/>
              </w:rPr>
            </w:pPr>
          </w:p>
        </w:tc>
        <w:tc>
          <w:tcPr>
            <w:tcW w:w="1530" w:type="dxa"/>
            <w:tcBorders>
              <w:top w:val="single" w:sz="4" w:space="0" w:color="auto"/>
              <w:left w:val="single" w:sz="4" w:space="0" w:color="auto"/>
              <w:bottom w:val="single" w:sz="4" w:space="0" w:color="auto"/>
              <w:right w:val="single" w:sz="4" w:space="0" w:color="auto"/>
            </w:tcBorders>
            <w:shd w:val="clear" w:color="auto" w:fill="D9D9D9"/>
            <w:vAlign w:val="bottom"/>
          </w:tcPr>
          <w:p w14:paraId="33CEB5CF" w14:textId="77777777" w:rsidR="00F56D51" w:rsidRPr="00ED032B" w:rsidRDefault="00F56D51" w:rsidP="0013575F">
            <w:pPr>
              <w:spacing w:before="60" w:after="60"/>
              <w:ind w:left="0" w:firstLine="0"/>
              <w:jc w:val="center"/>
              <w:rPr>
                <w:b/>
                <w:sz w:val="20"/>
              </w:rPr>
            </w:pPr>
            <w:r w:rsidRPr="00ED032B">
              <w:rPr>
                <w:b/>
                <w:sz w:val="20"/>
              </w:rPr>
              <w:t>Toutes Parties Combinées</w:t>
            </w:r>
          </w:p>
        </w:tc>
        <w:tc>
          <w:tcPr>
            <w:tcW w:w="1440" w:type="dxa"/>
            <w:tcBorders>
              <w:top w:val="single" w:sz="4" w:space="0" w:color="auto"/>
              <w:left w:val="single" w:sz="4" w:space="0" w:color="auto"/>
              <w:bottom w:val="single" w:sz="4" w:space="0" w:color="auto"/>
              <w:right w:val="single" w:sz="4" w:space="0" w:color="auto"/>
            </w:tcBorders>
            <w:shd w:val="clear" w:color="auto" w:fill="D9D9D9"/>
            <w:vAlign w:val="bottom"/>
          </w:tcPr>
          <w:p w14:paraId="1C218285" w14:textId="77777777" w:rsidR="00F56D51" w:rsidRPr="00ED032B" w:rsidRDefault="00F56D51" w:rsidP="0013575F">
            <w:pPr>
              <w:pStyle w:val="titulo"/>
              <w:spacing w:before="60" w:after="60"/>
              <w:ind w:left="0" w:firstLine="0"/>
              <w:rPr>
                <w:rFonts w:ascii="Times New Roman" w:hAnsi="Times New Roman"/>
                <w:sz w:val="20"/>
                <w:lang w:val="fr-FR"/>
              </w:rPr>
            </w:pPr>
            <w:r w:rsidRPr="00ED032B">
              <w:rPr>
                <w:rFonts w:ascii="Times New Roman" w:hAnsi="Times New Roman"/>
                <w:sz w:val="20"/>
                <w:lang w:val="fr-FR"/>
              </w:rPr>
              <w:t>Chaque membre</w:t>
            </w:r>
          </w:p>
        </w:tc>
        <w:tc>
          <w:tcPr>
            <w:tcW w:w="1624" w:type="dxa"/>
            <w:tcBorders>
              <w:top w:val="single" w:sz="4" w:space="0" w:color="auto"/>
              <w:left w:val="single" w:sz="4" w:space="0" w:color="auto"/>
              <w:bottom w:val="single" w:sz="4" w:space="0" w:color="auto"/>
              <w:right w:val="single" w:sz="4" w:space="0" w:color="auto"/>
            </w:tcBorders>
            <w:shd w:val="clear" w:color="auto" w:fill="D9D9D9"/>
            <w:vAlign w:val="bottom"/>
          </w:tcPr>
          <w:p w14:paraId="4C98E442" w14:textId="77777777" w:rsidR="00F56D51" w:rsidRPr="00ED032B" w:rsidRDefault="00F56D51" w:rsidP="0013575F">
            <w:pPr>
              <w:spacing w:before="60" w:after="60"/>
              <w:ind w:left="0" w:firstLine="0"/>
              <w:jc w:val="center"/>
              <w:rPr>
                <w:b/>
                <w:sz w:val="20"/>
              </w:rPr>
            </w:pPr>
            <w:r w:rsidRPr="00ED032B">
              <w:rPr>
                <w:b/>
                <w:sz w:val="20"/>
              </w:rPr>
              <w:t>Un membre</w:t>
            </w:r>
          </w:p>
        </w:tc>
        <w:tc>
          <w:tcPr>
            <w:tcW w:w="3078" w:type="dxa"/>
            <w:vMerge/>
            <w:tcBorders>
              <w:left w:val="single" w:sz="4" w:space="0" w:color="auto"/>
              <w:bottom w:val="single" w:sz="4" w:space="0" w:color="auto"/>
            </w:tcBorders>
            <w:shd w:val="clear" w:color="auto" w:fill="A6A6A6"/>
          </w:tcPr>
          <w:p w14:paraId="20799DCE" w14:textId="77777777" w:rsidR="00F56D51" w:rsidRPr="00ED032B" w:rsidRDefault="00F56D51" w:rsidP="0013575F">
            <w:pPr>
              <w:spacing w:before="60" w:after="60"/>
              <w:ind w:left="0" w:firstLine="0"/>
              <w:rPr>
                <w:b/>
                <w:sz w:val="20"/>
              </w:rPr>
            </w:pPr>
          </w:p>
        </w:tc>
      </w:tr>
      <w:tr w:rsidR="00F56D51" w:rsidRPr="00CD0485" w14:paraId="498A7C26" w14:textId="77777777" w:rsidTr="0013575F">
        <w:trPr>
          <w:cantSplit/>
        </w:trPr>
        <w:tc>
          <w:tcPr>
            <w:tcW w:w="2178" w:type="dxa"/>
            <w:tcBorders>
              <w:top w:val="single" w:sz="4" w:space="0" w:color="auto"/>
              <w:bottom w:val="single" w:sz="4" w:space="0" w:color="auto"/>
              <w:right w:val="single" w:sz="4" w:space="0" w:color="auto"/>
            </w:tcBorders>
          </w:tcPr>
          <w:p w14:paraId="61E0857A" w14:textId="77777777" w:rsidR="00F56D51" w:rsidRPr="00ED032B" w:rsidRDefault="00F56D51" w:rsidP="0013575F">
            <w:pPr>
              <w:pStyle w:val="Titre2"/>
              <w:spacing w:before="60" w:after="60"/>
              <w:ind w:left="454" w:hanging="425"/>
              <w:jc w:val="left"/>
              <w:rPr>
                <w:b w:val="0"/>
                <w:sz w:val="20"/>
              </w:rPr>
            </w:pPr>
            <w:r w:rsidRPr="00ED032B">
              <w:rPr>
                <w:sz w:val="20"/>
              </w:rPr>
              <w:t xml:space="preserve">4.1 </w:t>
            </w:r>
            <w:r w:rsidRPr="00ED032B">
              <w:rPr>
                <w:b w:val="0"/>
                <w:bCs/>
                <w:sz w:val="20"/>
              </w:rPr>
              <w:tab/>
            </w:r>
            <w:r w:rsidRPr="00ED032B">
              <w:rPr>
                <w:sz w:val="20"/>
              </w:rPr>
              <w:t xml:space="preserve"> (a) Expérience générale en construction</w:t>
            </w:r>
          </w:p>
        </w:tc>
        <w:tc>
          <w:tcPr>
            <w:tcW w:w="2880" w:type="dxa"/>
            <w:tcBorders>
              <w:top w:val="single" w:sz="4" w:space="0" w:color="auto"/>
              <w:left w:val="single" w:sz="4" w:space="0" w:color="auto"/>
              <w:bottom w:val="single" w:sz="4" w:space="0" w:color="auto"/>
              <w:right w:val="single" w:sz="4" w:space="0" w:color="auto"/>
            </w:tcBorders>
          </w:tcPr>
          <w:p w14:paraId="7D6D7D32" w14:textId="77777777" w:rsidR="00F56D51" w:rsidRPr="00ED032B" w:rsidRDefault="00F56D51" w:rsidP="0013575F">
            <w:pPr>
              <w:pStyle w:val="Retraitcorpsdetexte"/>
              <w:spacing w:before="60" w:after="60"/>
              <w:ind w:left="0" w:firstLine="0"/>
              <w:jc w:val="left"/>
              <w:rPr>
                <w:sz w:val="20"/>
                <w:lang w:val="fr-FR"/>
              </w:rPr>
            </w:pPr>
            <w:r w:rsidRPr="00ED032B">
              <w:rPr>
                <w:sz w:val="20"/>
                <w:lang w:val="fr-FR"/>
              </w:rPr>
              <w:t>Expérience de marchés de construction à titre d’entrepreneur principal, de membre de groupement, d’ensemblier ou de sous-traitant au cours des cinq (5) dernières années à partir du 1</w:t>
            </w:r>
            <w:r w:rsidRPr="00ED032B">
              <w:rPr>
                <w:sz w:val="20"/>
                <w:vertAlign w:val="superscript"/>
                <w:lang w:val="fr-FR"/>
              </w:rPr>
              <w:t>er</w:t>
            </w:r>
            <w:r w:rsidRPr="00ED032B">
              <w:rPr>
                <w:sz w:val="20"/>
                <w:lang w:val="fr-FR"/>
              </w:rPr>
              <w:t xml:space="preserve"> janvier de l’année.</w:t>
            </w:r>
          </w:p>
        </w:tc>
        <w:tc>
          <w:tcPr>
            <w:tcW w:w="1440" w:type="dxa"/>
            <w:tcBorders>
              <w:top w:val="single" w:sz="4" w:space="0" w:color="auto"/>
              <w:left w:val="single" w:sz="4" w:space="0" w:color="auto"/>
              <w:bottom w:val="single" w:sz="4" w:space="0" w:color="auto"/>
              <w:right w:val="single" w:sz="4" w:space="0" w:color="auto"/>
            </w:tcBorders>
          </w:tcPr>
          <w:p w14:paraId="6C68EC3C" w14:textId="77777777" w:rsidR="00F56D51" w:rsidRPr="00ED032B" w:rsidRDefault="00F56D51" w:rsidP="0013575F">
            <w:pPr>
              <w:spacing w:before="60" w:after="60"/>
              <w:ind w:left="0" w:firstLine="0"/>
              <w:jc w:val="left"/>
              <w:rPr>
                <w:sz w:val="20"/>
              </w:rPr>
            </w:pPr>
            <w:r w:rsidRPr="00ED032B">
              <w:rPr>
                <w:sz w:val="20"/>
              </w:rPr>
              <w:t>Doit satisfaire au critère</w:t>
            </w:r>
          </w:p>
        </w:tc>
        <w:tc>
          <w:tcPr>
            <w:tcW w:w="1530" w:type="dxa"/>
            <w:tcBorders>
              <w:top w:val="single" w:sz="4" w:space="0" w:color="auto"/>
              <w:left w:val="single" w:sz="4" w:space="0" w:color="auto"/>
              <w:bottom w:val="single" w:sz="4" w:space="0" w:color="auto"/>
              <w:right w:val="single" w:sz="4" w:space="0" w:color="auto"/>
            </w:tcBorders>
          </w:tcPr>
          <w:p w14:paraId="103BAA6B" w14:textId="77777777" w:rsidR="00F56D51" w:rsidRPr="00ED032B" w:rsidRDefault="00F56D51" w:rsidP="0013575F">
            <w:pPr>
              <w:spacing w:before="60" w:after="60"/>
              <w:ind w:left="0" w:firstLine="0"/>
              <w:jc w:val="left"/>
              <w:rPr>
                <w:sz w:val="20"/>
              </w:rPr>
            </w:pPr>
            <w:r w:rsidRPr="00ED032B">
              <w:rPr>
                <w:sz w:val="20"/>
              </w:rPr>
              <w:t>Sans objet</w:t>
            </w:r>
          </w:p>
        </w:tc>
        <w:tc>
          <w:tcPr>
            <w:tcW w:w="1440" w:type="dxa"/>
            <w:tcBorders>
              <w:top w:val="single" w:sz="4" w:space="0" w:color="auto"/>
              <w:left w:val="single" w:sz="4" w:space="0" w:color="auto"/>
              <w:bottom w:val="single" w:sz="4" w:space="0" w:color="auto"/>
              <w:right w:val="single" w:sz="4" w:space="0" w:color="auto"/>
            </w:tcBorders>
          </w:tcPr>
          <w:p w14:paraId="5C057EA5" w14:textId="77777777" w:rsidR="00F56D51" w:rsidRPr="00ED032B" w:rsidRDefault="00F56D51" w:rsidP="0013575F">
            <w:pPr>
              <w:spacing w:before="60" w:after="60"/>
              <w:ind w:left="0" w:firstLine="0"/>
              <w:jc w:val="left"/>
              <w:rPr>
                <w:sz w:val="20"/>
              </w:rPr>
            </w:pPr>
            <w:r w:rsidRPr="00ED032B">
              <w:rPr>
                <w:sz w:val="20"/>
              </w:rPr>
              <w:t>Doit satisfaire au critère</w:t>
            </w:r>
          </w:p>
        </w:tc>
        <w:tc>
          <w:tcPr>
            <w:tcW w:w="1624" w:type="dxa"/>
            <w:tcBorders>
              <w:top w:val="single" w:sz="4" w:space="0" w:color="auto"/>
              <w:left w:val="single" w:sz="4" w:space="0" w:color="auto"/>
              <w:bottom w:val="single" w:sz="4" w:space="0" w:color="auto"/>
              <w:right w:val="single" w:sz="4" w:space="0" w:color="auto"/>
            </w:tcBorders>
          </w:tcPr>
          <w:p w14:paraId="59D86D7C" w14:textId="77777777" w:rsidR="00F56D51" w:rsidRPr="00ED032B" w:rsidRDefault="00F56D51" w:rsidP="0013575F">
            <w:pPr>
              <w:spacing w:before="60" w:after="60"/>
              <w:ind w:left="0" w:firstLine="0"/>
              <w:jc w:val="left"/>
              <w:rPr>
                <w:sz w:val="20"/>
              </w:rPr>
            </w:pPr>
            <w:r w:rsidRPr="00ED032B">
              <w:rPr>
                <w:sz w:val="20"/>
              </w:rPr>
              <w:t>Sans objet</w:t>
            </w:r>
          </w:p>
        </w:tc>
        <w:tc>
          <w:tcPr>
            <w:tcW w:w="3078" w:type="dxa"/>
            <w:tcBorders>
              <w:top w:val="single" w:sz="4" w:space="0" w:color="auto"/>
              <w:left w:val="single" w:sz="4" w:space="0" w:color="auto"/>
              <w:bottom w:val="single" w:sz="4" w:space="0" w:color="auto"/>
            </w:tcBorders>
          </w:tcPr>
          <w:p w14:paraId="5EED1D50" w14:textId="77777777" w:rsidR="00F56D51" w:rsidRPr="00ED032B" w:rsidRDefault="00F56D51" w:rsidP="0013575F">
            <w:pPr>
              <w:spacing w:before="60" w:after="60"/>
              <w:ind w:left="0" w:firstLine="0"/>
              <w:jc w:val="left"/>
              <w:rPr>
                <w:sz w:val="20"/>
              </w:rPr>
            </w:pPr>
            <w:r w:rsidRPr="00ED032B">
              <w:rPr>
                <w:sz w:val="20"/>
              </w:rPr>
              <w:t xml:space="preserve">Formulaire </w:t>
            </w:r>
            <w:r w:rsidRPr="00ED032B">
              <w:rPr>
                <w:sz w:val="20"/>
              </w:rPr>
              <w:br/>
              <w:t>EXP – 4.1</w:t>
            </w:r>
          </w:p>
        </w:tc>
      </w:tr>
      <w:tr w:rsidR="00F56D51" w:rsidRPr="00CD0485" w14:paraId="1A7962CB" w14:textId="77777777" w:rsidTr="0013575F">
        <w:tc>
          <w:tcPr>
            <w:tcW w:w="2178" w:type="dxa"/>
            <w:tcBorders>
              <w:top w:val="single" w:sz="4" w:space="0" w:color="auto"/>
              <w:bottom w:val="single" w:sz="4" w:space="0" w:color="auto"/>
              <w:right w:val="single" w:sz="4" w:space="0" w:color="auto"/>
            </w:tcBorders>
          </w:tcPr>
          <w:p w14:paraId="60C9A1D5" w14:textId="77777777" w:rsidR="00F56D51" w:rsidRPr="00ED032B" w:rsidRDefault="00F56D51" w:rsidP="0013575F">
            <w:pPr>
              <w:pStyle w:val="Titre2"/>
              <w:spacing w:before="60" w:after="60"/>
              <w:ind w:left="454" w:hanging="425"/>
              <w:jc w:val="left"/>
              <w:rPr>
                <w:sz w:val="20"/>
              </w:rPr>
            </w:pPr>
            <w:r w:rsidRPr="00ED032B">
              <w:rPr>
                <w:sz w:val="20"/>
              </w:rPr>
              <w:t xml:space="preserve">4.2. </w:t>
            </w:r>
            <w:r w:rsidRPr="00ED032B">
              <w:rPr>
                <w:b w:val="0"/>
                <w:bCs/>
                <w:sz w:val="20"/>
              </w:rPr>
              <w:tab/>
            </w:r>
            <w:r w:rsidRPr="00ED032B">
              <w:rPr>
                <w:sz w:val="20"/>
              </w:rPr>
              <w:t xml:space="preserve"> (a) Expérience spécifique de construction et de gestion de contrat</w:t>
            </w:r>
          </w:p>
        </w:tc>
        <w:tc>
          <w:tcPr>
            <w:tcW w:w="2880" w:type="dxa"/>
            <w:tcBorders>
              <w:top w:val="single" w:sz="4" w:space="0" w:color="auto"/>
              <w:left w:val="single" w:sz="4" w:space="0" w:color="auto"/>
              <w:bottom w:val="single" w:sz="4" w:space="0" w:color="auto"/>
              <w:right w:val="single" w:sz="4" w:space="0" w:color="auto"/>
            </w:tcBorders>
          </w:tcPr>
          <w:p w14:paraId="32525507" w14:textId="309F50EF" w:rsidR="00F56D51" w:rsidRPr="00ED032B" w:rsidRDefault="00F56D51" w:rsidP="0013575F">
            <w:pPr>
              <w:pStyle w:val="Retraitcorpsdetexte"/>
              <w:spacing w:before="60" w:after="60"/>
              <w:ind w:left="0" w:firstLine="0"/>
              <w:jc w:val="left"/>
              <w:rPr>
                <w:sz w:val="20"/>
                <w:lang w:val="fr-FR"/>
              </w:rPr>
            </w:pPr>
            <w:r w:rsidRPr="00ED032B">
              <w:rPr>
                <w:sz w:val="20"/>
                <w:lang w:val="fr-FR"/>
              </w:rPr>
              <w:t>a) Réalisation à titre d’entrepreneur principal, de membre d’un groupement</w:t>
            </w:r>
            <w:r w:rsidRPr="00ED032B">
              <w:rPr>
                <w:rStyle w:val="Appelnotedebasdep"/>
                <w:sz w:val="20"/>
                <w:lang w:val="fr-FR"/>
              </w:rPr>
              <w:footnoteReference w:id="5"/>
            </w:r>
            <w:r w:rsidRPr="00ED032B">
              <w:rPr>
                <w:sz w:val="20"/>
                <w:lang w:val="fr-FR"/>
              </w:rPr>
              <w:t>, d’ensemblier, ou de sous-traitant</w:t>
            </w:r>
            <w:r w:rsidRPr="00ED032B">
              <w:rPr>
                <w:rStyle w:val="Appelnotedebasdep"/>
                <w:sz w:val="20"/>
                <w:lang w:val="fr-FR"/>
              </w:rPr>
              <w:footnoteReference w:id="6"/>
            </w:r>
            <w:r w:rsidRPr="00ED032B">
              <w:rPr>
                <w:sz w:val="20"/>
                <w:lang w:val="fr-FR"/>
              </w:rPr>
              <w:t xml:space="preserve"> d’un nombre minimal de</w:t>
            </w:r>
            <w:r w:rsidR="00B308CB">
              <w:rPr>
                <w:sz w:val="20"/>
                <w:lang w:val="fr-FR"/>
              </w:rPr>
              <w:t xml:space="preserve"> trois</w:t>
            </w:r>
            <w:r w:rsidRPr="00ED032B">
              <w:rPr>
                <w:sz w:val="20"/>
                <w:lang w:val="fr-FR"/>
              </w:rPr>
              <w:t xml:space="preserve"> (</w:t>
            </w:r>
            <w:r w:rsidR="00B308CB">
              <w:rPr>
                <w:sz w:val="20"/>
                <w:lang w:val="fr-FR"/>
              </w:rPr>
              <w:t>3</w:t>
            </w:r>
            <w:r w:rsidRPr="00ED032B">
              <w:rPr>
                <w:sz w:val="20"/>
                <w:lang w:val="fr-FR"/>
              </w:rPr>
              <w:t>) marchés similaires</w:t>
            </w:r>
            <w:r w:rsidRPr="00ED032B">
              <w:rPr>
                <w:sz w:val="20"/>
                <w:vertAlign w:val="superscript"/>
                <w:lang w:val="fr-FR"/>
              </w:rPr>
              <w:footnoteReference w:id="7"/>
            </w:r>
            <w:r w:rsidRPr="00ED032B">
              <w:rPr>
                <w:sz w:val="20"/>
                <w:lang w:val="fr-FR"/>
              </w:rPr>
              <w:t>stipulé ci-après, de manière satisfaisante et achevés pour l’essentiel</w:t>
            </w:r>
            <w:r w:rsidRPr="00ED032B">
              <w:rPr>
                <w:sz w:val="20"/>
                <w:vertAlign w:val="superscript"/>
                <w:lang w:val="fr-FR"/>
              </w:rPr>
              <w:footnoteReference w:id="8"/>
            </w:r>
            <w:r w:rsidRPr="00ED032B">
              <w:rPr>
                <w:sz w:val="20"/>
                <w:lang w:val="fr-FR"/>
              </w:rPr>
              <w:t xml:space="preserve"> exécutés au cours des cinq  (5) dernières années à compter du 1er janvier 2019  jusqu’à la date limite de remise des offres :</w:t>
            </w:r>
          </w:p>
          <w:p w14:paraId="1B94AF8F" w14:textId="77777777" w:rsidR="00F56D51" w:rsidRPr="00506C99" w:rsidRDefault="00F56D51" w:rsidP="0013575F">
            <w:pPr>
              <w:pStyle w:val="Retraitcorpsdetexte"/>
              <w:spacing w:before="60" w:after="60"/>
              <w:ind w:left="0" w:firstLine="0"/>
              <w:jc w:val="left"/>
              <w:rPr>
                <w:sz w:val="20"/>
                <w:lang w:val="fr-FR"/>
              </w:rPr>
            </w:pPr>
            <w:r w:rsidRPr="00ED032B">
              <w:rPr>
                <w:sz w:val="20"/>
                <w:lang w:val="fr-FR"/>
              </w:rPr>
              <w:t xml:space="preserve"> (i) </w:t>
            </w:r>
            <w:r>
              <w:rPr>
                <w:sz w:val="20"/>
                <w:lang w:val="fr-FR"/>
              </w:rPr>
              <w:t>un (01)</w:t>
            </w:r>
            <w:r w:rsidRPr="00A11DF0">
              <w:rPr>
                <w:sz w:val="20"/>
                <w:lang w:val="fr-FR"/>
              </w:rPr>
              <w:t xml:space="preserve"> m</w:t>
            </w:r>
            <w:r>
              <w:rPr>
                <w:sz w:val="20"/>
                <w:lang w:val="fr-FR"/>
              </w:rPr>
              <w:t>archés d’un montant minimum équivalent au double du prix de l’offre TVAC</w:t>
            </w:r>
            <w:r w:rsidRPr="00A11DF0">
              <w:rPr>
                <w:sz w:val="20"/>
                <w:lang w:val="fr-FR"/>
              </w:rPr>
              <w:t> ;</w:t>
            </w:r>
          </w:p>
        </w:tc>
        <w:tc>
          <w:tcPr>
            <w:tcW w:w="1440" w:type="dxa"/>
            <w:tcBorders>
              <w:top w:val="single" w:sz="4" w:space="0" w:color="auto"/>
              <w:left w:val="single" w:sz="4" w:space="0" w:color="auto"/>
              <w:bottom w:val="single" w:sz="4" w:space="0" w:color="auto"/>
              <w:right w:val="single" w:sz="4" w:space="0" w:color="auto"/>
            </w:tcBorders>
          </w:tcPr>
          <w:p w14:paraId="321FB566" w14:textId="77777777" w:rsidR="00F56D51" w:rsidRPr="00ED032B" w:rsidRDefault="00F56D51" w:rsidP="0013575F">
            <w:pPr>
              <w:spacing w:before="60" w:after="60"/>
              <w:ind w:left="0" w:firstLine="0"/>
              <w:jc w:val="left"/>
              <w:rPr>
                <w:sz w:val="20"/>
              </w:rPr>
            </w:pPr>
            <w:r w:rsidRPr="00ED032B">
              <w:rPr>
                <w:sz w:val="20"/>
              </w:rPr>
              <w:t xml:space="preserve">Doit satisfaire au critère </w:t>
            </w:r>
          </w:p>
        </w:tc>
        <w:tc>
          <w:tcPr>
            <w:tcW w:w="1530" w:type="dxa"/>
            <w:tcBorders>
              <w:top w:val="single" w:sz="4" w:space="0" w:color="auto"/>
              <w:left w:val="single" w:sz="4" w:space="0" w:color="auto"/>
              <w:bottom w:val="single" w:sz="4" w:space="0" w:color="auto"/>
              <w:right w:val="single" w:sz="4" w:space="0" w:color="auto"/>
            </w:tcBorders>
          </w:tcPr>
          <w:p w14:paraId="057EE998" w14:textId="77777777" w:rsidR="00F56D51" w:rsidRPr="00ED032B" w:rsidRDefault="00F56D51" w:rsidP="0013575F">
            <w:pPr>
              <w:spacing w:before="60" w:after="60"/>
              <w:ind w:left="0" w:firstLine="0"/>
              <w:jc w:val="left"/>
              <w:rPr>
                <w:sz w:val="20"/>
              </w:rPr>
            </w:pPr>
            <w:r w:rsidRPr="00ED032B">
              <w:rPr>
                <w:sz w:val="20"/>
              </w:rPr>
              <w:t>Doivent satisfaire au critère</w:t>
            </w:r>
            <w:r w:rsidRPr="00ED032B">
              <w:rPr>
                <w:rStyle w:val="Appelnotedebasdep"/>
                <w:sz w:val="20"/>
              </w:rPr>
              <w:footnoteReference w:id="9"/>
            </w:r>
            <w:r w:rsidRPr="00ED032B">
              <w:rPr>
                <w:sz w:val="20"/>
              </w:rPr>
              <w:t xml:space="preserve"> </w:t>
            </w:r>
          </w:p>
        </w:tc>
        <w:tc>
          <w:tcPr>
            <w:tcW w:w="1440" w:type="dxa"/>
            <w:tcBorders>
              <w:top w:val="single" w:sz="4" w:space="0" w:color="auto"/>
              <w:left w:val="single" w:sz="4" w:space="0" w:color="auto"/>
              <w:bottom w:val="single" w:sz="4" w:space="0" w:color="auto"/>
              <w:right w:val="single" w:sz="4" w:space="0" w:color="auto"/>
            </w:tcBorders>
          </w:tcPr>
          <w:p w14:paraId="70D41008" w14:textId="77777777" w:rsidR="00F56D51" w:rsidRPr="00ED032B" w:rsidRDefault="00F56D51" w:rsidP="0013575F">
            <w:pPr>
              <w:spacing w:before="60" w:after="60"/>
              <w:ind w:left="0" w:firstLine="0"/>
              <w:jc w:val="left"/>
              <w:rPr>
                <w:sz w:val="20"/>
              </w:rPr>
            </w:pPr>
            <w:r w:rsidRPr="00ED032B">
              <w:rPr>
                <w:sz w:val="20"/>
              </w:rPr>
              <w:t xml:space="preserve">Sans objet </w:t>
            </w:r>
          </w:p>
        </w:tc>
        <w:tc>
          <w:tcPr>
            <w:tcW w:w="1624" w:type="dxa"/>
            <w:tcBorders>
              <w:top w:val="single" w:sz="4" w:space="0" w:color="auto"/>
              <w:left w:val="single" w:sz="4" w:space="0" w:color="auto"/>
              <w:bottom w:val="single" w:sz="4" w:space="0" w:color="auto"/>
              <w:right w:val="single" w:sz="4" w:space="0" w:color="auto"/>
            </w:tcBorders>
          </w:tcPr>
          <w:p w14:paraId="1277FC5E" w14:textId="77777777" w:rsidR="00F56D51" w:rsidRPr="00ED032B" w:rsidRDefault="00F56D51" w:rsidP="0013575F">
            <w:pPr>
              <w:spacing w:before="60" w:after="60"/>
              <w:ind w:left="0" w:firstLine="0"/>
              <w:jc w:val="left"/>
              <w:rPr>
                <w:sz w:val="20"/>
              </w:rPr>
            </w:pPr>
            <w:r w:rsidRPr="00ED032B">
              <w:rPr>
                <w:sz w:val="20"/>
              </w:rPr>
              <w:t xml:space="preserve">Sans objet </w:t>
            </w:r>
          </w:p>
          <w:p w14:paraId="2019668F" w14:textId="77777777" w:rsidR="00F56D51" w:rsidRPr="00ED032B" w:rsidRDefault="00F56D51" w:rsidP="0013575F">
            <w:pPr>
              <w:spacing w:before="60" w:after="60"/>
              <w:ind w:left="0" w:firstLine="0"/>
              <w:jc w:val="left"/>
              <w:rPr>
                <w:sz w:val="20"/>
              </w:rPr>
            </w:pPr>
          </w:p>
        </w:tc>
        <w:tc>
          <w:tcPr>
            <w:tcW w:w="3078" w:type="dxa"/>
            <w:tcBorders>
              <w:top w:val="single" w:sz="4" w:space="0" w:color="auto"/>
              <w:left w:val="single" w:sz="4" w:space="0" w:color="auto"/>
              <w:bottom w:val="single" w:sz="4" w:space="0" w:color="auto"/>
            </w:tcBorders>
          </w:tcPr>
          <w:p w14:paraId="09804F93" w14:textId="77777777" w:rsidR="00F56D51" w:rsidRPr="00ED032B" w:rsidRDefault="00F56D51" w:rsidP="0013575F">
            <w:pPr>
              <w:spacing w:before="60" w:after="60"/>
              <w:ind w:left="0" w:firstLine="0"/>
              <w:jc w:val="left"/>
              <w:rPr>
                <w:sz w:val="20"/>
              </w:rPr>
            </w:pPr>
            <w:r w:rsidRPr="00ED032B">
              <w:rPr>
                <w:sz w:val="20"/>
              </w:rPr>
              <w:t xml:space="preserve">Formulaire </w:t>
            </w:r>
            <w:r w:rsidRPr="00ED032B">
              <w:rPr>
                <w:sz w:val="20"/>
              </w:rPr>
              <w:br/>
              <w:t>EXP 4.2 a)</w:t>
            </w:r>
          </w:p>
        </w:tc>
      </w:tr>
      <w:tr w:rsidR="00F56D51" w:rsidRPr="00CD0485" w14:paraId="561BA04C" w14:textId="77777777" w:rsidTr="0013575F">
        <w:tc>
          <w:tcPr>
            <w:tcW w:w="2178" w:type="dxa"/>
            <w:tcBorders>
              <w:top w:val="single" w:sz="4" w:space="0" w:color="auto"/>
              <w:bottom w:val="single" w:sz="4" w:space="0" w:color="auto"/>
              <w:right w:val="single" w:sz="4" w:space="0" w:color="auto"/>
            </w:tcBorders>
          </w:tcPr>
          <w:p w14:paraId="3DCFB58D" w14:textId="77777777" w:rsidR="00F56D51" w:rsidRPr="00ED032B" w:rsidRDefault="00F56D51" w:rsidP="0013575F">
            <w:pPr>
              <w:pStyle w:val="Titre2"/>
              <w:spacing w:before="60" w:after="60"/>
              <w:ind w:left="454" w:hanging="425"/>
              <w:jc w:val="left"/>
              <w:rPr>
                <w:sz w:val="20"/>
              </w:rPr>
            </w:pPr>
            <w:r w:rsidRPr="00ED032B">
              <w:rPr>
                <w:sz w:val="20"/>
              </w:rPr>
              <w:t>4.2  (b) Expérience Spécifique</w:t>
            </w:r>
          </w:p>
        </w:tc>
        <w:tc>
          <w:tcPr>
            <w:tcW w:w="2880" w:type="dxa"/>
            <w:tcBorders>
              <w:top w:val="single" w:sz="4" w:space="0" w:color="auto"/>
              <w:left w:val="single" w:sz="4" w:space="0" w:color="auto"/>
              <w:bottom w:val="single" w:sz="4" w:space="0" w:color="auto"/>
              <w:right w:val="single" w:sz="4" w:space="0" w:color="auto"/>
            </w:tcBorders>
          </w:tcPr>
          <w:p w14:paraId="6474B7B7" w14:textId="77777777" w:rsidR="00F56D51" w:rsidRDefault="00F56D51" w:rsidP="0013575F">
            <w:pPr>
              <w:pStyle w:val="Retraitcorpsdetexte"/>
              <w:suppressAutoHyphens/>
              <w:spacing w:before="60" w:after="60"/>
              <w:ind w:left="0" w:firstLine="0"/>
              <w:jc w:val="left"/>
              <w:rPr>
                <w:lang w:val="fr-FR"/>
              </w:rPr>
            </w:pPr>
            <w:r w:rsidRPr="00ED032B">
              <w:rPr>
                <w:sz w:val="20"/>
              </w:rPr>
              <w:t xml:space="preserve">Pour les marchés référencés ci-dessus ou pour d’autres marchés exécutés en tant qu’entrepreneur principal, membre de </w:t>
            </w:r>
            <w:r w:rsidRPr="00ED032B">
              <w:rPr>
                <w:sz w:val="20"/>
              </w:rPr>
              <w:lastRenderedPageBreak/>
              <w:t>groupement, ou sous-traitant</w:t>
            </w:r>
            <w:r w:rsidRPr="00ED032B">
              <w:rPr>
                <w:rStyle w:val="Appelnotedebasdep"/>
                <w:sz w:val="20"/>
              </w:rPr>
              <w:footnoteReference w:id="10"/>
            </w:r>
            <w:r w:rsidRPr="00ED032B">
              <w:rPr>
                <w:sz w:val="20"/>
              </w:rPr>
              <w:t xml:space="preserve"> pendant la période stipulée au paragraphe 4.2 a) ci-dessus à compter du 1</w:t>
            </w:r>
            <w:r w:rsidRPr="00ED032B">
              <w:rPr>
                <w:sz w:val="20"/>
                <w:vertAlign w:val="superscript"/>
              </w:rPr>
              <w:t>er</w:t>
            </w:r>
            <w:r w:rsidRPr="00ED032B">
              <w:rPr>
                <w:sz w:val="20"/>
              </w:rPr>
              <w:t xml:space="preserve"> janvier de </w:t>
            </w:r>
            <w:r w:rsidRPr="00ED032B">
              <w:rPr>
                <w:i/>
                <w:iCs/>
                <w:sz w:val="20"/>
              </w:rPr>
              <w:t>2019</w:t>
            </w:r>
            <w:r w:rsidRPr="00ED032B">
              <w:rPr>
                <w:sz w:val="20"/>
              </w:rPr>
              <w:t xml:space="preserve">, une expérience minimale de construction achevée de manière satisfaisante et achevés pour </w:t>
            </w:r>
            <w:r w:rsidRPr="00ED032B">
              <w:rPr>
                <w:sz w:val="20"/>
              </w:rPr>
              <w:lastRenderedPageBreak/>
              <w:t xml:space="preserve">l’essentiel dans les </w:t>
            </w:r>
            <w:r w:rsidRPr="00ED032B">
              <w:rPr>
                <w:sz w:val="20"/>
                <w:lang w:val="fr-FR"/>
              </w:rPr>
              <w:t>activités</w:t>
            </w:r>
            <w:r w:rsidRPr="00ED032B">
              <w:rPr>
                <w:sz w:val="20"/>
              </w:rPr>
              <w:t>- clés suivantes</w:t>
            </w:r>
            <w:r w:rsidRPr="00ED032B">
              <w:rPr>
                <w:rStyle w:val="Appelnotedebasdep"/>
                <w:sz w:val="20"/>
              </w:rPr>
              <w:footnoteReference w:id="11"/>
            </w:r>
            <w:r w:rsidRPr="00ED032B">
              <w:rPr>
                <w:sz w:val="20"/>
              </w:rPr>
              <w:t> </w:t>
            </w:r>
            <w:r w:rsidRPr="00ED032B">
              <w:rPr>
                <w:i/>
                <w:iCs/>
                <w:sz w:val="20"/>
              </w:rPr>
              <w:t>:</w:t>
            </w:r>
            <w:r>
              <w:rPr>
                <w:lang w:val="fr-FR"/>
              </w:rPr>
              <w:t xml:space="preserve"> </w:t>
            </w:r>
          </w:p>
          <w:p w14:paraId="6CB8CAFC" w14:textId="12C7D7A8" w:rsidR="00F56D51" w:rsidRDefault="00F56D51" w:rsidP="0013575F">
            <w:pPr>
              <w:pStyle w:val="Retraitcorpsdetexte"/>
              <w:suppressAutoHyphens/>
              <w:spacing w:before="60" w:after="60"/>
              <w:ind w:left="0" w:firstLine="0"/>
              <w:jc w:val="left"/>
              <w:rPr>
                <w:sz w:val="20"/>
                <w:lang w:val="fr-FR"/>
              </w:rPr>
            </w:pPr>
            <w:r>
              <w:rPr>
                <w:sz w:val="20"/>
                <w:lang w:val="fr-FR"/>
              </w:rPr>
              <w:t xml:space="preserve">- Travaux </w:t>
            </w:r>
            <w:r w:rsidR="00B308CB">
              <w:rPr>
                <w:sz w:val="20"/>
                <w:lang w:val="fr-FR"/>
              </w:rPr>
              <w:t>de réhabilitation des infrastructures scolaires ;</w:t>
            </w:r>
          </w:p>
          <w:p w14:paraId="085007C8" w14:textId="77777777" w:rsidR="00F56D51" w:rsidRDefault="00F56D51" w:rsidP="0013575F">
            <w:pPr>
              <w:pStyle w:val="Retraitcorpsdetexte"/>
              <w:suppressAutoHyphens/>
              <w:spacing w:before="60" w:after="60"/>
              <w:ind w:left="0" w:firstLine="0"/>
              <w:jc w:val="left"/>
              <w:rPr>
                <w:sz w:val="20"/>
                <w:lang w:val="fr-FR"/>
              </w:rPr>
            </w:pPr>
            <w:r>
              <w:rPr>
                <w:sz w:val="20"/>
                <w:lang w:val="fr-FR"/>
              </w:rPr>
              <w:t>- Travaux de génie civil en général ;</w:t>
            </w:r>
          </w:p>
          <w:p w14:paraId="01473C3B" w14:textId="77777777" w:rsidR="00F56D51" w:rsidRPr="00ED032B" w:rsidRDefault="00F56D51" w:rsidP="0013575F">
            <w:pPr>
              <w:spacing w:before="60" w:after="60"/>
              <w:ind w:left="0" w:firstLine="0"/>
              <w:jc w:val="left"/>
              <w:rPr>
                <w:sz w:val="20"/>
              </w:rPr>
            </w:pPr>
            <w:r>
              <w:rPr>
                <w:sz w:val="20"/>
              </w:rPr>
              <w:t>- Travaux de construction et de réhabilitations des bâtiments scolaires et/ou universitaires en particulier ;</w:t>
            </w:r>
          </w:p>
        </w:tc>
        <w:tc>
          <w:tcPr>
            <w:tcW w:w="1440" w:type="dxa"/>
            <w:tcBorders>
              <w:top w:val="single" w:sz="4" w:space="0" w:color="auto"/>
              <w:left w:val="single" w:sz="4" w:space="0" w:color="auto"/>
              <w:bottom w:val="single" w:sz="4" w:space="0" w:color="auto"/>
              <w:right w:val="single" w:sz="4" w:space="0" w:color="auto"/>
            </w:tcBorders>
          </w:tcPr>
          <w:p w14:paraId="24DE5C3B" w14:textId="77777777" w:rsidR="00F56D51" w:rsidRPr="00ED032B" w:rsidRDefault="00F56D51" w:rsidP="0013575F">
            <w:pPr>
              <w:spacing w:before="60" w:after="60"/>
              <w:ind w:left="0" w:firstLine="0"/>
              <w:jc w:val="left"/>
              <w:rPr>
                <w:sz w:val="20"/>
              </w:rPr>
            </w:pPr>
            <w:r w:rsidRPr="00ED032B">
              <w:rPr>
                <w:sz w:val="20"/>
              </w:rPr>
              <w:lastRenderedPageBreak/>
              <w:t>Doit satisfaire aux spécifications</w:t>
            </w:r>
          </w:p>
          <w:p w14:paraId="01851124" w14:textId="77777777" w:rsidR="00F56D51" w:rsidRPr="00ED032B" w:rsidRDefault="00F56D51" w:rsidP="0013575F">
            <w:pPr>
              <w:spacing w:before="60" w:after="60"/>
              <w:ind w:left="0" w:firstLine="0"/>
              <w:jc w:val="left"/>
              <w:rPr>
                <w:sz w:val="20"/>
              </w:rPr>
            </w:pPr>
          </w:p>
        </w:tc>
        <w:tc>
          <w:tcPr>
            <w:tcW w:w="1530" w:type="dxa"/>
            <w:tcBorders>
              <w:top w:val="single" w:sz="4" w:space="0" w:color="auto"/>
              <w:left w:val="single" w:sz="4" w:space="0" w:color="auto"/>
              <w:bottom w:val="single" w:sz="4" w:space="0" w:color="auto"/>
              <w:right w:val="single" w:sz="4" w:space="0" w:color="auto"/>
            </w:tcBorders>
          </w:tcPr>
          <w:p w14:paraId="68EF388D" w14:textId="77777777" w:rsidR="00F56D51" w:rsidRPr="00ED032B" w:rsidRDefault="00F56D51" w:rsidP="0013575F">
            <w:pPr>
              <w:spacing w:before="60" w:after="60"/>
              <w:ind w:left="0" w:firstLine="0"/>
              <w:jc w:val="left"/>
              <w:rPr>
                <w:sz w:val="20"/>
              </w:rPr>
            </w:pPr>
            <w:r w:rsidRPr="00ED032B">
              <w:rPr>
                <w:sz w:val="20"/>
              </w:rPr>
              <w:t>Doivent satisfaire aux spécifications</w:t>
            </w:r>
          </w:p>
          <w:p w14:paraId="3C5970B3" w14:textId="77777777" w:rsidR="00F56D51" w:rsidRPr="00ED032B" w:rsidRDefault="00F56D51" w:rsidP="0013575F">
            <w:pPr>
              <w:spacing w:before="60" w:after="60"/>
              <w:ind w:left="0" w:firstLine="0"/>
              <w:jc w:val="left"/>
              <w:rPr>
                <w:sz w:val="20"/>
              </w:rPr>
            </w:pPr>
          </w:p>
        </w:tc>
        <w:tc>
          <w:tcPr>
            <w:tcW w:w="1440" w:type="dxa"/>
            <w:tcBorders>
              <w:top w:val="single" w:sz="4" w:space="0" w:color="auto"/>
              <w:left w:val="single" w:sz="4" w:space="0" w:color="auto"/>
              <w:bottom w:val="single" w:sz="4" w:space="0" w:color="auto"/>
              <w:right w:val="single" w:sz="4" w:space="0" w:color="auto"/>
            </w:tcBorders>
          </w:tcPr>
          <w:p w14:paraId="4E4546D6" w14:textId="77777777" w:rsidR="00F56D51" w:rsidRPr="00ED032B" w:rsidRDefault="00F56D51" w:rsidP="0013575F">
            <w:pPr>
              <w:spacing w:before="60" w:after="60"/>
              <w:ind w:left="0" w:firstLine="0"/>
              <w:jc w:val="left"/>
              <w:rPr>
                <w:sz w:val="20"/>
              </w:rPr>
            </w:pPr>
            <w:r w:rsidRPr="00ED032B">
              <w:rPr>
                <w:sz w:val="20"/>
              </w:rPr>
              <w:t>Sans objet</w:t>
            </w:r>
          </w:p>
        </w:tc>
        <w:tc>
          <w:tcPr>
            <w:tcW w:w="1624" w:type="dxa"/>
            <w:tcBorders>
              <w:top w:val="single" w:sz="4" w:space="0" w:color="auto"/>
              <w:left w:val="single" w:sz="4" w:space="0" w:color="auto"/>
              <w:bottom w:val="single" w:sz="4" w:space="0" w:color="auto"/>
              <w:right w:val="single" w:sz="4" w:space="0" w:color="auto"/>
            </w:tcBorders>
          </w:tcPr>
          <w:p w14:paraId="52BB6857" w14:textId="77777777" w:rsidR="00F56D51" w:rsidRPr="00ED032B" w:rsidRDefault="00F56D51" w:rsidP="0013575F">
            <w:pPr>
              <w:spacing w:before="60" w:after="60"/>
              <w:ind w:left="0" w:firstLine="0"/>
              <w:jc w:val="left"/>
              <w:rPr>
                <w:i/>
                <w:sz w:val="20"/>
              </w:rPr>
            </w:pPr>
            <w:r w:rsidRPr="00ED032B">
              <w:rPr>
                <w:sz w:val="20"/>
              </w:rPr>
              <w:t xml:space="preserve">Doit satisfaire aux spécifications dans les </w:t>
            </w:r>
            <w:r w:rsidRPr="00ED032B">
              <w:rPr>
                <w:sz w:val="20"/>
              </w:rPr>
              <w:lastRenderedPageBreak/>
              <w:t>domaines mentionnés ci-après </w:t>
            </w:r>
            <w:r w:rsidRPr="00ED032B">
              <w:rPr>
                <w:rStyle w:val="Appelnotedebasdep"/>
                <w:sz w:val="20"/>
              </w:rPr>
              <w:footnoteReference w:id="12"/>
            </w:r>
            <w:r w:rsidRPr="00ED032B">
              <w:rPr>
                <w:sz w:val="20"/>
              </w:rPr>
              <w:t> :</w:t>
            </w:r>
            <w:r w:rsidRPr="00ED032B">
              <w:rPr>
                <w:i/>
                <w:sz w:val="20"/>
              </w:rPr>
              <w:t xml:space="preserve"> </w:t>
            </w:r>
          </w:p>
          <w:p w14:paraId="7A9EC152" w14:textId="77777777" w:rsidR="00F56D51" w:rsidRDefault="00F56D51" w:rsidP="0013575F">
            <w:pPr>
              <w:pStyle w:val="Retraitcorpsdetexte"/>
              <w:suppressAutoHyphens/>
              <w:spacing w:before="60" w:after="60"/>
              <w:ind w:left="0" w:firstLine="0"/>
              <w:jc w:val="left"/>
              <w:rPr>
                <w:sz w:val="20"/>
                <w:lang w:val="fr-FR"/>
              </w:rPr>
            </w:pPr>
            <w:r>
              <w:rPr>
                <w:sz w:val="20"/>
                <w:lang w:val="fr-FR"/>
              </w:rPr>
              <w:t>- Travaux des installations en eau et air comprimé ;</w:t>
            </w:r>
          </w:p>
          <w:p w14:paraId="376B6053" w14:textId="77777777" w:rsidR="00F56D51" w:rsidRDefault="00F56D51" w:rsidP="0013575F">
            <w:pPr>
              <w:pStyle w:val="Retraitcorpsdetexte"/>
              <w:suppressAutoHyphens/>
              <w:spacing w:before="60" w:after="60"/>
              <w:ind w:left="0" w:firstLine="0"/>
              <w:jc w:val="left"/>
              <w:rPr>
                <w:sz w:val="20"/>
                <w:lang w:val="fr-FR"/>
              </w:rPr>
            </w:pPr>
            <w:r>
              <w:rPr>
                <w:sz w:val="20"/>
                <w:lang w:val="fr-FR"/>
              </w:rPr>
              <w:lastRenderedPageBreak/>
              <w:t>- Travaux de génie civil en général ;</w:t>
            </w:r>
          </w:p>
          <w:p w14:paraId="2D5B1B9B" w14:textId="77777777" w:rsidR="00F56D51" w:rsidRPr="00ED032B" w:rsidRDefault="00F56D51" w:rsidP="0013575F">
            <w:pPr>
              <w:spacing w:before="60" w:after="60"/>
              <w:ind w:left="0" w:firstLine="0"/>
              <w:jc w:val="left"/>
              <w:rPr>
                <w:sz w:val="20"/>
              </w:rPr>
            </w:pPr>
            <w:r>
              <w:rPr>
                <w:sz w:val="20"/>
              </w:rPr>
              <w:t>- Travaux de construction et de réhabilitations des bâtiments scolaires et/ou universitaires en particulier ;</w:t>
            </w:r>
          </w:p>
        </w:tc>
        <w:tc>
          <w:tcPr>
            <w:tcW w:w="3078" w:type="dxa"/>
            <w:tcBorders>
              <w:top w:val="single" w:sz="4" w:space="0" w:color="auto"/>
              <w:left w:val="single" w:sz="4" w:space="0" w:color="auto"/>
              <w:bottom w:val="single" w:sz="4" w:space="0" w:color="auto"/>
            </w:tcBorders>
          </w:tcPr>
          <w:p w14:paraId="1B3EDFC7" w14:textId="77777777" w:rsidR="00F56D51" w:rsidRPr="00ED032B" w:rsidRDefault="00F56D51" w:rsidP="0013575F">
            <w:pPr>
              <w:spacing w:before="60" w:after="60"/>
              <w:ind w:left="0" w:firstLine="0"/>
              <w:jc w:val="left"/>
              <w:rPr>
                <w:sz w:val="20"/>
              </w:rPr>
            </w:pPr>
            <w:r w:rsidRPr="00ED032B">
              <w:rPr>
                <w:sz w:val="20"/>
              </w:rPr>
              <w:lastRenderedPageBreak/>
              <w:t>Formulaire EXP-4.2 (b)</w:t>
            </w:r>
          </w:p>
        </w:tc>
      </w:tr>
      <w:tr w:rsidR="00F56D51" w:rsidRPr="00CD0485" w14:paraId="230FE549" w14:textId="77777777" w:rsidTr="0013575F">
        <w:tc>
          <w:tcPr>
            <w:tcW w:w="2178" w:type="dxa"/>
            <w:tcBorders>
              <w:top w:val="single" w:sz="4" w:space="0" w:color="auto"/>
              <w:bottom w:val="single" w:sz="4" w:space="0" w:color="auto"/>
              <w:right w:val="single" w:sz="4" w:space="0" w:color="auto"/>
            </w:tcBorders>
          </w:tcPr>
          <w:p w14:paraId="7CE156A0" w14:textId="77777777" w:rsidR="00F56D51" w:rsidRPr="00ED032B" w:rsidRDefault="00F56D51" w:rsidP="0013575F">
            <w:pPr>
              <w:pStyle w:val="Titre2"/>
              <w:spacing w:before="60" w:after="60"/>
              <w:ind w:left="454" w:hanging="425"/>
              <w:jc w:val="left"/>
              <w:rPr>
                <w:sz w:val="20"/>
              </w:rPr>
            </w:pPr>
            <w:r w:rsidRPr="00ED032B">
              <w:rPr>
                <w:sz w:val="20"/>
              </w:rPr>
              <w:lastRenderedPageBreak/>
              <w:t>4.2 (c) Expérience Spécifique de gestion des aspects ES</w:t>
            </w:r>
          </w:p>
        </w:tc>
        <w:tc>
          <w:tcPr>
            <w:tcW w:w="2880" w:type="dxa"/>
            <w:tcBorders>
              <w:top w:val="single" w:sz="4" w:space="0" w:color="auto"/>
              <w:left w:val="single" w:sz="4" w:space="0" w:color="auto"/>
              <w:bottom w:val="single" w:sz="4" w:space="0" w:color="auto"/>
              <w:right w:val="single" w:sz="4" w:space="0" w:color="auto"/>
            </w:tcBorders>
          </w:tcPr>
          <w:p w14:paraId="6BC54237" w14:textId="77777777" w:rsidR="00F56D51" w:rsidRPr="00ED032B" w:rsidRDefault="00F56D51" w:rsidP="0013575F">
            <w:pPr>
              <w:spacing w:after="0"/>
              <w:ind w:left="0" w:firstLine="0"/>
              <w:jc w:val="left"/>
              <w:rPr>
                <w:bCs/>
                <w:noProof/>
                <w:sz w:val="20"/>
              </w:rPr>
            </w:pPr>
            <w:r w:rsidRPr="00ED032B">
              <w:rPr>
                <w:sz w:val="20"/>
                <w:lang w:eastAsia="en-US"/>
              </w:rPr>
              <w:t xml:space="preserve">Pour les contrats [substantiellement achevés et en cours de mise en œuvre] en tant qu’entrepreneur principal, membre d’un groupement, or sous-traitant entre le 1er janvier </w:t>
            </w:r>
            <w:r w:rsidRPr="00ED032B">
              <w:rPr>
                <w:i/>
                <w:sz w:val="20"/>
                <w:lang w:eastAsia="en-US"/>
              </w:rPr>
              <w:t>2019</w:t>
            </w:r>
            <w:r w:rsidRPr="00ED032B">
              <w:rPr>
                <w:sz w:val="20"/>
                <w:lang w:eastAsia="en-US"/>
              </w:rPr>
              <w:t xml:space="preserve"> et la date limite de soumission des demandes, expérience dans la gestion des risques et des impacts ES dans les aspects suivants : </w:t>
            </w:r>
            <w:r w:rsidRPr="00ED032B">
              <w:rPr>
                <w:bCs/>
                <w:sz w:val="20"/>
              </w:rPr>
              <w:t>plan d’Assurance Qualité + Hygiène et Assainissement</w:t>
            </w:r>
          </w:p>
          <w:p w14:paraId="098A2F32" w14:textId="77777777" w:rsidR="00F56D51" w:rsidRPr="00ED032B" w:rsidRDefault="00F56D51" w:rsidP="0013575F">
            <w:pPr>
              <w:spacing w:after="0"/>
              <w:ind w:left="0" w:firstLine="0"/>
              <w:jc w:val="left"/>
              <w:rPr>
                <w:sz w:val="20"/>
              </w:rPr>
            </w:pPr>
          </w:p>
        </w:tc>
        <w:tc>
          <w:tcPr>
            <w:tcW w:w="1440" w:type="dxa"/>
            <w:tcBorders>
              <w:top w:val="single" w:sz="4" w:space="0" w:color="auto"/>
              <w:left w:val="single" w:sz="4" w:space="0" w:color="auto"/>
              <w:bottom w:val="single" w:sz="4" w:space="0" w:color="auto"/>
              <w:right w:val="single" w:sz="4" w:space="0" w:color="auto"/>
            </w:tcBorders>
          </w:tcPr>
          <w:p w14:paraId="15414458" w14:textId="77777777" w:rsidR="00F56D51" w:rsidRPr="00ED032B" w:rsidRDefault="00F56D51" w:rsidP="0013575F">
            <w:pPr>
              <w:spacing w:before="60" w:after="60"/>
              <w:ind w:left="0" w:firstLine="0"/>
              <w:jc w:val="left"/>
              <w:rPr>
                <w:sz w:val="20"/>
              </w:rPr>
            </w:pPr>
            <w:r w:rsidRPr="00ED032B">
              <w:rPr>
                <w:sz w:val="20"/>
              </w:rPr>
              <w:t>Doit satisfaire aux critères</w:t>
            </w:r>
          </w:p>
        </w:tc>
        <w:tc>
          <w:tcPr>
            <w:tcW w:w="1530" w:type="dxa"/>
            <w:tcBorders>
              <w:top w:val="single" w:sz="4" w:space="0" w:color="auto"/>
              <w:left w:val="single" w:sz="4" w:space="0" w:color="auto"/>
              <w:bottom w:val="single" w:sz="4" w:space="0" w:color="auto"/>
              <w:right w:val="single" w:sz="4" w:space="0" w:color="auto"/>
            </w:tcBorders>
          </w:tcPr>
          <w:p w14:paraId="03E799C5" w14:textId="77777777" w:rsidR="00F56D51" w:rsidRPr="00ED032B" w:rsidRDefault="00F56D51" w:rsidP="0013575F">
            <w:pPr>
              <w:spacing w:before="60" w:after="60"/>
              <w:ind w:left="0" w:firstLine="0"/>
              <w:jc w:val="left"/>
              <w:rPr>
                <w:sz w:val="20"/>
              </w:rPr>
            </w:pPr>
            <w:r w:rsidRPr="00ED032B">
              <w:rPr>
                <w:sz w:val="20"/>
              </w:rPr>
              <w:t>Doivent satisfaire aux critères</w:t>
            </w:r>
          </w:p>
        </w:tc>
        <w:tc>
          <w:tcPr>
            <w:tcW w:w="1440" w:type="dxa"/>
            <w:tcBorders>
              <w:top w:val="single" w:sz="4" w:space="0" w:color="auto"/>
              <w:left w:val="single" w:sz="4" w:space="0" w:color="auto"/>
              <w:bottom w:val="single" w:sz="4" w:space="0" w:color="auto"/>
              <w:right w:val="single" w:sz="4" w:space="0" w:color="auto"/>
            </w:tcBorders>
          </w:tcPr>
          <w:p w14:paraId="6702DE13" w14:textId="77777777" w:rsidR="00F56D51" w:rsidRPr="00ED032B" w:rsidRDefault="00F56D51" w:rsidP="0013575F">
            <w:pPr>
              <w:spacing w:before="60" w:after="60"/>
              <w:ind w:left="0" w:firstLine="0"/>
              <w:jc w:val="left"/>
              <w:rPr>
                <w:sz w:val="20"/>
              </w:rPr>
            </w:pPr>
            <w:r w:rsidRPr="00ED032B">
              <w:rPr>
                <w:sz w:val="20"/>
              </w:rPr>
              <w:t>Doit satisfaire aux critères suivants : fournir un plan de gestion environnemental et social (PGES)</w:t>
            </w:r>
          </w:p>
        </w:tc>
        <w:tc>
          <w:tcPr>
            <w:tcW w:w="1624" w:type="dxa"/>
            <w:tcBorders>
              <w:top w:val="single" w:sz="4" w:space="0" w:color="auto"/>
              <w:left w:val="single" w:sz="4" w:space="0" w:color="auto"/>
              <w:bottom w:val="single" w:sz="4" w:space="0" w:color="auto"/>
              <w:right w:val="single" w:sz="4" w:space="0" w:color="auto"/>
            </w:tcBorders>
          </w:tcPr>
          <w:p w14:paraId="740E71FD" w14:textId="77777777" w:rsidR="00F56D51" w:rsidRPr="00ED032B" w:rsidRDefault="00F56D51" w:rsidP="0013575F">
            <w:pPr>
              <w:spacing w:before="60" w:after="60"/>
              <w:ind w:left="0" w:firstLine="0"/>
              <w:jc w:val="left"/>
              <w:rPr>
                <w:sz w:val="20"/>
              </w:rPr>
            </w:pPr>
            <w:r w:rsidRPr="00ED032B">
              <w:rPr>
                <w:sz w:val="20"/>
              </w:rPr>
              <w:t>Doit satisfaire aux critères suivants : fournir un plan de gestion environnemental et social (PGES)</w:t>
            </w:r>
          </w:p>
        </w:tc>
        <w:tc>
          <w:tcPr>
            <w:tcW w:w="3078" w:type="dxa"/>
            <w:tcBorders>
              <w:top w:val="single" w:sz="4" w:space="0" w:color="auto"/>
              <w:left w:val="single" w:sz="4" w:space="0" w:color="auto"/>
              <w:bottom w:val="single" w:sz="4" w:space="0" w:color="auto"/>
            </w:tcBorders>
          </w:tcPr>
          <w:p w14:paraId="6937F71C" w14:textId="77777777" w:rsidR="00F56D51" w:rsidRPr="00ED032B" w:rsidRDefault="00F56D51" w:rsidP="0013575F">
            <w:pPr>
              <w:spacing w:before="60" w:after="60"/>
              <w:ind w:left="0" w:firstLine="0"/>
              <w:jc w:val="left"/>
              <w:rPr>
                <w:sz w:val="20"/>
              </w:rPr>
            </w:pPr>
            <w:r w:rsidRPr="00ED032B">
              <w:rPr>
                <w:sz w:val="20"/>
              </w:rPr>
              <w:t>Formulaire EXP – 4.2 (c)</w:t>
            </w:r>
          </w:p>
        </w:tc>
      </w:tr>
    </w:tbl>
    <w:p w14:paraId="33DBDB84" w14:textId="77777777" w:rsidR="00F56D51" w:rsidRDefault="00F56D51" w:rsidP="00F56D51">
      <w:pPr>
        <w:ind w:left="0" w:firstLine="0"/>
      </w:pPr>
    </w:p>
    <w:p w14:paraId="42CC98A1" w14:textId="77777777" w:rsidR="002A7817" w:rsidRDefault="002A7817" w:rsidP="002A7817"/>
    <w:p w14:paraId="3E08231E" w14:textId="77777777" w:rsidR="002A7817" w:rsidRDefault="002A7817" w:rsidP="002A7817">
      <w:pPr>
        <w:sectPr w:rsidR="002A7817" w:rsidSect="00141C28">
          <w:headerReference w:type="even" r:id="rId36"/>
          <w:headerReference w:type="default" r:id="rId37"/>
          <w:footnotePr>
            <w:numRestart w:val="eachPage"/>
          </w:footnotePr>
          <w:endnotePr>
            <w:numFmt w:val="decimal"/>
          </w:endnotePr>
          <w:type w:val="oddPage"/>
          <w:pgSz w:w="16838" w:h="11906" w:orient="landscape" w:code="9"/>
          <w:pgMar w:top="1440" w:right="1440" w:bottom="1440" w:left="1440" w:header="720" w:footer="720" w:gutter="0"/>
          <w:cols w:space="720"/>
          <w:titlePg/>
          <w:docGrid w:linePitch="326"/>
        </w:sectPr>
      </w:pPr>
    </w:p>
    <w:p w14:paraId="6371ED55" w14:textId="77777777" w:rsidR="00B308CB" w:rsidRPr="000E4466" w:rsidRDefault="002A7817" w:rsidP="00B308CB">
      <w:pPr>
        <w:rPr>
          <w:b/>
          <w:bCs/>
        </w:rPr>
      </w:pPr>
      <w:r w:rsidRPr="00BD7189">
        <w:lastRenderedPageBreak/>
        <w:tab/>
      </w:r>
      <w:r w:rsidR="00B308CB" w:rsidRPr="000E4466">
        <w:rPr>
          <w:b/>
          <w:bCs/>
        </w:rPr>
        <w:t>Représentant et Personnel-Clé de l’Entrepreneur</w:t>
      </w:r>
    </w:p>
    <w:p w14:paraId="24AAB770" w14:textId="77777777" w:rsidR="00B308CB" w:rsidRDefault="00B308CB" w:rsidP="00B308CB">
      <w:pPr>
        <w:ind w:left="0" w:firstLine="0"/>
      </w:pPr>
      <w:r>
        <w:t>Le Soumissionnaire doit établir qu’il disposera d’un représentant et du personnel-clé de qualification convenable (et en nombre suffisant) décrit dans les Spécifications, qui est nécessaire pour exécuter le Marché.</w:t>
      </w:r>
    </w:p>
    <w:p w14:paraId="444C0A32" w14:textId="77777777" w:rsidR="00B308CB" w:rsidRDefault="00B308CB" w:rsidP="00B308CB">
      <w:pPr>
        <w:ind w:left="0" w:firstLine="0"/>
      </w:pPr>
      <w:r>
        <w:t>Le Soumissionnaire doit fournir les détails concernant le représentant et le personnel clé que le Soumissionnaire prévoit d’affecter aux travaux et services, y compris leur formation académique et leur expérience professionnelle. Le Soumissionnaire remplira les formulaires prévus à la Section IV – Formulaires de soumission.</w:t>
      </w:r>
    </w:p>
    <w:p w14:paraId="342FF715" w14:textId="77777777" w:rsidR="00B308CB" w:rsidRPr="000E4466" w:rsidRDefault="00B308CB" w:rsidP="00B308CB">
      <w:pPr>
        <w:rPr>
          <w:b/>
          <w:bCs/>
        </w:rPr>
      </w:pPr>
      <w:r w:rsidRPr="000E4466">
        <w:rPr>
          <w:b/>
          <w:bCs/>
        </w:rPr>
        <w:t>NB : seul le personnel clé d’encadrement fera l’objet d’évaluation.</w:t>
      </w:r>
    </w:p>
    <w:p w14:paraId="2F26AF15" w14:textId="77777777" w:rsidR="00B308CB" w:rsidRDefault="00B308CB" w:rsidP="00B308CB">
      <w:r>
        <w:t>L’Entrepreneur devra obtenir l’accord du Maître d’Ouvrage avant de remplacer le Personnel clé (cfParagraphe5.9.1 du CCAP).</w:t>
      </w:r>
    </w:p>
    <w:p w14:paraId="7A1772EB" w14:textId="77777777" w:rsidR="00B308CB" w:rsidRDefault="00B308CB" w:rsidP="00B308CB">
      <w:r>
        <w:t>La répartition du personnel à mobiliser par lot est donnée dans le tableau ci-après.</w:t>
      </w:r>
    </w:p>
    <w:p w14:paraId="70A0ADB6" w14:textId="77777777" w:rsidR="00B308CB" w:rsidRDefault="00B308CB" w:rsidP="00B308CB">
      <w:r>
        <w:t xml:space="preserve"> </w:t>
      </w:r>
    </w:p>
    <w:p w14:paraId="5F350132" w14:textId="77777777" w:rsidR="00B308CB" w:rsidRPr="000E4466" w:rsidRDefault="00B308CB" w:rsidP="00B308CB">
      <w:pPr>
        <w:rPr>
          <w:b/>
          <w:bCs/>
        </w:rPr>
      </w:pPr>
      <w:r w:rsidRPr="000E4466">
        <w:rPr>
          <w:b/>
          <w:bCs/>
        </w:rPr>
        <w:t>Personnel-Clé :  Par Lot</w:t>
      </w:r>
    </w:p>
    <w:p w14:paraId="0F7BD287" w14:textId="77777777" w:rsidR="00B308CB" w:rsidRDefault="00B308CB" w:rsidP="00B308CB">
      <w:r>
        <w:t xml:space="preserve"> </w:t>
      </w:r>
    </w:p>
    <w:tbl>
      <w:tblPr>
        <w:tblW w:w="10050" w:type="dxa"/>
        <w:tblLayout w:type="fixed"/>
        <w:tblCellMar>
          <w:top w:w="15" w:type="dxa"/>
          <w:left w:w="15" w:type="dxa"/>
          <w:bottom w:w="15" w:type="dxa"/>
          <w:right w:w="15" w:type="dxa"/>
        </w:tblCellMar>
        <w:tblLook w:val="04A0" w:firstRow="1" w:lastRow="0" w:firstColumn="1" w:lastColumn="0" w:noHBand="0" w:noVBand="1"/>
      </w:tblPr>
      <w:tblGrid>
        <w:gridCol w:w="559"/>
        <w:gridCol w:w="2835"/>
        <w:gridCol w:w="3236"/>
        <w:gridCol w:w="3420"/>
      </w:tblGrid>
      <w:tr w:rsidR="00CB309A" w14:paraId="40E03C11" w14:textId="77777777" w:rsidTr="00B308CB">
        <w:tc>
          <w:tcPr>
            <w:tcW w:w="559" w:type="dxa"/>
            <w:tcBorders>
              <w:top w:val="outset" w:sz="6" w:space="0" w:color="auto"/>
              <w:left w:val="outset" w:sz="6" w:space="0" w:color="auto"/>
              <w:bottom w:val="outset" w:sz="6" w:space="0" w:color="auto"/>
              <w:right w:val="outset" w:sz="6" w:space="0" w:color="auto"/>
            </w:tcBorders>
            <w:hideMark/>
          </w:tcPr>
          <w:p w14:paraId="1C484615" w14:textId="77777777" w:rsidR="00B308CB" w:rsidRPr="00B308CB" w:rsidRDefault="00B308CB" w:rsidP="00B308CB">
            <w:pPr>
              <w:jc w:val="center"/>
              <w:rPr>
                <w:rFonts w:eastAsia="Calibri"/>
                <w:b/>
                <w:bCs/>
              </w:rPr>
            </w:pPr>
            <w:r w:rsidRPr="00B308CB">
              <w:rPr>
                <w:rFonts w:eastAsia="Calibri"/>
                <w:b/>
                <w:bCs/>
              </w:rPr>
              <w:t>No</w:t>
            </w:r>
          </w:p>
        </w:tc>
        <w:tc>
          <w:tcPr>
            <w:tcW w:w="2835" w:type="dxa"/>
            <w:tcBorders>
              <w:top w:val="outset" w:sz="6" w:space="0" w:color="auto"/>
              <w:left w:val="outset" w:sz="6" w:space="0" w:color="auto"/>
              <w:bottom w:val="outset" w:sz="6" w:space="0" w:color="auto"/>
              <w:right w:val="outset" w:sz="6" w:space="0" w:color="auto"/>
            </w:tcBorders>
            <w:hideMark/>
          </w:tcPr>
          <w:p w14:paraId="1BB56095" w14:textId="77777777" w:rsidR="00B308CB" w:rsidRPr="00B308CB" w:rsidRDefault="00B308CB" w:rsidP="00B308CB">
            <w:pPr>
              <w:jc w:val="center"/>
              <w:rPr>
                <w:rFonts w:eastAsia="Calibri"/>
                <w:b/>
                <w:bCs/>
              </w:rPr>
            </w:pPr>
            <w:r w:rsidRPr="00B308CB">
              <w:rPr>
                <w:rFonts w:eastAsia="Calibri"/>
                <w:b/>
                <w:bCs/>
              </w:rPr>
              <w:t>Position/spécialité</w:t>
            </w:r>
          </w:p>
        </w:tc>
        <w:tc>
          <w:tcPr>
            <w:tcW w:w="3236" w:type="dxa"/>
            <w:tcBorders>
              <w:top w:val="outset" w:sz="6" w:space="0" w:color="auto"/>
              <w:left w:val="outset" w:sz="6" w:space="0" w:color="auto"/>
              <w:bottom w:val="outset" w:sz="6" w:space="0" w:color="auto"/>
              <w:right w:val="outset" w:sz="6" w:space="0" w:color="auto"/>
            </w:tcBorders>
            <w:hideMark/>
          </w:tcPr>
          <w:p w14:paraId="1846FC83" w14:textId="77777777" w:rsidR="00B308CB" w:rsidRPr="00B308CB" w:rsidRDefault="00B308CB" w:rsidP="00B308CB">
            <w:pPr>
              <w:jc w:val="center"/>
              <w:rPr>
                <w:rFonts w:eastAsia="Calibri"/>
                <w:b/>
                <w:bCs/>
              </w:rPr>
            </w:pPr>
            <w:r w:rsidRPr="00B308CB">
              <w:rPr>
                <w:rFonts w:eastAsia="Calibri"/>
                <w:b/>
                <w:bCs/>
              </w:rPr>
              <w:t>Formation académique pertinente)</w:t>
            </w:r>
          </w:p>
        </w:tc>
        <w:tc>
          <w:tcPr>
            <w:tcW w:w="3420" w:type="dxa"/>
            <w:tcBorders>
              <w:top w:val="outset" w:sz="6" w:space="0" w:color="auto"/>
              <w:left w:val="outset" w:sz="6" w:space="0" w:color="auto"/>
              <w:bottom w:val="outset" w:sz="6" w:space="0" w:color="auto"/>
              <w:right w:val="outset" w:sz="6" w:space="0" w:color="auto"/>
            </w:tcBorders>
            <w:hideMark/>
          </w:tcPr>
          <w:p w14:paraId="7651F2E5" w14:textId="77777777" w:rsidR="00B308CB" w:rsidRPr="00B308CB" w:rsidRDefault="00B308CB" w:rsidP="00B308CB">
            <w:pPr>
              <w:jc w:val="center"/>
              <w:rPr>
                <w:rFonts w:eastAsia="Calibri"/>
                <w:b/>
                <w:bCs/>
              </w:rPr>
            </w:pPr>
            <w:r w:rsidRPr="00B308CB">
              <w:rPr>
                <w:rFonts w:eastAsia="Calibri"/>
                <w:b/>
                <w:bCs/>
              </w:rPr>
              <w:t>Expérience minimale pertinente</w:t>
            </w:r>
          </w:p>
        </w:tc>
      </w:tr>
      <w:tr w:rsidR="00CB309A" w14:paraId="045F2B53" w14:textId="77777777" w:rsidTr="00B308CB">
        <w:tc>
          <w:tcPr>
            <w:tcW w:w="559" w:type="dxa"/>
            <w:tcBorders>
              <w:top w:val="nil"/>
              <w:left w:val="outset" w:sz="6" w:space="0" w:color="auto"/>
              <w:bottom w:val="outset" w:sz="6" w:space="0" w:color="auto"/>
              <w:right w:val="outset" w:sz="6" w:space="0" w:color="auto"/>
            </w:tcBorders>
            <w:hideMark/>
          </w:tcPr>
          <w:p w14:paraId="756D4232" w14:textId="77777777" w:rsidR="00B308CB" w:rsidRPr="00B308CB" w:rsidRDefault="00B308CB" w:rsidP="0013575F">
            <w:pPr>
              <w:rPr>
                <w:rFonts w:eastAsia="Calibri"/>
              </w:rPr>
            </w:pPr>
            <w:r w:rsidRPr="00B308CB">
              <w:rPr>
                <w:rFonts w:eastAsia="Calibri"/>
              </w:rPr>
              <w:t>1</w:t>
            </w:r>
          </w:p>
        </w:tc>
        <w:tc>
          <w:tcPr>
            <w:tcW w:w="2835" w:type="dxa"/>
            <w:tcBorders>
              <w:top w:val="nil"/>
              <w:left w:val="nil"/>
              <w:bottom w:val="outset" w:sz="6" w:space="0" w:color="auto"/>
              <w:right w:val="outset" w:sz="6" w:space="0" w:color="auto"/>
            </w:tcBorders>
            <w:hideMark/>
          </w:tcPr>
          <w:p w14:paraId="7B917930" w14:textId="77777777" w:rsidR="00B308CB" w:rsidRPr="00B308CB" w:rsidRDefault="00B308CB" w:rsidP="0013575F">
            <w:pPr>
              <w:rPr>
                <w:rFonts w:eastAsia="Calibri"/>
              </w:rPr>
            </w:pPr>
            <w:r w:rsidRPr="00B308CB">
              <w:rPr>
                <w:rFonts w:eastAsia="Calibri"/>
              </w:rPr>
              <w:t>Un Directeur du projet</w:t>
            </w:r>
          </w:p>
        </w:tc>
        <w:tc>
          <w:tcPr>
            <w:tcW w:w="3236" w:type="dxa"/>
            <w:tcBorders>
              <w:top w:val="nil"/>
              <w:left w:val="nil"/>
              <w:bottom w:val="outset" w:sz="6" w:space="0" w:color="auto"/>
              <w:right w:val="outset" w:sz="6" w:space="0" w:color="auto"/>
            </w:tcBorders>
            <w:hideMark/>
          </w:tcPr>
          <w:p w14:paraId="16E31E8D" w14:textId="77777777" w:rsidR="00B308CB" w:rsidRPr="00B308CB" w:rsidRDefault="00B308CB" w:rsidP="00B308CB">
            <w:pPr>
              <w:ind w:left="4" w:firstLine="0"/>
              <w:rPr>
                <w:rFonts w:eastAsia="Calibri"/>
              </w:rPr>
            </w:pPr>
            <w:r w:rsidRPr="00B308CB">
              <w:rPr>
                <w:rFonts w:eastAsia="Calibri"/>
              </w:rPr>
              <w:t>Ingénieur Bâtiments, Génie civil ou Génie Rural avec BAC+5 minimum</w:t>
            </w:r>
          </w:p>
        </w:tc>
        <w:tc>
          <w:tcPr>
            <w:tcW w:w="3420" w:type="dxa"/>
            <w:tcBorders>
              <w:top w:val="nil"/>
              <w:left w:val="nil"/>
              <w:bottom w:val="outset" w:sz="6" w:space="0" w:color="auto"/>
              <w:right w:val="outset" w:sz="6" w:space="0" w:color="auto"/>
            </w:tcBorders>
            <w:hideMark/>
          </w:tcPr>
          <w:p w14:paraId="2217C14B" w14:textId="77777777" w:rsidR="00B308CB" w:rsidRPr="00B308CB" w:rsidRDefault="00B308CB" w:rsidP="00B308CB">
            <w:pPr>
              <w:ind w:left="4" w:hanging="4"/>
              <w:rPr>
                <w:rFonts w:eastAsia="Calibri"/>
              </w:rPr>
            </w:pPr>
            <w:r w:rsidRPr="00B308CB">
              <w:rPr>
                <w:rFonts w:eastAsia="Calibri"/>
              </w:rPr>
              <w:t>Avoir 10 ans d’expérience dans la direction et la gestion des travaux et avoir conduit au moins 03 marchés dans les domaines des Bâtiments en tant que Directeur des travaux ou chef de projet au cours des cinq dernières années (joindre copies des diplômes, le curriculum vitae signé et certificat de travail justifiant les expériences similaires)</w:t>
            </w:r>
          </w:p>
        </w:tc>
      </w:tr>
      <w:tr w:rsidR="00CB309A" w14:paraId="39F9A131" w14:textId="77777777" w:rsidTr="00B308CB">
        <w:tc>
          <w:tcPr>
            <w:tcW w:w="559" w:type="dxa"/>
            <w:tcBorders>
              <w:top w:val="nil"/>
              <w:left w:val="outset" w:sz="6" w:space="0" w:color="auto"/>
              <w:bottom w:val="outset" w:sz="6" w:space="0" w:color="auto"/>
              <w:right w:val="outset" w:sz="6" w:space="0" w:color="auto"/>
            </w:tcBorders>
            <w:hideMark/>
          </w:tcPr>
          <w:p w14:paraId="520DB0CB" w14:textId="77777777" w:rsidR="00B308CB" w:rsidRPr="00B308CB" w:rsidRDefault="00B308CB" w:rsidP="0013575F">
            <w:pPr>
              <w:rPr>
                <w:rFonts w:eastAsia="Calibri"/>
              </w:rPr>
            </w:pPr>
            <w:r w:rsidRPr="00B308CB">
              <w:rPr>
                <w:rFonts w:eastAsia="Calibri"/>
              </w:rPr>
              <w:t>2</w:t>
            </w:r>
          </w:p>
        </w:tc>
        <w:tc>
          <w:tcPr>
            <w:tcW w:w="2835" w:type="dxa"/>
            <w:tcBorders>
              <w:top w:val="nil"/>
              <w:left w:val="nil"/>
              <w:bottom w:val="outset" w:sz="6" w:space="0" w:color="auto"/>
              <w:right w:val="outset" w:sz="6" w:space="0" w:color="auto"/>
            </w:tcBorders>
            <w:hideMark/>
          </w:tcPr>
          <w:p w14:paraId="72444AF0" w14:textId="77777777" w:rsidR="00B308CB" w:rsidRPr="00B308CB" w:rsidRDefault="00B308CB" w:rsidP="0013575F">
            <w:pPr>
              <w:rPr>
                <w:rFonts w:eastAsia="Calibri"/>
              </w:rPr>
            </w:pPr>
            <w:r w:rsidRPr="00B308CB">
              <w:rPr>
                <w:rFonts w:eastAsia="Calibri"/>
              </w:rPr>
              <w:t xml:space="preserve">Un Conducteur des travaux </w:t>
            </w:r>
          </w:p>
        </w:tc>
        <w:tc>
          <w:tcPr>
            <w:tcW w:w="3236" w:type="dxa"/>
            <w:tcBorders>
              <w:top w:val="nil"/>
              <w:left w:val="nil"/>
              <w:bottom w:val="outset" w:sz="6" w:space="0" w:color="auto"/>
              <w:right w:val="outset" w:sz="6" w:space="0" w:color="auto"/>
            </w:tcBorders>
            <w:hideMark/>
          </w:tcPr>
          <w:p w14:paraId="40FBC84E" w14:textId="77777777" w:rsidR="00B308CB" w:rsidRPr="00B308CB" w:rsidRDefault="00B308CB" w:rsidP="00B308CB">
            <w:pPr>
              <w:ind w:left="4" w:firstLine="0"/>
              <w:rPr>
                <w:rFonts w:eastAsia="Calibri"/>
              </w:rPr>
            </w:pPr>
            <w:r w:rsidRPr="00B308CB">
              <w:rPr>
                <w:rFonts w:eastAsia="Calibri"/>
              </w:rPr>
              <w:t>Ingénieur Bâtiments, Génie civil ou Génie Rural avec BAC+3 minimum</w:t>
            </w:r>
          </w:p>
        </w:tc>
        <w:tc>
          <w:tcPr>
            <w:tcW w:w="3420" w:type="dxa"/>
            <w:tcBorders>
              <w:top w:val="nil"/>
              <w:left w:val="nil"/>
              <w:bottom w:val="outset" w:sz="6" w:space="0" w:color="auto"/>
              <w:right w:val="outset" w:sz="6" w:space="0" w:color="auto"/>
            </w:tcBorders>
            <w:hideMark/>
          </w:tcPr>
          <w:p w14:paraId="16404090" w14:textId="77777777" w:rsidR="00B308CB" w:rsidRPr="00B308CB" w:rsidRDefault="00B308CB" w:rsidP="00B308CB">
            <w:pPr>
              <w:ind w:left="4" w:hanging="4"/>
              <w:rPr>
                <w:rFonts w:eastAsia="Calibri"/>
              </w:rPr>
            </w:pPr>
            <w:r w:rsidRPr="00B308CB">
              <w:rPr>
                <w:rFonts w:eastAsia="Calibri"/>
              </w:rPr>
              <w:t>Avoir 05 ans d’expérience dans la conduite des travaux et avoir conduit au moins 03 marchés dans le domaine des bâtiments en tant que conducteurs des travaux au cours des cinq dernières années (joindre copies des diplômes,</w:t>
            </w:r>
            <w:r w:rsidRPr="00B308CB">
              <w:rPr>
                <w:rFonts w:eastAsia="Calibri"/>
              </w:rPr>
              <w:tab/>
            </w:r>
            <w:r w:rsidRPr="00B308CB">
              <w:rPr>
                <w:rFonts w:eastAsia="Calibri"/>
              </w:rPr>
              <w:tab/>
              <w:t>le curriculum vitae signé et certificat de travail justifiant les expériences similaires)</w:t>
            </w:r>
          </w:p>
        </w:tc>
      </w:tr>
      <w:tr w:rsidR="00CB309A" w14:paraId="3DCD9C4C" w14:textId="77777777" w:rsidTr="00B308CB">
        <w:tc>
          <w:tcPr>
            <w:tcW w:w="559" w:type="dxa"/>
            <w:tcBorders>
              <w:top w:val="outset" w:sz="6" w:space="0" w:color="auto"/>
              <w:left w:val="outset" w:sz="6" w:space="0" w:color="auto"/>
              <w:bottom w:val="outset" w:sz="6" w:space="0" w:color="auto"/>
              <w:right w:val="outset" w:sz="6" w:space="0" w:color="auto"/>
            </w:tcBorders>
            <w:hideMark/>
          </w:tcPr>
          <w:p w14:paraId="38A99637" w14:textId="77777777" w:rsidR="00B308CB" w:rsidRPr="00B308CB" w:rsidRDefault="00B308CB" w:rsidP="0013575F">
            <w:pPr>
              <w:rPr>
                <w:rFonts w:eastAsia="Calibri"/>
              </w:rPr>
            </w:pPr>
            <w:r w:rsidRPr="00B308CB">
              <w:rPr>
                <w:rFonts w:eastAsia="Calibri"/>
              </w:rPr>
              <w:lastRenderedPageBreak/>
              <w:t>3</w:t>
            </w:r>
          </w:p>
        </w:tc>
        <w:tc>
          <w:tcPr>
            <w:tcW w:w="2835" w:type="dxa"/>
            <w:tcBorders>
              <w:top w:val="outset" w:sz="6" w:space="0" w:color="auto"/>
              <w:left w:val="nil"/>
              <w:bottom w:val="outset" w:sz="6" w:space="0" w:color="auto"/>
              <w:right w:val="outset" w:sz="6" w:space="0" w:color="auto"/>
            </w:tcBorders>
            <w:hideMark/>
          </w:tcPr>
          <w:p w14:paraId="5CF48569" w14:textId="77777777" w:rsidR="00B308CB" w:rsidRPr="00B308CB" w:rsidRDefault="00B308CB" w:rsidP="0013575F">
            <w:pPr>
              <w:rPr>
                <w:rFonts w:eastAsia="Calibri"/>
              </w:rPr>
            </w:pPr>
            <w:r w:rsidRPr="00B308CB">
              <w:rPr>
                <w:rFonts w:eastAsia="Calibri"/>
              </w:rPr>
              <w:t xml:space="preserve">Un Ingénieur Electricien </w:t>
            </w:r>
          </w:p>
        </w:tc>
        <w:tc>
          <w:tcPr>
            <w:tcW w:w="3236" w:type="dxa"/>
            <w:tcBorders>
              <w:top w:val="outset" w:sz="6" w:space="0" w:color="auto"/>
              <w:left w:val="nil"/>
              <w:bottom w:val="outset" w:sz="6" w:space="0" w:color="auto"/>
              <w:right w:val="outset" w:sz="6" w:space="0" w:color="auto"/>
            </w:tcBorders>
            <w:hideMark/>
          </w:tcPr>
          <w:p w14:paraId="2BAEE749" w14:textId="77777777" w:rsidR="00B308CB" w:rsidRPr="00B308CB" w:rsidRDefault="00B308CB" w:rsidP="00B308CB">
            <w:pPr>
              <w:ind w:left="4" w:hanging="4"/>
              <w:rPr>
                <w:rFonts w:eastAsia="Calibri"/>
              </w:rPr>
            </w:pPr>
            <w:r w:rsidRPr="00B308CB">
              <w:rPr>
                <w:rFonts w:eastAsia="Calibri"/>
              </w:rPr>
              <w:t xml:space="preserve">Un ingénieur des Travaux en Génie électrique (bac +3 minimum) </w:t>
            </w:r>
          </w:p>
        </w:tc>
        <w:tc>
          <w:tcPr>
            <w:tcW w:w="3420" w:type="dxa"/>
            <w:tcBorders>
              <w:top w:val="outset" w:sz="6" w:space="0" w:color="auto"/>
              <w:left w:val="nil"/>
              <w:bottom w:val="outset" w:sz="6" w:space="0" w:color="auto"/>
              <w:right w:val="outset" w:sz="6" w:space="0" w:color="auto"/>
            </w:tcBorders>
            <w:hideMark/>
          </w:tcPr>
          <w:p w14:paraId="6FEBA2B3" w14:textId="77777777" w:rsidR="00B308CB" w:rsidRPr="00B308CB" w:rsidRDefault="00B308CB" w:rsidP="00B308CB">
            <w:pPr>
              <w:ind w:left="4" w:hanging="4"/>
              <w:rPr>
                <w:rFonts w:eastAsia="Calibri"/>
              </w:rPr>
            </w:pPr>
            <w:r w:rsidRPr="00B308CB">
              <w:rPr>
                <w:rFonts w:eastAsia="Calibri"/>
              </w:rPr>
              <w:t>Avoir 05 ans d’expérience dans la conduite des travaux d’Energie et avoir conduit au moins 03 marchés dans le domaine des bâtiments en tant que Energéticien au cours des cinq dernières années (joindre CV, copie des diplômes et certificat de travail justifiant les réalisations)</w:t>
            </w:r>
          </w:p>
        </w:tc>
      </w:tr>
      <w:tr w:rsidR="00CB309A" w14:paraId="75706F23" w14:textId="77777777" w:rsidTr="00B308CB">
        <w:tc>
          <w:tcPr>
            <w:tcW w:w="559" w:type="dxa"/>
            <w:tcBorders>
              <w:top w:val="outset" w:sz="6" w:space="0" w:color="auto"/>
              <w:left w:val="outset" w:sz="6" w:space="0" w:color="auto"/>
              <w:bottom w:val="outset" w:sz="6" w:space="0" w:color="auto"/>
              <w:right w:val="outset" w:sz="6" w:space="0" w:color="auto"/>
            </w:tcBorders>
            <w:hideMark/>
          </w:tcPr>
          <w:p w14:paraId="13F1DF69" w14:textId="77777777" w:rsidR="00B308CB" w:rsidRPr="00B308CB" w:rsidRDefault="00B308CB" w:rsidP="0013575F">
            <w:pPr>
              <w:rPr>
                <w:rFonts w:eastAsia="Calibri"/>
              </w:rPr>
            </w:pPr>
            <w:r w:rsidRPr="00B308CB">
              <w:rPr>
                <w:rFonts w:eastAsia="Calibri"/>
              </w:rPr>
              <w:t>4</w:t>
            </w:r>
          </w:p>
        </w:tc>
        <w:tc>
          <w:tcPr>
            <w:tcW w:w="2835" w:type="dxa"/>
            <w:tcBorders>
              <w:top w:val="outset" w:sz="6" w:space="0" w:color="auto"/>
              <w:left w:val="nil"/>
              <w:bottom w:val="outset" w:sz="6" w:space="0" w:color="auto"/>
              <w:right w:val="outset" w:sz="6" w:space="0" w:color="auto"/>
            </w:tcBorders>
            <w:hideMark/>
          </w:tcPr>
          <w:p w14:paraId="411483C7" w14:textId="77777777" w:rsidR="00B308CB" w:rsidRPr="00B308CB" w:rsidRDefault="00B308CB" w:rsidP="0013575F">
            <w:pPr>
              <w:rPr>
                <w:rFonts w:eastAsia="Calibri"/>
              </w:rPr>
            </w:pPr>
            <w:r w:rsidRPr="00B308CB">
              <w:rPr>
                <w:rFonts w:eastAsia="Calibri"/>
              </w:rPr>
              <w:t xml:space="preserve">Un Ingénieur Topographe </w:t>
            </w:r>
          </w:p>
        </w:tc>
        <w:tc>
          <w:tcPr>
            <w:tcW w:w="3236" w:type="dxa"/>
            <w:tcBorders>
              <w:top w:val="outset" w:sz="6" w:space="0" w:color="auto"/>
              <w:left w:val="nil"/>
              <w:bottom w:val="outset" w:sz="6" w:space="0" w:color="auto"/>
              <w:right w:val="outset" w:sz="6" w:space="0" w:color="auto"/>
            </w:tcBorders>
            <w:hideMark/>
          </w:tcPr>
          <w:p w14:paraId="4B1051D1" w14:textId="77777777" w:rsidR="00B308CB" w:rsidRPr="00B308CB" w:rsidRDefault="00B308CB" w:rsidP="00B308CB">
            <w:pPr>
              <w:ind w:left="4" w:firstLine="0"/>
              <w:rPr>
                <w:rFonts w:eastAsia="Calibri"/>
              </w:rPr>
            </w:pPr>
            <w:r w:rsidRPr="00B308CB">
              <w:rPr>
                <w:rFonts w:eastAsia="Calibri"/>
              </w:rPr>
              <w:t xml:space="preserve">Un ingénieur des Travaux en Topographie (bac +3 minimum) </w:t>
            </w:r>
          </w:p>
        </w:tc>
        <w:tc>
          <w:tcPr>
            <w:tcW w:w="3420" w:type="dxa"/>
            <w:tcBorders>
              <w:top w:val="outset" w:sz="6" w:space="0" w:color="auto"/>
              <w:left w:val="nil"/>
              <w:bottom w:val="outset" w:sz="6" w:space="0" w:color="auto"/>
              <w:right w:val="outset" w:sz="6" w:space="0" w:color="auto"/>
            </w:tcBorders>
            <w:hideMark/>
          </w:tcPr>
          <w:p w14:paraId="4C1FA7AD" w14:textId="77777777" w:rsidR="00B308CB" w:rsidRPr="00B308CB" w:rsidRDefault="00B308CB" w:rsidP="00B308CB">
            <w:pPr>
              <w:ind w:left="4" w:hanging="4"/>
              <w:rPr>
                <w:rFonts w:eastAsia="Calibri"/>
              </w:rPr>
            </w:pPr>
            <w:r w:rsidRPr="00B308CB">
              <w:rPr>
                <w:rFonts w:eastAsia="Calibri"/>
              </w:rPr>
              <w:t>Avoir 05 ans d’expérience dans la conduite des travaux Topographiques et avoir conduit au moins 03 marchés dans le domaine des bâtiments en tant que Topographe au cours des cinq dernières années (joindre CV, copie des diplômes et certificat de travail justifiant les réalisations)</w:t>
            </w:r>
          </w:p>
        </w:tc>
      </w:tr>
      <w:tr w:rsidR="00CB309A" w14:paraId="7043FC29" w14:textId="77777777" w:rsidTr="00B308CB">
        <w:tc>
          <w:tcPr>
            <w:tcW w:w="559" w:type="dxa"/>
            <w:tcBorders>
              <w:top w:val="nil"/>
              <w:left w:val="outset" w:sz="6" w:space="0" w:color="auto"/>
              <w:bottom w:val="outset" w:sz="6" w:space="0" w:color="auto"/>
              <w:right w:val="outset" w:sz="6" w:space="0" w:color="auto"/>
            </w:tcBorders>
            <w:hideMark/>
          </w:tcPr>
          <w:p w14:paraId="75648301" w14:textId="77777777" w:rsidR="00B308CB" w:rsidRPr="00B308CB" w:rsidRDefault="00B308CB" w:rsidP="0013575F">
            <w:pPr>
              <w:rPr>
                <w:rFonts w:eastAsia="Calibri"/>
              </w:rPr>
            </w:pPr>
            <w:r w:rsidRPr="00B308CB">
              <w:rPr>
                <w:rFonts w:eastAsia="Calibri"/>
              </w:rPr>
              <w:t>5</w:t>
            </w:r>
          </w:p>
        </w:tc>
        <w:tc>
          <w:tcPr>
            <w:tcW w:w="2835" w:type="dxa"/>
            <w:tcBorders>
              <w:top w:val="nil"/>
              <w:left w:val="nil"/>
              <w:bottom w:val="outset" w:sz="6" w:space="0" w:color="auto"/>
              <w:right w:val="outset" w:sz="6" w:space="0" w:color="auto"/>
            </w:tcBorders>
            <w:hideMark/>
          </w:tcPr>
          <w:p w14:paraId="2C02AFC8" w14:textId="77777777" w:rsidR="00B308CB" w:rsidRPr="00B308CB" w:rsidRDefault="00B308CB" w:rsidP="00B308CB">
            <w:pPr>
              <w:ind w:left="0" w:firstLine="0"/>
              <w:rPr>
                <w:rFonts w:eastAsia="Calibri"/>
              </w:rPr>
            </w:pPr>
            <w:r w:rsidRPr="00B308CB">
              <w:rPr>
                <w:rFonts w:eastAsia="Calibri"/>
              </w:rPr>
              <w:t>Un Ingénieur en sauvegarde environnemental et social</w:t>
            </w:r>
          </w:p>
        </w:tc>
        <w:tc>
          <w:tcPr>
            <w:tcW w:w="3236" w:type="dxa"/>
            <w:tcBorders>
              <w:top w:val="nil"/>
              <w:left w:val="nil"/>
              <w:bottom w:val="outset" w:sz="6" w:space="0" w:color="auto"/>
              <w:right w:val="outset" w:sz="6" w:space="0" w:color="auto"/>
            </w:tcBorders>
            <w:hideMark/>
          </w:tcPr>
          <w:p w14:paraId="7E1E4D37" w14:textId="77777777" w:rsidR="00B308CB" w:rsidRPr="00B308CB" w:rsidRDefault="00B308CB" w:rsidP="00B308CB">
            <w:pPr>
              <w:ind w:left="4" w:hanging="4"/>
              <w:rPr>
                <w:rFonts w:eastAsia="Calibri"/>
              </w:rPr>
            </w:pPr>
            <w:r w:rsidRPr="00B308CB">
              <w:rPr>
                <w:rFonts w:eastAsia="Calibri"/>
              </w:rPr>
              <w:t>Un ingénieur en Environnement (bac +3 minimum)</w:t>
            </w:r>
          </w:p>
        </w:tc>
        <w:tc>
          <w:tcPr>
            <w:tcW w:w="3420" w:type="dxa"/>
            <w:tcBorders>
              <w:top w:val="nil"/>
              <w:left w:val="nil"/>
              <w:bottom w:val="outset" w:sz="6" w:space="0" w:color="auto"/>
              <w:right w:val="outset" w:sz="6" w:space="0" w:color="auto"/>
            </w:tcBorders>
            <w:hideMark/>
          </w:tcPr>
          <w:p w14:paraId="6B8534B5" w14:textId="77777777" w:rsidR="00B308CB" w:rsidRPr="00B308CB" w:rsidRDefault="00B308CB" w:rsidP="00B308CB">
            <w:pPr>
              <w:ind w:left="4" w:hanging="4"/>
              <w:rPr>
                <w:rFonts w:eastAsia="Calibri"/>
              </w:rPr>
            </w:pPr>
            <w:r w:rsidRPr="00B308CB">
              <w:rPr>
                <w:rFonts w:eastAsia="Calibri"/>
              </w:rPr>
              <w:t>Avoir 05 ans d’expérience dans la conduite des travaux environnementaux et sociaux et avoir conduit au moins 03 marchés dans le domaine des bâtiments en tant qu’Environnementaliste au cours des cinq dernières années (joindre CV, copie des diplômes et certificat de travail justifiant les réalisations)</w:t>
            </w:r>
          </w:p>
        </w:tc>
      </w:tr>
    </w:tbl>
    <w:p w14:paraId="7B2DAD33" w14:textId="77777777" w:rsidR="00B308CB" w:rsidRDefault="00B308CB" w:rsidP="00B308CB">
      <w:r>
        <w:t xml:space="preserve"> </w:t>
      </w:r>
    </w:p>
    <w:p w14:paraId="225A648E" w14:textId="77777777" w:rsidR="00B308CB" w:rsidRDefault="00B308CB" w:rsidP="00B308CB">
      <w:pPr>
        <w:ind w:left="0" w:firstLine="0"/>
      </w:pPr>
      <w:r>
        <w:t>Le Soumissionnaire doit fournir les détails concernant le personnel proposé et son expérience en utilisant les formulaires PER 1 et PER 2 de la Section IV, Formulaires de soumission.</w:t>
      </w:r>
    </w:p>
    <w:p w14:paraId="00D06C23" w14:textId="77777777" w:rsidR="00B308CB" w:rsidRDefault="00B308CB" w:rsidP="00B308CB">
      <w:r>
        <w:t xml:space="preserve"> </w:t>
      </w:r>
    </w:p>
    <w:p w14:paraId="56D1384E" w14:textId="77777777" w:rsidR="00B308CB" w:rsidRPr="000E4466" w:rsidRDefault="00B308CB" w:rsidP="00B308CB">
      <w:pPr>
        <w:rPr>
          <w:b/>
          <w:bCs/>
        </w:rPr>
      </w:pPr>
      <w:r w:rsidRPr="000E4466">
        <w:rPr>
          <w:b/>
          <w:bCs/>
        </w:rPr>
        <w:t>NB : Pour le personnel d’encadrement, fournir une copie légalisée du diplôme, une attestation de travail faisant ressortir la preuve de la qualification et de l’expérience de chaque personnel, un curriculum vitae actualisé, détaillé et signé par l’intéressé.</w:t>
      </w:r>
    </w:p>
    <w:p w14:paraId="3369EE04" w14:textId="77777777" w:rsidR="00B308CB" w:rsidRDefault="00B308CB" w:rsidP="00B308CB"/>
    <w:p w14:paraId="01DCE10E" w14:textId="77777777" w:rsidR="00B308CB" w:rsidRDefault="00B308CB" w:rsidP="00B308CB"/>
    <w:p w14:paraId="11B28226" w14:textId="77777777" w:rsidR="00B308CB" w:rsidRDefault="00B308CB" w:rsidP="00B308CB"/>
    <w:p w14:paraId="083797CB" w14:textId="77777777" w:rsidR="00B308CB" w:rsidRDefault="00B308CB" w:rsidP="00B308CB"/>
    <w:p w14:paraId="57C702C3" w14:textId="77777777" w:rsidR="00B308CB" w:rsidRDefault="00B308CB" w:rsidP="00B308CB"/>
    <w:p w14:paraId="08C1DFA4" w14:textId="77777777" w:rsidR="00B308CB" w:rsidRPr="000E4466" w:rsidRDefault="00B308CB" w:rsidP="00B308CB">
      <w:pPr>
        <w:rPr>
          <w:b/>
          <w:bCs/>
        </w:rPr>
      </w:pPr>
      <w:r w:rsidRPr="000E4466">
        <w:rPr>
          <w:b/>
          <w:bCs/>
        </w:rPr>
        <w:lastRenderedPageBreak/>
        <w:t>6</w:t>
      </w:r>
      <w:r w:rsidRPr="000E4466">
        <w:rPr>
          <w:b/>
          <w:bCs/>
        </w:rPr>
        <w:tab/>
        <w:t>Matériel Par LOT</w:t>
      </w:r>
    </w:p>
    <w:p w14:paraId="10AD402B" w14:textId="77777777" w:rsidR="00B308CB" w:rsidRDefault="00B308CB" w:rsidP="00B308CB">
      <w:r>
        <w:t>Le Soumissionnaire doit établir qu’il a accès au matériel clé par lot suivant :</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705"/>
        <w:gridCol w:w="5940"/>
        <w:gridCol w:w="2790"/>
      </w:tblGrid>
      <w:tr w:rsidR="00CB309A" w14:paraId="246A596C" w14:textId="77777777" w:rsidTr="00B308CB">
        <w:tc>
          <w:tcPr>
            <w:tcW w:w="705" w:type="dxa"/>
            <w:tcBorders>
              <w:top w:val="outset" w:sz="6" w:space="0" w:color="auto"/>
              <w:left w:val="outset" w:sz="6" w:space="0" w:color="auto"/>
              <w:bottom w:val="outset" w:sz="6" w:space="0" w:color="auto"/>
              <w:right w:val="outset" w:sz="6" w:space="0" w:color="auto"/>
            </w:tcBorders>
            <w:hideMark/>
          </w:tcPr>
          <w:p w14:paraId="61835DD4" w14:textId="77777777" w:rsidR="00B308CB" w:rsidRPr="00B308CB" w:rsidRDefault="00B308CB" w:rsidP="00B308CB">
            <w:pPr>
              <w:spacing w:after="0"/>
              <w:jc w:val="center"/>
              <w:rPr>
                <w:rFonts w:eastAsia="Calibri"/>
                <w:b/>
                <w:bCs/>
              </w:rPr>
            </w:pPr>
            <w:r w:rsidRPr="00B308CB">
              <w:rPr>
                <w:rFonts w:eastAsia="Calibri"/>
                <w:b/>
                <w:bCs/>
              </w:rPr>
              <w:t>No.</w:t>
            </w:r>
          </w:p>
        </w:tc>
        <w:tc>
          <w:tcPr>
            <w:tcW w:w="5940" w:type="dxa"/>
            <w:tcBorders>
              <w:top w:val="outset" w:sz="6" w:space="0" w:color="auto"/>
              <w:left w:val="outset" w:sz="6" w:space="0" w:color="auto"/>
              <w:bottom w:val="outset" w:sz="6" w:space="0" w:color="auto"/>
              <w:right w:val="outset" w:sz="6" w:space="0" w:color="auto"/>
            </w:tcBorders>
            <w:vAlign w:val="center"/>
            <w:hideMark/>
          </w:tcPr>
          <w:p w14:paraId="07B36E4D" w14:textId="77777777" w:rsidR="00B308CB" w:rsidRPr="00B308CB" w:rsidRDefault="00B308CB" w:rsidP="00B308CB">
            <w:pPr>
              <w:spacing w:after="0"/>
              <w:jc w:val="left"/>
              <w:rPr>
                <w:rFonts w:eastAsia="Calibri"/>
                <w:b/>
                <w:bCs/>
              </w:rPr>
            </w:pPr>
            <w:r w:rsidRPr="00B308CB">
              <w:rPr>
                <w:rFonts w:eastAsia="Calibri"/>
                <w:b/>
                <w:bCs/>
              </w:rPr>
              <w:t>Type et caractéristiques du matériel</w:t>
            </w:r>
          </w:p>
        </w:tc>
        <w:tc>
          <w:tcPr>
            <w:tcW w:w="2790" w:type="dxa"/>
            <w:tcBorders>
              <w:top w:val="outset" w:sz="6" w:space="0" w:color="auto"/>
              <w:left w:val="outset" w:sz="6" w:space="0" w:color="auto"/>
              <w:bottom w:val="outset" w:sz="6" w:space="0" w:color="auto"/>
              <w:right w:val="outset" w:sz="6" w:space="0" w:color="auto"/>
            </w:tcBorders>
            <w:vAlign w:val="center"/>
            <w:hideMark/>
          </w:tcPr>
          <w:p w14:paraId="099B431D" w14:textId="77777777" w:rsidR="00B308CB" w:rsidRPr="00B308CB" w:rsidRDefault="00B308CB" w:rsidP="00B308CB">
            <w:pPr>
              <w:spacing w:after="0"/>
              <w:jc w:val="center"/>
              <w:rPr>
                <w:rFonts w:eastAsia="Calibri"/>
                <w:b/>
                <w:bCs/>
              </w:rPr>
            </w:pPr>
            <w:r w:rsidRPr="00B308CB">
              <w:rPr>
                <w:rFonts w:eastAsia="Calibri"/>
                <w:b/>
                <w:bCs/>
              </w:rPr>
              <w:t>Nombre minimum requis</w:t>
            </w:r>
          </w:p>
        </w:tc>
      </w:tr>
      <w:tr w:rsidR="00CB309A" w14:paraId="0279A9EB" w14:textId="77777777" w:rsidTr="00B308CB">
        <w:tc>
          <w:tcPr>
            <w:tcW w:w="705" w:type="dxa"/>
            <w:tcBorders>
              <w:top w:val="nil"/>
              <w:left w:val="outset" w:sz="6" w:space="0" w:color="auto"/>
              <w:bottom w:val="outset" w:sz="6" w:space="0" w:color="auto"/>
              <w:right w:val="outset" w:sz="6" w:space="0" w:color="auto"/>
            </w:tcBorders>
            <w:hideMark/>
          </w:tcPr>
          <w:p w14:paraId="1EF54C51" w14:textId="77777777" w:rsidR="00B308CB" w:rsidRPr="00B308CB" w:rsidRDefault="00B308CB" w:rsidP="00B308CB">
            <w:pPr>
              <w:spacing w:after="0"/>
              <w:jc w:val="center"/>
              <w:rPr>
                <w:rFonts w:eastAsia="Calibri"/>
              </w:rPr>
            </w:pPr>
            <w:r w:rsidRPr="00B308CB">
              <w:rPr>
                <w:rFonts w:eastAsia="Calibri"/>
              </w:rPr>
              <w:t>1</w:t>
            </w:r>
          </w:p>
        </w:tc>
        <w:tc>
          <w:tcPr>
            <w:tcW w:w="5940" w:type="dxa"/>
            <w:tcBorders>
              <w:top w:val="nil"/>
              <w:left w:val="nil"/>
              <w:bottom w:val="outset" w:sz="6" w:space="0" w:color="auto"/>
              <w:right w:val="outset" w:sz="6" w:space="0" w:color="auto"/>
            </w:tcBorders>
            <w:vAlign w:val="center"/>
            <w:hideMark/>
          </w:tcPr>
          <w:p w14:paraId="437D8F39" w14:textId="77777777" w:rsidR="00B308CB" w:rsidRPr="00B308CB" w:rsidRDefault="00B308CB" w:rsidP="00B308CB">
            <w:pPr>
              <w:spacing w:after="0"/>
              <w:jc w:val="left"/>
              <w:rPr>
                <w:rFonts w:eastAsia="Calibri"/>
              </w:rPr>
            </w:pPr>
            <w:r w:rsidRPr="00B308CB">
              <w:rPr>
                <w:rFonts w:eastAsia="Calibri"/>
              </w:rPr>
              <w:t>Compacteur vibrant manuel</w:t>
            </w:r>
          </w:p>
        </w:tc>
        <w:tc>
          <w:tcPr>
            <w:tcW w:w="2790" w:type="dxa"/>
            <w:tcBorders>
              <w:top w:val="nil"/>
              <w:left w:val="nil"/>
              <w:bottom w:val="outset" w:sz="6" w:space="0" w:color="auto"/>
              <w:right w:val="outset" w:sz="6" w:space="0" w:color="auto"/>
            </w:tcBorders>
            <w:vAlign w:val="center"/>
            <w:hideMark/>
          </w:tcPr>
          <w:p w14:paraId="42EC68B4" w14:textId="77777777" w:rsidR="00B308CB" w:rsidRPr="00B308CB" w:rsidRDefault="00B308CB" w:rsidP="00B308CB">
            <w:pPr>
              <w:spacing w:after="0"/>
              <w:jc w:val="center"/>
              <w:rPr>
                <w:rFonts w:eastAsia="Calibri"/>
              </w:rPr>
            </w:pPr>
            <w:r w:rsidRPr="00B308CB">
              <w:rPr>
                <w:rFonts w:eastAsia="Calibri"/>
              </w:rPr>
              <w:t>02</w:t>
            </w:r>
          </w:p>
        </w:tc>
      </w:tr>
      <w:tr w:rsidR="00CB309A" w14:paraId="36882390" w14:textId="77777777" w:rsidTr="00B308CB">
        <w:tc>
          <w:tcPr>
            <w:tcW w:w="705" w:type="dxa"/>
            <w:tcBorders>
              <w:top w:val="nil"/>
              <w:left w:val="outset" w:sz="6" w:space="0" w:color="auto"/>
              <w:bottom w:val="outset" w:sz="6" w:space="0" w:color="auto"/>
              <w:right w:val="outset" w:sz="6" w:space="0" w:color="auto"/>
            </w:tcBorders>
            <w:hideMark/>
          </w:tcPr>
          <w:p w14:paraId="10785EC3" w14:textId="77777777" w:rsidR="00B308CB" w:rsidRPr="00B308CB" w:rsidRDefault="00B308CB" w:rsidP="00B308CB">
            <w:pPr>
              <w:spacing w:after="0"/>
              <w:jc w:val="center"/>
              <w:rPr>
                <w:rFonts w:eastAsia="Calibri"/>
              </w:rPr>
            </w:pPr>
            <w:r w:rsidRPr="00B308CB">
              <w:rPr>
                <w:rFonts w:eastAsia="Calibri"/>
              </w:rPr>
              <w:t>2</w:t>
            </w:r>
          </w:p>
        </w:tc>
        <w:tc>
          <w:tcPr>
            <w:tcW w:w="5940" w:type="dxa"/>
            <w:tcBorders>
              <w:top w:val="nil"/>
              <w:left w:val="nil"/>
              <w:bottom w:val="outset" w:sz="6" w:space="0" w:color="auto"/>
              <w:right w:val="outset" w:sz="6" w:space="0" w:color="auto"/>
            </w:tcBorders>
            <w:vAlign w:val="center"/>
            <w:hideMark/>
          </w:tcPr>
          <w:p w14:paraId="74D80FC4" w14:textId="77777777" w:rsidR="00B308CB" w:rsidRPr="00B308CB" w:rsidRDefault="00B308CB" w:rsidP="00B308CB">
            <w:pPr>
              <w:spacing w:after="0"/>
              <w:jc w:val="left"/>
              <w:rPr>
                <w:rFonts w:eastAsia="Calibri"/>
              </w:rPr>
            </w:pPr>
            <w:r w:rsidRPr="00B308CB">
              <w:rPr>
                <w:rFonts w:eastAsia="Calibri"/>
              </w:rPr>
              <w:t>Camions benne de 12 m3</w:t>
            </w:r>
          </w:p>
        </w:tc>
        <w:tc>
          <w:tcPr>
            <w:tcW w:w="2790" w:type="dxa"/>
            <w:tcBorders>
              <w:top w:val="nil"/>
              <w:left w:val="nil"/>
              <w:bottom w:val="outset" w:sz="6" w:space="0" w:color="auto"/>
              <w:right w:val="outset" w:sz="6" w:space="0" w:color="auto"/>
            </w:tcBorders>
            <w:vAlign w:val="center"/>
            <w:hideMark/>
          </w:tcPr>
          <w:p w14:paraId="1FE1DA80" w14:textId="77777777" w:rsidR="00B308CB" w:rsidRPr="00B308CB" w:rsidRDefault="00B308CB" w:rsidP="00B308CB">
            <w:pPr>
              <w:spacing w:after="0"/>
              <w:jc w:val="center"/>
              <w:rPr>
                <w:rFonts w:eastAsia="Calibri"/>
              </w:rPr>
            </w:pPr>
            <w:r w:rsidRPr="00B308CB">
              <w:rPr>
                <w:rFonts w:eastAsia="Calibri"/>
              </w:rPr>
              <w:t>02</w:t>
            </w:r>
          </w:p>
        </w:tc>
      </w:tr>
      <w:tr w:rsidR="00CB309A" w14:paraId="3465308E" w14:textId="77777777" w:rsidTr="00B308CB">
        <w:tc>
          <w:tcPr>
            <w:tcW w:w="705" w:type="dxa"/>
            <w:tcBorders>
              <w:top w:val="nil"/>
              <w:left w:val="outset" w:sz="6" w:space="0" w:color="auto"/>
              <w:bottom w:val="outset" w:sz="6" w:space="0" w:color="auto"/>
              <w:right w:val="outset" w:sz="6" w:space="0" w:color="auto"/>
            </w:tcBorders>
            <w:hideMark/>
          </w:tcPr>
          <w:p w14:paraId="1FC91498" w14:textId="77777777" w:rsidR="00B308CB" w:rsidRPr="00B308CB" w:rsidRDefault="00B308CB" w:rsidP="00B308CB">
            <w:pPr>
              <w:spacing w:after="0"/>
              <w:jc w:val="center"/>
              <w:rPr>
                <w:rFonts w:eastAsia="Calibri"/>
              </w:rPr>
            </w:pPr>
            <w:r w:rsidRPr="00B308CB">
              <w:rPr>
                <w:rFonts w:eastAsia="Calibri"/>
              </w:rPr>
              <w:t>3</w:t>
            </w:r>
          </w:p>
        </w:tc>
        <w:tc>
          <w:tcPr>
            <w:tcW w:w="5940" w:type="dxa"/>
            <w:tcBorders>
              <w:top w:val="nil"/>
              <w:left w:val="nil"/>
              <w:bottom w:val="outset" w:sz="6" w:space="0" w:color="auto"/>
              <w:right w:val="outset" w:sz="6" w:space="0" w:color="auto"/>
            </w:tcBorders>
            <w:vAlign w:val="center"/>
            <w:hideMark/>
          </w:tcPr>
          <w:p w14:paraId="0027D76D" w14:textId="77777777" w:rsidR="00B308CB" w:rsidRPr="00B308CB" w:rsidRDefault="00B308CB" w:rsidP="00B308CB">
            <w:pPr>
              <w:spacing w:after="0"/>
              <w:jc w:val="left"/>
              <w:rPr>
                <w:rFonts w:eastAsia="Calibri"/>
              </w:rPr>
            </w:pPr>
            <w:r w:rsidRPr="00B308CB">
              <w:rPr>
                <w:rFonts w:eastAsia="Calibri"/>
              </w:rPr>
              <w:t>Citerne d’eau d’au moins 20 000 litres</w:t>
            </w:r>
          </w:p>
        </w:tc>
        <w:tc>
          <w:tcPr>
            <w:tcW w:w="2790" w:type="dxa"/>
            <w:tcBorders>
              <w:top w:val="nil"/>
              <w:left w:val="nil"/>
              <w:bottom w:val="outset" w:sz="6" w:space="0" w:color="auto"/>
              <w:right w:val="outset" w:sz="6" w:space="0" w:color="auto"/>
            </w:tcBorders>
            <w:vAlign w:val="center"/>
            <w:hideMark/>
          </w:tcPr>
          <w:p w14:paraId="138019A9" w14:textId="77777777" w:rsidR="00B308CB" w:rsidRPr="00B308CB" w:rsidRDefault="00B308CB" w:rsidP="00B308CB">
            <w:pPr>
              <w:spacing w:after="0"/>
              <w:jc w:val="center"/>
              <w:rPr>
                <w:rFonts w:eastAsia="Calibri"/>
              </w:rPr>
            </w:pPr>
            <w:r w:rsidRPr="00B308CB">
              <w:rPr>
                <w:rFonts w:eastAsia="Calibri"/>
              </w:rPr>
              <w:t>01</w:t>
            </w:r>
          </w:p>
        </w:tc>
      </w:tr>
      <w:tr w:rsidR="00CB309A" w14:paraId="01D9A7F5" w14:textId="77777777" w:rsidTr="00B308CB">
        <w:tc>
          <w:tcPr>
            <w:tcW w:w="705" w:type="dxa"/>
            <w:tcBorders>
              <w:top w:val="nil"/>
              <w:left w:val="outset" w:sz="6" w:space="0" w:color="auto"/>
              <w:bottom w:val="outset" w:sz="6" w:space="0" w:color="auto"/>
              <w:right w:val="outset" w:sz="6" w:space="0" w:color="auto"/>
            </w:tcBorders>
            <w:hideMark/>
          </w:tcPr>
          <w:p w14:paraId="2904765C" w14:textId="77777777" w:rsidR="00B308CB" w:rsidRPr="00B308CB" w:rsidRDefault="00B308CB" w:rsidP="00B308CB">
            <w:pPr>
              <w:spacing w:after="0"/>
              <w:jc w:val="center"/>
              <w:rPr>
                <w:rFonts w:eastAsia="Calibri"/>
              </w:rPr>
            </w:pPr>
            <w:r w:rsidRPr="00B308CB">
              <w:rPr>
                <w:rFonts w:eastAsia="Calibri"/>
              </w:rPr>
              <w:t>4</w:t>
            </w:r>
          </w:p>
        </w:tc>
        <w:tc>
          <w:tcPr>
            <w:tcW w:w="5940" w:type="dxa"/>
            <w:tcBorders>
              <w:top w:val="nil"/>
              <w:left w:val="nil"/>
              <w:bottom w:val="outset" w:sz="6" w:space="0" w:color="auto"/>
              <w:right w:val="outset" w:sz="6" w:space="0" w:color="auto"/>
            </w:tcBorders>
            <w:vAlign w:val="center"/>
            <w:hideMark/>
          </w:tcPr>
          <w:p w14:paraId="2B3D6B02" w14:textId="77777777" w:rsidR="00B308CB" w:rsidRPr="00B308CB" w:rsidRDefault="00B308CB" w:rsidP="00B308CB">
            <w:pPr>
              <w:spacing w:after="0"/>
              <w:jc w:val="left"/>
              <w:rPr>
                <w:rFonts w:eastAsia="Calibri"/>
              </w:rPr>
            </w:pPr>
            <w:r w:rsidRPr="00B308CB">
              <w:rPr>
                <w:rFonts w:eastAsia="Calibri"/>
              </w:rPr>
              <w:t>Bétonnière de 1000 litres minimum</w:t>
            </w:r>
          </w:p>
        </w:tc>
        <w:tc>
          <w:tcPr>
            <w:tcW w:w="2790" w:type="dxa"/>
            <w:tcBorders>
              <w:top w:val="nil"/>
              <w:left w:val="nil"/>
              <w:bottom w:val="outset" w:sz="6" w:space="0" w:color="auto"/>
              <w:right w:val="outset" w:sz="6" w:space="0" w:color="auto"/>
            </w:tcBorders>
            <w:vAlign w:val="center"/>
            <w:hideMark/>
          </w:tcPr>
          <w:p w14:paraId="6E3EFF6B" w14:textId="77777777" w:rsidR="00B308CB" w:rsidRPr="00B308CB" w:rsidRDefault="00B308CB" w:rsidP="00B308CB">
            <w:pPr>
              <w:spacing w:after="0"/>
              <w:jc w:val="center"/>
              <w:rPr>
                <w:rFonts w:eastAsia="Calibri"/>
              </w:rPr>
            </w:pPr>
            <w:r w:rsidRPr="00B308CB">
              <w:rPr>
                <w:rFonts w:eastAsia="Calibri"/>
              </w:rPr>
              <w:t>01</w:t>
            </w:r>
          </w:p>
        </w:tc>
      </w:tr>
      <w:tr w:rsidR="00CB309A" w14:paraId="2209A237" w14:textId="77777777" w:rsidTr="00B308CB">
        <w:tc>
          <w:tcPr>
            <w:tcW w:w="705" w:type="dxa"/>
            <w:tcBorders>
              <w:top w:val="nil"/>
              <w:left w:val="outset" w:sz="6" w:space="0" w:color="auto"/>
              <w:bottom w:val="outset" w:sz="6" w:space="0" w:color="auto"/>
              <w:right w:val="outset" w:sz="6" w:space="0" w:color="auto"/>
            </w:tcBorders>
            <w:hideMark/>
          </w:tcPr>
          <w:p w14:paraId="160D0DB1" w14:textId="77777777" w:rsidR="00B308CB" w:rsidRPr="00B308CB" w:rsidRDefault="00B308CB" w:rsidP="00B308CB">
            <w:pPr>
              <w:spacing w:after="0"/>
              <w:jc w:val="center"/>
              <w:rPr>
                <w:rFonts w:eastAsia="Calibri"/>
              </w:rPr>
            </w:pPr>
            <w:r w:rsidRPr="00B308CB">
              <w:rPr>
                <w:rFonts w:eastAsia="Calibri"/>
              </w:rPr>
              <w:t>5</w:t>
            </w:r>
          </w:p>
        </w:tc>
        <w:tc>
          <w:tcPr>
            <w:tcW w:w="5940" w:type="dxa"/>
            <w:tcBorders>
              <w:top w:val="nil"/>
              <w:left w:val="nil"/>
              <w:bottom w:val="outset" w:sz="6" w:space="0" w:color="auto"/>
              <w:right w:val="outset" w:sz="6" w:space="0" w:color="auto"/>
            </w:tcBorders>
            <w:vAlign w:val="center"/>
            <w:hideMark/>
          </w:tcPr>
          <w:p w14:paraId="0DD2EED0" w14:textId="77777777" w:rsidR="00B308CB" w:rsidRPr="00B308CB" w:rsidRDefault="00B308CB" w:rsidP="00B308CB">
            <w:pPr>
              <w:spacing w:after="0"/>
              <w:jc w:val="left"/>
              <w:rPr>
                <w:rFonts w:eastAsia="Calibri"/>
              </w:rPr>
            </w:pPr>
            <w:r w:rsidRPr="00B308CB">
              <w:rPr>
                <w:rFonts w:eastAsia="Calibri"/>
              </w:rPr>
              <w:t>Véhicule léger Pick up 4x4.</w:t>
            </w:r>
          </w:p>
        </w:tc>
        <w:tc>
          <w:tcPr>
            <w:tcW w:w="2790" w:type="dxa"/>
            <w:tcBorders>
              <w:top w:val="nil"/>
              <w:left w:val="nil"/>
              <w:bottom w:val="outset" w:sz="6" w:space="0" w:color="auto"/>
              <w:right w:val="outset" w:sz="6" w:space="0" w:color="auto"/>
            </w:tcBorders>
            <w:vAlign w:val="center"/>
            <w:hideMark/>
          </w:tcPr>
          <w:p w14:paraId="70204BD2" w14:textId="77777777" w:rsidR="00B308CB" w:rsidRPr="00B308CB" w:rsidRDefault="00B308CB" w:rsidP="00B308CB">
            <w:pPr>
              <w:spacing w:after="0"/>
              <w:jc w:val="center"/>
              <w:rPr>
                <w:rFonts w:eastAsia="Calibri"/>
              </w:rPr>
            </w:pPr>
            <w:r w:rsidRPr="00B308CB">
              <w:rPr>
                <w:rFonts w:eastAsia="Calibri"/>
              </w:rPr>
              <w:t>02</w:t>
            </w:r>
          </w:p>
        </w:tc>
      </w:tr>
      <w:tr w:rsidR="00CB309A" w14:paraId="7AB431F8" w14:textId="77777777" w:rsidTr="00B308CB">
        <w:tc>
          <w:tcPr>
            <w:tcW w:w="705" w:type="dxa"/>
            <w:tcBorders>
              <w:top w:val="nil"/>
              <w:left w:val="outset" w:sz="6" w:space="0" w:color="auto"/>
              <w:bottom w:val="outset" w:sz="6" w:space="0" w:color="auto"/>
              <w:right w:val="outset" w:sz="6" w:space="0" w:color="auto"/>
            </w:tcBorders>
            <w:hideMark/>
          </w:tcPr>
          <w:p w14:paraId="66A0D33F" w14:textId="77777777" w:rsidR="00B308CB" w:rsidRPr="00B308CB" w:rsidRDefault="00B308CB" w:rsidP="00B308CB">
            <w:pPr>
              <w:spacing w:after="0"/>
              <w:jc w:val="center"/>
              <w:rPr>
                <w:rFonts w:eastAsia="Calibri"/>
              </w:rPr>
            </w:pPr>
            <w:r w:rsidRPr="00B308CB">
              <w:rPr>
                <w:rFonts w:eastAsia="Calibri"/>
              </w:rPr>
              <w:t>6</w:t>
            </w:r>
          </w:p>
        </w:tc>
        <w:tc>
          <w:tcPr>
            <w:tcW w:w="5940" w:type="dxa"/>
            <w:tcBorders>
              <w:top w:val="nil"/>
              <w:left w:val="nil"/>
              <w:bottom w:val="outset" w:sz="6" w:space="0" w:color="auto"/>
              <w:right w:val="outset" w:sz="6" w:space="0" w:color="auto"/>
            </w:tcBorders>
            <w:vAlign w:val="center"/>
            <w:hideMark/>
          </w:tcPr>
          <w:p w14:paraId="42D50BBA" w14:textId="77777777" w:rsidR="00B308CB" w:rsidRPr="00B308CB" w:rsidRDefault="00B308CB" w:rsidP="00B308CB">
            <w:pPr>
              <w:spacing w:after="0"/>
              <w:jc w:val="left"/>
              <w:rPr>
                <w:rFonts w:eastAsia="Calibri"/>
              </w:rPr>
            </w:pPr>
            <w:r w:rsidRPr="00B308CB">
              <w:rPr>
                <w:rFonts w:eastAsia="Calibri"/>
              </w:rPr>
              <w:t>Lot des petits matériels</w:t>
            </w:r>
          </w:p>
        </w:tc>
        <w:tc>
          <w:tcPr>
            <w:tcW w:w="2790" w:type="dxa"/>
            <w:tcBorders>
              <w:top w:val="nil"/>
              <w:left w:val="nil"/>
              <w:bottom w:val="outset" w:sz="6" w:space="0" w:color="auto"/>
              <w:right w:val="outset" w:sz="6" w:space="0" w:color="auto"/>
            </w:tcBorders>
            <w:vAlign w:val="center"/>
            <w:hideMark/>
          </w:tcPr>
          <w:p w14:paraId="022FB15F" w14:textId="77777777" w:rsidR="00B308CB" w:rsidRPr="00B308CB" w:rsidRDefault="00B308CB" w:rsidP="00B308CB">
            <w:pPr>
              <w:spacing w:after="0"/>
              <w:jc w:val="center"/>
              <w:rPr>
                <w:rFonts w:eastAsia="Calibri"/>
              </w:rPr>
            </w:pPr>
            <w:r w:rsidRPr="00B308CB">
              <w:rPr>
                <w:rFonts w:eastAsia="Calibri"/>
              </w:rPr>
              <w:t>01</w:t>
            </w:r>
          </w:p>
        </w:tc>
      </w:tr>
      <w:tr w:rsidR="00CB309A" w14:paraId="183C1550" w14:textId="77777777" w:rsidTr="00B308CB">
        <w:tc>
          <w:tcPr>
            <w:tcW w:w="705" w:type="dxa"/>
            <w:tcBorders>
              <w:top w:val="nil"/>
              <w:left w:val="outset" w:sz="6" w:space="0" w:color="auto"/>
              <w:bottom w:val="outset" w:sz="6" w:space="0" w:color="auto"/>
              <w:right w:val="outset" w:sz="6" w:space="0" w:color="auto"/>
            </w:tcBorders>
            <w:hideMark/>
          </w:tcPr>
          <w:p w14:paraId="6DEDFA98" w14:textId="77777777" w:rsidR="00B308CB" w:rsidRPr="00B308CB" w:rsidRDefault="00B308CB" w:rsidP="00B308CB">
            <w:pPr>
              <w:spacing w:after="0"/>
              <w:jc w:val="center"/>
              <w:rPr>
                <w:rFonts w:eastAsia="Calibri"/>
              </w:rPr>
            </w:pPr>
            <w:r w:rsidRPr="00B308CB">
              <w:rPr>
                <w:rFonts w:eastAsia="Calibri"/>
              </w:rPr>
              <w:t>7</w:t>
            </w:r>
          </w:p>
        </w:tc>
        <w:tc>
          <w:tcPr>
            <w:tcW w:w="5940" w:type="dxa"/>
            <w:tcBorders>
              <w:top w:val="nil"/>
              <w:left w:val="nil"/>
              <w:bottom w:val="outset" w:sz="6" w:space="0" w:color="auto"/>
              <w:right w:val="outset" w:sz="6" w:space="0" w:color="auto"/>
            </w:tcBorders>
            <w:vAlign w:val="center"/>
            <w:hideMark/>
          </w:tcPr>
          <w:p w14:paraId="5DB38198" w14:textId="77777777" w:rsidR="00B308CB" w:rsidRPr="00B308CB" w:rsidRDefault="00B308CB" w:rsidP="00B308CB">
            <w:pPr>
              <w:spacing w:after="0"/>
              <w:jc w:val="left"/>
              <w:rPr>
                <w:rFonts w:eastAsia="Calibri"/>
              </w:rPr>
            </w:pPr>
            <w:r w:rsidRPr="00B308CB">
              <w:rPr>
                <w:rFonts w:eastAsia="Calibri"/>
              </w:rPr>
              <w:t>Niveau topographique (requis)</w:t>
            </w:r>
          </w:p>
        </w:tc>
        <w:tc>
          <w:tcPr>
            <w:tcW w:w="2790" w:type="dxa"/>
            <w:tcBorders>
              <w:top w:val="nil"/>
              <w:left w:val="nil"/>
              <w:bottom w:val="outset" w:sz="6" w:space="0" w:color="auto"/>
              <w:right w:val="outset" w:sz="6" w:space="0" w:color="auto"/>
            </w:tcBorders>
            <w:vAlign w:val="center"/>
            <w:hideMark/>
          </w:tcPr>
          <w:p w14:paraId="4A7F7F1B" w14:textId="77777777" w:rsidR="00B308CB" w:rsidRPr="00B308CB" w:rsidRDefault="00B308CB" w:rsidP="00B308CB">
            <w:pPr>
              <w:spacing w:after="0"/>
              <w:jc w:val="center"/>
              <w:rPr>
                <w:rFonts w:eastAsia="Calibri"/>
              </w:rPr>
            </w:pPr>
            <w:r w:rsidRPr="00B308CB">
              <w:rPr>
                <w:rFonts w:eastAsia="Calibri"/>
              </w:rPr>
              <w:t>01</w:t>
            </w:r>
          </w:p>
        </w:tc>
      </w:tr>
      <w:tr w:rsidR="00CB309A" w14:paraId="68C05594" w14:textId="77777777" w:rsidTr="00B308CB">
        <w:tc>
          <w:tcPr>
            <w:tcW w:w="705" w:type="dxa"/>
            <w:tcBorders>
              <w:top w:val="nil"/>
              <w:left w:val="outset" w:sz="6" w:space="0" w:color="auto"/>
              <w:bottom w:val="outset" w:sz="6" w:space="0" w:color="auto"/>
              <w:right w:val="outset" w:sz="6" w:space="0" w:color="auto"/>
            </w:tcBorders>
            <w:hideMark/>
          </w:tcPr>
          <w:p w14:paraId="540A641F" w14:textId="77777777" w:rsidR="00B308CB" w:rsidRPr="00B308CB" w:rsidRDefault="00B308CB" w:rsidP="00B308CB">
            <w:pPr>
              <w:spacing w:after="0"/>
              <w:jc w:val="center"/>
              <w:rPr>
                <w:rFonts w:eastAsia="Calibri"/>
              </w:rPr>
            </w:pPr>
            <w:r w:rsidRPr="00B308CB">
              <w:rPr>
                <w:rFonts w:eastAsia="Calibri"/>
              </w:rPr>
              <w:t>8</w:t>
            </w:r>
          </w:p>
        </w:tc>
        <w:tc>
          <w:tcPr>
            <w:tcW w:w="5940" w:type="dxa"/>
            <w:tcBorders>
              <w:top w:val="nil"/>
              <w:left w:val="nil"/>
              <w:bottom w:val="outset" w:sz="6" w:space="0" w:color="auto"/>
              <w:right w:val="outset" w:sz="6" w:space="0" w:color="auto"/>
            </w:tcBorders>
            <w:vAlign w:val="center"/>
            <w:hideMark/>
          </w:tcPr>
          <w:p w14:paraId="2DAFCCBC" w14:textId="77777777" w:rsidR="00B308CB" w:rsidRPr="00B308CB" w:rsidRDefault="00B308CB" w:rsidP="00B308CB">
            <w:pPr>
              <w:spacing w:after="0"/>
              <w:jc w:val="left"/>
              <w:rPr>
                <w:rFonts w:eastAsia="Calibri"/>
              </w:rPr>
            </w:pPr>
            <w:r w:rsidRPr="00B308CB">
              <w:rPr>
                <w:rFonts w:eastAsia="Calibri"/>
              </w:rPr>
              <w:t>Poste de soudure (requis)</w:t>
            </w:r>
          </w:p>
        </w:tc>
        <w:tc>
          <w:tcPr>
            <w:tcW w:w="2790" w:type="dxa"/>
            <w:tcBorders>
              <w:top w:val="nil"/>
              <w:left w:val="nil"/>
              <w:bottom w:val="outset" w:sz="6" w:space="0" w:color="auto"/>
              <w:right w:val="outset" w:sz="6" w:space="0" w:color="auto"/>
            </w:tcBorders>
            <w:vAlign w:val="center"/>
            <w:hideMark/>
          </w:tcPr>
          <w:p w14:paraId="4C4E091C" w14:textId="77777777" w:rsidR="00B308CB" w:rsidRPr="00B308CB" w:rsidRDefault="00B308CB" w:rsidP="00B308CB">
            <w:pPr>
              <w:spacing w:after="0"/>
              <w:jc w:val="center"/>
              <w:rPr>
                <w:rFonts w:eastAsia="Calibri"/>
              </w:rPr>
            </w:pPr>
            <w:r w:rsidRPr="00B308CB">
              <w:rPr>
                <w:rFonts w:eastAsia="Calibri"/>
              </w:rPr>
              <w:t>01</w:t>
            </w:r>
          </w:p>
        </w:tc>
      </w:tr>
      <w:tr w:rsidR="00CB309A" w14:paraId="0421F8A9" w14:textId="77777777" w:rsidTr="00B308CB">
        <w:tc>
          <w:tcPr>
            <w:tcW w:w="705" w:type="dxa"/>
            <w:tcBorders>
              <w:top w:val="nil"/>
              <w:left w:val="outset" w:sz="6" w:space="0" w:color="auto"/>
              <w:bottom w:val="outset" w:sz="6" w:space="0" w:color="auto"/>
              <w:right w:val="outset" w:sz="6" w:space="0" w:color="auto"/>
            </w:tcBorders>
            <w:hideMark/>
          </w:tcPr>
          <w:p w14:paraId="35A009E0" w14:textId="77777777" w:rsidR="00B308CB" w:rsidRPr="00B308CB" w:rsidRDefault="00B308CB" w:rsidP="00B308CB">
            <w:pPr>
              <w:spacing w:after="0"/>
              <w:jc w:val="center"/>
              <w:rPr>
                <w:rFonts w:eastAsia="Calibri"/>
              </w:rPr>
            </w:pPr>
            <w:r w:rsidRPr="00B308CB">
              <w:rPr>
                <w:rFonts w:eastAsia="Calibri"/>
              </w:rPr>
              <w:t>9</w:t>
            </w:r>
          </w:p>
        </w:tc>
        <w:tc>
          <w:tcPr>
            <w:tcW w:w="5940" w:type="dxa"/>
            <w:tcBorders>
              <w:top w:val="nil"/>
              <w:left w:val="nil"/>
              <w:bottom w:val="outset" w:sz="6" w:space="0" w:color="auto"/>
              <w:right w:val="outset" w:sz="6" w:space="0" w:color="auto"/>
            </w:tcBorders>
            <w:vAlign w:val="center"/>
            <w:hideMark/>
          </w:tcPr>
          <w:p w14:paraId="57A79A8F" w14:textId="77777777" w:rsidR="00B308CB" w:rsidRPr="00B308CB" w:rsidRDefault="00B308CB" w:rsidP="00B308CB">
            <w:pPr>
              <w:spacing w:after="0"/>
              <w:jc w:val="left"/>
              <w:rPr>
                <w:rFonts w:eastAsia="Calibri"/>
              </w:rPr>
            </w:pPr>
            <w:r w:rsidRPr="00B308CB">
              <w:rPr>
                <w:rFonts w:eastAsia="Calibri"/>
              </w:rPr>
              <w:t>Groupe électrogène de 15 KVA (requis)</w:t>
            </w:r>
          </w:p>
        </w:tc>
        <w:tc>
          <w:tcPr>
            <w:tcW w:w="2790" w:type="dxa"/>
            <w:tcBorders>
              <w:top w:val="nil"/>
              <w:left w:val="nil"/>
              <w:bottom w:val="outset" w:sz="6" w:space="0" w:color="auto"/>
              <w:right w:val="outset" w:sz="6" w:space="0" w:color="auto"/>
            </w:tcBorders>
            <w:vAlign w:val="center"/>
            <w:hideMark/>
          </w:tcPr>
          <w:p w14:paraId="53E14507" w14:textId="77777777" w:rsidR="00B308CB" w:rsidRPr="00B308CB" w:rsidRDefault="00B308CB" w:rsidP="00B308CB">
            <w:pPr>
              <w:spacing w:after="0"/>
              <w:jc w:val="center"/>
              <w:rPr>
                <w:rFonts w:eastAsia="Calibri"/>
              </w:rPr>
            </w:pPr>
            <w:r w:rsidRPr="00B308CB">
              <w:rPr>
                <w:rFonts w:eastAsia="Calibri"/>
              </w:rPr>
              <w:t>02</w:t>
            </w:r>
          </w:p>
        </w:tc>
      </w:tr>
    </w:tbl>
    <w:p w14:paraId="264D1A14" w14:textId="77777777" w:rsidR="00B308CB" w:rsidRDefault="00B308CB" w:rsidP="00B308CB">
      <w:r>
        <w:t xml:space="preserve"> </w:t>
      </w:r>
    </w:p>
    <w:p w14:paraId="76EE2AF5" w14:textId="77777777" w:rsidR="00B308CB" w:rsidRDefault="00B308CB" w:rsidP="00B308CB">
      <w:pPr>
        <w:ind w:left="0" w:firstLine="0"/>
      </w:pPr>
      <w:r>
        <w:t>Le Soumissionnaire doit fournir les détails concernant le matériel proposé en utilisant le formulaire MAT de la Section IV, Formulaires de soumission.</w:t>
      </w:r>
    </w:p>
    <w:p w14:paraId="29F2F3F7" w14:textId="77777777" w:rsidR="00B308CB" w:rsidRPr="000E4466" w:rsidRDefault="00B308CB" w:rsidP="00B308CB">
      <w:pPr>
        <w:rPr>
          <w:b/>
          <w:bCs/>
        </w:rPr>
      </w:pPr>
      <w:r w:rsidRPr="000E4466">
        <w:rPr>
          <w:b/>
          <w:bCs/>
        </w:rPr>
        <w:t>NB : Le soumissionnaire devra fournir les informations que le matériel sera à sa disposition pendant les travaux.</w:t>
      </w:r>
    </w:p>
    <w:p w14:paraId="6886010D" w14:textId="77777777" w:rsidR="00B308CB" w:rsidRPr="000E4466" w:rsidRDefault="00B308CB" w:rsidP="00B308CB">
      <w:pPr>
        <w:ind w:left="0" w:firstLine="0"/>
        <w:rPr>
          <w:b/>
          <w:bCs/>
        </w:rPr>
      </w:pPr>
      <w:r w:rsidRPr="000E4466">
        <w:rPr>
          <w:b/>
          <w:bCs/>
        </w:rPr>
        <w:t xml:space="preserve">Pour le matériel roulant, fournir des copies lisibles légalisées des cartes grises. Si le matériel est à louer, alors fournir un contrat de location + copies lisibles légalisées des cartes grises. </w:t>
      </w:r>
    </w:p>
    <w:p w14:paraId="77E34402" w14:textId="77777777" w:rsidR="00B308CB" w:rsidRPr="000E4466" w:rsidRDefault="00B308CB" w:rsidP="00B308CB">
      <w:pPr>
        <w:ind w:left="0" w:firstLine="0"/>
        <w:rPr>
          <w:b/>
          <w:bCs/>
        </w:rPr>
      </w:pPr>
      <w:r w:rsidRPr="000E4466">
        <w:rPr>
          <w:b/>
          <w:bCs/>
        </w:rPr>
        <w:t>Pour le reste du matériel, fournir un reçu d’achat légalisé.</w:t>
      </w:r>
    </w:p>
    <w:p w14:paraId="64B4FD55" w14:textId="77777777" w:rsidR="00B308CB" w:rsidRDefault="00B308CB" w:rsidP="00B308CB">
      <w:pPr>
        <w:pStyle w:val="Pieddepage"/>
      </w:pPr>
    </w:p>
    <w:p w14:paraId="0E67826B" w14:textId="77777777" w:rsidR="00B308CB" w:rsidRDefault="00B308CB" w:rsidP="00B308CB">
      <w:pPr>
        <w:pStyle w:val="Pieddepage"/>
      </w:pPr>
    </w:p>
    <w:p w14:paraId="340302DC" w14:textId="77777777" w:rsidR="00B308CB" w:rsidRDefault="00B308CB" w:rsidP="00B308CB">
      <w:pPr>
        <w:pStyle w:val="Pieddepage"/>
      </w:pPr>
    </w:p>
    <w:p w14:paraId="72919067" w14:textId="77777777" w:rsidR="00B308CB" w:rsidRDefault="00B308CB" w:rsidP="00B308CB">
      <w:pPr>
        <w:pStyle w:val="Pieddepage"/>
      </w:pPr>
    </w:p>
    <w:p w14:paraId="555DC17E" w14:textId="77777777" w:rsidR="00B308CB" w:rsidRDefault="00B308CB" w:rsidP="00B308CB">
      <w:pPr>
        <w:pStyle w:val="Pieddepage"/>
      </w:pPr>
    </w:p>
    <w:p w14:paraId="08D4E534" w14:textId="77777777" w:rsidR="00B308CB" w:rsidRDefault="00B308CB" w:rsidP="00B308CB">
      <w:pPr>
        <w:pStyle w:val="Pieddepage"/>
      </w:pPr>
    </w:p>
    <w:p w14:paraId="6A69BAFA" w14:textId="77777777" w:rsidR="00B308CB" w:rsidRDefault="00B308CB" w:rsidP="00B308CB">
      <w:pPr>
        <w:pStyle w:val="Pieddepage"/>
      </w:pPr>
    </w:p>
    <w:p w14:paraId="753706C6" w14:textId="77777777" w:rsidR="00B308CB" w:rsidRDefault="00B308CB" w:rsidP="00B308CB">
      <w:pPr>
        <w:pStyle w:val="Pieddepage"/>
      </w:pPr>
    </w:p>
    <w:p w14:paraId="5B0BC0BB" w14:textId="77777777" w:rsidR="00B308CB" w:rsidRDefault="00B308CB" w:rsidP="00B308CB">
      <w:pPr>
        <w:pStyle w:val="Pieddepage"/>
      </w:pPr>
    </w:p>
    <w:p w14:paraId="6CEDA7DD" w14:textId="77777777" w:rsidR="00B308CB" w:rsidRDefault="00B308CB" w:rsidP="00B308CB">
      <w:pPr>
        <w:pStyle w:val="Pieddepage"/>
      </w:pPr>
    </w:p>
    <w:p w14:paraId="744DB2A2" w14:textId="77777777" w:rsidR="00B308CB" w:rsidRDefault="00B308CB" w:rsidP="00B308CB">
      <w:pPr>
        <w:pStyle w:val="Pieddepage"/>
      </w:pPr>
    </w:p>
    <w:p w14:paraId="63CAD9AD" w14:textId="77777777" w:rsidR="00B308CB" w:rsidRDefault="00B308CB" w:rsidP="00B308CB">
      <w:pPr>
        <w:pStyle w:val="Pieddepage"/>
      </w:pPr>
    </w:p>
    <w:p w14:paraId="780DA02E" w14:textId="77777777" w:rsidR="00B308CB" w:rsidRDefault="00B308CB" w:rsidP="00B308CB">
      <w:pPr>
        <w:pStyle w:val="Pieddepage"/>
      </w:pPr>
    </w:p>
    <w:p w14:paraId="3DC6F8DA" w14:textId="77777777" w:rsidR="00B308CB" w:rsidRDefault="00B308CB" w:rsidP="00B308CB">
      <w:pPr>
        <w:pStyle w:val="Pieddepage"/>
      </w:pPr>
    </w:p>
    <w:p w14:paraId="15458BA7" w14:textId="77777777" w:rsidR="00B308CB" w:rsidRPr="00B55693" w:rsidRDefault="00B308CB" w:rsidP="00B308CB">
      <w:pPr>
        <w:jc w:val="center"/>
        <w:rPr>
          <w:b/>
          <w:bCs/>
          <w:sz w:val="28"/>
          <w:szCs w:val="28"/>
        </w:rPr>
      </w:pPr>
      <w:bookmarkStart w:id="357" w:name="_Toc438266927"/>
      <w:bookmarkStart w:id="358" w:name="_Toc438267901"/>
      <w:bookmarkStart w:id="359" w:name="_Toc438366667"/>
      <w:bookmarkStart w:id="360" w:name="_Toc156027995"/>
      <w:bookmarkStart w:id="361" w:name="_Toc156372851"/>
      <w:bookmarkStart w:id="362" w:name="_Toc326657864"/>
      <w:bookmarkStart w:id="363" w:name="_Toc488752866"/>
      <w:r w:rsidRPr="00B55693">
        <w:rPr>
          <w:b/>
          <w:bCs/>
          <w:sz w:val="28"/>
          <w:szCs w:val="28"/>
        </w:rPr>
        <w:lastRenderedPageBreak/>
        <w:t>Section IV. Formulaires de soumission</w:t>
      </w:r>
      <w:bookmarkEnd w:id="357"/>
      <w:bookmarkEnd w:id="358"/>
      <w:bookmarkEnd w:id="359"/>
      <w:bookmarkEnd w:id="360"/>
      <w:bookmarkEnd w:id="361"/>
      <w:bookmarkEnd w:id="362"/>
      <w:bookmarkEnd w:id="363"/>
    </w:p>
    <w:p w14:paraId="280B51F2" w14:textId="77777777" w:rsidR="00B308CB" w:rsidRPr="00B55693" w:rsidRDefault="00B308CB" w:rsidP="00B308CB">
      <w:pPr>
        <w:ind w:left="0" w:right="-846" w:firstLine="0"/>
        <w:rPr>
          <w:b/>
          <w:bCs/>
        </w:rPr>
      </w:pPr>
      <w:bookmarkStart w:id="364" w:name="_Toc494778738"/>
      <w:r w:rsidRPr="00B55693">
        <w:rPr>
          <w:b/>
          <w:bCs/>
        </w:rPr>
        <w:t>Liste des formulaires</w:t>
      </w:r>
      <w:bookmarkEnd w:id="364"/>
    </w:p>
    <w:p w14:paraId="5553874E" w14:textId="1912D1FB" w:rsidR="00B308CB" w:rsidRPr="00B55693" w:rsidRDefault="00B308CB" w:rsidP="00B308CB">
      <w:pPr>
        <w:ind w:left="0" w:right="-846" w:firstLine="0"/>
        <w:rPr>
          <w:b/>
          <w:bCs/>
        </w:rPr>
      </w:pPr>
      <w:r w:rsidRPr="00B55693">
        <w:rPr>
          <w:b/>
          <w:bCs/>
        </w:rPr>
        <w:fldChar w:fldCharType="begin"/>
      </w:r>
      <w:r w:rsidRPr="00B55693">
        <w:rPr>
          <w:b/>
          <w:bCs/>
        </w:rPr>
        <w:instrText xml:space="preserve"> TOC \h \z \t "Sec 4 head 1,1,Sec 4 head 2,2" </w:instrText>
      </w:r>
      <w:r w:rsidRPr="00B55693">
        <w:rPr>
          <w:b/>
          <w:bCs/>
        </w:rPr>
        <w:fldChar w:fldCharType="separate"/>
      </w:r>
      <w:hyperlink w:anchor="_Toc69317485" w:history="1">
        <w:r w:rsidRPr="00B55693">
          <w:rPr>
            <w:b/>
            <w:bCs/>
          </w:rPr>
          <w:t>Lettre de Soumission</w:t>
        </w:r>
        <w:r w:rsidRPr="00B55693">
          <w:rPr>
            <w:b/>
            <w:bCs/>
            <w:webHidden/>
          </w:rPr>
          <w:tab/>
        </w:r>
        <w:r w:rsidRPr="00B55693">
          <w:rPr>
            <w:b/>
            <w:bCs/>
            <w:webHidden/>
          </w:rPr>
          <w:fldChar w:fldCharType="begin"/>
        </w:r>
        <w:r w:rsidRPr="00B55693">
          <w:rPr>
            <w:b/>
            <w:bCs/>
            <w:webHidden/>
          </w:rPr>
          <w:instrText xml:space="preserve"> PAGEREF _Toc69317485 \h </w:instrText>
        </w:r>
        <w:r w:rsidRPr="00B55693">
          <w:rPr>
            <w:b/>
            <w:bCs/>
            <w:webHidden/>
          </w:rPr>
        </w:r>
        <w:r w:rsidRPr="00B55693">
          <w:rPr>
            <w:b/>
            <w:bCs/>
            <w:webHidden/>
          </w:rPr>
          <w:fldChar w:fldCharType="separate"/>
        </w:r>
        <w:r w:rsidR="00CD2D97">
          <w:rPr>
            <w:b/>
            <w:bCs/>
            <w:noProof/>
            <w:webHidden/>
          </w:rPr>
          <w:t>68</w:t>
        </w:r>
        <w:r w:rsidRPr="00B55693">
          <w:rPr>
            <w:b/>
            <w:bCs/>
            <w:webHidden/>
          </w:rPr>
          <w:fldChar w:fldCharType="end"/>
        </w:r>
      </w:hyperlink>
    </w:p>
    <w:p w14:paraId="007AA5BD" w14:textId="78ECFC37" w:rsidR="00B308CB" w:rsidRPr="00B55693" w:rsidRDefault="00B308CB" w:rsidP="00B308CB">
      <w:pPr>
        <w:ind w:left="0" w:right="-846" w:firstLine="0"/>
        <w:rPr>
          <w:b/>
          <w:bCs/>
        </w:rPr>
      </w:pPr>
      <w:hyperlink w:anchor="_Toc69317486" w:history="1">
        <w:r w:rsidRPr="00B55693">
          <w:rPr>
            <w:b/>
            <w:bCs/>
          </w:rPr>
          <w:t>Annexe 1 à l’Offre - Libellé des prix dans la ou les monnaies de l’offre</w:t>
        </w:r>
        <w:r w:rsidRPr="00B55693">
          <w:rPr>
            <w:b/>
            <w:bCs/>
            <w:webHidden/>
          </w:rPr>
          <w:tab/>
        </w:r>
        <w:r w:rsidRPr="00B55693">
          <w:rPr>
            <w:b/>
            <w:bCs/>
            <w:webHidden/>
          </w:rPr>
          <w:fldChar w:fldCharType="begin"/>
        </w:r>
        <w:r w:rsidRPr="00B55693">
          <w:rPr>
            <w:b/>
            <w:bCs/>
            <w:webHidden/>
          </w:rPr>
          <w:instrText xml:space="preserve"> PAGEREF _Toc69317486 \h </w:instrText>
        </w:r>
        <w:r w:rsidRPr="00B55693">
          <w:rPr>
            <w:b/>
            <w:bCs/>
            <w:webHidden/>
          </w:rPr>
        </w:r>
        <w:r w:rsidRPr="00B55693">
          <w:rPr>
            <w:b/>
            <w:bCs/>
            <w:webHidden/>
          </w:rPr>
          <w:fldChar w:fldCharType="separate"/>
        </w:r>
        <w:r w:rsidR="00CD2D97">
          <w:rPr>
            <w:b/>
            <w:bCs/>
            <w:noProof/>
            <w:webHidden/>
          </w:rPr>
          <w:t>72</w:t>
        </w:r>
        <w:r w:rsidRPr="00B55693">
          <w:rPr>
            <w:b/>
            <w:bCs/>
            <w:webHidden/>
          </w:rPr>
          <w:fldChar w:fldCharType="end"/>
        </w:r>
      </w:hyperlink>
    </w:p>
    <w:p w14:paraId="7C34F46F" w14:textId="060ECAE4" w:rsidR="00B308CB" w:rsidRPr="00B55693" w:rsidRDefault="00B308CB" w:rsidP="00B308CB">
      <w:pPr>
        <w:ind w:left="0" w:right="-846" w:firstLine="0"/>
        <w:rPr>
          <w:b/>
          <w:bCs/>
        </w:rPr>
      </w:pPr>
      <w:hyperlink w:anchor="_Toc69317487" w:history="1">
        <w:r w:rsidRPr="00B55693">
          <w:rPr>
            <w:b/>
            <w:bCs/>
          </w:rPr>
          <w:t>Annexe 2 à l’Offre – Données relatives à la révision des prix</w:t>
        </w:r>
        <w:r w:rsidRPr="00B55693">
          <w:rPr>
            <w:b/>
            <w:bCs/>
            <w:webHidden/>
          </w:rPr>
          <w:tab/>
        </w:r>
        <w:r w:rsidRPr="00B55693">
          <w:rPr>
            <w:b/>
            <w:bCs/>
            <w:webHidden/>
          </w:rPr>
          <w:fldChar w:fldCharType="begin"/>
        </w:r>
        <w:r w:rsidRPr="00B55693">
          <w:rPr>
            <w:b/>
            <w:bCs/>
            <w:webHidden/>
          </w:rPr>
          <w:instrText xml:space="preserve"> PAGEREF _Toc69317487 \h </w:instrText>
        </w:r>
        <w:r w:rsidRPr="00B55693">
          <w:rPr>
            <w:b/>
            <w:bCs/>
            <w:webHidden/>
          </w:rPr>
        </w:r>
        <w:r w:rsidRPr="00B55693">
          <w:rPr>
            <w:b/>
            <w:bCs/>
            <w:webHidden/>
          </w:rPr>
          <w:fldChar w:fldCharType="separate"/>
        </w:r>
        <w:r w:rsidR="00CD2D97">
          <w:rPr>
            <w:b/>
            <w:bCs/>
            <w:noProof/>
            <w:webHidden/>
          </w:rPr>
          <w:t>74</w:t>
        </w:r>
        <w:r w:rsidRPr="00B55693">
          <w:rPr>
            <w:b/>
            <w:bCs/>
            <w:webHidden/>
          </w:rPr>
          <w:fldChar w:fldCharType="end"/>
        </w:r>
      </w:hyperlink>
    </w:p>
    <w:p w14:paraId="1692500C" w14:textId="514233FC" w:rsidR="00B308CB" w:rsidRPr="00B55693" w:rsidRDefault="00B308CB" w:rsidP="00B308CB">
      <w:pPr>
        <w:ind w:left="0" w:right="-846" w:firstLine="0"/>
        <w:rPr>
          <w:b/>
          <w:bCs/>
        </w:rPr>
      </w:pPr>
      <w:hyperlink w:anchor="_Toc69317488" w:history="1">
        <w:r w:rsidRPr="00B55693">
          <w:rPr>
            <w:b/>
            <w:bCs/>
          </w:rPr>
          <w:t>Formulaires de Bordereau des prix et de Détail  quantitatif et estimatif</w:t>
        </w:r>
        <w:r w:rsidRPr="00B55693">
          <w:rPr>
            <w:b/>
            <w:bCs/>
            <w:webHidden/>
          </w:rPr>
          <w:tab/>
        </w:r>
        <w:r w:rsidRPr="00B55693">
          <w:rPr>
            <w:b/>
            <w:bCs/>
            <w:webHidden/>
          </w:rPr>
          <w:fldChar w:fldCharType="begin"/>
        </w:r>
        <w:r w:rsidRPr="00B55693">
          <w:rPr>
            <w:b/>
            <w:bCs/>
            <w:webHidden/>
          </w:rPr>
          <w:instrText xml:space="preserve"> PAGEREF _Toc69317488 \h </w:instrText>
        </w:r>
        <w:r w:rsidRPr="00B55693">
          <w:rPr>
            <w:b/>
            <w:bCs/>
            <w:webHidden/>
          </w:rPr>
        </w:r>
        <w:r w:rsidRPr="00B55693">
          <w:rPr>
            <w:b/>
            <w:bCs/>
            <w:webHidden/>
          </w:rPr>
          <w:fldChar w:fldCharType="separate"/>
        </w:r>
        <w:r w:rsidR="00CD2D97">
          <w:rPr>
            <w:b/>
            <w:bCs/>
            <w:noProof/>
            <w:webHidden/>
          </w:rPr>
          <w:t>76</w:t>
        </w:r>
        <w:r w:rsidRPr="00B55693">
          <w:rPr>
            <w:b/>
            <w:bCs/>
            <w:webHidden/>
          </w:rPr>
          <w:fldChar w:fldCharType="end"/>
        </w:r>
      </w:hyperlink>
    </w:p>
    <w:p w14:paraId="061595D5" w14:textId="38F7EC67" w:rsidR="00B308CB" w:rsidRPr="00B55693" w:rsidRDefault="00B308CB" w:rsidP="00B308CB">
      <w:pPr>
        <w:ind w:left="0" w:right="-846" w:firstLine="0"/>
        <w:rPr>
          <w:b/>
          <w:bCs/>
        </w:rPr>
      </w:pPr>
      <w:hyperlink w:anchor="_Toc69317489" w:history="1">
        <w:r w:rsidRPr="00B55693">
          <w:rPr>
            <w:b/>
            <w:bCs/>
          </w:rPr>
          <w:t>Formulaires de la Proposition technique</w:t>
        </w:r>
        <w:r w:rsidRPr="00B55693">
          <w:rPr>
            <w:b/>
            <w:bCs/>
            <w:webHidden/>
          </w:rPr>
          <w:tab/>
        </w:r>
        <w:r w:rsidRPr="00B55693">
          <w:rPr>
            <w:b/>
            <w:bCs/>
            <w:webHidden/>
          </w:rPr>
          <w:fldChar w:fldCharType="begin"/>
        </w:r>
        <w:r w:rsidRPr="00B55693">
          <w:rPr>
            <w:b/>
            <w:bCs/>
            <w:webHidden/>
          </w:rPr>
          <w:instrText xml:space="preserve"> PAGEREF _Toc69317489 \h </w:instrText>
        </w:r>
        <w:r w:rsidRPr="00B55693">
          <w:rPr>
            <w:b/>
            <w:bCs/>
            <w:webHidden/>
          </w:rPr>
        </w:r>
        <w:r w:rsidRPr="00B55693">
          <w:rPr>
            <w:b/>
            <w:bCs/>
            <w:webHidden/>
          </w:rPr>
          <w:fldChar w:fldCharType="separate"/>
        </w:r>
        <w:r w:rsidR="00CD2D97">
          <w:rPr>
            <w:b/>
            <w:bCs/>
            <w:noProof/>
            <w:webHidden/>
          </w:rPr>
          <w:t>156</w:t>
        </w:r>
        <w:r w:rsidRPr="00B55693">
          <w:rPr>
            <w:b/>
            <w:bCs/>
            <w:webHidden/>
          </w:rPr>
          <w:fldChar w:fldCharType="end"/>
        </w:r>
      </w:hyperlink>
    </w:p>
    <w:p w14:paraId="0521CC12" w14:textId="002B7A3D" w:rsidR="00B308CB" w:rsidRPr="00B55693" w:rsidRDefault="00B308CB" w:rsidP="00B308CB">
      <w:pPr>
        <w:ind w:left="0" w:right="-846" w:firstLine="0"/>
        <w:rPr>
          <w:b/>
          <w:bCs/>
        </w:rPr>
      </w:pPr>
      <w:hyperlink w:anchor="_Toc69317490" w:history="1">
        <w:r w:rsidRPr="00B55693">
          <w:rPr>
            <w:b/>
            <w:bCs/>
          </w:rPr>
          <w:t>Organisation des Travaux sur Site</w:t>
        </w:r>
        <w:r w:rsidRPr="00B55693">
          <w:rPr>
            <w:b/>
            <w:bCs/>
            <w:webHidden/>
          </w:rPr>
          <w:tab/>
        </w:r>
        <w:r w:rsidRPr="00B55693">
          <w:rPr>
            <w:b/>
            <w:bCs/>
            <w:webHidden/>
          </w:rPr>
          <w:fldChar w:fldCharType="begin"/>
        </w:r>
        <w:r w:rsidRPr="00B55693">
          <w:rPr>
            <w:b/>
            <w:bCs/>
            <w:webHidden/>
          </w:rPr>
          <w:instrText xml:space="preserve"> PAGEREF _Toc69317490 \h </w:instrText>
        </w:r>
        <w:r w:rsidRPr="00B55693">
          <w:rPr>
            <w:b/>
            <w:bCs/>
            <w:webHidden/>
          </w:rPr>
        </w:r>
        <w:r w:rsidRPr="00B55693">
          <w:rPr>
            <w:b/>
            <w:bCs/>
            <w:webHidden/>
          </w:rPr>
          <w:fldChar w:fldCharType="separate"/>
        </w:r>
        <w:r w:rsidR="00CD2D97">
          <w:rPr>
            <w:b/>
            <w:bCs/>
            <w:noProof/>
            <w:webHidden/>
          </w:rPr>
          <w:t>156</w:t>
        </w:r>
        <w:r w:rsidRPr="00B55693">
          <w:rPr>
            <w:b/>
            <w:bCs/>
            <w:webHidden/>
          </w:rPr>
          <w:fldChar w:fldCharType="end"/>
        </w:r>
      </w:hyperlink>
    </w:p>
    <w:p w14:paraId="7C9E9126" w14:textId="6F55F95B" w:rsidR="00B308CB" w:rsidRPr="00B55693" w:rsidRDefault="00B308CB" w:rsidP="00B308CB">
      <w:pPr>
        <w:ind w:left="0" w:right="-846" w:firstLine="0"/>
        <w:rPr>
          <w:b/>
          <w:bCs/>
        </w:rPr>
      </w:pPr>
      <w:hyperlink w:anchor="_Toc69317491" w:history="1">
        <w:r w:rsidRPr="00B55693">
          <w:rPr>
            <w:b/>
            <w:bCs/>
          </w:rPr>
          <w:t>Méthode de Réalisation</w:t>
        </w:r>
        <w:r w:rsidRPr="00B55693">
          <w:rPr>
            <w:b/>
            <w:bCs/>
            <w:webHidden/>
          </w:rPr>
          <w:tab/>
        </w:r>
        <w:r w:rsidRPr="00B55693">
          <w:rPr>
            <w:b/>
            <w:bCs/>
            <w:webHidden/>
          </w:rPr>
          <w:fldChar w:fldCharType="begin"/>
        </w:r>
        <w:r w:rsidRPr="00B55693">
          <w:rPr>
            <w:b/>
            <w:bCs/>
            <w:webHidden/>
          </w:rPr>
          <w:instrText xml:space="preserve"> PAGEREF _Toc69317491 \h </w:instrText>
        </w:r>
        <w:r w:rsidRPr="00B55693">
          <w:rPr>
            <w:b/>
            <w:bCs/>
            <w:webHidden/>
          </w:rPr>
        </w:r>
        <w:r w:rsidRPr="00B55693">
          <w:rPr>
            <w:b/>
            <w:bCs/>
            <w:webHidden/>
          </w:rPr>
          <w:fldChar w:fldCharType="separate"/>
        </w:r>
        <w:r w:rsidR="00CD2D97">
          <w:rPr>
            <w:b/>
            <w:bCs/>
            <w:noProof/>
            <w:webHidden/>
          </w:rPr>
          <w:t>156</w:t>
        </w:r>
        <w:r w:rsidRPr="00B55693">
          <w:rPr>
            <w:b/>
            <w:bCs/>
            <w:webHidden/>
          </w:rPr>
          <w:fldChar w:fldCharType="end"/>
        </w:r>
      </w:hyperlink>
    </w:p>
    <w:p w14:paraId="6A334B00" w14:textId="0DAB495F" w:rsidR="00B308CB" w:rsidRPr="00B55693" w:rsidRDefault="00B308CB" w:rsidP="00B308CB">
      <w:pPr>
        <w:ind w:left="0" w:right="-846" w:firstLine="0"/>
        <w:rPr>
          <w:b/>
          <w:bCs/>
        </w:rPr>
      </w:pPr>
      <w:hyperlink w:anchor="_Toc69317492" w:history="1">
        <w:r w:rsidRPr="00B55693">
          <w:rPr>
            <w:b/>
            <w:bCs/>
          </w:rPr>
          <w:t>Calendrier de Mobilisation</w:t>
        </w:r>
        <w:r w:rsidRPr="00B55693">
          <w:rPr>
            <w:b/>
            <w:bCs/>
            <w:webHidden/>
          </w:rPr>
          <w:tab/>
        </w:r>
        <w:r w:rsidRPr="00B55693">
          <w:rPr>
            <w:b/>
            <w:bCs/>
            <w:webHidden/>
          </w:rPr>
          <w:fldChar w:fldCharType="begin"/>
        </w:r>
        <w:r w:rsidRPr="00B55693">
          <w:rPr>
            <w:b/>
            <w:bCs/>
            <w:webHidden/>
          </w:rPr>
          <w:instrText xml:space="preserve"> PAGEREF _Toc69317492 \h </w:instrText>
        </w:r>
        <w:r w:rsidRPr="00B55693">
          <w:rPr>
            <w:b/>
            <w:bCs/>
            <w:webHidden/>
          </w:rPr>
        </w:r>
        <w:r w:rsidRPr="00B55693">
          <w:rPr>
            <w:b/>
            <w:bCs/>
            <w:webHidden/>
          </w:rPr>
          <w:fldChar w:fldCharType="separate"/>
        </w:r>
        <w:r w:rsidR="00CD2D97">
          <w:rPr>
            <w:b/>
            <w:bCs/>
            <w:noProof/>
            <w:webHidden/>
          </w:rPr>
          <w:t>156</w:t>
        </w:r>
        <w:r w:rsidRPr="00B55693">
          <w:rPr>
            <w:b/>
            <w:bCs/>
            <w:webHidden/>
          </w:rPr>
          <w:fldChar w:fldCharType="end"/>
        </w:r>
      </w:hyperlink>
    </w:p>
    <w:p w14:paraId="4CD123EE" w14:textId="1D4C6343" w:rsidR="00B308CB" w:rsidRPr="00B55693" w:rsidRDefault="00B308CB" w:rsidP="00B308CB">
      <w:pPr>
        <w:ind w:left="0" w:right="-846" w:firstLine="0"/>
        <w:rPr>
          <w:b/>
          <w:bCs/>
        </w:rPr>
      </w:pPr>
      <w:hyperlink w:anchor="_Toc69317493" w:history="1">
        <w:r w:rsidRPr="00B55693">
          <w:rPr>
            <w:b/>
            <w:bCs/>
          </w:rPr>
          <w:t>Calendrier d’Exécution</w:t>
        </w:r>
        <w:r w:rsidRPr="00B55693">
          <w:rPr>
            <w:b/>
            <w:bCs/>
            <w:webHidden/>
          </w:rPr>
          <w:tab/>
        </w:r>
        <w:r w:rsidRPr="00B55693">
          <w:rPr>
            <w:b/>
            <w:bCs/>
            <w:webHidden/>
          </w:rPr>
          <w:fldChar w:fldCharType="begin"/>
        </w:r>
        <w:r w:rsidRPr="00B55693">
          <w:rPr>
            <w:b/>
            <w:bCs/>
            <w:webHidden/>
          </w:rPr>
          <w:instrText xml:space="preserve"> PAGEREF _Toc69317493 \h </w:instrText>
        </w:r>
        <w:r w:rsidRPr="00B55693">
          <w:rPr>
            <w:b/>
            <w:bCs/>
            <w:webHidden/>
          </w:rPr>
        </w:r>
        <w:r w:rsidRPr="00B55693">
          <w:rPr>
            <w:b/>
            <w:bCs/>
            <w:webHidden/>
          </w:rPr>
          <w:fldChar w:fldCharType="separate"/>
        </w:r>
        <w:r w:rsidR="00CD2D97">
          <w:rPr>
            <w:b/>
            <w:bCs/>
            <w:noProof/>
            <w:webHidden/>
          </w:rPr>
          <w:t>158</w:t>
        </w:r>
        <w:r w:rsidRPr="00B55693">
          <w:rPr>
            <w:b/>
            <w:bCs/>
            <w:webHidden/>
          </w:rPr>
          <w:fldChar w:fldCharType="end"/>
        </w:r>
      </w:hyperlink>
    </w:p>
    <w:p w14:paraId="0E5C2EA4" w14:textId="79519BF0" w:rsidR="00B308CB" w:rsidRPr="00B55693" w:rsidRDefault="00B308CB" w:rsidP="00B308CB">
      <w:pPr>
        <w:ind w:left="0" w:right="-846" w:firstLine="0"/>
        <w:rPr>
          <w:b/>
          <w:bCs/>
        </w:rPr>
      </w:pPr>
      <w:hyperlink w:anchor="_Toc69317494" w:history="1">
        <w:r w:rsidRPr="00B55693">
          <w:rPr>
            <w:b/>
            <w:bCs/>
          </w:rPr>
          <w:t>Matériel - Formulaire MAT</w:t>
        </w:r>
        <w:r w:rsidRPr="00B55693">
          <w:rPr>
            <w:b/>
            <w:bCs/>
            <w:webHidden/>
          </w:rPr>
          <w:tab/>
        </w:r>
        <w:r w:rsidRPr="00B55693">
          <w:rPr>
            <w:b/>
            <w:bCs/>
            <w:webHidden/>
          </w:rPr>
          <w:fldChar w:fldCharType="begin"/>
        </w:r>
        <w:r w:rsidRPr="00B55693">
          <w:rPr>
            <w:b/>
            <w:bCs/>
            <w:webHidden/>
          </w:rPr>
          <w:instrText xml:space="preserve"> PAGEREF _Toc69317494 \h </w:instrText>
        </w:r>
        <w:r w:rsidRPr="00B55693">
          <w:rPr>
            <w:b/>
            <w:bCs/>
            <w:webHidden/>
          </w:rPr>
        </w:r>
        <w:r w:rsidRPr="00B55693">
          <w:rPr>
            <w:b/>
            <w:bCs/>
            <w:webHidden/>
          </w:rPr>
          <w:fldChar w:fldCharType="separate"/>
        </w:r>
        <w:r w:rsidR="00CD2D97">
          <w:rPr>
            <w:noProof/>
            <w:webHidden/>
          </w:rPr>
          <w:t>Erreur ! Signet non défini.</w:t>
        </w:r>
        <w:r w:rsidRPr="00B55693">
          <w:rPr>
            <w:b/>
            <w:bCs/>
            <w:webHidden/>
          </w:rPr>
          <w:fldChar w:fldCharType="end"/>
        </w:r>
      </w:hyperlink>
    </w:p>
    <w:p w14:paraId="01760081" w14:textId="01E54F8D" w:rsidR="00B308CB" w:rsidRPr="00B55693" w:rsidRDefault="00B308CB" w:rsidP="00B308CB">
      <w:pPr>
        <w:ind w:left="0" w:right="-846" w:firstLine="0"/>
        <w:rPr>
          <w:b/>
          <w:bCs/>
        </w:rPr>
      </w:pPr>
      <w:hyperlink w:anchor="_Toc69317495" w:history="1">
        <w:r w:rsidRPr="00B55693">
          <w:rPr>
            <w:b/>
            <w:bCs/>
          </w:rPr>
          <w:t>Personnel Clé</w:t>
        </w:r>
        <w:r w:rsidRPr="00B55693">
          <w:rPr>
            <w:b/>
            <w:bCs/>
            <w:webHidden/>
          </w:rPr>
          <w:tab/>
        </w:r>
        <w:r w:rsidRPr="00B55693">
          <w:rPr>
            <w:b/>
            <w:bCs/>
            <w:webHidden/>
          </w:rPr>
          <w:fldChar w:fldCharType="begin"/>
        </w:r>
        <w:r w:rsidRPr="00B55693">
          <w:rPr>
            <w:b/>
            <w:bCs/>
            <w:webHidden/>
          </w:rPr>
          <w:instrText xml:space="preserve"> PAGEREF _Toc69317495 \h </w:instrText>
        </w:r>
        <w:r w:rsidRPr="00B55693">
          <w:rPr>
            <w:b/>
            <w:bCs/>
            <w:webHidden/>
          </w:rPr>
        </w:r>
        <w:r w:rsidRPr="00B55693">
          <w:rPr>
            <w:b/>
            <w:bCs/>
            <w:webHidden/>
          </w:rPr>
          <w:fldChar w:fldCharType="separate"/>
        </w:r>
        <w:r w:rsidR="00CD2D97">
          <w:rPr>
            <w:noProof/>
            <w:webHidden/>
          </w:rPr>
          <w:t>Erreur ! Signet non défini.</w:t>
        </w:r>
        <w:r w:rsidRPr="00B55693">
          <w:rPr>
            <w:b/>
            <w:bCs/>
            <w:webHidden/>
          </w:rPr>
          <w:fldChar w:fldCharType="end"/>
        </w:r>
      </w:hyperlink>
    </w:p>
    <w:p w14:paraId="26FE0DD0" w14:textId="4551145D" w:rsidR="00B308CB" w:rsidRPr="00B55693" w:rsidRDefault="00B308CB" w:rsidP="00B308CB">
      <w:pPr>
        <w:ind w:left="0" w:right="-846" w:firstLine="0"/>
        <w:rPr>
          <w:b/>
          <w:bCs/>
        </w:rPr>
      </w:pPr>
      <w:hyperlink w:anchor="_Toc69317496" w:history="1">
        <w:r w:rsidRPr="00B55693">
          <w:rPr>
            <w:b/>
            <w:bCs/>
          </w:rPr>
          <w:t>Modèle PER-2</w:t>
        </w:r>
        <w:r w:rsidRPr="00B55693">
          <w:rPr>
            <w:b/>
            <w:bCs/>
            <w:webHidden/>
          </w:rPr>
          <w:tab/>
        </w:r>
        <w:r w:rsidRPr="00B55693">
          <w:rPr>
            <w:b/>
            <w:bCs/>
            <w:webHidden/>
          </w:rPr>
          <w:fldChar w:fldCharType="begin"/>
        </w:r>
        <w:r w:rsidRPr="00B55693">
          <w:rPr>
            <w:b/>
            <w:bCs/>
            <w:webHidden/>
          </w:rPr>
          <w:instrText xml:space="preserve"> PAGEREF _Toc69317496 \h </w:instrText>
        </w:r>
        <w:r w:rsidRPr="00B55693">
          <w:rPr>
            <w:b/>
            <w:bCs/>
            <w:webHidden/>
          </w:rPr>
        </w:r>
        <w:r w:rsidRPr="00B55693">
          <w:rPr>
            <w:b/>
            <w:bCs/>
            <w:webHidden/>
          </w:rPr>
          <w:fldChar w:fldCharType="separate"/>
        </w:r>
        <w:r w:rsidR="00CD2D97">
          <w:rPr>
            <w:noProof/>
            <w:webHidden/>
          </w:rPr>
          <w:t>Erreur ! Signet non défini.</w:t>
        </w:r>
        <w:r w:rsidRPr="00B55693">
          <w:rPr>
            <w:b/>
            <w:bCs/>
            <w:webHidden/>
          </w:rPr>
          <w:fldChar w:fldCharType="end"/>
        </w:r>
      </w:hyperlink>
    </w:p>
    <w:p w14:paraId="7B6499D6" w14:textId="24F6E435" w:rsidR="00B308CB" w:rsidRPr="00B55693" w:rsidRDefault="00B308CB" w:rsidP="00B308CB">
      <w:pPr>
        <w:ind w:left="0" w:right="-846" w:firstLine="0"/>
        <w:rPr>
          <w:b/>
          <w:bCs/>
        </w:rPr>
      </w:pPr>
      <w:hyperlink w:anchor="_Toc69317497" w:history="1">
        <w:r w:rsidRPr="00B55693">
          <w:rPr>
            <w:b/>
            <w:bCs/>
          </w:rPr>
          <w:t>Stratégies de gestion et plans de mise en œuvre ES</w:t>
        </w:r>
        <w:r w:rsidRPr="00B55693">
          <w:rPr>
            <w:b/>
            <w:bCs/>
            <w:webHidden/>
          </w:rPr>
          <w:tab/>
        </w:r>
        <w:r w:rsidRPr="00B55693">
          <w:rPr>
            <w:b/>
            <w:bCs/>
            <w:webHidden/>
          </w:rPr>
          <w:fldChar w:fldCharType="begin"/>
        </w:r>
        <w:r w:rsidRPr="00B55693">
          <w:rPr>
            <w:b/>
            <w:bCs/>
            <w:webHidden/>
          </w:rPr>
          <w:instrText xml:space="preserve"> PAGEREF _Toc69317497 \h </w:instrText>
        </w:r>
        <w:r w:rsidRPr="00B55693">
          <w:rPr>
            <w:b/>
            <w:bCs/>
            <w:webHidden/>
          </w:rPr>
        </w:r>
        <w:r w:rsidRPr="00B55693">
          <w:rPr>
            <w:b/>
            <w:bCs/>
            <w:webHidden/>
          </w:rPr>
          <w:fldChar w:fldCharType="separate"/>
        </w:r>
        <w:r w:rsidR="00CD2D97">
          <w:rPr>
            <w:b/>
            <w:bCs/>
            <w:noProof/>
            <w:webHidden/>
          </w:rPr>
          <w:t>159</w:t>
        </w:r>
        <w:r w:rsidRPr="00B55693">
          <w:rPr>
            <w:b/>
            <w:bCs/>
            <w:webHidden/>
          </w:rPr>
          <w:fldChar w:fldCharType="end"/>
        </w:r>
      </w:hyperlink>
    </w:p>
    <w:p w14:paraId="5D6E91B3" w14:textId="6F7472D2" w:rsidR="00B308CB" w:rsidRPr="00B55693" w:rsidRDefault="00B308CB" w:rsidP="00B308CB">
      <w:pPr>
        <w:ind w:left="0" w:right="-846" w:firstLine="0"/>
        <w:rPr>
          <w:b/>
          <w:bCs/>
        </w:rPr>
      </w:pPr>
      <w:hyperlink w:anchor="_Toc69317498" w:history="1">
        <w:r w:rsidRPr="00B55693">
          <w:rPr>
            <w:b/>
            <w:bCs/>
          </w:rPr>
          <w:t>Code de Conduite pour le Personnel de l’Entrepreneur (ES)</w:t>
        </w:r>
        <w:r w:rsidRPr="00B55693">
          <w:rPr>
            <w:b/>
            <w:bCs/>
            <w:webHidden/>
          </w:rPr>
          <w:tab/>
        </w:r>
        <w:r w:rsidRPr="00B55693">
          <w:rPr>
            <w:b/>
            <w:bCs/>
            <w:webHidden/>
          </w:rPr>
          <w:fldChar w:fldCharType="begin"/>
        </w:r>
        <w:r w:rsidRPr="00B55693">
          <w:rPr>
            <w:b/>
            <w:bCs/>
            <w:webHidden/>
          </w:rPr>
          <w:instrText xml:space="preserve"> PAGEREF _Toc69317498 \h </w:instrText>
        </w:r>
        <w:r w:rsidRPr="00B55693">
          <w:rPr>
            <w:b/>
            <w:bCs/>
            <w:webHidden/>
          </w:rPr>
        </w:r>
        <w:r w:rsidRPr="00B55693">
          <w:rPr>
            <w:b/>
            <w:bCs/>
            <w:webHidden/>
          </w:rPr>
          <w:fldChar w:fldCharType="separate"/>
        </w:r>
        <w:r w:rsidR="00CD2D97">
          <w:rPr>
            <w:b/>
            <w:bCs/>
            <w:noProof/>
            <w:webHidden/>
          </w:rPr>
          <w:t>160</w:t>
        </w:r>
        <w:r w:rsidRPr="00B55693">
          <w:rPr>
            <w:b/>
            <w:bCs/>
            <w:webHidden/>
          </w:rPr>
          <w:fldChar w:fldCharType="end"/>
        </w:r>
      </w:hyperlink>
    </w:p>
    <w:p w14:paraId="75D87849" w14:textId="0DED4E0C" w:rsidR="00B308CB" w:rsidRPr="00B55693" w:rsidRDefault="00B308CB" w:rsidP="00B308CB">
      <w:pPr>
        <w:ind w:left="0" w:right="-846" w:firstLine="0"/>
        <w:rPr>
          <w:b/>
          <w:bCs/>
        </w:rPr>
      </w:pPr>
      <w:hyperlink w:anchor="_Toc69317499" w:history="1">
        <w:r w:rsidRPr="00B55693">
          <w:rPr>
            <w:b/>
            <w:bCs/>
          </w:rPr>
          <w:t>Formulaires pour la Qualification des Soumissionnaires</w:t>
        </w:r>
        <w:r w:rsidRPr="00B55693">
          <w:rPr>
            <w:b/>
            <w:bCs/>
            <w:webHidden/>
          </w:rPr>
          <w:tab/>
        </w:r>
        <w:r w:rsidRPr="00B55693">
          <w:rPr>
            <w:b/>
            <w:bCs/>
            <w:webHidden/>
          </w:rPr>
          <w:fldChar w:fldCharType="begin"/>
        </w:r>
        <w:r w:rsidRPr="00B55693">
          <w:rPr>
            <w:b/>
            <w:bCs/>
            <w:webHidden/>
          </w:rPr>
          <w:instrText xml:space="preserve"> PAGEREF _Toc69317499 \h </w:instrText>
        </w:r>
        <w:r w:rsidRPr="00B55693">
          <w:rPr>
            <w:b/>
            <w:bCs/>
            <w:webHidden/>
          </w:rPr>
        </w:r>
        <w:r w:rsidRPr="00B55693">
          <w:rPr>
            <w:b/>
            <w:bCs/>
            <w:webHidden/>
          </w:rPr>
          <w:fldChar w:fldCharType="separate"/>
        </w:r>
        <w:r w:rsidR="00CD2D97">
          <w:rPr>
            <w:noProof/>
            <w:webHidden/>
          </w:rPr>
          <w:t>Erreur ! Signet non défini.</w:t>
        </w:r>
        <w:r w:rsidRPr="00B55693">
          <w:rPr>
            <w:b/>
            <w:bCs/>
            <w:webHidden/>
          </w:rPr>
          <w:fldChar w:fldCharType="end"/>
        </w:r>
      </w:hyperlink>
    </w:p>
    <w:p w14:paraId="0C8B76D1" w14:textId="6B051AF9" w:rsidR="00B308CB" w:rsidRPr="00B55693" w:rsidRDefault="00B308CB" w:rsidP="00B308CB">
      <w:pPr>
        <w:ind w:left="0" w:right="-846" w:firstLine="0"/>
        <w:rPr>
          <w:b/>
          <w:bCs/>
        </w:rPr>
      </w:pPr>
      <w:hyperlink w:anchor="_Toc69317500" w:history="1">
        <w:r w:rsidRPr="00B55693">
          <w:rPr>
            <w:b/>
            <w:bCs/>
          </w:rPr>
          <w:t>Formulaire ELI – 1.1 : Fiche de renseignements sur le soumissionnaire</w:t>
        </w:r>
        <w:r w:rsidRPr="00B55693">
          <w:rPr>
            <w:b/>
            <w:bCs/>
            <w:webHidden/>
          </w:rPr>
          <w:tab/>
        </w:r>
        <w:r w:rsidRPr="00B55693">
          <w:rPr>
            <w:b/>
            <w:bCs/>
            <w:webHidden/>
          </w:rPr>
          <w:fldChar w:fldCharType="begin"/>
        </w:r>
        <w:r w:rsidRPr="00B55693">
          <w:rPr>
            <w:b/>
            <w:bCs/>
            <w:webHidden/>
          </w:rPr>
          <w:instrText xml:space="preserve"> PAGEREF _Toc69317500 \h </w:instrText>
        </w:r>
        <w:r w:rsidRPr="00B55693">
          <w:rPr>
            <w:b/>
            <w:bCs/>
            <w:webHidden/>
          </w:rPr>
        </w:r>
        <w:r w:rsidRPr="00B55693">
          <w:rPr>
            <w:b/>
            <w:bCs/>
            <w:webHidden/>
          </w:rPr>
          <w:fldChar w:fldCharType="separate"/>
        </w:r>
        <w:r w:rsidR="00CD2D97">
          <w:rPr>
            <w:b/>
            <w:bCs/>
            <w:noProof/>
            <w:webHidden/>
          </w:rPr>
          <w:t>170</w:t>
        </w:r>
        <w:r w:rsidRPr="00B55693">
          <w:rPr>
            <w:b/>
            <w:bCs/>
            <w:webHidden/>
          </w:rPr>
          <w:fldChar w:fldCharType="end"/>
        </w:r>
      </w:hyperlink>
    </w:p>
    <w:p w14:paraId="5D59F1C9" w14:textId="209877BC" w:rsidR="00B308CB" w:rsidRPr="00B55693" w:rsidRDefault="00B308CB" w:rsidP="00B308CB">
      <w:pPr>
        <w:ind w:left="0" w:right="-846" w:firstLine="0"/>
        <w:rPr>
          <w:b/>
          <w:bCs/>
        </w:rPr>
      </w:pPr>
      <w:hyperlink w:anchor="_Toc69317501" w:history="1">
        <w:r w:rsidRPr="00B55693">
          <w:rPr>
            <w:b/>
            <w:bCs/>
          </w:rPr>
          <w:t>Formulaire ELI – 1.2 : Fiche de renseignements sur chaque Partie d’un GE/  sous-traitants spécialisés</w:t>
        </w:r>
        <w:r w:rsidRPr="00B55693">
          <w:rPr>
            <w:b/>
            <w:bCs/>
            <w:webHidden/>
          </w:rPr>
          <w:tab/>
        </w:r>
        <w:r w:rsidRPr="00B55693">
          <w:rPr>
            <w:b/>
            <w:bCs/>
            <w:webHidden/>
          </w:rPr>
          <w:fldChar w:fldCharType="begin"/>
        </w:r>
        <w:r w:rsidRPr="00B55693">
          <w:rPr>
            <w:b/>
            <w:bCs/>
            <w:webHidden/>
          </w:rPr>
          <w:instrText xml:space="preserve"> PAGEREF _Toc69317501 \h </w:instrText>
        </w:r>
        <w:r w:rsidRPr="00B55693">
          <w:rPr>
            <w:b/>
            <w:bCs/>
            <w:webHidden/>
          </w:rPr>
        </w:r>
        <w:r w:rsidRPr="00B55693">
          <w:rPr>
            <w:b/>
            <w:bCs/>
            <w:webHidden/>
          </w:rPr>
          <w:fldChar w:fldCharType="separate"/>
        </w:r>
        <w:r w:rsidR="00CD2D97">
          <w:rPr>
            <w:b/>
            <w:bCs/>
            <w:noProof/>
            <w:webHidden/>
          </w:rPr>
          <w:t>171</w:t>
        </w:r>
        <w:r w:rsidRPr="00B55693">
          <w:rPr>
            <w:b/>
            <w:bCs/>
            <w:webHidden/>
          </w:rPr>
          <w:fldChar w:fldCharType="end"/>
        </w:r>
      </w:hyperlink>
    </w:p>
    <w:p w14:paraId="5E9D9F42" w14:textId="7C5FFC12" w:rsidR="00B308CB" w:rsidRPr="00B55693" w:rsidRDefault="00B308CB" w:rsidP="00B308CB">
      <w:pPr>
        <w:ind w:left="0" w:right="-846" w:firstLine="0"/>
        <w:rPr>
          <w:b/>
          <w:bCs/>
        </w:rPr>
      </w:pPr>
      <w:hyperlink w:anchor="_Toc69317502" w:history="1">
        <w:r w:rsidRPr="00B55693">
          <w:rPr>
            <w:b/>
            <w:bCs/>
          </w:rPr>
          <w:t>Formulaire ANT-2 : Antécédents de marchés non exécutés, de litiges en instance et d’antécédents de litiges</w:t>
        </w:r>
        <w:r w:rsidRPr="00B55693">
          <w:rPr>
            <w:b/>
            <w:bCs/>
            <w:webHidden/>
          </w:rPr>
          <w:tab/>
        </w:r>
        <w:r w:rsidRPr="00B55693">
          <w:rPr>
            <w:b/>
            <w:bCs/>
            <w:webHidden/>
          </w:rPr>
          <w:fldChar w:fldCharType="begin"/>
        </w:r>
        <w:r w:rsidRPr="00B55693">
          <w:rPr>
            <w:b/>
            <w:bCs/>
            <w:webHidden/>
          </w:rPr>
          <w:instrText xml:space="preserve"> PAGEREF _Toc69317502 \h </w:instrText>
        </w:r>
        <w:r w:rsidRPr="00B55693">
          <w:rPr>
            <w:b/>
            <w:bCs/>
            <w:webHidden/>
          </w:rPr>
        </w:r>
        <w:r w:rsidRPr="00B55693">
          <w:rPr>
            <w:b/>
            <w:bCs/>
            <w:webHidden/>
          </w:rPr>
          <w:fldChar w:fldCharType="separate"/>
        </w:r>
        <w:r w:rsidR="00CD2D97">
          <w:rPr>
            <w:b/>
            <w:bCs/>
            <w:noProof/>
            <w:webHidden/>
          </w:rPr>
          <w:t>172</w:t>
        </w:r>
        <w:r w:rsidRPr="00B55693">
          <w:rPr>
            <w:b/>
            <w:bCs/>
            <w:webHidden/>
          </w:rPr>
          <w:fldChar w:fldCharType="end"/>
        </w:r>
      </w:hyperlink>
    </w:p>
    <w:p w14:paraId="5FF38EC0" w14:textId="4B5BC016" w:rsidR="00B308CB" w:rsidRPr="00B55693" w:rsidRDefault="00B308CB" w:rsidP="00B308CB">
      <w:pPr>
        <w:ind w:left="0" w:right="-846" w:firstLine="0"/>
        <w:rPr>
          <w:b/>
          <w:bCs/>
        </w:rPr>
      </w:pPr>
      <w:hyperlink w:anchor="_Toc69317503" w:history="1">
        <w:r w:rsidRPr="00B55693">
          <w:rPr>
            <w:b/>
            <w:bCs/>
          </w:rPr>
          <w:t>Formulaire ANT 3 : Déclaration de performance ES</w:t>
        </w:r>
        <w:r w:rsidRPr="00B55693">
          <w:rPr>
            <w:b/>
            <w:bCs/>
            <w:webHidden/>
          </w:rPr>
          <w:tab/>
        </w:r>
        <w:r w:rsidRPr="00B55693">
          <w:rPr>
            <w:b/>
            <w:bCs/>
            <w:webHidden/>
          </w:rPr>
          <w:fldChar w:fldCharType="begin"/>
        </w:r>
        <w:r w:rsidRPr="00B55693">
          <w:rPr>
            <w:b/>
            <w:bCs/>
            <w:webHidden/>
          </w:rPr>
          <w:instrText xml:space="preserve"> PAGEREF _Toc69317503 \h </w:instrText>
        </w:r>
        <w:r w:rsidRPr="00B55693">
          <w:rPr>
            <w:b/>
            <w:bCs/>
            <w:webHidden/>
          </w:rPr>
        </w:r>
        <w:r w:rsidRPr="00B55693">
          <w:rPr>
            <w:b/>
            <w:bCs/>
            <w:webHidden/>
          </w:rPr>
          <w:fldChar w:fldCharType="separate"/>
        </w:r>
        <w:r w:rsidR="00CD2D97">
          <w:rPr>
            <w:b/>
            <w:bCs/>
            <w:noProof/>
            <w:webHidden/>
          </w:rPr>
          <w:t>175</w:t>
        </w:r>
        <w:r w:rsidRPr="00B55693">
          <w:rPr>
            <w:b/>
            <w:bCs/>
            <w:webHidden/>
          </w:rPr>
          <w:fldChar w:fldCharType="end"/>
        </w:r>
      </w:hyperlink>
    </w:p>
    <w:p w14:paraId="1DB84B8C" w14:textId="7C019D2E" w:rsidR="00B308CB" w:rsidRPr="00B55693" w:rsidRDefault="00B308CB" w:rsidP="00B308CB">
      <w:pPr>
        <w:ind w:left="0" w:right="-846" w:firstLine="0"/>
        <w:rPr>
          <w:b/>
          <w:bCs/>
        </w:rPr>
      </w:pPr>
      <w:hyperlink w:anchor="_Toc69317504" w:history="1">
        <w:r w:rsidRPr="00B55693">
          <w:rPr>
            <w:b/>
            <w:bCs/>
          </w:rPr>
          <w:t>Formulaire ANT – 4 : Déclaration relative à l’Exploitation et à l’Abus Sexuel (EAS) et/ou au Harassement Sexuel (HS)</w:t>
        </w:r>
        <w:r w:rsidRPr="00B55693">
          <w:rPr>
            <w:b/>
            <w:bCs/>
            <w:webHidden/>
          </w:rPr>
          <w:tab/>
        </w:r>
        <w:r w:rsidRPr="00B55693">
          <w:rPr>
            <w:b/>
            <w:bCs/>
            <w:webHidden/>
          </w:rPr>
          <w:fldChar w:fldCharType="begin"/>
        </w:r>
        <w:r w:rsidRPr="00B55693">
          <w:rPr>
            <w:b/>
            <w:bCs/>
            <w:webHidden/>
          </w:rPr>
          <w:instrText xml:space="preserve"> PAGEREF _Toc69317504 \h </w:instrText>
        </w:r>
        <w:r w:rsidRPr="00B55693">
          <w:rPr>
            <w:b/>
            <w:bCs/>
            <w:webHidden/>
          </w:rPr>
        </w:r>
        <w:r w:rsidRPr="00B55693">
          <w:rPr>
            <w:b/>
            <w:bCs/>
            <w:webHidden/>
          </w:rPr>
          <w:fldChar w:fldCharType="separate"/>
        </w:r>
        <w:r w:rsidR="00CD2D97">
          <w:rPr>
            <w:b/>
            <w:bCs/>
            <w:noProof/>
            <w:webHidden/>
          </w:rPr>
          <w:t>177</w:t>
        </w:r>
        <w:r w:rsidRPr="00B55693">
          <w:rPr>
            <w:b/>
            <w:bCs/>
            <w:webHidden/>
          </w:rPr>
          <w:fldChar w:fldCharType="end"/>
        </w:r>
      </w:hyperlink>
    </w:p>
    <w:p w14:paraId="4236EDA3" w14:textId="13E2790A" w:rsidR="00B308CB" w:rsidRPr="00B55693" w:rsidRDefault="00B308CB" w:rsidP="00B308CB">
      <w:pPr>
        <w:ind w:left="0" w:right="-846" w:firstLine="0"/>
        <w:rPr>
          <w:b/>
          <w:bCs/>
        </w:rPr>
      </w:pPr>
      <w:hyperlink w:anchor="_Toc69317505" w:history="1">
        <w:r w:rsidRPr="00B55693">
          <w:rPr>
            <w:b/>
            <w:bCs/>
          </w:rPr>
          <w:t>Formulaire FIN – 3.1 : Situation et Performance financières</w:t>
        </w:r>
        <w:r w:rsidRPr="00B55693">
          <w:rPr>
            <w:b/>
            <w:bCs/>
            <w:webHidden/>
          </w:rPr>
          <w:tab/>
        </w:r>
        <w:r w:rsidRPr="00B55693">
          <w:rPr>
            <w:b/>
            <w:bCs/>
            <w:webHidden/>
          </w:rPr>
          <w:fldChar w:fldCharType="begin"/>
        </w:r>
        <w:r w:rsidRPr="00B55693">
          <w:rPr>
            <w:b/>
            <w:bCs/>
            <w:webHidden/>
          </w:rPr>
          <w:instrText xml:space="preserve"> PAGEREF _Toc69317505 \h </w:instrText>
        </w:r>
        <w:r w:rsidRPr="00B55693">
          <w:rPr>
            <w:b/>
            <w:bCs/>
            <w:webHidden/>
          </w:rPr>
        </w:r>
        <w:r w:rsidRPr="00B55693">
          <w:rPr>
            <w:b/>
            <w:bCs/>
            <w:webHidden/>
          </w:rPr>
          <w:fldChar w:fldCharType="separate"/>
        </w:r>
        <w:r w:rsidR="00CD2D97">
          <w:rPr>
            <w:b/>
            <w:bCs/>
            <w:noProof/>
            <w:webHidden/>
          </w:rPr>
          <w:t>179</w:t>
        </w:r>
        <w:r w:rsidRPr="00B55693">
          <w:rPr>
            <w:b/>
            <w:bCs/>
            <w:webHidden/>
          </w:rPr>
          <w:fldChar w:fldCharType="end"/>
        </w:r>
      </w:hyperlink>
    </w:p>
    <w:p w14:paraId="50474D65" w14:textId="24169325" w:rsidR="00B308CB" w:rsidRPr="00B55693" w:rsidRDefault="00B308CB" w:rsidP="00B308CB">
      <w:pPr>
        <w:ind w:left="0" w:right="-846" w:firstLine="0"/>
        <w:rPr>
          <w:b/>
          <w:bCs/>
        </w:rPr>
      </w:pPr>
      <w:hyperlink w:anchor="_Toc69317506" w:history="1">
        <w:r w:rsidRPr="00B55693">
          <w:rPr>
            <w:b/>
            <w:bCs/>
          </w:rPr>
          <w:t>Formulaire FIN – 3.2 : Chiffre d’affaires annuel moyen  des activités de construction</w:t>
        </w:r>
        <w:r w:rsidRPr="00B55693">
          <w:rPr>
            <w:b/>
            <w:bCs/>
            <w:webHidden/>
          </w:rPr>
          <w:tab/>
        </w:r>
        <w:r w:rsidRPr="00B55693">
          <w:rPr>
            <w:b/>
            <w:bCs/>
            <w:webHidden/>
          </w:rPr>
          <w:fldChar w:fldCharType="begin"/>
        </w:r>
        <w:r w:rsidRPr="00B55693">
          <w:rPr>
            <w:b/>
            <w:bCs/>
            <w:webHidden/>
          </w:rPr>
          <w:instrText xml:space="preserve"> PAGEREF _Toc69317506 \h </w:instrText>
        </w:r>
        <w:r w:rsidRPr="00B55693">
          <w:rPr>
            <w:b/>
            <w:bCs/>
            <w:webHidden/>
          </w:rPr>
        </w:r>
        <w:r w:rsidRPr="00B55693">
          <w:rPr>
            <w:b/>
            <w:bCs/>
            <w:webHidden/>
          </w:rPr>
          <w:fldChar w:fldCharType="separate"/>
        </w:r>
        <w:r w:rsidR="00CD2D97">
          <w:rPr>
            <w:b/>
            <w:bCs/>
            <w:noProof/>
            <w:webHidden/>
          </w:rPr>
          <w:t>181</w:t>
        </w:r>
        <w:r w:rsidRPr="00B55693">
          <w:rPr>
            <w:b/>
            <w:bCs/>
            <w:webHidden/>
          </w:rPr>
          <w:fldChar w:fldCharType="end"/>
        </w:r>
      </w:hyperlink>
    </w:p>
    <w:p w14:paraId="5A710AF5" w14:textId="55FC9ABF" w:rsidR="00B308CB" w:rsidRPr="00B55693" w:rsidRDefault="00B308CB" w:rsidP="00B308CB">
      <w:pPr>
        <w:ind w:left="0" w:right="-846" w:firstLine="0"/>
        <w:rPr>
          <w:b/>
          <w:bCs/>
        </w:rPr>
      </w:pPr>
      <w:hyperlink w:anchor="_Toc69317507" w:history="1">
        <w:r w:rsidRPr="00B55693">
          <w:rPr>
            <w:b/>
            <w:bCs/>
          </w:rPr>
          <w:t>Formulaire FIN – 3.3 : Ressources financières</w:t>
        </w:r>
        <w:r w:rsidRPr="00B55693">
          <w:rPr>
            <w:b/>
            <w:bCs/>
            <w:webHidden/>
          </w:rPr>
          <w:tab/>
        </w:r>
        <w:r w:rsidRPr="00B55693">
          <w:rPr>
            <w:b/>
            <w:bCs/>
            <w:webHidden/>
          </w:rPr>
          <w:fldChar w:fldCharType="begin"/>
        </w:r>
        <w:r w:rsidRPr="00B55693">
          <w:rPr>
            <w:b/>
            <w:bCs/>
            <w:webHidden/>
          </w:rPr>
          <w:instrText xml:space="preserve"> PAGEREF _Toc69317507 \h </w:instrText>
        </w:r>
        <w:r w:rsidRPr="00B55693">
          <w:rPr>
            <w:b/>
            <w:bCs/>
            <w:webHidden/>
          </w:rPr>
        </w:r>
        <w:r w:rsidRPr="00B55693">
          <w:rPr>
            <w:b/>
            <w:bCs/>
            <w:webHidden/>
          </w:rPr>
          <w:fldChar w:fldCharType="separate"/>
        </w:r>
        <w:r w:rsidR="00CD2D97">
          <w:rPr>
            <w:b/>
            <w:bCs/>
            <w:noProof/>
            <w:webHidden/>
          </w:rPr>
          <w:t>182</w:t>
        </w:r>
        <w:r w:rsidRPr="00B55693">
          <w:rPr>
            <w:b/>
            <w:bCs/>
            <w:webHidden/>
          </w:rPr>
          <w:fldChar w:fldCharType="end"/>
        </w:r>
      </w:hyperlink>
    </w:p>
    <w:p w14:paraId="3DBE4F17" w14:textId="0817E243" w:rsidR="00B308CB" w:rsidRPr="00B55693" w:rsidRDefault="00B308CB" w:rsidP="00B308CB">
      <w:pPr>
        <w:ind w:left="0" w:right="-846" w:firstLine="0"/>
        <w:rPr>
          <w:b/>
          <w:bCs/>
        </w:rPr>
      </w:pPr>
      <w:hyperlink w:anchor="_Toc69317508" w:history="1">
        <w:r w:rsidRPr="00B55693">
          <w:rPr>
            <w:b/>
            <w:bCs/>
          </w:rPr>
          <w:t>Formulaire FIN – 3.4 : Charge de travail / travaux en cours</w:t>
        </w:r>
        <w:r w:rsidRPr="00B55693">
          <w:rPr>
            <w:b/>
            <w:bCs/>
            <w:webHidden/>
          </w:rPr>
          <w:tab/>
        </w:r>
        <w:r w:rsidRPr="00B55693">
          <w:rPr>
            <w:b/>
            <w:bCs/>
            <w:webHidden/>
          </w:rPr>
          <w:fldChar w:fldCharType="begin"/>
        </w:r>
        <w:r w:rsidRPr="00B55693">
          <w:rPr>
            <w:b/>
            <w:bCs/>
            <w:webHidden/>
          </w:rPr>
          <w:instrText xml:space="preserve"> PAGEREF _Toc69317508 \h </w:instrText>
        </w:r>
        <w:r w:rsidRPr="00B55693">
          <w:rPr>
            <w:b/>
            <w:bCs/>
            <w:webHidden/>
          </w:rPr>
        </w:r>
        <w:r w:rsidRPr="00B55693">
          <w:rPr>
            <w:b/>
            <w:bCs/>
            <w:webHidden/>
          </w:rPr>
          <w:fldChar w:fldCharType="separate"/>
        </w:r>
        <w:r w:rsidR="00CD2D97">
          <w:rPr>
            <w:b/>
            <w:bCs/>
            <w:noProof/>
            <w:webHidden/>
          </w:rPr>
          <w:t>183</w:t>
        </w:r>
        <w:r w:rsidRPr="00B55693">
          <w:rPr>
            <w:b/>
            <w:bCs/>
            <w:webHidden/>
          </w:rPr>
          <w:fldChar w:fldCharType="end"/>
        </w:r>
      </w:hyperlink>
    </w:p>
    <w:p w14:paraId="48ED0962" w14:textId="6F7E62EB" w:rsidR="00B308CB" w:rsidRPr="00B55693" w:rsidRDefault="00B308CB" w:rsidP="00B308CB">
      <w:pPr>
        <w:ind w:left="0" w:right="-846" w:firstLine="0"/>
        <w:rPr>
          <w:b/>
          <w:bCs/>
        </w:rPr>
      </w:pPr>
      <w:hyperlink w:anchor="_Toc69317509" w:history="1">
        <w:r w:rsidRPr="00B55693">
          <w:rPr>
            <w:b/>
            <w:bCs/>
          </w:rPr>
          <w:t>Formulaire EXP – 4.1 : Expérience générale de construction</w:t>
        </w:r>
        <w:r w:rsidRPr="00B55693">
          <w:rPr>
            <w:b/>
            <w:bCs/>
            <w:webHidden/>
          </w:rPr>
          <w:tab/>
        </w:r>
        <w:r w:rsidRPr="00B55693">
          <w:rPr>
            <w:b/>
            <w:bCs/>
            <w:webHidden/>
          </w:rPr>
          <w:fldChar w:fldCharType="begin"/>
        </w:r>
        <w:r w:rsidRPr="00B55693">
          <w:rPr>
            <w:b/>
            <w:bCs/>
            <w:webHidden/>
          </w:rPr>
          <w:instrText xml:space="preserve"> PAGEREF _Toc69317509 \h </w:instrText>
        </w:r>
        <w:r w:rsidRPr="00B55693">
          <w:rPr>
            <w:b/>
            <w:bCs/>
            <w:webHidden/>
          </w:rPr>
        </w:r>
        <w:r w:rsidRPr="00B55693">
          <w:rPr>
            <w:b/>
            <w:bCs/>
            <w:webHidden/>
          </w:rPr>
          <w:fldChar w:fldCharType="separate"/>
        </w:r>
        <w:r w:rsidR="00CD2D97">
          <w:rPr>
            <w:b/>
            <w:bCs/>
            <w:noProof/>
            <w:webHidden/>
          </w:rPr>
          <w:t>184</w:t>
        </w:r>
        <w:r w:rsidRPr="00B55693">
          <w:rPr>
            <w:b/>
            <w:bCs/>
            <w:webHidden/>
          </w:rPr>
          <w:fldChar w:fldCharType="end"/>
        </w:r>
      </w:hyperlink>
    </w:p>
    <w:p w14:paraId="488DE13F" w14:textId="1A65C627" w:rsidR="00B308CB" w:rsidRPr="00B55693" w:rsidRDefault="00B308CB" w:rsidP="00B308CB">
      <w:pPr>
        <w:ind w:left="0" w:right="-846" w:firstLine="0"/>
        <w:rPr>
          <w:b/>
          <w:bCs/>
        </w:rPr>
      </w:pPr>
      <w:hyperlink w:anchor="_Toc69317510" w:history="1">
        <w:r w:rsidRPr="00B55693">
          <w:rPr>
            <w:b/>
            <w:bCs/>
          </w:rPr>
          <w:t>Formulaire EXP – 4.2 a) : Expérience spécifique  en tant qu’Entrepreneur ou Ensemblier</w:t>
        </w:r>
        <w:r w:rsidRPr="00B55693">
          <w:rPr>
            <w:b/>
            <w:bCs/>
            <w:webHidden/>
          </w:rPr>
          <w:tab/>
        </w:r>
        <w:r w:rsidRPr="00B55693">
          <w:rPr>
            <w:b/>
            <w:bCs/>
            <w:webHidden/>
          </w:rPr>
          <w:fldChar w:fldCharType="begin"/>
        </w:r>
        <w:r w:rsidRPr="00B55693">
          <w:rPr>
            <w:b/>
            <w:bCs/>
            <w:webHidden/>
          </w:rPr>
          <w:instrText xml:space="preserve"> PAGEREF _Toc69317510 \h </w:instrText>
        </w:r>
        <w:r w:rsidRPr="00B55693">
          <w:rPr>
            <w:b/>
            <w:bCs/>
            <w:webHidden/>
          </w:rPr>
        </w:r>
        <w:r w:rsidRPr="00B55693">
          <w:rPr>
            <w:b/>
            <w:bCs/>
            <w:webHidden/>
          </w:rPr>
          <w:fldChar w:fldCharType="separate"/>
        </w:r>
        <w:r w:rsidR="00CD2D97">
          <w:rPr>
            <w:b/>
            <w:bCs/>
            <w:noProof/>
            <w:webHidden/>
          </w:rPr>
          <w:t>185</w:t>
        </w:r>
        <w:r w:rsidRPr="00B55693">
          <w:rPr>
            <w:b/>
            <w:bCs/>
            <w:webHidden/>
          </w:rPr>
          <w:fldChar w:fldCharType="end"/>
        </w:r>
      </w:hyperlink>
    </w:p>
    <w:p w14:paraId="06071644" w14:textId="4994955D" w:rsidR="00B308CB" w:rsidRPr="00B55693" w:rsidRDefault="00B308CB" w:rsidP="00B308CB">
      <w:pPr>
        <w:ind w:left="0" w:right="-846" w:firstLine="0"/>
        <w:rPr>
          <w:b/>
          <w:bCs/>
        </w:rPr>
      </w:pPr>
      <w:hyperlink w:anchor="_Toc69317511" w:history="1">
        <w:r w:rsidRPr="00B55693">
          <w:rPr>
            <w:b/>
            <w:bCs/>
          </w:rPr>
          <w:t>Formulaire EXP – 4.2 a) (suite) : Expérience en tant  qu’Entrepreneur et d’Ensemblier (suite)</w:t>
        </w:r>
        <w:r w:rsidRPr="00B55693">
          <w:rPr>
            <w:b/>
            <w:bCs/>
            <w:webHidden/>
          </w:rPr>
          <w:tab/>
        </w:r>
        <w:r w:rsidRPr="00B55693">
          <w:rPr>
            <w:b/>
            <w:bCs/>
            <w:webHidden/>
          </w:rPr>
          <w:fldChar w:fldCharType="begin"/>
        </w:r>
        <w:r w:rsidRPr="00B55693">
          <w:rPr>
            <w:b/>
            <w:bCs/>
            <w:webHidden/>
          </w:rPr>
          <w:instrText xml:space="preserve"> PAGEREF _Toc69317511 \h </w:instrText>
        </w:r>
        <w:r w:rsidRPr="00B55693">
          <w:rPr>
            <w:b/>
            <w:bCs/>
            <w:webHidden/>
          </w:rPr>
        </w:r>
        <w:r w:rsidRPr="00B55693">
          <w:rPr>
            <w:b/>
            <w:bCs/>
            <w:webHidden/>
          </w:rPr>
          <w:fldChar w:fldCharType="separate"/>
        </w:r>
        <w:r w:rsidR="00CD2D97">
          <w:rPr>
            <w:b/>
            <w:bCs/>
            <w:noProof/>
            <w:webHidden/>
          </w:rPr>
          <w:t>187</w:t>
        </w:r>
        <w:r w:rsidRPr="00B55693">
          <w:rPr>
            <w:b/>
            <w:bCs/>
            <w:webHidden/>
          </w:rPr>
          <w:fldChar w:fldCharType="end"/>
        </w:r>
      </w:hyperlink>
    </w:p>
    <w:p w14:paraId="58EDE327" w14:textId="0E51C578" w:rsidR="00B308CB" w:rsidRPr="00B55693" w:rsidRDefault="00B308CB" w:rsidP="00B308CB">
      <w:pPr>
        <w:ind w:left="0" w:right="-846" w:firstLine="0"/>
        <w:rPr>
          <w:b/>
          <w:bCs/>
        </w:rPr>
      </w:pPr>
      <w:hyperlink w:anchor="_Toc69317512" w:history="1">
        <w:r w:rsidRPr="00B55693">
          <w:rPr>
            <w:b/>
            <w:bCs/>
          </w:rPr>
          <w:t>Formulaire EXP – 4.2 b) : Expérience spécifique  de construction dans les activités clés</w:t>
        </w:r>
        <w:r w:rsidRPr="00B55693">
          <w:rPr>
            <w:b/>
            <w:bCs/>
            <w:webHidden/>
          </w:rPr>
          <w:tab/>
        </w:r>
        <w:r w:rsidRPr="00B55693">
          <w:rPr>
            <w:b/>
            <w:bCs/>
            <w:webHidden/>
          </w:rPr>
          <w:fldChar w:fldCharType="begin"/>
        </w:r>
        <w:r w:rsidRPr="00B55693">
          <w:rPr>
            <w:b/>
            <w:bCs/>
            <w:webHidden/>
          </w:rPr>
          <w:instrText xml:space="preserve"> PAGEREF _Toc69317512 \h </w:instrText>
        </w:r>
        <w:r w:rsidRPr="00B55693">
          <w:rPr>
            <w:b/>
            <w:bCs/>
            <w:webHidden/>
          </w:rPr>
        </w:r>
        <w:r w:rsidRPr="00B55693">
          <w:rPr>
            <w:b/>
            <w:bCs/>
            <w:webHidden/>
          </w:rPr>
          <w:fldChar w:fldCharType="separate"/>
        </w:r>
        <w:r w:rsidR="00CD2D97">
          <w:rPr>
            <w:b/>
            <w:bCs/>
            <w:noProof/>
            <w:webHidden/>
          </w:rPr>
          <w:t>188</w:t>
        </w:r>
        <w:r w:rsidRPr="00B55693">
          <w:rPr>
            <w:b/>
            <w:bCs/>
            <w:webHidden/>
          </w:rPr>
          <w:fldChar w:fldCharType="end"/>
        </w:r>
      </w:hyperlink>
    </w:p>
    <w:p w14:paraId="39302EB4" w14:textId="18CB7B9F" w:rsidR="00B308CB" w:rsidRPr="00B55693" w:rsidRDefault="00B308CB" w:rsidP="00B308CB">
      <w:pPr>
        <w:ind w:left="0" w:right="-846" w:firstLine="0"/>
        <w:rPr>
          <w:b/>
          <w:bCs/>
        </w:rPr>
      </w:pPr>
      <w:hyperlink w:anchor="_Toc69317513" w:history="1">
        <w:r w:rsidRPr="00B55693">
          <w:rPr>
            <w:b/>
            <w:bCs/>
          </w:rPr>
          <w:t>Formulaire EXP – 4.2 b) (suite) Expérience spécifique  de construction dans les activités clés (suite)</w:t>
        </w:r>
        <w:r w:rsidRPr="00B55693">
          <w:rPr>
            <w:b/>
            <w:bCs/>
            <w:webHidden/>
          </w:rPr>
          <w:tab/>
        </w:r>
        <w:r w:rsidRPr="00B55693">
          <w:rPr>
            <w:b/>
            <w:bCs/>
            <w:webHidden/>
          </w:rPr>
          <w:fldChar w:fldCharType="begin"/>
        </w:r>
        <w:r w:rsidRPr="00B55693">
          <w:rPr>
            <w:b/>
            <w:bCs/>
            <w:webHidden/>
          </w:rPr>
          <w:instrText xml:space="preserve"> PAGEREF _Toc69317513 \h </w:instrText>
        </w:r>
        <w:r w:rsidRPr="00B55693">
          <w:rPr>
            <w:b/>
            <w:bCs/>
            <w:webHidden/>
          </w:rPr>
        </w:r>
        <w:r w:rsidRPr="00B55693">
          <w:rPr>
            <w:b/>
            <w:bCs/>
            <w:webHidden/>
          </w:rPr>
          <w:fldChar w:fldCharType="separate"/>
        </w:r>
        <w:r w:rsidR="00CD2D97">
          <w:rPr>
            <w:b/>
            <w:bCs/>
            <w:noProof/>
            <w:webHidden/>
          </w:rPr>
          <w:t>190</w:t>
        </w:r>
        <w:r w:rsidRPr="00B55693">
          <w:rPr>
            <w:b/>
            <w:bCs/>
            <w:webHidden/>
          </w:rPr>
          <w:fldChar w:fldCharType="end"/>
        </w:r>
      </w:hyperlink>
    </w:p>
    <w:p w14:paraId="087C7993" w14:textId="5C75B71F" w:rsidR="00B308CB" w:rsidRPr="00B55693" w:rsidRDefault="00B308CB" w:rsidP="00B308CB">
      <w:pPr>
        <w:ind w:left="0" w:right="-846" w:firstLine="0"/>
        <w:rPr>
          <w:b/>
          <w:bCs/>
        </w:rPr>
      </w:pPr>
      <w:hyperlink w:anchor="_Toc69317514" w:history="1">
        <w:r w:rsidRPr="00B55693">
          <w:rPr>
            <w:b/>
            <w:bCs/>
          </w:rPr>
          <w:t>Formulaire EXP - 4.2(c) :  Expérience spécifique dans la gestion des aspects ES</w:t>
        </w:r>
        <w:r w:rsidRPr="00B55693">
          <w:rPr>
            <w:b/>
            <w:bCs/>
            <w:webHidden/>
          </w:rPr>
          <w:tab/>
        </w:r>
        <w:r w:rsidRPr="00B55693">
          <w:rPr>
            <w:b/>
            <w:bCs/>
            <w:webHidden/>
          </w:rPr>
          <w:fldChar w:fldCharType="begin"/>
        </w:r>
        <w:r w:rsidRPr="00B55693">
          <w:rPr>
            <w:b/>
            <w:bCs/>
            <w:webHidden/>
          </w:rPr>
          <w:instrText xml:space="preserve"> PAGEREF _Toc69317514 \h </w:instrText>
        </w:r>
        <w:r w:rsidRPr="00B55693">
          <w:rPr>
            <w:b/>
            <w:bCs/>
            <w:webHidden/>
          </w:rPr>
        </w:r>
        <w:r w:rsidRPr="00B55693">
          <w:rPr>
            <w:b/>
            <w:bCs/>
            <w:webHidden/>
          </w:rPr>
          <w:fldChar w:fldCharType="separate"/>
        </w:r>
        <w:r w:rsidR="00CD2D97">
          <w:rPr>
            <w:b/>
            <w:bCs/>
            <w:noProof/>
            <w:webHidden/>
          </w:rPr>
          <w:t>191</w:t>
        </w:r>
        <w:r w:rsidRPr="00B55693">
          <w:rPr>
            <w:b/>
            <w:bCs/>
            <w:webHidden/>
          </w:rPr>
          <w:fldChar w:fldCharType="end"/>
        </w:r>
      </w:hyperlink>
    </w:p>
    <w:p w14:paraId="2A50A923" w14:textId="139C7FCF" w:rsidR="00B308CB" w:rsidRPr="00B55693" w:rsidRDefault="00B308CB" w:rsidP="00B308CB">
      <w:pPr>
        <w:ind w:left="0" w:right="-846" w:firstLine="0"/>
        <w:rPr>
          <w:b/>
          <w:bCs/>
        </w:rPr>
      </w:pPr>
      <w:hyperlink w:anchor="_Toc69317515" w:history="1">
        <w:r w:rsidRPr="00B55693">
          <w:rPr>
            <w:b/>
            <w:bCs/>
          </w:rPr>
          <w:t>Modèle de garantie d’offre (garantie bancaire)</w:t>
        </w:r>
        <w:r w:rsidRPr="00B55693">
          <w:rPr>
            <w:b/>
            <w:bCs/>
            <w:webHidden/>
          </w:rPr>
          <w:tab/>
        </w:r>
        <w:r w:rsidRPr="00B55693">
          <w:rPr>
            <w:b/>
            <w:bCs/>
            <w:webHidden/>
          </w:rPr>
          <w:fldChar w:fldCharType="begin"/>
        </w:r>
        <w:r w:rsidRPr="00B55693">
          <w:rPr>
            <w:b/>
            <w:bCs/>
            <w:webHidden/>
          </w:rPr>
          <w:instrText xml:space="preserve"> PAGEREF _Toc69317515 \h </w:instrText>
        </w:r>
        <w:r w:rsidRPr="00B55693">
          <w:rPr>
            <w:b/>
            <w:bCs/>
            <w:webHidden/>
          </w:rPr>
        </w:r>
        <w:r w:rsidRPr="00B55693">
          <w:rPr>
            <w:b/>
            <w:bCs/>
            <w:webHidden/>
          </w:rPr>
          <w:fldChar w:fldCharType="separate"/>
        </w:r>
        <w:r w:rsidR="00CD2D97">
          <w:rPr>
            <w:b/>
            <w:bCs/>
            <w:noProof/>
            <w:webHidden/>
          </w:rPr>
          <w:t>192</w:t>
        </w:r>
        <w:r w:rsidRPr="00B55693">
          <w:rPr>
            <w:b/>
            <w:bCs/>
            <w:webHidden/>
          </w:rPr>
          <w:fldChar w:fldCharType="end"/>
        </w:r>
      </w:hyperlink>
    </w:p>
    <w:p w14:paraId="7375680C" w14:textId="2970FCB5" w:rsidR="00B308CB" w:rsidRPr="00B55693" w:rsidRDefault="00B308CB" w:rsidP="00B308CB">
      <w:pPr>
        <w:ind w:left="0" w:right="-846" w:firstLine="0"/>
        <w:rPr>
          <w:b/>
          <w:bCs/>
        </w:rPr>
      </w:pPr>
      <w:hyperlink w:anchor="_Toc69317516" w:history="1">
        <w:r w:rsidRPr="00B55693">
          <w:rPr>
            <w:b/>
            <w:bCs/>
          </w:rPr>
          <w:t>Garantie d’offre  (Cautionnement émis par une compagnie de garantie)</w:t>
        </w:r>
        <w:r w:rsidRPr="00B55693">
          <w:rPr>
            <w:b/>
            <w:bCs/>
            <w:webHidden/>
          </w:rPr>
          <w:tab/>
        </w:r>
        <w:r w:rsidRPr="00B55693">
          <w:rPr>
            <w:b/>
            <w:bCs/>
            <w:webHidden/>
          </w:rPr>
          <w:fldChar w:fldCharType="begin"/>
        </w:r>
        <w:r w:rsidRPr="00B55693">
          <w:rPr>
            <w:b/>
            <w:bCs/>
            <w:webHidden/>
          </w:rPr>
          <w:instrText xml:space="preserve"> PAGEREF _Toc69317516 \h </w:instrText>
        </w:r>
        <w:r w:rsidRPr="00B55693">
          <w:rPr>
            <w:b/>
            <w:bCs/>
            <w:webHidden/>
          </w:rPr>
        </w:r>
        <w:r w:rsidRPr="00B55693">
          <w:rPr>
            <w:b/>
            <w:bCs/>
            <w:webHidden/>
          </w:rPr>
          <w:fldChar w:fldCharType="separate"/>
        </w:r>
        <w:r w:rsidR="00CD2D97">
          <w:rPr>
            <w:b/>
            <w:bCs/>
            <w:noProof/>
            <w:webHidden/>
          </w:rPr>
          <w:t>194</w:t>
        </w:r>
        <w:r w:rsidRPr="00B55693">
          <w:rPr>
            <w:b/>
            <w:bCs/>
            <w:webHidden/>
          </w:rPr>
          <w:fldChar w:fldCharType="end"/>
        </w:r>
      </w:hyperlink>
    </w:p>
    <w:p w14:paraId="7A25875F" w14:textId="5F836856" w:rsidR="00B308CB" w:rsidRPr="00B55693" w:rsidRDefault="00B308CB" w:rsidP="00B308CB">
      <w:pPr>
        <w:ind w:left="0" w:right="-846" w:firstLine="0"/>
        <w:rPr>
          <w:b/>
          <w:bCs/>
        </w:rPr>
      </w:pPr>
      <w:hyperlink w:anchor="_Toc69317517" w:history="1">
        <w:r w:rsidRPr="00B55693">
          <w:rPr>
            <w:b/>
            <w:bCs/>
          </w:rPr>
          <w:t>Modèle de Déclaration de garantie d’offre</w:t>
        </w:r>
        <w:r w:rsidRPr="00B55693">
          <w:rPr>
            <w:b/>
            <w:bCs/>
            <w:webHidden/>
          </w:rPr>
          <w:tab/>
        </w:r>
        <w:r w:rsidRPr="00B55693">
          <w:rPr>
            <w:b/>
            <w:bCs/>
            <w:webHidden/>
          </w:rPr>
          <w:fldChar w:fldCharType="begin"/>
        </w:r>
        <w:r w:rsidRPr="00B55693">
          <w:rPr>
            <w:b/>
            <w:bCs/>
            <w:webHidden/>
          </w:rPr>
          <w:instrText xml:space="preserve"> PAGEREF _Toc69317517 \h </w:instrText>
        </w:r>
        <w:r w:rsidRPr="00B55693">
          <w:rPr>
            <w:b/>
            <w:bCs/>
            <w:webHidden/>
          </w:rPr>
        </w:r>
        <w:r w:rsidRPr="00B55693">
          <w:rPr>
            <w:b/>
            <w:bCs/>
            <w:webHidden/>
          </w:rPr>
          <w:fldChar w:fldCharType="separate"/>
        </w:r>
        <w:r w:rsidR="00CD2D97">
          <w:rPr>
            <w:b/>
            <w:bCs/>
            <w:noProof/>
            <w:webHidden/>
          </w:rPr>
          <w:t>196</w:t>
        </w:r>
        <w:r w:rsidRPr="00B55693">
          <w:rPr>
            <w:b/>
            <w:bCs/>
            <w:webHidden/>
          </w:rPr>
          <w:fldChar w:fldCharType="end"/>
        </w:r>
      </w:hyperlink>
    </w:p>
    <w:p w14:paraId="0CC740D3" w14:textId="637719BE" w:rsidR="00B308CB" w:rsidRPr="00B55693" w:rsidRDefault="00B308CB" w:rsidP="00B308CB">
      <w:pPr>
        <w:ind w:left="0" w:right="-846" w:firstLine="0"/>
        <w:rPr>
          <w:b/>
          <w:bCs/>
        </w:rPr>
      </w:pPr>
      <w:hyperlink w:anchor="_Toc69317518" w:history="1">
        <w:r w:rsidRPr="00B55693">
          <w:rPr>
            <w:b/>
            <w:bCs/>
          </w:rPr>
          <w:t>Déclaration sur l’Exploitation et l’Abus sexuels (EAS) et/ou le Harcèlement sexuel (HS)</w:t>
        </w:r>
        <w:r w:rsidRPr="00B55693">
          <w:rPr>
            <w:b/>
            <w:bCs/>
            <w:webHidden/>
          </w:rPr>
          <w:tab/>
        </w:r>
        <w:r w:rsidRPr="00B55693">
          <w:rPr>
            <w:b/>
            <w:bCs/>
            <w:webHidden/>
          </w:rPr>
          <w:fldChar w:fldCharType="begin"/>
        </w:r>
        <w:r w:rsidRPr="00B55693">
          <w:rPr>
            <w:b/>
            <w:bCs/>
            <w:webHidden/>
          </w:rPr>
          <w:instrText xml:space="preserve"> PAGEREF _Toc69317518 \h </w:instrText>
        </w:r>
        <w:r w:rsidRPr="00B55693">
          <w:rPr>
            <w:b/>
            <w:bCs/>
            <w:webHidden/>
          </w:rPr>
        </w:r>
        <w:r w:rsidRPr="00B55693">
          <w:rPr>
            <w:b/>
            <w:bCs/>
            <w:webHidden/>
          </w:rPr>
          <w:fldChar w:fldCharType="separate"/>
        </w:r>
        <w:r w:rsidR="00CD2D97">
          <w:rPr>
            <w:b/>
            <w:bCs/>
            <w:noProof/>
            <w:webHidden/>
          </w:rPr>
          <w:t>198</w:t>
        </w:r>
        <w:r w:rsidRPr="00B55693">
          <w:rPr>
            <w:b/>
            <w:bCs/>
            <w:webHidden/>
          </w:rPr>
          <w:fldChar w:fldCharType="end"/>
        </w:r>
      </w:hyperlink>
    </w:p>
    <w:p w14:paraId="530E9520" w14:textId="77777777" w:rsidR="00B308CB" w:rsidRPr="002A7817" w:rsidRDefault="00B308CB" w:rsidP="00B308CB">
      <w:pPr>
        <w:ind w:left="0" w:right="-846" w:firstLine="0"/>
        <w:sectPr w:rsidR="00B308CB" w:rsidRPr="002A7817" w:rsidSect="00B308CB">
          <w:headerReference w:type="default" r:id="rId38"/>
          <w:headerReference w:type="first" r:id="rId39"/>
          <w:footnotePr>
            <w:numRestart w:val="eachPage"/>
          </w:footnotePr>
          <w:endnotePr>
            <w:numFmt w:val="decimal"/>
          </w:endnotePr>
          <w:type w:val="oddPage"/>
          <w:pgSz w:w="12240" w:h="15840" w:code="1"/>
          <w:pgMar w:top="1440" w:right="1440" w:bottom="1152" w:left="1440" w:header="720" w:footer="720" w:gutter="0"/>
          <w:cols w:space="720"/>
          <w:titlePg/>
        </w:sectPr>
      </w:pPr>
      <w:r w:rsidRPr="00B55693">
        <w:rPr>
          <w:b/>
          <w:bCs/>
        </w:rPr>
        <w:fldChar w:fldCharType="end"/>
      </w:r>
    </w:p>
    <w:p w14:paraId="717BC87C" w14:textId="77777777" w:rsidR="00B308CB" w:rsidRPr="00B55693" w:rsidRDefault="00B308CB" w:rsidP="00B308CB">
      <w:pPr>
        <w:rPr>
          <w:b/>
          <w:bCs/>
          <w:sz w:val="36"/>
          <w:szCs w:val="36"/>
        </w:rPr>
      </w:pPr>
      <w:bookmarkStart w:id="365" w:name="_Toc479200517"/>
      <w:bookmarkStart w:id="366" w:name="_Toc327863856"/>
      <w:bookmarkStart w:id="367" w:name="_Toc461854736"/>
      <w:bookmarkStart w:id="368" w:name="_Toc69317485"/>
      <w:r w:rsidRPr="00B55693">
        <w:rPr>
          <w:b/>
          <w:bCs/>
          <w:sz w:val="36"/>
          <w:szCs w:val="36"/>
        </w:rPr>
        <w:lastRenderedPageBreak/>
        <w:t>Lettre de Soumission</w:t>
      </w:r>
      <w:bookmarkEnd w:id="365"/>
      <w:bookmarkEnd w:id="366"/>
      <w:bookmarkEnd w:id="367"/>
      <w:bookmarkEnd w:id="36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B308CB" w:rsidRPr="002A7817" w14:paraId="66D857B4" w14:textId="77777777" w:rsidTr="0013575F">
        <w:tc>
          <w:tcPr>
            <w:tcW w:w="9350" w:type="dxa"/>
            <w:vAlign w:val="center"/>
          </w:tcPr>
          <w:p w14:paraId="34C73169" w14:textId="77777777" w:rsidR="00B308CB" w:rsidRPr="002A7817" w:rsidRDefault="00B308CB" w:rsidP="0013575F">
            <w:r w:rsidRPr="002A7817">
              <w:t>INSTRUCTIONS AUX SOUMISSIONNAIRES : SUPPRIMER CE CARTOUCHE APRES AVOIR REMPLI LE FORMULAIRE</w:t>
            </w:r>
          </w:p>
          <w:p w14:paraId="58BF666E" w14:textId="77777777" w:rsidR="00B308CB" w:rsidRPr="002A7817" w:rsidRDefault="00B308CB" w:rsidP="0013575F">
            <w:r w:rsidRPr="002A7817">
              <w:t>Le Soumissionnaire devra remplir la lettre ci-dessous avec son entête, indiquant clairement le nom et l’adresse commerciale complets.</w:t>
            </w:r>
          </w:p>
          <w:p w14:paraId="41C96945" w14:textId="77777777" w:rsidR="00B308CB" w:rsidRPr="002A7817" w:rsidRDefault="00B308CB" w:rsidP="0013575F">
            <w:r w:rsidRPr="002A7817">
              <w:t>Notes : le texte en italiques est destiné à faciliter la préparation des formulaires et devra être supprimé dans les formulaires d’offres.</w:t>
            </w:r>
          </w:p>
        </w:tc>
      </w:tr>
    </w:tbl>
    <w:p w14:paraId="14A973DA" w14:textId="77777777" w:rsidR="00B308CB" w:rsidRPr="002A7817" w:rsidRDefault="00B308CB" w:rsidP="00B308CB"/>
    <w:p w14:paraId="43CE3568" w14:textId="77777777" w:rsidR="00B308CB" w:rsidRPr="002A7817" w:rsidRDefault="00B308CB" w:rsidP="00B308CB">
      <w:r w:rsidRPr="002A7817">
        <w:t>Date de soumission :[insérer la date (jour, mois, année) de remise de l’offre]</w:t>
      </w:r>
    </w:p>
    <w:p w14:paraId="58E3ADFF" w14:textId="77777777" w:rsidR="00B308CB" w:rsidRPr="002A7817" w:rsidRDefault="00B308CB" w:rsidP="00B308CB">
      <w:r w:rsidRPr="002A7817">
        <w:t>AO No. :[insérer le numéro de l’Appel d’Offres]</w:t>
      </w:r>
    </w:p>
    <w:p w14:paraId="3196F9F6" w14:textId="77777777" w:rsidR="00B308CB" w:rsidRPr="002A7817" w:rsidRDefault="00B308CB" w:rsidP="00B308CB">
      <w:r w:rsidRPr="002A7817">
        <w:t>Variante No. :[insérer le numéro d’identification si cette offre est proposée pour une variante]</w:t>
      </w:r>
    </w:p>
    <w:p w14:paraId="0800228B" w14:textId="77777777" w:rsidR="00B308CB" w:rsidRPr="002A7817" w:rsidRDefault="00B308CB" w:rsidP="00B308CB"/>
    <w:p w14:paraId="0839EF9D" w14:textId="77777777" w:rsidR="00B308CB" w:rsidRPr="002A7817" w:rsidRDefault="00B308CB" w:rsidP="00B308CB">
      <w:r w:rsidRPr="002A7817">
        <w:t>À :[insérer le nom complet du Maître d’Ouvrage]</w:t>
      </w:r>
    </w:p>
    <w:p w14:paraId="31AA0798" w14:textId="77777777" w:rsidR="00B308CB" w:rsidRPr="002A7817" w:rsidRDefault="00B308CB" w:rsidP="00B308CB">
      <w:r w:rsidRPr="002A7817">
        <w:t>Nous, les soussignés attestons que :</w:t>
      </w:r>
    </w:p>
    <w:p w14:paraId="62F2167A" w14:textId="77777777" w:rsidR="00B308CB" w:rsidRPr="002A7817" w:rsidRDefault="00B308CB" w:rsidP="00B308CB">
      <w:pPr>
        <w:ind w:left="0" w:firstLine="0"/>
      </w:pPr>
      <w:r w:rsidRPr="002A7817">
        <w:t>nous avons examiné le Dossier d’Appel d’Offres et n’avons pas de réserve, y compris l’additif/ les additifs No. :[insérer les numéros et date] ;</w:t>
      </w:r>
    </w:p>
    <w:p w14:paraId="7C55325D" w14:textId="77777777" w:rsidR="00B308CB" w:rsidRPr="002A7817" w:rsidRDefault="00B308CB" w:rsidP="00B308CB">
      <w:pPr>
        <w:ind w:left="0" w:firstLine="0"/>
      </w:pPr>
      <w:r w:rsidRPr="002A7817">
        <w:t>nous remplissons les critères d’éligibilité et nous n’avons pas de conflit d’intérêt tels que définis à l’article 4 des IS ;</w:t>
      </w:r>
    </w:p>
    <w:p w14:paraId="6B7A1723" w14:textId="77777777" w:rsidR="00B308CB" w:rsidRPr="002A7817" w:rsidRDefault="00B308CB" w:rsidP="00B308CB">
      <w:pPr>
        <w:ind w:left="0" w:firstLine="0"/>
      </w:pPr>
      <w:r w:rsidRPr="002A7817">
        <w:t>nous n’avons pas été exclus par le Maître d’Ouvrage sur la base de la mise en œuvre de la déclaration de garantie d’offre ou de proposition telle que prévue à l’article 4.7 des IS ;</w:t>
      </w:r>
    </w:p>
    <w:p w14:paraId="45D69592" w14:textId="77777777" w:rsidR="00B308CB" w:rsidRPr="002A7817" w:rsidRDefault="00B308CB" w:rsidP="00B308CB">
      <w:pPr>
        <w:ind w:left="0" w:firstLine="0"/>
      </w:pPr>
      <w:r w:rsidRPr="002A7817">
        <w:t>Exploitation et Abus Sexuels (EAS) et/ou Harcèlement Sexuel (HS) : [sélectionner l’option appropriée parmi les alinéas (i) à (v) ci-dessous et supprimer les autres].</w:t>
      </w:r>
    </w:p>
    <w:p w14:paraId="5434E59E" w14:textId="77777777" w:rsidR="00B308CB" w:rsidRPr="002A7817" w:rsidRDefault="00B308CB" w:rsidP="00B308CB">
      <w:pPr>
        <w:ind w:left="0" w:firstLine="0"/>
      </w:pPr>
      <w:r w:rsidRPr="002A7817">
        <w:t>Nous [dans le cas d’un GE, insérer: « y compris tous membres du GE »], et l’un de nos sous-traitants:</w:t>
      </w:r>
    </w:p>
    <w:p w14:paraId="0C59C79A" w14:textId="77777777" w:rsidR="00B308CB" w:rsidRPr="002A7817" w:rsidRDefault="00B308CB" w:rsidP="00B308CB">
      <w:pPr>
        <w:ind w:left="0" w:firstLine="0"/>
      </w:pPr>
      <w:r w:rsidRPr="002A7817">
        <w:t>[n’avons pas fait l’objet d’une disqualification de la part de la Banque pour non-respect des obligations en matière d’EAS/HS.]</w:t>
      </w:r>
    </w:p>
    <w:p w14:paraId="6B4B1351" w14:textId="77777777" w:rsidR="00B308CB" w:rsidRPr="002A7817" w:rsidRDefault="00B308CB" w:rsidP="00B308CB">
      <w:pPr>
        <w:ind w:left="0" w:firstLine="0"/>
      </w:pPr>
      <w:r w:rsidRPr="002A7817">
        <w:t>[sommes passibles  d’une disqualification par la Banque pour non-respect des obligations d’EAS/HS.]</w:t>
      </w:r>
    </w:p>
    <w:p w14:paraId="3A31095B" w14:textId="77777777" w:rsidR="00B308CB" w:rsidRPr="002A7817" w:rsidRDefault="00B308CB" w:rsidP="00B308CB">
      <w:pPr>
        <w:ind w:left="0" w:firstLine="0"/>
      </w:pPr>
      <w:r w:rsidRPr="002A7817">
        <w:t>[avons fait l’objet d’une disqualification par la Banque pour non-respect des obligations d’EAS/HS. Une sentence arbitrale sur l’affaire de disqualification a été rendue en notre faveur.]</w:t>
      </w:r>
    </w:p>
    <w:p w14:paraId="0640B683" w14:textId="77777777" w:rsidR="00B308CB" w:rsidRPr="002A7817" w:rsidRDefault="00B308CB" w:rsidP="00B308CB">
      <w:pPr>
        <w:ind w:left="0" w:firstLine="0"/>
      </w:pPr>
      <w:r w:rsidRPr="002A7817">
        <w:t>[avons fait l’objet d’une disqualification par la Banque pour non-respect des obligations d’EAS/HS pour une période de deux (2) ans. Par la suite, nous avons fourni et démontré que nous avons une capacité et un engagement adéquats pour nous conformer aux obligations en matière de prévention et d’intervention en matière d’EAS/HS.]</w:t>
      </w:r>
    </w:p>
    <w:p w14:paraId="7BA679E1" w14:textId="77777777" w:rsidR="00B308CB" w:rsidRPr="002A7817" w:rsidRDefault="00B308CB" w:rsidP="00B308CB">
      <w:pPr>
        <w:ind w:left="0" w:firstLine="0"/>
      </w:pPr>
      <w:r w:rsidRPr="002A7817">
        <w:lastRenderedPageBreak/>
        <w:t>[avons fait l’objet d’une disqualification par la Banque pour non-respect des obligations d’EAS/HS pour une période de deux (2) ans. Nous avons joint des documents démontrant que nous avons une capacité et un engagement adéquats pour nous conformer aux obligations en matière de prévention et d’intervention en matière d’EAS/HS.]</w:t>
      </w:r>
    </w:p>
    <w:p w14:paraId="3C9EB914" w14:textId="77777777" w:rsidR="00B308CB" w:rsidRPr="002A7817" w:rsidRDefault="00B308CB" w:rsidP="00B308CB">
      <w:pPr>
        <w:ind w:left="0" w:firstLine="0"/>
      </w:pPr>
      <w:r w:rsidRPr="002A7817">
        <w:t>nous nous engageons à exécuter conformément au Dossier d’Appel d’Offres et aux Spécifications techniques et plans, les Travaux ci-après :[insérer une brève description des Travaux] ;</w:t>
      </w:r>
    </w:p>
    <w:p w14:paraId="302F1659" w14:textId="77777777" w:rsidR="00B308CB" w:rsidRPr="002A7817" w:rsidRDefault="00B308CB" w:rsidP="00B308CB">
      <w:pPr>
        <w:ind w:left="0" w:firstLine="0"/>
      </w:pPr>
      <w:r w:rsidRPr="002A7817">
        <w:t>le montant total de notre offre, hors rabais offert à l’alinéa (f) ci-après est de :[Montant total de l’offre en lettres et en chiffres, précisant les divers montants et monnaies respectives] ;</w:t>
      </w:r>
    </w:p>
    <w:p w14:paraId="19792542" w14:textId="77777777" w:rsidR="00B308CB" w:rsidRPr="002A7817" w:rsidRDefault="00B308CB" w:rsidP="00B308CB">
      <w:pPr>
        <w:ind w:left="0" w:firstLine="0"/>
      </w:pPr>
      <w:r w:rsidRPr="002A7817">
        <w:t>Dans le cas de lots multiples, le montant total de chaque lot :[insérer le montant total de l’offre pour chacun des lots en lettres et en chiffres, précisant les divers montants et monnaies respectives] ;</w:t>
      </w:r>
    </w:p>
    <w:p w14:paraId="57970F0B" w14:textId="77777777" w:rsidR="00B308CB" w:rsidRPr="002A7817" w:rsidRDefault="00B308CB" w:rsidP="00B308CB">
      <w:pPr>
        <w:ind w:left="0" w:firstLine="0"/>
      </w:pPr>
      <w:r w:rsidRPr="002A7817">
        <w:t>Dans le cas de lots multiples, le montant total pour l’ensemble des lots :[insérer le montant total de l’offre en lettres et en chiffres, précisant les divers montants et monnaies respectives] ;</w:t>
      </w:r>
    </w:p>
    <w:p w14:paraId="5929106E" w14:textId="77777777" w:rsidR="00B308CB" w:rsidRPr="002A7817" w:rsidRDefault="00B308CB" w:rsidP="00B308CB">
      <w:pPr>
        <w:ind w:left="0" w:firstLine="0"/>
      </w:pPr>
      <w:r w:rsidRPr="002A7817">
        <w:t>les rabais offerts et les modalités d’application desdits rabais sont les suivants :</w:t>
      </w:r>
    </w:p>
    <w:p w14:paraId="17683A55" w14:textId="77777777" w:rsidR="00B308CB" w:rsidRPr="002A7817" w:rsidRDefault="00B308CB" w:rsidP="00B308CB">
      <w:pPr>
        <w:ind w:left="0" w:firstLine="0"/>
      </w:pPr>
      <w:r w:rsidRPr="002A7817">
        <w:t>Les rabais offerts sont les suivants : [indiquer en détail chacun des rabais offerts]</w:t>
      </w:r>
    </w:p>
    <w:p w14:paraId="149297B6" w14:textId="77777777" w:rsidR="00B308CB" w:rsidRPr="002A7817" w:rsidRDefault="00B308CB" w:rsidP="00B308CB">
      <w:pPr>
        <w:ind w:left="0" w:firstLine="0"/>
      </w:pPr>
      <w:r w:rsidRPr="002A7817">
        <w:t>(ii) la méthode précise de calcul de ces rabais pour déterminer le montant de l’offre est la suivante : [indiquer en détail la méthode d’application de chacun des rabais offerts] ;</w:t>
      </w:r>
    </w:p>
    <w:p w14:paraId="56D2E9DF" w14:textId="77777777" w:rsidR="00B308CB" w:rsidRPr="002A7817" w:rsidRDefault="00B308CB" w:rsidP="00B308CB">
      <w:pPr>
        <w:ind w:left="0" w:firstLine="0"/>
      </w:pPr>
      <w:r w:rsidRPr="002A7817">
        <w:t>notre offre demeurera valide pendant la période indiquée aux DPAO - IS 18.1 (telle que modifiée par additif le cas échéant)à compter de la date limite fixée pour la remise des offres aux DPAO - IS 22.1 (telle que modifiée par additif le cas échéant) ; cette offre nous engage et pourra être acceptée à tout moment avant l’expiration de cette période ;</w:t>
      </w:r>
    </w:p>
    <w:p w14:paraId="7462F829" w14:textId="77777777" w:rsidR="00B308CB" w:rsidRPr="002A7817" w:rsidRDefault="00B308CB" w:rsidP="00B308CB">
      <w:pPr>
        <w:ind w:left="0" w:firstLine="0"/>
      </w:pPr>
      <w:r w:rsidRPr="002A7817">
        <w:t>si notre offre est acceptée, nous nous engageons à obtenir une garantie de bonne exécution du Marché [et une garantie de performance environnementale et sociale; omettre si non applicable] conformément au Dossier d’appel d’offres ;</w:t>
      </w:r>
    </w:p>
    <w:p w14:paraId="13D7292B" w14:textId="77777777" w:rsidR="00B308CB" w:rsidRPr="002A7817" w:rsidRDefault="00B308CB" w:rsidP="00B308CB">
      <w:pPr>
        <w:ind w:left="0" w:firstLine="0"/>
      </w:pPr>
      <w:r w:rsidRPr="002A7817">
        <w:t>conformément à l’article 4.3 des Instructions aux soumissionnaires, nous ne participons pas, en qualité de soumissionnaire à plus d’une offre dans le cadre du présent Appel d’offres, à l’exception des offres variantes présentées conformément à l’article 13 des Instructions aux Soumissionnaires ;</w:t>
      </w:r>
    </w:p>
    <w:p w14:paraId="40531C3B" w14:textId="77777777" w:rsidR="00B308CB" w:rsidRPr="002A7817" w:rsidRDefault="00B308CB" w:rsidP="00B308CB">
      <w:pPr>
        <w:ind w:left="0" w:firstLine="0"/>
      </w:pPr>
      <w:r w:rsidRPr="002A7817">
        <w:t>ni notre entreprise, ni nos sous-traitants, fournisseurs, consultants, fabricants ou prestataires de services pour toute partie du marché, ne faisons l’objet et ne sommes pas sous le contrôle d’une entité ou d’une personne, faisant l’objet de suspension  ou d’exclusion prononcée par le Groupe Banque mondiale, ou d’exclusion imposée par le Groupe Banque mondiale en vertu de l’Accord Mutuel d’Exclusion entre la Banque mondiale et les autres banques de développement. En outre nous ne sommes pas inéligibles au titre de la législation, ou d’une autre réglementation officielle du pays du Maître d’Ouvrage, ou en application d’une décision prise par le Conseil de sécurité des Nations Unies ;</w:t>
      </w:r>
    </w:p>
    <w:p w14:paraId="4F6ED375" w14:textId="77777777" w:rsidR="00B308CB" w:rsidRPr="002A7817" w:rsidRDefault="00B308CB" w:rsidP="00B308CB">
      <w:pPr>
        <w:ind w:left="0" w:firstLine="0"/>
      </w:pPr>
      <w:r w:rsidRPr="002A7817">
        <w:t>[insérer soit « nous ne sommes pas une entreprise publique du pays du Maître d’Ouvrage » ou « nous sommes une entreprise publique du pays du Maître d’Ouvrage et nous satisfaisons aux dispositions de l’article 4.6 des IS »] ;</w:t>
      </w:r>
    </w:p>
    <w:p w14:paraId="69B3090A" w14:textId="77777777" w:rsidR="00B308CB" w:rsidRPr="002A7817" w:rsidRDefault="00B308CB" w:rsidP="00B308CB">
      <w:pPr>
        <w:ind w:left="0" w:firstLine="0"/>
      </w:pPr>
      <w:r w:rsidRPr="002A7817">
        <w:lastRenderedPageBreak/>
        <w:t>Les avantages, honoraires ou commissions ci-après ont été versés ou doivent être versés en rapport avec la procédure d’Appel d’offres ou l’exécution/signature du Marché :</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2520"/>
        <w:gridCol w:w="2070"/>
        <w:gridCol w:w="1548"/>
      </w:tblGrid>
      <w:tr w:rsidR="00B308CB" w:rsidRPr="002A7817" w14:paraId="432F2FD9" w14:textId="77777777" w:rsidTr="0013575F">
        <w:tc>
          <w:tcPr>
            <w:tcW w:w="2700" w:type="dxa"/>
          </w:tcPr>
          <w:p w14:paraId="146EC729" w14:textId="77777777" w:rsidR="00B308CB" w:rsidRPr="002A7817" w:rsidRDefault="00B308CB" w:rsidP="0013575F">
            <w:r w:rsidRPr="002A7817">
              <w:t>Nom du Bénéficiaire</w:t>
            </w:r>
          </w:p>
        </w:tc>
        <w:tc>
          <w:tcPr>
            <w:tcW w:w="2520" w:type="dxa"/>
          </w:tcPr>
          <w:p w14:paraId="78DB3367" w14:textId="77777777" w:rsidR="00B308CB" w:rsidRPr="002A7817" w:rsidRDefault="00B308CB" w:rsidP="0013575F">
            <w:r w:rsidRPr="002A7817">
              <w:t>Adresse</w:t>
            </w:r>
          </w:p>
        </w:tc>
        <w:tc>
          <w:tcPr>
            <w:tcW w:w="2070" w:type="dxa"/>
          </w:tcPr>
          <w:p w14:paraId="0C4FE983" w14:textId="77777777" w:rsidR="00B308CB" w:rsidRPr="002A7817" w:rsidRDefault="00B308CB" w:rsidP="0013575F">
            <w:r w:rsidRPr="002A7817">
              <w:t>Motif</w:t>
            </w:r>
          </w:p>
        </w:tc>
        <w:tc>
          <w:tcPr>
            <w:tcW w:w="1548" w:type="dxa"/>
          </w:tcPr>
          <w:p w14:paraId="70BDFA10" w14:textId="77777777" w:rsidR="00B308CB" w:rsidRPr="002A7817" w:rsidRDefault="00B308CB" w:rsidP="0013575F">
            <w:r w:rsidRPr="002A7817">
              <w:t>Montant</w:t>
            </w:r>
          </w:p>
        </w:tc>
      </w:tr>
      <w:tr w:rsidR="00B308CB" w:rsidRPr="002A7817" w14:paraId="0DA4F2A6" w14:textId="77777777" w:rsidTr="0013575F">
        <w:tc>
          <w:tcPr>
            <w:tcW w:w="2700" w:type="dxa"/>
          </w:tcPr>
          <w:p w14:paraId="044B7160" w14:textId="77777777" w:rsidR="00B308CB" w:rsidRPr="002A7817" w:rsidRDefault="00B308CB" w:rsidP="0013575F">
            <w:r w:rsidRPr="002A7817">
              <w:tab/>
            </w:r>
          </w:p>
        </w:tc>
        <w:tc>
          <w:tcPr>
            <w:tcW w:w="2520" w:type="dxa"/>
          </w:tcPr>
          <w:p w14:paraId="5D4925AC" w14:textId="77777777" w:rsidR="00B308CB" w:rsidRPr="002A7817" w:rsidRDefault="00B308CB" w:rsidP="0013575F">
            <w:r w:rsidRPr="002A7817">
              <w:tab/>
            </w:r>
          </w:p>
        </w:tc>
        <w:tc>
          <w:tcPr>
            <w:tcW w:w="2070" w:type="dxa"/>
          </w:tcPr>
          <w:p w14:paraId="5A37215B" w14:textId="77777777" w:rsidR="00B308CB" w:rsidRPr="002A7817" w:rsidRDefault="00B308CB" w:rsidP="0013575F">
            <w:r w:rsidRPr="002A7817">
              <w:tab/>
            </w:r>
          </w:p>
        </w:tc>
        <w:tc>
          <w:tcPr>
            <w:tcW w:w="1548" w:type="dxa"/>
          </w:tcPr>
          <w:p w14:paraId="10079327" w14:textId="77777777" w:rsidR="00B308CB" w:rsidRPr="002A7817" w:rsidRDefault="00B308CB" w:rsidP="0013575F">
            <w:r w:rsidRPr="002A7817">
              <w:tab/>
            </w:r>
          </w:p>
        </w:tc>
      </w:tr>
      <w:tr w:rsidR="00B308CB" w:rsidRPr="002A7817" w14:paraId="7267C3C1" w14:textId="77777777" w:rsidTr="0013575F">
        <w:tc>
          <w:tcPr>
            <w:tcW w:w="2700" w:type="dxa"/>
          </w:tcPr>
          <w:p w14:paraId="0BFD759E" w14:textId="77777777" w:rsidR="00B308CB" w:rsidRPr="002A7817" w:rsidRDefault="00B308CB" w:rsidP="0013575F">
            <w:r w:rsidRPr="002A7817">
              <w:tab/>
            </w:r>
          </w:p>
        </w:tc>
        <w:tc>
          <w:tcPr>
            <w:tcW w:w="2520" w:type="dxa"/>
          </w:tcPr>
          <w:p w14:paraId="1595E16D" w14:textId="77777777" w:rsidR="00B308CB" w:rsidRPr="002A7817" w:rsidRDefault="00B308CB" w:rsidP="0013575F">
            <w:r w:rsidRPr="002A7817">
              <w:tab/>
            </w:r>
          </w:p>
        </w:tc>
        <w:tc>
          <w:tcPr>
            <w:tcW w:w="2070" w:type="dxa"/>
          </w:tcPr>
          <w:p w14:paraId="31F5E0D3" w14:textId="77777777" w:rsidR="00B308CB" w:rsidRPr="002A7817" w:rsidRDefault="00B308CB" w:rsidP="0013575F">
            <w:r w:rsidRPr="002A7817">
              <w:tab/>
            </w:r>
          </w:p>
        </w:tc>
        <w:tc>
          <w:tcPr>
            <w:tcW w:w="1548" w:type="dxa"/>
          </w:tcPr>
          <w:p w14:paraId="40BECA68" w14:textId="77777777" w:rsidR="00B308CB" w:rsidRPr="002A7817" w:rsidRDefault="00B308CB" w:rsidP="0013575F">
            <w:r w:rsidRPr="002A7817">
              <w:tab/>
            </w:r>
          </w:p>
        </w:tc>
      </w:tr>
      <w:tr w:rsidR="00B308CB" w:rsidRPr="002A7817" w14:paraId="0FE1BFB8" w14:textId="77777777" w:rsidTr="0013575F">
        <w:tc>
          <w:tcPr>
            <w:tcW w:w="2700" w:type="dxa"/>
          </w:tcPr>
          <w:p w14:paraId="11CDCA5D" w14:textId="77777777" w:rsidR="00B308CB" w:rsidRPr="002A7817" w:rsidRDefault="00B308CB" w:rsidP="0013575F">
            <w:r w:rsidRPr="002A7817">
              <w:tab/>
            </w:r>
          </w:p>
        </w:tc>
        <w:tc>
          <w:tcPr>
            <w:tcW w:w="2520" w:type="dxa"/>
          </w:tcPr>
          <w:p w14:paraId="1ED90005" w14:textId="77777777" w:rsidR="00B308CB" w:rsidRPr="002A7817" w:rsidRDefault="00B308CB" w:rsidP="0013575F">
            <w:r w:rsidRPr="002A7817">
              <w:tab/>
            </w:r>
          </w:p>
        </w:tc>
        <w:tc>
          <w:tcPr>
            <w:tcW w:w="2070" w:type="dxa"/>
          </w:tcPr>
          <w:p w14:paraId="05E27612" w14:textId="77777777" w:rsidR="00B308CB" w:rsidRPr="002A7817" w:rsidRDefault="00B308CB" w:rsidP="0013575F">
            <w:r w:rsidRPr="002A7817">
              <w:tab/>
            </w:r>
          </w:p>
        </w:tc>
        <w:tc>
          <w:tcPr>
            <w:tcW w:w="1548" w:type="dxa"/>
          </w:tcPr>
          <w:p w14:paraId="5BD83122" w14:textId="77777777" w:rsidR="00B308CB" w:rsidRPr="002A7817" w:rsidRDefault="00B308CB" w:rsidP="0013575F">
            <w:r w:rsidRPr="002A7817">
              <w:tab/>
            </w:r>
          </w:p>
        </w:tc>
      </w:tr>
      <w:tr w:rsidR="00B308CB" w:rsidRPr="002A7817" w14:paraId="38DBC5DD" w14:textId="77777777" w:rsidTr="0013575F">
        <w:tc>
          <w:tcPr>
            <w:tcW w:w="2700" w:type="dxa"/>
          </w:tcPr>
          <w:p w14:paraId="6284AB91" w14:textId="77777777" w:rsidR="00B308CB" w:rsidRPr="002A7817" w:rsidRDefault="00B308CB" w:rsidP="0013575F">
            <w:r w:rsidRPr="002A7817">
              <w:tab/>
            </w:r>
          </w:p>
        </w:tc>
        <w:tc>
          <w:tcPr>
            <w:tcW w:w="2520" w:type="dxa"/>
          </w:tcPr>
          <w:p w14:paraId="16B6BC95" w14:textId="77777777" w:rsidR="00B308CB" w:rsidRPr="002A7817" w:rsidRDefault="00B308CB" w:rsidP="0013575F">
            <w:r w:rsidRPr="002A7817">
              <w:tab/>
            </w:r>
          </w:p>
        </w:tc>
        <w:tc>
          <w:tcPr>
            <w:tcW w:w="2070" w:type="dxa"/>
          </w:tcPr>
          <w:p w14:paraId="7B6D70F9" w14:textId="77777777" w:rsidR="00B308CB" w:rsidRPr="002A7817" w:rsidRDefault="00B308CB" w:rsidP="0013575F">
            <w:r w:rsidRPr="002A7817">
              <w:tab/>
            </w:r>
          </w:p>
        </w:tc>
        <w:tc>
          <w:tcPr>
            <w:tcW w:w="1548" w:type="dxa"/>
          </w:tcPr>
          <w:p w14:paraId="30940049" w14:textId="77777777" w:rsidR="00B308CB" w:rsidRPr="002A7817" w:rsidRDefault="00B308CB" w:rsidP="0013575F">
            <w:r w:rsidRPr="002A7817">
              <w:tab/>
            </w:r>
          </w:p>
        </w:tc>
      </w:tr>
    </w:tbl>
    <w:p w14:paraId="624284DA" w14:textId="77777777" w:rsidR="00B308CB" w:rsidRPr="002A7817" w:rsidRDefault="00B308CB" w:rsidP="00B308CB">
      <w:r w:rsidRPr="002A7817">
        <w:tab/>
        <w:t>(Si aucune somme n’a été versée ou ne doit être versée, porter la mention « néant »).</w:t>
      </w:r>
    </w:p>
    <w:p w14:paraId="2CEF89AB" w14:textId="77777777" w:rsidR="00B308CB" w:rsidRPr="002A7817" w:rsidRDefault="00B308CB" w:rsidP="00B308CB">
      <w:r w:rsidRPr="002A7817">
        <w:t>(n)</w:t>
      </w:r>
      <w:r w:rsidRPr="002A7817">
        <w:tab/>
        <w:t>il est entendu que la présente offre, et votre acceptation écrite de ladite offre par le moyen de la notification d’attribution du Marché que vous nous adresserez, tiendra lieu d’engagement ferme entre nous, jusqu’à ce qu’un marché soit formellement établi et signé ;</w:t>
      </w:r>
    </w:p>
    <w:p w14:paraId="7C81433A" w14:textId="77777777" w:rsidR="00B308CB" w:rsidRPr="002A7817" w:rsidRDefault="00B308CB" w:rsidP="00B308CB">
      <w:r w:rsidRPr="002A7817">
        <w:t>(o)</w:t>
      </w:r>
      <w:r w:rsidRPr="002A7817">
        <w:tab/>
        <w:t>nous comprenons que vous n’êtes pas tenu d’accepter l’offre évaluée de moindre coût ou toute offre que vous avez pu recevoir ;</w:t>
      </w:r>
    </w:p>
    <w:p w14:paraId="05FD0DAC" w14:textId="77777777" w:rsidR="00B308CB" w:rsidRPr="002A7817" w:rsidRDefault="00B308CB" w:rsidP="00B308CB">
      <w:r w:rsidRPr="002A7817">
        <w:t>(p)</w:t>
      </w:r>
      <w:r w:rsidRPr="002A7817">
        <w:tab/>
        <w:t>nous certifions que nous avons adopté toute mesure appropriée afin d’assurer qu’aucune personne agissant en notre nom, ou pour notre compte, ne puisse se livrer à un quelconque acte de fraude et corruption ;</w:t>
      </w:r>
    </w:p>
    <w:p w14:paraId="58022DDD" w14:textId="77777777" w:rsidR="00B308CB" w:rsidRPr="002A7817" w:rsidRDefault="00B308CB" w:rsidP="00B308CB">
      <w:r w:rsidRPr="002A7817">
        <w:t>(q) Membres potentiels du CPRD: Nous proposons les trois membres ci-après en tant que membres potentiels du CPRD dont les CV sont joints :</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0"/>
        <w:gridCol w:w="4675"/>
      </w:tblGrid>
      <w:tr w:rsidR="00B308CB" w:rsidRPr="002A7817" w14:paraId="6E851C9D" w14:textId="77777777" w:rsidTr="0013575F">
        <w:tc>
          <w:tcPr>
            <w:tcW w:w="4230" w:type="dxa"/>
          </w:tcPr>
          <w:p w14:paraId="66A661D5" w14:textId="77777777" w:rsidR="00B308CB" w:rsidRPr="002A7817" w:rsidRDefault="00B308CB" w:rsidP="0013575F">
            <w:r w:rsidRPr="002A7817">
              <w:t>Nom</w:t>
            </w:r>
          </w:p>
        </w:tc>
        <w:tc>
          <w:tcPr>
            <w:tcW w:w="4675" w:type="dxa"/>
          </w:tcPr>
          <w:p w14:paraId="18040D76" w14:textId="77777777" w:rsidR="00B308CB" w:rsidRPr="002A7817" w:rsidRDefault="00B308CB" w:rsidP="0013575F">
            <w:r w:rsidRPr="002A7817">
              <w:t>Adresse</w:t>
            </w:r>
          </w:p>
        </w:tc>
      </w:tr>
      <w:tr w:rsidR="00B308CB" w:rsidRPr="002A7817" w14:paraId="5DBFB7A3" w14:textId="77777777" w:rsidTr="0013575F">
        <w:tc>
          <w:tcPr>
            <w:tcW w:w="4230" w:type="dxa"/>
          </w:tcPr>
          <w:p w14:paraId="03A7AE72" w14:textId="77777777" w:rsidR="00B308CB" w:rsidRPr="002A7817" w:rsidRDefault="00B308CB" w:rsidP="0013575F">
            <w:r w:rsidRPr="002A7817">
              <w:t>……......</w:t>
            </w:r>
          </w:p>
        </w:tc>
        <w:tc>
          <w:tcPr>
            <w:tcW w:w="4675" w:type="dxa"/>
          </w:tcPr>
          <w:p w14:paraId="52DC052F" w14:textId="77777777" w:rsidR="00B308CB" w:rsidRPr="002A7817" w:rsidRDefault="00B308CB" w:rsidP="0013575F"/>
        </w:tc>
      </w:tr>
      <w:tr w:rsidR="00B308CB" w:rsidRPr="002A7817" w14:paraId="24C3CDD6" w14:textId="77777777" w:rsidTr="0013575F">
        <w:tc>
          <w:tcPr>
            <w:tcW w:w="4230" w:type="dxa"/>
          </w:tcPr>
          <w:p w14:paraId="1EF4C0B5" w14:textId="77777777" w:rsidR="00B308CB" w:rsidRPr="002A7817" w:rsidRDefault="00B308CB" w:rsidP="0013575F">
            <w:r w:rsidRPr="002A7817">
              <w:t>………..</w:t>
            </w:r>
          </w:p>
        </w:tc>
        <w:tc>
          <w:tcPr>
            <w:tcW w:w="4675" w:type="dxa"/>
          </w:tcPr>
          <w:p w14:paraId="2E91A716" w14:textId="77777777" w:rsidR="00B308CB" w:rsidRPr="002A7817" w:rsidRDefault="00B308CB" w:rsidP="0013575F"/>
        </w:tc>
      </w:tr>
      <w:tr w:rsidR="00B308CB" w:rsidRPr="002A7817" w14:paraId="20C92FA7" w14:textId="77777777" w:rsidTr="0013575F">
        <w:tc>
          <w:tcPr>
            <w:tcW w:w="4230" w:type="dxa"/>
          </w:tcPr>
          <w:p w14:paraId="06BC523A" w14:textId="77777777" w:rsidR="00B308CB" w:rsidRPr="002A7817" w:rsidRDefault="00B308CB" w:rsidP="0013575F">
            <w:r w:rsidRPr="002A7817">
              <w:t>………</w:t>
            </w:r>
          </w:p>
        </w:tc>
        <w:tc>
          <w:tcPr>
            <w:tcW w:w="4675" w:type="dxa"/>
          </w:tcPr>
          <w:p w14:paraId="01AB397D" w14:textId="77777777" w:rsidR="00B308CB" w:rsidRPr="002A7817" w:rsidRDefault="00B308CB" w:rsidP="0013575F"/>
        </w:tc>
      </w:tr>
    </w:tbl>
    <w:p w14:paraId="6135D8D5" w14:textId="77777777" w:rsidR="00B308CB" w:rsidRPr="002A7817" w:rsidRDefault="00B308CB" w:rsidP="00B308CB">
      <w:r w:rsidRPr="002A7817">
        <w:t>.</w:t>
      </w:r>
    </w:p>
    <w:p w14:paraId="69CC58F0" w14:textId="77777777" w:rsidR="00B308CB" w:rsidRPr="002A7817" w:rsidRDefault="00B308CB" w:rsidP="00B308CB">
      <w:r w:rsidRPr="002A7817">
        <w:t>Nom du Soumissionnaire :*[insérer le nom complet du Soumissionnaire]</w:t>
      </w:r>
    </w:p>
    <w:p w14:paraId="5F7CEF2A" w14:textId="77777777" w:rsidR="00B308CB" w:rsidRPr="002A7817" w:rsidRDefault="00B308CB" w:rsidP="00B308CB">
      <w:pPr>
        <w:ind w:left="142" w:hanging="142"/>
      </w:pPr>
      <w:r w:rsidRPr="002A7817">
        <w:t>Nom de la personne signataire de l’offre :**[insérer le titre/capacité complet de la personne signataire de l’offre]</w:t>
      </w:r>
    </w:p>
    <w:p w14:paraId="56F00163" w14:textId="77777777" w:rsidR="00B308CB" w:rsidRPr="002A7817" w:rsidRDefault="00B308CB" w:rsidP="00B308CB">
      <w:pPr>
        <w:ind w:left="142" w:hanging="142"/>
      </w:pPr>
      <w:r w:rsidRPr="002A7817">
        <w:t>En tant que :[indiquer la capacité du signataire]</w:t>
      </w:r>
    </w:p>
    <w:p w14:paraId="507218B7" w14:textId="77777777" w:rsidR="00B308CB" w:rsidRPr="002A7817" w:rsidRDefault="00B308CB" w:rsidP="00B308CB">
      <w:pPr>
        <w:ind w:left="142" w:hanging="142"/>
      </w:pPr>
      <w:r w:rsidRPr="002A7817">
        <w:tab/>
      </w:r>
    </w:p>
    <w:p w14:paraId="442B17F2" w14:textId="77777777" w:rsidR="00B308CB" w:rsidRPr="002A7817" w:rsidRDefault="00B308CB" w:rsidP="00B308CB">
      <w:pPr>
        <w:ind w:left="142" w:hanging="142"/>
      </w:pPr>
      <w:r w:rsidRPr="002A7817">
        <w:t>Signature [insérer la signature]</w:t>
      </w:r>
    </w:p>
    <w:p w14:paraId="4442753B" w14:textId="77777777" w:rsidR="00B308CB" w:rsidRPr="002A7817" w:rsidRDefault="00B308CB" w:rsidP="00B308CB">
      <w:pPr>
        <w:ind w:left="142" w:hanging="142"/>
      </w:pPr>
      <w:r w:rsidRPr="002A7817">
        <w:t>Dûment habilité à signer l’offre pour et au nom de :[insérer le nom complet du Soumissionnaire]</w:t>
      </w:r>
    </w:p>
    <w:p w14:paraId="44983BDD" w14:textId="77777777" w:rsidR="00B308CB" w:rsidRPr="002A7817" w:rsidRDefault="00B308CB" w:rsidP="00B308CB">
      <w:pPr>
        <w:ind w:left="142" w:hanging="142"/>
      </w:pPr>
      <w:r w:rsidRPr="002A7817">
        <w:t>En date du ________________________________ jour de[Insérer la date de signature]</w:t>
      </w:r>
    </w:p>
    <w:p w14:paraId="1F3D688D" w14:textId="77777777" w:rsidR="00B308CB" w:rsidRPr="002A7817" w:rsidRDefault="00B308CB" w:rsidP="00B308CB">
      <w:pPr>
        <w:ind w:left="142" w:hanging="142"/>
      </w:pPr>
      <w:r w:rsidRPr="002A7817">
        <w:lastRenderedPageBreak/>
        <w:t>*Dans le cas d’une offre présentée par un groupement d’entreprises, indiquer le nom du groupement ou de ses partenaires, en tant que Soumissionnaire.</w:t>
      </w:r>
    </w:p>
    <w:p w14:paraId="11E0A5D8" w14:textId="77777777" w:rsidR="00B308CB" w:rsidRPr="002A7817" w:rsidRDefault="00B308CB" w:rsidP="00B308CB">
      <w:pPr>
        <w:ind w:left="142" w:hanging="142"/>
      </w:pPr>
      <w:r w:rsidRPr="002A7817">
        <w:t>**La personne signataire doit avoir un pouvoir donné par le Soumissionnaire, à joindre à l’offre.</w:t>
      </w:r>
    </w:p>
    <w:p w14:paraId="724700EB" w14:textId="77777777" w:rsidR="00B308CB" w:rsidRPr="002A7817" w:rsidRDefault="00B308CB" w:rsidP="00B308CB">
      <w:bookmarkStart w:id="369" w:name="_Toc438013346"/>
    </w:p>
    <w:p w14:paraId="28FB3314" w14:textId="77777777" w:rsidR="00B308CB" w:rsidRPr="002A7817" w:rsidRDefault="00B308CB" w:rsidP="00B308CB">
      <w:r w:rsidRPr="002A7817">
        <w:t>Annexe(s) :</w:t>
      </w:r>
    </w:p>
    <w:bookmarkEnd w:id="369"/>
    <w:p w14:paraId="47E35BE9" w14:textId="77777777" w:rsidR="00B308CB" w:rsidRPr="00B55693" w:rsidRDefault="00B308CB" w:rsidP="00B308CB">
      <w:pPr>
        <w:rPr>
          <w:b/>
          <w:bCs/>
          <w:sz w:val="28"/>
          <w:szCs w:val="28"/>
        </w:rPr>
      </w:pPr>
      <w:r w:rsidRPr="002A7817">
        <w:br w:type="page"/>
      </w:r>
      <w:bookmarkStart w:id="370" w:name="_Toc327863857"/>
      <w:bookmarkStart w:id="371" w:name="_Toc479200518"/>
      <w:bookmarkStart w:id="372" w:name="_Toc69317486"/>
      <w:r w:rsidRPr="00B55693">
        <w:rPr>
          <w:b/>
          <w:bCs/>
          <w:sz w:val="28"/>
          <w:szCs w:val="28"/>
        </w:rPr>
        <w:lastRenderedPageBreak/>
        <w:t>Annexe 1 à l’Offre - Libellé des prix dans la ou les monnaies de l’offre</w:t>
      </w:r>
      <w:bookmarkEnd w:id="370"/>
      <w:bookmarkEnd w:id="371"/>
      <w:bookmarkEnd w:id="372"/>
    </w:p>
    <w:tbl>
      <w:tblPr>
        <w:tblW w:w="9379" w:type="dxa"/>
        <w:tblInd w:w="-8" w:type="dxa"/>
        <w:tblLayout w:type="fixed"/>
        <w:tblLook w:val="0000" w:firstRow="0" w:lastRow="0" w:firstColumn="0" w:lastColumn="0" w:noHBand="0" w:noVBand="0"/>
      </w:tblPr>
      <w:tblGrid>
        <w:gridCol w:w="9379"/>
      </w:tblGrid>
      <w:tr w:rsidR="00B308CB" w:rsidRPr="002A7817" w14:paraId="2242A8DA" w14:textId="77777777" w:rsidTr="0013575F">
        <w:tc>
          <w:tcPr>
            <w:tcW w:w="9379" w:type="dxa"/>
            <w:tcBorders>
              <w:top w:val="single" w:sz="6" w:space="0" w:color="auto"/>
              <w:left w:val="single" w:sz="6" w:space="0" w:color="auto"/>
              <w:bottom w:val="single" w:sz="6" w:space="0" w:color="auto"/>
              <w:right w:val="single" w:sz="6" w:space="0" w:color="auto"/>
            </w:tcBorders>
            <w:vAlign w:val="center"/>
          </w:tcPr>
          <w:p w14:paraId="7849C4B8" w14:textId="77777777" w:rsidR="00B308CB" w:rsidRPr="002A7817" w:rsidRDefault="00B308CB" w:rsidP="0013575F">
            <w:r w:rsidRPr="002A7817">
              <w:t>A utiliser seulement avec l’Option A Prix libellé entièrement dans la monnaie nationale spécifiée dans les Données particulières de l’Appel d’offres avec un pourcentage en monnaies étrangères.</w:t>
            </w:r>
          </w:p>
          <w:p w14:paraId="410CC732" w14:textId="77777777" w:rsidR="00B308CB" w:rsidRPr="002A7817" w:rsidRDefault="00B308CB" w:rsidP="0013575F">
            <w:r w:rsidRPr="002A7817">
              <w:t>(Clause 15.1 des IS et DPAO)</w:t>
            </w:r>
          </w:p>
        </w:tc>
      </w:tr>
    </w:tbl>
    <w:p w14:paraId="725464F2" w14:textId="77777777" w:rsidR="00B308CB" w:rsidRPr="00B55693" w:rsidRDefault="00B308CB" w:rsidP="00B308CB">
      <w:pPr>
        <w:jc w:val="center"/>
        <w:rPr>
          <w:b/>
          <w:bCs/>
        </w:rPr>
      </w:pPr>
      <w:r w:rsidRPr="00B55693">
        <w:rPr>
          <w:b/>
          <w:bCs/>
        </w:rPr>
        <w:t xml:space="preserve">Récapitulatif du (des) montant(s) de la Soumission pour </w:t>
      </w:r>
      <w:r w:rsidRPr="00B55693">
        <w:rPr>
          <w:b/>
          <w:bCs/>
        </w:rPr>
        <w:tab/>
        <w:t>[insérer l’intitulé de la section de Travaux]</w:t>
      </w:r>
      <w:r w:rsidRPr="00B55693">
        <w:rPr>
          <w:b/>
          <w:bCs/>
        </w:rPr>
        <w:footnoteReference w:id="13"/>
      </w:r>
      <w:r w:rsidRPr="00B55693">
        <w:rPr>
          <w:b/>
          <w:bCs/>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1701"/>
        <w:gridCol w:w="1842"/>
        <w:gridCol w:w="1843"/>
        <w:gridCol w:w="1872"/>
      </w:tblGrid>
      <w:tr w:rsidR="00B308CB" w:rsidRPr="002A7817" w14:paraId="052837B6" w14:textId="77777777" w:rsidTr="0013575F">
        <w:trPr>
          <w:trHeight w:val="2219"/>
        </w:trPr>
        <w:tc>
          <w:tcPr>
            <w:tcW w:w="2235" w:type="dxa"/>
            <w:vAlign w:val="bottom"/>
          </w:tcPr>
          <w:p w14:paraId="2AB18922" w14:textId="77777777" w:rsidR="00B308CB" w:rsidRPr="002A7817" w:rsidRDefault="00B308CB" w:rsidP="0013575F">
            <w:pPr>
              <w:ind w:left="0" w:firstLine="0"/>
            </w:pPr>
            <w:r w:rsidRPr="002A7817">
              <w:t>Nom des monnaies</w:t>
            </w:r>
          </w:p>
        </w:tc>
        <w:tc>
          <w:tcPr>
            <w:tcW w:w="1701" w:type="dxa"/>
            <w:vAlign w:val="bottom"/>
          </w:tcPr>
          <w:p w14:paraId="77E6A282" w14:textId="77777777" w:rsidR="00B308CB" w:rsidRDefault="00B308CB" w:rsidP="0013575F">
            <w:pPr>
              <w:ind w:left="0" w:firstLine="0"/>
            </w:pPr>
            <w:r w:rsidRPr="002A7817">
              <w:t>A</w:t>
            </w:r>
          </w:p>
          <w:p w14:paraId="65F5482A" w14:textId="77777777" w:rsidR="00B308CB" w:rsidRPr="002A7817" w:rsidRDefault="00B308CB" w:rsidP="0013575F">
            <w:r w:rsidRPr="002A7817">
              <w:t>Montant</w:t>
            </w:r>
          </w:p>
        </w:tc>
        <w:tc>
          <w:tcPr>
            <w:tcW w:w="1842" w:type="dxa"/>
            <w:vAlign w:val="bottom"/>
          </w:tcPr>
          <w:p w14:paraId="0DDE65AD" w14:textId="77777777" w:rsidR="00B308CB" w:rsidRDefault="00B308CB" w:rsidP="0013575F">
            <w:pPr>
              <w:ind w:left="0" w:firstLine="0"/>
            </w:pPr>
            <w:r w:rsidRPr="002A7817">
              <w:t>B</w:t>
            </w:r>
            <w:r w:rsidRPr="002A7817">
              <w:br/>
            </w:r>
          </w:p>
          <w:p w14:paraId="27EF5F56" w14:textId="77777777" w:rsidR="00B308CB" w:rsidRPr="002A7817" w:rsidRDefault="00B308CB" w:rsidP="0013575F">
            <w:r w:rsidRPr="002A7817">
              <w:t>Taux de change</w:t>
            </w:r>
          </w:p>
        </w:tc>
        <w:tc>
          <w:tcPr>
            <w:tcW w:w="1843" w:type="dxa"/>
            <w:vAlign w:val="bottom"/>
          </w:tcPr>
          <w:p w14:paraId="252936A4" w14:textId="77777777" w:rsidR="00B308CB" w:rsidRDefault="00B308CB" w:rsidP="0013575F">
            <w:r w:rsidRPr="002A7817">
              <w:t>C</w:t>
            </w:r>
          </w:p>
          <w:p w14:paraId="39220799" w14:textId="77777777" w:rsidR="00B308CB" w:rsidRPr="002A7817" w:rsidRDefault="00B308CB" w:rsidP="0013575F">
            <w:r w:rsidRPr="002A7817">
              <w:t>Equivalent en monnaie spécifiée dans les DPAO</w:t>
            </w:r>
          </w:p>
          <w:p w14:paraId="698A4023" w14:textId="77777777" w:rsidR="00B308CB" w:rsidRPr="002A7817" w:rsidRDefault="00B308CB" w:rsidP="0013575F">
            <w:r w:rsidRPr="002A7817">
              <w:t>(C = A x B)</w:t>
            </w:r>
          </w:p>
        </w:tc>
        <w:tc>
          <w:tcPr>
            <w:tcW w:w="1872" w:type="dxa"/>
            <w:vAlign w:val="bottom"/>
          </w:tcPr>
          <w:p w14:paraId="77CB6A75" w14:textId="77777777" w:rsidR="00B308CB" w:rsidRDefault="00B308CB" w:rsidP="0013575F">
            <w:r w:rsidRPr="002A7817">
              <w:t>D</w:t>
            </w:r>
          </w:p>
          <w:p w14:paraId="51C01259" w14:textId="77777777" w:rsidR="00B308CB" w:rsidRPr="002A7817" w:rsidRDefault="00B308CB" w:rsidP="0013575F">
            <w:pPr>
              <w:ind w:left="29" w:hanging="29"/>
            </w:pPr>
            <w:r w:rsidRPr="002A7817">
              <w:t>Pourcentage du Montant de l’Offre</w:t>
            </w:r>
          </w:p>
          <w:p w14:paraId="508CC64F" w14:textId="77777777" w:rsidR="00B308CB" w:rsidRPr="002A7817" w:rsidRDefault="00B308CB" w:rsidP="0013575F">
            <w:r w:rsidRPr="002A7817">
              <w:t>(100 x C)</w:t>
            </w:r>
          </w:p>
          <w:p w14:paraId="43A0A6B5" w14:textId="77777777" w:rsidR="00B308CB" w:rsidRPr="002A7817" w:rsidRDefault="00B308CB" w:rsidP="0013575F">
            <w:r w:rsidRPr="002A7817">
              <w:t>(Montant de l’offre)</w:t>
            </w:r>
          </w:p>
        </w:tc>
      </w:tr>
      <w:tr w:rsidR="00B308CB" w:rsidRPr="002A7817" w14:paraId="4F02B58C" w14:textId="77777777" w:rsidTr="0013575F">
        <w:tc>
          <w:tcPr>
            <w:tcW w:w="2235" w:type="dxa"/>
          </w:tcPr>
          <w:p w14:paraId="72EDFF4E" w14:textId="77777777" w:rsidR="00B308CB" w:rsidRPr="002A7817" w:rsidRDefault="00B308CB" w:rsidP="0013575F">
            <w:r w:rsidRPr="002A7817">
              <w:t>Monnaie nationale spécifiée dans les DPAO</w:t>
            </w:r>
          </w:p>
        </w:tc>
        <w:tc>
          <w:tcPr>
            <w:tcW w:w="1701" w:type="dxa"/>
          </w:tcPr>
          <w:p w14:paraId="2F684A66" w14:textId="77777777" w:rsidR="00B308CB" w:rsidRPr="002A7817" w:rsidRDefault="00B308CB" w:rsidP="0013575F"/>
        </w:tc>
        <w:tc>
          <w:tcPr>
            <w:tcW w:w="1842" w:type="dxa"/>
          </w:tcPr>
          <w:p w14:paraId="4EFAF6A8" w14:textId="77777777" w:rsidR="00B308CB" w:rsidRPr="002A7817" w:rsidRDefault="00B308CB" w:rsidP="0013575F"/>
        </w:tc>
        <w:tc>
          <w:tcPr>
            <w:tcW w:w="1843" w:type="dxa"/>
          </w:tcPr>
          <w:p w14:paraId="0CD56F70" w14:textId="77777777" w:rsidR="00B308CB" w:rsidRPr="002A7817" w:rsidRDefault="00B308CB" w:rsidP="0013575F"/>
        </w:tc>
        <w:tc>
          <w:tcPr>
            <w:tcW w:w="1872" w:type="dxa"/>
          </w:tcPr>
          <w:p w14:paraId="7320DE72" w14:textId="77777777" w:rsidR="00B308CB" w:rsidRPr="002A7817" w:rsidRDefault="00B308CB" w:rsidP="0013575F"/>
        </w:tc>
      </w:tr>
      <w:tr w:rsidR="00B308CB" w:rsidRPr="002A7817" w14:paraId="1BD973FB" w14:textId="77777777" w:rsidTr="0013575F">
        <w:tc>
          <w:tcPr>
            <w:tcW w:w="2235" w:type="dxa"/>
          </w:tcPr>
          <w:p w14:paraId="35FB98B2" w14:textId="77777777" w:rsidR="00B308CB" w:rsidRPr="002A7817" w:rsidRDefault="00B308CB" w:rsidP="0013575F">
            <w:r w:rsidRPr="002A7817">
              <w:t>Monnaie étrangère 1</w:t>
            </w:r>
          </w:p>
        </w:tc>
        <w:tc>
          <w:tcPr>
            <w:tcW w:w="1701" w:type="dxa"/>
          </w:tcPr>
          <w:p w14:paraId="101DC088" w14:textId="77777777" w:rsidR="00B308CB" w:rsidRPr="002A7817" w:rsidRDefault="00B308CB" w:rsidP="0013575F"/>
        </w:tc>
        <w:tc>
          <w:tcPr>
            <w:tcW w:w="1842" w:type="dxa"/>
          </w:tcPr>
          <w:p w14:paraId="606FC90B" w14:textId="77777777" w:rsidR="00B308CB" w:rsidRPr="002A7817" w:rsidRDefault="00B308CB" w:rsidP="0013575F"/>
        </w:tc>
        <w:tc>
          <w:tcPr>
            <w:tcW w:w="1843" w:type="dxa"/>
          </w:tcPr>
          <w:p w14:paraId="3B808835" w14:textId="77777777" w:rsidR="00B308CB" w:rsidRPr="002A7817" w:rsidRDefault="00B308CB" w:rsidP="0013575F"/>
        </w:tc>
        <w:tc>
          <w:tcPr>
            <w:tcW w:w="1872" w:type="dxa"/>
          </w:tcPr>
          <w:p w14:paraId="4CF63198" w14:textId="77777777" w:rsidR="00B308CB" w:rsidRPr="002A7817" w:rsidRDefault="00B308CB" w:rsidP="0013575F"/>
        </w:tc>
      </w:tr>
      <w:tr w:rsidR="00B308CB" w:rsidRPr="002A7817" w14:paraId="5F7CAEEB" w14:textId="77777777" w:rsidTr="0013575F">
        <w:tc>
          <w:tcPr>
            <w:tcW w:w="2235" w:type="dxa"/>
          </w:tcPr>
          <w:p w14:paraId="00431CE9" w14:textId="77777777" w:rsidR="00B308CB" w:rsidRPr="002A7817" w:rsidRDefault="00B308CB" w:rsidP="0013575F">
            <w:r w:rsidRPr="002A7817">
              <w:t>Monnaie étrangère 2</w:t>
            </w:r>
          </w:p>
        </w:tc>
        <w:tc>
          <w:tcPr>
            <w:tcW w:w="1701" w:type="dxa"/>
          </w:tcPr>
          <w:p w14:paraId="29B8B704" w14:textId="77777777" w:rsidR="00B308CB" w:rsidRPr="002A7817" w:rsidRDefault="00B308CB" w:rsidP="0013575F"/>
        </w:tc>
        <w:tc>
          <w:tcPr>
            <w:tcW w:w="1842" w:type="dxa"/>
          </w:tcPr>
          <w:p w14:paraId="2E51D9EA" w14:textId="77777777" w:rsidR="00B308CB" w:rsidRPr="002A7817" w:rsidRDefault="00B308CB" w:rsidP="0013575F"/>
        </w:tc>
        <w:tc>
          <w:tcPr>
            <w:tcW w:w="1843" w:type="dxa"/>
          </w:tcPr>
          <w:p w14:paraId="1521B67C" w14:textId="77777777" w:rsidR="00B308CB" w:rsidRPr="002A7817" w:rsidRDefault="00B308CB" w:rsidP="0013575F"/>
        </w:tc>
        <w:tc>
          <w:tcPr>
            <w:tcW w:w="1872" w:type="dxa"/>
          </w:tcPr>
          <w:p w14:paraId="496269AB" w14:textId="77777777" w:rsidR="00B308CB" w:rsidRPr="002A7817" w:rsidRDefault="00B308CB" w:rsidP="0013575F"/>
        </w:tc>
      </w:tr>
      <w:tr w:rsidR="00B308CB" w:rsidRPr="002A7817" w14:paraId="347EB90F" w14:textId="77777777" w:rsidTr="0013575F">
        <w:tc>
          <w:tcPr>
            <w:tcW w:w="2235" w:type="dxa"/>
          </w:tcPr>
          <w:p w14:paraId="4D4F597E" w14:textId="77777777" w:rsidR="00B308CB" w:rsidRPr="002A7817" w:rsidRDefault="00B308CB" w:rsidP="0013575F">
            <w:r w:rsidRPr="002A7817">
              <w:t>Monnaie étrangère 3</w:t>
            </w:r>
          </w:p>
        </w:tc>
        <w:tc>
          <w:tcPr>
            <w:tcW w:w="1701" w:type="dxa"/>
          </w:tcPr>
          <w:p w14:paraId="782914BB" w14:textId="77777777" w:rsidR="00B308CB" w:rsidRPr="002A7817" w:rsidRDefault="00B308CB" w:rsidP="0013575F"/>
        </w:tc>
        <w:tc>
          <w:tcPr>
            <w:tcW w:w="1842" w:type="dxa"/>
          </w:tcPr>
          <w:p w14:paraId="5B0D4198" w14:textId="77777777" w:rsidR="00B308CB" w:rsidRPr="002A7817" w:rsidRDefault="00B308CB" w:rsidP="0013575F"/>
        </w:tc>
        <w:tc>
          <w:tcPr>
            <w:tcW w:w="1843" w:type="dxa"/>
          </w:tcPr>
          <w:p w14:paraId="269A4135" w14:textId="77777777" w:rsidR="00B308CB" w:rsidRPr="002A7817" w:rsidRDefault="00B308CB" w:rsidP="0013575F"/>
        </w:tc>
        <w:tc>
          <w:tcPr>
            <w:tcW w:w="1872" w:type="dxa"/>
          </w:tcPr>
          <w:p w14:paraId="06C451B1" w14:textId="77777777" w:rsidR="00B308CB" w:rsidRPr="002A7817" w:rsidRDefault="00B308CB" w:rsidP="0013575F"/>
        </w:tc>
      </w:tr>
      <w:tr w:rsidR="00B308CB" w:rsidRPr="002A7817" w14:paraId="2E6FE176" w14:textId="77777777" w:rsidTr="0013575F">
        <w:tc>
          <w:tcPr>
            <w:tcW w:w="2235" w:type="dxa"/>
          </w:tcPr>
          <w:p w14:paraId="7C8E5268" w14:textId="77777777" w:rsidR="00B308CB" w:rsidRPr="002A7817" w:rsidRDefault="00B308CB" w:rsidP="0013575F">
            <w:r w:rsidRPr="002A7817">
              <w:t>Sommes à valoir exprimées en monnaie nationale</w:t>
            </w:r>
            <w:r w:rsidRPr="002A7817">
              <w:footnoteReference w:id="14"/>
            </w:r>
          </w:p>
        </w:tc>
        <w:tc>
          <w:tcPr>
            <w:tcW w:w="1701" w:type="dxa"/>
          </w:tcPr>
          <w:p w14:paraId="7AFC5770" w14:textId="77777777" w:rsidR="00B308CB" w:rsidRPr="002A7817" w:rsidRDefault="00B308CB" w:rsidP="0013575F"/>
        </w:tc>
        <w:tc>
          <w:tcPr>
            <w:tcW w:w="1842" w:type="dxa"/>
          </w:tcPr>
          <w:p w14:paraId="3DB3670A" w14:textId="77777777" w:rsidR="00B308CB" w:rsidRPr="002A7817" w:rsidRDefault="00B308CB" w:rsidP="0013575F"/>
        </w:tc>
        <w:tc>
          <w:tcPr>
            <w:tcW w:w="1843" w:type="dxa"/>
          </w:tcPr>
          <w:p w14:paraId="2684AE25" w14:textId="77777777" w:rsidR="00B308CB" w:rsidRPr="002A7817" w:rsidRDefault="00B308CB" w:rsidP="0013575F"/>
        </w:tc>
        <w:tc>
          <w:tcPr>
            <w:tcW w:w="1872" w:type="dxa"/>
          </w:tcPr>
          <w:p w14:paraId="4B198E2B" w14:textId="77777777" w:rsidR="00B308CB" w:rsidRPr="002A7817" w:rsidRDefault="00B308CB" w:rsidP="0013575F"/>
        </w:tc>
      </w:tr>
      <w:tr w:rsidR="00B308CB" w:rsidRPr="002A7817" w14:paraId="463E03C3" w14:textId="77777777" w:rsidTr="0013575F">
        <w:tc>
          <w:tcPr>
            <w:tcW w:w="2235" w:type="dxa"/>
          </w:tcPr>
          <w:p w14:paraId="15293D8B" w14:textId="77777777" w:rsidR="00B308CB" w:rsidRPr="002A7817" w:rsidRDefault="00B308CB" w:rsidP="0013575F">
            <w:r w:rsidRPr="002A7817">
              <w:t>Total</w:t>
            </w:r>
          </w:p>
        </w:tc>
        <w:tc>
          <w:tcPr>
            <w:tcW w:w="1701" w:type="dxa"/>
          </w:tcPr>
          <w:p w14:paraId="6A2AB085" w14:textId="77777777" w:rsidR="00B308CB" w:rsidRPr="002A7817" w:rsidRDefault="00B308CB" w:rsidP="0013575F"/>
        </w:tc>
        <w:tc>
          <w:tcPr>
            <w:tcW w:w="1842" w:type="dxa"/>
          </w:tcPr>
          <w:p w14:paraId="02C2D2E9" w14:textId="77777777" w:rsidR="00B308CB" w:rsidRPr="002A7817" w:rsidRDefault="00B308CB" w:rsidP="0013575F"/>
        </w:tc>
        <w:tc>
          <w:tcPr>
            <w:tcW w:w="1843" w:type="dxa"/>
          </w:tcPr>
          <w:p w14:paraId="0721DA0A" w14:textId="77777777" w:rsidR="00B308CB" w:rsidRPr="002A7817" w:rsidRDefault="00B308CB" w:rsidP="0013575F">
            <w:r w:rsidRPr="002A7817">
              <w:t>(Montant de l’offre)</w:t>
            </w:r>
          </w:p>
        </w:tc>
        <w:tc>
          <w:tcPr>
            <w:tcW w:w="1872" w:type="dxa"/>
          </w:tcPr>
          <w:p w14:paraId="38B65740" w14:textId="77777777" w:rsidR="00B308CB" w:rsidRPr="002A7817" w:rsidRDefault="00B308CB" w:rsidP="0013575F">
            <w:r w:rsidRPr="002A7817">
              <w:t>100</w:t>
            </w:r>
          </w:p>
        </w:tc>
      </w:tr>
    </w:tbl>
    <w:p w14:paraId="5423325F" w14:textId="77777777" w:rsidR="00B308CB" w:rsidRPr="002A7817" w:rsidRDefault="00B308CB" w:rsidP="00B308CB">
      <w:r w:rsidRPr="002A7817">
        <w:tab/>
      </w:r>
    </w:p>
    <w:p w14:paraId="65503AE1" w14:textId="77777777" w:rsidR="00B308CB" w:rsidRPr="002A7817" w:rsidRDefault="00B308CB" w:rsidP="00B308CB">
      <w:r w:rsidRPr="002A7817">
        <w:t>Signature du Soumissionnaire</w:t>
      </w:r>
      <w:r w:rsidRPr="002A7817">
        <w:br w:type="page"/>
      </w:r>
    </w:p>
    <w:tbl>
      <w:tblPr>
        <w:tblW w:w="9356" w:type="dxa"/>
        <w:tblInd w:w="-8" w:type="dxa"/>
        <w:tblLayout w:type="fixed"/>
        <w:tblLook w:val="0000" w:firstRow="0" w:lastRow="0" w:firstColumn="0" w:lastColumn="0" w:noHBand="0" w:noVBand="0"/>
      </w:tblPr>
      <w:tblGrid>
        <w:gridCol w:w="9356"/>
      </w:tblGrid>
      <w:tr w:rsidR="00B308CB" w:rsidRPr="002A7817" w14:paraId="746B5384" w14:textId="77777777" w:rsidTr="0013575F">
        <w:tc>
          <w:tcPr>
            <w:tcW w:w="9356" w:type="dxa"/>
            <w:tcBorders>
              <w:top w:val="single" w:sz="6" w:space="0" w:color="auto"/>
              <w:left w:val="single" w:sz="6" w:space="0" w:color="auto"/>
              <w:bottom w:val="single" w:sz="6" w:space="0" w:color="auto"/>
              <w:right w:val="single" w:sz="6" w:space="0" w:color="auto"/>
            </w:tcBorders>
            <w:vAlign w:val="center"/>
          </w:tcPr>
          <w:p w14:paraId="51EFB7CF" w14:textId="77777777" w:rsidR="00B308CB" w:rsidRPr="002A7817" w:rsidRDefault="00B308CB" w:rsidP="0013575F">
            <w:r w:rsidRPr="002A7817">
              <w:lastRenderedPageBreak/>
              <w:t>A utiliser seulement avec l’Option B : Prix libellé directement dans la monnaie nationale spécifiée dans les Données particulières de l’Appel d’offres et dans d’autres monnaies.(Article 15.1 des IS et DPAO)</w:t>
            </w:r>
          </w:p>
        </w:tc>
      </w:tr>
    </w:tbl>
    <w:p w14:paraId="546FEE8E" w14:textId="77777777" w:rsidR="00B308CB" w:rsidRPr="002A7817" w:rsidRDefault="00B308CB" w:rsidP="00B308CB"/>
    <w:p w14:paraId="651FA450" w14:textId="77777777" w:rsidR="00B308CB" w:rsidRPr="002A7817" w:rsidRDefault="00B308CB" w:rsidP="00B308CB">
      <w:r w:rsidRPr="002A7817">
        <w:t xml:space="preserve">Récapitulatif du (des) montant(s) de la Soumission pour </w:t>
      </w:r>
      <w:r w:rsidRPr="002A7817">
        <w:tab/>
        <w:t>[insérer l’intitulé de la section de Travaux]</w:t>
      </w:r>
      <w:r w:rsidRPr="002A7817">
        <w:footnoteReference w:id="15"/>
      </w:r>
    </w:p>
    <w:tbl>
      <w:tblPr>
        <w:tblW w:w="9356" w:type="dxa"/>
        <w:tblInd w:w="-8" w:type="dxa"/>
        <w:tblBorders>
          <w:top w:val="single" w:sz="6" w:space="0" w:color="auto"/>
          <w:left w:val="single" w:sz="6" w:space="0" w:color="auto"/>
          <w:bottom w:val="single" w:sz="6" w:space="0" w:color="auto"/>
          <w:right w:val="single" w:sz="6" w:space="0" w:color="auto"/>
          <w:insideH w:val="dotted" w:sz="6" w:space="0" w:color="auto"/>
          <w:insideV w:val="dotted" w:sz="6" w:space="0" w:color="auto"/>
        </w:tblBorders>
        <w:tblLayout w:type="fixed"/>
        <w:tblLook w:val="0000" w:firstRow="0" w:lastRow="0" w:firstColumn="0" w:lastColumn="0" w:noHBand="0" w:noVBand="0"/>
      </w:tblPr>
      <w:tblGrid>
        <w:gridCol w:w="4938"/>
        <w:gridCol w:w="4418"/>
      </w:tblGrid>
      <w:tr w:rsidR="00B308CB" w:rsidRPr="002A7817" w14:paraId="20353B9B" w14:textId="77777777" w:rsidTr="0013575F">
        <w:tc>
          <w:tcPr>
            <w:tcW w:w="4938" w:type="dxa"/>
            <w:tcBorders>
              <w:top w:val="single" w:sz="6" w:space="0" w:color="auto"/>
              <w:bottom w:val="single" w:sz="6" w:space="0" w:color="auto"/>
              <w:right w:val="single" w:sz="6" w:space="0" w:color="auto"/>
            </w:tcBorders>
          </w:tcPr>
          <w:p w14:paraId="09EF6C07" w14:textId="77777777" w:rsidR="00B308CB" w:rsidRPr="002A7817" w:rsidRDefault="00B308CB" w:rsidP="0013575F">
            <w:r w:rsidRPr="002A7817">
              <w:t>Nom des monnaies</w:t>
            </w:r>
          </w:p>
        </w:tc>
        <w:tc>
          <w:tcPr>
            <w:tcW w:w="4418" w:type="dxa"/>
            <w:tcBorders>
              <w:top w:val="single" w:sz="6" w:space="0" w:color="auto"/>
              <w:left w:val="nil"/>
              <w:bottom w:val="single" w:sz="6" w:space="0" w:color="auto"/>
            </w:tcBorders>
          </w:tcPr>
          <w:p w14:paraId="41100FA6" w14:textId="77777777" w:rsidR="00B308CB" w:rsidRPr="002A7817" w:rsidRDefault="00B308CB" w:rsidP="0013575F">
            <w:r w:rsidRPr="002A7817">
              <w:t>Montants de l’offre</w:t>
            </w:r>
          </w:p>
        </w:tc>
      </w:tr>
      <w:tr w:rsidR="00B308CB" w:rsidRPr="002A7817" w14:paraId="70837C74" w14:textId="77777777" w:rsidTr="0013575F">
        <w:tc>
          <w:tcPr>
            <w:tcW w:w="4938" w:type="dxa"/>
            <w:tcBorders>
              <w:top w:val="nil"/>
              <w:right w:val="single" w:sz="6" w:space="0" w:color="auto"/>
            </w:tcBorders>
          </w:tcPr>
          <w:p w14:paraId="353C7D28" w14:textId="77777777" w:rsidR="00B308CB" w:rsidRPr="002A7817" w:rsidRDefault="00B308CB" w:rsidP="0013575F">
            <w:r w:rsidRPr="002A7817">
              <w:t>Monnaie nationale spécifiée dans les DPAO</w:t>
            </w:r>
          </w:p>
        </w:tc>
        <w:tc>
          <w:tcPr>
            <w:tcW w:w="4418" w:type="dxa"/>
            <w:tcBorders>
              <w:top w:val="nil"/>
              <w:left w:val="nil"/>
            </w:tcBorders>
          </w:tcPr>
          <w:p w14:paraId="6C9A24D2" w14:textId="77777777" w:rsidR="00B308CB" w:rsidRPr="002A7817" w:rsidRDefault="00B308CB" w:rsidP="0013575F"/>
        </w:tc>
      </w:tr>
      <w:tr w:rsidR="00B308CB" w:rsidRPr="002A7817" w14:paraId="2ED9A882" w14:textId="77777777" w:rsidTr="0013575F">
        <w:tc>
          <w:tcPr>
            <w:tcW w:w="4938" w:type="dxa"/>
            <w:tcBorders>
              <w:right w:val="single" w:sz="6" w:space="0" w:color="auto"/>
            </w:tcBorders>
          </w:tcPr>
          <w:p w14:paraId="7F4A6B31" w14:textId="77777777" w:rsidR="00B308CB" w:rsidRPr="002A7817" w:rsidRDefault="00B308CB" w:rsidP="0013575F">
            <w:r w:rsidRPr="002A7817">
              <w:t>Autre monnaie 1</w:t>
            </w:r>
          </w:p>
        </w:tc>
        <w:tc>
          <w:tcPr>
            <w:tcW w:w="4418" w:type="dxa"/>
            <w:tcBorders>
              <w:left w:val="nil"/>
            </w:tcBorders>
          </w:tcPr>
          <w:p w14:paraId="64FF3D25" w14:textId="77777777" w:rsidR="00B308CB" w:rsidRPr="002A7817" w:rsidRDefault="00B308CB" w:rsidP="0013575F"/>
        </w:tc>
      </w:tr>
      <w:tr w:rsidR="00B308CB" w:rsidRPr="002A7817" w14:paraId="5F42EA0C" w14:textId="77777777" w:rsidTr="0013575F">
        <w:tc>
          <w:tcPr>
            <w:tcW w:w="4938" w:type="dxa"/>
            <w:tcBorders>
              <w:right w:val="single" w:sz="6" w:space="0" w:color="auto"/>
            </w:tcBorders>
          </w:tcPr>
          <w:p w14:paraId="6F224490" w14:textId="77777777" w:rsidR="00B308CB" w:rsidRPr="002A7817" w:rsidRDefault="00B308CB" w:rsidP="0013575F">
            <w:r w:rsidRPr="002A7817">
              <w:t>Autre monnaie 2</w:t>
            </w:r>
          </w:p>
        </w:tc>
        <w:tc>
          <w:tcPr>
            <w:tcW w:w="4418" w:type="dxa"/>
            <w:tcBorders>
              <w:left w:val="nil"/>
            </w:tcBorders>
          </w:tcPr>
          <w:p w14:paraId="10AD3124" w14:textId="77777777" w:rsidR="00B308CB" w:rsidRPr="002A7817" w:rsidRDefault="00B308CB" w:rsidP="0013575F"/>
        </w:tc>
      </w:tr>
      <w:tr w:rsidR="00B308CB" w:rsidRPr="002A7817" w14:paraId="17BF738B" w14:textId="77777777" w:rsidTr="0013575F">
        <w:tc>
          <w:tcPr>
            <w:tcW w:w="4938" w:type="dxa"/>
            <w:tcBorders>
              <w:right w:val="single" w:sz="6" w:space="0" w:color="auto"/>
            </w:tcBorders>
          </w:tcPr>
          <w:p w14:paraId="2519C280" w14:textId="77777777" w:rsidR="00B308CB" w:rsidRPr="002A7817" w:rsidRDefault="00B308CB" w:rsidP="0013575F">
            <w:r w:rsidRPr="002A7817">
              <w:t>Autre monnaie 3</w:t>
            </w:r>
          </w:p>
        </w:tc>
        <w:tc>
          <w:tcPr>
            <w:tcW w:w="4418" w:type="dxa"/>
            <w:tcBorders>
              <w:left w:val="nil"/>
            </w:tcBorders>
          </w:tcPr>
          <w:p w14:paraId="684770CE" w14:textId="77777777" w:rsidR="00B308CB" w:rsidRPr="002A7817" w:rsidRDefault="00B308CB" w:rsidP="0013575F"/>
        </w:tc>
      </w:tr>
      <w:tr w:rsidR="00B308CB" w:rsidRPr="002A7817" w14:paraId="1781DC62" w14:textId="77777777" w:rsidTr="0013575F">
        <w:tc>
          <w:tcPr>
            <w:tcW w:w="4938" w:type="dxa"/>
            <w:tcBorders>
              <w:right w:val="single" w:sz="6" w:space="0" w:color="auto"/>
            </w:tcBorders>
          </w:tcPr>
          <w:p w14:paraId="26C053C5" w14:textId="77777777" w:rsidR="00B308CB" w:rsidRPr="002A7817" w:rsidRDefault="00B308CB" w:rsidP="0013575F">
            <w:r w:rsidRPr="002A7817">
              <w:t xml:space="preserve">Sommes à valoir exprimées en monnaie nationale </w:t>
            </w:r>
            <w:r w:rsidRPr="002A7817">
              <w:footnoteReference w:id="16"/>
            </w:r>
          </w:p>
        </w:tc>
        <w:tc>
          <w:tcPr>
            <w:tcW w:w="4418" w:type="dxa"/>
            <w:tcBorders>
              <w:left w:val="nil"/>
            </w:tcBorders>
          </w:tcPr>
          <w:p w14:paraId="3B5A6FDA" w14:textId="77777777" w:rsidR="00B308CB" w:rsidRPr="002A7817" w:rsidRDefault="00B308CB" w:rsidP="0013575F"/>
        </w:tc>
      </w:tr>
    </w:tbl>
    <w:p w14:paraId="6BF05B70" w14:textId="77777777" w:rsidR="00B308CB" w:rsidRPr="002A7817" w:rsidRDefault="00B308CB" w:rsidP="00B308CB"/>
    <w:p w14:paraId="7EF0CE98" w14:textId="77777777" w:rsidR="00B308CB" w:rsidRPr="002A7817" w:rsidRDefault="00B308CB" w:rsidP="00B308CB">
      <w:r w:rsidRPr="002A7817">
        <w:t>Signature du Soumissionnaire</w:t>
      </w:r>
    </w:p>
    <w:p w14:paraId="7732A79C" w14:textId="77777777" w:rsidR="00B308CB" w:rsidRPr="002A7817" w:rsidRDefault="00B308CB" w:rsidP="00B308CB"/>
    <w:p w14:paraId="6D54F864" w14:textId="77777777" w:rsidR="00B308CB" w:rsidRPr="002A7817" w:rsidRDefault="00B308CB" w:rsidP="00B308CB">
      <w:r w:rsidRPr="002A7817">
        <w:br w:type="page"/>
      </w:r>
    </w:p>
    <w:p w14:paraId="6FCA03BE" w14:textId="77777777" w:rsidR="00B308CB" w:rsidRPr="002A7817" w:rsidRDefault="00B308CB" w:rsidP="00B308CB">
      <w:bookmarkStart w:id="373" w:name="_Toc327863858"/>
      <w:bookmarkStart w:id="374" w:name="_Toc479200519"/>
      <w:bookmarkStart w:id="375" w:name="_Toc69317487"/>
      <w:r w:rsidRPr="002A7817">
        <w:lastRenderedPageBreak/>
        <w:t>Annexe 2 à l’Offre – Données relatives à l’actualisation des prix</w:t>
      </w:r>
      <w:bookmarkEnd w:id="373"/>
      <w:bookmarkEnd w:id="374"/>
      <w:bookmarkEnd w:id="375"/>
    </w:p>
    <w:p w14:paraId="33FE9420" w14:textId="77777777" w:rsidR="00B308CB" w:rsidRPr="002A7817" w:rsidRDefault="00B308CB" w:rsidP="00B308CB">
      <w:r w:rsidRPr="002A7817">
        <w:t>(Article 10.4 du CCAG)</w:t>
      </w:r>
    </w:p>
    <w:p w14:paraId="48854C18" w14:textId="77777777" w:rsidR="00B308CB" w:rsidRPr="002A7817" w:rsidRDefault="00B308CB" w:rsidP="00B308CB">
      <w:r w:rsidRPr="002A7817">
        <w:t>[Le Soumissionnaire utilisera les tableaux A et B ci-après afin (a) d’indiquer les sources proposées et les valeurs de base des indices à utiliser pour la révision des prix, et (b) formuler la proposition de coefficients de pondération pour les parties de paiement en monnaie nationale et en monnaie(s) étrangère(s) respectivement. Dans le cas de travaux complexes ou importants, il peut être nécessaire de prévoir un jeu de formules de révision différentes pour les catégories distinctes de travaux.]</w:t>
      </w:r>
    </w:p>
    <w:p w14:paraId="3CC4FE99" w14:textId="77777777" w:rsidR="00B308CB" w:rsidRPr="002A7817" w:rsidRDefault="00B308CB" w:rsidP="00B308CB">
      <w:r w:rsidRPr="002A7817">
        <w:t>Tableau A : Monnaie nationale</w:t>
      </w:r>
    </w:p>
    <w:tbl>
      <w:tblPr>
        <w:tblW w:w="5240" w:type="pct"/>
        <w:tblInd w:w="-434" w:type="dxa"/>
        <w:tblBorders>
          <w:top w:val="single" w:sz="6" w:space="0" w:color="auto"/>
          <w:left w:val="single" w:sz="6" w:space="0" w:color="auto"/>
          <w:bottom w:val="single" w:sz="6" w:space="0" w:color="auto"/>
          <w:right w:val="single" w:sz="6" w:space="0" w:color="auto"/>
          <w:insideH w:val="dotted" w:sz="6" w:space="0" w:color="auto"/>
          <w:insideV w:val="dotted" w:sz="6" w:space="0" w:color="auto"/>
        </w:tblBorders>
        <w:tblLayout w:type="fixed"/>
        <w:tblLook w:val="0000" w:firstRow="0" w:lastRow="0" w:firstColumn="0" w:lastColumn="0" w:noHBand="0" w:noVBand="0"/>
      </w:tblPr>
      <w:tblGrid>
        <w:gridCol w:w="1419"/>
        <w:gridCol w:w="1396"/>
        <w:gridCol w:w="1534"/>
        <w:gridCol w:w="1396"/>
        <w:gridCol w:w="1837"/>
        <w:gridCol w:w="2211"/>
      </w:tblGrid>
      <w:tr w:rsidR="00B308CB" w:rsidRPr="002A7817" w14:paraId="36865184" w14:textId="77777777" w:rsidTr="0013575F">
        <w:tc>
          <w:tcPr>
            <w:tcW w:w="724" w:type="pct"/>
            <w:tcBorders>
              <w:top w:val="single" w:sz="6" w:space="0" w:color="auto"/>
              <w:bottom w:val="single" w:sz="6" w:space="0" w:color="auto"/>
              <w:right w:val="nil"/>
            </w:tcBorders>
          </w:tcPr>
          <w:p w14:paraId="6C68112A" w14:textId="77777777" w:rsidR="00B308CB" w:rsidRPr="002A7817" w:rsidRDefault="00B308CB" w:rsidP="0013575F">
            <w:r w:rsidRPr="002A7817">
              <w:t>Code de l’indice*</w:t>
            </w:r>
          </w:p>
        </w:tc>
        <w:tc>
          <w:tcPr>
            <w:tcW w:w="712" w:type="pct"/>
            <w:tcBorders>
              <w:top w:val="single" w:sz="6" w:space="0" w:color="auto"/>
              <w:left w:val="single" w:sz="6" w:space="0" w:color="auto"/>
              <w:bottom w:val="single" w:sz="6" w:space="0" w:color="auto"/>
              <w:right w:val="single" w:sz="6" w:space="0" w:color="auto"/>
            </w:tcBorders>
          </w:tcPr>
          <w:p w14:paraId="6F677370" w14:textId="77777777" w:rsidR="00B308CB" w:rsidRPr="002A7817" w:rsidRDefault="00B308CB" w:rsidP="0013575F">
            <w:r w:rsidRPr="002A7817">
              <w:t>Description/</w:t>
            </w:r>
          </w:p>
          <w:p w14:paraId="6EC48134" w14:textId="77777777" w:rsidR="00B308CB" w:rsidRPr="002A7817" w:rsidRDefault="00B308CB" w:rsidP="0013575F">
            <w:r w:rsidRPr="002A7817">
              <w:t>Identification*</w:t>
            </w:r>
          </w:p>
        </w:tc>
        <w:tc>
          <w:tcPr>
            <w:tcW w:w="783" w:type="pct"/>
            <w:tcBorders>
              <w:top w:val="single" w:sz="6" w:space="0" w:color="auto"/>
              <w:left w:val="single" w:sz="6" w:space="0" w:color="auto"/>
              <w:bottom w:val="single" w:sz="6" w:space="0" w:color="auto"/>
              <w:right w:val="single" w:sz="6" w:space="0" w:color="auto"/>
            </w:tcBorders>
          </w:tcPr>
          <w:p w14:paraId="039D88ED" w14:textId="77777777" w:rsidR="00B308CB" w:rsidRPr="002A7817" w:rsidRDefault="00B308CB" w:rsidP="0013575F">
            <w:r w:rsidRPr="002A7817">
              <w:t>Publication d’origine de l’indice*</w:t>
            </w:r>
          </w:p>
        </w:tc>
        <w:tc>
          <w:tcPr>
            <w:tcW w:w="713" w:type="pct"/>
            <w:tcBorders>
              <w:top w:val="single" w:sz="6" w:space="0" w:color="auto"/>
              <w:left w:val="nil"/>
              <w:bottom w:val="single" w:sz="6" w:space="0" w:color="auto"/>
            </w:tcBorders>
          </w:tcPr>
          <w:p w14:paraId="4D9AA844" w14:textId="77777777" w:rsidR="00B308CB" w:rsidRPr="002A7817" w:rsidRDefault="00B308CB" w:rsidP="0013575F">
            <w:r w:rsidRPr="002A7817">
              <w:t>Valeur de base au</w:t>
            </w:r>
          </w:p>
          <w:p w14:paraId="41360D13" w14:textId="77777777" w:rsidR="00B308CB" w:rsidRPr="002A7817" w:rsidRDefault="00B308CB" w:rsidP="0013575F">
            <w:r w:rsidRPr="002A7817">
              <w:t>[mois]*</w:t>
            </w:r>
          </w:p>
        </w:tc>
        <w:tc>
          <w:tcPr>
            <w:tcW w:w="938" w:type="pct"/>
            <w:tcBorders>
              <w:top w:val="single" w:sz="6" w:space="0" w:color="auto"/>
              <w:left w:val="nil"/>
              <w:bottom w:val="single" w:sz="6" w:space="0" w:color="auto"/>
            </w:tcBorders>
          </w:tcPr>
          <w:p w14:paraId="51A0599C" w14:textId="77777777" w:rsidR="00B308CB" w:rsidRPr="002A7817" w:rsidRDefault="00B308CB" w:rsidP="0013575F">
            <w:r w:rsidRPr="002A7817">
              <w:t>Montant en cette monnaie dans l’offre</w:t>
            </w:r>
          </w:p>
        </w:tc>
        <w:tc>
          <w:tcPr>
            <w:tcW w:w="1129" w:type="pct"/>
            <w:tcBorders>
              <w:top w:val="single" w:sz="6" w:space="0" w:color="auto"/>
              <w:left w:val="nil"/>
              <w:bottom w:val="single" w:sz="6" w:space="0" w:color="auto"/>
            </w:tcBorders>
          </w:tcPr>
          <w:p w14:paraId="0F9A88FF" w14:textId="77777777" w:rsidR="00B308CB" w:rsidRPr="002A7817" w:rsidRDefault="00B308CB" w:rsidP="0013575F">
            <w:r w:rsidRPr="002A7817">
              <w:t>Pondérations proposées par le Soumissionnaire</w:t>
            </w:r>
          </w:p>
        </w:tc>
      </w:tr>
      <w:tr w:rsidR="00B308CB" w:rsidRPr="002A7817" w14:paraId="214E7567" w14:textId="77777777" w:rsidTr="0013575F">
        <w:tc>
          <w:tcPr>
            <w:tcW w:w="724" w:type="pct"/>
            <w:tcBorders>
              <w:right w:val="nil"/>
            </w:tcBorders>
          </w:tcPr>
          <w:p w14:paraId="59F1F53E" w14:textId="77777777" w:rsidR="00B308CB" w:rsidRPr="002A7817" w:rsidRDefault="00B308CB" w:rsidP="0013575F">
            <w:r w:rsidRPr="002A7817">
              <w:t>F</w:t>
            </w:r>
          </w:p>
        </w:tc>
        <w:tc>
          <w:tcPr>
            <w:tcW w:w="712" w:type="pct"/>
            <w:tcBorders>
              <w:left w:val="single" w:sz="6" w:space="0" w:color="auto"/>
              <w:right w:val="single" w:sz="6" w:space="0" w:color="auto"/>
            </w:tcBorders>
          </w:tcPr>
          <w:p w14:paraId="325A1F85" w14:textId="77777777" w:rsidR="00B308CB" w:rsidRPr="002A7817" w:rsidRDefault="00B308CB" w:rsidP="0013575F">
            <w:r w:rsidRPr="002A7817">
              <w:t>Fer à béton</w:t>
            </w:r>
          </w:p>
        </w:tc>
        <w:tc>
          <w:tcPr>
            <w:tcW w:w="783" w:type="pct"/>
            <w:tcBorders>
              <w:left w:val="single" w:sz="6" w:space="0" w:color="auto"/>
              <w:right w:val="single" w:sz="6" w:space="0" w:color="auto"/>
            </w:tcBorders>
          </w:tcPr>
          <w:p w14:paraId="4677FC8B" w14:textId="77777777" w:rsidR="00B308CB" w:rsidRPr="002A7817" w:rsidRDefault="00B308CB" w:rsidP="0013575F"/>
        </w:tc>
        <w:tc>
          <w:tcPr>
            <w:tcW w:w="713" w:type="pct"/>
            <w:tcBorders>
              <w:left w:val="nil"/>
            </w:tcBorders>
          </w:tcPr>
          <w:p w14:paraId="0420486D" w14:textId="77777777" w:rsidR="00B308CB" w:rsidRPr="002A7817" w:rsidRDefault="00B308CB" w:rsidP="0013575F"/>
        </w:tc>
        <w:tc>
          <w:tcPr>
            <w:tcW w:w="938" w:type="pct"/>
            <w:tcBorders>
              <w:left w:val="nil"/>
            </w:tcBorders>
          </w:tcPr>
          <w:p w14:paraId="65872E99" w14:textId="77777777" w:rsidR="00B308CB" w:rsidRPr="002A7817" w:rsidRDefault="00B308CB" w:rsidP="0013575F"/>
        </w:tc>
        <w:tc>
          <w:tcPr>
            <w:tcW w:w="1129" w:type="pct"/>
            <w:tcBorders>
              <w:left w:val="nil"/>
            </w:tcBorders>
          </w:tcPr>
          <w:p w14:paraId="0E139BD8" w14:textId="77777777" w:rsidR="00B308CB" w:rsidRPr="002A7817" w:rsidRDefault="00B308CB" w:rsidP="0013575F">
            <w:r w:rsidRPr="002A7817">
              <w:t>a :</w:t>
            </w:r>
            <w:r w:rsidRPr="002A7817">
              <w:tab/>
              <w:t>* (0-0,30)</w:t>
            </w:r>
          </w:p>
        </w:tc>
      </w:tr>
      <w:tr w:rsidR="00B308CB" w:rsidRPr="002A7817" w14:paraId="625BEA6D" w14:textId="77777777" w:rsidTr="0013575F">
        <w:tc>
          <w:tcPr>
            <w:tcW w:w="724" w:type="pct"/>
            <w:tcBorders>
              <w:right w:val="nil"/>
            </w:tcBorders>
          </w:tcPr>
          <w:p w14:paraId="59FAB247" w14:textId="77777777" w:rsidR="00B308CB" w:rsidRPr="002A7817" w:rsidRDefault="00B308CB" w:rsidP="0013575F">
            <w:r w:rsidRPr="002A7817">
              <w:t>C</w:t>
            </w:r>
          </w:p>
        </w:tc>
        <w:tc>
          <w:tcPr>
            <w:tcW w:w="712" w:type="pct"/>
            <w:tcBorders>
              <w:left w:val="single" w:sz="6" w:space="0" w:color="auto"/>
              <w:right w:val="single" w:sz="6" w:space="0" w:color="auto"/>
            </w:tcBorders>
          </w:tcPr>
          <w:p w14:paraId="01964109" w14:textId="77777777" w:rsidR="00B308CB" w:rsidRPr="002A7817" w:rsidRDefault="00B308CB" w:rsidP="0013575F">
            <w:r w:rsidRPr="002A7817">
              <w:t>Ciment</w:t>
            </w:r>
          </w:p>
        </w:tc>
        <w:tc>
          <w:tcPr>
            <w:tcW w:w="783" w:type="pct"/>
            <w:tcBorders>
              <w:left w:val="single" w:sz="6" w:space="0" w:color="auto"/>
              <w:right w:val="single" w:sz="6" w:space="0" w:color="auto"/>
            </w:tcBorders>
          </w:tcPr>
          <w:p w14:paraId="7C49B7AE" w14:textId="77777777" w:rsidR="00B308CB" w:rsidRPr="002A7817" w:rsidRDefault="00B308CB" w:rsidP="0013575F"/>
        </w:tc>
        <w:tc>
          <w:tcPr>
            <w:tcW w:w="713" w:type="pct"/>
            <w:tcBorders>
              <w:left w:val="nil"/>
            </w:tcBorders>
          </w:tcPr>
          <w:p w14:paraId="33187E02" w14:textId="77777777" w:rsidR="00B308CB" w:rsidRPr="002A7817" w:rsidRDefault="00B308CB" w:rsidP="0013575F"/>
        </w:tc>
        <w:tc>
          <w:tcPr>
            <w:tcW w:w="938" w:type="pct"/>
            <w:tcBorders>
              <w:left w:val="nil"/>
            </w:tcBorders>
          </w:tcPr>
          <w:p w14:paraId="4DA6D20A" w14:textId="77777777" w:rsidR="00B308CB" w:rsidRPr="002A7817" w:rsidRDefault="00B308CB" w:rsidP="0013575F"/>
        </w:tc>
        <w:tc>
          <w:tcPr>
            <w:tcW w:w="1129" w:type="pct"/>
            <w:tcBorders>
              <w:left w:val="nil"/>
            </w:tcBorders>
          </w:tcPr>
          <w:p w14:paraId="13D4B622" w14:textId="77777777" w:rsidR="00B308CB" w:rsidRPr="002A7817" w:rsidRDefault="00B308CB" w:rsidP="0013575F">
            <w:r w:rsidRPr="002A7817">
              <w:t>b:</w:t>
            </w:r>
            <w:r w:rsidRPr="002A7817">
              <w:tab/>
              <w:t>*(0-0,30)</w:t>
            </w:r>
          </w:p>
        </w:tc>
      </w:tr>
      <w:tr w:rsidR="00B308CB" w:rsidRPr="002A7817" w14:paraId="090D56C2" w14:textId="77777777" w:rsidTr="0013575F">
        <w:tc>
          <w:tcPr>
            <w:tcW w:w="724" w:type="pct"/>
            <w:tcBorders>
              <w:right w:val="nil"/>
            </w:tcBorders>
          </w:tcPr>
          <w:p w14:paraId="7B3D3AA6" w14:textId="77777777" w:rsidR="00B308CB" w:rsidRPr="002A7817" w:rsidRDefault="00B308CB" w:rsidP="0013575F">
            <w:r w:rsidRPr="002A7817">
              <w:t>S</w:t>
            </w:r>
          </w:p>
        </w:tc>
        <w:tc>
          <w:tcPr>
            <w:tcW w:w="712" w:type="pct"/>
            <w:tcBorders>
              <w:left w:val="single" w:sz="6" w:space="0" w:color="auto"/>
              <w:right w:val="single" w:sz="6" w:space="0" w:color="auto"/>
            </w:tcBorders>
          </w:tcPr>
          <w:p w14:paraId="76FFF773" w14:textId="77777777" w:rsidR="00B308CB" w:rsidRPr="002A7817" w:rsidRDefault="00B308CB" w:rsidP="0013575F">
            <w:r w:rsidRPr="002A7817">
              <w:t>Salaire</w:t>
            </w:r>
          </w:p>
        </w:tc>
        <w:tc>
          <w:tcPr>
            <w:tcW w:w="783" w:type="pct"/>
            <w:tcBorders>
              <w:left w:val="single" w:sz="6" w:space="0" w:color="auto"/>
              <w:right w:val="single" w:sz="6" w:space="0" w:color="auto"/>
            </w:tcBorders>
          </w:tcPr>
          <w:p w14:paraId="54C4EE70" w14:textId="77777777" w:rsidR="00B308CB" w:rsidRPr="002A7817" w:rsidRDefault="00B308CB" w:rsidP="0013575F"/>
        </w:tc>
        <w:tc>
          <w:tcPr>
            <w:tcW w:w="713" w:type="pct"/>
            <w:tcBorders>
              <w:left w:val="nil"/>
            </w:tcBorders>
          </w:tcPr>
          <w:p w14:paraId="21FC1BAD" w14:textId="77777777" w:rsidR="00B308CB" w:rsidRPr="002A7817" w:rsidRDefault="00B308CB" w:rsidP="0013575F"/>
        </w:tc>
        <w:tc>
          <w:tcPr>
            <w:tcW w:w="938" w:type="pct"/>
            <w:tcBorders>
              <w:left w:val="nil"/>
            </w:tcBorders>
          </w:tcPr>
          <w:p w14:paraId="5FBE7F48" w14:textId="77777777" w:rsidR="00B308CB" w:rsidRPr="002A7817" w:rsidRDefault="00B308CB" w:rsidP="0013575F"/>
        </w:tc>
        <w:tc>
          <w:tcPr>
            <w:tcW w:w="1129" w:type="pct"/>
            <w:tcBorders>
              <w:left w:val="nil"/>
            </w:tcBorders>
          </w:tcPr>
          <w:p w14:paraId="2A25D948" w14:textId="77777777" w:rsidR="00B308CB" w:rsidRPr="002A7817" w:rsidRDefault="00B308CB" w:rsidP="0013575F">
            <w:r w:rsidRPr="002A7817">
              <w:t>c:</w:t>
            </w:r>
            <w:r w:rsidRPr="002A7817">
              <w:tab/>
              <w:t>*(0-0,25)</w:t>
            </w:r>
          </w:p>
        </w:tc>
      </w:tr>
      <w:tr w:rsidR="00B308CB" w:rsidRPr="002A7817" w14:paraId="17E61978" w14:textId="77777777" w:rsidTr="0013575F">
        <w:tc>
          <w:tcPr>
            <w:tcW w:w="724" w:type="pct"/>
            <w:tcBorders>
              <w:right w:val="nil"/>
            </w:tcBorders>
          </w:tcPr>
          <w:p w14:paraId="5FC5FB69" w14:textId="77777777" w:rsidR="00B308CB" w:rsidRPr="002A7817" w:rsidRDefault="00B308CB" w:rsidP="0013575F">
            <w:r w:rsidRPr="002A7817">
              <w:t>G</w:t>
            </w:r>
          </w:p>
        </w:tc>
        <w:tc>
          <w:tcPr>
            <w:tcW w:w="712" w:type="pct"/>
            <w:tcBorders>
              <w:left w:val="single" w:sz="6" w:space="0" w:color="auto"/>
              <w:right w:val="single" w:sz="6" w:space="0" w:color="auto"/>
            </w:tcBorders>
          </w:tcPr>
          <w:p w14:paraId="494AC80E" w14:textId="77777777" w:rsidR="00B308CB" w:rsidRPr="002A7817" w:rsidRDefault="00B308CB" w:rsidP="0013575F">
            <w:r w:rsidRPr="002A7817">
              <w:t>Gasoil</w:t>
            </w:r>
          </w:p>
        </w:tc>
        <w:tc>
          <w:tcPr>
            <w:tcW w:w="783" w:type="pct"/>
            <w:tcBorders>
              <w:left w:val="single" w:sz="6" w:space="0" w:color="auto"/>
              <w:right w:val="single" w:sz="6" w:space="0" w:color="auto"/>
            </w:tcBorders>
          </w:tcPr>
          <w:p w14:paraId="54E9A3EA" w14:textId="77777777" w:rsidR="00B308CB" w:rsidRPr="002A7817" w:rsidRDefault="00B308CB" w:rsidP="0013575F"/>
        </w:tc>
        <w:tc>
          <w:tcPr>
            <w:tcW w:w="713" w:type="pct"/>
            <w:tcBorders>
              <w:left w:val="nil"/>
            </w:tcBorders>
          </w:tcPr>
          <w:p w14:paraId="22423841" w14:textId="77777777" w:rsidR="00B308CB" w:rsidRPr="002A7817" w:rsidRDefault="00B308CB" w:rsidP="0013575F"/>
        </w:tc>
        <w:tc>
          <w:tcPr>
            <w:tcW w:w="938" w:type="pct"/>
            <w:tcBorders>
              <w:left w:val="nil"/>
            </w:tcBorders>
          </w:tcPr>
          <w:p w14:paraId="6174CCD5" w14:textId="77777777" w:rsidR="00B308CB" w:rsidRPr="002A7817" w:rsidRDefault="00B308CB" w:rsidP="0013575F"/>
        </w:tc>
        <w:tc>
          <w:tcPr>
            <w:tcW w:w="1129" w:type="pct"/>
            <w:tcBorders>
              <w:left w:val="nil"/>
            </w:tcBorders>
          </w:tcPr>
          <w:p w14:paraId="58E3028F" w14:textId="77777777" w:rsidR="00B308CB" w:rsidRPr="002A7817" w:rsidRDefault="00B308CB" w:rsidP="0013575F">
            <w:r w:rsidRPr="002A7817">
              <w:t>d:</w:t>
            </w:r>
            <w:r w:rsidRPr="002A7817">
              <w:tab/>
              <w:t>*(0-0,15)</w:t>
            </w:r>
          </w:p>
        </w:tc>
      </w:tr>
      <w:tr w:rsidR="00B308CB" w:rsidRPr="002A7817" w14:paraId="3AC86C58" w14:textId="77777777" w:rsidTr="0013575F">
        <w:tc>
          <w:tcPr>
            <w:tcW w:w="724" w:type="pct"/>
            <w:tcBorders>
              <w:top w:val="single" w:sz="4" w:space="0" w:color="auto"/>
              <w:left w:val="nil"/>
              <w:bottom w:val="nil"/>
              <w:right w:val="nil"/>
            </w:tcBorders>
          </w:tcPr>
          <w:p w14:paraId="716BCB2F" w14:textId="77777777" w:rsidR="00B308CB" w:rsidRPr="002A7817" w:rsidRDefault="00B308CB" w:rsidP="0013575F"/>
        </w:tc>
        <w:tc>
          <w:tcPr>
            <w:tcW w:w="712" w:type="pct"/>
            <w:tcBorders>
              <w:top w:val="single" w:sz="4" w:space="0" w:color="auto"/>
              <w:left w:val="nil"/>
              <w:bottom w:val="nil"/>
              <w:right w:val="nil"/>
            </w:tcBorders>
          </w:tcPr>
          <w:p w14:paraId="4F5ECBED" w14:textId="77777777" w:rsidR="00B308CB" w:rsidRPr="002A7817" w:rsidRDefault="00B308CB" w:rsidP="0013575F"/>
        </w:tc>
        <w:tc>
          <w:tcPr>
            <w:tcW w:w="783" w:type="pct"/>
            <w:tcBorders>
              <w:top w:val="single" w:sz="4" w:space="0" w:color="auto"/>
              <w:left w:val="nil"/>
              <w:bottom w:val="nil"/>
              <w:right w:val="nil"/>
            </w:tcBorders>
          </w:tcPr>
          <w:p w14:paraId="02C214B3" w14:textId="77777777" w:rsidR="00B308CB" w:rsidRPr="002A7817" w:rsidRDefault="00B308CB" w:rsidP="0013575F"/>
        </w:tc>
        <w:tc>
          <w:tcPr>
            <w:tcW w:w="713" w:type="pct"/>
            <w:tcBorders>
              <w:top w:val="single" w:sz="4" w:space="0" w:color="auto"/>
              <w:left w:val="nil"/>
              <w:bottom w:val="nil"/>
              <w:right w:val="single" w:sz="4" w:space="0" w:color="auto"/>
            </w:tcBorders>
          </w:tcPr>
          <w:p w14:paraId="6AA0C315" w14:textId="77777777" w:rsidR="00B308CB" w:rsidRPr="002A7817" w:rsidRDefault="00B308CB" w:rsidP="0013575F">
            <w:r w:rsidRPr="002A7817">
              <w:t>Total</w:t>
            </w:r>
          </w:p>
        </w:tc>
        <w:tc>
          <w:tcPr>
            <w:tcW w:w="938" w:type="pct"/>
            <w:tcBorders>
              <w:top w:val="single" w:sz="4" w:space="0" w:color="auto"/>
              <w:left w:val="single" w:sz="4" w:space="0" w:color="auto"/>
              <w:bottom w:val="single" w:sz="4" w:space="0" w:color="auto"/>
              <w:right w:val="single" w:sz="4" w:space="0" w:color="auto"/>
            </w:tcBorders>
          </w:tcPr>
          <w:p w14:paraId="3468F557" w14:textId="77777777" w:rsidR="00B308CB" w:rsidRPr="002A7817" w:rsidRDefault="00B308CB" w:rsidP="0013575F"/>
        </w:tc>
        <w:tc>
          <w:tcPr>
            <w:tcW w:w="1129" w:type="pct"/>
            <w:tcBorders>
              <w:top w:val="single" w:sz="4" w:space="0" w:color="auto"/>
              <w:left w:val="single" w:sz="4" w:space="0" w:color="auto"/>
              <w:bottom w:val="single" w:sz="4" w:space="0" w:color="auto"/>
              <w:right w:val="single" w:sz="4" w:space="0" w:color="auto"/>
            </w:tcBorders>
          </w:tcPr>
          <w:p w14:paraId="3998ECFD" w14:textId="77777777" w:rsidR="00B308CB" w:rsidRPr="002A7817" w:rsidRDefault="00B308CB" w:rsidP="0013575F">
            <w:r w:rsidRPr="002A7817">
              <w:t>1.00</w:t>
            </w:r>
          </w:p>
        </w:tc>
      </w:tr>
    </w:tbl>
    <w:p w14:paraId="35F13BEB" w14:textId="77777777" w:rsidR="00B308CB" w:rsidRPr="002A7817" w:rsidRDefault="00B308CB" w:rsidP="00B308CB"/>
    <w:p w14:paraId="029478F2" w14:textId="77777777" w:rsidR="00B308CB" w:rsidRPr="002A7817" w:rsidRDefault="00B308CB" w:rsidP="00B308CB">
      <w:r w:rsidRPr="002A7817">
        <w:t>[* à insérer par le Maître de l’Ouvrage. A, B, C et D devraient indiquer un intervalle de valeurs, et le Soumissionnaire devra spécifier une valeur spécifique dans l’intervalle indiqué, telle que la somme des pondérations soit égale à 1.]</w:t>
      </w:r>
    </w:p>
    <w:p w14:paraId="14F095D6" w14:textId="77777777" w:rsidR="00B308CB" w:rsidRPr="002A7817" w:rsidRDefault="00B308CB" w:rsidP="00B308CB">
      <w:r w:rsidRPr="002A7817">
        <w:t>Tableau B : Monnaie étrangère</w:t>
      </w:r>
    </w:p>
    <w:p w14:paraId="6CB0F5E1" w14:textId="77777777" w:rsidR="00B308CB" w:rsidRPr="002A7817" w:rsidRDefault="00B308CB" w:rsidP="00B308CB">
      <w:r w:rsidRPr="002A7817">
        <w:t>Indiquer la monnaie : [Si le Soumissionnaire est autorisé de demander le paiement en monnaie étrangère, ce tableau doit être utilisé. Si le Soumissionnaire désire recevoir plus d’une monnaie étrangère (à concurrence de trois au maximum) il complétera, le cas échéant, un tableau semblable à celui qui suit pour chaque monnaie étrangère de paiement.]</w:t>
      </w:r>
    </w:p>
    <w:tbl>
      <w:tblPr>
        <w:tblW w:w="5000" w:type="pct"/>
        <w:tblBorders>
          <w:top w:val="single" w:sz="6" w:space="0" w:color="auto"/>
          <w:left w:val="single" w:sz="6" w:space="0" w:color="auto"/>
          <w:bottom w:val="single" w:sz="6" w:space="0" w:color="auto"/>
          <w:right w:val="single" w:sz="6" w:space="0" w:color="auto"/>
          <w:insideH w:val="dotted" w:sz="6" w:space="0" w:color="auto"/>
          <w:insideV w:val="dotted" w:sz="6" w:space="0" w:color="auto"/>
        </w:tblBorders>
        <w:tblLayout w:type="fixed"/>
        <w:tblLook w:val="0000" w:firstRow="0" w:lastRow="0" w:firstColumn="0" w:lastColumn="0" w:noHBand="0" w:noVBand="0"/>
      </w:tblPr>
      <w:tblGrid>
        <w:gridCol w:w="1071"/>
        <w:gridCol w:w="1596"/>
        <w:gridCol w:w="1413"/>
        <w:gridCol w:w="1504"/>
        <w:gridCol w:w="1805"/>
        <w:gridCol w:w="1955"/>
      </w:tblGrid>
      <w:tr w:rsidR="00B308CB" w:rsidRPr="002A7817" w14:paraId="3E1C994B" w14:textId="77777777" w:rsidTr="0013575F">
        <w:tc>
          <w:tcPr>
            <w:tcW w:w="573" w:type="pct"/>
            <w:tcBorders>
              <w:top w:val="single" w:sz="6" w:space="0" w:color="auto"/>
              <w:bottom w:val="single" w:sz="6" w:space="0" w:color="auto"/>
              <w:right w:val="nil"/>
            </w:tcBorders>
          </w:tcPr>
          <w:p w14:paraId="5BD59FFD" w14:textId="77777777" w:rsidR="00B308CB" w:rsidRPr="002A7817" w:rsidRDefault="00B308CB" w:rsidP="0013575F">
            <w:r w:rsidRPr="002A7817">
              <w:t xml:space="preserve">Code de l’indice </w:t>
            </w:r>
          </w:p>
        </w:tc>
        <w:tc>
          <w:tcPr>
            <w:tcW w:w="854" w:type="pct"/>
            <w:tcBorders>
              <w:top w:val="single" w:sz="6" w:space="0" w:color="auto"/>
              <w:left w:val="single" w:sz="6" w:space="0" w:color="auto"/>
              <w:bottom w:val="single" w:sz="6" w:space="0" w:color="auto"/>
              <w:right w:val="single" w:sz="6" w:space="0" w:color="auto"/>
            </w:tcBorders>
          </w:tcPr>
          <w:p w14:paraId="2D679270" w14:textId="77777777" w:rsidR="00B308CB" w:rsidRPr="002A7817" w:rsidRDefault="00B308CB" w:rsidP="0013575F">
            <w:r w:rsidRPr="002A7817">
              <w:t xml:space="preserve">Description/identification </w:t>
            </w:r>
          </w:p>
        </w:tc>
        <w:tc>
          <w:tcPr>
            <w:tcW w:w="756" w:type="pct"/>
            <w:tcBorders>
              <w:top w:val="single" w:sz="6" w:space="0" w:color="auto"/>
              <w:left w:val="single" w:sz="6" w:space="0" w:color="auto"/>
              <w:bottom w:val="single" w:sz="6" w:space="0" w:color="auto"/>
              <w:right w:val="single" w:sz="6" w:space="0" w:color="auto"/>
            </w:tcBorders>
          </w:tcPr>
          <w:p w14:paraId="7969B13E" w14:textId="77777777" w:rsidR="00B308CB" w:rsidRPr="002A7817" w:rsidRDefault="00B308CB" w:rsidP="0013575F">
            <w:r w:rsidRPr="002A7817">
              <w:t>Publication d’origine de l’indice</w:t>
            </w:r>
          </w:p>
        </w:tc>
        <w:tc>
          <w:tcPr>
            <w:tcW w:w="805" w:type="pct"/>
            <w:tcBorders>
              <w:top w:val="single" w:sz="6" w:space="0" w:color="auto"/>
              <w:left w:val="nil"/>
              <w:bottom w:val="single" w:sz="6" w:space="0" w:color="auto"/>
            </w:tcBorders>
          </w:tcPr>
          <w:p w14:paraId="66C1A091" w14:textId="77777777" w:rsidR="00B308CB" w:rsidRPr="002A7817" w:rsidRDefault="00B308CB" w:rsidP="0013575F">
            <w:r w:rsidRPr="002A7817">
              <w:t>Valeur de base au</w:t>
            </w:r>
          </w:p>
          <w:p w14:paraId="2D39BD0F" w14:textId="77777777" w:rsidR="00B308CB" w:rsidRPr="002A7817" w:rsidRDefault="00B308CB" w:rsidP="0013575F">
            <w:r w:rsidRPr="002A7817">
              <w:t>[mois](</w:t>
            </w:r>
            <w:r w:rsidRPr="002A7817">
              <w:footnoteReference w:id="17"/>
            </w:r>
            <w:r w:rsidRPr="002A7817">
              <w:t>)</w:t>
            </w:r>
          </w:p>
        </w:tc>
        <w:tc>
          <w:tcPr>
            <w:tcW w:w="966" w:type="pct"/>
            <w:tcBorders>
              <w:top w:val="single" w:sz="6" w:space="0" w:color="auto"/>
              <w:left w:val="nil"/>
              <w:bottom w:val="single" w:sz="6" w:space="0" w:color="auto"/>
            </w:tcBorders>
          </w:tcPr>
          <w:p w14:paraId="1B16AEE2" w14:textId="77777777" w:rsidR="00B308CB" w:rsidRPr="002A7817" w:rsidRDefault="00B308CB" w:rsidP="0013575F">
            <w:r w:rsidRPr="002A7817">
              <w:t>Montant en cette monnaie dans l’offre</w:t>
            </w:r>
          </w:p>
        </w:tc>
        <w:tc>
          <w:tcPr>
            <w:tcW w:w="1047" w:type="pct"/>
            <w:tcBorders>
              <w:top w:val="single" w:sz="6" w:space="0" w:color="auto"/>
              <w:left w:val="nil"/>
              <w:bottom w:val="single" w:sz="6" w:space="0" w:color="auto"/>
            </w:tcBorders>
          </w:tcPr>
          <w:p w14:paraId="503FE40D" w14:textId="77777777" w:rsidR="00B308CB" w:rsidRPr="002A7817" w:rsidRDefault="00B308CB" w:rsidP="0013575F">
            <w:r w:rsidRPr="002A7817">
              <w:t>Pondérations proposées par le Soumissionnaire</w:t>
            </w:r>
          </w:p>
        </w:tc>
      </w:tr>
      <w:tr w:rsidR="00B308CB" w:rsidRPr="002A7817" w14:paraId="2EE543AE" w14:textId="77777777" w:rsidTr="0013575F">
        <w:tc>
          <w:tcPr>
            <w:tcW w:w="573" w:type="pct"/>
            <w:tcBorders>
              <w:right w:val="nil"/>
            </w:tcBorders>
          </w:tcPr>
          <w:p w14:paraId="6A31B287" w14:textId="77777777" w:rsidR="00B308CB" w:rsidRPr="002A7817" w:rsidRDefault="00B308CB" w:rsidP="0013575F">
            <w:r w:rsidRPr="002A7817">
              <w:lastRenderedPageBreak/>
              <w:t>F</w:t>
            </w:r>
          </w:p>
        </w:tc>
        <w:tc>
          <w:tcPr>
            <w:tcW w:w="854" w:type="pct"/>
            <w:tcBorders>
              <w:left w:val="single" w:sz="6" w:space="0" w:color="auto"/>
              <w:right w:val="single" w:sz="6" w:space="0" w:color="auto"/>
            </w:tcBorders>
          </w:tcPr>
          <w:p w14:paraId="0F9ACE8C" w14:textId="77777777" w:rsidR="00B308CB" w:rsidRPr="002A7817" w:rsidRDefault="00B308CB" w:rsidP="0013575F">
            <w:r w:rsidRPr="002A7817">
              <w:t>Fer à béton</w:t>
            </w:r>
          </w:p>
        </w:tc>
        <w:tc>
          <w:tcPr>
            <w:tcW w:w="756" w:type="pct"/>
            <w:tcBorders>
              <w:left w:val="single" w:sz="6" w:space="0" w:color="auto"/>
              <w:right w:val="single" w:sz="6" w:space="0" w:color="auto"/>
            </w:tcBorders>
          </w:tcPr>
          <w:p w14:paraId="40F27ABF" w14:textId="77777777" w:rsidR="00B308CB" w:rsidRPr="002A7817" w:rsidRDefault="00B308CB" w:rsidP="0013575F"/>
        </w:tc>
        <w:tc>
          <w:tcPr>
            <w:tcW w:w="805" w:type="pct"/>
            <w:tcBorders>
              <w:left w:val="nil"/>
            </w:tcBorders>
          </w:tcPr>
          <w:p w14:paraId="315BB978" w14:textId="77777777" w:rsidR="00B308CB" w:rsidRPr="002A7817" w:rsidRDefault="00B308CB" w:rsidP="0013575F"/>
        </w:tc>
        <w:tc>
          <w:tcPr>
            <w:tcW w:w="966" w:type="pct"/>
            <w:tcBorders>
              <w:left w:val="nil"/>
            </w:tcBorders>
          </w:tcPr>
          <w:p w14:paraId="26E70065" w14:textId="77777777" w:rsidR="00B308CB" w:rsidRPr="002A7817" w:rsidRDefault="00B308CB" w:rsidP="0013575F"/>
        </w:tc>
        <w:tc>
          <w:tcPr>
            <w:tcW w:w="1047" w:type="pct"/>
            <w:tcBorders>
              <w:left w:val="nil"/>
            </w:tcBorders>
          </w:tcPr>
          <w:p w14:paraId="0706E754" w14:textId="77777777" w:rsidR="00B308CB" w:rsidRPr="002A7817" w:rsidRDefault="00B308CB" w:rsidP="0013575F">
            <w:r w:rsidRPr="002A7817">
              <w:t>a :</w:t>
            </w:r>
            <w:r w:rsidRPr="002A7817">
              <w:tab/>
              <w:t>* (0-0,30)</w:t>
            </w:r>
          </w:p>
        </w:tc>
      </w:tr>
      <w:tr w:rsidR="00B308CB" w:rsidRPr="002A7817" w14:paraId="015EB711" w14:textId="77777777" w:rsidTr="0013575F">
        <w:tc>
          <w:tcPr>
            <w:tcW w:w="573" w:type="pct"/>
            <w:tcBorders>
              <w:right w:val="nil"/>
            </w:tcBorders>
          </w:tcPr>
          <w:p w14:paraId="2C622C99" w14:textId="77777777" w:rsidR="00B308CB" w:rsidRPr="002A7817" w:rsidRDefault="00B308CB" w:rsidP="0013575F">
            <w:r w:rsidRPr="002A7817">
              <w:t>C</w:t>
            </w:r>
          </w:p>
        </w:tc>
        <w:tc>
          <w:tcPr>
            <w:tcW w:w="854" w:type="pct"/>
            <w:tcBorders>
              <w:left w:val="single" w:sz="6" w:space="0" w:color="auto"/>
              <w:right w:val="single" w:sz="6" w:space="0" w:color="auto"/>
            </w:tcBorders>
          </w:tcPr>
          <w:p w14:paraId="4D55C0DF" w14:textId="77777777" w:rsidR="00B308CB" w:rsidRPr="002A7817" w:rsidRDefault="00B308CB" w:rsidP="0013575F">
            <w:r w:rsidRPr="002A7817">
              <w:t>Ciment</w:t>
            </w:r>
          </w:p>
        </w:tc>
        <w:tc>
          <w:tcPr>
            <w:tcW w:w="756" w:type="pct"/>
            <w:tcBorders>
              <w:left w:val="single" w:sz="6" w:space="0" w:color="auto"/>
              <w:right w:val="single" w:sz="6" w:space="0" w:color="auto"/>
            </w:tcBorders>
          </w:tcPr>
          <w:p w14:paraId="6DD51C4D" w14:textId="77777777" w:rsidR="00B308CB" w:rsidRPr="002A7817" w:rsidRDefault="00B308CB" w:rsidP="0013575F"/>
        </w:tc>
        <w:tc>
          <w:tcPr>
            <w:tcW w:w="805" w:type="pct"/>
            <w:tcBorders>
              <w:left w:val="nil"/>
            </w:tcBorders>
          </w:tcPr>
          <w:p w14:paraId="23ABA864" w14:textId="77777777" w:rsidR="00B308CB" w:rsidRPr="002A7817" w:rsidRDefault="00B308CB" w:rsidP="0013575F"/>
        </w:tc>
        <w:tc>
          <w:tcPr>
            <w:tcW w:w="966" w:type="pct"/>
            <w:tcBorders>
              <w:left w:val="nil"/>
            </w:tcBorders>
          </w:tcPr>
          <w:p w14:paraId="0B67C5E5" w14:textId="77777777" w:rsidR="00B308CB" w:rsidRPr="002A7817" w:rsidRDefault="00B308CB" w:rsidP="0013575F"/>
        </w:tc>
        <w:tc>
          <w:tcPr>
            <w:tcW w:w="1047" w:type="pct"/>
            <w:tcBorders>
              <w:left w:val="nil"/>
            </w:tcBorders>
          </w:tcPr>
          <w:p w14:paraId="271F9332" w14:textId="77777777" w:rsidR="00B308CB" w:rsidRPr="002A7817" w:rsidRDefault="00B308CB" w:rsidP="0013575F">
            <w:r w:rsidRPr="002A7817">
              <w:t>b:</w:t>
            </w:r>
            <w:r w:rsidRPr="002A7817">
              <w:tab/>
              <w:t>* (0-0,30)</w:t>
            </w:r>
          </w:p>
        </w:tc>
      </w:tr>
      <w:tr w:rsidR="00B308CB" w:rsidRPr="002A7817" w14:paraId="007488D5" w14:textId="77777777" w:rsidTr="0013575F">
        <w:tc>
          <w:tcPr>
            <w:tcW w:w="573" w:type="pct"/>
            <w:tcBorders>
              <w:right w:val="nil"/>
            </w:tcBorders>
          </w:tcPr>
          <w:p w14:paraId="29A1A8BF" w14:textId="77777777" w:rsidR="00B308CB" w:rsidRPr="002A7817" w:rsidRDefault="00B308CB" w:rsidP="0013575F">
            <w:r w:rsidRPr="002A7817">
              <w:t>S</w:t>
            </w:r>
          </w:p>
        </w:tc>
        <w:tc>
          <w:tcPr>
            <w:tcW w:w="854" w:type="pct"/>
            <w:tcBorders>
              <w:left w:val="single" w:sz="6" w:space="0" w:color="auto"/>
              <w:right w:val="single" w:sz="6" w:space="0" w:color="auto"/>
            </w:tcBorders>
          </w:tcPr>
          <w:p w14:paraId="39D36940" w14:textId="77777777" w:rsidR="00B308CB" w:rsidRPr="002A7817" w:rsidRDefault="00B308CB" w:rsidP="0013575F">
            <w:r w:rsidRPr="002A7817">
              <w:t>Salaire</w:t>
            </w:r>
          </w:p>
        </w:tc>
        <w:tc>
          <w:tcPr>
            <w:tcW w:w="756" w:type="pct"/>
            <w:tcBorders>
              <w:left w:val="single" w:sz="6" w:space="0" w:color="auto"/>
              <w:right w:val="single" w:sz="6" w:space="0" w:color="auto"/>
            </w:tcBorders>
          </w:tcPr>
          <w:p w14:paraId="7E7994A0" w14:textId="77777777" w:rsidR="00B308CB" w:rsidRPr="002A7817" w:rsidRDefault="00B308CB" w:rsidP="0013575F"/>
        </w:tc>
        <w:tc>
          <w:tcPr>
            <w:tcW w:w="805" w:type="pct"/>
            <w:tcBorders>
              <w:left w:val="nil"/>
            </w:tcBorders>
          </w:tcPr>
          <w:p w14:paraId="1947B484" w14:textId="77777777" w:rsidR="00B308CB" w:rsidRPr="002A7817" w:rsidRDefault="00B308CB" w:rsidP="0013575F"/>
        </w:tc>
        <w:tc>
          <w:tcPr>
            <w:tcW w:w="966" w:type="pct"/>
            <w:tcBorders>
              <w:left w:val="nil"/>
            </w:tcBorders>
          </w:tcPr>
          <w:p w14:paraId="6EE4DF20" w14:textId="77777777" w:rsidR="00B308CB" w:rsidRPr="002A7817" w:rsidRDefault="00B308CB" w:rsidP="0013575F"/>
        </w:tc>
        <w:tc>
          <w:tcPr>
            <w:tcW w:w="1047" w:type="pct"/>
            <w:tcBorders>
              <w:left w:val="nil"/>
            </w:tcBorders>
          </w:tcPr>
          <w:p w14:paraId="5D50D126" w14:textId="77777777" w:rsidR="00B308CB" w:rsidRPr="002A7817" w:rsidRDefault="00B308CB" w:rsidP="0013575F">
            <w:r w:rsidRPr="002A7817">
              <w:t>c:</w:t>
            </w:r>
            <w:r w:rsidRPr="002A7817">
              <w:tab/>
              <w:t>* (0-0,25)</w:t>
            </w:r>
          </w:p>
        </w:tc>
      </w:tr>
      <w:tr w:rsidR="00B308CB" w:rsidRPr="002A7817" w14:paraId="248A30A7" w14:textId="77777777" w:rsidTr="0013575F">
        <w:tc>
          <w:tcPr>
            <w:tcW w:w="573" w:type="pct"/>
            <w:tcBorders>
              <w:right w:val="nil"/>
            </w:tcBorders>
          </w:tcPr>
          <w:p w14:paraId="11B207AF" w14:textId="77777777" w:rsidR="00B308CB" w:rsidRPr="002A7817" w:rsidRDefault="00B308CB" w:rsidP="0013575F">
            <w:r w:rsidRPr="002A7817">
              <w:t>G</w:t>
            </w:r>
          </w:p>
        </w:tc>
        <w:tc>
          <w:tcPr>
            <w:tcW w:w="854" w:type="pct"/>
            <w:tcBorders>
              <w:left w:val="single" w:sz="6" w:space="0" w:color="auto"/>
              <w:right w:val="single" w:sz="6" w:space="0" w:color="auto"/>
            </w:tcBorders>
          </w:tcPr>
          <w:p w14:paraId="75DD6FCE" w14:textId="77777777" w:rsidR="00B308CB" w:rsidRPr="002A7817" w:rsidRDefault="00B308CB" w:rsidP="0013575F">
            <w:r w:rsidRPr="002A7817">
              <w:t>Gasoil</w:t>
            </w:r>
          </w:p>
        </w:tc>
        <w:tc>
          <w:tcPr>
            <w:tcW w:w="756" w:type="pct"/>
            <w:tcBorders>
              <w:left w:val="single" w:sz="6" w:space="0" w:color="auto"/>
              <w:right w:val="single" w:sz="6" w:space="0" w:color="auto"/>
            </w:tcBorders>
          </w:tcPr>
          <w:p w14:paraId="4B17361F" w14:textId="77777777" w:rsidR="00B308CB" w:rsidRPr="002A7817" w:rsidRDefault="00B308CB" w:rsidP="0013575F"/>
        </w:tc>
        <w:tc>
          <w:tcPr>
            <w:tcW w:w="805" w:type="pct"/>
            <w:tcBorders>
              <w:left w:val="nil"/>
            </w:tcBorders>
          </w:tcPr>
          <w:p w14:paraId="5484244B" w14:textId="77777777" w:rsidR="00B308CB" w:rsidRPr="002A7817" w:rsidRDefault="00B308CB" w:rsidP="0013575F"/>
        </w:tc>
        <w:tc>
          <w:tcPr>
            <w:tcW w:w="966" w:type="pct"/>
            <w:tcBorders>
              <w:left w:val="nil"/>
            </w:tcBorders>
          </w:tcPr>
          <w:p w14:paraId="6C7133B3" w14:textId="77777777" w:rsidR="00B308CB" w:rsidRPr="002A7817" w:rsidRDefault="00B308CB" w:rsidP="0013575F"/>
        </w:tc>
        <w:tc>
          <w:tcPr>
            <w:tcW w:w="1047" w:type="pct"/>
            <w:tcBorders>
              <w:left w:val="nil"/>
            </w:tcBorders>
          </w:tcPr>
          <w:p w14:paraId="4DD94DCB" w14:textId="77777777" w:rsidR="00B308CB" w:rsidRPr="002A7817" w:rsidRDefault="00B308CB" w:rsidP="0013575F">
            <w:r w:rsidRPr="002A7817">
              <w:t>d:</w:t>
            </w:r>
            <w:r w:rsidRPr="002A7817">
              <w:tab/>
              <w:t>* (0-0,15)</w:t>
            </w:r>
          </w:p>
        </w:tc>
      </w:tr>
      <w:tr w:rsidR="00B308CB" w:rsidRPr="002A7817" w14:paraId="4A33F603" w14:textId="77777777" w:rsidTr="0013575F">
        <w:tc>
          <w:tcPr>
            <w:tcW w:w="573" w:type="pct"/>
            <w:tcBorders>
              <w:top w:val="single" w:sz="4" w:space="0" w:color="auto"/>
              <w:left w:val="nil"/>
              <w:bottom w:val="nil"/>
              <w:right w:val="nil"/>
            </w:tcBorders>
          </w:tcPr>
          <w:p w14:paraId="64792A37" w14:textId="77777777" w:rsidR="00B308CB" w:rsidRPr="002A7817" w:rsidRDefault="00B308CB" w:rsidP="0013575F"/>
        </w:tc>
        <w:tc>
          <w:tcPr>
            <w:tcW w:w="854" w:type="pct"/>
            <w:tcBorders>
              <w:top w:val="single" w:sz="4" w:space="0" w:color="auto"/>
              <w:left w:val="nil"/>
              <w:bottom w:val="nil"/>
              <w:right w:val="nil"/>
            </w:tcBorders>
          </w:tcPr>
          <w:p w14:paraId="17557EFD" w14:textId="77777777" w:rsidR="00B308CB" w:rsidRPr="002A7817" w:rsidRDefault="00B308CB" w:rsidP="0013575F"/>
        </w:tc>
        <w:tc>
          <w:tcPr>
            <w:tcW w:w="756" w:type="pct"/>
            <w:tcBorders>
              <w:top w:val="single" w:sz="4" w:space="0" w:color="auto"/>
              <w:left w:val="nil"/>
              <w:bottom w:val="nil"/>
              <w:right w:val="nil"/>
            </w:tcBorders>
          </w:tcPr>
          <w:p w14:paraId="45F55ED1" w14:textId="77777777" w:rsidR="00B308CB" w:rsidRPr="002A7817" w:rsidRDefault="00B308CB" w:rsidP="0013575F"/>
        </w:tc>
        <w:tc>
          <w:tcPr>
            <w:tcW w:w="805" w:type="pct"/>
            <w:tcBorders>
              <w:top w:val="single" w:sz="4" w:space="0" w:color="auto"/>
              <w:left w:val="nil"/>
              <w:bottom w:val="nil"/>
              <w:right w:val="single" w:sz="4" w:space="0" w:color="auto"/>
            </w:tcBorders>
          </w:tcPr>
          <w:p w14:paraId="71434686" w14:textId="77777777" w:rsidR="00B308CB" w:rsidRPr="002A7817" w:rsidRDefault="00B308CB" w:rsidP="0013575F">
            <w:r w:rsidRPr="002A7817">
              <w:t>Total</w:t>
            </w:r>
          </w:p>
        </w:tc>
        <w:tc>
          <w:tcPr>
            <w:tcW w:w="966" w:type="pct"/>
            <w:tcBorders>
              <w:top w:val="single" w:sz="4" w:space="0" w:color="auto"/>
              <w:left w:val="single" w:sz="4" w:space="0" w:color="auto"/>
              <w:bottom w:val="single" w:sz="4" w:space="0" w:color="auto"/>
              <w:right w:val="single" w:sz="4" w:space="0" w:color="auto"/>
            </w:tcBorders>
          </w:tcPr>
          <w:p w14:paraId="3CF57146" w14:textId="77777777" w:rsidR="00B308CB" w:rsidRPr="002A7817" w:rsidRDefault="00B308CB" w:rsidP="0013575F"/>
        </w:tc>
        <w:tc>
          <w:tcPr>
            <w:tcW w:w="1047" w:type="pct"/>
            <w:tcBorders>
              <w:top w:val="single" w:sz="4" w:space="0" w:color="auto"/>
              <w:left w:val="single" w:sz="4" w:space="0" w:color="auto"/>
              <w:bottom w:val="single" w:sz="4" w:space="0" w:color="auto"/>
              <w:right w:val="single" w:sz="4" w:space="0" w:color="auto"/>
            </w:tcBorders>
          </w:tcPr>
          <w:p w14:paraId="2F07682B" w14:textId="77777777" w:rsidR="00B308CB" w:rsidRPr="002A7817" w:rsidRDefault="00B308CB" w:rsidP="0013575F">
            <w:r w:rsidRPr="002A7817">
              <w:t>1.00</w:t>
            </w:r>
          </w:p>
        </w:tc>
      </w:tr>
    </w:tbl>
    <w:p w14:paraId="4671BA5D" w14:textId="77777777" w:rsidR="00B308CB" w:rsidRPr="002A7817" w:rsidRDefault="00B308CB" w:rsidP="00B308CB"/>
    <w:p w14:paraId="1407637F" w14:textId="77777777" w:rsidR="00B308CB" w:rsidRPr="002A7817" w:rsidRDefault="00B308CB" w:rsidP="00B308CB">
      <w:r w:rsidRPr="002A7817">
        <w:t>[* à insérer par le Maître de l’Ouvrage. A, B, C et D devraient indiquer un intervalle de valeurs, et le Soumissionnaire devra spécifier une valeur spécifique dans l’intervalle indiqué, telle que la somme des pondérations soit égale à 1.]</w:t>
      </w:r>
    </w:p>
    <w:p w14:paraId="7A80AD37" w14:textId="77777777" w:rsidR="00B308CB" w:rsidRPr="002A7817" w:rsidRDefault="00B308CB" w:rsidP="00B308CB"/>
    <w:p w14:paraId="35820C05" w14:textId="77777777" w:rsidR="00B308CB" w:rsidRPr="002A7817" w:rsidRDefault="00B308CB" w:rsidP="00B308CB">
      <w:r w:rsidRPr="002A7817">
        <w:t>Signature du Soumissionnaire</w:t>
      </w:r>
    </w:p>
    <w:p w14:paraId="5913EB2A" w14:textId="77777777" w:rsidR="00B308CB" w:rsidRPr="002A7817" w:rsidRDefault="00B308CB" w:rsidP="00B308CB"/>
    <w:p w14:paraId="6C3191CE" w14:textId="77777777" w:rsidR="00B308CB" w:rsidRPr="002A7817" w:rsidRDefault="00B308CB" w:rsidP="00B308CB">
      <w:r w:rsidRPr="002A7817">
        <w:br w:type="page"/>
      </w:r>
    </w:p>
    <w:p w14:paraId="44B38D16" w14:textId="77777777" w:rsidR="00B308CB" w:rsidRPr="00B55693" w:rsidRDefault="00B308CB" w:rsidP="00B308CB">
      <w:pPr>
        <w:jc w:val="center"/>
        <w:rPr>
          <w:b/>
          <w:bCs/>
          <w:sz w:val="28"/>
          <w:szCs w:val="28"/>
        </w:rPr>
      </w:pPr>
      <w:bookmarkStart w:id="376" w:name="_Toc327863859"/>
      <w:bookmarkStart w:id="377" w:name="_Toc479200520"/>
      <w:bookmarkStart w:id="378" w:name="_Toc69317488"/>
      <w:r w:rsidRPr="00B55693">
        <w:rPr>
          <w:b/>
          <w:bCs/>
          <w:sz w:val="28"/>
          <w:szCs w:val="28"/>
        </w:rPr>
        <w:lastRenderedPageBreak/>
        <w:t xml:space="preserve">Formulaires de Bordereau des prix et de Détail </w:t>
      </w:r>
      <w:r w:rsidRPr="00B55693">
        <w:rPr>
          <w:b/>
          <w:bCs/>
          <w:sz w:val="28"/>
          <w:szCs w:val="28"/>
        </w:rPr>
        <w:br/>
        <w:t>quantitatif et estimatif</w:t>
      </w:r>
      <w:bookmarkEnd w:id="376"/>
      <w:bookmarkEnd w:id="377"/>
      <w:bookmarkEnd w:id="378"/>
    </w:p>
    <w:p w14:paraId="37386B92" w14:textId="77777777" w:rsidR="00B308CB" w:rsidRPr="002A7817" w:rsidRDefault="00B308CB" w:rsidP="00B308CB"/>
    <w:p w14:paraId="0A838D12" w14:textId="77777777" w:rsidR="00B308CB" w:rsidRPr="002A7817" w:rsidRDefault="00B308CB" w:rsidP="00B308CB">
      <w:r w:rsidRPr="002A7817">
        <w:t>Modèle de Bordereau des prix et Détail quantitatif et estimatif</w:t>
      </w:r>
    </w:p>
    <w:p w14:paraId="73C79486" w14:textId="77777777" w:rsidR="00B308CB" w:rsidRPr="002A7817" w:rsidRDefault="00B308CB" w:rsidP="00B308CB">
      <w:bookmarkStart w:id="379" w:name="_Toc327863860"/>
      <w:r w:rsidRPr="002A7817">
        <w:t>A.</w:t>
      </w:r>
      <w:r w:rsidRPr="002A7817">
        <w:tab/>
        <w:t>Préambule</w:t>
      </w:r>
      <w:bookmarkEnd w:id="379"/>
    </w:p>
    <w:p w14:paraId="4A99C03B" w14:textId="77777777" w:rsidR="00B308CB" w:rsidRPr="002A7817" w:rsidRDefault="00B308CB" w:rsidP="00B308CB">
      <w:pPr>
        <w:ind w:left="0" w:firstLine="0"/>
      </w:pPr>
      <w:r w:rsidRPr="002A7817">
        <w:t>Le Bordereau des prix doit être pris en compte par le Soumissionnaire conjointement avec les Instructions aux soumissionnaires, les Cahiers des Clauses administratives générales et particulières, les Spécifications techniques et les plans.</w:t>
      </w:r>
    </w:p>
    <w:p w14:paraId="0770727A" w14:textId="77777777" w:rsidR="00B308CB" w:rsidRPr="002A7817" w:rsidRDefault="00B308CB" w:rsidP="00B308CB">
      <w:pPr>
        <w:ind w:left="0" w:firstLine="0"/>
      </w:pPr>
      <w:r w:rsidRPr="002A7817">
        <w:t>Les quantités spécifiées dans le Détail quantitatif et estimatif sont des quantités estimées et provisoires. Elles fourniront une base commune pour l’évaluation des offres et l’attribution du marché. La base des règlements sera les quantités réelles de travaux commandés et exécutés, telles qu’elles seront mesurées par l’Entrepreneur et vérifiées par le Maître d’Œuvre, et valorisées aux taux et prix spécifiés au Bordereau des prix chiffré présenté par l’Entrepreneur dans son offre. Dans les cas où cette valorisation n’est pas applicable, ou dans tout autre cas, le règlement se fera aux taux et prix que le Maître d’Œuvre pourra fixer dans le cadre des termes du Marché.</w:t>
      </w:r>
    </w:p>
    <w:p w14:paraId="7FE45A07" w14:textId="77777777" w:rsidR="00B308CB" w:rsidRPr="002A7817" w:rsidRDefault="00B308CB" w:rsidP="00B308CB">
      <w:pPr>
        <w:ind w:left="0" w:firstLine="0"/>
      </w:pPr>
      <w:r w:rsidRPr="002A7817">
        <w:t>Sauf dispositions contraires spécifiées dans le Marché, les prix fournis par l’Entrepreneur dans le Bordereau des prix chiffré inclus dans son offre devront comprendre toutes les installations de construction, la main-d’œuvre, la supervision, les matériaux, le montage, l’entretien, les assurances, les frais généraux et profits, les impôts, droits et taxes, ainsi que la couverture des risques généraux, des engagements et autres obligations spécifiées explicitement ou implicitement dans le Marché.</w:t>
      </w:r>
    </w:p>
    <w:p w14:paraId="765EC915" w14:textId="77777777" w:rsidR="00B308CB" w:rsidRPr="002A7817" w:rsidRDefault="00B308CB" w:rsidP="00B308CB">
      <w:pPr>
        <w:ind w:left="0" w:firstLine="0"/>
      </w:pPr>
      <w:r w:rsidRPr="002A7817">
        <w:t>Un prix devra être indiqué pour chaque poste dans le Détail quantitatif et estimatif chiffré, que les quantités soient spécifiées ou non. Le coût des postes pour lesquels l’Entrepreneur n’a pas indiqué de prix sera considéré comme couvert par d’autres prix indiqués dans le Détail quantitatif et estimatif chiffré.</w:t>
      </w:r>
    </w:p>
    <w:p w14:paraId="2D55254A" w14:textId="77777777" w:rsidR="00B308CB" w:rsidRPr="002A7817" w:rsidRDefault="00B308CB" w:rsidP="00B308CB">
      <w:pPr>
        <w:ind w:left="0" w:firstLine="0"/>
      </w:pPr>
      <w:r w:rsidRPr="002A7817">
        <w:t>Le coût total en accord avec les dispositions du Marché sera inclus dans les postes spécifiés dans le Bordereau des prix et le Détail quantitatif et estimatif chiffrés. Lorsqu’un poste n’est pas spécifié, le coût correspondant sera considéré comme distribué parmi les prix mentionnés pour des postes correspondants des travaux.</w:t>
      </w:r>
    </w:p>
    <w:p w14:paraId="368448B2" w14:textId="77777777" w:rsidR="00B308CB" w:rsidRPr="002A7817" w:rsidRDefault="00B308CB" w:rsidP="00B308CB">
      <w:pPr>
        <w:ind w:left="0" w:firstLine="0"/>
      </w:pPr>
      <w:r w:rsidRPr="002A7817">
        <w:t>Les indications générales et les descriptions des travaux et matériaux ne sont pas nécessairement reprises ou résumées dans le Bordereau des prix et le Détail quantitatif et estimatif inclus dans le Dossier d’Appel d’Offres. Les références, explicites ou implicites, aux sections appropriées du Dossier doivent être considérées avant de chiffrer les prix pour chaque poste du Bordereau des prix et du Détail quantitatif et estimatif chiffrés soumis dans l’offre.</w:t>
      </w:r>
    </w:p>
    <w:p w14:paraId="0BE5B314" w14:textId="77777777" w:rsidR="00B308CB" w:rsidRPr="002A7817" w:rsidRDefault="00B308CB" w:rsidP="00B308CB">
      <w:pPr>
        <w:ind w:left="0" w:firstLine="0"/>
      </w:pPr>
      <w:r w:rsidRPr="002A7817">
        <w:t>Les matériaux définis comme “roches” sont ceux qui, au jugement du Maître d’Œuvre, nécessitent l’usage d’explosifs, de pics ou marteaux pneumatiques, ou l’utilisation de foreuses à air comprimé pour leur extraction et qui ne peuvent être enlevés/fragmentés qu’avec un bulldozer d’au moins cent cinquante (150) chevaux au frein équipé d’un ripper à une dent.</w:t>
      </w:r>
    </w:p>
    <w:p w14:paraId="0613B4A6" w14:textId="77777777" w:rsidR="00B308CB" w:rsidRPr="002A7817" w:rsidRDefault="00B308CB" w:rsidP="00B308CB">
      <w:pPr>
        <w:ind w:left="0" w:firstLine="0"/>
      </w:pPr>
      <w:r w:rsidRPr="002A7817">
        <w:lastRenderedPageBreak/>
        <w:t>Durant l’évaluation des offres, les erreurs arithmétiques éventuelles relevées dans le Bordereau des prix et le Détail quantitatif et estimatif seront corrigées suivant les dispositions de l’article 31 des Instructions aux soumissionnaires.</w:t>
      </w:r>
    </w:p>
    <w:p w14:paraId="3D06087D" w14:textId="77777777" w:rsidR="00B308CB" w:rsidRPr="002A7817" w:rsidRDefault="00B308CB" w:rsidP="00B308CB">
      <w:pPr>
        <w:ind w:left="0" w:firstLine="0"/>
      </w:pPr>
      <w:r w:rsidRPr="002A7817">
        <w:t>La méthode de constatation des prestations exécutées en vue des règlements devra être en accord avec :</w:t>
      </w:r>
    </w:p>
    <w:p w14:paraId="2B80887D" w14:textId="77777777" w:rsidR="00B308CB" w:rsidRPr="002A7817" w:rsidRDefault="00B308CB" w:rsidP="00B308CB">
      <w:pPr>
        <w:ind w:left="0" w:firstLine="0"/>
      </w:pPr>
      <w:r w:rsidRPr="002A7817">
        <w:t>[Insérer soit le nom d’un manuel de référence, ou une description détaillée de la ou des méthodes qui seront appliquées. Il existe à ce sujet plusieurs manuels reconnus. En l’absence d’un tel manuel la méthode doit être décrite avec précision dans ce préambule, en indiquant par exemple les tolérances admises (par exemple, le volume occupé par les charpentes de soutien des excavations).]</w:t>
      </w:r>
    </w:p>
    <w:p w14:paraId="17B8469A" w14:textId="57A95156" w:rsidR="002A7817" w:rsidRPr="002A7817" w:rsidRDefault="002A7817" w:rsidP="00B308CB">
      <w:r w:rsidRPr="002A7817">
        <w:br w:type="page"/>
      </w:r>
      <w:bookmarkStart w:id="380" w:name="_Toc327863868"/>
      <w:bookmarkStart w:id="381" w:name="_Toc479200521"/>
    </w:p>
    <w:p w14:paraId="1379337A" w14:textId="77777777" w:rsidR="002A7817" w:rsidRPr="00DE456E" w:rsidRDefault="002A7817" w:rsidP="00821D75">
      <w:pPr>
        <w:jc w:val="center"/>
        <w:rPr>
          <w:b/>
          <w:bCs/>
          <w:sz w:val="32"/>
          <w:szCs w:val="32"/>
        </w:rPr>
      </w:pPr>
      <w:r w:rsidRPr="00DE456E">
        <w:rPr>
          <w:b/>
          <w:bCs/>
          <w:sz w:val="32"/>
          <w:szCs w:val="32"/>
        </w:rPr>
        <w:lastRenderedPageBreak/>
        <w:t>BORDERAU DE PRIX UNITAIRE</w:t>
      </w:r>
    </w:p>
    <w:p w14:paraId="615069F5" w14:textId="64FDC008" w:rsidR="0022467D" w:rsidRPr="0022467D" w:rsidRDefault="004F10A7" w:rsidP="004F10A7">
      <w:pPr>
        <w:jc w:val="center"/>
        <w:rPr>
          <w:b/>
          <w:bCs/>
          <w:sz w:val="28"/>
          <w:szCs w:val="28"/>
        </w:rPr>
      </w:pPr>
      <w:bookmarkStart w:id="382" w:name="_Hlk162435543"/>
      <w:r w:rsidRPr="0022467D">
        <w:rPr>
          <w:b/>
          <w:bCs/>
          <w:sz w:val="28"/>
          <w:szCs w:val="28"/>
        </w:rPr>
        <w:t xml:space="preserve">LOT N°1 </w:t>
      </w:r>
      <w:r w:rsidR="0022467D" w:rsidRPr="0022467D">
        <w:rPr>
          <w:b/>
          <w:bCs/>
          <w:sz w:val="28"/>
          <w:szCs w:val="28"/>
        </w:rPr>
        <w:t xml:space="preserve"> </w:t>
      </w:r>
    </w:p>
    <w:p w14:paraId="2C8D89E2" w14:textId="7A6A767C" w:rsidR="004F10A7" w:rsidRPr="004F10A7" w:rsidRDefault="0022467D" w:rsidP="004F10A7">
      <w:pPr>
        <w:jc w:val="center"/>
        <w:rPr>
          <w:b/>
          <w:bCs/>
        </w:rPr>
      </w:pPr>
      <w:r w:rsidRPr="004F10A7">
        <w:rPr>
          <w:b/>
          <w:bCs/>
        </w:rPr>
        <w:t>REHABILITATION DES CENTRES DE FORMATION TECHNIQUE ET PROFESSIONNELLE DE BOL.</w:t>
      </w:r>
    </w:p>
    <w:bookmarkEnd w:id="382"/>
    <w:p w14:paraId="63D04C3C" w14:textId="62E8C5C1" w:rsidR="004F10A7" w:rsidRPr="0022467D" w:rsidRDefault="004F10A7" w:rsidP="0022467D">
      <w:pPr>
        <w:pStyle w:val="Paragraphedeliste"/>
        <w:numPr>
          <w:ilvl w:val="3"/>
          <w:numId w:val="70"/>
        </w:numPr>
        <w:shd w:val="clear" w:color="auto" w:fill="F7CAAC" w:themeFill="accent2" w:themeFillTint="66"/>
        <w:ind w:left="709" w:hanging="283"/>
        <w:jc w:val="center"/>
        <w:rPr>
          <w:b/>
          <w:bCs/>
          <w:u w:val="single"/>
        </w:rPr>
      </w:pPr>
      <w:r w:rsidRPr="0022467D">
        <w:rPr>
          <w:b/>
          <w:bCs/>
          <w:u w:val="single"/>
        </w:rPr>
        <w:t>TRAVAUX DE REHABILITATION</w:t>
      </w:r>
    </w:p>
    <w:tbl>
      <w:tblPr>
        <w:tblW w:w="103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4740"/>
        <w:gridCol w:w="810"/>
        <w:gridCol w:w="1579"/>
        <w:gridCol w:w="2510"/>
      </w:tblGrid>
      <w:tr w:rsidR="0022467D" w:rsidRPr="004F10A7" w14:paraId="103628DC" w14:textId="0964EA25" w:rsidTr="0022467D">
        <w:trPr>
          <w:trHeight w:val="20"/>
        </w:trPr>
        <w:tc>
          <w:tcPr>
            <w:tcW w:w="710" w:type="dxa"/>
            <w:noWrap/>
            <w:hideMark/>
          </w:tcPr>
          <w:p w14:paraId="49099355" w14:textId="77777777" w:rsidR="0022467D" w:rsidRPr="004F10A7" w:rsidRDefault="0022467D" w:rsidP="0022467D">
            <w:pPr>
              <w:spacing w:after="0"/>
            </w:pPr>
            <w:r w:rsidRPr="004F10A7">
              <w:t>N°</w:t>
            </w:r>
          </w:p>
        </w:tc>
        <w:tc>
          <w:tcPr>
            <w:tcW w:w="4785" w:type="dxa"/>
            <w:hideMark/>
          </w:tcPr>
          <w:p w14:paraId="0F65EF2F" w14:textId="77777777" w:rsidR="0022467D" w:rsidRPr="004F10A7" w:rsidRDefault="0022467D" w:rsidP="0022467D">
            <w:pPr>
              <w:spacing w:after="0"/>
            </w:pPr>
            <w:r w:rsidRPr="004F10A7">
              <w:t>Désignation</w:t>
            </w:r>
          </w:p>
        </w:tc>
        <w:tc>
          <w:tcPr>
            <w:tcW w:w="750" w:type="dxa"/>
            <w:noWrap/>
            <w:hideMark/>
          </w:tcPr>
          <w:p w14:paraId="5495A69B" w14:textId="77777777" w:rsidR="0022467D" w:rsidRPr="004F10A7" w:rsidRDefault="0022467D" w:rsidP="0022467D">
            <w:pPr>
              <w:spacing w:after="0"/>
            </w:pPr>
            <w:r w:rsidRPr="004F10A7">
              <w:t>Unité</w:t>
            </w:r>
          </w:p>
        </w:tc>
        <w:tc>
          <w:tcPr>
            <w:tcW w:w="1579" w:type="dxa"/>
            <w:noWrap/>
            <w:hideMark/>
          </w:tcPr>
          <w:p w14:paraId="276D06C0" w14:textId="77777777" w:rsidR="0022467D" w:rsidRDefault="0022467D" w:rsidP="0022467D">
            <w:pPr>
              <w:spacing w:after="0"/>
              <w:jc w:val="center"/>
            </w:pPr>
            <w:r w:rsidRPr="0022467D">
              <w:t xml:space="preserve">P. Unitaire </w:t>
            </w:r>
          </w:p>
          <w:p w14:paraId="0C255B8F" w14:textId="57516635" w:rsidR="0022467D" w:rsidRPr="004F10A7" w:rsidRDefault="0022467D" w:rsidP="0022467D">
            <w:pPr>
              <w:spacing w:after="0"/>
              <w:jc w:val="center"/>
            </w:pPr>
            <w:r w:rsidRPr="0022467D">
              <w:t>en Chiffre</w:t>
            </w:r>
            <w:r>
              <w:t>s</w:t>
            </w:r>
          </w:p>
        </w:tc>
        <w:tc>
          <w:tcPr>
            <w:tcW w:w="2525" w:type="dxa"/>
          </w:tcPr>
          <w:p w14:paraId="7F774290" w14:textId="78DD27EB" w:rsidR="0022467D" w:rsidRPr="004F10A7" w:rsidRDefault="0022467D" w:rsidP="0022467D">
            <w:pPr>
              <w:spacing w:after="0"/>
              <w:jc w:val="center"/>
            </w:pPr>
            <w:r w:rsidRPr="0022467D">
              <w:t xml:space="preserve">P. Unitaire en </w:t>
            </w:r>
            <w:r>
              <w:t xml:space="preserve">toutes </w:t>
            </w:r>
            <w:r w:rsidRPr="0022467D">
              <w:t>Lettre</w:t>
            </w:r>
            <w:r>
              <w:t>s</w:t>
            </w:r>
          </w:p>
        </w:tc>
      </w:tr>
      <w:tr w:rsidR="0022467D" w:rsidRPr="004F10A7" w14:paraId="31D4705E" w14:textId="1D418633" w:rsidTr="0022467D">
        <w:trPr>
          <w:trHeight w:val="20"/>
        </w:trPr>
        <w:tc>
          <w:tcPr>
            <w:tcW w:w="710" w:type="dxa"/>
            <w:noWrap/>
            <w:hideMark/>
          </w:tcPr>
          <w:p w14:paraId="08CA4456" w14:textId="77777777" w:rsidR="0022467D" w:rsidRPr="004F10A7" w:rsidRDefault="0022467D" w:rsidP="0022467D">
            <w:pPr>
              <w:spacing w:after="0"/>
            </w:pPr>
            <w:r w:rsidRPr="004F10A7">
              <w:t>1</w:t>
            </w:r>
          </w:p>
        </w:tc>
        <w:tc>
          <w:tcPr>
            <w:tcW w:w="4785" w:type="dxa"/>
            <w:hideMark/>
          </w:tcPr>
          <w:p w14:paraId="52AC4480" w14:textId="77777777" w:rsidR="0022467D" w:rsidRPr="004F10A7" w:rsidRDefault="0022467D" w:rsidP="0022467D">
            <w:pPr>
              <w:spacing w:after="0"/>
            </w:pPr>
            <w:r w:rsidRPr="004F10A7">
              <w:t>Installation de chantier</w:t>
            </w:r>
          </w:p>
        </w:tc>
        <w:tc>
          <w:tcPr>
            <w:tcW w:w="750" w:type="dxa"/>
            <w:noWrap/>
            <w:hideMark/>
          </w:tcPr>
          <w:p w14:paraId="35CCB140" w14:textId="43230D64" w:rsidR="0022467D" w:rsidRPr="004F10A7" w:rsidRDefault="0022467D" w:rsidP="0022467D">
            <w:pPr>
              <w:spacing w:after="0"/>
            </w:pPr>
            <w:r w:rsidRPr="004F10A7">
              <w:t> </w:t>
            </w:r>
          </w:p>
        </w:tc>
        <w:tc>
          <w:tcPr>
            <w:tcW w:w="1579" w:type="dxa"/>
            <w:noWrap/>
            <w:hideMark/>
          </w:tcPr>
          <w:p w14:paraId="08B8BA6C" w14:textId="77777777" w:rsidR="0022467D" w:rsidRPr="004F10A7" w:rsidRDefault="0022467D" w:rsidP="0022467D">
            <w:pPr>
              <w:spacing w:after="0"/>
            </w:pPr>
            <w:r w:rsidRPr="004F10A7">
              <w:t> </w:t>
            </w:r>
          </w:p>
        </w:tc>
        <w:tc>
          <w:tcPr>
            <w:tcW w:w="2525" w:type="dxa"/>
          </w:tcPr>
          <w:p w14:paraId="75C61DFA" w14:textId="77777777" w:rsidR="0022467D" w:rsidRPr="004F10A7" w:rsidRDefault="0022467D" w:rsidP="0022467D">
            <w:pPr>
              <w:spacing w:after="0"/>
            </w:pPr>
          </w:p>
        </w:tc>
      </w:tr>
      <w:tr w:rsidR="0022467D" w:rsidRPr="004F10A7" w14:paraId="275040AB" w14:textId="4C78FCA7" w:rsidTr="0022467D">
        <w:trPr>
          <w:trHeight w:val="20"/>
        </w:trPr>
        <w:tc>
          <w:tcPr>
            <w:tcW w:w="710" w:type="dxa"/>
            <w:noWrap/>
            <w:hideMark/>
          </w:tcPr>
          <w:p w14:paraId="3DE7834A" w14:textId="77777777" w:rsidR="0022467D" w:rsidRPr="004F10A7" w:rsidRDefault="0022467D" w:rsidP="0022467D">
            <w:pPr>
              <w:spacing w:after="0"/>
            </w:pPr>
            <w:r w:rsidRPr="004F10A7">
              <w:t>1.1</w:t>
            </w:r>
          </w:p>
        </w:tc>
        <w:tc>
          <w:tcPr>
            <w:tcW w:w="4785" w:type="dxa"/>
            <w:hideMark/>
          </w:tcPr>
          <w:p w14:paraId="75A4901C" w14:textId="77777777" w:rsidR="0022467D" w:rsidRPr="004F10A7" w:rsidRDefault="0022467D" w:rsidP="0022467D">
            <w:pPr>
              <w:spacing w:after="0"/>
              <w:ind w:left="80" w:firstLine="0"/>
            </w:pPr>
            <w:r w:rsidRPr="004F10A7">
              <w:t>Ce prix rémunère tous les frais d'installation de chantier. Installation, amené et repli du chantier</w:t>
            </w:r>
          </w:p>
        </w:tc>
        <w:tc>
          <w:tcPr>
            <w:tcW w:w="750" w:type="dxa"/>
            <w:noWrap/>
            <w:vAlign w:val="center"/>
            <w:hideMark/>
          </w:tcPr>
          <w:p w14:paraId="45398765" w14:textId="569F94FA" w:rsidR="0022467D" w:rsidRPr="004F10A7" w:rsidRDefault="0022467D" w:rsidP="0022467D">
            <w:pPr>
              <w:spacing w:after="0"/>
            </w:pPr>
            <w:r w:rsidRPr="004F10A7">
              <w:t> </w:t>
            </w:r>
            <w:r>
              <w:t xml:space="preserve"> FF</w:t>
            </w:r>
          </w:p>
        </w:tc>
        <w:tc>
          <w:tcPr>
            <w:tcW w:w="1579" w:type="dxa"/>
            <w:noWrap/>
            <w:vAlign w:val="center"/>
            <w:hideMark/>
          </w:tcPr>
          <w:p w14:paraId="4B0C0608" w14:textId="77777777" w:rsidR="0022467D" w:rsidRPr="004F10A7" w:rsidRDefault="0022467D" w:rsidP="0022467D">
            <w:pPr>
              <w:spacing w:after="0"/>
            </w:pPr>
            <w:r w:rsidRPr="004F10A7">
              <w:t> </w:t>
            </w:r>
          </w:p>
        </w:tc>
        <w:tc>
          <w:tcPr>
            <w:tcW w:w="2525" w:type="dxa"/>
          </w:tcPr>
          <w:p w14:paraId="58815DD2" w14:textId="77777777" w:rsidR="0022467D" w:rsidRPr="004F10A7" w:rsidRDefault="0022467D" w:rsidP="0022467D">
            <w:pPr>
              <w:spacing w:after="0"/>
            </w:pPr>
          </w:p>
        </w:tc>
      </w:tr>
      <w:tr w:rsidR="0022467D" w:rsidRPr="004F10A7" w14:paraId="7227416F" w14:textId="75F9223E" w:rsidTr="0022467D">
        <w:trPr>
          <w:trHeight w:val="20"/>
        </w:trPr>
        <w:tc>
          <w:tcPr>
            <w:tcW w:w="710" w:type="dxa"/>
            <w:noWrap/>
            <w:hideMark/>
          </w:tcPr>
          <w:p w14:paraId="4CCD98D7" w14:textId="227F779E" w:rsidR="0022467D" w:rsidRPr="004F10A7" w:rsidRDefault="00D118ED" w:rsidP="0022467D">
            <w:pPr>
              <w:spacing w:after="0"/>
            </w:pPr>
            <w:r>
              <w:t>2</w:t>
            </w:r>
          </w:p>
        </w:tc>
        <w:tc>
          <w:tcPr>
            <w:tcW w:w="4785" w:type="dxa"/>
            <w:hideMark/>
          </w:tcPr>
          <w:p w14:paraId="066D5D34" w14:textId="77777777" w:rsidR="0022467D" w:rsidRPr="004F10A7" w:rsidRDefault="0022467D" w:rsidP="0022467D">
            <w:pPr>
              <w:spacing w:after="0"/>
              <w:ind w:left="80" w:firstLine="0"/>
            </w:pPr>
            <w:r w:rsidRPr="004F10A7">
              <w:t>Compagne Géotechnique</w:t>
            </w:r>
          </w:p>
        </w:tc>
        <w:tc>
          <w:tcPr>
            <w:tcW w:w="750" w:type="dxa"/>
            <w:noWrap/>
            <w:hideMark/>
          </w:tcPr>
          <w:p w14:paraId="2C9D595A" w14:textId="1AA0D914" w:rsidR="0022467D" w:rsidRPr="004F10A7" w:rsidRDefault="0022467D" w:rsidP="0022467D">
            <w:pPr>
              <w:spacing w:after="0"/>
            </w:pPr>
            <w:r w:rsidRPr="004F10A7">
              <w:t> </w:t>
            </w:r>
          </w:p>
        </w:tc>
        <w:tc>
          <w:tcPr>
            <w:tcW w:w="1579" w:type="dxa"/>
            <w:noWrap/>
            <w:hideMark/>
          </w:tcPr>
          <w:p w14:paraId="2B7993C9" w14:textId="77777777" w:rsidR="0022467D" w:rsidRPr="004F10A7" w:rsidRDefault="0022467D" w:rsidP="0022467D">
            <w:pPr>
              <w:spacing w:after="0"/>
            </w:pPr>
            <w:r w:rsidRPr="004F10A7">
              <w:t> </w:t>
            </w:r>
          </w:p>
        </w:tc>
        <w:tc>
          <w:tcPr>
            <w:tcW w:w="2525" w:type="dxa"/>
          </w:tcPr>
          <w:p w14:paraId="71A3A65F" w14:textId="77777777" w:rsidR="0022467D" w:rsidRPr="004F10A7" w:rsidRDefault="0022467D" w:rsidP="0022467D">
            <w:pPr>
              <w:spacing w:after="0"/>
            </w:pPr>
          </w:p>
        </w:tc>
      </w:tr>
      <w:tr w:rsidR="0022467D" w:rsidRPr="004F10A7" w14:paraId="2794E77B" w14:textId="2E328279" w:rsidTr="0022467D">
        <w:trPr>
          <w:trHeight w:val="20"/>
        </w:trPr>
        <w:tc>
          <w:tcPr>
            <w:tcW w:w="710" w:type="dxa"/>
            <w:noWrap/>
            <w:hideMark/>
          </w:tcPr>
          <w:p w14:paraId="67064119" w14:textId="5ABC84B5" w:rsidR="0022467D" w:rsidRPr="004F10A7" w:rsidRDefault="00D118ED" w:rsidP="0022467D">
            <w:pPr>
              <w:spacing w:after="0"/>
            </w:pPr>
            <w:r>
              <w:t>2</w:t>
            </w:r>
            <w:r w:rsidR="0022467D" w:rsidRPr="004F10A7">
              <w:t>.1</w:t>
            </w:r>
          </w:p>
        </w:tc>
        <w:tc>
          <w:tcPr>
            <w:tcW w:w="4785" w:type="dxa"/>
            <w:hideMark/>
          </w:tcPr>
          <w:p w14:paraId="75FC4CFF" w14:textId="77777777" w:rsidR="0022467D" w:rsidRPr="004F10A7" w:rsidRDefault="0022467D" w:rsidP="0022467D">
            <w:pPr>
              <w:spacing w:after="0"/>
              <w:ind w:left="80" w:firstLine="0"/>
            </w:pPr>
            <w:r w:rsidRPr="004F10A7">
              <w:t>Ce prix rémunère, l'exécution des sondages géotechniques complémentaires réalisés par une entreprise d'étude de sol agrée par la mission de contrôle. Études de reconnaissance de sol</w:t>
            </w:r>
          </w:p>
        </w:tc>
        <w:tc>
          <w:tcPr>
            <w:tcW w:w="750" w:type="dxa"/>
            <w:noWrap/>
            <w:vAlign w:val="center"/>
            <w:hideMark/>
          </w:tcPr>
          <w:p w14:paraId="6B22C892" w14:textId="5D04C25A" w:rsidR="0022467D" w:rsidRPr="004F10A7" w:rsidRDefault="0022467D" w:rsidP="0022467D">
            <w:pPr>
              <w:spacing w:after="0"/>
            </w:pPr>
            <w:r w:rsidRPr="004F10A7">
              <w:t> </w:t>
            </w:r>
            <w:r>
              <w:t>FF</w:t>
            </w:r>
          </w:p>
        </w:tc>
        <w:tc>
          <w:tcPr>
            <w:tcW w:w="1579" w:type="dxa"/>
            <w:noWrap/>
            <w:vAlign w:val="center"/>
            <w:hideMark/>
          </w:tcPr>
          <w:p w14:paraId="307585A5" w14:textId="77777777" w:rsidR="0022467D" w:rsidRPr="004F10A7" w:rsidRDefault="0022467D" w:rsidP="0022467D">
            <w:pPr>
              <w:spacing w:after="0"/>
            </w:pPr>
            <w:r w:rsidRPr="004F10A7">
              <w:t> </w:t>
            </w:r>
          </w:p>
        </w:tc>
        <w:tc>
          <w:tcPr>
            <w:tcW w:w="2525" w:type="dxa"/>
          </w:tcPr>
          <w:p w14:paraId="62C42E74" w14:textId="77777777" w:rsidR="0022467D" w:rsidRPr="004F10A7" w:rsidRDefault="0022467D" w:rsidP="0022467D">
            <w:pPr>
              <w:spacing w:after="0"/>
            </w:pPr>
          </w:p>
        </w:tc>
      </w:tr>
      <w:tr w:rsidR="0022467D" w:rsidRPr="004F10A7" w14:paraId="50880ACB" w14:textId="1B36F175" w:rsidTr="0022467D">
        <w:trPr>
          <w:trHeight w:val="20"/>
        </w:trPr>
        <w:tc>
          <w:tcPr>
            <w:tcW w:w="710" w:type="dxa"/>
            <w:noWrap/>
            <w:hideMark/>
          </w:tcPr>
          <w:p w14:paraId="168119AD" w14:textId="52584C63" w:rsidR="0022467D" w:rsidRPr="004F10A7" w:rsidRDefault="00D118ED" w:rsidP="0022467D">
            <w:pPr>
              <w:spacing w:after="0"/>
            </w:pPr>
            <w:r>
              <w:t>3</w:t>
            </w:r>
          </w:p>
        </w:tc>
        <w:tc>
          <w:tcPr>
            <w:tcW w:w="4785" w:type="dxa"/>
            <w:hideMark/>
          </w:tcPr>
          <w:p w14:paraId="71C2B9F7" w14:textId="77777777" w:rsidR="0022467D" w:rsidRPr="004F10A7" w:rsidRDefault="0022467D" w:rsidP="0022467D">
            <w:pPr>
              <w:spacing w:after="0"/>
              <w:ind w:left="80" w:firstLine="0"/>
            </w:pPr>
            <w:r w:rsidRPr="004F10A7">
              <w:t>Réhabilitation Atelier d'Électricité de Bâtiment</w:t>
            </w:r>
          </w:p>
        </w:tc>
        <w:tc>
          <w:tcPr>
            <w:tcW w:w="750" w:type="dxa"/>
            <w:noWrap/>
            <w:hideMark/>
          </w:tcPr>
          <w:p w14:paraId="56653ACE" w14:textId="77777777" w:rsidR="0022467D" w:rsidRPr="004F10A7" w:rsidRDefault="0022467D" w:rsidP="0022467D">
            <w:pPr>
              <w:spacing w:after="0"/>
            </w:pPr>
            <w:r w:rsidRPr="004F10A7">
              <w:t> </w:t>
            </w:r>
          </w:p>
        </w:tc>
        <w:tc>
          <w:tcPr>
            <w:tcW w:w="1579" w:type="dxa"/>
            <w:noWrap/>
            <w:hideMark/>
          </w:tcPr>
          <w:p w14:paraId="048DD744" w14:textId="77777777" w:rsidR="0022467D" w:rsidRPr="004F10A7" w:rsidRDefault="0022467D" w:rsidP="0022467D">
            <w:pPr>
              <w:spacing w:after="0"/>
            </w:pPr>
            <w:r w:rsidRPr="004F10A7">
              <w:t> </w:t>
            </w:r>
          </w:p>
        </w:tc>
        <w:tc>
          <w:tcPr>
            <w:tcW w:w="2525" w:type="dxa"/>
          </w:tcPr>
          <w:p w14:paraId="25D9DCC3" w14:textId="77777777" w:rsidR="0022467D" w:rsidRPr="004F10A7" w:rsidRDefault="0022467D" w:rsidP="0022467D">
            <w:pPr>
              <w:spacing w:after="0"/>
            </w:pPr>
          </w:p>
        </w:tc>
      </w:tr>
      <w:tr w:rsidR="00CC23A4" w:rsidRPr="004F10A7" w14:paraId="3FD77D17" w14:textId="31F6F4B7" w:rsidTr="00457FF4">
        <w:trPr>
          <w:trHeight w:val="20"/>
        </w:trPr>
        <w:tc>
          <w:tcPr>
            <w:tcW w:w="710" w:type="dxa"/>
            <w:noWrap/>
            <w:vAlign w:val="center"/>
            <w:hideMark/>
          </w:tcPr>
          <w:p w14:paraId="0E12E557" w14:textId="1AB27A60" w:rsidR="00CC23A4" w:rsidRPr="004F10A7" w:rsidRDefault="00D118ED" w:rsidP="00CC23A4">
            <w:pPr>
              <w:spacing w:after="0"/>
            </w:pPr>
            <w:r>
              <w:t>3</w:t>
            </w:r>
            <w:r w:rsidR="00CC23A4" w:rsidRPr="004F10A7">
              <w:t>.1</w:t>
            </w:r>
          </w:p>
        </w:tc>
        <w:tc>
          <w:tcPr>
            <w:tcW w:w="4785" w:type="dxa"/>
            <w:hideMark/>
          </w:tcPr>
          <w:p w14:paraId="05F4FB0C" w14:textId="77777777" w:rsidR="00CC23A4" w:rsidRPr="004F10A7" w:rsidRDefault="00CC23A4" w:rsidP="00CC23A4">
            <w:pPr>
              <w:spacing w:after="0"/>
              <w:ind w:left="80" w:firstLine="0"/>
            </w:pPr>
            <w:r w:rsidRPr="004F10A7">
              <w:t>Fourniture, transport et installation d'un de châssis vitré moustiquaire à double ventaux coulissants pour fenêtre</w:t>
            </w:r>
          </w:p>
        </w:tc>
        <w:tc>
          <w:tcPr>
            <w:tcW w:w="750" w:type="dxa"/>
            <w:noWrap/>
            <w:hideMark/>
          </w:tcPr>
          <w:p w14:paraId="224FB6EE" w14:textId="0CB64DBC" w:rsidR="00CC23A4" w:rsidRPr="004F10A7" w:rsidRDefault="00CC23A4" w:rsidP="00CC23A4">
            <w:pPr>
              <w:spacing w:after="0"/>
            </w:pPr>
            <w:r w:rsidRPr="00FB22D6">
              <w:t>Unité</w:t>
            </w:r>
          </w:p>
        </w:tc>
        <w:tc>
          <w:tcPr>
            <w:tcW w:w="1579" w:type="dxa"/>
            <w:noWrap/>
            <w:vAlign w:val="center"/>
            <w:hideMark/>
          </w:tcPr>
          <w:p w14:paraId="67298B72" w14:textId="77777777" w:rsidR="00CC23A4" w:rsidRPr="004F10A7" w:rsidRDefault="00CC23A4" w:rsidP="00CC23A4">
            <w:pPr>
              <w:spacing w:after="0"/>
            </w:pPr>
            <w:r w:rsidRPr="004F10A7">
              <w:t> </w:t>
            </w:r>
          </w:p>
        </w:tc>
        <w:tc>
          <w:tcPr>
            <w:tcW w:w="2525" w:type="dxa"/>
          </w:tcPr>
          <w:p w14:paraId="6A16DC15" w14:textId="77777777" w:rsidR="00CC23A4" w:rsidRPr="004F10A7" w:rsidRDefault="00CC23A4" w:rsidP="00CC23A4">
            <w:pPr>
              <w:spacing w:after="0"/>
            </w:pPr>
          </w:p>
        </w:tc>
      </w:tr>
      <w:tr w:rsidR="00CC23A4" w:rsidRPr="004F10A7" w14:paraId="1D0A82A8" w14:textId="0A05F609" w:rsidTr="00457FF4">
        <w:trPr>
          <w:trHeight w:val="20"/>
        </w:trPr>
        <w:tc>
          <w:tcPr>
            <w:tcW w:w="710" w:type="dxa"/>
            <w:noWrap/>
            <w:vAlign w:val="center"/>
            <w:hideMark/>
          </w:tcPr>
          <w:p w14:paraId="48E6ABAE" w14:textId="397A5598" w:rsidR="00CC23A4" w:rsidRPr="004F10A7" w:rsidRDefault="00D118ED" w:rsidP="00CC23A4">
            <w:pPr>
              <w:spacing w:after="0"/>
            </w:pPr>
            <w:r>
              <w:t>3</w:t>
            </w:r>
            <w:r w:rsidR="00CC23A4" w:rsidRPr="004F10A7">
              <w:t>.2</w:t>
            </w:r>
          </w:p>
        </w:tc>
        <w:tc>
          <w:tcPr>
            <w:tcW w:w="4785" w:type="dxa"/>
            <w:hideMark/>
          </w:tcPr>
          <w:p w14:paraId="54550142" w14:textId="77777777" w:rsidR="00CC23A4" w:rsidRPr="004F10A7" w:rsidRDefault="00CC23A4" w:rsidP="00CC23A4">
            <w:pPr>
              <w:spacing w:after="0"/>
              <w:ind w:left="80" w:firstLine="0"/>
            </w:pPr>
            <w:r w:rsidRPr="004F10A7">
              <w:t>Exécution d'une installation électrique pour l'atelier informatique. Fourniture et pose des appareillages électriques dans la salle informatique</w:t>
            </w:r>
          </w:p>
        </w:tc>
        <w:tc>
          <w:tcPr>
            <w:tcW w:w="750" w:type="dxa"/>
            <w:noWrap/>
            <w:hideMark/>
          </w:tcPr>
          <w:p w14:paraId="5C1E3304" w14:textId="11A8581E" w:rsidR="00CC23A4" w:rsidRPr="004F10A7" w:rsidRDefault="00CC23A4" w:rsidP="00CC23A4">
            <w:pPr>
              <w:spacing w:after="0"/>
            </w:pPr>
            <w:r w:rsidRPr="00FB22D6">
              <w:t>Unité</w:t>
            </w:r>
          </w:p>
        </w:tc>
        <w:tc>
          <w:tcPr>
            <w:tcW w:w="1579" w:type="dxa"/>
            <w:noWrap/>
            <w:vAlign w:val="center"/>
            <w:hideMark/>
          </w:tcPr>
          <w:p w14:paraId="0D980BD4" w14:textId="77777777" w:rsidR="00CC23A4" w:rsidRPr="004F10A7" w:rsidRDefault="00CC23A4" w:rsidP="00CC23A4">
            <w:pPr>
              <w:spacing w:after="0"/>
            </w:pPr>
            <w:r w:rsidRPr="004F10A7">
              <w:t> </w:t>
            </w:r>
          </w:p>
        </w:tc>
        <w:tc>
          <w:tcPr>
            <w:tcW w:w="2525" w:type="dxa"/>
          </w:tcPr>
          <w:p w14:paraId="21BC7A08" w14:textId="77777777" w:rsidR="00CC23A4" w:rsidRPr="004F10A7" w:rsidRDefault="00CC23A4" w:rsidP="00CC23A4">
            <w:pPr>
              <w:spacing w:after="0"/>
            </w:pPr>
          </w:p>
        </w:tc>
      </w:tr>
      <w:tr w:rsidR="00CC23A4" w:rsidRPr="004F10A7" w14:paraId="48F60DB6" w14:textId="56A258AD" w:rsidTr="00457FF4">
        <w:trPr>
          <w:trHeight w:val="20"/>
        </w:trPr>
        <w:tc>
          <w:tcPr>
            <w:tcW w:w="710" w:type="dxa"/>
            <w:noWrap/>
            <w:vAlign w:val="center"/>
            <w:hideMark/>
          </w:tcPr>
          <w:p w14:paraId="37433B2D" w14:textId="19EE7694" w:rsidR="00CC23A4" w:rsidRPr="004F10A7" w:rsidRDefault="00D118ED" w:rsidP="00CC23A4">
            <w:pPr>
              <w:spacing w:after="0"/>
            </w:pPr>
            <w:r>
              <w:t>3</w:t>
            </w:r>
            <w:r w:rsidR="00CC23A4" w:rsidRPr="004F10A7">
              <w:t>.3</w:t>
            </w:r>
          </w:p>
        </w:tc>
        <w:tc>
          <w:tcPr>
            <w:tcW w:w="4785" w:type="dxa"/>
            <w:hideMark/>
          </w:tcPr>
          <w:p w14:paraId="29420684" w14:textId="5C2455D7" w:rsidR="00CC23A4" w:rsidRPr="004F10A7" w:rsidRDefault="00CC23A4" w:rsidP="00CC23A4">
            <w:pPr>
              <w:spacing w:after="0"/>
              <w:ind w:left="80" w:firstLine="0"/>
            </w:pPr>
            <w:r w:rsidRPr="004F10A7">
              <w:t>Tube néant pour allumage. Réglettes de 120</w:t>
            </w:r>
          </w:p>
        </w:tc>
        <w:tc>
          <w:tcPr>
            <w:tcW w:w="750" w:type="dxa"/>
            <w:noWrap/>
            <w:hideMark/>
          </w:tcPr>
          <w:p w14:paraId="6500AF45" w14:textId="4EC595B3" w:rsidR="00CC23A4" w:rsidRPr="004F10A7" w:rsidRDefault="00CC23A4" w:rsidP="00CC23A4">
            <w:pPr>
              <w:spacing w:after="0"/>
            </w:pPr>
            <w:r w:rsidRPr="00FB22D6">
              <w:t>Unité</w:t>
            </w:r>
          </w:p>
        </w:tc>
        <w:tc>
          <w:tcPr>
            <w:tcW w:w="1579" w:type="dxa"/>
            <w:noWrap/>
            <w:vAlign w:val="center"/>
            <w:hideMark/>
          </w:tcPr>
          <w:p w14:paraId="6650E88B" w14:textId="77777777" w:rsidR="00CC23A4" w:rsidRPr="004F10A7" w:rsidRDefault="00CC23A4" w:rsidP="00CC23A4">
            <w:pPr>
              <w:spacing w:after="0"/>
            </w:pPr>
            <w:r w:rsidRPr="004F10A7">
              <w:t> </w:t>
            </w:r>
          </w:p>
        </w:tc>
        <w:tc>
          <w:tcPr>
            <w:tcW w:w="2525" w:type="dxa"/>
          </w:tcPr>
          <w:p w14:paraId="2D30C189" w14:textId="77777777" w:rsidR="00CC23A4" w:rsidRPr="004F10A7" w:rsidRDefault="00CC23A4" w:rsidP="00CC23A4">
            <w:pPr>
              <w:spacing w:after="0"/>
            </w:pPr>
          </w:p>
        </w:tc>
      </w:tr>
      <w:tr w:rsidR="00CC23A4" w:rsidRPr="004F10A7" w14:paraId="0B0DB570" w14:textId="427D72B2" w:rsidTr="00457FF4">
        <w:trPr>
          <w:trHeight w:val="20"/>
        </w:trPr>
        <w:tc>
          <w:tcPr>
            <w:tcW w:w="710" w:type="dxa"/>
            <w:noWrap/>
            <w:vAlign w:val="center"/>
            <w:hideMark/>
          </w:tcPr>
          <w:p w14:paraId="2278EA91" w14:textId="17F939C4" w:rsidR="00CC23A4" w:rsidRPr="004F10A7" w:rsidRDefault="00D118ED" w:rsidP="00CC23A4">
            <w:pPr>
              <w:spacing w:after="0"/>
            </w:pPr>
            <w:r>
              <w:t>3</w:t>
            </w:r>
            <w:r w:rsidR="00CC23A4" w:rsidRPr="004F10A7">
              <w:t>.4</w:t>
            </w:r>
          </w:p>
        </w:tc>
        <w:tc>
          <w:tcPr>
            <w:tcW w:w="4785" w:type="dxa"/>
            <w:hideMark/>
          </w:tcPr>
          <w:p w14:paraId="13CB824A" w14:textId="77777777" w:rsidR="00CC23A4" w:rsidRPr="004F10A7" w:rsidRDefault="00CC23A4" w:rsidP="00CC23A4">
            <w:pPr>
              <w:spacing w:after="0"/>
              <w:ind w:left="80" w:firstLine="0"/>
            </w:pPr>
            <w:r w:rsidRPr="004F10A7">
              <w:t>Lampe hublot étanche</w:t>
            </w:r>
          </w:p>
        </w:tc>
        <w:tc>
          <w:tcPr>
            <w:tcW w:w="750" w:type="dxa"/>
            <w:noWrap/>
            <w:hideMark/>
          </w:tcPr>
          <w:p w14:paraId="0151FA8C" w14:textId="3D8DB9FB" w:rsidR="00CC23A4" w:rsidRPr="004F10A7" w:rsidRDefault="00CC23A4" w:rsidP="00CC23A4">
            <w:pPr>
              <w:spacing w:after="0"/>
            </w:pPr>
            <w:r w:rsidRPr="00FB22D6">
              <w:t>Unité</w:t>
            </w:r>
          </w:p>
        </w:tc>
        <w:tc>
          <w:tcPr>
            <w:tcW w:w="1579" w:type="dxa"/>
            <w:noWrap/>
            <w:vAlign w:val="center"/>
            <w:hideMark/>
          </w:tcPr>
          <w:p w14:paraId="41058009" w14:textId="77777777" w:rsidR="00CC23A4" w:rsidRPr="004F10A7" w:rsidRDefault="00CC23A4" w:rsidP="00CC23A4">
            <w:pPr>
              <w:spacing w:after="0"/>
            </w:pPr>
            <w:r w:rsidRPr="004F10A7">
              <w:t> </w:t>
            </w:r>
          </w:p>
        </w:tc>
        <w:tc>
          <w:tcPr>
            <w:tcW w:w="2525" w:type="dxa"/>
          </w:tcPr>
          <w:p w14:paraId="61A5ECE8" w14:textId="77777777" w:rsidR="00CC23A4" w:rsidRPr="004F10A7" w:rsidRDefault="00CC23A4" w:rsidP="00CC23A4">
            <w:pPr>
              <w:spacing w:after="0"/>
            </w:pPr>
          </w:p>
        </w:tc>
      </w:tr>
      <w:tr w:rsidR="0022467D" w:rsidRPr="004F10A7" w14:paraId="3C1E278F" w14:textId="357E5CBE" w:rsidTr="0022467D">
        <w:trPr>
          <w:trHeight w:val="20"/>
        </w:trPr>
        <w:tc>
          <w:tcPr>
            <w:tcW w:w="710" w:type="dxa"/>
            <w:noWrap/>
            <w:vAlign w:val="center"/>
            <w:hideMark/>
          </w:tcPr>
          <w:p w14:paraId="27F6324D" w14:textId="139B9055" w:rsidR="0022467D" w:rsidRPr="004F10A7" w:rsidRDefault="00D118ED" w:rsidP="0022467D">
            <w:pPr>
              <w:spacing w:after="0"/>
            </w:pPr>
            <w:r>
              <w:t>3</w:t>
            </w:r>
            <w:r w:rsidR="0022467D" w:rsidRPr="004F10A7">
              <w:t>.5</w:t>
            </w:r>
          </w:p>
        </w:tc>
        <w:tc>
          <w:tcPr>
            <w:tcW w:w="4785" w:type="dxa"/>
            <w:hideMark/>
          </w:tcPr>
          <w:p w14:paraId="2AF478AF" w14:textId="77777777" w:rsidR="0022467D" w:rsidRPr="004F10A7" w:rsidRDefault="0022467D" w:rsidP="0022467D">
            <w:pPr>
              <w:spacing w:after="0"/>
              <w:ind w:left="80" w:firstLine="0"/>
            </w:pPr>
            <w:r w:rsidRPr="004F10A7">
              <w:t>Prise de courant lumière</w:t>
            </w:r>
          </w:p>
        </w:tc>
        <w:tc>
          <w:tcPr>
            <w:tcW w:w="750" w:type="dxa"/>
            <w:noWrap/>
            <w:vAlign w:val="center"/>
            <w:hideMark/>
          </w:tcPr>
          <w:p w14:paraId="7FC69AB3" w14:textId="77777777" w:rsidR="0022467D" w:rsidRPr="004F10A7" w:rsidRDefault="0022467D" w:rsidP="0022467D">
            <w:pPr>
              <w:spacing w:after="0"/>
            </w:pPr>
            <w:r w:rsidRPr="004F10A7">
              <w:t> </w:t>
            </w:r>
          </w:p>
        </w:tc>
        <w:tc>
          <w:tcPr>
            <w:tcW w:w="1579" w:type="dxa"/>
            <w:noWrap/>
            <w:vAlign w:val="center"/>
            <w:hideMark/>
          </w:tcPr>
          <w:p w14:paraId="0129D006" w14:textId="77777777" w:rsidR="0022467D" w:rsidRPr="004F10A7" w:rsidRDefault="0022467D" w:rsidP="0022467D">
            <w:pPr>
              <w:spacing w:after="0"/>
            </w:pPr>
            <w:r w:rsidRPr="004F10A7">
              <w:t> </w:t>
            </w:r>
          </w:p>
        </w:tc>
        <w:tc>
          <w:tcPr>
            <w:tcW w:w="2525" w:type="dxa"/>
          </w:tcPr>
          <w:p w14:paraId="4BB8C468" w14:textId="77777777" w:rsidR="0022467D" w:rsidRPr="004F10A7" w:rsidRDefault="0022467D" w:rsidP="0022467D">
            <w:pPr>
              <w:spacing w:after="0"/>
            </w:pPr>
          </w:p>
        </w:tc>
      </w:tr>
      <w:tr w:rsidR="0022467D" w:rsidRPr="004F10A7" w14:paraId="0E09571D" w14:textId="0A53AC64" w:rsidTr="0022467D">
        <w:trPr>
          <w:trHeight w:val="20"/>
        </w:trPr>
        <w:tc>
          <w:tcPr>
            <w:tcW w:w="710" w:type="dxa"/>
            <w:noWrap/>
            <w:hideMark/>
          </w:tcPr>
          <w:p w14:paraId="6BE06753" w14:textId="3D695E43" w:rsidR="0022467D" w:rsidRPr="00D118ED" w:rsidRDefault="00D118ED" w:rsidP="0022467D">
            <w:pPr>
              <w:spacing w:after="0"/>
              <w:rPr>
                <w:b/>
                <w:bCs/>
              </w:rPr>
            </w:pPr>
            <w:r w:rsidRPr="00D118ED">
              <w:rPr>
                <w:b/>
                <w:bCs/>
              </w:rPr>
              <w:t>4</w:t>
            </w:r>
          </w:p>
        </w:tc>
        <w:tc>
          <w:tcPr>
            <w:tcW w:w="4785" w:type="dxa"/>
            <w:hideMark/>
          </w:tcPr>
          <w:p w14:paraId="1AE8C04F" w14:textId="77777777" w:rsidR="0022467D" w:rsidRPr="00D118ED" w:rsidRDefault="0022467D" w:rsidP="0022467D">
            <w:pPr>
              <w:spacing w:after="0"/>
              <w:ind w:left="80" w:firstLine="0"/>
              <w:rPr>
                <w:b/>
                <w:bCs/>
              </w:rPr>
            </w:pPr>
            <w:r w:rsidRPr="00D118ED">
              <w:rPr>
                <w:b/>
                <w:bCs/>
              </w:rPr>
              <w:t>Réhabilitation Atelier de Mécanique Automobile</w:t>
            </w:r>
          </w:p>
        </w:tc>
        <w:tc>
          <w:tcPr>
            <w:tcW w:w="750" w:type="dxa"/>
            <w:noWrap/>
            <w:hideMark/>
          </w:tcPr>
          <w:p w14:paraId="6E265290" w14:textId="77777777" w:rsidR="0022467D" w:rsidRPr="004F10A7" w:rsidRDefault="0022467D" w:rsidP="0022467D">
            <w:pPr>
              <w:spacing w:after="0"/>
            </w:pPr>
            <w:r w:rsidRPr="004F10A7">
              <w:t> </w:t>
            </w:r>
          </w:p>
        </w:tc>
        <w:tc>
          <w:tcPr>
            <w:tcW w:w="1579" w:type="dxa"/>
            <w:noWrap/>
            <w:hideMark/>
          </w:tcPr>
          <w:p w14:paraId="4F3A6389" w14:textId="77777777" w:rsidR="0022467D" w:rsidRPr="004F10A7" w:rsidRDefault="0022467D" w:rsidP="0022467D">
            <w:pPr>
              <w:spacing w:after="0"/>
            </w:pPr>
            <w:r w:rsidRPr="004F10A7">
              <w:t> </w:t>
            </w:r>
          </w:p>
        </w:tc>
        <w:tc>
          <w:tcPr>
            <w:tcW w:w="2525" w:type="dxa"/>
          </w:tcPr>
          <w:p w14:paraId="47092D4D" w14:textId="77777777" w:rsidR="0022467D" w:rsidRPr="004F10A7" w:rsidRDefault="0022467D" w:rsidP="0022467D">
            <w:pPr>
              <w:spacing w:after="0"/>
            </w:pPr>
          </w:p>
        </w:tc>
      </w:tr>
      <w:tr w:rsidR="00CC23A4" w:rsidRPr="004F10A7" w14:paraId="6720534C" w14:textId="461BCCEC" w:rsidTr="001704F2">
        <w:trPr>
          <w:trHeight w:val="20"/>
        </w:trPr>
        <w:tc>
          <w:tcPr>
            <w:tcW w:w="710" w:type="dxa"/>
            <w:noWrap/>
            <w:vAlign w:val="center"/>
            <w:hideMark/>
          </w:tcPr>
          <w:p w14:paraId="175FACEF" w14:textId="7CF2D1A8" w:rsidR="00CC23A4" w:rsidRPr="004F10A7" w:rsidRDefault="00D118ED" w:rsidP="00CC23A4">
            <w:pPr>
              <w:spacing w:after="0"/>
            </w:pPr>
            <w:r>
              <w:t>4</w:t>
            </w:r>
            <w:r w:rsidR="00CC23A4" w:rsidRPr="004F10A7">
              <w:t>.1</w:t>
            </w:r>
          </w:p>
        </w:tc>
        <w:tc>
          <w:tcPr>
            <w:tcW w:w="4785" w:type="dxa"/>
            <w:shd w:val="clear" w:color="000000" w:fill="FFFFFF"/>
            <w:vAlign w:val="center"/>
            <w:hideMark/>
          </w:tcPr>
          <w:p w14:paraId="4C7A058B" w14:textId="77777777" w:rsidR="00CC23A4" w:rsidRPr="004F10A7" w:rsidRDefault="00CC23A4" w:rsidP="00CC23A4">
            <w:pPr>
              <w:spacing w:after="0"/>
              <w:ind w:left="80" w:firstLine="0"/>
            </w:pPr>
            <w:r w:rsidRPr="004F10A7">
              <w:t>Fourniture, transport et installation de châssis vitré d’une moustiquaire à double ventaux coulissants pour fenêtre</w:t>
            </w:r>
          </w:p>
        </w:tc>
        <w:tc>
          <w:tcPr>
            <w:tcW w:w="750" w:type="dxa"/>
            <w:noWrap/>
            <w:hideMark/>
          </w:tcPr>
          <w:p w14:paraId="00339299" w14:textId="12182CAB" w:rsidR="00CC23A4" w:rsidRPr="00CC23A4" w:rsidRDefault="00CC23A4" w:rsidP="00CC23A4">
            <w:pPr>
              <w:spacing w:after="0"/>
              <w:jc w:val="center"/>
            </w:pPr>
            <w:r w:rsidRPr="00CC23A4">
              <w:t>m²</w:t>
            </w:r>
          </w:p>
        </w:tc>
        <w:tc>
          <w:tcPr>
            <w:tcW w:w="1579" w:type="dxa"/>
            <w:noWrap/>
            <w:vAlign w:val="center"/>
            <w:hideMark/>
          </w:tcPr>
          <w:p w14:paraId="558B96AD" w14:textId="77777777" w:rsidR="00CC23A4" w:rsidRPr="004F10A7" w:rsidRDefault="00CC23A4" w:rsidP="00CC23A4">
            <w:pPr>
              <w:spacing w:after="0"/>
            </w:pPr>
            <w:r w:rsidRPr="004F10A7">
              <w:t> </w:t>
            </w:r>
          </w:p>
        </w:tc>
        <w:tc>
          <w:tcPr>
            <w:tcW w:w="2525" w:type="dxa"/>
          </w:tcPr>
          <w:p w14:paraId="33914D6E" w14:textId="77777777" w:rsidR="00CC23A4" w:rsidRPr="004F10A7" w:rsidRDefault="00CC23A4" w:rsidP="00CC23A4">
            <w:pPr>
              <w:spacing w:after="0"/>
            </w:pPr>
          </w:p>
        </w:tc>
      </w:tr>
      <w:tr w:rsidR="00CC23A4" w:rsidRPr="004F10A7" w14:paraId="06D3498D" w14:textId="68544AAD" w:rsidTr="0022467D">
        <w:trPr>
          <w:trHeight w:val="20"/>
        </w:trPr>
        <w:tc>
          <w:tcPr>
            <w:tcW w:w="710" w:type="dxa"/>
            <w:noWrap/>
            <w:vAlign w:val="center"/>
            <w:hideMark/>
          </w:tcPr>
          <w:p w14:paraId="5E287AC7" w14:textId="548ABEE6" w:rsidR="00CC23A4" w:rsidRPr="004F10A7" w:rsidRDefault="00D118ED" w:rsidP="00CC23A4">
            <w:pPr>
              <w:spacing w:after="0"/>
            </w:pPr>
            <w:r>
              <w:t>4</w:t>
            </w:r>
            <w:r w:rsidR="00CC23A4" w:rsidRPr="004F10A7">
              <w:t>.2</w:t>
            </w:r>
          </w:p>
        </w:tc>
        <w:tc>
          <w:tcPr>
            <w:tcW w:w="4785" w:type="dxa"/>
            <w:shd w:val="clear" w:color="000000" w:fill="FFFFFF"/>
            <w:vAlign w:val="center"/>
            <w:hideMark/>
          </w:tcPr>
          <w:p w14:paraId="51FAFAE9" w14:textId="77777777" w:rsidR="00CC23A4" w:rsidRPr="004F10A7" w:rsidRDefault="00CC23A4" w:rsidP="00CC23A4">
            <w:pPr>
              <w:spacing w:after="0"/>
              <w:ind w:left="80" w:firstLine="0"/>
            </w:pPr>
            <w:r w:rsidRPr="004F10A7">
              <w:t>Exécution d'une cloison (mur en agglos d'épaisseur 15cm)</w:t>
            </w:r>
          </w:p>
        </w:tc>
        <w:tc>
          <w:tcPr>
            <w:tcW w:w="750" w:type="dxa"/>
            <w:noWrap/>
            <w:hideMark/>
          </w:tcPr>
          <w:p w14:paraId="24789596" w14:textId="0CFD4E0C" w:rsidR="00CC23A4" w:rsidRPr="00CC23A4" w:rsidRDefault="00CC23A4" w:rsidP="00CC23A4">
            <w:pPr>
              <w:spacing w:after="0"/>
              <w:jc w:val="center"/>
            </w:pPr>
            <w:r w:rsidRPr="00CC23A4">
              <w:t>m²</w:t>
            </w:r>
          </w:p>
        </w:tc>
        <w:tc>
          <w:tcPr>
            <w:tcW w:w="1579" w:type="dxa"/>
            <w:noWrap/>
            <w:vAlign w:val="center"/>
            <w:hideMark/>
          </w:tcPr>
          <w:p w14:paraId="410F6645" w14:textId="77777777" w:rsidR="00CC23A4" w:rsidRPr="004F10A7" w:rsidRDefault="00CC23A4" w:rsidP="00CC23A4">
            <w:pPr>
              <w:spacing w:after="0"/>
            </w:pPr>
            <w:r w:rsidRPr="004F10A7">
              <w:t> </w:t>
            </w:r>
          </w:p>
        </w:tc>
        <w:tc>
          <w:tcPr>
            <w:tcW w:w="2525" w:type="dxa"/>
          </w:tcPr>
          <w:p w14:paraId="04C1C743" w14:textId="77777777" w:rsidR="00CC23A4" w:rsidRPr="004F10A7" w:rsidRDefault="00CC23A4" w:rsidP="00CC23A4">
            <w:pPr>
              <w:spacing w:after="0"/>
            </w:pPr>
          </w:p>
        </w:tc>
      </w:tr>
      <w:tr w:rsidR="00CC23A4" w:rsidRPr="004F10A7" w14:paraId="11CF1865" w14:textId="190604D9" w:rsidTr="0022467D">
        <w:trPr>
          <w:trHeight w:val="20"/>
        </w:trPr>
        <w:tc>
          <w:tcPr>
            <w:tcW w:w="710" w:type="dxa"/>
            <w:noWrap/>
            <w:vAlign w:val="center"/>
            <w:hideMark/>
          </w:tcPr>
          <w:p w14:paraId="72B94996" w14:textId="146A79A4" w:rsidR="00CC23A4" w:rsidRPr="004F10A7" w:rsidRDefault="00D118ED" w:rsidP="00CC23A4">
            <w:pPr>
              <w:spacing w:after="0"/>
            </w:pPr>
            <w:r>
              <w:t>4</w:t>
            </w:r>
            <w:r w:rsidR="00CC23A4" w:rsidRPr="004F10A7">
              <w:t>.3</w:t>
            </w:r>
          </w:p>
        </w:tc>
        <w:tc>
          <w:tcPr>
            <w:tcW w:w="4785" w:type="dxa"/>
            <w:shd w:val="clear" w:color="000000" w:fill="FFFFFF"/>
            <w:vAlign w:val="center"/>
            <w:hideMark/>
          </w:tcPr>
          <w:p w14:paraId="4948F581" w14:textId="77777777" w:rsidR="00CC23A4" w:rsidRPr="004F10A7" w:rsidRDefault="00CC23A4" w:rsidP="00CC23A4">
            <w:pPr>
              <w:spacing w:after="0"/>
              <w:ind w:left="80" w:firstLine="0"/>
            </w:pPr>
            <w:r w:rsidRPr="004F10A7">
              <w:t xml:space="preserve">Enduit ordinaire M2 au mortier de ciment </w:t>
            </w:r>
          </w:p>
        </w:tc>
        <w:tc>
          <w:tcPr>
            <w:tcW w:w="750" w:type="dxa"/>
            <w:noWrap/>
            <w:hideMark/>
          </w:tcPr>
          <w:p w14:paraId="0EFF3301" w14:textId="7D3F0A5C" w:rsidR="00CC23A4" w:rsidRPr="00CC23A4" w:rsidRDefault="00CC23A4" w:rsidP="00CC23A4">
            <w:pPr>
              <w:spacing w:after="0"/>
              <w:jc w:val="center"/>
            </w:pPr>
            <w:r w:rsidRPr="00CC23A4">
              <w:t>m²</w:t>
            </w:r>
          </w:p>
        </w:tc>
        <w:tc>
          <w:tcPr>
            <w:tcW w:w="1579" w:type="dxa"/>
            <w:noWrap/>
            <w:vAlign w:val="center"/>
            <w:hideMark/>
          </w:tcPr>
          <w:p w14:paraId="6F54585F" w14:textId="77777777" w:rsidR="00CC23A4" w:rsidRPr="004F10A7" w:rsidRDefault="00CC23A4" w:rsidP="00CC23A4">
            <w:pPr>
              <w:spacing w:after="0"/>
            </w:pPr>
            <w:r w:rsidRPr="004F10A7">
              <w:t> </w:t>
            </w:r>
          </w:p>
        </w:tc>
        <w:tc>
          <w:tcPr>
            <w:tcW w:w="2525" w:type="dxa"/>
          </w:tcPr>
          <w:p w14:paraId="16F4B274" w14:textId="77777777" w:rsidR="00CC23A4" w:rsidRPr="004F10A7" w:rsidRDefault="00CC23A4" w:rsidP="00CC23A4">
            <w:pPr>
              <w:spacing w:after="0"/>
            </w:pPr>
          </w:p>
        </w:tc>
      </w:tr>
      <w:tr w:rsidR="00CC23A4" w:rsidRPr="004F10A7" w14:paraId="6FEA3328" w14:textId="446ED9C4" w:rsidTr="0022467D">
        <w:trPr>
          <w:trHeight w:val="20"/>
        </w:trPr>
        <w:tc>
          <w:tcPr>
            <w:tcW w:w="710" w:type="dxa"/>
            <w:noWrap/>
            <w:vAlign w:val="center"/>
            <w:hideMark/>
          </w:tcPr>
          <w:p w14:paraId="50E7931D" w14:textId="69BB7AA3" w:rsidR="00CC23A4" w:rsidRPr="004F10A7" w:rsidRDefault="00D118ED" w:rsidP="00CC23A4">
            <w:pPr>
              <w:spacing w:after="0"/>
            </w:pPr>
            <w:r>
              <w:t>4</w:t>
            </w:r>
            <w:r w:rsidR="00CC23A4" w:rsidRPr="004F10A7">
              <w:t>.4</w:t>
            </w:r>
          </w:p>
        </w:tc>
        <w:tc>
          <w:tcPr>
            <w:tcW w:w="4785" w:type="dxa"/>
            <w:shd w:val="clear" w:color="000000" w:fill="FFFFFF"/>
            <w:vAlign w:val="center"/>
            <w:hideMark/>
          </w:tcPr>
          <w:p w14:paraId="5F0390C1" w14:textId="77777777" w:rsidR="00CC23A4" w:rsidRPr="004F10A7" w:rsidRDefault="00CC23A4" w:rsidP="00CC23A4">
            <w:pPr>
              <w:spacing w:after="0"/>
              <w:ind w:left="80" w:firstLine="0"/>
            </w:pPr>
            <w:r w:rsidRPr="004F10A7">
              <w:t>Badigeon à la surfaçaire Peinture Vinylique sur mur cloison</w:t>
            </w:r>
          </w:p>
        </w:tc>
        <w:tc>
          <w:tcPr>
            <w:tcW w:w="750" w:type="dxa"/>
            <w:noWrap/>
            <w:hideMark/>
          </w:tcPr>
          <w:p w14:paraId="26D5386C" w14:textId="442F2F87" w:rsidR="00CC23A4" w:rsidRPr="00CC23A4" w:rsidRDefault="00CC23A4" w:rsidP="00CC23A4">
            <w:pPr>
              <w:spacing w:after="0"/>
              <w:jc w:val="center"/>
            </w:pPr>
            <w:r w:rsidRPr="00CC23A4">
              <w:t>Unité</w:t>
            </w:r>
          </w:p>
        </w:tc>
        <w:tc>
          <w:tcPr>
            <w:tcW w:w="1579" w:type="dxa"/>
            <w:noWrap/>
            <w:vAlign w:val="center"/>
            <w:hideMark/>
          </w:tcPr>
          <w:p w14:paraId="5CE247D2" w14:textId="77777777" w:rsidR="00CC23A4" w:rsidRPr="004F10A7" w:rsidRDefault="00CC23A4" w:rsidP="00CC23A4">
            <w:pPr>
              <w:spacing w:after="0"/>
            </w:pPr>
            <w:r w:rsidRPr="004F10A7">
              <w:t> </w:t>
            </w:r>
          </w:p>
        </w:tc>
        <w:tc>
          <w:tcPr>
            <w:tcW w:w="2525" w:type="dxa"/>
          </w:tcPr>
          <w:p w14:paraId="6BA514EF" w14:textId="77777777" w:rsidR="00CC23A4" w:rsidRPr="004F10A7" w:rsidRDefault="00CC23A4" w:rsidP="00CC23A4">
            <w:pPr>
              <w:spacing w:after="0"/>
            </w:pPr>
          </w:p>
        </w:tc>
      </w:tr>
      <w:tr w:rsidR="00CC23A4" w:rsidRPr="004F10A7" w14:paraId="395BFF0D" w14:textId="372101C5" w:rsidTr="0022467D">
        <w:trPr>
          <w:trHeight w:val="20"/>
        </w:trPr>
        <w:tc>
          <w:tcPr>
            <w:tcW w:w="710" w:type="dxa"/>
            <w:noWrap/>
            <w:vAlign w:val="center"/>
            <w:hideMark/>
          </w:tcPr>
          <w:p w14:paraId="06B966A4" w14:textId="749EF1CA" w:rsidR="00CC23A4" w:rsidRPr="004F10A7" w:rsidRDefault="00D118ED" w:rsidP="00CC23A4">
            <w:pPr>
              <w:spacing w:after="0"/>
            </w:pPr>
            <w:r>
              <w:t>4</w:t>
            </w:r>
            <w:r w:rsidR="00CC23A4" w:rsidRPr="004F10A7">
              <w:t>.5</w:t>
            </w:r>
          </w:p>
        </w:tc>
        <w:tc>
          <w:tcPr>
            <w:tcW w:w="4785" w:type="dxa"/>
            <w:shd w:val="clear" w:color="000000" w:fill="FFFFFF"/>
            <w:vAlign w:val="center"/>
            <w:hideMark/>
          </w:tcPr>
          <w:p w14:paraId="11A364A4" w14:textId="77777777" w:rsidR="00CC23A4" w:rsidRPr="004F10A7" w:rsidRDefault="00CC23A4" w:rsidP="00CC23A4">
            <w:pPr>
              <w:spacing w:after="0"/>
              <w:ind w:left="80" w:firstLine="0"/>
            </w:pPr>
            <w:r w:rsidRPr="004F10A7">
              <w:t xml:space="preserve">Fourniture, transport et pose d'une porte métallique </w:t>
            </w:r>
          </w:p>
        </w:tc>
        <w:tc>
          <w:tcPr>
            <w:tcW w:w="750" w:type="dxa"/>
            <w:noWrap/>
            <w:hideMark/>
          </w:tcPr>
          <w:p w14:paraId="4458B0DC" w14:textId="4F235830" w:rsidR="00CC23A4" w:rsidRPr="00CC23A4" w:rsidRDefault="00CC23A4" w:rsidP="00CC23A4">
            <w:pPr>
              <w:spacing w:after="0"/>
              <w:jc w:val="center"/>
            </w:pPr>
            <w:r w:rsidRPr="00CC23A4">
              <w:t>m²</w:t>
            </w:r>
          </w:p>
        </w:tc>
        <w:tc>
          <w:tcPr>
            <w:tcW w:w="1579" w:type="dxa"/>
            <w:noWrap/>
            <w:vAlign w:val="center"/>
            <w:hideMark/>
          </w:tcPr>
          <w:p w14:paraId="1985B420" w14:textId="77777777" w:rsidR="00CC23A4" w:rsidRPr="004F10A7" w:rsidRDefault="00CC23A4" w:rsidP="00CC23A4">
            <w:pPr>
              <w:spacing w:after="0"/>
            </w:pPr>
            <w:r w:rsidRPr="004F10A7">
              <w:t> </w:t>
            </w:r>
          </w:p>
        </w:tc>
        <w:tc>
          <w:tcPr>
            <w:tcW w:w="2525" w:type="dxa"/>
          </w:tcPr>
          <w:p w14:paraId="084DC09B" w14:textId="77777777" w:rsidR="00CC23A4" w:rsidRPr="004F10A7" w:rsidRDefault="00CC23A4" w:rsidP="00CC23A4">
            <w:pPr>
              <w:spacing w:after="0"/>
            </w:pPr>
          </w:p>
        </w:tc>
      </w:tr>
      <w:tr w:rsidR="0022467D" w:rsidRPr="004F10A7" w14:paraId="64DFC82D" w14:textId="29E2AC36" w:rsidTr="0022467D">
        <w:trPr>
          <w:trHeight w:val="20"/>
        </w:trPr>
        <w:tc>
          <w:tcPr>
            <w:tcW w:w="710" w:type="dxa"/>
            <w:noWrap/>
            <w:hideMark/>
          </w:tcPr>
          <w:p w14:paraId="19545DE2" w14:textId="1A4AFEDA" w:rsidR="0022467D" w:rsidRPr="004F10A7" w:rsidRDefault="00D118ED" w:rsidP="0022467D">
            <w:pPr>
              <w:spacing w:after="0"/>
            </w:pPr>
            <w:r>
              <w:t>5</w:t>
            </w:r>
          </w:p>
        </w:tc>
        <w:tc>
          <w:tcPr>
            <w:tcW w:w="4785" w:type="dxa"/>
            <w:hideMark/>
          </w:tcPr>
          <w:p w14:paraId="54A25781" w14:textId="77777777" w:rsidR="0022467D" w:rsidRPr="004F10A7" w:rsidRDefault="0022467D" w:rsidP="0022467D">
            <w:pPr>
              <w:spacing w:after="0"/>
              <w:ind w:left="80" w:firstLine="0"/>
            </w:pPr>
            <w:r w:rsidRPr="004F10A7">
              <w:t>Réhabilitation Atelier de Couture et Broderie (Ancien Construction Métallique)</w:t>
            </w:r>
          </w:p>
        </w:tc>
        <w:tc>
          <w:tcPr>
            <w:tcW w:w="750" w:type="dxa"/>
            <w:noWrap/>
            <w:hideMark/>
          </w:tcPr>
          <w:p w14:paraId="7303D6BD" w14:textId="77777777" w:rsidR="0022467D" w:rsidRPr="004F10A7" w:rsidRDefault="0022467D" w:rsidP="0022467D">
            <w:pPr>
              <w:spacing w:after="0"/>
            </w:pPr>
            <w:r w:rsidRPr="004F10A7">
              <w:t> </w:t>
            </w:r>
          </w:p>
        </w:tc>
        <w:tc>
          <w:tcPr>
            <w:tcW w:w="1579" w:type="dxa"/>
            <w:noWrap/>
            <w:hideMark/>
          </w:tcPr>
          <w:p w14:paraId="7551F98F" w14:textId="77777777" w:rsidR="0022467D" w:rsidRPr="004F10A7" w:rsidRDefault="0022467D" w:rsidP="0022467D">
            <w:pPr>
              <w:spacing w:after="0"/>
            </w:pPr>
            <w:r w:rsidRPr="004F10A7">
              <w:t> </w:t>
            </w:r>
          </w:p>
        </w:tc>
        <w:tc>
          <w:tcPr>
            <w:tcW w:w="2525" w:type="dxa"/>
          </w:tcPr>
          <w:p w14:paraId="77F56C67" w14:textId="77777777" w:rsidR="0022467D" w:rsidRPr="004F10A7" w:rsidRDefault="0022467D" w:rsidP="0022467D">
            <w:pPr>
              <w:spacing w:after="0"/>
            </w:pPr>
          </w:p>
        </w:tc>
      </w:tr>
      <w:tr w:rsidR="0022467D" w:rsidRPr="004F10A7" w14:paraId="0A5658D1" w14:textId="1D4CB4FD" w:rsidTr="0022467D">
        <w:trPr>
          <w:trHeight w:val="20"/>
        </w:trPr>
        <w:tc>
          <w:tcPr>
            <w:tcW w:w="710" w:type="dxa"/>
            <w:noWrap/>
            <w:hideMark/>
          </w:tcPr>
          <w:p w14:paraId="780F4F78" w14:textId="3A6A92C1" w:rsidR="0022467D" w:rsidRPr="004F10A7" w:rsidRDefault="00D118ED" w:rsidP="0022467D">
            <w:pPr>
              <w:spacing w:after="0"/>
            </w:pPr>
            <w:r>
              <w:lastRenderedPageBreak/>
              <w:t>5</w:t>
            </w:r>
            <w:r w:rsidR="0022467D" w:rsidRPr="004F10A7">
              <w:t>.1</w:t>
            </w:r>
          </w:p>
        </w:tc>
        <w:tc>
          <w:tcPr>
            <w:tcW w:w="4785" w:type="dxa"/>
            <w:shd w:val="clear" w:color="000000" w:fill="FFFFFF"/>
            <w:vAlign w:val="center"/>
            <w:hideMark/>
          </w:tcPr>
          <w:p w14:paraId="7E68A8B9" w14:textId="77777777" w:rsidR="0022467D" w:rsidRPr="004F10A7" w:rsidRDefault="0022467D" w:rsidP="0022467D">
            <w:pPr>
              <w:spacing w:after="0"/>
              <w:ind w:left="80" w:firstLine="0"/>
            </w:pPr>
            <w:r w:rsidRPr="004F10A7">
              <w:t>Fourniture, transport et installation de châssis vitré d’une moustiquaire à double ventaux coulissants pour fenêtre</w:t>
            </w:r>
          </w:p>
        </w:tc>
        <w:tc>
          <w:tcPr>
            <w:tcW w:w="750" w:type="dxa"/>
            <w:noWrap/>
            <w:vAlign w:val="center"/>
            <w:hideMark/>
          </w:tcPr>
          <w:p w14:paraId="101DC469" w14:textId="0124AF19" w:rsidR="0022467D" w:rsidRPr="004F10A7" w:rsidRDefault="0022467D" w:rsidP="0022467D">
            <w:pPr>
              <w:spacing w:after="0"/>
            </w:pPr>
            <w:r w:rsidRPr="004F10A7">
              <w:t> </w:t>
            </w:r>
            <w:r w:rsidR="00CC23A4" w:rsidRPr="00CC23A4">
              <w:t>Unité</w:t>
            </w:r>
          </w:p>
        </w:tc>
        <w:tc>
          <w:tcPr>
            <w:tcW w:w="1579" w:type="dxa"/>
            <w:noWrap/>
            <w:vAlign w:val="center"/>
            <w:hideMark/>
          </w:tcPr>
          <w:p w14:paraId="6104A5B7" w14:textId="77777777" w:rsidR="0022467D" w:rsidRPr="004F10A7" w:rsidRDefault="0022467D" w:rsidP="0022467D">
            <w:pPr>
              <w:spacing w:after="0"/>
            </w:pPr>
            <w:r w:rsidRPr="004F10A7">
              <w:t> </w:t>
            </w:r>
          </w:p>
        </w:tc>
        <w:tc>
          <w:tcPr>
            <w:tcW w:w="2525" w:type="dxa"/>
          </w:tcPr>
          <w:p w14:paraId="22C81445" w14:textId="77777777" w:rsidR="0022467D" w:rsidRPr="004F10A7" w:rsidRDefault="0022467D" w:rsidP="0022467D">
            <w:pPr>
              <w:spacing w:after="0"/>
            </w:pPr>
          </w:p>
        </w:tc>
      </w:tr>
      <w:tr w:rsidR="0022467D" w:rsidRPr="004F10A7" w14:paraId="1618371A" w14:textId="70BE640B" w:rsidTr="0022467D">
        <w:trPr>
          <w:trHeight w:val="20"/>
        </w:trPr>
        <w:tc>
          <w:tcPr>
            <w:tcW w:w="710" w:type="dxa"/>
            <w:noWrap/>
            <w:hideMark/>
          </w:tcPr>
          <w:p w14:paraId="2D99FCA7" w14:textId="661E6402" w:rsidR="0022467D" w:rsidRPr="00D118ED" w:rsidRDefault="00D118ED" w:rsidP="0022467D">
            <w:pPr>
              <w:spacing w:after="0"/>
              <w:rPr>
                <w:b/>
                <w:bCs/>
              </w:rPr>
            </w:pPr>
            <w:r>
              <w:rPr>
                <w:b/>
                <w:bCs/>
              </w:rPr>
              <w:t>6</w:t>
            </w:r>
          </w:p>
        </w:tc>
        <w:tc>
          <w:tcPr>
            <w:tcW w:w="4785" w:type="dxa"/>
            <w:hideMark/>
          </w:tcPr>
          <w:p w14:paraId="077E6B63" w14:textId="77777777" w:rsidR="0022467D" w:rsidRPr="00D118ED" w:rsidRDefault="0022467D" w:rsidP="0022467D">
            <w:pPr>
              <w:spacing w:after="0"/>
              <w:ind w:left="80" w:firstLine="0"/>
              <w:rPr>
                <w:b/>
                <w:bCs/>
              </w:rPr>
            </w:pPr>
            <w:r w:rsidRPr="00D118ED">
              <w:rPr>
                <w:b/>
                <w:bCs/>
              </w:rPr>
              <w:t>Réhabilitation Salle de Classe</w:t>
            </w:r>
          </w:p>
        </w:tc>
        <w:tc>
          <w:tcPr>
            <w:tcW w:w="750" w:type="dxa"/>
            <w:noWrap/>
            <w:hideMark/>
          </w:tcPr>
          <w:p w14:paraId="17EA6AD7" w14:textId="77777777" w:rsidR="0022467D" w:rsidRPr="00D118ED" w:rsidRDefault="0022467D" w:rsidP="0022467D">
            <w:pPr>
              <w:spacing w:after="0"/>
              <w:rPr>
                <w:b/>
                <w:bCs/>
              </w:rPr>
            </w:pPr>
            <w:r w:rsidRPr="00D118ED">
              <w:rPr>
                <w:b/>
                <w:bCs/>
              </w:rPr>
              <w:t> </w:t>
            </w:r>
          </w:p>
        </w:tc>
        <w:tc>
          <w:tcPr>
            <w:tcW w:w="1579" w:type="dxa"/>
            <w:noWrap/>
            <w:hideMark/>
          </w:tcPr>
          <w:p w14:paraId="17118496" w14:textId="77777777" w:rsidR="0022467D" w:rsidRPr="00D118ED" w:rsidRDefault="0022467D" w:rsidP="0022467D">
            <w:pPr>
              <w:spacing w:after="0"/>
              <w:rPr>
                <w:b/>
                <w:bCs/>
              </w:rPr>
            </w:pPr>
            <w:r w:rsidRPr="00D118ED">
              <w:rPr>
                <w:b/>
                <w:bCs/>
              </w:rPr>
              <w:t> </w:t>
            </w:r>
          </w:p>
        </w:tc>
        <w:tc>
          <w:tcPr>
            <w:tcW w:w="2525" w:type="dxa"/>
          </w:tcPr>
          <w:p w14:paraId="5310F70D" w14:textId="77777777" w:rsidR="0022467D" w:rsidRPr="004F10A7" w:rsidRDefault="0022467D" w:rsidP="0022467D">
            <w:pPr>
              <w:spacing w:after="0"/>
            </w:pPr>
          </w:p>
        </w:tc>
      </w:tr>
      <w:tr w:rsidR="0022467D" w:rsidRPr="004F10A7" w14:paraId="59DB3B37" w14:textId="4CE28DB5" w:rsidTr="0022467D">
        <w:trPr>
          <w:trHeight w:val="20"/>
        </w:trPr>
        <w:tc>
          <w:tcPr>
            <w:tcW w:w="710" w:type="dxa"/>
            <w:noWrap/>
            <w:hideMark/>
          </w:tcPr>
          <w:p w14:paraId="3A06944C" w14:textId="203A5070" w:rsidR="0022467D" w:rsidRPr="004F10A7" w:rsidRDefault="00D118ED" w:rsidP="0022467D">
            <w:pPr>
              <w:spacing w:after="0"/>
            </w:pPr>
            <w:r>
              <w:t>6</w:t>
            </w:r>
            <w:r w:rsidR="0022467D" w:rsidRPr="004F10A7">
              <w:t>.1</w:t>
            </w:r>
          </w:p>
        </w:tc>
        <w:tc>
          <w:tcPr>
            <w:tcW w:w="4785" w:type="dxa"/>
            <w:shd w:val="clear" w:color="000000" w:fill="FFFFFF"/>
            <w:vAlign w:val="center"/>
            <w:hideMark/>
          </w:tcPr>
          <w:p w14:paraId="2973F5C3" w14:textId="77777777" w:rsidR="0022467D" w:rsidRPr="004F10A7" w:rsidRDefault="0022467D" w:rsidP="0022467D">
            <w:pPr>
              <w:spacing w:after="0"/>
              <w:ind w:left="80" w:firstLine="0"/>
            </w:pPr>
            <w:r w:rsidRPr="004F10A7">
              <w:t>Fourniture, transport et installation de châssis vitré d’une moustiquaire à double ventaux coulissants pour fenêtre</w:t>
            </w:r>
          </w:p>
        </w:tc>
        <w:tc>
          <w:tcPr>
            <w:tcW w:w="750" w:type="dxa"/>
            <w:noWrap/>
            <w:vAlign w:val="center"/>
            <w:hideMark/>
          </w:tcPr>
          <w:p w14:paraId="60A7FE9F" w14:textId="775E0E8C" w:rsidR="0022467D" w:rsidRPr="004F10A7" w:rsidRDefault="0022467D" w:rsidP="0022467D">
            <w:pPr>
              <w:spacing w:after="0"/>
            </w:pPr>
            <w:r w:rsidRPr="004F10A7">
              <w:t> </w:t>
            </w:r>
            <w:r w:rsidR="00CC23A4" w:rsidRPr="00CC23A4">
              <w:t>Unité</w:t>
            </w:r>
          </w:p>
        </w:tc>
        <w:tc>
          <w:tcPr>
            <w:tcW w:w="1579" w:type="dxa"/>
            <w:noWrap/>
            <w:vAlign w:val="center"/>
            <w:hideMark/>
          </w:tcPr>
          <w:p w14:paraId="27E0103A" w14:textId="77777777" w:rsidR="0022467D" w:rsidRPr="004F10A7" w:rsidRDefault="0022467D" w:rsidP="0022467D">
            <w:pPr>
              <w:spacing w:after="0"/>
            </w:pPr>
            <w:r w:rsidRPr="004F10A7">
              <w:t> </w:t>
            </w:r>
          </w:p>
        </w:tc>
        <w:tc>
          <w:tcPr>
            <w:tcW w:w="2525" w:type="dxa"/>
          </w:tcPr>
          <w:p w14:paraId="2A632662" w14:textId="77777777" w:rsidR="0022467D" w:rsidRPr="004F10A7" w:rsidRDefault="0022467D" w:rsidP="0022467D">
            <w:pPr>
              <w:spacing w:after="0"/>
            </w:pPr>
          </w:p>
        </w:tc>
      </w:tr>
      <w:tr w:rsidR="0022467D" w:rsidRPr="004F10A7" w14:paraId="769A8D28" w14:textId="38C437F9" w:rsidTr="0022467D">
        <w:trPr>
          <w:trHeight w:val="20"/>
        </w:trPr>
        <w:tc>
          <w:tcPr>
            <w:tcW w:w="710" w:type="dxa"/>
            <w:noWrap/>
            <w:hideMark/>
          </w:tcPr>
          <w:p w14:paraId="4A7B8505" w14:textId="64F2206A" w:rsidR="0022467D" w:rsidRPr="00D118ED" w:rsidRDefault="00D118ED" w:rsidP="0022467D">
            <w:pPr>
              <w:spacing w:after="0"/>
              <w:rPr>
                <w:b/>
                <w:bCs/>
              </w:rPr>
            </w:pPr>
            <w:r w:rsidRPr="00D118ED">
              <w:rPr>
                <w:b/>
                <w:bCs/>
              </w:rPr>
              <w:t>7</w:t>
            </w:r>
          </w:p>
        </w:tc>
        <w:tc>
          <w:tcPr>
            <w:tcW w:w="4785" w:type="dxa"/>
            <w:hideMark/>
          </w:tcPr>
          <w:p w14:paraId="7FAAFB10" w14:textId="77777777" w:rsidR="0022467D" w:rsidRPr="00D118ED" w:rsidRDefault="0022467D" w:rsidP="0022467D">
            <w:pPr>
              <w:spacing w:after="0"/>
              <w:ind w:left="80" w:firstLine="0"/>
              <w:rPr>
                <w:b/>
                <w:bCs/>
              </w:rPr>
            </w:pPr>
            <w:r w:rsidRPr="00D118ED">
              <w:rPr>
                <w:b/>
                <w:bCs/>
              </w:rPr>
              <w:t>Réhabilitation Loge Gardien</w:t>
            </w:r>
          </w:p>
        </w:tc>
        <w:tc>
          <w:tcPr>
            <w:tcW w:w="750" w:type="dxa"/>
            <w:noWrap/>
            <w:hideMark/>
          </w:tcPr>
          <w:p w14:paraId="5D6E8461" w14:textId="77777777" w:rsidR="0022467D" w:rsidRPr="00D118ED" w:rsidRDefault="0022467D" w:rsidP="0022467D">
            <w:pPr>
              <w:spacing w:after="0"/>
              <w:rPr>
                <w:b/>
                <w:bCs/>
              </w:rPr>
            </w:pPr>
            <w:r w:rsidRPr="00D118ED">
              <w:rPr>
                <w:b/>
                <w:bCs/>
              </w:rPr>
              <w:t> </w:t>
            </w:r>
          </w:p>
        </w:tc>
        <w:tc>
          <w:tcPr>
            <w:tcW w:w="1579" w:type="dxa"/>
            <w:noWrap/>
            <w:hideMark/>
          </w:tcPr>
          <w:p w14:paraId="73D968E8" w14:textId="77777777" w:rsidR="0022467D" w:rsidRPr="00D118ED" w:rsidRDefault="0022467D" w:rsidP="0022467D">
            <w:pPr>
              <w:spacing w:after="0"/>
              <w:rPr>
                <w:b/>
                <w:bCs/>
              </w:rPr>
            </w:pPr>
            <w:r w:rsidRPr="00D118ED">
              <w:rPr>
                <w:b/>
                <w:bCs/>
              </w:rPr>
              <w:t> </w:t>
            </w:r>
          </w:p>
        </w:tc>
        <w:tc>
          <w:tcPr>
            <w:tcW w:w="2525" w:type="dxa"/>
          </w:tcPr>
          <w:p w14:paraId="5AA4120A" w14:textId="77777777" w:rsidR="0022467D" w:rsidRPr="00D118ED" w:rsidRDefault="0022467D" w:rsidP="0022467D">
            <w:pPr>
              <w:spacing w:after="0"/>
              <w:rPr>
                <w:b/>
                <w:bCs/>
              </w:rPr>
            </w:pPr>
          </w:p>
        </w:tc>
      </w:tr>
      <w:tr w:rsidR="0022467D" w:rsidRPr="004F10A7" w14:paraId="30C7BE2A" w14:textId="6354E784" w:rsidTr="0022467D">
        <w:trPr>
          <w:trHeight w:val="20"/>
        </w:trPr>
        <w:tc>
          <w:tcPr>
            <w:tcW w:w="710" w:type="dxa"/>
            <w:noWrap/>
            <w:vAlign w:val="center"/>
            <w:hideMark/>
          </w:tcPr>
          <w:p w14:paraId="2226218F" w14:textId="5DF11634" w:rsidR="0022467D" w:rsidRPr="004F10A7" w:rsidRDefault="00D118ED" w:rsidP="0022467D">
            <w:pPr>
              <w:spacing w:after="0"/>
            </w:pPr>
            <w:r>
              <w:t>7</w:t>
            </w:r>
            <w:r w:rsidR="0022467D" w:rsidRPr="004F10A7">
              <w:t>.1</w:t>
            </w:r>
          </w:p>
        </w:tc>
        <w:tc>
          <w:tcPr>
            <w:tcW w:w="4785" w:type="dxa"/>
            <w:shd w:val="clear" w:color="000000" w:fill="FFFFFF"/>
            <w:vAlign w:val="center"/>
            <w:hideMark/>
          </w:tcPr>
          <w:p w14:paraId="2BE21F53" w14:textId="77777777" w:rsidR="0022467D" w:rsidRPr="004F10A7" w:rsidRDefault="0022467D" w:rsidP="0022467D">
            <w:pPr>
              <w:spacing w:after="0"/>
              <w:ind w:left="80" w:firstLine="0"/>
            </w:pPr>
            <w:r w:rsidRPr="004F10A7">
              <w:t>Fourniture, transport et installation de châssis vitré d’une moustiquaire à double ventaux coulissants pour fenêtre</w:t>
            </w:r>
          </w:p>
        </w:tc>
        <w:tc>
          <w:tcPr>
            <w:tcW w:w="750" w:type="dxa"/>
            <w:noWrap/>
            <w:vAlign w:val="center"/>
            <w:hideMark/>
          </w:tcPr>
          <w:p w14:paraId="1CD88BB8" w14:textId="6E61011A" w:rsidR="0022467D" w:rsidRPr="004F10A7" w:rsidRDefault="0022467D" w:rsidP="0022467D">
            <w:pPr>
              <w:spacing w:after="0"/>
            </w:pPr>
            <w:r w:rsidRPr="004F10A7">
              <w:t> </w:t>
            </w:r>
            <w:r w:rsidR="00CC23A4" w:rsidRPr="00CC23A4">
              <w:t>Unité</w:t>
            </w:r>
          </w:p>
        </w:tc>
        <w:tc>
          <w:tcPr>
            <w:tcW w:w="1579" w:type="dxa"/>
            <w:noWrap/>
            <w:vAlign w:val="center"/>
            <w:hideMark/>
          </w:tcPr>
          <w:p w14:paraId="3A74E025" w14:textId="77777777" w:rsidR="0022467D" w:rsidRPr="004F10A7" w:rsidRDefault="0022467D" w:rsidP="0022467D">
            <w:pPr>
              <w:spacing w:after="0"/>
            </w:pPr>
            <w:r w:rsidRPr="004F10A7">
              <w:t> </w:t>
            </w:r>
          </w:p>
        </w:tc>
        <w:tc>
          <w:tcPr>
            <w:tcW w:w="2525" w:type="dxa"/>
          </w:tcPr>
          <w:p w14:paraId="4B42A3A5" w14:textId="77777777" w:rsidR="0022467D" w:rsidRPr="004F10A7" w:rsidRDefault="0022467D" w:rsidP="0022467D">
            <w:pPr>
              <w:spacing w:after="0"/>
            </w:pPr>
          </w:p>
        </w:tc>
      </w:tr>
      <w:tr w:rsidR="0022467D" w:rsidRPr="004F10A7" w14:paraId="18B87855" w14:textId="568CD1F9" w:rsidTr="0022467D">
        <w:trPr>
          <w:trHeight w:val="20"/>
        </w:trPr>
        <w:tc>
          <w:tcPr>
            <w:tcW w:w="710" w:type="dxa"/>
            <w:noWrap/>
            <w:hideMark/>
          </w:tcPr>
          <w:p w14:paraId="79D7191C" w14:textId="2E011528" w:rsidR="0022467D" w:rsidRPr="00D118ED" w:rsidRDefault="00D118ED" w:rsidP="0022467D">
            <w:pPr>
              <w:spacing w:after="0"/>
              <w:rPr>
                <w:b/>
                <w:bCs/>
              </w:rPr>
            </w:pPr>
            <w:r w:rsidRPr="00D118ED">
              <w:rPr>
                <w:b/>
                <w:bCs/>
              </w:rPr>
              <w:t>8</w:t>
            </w:r>
          </w:p>
        </w:tc>
        <w:tc>
          <w:tcPr>
            <w:tcW w:w="4785" w:type="dxa"/>
            <w:hideMark/>
          </w:tcPr>
          <w:p w14:paraId="4BEB4ECB" w14:textId="77777777" w:rsidR="0022467D" w:rsidRPr="00D118ED" w:rsidRDefault="0022467D" w:rsidP="0022467D">
            <w:pPr>
              <w:spacing w:after="0"/>
              <w:ind w:left="80" w:firstLine="0"/>
              <w:rPr>
                <w:b/>
                <w:bCs/>
              </w:rPr>
            </w:pPr>
            <w:r w:rsidRPr="00D118ED">
              <w:rPr>
                <w:b/>
                <w:bCs/>
              </w:rPr>
              <w:t>Réhabilitation Mur de Clôture</w:t>
            </w:r>
          </w:p>
        </w:tc>
        <w:tc>
          <w:tcPr>
            <w:tcW w:w="750" w:type="dxa"/>
            <w:noWrap/>
            <w:hideMark/>
          </w:tcPr>
          <w:p w14:paraId="1D3A92E5" w14:textId="77777777" w:rsidR="0022467D" w:rsidRPr="004F10A7" w:rsidRDefault="0022467D" w:rsidP="0022467D">
            <w:pPr>
              <w:spacing w:after="0"/>
            </w:pPr>
            <w:r w:rsidRPr="004F10A7">
              <w:t> </w:t>
            </w:r>
          </w:p>
        </w:tc>
        <w:tc>
          <w:tcPr>
            <w:tcW w:w="1579" w:type="dxa"/>
            <w:noWrap/>
            <w:hideMark/>
          </w:tcPr>
          <w:p w14:paraId="6B222A2A" w14:textId="77777777" w:rsidR="0022467D" w:rsidRPr="004F10A7" w:rsidRDefault="0022467D" w:rsidP="0022467D">
            <w:pPr>
              <w:spacing w:after="0"/>
            </w:pPr>
            <w:r w:rsidRPr="004F10A7">
              <w:t> </w:t>
            </w:r>
          </w:p>
        </w:tc>
        <w:tc>
          <w:tcPr>
            <w:tcW w:w="2525" w:type="dxa"/>
          </w:tcPr>
          <w:p w14:paraId="73601FE9" w14:textId="77777777" w:rsidR="0022467D" w:rsidRPr="004F10A7" w:rsidRDefault="0022467D" w:rsidP="0022467D">
            <w:pPr>
              <w:spacing w:after="0"/>
            </w:pPr>
          </w:p>
        </w:tc>
      </w:tr>
      <w:tr w:rsidR="0022467D" w:rsidRPr="004F10A7" w14:paraId="2A48B727" w14:textId="49B52169" w:rsidTr="0022467D">
        <w:trPr>
          <w:trHeight w:val="20"/>
        </w:trPr>
        <w:tc>
          <w:tcPr>
            <w:tcW w:w="710" w:type="dxa"/>
            <w:noWrap/>
            <w:hideMark/>
          </w:tcPr>
          <w:p w14:paraId="77ED1E15" w14:textId="0D10FB71" w:rsidR="0022467D" w:rsidRPr="004F10A7" w:rsidRDefault="00D118ED" w:rsidP="0022467D">
            <w:pPr>
              <w:spacing w:after="0"/>
            </w:pPr>
            <w:r>
              <w:t>8.1</w:t>
            </w:r>
          </w:p>
        </w:tc>
        <w:tc>
          <w:tcPr>
            <w:tcW w:w="4785" w:type="dxa"/>
            <w:vAlign w:val="bottom"/>
            <w:hideMark/>
          </w:tcPr>
          <w:p w14:paraId="5EA7F739" w14:textId="77777777" w:rsidR="0022467D" w:rsidRPr="004F10A7" w:rsidRDefault="0022467D" w:rsidP="0022467D">
            <w:pPr>
              <w:spacing w:after="0"/>
              <w:ind w:left="80" w:firstLine="0"/>
            </w:pPr>
            <w:r w:rsidRPr="004F10A7">
              <w:t>Réfection du grillage du mur de clôture. Fourniture et pose par endroit de grillage du mur de clôture y/c support et toute sujétions de bonne exécution en remplacement de celui défectueux</w:t>
            </w:r>
          </w:p>
        </w:tc>
        <w:tc>
          <w:tcPr>
            <w:tcW w:w="750" w:type="dxa"/>
            <w:noWrap/>
            <w:vAlign w:val="center"/>
            <w:hideMark/>
          </w:tcPr>
          <w:p w14:paraId="6CC43F9D" w14:textId="0885419A" w:rsidR="0022467D" w:rsidRPr="004F10A7" w:rsidRDefault="0022467D" w:rsidP="0022467D">
            <w:pPr>
              <w:spacing w:after="0"/>
            </w:pPr>
            <w:r w:rsidRPr="004F10A7">
              <w:t> </w:t>
            </w:r>
            <w:r w:rsidR="00CC23A4">
              <w:t>Ml</w:t>
            </w:r>
          </w:p>
        </w:tc>
        <w:tc>
          <w:tcPr>
            <w:tcW w:w="1579" w:type="dxa"/>
            <w:noWrap/>
            <w:vAlign w:val="center"/>
            <w:hideMark/>
          </w:tcPr>
          <w:p w14:paraId="3FC9582E" w14:textId="77777777" w:rsidR="0022467D" w:rsidRPr="004F10A7" w:rsidRDefault="0022467D" w:rsidP="0022467D">
            <w:pPr>
              <w:spacing w:after="0"/>
            </w:pPr>
            <w:r w:rsidRPr="004F10A7">
              <w:t> </w:t>
            </w:r>
          </w:p>
        </w:tc>
        <w:tc>
          <w:tcPr>
            <w:tcW w:w="2525" w:type="dxa"/>
          </w:tcPr>
          <w:p w14:paraId="44CF850C" w14:textId="77777777" w:rsidR="0022467D" w:rsidRPr="004F10A7" w:rsidRDefault="0022467D" w:rsidP="00CC23A4">
            <w:pPr>
              <w:spacing w:after="0"/>
              <w:ind w:left="0" w:firstLine="0"/>
            </w:pPr>
          </w:p>
        </w:tc>
      </w:tr>
    </w:tbl>
    <w:p w14:paraId="42A70FDC" w14:textId="77777777" w:rsidR="004F10A7" w:rsidRPr="009F0D66" w:rsidRDefault="004F10A7" w:rsidP="004F10A7">
      <w:pPr>
        <w:rPr>
          <w:sz w:val="10"/>
          <w:szCs w:val="10"/>
        </w:rPr>
      </w:pPr>
    </w:p>
    <w:p w14:paraId="1E1849B5" w14:textId="0272091C" w:rsidR="004F10A7" w:rsidRPr="00CC23A4" w:rsidRDefault="004F10A7" w:rsidP="00CC23A4">
      <w:pPr>
        <w:pStyle w:val="Paragraphedeliste"/>
        <w:numPr>
          <w:ilvl w:val="3"/>
          <w:numId w:val="70"/>
        </w:numPr>
        <w:shd w:val="clear" w:color="auto" w:fill="F7CAAC" w:themeFill="accent2" w:themeFillTint="66"/>
        <w:ind w:left="709" w:hanging="283"/>
        <w:jc w:val="center"/>
        <w:rPr>
          <w:b/>
          <w:bCs/>
          <w:u w:val="single"/>
        </w:rPr>
      </w:pPr>
      <w:r w:rsidRPr="00CC23A4">
        <w:rPr>
          <w:b/>
          <w:bCs/>
          <w:u w:val="single"/>
        </w:rPr>
        <w:t xml:space="preserve"> Bloc Latrines</w:t>
      </w:r>
    </w:p>
    <w:tbl>
      <w:tblPr>
        <w:tblW w:w="10349" w:type="dxa"/>
        <w:tblInd w:w="-431" w:type="dxa"/>
        <w:tblLook w:val="04A0" w:firstRow="1" w:lastRow="0" w:firstColumn="1" w:lastColumn="0" w:noHBand="0" w:noVBand="1"/>
      </w:tblPr>
      <w:tblGrid>
        <w:gridCol w:w="816"/>
        <w:gridCol w:w="4558"/>
        <w:gridCol w:w="1007"/>
        <w:gridCol w:w="1579"/>
        <w:gridCol w:w="2389"/>
      </w:tblGrid>
      <w:tr w:rsidR="00CC23A4" w:rsidRPr="004F10A7" w14:paraId="763FD118" w14:textId="39B73FAD" w:rsidTr="00CC23A4">
        <w:trPr>
          <w:trHeight w:val="20"/>
        </w:trPr>
        <w:tc>
          <w:tcPr>
            <w:tcW w:w="816" w:type="dxa"/>
            <w:tcBorders>
              <w:top w:val="single" w:sz="4" w:space="0" w:color="auto"/>
              <w:left w:val="single" w:sz="4" w:space="0" w:color="auto"/>
              <w:bottom w:val="single" w:sz="4" w:space="0" w:color="auto"/>
              <w:right w:val="single" w:sz="4" w:space="0" w:color="auto"/>
            </w:tcBorders>
            <w:noWrap/>
            <w:hideMark/>
          </w:tcPr>
          <w:p w14:paraId="24D075FA" w14:textId="77777777" w:rsidR="00CC23A4" w:rsidRPr="004F10A7" w:rsidRDefault="00CC23A4" w:rsidP="00CC23A4">
            <w:pPr>
              <w:spacing w:after="0"/>
            </w:pPr>
            <w:r w:rsidRPr="004F10A7">
              <w:t>N°</w:t>
            </w:r>
          </w:p>
        </w:tc>
        <w:tc>
          <w:tcPr>
            <w:tcW w:w="4558" w:type="dxa"/>
            <w:tcBorders>
              <w:top w:val="single" w:sz="4" w:space="0" w:color="auto"/>
              <w:left w:val="nil"/>
              <w:bottom w:val="single" w:sz="4" w:space="0" w:color="auto"/>
              <w:right w:val="single" w:sz="4" w:space="0" w:color="auto"/>
            </w:tcBorders>
            <w:hideMark/>
          </w:tcPr>
          <w:p w14:paraId="6C4ACDC3" w14:textId="77777777" w:rsidR="00CC23A4" w:rsidRPr="004F10A7" w:rsidRDefault="00CC23A4" w:rsidP="00CC23A4">
            <w:pPr>
              <w:spacing w:after="0"/>
              <w:ind w:left="0" w:hanging="73"/>
            </w:pPr>
            <w:r w:rsidRPr="004F10A7">
              <w:t>Désignation</w:t>
            </w:r>
          </w:p>
        </w:tc>
        <w:tc>
          <w:tcPr>
            <w:tcW w:w="1007" w:type="dxa"/>
            <w:tcBorders>
              <w:top w:val="single" w:sz="4" w:space="0" w:color="auto"/>
              <w:left w:val="nil"/>
              <w:bottom w:val="single" w:sz="4" w:space="0" w:color="auto"/>
              <w:right w:val="single" w:sz="4" w:space="0" w:color="auto"/>
            </w:tcBorders>
            <w:noWrap/>
            <w:hideMark/>
          </w:tcPr>
          <w:p w14:paraId="0CC498CB" w14:textId="77777777" w:rsidR="00CC23A4" w:rsidRPr="004F10A7" w:rsidRDefault="00CC23A4" w:rsidP="00CC23A4">
            <w:pPr>
              <w:spacing w:after="0"/>
              <w:jc w:val="center"/>
            </w:pPr>
            <w:r w:rsidRPr="004F10A7">
              <w:t>Unité</w:t>
            </w:r>
          </w:p>
        </w:tc>
        <w:tc>
          <w:tcPr>
            <w:tcW w:w="1558" w:type="dxa"/>
            <w:tcBorders>
              <w:top w:val="single" w:sz="4" w:space="0" w:color="auto"/>
              <w:left w:val="nil"/>
              <w:bottom w:val="single" w:sz="4" w:space="0" w:color="auto"/>
              <w:right w:val="single" w:sz="4" w:space="0" w:color="auto"/>
            </w:tcBorders>
            <w:noWrap/>
            <w:hideMark/>
          </w:tcPr>
          <w:p w14:paraId="6D266D66" w14:textId="77777777" w:rsidR="00CC23A4" w:rsidRPr="004F10A7" w:rsidRDefault="00CC23A4" w:rsidP="00CC23A4">
            <w:pPr>
              <w:spacing w:after="0"/>
            </w:pPr>
            <w:r w:rsidRPr="004F10A7">
              <w:t xml:space="preserve"> P. Unitaire en Chiffre </w:t>
            </w:r>
          </w:p>
        </w:tc>
        <w:tc>
          <w:tcPr>
            <w:tcW w:w="2410" w:type="dxa"/>
            <w:tcBorders>
              <w:top w:val="single" w:sz="4" w:space="0" w:color="auto"/>
              <w:left w:val="nil"/>
              <w:bottom w:val="single" w:sz="4" w:space="0" w:color="auto"/>
              <w:right w:val="single" w:sz="4" w:space="0" w:color="auto"/>
            </w:tcBorders>
          </w:tcPr>
          <w:p w14:paraId="4612B334" w14:textId="5535B0CE" w:rsidR="00CC23A4" w:rsidRPr="004F10A7" w:rsidRDefault="00CC23A4" w:rsidP="00CC23A4">
            <w:pPr>
              <w:spacing w:after="0"/>
            </w:pPr>
            <w:r w:rsidRPr="0022467D">
              <w:t xml:space="preserve">P. Unitaire en </w:t>
            </w:r>
            <w:r>
              <w:t xml:space="preserve">toutes </w:t>
            </w:r>
            <w:r w:rsidRPr="0022467D">
              <w:t>Lettre</w:t>
            </w:r>
            <w:r>
              <w:t>s</w:t>
            </w:r>
          </w:p>
        </w:tc>
      </w:tr>
      <w:tr w:rsidR="00CC23A4" w:rsidRPr="004F10A7" w14:paraId="1899097A" w14:textId="5671A62F" w:rsidTr="00CC23A4">
        <w:trPr>
          <w:trHeight w:val="20"/>
        </w:trPr>
        <w:tc>
          <w:tcPr>
            <w:tcW w:w="816" w:type="dxa"/>
            <w:tcBorders>
              <w:top w:val="nil"/>
              <w:left w:val="single" w:sz="4" w:space="0" w:color="auto"/>
              <w:bottom w:val="single" w:sz="4" w:space="0" w:color="auto"/>
              <w:right w:val="single" w:sz="4" w:space="0" w:color="auto"/>
            </w:tcBorders>
            <w:noWrap/>
            <w:hideMark/>
          </w:tcPr>
          <w:p w14:paraId="09458D6B" w14:textId="77777777" w:rsidR="00CC23A4" w:rsidRPr="004F10A7" w:rsidRDefault="00CC23A4" w:rsidP="00CC23A4">
            <w:pPr>
              <w:spacing w:after="0"/>
            </w:pPr>
            <w:r w:rsidRPr="004F10A7">
              <w:t>1</w:t>
            </w:r>
          </w:p>
        </w:tc>
        <w:tc>
          <w:tcPr>
            <w:tcW w:w="4558" w:type="dxa"/>
            <w:tcBorders>
              <w:top w:val="nil"/>
              <w:left w:val="nil"/>
              <w:bottom w:val="single" w:sz="4" w:space="0" w:color="auto"/>
              <w:right w:val="single" w:sz="4" w:space="0" w:color="auto"/>
            </w:tcBorders>
            <w:hideMark/>
          </w:tcPr>
          <w:p w14:paraId="4C4EF38C" w14:textId="77777777" w:rsidR="00CC23A4" w:rsidRPr="004F10A7" w:rsidRDefault="00CC23A4" w:rsidP="00CC23A4">
            <w:pPr>
              <w:spacing w:after="0"/>
              <w:ind w:left="0" w:hanging="73"/>
            </w:pPr>
            <w:r w:rsidRPr="004F10A7">
              <w:t xml:space="preserve">Travaux préparatoires </w:t>
            </w:r>
          </w:p>
        </w:tc>
        <w:tc>
          <w:tcPr>
            <w:tcW w:w="1007" w:type="dxa"/>
            <w:tcBorders>
              <w:top w:val="nil"/>
              <w:left w:val="nil"/>
              <w:bottom w:val="single" w:sz="4" w:space="0" w:color="auto"/>
              <w:right w:val="single" w:sz="4" w:space="0" w:color="auto"/>
            </w:tcBorders>
            <w:noWrap/>
            <w:hideMark/>
          </w:tcPr>
          <w:p w14:paraId="0BE22C1C" w14:textId="50821F86" w:rsidR="00CC23A4" w:rsidRPr="004F10A7" w:rsidRDefault="00CC23A4" w:rsidP="00CC23A4">
            <w:pPr>
              <w:spacing w:after="0"/>
              <w:jc w:val="center"/>
            </w:pPr>
          </w:p>
        </w:tc>
        <w:tc>
          <w:tcPr>
            <w:tcW w:w="1558" w:type="dxa"/>
            <w:tcBorders>
              <w:top w:val="nil"/>
              <w:left w:val="nil"/>
              <w:bottom w:val="single" w:sz="4" w:space="0" w:color="auto"/>
              <w:right w:val="single" w:sz="4" w:space="0" w:color="auto"/>
            </w:tcBorders>
            <w:noWrap/>
            <w:hideMark/>
          </w:tcPr>
          <w:p w14:paraId="7EC2F760" w14:textId="77777777" w:rsidR="00CC23A4" w:rsidRPr="004F10A7" w:rsidRDefault="00CC23A4" w:rsidP="00CC23A4">
            <w:pPr>
              <w:spacing w:after="0"/>
            </w:pPr>
            <w:r w:rsidRPr="004F10A7">
              <w:t> </w:t>
            </w:r>
          </w:p>
        </w:tc>
        <w:tc>
          <w:tcPr>
            <w:tcW w:w="2410" w:type="dxa"/>
            <w:tcBorders>
              <w:top w:val="nil"/>
              <w:left w:val="nil"/>
              <w:bottom w:val="single" w:sz="4" w:space="0" w:color="auto"/>
              <w:right w:val="single" w:sz="4" w:space="0" w:color="auto"/>
            </w:tcBorders>
          </w:tcPr>
          <w:p w14:paraId="6101402D" w14:textId="77777777" w:rsidR="00CC23A4" w:rsidRPr="004F10A7" w:rsidRDefault="00CC23A4" w:rsidP="00CC23A4">
            <w:pPr>
              <w:spacing w:after="0"/>
            </w:pPr>
          </w:p>
        </w:tc>
      </w:tr>
      <w:tr w:rsidR="00CC23A4" w:rsidRPr="004F10A7" w14:paraId="54F19E40" w14:textId="0807D5CB" w:rsidTr="00CC23A4">
        <w:trPr>
          <w:trHeight w:val="20"/>
        </w:trPr>
        <w:tc>
          <w:tcPr>
            <w:tcW w:w="816" w:type="dxa"/>
            <w:tcBorders>
              <w:top w:val="nil"/>
              <w:left w:val="single" w:sz="4" w:space="0" w:color="auto"/>
              <w:bottom w:val="single" w:sz="4" w:space="0" w:color="auto"/>
              <w:right w:val="single" w:sz="4" w:space="0" w:color="auto"/>
            </w:tcBorders>
            <w:noWrap/>
            <w:hideMark/>
          </w:tcPr>
          <w:p w14:paraId="420D3A81" w14:textId="77777777" w:rsidR="00CC23A4" w:rsidRPr="004F10A7" w:rsidRDefault="00CC23A4" w:rsidP="00CC23A4">
            <w:pPr>
              <w:spacing w:after="0"/>
            </w:pPr>
            <w:r w:rsidRPr="004F10A7">
              <w:t>1.1</w:t>
            </w:r>
          </w:p>
        </w:tc>
        <w:tc>
          <w:tcPr>
            <w:tcW w:w="4558" w:type="dxa"/>
            <w:tcBorders>
              <w:top w:val="nil"/>
              <w:left w:val="nil"/>
              <w:bottom w:val="single" w:sz="4" w:space="0" w:color="auto"/>
              <w:right w:val="single" w:sz="4" w:space="0" w:color="auto"/>
            </w:tcBorders>
            <w:hideMark/>
          </w:tcPr>
          <w:p w14:paraId="108A2EA6" w14:textId="77777777" w:rsidR="00CC23A4" w:rsidRPr="004F10A7" w:rsidRDefault="00CC23A4" w:rsidP="00CC23A4">
            <w:pPr>
              <w:spacing w:after="0"/>
              <w:ind w:left="0" w:hanging="73"/>
            </w:pPr>
            <w:r w:rsidRPr="004F10A7">
              <w:t>Installation de chantier + emmené et repli matériels</w:t>
            </w:r>
          </w:p>
        </w:tc>
        <w:tc>
          <w:tcPr>
            <w:tcW w:w="1007" w:type="dxa"/>
            <w:tcBorders>
              <w:top w:val="nil"/>
              <w:left w:val="nil"/>
              <w:bottom w:val="single" w:sz="4" w:space="0" w:color="auto"/>
              <w:right w:val="single" w:sz="4" w:space="0" w:color="auto"/>
            </w:tcBorders>
            <w:noWrap/>
            <w:hideMark/>
          </w:tcPr>
          <w:p w14:paraId="202C4A3B" w14:textId="77777777" w:rsidR="00CC23A4" w:rsidRPr="004F10A7" w:rsidRDefault="00CC23A4" w:rsidP="00CC23A4">
            <w:pPr>
              <w:spacing w:after="0"/>
              <w:jc w:val="center"/>
            </w:pPr>
            <w:r w:rsidRPr="004F10A7">
              <w:t>Forfait</w:t>
            </w:r>
          </w:p>
        </w:tc>
        <w:tc>
          <w:tcPr>
            <w:tcW w:w="1558" w:type="dxa"/>
            <w:tcBorders>
              <w:top w:val="nil"/>
              <w:left w:val="nil"/>
              <w:bottom w:val="single" w:sz="4" w:space="0" w:color="auto"/>
              <w:right w:val="single" w:sz="4" w:space="0" w:color="auto"/>
            </w:tcBorders>
            <w:noWrap/>
            <w:hideMark/>
          </w:tcPr>
          <w:p w14:paraId="5E288E8D" w14:textId="77777777" w:rsidR="00CC23A4" w:rsidRPr="004F10A7" w:rsidRDefault="00CC23A4" w:rsidP="00CC23A4">
            <w:pPr>
              <w:spacing w:after="0"/>
            </w:pPr>
            <w:r w:rsidRPr="004F10A7">
              <w:t> </w:t>
            </w:r>
          </w:p>
        </w:tc>
        <w:tc>
          <w:tcPr>
            <w:tcW w:w="2410" w:type="dxa"/>
            <w:tcBorders>
              <w:top w:val="nil"/>
              <w:left w:val="nil"/>
              <w:bottom w:val="single" w:sz="4" w:space="0" w:color="auto"/>
              <w:right w:val="single" w:sz="4" w:space="0" w:color="auto"/>
            </w:tcBorders>
          </w:tcPr>
          <w:p w14:paraId="2FA17F40" w14:textId="77777777" w:rsidR="00CC23A4" w:rsidRPr="004F10A7" w:rsidRDefault="00CC23A4" w:rsidP="00CC23A4">
            <w:pPr>
              <w:spacing w:after="0"/>
            </w:pPr>
          </w:p>
        </w:tc>
      </w:tr>
      <w:tr w:rsidR="00CC23A4" w:rsidRPr="004F10A7" w14:paraId="56B5005A" w14:textId="619B7E0F" w:rsidTr="00CC23A4">
        <w:trPr>
          <w:trHeight w:val="20"/>
        </w:trPr>
        <w:tc>
          <w:tcPr>
            <w:tcW w:w="816" w:type="dxa"/>
            <w:tcBorders>
              <w:top w:val="nil"/>
              <w:left w:val="single" w:sz="4" w:space="0" w:color="auto"/>
              <w:bottom w:val="single" w:sz="4" w:space="0" w:color="auto"/>
              <w:right w:val="single" w:sz="4" w:space="0" w:color="auto"/>
            </w:tcBorders>
            <w:noWrap/>
            <w:hideMark/>
          </w:tcPr>
          <w:p w14:paraId="5450CDB9" w14:textId="77777777" w:rsidR="00CC23A4" w:rsidRPr="004F10A7" w:rsidRDefault="00CC23A4" w:rsidP="00CC23A4">
            <w:pPr>
              <w:spacing w:after="0"/>
            </w:pPr>
            <w:r w:rsidRPr="004F10A7">
              <w:t>1.2</w:t>
            </w:r>
          </w:p>
        </w:tc>
        <w:tc>
          <w:tcPr>
            <w:tcW w:w="4558" w:type="dxa"/>
            <w:tcBorders>
              <w:top w:val="nil"/>
              <w:left w:val="nil"/>
              <w:bottom w:val="single" w:sz="4" w:space="0" w:color="auto"/>
              <w:right w:val="single" w:sz="4" w:space="0" w:color="auto"/>
            </w:tcBorders>
            <w:hideMark/>
          </w:tcPr>
          <w:p w14:paraId="3AF10F32" w14:textId="77777777" w:rsidR="00CC23A4" w:rsidRPr="004F10A7" w:rsidRDefault="00CC23A4" w:rsidP="00CC23A4">
            <w:pPr>
              <w:spacing w:after="0"/>
              <w:ind w:left="0" w:hanging="73"/>
            </w:pPr>
            <w:r w:rsidRPr="004F10A7">
              <w:t>Implantation du bâtiment y/c intervention topographe et toutes sujétions</w:t>
            </w:r>
          </w:p>
        </w:tc>
        <w:tc>
          <w:tcPr>
            <w:tcW w:w="1007" w:type="dxa"/>
            <w:tcBorders>
              <w:top w:val="nil"/>
              <w:left w:val="nil"/>
              <w:bottom w:val="single" w:sz="4" w:space="0" w:color="auto"/>
              <w:right w:val="single" w:sz="4" w:space="0" w:color="auto"/>
            </w:tcBorders>
            <w:noWrap/>
            <w:hideMark/>
          </w:tcPr>
          <w:p w14:paraId="4CE0B499" w14:textId="77777777" w:rsidR="00CC23A4" w:rsidRPr="004F10A7" w:rsidRDefault="00CC23A4" w:rsidP="00CC23A4">
            <w:pPr>
              <w:spacing w:after="0"/>
              <w:jc w:val="center"/>
            </w:pPr>
            <w:r w:rsidRPr="004F10A7">
              <w:t>Forfait</w:t>
            </w:r>
          </w:p>
        </w:tc>
        <w:tc>
          <w:tcPr>
            <w:tcW w:w="1558" w:type="dxa"/>
            <w:tcBorders>
              <w:top w:val="nil"/>
              <w:left w:val="nil"/>
              <w:bottom w:val="single" w:sz="4" w:space="0" w:color="auto"/>
              <w:right w:val="single" w:sz="4" w:space="0" w:color="auto"/>
            </w:tcBorders>
            <w:noWrap/>
            <w:vAlign w:val="center"/>
            <w:hideMark/>
          </w:tcPr>
          <w:p w14:paraId="637D3DB4" w14:textId="77777777" w:rsidR="00CC23A4" w:rsidRPr="004F10A7" w:rsidRDefault="00CC23A4" w:rsidP="00CC23A4">
            <w:pPr>
              <w:spacing w:after="0"/>
            </w:pPr>
            <w:r w:rsidRPr="004F10A7">
              <w:t> </w:t>
            </w:r>
          </w:p>
        </w:tc>
        <w:tc>
          <w:tcPr>
            <w:tcW w:w="2410" w:type="dxa"/>
            <w:tcBorders>
              <w:top w:val="nil"/>
              <w:left w:val="nil"/>
              <w:bottom w:val="single" w:sz="4" w:space="0" w:color="auto"/>
              <w:right w:val="single" w:sz="4" w:space="0" w:color="auto"/>
            </w:tcBorders>
          </w:tcPr>
          <w:p w14:paraId="253FEE0D" w14:textId="77777777" w:rsidR="00CC23A4" w:rsidRPr="004F10A7" w:rsidRDefault="00CC23A4" w:rsidP="00CC23A4">
            <w:pPr>
              <w:spacing w:after="0"/>
            </w:pPr>
          </w:p>
        </w:tc>
      </w:tr>
      <w:tr w:rsidR="00CC23A4" w:rsidRPr="004F10A7" w14:paraId="05372B7C" w14:textId="209C3214" w:rsidTr="00CC23A4">
        <w:trPr>
          <w:trHeight w:val="20"/>
        </w:trPr>
        <w:tc>
          <w:tcPr>
            <w:tcW w:w="816" w:type="dxa"/>
            <w:tcBorders>
              <w:top w:val="nil"/>
              <w:left w:val="single" w:sz="4" w:space="0" w:color="auto"/>
              <w:bottom w:val="single" w:sz="4" w:space="0" w:color="auto"/>
              <w:right w:val="single" w:sz="4" w:space="0" w:color="auto"/>
            </w:tcBorders>
            <w:noWrap/>
            <w:hideMark/>
          </w:tcPr>
          <w:p w14:paraId="78DB4DFD" w14:textId="77777777" w:rsidR="00CC23A4" w:rsidRPr="004F10A7" w:rsidRDefault="00CC23A4" w:rsidP="00CC23A4">
            <w:pPr>
              <w:spacing w:after="0"/>
            </w:pPr>
            <w:r w:rsidRPr="004F10A7">
              <w:t>1.3</w:t>
            </w:r>
          </w:p>
        </w:tc>
        <w:tc>
          <w:tcPr>
            <w:tcW w:w="4558" w:type="dxa"/>
            <w:tcBorders>
              <w:top w:val="nil"/>
              <w:left w:val="nil"/>
              <w:bottom w:val="single" w:sz="4" w:space="0" w:color="auto"/>
              <w:right w:val="single" w:sz="4" w:space="0" w:color="auto"/>
            </w:tcBorders>
            <w:hideMark/>
          </w:tcPr>
          <w:p w14:paraId="104BE630" w14:textId="77777777" w:rsidR="00CC23A4" w:rsidRPr="004F10A7" w:rsidRDefault="00CC23A4" w:rsidP="00CC23A4">
            <w:pPr>
              <w:spacing w:after="0"/>
              <w:ind w:left="0" w:hanging="73"/>
            </w:pPr>
            <w:r w:rsidRPr="004F10A7">
              <w:t>Essai de reconnaissance de sol</w:t>
            </w:r>
          </w:p>
        </w:tc>
        <w:tc>
          <w:tcPr>
            <w:tcW w:w="1007" w:type="dxa"/>
            <w:tcBorders>
              <w:top w:val="nil"/>
              <w:left w:val="nil"/>
              <w:bottom w:val="single" w:sz="4" w:space="0" w:color="auto"/>
              <w:right w:val="single" w:sz="4" w:space="0" w:color="auto"/>
            </w:tcBorders>
            <w:noWrap/>
            <w:hideMark/>
          </w:tcPr>
          <w:p w14:paraId="4ACA7BE8" w14:textId="77777777" w:rsidR="00CC23A4" w:rsidRPr="004F10A7" w:rsidRDefault="00CC23A4" w:rsidP="00CC23A4">
            <w:pPr>
              <w:spacing w:after="0"/>
              <w:jc w:val="center"/>
            </w:pPr>
            <w:r w:rsidRPr="004F10A7">
              <w:t>Forfait</w:t>
            </w:r>
          </w:p>
        </w:tc>
        <w:tc>
          <w:tcPr>
            <w:tcW w:w="1558" w:type="dxa"/>
            <w:tcBorders>
              <w:top w:val="nil"/>
              <w:left w:val="nil"/>
              <w:bottom w:val="single" w:sz="4" w:space="0" w:color="auto"/>
              <w:right w:val="single" w:sz="4" w:space="0" w:color="auto"/>
            </w:tcBorders>
            <w:noWrap/>
            <w:hideMark/>
          </w:tcPr>
          <w:p w14:paraId="55003D29" w14:textId="77777777" w:rsidR="00CC23A4" w:rsidRPr="004F10A7" w:rsidRDefault="00CC23A4" w:rsidP="00CC23A4">
            <w:pPr>
              <w:spacing w:after="0"/>
            </w:pPr>
            <w:r w:rsidRPr="004F10A7">
              <w:t> </w:t>
            </w:r>
          </w:p>
        </w:tc>
        <w:tc>
          <w:tcPr>
            <w:tcW w:w="2410" w:type="dxa"/>
            <w:tcBorders>
              <w:top w:val="nil"/>
              <w:left w:val="nil"/>
              <w:bottom w:val="single" w:sz="4" w:space="0" w:color="auto"/>
              <w:right w:val="single" w:sz="4" w:space="0" w:color="auto"/>
            </w:tcBorders>
          </w:tcPr>
          <w:p w14:paraId="2339FC70" w14:textId="77777777" w:rsidR="00CC23A4" w:rsidRPr="004F10A7" w:rsidRDefault="00CC23A4" w:rsidP="00CC23A4">
            <w:pPr>
              <w:spacing w:after="0"/>
            </w:pPr>
          </w:p>
        </w:tc>
      </w:tr>
      <w:tr w:rsidR="00CC23A4" w:rsidRPr="004F10A7" w14:paraId="145AEAD7" w14:textId="02961FFF" w:rsidTr="00CC23A4">
        <w:trPr>
          <w:trHeight w:val="20"/>
        </w:trPr>
        <w:tc>
          <w:tcPr>
            <w:tcW w:w="816" w:type="dxa"/>
            <w:tcBorders>
              <w:top w:val="nil"/>
              <w:left w:val="single" w:sz="4" w:space="0" w:color="auto"/>
              <w:bottom w:val="single" w:sz="4" w:space="0" w:color="auto"/>
              <w:right w:val="single" w:sz="4" w:space="0" w:color="auto"/>
            </w:tcBorders>
            <w:noWrap/>
            <w:hideMark/>
          </w:tcPr>
          <w:p w14:paraId="308BE281" w14:textId="77777777" w:rsidR="00CC23A4" w:rsidRPr="004F10A7" w:rsidRDefault="00CC23A4" w:rsidP="00CC23A4">
            <w:pPr>
              <w:spacing w:after="0"/>
            </w:pPr>
            <w:r w:rsidRPr="004F10A7">
              <w:t>2</w:t>
            </w:r>
          </w:p>
        </w:tc>
        <w:tc>
          <w:tcPr>
            <w:tcW w:w="4558" w:type="dxa"/>
            <w:tcBorders>
              <w:top w:val="nil"/>
              <w:left w:val="nil"/>
              <w:bottom w:val="single" w:sz="4" w:space="0" w:color="auto"/>
              <w:right w:val="single" w:sz="4" w:space="0" w:color="auto"/>
            </w:tcBorders>
            <w:hideMark/>
          </w:tcPr>
          <w:p w14:paraId="017D3A05" w14:textId="77777777" w:rsidR="00CC23A4" w:rsidRPr="004F10A7" w:rsidRDefault="00CC23A4" w:rsidP="00CC23A4">
            <w:pPr>
              <w:spacing w:after="0"/>
              <w:ind w:left="0" w:hanging="73"/>
            </w:pPr>
            <w:r w:rsidRPr="004F10A7">
              <w:t>Terrassement et fouilles</w:t>
            </w:r>
          </w:p>
        </w:tc>
        <w:tc>
          <w:tcPr>
            <w:tcW w:w="1007" w:type="dxa"/>
            <w:tcBorders>
              <w:top w:val="nil"/>
              <w:left w:val="nil"/>
              <w:bottom w:val="single" w:sz="4" w:space="0" w:color="auto"/>
              <w:right w:val="single" w:sz="4" w:space="0" w:color="auto"/>
            </w:tcBorders>
            <w:noWrap/>
            <w:hideMark/>
          </w:tcPr>
          <w:p w14:paraId="3C278C69" w14:textId="2B0026E1" w:rsidR="00CC23A4" w:rsidRPr="004F10A7" w:rsidRDefault="00CC23A4" w:rsidP="00CC23A4">
            <w:pPr>
              <w:spacing w:after="0"/>
              <w:jc w:val="center"/>
            </w:pPr>
          </w:p>
        </w:tc>
        <w:tc>
          <w:tcPr>
            <w:tcW w:w="1558" w:type="dxa"/>
            <w:tcBorders>
              <w:top w:val="nil"/>
              <w:left w:val="nil"/>
              <w:bottom w:val="single" w:sz="4" w:space="0" w:color="auto"/>
              <w:right w:val="single" w:sz="4" w:space="0" w:color="auto"/>
            </w:tcBorders>
            <w:noWrap/>
            <w:hideMark/>
          </w:tcPr>
          <w:p w14:paraId="544273A2" w14:textId="77777777" w:rsidR="00CC23A4" w:rsidRPr="004F10A7" w:rsidRDefault="00CC23A4" w:rsidP="00CC23A4">
            <w:pPr>
              <w:spacing w:after="0"/>
            </w:pPr>
            <w:r w:rsidRPr="004F10A7">
              <w:t> </w:t>
            </w:r>
          </w:p>
        </w:tc>
        <w:tc>
          <w:tcPr>
            <w:tcW w:w="2410" w:type="dxa"/>
            <w:tcBorders>
              <w:top w:val="nil"/>
              <w:left w:val="nil"/>
              <w:bottom w:val="single" w:sz="4" w:space="0" w:color="auto"/>
              <w:right w:val="single" w:sz="4" w:space="0" w:color="auto"/>
            </w:tcBorders>
          </w:tcPr>
          <w:p w14:paraId="54561BCE" w14:textId="77777777" w:rsidR="00CC23A4" w:rsidRPr="004F10A7" w:rsidRDefault="00CC23A4" w:rsidP="00CC23A4">
            <w:pPr>
              <w:spacing w:after="0"/>
            </w:pPr>
          </w:p>
        </w:tc>
      </w:tr>
      <w:tr w:rsidR="00CC23A4" w:rsidRPr="004F10A7" w14:paraId="3205D3D5" w14:textId="06758116" w:rsidTr="00CC23A4">
        <w:trPr>
          <w:trHeight w:val="20"/>
        </w:trPr>
        <w:tc>
          <w:tcPr>
            <w:tcW w:w="816" w:type="dxa"/>
            <w:tcBorders>
              <w:top w:val="nil"/>
              <w:left w:val="single" w:sz="4" w:space="0" w:color="auto"/>
              <w:bottom w:val="single" w:sz="4" w:space="0" w:color="auto"/>
              <w:right w:val="single" w:sz="4" w:space="0" w:color="auto"/>
            </w:tcBorders>
            <w:noWrap/>
            <w:hideMark/>
          </w:tcPr>
          <w:p w14:paraId="7EEFFD8A" w14:textId="77777777" w:rsidR="00CC23A4" w:rsidRPr="004F10A7" w:rsidRDefault="00CC23A4" w:rsidP="00CC23A4">
            <w:pPr>
              <w:spacing w:after="0"/>
            </w:pPr>
            <w:r w:rsidRPr="004F10A7">
              <w:t>2.1</w:t>
            </w:r>
          </w:p>
        </w:tc>
        <w:tc>
          <w:tcPr>
            <w:tcW w:w="4558" w:type="dxa"/>
            <w:tcBorders>
              <w:top w:val="nil"/>
              <w:left w:val="nil"/>
              <w:bottom w:val="single" w:sz="4" w:space="0" w:color="auto"/>
              <w:right w:val="single" w:sz="4" w:space="0" w:color="auto"/>
            </w:tcBorders>
            <w:hideMark/>
          </w:tcPr>
          <w:p w14:paraId="57DE8341" w14:textId="77777777" w:rsidR="00CC23A4" w:rsidRPr="004F10A7" w:rsidRDefault="00CC23A4" w:rsidP="00CC23A4">
            <w:pPr>
              <w:spacing w:after="0"/>
              <w:ind w:left="0" w:hanging="73"/>
            </w:pPr>
            <w:r w:rsidRPr="004F10A7">
              <w:t>Fouilles en puits pour semelles isolées</w:t>
            </w:r>
          </w:p>
        </w:tc>
        <w:tc>
          <w:tcPr>
            <w:tcW w:w="1007" w:type="dxa"/>
            <w:tcBorders>
              <w:top w:val="nil"/>
              <w:left w:val="nil"/>
              <w:bottom w:val="single" w:sz="4" w:space="0" w:color="auto"/>
              <w:right w:val="single" w:sz="4" w:space="0" w:color="auto"/>
            </w:tcBorders>
            <w:noWrap/>
            <w:hideMark/>
          </w:tcPr>
          <w:p w14:paraId="0E5E32A7" w14:textId="77777777" w:rsidR="00CC23A4" w:rsidRPr="004F10A7" w:rsidRDefault="00CC23A4" w:rsidP="00CC23A4">
            <w:pPr>
              <w:spacing w:after="0"/>
              <w:jc w:val="center"/>
            </w:pPr>
            <w:r w:rsidRPr="004F10A7">
              <w:t>m3</w:t>
            </w:r>
          </w:p>
        </w:tc>
        <w:tc>
          <w:tcPr>
            <w:tcW w:w="1558" w:type="dxa"/>
            <w:tcBorders>
              <w:top w:val="nil"/>
              <w:left w:val="nil"/>
              <w:bottom w:val="single" w:sz="4" w:space="0" w:color="auto"/>
              <w:right w:val="single" w:sz="4" w:space="0" w:color="auto"/>
            </w:tcBorders>
            <w:noWrap/>
            <w:hideMark/>
          </w:tcPr>
          <w:p w14:paraId="4EC9E292" w14:textId="77777777" w:rsidR="00CC23A4" w:rsidRPr="004F10A7" w:rsidRDefault="00CC23A4" w:rsidP="00CC23A4">
            <w:pPr>
              <w:spacing w:after="0"/>
            </w:pPr>
            <w:r w:rsidRPr="004F10A7">
              <w:t> </w:t>
            </w:r>
          </w:p>
        </w:tc>
        <w:tc>
          <w:tcPr>
            <w:tcW w:w="2410" w:type="dxa"/>
            <w:tcBorders>
              <w:top w:val="nil"/>
              <w:left w:val="nil"/>
              <w:bottom w:val="single" w:sz="4" w:space="0" w:color="auto"/>
              <w:right w:val="single" w:sz="4" w:space="0" w:color="auto"/>
            </w:tcBorders>
          </w:tcPr>
          <w:p w14:paraId="64E5EBE7" w14:textId="77777777" w:rsidR="00CC23A4" w:rsidRPr="004F10A7" w:rsidRDefault="00CC23A4" w:rsidP="00CC23A4">
            <w:pPr>
              <w:spacing w:after="0"/>
            </w:pPr>
          </w:p>
        </w:tc>
      </w:tr>
      <w:tr w:rsidR="00CC23A4" w:rsidRPr="004F10A7" w14:paraId="516D9C9D" w14:textId="6397DE9F" w:rsidTr="00CC23A4">
        <w:trPr>
          <w:trHeight w:val="20"/>
        </w:trPr>
        <w:tc>
          <w:tcPr>
            <w:tcW w:w="816" w:type="dxa"/>
            <w:tcBorders>
              <w:top w:val="nil"/>
              <w:left w:val="single" w:sz="4" w:space="0" w:color="auto"/>
              <w:bottom w:val="single" w:sz="4" w:space="0" w:color="auto"/>
              <w:right w:val="single" w:sz="4" w:space="0" w:color="auto"/>
            </w:tcBorders>
            <w:noWrap/>
            <w:hideMark/>
          </w:tcPr>
          <w:p w14:paraId="249C4F39" w14:textId="77777777" w:rsidR="00CC23A4" w:rsidRPr="004F10A7" w:rsidRDefault="00CC23A4" w:rsidP="00CC23A4">
            <w:pPr>
              <w:spacing w:after="0"/>
            </w:pPr>
            <w:r w:rsidRPr="004F10A7">
              <w:t>2.2</w:t>
            </w:r>
          </w:p>
        </w:tc>
        <w:tc>
          <w:tcPr>
            <w:tcW w:w="4558" w:type="dxa"/>
            <w:tcBorders>
              <w:top w:val="nil"/>
              <w:left w:val="nil"/>
              <w:bottom w:val="single" w:sz="4" w:space="0" w:color="auto"/>
              <w:right w:val="single" w:sz="4" w:space="0" w:color="auto"/>
            </w:tcBorders>
            <w:hideMark/>
          </w:tcPr>
          <w:p w14:paraId="1B980411" w14:textId="77777777" w:rsidR="00CC23A4" w:rsidRPr="004F10A7" w:rsidRDefault="00CC23A4" w:rsidP="00CC23A4">
            <w:pPr>
              <w:spacing w:after="0"/>
              <w:ind w:left="0" w:hanging="73"/>
            </w:pPr>
            <w:r w:rsidRPr="004F10A7">
              <w:t>Fouilles en excavation pour fosse</w:t>
            </w:r>
          </w:p>
        </w:tc>
        <w:tc>
          <w:tcPr>
            <w:tcW w:w="1007" w:type="dxa"/>
            <w:tcBorders>
              <w:top w:val="nil"/>
              <w:left w:val="nil"/>
              <w:bottom w:val="single" w:sz="4" w:space="0" w:color="auto"/>
              <w:right w:val="single" w:sz="4" w:space="0" w:color="auto"/>
            </w:tcBorders>
            <w:noWrap/>
            <w:hideMark/>
          </w:tcPr>
          <w:p w14:paraId="31E0C928" w14:textId="77777777" w:rsidR="00CC23A4" w:rsidRPr="004F10A7" w:rsidRDefault="00CC23A4" w:rsidP="00CC23A4">
            <w:pPr>
              <w:spacing w:after="0"/>
              <w:jc w:val="center"/>
            </w:pPr>
            <w:r w:rsidRPr="004F10A7">
              <w:t>m3</w:t>
            </w:r>
          </w:p>
        </w:tc>
        <w:tc>
          <w:tcPr>
            <w:tcW w:w="1558" w:type="dxa"/>
            <w:tcBorders>
              <w:top w:val="nil"/>
              <w:left w:val="nil"/>
              <w:bottom w:val="single" w:sz="4" w:space="0" w:color="auto"/>
              <w:right w:val="single" w:sz="4" w:space="0" w:color="auto"/>
            </w:tcBorders>
            <w:noWrap/>
            <w:hideMark/>
          </w:tcPr>
          <w:p w14:paraId="1791DA3A" w14:textId="77777777" w:rsidR="00CC23A4" w:rsidRPr="004F10A7" w:rsidRDefault="00CC23A4" w:rsidP="00CC23A4">
            <w:pPr>
              <w:spacing w:after="0"/>
            </w:pPr>
            <w:r w:rsidRPr="004F10A7">
              <w:t> </w:t>
            </w:r>
          </w:p>
        </w:tc>
        <w:tc>
          <w:tcPr>
            <w:tcW w:w="2410" w:type="dxa"/>
            <w:tcBorders>
              <w:top w:val="nil"/>
              <w:left w:val="nil"/>
              <w:bottom w:val="single" w:sz="4" w:space="0" w:color="auto"/>
              <w:right w:val="single" w:sz="4" w:space="0" w:color="auto"/>
            </w:tcBorders>
          </w:tcPr>
          <w:p w14:paraId="54447491" w14:textId="77777777" w:rsidR="00CC23A4" w:rsidRPr="004F10A7" w:rsidRDefault="00CC23A4" w:rsidP="00CC23A4">
            <w:pPr>
              <w:spacing w:after="0"/>
            </w:pPr>
          </w:p>
        </w:tc>
      </w:tr>
      <w:tr w:rsidR="00CC23A4" w:rsidRPr="004F10A7" w14:paraId="5E6F23D1" w14:textId="6138D3B6" w:rsidTr="00CC23A4">
        <w:trPr>
          <w:trHeight w:val="20"/>
        </w:trPr>
        <w:tc>
          <w:tcPr>
            <w:tcW w:w="816" w:type="dxa"/>
            <w:tcBorders>
              <w:top w:val="nil"/>
              <w:left w:val="single" w:sz="4" w:space="0" w:color="auto"/>
              <w:bottom w:val="single" w:sz="4" w:space="0" w:color="auto"/>
              <w:right w:val="single" w:sz="4" w:space="0" w:color="auto"/>
            </w:tcBorders>
            <w:noWrap/>
            <w:hideMark/>
          </w:tcPr>
          <w:p w14:paraId="751E200E" w14:textId="77777777" w:rsidR="00CC23A4" w:rsidRPr="004F10A7" w:rsidRDefault="00CC23A4" w:rsidP="00CC23A4">
            <w:pPr>
              <w:spacing w:after="0"/>
            </w:pPr>
            <w:r w:rsidRPr="004F10A7">
              <w:t>2.3</w:t>
            </w:r>
          </w:p>
        </w:tc>
        <w:tc>
          <w:tcPr>
            <w:tcW w:w="4558" w:type="dxa"/>
            <w:tcBorders>
              <w:top w:val="nil"/>
              <w:left w:val="nil"/>
              <w:bottom w:val="single" w:sz="4" w:space="0" w:color="auto"/>
              <w:right w:val="single" w:sz="4" w:space="0" w:color="auto"/>
            </w:tcBorders>
            <w:hideMark/>
          </w:tcPr>
          <w:p w14:paraId="1FC09DF1" w14:textId="77777777" w:rsidR="00CC23A4" w:rsidRPr="004F10A7" w:rsidRDefault="00CC23A4" w:rsidP="00CC23A4">
            <w:pPr>
              <w:spacing w:after="0"/>
              <w:ind w:left="0" w:hanging="73"/>
            </w:pPr>
            <w:r w:rsidRPr="004F10A7">
              <w:t>Remblai des fouilles plus compactage</w:t>
            </w:r>
          </w:p>
        </w:tc>
        <w:tc>
          <w:tcPr>
            <w:tcW w:w="1007" w:type="dxa"/>
            <w:tcBorders>
              <w:top w:val="nil"/>
              <w:left w:val="nil"/>
              <w:bottom w:val="single" w:sz="4" w:space="0" w:color="auto"/>
              <w:right w:val="single" w:sz="4" w:space="0" w:color="auto"/>
            </w:tcBorders>
            <w:noWrap/>
            <w:hideMark/>
          </w:tcPr>
          <w:p w14:paraId="3B77ECE9" w14:textId="77777777" w:rsidR="00CC23A4" w:rsidRPr="004F10A7" w:rsidRDefault="00CC23A4" w:rsidP="00CC23A4">
            <w:pPr>
              <w:spacing w:after="0"/>
              <w:jc w:val="center"/>
            </w:pPr>
            <w:r w:rsidRPr="004F10A7">
              <w:t>m3</w:t>
            </w:r>
          </w:p>
        </w:tc>
        <w:tc>
          <w:tcPr>
            <w:tcW w:w="1558" w:type="dxa"/>
            <w:tcBorders>
              <w:top w:val="nil"/>
              <w:left w:val="nil"/>
              <w:bottom w:val="single" w:sz="4" w:space="0" w:color="auto"/>
              <w:right w:val="single" w:sz="4" w:space="0" w:color="auto"/>
            </w:tcBorders>
            <w:noWrap/>
            <w:hideMark/>
          </w:tcPr>
          <w:p w14:paraId="02C86FA1" w14:textId="77777777" w:rsidR="00CC23A4" w:rsidRPr="004F10A7" w:rsidRDefault="00CC23A4" w:rsidP="00CC23A4">
            <w:pPr>
              <w:spacing w:after="0"/>
            </w:pPr>
            <w:r w:rsidRPr="004F10A7">
              <w:t> </w:t>
            </w:r>
          </w:p>
        </w:tc>
        <w:tc>
          <w:tcPr>
            <w:tcW w:w="2410" w:type="dxa"/>
            <w:tcBorders>
              <w:top w:val="nil"/>
              <w:left w:val="nil"/>
              <w:bottom w:val="single" w:sz="4" w:space="0" w:color="auto"/>
              <w:right w:val="single" w:sz="4" w:space="0" w:color="auto"/>
            </w:tcBorders>
          </w:tcPr>
          <w:p w14:paraId="5C1EE2AE" w14:textId="77777777" w:rsidR="00CC23A4" w:rsidRPr="004F10A7" w:rsidRDefault="00CC23A4" w:rsidP="00CC23A4">
            <w:pPr>
              <w:spacing w:after="0"/>
            </w:pPr>
          </w:p>
        </w:tc>
      </w:tr>
      <w:tr w:rsidR="00CC23A4" w:rsidRPr="004F10A7" w14:paraId="317F9FDA" w14:textId="27EB06D4" w:rsidTr="00CC23A4">
        <w:trPr>
          <w:trHeight w:val="20"/>
        </w:trPr>
        <w:tc>
          <w:tcPr>
            <w:tcW w:w="816" w:type="dxa"/>
            <w:tcBorders>
              <w:top w:val="nil"/>
              <w:left w:val="single" w:sz="4" w:space="0" w:color="auto"/>
              <w:bottom w:val="single" w:sz="4" w:space="0" w:color="auto"/>
              <w:right w:val="single" w:sz="4" w:space="0" w:color="auto"/>
            </w:tcBorders>
            <w:noWrap/>
            <w:hideMark/>
          </w:tcPr>
          <w:p w14:paraId="68BDE8D6" w14:textId="77777777" w:rsidR="00CC23A4" w:rsidRPr="004F10A7" w:rsidRDefault="00CC23A4" w:rsidP="00CC23A4">
            <w:pPr>
              <w:spacing w:after="0"/>
            </w:pPr>
            <w:r w:rsidRPr="004F10A7">
              <w:t>2.4</w:t>
            </w:r>
          </w:p>
        </w:tc>
        <w:tc>
          <w:tcPr>
            <w:tcW w:w="4558" w:type="dxa"/>
            <w:tcBorders>
              <w:top w:val="nil"/>
              <w:left w:val="nil"/>
              <w:bottom w:val="single" w:sz="4" w:space="0" w:color="auto"/>
              <w:right w:val="single" w:sz="4" w:space="0" w:color="auto"/>
            </w:tcBorders>
            <w:hideMark/>
          </w:tcPr>
          <w:p w14:paraId="589A3767" w14:textId="77777777" w:rsidR="00CC23A4" w:rsidRPr="004F10A7" w:rsidRDefault="00CC23A4" w:rsidP="00CC23A4">
            <w:pPr>
              <w:spacing w:after="0"/>
              <w:ind w:left="0" w:hanging="73"/>
            </w:pPr>
            <w:r w:rsidRPr="004F10A7">
              <w:t>Remblai sous dallage</w:t>
            </w:r>
          </w:p>
        </w:tc>
        <w:tc>
          <w:tcPr>
            <w:tcW w:w="1007" w:type="dxa"/>
            <w:tcBorders>
              <w:top w:val="nil"/>
              <w:left w:val="nil"/>
              <w:bottom w:val="single" w:sz="4" w:space="0" w:color="auto"/>
              <w:right w:val="single" w:sz="4" w:space="0" w:color="auto"/>
            </w:tcBorders>
            <w:noWrap/>
            <w:hideMark/>
          </w:tcPr>
          <w:p w14:paraId="2F4C4635" w14:textId="77777777" w:rsidR="00CC23A4" w:rsidRPr="004F10A7" w:rsidRDefault="00CC23A4" w:rsidP="00CC23A4">
            <w:pPr>
              <w:spacing w:after="0"/>
              <w:jc w:val="center"/>
            </w:pPr>
            <w:r w:rsidRPr="004F10A7">
              <w:t>m3</w:t>
            </w:r>
          </w:p>
        </w:tc>
        <w:tc>
          <w:tcPr>
            <w:tcW w:w="1558" w:type="dxa"/>
            <w:tcBorders>
              <w:top w:val="nil"/>
              <w:left w:val="nil"/>
              <w:bottom w:val="single" w:sz="4" w:space="0" w:color="auto"/>
              <w:right w:val="single" w:sz="4" w:space="0" w:color="auto"/>
            </w:tcBorders>
            <w:noWrap/>
            <w:hideMark/>
          </w:tcPr>
          <w:p w14:paraId="1C2E264A" w14:textId="77777777" w:rsidR="00CC23A4" w:rsidRPr="004F10A7" w:rsidRDefault="00CC23A4" w:rsidP="00CC23A4">
            <w:pPr>
              <w:spacing w:after="0"/>
            </w:pPr>
            <w:r w:rsidRPr="004F10A7">
              <w:t> </w:t>
            </w:r>
          </w:p>
        </w:tc>
        <w:tc>
          <w:tcPr>
            <w:tcW w:w="2410" w:type="dxa"/>
            <w:tcBorders>
              <w:top w:val="nil"/>
              <w:left w:val="nil"/>
              <w:bottom w:val="single" w:sz="4" w:space="0" w:color="auto"/>
              <w:right w:val="single" w:sz="4" w:space="0" w:color="auto"/>
            </w:tcBorders>
          </w:tcPr>
          <w:p w14:paraId="7E71AFC7" w14:textId="77777777" w:rsidR="00CC23A4" w:rsidRPr="004F10A7" w:rsidRDefault="00CC23A4" w:rsidP="00CC23A4">
            <w:pPr>
              <w:spacing w:after="0"/>
            </w:pPr>
          </w:p>
        </w:tc>
      </w:tr>
      <w:tr w:rsidR="00CC23A4" w:rsidRPr="004F10A7" w14:paraId="16D9B4D3" w14:textId="6A717168" w:rsidTr="00CC23A4">
        <w:trPr>
          <w:trHeight w:val="20"/>
        </w:trPr>
        <w:tc>
          <w:tcPr>
            <w:tcW w:w="816" w:type="dxa"/>
            <w:tcBorders>
              <w:top w:val="nil"/>
              <w:left w:val="single" w:sz="4" w:space="0" w:color="auto"/>
              <w:bottom w:val="single" w:sz="4" w:space="0" w:color="auto"/>
              <w:right w:val="single" w:sz="4" w:space="0" w:color="auto"/>
            </w:tcBorders>
            <w:noWrap/>
            <w:hideMark/>
          </w:tcPr>
          <w:p w14:paraId="0824462A" w14:textId="77777777" w:rsidR="00CC23A4" w:rsidRPr="004F10A7" w:rsidRDefault="00CC23A4" w:rsidP="00CC23A4">
            <w:pPr>
              <w:spacing w:after="0"/>
            </w:pPr>
            <w:r w:rsidRPr="004F10A7">
              <w:t>3</w:t>
            </w:r>
          </w:p>
        </w:tc>
        <w:tc>
          <w:tcPr>
            <w:tcW w:w="4558" w:type="dxa"/>
            <w:tcBorders>
              <w:top w:val="nil"/>
              <w:left w:val="nil"/>
              <w:bottom w:val="single" w:sz="4" w:space="0" w:color="auto"/>
              <w:right w:val="single" w:sz="4" w:space="0" w:color="auto"/>
            </w:tcBorders>
            <w:hideMark/>
          </w:tcPr>
          <w:p w14:paraId="72A4762C" w14:textId="77777777" w:rsidR="00CC23A4" w:rsidRPr="004F10A7" w:rsidRDefault="00CC23A4" w:rsidP="00CC23A4">
            <w:pPr>
              <w:spacing w:after="0"/>
              <w:ind w:left="0" w:hanging="73"/>
            </w:pPr>
            <w:r w:rsidRPr="004F10A7">
              <w:t>Fondation</w:t>
            </w:r>
          </w:p>
        </w:tc>
        <w:tc>
          <w:tcPr>
            <w:tcW w:w="1007" w:type="dxa"/>
            <w:tcBorders>
              <w:top w:val="nil"/>
              <w:left w:val="nil"/>
              <w:bottom w:val="single" w:sz="4" w:space="0" w:color="auto"/>
              <w:right w:val="single" w:sz="4" w:space="0" w:color="auto"/>
            </w:tcBorders>
            <w:noWrap/>
            <w:hideMark/>
          </w:tcPr>
          <w:p w14:paraId="2A5669AD" w14:textId="3FE05F5A" w:rsidR="00CC23A4" w:rsidRPr="004F10A7" w:rsidRDefault="00CC23A4" w:rsidP="00CC23A4">
            <w:pPr>
              <w:spacing w:after="0"/>
              <w:jc w:val="center"/>
            </w:pPr>
          </w:p>
        </w:tc>
        <w:tc>
          <w:tcPr>
            <w:tcW w:w="1558" w:type="dxa"/>
            <w:tcBorders>
              <w:top w:val="nil"/>
              <w:left w:val="nil"/>
              <w:bottom w:val="single" w:sz="4" w:space="0" w:color="auto"/>
              <w:right w:val="single" w:sz="4" w:space="0" w:color="auto"/>
            </w:tcBorders>
            <w:noWrap/>
            <w:hideMark/>
          </w:tcPr>
          <w:p w14:paraId="5020D6B5" w14:textId="77777777" w:rsidR="00CC23A4" w:rsidRPr="004F10A7" w:rsidRDefault="00CC23A4" w:rsidP="00CC23A4">
            <w:pPr>
              <w:spacing w:after="0"/>
            </w:pPr>
            <w:r w:rsidRPr="004F10A7">
              <w:t> </w:t>
            </w:r>
          </w:p>
        </w:tc>
        <w:tc>
          <w:tcPr>
            <w:tcW w:w="2410" w:type="dxa"/>
            <w:tcBorders>
              <w:top w:val="nil"/>
              <w:left w:val="nil"/>
              <w:bottom w:val="single" w:sz="4" w:space="0" w:color="auto"/>
              <w:right w:val="single" w:sz="4" w:space="0" w:color="auto"/>
            </w:tcBorders>
          </w:tcPr>
          <w:p w14:paraId="1D189666" w14:textId="77777777" w:rsidR="00CC23A4" w:rsidRPr="004F10A7" w:rsidRDefault="00CC23A4" w:rsidP="00CC23A4">
            <w:pPr>
              <w:spacing w:after="0"/>
            </w:pPr>
          </w:p>
        </w:tc>
      </w:tr>
      <w:tr w:rsidR="00CC23A4" w:rsidRPr="004F10A7" w14:paraId="5246E12F" w14:textId="534E84F2" w:rsidTr="00CC23A4">
        <w:trPr>
          <w:trHeight w:val="20"/>
        </w:trPr>
        <w:tc>
          <w:tcPr>
            <w:tcW w:w="816" w:type="dxa"/>
            <w:tcBorders>
              <w:top w:val="nil"/>
              <w:left w:val="single" w:sz="4" w:space="0" w:color="auto"/>
              <w:bottom w:val="single" w:sz="4" w:space="0" w:color="auto"/>
              <w:right w:val="single" w:sz="4" w:space="0" w:color="auto"/>
            </w:tcBorders>
            <w:noWrap/>
            <w:hideMark/>
          </w:tcPr>
          <w:p w14:paraId="38FAB8AD" w14:textId="77777777" w:rsidR="00CC23A4" w:rsidRPr="004F10A7" w:rsidRDefault="00CC23A4" w:rsidP="00CC23A4">
            <w:pPr>
              <w:spacing w:after="0"/>
            </w:pPr>
            <w:r w:rsidRPr="004F10A7">
              <w:t>3.1</w:t>
            </w:r>
          </w:p>
        </w:tc>
        <w:tc>
          <w:tcPr>
            <w:tcW w:w="4558" w:type="dxa"/>
            <w:tcBorders>
              <w:top w:val="nil"/>
              <w:left w:val="nil"/>
              <w:bottom w:val="single" w:sz="4" w:space="0" w:color="auto"/>
              <w:right w:val="single" w:sz="4" w:space="0" w:color="auto"/>
            </w:tcBorders>
            <w:hideMark/>
          </w:tcPr>
          <w:p w14:paraId="058B9D44" w14:textId="77777777" w:rsidR="00CC23A4" w:rsidRPr="004F10A7" w:rsidRDefault="00CC23A4" w:rsidP="00CC23A4">
            <w:pPr>
              <w:spacing w:after="0"/>
              <w:ind w:left="0" w:hanging="73"/>
            </w:pPr>
            <w:r w:rsidRPr="004F10A7">
              <w:t>Béton de propreté</w:t>
            </w:r>
          </w:p>
        </w:tc>
        <w:tc>
          <w:tcPr>
            <w:tcW w:w="1007" w:type="dxa"/>
            <w:tcBorders>
              <w:top w:val="nil"/>
              <w:left w:val="nil"/>
              <w:bottom w:val="single" w:sz="4" w:space="0" w:color="auto"/>
              <w:right w:val="single" w:sz="4" w:space="0" w:color="auto"/>
            </w:tcBorders>
            <w:noWrap/>
            <w:hideMark/>
          </w:tcPr>
          <w:p w14:paraId="581CFA11" w14:textId="77777777" w:rsidR="00CC23A4" w:rsidRPr="004F10A7" w:rsidRDefault="00CC23A4" w:rsidP="00CC23A4">
            <w:pPr>
              <w:spacing w:after="0"/>
              <w:jc w:val="center"/>
            </w:pPr>
            <w:r w:rsidRPr="004F10A7">
              <w:t>m3</w:t>
            </w:r>
          </w:p>
        </w:tc>
        <w:tc>
          <w:tcPr>
            <w:tcW w:w="1558" w:type="dxa"/>
            <w:tcBorders>
              <w:top w:val="nil"/>
              <w:left w:val="nil"/>
              <w:bottom w:val="single" w:sz="4" w:space="0" w:color="auto"/>
              <w:right w:val="single" w:sz="4" w:space="0" w:color="auto"/>
            </w:tcBorders>
            <w:noWrap/>
            <w:hideMark/>
          </w:tcPr>
          <w:p w14:paraId="6AB23923" w14:textId="77777777" w:rsidR="00CC23A4" w:rsidRPr="004F10A7" w:rsidRDefault="00CC23A4" w:rsidP="00CC23A4">
            <w:pPr>
              <w:spacing w:after="0"/>
            </w:pPr>
            <w:r w:rsidRPr="004F10A7">
              <w:t> </w:t>
            </w:r>
          </w:p>
        </w:tc>
        <w:tc>
          <w:tcPr>
            <w:tcW w:w="2410" w:type="dxa"/>
            <w:tcBorders>
              <w:top w:val="nil"/>
              <w:left w:val="nil"/>
              <w:bottom w:val="single" w:sz="4" w:space="0" w:color="auto"/>
              <w:right w:val="single" w:sz="4" w:space="0" w:color="auto"/>
            </w:tcBorders>
          </w:tcPr>
          <w:p w14:paraId="064F131B" w14:textId="77777777" w:rsidR="00CC23A4" w:rsidRPr="004F10A7" w:rsidRDefault="00CC23A4" w:rsidP="00CC23A4">
            <w:pPr>
              <w:spacing w:after="0"/>
            </w:pPr>
          </w:p>
        </w:tc>
      </w:tr>
      <w:tr w:rsidR="00CC23A4" w:rsidRPr="004F10A7" w14:paraId="650902F3" w14:textId="229CA876" w:rsidTr="00CC23A4">
        <w:trPr>
          <w:trHeight w:val="20"/>
        </w:trPr>
        <w:tc>
          <w:tcPr>
            <w:tcW w:w="816" w:type="dxa"/>
            <w:tcBorders>
              <w:top w:val="nil"/>
              <w:left w:val="single" w:sz="4" w:space="0" w:color="auto"/>
              <w:bottom w:val="single" w:sz="4" w:space="0" w:color="auto"/>
              <w:right w:val="single" w:sz="4" w:space="0" w:color="auto"/>
            </w:tcBorders>
            <w:noWrap/>
            <w:hideMark/>
          </w:tcPr>
          <w:p w14:paraId="0439B061" w14:textId="77777777" w:rsidR="00CC23A4" w:rsidRPr="004F10A7" w:rsidRDefault="00CC23A4" w:rsidP="00CC23A4">
            <w:pPr>
              <w:spacing w:after="0"/>
            </w:pPr>
            <w:r w:rsidRPr="004F10A7">
              <w:t>3.2</w:t>
            </w:r>
          </w:p>
        </w:tc>
        <w:tc>
          <w:tcPr>
            <w:tcW w:w="4558" w:type="dxa"/>
            <w:tcBorders>
              <w:top w:val="nil"/>
              <w:left w:val="nil"/>
              <w:bottom w:val="single" w:sz="4" w:space="0" w:color="auto"/>
              <w:right w:val="single" w:sz="4" w:space="0" w:color="auto"/>
            </w:tcBorders>
            <w:hideMark/>
          </w:tcPr>
          <w:p w14:paraId="343026B9" w14:textId="77777777" w:rsidR="00CC23A4" w:rsidRPr="004F10A7" w:rsidRDefault="00CC23A4" w:rsidP="00CC23A4">
            <w:pPr>
              <w:spacing w:after="0"/>
              <w:ind w:left="0" w:hanging="73"/>
            </w:pPr>
            <w:r w:rsidRPr="004F10A7">
              <w:t>Béton armé pour semelles isolées</w:t>
            </w:r>
          </w:p>
        </w:tc>
        <w:tc>
          <w:tcPr>
            <w:tcW w:w="1007" w:type="dxa"/>
            <w:tcBorders>
              <w:top w:val="nil"/>
              <w:left w:val="nil"/>
              <w:bottom w:val="single" w:sz="4" w:space="0" w:color="auto"/>
              <w:right w:val="single" w:sz="4" w:space="0" w:color="auto"/>
            </w:tcBorders>
            <w:noWrap/>
            <w:hideMark/>
          </w:tcPr>
          <w:p w14:paraId="364A4480" w14:textId="77777777" w:rsidR="00CC23A4" w:rsidRPr="004F10A7" w:rsidRDefault="00CC23A4" w:rsidP="00CC23A4">
            <w:pPr>
              <w:spacing w:after="0"/>
              <w:jc w:val="center"/>
            </w:pPr>
            <w:r w:rsidRPr="004F10A7">
              <w:t>m3</w:t>
            </w:r>
          </w:p>
        </w:tc>
        <w:tc>
          <w:tcPr>
            <w:tcW w:w="1558" w:type="dxa"/>
            <w:tcBorders>
              <w:top w:val="nil"/>
              <w:left w:val="nil"/>
              <w:bottom w:val="single" w:sz="4" w:space="0" w:color="auto"/>
              <w:right w:val="single" w:sz="4" w:space="0" w:color="auto"/>
            </w:tcBorders>
            <w:noWrap/>
            <w:hideMark/>
          </w:tcPr>
          <w:p w14:paraId="5A32AC4E" w14:textId="77777777" w:rsidR="00CC23A4" w:rsidRPr="004F10A7" w:rsidRDefault="00CC23A4" w:rsidP="00CC23A4">
            <w:pPr>
              <w:spacing w:after="0"/>
            </w:pPr>
            <w:r w:rsidRPr="004F10A7">
              <w:t> </w:t>
            </w:r>
          </w:p>
        </w:tc>
        <w:tc>
          <w:tcPr>
            <w:tcW w:w="2410" w:type="dxa"/>
            <w:tcBorders>
              <w:top w:val="nil"/>
              <w:left w:val="nil"/>
              <w:bottom w:val="single" w:sz="4" w:space="0" w:color="auto"/>
              <w:right w:val="single" w:sz="4" w:space="0" w:color="auto"/>
            </w:tcBorders>
          </w:tcPr>
          <w:p w14:paraId="6EF76C70" w14:textId="77777777" w:rsidR="00CC23A4" w:rsidRPr="004F10A7" w:rsidRDefault="00CC23A4" w:rsidP="00CC23A4">
            <w:pPr>
              <w:spacing w:after="0"/>
            </w:pPr>
          </w:p>
        </w:tc>
      </w:tr>
      <w:tr w:rsidR="00CC23A4" w:rsidRPr="004F10A7" w14:paraId="7DA87BB0" w14:textId="25080005" w:rsidTr="00CC23A4">
        <w:trPr>
          <w:trHeight w:val="20"/>
        </w:trPr>
        <w:tc>
          <w:tcPr>
            <w:tcW w:w="816" w:type="dxa"/>
            <w:tcBorders>
              <w:top w:val="nil"/>
              <w:left w:val="single" w:sz="4" w:space="0" w:color="auto"/>
              <w:bottom w:val="single" w:sz="4" w:space="0" w:color="auto"/>
              <w:right w:val="single" w:sz="4" w:space="0" w:color="auto"/>
            </w:tcBorders>
            <w:noWrap/>
            <w:hideMark/>
          </w:tcPr>
          <w:p w14:paraId="25C32395" w14:textId="77777777" w:rsidR="00CC23A4" w:rsidRPr="004F10A7" w:rsidRDefault="00CC23A4" w:rsidP="00CC23A4">
            <w:pPr>
              <w:spacing w:after="0"/>
            </w:pPr>
            <w:r w:rsidRPr="004F10A7">
              <w:t>3.3</w:t>
            </w:r>
          </w:p>
        </w:tc>
        <w:tc>
          <w:tcPr>
            <w:tcW w:w="4558" w:type="dxa"/>
            <w:tcBorders>
              <w:top w:val="nil"/>
              <w:left w:val="nil"/>
              <w:bottom w:val="single" w:sz="4" w:space="0" w:color="auto"/>
              <w:right w:val="single" w:sz="4" w:space="0" w:color="auto"/>
            </w:tcBorders>
            <w:hideMark/>
          </w:tcPr>
          <w:p w14:paraId="4A38D5E8" w14:textId="77777777" w:rsidR="00CC23A4" w:rsidRPr="004F10A7" w:rsidRDefault="00CC23A4" w:rsidP="00CC23A4">
            <w:pPr>
              <w:spacing w:after="0"/>
              <w:ind w:left="0" w:hanging="73"/>
            </w:pPr>
            <w:r w:rsidRPr="004F10A7">
              <w:t>Béton armé pour poteaux en infrastructures</w:t>
            </w:r>
          </w:p>
        </w:tc>
        <w:tc>
          <w:tcPr>
            <w:tcW w:w="1007" w:type="dxa"/>
            <w:tcBorders>
              <w:top w:val="nil"/>
              <w:left w:val="nil"/>
              <w:bottom w:val="single" w:sz="4" w:space="0" w:color="auto"/>
              <w:right w:val="single" w:sz="4" w:space="0" w:color="auto"/>
            </w:tcBorders>
            <w:noWrap/>
            <w:hideMark/>
          </w:tcPr>
          <w:p w14:paraId="017309C4" w14:textId="77777777" w:rsidR="00CC23A4" w:rsidRPr="004F10A7" w:rsidRDefault="00CC23A4" w:rsidP="00CC23A4">
            <w:pPr>
              <w:spacing w:after="0"/>
              <w:jc w:val="center"/>
            </w:pPr>
            <w:r w:rsidRPr="004F10A7">
              <w:t>m3</w:t>
            </w:r>
          </w:p>
        </w:tc>
        <w:tc>
          <w:tcPr>
            <w:tcW w:w="1558" w:type="dxa"/>
            <w:tcBorders>
              <w:top w:val="nil"/>
              <w:left w:val="nil"/>
              <w:bottom w:val="single" w:sz="4" w:space="0" w:color="auto"/>
              <w:right w:val="single" w:sz="4" w:space="0" w:color="auto"/>
            </w:tcBorders>
            <w:noWrap/>
            <w:hideMark/>
          </w:tcPr>
          <w:p w14:paraId="354A4792" w14:textId="77777777" w:rsidR="00CC23A4" w:rsidRPr="004F10A7" w:rsidRDefault="00CC23A4" w:rsidP="00CC23A4">
            <w:pPr>
              <w:spacing w:after="0"/>
            </w:pPr>
            <w:r w:rsidRPr="004F10A7">
              <w:t> </w:t>
            </w:r>
          </w:p>
        </w:tc>
        <w:tc>
          <w:tcPr>
            <w:tcW w:w="2410" w:type="dxa"/>
            <w:tcBorders>
              <w:top w:val="nil"/>
              <w:left w:val="nil"/>
              <w:bottom w:val="single" w:sz="4" w:space="0" w:color="auto"/>
              <w:right w:val="single" w:sz="4" w:space="0" w:color="auto"/>
            </w:tcBorders>
          </w:tcPr>
          <w:p w14:paraId="3EF5990E" w14:textId="77777777" w:rsidR="00CC23A4" w:rsidRPr="004F10A7" w:rsidRDefault="00CC23A4" w:rsidP="00CC23A4">
            <w:pPr>
              <w:spacing w:after="0"/>
            </w:pPr>
          </w:p>
        </w:tc>
      </w:tr>
      <w:tr w:rsidR="00CC23A4" w:rsidRPr="004F10A7" w14:paraId="5962E245" w14:textId="6EFD94BC" w:rsidTr="00CC23A4">
        <w:trPr>
          <w:trHeight w:val="20"/>
        </w:trPr>
        <w:tc>
          <w:tcPr>
            <w:tcW w:w="816" w:type="dxa"/>
            <w:tcBorders>
              <w:top w:val="nil"/>
              <w:left w:val="single" w:sz="4" w:space="0" w:color="auto"/>
              <w:bottom w:val="single" w:sz="4" w:space="0" w:color="auto"/>
              <w:right w:val="single" w:sz="4" w:space="0" w:color="auto"/>
            </w:tcBorders>
            <w:noWrap/>
            <w:hideMark/>
          </w:tcPr>
          <w:p w14:paraId="439DF780" w14:textId="77777777" w:rsidR="00CC23A4" w:rsidRPr="004F10A7" w:rsidRDefault="00CC23A4" w:rsidP="00CC23A4">
            <w:pPr>
              <w:spacing w:after="0"/>
            </w:pPr>
            <w:r w:rsidRPr="004F10A7">
              <w:t> </w:t>
            </w:r>
          </w:p>
        </w:tc>
        <w:tc>
          <w:tcPr>
            <w:tcW w:w="4558" w:type="dxa"/>
            <w:tcBorders>
              <w:top w:val="nil"/>
              <w:left w:val="nil"/>
              <w:bottom w:val="single" w:sz="4" w:space="0" w:color="auto"/>
              <w:right w:val="single" w:sz="4" w:space="0" w:color="auto"/>
            </w:tcBorders>
            <w:hideMark/>
          </w:tcPr>
          <w:p w14:paraId="1E2CC298" w14:textId="77777777" w:rsidR="00CC23A4" w:rsidRPr="004F10A7" w:rsidRDefault="00CC23A4" w:rsidP="00CC23A4">
            <w:pPr>
              <w:spacing w:after="0"/>
              <w:ind w:left="0" w:hanging="73"/>
            </w:pPr>
            <w:r w:rsidRPr="004F10A7">
              <w:t>Béton armé pour radier général ép:10cm</w:t>
            </w:r>
          </w:p>
        </w:tc>
        <w:tc>
          <w:tcPr>
            <w:tcW w:w="1007" w:type="dxa"/>
            <w:tcBorders>
              <w:top w:val="nil"/>
              <w:left w:val="nil"/>
              <w:bottom w:val="single" w:sz="4" w:space="0" w:color="auto"/>
              <w:right w:val="single" w:sz="4" w:space="0" w:color="auto"/>
            </w:tcBorders>
            <w:noWrap/>
            <w:hideMark/>
          </w:tcPr>
          <w:p w14:paraId="3631F392" w14:textId="77777777" w:rsidR="00CC23A4" w:rsidRPr="004F10A7" w:rsidRDefault="00CC23A4" w:rsidP="00CC23A4">
            <w:pPr>
              <w:spacing w:after="0"/>
              <w:jc w:val="center"/>
            </w:pPr>
            <w:r w:rsidRPr="004F10A7">
              <w:t>m3</w:t>
            </w:r>
          </w:p>
        </w:tc>
        <w:tc>
          <w:tcPr>
            <w:tcW w:w="1558" w:type="dxa"/>
            <w:tcBorders>
              <w:top w:val="nil"/>
              <w:left w:val="nil"/>
              <w:bottom w:val="single" w:sz="4" w:space="0" w:color="auto"/>
              <w:right w:val="single" w:sz="4" w:space="0" w:color="auto"/>
            </w:tcBorders>
            <w:noWrap/>
            <w:hideMark/>
          </w:tcPr>
          <w:p w14:paraId="355A0447" w14:textId="77777777" w:rsidR="00CC23A4" w:rsidRPr="004F10A7" w:rsidRDefault="00CC23A4" w:rsidP="00CC23A4">
            <w:pPr>
              <w:spacing w:after="0"/>
            </w:pPr>
            <w:r w:rsidRPr="004F10A7">
              <w:t> </w:t>
            </w:r>
          </w:p>
        </w:tc>
        <w:tc>
          <w:tcPr>
            <w:tcW w:w="2410" w:type="dxa"/>
            <w:tcBorders>
              <w:top w:val="nil"/>
              <w:left w:val="nil"/>
              <w:bottom w:val="single" w:sz="4" w:space="0" w:color="auto"/>
              <w:right w:val="single" w:sz="4" w:space="0" w:color="auto"/>
            </w:tcBorders>
          </w:tcPr>
          <w:p w14:paraId="113FEAA8" w14:textId="77777777" w:rsidR="00CC23A4" w:rsidRPr="004F10A7" w:rsidRDefault="00CC23A4" w:rsidP="00CC23A4">
            <w:pPr>
              <w:spacing w:after="0"/>
            </w:pPr>
          </w:p>
        </w:tc>
      </w:tr>
      <w:tr w:rsidR="00CC23A4" w:rsidRPr="004F10A7" w14:paraId="2BA10C50" w14:textId="5C19FA55" w:rsidTr="00CC23A4">
        <w:trPr>
          <w:trHeight w:val="20"/>
        </w:trPr>
        <w:tc>
          <w:tcPr>
            <w:tcW w:w="816" w:type="dxa"/>
            <w:tcBorders>
              <w:top w:val="nil"/>
              <w:left w:val="single" w:sz="4" w:space="0" w:color="auto"/>
              <w:bottom w:val="single" w:sz="4" w:space="0" w:color="auto"/>
              <w:right w:val="single" w:sz="4" w:space="0" w:color="auto"/>
            </w:tcBorders>
            <w:noWrap/>
            <w:vAlign w:val="center"/>
            <w:hideMark/>
          </w:tcPr>
          <w:p w14:paraId="418F6009" w14:textId="77777777" w:rsidR="00CC23A4" w:rsidRPr="004F10A7" w:rsidRDefault="00CC23A4" w:rsidP="00CC23A4">
            <w:pPr>
              <w:spacing w:after="0"/>
            </w:pPr>
            <w:r w:rsidRPr="004F10A7">
              <w:t>3.4</w:t>
            </w:r>
          </w:p>
        </w:tc>
        <w:tc>
          <w:tcPr>
            <w:tcW w:w="4558" w:type="dxa"/>
            <w:tcBorders>
              <w:top w:val="nil"/>
              <w:left w:val="nil"/>
              <w:bottom w:val="single" w:sz="4" w:space="0" w:color="auto"/>
              <w:right w:val="single" w:sz="4" w:space="0" w:color="auto"/>
            </w:tcBorders>
            <w:vAlign w:val="center"/>
            <w:hideMark/>
          </w:tcPr>
          <w:p w14:paraId="3464137C" w14:textId="77777777" w:rsidR="00CC23A4" w:rsidRPr="004F10A7" w:rsidRDefault="00CC23A4" w:rsidP="00CC23A4">
            <w:pPr>
              <w:spacing w:after="0"/>
              <w:ind w:left="0" w:hanging="73"/>
            </w:pPr>
            <w:r w:rsidRPr="004F10A7">
              <w:t>Béton armé pour dallage ép = 13 cm armature en HA 20x20x6</w:t>
            </w:r>
          </w:p>
        </w:tc>
        <w:tc>
          <w:tcPr>
            <w:tcW w:w="1007" w:type="dxa"/>
            <w:tcBorders>
              <w:top w:val="nil"/>
              <w:left w:val="nil"/>
              <w:bottom w:val="single" w:sz="4" w:space="0" w:color="auto"/>
              <w:right w:val="single" w:sz="4" w:space="0" w:color="auto"/>
            </w:tcBorders>
            <w:noWrap/>
            <w:vAlign w:val="center"/>
            <w:hideMark/>
          </w:tcPr>
          <w:p w14:paraId="7E4C4A32" w14:textId="77777777" w:rsidR="00CC23A4" w:rsidRPr="004F10A7" w:rsidRDefault="00CC23A4" w:rsidP="00CC23A4">
            <w:pPr>
              <w:spacing w:after="0"/>
              <w:jc w:val="center"/>
            </w:pPr>
            <w:r w:rsidRPr="004F10A7">
              <w:t>m3</w:t>
            </w:r>
          </w:p>
        </w:tc>
        <w:tc>
          <w:tcPr>
            <w:tcW w:w="1558" w:type="dxa"/>
            <w:tcBorders>
              <w:top w:val="nil"/>
              <w:left w:val="nil"/>
              <w:bottom w:val="single" w:sz="4" w:space="0" w:color="auto"/>
              <w:right w:val="single" w:sz="4" w:space="0" w:color="auto"/>
            </w:tcBorders>
            <w:noWrap/>
            <w:vAlign w:val="center"/>
            <w:hideMark/>
          </w:tcPr>
          <w:p w14:paraId="4FC74B50" w14:textId="77777777" w:rsidR="00CC23A4" w:rsidRPr="004F10A7" w:rsidRDefault="00CC23A4" w:rsidP="00CC23A4">
            <w:pPr>
              <w:spacing w:after="0"/>
            </w:pPr>
            <w:r w:rsidRPr="004F10A7">
              <w:t> </w:t>
            </w:r>
          </w:p>
        </w:tc>
        <w:tc>
          <w:tcPr>
            <w:tcW w:w="2410" w:type="dxa"/>
            <w:tcBorders>
              <w:top w:val="nil"/>
              <w:left w:val="nil"/>
              <w:bottom w:val="single" w:sz="4" w:space="0" w:color="auto"/>
              <w:right w:val="single" w:sz="4" w:space="0" w:color="auto"/>
            </w:tcBorders>
          </w:tcPr>
          <w:p w14:paraId="6BA57DC5" w14:textId="77777777" w:rsidR="00CC23A4" w:rsidRPr="004F10A7" w:rsidRDefault="00CC23A4" w:rsidP="00CC23A4">
            <w:pPr>
              <w:spacing w:after="0"/>
            </w:pPr>
          </w:p>
        </w:tc>
      </w:tr>
      <w:tr w:rsidR="00CC23A4" w:rsidRPr="004F10A7" w14:paraId="64736BD5" w14:textId="46D6E82D" w:rsidTr="00CC23A4">
        <w:trPr>
          <w:trHeight w:val="20"/>
        </w:trPr>
        <w:tc>
          <w:tcPr>
            <w:tcW w:w="816" w:type="dxa"/>
            <w:tcBorders>
              <w:top w:val="nil"/>
              <w:left w:val="single" w:sz="4" w:space="0" w:color="auto"/>
              <w:bottom w:val="single" w:sz="4" w:space="0" w:color="auto"/>
              <w:right w:val="single" w:sz="4" w:space="0" w:color="auto"/>
            </w:tcBorders>
            <w:noWrap/>
            <w:hideMark/>
          </w:tcPr>
          <w:p w14:paraId="5C622124" w14:textId="77777777" w:rsidR="00CC23A4" w:rsidRPr="004F10A7" w:rsidRDefault="00CC23A4" w:rsidP="00CC23A4">
            <w:pPr>
              <w:spacing w:after="0"/>
            </w:pPr>
            <w:r w:rsidRPr="004F10A7">
              <w:t>3.5</w:t>
            </w:r>
          </w:p>
        </w:tc>
        <w:tc>
          <w:tcPr>
            <w:tcW w:w="4558" w:type="dxa"/>
            <w:tcBorders>
              <w:top w:val="nil"/>
              <w:left w:val="nil"/>
              <w:bottom w:val="single" w:sz="4" w:space="0" w:color="auto"/>
              <w:right w:val="single" w:sz="4" w:space="0" w:color="auto"/>
            </w:tcBorders>
            <w:hideMark/>
          </w:tcPr>
          <w:p w14:paraId="3B9E583E" w14:textId="77777777" w:rsidR="00CC23A4" w:rsidRPr="004F10A7" w:rsidRDefault="00CC23A4" w:rsidP="00CC23A4">
            <w:pPr>
              <w:spacing w:after="0"/>
              <w:ind w:left="0" w:hanging="73"/>
            </w:pPr>
            <w:r w:rsidRPr="004F10A7">
              <w:t>Film polyane</w:t>
            </w:r>
          </w:p>
        </w:tc>
        <w:tc>
          <w:tcPr>
            <w:tcW w:w="1007" w:type="dxa"/>
            <w:tcBorders>
              <w:top w:val="nil"/>
              <w:left w:val="nil"/>
              <w:bottom w:val="single" w:sz="4" w:space="0" w:color="auto"/>
              <w:right w:val="single" w:sz="4" w:space="0" w:color="auto"/>
            </w:tcBorders>
            <w:noWrap/>
            <w:hideMark/>
          </w:tcPr>
          <w:p w14:paraId="44AC0728" w14:textId="77777777" w:rsidR="00CC23A4" w:rsidRPr="004F10A7" w:rsidRDefault="00CC23A4" w:rsidP="00CC23A4">
            <w:pPr>
              <w:spacing w:after="0"/>
              <w:jc w:val="center"/>
            </w:pPr>
            <w:r w:rsidRPr="004F10A7">
              <w:t>m²</w:t>
            </w:r>
          </w:p>
        </w:tc>
        <w:tc>
          <w:tcPr>
            <w:tcW w:w="1558" w:type="dxa"/>
            <w:tcBorders>
              <w:top w:val="nil"/>
              <w:left w:val="nil"/>
              <w:bottom w:val="single" w:sz="4" w:space="0" w:color="auto"/>
              <w:right w:val="single" w:sz="4" w:space="0" w:color="auto"/>
            </w:tcBorders>
            <w:noWrap/>
            <w:hideMark/>
          </w:tcPr>
          <w:p w14:paraId="169B720F" w14:textId="77777777" w:rsidR="00CC23A4" w:rsidRPr="004F10A7" w:rsidRDefault="00CC23A4" w:rsidP="00CC23A4">
            <w:pPr>
              <w:spacing w:after="0"/>
            </w:pPr>
            <w:r w:rsidRPr="004F10A7">
              <w:t> </w:t>
            </w:r>
          </w:p>
        </w:tc>
        <w:tc>
          <w:tcPr>
            <w:tcW w:w="2410" w:type="dxa"/>
            <w:tcBorders>
              <w:top w:val="nil"/>
              <w:left w:val="nil"/>
              <w:bottom w:val="single" w:sz="4" w:space="0" w:color="auto"/>
              <w:right w:val="single" w:sz="4" w:space="0" w:color="auto"/>
            </w:tcBorders>
          </w:tcPr>
          <w:p w14:paraId="3D95D8B2" w14:textId="77777777" w:rsidR="00CC23A4" w:rsidRPr="004F10A7" w:rsidRDefault="00CC23A4" w:rsidP="00CC23A4">
            <w:pPr>
              <w:spacing w:after="0"/>
            </w:pPr>
          </w:p>
        </w:tc>
      </w:tr>
      <w:tr w:rsidR="00CC23A4" w:rsidRPr="004F10A7" w14:paraId="31FB0ACC" w14:textId="38A6F00B" w:rsidTr="00CC23A4">
        <w:trPr>
          <w:trHeight w:val="20"/>
        </w:trPr>
        <w:tc>
          <w:tcPr>
            <w:tcW w:w="816" w:type="dxa"/>
            <w:tcBorders>
              <w:top w:val="nil"/>
              <w:left w:val="single" w:sz="4" w:space="0" w:color="auto"/>
              <w:bottom w:val="single" w:sz="4" w:space="0" w:color="auto"/>
              <w:right w:val="single" w:sz="4" w:space="0" w:color="auto"/>
            </w:tcBorders>
            <w:noWrap/>
            <w:hideMark/>
          </w:tcPr>
          <w:p w14:paraId="3AFCC809" w14:textId="77777777" w:rsidR="00CC23A4" w:rsidRPr="004F10A7" w:rsidRDefault="00CC23A4" w:rsidP="00CC23A4">
            <w:pPr>
              <w:spacing w:after="0"/>
            </w:pPr>
            <w:r w:rsidRPr="004F10A7">
              <w:t>4</w:t>
            </w:r>
          </w:p>
        </w:tc>
        <w:tc>
          <w:tcPr>
            <w:tcW w:w="4558" w:type="dxa"/>
            <w:tcBorders>
              <w:top w:val="nil"/>
              <w:left w:val="nil"/>
              <w:bottom w:val="single" w:sz="4" w:space="0" w:color="auto"/>
              <w:right w:val="single" w:sz="4" w:space="0" w:color="auto"/>
            </w:tcBorders>
            <w:hideMark/>
          </w:tcPr>
          <w:p w14:paraId="0E92CC33" w14:textId="77777777" w:rsidR="00CC23A4" w:rsidRPr="004F10A7" w:rsidRDefault="00CC23A4" w:rsidP="00CC23A4">
            <w:pPr>
              <w:spacing w:after="0"/>
              <w:ind w:left="0" w:hanging="73"/>
            </w:pPr>
            <w:r w:rsidRPr="004F10A7">
              <w:t>Maçonneries</w:t>
            </w:r>
          </w:p>
        </w:tc>
        <w:tc>
          <w:tcPr>
            <w:tcW w:w="1007" w:type="dxa"/>
            <w:tcBorders>
              <w:top w:val="nil"/>
              <w:left w:val="nil"/>
              <w:bottom w:val="single" w:sz="4" w:space="0" w:color="auto"/>
              <w:right w:val="single" w:sz="4" w:space="0" w:color="auto"/>
            </w:tcBorders>
            <w:noWrap/>
            <w:hideMark/>
          </w:tcPr>
          <w:p w14:paraId="30B08C95" w14:textId="1DB6E2D4" w:rsidR="00CC23A4" w:rsidRPr="004F10A7" w:rsidRDefault="00CC23A4" w:rsidP="00CC23A4">
            <w:pPr>
              <w:spacing w:after="0"/>
              <w:jc w:val="center"/>
            </w:pPr>
          </w:p>
        </w:tc>
        <w:tc>
          <w:tcPr>
            <w:tcW w:w="1558" w:type="dxa"/>
            <w:tcBorders>
              <w:top w:val="nil"/>
              <w:left w:val="nil"/>
              <w:bottom w:val="single" w:sz="4" w:space="0" w:color="auto"/>
              <w:right w:val="single" w:sz="4" w:space="0" w:color="auto"/>
            </w:tcBorders>
            <w:noWrap/>
            <w:hideMark/>
          </w:tcPr>
          <w:p w14:paraId="000DF19F" w14:textId="77777777" w:rsidR="00CC23A4" w:rsidRPr="004F10A7" w:rsidRDefault="00CC23A4" w:rsidP="00CC23A4">
            <w:pPr>
              <w:spacing w:after="0"/>
            </w:pPr>
            <w:r w:rsidRPr="004F10A7">
              <w:t> </w:t>
            </w:r>
          </w:p>
        </w:tc>
        <w:tc>
          <w:tcPr>
            <w:tcW w:w="2410" w:type="dxa"/>
            <w:tcBorders>
              <w:top w:val="nil"/>
              <w:left w:val="nil"/>
              <w:bottom w:val="single" w:sz="4" w:space="0" w:color="auto"/>
              <w:right w:val="single" w:sz="4" w:space="0" w:color="auto"/>
            </w:tcBorders>
          </w:tcPr>
          <w:p w14:paraId="7753A57E" w14:textId="77777777" w:rsidR="00CC23A4" w:rsidRPr="004F10A7" w:rsidRDefault="00CC23A4" w:rsidP="00CC23A4">
            <w:pPr>
              <w:spacing w:after="0"/>
            </w:pPr>
          </w:p>
        </w:tc>
      </w:tr>
      <w:tr w:rsidR="00CC23A4" w:rsidRPr="004F10A7" w14:paraId="7A0C942B" w14:textId="5F00C842" w:rsidTr="00CC23A4">
        <w:trPr>
          <w:trHeight w:val="20"/>
        </w:trPr>
        <w:tc>
          <w:tcPr>
            <w:tcW w:w="816" w:type="dxa"/>
            <w:tcBorders>
              <w:top w:val="nil"/>
              <w:left w:val="single" w:sz="4" w:space="0" w:color="auto"/>
              <w:bottom w:val="single" w:sz="4" w:space="0" w:color="auto"/>
              <w:right w:val="single" w:sz="4" w:space="0" w:color="auto"/>
            </w:tcBorders>
            <w:noWrap/>
            <w:hideMark/>
          </w:tcPr>
          <w:p w14:paraId="06DA0A22" w14:textId="77777777" w:rsidR="00CC23A4" w:rsidRPr="004F10A7" w:rsidRDefault="00CC23A4" w:rsidP="00CC23A4">
            <w:pPr>
              <w:spacing w:after="0"/>
            </w:pPr>
            <w:r w:rsidRPr="004F10A7">
              <w:t>4.1</w:t>
            </w:r>
          </w:p>
        </w:tc>
        <w:tc>
          <w:tcPr>
            <w:tcW w:w="4558" w:type="dxa"/>
            <w:tcBorders>
              <w:top w:val="nil"/>
              <w:left w:val="nil"/>
              <w:bottom w:val="single" w:sz="4" w:space="0" w:color="auto"/>
              <w:right w:val="single" w:sz="4" w:space="0" w:color="auto"/>
            </w:tcBorders>
            <w:hideMark/>
          </w:tcPr>
          <w:p w14:paraId="75C3692E" w14:textId="77777777" w:rsidR="00CC23A4" w:rsidRPr="004F10A7" w:rsidRDefault="00CC23A4" w:rsidP="00CC23A4">
            <w:pPr>
              <w:spacing w:after="0"/>
              <w:ind w:left="0" w:hanging="73"/>
            </w:pPr>
            <w:r w:rsidRPr="004F10A7">
              <w:t>Maçonnerie en agglos plein de 20 x 20 x 40 pour fosse soubassement</w:t>
            </w:r>
          </w:p>
        </w:tc>
        <w:tc>
          <w:tcPr>
            <w:tcW w:w="1007" w:type="dxa"/>
            <w:tcBorders>
              <w:top w:val="nil"/>
              <w:left w:val="nil"/>
              <w:bottom w:val="single" w:sz="4" w:space="0" w:color="auto"/>
              <w:right w:val="single" w:sz="4" w:space="0" w:color="auto"/>
            </w:tcBorders>
            <w:noWrap/>
            <w:vAlign w:val="center"/>
            <w:hideMark/>
          </w:tcPr>
          <w:p w14:paraId="64A6F7B4" w14:textId="77777777" w:rsidR="00CC23A4" w:rsidRPr="004F10A7" w:rsidRDefault="00CC23A4" w:rsidP="00CC23A4">
            <w:pPr>
              <w:spacing w:after="0"/>
              <w:jc w:val="center"/>
            </w:pPr>
            <w:r w:rsidRPr="004F10A7">
              <w:t>m²</w:t>
            </w:r>
          </w:p>
        </w:tc>
        <w:tc>
          <w:tcPr>
            <w:tcW w:w="1558" w:type="dxa"/>
            <w:tcBorders>
              <w:top w:val="nil"/>
              <w:left w:val="nil"/>
              <w:bottom w:val="single" w:sz="4" w:space="0" w:color="auto"/>
              <w:right w:val="single" w:sz="4" w:space="0" w:color="auto"/>
            </w:tcBorders>
            <w:noWrap/>
            <w:vAlign w:val="center"/>
            <w:hideMark/>
          </w:tcPr>
          <w:p w14:paraId="7479A71A" w14:textId="77777777" w:rsidR="00CC23A4" w:rsidRPr="004F10A7" w:rsidRDefault="00CC23A4" w:rsidP="00CC23A4">
            <w:pPr>
              <w:spacing w:after="0"/>
            </w:pPr>
            <w:r w:rsidRPr="004F10A7">
              <w:t> </w:t>
            </w:r>
          </w:p>
        </w:tc>
        <w:tc>
          <w:tcPr>
            <w:tcW w:w="2410" w:type="dxa"/>
            <w:tcBorders>
              <w:top w:val="nil"/>
              <w:left w:val="nil"/>
              <w:bottom w:val="single" w:sz="4" w:space="0" w:color="auto"/>
              <w:right w:val="single" w:sz="4" w:space="0" w:color="auto"/>
            </w:tcBorders>
          </w:tcPr>
          <w:p w14:paraId="3C0F84FC" w14:textId="77777777" w:rsidR="00CC23A4" w:rsidRPr="004F10A7" w:rsidRDefault="00CC23A4" w:rsidP="00CC23A4">
            <w:pPr>
              <w:spacing w:after="0"/>
            </w:pPr>
          </w:p>
        </w:tc>
      </w:tr>
      <w:tr w:rsidR="00CC23A4" w:rsidRPr="004F10A7" w14:paraId="67600E3A" w14:textId="3A6D9ECC" w:rsidTr="00CC23A4">
        <w:trPr>
          <w:trHeight w:val="20"/>
        </w:trPr>
        <w:tc>
          <w:tcPr>
            <w:tcW w:w="816" w:type="dxa"/>
            <w:tcBorders>
              <w:top w:val="nil"/>
              <w:left w:val="single" w:sz="4" w:space="0" w:color="auto"/>
              <w:bottom w:val="single" w:sz="4" w:space="0" w:color="auto"/>
              <w:right w:val="single" w:sz="4" w:space="0" w:color="auto"/>
            </w:tcBorders>
            <w:noWrap/>
            <w:hideMark/>
          </w:tcPr>
          <w:p w14:paraId="4F9D1C0C" w14:textId="77777777" w:rsidR="00CC23A4" w:rsidRPr="004F10A7" w:rsidRDefault="00CC23A4" w:rsidP="00CC23A4">
            <w:pPr>
              <w:spacing w:after="0"/>
            </w:pPr>
            <w:r w:rsidRPr="004F10A7">
              <w:t>4.2</w:t>
            </w:r>
          </w:p>
        </w:tc>
        <w:tc>
          <w:tcPr>
            <w:tcW w:w="4558" w:type="dxa"/>
            <w:tcBorders>
              <w:top w:val="nil"/>
              <w:left w:val="nil"/>
              <w:bottom w:val="single" w:sz="4" w:space="0" w:color="auto"/>
              <w:right w:val="single" w:sz="4" w:space="0" w:color="auto"/>
            </w:tcBorders>
            <w:hideMark/>
          </w:tcPr>
          <w:p w14:paraId="5949DDE3" w14:textId="77777777" w:rsidR="00CC23A4" w:rsidRPr="004F10A7" w:rsidRDefault="00CC23A4" w:rsidP="00CC23A4">
            <w:pPr>
              <w:spacing w:after="0"/>
              <w:ind w:left="0" w:hanging="73"/>
            </w:pPr>
            <w:r w:rsidRPr="004F10A7">
              <w:t>Maçonnerie en agglos creux de 15 x 20 x 40</w:t>
            </w:r>
          </w:p>
        </w:tc>
        <w:tc>
          <w:tcPr>
            <w:tcW w:w="1007" w:type="dxa"/>
            <w:tcBorders>
              <w:top w:val="nil"/>
              <w:left w:val="nil"/>
              <w:bottom w:val="single" w:sz="4" w:space="0" w:color="auto"/>
              <w:right w:val="single" w:sz="4" w:space="0" w:color="auto"/>
            </w:tcBorders>
            <w:noWrap/>
            <w:hideMark/>
          </w:tcPr>
          <w:p w14:paraId="01D22C07" w14:textId="77777777" w:rsidR="00CC23A4" w:rsidRPr="004F10A7" w:rsidRDefault="00CC23A4" w:rsidP="00CC23A4">
            <w:pPr>
              <w:spacing w:after="0"/>
              <w:jc w:val="center"/>
            </w:pPr>
            <w:r w:rsidRPr="004F10A7">
              <w:t>m²</w:t>
            </w:r>
          </w:p>
        </w:tc>
        <w:tc>
          <w:tcPr>
            <w:tcW w:w="1558" w:type="dxa"/>
            <w:tcBorders>
              <w:top w:val="nil"/>
              <w:left w:val="nil"/>
              <w:bottom w:val="single" w:sz="4" w:space="0" w:color="auto"/>
              <w:right w:val="single" w:sz="4" w:space="0" w:color="auto"/>
            </w:tcBorders>
            <w:noWrap/>
            <w:hideMark/>
          </w:tcPr>
          <w:p w14:paraId="76EFC4DB" w14:textId="77777777" w:rsidR="00CC23A4" w:rsidRPr="004F10A7" w:rsidRDefault="00CC23A4" w:rsidP="00CC23A4">
            <w:pPr>
              <w:spacing w:after="0"/>
            </w:pPr>
            <w:r w:rsidRPr="004F10A7">
              <w:t> </w:t>
            </w:r>
          </w:p>
        </w:tc>
        <w:tc>
          <w:tcPr>
            <w:tcW w:w="2410" w:type="dxa"/>
            <w:tcBorders>
              <w:top w:val="nil"/>
              <w:left w:val="nil"/>
              <w:bottom w:val="single" w:sz="4" w:space="0" w:color="auto"/>
              <w:right w:val="single" w:sz="4" w:space="0" w:color="auto"/>
            </w:tcBorders>
          </w:tcPr>
          <w:p w14:paraId="1A71DD7D" w14:textId="77777777" w:rsidR="00CC23A4" w:rsidRPr="004F10A7" w:rsidRDefault="00CC23A4" w:rsidP="00CC23A4">
            <w:pPr>
              <w:spacing w:after="0"/>
            </w:pPr>
          </w:p>
        </w:tc>
      </w:tr>
      <w:tr w:rsidR="00CC23A4" w:rsidRPr="004F10A7" w14:paraId="4E39F864" w14:textId="1D4AD509" w:rsidTr="00CC23A4">
        <w:trPr>
          <w:trHeight w:val="20"/>
        </w:trPr>
        <w:tc>
          <w:tcPr>
            <w:tcW w:w="816" w:type="dxa"/>
            <w:tcBorders>
              <w:top w:val="nil"/>
              <w:left w:val="single" w:sz="4" w:space="0" w:color="auto"/>
              <w:bottom w:val="single" w:sz="4" w:space="0" w:color="auto"/>
              <w:right w:val="single" w:sz="4" w:space="0" w:color="auto"/>
            </w:tcBorders>
            <w:noWrap/>
            <w:hideMark/>
          </w:tcPr>
          <w:p w14:paraId="6B0EC3F9" w14:textId="77777777" w:rsidR="00CC23A4" w:rsidRPr="004F10A7" w:rsidRDefault="00CC23A4" w:rsidP="00CC23A4">
            <w:pPr>
              <w:spacing w:after="0"/>
            </w:pPr>
            <w:r w:rsidRPr="004F10A7">
              <w:t> </w:t>
            </w:r>
          </w:p>
        </w:tc>
        <w:tc>
          <w:tcPr>
            <w:tcW w:w="4558" w:type="dxa"/>
            <w:tcBorders>
              <w:top w:val="nil"/>
              <w:left w:val="nil"/>
              <w:bottom w:val="single" w:sz="4" w:space="0" w:color="auto"/>
              <w:right w:val="single" w:sz="4" w:space="0" w:color="auto"/>
            </w:tcBorders>
            <w:hideMark/>
          </w:tcPr>
          <w:p w14:paraId="30811FCB" w14:textId="77777777" w:rsidR="00CC23A4" w:rsidRPr="004F10A7" w:rsidRDefault="00CC23A4" w:rsidP="00CC23A4">
            <w:pPr>
              <w:spacing w:after="0"/>
              <w:ind w:left="0" w:hanging="73"/>
            </w:pPr>
            <w:r w:rsidRPr="004F10A7">
              <w:t>Maçonnerie en agglos creux de 10 x 20 x 40</w:t>
            </w:r>
          </w:p>
        </w:tc>
        <w:tc>
          <w:tcPr>
            <w:tcW w:w="1007" w:type="dxa"/>
            <w:tcBorders>
              <w:top w:val="nil"/>
              <w:left w:val="nil"/>
              <w:bottom w:val="single" w:sz="4" w:space="0" w:color="auto"/>
              <w:right w:val="single" w:sz="4" w:space="0" w:color="auto"/>
            </w:tcBorders>
            <w:noWrap/>
            <w:hideMark/>
          </w:tcPr>
          <w:p w14:paraId="64AD7DCB" w14:textId="77777777" w:rsidR="00CC23A4" w:rsidRPr="004F10A7" w:rsidRDefault="00CC23A4" w:rsidP="00CC23A4">
            <w:pPr>
              <w:spacing w:after="0"/>
              <w:jc w:val="center"/>
            </w:pPr>
            <w:r w:rsidRPr="004F10A7">
              <w:t>m²</w:t>
            </w:r>
          </w:p>
        </w:tc>
        <w:tc>
          <w:tcPr>
            <w:tcW w:w="1558" w:type="dxa"/>
            <w:tcBorders>
              <w:top w:val="nil"/>
              <w:left w:val="nil"/>
              <w:bottom w:val="single" w:sz="4" w:space="0" w:color="auto"/>
              <w:right w:val="single" w:sz="4" w:space="0" w:color="auto"/>
            </w:tcBorders>
            <w:noWrap/>
            <w:hideMark/>
          </w:tcPr>
          <w:p w14:paraId="6EBFC6C9" w14:textId="77777777" w:rsidR="00CC23A4" w:rsidRPr="004F10A7" w:rsidRDefault="00CC23A4" w:rsidP="00CC23A4">
            <w:pPr>
              <w:spacing w:after="0"/>
            </w:pPr>
            <w:r w:rsidRPr="004F10A7">
              <w:t> </w:t>
            </w:r>
          </w:p>
        </w:tc>
        <w:tc>
          <w:tcPr>
            <w:tcW w:w="2410" w:type="dxa"/>
            <w:tcBorders>
              <w:top w:val="nil"/>
              <w:left w:val="nil"/>
              <w:bottom w:val="single" w:sz="4" w:space="0" w:color="auto"/>
              <w:right w:val="single" w:sz="4" w:space="0" w:color="auto"/>
            </w:tcBorders>
          </w:tcPr>
          <w:p w14:paraId="5ADB7ED4" w14:textId="77777777" w:rsidR="00CC23A4" w:rsidRPr="004F10A7" w:rsidRDefault="00CC23A4" w:rsidP="00CC23A4">
            <w:pPr>
              <w:spacing w:after="0"/>
            </w:pPr>
          </w:p>
        </w:tc>
      </w:tr>
      <w:tr w:rsidR="00CC23A4" w:rsidRPr="004F10A7" w14:paraId="48223E27" w14:textId="319D6C93" w:rsidTr="00CC23A4">
        <w:trPr>
          <w:trHeight w:val="20"/>
        </w:trPr>
        <w:tc>
          <w:tcPr>
            <w:tcW w:w="816" w:type="dxa"/>
            <w:tcBorders>
              <w:top w:val="nil"/>
              <w:left w:val="single" w:sz="4" w:space="0" w:color="auto"/>
              <w:bottom w:val="single" w:sz="4" w:space="0" w:color="auto"/>
              <w:right w:val="single" w:sz="4" w:space="0" w:color="auto"/>
            </w:tcBorders>
            <w:noWrap/>
            <w:hideMark/>
          </w:tcPr>
          <w:p w14:paraId="20FAF969" w14:textId="77777777" w:rsidR="00CC23A4" w:rsidRPr="004F10A7" w:rsidRDefault="00CC23A4" w:rsidP="00CC23A4">
            <w:pPr>
              <w:spacing w:after="0"/>
            </w:pPr>
            <w:r w:rsidRPr="004F10A7">
              <w:t>5</w:t>
            </w:r>
          </w:p>
        </w:tc>
        <w:tc>
          <w:tcPr>
            <w:tcW w:w="4558" w:type="dxa"/>
            <w:tcBorders>
              <w:top w:val="nil"/>
              <w:left w:val="nil"/>
              <w:bottom w:val="single" w:sz="4" w:space="0" w:color="auto"/>
              <w:right w:val="single" w:sz="4" w:space="0" w:color="auto"/>
            </w:tcBorders>
            <w:hideMark/>
          </w:tcPr>
          <w:p w14:paraId="573EE5E5" w14:textId="77777777" w:rsidR="00CC23A4" w:rsidRPr="004F10A7" w:rsidRDefault="00CC23A4" w:rsidP="00CC23A4">
            <w:pPr>
              <w:spacing w:after="0"/>
              <w:ind w:left="0" w:hanging="73"/>
            </w:pPr>
            <w:r w:rsidRPr="004F10A7">
              <w:t>Enduits, revêtement et sol</w:t>
            </w:r>
          </w:p>
        </w:tc>
        <w:tc>
          <w:tcPr>
            <w:tcW w:w="1007" w:type="dxa"/>
            <w:tcBorders>
              <w:top w:val="nil"/>
              <w:left w:val="nil"/>
              <w:bottom w:val="single" w:sz="4" w:space="0" w:color="auto"/>
              <w:right w:val="single" w:sz="4" w:space="0" w:color="auto"/>
            </w:tcBorders>
            <w:noWrap/>
            <w:hideMark/>
          </w:tcPr>
          <w:p w14:paraId="2306573D" w14:textId="0C289E69" w:rsidR="00CC23A4" w:rsidRPr="004F10A7" w:rsidRDefault="00CC23A4" w:rsidP="00CC23A4">
            <w:pPr>
              <w:spacing w:after="0"/>
              <w:jc w:val="center"/>
            </w:pPr>
          </w:p>
        </w:tc>
        <w:tc>
          <w:tcPr>
            <w:tcW w:w="1558" w:type="dxa"/>
            <w:tcBorders>
              <w:top w:val="nil"/>
              <w:left w:val="nil"/>
              <w:bottom w:val="single" w:sz="4" w:space="0" w:color="auto"/>
              <w:right w:val="single" w:sz="4" w:space="0" w:color="auto"/>
            </w:tcBorders>
            <w:noWrap/>
            <w:hideMark/>
          </w:tcPr>
          <w:p w14:paraId="454D78DB" w14:textId="77777777" w:rsidR="00CC23A4" w:rsidRPr="004F10A7" w:rsidRDefault="00CC23A4" w:rsidP="00CC23A4">
            <w:pPr>
              <w:spacing w:after="0"/>
            </w:pPr>
            <w:r w:rsidRPr="004F10A7">
              <w:t> </w:t>
            </w:r>
          </w:p>
        </w:tc>
        <w:tc>
          <w:tcPr>
            <w:tcW w:w="2410" w:type="dxa"/>
            <w:tcBorders>
              <w:top w:val="nil"/>
              <w:left w:val="nil"/>
              <w:bottom w:val="single" w:sz="4" w:space="0" w:color="auto"/>
              <w:right w:val="single" w:sz="4" w:space="0" w:color="auto"/>
            </w:tcBorders>
          </w:tcPr>
          <w:p w14:paraId="7F5B09E8" w14:textId="77777777" w:rsidR="00CC23A4" w:rsidRPr="004F10A7" w:rsidRDefault="00CC23A4" w:rsidP="00CC23A4">
            <w:pPr>
              <w:spacing w:after="0"/>
            </w:pPr>
          </w:p>
        </w:tc>
      </w:tr>
      <w:tr w:rsidR="00CC23A4" w:rsidRPr="004F10A7" w14:paraId="37F0F70F" w14:textId="6298068F" w:rsidTr="00CC23A4">
        <w:trPr>
          <w:trHeight w:val="20"/>
        </w:trPr>
        <w:tc>
          <w:tcPr>
            <w:tcW w:w="816" w:type="dxa"/>
            <w:tcBorders>
              <w:top w:val="nil"/>
              <w:left w:val="single" w:sz="4" w:space="0" w:color="auto"/>
              <w:bottom w:val="single" w:sz="4" w:space="0" w:color="auto"/>
              <w:right w:val="single" w:sz="4" w:space="0" w:color="auto"/>
            </w:tcBorders>
            <w:noWrap/>
            <w:hideMark/>
          </w:tcPr>
          <w:p w14:paraId="64B73AC7" w14:textId="77777777" w:rsidR="00CC23A4" w:rsidRPr="004F10A7" w:rsidRDefault="00CC23A4" w:rsidP="00CC23A4">
            <w:pPr>
              <w:spacing w:after="0"/>
            </w:pPr>
            <w:r w:rsidRPr="004F10A7">
              <w:lastRenderedPageBreak/>
              <w:t>5.1</w:t>
            </w:r>
          </w:p>
        </w:tc>
        <w:tc>
          <w:tcPr>
            <w:tcW w:w="4558" w:type="dxa"/>
            <w:tcBorders>
              <w:top w:val="nil"/>
              <w:left w:val="nil"/>
              <w:bottom w:val="single" w:sz="4" w:space="0" w:color="auto"/>
              <w:right w:val="single" w:sz="4" w:space="0" w:color="auto"/>
            </w:tcBorders>
            <w:hideMark/>
          </w:tcPr>
          <w:p w14:paraId="6456D19D" w14:textId="77777777" w:rsidR="00CC23A4" w:rsidRPr="004F10A7" w:rsidRDefault="00CC23A4" w:rsidP="00CC23A4">
            <w:pPr>
              <w:spacing w:after="0"/>
              <w:ind w:left="0" w:hanging="73"/>
            </w:pPr>
            <w:r w:rsidRPr="004F10A7">
              <w:t>Enduit intérieur et extérieur au mortier de ciment sur mur intérieur et extérieur</w:t>
            </w:r>
          </w:p>
        </w:tc>
        <w:tc>
          <w:tcPr>
            <w:tcW w:w="1007" w:type="dxa"/>
            <w:tcBorders>
              <w:top w:val="nil"/>
              <w:left w:val="nil"/>
              <w:bottom w:val="single" w:sz="4" w:space="0" w:color="auto"/>
              <w:right w:val="single" w:sz="4" w:space="0" w:color="auto"/>
            </w:tcBorders>
            <w:noWrap/>
            <w:vAlign w:val="center"/>
            <w:hideMark/>
          </w:tcPr>
          <w:p w14:paraId="71B44E65" w14:textId="77777777" w:rsidR="00CC23A4" w:rsidRPr="004F10A7" w:rsidRDefault="00CC23A4" w:rsidP="00CC23A4">
            <w:pPr>
              <w:spacing w:after="0"/>
              <w:jc w:val="center"/>
            </w:pPr>
            <w:r w:rsidRPr="004F10A7">
              <w:t>m²</w:t>
            </w:r>
          </w:p>
        </w:tc>
        <w:tc>
          <w:tcPr>
            <w:tcW w:w="1558" w:type="dxa"/>
            <w:tcBorders>
              <w:top w:val="nil"/>
              <w:left w:val="nil"/>
              <w:bottom w:val="single" w:sz="4" w:space="0" w:color="auto"/>
              <w:right w:val="single" w:sz="4" w:space="0" w:color="auto"/>
            </w:tcBorders>
            <w:noWrap/>
            <w:vAlign w:val="center"/>
            <w:hideMark/>
          </w:tcPr>
          <w:p w14:paraId="2D307B25" w14:textId="77777777" w:rsidR="00CC23A4" w:rsidRPr="004F10A7" w:rsidRDefault="00CC23A4" w:rsidP="00CC23A4">
            <w:pPr>
              <w:spacing w:after="0"/>
            </w:pPr>
            <w:r w:rsidRPr="004F10A7">
              <w:t> </w:t>
            </w:r>
          </w:p>
        </w:tc>
        <w:tc>
          <w:tcPr>
            <w:tcW w:w="2410" w:type="dxa"/>
            <w:tcBorders>
              <w:top w:val="nil"/>
              <w:left w:val="nil"/>
              <w:bottom w:val="single" w:sz="4" w:space="0" w:color="auto"/>
              <w:right w:val="single" w:sz="4" w:space="0" w:color="auto"/>
            </w:tcBorders>
          </w:tcPr>
          <w:p w14:paraId="7D4090C2" w14:textId="77777777" w:rsidR="00CC23A4" w:rsidRPr="004F10A7" w:rsidRDefault="00CC23A4" w:rsidP="00CC23A4">
            <w:pPr>
              <w:spacing w:after="0"/>
            </w:pPr>
          </w:p>
        </w:tc>
      </w:tr>
      <w:tr w:rsidR="00CC23A4" w:rsidRPr="004F10A7" w14:paraId="7796AE25" w14:textId="30FE6980" w:rsidTr="00CC23A4">
        <w:trPr>
          <w:trHeight w:val="20"/>
        </w:trPr>
        <w:tc>
          <w:tcPr>
            <w:tcW w:w="816" w:type="dxa"/>
            <w:tcBorders>
              <w:top w:val="nil"/>
              <w:left w:val="single" w:sz="4" w:space="0" w:color="auto"/>
              <w:bottom w:val="single" w:sz="4" w:space="0" w:color="auto"/>
              <w:right w:val="single" w:sz="4" w:space="0" w:color="auto"/>
            </w:tcBorders>
            <w:noWrap/>
            <w:hideMark/>
          </w:tcPr>
          <w:p w14:paraId="3242D244" w14:textId="77777777" w:rsidR="00CC23A4" w:rsidRPr="004F10A7" w:rsidRDefault="00CC23A4" w:rsidP="00CC23A4">
            <w:pPr>
              <w:spacing w:after="0"/>
            </w:pPr>
            <w:r w:rsidRPr="004F10A7">
              <w:t>5.2</w:t>
            </w:r>
          </w:p>
        </w:tc>
        <w:tc>
          <w:tcPr>
            <w:tcW w:w="4558" w:type="dxa"/>
            <w:tcBorders>
              <w:top w:val="nil"/>
              <w:left w:val="nil"/>
              <w:bottom w:val="single" w:sz="4" w:space="0" w:color="auto"/>
              <w:right w:val="single" w:sz="4" w:space="0" w:color="auto"/>
            </w:tcBorders>
            <w:hideMark/>
          </w:tcPr>
          <w:p w14:paraId="4889500C" w14:textId="77777777" w:rsidR="00CC23A4" w:rsidRPr="004F10A7" w:rsidRDefault="00CC23A4" w:rsidP="00CC23A4">
            <w:pPr>
              <w:spacing w:after="0"/>
              <w:ind w:left="0" w:hanging="73"/>
            </w:pPr>
            <w:r w:rsidRPr="004F10A7">
              <w:t xml:space="preserve">Enduit sur sous face plancher </w:t>
            </w:r>
          </w:p>
        </w:tc>
        <w:tc>
          <w:tcPr>
            <w:tcW w:w="1007" w:type="dxa"/>
            <w:tcBorders>
              <w:top w:val="nil"/>
              <w:left w:val="nil"/>
              <w:bottom w:val="single" w:sz="4" w:space="0" w:color="auto"/>
              <w:right w:val="single" w:sz="4" w:space="0" w:color="auto"/>
            </w:tcBorders>
            <w:noWrap/>
            <w:hideMark/>
          </w:tcPr>
          <w:p w14:paraId="56D0B1ED" w14:textId="77777777" w:rsidR="00CC23A4" w:rsidRPr="004F10A7" w:rsidRDefault="00CC23A4" w:rsidP="00CC23A4">
            <w:pPr>
              <w:spacing w:after="0"/>
              <w:jc w:val="center"/>
            </w:pPr>
            <w:r w:rsidRPr="004F10A7">
              <w:t>m²</w:t>
            </w:r>
          </w:p>
        </w:tc>
        <w:tc>
          <w:tcPr>
            <w:tcW w:w="1558" w:type="dxa"/>
            <w:tcBorders>
              <w:top w:val="nil"/>
              <w:left w:val="nil"/>
              <w:bottom w:val="single" w:sz="4" w:space="0" w:color="auto"/>
              <w:right w:val="single" w:sz="4" w:space="0" w:color="auto"/>
            </w:tcBorders>
            <w:noWrap/>
            <w:hideMark/>
          </w:tcPr>
          <w:p w14:paraId="1F46BB93" w14:textId="77777777" w:rsidR="00CC23A4" w:rsidRPr="004F10A7" w:rsidRDefault="00CC23A4" w:rsidP="00CC23A4">
            <w:pPr>
              <w:spacing w:after="0"/>
            </w:pPr>
            <w:r w:rsidRPr="004F10A7">
              <w:t> </w:t>
            </w:r>
          </w:p>
        </w:tc>
        <w:tc>
          <w:tcPr>
            <w:tcW w:w="2410" w:type="dxa"/>
            <w:tcBorders>
              <w:top w:val="nil"/>
              <w:left w:val="nil"/>
              <w:bottom w:val="single" w:sz="4" w:space="0" w:color="auto"/>
              <w:right w:val="single" w:sz="4" w:space="0" w:color="auto"/>
            </w:tcBorders>
          </w:tcPr>
          <w:p w14:paraId="2B221344" w14:textId="77777777" w:rsidR="00CC23A4" w:rsidRPr="004F10A7" w:rsidRDefault="00CC23A4" w:rsidP="00CC23A4">
            <w:pPr>
              <w:spacing w:after="0"/>
            </w:pPr>
          </w:p>
        </w:tc>
      </w:tr>
      <w:tr w:rsidR="00CC23A4" w:rsidRPr="004F10A7" w14:paraId="7297AC2C" w14:textId="5549E148" w:rsidTr="00CC23A4">
        <w:trPr>
          <w:trHeight w:val="20"/>
        </w:trPr>
        <w:tc>
          <w:tcPr>
            <w:tcW w:w="816" w:type="dxa"/>
            <w:tcBorders>
              <w:top w:val="nil"/>
              <w:left w:val="single" w:sz="4" w:space="0" w:color="auto"/>
              <w:bottom w:val="single" w:sz="4" w:space="0" w:color="auto"/>
              <w:right w:val="single" w:sz="4" w:space="0" w:color="auto"/>
            </w:tcBorders>
            <w:noWrap/>
            <w:vAlign w:val="center"/>
            <w:hideMark/>
          </w:tcPr>
          <w:p w14:paraId="6AA3C709" w14:textId="77777777" w:rsidR="00CC23A4" w:rsidRPr="004F10A7" w:rsidRDefault="00CC23A4" w:rsidP="00CC23A4">
            <w:pPr>
              <w:spacing w:after="0"/>
            </w:pPr>
            <w:r w:rsidRPr="004F10A7">
              <w:t>5.3</w:t>
            </w:r>
          </w:p>
        </w:tc>
        <w:tc>
          <w:tcPr>
            <w:tcW w:w="4558" w:type="dxa"/>
            <w:tcBorders>
              <w:top w:val="nil"/>
              <w:left w:val="nil"/>
              <w:bottom w:val="single" w:sz="4" w:space="0" w:color="auto"/>
              <w:right w:val="single" w:sz="4" w:space="0" w:color="auto"/>
            </w:tcBorders>
            <w:hideMark/>
          </w:tcPr>
          <w:p w14:paraId="28179F61" w14:textId="77777777" w:rsidR="00CC23A4" w:rsidRPr="004F10A7" w:rsidRDefault="00CC23A4" w:rsidP="00CC23A4">
            <w:pPr>
              <w:spacing w:after="0"/>
              <w:ind w:left="0" w:hanging="73"/>
            </w:pPr>
            <w:r w:rsidRPr="004F10A7">
              <w:t>F/P de carreaux de faïence 20 x 30 ép = 6 mm dans toilettes sur mur y/c dessus paillasse et tûtes sujétions de pose et de bonne exécution</w:t>
            </w:r>
          </w:p>
        </w:tc>
        <w:tc>
          <w:tcPr>
            <w:tcW w:w="1007" w:type="dxa"/>
            <w:tcBorders>
              <w:top w:val="nil"/>
              <w:left w:val="nil"/>
              <w:bottom w:val="single" w:sz="4" w:space="0" w:color="auto"/>
              <w:right w:val="single" w:sz="4" w:space="0" w:color="auto"/>
            </w:tcBorders>
            <w:noWrap/>
            <w:vAlign w:val="center"/>
            <w:hideMark/>
          </w:tcPr>
          <w:p w14:paraId="2D4A106D" w14:textId="77777777" w:rsidR="00CC23A4" w:rsidRPr="004F10A7" w:rsidRDefault="00CC23A4" w:rsidP="00CC23A4">
            <w:pPr>
              <w:spacing w:after="0"/>
              <w:jc w:val="center"/>
            </w:pPr>
            <w:r w:rsidRPr="004F10A7">
              <w:t>m²</w:t>
            </w:r>
          </w:p>
        </w:tc>
        <w:tc>
          <w:tcPr>
            <w:tcW w:w="1558" w:type="dxa"/>
            <w:tcBorders>
              <w:top w:val="nil"/>
              <w:left w:val="nil"/>
              <w:bottom w:val="single" w:sz="4" w:space="0" w:color="auto"/>
              <w:right w:val="single" w:sz="4" w:space="0" w:color="auto"/>
            </w:tcBorders>
            <w:noWrap/>
            <w:vAlign w:val="center"/>
            <w:hideMark/>
          </w:tcPr>
          <w:p w14:paraId="0D64E451" w14:textId="77777777" w:rsidR="00CC23A4" w:rsidRPr="004F10A7" w:rsidRDefault="00CC23A4" w:rsidP="00CC23A4">
            <w:pPr>
              <w:spacing w:after="0"/>
            </w:pPr>
            <w:r w:rsidRPr="004F10A7">
              <w:t> </w:t>
            </w:r>
          </w:p>
        </w:tc>
        <w:tc>
          <w:tcPr>
            <w:tcW w:w="2410" w:type="dxa"/>
            <w:tcBorders>
              <w:top w:val="nil"/>
              <w:left w:val="nil"/>
              <w:bottom w:val="single" w:sz="4" w:space="0" w:color="auto"/>
              <w:right w:val="single" w:sz="4" w:space="0" w:color="auto"/>
            </w:tcBorders>
          </w:tcPr>
          <w:p w14:paraId="0E546F3C" w14:textId="77777777" w:rsidR="00CC23A4" w:rsidRPr="004F10A7" w:rsidRDefault="00CC23A4" w:rsidP="00CC23A4">
            <w:pPr>
              <w:spacing w:after="0"/>
            </w:pPr>
          </w:p>
        </w:tc>
      </w:tr>
      <w:tr w:rsidR="00CC23A4" w:rsidRPr="004F10A7" w14:paraId="775F928B" w14:textId="583C0FBC" w:rsidTr="00CC23A4">
        <w:trPr>
          <w:trHeight w:val="20"/>
        </w:trPr>
        <w:tc>
          <w:tcPr>
            <w:tcW w:w="816" w:type="dxa"/>
            <w:tcBorders>
              <w:top w:val="nil"/>
              <w:left w:val="single" w:sz="4" w:space="0" w:color="auto"/>
              <w:bottom w:val="single" w:sz="4" w:space="0" w:color="auto"/>
              <w:right w:val="single" w:sz="4" w:space="0" w:color="auto"/>
            </w:tcBorders>
            <w:noWrap/>
            <w:vAlign w:val="center"/>
            <w:hideMark/>
          </w:tcPr>
          <w:p w14:paraId="3FB50F64" w14:textId="77777777" w:rsidR="00CC23A4" w:rsidRPr="004F10A7" w:rsidRDefault="00CC23A4" w:rsidP="00CC23A4">
            <w:pPr>
              <w:spacing w:after="0"/>
            </w:pPr>
            <w:r w:rsidRPr="004F10A7">
              <w:t>5.4</w:t>
            </w:r>
          </w:p>
        </w:tc>
        <w:tc>
          <w:tcPr>
            <w:tcW w:w="4558" w:type="dxa"/>
            <w:tcBorders>
              <w:top w:val="nil"/>
              <w:left w:val="nil"/>
              <w:bottom w:val="single" w:sz="4" w:space="0" w:color="auto"/>
              <w:right w:val="single" w:sz="4" w:space="0" w:color="auto"/>
            </w:tcBorders>
            <w:hideMark/>
          </w:tcPr>
          <w:p w14:paraId="201C4F77" w14:textId="77777777" w:rsidR="00CC23A4" w:rsidRPr="004F10A7" w:rsidRDefault="00CC23A4" w:rsidP="00CC23A4">
            <w:pPr>
              <w:spacing w:after="0"/>
              <w:ind w:left="0" w:hanging="73"/>
            </w:pPr>
            <w:r w:rsidRPr="004F10A7">
              <w:t>F/P de carreaux de grés de cérame anti dérapant de 30 x 30 et ép = 8 mm au sol toilettes et plinthe, chappe de support épaisseur variable par rapport au niveau fini</w:t>
            </w:r>
          </w:p>
        </w:tc>
        <w:tc>
          <w:tcPr>
            <w:tcW w:w="1007" w:type="dxa"/>
            <w:tcBorders>
              <w:top w:val="nil"/>
              <w:left w:val="nil"/>
              <w:bottom w:val="single" w:sz="4" w:space="0" w:color="auto"/>
              <w:right w:val="single" w:sz="4" w:space="0" w:color="auto"/>
            </w:tcBorders>
            <w:noWrap/>
            <w:vAlign w:val="center"/>
            <w:hideMark/>
          </w:tcPr>
          <w:p w14:paraId="79213D6D" w14:textId="77777777" w:rsidR="00CC23A4" w:rsidRPr="004F10A7" w:rsidRDefault="00CC23A4" w:rsidP="00CC23A4">
            <w:pPr>
              <w:spacing w:after="0"/>
              <w:jc w:val="center"/>
            </w:pPr>
            <w:r w:rsidRPr="004F10A7">
              <w:t>m²</w:t>
            </w:r>
          </w:p>
        </w:tc>
        <w:tc>
          <w:tcPr>
            <w:tcW w:w="1558" w:type="dxa"/>
            <w:tcBorders>
              <w:top w:val="nil"/>
              <w:left w:val="nil"/>
              <w:bottom w:val="single" w:sz="4" w:space="0" w:color="auto"/>
              <w:right w:val="single" w:sz="4" w:space="0" w:color="auto"/>
            </w:tcBorders>
            <w:noWrap/>
            <w:vAlign w:val="center"/>
            <w:hideMark/>
          </w:tcPr>
          <w:p w14:paraId="0B3E7D74" w14:textId="77777777" w:rsidR="00CC23A4" w:rsidRPr="004F10A7" w:rsidRDefault="00CC23A4" w:rsidP="00CC23A4">
            <w:pPr>
              <w:spacing w:after="0"/>
            </w:pPr>
            <w:r w:rsidRPr="004F10A7">
              <w:t> </w:t>
            </w:r>
          </w:p>
        </w:tc>
        <w:tc>
          <w:tcPr>
            <w:tcW w:w="2410" w:type="dxa"/>
            <w:tcBorders>
              <w:top w:val="nil"/>
              <w:left w:val="nil"/>
              <w:bottom w:val="single" w:sz="4" w:space="0" w:color="auto"/>
              <w:right w:val="single" w:sz="4" w:space="0" w:color="auto"/>
            </w:tcBorders>
          </w:tcPr>
          <w:p w14:paraId="13348F51" w14:textId="77777777" w:rsidR="00CC23A4" w:rsidRPr="004F10A7" w:rsidRDefault="00CC23A4" w:rsidP="00CC23A4">
            <w:pPr>
              <w:spacing w:after="0"/>
            </w:pPr>
          </w:p>
        </w:tc>
      </w:tr>
      <w:tr w:rsidR="00CC23A4" w:rsidRPr="004F10A7" w14:paraId="6965BA77" w14:textId="626ADF1B" w:rsidTr="00CC23A4">
        <w:trPr>
          <w:trHeight w:val="20"/>
        </w:trPr>
        <w:tc>
          <w:tcPr>
            <w:tcW w:w="816" w:type="dxa"/>
            <w:tcBorders>
              <w:top w:val="nil"/>
              <w:left w:val="single" w:sz="4" w:space="0" w:color="auto"/>
              <w:bottom w:val="single" w:sz="4" w:space="0" w:color="auto"/>
              <w:right w:val="single" w:sz="4" w:space="0" w:color="auto"/>
            </w:tcBorders>
            <w:noWrap/>
            <w:hideMark/>
          </w:tcPr>
          <w:p w14:paraId="2885E2AC" w14:textId="77777777" w:rsidR="00CC23A4" w:rsidRPr="004F10A7" w:rsidRDefault="00CC23A4" w:rsidP="00CC23A4">
            <w:pPr>
              <w:spacing w:after="0"/>
            </w:pPr>
            <w:r w:rsidRPr="004F10A7">
              <w:t>6</w:t>
            </w:r>
          </w:p>
        </w:tc>
        <w:tc>
          <w:tcPr>
            <w:tcW w:w="4558" w:type="dxa"/>
            <w:tcBorders>
              <w:top w:val="nil"/>
              <w:left w:val="nil"/>
              <w:bottom w:val="single" w:sz="4" w:space="0" w:color="auto"/>
              <w:right w:val="single" w:sz="4" w:space="0" w:color="auto"/>
            </w:tcBorders>
            <w:hideMark/>
          </w:tcPr>
          <w:p w14:paraId="3355A3D9" w14:textId="77777777" w:rsidR="00CC23A4" w:rsidRPr="004F10A7" w:rsidRDefault="00CC23A4" w:rsidP="00CC23A4">
            <w:pPr>
              <w:spacing w:after="0"/>
              <w:ind w:left="0" w:hanging="73"/>
            </w:pPr>
            <w:r w:rsidRPr="004F10A7">
              <w:t>Béton en élévation</w:t>
            </w:r>
          </w:p>
        </w:tc>
        <w:tc>
          <w:tcPr>
            <w:tcW w:w="1007" w:type="dxa"/>
            <w:tcBorders>
              <w:top w:val="nil"/>
              <w:left w:val="nil"/>
              <w:bottom w:val="single" w:sz="4" w:space="0" w:color="auto"/>
              <w:right w:val="single" w:sz="4" w:space="0" w:color="auto"/>
            </w:tcBorders>
            <w:noWrap/>
            <w:hideMark/>
          </w:tcPr>
          <w:p w14:paraId="777B7A9E" w14:textId="0D51C8E3" w:rsidR="00CC23A4" w:rsidRPr="004F10A7" w:rsidRDefault="00CC23A4" w:rsidP="00CC23A4">
            <w:pPr>
              <w:spacing w:after="0"/>
              <w:jc w:val="center"/>
            </w:pPr>
          </w:p>
        </w:tc>
        <w:tc>
          <w:tcPr>
            <w:tcW w:w="1558" w:type="dxa"/>
            <w:tcBorders>
              <w:top w:val="nil"/>
              <w:left w:val="nil"/>
              <w:bottom w:val="single" w:sz="4" w:space="0" w:color="auto"/>
              <w:right w:val="single" w:sz="4" w:space="0" w:color="auto"/>
            </w:tcBorders>
            <w:noWrap/>
            <w:hideMark/>
          </w:tcPr>
          <w:p w14:paraId="571C07D7" w14:textId="77777777" w:rsidR="00CC23A4" w:rsidRPr="004F10A7" w:rsidRDefault="00CC23A4" w:rsidP="00CC23A4">
            <w:pPr>
              <w:spacing w:after="0"/>
            </w:pPr>
            <w:r w:rsidRPr="004F10A7">
              <w:t> </w:t>
            </w:r>
          </w:p>
        </w:tc>
        <w:tc>
          <w:tcPr>
            <w:tcW w:w="2410" w:type="dxa"/>
            <w:tcBorders>
              <w:top w:val="nil"/>
              <w:left w:val="nil"/>
              <w:bottom w:val="single" w:sz="4" w:space="0" w:color="auto"/>
              <w:right w:val="single" w:sz="4" w:space="0" w:color="auto"/>
            </w:tcBorders>
          </w:tcPr>
          <w:p w14:paraId="38FDEFFE" w14:textId="77777777" w:rsidR="00CC23A4" w:rsidRPr="004F10A7" w:rsidRDefault="00CC23A4" w:rsidP="00CC23A4">
            <w:pPr>
              <w:spacing w:after="0"/>
            </w:pPr>
          </w:p>
        </w:tc>
      </w:tr>
      <w:tr w:rsidR="00CC23A4" w:rsidRPr="004F10A7" w14:paraId="09D55C13" w14:textId="00ECAD4F" w:rsidTr="00CC23A4">
        <w:trPr>
          <w:trHeight w:val="20"/>
        </w:trPr>
        <w:tc>
          <w:tcPr>
            <w:tcW w:w="816" w:type="dxa"/>
            <w:tcBorders>
              <w:top w:val="nil"/>
              <w:left w:val="single" w:sz="4" w:space="0" w:color="auto"/>
              <w:bottom w:val="single" w:sz="4" w:space="0" w:color="auto"/>
              <w:right w:val="single" w:sz="4" w:space="0" w:color="auto"/>
            </w:tcBorders>
            <w:noWrap/>
            <w:hideMark/>
          </w:tcPr>
          <w:p w14:paraId="7EAF4EA1" w14:textId="77777777" w:rsidR="00CC23A4" w:rsidRPr="004F10A7" w:rsidRDefault="00CC23A4" w:rsidP="00CC23A4">
            <w:pPr>
              <w:spacing w:after="0"/>
            </w:pPr>
            <w:r w:rsidRPr="004F10A7">
              <w:t>6.1</w:t>
            </w:r>
          </w:p>
        </w:tc>
        <w:tc>
          <w:tcPr>
            <w:tcW w:w="4558" w:type="dxa"/>
            <w:tcBorders>
              <w:top w:val="nil"/>
              <w:left w:val="nil"/>
              <w:bottom w:val="single" w:sz="4" w:space="0" w:color="auto"/>
              <w:right w:val="single" w:sz="4" w:space="0" w:color="auto"/>
            </w:tcBorders>
            <w:hideMark/>
          </w:tcPr>
          <w:p w14:paraId="266869CE" w14:textId="77777777" w:rsidR="00CC23A4" w:rsidRPr="004F10A7" w:rsidRDefault="00CC23A4" w:rsidP="00CC23A4">
            <w:pPr>
              <w:spacing w:after="0"/>
              <w:ind w:left="0" w:hanging="73"/>
            </w:pPr>
            <w:r w:rsidRPr="004F10A7">
              <w:t>Béton armé pour longrines</w:t>
            </w:r>
          </w:p>
        </w:tc>
        <w:tc>
          <w:tcPr>
            <w:tcW w:w="1007" w:type="dxa"/>
            <w:tcBorders>
              <w:top w:val="nil"/>
              <w:left w:val="nil"/>
              <w:bottom w:val="single" w:sz="4" w:space="0" w:color="auto"/>
              <w:right w:val="single" w:sz="4" w:space="0" w:color="auto"/>
            </w:tcBorders>
            <w:noWrap/>
            <w:hideMark/>
          </w:tcPr>
          <w:p w14:paraId="0EAFCC4C" w14:textId="77777777" w:rsidR="00CC23A4" w:rsidRPr="004F10A7" w:rsidRDefault="00CC23A4" w:rsidP="00CC23A4">
            <w:pPr>
              <w:spacing w:after="0"/>
              <w:jc w:val="center"/>
            </w:pPr>
            <w:r w:rsidRPr="004F10A7">
              <w:t>m3</w:t>
            </w:r>
          </w:p>
        </w:tc>
        <w:tc>
          <w:tcPr>
            <w:tcW w:w="1558" w:type="dxa"/>
            <w:tcBorders>
              <w:top w:val="nil"/>
              <w:left w:val="nil"/>
              <w:bottom w:val="single" w:sz="4" w:space="0" w:color="auto"/>
              <w:right w:val="single" w:sz="4" w:space="0" w:color="auto"/>
            </w:tcBorders>
            <w:noWrap/>
            <w:hideMark/>
          </w:tcPr>
          <w:p w14:paraId="093D2587" w14:textId="77777777" w:rsidR="00CC23A4" w:rsidRPr="004F10A7" w:rsidRDefault="00CC23A4" w:rsidP="00CC23A4">
            <w:pPr>
              <w:spacing w:after="0"/>
            </w:pPr>
            <w:r w:rsidRPr="004F10A7">
              <w:t> </w:t>
            </w:r>
          </w:p>
        </w:tc>
        <w:tc>
          <w:tcPr>
            <w:tcW w:w="2410" w:type="dxa"/>
            <w:tcBorders>
              <w:top w:val="nil"/>
              <w:left w:val="nil"/>
              <w:bottom w:val="single" w:sz="4" w:space="0" w:color="auto"/>
              <w:right w:val="single" w:sz="4" w:space="0" w:color="auto"/>
            </w:tcBorders>
          </w:tcPr>
          <w:p w14:paraId="12C14E7F" w14:textId="77777777" w:rsidR="00CC23A4" w:rsidRPr="004F10A7" w:rsidRDefault="00CC23A4" w:rsidP="00CC23A4">
            <w:pPr>
              <w:spacing w:after="0"/>
            </w:pPr>
          </w:p>
        </w:tc>
      </w:tr>
      <w:tr w:rsidR="00CC23A4" w:rsidRPr="004F10A7" w14:paraId="59110970" w14:textId="1CED2AB8" w:rsidTr="00CC23A4">
        <w:trPr>
          <w:trHeight w:val="20"/>
        </w:trPr>
        <w:tc>
          <w:tcPr>
            <w:tcW w:w="816" w:type="dxa"/>
            <w:tcBorders>
              <w:top w:val="nil"/>
              <w:left w:val="single" w:sz="4" w:space="0" w:color="auto"/>
              <w:bottom w:val="single" w:sz="4" w:space="0" w:color="auto"/>
              <w:right w:val="single" w:sz="4" w:space="0" w:color="auto"/>
            </w:tcBorders>
            <w:noWrap/>
            <w:hideMark/>
          </w:tcPr>
          <w:p w14:paraId="593A08F0" w14:textId="77777777" w:rsidR="00CC23A4" w:rsidRPr="004F10A7" w:rsidRDefault="00CC23A4" w:rsidP="00CC23A4">
            <w:pPr>
              <w:spacing w:after="0"/>
            </w:pPr>
            <w:r w:rsidRPr="004F10A7">
              <w:t>6.2</w:t>
            </w:r>
          </w:p>
        </w:tc>
        <w:tc>
          <w:tcPr>
            <w:tcW w:w="4558" w:type="dxa"/>
            <w:tcBorders>
              <w:top w:val="nil"/>
              <w:left w:val="nil"/>
              <w:bottom w:val="single" w:sz="4" w:space="0" w:color="auto"/>
              <w:right w:val="single" w:sz="4" w:space="0" w:color="auto"/>
            </w:tcBorders>
            <w:hideMark/>
          </w:tcPr>
          <w:p w14:paraId="2275B655" w14:textId="77777777" w:rsidR="00CC23A4" w:rsidRPr="004F10A7" w:rsidRDefault="00CC23A4" w:rsidP="00CC23A4">
            <w:pPr>
              <w:spacing w:after="0"/>
              <w:ind w:left="0" w:hanging="73"/>
            </w:pPr>
            <w:r w:rsidRPr="004F10A7">
              <w:t>Béton armé pour chaînage</w:t>
            </w:r>
          </w:p>
        </w:tc>
        <w:tc>
          <w:tcPr>
            <w:tcW w:w="1007" w:type="dxa"/>
            <w:tcBorders>
              <w:top w:val="nil"/>
              <w:left w:val="nil"/>
              <w:bottom w:val="single" w:sz="4" w:space="0" w:color="auto"/>
              <w:right w:val="single" w:sz="4" w:space="0" w:color="auto"/>
            </w:tcBorders>
            <w:noWrap/>
            <w:hideMark/>
          </w:tcPr>
          <w:p w14:paraId="18E097E0" w14:textId="77777777" w:rsidR="00CC23A4" w:rsidRPr="004F10A7" w:rsidRDefault="00CC23A4" w:rsidP="00CC23A4">
            <w:pPr>
              <w:spacing w:after="0"/>
              <w:jc w:val="center"/>
            </w:pPr>
            <w:r w:rsidRPr="004F10A7">
              <w:t>m3</w:t>
            </w:r>
          </w:p>
        </w:tc>
        <w:tc>
          <w:tcPr>
            <w:tcW w:w="1558" w:type="dxa"/>
            <w:tcBorders>
              <w:top w:val="nil"/>
              <w:left w:val="nil"/>
              <w:bottom w:val="single" w:sz="4" w:space="0" w:color="auto"/>
              <w:right w:val="single" w:sz="4" w:space="0" w:color="auto"/>
            </w:tcBorders>
            <w:noWrap/>
            <w:hideMark/>
          </w:tcPr>
          <w:p w14:paraId="7B2F1A4E" w14:textId="77777777" w:rsidR="00CC23A4" w:rsidRPr="004F10A7" w:rsidRDefault="00CC23A4" w:rsidP="00CC23A4">
            <w:pPr>
              <w:spacing w:after="0"/>
            </w:pPr>
            <w:r w:rsidRPr="004F10A7">
              <w:t> </w:t>
            </w:r>
          </w:p>
        </w:tc>
        <w:tc>
          <w:tcPr>
            <w:tcW w:w="2410" w:type="dxa"/>
            <w:tcBorders>
              <w:top w:val="nil"/>
              <w:left w:val="nil"/>
              <w:bottom w:val="single" w:sz="4" w:space="0" w:color="auto"/>
              <w:right w:val="single" w:sz="4" w:space="0" w:color="auto"/>
            </w:tcBorders>
          </w:tcPr>
          <w:p w14:paraId="518C85E2" w14:textId="77777777" w:rsidR="00CC23A4" w:rsidRPr="004F10A7" w:rsidRDefault="00CC23A4" w:rsidP="00CC23A4">
            <w:pPr>
              <w:spacing w:after="0"/>
            </w:pPr>
          </w:p>
        </w:tc>
      </w:tr>
      <w:tr w:rsidR="00CC23A4" w:rsidRPr="004F10A7" w14:paraId="0A1D8CE4" w14:textId="16F917AB" w:rsidTr="00CC23A4">
        <w:trPr>
          <w:trHeight w:val="20"/>
        </w:trPr>
        <w:tc>
          <w:tcPr>
            <w:tcW w:w="816" w:type="dxa"/>
            <w:tcBorders>
              <w:top w:val="nil"/>
              <w:left w:val="single" w:sz="4" w:space="0" w:color="auto"/>
              <w:bottom w:val="single" w:sz="4" w:space="0" w:color="auto"/>
              <w:right w:val="single" w:sz="4" w:space="0" w:color="auto"/>
            </w:tcBorders>
            <w:noWrap/>
            <w:hideMark/>
          </w:tcPr>
          <w:p w14:paraId="7DA3E520" w14:textId="77777777" w:rsidR="00CC23A4" w:rsidRPr="004F10A7" w:rsidRDefault="00CC23A4" w:rsidP="00CC23A4">
            <w:pPr>
              <w:spacing w:after="0"/>
            </w:pPr>
            <w:r w:rsidRPr="004F10A7">
              <w:t>6.3</w:t>
            </w:r>
          </w:p>
        </w:tc>
        <w:tc>
          <w:tcPr>
            <w:tcW w:w="4558" w:type="dxa"/>
            <w:tcBorders>
              <w:top w:val="nil"/>
              <w:left w:val="nil"/>
              <w:bottom w:val="single" w:sz="4" w:space="0" w:color="auto"/>
              <w:right w:val="single" w:sz="4" w:space="0" w:color="auto"/>
            </w:tcBorders>
            <w:hideMark/>
          </w:tcPr>
          <w:p w14:paraId="1399FBDB" w14:textId="77777777" w:rsidR="00CC23A4" w:rsidRPr="004F10A7" w:rsidRDefault="00CC23A4" w:rsidP="00CC23A4">
            <w:pPr>
              <w:spacing w:after="0"/>
              <w:ind w:left="0" w:hanging="73"/>
            </w:pPr>
            <w:r w:rsidRPr="004F10A7">
              <w:t>Béton armé pour linteau et appuis fenêtres</w:t>
            </w:r>
          </w:p>
        </w:tc>
        <w:tc>
          <w:tcPr>
            <w:tcW w:w="1007" w:type="dxa"/>
            <w:tcBorders>
              <w:top w:val="nil"/>
              <w:left w:val="nil"/>
              <w:bottom w:val="single" w:sz="4" w:space="0" w:color="auto"/>
              <w:right w:val="single" w:sz="4" w:space="0" w:color="auto"/>
            </w:tcBorders>
            <w:noWrap/>
            <w:hideMark/>
          </w:tcPr>
          <w:p w14:paraId="155FC486" w14:textId="77777777" w:rsidR="00CC23A4" w:rsidRPr="004F10A7" w:rsidRDefault="00CC23A4" w:rsidP="00CC23A4">
            <w:pPr>
              <w:spacing w:after="0"/>
              <w:jc w:val="center"/>
            </w:pPr>
            <w:r w:rsidRPr="004F10A7">
              <w:t>m3</w:t>
            </w:r>
          </w:p>
        </w:tc>
        <w:tc>
          <w:tcPr>
            <w:tcW w:w="1558" w:type="dxa"/>
            <w:tcBorders>
              <w:top w:val="nil"/>
              <w:left w:val="nil"/>
              <w:bottom w:val="single" w:sz="4" w:space="0" w:color="auto"/>
              <w:right w:val="single" w:sz="4" w:space="0" w:color="auto"/>
            </w:tcBorders>
            <w:noWrap/>
            <w:hideMark/>
          </w:tcPr>
          <w:p w14:paraId="1602F27E" w14:textId="77777777" w:rsidR="00CC23A4" w:rsidRPr="004F10A7" w:rsidRDefault="00CC23A4" w:rsidP="00CC23A4">
            <w:pPr>
              <w:spacing w:after="0"/>
            </w:pPr>
            <w:r w:rsidRPr="004F10A7">
              <w:t> </w:t>
            </w:r>
          </w:p>
        </w:tc>
        <w:tc>
          <w:tcPr>
            <w:tcW w:w="2410" w:type="dxa"/>
            <w:tcBorders>
              <w:top w:val="nil"/>
              <w:left w:val="nil"/>
              <w:bottom w:val="single" w:sz="4" w:space="0" w:color="auto"/>
              <w:right w:val="single" w:sz="4" w:space="0" w:color="auto"/>
            </w:tcBorders>
          </w:tcPr>
          <w:p w14:paraId="6D0DADC5" w14:textId="77777777" w:rsidR="00CC23A4" w:rsidRPr="004F10A7" w:rsidRDefault="00CC23A4" w:rsidP="00CC23A4">
            <w:pPr>
              <w:spacing w:after="0"/>
            </w:pPr>
          </w:p>
        </w:tc>
      </w:tr>
      <w:tr w:rsidR="00CC23A4" w:rsidRPr="004F10A7" w14:paraId="1A51543B" w14:textId="40D056AD" w:rsidTr="00CC23A4">
        <w:trPr>
          <w:trHeight w:val="20"/>
        </w:trPr>
        <w:tc>
          <w:tcPr>
            <w:tcW w:w="816" w:type="dxa"/>
            <w:tcBorders>
              <w:top w:val="nil"/>
              <w:left w:val="single" w:sz="4" w:space="0" w:color="auto"/>
              <w:bottom w:val="single" w:sz="4" w:space="0" w:color="auto"/>
              <w:right w:val="single" w:sz="4" w:space="0" w:color="auto"/>
            </w:tcBorders>
            <w:noWrap/>
            <w:vAlign w:val="center"/>
            <w:hideMark/>
          </w:tcPr>
          <w:p w14:paraId="2AB2B463" w14:textId="77777777" w:rsidR="00CC23A4" w:rsidRPr="004F10A7" w:rsidRDefault="00CC23A4" w:rsidP="00CC23A4">
            <w:pPr>
              <w:spacing w:after="0"/>
            </w:pPr>
            <w:r w:rsidRPr="004F10A7">
              <w:t>6.4</w:t>
            </w:r>
          </w:p>
        </w:tc>
        <w:tc>
          <w:tcPr>
            <w:tcW w:w="4558" w:type="dxa"/>
            <w:tcBorders>
              <w:top w:val="nil"/>
              <w:left w:val="nil"/>
              <w:bottom w:val="single" w:sz="4" w:space="0" w:color="auto"/>
              <w:right w:val="single" w:sz="4" w:space="0" w:color="auto"/>
            </w:tcBorders>
            <w:hideMark/>
          </w:tcPr>
          <w:p w14:paraId="24BEFE3A" w14:textId="77777777" w:rsidR="00CC23A4" w:rsidRPr="004F10A7" w:rsidRDefault="00CC23A4" w:rsidP="00CC23A4">
            <w:pPr>
              <w:spacing w:after="0"/>
              <w:ind w:left="0" w:hanging="73"/>
            </w:pPr>
            <w:r w:rsidRPr="004F10A7">
              <w:t>Béton armé pour rampe d'accès, marches + nez de marches en cornière de 40</w:t>
            </w:r>
          </w:p>
        </w:tc>
        <w:tc>
          <w:tcPr>
            <w:tcW w:w="1007" w:type="dxa"/>
            <w:tcBorders>
              <w:top w:val="nil"/>
              <w:left w:val="nil"/>
              <w:bottom w:val="single" w:sz="4" w:space="0" w:color="auto"/>
              <w:right w:val="single" w:sz="4" w:space="0" w:color="auto"/>
            </w:tcBorders>
            <w:noWrap/>
            <w:vAlign w:val="center"/>
            <w:hideMark/>
          </w:tcPr>
          <w:p w14:paraId="4E2BBCC1" w14:textId="77777777" w:rsidR="00CC23A4" w:rsidRPr="004F10A7" w:rsidRDefault="00CC23A4" w:rsidP="00CC23A4">
            <w:pPr>
              <w:spacing w:after="0"/>
              <w:jc w:val="center"/>
            </w:pPr>
            <w:r w:rsidRPr="004F10A7">
              <w:t>m3</w:t>
            </w:r>
          </w:p>
        </w:tc>
        <w:tc>
          <w:tcPr>
            <w:tcW w:w="1558" w:type="dxa"/>
            <w:tcBorders>
              <w:top w:val="nil"/>
              <w:left w:val="nil"/>
              <w:bottom w:val="single" w:sz="4" w:space="0" w:color="auto"/>
              <w:right w:val="single" w:sz="4" w:space="0" w:color="auto"/>
            </w:tcBorders>
            <w:noWrap/>
            <w:vAlign w:val="center"/>
            <w:hideMark/>
          </w:tcPr>
          <w:p w14:paraId="7EF50F1A" w14:textId="77777777" w:rsidR="00CC23A4" w:rsidRPr="004F10A7" w:rsidRDefault="00CC23A4" w:rsidP="00CC23A4">
            <w:pPr>
              <w:spacing w:after="0"/>
            </w:pPr>
            <w:r w:rsidRPr="004F10A7">
              <w:t> </w:t>
            </w:r>
          </w:p>
        </w:tc>
        <w:tc>
          <w:tcPr>
            <w:tcW w:w="2410" w:type="dxa"/>
            <w:tcBorders>
              <w:top w:val="nil"/>
              <w:left w:val="nil"/>
              <w:bottom w:val="single" w:sz="4" w:space="0" w:color="auto"/>
              <w:right w:val="single" w:sz="4" w:space="0" w:color="auto"/>
            </w:tcBorders>
          </w:tcPr>
          <w:p w14:paraId="139A0B49" w14:textId="77777777" w:rsidR="00CC23A4" w:rsidRPr="004F10A7" w:rsidRDefault="00CC23A4" w:rsidP="00CC23A4">
            <w:pPr>
              <w:spacing w:after="0"/>
            </w:pPr>
          </w:p>
        </w:tc>
      </w:tr>
      <w:tr w:rsidR="00CC23A4" w:rsidRPr="004F10A7" w14:paraId="2F078335" w14:textId="17AF9A3B" w:rsidTr="00CC23A4">
        <w:trPr>
          <w:trHeight w:val="20"/>
        </w:trPr>
        <w:tc>
          <w:tcPr>
            <w:tcW w:w="816" w:type="dxa"/>
            <w:tcBorders>
              <w:top w:val="nil"/>
              <w:left w:val="single" w:sz="4" w:space="0" w:color="auto"/>
              <w:bottom w:val="single" w:sz="4" w:space="0" w:color="auto"/>
              <w:right w:val="single" w:sz="4" w:space="0" w:color="auto"/>
            </w:tcBorders>
            <w:noWrap/>
            <w:hideMark/>
          </w:tcPr>
          <w:p w14:paraId="3D19119B" w14:textId="77777777" w:rsidR="00CC23A4" w:rsidRPr="004F10A7" w:rsidRDefault="00CC23A4" w:rsidP="00CC23A4">
            <w:pPr>
              <w:spacing w:after="0"/>
            </w:pPr>
            <w:r w:rsidRPr="004F10A7">
              <w:t>6.5</w:t>
            </w:r>
          </w:p>
        </w:tc>
        <w:tc>
          <w:tcPr>
            <w:tcW w:w="4558" w:type="dxa"/>
            <w:tcBorders>
              <w:top w:val="nil"/>
              <w:left w:val="nil"/>
              <w:bottom w:val="single" w:sz="4" w:space="0" w:color="auto"/>
              <w:right w:val="single" w:sz="4" w:space="0" w:color="auto"/>
            </w:tcBorders>
            <w:hideMark/>
          </w:tcPr>
          <w:p w14:paraId="05C54DAA" w14:textId="77777777" w:rsidR="00CC23A4" w:rsidRPr="004F10A7" w:rsidRDefault="00CC23A4" w:rsidP="00CC23A4">
            <w:pPr>
              <w:spacing w:after="0"/>
              <w:ind w:left="0" w:hanging="73"/>
            </w:pPr>
            <w:r w:rsidRPr="004F10A7">
              <w:t>Béton armé pour dallettes regard de visite</w:t>
            </w:r>
          </w:p>
        </w:tc>
        <w:tc>
          <w:tcPr>
            <w:tcW w:w="1007" w:type="dxa"/>
            <w:tcBorders>
              <w:top w:val="nil"/>
              <w:left w:val="nil"/>
              <w:bottom w:val="single" w:sz="4" w:space="0" w:color="auto"/>
              <w:right w:val="single" w:sz="4" w:space="0" w:color="auto"/>
            </w:tcBorders>
            <w:noWrap/>
            <w:hideMark/>
          </w:tcPr>
          <w:p w14:paraId="7D412AE0" w14:textId="77777777" w:rsidR="00CC23A4" w:rsidRPr="004F10A7" w:rsidRDefault="00CC23A4" w:rsidP="00CC23A4">
            <w:pPr>
              <w:spacing w:after="0"/>
              <w:jc w:val="center"/>
            </w:pPr>
            <w:r w:rsidRPr="004F10A7">
              <w:t>m3</w:t>
            </w:r>
          </w:p>
        </w:tc>
        <w:tc>
          <w:tcPr>
            <w:tcW w:w="1558" w:type="dxa"/>
            <w:tcBorders>
              <w:top w:val="nil"/>
              <w:left w:val="nil"/>
              <w:bottom w:val="single" w:sz="4" w:space="0" w:color="auto"/>
              <w:right w:val="single" w:sz="4" w:space="0" w:color="auto"/>
            </w:tcBorders>
            <w:noWrap/>
            <w:hideMark/>
          </w:tcPr>
          <w:p w14:paraId="4816D573" w14:textId="77777777" w:rsidR="00CC23A4" w:rsidRPr="004F10A7" w:rsidRDefault="00CC23A4" w:rsidP="00CC23A4">
            <w:pPr>
              <w:spacing w:after="0"/>
            </w:pPr>
            <w:r w:rsidRPr="004F10A7">
              <w:t> </w:t>
            </w:r>
          </w:p>
        </w:tc>
        <w:tc>
          <w:tcPr>
            <w:tcW w:w="2410" w:type="dxa"/>
            <w:tcBorders>
              <w:top w:val="nil"/>
              <w:left w:val="nil"/>
              <w:bottom w:val="single" w:sz="4" w:space="0" w:color="auto"/>
              <w:right w:val="single" w:sz="4" w:space="0" w:color="auto"/>
            </w:tcBorders>
          </w:tcPr>
          <w:p w14:paraId="46BC9171" w14:textId="77777777" w:rsidR="00CC23A4" w:rsidRPr="004F10A7" w:rsidRDefault="00CC23A4" w:rsidP="00CC23A4">
            <w:pPr>
              <w:spacing w:after="0"/>
            </w:pPr>
          </w:p>
        </w:tc>
      </w:tr>
      <w:tr w:rsidR="00CC23A4" w:rsidRPr="004F10A7" w14:paraId="22E0B5A3" w14:textId="4B2464E1" w:rsidTr="00CC23A4">
        <w:trPr>
          <w:trHeight w:val="20"/>
        </w:trPr>
        <w:tc>
          <w:tcPr>
            <w:tcW w:w="816" w:type="dxa"/>
            <w:tcBorders>
              <w:top w:val="nil"/>
              <w:left w:val="single" w:sz="4" w:space="0" w:color="auto"/>
              <w:bottom w:val="single" w:sz="4" w:space="0" w:color="auto"/>
              <w:right w:val="single" w:sz="4" w:space="0" w:color="auto"/>
            </w:tcBorders>
            <w:noWrap/>
            <w:hideMark/>
          </w:tcPr>
          <w:p w14:paraId="4E414758" w14:textId="77777777" w:rsidR="00CC23A4" w:rsidRPr="004F10A7" w:rsidRDefault="00CC23A4" w:rsidP="00CC23A4">
            <w:pPr>
              <w:spacing w:after="0"/>
            </w:pPr>
            <w:r w:rsidRPr="004F10A7">
              <w:t>6.6</w:t>
            </w:r>
          </w:p>
        </w:tc>
        <w:tc>
          <w:tcPr>
            <w:tcW w:w="4558" w:type="dxa"/>
            <w:tcBorders>
              <w:top w:val="nil"/>
              <w:left w:val="nil"/>
              <w:bottom w:val="single" w:sz="4" w:space="0" w:color="auto"/>
              <w:right w:val="single" w:sz="4" w:space="0" w:color="auto"/>
            </w:tcBorders>
            <w:hideMark/>
          </w:tcPr>
          <w:p w14:paraId="395AD290" w14:textId="77777777" w:rsidR="00CC23A4" w:rsidRPr="004F10A7" w:rsidRDefault="00CC23A4" w:rsidP="00CC23A4">
            <w:pPr>
              <w:spacing w:after="0"/>
              <w:ind w:left="0" w:hanging="73"/>
            </w:pPr>
            <w:r w:rsidRPr="004F10A7">
              <w:t>Béton armé pour poteaux en élévation</w:t>
            </w:r>
          </w:p>
        </w:tc>
        <w:tc>
          <w:tcPr>
            <w:tcW w:w="1007" w:type="dxa"/>
            <w:tcBorders>
              <w:top w:val="nil"/>
              <w:left w:val="nil"/>
              <w:bottom w:val="single" w:sz="4" w:space="0" w:color="auto"/>
              <w:right w:val="single" w:sz="4" w:space="0" w:color="auto"/>
            </w:tcBorders>
            <w:noWrap/>
            <w:hideMark/>
          </w:tcPr>
          <w:p w14:paraId="6C4C9EC0" w14:textId="77777777" w:rsidR="00CC23A4" w:rsidRPr="004F10A7" w:rsidRDefault="00CC23A4" w:rsidP="00CC23A4">
            <w:pPr>
              <w:spacing w:after="0"/>
              <w:jc w:val="center"/>
            </w:pPr>
            <w:r w:rsidRPr="004F10A7">
              <w:t>m3</w:t>
            </w:r>
          </w:p>
        </w:tc>
        <w:tc>
          <w:tcPr>
            <w:tcW w:w="1558" w:type="dxa"/>
            <w:tcBorders>
              <w:top w:val="nil"/>
              <w:left w:val="nil"/>
              <w:bottom w:val="single" w:sz="4" w:space="0" w:color="auto"/>
              <w:right w:val="single" w:sz="4" w:space="0" w:color="auto"/>
            </w:tcBorders>
            <w:noWrap/>
            <w:hideMark/>
          </w:tcPr>
          <w:p w14:paraId="52730DAE" w14:textId="77777777" w:rsidR="00CC23A4" w:rsidRPr="004F10A7" w:rsidRDefault="00CC23A4" w:rsidP="00CC23A4">
            <w:pPr>
              <w:spacing w:after="0"/>
            </w:pPr>
            <w:r w:rsidRPr="004F10A7">
              <w:t> </w:t>
            </w:r>
          </w:p>
        </w:tc>
        <w:tc>
          <w:tcPr>
            <w:tcW w:w="2410" w:type="dxa"/>
            <w:tcBorders>
              <w:top w:val="nil"/>
              <w:left w:val="nil"/>
              <w:bottom w:val="single" w:sz="4" w:space="0" w:color="auto"/>
              <w:right w:val="single" w:sz="4" w:space="0" w:color="auto"/>
            </w:tcBorders>
          </w:tcPr>
          <w:p w14:paraId="4E3EFADB" w14:textId="77777777" w:rsidR="00CC23A4" w:rsidRPr="004F10A7" w:rsidRDefault="00CC23A4" w:rsidP="00CC23A4">
            <w:pPr>
              <w:spacing w:after="0"/>
            </w:pPr>
          </w:p>
        </w:tc>
      </w:tr>
      <w:tr w:rsidR="00CC23A4" w:rsidRPr="004F10A7" w14:paraId="1E339795" w14:textId="612A8BB5" w:rsidTr="00CC23A4">
        <w:trPr>
          <w:trHeight w:val="20"/>
        </w:trPr>
        <w:tc>
          <w:tcPr>
            <w:tcW w:w="816" w:type="dxa"/>
            <w:tcBorders>
              <w:top w:val="nil"/>
              <w:left w:val="single" w:sz="4" w:space="0" w:color="auto"/>
              <w:bottom w:val="single" w:sz="4" w:space="0" w:color="auto"/>
              <w:right w:val="single" w:sz="4" w:space="0" w:color="auto"/>
            </w:tcBorders>
            <w:noWrap/>
            <w:hideMark/>
          </w:tcPr>
          <w:p w14:paraId="21A4F77F" w14:textId="77777777" w:rsidR="00CC23A4" w:rsidRPr="004F10A7" w:rsidRDefault="00CC23A4" w:rsidP="00CC23A4">
            <w:pPr>
              <w:spacing w:after="0"/>
            </w:pPr>
            <w:r w:rsidRPr="004F10A7">
              <w:t>7</w:t>
            </w:r>
          </w:p>
        </w:tc>
        <w:tc>
          <w:tcPr>
            <w:tcW w:w="4558" w:type="dxa"/>
            <w:tcBorders>
              <w:top w:val="nil"/>
              <w:left w:val="nil"/>
              <w:bottom w:val="single" w:sz="4" w:space="0" w:color="auto"/>
              <w:right w:val="single" w:sz="4" w:space="0" w:color="auto"/>
            </w:tcBorders>
            <w:hideMark/>
          </w:tcPr>
          <w:p w14:paraId="50B78F57" w14:textId="77777777" w:rsidR="00CC23A4" w:rsidRPr="004F10A7" w:rsidRDefault="00CC23A4" w:rsidP="00CC23A4">
            <w:pPr>
              <w:spacing w:after="0"/>
              <w:ind w:left="0" w:hanging="73"/>
            </w:pPr>
            <w:r w:rsidRPr="004F10A7">
              <w:t>Toiture et Plafonnage</w:t>
            </w:r>
          </w:p>
        </w:tc>
        <w:tc>
          <w:tcPr>
            <w:tcW w:w="1007" w:type="dxa"/>
            <w:tcBorders>
              <w:top w:val="nil"/>
              <w:left w:val="nil"/>
              <w:bottom w:val="single" w:sz="4" w:space="0" w:color="auto"/>
              <w:right w:val="single" w:sz="4" w:space="0" w:color="auto"/>
            </w:tcBorders>
            <w:noWrap/>
            <w:hideMark/>
          </w:tcPr>
          <w:p w14:paraId="2D02CC08" w14:textId="15945C6C" w:rsidR="00CC23A4" w:rsidRPr="004F10A7" w:rsidRDefault="00CC23A4" w:rsidP="00CC23A4">
            <w:pPr>
              <w:spacing w:after="0"/>
              <w:jc w:val="center"/>
            </w:pPr>
          </w:p>
        </w:tc>
        <w:tc>
          <w:tcPr>
            <w:tcW w:w="1558" w:type="dxa"/>
            <w:tcBorders>
              <w:top w:val="nil"/>
              <w:left w:val="nil"/>
              <w:bottom w:val="single" w:sz="4" w:space="0" w:color="auto"/>
              <w:right w:val="single" w:sz="4" w:space="0" w:color="auto"/>
            </w:tcBorders>
            <w:noWrap/>
            <w:hideMark/>
          </w:tcPr>
          <w:p w14:paraId="5F5A1710" w14:textId="77777777" w:rsidR="00CC23A4" w:rsidRPr="004F10A7" w:rsidRDefault="00CC23A4" w:rsidP="00CC23A4">
            <w:pPr>
              <w:spacing w:after="0"/>
            </w:pPr>
            <w:r w:rsidRPr="004F10A7">
              <w:t> </w:t>
            </w:r>
          </w:p>
        </w:tc>
        <w:tc>
          <w:tcPr>
            <w:tcW w:w="2410" w:type="dxa"/>
            <w:tcBorders>
              <w:top w:val="nil"/>
              <w:left w:val="nil"/>
              <w:bottom w:val="single" w:sz="4" w:space="0" w:color="auto"/>
              <w:right w:val="single" w:sz="4" w:space="0" w:color="auto"/>
            </w:tcBorders>
          </w:tcPr>
          <w:p w14:paraId="383E8B07" w14:textId="77777777" w:rsidR="00CC23A4" w:rsidRPr="004F10A7" w:rsidRDefault="00CC23A4" w:rsidP="00CC23A4">
            <w:pPr>
              <w:spacing w:after="0"/>
            </w:pPr>
          </w:p>
        </w:tc>
      </w:tr>
      <w:tr w:rsidR="00CC23A4" w:rsidRPr="004F10A7" w14:paraId="24D60E73" w14:textId="52685113" w:rsidTr="00CC23A4">
        <w:trPr>
          <w:trHeight w:val="20"/>
        </w:trPr>
        <w:tc>
          <w:tcPr>
            <w:tcW w:w="816" w:type="dxa"/>
            <w:tcBorders>
              <w:top w:val="nil"/>
              <w:left w:val="single" w:sz="4" w:space="0" w:color="auto"/>
              <w:bottom w:val="single" w:sz="4" w:space="0" w:color="auto"/>
              <w:right w:val="single" w:sz="4" w:space="0" w:color="auto"/>
            </w:tcBorders>
            <w:noWrap/>
            <w:hideMark/>
          </w:tcPr>
          <w:p w14:paraId="3C4AEFA5" w14:textId="77777777" w:rsidR="00CC23A4" w:rsidRPr="004F10A7" w:rsidRDefault="00CC23A4" w:rsidP="00CC23A4">
            <w:pPr>
              <w:spacing w:after="0"/>
            </w:pPr>
            <w:r w:rsidRPr="004F10A7">
              <w:t>7.1</w:t>
            </w:r>
          </w:p>
        </w:tc>
        <w:tc>
          <w:tcPr>
            <w:tcW w:w="4558" w:type="dxa"/>
            <w:tcBorders>
              <w:top w:val="nil"/>
              <w:left w:val="nil"/>
              <w:bottom w:val="single" w:sz="4" w:space="0" w:color="auto"/>
              <w:right w:val="single" w:sz="4" w:space="0" w:color="auto"/>
            </w:tcBorders>
            <w:hideMark/>
          </w:tcPr>
          <w:p w14:paraId="21D84F7B" w14:textId="77777777" w:rsidR="00CC23A4" w:rsidRPr="004F10A7" w:rsidRDefault="00CC23A4" w:rsidP="00CC23A4">
            <w:pPr>
              <w:spacing w:after="0"/>
              <w:ind w:left="0" w:hanging="73"/>
            </w:pPr>
            <w:r w:rsidRPr="004F10A7">
              <w:t>F/P de supports pannes en IPN de 80, y compris toutes sujétions de fabrication et de pose</w:t>
            </w:r>
          </w:p>
        </w:tc>
        <w:tc>
          <w:tcPr>
            <w:tcW w:w="1007" w:type="dxa"/>
            <w:tcBorders>
              <w:top w:val="nil"/>
              <w:left w:val="nil"/>
              <w:bottom w:val="single" w:sz="4" w:space="0" w:color="auto"/>
              <w:right w:val="single" w:sz="4" w:space="0" w:color="auto"/>
            </w:tcBorders>
            <w:noWrap/>
            <w:hideMark/>
          </w:tcPr>
          <w:p w14:paraId="026DE08D" w14:textId="6C50C83B" w:rsidR="00CC23A4" w:rsidRPr="004F10A7" w:rsidRDefault="00CC23A4" w:rsidP="00CC23A4">
            <w:pPr>
              <w:spacing w:after="0"/>
              <w:jc w:val="center"/>
            </w:pPr>
            <w:r w:rsidRPr="004F10A7">
              <w:t>Ml</w:t>
            </w:r>
          </w:p>
        </w:tc>
        <w:tc>
          <w:tcPr>
            <w:tcW w:w="1558" w:type="dxa"/>
            <w:tcBorders>
              <w:top w:val="nil"/>
              <w:left w:val="nil"/>
              <w:bottom w:val="single" w:sz="4" w:space="0" w:color="auto"/>
              <w:right w:val="single" w:sz="4" w:space="0" w:color="auto"/>
            </w:tcBorders>
            <w:noWrap/>
            <w:hideMark/>
          </w:tcPr>
          <w:p w14:paraId="4C4C43E9" w14:textId="77777777" w:rsidR="00CC23A4" w:rsidRPr="004F10A7" w:rsidRDefault="00CC23A4" w:rsidP="00CC23A4">
            <w:pPr>
              <w:spacing w:after="0"/>
            </w:pPr>
            <w:r w:rsidRPr="004F10A7">
              <w:t> </w:t>
            </w:r>
          </w:p>
        </w:tc>
        <w:tc>
          <w:tcPr>
            <w:tcW w:w="2410" w:type="dxa"/>
            <w:tcBorders>
              <w:top w:val="nil"/>
              <w:left w:val="nil"/>
              <w:bottom w:val="single" w:sz="4" w:space="0" w:color="auto"/>
              <w:right w:val="single" w:sz="4" w:space="0" w:color="auto"/>
            </w:tcBorders>
          </w:tcPr>
          <w:p w14:paraId="06FB3553" w14:textId="77777777" w:rsidR="00CC23A4" w:rsidRPr="004F10A7" w:rsidRDefault="00CC23A4" w:rsidP="00CC23A4">
            <w:pPr>
              <w:spacing w:after="0"/>
            </w:pPr>
          </w:p>
        </w:tc>
      </w:tr>
      <w:tr w:rsidR="00CC23A4" w:rsidRPr="004F10A7" w14:paraId="1B6B435D" w14:textId="6E396872" w:rsidTr="00CC23A4">
        <w:trPr>
          <w:trHeight w:val="20"/>
        </w:trPr>
        <w:tc>
          <w:tcPr>
            <w:tcW w:w="816" w:type="dxa"/>
            <w:tcBorders>
              <w:top w:val="nil"/>
              <w:left w:val="single" w:sz="4" w:space="0" w:color="auto"/>
              <w:bottom w:val="single" w:sz="4" w:space="0" w:color="auto"/>
              <w:right w:val="single" w:sz="4" w:space="0" w:color="auto"/>
            </w:tcBorders>
            <w:noWrap/>
            <w:hideMark/>
          </w:tcPr>
          <w:p w14:paraId="42F52339" w14:textId="77777777" w:rsidR="00CC23A4" w:rsidRPr="004F10A7" w:rsidRDefault="00CC23A4" w:rsidP="00CC23A4">
            <w:pPr>
              <w:spacing w:after="0"/>
            </w:pPr>
            <w:r w:rsidRPr="004F10A7">
              <w:t>7.3</w:t>
            </w:r>
          </w:p>
        </w:tc>
        <w:tc>
          <w:tcPr>
            <w:tcW w:w="4558" w:type="dxa"/>
            <w:tcBorders>
              <w:top w:val="nil"/>
              <w:left w:val="nil"/>
              <w:bottom w:val="single" w:sz="4" w:space="0" w:color="auto"/>
              <w:right w:val="single" w:sz="4" w:space="0" w:color="auto"/>
            </w:tcBorders>
            <w:hideMark/>
          </w:tcPr>
          <w:p w14:paraId="51552C8E" w14:textId="77777777" w:rsidR="00CC23A4" w:rsidRPr="004F10A7" w:rsidRDefault="00CC23A4" w:rsidP="00CC23A4">
            <w:pPr>
              <w:spacing w:after="0"/>
              <w:ind w:left="0" w:hanging="73"/>
            </w:pPr>
            <w:r w:rsidRPr="004F10A7">
              <w:t>F/P de Panne entube carrer de 50 et toutes sujétions de pose</w:t>
            </w:r>
          </w:p>
        </w:tc>
        <w:tc>
          <w:tcPr>
            <w:tcW w:w="1007" w:type="dxa"/>
            <w:tcBorders>
              <w:top w:val="nil"/>
              <w:left w:val="nil"/>
              <w:bottom w:val="single" w:sz="4" w:space="0" w:color="auto"/>
              <w:right w:val="single" w:sz="4" w:space="0" w:color="auto"/>
            </w:tcBorders>
            <w:noWrap/>
            <w:hideMark/>
          </w:tcPr>
          <w:p w14:paraId="4B9B1E2D" w14:textId="14DFFB50" w:rsidR="00CC23A4" w:rsidRPr="004F10A7" w:rsidRDefault="00CC23A4" w:rsidP="00CC23A4">
            <w:pPr>
              <w:spacing w:after="0"/>
              <w:jc w:val="center"/>
            </w:pPr>
            <w:r w:rsidRPr="004F10A7">
              <w:t>Ml</w:t>
            </w:r>
          </w:p>
        </w:tc>
        <w:tc>
          <w:tcPr>
            <w:tcW w:w="1558" w:type="dxa"/>
            <w:tcBorders>
              <w:top w:val="nil"/>
              <w:left w:val="nil"/>
              <w:bottom w:val="single" w:sz="4" w:space="0" w:color="auto"/>
              <w:right w:val="single" w:sz="4" w:space="0" w:color="auto"/>
            </w:tcBorders>
            <w:noWrap/>
            <w:vAlign w:val="center"/>
            <w:hideMark/>
          </w:tcPr>
          <w:p w14:paraId="18E16EFB" w14:textId="77777777" w:rsidR="00CC23A4" w:rsidRPr="004F10A7" w:rsidRDefault="00CC23A4" w:rsidP="00CC23A4">
            <w:pPr>
              <w:spacing w:after="0"/>
            </w:pPr>
            <w:r w:rsidRPr="004F10A7">
              <w:t> </w:t>
            </w:r>
          </w:p>
        </w:tc>
        <w:tc>
          <w:tcPr>
            <w:tcW w:w="2410" w:type="dxa"/>
            <w:tcBorders>
              <w:top w:val="nil"/>
              <w:left w:val="nil"/>
              <w:bottom w:val="single" w:sz="4" w:space="0" w:color="auto"/>
              <w:right w:val="single" w:sz="4" w:space="0" w:color="auto"/>
            </w:tcBorders>
          </w:tcPr>
          <w:p w14:paraId="2B68DF91" w14:textId="77777777" w:rsidR="00CC23A4" w:rsidRPr="004F10A7" w:rsidRDefault="00CC23A4" w:rsidP="00CC23A4">
            <w:pPr>
              <w:spacing w:after="0"/>
            </w:pPr>
          </w:p>
        </w:tc>
      </w:tr>
      <w:tr w:rsidR="00CC23A4" w:rsidRPr="004F10A7" w14:paraId="74216577" w14:textId="715584C8" w:rsidTr="00CC23A4">
        <w:trPr>
          <w:trHeight w:val="20"/>
        </w:trPr>
        <w:tc>
          <w:tcPr>
            <w:tcW w:w="816" w:type="dxa"/>
            <w:tcBorders>
              <w:top w:val="nil"/>
              <w:left w:val="single" w:sz="4" w:space="0" w:color="auto"/>
              <w:bottom w:val="single" w:sz="4" w:space="0" w:color="auto"/>
              <w:right w:val="single" w:sz="4" w:space="0" w:color="auto"/>
            </w:tcBorders>
            <w:noWrap/>
            <w:hideMark/>
          </w:tcPr>
          <w:p w14:paraId="7D0418C1" w14:textId="77777777" w:rsidR="00CC23A4" w:rsidRPr="004F10A7" w:rsidRDefault="00CC23A4" w:rsidP="00CC23A4">
            <w:pPr>
              <w:spacing w:after="0"/>
            </w:pPr>
            <w:r w:rsidRPr="004F10A7">
              <w:t>7.5</w:t>
            </w:r>
          </w:p>
        </w:tc>
        <w:tc>
          <w:tcPr>
            <w:tcW w:w="4558" w:type="dxa"/>
            <w:tcBorders>
              <w:top w:val="nil"/>
              <w:left w:val="nil"/>
              <w:bottom w:val="single" w:sz="4" w:space="0" w:color="auto"/>
              <w:right w:val="single" w:sz="4" w:space="0" w:color="auto"/>
            </w:tcBorders>
            <w:vAlign w:val="center"/>
            <w:hideMark/>
          </w:tcPr>
          <w:p w14:paraId="21369961" w14:textId="77777777" w:rsidR="00CC23A4" w:rsidRPr="004F10A7" w:rsidRDefault="00CC23A4" w:rsidP="00CC23A4">
            <w:pPr>
              <w:spacing w:after="0"/>
              <w:ind w:left="0" w:hanging="73"/>
            </w:pPr>
            <w:r w:rsidRPr="004F10A7">
              <w:t>Couverture en tôle nervurée, y compris toutes sujétions de fabrication et de pose</w:t>
            </w:r>
          </w:p>
        </w:tc>
        <w:tc>
          <w:tcPr>
            <w:tcW w:w="1007" w:type="dxa"/>
            <w:tcBorders>
              <w:top w:val="nil"/>
              <w:left w:val="nil"/>
              <w:bottom w:val="single" w:sz="4" w:space="0" w:color="auto"/>
              <w:right w:val="single" w:sz="4" w:space="0" w:color="auto"/>
            </w:tcBorders>
            <w:noWrap/>
            <w:vAlign w:val="center"/>
            <w:hideMark/>
          </w:tcPr>
          <w:p w14:paraId="46A6DC0E" w14:textId="77777777" w:rsidR="00CC23A4" w:rsidRPr="004F10A7" w:rsidRDefault="00CC23A4" w:rsidP="00CC23A4">
            <w:pPr>
              <w:spacing w:after="0"/>
              <w:jc w:val="center"/>
            </w:pPr>
            <w:r w:rsidRPr="004F10A7">
              <w:t>m²</w:t>
            </w:r>
          </w:p>
        </w:tc>
        <w:tc>
          <w:tcPr>
            <w:tcW w:w="1558" w:type="dxa"/>
            <w:tcBorders>
              <w:top w:val="nil"/>
              <w:left w:val="nil"/>
              <w:bottom w:val="single" w:sz="4" w:space="0" w:color="auto"/>
              <w:right w:val="single" w:sz="4" w:space="0" w:color="auto"/>
            </w:tcBorders>
            <w:noWrap/>
            <w:vAlign w:val="center"/>
            <w:hideMark/>
          </w:tcPr>
          <w:p w14:paraId="0A54D94F" w14:textId="77777777" w:rsidR="00CC23A4" w:rsidRPr="004F10A7" w:rsidRDefault="00CC23A4" w:rsidP="00CC23A4">
            <w:pPr>
              <w:spacing w:after="0"/>
            </w:pPr>
            <w:r w:rsidRPr="004F10A7">
              <w:t> </w:t>
            </w:r>
          </w:p>
        </w:tc>
        <w:tc>
          <w:tcPr>
            <w:tcW w:w="2410" w:type="dxa"/>
            <w:tcBorders>
              <w:top w:val="nil"/>
              <w:left w:val="nil"/>
              <w:bottom w:val="single" w:sz="4" w:space="0" w:color="auto"/>
              <w:right w:val="single" w:sz="4" w:space="0" w:color="auto"/>
            </w:tcBorders>
          </w:tcPr>
          <w:p w14:paraId="78D3D4F4" w14:textId="77777777" w:rsidR="00CC23A4" w:rsidRPr="004F10A7" w:rsidRDefault="00CC23A4" w:rsidP="00CC23A4">
            <w:pPr>
              <w:spacing w:after="0"/>
            </w:pPr>
          </w:p>
        </w:tc>
      </w:tr>
      <w:tr w:rsidR="00CC23A4" w:rsidRPr="004F10A7" w14:paraId="47E2B236" w14:textId="719D8ED9" w:rsidTr="00CC23A4">
        <w:trPr>
          <w:trHeight w:val="20"/>
        </w:trPr>
        <w:tc>
          <w:tcPr>
            <w:tcW w:w="816" w:type="dxa"/>
            <w:tcBorders>
              <w:top w:val="nil"/>
              <w:left w:val="single" w:sz="4" w:space="0" w:color="auto"/>
              <w:bottom w:val="single" w:sz="4" w:space="0" w:color="auto"/>
              <w:right w:val="single" w:sz="4" w:space="0" w:color="auto"/>
            </w:tcBorders>
            <w:noWrap/>
            <w:hideMark/>
          </w:tcPr>
          <w:p w14:paraId="403E8828" w14:textId="77777777" w:rsidR="00CC23A4" w:rsidRPr="004F10A7" w:rsidRDefault="00CC23A4" w:rsidP="00CC23A4">
            <w:pPr>
              <w:spacing w:after="0"/>
            </w:pPr>
            <w:r w:rsidRPr="004F10A7">
              <w:t>7.6</w:t>
            </w:r>
          </w:p>
        </w:tc>
        <w:tc>
          <w:tcPr>
            <w:tcW w:w="4558" w:type="dxa"/>
            <w:tcBorders>
              <w:top w:val="nil"/>
              <w:left w:val="nil"/>
              <w:bottom w:val="single" w:sz="4" w:space="0" w:color="auto"/>
              <w:right w:val="single" w:sz="4" w:space="0" w:color="auto"/>
            </w:tcBorders>
            <w:vAlign w:val="center"/>
            <w:hideMark/>
          </w:tcPr>
          <w:p w14:paraId="39FA3F2C" w14:textId="77777777" w:rsidR="00CC23A4" w:rsidRPr="004F10A7" w:rsidRDefault="00CC23A4" w:rsidP="00CC23A4">
            <w:pPr>
              <w:spacing w:after="0"/>
              <w:ind w:left="0" w:hanging="73"/>
            </w:pPr>
            <w:r w:rsidRPr="004F10A7">
              <w:t>F/P de tôle de rive de largeur 1,20m</w:t>
            </w:r>
          </w:p>
        </w:tc>
        <w:tc>
          <w:tcPr>
            <w:tcW w:w="1007" w:type="dxa"/>
            <w:tcBorders>
              <w:top w:val="nil"/>
              <w:left w:val="nil"/>
              <w:bottom w:val="single" w:sz="4" w:space="0" w:color="auto"/>
              <w:right w:val="single" w:sz="4" w:space="0" w:color="auto"/>
            </w:tcBorders>
            <w:noWrap/>
            <w:vAlign w:val="center"/>
            <w:hideMark/>
          </w:tcPr>
          <w:p w14:paraId="50565041" w14:textId="23B1F3CE" w:rsidR="00CC23A4" w:rsidRPr="004F10A7" w:rsidRDefault="00CC23A4" w:rsidP="00CC23A4">
            <w:pPr>
              <w:spacing w:after="0"/>
              <w:jc w:val="center"/>
            </w:pPr>
            <w:r w:rsidRPr="004F10A7">
              <w:t>Ml</w:t>
            </w:r>
          </w:p>
        </w:tc>
        <w:tc>
          <w:tcPr>
            <w:tcW w:w="1558" w:type="dxa"/>
            <w:tcBorders>
              <w:top w:val="nil"/>
              <w:left w:val="nil"/>
              <w:bottom w:val="single" w:sz="4" w:space="0" w:color="auto"/>
              <w:right w:val="single" w:sz="4" w:space="0" w:color="auto"/>
            </w:tcBorders>
            <w:noWrap/>
            <w:hideMark/>
          </w:tcPr>
          <w:p w14:paraId="1A519C37" w14:textId="77777777" w:rsidR="00CC23A4" w:rsidRPr="004F10A7" w:rsidRDefault="00CC23A4" w:rsidP="00CC23A4">
            <w:pPr>
              <w:spacing w:after="0"/>
            </w:pPr>
            <w:r w:rsidRPr="004F10A7">
              <w:t> </w:t>
            </w:r>
          </w:p>
        </w:tc>
        <w:tc>
          <w:tcPr>
            <w:tcW w:w="2410" w:type="dxa"/>
            <w:tcBorders>
              <w:top w:val="nil"/>
              <w:left w:val="nil"/>
              <w:bottom w:val="single" w:sz="4" w:space="0" w:color="auto"/>
              <w:right w:val="single" w:sz="4" w:space="0" w:color="auto"/>
            </w:tcBorders>
          </w:tcPr>
          <w:p w14:paraId="447DFE90" w14:textId="77777777" w:rsidR="00CC23A4" w:rsidRPr="004F10A7" w:rsidRDefault="00CC23A4" w:rsidP="00CC23A4">
            <w:pPr>
              <w:spacing w:after="0"/>
            </w:pPr>
          </w:p>
        </w:tc>
      </w:tr>
      <w:tr w:rsidR="00CC23A4" w:rsidRPr="004F10A7" w14:paraId="66F60B67" w14:textId="309BAB29" w:rsidTr="00CC23A4">
        <w:trPr>
          <w:trHeight w:val="20"/>
        </w:trPr>
        <w:tc>
          <w:tcPr>
            <w:tcW w:w="816" w:type="dxa"/>
            <w:tcBorders>
              <w:top w:val="nil"/>
              <w:left w:val="single" w:sz="4" w:space="0" w:color="auto"/>
              <w:bottom w:val="single" w:sz="4" w:space="0" w:color="auto"/>
              <w:right w:val="single" w:sz="4" w:space="0" w:color="auto"/>
            </w:tcBorders>
            <w:noWrap/>
            <w:hideMark/>
          </w:tcPr>
          <w:p w14:paraId="5EDB9F5A" w14:textId="77777777" w:rsidR="00CC23A4" w:rsidRPr="004F10A7" w:rsidRDefault="00CC23A4" w:rsidP="00CC23A4">
            <w:pPr>
              <w:spacing w:after="0"/>
            </w:pPr>
            <w:r w:rsidRPr="004F10A7">
              <w:t>8</w:t>
            </w:r>
          </w:p>
        </w:tc>
        <w:tc>
          <w:tcPr>
            <w:tcW w:w="4558" w:type="dxa"/>
            <w:tcBorders>
              <w:top w:val="nil"/>
              <w:left w:val="nil"/>
              <w:bottom w:val="single" w:sz="4" w:space="0" w:color="auto"/>
              <w:right w:val="single" w:sz="4" w:space="0" w:color="auto"/>
            </w:tcBorders>
            <w:hideMark/>
          </w:tcPr>
          <w:p w14:paraId="2A7D2274" w14:textId="77777777" w:rsidR="00CC23A4" w:rsidRPr="004F10A7" w:rsidRDefault="00CC23A4" w:rsidP="00CC23A4">
            <w:pPr>
              <w:spacing w:after="0"/>
              <w:ind w:left="0" w:hanging="73"/>
            </w:pPr>
            <w:r w:rsidRPr="004F10A7">
              <w:t>Électricité</w:t>
            </w:r>
          </w:p>
        </w:tc>
        <w:tc>
          <w:tcPr>
            <w:tcW w:w="1007" w:type="dxa"/>
            <w:tcBorders>
              <w:top w:val="nil"/>
              <w:left w:val="nil"/>
              <w:bottom w:val="single" w:sz="4" w:space="0" w:color="auto"/>
              <w:right w:val="single" w:sz="4" w:space="0" w:color="auto"/>
            </w:tcBorders>
            <w:noWrap/>
            <w:hideMark/>
          </w:tcPr>
          <w:p w14:paraId="1D9F7F0E" w14:textId="77AA584C" w:rsidR="00CC23A4" w:rsidRPr="004F10A7" w:rsidRDefault="00CC23A4" w:rsidP="00CC23A4">
            <w:pPr>
              <w:spacing w:after="0"/>
              <w:jc w:val="center"/>
            </w:pPr>
          </w:p>
        </w:tc>
        <w:tc>
          <w:tcPr>
            <w:tcW w:w="1558" w:type="dxa"/>
            <w:tcBorders>
              <w:top w:val="nil"/>
              <w:left w:val="nil"/>
              <w:bottom w:val="single" w:sz="4" w:space="0" w:color="auto"/>
              <w:right w:val="single" w:sz="4" w:space="0" w:color="auto"/>
            </w:tcBorders>
            <w:noWrap/>
            <w:hideMark/>
          </w:tcPr>
          <w:p w14:paraId="0AD9F76F" w14:textId="77777777" w:rsidR="00CC23A4" w:rsidRPr="004F10A7" w:rsidRDefault="00CC23A4" w:rsidP="00CC23A4">
            <w:pPr>
              <w:spacing w:after="0"/>
            </w:pPr>
            <w:r w:rsidRPr="004F10A7">
              <w:t> </w:t>
            </w:r>
          </w:p>
        </w:tc>
        <w:tc>
          <w:tcPr>
            <w:tcW w:w="2410" w:type="dxa"/>
            <w:tcBorders>
              <w:top w:val="nil"/>
              <w:left w:val="nil"/>
              <w:bottom w:val="single" w:sz="4" w:space="0" w:color="auto"/>
              <w:right w:val="single" w:sz="4" w:space="0" w:color="auto"/>
            </w:tcBorders>
          </w:tcPr>
          <w:p w14:paraId="5F021D5B" w14:textId="77777777" w:rsidR="00CC23A4" w:rsidRPr="004F10A7" w:rsidRDefault="00CC23A4" w:rsidP="00CC23A4">
            <w:pPr>
              <w:spacing w:after="0"/>
            </w:pPr>
          </w:p>
        </w:tc>
      </w:tr>
      <w:tr w:rsidR="00CC23A4" w:rsidRPr="004F10A7" w14:paraId="7F133D86" w14:textId="6F2D279D" w:rsidTr="00CC23A4">
        <w:trPr>
          <w:trHeight w:val="20"/>
        </w:trPr>
        <w:tc>
          <w:tcPr>
            <w:tcW w:w="816" w:type="dxa"/>
            <w:tcBorders>
              <w:top w:val="nil"/>
              <w:left w:val="single" w:sz="4" w:space="0" w:color="auto"/>
              <w:bottom w:val="single" w:sz="4" w:space="0" w:color="auto"/>
              <w:right w:val="single" w:sz="4" w:space="0" w:color="auto"/>
            </w:tcBorders>
            <w:noWrap/>
            <w:vAlign w:val="center"/>
            <w:hideMark/>
          </w:tcPr>
          <w:p w14:paraId="08206376" w14:textId="77777777" w:rsidR="00CC23A4" w:rsidRPr="004F10A7" w:rsidRDefault="00CC23A4" w:rsidP="00CC23A4">
            <w:pPr>
              <w:spacing w:after="0"/>
            </w:pPr>
            <w:r w:rsidRPr="004F10A7">
              <w:t>8.1</w:t>
            </w:r>
          </w:p>
        </w:tc>
        <w:tc>
          <w:tcPr>
            <w:tcW w:w="4558" w:type="dxa"/>
            <w:tcBorders>
              <w:top w:val="nil"/>
              <w:left w:val="nil"/>
              <w:bottom w:val="single" w:sz="4" w:space="0" w:color="auto"/>
              <w:right w:val="single" w:sz="4" w:space="0" w:color="auto"/>
            </w:tcBorders>
            <w:vAlign w:val="center"/>
            <w:hideMark/>
          </w:tcPr>
          <w:p w14:paraId="5D944EB4" w14:textId="77777777" w:rsidR="00CC23A4" w:rsidRPr="004F10A7" w:rsidRDefault="00CC23A4" w:rsidP="00CC23A4">
            <w:pPr>
              <w:spacing w:after="0"/>
              <w:ind w:left="0" w:hanging="73"/>
            </w:pPr>
            <w:r w:rsidRPr="004F10A7">
              <w:t>Câbles électriques pour alimentation du bâtiment à partir du Tableau Divisionnaire y/c disjoncteur et autres</w:t>
            </w:r>
          </w:p>
        </w:tc>
        <w:tc>
          <w:tcPr>
            <w:tcW w:w="1007" w:type="dxa"/>
            <w:tcBorders>
              <w:top w:val="nil"/>
              <w:left w:val="nil"/>
              <w:bottom w:val="single" w:sz="4" w:space="0" w:color="auto"/>
              <w:right w:val="single" w:sz="4" w:space="0" w:color="auto"/>
            </w:tcBorders>
            <w:noWrap/>
            <w:vAlign w:val="center"/>
            <w:hideMark/>
          </w:tcPr>
          <w:p w14:paraId="1D9C2902" w14:textId="28C5808F" w:rsidR="00CC23A4" w:rsidRPr="004F10A7" w:rsidRDefault="00CC23A4" w:rsidP="00CC23A4">
            <w:pPr>
              <w:spacing w:after="0"/>
              <w:jc w:val="center"/>
            </w:pPr>
            <w:r w:rsidRPr="004F10A7">
              <w:t>Ff</w:t>
            </w:r>
          </w:p>
        </w:tc>
        <w:tc>
          <w:tcPr>
            <w:tcW w:w="1558" w:type="dxa"/>
            <w:tcBorders>
              <w:top w:val="nil"/>
              <w:left w:val="nil"/>
              <w:bottom w:val="single" w:sz="4" w:space="0" w:color="auto"/>
              <w:right w:val="single" w:sz="4" w:space="0" w:color="auto"/>
            </w:tcBorders>
            <w:noWrap/>
            <w:vAlign w:val="center"/>
            <w:hideMark/>
          </w:tcPr>
          <w:p w14:paraId="0ADDEE7F" w14:textId="77777777" w:rsidR="00CC23A4" w:rsidRPr="004F10A7" w:rsidRDefault="00CC23A4" w:rsidP="00CC23A4">
            <w:pPr>
              <w:spacing w:after="0"/>
            </w:pPr>
            <w:r w:rsidRPr="004F10A7">
              <w:t> </w:t>
            </w:r>
          </w:p>
        </w:tc>
        <w:tc>
          <w:tcPr>
            <w:tcW w:w="2410" w:type="dxa"/>
            <w:tcBorders>
              <w:top w:val="nil"/>
              <w:left w:val="nil"/>
              <w:bottom w:val="single" w:sz="4" w:space="0" w:color="auto"/>
              <w:right w:val="single" w:sz="4" w:space="0" w:color="auto"/>
            </w:tcBorders>
          </w:tcPr>
          <w:p w14:paraId="3255A008" w14:textId="77777777" w:rsidR="00CC23A4" w:rsidRPr="004F10A7" w:rsidRDefault="00CC23A4" w:rsidP="00CC23A4">
            <w:pPr>
              <w:spacing w:after="0"/>
            </w:pPr>
          </w:p>
        </w:tc>
      </w:tr>
      <w:tr w:rsidR="00CC23A4" w:rsidRPr="004F10A7" w14:paraId="2B160DAE" w14:textId="19E91F43" w:rsidTr="00CC23A4">
        <w:trPr>
          <w:trHeight w:val="20"/>
        </w:trPr>
        <w:tc>
          <w:tcPr>
            <w:tcW w:w="816" w:type="dxa"/>
            <w:tcBorders>
              <w:top w:val="nil"/>
              <w:left w:val="single" w:sz="4" w:space="0" w:color="auto"/>
              <w:bottom w:val="single" w:sz="4" w:space="0" w:color="auto"/>
              <w:right w:val="single" w:sz="4" w:space="0" w:color="auto"/>
            </w:tcBorders>
            <w:noWrap/>
            <w:vAlign w:val="center"/>
            <w:hideMark/>
          </w:tcPr>
          <w:p w14:paraId="202C3125" w14:textId="77777777" w:rsidR="00CC23A4" w:rsidRPr="004F10A7" w:rsidRDefault="00CC23A4" w:rsidP="00CC23A4">
            <w:pPr>
              <w:spacing w:after="0"/>
            </w:pPr>
            <w:r w:rsidRPr="004F10A7">
              <w:t>8.2</w:t>
            </w:r>
          </w:p>
        </w:tc>
        <w:tc>
          <w:tcPr>
            <w:tcW w:w="4558" w:type="dxa"/>
            <w:tcBorders>
              <w:top w:val="nil"/>
              <w:left w:val="nil"/>
              <w:bottom w:val="single" w:sz="4" w:space="0" w:color="auto"/>
              <w:right w:val="single" w:sz="4" w:space="0" w:color="auto"/>
            </w:tcBorders>
            <w:vAlign w:val="center"/>
            <w:hideMark/>
          </w:tcPr>
          <w:p w14:paraId="5A662ED5" w14:textId="77777777" w:rsidR="00CC23A4" w:rsidRPr="004F10A7" w:rsidRDefault="00CC23A4" w:rsidP="00CC23A4">
            <w:pPr>
              <w:spacing w:after="0"/>
              <w:ind w:left="0" w:hanging="73"/>
            </w:pPr>
            <w:r w:rsidRPr="004F10A7">
              <w:t>Fourniture et pose des gaines, câbleries de diffrentes sections, des boitiers pour l'alimentation des appareils ci-dessous en general</w:t>
            </w:r>
          </w:p>
        </w:tc>
        <w:tc>
          <w:tcPr>
            <w:tcW w:w="1007" w:type="dxa"/>
            <w:tcBorders>
              <w:top w:val="nil"/>
              <w:left w:val="nil"/>
              <w:bottom w:val="single" w:sz="4" w:space="0" w:color="auto"/>
              <w:right w:val="single" w:sz="4" w:space="0" w:color="auto"/>
            </w:tcBorders>
            <w:noWrap/>
            <w:vAlign w:val="center"/>
            <w:hideMark/>
          </w:tcPr>
          <w:p w14:paraId="1D1F8BC8" w14:textId="5E6CF10E" w:rsidR="00CC23A4" w:rsidRPr="004F10A7" w:rsidRDefault="00CC23A4" w:rsidP="00CC23A4">
            <w:pPr>
              <w:spacing w:after="0"/>
              <w:jc w:val="center"/>
            </w:pPr>
            <w:r w:rsidRPr="004F10A7">
              <w:t>Ff</w:t>
            </w:r>
          </w:p>
        </w:tc>
        <w:tc>
          <w:tcPr>
            <w:tcW w:w="1558" w:type="dxa"/>
            <w:tcBorders>
              <w:top w:val="nil"/>
              <w:left w:val="nil"/>
              <w:bottom w:val="single" w:sz="4" w:space="0" w:color="auto"/>
              <w:right w:val="single" w:sz="4" w:space="0" w:color="auto"/>
            </w:tcBorders>
            <w:noWrap/>
            <w:vAlign w:val="center"/>
            <w:hideMark/>
          </w:tcPr>
          <w:p w14:paraId="5E42286F" w14:textId="77777777" w:rsidR="00CC23A4" w:rsidRPr="004F10A7" w:rsidRDefault="00CC23A4" w:rsidP="00CC23A4">
            <w:pPr>
              <w:spacing w:after="0"/>
            </w:pPr>
            <w:r w:rsidRPr="004F10A7">
              <w:t> </w:t>
            </w:r>
          </w:p>
        </w:tc>
        <w:tc>
          <w:tcPr>
            <w:tcW w:w="2410" w:type="dxa"/>
            <w:tcBorders>
              <w:top w:val="nil"/>
              <w:left w:val="nil"/>
              <w:bottom w:val="single" w:sz="4" w:space="0" w:color="auto"/>
              <w:right w:val="single" w:sz="4" w:space="0" w:color="auto"/>
            </w:tcBorders>
          </w:tcPr>
          <w:p w14:paraId="1F610457" w14:textId="77777777" w:rsidR="00CC23A4" w:rsidRPr="004F10A7" w:rsidRDefault="00CC23A4" w:rsidP="00CC23A4">
            <w:pPr>
              <w:spacing w:after="0"/>
            </w:pPr>
          </w:p>
        </w:tc>
      </w:tr>
      <w:tr w:rsidR="00CC23A4" w:rsidRPr="004F10A7" w14:paraId="5513D901" w14:textId="67F03D84" w:rsidTr="00CC23A4">
        <w:trPr>
          <w:trHeight w:val="20"/>
        </w:trPr>
        <w:tc>
          <w:tcPr>
            <w:tcW w:w="816" w:type="dxa"/>
            <w:tcBorders>
              <w:top w:val="nil"/>
              <w:left w:val="single" w:sz="4" w:space="0" w:color="auto"/>
              <w:bottom w:val="single" w:sz="4" w:space="0" w:color="auto"/>
              <w:right w:val="single" w:sz="4" w:space="0" w:color="auto"/>
            </w:tcBorders>
            <w:noWrap/>
            <w:vAlign w:val="center"/>
            <w:hideMark/>
          </w:tcPr>
          <w:p w14:paraId="0817A082" w14:textId="77777777" w:rsidR="00CC23A4" w:rsidRPr="004F10A7" w:rsidRDefault="00CC23A4" w:rsidP="00CC23A4">
            <w:pPr>
              <w:spacing w:after="0"/>
            </w:pPr>
            <w:r w:rsidRPr="004F10A7">
              <w:t>8.3</w:t>
            </w:r>
          </w:p>
        </w:tc>
        <w:tc>
          <w:tcPr>
            <w:tcW w:w="4558" w:type="dxa"/>
            <w:tcBorders>
              <w:top w:val="nil"/>
              <w:left w:val="nil"/>
              <w:bottom w:val="single" w:sz="4" w:space="0" w:color="auto"/>
              <w:right w:val="single" w:sz="4" w:space="0" w:color="auto"/>
            </w:tcBorders>
            <w:vAlign w:val="center"/>
            <w:hideMark/>
          </w:tcPr>
          <w:p w14:paraId="0D755BF8" w14:textId="77777777" w:rsidR="00CC23A4" w:rsidRPr="004F10A7" w:rsidRDefault="00CC23A4" w:rsidP="00CC23A4">
            <w:pPr>
              <w:spacing w:after="0"/>
              <w:ind w:left="0" w:hanging="73"/>
            </w:pPr>
            <w:r w:rsidRPr="004F10A7">
              <w:t>Fourniture et pose des appareils électriques qualité à approuver</w:t>
            </w:r>
          </w:p>
        </w:tc>
        <w:tc>
          <w:tcPr>
            <w:tcW w:w="1007" w:type="dxa"/>
            <w:tcBorders>
              <w:top w:val="nil"/>
              <w:left w:val="nil"/>
              <w:bottom w:val="single" w:sz="4" w:space="0" w:color="auto"/>
              <w:right w:val="single" w:sz="4" w:space="0" w:color="auto"/>
            </w:tcBorders>
            <w:noWrap/>
            <w:vAlign w:val="center"/>
            <w:hideMark/>
          </w:tcPr>
          <w:p w14:paraId="6A55EA2B" w14:textId="5D0A5D3C" w:rsidR="00CC23A4" w:rsidRPr="004F10A7" w:rsidRDefault="00CC23A4" w:rsidP="00CC23A4">
            <w:pPr>
              <w:spacing w:after="0"/>
              <w:jc w:val="center"/>
            </w:pPr>
          </w:p>
        </w:tc>
        <w:tc>
          <w:tcPr>
            <w:tcW w:w="1558" w:type="dxa"/>
            <w:tcBorders>
              <w:top w:val="nil"/>
              <w:left w:val="nil"/>
              <w:bottom w:val="single" w:sz="4" w:space="0" w:color="auto"/>
              <w:right w:val="single" w:sz="4" w:space="0" w:color="auto"/>
            </w:tcBorders>
            <w:noWrap/>
            <w:vAlign w:val="center"/>
            <w:hideMark/>
          </w:tcPr>
          <w:p w14:paraId="7D0572D9" w14:textId="77777777" w:rsidR="00CC23A4" w:rsidRPr="004F10A7" w:rsidRDefault="00CC23A4" w:rsidP="00CC23A4">
            <w:pPr>
              <w:spacing w:after="0"/>
            </w:pPr>
            <w:r w:rsidRPr="004F10A7">
              <w:t> </w:t>
            </w:r>
          </w:p>
        </w:tc>
        <w:tc>
          <w:tcPr>
            <w:tcW w:w="2410" w:type="dxa"/>
            <w:tcBorders>
              <w:top w:val="nil"/>
              <w:left w:val="nil"/>
              <w:bottom w:val="single" w:sz="4" w:space="0" w:color="auto"/>
              <w:right w:val="single" w:sz="4" w:space="0" w:color="auto"/>
            </w:tcBorders>
          </w:tcPr>
          <w:p w14:paraId="0674EED6" w14:textId="77777777" w:rsidR="00CC23A4" w:rsidRPr="004F10A7" w:rsidRDefault="00CC23A4" w:rsidP="00CC23A4">
            <w:pPr>
              <w:spacing w:after="0"/>
            </w:pPr>
          </w:p>
        </w:tc>
      </w:tr>
      <w:tr w:rsidR="00CC23A4" w:rsidRPr="004F10A7" w14:paraId="66A8DD36" w14:textId="4EFB4136" w:rsidTr="00CC23A4">
        <w:trPr>
          <w:trHeight w:val="20"/>
        </w:trPr>
        <w:tc>
          <w:tcPr>
            <w:tcW w:w="816" w:type="dxa"/>
            <w:tcBorders>
              <w:top w:val="nil"/>
              <w:left w:val="single" w:sz="4" w:space="0" w:color="auto"/>
              <w:bottom w:val="single" w:sz="4" w:space="0" w:color="auto"/>
              <w:right w:val="single" w:sz="4" w:space="0" w:color="auto"/>
            </w:tcBorders>
            <w:noWrap/>
            <w:vAlign w:val="center"/>
            <w:hideMark/>
          </w:tcPr>
          <w:p w14:paraId="7578E409" w14:textId="77777777" w:rsidR="00CC23A4" w:rsidRPr="004F10A7" w:rsidRDefault="00CC23A4" w:rsidP="00CC23A4">
            <w:pPr>
              <w:spacing w:after="0"/>
            </w:pPr>
            <w:r w:rsidRPr="004F10A7">
              <w:t>8.3.1</w:t>
            </w:r>
          </w:p>
        </w:tc>
        <w:tc>
          <w:tcPr>
            <w:tcW w:w="4558" w:type="dxa"/>
            <w:tcBorders>
              <w:top w:val="nil"/>
              <w:left w:val="nil"/>
              <w:bottom w:val="single" w:sz="4" w:space="0" w:color="auto"/>
              <w:right w:val="single" w:sz="4" w:space="0" w:color="auto"/>
            </w:tcBorders>
            <w:vAlign w:val="center"/>
            <w:hideMark/>
          </w:tcPr>
          <w:p w14:paraId="39D123F5" w14:textId="77777777" w:rsidR="00CC23A4" w:rsidRPr="004F10A7" w:rsidRDefault="00CC23A4" w:rsidP="00CC23A4">
            <w:pPr>
              <w:spacing w:after="0"/>
              <w:ind w:left="0" w:hanging="73"/>
            </w:pPr>
            <w:r w:rsidRPr="004F10A7">
              <w:t>* Interrupteur simple allumage</w:t>
            </w:r>
          </w:p>
        </w:tc>
        <w:tc>
          <w:tcPr>
            <w:tcW w:w="1007" w:type="dxa"/>
            <w:tcBorders>
              <w:top w:val="nil"/>
              <w:left w:val="nil"/>
              <w:bottom w:val="single" w:sz="4" w:space="0" w:color="auto"/>
              <w:right w:val="single" w:sz="4" w:space="0" w:color="auto"/>
            </w:tcBorders>
            <w:noWrap/>
            <w:vAlign w:val="center"/>
            <w:hideMark/>
          </w:tcPr>
          <w:p w14:paraId="275D3D0E" w14:textId="0A959B07" w:rsidR="00CC23A4" w:rsidRPr="004F10A7" w:rsidRDefault="00CC23A4" w:rsidP="00CC23A4">
            <w:pPr>
              <w:spacing w:after="0"/>
              <w:jc w:val="center"/>
            </w:pPr>
            <w:r w:rsidRPr="004F10A7">
              <w:t>U</w:t>
            </w:r>
          </w:p>
        </w:tc>
        <w:tc>
          <w:tcPr>
            <w:tcW w:w="1558" w:type="dxa"/>
            <w:tcBorders>
              <w:top w:val="nil"/>
              <w:left w:val="nil"/>
              <w:bottom w:val="single" w:sz="4" w:space="0" w:color="auto"/>
              <w:right w:val="single" w:sz="4" w:space="0" w:color="auto"/>
            </w:tcBorders>
            <w:noWrap/>
            <w:vAlign w:val="center"/>
            <w:hideMark/>
          </w:tcPr>
          <w:p w14:paraId="3EFC0DC4" w14:textId="77777777" w:rsidR="00CC23A4" w:rsidRPr="004F10A7" w:rsidRDefault="00CC23A4" w:rsidP="00CC23A4">
            <w:pPr>
              <w:spacing w:after="0"/>
            </w:pPr>
            <w:r w:rsidRPr="004F10A7">
              <w:t> </w:t>
            </w:r>
          </w:p>
        </w:tc>
        <w:tc>
          <w:tcPr>
            <w:tcW w:w="2410" w:type="dxa"/>
            <w:tcBorders>
              <w:top w:val="nil"/>
              <w:left w:val="nil"/>
              <w:bottom w:val="single" w:sz="4" w:space="0" w:color="auto"/>
              <w:right w:val="single" w:sz="4" w:space="0" w:color="auto"/>
            </w:tcBorders>
          </w:tcPr>
          <w:p w14:paraId="18019AAC" w14:textId="77777777" w:rsidR="00CC23A4" w:rsidRPr="004F10A7" w:rsidRDefault="00CC23A4" w:rsidP="00CC23A4">
            <w:pPr>
              <w:spacing w:after="0"/>
            </w:pPr>
          </w:p>
        </w:tc>
      </w:tr>
      <w:tr w:rsidR="00CC23A4" w:rsidRPr="004F10A7" w14:paraId="1737DF17" w14:textId="10977B19" w:rsidTr="00CC23A4">
        <w:trPr>
          <w:trHeight w:val="20"/>
        </w:trPr>
        <w:tc>
          <w:tcPr>
            <w:tcW w:w="816" w:type="dxa"/>
            <w:tcBorders>
              <w:top w:val="nil"/>
              <w:left w:val="single" w:sz="4" w:space="0" w:color="auto"/>
              <w:bottom w:val="single" w:sz="4" w:space="0" w:color="auto"/>
              <w:right w:val="single" w:sz="4" w:space="0" w:color="auto"/>
            </w:tcBorders>
            <w:noWrap/>
            <w:vAlign w:val="center"/>
            <w:hideMark/>
          </w:tcPr>
          <w:p w14:paraId="773B459E" w14:textId="77777777" w:rsidR="00CC23A4" w:rsidRPr="004F10A7" w:rsidRDefault="00CC23A4" w:rsidP="00CC23A4">
            <w:pPr>
              <w:spacing w:after="0"/>
            </w:pPr>
            <w:r w:rsidRPr="004F10A7">
              <w:t>8.3.7</w:t>
            </w:r>
          </w:p>
        </w:tc>
        <w:tc>
          <w:tcPr>
            <w:tcW w:w="4558" w:type="dxa"/>
            <w:tcBorders>
              <w:top w:val="nil"/>
              <w:left w:val="nil"/>
              <w:bottom w:val="single" w:sz="4" w:space="0" w:color="auto"/>
              <w:right w:val="single" w:sz="4" w:space="0" w:color="auto"/>
            </w:tcBorders>
            <w:vAlign w:val="center"/>
            <w:hideMark/>
          </w:tcPr>
          <w:p w14:paraId="37EAB8E8" w14:textId="77777777" w:rsidR="00CC23A4" w:rsidRPr="004F10A7" w:rsidRDefault="00CC23A4" w:rsidP="00CC23A4">
            <w:pPr>
              <w:spacing w:after="0"/>
              <w:ind w:left="0" w:hanging="73"/>
            </w:pPr>
            <w:r w:rsidRPr="004F10A7">
              <w:t>*Prises de terre et mise en terre de l'ensemble</w:t>
            </w:r>
          </w:p>
        </w:tc>
        <w:tc>
          <w:tcPr>
            <w:tcW w:w="1007" w:type="dxa"/>
            <w:tcBorders>
              <w:top w:val="nil"/>
              <w:left w:val="nil"/>
              <w:bottom w:val="single" w:sz="4" w:space="0" w:color="auto"/>
              <w:right w:val="single" w:sz="4" w:space="0" w:color="auto"/>
            </w:tcBorders>
            <w:noWrap/>
            <w:vAlign w:val="center"/>
            <w:hideMark/>
          </w:tcPr>
          <w:p w14:paraId="42C47585" w14:textId="630FF1DD" w:rsidR="00CC23A4" w:rsidRPr="004F10A7" w:rsidRDefault="00CC23A4" w:rsidP="00CC23A4">
            <w:pPr>
              <w:spacing w:after="0"/>
              <w:jc w:val="center"/>
            </w:pPr>
            <w:r w:rsidRPr="004F10A7">
              <w:t>U</w:t>
            </w:r>
          </w:p>
        </w:tc>
        <w:tc>
          <w:tcPr>
            <w:tcW w:w="1558" w:type="dxa"/>
            <w:tcBorders>
              <w:top w:val="nil"/>
              <w:left w:val="nil"/>
              <w:bottom w:val="single" w:sz="4" w:space="0" w:color="auto"/>
              <w:right w:val="single" w:sz="4" w:space="0" w:color="auto"/>
            </w:tcBorders>
            <w:noWrap/>
            <w:vAlign w:val="center"/>
            <w:hideMark/>
          </w:tcPr>
          <w:p w14:paraId="05DD55F9" w14:textId="77777777" w:rsidR="00CC23A4" w:rsidRPr="004F10A7" w:rsidRDefault="00CC23A4" w:rsidP="00CC23A4">
            <w:pPr>
              <w:spacing w:after="0"/>
            </w:pPr>
            <w:r w:rsidRPr="004F10A7">
              <w:t> </w:t>
            </w:r>
          </w:p>
        </w:tc>
        <w:tc>
          <w:tcPr>
            <w:tcW w:w="2410" w:type="dxa"/>
            <w:tcBorders>
              <w:top w:val="nil"/>
              <w:left w:val="nil"/>
              <w:bottom w:val="single" w:sz="4" w:space="0" w:color="auto"/>
              <w:right w:val="single" w:sz="4" w:space="0" w:color="auto"/>
            </w:tcBorders>
          </w:tcPr>
          <w:p w14:paraId="1E5A33EB" w14:textId="77777777" w:rsidR="00CC23A4" w:rsidRPr="004F10A7" w:rsidRDefault="00CC23A4" w:rsidP="00CC23A4">
            <w:pPr>
              <w:spacing w:after="0"/>
            </w:pPr>
          </w:p>
        </w:tc>
      </w:tr>
      <w:tr w:rsidR="00CC23A4" w:rsidRPr="004F10A7" w14:paraId="22840791" w14:textId="05867CF1" w:rsidTr="00CC23A4">
        <w:trPr>
          <w:trHeight w:val="20"/>
        </w:trPr>
        <w:tc>
          <w:tcPr>
            <w:tcW w:w="816" w:type="dxa"/>
            <w:tcBorders>
              <w:top w:val="nil"/>
              <w:left w:val="single" w:sz="4" w:space="0" w:color="auto"/>
              <w:bottom w:val="single" w:sz="4" w:space="0" w:color="auto"/>
              <w:right w:val="single" w:sz="4" w:space="0" w:color="auto"/>
            </w:tcBorders>
            <w:noWrap/>
            <w:vAlign w:val="center"/>
            <w:hideMark/>
          </w:tcPr>
          <w:p w14:paraId="55764095" w14:textId="77777777" w:rsidR="00CC23A4" w:rsidRPr="004F10A7" w:rsidRDefault="00CC23A4" w:rsidP="00CC23A4">
            <w:pPr>
              <w:spacing w:after="0"/>
            </w:pPr>
            <w:r w:rsidRPr="004F10A7">
              <w:t>8.3.8</w:t>
            </w:r>
          </w:p>
        </w:tc>
        <w:tc>
          <w:tcPr>
            <w:tcW w:w="4558" w:type="dxa"/>
            <w:tcBorders>
              <w:top w:val="nil"/>
              <w:left w:val="nil"/>
              <w:bottom w:val="single" w:sz="4" w:space="0" w:color="auto"/>
              <w:right w:val="single" w:sz="4" w:space="0" w:color="auto"/>
            </w:tcBorders>
            <w:vAlign w:val="center"/>
            <w:hideMark/>
          </w:tcPr>
          <w:p w14:paraId="34987C0E" w14:textId="77777777" w:rsidR="00CC23A4" w:rsidRPr="004F10A7" w:rsidRDefault="00CC23A4" w:rsidP="00CC23A4">
            <w:pPr>
              <w:spacing w:after="0"/>
              <w:ind w:left="0" w:hanging="73"/>
            </w:pPr>
            <w:r w:rsidRPr="004F10A7">
              <w:t>* Hublot</w:t>
            </w:r>
          </w:p>
        </w:tc>
        <w:tc>
          <w:tcPr>
            <w:tcW w:w="1007" w:type="dxa"/>
            <w:tcBorders>
              <w:top w:val="nil"/>
              <w:left w:val="nil"/>
              <w:bottom w:val="single" w:sz="4" w:space="0" w:color="auto"/>
              <w:right w:val="single" w:sz="4" w:space="0" w:color="auto"/>
            </w:tcBorders>
            <w:noWrap/>
            <w:vAlign w:val="center"/>
            <w:hideMark/>
          </w:tcPr>
          <w:p w14:paraId="58DBFC73" w14:textId="2C028BE6" w:rsidR="00CC23A4" w:rsidRPr="004F10A7" w:rsidRDefault="00CC23A4" w:rsidP="00CC23A4">
            <w:pPr>
              <w:spacing w:after="0"/>
              <w:jc w:val="center"/>
            </w:pPr>
            <w:r w:rsidRPr="004F10A7">
              <w:t>U</w:t>
            </w:r>
          </w:p>
        </w:tc>
        <w:tc>
          <w:tcPr>
            <w:tcW w:w="1558" w:type="dxa"/>
            <w:tcBorders>
              <w:top w:val="nil"/>
              <w:left w:val="nil"/>
              <w:bottom w:val="single" w:sz="4" w:space="0" w:color="auto"/>
              <w:right w:val="single" w:sz="4" w:space="0" w:color="auto"/>
            </w:tcBorders>
            <w:noWrap/>
            <w:vAlign w:val="center"/>
            <w:hideMark/>
          </w:tcPr>
          <w:p w14:paraId="0A70C00A" w14:textId="77777777" w:rsidR="00CC23A4" w:rsidRPr="004F10A7" w:rsidRDefault="00CC23A4" w:rsidP="00CC23A4">
            <w:pPr>
              <w:spacing w:after="0"/>
            </w:pPr>
            <w:r w:rsidRPr="004F10A7">
              <w:t> </w:t>
            </w:r>
          </w:p>
        </w:tc>
        <w:tc>
          <w:tcPr>
            <w:tcW w:w="2410" w:type="dxa"/>
            <w:tcBorders>
              <w:top w:val="nil"/>
              <w:left w:val="nil"/>
              <w:bottom w:val="single" w:sz="4" w:space="0" w:color="auto"/>
              <w:right w:val="single" w:sz="4" w:space="0" w:color="auto"/>
            </w:tcBorders>
          </w:tcPr>
          <w:p w14:paraId="1373D05E" w14:textId="77777777" w:rsidR="00CC23A4" w:rsidRPr="004F10A7" w:rsidRDefault="00CC23A4" w:rsidP="00CC23A4">
            <w:pPr>
              <w:spacing w:after="0"/>
            </w:pPr>
          </w:p>
        </w:tc>
      </w:tr>
      <w:tr w:rsidR="00CC23A4" w:rsidRPr="004F10A7" w14:paraId="4621EF63" w14:textId="5D0D5D12" w:rsidTr="00CC23A4">
        <w:trPr>
          <w:trHeight w:val="20"/>
        </w:trPr>
        <w:tc>
          <w:tcPr>
            <w:tcW w:w="816" w:type="dxa"/>
            <w:tcBorders>
              <w:top w:val="nil"/>
              <w:left w:val="single" w:sz="4" w:space="0" w:color="auto"/>
              <w:bottom w:val="single" w:sz="4" w:space="0" w:color="auto"/>
              <w:right w:val="single" w:sz="4" w:space="0" w:color="auto"/>
            </w:tcBorders>
            <w:noWrap/>
            <w:vAlign w:val="center"/>
            <w:hideMark/>
          </w:tcPr>
          <w:p w14:paraId="3E23078A" w14:textId="77777777" w:rsidR="00CC23A4" w:rsidRPr="004F10A7" w:rsidRDefault="00CC23A4" w:rsidP="00CC23A4">
            <w:pPr>
              <w:spacing w:after="0"/>
            </w:pPr>
            <w:r w:rsidRPr="004F10A7">
              <w:t>8.3.9</w:t>
            </w:r>
          </w:p>
        </w:tc>
        <w:tc>
          <w:tcPr>
            <w:tcW w:w="4558" w:type="dxa"/>
            <w:tcBorders>
              <w:top w:val="nil"/>
              <w:left w:val="nil"/>
              <w:bottom w:val="single" w:sz="4" w:space="0" w:color="auto"/>
              <w:right w:val="single" w:sz="4" w:space="0" w:color="auto"/>
            </w:tcBorders>
            <w:vAlign w:val="center"/>
            <w:hideMark/>
          </w:tcPr>
          <w:p w14:paraId="60E50602" w14:textId="77777777" w:rsidR="00CC23A4" w:rsidRPr="004F10A7" w:rsidRDefault="00CC23A4" w:rsidP="00CC23A4">
            <w:pPr>
              <w:spacing w:after="0"/>
              <w:ind w:left="0" w:hanging="73"/>
            </w:pPr>
            <w:r w:rsidRPr="004F10A7">
              <w:t>* Reglettes fluo 1 x 36 W de 120 de type Masda ou similaire</w:t>
            </w:r>
          </w:p>
        </w:tc>
        <w:tc>
          <w:tcPr>
            <w:tcW w:w="1007" w:type="dxa"/>
            <w:tcBorders>
              <w:top w:val="nil"/>
              <w:left w:val="nil"/>
              <w:bottom w:val="single" w:sz="4" w:space="0" w:color="auto"/>
              <w:right w:val="single" w:sz="4" w:space="0" w:color="auto"/>
            </w:tcBorders>
            <w:noWrap/>
            <w:vAlign w:val="center"/>
            <w:hideMark/>
          </w:tcPr>
          <w:p w14:paraId="4D246280" w14:textId="21922B2A" w:rsidR="00CC23A4" w:rsidRPr="004F10A7" w:rsidRDefault="00CC23A4" w:rsidP="00CC23A4">
            <w:pPr>
              <w:spacing w:after="0"/>
              <w:jc w:val="center"/>
            </w:pPr>
            <w:r w:rsidRPr="004F10A7">
              <w:t>U</w:t>
            </w:r>
          </w:p>
        </w:tc>
        <w:tc>
          <w:tcPr>
            <w:tcW w:w="1558" w:type="dxa"/>
            <w:tcBorders>
              <w:top w:val="nil"/>
              <w:left w:val="nil"/>
              <w:bottom w:val="single" w:sz="4" w:space="0" w:color="auto"/>
              <w:right w:val="single" w:sz="4" w:space="0" w:color="auto"/>
            </w:tcBorders>
            <w:noWrap/>
            <w:vAlign w:val="center"/>
            <w:hideMark/>
          </w:tcPr>
          <w:p w14:paraId="07E3B84C" w14:textId="77777777" w:rsidR="00CC23A4" w:rsidRPr="004F10A7" w:rsidRDefault="00CC23A4" w:rsidP="00CC23A4">
            <w:pPr>
              <w:spacing w:after="0"/>
            </w:pPr>
            <w:r w:rsidRPr="004F10A7">
              <w:t> </w:t>
            </w:r>
          </w:p>
        </w:tc>
        <w:tc>
          <w:tcPr>
            <w:tcW w:w="2410" w:type="dxa"/>
            <w:tcBorders>
              <w:top w:val="nil"/>
              <w:left w:val="nil"/>
              <w:bottom w:val="single" w:sz="4" w:space="0" w:color="auto"/>
              <w:right w:val="single" w:sz="4" w:space="0" w:color="auto"/>
            </w:tcBorders>
          </w:tcPr>
          <w:p w14:paraId="64B85AD9" w14:textId="77777777" w:rsidR="00CC23A4" w:rsidRPr="004F10A7" w:rsidRDefault="00CC23A4" w:rsidP="00CC23A4">
            <w:pPr>
              <w:spacing w:after="0"/>
            </w:pPr>
          </w:p>
        </w:tc>
      </w:tr>
      <w:tr w:rsidR="00CC23A4" w:rsidRPr="004F10A7" w14:paraId="6EE77FFF" w14:textId="0F821279" w:rsidTr="00CC23A4">
        <w:trPr>
          <w:trHeight w:val="20"/>
        </w:trPr>
        <w:tc>
          <w:tcPr>
            <w:tcW w:w="816" w:type="dxa"/>
            <w:tcBorders>
              <w:top w:val="nil"/>
              <w:left w:val="single" w:sz="4" w:space="0" w:color="auto"/>
              <w:bottom w:val="single" w:sz="4" w:space="0" w:color="auto"/>
              <w:right w:val="single" w:sz="4" w:space="0" w:color="auto"/>
            </w:tcBorders>
            <w:noWrap/>
            <w:vAlign w:val="center"/>
            <w:hideMark/>
          </w:tcPr>
          <w:p w14:paraId="1EE97026" w14:textId="77777777" w:rsidR="00CC23A4" w:rsidRPr="004F10A7" w:rsidRDefault="00CC23A4" w:rsidP="00CC23A4">
            <w:pPr>
              <w:spacing w:after="0"/>
            </w:pPr>
            <w:r w:rsidRPr="004F10A7">
              <w:t>8.3.10</w:t>
            </w:r>
          </w:p>
        </w:tc>
        <w:tc>
          <w:tcPr>
            <w:tcW w:w="4558" w:type="dxa"/>
            <w:tcBorders>
              <w:top w:val="nil"/>
              <w:left w:val="nil"/>
              <w:bottom w:val="single" w:sz="4" w:space="0" w:color="auto"/>
              <w:right w:val="single" w:sz="4" w:space="0" w:color="auto"/>
            </w:tcBorders>
            <w:vAlign w:val="center"/>
            <w:hideMark/>
          </w:tcPr>
          <w:p w14:paraId="7C802AB5" w14:textId="77777777" w:rsidR="00CC23A4" w:rsidRPr="004F10A7" w:rsidRDefault="00CC23A4" w:rsidP="00CC23A4">
            <w:pPr>
              <w:spacing w:after="0"/>
              <w:ind w:left="0" w:hanging="73"/>
            </w:pPr>
            <w:r w:rsidRPr="004F10A7">
              <w:t>* Reglettes fluo 1 x 36 W de 120 étanche</w:t>
            </w:r>
          </w:p>
        </w:tc>
        <w:tc>
          <w:tcPr>
            <w:tcW w:w="1007" w:type="dxa"/>
            <w:tcBorders>
              <w:top w:val="nil"/>
              <w:left w:val="nil"/>
              <w:bottom w:val="single" w:sz="4" w:space="0" w:color="auto"/>
              <w:right w:val="single" w:sz="4" w:space="0" w:color="auto"/>
            </w:tcBorders>
            <w:noWrap/>
            <w:vAlign w:val="center"/>
            <w:hideMark/>
          </w:tcPr>
          <w:p w14:paraId="5BF357D7" w14:textId="1E87F87D" w:rsidR="00CC23A4" w:rsidRPr="004F10A7" w:rsidRDefault="00CC23A4" w:rsidP="00CC23A4">
            <w:pPr>
              <w:spacing w:after="0"/>
              <w:jc w:val="center"/>
            </w:pPr>
            <w:r w:rsidRPr="004F10A7">
              <w:t>U</w:t>
            </w:r>
          </w:p>
        </w:tc>
        <w:tc>
          <w:tcPr>
            <w:tcW w:w="1558" w:type="dxa"/>
            <w:tcBorders>
              <w:top w:val="nil"/>
              <w:left w:val="nil"/>
              <w:bottom w:val="single" w:sz="4" w:space="0" w:color="auto"/>
              <w:right w:val="single" w:sz="4" w:space="0" w:color="auto"/>
            </w:tcBorders>
            <w:noWrap/>
            <w:vAlign w:val="center"/>
            <w:hideMark/>
          </w:tcPr>
          <w:p w14:paraId="217DB723" w14:textId="77777777" w:rsidR="00CC23A4" w:rsidRPr="004F10A7" w:rsidRDefault="00CC23A4" w:rsidP="00CC23A4">
            <w:pPr>
              <w:spacing w:after="0"/>
            </w:pPr>
            <w:r w:rsidRPr="004F10A7">
              <w:t> </w:t>
            </w:r>
          </w:p>
        </w:tc>
        <w:tc>
          <w:tcPr>
            <w:tcW w:w="2410" w:type="dxa"/>
            <w:tcBorders>
              <w:top w:val="nil"/>
              <w:left w:val="nil"/>
              <w:bottom w:val="single" w:sz="4" w:space="0" w:color="auto"/>
              <w:right w:val="single" w:sz="4" w:space="0" w:color="auto"/>
            </w:tcBorders>
          </w:tcPr>
          <w:p w14:paraId="0C0B650E" w14:textId="77777777" w:rsidR="00CC23A4" w:rsidRPr="004F10A7" w:rsidRDefault="00CC23A4" w:rsidP="00CC23A4">
            <w:pPr>
              <w:spacing w:after="0"/>
            </w:pPr>
          </w:p>
        </w:tc>
      </w:tr>
      <w:tr w:rsidR="00CC23A4" w:rsidRPr="004F10A7" w14:paraId="25A9F117" w14:textId="2C308D4C" w:rsidTr="00CC23A4">
        <w:trPr>
          <w:trHeight w:val="20"/>
        </w:trPr>
        <w:tc>
          <w:tcPr>
            <w:tcW w:w="816" w:type="dxa"/>
            <w:tcBorders>
              <w:top w:val="nil"/>
              <w:left w:val="single" w:sz="4" w:space="0" w:color="auto"/>
              <w:bottom w:val="single" w:sz="4" w:space="0" w:color="auto"/>
              <w:right w:val="single" w:sz="4" w:space="0" w:color="auto"/>
            </w:tcBorders>
            <w:noWrap/>
            <w:hideMark/>
          </w:tcPr>
          <w:p w14:paraId="42264203" w14:textId="77777777" w:rsidR="00CC23A4" w:rsidRPr="004F10A7" w:rsidRDefault="00CC23A4" w:rsidP="00CC23A4">
            <w:pPr>
              <w:spacing w:after="0"/>
            </w:pPr>
            <w:r w:rsidRPr="004F10A7">
              <w:t>9</w:t>
            </w:r>
          </w:p>
        </w:tc>
        <w:tc>
          <w:tcPr>
            <w:tcW w:w="4558" w:type="dxa"/>
            <w:tcBorders>
              <w:top w:val="nil"/>
              <w:left w:val="nil"/>
              <w:bottom w:val="single" w:sz="4" w:space="0" w:color="auto"/>
              <w:right w:val="single" w:sz="4" w:space="0" w:color="auto"/>
            </w:tcBorders>
            <w:hideMark/>
          </w:tcPr>
          <w:p w14:paraId="50BF47FA" w14:textId="77777777" w:rsidR="00CC23A4" w:rsidRPr="004F10A7" w:rsidRDefault="00CC23A4" w:rsidP="00CC23A4">
            <w:pPr>
              <w:spacing w:after="0"/>
              <w:ind w:left="0" w:hanging="73"/>
            </w:pPr>
            <w:r w:rsidRPr="004F10A7">
              <w:t>Plomberie Sanitaire</w:t>
            </w:r>
          </w:p>
        </w:tc>
        <w:tc>
          <w:tcPr>
            <w:tcW w:w="1007" w:type="dxa"/>
            <w:tcBorders>
              <w:top w:val="nil"/>
              <w:left w:val="nil"/>
              <w:bottom w:val="single" w:sz="4" w:space="0" w:color="auto"/>
              <w:right w:val="single" w:sz="4" w:space="0" w:color="auto"/>
            </w:tcBorders>
            <w:noWrap/>
            <w:hideMark/>
          </w:tcPr>
          <w:p w14:paraId="55392852" w14:textId="71A7A9ED" w:rsidR="00CC23A4" w:rsidRPr="004F10A7" w:rsidRDefault="00CC23A4" w:rsidP="00CC23A4">
            <w:pPr>
              <w:spacing w:after="0"/>
              <w:jc w:val="center"/>
            </w:pPr>
          </w:p>
        </w:tc>
        <w:tc>
          <w:tcPr>
            <w:tcW w:w="1558" w:type="dxa"/>
            <w:tcBorders>
              <w:top w:val="nil"/>
              <w:left w:val="nil"/>
              <w:bottom w:val="single" w:sz="4" w:space="0" w:color="auto"/>
              <w:right w:val="single" w:sz="4" w:space="0" w:color="auto"/>
            </w:tcBorders>
            <w:noWrap/>
            <w:hideMark/>
          </w:tcPr>
          <w:p w14:paraId="0CCCBE37" w14:textId="77777777" w:rsidR="00CC23A4" w:rsidRPr="004F10A7" w:rsidRDefault="00CC23A4" w:rsidP="00CC23A4">
            <w:pPr>
              <w:spacing w:after="0"/>
            </w:pPr>
            <w:r w:rsidRPr="004F10A7">
              <w:t> </w:t>
            </w:r>
          </w:p>
        </w:tc>
        <w:tc>
          <w:tcPr>
            <w:tcW w:w="2410" w:type="dxa"/>
            <w:tcBorders>
              <w:top w:val="nil"/>
              <w:left w:val="nil"/>
              <w:bottom w:val="single" w:sz="4" w:space="0" w:color="auto"/>
              <w:right w:val="single" w:sz="4" w:space="0" w:color="auto"/>
            </w:tcBorders>
          </w:tcPr>
          <w:p w14:paraId="5DA973D3" w14:textId="77777777" w:rsidR="00CC23A4" w:rsidRPr="004F10A7" w:rsidRDefault="00CC23A4" w:rsidP="00CC23A4">
            <w:pPr>
              <w:spacing w:after="0"/>
            </w:pPr>
          </w:p>
        </w:tc>
      </w:tr>
      <w:tr w:rsidR="00CC23A4" w:rsidRPr="004F10A7" w14:paraId="6A01C145" w14:textId="48CD4FFA" w:rsidTr="00CC23A4">
        <w:trPr>
          <w:trHeight w:val="20"/>
        </w:trPr>
        <w:tc>
          <w:tcPr>
            <w:tcW w:w="816" w:type="dxa"/>
            <w:tcBorders>
              <w:top w:val="nil"/>
              <w:left w:val="single" w:sz="4" w:space="0" w:color="auto"/>
              <w:bottom w:val="single" w:sz="4" w:space="0" w:color="auto"/>
              <w:right w:val="single" w:sz="4" w:space="0" w:color="auto"/>
            </w:tcBorders>
            <w:noWrap/>
            <w:hideMark/>
          </w:tcPr>
          <w:p w14:paraId="0392C02C" w14:textId="77777777" w:rsidR="00CC23A4" w:rsidRPr="004F10A7" w:rsidRDefault="00CC23A4" w:rsidP="00CC23A4">
            <w:pPr>
              <w:spacing w:after="0"/>
            </w:pPr>
            <w:r w:rsidRPr="004F10A7">
              <w:t>9.1</w:t>
            </w:r>
          </w:p>
        </w:tc>
        <w:tc>
          <w:tcPr>
            <w:tcW w:w="4558" w:type="dxa"/>
            <w:tcBorders>
              <w:top w:val="nil"/>
              <w:left w:val="nil"/>
              <w:bottom w:val="single" w:sz="4" w:space="0" w:color="auto"/>
              <w:right w:val="single" w:sz="4" w:space="0" w:color="auto"/>
            </w:tcBorders>
            <w:vAlign w:val="bottom"/>
            <w:hideMark/>
          </w:tcPr>
          <w:p w14:paraId="2FE31008" w14:textId="77777777" w:rsidR="00CC23A4" w:rsidRPr="004F10A7" w:rsidRDefault="00CC23A4" w:rsidP="00CC23A4">
            <w:pPr>
              <w:spacing w:after="0"/>
              <w:ind w:left="0" w:hanging="73"/>
            </w:pPr>
            <w:r w:rsidRPr="004F10A7">
              <w:t>Canalisation d'alimentation en général du bâtiment et des annexes</w:t>
            </w:r>
          </w:p>
        </w:tc>
        <w:tc>
          <w:tcPr>
            <w:tcW w:w="1007" w:type="dxa"/>
            <w:tcBorders>
              <w:top w:val="nil"/>
              <w:left w:val="nil"/>
              <w:bottom w:val="single" w:sz="4" w:space="0" w:color="auto"/>
              <w:right w:val="single" w:sz="4" w:space="0" w:color="auto"/>
            </w:tcBorders>
            <w:noWrap/>
            <w:vAlign w:val="center"/>
            <w:hideMark/>
          </w:tcPr>
          <w:p w14:paraId="34EAD7A7" w14:textId="77777777" w:rsidR="00CC23A4" w:rsidRPr="004F10A7" w:rsidRDefault="00CC23A4" w:rsidP="00CC23A4">
            <w:pPr>
              <w:spacing w:after="0"/>
              <w:jc w:val="center"/>
            </w:pPr>
            <w:r w:rsidRPr="004F10A7">
              <w:t>Ens</w:t>
            </w:r>
          </w:p>
        </w:tc>
        <w:tc>
          <w:tcPr>
            <w:tcW w:w="1558" w:type="dxa"/>
            <w:tcBorders>
              <w:top w:val="nil"/>
              <w:left w:val="nil"/>
              <w:bottom w:val="single" w:sz="4" w:space="0" w:color="auto"/>
              <w:right w:val="single" w:sz="4" w:space="0" w:color="auto"/>
            </w:tcBorders>
            <w:noWrap/>
            <w:vAlign w:val="center"/>
            <w:hideMark/>
          </w:tcPr>
          <w:p w14:paraId="305FE5DB" w14:textId="77777777" w:rsidR="00CC23A4" w:rsidRPr="004F10A7" w:rsidRDefault="00CC23A4" w:rsidP="00CC23A4">
            <w:pPr>
              <w:spacing w:after="0"/>
            </w:pPr>
            <w:r w:rsidRPr="004F10A7">
              <w:t> </w:t>
            </w:r>
          </w:p>
        </w:tc>
        <w:tc>
          <w:tcPr>
            <w:tcW w:w="2410" w:type="dxa"/>
            <w:tcBorders>
              <w:top w:val="nil"/>
              <w:left w:val="nil"/>
              <w:bottom w:val="single" w:sz="4" w:space="0" w:color="auto"/>
              <w:right w:val="single" w:sz="4" w:space="0" w:color="auto"/>
            </w:tcBorders>
          </w:tcPr>
          <w:p w14:paraId="0781F9FF" w14:textId="77777777" w:rsidR="00CC23A4" w:rsidRPr="004F10A7" w:rsidRDefault="00CC23A4" w:rsidP="00CC23A4">
            <w:pPr>
              <w:spacing w:after="0"/>
            </w:pPr>
          </w:p>
        </w:tc>
      </w:tr>
      <w:tr w:rsidR="00CC23A4" w:rsidRPr="004F10A7" w14:paraId="31AF0B0C" w14:textId="20606CC0" w:rsidTr="00CC23A4">
        <w:trPr>
          <w:trHeight w:val="20"/>
        </w:trPr>
        <w:tc>
          <w:tcPr>
            <w:tcW w:w="816" w:type="dxa"/>
            <w:tcBorders>
              <w:top w:val="nil"/>
              <w:left w:val="single" w:sz="4" w:space="0" w:color="auto"/>
              <w:bottom w:val="single" w:sz="4" w:space="0" w:color="auto"/>
              <w:right w:val="single" w:sz="4" w:space="0" w:color="auto"/>
            </w:tcBorders>
            <w:noWrap/>
            <w:hideMark/>
          </w:tcPr>
          <w:p w14:paraId="6060758A" w14:textId="77777777" w:rsidR="00CC23A4" w:rsidRPr="004F10A7" w:rsidRDefault="00CC23A4" w:rsidP="00CC23A4">
            <w:pPr>
              <w:spacing w:after="0"/>
            </w:pPr>
            <w:r w:rsidRPr="004F10A7">
              <w:t>9.2</w:t>
            </w:r>
          </w:p>
        </w:tc>
        <w:tc>
          <w:tcPr>
            <w:tcW w:w="4558" w:type="dxa"/>
            <w:tcBorders>
              <w:top w:val="nil"/>
              <w:left w:val="nil"/>
              <w:bottom w:val="single" w:sz="4" w:space="0" w:color="auto"/>
              <w:right w:val="single" w:sz="4" w:space="0" w:color="auto"/>
            </w:tcBorders>
            <w:vAlign w:val="bottom"/>
            <w:hideMark/>
          </w:tcPr>
          <w:p w14:paraId="6F8A2A8A" w14:textId="77777777" w:rsidR="00CC23A4" w:rsidRPr="004F10A7" w:rsidRDefault="00CC23A4" w:rsidP="00CC23A4">
            <w:pPr>
              <w:spacing w:after="0"/>
              <w:ind w:left="0" w:hanging="73"/>
            </w:pPr>
            <w:r w:rsidRPr="004F10A7">
              <w:t>Canalisation d'évacuation des eaux usées et eaux vannes en général du bâtiment</w:t>
            </w:r>
          </w:p>
        </w:tc>
        <w:tc>
          <w:tcPr>
            <w:tcW w:w="1007" w:type="dxa"/>
            <w:tcBorders>
              <w:top w:val="nil"/>
              <w:left w:val="nil"/>
              <w:bottom w:val="single" w:sz="4" w:space="0" w:color="auto"/>
              <w:right w:val="single" w:sz="4" w:space="0" w:color="auto"/>
            </w:tcBorders>
            <w:noWrap/>
            <w:vAlign w:val="center"/>
            <w:hideMark/>
          </w:tcPr>
          <w:p w14:paraId="228ED031" w14:textId="77777777" w:rsidR="00CC23A4" w:rsidRPr="004F10A7" w:rsidRDefault="00CC23A4" w:rsidP="00CC23A4">
            <w:pPr>
              <w:spacing w:after="0"/>
              <w:jc w:val="center"/>
            </w:pPr>
            <w:r w:rsidRPr="004F10A7">
              <w:t>Ens</w:t>
            </w:r>
          </w:p>
        </w:tc>
        <w:tc>
          <w:tcPr>
            <w:tcW w:w="1558" w:type="dxa"/>
            <w:tcBorders>
              <w:top w:val="nil"/>
              <w:left w:val="nil"/>
              <w:bottom w:val="single" w:sz="4" w:space="0" w:color="auto"/>
              <w:right w:val="single" w:sz="4" w:space="0" w:color="auto"/>
            </w:tcBorders>
            <w:noWrap/>
            <w:vAlign w:val="center"/>
            <w:hideMark/>
          </w:tcPr>
          <w:p w14:paraId="5BD5BC8B" w14:textId="77777777" w:rsidR="00CC23A4" w:rsidRPr="004F10A7" w:rsidRDefault="00CC23A4" w:rsidP="00CC23A4">
            <w:pPr>
              <w:spacing w:after="0"/>
            </w:pPr>
            <w:r w:rsidRPr="004F10A7">
              <w:t> </w:t>
            </w:r>
          </w:p>
        </w:tc>
        <w:tc>
          <w:tcPr>
            <w:tcW w:w="2410" w:type="dxa"/>
            <w:tcBorders>
              <w:top w:val="nil"/>
              <w:left w:val="nil"/>
              <w:bottom w:val="single" w:sz="4" w:space="0" w:color="auto"/>
              <w:right w:val="single" w:sz="4" w:space="0" w:color="auto"/>
            </w:tcBorders>
          </w:tcPr>
          <w:p w14:paraId="2E38D5AC" w14:textId="77777777" w:rsidR="00CC23A4" w:rsidRPr="004F10A7" w:rsidRDefault="00CC23A4" w:rsidP="00CC23A4">
            <w:pPr>
              <w:spacing w:after="0"/>
            </w:pPr>
          </w:p>
        </w:tc>
      </w:tr>
      <w:tr w:rsidR="00CC23A4" w:rsidRPr="004F10A7" w14:paraId="69B926C2" w14:textId="5569EBBE" w:rsidTr="00CC23A4">
        <w:trPr>
          <w:trHeight w:val="20"/>
        </w:trPr>
        <w:tc>
          <w:tcPr>
            <w:tcW w:w="816" w:type="dxa"/>
            <w:tcBorders>
              <w:top w:val="nil"/>
              <w:left w:val="single" w:sz="4" w:space="0" w:color="auto"/>
              <w:bottom w:val="single" w:sz="4" w:space="0" w:color="auto"/>
              <w:right w:val="single" w:sz="4" w:space="0" w:color="auto"/>
            </w:tcBorders>
            <w:noWrap/>
            <w:hideMark/>
          </w:tcPr>
          <w:p w14:paraId="23478A14" w14:textId="77777777" w:rsidR="00CC23A4" w:rsidRPr="004F10A7" w:rsidRDefault="00CC23A4" w:rsidP="00CC23A4">
            <w:pPr>
              <w:spacing w:after="0"/>
            </w:pPr>
            <w:r w:rsidRPr="004F10A7">
              <w:lastRenderedPageBreak/>
              <w:t>9.3</w:t>
            </w:r>
          </w:p>
        </w:tc>
        <w:tc>
          <w:tcPr>
            <w:tcW w:w="4558" w:type="dxa"/>
            <w:tcBorders>
              <w:top w:val="nil"/>
              <w:left w:val="nil"/>
              <w:bottom w:val="single" w:sz="4" w:space="0" w:color="auto"/>
              <w:right w:val="single" w:sz="4" w:space="0" w:color="auto"/>
            </w:tcBorders>
            <w:vAlign w:val="bottom"/>
            <w:hideMark/>
          </w:tcPr>
          <w:p w14:paraId="0A88D605" w14:textId="77777777" w:rsidR="00CC23A4" w:rsidRPr="004F10A7" w:rsidRDefault="00CC23A4" w:rsidP="00CC23A4">
            <w:pPr>
              <w:spacing w:after="0"/>
              <w:ind w:left="0" w:hanging="73"/>
            </w:pPr>
            <w:r w:rsidRPr="004F10A7">
              <w:t>Fourniture et pose des appareils sanitaires Y/c accessoires et toutes sujétions de bonnes exécutions</w:t>
            </w:r>
          </w:p>
        </w:tc>
        <w:tc>
          <w:tcPr>
            <w:tcW w:w="1007" w:type="dxa"/>
            <w:tcBorders>
              <w:top w:val="nil"/>
              <w:left w:val="nil"/>
              <w:bottom w:val="single" w:sz="4" w:space="0" w:color="auto"/>
              <w:right w:val="single" w:sz="4" w:space="0" w:color="auto"/>
            </w:tcBorders>
            <w:noWrap/>
            <w:vAlign w:val="center"/>
            <w:hideMark/>
          </w:tcPr>
          <w:p w14:paraId="3E872C7F" w14:textId="482ECEDA" w:rsidR="00CC23A4" w:rsidRPr="004F10A7" w:rsidRDefault="00CC23A4" w:rsidP="00CC23A4">
            <w:pPr>
              <w:spacing w:after="0"/>
              <w:jc w:val="center"/>
            </w:pPr>
          </w:p>
        </w:tc>
        <w:tc>
          <w:tcPr>
            <w:tcW w:w="1558" w:type="dxa"/>
            <w:tcBorders>
              <w:top w:val="nil"/>
              <w:left w:val="nil"/>
              <w:bottom w:val="single" w:sz="4" w:space="0" w:color="auto"/>
              <w:right w:val="single" w:sz="4" w:space="0" w:color="auto"/>
            </w:tcBorders>
            <w:noWrap/>
            <w:vAlign w:val="center"/>
            <w:hideMark/>
          </w:tcPr>
          <w:p w14:paraId="62C2E431" w14:textId="77777777" w:rsidR="00CC23A4" w:rsidRPr="004F10A7" w:rsidRDefault="00CC23A4" w:rsidP="00CC23A4">
            <w:pPr>
              <w:spacing w:after="0"/>
            </w:pPr>
            <w:r w:rsidRPr="004F10A7">
              <w:t> </w:t>
            </w:r>
          </w:p>
        </w:tc>
        <w:tc>
          <w:tcPr>
            <w:tcW w:w="2410" w:type="dxa"/>
            <w:tcBorders>
              <w:top w:val="nil"/>
              <w:left w:val="nil"/>
              <w:bottom w:val="single" w:sz="4" w:space="0" w:color="auto"/>
              <w:right w:val="single" w:sz="4" w:space="0" w:color="auto"/>
            </w:tcBorders>
          </w:tcPr>
          <w:p w14:paraId="5B85C412" w14:textId="77777777" w:rsidR="00CC23A4" w:rsidRPr="004F10A7" w:rsidRDefault="00CC23A4" w:rsidP="00CC23A4">
            <w:pPr>
              <w:spacing w:after="0"/>
            </w:pPr>
          </w:p>
        </w:tc>
      </w:tr>
      <w:tr w:rsidR="00CC23A4" w:rsidRPr="004F10A7" w14:paraId="06188C86" w14:textId="35BFBD88" w:rsidTr="00CC23A4">
        <w:trPr>
          <w:trHeight w:val="20"/>
        </w:trPr>
        <w:tc>
          <w:tcPr>
            <w:tcW w:w="816" w:type="dxa"/>
            <w:tcBorders>
              <w:top w:val="nil"/>
              <w:left w:val="single" w:sz="4" w:space="0" w:color="auto"/>
              <w:bottom w:val="single" w:sz="4" w:space="0" w:color="auto"/>
              <w:right w:val="single" w:sz="4" w:space="0" w:color="auto"/>
            </w:tcBorders>
            <w:noWrap/>
            <w:hideMark/>
          </w:tcPr>
          <w:p w14:paraId="7F10BD16" w14:textId="77777777" w:rsidR="00CC23A4" w:rsidRPr="004F10A7" w:rsidRDefault="00CC23A4" w:rsidP="00CC23A4">
            <w:pPr>
              <w:spacing w:after="0"/>
            </w:pPr>
            <w:r w:rsidRPr="004F10A7">
              <w:t> </w:t>
            </w:r>
          </w:p>
        </w:tc>
        <w:tc>
          <w:tcPr>
            <w:tcW w:w="4558" w:type="dxa"/>
            <w:tcBorders>
              <w:top w:val="nil"/>
              <w:left w:val="nil"/>
              <w:bottom w:val="single" w:sz="4" w:space="0" w:color="auto"/>
              <w:right w:val="single" w:sz="4" w:space="0" w:color="auto"/>
            </w:tcBorders>
            <w:noWrap/>
            <w:vAlign w:val="bottom"/>
            <w:hideMark/>
          </w:tcPr>
          <w:p w14:paraId="4032E250" w14:textId="77777777" w:rsidR="00CC23A4" w:rsidRPr="004F10A7" w:rsidRDefault="00CC23A4" w:rsidP="00CC23A4">
            <w:pPr>
              <w:spacing w:after="0"/>
              <w:ind w:left="0" w:hanging="73"/>
            </w:pPr>
            <w:r w:rsidRPr="004F10A7">
              <w:t xml:space="preserve">*Lavabo complet y/c robinet </w:t>
            </w:r>
          </w:p>
        </w:tc>
        <w:tc>
          <w:tcPr>
            <w:tcW w:w="1007" w:type="dxa"/>
            <w:tcBorders>
              <w:top w:val="nil"/>
              <w:left w:val="nil"/>
              <w:bottom w:val="single" w:sz="4" w:space="0" w:color="auto"/>
              <w:right w:val="single" w:sz="4" w:space="0" w:color="auto"/>
            </w:tcBorders>
            <w:noWrap/>
            <w:vAlign w:val="center"/>
            <w:hideMark/>
          </w:tcPr>
          <w:p w14:paraId="7B20F17F" w14:textId="028E06BA" w:rsidR="00CC23A4" w:rsidRPr="004F10A7" w:rsidRDefault="00CC23A4" w:rsidP="00CC23A4">
            <w:pPr>
              <w:spacing w:after="0"/>
              <w:jc w:val="center"/>
            </w:pPr>
            <w:r w:rsidRPr="004F10A7">
              <w:t>U</w:t>
            </w:r>
          </w:p>
        </w:tc>
        <w:tc>
          <w:tcPr>
            <w:tcW w:w="1558" w:type="dxa"/>
            <w:tcBorders>
              <w:top w:val="nil"/>
              <w:left w:val="nil"/>
              <w:bottom w:val="single" w:sz="4" w:space="0" w:color="auto"/>
              <w:right w:val="single" w:sz="4" w:space="0" w:color="auto"/>
            </w:tcBorders>
            <w:noWrap/>
            <w:vAlign w:val="center"/>
            <w:hideMark/>
          </w:tcPr>
          <w:p w14:paraId="39DD9E8E" w14:textId="77777777" w:rsidR="00CC23A4" w:rsidRPr="004F10A7" w:rsidRDefault="00CC23A4" w:rsidP="00CC23A4">
            <w:pPr>
              <w:spacing w:after="0"/>
            </w:pPr>
            <w:r w:rsidRPr="004F10A7">
              <w:t> </w:t>
            </w:r>
          </w:p>
        </w:tc>
        <w:tc>
          <w:tcPr>
            <w:tcW w:w="2410" w:type="dxa"/>
            <w:tcBorders>
              <w:top w:val="nil"/>
              <w:left w:val="nil"/>
              <w:bottom w:val="single" w:sz="4" w:space="0" w:color="auto"/>
              <w:right w:val="single" w:sz="4" w:space="0" w:color="auto"/>
            </w:tcBorders>
          </w:tcPr>
          <w:p w14:paraId="17D6DFD4" w14:textId="77777777" w:rsidR="00CC23A4" w:rsidRPr="004F10A7" w:rsidRDefault="00CC23A4" w:rsidP="00CC23A4">
            <w:pPr>
              <w:spacing w:after="0"/>
            </w:pPr>
          </w:p>
        </w:tc>
      </w:tr>
      <w:tr w:rsidR="00CC23A4" w:rsidRPr="004F10A7" w14:paraId="680B9071" w14:textId="29557E31" w:rsidTr="00CC23A4">
        <w:trPr>
          <w:trHeight w:val="20"/>
        </w:trPr>
        <w:tc>
          <w:tcPr>
            <w:tcW w:w="816" w:type="dxa"/>
            <w:tcBorders>
              <w:top w:val="nil"/>
              <w:left w:val="single" w:sz="4" w:space="0" w:color="auto"/>
              <w:bottom w:val="single" w:sz="4" w:space="0" w:color="auto"/>
              <w:right w:val="single" w:sz="4" w:space="0" w:color="auto"/>
            </w:tcBorders>
            <w:noWrap/>
            <w:hideMark/>
          </w:tcPr>
          <w:p w14:paraId="76D3A979" w14:textId="77777777" w:rsidR="00CC23A4" w:rsidRPr="004F10A7" w:rsidRDefault="00CC23A4" w:rsidP="00CC23A4">
            <w:pPr>
              <w:spacing w:after="0"/>
            </w:pPr>
            <w:r w:rsidRPr="004F10A7">
              <w:t> </w:t>
            </w:r>
          </w:p>
        </w:tc>
        <w:tc>
          <w:tcPr>
            <w:tcW w:w="4558" w:type="dxa"/>
            <w:tcBorders>
              <w:top w:val="nil"/>
              <w:left w:val="nil"/>
              <w:bottom w:val="single" w:sz="4" w:space="0" w:color="auto"/>
              <w:right w:val="single" w:sz="4" w:space="0" w:color="auto"/>
            </w:tcBorders>
            <w:noWrap/>
            <w:vAlign w:val="bottom"/>
            <w:hideMark/>
          </w:tcPr>
          <w:p w14:paraId="31197B06" w14:textId="77777777" w:rsidR="00CC23A4" w:rsidRPr="004F10A7" w:rsidRDefault="00CC23A4" w:rsidP="00CC23A4">
            <w:pPr>
              <w:spacing w:after="0"/>
              <w:ind w:left="0" w:hanging="73"/>
            </w:pPr>
            <w:r w:rsidRPr="004F10A7">
              <w:t>*WC turc</w:t>
            </w:r>
          </w:p>
        </w:tc>
        <w:tc>
          <w:tcPr>
            <w:tcW w:w="1007" w:type="dxa"/>
            <w:tcBorders>
              <w:top w:val="nil"/>
              <w:left w:val="nil"/>
              <w:bottom w:val="single" w:sz="4" w:space="0" w:color="auto"/>
              <w:right w:val="single" w:sz="4" w:space="0" w:color="auto"/>
            </w:tcBorders>
            <w:noWrap/>
            <w:vAlign w:val="center"/>
            <w:hideMark/>
          </w:tcPr>
          <w:p w14:paraId="39915698" w14:textId="5557F1FB" w:rsidR="00CC23A4" w:rsidRPr="004F10A7" w:rsidRDefault="00CC23A4" w:rsidP="00CC23A4">
            <w:pPr>
              <w:spacing w:after="0"/>
              <w:jc w:val="center"/>
            </w:pPr>
            <w:r w:rsidRPr="004F10A7">
              <w:t>U</w:t>
            </w:r>
          </w:p>
        </w:tc>
        <w:tc>
          <w:tcPr>
            <w:tcW w:w="1558" w:type="dxa"/>
            <w:tcBorders>
              <w:top w:val="nil"/>
              <w:left w:val="nil"/>
              <w:bottom w:val="single" w:sz="4" w:space="0" w:color="auto"/>
              <w:right w:val="single" w:sz="4" w:space="0" w:color="auto"/>
            </w:tcBorders>
            <w:noWrap/>
            <w:vAlign w:val="center"/>
            <w:hideMark/>
          </w:tcPr>
          <w:p w14:paraId="17B3CEA7" w14:textId="77777777" w:rsidR="00CC23A4" w:rsidRPr="004F10A7" w:rsidRDefault="00CC23A4" w:rsidP="00CC23A4">
            <w:pPr>
              <w:spacing w:after="0"/>
            </w:pPr>
            <w:r w:rsidRPr="004F10A7">
              <w:t> </w:t>
            </w:r>
          </w:p>
        </w:tc>
        <w:tc>
          <w:tcPr>
            <w:tcW w:w="2410" w:type="dxa"/>
            <w:tcBorders>
              <w:top w:val="nil"/>
              <w:left w:val="nil"/>
              <w:bottom w:val="single" w:sz="4" w:space="0" w:color="auto"/>
              <w:right w:val="single" w:sz="4" w:space="0" w:color="auto"/>
            </w:tcBorders>
          </w:tcPr>
          <w:p w14:paraId="4FD6DDCA" w14:textId="77777777" w:rsidR="00CC23A4" w:rsidRPr="004F10A7" w:rsidRDefault="00CC23A4" w:rsidP="00CC23A4">
            <w:pPr>
              <w:spacing w:after="0"/>
            </w:pPr>
          </w:p>
        </w:tc>
      </w:tr>
      <w:tr w:rsidR="00CC23A4" w:rsidRPr="004F10A7" w14:paraId="2DAA9EF6" w14:textId="01076CDF" w:rsidTr="00CC23A4">
        <w:trPr>
          <w:trHeight w:val="20"/>
        </w:trPr>
        <w:tc>
          <w:tcPr>
            <w:tcW w:w="816" w:type="dxa"/>
            <w:tcBorders>
              <w:top w:val="nil"/>
              <w:left w:val="single" w:sz="4" w:space="0" w:color="auto"/>
              <w:bottom w:val="single" w:sz="4" w:space="0" w:color="auto"/>
              <w:right w:val="single" w:sz="4" w:space="0" w:color="auto"/>
            </w:tcBorders>
            <w:noWrap/>
            <w:hideMark/>
          </w:tcPr>
          <w:p w14:paraId="1EB12C99" w14:textId="77777777" w:rsidR="00CC23A4" w:rsidRPr="004F10A7" w:rsidRDefault="00CC23A4" w:rsidP="00CC23A4">
            <w:pPr>
              <w:spacing w:after="0"/>
            </w:pPr>
            <w:r w:rsidRPr="004F10A7">
              <w:t> </w:t>
            </w:r>
          </w:p>
        </w:tc>
        <w:tc>
          <w:tcPr>
            <w:tcW w:w="4558" w:type="dxa"/>
            <w:tcBorders>
              <w:top w:val="nil"/>
              <w:left w:val="nil"/>
              <w:bottom w:val="single" w:sz="4" w:space="0" w:color="auto"/>
              <w:right w:val="single" w:sz="4" w:space="0" w:color="auto"/>
            </w:tcBorders>
            <w:noWrap/>
            <w:vAlign w:val="bottom"/>
            <w:hideMark/>
          </w:tcPr>
          <w:p w14:paraId="0E08B27E" w14:textId="77777777" w:rsidR="00CC23A4" w:rsidRPr="004F10A7" w:rsidRDefault="00CC23A4" w:rsidP="00CC23A4">
            <w:pPr>
              <w:spacing w:after="0"/>
              <w:ind w:left="0" w:hanging="73"/>
            </w:pPr>
            <w:r w:rsidRPr="004F10A7">
              <w:t>Douche</w:t>
            </w:r>
          </w:p>
        </w:tc>
        <w:tc>
          <w:tcPr>
            <w:tcW w:w="1007" w:type="dxa"/>
            <w:tcBorders>
              <w:top w:val="nil"/>
              <w:left w:val="nil"/>
              <w:bottom w:val="single" w:sz="4" w:space="0" w:color="auto"/>
              <w:right w:val="single" w:sz="4" w:space="0" w:color="auto"/>
            </w:tcBorders>
            <w:noWrap/>
            <w:vAlign w:val="center"/>
            <w:hideMark/>
          </w:tcPr>
          <w:p w14:paraId="7EB43521" w14:textId="386AC753" w:rsidR="00CC23A4" w:rsidRPr="004F10A7" w:rsidRDefault="00CC23A4" w:rsidP="00CC23A4">
            <w:pPr>
              <w:spacing w:after="0"/>
              <w:jc w:val="center"/>
            </w:pPr>
            <w:r w:rsidRPr="004F10A7">
              <w:t>U</w:t>
            </w:r>
          </w:p>
        </w:tc>
        <w:tc>
          <w:tcPr>
            <w:tcW w:w="1558" w:type="dxa"/>
            <w:tcBorders>
              <w:top w:val="nil"/>
              <w:left w:val="nil"/>
              <w:bottom w:val="single" w:sz="4" w:space="0" w:color="auto"/>
              <w:right w:val="single" w:sz="4" w:space="0" w:color="auto"/>
            </w:tcBorders>
            <w:noWrap/>
            <w:vAlign w:val="center"/>
            <w:hideMark/>
          </w:tcPr>
          <w:p w14:paraId="62673D61" w14:textId="77777777" w:rsidR="00CC23A4" w:rsidRPr="004F10A7" w:rsidRDefault="00CC23A4" w:rsidP="00CC23A4">
            <w:pPr>
              <w:spacing w:after="0"/>
            </w:pPr>
            <w:r w:rsidRPr="004F10A7">
              <w:t> </w:t>
            </w:r>
          </w:p>
        </w:tc>
        <w:tc>
          <w:tcPr>
            <w:tcW w:w="2410" w:type="dxa"/>
            <w:tcBorders>
              <w:top w:val="nil"/>
              <w:left w:val="nil"/>
              <w:bottom w:val="single" w:sz="4" w:space="0" w:color="auto"/>
              <w:right w:val="single" w:sz="4" w:space="0" w:color="auto"/>
            </w:tcBorders>
          </w:tcPr>
          <w:p w14:paraId="14E85C5D" w14:textId="77777777" w:rsidR="00CC23A4" w:rsidRPr="004F10A7" w:rsidRDefault="00CC23A4" w:rsidP="00CC23A4">
            <w:pPr>
              <w:spacing w:after="0"/>
            </w:pPr>
          </w:p>
        </w:tc>
      </w:tr>
      <w:tr w:rsidR="00CC23A4" w:rsidRPr="004F10A7" w14:paraId="71602FF1" w14:textId="312C1BDA" w:rsidTr="00CC23A4">
        <w:trPr>
          <w:trHeight w:val="20"/>
        </w:trPr>
        <w:tc>
          <w:tcPr>
            <w:tcW w:w="816" w:type="dxa"/>
            <w:tcBorders>
              <w:top w:val="nil"/>
              <w:left w:val="single" w:sz="4" w:space="0" w:color="auto"/>
              <w:bottom w:val="single" w:sz="4" w:space="0" w:color="auto"/>
              <w:right w:val="single" w:sz="4" w:space="0" w:color="auto"/>
            </w:tcBorders>
            <w:noWrap/>
            <w:hideMark/>
          </w:tcPr>
          <w:p w14:paraId="05A10C5A" w14:textId="77777777" w:rsidR="00CC23A4" w:rsidRPr="004F10A7" w:rsidRDefault="00CC23A4" w:rsidP="00CC23A4">
            <w:pPr>
              <w:spacing w:after="0"/>
            </w:pPr>
            <w:r w:rsidRPr="004F10A7">
              <w:t> </w:t>
            </w:r>
          </w:p>
        </w:tc>
        <w:tc>
          <w:tcPr>
            <w:tcW w:w="4558" w:type="dxa"/>
            <w:tcBorders>
              <w:top w:val="nil"/>
              <w:left w:val="nil"/>
              <w:bottom w:val="single" w:sz="4" w:space="0" w:color="auto"/>
              <w:right w:val="single" w:sz="4" w:space="0" w:color="auto"/>
            </w:tcBorders>
            <w:noWrap/>
            <w:vAlign w:val="bottom"/>
            <w:hideMark/>
          </w:tcPr>
          <w:p w14:paraId="0E638907" w14:textId="77777777" w:rsidR="00CC23A4" w:rsidRPr="004F10A7" w:rsidRDefault="00CC23A4" w:rsidP="00CC23A4">
            <w:pPr>
              <w:spacing w:after="0"/>
              <w:ind w:left="0" w:hanging="73"/>
            </w:pPr>
            <w:r w:rsidRPr="004F10A7">
              <w:t>*Siphon au sol</w:t>
            </w:r>
          </w:p>
        </w:tc>
        <w:tc>
          <w:tcPr>
            <w:tcW w:w="1007" w:type="dxa"/>
            <w:tcBorders>
              <w:top w:val="nil"/>
              <w:left w:val="nil"/>
              <w:bottom w:val="single" w:sz="4" w:space="0" w:color="auto"/>
              <w:right w:val="single" w:sz="4" w:space="0" w:color="auto"/>
            </w:tcBorders>
            <w:noWrap/>
            <w:vAlign w:val="center"/>
            <w:hideMark/>
          </w:tcPr>
          <w:p w14:paraId="1B8C8B17" w14:textId="4F49F6D0" w:rsidR="00CC23A4" w:rsidRPr="004F10A7" w:rsidRDefault="00CC23A4" w:rsidP="00CC23A4">
            <w:pPr>
              <w:spacing w:after="0"/>
              <w:jc w:val="center"/>
            </w:pPr>
            <w:r w:rsidRPr="004F10A7">
              <w:t>U</w:t>
            </w:r>
          </w:p>
        </w:tc>
        <w:tc>
          <w:tcPr>
            <w:tcW w:w="1558" w:type="dxa"/>
            <w:tcBorders>
              <w:top w:val="nil"/>
              <w:left w:val="nil"/>
              <w:bottom w:val="single" w:sz="4" w:space="0" w:color="auto"/>
              <w:right w:val="single" w:sz="4" w:space="0" w:color="auto"/>
            </w:tcBorders>
            <w:noWrap/>
            <w:vAlign w:val="center"/>
            <w:hideMark/>
          </w:tcPr>
          <w:p w14:paraId="79C0B802" w14:textId="77777777" w:rsidR="00CC23A4" w:rsidRPr="004F10A7" w:rsidRDefault="00CC23A4" w:rsidP="00CC23A4">
            <w:pPr>
              <w:spacing w:after="0"/>
            </w:pPr>
            <w:r w:rsidRPr="004F10A7">
              <w:t> </w:t>
            </w:r>
          </w:p>
        </w:tc>
        <w:tc>
          <w:tcPr>
            <w:tcW w:w="2410" w:type="dxa"/>
            <w:tcBorders>
              <w:top w:val="nil"/>
              <w:left w:val="nil"/>
              <w:bottom w:val="single" w:sz="4" w:space="0" w:color="auto"/>
              <w:right w:val="single" w:sz="4" w:space="0" w:color="auto"/>
            </w:tcBorders>
          </w:tcPr>
          <w:p w14:paraId="043544CA" w14:textId="77777777" w:rsidR="00CC23A4" w:rsidRPr="004F10A7" w:rsidRDefault="00CC23A4" w:rsidP="00CC23A4">
            <w:pPr>
              <w:spacing w:after="0"/>
            </w:pPr>
          </w:p>
        </w:tc>
      </w:tr>
      <w:tr w:rsidR="00CC23A4" w:rsidRPr="004F10A7" w14:paraId="19875788" w14:textId="0A9CB943" w:rsidTr="00CC23A4">
        <w:trPr>
          <w:trHeight w:val="20"/>
        </w:trPr>
        <w:tc>
          <w:tcPr>
            <w:tcW w:w="816" w:type="dxa"/>
            <w:tcBorders>
              <w:top w:val="nil"/>
              <w:left w:val="single" w:sz="4" w:space="0" w:color="auto"/>
              <w:bottom w:val="single" w:sz="4" w:space="0" w:color="auto"/>
              <w:right w:val="single" w:sz="4" w:space="0" w:color="auto"/>
            </w:tcBorders>
            <w:noWrap/>
            <w:hideMark/>
          </w:tcPr>
          <w:p w14:paraId="121C1D46" w14:textId="77777777" w:rsidR="00CC23A4" w:rsidRPr="004F10A7" w:rsidRDefault="00CC23A4" w:rsidP="00CC23A4">
            <w:pPr>
              <w:spacing w:after="0"/>
            </w:pPr>
            <w:r w:rsidRPr="004F10A7">
              <w:t> </w:t>
            </w:r>
          </w:p>
        </w:tc>
        <w:tc>
          <w:tcPr>
            <w:tcW w:w="4558" w:type="dxa"/>
            <w:tcBorders>
              <w:top w:val="nil"/>
              <w:left w:val="nil"/>
              <w:bottom w:val="single" w:sz="4" w:space="0" w:color="auto"/>
              <w:right w:val="single" w:sz="4" w:space="0" w:color="auto"/>
            </w:tcBorders>
            <w:noWrap/>
            <w:vAlign w:val="bottom"/>
            <w:hideMark/>
          </w:tcPr>
          <w:p w14:paraId="5B9BCF7C" w14:textId="77777777" w:rsidR="00CC23A4" w:rsidRPr="004F10A7" w:rsidRDefault="00CC23A4" w:rsidP="00CC23A4">
            <w:pPr>
              <w:spacing w:after="0"/>
              <w:ind w:left="0" w:hanging="73"/>
            </w:pPr>
            <w:r w:rsidRPr="004F10A7">
              <w:t>*Évier sur paillasse</w:t>
            </w:r>
          </w:p>
        </w:tc>
        <w:tc>
          <w:tcPr>
            <w:tcW w:w="1007" w:type="dxa"/>
            <w:tcBorders>
              <w:top w:val="nil"/>
              <w:left w:val="nil"/>
              <w:bottom w:val="single" w:sz="4" w:space="0" w:color="auto"/>
              <w:right w:val="single" w:sz="4" w:space="0" w:color="auto"/>
            </w:tcBorders>
            <w:noWrap/>
            <w:vAlign w:val="center"/>
            <w:hideMark/>
          </w:tcPr>
          <w:p w14:paraId="0373A5B6" w14:textId="6AF51C27" w:rsidR="00CC23A4" w:rsidRPr="004F10A7" w:rsidRDefault="00CC23A4" w:rsidP="00CC23A4">
            <w:pPr>
              <w:spacing w:after="0"/>
              <w:jc w:val="center"/>
            </w:pPr>
            <w:r w:rsidRPr="004F10A7">
              <w:t>U</w:t>
            </w:r>
          </w:p>
        </w:tc>
        <w:tc>
          <w:tcPr>
            <w:tcW w:w="1558" w:type="dxa"/>
            <w:tcBorders>
              <w:top w:val="nil"/>
              <w:left w:val="nil"/>
              <w:bottom w:val="single" w:sz="4" w:space="0" w:color="auto"/>
              <w:right w:val="single" w:sz="4" w:space="0" w:color="auto"/>
            </w:tcBorders>
            <w:noWrap/>
            <w:vAlign w:val="center"/>
            <w:hideMark/>
          </w:tcPr>
          <w:p w14:paraId="06A8EC8B" w14:textId="77777777" w:rsidR="00CC23A4" w:rsidRPr="004F10A7" w:rsidRDefault="00CC23A4" w:rsidP="00CC23A4">
            <w:pPr>
              <w:spacing w:after="0"/>
            </w:pPr>
            <w:r w:rsidRPr="004F10A7">
              <w:t> </w:t>
            </w:r>
          </w:p>
        </w:tc>
        <w:tc>
          <w:tcPr>
            <w:tcW w:w="2410" w:type="dxa"/>
            <w:tcBorders>
              <w:top w:val="nil"/>
              <w:left w:val="nil"/>
              <w:bottom w:val="single" w:sz="4" w:space="0" w:color="auto"/>
              <w:right w:val="single" w:sz="4" w:space="0" w:color="auto"/>
            </w:tcBorders>
          </w:tcPr>
          <w:p w14:paraId="397C0031" w14:textId="77777777" w:rsidR="00CC23A4" w:rsidRPr="004F10A7" w:rsidRDefault="00CC23A4" w:rsidP="00CC23A4">
            <w:pPr>
              <w:spacing w:after="0"/>
            </w:pPr>
          </w:p>
        </w:tc>
      </w:tr>
      <w:tr w:rsidR="00CC23A4" w:rsidRPr="004F10A7" w14:paraId="6E8DC8E2" w14:textId="65202683" w:rsidTr="00CC23A4">
        <w:trPr>
          <w:trHeight w:val="20"/>
        </w:trPr>
        <w:tc>
          <w:tcPr>
            <w:tcW w:w="816" w:type="dxa"/>
            <w:tcBorders>
              <w:top w:val="nil"/>
              <w:left w:val="single" w:sz="4" w:space="0" w:color="auto"/>
              <w:bottom w:val="single" w:sz="4" w:space="0" w:color="auto"/>
              <w:right w:val="single" w:sz="4" w:space="0" w:color="auto"/>
            </w:tcBorders>
            <w:noWrap/>
            <w:hideMark/>
          </w:tcPr>
          <w:p w14:paraId="7835B75F" w14:textId="77777777" w:rsidR="00CC23A4" w:rsidRPr="004F10A7" w:rsidRDefault="00CC23A4" w:rsidP="00CC23A4">
            <w:pPr>
              <w:spacing w:after="0"/>
            </w:pPr>
            <w:r w:rsidRPr="004F10A7">
              <w:t> </w:t>
            </w:r>
          </w:p>
        </w:tc>
        <w:tc>
          <w:tcPr>
            <w:tcW w:w="4558" w:type="dxa"/>
            <w:tcBorders>
              <w:top w:val="nil"/>
              <w:left w:val="nil"/>
              <w:bottom w:val="single" w:sz="4" w:space="0" w:color="auto"/>
              <w:right w:val="single" w:sz="4" w:space="0" w:color="auto"/>
            </w:tcBorders>
            <w:noWrap/>
            <w:vAlign w:val="bottom"/>
            <w:hideMark/>
          </w:tcPr>
          <w:p w14:paraId="3FC8B5D7" w14:textId="77777777" w:rsidR="00CC23A4" w:rsidRPr="004F10A7" w:rsidRDefault="00CC23A4" w:rsidP="00CC23A4">
            <w:pPr>
              <w:spacing w:after="0"/>
              <w:ind w:left="0" w:hanging="73"/>
            </w:pPr>
            <w:r w:rsidRPr="004F10A7">
              <w:t>*Porte papier hygiénique</w:t>
            </w:r>
          </w:p>
        </w:tc>
        <w:tc>
          <w:tcPr>
            <w:tcW w:w="1007" w:type="dxa"/>
            <w:tcBorders>
              <w:top w:val="nil"/>
              <w:left w:val="nil"/>
              <w:bottom w:val="single" w:sz="4" w:space="0" w:color="auto"/>
              <w:right w:val="single" w:sz="4" w:space="0" w:color="auto"/>
            </w:tcBorders>
            <w:noWrap/>
            <w:vAlign w:val="center"/>
            <w:hideMark/>
          </w:tcPr>
          <w:p w14:paraId="11F4DC8A" w14:textId="0FE6507D" w:rsidR="00CC23A4" w:rsidRPr="004F10A7" w:rsidRDefault="00CC23A4" w:rsidP="00CC23A4">
            <w:pPr>
              <w:spacing w:after="0"/>
              <w:jc w:val="center"/>
            </w:pPr>
            <w:r w:rsidRPr="004F10A7">
              <w:t>U</w:t>
            </w:r>
          </w:p>
        </w:tc>
        <w:tc>
          <w:tcPr>
            <w:tcW w:w="1558" w:type="dxa"/>
            <w:tcBorders>
              <w:top w:val="nil"/>
              <w:left w:val="nil"/>
              <w:bottom w:val="single" w:sz="4" w:space="0" w:color="auto"/>
              <w:right w:val="single" w:sz="4" w:space="0" w:color="auto"/>
            </w:tcBorders>
            <w:noWrap/>
            <w:vAlign w:val="center"/>
            <w:hideMark/>
          </w:tcPr>
          <w:p w14:paraId="79BD4F07" w14:textId="77777777" w:rsidR="00CC23A4" w:rsidRPr="004F10A7" w:rsidRDefault="00CC23A4" w:rsidP="00CC23A4">
            <w:pPr>
              <w:spacing w:after="0"/>
            </w:pPr>
            <w:r w:rsidRPr="004F10A7">
              <w:t> </w:t>
            </w:r>
          </w:p>
        </w:tc>
        <w:tc>
          <w:tcPr>
            <w:tcW w:w="2410" w:type="dxa"/>
            <w:tcBorders>
              <w:top w:val="nil"/>
              <w:left w:val="nil"/>
              <w:bottom w:val="single" w:sz="4" w:space="0" w:color="auto"/>
              <w:right w:val="single" w:sz="4" w:space="0" w:color="auto"/>
            </w:tcBorders>
          </w:tcPr>
          <w:p w14:paraId="1D72557F" w14:textId="77777777" w:rsidR="00CC23A4" w:rsidRPr="004F10A7" w:rsidRDefault="00CC23A4" w:rsidP="00CC23A4">
            <w:pPr>
              <w:spacing w:after="0"/>
            </w:pPr>
          </w:p>
        </w:tc>
      </w:tr>
      <w:tr w:rsidR="00CC23A4" w:rsidRPr="004F10A7" w14:paraId="2CE1C6FD" w14:textId="46469DD0" w:rsidTr="00CC23A4">
        <w:trPr>
          <w:trHeight w:val="20"/>
        </w:trPr>
        <w:tc>
          <w:tcPr>
            <w:tcW w:w="816" w:type="dxa"/>
            <w:tcBorders>
              <w:top w:val="nil"/>
              <w:left w:val="single" w:sz="4" w:space="0" w:color="auto"/>
              <w:bottom w:val="single" w:sz="4" w:space="0" w:color="auto"/>
              <w:right w:val="single" w:sz="4" w:space="0" w:color="auto"/>
            </w:tcBorders>
            <w:noWrap/>
            <w:hideMark/>
          </w:tcPr>
          <w:p w14:paraId="5060845B" w14:textId="77777777" w:rsidR="00CC23A4" w:rsidRPr="004F10A7" w:rsidRDefault="00CC23A4" w:rsidP="00CC23A4">
            <w:pPr>
              <w:spacing w:after="0"/>
            </w:pPr>
            <w:r w:rsidRPr="004F10A7">
              <w:t> </w:t>
            </w:r>
          </w:p>
        </w:tc>
        <w:tc>
          <w:tcPr>
            <w:tcW w:w="4558" w:type="dxa"/>
            <w:tcBorders>
              <w:top w:val="nil"/>
              <w:left w:val="nil"/>
              <w:bottom w:val="single" w:sz="4" w:space="0" w:color="auto"/>
              <w:right w:val="single" w:sz="4" w:space="0" w:color="auto"/>
            </w:tcBorders>
            <w:noWrap/>
            <w:vAlign w:val="bottom"/>
            <w:hideMark/>
          </w:tcPr>
          <w:p w14:paraId="21C27373" w14:textId="77777777" w:rsidR="00CC23A4" w:rsidRPr="004F10A7" w:rsidRDefault="00CC23A4" w:rsidP="00CC23A4">
            <w:pPr>
              <w:spacing w:after="0"/>
              <w:ind w:left="0" w:hanging="73"/>
            </w:pPr>
            <w:r w:rsidRPr="004F10A7">
              <w:t xml:space="preserve"> *Glace murale</w:t>
            </w:r>
          </w:p>
        </w:tc>
        <w:tc>
          <w:tcPr>
            <w:tcW w:w="1007" w:type="dxa"/>
            <w:tcBorders>
              <w:top w:val="nil"/>
              <w:left w:val="nil"/>
              <w:bottom w:val="single" w:sz="4" w:space="0" w:color="auto"/>
              <w:right w:val="single" w:sz="4" w:space="0" w:color="auto"/>
            </w:tcBorders>
            <w:noWrap/>
            <w:vAlign w:val="center"/>
            <w:hideMark/>
          </w:tcPr>
          <w:p w14:paraId="3BD3B4D4" w14:textId="54BE7D0B" w:rsidR="00CC23A4" w:rsidRPr="004F10A7" w:rsidRDefault="00CC23A4" w:rsidP="00CC23A4">
            <w:pPr>
              <w:spacing w:after="0"/>
              <w:jc w:val="center"/>
            </w:pPr>
            <w:r w:rsidRPr="004F10A7">
              <w:t>U</w:t>
            </w:r>
          </w:p>
        </w:tc>
        <w:tc>
          <w:tcPr>
            <w:tcW w:w="1558" w:type="dxa"/>
            <w:tcBorders>
              <w:top w:val="nil"/>
              <w:left w:val="nil"/>
              <w:bottom w:val="single" w:sz="4" w:space="0" w:color="auto"/>
              <w:right w:val="single" w:sz="4" w:space="0" w:color="auto"/>
            </w:tcBorders>
            <w:noWrap/>
            <w:vAlign w:val="center"/>
            <w:hideMark/>
          </w:tcPr>
          <w:p w14:paraId="43CD0FBE" w14:textId="77777777" w:rsidR="00CC23A4" w:rsidRPr="004F10A7" w:rsidRDefault="00CC23A4" w:rsidP="00CC23A4">
            <w:pPr>
              <w:spacing w:after="0"/>
            </w:pPr>
            <w:r w:rsidRPr="004F10A7">
              <w:t> </w:t>
            </w:r>
          </w:p>
        </w:tc>
        <w:tc>
          <w:tcPr>
            <w:tcW w:w="2410" w:type="dxa"/>
            <w:tcBorders>
              <w:top w:val="nil"/>
              <w:left w:val="nil"/>
              <w:bottom w:val="single" w:sz="4" w:space="0" w:color="auto"/>
              <w:right w:val="single" w:sz="4" w:space="0" w:color="auto"/>
            </w:tcBorders>
          </w:tcPr>
          <w:p w14:paraId="1E2102A4" w14:textId="77777777" w:rsidR="00CC23A4" w:rsidRPr="004F10A7" w:rsidRDefault="00CC23A4" w:rsidP="00CC23A4">
            <w:pPr>
              <w:spacing w:after="0"/>
            </w:pPr>
          </w:p>
        </w:tc>
      </w:tr>
      <w:tr w:rsidR="00CC23A4" w:rsidRPr="004F10A7" w14:paraId="0EE25A34" w14:textId="736F0B64" w:rsidTr="00CC23A4">
        <w:trPr>
          <w:trHeight w:val="20"/>
        </w:trPr>
        <w:tc>
          <w:tcPr>
            <w:tcW w:w="816" w:type="dxa"/>
            <w:tcBorders>
              <w:top w:val="nil"/>
              <w:left w:val="single" w:sz="4" w:space="0" w:color="auto"/>
              <w:bottom w:val="single" w:sz="4" w:space="0" w:color="auto"/>
              <w:right w:val="single" w:sz="4" w:space="0" w:color="auto"/>
            </w:tcBorders>
            <w:noWrap/>
            <w:hideMark/>
          </w:tcPr>
          <w:p w14:paraId="6C9B9F04" w14:textId="77777777" w:rsidR="00CC23A4" w:rsidRPr="004F10A7" w:rsidRDefault="00CC23A4" w:rsidP="00CC23A4">
            <w:pPr>
              <w:spacing w:after="0"/>
            </w:pPr>
            <w:r w:rsidRPr="004F10A7">
              <w:t> </w:t>
            </w:r>
          </w:p>
        </w:tc>
        <w:tc>
          <w:tcPr>
            <w:tcW w:w="4558" w:type="dxa"/>
            <w:tcBorders>
              <w:top w:val="nil"/>
              <w:left w:val="nil"/>
              <w:bottom w:val="single" w:sz="4" w:space="0" w:color="auto"/>
              <w:right w:val="single" w:sz="4" w:space="0" w:color="auto"/>
            </w:tcBorders>
            <w:noWrap/>
            <w:vAlign w:val="bottom"/>
            <w:hideMark/>
          </w:tcPr>
          <w:p w14:paraId="293044C1" w14:textId="77777777" w:rsidR="00CC23A4" w:rsidRPr="004F10A7" w:rsidRDefault="00CC23A4" w:rsidP="00CC23A4">
            <w:pPr>
              <w:spacing w:after="0"/>
              <w:ind w:left="0" w:hanging="73"/>
            </w:pPr>
            <w:r w:rsidRPr="004F10A7">
              <w:t>*Porte savon</w:t>
            </w:r>
          </w:p>
        </w:tc>
        <w:tc>
          <w:tcPr>
            <w:tcW w:w="1007" w:type="dxa"/>
            <w:tcBorders>
              <w:top w:val="nil"/>
              <w:left w:val="nil"/>
              <w:bottom w:val="single" w:sz="4" w:space="0" w:color="auto"/>
              <w:right w:val="single" w:sz="4" w:space="0" w:color="auto"/>
            </w:tcBorders>
            <w:noWrap/>
            <w:vAlign w:val="center"/>
            <w:hideMark/>
          </w:tcPr>
          <w:p w14:paraId="3BCA73F5" w14:textId="03A5DC9E" w:rsidR="00CC23A4" w:rsidRPr="004F10A7" w:rsidRDefault="00CC23A4" w:rsidP="00CC23A4">
            <w:pPr>
              <w:spacing w:after="0"/>
              <w:jc w:val="center"/>
            </w:pPr>
            <w:r w:rsidRPr="004F10A7">
              <w:t>U</w:t>
            </w:r>
          </w:p>
        </w:tc>
        <w:tc>
          <w:tcPr>
            <w:tcW w:w="1558" w:type="dxa"/>
            <w:tcBorders>
              <w:top w:val="nil"/>
              <w:left w:val="nil"/>
              <w:bottom w:val="single" w:sz="4" w:space="0" w:color="auto"/>
              <w:right w:val="single" w:sz="4" w:space="0" w:color="auto"/>
            </w:tcBorders>
            <w:noWrap/>
            <w:vAlign w:val="center"/>
            <w:hideMark/>
          </w:tcPr>
          <w:p w14:paraId="60CF61A8" w14:textId="77777777" w:rsidR="00CC23A4" w:rsidRPr="004F10A7" w:rsidRDefault="00CC23A4" w:rsidP="00CC23A4">
            <w:pPr>
              <w:spacing w:after="0"/>
            </w:pPr>
            <w:r w:rsidRPr="004F10A7">
              <w:t> </w:t>
            </w:r>
          </w:p>
        </w:tc>
        <w:tc>
          <w:tcPr>
            <w:tcW w:w="2410" w:type="dxa"/>
            <w:tcBorders>
              <w:top w:val="nil"/>
              <w:left w:val="nil"/>
              <w:bottom w:val="single" w:sz="4" w:space="0" w:color="auto"/>
              <w:right w:val="single" w:sz="4" w:space="0" w:color="auto"/>
            </w:tcBorders>
          </w:tcPr>
          <w:p w14:paraId="0614F5EA" w14:textId="77777777" w:rsidR="00CC23A4" w:rsidRPr="004F10A7" w:rsidRDefault="00CC23A4" w:rsidP="00CC23A4">
            <w:pPr>
              <w:spacing w:after="0"/>
            </w:pPr>
          </w:p>
        </w:tc>
      </w:tr>
      <w:tr w:rsidR="00CC23A4" w:rsidRPr="004F10A7" w14:paraId="564E3050" w14:textId="6D2ACBC6" w:rsidTr="00CC23A4">
        <w:trPr>
          <w:trHeight w:val="20"/>
        </w:trPr>
        <w:tc>
          <w:tcPr>
            <w:tcW w:w="816" w:type="dxa"/>
            <w:tcBorders>
              <w:top w:val="nil"/>
              <w:left w:val="single" w:sz="4" w:space="0" w:color="auto"/>
              <w:bottom w:val="single" w:sz="4" w:space="0" w:color="auto"/>
              <w:right w:val="single" w:sz="4" w:space="0" w:color="auto"/>
            </w:tcBorders>
            <w:noWrap/>
            <w:hideMark/>
          </w:tcPr>
          <w:p w14:paraId="1CAB2D26" w14:textId="77777777" w:rsidR="00CC23A4" w:rsidRPr="004F10A7" w:rsidRDefault="00CC23A4" w:rsidP="00CC23A4">
            <w:pPr>
              <w:spacing w:after="0"/>
            </w:pPr>
            <w:r w:rsidRPr="004F10A7">
              <w:t>10</w:t>
            </w:r>
          </w:p>
        </w:tc>
        <w:tc>
          <w:tcPr>
            <w:tcW w:w="4558" w:type="dxa"/>
            <w:tcBorders>
              <w:top w:val="nil"/>
              <w:left w:val="nil"/>
              <w:bottom w:val="single" w:sz="4" w:space="0" w:color="auto"/>
              <w:right w:val="single" w:sz="4" w:space="0" w:color="auto"/>
            </w:tcBorders>
            <w:hideMark/>
          </w:tcPr>
          <w:p w14:paraId="6DEFBD61" w14:textId="77777777" w:rsidR="00CC23A4" w:rsidRPr="004F10A7" w:rsidRDefault="00CC23A4" w:rsidP="00CC23A4">
            <w:pPr>
              <w:spacing w:after="0"/>
              <w:ind w:left="0" w:hanging="73"/>
            </w:pPr>
            <w:r w:rsidRPr="004F10A7">
              <w:t>Menuiseries</w:t>
            </w:r>
          </w:p>
        </w:tc>
        <w:tc>
          <w:tcPr>
            <w:tcW w:w="1007" w:type="dxa"/>
            <w:tcBorders>
              <w:top w:val="nil"/>
              <w:left w:val="nil"/>
              <w:bottom w:val="single" w:sz="4" w:space="0" w:color="auto"/>
              <w:right w:val="single" w:sz="4" w:space="0" w:color="auto"/>
            </w:tcBorders>
            <w:noWrap/>
            <w:hideMark/>
          </w:tcPr>
          <w:p w14:paraId="21412362" w14:textId="46C24E72" w:rsidR="00CC23A4" w:rsidRPr="004F10A7" w:rsidRDefault="00CC23A4" w:rsidP="00CC23A4">
            <w:pPr>
              <w:spacing w:after="0"/>
              <w:jc w:val="center"/>
            </w:pPr>
          </w:p>
        </w:tc>
        <w:tc>
          <w:tcPr>
            <w:tcW w:w="1558" w:type="dxa"/>
            <w:tcBorders>
              <w:top w:val="nil"/>
              <w:left w:val="nil"/>
              <w:bottom w:val="single" w:sz="4" w:space="0" w:color="auto"/>
              <w:right w:val="single" w:sz="4" w:space="0" w:color="auto"/>
            </w:tcBorders>
            <w:noWrap/>
            <w:hideMark/>
          </w:tcPr>
          <w:p w14:paraId="5AF724DE" w14:textId="77777777" w:rsidR="00CC23A4" w:rsidRPr="004F10A7" w:rsidRDefault="00CC23A4" w:rsidP="00CC23A4">
            <w:pPr>
              <w:spacing w:after="0"/>
            </w:pPr>
            <w:r w:rsidRPr="004F10A7">
              <w:t> </w:t>
            </w:r>
          </w:p>
        </w:tc>
        <w:tc>
          <w:tcPr>
            <w:tcW w:w="2410" w:type="dxa"/>
            <w:tcBorders>
              <w:top w:val="nil"/>
              <w:left w:val="nil"/>
              <w:bottom w:val="single" w:sz="4" w:space="0" w:color="auto"/>
              <w:right w:val="single" w:sz="4" w:space="0" w:color="auto"/>
            </w:tcBorders>
          </w:tcPr>
          <w:p w14:paraId="1DD86CDC" w14:textId="77777777" w:rsidR="00CC23A4" w:rsidRPr="004F10A7" w:rsidRDefault="00CC23A4" w:rsidP="00CC23A4">
            <w:pPr>
              <w:spacing w:after="0"/>
            </w:pPr>
          </w:p>
        </w:tc>
      </w:tr>
      <w:tr w:rsidR="00CC23A4" w:rsidRPr="004F10A7" w14:paraId="0B37CA51" w14:textId="12D4E634" w:rsidTr="00CC23A4">
        <w:trPr>
          <w:trHeight w:val="20"/>
        </w:trPr>
        <w:tc>
          <w:tcPr>
            <w:tcW w:w="816" w:type="dxa"/>
            <w:tcBorders>
              <w:top w:val="nil"/>
              <w:left w:val="single" w:sz="4" w:space="0" w:color="auto"/>
              <w:bottom w:val="single" w:sz="4" w:space="0" w:color="auto"/>
              <w:right w:val="single" w:sz="4" w:space="0" w:color="auto"/>
            </w:tcBorders>
            <w:noWrap/>
            <w:hideMark/>
          </w:tcPr>
          <w:p w14:paraId="10A05AD6" w14:textId="77777777" w:rsidR="00CC23A4" w:rsidRPr="004F10A7" w:rsidRDefault="00CC23A4" w:rsidP="00CC23A4">
            <w:pPr>
              <w:spacing w:after="0"/>
            </w:pPr>
            <w:r w:rsidRPr="004F10A7">
              <w:t>10.1</w:t>
            </w:r>
          </w:p>
        </w:tc>
        <w:tc>
          <w:tcPr>
            <w:tcW w:w="4558" w:type="dxa"/>
            <w:tcBorders>
              <w:top w:val="nil"/>
              <w:left w:val="nil"/>
              <w:bottom w:val="single" w:sz="4" w:space="0" w:color="auto"/>
              <w:right w:val="single" w:sz="4" w:space="0" w:color="auto"/>
            </w:tcBorders>
            <w:hideMark/>
          </w:tcPr>
          <w:p w14:paraId="72C97B30" w14:textId="77777777" w:rsidR="00CC23A4" w:rsidRPr="004F10A7" w:rsidRDefault="00CC23A4" w:rsidP="00CC23A4">
            <w:pPr>
              <w:spacing w:after="0"/>
              <w:ind w:left="0" w:hanging="73"/>
            </w:pPr>
            <w:r w:rsidRPr="004F10A7">
              <w:t xml:space="preserve">Menuiseries acier </w:t>
            </w:r>
          </w:p>
        </w:tc>
        <w:tc>
          <w:tcPr>
            <w:tcW w:w="1007" w:type="dxa"/>
            <w:tcBorders>
              <w:top w:val="nil"/>
              <w:left w:val="nil"/>
              <w:bottom w:val="single" w:sz="4" w:space="0" w:color="auto"/>
              <w:right w:val="single" w:sz="4" w:space="0" w:color="auto"/>
            </w:tcBorders>
            <w:noWrap/>
            <w:hideMark/>
          </w:tcPr>
          <w:p w14:paraId="3687CA2A" w14:textId="27484FAC" w:rsidR="00CC23A4" w:rsidRPr="004F10A7" w:rsidRDefault="00CC23A4" w:rsidP="00CC23A4">
            <w:pPr>
              <w:spacing w:after="0"/>
              <w:jc w:val="center"/>
            </w:pPr>
          </w:p>
        </w:tc>
        <w:tc>
          <w:tcPr>
            <w:tcW w:w="1558" w:type="dxa"/>
            <w:tcBorders>
              <w:top w:val="nil"/>
              <w:left w:val="nil"/>
              <w:bottom w:val="single" w:sz="4" w:space="0" w:color="auto"/>
              <w:right w:val="single" w:sz="4" w:space="0" w:color="auto"/>
            </w:tcBorders>
            <w:noWrap/>
            <w:hideMark/>
          </w:tcPr>
          <w:p w14:paraId="12636C20" w14:textId="77777777" w:rsidR="00CC23A4" w:rsidRPr="004F10A7" w:rsidRDefault="00CC23A4" w:rsidP="00CC23A4">
            <w:pPr>
              <w:spacing w:after="0"/>
            </w:pPr>
            <w:r w:rsidRPr="004F10A7">
              <w:t> </w:t>
            </w:r>
          </w:p>
        </w:tc>
        <w:tc>
          <w:tcPr>
            <w:tcW w:w="2410" w:type="dxa"/>
            <w:tcBorders>
              <w:top w:val="nil"/>
              <w:left w:val="nil"/>
              <w:bottom w:val="single" w:sz="4" w:space="0" w:color="auto"/>
              <w:right w:val="single" w:sz="4" w:space="0" w:color="auto"/>
            </w:tcBorders>
          </w:tcPr>
          <w:p w14:paraId="0C9007CD" w14:textId="77777777" w:rsidR="00CC23A4" w:rsidRPr="004F10A7" w:rsidRDefault="00CC23A4" w:rsidP="00CC23A4">
            <w:pPr>
              <w:spacing w:after="0"/>
            </w:pPr>
          </w:p>
        </w:tc>
      </w:tr>
      <w:tr w:rsidR="00CC23A4" w:rsidRPr="004F10A7" w14:paraId="5C1E5215" w14:textId="0C87EBB6" w:rsidTr="00CC23A4">
        <w:trPr>
          <w:trHeight w:val="20"/>
        </w:trPr>
        <w:tc>
          <w:tcPr>
            <w:tcW w:w="816" w:type="dxa"/>
            <w:tcBorders>
              <w:top w:val="nil"/>
              <w:left w:val="single" w:sz="4" w:space="0" w:color="auto"/>
              <w:bottom w:val="single" w:sz="4" w:space="0" w:color="auto"/>
              <w:right w:val="single" w:sz="4" w:space="0" w:color="auto"/>
            </w:tcBorders>
            <w:noWrap/>
            <w:hideMark/>
          </w:tcPr>
          <w:p w14:paraId="76592BDC" w14:textId="77777777" w:rsidR="00CC23A4" w:rsidRPr="004F10A7" w:rsidRDefault="00CC23A4" w:rsidP="00CC23A4">
            <w:pPr>
              <w:spacing w:after="0"/>
            </w:pPr>
            <w:r w:rsidRPr="004F10A7">
              <w:t>10.1.1</w:t>
            </w:r>
          </w:p>
        </w:tc>
        <w:tc>
          <w:tcPr>
            <w:tcW w:w="4558" w:type="dxa"/>
            <w:tcBorders>
              <w:top w:val="nil"/>
              <w:left w:val="nil"/>
              <w:bottom w:val="single" w:sz="4" w:space="0" w:color="auto"/>
              <w:right w:val="single" w:sz="4" w:space="0" w:color="auto"/>
            </w:tcBorders>
            <w:hideMark/>
          </w:tcPr>
          <w:p w14:paraId="55F49E17" w14:textId="77777777" w:rsidR="00CC23A4" w:rsidRPr="004F10A7" w:rsidRDefault="00CC23A4" w:rsidP="00CC23A4">
            <w:pPr>
              <w:spacing w:after="0"/>
              <w:ind w:left="0" w:hanging="73"/>
            </w:pPr>
            <w:r w:rsidRPr="004F10A7">
              <w:t>Fourniture et pose de porte métallique pleine y compris serrure à canon vachette et toutes sujétions de fabrication et finition</w:t>
            </w:r>
          </w:p>
        </w:tc>
        <w:tc>
          <w:tcPr>
            <w:tcW w:w="1007" w:type="dxa"/>
            <w:tcBorders>
              <w:top w:val="nil"/>
              <w:left w:val="nil"/>
              <w:bottom w:val="single" w:sz="4" w:space="0" w:color="auto"/>
              <w:right w:val="single" w:sz="4" w:space="0" w:color="auto"/>
            </w:tcBorders>
            <w:noWrap/>
            <w:hideMark/>
          </w:tcPr>
          <w:p w14:paraId="2461CC46" w14:textId="1C252E50" w:rsidR="00CC23A4" w:rsidRPr="004F10A7" w:rsidRDefault="00CC23A4" w:rsidP="00CC23A4">
            <w:pPr>
              <w:spacing w:after="0"/>
              <w:jc w:val="center"/>
            </w:pPr>
          </w:p>
        </w:tc>
        <w:tc>
          <w:tcPr>
            <w:tcW w:w="1558" w:type="dxa"/>
            <w:tcBorders>
              <w:top w:val="nil"/>
              <w:left w:val="nil"/>
              <w:bottom w:val="single" w:sz="4" w:space="0" w:color="auto"/>
              <w:right w:val="single" w:sz="4" w:space="0" w:color="auto"/>
            </w:tcBorders>
            <w:noWrap/>
            <w:hideMark/>
          </w:tcPr>
          <w:p w14:paraId="56E64CD4" w14:textId="77777777" w:rsidR="00CC23A4" w:rsidRPr="004F10A7" w:rsidRDefault="00CC23A4" w:rsidP="00CC23A4">
            <w:pPr>
              <w:spacing w:after="0"/>
            </w:pPr>
            <w:r w:rsidRPr="004F10A7">
              <w:t> </w:t>
            </w:r>
          </w:p>
        </w:tc>
        <w:tc>
          <w:tcPr>
            <w:tcW w:w="2410" w:type="dxa"/>
            <w:tcBorders>
              <w:top w:val="nil"/>
              <w:left w:val="nil"/>
              <w:bottom w:val="single" w:sz="4" w:space="0" w:color="auto"/>
              <w:right w:val="single" w:sz="4" w:space="0" w:color="auto"/>
            </w:tcBorders>
          </w:tcPr>
          <w:p w14:paraId="556A6D59" w14:textId="77777777" w:rsidR="00CC23A4" w:rsidRPr="004F10A7" w:rsidRDefault="00CC23A4" w:rsidP="00CC23A4">
            <w:pPr>
              <w:spacing w:after="0"/>
            </w:pPr>
          </w:p>
        </w:tc>
      </w:tr>
      <w:tr w:rsidR="00CC23A4" w:rsidRPr="004F10A7" w14:paraId="20404AC0" w14:textId="6EF1CD11" w:rsidTr="00CC23A4">
        <w:trPr>
          <w:trHeight w:val="20"/>
        </w:trPr>
        <w:tc>
          <w:tcPr>
            <w:tcW w:w="816" w:type="dxa"/>
            <w:tcBorders>
              <w:top w:val="nil"/>
              <w:left w:val="single" w:sz="4" w:space="0" w:color="auto"/>
              <w:bottom w:val="single" w:sz="4" w:space="0" w:color="auto"/>
              <w:right w:val="single" w:sz="4" w:space="0" w:color="auto"/>
            </w:tcBorders>
            <w:noWrap/>
            <w:hideMark/>
          </w:tcPr>
          <w:p w14:paraId="123FCD24" w14:textId="77777777" w:rsidR="00CC23A4" w:rsidRPr="004F10A7" w:rsidRDefault="00CC23A4" w:rsidP="00CC23A4">
            <w:pPr>
              <w:spacing w:after="0"/>
            </w:pPr>
            <w:r w:rsidRPr="004F10A7">
              <w:t> </w:t>
            </w:r>
          </w:p>
        </w:tc>
        <w:tc>
          <w:tcPr>
            <w:tcW w:w="4558" w:type="dxa"/>
            <w:tcBorders>
              <w:top w:val="nil"/>
              <w:left w:val="nil"/>
              <w:bottom w:val="single" w:sz="4" w:space="0" w:color="auto"/>
              <w:right w:val="single" w:sz="4" w:space="0" w:color="auto"/>
            </w:tcBorders>
            <w:hideMark/>
          </w:tcPr>
          <w:p w14:paraId="34ADABEE" w14:textId="77777777" w:rsidR="00CC23A4" w:rsidRPr="004F10A7" w:rsidRDefault="00CC23A4" w:rsidP="00CC23A4">
            <w:pPr>
              <w:spacing w:after="0"/>
              <w:ind w:left="0" w:hanging="73"/>
            </w:pPr>
            <w:r w:rsidRPr="004F10A7">
              <w:t>* un battant Dimensions : 70 x 210</w:t>
            </w:r>
          </w:p>
        </w:tc>
        <w:tc>
          <w:tcPr>
            <w:tcW w:w="1007" w:type="dxa"/>
            <w:tcBorders>
              <w:top w:val="nil"/>
              <w:left w:val="nil"/>
              <w:bottom w:val="single" w:sz="4" w:space="0" w:color="auto"/>
              <w:right w:val="single" w:sz="4" w:space="0" w:color="auto"/>
            </w:tcBorders>
            <w:noWrap/>
            <w:hideMark/>
          </w:tcPr>
          <w:p w14:paraId="05A998BD" w14:textId="53E04CD0" w:rsidR="00CC23A4" w:rsidRPr="004F10A7" w:rsidRDefault="00CC23A4" w:rsidP="00CC23A4">
            <w:pPr>
              <w:spacing w:after="0"/>
              <w:jc w:val="center"/>
            </w:pPr>
            <w:r w:rsidRPr="004F10A7">
              <w:t>U</w:t>
            </w:r>
          </w:p>
        </w:tc>
        <w:tc>
          <w:tcPr>
            <w:tcW w:w="1558" w:type="dxa"/>
            <w:tcBorders>
              <w:top w:val="nil"/>
              <w:left w:val="nil"/>
              <w:bottom w:val="single" w:sz="4" w:space="0" w:color="auto"/>
              <w:right w:val="single" w:sz="4" w:space="0" w:color="auto"/>
            </w:tcBorders>
            <w:noWrap/>
            <w:hideMark/>
          </w:tcPr>
          <w:p w14:paraId="565544E1" w14:textId="77777777" w:rsidR="00CC23A4" w:rsidRPr="004F10A7" w:rsidRDefault="00CC23A4" w:rsidP="00CC23A4">
            <w:pPr>
              <w:spacing w:after="0"/>
            </w:pPr>
            <w:r w:rsidRPr="004F10A7">
              <w:t> </w:t>
            </w:r>
          </w:p>
        </w:tc>
        <w:tc>
          <w:tcPr>
            <w:tcW w:w="2410" w:type="dxa"/>
            <w:tcBorders>
              <w:top w:val="nil"/>
              <w:left w:val="nil"/>
              <w:bottom w:val="single" w:sz="4" w:space="0" w:color="auto"/>
              <w:right w:val="single" w:sz="4" w:space="0" w:color="auto"/>
            </w:tcBorders>
          </w:tcPr>
          <w:p w14:paraId="4D54E7EE" w14:textId="77777777" w:rsidR="00CC23A4" w:rsidRPr="004F10A7" w:rsidRDefault="00CC23A4" w:rsidP="00CC23A4">
            <w:pPr>
              <w:spacing w:after="0"/>
            </w:pPr>
          </w:p>
        </w:tc>
      </w:tr>
      <w:tr w:rsidR="00CC23A4" w:rsidRPr="004F10A7" w14:paraId="4E1D1790" w14:textId="4D527EE2" w:rsidTr="00CC23A4">
        <w:trPr>
          <w:trHeight w:val="20"/>
        </w:trPr>
        <w:tc>
          <w:tcPr>
            <w:tcW w:w="816" w:type="dxa"/>
            <w:tcBorders>
              <w:top w:val="nil"/>
              <w:left w:val="single" w:sz="4" w:space="0" w:color="auto"/>
              <w:bottom w:val="single" w:sz="4" w:space="0" w:color="auto"/>
              <w:right w:val="single" w:sz="4" w:space="0" w:color="auto"/>
            </w:tcBorders>
            <w:noWrap/>
            <w:hideMark/>
          </w:tcPr>
          <w:p w14:paraId="5D806783" w14:textId="77777777" w:rsidR="00CC23A4" w:rsidRPr="004F10A7" w:rsidRDefault="00CC23A4" w:rsidP="00CC23A4">
            <w:pPr>
              <w:spacing w:after="0"/>
            </w:pPr>
            <w:r w:rsidRPr="004F10A7">
              <w:t>10.1.2</w:t>
            </w:r>
          </w:p>
        </w:tc>
        <w:tc>
          <w:tcPr>
            <w:tcW w:w="4558" w:type="dxa"/>
            <w:tcBorders>
              <w:top w:val="nil"/>
              <w:left w:val="nil"/>
              <w:bottom w:val="single" w:sz="4" w:space="0" w:color="auto"/>
              <w:right w:val="single" w:sz="4" w:space="0" w:color="auto"/>
            </w:tcBorders>
            <w:hideMark/>
          </w:tcPr>
          <w:p w14:paraId="220FFC89" w14:textId="77777777" w:rsidR="00CC23A4" w:rsidRPr="004F10A7" w:rsidRDefault="00CC23A4" w:rsidP="00CC23A4">
            <w:pPr>
              <w:spacing w:after="0"/>
              <w:ind w:left="0" w:hanging="73"/>
            </w:pPr>
            <w:r w:rsidRPr="004F10A7">
              <w:t>Fourniture et pose de grille déployée plus moustiquaire en imposte fixe</w:t>
            </w:r>
          </w:p>
        </w:tc>
        <w:tc>
          <w:tcPr>
            <w:tcW w:w="1007" w:type="dxa"/>
            <w:tcBorders>
              <w:top w:val="nil"/>
              <w:left w:val="nil"/>
              <w:bottom w:val="single" w:sz="4" w:space="0" w:color="auto"/>
              <w:right w:val="single" w:sz="4" w:space="0" w:color="auto"/>
            </w:tcBorders>
            <w:noWrap/>
            <w:hideMark/>
          </w:tcPr>
          <w:p w14:paraId="5A57D57B" w14:textId="596E68B6" w:rsidR="00CC23A4" w:rsidRPr="004F10A7" w:rsidRDefault="00CC23A4" w:rsidP="00CC23A4">
            <w:pPr>
              <w:spacing w:after="0"/>
              <w:jc w:val="center"/>
            </w:pPr>
          </w:p>
        </w:tc>
        <w:tc>
          <w:tcPr>
            <w:tcW w:w="1558" w:type="dxa"/>
            <w:tcBorders>
              <w:top w:val="nil"/>
              <w:left w:val="nil"/>
              <w:bottom w:val="single" w:sz="4" w:space="0" w:color="auto"/>
              <w:right w:val="single" w:sz="4" w:space="0" w:color="auto"/>
            </w:tcBorders>
            <w:noWrap/>
            <w:hideMark/>
          </w:tcPr>
          <w:p w14:paraId="76A5B4FC" w14:textId="77777777" w:rsidR="00CC23A4" w:rsidRPr="004F10A7" w:rsidRDefault="00CC23A4" w:rsidP="00CC23A4">
            <w:pPr>
              <w:spacing w:after="0"/>
            </w:pPr>
            <w:r w:rsidRPr="004F10A7">
              <w:t> </w:t>
            </w:r>
          </w:p>
        </w:tc>
        <w:tc>
          <w:tcPr>
            <w:tcW w:w="2410" w:type="dxa"/>
            <w:tcBorders>
              <w:top w:val="nil"/>
              <w:left w:val="nil"/>
              <w:bottom w:val="single" w:sz="4" w:space="0" w:color="auto"/>
              <w:right w:val="single" w:sz="4" w:space="0" w:color="auto"/>
            </w:tcBorders>
          </w:tcPr>
          <w:p w14:paraId="70DA93BE" w14:textId="77777777" w:rsidR="00CC23A4" w:rsidRPr="004F10A7" w:rsidRDefault="00CC23A4" w:rsidP="00CC23A4">
            <w:pPr>
              <w:spacing w:after="0"/>
            </w:pPr>
          </w:p>
        </w:tc>
      </w:tr>
      <w:tr w:rsidR="00CC23A4" w:rsidRPr="004F10A7" w14:paraId="4C632555" w14:textId="0C62D298" w:rsidTr="00CC23A4">
        <w:trPr>
          <w:trHeight w:val="20"/>
        </w:trPr>
        <w:tc>
          <w:tcPr>
            <w:tcW w:w="816" w:type="dxa"/>
            <w:tcBorders>
              <w:top w:val="nil"/>
              <w:left w:val="single" w:sz="4" w:space="0" w:color="auto"/>
              <w:bottom w:val="single" w:sz="4" w:space="0" w:color="auto"/>
              <w:right w:val="single" w:sz="4" w:space="0" w:color="auto"/>
            </w:tcBorders>
            <w:noWrap/>
            <w:hideMark/>
          </w:tcPr>
          <w:p w14:paraId="4D1DDE6E" w14:textId="77777777" w:rsidR="00CC23A4" w:rsidRPr="004F10A7" w:rsidRDefault="00CC23A4" w:rsidP="00CC23A4">
            <w:pPr>
              <w:spacing w:after="0"/>
            </w:pPr>
            <w:r w:rsidRPr="004F10A7">
              <w:t> </w:t>
            </w:r>
          </w:p>
        </w:tc>
        <w:tc>
          <w:tcPr>
            <w:tcW w:w="4558" w:type="dxa"/>
            <w:tcBorders>
              <w:top w:val="nil"/>
              <w:left w:val="nil"/>
              <w:bottom w:val="single" w:sz="4" w:space="0" w:color="auto"/>
              <w:right w:val="single" w:sz="4" w:space="0" w:color="auto"/>
            </w:tcBorders>
            <w:hideMark/>
          </w:tcPr>
          <w:p w14:paraId="0DEB0A1D" w14:textId="77777777" w:rsidR="00CC23A4" w:rsidRPr="004F10A7" w:rsidRDefault="00CC23A4" w:rsidP="00CC23A4">
            <w:pPr>
              <w:spacing w:after="0"/>
              <w:ind w:left="0" w:hanging="73"/>
            </w:pPr>
            <w:r w:rsidRPr="004F10A7">
              <w:t>* dimension 70 x 40 fixe</w:t>
            </w:r>
          </w:p>
        </w:tc>
        <w:tc>
          <w:tcPr>
            <w:tcW w:w="1007" w:type="dxa"/>
            <w:tcBorders>
              <w:top w:val="nil"/>
              <w:left w:val="nil"/>
              <w:bottom w:val="single" w:sz="4" w:space="0" w:color="auto"/>
              <w:right w:val="single" w:sz="4" w:space="0" w:color="auto"/>
            </w:tcBorders>
            <w:noWrap/>
            <w:hideMark/>
          </w:tcPr>
          <w:p w14:paraId="0CEFC072" w14:textId="2926E891" w:rsidR="00CC23A4" w:rsidRPr="004F10A7" w:rsidRDefault="00CC23A4" w:rsidP="00CC23A4">
            <w:pPr>
              <w:spacing w:after="0"/>
              <w:jc w:val="center"/>
            </w:pPr>
            <w:r w:rsidRPr="004F10A7">
              <w:t>U</w:t>
            </w:r>
          </w:p>
        </w:tc>
        <w:tc>
          <w:tcPr>
            <w:tcW w:w="1558" w:type="dxa"/>
            <w:tcBorders>
              <w:top w:val="nil"/>
              <w:left w:val="nil"/>
              <w:bottom w:val="single" w:sz="4" w:space="0" w:color="auto"/>
              <w:right w:val="single" w:sz="4" w:space="0" w:color="auto"/>
            </w:tcBorders>
            <w:noWrap/>
            <w:hideMark/>
          </w:tcPr>
          <w:p w14:paraId="64B69AF2" w14:textId="77777777" w:rsidR="00CC23A4" w:rsidRPr="004F10A7" w:rsidRDefault="00CC23A4" w:rsidP="00CC23A4">
            <w:pPr>
              <w:spacing w:after="0"/>
            </w:pPr>
            <w:r w:rsidRPr="004F10A7">
              <w:t> </w:t>
            </w:r>
          </w:p>
        </w:tc>
        <w:tc>
          <w:tcPr>
            <w:tcW w:w="2410" w:type="dxa"/>
            <w:tcBorders>
              <w:top w:val="nil"/>
              <w:left w:val="nil"/>
              <w:bottom w:val="single" w:sz="4" w:space="0" w:color="auto"/>
              <w:right w:val="single" w:sz="4" w:space="0" w:color="auto"/>
            </w:tcBorders>
          </w:tcPr>
          <w:p w14:paraId="4635BA5B" w14:textId="77777777" w:rsidR="00CC23A4" w:rsidRPr="004F10A7" w:rsidRDefault="00CC23A4" w:rsidP="00CC23A4">
            <w:pPr>
              <w:spacing w:after="0"/>
            </w:pPr>
          </w:p>
        </w:tc>
      </w:tr>
      <w:tr w:rsidR="00CC23A4" w:rsidRPr="004F10A7" w14:paraId="7DDC8BCF" w14:textId="163B0430" w:rsidTr="00CC23A4">
        <w:trPr>
          <w:trHeight w:val="20"/>
        </w:trPr>
        <w:tc>
          <w:tcPr>
            <w:tcW w:w="816" w:type="dxa"/>
            <w:tcBorders>
              <w:top w:val="nil"/>
              <w:left w:val="single" w:sz="4" w:space="0" w:color="auto"/>
              <w:bottom w:val="single" w:sz="4" w:space="0" w:color="auto"/>
              <w:right w:val="single" w:sz="4" w:space="0" w:color="auto"/>
            </w:tcBorders>
            <w:noWrap/>
            <w:hideMark/>
          </w:tcPr>
          <w:p w14:paraId="129C0B8B" w14:textId="77777777" w:rsidR="00CC23A4" w:rsidRPr="004F10A7" w:rsidRDefault="00CC23A4" w:rsidP="00CC23A4">
            <w:pPr>
              <w:spacing w:after="0"/>
            </w:pPr>
            <w:r w:rsidRPr="004F10A7">
              <w:t>10.2</w:t>
            </w:r>
          </w:p>
        </w:tc>
        <w:tc>
          <w:tcPr>
            <w:tcW w:w="4558" w:type="dxa"/>
            <w:tcBorders>
              <w:top w:val="nil"/>
              <w:left w:val="nil"/>
              <w:bottom w:val="single" w:sz="4" w:space="0" w:color="auto"/>
              <w:right w:val="single" w:sz="4" w:space="0" w:color="auto"/>
            </w:tcBorders>
            <w:hideMark/>
          </w:tcPr>
          <w:p w14:paraId="077388EC" w14:textId="77777777" w:rsidR="00CC23A4" w:rsidRPr="004F10A7" w:rsidRDefault="00CC23A4" w:rsidP="00CC23A4">
            <w:pPr>
              <w:spacing w:after="0"/>
              <w:ind w:left="0" w:hanging="73"/>
            </w:pPr>
            <w:r w:rsidRPr="004F10A7">
              <w:t>Menuiseries aluminium échantillon à approuver</w:t>
            </w:r>
          </w:p>
        </w:tc>
        <w:tc>
          <w:tcPr>
            <w:tcW w:w="1007" w:type="dxa"/>
            <w:tcBorders>
              <w:top w:val="nil"/>
              <w:left w:val="nil"/>
              <w:bottom w:val="single" w:sz="4" w:space="0" w:color="auto"/>
              <w:right w:val="single" w:sz="4" w:space="0" w:color="auto"/>
            </w:tcBorders>
            <w:noWrap/>
            <w:vAlign w:val="center"/>
            <w:hideMark/>
          </w:tcPr>
          <w:p w14:paraId="76588CC3" w14:textId="37B37A30" w:rsidR="00CC23A4" w:rsidRPr="004F10A7" w:rsidRDefault="00CC23A4" w:rsidP="00CC23A4">
            <w:pPr>
              <w:spacing w:after="0"/>
              <w:jc w:val="center"/>
            </w:pPr>
            <w:r w:rsidRPr="004F10A7">
              <w:t>U</w:t>
            </w:r>
          </w:p>
        </w:tc>
        <w:tc>
          <w:tcPr>
            <w:tcW w:w="1558" w:type="dxa"/>
            <w:tcBorders>
              <w:top w:val="nil"/>
              <w:left w:val="nil"/>
              <w:bottom w:val="single" w:sz="4" w:space="0" w:color="auto"/>
              <w:right w:val="single" w:sz="4" w:space="0" w:color="auto"/>
            </w:tcBorders>
            <w:noWrap/>
            <w:vAlign w:val="center"/>
            <w:hideMark/>
          </w:tcPr>
          <w:p w14:paraId="3E1D1C89" w14:textId="77777777" w:rsidR="00CC23A4" w:rsidRPr="004F10A7" w:rsidRDefault="00CC23A4" w:rsidP="00CC23A4">
            <w:pPr>
              <w:spacing w:after="0"/>
            </w:pPr>
            <w:r w:rsidRPr="004F10A7">
              <w:t> </w:t>
            </w:r>
          </w:p>
        </w:tc>
        <w:tc>
          <w:tcPr>
            <w:tcW w:w="2410" w:type="dxa"/>
            <w:tcBorders>
              <w:top w:val="nil"/>
              <w:left w:val="nil"/>
              <w:bottom w:val="single" w:sz="4" w:space="0" w:color="auto"/>
              <w:right w:val="single" w:sz="4" w:space="0" w:color="auto"/>
            </w:tcBorders>
          </w:tcPr>
          <w:p w14:paraId="711C51B8" w14:textId="77777777" w:rsidR="00CC23A4" w:rsidRPr="004F10A7" w:rsidRDefault="00CC23A4" w:rsidP="00CC23A4">
            <w:pPr>
              <w:spacing w:after="0"/>
            </w:pPr>
          </w:p>
        </w:tc>
      </w:tr>
      <w:tr w:rsidR="00CC23A4" w:rsidRPr="004F10A7" w14:paraId="7393F913" w14:textId="6677E718" w:rsidTr="00CC23A4">
        <w:trPr>
          <w:trHeight w:val="20"/>
        </w:trPr>
        <w:tc>
          <w:tcPr>
            <w:tcW w:w="816" w:type="dxa"/>
            <w:tcBorders>
              <w:top w:val="nil"/>
              <w:left w:val="single" w:sz="4" w:space="0" w:color="auto"/>
              <w:bottom w:val="single" w:sz="4" w:space="0" w:color="auto"/>
              <w:right w:val="single" w:sz="4" w:space="0" w:color="auto"/>
            </w:tcBorders>
            <w:noWrap/>
            <w:hideMark/>
          </w:tcPr>
          <w:p w14:paraId="10EC6E73" w14:textId="77777777" w:rsidR="00CC23A4" w:rsidRPr="004F10A7" w:rsidRDefault="00CC23A4" w:rsidP="00CC23A4">
            <w:pPr>
              <w:spacing w:after="0"/>
            </w:pPr>
            <w:r w:rsidRPr="004F10A7">
              <w:t>11</w:t>
            </w:r>
          </w:p>
        </w:tc>
        <w:tc>
          <w:tcPr>
            <w:tcW w:w="4558" w:type="dxa"/>
            <w:tcBorders>
              <w:top w:val="nil"/>
              <w:left w:val="nil"/>
              <w:bottom w:val="single" w:sz="4" w:space="0" w:color="auto"/>
              <w:right w:val="single" w:sz="4" w:space="0" w:color="auto"/>
            </w:tcBorders>
            <w:hideMark/>
          </w:tcPr>
          <w:p w14:paraId="5955FB22" w14:textId="77777777" w:rsidR="00CC23A4" w:rsidRPr="004F10A7" w:rsidRDefault="00CC23A4" w:rsidP="00CC23A4">
            <w:pPr>
              <w:spacing w:after="0"/>
              <w:ind w:left="0" w:hanging="73"/>
            </w:pPr>
            <w:r w:rsidRPr="004F10A7">
              <w:t xml:space="preserve">Peinture </w:t>
            </w:r>
          </w:p>
        </w:tc>
        <w:tc>
          <w:tcPr>
            <w:tcW w:w="1007" w:type="dxa"/>
            <w:tcBorders>
              <w:top w:val="nil"/>
              <w:left w:val="nil"/>
              <w:bottom w:val="single" w:sz="4" w:space="0" w:color="auto"/>
              <w:right w:val="single" w:sz="4" w:space="0" w:color="auto"/>
            </w:tcBorders>
            <w:noWrap/>
            <w:hideMark/>
          </w:tcPr>
          <w:p w14:paraId="52901A85" w14:textId="7BB3EA0D" w:rsidR="00CC23A4" w:rsidRPr="004F10A7" w:rsidRDefault="00CC23A4" w:rsidP="00CC23A4">
            <w:pPr>
              <w:spacing w:after="0"/>
              <w:jc w:val="center"/>
            </w:pPr>
          </w:p>
        </w:tc>
        <w:tc>
          <w:tcPr>
            <w:tcW w:w="1558" w:type="dxa"/>
            <w:tcBorders>
              <w:top w:val="nil"/>
              <w:left w:val="nil"/>
              <w:bottom w:val="single" w:sz="4" w:space="0" w:color="auto"/>
              <w:right w:val="single" w:sz="4" w:space="0" w:color="auto"/>
            </w:tcBorders>
            <w:noWrap/>
            <w:hideMark/>
          </w:tcPr>
          <w:p w14:paraId="7D5651FB" w14:textId="77777777" w:rsidR="00CC23A4" w:rsidRPr="004F10A7" w:rsidRDefault="00CC23A4" w:rsidP="00CC23A4">
            <w:pPr>
              <w:spacing w:after="0"/>
            </w:pPr>
            <w:r w:rsidRPr="004F10A7">
              <w:t> </w:t>
            </w:r>
          </w:p>
        </w:tc>
        <w:tc>
          <w:tcPr>
            <w:tcW w:w="2410" w:type="dxa"/>
            <w:tcBorders>
              <w:top w:val="nil"/>
              <w:left w:val="nil"/>
              <w:bottom w:val="single" w:sz="4" w:space="0" w:color="auto"/>
              <w:right w:val="single" w:sz="4" w:space="0" w:color="auto"/>
            </w:tcBorders>
          </w:tcPr>
          <w:p w14:paraId="20E96940" w14:textId="77777777" w:rsidR="00CC23A4" w:rsidRPr="004F10A7" w:rsidRDefault="00CC23A4" w:rsidP="00CC23A4">
            <w:pPr>
              <w:spacing w:after="0"/>
            </w:pPr>
          </w:p>
        </w:tc>
      </w:tr>
      <w:tr w:rsidR="00CC23A4" w:rsidRPr="004F10A7" w14:paraId="765A378B" w14:textId="35777472" w:rsidTr="00CC23A4">
        <w:trPr>
          <w:trHeight w:val="20"/>
        </w:trPr>
        <w:tc>
          <w:tcPr>
            <w:tcW w:w="816" w:type="dxa"/>
            <w:tcBorders>
              <w:top w:val="nil"/>
              <w:left w:val="single" w:sz="4" w:space="0" w:color="auto"/>
              <w:bottom w:val="single" w:sz="4" w:space="0" w:color="auto"/>
              <w:right w:val="single" w:sz="4" w:space="0" w:color="auto"/>
            </w:tcBorders>
            <w:noWrap/>
            <w:hideMark/>
          </w:tcPr>
          <w:p w14:paraId="0EC74784" w14:textId="77777777" w:rsidR="00CC23A4" w:rsidRPr="004F10A7" w:rsidRDefault="00CC23A4" w:rsidP="00CC23A4">
            <w:pPr>
              <w:spacing w:after="0"/>
            </w:pPr>
            <w:r w:rsidRPr="004F10A7">
              <w:t>11,1</w:t>
            </w:r>
          </w:p>
        </w:tc>
        <w:tc>
          <w:tcPr>
            <w:tcW w:w="4558" w:type="dxa"/>
            <w:tcBorders>
              <w:top w:val="nil"/>
              <w:left w:val="nil"/>
              <w:bottom w:val="single" w:sz="4" w:space="0" w:color="auto"/>
              <w:right w:val="single" w:sz="4" w:space="0" w:color="auto"/>
            </w:tcBorders>
            <w:hideMark/>
          </w:tcPr>
          <w:p w14:paraId="0E0F3EF0" w14:textId="77777777" w:rsidR="00CC23A4" w:rsidRPr="004F10A7" w:rsidRDefault="00CC23A4" w:rsidP="00CC23A4">
            <w:pPr>
              <w:spacing w:after="0"/>
              <w:ind w:left="0" w:hanging="73"/>
            </w:pPr>
            <w:r w:rsidRPr="004F10A7">
              <w:t xml:space="preserve">Peinture acrylique sur mur intérieur et extérieur </w:t>
            </w:r>
          </w:p>
        </w:tc>
        <w:tc>
          <w:tcPr>
            <w:tcW w:w="1007" w:type="dxa"/>
            <w:tcBorders>
              <w:top w:val="nil"/>
              <w:left w:val="nil"/>
              <w:bottom w:val="single" w:sz="4" w:space="0" w:color="auto"/>
              <w:right w:val="single" w:sz="4" w:space="0" w:color="auto"/>
            </w:tcBorders>
            <w:noWrap/>
            <w:hideMark/>
          </w:tcPr>
          <w:p w14:paraId="79EE4890" w14:textId="77777777" w:rsidR="00CC23A4" w:rsidRPr="004F10A7" w:rsidRDefault="00CC23A4" w:rsidP="00CC23A4">
            <w:pPr>
              <w:spacing w:after="0"/>
              <w:jc w:val="center"/>
            </w:pPr>
            <w:r w:rsidRPr="004F10A7">
              <w:t>m²</w:t>
            </w:r>
          </w:p>
        </w:tc>
        <w:tc>
          <w:tcPr>
            <w:tcW w:w="1558" w:type="dxa"/>
            <w:tcBorders>
              <w:top w:val="nil"/>
              <w:left w:val="nil"/>
              <w:bottom w:val="single" w:sz="4" w:space="0" w:color="auto"/>
              <w:right w:val="single" w:sz="4" w:space="0" w:color="auto"/>
            </w:tcBorders>
            <w:noWrap/>
            <w:hideMark/>
          </w:tcPr>
          <w:p w14:paraId="4562B22D" w14:textId="77777777" w:rsidR="00CC23A4" w:rsidRPr="004F10A7" w:rsidRDefault="00CC23A4" w:rsidP="00CC23A4">
            <w:pPr>
              <w:spacing w:after="0"/>
            </w:pPr>
            <w:r w:rsidRPr="004F10A7">
              <w:t> </w:t>
            </w:r>
          </w:p>
        </w:tc>
        <w:tc>
          <w:tcPr>
            <w:tcW w:w="2410" w:type="dxa"/>
            <w:tcBorders>
              <w:top w:val="nil"/>
              <w:left w:val="nil"/>
              <w:bottom w:val="single" w:sz="4" w:space="0" w:color="auto"/>
              <w:right w:val="single" w:sz="4" w:space="0" w:color="auto"/>
            </w:tcBorders>
          </w:tcPr>
          <w:p w14:paraId="42BB1C18" w14:textId="77777777" w:rsidR="00CC23A4" w:rsidRPr="004F10A7" w:rsidRDefault="00CC23A4" w:rsidP="00CC23A4">
            <w:pPr>
              <w:spacing w:after="0"/>
            </w:pPr>
          </w:p>
        </w:tc>
      </w:tr>
      <w:tr w:rsidR="00CC23A4" w:rsidRPr="004F10A7" w14:paraId="29B3C89F" w14:textId="1F31A707" w:rsidTr="00CC23A4">
        <w:trPr>
          <w:trHeight w:val="20"/>
        </w:trPr>
        <w:tc>
          <w:tcPr>
            <w:tcW w:w="816" w:type="dxa"/>
            <w:tcBorders>
              <w:top w:val="nil"/>
              <w:left w:val="single" w:sz="4" w:space="0" w:color="auto"/>
              <w:bottom w:val="single" w:sz="4" w:space="0" w:color="auto"/>
              <w:right w:val="single" w:sz="4" w:space="0" w:color="auto"/>
            </w:tcBorders>
            <w:noWrap/>
            <w:hideMark/>
          </w:tcPr>
          <w:p w14:paraId="7E11CF78" w14:textId="77777777" w:rsidR="00CC23A4" w:rsidRPr="004F10A7" w:rsidRDefault="00CC23A4" w:rsidP="00CC23A4">
            <w:pPr>
              <w:spacing w:after="0"/>
            </w:pPr>
            <w:r w:rsidRPr="004F10A7">
              <w:t>11.2</w:t>
            </w:r>
          </w:p>
        </w:tc>
        <w:tc>
          <w:tcPr>
            <w:tcW w:w="4558" w:type="dxa"/>
            <w:tcBorders>
              <w:top w:val="nil"/>
              <w:left w:val="nil"/>
              <w:bottom w:val="single" w:sz="4" w:space="0" w:color="auto"/>
              <w:right w:val="single" w:sz="4" w:space="0" w:color="auto"/>
            </w:tcBorders>
            <w:hideMark/>
          </w:tcPr>
          <w:p w14:paraId="0C513817" w14:textId="77777777" w:rsidR="00CC23A4" w:rsidRPr="004F10A7" w:rsidRDefault="00CC23A4" w:rsidP="00CC23A4">
            <w:pPr>
              <w:spacing w:after="0"/>
              <w:ind w:left="0" w:hanging="73"/>
            </w:pPr>
            <w:r w:rsidRPr="004F10A7">
              <w:t>Peinture acrylique sur sous face plancher et faux plafond</w:t>
            </w:r>
          </w:p>
        </w:tc>
        <w:tc>
          <w:tcPr>
            <w:tcW w:w="1007" w:type="dxa"/>
            <w:tcBorders>
              <w:top w:val="nil"/>
              <w:left w:val="nil"/>
              <w:bottom w:val="single" w:sz="4" w:space="0" w:color="auto"/>
              <w:right w:val="single" w:sz="4" w:space="0" w:color="auto"/>
            </w:tcBorders>
            <w:noWrap/>
            <w:hideMark/>
          </w:tcPr>
          <w:p w14:paraId="22E189D2" w14:textId="77777777" w:rsidR="00CC23A4" w:rsidRPr="004F10A7" w:rsidRDefault="00CC23A4" w:rsidP="00CC23A4">
            <w:pPr>
              <w:spacing w:after="0"/>
              <w:jc w:val="center"/>
            </w:pPr>
            <w:r w:rsidRPr="004F10A7">
              <w:t>m²</w:t>
            </w:r>
          </w:p>
        </w:tc>
        <w:tc>
          <w:tcPr>
            <w:tcW w:w="1558" w:type="dxa"/>
            <w:tcBorders>
              <w:top w:val="nil"/>
              <w:left w:val="nil"/>
              <w:bottom w:val="single" w:sz="4" w:space="0" w:color="auto"/>
              <w:right w:val="single" w:sz="4" w:space="0" w:color="auto"/>
            </w:tcBorders>
            <w:noWrap/>
            <w:hideMark/>
          </w:tcPr>
          <w:p w14:paraId="4171115C" w14:textId="77777777" w:rsidR="00CC23A4" w:rsidRPr="004F10A7" w:rsidRDefault="00CC23A4" w:rsidP="00CC23A4">
            <w:pPr>
              <w:spacing w:after="0"/>
            </w:pPr>
            <w:r w:rsidRPr="004F10A7">
              <w:t> </w:t>
            </w:r>
          </w:p>
        </w:tc>
        <w:tc>
          <w:tcPr>
            <w:tcW w:w="2410" w:type="dxa"/>
            <w:tcBorders>
              <w:top w:val="nil"/>
              <w:left w:val="nil"/>
              <w:bottom w:val="single" w:sz="4" w:space="0" w:color="auto"/>
              <w:right w:val="single" w:sz="4" w:space="0" w:color="auto"/>
            </w:tcBorders>
          </w:tcPr>
          <w:p w14:paraId="4EE17702" w14:textId="77777777" w:rsidR="00CC23A4" w:rsidRPr="004F10A7" w:rsidRDefault="00CC23A4" w:rsidP="00CC23A4">
            <w:pPr>
              <w:spacing w:after="0"/>
            </w:pPr>
          </w:p>
        </w:tc>
      </w:tr>
      <w:tr w:rsidR="00CC23A4" w:rsidRPr="004F10A7" w14:paraId="2BD6B878" w14:textId="3A9F5BCC" w:rsidTr="00CC23A4">
        <w:trPr>
          <w:trHeight w:val="20"/>
        </w:trPr>
        <w:tc>
          <w:tcPr>
            <w:tcW w:w="816" w:type="dxa"/>
            <w:tcBorders>
              <w:top w:val="nil"/>
              <w:left w:val="single" w:sz="4" w:space="0" w:color="auto"/>
              <w:bottom w:val="single" w:sz="4" w:space="0" w:color="auto"/>
              <w:right w:val="single" w:sz="4" w:space="0" w:color="auto"/>
            </w:tcBorders>
            <w:noWrap/>
            <w:hideMark/>
          </w:tcPr>
          <w:p w14:paraId="71243933" w14:textId="77777777" w:rsidR="00CC23A4" w:rsidRPr="004F10A7" w:rsidRDefault="00CC23A4" w:rsidP="00CC23A4">
            <w:pPr>
              <w:spacing w:after="0"/>
            </w:pPr>
            <w:r w:rsidRPr="004F10A7">
              <w:t>11.3</w:t>
            </w:r>
          </w:p>
        </w:tc>
        <w:tc>
          <w:tcPr>
            <w:tcW w:w="4558" w:type="dxa"/>
            <w:tcBorders>
              <w:top w:val="nil"/>
              <w:left w:val="nil"/>
              <w:bottom w:val="single" w:sz="4" w:space="0" w:color="auto"/>
              <w:right w:val="single" w:sz="4" w:space="0" w:color="auto"/>
            </w:tcBorders>
            <w:hideMark/>
          </w:tcPr>
          <w:p w14:paraId="15B357A2" w14:textId="77777777" w:rsidR="00CC23A4" w:rsidRPr="004F10A7" w:rsidRDefault="00CC23A4" w:rsidP="00CC23A4">
            <w:pPr>
              <w:spacing w:after="0"/>
              <w:ind w:left="0" w:hanging="73"/>
            </w:pPr>
            <w:r w:rsidRPr="004F10A7">
              <w:t>Peinture sur menuiseries métalliques et bois</w:t>
            </w:r>
          </w:p>
        </w:tc>
        <w:tc>
          <w:tcPr>
            <w:tcW w:w="1007" w:type="dxa"/>
            <w:tcBorders>
              <w:top w:val="nil"/>
              <w:left w:val="nil"/>
              <w:bottom w:val="single" w:sz="4" w:space="0" w:color="auto"/>
              <w:right w:val="single" w:sz="4" w:space="0" w:color="auto"/>
            </w:tcBorders>
            <w:noWrap/>
            <w:hideMark/>
          </w:tcPr>
          <w:p w14:paraId="1C35B04E" w14:textId="77777777" w:rsidR="00CC23A4" w:rsidRPr="004F10A7" w:rsidRDefault="00CC23A4" w:rsidP="00CC23A4">
            <w:pPr>
              <w:spacing w:after="0"/>
              <w:jc w:val="center"/>
            </w:pPr>
            <w:r w:rsidRPr="004F10A7">
              <w:t>m²</w:t>
            </w:r>
          </w:p>
        </w:tc>
        <w:tc>
          <w:tcPr>
            <w:tcW w:w="1558" w:type="dxa"/>
            <w:tcBorders>
              <w:top w:val="nil"/>
              <w:left w:val="nil"/>
              <w:bottom w:val="single" w:sz="4" w:space="0" w:color="auto"/>
              <w:right w:val="single" w:sz="4" w:space="0" w:color="auto"/>
            </w:tcBorders>
            <w:noWrap/>
            <w:hideMark/>
          </w:tcPr>
          <w:p w14:paraId="52B95AA1" w14:textId="77777777" w:rsidR="00CC23A4" w:rsidRPr="004F10A7" w:rsidRDefault="00CC23A4" w:rsidP="00CC23A4">
            <w:pPr>
              <w:spacing w:after="0"/>
            </w:pPr>
            <w:r w:rsidRPr="004F10A7">
              <w:t> </w:t>
            </w:r>
          </w:p>
        </w:tc>
        <w:tc>
          <w:tcPr>
            <w:tcW w:w="2410" w:type="dxa"/>
            <w:tcBorders>
              <w:top w:val="nil"/>
              <w:left w:val="nil"/>
              <w:bottom w:val="single" w:sz="4" w:space="0" w:color="auto"/>
              <w:right w:val="single" w:sz="4" w:space="0" w:color="auto"/>
            </w:tcBorders>
          </w:tcPr>
          <w:p w14:paraId="0E91734F" w14:textId="77777777" w:rsidR="00CC23A4" w:rsidRPr="004F10A7" w:rsidRDefault="00CC23A4" w:rsidP="00CC23A4">
            <w:pPr>
              <w:spacing w:after="0"/>
            </w:pPr>
          </w:p>
        </w:tc>
      </w:tr>
    </w:tbl>
    <w:p w14:paraId="3DD6E11D" w14:textId="5F4EA92C" w:rsidR="004F10A7" w:rsidRPr="00CC23A4" w:rsidRDefault="004F10A7" w:rsidP="00CC23A4">
      <w:pPr>
        <w:pStyle w:val="Paragraphedeliste"/>
        <w:numPr>
          <w:ilvl w:val="3"/>
          <w:numId w:val="70"/>
        </w:numPr>
        <w:shd w:val="clear" w:color="auto" w:fill="F7CAAC" w:themeFill="accent2" w:themeFillTint="66"/>
        <w:ind w:left="709" w:hanging="283"/>
        <w:jc w:val="center"/>
        <w:rPr>
          <w:b/>
          <w:bCs/>
          <w:u w:val="single"/>
        </w:rPr>
      </w:pPr>
      <w:r w:rsidRPr="00CC23A4">
        <w:rPr>
          <w:b/>
          <w:bCs/>
          <w:u w:val="single"/>
        </w:rPr>
        <w:t>Clôture et VRD</w:t>
      </w:r>
    </w:p>
    <w:tbl>
      <w:tblPr>
        <w:tblW w:w="10349" w:type="dxa"/>
        <w:tblInd w:w="-431" w:type="dxa"/>
        <w:tblLook w:val="04A0" w:firstRow="1" w:lastRow="0" w:firstColumn="1" w:lastColumn="0" w:noHBand="0" w:noVBand="1"/>
      </w:tblPr>
      <w:tblGrid>
        <w:gridCol w:w="710"/>
        <w:gridCol w:w="4678"/>
        <w:gridCol w:w="992"/>
        <w:gridCol w:w="1579"/>
        <w:gridCol w:w="2390"/>
      </w:tblGrid>
      <w:tr w:rsidR="00CC23A4" w:rsidRPr="004F10A7" w14:paraId="3DEC13BB" w14:textId="72ABC71B" w:rsidTr="00CC23A4">
        <w:trPr>
          <w:trHeight w:val="20"/>
        </w:trPr>
        <w:tc>
          <w:tcPr>
            <w:tcW w:w="710" w:type="dxa"/>
            <w:tcBorders>
              <w:top w:val="single" w:sz="4" w:space="0" w:color="auto"/>
              <w:left w:val="single" w:sz="4" w:space="0" w:color="auto"/>
              <w:bottom w:val="single" w:sz="4" w:space="0" w:color="auto"/>
              <w:right w:val="single" w:sz="4" w:space="0" w:color="auto"/>
            </w:tcBorders>
            <w:noWrap/>
            <w:hideMark/>
          </w:tcPr>
          <w:p w14:paraId="7786FA16" w14:textId="77777777" w:rsidR="00CC23A4" w:rsidRPr="004F10A7" w:rsidRDefault="00CC23A4" w:rsidP="00CC23A4">
            <w:pPr>
              <w:spacing w:after="0"/>
            </w:pPr>
            <w:r w:rsidRPr="004F10A7">
              <w:t>N°</w:t>
            </w:r>
          </w:p>
        </w:tc>
        <w:tc>
          <w:tcPr>
            <w:tcW w:w="4678" w:type="dxa"/>
            <w:tcBorders>
              <w:top w:val="single" w:sz="4" w:space="0" w:color="auto"/>
              <w:left w:val="nil"/>
              <w:bottom w:val="single" w:sz="4" w:space="0" w:color="auto"/>
              <w:right w:val="single" w:sz="4" w:space="0" w:color="auto"/>
            </w:tcBorders>
            <w:hideMark/>
          </w:tcPr>
          <w:p w14:paraId="1035150E" w14:textId="77777777" w:rsidR="00CC23A4" w:rsidRPr="004F10A7" w:rsidRDefault="00CC23A4" w:rsidP="00CC23A4">
            <w:pPr>
              <w:spacing w:after="0"/>
            </w:pPr>
            <w:r w:rsidRPr="004F10A7">
              <w:t>Désignation</w:t>
            </w:r>
          </w:p>
        </w:tc>
        <w:tc>
          <w:tcPr>
            <w:tcW w:w="992" w:type="dxa"/>
            <w:tcBorders>
              <w:top w:val="single" w:sz="4" w:space="0" w:color="auto"/>
              <w:left w:val="nil"/>
              <w:bottom w:val="single" w:sz="4" w:space="0" w:color="auto"/>
              <w:right w:val="single" w:sz="4" w:space="0" w:color="auto"/>
            </w:tcBorders>
            <w:noWrap/>
            <w:hideMark/>
          </w:tcPr>
          <w:p w14:paraId="5F7585B0" w14:textId="77777777" w:rsidR="00CC23A4" w:rsidRPr="004F10A7" w:rsidRDefault="00CC23A4" w:rsidP="00CC23A4">
            <w:pPr>
              <w:spacing w:after="0"/>
            </w:pPr>
            <w:r w:rsidRPr="004F10A7">
              <w:t>Unité</w:t>
            </w:r>
          </w:p>
        </w:tc>
        <w:tc>
          <w:tcPr>
            <w:tcW w:w="1579" w:type="dxa"/>
            <w:tcBorders>
              <w:top w:val="single" w:sz="4" w:space="0" w:color="auto"/>
              <w:left w:val="nil"/>
              <w:bottom w:val="single" w:sz="4" w:space="0" w:color="auto"/>
              <w:right w:val="single" w:sz="4" w:space="0" w:color="auto"/>
            </w:tcBorders>
            <w:noWrap/>
            <w:hideMark/>
          </w:tcPr>
          <w:p w14:paraId="3A969558" w14:textId="47BA0F6F" w:rsidR="00CC23A4" w:rsidRPr="004F10A7" w:rsidRDefault="00CC23A4" w:rsidP="00CC23A4">
            <w:pPr>
              <w:spacing w:after="0"/>
            </w:pPr>
            <w:r w:rsidRPr="004F10A7">
              <w:t xml:space="preserve"> P. Unitaire en Chiffre </w:t>
            </w:r>
          </w:p>
        </w:tc>
        <w:tc>
          <w:tcPr>
            <w:tcW w:w="2390" w:type="dxa"/>
            <w:tcBorders>
              <w:top w:val="single" w:sz="4" w:space="0" w:color="auto"/>
              <w:left w:val="nil"/>
              <w:bottom w:val="single" w:sz="4" w:space="0" w:color="auto"/>
              <w:right w:val="single" w:sz="4" w:space="0" w:color="auto"/>
            </w:tcBorders>
          </w:tcPr>
          <w:p w14:paraId="430240C2" w14:textId="47EEE2E0" w:rsidR="00CC23A4" w:rsidRPr="004F10A7" w:rsidRDefault="00CC23A4" w:rsidP="00CC23A4">
            <w:pPr>
              <w:spacing w:after="0"/>
            </w:pPr>
            <w:r w:rsidRPr="0022467D">
              <w:t xml:space="preserve">P. Unitaire en </w:t>
            </w:r>
            <w:r>
              <w:t xml:space="preserve">toutes </w:t>
            </w:r>
            <w:r w:rsidRPr="0022467D">
              <w:t>Lettre</w:t>
            </w:r>
            <w:r>
              <w:t>s</w:t>
            </w:r>
          </w:p>
        </w:tc>
      </w:tr>
      <w:tr w:rsidR="00CC23A4" w:rsidRPr="004F10A7" w14:paraId="2D191B76" w14:textId="487B2652" w:rsidTr="00DE456E">
        <w:trPr>
          <w:trHeight w:val="20"/>
        </w:trPr>
        <w:tc>
          <w:tcPr>
            <w:tcW w:w="710" w:type="dxa"/>
            <w:tcBorders>
              <w:top w:val="nil"/>
              <w:left w:val="single" w:sz="4" w:space="0" w:color="auto"/>
              <w:bottom w:val="single" w:sz="4" w:space="0" w:color="auto"/>
              <w:right w:val="single" w:sz="4" w:space="0" w:color="auto"/>
            </w:tcBorders>
            <w:noWrap/>
            <w:vAlign w:val="center"/>
            <w:hideMark/>
          </w:tcPr>
          <w:p w14:paraId="24BDC0B5" w14:textId="77777777" w:rsidR="00CC23A4" w:rsidRPr="004F10A7" w:rsidRDefault="00CC23A4" w:rsidP="00CC23A4">
            <w:pPr>
              <w:spacing w:after="0"/>
            </w:pPr>
            <w:r w:rsidRPr="004F10A7">
              <w:t>1</w:t>
            </w:r>
          </w:p>
        </w:tc>
        <w:tc>
          <w:tcPr>
            <w:tcW w:w="4678" w:type="dxa"/>
            <w:tcBorders>
              <w:top w:val="nil"/>
              <w:left w:val="nil"/>
              <w:bottom w:val="single" w:sz="4" w:space="0" w:color="auto"/>
              <w:right w:val="single" w:sz="4" w:space="0" w:color="auto"/>
            </w:tcBorders>
            <w:hideMark/>
          </w:tcPr>
          <w:p w14:paraId="1E969614" w14:textId="7DB00EB0" w:rsidR="00CC23A4" w:rsidRPr="004F10A7" w:rsidRDefault="00CC23A4" w:rsidP="00CC23A4">
            <w:pPr>
              <w:spacing w:after="0"/>
              <w:ind w:left="37" w:hanging="37"/>
            </w:pPr>
            <w:r w:rsidRPr="004F10A7">
              <w:t xml:space="preserve">Construction des parkings couvert pour 5 véhicules en pavé y/c les bordures </w:t>
            </w:r>
          </w:p>
        </w:tc>
        <w:tc>
          <w:tcPr>
            <w:tcW w:w="992" w:type="dxa"/>
            <w:tcBorders>
              <w:top w:val="nil"/>
              <w:left w:val="nil"/>
              <w:bottom w:val="single" w:sz="4" w:space="0" w:color="auto"/>
              <w:right w:val="single" w:sz="4" w:space="0" w:color="auto"/>
            </w:tcBorders>
            <w:noWrap/>
            <w:vAlign w:val="center"/>
            <w:hideMark/>
          </w:tcPr>
          <w:p w14:paraId="12084B32" w14:textId="77777777" w:rsidR="00CC23A4" w:rsidRPr="004F10A7" w:rsidRDefault="00CC23A4" w:rsidP="00CC23A4">
            <w:pPr>
              <w:spacing w:after="0"/>
              <w:jc w:val="center"/>
            </w:pPr>
            <w:r w:rsidRPr="004F10A7">
              <w:t>m²</w:t>
            </w:r>
          </w:p>
        </w:tc>
        <w:tc>
          <w:tcPr>
            <w:tcW w:w="1579" w:type="dxa"/>
            <w:tcBorders>
              <w:top w:val="nil"/>
              <w:left w:val="nil"/>
              <w:bottom w:val="single" w:sz="4" w:space="0" w:color="auto"/>
              <w:right w:val="single" w:sz="4" w:space="0" w:color="auto"/>
            </w:tcBorders>
            <w:noWrap/>
            <w:vAlign w:val="center"/>
          </w:tcPr>
          <w:p w14:paraId="63396D0B" w14:textId="424E9A09" w:rsidR="00CC23A4" w:rsidRPr="004F10A7" w:rsidRDefault="00CC23A4" w:rsidP="00CC23A4">
            <w:pPr>
              <w:spacing w:after="0"/>
              <w:jc w:val="center"/>
            </w:pPr>
          </w:p>
        </w:tc>
        <w:tc>
          <w:tcPr>
            <w:tcW w:w="2390" w:type="dxa"/>
            <w:tcBorders>
              <w:top w:val="nil"/>
              <w:left w:val="nil"/>
              <w:bottom w:val="single" w:sz="4" w:space="0" w:color="auto"/>
              <w:right w:val="single" w:sz="4" w:space="0" w:color="auto"/>
            </w:tcBorders>
          </w:tcPr>
          <w:p w14:paraId="3779FB72" w14:textId="77777777" w:rsidR="00CC23A4" w:rsidRPr="004F10A7" w:rsidRDefault="00CC23A4" w:rsidP="00CC23A4">
            <w:pPr>
              <w:spacing w:after="0"/>
            </w:pPr>
          </w:p>
        </w:tc>
      </w:tr>
      <w:tr w:rsidR="00CC23A4" w:rsidRPr="004F10A7" w14:paraId="294440D9" w14:textId="5DB00E38" w:rsidTr="00DE456E">
        <w:trPr>
          <w:trHeight w:val="20"/>
        </w:trPr>
        <w:tc>
          <w:tcPr>
            <w:tcW w:w="710" w:type="dxa"/>
            <w:tcBorders>
              <w:top w:val="nil"/>
              <w:left w:val="single" w:sz="4" w:space="0" w:color="auto"/>
              <w:bottom w:val="single" w:sz="4" w:space="0" w:color="auto"/>
              <w:right w:val="single" w:sz="4" w:space="0" w:color="auto"/>
            </w:tcBorders>
            <w:noWrap/>
            <w:vAlign w:val="center"/>
            <w:hideMark/>
          </w:tcPr>
          <w:p w14:paraId="373F36E3" w14:textId="77777777" w:rsidR="00CC23A4" w:rsidRPr="004F10A7" w:rsidRDefault="00CC23A4" w:rsidP="00CC23A4">
            <w:pPr>
              <w:spacing w:after="0"/>
            </w:pPr>
            <w:r w:rsidRPr="004F10A7">
              <w:t>2</w:t>
            </w:r>
          </w:p>
        </w:tc>
        <w:tc>
          <w:tcPr>
            <w:tcW w:w="4678" w:type="dxa"/>
            <w:tcBorders>
              <w:top w:val="nil"/>
              <w:left w:val="nil"/>
              <w:bottom w:val="single" w:sz="4" w:space="0" w:color="auto"/>
              <w:right w:val="single" w:sz="4" w:space="0" w:color="auto"/>
            </w:tcBorders>
            <w:hideMark/>
          </w:tcPr>
          <w:p w14:paraId="0F298513" w14:textId="77777777" w:rsidR="00CC23A4" w:rsidRPr="004F10A7" w:rsidRDefault="00CC23A4" w:rsidP="00CC23A4">
            <w:pPr>
              <w:spacing w:after="0"/>
              <w:ind w:left="37" w:hanging="37"/>
            </w:pPr>
            <w:r w:rsidRPr="004F10A7">
              <w:t>Réalisation des espaces verts Y/C apport de terre végétale et toutes sujétions de bonne exécution</w:t>
            </w:r>
          </w:p>
        </w:tc>
        <w:tc>
          <w:tcPr>
            <w:tcW w:w="992" w:type="dxa"/>
            <w:tcBorders>
              <w:top w:val="nil"/>
              <w:left w:val="nil"/>
              <w:bottom w:val="single" w:sz="4" w:space="0" w:color="auto"/>
              <w:right w:val="single" w:sz="4" w:space="0" w:color="auto"/>
            </w:tcBorders>
            <w:noWrap/>
            <w:vAlign w:val="center"/>
            <w:hideMark/>
          </w:tcPr>
          <w:p w14:paraId="46E2DEE0" w14:textId="77777777" w:rsidR="00CC23A4" w:rsidRPr="004F10A7" w:rsidRDefault="00CC23A4" w:rsidP="00CC23A4">
            <w:pPr>
              <w:spacing w:after="0"/>
              <w:jc w:val="center"/>
            </w:pPr>
            <w:r w:rsidRPr="004F10A7">
              <w:t>m²</w:t>
            </w:r>
          </w:p>
        </w:tc>
        <w:tc>
          <w:tcPr>
            <w:tcW w:w="1579" w:type="dxa"/>
            <w:tcBorders>
              <w:top w:val="nil"/>
              <w:left w:val="nil"/>
              <w:bottom w:val="single" w:sz="4" w:space="0" w:color="auto"/>
              <w:right w:val="single" w:sz="4" w:space="0" w:color="auto"/>
            </w:tcBorders>
            <w:noWrap/>
            <w:vAlign w:val="center"/>
          </w:tcPr>
          <w:p w14:paraId="088D2154" w14:textId="5C782662" w:rsidR="00CC23A4" w:rsidRPr="004F10A7" w:rsidRDefault="00CC23A4" w:rsidP="00CC23A4">
            <w:pPr>
              <w:spacing w:after="0"/>
              <w:jc w:val="center"/>
            </w:pPr>
          </w:p>
        </w:tc>
        <w:tc>
          <w:tcPr>
            <w:tcW w:w="2390" w:type="dxa"/>
            <w:tcBorders>
              <w:top w:val="nil"/>
              <w:left w:val="nil"/>
              <w:bottom w:val="single" w:sz="4" w:space="0" w:color="auto"/>
              <w:right w:val="single" w:sz="4" w:space="0" w:color="auto"/>
            </w:tcBorders>
          </w:tcPr>
          <w:p w14:paraId="461E50F6" w14:textId="77777777" w:rsidR="00CC23A4" w:rsidRPr="004F10A7" w:rsidRDefault="00CC23A4" w:rsidP="00CC23A4">
            <w:pPr>
              <w:spacing w:after="0"/>
            </w:pPr>
          </w:p>
        </w:tc>
      </w:tr>
      <w:tr w:rsidR="00CC23A4" w:rsidRPr="004F10A7" w14:paraId="4396C7D3" w14:textId="1414C64F" w:rsidTr="00DE456E">
        <w:trPr>
          <w:trHeight w:val="20"/>
        </w:trPr>
        <w:tc>
          <w:tcPr>
            <w:tcW w:w="710" w:type="dxa"/>
            <w:tcBorders>
              <w:top w:val="nil"/>
              <w:left w:val="single" w:sz="4" w:space="0" w:color="auto"/>
              <w:bottom w:val="single" w:sz="4" w:space="0" w:color="auto"/>
              <w:right w:val="single" w:sz="4" w:space="0" w:color="auto"/>
            </w:tcBorders>
            <w:noWrap/>
            <w:hideMark/>
          </w:tcPr>
          <w:p w14:paraId="3A789A8D" w14:textId="77777777" w:rsidR="00CC23A4" w:rsidRPr="004F10A7" w:rsidRDefault="00CC23A4" w:rsidP="00CC23A4">
            <w:pPr>
              <w:spacing w:after="0"/>
            </w:pPr>
            <w:r w:rsidRPr="004F10A7">
              <w:t>3</w:t>
            </w:r>
          </w:p>
        </w:tc>
        <w:tc>
          <w:tcPr>
            <w:tcW w:w="4678" w:type="dxa"/>
            <w:tcBorders>
              <w:top w:val="nil"/>
              <w:left w:val="nil"/>
              <w:bottom w:val="single" w:sz="4" w:space="0" w:color="auto"/>
              <w:right w:val="single" w:sz="4" w:space="0" w:color="auto"/>
            </w:tcBorders>
            <w:hideMark/>
          </w:tcPr>
          <w:p w14:paraId="3FCDE545" w14:textId="77777777" w:rsidR="00CC23A4" w:rsidRPr="004F10A7" w:rsidRDefault="00CC23A4" w:rsidP="00CC23A4">
            <w:pPr>
              <w:spacing w:after="0"/>
              <w:ind w:left="37" w:hanging="37"/>
            </w:pPr>
            <w:r w:rsidRPr="004F10A7">
              <w:t>Réalisation d'un mât de drapeau</w:t>
            </w:r>
          </w:p>
        </w:tc>
        <w:tc>
          <w:tcPr>
            <w:tcW w:w="992" w:type="dxa"/>
            <w:tcBorders>
              <w:top w:val="nil"/>
              <w:left w:val="nil"/>
              <w:bottom w:val="single" w:sz="4" w:space="0" w:color="auto"/>
              <w:right w:val="single" w:sz="4" w:space="0" w:color="auto"/>
            </w:tcBorders>
            <w:noWrap/>
            <w:vAlign w:val="center"/>
            <w:hideMark/>
          </w:tcPr>
          <w:p w14:paraId="58E15DEF" w14:textId="2E62D9F1" w:rsidR="00CC23A4" w:rsidRPr="004F10A7" w:rsidRDefault="00CC23A4" w:rsidP="00CC23A4">
            <w:pPr>
              <w:spacing w:after="0"/>
              <w:jc w:val="center"/>
            </w:pPr>
            <w:r w:rsidRPr="004F10A7">
              <w:t>U</w:t>
            </w:r>
          </w:p>
        </w:tc>
        <w:tc>
          <w:tcPr>
            <w:tcW w:w="1579" w:type="dxa"/>
            <w:tcBorders>
              <w:top w:val="nil"/>
              <w:left w:val="nil"/>
              <w:bottom w:val="single" w:sz="4" w:space="0" w:color="auto"/>
              <w:right w:val="single" w:sz="4" w:space="0" w:color="auto"/>
            </w:tcBorders>
            <w:noWrap/>
            <w:vAlign w:val="center"/>
          </w:tcPr>
          <w:p w14:paraId="58DD79CE" w14:textId="086552A6" w:rsidR="00CC23A4" w:rsidRPr="004F10A7" w:rsidRDefault="00CC23A4" w:rsidP="00CC23A4">
            <w:pPr>
              <w:spacing w:after="0"/>
              <w:jc w:val="center"/>
            </w:pPr>
          </w:p>
        </w:tc>
        <w:tc>
          <w:tcPr>
            <w:tcW w:w="2390" w:type="dxa"/>
            <w:tcBorders>
              <w:top w:val="nil"/>
              <w:left w:val="nil"/>
              <w:bottom w:val="single" w:sz="4" w:space="0" w:color="auto"/>
              <w:right w:val="single" w:sz="4" w:space="0" w:color="auto"/>
            </w:tcBorders>
          </w:tcPr>
          <w:p w14:paraId="7C088F79" w14:textId="77777777" w:rsidR="00CC23A4" w:rsidRPr="004F10A7" w:rsidRDefault="00CC23A4" w:rsidP="00CC23A4">
            <w:pPr>
              <w:spacing w:after="0"/>
            </w:pPr>
          </w:p>
        </w:tc>
      </w:tr>
      <w:tr w:rsidR="00CC23A4" w:rsidRPr="004F10A7" w14:paraId="4367E062" w14:textId="6F751FCC" w:rsidTr="00DE456E">
        <w:trPr>
          <w:trHeight w:val="20"/>
        </w:trPr>
        <w:tc>
          <w:tcPr>
            <w:tcW w:w="710" w:type="dxa"/>
            <w:tcBorders>
              <w:top w:val="nil"/>
              <w:left w:val="single" w:sz="4" w:space="0" w:color="auto"/>
              <w:bottom w:val="single" w:sz="4" w:space="0" w:color="auto"/>
              <w:right w:val="single" w:sz="4" w:space="0" w:color="auto"/>
            </w:tcBorders>
            <w:noWrap/>
            <w:hideMark/>
          </w:tcPr>
          <w:p w14:paraId="0A7CCA63" w14:textId="77777777" w:rsidR="00CC23A4" w:rsidRPr="004F10A7" w:rsidRDefault="00CC23A4" w:rsidP="00CC23A4">
            <w:pPr>
              <w:spacing w:after="0"/>
            </w:pPr>
            <w:r w:rsidRPr="004F10A7">
              <w:t>4</w:t>
            </w:r>
          </w:p>
        </w:tc>
        <w:tc>
          <w:tcPr>
            <w:tcW w:w="4678" w:type="dxa"/>
            <w:tcBorders>
              <w:top w:val="nil"/>
              <w:left w:val="nil"/>
              <w:bottom w:val="single" w:sz="4" w:space="0" w:color="auto"/>
              <w:right w:val="single" w:sz="4" w:space="0" w:color="auto"/>
            </w:tcBorders>
            <w:hideMark/>
          </w:tcPr>
          <w:p w14:paraId="706CFE8B" w14:textId="77777777" w:rsidR="00CC23A4" w:rsidRPr="004F10A7" w:rsidRDefault="00CC23A4" w:rsidP="00CC23A4">
            <w:pPr>
              <w:spacing w:after="0"/>
              <w:ind w:left="37" w:hanging="37"/>
            </w:pPr>
            <w:r w:rsidRPr="004F10A7">
              <w:t xml:space="preserve">Plantation des arbres </w:t>
            </w:r>
          </w:p>
        </w:tc>
        <w:tc>
          <w:tcPr>
            <w:tcW w:w="992" w:type="dxa"/>
            <w:tcBorders>
              <w:top w:val="nil"/>
              <w:left w:val="nil"/>
              <w:bottom w:val="single" w:sz="4" w:space="0" w:color="auto"/>
              <w:right w:val="single" w:sz="4" w:space="0" w:color="auto"/>
            </w:tcBorders>
            <w:noWrap/>
            <w:hideMark/>
          </w:tcPr>
          <w:p w14:paraId="206E1EBF" w14:textId="08F45CF5" w:rsidR="00CC23A4" w:rsidRPr="004F10A7" w:rsidRDefault="00CC23A4" w:rsidP="00CC23A4">
            <w:pPr>
              <w:spacing w:after="0"/>
              <w:jc w:val="center"/>
            </w:pPr>
            <w:r w:rsidRPr="004F10A7">
              <w:t>U</w:t>
            </w:r>
          </w:p>
        </w:tc>
        <w:tc>
          <w:tcPr>
            <w:tcW w:w="1579" w:type="dxa"/>
            <w:tcBorders>
              <w:top w:val="nil"/>
              <w:left w:val="nil"/>
              <w:bottom w:val="single" w:sz="4" w:space="0" w:color="auto"/>
              <w:right w:val="single" w:sz="4" w:space="0" w:color="auto"/>
            </w:tcBorders>
            <w:noWrap/>
          </w:tcPr>
          <w:p w14:paraId="3B9E4FCB" w14:textId="02815975" w:rsidR="00CC23A4" w:rsidRPr="004F10A7" w:rsidRDefault="00CC23A4" w:rsidP="00CC23A4">
            <w:pPr>
              <w:spacing w:after="0"/>
              <w:jc w:val="center"/>
            </w:pPr>
          </w:p>
        </w:tc>
        <w:tc>
          <w:tcPr>
            <w:tcW w:w="2390" w:type="dxa"/>
            <w:tcBorders>
              <w:top w:val="nil"/>
              <w:left w:val="nil"/>
              <w:bottom w:val="single" w:sz="4" w:space="0" w:color="auto"/>
              <w:right w:val="single" w:sz="4" w:space="0" w:color="auto"/>
            </w:tcBorders>
          </w:tcPr>
          <w:p w14:paraId="7B51C546" w14:textId="77777777" w:rsidR="00CC23A4" w:rsidRPr="004F10A7" w:rsidRDefault="00CC23A4" w:rsidP="00CC23A4">
            <w:pPr>
              <w:spacing w:after="0"/>
            </w:pPr>
          </w:p>
        </w:tc>
      </w:tr>
      <w:tr w:rsidR="00CC23A4" w:rsidRPr="004F10A7" w14:paraId="558B4D63" w14:textId="0B0A0B7D" w:rsidTr="00DE456E">
        <w:trPr>
          <w:trHeight w:val="20"/>
        </w:trPr>
        <w:tc>
          <w:tcPr>
            <w:tcW w:w="710" w:type="dxa"/>
            <w:tcBorders>
              <w:top w:val="nil"/>
              <w:left w:val="single" w:sz="4" w:space="0" w:color="auto"/>
              <w:bottom w:val="single" w:sz="4" w:space="0" w:color="auto"/>
              <w:right w:val="single" w:sz="4" w:space="0" w:color="auto"/>
            </w:tcBorders>
            <w:noWrap/>
            <w:vAlign w:val="center"/>
            <w:hideMark/>
          </w:tcPr>
          <w:p w14:paraId="0317EDF1" w14:textId="77777777" w:rsidR="00CC23A4" w:rsidRPr="004F10A7" w:rsidRDefault="00CC23A4" w:rsidP="00CC23A4">
            <w:pPr>
              <w:spacing w:after="0"/>
            </w:pPr>
            <w:r w:rsidRPr="004F10A7">
              <w:t>5</w:t>
            </w:r>
          </w:p>
        </w:tc>
        <w:tc>
          <w:tcPr>
            <w:tcW w:w="4678" w:type="dxa"/>
            <w:tcBorders>
              <w:top w:val="nil"/>
              <w:left w:val="nil"/>
              <w:bottom w:val="single" w:sz="4" w:space="0" w:color="auto"/>
              <w:right w:val="single" w:sz="4" w:space="0" w:color="auto"/>
            </w:tcBorders>
            <w:vAlign w:val="center"/>
            <w:hideMark/>
          </w:tcPr>
          <w:p w14:paraId="480FDDF7" w14:textId="77777777" w:rsidR="00CC23A4" w:rsidRPr="004F10A7" w:rsidRDefault="00CC23A4" w:rsidP="00CC23A4">
            <w:pPr>
              <w:spacing w:after="0"/>
              <w:ind w:left="37" w:hanging="37"/>
            </w:pPr>
            <w:r w:rsidRPr="004F10A7">
              <w:t>Exécution terrain de basket-ball aux normes y compris dallage en béton armé épaisseur 15 cm double treillis, panneau en bois suivant normes, paniers ainsi qu’ossature adapté, peinture au sol suivant norme</w:t>
            </w:r>
          </w:p>
        </w:tc>
        <w:tc>
          <w:tcPr>
            <w:tcW w:w="992" w:type="dxa"/>
            <w:tcBorders>
              <w:top w:val="nil"/>
              <w:left w:val="nil"/>
              <w:bottom w:val="single" w:sz="4" w:space="0" w:color="auto"/>
              <w:right w:val="single" w:sz="4" w:space="0" w:color="auto"/>
            </w:tcBorders>
            <w:noWrap/>
            <w:vAlign w:val="center"/>
            <w:hideMark/>
          </w:tcPr>
          <w:p w14:paraId="23C3150A" w14:textId="6762E9A9" w:rsidR="00CC23A4" w:rsidRPr="004F10A7" w:rsidRDefault="00CC23A4" w:rsidP="00CC23A4">
            <w:pPr>
              <w:spacing w:after="0"/>
              <w:jc w:val="center"/>
            </w:pPr>
            <w:r w:rsidRPr="004F10A7">
              <w:t>U</w:t>
            </w:r>
          </w:p>
        </w:tc>
        <w:tc>
          <w:tcPr>
            <w:tcW w:w="1579" w:type="dxa"/>
            <w:tcBorders>
              <w:top w:val="nil"/>
              <w:left w:val="nil"/>
              <w:bottom w:val="single" w:sz="4" w:space="0" w:color="auto"/>
              <w:right w:val="single" w:sz="4" w:space="0" w:color="auto"/>
            </w:tcBorders>
            <w:noWrap/>
            <w:vAlign w:val="center"/>
          </w:tcPr>
          <w:p w14:paraId="0E0AF5FB" w14:textId="32206400" w:rsidR="00CC23A4" w:rsidRPr="004F10A7" w:rsidRDefault="00CC23A4" w:rsidP="00CC23A4">
            <w:pPr>
              <w:spacing w:after="0"/>
              <w:jc w:val="center"/>
            </w:pPr>
          </w:p>
        </w:tc>
        <w:tc>
          <w:tcPr>
            <w:tcW w:w="2390" w:type="dxa"/>
            <w:tcBorders>
              <w:top w:val="nil"/>
              <w:left w:val="nil"/>
              <w:bottom w:val="single" w:sz="4" w:space="0" w:color="auto"/>
              <w:right w:val="single" w:sz="4" w:space="0" w:color="auto"/>
            </w:tcBorders>
          </w:tcPr>
          <w:p w14:paraId="1B677408" w14:textId="77777777" w:rsidR="00CC23A4" w:rsidRPr="004F10A7" w:rsidRDefault="00CC23A4" w:rsidP="00CC23A4">
            <w:pPr>
              <w:spacing w:after="0"/>
            </w:pPr>
          </w:p>
        </w:tc>
      </w:tr>
    </w:tbl>
    <w:p w14:paraId="661D306A" w14:textId="77777777" w:rsidR="009F0D66" w:rsidRPr="002A7817" w:rsidRDefault="009F0D66" w:rsidP="009F0D66">
      <w:pPr>
        <w:jc w:val="center"/>
      </w:pPr>
      <w:r w:rsidRPr="002A7817">
        <w:t>Fait à N’Djamena, le ……………………….</w:t>
      </w:r>
    </w:p>
    <w:p w14:paraId="41E422F8" w14:textId="77777777" w:rsidR="009F0D66" w:rsidRPr="002A7817" w:rsidRDefault="009F0D66" w:rsidP="009F0D66">
      <w:pPr>
        <w:jc w:val="center"/>
      </w:pPr>
      <w:r w:rsidRPr="002A7817">
        <w:t>Le Soumissionnaire</w:t>
      </w:r>
    </w:p>
    <w:p w14:paraId="0C1DCD31" w14:textId="77777777" w:rsidR="005F2366" w:rsidRDefault="005F2366" w:rsidP="005F2366">
      <w:pPr>
        <w:shd w:val="clear" w:color="auto" w:fill="F7CAAC" w:themeFill="accent2" w:themeFillTint="66"/>
        <w:jc w:val="center"/>
        <w:rPr>
          <w:b/>
          <w:bCs/>
          <w:sz w:val="32"/>
          <w:szCs w:val="32"/>
        </w:rPr>
      </w:pPr>
      <w:r>
        <w:rPr>
          <w:b/>
          <w:bCs/>
          <w:sz w:val="32"/>
          <w:szCs w:val="32"/>
        </w:rPr>
        <w:lastRenderedPageBreak/>
        <w:t>CADRE DEVIS</w:t>
      </w:r>
      <w:r w:rsidRPr="00DE456E">
        <w:rPr>
          <w:b/>
          <w:bCs/>
          <w:sz w:val="32"/>
          <w:szCs w:val="32"/>
        </w:rPr>
        <w:t xml:space="preserve"> </w:t>
      </w:r>
      <w:r>
        <w:rPr>
          <w:b/>
          <w:bCs/>
          <w:sz w:val="32"/>
          <w:szCs w:val="32"/>
        </w:rPr>
        <w:t xml:space="preserve">QUANTITATIF ET </w:t>
      </w:r>
      <w:r w:rsidRPr="00DE456E">
        <w:rPr>
          <w:b/>
          <w:bCs/>
          <w:sz w:val="32"/>
          <w:szCs w:val="32"/>
        </w:rPr>
        <w:t>ESTIMATIF</w:t>
      </w:r>
    </w:p>
    <w:p w14:paraId="3AD438E5" w14:textId="77777777" w:rsidR="00DE456E" w:rsidRPr="0022467D" w:rsidRDefault="00DE456E" w:rsidP="00DE456E">
      <w:pPr>
        <w:jc w:val="center"/>
        <w:rPr>
          <w:b/>
          <w:bCs/>
          <w:sz w:val="28"/>
          <w:szCs w:val="28"/>
        </w:rPr>
      </w:pPr>
      <w:r w:rsidRPr="0022467D">
        <w:rPr>
          <w:b/>
          <w:bCs/>
          <w:sz w:val="28"/>
          <w:szCs w:val="28"/>
        </w:rPr>
        <w:t xml:space="preserve">LOT N°1  </w:t>
      </w:r>
    </w:p>
    <w:p w14:paraId="7A978A25" w14:textId="77777777" w:rsidR="00DE456E" w:rsidRPr="004F10A7" w:rsidRDefault="00DE456E" w:rsidP="00DE456E">
      <w:pPr>
        <w:jc w:val="center"/>
        <w:rPr>
          <w:b/>
          <w:bCs/>
        </w:rPr>
      </w:pPr>
      <w:r w:rsidRPr="004F10A7">
        <w:rPr>
          <w:b/>
          <w:bCs/>
        </w:rPr>
        <w:t>REHABILITATION DES CENTRES DE FORMATION TECHNIQUE ET PROFESSIONNELLE DE BOL.</w:t>
      </w:r>
    </w:p>
    <w:p w14:paraId="05741062" w14:textId="18DBAD57" w:rsidR="004F10A7" w:rsidRPr="00DE456E" w:rsidRDefault="00DE456E" w:rsidP="00DE456E">
      <w:pPr>
        <w:pStyle w:val="Paragraphedeliste"/>
        <w:numPr>
          <w:ilvl w:val="3"/>
          <w:numId w:val="19"/>
        </w:numPr>
        <w:shd w:val="clear" w:color="auto" w:fill="F7CAAC" w:themeFill="accent2" w:themeFillTint="66"/>
        <w:ind w:left="709"/>
        <w:jc w:val="center"/>
        <w:rPr>
          <w:b/>
          <w:bCs/>
          <w:u w:val="single"/>
        </w:rPr>
      </w:pPr>
      <w:r w:rsidRPr="00DE456E">
        <w:rPr>
          <w:b/>
          <w:bCs/>
          <w:u w:val="single"/>
        </w:rPr>
        <w:t>REHABILITATION</w:t>
      </w:r>
    </w:p>
    <w:tbl>
      <w:tblPr>
        <w:tblpPr w:leftFromText="180" w:rightFromText="180" w:vertAnchor="text" w:tblpX="-289" w:tblpY="1"/>
        <w:tblOverlap w:val="never"/>
        <w:tblW w:w="9639" w:type="dxa"/>
        <w:tblLook w:val="04A0" w:firstRow="1" w:lastRow="0" w:firstColumn="1" w:lastColumn="0" w:noHBand="0" w:noVBand="1"/>
      </w:tblPr>
      <w:tblGrid>
        <w:gridCol w:w="562"/>
        <w:gridCol w:w="3261"/>
        <w:gridCol w:w="793"/>
        <w:gridCol w:w="1333"/>
        <w:gridCol w:w="2020"/>
        <w:gridCol w:w="1670"/>
      </w:tblGrid>
      <w:tr w:rsidR="00DE456E" w:rsidRPr="004F10A7" w14:paraId="4BE09114" w14:textId="77777777" w:rsidTr="00DE456E">
        <w:trPr>
          <w:trHeight w:val="20"/>
        </w:trPr>
        <w:tc>
          <w:tcPr>
            <w:tcW w:w="562" w:type="dxa"/>
            <w:tcBorders>
              <w:top w:val="single" w:sz="4" w:space="0" w:color="auto"/>
              <w:left w:val="single" w:sz="4" w:space="0" w:color="auto"/>
              <w:bottom w:val="single" w:sz="4" w:space="0" w:color="auto"/>
              <w:right w:val="single" w:sz="4" w:space="0" w:color="auto"/>
            </w:tcBorders>
            <w:noWrap/>
            <w:hideMark/>
          </w:tcPr>
          <w:p w14:paraId="50A530FB" w14:textId="77777777" w:rsidR="004F10A7" w:rsidRPr="004F10A7" w:rsidRDefault="004F10A7" w:rsidP="00DE456E">
            <w:pPr>
              <w:spacing w:after="0"/>
            </w:pPr>
            <w:r w:rsidRPr="004F10A7">
              <w:t>N°</w:t>
            </w:r>
          </w:p>
        </w:tc>
        <w:tc>
          <w:tcPr>
            <w:tcW w:w="3261" w:type="dxa"/>
            <w:tcBorders>
              <w:top w:val="single" w:sz="4" w:space="0" w:color="auto"/>
              <w:left w:val="nil"/>
              <w:bottom w:val="single" w:sz="4" w:space="0" w:color="auto"/>
              <w:right w:val="single" w:sz="4" w:space="0" w:color="auto"/>
            </w:tcBorders>
            <w:hideMark/>
          </w:tcPr>
          <w:p w14:paraId="6C54DB8E" w14:textId="77777777" w:rsidR="004F10A7" w:rsidRPr="004F10A7" w:rsidRDefault="004F10A7" w:rsidP="00DE456E">
            <w:pPr>
              <w:spacing w:after="0"/>
              <w:ind w:left="0" w:firstLine="0"/>
            </w:pPr>
            <w:r w:rsidRPr="004F10A7">
              <w:t>Désignation</w:t>
            </w:r>
          </w:p>
        </w:tc>
        <w:tc>
          <w:tcPr>
            <w:tcW w:w="793" w:type="dxa"/>
            <w:tcBorders>
              <w:top w:val="single" w:sz="4" w:space="0" w:color="auto"/>
              <w:left w:val="nil"/>
              <w:bottom w:val="single" w:sz="4" w:space="0" w:color="auto"/>
              <w:right w:val="single" w:sz="4" w:space="0" w:color="auto"/>
            </w:tcBorders>
            <w:noWrap/>
            <w:hideMark/>
          </w:tcPr>
          <w:p w14:paraId="0E77D6A4" w14:textId="77777777" w:rsidR="004F10A7" w:rsidRPr="004F10A7" w:rsidRDefault="004F10A7" w:rsidP="00DE456E">
            <w:pPr>
              <w:spacing w:after="0"/>
            </w:pPr>
            <w:r w:rsidRPr="004F10A7">
              <w:t>Unité</w:t>
            </w:r>
          </w:p>
        </w:tc>
        <w:tc>
          <w:tcPr>
            <w:tcW w:w="1333" w:type="dxa"/>
            <w:tcBorders>
              <w:top w:val="single" w:sz="4" w:space="0" w:color="auto"/>
              <w:left w:val="nil"/>
              <w:bottom w:val="single" w:sz="4" w:space="0" w:color="auto"/>
              <w:right w:val="single" w:sz="4" w:space="0" w:color="auto"/>
            </w:tcBorders>
            <w:noWrap/>
            <w:hideMark/>
          </w:tcPr>
          <w:p w14:paraId="26721564" w14:textId="530794FF" w:rsidR="004F10A7" w:rsidRPr="004F10A7" w:rsidRDefault="004F10A7" w:rsidP="00DE456E">
            <w:pPr>
              <w:spacing w:after="0"/>
              <w:jc w:val="center"/>
            </w:pPr>
            <w:r w:rsidRPr="004F10A7">
              <w:t>Qté</w:t>
            </w:r>
          </w:p>
        </w:tc>
        <w:tc>
          <w:tcPr>
            <w:tcW w:w="2020" w:type="dxa"/>
            <w:tcBorders>
              <w:top w:val="single" w:sz="4" w:space="0" w:color="auto"/>
              <w:left w:val="nil"/>
              <w:bottom w:val="single" w:sz="4" w:space="0" w:color="auto"/>
              <w:right w:val="single" w:sz="4" w:space="0" w:color="auto"/>
            </w:tcBorders>
            <w:noWrap/>
            <w:hideMark/>
          </w:tcPr>
          <w:p w14:paraId="01AB5F92" w14:textId="35409ED1" w:rsidR="004F10A7" w:rsidRPr="004F10A7" w:rsidRDefault="004F10A7" w:rsidP="00DE456E">
            <w:pPr>
              <w:spacing w:after="0"/>
            </w:pPr>
            <w:r w:rsidRPr="004F10A7">
              <w:t xml:space="preserve"> P</w:t>
            </w:r>
            <w:r w:rsidR="00DE456E">
              <w:t xml:space="preserve">RIX </w:t>
            </w:r>
            <w:r w:rsidRPr="004F10A7">
              <w:t>U</w:t>
            </w:r>
            <w:r w:rsidR="00DE456E">
              <w:t>NITAIRE</w:t>
            </w:r>
            <w:r w:rsidRPr="004F10A7">
              <w:t xml:space="preserve">  </w:t>
            </w:r>
          </w:p>
        </w:tc>
        <w:tc>
          <w:tcPr>
            <w:tcW w:w="0" w:type="auto"/>
            <w:tcBorders>
              <w:top w:val="single" w:sz="4" w:space="0" w:color="auto"/>
              <w:left w:val="nil"/>
              <w:bottom w:val="single" w:sz="4" w:space="0" w:color="auto"/>
              <w:right w:val="single" w:sz="4" w:space="0" w:color="auto"/>
            </w:tcBorders>
            <w:noWrap/>
            <w:hideMark/>
          </w:tcPr>
          <w:p w14:paraId="267E0708" w14:textId="1C89A40E" w:rsidR="004F10A7" w:rsidRPr="004F10A7" w:rsidRDefault="004F10A7" w:rsidP="00DE456E">
            <w:pPr>
              <w:spacing w:after="0"/>
            </w:pPr>
            <w:r w:rsidRPr="004F10A7">
              <w:t xml:space="preserve"> P</w:t>
            </w:r>
            <w:r w:rsidR="00DE456E">
              <w:t xml:space="preserve">RIX </w:t>
            </w:r>
            <w:r w:rsidRPr="004F10A7">
              <w:t>T</w:t>
            </w:r>
            <w:r w:rsidR="00DE456E">
              <w:t>OTAL</w:t>
            </w:r>
            <w:r w:rsidRPr="004F10A7">
              <w:t xml:space="preserve"> </w:t>
            </w:r>
          </w:p>
        </w:tc>
      </w:tr>
      <w:tr w:rsidR="00DE456E" w:rsidRPr="004F10A7" w14:paraId="52BBD15C" w14:textId="77777777" w:rsidTr="00DE456E">
        <w:trPr>
          <w:trHeight w:val="20"/>
        </w:trPr>
        <w:tc>
          <w:tcPr>
            <w:tcW w:w="562" w:type="dxa"/>
            <w:tcBorders>
              <w:top w:val="nil"/>
              <w:left w:val="single" w:sz="4" w:space="0" w:color="auto"/>
              <w:bottom w:val="single" w:sz="4" w:space="0" w:color="auto"/>
              <w:right w:val="single" w:sz="4" w:space="0" w:color="auto"/>
            </w:tcBorders>
            <w:noWrap/>
            <w:hideMark/>
          </w:tcPr>
          <w:p w14:paraId="012A8E93" w14:textId="77777777" w:rsidR="004F10A7" w:rsidRPr="004F10A7" w:rsidRDefault="004F10A7" w:rsidP="00DE456E">
            <w:pPr>
              <w:spacing w:after="0"/>
            </w:pPr>
            <w:r w:rsidRPr="004F10A7">
              <w:t> </w:t>
            </w:r>
          </w:p>
        </w:tc>
        <w:tc>
          <w:tcPr>
            <w:tcW w:w="3261" w:type="dxa"/>
            <w:tcBorders>
              <w:top w:val="nil"/>
              <w:left w:val="nil"/>
              <w:bottom w:val="single" w:sz="4" w:space="0" w:color="auto"/>
              <w:right w:val="single" w:sz="4" w:space="0" w:color="auto"/>
            </w:tcBorders>
            <w:hideMark/>
          </w:tcPr>
          <w:p w14:paraId="58AC5CDE" w14:textId="77777777" w:rsidR="004F10A7" w:rsidRPr="004F10A7" w:rsidRDefault="004F10A7" w:rsidP="00DE456E">
            <w:pPr>
              <w:spacing w:after="0"/>
              <w:ind w:left="0" w:firstLine="0"/>
            </w:pPr>
            <w:r w:rsidRPr="004F10A7">
              <w:t> </w:t>
            </w:r>
          </w:p>
        </w:tc>
        <w:tc>
          <w:tcPr>
            <w:tcW w:w="793" w:type="dxa"/>
            <w:tcBorders>
              <w:top w:val="nil"/>
              <w:left w:val="nil"/>
              <w:bottom w:val="single" w:sz="4" w:space="0" w:color="auto"/>
              <w:right w:val="single" w:sz="4" w:space="0" w:color="auto"/>
            </w:tcBorders>
            <w:noWrap/>
            <w:hideMark/>
          </w:tcPr>
          <w:p w14:paraId="677384B8" w14:textId="77777777" w:rsidR="004F10A7" w:rsidRPr="004F10A7" w:rsidRDefault="004F10A7" w:rsidP="00DE456E">
            <w:pPr>
              <w:spacing w:after="0"/>
            </w:pPr>
            <w:r w:rsidRPr="004F10A7">
              <w:t> </w:t>
            </w:r>
          </w:p>
        </w:tc>
        <w:tc>
          <w:tcPr>
            <w:tcW w:w="1333" w:type="dxa"/>
            <w:tcBorders>
              <w:top w:val="nil"/>
              <w:left w:val="nil"/>
              <w:bottom w:val="single" w:sz="4" w:space="0" w:color="auto"/>
              <w:right w:val="single" w:sz="4" w:space="0" w:color="auto"/>
            </w:tcBorders>
            <w:noWrap/>
            <w:hideMark/>
          </w:tcPr>
          <w:p w14:paraId="55B76481" w14:textId="77777777" w:rsidR="004F10A7" w:rsidRPr="004F10A7" w:rsidRDefault="004F10A7" w:rsidP="00DE456E">
            <w:pPr>
              <w:spacing w:after="0"/>
            </w:pPr>
            <w:r w:rsidRPr="004F10A7">
              <w:t> </w:t>
            </w:r>
          </w:p>
        </w:tc>
        <w:tc>
          <w:tcPr>
            <w:tcW w:w="2020" w:type="dxa"/>
            <w:tcBorders>
              <w:top w:val="nil"/>
              <w:left w:val="nil"/>
              <w:bottom w:val="single" w:sz="4" w:space="0" w:color="auto"/>
              <w:right w:val="single" w:sz="4" w:space="0" w:color="auto"/>
            </w:tcBorders>
            <w:noWrap/>
            <w:hideMark/>
          </w:tcPr>
          <w:p w14:paraId="779784A6" w14:textId="77777777" w:rsidR="004F10A7" w:rsidRPr="004F10A7" w:rsidRDefault="004F10A7" w:rsidP="00DE456E">
            <w:pPr>
              <w:spacing w:after="0"/>
            </w:pPr>
            <w:r w:rsidRPr="004F10A7">
              <w:t> </w:t>
            </w:r>
          </w:p>
        </w:tc>
        <w:tc>
          <w:tcPr>
            <w:tcW w:w="0" w:type="auto"/>
            <w:tcBorders>
              <w:top w:val="nil"/>
              <w:left w:val="nil"/>
              <w:bottom w:val="single" w:sz="4" w:space="0" w:color="auto"/>
              <w:right w:val="single" w:sz="4" w:space="0" w:color="auto"/>
            </w:tcBorders>
            <w:noWrap/>
            <w:hideMark/>
          </w:tcPr>
          <w:p w14:paraId="0AC8C1B4" w14:textId="77777777" w:rsidR="004F10A7" w:rsidRPr="004F10A7" w:rsidRDefault="004F10A7" w:rsidP="00DE456E">
            <w:pPr>
              <w:spacing w:after="0"/>
            </w:pPr>
            <w:r w:rsidRPr="004F10A7">
              <w:t> </w:t>
            </w:r>
          </w:p>
        </w:tc>
      </w:tr>
      <w:tr w:rsidR="00DE456E" w:rsidRPr="004F10A7" w14:paraId="65C2CAED" w14:textId="77777777" w:rsidTr="00DE456E">
        <w:trPr>
          <w:trHeight w:val="20"/>
        </w:trPr>
        <w:tc>
          <w:tcPr>
            <w:tcW w:w="562" w:type="dxa"/>
            <w:tcBorders>
              <w:top w:val="nil"/>
              <w:left w:val="single" w:sz="4" w:space="0" w:color="auto"/>
              <w:bottom w:val="single" w:sz="4" w:space="0" w:color="auto"/>
              <w:right w:val="single" w:sz="4" w:space="0" w:color="auto"/>
            </w:tcBorders>
            <w:noWrap/>
            <w:hideMark/>
          </w:tcPr>
          <w:p w14:paraId="0A5B8E64" w14:textId="77777777" w:rsidR="004F10A7" w:rsidRPr="004F10A7" w:rsidRDefault="004F10A7" w:rsidP="00DE456E">
            <w:pPr>
              <w:spacing w:after="0"/>
            </w:pPr>
            <w:r w:rsidRPr="004F10A7">
              <w:t>1</w:t>
            </w:r>
          </w:p>
        </w:tc>
        <w:tc>
          <w:tcPr>
            <w:tcW w:w="3261" w:type="dxa"/>
            <w:tcBorders>
              <w:top w:val="nil"/>
              <w:left w:val="nil"/>
              <w:bottom w:val="single" w:sz="4" w:space="0" w:color="auto"/>
              <w:right w:val="single" w:sz="4" w:space="0" w:color="auto"/>
            </w:tcBorders>
            <w:hideMark/>
          </w:tcPr>
          <w:p w14:paraId="75724F3E" w14:textId="77777777" w:rsidR="004F10A7" w:rsidRPr="004F10A7" w:rsidRDefault="004F10A7" w:rsidP="00DE456E">
            <w:pPr>
              <w:spacing w:after="0"/>
              <w:ind w:left="0" w:firstLine="0"/>
            </w:pPr>
            <w:r w:rsidRPr="004F10A7">
              <w:t>Installation de chantier</w:t>
            </w:r>
          </w:p>
        </w:tc>
        <w:tc>
          <w:tcPr>
            <w:tcW w:w="793" w:type="dxa"/>
            <w:tcBorders>
              <w:top w:val="nil"/>
              <w:left w:val="nil"/>
              <w:bottom w:val="single" w:sz="4" w:space="0" w:color="auto"/>
              <w:right w:val="single" w:sz="4" w:space="0" w:color="auto"/>
            </w:tcBorders>
            <w:noWrap/>
            <w:hideMark/>
          </w:tcPr>
          <w:p w14:paraId="3D56F137" w14:textId="77777777" w:rsidR="004F10A7" w:rsidRPr="004F10A7" w:rsidRDefault="004F10A7" w:rsidP="00DE456E">
            <w:pPr>
              <w:spacing w:after="0"/>
            </w:pPr>
            <w:r w:rsidRPr="004F10A7">
              <w:t> </w:t>
            </w:r>
          </w:p>
        </w:tc>
        <w:tc>
          <w:tcPr>
            <w:tcW w:w="1333" w:type="dxa"/>
            <w:tcBorders>
              <w:top w:val="nil"/>
              <w:left w:val="nil"/>
              <w:bottom w:val="single" w:sz="4" w:space="0" w:color="auto"/>
              <w:right w:val="single" w:sz="4" w:space="0" w:color="auto"/>
            </w:tcBorders>
            <w:noWrap/>
            <w:hideMark/>
          </w:tcPr>
          <w:p w14:paraId="4B708FD7" w14:textId="77777777" w:rsidR="004F10A7" w:rsidRPr="004F10A7" w:rsidRDefault="004F10A7" w:rsidP="00DE456E">
            <w:pPr>
              <w:spacing w:after="0"/>
            </w:pPr>
            <w:r w:rsidRPr="004F10A7">
              <w:t> </w:t>
            </w:r>
          </w:p>
        </w:tc>
        <w:tc>
          <w:tcPr>
            <w:tcW w:w="2020" w:type="dxa"/>
            <w:tcBorders>
              <w:top w:val="nil"/>
              <w:left w:val="nil"/>
              <w:bottom w:val="nil"/>
              <w:right w:val="single" w:sz="4" w:space="0" w:color="auto"/>
            </w:tcBorders>
            <w:noWrap/>
            <w:hideMark/>
          </w:tcPr>
          <w:p w14:paraId="384B022C" w14:textId="77777777" w:rsidR="004F10A7" w:rsidRPr="004F10A7" w:rsidRDefault="004F10A7" w:rsidP="00DE456E">
            <w:pPr>
              <w:spacing w:after="0"/>
            </w:pPr>
            <w:r w:rsidRPr="004F10A7">
              <w:t> </w:t>
            </w:r>
          </w:p>
        </w:tc>
        <w:tc>
          <w:tcPr>
            <w:tcW w:w="0" w:type="auto"/>
            <w:tcBorders>
              <w:top w:val="nil"/>
              <w:left w:val="nil"/>
              <w:bottom w:val="nil"/>
              <w:right w:val="single" w:sz="4" w:space="0" w:color="auto"/>
            </w:tcBorders>
            <w:noWrap/>
            <w:hideMark/>
          </w:tcPr>
          <w:p w14:paraId="309F2E5F" w14:textId="77777777" w:rsidR="004F10A7" w:rsidRPr="004F10A7" w:rsidRDefault="004F10A7" w:rsidP="00DE456E">
            <w:pPr>
              <w:spacing w:after="0"/>
            </w:pPr>
            <w:r w:rsidRPr="004F10A7">
              <w:t> </w:t>
            </w:r>
          </w:p>
        </w:tc>
      </w:tr>
      <w:tr w:rsidR="00DE456E" w:rsidRPr="004F10A7" w14:paraId="62128FFC" w14:textId="77777777" w:rsidTr="00DE456E">
        <w:trPr>
          <w:trHeight w:val="20"/>
        </w:trPr>
        <w:tc>
          <w:tcPr>
            <w:tcW w:w="562" w:type="dxa"/>
            <w:tcBorders>
              <w:top w:val="nil"/>
              <w:left w:val="single" w:sz="4" w:space="0" w:color="auto"/>
              <w:bottom w:val="single" w:sz="4" w:space="0" w:color="auto"/>
              <w:right w:val="single" w:sz="4" w:space="0" w:color="auto"/>
            </w:tcBorders>
            <w:noWrap/>
            <w:hideMark/>
          </w:tcPr>
          <w:p w14:paraId="7CEFCCD2" w14:textId="77777777" w:rsidR="004F10A7" w:rsidRPr="004F10A7" w:rsidRDefault="004F10A7" w:rsidP="00DE456E">
            <w:pPr>
              <w:spacing w:after="0"/>
            </w:pPr>
            <w:r w:rsidRPr="004F10A7">
              <w:t>1.1</w:t>
            </w:r>
          </w:p>
        </w:tc>
        <w:tc>
          <w:tcPr>
            <w:tcW w:w="3261" w:type="dxa"/>
            <w:tcBorders>
              <w:top w:val="nil"/>
              <w:left w:val="nil"/>
              <w:bottom w:val="single" w:sz="4" w:space="0" w:color="auto"/>
              <w:right w:val="single" w:sz="4" w:space="0" w:color="auto"/>
            </w:tcBorders>
            <w:hideMark/>
          </w:tcPr>
          <w:p w14:paraId="1691959E" w14:textId="77777777" w:rsidR="004F10A7" w:rsidRPr="004F10A7" w:rsidRDefault="004F10A7" w:rsidP="00DE456E">
            <w:pPr>
              <w:spacing w:after="0"/>
              <w:ind w:left="0" w:firstLine="0"/>
            </w:pPr>
            <w:r w:rsidRPr="004F10A7">
              <w:t>Ce prix rémunère tous les frais d'installation de chantier. Installation, amené et repli du chantier</w:t>
            </w:r>
          </w:p>
        </w:tc>
        <w:tc>
          <w:tcPr>
            <w:tcW w:w="793" w:type="dxa"/>
            <w:tcBorders>
              <w:top w:val="nil"/>
              <w:left w:val="nil"/>
              <w:bottom w:val="single" w:sz="4" w:space="0" w:color="auto"/>
              <w:right w:val="single" w:sz="4" w:space="0" w:color="auto"/>
            </w:tcBorders>
            <w:noWrap/>
            <w:vAlign w:val="center"/>
            <w:hideMark/>
          </w:tcPr>
          <w:p w14:paraId="6A2595A7" w14:textId="0906E837" w:rsidR="004F10A7" w:rsidRPr="004F10A7" w:rsidRDefault="00CC4733" w:rsidP="00DE456E">
            <w:pPr>
              <w:spacing w:after="0"/>
            </w:pPr>
            <w:r w:rsidRPr="004F10A7">
              <w:t>F</w:t>
            </w:r>
            <w:r w:rsidR="004F10A7" w:rsidRPr="004F10A7">
              <w:t>f</w:t>
            </w:r>
          </w:p>
        </w:tc>
        <w:tc>
          <w:tcPr>
            <w:tcW w:w="1333" w:type="dxa"/>
            <w:tcBorders>
              <w:top w:val="nil"/>
              <w:left w:val="nil"/>
              <w:bottom w:val="single" w:sz="4" w:space="0" w:color="auto"/>
              <w:right w:val="nil"/>
            </w:tcBorders>
            <w:noWrap/>
            <w:vAlign w:val="center"/>
            <w:hideMark/>
          </w:tcPr>
          <w:p w14:paraId="3EEB1DE8" w14:textId="77777777" w:rsidR="004F10A7" w:rsidRPr="004F10A7" w:rsidRDefault="004F10A7" w:rsidP="00DE456E">
            <w:pPr>
              <w:spacing w:after="0"/>
            </w:pPr>
            <w:r w:rsidRPr="004F10A7">
              <w:t xml:space="preserve">          1,00   </w:t>
            </w:r>
          </w:p>
        </w:tc>
        <w:tc>
          <w:tcPr>
            <w:tcW w:w="2020" w:type="dxa"/>
            <w:tcBorders>
              <w:top w:val="single" w:sz="4" w:space="0" w:color="auto"/>
              <w:left w:val="single" w:sz="4" w:space="0" w:color="auto"/>
              <w:bottom w:val="single" w:sz="4" w:space="0" w:color="auto"/>
              <w:right w:val="single" w:sz="4" w:space="0" w:color="auto"/>
            </w:tcBorders>
            <w:noWrap/>
            <w:vAlign w:val="center"/>
            <w:hideMark/>
          </w:tcPr>
          <w:p w14:paraId="5CE718E2" w14:textId="77777777" w:rsidR="004F10A7" w:rsidRPr="004F10A7" w:rsidRDefault="004F10A7" w:rsidP="00DE456E">
            <w:pPr>
              <w:spacing w:after="0"/>
            </w:pPr>
            <w:r w:rsidRPr="004F10A7">
              <w:t> </w:t>
            </w:r>
          </w:p>
        </w:tc>
        <w:tc>
          <w:tcPr>
            <w:tcW w:w="0" w:type="auto"/>
            <w:tcBorders>
              <w:top w:val="single" w:sz="4" w:space="0" w:color="auto"/>
              <w:left w:val="nil"/>
              <w:bottom w:val="single" w:sz="4" w:space="0" w:color="auto"/>
              <w:right w:val="single" w:sz="4" w:space="0" w:color="auto"/>
            </w:tcBorders>
            <w:noWrap/>
            <w:vAlign w:val="center"/>
            <w:hideMark/>
          </w:tcPr>
          <w:p w14:paraId="28B27A82" w14:textId="77777777" w:rsidR="004F10A7" w:rsidRPr="004F10A7" w:rsidRDefault="004F10A7" w:rsidP="00DE456E">
            <w:pPr>
              <w:spacing w:after="0"/>
            </w:pPr>
            <w:r w:rsidRPr="004F10A7">
              <w:t> </w:t>
            </w:r>
          </w:p>
        </w:tc>
      </w:tr>
      <w:tr w:rsidR="00D118ED" w:rsidRPr="004F10A7" w14:paraId="204AEBDB" w14:textId="77777777" w:rsidTr="00D118ED">
        <w:trPr>
          <w:trHeight w:val="20"/>
        </w:trPr>
        <w:tc>
          <w:tcPr>
            <w:tcW w:w="562" w:type="dxa"/>
            <w:tcBorders>
              <w:top w:val="nil"/>
              <w:left w:val="single" w:sz="4" w:space="0" w:color="auto"/>
              <w:bottom w:val="single" w:sz="4" w:space="0" w:color="auto"/>
              <w:right w:val="single" w:sz="4" w:space="0" w:color="auto"/>
            </w:tcBorders>
            <w:shd w:val="clear" w:color="auto" w:fill="D9E2F3" w:themeFill="accent1" w:themeFillTint="33"/>
            <w:noWrap/>
            <w:hideMark/>
          </w:tcPr>
          <w:p w14:paraId="7D2AB0AD" w14:textId="77777777" w:rsidR="004F10A7" w:rsidRPr="00DE456E" w:rsidRDefault="004F10A7" w:rsidP="00DE456E">
            <w:pPr>
              <w:spacing w:after="0"/>
              <w:rPr>
                <w:b/>
                <w:bCs/>
              </w:rPr>
            </w:pPr>
            <w:r w:rsidRPr="00DE456E">
              <w:rPr>
                <w:b/>
                <w:bCs/>
              </w:rPr>
              <w:t> </w:t>
            </w:r>
          </w:p>
        </w:tc>
        <w:tc>
          <w:tcPr>
            <w:tcW w:w="3261" w:type="dxa"/>
            <w:tcBorders>
              <w:top w:val="nil"/>
              <w:left w:val="nil"/>
              <w:bottom w:val="single" w:sz="4" w:space="0" w:color="auto"/>
              <w:right w:val="single" w:sz="4" w:space="0" w:color="auto"/>
            </w:tcBorders>
            <w:shd w:val="clear" w:color="auto" w:fill="D9E2F3" w:themeFill="accent1" w:themeFillTint="33"/>
            <w:hideMark/>
          </w:tcPr>
          <w:p w14:paraId="69C8DFE5" w14:textId="77777777" w:rsidR="004F10A7" w:rsidRPr="00DE456E" w:rsidRDefault="004F10A7" w:rsidP="00DE456E">
            <w:pPr>
              <w:spacing w:after="0"/>
              <w:ind w:left="0" w:firstLine="0"/>
              <w:rPr>
                <w:b/>
                <w:bCs/>
              </w:rPr>
            </w:pPr>
            <w:r w:rsidRPr="00DE456E">
              <w:rPr>
                <w:b/>
                <w:bCs/>
              </w:rPr>
              <w:t>Sous/total 1</w:t>
            </w:r>
          </w:p>
        </w:tc>
        <w:tc>
          <w:tcPr>
            <w:tcW w:w="793" w:type="dxa"/>
            <w:tcBorders>
              <w:top w:val="nil"/>
              <w:left w:val="nil"/>
              <w:bottom w:val="single" w:sz="4" w:space="0" w:color="auto"/>
              <w:right w:val="single" w:sz="4" w:space="0" w:color="auto"/>
            </w:tcBorders>
            <w:shd w:val="clear" w:color="auto" w:fill="D9E2F3" w:themeFill="accent1" w:themeFillTint="33"/>
            <w:noWrap/>
            <w:hideMark/>
          </w:tcPr>
          <w:p w14:paraId="5A42488E" w14:textId="77777777" w:rsidR="004F10A7" w:rsidRPr="00DE456E" w:rsidRDefault="004F10A7" w:rsidP="00DE456E">
            <w:pPr>
              <w:spacing w:after="0"/>
              <w:rPr>
                <w:b/>
                <w:bCs/>
              </w:rPr>
            </w:pPr>
            <w:r w:rsidRPr="00DE456E">
              <w:rPr>
                <w:b/>
                <w:bCs/>
              </w:rPr>
              <w:t> </w:t>
            </w:r>
          </w:p>
        </w:tc>
        <w:tc>
          <w:tcPr>
            <w:tcW w:w="1333" w:type="dxa"/>
            <w:tcBorders>
              <w:top w:val="nil"/>
              <w:left w:val="nil"/>
              <w:bottom w:val="single" w:sz="4" w:space="0" w:color="auto"/>
              <w:right w:val="single" w:sz="4" w:space="0" w:color="auto"/>
            </w:tcBorders>
            <w:shd w:val="clear" w:color="auto" w:fill="D9E2F3" w:themeFill="accent1" w:themeFillTint="33"/>
            <w:noWrap/>
            <w:hideMark/>
          </w:tcPr>
          <w:p w14:paraId="3BE64CCC" w14:textId="77777777" w:rsidR="004F10A7" w:rsidRPr="00DE456E" w:rsidRDefault="004F10A7" w:rsidP="00DE456E">
            <w:pPr>
              <w:spacing w:after="0"/>
              <w:rPr>
                <w:b/>
                <w:bCs/>
              </w:rPr>
            </w:pPr>
            <w:r w:rsidRPr="00DE456E">
              <w:rPr>
                <w:b/>
                <w:bCs/>
              </w:rPr>
              <w:t> </w:t>
            </w:r>
          </w:p>
        </w:tc>
        <w:tc>
          <w:tcPr>
            <w:tcW w:w="2020" w:type="dxa"/>
            <w:tcBorders>
              <w:top w:val="nil"/>
              <w:left w:val="nil"/>
              <w:bottom w:val="single" w:sz="4" w:space="0" w:color="auto"/>
              <w:right w:val="single" w:sz="4" w:space="0" w:color="auto"/>
            </w:tcBorders>
            <w:shd w:val="clear" w:color="auto" w:fill="D9E2F3" w:themeFill="accent1" w:themeFillTint="33"/>
            <w:noWrap/>
            <w:hideMark/>
          </w:tcPr>
          <w:p w14:paraId="0D1D0674" w14:textId="77777777" w:rsidR="004F10A7" w:rsidRPr="00DE456E" w:rsidRDefault="004F10A7" w:rsidP="00DE456E">
            <w:pPr>
              <w:spacing w:after="0"/>
              <w:rPr>
                <w:b/>
                <w:bCs/>
              </w:rPr>
            </w:pPr>
            <w:r w:rsidRPr="00DE456E">
              <w:rPr>
                <w:b/>
                <w:bCs/>
              </w:rPr>
              <w:t> </w:t>
            </w:r>
          </w:p>
        </w:tc>
        <w:tc>
          <w:tcPr>
            <w:tcW w:w="0" w:type="auto"/>
            <w:tcBorders>
              <w:top w:val="nil"/>
              <w:left w:val="nil"/>
              <w:bottom w:val="single" w:sz="4" w:space="0" w:color="auto"/>
              <w:right w:val="single" w:sz="4" w:space="0" w:color="auto"/>
            </w:tcBorders>
            <w:shd w:val="clear" w:color="auto" w:fill="D9E2F3" w:themeFill="accent1" w:themeFillTint="33"/>
            <w:noWrap/>
            <w:hideMark/>
          </w:tcPr>
          <w:p w14:paraId="2D8D498A" w14:textId="77777777" w:rsidR="004F10A7" w:rsidRPr="00DE456E" w:rsidRDefault="004F10A7" w:rsidP="00DE456E">
            <w:pPr>
              <w:spacing w:after="0"/>
              <w:rPr>
                <w:b/>
                <w:bCs/>
              </w:rPr>
            </w:pPr>
            <w:r w:rsidRPr="00DE456E">
              <w:rPr>
                <w:b/>
                <w:bCs/>
              </w:rPr>
              <w:t> </w:t>
            </w:r>
          </w:p>
        </w:tc>
      </w:tr>
      <w:tr w:rsidR="00DE456E" w:rsidRPr="004F10A7" w14:paraId="06E4755E" w14:textId="77777777" w:rsidTr="00DE456E">
        <w:trPr>
          <w:trHeight w:val="20"/>
        </w:trPr>
        <w:tc>
          <w:tcPr>
            <w:tcW w:w="562" w:type="dxa"/>
            <w:tcBorders>
              <w:top w:val="nil"/>
              <w:left w:val="single" w:sz="4" w:space="0" w:color="auto"/>
              <w:bottom w:val="single" w:sz="4" w:space="0" w:color="auto"/>
              <w:right w:val="single" w:sz="4" w:space="0" w:color="auto"/>
            </w:tcBorders>
            <w:noWrap/>
            <w:hideMark/>
          </w:tcPr>
          <w:p w14:paraId="71C2855C" w14:textId="6D47062F" w:rsidR="004F10A7" w:rsidRPr="004F10A7" w:rsidRDefault="00D118ED" w:rsidP="00DE456E">
            <w:pPr>
              <w:spacing w:after="0"/>
            </w:pPr>
            <w:r>
              <w:t>2</w:t>
            </w:r>
          </w:p>
        </w:tc>
        <w:tc>
          <w:tcPr>
            <w:tcW w:w="3261" w:type="dxa"/>
            <w:tcBorders>
              <w:top w:val="nil"/>
              <w:left w:val="nil"/>
              <w:bottom w:val="single" w:sz="4" w:space="0" w:color="auto"/>
              <w:right w:val="single" w:sz="4" w:space="0" w:color="auto"/>
            </w:tcBorders>
            <w:hideMark/>
          </w:tcPr>
          <w:p w14:paraId="4E83183A" w14:textId="77777777" w:rsidR="004F10A7" w:rsidRPr="004F10A7" w:rsidRDefault="004F10A7" w:rsidP="00DE456E">
            <w:pPr>
              <w:spacing w:after="0"/>
              <w:ind w:left="0" w:firstLine="0"/>
            </w:pPr>
            <w:r w:rsidRPr="004F10A7">
              <w:t>Compagne Géotechnique</w:t>
            </w:r>
          </w:p>
        </w:tc>
        <w:tc>
          <w:tcPr>
            <w:tcW w:w="793" w:type="dxa"/>
            <w:tcBorders>
              <w:top w:val="nil"/>
              <w:left w:val="nil"/>
              <w:bottom w:val="single" w:sz="4" w:space="0" w:color="auto"/>
              <w:right w:val="single" w:sz="4" w:space="0" w:color="auto"/>
            </w:tcBorders>
            <w:noWrap/>
            <w:hideMark/>
          </w:tcPr>
          <w:p w14:paraId="16454203" w14:textId="77777777" w:rsidR="004F10A7" w:rsidRPr="004F10A7" w:rsidRDefault="004F10A7" w:rsidP="00DE456E">
            <w:pPr>
              <w:spacing w:after="0"/>
            </w:pPr>
            <w:r w:rsidRPr="004F10A7">
              <w:t> </w:t>
            </w:r>
          </w:p>
        </w:tc>
        <w:tc>
          <w:tcPr>
            <w:tcW w:w="1333" w:type="dxa"/>
            <w:tcBorders>
              <w:top w:val="nil"/>
              <w:left w:val="nil"/>
              <w:bottom w:val="single" w:sz="4" w:space="0" w:color="auto"/>
              <w:right w:val="single" w:sz="4" w:space="0" w:color="auto"/>
            </w:tcBorders>
            <w:noWrap/>
            <w:hideMark/>
          </w:tcPr>
          <w:p w14:paraId="7A0237DD" w14:textId="77777777" w:rsidR="004F10A7" w:rsidRPr="004F10A7" w:rsidRDefault="004F10A7" w:rsidP="00DE456E">
            <w:pPr>
              <w:spacing w:after="0"/>
            </w:pPr>
            <w:r w:rsidRPr="004F10A7">
              <w:t> </w:t>
            </w:r>
          </w:p>
        </w:tc>
        <w:tc>
          <w:tcPr>
            <w:tcW w:w="2020" w:type="dxa"/>
            <w:tcBorders>
              <w:top w:val="nil"/>
              <w:left w:val="nil"/>
              <w:bottom w:val="single" w:sz="4" w:space="0" w:color="auto"/>
              <w:right w:val="single" w:sz="4" w:space="0" w:color="auto"/>
            </w:tcBorders>
            <w:noWrap/>
            <w:hideMark/>
          </w:tcPr>
          <w:p w14:paraId="42262421" w14:textId="77777777" w:rsidR="004F10A7" w:rsidRPr="004F10A7" w:rsidRDefault="004F10A7" w:rsidP="00DE456E">
            <w:pPr>
              <w:spacing w:after="0"/>
            </w:pPr>
            <w:r w:rsidRPr="004F10A7">
              <w:t> </w:t>
            </w:r>
          </w:p>
        </w:tc>
        <w:tc>
          <w:tcPr>
            <w:tcW w:w="0" w:type="auto"/>
            <w:tcBorders>
              <w:top w:val="nil"/>
              <w:left w:val="nil"/>
              <w:bottom w:val="single" w:sz="4" w:space="0" w:color="auto"/>
              <w:right w:val="single" w:sz="4" w:space="0" w:color="auto"/>
            </w:tcBorders>
            <w:noWrap/>
            <w:hideMark/>
          </w:tcPr>
          <w:p w14:paraId="4C44CFCB" w14:textId="77777777" w:rsidR="004F10A7" w:rsidRPr="004F10A7" w:rsidRDefault="004F10A7" w:rsidP="00DE456E">
            <w:pPr>
              <w:spacing w:after="0"/>
            </w:pPr>
            <w:r w:rsidRPr="004F10A7">
              <w:t> </w:t>
            </w:r>
          </w:p>
        </w:tc>
      </w:tr>
      <w:tr w:rsidR="00DE456E" w:rsidRPr="004F10A7" w14:paraId="21452FE4" w14:textId="77777777" w:rsidTr="00DE456E">
        <w:trPr>
          <w:trHeight w:val="1698"/>
        </w:trPr>
        <w:tc>
          <w:tcPr>
            <w:tcW w:w="562" w:type="dxa"/>
            <w:tcBorders>
              <w:top w:val="nil"/>
              <w:left w:val="single" w:sz="4" w:space="0" w:color="auto"/>
              <w:bottom w:val="single" w:sz="4" w:space="0" w:color="auto"/>
              <w:right w:val="single" w:sz="4" w:space="0" w:color="auto"/>
            </w:tcBorders>
            <w:noWrap/>
            <w:hideMark/>
          </w:tcPr>
          <w:p w14:paraId="057749BB" w14:textId="1FDD19DB" w:rsidR="004F10A7" w:rsidRPr="004F10A7" w:rsidRDefault="00D118ED" w:rsidP="00DE456E">
            <w:pPr>
              <w:spacing w:after="0"/>
            </w:pPr>
            <w:r>
              <w:t>2</w:t>
            </w:r>
            <w:r w:rsidR="004F10A7" w:rsidRPr="004F10A7">
              <w:t>.1</w:t>
            </w:r>
          </w:p>
        </w:tc>
        <w:tc>
          <w:tcPr>
            <w:tcW w:w="3261" w:type="dxa"/>
            <w:tcBorders>
              <w:top w:val="nil"/>
              <w:left w:val="nil"/>
              <w:bottom w:val="single" w:sz="4" w:space="0" w:color="auto"/>
              <w:right w:val="single" w:sz="4" w:space="0" w:color="auto"/>
            </w:tcBorders>
            <w:hideMark/>
          </w:tcPr>
          <w:p w14:paraId="4C542F59" w14:textId="77777777" w:rsidR="004F10A7" w:rsidRPr="004F10A7" w:rsidRDefault="004F10A7" w:rsidP="00DE456E">
            <w:pPr>
              <w:spacing w:after="0"/>
              <w:ind w:left="0" w:firstLine="0"/>
            </w:pPr>
            <w:r w:rsidRPr="004F10A7">
              <w:t>Ce prix rémunère, l'exécution des sondages géotechniques complémentaires réalisés par une entreprise d'étude de sol agrée par la mission de contrôle. Etudes de reconnaissance de sol</w:t>
            </w:r>
          </w:p>
        </w:tc>
        <w:tc>
          <w:tcPr>
            <w:tcW w:w="793" w:type="dxa"/>
            <w:tcBorders>
              <w:top w:val="nil"/>
              <w:left w:val="nil"/>
              <w:bottom w:val="single" w:sz="4" w:space="0" w:color="auto"/>
              <w:right w:val="single" w:sz="4" w:space="0" w:color="auto"/>
            </w:tcBorders>
            <w:noWrap/>
            <w:vAlign w:val="center"/>
            <w:hideMark/>
          </w:tcPr>
          <w:p w14:paraId="54A94DCF" w14:textId="539621CC" w:rsidR="004F10A7" w:rsidRPr="004F10A7" w:rsidRDefault="00CC4733" w:rsidP="00DE456E">
            <w:pPr>
              <w:spacing w:after="0"/>
            </w:pPr>
            <w:r w:rsidRPr="004F10A7">
              <w:t>F</w:t>
            </w:r>
            <w:r w:rsidR="004F10A7" w:rsidRPr="004F10A7">
              <w:t>f</w:t>
            </w:r>
          </w:p>
        </w:tc>
        <w:tc>
          <w:tcPr>
            <w:tcW w:w="1333" w:type="dxa"/>
            <w:tcBorders>
              <w:top w:val="nil"/>
              <w:left w:val="nil"/>
              <w:bottom w:val="single" w:sz="4" w:space="0" w:color="auto"/>
              <w:right w:val="nil"/>
            </w:tcBorders>
            <w:noWrap/>
            <w:vAlign w:val="center"/>
            <w:hideMark/>
          </w:tcPr>
          <w:p w14:paraId="7E1AEE4A" w14:textId="77777777" w:rsidR="004F10A7" w:rsidRPr="004F10A7" w:rsidRDefault="004F10A7" w:rsidP="00DE456E">
            <w:pPr>
              <w:spacing w:after="0"/>
            </w:pPr>
            <w:r w:rsidRPr="004F10A7">
              <w:t xml:space="preserve">          1,00   </w:t>
            </w:r>
          </w:p>
        </w:tc>
        <w:tc>
          <w:tcPr>
            <w:tcW w:w="2020" w:type="dxa"/>
            <w:tcBorders>
              <w:top w:val="nil"/>
              <w:left w:val="single" w:sz="4" w:space="0" w:color="auto"/>
              <w:bottom w:val="single" w:sz="4" w:space="0" w:color="auto"/>
              <w:right w:val="single" w:sz="4" w:space="0" w:color="auto"/>
            </w:tcBorders>
            <w:noWrap/>
            <w:vAlign w:val="center"/>
            <w:hideMark/>
          </w:tcPr>
          <w:p w14:paraId="6A3482E5" w14:textId="77777777" w:rsidR="004F10A7" w:rsidRPr="004F10A7" w:rsidRDefault="004F10A7" w:rsidP="00DE456E">
            <w:pPr>
              <w:spacing w:after="0"/>
            </w:pPr>
            <w:r w:rsidRPr="004F10A7">
              <w:t> </w:t>
            </w:r>
          </w:p>
        </w:tc>
        <w:tc>
          <w:tcPr>
            <w:tcW w:w="0" w:type="auto"/>
            <w:tcBorders>
              <w:top w:val="nil"/>
              <w:left w:val="nil"/>
              <w:bottom w:val="single" w:sz="4" w:space="0" w:color="auto"/>
              <w:right w:val="single" w:sz="4" w:space="0" w:color="auto"/>
            </w:tcBorders>
            <w:noWrap/>
            <w:vAlign w:val="center"/>
            <w:hideMark/>
          </w:tcPr>
          <w:p w14:paraId="7B8E6853" w14:textId="77777777" w:rsidR="004F10A7" w:rsidRPr="004F10A7" w:rsidRDefault="004F10A7" w:rsidP="00DE456E">
            <w:pPr>
              <w:spacing w:after="0"/>
            </w:pPr>
            <w:r w:rsidRPr="004F10A7">
              <w:t> </w:t>
            </w:r>
          </w:p>
        </w:tc>
      </w:tr>
      <w:tr w:rsidR="00D118ED" w:rsidRPr="004F10A7" w14:paraId="13049C7B" w14:textId="77777777" w:rsidTr="00D118ED">
        <w:trPr>
          <w:trHeight w:val="20"/>
        </w:trPr>
        <w:tc>
          <w:tcPr>
            <w:tcW w:w="562" w:type="dxa"/>
            <w:tcBorders>
              <w:top w:val="nil"/>
              <w:left w:val="single" w:sz="4" w:space="0" w:color="auto"/>
              <w:bottom w:val="single" w:sz="4" w:space="0" w:color="auto"/>
              <w:right w:val="single" w:sz="4" w:space="0" w:color="auto"/>
            </w:tcBorders>
            <w:shd w:val="clear" w:color="auto" w:fill="D9E2F3" w:themeFill="accent1" w:themeFillTint="33"/>
            <w:noWrap/>
            <w:hideMark/>
          </w:tcPr>
          <w:p w14:paraId="764AFB7E" w14:textId="77777777" w:rsidR="004F10A7" w:rsidRPr="004F10A7" w:rsidRDefault="004F10A7" w:rsidP="00DE456E">
            <w:pPr>
              <w:spacing w:after="0"/>
            </w:pPr>
            <w:r w:rsidRPr="004F10A7">
              <w:t> </w:t>
            </w:r>
          </w:p>
        </w:tc>
        <w:tc>
          <w:tcPr>
            <w:tcW w:w="3261" w:type="dxa"/>
            <w:tcBorders>
              <w:top w:val="nil"/>
              <w:left w:val="nil"/>
              <w:bottom w:val="single" w:sz="4" w:space="0" w:color="auto"/>
              <w:right w:val="single" w:sz="4" w:space="0" w:color="auto"/>
            </w:tcBorders>
            <w:shd w:val="clear" w:color="auto" w:fill="D9E2F3" w:themeFill="accent1" w:themeFillTint="33"/>
            <w:hideMark/>
          </w:tcPr>
          <w:p w14:paraId="359EFD6C" w14:textId="27D289DC" w:rsidR="004F10A7" w:rsidRPr="00DE456E" w:rsidRDefault="004F10A7" w:rsidP="00DE456E">
            <w:pPr>
              <w:spacing w:after="0"/>
              <w:ind w:left="0" w:firstLine="0"/>
              <w:rPr>
                <w:b/>
                <w:bCs/>
              </w:rPr>
            </w:pPr>
            <w:r w:rsidRPr="00DE456E">
              <w:rPr>
                <w:b/>
                <w:bCs/>
              </w:rPr>
              <w:t xml:space="preserve">Sous/total </w:t>
            </w:r>
            <w:r w:rsidR="00D118ED">
              <w:rPr>
                <w:b/>
                <w:bCs/>
              </w:rPr>
              <w:t>2</w:t>
            </w:r>
          </w:p>
        </w:tc>
        <w:tc>
          <w:tcPr>
            <w:tcW w:w="793" w:type="dxa"/>
            <w:tcBorders>
              <w:top w:val="nil"/>
              <w:left w:val="nil"/>
              <w:bottom w:val="single" w:sz="4" w:space="0" w:color="auto"/>
              <w:right w:val="single" w:sz="4" w:space="0" w:color="auto"/>
            </w:tcBorders>
            <w:shd w:val="clear" w:color="auto" w:fill="D9E2F3" w:themeFill="accent1" w:themeFillTint="33"/>
            <w:noWrap/>
            <w:hideMark/>
          </w:tcPr>
          <w:p w14:paraId="2F6CDA66" w14:textId="77777777" w:rsidR="004F10A7" w:rsidRPr="004F10A7" w:rsidRDefault="004F10A7" w:rsidP="00DE456E">
            <w:pPr>
              <w:spacing w:after="0"/>
            </w:pPr>
            <w:r w:rsidRPr="004F10A7">
              <w:t> </w:t>
            </w:r>
          </w:p>
        </w:tc>
        <w:tc>
          <w:tcPr>
            <w:tcW w:w="1333" w:type="dxa"/>
            <w:tcBorders>
              <w:top w:val="nil"/>
              <w:left w:val="nil"/>
              <w:bottom w:val="single" w:sz="4" w:space="0" w:color="auto"/>
              <w:right w:val="single" w:sz="4" w:space="0" w:color="auto"/>
            </w:tcBorders>
            <w:shd w:val="clear" w:color="auto" w:fill="D9E2F3" w:themeFill="accent1" w:themeFillTint="33"/>
            <w:noWrap/>
            <w:hideMark/>
          </w:tcPr>
          <w:p w14:paraId="7E033D70" w14:textId="77777777" w:rsidR="004F10A7" w:rsidRPr="004F10A7" w:rsidRDefault="004F10A7" w:rsidP="00DE456E">
            <w:pPr>
              <w:spacing w:after="0"/>
            </w:pPr>
            <w:r w:rsidRPr="004F10A7">
              <w:t> </w:t>
            </w:r>
          </w:p>
        </w:tc>
        <w:tc>
          <w:tcPr>
            <w:tcW w:w="2020" w:type="dxa"/>
            <w:tcBorders>
              <w:top w:val="nil"/>
              <w:left w:val="nil"/>
              <w:bottom w:val="single" w:sz="4" w:space="0" w:color="auto"/>
              <w:right w:val="single" w:sz="4" w:space="0" w:color="auto"/>
            </w:tcBorders>
            <w:shd w:val="clear" w:color="auto" w:fill="D9E2F3" w:themeFill="accent1" w:themeFillTint="33"/>
            <w:noWrap/>
            <w:hideMark/>
          </w:tcPr>
          <w:p w14:paraId="5D58EF57" w14:textId="77777777" w:rsidR="004F10A7" w:rsidRPr="004F10A7" w:rsidRDefault="004F10A7" w:rsidP="00DE456E">
            <w:pPr>
              <w:spacing w:after="0"/>
            </w:pPr>
            <w:r w:rsidRPr="004F10A7">
              <w:t> </w:t>
            </w:r>
          </w:p>
        </w:tc>
        <w:tc>
          <w:tcPr>
            <w:tcW w:w="0" w:type="auto"/>
            <w:tcBorders>
              <w:top w:val="nil"/>
              <w:left w:val="nil"/>
              <w:bottom w:val="single" w:sz="4" w:space="0" w:color="auto"/>
              <w:right w:val="single" w:sz="4" w:space="0" w:color="auto"/>
            </w:tcBorders>
            <w:shd w:val="clear" w:color="auto" w:fill="D9E2F3" w:themeFill="accent1" w:themeFillTint="33"/>
            <w:noWrap/>
            <w:hideMark/>
          </w:tcPr>
          <w:p w14:paraId="37E2CDF9" w14:textId="77777777" w:rsidR="004F10A7" w:rsidRPr="004F10A7" w:rsidRDefault="004F10A7" w:rsidP="00DE456E">
            <w:pPr>
              <w:spacing w:after="0"/>
            </w:pPr>
            <w:r w:rsidRPr="004F10A7">
              <w:t> </w:t>
            </w:r>
          </w:p>
        </w:tc>
      </w:tr>
      <w:tr w:rsidR="00D118ED" w:rsidRPr="004F10A7" w14:paraId="653D314C" w14:textId="77777777" w:rsidTr="00D118ED">
        <w:trPr>
          <w:trHeight w:val="20"/>
        </w:trPr>
        <w:tc>
          <w:tcPr>
            <w:tcW w:w="562" w:type="dxa"/>
            <w:tcBorders>
              <w:top w:val="nil"/>
              <w:left w:val="single" w:sz="4" w:space="0" w:color="auto"/>
              <w:bottom w:val="single" w:sz="4" w:space="0" w:color="auto"/>
              <w:right w:val="single" w:sz="4" w:space="0" w:color="auto"/>
            </w:tcBorders>
            <w:shd w:val="clear" w:color="auto" w:fill="F7CAAC" w:themeFill="accent2" w:themeFillTint="66"/>
            <w:noWrap/>
            <w:hideMark/>
          </w:tcPr>
          <w:p w14:paraId="1E29A770" w14:textId="2FBB1442" w:rsidR="004F10A7" w:rsidRPr="00D118ED" w:rsidRDefault="00D118ED" w:rsidP="00DE456E">
            <w:pPr>
              <w:spacing w:after="0"/>
              <w:rPr>
                <w:b/>
                <w:bCs/>
              </w:rPr>
            </w:pPr>
            <w:r>
              <w:rPr>
                <w:b/>
                <w:bCs/>
              </w:rPr>
              <w:t>3</w:t>
            </w:r>
          </w:p>
        </w:tc>
        <w:tc>
          <w:tcPr>
            <w:tcW w:w="3261" w:type="dxa"/>
            <w:tcBorders>
              <w:top w:val="nil"/>
              <w:left w:val="nil"/>
              <w:bottom w:val="single" w:sz="4" w:space="0" w:color="auto"/>
              <w:right w:val="single" w:sz="4" w:space="0" w:color="auto"/>
            </w:tcBorders>
            <w:shd w:val="clear" w:color="auto" w:fill="F7CAAC" w:themeFill="accent2" w:themeFillTint="66"/>
            <w:hideMark/>
          </w:tcPr>
          <w:p w14:paraId="3F093540" w14:textId="77777777" w:rsidR="004F10A7" w:rsidRPr="00D118ED" w:rsidRDefault="004F10A7" w:rsidP="00DE456E">
            <w:pPr>
              <w:spacing w:after="0"/>
              <w:ind w:left="0" w:firstLine="0"/>
              <w:rPr>
                <w:b/>
                <w:bCs/>
              </w:rPr>
            </w:pPr>
            <w:r w:rsidRPr="00D118ED">
              <w:rPr>
                <w:b/>
                <w:bCs/>
              </w:rPr>
              <w:t>Réhabilitation Atelier d'Electricité de Bâtiment</w:t>
            </w:r>
          </w:p>
        </w:tc>
        <w:tc>
          <w:tcPr>
            <w:tcW w:w="793" w:type="dxa"/>
            <w:tcBorders>
              <w:top w:val="nil"/>
              <w:left w:val="nil"/>
              <w:bottom w:val="single" w:sz="4" w:space="0" w:color="auto"/>
              <w:right w:val="single" w:sz="4" w:space="0" w:color="auto"/>
            </w:tcBorders>
            <w:shd w:val="clear" w:color="auto" w:fill="F7CAAC" w:themeFill="accent2" w:themeFillTint="66"/>
            <w:noWrap/>
            <w:hideMark/>
          </w:tcPr>
          <w:p w14:paraId="5F4CAF9D" w14:textId="77777777" w:rsidR="004F10A7" w:rsidRPr="004F10A7" w:rsidRDefault="004F10A7" w:rsidP="00DE456E">
            <w:pPr>
              <w:spacing w:after="0"/>
            </w:pPr>
            <w:r w:rsidRPr="004F10A7">
              <w:t> </w:t>
            </w:r>
          </w:p>
        </w:tc>
        <w:tc>
          <w:tcPr>
            <w:tcW w:w="1333" w:type="dxa"/>
            <w:tcBorders>
              <w:top w:val="nil"/>
              <w:left w:val="nil"/>
              <w:bottom w:val="single" w:sz="4" w:space="0" w:color="auto"/>
              <w:right w:val="single" w:sz="4" w:space="0" w:color="auto"/>
            </w:tcBorders>
            <w:shd w:val="clear" w:color="auto" w:fill="F7CAAC" w:themeFill="accent2" w:themeFillTint="66"/>
            <w:noWrap/>
            <w:hideMark/>
          </w:tcPr>
          <w:p w14:paraId="1BFA124C" w14:textId="77777777" w:rsidR="004F10A7" w:rsidRPr="004F10A7" w:rsidRDefault="004F10A7" w:rsidP="00DE456E">
            <w:pPr>
              <w:spacing w:after="0"/>
            </w:pPr>
            <w:r w:rsidRPr="004F10A7">
              <w:t> </w:t>
            </w:r>
          </w:p>
        </w:tc>
        <w:tc>
          <w:tcPr>
            <w:tcW w:w="2020" w:type="dxa"/>
            <w:tcBorders>
              <w:top w:val="nil"/>
              <w:left w:val="nil"/>
              <w:bottom w:val="single" w:sz="4" w:space="0" w:color="auto"/>
              <w:right w:val="single" w:sz="4" w:space="0" w:color="auto"/>
            </w:tcBorders>
            <w:shd w:val="clear" w:color="auto" w:fill="F7CAAC" w:themeFill="accent2" w:themeFillTint="66"/>
            <w:noWrap/>
            <w:hideMark/>
          </w:tcPr>
          <w:p w14:paraId="639CB58A" w14:textId="77777777" w:rsidR="004F10A7" w:rsidRPr="004F10A7" w:rsidRDefault="004F10A7" w:rsidP="00DE456E">
            <w:pPr>
              <w:spacing w:after="0"/>
            </w:pPr>
            <w:r w:rsidRPr="004F10A7">
              <w:t> </w:t>
            </w:r>
          </w:p>
        </w:tc>
        <w:tc>
          <w:tcPr>
            <w:tcW w:w="0" w:type="auto"/>
            <w:tcBorders>
              <w:top w:val="nil"/>
              <w:left w:val="nil"/>
              <w:bottom w:val="single" w:sz="4" w:space="0" w:color="auto"/>
              <w:right w:val="single" w:sz="4" w:space="0" w:color="auto"/>
            </w:tcBorders>
            <w:shd w:val="clear" w:color="auto" w:fill="F7CAAC" w:themeFill="accent2" w:themeFillTint="66"/>
            <w:noWrap/>
            <w:hideMark/>
          </w:tcPr>
          <w:p w14:paraId="0DED575D" w14:textId="77777777" w:rsidR="004F10A7" w:rsidRPr="004F10A7" w:rsidRDefault="004F10A7" w:rsidP="00DE456E">
            <w:pPr>
              <w:spacing w:after="0"/>
            </w:pPr>
            <w:r w:rsidRPr="004F10A7">
              <w:t> </w:t>
            </w:r>
          </w:p>
        </w:tc>
      </w:tr>
      <w:tr w:rsidR="00DE456E" w:rsidRPr="004F10A7" w14:paraId="31151A35" w14:textId="77777777" w:rsidTr="00DE456E">
        <w:trPr>
          <w:trHeight w:val="20"/>
        </w:trPr>
        <w:tc>
          <w:tcPr>
            <w:tcW w:w="562" w:type="dxa"/>
            <w:tcBorders>
              <w:top w:val="nil"/>
              <w:left w:val="single" w:sz="4" w:space="0" w:color="auto"/>
              <w:bottom w:val="single" w:sz="4" w:space="0" w:color="auto"/>
              <w:right w:val="single" w:sz="4" w:space="0" w:color="auto"/>
            </w:tcBorders>
            <w:noWrap/>
            <w:vAlign w:val="center"/>
            <w:hideMark/>
          </w:tcPr>
          <w:p w14:paraId="77991862" w14:textId="51D0D263" w:rsidR="004F10A7" w:rsidRPr="004F10A7" w:rsidRDefault="00D118ED" w:rsidP="00DE456E">
            <w:pPr>
              <w:spacing w:after="0"/>
            </w:pPr>
            <w:r>
              <w:t>3</w:t>
            </w:r>
            <w:r w:rsidR="004F10A7" w:rsidRPr="004F10A7">
              <w:t>.1</w:t>
            </w:r>
          </w:p>
        </w:tc>
        <w:tc>
          <w:tcPr>
            <w:tcW w:w="3261" w:type="dxa"/>
            <w:tcBorders>
              <w:top w:val="nil"/>
              <w:left w:val="nil"/>
              <w:bottom w:val="single" w:sz="4" w:space="0" w:color="auto"/>
              <w:right w:val="single" w:sz="4" w:space="0" w:color="auto"/>
            </w:tcBorders>
            <w:hideMark/>
          </w:tcPr>
          <w:p w14:paraId="47495765" w14:textId="77777777" w:rsidR="004F10A7" w:rsidRPr="004F10A7" w:rsidRDefault="004F10A7" w:rsidP="00DE456E">
            <w:pPr>
              <w:spacing w:after="0"/>
              <w:ind w:left="0" w:firstLine="0"/>
            </w:pPr>
            <w:r w:rsidRPr="004F10A7">
              <w:t>Fourniture, transport et installation d'un de chassis vitré moustiquaire à double ventaux coulissantrs pour fenêtre</w:t>
            </w:r>
          </w:p>
        </w:tc>
        <w:tc>
          <w:tcPr>
            <w:tcW w:w="793" w:type="dxa"/>
            <w:tcBorders>
              <w:top w:val="nil"/>
              <w:left w:val="nil"/>
              <w:bottom w:val="single" w:sz="4" w:space="0" w:color="auto"/>
              <w:right w:val="single" w:sz="4" w:space="0" w:color="auto"/>
            </w:tcBorders>
            <w:noWrap/>
            <w:vAlign w:val="center"/>
            <w:hideMark/>
          </w:tcPr>
          <w:p w14:paraId="63AA97D4" w14:textId="77777777" w:rsidR="004F10A7" w:rsidRPr="004F10A7" w:rsidRDefault="004F10A7" w:rsidP="00DE456E">
            <w:pPr>
              <w:spacing w:after="0"/>
            </w:pPr>
            <w:r w:rsidRPr="004F10A7">
              <w:t>Unité</w:t>
            </w:r>
          </w:p>
        </w:tc>
        <w:tc>
          <w:tcPr>
            <w:tcW w:w="1333" w:type="dxa"/>
            <w:tcBorders>
              <w:top w:val="nil"/>
              <w:left w:val="nil"/>
              <w:bottom w:val="single" w:sz="4" w:space="0" w:color="auto"/>
              <w:right w:val="single" w:sz="4" w:space="0" w:color="auto"/>
            </w:tcBorders>
            <w:noWrap/>
            <w:vAlign w:val="center"/>
            <w:hideMark/>
          </w:tcPr>
          <w:p w14:paraId="228F8D90" w14:textId="77777777" w:rsidR="004F10A7" w:rsidRPr="004F10A7" w:rsidRDefault="004F10A7" w:rsidP="00DE456E">
            <w:pPr>
              <w:spacing w:after="0"/>
            </w:pPr>
            <w:r w:rsidRPr="004F10A7">
              <w:t xml:space="preserve">      9,00   </w:t>
            </w:r>
          </w:p>
        </w:tc>
        <w:tc>
          <w:tcPr>
            <w:tcW w:w="2020" w:type="dxa"/>
            <w:tcBorders>
              <w:top w:val="nil"/>
              <w:left w:val="nil"/>
              <w:bottom w:val="single" w:sz="4" w:space="0" w:color="auto"/>
              <w:right w:val="single" w:sz="4" w:space="0" w:color="auto"/>
            </w:tcBorders>
            <w:noWrap/>
            <w:vAlign w:val="center"/>
            <w:hideMark/>
          </w:tcPr>
          <w:p w14:paraId="78369637" w14:textId="77777777" w:rsidR="004F10A7" w:rsidRPr="004F10A7" w:rsidRDefault="004F10A7" w:rsidP="00DE456E">
            <w:pPr>
              <w:spacing w:after="0"/>
            </w:pPr>
            <w:r w:rsidRPr="004F10A7">
              <w:t> </w:t>
            </w:r>
          </w:p>
        </w:tc>
        <w:tc>
          <w:tcPr>
            <w:tcW w:w="0" w:type="auto"/>
            <w:tcBorders>
              <w:top w:val="nil"/>
              <w:left w:val="nil"/>
              <w:bottom w:val="single" w:sz="4" w:space="0" w:color="auto"/>
              <w:right w:val="single" w:sz="4" w:space="0" w:color="auto"/>
            </w:tcBorders>
            <w:noWrap/>
            <w:vAlign w:val="center"/>
            <w:hideMark/>
          </w:tcPr>
          <w:p w14:paraId="612DB211" w14:textId="77777777" w:rsidR="004F10A7" w:rsidRPr="004F10A7" w:rsidRDefault="004F10A7" w:rsidP="00DE456E">
            <w:pPr>
              <w:spacing w:after="0"/>
            </w:pPr>
            <w:r w:rsidRPr="004F10A7">
              <w:t> </w:t>
            </w:r>
          </w:p>
        </w:tc>
      </w:tr>
      <w:tr w:rsidR="00DE456E" w:rsidRPr="004F10A7" w14:paraId="13EA6826" w14:textId="77777777" w:rsidTr="00DE456E">
        <w:trPr>
          <w:trHeight w:val="20"/>
        </w:trPr>
        <w:tc>
          <w:tcPr>
            <w:tcW w:w="562" w:type="dxa"/>
            <w:tcBorders>
              <w:top w:val="nil"/>
              <w:left w:val="single" w:sz="4" w:space="0" w:color="auto"/>
              <w:bottom w:val="single" w:sz="4" w:space="0" w:color="auto"/>
              <w:right w:val="single" w:sz="4" w:space="0" w:color="auto"/>
            </w:tcBorders>
            <w:noWrap/>
            <w:vAlign w:val="center"/>
            <w:hideMark/>
          </w:tcPr>
          <w:p w14:paraId="119B298A" w14:textId="282FEE9E" w:rsidR="00DE456E" w:rsidRPr="004F10A7" w:rsidRDefault="00D118ED" w:rsidP="00DE456E">
            <w:pPr>
              <w:spacing w:after="0"/>
            </w:pPr>
            <w:r>
              <w:t>3</w:t>
            </w:r>
            <w:r w:rsidR="00DE456E" w:rsidRPr="004F10A7">
              <w:t>.2</w:t>
            </w:r>
          </w:p>
        </w:tc>
        <w:tc>
          <w:tcPr>
            <w:tcW w:w="3261" w:type="dxa"/>
            <w:tcBorders>
              <w:top w:val="nil"/>
              <w:left w:val="nil"/>
              <w:bottom w:val="single" w:sz="4" w:space="0" w:color="auto"/>
              <w:right w:val="single" w:sz="4" w:space="0" w:color="auto"/>
            </w:tcBorders>
            <w:hideMark/>
          </w:tcPr>
          <w:p w14:paraId="08955526" w14:textId="77777777" w:rsidR="00DE456E" w:rsidRPr="004F10A7" w:rsidRDefault="00DE456E" w:rsidP="00DE456E">
            <w:pPr>
              <w:spacing w:after="0"/>
              <w:ind w:left="0" w:firstLine="0"/>
            </w:pPr>
            <w:r w:rsidRPr="004F10A7">
              <w:t>Exécution d'une installation électrique pour l'atelier informatique. Fourniture et pose des appareillages electriques dans la salle informatique</w:t>
            </w:r>
          </w:p>
        </w:tc>
        <w:tc>
          <w:tcPr>
            <w:tcW w:w="793" w:type="dxa"/>
            <w:tcBorders>
              <w:top w:val="single" w:sz="4" w:space="0" w:color="auto"/>
              <w:left w:val="nil"/>
              <w:bottom w:val="single" w:sz="4" w:space="0" w:color="auto"/>
              <w:right w:val="single" w:sz="4" w:space="0" w:color="000000"/>
            </w:tcBorders>
            <w:hideMark/>
          </w:tcPr>
          <w:p w14:paraId="5D2EF495" w14:textId="77777777" w:rsidR="00DE456E" w:rsidRPr="004F10A7" w:rsidRDefault="00DE456E" w:rsidP="00DE456E">
            <w:pPr>
              <w:spacing w:after="0"/>
            </w:pPr>
            <w:r w:rsidRPr="004F10A7">
              <w:t> </w:t>
            </w:r>
          </w:p>
        </w:tc>
        <w:tc>
          <w:tcPr>
            <w:tcW w:w="1333" w:type="dxa"/>
            <w:tcBorders>
              <w:top w:val="single" w:sz="4" w:space="0" w:color="auto"/>
              <w:left w:val="nil"/>
              <w:bottom w:val="single" w:sz="4" w:space="0" w:color="auto"/>
              <w:right w:val="single" w:sz="4" w:space="0" w:color="000000"/>
            </w:tcBorders>
          </w:tcPr>
          <w:p w14:paraId="6D69E43F" w14:textId="77777777" w:rsidR="00DE456E" w:rsidRPr="004F10A7" w:rsidRDefault="00DE456E" w:rsidP="00DE456E">
            <w:pPr>
              <w:spacing w:after="0"/>
            </w:pPr>
          </w:p>
        </w:tc>
        <w:tc>
          <w:tcPr>
            <w:tcW w:w="2020" w:type="dxa"/>
            <w:tcBorders>
              <w:top w:val="single" w:sz="4" w:space="0" w:color="auto"/>
              <w:left w:val="nil"/>
              <w:bottom w:val="single" w:sz="4" w:space="0" w:color="auto"/>
              <w:right w:val="single" w:sz="4" w:space="0" w:color="000000"/>
            </w:tcBorders>
          </w:tcPr>
          <w:p w14:paraId="12664937" w14:textId="77777777" w:rsidR="00DE456E" w:rsidRPr="004F10A7" w:rsidRDefault="00DE456E" w:rsidP="00DE456E">
            <w:pPr>
              <w:spacing w:after="0"/>
            </w:pPr>
          </w:p>
        </w:tc>
        <w:tc>
          <w:tcPr>
            <w:tcW w:w="1670" w:type="dxa"/>
            <w:tcBorders>
              <w:top w:val="single" w:sz="4" w:space="0" w:color="auto"/>
              <w:left w:val="nil"/>
              <w:bottom w:val="single" w:sz="4" w:space="0" w:color="auto"/>
              <w:right w:val="single" w:sz="4" w:space="0" w:color="000000"/>
            </w:tcBorders>
          </w:tcPr>
          <w:p w14:paraId="63F04741" w14:textId="538CD75D" w:rsidR="00DE456E" w:rsidRPr="004F10A7" w:rsidRDefault="00DE456E" w:rsidP="00DE456E">
            <w:pPr>
              <w:spacing w:after="0"/>
            </w:pPr>
          </w:p>
        </w:tc>
      </w:tr>
      <w:tr w:rsidR="00DE456E" w:rsidRPr="004F10A7" w14:paraId="67336313" w14:textId="77777777" w:rsidTr="00DE456E">
        <w:trPr>
          <w:trHeight w:val="20"/>
        </w:trPr>
        <w:tc>
          <w:tcPr>
            <w:tcW w:w="562" w:type="dxa"/>
            <w:tcBorders>
              <w:top w:val="nil"/>
              <w:left w:val="single" w:sz="4" w:space="0" w:color="auto"/>
              <w:bottom w:val="single" w:sz="4" w:space="0" w:color="auto"/>
              <w:right w:val="single" w:sz="4" w:space="0" w:color="auto"/>
            </w:tcBorders>
            <w:noWrap/>
            <w:vAlign w:val="center"/>
            <w:hideMark/>
          </w:tcPr>
          <w:p w14:paraId="22AA43FC" w14:textId="65978083" w:rsidR="004F10A7" w:rsidRPr="004F10A7" w:rsidRDefault="00D118ED" w:rsidP="00DE456E">
            <w:pPr>
              <w:spacing w:after="0"/>
            </w:pPr>
            <w:r>
              <w:t>3</w:t>
            </w:r>
            <w:r w:rsidR="004F10A7" w:rsidRPr="004F10A7">
              <w:t>.3</w:t>
            </w:r>
          </w:p>
        </w:tc>
        <w:tc>
          <w:tcPr>
            <w:tcW w:w="3261" w:type="dxa"/>
            <w:tcBorders>
              <w:top w:val="nil"/>
              <w:left w:val="nil"/>
              <w:bottom w:val="single" w:sz="4" w:space="0" w:color="auto"/>
              <w:right w:val="single" w:sz="4" w:space="0" w:color="auto"/>
            </w:tcBorders>
            <w:hideMark/>
          </w:tcPr>
          <w:p w14:paraId="78FEEDA4" w14:textId="77777777" w:rsidR="004F10A7" w:rsidRPr="004F10A7" w:rsidRDefault="004F10A7" w:rsidP="00DE456E">
            <w:pPr>
              <w:spacing w:after="0"/>
              <w:ind w:left="0" w:firstLine="0"/>
            </w:pPr>
            <w:r w:rsidRPr="004F10A7">
              <w:t>Tube néant pour allumage. Reglettes de 120</w:t>
            </w:r>
          </w:p>
        </w:tc>
        <w:tc>
          <w:tcPr>
            <w:tcW w:w="793" w:type="dxa"/>
            <w:tcBorders>
              <w:top w:val="nil"/>
              <w:left w:val="nil"/>
              <w:bottom w:val="single" w:sz="4" w:space="0" w:color="auto"/>
              <w:right w:val="single" w:sz="4" w:space="0" w:color="auto"/>
            </w:tcBorders>
            <w:noWrap/>
            <w:vAlign w:val="center"/>
            <w:hideMark/>
          </w:tcPr>
          <w:p w14:paraId="66EF9746" w14:textId="77777777" w:rsidR="004F10A7" w:rsidRPr="004F10A7" w:rsidRDefault="004F10A7" w:rsidP="00DE456E">
            <w:pPr>
              <w:spacing w:after="0"/>
            </w:pPr>
            <w:r w:rsidRPr="004F10A7">
              <w:t>Unité</w:t>
            </w:r>
          </w:p>
        </w:tc>
        <w:tc>
          <w:tcPr>
            <w:tcW w:w="1333" w:type="dxa"/>
            <w:tcBorders>
              <w:top w:val="nil"/>
              <w:left w:val="nil"/>
              <w:bottom w:val="single" w:sz="4" w:space="0" w:color="auto"/>
              <w:right w:val="single" w:sz="4" w:space="0" w:color="auto"/>
            </w:tcBorders>
            <w:noWrap/>
            <w:vAlign w:val="center"/>
            <w:hideMark/>
          </w:tcPr>
          <w:p w14:paraId="108B4B73" w14:textId="77777777" w:rsidR="004F10A7" w:rsidRPr="004F10A7" w:rsidRDefault="004F10A7" w:rsidP="00DE456E">
            <w:pPr>
              <w:spacing w:after="0"/>
            </w:pPr>
            <w:r w:rsidRPr="004F10A7">
              <w:t xml:space="preserve">      8,00   </w:t>
            </w:r>
          </w:p>
        </w:tc>
        <w:tc>
          <w:tcPr>
            <w:tcW w:w="2020" w:type="dxa"/>
            <w:tcBorders>
              <w:top w:val="nil"/>
              <w:left w:val="nil"/>
              <w:bottom w:val="single" w:sz="4" w:space="0" w:color="auto"/>
              <w:right w:val="single" w:sz="4" w:space="0" w:color="auto"/>
            </w:tcBorders>
            <w:noWrap/>
            <w:vAlign w:val="center"/>
            <w:hideMark/>
          </w:tcPr>
          <w:p w14:paraId="4ADA2749" w14:textId="77777777" w:rsidR="004F10A7" w:rsidRPr="004F10A7" w:rsidRDefault="004F10A7" w:rsidP="00DE456E">
            <w:pPr>
              <w:spacing w:after="0"/>
            </w:pPr>
            <w:r w:rsidRPr="004F10A7">
              <w:t> </w:t>
            </w:r>
          </w:p>
        </w:tc>
        <w:tc>
          <w:tcPr>
            <w:tcW w:w="0" w:type="auto"/>
            <w:tcBorders>
              <w:top w:val="nil"/>
              <w:left w:val="nil"/>
              <w:bottom w:val="single" w:sz="4" w:space="0" w:color="auto"/>
              <w:right w:val="single" w:sz="4" w:space="0" w:color="auto"/>
            </w:tcBorders>
            <w:noWrap/>
            <w:vAlign w:val="center"/>
            <w:hideMark/>
          </w:tcPr>
          <w:p w14:paraId="2E21F150" w14:textId="77777777" w:rsidR="004F10A7" w:rsidRPr="004F10A7" w:rsidRDefault="004F10A7" w:rsidP="00DE456E">
            <w:pPr>
              <w:spacing w:after="0"/>
            </w:pPr>
            <w:r w:rsidRPr="004F10A7">
              <w:t> </w:t>
            </w:r>
          </w:p>
        </w:tc>
      </w:tr>
      <w:tr w:rsidR="00DE456E" w:rsidRPr="004F10A7" w14:paraId="65CF3A33" w14:textId="77777777" w:rsidTr="00DE456E">
        <w:trPr>
          <w:trHeight w:val="20"/>
        </w:trPr>
        <w:tc>
          <w:tcPr>
            <w:tcW w:w="562" w:type="dxa"/>
            <w:tcBorders>
              <w:top w:val="nil"/>
              <w:left w:val="single" w:sz="4" w:space="0" w:color="auto"/>
              <w:bottom w:val="single" w:sz="4" w:space="0" w:color="auto"/>
              <w:right w:val="single" w:sz="4" w:space="0" w:color="auto"/>
            </w:tcBorders>
            <w:noWrap/>
            <w:vAlign w:val="center"/>
            <w:hideMark/>
          </w:tcPr>
          <w:p w14:paraId="396CC803" w14:textId="67D5C327" w:rsidR="004F10A7" w:rsidRPr="004F10A7" w:rsidRDefault="00D118ED" w:rsidP="00DE456E">
            <w:pPr>
              <w:spacing w:after="0"/>
            </w:pPr>
            <w:r>
              <w:t>3</w:t>
            </w:r>
            <w:r w:rsidR="004F10A7" w:rsidRPr="004F10A7">
              <w:t>.4</w:t>
            </w:r>
          </w:p>
        </w:tc>
        <w:tc>
          <w:tcPr>
            <w:tcW w:w="3261" w:type="dxa"/>
            <w:tcBorders>
              <w:top w:val="nil"/>
              <w:left w:val="nil"/>
              <w:bottom w:val="single" w:sz="4" w:space="0" w:color="auto"/>
              <w:right w:val="single" w:sz="4" w:space="0" w:color="auto"/>
            </w:tcBorders>
            <w:hideMark/>
          </w:tcPr>
          <w:p w14:paraId="1D41FB73" w14:textId="77777777" w:rsidR="004F10A7" w:rsidRPr="004F10A7" w:rsidRDefault="004F10A7" w:rsidP="00DE456E">
            <w:pPr>
              <w:spacing w:after="0"/>
              <w:ind w:left="0" w:firstLine="0"/>
            </w:pPr>
            <w:r w:rsidRPr="004F10A7">
              <w:t>Lampe hublot étanche</w:t>
            </w:r>
          </w:p>
        </w:tc>
        <w:tc>
          <w:tcPr>
            <w:tcW w:w="793" w:type="dxa"/>
            <w:tcBorders>
              <w:top w:val="nil"/>
              <w:left w:val="nil"/>
              <w:bottom w:val="single" w:sz="4" w:space="0" w:color="auto"/>
              <w:right w:val="single" w:sz="4" w:space="0" w:color="auto"/>
            </w:tcBorders>
            <w:noWrap/>
            <w:vAlign w:val="center"/>
            <w:hideMark/>
          </w:tcPr>
          <w:p w14:paraId="075834E3" w14:textId="77777777" w:rsidR="004F10A7" w:rsidRPr="004F10A7" w:rsidRDefault="004F10A7" w:rsidP="00DE456E">
            <w:pPr>
              <w:spacing w:after="0"/>
            </w:pPr>
            <w:r w:rsidRPr="004F10A7">
              <w:t>Unité</w:t>
            </w:r>
          </w:p>
        </w:tc>
        <w:tc>
          <w:tcPr>
            <w:tcW w:w="1333" w:type="dxa"/>
            <w:tcBorders>
              <w:top w:val="nil"/>
              <w:left w:val="nil"/>
              <w:bottom w:val="single" w:sz="4" w:space="0" w:color="auto"/>
              <w:right w:val="single" w:sz="4" w:space="0" w:color="auto"/>
            </w:tcBorders>
            <w:noWrap/>
            <w:vAlign w:val="center"/>
            <w:hideMark/>
          </w:tcPr>
          <w:p w14:paraId="5DF18E3A" w14:textId="77777777" w:rsidR="004F10A7" w:rsidRPr="004F10A7" w:rsidRDefault="004F10A7" w:rsidP="00DE456E">
            <w:pPr>
              <w:spacing w:after="0"/>
            </w:pPr>
            <w:r w:rsidRPr="004F10A7">
              <w:t xml:space="preserve">      5,00   </w:t>
            </w:r>
          </w:p>
        </w:tc>
        <w:tc>
          <w:tcPr>
            <w:tcW w:w="2020" w:type="dxa"/>
            <w:tcBorders>
              <w:top w:val="nil"/>
              <w:left w:val="nil"/>
              <w:bottom w:val="single" w:sz="4" w:space="0" w:color="auto"/>
              <w:right w:val="single" w:sz="4" w:space="0" w:color="auto"/>
            </w:tcBorders>
            <w:noWrap/>
            <w:vAlign w:val="center"/>
            <w:hideMark/>
          </w:tcPr>
          <w:p w14:paraId="16EA35E4" w14:textId="77777777" w:rsidR="004F10A7" w:rsidRPr="004F10A7" w:rsidRDefault="004F10A7" w:rsidP="00DE456E">
            <w:pPr>
              <w:spacing w:after="0"/>
            </w:pPr>
            <w:r w:rsidRPr="004F10A7">
              <w:t> </w:t>
            </w:r>
          </w:p>
        </w:tc>
        <w:tc>
          <w:tcPr>
            <w:tcW w:w="0" w:type="auto"/>
            <w:tcBorders>
              <w:top w:val="nil"/>
              <w:left w:val="nil"/>
              <w:bottom w:val="single" w:sz="4" w:space="0" w:color="auto"/>
              <w:right w:val="single" w:sz="4" w:space="0" w:color="auto"/>
            </w:tcBorders>
            <w:noWrap/>
            <w:vAlign w:val="center"/>
            <w:hideMark/>
          </w:tcPr>
          <w:p w14:paraId="3222381B" w14:textId="77777777" w:rsidR="004F10A7" w:rsidRPr="004F10A7" w:rsidRDefault="004F10A7" w:rsidP="00DE456E">
            <w:pPr>
              <w:spacing w:after="0"/>
            </w:pPr>
            <w:r w:rsidRPr="004F10A7">
              <w:t> </w:t>
            </w:r>
          </w:p>
        </w:tc>
      </w:tr>
      <w:tr w:rsidR="00DE456E" w:rsidRPr="004F10A7" w14:paraId="14256390" w14:textId="77777777" w:rsidTr="00DE456E">
        <w:trPr>
          <w:trHeight w:val="20"/>
        </w:trPr>
        <w:tc>
          <w:tcPr>
            <w:tcW w:w="562" w:type="dxa"/>
            <w:tcBorders>
              <w:top w:val="nil"/>
              <w:left w:val="single" w:sz="4" w:space="0" w:color="auto"/>
              <w:bottom w:val="single" w:sz="4" w:space="0" w:color="auto"/>
              <w:right w:val="single" w:sz="4" w:space="0" w:color="auto"/>
            </w:tcBorders>
            <w:noWrap/>
            <w:vAlign w:val="center"/>
            <w:hideMark/>
          </w:tcPr>
          <w:p w14:paraId="59F8A0ED" w14:textId="10D0DB15" w:rsidR="004F10A7" w:rsidRPr="004F10A7" w:rsidRDefault="00D118ED" w:rsidP="00DE456E">
            <w:pPr>
              <w:spacing w:after="0"/>
            </w:pPr>
            <w:r>
              <w:t>3</w:t>
            </w:r>
            <w:r w:rsidR="004F10A7" w:rsidRPr="004F10A7">
              <w:t>.5</w:t>
            </w:r>
          </w:p>
        </w:tc>
        <w:tc>
          <w:tcPr>
            <w:tcW w:w="3261" w:type="dxa"/>
            <w:tcBorders>
              <w:top w:val="nil"/>
              <w:left w:val="nil"/>
              <w:bottom w:val="single" w:sz="4" w:space="0" w:color="auto"/>
              <w:right w:val="single" w:sz="4" w:space="0" w:color="auto"/>
            </w:tcBorders>
            <w:hideMark/>
          </w:tcPr>
          <w:p w14:paraId="32427B3E" w14:textId="77777777" w:rsidR="004F10A7" w:rsidRPr="004F10A7" w:rsidRDefault="004F10A7" w:rsidP="00DE456E">
            <w:pPr>
              <w:spacing w:after="0"/>
              <w:ind w:left="0" w:firstLine="0"/>
            </w:pPr>
            <w:r w:rsidRPr="004F10A7">
              <w:t>Prise de courant lumière</w:t>
            </w:r>
          </w:p>
        </w:tc>
        <w:tc>
          <w:tcPr>
            <w:tcW w:w="793" w:type="dxa"/>
            <w:tcBorders>
              <w:top w:val="nil"/>
              <w:left w:val="nil"/>
              <w:bottom w:val="single" w:sz="4" w:space="0" w:color="auto"/>
              <w:right w:val="single" w:sz="4" w:space="0" w:color="auto"/>
            </w:tcBorders>
            <w:noWrap/>
            <w:vAlign w:val="center"/>
            <w:hideMark/>
          </w:tcPr>
          <w:p w14:paraId="3B7EB684" w14:textId="77777777" w:rsidR="004F10A7" w:rsidRPr="004F10A7" w:rsidRDefault="004F10A7" w:rsidP="00DE456E">
            <w:pPr>
              <w:spacing w:after="0"/>
            </w:pPr>
            <w:r w:rsidRPr="004F10A7">
              <w:t>Unité</w:t>
            </w:r>
          </w:p>
        </w:tc>
        <w:tc>
          <w:tcPr>
            <w:tcW w:w="1333" w:type="dxa"/>
            <w:tcBorders>
              <w:top w:val="nil"/>
              <w:left w:val="nil"/>
              <w:bottom w:val="single" w:sz="4" w:space="0" w:color="auto"/>
              <w:right w:val="single" w:sz="4" w:space="0" w:color="auto"/>
            </w:tcBorders>
            <w:noWrap/>
            <w:vAlign w:val="center"/>
            <w:hideMark/>
          </w:tcPr>
          <w:p w14:paraId="072CBA40" w14:textId="77777777" w:rsidR="004F10A7" w:rsidRPr="004F10A7" w:rsidRDefault="004F10A7" w:rsidP="00DE456E">
            <w:pPr>
              <w:spacing w:after="0"/>
            </w:pPr>
            <w:r w:rsidRPr="004F10A7">
              <w:t xml:space="preserve">     20,00   </w:t>
            </w:r>
          </w:p>
        </w:tc>
        <w:tc>
          <w:tcPr>
            <w:tcW w:w="2020" w:type="dxa"/>
            <w:tcBorders>
              <w:top w:val="nil"/>
              <w:left w:val="nil"/>
              <w:bottom w:val="single" w:sz="4" w:space="0" w:color="auto"/>
              <w:right w:val="single" w:sz="4" w:space="0" w:color="auto"/>
            </w:tcBorders>
            <w:noWrap/>
            <w:vAlign w:val="center"/>
            <w:hideMark/>
          </w:tcPr>
          <w:p w14:paraId="59F1E9FD" w14:textId="77777777" w:rsidR="004F10A7" w:rsidRPr="004F10A7" w:rsidRDefault="004F10A7" w:rsidP="00DE456E">
            <w:pPr>
              <w:spacing w:after="0"/>
            </w:pPr>
            <w:r w:rsidRPr="004F10A7">
              <w:t> </w:t>
            </w:r>
          </w:p>
        </w:tc>
        <w:tc>
          <w:tcPr>
            <w:tcW w:w="0" w:type="auto"/>
            <w:tcBorders>
              <w:top w:val="nil"/>
              <w:left w:val="nil"/>
              <w:bottom w:val="single" w:sz="4" w:space="0" w:color="auto"/>
              <w:right w:val="single" w:sz="4" w:space="0" w:color="auto"/>
            </w:tcBorders>
            <w:noWrap/>
            <w:vAlign w:val="center"/>
            <w:hideMark/>
          </w:tcPr>
          <w:p w14:paraId="30AA665A" w14:textId="77777777" w:rsidR="004F10A7" w:rsidRPr="004F10A7" w:rsidRDefault="004F10A7" w:rsidP="00DE456E">
            <w:pPr>
              <w:spacing w:after="0"/>
            </w:pPr>
            <w:r w:rsidRPr="004F10A7">
              <w:t> </w:t>
            </w:r>
          </w:p>
        </w:tc>
      </w:tr>
      <w:tr w:rsidR="00D118ED" w:rsidRPr="004F10A7" w14:paraId="70BECB83" w14:textId="77777777" w:rsidTr="00D118ED">
        <w:trPr>
          <w:trHeight w:val="20"/>
        </w:trPr>
        <w:tc>
          <w:tcPr>
            <w:tcW w:w="562" w:type="dxa"/>
            <w:tcBorders>
              <w:top w:val="nil"/>
              <w:left w:val="single" w:sz="4" w:space="0" w:color="auto"/>
              <w:bottom w:val="single" w:sz="4" w:space="0" w:color="auto"/>
              <w:right w:val="single" w:sz="4" w:space="0" w:color="auto"/>
            </w:tcBorders>
            <w:shd w:val="clear" w:color="auto" w:fill="D9E2F3" w:themeFill="accent1" w:themeFillTint="33"/>
            <w:noWrap/>
            <w:hideMark/>
          </w:tcPr>
          <w:p w14:paraId="79694F1F" w14:textId="77777777" w:rsidR="004F10A7" w:rsidRPr="004F10A7" w:rsidRDefault="004F10A7" w:rsidP="00DE456E">
            <w:pPr>
              <w:spacing w:after="0"/>
            </w:pPr>
            <w:r w:rsidRPr="004F10A7">
              <w:t> </w:t>
            </w:r>
          </w:p>
        </w:tc>
        <w:tc>
          <w:tcPr>
            <w:tcW w:w="3261" w:type="dxa"/>
            <w:tcBorders>
              <w:top w:val="nil"/>
              <w:left w:val="nil"/>
              <w:bottom w:val="single" w:sz="4" w:space="0" w:color="auto"/>
              <w:right w:val="single" w:sz="4" w:space="0" w:color="auto"/>
            </w:tcBorders>
            <w:shd w:val="clear" w:color="auto" w:fill="D9E2F3" w:themeFill="accent1" w:themeFillTint="33"/>
            <w:hideMark/>
          </w:tcPr>
          <w:p w14:paraId="580D40DC" w14:textId="1723696B" w:rsidR="004F10A7" w:rsidRPr="00DE456E" w:rsidRDefault="004F10A7" w:rsidP="00DE456E">
            <w:pPr>
              <w:spacing w:after="0"/>
              <w:ind w:left="0" w:firstLine="0"/>
              <w:rPr>
                <w:b/>
                <w:bCs/>
              </w:rPr>
            </w:pPr>
            <w:r w:rsidRPr="00DE456E">
              <w:rPr>
                <w:b/>
                <w:bCs/>
              </w:rPr>
              <w:t xml:space="preserve">Sous/total </w:t>
            </w:r>
            <w:r w:rsidR="00D118ED">
              <w:rPr>
                <w:b/>
                <w:bCs/>
              </w:rPr>
              <w:t>3</w:t>
            </w:r>
          </w:p>
        </w:tc>
        <w:tc>
          <w:tcPr>
            <w:tcW w:w="793" w:type="dxa"/>
            <w:tcBorders>
              <w:top w:val="nil"/>
              <w:left w:val="nil"/>
              <w:bottom w:val="single" w:sz="4" w:space="0" w:color="auto"/>
              <w:right w:val="single" w:sz="4" w:space="0" w:color="auto"/>
            </w:tcBorders>
            <w:shd w:val="clear" w:color="auto" w:fill="D9E2F3" w:themeFill="accent1" w:themeFillTint="33"/>
            <w:noWrap/>
            <w:hideMark/>
          </w:tcPr>
          <w:p w14:paraId="0F7E27A5" w14:textId="77777777" w:rsidR="004F10A7" w:rsidRPr="004F10A7" w:rsidRDefault="004F10A7" w:rsidP="00DE456E">
            <w:pPr>
              <w:spacing w:after="0"/>
            </w:pPr>
            <w:r w:rsidRPr="004F10A7">
              <w:t> </w:t>
            </w:r>
          </w:p>
        </w:tc>
        <w:tc>
          <w:tcPr>
            <w:tcW w:w="1333" w:type="dxa"/>
            <w:tcBorders>
              <w:top w:val="nil"/>
              <w:left w:val="nil"/>
              <w:bottom w:val="single" w:sz="4" w:space="0" w:color="auto"/>
              <w:right w:val="single" w:sz="4" w:space="0" w:color="auto"/>
            </w:tcBorders>
            <w:shd w:val="clear" w:color="auto" w:fill="D9E2F3" w:themeFill="accent1" w:themeFillTint="33"/>
            <w:noWrap/>
            <w:hideMark/>
          </w:tcPr>
          <w:p w14:paraId="75C391BF" w14:textId="77777777" w:rsidR="004F10A7" w:rsidRPr="004F10A7" w:rsidRDefault="004F10A7" w:rsidP="00DE456E">
            <w:pPr>
              <w:spacing w:after="0"/>
            </w:pPr>
            <w:r w:rsidRPr="004F10A7">
              <w:t> </w:t>
            </w:r>
          </w:p>
        </w:tc>
        <w:tc>
          <w:tcPr>
            <w:tcW w:w="2020" w:type="dxa"/>
            <w:tcBorders>
              <w:top w:val="nil"/>
              <w:left w:val="nil"/>
              <w:bottom w:val="single" w:sz="4" w:space="0" w:color="auto"/>
              <w:right w:val="single" w:sz="4" w:space="0" w:color="auto"/>
            </w:tcBorders>
            <w:shd w:val="clear" w:color="auto" w:fill="D9E2F3" w:themeFill="accent1" w:themeFillTint="33"/>
            <w:noWrap/>
            <w:hideMark/>
          </w:tcPr>
          <w:p w14:paraId="6ABB3E0D" w14:textId="77777777" w:rsidR="004F10A7" w:rsidRPr="004F10A7" w:rsidRDefault="004F10A7" w:rsidP="00DE456E">
            <w:pPr>
              <w:spacing w:after="0"/>
            </w:pPr>
            <w:r w:rsidRPr="004F10A7">
              <w:t> </w:t>
            </w:r>
          </w:p>
        </w:tc>
        <w:tc>
          <w:tcPr>
            <w:tcW w:w="0" w:type="auto"/>
            <w:tcBorders>
              <w:top w:val="nil"/>
              <w:left w:val="nil"/>
              <w:bottom w:val="single" w:sz="4" w:space="0" w:color="auto"/>
              <w:right w:val="single" w:sz="4" w:space="0" w:color="auto"/>
            </w:tcBorders>
            <w:shd w:val="clear" w:color="auto" w:fill="D9E2F3" w:themeFill="accent1" w:themeFillTint="33"/>
            <w:noWrap/>
            <w:hideMark/>
          </w:tcPr>
          <w:p w14:paraId="2C4867B1" w14:textId="77777777" w:rsidR="004F10A7" w:rsidRPr="004F10A7" w:rsidRDefault="004F10A7" w:rsidP="00DE456E">
            <w:pPr>
              <w:spacing w:after="0"/>
            </w:pPr>
            <w:r w:rsidRPr="004F10A7">
              <w:t> </w:t>
            </w:r>
          </w:p>
        </w:tc>
      </w:tr>
      <w:tr w:rsidR="00D118ED" w:rsidRPr="004F10A7" w14:paraId="5F0B8D21" w14:textId="77777777" w:rsidTr="00D118ED">
        <w:trPr>
          <w:trHeight w:val="20"/>
        </w:trPr>
        <w:tc>
          <w:tcPr>
            <w:tcW w:w="562" w:type="dxa"/>
            <w:tcBorders>
              <w:top w:val="nil"/>
              <w:left w:val="single" w:sz="4" w:space="0" w:color="auto"/>
              <w:bottom w:val="single" w:sz="4" w:space="0" w:color="auto"/>
              <w:right w:val="single" w:sz="4" w:space="0" w:color="auto"/>
            </w:tcBorders>
            <w:shd w:val="clear" w:color="auto" w:fill="F7CAAC" w:themeFill="accent2" w:themeFillTint="66"/>
            <w:noWrap/>
            <w:hideMark/>
          </w:tcPr>
          <w:p w14:paraId="41DB0314" w14:textId="62AA5820" w:rsidR="004F10A7" w:rsidRPr="00D118ED" w:rsidRDefault="00D118ED" w:rsidP="00DE456E">
            <w:pPr>
              <w:spacing w:after="0"/>
              <w:rPr>
                <w:b/>
                <w:bCs/>
              </w:rPr>
            </w:pPr>
            <w:r w:rsidRPr="00D118ED">
              <w:rPr>
                <w:b/>
                <w:bCs/>
              </w:rPr>
              <w:t>4</w:t>
            </w:r>
          </w:p>
        </w:tc>
        <w:tc>
          <w:tcPr>
            <w:tcW w:w="3261" w:type="dxa"/>
            <w:tcBorders>
              <w:top w:val="single" w:sz="4" w:space="0" w:color="auto"/>
              <w:left w:val="nil"/>
              <w:bottom w:val="nil"/>
              <w:right w:val="single" w:sz="4" w:space="0" w:color="auto"/>
            </w:tcBorders>
            <w:shd w:val="clear" w:color="auto" w:fill="F7CAAC" w:themeFill="accent2" w:themeFillTint="66"/>
            <w:hideMark/>
          </w:tcPr>
          <w:p w14:paraId="0A11FA73" w14:textId="77777777" w:rsidR="004F10A7" w:rsidRPr="00D118ED" w:rsidRDefault="004F10A7" w:rsidP="00DE456E">
            <w:pPr>
              <w:spacing w:after="0"/>
              <w:ind w:left="0" w:firstLine="0"/>
              <w:rPr>
                <w:b/>
                <w:bCs/>
              </w:rPr>
            </w:pPr>
            <w:r w:rsidRPr="00D118ED">
              <w:rPr>
                <w:b/>
                <w:bCs/>
              </w:rPr>
              <w:t>Réhabilitation Atelier de Mécanique Automobile</w:t>
            </w:r>
          </w:p>
        </w:tc>
        <w:tc>
          <w:tcPr>
            <w:tcW w:w="793" w:type="dxa"/>
            <w:tcBorders>
              <w:top w:val="nil"/>
              <w:left w:val="nil"/>
              <w:bottom w:val="single" w:sz="4" w:space="0" w:color="auto"/>
              <w:right w:val="single" w:sz="4" w:space="0" w:color="auto"/>
            </w:tcBorders>
            <w:shd w:val="clear" w:color="auto" w:fill="F7CAAC" w:themeFill="accent2" w:themeFillTint="66"/>
            <w:noWrap/>
            <w:hideMark/>
          </w:tcPr>
          <w:p w14:paraId="6EC1BBA2" w14:textId="77777777" w:rsidR="004F10A7" w:rsidRPr="00D118ED" w:rsidRDefault="004F10A7" w:rsidP="00DE456E">
            <w:pPr>
              <w:spacing w:after="0"/>
              <w:rPr>
                <w:b/>
                <w:bCs/>
              </w:rPr>
            </w:pPr>
            <w:r w:rsidRPr="00D118ED">
              <w:rPr>
                <w:b/>
                <w:bCs/>
              </w:rPr>
              <w:t> </w:t>
            </w:r>
          </w:p>
        </w:tc>
        <w:tc>
          <w:tcPr>
            <w:tcW w:w="1333" w:type="dxa"/>
            <w:tcBorders>
              <w:top w:val="nil"/>
              <w:left w:val="nil"/>
              <w:bottom w:val="single" w:sz="4" w:space="0" w:color="auto"/>
              <w:right w:val="single" w:sz="4" w:space="0" w:color="auto"/>
            </w:tcBorders>
            <w:shd w:val="clear" w:color="auto" w:fill="F7CAAC" w:themeFill="accent2" w:themeFillTint="66"/>
            <w:noWrap/>
            <w:hideMark/>
          </w:tcPr>
          <w:p w14:paraId="194815FD" w14:textId="77777777" w:rsidR="004F10A7" w:rsidRPr="004F10A7" w:rsidRDefault="004F10A7" w:rsidP="00DE456E">
            <w:pPr>
              <w:spacing w:after="0"/>
            </w:pPr>
            <w:r w:rsidRPr="004F10A7">
              <w:t> </w:t>
            </w:r>
          </w:p>
        </w:tc>
        <w:tc>
          <w:tcPr>
            <w:tcW w:w="2020" w:type="dxa"/>
            <w:tcBorders>
              <w:top w:val="nil"/>
              <w:left w:val="nil"/>
              <w:bottom w:val="single" w:sz="4" w:space="0" w:color="auto"/>
              <w:right w:val="single" w:sz="4" w:space="0" w:color="auto"/>
            </w:tcBorders>
            <w:shd w:val="clear" w:color="auto" w:fill="F7CAAC" w:themeFill="accent2" w:themeFillTint="66"/>
            <w:noWrap/>
            <w:hideMark/>
          </w:tcPr>
          <w:p w14:paraId="7D80402E" w14:textId="77777777" w:rsidR="004F10A7" w:rsidRPr="004F10A7" w:rsidRDefault="004F10A7" w:rsidP="00DE456E">
            <w:pPr>
              <w:spacing w:after="0"/>
            </w:pPr>
            <w:r w:rsidRPr="004F10A7">
              <w:t> </w:t>
            </w:r>
          </w:p>
        </w:tc>
        <w:tc>
          <w:tcPr>
            <w:tcW w:w="0" w:type="auto"/>
            <w:tcBorders>
              <w:top w:val="nil"/>
              <w:left w:val="nil"/>
              <w:bottom w:val="single" w:sz="4" w:space="0" w:color="auto"/>
              <w:right w:val="single" w:sz="4" w:space="0" w:color="auto"/>
            </w:tcBorders>
            <w:shd w:val="clear" w:color="auto" w:fill="F7CAAC" w:themeFill="accent2" w:themeFillTint="66"/>
            <w:noWrap/>
            <w:hideMark/>
          </w:tcPr>
          <w:p w14:paraId="3C2B2A89" w14:textId="77777777" w:rsidR="004F10A7" w:rsidRPr="004F10A7" w:rsidRDefault="004F10A7" w:rsidP="00DE456E">
            <w:pPr>
              <w:spacing w:after="0"/>
            </w:pPr>
            <w:r w:rsidRPr="004F10A7">
              <w:t> </w:t>
            </w:r>
          </w:p>
        </w:tc>
      </w:tr>
      <w:tr w:rsidR="00DE456E" w:rsidRPr="004F10A7" w14:paraId="11031846" w14:textId="77777777" w:rsidTr="00DE456E">
        <w:trPr>
          <w:trHeight w:val="20"/>
        </w:trPr>
        <w:tc>
          <w:tcPr>
            <w:tcW w:w="562" w:type="dxa"/>
            <w:tcBorders>
              <w:top w:val="nil"/>
              <w:left w:val="single" w:sz="4" w:space="0" w:color="auto"/>
              <w:bottom w:val="single" w:sz="4" w:space="0" w:color="auto"/>
              <w:right w:val="single" w:sz="4" w:space="0" w:color="auto"/>
            </w:tcBorders>
            <w:noWrap/>
            <w:vAlign w:val="center"/>
            <w:hideMark/>
          </w:tcPr>
          <w:p w14:paraId="59321024" w14:textId="75D5E0B2" w:rsidR="004F10A7" w:rsidRPr="004F10A7" w:rsidRDefault="00D118ED" w:rsidP="00DE456E">
            <w:pPr>
              <w:spacing w:after="0"/>
            </w:pPr>
            <w:r>
              <w:t>4</w:t>
            </w:r>
            <w:r w:rsidR="004F10A7" w:rsidRPr="004F10A7">
              <w:t>.1</w:t>
            </w:r>
          </w:p>
        </w:tc>
        <w:tc>
          <w:tcPr>
            <w:tcW w:w="3261" w:type="dxa"/>
            <w:tcBorders>
              <w:top w:val="single" w:sz="4" w:space="0" w:color="auto"/>
              <w:left w:val="nil"/>
              <w:bottom w:val="single" w:sz="4" w:space="0" w:color="auto"/>
              <w:right w:val="single" w:sz="4" w:space="0" w:color="auto"/>
            </w:tcBorders>
            <w:shd w:val="clear" w:color="000000" w:fill="FFFFFF"/>
            <w:vAlign w:val="center"/>
            <w:hideMark/>
          </w:tcPr>
          <w:p w14:paraId="70A21728" w14:textId="77777777" w:rsidR="004F10A7" w:rsidRPr="004F10A7" w:rsidRDefault="004F10A7" w:rsidP="00DE456E">
            <w:pPr>
              <w:spacing w:after="0"/>
              <w:ind w:left="0" w:firstLine="0"/>
            </w:pPr>
            <w:r w:rsidRPr="004F10A7">
              <w:t>Fourniture, transport et installation de chassis vitré d'un moustiquaire à double ventaux coulissants pour fenêtre</w:t>
            </w:r>
          </w:p>
        </w:tc>
        <w:tc>
          <w:tcPr>
            <w:tcW w:w="793" w:type="dxa"/>
            <w:tcBorders>
              <w:top w:val="nil"/>
              <w:left w:val="nil"/>
              <w:bottom w:val="single" w:sz="4" w:space="0" w:color="auto"/>
              <w:right w:val="single" w:sz="4" w:space="0" w:color="auto"/>
            </w:tcBorders>
            <w:noWrap/>
            <w:vAlign w:val="center"/>
            <w:hideMark/>
          </w:tcPr>
          <w:p w14:paraId="155F50D2" w14:textId="77777777" w:rsidR="004F10A7" w:rsidRPr="004F10A7" w:rsidRDefault="004F10A7" w:rsidP="00DE456E">
            <w:pPr>
              <w:spacing w:after="0"/>
            </w:pPr>
            <w:r w:rsidRPr="004F10A7">
              <w:t>Unité</w:t>
            </w:r>
          </w:p>
        </w:tc>
        <w:tc>
          <w:tcPr>
            <w:tcW w:w="1333" w:type="dxa"/>
            <w:tcBorders>
              <w:top w:val="nil"/>
              <w:left w:val="nil"/>
              <w:bottom w:val="single" w:sz="4" w:space="0" w:color="auto"/>
              <w:right w:val="nil"/>
            </w:tcBorders>
            <w:noWrap/>
            <w:vAlign w:val="center"/>
            <w:hideMark/>
          </w:tcPr>
          <w:p w14:paraId="04AC425D" w14:textId="77777777" w:rsidR="004F10A7" w:rsidRPr="004F10A7" w:rsidRDefault="004F10A7" w:rsidP="00DE456E">
            <w:pPr>
              <w:spacing w:after="0"/>
            </w:pPr>
            <w:r w:rsidRPr="004F10A7">
              <w:t xml:space="preserve">        10,00   </w:t>
            </w:r>
          </w:p>
        </w:tc>
        <w:tc>
          <w:tcPr>
            <w:tcW w:w="2020" w:type="dxa"/>
            <w:tcBorders>
              <w:top w:val="nil"/>
              <w:left w:val="single" w:sz="4" w:space="0" w:color="auto"/>
              <w:bottom w:val="single" w:sz="4" w:space="0" w:color="auto"/>
              <w:right w:val="single" w:sz="4" w:space="0" w:color="auto"/>
            </w:tcBorders>
            <w:noWrap/>
            <w:vAlign w:val="center"/>
            <w:hideMark/>
          </w:tcPr>
          <w:p w14:paraId="5F7A947E" w14:textId="77777777" w:rsidR="004F10A7" w:rsidRPr="004F10A7" w:rsidRDefault="004F10A7" w:rsidP="00DE456E">
            <w:pPr>
              <w:spacing w:after="0"/>
            </w:pPr>
            <w:r w:rsidRPr="004F10A7">
              <w:t> </w:t>
            </w:r>
          </w:p>
        </w:tc>
        <w:tc>
          <w:tcPr>
            <w:tcW w:w="0" w:type="auto"/>
            <w:tcBorders>
              <w:top w:val="nil"/>
              <w:left w:val="nil"/>
              <w:bottom w:val="single" w:sz="4" w:space="0" w:color="auto"/>
              <w:right w:val="single" w:sz="4" w:space="0" w:color="auto"/>
            </w:tcBorders>
            <w:noWrap/>
            <w:vAlign w:val="center"/>
            <w:hideMark/>
          </w:tcPr>
          <w:p w14:paraId="7C9F9424" w14:textId="77777777" w:rsidR="004F10A7" w:rsidRPr="004F10A7" w:rsidRDefault="004F10A7" w:rsidP="00DE456E">
            <w:pPr>
              <w:spacing w:after="0"/>
            </w:pPr>
            <w:r w:rsidRPr="004F10A7">
              <w:t> </w:t>
            </w:r>
          </w:p>
        </w:tc>
      </w:tr>
      <w:tr w:rsidR="00DE456E" w:rsidRPr="004F10A7" w14:paraId="5955C2F8" w14:textId="77777777" w:rsidTr="00DE456E">
        <w:trPr>
          <w:trHeight w:val="20"/>
        </w:trPr>
        <w:tc>
          <w:tcPr>
            <w:tcW w:w="562" w:type="dxa"/>
            <w:tcBorders>
              <w:top w:val="nil"/>
              <w:left w:val="single" w:sz="4" w:space="0" w:color="auto"/>
              <w:bottom w:val="single" w:sz="4" w:space="0" w:color="auto"/>
              <w:right w:val="single" w:sz="4" w:space="0" w:color="auto"/>
            </w:tcBorders>
            <w:noWrap/>
            <w:vAlign w:val="center"/>
            <w:hideMark/>
          </w:tcPr>
          <w:p w14:paraId="3EC6FE2F" w14:textId="6627A115" w:rsidR="004F10A7" w:rsidRPr="004F10A7" w:rsidRDefault="00D118ED" w:rsidP="00DE456E">
            <w:pPr>
              <w:spacing w:after="0"/>
            </w:pPr>
            <w:r>
              <w:lastRenderedPageBreak/>
              <w:t>4</w:t>
            </w:r>
            <w:r w:rsidR="004F10A7" w:rsidRPr="004F10A7">
              <w:t>.2</w:t>
            </w:r>
          </w:p>
        </w:tc>
        <w:tc>
          <w:tcPr>
            <w:tcW w:w="3261" w:type="dxa"/>
            <w:tcBorders>
              <w:top w:val="nil"/>
              <w:left w:val="nil"/>
              <w:bottom w:val="single" w:sz="4" w:space="0" w:color="auto"/>
              <w:right w:val="single" w:sz="4" w:space="0" w:color="auto"/>
            </w:tcBorders>
            <w:shd w:val="clear" w:color="000000" w:fill="FFFFFF"/>
            <w:vAlign w:val="center"/>
            <w:hideMark/>
          </w:tcPr>
          <w:p w14:paraId="73123939" w14:textId="77777777" w:rsidR="004F10A7" w:rsidRPr="004F10A7" w:rsidRDefault="004F10A7" w:rsidP="00DE456E">
            <w:pPr>
              <w:spacing w:after="0"/>
              <w:ind w:left="0" w:firstLine="0"/>
            </w:pPr>
            <w:r w:rsidRPr="004F10A7">
              <w:t>Exécution d'une cloison (mur en agglos d'épaisseur 15cm)</w:t>
            </w:r>
          </w:p>
        </w:tc>
        <w:tc>
          <w:tcPr>
            <w:tcW w:w="793" w:type="dxa"/>
            <w:tcBorders>
              <w:top w:val="nil"/>
              <w:left w:val="nil"/>
              <w:bottom w:val="single" w:sz="4" w:space="0" w:color="auto"/>
              <w:right w:val="single" w:sz="4" w:space="0" w:color="auto"/>
            </w:tcBorders>
            <w:noWrap/>
            <w:hideMark/>
          </w:tcPr>
          <w:p w14:paraId="1D2A2BFB" w14:textId="77777777" w:rsidR="004F10A7" w:rsidRPr="004F10A7" w:rsidRDefault="004F10A7" w:rsidP="00DE456E">
            <w:pPr>
              <w:spacing w:after="0"/>
            </w:pPr>
            <w:r w:rsidRPr="004F10A7">
              <w:t>m²</w:t>
            </w:r>
          </w:p>
        </w:tc>
        <w:tc>
          <w:tcPr>
            <w:tcW w:w="1333" w:type="dxa"/>
            <w:tcBorders>
              <w:top w:val="nil"/>
              <w:left w:val="nil"/>
              <w:bottom w:val="single" w:sz="4" w:space="0" w:color="auto"/>
              <w:right w:val="nil"/>
            </w:tcBorders>
            <w:noWrap/>
            <w:vAlign w:val="center"/>
            <w:hideMark/>
          </w:tcPr>
          <w:p w14:paraId="75E601CA" w14:textId="77777777" w:rsidR="004F10A7" w:rsidRPr="004F10A7" w:rsidRDefault="004F10A7" w:rsidP="00DE456E">
            <w:pPr>
              <w:spacing w:after="0"/>
            </w:pPr>
            <w:r w:rsidRPr="004F10A7">
              <w:t xml:space="preserve">        25,00   </w:t>
            </w:r>
          </w:p>
        </w:tc>
        <w:tc>
          <w:tcPr>
            <w:tcW w:w="2020" w:type="dxa"/>
            <w:tcBorders>
              <w:top w:val="nil"/>
              <w:left w:val="single" w:sz="4" w:space="0" w:color="auto"/>
              <w:bottom w:val="single" w:sz="4" w:space="0" w:color="auto"/>
              <w:right w:val="single" w:sz="4" w:space="0" w:color="auto"/>
            </w:tcBorders>
            <w:noWrap/>
            <w:hideMark/>
          </w:tcPr>
          <w:p w14:paraId="13DF98C6" w14:textId="77777777" w:rsidR="004F10A7" w:rsidRPr="004F10A7" w:rsidRDefault="004F10A7" w:rsidP="00DE456E">
            <w:pPr>
              <w:spacing w:after="0"/>
            </w:pPr>
            <w:r w:rsidRPr="004F10A7">
              <w:t> </w:t>
            </w:r>
          </w:p>
        </w:tc>
        <w:tc>
          <w:tcPr>
            <w:tcW w:w="0" w:type="auto"/>
            <w:tcBorders>
              <w:top w:val="nil"/>
              <w:left w:val="nil"/>
              <w:bottom w:val="single" w:sz="4" w:space="0" w:color="auto"/>
              <w:right w:val="single" w:sz="4" w:space="0" w:color="auto"/>
            </w:tcBorders>
            <w:noWrap/>
            <w:vAlign w:val="center"/>
            <w:hideMark/>
          </w:tcPr>
          <w:p w14:paraId="03F4971C" w14:textId="77777777" w:rsidR="004F10A7" w:rsidRPr="004F10A7" w:rsidRDefault="004F10A7" w:rsidP="00DE456E">
            <w:pPr>
              <w:spacing w:after="0"/>
            </w:pPr>
            <w:r w:rsidRPr="004F10A7">
              <w:t> </w:t>
            </w:r>
          </w:p>
        </w:tc>
      </w:tr>
      <w:tr w:rsidR="00DE456E" w:rsidRPr="004F10A7" w14:paraId="245225A4" w14:textId="77777777" w:rsidTr="00DE456E">
        <w:trPr>
          <w:trHeight w:val="20"/>
        </w:trPr>
        <w:tc>
          <w:tcPr>
            <w:tcW w:w="562" w:type="dxa"/>
            <w:tcBorders>
              <w:top w:val="nil"/>
              <w:left w:val="single" w:sz="4" w:space="0" w:color="auto"/>
              <w:bottom w:val="single" w:sz="4" w:space="0" w:color="auto"/>
              <w:right w:val="single" w:sz="4" w:space="0" w:color="auto"/>
            </w:tcBorders>
            <w:noWrap/>
            <w:vAlign w:val="center"/>
            <w:hideMark/>
          </w:tcPr>
          <w:p w14:paraId="4A258DF8" w14:textId="689458CD" w:rsidR="004F10A7" w:rsidRPr="004F10A7" w:rsidRDefault="00D118ED" w:rsidP="00DE456E">
            <w:pPr>
              <w:spacing w:after="0"/>
            </w:pPr>
            <w:r>
              <w:t>4</w:t>
            </w:r>
            <w:r w:rsidR="004F10A7" w:rsidRPr="004F10A7">
              <w:t>.3</w:t>
            </w:r>
          </w:p>
        </w:tc>
        <w:tc>
          <w:tcPr>
            <w:tcW w:w="3261" w:type="dxa"/>
            <w:tcBorders>
              <w:top w:val="nil"/>
              <w:left w:val="nil"/>
              <w:bottom w:val="single" w:sz="4" w:space="0" w:color="auto"/>
              <w:right w:val="single" w:sz="4" w:space="0" w:color="auto"/>
            </w:tcBorders>
            <w:shd w:val="clear" w:color="000000" w:fill="FFFFFF"/>
            <w:vAlign w:val="center"/>
            <w:hideMark/>
          </w:tcPr>
          <w:p w14:paraId="1DC42FD3" w14:textId="77777777" w:rsidR="004F10A7" w:rsidRPr="004F10A7" w:rsidRDefault="004F10A7" w:rsidP="00DE456E">
            <w:pPr>
              <w:spacing w:after="0"/>
              <w:ind w:left="0" w:firstLine="0"/>
            </w:pPr>
            <w:r w:rsidRPr="004F10A7">
              <w:t xml:space="preserve">Enduit ordinaire M2  au mortier de ciment </w:t>
            </w:r>
          </w:p>
        </w:tc>
        <w:tc>
          <w:tcPr>
            <w:tcW w:w="793" w:type="dxa"/>
            <w:tcBorders>
              <w:top w:val="nil"/>
              <w:left w:val="nil"/>
              <w:bottom w:val="single" w:sz="4" w:space="0" w:color="auto"/>
              <w:right w:val="single" w:sz="4" w:space="0" w:color="auto"/>
            </w:tcBorders>
            <w:noWrap/>
            <w:hideMark/>
          </w:tcPr>
          <w:p w14:paraId="0A6B6522" w14:textId="77777777" w:rsidR="004F10A7" w:rsidRPr="004F10A7" w:rsidRDefault="004F10A7" w:rsidP="00DE456E">
            <w:pPr>
              <w:spacing w:after="0"/>
            </w:pPr>
            <w:r w:rsidRPr="004F10A7">
              <w:t>m²</w:t>
            </w:r>
          </w:p>
        </w:tc>
        <w:tc>
          <w:tcPr>
            <w:tcW w:w="1333" w:type="dxa"/>
            <w:tcBorders>
              <w:top w:val="nil"/>
              <w:left w:val="nil"/>
              <w:bottom w:val="single" w:sz="4" w:space="0" w:color="auto"/>
              <w:right w:val="nil"/>
            </w:tcBorders>
            <w:noWrap/>
            <w:vAlign w:val="center"/>
            <w:hideMark/>
          </w:tcPr>
          <w:p w14:paraId="551374A9" w14:textId="77777777" w:rsidR="004F10A7" w:rsidRPr="004F10A7" w:rsidRDefault="004F10A7" w:rsidP="00DE456E">
            <w:pPr>
              <w:spacing w:after="0"/>
            </w:pPr>
            <w:r w:rsidRPr="004F10A7">
              <w:t xml:space="preserve">        50,00   </w:t>
            </w:r>
          </w:p>
        </w:tc>
        <w:tc>
          <w:tcPr>
            <w:tcW w:w="2020" w:type="dxa"/>
            <w:tcBorders>
              <w:top w:val="nil"/>
              <w:left w:val="single" w:sz="4" w:space="0" w:color="auto"/>
              <w:bottom w:val="single" w:sz="4" w:space="0" w:color="auto"/>
              <w:right w:val="single" w:sz="4" w:space="0" w:color="auto"/>
            </w:tcBorders>
            <w:noWrap/>
            <w:hideMark/>
          </w:tcPr>
          <w:p w14:paraId="666F50C8" w14:textId="77777777" w:rsidR="004F10A7" w:rsidRPr="004F10A7" w:rsidRDefault="004F10A7" w:rsidP="00DE456E">
            <w:pPr>
              <w:spacing w:after="0"/>
            </w:pPr>
            <w:r w:rsidRPr="004F10A7">
              <w:t> </w:t>
            </w:r>
          </w:p>
        </w:tc>
        <w:tc>
          <w:tcPr>
            <w:tcW w:w="0" w:type="auto"/>
            <w:tcBorders>
              <w:top w:val="nil"/>
              <w:left w:val="nil"/>
              <w:bottom w:val="single" w:sz="4" w:space="0" w:color="auto"/>
              <w:right w:val="single" w:sz="4" w:space="0" w:color="auto"/>
            </w:tcBorders>
            <w:noWrap/>
            <w:vAlign w:val="center"/>
            <w:hideMark/>
          </w:tcPr>
          <w:p w14:paraId="577AFD3E" w14:textId="77777777" w:rsidR="004F10A7" w:rsidRPr="004F10A7" w:rsidRDefault="004F10A7" w:rsidP="00DE456E">
            <w:pPr>
              <w:spacing w:after="0"/>
            </w:pPr>
            <w:r w:rsidRPr="004F10A7">
              <w:t> </w:t>
            </w:r>
          </w:p>
        </w:tc>
      </w:tr>
      <w:tr w:rsidR="00DE456E" w:rsidRPr="004F10A7" w14:paraId="40C2AB7E" w14:textId="77777777" w:rsidTr="00DE456E">
        <w:trPr>
          <w:trHeight w:val="20"/>
        </w:trPr>
        <w:tc>
          <w:tcPr>
            <w:tcW w:w="562" w:type="dxa"/>
            <w:tcBorders>
              <w:top w:val="nil"/>
              <w:left w:val="single" w:sz="4" w:space="0" w:color="auto"/>
              <w:bottom w:val="single" w:sz="4" w:space="0" w:color="auto"/>
              <w:right w:val="single" w:sz="4" w:space="0" w:color="auto"/>
            </w:tcBorders>
            <w:noWrap/>
            <w:vAlign w:val="center"/>
            <w:hideMark/>
          </w:tcPr>
          <w:p w14:paraId="7E7AD08D" w14:textId="40EF0CD7" w:rsidR="004F10A7" w:rsidRPr="004F10A7" w:rsidRDefault="00D118ED" w:rsidP="00DE456E">
            <w:pPr>
              <w:spacing w:after="0"/>
            </w:pPr>
            <w:r>
              <w:t>4</w:t>
            </w:r>
            <w:r w:rsidR="004F10A7" w:rsidRPr="004F10A7">
              <w:t>.4</w:t>
            </w:r>
          </w:p>
        </w:tc>
        <w:tc>
          <w:tcPr>
            <w:tcW w:w="3261" w:type="dxa"/>
            <w:tcBorders>
              <w:top w:val="nil"/>
              <w:left w:val="nil"/>
              <w:bottom w:val="single" w:sz="4" w:space="0" w:color="auto"/>
              <w:right w:val="single" w:sz="4" w:space="0" w:color="auto"/>
            </w:tcBorders>
            <w:shd w:val="clear" w:color="000000" w:fill="FFFFFF"/>
            <w:vAlign w:val="center"/>
            <w:hideMark/>
          </w:tcPr>
          <w:p w14:paraId="489FB878" w14:textId="77777777" w:rsidR="004F10A7" w:rsidRPr="004F10A7" w:rsidRDefault="004F10A7" w:rsidP="00DE456E">
            <w:pPr>
              <w:spacing w:after="0"/>
              <w:ind w:left="0" w:firstLine="0"/>
            </w:pPr>
            <w:r w:rsidRPr="004F10A7">
              <w:t>Badigeon à la surfaçaire Peinture Vynilique sur mur cloison</w:t>
            </w:r>
          </w:p>
        </w:tc>
        <w:tc>
          <w:tcPr>
            <w:tcW w:w="793" w:type="dxa"/>
            <w:tcBorders>
              <w:top w:val="nil"/>
              <w:left w:val="nil"/>
              <w:bottom w:val="single" w:sz="4" w:space="0" w:color="auto"/>
              <w:right w:val="single" w:sz="4" w:space="0" w:color="auto"/>
            </w:tcBorders>
            <w:noWrap/>
            <w:hideMark/>
          </w:tcPr>
          <w:p w14:paraId="3274A830" w14:textId="77777777" w:rsidR="004F10A7" w:rsidRPr="004F10A7" w:rsidRDefault="004F10A7" w:rsidP="00DE456E">
            <w:pPr>
              <w:spacing w:after="0"/>
            </w:pPr>
            <w:r w:rsidRPr="004F10A7">
              <w:t>m²</w:t>
            </w:r>
          </w:p>
        </w:tc>
        <w:tc>
          <w:tcPr>
            <w:tcW w:w="1333" w:type="dxa"/>
            <w:tcBorders>
              <w:top w:val="nil"/>
              <w:left w:val="nil"/>
              <w:bottom w:val="single" w:sz="4" w:space="0" w:color="auto"/>
              <w:right w:val="nil"/>
            </w:tcBorders>
            <w:noWrap/>
            <w:vAlign w:val="center"/>
            <w:hideMark/>
          </w:tcPr>
          <w:p w14:paraId="4065160D" w14:textId="77777777" w:rsidR="004F10A7" w:rsidRPr="004F10A7" w:rsidRDefault="004F10A7" w:rsidP="00DE456E">
            <w:pPr>
              <w:spacing w:after="0"/>
            </w:pPr>
            <w:r w:rsidRPr="004F10A7">
              <w:t xml:space="preserve">        50,00   </w:t>
            </w:r>
          </w:p>
        </w:tc>
        <w:tc>
          <w:tcPr>
            <w:tcW w:w="2020" w:type="dxa"/>
            <w:tcBorders>
              <w:top w:val="nil"/>
              <w:left w:val="single" w:sz="4" w:space="0" w:color="auto"/>
              <w:bottom w:val="single" w:sz="4" w:space="0" w:color="auto"/>
              <w:right w:val="single" w:sz="4" w:space="0" w:color="auto"/>
            </w:tcBorders>
            <w:noWrap/>
            <w:hideMark/>
          </w:tcPr>
          <w:p w14:paraId="010BB7AF" w14:textId="77777777" w:rsidR="004F10A7" w:rsidRPr="004F10A7" w:rsidRDefault="004F10A7" w:rsidP="00DE456E">
            <w:pPr>
              <w:spacing w:after="0"/>
            </w:pPr>
            <w:r w:rsidRPr="004F10A7">
              <w:t> </w:t>
            </w:r>
          </w:p>
        </w:tc>
        <w:tc>
          <w:tcPr>
            <w:tcW w:w="0" w:type="auto"/>
            <w:tcBorders>
              <w:top w:val="nil"/>
              <w:left w:val="nil"/>
              <w:bottom w:val="single" w:sz="4" w:space="0" w:color="auto"/>
              <w:right w:val="single" w:sz="4" w:space="0" w:color="auto"/>
            </w:tcBorders>
            <w:noWrap/>
            <w:vAlign w:val="center"/>
            <w:hideMark/>
          </w:tcPr>
          <w:p w14:paraId="39926893" w14:textId="77777777" w:rsidR="004F10A7" w:rsidRPr="004F10A7" w:rsidRDefault="004F10A7" w:rsidP="00DE456E">
            <w:pPr>
              <w:spacing w:after="0"/>
            </w:pPr>
            <w:r w:rsidRPr="004F10A7">
              <w:t> </w:t>
            </w:r>
          </w:p>
        </w:tc>
      </w:tr>
      <w:tr w:rsidR="00DE456E" w:rsidRPr="004F10A7" w14:paraId="245F4CD2" w14:textId="77777777" w:rsidTr="00DE456E">
        <w:trPr>
          <w:trHeight w:val="20"/>
        </w:trPr>
        <w:tc>
          <w:tcPr>
            <w:tcW w:w="562" w:type="dxa"/>
            <w:tcBorders>
              <w:top w:val="nil"/>
              <w:left w:val="single" w:sz="4" w:space="0" w:color="auto"/>
              <w:bottom w:val="single" w:sz="4" w:space="0" w:color="auto"/>
              <w:right w:val="single" w:sz="4" w:space="0" w:color="auto"/>
            </w:tcBorders>
            <w:noWrap/>
            <w:vAlign w:val="center"/>
            <w:hideMark/>
          </w:tcPr>
          <w:p w14:paraId="0739C8C9" w14:textId="1449E99E" w:rsidR="004F10A7" w:rsidRPr="004F10A7" w:rsidRDefault="00D118ED" w:rsidP="00DE456E">
            <w:pPr>
              <w:spacing w:after="0"/>
            </w:pPr>
            <w:r>
              <w:t>4</w:t>
            </w:r>
            <w:r w:rsidR="004F10A7" w:rsidRPr="004F10A7">
              <w:t>.5</w:t>
            </w:r>
          </w:p>
        </w:tc>
        <w:tc>
          <w:tcPr>
            <w:tcW w:w="3261" w:type="dxa"/>
            <w:tcBorders>
              <w:top w:val="nil"/>
              <w:left w:val="nil"/>
              <w:bottom w:val="nil"/>
              <w:right w:val="single" w:sz="4" w:space="0" w:color="auto"/>
            </w:tcBorders>
            <w:shd w:val="clear" w:color="000000" w:fill="FFFFFF"/>
            <w:vAlign w:val="center"/>
            <w:hideMark/>
          </w:tcPr>
          <w:p w14:paraId="4ED8697C" w14:textId="77777777" w:rsidR="004F10A7" w:rsidRPr="004F10A7" w:rsidRDefault="004F10A7" w:rsidP="00DE456E">
            <w:pPr>
              <w:spacing w:after="0"/>
              <w:ind w:left="0" w:firstLine="0"/>
            </w:pPr>
            <w:r w:rsidRPr="004F10A7">
              <w:t xml:space="preserve">Fourniture, transport et pose d'une porte métallique </w:t>
            </w:r>
          </w:p>
        </w:tc>
        <w:tc>
          <w:tcPr>
            <w:tcW w:w="793" w:type="dxa"/>
            <w:tcBorders>
              <w:top w:val="nil"/>
              <w:left w:val="nil"/>
              <w:bottom w:val="single" w:sz="4" w:space="0" w:color="auto"/>
              <w:right w:val="single" w:sz="4" w:space="0" w:color="auto"/>
            </w:tcBorders>
            <w:noWrap/>
            <w:hideMark/>
          </w:tcPr>
          <w:p w14:paraId="5F53A92A" w14:textId="77777777" w:rsidR="004F10A7" w:rsidRPr="004F10A7" w:rsidRDefault="004F10A7" w:rsidP="00DE456E">
            <w:pPr>
              <w:spacing w:after="0"/>
            </w:pPr>
            <w:r w:rsidRPr="004F10A7">
              <w:t>Unité</w:t>
            </w:r>
          </w:p>
        </w:tc>
        <w:tc>
          <w:tcPr>
            <w:tcW w:w="1333" w:type="dxa"/>
            <w:tcBorders>
              <w:top w:val="nil"/>
              <w:left w:val="nil"/>
              <w:bottom w:val="single" w:sz="4" w:space="0" w:color="auto"/>
              <w:right w:val="nil"/>
            </w:tcBorders>
            <w:noWrap/>
            <w:vAlign w:val="center"/>
            <w:hideMark/>
          </w:tcPr>
          <w:p w14:paraId="278D9869" w14:textId="77777777" w:rsidR="004F10A7" w:rsidRPr="004F10A7" w:rsidRDefault="004F10A7" w:rsidP="00DE456E">
            <w:pPr>
              <w:spacing w:after="0"/>
            </w:pPr>
            <w:r w:rsidRPr="004F10A7">
              <w:t xml:space="preserve">          1,00   </w:t>
            </w:r>
          </w:p>
        </w:tc>
        <w:tc>
          <w:tcPr>
            <w:tcW w:w="2020" w:type="dxa"/>
            <w:tcBorders>
              <w:top w:val="nil"/>
              <w:left w:val="single" w:sz="4" w:space="0" w:color="auto"/>
              <w:bottom w:val="single" w:sz="4" w:space="0" w:color="auto"/>
              <w:right w:val="single" w:sz="4" w:space="0" w:color="auto"/>
            </w:tcBorders>
            <w:noWrap/>
            <w:hideMark/>
          </w:tcPr>
          <w:p w14:paraId="7E1CBA0D" w14:textId="77777777" w:rsidR="004F10A7" w:rsidRPr="004F10A7" w:rsidRDefault="004F10A7" w:rsidP="00DE456E">
            <w:pPr>
              <w:spacing w:after="0"/>
            </w:pPr>
            <w:r w:rsidRPr="004F10A7">
              <w:t> </w:t>
            </w:r>
          </w:p>
        </w:tc>
        <w:tc>
          <w:tcPr>
            <w:tcW w:w="0" w:type="auto"/>
            <w:tcBorders>
              <w:top w:val="nil"/>
              <w:left w:val="nil"/>
              <w:bottom w:val="single" w:sz="4" w:space="0" w:color="auto"/>
              <w:right w:val="single" w:sz="4" w:space="0" w:color="auto"/>
            </w:tcBorders>
            <w:noWrap/>
            <w:vAlign w:val="center"/>
            <w:hideMark/>
          </w:tcPr>
          <w:p w14:paraId="2F1A709F" w14:textId="77777777" w:rsidR="004F10A7" w:rsidRPr="004F10A7" w:rsidRDefault="004F10A7" w:rsidP="00DE456E">
            <w:pPr>
              <w:spacing w:after="0"/>
            </w:pPr>
            <w:r w:rsidRPr="004F10A7">
              <w:t> </w:t>
            </w:r>
          </w:p>
        </w:tc>
      </w:tr>
      <w:tr w:rsidR="00D118ED" w:rsidRPr="004F10A7" w14:paraId="138EE9A3" w14:textId="77777777" w:rsidTr="00D118ED">
        <w:trPr>
          <w:trHeight w:val="20"/>
        </w:trPr>
        <w:tc>
          <w:tcPr>
            <w:tcW w:w="562" w:type="dxa"/>
            <w:tcBorders>
              <w:top w:val="nil"/>
              <w:left w:val="single" w:sz="4" w:space="0" w:color="auto"/>
              <w:bottom w:val="single" w:sz="4" w:space="0" w:color="auto"/>
              <w:right w:val="single" w:sz="4" w:space="0" w:color="auto"/>
            </w:tcBorders>
            <w:shd w:val="clear" w:color="auto" w:fill="D9E2F3" w:themeFill="accent1" w:themeFillTint="33"/>
            <w:noWrap/>
            <w:hideMark/>
          </w:tcPr>
          <w:p w14:paraId="7712CB95" w14:textId="77777777" w:rsidR="004F10A7" w:rsidRPr="004F10A7" w:rsidRDefault="004F10A7" w:rsidP="00DE456E">
            <w:pPr>
              <w:spacing w:after="0"/>
            </w:pPr>
            <w:r w:rsidRPr="004F10A7">
              <w:t> </w:t>
            </w:r>
          </w:p>
        </w:tc>
        <w:tc>
          <w:tcPr>
            <w:tcW w:w="3261" w:type="dxa"/>
            <w:tcBorders>
              <w:top w:val="single" w:sz="4" w:space="0" w:color="auto"/>
              <w:left w:val="nil"/>
              <w:bottom w:val="single" w:sz="4" w:space="0" w:color="auto"/>
              <w:right w:val="single" w:sz="4" w:space="0" w:color="auto"/>
            </w:tcBorders>
            <w:shd w:val="clear" w:color="auto" w:fill="D9E2F3" w:themeFill="accent1" w:themeFillTint="33"/>
            <w:hideMark/>
          </w:tcPr>
          <w:p w14:paraId="27191548" w14:textId="77777777" w:rsidR="004F10A7" w:rsidRPr="00D118ED" w:rsidRDefault="004F10A7" w:rsidP="00DE456E">
            <w:pPr>
              <w:spacing w:after="0"/>
              <w:ind w:left="0" w:firstLine="0"/>
              <w:rPr>
                <w:b/>
                <w:bCs/>
              </w:rPr>
            </w:pPr>
            <w:r w:rsidRPr="00D118ED">
              <w:rPr>
                <w:b/>
                <w:bCs/>
              </w:rPr>
              <w:t>Sous/total 4</w:t>
            </w:r>
          </w:p>
        </w:tc>
        <w:tc>
          <w:tcPr>
            <w:tcW w:w="793" w:type="dxa"/>
            <w:tcBorders>
              <w:top w:val="nil"/>
              <w:left w:val="nil"/>
              <w:bottom w:val="single" w:sz="4" w:space="0" w:color="auto"/>
              <w:right w:val="single" w:sz="4" w:space="0" w:color="auto"/>
            </w:tcBorders>
            <w:shd w:val="clear" w:color="auto" w:fill="D9E2F3" w:themeFill="accent1" w:themeFillTint="33"/>
            <w:noWrap/>
            <w:hideMark/>
          </w:tcPr>
          <w:p w14:paraId="08523244" w14:textId="77777777" w:rsidR="004F10A7" w:rsidRPr="004F10A7" w:rsidRDefault="004F10A7" w:rsidP="00DE456E">
            <w:pPr>
              <w:spacing w:after="0"/>
            </w:pPr>
            <w:r w:rsidRPr="004F10A7">
              <w:t> </w:t>
            </w:r>
          </w:p>
        </w:tc>
        <w:tc>
          <w:tcPr>
            <w:tcW w:w="1333" w:type="dxa"/>
            <w:tcBorders>
              <w:top w:val="nil"/>
              <w:left w:val="nil"/>
              <w:bottom w:val="single" w:sz="4" w:space="0" w:color="auto"/>
              <w:right w:val="single" w:sz="4" w:space="0" w:color="auto"/>
            </w:tcBorders>
            <w:shd w:val="clear" w:color="auto" w:fill="D9E2F3" w:themeFill="accent1" w:themeFillTint="33"/>
            <w:noWrap/>
            <w:hideMark/>
          </w:tcPr>
          <w:p w14:paraId="545F1CA4" w14:textId="77777777" w:rsidR="004F10A7" w:rsidRPr="004F10A7" w:rsidRDefault="004F10A7" w:rsidP="00DE456E">
            <w:pPr>
              <w:spacing w:after="0"/>
            </w:pPr>
            <w:r w:rsidRPr="004F10A7">
              <w:t> </w:t>
            </w:r>
          </w:p>
        </w:tc>
        <w:tc>
          <w:tcPr>
            <w:tcW w:w="2020" w:type="dxa"/>
            <w:tcBorders>
              <w:top w:val="nil"/>
              <w:left w:val="nil"/>
              <w:bottom w:val="single" w:sz="4" w:space="0" w:color="auto"/>
              <w:right w:val="single" w:sz="4" w:space="0" w:color="auto"/>
            </w:tcBorders>
            <w:shd w:val="clear" w:color="auto" w:fill="D9E2F3" w:themeFill="accent1" w:themeFillTint="33"/>
            <w:noWrap/>
            <w:hideMark/>
          </w:tcPr>
          <w:p w14:paraId="5FDA936C" w14:textId="77777777" w:rsidR="004F10A7" w:rsidRPr="004F10A7" w:rsidRDefault="004F10A7" w:rsidP="00DE456E">
            <w:pPr>
              <w:spacing w:after="0"/>
            </w:pPr>
            <w:r w:rsidRPr="004F10A7">
              <w:t> </w:t>
            </w:r>
          </w:p>
        </w:tc>
        <w:tc>
          <w:tcPr>
            <w:tcW w:w="0" w:type="auto"/>
            <w:tcBorders>
              <w:top w:val="nil"/>
              <w:left w:val="nil"/>
              <w:bottom w:val="single" w:sz="4" w:space="0" w:color="auto"/>
              <w:right w:val="single" w:sz="4" w:space="0" w:color="auto"/>
            </w:tcBorders>
            <w:shd w:val="clear" w:color="auto" w:fill="D9E2F3" w:themeFill="accent1" w:themeFillTint="33"/>
            <w:noWrap/>
            <w:hideMark/>
          </w:tcPr>
          <w:p w14:paraId="5F5679E3" w14:textId="77777777" w:rsidR="004F10A7" w:rsidRPr="004F10A7" w:rsidRDefault="004F10A7" w:rsidP="00DE456E">
            <w:pPr>
              <w:spacing w:after="0"/>
            </w:pPr>
            <w:r w:rsidRPr="004F10A7">
              <w:t> </w:t>
            </w:r>
          </w:p>
        </w:tc>
      </w:tr>
      <w:tr w:rsidR="00D118ED" w:rsidRPr="004F10A7" w14:paraId="25F5220E" w14:textId="77777777" w:rsidTr="00D118ED">
        <w:trPr>
          <w:trHeight w:val="20"/>
        </w:trPr>
        <w:tc>
          <w:tcPr>
            <w:tcW w:w="562" w:type="dxa"/>
            <w:tcBorders>
              <w:top w:val="nil"/>
              <w:left w:val="single" w:sz="4" w:space="0" w:color="auto"/>
              <w:bottom w:val="single" w:sz="4" w:space="0" w:color="auto"/>
              <w:right w:val="single" w:sz="4" w:space="0" w:color="auto"/>
            </w:tcBorders>
            <w:shd w:val="clear" w:color="auto" w:fill="F7CAAC" w:themeFill="accent2" w:themeFillTint="66"/>
            <w:noWrap/>
            <w:hideMark/>
          </w:tcPr>
          <w:p w14:paraId="506D9B49" w14:textId="6318F5CF" w:rsidR="004F10A7" w:rsidRPr="00D118ED" w:rsidRDefault="00D118ED" w:rsidP="00DE456E">
            <w:pPr>
              <w:spacing w:after="0"/>
              <w:rPr>
                <w:b/>
                <w:bCs/>
              </w:rPr>
            </w:pPr>
            <w:r w:rsidRPr="00D118ED">
              <w:rPr>
                <w:b/>
                <w:bCs/>
              </w:rPr>
              <w:t>5</w:t>
            </w:r>
          </w:p>
        </w:tc>
        <w:tc>
          <w:tcPr>
            <w:tcW w:w="3261" w:type="dxa"/>
            <w:tcBorders>
              <w:top w:val="nil"/>
              <w:left w:val="nil"/>
              <w:bottom w:val="single" w:sz="4" w:space="0" w:color="auto"/>
              <w:right w:val="single" w:sz="4" w:space="0" w:color="auto"/>
            </w:tcBorders>
            <w:shd w:val="clear" w:color="auto" w:fill="F7CAAC" w:themeFill="accent2" w:themeFillTint="66"/>
            <w:hideMark/>
          </w:tcPr>
          <w:p w14:paraId="17EB1A43" w14:textId="77777777" w:rsidR="004F10A7" w:rsidRPr="00D118ED" w:rsidRDefault="004F10A7" w:rsidP="00DE456E">
            <w:pPr>
              <w:spacing w:after="0"/>
              <w:ind w:left="0" w:firstLine="0"/>
              <w:rPr>
                <w:b/>
                <w:bCs/>
              </w:rPr>
            </w:pPr>
            <w:r w:rsidRPr="00D118ED">
              <w:rPr>
                <w:b/>
                <w:bCs/>
              </w:rPr>
              <w:t>Réhabilitation Atelier de Couture et Broderie (Ancien Construction Métallique)</w:t>
            </w:r>
          </w:p>
        </w:tc>
        <w:tc>
          <w:tcPr>
            <w:tcW w:w="793" w:type="dxa"/>
            <w:tcBorders>
              <w:top w:val="nil"/>
              <w:left w:val="nil"/>
              <w:bottom w:val="single" w:sz="4" w:space="0" w:color="auto"/>
              <w:right w:val="single" w:sz="4" w:space="0" w:color="auto"/>
            </w:tcBorders>
            <w:shd w:val="clear" w:color="auto" w:fill="F7CAAC" w:themeFill="accent2" w:themeFillTint="66"/>
            <w:noWrap/>
            <w:hideMark/>
          </w:tcPr>
          <w:p w14:paraId="315B2E8B" w14:textId="77777777" w:rsidR="004F10A7" w:rsidRPr="00D118ED" w:rsidRDefault="004F10A7" w:rsidP="00DE456E">
            <w:pPr>
              <w:spacing w:after="0"/>
              <w:rPr>
                <w:b/>
                <w:bCs/>
              </w:rPr>
            </w:pPr>
            <w:r w:rsidRPr="00D118ED">
              <w:rPr>
                <w:b/>
                <w:bCs/>
              </w:rPr>
              <w:t> </w:t>
            </w:r>
          </w:p>
        </w:tc>
        <w:tc>
          <w:tcPr>
            <w:tcW w:w="1333" w:type="dxa"/>
            <w:tcBorders>
              <w:top w:val="nil"/>
              <w:left w:val="nil"/>
              <w:bottom w:val="single" w:sz="4" w:space="0" w:color="auto"/>
              <w:right w:val="single" w:sz="4" w:space="0" w:color="auto"/>
            </w:tcBorders>
            <w:shd w:val="clear" w:color="auto" w:fill="F7CAAC" w:themeFill="accent2" w:themeFillTint="66"/>
            <w:noWrap/>
            <w:hideMark/>
          </w:tcPr>
          <w:p w14:paraId="121558CD" w14:textId="77777777" w:rsidR="004F10A7" w:rsidRPr="00D118ED" w:rsidRDefault="004F10A7" w:rsidP="00DE456E">
            <w:pPr>
              <w:spacing w:after="0"/>
              <w:rPr>
                <w:b/>
                <w:bCs/>
              </w:rPr>
            </w:pPr>
            <w:r w:rsidRPr="00D118ED">
              <w:rPr>
                <w:b/>
                <w:bCs/>
              </w:rPr>
              <w:t> </w:t>
            </w:r>
          </w:p>
        </w:tc>
        <w:tc>
          <w:tcPr>
            <w:tcW w:w="2020" w:type="dxa"/>
            <w:tcBorders>
              <w:top w:val="nil"/>
              <w:left w:val="nil"/>
              <w:bottom w:val="single" w:sz="4" w:space="0" w:color="auto"/>
              <w:right w:val="single" w:sz="4" w:space="0" w:color="auto"/>
            </w:tcBorders>
            <w:shd w:val="clear" w:color="auto" w:fill="F7CAAC" w:themeFill="accent2" w:themeFillTint="66"/>
            <w:noWrap/>
            <w:hideMark/>
          </w:tcPr>
          <w:p w14:paraId="57FC5CD4" w14:textId="77777777" w:rsidR="004F10A7" w:rsidRPr="00D118ED" w:rsidRDefault="004F10A7" w:rsidP="00DE456E">
            <w:pPr>
              <w:spacing w:after="0"/>
              <w:rPr>
                <w:b/>
                <w:bCs/>
              </w:rPr>
            </w:pPr>
            <w:r w:rsidRPr="00D118ED">
              <w:rPr>
                <w:b/>
                <w:bCs/>
              </w:rPr>
              <w:t> </w:t>
            </w:r>
          </w:p>
        </w:tc>
        <w:tc>
          <w:tcPr>
            <w:tcW w:w="0" w:type="auto"/>
            <w:tcBorders>
              <w:top w:val="nil"/>
              <w:left w:val="nil"/>
              <w:bottom w:val="single" w:sz="4" w:space="0" w:color="auto"/>
              <w:right w:val="single" w:sz="4" w:space="0" w:color="auto"/>
            </w:tcBorders>
            <w:shd w:val="clear" w:color="auto" w:fill="F7CAAC" w:themeFill="accent2" w:themeFillTint="66"/>
            <w:noWrap/>
            <w:hideMark/>
          </w:tcPr>
          <w:p w14:paraId="07821F3D" w14:textId="77777777" w:rsidR="004F10A7" w:rsidRPr="00D118ED" w:rsidRDefault="004F10A7" w:rsidP="00DE456E">
            <w:pPr>
              <w:spacing w:after="0"/>
              <w:rPr>
                <w:b/>
                <w:bCs/>
              </w:rPr>
            </w:pPr>
            <w:r w:rsidRPr="00D118ED">
              <w:rPr>
                <w:b/>
                <w:bCs/>
              </w:rPr>
              <w:t> </w:t>
            </w:r>
          </w:p>
        </w:tc>
      </w:tr>
      <w:tr w:rsidR="00DE456E" w:rsidRPr="004F10A7" w14:paraId="6A605D18" w14:textId="77777777" w:rsidTr="00DE456E">
        <w:trPr>
          <w:trHeight w:val="20"/>
        </w:trPr>
        <w:tc>
          <w:tcPr>
            <w:tcW w:w="562" w:type="dxa"/>
            <w:tcBorders>
              <w:top w:val="nil"/>
              <w:left w:val="single" w:sz="4" w:space="0" w:color="auto"/>
              <w:bottom w:val="single" w:sz="4" w:space="0" w:color="auto"/>
              <w:right w:val="single" w:sz="4" w:space="0" w:color="auto"/>
            </w:tcBorders>
            <w:noWrap/>
            <w:hideMark/>
          </w:tcPr>
          <w:p w14:paraId="48284415" w14:textId="6A5F36F4" w:rsidR="004F10A7" w:rsidRPr="004F10A7" w:rsidRDefault="00D118ED" w:rsidP="00DE456E">
            <w:pPr>
              <w:spacing w:after="0"/>
            </w:pPr>
            <w:r>
              <w:t>5</w:t>
            </w:r>
            <w:r w:rsidR="004F10A7" w:rsidRPr="004F10A7">
              <w:t>.1</w:t>
            </w:r>
          </w:p>
        </w:tc>
        <w:tc>
          <w:tcPr>
            <w:tcW w:w="3261" w:type="dxa"/>
            <w:tcBorders>
              <w:top w:val="nil"/>
              <w:left w:val="nil"/>
              <w:bottom w:val="single" w:sz="4" w:space="0" w:color="auto"/>
              <w:right w:val="single" w:sz="4" w:space="0" w:color="auto"/>
            </w:tcBorders>
            <w:shd w:val="clear" w:color="000000" w:fill="FFFFFF"/>
            <w:vAlign w:val="center"/>
            <w:hideMark/>
          </w:tcPr>
          <w:p w14:paraId="4BC8C108" w14:textId="77777777" w:rsidR="004F10A7" w:rsidRPr="004F10A7" w:rsidRDefault="004F10A7" w:rsidP="00DE456E">
            <w:pPr>
              <w:spacing w:after="0"/>
              <w:ind w:left="0" w:firstLine="0"/>
            </w:pPr>
            <w:r w:rsidRPr="004F10A7">
              <w:t>Fourniture, transport et installation de chassis vitré d'un moustiquaire à double ventaux coulissants pour fenêtre</w:t>
            </w:r>
          </w:p>
        </w:tc>
        <w:tc>
          <w:tcPr>
            <w:tcW w:w="793" w:type="dxa"/>
            <w:tcBorders>
              <w:top w:val="nil"/>
              <w:left w:val="nil"/>
              <w:bottom w:val="single" w:sz="4" w:space="0" w:color="auto"/>
              <w:right w:val="single" w:sz="4" w:space="0" w:color="auto"/>
            </w:tcBorders>
            <w:noWrap/>
            <w:vAlign w:val="center"/>
            <w:hideMark/>
          </w:tcPr>
          <w:p w14:paraId="6FA21CDB" w14:textId="77777777" w:rsidR="004F10A7" w:rsidRPr="004F10A7" w:rsidRDefault="004F10A7" w:rsidP="00DE456E">
            <w:pPr>
              <w:spacing w:after="0"/>
            </w:pPr>
            <w:r w:rsidRPr="004F10A7">
              <w:t>Unité</w:t>
            </w:r>
          </w:p>
        </w:tc>
        <w:tc>
          <w:tcPr>
            <w:tcW w:w="1333" w:type="dxa"/>
            <w:tcBorders>
              <w:top w:val="nil"/>
              <w:left w:val="nil"/>
              <w:bottom w:val="single" w:sz="4" w:space="0" w:color="auto"/>
              <w:right w:val="single" w:sz="4" w:space="0" w:color="auto"/>
            </w:tcBorders>
            <w:noWrap/>
            <w:vAlign w:val="center"/>
            <w:hideMark/>
          </w:tcPr>
          <w:p w14:paraId="3939EC4E" w14:textId="77777777" w:rsidR="004F10A7" w:rsidRPr="004F10A7" w:rsidRDefault="004F10A7" w:rsidP="00DE456E">
            <w:pPr>
              <w:spacing w:after="0"/>
            </w:pPr>
            <w:r w:rsidRPr="004F10A7">
              <w:t xml:space="preserve">        10,00   </w:t>
            </w:r>
          </w:p>
        </w:tc>
        <w:tc>
          <w:tcPr>
            <w:tcW w:w="2020" w:type="dxa"/>
            <w:tcBorders>
              <w:top w:val="nil"/>
              <w:left w:val="nil"/>
              <w:bottom w:val="single" w:sz="4" w:space="0" w:color="auto"/>
              <w:right w:val="single" w:sz="4" w:space="0" w:color="auto"/>
            </w:tcBorders>
            <w:noWrap/>
            <w:vAlign w:val="center"/>
            <w:hideMark/>
          </w:tcPr>
          <w:p w14:paraId="7E2B31CA" w14:textId="77777777" w:rsidR="004F10A7" w:rsidRPr="004F10A7" w:rsidRDefault="004F10A7" w:rsidP="00DE456E">
            <w:pPr>
              <w:spacing w:after="0"/>
            </w:pPr>
            <w:r w:rsidRPr="004F10A7">
              <w:t> </w:t>
            </w:r>
          </w:p>
        </w:tc>
        <w:tc>
          <w:tcPr>
            <w:tcW w:w="0" w:type="auto"/>
            <w:tcBorders>
              <w:top w:val="nil"/>
              <w:left w:val="nil"/>
              <w:bottom w:val="single" w:sz="4" w:space="0" w:color="auto"/>
              <w:right w:val="single" w:sz="4" w:space="0" w:color="auto"/>
            </w:tcBorders>
            <w:noWrap/>
            <w:vAlign w:val="center"/>
            <w:hideMark/>
          </w:tcPr>
          <w:p w14:paraId="5A222132" w14:textId="77777777" w:rsidR="004F10A7" w:rsidRPr="004F10A7" w:rsidRDefault="004F10A7" w:rsidP="00DE456E">
            <w:pPr>
              <w:spacing w:after="0"/>
            </w:pPr>
            <w:r w:rsidRPr="004F10A7">
              <w:t> </w:t>
            </w:r>
          </w:p>
        </w:tc>
      </w:tr>
      <w:tr w:rsidR="00D118ED" w:rsidRPr="004F10A7" w14:paraId="222F692F" w14:textId="77777777" w:rsidTr="00D118ED">
        <w:trPr>
          <w:trHeight w:val="20"/>
        </w:trPr>
        <w:tc>
          <w:tcPr>
            <w:tcW w:w="562" w:type="dxa"/>
            <w:tcBorders>
              <w:top w:val="nil"/>
              <w:left w:val="single" w:sz="4" w:space="0" w:color="auto"/>
              <w:bottom w:val="single" w:sz="4" w:space="0" w:color="auto"/>
              <w:right w:val="single" w:sz="4" w:space="0" w:color="auto"/>
            </w:tcBorders>
            <w:shd w:val="clear" w:color="auto" w:fill="D9E2F3" w:themeFill="accent1" w:themeFillTint="33"/>
            <w:noWrap/>
            <w:hideMark/>
          </w:tcPr>
          <w:p w14:paraId="0DE04B12" w14:textId="77777777" w:rsidR="004F10A7" w:rsidRPr="00D118ED" w:rsidRDefault="004F10A7" w:rsidP="00DE456E">
            <w:pPr>
              <w:spacing w:after="0"/>
              <w:rPr>
                <w:b/>
                <w:bCs/>
              </w:rPr>
            </w:pPr>
            <w:r w:rsidRPr="00D118ED">
              <w:rPr>
                <w:b/>
                <w:bCs/>
              </w:rPr>
              <w:t> </w:t>
            </w:r>
          </w:p>
        </w:tc>
        <w:tc>
          <w:tcPr>
            <w:tcW w:w="3261" w:type="dxa"/>
            <w:tcBorders>
              <w:top w:val="nil"/>
              <w:left w:val="nil"/>
              <w:bottom w:val="single" w:sz="4" w:space="0" w:color="auto"/>
              <w:right w:val="single" w:sz="4" w:space="0" w:color="auto"/>
            </w:tcBorders>
            <w:shd w:val="clear" w:color="auto" w:fill="D9E2F3" w:themeFill="accent1" w:themeFillTint="33"/>
            <w:hideMark/>
          </w:tcPr>
          <w:p w14:paraId="70ACB3D9" w14:textId="58728751" w:rsidR="004F10A7" w:rsidRPr="00D118ED" w:rsidRDefault="004F10A7" w:rsidP="00DE456E">
            <w:pPr>
              <w:spacing w:after="0"/>
              <w:ind w:left="0" w:firstLine="0"/>
              <w:rPr>
                <w:b/>
                <w:bCs/>
              </w:rPr>
            </w:pPr>
            <w:r w:rsidRPr="00D118ED">
              <w:rPr>
                <w:b/>
                <w:bCs/>
              </w:rPr>
              <w:t xml:space="preserve">Sous/total </w:t>
            </w:r>
            <w:r w:rsidR="00D118ED">
              <w:rPr>
                <w:b/>
                <w:bCs/>
              </w:rPr>
              <w:t>5</w:t>
            </w:r>
          </w:p>
        </w:tc>
        <w:tc>
          <w:tcPr>
            <w:tcW w:w="793" w:type="dxa"/>
            <w:tcBorders>
              <w:top w:val="nil"/>
              <w:left w:val="nil"/>
              <w:bottom w:val="single" w:sz="4" w:space="0" w:color="auto"/>
              <w:right w:val="single" w:sz="4" w:space="0" w:color="auto"/>
            </w:tcBorders>
            <w:shd w:val="clear" w:color="auto" w:fill="D9E2F3" w:themeFill="accent1" w:themeFillTint="33"/>
            <w:noWrap/>
            <w:hideMark/>
          </w:tcPr>
          <w:p w14:paraId="2C7C8285" w14:textId="77777777" w:rsidR="004F10A7" w:rsidRPr="00D118ED" w:rsidRDefault="004F10A7" w:rsidP="00DE456E">
            <w:pPr>
              <w:spacing w:after="0"/>
              <w:rPr>
                <w:b/>
                <w:bCs/>
              </w:rPr>
            </w:pPr>
            <w:r w:rsidRPr="00D118ED">
              <w:rPr>
                <w:b/>
                <w:bCs/>
              </w:rPr>
              <w:t> </w:t>
            </w:r>
          </w:p>
        </w:tc>
        <w:tc>
          <w:tcPr>
            <w:tcW w:w="1333" w:type="dxa"/>
            <w:tcBorders>
              <w:top w:val="nil"/>
              <w:left w:val="nil"/>
              <w:bottom w:val="single" w:sz="4" w:space="0" w:color="auto"/>
              <w:right w:val="single" w:sz="4" w:space="0" w:color="auto"/>
            </w:tcBorders>
            <w:shd w:val="clear" w:color="auto" w:fill="D9E2F3" w:themeFill="accent1" w:themeFillTint="33"/>
            <w:noWrap/>
            <w:hideMark/>
          </w:tcPr>
          <w:p w14:paraId="3FA7F75E" w14:textId="77777777" w:rsidR="004F10A7" w:rsidRPr="00D118ED" w:rsidRDefault="004F10A7" w:rsidP="00DE456E">
            <w:pPr>
              <w:spacing w:after="0"/>
              <w:rPr>
                <w:b/>
                <w:bCs/>
              </w:rPr>
            </w:pPr>
            <w:r w:rsidRPr="00D118ED">
              <w:rPr>
                <w:b/>
                <w:bCs/>
              </w:rPr>
              <w:t> </w:t>
            </w:r>
          </w:p>
        </w:tc>
        <w:tc>
          <w:tcPr>
            <w:tcW w:w="2020" w:type="dxa"/>
            <w:tcBorders>
              <w:top w:val="nil"/>
              <w:left w:val="nil"/>
              <w:bottom w:val="single" w:sz="4" w:space="0" w:color="auto"/>
              <w:right w:val="single" w:sz="4" w:space="0" w:color="auto"/>
            </w:tcBorders>
            <w:shd w:val="clear" w:color="auto" w:fill="D9E2F3" w:themeFill="accent1" w:themeFillTint="33"/>
            <w:noWrap/>
            <w:hideMark/>
          </w:tcPr>
          <w:p w14:paraId="29C99CD4" w14:textId="77777777" w:rsidR="004F10A7" w:rsidRPr="00D118ED" w:rsidRDefault="004F10A7" w:rsidP="00DE456E">
            <w:pPr>
              <w:spacing w:after="0"/>
              <w:rPr>
                <w:b/>
                <w:bCs/>
              </w:rPr>
            </w:pPr>
            <w:r w:rsidRPr="00D118ED">
              <w:rPr>
                <w:b/>
                <w:bCs/>
              </w:rPr>
              <w:t> </w:t>
            </w:r>
          </w:p>
        </w:tc>
        <w:tc>
          <w:tcPr>
            <w:tcW w:w="0" w:type="auto"/>
            <w:tcBorders>
              <w:top w:val="nil"/>
              <w:left w:val="nil"/>
              <w:bottom w:val="single" w:sz="4" w:space="0" w:color="auto"/>
              <w:right w:val="single" w:sz="4" w:space="0" w:color="auto"/>
            </w:tcBorders>
            <w:shd w:val="clear" w:color="auto" w:fill="D9E2F3" w:themeFill="accent1" w:themeFillTint="33"/>
            <w:noWrap/>
            <w:hideMark/>
          </w:tcPr>
          <w:p w14:paraId="36923607" w14:textId="77777777" w:rsidR="004F10A7" w:rsidRPr="00D118ED" w:rsidRDefault="004F10A7" w:rsidP="00DE456E">
            <w:pPr>
              <w:spacing w:after="0"/>
              <w:rPr>
                <w:b/>
                <w:bCs/>
              </w:rPr>
            </w:pPr>
            <w:r w:rsidRPr="00D118ED">
              <w:rPr>
                <w:b/>
                <w:bCs/>
              </w:rPr>
              <w:t> </w:t>
            </w:r>
          </w:p>
        </w:tc>
      </w:tr>
      <w:tr w:rsidR="00D118ED" w:rsidRPr="004F10A7" w14:paraId="2AC42D5D" w14:textId="77777777" w:rsidTr="00D118ED">
        <w:trPr>
          <w:trHeight w:val="20"/>
        </w:trPr>
        <w:tc>
          <w:tcPr>
            <w:tcW w:w="562" w:type="dxa"/>
            <w:tcBorders>
              <w:top w:val="nil"/>
              <w:left w:val="single" w:sz="4" w:space="0" w:color="auto"/>
              <w:bottom w:val="single" w:sz="4" w:space="0" w:color="auto"/>
              <w:right w:val="single" w:sz="4" w:space="0" w:color="auto"/>
            </w:tcBorders>
            <w:shd w:val="clear" w:color="auto" w:fill="F7CAAC" w:themeFill="accent2" w:themeFillTint="66"/>
            <w:noWrap/>
            <w:hideMark/>
          </w:tcPr>
          <w:p w14:paraId="5DF7DD85" w14:textId="26CC8F78" w:rsidR="004F10A7" w:rsidRPr="00D118ED" w:rsidRDefault="00D118ED" w:rsidP="00DE456E">
            <w:pPr>
              <w:spacing w:after="0"/>
              <w:rPr>
                <w:b/>
                <w:bCs/>
              </w:rPr>
            </w:pPr>
            <w:r w:rsidRPr="00D118ED">
              <w:rPr>
                <w:b/>
                <w:bCs/>
              </w:rPr>
              <w:t>6</w:t>
            </w:r>
          </w:p>
        </w:tc>
        <w:tc>
          <w:tcPr>
            <w:tcW w:w="3261" w:type="dxa"/>
            <w:tcBorders>
              <w:top w:val="nil"/>
              <w:left w:val="nil"/>
              <w:bottom w:val="single" w:sz="4" w:space="0" w:color="auto"/>
              <w:right w:val="single" w:sz="4" w:space="0" w:color="auto"/>
            </w:tcBorders>
            <w:shd w:val="clear" w:color="auto" w:fill="F7CAAC" w:themeFill="accent2" w:themeFillTint="66"/>
            <w:hideMark/>
          </w:tcPr>
          <w:p w14:paraId="08FA17D4" w14:textId="77777777" w:rsidR="004F10A7" w:rsidRPr="00D118ED" w:rsidRDefault="004F10A7" w:rsidP="00DE456E">
            <w:pPr>
              <w:spacing w:after="0"/>
              <w:ind w:left="0" w:firstLine="0"/>
              <w:rPr>
                <w:b/>
                <w:bCs/>
              </w:rPr>
            </w:pPr>
            <w:r w:rsidRPr="00D118ED">
              <w:rPr>
                <w:b/>
                <w:bCs/>
              </w:rPr>
              <w:t>Réhabilitation Salle de Classe</w:t>
            </w:r>
          </w:p>
        </w:tc>
        <w:tc>
          <w:tcPr>
            <w:tcW w:w="793" w:type="dxa"/>
            <w:tcBorders>
              <w:top w:val="nil"/>
              <w:left w:val="nil"/>
              <w:bottom w:val="single" w:sz="4" w:space="0" w:color="auto"/>
              <w:right w:val="single" w:sz="4" w:space="0" w:color="auto"/>
            </w:tcBorders>
            <w:shd w:val="clear" w:color="auto" w:fill="F7CAAC" w:themeFill="accent2" w:themeFillTint="66"/>
            <w:noWrap/>
            <w:hideMark/>
          </w:tcPr>
          <w:p w14:paraId="7D70D1B1" w14:textId="77777777" w:rsidR="004F10A7" w:rsidRPr="00D118ED" w:rsidRDefault="004F10A7" w:rsidP="00DE456E">
            <w:pPr>
              <w:spacing w:after="0"/>
              <w:rPr>
                <w:b/>
                <w:bCs/>
              </w:rPr>
            </w:pPr>
            <w:r w:rsidRPr="00D118ED">
              <w:rPr>
                <w:b/>
                <w:bCs/>
              </w:rPr>
              <w:t> </w:t>
            </w:r>
          </w:p>
        </w:tc>
        <w:tc>
          <w:tcPr>
            <w:tcW w:w="1333" w:type="dxa"/>
            <w:tcBorders>
              <w:top w:val="nil"/>
              <w:left w:val="nil"/>
              <w:bottom w:val="single" w:sz="4" w:space="0" w:color="auto"/>
              <w:right w:val="single" w:sz="4" w:space="0" w:color="auto"/>
            </w:tcBorders>
            <w:shd w:val="clear" w:color="auto" w:fill="F7CAAC" w:themeFill="accent2" w:themeFillTint="66"/>
            <w:noWrap/>
            <w:hideMark/>
          </w:tcPr>
          <w:p w14:paraId="6C295D8C" w14:textId="77777777" w:rsidR="004F10A7" w:rsidRPr="00D118ED" w:rsidRDefault="004F10A7" w:rsidP="00DE456E">
            <w:pPr>
              <w:spacing w:after="0"/>
              <w:rPr>
                <w:b/>
                <w:bCs/>
              </w:rPr>
            </w:pPr>
            <w:r w:rsidRPr="00D118ED">
              <w:rPr>
                <w:b/>
                <w:bCs/>
              </w:rPr>
              <w:t> </w:t>
            </w:r>
          </w:p>
        </w:tc>
        <w:tc>
          <w:tcPr>
            <w:tcW w:w="2020" w:type="dxa"/>
            <w:tcBorders>
              <w:top w:val="nil"/>
              <w:left w:val="nil"/>
              <w:bottom w:val="single" w:sz="4" w:space="0" w:color="auto"/>
              <w:right w:val="single" w:sz="4" w:space="0" w:color="auto"/>
            </w:tcBorders>
            <w:shd w:val="clear" w:color="auto" w:fill="F7CAAC" w:themeFill="accent2" w:themeFillTint="66"/>
            <w:noWrap/>
            <w:hideMark/>
          </w:tcPr>
          <w:p w14:paraId="09F6B395" w14:textId="77777777" w:rsidR="004F10A7" w:rsidRPr="00D118ED" w:rsidRDefault="004F10A7" w:rsidP="00DE456E">
            <w:pPr>
              <w:spacing w:after="0"/>
              <w:rPr>
                <w:b/>
                <w:bCs/>
              </w:rPr>
            </w:pPr>
            <w:r w:rsidRPr="00D118ED">
              <w:rPr>
                <w:b/>
                <w:bCs/>
              </w:rPr>
              <w:t> </w:t>
            </w:r>
          </w:p>
        </w:tc>
        <w:tc>
          <w:tcPr>
            <w:tcW w:w="0" w:type="auto"/>
            <w:tcBorders>
              <w:top w:val="nil"/>
              <w:left w:val="nil"/>
              <w:bottom w:val="single" w:sz="4" w:space="0" w:color="auto"/>
              <w:right w:val="single" w:sz="4" w:space="0" w:color="auto"/>
            </w:tcBorders>
            <w:shd w:val="clear" w:color="auto" w:fill="F7CAAC" w:themeFill="accent2" w:themeFillTint="66"/>
            <w:noWrap/>
            <w:hideMark/>
          </w:tcPr>
          <w:p w14:paraId="58540803" w14:textId="77777777" w:rsidR="004F10A7" w:rsidRPr="00D118ED" w:rsidRDefault="004F10A7" w:rsidP="00DE456E">
            <w:pPr>
              <w:spacing w:after="0"/>
              <w:rPr>
                <w:b/>
                <w:bCs/>
              </w:rPr>
            </w:pPr>
            <w:r w:rsidRPr="00D118ED">
              <w:rPr>
                <w:b/>
                <w:bCs/>
              </w:rPr>
              <w:t> </w:t>
            </w:r>
          </w:p>
        </w:tc>
      </w:tr>
      <w:tr w:rsidR="00DE456E" w:rsidRPr="004F10A7" w14:paraId="3CBB917A" w14:textId="77777777" w:rsidTr="00DE456E">
        <w:trPr>
          <w:trHeight w:val="20"/>
        </w:trPr>
        <w:tc>
          <w:tcPr>
            <w:tcW w:w="562" w:type="dxa"/>
            <w:tcBorders>
              <w:top w:val="nil"/>
              <w:left w:val="single" w:sz="4" w:space="0" w:color="auto"/>
              <w:bottom w:val="single" w:sz="4" w:space="0" w:color="auto"/>
              <w:right w:val="single" w:sz="4" w:space="0" w:color="auto"/>
            </w:tcBorders>
            <w:noWrap/>
            <w:hideMark/>
          </w:tcPr>
          <w:p w14:paraId="430D0D32" w14:textId="331BBEA8" w:rsidR="004F10A7" w:rsidRPr="004F10A7" w:rsidRDefault="00D118ED" w:rsidP="00DE456E">
            <w:pPr>
              <w:spacing w:after="0"/>
            </w:pPr>
            <w:r>
              <w:t>6</w:t>
            </w:r>
            <w:r w:rsidR="004F10A7" w:rsidRPr="004F10A7">
              <w:t>.1</w:t>
            </w:r>
          </w:p>
        </w:tc>
        <w:tc>
          <w:tcPr>
            <w:tcW w:w="3261" w:type="dxa"/>
            <w:tcBorders>
              <w:top w:val="nil"/>
              <w:left w:val="nil"/>
              <w:bottom w:val="single" w:sz="4" w:space="0" w:color="auto"/>
              <w:right w:val="single" w:sz="4" w:space="0" w:color="auto"/>
            </w:tcBorders>
            <w:shd w:val="clear" w:color="000000" w:fill="FFFFFF"/>
            <w:vAlign w:val="center"/>
            <w:hideMark/>
          </w:tcPr>
          <w:p w14:paraId="66C00AC8" w14:textId="77777777" w:rsidR="004F10A7" w:rsidRPr="004F10A7" w:rsidRDefault="004F10A7" w:rsidP="00DE456E">
            <w:pPr>
              <w:spacing w:after="0"/>
              <w:ind w:left="0" w:firstLine="0"/>
            </w:pPr>
            <w:r w:rsidRPr="004F10A7">
              <w:t>Fourniture, transport et installation de chassis vitré d'un moustiquaire à double ventaux coulissants pour fenêtre</w:t>
            </w:r>
          </w:p>
        </w:tc>
        <w:tc>
          <w:tcPr>
            <w:tcW w:w="793" w:type="dxa"/>
            <w:tcBorders>
              <w:top w:val="nil"/>
              <w:left w:val="nil"/>
              <w:bottom w:val="single" w:sz="4" w:space="0" w:color="auto"/>
              <w:right w:val="single" w:sz="4" w:space="0" w:color="auto"/>
            </w:tcBorders>
            <w:noWrap/>
            <w:vAlign w:val="center"/>
            <w:hideMark/>
          </w:tcPr>
          <w:p w14:paraId="706A8FC4" w14:textId="77777777" w:rsidR="004F10A7" w:rsidRPr="004F10A7" w:rsidRDefault="004F10A7" w:rsidP="00DE456E">
            <w:pPr>
              <w:spacing w:after="0"/>
            </w:pPr>
            <w:r w:rsidRPr="004F10A7">
              <w:t>Unité</w:t>
            </w:r>
          </w:p>
        </w:tc>
        <w:tc>
          <w:tcPr>
            <w:tcW w:w="1333" w:type="dxa"/>
            <w:tcBorders>
              <w:top w:val="nil"/>
              <w:left w:val="nil"/>
              <w:bottom w:val="single" w:sz="4" w:space="0" w:color="auto"/>
              <w:right w:val="single" w:sz="4" w:space="0" w:color="auto"/>
            </w:tcBorders>
            <w:noWrap/>
            <w:vAlign w:val="center"/>
            <w:hideMark/>
          </w:tcPr>
          <w:p w14:paraId="431A4EBC" w14:textId="77777777" w:rsidR="004F10A7" w:rsidRPr="004F10A7" w:rsidRDefault="004F10A7" w:rsidP="00DE456E">
            <w:pPr>
              <w:spacing w:after="0"/>
            </w:pPr>
            <w:r w:rsidRPr="004F10A7">
              <w:t xml:space="preserve">        12,00   </w:t>
            </w:r>
          </w:p>
        </w:tc>
        <w:tc>
          <w:tcPr>
            <w:tcW w:w="2020" w:type="dxa"/>
            <w:tcBorders>
              <w:top w:val="nil"/>
              <w:left w:val="nil"/>
              <w:bottom w:val="single" w:sz="4" w:space="0" w:color="auto"/>
              <w:right w:val="single" w:sz="4" w:space="0" w:color="auto"/>
            </w:tcBorders>
            <w:noWrap/>
            <w:vAlign w:val="center"/>
            <w:hideMark/>
          </w:tcPr>
          <w:p w14:paraId="634B57F0" w14:textId="77777777" w:rsidR="004F10A7" w:rsidRPr="004F10A7" w:rsidRDefault="004F10A7" w:rsidP="00DE456E">
            <w:pPr>
              <w:spacing w:after="0"/>
            </w:pPr>
            <w:r w:rsidRPr="004F10A7">
              <w:t> </w:t>
            </w:r>
          </w:p>
        </w:tc>
        <w:tc>
          <w:tcPr>
            <w:tcW w:w="0" w:type="auto"/>
            <w:tcBorders>
              <w:top w:val="nil"/>
              <w:left w:val="nil"/>
              <w:bottom w:val="single" w:sz="4" w:space="0" w:color="auto"/>
              <w:right w:val="single" w:sz="4" w:space="0" w:color="auto"/>
            </w:tcBorders>
            <w:noWrap/>
            <w:vAlign w:val="center"/>
            <w:hideMark/>
          </w:tcPr>
          <w:p w14:paraId="5C7983A1" w14:textId="77777777" w:rsidR="004F10A7" w:rsidRPr="004F10A7" w:rsidRDefault="004F10A7" w:rsidP="00DE456E">
            <w:pPr>
              <w:spacing w:after="0"/>
            </w:pPr>
            <w:r w:rsidRPr="004F10A7">
              <w:t> </w:t>
            </w:r>
          </w:p>
        </w:tc>
      </w:tr>
      <w:tr w:rsidR="00D118ED" w:rsidRPr="004F10A7" w14:paraId="631BDD98" w14:textId="77777777" w:rsidTr="00D118ED">
        <w:trPr>
          <w:trHeight w:val="20"/>
        </w:trPr>
        <w:tc>
          <w:tcPr>
            <w:tcW w:w="562" w:type="dxa"/>
            <w:tcBorders>
              <w:top w:val="nil"/>
              <w:left w:val="single" w:sz="4" w:space="0" w:color="auto"/>
              <w:bottom w:val="single" w:sz="4" w:space="0" w:color="auto"/>
              <w:right w:val="single" w:sz="4" w:space="0" w:color="auto"/>
            </w:tcBorders>
            <w:shd w:val="clear" w:color="auto" w:fill="D9E2F3" w:themeFill="accent1" w:themeFillTint="33"/>
            <w:noWrap/>
            <w:hideMark/>
          </w:tcPr>
          <w:p w14:paraId="02C8D4EF" w14:textId="77777777" w:rsidR="004F10A7" w:rsidRPr="00D118ED" w:rsidRDefault="004F10A7" w:rsidP="00DE456E">
            <w:pPr>
              <w:spacing w:after="0"/>
              <w:rPr>
                <w:b/>
                <w:bCs/>
              </w:rPr>
            </w:pPr>
            <w:r w:rsidRPr="00D118ED">
              <w:rPr>
                <w:b/>
                <w:bCs/>
              </w:rPr>
              <w:t> </w:t>
            </w:r>
          </w:p>
        </w:tc>
        <w:tc>
          <w:tcPr>
            <w:tcW w:w="3261" w:type="dxa"/>
            <w:tcBorders>
              <w:top w:val="nil"/>
              <w:left w:val="nil"/>
              <w:bottom w:val="single" w:sz="4" w:space="0" w:color="auto"/>
              <w:right w:val="single" w:sz="4" w:space="0" w:color="auto"/>
            </w:tcBorders>
            <w:shd w:val="clear" w:color="auto" w:fill="D9E2F3" w:themeFill="accent1" w:themeFillTint="33"/>
            <w:hideMark/>
          </w:tcPr>
          <w:p w14:paraId="6D9D7F9B" w14:textId="1D2A142F" w:rsidR="004F10A7" w:rsidRPr="00D118ED" w:rsidRDefault="004F10A7" w:rsidP="00DE456E">
            <w:pPr>
              <w:spacing w:after="0"/>
              <w:ind w:left="0" w:firstLine="0"/>
              <w:rPr>
                <w:b/>
                <w:bCs/>
              </w:rPr>
            </w:pPr>
            <w:r w:rsidRPr="00D118ED">
              <w:rPr>
                <w:b/>
                <w:bCs/>
              </w:rPr>
              <w:t xml:space="preserve">Sous/total </w:t>
            </w:r>
            <w:r w:rsidR="00D118ED" w:rsidRPr="00D118ED">
              <w:rPr>
                <w:b/>
                <w:bCs/>
              </w:rPr>
              <w:t>6</w:t>
            </w:r>
          </w:p>
        </w:tc>
        <w:tc>
          <w:tcPr>
            <w:tcW w:w="793" w:type="dxa"/>
            <w:tcBorders>
              <w:top w:val="nil"/>
              <w:left w:val="nil"/>
              <w:bottom w:val="single" w:sz="4" w:space="0" w:color="auto"/>
              <w:right w:val="single" w:sz="4" w:space="0" w:color="auto"/>
            </w:tcBorders>
            <w:shd w:val="clear" w:color="auto" w:fill="D9E2F3" w:themeFill="accent1" w:themeFillTint="33"/>
            <w:noWrap/>
            <w:hideMark/>
          </w:tcPr>
          <w:p w14:paraId="4E3552A6" w14:textId="77777777" w:rsidR="004F10A7" w:rsidRPr="00D118ED" w:rsidRDefault="004F10A7" w:rsidP="00DE456E">
            <w:pPr>
              <w:spacing w:after="0"/>
              <w:rPr>
                <w:b/>
                <w:bCs/>
              </w:rPr>
            </w:pPr>
            <w:r w:rsidRPr="00D118ED">
              <w:rPr>
                <w:b/>
                <w:bCs/>
              </w:rPr>
              <w:t> </w:t>
            </w:r>
          </w:p>
        </w:tc>
        <w:tc>
          <w:tcPr>
            <w:tcW w:w="1333" w:type="dxa"/>
            <w:tcBorders>
              <w:top w:val="nil"/>
              <w:left w:val="nil"/>
              <w:bottom w:val="single" w:sz="4" w:space="0" w:color="auto"/>
              <w:right w:val="single" w:sz="4" w:space="0" w:color="auto"/>
            </w:tcBorders>
            <w:shd w:val="clear" w:color="auto" w:fill="D9E2F3" w:themeFill="accent1" w:themeFillTint="33"/>
            <w:noWrap/>
            <w:hideMark/>
          </w:tcPr>
          <w:p w14:paraId="6EB08617" w14:textId="77777777" w:rsidR="004F10A7" w:rsidRPr="00D118ED" w:rsidRDefault="004F10A7" w:rsidP="00DE456E">
            <w:pPr>
              <w:spacing w:after="0"/>
              <w:rPr>
                <w:b/>
                <w:bCs/>
              </w:rPr>
            </w:pPr>
            <w:r w:rsidRPr="00D118ED">
              <w:rPr>
                <w:b/>
                <w:bCs/>
              </w:rPr>
              <w:t> </w:t>
            </w:r>
          </w:p>
        </w:tc>
        <w:tc>
          <w:tcPr>
            <w:tcW w:w="2020" w:type="dxa"/>
            <w:tcBorders>
              <w:top w:val="nil"/>
              <w:left w:val="nil"/>
              <w:bottom w:val="single" w:sz="4" w:space="0" w:color="auto"/>
              <w:right w:val="single" w:sz="4" w:space="0" w:color="auto"/>
            </w:tcBorders>
            <w:shd w:val="clear" w:color="auto" w:fill="D9E2F3" w:themeFill="accent1" w:themeFillTint="33"/>
            <w:noWrap/>
            <w:hideMark/>
          </w:tcPr>
          <w:p w14:paraId="05150DC1" w14:textId="77777777" w:rsidR="004F10A7" w:rsidRPr="00D118ED" w:rsidRDefault="004F10A7" w:rsidP="00DE456E">
            <w:pPr>
              <w:spacing w:after="0"/>
              <w:rPr>
                <w:b/>
                <w:bCs/>
              </w:rPr>
            </w:pPr>
            <w:r w:rsidRPr="00D118ED">
              <w:rPr>
                <w:b/>
                <w:bCs/>
              </w:rPr>
              <w:t> </w:t>
            </w:r>
          </w:p>
        </w:tc>
        <w:tc>
          <w:tcPr>
            <w:tcW w:w="0" w:type="auto"/>
            <w:tcBorders>
              <w:top w:val="nil"/>
              <w:left w:val="nil"/>
              <w:bottom w:val="single" w:sz="4" w:space="0" w:color="auto"/>
              <w:right w:val="single" w:sz="4" w:space="0" w:color="auto"/>
            </w:tcBorders>
            <w:shd w:val="clear" w:color="auto" w:fill="D9E2F3" w:themeFill="accent1" w:themeFillTint="33"/>
            <w:noWrap/>
            <w:hideMark/>
          </w:tcPr>
          <w:p w14:paraId="13BD6016" w14:textId="77777777" w:rsidR="004F10A7" w:rsidRPr="00D118ED" w:rsidRDefault="004F10A7" w:rsidP="00DE456E">
            <w:pPr>
              <w:spacing w:after="0"/>
              <w:rPr>
                <w:b/>
                <w:bCs/>
              </w:rPr>
            </w:pPr>
            <w:r w:rsidRPr="00D118ED">
              <w:rPr>
                <w:b/>
                <w:bCs/>
              </w:rPr>
              <w:t> </w:t>
            </w:r>
          </w:p>
        </w:tc>
      </w:tr>
      <w:tr w:rsidR="00D118ED" w:rsidRPr="004F10A7" w14:paraId="28548B2B" w14:textId="77777777" w:rsidTr="00D118ED">
        <w:trPr>
          <w:trHeight w:val="20"/>
        </w:trPr>
        <w:tc>
          <w:tcPr>
            <w:tcW w:w="562" w:type="dxa"/>
            <w:tcBorders>
              <w:top w:val="nil"/>
              <w:left w:val="single" w:sz="4" w:space="0" w:color="auto"/>
              <w:bottom w:val="single" w:sz="4" w:space="0" w:color="auto"/>
              <w:right w:val="single" w:sz="4" w:space="0" w:color="auto"/>
            </w:tcBorders>
            <w:shd w:val="clear" w:color="auto" w:fill="F7CAAC" w:themeFill="accent2" w:themeFillTint="66"/>
            <w:noWrap/>
            <w:hideMark/>
          </w:tcPr>
          <w:p w14:paraId="1EC51DF3" w14:textId="13D3CBB3" w:rsidR="004F10A7" w:rsidRPr="00D118ED" w:rsidRDefault="00D118ED" w:rsidP="00DE456E">
            <w:pPr>
              <w:spacing w:after="0"/>
              <w:rPr>
                <w:b/>
                <w:bCs/>
              </w:rPr>
            </w:pPr>
            <w:r w:rsidRPr="00D118ED">
              <w:rPr>
                <w:b/>
                <w:bCs/>
              </w:rPr>
              <w:t>7</w:t>
            </w:r>
          </w:p>
        </w:tc>
        <w:tc>
          <w:tcPr>
            <w:tcW w:w="3261" w:type="dxa"/>
            <w:tcBorders>
              <w:top w:val="nil"/>
              <w:left w:val="nil"/>
              <w:bottom w:val="single" w:sz="4" w:space="0" w:color="auto"/>
              <w:right w:val="single" w:sz="4" w:space="0" w:color="auto"/>
            </w:tcBorders>
            <w:shd w:val="clear" w:color="auto" w:fill="F7CAAC" w:themeFill="accent2" w:themeFillTint="66"/>
            <w:hideMark/>
          </w:tcPr>
          <w:p w14:paraId="0B1ABA63" w14:textId="77777777" w:rsidR="004F10A7" w:rsidRPr="00D118ED" w:rsidRDefault="004F10A7" w:rsidP="00DE456E">
            <w:pPr>
              <w:spacing w:after="0"/>
              <w:ind w:left="0" w:firstLine="0"/>
              <w:rPr>
                <w:b/>
                <w:bCs/>
              </w:rPr>
            </w:pPr>
            <w:r w:rsidRPr="00D118ED">
              <w:rPr>
                <w:b/>
                <w:bCs/>
              </w:rPr>
              <w:t>Réhabilitation Loge Gardien</w:t>
            </w:r>
          </w:p>
        </w:tc>
        <w:tc>
          <w:tcPr>
            <w:tcW w:w="793" w:type="dxa"/>
            <w:tcBorders>
              <w:top w:val="nil"/>
              <w:left w:val="nil"/>
              <w:bottom w:val="single" w:sz="4" w:space="0" w:color="auto"/>
              <w:right w:val="single" w:sz="4" w:space="0" w:color="auto"/>
            </w:tcBorders>
            <w:shd w:val="clear" w:color="auto" w:fill="F7CAAC" w:themeFill="accent2" w:themeFillTint="66"/>
            <w:noWrap/>
            <w:hideMark/>
          </w:tcPr>
          <w:p w14:paraId="1B6D29E8" w14:textId="77777777" w:rsidR="004F10A7" w:rsidRPr="00D118ED" w:rsidRDefault="004F10A7" w:rsidP="00DE456E">
            <w:pPr>
              <w:spacing w:after="0"/>
              <w:rPr>
                <w:b/>
                <w:bCs/>
              </w:rPr>
            </w:pPr>
            <w:r w:rsidRPr="00D118ED">
              <w:rPr>
                <w:b/>
                <w:bCs/>
              </w:rPr>
              <w:t> </w:t>
            </w:r>
          </w:p>
        </w:tc>
        <w:tc>
          <w:tcPr>
            <w:tcW w:w="1333" w:type="dxa"/>
            <w:tcBorders>
              <w:top w:val="nil"/>
              <w:left w:val="nil"/>
              <w:bottom w:val="single" w:sz="4" w:space="0" w:color="auto"/>
              <w:right w:val="single" w:sz="4" w:space="0" w:color="auto"/>
            </w:tcBorders>
            <w:shd w:val="clear" w:color="auto" w:fill="F7CAAC" w:themeFill="accent2" w:themeFillTint="66"/>
            <w:noWrap/>
            <w:hideMark/>
          </w:tcPr>
          <w:p w14:paraId="45ED56C3" w14:textId="77777777" w:rsidR="004F10A7" w:rsidRPr="00D118ED" w:rsidRDefault="004F10A7" w:rsidP="00DE456E">
            <w:pPr>
              <w:spacing w:after="0"/>
              <w:rPr>
                <w:b/>
                <w:bCs/>
              </w:rPr>
            </w:pPr>
            <w:r w:rsidRPr="00D118ED">
              <w:rPr>
                <w:b/>
                <w:bCs/>
              </w:rPr>
              <w:t> </w:t>
            </w:r>
          </w:p>
        </w:tc>
        <w:tc>
          <w:tcPr>
            <w:tcW w:w="2020" w:type="dxa"/>
            <w:tcBorders>
              <w:top w:val="nil"/>
              <w:left w:val="nil"/>
              <w:bottom w:val="single" w:sz="4" w:space="0" w:color="auto"/>
              <w:right w:val="single" w:sz="4" w:space="0" w:color="auto"/>
            </w:tcBorders>
            <w:shd w:val="clear" w:color="auto" w:fill="F7CAAC" w:themeFill="accent2" w:themeFillTint="66"/>
            <w:noWrap/>
            <w:hideMark/>
          </w:tcPr>
          <w:p w14:paraId="3D265A7F" w14:textId="77777777" w:rsidR="004F10A7" w:rsidRPr="00D118ED" w:rsidRDefault="004F10A7" w:rsidP="00DE456E">
            <w:pPr>
              <w:spacing w:after="0"/>
              <w:rPr>
                <w:b/>
                <w:bCs/>
              </w:rPr>
            </w:pPr>
            <w:r w:rsidRPr="00D118ED">
              <w:rPr>
                <w:b/>
                <w:bCs/>
              </w:rPr>
              <w:t> </w:t>
            </w:r>
          </w:p>
        </w:tc>
        <w:tc>
          <w:tcPr>
            <w:tcW w:w="0" w:type="auto"/>
            <w:tcBorders>
              <w:top w:val="nil"/>
              <w:left w:val="nil"/>
              <w:bottom w:val="single" w:sz="4" w:space="0" w:color="auto"/>
              <w:right w:val="single" w:sz="4" w:space="0" w:color="auto"/>
            </w:tcBorders>
            <w:shd w:val="clear" w:color="auto" w:fill="F7CAAC" w:themeFill="accent2" w:themeFillTint="66"/>
            <w:noWrap/>
            <w:hideMark/>
          </w:tcPr>
          <w:p w14:paraId="036A83F2" w14:textId="77777777" w:rsidR="004F10A7" w:rsidRPr="00D118ED" w:rsidRDefault="004F10A7" w:rsidP="00DE456E">
            <w:pPr>
              <w:spacing w:after="0"/>
              <w:rPr>
                <w:b/>
                <w:bCs/>
              </w:rPr>
            </w:pPr>
            <w:r w:rsidRPr="00D118ED">
              <w:rPr>
                <w:b/>
                <w:bCs/>
              </w:rPr>
              <w:t> </w:t>
            </w:r>
          </w:p>
        </w:tc>
      </w:tr>
      <w:tr w:rsidR="00DE456E" w:rsidRPr="004F10A7" w14:paraId="5B2EABEA" w14:textId="77777777" w:rsidTr="00DE456E">
        <w:trPr>
          <w:trHeight w:val="20"/>
        </w:trPr>
        <w:tc>
          <w:tcPr>
            <w:tcW w:w="562" w:type="dxa"/>
            <w:tcBorders>
              <w:top w:val="nil"/>
              <w:left w:val="single" w:sz="4" w:space="0" w:color="auto"/>
              <w:bottom w:val="single" w:sz="4" w:space="0" w:color="auto"/>
              <w:right w:val="single" w:sz="4" w:space="0" w:color="auto"/>
            </w:tcBorders>
            <w:noWrap/>
            <w:vAlign w:val="center"/>
            <w:hideMark/>
          </w:tcPr>
          <w:p w14:paraId="4E6BC98F" w14:textId="394FBA1F" w:rsidR="004F10A7" w:rsidRPr="004F10A7" w:rsidRDefault="00D118ED" w:rsidP="00DE456E">
            <w:pPr>
              <w:spacing w:after="0"/>
            </w:pPr>
            <w:r>
              <w:t>7</w:t>
            </w:r>
            <w:r w:rsidR="004F10A7" w:rsidRPr="004F10A7">
              <w:t>.1</w:t>
            </w:r>
          </w:p>
        </w:tc>
        <w:tc>
          <w:tcPr>
            <w:tcW w:w="3261" w:type="dxa"/>
            <w:tcBorders>
              <w:top w:val="nil"/>
              <w:left w:val="nil"/>
              <w:bottom w:val="single" w:sz="4" w:space="0" w:color="auto"/>
              <w:right w:val="single" w:sz="4" w:space="0" w:color="auto"/>
            </w:tcBorders>
            <w:shd w:val="clear" w:color="000000" w:fill="FFFFFF"/>
            <w:vAlign w:val="center"/>
            <w:hideMark/>
          </w:tcPr>
          <w:p w14:paraId="18206418" w14:textId="77777777" w:rsidR="004F10A7" w:rsidRPr="004F10A7" w:rsidRDefault="004F10A7" w:rsidP="00DE456E">
            <w:pPr>
              <w:spacing w:after="0"/>
              <w:ind w:left="0" w:firstLine="0"/>
            </w:pPr>
            <w:r w:rsidRPr="004F10A7">
              <w:t>Fourniture, transport et installation de chassis vitré d'un moustiquaire à double ventaux coulissants pour fenêtre</w:t>
            </w:r>
          </w:p>
        </w:tc>
        <w:tc>
          <w:tcPr>
            <w:tcW w:w="793" w:type="dxa"/>
            <w:tcBorders>
              <w:top w:val="nil"/>
              <w:left w:val="nil"/>
              <w:bottom w:val="single" w:sz="4" w:space="0" w:color="auto"/>
              <w:right w:val="single" w:sz="4" w:space="0" w:color="auto"/>
            </w:tcBorders>
            <w:noWrap/>
            <w:vAlign w:val="center"/>
            <w:hideMark/>
          </w:tcPr>
          <w:p w14:paraId="2DACAAD6" w14:textId="77777777" w:rsidR="004F10A7" w:rsidRPr="004F10A7" w:rsidRDefault="004F10A7" w:rsidP="00DE456E">
            <w:pPr>
              <w:spacing w:after="0"/>
            </w:pPr>
            <w:r w:rsidRPr="004F10A7">
              <w:t>Unité</w:t>
            </w:r>
          </w:p>
        </w:tc>
        <w:tc>
          <w:tcPr>
            <w:tcW w:w="1333" w:type="dxa"/>
            <w:tcBorders>
              <w:top w:val="nil"/>
              <w:left w:val="nil"/>
              <w:bottom w:val="single" w:sz="4" w:space="0" w:color="auto"/>
              <w:right w:val="single" w:sz="4" w:space="0" w:color="auto"/>
            </w:tcBorders>
            <w:noWrap/>
            <w:vAlign w:val="center"/>
            <w:hideMark/>
          </w:tcPr>
          <w:p w14:paraId="54229D79" w14:textId="77777777" w:rsidR="004F10A7" w:rsidRPr="004F10A7" w:rsidRDefault="004F10A7" w:rsidP="00DE456E">
            <w:pPr>
              <w:spacing w:after="0"/>
            </w:pPr>
            <w:r w:rsidRPr="004F10A7">
              <w:t xml:space="preserve">          2,00   </w:t>
            </w:r>
          </w:p>
        </w:tc>
        <w:tc>
          <w:tcPr>
            <w:tcW w:w="2020" w:type="dxa"/>
            <w:tcBorders>
              <w:top w:val="nil"/>
              <w:left w:val="nil"/>
              <w:bottom w:val="single" w:sz="4" w:space="0" w:color="auto"/>
              <w:right w:val="single" w:sz="4" w:space="0" w:color="auto"/>
            </w:tcBorders>
            <w:noWrap/>
            <w:vAlign w:val="center"/>
            <w:hideMark/>
          </w:tcPr>
          <w:p w14:paraId="4EFFFA9B" w14:textId="77777777" w:rsidR="004F10A7" w:rsidRPr="004F10A7" w:rsidRDefault="004F10A7" w:rsidP="00DE456E">
            <w:pPr>
              <w:spacing w:after="0"/>
            </w:pPr>
            <w:r w:rsidRPr="004F10A7">
              <w:t> </w:t>
            </w:r>
          </w:p>
        </w:tc>
        <w:tc>
          <w:tcPr>
            <w:tcW w:w="0" w:type="auto"/>
            <w:tcBorders>
              <w:top w:val="nil"/>
              <w:left w:val="nil"/>
              <w:bottom w:val="single" w:sz="4" w:space="0" w:color="auto"/>
              <w:right w:val="single" w:sz="4" w:space="0" w:color="auto"/>
            </w:tcBorders>
            <w:noWrap/>
            <w:vAlign w:val="center"/>
            <w:hideMark/>
          </w:tcPr>
          <w:p w14:paraId="4D3DE95E" w14:textId="77777777" w:rsidR="004F10A7" w:rsidRPr="004F10A7" w:rsidRDefault="004F10A7" w:rsidP="00DE456E">
            <w:pPr>
              <w:spacing w:after="0"/>
            </w:pPr>
            <w:r w:rsidRPr="004F10A7">
              <w:t> </w:t>
            </w:r>
          </w:p>
        </w:tc>
      </w:tr>
      <w:tr w:rsidR="00D118ED" w:rsidRPr="004F10A7" w14:paraId="70F92BA0" w14:textId="77777777" w:rsidTr="00D118ED">
        <w:trPr>
          <w:trHeight w:val="20"/>
        </w:trPr>
        <w:tc>
          <w:tcPr>
            <w:tcW w:w="562" w:type="dxa"/>
            <w:tcBorders>
              <w:top w:val="nil"/>
              <w:left w:val="single" w:sz="4" w:space="0" w:color="auto"/>
              <w:bottom w:val="single" w:sz="4" w:space="0" w:color="auto"/>
              <w:right w:val="single" w:sz="4" w:space="0" w:color="auto"/>
            </w:tcBorders>
            <w:shd w:val="clear" w:color="auto" w:fill="D9E2F3" w:themeFill="accent1" w:themeFillTint="33"/>
            <w:noWrap/>
            <w:hideMark/>
          </w:tcPr>
          <w:p w14:paraId="28861803" w14:textId="77777777" w:rsidR="004F10A7" w:rsidRPr="00D118ED" w:rsidRDefault="004F10A7" w:rsidP="00DE456E">
            <w:pPr>
              <w:spacing w:after="0"/>
              <w:rPr>
                <w:b/>
                <w:bCs/>
              </w:rPr>
            </w:pPr>
            <w:r w:rsidRPr="00D118ED">
              <w:rPr>
                <w:b/>
                <w:bCs/>
              </w:rPr>
              <w:t> </w:t>
            </w:r>
          </w:p>
        </w:tc>
        <w:tc>
          <w:tcPr>
            <w:tcW w:w="3261" w:type="dxa"/>
            <w:tcBorders>
              <w:top w:val="nil"/>
              <w:left w:val="nil"/>
              <w:bottom w:val="single" w:sz="4" w:space="0" w:color="auto"/>
              <w:right w:val="single" w:sz="4" w:space="0" w:color="auto"/>
            </w:tcBorders>
            <w:shd w:val="clear" w:color="auto" w:fill="D9E2F3" w:themeFill="accent1" w:themeFillTint="33"/>
            <w:hideMark/>
          </w:tcPr>
          <w:p w14:paraId="3B53E310" w14:textId="2BFA1B11" w:rsidR="004F10A7" w:rsidRPr="00D118ED" w:rsidRDefault="004F10A7" w:rsidP="00DE456E">
            <w:pPr>
              <w:spacing w:after="0"/>
              <w:ind w:left="0" w:firstLine="0"/>
              <w:rPr>
                <w:b/>
                <w:bCs/>
              </w:rPr>
            </w:pPr>
            <w:r w:rsidRPr="00D118ED">
              <w:rPr>
                <w:b/>
                <w:bCs/>
              </w:rPr>
              <w:t xml:space="preserve">Sous/total </w:t>
            </w:r>
            <w:r w:rsidR="00D118ED" w:rsidRPr="00D118ED">
              <w:rPr>
                <w:b/>
                <w:bCs/>
              </w:rPr>
              <w:t>7</w:t>
            </w:r>
          </w:p>
        </w:tc>
        <w:tc>
          <w:tcPr>
            <w:tcW w:w="793" w:type="dxa"/>
            <w:tcBorders>
              <w:top w:val="nil"/>
              <w:left w:val="nil"/>
              <w:bottom w:val="single" w:sz="4" w:space="0" w:color="auto"/>
              <w:right w:val="single" w:sz="4" w:space="0" w:color="auto"/>
            </w:tcBorders>
            <w:shd w:val="clear" w:color="auto" w:fill="D9E2F3" w:themeFill="accent1" w:themeFillTint="33"/>
            <w:noWrap/>
            <w:hideMark/>
          </w:tcPr>
          <w:p w14:paraId="1C3AAA97" w14:textId="77777777" w:rsidR="004F10A7" w:rsidRPr="00D118ED" w:rsidRDefault="004F10A7" w:rsidP="00DE456E">
            <w:pPr>
              <w:spacing w:after="0"/>
              <w:rPr>
                <w:b/>
                <w:bCs/>
              </w:rPr>
            </w:pPr>
            <w:r w:rsidRPr="00D118ED">
              <w:rPr>
                <w:b/>
                <w:bCs/>
              </w:rPr>
              <w:t> </w:t>
            </w:r>
          </w:p>
        </w:tc>
        <w:tc>
          <w:tcPr>
            <w:tcW w:w="1333" w:type="dxa"/>
            <w:tcBorders>
              <w:top w:val="nil"/>
              <w:left w:val="nil"/>
              <w:bottom w:val="single" w:sz="4" w:space="0" w:color="auto"/>
              <w:right w:val="single" w:sz="4" w:space="0" w:color="auto"/>
            </w:tcBorders>
            <w:shd w:val="clear" w:color="auto" w:fill="D9E2F3" w:themeFill="accent1" w:themeFillTint="33"/>
            <w:noWrap/>
            <w:hideMark/>
          </w:tcPr>
          <w:p w14:paraId="11AF2B2A" w14:textId="77777777" w:rsidR="004F10A7" w:rsidRPr="00D118ED" w:rsidRDefault="004F10A7" w:rsidP="00DE456E">
            <w:pPr>
              <w:spacing w:after="0"/>
              <w:rPr>
                <w:b/>
                <w:bCs/>
              </w:rPr>
            </w:pPr>
            <w:r w:rsidRPr="00D118ED">
              <w:rPr>
                <w:b/>
                <w:bCs/>
              </w:rPr>
              <w:t> </w:t>
            </w:r>
          </w:p>
        </w:tc>
        <w:tc>
          <w:tcPr>
            <w:tcW w:w="2020" w:type="dxa"/>
            <w:tcBorders>
              <w:top w:val="nil"/>
              <w:left w:val="nil"/>
              <w:bottom w:val="single" w:sz="4" w:space="0" w:color="auto"/>
              <w:right w:val="single" w:sz="4" w:space="0" w:color="auto"/>
            </w:tcBorders>
            <w:shd w:val="clear" w:color="auto" w:fill="D9E2F3" w:themeFill="accent1" w:themeFillTint="33"/>
            <w:noWrap/>
            <w:hideMark/>
          </w:tcPr>
          <w:p w14:paraId="0817A89A" w14:textId="77777777" w:rsidR="004F10A7" w:rsidRPr="00D118ED" w:rsidRDefault="004F10A7" w:rsidP="00DE456E">
            <w:pPr>
              <w:spacing w:after="0"/>
              <w:rPr>
                <w:b/>
                <w:bCs/>
              </w:rPr>
            </w:pPr>
            <w:r w:rsidRPr="00D118ED">
              <w:rPr>
                <w:b/>
                <w:bCs/>
              </w:rPr>
              <w:t> </w:t>
            </w:r>
          </w:p>
        </w:tc>
        <w:tc>
          <w:tcPr>
            <w:tcW w:w="0" w:type="auto"/>
            <w:tcBorders>
              <w:top w:val="nil"/>
              <w:left w:val="nil"/>
              <w:bottom w:val="single" w:sz="4" w:space="0" w:color="auto"/>
              <w:right w:val="single" w:sz="4" w:space="0" w:color="auto"/>
            </w:tcBorders>
            <w:shd w:val="clear" w:color="auto" w:fill="D9E2F3" w:themeFill="accent1" w:themeFillTint="33"/>
            <w:noWrap/>
            <w:hideMark/>
          </w:tcPr>
          <w:p w14:paraId="0EABD438" w14:textId="77777777" w:rsidR="004F10A7" w:rsidRPr="00D118ED" w:rsidRDefault="004F10A7" w:rsidP="00DE456E">
            <w:pPr>
              <w:spacing w:after="0"/>
              <w:rPr>
                <w:b/>
                <w:bCs/>
              </w:rPr>
            </w:pPr>
            <w:r w:rsidRPr="00D118ED">
              <w:rPr>
                <w:b/>
                <w:bCs/>
              </w:rPr>
              <w:t> </w:t>
            </w:r>
          </w:p>
        </w:tc>
      </w:tr>
      <w:tr w:rsidR="00D118ED" w:rsidRPr="004F10A7" w14:paraId="33012CDE" w14:textId="77777777" w:rsidTr="00D118ED">
        <w:trPr>
          <w:trHeight w:val="20"/>
        </w:trPr>
        <w:tc>
          <w:tcPr>
            <w:tcW w:w="562" w:type="dxa"/>
            <w:tcBorders>
              <w:top w:val="nil"/>
              <w:left w:val="single" w:sz="4" w:space="0" w:color="auto"/>
              <w:bottom w:val="single" w:sz="4" w:space="0" w:color="auto"/>
              <w:right w:val="single" w:sz="4" w:space="0" w:color="auto"/>
            </w:tcBorders>
            <w:shd w:val="clear" w:color="auto" w:fill="F7CAAC" w:themeFill="accent2" w:themeFillTint="66"/>
            <w:noWrap/>
            <w:hideMark/>
          </w:tcPr>
          <w:p w14:paraId="53D69AFD" w14:textId="367F9C4A" w:rsidR="004F10A7" w:rsidRPr="00D118ED" w:rsidRDefault="00D118ED" w:rsidP="00DE456E">
            <w:pPr>
              <w:spacing w:after="0"/>
              <w:rPr>
                <w:b/>
                <w:bCs/>
              </w:rPr>
            </w:pPr>
            <w:r w:rsidRPr="00D118ED">
              <w:rPr>
                <w:b/>
                <w:bCs/>
              </w:rPr>
              <w:t>8</w:t>
            </w:r>
          </w:p>
        </w:tc>
        <w:tc>
          <w:tcPr>
            <w:tcW w:w="3261" w:type="dxa"/>
            <w:tcBorders>
              <w:top w:val="nil"/>
              <w:left w:val="nil"/>
              <w:bottom w:val="single" w:sz="4" w:space="0" w:color="auto"/>
              <w:right w:val="single" w:sz="4" w:space="0" w:color="auto"/>
            </w:tcBorders>
            <w:shd w:val="clear" w:color="auto" w:fill="F7CAAC" w:themeFill="accent2" w:themeFillTint="66"/>
            <w:hideMark/>
          </w:tcPr>
          <w:p w14:paraId="6B04CF73" w14:textId="77777777" w:rsidR="004F10A7" w:rsidRPr="00D118ED" w:rsidRDefault="004F10A7" w:rsidP="00DE456E">
            <w:pPr>
              <w:spacing w:after="0"/>
              <w:ind w:left="0" w:firstLine="0"/>
              <w:rPr>
                <w:b/>
                <w:bCs/>
              </w:rPr>
            </w:pPr>
            <w:r w:rsidRPr="00D118ED">
              <w:rPr>
                <w:b/>
                <w:bCs/>
              </w:rPr>
              <w:t>Réhabilitation Mur de Clôture</w:t>
            </w:r>
          </w:p>
        </w:tc>
        <w:tc>
          <w:tcPr>
            <w:tcW w:w="793" w:type="dxa"/>
            <w:tcBorders>
              <w:top w:val="nil"/>
              <w:left w:val="nil"/>
              <w:bottom w:val="single" w:sz="4" w:space="0" w:color="auto"/>
              <w:right w:val="single" w:sz="4" w:space="0" w:color="auto"/>
            </w:tcBorders>
            <w:shd w:val="clear" w:color="auto" w:fill="F7CAAC" w:themeFill="accent2" w:themeFillTint="66"/>
            <w:noWrap/>
            <w:hideMark/>
          </w:tcPr>
          <w:p w14:paraId="32974C10" w14:textId="77777777" w:rsidR="004F10A7" w:rsidRPr="00D118ED" w:rsidRDefault="004F10A7" w:rsidP="00DE456E">
            <w:pPr>
              <w:spacing w:after="0"/>
              <w:rPr>
                <w:b/>
                <w:bCs/>
              </w:rPr>
            </w:pPr>
            <w:r w:rsidRPr="00D118ED">
              <w:rPr>
                <w:b/>
                <w:bCs/>
              </w:rPr>
              <w:t> </w:t>
            </w:r>
          </w:p>
        </w:tc>
        <w:tc>
          <w:tcPr>
            <w:tcW w:w="1333" w:type="dxa"/>
            <w:tcBorders>
              <w:top w:val="nil"/>
              <w:left w:val="nil"/>
              <w:bottom w:val="single" w:sz="4" w:space="0" w:color="auto"/>
              <w:right w:val="single" w:sz="4" w:space="0" w:color="auto"/>
            </w:tcBorders>
            <w:shd w:val="clear" w:color="auto" w:fill="F7CAAC" w:themeFill="accent2" w:themeFillTint="66"/>
            <w:noWrap/>
            <w:hideMark/>
          </w:tcPr>
          <w:p w14:paraId="714DE132" w14:textId="77777777" w:rsidR="004F10A7" w:rsidRPr="00D118ED" w:rsidRDefault="004F10A7" w:rsidP="00DE456E">
            <w:pPr>
              <w:spacing w:after="0"/>
              <w:rPr>
                <w:b/>
                <w:bCs/>
              </w:rPr>
            </w:pPr>
            <w:r w:rsidRPr="00D118ED">
              <w:rPr>
                <w:b/>
                <w:bCs/>
              </w:rPr>
              <w:t> </w:t>
            </w:r>
          </w:p>
        </w:tc>
        <w:tc>
          <w:tcPr>
            <w:tcW w:w="2020" w:type="dxa"/>
            <w:tcBorders>
              <w:top w:val="nil"/>
              <w:left w:val="nil"/>
              <w:bottom w:val="single" w:sz="4" w:space="0" w:color="auto"/>
              <w:right w:val="single" w:sz="4" w:space="0" w:color="auto"/>
            </w:tcBorders>
            <w:shd w:val="clear" w:color="auto" w:fill="F7CAAC" w:themeFill="accent2" w:themeFillTint="66"/>
            <w:noWrap/>
            <w:hideMark/>
          </w:tcPr>
          <w:p w14:paraId="53C51DC5" w14:textId="77777777" w:rsidR="004F10A7" w:rsidRPr="00D118ED" w:rsidRDefault="004F10A7" w:rsidP="00DE456E">
            <w:pPr>
              <w:spacing w:after="0"/>
              <w:rPr>
                <w:b/>
                <w:bCs/>
              </w:rPr>
            </w:pPr>
            <w:r w:rsidRPr="00D118ED">
              <w:rPr>
                <w:b/>
                <w:bCs/>
              </w:rPr>
              <w:t> </w:t>
            </w:r>
          </w:p>
        </w:tc>
        <w:tc>
          <w:tcPr>
            <w:tcW w:w="0" w:type="auto"/>
            <w:tcBorders>
              <w:top w:val="nil"/>
              <w:left w:val="nil"/>
              <w:bottom w:val="single" w:sz="4" w:space="0" w:color="auto"/>
              <w:right w:val="single" w:sz="4" w:space="0" w:color="auto"/>
            </w:tcBorders>
            <w:shd w:val="clear" w:color="auto" w:fill="F7CAAC" w:themeFill="accent2" w:themeFillTint="66"/>
            <w:noWrap/>
            <w:hideMark/>
          </w:tcPr>
          <w:p w14:paraId="4C13E9E7" w14:textId="77777777" w:rsidR="004F10A7" w:rsidRPr="00D118ED" w:rsidRDefault="004F10A7" w:rsidP="00DE456E">
            <w:pPr>
              <w:spacing w:after="0"/>
              <w:rPr>
                <w:b/>
                <w:bCs/>
              </w:rPr>
            </w:pPr>
            <w:r w:rsidRPr="00D118ED">
              <w:rPr>
                <w:b/>
                <w:bCs/>
              </w:rPr>
              <w:t> </w:t>
            </w:r>
          </w:p>
        </w:tc>
      </w:tr>
      <w:tr w:rsidR="00DE456E" w:rsidRPr="004F10A7" w14:paraId="5E1481A9" w14:textId="77777777" w:rsidTr="00DE456E">
        <w:trPr>
          <w:trHeight w:val="20"/>
        </w:trPr>
        <w:tc>
          <w:tcPr>
            <w:tcW w:w="562" w:type="dxa"/>
            <w:tcBorders>
              <w:top w:val="nil"/>
              <w:left w:val="single" w:sz="4" w:space="0" w:color="auto"/>
              <w:bottom w:val="single" w:sz="4" w:space="0" w:color="auto"/>
              <w:right w:val="single" w:sz="4" w:space="0" w:color="auto"/>
            </w:tcBorders>
            <w:noWrap/>
            <w:hideMark/>
          </w:tcPr>
          <w:p w14:paraId="4F231458" w14:textId="63120B4F" w:rsidR="004F10A7" w:rsidRPr="004F10A7" w:rsidRDefault="00D118ED" w:rsidP="00DE456E">
            <w:pPr>
              <w:spacing w:after="0"/>
            </w:pPr>
            <w:r>
              <w:t>8</w:t>
            </w:r>
            <w:r w:rsidR="004F10A7" w:rsidRPr="004F10A7">
              <w:t>.1</w:t>
            </w:r>
          </w:p>
        </w:tc>
        <w:tc>
          <w:tcPr>
            <w:tcW w:w="3261" w:type="dxa"/>
            <w:tcBorders>
              <w:top w:val="nil"/>
              <w:left w:val="nil"/>
              <w:bottom w:val="single" w:sz="4" w:space="0" w:color="auto"/>
              <w:right w:val="single" w:sz="4" w:space="0" w:color="auto"/>
            </w:tcBorders>
            <w:vAlign w:val="bottom"/>
            <w:hideMark/>
          </w:tcPr>
          <w:p w14:paraId="0FD049B1" w14:textId="7226B3F7" w:rsidR="004F10A7" w:rsidRPr="004F10A7" w:rsidRDefault="004F10A7" w:rsidP="00DE456E">
            <w:pPr>
              <w:spacing w:after="0"/>
              <w:ind w:left="0" w:firstLine="0"/>
            </w:pPr>
            <w:r w:rsidRPr="004F10A7">
              <w:t xml:space="preserve">Réfection du grillage du mur de clôture. Fourniture et pose par endroit de grillage du mur de </w:t>
            </w:r>
            <w:r w:rsidR="00DE456E" w:rsidRPr="004F10A7">
              <w:t>clôture</w:t>
            </w:r>
            <w:r w:rsidRPr="004F10A7">
              <w:t xml:space="preserve"> y/c support et toute sujétions de bonne exécution en remplacement de celui </w:t>
            </w:r>
            <w:r w:rsidR="00DE456E" w:rsidRPr="004F10A7">
              <w:t>défectueux</w:t>
            </w:r>
          </w:p>
        </w:tc>
        <w:tc>
          <w:tcPr>
            <w:tcW w:w="793" w:type="dxa"/>
            <w:tcBorders>
              <w:top w:val="nil"/>
              <w:left w:val="nil"/>
              <w:bottom w:val="single" w:sz="4" w:space="0" w:color="auto"/>
              <w:right w:val="single" w:sz="4" w:space="0" w:color="auto"/>
            </w:tcBorders>
            <w:noWrap/>
            <w:vAlign w:val="center"/>
            <w:hideMark/>
          </w:tcPr>
          <w:p w14:paraId="44A7B6FC" w14:textId="1A51C255" w:rsidR="004F10A7" w:rsidRPr="004F10A7" w:rsidRDefault="00A67C70" w:rsidP="00DE456E">
            <w:pPr>
              <w:spacing w:after="0"/>
            </w:pPr>
            <w:r w:rsidRPr="004F10A7">
              <w:t>M</w:t>
            </w:r>
            <w:r w:rsidR="004F10A7" w:rsidRPr="004F10A7">
              <w:t>l</w:t>
            </w:r>
          </w:p>
        </w:tc>
        <w:tc>
          <w:tcPr>
            <w:tcW w:w="1333" w:type="dxa"/>
            <w:tcBorders>
              <w:top w:val="nil"/>
              <w:left w:val="nil"/>
              <w:bottom w:val="single" w:sz="4" w:space="0" w:color="auto"/>
              <w:right w:val="single" w:sz="4" w:space="0" w:color="auto"/>
            </w:tcBorders>
            <w:noWrap/>
            <w:vAlign w:val="center"/>
            <w:hideMark/>
          </w:tcPr>
          <w:p w14:paraId="7123B769" w14:textId="77777777" w:rsidR="004F10A7" w:rsidRPr="004F10A7" w:rsidRDefault="004F10A7" w:rsidP="00DE456E">
            <w:pPr>
              <w:spacing w:after="0"/>
            </w:pPr>
            <w:r w:rsidRPr="004F10A7">
              <w:t xml:space="preserve">        50,00   </w:t>
            </w:r>
          </w:p>
        </w:tc>
        <w:tc>
          <w:tcPr>
            <w:tcW w:w="2020" w:type="dxa"/>
            <w:tcBorders>
              <w:top w:val="nil"/>
              <w:left w:val="nil"/>
              <w:bottom w:val="single" w:sz="4" w:space="0" w:color="auto"/>
              <w:right w:val="single" w:sz="4" w:space="0" w:color="auto"/>
            </w:tcBorders>
            <w:noWrap/>
            <w:vAlign w:val="center"/>
            <w:hideMark/>
          </w:tcPr>
          <w:p w14:paraId="02403D7F" w14:textId="77777777" w:rsidR="004F10A7" w:rsidRPr="004F10A7" w:rsidRDefault="004F10A7" w:rsidP="00DE456E">
            <w:pPr>
              <w:spacing w:after="0"/>
            </w:pPr>
            <w:r w:rsidRPr="004F10A7">
              <w:t> </w:t>
            </w:r>
          </w:p>
        </w:tc>
        <w:tc>
          <w:tcPr>
            <w:tcW w:w="0" w:type="auto"/>
            <w:tcBorders>
              <w:top w:val="nil"/>
              <w:left w:val="nil"/>
              <w:bottom w:val="single" w:sz="4" w:space="0" w:color="auto"/>
              <w:right w:val="single" w:sz="4" w:space="0" w:color="auto"/>
            </w:tcBorders>
            <w:noWrap/>
            <w:vAlign w:val="center"/>
            <w:hideMark/>
          </w:tcPr>
          <w:p w14:paraId="7583D879" w14:textId="77777777" w:rsidR="004F10A7" w:rsidRPr="004F10A7" w:rsidRDefault="004F10A7" w:rsidP="00DE456E">
            <w:pPr>
              <w:spacing w:after="0"/>
            </w:pPr>
            <w:r w:rsidRPr="004F10A7">
              <w:t> </w:t>
            </w:r>
          </w:p>
        </w:tc>
      </w:tr>
      <w:tr w:rsidR="00CC4733" w:rsidRPr="004F10A7" w14:paraId="46A7A75C" w14:textId="77777777" w:rsidTr="00CC4733">
        <w:trPr>
          <w:trHeight w:val="20"/>
        </w:trPr>
        <w:tc>
          <w:tcPr>
            <w:tcW w:w="562" w:type="dxa"/>
            <w:tcBorders>
              <w:top w:val="nil"/>
              <w:left w:val="single" w:sz="4" w:space="0" w:color="auto"/>
              <w:bottom w:val="single" w:sz="4" w:space="0" w:color="auto"/>
              <w:right w:val="single" w:sz="4" w:space="0" w:color="auto"/>
            </w:tcBorders>
            <w:shd w:val="clear" w:color="auto" w:fill="D9E2F3" w:themeFill="accent1" w:themeFillTint="33"/>
            <w:noWrap/>
            <w:hideMark/>
          </w:tcPr>
          <w:p w14:paraId="53BF09EF" w14:textId="77777777" w:rsidR="004F10A7" w:rsidRPr="00CC4733" w:rsidRDefault="004F10A7" w:rsidP="00DE456E">
            <w:pPr>
              <w:spacing w:after="0"/>
              <w:rPr>
                <w:b/>
                <w:bCs/>
              </w:rPr>
            </w:pPr>
            <w:r w:rsidRPr="00CC4733">
              <w:rPr>
                <w:b/>
                <w:bCs/>
              </w:rPr>
              <w:t> </w:t>
            </w:r>
          </w:p>
        </w:tc>
        <w:tc>
          <w:tcPr>
            <w:tcW w:w="3261" w:type="dxa"/>
            <w:tcBorders>
              <w:top w:val="nil"/>
              <w:left w:val="nil"/>
              <w:bottom w:val="single" w:sz="4" w:space="0" w:color="auto"/>
              <w:right w:val="single" w:sz="4" w:space="0" w:color="auto"/>
            </w:tcBorders>
            <w:shd w:val="clear" w:color="auto" w:fill="D9E2F3" w:themeFill="accent1" w:themeFillTint="33"/>
            <w:hideMark/>
          </w:tcPr>
          <w:p w14:paraId="62ECF1FC" w14:textId="3A787611" w:rsidR="004F10A7" w:rsidRPr="00CC4733" w:rsidRDefault="004F10A7" w:rsidP="00DE456E">
            <w:pPr>
              <w:spacing w:after="0"/>
              <w:ind w:left="0" w:firstLine="0"/>
              <w:rPr>
                <w:b/>
                <w:bCs/>
              </w:rPr>
            </w:pPr>
            <w:r w:rsidRPr="00CC4733">
              <w:rPr>
                <w:b/>
                <w:bCs/>
              </w:rPr>
              <w:t xml:space="preserve">Sous/total </w:t>
            </w:r>
            <w:r w:rsidR="00CC4733" w:rsidRPr="00CC4733">
              <w:rPr>
                <w:b/>
                <w:bCs/>
              </w:rPr>
              <w:t>8</w:t>
            </w:r>
          </w:p>
        </w:tc>
        <w:tc>
          <w:tcPr>
            <w:tcW w:w="793" w:type="dxa"/>
            <w:tcBorders>
              <w:top w:val="nil"/>
              <w:left w:val="nil"/>
              <w:bottom w:val="single" w:sz="4" w:space="0" w:color="auto"/>
              <w:right w:val="single" w:sz="4" w:space="0" w:color="auto"/>
            </w:tcBorders>
            <w:shd w:val="clear" w:color="auto" w:fill="D9E2F3" w:themeFill="accent1" w:themeFillTint="33"/>
            <w:noWrap/>
            <w:hideMark/>
          </w:tcPr>
          <w:p w14:paraId="370C3A6C" w14:textId="77777777" w:rsidR="004F10A7" w:rsidRPr="00CC4733" w:rsidRDefault="004F10A7" w:rsidP="00DE456E">
            <w:pPr>
              <w:spacing w:after="0"/>
              <w:rPr>
                <w:b/>
                <w:bCs/>
              </w:rPr>
            </w:pPr>
            <w:r w:rsidRPr="00CC4733">
              <w:rPr>
                <w:b/>
                <w:bCs/>
              </w:rPr>
              <w:t> </w:t>
            </w:r>
          </w:p>
        </w:tc>
        <w:tc>
          <w:tcPr>
            <w:tcW w:w="1333" w:type="dxa"/>
            <w:tcBorders>
              <w:top w:val="nil"/>
              <w:left w:val="nil"/>
              <w:bottom w:val="single" w:sz="4" w:space="0" w:color="auto"/>
              <w:right w:val="single" w:sz="4" w:space="0" w:color="auto"/>
            </w:tcBorders>
            <w:shd w:val="clear" w:color="auto" w:fill="D9E2F3" w:themeFill="accent1" w:themeFillTint="33"/>
            <w:noWrap/>
            <w:hideMark/>
          </w:tcPr>
          <w:p w14:paraId="6B2A0DF5" w14:textId="77777777" w:rsidR="004F10A7" w:rsidRPr="00CC4733" w:rsidRDefault="004F10A7" w:rsidP="00DE456E">
            <w:pPr>
              <w:spacing w:after="0"/>
              <w:rPr>
                <w:b/>
                <w:bCs/>
              </w:rPr>
            </w:pPr>
            <w:r w:rsidRPr="00CC4733">
              <w:rPr>
                <w:b/>
                <w:bCs/>
              </w:rPr>
              <w:t> </w:t>
            </w:r>
          </w:p>
        </w:tc>
        <w:tc>
          <w:tcPr>
            <w:tcW w:w="2020" w:type="dxa"/>
            <w:tcBorders>
              <w:top w:val="nil"/>
              <w:left w:val="nil"/>
              <w:bottom w:val="single" w:sz="4" w:space="0" w:color="auto"/>
              <w:right w:val="single" w:sz="4" w:space="0" w:color="auto"/>
            </w:tcBorders>
            <w:shd w:val="clear" w:color="auto" w:fill="D9E2F3" w:themeFill="accent1" w:themeFillTint="33"/>
            <w:noWrap/>
            <w:hideMark/>
          </w:tcPr>
          <w:p w14:paraId="47667035" w14:textId="77777777" w:rsidR="004F10A7" w:rsidRPr="00CC4733" w:rsidRDefault="004F10A7" w:rsidP="00DE456E">
            <w:pPr>
              <w:spacing w:after="0"/>
              <w:rPr>
                <w:b/>
                <w:bCs/>
              </w:rPr>
            </w:pPr>
            <w:r w:rsidRPr="00CC4733">
              <w:rPr>
                <w:b/>
                <w:bCs/>
              </w:rPr>
              <w:t> </w:t>
            </w:r>
          </w:p>
        </w:tc>
        <w:tc>
          <w:tcPr>
            <w:tcW w:w="0" w:type="auto"/>
            <w:tcBorders>
              <w:top w:val="nil"/>
              <w:left w:val="nil"/>
              <w:bottom w:val="single" w:sz="4" w:space="0" w:color="auto"/>
              <w:right w:val="single" w:sz="4" w:space="0" w:color="auto"/>
            </w:tcBorders>
            <w:shd w:val="clear" w:color="auto" w:fill="D9E2F3" w:themeFill="accent1" w:themeFillTint="33"/>
            <w:noWrap/>
            <w:vAlign w:val="center"/>
            <w:hideMark/>
          </w:tcPr>
          <w:p w14:paraId="3FEB7300" w14:textId="77777777" w:rsidR="004F10A7" w:rsidRPr="00CC4733" w:rsidRDefault="004F10A7" w:rsidP="00DE456E">
            <w:pPr>
              <w:spacing w:after="0"/>
              <w:rPr>
                <w:b/>
                <w:bCs/>
              </w:rPr>
            </w:pPr>
            <w:r w:rsidRPr="00CC4733">
              <w:rPr>
                <w:b/>
                <w:bCs/>
              </w:rPr>
              <w:t> </w:t>
            </w:r>
          </w:p>
        </w:tc>
      </w:tr>
      <w:tr w:rsidR="00DE456E" w:rsidRPr="004F10A7" w14:paraId="19B35023" w14:textId="77777777" w:rsidTr="00DE456E">
        <w:trPr>
          <w:trHeight w:val="20"/>
        </w:trPr>
        <w:tc>
          <w:tcPr>
            <w:tcW w:w="562" w:type="dxa"/>
            <w:tcBorders>
              <w:top w:val="nil"/>
              <w:left w:val="single" w:sz="4" w:space="0" w:color="auto"/>
              <w:bottom w:val="single" w:sz="4" w:space="0" w:color="auto"/>
              <w:right w:val="single" w:sz="4" w:space="0" w:color="auto"/>
            </w:tcBorders>
            <w:noWrap/>
            <w:hideMark/>
          </w:tcPr>
          <w:p w14:paraId="28CC3E87" w14:textId="77777777" w:rsidR="004F10A7" w:rsidRPr="004F10A7" w:rsidRDefault="004F10A7" w:rsidP="00DE456E">
            <w:pPr>
              <w:spacing w:after="0"/>
            </w:pPr>
            <w:r w:rsidRPr="004F10A7">
              <w:t> </w:t>
            </w:r>
          </w:p>
        </w:tc>
        <w:tc>
          <w:tcPr>
            <w:tcW w:w="3261" w:type="dxa"/>
            <w:tcBorders>
              <w:top w:val="nil"/>
              <w:left w:val="nil"/>
              <w:bottom w:val="single" w:sz="4" w:space="0" w:color="auto"/>
              <w:right w:val="single" w:sz="4" w:space="0" w:color="auto"/>
            </w:tcBorders>
            <w:hideMark/>
          </w:tcPr>
          <w:p w14:paraId="3E878D2C" w14:textId="77777777" w:rsidR="004F10A7" w:rsidRPr="004F10A7" w:rsidRDefault="004F10A7" w:rsidP="00DE456E">
            <w:pPr>
              <w:spacing w:after="0"/>
              <w:ind w:left="0" w:firstLine="0"/>
            </w:pPr>
            <w:r w:rsidRPr="004F10A7">
              <w:t> </w:t>
            </w:r>
          </w:p>
        </w:tc>
        <w:tc>
          <w:tcPr>
            <w:tcW w:w="793" w:type="dxa"/>
            <w:tcBorders>
              <w:top w:val="nil"/>
              <w:left w:val="nil"/>
              <w:bottom w:val="single" w:sz="4" w:space="0" w:color="auto"/>
              <w:right w:val="single" w:sz="4" w:space="0" w:color="auto"/>
            </w:tcBorders>
            <w:noWrap/>
            <w:hideMark/>
          </w:tcPr>
          <w:p w14:paraId="713F9970" w14:textId="77777777" w:rsidR="004F10A7" w:rsidRPr="004F10A7" w:rsidRDefault="004F10A7" w:rsidP="00DE456E">
            <w:pPr>
              <w:spacing w:after="0"/>
            </w:pPr>
            <w:r w:rsidRPr="004F10A7">
              <w:t> </w:t>
            </w:r>
          </w:p>
        </w:tc>
        <w:tc>
          <w:tcPr>
            <w:tcW w:w="1333" w:type="dxa"/>
            <w:tcBorders>
              <w:top w:val="nil"/>
              <w:left w:val="nil"/>
              <w:bottom w:val="single" w:sz="4" w:space="0" w:color="auto"/>
              <w:right w:val="single" w:sz="4" w:space="0" w:color="auto"/>
            </w:tcBorders>
            <w:noWrap/>
            <w:hideMark/>
          </w:tcPr>
          <w:p w14:paraId="2FEE5054" w14:textId="77777777" w:rsidR="004F10A7" w:rsidRPr="004F10A7" w:rsidRDefault="004F10A7" w:rsidP="00DE456E">
            <w:pPr>
              <w:spacing w:after="0"/>
            </w:pPr>
            <w:r w:rsidRPr="004F10A7">
              <w:t> </w:t>
            </w:r>
          </w:p>
        </w:tc>
        <w:tc>
          <w:tcPr>
            <w:tcW w:w="2020" w:type="dxa"/>
            <w:tcBorders>
              <w:top w:val="nil"/>
              <w:left w:val="nil"/>
              <w:bottom w:val="single" w:sz="4" w:space="0" w:color="auto"/>
              <w:right w:val="single" w:sz="4" w:space="0" w:color="auto"/>
            </w:tcBorders>
            <w:noWrap/>
            <w:hideMark/>
          </w:tcPr>
          <w:p w14:paraId="648C7D0E" w14:textId="77777777" w:rsidR="004F10A7" w:rsidRPr="004F10A7" w:rsidRDefault="004F10A7" w:rsidP="00DE456E">
            <w:pPr>
              <w:spacing w:after="0"/>
            </w:pPr>
            <w:r w:rsidRPr="004F10A7">
              <w:t> </w:t>
            </w:r>
          </w:p>
        </w:tc>
        <w:tc>
          <w:tcPr>
            <w:tcW w:w="0" w:type="auto"/>
            <w:tcBorders>
              <w:top w:val="nil"/>
              <w:left w:val="nil"/>
              <w:bottom w:val="single" w:sz="4" w:space="0" w:color="auto"/>
              <w:right w:val="single" w:sz="4" w:space="0" w:color="auto"/>
            </w:tcBorders>
            <w:noWrap/>
            <w:hideMark/>
          </w:tcPr>
          <w:p w14:paraId="7CA67A6B" w14:textId="77777777" w:rsidR="004F10A7" w:rsidRPr="004F10A7" w:rsidRDefault="004F10A7" w:rsidP="00DE456E">
            <w:pPr>
              <w:spacing w:after="0"/>
            </w:pPr>
            <w:r w:rsidRPr="004F10A7">
              <w:t> </w:t>
            </w:r>
          </w:p>
        </w:tc>
      </w:tr>
      <w:tr w:rsidR="00CC4733" w:rsidRPr="004F10A7" w14:paraId="6BF27820" w14:textId="77777777" w:rsidTr="00CC4733">
        <w:trPr>
          <w:trHeight w:val="20"/>
        </w:trPr>
        <w:tc>
          <w:tcPr>
            <w:tcW w:w="562" w:type="dxa"/>
            <w:tcBorders>
              <w:top w:val="nil"/>
              <w:left w:val="single" w:sz="4" w:space="0" w:color="auto"/>
              <w:bottom w:val="single" w:sz="4" w:space="0" w:color="auto"/>
              <w:right w:val="single" w:sz="4" w:space="0" w:color="auto"/>
            </w:tcBorders>
            <w:shd w:val="clear" w:color="auto" w:fill="F7CAAC" w:themeFill="accent2" w:themeFillTint="66"/>
            <w:noWrap/>
            <w:hideMark/>
          </w:tcPr>
          <w:p w14:paraId="0F160C89" w14:textId="77777777" w:rsidR="004F10A7" w:rsidRPr="00CC4733" w:rsidRDefault="004F10A7" w:rsidP="00CC4733">
            <w:pPr>
              <w:spacing w:after="0"/>
              <w:jc w:val="left"/>
              <w:rPr>
                <w:b/>
                <w:bCs/>
                <w:sz w:val="28"/>
                <w:szCs w:val="28"/>
              </w:rPr>
            </w:pPr>
            <w:r w:rsidRPr="00CC4733">
              <w:rPr>
                <w:b/>
                <w:bCs/>
                <w:sz w:val="28"/>
                <w:szCs w:val="28"/>
              </w:rPr>
              <w:t> </w:t>
            </w:r>
          </w:p>
        </w:tc>
        <w:tc>
          <w:tcPr>
            <w:tcW w:w="3261" w:type="dxa"/>
            <w:tcBorders>
              <w:top w:val="nil"/>
              <w:left w:val="nil"/>
              <w:bottom w:val="single" w:sz="4" w:space="0" w:color="auto"/>
              <w:right w:val="single" w:sz="4" w:space="0" w:color="auto"/>
            </w:tcBorders>
            <w:shd w:val="clear" w:color="auto" w:fill="F7CAAC" w:themeFill="accent2" w:themeFillTint="66"/>
            <w:hideMark/>
          </w:tcPr>
          <w:p w14:paraId="5BEB91A0" w14:textId="17F55C3A" w:rsidR="004F10A7" w:rsidRPr="00CC4733" w:rsidRDefault="004F10A7" w:rsidP="00CC4733">
            <w:pPr>
              <w:spacing w:after="0"/>
              <w:ind w:left="0" w:firstLine="0"/>
              <w:jc w:val="left"/>
              <w:rPr>
                <w:b/>
                <w:bCs/>
                <w:sz w:val="28"/>
                <w:szCs w:val="28"/>
              </w:rPr>
            </w:pPr>
            <w:r w:rsidRPr="00CC4733">
              <w:rPr>
                <w:b/>
                <w:bCs/>
                <w:sz w:val="28"/>
                <w:szCs w:val="28"/>
              </w:rPr>
              <w:t xml:space="preserve">Total </w:t>
            </w:r>
            <w:r w:rsidR="00CC4733" w:rsidRPr="00CC4733">
              <w:rPr>
                <w:b/>
                <w:bCs/>
                <w:sz w:val="28"/>
                <w:szCs w:val="28"/>
              </w:rPr>
              <w:t>G</w:t>
            </w:r>
            <w:r w:rsidRPr="00CC4733">
              <w:rPr>
                <w:b/>
                <w:bCs/>
                <w:sz w:val="28"/>
                <w:szCs w:val="28"/>
              </w:rPr>
              <w:t>énéral Réhabilitation</w:t>
            </w:r>
          </w:p>
        </w:tc>
        <w:tc>
          <w:tcPr>
            <w:tcW w:w="793" w:type="dxa"/>
            <w:tcBorders>
              <w:top w:val="nil"/>
              <w:left w:val="nil"/>
              <w:bottom w:val="single" w:sz="4" w:space="0" w:color="auto"/>
              <w:right w:val="single" w:sz="4" w:space="0" w:color="auto"/>
            </w:tcBorders>
            <w:shd w:val="clear" w:color="auto" w:fill="F7CAAC" w:themeFill="accent2" w:themeFillTint="66"/>
            <w:noWrap/>
            <w:hideMark/>
          </w:tcPr>
          <w:p w14:paraId="773E8741" w14:textId="77777777" w:rsidR="004F10A7" w:rsidRPr="00CC4733" w:rsidRDefault="004F10A7" w:rsidP="00CC4733">
            <w:pPr>
              <w:spacing w:after="0"/>
              <w:jc w:val="left"/>
              <w:rPr>
                <w:b/>
                <w:bCs/>
                <w:sz w:val="28"/>
                <w:szCs w:val="28"/>
              </w:rPr>
            </w:pPr>
            <w:r w:rsidRPr="00CC4733">
              <w:rPr>
                <w:b/>
                <w:bCs/>
                <w:sz w:val="28"/>
                <w:szCs w:val="28"/>
              </w:rPr>
              <w:t> </w:t>
            </w:r>
          </w:p>
        </w:tc>
        <w:tc>
          <w:tcPr>
            <w:tcW w:w="1333" w:type="dxa"/>
            <w:tcBorders>
              <w:top w:val="nil"/>
              <w:left w:val="nil"/>
              <w:bottom w:val="single" w:sz="4" w:space="0" w:color="auto"/>
              <w:right w:val="single" w:sz="4" w:space="0" w:color="auto"/>
            </w:tcBorders>
            <w:shd w:val="clear" w:color="auto" w:fill="F7CAAC" w:themeFill="accent2" w:themeFillTint="66"/>
            <w:noWrap/>
            <w:hideMark/>
          </w:tcPr>
          <w:p w14:paraId="34D7CA8A" w14:textId="77777777" w:rsidR="004F10A7" w:rsidRPr="00CC4733" w:rsidRDefault="004F10A7" w:rsidP="00CC4733">
            <w:pPr>
              <w:spacing w:after="0"/>
              <w:jc w:val="left"/>
              <w:rPr>
                <w:b/>
                <w:bCs/>
                <w:sz w:val="28"/>
                <w:szCs w:val="28"/>
              </w:rPr>
            </w:pPr>
            <w:r w:rsidRPr="00CC4733">
              <w:rPr>
                <w:b/>
                <w:bCs/>
                <w:sz w:val="28"/>
                <w:szCs w:val="28"/>
              </w:rPr>
              <w:t> </w:t>
            </w:r>
          </w:p>
        </w:tc>
        <w:tc>
          <w:tcPr>
            <w:tcW w:w="2020" w:type="dxa"/>
            <w:tcBorders>
              <w:top w:val="nil"/>
              <w:left w:val="nil"/>
              <w:bottom w:val="single" w:sz="4" w:space="0" w:color="auto"/>
              <w:right w:val="single" w:sz="4" w:space="0" w:color="auto"/>
            </w:tcBorders>
            <w:shd w:val="clear" w:color="auto" w:fill="F7CAAC" w:themeFill="accent2" w:themeFillTint="66"/>
            <w:noWrap/>
            <w:hideMark/>
          </w:tcPr>
          <w:p w14:paraId="5581E8C6" w14:textId="77777777" w:rsidR="004F10A7" w:rsidRPr="00CC4733" w:rsidRDefault="004F10A7" w:rsidP="00CC4733">
            <w:pPr>
              <w:spacing w:after="0"/>
              <w:jc w:val="left"/>
              <w:rPr>
                <w:b/>
                <w:bCs/>
                <w:sz w:val="28"/>
                <w:szCs w:val="28"/>
              </w:rPr>
            </w:pPr>
            <w:r w:rsidRPr="00CC4733">
              <w:rPr>
                <w:b/>
                <w:bCs/>
                <w:sz w:val="28"/>
                <w:szCs w:val="28"/>
              </w:rPr>
              <w:t> </w:t>
            </w:r>
          </w:p>
        </w:tc>
        <w:tc>
          <w:tcPr>
            <w:tcW w:w="0" w:type="auto"/>
            <w:tcBorders>
              <w:top w:val="nil"/>
              <w:left w:val="nil"/>
              <w:bottom w:val="single" w:sz="4" w:space="0" w:color="auto"/>
              <w:right w:val="single" w:sz="4" w:space="0" w:color="auto"/>
            </w:tcBorders>
            <w:shd w:val="clear" w:color="auto" w:fill="F7CAAC" w:themeFill="accent2" w:themeFillTint="66"/>
            <w:noWrap/>
            <w:vAlign w:val="center"/>
            <w:hideMark/>
          </w:tcPr>
          <w:p w14:paraId="73CBC932" w14:textId="77777777" w:rsidR="004F10A7" w:rsidRPr="00CC4733" w:rsidRDefault="004F10A7" w:rsidP="00CC4733">
            <w:pPr>
              <w:spacing w:after="0"/>
              <w:jc w:val="left"/>
              <w:rPr>
                <w:b/>
                <w:bCs/>
                <w:sz w:val="28"/>
                <w:szCs w:val="28"/>
              </w:rPr>
            </w:pPr>
            <w:r w:rsidRPr="00CC4733">
              <w:rPr>
                <w:b/>
                <w:bCs/>
                <w:sz w:val="28"/>
                <w:szCs w:val="28"/>
              </w:rPr>
              <w:t> </w:t>
            </w:r>
          </w:p>
        </w:tc>
      </w:tr>
    </w:tbl>
    <w:p w14:paraId="51ABE6F8" w14:textId="77777777" w:rsidR="00CC4733" w:rsidRDefault="00CC4733" w:rsidP="004F10A7"/>
    <w:p w14:paraId="0A823BC9" w14:textId="77777777" w:rsidR="00CC4733" w:rsidRDefault="00CC4733" w:rsidP="004F10A7"/>
    <w:p w14:paraId="251237C0" w14:textId="77777777" w:rsidR="00CC4733" w:rsidRDefault="00CC4733" w:rsidP="004F10A7"/>
    <w:p w14:paraId="4FF7524B" w14:textId="0F4E9E02" w:rsidR="004F10A7" w:rsidRPr="00CC4733" w:rsidRDefault="00CC4733" w:rsidP="00CC4733">
      <w:pPr>
        <w:pStyle w:val="Paragraphedeliste"/>
        <w:numPr>
          <w:ilvl w:val="3"/>
          <w:numId w:val="19"/>
        </w:numPr>
        <w:shd w:val="clear" w:color="auto" w:fill="F7CAAC" w:themeFill="accent2" w:themeFillTint="66"/>
        <w:ind w:left="709"/>
        <w:jc w:val="center"/>
        <w:rPr>
          <w:b/>
          <w:bCs/>
          <w:u w:val="single"/>
        </w:rPr>
      </w:pPr>
      <w:r w:rsidRPr="00CC4733">
        <w:rPr>
          <w:b/>
          <w:bCs/>
          <w:u w:val="single"/>
        </w:rPr>
        <w:lastRenderedPageBreak/>
        <w:t>BLOC LATRINES</w:t>
      </w:r>
    </w:p>
    <w:tbl>
      <w:tblPr>
        <w:tblW w:w="10774" w:type="dxa"/>
        <w:tblInd w:w="-431" w:type="dxa"/>
        <w:tblLook w:val="04A0" w:firstRow="1" w:lastRow="0" w:firstColumn="1" w:lastColumn="0" w:noHBand="0" w:noVBand="1"/>
      </w:tblPr>
      <w:tblGrid>
        <w:gridCol w:w="816"/>
        <w:gridCol w:w="3905"/>
        <w:gridCol w:w="914"/>
        <w:gridCol w:w="1453"/>
        <w:gridCol w:w="1926"/>
        <w:gridCol w:w="1760"/>
      </w:tblGrid>
      <w:tr w:rsidR="00CC4733" w:rsidRPr="004F10A7" w14:paraId="7DCA79F1" w14:textId="77777777" w:rsidTr="00CC4733">
        <w:trPr>
          <w:trHeight w:val="20"/>
        </w:trPr>
        <w:tc>
          <w:tcPr>
            <w:tcW w:w="816" w:type="dxa"/>
            <w:tcBorders>
              <w:top w:val="single" w:sz="4" w:space="0" w:color="auto"/>
              <w:left w:val="single" w:sz="4" w:space="0" w:color="auto"/>
              <w:bottom w:val="single" w:sz="4" w:space="0" w:color="auto"/>
              <w:right w:val="single" w:sz="4" w:space="0" w:color="auto"/>
            </w:tcBorders>
            <w:noWrap/>
            <w:hideMark/>
          </w:tcPr>
          <w:p w14:paraId="5E1CEC06" w14:textId="77777777" w:rsidR="00CC4733" w:rsidRPr="004F10A7" w:rsidRDefault="00CC4733" w:rsidP="00CC4733">
            <w:pPr>
              <w:spacing w:after="0"/>
            </w:pPr>
            <w:r w:rsidRPr="004F10A7">
              <w:t>N°</w:t>
            </w:r>
          </w:p>
        </w:tc>
        <w:tc>
          <w:tcPr>
            <w:tcW w:w="3905" w:type="dxa"/>
            <w:tcBorders>
              <w:top w:val="single" w:sz="4" w:space="0" w:color="auto"/>
              <w:left w:val="nil"/>
              <w:bottom w:val="single" w:sz="4" w:space="0" w:color="auto"/>
              <w:right w:val="single" w:sz="4" w:space="0" w:color="auto"/>
            </w:tcBorders>
            <w:hideMark/>
          </w:tcPr>
          <w:p w14:paraId="169787C9" w14:textId="77777777" w:rsidR="00CC4733" w:rsidRPr="004F10A7" w:rsidRDefault="00CC4733" w:rsidP="00CC4733">
            <w:pPr>
              <w:spacing w:after="0"/>
              <w:ind w:left="64" w:hanging="64"/>
            </w:pPr>
            <w:r w:rsidRPr="004F10A7">
              <w:t>Désignation</w:t>
            </w:r>
          </w:p>
        </w:tc>
        <w:tc>
          <w:tcPr>
            <w:tcW w:w="914" w:type="dxa"/>
            <w:tcBorders>
              <w:top w:val="single" w:sz="4" w:space="0" w:color="auto"/>
              <w:left w:val="nil"/>
              <w:bottom w:val="single" w:sz="4" w:space="0" w:color="auto"/>
              <w:right w:val="single" w:sz="4" w:space="0" w:color="auto"/>
            </w:tcBorders>
            <w:noWrap/>
            <w:hideMark/>
          </w:tcPr>
          <w:p w14:paraId="4E40E92F" w14:textId="77777777" w:rsidR="00CC4733" w:rsidRPr="004F10A7" w:rsidRDefault="00CC4733" w:rsidP="00CC4733">
            <w:pPr>
              <w:spacing w:after="0"/>
            </w:pPr>
            <w:r w:rsidRPr="004F10A7">
              <w:t>Unité</w:t>
            </w:r>
          </w:p>
        </w:tc>
        <w:tc>
          <w:tcPr>
            <w:tcW w:w="1453" w:type="dxa"/>
            <w:tcBorders>
              <w:top w:val="single" w:sz="4" w:space="0" w:color="auto"/>
              <w:left w:val="nil"/>
              <w:bottom w:val="single" w:sz="4" w:space="0" w:color="auto"/>
              <w:right w:val="single" w:sz="4" w:space="0" w:color="auto"/>
            </w:tcBorders>
            <w:noWrap/>
            <w:hideMark/>
          </w:tcPr>
          <w:p w14:paraId="2B3E8EA3" w14:textId="77777777" w:rsidR="00CC4733" w:rsidRPr="004F10A7" w:rsidRDefault="00CC4733" w:rsidP="00CC4733">
            <w:pPr>
              <w:spacing w:after="0"/>
            </w:pPr>
            <w:r w:rsidRPr="004F10A7">
              <w:t xml:space="preserve"> Qtté </w:t>
            </w:r>
          </w:p>
        </w:tc>
        <w:tc>
          <w:tcPr>
            <w:tcW w:w="1926" w:type="dxa"/>
            <w:tcBorders>
              <w:top w:val="single" w:sz="4" w:space="0" w:color="auto"/>
              <w:left w:val="nil"/>
              <w:bottom w:val="single" w:sz="4" w:space="0" w:color="auto"/>
              <w:right w:val="single" w:sz="4" w:space="0" w:color="auto"/>
            </w:tcBorders>
            <w:noWrap/>
            <w:hideMark/>
          </w:tcPr>
          <w:p w14:paraId="19F2BF89" w14:textId="610C0FC5" w:rsidR="00CC4733" w:rsidRPr="004F10A7" w:rsidRDefault="00CC4733" w:rsidP="00CC4733">
            <w:pPr>
              <w:spacing w:after="0"/>
            </w:pPr>
            <w:r w:rsidRPr="004F10A7">
              <w:t xml:space="preserve"> P</w:t>
            </w:r>
            <w:r>
              <w:t xml:space="preserve">RIX </w:t>
            </w:r>
            <w:r w:rsidRPr="004F10A7">
              <w:t>U</w:t>
            </w:r>
            <w:r>
              <w:t>NITAIRE</w:t>
            </w:r>
            <w:r w:rsidRPr="004F10A7">
              <w:t xml:space="preserve">  </w:t>
            </w:r>
          </w:p>
        </w:tc>
        <w:tc>
          <w:tcPr>
            <w:tcW w:w="1760" w:type="dxa"/>
            <w:tcBorders>
              <w:top w:val="single" w:sz="4" w:space="0" w:color="auto"/>
              <w:left w:val="nil"/>
              <w:bottom w:val="single" w:sz="4" w:space="0" w:color="auto"/>
              <w:right w:val="single" w:sz="4" w:space="0" w:color="auto"/>
            </w:tcBorders>
            <w:noWrap/>
            <w:hideMark/>
          </w:tcPr>
          <w:p w14:paraId="10AAA6B7" w14:textId="104D98A0" w:rsidR="00CC4733" w:rsidRPr="004F10A7" w:rsidRDefault="00CC4733" w:rsidP="00CC4733">
            <w:pPr>
              <w:spacing w:after="0"/>
            </w:pPr>
            <w:r w:rsidRPr="004F10A7">
              <w:t xml:space="preserve"> P</w:t>
            </w:r>
            <w:r>
              <w:t xml:space="preserve">RIX </w:t>
            </w:r>
            <w:r w:rsidRPr="004F10A7">
              <w:t>T</w:t>
            </w:r>
            <w:r>
              <w:t>OTAL</w:t>
            </w:r>
            <w:r w:rsidRPr="004F10A7">
              <w:t xml:space="preserve"> </w:t>
            </w:r>
          </w:p>
        </w:tc>
      </w:tr>
      <w:tr w:rsidR="00CC4733" w:rsidRPr="004F10A7" w14:paraId="55926703" w14:textId="77777777" w:rsidTr="00CC4733">
        <w:trPr>
          <w:trHeight w:val="20"/>
        </w:trPr>
        <w:tc>
          <w:tcPr>
            <w:tcW w:w="816" w:type="dxa"/>
            <w:tcBorders>
              <w:top w:val="nil"/>
              <w:left w:val="single" w:sz="4" w:space="0" w:color="auto"/>
              <w:bottom w:val="single" w:sz="4" w:space="0" w:color="auto"/>
              <w:right w:val="single" w:sz="4" w:space="0" w:color="auto"/>
            </w:tcBorders>
            <w:noWrap/>
            <w:hideMark/>
          </w:tcPr>
          <w:p w14:paraId="5BB50CFB" w14:textId="77777777" w:rsidR="004F10A7" w:rsidRPr="004F10A7" w:rsidRDefault="004F10A7" w:rsidP="00CC4733">
            <w:pPr>
              <w:spacing w:after="0"/>
            </w:pPr>
            <w:r w:rsidRPr="004F10A7">
              <w:t> </w:t>
            </w:r>
          </w:p>
        </w:tc>
        <w:tc>
          <w:tcPr>
            <w:tcW w:w="3905" w:type="dxa"/>
            <w:tcBorders>
              <w:top w:val="nil"/>
              <w:left w:val="nil"/>
              <w:bottom w:val="single" w:sz="4" w:space="0" w:color="auto"/>
              <w:right w:val="single" w:sz="4" w:space="0" w:color="auto"/>
            </w:tcBorders>
            <w:hideMark/>
          </w:tcPr>
          <w:p w14:paraId="4BBFF1E5" w14:textId="77777777" w:rsidR="004F10A7" w:rsidRPr="004F10A7" w:rsidRDefault="004F10A7" w:rsidP="00CC4733">
            <w:pPr>
              <w:spacing w:after="0"/>
              <w:ind w:left="64" w:hanging="64"/>
            </w:pPr>
            <w:r w:rsidRPr="004F10A7">
              <w:t> </w:t>
            </w:r>
          </w:p>
        </w:tc>
        <w:tc>
          <w:tcPr>
            <w:tcW w:w="914" w:type="dxa"/>
            <w:tcBorders>
              <w:top w:val="nil"/>
              <w:left w:val="nil"/>
              <w:bottom w:val="single" w:sz="4" w:space="0" w:color="auto"/>
              <w:right w:val="single" w:sz="4" w:space="0" w:color="auto"/>
            </w:tcBorders>
            <w:noWrap/>
            <w:hideMark/>
          </w:tcPr>
          <w:p w14:paraId="1DAFA992" w14:textId="77777777" w:rsidR="004F10A7" w:rsidRPr="004F10A7" w:rsidRDefault="004F10A7" w:rsidP="00CC4733">
            <w:pPr>
              <w:spacing w:after="0"/>
            </w:pPr>
            <w:r w:rsidRPr="004F10A7">
              <w:t> </w:t>
            </w:r>
          </w:p>
        </w:tc>
        <w:tc>
          <w:tcPr>
            <w:tcW w:w="1453" w:type="dxa"/>
            <w:tcBorders>
              <w:top w:val="nil"/>
              <w:left w:val="nil"/>
              <w:bottom w:val="single" w:sz="4" w:space="0" w:color="auto"/>
              <w:right w:val="single" w:sz="4" w:space="0" w:color="auto"/>
            </w:tcBorders>
            <w:noWrap/>
            <w:hideMark/>
          </w:tcPr>
          <w:p w14:paraId="77091589" w14:textId="77777777" w:rsidR="004F10A7" w:rsidRPr="004F10A7" w:rsidRDefault="004F10A7" w:rsidP="00CC4733">
            <w:pPr>
              <w:spacing w:after="0"/>
            </w:pPr>
            <w:r w:rsidRPr="004F10A7">
              <w:t> </w:t>
            </w:r>
          </w:p>
        </w:tc>
        <w:tc>
          <w:tcPr>
            <w:tcW w:w="1926" w:type="dxa"/>
            <w:tcBorders>
              <w:top w:val="nil"/>
              <w:left w:val="nil"/>
              <w:bottom w:val="single" w:sz="4" w:space="0" w:color="auto"/>
              <w:right w:val="single" w:sz="4" w:space="0" w:color="auto"/>
            </w:tcBorders>
            <w:noWrap/>
            <w:hideMark/>
          </w:tcPr>
          <w:p w14:paraId="328C1E42" w14:textId="77777777" w:rsidR="004F10A7" w:rsidRPr="004F10A7" w:rsidRDefault="004F10A7" w:rsidP="00CC4733">
            <w:pPr>
              <w:spacing w:after="0"/>
            </w:pPr>
            <w:r w:rsidRPr="004F10A7">
              <w:t> </w:t>
            </w:r>
          </w:p>
        </w:tc>
        <w:tc>
          <w:tcPr>
            <w:tcW w:w="1760" w:type="dxa"/>
            <w:tcBorders>
              <w:top w:val="nil"/>
              <w:left w:val="nil"/>
              <w:bottom w:val="single" w:sz="4" w:space="0" w:color="auto"/>
              <w:right w:val="single" w:sz="4" w:space="0" w:color="auto"/>
            </w:tcBorders>
            <w:noWrap/>
            <w:hideMark/>
          </w:tcPr>
          <w:p w14:paraId="44719C9F" w14:textId="77777777" w:rsidR="004F10A7" w:rsidRPr="004F10A7" w:rsidRDefault="004F10A7" w:rsidP="00CC4733">
            <w:pPr>
              <w:spacing w:after="0"/>
            </w:pPr>
            <w:r w:rsidRPr="004F10A7">
              <w:t> </w:t>
            </w:r>
          </w:p>
        </w:tc>
      </w:tr>
      <w:tr w:rsidR="00CC4733" w:rsidRPr="004F10A7" w14:paraId="7B90D624" w14:textId="77777777" w:rsidTr="00CC4733">
        <w:trPr>
          <w:trHeight w:val="20"/>
        </w:trPr>
        <w:tc>
          <w:tcPr>
            <w:tcW w:w="816" w:type="dxa"/>
            <w:tcBorders>
              <w:top w:val="nil"/>
              <w:left w:val="single" w:sz="4" w:space="0" w:color="auto"/>
              <w:bottom w:val="single" w:sz="4" w:space="0" w:color="auto"/>
              <w:right w:val="single" w:sz="4" w:space="0" w:color="auto"/>
            </w:tcBorders>
            <w:noWrap/>
            <w:hideMark/>
          </w:tcPr>
          <w:p w14:paraId="6C86C377" w14:textId="77777777" w:rsidR="004F10A7" w:rsidRPr="00CC4733" w:rsidRDefault="004F10A7" w:rsidP="00CC4733">
            <w:pPr>
              <w:spacing w:after="0"/>
              <w:rPr>
                <w:b/>
                <w:bCs/>
              </w:rPr>
            </w:pPr>
            <w:r w:rsidRPr="00CC4733">
              <w:rPr>
                <w:b/>
                <w:bCs/>
              </w:rPr>
              <w:t>1</w:t>
            </w:r>
          </w:p>
        </w:tc>
        <w:tc>
          <w:tcPr>
            <w:tcW w:w="3905" w:type="dxa"/>
            <w:tcBorders>
              <w:top w:val="nil"/>
              <w:left w:val="nil"/>
              <w:bottom w:val="single" w:sz="4" w:space="0" w:color="auto"/>
              <w:right w:val="single" w:sz="4" w:space="0" w:color="auto"/>
            </w:tcBorders>
            <w:hideMark/>
          </w:tcPr>
          <w:p w14:paraId="0905A338" w14:textId="77777777" w:rsidR="004F10A7" w:rsidRPr="00CC4733" w:rsidRDefault="004F10A7" w:rsidP="00CC4733">
            <w:pPr>
              <w:spacing w:after="0"/>
              <w:ind w:left="64" w:hanging="64"/>
              <w:rPr>
                <w:b/>
                <w:bCs/>
              </w:rPr>
            </w:pPr>
            <w:r w:rsidRPr="00CC4733">
              <w:rPr>
                <w:b/>
                <w:bCs/>
              </w:rPr>
              <w:t xml:space="preserve">Travaux préparatoires </w:t>
            </w:r>
          </w:p>
        </w:tc>
        <w:tc>
          <w:tcPr>
            <w:tcW w:w="914" w:type="dxa"/>
            <w:tcBorders>
              <w:top w:val="nil"/>
              <w:left w:val="nil"/>
              <w:bottom w:val="single" w:sz="4" w:space="0" w:color="auto"/>
              <w:right w:val="single" w:sz="4" w:space="0" w:color="auto"/>
            </w:tcBorders>
            <w:noWrap/>
            <w:hideMark/>
          </w:tcPr>
          <w:p w14:paraId="38535FE7" w14:textId="77777777" w:rsidR="004F10A7" w:rsidRPr="00CC4733" w:rsidRDefault="004F10A7" w:rsidP="00CC4733">
            <w:pPr>
              <w:spacing w:after="0"/>
              <w:rPr>
                <w:b/>
                <w:bCs/>
              </w:rPr>
            </w:pPr>
            <w:r w:rsidRPr="00CC4733">
              <w:rPr>
                <w:b/>
                <w:bCs/>
              </w:rPr>
              <w:t> </w:t>
            </w:r>
          </w:p>
        </w:tc>
        <w:tc>
          <w:tcPr>
            <w:tcW w:w="1453" w:type="dxa"/>
            <w:tcBorders>
              <w:top w:val="nil"/>
              <w:left w:val="nil"/>
              <w:bottom w:val="single" w:sz="4" w:space="0" w:color="auto"/>
              <w:right w:val="single" w:sz="4" w:space="0" w:color="auto"/>
            </w:tcBorders>
            <w:noWrap/>
            <w:hideMark/>
          </w:tcPr>
          <w:p w14:paraId="71930279" w14:textId="77777777" w:rsidR="004F10A7" w:rsidRPr="00CC4733" w:rsidRDefault="004F10A7" w:rsidP="00CC4733">
            <w:pPr>
              <w:spacing w:after="0"/>
              <w:rPr>
                <w:b/>
                <w:bCs/>
              </w:rPr>
            </w:pPr>
            <w:r w:rsidRPr="00CC4733">
              <w:rPr>
                <w:b/>
                <w:bCs/>
              </w:rPr>
              <w:t> </w:t>
            </w:r>
          </w:p>
        </w:tc>
        <w:tc>
          <w:tcPr>
            <w:tcW w:w="1926" w:type="dxa"/>
            <w:tcBorders>
              <w:top w:val="nil"/>
              <w:left w:val="nil"/>
              <w:bottom w:val="single" w:sz="4" w:space="0" w:color="auto"/>
              <w:right w:val="single" w:sz="4" w:space="0" w:color="auto"/>
            </w:tcBorders>
            <w:noWrap/>
            <w:hideMark/>
          </w:tcPr>
          <w:p w14:paraId="2FD2C8D4" w14:textId="77777777" w:rsidR="004F10A7" w:rsidRPr="00CC4733" w:rsidRDefault="004F10A7" w:rsidP="00CC4733">
            <w:pPr>
              <w:spacing w:after="0"/>
              <w:rPr>
                <w:b/>
                <w:bCs/>
              </w:rPr>
            </w:pPr>
            <w:r w:rsidRPr="00CC4733">
              <w:rPr>
                <w:b/>
                <w:bCs/>
              </w:rPr>
              <w:t> </w:t>
            </w:r>
          </w:p>
        </w:tc>
        <w:tc>
          <w:tcPr>
            <w:tcW w:w="1760" w:type="dxa"/>
            <w:tcBorders>
              <w:top w:val="nil"/>
              <w:left w:val="nil"/>
              <w:bottom w:val="single" w:sz="4" w:space="0" w:color="auto"/>
              <w:right w:val="single" w:sz="4" w:space="0" w:color="auto"/>
            </w:tcBorders>
            <w:noWrap/>
            <w:hideMark/>
          </w:tcPr>
          <w:p w14:paraId="446F4402" w14:textId="77777777" w:rsidR="004F10A7" w:rsidRPr="00CC4733" w:rsidRDefault="004F10A7" w:rsidP="00CC4733">
            <w:pPr>
              <w:spacing w:after="0"/>
              <w:rPr>
                <w:b/>
                <w:bCs/>
              </w:rPr>
            </w:pPr>
            <w:r w:rsidRPr="00CC4733">
              <w:rPr>
                <w:b/>
                <w:bCs/>
              </w:rPr>
              <w:t> </w:t>
            </w:r>
          </w:p>
        </w:tc>
      </w:tr>
      <w:tr w:rsidR="00CC4733" w:rsidRPr="004F10A7" w14:paraId="342F1A1D" w14:textId="77777777" w:rsidTr="00CC4733">
        <w:trPr>
          <w:trHeight w:val="20"/>
        </w:trPr>
        <w:tc>
          <w:tcPr>
            <w:tcW w:w="816" w:type="dxa"/>
            <w:tcBorders>
              <w:top w:val="nil"/>
              <w:left w:val="single" w:sz="4" w:space="0" w:color="auto"/>
              <w:bottom w:val="single" w:sz="4" w:space="0" w:color="auto"/>
              <w:right w:val="single" w:sz="4" w:space="0" w:color="auto"/>
            </w:tcBorders>
            <w:noWrap/>
            <w:hideMark/>
          </w:tcPr>
          <w:p w14:paraId="7E7425F9" w14:textId="77777777" w:rsidR="004F10A7" w:rsidRPr="004F10A7" w:rsidRDefault="004F10A7" w:rsidP="00CC4733">
            <w:pPr>
              <w:spacing w:after="0"/>
            </w:pPr>
            <w:r w:rsidRPr="004F10A7">
              <w:t>1.1</w:t>
            </w:r>
          </w:p>
        </w:tc>
        <w:tc>
          <w:tcPr>
            <w:tcW w:w="3905" w:type="dxa"/>
            <w:tcBorders>
              <w:top w:val="nil"/>
              <w:left w:val="nil"/>
              <w:bottom w:val="single" w:sz="4" w:space="0" w:color="auto"/>
              <w:right w:val="single" w:sz="4" w:space="0" w:color="auto"/>
            </w:tcBorders>
            <w:hideMark/>
          </w:tcPr>
          <w:p w14:paraId="48E1CE3F" w14:textId="77777777" w:rsidR="004F10A7" w:rsidRPr="004F10A7" w:rsidRDefault="004F10A7" w:rsidP="00CC4733">
            <w:pPr>
              <w:spacing w:after="0"/>
              <w:ind w:left="64" w:hanging="64"/>
            </w:pPr>
            <w:r w:rsidRPr="004F10A7">
              <w:t>Installation de chantier + emmené et repli matériels</w:t>
            </w:r>
          </w:p>
        </w:tc>
        <w:tc>
          <w:tcPr>
            <w:tcW w:w="914" w:type="dxa"/>
            <w:tcBorders>
              <w:top w:val="nil"/>
              <w:left w:val="nil"/>
              <w:bottom w:val="single" w:sz="4" w:space="0" w:color="auto"/>
              <w:right w:val="single" w:sz="4" w:space="0" w:color="auto"/>
            </w:tcBorders>
            <w:noWrap/>
            <w:hideMark/>
          </w:tcPr>
          <w:p w14:paraId="19B22C6B" w14:textId="77777777" w:rsidR="004F10A7" w:rsidRPr="004F10A7" w:rsidRDefault="004F10A7" w:rsidP="00CC4733">
            <w:pPr>
              <w:spacing w:after="0"/>
            </w:pPr>
            <w:r w:rsidRPr="004F10A7">
              <w:t>ff</w:t>
            </w:r>
          </w:p>
        </w:tc>
        <w:tc>
          <w:tcPr>
            <w:tcW w:w="1453" w:type="dxa"/>
            <w:tcBorders>
              <w:top w:val="nil"/>
              <w:left w:val="nil"/>
              <w:bottom w:val="single" w:sz="4" w:space="0" w:color="auto"/>
              <w:right w:val="single" w:sz="4" w:space="0" w:color="auto"/>
            </w:tcBorders>
            <w:noWrap/>
            <w:hideMark/>
          </w:tcPr>
          <w:p w14:paraId="635EBD11" w14:textId="7BCAD2F3" w:rsidR="004F10A7" w:rsidRPr="004F10A7" w:rsidRDefault="004F10A7" w:rsidP="00CC4733">
            <w:pPr>
              <w:spacing w:after="0"/>
              <w:jc w:val="center"/>
            </w:pPr>
            <w:r w:rsidRPr="004F10A7">
              <w:t>1,00</w:t>
            </w:r>
          </w:p>
        </w:tc>
        <w:tc>
          <w:tcPr>
            <w:tcW w:w="1926" w:type="dxa"/>
            <w:tcBorders>
              <w:top w:val="nil"/>
              <w:left w:val="nil"/>
              <w:bottom w:val="single" w:sz="4" w:space="0" w:color="auto"/>
              <w:right w:val="single" w:sz="4" w:space="0" w:color="auto"/>
            </w:tcBorders>
            <w:noWrap/>
            <w:hideMark/>
          </w:tcPr>
          <w:p w14:paraId="448817DB" w14:textId="77777777" w:rsidR="004F10A7" w:rsidRPr="004F10A7" w:rsidRDefault="004F10A7" w:rsidP="00CC4733">
            <w:pPr>
              <w:spacing w:after="0"/>
            </w:pPr>
            <w:r w:rsidRPr="004F10A7">
              <w:t> </w:t>
            </w:r>
          </w:p>
        </w:tc>
        <w:tc>
          <w:tcPr>
            <w:tcW w:w="1760" w:type="dxa"/>
            <w:tcBorders>
              <w:top w:val="nil"/>
              <w:left w:val="nil"/>
              <w:bottom w:val="single" w:sz="4" w:space="0" w:color="auto"/>
              <w:right w:val="single" w:sz="4" w:space="0" w:color="auto"/>
            </w:tcBorders>
            <w:noWrap/>
            <w:hideMark/>
          </w:tcPr>
          <w:p w14:paraId="34080EDE" w14:textId="77777777" w:rsidR="004F10A7" w:rsidRPr="004F10A7" w:rsidRDefault="004F10A7" w:rsidP="00CC4733">
            <w:pPr>
              <w:spacing w:after="0"/>
            </w:pPr>
            <w:r w:rsidRPr="004F10A7">
              <w:t> </w:t>
            </w:r>
          </w:p>
        </w:tc>
      </w:tr>
      <w:tr w:rsidR="00CC4733" w:rsidRPr="004F10A7" w14:paraId="40F449BA" w14:textId="77777777" w:rsidTr="00CC4733">
        <w:trPr>
          <w:trHeight w:val="20"/>
        </w:trPr>
        <w:tc>
          <w:tcPr>
            <w:tcW w:w="816" w:type="dxa"/>
            <w:tcBorders>
              <w:top w:val="nil"/>
              <w:left w:val="single" w:sz="4" w:space="0" w:color="auto"/>
              <w:bottom w:val="single" w:sz="4" w:space="0" w:color="auto"/>
              <w:right w:val="single" w:sz="4" w:space="0" w:color="auto"/>
            </w:tcBorders>
            <w:noWrap/>
            <w:hideMark/>
          </w:tcPr>
          <w:p w14:paraId="0E099E9C" w14:textId="77777777" w:rsidR="004F10A7" w:rsidRPr="004F10A7" w:rsidRDefault="004F10A7" w:rsidP="00CC4733">
            <w:pPr>
              <w:spacing w:after="0"/>
            </w:pPr>
            <w:r w:rsidRPr="004F10A7">
              <w:t>1.2</w:t>
            </w:r>
          </w:p>
        </w:tc>
        <w:tc>
          <w:tcPr>
            <w:tcW w:w="3905" w:type="dxa"/>
            <w:tcBorders>
              <w:top w:val="nil"/>
              <w:left w:val="nil"/>
              <w:bottom w:val="single" w:sz="4" w:space="0" w:color="auto"/>
              <w:right w:val="single" w:sz="4" w:space="0" w:color="auto"/>
            </w:tcBorders>
            <w:hideMark/>
          </w:tcPr>
          <w:p w14:paraId="22167282" w14:textId="77777777" w:rsidR="004F10A7" w:rsidRPr="004F10A7" w:rsidRDefault="004F10A7" w:rsidP="00CC4733">
            <w:pPr>
              <w:spacing w:after="0"/>
              <w:ind w:left="64" w:hanging="64"/>
            </w:pPr>
            <w:r w:rsidRPr="004F10A7">
              <w:t>Implantation du bâtiment y/c intervention topographe et toutes sujetions</w:t>
            </w:r>
          </w:p>
        </w:tc>
        <w:tc>
          <w:tcPr>
            <w:tcW w:w="914" w:type="dxa"/>
            <w:tcBorders>
              <w:top w:val="nil"/>
              <w:left w:val="nil"/>
              <w:bottom w:val="single" w:sz="4" w:space="0" w:color="auto"/>
              <w:right w:val="single" w:sz="4" w:space="0" w:color="auto"/>
            </w:tcBorders>
            <w:noWrap/>
            <w:hideMark/>
          </w:tcPr>
          <w:p w14:paraId="5233A2AB" w14:textId="77777777" w:rsidR="004F10A7" w:rsidRPr="004F10A7" w:rsidRDefault="004F10A7" w:rsidP="00CC4733">
            <w:pPr>
              <w:spacing w:after="0"/>
            </w:pPr>
            <w:r w:rsidRPr="004F10A7">
              <w:t>ff</w:t>
            </w:r>
          </w:p>
        </w:tc>
        <w:tc>
          <w:tcPr>
            <w:tcW w:w="1453" w:type="dxa"/>
            <w:tcBorders>
              <w:top w:val="nil"/>
              <w:left w:val="nil"/>
              <w:bottom w:val="single" w:sz="4" w:space="0" w:color="auto"/>
              <w:right w:val="single" w:sz="4" w:space="0" w:color="auto"/>
            </w:tcBorders>
            <w:noWrap/>
            <w:vAlign w:val="center"/>
            <w:hideMark/>
          </w:tcPr>
          <w:p w14:paraId="21F451DD" w14:textId="6D79B70D" w:rsidR="004F10A7" w:rsidRPr="004F10A7" w:rsidRDefault="004F10A7" w:rsidP="00CC4733">
            <w:pPr>
              <w:spacing w:after="0"/>
              <w:jc w:val="center"/>
            </w:pPr>
            <w:r w:rsidRPr="004F10A7">
              <w:t>1,00</w:t>
            </w:r>
          </w:p>
        </w:tc>
        <w:tc>
          <w:tcPr>
            <w:tcW w:w="1926" w:type="dxa"/>
            <w:tcBorders>
              <w:top w:val="nil"/>
              <w:left w:val="nil"/>
              <w:bottom w:val="single" w:sz="4" w:space="0" w:color="auto"/>
              <w:right w:val="single" w:sz="4" w:space="0" w:color="auto"/>
            </w:tcBorders>
            <w:noWrap/>
            <w:vAlign w:val="center"/>
            <w:hideMark/>
          </w:tcPr>
          <w:p w14:paraId="34F559A9" w14:textId="77777777" w:rsidR="004F10A7" w:rsidRPr="004F10A7" w:rsidRDefault="004F10A7" w:rsidP="00CC4733">
            <w:pPr>
              <w:spacing w:after="0"/>
            </w:pPr>
            <w:r w:rsidRPr="004F10A7">
              <w:t> </w:t>
            </w:r>
          </w:p>
        </w:tc>
        <w:tc>
          <w:tcPr>
            <w:tcW w:w="1760" w:type="dxa"/>
            <w:tcBorders>
              <w:top w:val="nil"/>
              <w:left w:val="nil"/>
              <w:bottom w:val="single" w:sz="4" w:space="0" w:color="auto"/>
              <w:right w:val="single" w:sz="4" w:space="0" w:color="auto"/>
            </w:tcBorders>
            <w:noWrap/>
            <w:vAlign w:val="center"/>
            <w:hideMark/>
          </w:tcPr>
          <w:p w14:paraId="437D8215" w14:textId="77777777" w:rsidR="004F10A7" w:rsidRPr="004F10A7" w:rsidRDefault="004F10A7" w:rsidP="00CC4733">
            <w:pPr>
              <w:spacing w:after="0"/>
            </w:pPr>
            <w:r w:rsidRPr="004F10A7">
              <w:t> </w:t>
            </w:r>
          </w:p>
        </w:tc>
      </w:tr>
      <w:tr w:rsidR="00CC4733" w:rsidRPr="004F10A7" w14:paraId="2D402F4D" w14:textId="77777777" w:rsidTr="00CC4733">
        <w:trPr>
          <w:trHeight w:val="20"/>
        </w:trPr>
        <w:tc>
          <w:tcPr>
            <w:tcW w:w="816" w:type="dxa"/>
            <w:tcBorders>
              <w:top w:val="nil"/>
              <w:left w:val="single" w:sz="4" w:space="0" w:color="auto"/>
              <w:bottom w:val="single" w:sz="4" w:space="0" w:color="auto"/>
              <w:right w:val="single" w:sz="4" w:space="0" w:color="auto"/>
            </w:tcBorders>
            <w:noWrap/>
            <w:hideMark/>
          </w:tcPr>
          <w:p w14:paraId="76BD4633" w14:textId="77777777" w:rsidR="004F10A7" w:rsidRPr="004F10A7" w:rsidRDefault="004F10A7" w:rsidP="00CC4733">
            <w:pPr>
              <w:spacing w:after="0"/>
            </w:pPr>
            <w:r w:rsidRPr="004F10A7">
              <w:t>1.3</w:t>
            </w:r>
          </w:p>
        </w:tc>
        <w:tc>
          <w:tcPr>
            <w:tcW w:w="3905" w:type="dxa"/>
            <w:tcBorders>
              <w:top w:val="nil"/>
              <w:left w:val="nil"/>
              <w:bottom w:val="single" w:sz="4" w:space="0" w:color="auto"/>
              <w:right w:val="single" w:sz="4" w:space="0" w:color="auto"/>
            </w:tcBorders>
            <w:hideMark/>
          </w:tcPr>
          <w:p w14:paraId="563B065E" w14:textId="77777777" w:rsidR="004F10A7" w:rsidRPr="004F10A7" w:rsidRDefault="004F10A7" w:rsidP="00CC4733">
            <w:pPr>
              <w:spacing w:after="0"/>
              <w:ind w:left="64" w:hanging="64"/>
            </w:pPr>
            <w:r w:rsidRPr="004F10A7">
              <w:t>Esaai de reconnaissance de sol</w:t>
            </w:r>
          </w:p>
        </w:tc>
        <w:tc>
          <w:tcPr>
            <w:tcW w:w="914" w:type="dxa"/>
            <w:tcBorders>
              <w:top w:val="nil"/>
              <w:left w:val="nil"/>
              <w:bottom w:val="single" w:sz="4" w:space="0" w:color="auto"/>
              <w:right w:val="single" w:sz="4" w:space="0" w:color="auto"/>
            </w:tcBorders>
            <w:noWrap/>
            <w:hideMark/>
          </w:tcPr>
          <w:p w14:paraId="31701718" w14:textId="77777777" w:rsidR="004F10A7" w:rsidRPr="004F10A7" w:rsidRDefault="004F10A7" w:rsidP="00CC4733">
            <w:pPr>
              <w:spacing w:after="0"/>
            </w:pPr>
            <w:r w:rsidRPr="004F10A7">
              <w:t>ff</w:t>
            </w:r>
          </w:p>
        </w:tc>
        <w:tc>
          <w:tcPr>
            <w:tcW w:w="1453" w:type="dxa"/>
            <w:tcBorders>
              <w:top w:val="nil"/>
              <w:left w:val="nil"/>
              <w:bottom w:val="single" w:sz="4" w:space="0" w:color="auto"/>
              <w:right w:val="single" w:sz="4" w:space="0" w:color="auto"/>
            </w:tcBorders>
            <w:noWrap/>
            <w:hideMark/>
          </w:tcPr>
          <w:p w14:paraId="3432D07B" w14:textId="5D805DE2" w:rsidR="004F10A7" w:rsidRPr="004F10A7" w:rsidRDefault="004F10A7" w:rsidP="00CC4733">
            <w:pPr>
              <w:spacing w:after="0"/>
              <w:jc w:val="center"/>
            </w:pPr>
            <w:r w:rsidRPr="004F10A7">
              <w:t>1,00</w:t>
            </w:r>
          </w:p>
        </w:tc>
        <w:tc>
          <w:tcPr>
            <w:tcW w:w="1926" w:type="dxa"/>
            <w:tcBorders>
              <w:top w:val="nil"/>
              <w:left w:val="nil"/>
              <w:bottom w:val="single" w:sz="4" w:space="0" w:color="auto"/>
              <w:right w:val="single" w:sz="4" w:space="0" w:color="auto"/>
            </w:tcBorders>
            <w:noWrap/>
            <w:hideMark/>
          </w:tcPr>
          <w:p w14:paraId="1C74D394" w14:textId="77777777" w:rsidR="004F10A7" w:rsidRPr="004F10A7" w:rsidRDefault="004F10A7" w:rsidP="00CC4733">
            <w:pPr>
              <w:spacing w:after="0"/>
            </w:pPr>
            <w:r w:rsidRPr="004F10A7">
              <w:t> </w:t>
            </w:r>
          </w:p>
        </w:tc>
        <w:tc>
          <w:tcPr>
            <w:tcW w:w="1760" w:type="dxa"/>
            <w:tcBorders>
              <w:top w:val="nil"/>
              <w:left w:val="nil"/>
              <w:bottom w:val="single" w:sz="4" w:space="0" w:color="auto"/>
              <w:right w:val="single" w:sz="4" w:space="0" w:color="auto"/>
            </w:tcBorders>
            <w:noWrap/>
            <w:hideMark/>
          </w:tcPr>
          <w:p w14:paraId="48E5A6E3" w14:textId="77777777" w:rsidR="004F10A7" w:rsidRPr="004F10A7" w:rsidRDefault="004F10A7" w:rsidP="00CC4733">
            <w:pPr>
              <w:spacing w:after="0"/>
            </w:pPr>
            <w:r w:rsidRPr="004F10A7">
              <w:t> </w:t>
            </w:r>
          </w:p>
        </w:tc>
      </w:tr>
      <w:tr w:rsidR="00CC4733" w:rsidRPr="004F10A7" w14:paraId="3D58A678" w14:textId="77777777" w:rsidTr="00CC4733">
        <w:trPr>
          <w:trHeight w:val="20"/>
        </w:trPr>
        <w:tc>
          <w:tcPr>
            <w:tcW w:w="816" w:type="dxa"/>
            <w:tcBorders>
              <w:top w:val="nil"/>
              <w:left w:val="single" w:sz="4" w:space="0" w:color="auto"/>
              <w:bottom w:val="single" w:sz="4" w:space="0" w:color="auto"/>
              <w:right w:val="single" w:sz="4" w:space="0" w:color="auto"/>
            </w:tcBorders>
            <w:noWrap/>
            <w:hideMark/>
          </w:tcPr>
          <w:p w14:paraId="126378D6" w14:textId="77777777" w:rsidR="004F10A7" w:rsidRPr="00CC4733" w:rsidRDefault="004F10A7" w:rsidP="00CC4733">
            <w:pPr>
              <w:spacing w:after="0"/>
              <w:rPr>
                <w:b/>
                <w:bCs/>
              </w:rPr>
            </w:pPr>
            <w:r w:rsidRPr="00CC4733">
              <w:rPr>
                <w:b/>
                <w:bCs/>
              </w:rPr>
              <w:t> </w:t>
            </w:r>
          </w:p>
        </w:tc>
        <w:tc>
          <w:tcPr>
            <w:tcW w:w="3905" w:type="dxa"/>
            <w:tcBorders>
              <w:top w:val="nil"/>
              <w:left w:val="nil"/>
              <w:bottom w:val="single" w:sz="4" w:space="0" w:color="auto"/>
              <w:right w:val="single" w:sz="4" w:space="0" w:color="auto"/>
            </w:tcBorders>
            <w:hideMark/>
          </w:tcPr>
          <w:p w14:paraId="0D1F77BF" w14:textId="77777777" w:rsidR="004F10A7" w:rsidRPr="00CC4733" w:rsidRDefault="004F10A7" w:rsidP="00CC4733">
            <w:pPr>
              <w:spacing w:after="0"/>
              <w:ind w:left="64" w:hanging="64"/>
              <w:rPr>
                <w:b/>
                <w:bCs/>
              </w:rPr>
            </w:pPr>
            <w:r w:rsidRPr="00CC4733">
              <w:rPr>
                <w:b/>
                <w:bCs/>
              </w:rPr>
              <w:t>Sous/total 1</w:t>
            </w:r>
          </w:p>
        </w:tc>
        <w:tc>
          <w:tcPr>
            <w:tcW w:w="914" w:type="dxa"/>
            <w:tcBorders>
              <w:top w:val="nil"/>
              <w:left w:val="nil"/>
              <w:bottom w:val="single" w:sz="4" w:space="0" w:color="auto"/>
              <w:right w:val="single" w:sz="4" w:space="0" w:color="auto"/>
            </w:tcBorders>
            <w:noWrap/>
            <w:hideMark/>
          </w:tcPr>
          <w:p w14:paraId="0B41913D" w14:textId="77777777" w:rsidR="004F10A7" w:rsidRPr="00CC4733" w:rsidRDefault="004F10A7" w:rsidP="00CC4733">
            <w:pPr>
              <w:spacing w:after="0"/>
              <w:rPr>
                <w:b/>
                <w:bCs/>
              </w:rPr>
            </w:pPr>
            <w:r w:rsidRPr="00CC4733">
              <w:rPr>
                <w:b/>
                <w:bCs/>
              </w:rPr>
              <w:t> </w:t>
            </w:r>
          </w:p>
        </w:tc>
        <w:tc>
          <w:tcPr>
            <w:tcW w:w="1453" w:type="dxa"/>
            <w:tcBorders>
              <w:top w:val="nil"/>
              <w:left w:val="nil"/>
              <w:bottom w:val="single" w:sz="4" w:space="0" w:color="auto"/>
              <w:right w:val="single" w:sz="4" w:space="0" w:color="auto"/>
            </w:tcBorders>
            <w:noWrap/>
            <w:hideMark/>
          </w:tcPr>
          <w:p w14:paraId="6D6D8323" w14:textId="71706010" w:rsidR="004F10A7" w:rsidRPr="004F10A7" w:rsidRDefault="004F10A7" w:rsidP="00CC4733">
            <w:pPr>
              <w:spacing w:after="0"/>
              <w:jc w:val="center"/>
            </w:pPr>
          </w:p>
        </w:tc>
        <w:tc>
          <w:tcPr>
            <w:tcW w:w="1926" w:type="dxa"/>
            <w:tcBorders>
              <w:top w:val="nil"/>
              <w:left w:val="nil"/>
              <w:bottom w:val="single" w:sz="4" w:space="0" w:color="auto"/>
              <w:right w:val="single" w:sz="4" w:space="0" w:color="auto"/>
            </w:tcBorders>
            <w:noWrap/>
            <w:hideMark/>
          </w:tcPr>
          <w:p w14:paraId="1D4CB57A" w14:textId="77777777" w:rsidR="004F10A7" w:rsidRPr="004F10A7" w:rsidRDefault="004F10A7" w:rsidP="00CC4733">
            <w:pPr>
              <w:spacing w:after="0"/>
            </w:pPr>
            <w:r w:rsidRPr="004F10A7">
              <w:t> </w:t>
            </w:r>
          </w:p>
        </w:tc>
        <w:tc>
          <w:tcPr>
            <w:tcW w:w="1760" w:type="dxa"/>
            <w:tcBorders>
              <w:top w:val="nil"/>
              <w:left w:val="nil"/>
              <w:bottom w:val="single" w:sz="4" w:space="0" w:color="auto"/>
              <w:right w:val="single" w:sz="4" w:space="0" w:color="auto"/>
            </w:tcBorders>
            <w:noWrap/>
            <w:hideMark/>
          </w:tcPr>
          <w:p w14:paraId="22DAC231" w14:textId="77777777" w:rsidR="004F10A7" w:rsidRPr="004F10A7" w:rsidRDefault="004F10A7" w:rsidP="00CC4733">
            <w:pPr>
              <w:spacing w:after="0"/>
            </w:pPr>
            <w:r w:rsidRPr="004F10A7">
              <w:t> </w:t>
            </w:r>
          </w:p>
        </w:tc>
      </w:tr>
      <w:tr w:rsidR="00CC4733" w:rsidRPr="004F10A7" w14:paraId="77BA4A50" w14:textId="77777777" w:rsidTr="00CC4733">
        <w:trPr>
          <w:trHeight w:val="20"/>
        </w:trPr>
        <w:tc>
          <w:tcPr>
            <w:tcW w:w="816" w:type="dxa"/>
            <w:tcBorders>
              <w:top w:val="nil"/>
              <w:left w:val="single" w:sz="4" w:space="0" w:color="auto"/>
              <w:bottom w:val="single" w:sz="4" w:space="0" w:color="auto"/>
              <w:right w:val="single" w:sz="4" w:space="0" w:color="auto"/>
            </w:tcBorders>
            <w:noWrap/>
            <w:hideMark/>
          </w:tcPr>
          <w:p w14:paraId="3C007296" w14:textId="77777777" w:rsidR="004F10A7" w:rsidRPr="00CC4733" w:rsidRDefault="004F10A7" w:rsidP="00CC4733">
            <w:pPr>
              <w:spacing w:after="0"/>
              <w:rPr>
                <w:b/>
                <w:bCs/>
              </w:rPr>
            </w:pPr>
            <w:r w:rsidRPr="00CC4733">
              <w:rPr>
                <w:b/>
                <w:bCs/>
              </w:rPr>
              <w:t>2</w:t>
            </w:r>
          </w:p>
        </w:tc>
        <w:tc>
          <w:tcPr>
            <w:tcW w:w="3905" w:type="dxa"/>
            <w:tcBorders>
              <w:top w:val="nil"/>
              <w:left w:val="nil"/>
              <w:bottom w:val="single" w:sz="4" w:space="0" w:color="auto"/>
              <w:right w:val="single" w:sz="4" w:space="0" w:color="auto"/>
            </w:tcBorders>
            <w:hideMark/>
          </w:tcPr>
          <w:p w14:paraId="7838B231" w14:textId="77777777" w:rsidR="004F10A7" w:rsidRPr="00CC4733" w:rsidRDefault="004F10A7" w:rsidP="00CC4733">
            <w:pPr>
              <w:spacing w:after="0"/>
              <w:ind w:left="64" w:hanging="64"/>
              <w:rPr>
                <w:b/>
                <w:bCs/>
              </w:rPr>
            </w:pPr>
            <w:r w:rsidRPr="00CC4733">
              <w:rPr>
                <w:b/>
                <w:bCs/>
              </w:rPr>
              <w:t>Terrassement et fouilles</w:t>
            </w:r>
          </w:p>
        </w:tc>
        <w:tc>
          <w:tcPr>
            <w:tcW w:w="914" w:type="dxa"/>
            <w:tcBorders>
              <w:top w:val="nil"/>
              <w:left w:val="nil"/>
              <w:bottom w:val="single" w:sz="4" w:space="0" w:color="auto"/>
              <w:right w:val="single" w:sz="4" w:space="0" w:color="auto"/>
            </w:tcBorders>
            <w:noWrap/>
            <w:hideMark/>
          </w:tcPr>
          <w:p w14:paraId="3218E981" w14:textId="77777777" w:rsidR="004F10A7" w:rsidRPr="004F10A7" w:rsidRDefault="004F10A7" w:rsidP="00CC4733">
            <w:pPr>
              <w:spacing w:after="0"/>
            </w:pPr>
            <w:r w:rsidRPr="004F10A7">
              <w:t> </w:t>
            </w:r>
          </w:p>
        </w:tc>
        <w:tc>
          <w:tcPr>
            <w:tcW w:w="1453" w:type="dxa"/>
            <w:tcBorders>
              <w:top w:val="nil"/>
              <w:left w:val="nil"/>
              <w:bottom w:val="single" w:sz="4" w:space="0" w:color="auto"/>
              <w:right w:val="single" w:sz="4" w:space="0" w:color="auto"/>
            </w:tcBorders>
            <w:noWrap/>
            <w:hideMark/>
          </w:tcPr>
          <w:p w14:paraId="00C2BC54" w14:textId="7F2226D7" w:rsidR="004F10A7" w:rsidRPr="004F10A7" w:rsidRDefault="004F10A7" w:rsidP="00CC4733">
            <w:pPr>
              <w:spacing w:after="0"/>
              <w:jc w:val="center"/>
            </w:pPr>
          </w:p>
        </w:tc>
        <w:tc>
          <w:tcPr>
            <w:tcW w:w="1926" w:type="dxa"/>
            <w:tcBorders>
              <w:top w:val="nil"/>
              <w:left w:val="nil"/>
              <w:bottom w:val="single" w:sz="4" w:space="0" w:color="auto"/>
              <w:right w:val="single" w:sz="4" w:space="0" w:color="auto"/>
            </w:tcBorders>
            <w:noWrap/>
            <w:hideMark/>
          </w:tcPr>
          <w:p w14:paraId="49BF9A69" w14:textId="77777777" w:rsidR="004F10A7" w:rsidRPr="004F10A7" w:rsidRDefault="004F10A7" w:rsidP="00CC4733">
            <w:pPr>
              <w:spacing w:after="0"/>
            </w:pPr>
            <w:r w:rsidRPr="004F10A7">
              <w:t> </w:t>
            </w:r>
          </w:p>
        </w:tc>
        <w:tc>
          <w:tcPr>
            <w:tcW w:w="1760" w:type="dxa"/>
            <w:tcBorders>
              <w:top w:val="nil"/>
              <w:left w:val="nil"/>
              <w:bottom w:val="single" w:sz="4" w:space="0" w:color="auto"/>
              <w:right w:val="single" w:sz="4" w:space="0" w:color="auto"/>
            </w:tcBorders>
            <w:noWrap/>
            <w:hideMark/>
          </w:tcPr>
          <w:p w14:paraId="56939B51" w14:textId="77777777" w:rsidR="004F10A7" w:rsidRPr="004F10A7" w:rsidRDefault="004F10A7" w:rsidP="00CC4733">
            <w:pPr>
              <w:spacing w:after="0"/>
            </w:pPr>
            <w:r w:rsidRPr="004F10A7">
              <w:t> </w:t>
            </w:r>
          </w:p>
        </w:tc>
      </w:tr>
      <w:tr w:rsidR="00CC4733" w:rsidRPr="004F10A7" w14:paraId="7E7044DF" w14:textId="77777777" w:rsidTr="00CC4733">
        <w:trPr>
          <w:trHeight w:val="20"/>
        </w:trPr>
        <w:tc>
          <w:tcPr>
            <w:tcW w:w="816" w:type="dxa"/>
            <w:tcBorders>
              <w:top w:val="nil"/>
              <w:left w:val="single" w:sz="4" w:space="0" w:color="auto"/>
              <w:bottom w:val="single" w:sz="4" w:space="0" w:color="auto"/>
              <w:right w:val="single" w:sz="4" w:space="0" w:color="auto"/>
            </w:tcBorders>
            <w:noWrap/>
            <w:hideMark/>
          </w:tcPr>
          <w:p w14:paraId="40C1E1BD" w14:textId="77777777" w:rsidR="004F10A7" w:rsidRPr="004F10A7" w:rsidRDefault="004F10A7" w:rsidP="00CC4733">
            <w:pPr>
              <w:spacing w:after="0"/>
            </w:pPr>
            <w:r w:rsidRPr="004F10A7">
              <w:t>2.1</w:t>
            </w:r>
          </w:p>
        </w:tc>
        <w:tc>
          <w:tcPr>
            <w:tcW w:w="3905" w:type="dxa"/>
            <w:tcBorders>
              <w:top w:val="nil"/>
              <w:left w:val="nil"/>
              <w:bottom w:val="single" w:sz="4" w:space="0" w:color="auto"/>
              <w:right w:val="single" w:sz="4" w:space="0" w:color="auto"/>
            </w:tcBorders>
            <w:hideMark/>
          </w:tcPr>
          <w:p w14:paraId="68FDE11B" w14:textId="77777777" w:rsidR="004F10A7" w:rsidRPr="004F10A7" w:rsidRDefault="004F10A7" w:rsidP="00CC4733">
            <w:pPr>
              <w:spacing w:after="0"/>
              <w:ind w:left="64" w:hanging="64"/>
            </w:pPr>
            <w:r w:rsidRPr="004F10A7">
              <w:t>Fouilles en puits pour semelles isolées</w:t>
            </w:r>
          </w:p>
        </w:tc>
        <w:tc>
          <w:tcPr>
            <w:tcW w:w="914" w:type="dxa"/>
            <w:tcBorders>
              <w:top w:val="nil"/>
              <w:left w:val="nil"/>
              <w:bottom w:val="single" w:sz="4" w:space="0" w:color="auto"/>
              <w:right w:val="single" w:sz="4" w:space="0" w:color="auto"/>
            </w:tcBorders>
            <w:noWrap/>
            <w:hideMark/>
          </w:tcPr>
          <w:p w14:paraId="6EB1B3A7" w14:textId="77777777" w:rsidR="004F10A7" w:rsidRPr="004F10A7" w:rsidRDefault="004F10A7" w:rsidP="00CC4733">
            <w:pPr>
              <w:spacing w:after="0"/>
            </w:pPr>
            <w:r w:rsidRPr="004F10A7">
              <w:t>m3</w:t>
            </w:r>
          </w:p>
        </w:tc>
        <w:tc>
          <w:tcPr>
            <w:tcW w:w="1453" w:type="dxa"/>
            <w:tcBorders>
              <w:top w:val="nil"/>
              <w:left w:val="nil"/>
              <w:bottom w:val="single" w:sz="4" w:space="0" w:color="auto"/>
              <w:right w:val="single" w:sz="4" w:space="0" w:color="auto"/>
            </w:tcBorders>
            <w:noWrap/>
            <w:hideMark/>
          </w:tcPr>
          <w:p w14:paraId="32460E9F" w14:textId="14014772" w:rsidR="004F10A7" w:rsidRPr="004F10A7" w:rsidRDefault="004F10A7" w:rsidP="00CC4733">
            <w:pPr>
              <w:spacing w:after="0"/>
              <w:jc w:val="center"/>
            </w:pPr>
            <w:r w:rsidRPr="004F10A7">
              <w:t>3,07</w:t>
            </w:r>
          </w:p>
        </w:tc>
        <w:tc>
          <w:tcPr>
            <w:tcW w:w="1926" w:type="dxa"/>
            <w:tcBorders>
              <w:top w:val="nil"/>
              <w:left w:val="nil"/>
              <w:bottom w:val="single" w:sz="4" w:space="0" w:color="auto"/>
              <w:right w:val="single" w:sz="4" w:space="0" w:color="auto"/>
            </w:tcBorders>
            <w:noWrap/>
            <w:hideMark/>
          </w:tcPr>
          <w:p w14:paraId="44ABB477" w14:textId="77777777" w:rsidR="004F10A7" w:rsidRPr="004F10A7" w:rsidRDefault="004F10A7" w:rsidP="00CC4733">
            <w:pPr>
              <w:spacing w:after="0"/>
            </w:pPr>
            <w:r w:rsidRPr="004F10A7">
              <w:t> </w:t>
            </w:r>
          </w:p>
        </w:tc>
        <w:tc>
          <w:tcPr>
            <w:tcW w:w="1760" w:type="dxa"/>
            <w:tcBorders>
              <w:top w:val="nil"/>
              <w:left w:val="nil"/>
              <w:bottom w:val="single" w:sz="4" w:space="0" w:color="auto"/>
              <w:right w:val="single" w:sz="4" w:space="0" w:color="auto"/>
            </w:tcBorders>
            <w:noWrap/>
            <w:hideMark/>
          </w:tcPr>
          <w:p w14:paraId="0A3716BF" w14:textId="77777777" w:rsidR="004F10A7" w:rsidRPr="004F10A7" w:rsidRDefault="004F10A7" w:rsidP="00CC4733">
            <w:pPr>
              <w:spacing w:after="0"/>
            </w:pPr>
            <w:r w:rsidRPr="004F10A7">
              <w:t> </w:t>
            </w:r>
          </w:p>
        </w:tc>
      </w:tr>
      <w:tr w:rsidR="00CC4733" w:rsidRPr="004F10A7" w14:paraId="5EA75510" w14:textId="77777777" w:rsidTr="00CC4733">
        <w:trPr>
          <w:trHeight w:val="20"/>
        </w:trPr>
        <w:tc>
          <w:tcPr>
            <w:tcW w:w="816" w:type="dxa"/>
            <w:tcBorders>
              <w:top w:val="nil"/>
              <w:left w:val="single" w:sz="4" w:space="0" w:color="auto"/>
              <w:bottom w:val="single" w:sz="4" w:space="0" w:color="auto"/>
              <w:right w:val="single" w:sz="4" w:space="0" w:color="auto"/>
            </w:tcBorders>
            <w:noWrap/>
            <w:hideMark/>
          </w:tcPr>
          <w:p w14:paraId="340F14A6" w14:textId="77777777" w:rsidR="004F10A7" w:rsidRPr="004F10A7" w:rsidRDefault="004F10A7" w:rsidP="00CC4733">
            <w:pPr>
              <w:spacing w:after="0"/>
            </w:pPr>
            <w:r w:rsidRPr="004F10A7">
              <w:t>2.2</w:t>
            </w:r>
          </w:p>
        </w:tc>
        <w:tc>
          <w:tcPr>
            <w:tcW w:w="3905" w:type="dxa"/>
            <w:tcBorders>
              <w:top w:val="nil"/>
              <w:left w:val="nil"/>
              <w:bottom w:val="single" w:sz="4" w:space="0" w:color="auto"/>
              <w:right w:val="single" w:sz="4" w:space="0" w:color="auto"/>
            </w:tcBorders>
            <w:hideMark/>
          </w:tcPr>
          <w:p w14:paraId="4198050A" w14:textId="77777777" w:rsidR="004F10A7" w:rsidRPr="004F10A7" w:rsidRDefault="004F10A7" w:rsidP="00CC4733">
            <w:pPr>
              <w:spacing w:after="0"/>
              <w:ind w:left="64" w:hanging="64"/>
            </w:pPr>
            <w:r w:rsidRPr="004F10A7">
              <w:t>Fouilles en escavation pour fosse</w:t>
            </w:r>
          </w:p>
        </w:tc>
        <w:tc>
          <w:tcPr>
            <w:tcW w:w="914" w:type="dxa"/>
            <w:tcBorders>
              <w:top w:val="nil"/>
              <w:left w:val="nil"/>
              <w:bottom w:val="single" w:sz="4" w:space="0" w:color="auto"/>
              <w:right w:val="single" w:sz="4" w:space="0" w:color="auto"/>
            </w:tcBorders>
            <w:noWrap/>
            <w:hideMark/>
          </w:tcPr>
          <w:p w14:paraId="00061738" w14:textId="77777777" w:rsidR="004F10A7" w:rsidRPr="004F10A7" w:rsidRDefault="004F10A7" w:rsidP="00CC4733">
            <w:pPr>
              <w:spacing w:after="0"/>
            </w:pPr>
            <w:r w:rsidRPr="004F10A7">
              <w:t>m3</w:t>
            </w:r>
          </w:p>
        </w:tc>
        <w:tc>
          <w:tcPr>
            <w:tcW w:w="1453" w:type="dxa"/>
            <w:tcBorders>
              <w:top w:val="nil"/>
              <w:left w:val="nil"/>
              <w:bottom w:val="single" w:sz="4" w:space="0" w:color="auto"/>
              <w:right w:val="single" w:sz="4" w:space="0" w:color="auto"/>
            </w:tcBorders>
            <w:noWrap/>
            <w:hideMark/>
          </w:tcPr>
          <w:p w14:paraId="04B576DF" w14:textId="042FD48F" w:rsidR="004F10A7" w:rsidRPr="004F10A7" w:rsidRDefault="004F10A7" w:rsidP="00CC4733">
            <w:pPr>
              <w:spacing w:after="0"/>
              <w:jc w:val="center"/>
            </w:pPr>
            <w:r w:rsidRPr="004F10A7">
              <w:t>73,50</w:t>
            </w:r>
          </w:p>
        </w:tc>
        <w:tc>
          <w:tcPr>
            <w:tcW w:w="1926" w:type="dxa"/>
            <w:tcBorders>
              <w:top w:val="nil"/>
              <w:left w:val="nil"/>
              <w:bottom w:val="single" w:sz="4" w:space="0" w:color="auto"/>
              <w:right w:val="single" w:sz="4" w:space="0" w:color="auto"/>
            </w:tcBorders>
            <w:noWrap/>
            <w:hideMark/>
          </w:tcPr>
          <w:p w14:paraId="409DECFB" w14:textId="77777777" w:rsidR="004F10A7" w:rsidRPr="004F10A7" w:rsidRDefault="004F10A7" w:rsidP="00CC4733">
            <w:pPr>
              <w:spacing w:after="0"/>
            </w:pPr>
            <w:r w:rsidRPr="004F10A7">
              <w:t> </w:t>
            </w:r>
          </w:p>
        </w:tc>
        <w:tc>
          <w:tcPr>
            <w:tcW w:w="1760" w:type="dxa"/>
            <w:tcBorders>
              <w:top w:val="nil"/>
              <w:left w:val="nil"/>
              <w:bottom w:val="single" w:sz="4" w:space="0" w:color="auto"/>
              <w:right w:val="single" w:sz="4" w:space="0" w:color="auto"/>
            </w:tcBorders>
            <w:noWrap/>
            <w:hideMark/>
          </w:tcPr>
          <w:p w14:paraId="05992183" w14:textId="77777777" w:rsidR="004F10A7" w:rsidRPr="004F10A7" w:rsidRDefault="004F10A7" w:rsidP="00CC4733">
            <w:pPr>
              <w:spacing w:after="0"/>
            </w:pPr>
            <w:r w:rsidRPr="004F10A7">
              <w:t> </w:t>
            </w:r>
          </w:p>
        </w:tc>
      </w:tr>
      <w:tr w:rsidR="00CC4733" w:rsidRPr="004F10A7" w14:paraId="3BF02CBA" w14:textId="77777777" w:rsidTr="00CC4733">
        <w:trPr>
          <w:trHeight w:val="20"/>
        </w:trPr>
        <w:tc>
          <w:tcPr>
            <w:tcW w:w="816" w:type="dxa"/>
            <w:tcBorders>
              <w:top w:val="nil"/>
              <w:left w:val="single" w:sz="4" w:space="0" w:color="auto"/>
              <w:bottom w:val="single" w:sz="4" w:space="0" w:color="auto"/>
              <w:right w:val="single" w:sz="4" w:space="0" w:color="auto"/>
            </w:tcBorders>
            <w:noWrap/>
            <w:hideMark/>
          </w:tcPr>
          <w:p w14:paraId="547722AC" w14:textId="77777777" w:rsidR="004F10A7" w:rsidRPr="004F10A7" w:rsidRDefault="004F10A7" w:rsidP="00CC4733">
            <w:pPr>
              <w:spacing w:after="0"/>
            </w:pPr>
            <w:r w:rsidRPr="004F10A7">
              <w:t>2.3</w:t>
            </w:r>
          </w:p>
        </w:tc>
        <w:tc>
          <w:tcPr>
            <w:tcW w:w="3905" w:type="dxa"/>
            <w:tcBorders>
              <w:top w:val="nil"/>
              <w:left w:val="nil"/>
              <w:bottom w:val="single" w:sz="4" w:space="0" w:color="auto"/>
              <w:right w:val="single" w:sz="4" w:space="0" w:color="auto"/>
            </w:tcBorders>
            <w:hideMark/>
          </w:tcPr>
          <w:p w14:paraId="797A14D8" w14:textId="77777777" w:rsidR="004F10A7" w:rsidRPr="004F10A7" w:rsidRDefault="004F10A7" w:rsidP="00CC4733">
            <w:pPr>
              <w:spacing w:after="0"/>
              <w:ind w:left="64" w:hanging="64"/>
            </w:pPr>
            <w:r w:rsidRPr="004F10A7">
              <w:t>Remblai des fouilles plus compactage</w:t>
            </w:r>
          </w:p>
        </w:tc>
        <w:tc>
          <w:tcPr>
            <w:tcW w:w="914" w:type="dxa"/>
            <w:tcBorders>
              <w:top w:val="nil"/>
              <w:left w:val="nil"/>
              <w:bottom w:val="single" w:sz="4" w:space="0" w:color="auto"/>
              <w:right w:val="single" w:sz="4" w:space="0" w:color="auto"/>
            </w:tcBorders>
            <w:noWrap/>
            <w:hideMark/>
          </w:tcPr>
          <w:p w14:paraId="5B7EA60B" w14:textId="77777777" w:rsidR="004F10A7" w:rsidRPr="004F10A7" w:rsidRDefault="004F10A7" w:rsidP="00CC4733">
            <w:pPr>
              <w:spacing w:after="0"/>
            </w:pPr>
            <w:r w:rsidRPr="004F10A7">
              <w:t>m3</w:t>
            </w:r>
          </w:p>
        </w:tc>
        <w:tc>
          <w:tcPr>
            <w:tcW w:w="1453" w:type="dxa"/>
            <w:tcBorders>
              <w:top w:val="nil"/>
              <w:left w:val="nil"/>
              <w:bottom w:val="single" w:sz="4" w:space="0" w:color="auto"/>
              <w:right w:val="single" w:sz="4" w:space="0" w:color="auto"/>
            </w:tcBorders>
            <w:noWrap/>
            <w:hideMark/>
          </w:tcPr>
          <w:p w14:paraId="24B4CC57" w14:textId="4C71F8A8" w:rsidR="004F10A7" w:rsidRPr="004F10A7" w:rsidRDefault="004F10A7" w:rsidP="00CC4733">
            <w:pPr>
              <w:spacing w:after="0"/>
              <w:jc w:val="center"/>
            </w:pPr>
            <w:r w:rsidRPr="004F10A7">
              <w:t>25,10</w:t>
            </w:r>
          </w:p>
        </w:tc>
        <w:tc>
          <w:tcPr>
            <w:tcW w:w="1926" w:type="dxa"/>
            <w:tcBorders>
              <w:top w:val="nil"/>
              <w:left w:val="nil"/>
              <w:bottom w:val="single" w:sz="4" w:space="0" w:color="auto"/>
              <w:right w:val="single" w:sz="4" w:space="0" w:color="auto"/>
            </w:tcBorders>
            <w:noWrap/>
            <w:hideMark/>
          </w:tcPr>
          <w:p w14:paraId="470FDF00" w14:textId="77777777" w:rsidR="004F10A7" w:rsidRPr="004F10A7" w:rsidRDefault="004F10A7" w:rsidP="00CC4733">
            <w:pPr>
              <w:spacing w:after="0"/>
            </w:pPr>
            <w:r w:rsidRPr="004F10A7">
              <w:t> </w:t>
            </w:r>
          </w:p>
        </w:tc>
        <w:tc>
          <w:tcPr>
            <w:tcW w:w="1760" w:type="dxa"/>
            <w:tcBorders>
              <w:top w:val="nil"/>
              <w:left w:val="nil"/>
              <w:bottom w:val="single" w:sz="4" w:space="0" w:color="auto"/>
              <w:right w:val="single" w:sz="4" w:space="0" w:color="auto"/>
            </w:tcBorders>
            <w:noWrap/>
            <w:hideMark/>
          </w:tcPr>
          <w:p w14:paraId="46EAE215" w14:textId="77777777" w:rsidR="004F10A7" w:rsidRPr="004F10A7" w:rsidRDefault="004F10A7" w:rsidP="00CC4733">
            <w:pPr>
              <w:spacing w:after="0"/>
            </w:pPr>
            <w:r w:rsidRPr="004F10A7">
              <w:t> </w:t>
            </w:r>
          </w:p>
        </w:tc>
      </w:tr>
      <w:tr w:rsidR="00CC4733" w:rsidRPr="004F10A7" w14:paraId="2EAD5DC9" w14:textId="77777777" w:rsidTr="00CC4733">
        <w:trPr>
          <w:trHeight w:val="20"/>
        </w:trPr>
        <w:tc>
          <w:tcPr>
            <w:tcW w:w="816" w:type="dxa"/>
            <w:tcBorders>
              <w:top w:val="nil"/>
              <w:left w:val="single" w:sz="4" w:space="0" w:color="auto"/>
              <w:bottom w:val="single" w:sz="4" w:space="0" w:color="auto"/>
              <w:right w:val="single" w:sz="4" w:space="0" w:color="auto"/>
            </w:tcBorders>
            <w:noWrap/>
            <w:hideMark/>
          </w:tcPr>
          <w:p w14:paraId="07F0A108" w14:textId="77777777" w:rsidR="004F10A7" w:rsidRPr="004F10A7" w:rsidRDefault="004F10A7" w:rsidP="00CC4733">
            <w:pPr>
              <w:spacing w:after="0"/>
            </w:pPr>
            <w:r w:rsidRPr="004F10A7">
              <w:t>2.4</w:t>
            </w:r>
          </w:p>
        </w:tc>
        <w:tc>
          <w:tcPr>
            <w:tcW w:w="3905" w:type="dxa"/>
            <w:tcBorders>
              <w:top w:val="nil"/>
              <w:left w:val="nil"/>
              <w:bottom w:val="single" w:sz="4" w:space="0" w:color="auto"/>
              <w:right w:val="single" w:sz="4" w:space="0" w:color="auto"/>
            </w:tcBorders>
            <w:hideMark/>
          </w:tcPr>
          <w:p w14:paraId="355E71FE" w14:textId="77777777" w:rsidR="004F10A7" w:rsidRPr="004F10A7" w:rsidRDefault="004F10A7" w:rsidP="00CC4733">
            <w:pPr>
              <w:spacing w:after="0"/>
              <w:ind w:left="64" w:hanging="64"/>
            </w:pPr>
            <w:r w:rsidRPr="004F10A7">
              <w:t>Remblai sous dallage</w:t>
            </w:r>
          </w:p>
        </w:tc>
        <w:tc>
          <w:tcPr>
            <w:tcW w:w="914" w:type="dxa"/>
            <w:tcBorders>
              <w:top w:val="nil"/>
              <w:left w:val="nil"/>
              <w:bottom w:val="single" w:sz="4" w:space="0" w:color="auto"/>
              <w:right w:val="single" w:sz="4" w:space="0" w:color="auto"/>
            </w:tcBorders>
            <w:noWrap/>
            <w:hideMark/>
          </w:tcPr>
          <w:p w14:paraId="0347FF0F" w14:textId="77777777" w:rsidR="004F10A7" w:rsidRPr="004F10A7" w:rsidRDefault="004F10A7" w:rsidP="00CC4733">
            <w:pPr>
              <w:spacing w:after="0"/>
            </w:pPr>
            <w:r w:rsidRPr="004F10A7">
              <w:t>m3</w:t>
            </w:r>
          </w:p>
        </w:tc>
        <w:tc>
          <w:tcPr>
            <w:tcW w:w="1453" w:type="dxa"/>
            <w:tcBorders>
              <w:top w:val="nil"/>
              <w:left w:val="nil"/>
              <w:bottom w:val="single" w:sz="4" w:space="0" w:color="auto"/>
              <w:right w:val="single" w:sz="4" w:space="0" w:color="auto"/>
            </w:tcBorders>
            <w:noWrap/>
            <w:hideMark/>
          </w:tcPr>
          <w:p w14:paraId="7C10977F" w14:textId="503F2E1F" w:rsidR="004F10A7" w:rsidRPr="004F10A7" w:rsidRDefault="004F10A7" w:rsidP="00CC4733">
            <w:pPr>
              <w:spacing w:after="0"/>
              <w:jc w:val="center"/>
            </w:pPr>
            <w:r w:rsidRPr="004F10A7">
              <w:t>12,98</w:t>
            </w:r>
          </w:p>
        </w:tc>
        <w:tc>
          <w:tcPr>
            <w:tcW w:w="1926" w:type="dxa"/>
            <w:tcBorders>
              <w:top w:val="nil"/>
              <w:left w:val="nil"/>
              <w:bottom w:val="single" w:sz="4" w:space="0" w:color="auto"/>
              <w:right w:val="single" w:sz="4" w:space="0" w:color="auto"/>
            </w:tcBorders>
            <w:noWrap/>
            <w:hideMark/>
          </w:tcPr>
          <w:p w14:paraId="2390D40F" w14:textId="77777777" w:rsidR="004F10A7" w:rsidRPr="004F10A7" w:rsidRDefault="004F10A7" w:rsidP="00CC4733">
            <w:pPr>
              <w:spacing w:after="0"/>
            </w:pPr>
            <w:r w:rsidRPr="004F10A7">
              <w:t> </w:t>
            </w:r>
          </w:p>
        </w:tc>
        <w:tc>
          <w:tcPr>
            <w:tcW w:w="1760" w:type="dxa"/>
            <w:tcBorders>
              <w:top w:val="nil"/>
              <w:left w:val="nil"/>
              <w:bottom w:val="single" w:sz="4" w:space="0" w:color="auto"/>
              <w:right w:val="single" w:sz="4" w:space="0" w:color="auto"/>
            </w:tcBorders>
            <w:noWrap/>
            <w:hideMark/>
          </w:tcPr>
          <w:p w14:paraId="062403AB" w14:textId="77777777" w:rsidR="004F10A7" w:rsidRPr="004F10A7" w:rsidRDefault="004F10A7" w:rsidP="00CC4733">
            <w:pPr>
              <w:spacing w:after="0"/>
            </w:pPr>
            <w:r w:rsidRPr="004F10A7">
              <w:t> </w:t>
            </w:r>
          </w:p>
        </w:tc>
      </w:tr>
      <w:tr w:rsidR="00CC4733" w:rsidRPr="004F10A7" w14:paraId="5C16A11B" w14:textId="77777777" w:rsidTr="00CC4733">
        <w:trPr>
          <w:trHeight w:val="20"/>
        </w:trPr>
        <w:tc>
          <w:tcPr>
            <w:tcW w:w="816" w:type="dxa"/>
            <w:tcBorders>
              <w:top w:val="nil"/>
              <w:left w:val="single" w:sz="4" w:space="0" w:color="auto"/>
              <w:bottom w:val="single" w:sz="4" w:space="0" w:color="auto"/>
              <w:right w:val="single" w:sz="4" w:space="0" w:color="auto"/>
            </w:tcBorders>
            <w:noWrap/>
            <w:hideMark/>
          </w:tcPr>
          <w:p w14:paraId="4BF3B75E" w14:textId="77777777" w:rsidR="004F10A7" w:rsidRPr="00CC4733" w:rsidRDefault="004F10A7" w:rsidP="00CC4733">
            <w:pPr>
              <w:spacing w:after="0"/>
              <w:rPr>
                <w:b/>
                <w:bCs/>
              </w:rPr>
            </w:pPr>
            <w:r w:rsidRPr="00CC4733">
              <w:rPr>
                <w:b/>
                <w:bCs/>
              </w:rPr>
              <w:t> </w:t>
            </w:r>
          </w:p>
        </w:tc>
        <w:tc>
          <w:tcPr>
            <w:tcW w:w="3905" w:type="dxa"/>
            <w:tcBorders>
              <w:top w:val="nil"/>
              <w:left w:val="nil"/>
              <w:bottom w:val="single" w:sz="4" w:space="0" w:color="auto"/>
              <w:right w:val="single" w:sz="4" w:space="0" w:color="auto"/>
            </w:tcBorders>
            <w:hideMark/>
          </w:tcPr>
          <w:p w14:paraId="5FCE78B3" w14:textId="77777777" w:rsidR="004F10A7" w:rsidRPr="00CC4733" w:rsidRDefault="004F10A7" w:rsidP="00CC4733">
            <w:pPr>
              <w:spacing w:after="0"/>
              <w:ind w:left="64" w:hanging="64"/>
              <w:rPr>
                <w:b/>
                <w:bCs/>
              </w:rPr>
            </w:pPr>
            <w:r w:rsidRPr="00CC4733">
              <w:rPr>
                <w:b/>
                <w:bCs/>
              </w:rPr>
              <w:t>Sous/total 2</w:t>
            </w:r>
          </w:p>
        </w:tc>
        <w:tc>
          <w:tcPr>
            <w:tcW w:w="914" w:type="dxa"/>
            <w:tcBorders>
              <w:top w:val="nil"/>
              <w:left w:val="nil"/>
              <w:bottom w:val="single" w:sz="4" w:space="0" w:color="auto"/>
              <w:right w:val="single" w:sz="4" w:space="0" w:color="auto"/>
            </w:tcBorders>
            <w:noWrap/>
            <w:hideMark/>
          </w:tcPr>
          <w:p w14:paraId="0EF945EB" w14:textId="77777777" w:rsidR="004F10A7" w:rsidRPr="004F10A7" w:rsidRDefault="004F10A7" w:rsidP="00CC4733">
            <w:pPr>
              <w:spacing w:after="0"/>
            </w:pPr>
            <w:r w:rsidRPr="004F10A7">
              <w:t> </w:t>
            </w:r>
          </w:p>
        </w:tc>
        <w:tc>
          <w:tcPr>
            <w:tcW w:w="1453" w:type="dxa"/>
            <w:tcBorders>
              <w:top w:val="nil"/>
              <w:left w:val="nil"/>
              <w:bottom w:val="single" w:sz="4" w:space="0" w:color="auto"/>
              <w:right w:val="single" w:sz="4" w:space="0" w:color="auto"/>
            </w:tcBorders>
            <w:noWrap/>
            <w:hideMark/>
          </w:tcPr>
          <w:p w14:paraId="0BFC0883" w14:textId="22D93195" w:rsidR="004F10A7" w:rsidRPr="004F10A7" w:rsidRDefault="004F10A7" w:rsidP="00CC4733">
            <w:pPr>
              <w:spacing w:after="0"/>
              <w:jc w:val="center"/>
            </w:pPr>
          </w:p>
        </w:tc>
        <w:tc>
          <w:tcPr>
            <w:tcW w:w="1926" w:type="dxa"/>
            <w:tcBorders>
              <w:top w:val="nil"/>
              <w:left w:val="nil"/>
              <w:bottom w:val="single" w:sz="4" w:space="0" w:color="auto"/>
              <w:right w:val="single" w:sz="4" w:space="0" w:color="auto"/>
            </w:tcBorders>
            <w:noWrap/>
            <w:hideMark/>
          </w:tcPr>
          <w:p w14:paraId="5EDF4FA5" w14:textId="77777777" w:rsidR="004F10A7" w:rsidRPr="004F10A7" w:rsidRDefault="004F10A7" w:rsidP="00CC4733">
            <w:pPr>
              <w:spacing w:after="0"/>
            </w:pPr>
            <w:r w:rsidRPr="004F10A7">
              <w:t> </w:t>
            </w:r>
          </w:p>
        </w:tc>
        <w:tc>
          <w:tcPr>
            <w:tcW w:w="1760" w:type="dxa"/>
            <w:tcBorders>
              <w:top w:val="nil"/>
              <w:left w:val="nil"/>
              <w:bottom w:val="single" w:sz="4" w:space="0" w:color="auto"/>
              <w:right w:val="single" w:sz="4" w:space="0" w:color="auto"/>
            </w:tcBorders>
            <w:noWrap/>
            <w:hideMark/>
          </w:tcPr>
          <w:p w14:paraId="37FF66C7" w14:textId="77777777" w:rsidR="004F10A7" w:rsidRPr="004F10A7" w:rsidRDefault="004F10A7" w:rsidP="00CC4733">
            <w:pPr>
              <w:spacing w:after="0"/>
            </w:pPr>
            <w:r w:rsidRPr="004F10A7">
              <w:t> </w:t>
            </w:r>
          </w:p>
        </w:tc>
      </w:tr>
      <w:tr w:rsidR="00CC4733" w:rsidRPr="004F10A7" w14:paraId="7B2C435A" w14:textId="77777777" w:rsidTr="00CC4733">
        <w:trPr>
          <w:trHeight w:val="20"/>
        </w:trPr>
        <w:tc>
          <w:tcPr>
            <w:tcW w:w="816" w:type="dxa"/>
            <w:tcBorders>
              <w:top w:val="nil"/>
              <w:left w:val="single" w:sz="4" w:space="0" w:color="auto"/>
              <w:bottom w:val="single" w:sz="4" w:space="0" w:color="auto"/>
              <w:right w:val="single" w:sz="4" w:space="0" w:color="auto"/>
            </w:tcBorders>
            <w:noWrap/>
            <w:hideMark/>
          </w:tcPr>
          <w:p w14:paraId="5866F63D" w14:textId="77777777" w:rsidR="004F10A7" w:rsidRPr="00CC4733" w:rsidRDefault="004F10A7" w:rsidP="00CC4733">
            <w:pPr>
              <w:spacing w:after="0"/>
              <w:rPr>
                <w:b/>
                <w:bCs/>
              </w:rPr>
            </w:pPr>
            <w:r w:rsidRPr="00CC4733">
              <w:rPr>
                <w:b/>
                <w:bCs/>
              </w:rPr>
              <w:t>3</w:t>
            </w:r>
          </w:p>
        </w:tc>
        <w:tc>
          <w:tcPr>
            <w:tcW w:w="3905" w:type="dxa"/>
            <w:tcBorders>
              <w:top w:val="nil"/>
              <w:left w:val="nil"/>
              <w:bottom w:val="single" w:sz="4" w:space="0" w:color="auto"/>
              <w:right w:val="single" w:sz="4" w:space="0" w:color="auto"/>
            </w:tcBorders>
            <w:hideMark/>
          </w:tcPr>
          <w:p w14:paraId="010160A6" w14:textId="77777777" w:rsidR="004F10A7" w:rsidRPr="00CC4733" w:rsidRDefault="004F10A7" w:rsidP="00CC4733">
            <w:pPr>
              <w:spacing w:after="0"/>
              <w:ind w:left="64" w:hanging="64"/>
              <w:rPr>
                <w:b/>
                <w:bCs/>
              </w:rPr>
            </w:pPr>
            <w:r w:rsidRPr="00CC4733">
              <w:rPr>
                <w:b/>
                <w:bCs/>
              </w:rPr>
              <w:t>Fondation</w:t>
            </w:r>
          </w:p>
        </w:tc>
        <w:tc>
          <w:tcPr>
            <w:tcW w:w="914" w:type="dxa"/>
            <w:tcBorders>
              <w:top w:val="nil"/>
              <w:left w:val="nil"/>
              <w:bottom w:val="single" w:sz="4" w:space="0" w:color="auto"/>
              <w:right w:val="single" w:sz="4" w:space="0" w:color="auto"/>
            </w:tcBorders>
            <w:noWrap/>
            <w:hideMark/>
          </w:tcPr>
          <w:p w14:paraId="2CE575A8" w14:textId="77777777" w:rsidR="004F10A7" w:rsidRPr="004F10A7" w:rsidRDefault="004F10A7" w:rsidP="00CC4733">
            <w:pPr>
              <w:spacing w:after="0"/>
            </w:pPr>
            <w:r w:rsidRPr="004F10A7">
              <w:t> </w:t>
            </w:r>
          </w:p>
        </w:tc>
        <w:tc>
          <w:tcPr>
            <w:tcW w:w="1453" w:type="dxa"/>
            <w:tcBorders>
              <w:top w:val="nil"/>
              <w:left w:val="nil"/>
              <w:bottom w:val="single" w:sz="4" w:space="0" w:color="auto"/>
              <w:right w:val="single" w:sz="4" w:space="0" w:color="auto"/>
            </w:tcBorders>
            <w:noWrap/>
            <w:hideMark/>
          </w:tcPr>
          <w:p w14:paraId="79DF6E18" w14:textId="700BFF6D" w:rsidR="004F10A7" w:rsidRPr="004F10A7" w:rsidRDefault="004F10A7" w:rsidP="00CC4733">
            <w:pPr>
              <w:spacing w:after="0"/>
              <w:jc w:val="center"/>
            </w:pPr>
          </w:p>
        </w:tc>
        <w:tc>
          <w:tcPr>
            <w:tcW w:w="1926" w:type="dxa"/>
            <w:tcBorders>
              <w:top w:val="nil"/>
              <w:left w:val="nil"/>
              <w:bottom w:val="single" w:sz="4" w:space="0" w:color="auto"/>
              <w:right w:val="single" w:sz="4" w:space="0" w:color="auto"/>
            </w:tcBorders>
            <w:noWrap/>
            <w:hideMark/>
          </w:tcPr>
          <w:p w14:paraId="0B8F7FAD" w14:textId="77777777" w:rsidR="004F10A7" w:rsidRPr="004F10A7" w:rsidRDefault="004F10A7" w:rsidP="00CC4733">
            <w:pPr>
              <w:spacing w:after="0"/>
            </w:pPr>
            <w:r w:rsidRPr="004F10A7">
              <w:t> </w:t>
            </w:r>
          </w:p>
        </w:tc>
        <w:tc>
          <w:tcPr>
            <w:tcW w:w="1760" w:type="dxa"/>
            <w:tcBorders>
              <w:top w:val="nil"/>
              <w:left w:val="nil"/>
              <w:bottom w:val="single" w:sz="4" w:space="0" w:color="auto"/>
              <w:right w:val="single" w:sz="4" w:space="0" w:color="auto"/>
            </w:tcBorders>
            <w:noWrap/>
            <w:hideMark/>
          </w:tcPr>
          <w:p w14:paraId="1B21CFC4" w14:textId="77777777" w:rsidR="004F10A7" w:rsidRPr="004F10A7" w:rsidRDefault="004F10A7" w:rsidP="00CC4733">
            <w:pPr>
              <w:spacing w:after="0"/>
            </w:pPr>
            <w:r w:rsidRPr="004F10A7">
              <w:t> </w:t>
            </w:r>
          </w:p>
        </w:tc>
      </w:tr>
      <w:tr w:rsidR="00CC4733" w:rsidRPr="004F10A7" w14:paraId="0B36A036" w14:textId="77777777" w:rsidTr="00CC4733">
        <w:trPr>
          <w:trHeight w:val="20"/>
        </w:trPr>
        <w:tc>
          <w:tcPr>
            <w:tcW w:w="816" w:type="dxa"/>
            <w:tcBorders>
              <w:top w:val="nil"/>
              <w:left w:val="single" w:sz="4" w:space="0" w:color="auto"/>
              <w:bottom w:val="single" w:sz="4" w:space="0" w:color="auto"/>
              <w:right w:val="single" w:sz="4" w:space="0" w:color="auto"/>
            </w:tcBorders>
            <w:noWrap/>
            <w:hideMark/>
          </w:tcPr>
          <w:p w14:paraId="6C20D9E4" w14:textId="77777777" w:rsidR="004F10A7" w:rsidRPr="00CC4733" w:rsidRDefault="004F10A7" w:rsidP="00CC4733">
            <w:pPr>
              <w:spacing w:after="0"/>
              <w:rPr>
                <w:b/>
                <w:bCs/>
              </w:rPr>
            </w:pPr>
            <w:r w:rsidRPr="00CC4733">
              <w:rPr>
                <w:b/>
                <w:bCs/>
              </w:rPr>
              <w:t>3.1</w:t>
            </w:r>
          </w:p>
        </w:tc>
        <w:tc>
          <w:tcPr>
            <w:tcW w:w="3905" w:type="dxa"/>
            <w:tcBorders>
              <w:top w:val="nil"/>
              <w:left w:val="nil"/>
              <w:bottom w:val="single" w:sz="4" w:space="0" w:color="auto"/>
              <w:right w:val="single" w:sz="4" w:space="0" w:color="auto"/>
            </w:tcBorders>
            <w:hideMark/>
          </w:tcPr>
          <w:p w14:paraId="4353E5F5" w14:textId="77777777" w:rsidR="004F10A7" w:rsidRPr="00CC4733" w:rsidRDefault="004F10A7" w:rsidP="00CC4733">
            <w:pPr>
              <w:spacing w:after="0"/>
              <w:ind w:left="64" w:hanging="64"/>
              <w:rPr>
                <w:b/>
                <w:bCs/>
              </w:rPr>
            </w:pPr>
            <w:r w:rsidRPr="00CC4733">
              <w:rPr>
                <w:b/>
                <w:bCs/>
              </w:rPr>
              <w:t>Béton de propreté</w:t>
            </w:r>
          </w:p>
        </w:tc>
        <w:tc>
          <w:tcPr>
            <w:tcW w:w="914" w:type="dxa"/>
            <w:tcBorders>
              <w:top w:val="nil"/>
              <w:left w:val="nil"/>
              <w:bottom w:val="single" w:sz="4" w:space="0" w:color="auto"/>
              <w:right w:val="single" w:sz="4" w:space="0" w:color="auto"/>
            </w:tcBorders>
            <w:noWrap/>
            <w:hideMark/>
          </w:tcPr>
          <w:p w14:paraId="04A9B1AA" w14:textId="77777777" w:rsidR="004F10A7" w:rsidRPr="004F10A7" w:rsidRDefault="004F10A7" w:rsidP="00CC4733">
            <w:pPr>
              <w:spacing w:after="0"/>
            </w:pPr>
            <w:r w:rsidRPr="004F10A7">
              <w:t>m3</w:t>
            </w:r>
          </w:p>
        </w:tc>
        <w:tc>
          <w:tcPr>
            <w:tcW w:w="1453" w:type="dxa"/>
            <w:tcBorders>
              <w:top w:val="nil"/>
              <w:left w:val="nil"/>
              <w:bottom w:val="single" w:sz="4" w:space="0" w:color="auto"/>
              <w:right w:val="single" w:sz="4" w:space="0" w:color="auto"/>
            </w:tcBorders>
            <w:noWrap/>
            <w:hideMark/>
          </w:tcPr>
          <w:p w14:paraId="7D116912" w14:textId="60BEA032" w:rsidR="004F10A7" w:rsidRPr="004F10A7" w:rsidRDefault="004F10A7" w:rsidP="00CC4733">
            <w:pPr>
              <w:spacing w:after="0"/>
              <w:jc w:val="center"/>
            </w:pPr>
            <w:r w:rsidRPr="004F10A7">
              <w:t>1,19</w:t>
            </w:r>
          </w:p>
        </w:tc>
        <w:tc>
          <w:tcPr>
            <w:tcW w:w="1926" w:type="dxa"/>
            <w:tcBorders>
              <w:top w:val="nil"/>
              <w:left w:val="nil"/>
              <w:bottom w:val="single" w:sz="4" w:space="0" w:color="auto"/>
              <w:right w:val="single" w:sz="4" w:space="0" w:color="auto"/>
            </w:tcBorders>
            <w:noWrap/>
            <w:hideMark/>
          </w:tcPr>
          <w:p w14:paraId="1FF8DF16" w14:textId="77777777" w:rsidR="004F10A7" w:rsidRPr="004F10A7" w:rsidRDefault="004F10A7" w:rsidP="00CC4733">
            <w:pPr>
              <w:spacing w:after="0"/>
            </w:pPr>
            <w:r w:rsidRPr="004F10A7">
              <w:t> </w:t>
            </w:r>
          </w:p>
        </w:tc>
        <w:tc>
          <w:tcPr>
            <w:tcW w:w="1760" w:type="dxa"/>
            <w:tcBorders>
              <w:top w:val="nil"/>
              <w:left w:val="nil"/>
              <w:bottom w:val="single" w:sz="4" w:space="0" w:color="auto"/>
              <w:right w:val="single" w:sz="4" w:space="0" w:color="auto"/>
            </w:tcBorders>
            <w:noWrap/>
            <w:hideMark/>
          </w:tcPr>
          <w:p w14:paraId="29931919" w14:textId="77777777" w:rsidR="004F10A7" w:rsidRPr="004F10A7" w:rsidRDefault="004F10A7" w:rsidP="00CC4733">
            <w:pPr>
              <w:spacing w:after="0"/>
            </w:pPr>
            <w:r w:rsidRPr="004F10A7">
              <w:t> </w:t>
            </w:r>
          </w:p>
        </w:tc>
      </w:tr>
      <w:tr w:rsidR="00CC4733" w:rsidRPr="004F10A7" w14:paraId="3EE3A8D6" w14:textId="77777777" w:rsidTr="00CC4733">
        <w:trPr>
          <w:trHeight w:val="20"/>
        </w:trPr>
        <w:tc>
          <w:tcPr>
            <w:tcW w:w="816" w:type="dxa"/>
            <w:tcBorders>
              <w:top w:val="nil"/>
              <w:left w:val="single" w:sz="4" w:space="0" w:color="auto"/>
              <w:bottom w:val="single" w:sz="4" w:space="0" w:color="auto"/>
              <w:right w:val="single" w:sz="4" w:space="0" w:color="auto"/>
            </w:tcBorders>
            <w:noWrap/>
            <w:hideMark/>
          </w:tcPr>
          <w:p w14:paraId="49AD0013" w14:textId="77777777" w:rsidR="004F10A7" w:rsidRPr="004F10A7" w:rsidRDefault="004F10A7" w:rsidP="00CC4733">
            <w:pPr>
              <w:spacing w:after="0"/>
            </w:pPr>
            <w:r w:rsidRPr="004F10A7">
              <w:t>3.2</w:t>
            </w:r>
          </w:p>
        </w:tc>
        <w:tc>
          <w:tcPr>
            <w:tcW w:w="3905" w:type="dxa"/>
            <w:tcBorders>
              <w:top w:val="nil"/>
              <w:left w:val="nil"/>
              <w:bottom w:val="single" w:sz="4" w:space="0" w:color="auto"/>
              <w:right w:val="single" w:sz="4" w:space="0" w:color="auto"/>
            </w:tcBorders>
            <w:hideMark/>
          </w:tcPr>
          <w:p w14:paraId="0CE8A52F" w14:textId="77777777" w:rsidR="004F10A7" w:rsidRPr="004F10A7" w:rsidRDefault="004F10A7" w:rsidP="00CC4733">
            <w:pPr>
              <w:spacing w:after="0"/>
              <w:ind w:left="64" w:hanging="64"/>
            </w:pPr>
            <w:r w:rsidRPr="004F10A7">
              <w:t>Béton armé pour semelles isolées</w:t>
            </w:r>
          </w:p>
        </w:tc>
        <w:tc>
          <w:tcPr>
            <w:tcW w:w="914" w:type="dxa"/>
            <w:tcBorders>
              <w:top w:val="nil"/>
              <w:left w:val="nil"/>
              <w:bottom w:val="single" w:sz="4" w:space="0" w:color="auto"/>
              <w:right w:val="single" w:sz="4" w:space="0" w:color="auto"/>
            </w:tcBorders>
            <w:noWrap/>
            <w:hideMark/>
          </w:tcPr>
          <w:p w14:paraId="5415AC1A" w14:textId="77777777" w:rsidR="004F10A7" w:rsidRPr="004F10A7" w:rsidRDefault="004F10A7" w:rsidP="00CC4733">
            <w:pPr>
              <w:spacing w:after="0"/>
            </w:pPr>
            <w:r w:rsidRPr="004F10A7">
              <w:t>m3</w:t>
            </w:r>
          </w:p>
        </w:tc>
        <w:tc>
          <w:tcPr>
            <w:tcW w:w="1453" w:type="dxa"/>
            <w:tcBorders>
              <w:top w:val="nil"/>
              <w:left w:val="nil"/>
              <w:bottom w:val="single" w:sz="4" w:space="0" w:color="auto"/>
              <w:right w:val="single" w:sz="4" w:space="0" w:color="auto"/>
            </w:tcBorders>
            <w:noWrap/>
            <w:hideMark/>
          </w:tcPr>
          <w:p w14:paraId="5E784BD8" w14:textId="08832D95" w:rsidR="004F10A7" w:rsidRPr="004F10A7" w:rsidRDefault="004F10A7" w:rsidP="00CC4733">
            <w:pPr>
              <w:spacing w:after="0"/>
              <w:jc w:val="center"/>
            </w:pPr>
            <w:r w:rsidRPr="004F10A7">
              <w:t>0,43</w:t>
            </w:r>
          </w:p>
        </w:tc>
        <w:tc>
          <w:tcPr>
            <w:tcW w:w="1926" w:type="dxa"/>
            <w:tcBorders>
              <w:top w:val="nil"/>
              <w:left w:val="nil"/>
              <w:bottom w:val="single" w:sz="4" w:space="0" w:color="auto"/>
              <w:right w:val="single" w:sz="4" w:space="0" w:color="auto"/>
            </w:tcBorders>
            <w:noWrap/>
            <w:hideMark/>
          </w:tcPr>
          <w:p w14:paraId="4802749C" w14:textId="77777777" w:rsidR="004F10A7" w:rsidRPr="004F10A7" w:rsidRDefault="004F10A7" w:rsidP="00CC4733">
            <w:pPr>
              <w:spacing w:after="0"/>
            </w:pPr>
            <w:r w:rsidRPr="004F10A7">
              <w:t> </w:t>
            </w:r>
          </w:p>
        </w:tc>
        <w:tc>
          <w:tcPr>
            <w:tcW w:w="1760" w:type="dxa"/>
            <w:tcBorders>
              <w:top w:val="nil"/>
              <w:left w:val="nil"/>
              <w:bottom w:val="single" w:sz="4" w:space="0" w:color="auto"/>
              <w:right w:val="single" w:sz="4" w:space="0" w:color="auto"/>
            </w:tcBorders>
            <w:noWrap/>
            <w:hideMark/>
          </w:tcPr>
          <w:p w14:paraId="21406807" w14:textId="77777777" w:rsidR="004F10A7" w:rsidRPr="004F10A7" w:rsidRDefault="004F10A7" w:rsidP="00CC4733">
            <w:pPr>
              <w:spacing w:after="0"/>
            </w:pPr>
            <w:r w:rsidRPr="004F10A7">
              <w:t> </w:t>
            </w:r>
          </w:p>
        </w:tc>
      </w:tr>
      <w:tr w:rsidR="00CC4733" w:rsidRPr="004F10A7" w14:paraId="7C7E5D8A" w14:textId="77777777" w:rsidTr="00CC4733">
        <w:trPr>
          <w:trHeight w:val="20"/>
        </w:trPr>
        <w:tc>
          <w:tcPr>
            <w:tcW w:w="816" w:type="dxa"/>
            <w:tcBorders>
              <w:top w:val="nil"/>
              <w:left w:val="single" w:sz="4" w:space="0" w:color="auto"/>
              <w:bottom w:val="single" w:sz="4" w:space="0" w:color="auto"/>
              <w:right w:val="single" w:sz="4" w:space="0" w:color="auto"/>
            </w:tcBorders>
            <w:noWrap/>
            <w:hideMark/>
          </w:tcPr>
          <w:p w14:paraId="3ED100D8" w14:textId="77777777" w:rsidR="004F10A7" w:rsidRPr="004F10A7" w:rsidRDefault="004F10A7" w:rsidP="00CC4733">
            <w:pPr>
              <w:spacing w:after="0"/>
            </w:pPr>
            <w:r w:rsidRPr="004F10A7">
              <w:t>3.3</w:t>
            </w:r>
          </w:p>
        </w:tc>
        <w:tc>
          <w:tcPr>
            <w:tcW w:w="3905" w:type="dxa"/>
            <w:tcBorders>
              <w:top w:val="nil"/>
              <w:left w:val="nil"/>
              <w:bottom w:val="single" w:sz="4" w:space="0" w:color="auto"/>
              <w:right w:val="single" w:sz="4" w:space="0" w:color="auto"/>
            </w:tcBorders>
            <w:hideMark/>
          </w:tcPr>
          <w:p w14:paraId="731A35E8" w14:textId="77777777" w:rsidR="004F10A7" w:rsidRPr="004F10A7" w:rsidRDefault="004F10A7" w:rsidP="00CC4733">
            <w:pPr>
              <w:spacing w:after="0"/>
              <w:ind w:left="64" w:hanging="64"/>
            </w:pPr>
            <w:r w:rsidRPr="004F10A7">
              <w:t>Béton armé pour poteaux en infrastructures</w:t>
            </w:r>
          </w:p>
        </w:tc>
        <w:tc>
          <w:tcPr>
            <w:tcW w:w="914" w:type="dxa"/>
            <w:tcBorders>
              <w:top w:val="nil"/>
              <w:left w:val="nil"/>
              <w:bottom w:val="single" w:sz="4" w:space="0" w:color="auto"/>
              <w:right w:val="single" w:sz="4" w:space="0" w:color="auto"/>
            </w:tcBorders>
            <w:noWrap/>
            <w:hideMark/>
          </w:tcPr>
          <w:p w14:paraId="4F930482" w14:textId="77777777" w:rsidR="004F10A7" w:rsidRPr="004F10A7" w:rsidRDefault="004F10A7" w:rsidP="00CC4733">
            <w:pPr>
              <w:spacing w:after="0"/>
            </w:pPr>
            <w:r w:rsidRPr="004F10A7">
              <w:t>m3</w:t>
            </w:r>
          </w:p>
        </w:tc>
        <w:tc>
          <w:tcPr>
            <w:tcW w:w="1453" w:type="dxa"/>
            <w:tcBorders>
              <w:top w:val="nil"/>
              <w:left w:val="nil"/>
              <w:bottom w:val="single" w:sz="4" w:space="0" w:color="auto"/>
              <w:right w:val="single" w:sz="4" w:space="0" w:color="auto"/>
            </w:tcBorders>
            <w:noWrap/>
            <w:hideMark/>
          </w:tcPr>
          <w:p w14:paraId="5620D98C" w14:textId="43D14F79" w:rsidR="004F10A7" w:rsidRPr="004F10A7" w:rsidRDefault="004F10A7" w:rsidP="00CC4733">
            <w:pPr>
              <w:spacing w:after="0"/>
              <w:jc w:val="center"/>
            </w:pPr>
            <w:r w:rsidRPr="004F10A7">
              <w:t>0,72</w:t>
            </w:r>
          </w:p>
        </w:tc>
        <w:tc>
          <w:tcPr>
            <w:tcW w:w="1926" w:type="dxa"/>
            <w:tcBorders>
              <w:top w:val="nil"/>
              <w:left w:val="nil"/>
              <w:bottom w:val="single" w:sz="4" w:space="0" w:color="auto"/>
              <w:right w:val="single" w:sz="4" w:space="0" w:color="auto"/>
            </w:tcBorders>
            <w:noWrap/>
            <w:hideMark/>
          </w:tcPr>
          <w:p w14:paraId="4546C665" w14:textId="77777777" w:rsidR="004F10A7" w:rsidRPr="004F10A7" w:rsidRDefault="004F10A7" w:rsidP="00CC4733">
            <w:pPr>
              <w:spacing w:after="0"/>
            </w:pPr>
            <w:r w:rsidRPr="004F10A7">
              <w:t> </w:t>
            </w:r>
          </w:p>
        </w:tc>
        <w:tc>
          <w:tcPr>
            <w:tcW w:w="1760" w:type="dxa"/>
            <w:tcBorders>
              <w:top w:val="nil"/>
              <w:left w:val="nil"/>
              <w:bottom w:val="single" w:sz="4" w:space="0" w:color="auto"/>
              <w:right w:val="single" w:sz="4" w:space="0" w:color="auto"/>
            </w:tcBorders>
            <w:noWrap/>
            <w:hideMark/>
          </w:tcPr>
          <w:p w14:paraId="4735F82B" w14:textId="77777777" w:rsidR="004F10A7" w:rsidRPr="004F10A7" w:rsidRDefault="004F10A7" w:rsidP="00CC4733">
            <w:pPr>
              <w:spacing w:after="0"/>
            </w:pPr>
            <w:r w:rsidRPr="004F10A7">
              <w:t> </w:t>
            </w:r>
          </w:p>
        </w:tc>
      </w:tr>
      <w:tr w:rsidR="00CC4733" w:rsidRPr="004F10A7" w14:paraId="529ACE87" w14:textId="77777777" w:rsidTr="00CC4733">
        <w:trPr>
          <w:trHeight w:val="20"/>
        </w:trPr>
        <w:tc>
          <w:tcPr>
            <w:tcW w:w="816" w:type="dxa"/>
            <w:tcBorders>
              <w:top w:val="nil"/>
              <w:left w:val="single" w:sz="4" w:space="0" w:color="auto"/>
              <w:bottom w:val="single" w:sz="4" w:space="0" w:color="auto"/>
              <w:right w:val="single" w:sz="4" w:space="0" w:color="auto"/>
            </w:tcBorders>
            <w:noWrap/>
            <w:hideMark/>
          </w:tcPr>
          <w:p w14:paraId="16D761C2" w14:textId="77777777" w:rsidR="004F10A7" w:rsidRPr="004F10A7" w:rsidRDefault="004F10A7" w:rsidP="00CC4733">
            <w:pPr>
              <w:spacing w:after="0"/>
            </w:pPr>
            <w:r w:rsidRPr="004F10A7">
              <w:t> </w:t>
            </w:r>
          </w:p>
        </w:tc>
        <w:tc>
          <w:tcPr>
            <w:tcW w:w="3905" w:type="dxa"/>
            <w:tcBorders>
              <w:top w:val="nil"/>
              <w:left w:val="nil"/>
              <w:bottom w:val="single" w:sz="4" w:space="0" w:color="auto"/>
              <w:right w:val="single" w:sz="4" w:space="0" w:color="auto"/>
            </w:tcBorders>
            <w:hideMark/>
          </w:tcPr>
          <w:p w14:paraId="5FCE153C" w14:textId="77777777" w:rsidR="004F10A7" w:rsidRPr="004F10A7" w:rsidRDefault="004F10A7" w:rsidP="00CC4733">
            <w:pPr>
              <w:spacing w:after="0"/>
              <w:ind w:left="64" w:hanging="64"/>
            </w:pPr>
            <w:r w:rsidRPr="004F10A7">
              <w:t>Béton armé pour radier général ép:10cm</w:t>
            </w:r>
          </w:p>
        </w:tc>
        <w:tc>
          <w:tcPr>
            <w:tcW w:w="914" w:type="dxa"/>
            <w:tcBorders>
              <w:top w:val="nil"/>
              <w:left w:val="nil"/>
              <w:bottom w:val="single" w:sz="4" w:space="0" w:color="auto"/>
              <w:right w:val="single" w:sz="4" w:space="0" w:color="auto"/>
            </w:tcBorders>
            <w:noWrap/>
            <w:hideMark/>
          </w:tcPr>
          <w:p w14:paraId="00117CC3" w14:textId="77777777" w:rsidR="004F10A7" w:rsidRPr="004F10A7" w:rsidRDefault="004F10A7" w:rsidP="00CC4733">
            <w:pPr>
              <w:spacing w:after="0"/>
            </w:pPr>
            <w:r w:rsidRPr="004F10A7">
              <w:t>m3</w:t>
            </w:r>
          </w:p>
        </w:tc>
        <w:tc>
          <w:tcPr>
            <w:tcW w:w="1453" w:type="dxa"/>
            <w:tcBorders>
              <w:top w:val="nil"/>
              <w:left w:val="nil"/>
              <w:bottom w:val="single" w:sz="4" w:space="0" w:color="auto"/>
              <w:right w:val="single" w:sz="4" w:space="0" w:color="auto"/>
            </w:tcBorders>
            <w:noWrap/>
            <w:hideMark/>
          </w:tcPr>
          <w:p w14:paraId="39EBEFC6" w14:textId="45B4C127" w:rsidR="004F10A7" w:rsidRPr="004F10A7" w:rsidRDefault="004F10A7" w:rsidP="00CC4733">
            <w:pPr>
              <w:spacing w:after="0"/>
              <w:jc w:val="center"/>
            </w:pPr>
            <w:r w:rsidRPr="004F10A7">
              <w:t>2,45</w:t>
            </w:r>
          </w:p>
        </w:tc>
        <w:tc>
          <w:tcPr>
            <w:tcW w:w="1926" w:type="dxa"/>
            <w:tcBorders>
              <w:top w:val="nil"/>
              <w:left w:val="nil"/>
              <w:bottom w:val="single" w:sz="4" w:space="0" w:color="auto"/>
              <w:right w:val="single" w:sz="4" w:space="0" w:color="auto"/>
            </w:tcBorders>
            <w:noWrap/>
            <w:hideMark/>
          </w:tcPr>
          <w:p w14:paraId="2B5A5BD8" w14:textId="77777777" w:rsidR="004F10A7" w:rsidRPr="004F10A7" w:rsidRDefault="004F10A7" w:rsidP="00CC4733">
            <w:pPr>
              <w:spacing w:after="0"/>
            </w:pPr>
            <w:r w:rsidRPr="004F10A7">
              <w:t> </w:t>
            </w:r>
          </w:p>
        </w:tc>
        <w:tc>
          <w:tcPr>
            <w:tcW w:w="1760" w:type="dxa"/>
            <w:tcBorders>
              <w:top w:val="nil"/>
              <w:left w:val="nil"/>
              <w:bottom w:val="single" w:sz="4" w:space="0" w:color="auto"/>
              <w:right w:val="single" w:sz="4" w:space="0" w:color="auto"/>
            </w:tcBorders>
            <w:noWrap/>
            <w:hideMark/>
          </w:tcPr>
          <w:p w14:paraId="44823793" w14:textId="77777777" w:rsidR="004F10A7" w:rsidRPr="004F10A7" w:rsidRDefault="004F10A7" w:rsidP="00CC4733">
            <w:pPr>
              <w:spacing w:after="0"/>
            </w:pPr>
            <w:r w:rsidRPr="004F10A7">
              <w:t> </w:t>
            </w:r>
          </w:p>
        </w:tc>
      </w:tr>
      <w:tr w:rsidR="00CC4733" w:rsidRPr="004F10A7" w14:paraId="52D93BDC" w14:textId="77777777" w:rsidTr="00CC4733">
        <w:trPr>
          <w:trHeight w:val="20"/>
        </w:trPr>
        <w:tc>
          <w:tcPr>
            <w:tcW w:w="816" w:type="dxa"/>
            <w:tcBorders>
              <w:top w:val="nil"/>
              <w:left w:val="single" w:sz="4" w:space="0" w:color="auto"/>
              <w:bottom w:val="single" w:sz="4" w:space="0" w:color="auto"/>
              <w:right w:val="single" w:sz="4" w:space="0" w:color="auto"/>
            </w:tcBorders>
            <w:noWrap/>
            <w:vAlign w:val="center"/>
            <w:hideMark/>
          </w:tcPr>
          <w:p w14:paraId="17F1FFDD" w14:textId="77777777" w:rsidR="004F10A7" w:rsidRPr="004F10A7" w:rsidRDefault="004F10A7" w:rsidP="00CC4733">
            <w:pPr>
              <w:spacing w:after="0"/>
            </w:pPr>
            <w:r w:rsidRPr="004F10A7">
              <w:t>3.4</w:t>
            </w:r>
          </w:p>
        </w:tc>
        <w:tc>
          <w:tcPr>
            <w:tcW w:w="3905" w:type="dxa"/>
            <w:tcBorders>
              <w:top w:val="nil"/>
              <w:left w:val="nil"/>
              <w:bottom w:val="single" w:sz="4" w:space="0" w:color="auto"/>
              <w:right w:val="single" w:sz="4" w:space="0" w:color="auto"/>
            </w:tcBorders>
            <w:vAlign w:val="center"/>
            <w:hideMark/>
          </w:tcPr>
          <w:p w14:paraId="39F18D90" w14:textId="77777777" w:rsidR="004F10A7" w:rsidRPr="004F10A7" w:rsidRDefault="004F10A7" w:rsidP="00CC4733">
            <w:pPr>
              <w:spacing w:after="0"/>
              <w:ind w:left="64" w:hanging="64"/>
            </w:pPr>
            <w:r w:rsidRPr="004F10A7">
              <w:t>Béton armé pour dallage ép = 13 cm armature en HA 20x20x6</w:t>
            </w:r>
          </w:p>
        </w:tc>
        <w:tc>
          <w:tcPr>
            <w:tcW w:w="914" w:type="dxa"/>
            <w:tcBorders>
              <w:top w:val="nil"/>
              <w:left w:val="nil"/>
              <w:bottom w:val="single" w:sz="4" w:space="0" w:color="auto"/>
              <w:right w:val="single" w:sz="4" w:space="0" w:color="auto"/>
            </w:tcBorders>
            <w:noWrap/>
            <w:vAlign w:val="center"/>
            <w:hideMark/>
          </w:tcPr>
          <w:p w14:paraId="02D0A3B5" w14:textId="77777777" w:rsidR="004F10A7" w:rsidRPr="004F10A7" w:rsidRDefault="004F10A7" w:rsidP="00CC4733">
            <w:pPr>
              <w:spacing w:after="0"/>
            </w:pPr>
            <w:r w:rsidRPr="004F10A7">
              <w:t>m3</w:t>
            </w:r>
          </w:p>
        </w:tc>
        <w:tc>
          <w:tcPr>
            <w:tcW w:w="1453" w:type="dxa"/>
            <w:tcBorders>
              <w:top w:val="nil"/>
              <w:left w:val="nil"/>
              <w:bottom w:val="single" w:sz="4" w:space="0" w:color="auto"/>
              <w:right w:val="single" w:sz="4" w:space="0" w:color="auto"/>
            </w:tcBorders>
            <w:noWrap/>
            <w:vAlign w:val="center"/>
            <w:hideMark/>
          </w:tcPr>
          <w:p w14:paraId="19251ACB" w14:textId="64502A06" w:rsidR="004F10A7" w:rsidRPr="004F10A7" w:rsidRDefault="004F10A7" w:rsidP="00CC4733">
            <w:pPr>
              <w:spacing w:after="0"/>
              <w:jc w:val="center"/>
            </w:pPr>
            <w:r w:rsidRPr="004F10A7">
              <w:t>5,74</w:t>
            </w:r>
          </w:p>
        </w:tc>
        <w:tc>
          <w:tcPr>
            <w:tcW w:w="1926" w:type="dxa"/>
            <w:tcBorders>
              <w:top w:val="nil"/>
              <w:left w:val="nil"/>
              <w:bottom w:val="single" w:sz="4" w:space="0" w:color="auto"/>
              <w:right w:val="single" w:sz="4" w:space="0" w:color="auto"/>
            </w:tcBorders>
            <w:noWrap/>
            <w:hideMark/>
          </w:tcPr>
          <w:p w14:paraId="3F818E87" w14:textId="77777777" w:rsidR="004F10A7" w:rsidRPr="004F10A7" w:rsidRDefault="004F10A7" w:rsidP="00CC4733">
            <w:pPr>
              <w:spacing w:after="0"/>
            </w:pPr>
            <w:r w:rsidRPr="004F10A7">
              <w:t> </w:t>
            </w:r>
          </w:p>
        </w:tc>
        <w:tc>
          <w:tcPr>
            <w:tcW w:w="1760" w:type="dxa"/>
            <w:tcBorders>
              <w:top w:val="nil"/>
              <w:left w:val="nil"/>
              <w:bottom w:val="single" w:sz="4" w:space="0" w:color="auto"/>
              <w:right w:val="single" w:sz="4" w:space="0" w:color="auto"/>
            </w:tcBorders>
            <w:noWrap/>
            <w:vAlign w:val="center"/>
            <w:hideMark/>
          </w:tcPr>
          <w:p w14:paraId="6845A509" w14:textId="77777777" w:rsidR="004F10A7" w:rsidRPr="004F10A7" w:rsidRDefault="004F10A7" w:rsidP="00CC4733">
            <w:pPr>
              <w:spacing w:after="0"/>
            </w:pPr>
            <w:r w:rsidRPr="004F10A7">
              <w:t> </w:t>
            </w:r>
          </w:p>
        </w:tc>
      </w:tr>
      <w:tr w:rsidR="00CC4733" w:rsidRPr="004F10A7" w14:paraId="318F9711" w14:textId="77777777" w:rsidTr="00CC4733">
        <w:trPr>
          <w:trHeight w:val="20"/>
        </w:trPr>
        <w:tc>
          <w:tcPr>
            <w:tcW w:w="816" w:type="dxa"/>
            <w:tcBorders>
              <w:top w:val="nil"/>
              <w:left w:val="single" w:sz="4" w:space="0" w:color="auto"/>
              <w:bottom w:val="single" w:sz="4" w:space="0" w:color="auto"/>
              <w:right w:val="single" w:sz="4" w:space="0" w:color="auto"/>
            </w:tcBorders>
            <w:noWrap/>
            <w:hideMark/>
          </w:tcPr>
          <w:p w14:paraId="72DA4ED8" w14:textId="77777777" w:rsidR="004F10A7" w:rsidRPr="004F10A7" w:rsidRDefault="004F10A7" w:rsidP="00CC4733">
            <w:pPr>
              <w:spacing w:after="0"/>
            </w:pPr>
            <w:r w:rsidRPr="004F10A7">
              <w:t>3.5</w:t>
            </w:r>
          </w:p>
        </w:tc>
        <w:tc>
          <w:tcPr>
            <w:tcW w:w="3905" w:type="dxa"/>
            <w:tcBorders>
              <w:top w:val="nil"/>
              <w:left w:val="nil"/>
              <w:bottom w:val="single" w:sz="4" w:space="0" w:color="auto"/>
              <w:right w:val="single" w:sz="4" w:space="0" w:color="auto"/>
            </w:tcBorders>
            <w:hideMark/>
          </w:tcPr>
          <w:p w14:paraId="3C0FB233" w14:textId="77777777" w:rsidR="004F10A7" w:rsidRPr="004F10A7" w:rsidRDefault="004F10A7" w:rsidP="00CC4733">
            <w:pPr>
              <w:spacing w:after="0"/>
              <w:ind w:left="64" w:hanging="64"/>
            </w:pPr>
            <w:r w:rsidRPr="004F10A7">
              <w:t>Film polyane</w:t>
            </w:r>
          </w:p>
        </w:tc>
        <w:tc>
          <w:tcPr>
            <w:tcW w:w="914" w:type="dxa"/>
            <w:tcBorders>
              <w:top w:val="nil"/>
              <w:left w:val="nil"/>
              <w:bottom w:val="single" w:sz="4" w:space="0" w:color="auto"/>
              <w:right w:val="single" w:sz="4" w:space="0" w:color="auto"/>
            </w:tcBorders>
            <w:noWrap/>
            <w:hideMark/>
          </w:tcPr>
          <w:p w14:paraId="41342093" w14:textId="77777777" w:rsidR="004F10A7" w:rsidRPr="004F10A7" w:rsidRDefault="004F10A7" w:rsidP="00CC4733">
            <w:pPr>
              <w:spacing w:after="0"/>
            </w:pPr>
            <w:r w:rsidRPr="004F10A7">
              <w:t>m²</w:t>
            </w:r>
          </w:p>
        </w:tc>
        <w:tc>
          <w:tcPr>
            <w:tcW w:w="1453" w:type="dxa"/>
            <w:tcBorders>
              <w:top w:val="nil"/>
              <w:left w:val="nil"/>
              <w:bottom w:val="single" w:sz="4" w:space="0" w:color="auto"/>
              <w:right w:val="single" w:sz="4" w:space="0" w:color="auto"/>
            </w:tcBorders>
            <w:noWrap/>
            <w:hideMark/>
          </w:tcPr>
          <w:p w14:paraId="07D27D46" w14:textId="4678B232" w:rsidR="004F10A7" w:rsidRPr="004F10A7" w:rsidRDefault="004F10A7" w:rsidP="00CC4733">
            <w:pPr>
              <w:spacing w:after="0"/>
              <w:jc w:val="center"/>
            </w:pPr>
            <w:r w:rsidRPr="004F10A7">
              <w:t>21,64</w:t>
            </w:r>
          </w:p>
        </w:tc>
        <w:tc>
          <w:tcPr>
            <w:tcW w:w="1926" w:type="dxa"/>
            <w:tcBorders>
              <w:top w:val="nil"/>
              <w:left w:val="nil"/>
              <w:bottom w:val="single" w:sz="4" w:space="0" w:color="auto"/>
              <w:right w:val="single" w:sz="4" w:space="0" w:color="auto"/>
            </w:tcBorders>
            <w:noWrap/>
            <w:hideMark/>
          </w:tcPr>
          <w:p w14:paraId="311CA00D" w14:textId="77777777" w:rsidR="004F10A7" w:rsidRPr="004F10A7" w:rsidRDefault="004F10A7" w:rsidP="00CC4733">
            <w:pPr>
              <w:spacing w:after="0"/>
            </w:pPr>
            <w:r w:rsidRPr="004F10A7">
              <w:t> </w:t>
            </w:r>
          </w:p>
        </w:tc>
        <w:tc>
          <w:tcPr>
            <w:tcW w:w="1760" w:type="dxa"/>
            <w:tcBorders>
              <w:top w:val="nil"/>
              <w:left w:val="nil"/>
              <w:bottom w:val="single" w:sz="4" w:space="0" w:color="auto"/>
              <w:right w:val="single" w:sz="4" w:space="0" w:color="auto"/>
            </w:tcBorders>
            <w:noWrap/>
            <w:hideMark/>
          </w:tcPr>
          <w:p w14:paraId="3234E059" w14:textId="77777777" w:rsidR="004F10A7" w:rsidRPr="004F10A7" w:rsidRDefault="004F10A7" w:rsidP="00CC4733">
            <w:pPr>
              <w:spacing w:after="0"/>
            </w:pPr>
            <w:r w:rsidRPr="004F10A7">
              <w:t> </w:t>
            </w:r>
          </w:p>
        </w:tc>
      </w:tr>
      <w:tr w:rsidR="00CC4733" w:rsidRPr="004F10A7" w14:paraId="5A7A712E" w14:textId="77777777" w:rsidTr="00CC4733">
        <w:trPr>
          <w:trHeight w:val="20"/>
        </w:trPr>
        <w:tc>
          <w:tcPr>
            <w:tcW w:w="816" w:type="dxa"/>
            <w:tcBorders>
              <w:top w:val="nil"/>
              <w:left w:val="single" w:sz="4" w:space="0" w:color="auto"/>
              <w:bottom w:val="single" w:sz="4" w:space="0" w:color="auto"/>
              <w:right w:val="single" w:sz="4" w:space="0" w:color="auto"/>
            </w:tcBorders>
            <w:noWrap/>
            <w:hideMark/>
          </w:tcPr>
          <w:p w14:paraId="6CA32DC1" w14:textId="77777777" w:rsidR="004F10A7" w:rsidRPr="00CC4733" w:rsidRDefault="004F10A7" w:rsidP="00CC4733">
            <w:pPr>
              <w:spacing w:after="0"/>
              <w:rPr>
                <w:b/>
                <w:bCs/>
              </w:rPr>
            </w:pPr>
            <w:r w:rsidRPr="00CC4733">
              <w:rPr>
                <w:b/>
                <w:bCs/>
              </w:rPr>
              <w:t> </w:t>
            </w:r>
          </w:p>
        </w:tc>
        <w:tc>
          <w:tcPr>
            <w:tcW w:w="3905" w:type="dxa"/>
            <w:tcBorders>
              <w:top w:val="nil"/>
              <w:left w:val="nil"/>
              <w:bottom w:val="single" w:sz="4" w:space="0" w:color="auto"/>
              <w:right w:val="single" w:sz="4" w:space="0" w:color="auto"/>
            </w:tcBorders>
            <w:hideMark/>
          </w:tcPr>
          <w:p w14:paraId="4B1F495D" w14:textId="77777777" w:rsidR="004F10A7" w:rsidRPr="00CC4733" w:rsidRDefault="004F10A7" w:rsidP="00CC4733">
            <w:pPr>
              <w:spacing w:after="0"/>
              <w:ind w:left="64" w:hanging="64"/>
              <w:rPr>
                <w:b/>
                <w:bCs/>
              </w:rPr>
            </w:pPr>
            <w:r w:rsidRPr="00CC4733">
              <w:rPr>
                <w:b/>
                <w:bCs/>
              </w:rPr>
              <w:t>Sous/total 3</w:t>
            </w:r>
          </w:p>
        </w:tc>
        <w:tc>
          <w:tcPr>
            <w:tcW w:w="914" w:type="dxa"/>
            <w:tcBorders>
              <w:top w:val="nil"/>
              <w:left w:val="nil"/>
              <w:bottom w:val="single" w:sz="4" w:space="0" w:color="auto"/>
              <w:right w:val="single" w:sz="4" w:space="0" w:color="auto"/>
            </w:tcBorders>
            <w:noWrap/>
            <w:hideMark/>
          </w:tcPr>
          <w:p w14:paraId="0A4E3F31" w14:textId="77777777" w:rsidR="004F10A7" w:rsidRPr="004F10A7" w:rsidRDefault="004F10A7" w:rsidP="00CC4733">
            <w:pPr>
              <w:spacing w:after="0"/>
            </w:pPr>
            <w:r w:rsidRPr="004F10A7">
              <w:t> </w:t>
            </w:r>
          </w:p>
        </w:tc>
        <w:tc>
          <w:tcPr>
            <w:tcW w:w="1453" w:type="dxa"/>
            <w:tcBorders>
              <w:top w:val="nil"/>
              <w:left w:val="nil"/>
              <w:bottom w:val="single" w:sz="4" w:space="0" w:color="auto"/>
              <w:right w:val="single" w:sz="4" w:space="0" w:color="auto"/>
            </w:tcBorders>
            <w:noWrap/>
            <w:hideMark/>
          </w:tcPr>
          <w:p w14:paraId="76DAFC6F" w14:textId="1F591171" w:rsidR="004F10A7" w:rsidRPr="004F10A7" w:rsidRDefault="004F10A7" w:rsidP="00CC4733">
            <w:pPr>
              <w:spacing w:after="0"/>
              <w:jc w:val="center"/>
            </w:pPr>
          </w:p>
        </w:tc>
        <w:tc>
          <w:tcPr>
            <w:tcW w:w="1926" w:type="dxa"/>
            <w:tcBorders>
              <w:top w:val="nil"/>
              <w:left w:val="nil"/>
              <w:bottom w:val="single" w:sz="4" w:space="0" w:color="auto"/>
              <w:right w:val="single" w:sz="4" w:space="0" w:color="auto"/>
            </w:tcBorders>
            <w:noWrap/>
            <w:hideMark/>
          </w:tcPr>
          <w:p w14:paraId="4A133306" w14:textId="77777777" w:rsidR="004F10A7" w:rsidRPr="004F10A7" w:rsidRDefault="004F10A7" w:rsidP="00CC4733">
            <w:pPr>
              <w:spacing w:after="0"/>
            </w:pPr>
            <w:r w:rsidRPr="004F10A7">
              <w:t> </w:t>
            </w:r>
          </w:p>
        </w:tc>
        <w:tc>
          <w:tcPr>
            <w:tcW w:w="1760" w:type="dxa"/>
            <w:tcBorders>
              <w:top w:val="nil"/>
              <w:left w:val="nil"/>
              <w:bottom w:val="single" w:sz="4" w:space="0" w:color="auto"/>
              <w:right w:val="single" w:sz="4" w:space="0" w:color="auto"/>
            </w:tcBorders>
            <w:noWrap/>
            <w:hideMark/>
          </w:tcPr>
          <w:p w14:paraId="5D993B07" w14:textId="77777777" w:rsidR="004F10A7" w:rsidRPr="004F10A7" w:rsidRDefault="004F10A7" w:rsidP="00CC4733">
            <w:pPr>
              <w:spacing w:after="0"/>
            </w:pPr>
            <w:r w:rsidRPr="004F10A7">
              <w:t> </w:t>
            </w:r>
          </w:p>
        </w:tc>
      </w:tr>
      <w:tr w:rsidR="00CC4733" w:rsidRPr="004F10A7" w14:paraId="2D068157" w14:textId="77777777" w:rsidTr="00CC4733">
        <w:trPr>
          <w:trHeight w:val="20"/>
        </w:trPr>
        <w:tc>
          <w:tcPr>
            <w:tcW w:w="816" w:type="dxa"/>
            <w:tcBorders>
              <w:top w:val="nil"/>
              <w:left w:val="single" w:sz="4" w:space="0" w:color="auto"/>
              <w:bottom w:val="single" w:sz="4" w:space="0" w:color="auto"/>
              <w:right w:val="single" w:sz="4" w:space="0" w:color="auto"/>
            </w:tcBorders>
            <w:noWrap/>
            <w:hideMark/>
          </w:tcPr>
          <w:p w14:paraId="6F50CE74" w14:textId="77777777" w:rsidR="004F10A7" w:rsidRPr="00CC4733" w:rsidRDefault="004F10A7" w:rsidP="00CC4733">
            <w:pPr>
              <w:spacing w:after="0"/>
              <w:rPr>
                <w:b/>
                <w:bCs/>
              </w:rPr>
            </w:pPr>
            <w:r w:rsidRPr="00CC4733">
              <w:rPr>
                <w:b/>
                <w:bCs/>
              </w:rPr>
              <w:t>4</w:t>
            </w:r>
          </w:p>
        </w:tc>
        <w:tc>
          <w:tcPr>
            <w:tcW w:w="3905" w:type="dxa"/>
            <w:tcBorders>
              <w:top w:val="nil"/>
              <w:left w:val="nil"/>
              <w:bottom w:val="single" w:sz="4" w:space="0" w:color="auto"/>
              <w:right w:val="single" w:sz="4" w:space="0" w:color="auto"/>
            </w:tcBorders>
            <w:hideMark/>
          </w:tcPr>
          <w:p w14:paraId="0A0D38A5" w14:textId="77777777" w:rsidR="004F10A7" w:rsidRPr="00CC4733" w:rsidRDefault="004F10A7" w:rsidP="00CC4733">
            <w:pPr>
              <w:spacing w:after="0"/>
              <w:ind w:left="64" w:hanging="64"/>
              <w:rPr>
                <w:b/>
                <w:bCs/>
              </w:rPr>
            </w:pPr>
            <w:r w:rsidRPr="00CC4733">
              <w:rPr>
                <w:b/>
                <w:bCs/>
              </w:rPr>
              <w:t>Maçonneries</w:t>
            </w:r>
          </w:p>
        </w:tc>
        <w:tc>
          <w:tcPr>
            <w:tcW w:w="914" w:type="dxa"/>
            <w:tcBorders>
              <w:top w:val="nil"/>
              <w:left w:val="nil"/>
              <w:bottom w:val="single" w:sz="4" w:space="0" w:color="auto"/>
              <w:right w:val="single" w:sz="4" w:space="0" w:color="auto"/>
            </w:tcBorders>
            <w:noWrap/>
            <w:hideMark/>
          </w:tcPr>
          <w:p w14:paraId="3842D933" w14:textId="77777777" w:rsidR="004F10A7" w:rsidRPr="004F10A7" w:rsidRDefault="004F10A7" w:rsidP="00CC4733">
            <w:pPr>
              <w:spacing w:after="0"/>
            </w:pPr>
            <w:r w:rsidRPr="004F10A7">
              <w:t> </w:t>
            </w:r>
          </w:p>
        </w:tc>
        <w:tc>
          <w:tcPr>
            <w:tcW w:w="1453" w:type="dxa"/>
            <w:tcBorders>
              <w:top w:val="nil"/>
              <w:left w:val="nil"/>
              <w:bottom w:val="single" w:sz="4" w:space="0" w:color="auto"/>
              <w:right w:val="single" w:sz="4" w:space="0" w:color="auto"/>
            </w:tcBorders>
            <w:noWrap/>
            <w:hideMark/>
          </w:tcPr>
          <w:p w14:paraId="77934966" w14:textId="699A1222" w:rsidR="004F10A7" w:rsidRPr="004F10A7" w:rsidRDefault="004F10A7" w:rsidP="00CC4733">
            <w:pPr>
              <w:spacing w:after="0"/>
              <w:jc w:val="center"/>
            </w:pPr>
          </w:p>
        </w:tc>
        <w:tc>
          <w:tcPr>
            <w:tcW w:w="1926" w:type="dxa"/>
            <w:tcBorders>
              <w:top w:val="nil"/>
              <w:left w:val="nil"/>
              <w:bottom w:val="single" w:sz="4" w:space="0" w:color="auto"/>
              <w:right w:val="single" w:sz="4" w:space="0" w:color="auto"/>
            </w:tcBorders>
            <w:noWrap/>
            <w:hideMark/>
          </w:tcPr>
          <w:p w14:paraId="6873C005" w14:textId="77777777" w:rsidR="004F10A7" w:rsidRPr="004F10A7" w:rsidRDefault="004F10A7" w:rsidP="00CC4733">
            <w:pPr>
              <w:spacing w:after="0"/>
            </w:pPr>
            <w:r w:rsidRPr="004F10A7">
              <w:t> </w:t>
            </w:r>
          </w:p>
        </w:tc>
        <w:tc>
          <w:tcPr>
            <w:tcW w:w="1760" w:type="dxa"/>
            <w:tcBorders>
              <w:top w:val="nil"/>
              <w:left w:val="nil"/>
              <w:bottom w:val="single" w:sz="4" w:space="0" w:color="auto"/>
              <w:right w:val="single" w:sz="4" w:space="0" w:color="auto"/>
            </w:tcBorders>
            <w:noWrap/>
            <w:hideMark/>
          </w:tcPr>
          <w:p w14:paraId="3B9A644C" w14:textId="77777777" w:rsidR="004F10A7" w:rsidRPr="004F10A7" w:rsidRDefault="004F10A7" w:rsidP="00CC4733">
            <w:pPr>
              <w:spacing w:after="0"/>
            </w:pPr>
            <w:r w:rsidRPr="004F10A7">
              <w:t> </w:t>
            </w:r>
          </w:p>
        </w:tc>
      </w:tr>
      <w:tr w:rsidR="00CC4733" w:rsidRPr="004F10A7" w14:paraId="39F40D1C" w14:textId="77777777" w:rsidTr="00CC4733">
        <w:trPr>
          <w:trHeight w:val="20"/>
        </w:trPr>
        <w:tc>
          <w:tcPr>
            <w:tcW w:w="816" w:type="dxa"/>
            <w:tcBorders>
              <w:top w:val="nil"/>
              <w:left w:val="single" w:sz="4" w:space="0" w:color="auto"/>
              <w:bottom w:val="single" w:sz="4" w:space="0" w:color="auto"/>
              <w:right w:val="single" w:sz="4" w:space="0" w:color="auto"/>
            </w:tcBorders>
            <w:noWrap/>
            <w:hideMark/>
          </w:tcPr>
          <w:p w14:paraId="6D9CB640" w14:textId="77777777" w:rsidR="004F10A7" w:rsidRPr="004F10A7" w:rsidRDefault="004F10A7" w:rsidP="00CC4733">
            <w:pPr>
              <w:spacing w:after="0"/>
            </w:pPr>
            <w:r w:rsidRPr="004F10A7">
              <w:t>4.1</w:t>
            </w:r>
          </w:p>
        </w:tc>
        <w:tc>
          <w:tcPr>
            <w:tcW w:w="3905" w:type="dxa"/>
            <w:tcBorders>
              <w:top w:val="nil"/>
              <w:left w:val="nil"/>
              <w:bottom w:val="single" w:sz="4" w:space="0" w:color="auto"/>
              <w:right w:val="single" w:sz="4" w:space="0" w:color="auto"/>
            </w:tcBorders>
            <w:hideMark/>
          </w:tcPr>
          <w:p w14:paraId="3008B8AD" w14:textId="77777777" w:rsidR="004F10A7" w:rsidRPr="004F10A7" w:rsidRDefault="004F10A7" w:rsidP="00CC4733">
            <w:pPr>
              <w:spacing w:after="0"/>
              <w:ind w:left="64" w:hanging="64"/>
            </w:pPr>
            <w:r w:rsidRPr="004F10A7">
              <w:t>Maçonnerie en agglos plein de 20 x 20 x 40 pour fosse+soubassement</w:t>
            </w:r>
          </w:p>
        </w:tc>
        <w:tc>
          <w:tcPr>
            <w:tcW w:w="914" w:type="dxa"/>
            <w:tcBorders>
              <w:top w:val="nil"/>
              <w:left w:val="nil"/>
              <w:bottom w:val="single" w:sz="4" w:space="0" w:color="auto"/>
              <w:right w:val="single" w:sz="4" w:space="0" w:color="auto"/>
            </w:tcBorders>
            <w:noWrap/>
            <w:vAlign w:val="center"/>
            <w:hideMark/>
          </w:tcPr>
          <w:p w14:paraId="59A18F66" w14:textId="77777777" w:rsidR="004F10A7" w:rsidRPr="004F10A7" w:rsidRDefault="004F10A7" w:rsidP="00CC4733">
            <w:pPr>
              <w:spacing w:after="0"/>
            </w:pPr>
            <w:r w:rsidRPr="004F10A7">
              <w:t>m²</w:t>
            </w:r>
          </w:p>
        </w:tc>
        <w:tc>
          <w:tcPr>
            <w:tcW w:w="1453" w:type="dxa"/>
            <w:tcBorders>
              <w:top w:val="nil"/>
              <w:left w:val="nil"/>
              <w:bottom w:val="single" w:sz="4" w:space="0" w:color="auto"/>
              <w:right w:val="single" w:sz="4" w:space="0" w:color="auto"/>
            </w:tcBorders>
            <w:noWrap/>
            <w:vAlign w:val="center"/>
            <w:hideMark/>
          </w:tcPr>
          <w:p w14:paraId="260731FE" w14:textId="35DAA687" w:rsidR="004F10A7" w:rsidRPr="004F10A7" w:rsidRDefault="004F10A7" w:rsidP="00CC4733">
            <w:pPr>
              <w:spacing w:after="0"/>
              <w:jc w:val="center"/>
            </w:pPr>
            <w:r w:rsidRPr="004F10A7">
              <w:t>65,60</w:t>
            </w:r>
          </w:p>
        </w:tc>
        <w:tc>
          <w:tcPr>
            <w:tcW w:w="1926" w:type="dxa"/>
            <w:tcBorders>
              <w:top w:val="nil"/>
              <w:left w:val="nil"/>
              <w:bottom w:val="single" w:sz="4" w:space="0" w:color="auto"/>
              <w:right w:val="single" w:sz="4" w:space="0" w:color="auto"/>
            </w:tcBorders>
            <w:noWrap/>
            <w:vAlign w:val="center"/>
            <w:hideMark/>
          </w:tcPr>
          <w:p w14:paraId="7D15B35D" w14:textId="77777777" w:rsidR="004F10A7" w:rsidRPr="004F10A7" w:rsidRDefault="004F10A7" w:rsidP="00CC4733">
            <w:pPr>
              <w:spacing w:after="0"/>
            </w:pPr>
            <w:r w:rsidRPr="004F10A7">
              <w:t> </w:t>
            </w:r>
          </w:p>
        </w:tc>
        <w:tc>
          <w:tcPr>
            <w:tcW w:w="1760" w:type="dxa"/>
            <w:tcBorders>
              <w:top w:val="nil"/>
              <w:left w:val="nil"/>
              <w:bottom w:val="single" w:sz="4" w:space="0" w:color="auto"/>
              <w:right w:val="single" w:sz="4" w:space="0" w:color="auto"/>
            </w:tcBorders>
            <w:noWrap/>
            <w:vAlign w:val="center"/>
            <w:hideMark/>
          </w:tcPr>
          <w:p w14:paraId="448EEBAC" w14:textId="77777777" w:rsidR="004F10A7" w:rsidRPr="004F10A7" w:rsidRDefault="004F10A7" w:rsidP="00CC4733">
            <w:pPr>
              <w:spacing w:after="0"/>
            </w:pPr>
            <w:r w:rsidRPr="004F10A7">
              <w:t> </w:t>
            </w:r>
          </w:p>
        </w:tc>
      </w:tr>
      <w:tr w:rsidR="00CC4733" w:rsidRPr="004F10A7" w14:paraId="4E830611" w14:textId="77777777" w:rsidTr="00CC4733">
        <w:trPr>
          <w:trHeight w:val="20"/>
        </w:trPr>
        <w:tc>
          <w:tcPr>
            <w:tcW w:w="816" w:type="dxa"/>
            <w:tcBorders>
              <w:top w:val="nil"/>
              <w:left w:val="single" w:sz="4" w:space="0" w:color="auto"/>
              <w:bottom w:val="single" w:sz="4" w:space="0" w:color="auto"/>
              <w:right w:val="single" w:sz="4" w:space="0" w:color="auto"/>
            </w:tcBorders>
            <w:noWrap/>
            <w:hideMark/>
          </w:tcPr>
          <w:p w14:paraId="62A7CD07" w14:textId="77777777" w:rsidR="004F10A7" w:rsidRPr="004F10A7" w:rsidRDefault="004F10A7" w:rsidP="00CC4733">
            <w:pPr>
              <w:spacing w:after="0"/>
            </w:pPr>
            <w:r w:rsidRPr="004F10A7">
              <w:t>4.2</w:t>
            </w:r>
          </w:p>
        </w:tc>
        <w:tc>
          <w:tcPr>
            <w:tcW w:w="3905" w:type="dxa"/>
            <w:tcBorders>
              <w:top w:val="nil"/>
              <w:left w:val="nil"/>
              <w:bottom w:val="single" w:sz="4" w:space="0" w:color="auto"/>
              <w:right w:val="single" w:sz="4" w:space="0" w:color="auto"/>
            </w:tcBorders>
            <w:hideMark/>
          </w:tcPr>
          <w:p w14:paraId="5A7167EC" w14:textId="77777777" w:rsidR="004F10A7" w:rsidRPr="004F10A7" w:rsidRDefault="004F10A7" w:rsidP="00CC4733">
            <w:pPr>
              <w:spacing w:after="0"/>
              <w:ind w:left="64" w:hanging="64"/>
            </w:pPr>
            <w:r w:rsidRPr="004F10A7">
              <w:t>Maçonnerie en agglos creux de 15 x 20 x 40</w:t>
            </w:r>
          </w:p>
        </w:tc>
        <w:tc>
          <w:tcPr>
            <w:tcW w:w="914" w:type="dxa"/>
            <w:tcBorders>
              <w:top w:val="nil"/>
              <w:left w:val="nil"/>
              <w:bottom w:val="single" w:sz="4" w:space="0" w:color="auto"/>
              <w:right w:val="single" w:sz="4" w:space="0" w:color="auto"/>
            </w:tcBorders>
            <w:noWrap/>
            <w:hideMark/>
          </w:tcPr>
          <w:p w14:paraId="4BACB588" w14:textId="77777777" w:rsidR="004F10A7" w:rsidRPr="004F10A7" w:rsidRDefault="004F10A7" w:rsidP="00CC4733">
            <w:pPr>
              <w:spacing w:after="0"/>
            </w:pPr>
            <w:r w:rsidRPr="004F10A7">
              <w:t>m²</w:t>
            </w:r>
          </w:p>
        </w:tc>
        <w:tc>
          <w:tcPr>
            <w:tcW w:w="1453" w:type="dxa"/>
            <w:tcBorders>
              <w:top w:val="nil"/>
              <w:left w:val="nil"/>
              <w:bottom w:val="single" w:sz="4" w:space="0" w:color="auto"/>
              <w:right w:val="single" w:sz="4" w:space="0" w:color="auto"/>
            </w:tcBorders>
            <w:noWrap/>
            <w:hideMark/>
          </w:tcPr>
          <w:p w14:paraId="3BBCF25B" w14:textId="6E5CAA29" w:rsidR="004F10A7" w:rsidRPr="004F10A7" w:rsidRDefault="004F10A7" w:rsidP="00CC4733">
            <w:pPr>
              <w:spacing w:after="0"/>
              <w:jc w:val="center"/>
            </w:pPr>
            <w:r w:rsidRPr="004F10A7">
              <w:t>64,32</w:t>
            </w:r>
          </w:p>
        </w:tc>
        <w:tc>
          <w:tcPr>
            <w:tcW w:w="1926" w:type="dxa"/>
            <w:tcBorders>
              <w:top w:val="nil"/>
              <w:left w:val="nil"/>
              <w:bottom w:val="single" w:sz="4" w:space="0" w:color="auto"/>
              <w:right w:val="single" w:sz="4" w:space="0" w:color="auto"/>
            </w:tcBorders>
            <w:noWrap/>
            <w:hideMark/>
          </w:tcPr>
          <w:p w14:paraId="5AAA5FA1" w14:textId="77777777" w:rsidR="004F10A7" w:rsidRPr="004F10A7" w:rsidRDefault="004F10A7" w:rsidP="00CC4733">
            <w:pPr>
              <w:spacing w:after="0"/>
            </w:pPr>
            <w:r w:rsidRPr="004F10A7">
              <w:t> </w:t>
            </w:r>
          </w:p>
        </w:tc>
        <w:tc>
          <w:tcPr>
            <w:tcW w:w="1760" w:type="dxa"/>
            <w:tcBorders>
              <w:top w:val="nil"/>
              <w:left w:val="nil"/>
              <w:bottom w:val="single" w:sz="4" w:space="0" w:color="auto"/>
              <w:right w:val="single" w:sz="4" w:space="0" w:color="auto"/>
            </w:tcBorders>
            <w:noWrap/>
            <w:hideMark/>
          </w:tcPr>
          <w:p w14:paraId="552383C5" w14:textId="77777777" w:rsidR="004F10A7" w:rsidRPr="004F10A7" w:rsidRDefault="004F10A7" w:rsidP="00CC4733">
            <w:pPr>
              <w:spacing w:after="0"/>
            </w:pPr>
            <w:r w:rsidRPr="004F10A7">
              <w:t> </w:t>
            </w:r>
          </w:p>
        </w:tc>
      </w:tr>
      <w:tr w:rsidR="00CC4733" w:rsidRPr="004F10A7" w14:paraId="5884A8DD" w14:textId="77777777" w:rsidTr="00CC4733">
        <w:trPr>
          <w:trHeight w:val="20"/>
        </w:trPr>
        <w:tc>
          <w:tcPr>
            <w:tcW w:w="816" w:type="dxa"/>
            <w:tcBorders>
              <w:top w:val="nil"/>
              <w:left w:val="single" w:sz="4" w:space="0" w:color="auto"/>
              <w:bottom w:val="single" w:sz="4" w:space="0" w:color="auto"/>
              <w:right w:val="single" w:sz="4" w:space="0" w:color="auto"/>
            </w:tcBorders>
            <w:noWrap/>
            <w:hideMark/>
          </w:tcPr>
          <w:p w14:paraId="138C8A6D" w14:textId="77777777" w:rsidR="004F10A7" w:rsidRPr="004F10A7" w:rsidRDefault="004F10A7" w:rsidP="00CC4733">
            <w:pPr>
              <w:spacing w:after="0"/>
            </w:pPr>
            <w:r w:rsidRPr="004F10A7">
              <w:t> </w:t>
            </w:r>
          </w:p>
        </w:tc>
        <w:tc>
          <w:tcPr>
            <w:tcW w:w="3905" w:type="dxa"/>
            <w:tcBorders>
              <w:top w:val="nil"/>
              <w:left w:val="nil"/>
              <w:bottom w:val="single" w:sz="4" w:space="0" w:color="auto"/>
              <w:right w:val="single" w:sz="4" w:space="0" w:color="auto"/>
            </w:tcBorders>
            <w:hideMark/>
          </w:tcPr>
          <w:p w14:paraId="11A73FAF" w14:textId="77777777" w:rsidR="004F10A7" w:rsidRPr="004F10A7" w:rsidRDefault="004F10A7" w:rsidP="00CC4733">
            <w:pPr>
              <w:spacing w:after="0"/>
              <w:ind w:left="64" w:hanging="64"/>
            </w:pPr>
            <w:r w:rsidRPr="004F10A7">
              <w:t>Maçonnerie en agglos creux de 10 x 20 x 40</w:t>
            </w:r>
          </w:p>
        </w:tc>
        <w:tc>
          <w:tcPr>
            <w:tcW w:w="914" w:type="dxa"/>
            <w:tcBorders>
              <w:top w:val="nil"/>
              <w:left w:val="nil"/>
              <w:bottom w:val="single" w:sz="4" w:space="0" w:color="auto"/>
              <w:right w:val="single" w:sz="4" w:space="0" w:color="auto"/>
            </w:tcBorders>
            <w:noWrap/>
            <w:hideMark/>
          </w:tcPr>
          <w:p w14:paraId="5842C602" w14:textId="77777777" w:rsidR="004F10A7" w:rsidRPr="004F10A7" w:rsidRDefault="004F10A7" w:rsidP="00CC4733">
            <w:pPr>
              <w:spacing w:after="0"/>
            </w:pPr>
            <w:r w:rsidRPr="004F10A7">
              <w:t>m²</w:t>
            </w:r>
          </w:p>
        </w:tc>
        <w:tc>
          <w:tcPr>
            <w:tcW w:w="1453" w:type="dxa"/>
            <w:tcBorders>
              <w:top w:val="nil"/>
              <w:left w:val="nil"/>
              <w:bottom w:val="single" w:sz="4" w:space="0" w:color="auto"/>
              <w:right w:val="single" w:sz="4" w:space="0" w:color="auto"/>
            </w:tcBorders>
            <w:noWrap/>
            <w:hideMark/>
          </w:tcPr>
          <w:p w14:paraId="14B325BA" w14:textId="2ACFC98F" w:rsidR="004F10A7" w:rsidRPr="004F10A7" w:rsidRDefault="004F10A7" w:rsidP="00CC4733">
            <w:pPr>
              <w:spacing w:after="0"/>
              <w:jc w:val="center"/>
            </w:pPr>
            <w:r w:rsidRPr="004F10A7">
              <w:t>43,56</w:t>
            </w:r>
          </w:p>
        </w:tc>
        <w:tc>
          <w:tcPr>
            <w:tcW w:w="1926" w:type="dxa"/>
            <w:tcBorders>
              <w:top w:val="nil"/>
              <w:left w:val="nil"/>
              <w:bottom w:val="single" w:sz="4" w:space="0" w:color="auto"/>
              <w:right w:val="single" w:sz="4" w:space="0" w:color="auto"/>
            </w:tcBorders>
            <w:noWrap/>
            <w:hideMark/>
          </w:tcPr>
          <w:p w14:paraId="37BB12BC" w14:textId="77777777" w:rsidR="004F10A7" w:rsidRPr="004F10A7" w:rsidRDefault="004F10A7" w:rsidP="00CC4733">
            <w:pPr>
              <w:spacing w:after="0"/>
            </w:pPr>
            <w:r w:rsidRPr="004F10A7">
              <w:t> </w:t>
            </w:r>
          </w:p>
        </w:tc>
        <w:tc>
          <w:tcPr>
            <w:tcW w:w="1760" w:type="dxa"/>
            <w:tcBorders>
              <w:top w:val="nil"/>
              <w:left w:val="nil"/>
              <w:bottom w:val="single" w:sz="4" w:space="0" w:color="auto"/>
              <w:right w:val="single" w:sz="4" w:space="0" w:color="auto"/>
            </w:tcBorders>
            <w:noWrap/>
            <w:hideMark/>
          </w:tcPr>
          <w:p w14:paraId="1ECA78B0" w14:textId="77777777" w:rsidR="004F10A7" w:rsidRPr="004F10A7" w:rsidRDefault="004F10A7" w:rsidP="00CC4733">
            <w:pPr>
              <w:spacing w:after="0"/>
            </w:pPr>
            <w:r w:rsidRPr="004F10A7">
              <w:t> </w:t>
            </w:r>
          </w:p>
        </w:tc>
      </w:tr>
      <w:tr w:rsidR="00CC4733" w:rsidRPr="004F10A7" w14:paraId="4B46B308" w14:textId="77777777" w:rsidTr="00CC4733">
        <w:trPr>
          <w:trHeight w:val="20"/>
        </w:trPr>
        <w:tc>
          <w:tcPr>
            <w:tcW w:w="816" w:type="dxa"/>
            <w:tcBorders>
              <w:top w:val="nil"/>
              <w:left w:val="single" w:sz="4" w:space="0" w:color="auto"/>
              <w:bottom w:val="single" w:sz="4" w:space="0" w:color="auto"/>
              <w:right w:val="single" w:sz="4" w:space="0" w:color="auto"/>
            </w:tcBorders>
            <w:noWrap/>
            <w:hideMark/>
          </w:tcPr>
          <w:p w14:paraId="744F1793" w14:textId="77777777" w:rsidR="004F10A7" w:rsidRPr="00CC4733" w:rsidRDefault="004F10A7" w:rsidP="00CC4733">
            <w:pPr>
              <w:spacing w:after="0"/>
              <w:rPr>
                <w:b/>
                <w:bCs/>
              </w:rPr>
            </w:pPr>
            <w:r w:rsidRPr="00CC4733">
              <w:rPr>
                <w:b/>
                <w:bCs/>
              </w:rPr>
              <w:t> </w:t>
            </w:r>
          </w:p>
        </w:tc>
        <w:tc>
          <w:tcPr>
            <w:tcW w:w="3905" w:type="dxa"/>
            <w:tcBorders>
              <w:top w:val="nil"/>
              <w:left w:val="nil"/>
              <w:bottom w:val="single" w:sz="4" w:space="0" w:color="auto"/>
              <w:right w:val="single" w:sz="4" w:space="0" w:color="auto"/>
            </w:tcBorders>
            <w:hideMark/>
          </w:tcPr>
          <w:p w14:paraId="194854D2" w14:textId="77777777" w:rsidR="004F10A7" w:rsidRPr="00CC4733" w:rsidRDefault="004F10A7" w:rsidP="00CC4733">
            <w:pPr>
              <w:spacing w:after="0"/>
              <w:ind w:left="64" w:hanging="64"/>
              <w:rPr>
                <w:b/>
                <w:bCs/>
              </w:rPr>
            </w:pPr>
            <w:r w:rsidRPr="00CC4733">
              <w:rPr>
                <w:b/>
                <w:bCs/>
              </w:rPr>
              <w:t>Sous/total 4</w:t>
            </w:r>
          </w:p>
        </w:tc>
        <w:tc>
          <w:tcPr>
            <w:tcW w:w="914" w:type="dxa"/>
            <w:tcBorders>
              <w:top w:val="nil"/>
              <w:left w:val="nil"/>
              <w:bottom w:val="single" w:sz="4" w:space="0" w:color="auto"/>
              <w:right w:val="single" w:sz="4" w:space="0" w:color="auto"/>
            </w:tcBorders>
            <w:noWrap/>
            <w:hideMark/>
          </w:tcPr>
          <w:p w14:paraId="06EABDDB" w14:textId="77777777" w:rsidR="004F10A7" w:rsidRPr="004F10A7" w:rsidRDefault="004F10A7" w:rsidP="00CC4733">
            <w:pPr>
              <w:spacing w:after="0"/>
            </w:pPr>
            <w:r w:rsidRPr="004F10A7">
              <w:t> </w:t>
            </w:r>
          </w:p>
        </w:tc>
        <w:tc>
          <w:tcPr>
            <w:tcW w:w="1453" w:type="dxa"/>
            <w:tcBorders>
              <w:top w:val="nil"/>
              <w:left w:val="nil"/>
              <w:bottom w:val="single" w:sz="4" w:space="0" w:color="auto"/>
              <w:right w:val="single" w:sz="4" w:space="0" w:color="auto"/>
            </w:tcBorders>
            <w:noWrap/>
            <w:hideMark/>
          </w:tcPr>
          <w:p w14:paraId="76822B8F" w14:textId="007430EB" w:rsidR="004F10A7" w:rsidRPr="004F10A7" w:rsidRDefault="004F10A7" w:rsidP="00CC4733">
            <w:pPr>
              <w:spacing w:after="0"/>
              <w:jc w:val="center"/>
            </w:pPr>
          </w:p>
        </w:tc>
        <w:tc>
          <w:tcPr>
            <w:tcW w:w="1926" w:type="dxa"/>
            <w:tcBorders>
              <w:top w:val="nil"/>
              <w:left w:val="nil"/>
              <w:bottom w:val="single" w:sz="4" w:space="0" w:color="auto"/>
              <w:right w:val="single" w:sz="4" w:space="0" w:color="auto"/>
            </w:tcBorders>
            <w:noWrap/>
            <w:hideMark/>
          </w:tcPr>
          <w:p w14:paraId="7ACE0535" w14:textId="77777777" w:rsidR="004F10A7" w:rsidRPr="004F10A7" w:rsidRDefault="004F10A7" w:rsidP="00CC4733">
            <w:pPr>
              <w:spacing w:after="0"/>
            </w:pPr>
            <w:r w:rsidRPr="004F10A7">
              <w:t> </w:t>
            </w:r>
          </w:p>
        </w:tc>
        <w:tc>
          <w:tcPr>
            <w:tcW w:w="1760" w:type="dxa"/>
            <w:tcBorders>
              <w:top w:val="nil"/>
              <w:left w:val="nil"/>
              <w:bottom w:val="single" w:sz="4" w:space="0" w:color="auto"/>
              <w:right w:val="single" w:sz="4" w:space="0" w:color="auto"/>
            </w:tcBorders>
            <w:noWrap/>
            <w:hideMark/>
          </w:tcPr>
          <w:p w14:paraId="4CAAB09F" w14:textId="77777777" w:rsidR="004F10A7" w:rsidRPr="004F10A7" w:rsidRDefault="004F10A7" w:rsidP="00CC4733">
            <w:pPr>
              <w:spacing w:after="0"/>
            </w:pPr>
            <w:r w:rsidRPr="004F10A7">
              <w:t> </w:t>
            </w:r>
          </w:p>
        </w:tc>
      </w:tr>
      <w:tr w:rsidR="00CC4733" w:rsidRPr="004F10A7" w14:paraId="6FEE17EB" w14:textId="77777777" w:rsidTr="00CC4733">
        <w:trPr>
          <w:trHeight w:val="20"/>
        </w:trPr>
        <w:tc>
          <w:tcPr>
            <w:tcW w:w="816" w:type="dxa"/>
            <w:tcBorders>
              <w:top w:val="nil"/>
              <w:left w:val="single" w:sz="4" w:space="0" w:color="auto"/>
              <w:bottom w:val="single" w:sz="4" w:space="0" w:color="auto"/>
              <w:right w:val="single" w:sz="4" w:space="0" w:color="auto"/>
            </w:tcBorders>
            <w:noWrap/>
            <w:hideMark/>
          </w:tcPr>
          <w:p w14:paraId="4B26CF5D" w14:textId="77777777" w:rsidR="004F10A7" w:rsidRPr="00CC4733" w:rsidRDefault="004F10A7" w:rsidP="00CC4733">
            <w:pPr>
              <w:spacing w:after="0"/>
              <w:rPr>
                <w:b/>
                <w:bCs/>
              </w:rPr>
            </w:pPr>
            <w:r w:rsidRPr="00CC4733">
              <w:rPr>
                <w:b/>
                <w:bCs/>
              </w:rPr>
              <w:t>5</w:t>
            </w:r>
          </w:p>
        </w:tc>
        <w:tc>
          <w:tcPr>
            <w:tcW w:w="3905" w:type="dxa"/>
            <w:tcBorders>
              <w:top w:val="nil"/>
              <w:left w:val="nil"/>
              <w:bottom w:val="single" w:sz="4" w:space="0" w:color="auto"/>
              <w:right w:val="single" w:sz="4" w:space="0" w:color="auto"/>
            </w:tcBorders>
            <w:hideMark/>
          </w:tcPr>
          <w:p w14:paraId="2AEDFFFF" w14:textId="77777777" w:rsidR="004F10A7" w:rsidRPr="00CC4733" w:rsidRDefault="004F10A7" w:rsidP="00CC4733">
            <w:pPr>
              <w:spacing w:after="0"/>
              <w:ind w:left="64" w:hanging="64"/>
              <w:rPr>
                <w:b/>
                <w:bCs/>
              </w:rPr>
            </w:pPr>
            <w:r w:rsidRPr="00CC4733">
              <w:rPr>
                <w:b/>
                <w:bCs/>
              </w:rPr>
              <w:t>Enduits, revêtement et sol</w:t>
            </w:r>
          </w:p>
        </w:tc>
        <w:tc>
          <w:tcPr>
            <w:tcW w:w="914" w:type="dxa"/>
            <w:tcBorders>
              <w:top w:val="nil"/>
              <w:left w:val="nil"/>
              <w:bottom w:val="single" w:sz="4" w:space="0" w:color="auto"/>
              <w:right w:val="single" w:sz="4" w:space="0" w:color="auto"/>
            </w:tcBorders>
            <w:noWrap/>
            <w:hideMark/>
          </w:tcPr>
          <w:p w14:paraId="0782B1FB" w14:textId="77777777" w:rsidR="004F10A7" w:rsidRPr="004F10A7" w:rsidRDefault="004F10A7" w:rsidP="00CC4733">
            <w:pPr>
              <w:spacing w:after="0"/>
            </w:pPr>
            <w:r w:rsidRPr="004F10A7">
              <w:t> </w:t>
            </w:r>
          </w:p>
        </w:tc>
        <w:tc>
          <w:tcPr>
            <w:tcW w:w="1453" w:type="dxa"/>
            <w:tcBorders>
              <w:top w:val="nil"/>
              <w:left w:val="nil"/>
              <w:bottom w:val="single" w:sz="4" w:space="0" w:color="auto"/>
              <w:right w:val="single" w:sz="4" w:space="0" w:color="auto"/>
            </w:tcBorders>
            <w:noWrap/>
            <w:hideMark/>
          </w:tcPr>
          <w:p w14:paraId="3BF2A394" w14:textId="0C3A1A27" w:rsidR="004F10A7" w:rsidRPr="004F10A7" w:rsidRDefault="004F10A7" w:rsidP="00CC4733">
            <w:pPr>
              <w:spacing w:after="0"/>
              <w:jc w:val="center"/>
            </w:pPr>
          </w:p>
        </w:tc>
        <w:tc>
          <w:tcPr>
            <w:tcW w:w="1926" w:type="dxa"/>
            <w:tcBorders>
              <w:top w:val="nil"/>
              <w:left w:val="nil"/>
              <w:bottom w:val="single" w:sz="4" w:space="0" w:color="auto"/>
              <w:right w:val="single" w:sz="4" w:space="0" w:color="auto"/>
            </w:tcBorders>
            <w:noWrap/>
            <w:hideMark/>
          </w:tcPr>
          <w:p w14:paraId="667A43D9" w14:textId="77777777" w:rsidR="004F10A7" w:rsidRPr="004F10A7" w:rsidRDefault="004F10A7" w:rsidP="00CC4733">
            <w:pPr>
              <w:spacing w:after="0"/>
            </w:pPr>
            <w:r w:rsidRPr="004F10A7">
              <w:t> </w:t>
            </w:r>
          </w:p>
        </w:tc>
        <w:tc>
          <w:tcPr>
            <w:tcW w:w="1760" w:type="dxa"/>
            <w:tcBorders>
              <w:top w:val="nil"/>
              <w:left w:val="nil"/>
              <w:bottom w:val="single" w:sz="4" w:space="0" w:color="auto"/>
              <w:right w:val="single" w:sz="4" w:space="0" w:color="auto"/>
            </w:tcBorders>
            <w:noWrap/>
            <w:hideMark/>
          </w:tcPr>
          <w:p w14:paraId="7B89C8ED" w14:textId="77777777" w:rsidR="004F10A7" w:rsidRPr="004F10A7" w:rsidRDefault="004F10A7" w:rsidP="00CC4733">
            <w:pPr>
              <w:spacing w:after="0"/>
            </w:pPr>
            <w:r w:rsidRPr="004F10A7">
              <w:t> </w:t>
            </w:r>
          </w:p>
        </w:tc>
      </w:tr>
      <w:tr w:rsidR="00CC4733" w:rsidRPr="004F10A7" w14:paraId="0D117B1C" w14:textId="77777777" w:rsidTr="00CC4733">
        <w:trPr>
          <w:trHeight w:val="20"/>
        </w:trPr>
        <w:tc>
          <w:tcPr>
            <w:tcW w:w="816" w:type="dxa"/>
            <w:tcBorders>
              <w:top w:val="nil"/>
              <w:left w:val="single" w:sz="4" w:space="0" w:color="auto"/>
              <w:bottom w:val="single" w:sz="4" w:space="0" w:color="auto"/>
              <w:right w:val="single" w:sz="4" w:space="0" w:color="auto"/>
            </w:tcBorders>
            <w:noWrap/>
            <w:hideMark/>
          </w:tcPr>
          <w:p w14:paraId="1C187AE6" w14:textId="77777777" w:rsidR="004F10A7" w:rsidRPr="004F10A7" w:rsidRDefault="004F10A7" w:rsidP="00CC4733">
            <w:pPr>
              <w:spacing w:after="0"/>
            </w:pPr>
            <w:r w:rsidRPr="004F10A7">
              <w:t>5.1</w:t>
            </w:r>
          </w:p>
        </w:tc>
        <w:tc>
          <w:tcPr>
            <w:tcW w:w="3905" w:type="dxa"/>
            <w:tcBorders>
              <w:top w:val="nil"/>
              <w:left w:val="nil"/>
              <w:bottom w:val="single" w:sz="4" w:space="0" w:color="auto"/>
              <w:right w:val="single" w:sz="4" w:space="0" w:color="auto"/>
            </w:tcBorders>
            <w:hideMark/>
          </w:tcPr>
          <w:p w14:paraId="722F8C03" w14:textId="77777777" w:rsidR="004F10A7" w:rsidRPr="004F10A7" w:rsidRDefault="004F10A7" w:rsidP="00CC4733">
            <w:pPr>
              <w:spacing w:after="0"/>
              <w:ind w:left="64" w:hanging="64"/>
            </w:pPr>
            <w:r w:rsidRPr="004F10A7">
              <w:t>Enduit intérieur et extérieur au mortier de ciment sur mur interieur et exterieur</w:t>
            </w:r>
          </w:p>
        </w:tc>
        <w:tc>
          <w:tcPr>
            <w:tcW w:w="914" w:type="dxa"/>
            <w:tcBorders>
              <w:top w:val="nil"/>
              <w:left w:val="nil"/>
              <w:bottom w:val="single" w:sz="4" w:space="0" w:color="auto"/>
              <w:right w:val="single" w:sz="4" w:space="0" w:color="auto"/>
            </w:tcBorders>
            <w:noWrap/>
            <w:vAlign w:val="center"/>
            <w:hideMark/>
          </w:tcPr>
          <w:p w14:paraId="251B53B7" w14:textId="77777777" w:rsidR="004F10A7" w:rsidRPr="004F10A7" w:rsidRDefault="004F10A7" w:rsidP="00CC4733">
            <w:pPr>
              <w:spacing w:after="0"/>
            </w:pPr>
            <w:r w:rsidRPr="004F10A7">
              <w:t>m²</w:t>
            </w:r>
          </w:p>
        </w:tc>
        <w:tc>
          <w:tcPr>
            <w:tcW w:w="1453" w:type="dxa"/>
            <w:tcBorders>
              <w:top w:val="nil"/>
              <w:left w:val="nil"/>
              <w:bottom w:val="single" w:sz="4" w:space="0" w:color="auto"/>
              <w:right w:val="single" w:sz="4" w:space="0" w:color="auto"/>
            </w:tcBorders>
            <w:noWrap/>
            <w:vAlign w:val="center"/>
            <w:hideMark/>
          </w:tcPr>
          <w:p w14:paraId="24675A71" w14:textId="186C5E82" w:rsidR="004F10A7" w:rsidRPr="004F10A7" w:rsidRDefault="004F10A7" w:rsidP="00CC4733">
            <w:pPr>
              <w:spacing w:after="0"/>
              <w:jc w:val="center"/>
            </w:pPr>
            <w:r w:rsidRPr="004F10A7">
              <w:t>151,44</w:t>
            </w:r>
          </w:p>
        </w:tc>
        <w:tc>
          <w:tcPr>
            <w:tcW w:w="1926" w:type="dxa"/>
            <w:tcBorders>
              <w:top w:val="nil"/>
              <w:left w:val="nil"/>
              <w:bottom w:val="single" w:sz="4" w:space="0" w:color="auto"/>
              <w:right w:val="single" w:sz="4" w:space="0" w:color="auto"/>
            </w:tcBorders>
            <w:noWrap/>
            <w:vAlign w:val="center"/>
            <w:hideMark/>
          </w:tcPr>
          <w:p w14:paraId="2C05550D" w14:textId="77777777" w:rsidR="004F10A7" w:rsidRPr="004F10A7" w:rsidRDefault="004F10A7" w:rsidP="00CC4733">
            <w:pPr>
              <w:spacing w:after="0"/>
            </w:pPr>
            <w:r w:rsidRPr="004F10A7">
              <w:t> </w:t>
            </w:r>
          </w:p>
        </w:tc>
        <w:tc>
          <w:tcPr>
            <w:tcW w:w="1760" w:type="dxa"/>
            <w:tcBorders>
              <w:top w:val="nil"/>
              <w:left w:val="nil"/>
              <w:bottom w:val="single" w:sz="4" w:space="0" w:color="auto"/>
              <w:right w:val="single" w:sz="4" w:space="0" w:color="auto"/>
            </w:tcBorders>
            <w:noWrap/>
            <w:vAlign w:val="center"/>
            <w:hideMark/>
          </w:tcPr>
          <w:p w14:paraId="639CAFCF" w14:textId="77777777" w:rsidR="004F10A7" w:rsidRPr="004F10A7" w:rsidRDefault="004F10A7" w:rsidP="00CC4733">
            <w:pPr>
              <w:spacing w:after="0"/>
            </w:pPr>
            <w:r w:rsidRPr="004F10A7">
              <w:t> </w:t>
            </w:r>
          </w:p>
        </w:tc>
      </w:tr>
      <w:tr w:rsidR="00CC4733" w:rsidRPr="004F10A7" w14:paraId="753A08A8" w14:textId="77777777" w:rsidTr="00CC4733">
        <w:trPr>
          <w:trHeight w:val="20"/>
        </w:trPr>
        <w:tc>
          <w:tcPr>
            <w:tcW w:w="816" w:type="dxa"/>
            <w:tcBorders>
              <w:top w:val="nil"/>
              <w:left w:val="single" w:sz="4" w:space="0" w:color="auto"/>
              <w:bottom w:val="single" w:sz="4" w:space="0" w:color="auto"/>
              <w:right w:val="single" w:sz="4" w:space="0" w:color="auto"/>
            </w:tcBorders>
            <w:noWrap/>
            <w:hideMark/>
          </w:tcPr>
          <w:p w14:paraId="72AC8BA7" w14:textId="77777777" w:rsidR="004F10A7" w:rsidRPr="004F10A7" w:rsidRDefault="004F10A7" w:rsidP="00CC4733">
            <w:pPr>
              <w:spacing w:after="0"/>
            </w:pPr>
            <w:r w:rsidRPr="004F10A7">
              <w:t>5.2</w:t>
            </w:r>
          </w:p>
        </w:tc>
        <w:tc>
          <w:tcPr>
            <w:tcW w:w="3905" w:type="dxa"/>
            <w:tcBorders>
              <w:top w:val="nil"/>
              <w:left w:val="nil"/>
              <w:bottom w:val="single" w:sz="4" w:space="0" w:color="auto"/>
              <w:right w:val="single" w:sz="4" w:space="0" w:color="auto"/>
            </w:tcBorders>
            <w:hideMark/>
          </w:tcPr>
          <w:p w14:paraId="6076857E" w14:textId="77777777" w:rsidR="004F10A7" w:rsidRPr="004F10A7" w:rsidRDefault="004F10A7" w:rsidP="00CC4733">
            <w:pPr>
              <w:spacing w:after="0"/>
              <w:ind w:left="64" w:hanging="64"/>
            </w:pPr>
            <w:r w:rsidRPr="004F10A7">
              <w:t xml:space="preserve">Enduit sur sous face plancher </w:t>
            </w:r>
          </w:p>
        </w:tc>
        <w:tc>
          <w:tcPr>
            <w:tcW w:w="914" w:type="dxa"/>
            <w:tcBorders>
              <w:top w:val="nil"/>
              <w:left w:val="nil"/>
              <w:bottom w:val="single" w:sz="4" w:space="0" w:color="auto"/>
              <w:right w:val="single" w:sz="4" w:space="0" w:color="auto"/>
            </w:tcBorders>
            <w:noWrap/>
            <w:hideMark/>
          </w:tcPr>
          <w:p w14:paraId="3DEC2E7B" w14:textId="77777777" w:rsidR="004F10A7" w:rsidRPr="004F10A7" w:rsidRDefault="004F10A7" w:rsidP="00CC4733">
            <w:pPr>
              <w:spacing w:after="0"/>
            </w:pPr>
            <w:r w:rsidRPr="004F10A7">
              <w:t>m²</w:t>
            </w:r>
          </w:p>
        </w:tc>
        <w:tc>
          <w:tcPr>
            <w:tcW w:w="1453" w:type="dxa"/>
            <w:tcBorders>
              <w:top w:val="nil"/>
              <w:left w:val="nil"/>
              <w:bottom w:val="single" w:sz="4" w:space="0" w:color="auto"/>
              <w:right w:val="single" w:sz="4" w:space="0" w:color="auto"/>
            </w:tcBorders>
            <w:noWrap/>
            <w:hideMark/>
          </w:tcPr>
          <w:p w14:paraId="28BFFA41" w14:textId="114FDF37" w:rsidR="004F10A7" w:rsidRPr="004F10A7" w:rsidRDefault="004F10A7" w:rsidP="00CC4733">
            <w:pPr>
              <w:spacing w:after="0"/>
              <w:jc w:val="center"/>
            </w:pPr>
            <w:r w:rsidRPr="004F10A7">
              <w:t>-</w:t>
            </w:r>
          </w:p>
        </w:tc>
        <w:tc>
          <w:tcPr>
            <w:tcW w:w="1926" w:type="dxa"/>
            <w:tcBorders>
              <w:top w:val="nil"/>
              <w:left w:val="nil"/>
              <w:bottom w:val="single" w:sz="4" w:space="0" w:color="auto"/>
              <w:right w:val="single" w:sz="4" w:space="0" w:color="auto"/>
            </w:tcBorders>
            <w:noWrap/>
            <w:hideMark/>
          </w:tcPr>
          <w:p w14:paraId="67F053B9" w14:textId="77777777" w:rsidR="004F10A7" w:rsidRPr="004F10A7" w:rsidRDefault="004F10A7" w:rsidP="00CC4733">
            <w:pPr>
              <w:spacing w:after="0"/>
            </w:pPr>
            <w:r w:rsidRPr="004F10A7">
              <w:t> </w:t>
            </w:r>
          </w:p>
        </w:tc>
        <w:tc>
          <w:tcPr>
            <w:tcW w:w="1760" w:type="dxa"/>
            <w:tcBorders>
              <w:top w:val="nil"/>
              <w:left w:val="nil"/>
              <w:bottom w:val="single" w:sz="4" w:space="0" w:color="auto"/>
              <w:right w:val="single" w:sz="4" w:space="0" w:color="auto"/>
            </w:tcBorders>
            <w:noWrap/>
            <w:hideMark/>
          </w:tcPr>
          <w:p w14:paraId="09C8BE52" w14:textId="77777777" w:rsidR="004F10A7" w:rsidRPr="004F10A7" w:rsidRDefault="004F10A7" w:rsidP="00CC4733">
            <w:pPr>
              <w:spacing w:after="0"/>
            </w:pPr>
            <w:r w:rsidRPr="004F10A7">
              <w:t> </w:t>
            </w:r>
          </w:p>
        </w:tc>
      </w:tr>
      <w:tr w:rsidR="00CC4733" w:rsidRPr="004F10A7" w14:paraId="188236AB" w14:textId="77777777" w:rsidTr="00CC4733">
        <w:trPr>
          <w:trHeight w:val="20"/>
        </w:trPr>
        <w:tc>
          <w:tcPr>
            <w:tcW w:w="816" w:type="dxa"/>
            <w:tcBorders>
              <w:top w:val="nil"/>
              <w:left w:val="single" w:sz="4" w:space="0" w:color="auto"/>
              <w:bottom w:val="single" w:sz="4" w:space="0" w:color="auto"/>
              <w:right w:val="single" w:sz="4" w:space="0" w:color="auto"/>
            </w:tcBorders>
            <w:noWrap/>
            <w:vAlign w:val="center"/>
            <w:hideMark/>
          </w:tcPr>
          <w:p w14:paraId="4E6B1010" w14:textId="77777777" w:rsidR="004F10A7" w:rsidRPr="004F10A7" w:rsidRDefault="004F10A7" w:rsidP="00CC4733">
            <w:pPr>
              <w:spacing w:after="0"/>
            </w:pPr>
            <w:r w:rsidRPr="004F10A7">
              <w:t>5.3</w:t>
            </w:r>
          </w:p>
        </w:tc>
        <w:tc>
          <w:tcPr>
            <w:tcW w:w="3905" w:type="dxa"/>
            <w:tcBorders>
              <w:top w:val="nil"/>
              <w:left w:val="nil"/>
              <w:bottom w:val="single" w:sz="4" w:space="0" w:color="auto"/>
              <w:right w:val="single" w:sz="4" w:space="0" w:color="auto"/>
            </w:tcBorders>
            <w:hideMark/>
          </w:tcPr>
          <w:p w14:paraId="7C54198A" w14:textId="77777777" w:rsidR="004F10A7" w:rsidRPr="004F10A7" w:rsidRDefault="004F10A7" w:rsidP="00CC4733">
            <w:pPr>
              <w:spacing w:after="0"/>
              <w:ind w:left="64" w:hanging="64"/>
            </w:pPr>
            <w:r w:rsidRPr="004F10A7">
              <w:t>F/P de carreaux de faïence 20 x 30 ép = 6 mm dans toilettes sur mur y/c dessus paillasse et tputes sujétions de pose et de bonne exécution</w:t>
            </w:r>
          </w:p>
        </w:tc>
        <w:tc>
          <w:tcPr>
            <w:tcW w:w="914" w:type="dxa"/>
            <w:tcBorders>
              <w:top w:val="nil"/>
              <w:left w:val="nil"/>
              <w:bottom w:val="single" w:sz="4" w:space="0" w:color="auto"/>
              <w:right w:val="single" w:sz="4" w:space="0" w:color="auto"/>
            </w:tcBorders>
            <w:noWrap/>
            <w:vAlign w:val="center"/>
            <w:hideMark/>
          </w:tcPr>
          <w:p w14:paraId="4164BA45" w14:textId="77777777" w:rsidR="004F10A7" w:rsidRPr="004F10A7" w:rsidRDefault="004F10A7" w:rsidP="00CC4733">
            <w:pPr>
              <w:spacing w:after="0"/>
            </w:pPr>
            <w:r w:rsidRPr="004F10A7">
              <w:t>m²</w:t>
            </w:r>
          </w:p>
        </w:tc>
        <w:tc>
          <w:tcPr>
            <w:tcW w:w="1453" w:type="dxa"/>
            <w:tcBorders>
              <w:top w:val="nil"/>
              <w:left w:val="nil"/>
              <w:bottom w:val="single" w:sz="4" w:space="0" w:color="auto"/>
              <w:right w:val="single" w:sz="4" w:space="0" w:color="auto"/>
            </w:tcBorders>
            <w:noWrap/>
            <w:vAlign w:val="center"/>
            <w:hideMark/>
          </w:tcPr>
          <w:p w14:paraId="504ABBB6" w14:textId="7F3D6E23" w:rsidR="004F10A7" w:rsidRPr="004F10A7" w:rsidRDefault="004F10A7" w:rsidP="00CC4733">
            <w:pPr>
              <w:spacing w:after="0"/>
              <w:jc w:val="center"/>
            </w:pPr>
            <w:r w:rsidRPr="004F10A7">
              <w:t>87,52</w:t>
            </w:r>
          </w:p>
        </w:tc>
        <w:tc>
          <w:tcPr>
            <w:tcW w:w="1926" w:type="dxa"/>
            <w:tcBorders>
              <w:top w:val="nil"/>
              <w:left w:val="nil"/>
              <w:bottom w:val="single" w:sz="4" w:space="0" w:color="auto"/>
              <w:right w:val="single" w:sz="4" w:space="0" w:color="auto"/>
            </w:tcBorders>
            <w:noWrap/>
            <w:vAlign w:val="center"/>
            <w:hideMark/>
          </w:tcPr>
          <w:p w14:paraId="5E101C5E" w14:textId="77777777" w:rsidR="004F10A7" w:rsidRPr="004F10A7" w:rsidRDefault="004F10A7" w:rsidP="00CC4733">
            <w:pPr>
              <w:spacing w:after="0"/>
            </w:pPr>
            <w:r w:rsidRPr="004F10A7">
              <w:t> </w:t>
            </w:r>
          </w:p>
        </w:tc>
        <w:tc>
          <w:tcPr>
            <w:tcW w:w="1760" w:type="dxa"/>
            <w:tcBorders>
              <w:top w:val="nil"/>
              <w:left w:val="nil"/>
              <w:bottom w:val="single" w:sz="4" w:space="0" w:color="auto"/>
              <w:right w:val="single" w:sz="4" w:space="0" w:color="auto"/>
            </w:tcBorders>
            <w:noWrap/>
            <w:vAlign w:val="center"/>
            <w:hideMark/>
          </w:tcPr>
          <w:p w14:paraId="2B1D2787" w14:textId="77777777" w:rsidR="004F10A7" w:rsidRPr="004F10A7" w:rsidRDefault="004F10A7" w:rsidP="00CC4733">
            <w:pPr>
              <w:spacing w:after="0"/>
            </w:pPr>
            <w:r w:rsidRPr="004F10A7">
              <w:t> </w:t>
            </w:r>
          </w:p>
        </w:tc>
      </w:tr>
      <w:tr w:rsidR="00CC4733" w:rsidRPr="004F10A7" w14:paraId="20D0F347" w14:textId="77777777" w:rsidTr="00CC4733">
        <w:trPr>
          <w:trHeight w:val="20"/>
        </w:trPr>
        <w:tc>
          <w:tcPr>
            <w:tcW w:w="816" w:type="dxa"/>
            <w:tcBorders>
              <w:top w:val="nil"/>
              <w:left w:val="single" w:sz="4" w:space="0" w:color="auto"/>
              <w:bottom w:val="single" w:sz="4" w:space="0" w:color="auto"/>
              <w:right w:val="single" w:sz="4" w:space="0" w:color="auto"/>
            </w:tcBorders>
            <w:noWrap/>
            <w:vAlign w:val="center"/>
            <w:hideMark/>
          </w:tcPr>
          <w:p w14:paraId="567802AE" w14:textId="77777777" w:rsidR="004F10A7" w:rsidRPr="004F10A7" w:rsidRDefault="004F10A7" w:rsidP="00CC4733">
            <w:pPr>
              <w:spacing w:after="0"/>
            </w:pPr>
            <w:r w:rsidRPr="004F10A7">
              <w:lastRenderedPageBreak/>
              <w:t>5.4</w:t>
            </w:r>
          </w:p>
        </w:tc>
        <w:tc>
          <w:tcPr>
            <w:tcW w:w="3905" w:type="dxa"/>
            <w:tcBorders>
              <w:top w:val="nil"/>
              <w:left w:val="nil"/>
              <w:bottom w:val="single" w:sz="4" w:space="0" w:color="auto"/>
              <w:right w:val="single" w:sz="4" w:space="0" w:color="auto"/>
            </w:tcBorders>
            <w:hideMark/>
          </w:tcPr>
          <w:p w14:paraId="550BAEC4" w14:textId="77777777" w:rsidR="004F10A7" w:rsidRPr="004F10A7" w:rsidRDefault="004F10A7" w:rsidP="00CC4733">
            <w:pPr>
              <w:spacing w:after="0"/>
              <w:ind w:left="64" w:hanging="64"/>
            </w:pPr>
            <w:r w:rsidRPr="004F10A7">
              <w:t>F/P de carreaux de grés de cérame anti derappant de 30 x 30 et ép = 8 mm au sol toilettes et plinthe , chappe de support épaisseur variable par rapport au niveau fini</w:t>
            </w:r>
          </w:p>
        </w:tc>
        <w:tc>
          <w:tcPr>
            <w:tcW w:w="914" w:type="dxa"/>
            <w:tcBorders>
              <w:top w:val="nil"/>
              <w:left w:val="nil"/>
              <w:bottom w:val="single" w:sz="4" w:space="0" w:color="auto"/>
              <w:right w:val="single" w:sz="4" w:space="0" w:color="auto"/>
            </w:tcBorders>
            <w:noWrap/>
            <w:vAlign w:val="center"/>
            <w:hideMark/>
          </w:tcPr>
          <w:p w14:paraId="3C3C8213" w14:textId="77777777" w:rsidR="004F10A7" w:rsidRPr="004F10A7" w:rsidRDefault="004F10A7" w:rsidP="00CC4733">
            <w:pPr>
              <w:spacing w:after="0"/>
            </w:pPr>
            <w:r w:rsidRPr="004F10A7">
              <w:t>m²</w:t>
            </w:r>
          </w:p>
        </w:tc>
        <w:tc>
          <w:tcPr>
            <w:tcW w:w="1453" w:type="dxa"/>
            <w:tcBorders>
              <w:top w:val="nil"/>
              <w:left w:val="nil"/>
              <w:bottom w:val="single" w:sz="4" w:space="0" w:color="auto"/>
              <w:right w:val="single" w:sz="4" w:space="0" w:color="auto"/>
            </w:tcBorders>
            <w:noWrap/>
            <w:vAlign w:val="center"/>
            <w:hideMark/>
          </w:tcPr>
          <w:p w14:paraId="7856E9D1" w14:textId="778D431A" w:rsidR="004F10A7" w:rsidRPr="004F10A7" w:rsidRDefault="004F10A7" w:rsidP="00CC4733">
            <w:pPr>
              <w:spacing w:after="0"/>
              <w:jc w:val="center"/>
            </w:pPr>
            <w:r w:rsidRPr="004F10A7">
              <w:t>36,96</w:t>
            </w:r>
          </w:p>
        </w:tc>
        <w:tc>
          <w:tcPr>
            <w:tcW w:w="1926" w:type="dxa"/>
            <w:tcBorders>
              <w:top w:val="nil"/>
              <w:left w:val="nil"/>
              <w:bottom w:val="single" w:sz="4" w:space="0" w:color="auto"/>
              <w:right w:val="single" w:sz="4" w:space="0" w:color="auto"/>
            </w:tcBorders>
            <w:noWrap/>
            <w:vAlign w:val="center"/>
            <w:hideMark/>
          </w:tcPr>
          <w:p w14:paraId="3954EBBD" w14:textId="77777777" w:rsidR="004F10A7" w:rsidRPr="004F10A7" w:rsidRDefault="004F10A7" w:rsidP="00CC4733">
            <w:pPr>
              <w:spacing w:after="0"/>
            </w:pPr>
            <w:r w:rsidRPr="004F10A7">
              <w:t> </w:t>
            </w:r>
          </w:p>
        </w:tc>
        <w:tc>
          <w:tcPr>
            <w:tcW w:w="1760" w:type="dxa"/>
            <w:tcBorders>
              <w:top w:val="nil"/>
              <w:left w:val="nil"/>
              <w:bottom w:val="single" w:sz="4" w:space="0" w:color="auto"/>
              <w:right w:val="single" w:sz="4" w:space="0" w:color="auto"/>
            </w:tcBorders>
            <w:noWrap/>
            <w:vAlign w:val="center"/>
            <w:hideMark/>
          </w:tcPr>
          <w:p w14:paraId="09E49265" w14:textId="77777777" w:rsidR="004F10A7" w:rsidRPr="004F10A7" w:rsidRDefault="004F10A7" w:rsidP="00CC4733">
            <w:pPr>
              <w:spacing w:after="0"/>
            </w:pPr>
            <w:r w:rsidRPr="004F10A7">
              <w:t> </w:t>
            </w:r>
          </w:p>
        </w:tc>
      </w:tr>
      <w:tr w:rsidR="00CC4733" w:rsidRPr="004F10A7" w14:paraId="3D5D1553" w14:textId="77777777" w:rsidTr="00CC4733">
        <w:trPr>
          <w:trHeight w:val="20"/>
        </w:trPr>
        <w:tc>
          <w:tcPr>
            <w:tcW w:w="816" w:type="dxa"/>
            <w:tcBorders>
              <w:top w:val="nil"/>
              <w:left w:val="single" w:sz="4" w:space="0" w:color="auto"/>
              <w:bottom w:val="single" w:sz="4" w:space="0" w:color="auto"/>
              <w:right w:val="single" w:sz="4" w:space="0" w:color="auto"/>
            </w:tcBorders>
            <w:noWrap/>
            <w:hideMark/>
          </w:tcPr>
          <w:p w14:paraId="0B11A252" w14:textId="77777777" w:rsidR="004F10A7" w:rsidRPr="00CC4733" w:rsidRDefault="004F10A7" w:rsidP="00CC4733">
            <w:pPr>
              <w:spacing w:after="0"/>
              <w:rPr>
                <w:b/>
                <w:bCs/>
              </w:rPr>
            </w:pPr>
            <w:r w:rsidRPr="00CC4733">
              <w:rPr>
                <w:b/>
                <w:bCs/>
              </w:rPr>
              <w:t> </w:t>
            </w:r>
          </w:p>
        </w:tc>
        <w:tc>
          <w:tcPr>
            <w:tcW w:w="3905" w:type="dxa"/>
            <w:tcBorders>
              <w:top w:val="nil"/>
              <w:left w:val="nil"/>
              <w:bottom w:val="single" w:sz="4" w:space="0" w:color="auto"/>
              <w:right w:val="single" w:sz="4" w:space="0" w:color="auto"/>
            </w:tcBorders>
            <w:hideMark/>
          </w:tcPr>
          <w:p w14:paraId="3E8CC7C1" w14:textId="77777777" w:rsidR="004F10A7" w:rsidRPr="00CC4733" w:rsidRDefault="004F10A7" w:rsidP="00CC4733">
            <w:pPr>
              <w:spacing w:after="0"/>
              <w:ind w:left="64" w:hanging="64"/>
              <w:rPr>
                <w:b/>
                <w:bCs/>
              </w:rPr>
            </w:pPr>
            <w:r w:rsidRPr="00CC4733">
              <w:rPr>
                <w:b/>
                <w:bCs/>
              </w:rPr>
              <w:t>Sous/total 5</w:t>
            </w:r>
          </w:p>
        </w:tc>
        <w:tc>
          <w:tcPr>
            <w:tcW w:w="914" w:type="dxa"/>
            <w:tcBorders>
              <w:top w:val="nil"/>
              <w:left w:val="nil"/>
              <w:bottom w:val="single" w:sz="4" w:space="0" w:color="auto"/>
              <w:right w:val="single" w:sz="4" w:space="0" w:color="auto"/>
            </w:tcBorders>
            <w:noWrap/>
            <w:hideMark/>
          </w:tcPr>
          <w:p w14:paraId="39D81825" w14:textId="77777777" w:rsidR="004F10A7" w:rsidRPr="004F10A7" w:rsidRDefault="004F10A7" w:rsidP="00CC4733">
            <w:pPr>
              <w:spacing w:after="0"/>
            </w:pPr>
            <w:r w:rsidRPr="004F10A7">
              <w:t> </w:t>
            </w:r>
          </w:p>
        </w:tc>
        <w:tc>
          <w:tcPr>
            <w:tcW w:w="1453" w:type="dxa"/>
            <w:tcBorders>
              <w:top w:val="nil"/>
              <w:left w:val="nil"/>
              <w:bottom w:val="single" w:sz="4" w:space="0" w:color="auto"/>
              <w:right w:val="single" w:sz="4" w:space="0" w:color="auto"/>
            </w:tcBorders>
            <w:noWrap/>
            <w:hideMark/>
          </w:tcPr>
          <w:p w14:paraId="322325E6" w14:textId="015426EC" w:rsidR="004F10A7" w:rsidRPr="004F10A7" w:rsidRDefault="004F10A7" w:rsidP="00CC4733">
            <w:pPr>
              <w:spacing w:after="0"/>
              <w:jc w:val="center"/>
            </w:pPr>
          </w:p>
        </w:tc>
        <w:tc>
          <w:tcPr>
            <w:tcW w:w="1926" w:type="dxa"/>
            <w:tcBorders>
              <w:top w:val="nil"/>
              <w:left w:val="nil"/>
              <w:bottom w:val="single" w:sz="4" w:space="0" w:color="auto"/>
              <w:right w:val="single" w:sz="4" w:space="0" w:color="auto"/>
            </w:tcBorders>
            <w:noWrap/>
            <w:hideMark/>
          </w:tcPr>
          <w:p w14:paraId="0971B5F6" w14:textId="77777777" w:rsidR="004F10A7" w:rsidRPr="004F10A7" w:rsidRDefault="004F10A7" w:rsidP="00CC4733">
            <w:pPr>
              <w:spacing w:after="0"/>
            </w:pPr>
            <w:r w:rsidRPr="004F10A7">
              <w:t> </w:t>
            </w:r>
          </w:p>
        </w:tc>
        <w:tc>
          <w:tcPr>
            <w:tcW w:w="1760" w:type="dxa"/>
            <w:tcBorders>
              <w:top w:val="nil"/>
              <w:left w:val="nil"/>
              <w:bottom w:val="single" w:sz="4" w:space="0" w:color="auto"/>
              <w:right w:val="single" w:sz="4" w:space="0" w:color="auto"/>
            </w:tcBorders>
            <w:noWrap/>
            <w:hideMark/>
          </w:tcPr>
          <w:p w14:paraId="6A5E43D4" w14:textId="77777777" w:rsidR="004F10A7" w:rsidRPr="004F10A7" w:rsidRDefault="004F10A7" w:rsidP="00CC4733">
            <w:pPr>
              <w:spacing w:after="0"/>
            </w:pPr>
            <w:r w:rsidRPr="004F10A7">
              <w:t> </w:t>
            </w:r>
          </w:p>
        </w:tc>
      </w:tr>
      <w:tr w:rsidR="00CC4733" w:rsidRPr="004F10A7" w14:paraId="0AA30C68" w14:textId="77777777" w:rsidTr="00CC4733">
        <w:trPr>
          <w:trHeight w:val="20"/>
        </w:trPr>
        <w:tc>
          <w:tcPr>
            <w:tcW w:w="816" w:type="dxa"/>
            <w:tcBorders>
              <w:top w:val="nil"/>
              <w:left w:val="single" w:sz="4" w:space="0" w:color="auto"/>
              <w:bottom w:val="single" w:sz="4" w:space="0" w:color="auto"/>
              <w:right w:val="single" w:sz="4" w:space="0" w:color="auto"/>
            </w:tcBorders>
            <w:noWrap/>
            <w:hideMark/>
          </w:tcPr>
          <w:p w14:paraId="6ED03E2F" w14:textId="77777777" w:rsidR="004F10A7" w:rsidRPr="00CC4733" w:rsidRDefault="004F10A7" w:rsidP="00CC4733">
            <w:pPr>
              <w:spacing w:after="0"/>
              <w:rPr>
                <w:b/>
                <w:bCs/>
              </w:rPr>
            </w:pPr>
            <w:r w:rsidRPr="00CC4733">
              <w:rPr>
                <w:b/>
                <w:bCs/>
              </w:rPr>
              <w:t>6</w:t>
            </w:r>
          </w:p>
        </w:tc>
        <w:tc>
          <w:tcPr>
            <w:tcW w:w="3905" w:type="dxa"/>
            <w:tcBorders>
              <w:top w:val="nil"/>
              <w:left w:val="nil"/>
              <w:bottom w:val="single" w:sz="4" w:space="0" w:color="auto"/>
              <w:right w:val="single" w:sz="4" w:space="0" w:color="auto"/>
            </w:tcBorders>
            <w:hideMark/>
          </w:tcPr>
          <w:p w14:paraId="45EE8B6F" w14:textId="77777777" w:rsidR="004F10A7" w:rsidRPr="00CC4733" w:rsidRDefault="004F10A7" w:rsidP="00CC4733">
            <w:pPr>
              <w:spacing w:after="0"/>
              <w:ind w:left="64" w:hanging="64"/>
              <w:rPr>
                <w:b/>
                <w:bCs/>
              </w:rPr>
            </w:pPr>
            <w:r w:rsidRPr="00CC4733">
              <w:rPr>
                <w:b/>
                <w:bCs/>
              </w:rPr>
              <w:t>Béton en élévation</w:t>
            </w:r>
          </w:p>
        </w:tc>
        <w:tc>
          <w:tcPr>
            <w:tcW w:w="914" w:type="dxa"/>
            <w:tcBorders>
              <w:top w:val="nil"/>
              <w:left w:val="nil"/>
              <w:bottom w:val="single" w:sz="4" w:space="0" w:color="auto"/>
              <w:right w:val="single" w:sz="4" w:space="0" w:color="auto"/>
            </w:tcBorders>
            <w:noWrap/>
            <w:hideMark/>
          </w:tcPr>
          <w:p w14:paraId="6B67ECA0" w14:textId="77777777" w:rsidR="004F10A7" w:rsidRPr="004F10A7" w:rsidRDefault="004F10A7" w:rsidP="00CC4733">
            <w:pPr>
              <w:spacing w:after="0"/>
            </w:pPr>
            <w:r w:rsidRPr="004F10A7">
              <w:t> </w:t>
            </w:r>
          </w:p>
        </w:tc>
        <w:tc>
          <w:tcPr>
            <w:tcW w:w="1453" w:type="dxa"/>
            <w:tcBorders>
              <w:top w:val="nil"/>
              <w:left w:val="nil"/>
              <w:bottom w:val="single" w:sz="4" w:space="0" w:color="auto"/>
              <w:right w:val="single" w:sz="4" w:space="0" w:color="auto"/>
            </w:tcBorders>
            <w:noWrap/>
            <w:hideMark/>
          </w:tcPr>
          <w:p w14:paraId="0CEDA506" w14:textId="23D7A4CB" w:rsidR="004F10A7" w:rsidRPr="004F10A7" w:rsidRDefault="004F10A7" w:rsidP="00CC4733">
            <w:pPr>
              <w:spacing w:after="0"/>
              <w:jc w:val="center"/>
            </w:pPr>
          </w:p>
        </w:tc>
        <w:tc>
          <w:tcPr>
            <w:tcW w:w="1926" w:type="dxa"/>
            <w:tcBorders>
              <w:top w:val="nil"/>
              <w:left w:val="nil"/>
              <w:bottom w:val="single" w:sz="4" w:space="0" w:color="auto"/>
              <w:right w:val="single" w:sz="4" w:space="0" w:color="auto"/>
            </w:tcBorders>
            <w:noWrap/>
            <w:hideMark/>
          </w:tcPr>
          <w:p w14:paraId="13E08411" w14:textId="77777777" w:rsidR="004F10A7" w:rsidRPr="004F10A7" w:rsidRDefault="004F10A7" w:rsidP="00CC4733">
            <w:pPr>
              <w:spacing w:after="0"/>
            </w:pPr>
            <w:r w:rsidRPr="004F10A7">
              <w:t> </w:t>
            </w:r>
          </w:p>
        </w:tc>
        <w:tc>
          <w:tcPr>
            <w:tcW w:w="1760" w:type="dxa"/>
            <w:tcBorders>
              <w:top w:val="nil"/>
              <w:left w:val="nil"/>
              <w:bottom w:val="single" w:sz="4" w:space="0" w:color="auto"/>
              <w:right w:val="single" w:sz="4" w:space="0" w:color="auto"/>
            </w:tcBorders>
            <w:noWrap/>
            <w:hideMark/>
          </w:tcPr>
          <w:p w14:paraId="27372C16" w14:textId="77777777" w:rsidR="004F10A7" w:rsidRPr="004F10A7" w:rsidRDefault="004F10A7" w:rsidP="00CC4733">
            <w:pPr>
              <w:spacing w:after="0"/>
            </w:pPr>
            <w:r w:rsidRPr="004F10A7">
              <w:t> </w:t>
            </w:r>
          </w:p>
        </w:tc>
      </w:tr>
      <w:tr w:rsidR="00CC4733" w:rsidRPr="004F10A7" w14:paraId="3CBF7EDF" w14:textId="77777777" w:rsidTr="00CC4733">
        <w:trPr>
          <w:trHeight w:val="20"/>
        </w:trPr>
        <w:tc>
          <w:tcPr>
            <w:tcW w:w="816" w:type="dxa"/>
            <w:tcBorders>
              <w:top w:val="nil"/>
              <w:left w:val="single" w:sz="4" w:space="0" w:color="auto"/>
              <w:bottom w:val="single" w:sz="4" w:space="0" w:color="auto"/>
              <w:right w:val="single" w:sz="4" w:space="0" w:color="auto"/>
            </w:tcBorders>
            <w:noWrap/>
            <w:hideMark/>
          </w:tcPr>
          <w:p w14:paraId="2C1F9F0A" w14:textId="77777777" w:rsidR="004F10A7" w:rsidRPr="004F10A7" w:rsidRDefault="004F10A7" w:rsidP="00CC4733">
            <w:pPr>
              <w:spacing w:after="0"/>
            </w:pPr>
            <w:r w:rsidRPr="004F10A7">
              <w:t>6.1</w:t>
            </w:r>
          </w:p>
        </w:tc>
        <w:tc>
          <w:tcPr>
            <w:tcW w:w="3905" w:type="dxa"/>
            <w:tcBorders>
              <w:top w:val="nil"/>
              <w:left w:val="nil"/>
              <w:bottom w:val="single" w:sz="4" w:space="0" w:color="auto"/>
              <w:right w:val="single" w:sz="4" w:space="0" w:color="auto"/>
            </w:tcBorders>
            <w:hideMark/>
          </w:tcPr>
          <w:p w14:paraId="54251162" w14:textId="77777777" w:rsidR="004F10A7" w:rsidRPr="004F10A7" w:rsidRDefault="004F10A7" w:rsidP="00CC4733">
            <w:pPr>
              <w:spacing w:after="0"/>
              <w:ind w:left="64" w:hanging="64"/>
            </w:pPr>
            <w:r w:rsidRPr="004F10A7">
              <w:t>Béton armé pour longrines</w:t>
            </w:r>
          </w:p>
        </w:tc>
        <w:tc>
          <w:tcPr>
            <w:tcW w:w="914" w:type="dxa"/>
            <w:tcBorders>
              <w:top w:val="nil"/>
              <w:left w:val="nil"/>
              <w:bottom w:val="single" w:sz="4" w:space="0" w:color="auto"/>
              <w:right w:val="single" w:sz="4" w:space="0" w:color="auto"/>
            </w:tcBorders>
            <w:noWrap/>
            <w:hideMark/>
          </w:tcPr>
          <w:p w14:paraId="2D18B2C5" w14:textId="77777777" w:rsidR="004F10A7" w:rsidRPr="004F10A7" w:rsidRDefault="004F10A7" w:rsidP="00CC4733">
            <w:pPr>
              <w:spacing w:after="0"/>
            </w:pPr>
            <w:r w:rsidRPr="004F10A7">
              <w:t>m3</w:t>
            </w:r>
          </w:p>
        </w:tc>
        <w:tc>
          <w:tcPr>
            <w:tcW w:w="1453" w:type="dxa"/>
            <w:tcBorders>
              <w:top w:val="nil"/>
              <w:left w:val="nil"/>
              <w:bottom w:val="single" w:sz="4" w:space="0" w:color="auto"/>
              <w:right w:val="single" w:sz="4" w:space="0" w:color="auto"/>
            </w:tcBorders>
            <w:noWrap/>
            <w:hideMark/>
          </w:tcPr>
          <w:p w14:paraId="278F0510" w14:textId="15122F91" w:rsidR="004F10A7" w:rsidRPr="004F10A7" w:rsidRDefault="004F10A7" w:rsidP="00CC4733">
            <w:pPr>
              <w:spacing w:after="0"/>
              <w:jc w:val="center"/>
            </w:pPr>
            <w:r w:rsidRPr="004F10A7">
              <w:t>2,67</w:t>
            </w:r>
          </w:p>
        </w:tc>
        <w:tc>
          <w:tcPr>
            <w:tcW w:w="1926" w:type="dxa"/>
            <w:tcBorders>
              <w:top w:val="nil"/>
              <w:left w:val="nil"/>
              <w:bottom w:val="single" w:sz="4" w:space="0" w:color="auto"/>
              <w:right w:val="single" w:sz="4" w:space="0" w:color="auto"/>
            </w:tcBorders>
            <w:noWrap/>
            <w:hideMark/>
          </w:tcPr>
          <w:p w14:paraId="34C1F3F4" w14:textId="77777777" w:rsidR="004F10A7" w:rsidRPr="004F10A7" w:rsidRDefault="004F10A7" w:rsidP="00CC4733">
            <w:pPr>
              <w:spacing w:after="0"/>
            </w:pPr>
            <w:r w:rsidRPr="004F10A7">
              <w:t> </w:t>
            </w:r>
          </w:p>
        </w:tc>
        <w:tc>
          <w:tcPr>
            <w:tcW w:w="1760" w:type="dxa"/>
            <w:tcBorders>
              <w:top w:val="nil"/>
              <w:left w:val="nil"/>
              <w:bottom w:val="single" w:sz="4" w:space="0" w:color="auto"/>
              <w:right w:val="single" w:sz="4" w:space="0" w:color="auto"/>
            </w:tcBorders>
            <w:noWrap/>
            <w:hideMark/>
          </w:tcPr>
          <w:p w14:paraId="0FB8B9E0" w14:textId="77777777" w:rsidR="004F10A7" w:rsidRPr="004F10A7" w:rsidRDefault="004F10A7" w:rsidP="00CC4733">
            <w:pPr>
              <w:spacing w:after="0"/>
            </w:pPr>
            <w:r w:rsidRPr="004F10A7">
              <w:t> </w:t>
            </w:r>
          </w:p>
        </w:tc>
      </w:tr>
      <w:tr w:rsidR="00CC4733" w:rsidRPr="004F10A7" w14:paraId="6BA60456" w14:textId="77777777" w:rsidTr="00CC4733">
        <w:trPr>
          <w:trHeight w:val="20"/>
        </w:trPr>
        <w:tc>
          <w:tcPr>
            <w:tcW w:w="816" w:type="dxa"/>
            <w:tcBorders>
              <w:top w:val="nil"/>
              <w:left w:val="single" w:sz="4" w:space="0" w:color="auto"/>
              <w:bottom w:val="single" w:sz="4" w:space="0" w:color="auto"/>
              <w:right w:val="single" w:sz="4" w:space="0" w:color="auto"/>
            </w:tcBorders>
            <w:noWrap/>
            <w:hideMark/>
          </w:tcPr>
          <w:p w14:paraId="19730934" w14:textId="77777777" w:rsidR="004F10A7" w:rsidRPr="004F10A7" w:rsidRDefault="004F10A7" w:rsidP="00CC4733">
            <w:pPr>
              <w:spacing w:after="0"/>
            </w:pPr>
            <w:r w:rsidRPr="004F10A7">
              <w:t>6.2</w:t>
            </w:r>
          </w:p>
        </w:tc>
        <w:tc>
          <w:tcPr>
            <w:tcW w:w="3905" w:type="dxa"/>
            <w:tcBorders>
              <w:top w:val="nil"/>
              <w:left w:val="nil"/>
              <w:bottom w:val="single" w:sz="4" w:space="0" w:color="auto"/>
              <w:right w:val="single" w:sz="4" w:space="0" w:color="auto"/>
            </w:tcBorders>
            <w:hideMark/>
          </w:tcPr>
          <w:p w14:paraId="6D34E1B6" w14:textId="77777777" w:rsidR="004F10A7" w:rsidRPr="004F10A7" w:rsidRDefault="004F10A7" w:rsidP="00CC4733">
            <w:pPr>
              <w:spacing w:after="0"/>
              <w:ind w:left="64" w:hanging="64"/>
            </w:pPr>
            <w:r w:rsidRPr="004F10A7">
              <w:t>Béton armé pour  chaînage</w:t>
            </w:r>
          </w:p>
        </w:tc>
        <w:tc>
          <w:tcPr>
            <w:tcW w:w="914" w:type="dxa"/>
            <w:tcBorders>
              <w:top w:val="nil"/>
              <w:left w:val="nil"/>
              <w:bottom w:val="single" w:sz="4" w:space="0" w:color="auto"/>
              <w:right w:val="single" w:sz="4" w:space="0" w:color="auto"/>
            </w:tcBorders>
            <w:noWrap/>
            <w:hideMark/>
          </w:tcPr>
          <w:p w14:paraId="20C3EA72" w14:textId="77777777" w:rsidR="004F10A7" w:rsidRPr="004F10A7" w:rsidRDefault="004F10A7" w:rsidP="00CC4733">
            <w:pPr>
              <w:spacing w:after="0"/>
            </w:pPr>
            <w:r w:rsidRPr="004F10A7">
              <w:t>m3</w:t>
            </w:r>
          </w:p>
        </w:tc>
        <w:tc>
          <w:tcPr>
            <w:tcW w:w="1453" w:type="dxa"/>
            <w:tcBorders>
              <w:top w:val="nil"/>
              <w:left w:val="nil"/>
              <w:bottom w:val="single" w:sz="4" w:space="0" w:color="auto"/>
              <w:right w:val="single" w:sz="4" w:space="0" w:color="auto"/>
            </w:tcBorders>
            <w:noWrap/>
            <w:hideMark/>
          </w:tcPr>
          <w:p w14:paraId="1705DD7A" w14:textId="1DB881B3" w:rsidR="004F10A7" w:rsidRPr="004F10A7" w:rsidRDefault="004F10A7" w:rsidP="00CC4733">
            <w:pPr>
              <w:spacing w:after="0"/>
              <w:jc w:val="center"/>
            </w:pPr>
            <w:r w:rsidRPr="004F10A7">
              <w:t>1,00</w:t>
            </w:r>
          </w:p>
        </w:tc>
        <w:tc>
          <w:tcPr>
            <w:tcW w:w="1926" w:type="dxa"/>
            <w:tcBorders>
              <w:top w:val="nil"/>
              <w:left w:val="nil"/>
              <w:bottom w:val="single" w:sz="4" w:space="0" w:color="auto"/>
              <w:right w:val="single" w:sz="4" w:space="0" w:color="auto"/>
            </w:tcBorders>
            <w:noWrap/>
            <w:hideMark/>
          </w:tcPr>
          <w:p w14:paraId="570E3E6D" w14:textId="77777777" w:rsidR="004F10A7" w:rsidRPr="004F10A7" w:rsidRDefault="004F10A7" w:rsidP="00CC4733">
            <w:pPr>
              <w:spacing w:after="0"/>
            </w:pPr>
            <w:r w:rsidRPr="004F10A7">
              <w:t> </w:t>
            </w:r>
          </w:p>
        </w:tc>
        <w:tc>
          <w:tcPr>
            <w:tcW w:w="1760" w:type="dxa"/>
            <w:tcBorders>
              <w:top w:val="nil"/>
              <w:left w:val="nil"/>
              <w:bottom w:val="single" w:sz="4" w:space="0" w:color="auto"/>
              <w:right w:val="single" w:sz="4" w:space="0" w:color="auto"/>
            </w:tcBorders>
            <w:noWrap/>
            <w:hideMark/>
          </w:tcPr>
          <w:p w14:paraId="587DC2C6" w14:textId="77777777" w:rsidR="004F10A7" w:rsidRPr="004F10A7" w:rsidRDefault="004F10A7" w:rsidP="00CC4733">
            <w:pPr>
              <w:spacing w:after="0"/>
            </w:pPr>
            <w:r w:rsidRPr="004F10A7">
              <w:t> </w:t>
            </w:r>
          </w:p>
        </w:tc>
      </w:tr>
      <w:tr w:rsidR="00CC4733" w:rsidRPr="004F10A7" w14:paraId="7164D4AB" w14:textId="77777777" w:rsidTr="00CC4733">
        <w:trPr>
          <w:trHeight w:val="20"/>
        </w:trPr>
        <w:tc>
          <w:tcPr>
            <w:tcW w:w="816" w:type="dxa"/>
            <w:tcBorders>
              <w:top w:val="nil"/>
              <w:left w:val="single" w:sz="4" w:space="0" w:color="auto"/>
              <w:bottom w:val="single" w:sz="4" w:space="0" w:color="auto"/>
              <w:right w:val="single" w:sz="4" w:space="0" w:color="auto"/>
            </w:tcBorders>
            <w:noWrap/>
            <w:hideMark/>
          </w:tcPr>
          <w:p w14:paraId="5B015259" w14:textId="77777777" w:rsidR="004F10A7" w:rsidRPr="004F10A7" w:rsidRDefault="004F10A7" w:rsidP="00CC4733">
            <w:pPr>
              <w:spacing w:after="0"/>
            </w:pPr>
            <w:r w:rsidRPr="004F10A7">
              <w:t>6.3</w:t>
            </w:r>
          </w:p>
        </w:tc>
        <w:tc>
          <w:tcPr>
            <w:tcW w:w="3905" w:type="dxa"/>
            <w:tcBorders>
              <w:top w:val="nil"/>
              <w:left w:val="nil"/>
              <w:bottom w:val="single" w:sz="4" w:space="0" w:color="auto"/>
              <w:right w:val="single" w:sz="4" w:space="0" w:color="auto"/>
            </w:tcBorders>
            <w:hideMark/>
          </w:tcPr>
          <w:p w14:paraId="5CC10AF4" w14:textId="77777777" w:rsidR="004F10A7" w:rsidRPr="004F10A7" w:rsidRDefault="004F10A7" w:rsidP="00CC4733">
            <w:pPr>
              <w:spacing w:after="0"/>
              <w:ind w:left="64" w:hanging="64"/>
            </w:pPr>
            <w:r w:rsidRPr="004F10A7">
              <w:t>Béton armé pour linteau et appuis fenêtres</w:t>
            </w:r>
          </w:p>
        </w:tc>
        <w:tc>
          <w:tcPr>
            <w:tcW w:w="914" w:type="dxa"/>
            <w:tcBorders>
              <w:top w:val="nil"/>
              <w:left w:val="nil"/>
              <w:bottom w:val="single" w:sz="4" w:space="0" w:color="auto"/>
              <w:right w:val="single" w:sz="4" w:space="0" w:color="auto"/>
            </w:tcBorders>
            <w:noWrap/>
            <w:hideMark/>
          </w:tcPr>
          <w:p w14:paraId="74CE1EAF" w14:textId="77777777" w:rsidR="004F10A7" w:rsidRPr="004F10A7" w:rsidRDefault="004F10A7" w:rsidP="00CC4733">
            <w:pPr>
              <w:spacing w:after="0"/>
            </w:pPr>
            <w:r w:rsidRPr="004F10A7">
              <w:t>m3</w:t>
            </w:r>
          </w:p>
        </w:tc>
        <w:tc>
          <w:tcPr>
            <w:tcW w:w="1453" w:type="dxa"/>
            <w:tcBorders>
              <w:top w:val="nil"/>
              <w:left w:val="nil"/>
              <w:bottom w:val="single" w:sz="4" w:space="0" w:color="auto"/>
              <w:right w:val="single" w:sz="4" w:space="0" w:color="auto"/>
            </w:tcBorders>
            <w:noWrap/>
            <w:hideMark/>
          </w:tcPr>
          <w:p w14:paraId="227C1CEE" w14:textId="220CE274" w:rsidR="004F10A7" w:rsidRPr="004F10A7" w:rsidRDefault="004F10A7" w:rsidP="00CC4733">
            <w:pPr>
              <w:spacing w:after="0"/>
              <w:jc w:val="center"/>
            </w:pPr>
            <w:r w:rsidRPr="004F10A7">
              <w:t>0,10</w:t>
            </w:r>
          </w:p>
        </w:tc>
        <w:tc>
          <w:tcPr>
            <w:tcW w:w="1926" w:type="dxa"/>
            <w:tcBorders>
              <w:top w:val="nil"/>
              <w:left w:val="nil"/>
              <w:bottom w:val="single" w:sz="4" w:space="0" w:color="auto"/>
              <w:right w:val="single" w:sz="4" w:space="0" w:color="auto"/>
            </w:tcBorders>
            <w:noWrap/>
            <w:hideMark/>
          </w:tcPr>
          <w:p w14:paraId="0E6EABF5" w14:textId="77777777" w:rsidR="004F10A7" w:rsidRPr="004F10A7" w:rsidRDefault="004F10A7" w:rsidP="00CC4733">
            <w:pPr>
              <w:spacing w:after="0"/>
            </w:pPr>
            <w:r w:rsidRPr="004F10A7">
              <w:t> </w:t>
            </w:r>
          </w:p>
        </w:tc>
        <w:tc>
          <w:tcPr>
            <w:tcW w:w="1760" w:type="dxa"/>
            <w:tcBorders>
              <w:top w:val="nil"/>
              <w:left w:val="nil"/>
              <w:bottom w:val="single" w:sz="4" w:space="0" w:color="auto"/>
              <w:right w:val="single" w:sz="4" w:space="0" w:color="auto"/>
            </w:tcBorders>
            <w:noWrap/>
            <w:hideMark/>
          </w:tcPr>
          <w:p w14:paraId="46C79325" w14:textId="77777777" w:rsidR="004F10A7" w:rsidRPr="004F10A7" w:rsidRDefault="004F10A7" w:rsidP="00CC4733">
            <w:pPr>
              <w:spacing w:after="0"/>
            </w:pPr>
            <w:r w:rsidRPr="004F10A7">
              <w:t> </w:t>
            </w:r>
          </w:p>
        </w:tc>
      </w:tr>
      <w:tr w:rsidR="00CC4733" w:rsidRPr="004F10A7" w14:paraId="44309E46" w14:textId="77777777" w:rsidTr="00CC4733">
        <w:trPr>
          <w:trHeight w:val="20"/>
        </w:trPr>
        <w:tc>
          <w:tcPr>
            <w:tcW w:w="816" w:type="dxa"/>
            <w:tcBorders>
              <w:top w:val="nil"/>
              <w:left w:val="single" w:sz="4" w:space="0" w:color="auto"/>
              <w:bottom w:val="single" w:sz="4" w:space="0" w:color="auto"/>
              <w:right w:val="single" w:sz="4" w:space="0" w:color="auto"/>
            </w:tcBorders>
            <w:noWrap/>
            <w:vAlign w:val="center"/>
            <w:hideMark/>
          </w:tcPr>
          <w:p w14:paraId="443FA958" w14:textId="77777777" w:rsidR="004F10A7" w:rsidRPr="004F10A7" w:rsidRDefault="004F10A7" w:rsidP="00CC4733">
            <w:pPr>
              <w:spacing w:after="0"/>
            </w:pPr>
            <w:r w:rsidRPr="004F10A7">
              <w:t>6.4</w:t>
            </w:r>
          </w:p>
        </w:tc>
        <w:tc>
          <w:tcPr>
            <w:tcW w:w="3905" w:type="dxa"/>
            <w:tcBorders>
              <w:top w:val="nil"/>
              <w:left w:val="nil"/>
              <w:bottom w:val="single" w:sz="4" w:space="0" w:color="auto"/>
              <w:right w:val="single" w:sz="4" w:space="0" w:color="auto"/>
            </w:tcBorders>
            <w:hideMark/>
          </w:tcPr>
          <w:p w14:paraId="59506D4F" w14:textId="77777777" w:rsidR="004F10A7" w:rsidRPr="004F10A7" w:rsidRDefault="004F10A7" w:rsidP="00CC4733">
            <w:pPr>
              <w:spacing w:after="0"/>
              <w:ind w:left="64" w:hanging="64"/>
            </w:pPr>
            <w:r w:rsidRPr="004F10A7">
              <w:t>Béton armé pour rampe d'accès, marches + nez de marches en cornière de 40</w:t>
            </w:r>
          </w:p>
        </w:tc>
        <w:tc>
          <w:tcPr>
            <w:tcW w:w="914" w:type="dxa"/>
            <w:tcBorders>
              <w:top w:val="nil"/>
              <w:left w:val="nil"/>
              <w:bottom w:val="single" w:sz="4" w:space="0" w:color="auto"/>
              <w:right w:val="single" w:sz="4" w:space="0" w:color="auto"/>
            </w:tcBorders>
            <w:noWrap/>
            <w:vAlign w:val="center"/>
            <w:hideMark/>
          </w:tcPr>
          <w:p w14:paraId="7D7E4F74" w14:textId="77777777" w:rsidR="004F10A7" w:rsidRPr="004F10A7" w:rsidRDefault="004F10A7" w:rsidP="00CC4733">
            <w:pPr>
              <w:spacing w:after="0"/>
            </w:pPr>
            <w:r w:rsidRPr="004F10A7">
              <w:t>m3</w:t>
            </w:r>
          </w:p>
        </w:tc>
        <w:tc>
          <w:tcPr>
            <w:tcW w:w="1453" w:type="dxa"/>
            <w:tcBorders>
              <w:top w:val="nil"/>
              <w:left w:val="nil"/>
              <w:bottom w:val="single" w:sz="4" w:space="0" w:color="auto"/>
              <w:right w:val="single" w:sz="4" w:space="0" w:color="auto"/>
            </w:tcBorders>
            <w:noWrap/>
            <w:vAlign w:val="center"/>
            <w:hideMark/>
          </w:tcPr>
          <w:p w14:paraId="71BB1A96" w14:textId="498F0D6A" w:rsidR="004F10A7" w:rsidRPr="004F10A7" w:rsidRDefault="004F10A7" w:rsidP="00CC4733">
            <w:pPr>
              <w:spacing w:after="0"/>
              <w:jc w:val="center"/>
            </w:pPr>
            <w:r w:rsidRPr="004F10A7">
              <w:t>1,13</w:t>
            </w:r>
          </w:p>
        </w:tc>
        <w:tc>
          <w:tcPr>
            <w:tcW w:w="1926" w:type="dxa"/>
            <w:tcBorders>
              <w:top w:val="nil"/>
              <w:left w:val="nil"/>
              <w:bottom w:val="single" w:sz="4" w:space="0" w:color="auto"/>
              <w:right w:val="single" w:sz="4" w:space="0" w:color="auto"/>
            </w:tcBorders>
            <w:noWrap/>
            <w:hideMark/>
          </w:tcPr>
          <w:p w14:paraId="31F7D9AA" w14:textId="77777777" w:rsidR="004F10A7" w:rsidRPr="004F10A7" w:rsidRDefault="004F10A7" w:rsidP="00CC4733">
            <w:pPr>
              <w:spacing w:after="0"/>
            </w:pPr>
            <w:r w:rsidRPr="004F10A7">
              <w:t> </w:t>
            </w:r>
          </w:p>
        </w:tc>
        <w:tc>
          <w:tcPr>
            <w:tcW w:w="1760" w:type="dxa"/>
            <w:tcBorders>
              <w:top w:val="nil"/>
              <w:left w:val="nil"/>
              <w:bottom w:val="single" w:sz="4" w:space="0" w:color="auto"/>
              <w:right w:val="single" w:sz="4" w:space="0" w:color="auto"/>
            </w:tcBorders>
            <w:noWrap/>
            <w:vAlign w:val="center"/>
            <w:hideMark/>
          </w:tcPr>
          <w:p w14:paraId="0C661B43" w14:textId="77777777" w:rsidR="004F10A7" w:rsidRPr="004F10A7" w:rsidRDefault="004F10A7" w:rsidP="00CC4733">
            <w:pPr>
              <w:spacing w:after="0"/>
            </w:pPr>
            <w:r w:rsidRPr="004F10A7">
              <w:t> </w:t>
            </w:r>
          </w:p>
        </w:tc>
      </w:tr>
      <w:tr w:rsidR="00CC4733" w:rsidRPr="004F10A7" w14:paraId="20277C82" w14:textId="77777777" w:rsidTr="00CC4733">
        <w:trPr>
          <w:trHeight w:val="20"/>
        </w:trPr>
        <w:tc>
          <w:tcPr>
            <w:tcW w:w="816" w:type="dxa"/>
            <w:tcBorders>
              <w:top w:val="nil"/>
              <w:left w:val="single" w:sz="4" w:space="0" w:color="auto"/>
              <w:bottom w:val="single" w:sz="4" w:space="0" w:color="auto"/>
              <w:right w:val="single" w:sz="4" w:space="0" w:color="auto"/>
            </w:tcBorders>
            <w:noWrap/>
            <w:hideMark/>
          </w:tcPr>
          <w:p w14:paraId="1834C178" w14:textId="77777777" w:rsidR="004F10A7" w:rsidRPr="004F10A7" w:rsidRDefault="004F10A7" w:rsidP="00CC4733">
            <w:pPr>
              <w:spacing w:after="0"/>
            </w:pPr>
            <w:r w:rsidRPr="004F10A7">
              <w:t>6.5</w:t>
            </w:r>
          </w:p>
        </w:tc>
        <w:tc>
          <w:tcPr>
            <w:tcW w:w="3905" w:type="dxa"/>
            <w:tcBorders>
              <w:top w:val="nil"/>
              <w:left w:val="nil"/>
              <w:bottom w:val="single" w:sz="4" w:space="0" w:color="auto"/>
              <w:right w:val="single" w:sz="4" w:space="0" w:color="auto"/>
            </w:tcBorders>
            <w:hideMark/>
          </w:tcPr>
          <w:p w14:paraId="3AEECA7F" w14:textId="77777777" w:rsidR="004F10A7" w:rsidRPr="004F10A7" w:rsidRDefault="004F10A7" w:rsidP="00CC4733">
            <w:pPr>
              <w:spacing w:after="0"/>
              <w:ind w:left="64" w:hanging="64"/>
            </w:pPr>
            <w:r w:rsidRPr="004F10A7">
              <w:t>Béton armé pour dalettes regard de visite</w:t>
            </w:r>
          </w:p>
        </w:tc>
        <w:tc>
          <w:tcPr>
            <w:tcW w:w="914" w:type="dxa"/>
            <w:tcBorders>
              <w:top w:val="nil"/>
              <w:left w:val="nil"/>
              <w:bottom w:val="single" w:sz="4" w:space="0" w:color="auto"/>
              <w:right w:val="single" w:sz="4" w:space="0" w:color="auto"/>
            </w:tcBorders>
            <w:noWrap/>
            <w:hideMark/>
          </w:tcPr>
          <w:p w14:paraId="75DB42EC" w14:textId="77777777" w:rsidR="004F10A7" w:rsidRPr="004F10A7" w:rsidRDefault="004F10A7" w:rsidP="00CC4733">
            <w:pPr>
              <w:spacing w:after="0"/>
            </w:pPr>
            <w:r w:rsidRPr="004F10A7">
              <w:t>m3</w:t>
            </w:r>
          </w:p>
        </w:tc>
        <w:tc>
          <w:tcPr>
            <w:tcW w:w="1453" w:type="dxa"/>
            <w:tcBorders>
              <w:top w:val="nil"/>
              <w:left w:val="nil"/>
              <w:bottom w:val="single" w:sz="4" w:space="0" w:color="auto"/>
              <w:right w:val="single" w:sz="4" w:space="0" w:color="auto"/>
            </w:tcBorders>
            <w:noWrap/>
            <w:hideMark/>
          </w:tcPr>
          <w:p w14:paraId="77A3614D" w14:textId="4A0EE0FC" w:rsidR="004F10A7" w:rsidRPr="004F10A7" w:rsidRDefault="004F10A7" w:rsidP="00CC4733">
            <w:pPr>
              <w:spacing w:after="0"/>
              <w:jc w:val="center"/>
            </w:pPr>
            <w:r w:rsidRPr="004F10A7">
              <w:t>0,07</w:t>
            </w:r>
          </w:p>
        </w:tc>
        <w:tc>
          <w:tcPr>
            <w:tcW w:w="1926" w:type="dxa"/>
            <w:tcBorders>
              <w:top w:val="nil"/>
              <w:left w:val="nil"/>
              <w:bottom w:val="single" w:sz="4" w:space="0" w:color="auto"/>
              <w:right w:val="single" w:sz="4" w:space="0" w:color="auto"/>
            </w:tcBorders>
            <w:noWrap/>
            <w:hideMark/>
          </w:tcPr>
          <w:p w14:paraId="51D8B3B1" w14:textId="77777777" w:rsidR="004F10A7" w:rsidRPr="004F10A7" w:rsidRDefault="004F10A7" w:rsidP="00CC4733">
            <w:pPr>
              <w:spacing w:after="0"/>
            </w:pPr>
            <w:r w:rsidRPr="004F10A7">
              <w:t> </w:t>
            </w:r>
          </w:p>
        </w:tc>
        <w:tc>
          <w:tcPr>
            <w:tcW w:w="1760" w:type="dxa"/>
            <w:tcBorders>
              <w:top w:val="nil"/>
              <w:left w:val="nil"/>
              <w:bottom w:val="single" w:sz="4" w:space="0" w:color="auto"/>
              <w:right w:val="single" w:sz="4" w:space="0" w:color="auto"/>
            </w:tcBorders>
            <w:noWrap/>
            <w:hideMark/>
          </w:tcPr>
          <w:p w14:paraId="01727CB9" w14:textId="77777777" w:rsidR="004F10A7" w:rsidRPr="004F10A7" w:rsidRDefault="004F10A7" w:rsidP="00CC4733">
            <w:pPr>
              <w:spacing w:after="0"/>
            </w:pPr>
            <w:r w:rsidRPr="004F10A7">
              <w:t> </w:t>
            </w:r>
          </w:p>
        </w:tc>
      </w:tr>
      <w:tr w:rsidR="00CC4733" w:rsidRPr="004F10A7" w14:paraId="675BA5F0" w14:textId="77777777" w:rsidTr="00CC4733">
        <w:trPr>
          <w:trHeight w:val="20"/>
        </w:trPr>
        <w:tc>
          <w:tcPr>
            <w:tcW w:w="816" w:type="dxa"/>
            <w:tcBorders>
              <w:top w:val="nil"/>
              <w:left w:val="single" w:sz="4" w:space="0" w:color="auto"/>
              <w:bottom w:val="single" w:sz="4" w:space="0" w:color="auto"/>
              <w:right w:val="single" w:sz="4" w:space="0" w:color="auto"/>
            </w:tcBorders>
            <w:noWrap/>
            <w:hideMark/>
          </w:tcPr>
          <w:p w14:paraId="25E03CA7" w14:textId="77777777" w:rsidR="004F10A7" w:rsidRPr="004F10A7" w:rsidRDefault="004F10A7" w:rsidP="00CC4733">
            <w:pPr>
              <w:spacing w:after="0"/>
            </w:pPr>
            <w:r w:rsidRPr="004F10A7">
              <w:t>6.6</w:t>
            </w:r>
          </w:p>
        </w:tc>
        <w:tc>
          <w:tcPr>
            <w:tcW w:w="3905" w:type="dxa"/>
            <w:tcBorders>
              <w:top w:val="nil"/>
              <w:left w:val="nil"/>
              <w:bottom w:val="single" w:sz="4" w:space="0" w:color="auto"/>
              <w:right w:val="single" w:sz="4" w:space="0" w:color="auto"/>
            </w:tcBorders>
            <w:hideMark/>
          </w:tcPr>
          <w:p w14:paraId="2683A534" w14:textId="77777777" w:rsidR="004F10A7" w:rsidRPr="004F10A7" w:rsidRDefault="004F10A7" w:rsidP="00CC4733">
            <w:pPr>
              <w:spacing w:after="0"/>
              <w:ind w:left="64" w:hanging="64"/>
            </w:pPr>
            <w:r w:rsidRPr="004F10A7">
              <w:t>Béton armé pour poteaux en élévation</w:t>
            </w:r>
          </w:p>
        </w:tc>
        <w:tc>
          <w:tcPr>
            <w:tcW w:w="914" w:type="dxa"/>
            <w:tcBorders>
              <w:top w:val="nil"/>
              <w:left w:val="nil"/>
              <w:bottom w:val="single" w:sz="4" w:space="0" w:color="auto"/>
              <w:right w:val="single" w:sz="4" w:space="0" w:color="auto"/>
            </w:tcBorders>
            <w:noWrap/>
            <w:hideMark/>
          </w:tcPr>
          <w:p w14:paraId="23658582" w14:textId="77777777" w:rsidR="004F10A7" w:rsidRPr="004F10A7" w:rsidRDefault="004F10A7" w:rsidP="00CC4733">
            <w:pPr>
              <w:spacing w:after="0"/>
            </w:pPr>
            <w:r w:rsidRPr="004F10A7">
              <w:t>m3</w:t>
            </w:r>
          </w:p>
        </w:tc>
        <w:tc>
          <w:tcPr>
            <w:tcW w:w="1453" w:type="dxa"/>
            <w:tcBorders>
              <w:top w:val="nil"/>
              <w:left w:val="nil"/>
              <w:bottom w:val="single" w:sz="4" w:space="0" w:color="auto"/>
              <w:right w:val="single" w:sz="4" w:space="0" w:color="auto"/>
            </w:tcBorders>
            <w:noWrap/>
            <w:hideMark/>
          </w:tcPr>
          <w:p w14:paraId="08BFA49C" w14:textId="42BD7AE9" w:rsidR="004F10A7" w:rsidRPr="004F10A7" w:rsidRDefault="004F10A7" w:rsidP="00CC4733">
            <w:pPr>
              <w:spacing w:after="0"/>
              <w:jc w:val="center"/>
            </w:pPr>
            <w:r w:rsidRPr="004F10A7">
              <w:t>1,08</w:t>
            </w:r>
          </w:p>
        </w:tc>
        <w:tc>
          <w:tcPr>
            <w:tcW w:w="1926" w:type="dxa"/>
            <w:tcBorders>
              <w:top w:val="nil"/>
              <w:left w:val="nil"/>
              <w:bottom w:val="single" w:sz="4" w:space="0" w:color="auto"/>
              <w:right w:val="single" w:sz="4" w:space="0" w:color="auto"/>
            </w:tcBorders>
            <w:noWrap/>
            <w:hideMark/>
          </w:tcPr>
          <w:p w14:paraId="3B1A9E5F" w14:textId="77777777" w:rsidR="004F10A7" w:rsidRPr="004F10A7" w:rsidRDefault="004F10A7" w:rsidP="00CC4733">
            <w:pPr>
              <w:spacing w:after="0"/>
            </w:pPr>
            <w:r w:rsidRPr="004F10A7">
              <w:t> </w:t>
            </w:r>
          </w:p>
        </w:tc>
        <w:tc>
          <w:tcPr>
            <w:tcW w:w="1760" w:type="dxa"/>
            <w:tcBorders>
              <w:top w:val="nil"/>
              <w:left w:val="nil"/>
              <w:bottom w:val="single" w:sz="4" w:space="0" w:color="auto"/>
              <w:right w:val="single" w:sz="4" w:space="0" w:color="auto"/>
            </w:tcBorders>
            <w:noWrap/>
            <w:hideMark/>
          </w:tcPr>
          <w:p w14:paraId="073A6C5B" w14:textId="77777777" w:rsidR="004F10A7" w:rsidRPr="004F10A7" w:rsidRDefault="004F10A7" w:rsidP="00CC4733">
            <w:pPr>
              <w:spacing w:after="0"/>
            </w:pPr>
            <w:r w:rsidRPr="004F10A7">
              <w:t> </w:t>
            </w:r>
          </w:p>
        </w:tc>
      </w:tr>
      <w:tr w:rsidR="00CC4733" w:rsidRPr="004F10A7" w14:paraId="19972075" w14:textId="77777777" w:rsidTr="00CC4733">
        <w:trPr>
          <w:trHeight w:val="20"/>
        </w:trPr>
        <w:tc>
          <w:tcPr>
            <w:tcW w:w="816" w:type="dxa"/>
            <w:tcBorders>
              <w:top w:val="nil"/>
              <w:left w:val="single" w:sz="4" w:space="0" w:color="auto"/>
              <w:bottom w:val="single" w:sz="4" w:space="0" w:color="auto"/>
              <w:right w:val="single" w:sz="4" w:space="0" w:color="auto"/>
            </w:tcBorders>
            <w:noWrap/>
            <w:hideMark/>
          </w:tcPr>
          <w:p w14:paraId="41F9E1F2" w14:textId="77777777" w:rsidR="004F10A7" w:rsidRPr="00CC4733" w:rsidRDefault="004F10A7" w:rsidP="00CC4733">
            <w:pPr>
              <w:spacing w:after="0"/>
              <w:rPr>
                <w:b/>
                <w:bCs/>
              </w:rPr>
            </w:pPr>
            <w:r w:rsidRPr="00CC4733">
              <w:rPr>
                <w:b/>
                <w:bCs/>
              </w:rPr>
              <w:t> </w:t>
            </w:r>
          </w:p>
        </w:tc>
        <w:tc>
          <w:tcPr>
            <w:tcW w:w="3905" w:type="dxa"/>
            <w:tcBorders>
              <w:top w:val="nil"/>
              <w:left w:val="nil"/>
              <w:bottom w:val="single" w:sz="4" w:space="0" w:color="auto"/>
              <w:right w:val="single" w:sz="4" w:space="0" w:color="auto"/>
            </w:tcBorders>
            <w:hideMark/>
          </w:tcPr>
          <w:p w14:paraId="2A5DE120" w14:textId="77777777" w:rsidR="004F10A7" w:rsidRPr="00CC4733" w:rsidRDefault="004F10A7" w:rsidP="00CC4733">
            <w:pPr>
              <w:spacing w:after="0"/>
              <w:ind w:left="64" w:hanging="64"/>
              <w:rPr>
                <w:b/>
                <w:bCs/>
              </w:rPr>
            </w:pPr>
            <w:r w:rsidRPr="00CC4733">
              <w:rPr>
                <w:b/>
                <w:bCs/>
              </w:rPr>
              <w:t>Sous/total 6</w:t>
            </w:r>
          </w:p>
        </w:tc>
        <w:tc>
          <w:tcPr>
            <w:tcW w:w="914" w:type="dxa"/>
            <w:tcBorders>
              <w:top w:val="nil"/>
              <w:left w:val="nil"/>
              <w:bottom w:val="single" w:sz="4" w:space="0" w:color="auto"/>
              <w:right w:val="single" w:sz="4" w:space="0" w:color="auto"/>
            </w:tcBorders>
            <w:noWrap/>
            <w:hideMark/>
          </w:tcPr>
          <w:p w14:paraId="6E9244CA" w14:textId="77777777" w:rsidR="004F10A7" w:rsidRPr="004F10A7" w:rsidRDefault="004F10A7" w:rsidP="00CC4733">
            <w:pPr>
              <w:spacing w:after="0"/>
            </w:pPr>
            <w:r w:rsidRPr="004F10A7">
              <w:t> </w:t>
            </w:r>
          </w:p>
        </w:tc>
        <w:tc>
          <w:tcPr>
            <w:tcW w:w="1453" w:type="dxa"/>
            <w:tcBorders>
              <w:top w:val="nil"/>
              <w:left w:val="nil"/>
              <w:bottom w:val="single" w:sz="4" w:space="0" w:color="auto"/>
              <w:right w:val="single" w:sz="4" w:space="0" w:color="auto"/>
            </w:tcBorders>
            <w:noWrap/>
            <w:hideMark/>
          </w:tcPr>
          <w:p w14:paraId="7C65F41D" w14:textId="7A21143C" w:rsidR="004F10A7" w:rsidRPr="004F10A7" w:rsidRDefault="004F10A7" w:rsidP="00CC4733">
            <w:pPr>
              <w:spacing w:after="0"/>
              <w:jc w:val="center"/>
            </w:pPr>
          </w:p>
        </w:tc>
        <w:tc>
          <w:tcPr>
            <w:tcW w:w="1926" w:type="dxa"/>
            <w:tcBorders>
              <w:top w:val="nil"/>
              <w:left w:val="nil"/>
              <w:bottom w:val="single" w:sz="4" w:space="0" w:color="auto"/>
              <w:right w:val="single" w:sz="4" w:space="0" w:color="auto"/>
            </w:tcBorders>
            <w:noWrap/>
            <w:hideMark/>
          </w:tcPr>
          <w:p w14:paraId="6E52EAC1" w14:textId="77777777" w:rsidR="004F10A7" w:rsidRPr="004F10A7" w:rsidRDefault="004F10A7" w:rsidP="00CC4733">
            <w:pPr>
              <w:spacing w:after="0"/>
            </w:pPr>
            <w:r w:rsidRPr="004F10A7">
              <w:t> </w:t>
            </w:r>
          </w:p>
        </w:tc>
        <w:tc>
          <w:tcPr>
            <w:tcW w:w="1760" w:type="dxa"/>
            <w:tcBorders>
              <w:top w:val="nil"/>
              <w:left w:val="nil"/>
              <w:bottom w:val="single" w:sz="4" w:space="0" w:color="auto"/>
              <w:right w:val="single" w:sz="4" w:space="0" w:color="auto"/>
            </w:tcBorders>
            <w:noWrap/>
            <w:hideMark/>
          </w:tcPr>
          <w:p w14:paraId="7E04CF71" w14:textId="77777777" w:rsidR="004F10A7" w:rsidRPr="004F10A7" w:rsidRDefault="004F10A7" w:rsidP="00CC4733">
            <w:pPr>
              <w:spacing w:after="0"/>
            </w:pPr>
            <w:r w:rsidRPr="004F10A7">
              <w:t> </w:t>
            </w:r>
          </w:p>
        </w:tc>
      </w:tr>
      <w:tr w:rsidR="00CC4733" w:rsidRPr="004F10A7" w14:paraId="13498983" w14:textId="77777777" w:rsidTr="00CC4733">
        <w:trPr>
          <w:trHeight w:val="20"/>
        </w:trPr>
        <w:tc>
          <w:tcPr>
            <w:tcW w:w="816" w:type="dxa"/>
            <w:tcBorders>
              <w:top w:val="nil"/>
              <w:left w:val="single" w:sz="4" w:space="0" w:color="auto"/>
              <w:bottom w:val="single" w:sz="4" w:space="0" w:color="auto"/>
              <w:right w:val="single" w:sz="4" w:space="0" w:color="auto"/>
            </w:tcBorders>
            <w:noWrap/>
            <w:hideMark/>
          </w:tcPr>
          <w:p w14:paraId="5B922072" w14:textId="77777777" w:rsidR="004F10A7" w:rsidRPr="00CC4733" w:rsidRDefault="004F10A7" w:rsidP="00CC4733">
            <w:pPr>
              <w:spacing w:after="0"/>
              <w:rPr>
                <w:b/>
                <w:bCs/>
              </w:rPr>
            </w:pPr>
            <w:r w:rsidRPr="00CC4733">
              <w:rPr>
                <w:b/>
                <w:bCs/>
              </w:rPr>
              <w:t>7</w:t>
            </w:r>
          </w:p>
        </w:tc>
        <w:tc>
          <w:tcPr>
            <w:tcW w:w="3905" w:type="dxa"/>
            <w:tcBorders>
              <w:top w:val="nil"/>
              <w:left w:val="nil"/>
              <w:bottom w:val="single" w:sz="4" w:space="0" w:color="auto"/>
              <w:right w:val="single" w:sz="4" w:space="0" w:color="auto"/>
            </w:tcBorders>
            <w:hideMark/>
          </w:tcPr>
          <w:p w14:paraId="0FF3A3B6" w14:textId="77777777" w:rsidR="004F10A7" w:rsidRPr="00CC4733" w:rsidRDefault="004F10A7" w:rsidP="00CC4733">
            <w:pPr>
              <w:spacing w:after="0"/>
              <w:ind w:left="64" w:hanging="64"/>
              <w:rPr>
                <w:b/>
                <w:bCs/>
              </w:rPr>
            </w:pPr>
            <w:r w:rsidRPr="00CC4733">
              <w:rPr>
                <w:b/>
                <w:bCs/>
              </w:rPr>
              <w:t>Toiture et Plafonnage</w:t>
            </w:r>
          </w:p>
        </w:tc>
        <w:tc>
          <w:tcPr>
            <w:tcW w:w="914" w:type="dxa"/>
            <w:tcBorders>
              <w:top w:val="nil"/>
              <w:left w:val="nil"/>
              <w:bottom w:val="single" w:sz="4" w:space="0" w:color="auto"/>
              <w:right w:val="single" w:sz="4" w:space="0" w:color="auto"/>
            </w:tcBorders>
            <w:noWrap/>
            <w:hideMark/>
          </w:tcPr>
          <w:p w14:paraId="10DC3EFB" w14:textId="77777777" w:rsidR="004F10A7" w:rsidRPr="004F10A7" w:rsidRDefault="004F10A7" w:rsidP="00CC4733">
            <w:pPr>
              <w:spacing w:after="0"/>
            </w:pPr>
            <w:r w:rsidRPr="004F10A7">
              <w:t> </w:t>
            </w:r>
          </w:p>
        </w:tc>
        <w:tc>
          <w:tcPr>
            <w:tcW w:w="1453" w:type="dxa"/>
            <w:tcBorders>
              <w:top w:val="nil"/>
              <w:left w:val="nil"/>
              <w:bottom w:val="single" w:sz="4" w:space="0" w:color="auto"/>
              <w:right w:val="single" w:sz="4" w:space="0" w:color="auto"/>
            </w:tcBorders>
            <w:noWrap/>
            <w:hideMark/>
          </w:tcPr>
          <w:p w14:paraId="6C68F00F" w14:textId="6DAC5783" w:rsidR="004F10A7" w:rsidRPr="004F10A7" w:rsidRDefault="004F10A7" w:rsidP="00CC4733">
            <w:pPr>
              <w:spacing w:after="0"/>
              <w:jc w:val="center"/>
            </w:pPr>
          </w:p>
        </w:tc>
        <w:tc>
          <w:tcPr>
            <w:tcW w:w="1926" w:type="dxa"/>
            <w:tcBorders>
              <w:top w:val="nil"/>
              <w:left w:val="nil"/>
              <w:bottom w:val="single" w:sz="4" w:space="0" w:color="auto"/>
              <w:right w:val="single" w:sz="4" w:space="0" w:color="auto"/>
            </w:tcBorders>
            <w:noWrap/>
            <w:hideMark/>
          </w:tcPr>
          <w:p w14:paraId="10CE573A" w14:textId="77777777" w:rsidR="004F10A7" w:rsidRPr="004F10A7" w:rsidRDefault="004F10A7" w:rsidP="00CC4733">
            <w:pPr>
              <w:spacing w:after="0"/>
            </w:pPr>
            <w:r w:rsidRPr="004F10A7">
              <w:t> </w:t>
            </w:r>
          </w:p>
        </w:tc>
        <w:tc>
          <w:tcPr>
            <w:tcW w:w="1760" w:type="dxa"/>
            <w:tcBorders>
              <w:top w:val="nil"/>
              <w:left w:val="nil"/>
              <w:bottom w:val="single" w:sz="4" w:space="0" w:color="auto"/>
              <w:right w:val="single" w:sz="4" w:space="0" w:color="auto"/>
            </w:tcBorders>
            <w:noWrap/>
            <w:hideMark/>
          </w:tcPr>
          <w:p w14:paraId="56F51593" w14:textId="77777777" w:rsidR="004F10A7" w:rsidRPr="004F10A7" w:rsidRDefault="004F10A7" w:rsidP="00CC4733">
            <w:pPr>
              <w:spacing w:after="0"/>
            </w:pPr>
            <w:r w:rsidRPr="004F10A7">
              <w:t> </w:t>
            </w:r>
          </w:p>
        </w:tc>
      </w:tr>
      <w:tr w:rsidR="00CC4733" w:rsidRPr="004F10A7" w14:paraId="1C198409" w14:textId="77777777" w:rsidTr="00CC4733">
        <w:trPr>
          <w:trHeight w:val="20"/>
        </w:trPr>
        <w:tc>
          <w:tcPr>
            <w:tcW w:w="816" w:type="dxa"/>
            <w:tcBorders>
              <w:top w:val="nil"/>
              <w:left w:val="single" w:sz="4" w:space="0" w:color="auto"/>
              <w:bottom w:val="single" w:sz="4" w:space="0" w:color="auto"/>
              <w:right w:val="single" w:sz="4" w:space="0" w:color="auto"/>
            </w:tcBorders>
            <w:noWrap/>
            <w:hideMark/>
          </w:tcPr>
          <w:p w14:paraId="072D29A8" w14:textId="77777777" w:rsidR="004F10A7" w:rsidRPr="004F10A7" w:rsidRDefault="004F10A7" w:rsidP="00CC4733">
            <w:pPr>
              <w:spacing w:after="0"/>
            </w:pPr>
            <w:r w:rsidRPr="004F10A7">
              <w:t>7.1</w:t>
            </w:r>
          </w:p>
        </w:tc>
        <w:tc>
          <w:tcPr>
            <w:tcW w:w="3905" w:type="dxa"/>
            <w:tcBorders>
              <w:top w:val="nil"/>
              <w:left w:val="nil"/>
              <w:bottom w:val="single" w:sz="4" w:space="0" w:color="auto"/>
              <w:right w:val="single" w:sz="4" w:space="0" w:color="auto"/>
            </w:tcBorders>
            <w:hideMark/>
          </w:tcPr>
          <w:p w14:paraId="6AA3B4F2" w14:textId="77777777" w:rsidR="004F10A7" w:rsidRPr="004F10A7" w:rsidRDefault="004F10A7" w:rsidP="00CC4733">
            <w:pPr>
              <w:spacing w:after="0"/>
              <w:ind w:left="64" w:hanging="64"/>
            </w:pPr>
            <w:r w:rsidRPr="004F10A7">
              <w:t>F/P de supports pannes en IPN de 80, y compris toutes sujetions de fabrication et de pose</w:t>
            </w:r>
          </w:p>
        </w:tc>
        <w:tc>
          <w:tcPr>
            <w:tcW w:w="914" w:type="dxa"/>
            <w:tcBorders>
              <w:top w:val="nil"/>
              <w:left w:val="nil"/>
              <w:bottom w:val="single" w:sz="4" w:space="0" w:color="auto"/>
              <w:right w:val="single" w:sz="4" w:space="0" w:color="auto"/>
            </w:tcBorders>
            <w:noWrap/>
            <w:hideMark/>
          </w:tcPr>
          <w:p w14:paraId="25619A7B" w14:textId="43BDDEE8" w:rsidR="004F10A7" w:rsidRPr="004F10A7" w:rsidRDefault="009F0D66" w:rsidP="00CC4733">
            <w:pPr>
              <w:spacing w:after="0"/>
            </w:pPr>
            <w:r w:rsidRPr="004F10A7">
              <w:t>M</w:t>
            </w:r>
            <w:r w:rsidR="004F10A7" w:rsidRPr="004F10A7">
              <w:t>l</w:t>
            </w:r>
          </w:p>
        </w:tc>
        <w:tc>
          <w:tcPr>
            <w:tcW w:w="1453" w:type="dxa"/>
            <w:tcBorders>
              <w:top w:val="nil"/>
              <w:left w:val="nil"/>
              <w:bottom w:val="single" w:sz="4" w:space="0" w:color="auto"/>
              <w:right w:val="single" w:sz="4" w:space="0" w:color="auto"/>
            </w:tcBorders>
            <w:noWrap/>
            <w:hideMark/>
          </w:tcPr>
          <w:p w14:paraId="2C70301C" w14:textId="0C0A5104" w:rsidR="004F10A7" w:rsidRPr="004F10A7" w:rsidRDefault="004F10A7" w:rsidP="00CC4733">
            <w:pPr>
              <w:spacing w:after="0"/>
              <w:jc w:val="center"/>
            </w:pPr>
            <w:r w:rsidRPr="004F10A7">
              <w:t>15</w:t>
            </w:r>
          </w:p>
        </w:tc>
        <w:tc>
          <w:tcPr>
            <w:tcW w:w="1926" w:type="dxa"/>
            <w:tcBorders>
              <w:top w:val="nil"/>
              <w:left w:val="nil"/>
              <w:bottom w:val="single" w:sz="4" w:space="0" w:color="auto"/>
              <w:right w:val="single" w:sz="4" w:space="0" w:color="auto"/>
            </w:tcBorders>
            <w:noWrap/>
            <w:hideMark/>
          </w:tcPr>
          <w:p w14:paraId="66F26A53" w14:textId="77777777" w:rsidR="004F10A7" w:rsidRPr="004F10A7" w:rsidRDefault="004F10A7" w:rsidP="00CC4733">
            <w:pPr>
              <w:spacing w:after="0"/>
            </w:pPr>
            <w:r w:rsidRPr="004F10A7">
              <w:t> </w:t>
            </w:r>
          </w:p>
        </w:tc>
        <w:tc>
          <w:tcPr>
            <w:tcW w:w="1760" w:type="dxa"/>
            <w:tcBorders>
              <w:top w:val="nil"/>
              <w:left w:val="nil"/>
              <w:bottom w:val="single" w:sz="4" w:space="0" w:color="auto"/>
              <w:right w:val="single" w:sz="4" w:space="0" w:color="auto"/>
            </w:tcBorders>
            <w:noWrap/>
            <w:hideMark/>
          </w:tcPr>
          <w:p w14:paraId="7CE5EF47" w14:textId="77777777" w:rsidR="004F10A7" w:rsidRPr="004F10A7" w:rsidRDefault="004F10A7" w:rsidP="00CC4733">
            <w:pPr>
              <w:spacing w:after="0"/>
            </w:pPr>
            <w:r w:rsidRPr="004F10A7">
              <w:t> </w:t>
            </w:r>
          </w:p>
        </w:tc>
      </w:tr>
      <w:tr w:rsidR="00CC4733" w:rsidRPr="004F10A7" w14:paraId="3688BE08" w14:textId="77777777" w:rsidTr="00CC4733">
        <w:trPr>
          <w:trHeight w:val="20"/>
        </w:trPr>
        <w:tc>
          <w:tcPr>
            <w:tcW w:w="816" w:type="dxa"/>
            <w:tcBorders>
              <w:top w:val="nil"/>
              <w:left w:val="single" w:sz="4" w:space="0" w:color="auto"/>
              <w:bottom w:val="single" w:sz="4" w:space="0" w:color="auto"/>
              <w:right w:val="single" w:sz="4" w:space="0" w:color="auto"/>
            </w:tcBorders>
            <w:noWrap/>
            <w:hideMark/>
          </w:tcPr>
          <w:p w14:paraId="19EB0FE2" w14:textId="77777777" w:rsidR="004F10A7" w:rsidRPr="004F10A7" w:rsidRDefault="004F10A7" w:rsidP="00CC4733">
            <w:pPr>
              <w:spacing w:after="0"/>
            </w:pPr>
            <w:r w:rsidRPr="004F10A7">
              <w:t>7.3</w:t>
            </w:r>
          </w:p>
        </w:tc>
        <w:tc>
          <w:tcPr>
            <w:tcW w:w="3905" w:type="dxa"/>
            <w:tcBorders>
              <w:top w:val="nil"/>
              <w:left w:val="nil"/>
              <w:bottom w:val="single" w:sz="4" w:space="0" w:color="auto"/>
              <w:right w:val="single" w:sz="4" w:space="0" w:color="auto"/>
            </w:tcBorders>
            <w:hideMark/>
          </w:tcPr>
          <w:p w14:paraId="69CD16EF" w14:textId="77777777" w:rsidR="004F10A7" w:rsidRPr="004F10A7" w:rsidRDefault="004F10A7" w:rsidP="00CC4733">
            <w:pPr>
              <w:spacing w:after="0"/>
              <w:ind w:left="64" w:hanging="64"/>
            </w:pPr>
            <w:r w:rsidRPr="004F10A7">
              <w:t>F/P de Panne entube carré de 50 et toutes sujetions de pose</w:t>
            </w:r>
          </w:p>
        </w:tc>
        <w:tc>
          <w:tcPr>
            <w:tcW w:w="914" w:type="dxa"/>
            <w:tcBorders>
              <w:top w:val="nil"/>
              <w:left w:val="nil"/>
              <w:bottom w:val="single" w:sz="4" w:space="0" w:color="auto"/>
              <w:right w:val="single" w:sz="4" w:space="0" w:color="auto"/>
            </w:tcBorders>
            <w:noWrap/>
            <w:hideMark/>
          </w:tcPr>
          <w:p w14:paraId="7BF5B3C0" w14:textId="4DB777E6" w:rsidR="004F10A7" w:rsidRPr="004F10A7" w:rsidRDefault="009F0D66" w:rsidP="00CC4733">
            <w:pPr>
              <w:spacing w:after="0"/>
            </w:pPr>
            <w:r w:rsidRPr="004F10A7">
              <w:t>M</w:t>
            </w:r>
            <w:r w:rsidR="004F10A7" w:rsidRPr="004F10A7">
              <w:t>l</w:t>
            </w:r>
          </w:p>
        </w:tc>
        <w:tc>
          <w:tcPr>
            <w:tcW w:w="1453" w:type="dxa"/>
            <w:tcBorders>
              <w:top w:val="nil"/>
              <w:left w:val="nil"/>
              <w:bottom w:val="single" w:sz="4" w:space="0" w:color="auto"/>
              <w:right w:val="single" w:sz="4" w:space="0" w:color="auto"/>
            </w:tcBorders>
            <w:noWrap/>
            <w:vAlign w:val="center"/>
            <w:hideMark/>
          </w:tcPr>
          <w:p w14:paraId="1BFDC04B" w14:textId="69DD4980" w:rsidR="004F10A7" w:rsidRPr="004F10A7" w:rsidRDefault="004F10A7" w:rsidP="00CC4733">
            <w:pPr>
              <w:spacing w:after="0"/>
              <w:jc w:val="center"/>
            </w:pPr>
            <w:r w:rsidRPr="004F10A7">
              <w:t>28</w:t>
            </w:r>
          </w:p>
        </w:tc>
        <w:tc>
          <w:tcPr>
            <w:tcW w:w="1926" w:type="dxa"/>
            <w:tcBorders>
              <w:top w:val="nil"/>
              <w:left w:val="nil"/>
              <w:bottom w:val="single" w:sz="4" w:space="0" w:color="auto"/>
              <w:right w:val="single" w:sz="4" w:space="0" w:color="auto"/>
            </w:tcBorders>
            <w:noWrap/>
            <w:vAlign w:val="center"/>
            <w:hideMark/>
          </w:tcPr>
          <w:p w14:paraId="70C6B451" w14:textId="77777777" w:rsidR="004F10A7" w:rsidRPr="004F10A7" w:rsidRDefault="004F10A7" w:rsidP="00CC4733">
            <w:pPr>
              <w:spacing w:after="0"/>
            </w:pPr>
            <w:r w:rsidRPr="004F10A7">
              <w:t> </w:t>
            </w:r>
          </w:p>
        </w:tc>
        <w:tc>
          <w:tcPr>
            <w:tcW w:w="1760" w:type="dxa"/>
            <w:tcBorders>
              <w:top w:val="nil"/>
              <w:left w:val="nil"/>
              <w:bottom w:val="single" w:sz="4" w:space="0" w:color="auto"/>
              <w:right w:val="single" w:sz="4" w:space="0" w:color="auto"/>
            </w:tcBorders>
            <w:noWrap/>
            <w:hideMark/>
          </w:tcPr>
          <w:p w14:paraId="120074AD" w14:textId="77777777" w:rsidR="004F10A7" w:rsidRPr="004F10A7" w:rsidRDefault="004F10A7" w:rsidP="00CC4733">
            <w:pPr>
              <w:spacing w:after="0"/>
            </w:pPr>
            <w:r w:rsidRPr="004F10A7">
              <w:t> </w:t>
            </w:r>
          </w:p>
        </w:tc>
      </w:tr>
      <w:tr w:rsidR="00CC4733" w:rsidRPr="004F10A7" w14:paraId="5B1EE76A" w14:textId="77777777" w:rsidTr="00CC4733">
        <w:trPr>
          <w:trHeight w:val="20"/>
        </w:trPr>
        <w:tc>
          <w:tcPr>
            <w:tcW w:w="816" w:type="dxa"/>
            <w:tcBorders>
              <w:top w:val="nil"/>
              <w:left w:val="single" w:sz="4" w:space="0" w:color="auto"/>
              <w:bottom w:val="single" w:sz="4" w:space="0" w:color="auto"/>
              <w:right w:val="single" w:sz="4" w:space="0" w:color="auto"/>
            </w:tcBorders>
            <w:noWrap/>
            <w:hideMark/>
          </w:tcPr>
          <w:p w14:paraId="36EF00B0" w14:textId="77777777" w:rsidR="004F10A7" w:rsidRPr="004F10A7" w:rsidRDefault="004F10A7" w:rsidP="00CC4733">
            <w:pPr>
              <w:spacing w:after="0"/>
            </w:pPr>
            <w:r w:rsidRPr="004F10A7">
              <w:t>7.5</w:t>
            </w:r>
          </w:p>
        </w:tc>
        <w:tc>
          <w:tcPr>
            <w:tcW w:w="3905" w:type="dxa"/>
            <w:tcBorders>
              <w:top w:val="nil"/>
              <w:left w:val="nil"/>
              <w:bottom w:val="single" w:sz="4" w:space="0" w:color="auto"/>
              <w:right w:val="single" w:sz="4" w:space="0" w:color="auto"/>
            </w:tcBorders>
            <w:vAlign w:val="center"/>
            <w:hideMark/>
          </w:tcPr>
          <w:p w14:paraId="09FA3A3B" w14:textId="77777777" w:rsidR="004F10A7" w:rsidRPr="004F10A7" w:rsidRDefault="004F10A7" w:rsidP="00CC4733">
            <w:pPr>
              <w:spacing w:after="0"/>
              <w:ind w:left="64" w:hanging="64"/>
            </w:pPr>
            <w:r w:rsidRPr="004F10A7">
              <w:t>Couverture en tole nervurée, y compris toutes sujetions de fabrication et de pose</w:t>
            </w:r>
          </w:p>
        </w:tc>
        <w:tc>
          <w:tcPr>
            <w:tcW w:w="914" w:type="dxa"/>
            <w:tcBorders>
              <w:top w:val="nil"/>
              <w:left w:val="nil"/>
              <w:bottom w:val="single" w:sz="4" w:space="0" w:color="auto"/>
              <w:right w:val="single" w:sz="4" w:space="0" w:color="auto"/>
            </w:tcBorders>
            <w:noWrap/>
            <w:vAlign w:val="center"/>
            <w:hideMark/>
          </w:tcPr>
          <w:p w14:paraId="5F989830" w14:textId="77777777" w:rsidR="004F10A7" w:rsidRPr="004F10A7" w:rsidRDefault="004F10A7" w:rsidP="00CC4733">
            <w:pPr>
              <w:spacing w:after="0"/>
            </w:pPr>
            <w:r w:rsidRPr="004F10A7">
              <w:t>m²</w:t>
            </w:r>
          </w:p>
        </w:tc>
        <w:tc>
          <w:tcPr>
            <w:tcW w:w="1453" w:type="dxa"/>
            <w:tcBorders>
              <w:top w:val="nil"/>
              <w:left w:val="nil"/>
              <w:bottom w:val="single" w:sz="4" w:space="0" w:color="auto"/>
              <w:right w:val="single" w:sz="4" w:space="0" w:color="auto"/>
            </w:tcBorders>
            <w:noWrap/>
            <w:vAlign w:val="center"/>
            <w:hideMark/>
          </w:tcPr>
          <w:p w14:paraId="7C135076" w14:textId="2F4D6037" w:rsidR="004F10A7" w:rsidRPr="004F10A7" w:rsidRDefault="004F10A7" w:rsidP="00CC4733">
            <w:pPr>
              <w:spacing w:after="0"/>
              <w:jc w:val="center"/>
            </w:pPr>
            <w:r w:rsidRPr="004F10A7">
              <w:t>35</w:t>
            </w:r>
          </w:p>
        </w:tc>
        <w:tc>
          <w:tcPr>
            <w:tcW w:w="1926" w:type="dxa"/>
            <w:tcBorders>
              <w:top w:val="nil"/>
              <w:left w:val="nil"/>
              <w:bottom w:val="single" w:sz="4" w:space="0" w:color="auto"/>
              <w:right w:val="single" w:sz="4" w:space="0" w:color="auto"/>
            </w:tcBorders>
            <w:noWrap/>
            <w:vAlign w:val="center"/>
            <w:hideMark/>
          </w:tcPr>
          <w:p w14:paraId="0C02B5B5" w14:textId="77777777" w:rsidR="004F10A7" w:rsidRPr="004F10A7" w:rsidRDefault="004F10A7" w:rsidP="00CC4733">
            <w:pPr>
              <w:spacing w:after="0"/>
            </w:pPr>
            <w:r w:rsidRPr="004F10A7">
              <w:t> </w:t>
            </w:r>
          </w:p>
        </w:tc>
        <w:tc>
          <w:tcPr>
            <w:tcW w:w="1760" w:type="dxa"/>
            <w:tcBorders>
              <w:top w:val="nil"/>
              <w:left w:val="nil"/>
              <w:bottom w:val="single" w:sz="4" w:space="0" w:color="auto"/>
              <w:right w:val="single" w:sz="4" w:space="0" w:color="auto"/>
            </w:tcBorders>
            <w:noWrap/>
            <w:vAlign w:val="center"/>
            <w:hideMark/>
          </w:tcPr>
          <w:p w14:paraId="5F019786" w14:textId="77777777" w:rsidR="004F10A7" w:rsidRPr="004F10A7" w:rsidRDefault="004F10A7" w:rsidP="00CC4733">
            <w:pPr>
              <w:spacing w:after="0"/>
            </w:pPr>
            <w:r w:rsidRPr="004F10A7">
              <w:t> </w:t>
            </w:r>
          </w:p>
        </w:tc>
      </w:tr>
      <w:tr w:rsidR="00CC4733" w:rsidRPr="004F10A7" w14:paraId="63E194D6" w14:textId="77777777" w:rsidTr="00CC4733">
        <w:trPr>
          <w:trHeight w:val="20"/>
        </w:trPr>
        <w:tc>
          <w:tcPr>
            <w:tcW w:w="816" w:type="dxa"/>
            <w:tcBorders>
              <w:top w:val="nil"/>
              <w:left w:val="single" w:sz="4" w:space="0" w:color="auto"/>
              <w:bottom w:val="single" w:sz="4" w:space="0" w:color="auto"/>
              <w:right w:val="single" w:sz="4" w:space="0" w:color="auto"/>
            </w:tcBorders>
            <w:noWrap/>
            <w:hideMark/>
          </w:tcPr>
          <w:p w14:paraId="4BA0B163" w14:textId="77777777" w:rsidR="004F10A7" w:rsidRPr="004F10A7" w:rsidRDefault="004F10A7" w:rsidP="00CC4733">
            <w:pPr>
              <w:spacing w:after="0"/>
            </w:pPr>
            <w:r w:rsidRPr="004F10A7">
              <w:t>7.6</w:t>
            </w:r>
          </w:p>
        </w:tc>
        <w:tc>
          <w:tcPr>
            <w:tcW w:w="3905" w:type="dxa"/>
            <w:tcBorders>
              <w:top w:val="nil"/>
              <w:left w:val="nil"/>
              <w:bottom w:val="single" w:sz="4" w:space="0" w:color="auto"/>
              <w:right w:val="single" w:sz="4" w:space="0" w:color="auto"/>
            </w:tcBorders>
            <w:vAlign w:val="center"/>
            <w:hideMark/>
          </w:tcPr>
          <w:p w14:paraId="6EC201AC" w14:textId="77777777" w:rsidR="004F10A7" w:rsidRPr="004F10A7" w:rsidRDefault="004F10A7" w:rsidP="00CC4733">
            <w:pPr>
              <w:spacing w:after="0"/>
              <w:ind w:left="64" w:hanging="64"/>
            </w:pPr>
            <w:r w:rsidRPr="004F10A7">
              <w:t>F/P de tole de rive de largeur 1,20m</w:t>
            </w:r>
          </w:p>
        </w:tc>
        <w:tc>
          <w:tcPr>
            <w:tcW w:w="914" w:type="dxa"/>
            <w:tcBorders>
              <w:top w:val="nil"/>
              <w:left w:val="nil"/>
              <w:bottom w:val="single" w:sz="4" w:space="0" w:color="auto"/>
              <w:right w:val="single" w:sz="4" w:space="0" w:color="auto"/>
            </w:tcBorders>
            <w:noWrap/>
            <w:vAlign w:val="center"/>
            <w:hideMark/>
          </w:tcPr>
          <w:p w14:paraId="23C7141B" w14:textId="72B7E54E" w:rsidR="004F10A7" w:rsidRPr="004F10A7" w:rsidRDefault="009F0D66" w:rsidP="00CC4733">
            <w:pPr>
              <w:spacing w:after="0"/>
            </w:pPr>
            <w:r w:rsidRPr="004F10A7">
              <w:t>M</w:t>
            </w:r>
            <w:r w:rsidR="004F10A7" w:rsidRPr="004F10A7">
              <w:t>l</w:t>
            </w:r>
          </w:p>
        </w:tc>
        <w:tc>
          <w:tcPr>
            <w:tcW w:w="1453" w:type="dxa"/>
            <w:tcBorders>
              <w:top w:val="nil"/>
              <w:left w:val="nil"/>
              <w:bottom w:val="single" w:sz="4" w:space="0" w:color="auto"/>
              <w:right w:val="single" w:sz="4" w:space="0" w:color="auto"/>
            </w:tcBorders>
            <w:noWrap/>
            <w:hideMark/>
          </w:tcPr>
          <w:p w14:paraId="275B0396" w14:textId="76C34640" w:rsidR="004F10A7" w:rsidRPr="004F10A7" w:rsidRDefault="004F10A7" w:rsidP="00CC4733">
            <w:pPr>
              <w:spacing w:after="0"/>
              <w:jc w:val="center"/>
            </w:pPr>
            <w:r w:rsidRPr="004F10A7">
              <w:t>7,00</w:t>
            </w:r>
          </w:p>
        </w:tc>
        <w:tc>
          <w:tcPr>
            <w:tcW w:w="1926" w:type="dxa"/>
            <w:tcBorders>
              <w:top w:val="nil"/>
              <w:left w:val="nil"/>
              <w:bottom w:val="single" w:sz="4" w:space="0" w:color="auto"/>
              <w:right w:val="single" w:sz="4" w:space="0" w:color="auto"/>
            </w:tcBorders>
            <w:noWrap/>
            <w:hideMark/>
          </w:tcPr>
          <w:p w14:paraId="69A558AC" w14:textId="77777777" w:rsidR="004F10A7" w:rsidRPr="004F10A7" w:rsidRDefault="004F10A7" w:rsidP="00CC4733">
            <w:pPr>
              <w:spacing w:after="0"/>
            </w:pPr>
            <w:r w:rsidRPr="004F10A7">
              <w:t> </w:t>
            </w:r>
          </w:p>
        </w:tc>
        <w:tc>
          <w:tcPr>
            <w:tcW w:w="1760" w:type="dxa"/>
            <w:tcBorders>
              <w:top w:val="nil"/>
              <w:left w:val="nil"/>
              <w:bottom w:val="single" w:sz="4" w:space="0" w:color="auto"/>
              <w:right w:val="single" w:sz="4" w:space="0" w:color="auto"/>
            </w:tcBorders>
            <w:noWrap/>
            <w:hideMark/>
          </w:tcPr>
          <w:p w14:paraId="0747ADC2" w14:textId="77777777" w:rsidR="004F10A7" w:rsidRPr="004F10A7" w:rsidRDefault="004F10A7" w:rsidP="00CC4733">
            <w:pPr>
              <w:spacing w:after="0"/>
            </w:pPr>
            <w:r w:rsidRPr="004F10A7">
              <w:t> </w:t>
            </w:r>
          </w:p>
        </w:tc>
      </w:tr>
      <w:tr w:rsidR="00CC4733" w:rsidRPr="004F10A7" w14:paraId="243B52CE" w14:textId="77777777" w:rsidTr="00CC4733">
        <w:trPr>
          <w:trHeight w:val="20"/>
        </w:trPr>
        <w:tc>
          <w:tcPr>
            <w:tcW w:w="816" w:type="dxa"/>
            <w:tcBorders>
              <w:top w:val="nil"/>
              <w:left w:val="single" w:sz="4" w:space="0" w:color="auto"/>
              <w:bottom w:val="single" w:sz="4" w:space="0" w:color="auto"/>
              <w:right w:val="single" w:sz="4" w:space="0" w:color="auto"/>
            </w:tcBorders>
            <w:noWrap/>
            <w:hideMark/>
          </w:tcPr>
          <w:p w14:paraId="6017B9C5" w14:textId="77777777" w:rsidR="004F10A7" w:rsidRPr="00CC4733" w:rsidRDefault="004F10A7" w:rsidP="00CC4733">
            <w:pPr>
              <w:spacing w:after="0"/>
              <w:rPr>
                <w:b/>
                <w:bCs/>
              </w:rPr>
            </w:pPr>
            <w:r w:rsidRPr="00CC4733">
              <w:rPr>
                <w:b/>
                <w:bCs/>
              </w:rPr>
              <w:t> </w:t>
            </w:r>
          </w:p>
        </w:tc>
        <w:tc>
          <w:tcPr>
            <w:tcW w:w="3905" w:type="dxa"/>
            <w:tcBorders>
              <w:top w:val="nil"/>
              <w:left w:val="nil"/>
              <w:bottom w:val="single" w:sz="4" w:space="0" w:color="auto"/>
              <w:right w:val="single" w:sz="4" w:space="0" w:color="auto"/>
            </w:tcBorders>
            <w:hideMark/>
          </w:tcPr>
          <w:p w14:paraId="093EA737" w14:textId="77777777" w:rsidR="004F10A7" w:rsidRPr="00CC4733" w:rsidRDefault="004F10A7" w:rsidP="00CC4733">
            <w:pPr>
              <w:spacing w:after="0"/>
              <w:ind w:left="64" w:hanging="64"/>
              <w:rPr>
                <w:b/>
                <w:bCs/>
              </w:rPr>
            </w:pPr>
            <w:r w:rsidRPr="00CC4733">
              <w:rPr>
                <w:b/>
                <w:bCs/>
              </w:rPr>
              <w:t>Sous/total 7</w:t>
            </w:r>
          </w:p>
        </w:tc>
        <w:tc>
          <w:tcPr>
            <w:tcW w:w="914" w:type="dxa"/>
            <w:tcBorders>
              <w:top w:val="nil"/>
              <w:left w:val="nil"/>
              <w:bottom w:val="single" w:sz="4" w:space="0" w:color="auto"/>
              <w:right w:val="single" w:sz="4" w:space="0" w:color="auto"/>
            </w:tcBorders>
            <w:noWrap/>
            <w:hideMark/>
          </w:tcPr>
          <w:p w14:paraId="43A1AAFE" w14:textId="77777777" w:rsidR="004F10A7" w:rsidRPr="004F10A7" w:rsidRDefault="004F10A7" w:rsidP="00CC4733">
            <w:pPr>
              <w:spacing w:after="0"/>
            </w:pPr>
            <w:r w:rsidRPr="004F10A7">
              <w:t> </w:t>
            </w:r>
          </w:p>
        </w:tc>
        <w:tc>
          <w:tcPr>
            <w:tcW w:w="1453" w:type="dxa"/>
            <w:tcBorders>
              <w:top w:val="nil"/>
              <w:left w:val="nil"/>
              <w:bottom w:val="single" w:sz="4" w:space="0" w:color="auto"/>
              <w:right w:val="single" w:sz="4" w:space="0" w:color="auto"/>
            </w:tcBorders>
            <w:noWrap/>
            <w:hideMark/>
          </w:tcPr>
          <w:p w14:paraId="2C29AD17" w14:textId="3C6B07DA" w:rsidR="004F10A7" w:rsidRPr="004F10A7" w:rsidRDefault="004F10A7" w:rsidP="00CC4733">
            <w:pPr>
              <w:spacing w:after="0"/>
              <w:jc w:val="center"/>
            </w:pPr>
          </w:p>
        </w:tc>
        <w:tc>
          <w:tcPr>
            <w:tcW w:w="1926" w:type="dxa"/>
            <w:tcBorders>
              <w:top w:val="nil"/>
              <w:left w:val="nil"/>
              <w:bottom w:val="single" w:sz="4" w:space="0" w:color="auto"/>
              <w:right w:val="single" w:sz="4" w:space="0" w:color="auto"/>
            </w:tcBorders>
            <w:noWrap/>
            <w:hideMark/>
          </w:tcPr>
          <w:p w14:paraId="55E20486" w14:textId="77777777" w:rsidR="004F10A7" w:rsidRPr="004F10A7" w:rsidRDefault="004F10A7" w:rsidP="00CC4733">
            <w:pPr>
              <w:spacing w:after="0"/>
            </w:pPr>
            <w:r w:rsidRPr="004F10A7">
              <w:t> </w:t>
            </w:r>
          </w:p>
        </w:tc>
        <w:tc>
          <w:tcPr>
            <w:tcW w:w="1760" w:type="dxa"/>
            <w:tcBorders>
              <w:top w:val="nil"/>
              <w:left w:val="nil"/>
              <w:bottom w:val="single" w:sz="4" w:space="0" w:color="auto"/>
              <w:right w:val="single" w:sz="4" w:space="0" w:color="auto"/>
            </w:tcBorders>
            <w:noWrap/>
            <w:hideMark/>
          </w:tcPr>
          <w:p w14:paraId="5AD47938" w14:textId="77777777" w:rsidR="004F10A7" w:rsidRPr="004F10A7" w:rsidRDefault="004F10A7" w:rsidP="00CC4733">
            <w:pPr>
              <w:spacing w:after="0"/>
            </w:pPr>
            <w:r w:rsidRPr="004F10A7">
              <w:t> </w:t>
            </w:r>
          </w:p>
        </w:tc>
      </w:tr>
      <w:tr w:rsidR="00CC4733" w:rsidRPr="004F10A7" w14:paraId="23D3579B" w14:textId="77777777" w:rsidTr="00CC4733">
        <w:trPr>
          <w:trHeight w:val="20"/>
        </w:trPr>
        <w:tc>
          <w:tcPr>
            <w:tcW w:w="816" w:type="dxa"/>
            <w:tcBorders>
              <w:top w:val="nil"/>
              <w:left w:val="single" w:sz="4" w:space="0" w:color="auto"/>
              <w:bottom w:val="single" w:sz="4" w:space="0" w:color="auto"/>
              <w:right w:val="single" w:sz="4" w:space="0" w:color="auto"/>
            </w:tcBorders>
            <w:noWrap/>
            <w:hideMark/>
          </w:tcPr>
          <w:p w14:paraId="4FF24B89" w14:textId="77777777" w:rsidR="004F10A7" w:rsidRPr="00CC4733" w:rsidRDefault="004F10A7" w:rsidP="00CC4733">
            <w:pPr>
              <w:spacing w:after="0"/>
              <w:rPr>
                <w:b/>
                <w:bCs/>
              </w:rPr>
            </w:pPr>
            <w:r w:rsidRPr="00CC4733">
              <w:rPr>
                <w:b/>
                <w:bCs/>
              </w:rPr>
              <w:t>8</w:t>
            </w:r>
          </w:p>
        </w:tc>
        <w:tc>
          <w:tcPr>
            <w:tcW w:w="3905" w:type="dxa"/>
            <w:tcBorders>
              <w:top w:val="nil"/>
              <w:left w:val="nil"/>
              <w:bottom w:val="single" w:sz="4" w:space="0" w:color="auto"/>
              <w:right w:val="single" w:sz="4" w:space="0" w:color="auto"/>
            </w:tcBorders>
            <w:hideMark/>
          </w:tcPr>
          <w:p w14:paraId="1D48B54B" w14:textId="77777777" w:rsidR="004F10A7" w:rsidRPr="00CC4733" w:rsidRDefault="004F10A7" w:rsidP="00CC4733">
            <w:pPr>
              <w:spacing w:after="0"/>
              <w:ind w:left="64" w:hanging="64"/>
              <w:rPr>
                <w:b/>
                <w:bCs/>
              </w:rPr>
            </w:pPr>
            <w:r w:rsidRPr="00CC4733">
              <w:rPr>
                <w:b/>
                <w:bCs/>
              </w:rPr>
              <w:t>Electricité</w:t>
            </w:r>
          </w:p>
        </w:tc>
        <w:tc>
          <w:tcPr>
            <w:tcW w:w="914" w:type="dxa"/>
            <w:tcBorders>
              <w:top w:val="nil"/>
              <w:left w:val="nil"/>
              <w:bottom w:val="single" w:sz="4" w:space="0" w:color="auto"/>
              <w:right w:val="single" w:sz="4" w:space="0" w:color="auto"/>
            </w:tcBorders>
            <w:noWrap/>
            <w:hideMark/>
          </w:tcPr>
          <w:p w14:paraId="095FAEA7" w14:textId="77777777" w:rsidR="004F10A7" w:rsidRPr="004F10A7" w:rsidRDefault="004F10A7" w:rsidP="00CC4733">
            <w:pPr>
              <w:spacing w:after="0"/>
            </w:pPr>
            <w:r w:rsidRPr="004F10A7">
              <w:t> </w:t>
            </w:r>
          </w:p>
        </w:tc>
        <w:tc>
          <w:tcPr>
            <w:tcW w:w="1453" w:type="dxa"/>
            <w:tcBorders>
              <w:top w:val="nil"/>
              <w:left w:val="nil"/>
              <w:bottom w:val="single" w:sz="4" w:space="0" w:color="auto"/>
              <w:right w:val="single" w:sz="4" w:space="0" w:color="auto"/>
            </w:tcBorders>
            <w:noWrap/>
            <w:hideMark/>
          </w:tcPr>
          <w:p w14:paraId="36BBFD2F" w14:textId="673E9552" w:rsidR="004F10A7" w:rsidRPr="004F10A7" w:rsidRDefault="004F10A7" w:rsidP="00CC4733">
            <w:pPr>
              <w:spacing w:after="0"/>
              <w:jc w:val="center"/>
            </w:pPr>
          </w:p>
        </w:tc>
        <w:tc>
          <w:tcPr>
            <w:tcW w:w="1926" w:type="dxa"/>
            <w:tcBorders>
              <w:top w:val="nil"/>
              <w:left w:val="nil"/>
              <w:bottom w:val="single" w:sz="4" w:space="0" w:color="auto"/>
              <w:right w:val="single" w:sz="4" w:space="0" w:color="auto"/>
            </w:tcBorders>
            <w:noWrap/>
            <w:hideMark/>
          </w:tcPr>
          <w:p w14:paraId="64ECB69C" w14:textId="77777777" w:rsidR="004F10A7" w:rsidRPr="004F10A7" w:rsidRDefault="004F10A7" w:rsidP="00CC4733">
            <w:pPr>
              <w:spacing w:after="0"/>
            </w:pPr>
            <w:r w:rsidRPr="004F10A7">
              <w:t> </w:t>
            </w:r>
          </w:p>
        </w:tc>
        <w:tc>
          <w:tcPr>
            <w:tcW w:w="1760" w:type="dxa"/>
            <w:tcBorders>
              <w:top w:val="nil"/>
              <w:left w:val="nil"/>
              <w:bottom w:val="single" w:sz="4" w:space="0" w:color="auto"/>
              <w:right w:val="single" w:sz="4" w:space="0" w:color="auto"/>
            </w:tcBorders>
            <w:noWrap/>
            <w:hideMark/>
          </w:tcPr>
          <w:p w14:paraId="682663E6" w14:textId="77777777" w:rsidR="004F10A7" w:rsidRPr="004F10A7" w:rsidRDefault="004F10A7" w:rsidP="00CC4733">
            <w:pPr>
              <w:spacing w:after="0"/>
            </w:pPr>
            <w:r w:rsidRPr="004F10A7">
              <w:t> </w:t>
            </w:r>
          </w:p>
        </w:tc>
      </w:tr>
      <w:tr w:rsidR="00CC4733" w:rsidRPr="004F10A7" w14:paraId="628A6814" w14:textId="77777777" w:rsidTr="00CC4733">
        <w:trPr>
          <w:trHeight w:val="20"/>
        </w:trPr>
        <w:tc>
          <w:tcPr>
            <w:tcW w:w="816" w:type="dxa"/>
            <w:tcBorders>
              <w:top w:val="nil"/>
              <w:left w:val="single" w:sz="4" w:space="0" w:color="auto"/>
              <w:bottom w:val="single" w:sz="4" w:space="0" w:color="auto"/>
              <w:right w:val="single" w:sz="4" w:space="0" w:color="auto"/>
            </w:tcBorders>
            <w:noWrap/>
            <w:vAlign w:val="center"/>
            <w:hideMark/>
          </w:tcPr>
          <w:p w14:paraId="7DD4A21B" w14:textId="77777777" w:rsidR="004F10A7" w:rsidRPr="004F10A7" w:rsidRDefault="004F10A7" w:rsidP="00CC4733">
            <w:pPr>
              <w:spacing w:after="0"/>
            </w:pPr>
            <w:r w:rsidRPr="004F10A7">
              <w:t>8.1</w:t>
            </w:r>
          </w:p>
        </w:tc>
        <w:tc>
          <w:tcPr>
            <w:tcW w:w="3905" w:type="dxa"/>
            <w:tcBorders>
              <w:top w:val="nil"/>
              <w:left w:val="nil"/>
              <w:bottom w:val="single" w:sz="4" w:space="0" w:color="auto"/>
              <w:right w:val="single" w:sz="4" w:space="0" w:color="auto"/>
            </w:tcBorders>
            <w:vAlign w:val="center"/>
            <w:hideMark/>
          </w:tcPr>
          <w:p w14:paraId="615BECFA" w14:textId="77777777" w:rsidR="004F10A7" w:rsidRPr="004F10A7" w:rsidRDefault="004F10A7" w:rsidP="00CC4733">
            <w:pPr>
              <w:spacing w:after="0"/>
              <w:ind w:left="64" w:hanging="64"/>
            </w:pPr>
            <w:r w:rsidRPr="004F10A7">
              <w:t>Cäbles électrique pour alimentation du bâtiment à partir du Tableau Divisionnaire y/c dijoncteur et autres</w:t>
            </w:r>
          </w:p>
        </w:tc>
        <w:tc>
          <w:tcPr>
            <w:tcW w:w="914" w:type="dxa"/>
            <w:tcBorders>
              <w:top w:val="nil"/>
              <w:left w:val="nil"/>
              <w:bottom w:val="single" w:sz="4" w:space="0" w:color="auto"/>
              <w:right w:val="single" w:sz="4" w:space="0" w:color="auto"/>
            </w:tcBorders>
            <w:noWrap/>
            <w:vAlign w:val="center"/>
            <w:hideMark/>
          </w:tcPr>
          <w:p w14:paraId="1E9F26BD" w14:textId="0096B5AC" w:rsidR="004F10A7" w:rsidRPr="004F10A7" w:rsidRDefault="009F0D66" w:rsidP="00CC4733">
            <w:pPr>
              <w:spacing w:after="0"/>
            </w:pPr>
            <w:r w:rsidRPr="004F10A7">
              <w:t>F</w:t>
            </w:r>
            <w:r w:rsidR="004F10A7" w:rsidRPr="004F10A7">
              <w:t>f</w:t>
            </w:r>
          </w:p>
        </w:tc>
        <w:tc>
          <w:tcPr>
            <w:tcW w:w="1453" w:type="dxa"/>
            <w:tcBorders>
              <w:top w:val="nil"/>
              <w:left w:val="nil"/>
              <w:bottom w:val="single" w:sz="4" w:space="0" w:color="auto"/>
              <w:right w:val="single" w:sz="4" w:space="0" w:color="auto"/>
            </w:tcBorders>
            <w:noWrap/>
            <w:vAlign w:val="center"/>
            <w:hideMark/>
          </w:tcPr>
          <w:p w14:paraId="5A9DD40F" w14:textId="22D26A28" w:rsidR="004F10A7" w:rsidRPr="004F10A7" w:rsidRDefault="004F10A7" w:rsidP="00CC4733">
            <w:pPr>
              <w:spacing w:after="0"/>
              <w:jc w:val="center"/>
            </w:pPr>
            <w:r w:rsidRPr="004F10A7">
              <w:t>1</w:t>
            </w:r>
          </w:p>
        </w:tc>
        <w:tc>
          <w:tcPr>
            <w:tcW w:w="1926" w:type="dxa"/>
            <w:tcBorders>
              <w:top w:val="nil"/>
              <w:left w:val="nil"/>
              <w:bottom w:val="single" w:sz="4" w:space="0" w:color="auto"/>
              <w:right w:val="single" w:sz="4" w:space="0" w:color="auto"/>
            </w:tcBorders>
            <w:noWrap/>
            <w:vAlign w:val="center"/>
            <w:hideMark/>
          </w:tcPr>
          <w:p w14:paraId="73DD3483" w14:textId="77777777" w:rsidR="004F10A7" w:rsidRPr="004F10A7" w:rsidRDefault="004F10A7" w:rsidP="00CC4733">
            <w:pPr>
              <w:spacing w:after="0"/>
            </w:pPr>
            <w:r w:rsidRPr="004F10A7">
              <w:t> </w:t>
            </w:r>
          </w:p>
        </w:tc>
        <w:tc>
          <w:tcPr>
            <w:tcW w:w="1760" w:type="dxa"/>
            <w:tcBorders>
              <w:top w:val="nil"/>
              <w:left w:val="nil"/>
              <w:bottom w:val="single" w:sz="4" w:space="0" w:color="auto"/>
              <w:right w:val="single" w:sz="4" w:space="0" w:color="auto"/>
            </w:tcBorders>
            <w:noWrap/>
            <w:vAlign w:val="center"/>
            <w:hideMark/>
          </w:tcPr>
          <w:p w14:paraId="08348978" w14:textId="77777777" w:rsidR="004F10A7" w:rsidRPr="004F10A7" w:rsidRDefault="004F10A7" w:rsidP="00CC4733">
            <w:pPr>
              <w:spacing w:after="0"/>
            </w:pPr>
            <w:r w:rsidRPr="004F10A7">
              <w:t> </w:t>
            </w:r>
          </w:p>
        </w:tc>
      </w:tr>
      <w:tr w:rsidR="00CC4733" w:rsidRPr="004F10A7" w14:paraId="343E54C2" w14:textId="77777777" w:rsidTr="00CC4733">
        <w:trPr>
          <w:trHeight w:val="20"/>
        </w:trPr>
        <w:tc>
          <w:tcPr>
            <w:tcW w:w="816" w:type="dxa"/>
            <w:tcBorders>
              <w:top w:val="nil"/>
              <w:left w:val="single" w:sz="4" w:space="0" w:color="auto"/>
              <w:bottom w:val="single" w:sz="4" w:space="0" w:color="auto"/>
              <w:right w:val="single" w:sz="4" w:space="0" w:color="auto"/>
            </w:tcBorders>
            <w:noWrap/>
            <w:vAlign w:val="center"/>
            <w:hideMark/>
          </w:tcPr>
          <w:p w14:paraId="72C7BCE6" w14:textId="77777777" w:rsidR="004F10A7" w:rsidRPr="004F10A7" w:rsidRDefault="004F10A7" w:rsidP="00CC4733">
            <w:pPr>
              <w:spacing w:after="0"/>
            </w:pPr>
            <w:r w:rsidRPr="004F10A7">
              <w:t>8.2</w:t>
            </w:r>
          </w:p>
        </w:tc>
        <w:tc>
          <w:tcPr>
            <w:tcW w:w="3905" w:type="dxa"/>
            <w:tcBorders>
              <w:top w:val="nil"/>
              <w:left w:val="nil"/>
              <w:bottom w:val="single" w:sz="4" w:space="0" w:color="auto"/>
              <w:right w:val="single" w:sz="4" w:space="0" w:color="auto"/>
            </w:tcBorders>
            <w:vAlign w:val="center"/>
            <w:hideMark/>
          </w:tcPr>
          <w:p w14:paraId="73A6CA7F" w14:textId="77777777" w:rsidR="004F10A7" w:rsidRPr="004F10A7" w:rsidRDefault="004F10A7" w:rsidP="00CC4733">
            <w:pPr>
              <w:spacing w:after="0"/>
              <w:ind w:left="64" w:hanging="64"/>
            </w:pPr>
            <w:r w:rsidRPr="004F10A7">
              <w:t>Fourniture et pose des gaines, câbleries de diffrentes sections, des boitiers pour l'alimentation des appareils ci-dessous en general</w:t>
            </w:r>
          </w:p>
        </w:tc>
        <w:tc>
          <w:tcPr>
            <w:tcW w:w="914" w:type="dxa"/>
            <w:tcBorders>
              <w:top w:val="nil"/>
              <w:left w:val="nil"/>
              <w:bottom w:val="single" w:sz="4" w:space="0" w:color="auto"/>
              <w:right w:val="single" w:sz="4" w:space="0" w:color="auto"/>
            </w:tcBorders>
            <w:noWrap/>
            <w:vAlign w:val="center"/>
            <w:hideMark/>
          </w:tcPr>
          <w:p w14:paraId="60B36F95" w14:textId="446FD64C" w:rsidR="004F10A7" w:rsidRPr="004F10A7" w:rsidRDefault="009F0D66" w:rsidP="00CC4733">
            <w:pPr>
              <w:spacing w:after="0"/>
            </w:pPr>
            <w:r w:rsidRPr="004F10A7">
              <w:t>F</w:t>
            </w:r>
            <w:r w:rsidR="004F10A7" w:rsidRPr="004F10A7">
              <w:t>f</w:t>
            </w:r>
          </w:p>
        </w:tc>
        <w:tc>
          <w:tcPr>
            <w:tcW w:w="1453" w:type="dxa"/>
            <w:tcBorders>
              <w:top w:val="nil"/>
              <w:left w:val="nil"/>
              <w:bottom w:val="single" w:sz="4" w:space="0" w:color="auto"/>
              <w:right w:val="single" w:sz="4" w:space="0" w:color="auto"/>
            </w:tcBorders>
            <w:noWrap/>
            <w:vAlign w:val="center"/>
            <w:hideMark/>
          </w:tcPr>
          <w:p w14:paraId="5ECC944C" w14:textId="7D8FB8D3" w:rsidR="004F10A7" w:rsidRPr="004F10A7" w:rsidRDefault="004F10A7" w:rsidP="00CC4733">
            <w:pPr>
              <w:spacing w:after="0"/>
              <w:jc w:val="center"/>
            </w:pPr>
            <w:r w:rsidRPr="004F10A7">
              <w:t>1</w:t>
            </w:r>
          </w:p>
        </w:tc>
        <w:tc>
          <w:tcPr>
            <w:tcW w:w="1926" w:type="dxa"/>
            <w:tcBorders>
              <w:top w:val="nil"/>
              <w:left w:val="nil"/>
              <w:bottom w:val="single" w:sz="4" w:space="0" w:color="auto"/>
              <w:right w:val="single" w:sz="4" w:space="0" w:color="auto"/>
            </w:tcBorders>
            <w:noWrap/>
            <w:vAlign w:val="center"/>
            <w:hideMark/>
          </w:tcPr>
          <w:p w14:paraId="69621A66" w14:textId="77777777" w:rsidR="004F10A7" w:rsidRPr="004F10A7" w:rsidRDefault="004F10A7" w:rsidP="00CC4733">
            <w:pPr>
              <w:spacing w:after="0"/>
            </w:pPr>
            <w:r w:rsidRPr="004F10A7">
              <w:t> </w:t>
            </w:r>
          </w:p>
        </w:tc>
        <w:tc>
          <w:tcPr>
            <w:tcW w:w="1760" w:type="dxa"/>
            <w:tcBorders>
              <w:top w:val="nil"/>
              <w:left w:val="nil"/>
              <w:bottom w:val="single" w:sz="4" w:space="0" w:color="auto"/>
              <w:right w:val="single" w:sz="4" w:space="0" w:color="auto"/>
            </w:tcBorders>
            <w:noWrap/>
            <w:vAlign w:val="center"/>
            <w:hideMark/>
          </w:tcPr>
          <w:p w14:paraId="739B9F61" w14:textId="77777777" w:rsidR="004F10A7" w:rsidRPr="004F10A7" w:rsidRDefault="004F10A7" w:rsidP="00CC4733">
            <w:pPr>
              <w:spacing w:after="0"/>
            </w:pPr>
            <w:r w:rsidRPr="004F10A7">
              <w:t> </w:t>
            </w:r>
          </w:p>
        </w:tc>
      </w:tr>
      <w:tr w:rsidR="00CC4733" w:rsidRPr="004F10A7" w14:paraId="3018CC73" w14:textId="77777777" w:rsidTr="00CC4733">
        <w:trPr>
          <w:trHeight w:val="20"/>
        </w:trPr>
        <w:tc>
          <w:tcPr>
            <w:tcW w:w="816" w:type="dxa"/>
            <w:tcBorders>
              <w:top w:val="nil"/>
              <w:left w:val="single" w:sz="4" w:space="0" w:color="auto"/>
              <w:bottom w:val="single" w:sz="4" w:space="0" w:color="auto"/>
              <w:right w:val="single" w:sz="4" w:space="0" w:color="auto"/>
            </w:tcBorders>
            <w:noWrap/>
            <w:vAlign w:val="center"/>
            <w:hideMark/>
          </w:tcPr>
          <w:p w14:paraId="56466E84" w14:textId="77777777" w:rsidR="004F10A7" w:rsidRPr="004F10A7" w:rsidRDefault="004F10A7" w:rsidP="00CC4733">
            <w:pPr>
              <w:spacing w:after="0"/>
            </w:pPr>
            <w:r w:rsidRPr="004F10A7">
              <w:t>8.3</w:t>
            </w:r>
          </w:p>
        </w:tc>
        <w:tc>
          <w:tcPr>
            <w:tcW w:w="3905" w:type="dxa"/>
            <w:tcBorders>
              <w:top w:val="nil"/>
              <w:left w:val="nil"/>
              <w:bottom w:val="single" w:sz="4" w:space="0" w:color="auto"/>
              <w:right w:val="single" w:sz="4" w:space="0" w:color="auto"/>
            </w:tcBorders>
            <w:vAlign w:val="center"/>
            <w:hideMark/>
          </w:tcPr>
          <w:p w14:paraId="670AA833" w14:textId="77777777" w:rsidR="004F10A7" w:rsidRPr="004F10A7" w:rsidRDefault="004F10A7" w:rsidP="00CC4733">
            <w:pPr>
              <w:spacing w:after="0"/>
              <w:ind w:left="64" w:hanging="64"/>
            </w:pPr>
            <w:r w:rsidRPr="004F10A7">
              <w:t>Fourniture et pose des appareils électriques qualité à approuver</w:t>
            </w:r>
          </w:p>
        </w:tc>
        <w:tc>
          <w:tcPr>
            <w:tcW w:w="914" w:type="dxa"/>
            <w:tcBorders>
              <w:top w:val="nil"/>
              <w:left w:val="nil"/>
              <w:bottom w:val="single" w:sz="4" w:space="0" w:color="auto"/>
              <w:right w:val="single" w:sz="4" w:space="0" w:color="auto"/>
            </w:tcBorders>
            <w:noWrap/>
            <w:vAlign w:val="center"/>
            <w:hideMark/>
          </w:tcPr>
          <w:p w14:paraId="1EE39C19" w14:textId="77777777" w:rsidR="004F10A7" w:rsidRPr="004F10A7" w:rsidRDefault="004F10A7" w:rsidP="00CC4733">
            <w:pPr>
              <w:spacing w:after="0"/>
            </w:pPr>
            <w:r w:rsidRPr="004F10A7">
              <w:t> </w:t>
            </w:r>
          </w:p>
        </w:tc>
        <w:tc>
          <w:tcPr>
            <w:tcW w:w="1453" w:type="dxa"/>
            <w:tcBorders>
              <w:top w:val="nil"/>
              <w:left w:val="nil"/>
              <w:bottom w:val="single" w:sz="4" w:space="0" w:color="auto"/>
              <w:right w:val="single" w:sz="4" w:space="0" w:color="auto"/>
            </w:tcBorders>
            <w:noWrap/>
            <w:vAlign w:val="center"/>
            <w:hideMark/>
          </w:tcPr>
          <w:p w14:paraId="1CE83051" w14:textId="0DB2785B" w:rsidR="004F10A7" w:rsidRPr="004F10A7" w:rsidRDefault="004F10A7" w:rsidP="00CC4733">
            <w:pPr>
              <w:spacing w:after="0"/>
              <w:jc w:val="center"/>
            </w:pPr>
          </w:p>
        </w:tc>
        <w:tc>
          <w:tcPr>
            <w:tcW w:w="1926" w:type="dxa"/>
            <w:tcBorders>
              <w:top w:val="nil"/>
              <w:left w:val="nil"/>
              <w:bottom w:val="single" w:sz="4" w:space="0" w:color="auto"/>
              <w:right w:val="single" w:sz="4" w:space="0" w:color="auto"/>
            </w:tcBorders>
            <w:noWrap/>
            <w:vAlign w:val="center"/>
            <w:hideMark/>
          </w:tcPr>
          <w:p w14:paraId="129266F9" w14:textId="77777777" w:rsidR="004F10A7" w:rsidRPr="004F10A7" w:rsidRDefault="004F10A7" w:rsidP="00CC4733">
            <w:pPr>
              <w:spacing w:after="0"/>
            </w:pPr>
            <w:r w:rsidRPr="004F10A7">
              <w:t> </w:t>
            </w:r>
          </w:p>
        </w:tc>
        <w:tc>
          <w:tcPr>
            <w:tcW w:w="1760" w:type="dxa"/>
            <w:tcBorders>
              <w:top w:val="nil"/>
              <w:left w:val="nil"/>
              <w:bottom w:val="single" w:sz="4" w:space="0" w:color="auto"/>
              <w:right w:val="single" w:sz="4" w:space="0" w:color="auto"/>
            </w:tcBorders>
            <w:noWrap/>
            <w:vAlign w:val="center"/>
            <w:hideMark/>
          </w:tcPr>
          <w:p w14:paraId="1585263E" w14:textId="77777777" w:rsidR="004F10A7" w:rsidRPr="004F10A7" w:rsidRDefault="004F10A7" w:rsidP="00CC4733">
            <w:pPr>
              <w:spacing w:after="0"/>
            </w:pPr>
            <w:r w:rsidRPr="004F10A7">
              <w:t> </w:t>
            </w:r>
          </w:p>
        </w:tc>
      </w:tr>
      <w:tr w:rsidR="00CC4733" w:rsidRPr="004F10A7" w14:paraId="354AF705" w14:textId="77777777" w:rsidTr="00CC4733">
        <w:trPr>
          <w:trHeight w:val="20"/>
        </w:trPr>
        <w:tc>
          <w:tcPr>
            <w:tcW w:w="816" w:type="dxa"/>
            <w:tcBorders>
              <w:top w:val="nil"/>
              <w:left w:val="single" w:sz="4" w:space="0" w:color="auto"/>
              <w:bottom w:val="single" w:sz="4" w:space="0" w:color="auto"/>
              <w:right w:val="single" w:sz="4" w:space="0" w:color="auto"/>
            </w:tcBorders>
            <w:noWrap/>
            <w:vAlign w:val="center"/>
            <w:hideMark/>
          </w:tcPr>
          <w:p w14:paraId="42682CE5" w14:textId="77777777" w:rsidR="004F10A7" w:rsidRPr="004F10A7" w:rsidRDefault="004F10A7" w:rsidP="00CC4733">
            <w:pPr>
              <w:spacing w:after="0"/>
            </w:pPr>
            <w:r w:rsidRPr="004F10A7">
              <w:t>8.3.1</w:t>
            </w:r>
          </w:p>
        </w:tc>
        <w:tc>
          <w:tcPr>
            <w:tcW w:w="3905" w:type="dxa"/>
            <w:tcBorders>
              <w:top w:val="nil"/>
              <w:left w:val="nil"/>
              <w:bottom w:val="single" w:sz="4" w:space="0" w:color="auto"/>
              <w:right w:val="single" w:sz="4" w:space="0" w:color="auto"/>
            </w:tcBorders>
            <w:vAlign w:val="center"/>
            <w:hideMark/>
          </w:tcPr>
          <w:p w14:paraId="318F3438" w14:textId="77777777" w:rsidR="004F10A7" w:rsidRPr="004F10A7" w:rsidRDefault="004F10A7" w:rsidP="00CC4733">
            <w:pPr>
              <w:spacing w:after="0"/>
              <w:ind w:left="64" w:hanging="64"/>
            </w:pPr>
            <w:r w:rsidRPr="004F10A7">
              <w:t>* Interrupteur simple allumage</w:t>
            </w:r>
          </w:p>
        </w:tc>
        <w:tc>
          <w:tcPr>
            <w:tcW w:w="914" w:type="dxa"/>
            <w:tcBorders>
              <w:top w:val="nil"/>
              <w:left w:val="nil"/>
              <w:bottom w:val="single" w:sz="4" w:space="0" w:color="auto"/>
              <w:right w:val="single" w:sz="4" w:space="0" w:color="auto"/>
            </w:tcBorders>
            <w:noWrap/>
            <w:vAlign w:val="center"/>
            <w:hideMark/>
          </w:tcPr>
          <w:p w14:paraId="5DD318D1" w14:textId="087F2993" w:rsidR="004F10A7" w:rsidRPr="004F10A7" w:rsidRDefault="009F0D66" w:rsidP="00CC4733">
            <w:pPr>
              <w:spacing w:after="0"/>
            </w:pPr>
            <w:r w:rsidRPr="004F10A7">
              <w:t>U</w:t>
            </w:r>
          </w:p>
        </w:tc>
        <w:tc>
          <w:tcPr>
            <w:tcW w:w="1453" w:type="dxa"/>
            <w:tcBorders>
              <w:top w:val="nil"/>
              <w:left w:val="nil"/>
              <w:bottom w:val="single" w:sz="4" w:space="0" w:color="auto"/>
              <w:right w:val="single" w:sz="4" w:space="0" w:color="auto"/>
            </w:tcBorders>
            <w:noWrap/>
            <w:vAlign w:val="center"/>
            <w:hideMark/>
          </w:tcPr>
          <w:p w14:paraId="066BE6EA" w14:textId="6A9BB381" w:rsidR="004F10A7" w:rsidRPr="004F10A7" w:rsidRDefault="004F10A7" w:rsidP="00CC4733">
            <w:pPr>
              <w:spacing w:after="0"/>
              <w:jc w:val="center"/>
            </w:pPr>
            <w:r w:rsidRPr="004F10A7">
              <w:t>6,00</w:t>
            </w:r>
          </w:p>
        </w:tc>
        <w:tc>
          <w:tcPr>
            <w:tcW w:w="1926" w:type="dxa"/>
            <w:tcBorders>
              <w:top w:val="nil"/>
              <w:left w:val="nil"/>
              <w:bottom w:val="single" w:sz="4" w:space="0" w:color="auto"/>
              <w:right w:val="single" w:sz="4" w:space="0" w:color="auto"/>
            </w:tcBorders>
            <w:noWrap/>
            <w:vAlign w:val="center"/>
            <w:hideMark/>
          </w:tcPr>
          <w:p w14:paraId="74866271" w14:textId="77777777" w:rsidR="004F10A7" w:rsidRPr="004F10A7" w:rsidRDefault="004F10A7" w:rsidP="00CC4733">
            <w:pPr>
              <w:spacing w:after="0"/>
            </w:pPr>
            <w:r w:rsidRPr="004F10A7">
              <w:t> </w:t>
            </w:r>
          </w:p>
        </w:tc>
        <w:tc>
          <w:tcPr>
            <w:tcW w:w="1760" w:type="dxa"/>
            <w:tcBorders>
              <w:top w:val="nil"/>
              <w:left w:val="nil"/>
              <w:bottom w:val="single" w:sz="4" w:space="0" w:color="auto"/>
              <w:right w:val="single" w:sz="4" w:space="0" w:color="auto"/>
            </w:tcBorders>
            <w:noWrap/>
            <w:vAlign w:val="center"/>
            <w:hideMark/>
          </w:tcPr>
          <w:p w14:paraId="627B752C" w14:textId="77777777" w:rsidR="004F10A7" w:rsidRPr="004F10A7" w:rsidRDefault="004F10A7" w:rsidP="00CC4733">
            <w:pPr>
              <w:spacing w:after="0"/>
            </w:pPr>
            <w:r w:rsidRPr="004F10A7">
              <w:t> </w:t>
            </w:r>
          </w:p>
        </w:tc>
      </w:tr>
      <w:tr w:rsidR="00CC4733" w:rsidRPr="004F10A7" w14:paraId="79F30968" w14:textId="77777777" w:rsidTr="00CC4733">
        <w:trPr>
          <w:trHeight w:val="20"/>
        </w:trPr>
        <w:tc>
          <w:tcPr>
            <w:tcW w:w="816" w:type="dxa"/>
            <w:tcBorders>
              <w:top w:val="nil"/>
              <w:left w:val="single" w:sz="4" w:space="0" w:color="auto"/>
              <w:bottom w:val="single" w:sz="4" w:space="0" w:color="auto"/>
              <w:right w:val="single" w:sz="4" w:space="0" w:color="auto"/>
            </w:tcBorders>
            <w:noWrap/>
            <w:vAlign w:val="center"/>
            <w:hideMark/>
          </w:tcPr>
          <w:p w14:paraId="17F35316" w14:textId="77777777" w:rsidR="004F10A7" w:rsidRPr="004F10A7" w:rsidRDefault="004F10A7" w:rsidP="00CC4733">
            <w:pPr>
              <w:spacing w:after="0"/>
            </w:pPr>
            <w:r w:rsidRPr="004F10A7">
              <w:t>8.3.7</w:t>
            </w:r>
          </w:p>
        </w:tc>
        <w:tc>
          <w:tcPr>
            <w:tcW w:w="3905" w:type="dxa"/>
            <w:tcBorders>
              <w:top w:val="nil"/>
              <w:left w:val="nil"/>
              <w:bottom w:val="single" w:sz="4" w:space="0" w:color="auto"/>
              <w:right w:val="single" w:sz="4" w:space="0" w:color="auto"/>
            </w:tcBorders>
            <w:vAlign w:val="center"/>
            <w:hideMark/>
          </w:tcPr>
          <w:p w14:paraId="6CC7256B" w14:textId="77777777" w:rsidR="004F10A7" w:rsidRPr="004F10A7" w:rsidRDefault="004F10A7" w:rsidP="00CC4733">
            <w:pPr>
              <w:spacing w:after="0"/>
              <w:ind w:left="64" w:hanging="64"/>
            </w:pPr>
            <w:r w:rsidRPr="004F10A7">
              <w:t>*Prises de terre et mise en terre de l'ensemble</w:t>
            </w:r>
          </w:p>
        </w:tc>
        <w:tc>
          <w:tcPr>
            <w:tcW w:w="914" w:type="dxa"/>
            <w:tcBorders>
              <w:top w:val="nil"/>
              <w:left w:val="nil"/>
              <w:bottom w:val="single" w:sz="4" w:space="0" w:color="auto"/>
              <w:right w:val="single" w:sz="4" w:space="0" w:color="auto"/>
            </w:tcBorders>
            <w:noWrap/>
            <w:vAlign w:val="center"/>
            <w:hideMark/>
          </w:tcPr>
          <w:p w14:paraId="2EF35D14" w14:textId="6EC85BC3" w:rsidR="004F10A7" w:rsidRPr="004F10A7" w:rsidRDefault="009F0D66" w:rsidP="00CC4733">
            <w:pPr>
              <w:spacing w:after="0"/>
            </w:pPr>
            <w:r w:rsidRPr="004F10A7">
              <w:t>U</w:t>
            </w:r>
          </w:p>
        </w:tc>
        <w:tc>
          <w:tcPr>
            <w:tcW w:w="1453" w:type="dxa"/>
            <w:tcBorders>
              <w:top w:val="nil"/>
              <w:left w:val="nil"/>
              <w:bottom w:val="single" w:sz="4" w:space="0" w:color="auto"/>
              <w:right w:val="single" w:sz="4" w:space="0" w:color="auto"/>
            </w:tcBorders>
            <w:noWrap/>
            <w:vAlign w:val="center"/>
            <w:hideMark/>
          </w:tcPr>
          <w:p w14:paraId="49468EA0" w14:textId="75969812" w:rsidR="004F10A7" w:rsidRPr="004F10A7" w:rsidRDefault="004F10A7" w:rsidP="00CC4733">
            <w:pPr>
              <w:spacing w:after="0"/>
              <w:jc w:val="center"/>
            </w:pPr>
            <w:r w:rsidRPr="004F10A7">
              <w:t>1,00</w:t>
            </w:r>
          </w:p>
        </w:tc>
        <w:tc>
          <w:tcPr>
            <w:tcW w:w="1926" w:type="dxa"/>
            <w:tcBorders>
              <w:top w:val="nil"/>
              <w:left w:val="nil"/>
              <w:bottom w:val="single" w:sz="4" w:space="0" w:color="auto"/>
              <w:right w:val="single" w:sz="4" w:space="0" w:color="auto"/>
            </w:tcBorders>
            <w:noWrap/>
            <w:vAlign w:val="center"/>
            <w:hideMark/>
          </w:tcPr>
          <w:p w14:paraId="32DA591B" w14:textId="77777777" w:rsidR="004F10A7" w:rsidRPr="004F10A7" w:rsidRDefault="004F10A7" w:rsidP="00CC4733">
            <w:pPr>
              <w:spacing w:after="0"/>
            </w:pPr>
            <w:r w:rsidRPr="004F10A7">
              <w:t> </w:t>
            </w:r>
          </w:p>
        </w:tc>
        <w:tc>
          <w:tcPr>
            <w:tcW w:w="1760" w:type="dxa"/>
            <w:tcBorders>
              <w:top w:val="nil"/>
              <w:left w:val="nil"/>
              <w:bottom w:val="single" w:sz="4" w:space="0" w:color="auto"/>
              <w:right w:val="single" w:sz="4" w:space="0" w:color="auto"/>
            </w:tcBorders>
            <w:noWrap/>
            <w:vAlign w:val="center"/>
            <w:hideMark/>
          </w:tcPr>
          <w:p w14:paraId="7D99377F" w14:textId="77777777" w:rsidR="004F10A7" w:rsidRPr="004F10A7" w:rsidRDefault="004F10A7" w:rsidP="00CC4733">
            <w:pPr>
              <w:spacing w:after="0"/>
            </w:pPr>
            <w:r w:rsidRPr="004F10A7">
              <w:t> </w:t>
            </w:r>
          </w:p>
        </w:tc>
      </w:tr>
      <w:tr w:rsidR="00CC4733" w:rsidRPr="004F10A7" w14:paraId="5EF0F185" w14:textId="77777777" w:rsidTr="00CC4733">
        <w:trPr>
          <w:trHeight w:val="20"/>
        </w:trPr>
        <w:tc>
          <w:tcPr>
            <w:tcW w:w="816" w:type="dxa"/>
            <w:tcBorders>
              <w:top w:val="nil"/>
              <w:left w:val="single" w:sz="4" w:space="0" w:color="auto"/>
              <w:bottom w:val="single" w:sz="4" w:space="0" w:color="auto"/>
              <w:right w:val="single" w:sz="4" w:space="0" w:color="auto"/>
            </w:tcBorders>
            <w:noWrap/>
            <w:vAlign w:val="center"/>
            <w:hideMark/>
          </w:tcPr>
          <w:p w14:paraId="7BBCC7CC" w14:textId="77777777" w:rsidR="004F10A7" w:rsidRPr="004F10A7" w:rsidRDefault="004F10A7" w:rsidP="00CC4733">
            <w:pPr>
              <w:spacing w:after="0"/>
            </w:pPr>
            <w:r w:rsidRPr="004F10A7">
              <w:t>8.3.8</w:t>
            </w:r>
          </w:p>
        </w:tc>
        <w:tc>
          <w:tcPr>
            <w:tcW w:w="3905" w:type="dxa"/>
            <w:tcBorders>
              <w:top w:val="nil"/>
              <w:left w:val="nil"/>
              <w:bottom w:val="single" w:sz="4" w:space="0" w:color="auto"/>
              <w:right w:val="single" w:sz="4" w:space="0" w:color="auto"/>
            </w:tcBorders>
            <w:vAlign w:val="center"/>
            <w:hideMark/>
          </w:tcPr>
          <w:p w14:paraId="1449E867" w14:textId="77777777" w:rsidR="004F10A7" w:rsidRPr="004F10A7" w:rsidRDefault="004F10A7" w:rsidP="00CC4733">
            <w:pPr>
              <w:spacing w:after="0"/>
              <w:ind w:left="64" w:hanging="64"/>
            </w:pPr>
            <w:r w:rsidRPr="004F10A7">
              <w:t>* Hublot</w:t>
            </w:r>
          </w:p>
        </w:tc>
        <w:tc>
          <w:tcPr>
            <w:tcW w:w="914" w:type="dxa"/>
            <w:tcBorders>
              <w:top w:val="nil"/>
              <w:left w:val="nil"/>
              <w:bottom w:val="single" w:sz="4" w:space="0" w:color="auto"/>
              <w:right w:val="single" w:sz="4" w:space="0" w:color="auto"/>
            </w:tcBorders>
            <w:noWrap/>
            <w:vAlign w:val="center"/>
            <w:hideMark/>
          </w:tcPr>
          <w:p w14:paraId="726584AB" w14:textId="752031EC" w:rsidR="004F10A7" w:rsidRPr="004F10A7" w:rsidRDefault="009F0D66" w:rsidP="00CC4733">
            <w:pPr>
              <w:spacing w:after="0"/>
            </w:pPr>
            <w:r w:rsidRPr="004F10A7">
              <w:t>U</w:t>
            </w:r>
          </w:p>
        </w:tc>
        <w:tc>
          <w:tcPr>
            <w:tcW w:w="1453" w:type="dxa"/>
            <w:tcBorders>
              <w:top w:val="nil"/>
              <w:left w:val="nil"/>
              <w:bottom w:val="single" w:sz="4" w:space="0" w:color="auto"/>
              <w:right w:val="single" w:sz="4" w:space="0" w:color="auto"/>
            </w:tcBorders>
            <w:noWrap/>
            <w:vAlign w:val="center"/>
            <w:hideMark/>
          </w:tcPr>
          <w:p w14:paraId="3B9F7860" w14:textId="2C9ED9B4" w:rsidR="004F10A7" w:rsidRPr="004F10A7" w:rsidRDefault="004F10A7" w:rsidP="00CC4733">
            <w:pPr>
              <w:spacing w:after="0"/>
              <w:jc w:val="center"/>
            </w:pPr>
            <w:r w:rsidRPr="004F10A7">
              <w:t>6,00</w:t>
            </w:r>
          </w:p>
        </w:tc>
        <w:tc>
          <w:tcPr>
            <w:tcW w:w="1926" w:type="dxa"/>
            <w:tcBorders>
              <w:top w:val="nil"/>
              <w:left w:val="nil"/>
              <w:bottom w:val="single" w:sz="4" w:space="0" w:color="auto"/>
              <w:right w:val="single" w:sz="4" w:space="0" w:color="auto"/>
            </w:tcBorders>
            <w:noWrap/>
            <w:vAlign w:val="center"/>
            <w:hideMark/>
          </w:tcPr>
          <w:p w14:paraId="6FD9D636" w14:textId="77777777" w:rsidR="004F10A7" w:rsidRPr="004F10A7" w:rsidRDefault="004F10A7" w:rsidP="00CC4733">
            <w:pPr>
              <w:spacing w:after="0"/>
            </w:pPr>
            <w:r w:rsidRPr="004F10A7">
              <w:t> </w:t>
            </w:r>
          </w:p>
        </w:tc>
        <w:tc>
          <w:tcPr>
            <w:tcW w:w="1760" w:type="dxa"/>
            <w:tcBorders>
              <w:top w:val="nil"/>
              <w:left w:val="nil"/>
              <w:bottom w:val="single" w:sz="4" w:space="0" w:color="auto"/>
              <w:right w:val="single" w:sz="4" w:space="0" w:color="auto"/>
            </w:tcBorders>
            <w:noWrap/>
            <w:vAlign w:val="center"/>
            <w:hideMark/>
          </w:tcPr>
          <w:p w14:paraId="12FBBF92" w14:textId="77777777" w:rsidR="004F10A7" w:rsidRPr="004F10A7" w:rsidRDefault="004F10A7" w:rsidP="00CC4733">
            <w:pPr>
              <w:spacing w:after="0"/>
            </w:pPr>
            <w:r w:rsidRPr="004F10A7">
              <w:t> </w:t>
            </w:r>
          </w:p>
        </w:tc>
      </w:tr>
      <w:tr w:rsidR="00CC4733" w:rsidRPr="004F10A7" w14:paraId="71302D62" w14:textId="77777777" w:rsidTr="00CC4733">
        <w:trPr>
          <w:trHeight w:val="20"/>
        </w:trPr>
        <w:tc>
          <w:tcPr>
            <w:tcW w:w="816" w:type="dxa"/>
            <w:tcBorders>
              <w:top w:val="nil"/>
              <w:left w:val="single" w:sz="4" w:space="0" w:color="auto"/>
              <w:bottom w:val="single" w:sz="4" w:space="0" w:color="auto"/>
              <w:right w:val="single" w:sz="4" w:space="0" w:color="auto"/>
            </w:tcBorders>
            <w:noWrap/>
            <w:vAlign w:val="center"/>
            <w:hideMark/>
          </w:tcPr>
          <w:p w14:paraId="5C6E5EF8" w14:textId="77777777" w:rsidR="004F10A7" w:rsidRPr="004F10A7" w:rsidRDefault="004F10A7" w:rsidP="00CC4733">
            <w:pPr>
              <w:spacing w:after="0"/>
            </w:pPr>
            <w:r w:rsidRPr="004F10A7">
              <w:t>8.3.9</w:t>
            </w:r>
          </w:p>
        </w:tc>
        <w:tc>
          <w:tcPr>
            <w:tcW w:w="3905" w:type="dxa"/>
            <w:tcBorders>
              <w:top w:val="nil"/>
              <w:left w:val="nil"/>
              <w:bottom w:val="single" w:sz="4" w:space="0" w:color="auto"/>
              <w:right w:val="single" w:sz="4" w:space="0" w:color="auto"/>
            </w:tcBorders>
            <w:vAlign w:val="center"/>
            <w:hideMark/>
          </w:tcPr>
          <w:p w14:paraId="113E4044" w14:textId="77777777" w:rsidR="004F10A7" w:rsidRPr="004F10A7" w:rsidRDefault="004F10A7" w:rsidP="00CC4733">
            <w:pPr>
              <w:spacing w:after="0"/>
              <w:ind w:left="64" w:hanging="64"/>
            </w:pPr>
            <w:r w:rsidRPr="004F10A7">
              <w:t>* Reglettes fluo 1 x 36 W de 120 de type Masda ou similaire</w:t>
            </w:r>
          </w:p>
        </w:tc>
        <w:tc>
          <w:tcPr>
            <w:tcW w:w="914" w:type="dxa"/>
            <w:tcBorders>
              <w:top w:val="nil"/>
              <w:left w:val="nil"/>
              <w:bottom w:val="single" w:sz="4" w:space="0" w:color="auto"/>
              <w:right w:val="single" w:sz="4" w:space="0" w:color="auto"/>
            </w:tcBorders>
            <w:noWrap/>
            <w:vAlign w:val="center"/>
            <w:hideMark/>
          </w:tcPr>
          <w:p w14:paraId="1C3420F6" w14:textId="3EE6529C" w:rsidR="004F10A7" w:rsidRPr="004F10A7" w:rsidRDefault="009F0D66" w:rsidP="00CC4733">
            <w:pPr>
              <w:spacing w:after="0"/>
            </w:pPr>
            <w:r w:rsidRPr="004F10A7">
              <w:t>U</w:t>
            </w:r>
          </w:p>
        </w:tc>
        <w:tc>
          <w:tcPr>
            <w:tcW w:w="1453" w:type="dxa"/>
            <w:tcBorders>
              <w:top w:val="nil"/>
              <w:left w:val="nil"/>
              <w:bottom w:val="single" w:sz="4" w:space="0" w:color="auto"/>
              <w:right w:val="single" w:sz="4" w:space="0" w:color="auto"/>
            </w:tcBorders>
            <w:noWrap/>
            <w:vAlign w:val="center"/>
            <w:hideMark/>
          </w:tcPr>
          <w:p w14:paraId="16E12FF2" w14:textId="174B56EE" w:rsidR="004F10A7" w:rsidRPr="004F10A7" w:rsidRDefault="004F10A7" w:rsidP="00CC4733">
            <w:pPr>
              <w:spacing w:after="0"/>
              <w:jc w:val="center"/>
            </w:pPr>
            <w:r w:rsidRPr="004F10A7">
              <w:t>-</w:t>
            </w:r>
          </w:p>
        </w:tc>
        <w:tc>
          <w:tcPr>
            <w:tcW w:w="1926" w:type="dxa"/>
            <w:tcBorders>
              <w:top w:val="nil"/>
              <w:left w:val="nil"/>
              <w:bottom w:val="single" w:sz="4" w:space="0" w:color="auto"/>
              <w:right w:val="single" w:sz="4" w:space="0" w:color="auto"/>
            </w:tcBorders>
            <w:noWrap/>
            <w:vAlign w:val="center"/>
            <w:hideMark/>
          </w:tcPr>
          <w:p w14:paraId="57F921B1" w14:textId="77777777" w:rsidR="004F10A7" w:rsidRPr="004F10A7" w:rsidRDefault="004F10A7" w:rsidP="00CC4733">
            <w:pPr>
              <w:spacing w:after="0"/>
            </w:pPr>
            <w:r w:rsidRPr="004F10A7">
              <w:t> </w:t>
            </w:r>
          </w:p>
        </w:tc>
        <w:tc>
          <w:tcPr>
            <w:tcW w:w="1760" w:type="dxa"/>
            <w:tcBorders>
              <w:top w:val="nil"/>
              <w:left w:val="nil"/>
              <w:bottom w:val="single" w:sz="4" w:space="0" w:color="auto"/>
              <w:right w:val="single" w:sz="4" w:space="0" w:color="auto"/>
            </w:tcBorders>
            <w:noWrap/>
            <w:vAlign w:val="center"/>
            <w:hideMark/>
          </w:tcPr>
          <w:p w14:paraId="0B8E67C8" w14:textId="77777777" w:rsidR="004F10A7" w:rsidRPr="004F10A7" w:rsidRDefault="004F10A7" w:rsidP="00CC4733">
            <w:pPr>
              <w:spacing w:after="0"/>
            </w:pPr>
            <w:r w:rsidRPr="004F10A7">
              <w:t> </w:t>
            </w:r>
          </w:p>
        </w:tc>
      </w:tr>
      <w:tr w:rsidR="00CC4733" w:rsidRPr="004F10A7" w14:paraId="5A9B7243" w14:textId="77777777" w:rsidTr="00CC4733">
        <w:trPr>
          <w:trHeight w:val="20"/>
        </w:trPr>
        <w:tc>
          <w:tcPr>
            <w:tcW w:w="816" w:type="dxa"/>
            <w:tcBorders>
              <w:top w:val="nil"/>
              <w:left w:val="single" w:sz="4" w:space="0" w:color="auto"/>
              <w:bottom w:val="single" w:sz="4" w:space="0" w:color="auto"/>
              <w:right w:val="single" w:sz="4" w:space="0" w:color="auto"/>
            </w:tcBorders>
            <w:noWrap/>
            <w:vAlign w:val="center"/>
            <w:hideMark/>
          </w:tcPr>
          <w:p w14:paraId="6049FE9D" w14:textId="77777777" w:rsidR="004F10A7" w:rsidRPr="004F10A7" w:rsidRDefault="004F10A7" w:rsidP="00CC4733">
            <w:pPr>
              <w:spacing w:after="0"/>
            </w:pPr>
            <w:r w:rsidRPr="004F10A7">
              <w:t>8.3.10</w:t>
            </w:r>
          </w:p>
        </w:tc>
        <w:tc>
          <w:tcPr>
            <w:tcW w:w="3905" w:type="dxa"/>
            <w:tcBorders>
              <w:top w:val="nil"/>
              <w:left w:val="nil"/>
              <w:bottom w:val="single" w:sz="4" w:space="0" w:color="auto"/>
              <w:right w:val="single" w:sz="4" w:space="0" w:color="auto"/>
            </w:tcBorders>
            <w:vAlign w:val="center"/>
            <w:hideMark/>
          </w:tcPr>
          <w:p w14:paraId="11B9AA2D" w14:textId="77777777" w:rsidR="004F10A7" w:rsidRPr="004F10A7" w:rsidRDefault="004F10A7" w:rsidP="00CC4733">
            <w:pPr>
              <w:spacing w:after="0"/>
              <w:ind w:left="64" w:hanging="64"/>
            </w:pPr>
            <w:r w:rsidRPr="004F10A7">
              <w:t>* Reglettes fluo 1 x 36 W de 120 étanche</w:t>
            </w:r>
          </w:p>
        </w:tc>
        <w:tc>
          <w:tcPr>
            <w:tcW w:w="914" w:type="dxa"/>
            <w:tcBorders>
              <w:top w:val="nil"/>
              <w:left w:val="nil"/>
              <w:bottom w:val="single" w:sz="4" w:space="0" w:color="auto"/>
              <w:right w:val="single" w:sz="4" w:space="0" w:color="auto"/>
            </w:tcBorders>
            <w:noWrap/>
            <w:vAlign w:val="center"/>
            <w:hideMark/>
          </w:tcPr>
          <w:p w14:paraId="1AC22B5C" w14:textId="413899A7" w:rsidR="004F10A7" w:rsidRPr="004F10A7" w:rsidRDefault="009F0D66" w:rsidP="00CC4733">
            <w:pPr>
              <w:spacing w:after="0"/>
            </w:pPr>
            <w:r w:rsidRPr="004F10A7">
              <w:t>U</w:t>
            </w:r>
          </w:p>
        </w:tc>
        <w:tc>
          <w:tcPr>
            <w:tcW w:w="1453" w:type="dxa"/>
            <w:tcBorders>
              <w:top w:val="nil"/>
              <w:left w:val="nil"/>
              <w:bottom w:val="single" w:sz="4" w:space="0" w:color="auto"/>
              <w:right w:val="single" w:sz="4" w:space="0" w:color="auto"/>
            </w:tcBorders>
            <w:noWrap/>
            <w:vAlign w:val="center"/>
            <w:hideMark/>
          </w:tcPr>
          <w:p w14:paraId="260625F1" w14:textId="3B2F83A1" w:rsidR="004F10A7" w:rsidRPr="004F10A7" w:rsidRDefault="004F10A7" w:rsidP="00CC4733">
            <w:pPr>
              <w:spacing w:after="0"/>
              <w:jc w:val="center"/>
            </w:pPr>
            <w:r w:rsidRPr="004F10A7">
              <w:t>2,00</w:t>
            </w:r>
          </w:p>
        </w:tc>
        <w:tc>
          <w:tcPr>
            <w:tcW w:w="1926" w:type="dxa"/>
            <w:tcBorders>
              <w:top w:val="nil"/>
              <w:left w:val="nil"/>
              <w:bottom w:val="single" w:sz="4" w:space="0" w:color="auto"/>
              <w:right w:val="single" w:sz="4" w:space="0" w:color="auto"/>
            </w:tcBorders>
            <w:noWrap/>
            <w:vAlign w:val="center"/>
            <w:hideMark/>
          </w:tcPr>
          <w:p w14:paraId="54EA46E5" w14:textId="77777777" w:rsidR="004F10A7" w:rsidRPr="004F10A7" w:rsidRDefault="004F10A7" w:rsidP="00CC4733">
            <w:pPr>
              <w:spacing w:after="0"/>
            </w:pPr>
            <w:r w:rsidRPr="004F10A7">
              <w:t> </w:t>
            </w:r>
          </w:p>
        </w:tc>
        <w:tc>
          <w:tcPr>
            <w:tcW w:w="1760" w:type="dxa"/>
            <w:tcBorders>
              <w:top w:val="nil"/>
              <w:left w:val="nil"/>
              <w:bottom w:val="single" w:sz="4" w:space="0" w:color="auto"/>
              <w:right w:val="single" w:sz="4" w:space="0" w:color="auto"/>
            </w:tcBorders>
            <w:noWrap/>
            <w:vAlign w:val="center"/>
            <w:hideMark/>
          </w:tcPr>
          <w:p w14:paraId="3AAEAFCF" w14:textId="77777777" w:rsidR="004F10A7" w:rsidRPr="004F10A7" w:rsidRDefault="004F10A7" w:rsidP="00CC4733">
            <w:pPr>
              <w:spacing w:after="0"/>
            </w:pPr>
            <w:r w:rsidRPr="004F10A7">
              <w:t> </w:t>
            </w:r>
          </w:p>
        </w:tc>
      </w:tr>
      <w:tr w:rsidR="00CC4733" w:rsidRPr="004F10A7" w14:paraId="411384DE" w14:textId="77777777" w:rsidTr="00CC4733">
        <w:trPr>
          <w:trHeight w:val="20"/>
        </w:trPr>
        <w:tc>
          <w:tcPr>
            <w:tcW w:w="816" w:type="dxa"/>
            <w:tcBorders>
              <w:top w:val="nil"/>
              <w:left w:val="single" w:sz="4" w:space="0" w:color="auto"/>
              <w:bottom w:val="single" w:sz="4" w:space="0" w:color="auto"/>
              <w:right w:val="single" w:sz="4" w:space="0" w:color="auto"/>
            </w:tcBorders>
            <w:noWrap/>
            <w:hideMark/>
          </w:tcPr>
          <w:p w14:paraId="187B5AEB" w14:textId="77777777" w:rsidR="004F10A7" w:rsidRPr="00CC4733" w:rsidRDefault="004F10A7" w:rsidP="00CC4733">
            <w:pPr>
              <w:spacing w:after="0"/>
              <w:rPr>
                <w:b/>
                <w:bCs/>
              </w:rPr>
            </w:pPr>
            <w:r w:rsidRPr="00CC4733">
              <w:rPr>
                <w:b/>
                <w:bCs/>
              </w:rPr>
              <w:t> </w:t>
            </w:r>
          </w:p>
        </w:tc>
        <w:tc>
          <w:tcPr>
            <w:tcW w:w="3905" w:type="dxa"/>
            <w:tcBorders>
              <w:top w:val="nil"/>
              <w:left w:val="nil"/>
              <w:bottom w:val="single" w:sz="4" w:space="0" w:color="auto"/>
              <w:right w:val="single" w:sz="4" w:space="0" w:color="auto"/>
            </w:tcBorders>
            <w:hideMark/>
          </w:tcPr>
          <w:p w14:paraId="4F5BB666" w14:textId="77777777" w:rsidR="004F10A7" w:rsidRPr="00CC4733" w:rsidRDefault="004F10A7" w:rsidP="00CC4733">
            <w:pPr>
              <w:spacing w:after="0"/>
              <w:ind w:left="64" w:hanging="64"/>
              <w:rPr>
                <w:b/>
                <w:bCs/>
              </w:rPr>
            </w:pPr>
            <w:r w:rsidRPr="00CC4733">
              <w:rPr>
                <w:b/>
                <w:bCs/>
              </w:rPr>
              <w:t>Sous/total 8</w:t>
            </w:r>
          </w:p>
        </w:tc>
        <w:tc>
          <w:tcPr>
            <w:tcW w:w="914" w:type="dxa"/>
            <w:tcBorders>
              <w:top w:val="nil"/>
              <w:left w:val="nil"/>
              <w:bottom w:val="single" w:sz="4" w:space="0" w:color="auto"/>
              <w:right w:val="single" w:sz="4" w:space="0" w:color="auto"/>
            </w:tcBorders>
            <w:noWrap/>
            <w:hideMark/>
          </w:tcPr>
          <w:p w14:paraId="0C713668" w14:textId="77777777" w:rsidR="004F10A7" w:rsidRPr="004F10A7" w:rsidRDefault="004F10A7" w:rsidP="00CC4733">
            <w:pPr>
              <w:spacing w:after="0"/>
            </w:pPr>
            <w:r w:rsidRPr="004F10A7">
              <w:t> </w:t>
            </w:r>
          </w:p>
        </w:tc>
        <w:tc>
          <w:tcPr>
            <w:tcW w:w="1453" w:type="dxa"/>
            <w:tcBorders>
              <w:top w:val="nil"/>
              <w:left w:val="nil"/>
              <w:bottom w:val="single" w:sz="4" w:space="0" w:color="auto"/>
              <w:right w:val="single" w:sz="4" w:space="0" w:color="auto"/>
            </w:tcBorders>
            <w:noWrap/>
            <w:hideMark/>
          </w:tcPr>
          <w:p w14:paraId="6E40F4F7" w14:textId="28D98843" w:rsidR="004F10A7" w:rsidRPr="004F10A7" w:rsidRDefault="004F10A7" w:rsidP="00CC4733">
            <w:pPr>
              <w:spacing w:after="0"/>
              <w:jc w:val="center"/>
            </w:pPr>
          </w:p>
        </w:tc>
        <w:tc>
          <w:tcPr>
            <w:tcW w:w="1926" w:type="dxa"/>
            <w:tcBorders>
              <w:top w:val="nil"/>
              <w:left w:val="nil"/>
              <w:bottom w:val="single" w:sz="4" w:space="0" w:color="auto"/>
              <w:right w:val="single" w:sz="4" w:space="0" w:color="auto"/>
            </w:tcBorders>
            <w:noWrap/>
            <w:hideMark/>
          </w:tcPr>
          <w:p w14:paraId="4D02A8FB" w14:textId="77777777" w:rsidR="004F10A7" w:rsidRPr="004F10A7" w:rsidRDefault="004F10A7" w:rsidP="00CC4733">
            <w:pPr>
              <w:spacing w:after="0"/>
            </w:pPr>
            <w:r w:rsidRPr="004F10A7">
              <w:t> </w:t>
            </w:r>
          </w:p>
        </w:tc>
        <w:tc>
          <w:tcPr>
            <w:tcW w:w="1760" w:type="dxa"/>
            <w:tcBorders>
              <w:top w:val="nil"/>
              <w:left w:val="nil"/>
              <w:bottom w:val="single" w:sz="4" w:space="0" w:color="auto"/>
              <w:right w:val="single" w:sz="4" w:space="0" w:color="auto"/>
            </w:tcBorders>
            <w:noWrap/>
            <w:hideMark/>
          </w:tcPr>
          <w:p w14:paraId="7A198BC2" w14:textId="77777777" w:rsidR="004F10A7" w:rsidRPr="004F10A7" w:rsidRDefault="004F10A7" w:rsidP="00CC4733">
            <w:pPr>
              <w:spacing w:after="0"/>
            </w:pPr>
            <w:r w:rsidRPr="004F10A7">
              <w:t> </w:t>
            </w:r>
          </w:p>
        </w:tc>
      </w:tr>
      <w:tr w:rsidR="00CC4733" w:rsidRPr="004F10A7" w14:paraId="7242D50D" w14:textId="77777777" w:rsidTr="00CC4733">
        <w:trPr>
          <w:trHeight w:val="20"/>
        </w:trPr>
        <w:tc>
          <w:tcPr>
            <w:tcW w:w="816" w:type="dxa"/>
            <w:tcBorders>
              <w:top w:val="nil"/>
              <w:left w:val="single" w:sz="4" w:space="0" w:color="auto"/>
              <w:bottom w:val="single" w:sz="4" w:space="0" w:color="auto"/>
              <w:right w:val="single" w:sz="4" w:space="0" w:color="auto"/>
            </w:tcBorders>
            <w:noWrap/>
            <w:hideMark/>
          </w:tcPr>
          <w:p w14:paraId="4FB4B36D" w14:textId="77777777" w:rsidR="004F10A7" w:rsidRPr="00CC4733" w:rsidRDefault="004F10A7" w:rsidP="00CC4733">
            <w:pPr>
              <w:spacing w:after="0"/>
              <w:rPr>
                <w:b/>
                <w:bCs/>
              </w:rPr>
            </w:pPr>
            <w:r w:rsidRPr="00CC4733">
              <w:rPr>
                <w:b/>
                <w:bCs/>
              </w:rPr>
              <w:lastRenderedPageBreak/>
              <w:t>9</w:t>
            </w:r>
          </w:p>
        </w:tc>
        <w:tc>
          <w:tcPr>
            <w:tcW w:w="3905" w:type="dxa"/>
            <w:tcBorders>
              <w:top w:val="nil"/>
              <w:left w:val="nil"/>
              <w:bottom w:val="single" w:sz="4" w:space="0" w:color="auto"/>
              <w:right w:val="single" w:sz="4" w:space="0" w:color="auto"/>
            </w:tcBorders>
            <w:hideMark/>
          </w:tcPr>
          <w:p w14:paraId="62543157" w14:textId="77777777" w:rsidR="004F10A7" w:rsidRPr="00CC4733" w:rsidRDefault="004F10A7" w:rsidP="00CC4733">
            <w:pPr>
              <w:spacing w:after="0"/>
              <w:ind w:left="64" w:hanging="64"/>
              <w:rPr>
                <w:b/>
                <w:bCs/>
              </w:rPr>
            </w:pPr>
            <w:r w:rsidRPr="00CC4733">
              <w:rPr>
                <w:b/>
                <w:bCs/>
              </w:rPr>
              <w:t>Plombérie Sanitaire</w:t>
            </w:r>
          </w:p>
        </w:tc>
        <w:tc>
          <w:tcPr>
            <w:tcW w:w="914" w:type="dxa"/>
            <w:tcBorders>
              <w:top w:val="nil"/>
              <w:left w:val="nil"/>
              <w:bottom w:val="single" w:sz="4" w:space="0" w:color="auto"/>
              <w:right w:val="single" w:sz="4" w:space="0" w:color="auto"/>
            </w:tcBorders>
            <w:noWrap/>
            <w:hideMark/>
          </w:tcPr>
          <w:p w14:paraId="52F5C127" w14:textId="77777777" w:rsidR="004F10A7" w:rsidRPr="004F10A7" w:rsidRDefault="004F10A7" w:rsidP="00CC4733">
            <w:pPr>
              <w:spacing w:after="0"/>
            </w:pPr>
            <w:r w:rsidRPr="004F10A7">
              <w:t> </w:t>
            </w:r>
          </w:p>
        </w:tc>
        <w:tc>
          <w:tcPr>
            <w:tcW w:w="1453" w:type="dxa"/>
            <w:tcBorders>
              <w:top w:val="nil"/>
              <w:left w:val="nil"/>
              <w:bottom w:val="single" w:sz="4" w:space="0" w:color="auto"/>
              <w:right w:val="single" w:sz="4" w:space="0" w:color="auto"/>
            </w:tcBorders>
            <w:noWrap/>
            <w:hideMark/>
          </w:tcPr>
          <w:p w14:paraId="38FFDA3F" w14:textId="7B569F0E" w:rsidR="004F10A7" w:rsidRPr="004F10A7" w:rsidRDefault="004F10A7" w:rsidP="00CC4733">
            <w:pPr>
              <w:spacing w:after="0"/>
              <w:jc w:val="center"/>
            </w:pPr>
          </w:p>
        </w:tc>
        <w:tc>
          <w:tcPr>
            <w:tcW w:w="1926" w:type="dxa"/>
            <w:tcBorders>
              <w:top w:val="nil"/>
              <w:left w:val="nil"/>
              <w:bottom w:val="single" w:sz="4" w:space="0" w:color="auto"/>
              <w:right w:val="single" w:sz="4" w:space="0" w:color="auto"/>
            </w:tcBorders>
            <w:noWrap/>
            <w:hideMark/>
          </w:tcPr>
          <w:p w14:paraId="4A647E00" w14:textId="77777777" w:rsidR="004F10A7" w:rsidRPr="004F10A7" w:rsidRDefault="004F10A7" w:rsidP="00CC4733">
            <w:pPr>
              <w:spacing w:after="0"/>
            </w:pPr>
            <w:r w:rsidRPr="004F10A7">
              <w:t> </w:t>
            </w:r>
          </w:p>
        </w:tc>
        <w:tc>
          <w:tcPr>
            <w:tcW w:w="1760" w:type="dxa"/>
            <w:tcBorders>
              <w:top w:val="nil"/>
              <w:left w:val="nil"/>
              <w:bottom w:val="single" w:sz="4" w:space="0" w:color="auto"/>
              <w:right w:val="single" w:sz="4" w:space="0" w:color="auto"/>
            </w:tcBorders>
            <w:noWrap/>
            <w:hideMark/>
          </w:tcPr>
          <w:p w14:paraId="0C429B0C" w14:textId="77777777" w:rsidR="004F10A7" w:rsidRPr="004F10A7" w:rsidRDefault="004F10A7" w:rsidP="00CC4733">
            <w:pPr>
              <w:spacing w:after="0"/>
            </w:pPr>
            <w:r w:rsidRPr="004F10A7">
              <w:t> </w:t>
            </w:r>
          </w:p>
        </w:tc>
      </w:tr>
      <w:tr w:rsidR="00CC4733" w:rsidRPr="004F10A7" w14:paraId="26BA827D" w14:textId="77777777" w:rsidTr="00CC4733">
        <w:trPr>
          <w:trHeight w:val="20"/>
        </w:trPr>
        <w:tc>
          <w:tcPr>
            <w:tcW w:w="816" w:type="dxa"/>
            <w:tcBorders>
              <w:top w:val="nil"/>
              <w:left w:val="single" w:sz="4" w:space="0" w:color="auto"/>
              <w:bottom w:val="single" w:sz="4" w:space="0" w:color="auto"/>
              <w:right w:val="single" w:sz="4" w:space="0" w:color="auto"/>
            </w:tcBorders>
            <w:noWrap/>
            <w:hideMark/>
          </w:tcPr>
          <w:p w14:paraId="08F44EAF" w14:textId="77777777" w:rsidR="004F10A7" w:rsidRPr="004F10A7" w:rsidRDefault="004F10A7" w:rsidP="00CC4733">
            <w:pPr>
              <w:spacing w:after="0"/>
            </w:pPr>
            <w:r w:rsidRPr="004F10A7">
              <w:t>9.1</w:t>
            </w:r>
          </w:p>
        </w:tc>
        <w:tc>
          <w:tcPr>
            <w:tcW w:w="3905" w:type="dxa"/>
            <w:tcBorders>
              <w:top w:val="nil"/>
              <w:left w:val="nil"/>
              <w:bottom w:val="single" w:sz="4" w:space="0" w:color="auto"/>
              <w:right w:val="single" w:sz="4" w:space="0" w:color="auto"/>
            </w:tcBorders>
            <w:vAlign w:val="bottom"/>
            <w:hideMark/>
          </w:tcPr>
          <w:p w14:paraId="1F7B45E6" w14:textId="77777777" w:rsidR="004F10A7" w:rsidRPr="004F10A7" w:rsidRDefault="004F10A7" w:rsidP="00CC4733">
            <w:pPr>
              <w:spacing w:after="0"/>
              <w:ind w:left="64" w:hanging="64"/>
            </w:pPr>
            <w:r w:rsidRPr="004F10A7">
              <w:t>Canalisation d'alimentation en general du batiment et des annexes</w:t>
            </w:r>
          </w:p>
        </w:tc>
        <w:tc>
          <w:tcPr>
            <w:tcW w:w="914" w:type="dxa"/>
            <w:tcBorders>
              <w:top w:val="nil"/>
              <w:left w:val="nil"/>
              <w:bottom w:val="single" w:sz="4" w:space="0" w:color="auto"/>
              <w:right w:val="single" w:sz="4" w:space="0" w:color="auto"/>
            </w:tcBorders>
            <w:noWrap/>
            <w:vAlign w:val="center"/>
            <w:hideMark/>
          </w:tcPr>
          <w:p w14:paraId="5735567B" w14:textId="77777777" w:rsidR="004F10A7" w:rsidRPr="004F10A7" w:rsidRDefault="004F10A7" w:rsidP="00CC4733">
            <w:pPr>
              <w:spacing w:after="0"/>
            </w:pPr>
            <w:r w:rsidRPr="004F10A7">
              <w:t>Ens</w:t>
            </w:r>
          </w:p>
        </w:tc>
        <w:tc>
          <w:tcPr>
            <w:tcW w:w="1453" w:type="dxa"/>
            <w:tcBorders>
              <w:top w:val="nil"/>
              <w:left w:val="nil"/>
              <w:bottom w:val="single" w:sz="4" w:space="0" w:color="auto"/>
              <w:right w:val="single" w:sz="4" w:space="0" w:color="auto"/>
            </w:tcBorders>
            <w:noWrap/>
            <w:vAlign w:val="center"/>
            <w:hideMark/>
          </w:tcPr>
          <w:p w14:paraId="344382ED" w14:textId="15E6F4B5" w:rsidR="004F10A7" w:rsidRPr="004F10A7" w:rsidRDefault="004F10A7" w:rsidP="00CC4733">
            <w:pPr>
              <w:spacing w:after="0"/>
              <w:jc w:val="center"/>
            </w:pPr>
            <w:r w:rsidRPr="004F10A7">
              <w:t>1,00</w:t>
            </w:r>
          </w:p>
        </w:tc>
        <w:tc>
          <w:tcPr>
            <w:tcW w:w="1926" w:type="dxa"/>
            <w:tcBorders>
              <w:top w:val="nil"/>
              <w:left w:val="nil"/>
              <w:bottom w:val="single" w:sz="4" w:space="0" w:color="auto"/>
              <w:right w:val="single" w:sz="4" w:space="0" w:color="auto"/>
            </w:tcBorders>
            <w:noWrap/>
            <w:vAlign w:val="center"/>
            <w:hideMark/>
          </w:tcPr>
          <w:p w14:paraId="1D029A90" w14:textId="77777777" w:rsidR="004F10A7" w:rsidRPr="004F10A7" w:rsidRDefault="004F10A7" w:rsidP="00CC4733">
            <w:pPr>
              <w:spacing w:after="0"/>
            </w:pPr>
            <w:r w:rsidRPr="004F10A7">
              <w:t> </w:t>
            </w:r>
          </w:p>
        </w:tc>
        <w:tc>
          <w:tcPr>
            <w:tcW w:w="1760" w:type="dxa"/>
            <w:tcBorders>
              <w:top w:val="nil"/>
              <w:left w:val="nil"/>
              <w:bottom w:val="single" w:sz="4" w:space="0" w:color="auto"/>
              <w:right w:val="single" w:sz="4" w:space="0" w:color="auto"/>
            </w:tcBorders>
            <w:noWrap/>
            <w:vAlign w:val="center"/>
            <w:hideMark/>
          </w:tcPr>
          <w:p w14:paraId="07F03F56" w14:textId="77777777" w:rsidR="004F10A7" w:rsidRPr="004F10A7" w:rsidRDefault="004F10A7" w:rsidP="00CC4733">
            <w:pPr>
              <w:spacing w:after="0"/>
            </w:pPr>
            <w:r w:rsidRPr="004F10A7">
              <w:t> </w:t>
            </w:r>
          </w:p>
        </w:tc>
      </w:tr>
      <w:tr w:rsidR="00CC4733" w:rsidRPr="004F10A7" w14:paraId="34F5F981" w14:textId="77777777" w:rsidTr="00CC4733">
        <w:trPr>
          <w:trHeight w:val="20"/>
        </w:trPr>
        <w:tc>
          <w:tcPr>
            <w:tcW w:w="816" w:type="dxa"/>
            <w:tcBorders>
              <w:top w:val="nil"/>
              <w:left w:val="single" w:sz="4" w:space="0" w:color="auto"/>
              <w:bottom w:val="single" w:sz="4" w:space="0" w:color="auto"/>
              <w:right w:val="single" w:sz="4" w:space="0" w:color="auto"/>
            </w:tcBorders>
            <w:noWrap/>
            <w:hideMark/>
          </w:tcPr>
          <w:p w14:paraId="5C2CAA62" w14:textId="77777777" w:rsidR="004F10A7" w:rsidRPr="004F10A7" w:rsidRDefault="004F10A7" w:rsidP="00CC4733">
            <w:pPr>
              <w:spacing w:after="0"/>
            </w:pPr>
            <w:r w:rsidRPr="004F10A7">
              <w:t>9.2</w:t>
            </w:r>
          </w:p>
        </w:tc>
        <w:tc>
          <w:tcPr>
            <w:tcW w:w="3905" w:type="dxa"/>
            <w:tcBorders>
              <w:top w:val="nil"/>
              <w:left w:val="nil"/>
              <w:bottom w:val="single" w:sz="4" w:space="0" w:color="auto"/>
              <w:right w:val="single" w:sz="4" w:space="0" w:color="auto"/>
            </w:tcBorders>
            <w:vAlign w:val="bottom"/>
            <w:hideMark/>
          </w:tcPr>
          <w:p w14:paraId="38915B8D" w14:textId="77777777" w:rsidR="004F10A7" w:rsidRPr="004F10A7" w:rsidRDefault="004F10A7" w:rsidP="00CC4733">
            <w:pPr>
              <w:spacing w:after="0"/>
              <w:ind w:left="64" w:hanging="64"/>
            </w:pPr>
            <w:r w:rsidRPr="004F10A7">
              <w:t>Canalisation d'évacuation des eaux usées et eaux vannes en général du batiment</w:t>
            </w:r>
          </w:p>
        </w:tc>
        <w:tc>
          <w:tcPr>
            <w:tcW w:w="914" w:type="dxa"/>
            <w:tcBorders>
              <w:top w:val="nil"/>
              <w:left w:val="nil"/>
              <w:bottom w:val="single" w:sz="4" w:space="0" w:color="auto"/>
              <w:right w:val="single" w:sz="4" w:space="0" w:color="auto"/>
            </w:tcBorders>
            <w:noWrap/>
            <w:vAlign w:val="center"/>
            <w:hideMark/>
          </w:tcPr>
          <w:p w14:paraId="3B7203EB" w14:textId="77777777" w:rsidR="004F10A7" w:rsidRPr="004F10A7" w:rsidRDefault="004F10A7" w:rsidP="00CC4733">
            <w:pPr>
              <w:spacing w:after="0"/>
            </w:pPr>
            <w:r w:rsidRPr="004F10A7">
              <w:t>Ens</w:t>
            </w:r>
          </w:p>
        </w:tc>
        <w:tc>
          <w:tcPr>
            <w:tcW w:w="1453" w:type="dxa"/>
            <w:tcBorders>
              <w:top w:val="nil"/>
              <w:left w:val="nil"/>
              <w:bottom w:val="single" w:sz="4" w:space="0" w:color="auto"/>
              <w:right w:val="single" w:sz="4" w:space="0" w:color="auto"/>
            </w:tcBorders>
            <w:noWrap/>
            <w:vAlign w:val="center"/>
            <w:hideMark/>
          </w:tcPr>
          <w:p w14:paraId="200D2417" w14:textId="214210A7" w:rsidR="004F10A7" w:rsidRPr="004F10A7" w:rsidRDefault="004F10A7" w:rsidP="00CC4733">
            <w:pPr>
              <w:spacing w:after="0"/>
              <w:jc w:val="center"/>
            </w:pPr>
            <w:r w:rsidRPr="004F10A7">
              <w:t>1,00</w:t>
            </w:r>
          </w:p>
        </w:tc>
        <w:tc>
          <w:tcPr>
            <w:tcW w:w="1926" w:type="dxa"/>
            <w:tcBorders>
              <w:top w:val="nil"/>
              <w:left w:val="nil"/>
              <w:bottom w:val="single" w:sz="4" w:space="0" w:color="auto"/>
              <w:right w:val="single" w:sz="4" w:space="0" w:color="auto"/>
            </w:tcBorders>
            <w:noWrap/>
            <w:vAlign w:val="center"/>
            <w:hideMark/>
          </w:tcPr>
          <w:p w14:paraId="332E5867" w14:textId="77777777" w:rsidR="004F10A7" w:rsidRPr="004F10A7" w:rsidRDefault="004F10A7" w:rsidP="00CC4733">
            <w:pPr>
              <w:spacing w:after="0"/>
            </w:pPr>
            <w:r w:rsidRPr="004F10A7">
              <w:t> </w:t>
            </w:r>
          </w:p>
        </w:tc>
        <w:tc>
          <w:tcPr>
            <w:tcW w:w="1760" w:type="dxa"/>
            <w:tcBorders>
              <w:top w:val="nil"/>
              <w:left w:val="nil"/>
              <w:bottom w:val="single" w:sz="4" w:space="0" w:color="auto"/>
              <w:right w:val="single" w:sz="4" w:space="0" w:color="auto"/>
            </w:tcBorders>
            <w:noWrap/>
            <w:vAlign w:val="center"/>
            <w:hideMark/>
          </w:tcPr>
          <w:p w14:paraId="14023D4A" w14:textId="77777777" w:rsidR="004F10A7" w:rsidRPr="004F10A7" w:rsidRDefault="004F10A7" w:rsidP="00CC4733">
            <w:pPr>
              <w:spacing w:after="0"/>
            </w:pPr>
            <w:r w:rsidRPr="004F10A7">
              <w:t> </w:t>
            </w:r>
          </w:p>
        </w:tc>
      </w:tr>
      <w:tr w:rsidR="00CC4733" w:rsidRPr="004F10A7" w14:paraId="7B825589" w14:textId="77777777" w:rsidTr="00CC4733">
        <w:trPr>
          <w:trHeight w:val="20"/>
        </w:trPr>
        <w:tc>
          <w:tcPr>
            <w:tcW w:w="816" w:type="dxa"/>
            <w:tcBorders>
              <w:top w:val="nil"/>
              <w:left w:val="single" w:sz="4" w:space="0" w:color="auto"/>
              <w:bottom w:val="single" w:sz="4" w:space="0" w:color="auto"/>
              <w:right w:val="single" w:sz="4" w:space="0" w:color="auto"/>
            </w:tcBorders>
            <w:noWrap/>
            <w:hideMark/>
          </w:tcPr>
          <w:p w14:paraId="5B71977D" w14:textId="77777777" w:rsidR="004F10A7" w:rsidRPr="004F10A7" w:rsidRDefault="004F10A7" w:rsidP="00CC4733">
            <w:pPr>
              <w:spacing w:after="0"/>
            </w:pPr>
            <w:r w:rsidRPr="004F10A7">
              <w:t>9.3</w:t>
            </w:r>
          </w:p>
        </w:tc>
        <w:tc>
          <w:tcPr>
            <w:tcW w:w="3905" w:type="dxa"/>
            <w:tcBorders>
              <w:top w:val="nil"/>
              <w:left w:val="nil"/>
              <w:bottom w:val="single" w:sz="4" w:space="0" w:color="auto"/>
              <w:right w:val="single" w:sz="4" w:space="0" w:color="auto"/>
            </w:tcBorders>
            <w:vAlign w:val="bottom"/>
            <w:hideMark/>
          </w:tcPr>
          <w:p w14:paraId="2FCD7725" w14:textId="77777777" w:rsidR="004F10A7" w:rsidRPr="004F10A7" w:rsidRDefault="004F10A7" w:rsidP="00CC4733">
            <w:pPr>
              <w:spacing w:after="0"/>
              <w:ind w:left="64" w:hanging="64"/>
            </w:pPr>
            <w:r w:rsidRPr="004F10A7">
              <w:t>Fourniture et pose des appareils sanitaires Y/c accesoires et toutes sujetions de bonnes exécutions</w:t>
            </w:r>
          </w:p>
        </w:tc>
        <w:tc>
          <w:tcPr>
            <w:tcW w:w="914" w:type="dxa"/>
            <w:tcBorders>
              <w:top w:val="nil"/>
              <w:left w:val="nil"/>
              <w:bottom w:val="single" w:sz="4" w:space="0" w:color="auto"/>
              <w:right w:val="single" w:sz="4" w:space="0" w:color="auto"/>
            </w:tcBorders>
            <w:noWrap/>
            <w:vAlign w:val="center"/>
            <w:hideMark/>
          </w:tcPr>
          <w:p w14:paraId="78608D05" w14:textId="77777777" w:rsidR="004F10A7" w:rsidRPr="004F10A7" w:rsidRDefault="004F10A7" w:rsidP="00CC4733">
            <w:pPr>
              <w:spacing w:after="0"/>
            </w:pPr>
            <w:r w:rsidRPr="004F10A7">
              <w:t> </w:t>
            </w:r>
          </w:p>
        </w:tc>
        <w:tc>
          <w:tcPr>
            <w:tcW w:w="1453" w:type="dxa"/>
            <w:tcBorders>
              <w:top w:val="nil"/>
              <w:left w:val="nil"/>
              <w:bottom w:val="single" w:sz="4" w:space="0" w:color="auto"/>
              <w:right w:val="single" w:sz="4" w:space="0" w:color="auto"/>
            </w:tcBorders>
            <w:noWrap/>
            <w:vAlign w:val="center"/>
            <w:hideMark/>
          </w:tcPr>
          <w:p w14:paraId="2B0EFD11" w14:textId="7E8599CD" w:rsidR="004F10A7" w:rsidRPr="004F10A7" w:rsidRDefault="004F10A7" w:rsidP="00CC4733">
            <w:pPr>
              <w:spacing w:after="0"/>
              <w:jc w:val="center"/>
            </w:pPr>
          </w:p>
        </w:tc>
        <w:tc>
          <w:tcPr>
            <w:tcW w:w="1926" w:type="dxa"/>
            <w:tcBorders>
              <w:top w:val="nil"/>
              <w:left w:val="nil"/>
              <w:bottom w:val="single" w:sz="4" w:space="0" w:color="auto"/>
              <w:right w:val="single" w:sz="4" w:space="0" w:color="auto"/>
            </w:tcBorders>
            <w:noWrap/>
            <w:vAlign w:val="center"/>
            <w:hideMark/>
          </w:tcPr>
          <w:p w14:paraId="790F3F94" w14:textId="77777777" w:rsidR="004F10A7" w:rsidRPr="004F10A7" w:rsidRDefault="004F10A7" w:rsidP="00CC4733">
            <w:pPr>
              <w:spacing w:after="0"/>
            </w:pPr>
            <w:r w:rsidRPr="004F10A7">
              <w:t> </w:t>
            </w:r>
          </w:p>
        </w:tc>
        <w:tc>
          <w:tcPr>
            <w:tcW w:w="1760" w:type="dxa"/>
            <w:tcBorders>
              <w:top w:val="nil"/>
              <w:left w:val="nil"/>
              <w:bottom w:val="single" w:sz="4" w:space="0" w:color="auto"/>
              <w:right w:val="single" w:sz="4" w:space="0" w:color="auto"/>
            </w:tcBorders>
            <w:noWrap/>
            <w:vAlign w:val="center"/>
            <w:hideMark/>
          </w:tcPr>
          <w:p w14:paraId="5906F8C4" w14:textId="77777777" w:rsidR="004F10A7" w:rsidRPr="004F10A7" w:rsidRDefault="004F10A7" w:rsidP="00CC4733">
            <w:pPr>
              <w:spacing w:after="0"/>
            </w:pPr>
            <w:r w:rsidRPr="004F10A7">
              <w:t> </w:t>
            </w:r>
          </w:p>
        </w:tc>
      </w:tr>
      <w:tr w:rsidR="00CC4733" w:rsidRPr="004F10A7" w14:paraId="239C4582" w14:textId="77777777" w:rsidTr="00CC4733">
        <w:trPr>
          <w:trHeight w:val="20"/>
        </w:trPr>
        <w:tc>
          <w:tcPr>
            <w:tcW w:w="816" w:type="dxa"/>
            <w:tcBorders>
              <w:top w:val="nil"/>
              <w:left w:val="single" w:sz="4" w:space="0" w:color="auto"/>
              <w:bottom w:val="single" w:sz="4" w:space="0" w:color="auto"/>
              <w:right w:val="single" w:sz="4" w:space="0" w:color="auto"/>
            </w:tcBorders>
            <w:noWrap/>
            <w:hideMark/>
          </w:tcPr>
          <w:p w14:paraId="52185CE8" w14:textId="77777777" w:rsidR="004F10A7" w:rsidRPr="004F10A7" w:rsidRDefault="004F10A7" w:rsidP="00CC4733">
            <w:pPr>
              <w:spacing w:after="0"/>
            </w:pPr>
            <w:r w:rsidRPr="004F10A7">
              <w:t> </w:t>
            </w:r>
          </w:p>
        </w:tc>
        <w:tc>
          <w:tcPr>
            <w:tcW w:w="3905" w:type="dxa"/>
            <w:tcBorders>
              <w:top w:val="nil"/>
              <w:left w:val="nil"/>
              <w:bottom w:val="single" w:sz="4" w:space="0" w:color="auto"/>
              <w:right w:val="single" w:sz="4" w:space="0" w:color="auto"/>
            </w:tcBorders>
            <w:noWrap/>
            <w:vAlign w:val="bottom"/>
            <w:hideMark/>
          </w:tcPr>
          <w:p w14:paraId="0BB11F1B" w14:textId="77777777" w:rsidR="004F10A7" w:rsidRPr="004F10A7" w:rsidRDefault="004F10A7" w:rsidP="00CC4733">
            <w:pPr>
              <w:spacing w:after="0"/>
              <w:ind w:left="64" w:hanging="64"/>
            </w:pPr>
            <w:r w:rsidRPr="004F10A7">
              <w:t xml:space="preserve">*Lavbo complet y/c robinet </w:t>
            </w:r>
          </w:p>
        </w:tc>
        <w:tc>
          <w:tcPr>
            <w:tcW w:w="914" w:type="dxa"/>
            <w:tcBorders>
              <w:top w:val="nil"/>
              <w:left w:val="nil"/>
              <w:bottom w:val="single" w:sz="4" w:space="0" w:color="auto"/>
              <w:right w:val="single" w:sz="4" w:space="0" w:color="auto"/>
            </w:tcBorders>
            <w:noWrap/>
            <w:vAlign w:val="center"/>
            <w:hideMark/>
          </w:tcPr>
          <w:p w14:paraId="2502F4B9" w14:textId="599BBD19" w:rsidR="004F10A7" w:rsidRPr="004F10A7" w:rsidRDefault="009F0D66" w:rsidP="00CC4733">
            <w:pPr>
              <w:spacing w:after="0"/>
            </w:pPr>
            <w:r w:rsidRPr="004F10A7">
              <w:t>U</w:t>
            </w:r>
          </w:p>
        </w:tc>
        <w:tc>
          <w:tcPr>
            <w:tcW w:w="1453" w:type="dxa"/>
            <w:tcBorders>
              <w:top w:val="nil"/>
              <w:left w:val="nil"/>
              <w:bottom w:val="single" w:sz="4" w:space="0" w:color="auto"/>
              <w:right w:val="single" w:sz="4" w:space="0" w:color="auto"/>
            </w:tcBorders>
            <w:noWrap/>
            <w:vAlign w:val="center"/>
            <w:hideMark/>
          </w:tcPr>
          <w:p w14:paraId="7D733399" w14:textId="15C2C827" w:rsidR="004F10A7" w:rsidRPr="004F10A7" w:rsidRDefault="004F10A7" w:rsidP="00CC4733">
            <w:pPr>
              <w:spacing w:after="0"/>
              <w:jc w:val="center"/>
            </w:pPr>
            <w:r w:rsidRPr="004F10A7">
              <w:t>2,00</w:t>
            </w:r>
          </w:p>
        </w:tc>
        <w:tc>
          <w:tcPr>
            <w:tcW w:w="1926" w:type="dxa"/>
            <w:tcBorders>
              <w:top w:val="nil"/>
              <w:left w:val="nil"/>
              <w:bottom w:val="single" w:sz="4" w:space="0" w:color="auto"/>
              <w:right w:val="single" w:sz="4" w:space="0" w:color="auto"/>
            </w:tcBorders>
            <w:noWrap/>
            <w:vAlign w:val="center"/>
            <w:hideMark/>
          </w:tcPr>
          <w:p w14:paraId="478F5EFB" w14:textId="77777777" w:rsidR="004F10A7" w:rsidRPr="004F10A7" w:rsidRDefault="004F10A7" w:rsidP="00CC4733">
            <w:pPr>
              <w:spacing w:after="0"/>
            </w:pPr>
            <w:r w:rsidRPr="004F10A7">
              <w:t> </w:t>
            </w:r>
          </w:p>
        </w:tc>
        <w:tc>
          <w:tcPr>
            <w:tcW w:w="1760" w:type="dxa"/>
            <w:tcBorders>
              <w:top w:val="nil"/>
              <w:left w:val="nil"/>
              <w:bottom w:val="single" w:sz="4" w:space="0" w:color="auto"/>
              <w:right w:val="single" w:sz="4" w:space="0" w:color="auto"/>
            </w:tcBorders>
            <w:noWrap/>
            <w:vAlign w:val="center"/>
            <w:hideMark/>
          </w:tcPr>
          <w:p w14:paraId="623B9A53" w14:textId="77777777" w:rsidR="004F10A7" w:rsidRPr="004F10A7" w:rsidRDefault="004F10A7" w:rsidP="00CC4733">
            <w:pPr>
              <w:spacing w:after="0"/>
            </w:pPr>
            <w:r w:rsidRPr="004F10A7">
              <w:t> </w:t>
            </w:r>
          </w:p>
        </w:tc>
      </w:tr>
      <w:tr w:rsidR="00CC4733" w:rsidRPr="004F10A7" w14:paraId="660B4479" w14:textId="77777777" w:rsidTr="00CC4733">
        <w:trPr>
          <w:trHeight w:val="20"/>
        </w:trPr>
        <w:tc>
          <w:tcPr>
            <w:tcW w:w="816" w:type="dxa"/>
            <w:tcBorders>
              <w:top w:val="nil"/>
              <w:left w:val="single" w:sz="4" w:space="0" w:color="auto"/>
              <w:bottom w:val="single" w:sz="4" w:space="0" w:color="auto"/>
              <w:right w:val="single" w:sz="4" w:space="0" w:color="auto"/>
            </w:tcBorders>
            <w:noWrap/>
            <w:hideMark/>
          </w:tcPr>
          <w:p w14:paraId="3D236085" w14:textId="77777777" w:rsidR="004F10A7" w:rsidRPr="004F10A7" w:rsidRDefault="004F10A7" w:rsidP="00CC4733">
            <w:pPr>
              <w:spacing w:after="0"/>
            </w:pPr>
            <w:r w:rsidRPr="004F10A7">
              <w:t> </w:t>
            </w:r>
          </w:p>
        </w:tc>
        <w:tc>
          <w:tcPr>
            <w:tcW w:w="3905" w:type="dxa"/>
            <w:tcBorders>
              <w:top w:val="nil"/>
              <w:left w:val="nil"/>
              <w:bottom w:val="single" w:sz="4" w:space="0" w:color="auto"/>
              <w:right w:val="single" w:sz="4" w:space="0" w:color="auto"/>
            </w:tcBorders>
            <w:noWrap/>
            <w:vAlign w:val="bottom"/>
            <w:hideMark/>
          </w:tcPr>
          <w:p w14:paraId="113AB56C" w14:textId="77777777" w:rsidR="004F10A7" w:rsidRPr="004F10A7" w:rsidRDefault="004F10A7" w:rsidP="00CC4733">
            <w:pPr>
              <w:spacing w:after="0"/>
              <w:ind w:left="64" w:hanging="64"/>
            </w:pPr>
            <w:r w:rsidRPr="004F10A7">
              <w:t>*WC turc</w:t>
            </w:r>
          </w:p>
        </w:tc>
        <w:tc>
          <w:tcPr>
            <w:tcW w:w="914" w:type="dxa"/>
            <w:tcBorders>
              <w:top w:val="nil"/>
              <w:left w:val="nil"/>
              <w:bottom w:val="single" w:sz="4" w:space="0" w:color="auto"/>
              <w:right w:val="single" w:sz="4" w:space="0" w:color="auto"/>
            </w:tcBorders>
            <w:noWrap/>
            <w:vAlign w:val="center"/>
            <w:hideMark/>
          </w:tcPr>
          <w:p w14:paraId="144EA151" w14:textId="330E1D80" w:rsidR="004F10A7" w:rsidRPr="004F10A7" w:rsidRDefault="009F0D66" w:rsidP="00CC4733">
            <w:pPr>
              <w:spacing w:after="0"/>
            </w:pPr>
            <w:r w:rsidRPr="004F10A7">
              <w:t>U</w:t>
            </w:r>
          </w:p>
        </w:tc>
        <w:tc>
          <w:tcPr>
            <w:tcW w:w="1453" w:type="dxa"/>
            <w:tcBorders>
              <w:top w:val="nil"/>
              <w:left w:val="nil"/>
              <w:bottom w:val="single" w:sz="4" w:space="0" w:color="auto"/>
              <w:right w:val="single" w:sz="4" w:space="0" w:color="auto"/>
            </w:tcBorders>
            <w:noWrap/>
            <w:vAlign w:val="center"/>
            <w:hideMark/>
          </w:tcPr>
          <w:p w14:paraId="278F52EE" w14:textId="4CA537EA" w:rsidR="004F10A7" w:rsidRPr="004F10A7" w:rsidRDefault="004F10A7" w:rsidP="00CC4733">
            <w:pPr>
              <w:spacing w:after="0"/>
              <w:jc w:val="center"/>
            </w:pPr>
            <w:r w:rsidRPr="004F10A7">
              <w:t>2,00</w:t>
            </w:r>
          </w:p>
        </w:tc>
        <w:tc>
          <w:tcPr>
            <w:tcW w:w="1926" w:type="dxa"/>
            <w:tcBorders>
              <w:top w:val="nil"/>
              <w:left w:val="nil"/>
              <w:bottom w:val="single" w:sz="4" w:space="0" w:color="auto"/>
              <w:right w:val="single" w:sz="4" w:space="0" w:color="auto"/>
            </w:tcBorders>
            <w:noWrap/>
            <w:vAlign w:val="center"/>
            <w:hideMark/>
          </w:tcPr>
          <w:p w14:paraId="406D3845" w14:textId="77777777" w:rsidR="004F10A7" w:rsidRPr="004F10A7" w:rsidRDefault="004F10A7" w:rsidP="00CC4733">
            <w:pPr>
              <w:spacing w:after="0"/>
            </w:pPr>
            <w:r w:rsidRPr="004F10A7">
              <w:t> </w:t>
            </w:r>
          </w:p>
        </w:tc>
        <w:tc>
          <w:tcPr>
            <w:tcW w:w="1760" w:type="dxa"/>
            <w:tcBorders>
              <w:top w:val="nil"/>
              <w:left w:val="nil"/>
              <w:bottom w:val="single" w:sz="4" w:space="0" w:color="auto"/>
              <w:right w:val="single" w:sz="4" w:space="0" w:color="auto"/>
            </w:tcBorders>
            <w:noWrap/>
            <w:vAlign w:val="center"/>
            <w:hideMark/>
          </w:tcPr>
          <w:p w14:paraId="391497AB" w14:textId="77777777" w:rsidR="004F10A7" w:rsidRPr="004F10A7" w:rsidRDefault="004F10A7" w:rsidP="00CC4733">
            <w:pPr>
              <w:spacing w:after="0"/>
            </w:pPr>
            <w:r w:rsidRPr="004F10A7">
              <w:t> </w:t>
            </w:r>
          </w:p>
        </w:tc>
      </w:tr>
      <w:tr w:rsidR="00CC4733" w:rsidRPr="004F10A7" w14:paraId="17A3343F" w14:textId="77777777" w:rsidTr="00CC4733">
        <w:trPr>
          <w:trHeight w:val="20"/>
        </w:trPr>
        <w:tc>
          <w:tcPr>
            <w:tcW w:w="816" w:type="dxa"/>
            <w:tcBorders>
              <w:top w:val="nil"/>
              <w:left w:val="single" w:sz="4" w:space="0" w:color="auto"/>
              <w:bottom w:val="single" w:sz="4" w:space="0" w:color="auto"/>
              <w:right w:val="single" w:sz="4" w:space="0" w:color="auto"/>
            </w:tcBorders>
            <w:noWrap/>
            <w:hideMark/>
          </w:tcPr>
          <w:p w14:paraId="594ECF7D" w14:textId="77777777" w:rsidR="004F10A7" w:rsidRPr="004F10A7" w:rsidRDefault="004F10A7" w:rsidP="00CC4733">
            <w:pPr>
              <w:spacing w:after="0"/>
            </w:pPr>
            <w:r w:rsidRPr="004F10A7">
              <w:t> </w:t>
            </w:r>
          </w:p>
        </w:tc>
        <w:tc>
          <w:tcPr>
            <w:tcW w:w="3905" w:type="dxa"/>
            <w:tcBorders>
              <w:top w:val="nil"/>
              <w:left w:val="nil"/>
              <w:bottom w:val="single" w:sz="4" w:space="0" w:color="auto"/>
              <w:right w:val="single" w:sz="4" w:space="0" w:color="auto"/>
            </w:tcBorders>
            <w:noWrap/>
            <w:vAlign w:val="bottom"/>
            <w:hideMark/>
          </w:tcPr>
          <w:p w14:paraId="3F7AE014" w14:textId="77777777" w:rsidR="004F10A7" w:rsidRPr="004F10A7" w:rsidRDefault="004F10A7" w:rsidP="00CC4733">
            <w:pPr>
              <w:spacing w:after="0"/>
              <w:ind w:left="64" w:hanging="64"/>
            </w:pPr>
            <w:r w:rsidRPr="004F10A7">
              <w:t>Douche</w:t>
            </w:r>
          </w:p>
        </w:tc>
        <w:tc>
          <w:tcPr>
            <w:tcW w:w="914" w:type="dxa"/>
            <w:tcBorders>
              <w:top w:val="nil"/>
              <w:left w:val="nil"/>
              <w:bottom w:val="single" w:sz="4" w:space="0" w:color="auto"/>
              <w:right w:val="single" w:sz="4" w:space="0" w:color="auto"/>
            </w:tcBorders>
            <w:noWrap/>
            <w:vAlign w:val="center"/>
            <w:hideMark/>
          </w:tcPr>
          <w:p w14:paraId="67F327CB" w14:textId="1F738ADB" w:rsidR="004F10A7" w:rsidRPr="004F10A7" w:rsidRDefault="009F0D66" w:rsidP="00CC4733">
            <w:pPr>
              <w:spacing w:after="0"/>
            </w:pPr>
            <w:r w:rsidRPr="004F10A7">
              <w:t>U</w:t>
            </w:r>
          </w:p>
        </w:tc>
        <w:tc>
          <w:tcPr>
            <w:tcW w:w="1453" w:type="dxa"/>
            <w:tcBorders>
              <w:top w:val="nil"/>
              <w:left w:val="nil"/>
              <w:bottom w:val="single" w:sz="4" w:space="0" w:color="auto"/>
              <w:right w:val="single" w:sz="4" w:space="0" w:color="auto"/>
            </w:tcBorders>
            <w:noWrap/>
            <w:vAlign w:val="center"/>
            <w:hideMark/>
          </w:tcPr>
          <w:p w14:paraId="764A905A" w14:textId="4AE92D61" w:rsidR="004F10A7" w:rsidRPr="004F10A7" w:rsidRDefault="004F10A7" w:rsidP="00CC4733">
            <w:pPr>
              <w:spacing w:after="0"/>
              <w:jc w:val="center"/>
            </w:pPr>
            <w:r w:rsidRPr="004F10A7">
              <w:t>2,00</w:t>
            </w:r>
          </w:p>
        </w:tc>
        <w:tc>
          <w:tcPr>
            <w:tcW w:w="1926" w:type="dxa"/>
            <w:tcBorders>
              <w:top w:val="nil"/>
              <w:left w:val="nil"/>
              <w:bottom w:val="single" w:sz="4" w:space="0" w:color="auto"/>
              <w:right w:val="single" w:sz="4" w:space="0" w:color="auto"/>
            </w:tcBorders>
            <w:noWrap/>
            <w:vAlign w:val="center"/>
            <w:hideMark/>
          </w:tcPr>
          <w:p w14:paraId="2590C555" w14:textId="77777777" w:rsidR="004F10A7" w:rsidRPr="004F10A7" w:rsidRDefault="004F10A7" w:rsidP="00CC4733">
            <w:pPr>
              <w:spacing w:after="0"/>
            </w:pPr>
            <w:r w:rsidRPr="004F10A7">
              <w:t> </w:t>
            </w:r>
          </w:p>
        </w:tc>
        <w:tc>
          <w:tcPr>
            <w:tcW w:w="1760" w:type="dxa"/>
            <w:tcBorders>
              <w:top w:val="nil"/>
              <w:left w:val="nil"/>
              <w:bottom w:val="single" w:sz="4" w:space="0" w:color="auto"/>
              <w:right w:val="single" w:sz="4" w:space="0" w:color="auto"/>
            </w:tcBorders>
            <w:noWrap/>
            <w:vAlign w:val="center"/>
            <w:hideMark/>
          </w:tcPr>
          <w:p w14:paraId="3DEF1270" w14:textId="77777777" w:rsidR="004F10A7" w:rsidRPr="004F10A7" w:rsidRDefault="004F10A7" w:rsidP="00CC4733">
            <w:pPr>
              <w:spacing w:after="0"/>
            </w:pPr>
            <w:r w:rsidRPr="004F10A7">
              <w:t> </w:t>
            </w:r>
          </w:p>
        </w:tc>
      </w:tr>
      <w:tr w:rsidR="00CC4733" w:rsidRPr="004F10A7" w14:paraId="3ADF108F" w14:textId="77777777" w:rsidTr="00CC4733">
        <w:trPr>
          <w:trHeight w:val="20"/>
        </w:trPr>
        <w:tc>
          <w:tcPr>
            <w:tcW w:w="816" w:type="dxa"/>
            <w:tcBorders>
              <w:top w:val="nil"/>
              <w:left w:val="single" w:sz="4" w:space="0" w:color="auto"/>
              <w:bottom w:val="single" w:sz="4" w:space="0" w:color="auto"/>
              <w:right w:val="single" w:sz="4" w:space="0" w:color="auto"/>
            </w:tcBorders>
            <w:noWrap/>
            <w:hideMark/>
          </w:tcPr>
          <w:p w14:paraId="6B181B64" w14:textId="77777777" w:rsidR="004F10A7" w:rsidRPr="004F10A7" w:rsidRDefault="004F10A7" w:rsidP="00CC4733">
            <w:pPr>
              <w:spacing w:after="0"/>
            </w:pPr>
            <w:r w:rsidRPr="004F10A7">
              <w:t> </w:t>
            </w:r>
          </w:p>
        </w:tc>
        <w:tc>
          <w:tcPr>
            <w:tcW w:w="3905" w:type="dxa"/>
            <w:tcBorders>
              <w:top w:val="nil"/>
              <w:left w:val="nil"/>
              <w:bottom w:val="single" w:sz="4" w:space="0" w:color="auto"/>
              <w:right w:val="single" w:sz="4" w:space="0" w:color="auto"/>
            </w:tcBorders>
            <w:noWrap/>
            <w:vAlign w:val="bottom"/>
            <w:hideMark/>
          </w:tcPr>
          <w:p w14:paraId="16DFC89C" w14:textId="77777777" w:rsidR="004F10A7" w:rsidRPr="004F10A7" w:rsidRDefault="004F10A7" w:rsidP="00CC4733">
            <w:pPr>
              <w:spacing w:after="0"/>
              <w:ind w:left="64" w:hanging="64"/>
            </w:pPr>
            <w:r w:rsidRPr="004F10A7">
              <w:t>*Siphon au sol</w:t>
            </w:r>
          </w:p>
        </w:tc>
        <w:tc>
          <w:tcPr>
            <w:tcW w:w="914" w:type="dxa"/>
            <w:tcBorders>
              <w:top w:val="nil"/>
              <w:left w:val="nil"/>
              <w:bottom w:val="single" w:sz="4" w:space="0" w:color="auto"/>
              <w:right w:val="single" w:sz="4" w:space="0" w:color="auto"/>
            </w:tcBorders>
            <w:noWrap/>
            <w:vAlign w:val="center"/>
            <w:hideMark/>
          </w:tcPr>
          <w:p w14:paraId="221FD720" w14:textId="41619B37" w:rsidR="004F10A7" w:rsidRPr="004F10A7" w:rsidRDefault="009F0D66" w:rsidP="00CC4733">
            <w:pPr>
              <w:spacing w:after="0"/>
            </w:pPr>
            <w:r w:rsidRPr="004F10A7">
              <w:t>U</w:t>
            </w:r>
          </w:p>
        </w:tc>
        <w:tc>
          <w:tcPr>
            <w:tcW w:w="1453" w:type="dxa"/>
            <w:tcBorders>
              <w:top w:val="nil"/>
              <w:left w:val="nil"/>
              <w:bottom w:val="single" w:sz="4" w:space="0" w:color="auto"/>
              <w:right w:val="single" w:sz="4" w:space="0" w:color="auto"/>
            </w:tcBorders>
            <w:noWrap/>
            <w:vAlign w:val="center"/>
            <w:hideMark/>
          </w:tcPr>
          <w:p w14:paraId="3A8CA0EB" w14:textId="10AB89CD" w:rsidR="004F10A7" w:rsidRPr="004F10A7" w:rsidRDefault="004F10A7" w:rsidP="00CC4733">
            <w:pPr>
              <w:spacing w:after="0"/>
              <w:jc w:val="center"/>
            </w:pPr>
            <w:r w:rsidRPr="004F10A7">
              <w:t>4,00</w:t>
            </w:r>
          </w:p>
        </w:tc>
        <w:tc>
          <w:tcPr>
            <w:tcW w:w="1926" w:type="dxa"/>
            <w:tcBorders>
              <w:top w:val="nil"/>
              <w:left w:val="nil"/>
              <w:bottom w:val="single" w:sz="4" w:space="0" w:color="auto"/>
              <w:right w:val="single" w:sz="4" w:space="0" w:color="auto"/>
            </w:tcBorders>
            <w:noWrap/>
            <w:vAlign w:val="center"/>
            <w:hideMark/>
          </w:tcPr>
          <w:p w14:paraId="40063D59" w14:textId="77777777" w:rsidR="004F10A7" w:rsidRPr="004F10A7" w:rsidRDefault="004F10A7" w:rsidP="00CC4733">
            <w:pPr>
              <w:spacing w:after="0"/>
            </w:pPr>
            <w:r w:rsidRPr="004F10A7">
              <w:t> </w:t>
            </w:r>
          </w:p>
        </w:tc>
        <w:tc>
          <w:tcPr>
            <w:tcW w:w="1760" w:type="dxa"/>
            <w:tcBorders>
              <w:top w:val="nil"/>
              <w:left w:val="nil"/>
              <w:bottom w:val="single" w:sz="4" w:space="0" w:color="auto"/>
              <w:right w:val="single" w:sz="4" w:space="0" w:color="auto"/>
            </w:tcBorders>
            <w:noWrap/>
            <w:vAlign w:val="center"/>
            <w:hideMark/>
          </w:tcPr>
          <w:p w14:paraId="4A6C6157" w14:textId="77777777" w:rsidR="004F10A7" w:rsidRPr="004F10A7" w:rsidRDefault="004F10A7" w:rsidP="00CC4733">
            <w:pPr>
              <w:spacing w:after="0"/>
            </w:pPr>
            <w:r w:rsidRPr="004F10A7">
              <w:t> </w:t>
            </w:r>
          </w:p>
        </w:tc>
      </w:tr>
      <w:tr w:rsidR="00CC4733" w:rsidRPr="004F10A7" w14:paraId="5B4B90CD" w14:textId="77777777" w:rsidTr="00CC4733">
        <w:trPr>
          <w:trHeight w:val="20"/>
        </w:trPr>
        <w:tc>
          <w:tcPr>
            <w:tcW w:w="816" w:type="dxa"/>
            <w:tcBorders>
              <w:top w:val="nil"/>
              <w:left w:val="single" w:sz="4" w:space="0" w:color="auto"/>
              <w:bottom w:val="single" w:sz="4" w:space="0" w:color="auto"/>
              <w:right w:val="single" w:sz="4" w:space="0" w:color="auto"/>
            </w:tcBorders>
            <w:noWrap/>
            <w:hideMark/>
          </w:tcPr>
          <w:p w14:paraId="1A8B2281" w14:textId="77777777" w:rsidR="004F10A7" w:rsidRPr="004F10A7" w:rsidRDefault="004F10A7" w:rsidP="00CC4733">
            <w:pPr>
              <w:spacing w:after="0"/>
            </w:pPr>
            <w:r w:rsidRPr="004F10A7">
              <w:t> </w:t>
            </w:r>
          </w:p>
        </w:tc>
        <w:tc>
          <w:tcPr>
            <w:tcW w:w="3905" w:type="dxa"/>
            <w:tcBorders>
              <w:top w:val="nil"/>
              <w:left w:val="nil"/>
              <w:bottom w:val="single" w:sz="4" w:space="0" w:color="auto"/>
              <w:right w:val="single" w:sz="4" w:space="0" w:color="auto"/>
            </w:tcBorders>
            <w:noWrap/>
            <w:vAlign w:val="bottom"/>
            <w:hideMark/>
          </w:tcPr>
          <w:p w14:paraId="66B77F8F" w14:textId="77777777" w:rsidR="004F10A7" w:rsidRPr="004F10A7" w:rsidRDefault="004F10A7" w:rsidP="00CC4733">
            <w:pPr>
              <w:spacing w:after="0"/>
              <w:ind w:left="64" w:hanging="64"/>
            </w:pPr>
            <w:r w:rsidRPr="004F10A7">
              <w:t>*Evier sur paillasse</w:t>
            </w:r>
          </w:p>
        </w:tc>
        <w:tc>
          <w:tcPr>
            <w:tcW w:w="914" w:type="dxa"/>
            <w:tcBorders>
              <w:top w:val="nil"/>
              <w:left w:val="nil"/>
              <w:bottom w:val="single" w:sz="4" w:space="0" w:color="auto"/>
              <w:right w:val="single" w:sz="4" w:space="0" w:color="auto"/>
            </w:tcBorders>
            <w:noWrap/>
            <w:vAlign w:val="center"/>
            <w:hideMark/>
          </w:tcPr>
          <w:p w14:paraId="28A582D8" w14:textId="52E39F76" w:rsidR="004F10A7" w:rsidRPr="004F10A7" w:rsidRDefault="009F0D66" w:rsidP="00CC4733">
            <w:pPr>
              <w:spacing w:after="0"/>
            </w:pPr>
            <w:r w:rsidRPr="004F10A7">
              <w:t>U</w:t>
            </w:r>
          </w:p>
        </w:tc>
        <w:tc>
          <w:tcPr>
            <w:tcW w:w="1453" w:type="dxa"/>
            <w:tcBorders>
              <w:top w:val="nil"/>
              <w:left w:val="nil"/>
              <w:bottom w:val="single" w:sz="4" w:space="0" w:color="auto"/>
              <w:right w:val="single" w:sz="4" w:space="0" w:color="auto"/>
            </w:tcBorders>
            <w:noWrap/>
            <w:vAlign w:val="center"/>
            <w:hideMark/>
          </w:tcPr>
          <w:p w14:paraId="70994F8A" w14:textId="5E36A5BD" w:rsidR="004F10A7" w:rsidRPr="004F10A7" w:rsidRDefault="004F10A7" w:rsidP="00CC4733">
            <w:pPr>
              <w:spacing w:after="0"/>
              <w:jc w:val="center"/>
            </w:pPr>
            <w:r w:rsidRPr="004F10A7">
              <w:t>-</w:t>
            </w:r>
          </w:p>
        </w:tc>
        <w:tc>
          <w:tcPr>
            <w:tcW w:w="1926" w:type="dxa"/>
            <w:tcBorders>
              <w:top w:val="nil"/>
              <w:left w:val="nil"/>
              <w:bottom w:val="single" w:sz="4" w:space="0" w:color="auto"/>
              <w:right w:val="single" w:sz="4" w:space="0" w:color="auto"/>
            </w:tcBorders>
            <w:noWrap/>
            <w:vAlign w:val="center"/>
            <w:hideMark/>
          </w:tcPr>
          <w:p w14:paraId="448D4E61" w14:textId="77777777" w:rsidR="004F10A7" w:rsidRPr="004F10A7" w:rsidRDefault="004F10A7" w:rsidP="00CC4733">
            <w:pPr>
              <w:spacing w:after="0"/>
            </w:pPr>
            <w:r w:rsidRPr="004F10A7">
              <w:t> </w:t>
            </w:r>
          </w:p>
        </w:tc>
        <w:tc>
          <w:tcPr>
            <w:tcW w:w="1760" w:type="dxa"/>
            <w:tcBorders>
              <w:top w:val="nil"/>
              <w:left w:val="nil"/>
              <w:bottom w:val="single" w:sz="4" w:space="0" w:color="auto"/>
              <w:right w:val="single" w:sz="4" w:space="0" w:color="auto"/>
            </w:tcBorders>
            <w:noWrap/>
            <w:vAlign w:val="center"/>
            <w:hideMark/>
          </w:tcPr>
          <w:p w14:paraId="7C04B2C8" w14:textId="77777777" w:rsidR="004F10A7" w:rsidRPr="004F10A7" w:rsidRDefault="004F10A7" w:rsidP="00CC4733">
            <w:pPr>
              <w:spacing w:after="0"/>
            </w:pPr>
            <w:r w:rsidRPr="004F10A7">
              <w:t> </w:t>
            </w:r>
          </w:p>
        </w:tc>
      </w:tr>
      <w:tr w:rsidR="00CC4733" w:rsidRPr="004F10A7" w14:paraId="35824A54" w14:textId="77777777" w:rsidTr="00CC4733">
        <w:trPr>
          <w:trHeight w:val="20"/>
        </w:trPr>
        <w:tc>
          <w:tcPr>
            <w:tcW w:w="816" w:type="dxa"/>
            <w:tcBorders>
              <w:top w:val="nil"/>
              <w:left w:val="single" w:sz="4" w:space="0" w:color="auto"/>
              <w:bottom w:val="single" w:sz="4" w:space="0" w:color="auto"/>
              <w:right w:val="single" w:sz="4" w:space="0" w:color="auto"/>
            </w:tcBorders>
            <w:noWrap/>
            <w:hideMark/>
          </w:tcPr>
          <w:p w14:paraId="7CFEE2E8" w14:textId="77777777" w:rsidR="004F10A7" w:rsidRPr="004F10A7" w:rsidRDefault="004F10A7" w:rsidP="00CC4733">
            <w:pPr>
              <w:spacing w:after="0"/>
            </w:pPr>
            <w:r w:rsidRPr="004F10A7">
              <w:t> </w:t>
            </w:r>
          </w:p>
        </w:tc>
        <w:tc>
          <w:tcPr>
            <w:tcW w:w="3905" w:type="dxa"/>
            <w:tcBorders>
              <w:top w:val="nil"/>
              <w:left w:val="nil"/>
              <w:bottom w:val="single" w:sz="4" w:space="0" w:color="auto"/>
              <w:right w:val="single" w:sz="4" w:space="0" w:color="auto"/>
            </w:tcBorders>
            <w:noWrap/>
            <w:vAlign w:val="bottom"/>
            <w:hideMark/>
          </w:tcPr>
          <w:p w14:paraId="5953E7B3" w14:textId="77777777" w:rsidR="004F10A7" w:rsidRPr="004F10A7" w:rsidRDefault="004F10A7" w:rsidP="00CC4733">
            <w:pPr>
              <w:spacing w:after="0"/>
              <w:ind w:left="64" w:hanging="64"/>
            </w:pPr>
            <w:r w:rsidRPr="004F10A7">
              <w:t>*Porte papier hygienique</w:t>
            </w:r>
          </w:p>
        </w:tc>
        <w:tc>
          <w:tcPr>
            <w:tcW w:w="914" w:type="dxa"/>
            <w:tcBorders>
              <w:top w:val="nil"/>
              <w:left w:val="nil"/>
              <w:bottom w:val="single" w:sz="4" w:space="0" w:color="auto"/>
              <w:right w:val="single" w:sz="4" w:space="0" w:color="auto"/>
            </w:tcBorders>
            <w:noWrap/>
            <w:vAlign w:val="center"/>
            <w:hideMark/>
          </w:tcPr>
          <w:p w14:paraId="02EC9CF7" w14:textId="5E7A5867" w:rsidR="004F10A7" w:rsidRPr="004F10A7" w:rsidRDefault="009F0D66" w:rsidP="00CC4733">
            <w:pPr>
              <w:spacing w:after="0"/>
            </w:pPr>
            <w:r w:rsidRPr="004F10A7">
              <w:t>U</w:t>
            </w:r>
          </w:p>
        </w:tc>
        <w:tc>
          <w:tcPr>
            <w:tcW w:w="1453" w:type="dxa"/>
            <w:tcBorders>
              <w:top w:val="nil"/>
              <w:left w:val="nil"/>
              <w:bottom w:val="single" w:sz="4" w:space="0" w:color="auto"/>
              <w:right w:val="single" w:sz="4" w:space="0" w:color="auto"/>
            </w:tcBorders>
            <w:noWrap/>
            <w:vAlign w:val="center"/>
            <w:hideMark/>
          </w:tcPr>
          <w:p w14:paraId="4A4E6887" w14:textId="061E1215" w:rsidR="004F10A7" w:rsidRPr="004F10A7" w:rsidRDefault="004F10A7" w:rsidP="00CC4733">
            <w:pPr>
              <w:spacing w:after="0"/>
              <w:jc w:val="center"/>
            </w:pPr>
            <w:r w:rsidRPr="004F10A7">
              <w:t>4,00</w:t>
            </w:r>
          </w:p>
        </w:tc>
        <w:tc>
          <w:tcPr>
            <w:tcW w:w="1926" w:type="dxa"/>
            <w:tcBorders>
              <w:top w:val="nil"/>
              <w:left w:val="nil"/>
              <w:bottom w:val="single" w:sz="4" w:space="0" w:color="auto"/>
              <w:right w:val="single" w:sz="4" w:space="0" w:color="auto"/>
            </w:tcBorders>
            <w:noWrap/>
            <w:vAlign w:val="center"/>
            <w:hideMark/>
          </w:tcPr>
          <w:p w14:paraId="3D0CD0BF" w14:textId="77777777" w:rsidR="004F10A7" w:rsidRPr="004F10A7" w:rsidRDefault="004F10A7" w:rsidP="00CC4733">
            <w:pPr>
              <w:spacing w:after="0"/>
            </w:pPr>
            <w:r w:rsidRPr="004F10A7">
              <w:t> </w:t>
            </w:r>
          </w:p>
        </w:tc>
        <w:tc>
          <w:tcPr>
            <w:tcW w:w="1760" w:type="dxa"/>
            <w:tcBorders>
              <w:top w:val="nil"/>
              <w:left w:val="nil"/>
              <w:bottom w:val="single" w:sz="4" w:space="0" w:color="auto"/>
              <w:right w:val="single" w:sz="4" w:space="0" w:color="auto"/>
            </w:tcBorders>
            <w:noWrap/>
            <w:vAlign w:val="center"/>
            <w:hideMark/>
          </w:tcPr>
          <w:p w14:paraId="2FB107BA" w14:textId="77777777" w:rsidR="004F10A7" w:rsidRPr="004F10A7" w:rsidRDefault="004F10A7" w:rsidP="00CC4733">
            <w:pPr>
              <w:spacing w:after="0"/>
            </w:pPr>
            <w:r w:rsidRPr="004F10A7">
              <w:t> </w:t>
            </w:r>
          </w:p>
        </w:tc>
      </w:tr>
      <w:tr w:rsidR="00CC4733" w:rsidRPr="004F10A7" w14:paraId="7C9F61B9" w14:textId="77777777" w:rsidTr="00CC4733">
        <w:trPr>
          <w:trHeight w:val="20"/>
        </w:trPr>
        <w:tc>
          <w:tcPr>
            <w:tcW w:w="816" w:type="dxa"/>
            <w:tcBorders>
              <w:top w:val="nil"/>
              <w:left w:val="single" w:sz="4" w:space="0" w:color="auto"/>
              <w:bottom w:val="single" w:sz="4" w:space="0" w:color="auto"/>
              <w:right w:val="single" w:sz="4" w:space="0" w:color="auto"/>
            </w:tcBorders>
            <w:noWrap/>
            <w:hideMark/>
          </w:tcPr>
          <w:p w14:paraId="626A5799" w14:textId="77777777" w:rsidR="004F10A7" w:rsidRPr="004F10A7" w:rsidRDefault="004F10A7" w:rsidP="00CC4733">
            <w:pPr>
              <w:spacing w:after="0"/>
            </w:pPr>
            <w:r w:rsidRPr="004F10A7">
              <w:t> </w:t>
            </w:r>
          </w:p>
        </w:tc>
        <w:tc>
          <w:tcPr>
            <w:tcW w:w="3905" w:type="dxa"/>
            <w:tcBorders>
              <w:top w:val="nil"/>
              <w:left w:val="nil"/>
              <w:bottom w:val="single" w:sz="4" w:space="0" w:color="auto"/>
              <w:right w:val="single" w:sz="4" w:space="0" w:color="auto"/>
            </w:tcBorders>
            <w:noWrap/>
            <w:vAlign w:val="bottom"/>
            <w:hideMark/>
          </w:tcPr>
          <w:p w14:paraId="24AF75AE" w14:textId="77777777" w:rsidR="004F10A7" w:rsidRPr="004F10A7" w:rsidRDefault="004F10A7" w:rsidP="00CC4733">
            <w:pPr>
              <w:spacing w:after="0"/>
              <w:ind w:left="64" w:hanging="64"/>
            </w:pPr>
            <w:r w:rsidRPr="004F10A7">
              <w:t xml:space="preserve"> *Glace murale</w:t>
            </w:r>
          </w:p>
        </w:tc>
        <w:tc>
          <w:tcPr>
            <w:tcW w:w="914" w:type="dxa"/>
            <w:tcBorders>
              <w:top w:val="nil"/>
              <w:left w:val="nil"/>
              <w:bottom w:val="single" w:sz="4" w:space="0" w:color="auto"/>
              <w:right w:val="single" w:sz="4" w:space="0" w:color="auto"/>
            </w:tcBorders>
            <w:noWrap/>
            <w:vAlign w:val="center"/>
            <w:hideMark/>
          </w:tcPr>
          <w:p w14:paraId="7A4259AB" w14:textId="632443DB" w:rsidR="004F10A7" w:rsidRPr="004F10A7" w:rsidRDefault="009F0D66" w:rsidP="00CC4733">
            <w:pPr>
              <w:spacing w:after="0"/>
            </w:pPr>
            <w:r w:rsidRPr="004F10A7">
              <w:t>U</w:t>
            </w:r>
          </w:p>
        </w:tc>
        <w:tc>
          <w:tcPr>
            <w:tcW w:w="1453" w:type="dxa"/>
            <w:tcBorders>
              <w:top w:val="nil"/>
              <w:left w:val="nil"/>
              <w:bottom w:val="single" w:sz="4" w:space="0" w:color="auto"/>
              <w:right w:val="single" w:sz="4" w:space="0" w:color="auto"/>
            </w:tcBorders>
            <w:noWrap/>
            <w:vAlign w:val="center"/>
            <w:hideMark/>
          </w:tcPr>
          <w:p w14:paraId="5E76DD92" w14:textId="3A3C457B" w:rsidR="004F10A7" w:rsidRPr="004F10A7" w:rsidRDefault="004F10A7" w:rsidP="00CC4733">
            <w:pPr>
              <w:spacing w:after="0"/>
              <w:jc w:val="center"/>
            </w:pPr>
            <w:r w:rsidRPr="004F10A7">
              <w:t>2,00</w:t>
            </w:r>
          </w:p>
        </w:tc>
        <w:tc>
          <w:tcPr>
            <w:tcW w:w="1926" w:type="dxa"/>
            <w:tcBorders>
              <w:top w:val="nil"/>
              <w:left w:val="nil"/>
              <w:bottom w:val="single" w:sz="4" w:space="0" w:color="auto"/>
              <w:right w:val="single" w:sz="4" w:space="0" w:color="auto"/>
            </w:tcBorders>
            <w:noWrap/>
            <w:vAlign w:val="center"/>
            <w:hideMark/>
          </w:tcPr>
          <w:p w14:paraId="111F0BF9" w14:textId="77777777" w:rsidR="004F10A7" w:rsidRPr="004F10A7" w:rsidRDefault="004F10A7" w:rsidP="00CC4733">
            <w:pPr>
              <w:spacing w:after="0"/>
            </w:pPr>
            <w:r w:rsidRPr="004F10A7">
              <w:t> </w:t>
            </w:r>
          </w:p>
        </w:tc>
        <w:tc>
          <w:tcPr>
            <w:tcW w:w="1760" w:type="dxa"/>
            <w:tcBorders>
              <w:top w:val="nil"/>
              <w:left w:val="nil"/>
              <w:bottom w:val="single" w:sz="4" w:space="0" w:color="auto"/>
              <w:right w:val="single" w:sz="4" w:space="0" w:color="auto"/>
            </w:tcBorders>
            <w:noWrap/>
            <w:vAlign w:val="center"/>
            <w:hideMark/>
          </w:tcPr>
          <w:p w14:paraId="6F1B1271" w14:textId="77777777" w:rsidR="004F10A7" w:rsidRPr="004F10A7" w:rsidRDefault="004F10A7" w:rsidP="00CC4733">
            <w:pPr>
              <w:spacing w:after="0"/>
            </w:pPr>
            <w:r w:rsidRPr="004F10A7">
              <w:t> </w:t>
            </w:r>
          </w:p>
        </w:tc>
      </w:tr>
      <w:tr w:rsidR="00CC4733" w:rsidRPr="004F10A7" w14:paraId="053117F3" w14:textId="77777777" w:rsidTr="00CC4733">
        <w:trPr>
          <w:trHeight w:val="20"/>
        </w:trPr>
        <w:tc>
          <w:tcPr>
            <w:tcW w:w="816" w:type="dxa"/>
            <w:tcBorders>
              <w:top w:val="nil"/>
              <w:left w:val="single" w:sz="4" w:space="0" w:color="auto"/>
              <w:bottom w:val="single" w:sz="4" w:space="0" w:color="auto"/>
              <w:right w:val="single" w:sz="4" w:space="0" w:color="auto"/>
            </w:tcBorders>
            <w:noWrap/>
            <w:hideMark/>
          </w:tcPr>
          <w:p w14:paraId="0974ECF9" w14:textId="77777777" w:rsidR="004F10A7" w:rsidRPr="004F10A7" w:rsidRDefault="004F10A7" w:rsidP="00CC4733">
            <w:pPr>
              <w:spacing w:after="0"/>
            </w:pPr>
            <w:r w:rsidRPr="004F10A7">
              <w:t> </w:t>
            </w:r>
          </w:p>
        </w:tc>
        <w:tc>
          <w:tcPr>
            <w:tcW w:w="3905" w:type="dxa"/>
            <w:tcBorders>
              <w:top w:val="nil"/>
              <w:left w:val="nil"/>
              <w:bottom w:val="single" w:sz="4" w:space="0" w:color="auto"/>
              <w:right w:val="single" w:sz="4" w:space="0" w:color="auto"/>
            </w:tcBorders>
            <w:noWrap/>
            <w:vAlign w:val="bottom"/>
            <w:hideMark/>
          </w:tcPr>
          <w:p w14:paraId="65B3BC2F" w14:textId="77777777" w:rsidR="004F10A7" w:rsidRPr="004F10A7" w:rsidRDefault="004F10A7" w:rsidP="00CC4733">
            <w:pPr>
              <w:spacing w:after="0"/>
              <w:ind w:left="64" w:hanging="64"/>
            </w:pPr>
            <w:r w:rsidRPr="004F10A7">
              <w:t>*Porte savon</w:t>
            </w:r>
          </w:p>
        </w:tc>
        <w:tc>
          <w:tcPr>
            <w:tcW w:w="914" w:type="dxa"/>
            <w:tcBorders>
              <w:top w:val="nil"/>
              <w:left w:val="nil"/>
              <w:bottom w:val="single" w:sz="4" w:space="0" w:color="auto"/>
              <w:right w:val="single" w:sz="4" w:space="0" w:color="auto"/>
            </w:tcBorders>
            <w:noWrap/>
            <w:vAlign w:val="center"/>
            <w:hideMark/>
          </w:tcPr>
          <w:p w14:paraId="3B474BF7" w14:textId="1B4B8B60" w:rsidR="004F10A7" w:rsidRPr="004F10A7" w:rsidRDefault="009F0D66" w:rsidP="00CC4733">
            <w:pPr>
              <w:spacing w:after="0"/>
            </w:pPr>
            <w:r w:rsidRPr="004F10A7">
              <w:t>U</w:t>
            </w:r>
          </w:p>
        </w:tc>
        <w:tc>
          <w:tcPr>
            <w:tcW w:w="1453" w:type="dxa"/>
            <w:tcBorders>
              <w:top w:val="nil"/>
              <w:left w:val="nil"/>
              <w:bottom w:val="single" w:sz="4" w:space="0" w:color="auto"/>
              <w:right w:val="single" w:sz="4" w:space="0" w:color="auto"/>
            </w:tcBorders>
            <w:noWrap/>
            <w:vAlign w:val="center"/>
            <w:hideMark/>
          </w:tcPr>
          <w:p w14:paraId="393A03FE" w14:textId="4AB99AA6" w:rsidR="004F10A7" w:rsidRPr="004F10A7" w:rsidRDefault="004F10A7" w:rsidP="00CC4733">
            <w:pPr>
              <w:spacing w:after="0"/>
              <w:jc w:val="center"/>
            </w:pPr>
            <w:r w:rsidRPr="004F10A7">
              <w:t>2,00</w:t>
            </w:r>
          </w:p>
        </w:tc>
        <w:tc>
          <w:tcPr>
            <w:tcW w:w="1926" w:type="dxa"/>
            <w:tcBorders>
              <w:top w:val="nil"/>
              <w:left w:val="nil"/>
              <w:bottom w:val="single" w:sz="4" w:space="0" w:color="auto"/>
              <w:right w:val="single" w:sz="4" w:space="0" w:color="auto"/>
            </w:tcBorders>
            <w:noWrap/>
            <w:vAlign w:val="center"/>
            <w:hideMark/>
          </w:tcPr>
          <w:p w14:paraId="01B80922" w14:textId="77777777" w:rsidR="004F10A7" w:rsidRPr="004F10A7" w:rsidRDefault="004F10A7" w:rsidP="00CC4733">
            <w:pPr>
              <w:spacing w:after="0"/>
            </w:pPr>
            <w:r w:rsidRPr="004F10A7">
              <w:t> </w:t>
            </w:r>
          </w:p>
        </w:tc>
        <w:tc>
          <w:tcPr>
            <w:tcW w:w="1760" w:type="dxa"/>
            <w:tcBorders>
              <w:top w:val="nil"/>
              <w:left w:val="nil"/>
              <w:bottom w:val="single" w:sz="4" w:space="0" w:color="auto"/>
              <w:right w:val="single" w:sz="4" w:space="0" w:color="auto"/>
            </w:tcBorders>
            <w:noWrap/>
            <w:vAlign w:val="center"/>
            <w:hideMark/>
          </w:tcPr>
          <w:p w14:paraId="0C43195F" w14:textId="77777777" w:rsidR="004F10A7" w:rsidRPr="004F10A7" w:rsidRDefault="004F10A7" w:rsidP="00CC4733">
            <w:pPr>
              <w:spacing w:after="0"/>
            </w:pPr>
            <w:r w:rsidRPr="004F10A7">
              <w:t> </w:t>
            </w:r>
          </w:p>
        </w:tc>
      </w:tr>
      <w:tr w:rsidR="00CC4733" w:rsidRPr="004F10A7" w14:paraId="44D18106" w14:textId="77777777" w:rsidTr="00CC4733">
        <w:trPr>
          <w:trHeight w:val="20"/>
        </w:trPr>
        <w:tc>
          <w:tcPr>
            <w:tcW w:w="816" w:type="dxa"/>
            <w:tcBorders>
              <w:top w:val="nil"/>
              <w:left w:val="single" w:sz="4" w:space="0" w:color="auto"/>
              <w:bottom w:val="single" w:sz="4" w:space="0" w:color="auto"/>
              <w:right w:val="single" w:sz="4" w:space="0" w:color="auto"/>
            </w:tcBorders>
            <w:noWrap/>
            <w:hideMark/>
          </w:tcPr>
          <w:p w14:paraId="477085DB" w14:textId="77777777" w:rsidR="004F10A7" w:rsidRPr="00CC4733" w:rsidRDefault="004F10A7" w:rsidP="00CC4733">
            <w:pPr>
              <w:spacing w:after="0"/>
              <w:rPr>
                <w:b/>
                <w:bCs/>
              </w:rPr>
            </w:pPr>
            <w:r w:rsidRPr="00CC4733">
              <w:rPr>
                <w:b/>
                <w:bCs/>
              </w:rPr>
              <w:t> </w:t>
            </w:r>
          </w:p>
        </w:tc>
        <w:tc>
          <w:tcPr>
            <w:tcW w:w="3905" w:type="dxa"/>
            <w:tcBorders>
              <w:top w:val="nil"/>
              <w:left w:val="nil"/>
              <w:bottom w:val="single" w:sz="4" w:space="0" w:color="auto"/>
              <w:right w:val="single" w:sz="4" w:space="0" w:color="auto"/>
            </w:tcBorders>
            <w:hideMark/>
          </w:tcPr>
          <w:p w14:paraId="42CC032B" w14:textId="77777777" w:rsidR="004F10A7" w:rsidRPr="00CC4733" w:rsidRDefault="004F10A7" w:rsidP="00CC4733">
            <w:pPr>
              <w:spacing w:after="0"/>
              <w:ind w:left="64" w:hanging="64"/>
              <w:rPr>
                <w:b/>
                <w:bCs/>
              </w:rPr>
            </w:pPr>
            <w:r w:rsidRPr="00CC4733">
              <w:rPr>
                <w:b/>
                <w:bCs/>
              </w:rPr>
              <w:t>Sous/total 9</w:t>
            </w:r>
          </w:p>
        </w:tc>
        <w:tc>
          <w:tcPr>
            <w:tcW w:w="914" w:type="dxa"/>
            <w:tcBorders>
              <w:top w:val="nil"/>
              <w:left w:val="nil"/>
              <w:bottom w:val="single" w:sz="4" w:space="0" w:color="auto"/>
              <w:right w:val="single" w:sz="4" w:space="0" w:color="auto"/>
            </w:tcBorders>
            <w:noWrap/>
            <w:hideMark/>
          </w:tcPr>
          <w:p w14:paraId="27A26F0D" w14:textId="77777777" w:rsidR="004F10A7" w:rsidRPr="004F10A7" w:rsidRDefault="004F10A7" w:rsidP="00CC4733">
            <w:pPr>
              <w:spacing w:after="0"/>
            </w:pPr>
            <w:r w:rsidRPr="004F10A7">
              <w:t> </w:t>
            </w:r>
          </w:p>
        </w:tc>
        <w:tc>
          <w:tcPr>
            <w:tcW w:w="1453" w:type="dxa"/>
            <w:tcBorders>
              <w:top w:val="nil"/>
              <w:left w:val="nil"/>
              <w:bottom w:val="single" w:sz="4" w:space="0" w:color="auto"/>
              <w:right w:val="single" w:sz="4" w:space="0" w:color="auto"/>
            </w:tcBorders>
            <w:noWrap/>
            <w:hideMark/>
          </w:tcPr>
          <w:p w14:paraId="1D8B04D1" w14:textId="4D6EAB8B" w:rsidR="004F10A7" w:rsidRPr="004F10A7" w:rsidRDefault="004F10A7" w:rsidP="00CC4733">
            <w:pPr>
              <w:spacing w:after="0"/>
              <w:jc w:val="center"/>
            </w:pPr>
          </w:p>
        </w:tc>
        <w:tc>
          <w:tcPr>
            <w:tcW w:w="1926" w:type="dxa"/>
            <w:tcBorders>
              <w:top w:val="nil"/>
              <w:left w:val="nil"/>
              <w:bottom w:val="single" w:sz="4" w:space="0" w:color="auto"/>
              <w:right w:val="single" w:sz="4" w:space="0" w:color="auto"/>
            </w:tcBorders>
            <w:noWrap/>
            <w:hideMark/>
          </w:tcPr>
          <w:p w14:paraId="79447727" w14:textId="77777777" w:rsidR="004F10A7" w:rsidRPr="004F10A7" w:rsidRDefault="004F10A7" w:rsidP="00CC4733">
            <w:pPr>
              <w:spacing w:after="0"/>
            </w:pPr>
            <w:r w:rsidRPr="004F10A7">
              <w:t> </w:t>
            </w:r>
          </w:p>
        </w:tc>
        <w:tc>
          <w:tcPr>
            <w:tcW w:w="1760" w:type="dxa"/>
            <w:tcBorders>
              <w:top w:val="nil"/>
              <w:left w:val="nil"/>
              <w:bottom w:val="single" w:sz="4" w:space="0" w:color="auto"/>
              <w:right w:val="single" w:sz="4" w:space="0" w:color="auto"/>
            </w:tcBorders>
            <w:noWrap/>
            <w:vAlign w:val="center"/>
            <w:hideMark/>
          </w:tcPr>
          <w:p w14:paraId="529BF9F8" w14:textId="77777777" w:rsidR="004F10A7" w:rsidRPr="004F10A7" w:rsidRDefault="004F10A7" w:rsidP="00CC4733">
            <w:pPr>
              <w:spacing w:after="0"/>
            </w:pPr>
            <w:r w:rsidRPr="004F10A7">
              <w:t> </w:t>
            </w:r>
          </w:p>
        </w:tc>
      </w:tr>
      <w:tr w:rsidR="00CC4733" w:rsidRPr="004F10A7" w14:paraId="5939AD59" w14:textId="77777777" w:rsidTr="00CC4733">
        <w:trPr>
          <w:trHeight w:val="20"/>
        </w:trPr>
        <w:tc>
          <w:tcPr>
            <w:tcW w:w="816" w:type="dxa"/>
            <w:tcBorders>
              <w:top w:val="nil"/>
              <w:left w:val="single" w:sz="4" w:space="0" w:color="auto"/>
              <w:bottom w:val="single" w:sz="4" w:space="0" w:color="auto"/>
              <w:right w:val="single" w:sz="4" w:space="0" w:color="auto"/>
            </w:tcBorders>
            <w:noWrap/>
            <w:hideMark/>
          </w:tcPr>
          <w:p w14:paraId="37196CE6" w14:textId="77777777" w:rsidR="004F10A7" w:rsidRPr="00CC4733" w:rsidRDefault="004F10A7" w:rsidP="00CC4733">
            <w:pPr>
              <w:spacing w:after="0"/>
              <w:rPr>
                <w:b/>
                <w:bCs/>
              </w:rPr>
            </w:pPr>
            <w:r w:rsidRPr="00CC4733">
              <w:rPr>
                <w:b/>
                <w:bCs/>
              </w:rPr>
              <w:t>10</w:t>
            </w:r>
          </w:p>
        </w:tc>
        <w:tc>
          <w:tcPr>
            <w:tcW w:w="3905" w:type="dxa"/>
            <w:tcBorders>
              <w:top w:val="nil"/>
              <w:left w:val="nil"/>
              <w:bottom w:val="single" w:sz="4" w:space="0" w:color="auto"/>
              <w:right w:val="single" w:sz="4" w:space="0" w:color="auto"/>
            </w:tcBorders>
            <w:hideMark/>
          </w:tcPr>
          <w:p w14:paraId="65738CB8" w14:textId="77777777" w:rsidR="004F10A7" w:rsidRPr="00CC4733" w:rsidRDefault="004F10A7" w:rsidP="00CC4733">
            <w:pPr>
              <w:spacing w:after="0"/>
              <w:ind w:left="64" w:hanging="64"/>
              <w:rPr>
                <w:b/>
                <w:bCs/>
              </w:rPr>
            </w:pPr>
            <w:r w:rsidRPr="00CC4733">
              <w:rPr>
                <w:b/>
                <w:bCs/>
              </w:rPr>
              <w:t>Menuiseries</w:t>
            </w:r>
          </w:p>
        </w:tc>
        <w:tc>
          <w:tcPr>
            <w:tcW w:w="914" w:type="dxa"/>
            <w:tcBorders>
              <w:top w:val="nil"/>
              <w:left w:val="nil"/>
              <w:bottom w:val="single" w:sz="4" w:space="0" w:color="auto"/>
              <w:right w:val="single" w:sz="4" w:space="0" w:color="auto"/>
            </w:tcBorders>
            <w:noWrap/>
            <w:hideMark/>
          </w:tcPr>
          <w:p w14:paraId="1CEA4E88" w14:textId="77777777" w:rsidR="004F10A7" w:rsidRPr="004F10A7" w:rsidRDefault="004F10A7" w:rsidP="00CC4733">
            <w:pPr>
              <w:spacing w:after="0"/>
            </w:pPr>
            <w:r w:rsidRPr="004F10A7">
              <w:t> </w:t>
            </w:r>
          </w:p>
        </w:tc>
        <w:tc>
          <w:tcPr>
            <w:tcW w:w="1453" w:type="dxa"/>
            <w:tcBorders>
              <w:top w:val="nil"/>
              <w:left w:val="nil"/>
              <w:bottom w:val="single" w:sz="4" w:space="0" w:color="auto"/>
              <w:right w:val="single" w:sz="4" w:space="0" w:color="auto"/>
            </w:tcBorders>
            <w:noWrap/>
            <w:hideMark/>
          </w:tcPr>
          <w:p w14:paraId="63D36928" w14:textId="0D38B7CD" w:rsidR="004F10A7" w:rsidRPr="004F10A7" w:rsidRDefault="004F10A7" w:rsidP="00CC4733">
            <w:pPr>
              <w:spacing w:after="0"/>
              <w:jc w:val="center"/>
            </w:pPr>
          </w:p>
        </w:tc>
        <w:tc>
          <w:tcPr>
            <w:tcW w:w="1926" w:type="dxa"/>
            <w:tcBorders>
              <w:top w:val="nil"/>
              <w:left w:val="nil"/>
              <w:bottom w:val="single" w:sz="4" w:space="0" w:color="auto"/>
              <w:right w:val="single" w:sz="4" w:space="0" w:color="auto"/>
            </w:tcBorders>
            <w:noWrap/>
            <w:hideMark/>
          </w:tcPr>
          <w:p w14:paraId="407614C0" w14:textId="77777777" w:rsidR="004F10A7" w:rsidRPr="004F10A7" w:rsidRDefault="004F10A7" w:rsidP="00CC4733">
            <w:pPr>
              <w:spacing w:after="0"/>
            </w:pPr>
            <w:r w:rsidRPr="004F10A7">
              <w:t> </w:t>
            </w:r>
          </w:p>
        </w:tc>
        <w:tc>
          <w:tcPr>
            <w:tcW w:w="1760" w:type="dxa"/>
            <w:tcBorders>
              <w:top w:val="nil"/>
              <w:left w:val="nil"/>
              <w:bottom w:val="single" w:sz="4" w:space="0" w:color="auto"/>
              <w:right w:val="single" w:sz="4" w:space="0" w:color="auto"/>
            </w:tcBorders>
            <w:noWrap/>
            <w:hideMark/>
          </w:tcPr>
          <w:p w14:paraId="0D06CED6" w14:textId="77777777" w:rsidR="004F10A7" w:rsidRPr="004F10A7" w:rsidRDefault="004F10A7" w:rsidP="00CC4733">
            <w:pPr>
              <w:spacing w:after="0"/>
            </w:pPr>
            <w:r w:rsidRPr="004F10A7">
              <w:t> </w:t>
            </w:r>
          </w:p>
        </w:tc>
      </w:tr>
      <w:tr w:rsidR="00CC4733" w:rsidRPr="004F10A7" w14:paraId="7B61A876" w14:textId="77777777" w:rsidTr="00CC4733">
        <w:trPr>
          <w:trHeight w:val="20"/>
        </w:trPr>
        <w:tc>
          <w:tcPr>
            <w:tcW w:w="816" w:type="dxa"/>
            <w:tcBorders>
              <w:top w:val="nil"/>
              <w:left w:val="single" w:sz="4" w:space="0" w:color="auto"/>
              <w:bottom w:val="single" w:sz="4" w:space="0" w:color="auto"/>
              <w:right w:val="single" w:sz="4" w:space="0" w:color="auto"/>
            </w:tcBorders>
            <w:noWrap/>
            <w:hideMark/>
          </w:tcPr>
          <w:p w14:paraId="14BC25B9" w14:textId="77777777" w:rsidR="004F10A7" w:rsidRPr="00CC4733" w:rsidRDefault="004F10A7" w:rsidP="00CC4733">
            <w:pPr>
              <w:spacing w:after="0"/>
              <w:rPr>
                <w:b/>
                <w:bCs/>
              </w:rPr>
            </w:pPr>
            <w:r w:rsidRPr="00CC4733">
              <w:rPr>
                <w:b/>
                <w:bCs/>
              </w:rPr>
              <w:t>10.1</w:t>
            </w:r>
          </w:p>
        </w:tc>
        <w:tc>
          <w:tcPr>
            <w:tcW w:w="3905" w:type="dxa"/>
            <w:tcBorders>
              <w:top w:val="nil"/>
              <w:left w:val="nil"/>
              <w:bottom w:val="single" w:sz="4" w:space="0" w:color="auto"/>
              <w:right w:val="single" w:sz="4" w:space="0" w:color="auto"/>
            </w:tcBorders>
            <w:hideMark/>
          </w:tcPr>
          <w:p w14:paraId="10FFDD63" w14:textId="77777777" w:rsidR="004F10A7" w:rsidRPr="00CC4733" w:rsidRDefault="004F10A7" w:rsidP="00CC4733">
            <w:pPr>
              <w:spacing w:after="0"/>
              <w:ind w:left="64" w:hanging="64"/>
              <w:rPr>
                <w:b/>
                <w:bCs/>
              </w:rPr>
            </w:pPr>
            <w:r w:rsidRPr="00CC4733">
              <w:rPr>
                <w:b/>
                <w:bCs/>
              </w:rPr>
              <w:t xml:space="preserve">Menuiseries acier </w:t>
            </w:r>
          </w:p>
        </w:tc>
        <w:tc>
          <w:tcPr>
            <w:tcW w:w="914" w:type="dxa"/>
            <w:tcBorders>
              <w:top w:val="nil"/>
              <w:left w:val="nil"/>
              <w:bottom w:val="single" w:sz="4" w:space="0" w:color="auto"/>
              <w:right w:val="single" w:sz="4" w:space="0" w:color="auto"/>
            </w:tcBorders>
            <w:noWrap/>
            <w:hideMark/>
          </w:tcPr>
          <w:p w14:paraId="42DCD4C3" w14:textId="77777777" w:rsidR="004F10A7" w:rsidRPr="004F10A7" w:rsidRDefault="004F10A7" w:rsidP="00CC4733">
            <w:pPr>
              <w:spacing w:after="0"/>
            </w:pPr>
            <w:r w:rsidRPr="004F10A7">
              <w:t> </w:t>
            </w:r>
          </w:p>
        </w:tc>
        <w:tc>
          <w:tcPr>
            <w:tcW w:w="1453" w:type="dxa"/>
            <w:tcBorders>
              <w:top w:val="nil"/>
              <w:left w:val="nil"/>
              <w:bottom w:val="single" w:sz="4" w:space="0" w:color="auto"/>
              <w:right w:val="single" w:sz="4" w:space="0" w:color="auto"/>
            </w:tcBorders>
            <w:noWrap/>
            <w:hideMark/>
          </w:tcPr>
          <w:p w14:paraId="2CDB26B7" w14:textId="53EFFEB3" w:rsidR="004F10A7" w:rsidRPr="004F10A7" w:rsidRDefault="004F10A7" w:rsidP="00CC4733">
            <w:pPr>
              <w:spacing w:after="0"/>
              <w:jc w:val="center"/>
            </w:pPr>
          </w:p>
        </w:tc>
        <w:tc>
          <w:tcPr>
            <w:tcW w:w="1926" w:type="dxa"/>
            <w:tcBorders>
              <w:top w:val="nil"/>
              <w:left w:val="nil"/>
              <w:bottom w:val="single" w:sz="4" w:space="0" w:color="auto"/>
              <w:right w:val="single" w:sz="4" w:space="0" w:color="auto"/>
            </w:tcBorders>
            <w:noWrap/>
            <w:hideMark/>
          </w:tcPr>
          <w:p w14:paraId="6E690734" w14:textId="77777777" w:rsidR="004F10A7" w:rsidRPr="004F10A7" w:rsidRDefault="004F10A7" w:rsidP="00CC4733">
            <w:pPr>
              <w:spacing w:after="0"/>
            </w:pPr>
            <w:r w:rsidRPr="004F10A7">
              <w:t> </w:t>
            </w:r>
          </w:p>
        </w:tc>
        <w:tc>
          <w:tcPr>
            <w:tcW w:w="1760" w:type="dxa"/>
            <w:tcBorders>
              <w:top w:val="nil"/>
              <w:left w:val="nil"/>
              <w:bottom w:val="single" w:sz="4" w:space="0" w:color="auto"/>
              <w:right w:val="single" w:sz="4" w:space="0" w:color="auto"/>
            </w:tcBorders>
            <w:noWrap/>
            <w:hideMark/>
          </w:tcPr>
          <w:p w14:paraId="4E465618" w14:textId="77777777" w:rsidR="004F10A7" w:rsidRPr="004F10A7" w:rsidRDefault="004F10A7" w:rsidP="00CC4733">
            <w:pPr>
              <w:spacing w:after="0"/>
            </w:pPr>
            <w:r w:rsidRPr="004F10A7">
              <w:t> </w:t>
            </w:r>
          </w:p>
        </w:tc>
      </w:tr>
      <w:tr w:rsidR="00CC4733" w:rsidRPr="004F10A7" w14:paraId="39C3137F" w14:textId="77777777" w:rsidTr="00CC4733">
        <w:trPr>
          <w:trHeight w:val="20"/>
        </w:trPr>
        <w:tc>
          <w:tcPr>
            <w:tcW w:w="816" w:type="dxa"/>
            <w:tcBorders>
              <w:top w:val="nil"/>
              <w:left w:val="single" w:sz="4" w:space="0" w:color="auto"/>
              <w:bottom w:val="single" w:sz="4" w:space="0" w:color="auto"/>
              <w:right w:val="single" w:sz="4" w:space="0" w:color="auto"/>
            </w:tcBorders>
            <w:noWrap/>
            <w:hideMark/>
          </w:tcPr>
          <w:p w14:paraId="6C88BD96" w14:textId="77777777" w:rsidR="004F10A7" w:rsidRPr="004F10A7" w:rsidRDefault="004F10A7" w:rsidP="00CC4733">
            <w:pPr>
              <w:spacing w:after="0"/>
            </w:pPr>
            <w:r w:rsidRPr="004F10A7">
              <w:t>10.1.1</w:t>
            </w:r>
          </w:p>
        </w:tc>
        <w:tc>
          <w:tcPr>
            <w:tcW w:w="3905" w:type="dxa"/>
            <w:tcBorders>
              <w:top w:val="nil"/>
              <w:left w:val="nil"/>
              <w:bottom w:val="single" w:sz="4" w:space="0" w:color="auto"/>
              <w:right w:val="single" w:sz="4" w:space="0" w:color="auto"/>
            </w:tcBorders>
            <w:hideMark/>
          </w:tcPr>
          <w:p w14:paraId="54DE141C" w14:textId="77777777" w:rsidR="004F10A7" w:rsidRPr="004F10A7" w:rsidRDefault="004F10A7" w:rsidP="00CC4733">
            <w:pPr>
              <w:spacing w:after="0"/>
              <w:ind w:left="64" w:hanging="64"/>
            </w:pPr>
            <w:r w:rsidRPr="004F10A7">
              <w:t>Fourniture et pose de porte metallique pleine y compris serrure à canon vachette et toutes sujetions de fabrication et finition</w:t>
            </w:r>
          </w:p>
        </w:tc>
        <w:tc>
          <w:tcPr>
            <w:tcW w:w="914" w:type="dxa"/>
            <w:tcBorders>
              <w:top w:val="nil"/>
              <w:left w:val="nil"/>
              <w:bottom w:val="single" w:sz="4" w:space="0" w:color="auto"/>
              <w:right w:val="single" w:sz="4" w:space="0" w:color="auto"/>
            </w:tcBorders>
            <w:noWrap/>
            <w:hideMark/>
          </w:tcPr>
          <w:p w14:paraId="66B6504F" w14:textId="77777777" w:rsidR="004F10A7" w:rsidRPr="004F10A7" w:rsidRDefault="004F10A7" w:rsidP="00CC4733">
            <w:pPr>
              <w:spacing w:after="0"/>
            </w:pPr>
            <w:r w:rsidRPr="004F10A7">
              <w:t> </w:t>
            </w:r>
          </w:p>
        </w:tc>
        <w:tc>
          <w:tcPr>
            <w:tcW w:w="1453" w:type="dxa"/>
            <w:tcBorders>
              <w:top w:val="nil"/>
              <w:left w:val="nil"/>
              <w:bottom w:val="single" w:sz="4" w:space="0" w:color="auto"/>
              <w:right w:val="single" w:sz="4" w:space="0" w:color="auto"/>
            </w:tcBorders>
            <w:noWrap/>
            <w:hideMark/>
          </w:tcPr>
          <w:p w14:paraId="7B33D43E" w14:textId="390B00F4" w:rsidR="004F10A7" w:rsidRPr="004F10A7" w:rsidRDefault="004F10A7" w:rsidP="00CC4733">
            <w:pPr>
              <w:spacing w:after="0"/>
              <w:jc w:val="center"/>
            </w:pPr>
          </w:p>
        </w:tc>
        <w:tc>
          <w:tcPr>
            <w:tcW w:w="1926" w:type="dxa"/>
            <w:tcBorders>
              <w:top w:val="nil"/>
              <w:left w:val="nil"/>
              <w:bottom w:val="single" w:sz="4" w:space="0" w:color="auto"/>
              <w:right w:val="single" w:sz="4" w:space="0" w:color="auto"/>
            </w:tcBorders>
            <w:noWrap/>
            <w:hideMark/>
          </w:tcPr>
          <w:p w14:paraId="0E623DCC" w14:textId="77777777" w:rsidR="004F10A7" w:rsidRPr="004F10A7" w:rsidRDefault="004F10A7" w:rsidP="00CC4733">
            <w:pPr>
              <w:spacing w:after="0"/>
            </w:pPr>
            <w:r w:rsidRPr="004F10A7">
              <w:t> </w:t>
            </w:r>
          </w:p>
        </w:tc>
        <w:tc>
          <w:tcPr>
            <w:tcW w:w="1760" w:type="dxa"/>
            <w:tcBorders>
              <w:top w:val="nil"/>
              <w:left w:val="nil"/>
              <w:bottom w:val="single" w:sz="4" w:space="0" w:color="auto"/>
              <w:right w:val="single" w:sz="4" w:space="0" w:color="auto"/>
            </w:tcBorders>
            <w:noWrap/>
            <w:hideMark/>
          </w:tcPr>
          <w:p w14:paraId="69E9648B" w14:textId="77777777" w:rsidR="004F10A7" w:rsidRPr="004F10A7" w:rsidRDefault="004F10A7" w:rsidP="00CC4733">
            <w:pPr>
              <w:spacing w:after="0"/>
            </w:pPr>
            <w:r w:rsidRPr="004F10A7">
              <w:t> </w:t>
            </w:r>
          </w:p>
        </w:tc>
      </w:tr>
      <w:tr w:rsidR="00CC4733" w:rsidRPr="004F10A7" w14:paraId="5AAD97DA" w14:textId="77777777" w:rsidTr="00CC4733">
        <w:trPr>
          <w:trHeight w:val="20"/>
        </w:trPr>
        <w:tc>
          <w:tcPr>
            <w:tcW w:w="816" w:type="dxa"/>
            <w:tcBorders>
              <w:top w:val="nil"/>
              <w:left w:val="single" w:sz="4" w:space="0" w:color="auto"/>
              <w:bottom w:val="single" w:sz="4" w:space="0" w:color="auto"/>
              <w:right w:val="single" w:sz="4" w:space="0" w:color="auto"/>
            </w:tcBorders>
            <w:noWrap/>
            <w:hideMark/>
          </w:tcPr>
          <w:p w14:paraId="0BCFB14D" w14:textId="77777777" w:rsidR="004F10A7" w:rsidRPr="004F10A7" w:rsidRDefault="004F10A7" w:rsidP="00CC4733">
            <w:pPr>
              <w:spacing w:after="0"/>
            </w:pPr>
            <w:r w:rsidRPr="004F10A7">
              <w:t> </w:t>
            </w:r>
          </w:p>
        </w:tc>
        <w:tc>
          <w:tcPr>
            <w:tcW w:w="3905" w:type="dxa"/>
            <w:tcBorders>
              <w:top w:val="nil"/>
              <w:left w:val="nil"/>
              <w:bottom w:val="single" w:sz="4" w:space="0" w:color="auto"/>
              <w:right w:val="single" w:sz="4" w:space="0" w:color="auto"/>
            </w:tcBorders>
            <w:hideMark/>
          </w:tcPr>
          <w:p w14:paraId="39D1995C" w14:textId="77777777" w:rsidR="004F10A7" w:rsidRPr="004F10A7" w:rsidRDefault="004F10A7" w:rsidP="00CC4733">
            <w:pPr>
              <w:spacing w:after="0"/>
              <w:ind w:left="64" w:hanging="64"/>
            </w:pPr>
            <w:r w:rsidRPr="004F10A7">
              <w:t>* un battant Dimensions : 70 x 210</w:t>
            </w:r>
          </w:p>
        </w:tc>
        <w:tc>
          <w:tcPr>
            <w:tcW w:w="914" w:type="dxa"/>
            <w:tcBorders>
              <w:top w:val="nil"/>
              <w:left w:val="nil"/>
              <w:bottom w:val="single" w:sz="4" w:space="0" w:color="auto"/>
              <w:right w:val="single" w:sz="4" w:space="0" w:color="auto"/>
            </w:tcBorders>
            <w:noWrap/>
            <w:hideMark/>
          </w:tcPr>
          <w:p w14:paraId="38F535B7" w14:textId="58A432B8" w:rsidR="004F10A7" w:rsidRPr="004F10A7" w:rsidRDefault="009F0D66" w:rsidP="00CC4733">
            <w:pPr>
              <w:spacing w:after="0"/>
            </w:pPr>
            <w:r w:rsidRPr="004F10A7">
              <w:t>U</w:t>
            </w:r>
          </w:p>
        </w:tc>
        <w:tc>
          <w:tcPr>
            <w:tcW w:w="1453" w:type="dxa"/>
            <w:tcBorders>
              <w:top w:val="nil"/>
              <w:left w:val="nil"/>
              <w:bottom w:val="single" w:sz="4" w:space="0" w:color="auto"/>
              <w:right w:val="single" w:sz="4" w:space="0" w:color="auto"/>
            </w:tcBorders>
            <w:noWrap/>
            <w:hideMark/>
          </w:tcPr>
          <w:p w14:paraId="321A7869" w14:textId="3A12E6A0" w:rsidR="004F10A7" w:rsidRPr="004F10A7" w:rsidRDefault="004F10A7" w:rsidP="00CC4733">
            <w:pPr>
              <w:spacing w:after="0"/>
              <w:jc w:val="center"/>
            </w:pPr>
            <w:r w:rsidRPr="004F10A7">
              <w:t>4,00</w:t>
            </w:r>
          </w:p>
        </w:tc>
        <w:tc>
          <w:tcPr>
            <w:tcW w:w="1926" w:type="dxa"/>
            <w:tcBorders>
              <w:top w:val="nil"/>
              <w:left w:val="nil"/>
              <w:bottom w:val="single" w:sz="4" w:space="0" w:color="auto"/>
              <w:right w:val="single" w:sz="4" w:space="0" w:color="auto"/>
            </w:tcBorders>
            <w:noWrap/>
            <w:hideMark/>
          </w:tcPr>
          <w:p w14:paraId="3C8A2033" w14:textId="77777777" w:rsidR="004F10A7" w:rsidRPr="004F10A7" w:rsidRDefault="004F10A7" w:rsidP="00CC4733">
            <w:pPr>
              <w:spacing w:after="0"/>
            </w:pPr>
            <w:r w:rsidRPr="004F10A7">
              <w:t> </w:t>
            </w:r>
          </w:p>
        </w:tc>
        <w:tc>
          <w:tcPr>
            <w:tcW w:w="1760" w:type="dxa"/>
            <w:tcBorders>
              <w:top w:val="nil"/>
              <w:left w:val="nil"/>
              <w:bottom w:val="single" w:sz="4" w:space="0" w:color="auto"/>
              <w:right w:val="single" w:sz="4" w:space="0" w:color="auto"/>
            </w:tcBorders>
            <w:noWrap/>
            <w:hideMark/>
          </w:tcPr>
          <w:p w14:paraId="1A020604" w14:textId="77777777" w:rsidR="004F10A7" w:rsidRPr="004F10A7" w:rsidRDefault="004F10A7" w:rsidP="00CC4733">
            <w:pPr>
              <w:spacing w:after="0"/>
            </w:pPr>
            <w:r w:rsidRPr="004F10A7">
              <w:t> </w:t>
            </w:r>
          </w:p>
        </w:tc>
      </w:tr>
      <w:tr w:rsidR="00CC4733" w:rsidRPr="004F10A7" w14:paraId="15BD7140" w14:textId="77777777" w:rsidTr="00CC4733">
        <w:trPr>
          <w:trHeight w:val="20"/>
        </w:trPr>
        <w:tc>
          <w:tcPr>
            <w:tcW w:w="816" w:type="dxa"/>
            <w:tcBorders>
              <w:top w:val="nil"/>
              <w:left w:val="single" w:sz="4" w:space="0" w:color="auto"/>
              <w:bottom w:val="single" w:sz="4" w:space="0" w:color="auto"/>
              <w:right w:val="single" w:sz="4" w:space="0" w:color="auto"/>
            </w:tcBorders>
            <w:noWrap/>
            <w:hideMark/>
          </w:tcPr>
          <w:p w14:paraId="50A75C36" w14:textId="77777777" w:rsidR="004F10A7" w:rsidRPr="004F10A7" w:rsidRDefault="004F10A7" w:rsidP="00CC4733">
            <w:pPr>
              <w:spacing w:after="0"/>
            </w:pPr>
            <w:r w:rsidRPr="004F10A7">
              <w:t>10.1.2</w:t>
            </w:r>
          </w:p>
        </w:tc>
        <w:tc>
          <w:tcPr>
            <w:tcW w:w="3905" w:type="dxa"/>
            <w:tcBorders>
              <w:top w:val="nil"/>
              <w:left w:val="nil"/>
              <w:bottom w:val="single" w:sz="4" w:space="0" w:color="auto"/>
              <w:right w:val="single" w:sz="4" w:space="0" w:color="auto"/>
            </w:tcBorders>
            <w:hideMark/>
          </w:tcPr>
          <w:p w14:paraId="3F89718A" w14:textId="77777777" w:rsidR="004F10A7" w:rsidRPr="004F10A7" w:rsidRDefault="004F10A7" w:rsidP="00CC4733">
            <w:pPr>
              <w:spacing w:after="0"/>
              <w:ind w:left="64" w:hanging="64"/>
            </w:pPr>
            <w:r w:rsidRPr="004F10A7">
              <w:t>Fourniture et pose de grille deployée plus moustiquaire en imposte fixe</w:t>
            </w:r>
          </w:p>
        </w:tc>
        <w:tc>
          <w:tcPr>
            <w:tcW w:w="914" w:type="dxa"/>
            <w:tcBorders>
              <w:top w:val="nil"/>
              <w:left w:val="nil"/>
              <w:bottom w:val="single" w:sz="4" w:space="0" w:color="auto"/>
              <w:right w:val="single" w:sz="4" w:space="0" w:color="auto"/>
            </w:tcBorders>
            <w:noWrap/>
            <w:hideMark/>
          </w:tcPr>
          <w:p w14:paraId="16D58085" w14:textId="77777777" w:rsidR="004F10A7" w:rsidRPr="004F10A7" w:rsidRDefault="004F10A7" w:rsidP="00CC4733">
            <w:pPr>
              <w:spacing w:after="0"/>
            </w:pPr>
            <w:r w:rsidRPr="004F10A7">
              <w:t> </w:t>
            </w:r>
          </w:p>
        </w:tc>
        <w:tc>
          <w:tcPr>
            <w:tcW w:w="1453" w:type="dxa"/>
            <w:tcBorders>
              <w:top w:val="nil"/>
              <w:left w:val="nil"/>
              <w:bottom w:val="single" w:sz="4" w:space="0" w:color="auto"/>
              <w:right w:val="single" w:sz="4" w:space="0" w:color="auto"/>
            </w:tcBorders>
            <w:noWrap/>
            <w:hideMark/>
          </w:tcPr>
          <w:p w14:paraId="17B02970" w14:textId="02265023" w:rsidR="004F10A7" w:rsidRPr="004F10A7" w:rsidRDefault="004F10A7" w:rsidP="00CC4733">
            <w:pPr>
              <w:spacing w:after="0"/>
              <w:jc w:val="center"/>
            </w:pPr>
          </w:p>
        </w:tc>
        <w:tc>
          <w:tcPr>
            <w:tcW w:w="1926" w:type="dxa"/>
            <w:tcBorders>
              <w:top w:val="nil"/>
              <w:left w:val="nil"/>
              <w:bottom w:val="single" w:sz="4" w:space="0" w:color="auto"/>
              <w:right w:val="single" w:sz="4" w:space="0" w:color="auto"/>
            </w:tcBorders>
            <w:noWrap/>
            <w:hideMark/>
          </w:tcPr>
          <w:p w14:paraId="5C326D3A" w14:textId="77777777" w:rsidR="004F10A7" w:rsidRPr="004F10A7" w:rsidRDefault="004F10A7" w:rsidP="00CC4733">
            <w:pPr>
              <w:spacing w:after="0"/>
            </w:pPr>
            <w:r w:rsidRPr="004F10A7">
              <w:t> </w:t>
            </w:r>
          </w:p>
        </w:tc>
        <w:tc>
          <w:tcPr>
            <w:tcW w:w="1760" w:type="dxa"/>
            <w:tcBorders>
              <w:top w:val="nil"/>
              <w:left w:val="nil"/>
              <w:bottom w:val="single" w:sz="4" w:space="0" w:color="auto"/>
              <w:right w:val="single" w:sz="4" w:space="0" w:color="auto"/>
            </w:tcBorders>
            <w:noWrap/>
            <w:hideMark/>
          </w:tcPr>
          <w:p w14:paraId="1595251C" w14:textId="77777777" w:rsidR="004F10A7" w:rsidRPr="004F10A7" w:rsidRDefault="004F10A7" w:rsidP="00CC4733">
            <w:pPr>
              <w:spacing w:after="0"/>
            </w:pPr>
            <w:r w:rsidRPr="004F10A7">
              <w:t> </w:t>
            </w:r>
          </w:p>
        </w:tc>
      </w:tr>
      <w:tr w:rsidR="00CC4733" w:rsidRPr="004F10A7" w14:paraId="0187E8C5" w14:textId="77777777" w:rsidTr="00CC4733">
        <w:trPr>
          <w:trHeight w:val="20"/>
        </w:trPr>
        <w:tc>
          <w:tcPr>
            <w:tcW w:w="816" w:type="dxa"/>
            <w:tcBorders>
              <w:top w:val="nil"/>
              <w:left w:val="single" w:sz="4" w:space="0" w:color="auto"/>
              <w:bottom w:val="single" w:sz="4" w:space="0" w:color="auto"/>
              <w:right w:val="single" w:sz="4" w:space="0" w:color="auto"/>
            </w:tcBorders>
            <w:noWrap/>
            <w:hideMark/>
          </w:tcPr>
          <w:p w14:paraId="1FAE6211" w14:textId="77777777" w:rsidR="004F10A7" w:rsidRPr="004F10A7" w:rsidRDefault="004F10A7" w:rsidP="00CC4733">
            <w:pPr>
              <w:spacing w:after="0"/>
            </w:pPr>
            <w:r w:rsidRPr="004F10A7">
              <w:t> </w:t>
            </w:r>
          </w:p>
        </w:tc>
        <w:tc>
          <w:tcPr>
            <w:tcW w:w="3905" w:type="dxa"/>
            <w:tcBorders>
              <w:top w:val="nil"/>
              <w:left w:val="nil"/>
              <w:bottom w:val="single" w:sz="4" w:space="0" w:color="auto"/>
              <w:right w:val="single" w:sz="4" w:space="0" w:color="auto"/>
            </w:tcBorders>
            <w:hideMark/>
          </w:tcPr>
          <w:p w14:paraId="7FF4FA64" w14:textId="77777777" w:rsidR="004F10A7" w:rsidRPr="004F10A7" w:rsidRDefault="004F10A7" w:rsidP="00CC4733">
            <w:pPr>
              <w:spacing w:after="0"/>
              <w:ind w:left="64" w:hanging="64"/>
            </w:pPr>
            <w:r w:rsidRPr="004F10A7">
              <w:t>* dimension 70 x 40 fixe</w:t>
            </w:r>
          </w:p>
        </w:tc>
        <w:tc>
          <w:tcPr>
            <w:tcW w:w="914" w:type="dxa"/>
            <w:tcBorders>
              <w:top w:val="nil"/>
              <w:left w:val="nil"/>
              <w:bottom w:val="single" w:sz="4" w:space="0" w:color="auto"/>
              <w:right w:val="single" w:sz="4" w:space="0" w:color="auto"/>
            </w:tcBorders>
            <w:noWrap/>
            <w:hideMark/>
          </w:tcPr>
          <w:p w14:paraId="7436D4D2" w14:textId="4713CF5F" w:rsidR="004F10A7" w:rsidRPr="004F10A7" w:rsidRDefault="009F0D66" w:rsidP="00CC4733">
            <w:pPr>
              <w:spacing w:after="0"/>
            </w:pPr>
            <w:r w:rsidRPr="004F10A7">
              <w:t>U</w:t>
            </w:r>
          </w:p>
        </w:tc>
        <w:tc>
          <w:tcPr>
            <w:tcW w:w="1453" w:type="dxa"/>
            <w:tcBorders>
              <w:top w:val="nil"/>
              <w:left w:val="nil"/>
              <w:bottom w:val="single" w:sz="4" w:space="0" w:color="auto"/>
              <w:right w:val="single" w:sz="4" w:space="0" w:color="auto"/>
            </w:tcBorders>
            <w:noWrap/>
            <w:hideMark/>
          </w:tcPr>
          <w:p w14:paraId="768F7E49" w14:textId="411D60D5" w:rsidR="004F10A7" w:rsidRPr="004F10A7" w:rsidRDefault="004F10A7" w:rsidP="00CC4733">
            <w:pPr>
              <w:spacing w:after="0"/>
              <w:jc w:val="center"/>
            </w:pPr>
            <w:r w:rsidRPr="004F10A7">
              <w:t>4,00</w:t>
            </w:r>
          </w:p>
        </w:tc>
        <w:tc>
          <w:tcPr>
            <w:tcW w:w="1926" w:type="dxa"/>
            <w:tcBorders>
              <w:top w:val="nil"/>
              <w:left w:val="nil"/>
              <w:bottom w:val="single" w:sz="4" w:space="0" w:color="auto"/>
              <w:right w:val="single" w:sz="4" w:space="0" w:color="auto"/>
            </w:tcBorders>
            <w:noWrap/>
            <w:hideMark/>
          </w:tcPr>
          <w:p w14:paraId="79ECBC6A" w14:textId="77777777" w:rsidR="004F10A7" w:rsidRPr="004F10A7" w:rsidRDefault="004F10A7" w:rsidP="00CC4733">
            <w:pPr>
              <w:spacing w:after="0"/>
            </w:pPr>
            <w:r w:rsidRPr="004F10A7">
              <w:t> </w:t>
            </w:r>
          </w:p>
        </w:tc>
        <w:tc>
          <w:tcPr>
            <w:tcW w:w="1760" w:type="dxa"/>
            <w:tcBorders>
              <w:top w:val="nil"/>
              <w:left w:val="nil"/>
              <w:bottom w:val="single" w:sz="4" w:space="0" w:color="auto"/>
              <w:right w:val="single" w:sz="4" w:space="0" w:color="auto"/>
            </w:tcBorders>
            <w:noWrap/>
            <w:hideMark/>
          </w:tcPr>
          <w:p w14:paraId="0A051F21" w14:textId="77777777" w:rsidR="004F10A7" w:rsidRPr="004F10A7" w:rsidRDefault="004F10A7" w:rsidP="00CC4733">
            <w:pPr>
              <w:spacing w:after="0"/>
            </w:pPr>
            <w:r w:rsidRPr="004F10A7">
              <w:t> </w:t>
            </w:r>
          </w:p>
        </w:tc>
      </w:tr>
      <w:tr w:rsidR="00CC4733" w:rsidRPr="004F10A7" w14:paraId="57B26351" w14:textId="77777777" w:rsidTr="00CC4733">
        <w:trPr>
          <w:trHeight w:val="20"/>
        </w:trPr>
        <w:tc>
          <w:tcPr>
            <w:tcW w:w="816" w:type="dxa"/>
            <w:tcBorders>
              <w:top w:val="nil"/>
              <w:left w:val="single" w:sz="4" w:space="0" w:color="auto"/>
              <w:bottom w:val="single" w:sz="4" w:space="0" w:color="auto"/>
              <w:right w:val="single" w:sz="4" w:space="0" w:color="auto"/>
            </w:tcBorders>
            <w:noWrap/>
            <w:hideMark/>
          </w:tcPr>
          <w:p w14:paraId="55F96E62" w14:textId="77777777" w:rsidR="004F10A7" w:rsidRPr="004F10A7" w:rsidRDefault="004F10A7" w:rsidP="00CC4733">
            <w:pPr>
              <w:spacing w:after="0"/>
            </w:pPr>
            <w:r w:rsidRPr="004F10A7">
              <w:t>10.2</w:t>
            </w:r>
          </w:p>
        </w:tc>
        <w:tc>
          <w:tcPr>
            <w:tcW w:w="3905" w:type="dxa"/>
            <w:tcBorders>
              <w:top w:val="nil"/>
              <w:left w:val="nil"/>
              <w:bottom w:val="single" w:sz="4" w:space="0" w:color="auto"/>
              <w:right w:val="single" w:sz="4" w:space="0" w:color="auto"/>
            </w:tcBorders>
            <w:hideMark/>
          </w:tcPr>
          <w:p w14:paraId="5D0C94DF" w14:textId="77777777" w:rsidR="004F10A7" w:rsidRPr="004F10A7" w:rsidRDefault="004F10A7" w:rsidP="00CC4733">
            <w:pPr>
              <w:spacing w:after="0"/>
              <w:ind w:left="64" w:hanging="64"/>
            </w:pPr>
            <w:r w:rsidRPr="004F10A7">
              <w:t>Menuiseries aluminium échantillon à approuver</w:t>
            </w:r>
          </w:p>
        </w:tc>
        <w:tc>
          <w:tcPr>
            <w:tcW w:w="914" w:type="dxa"/>
            <w:tcBorders>
              <w:top w:val="nil"/>
              <w:left w:val="nil"/>
              <w:bottom w:val="single" w:sz="4" w:space="0" w:color="auto"/>
              <w:right w:val="single" w:sz="4" w:space="0" w:color="auto"/>
            </w:tcBorders>
            <w:noWrap/>
            <w:vAlign w:val="center"/>
            <w:hideMark/>
          </w:tcPr>
          <w:p w14:paraId="46B80A33" w14:textId="6D27FAFD" w:rsidR="004F10A7" w:rsidRPr="004F10A7" w:rsidRDefault="009F0D66" w:rsidP="00CC4733">
            <w:pPr>
              <w:spacing w:after="0"/>
            </w:pPr>
            <w:r w:rsidRPr="004F10A7">
              <w:t>U</w:t>
            </w:r>
          </w:p>
        </w:tc>
        <w:tc>
          <w:tcPr>
            <w:tcW w:w="1453" w:type="dxa"/>
            <w:tcBorders>
              <w:top w:val="nil"/>
              <w:left w:val="nil"/>
              <w:bottom w:val="single" w:sz="4" w:space="0" w:color="auto"/>
              <w:right w:val="single" w:sz="4" w:space="0" w:color="auto"/>
            </w:tcBorders>
            <w:noWrap/>
            <w:vAlign w:val="center"/>
            <w:hideMark/>
          </w:tcPr>
          <w:p w14:paraId="1D6C228B" w14:textId="0F5EE8D4" w:rsidR="004F10A7" w:rsidRPr="004F10A7" w:rsidRDefault="004F10A7" w:rsidP="00CC4733">
            <w:pPr>
              <w:spacing w:after="0"/>
              <w:jc w:val="center"/>
            </w:pPr>
            <w:r w:rsidRPr="004F10A7">
              <w:t>-</w:t>
            </w:r>
          </w:p>
        </w:tc>
        <w:tc>
          <w:tcPr>
            <w:tcW w:w="1926" w:type="dxa"/>
            <w:tcBorders>
              <w:top w:val="nil"/>
              <w:left w:val="nil"/>
              <w:bottom w:val="single" w:sz="4" w:space="0" w:color="auto"/>
              <w:right w:val="single" w:sz="4" w:space="0" w:color="auto"/>
            </w:tcBorders>
            <w:noWrap/>
            <w:vAlign w:val="center"/>
            <w:hideMark/>
          </w:tcPr>
          <w:p w14:paraId="5875E412" w14:textId="77777777" w:rsidR="004F10A7" w:rsidRPr="004F10A7" w:rsidRDefault="004F10A7" w:rsidP="00CC4733">
            <w:pPr>
              <w:spacing w:after="0"/>
            </w:pPr>
            <w:r w:rsidRPr="004F10A7">
              <w:t> </w:t>
            </w:r>
          </w:p>
        </w:tc>
        <w:tc>
          <w:tcPr>
            <w:tcW w:w="1760" w:type="dxa"/>
            <w:tcBorders>
              <w:top w:val="nil"/>
              <w:left w:val="nil"/>
              <w:bottom w:val="single" w:sz="4" w:space="0" w:color="auto"/>
              <w:right w:val="single" w:sz="4" w:space="0" w:color="auto"/>
            </w:tcBorders>
            <w:noWrap/>
            <w:vAlign w:val="center"/>
            <w:hideMark/>
          </w:tcPr>
          <w:p w14:paraId="3DBB5B82" w14:textId="77777777" w:rsidR="004F10A7" w:rsidRPr="004F10A7" w:rsidRDefault="004F10A7" w:rsidP="00CC4733">
            <w:pPr>
              <w:spacing w:after="0"/>
            </w:pPr>
            <w:r w:rsidRPr="004F10A7">
              <w:t> </w:t>
            </w:r>
          </w:p>
        </w:tc>
      </w:tr>
      <w:tr w:rsidR="00CC4733" w:rsidRPr="004F10A7" w14:paraId="71F7B7F0" w14:textId="77777777" w:rsidTr="00CC4733">
        <w:trPr>
          <w:trHeight w:val="20"/>
        </w:trPr>
        <w:tc>
          <w:tcPr>
            <w:tcW w:w="816" w:type="dxa"/>
            <w:tcBorders>
              <w:top w:val="nil"/>
              <w:left w:val="single" w:sz="4" w:space="0" w:color="auto"/>
              <w:bottom w:val="single" w:sz="4" w:space="0" w:color="auto"/>
              <w:right w:val="single" w:sz="4" w:space="0" w:color="auto"/>
            </w:tcBorders>
            <w:noWrap/>
            <w:hideMark/>
          </w:tcPr>
          <w:p w14:paraId="7198F323" w14:textId="77777777" w:rsidR="004F10A7" w:rsidRPr="00CC4733" w:rsidRDefault="004F10A7" w:rsidP="00CC4733">
            <w:pPr>
              <w:spacing w:after="0"/>
              <w:rPr>
                <w:b/>
                <w:bCs/>
              </w:rPr>
            </w:pPr>
            <w:r w:rsidRPr="00CC4733">
              <w:rPr>
                <w:b/>
                <w:bCs/>
              </w:rPr>
              <w:t> </w:t>
            </w:r>
          </w:p>
        </w:tc>
        <w:tc>
          <w:tcPr>
            <w:tcW w:w="3905" w:type="dxa"/>
            <w:tcBorders>
              <w:top w:val="nil"/>
              <w:left w:val="nil"/>
              <w:bottom w:val="single" w:sz="4" w:space="0" w:color="auto"/>
              <w:right w:val="single" w:sz="4" w:space="0" w:color="auto"/>
            </w:tcBorders>
            <w:hideMark/>
          </w:tcPr>
          <w:p w14:paraId="13B48851" w14:textId="77777777" w:rsidR="004F10A7" w:rsidRPr="00CC4733" w:rsidRDefault="004F10A7" w:rsidP="00CC4733">
            <w:pPr>
              <w:spacing w:after="0"/>
              <w:ind w:left="64" w:hanging="64"/>
              <w:rPr>
                <w:b/>
                <w:bCs/>
              </w:rPr>
            </w:pPr>
            <w:r w:rsidRPr="00CC4733">
              <w:rPr>
                <w:b/>
                <w:bCs/>
              </w:rPr>
              <w:t>Sous/total 10</w:t>
            </w:r>
          </w:p>
        </w:tc>
        <w:tc>
          <w:tcPr>
            <w:tcW w:w="914" w:type="dxa"/>
            <w:tcBorders>
              <w:top w:val="nil"/>
              <w:left w:val="nil"/>
              <w:bottom w:val="single" w:sz="4" w:space="0" w:color="auto"/>
              <w:right w:val="single" w:sz="4" w:space="0" w:color="auto"/>
            </w:tcBorders>
            <w:noWrap/>
            <w:hideMark/>
          </w:tcPr>
          <w:p w14:paraId="0FDE55FC" w14:textId="77777777" w:rsidR="004F10A7" w:rsidRPr="004F10A7" w:rsidRDefault="004F10A7" w:rsidP="00CC4733">
            <w:pPr>
              <w:spacing w:after="0"/>
            </w:pPr>
            <w:r w:rsidRPr="004F10A7">
              <w:t> </w:t>
            </w:r>
          </w:p>
        </w:tc>
        <w:tc>
          <w:tcPr>
            <w:tcW w:w="1453" w:type="dxa"/>
            <w:tcBorders>
              <w:top w:val="nil"/>
              <w:left w:val="nil"/>
              <w:bottom w:val="single" w:sz="4" w:space="0" w:color="auto"/>
              <w:right w:val="single" w:sz="4" w:space="0" w:color="auto"/>
            </w:tcBorders>
            <w:noWrap/>
            <w:hideMark/>
          </w:tcPr>
          <w:p w14:paraId="5F954DC1" w14:textId="4716D360" w:rsidR="004F10A7" w:rsidRPr="004F10A7" w:rsidRDefault="004F10A7" w:rsidP="00CC4733">
            <w:pPr>
              <w:spacing w:after="0"/>
              <w:jc w:val="center"/>
            </w:pPr>
          </w:p>
        </w:tc>
        <w:tc>
          <w:tcPr>
            <w:tcW w:w="1926" w:type="dxa"/>
            <w:tcBorders>
              <w:top w:val="nil"/>
              <w:left w:val="nil"/>
              <w:bottom w:val="single" w:sz="4" w:space="0" w:color="auto"/>
              <w:right w:val="single" w:sz="4" w:space="0" w:color="auto"/>
            </w:tcBorders>
            <w:noWrap/>
            <w:hideMark/>
          </w:tcPr>
          <w:p w14:paraId="7DD4E191" w14:textId="77777777" w:rsidR="004F10A7" w:rsidRPr="004F10A7" w:rsidRDefault="004F10A7" w:rsidP="00CC4733">
            <w:pPr>
              <w:spacing w:after="0"/>
            </w:pPr>
            <w:r w:rsidRPr="004F10A7">
              <w:t> </w:t>
            </w:r>
          </w:p>
        </w:tc>
        <w:tc>
          <w:tcPr>
            <w:tcW w:w="1760" w:type="dxa"/>
            <w:tcBorders>
              <w:top w:val="nil"/>
              <w:left w:val="nil"/>
              <w:bottom w:val="single" w:sz="4" w:space="0" w:color="auto"/>
              <w:right w:val="single" w:sz="4" w:space="0" w:color="auto"/>
            </w:tcBorders>
            <w:noWrap/>
            <w:hideMark/>
          </w:tcPr>
          <w:p w14:paraId="6ADE6C90" w14:textId="77777777" w:rsidR="004F10A7" w:rsidRPr="004F10A7" w:rsidRDefault="004F10A7" w:rsidP="00CC4733">
            <w:pPr>
              <w:spacing w:after="0"/>
            </w:pPr>
            <w:r w:rsidRPr="004F10A7">
              <w:t> </w:t>
            </w:r>
          </w:p>
        </w:tc>
      </w:tr>
      <w:tr w:rsidR="00CC4733" w:rsidRPr="004F10A7" w14:paraId="2921046C" w14:textId="77777777" w:rsidTr="00CC4733">
        <w:trPr>
          <w:trHeight w:val="20"/>
        </w:trPr>
        <w:tc>
          <w:tcPr>
            <w:tcW w:w="816" w:type="dxa"/>
            <w:tcBorders>
              <w:top w:val="nil"/>
              <w:left w:val="single" w:sz="4" w:space="0" w:color="auto"/>
              <w:bottom w:val="single" w:sz="4" w:space="0" w:color="auto"/>
              <w:right w:val="single" w:sz="4" w:space="0" w:color="auto"/>
            </w:tcBorders>
            <w:noWrap/>
            <w:hideMark/>
          </w:tcPr>
          <w:p w14:paraId="3F229708" w14:textId="77777777" w:rsidR="004F10A7" w:rsidRPr="00CC4733" w:rsidRDefault="004F10A7" w:rsidP="00CC4733">
            <w:pPr>
              <w:spacing w:after="0"/>
              <w:rPr>
                <w:b/>
                <w:bCs/>
              </w:rPr>
            </w:pPr>
            <w:r w:rsidRPr="00CC4733">
              <w:rPr>
                <w:b/>
                <w:bCs/>
              </w:rPr>
              <w:t>11</w:t>
            </w:r>
          </w:p>
        </w:tc>
        <w:tc>
          <w:tcPr>
            <w:tcW w:w="3905" w:type="dxa"/>
            <w:tcBorders>
              <w:top w:val="nil"/>
              <w:left w:val="nil"/>
              <w:bottom w:val="single" w:sz="4" w:space="0" w:color="auto"/>
              <w:right w:val="single" w:sz="4" w:space="0" w:color="auto"/>
            </w:tcBorders>
            <w:hideMark/>
          </w:tcPr>
          <w:p w14:paraId="2D08F349" w14:textId="77777777" w:rsidR="004F10A7" w:rsidRPr="00CC4733" w:rsidRDefault="004F10A7" w:rsidP="00CC4733">
            <w:pPr>
              <w:spacing w:after="0"/>
              <w:ind w:left="64" w:hanging="64"/>
              <w:rPr>
                <w:b/>
                <w:bCs/>
              </w:rPr>
            </w:pPr>
            <w:r w:rsidRPr="00CC4733">
              <w:rPr>
                <w:b/>
                <w:bCs/>
              </w:rPr>
              <w:t xml:space="preserve">Peinture </w:t>
            </w:r>
          </w:p>
        </w:tc>
        <w:tc>
          <w:tcPr>
            <w:tcW w:w="914" w:type="dxa"/>
            <w:tcBorders>
              <w:top w:val="nil"/>
              <w:left w:val="nil"/>
              <w:bottom w:val="single" w:sz="4" w:space="0" w:color="auto"/>
              <w:right w:val="single" w:sz="4" w:space="0" w:color="auto"/>
            </w:tcBorders>
            <w:noWrap/>
            <w:hideMark/>
          </w:tcPr>
          <w:p w14:paraId="4B6A0824" w14:textId="77777777" w:rsidR="004F10A7" w:rsidRPr="004F10A7" w:rsidRDefault="004F10A7" w:rsidP="00CC4733">
            <w:pPr>
              <w:spacing w:after="0"/>
            </w:pPr>
            <w:r w:rsidRPr="004F10A7">
              <w:t> </w:t>
            </w:r>
          </w:p>
        </w:tc>
        <w:tc>
          <w:tcPr>
            <w:tcW w:w="1453" w:type="dxa"/>
            <w:tcBorders>
              <w:top w:val="nil"/>
              <w:left w:val="nil"/>
              <w:bottom w:val="single" w:sz="4" w:space="0" w:color="auto"/>
              <w:right w:val="single" w:sz="4" w:space="0" w:color="auto"/>
            </w:tcBorders>
            <w:noWrap/>
            <w:hideMark/>
          </w:tcPr>
          <w:p w14:paraId="3DC73800" w14:textId="1420F241" w:rsidR="004F10A7" w:rsidRPr="004F10A7" w:rsidRDefault="004F10A7" w:rsidP="00CC4733">
            <w:pPr>
              <w:spacing w:after="0"/>
              <w:jc w:val="center"/>
            </w:pPr>
          </w:p>
        </w:tc>
        <w:tc>
          <w:tcPr>
            <w:tcW w:w="1926" w:type="dxa"/>
            <w:tcBorders>
              <w:top w:val="nil"/>
              <w:left w:val="nil"/>
              <w:bottom w:val="single" w:sz="4" w:space="0" w:color="auto"/>
              <w:right w:val="single" w:sz="4" w:space="0" w:color="auto"/>
            </w:tcBorders>
            <w:noWrap/>
            <w:hideMark/>
          </w:tcPr>
          <w:p w14:paraId="1EBC398F" w14:textId="77777777" w:rsidR="004F10A7" w:rsidRPr="004F10A7" w:rsidRDefault="004F10A7" w:rsidP="00CC4733">
            <w:pPr>
              <w:spacing w:after="0"/>
            </w:pPr>
            <w:r w:rsidRPr="004F10A7">
              <w:t> </w:t>
            </w:r>
          </w:p>
        </w:tc>
        <w:tc>
          <w:tcPr>
            <w:tcW w:w="1760" w:type="dxa"/>
            <w:tcBorders>
              <w:top w:val="nil"/>
              <w:left w:val="nil"/>
              <w:bottom w:val="single" w:sz="4" w:space="0" w:color="auto"/>
              <w:right w:val="single" w:sz="4" w:space="0" w:color="auto"/>
            </w:tcBorders>
            <w:noWrap/>
            <w:hideMark/>
          </w:tcPr>
          <w:p w14:paraId="35F8E975" w14:textId="77777777" w:rsidR="004F10A7" w:rsidRPr="004F10A7" w:rsidRDefault="004F10A7" w:rsidP="00CC4733">
            <w:pPr>
              <w:spacing w:after="0"/>
            </w:pPr>
            <w:r w:rsidRPr="004F10A7">
              <w:t> </w:t>
            </w:r>
          </w:p>
        </w:tc>
      </w:tr>
      <w:tr w:rsidR="00CC4733" w:rsidRPr="004F10A7" w14:paraId="4CC8465C" w14:textId="77777777" w:rsidTr="00CC4733">
        <w:trPr>
          <w:trHeight w:val="20"/>
        </w:trPr>
        <w:tc>
          <w:tcPr>
            <w:tcW w:w="816" w:type="dxa"/>
            <w:tcBorders>
              <w:top w:val="nil"/>
              <w:left w:val="single" w:sz="4" w:space="0" w:color="auto"/>
              <w:bottom w:val="single" w:sz="4" w:space="0" w:color="auto"/>
              <w:right w:val="single" w:sz="4" w:space="0" w:color="auto"/>
            </w:tcBorders>
            <w:noWrap/>
            <w:hideMark/>
          </w:tcPr>
          <w:p w14:paraId="72B371AE" w14:textId="77777777" w:rsidR="004F10A7" w:rsidRPr="004F10A7" w:rsidRDefault="004F10A7" w:rsidP="00CC4733">
            <w:pPr>
              <w:spacing w:after="0"/>
            </w:pPr>
            <w:r w:rsidRPr="004F10A7">
              <w:t>11,1</w:t>
            </w:r>
          </w:p>
        </w:tc>
        <w:tc>
          <w:tcPr>
            <w:tcW w:w="3905" w:type="dxa"/>
            <w:tcBorders>
              <w:top w:val="nil"/>
              <w:left w:val="nil"/>
              <w:bottom w:val="single" w:sz="4" w:space="0" w:color="auto"/>
              <w:right w:val="single" w:sz="4" w:space="0" w:color="auto"/>
            </w:tcBorders>
            <w:hideMark/>
          </w:tcPr>
          <w:p w14:paraId="691D273B" w14:textId="77777777" w:rsidR="004F10A7" w:rsidRPr="004F10A7" w:rsidRDefault="004F10A7" w:rsidP="00CC4733">
            <w:pPr>
              <w:spacing w:after="0"/>
              <w:ind w:left="64" w:hanging="64"/>
            </w:pPr>
            <w:r w:rsidRPr="004F10A7">
              <w:t xml:space="preserve">Peinture acrylique sur mur intérieur et extérieur </w:t>
            </w:r>
          </w:p>
        </w:tc>
        <w:tc>
          <w:tcPr>
            <w:tcW w:w="914" w:type="dxa"/>
            <w:tcBorders>
              <w:top w:val="nil"/>
              <w:left w:val="nil"/>
              <w:bottom w:val="single" w:sz="4" w:space="0" w:color="auto"/>
              <w:right w:val="single" w:sz="4" w:space="0" w:color="auto"/>
            </w:tcBorders>
            <w:noWrap/>
            <w:hideMark/>
          </w:tcPr>
          <w:p w14:paraId="1E76E890" w14:textId="77777777" w:rsidR="004F10A7" w:rsidRPr="004F10A7" w:rsidRDefault="004F10A7" w:rsidP="00CC4733">
            <w:pPr>
              <w:spacing w:after="0"/>
            </w:pPr>
            <w:r w:rsidRPr="004F10A7">
              <w:t>m²</w:t>
            </w:r>
          </w:p>
        </w:tc>
        <w:tc>
          <w:tcPr>
            <w:tcW w:w="1453" w:type="dxa"/>
            <w:tcBorders>
              <w:top w:val="nil"/>
              <w:left w:val="nil"/>
              <w:bottom w:val="single" w:sz="4" w:space="0" w:color="auto"/>
              <w:right w:val="single" w:sz="4" w:space="0" w:color="auto"/>
            </w:tcBorders>
            <w:noWrap/>
            <w:hideMark/>
          </w:tcPr>
          <w:p w14:paraId="52C4A5E4" w14:textId="766E288D" w:rsidR="004F10A7" w:rsidRPr="004F10A7" w:rsidRDefault="004F10A7" w:rsidP="00CC4733">
            <w:pPr>
              <w:spacing w:after="0"/>
              <w:jc w:val="center"/>
            </w:pPr>
            <w:r w:rsidRPr="004F10A7">
              <w:t>107,88</w:t>
            </w:r>
          </w:p>
        </w:tc>
        <w:tc>
          <w:tcPr>
            <w:tcW w:w="1926" w:type="dxa"/>
            <w:tcBorders>
              <w:top w:val="nil"/>
              <w:left w:val="nil"/>
              <w:bottom w:val="single" w:sz="4" w:space="0" w:color="auto"/>
              <w:right w:val="single" w:sz="4" w:space="0" w:color="auto"/>
            </w:tcBorders>
            <w:noWrap/>
            <w:hideMark/>
          </w:tcPr>
          <w:p w14:paraId="5D1D03E7" w14:textId="77777777" w:rsidR="004F10A7" w:rsidRPr="004F10A7" w:rsidRDefault="004F10A7" w:rsidP="00CC4733">
            <w:pPr>
              <w:spacing w:after="0"/>
            </w:pPr>
            <w:r w:rsidRPr="004F10A7">
              <w:t> </w:t>
            </w:r>
          </w:p>
        </w:tc>
        <w:tc>
          <w:tcPr>
            <w:tcW w:w="1760" w:type="dxa"/>
            <w:tcBorders>
              <w:top w:val="nil"/>
              <w:left w:val="nil"/>
              <w:bottom w:val="single" w:sz="4" w:space="0" w:color="auto"/>
              <w:right w:val="single" w:sz="4" w:space="0" w:color="auto"/>
            </w:tcBorders>
            <w:noWrap/>
            <w:hideMark/>
          </w:tcPr>
          <w:p w14:paraId="3D2B9A39" w14:textId="77777777" w:rsidR="004F10A7" w:rsidRPr="004F10A7" w:rsidRDefault="004F10A7" w:rsidP="00CC4733">
            <w:pPr>
              <w:spacing w:after="0"/>
            </w:pPr>
            <w:r w:rsidRPr="004F10A7">
              <w:t> </w:t>
            </w:r>
          </w:p>
        </w:tc>
      </w:tr>
      <w:tr w:rsidR="00CC4733" w:rsidRPr="004F10A7" w14:paraId="4420FD64" w14:textId="77777777" w:rsidTr="00CC4733">
        <w:trPr>
          <w:trHeight w:val="20"/>
        </w:trPr>
        <w:tc>
          <w:tcPr>
            <w:tcW w:w="816" w:type="dxa"/>
            <w:tcBorders>
              <w:top w:val="nil"/>
              <w:left w:val="single" w:sz="4" w:space="0" w:color="auto"/>
              <w:bottom w:val="single" w:sz="4" w:space="0" w:color="auto"/>
              <w:right w:val="single" w:sz="4" w:space="0" w:color="auto"/>
            </w:tcBorders>
            <w:noWrap/>
            <w:hideMark/>
          </w:tcPr>
          <w:p w14:paraId="3A402677" w14:textId="77777777" w:rsidR="004F10A7" w:rsidRPr="004F10A7" w:rsidRDefault="004F10A7" w:rsidP="00CC4733">
            <w:pPr>
              <w:spacing w:after="0"/>
            </w:pPr>
            <w:r w:rsidRPr="004F10A7">
              <w:t>11.2</w:t>
            </w:r>
          </w:p>
        </w:tc>
        <w:tc>
          <w:tcPr>
            <w:tcW w:w="3905" w:type="dxa"/>
            <w:tcBorders>
              <w:top w:val="nil"/>
              <w:left w:val="nil"/>
              <w:bottom w:val="single" w:sz="4" w:space="0" w:color="auto"/>
              <w:right w:val="single" w:sz="4" w:space="0" w:color="auto"/>
            </w:tcBorders>
            <w:hideMark/>
          </w:tcPr>
          <w:p w14:paraId="4A10846A" w14:textId="77777777" w:rsidR="004F10A7" w:rsidRPr="004F10A7" w:rsidRDefault="004F10A7" w:rsidP="00CC4733">
            <w:pPr>
              <w:spacing w:after="0"/>
              <w:ind w:left="64" w:hanging="64"/>
            </w:pPr>
            <w:r w:rsidRPr="004F10A7">
              <w:t>Peinture acrylique sur sous face plancher et faux plafond</w:t>
            </w:r>
          </w:p>
        </w:tc>
        <w:tc>
          <w:tcPr>
            <w:tcW w:w="914" w:type="dxa"/>
            <w:tcBorders>
              <w:top w:val="nil"/>
              <w:left w:val="nil"/>
              <w:bottom w:val="single" w:sz="4" w:space="0" w:color="auto"/>
              <w:right w:val="single" w:sz="4" w:space="0" w:color="auto"/>
            </w:tcBorders>
            <w:noWrap/>
            <w:hideMark/>
          </w:tcPr>
          <w:p w14:paraId="76B4A089" w14:textId="77777777" w:rsidR="004F10A7" w:rsidRPr="004F10A7" w:rsidRDefault="004F10A7" w:rsidP="00CC4733">
            <w:pPr>
              <w:spacing w:after="0"/>
            </w:pPr>
            <w:r w:rsidRPr="004F10A7">
              <w:t>m²</w:t>
            </w:r>
          </w:p>
        </w:tc>
        <w:tc>
          <w:tcPr>
            <w:tcW w:w="1453" w:type="dxa"/>
            <w:tcBorders>
              <w:top w:val="nil"/>
              <w:left w:val="nil"/>
              <w:bottom w:val="single" w:sz="4" w:space="0" w:color="auto"/>
              <w:right w:val="single" w:sz="4" w:space="0" w:color="auto"/>
            </w:tcBorders>
            <w:noWrap/>
            <w:hideMark/>
          </w:tcPr>
          <w:p w14:paraId="0A7F934C" w14:textId="2B555BA0" w:rsidR="004F10A7" w:rsidRPr="004F10A7" w:rsidRDefault="004F10A7" w:rsidP="00CC4733">
            <w:pPr>
              <w:spacing w:after="0"/>
              <w:jc w:val="center"/>
            </w:pPr>
            <w:r w:rsidRPr="004F10A7">
              <w:t>-</w:t>
            </w:r>
          </w:p>
        </w:tc>
        <w:tc>
          <w:tcPr>
            <w:tcW w:w="1926" w:type="dxa"/>
            <w:tcBorders>
              <w:top w:val="nil"/>
              <w:left w:val="nil"/>
              <w:bottom w:val="single" w:sz="4" w:space="0" w:color="auto"/>
              <w:right w:val="single" w:sz="4" w:space="0" w:color="auto"/>
            </w:tcBorders>
            <w:noWrap/>
            <w:hideMark/>
          </w:tcPr>
          <w:p w14:paraId="5B4270E5" w14:textId="77777777" w:rsidR="004F10A7" w:rsidRPr="004F10A7" w:rsidRDefault="004F10A7" w:rsidP="00CC4733">
            <w:pPr>
              <w:spacing w:after="0"/>
            </w:pPr>
            <w:r w:rsidRPr="004F10A7">
              <w:t> </w:t>
            </w:r>
          </w:p>
        </w:tc>
        <w:tc>
          <w:tcPr>
            <w:tcW w:w="1760" w:type="dxa"/>
            <w:tcBorders>
              <w:top w:val="nil"/>
              <w:left w:val="nil"/>
              <w:bottom w:val="single" w:sz="4" w:space="0" w:color="auto"/>
              <w:right w:val="single" w:sz="4" w:space="0" w:color="auto"/>
            </w:tcBorders>
            <w:noWrap/>
            <w:hideMark/>
          </w:tcPr>
          <w:p w14:paraId="1EF1FA6D" w14:textId="77777777" w:rsidR="004F10A7" w:rsidRPr="004F10A7" w:rsidRDefault="004F10A7" w:rsidP="00CC4733">
            <w:pPr>
              <w:spacing w:after="0"/>
            </w:pPr>
            <w:r w:rsidRPr="004F10A7">
              <w:t> </w:t>
            </w:r>
          </w:p>
        </w:tc>
      </w:tr>
      <w:tr w:rsidR="00CC4733" w:rsidRPr="004F10A7" w14:paraId="72C861BE" w14:textId="77777777" w:rsidTr="00CC4733">
        <w:trPr>
          <w:trHeight w:val="20"/>
        </w:trPr>
        <w:tc>
          <w:tcPr>
            <w:tcW w:w="816" w:type="dxa"/>
            <w:tcBorders>
              <w:top w:val="nil"/>
              <w:left w:val="single" w:sz="4" w:space="0" w:color="auto"/>
              <w:bottom w:val="single" w:sz="4" w:space="0" w:color="auto"/>
              <w:right w:val="single" w:sz="4" w:space="0" w:color="auto"/>
            </w:tcBorders>
            <w:noWrap/>
            <w:hideMark/>
          </w:tcPr>
          <w:p w14:paraId="40A5BE58" w14:textId="77777777" w:rsidR="004F10A7" w:rsidRPr="004F10A7" w:rsidRDefault="004F10A7" w:rsidP="00CC4733">
            <w:pPr>
              <w:spacing w:after="0"/>
            </w:pPr>
            <w:r w:rsidRPr="004F10A7">
              <w:t>11.3</w:t>
            </w:r>
          </w:p>
        </w:tc>
        <w:tc>
          <w:tcPr>
            <w:tcW w:w="3905" w:type="dxa"/>
            <w:tcBorders>
              <w:top w:val="nil"/>
              <w:left w:val="nil"/>
              <w:bottom w:val="single" w:sz="4" w:space="0" w:color="auto"/>
              <w:right w:val="single" w:sz="4" w:space="0" w:color="auto"/>
            </w:tcBorders>
            <w:hideMark/>
          </w:tcPr>
          <w:p w14:paraId="318407B7" w14:textId="77777777" w:rsidR="004F10A7" w:rsidRPr="004F10A7" w:rsidRDefault="004F10A7" w:rsidP="00CC4733">
            <w:pPr>
              <w:spacing w:after="0"/>
              <w:ind w:left="64" w:hanging="64"/>
            </w:pPr>
            <w:r w:rsidRPr="004F10A7">
              <w:t>Peinture sur menuiseries métalliques et bois</w:t>
            </w:r>
          </w:p>
        </w:tc>
        <w:tc>
          <w:tcPr>
            <w:tcW w:w="914" w:type="dxa"/>
            <w:tcBorders>
              <w:top w:val="nil"/>
              <w:left w:val="nil"/>
              <w:bottom w:val="single" w:sz="4" w:space="0" w:color="auto"/>
              <w:right w:val="single" w:sz="4" w:space="0" w:color="auto"/>
            </w:tcBorders>
            <w:noWrap/>
            <w:hideMark/>
          </w:tcPr>
          <w:p w14:paraId="3128D7D7" w14:textId="77777777" w:rsidR="004F10A7" w:rsidRPr="004F10A7" w:rsidRDefault="004F10A7" w:rsidP="00CC4733">
            <w:pPr>
              <w:spacing w:after="0"/>
            </w:pPr>
            <w:r w:rsidRPr="004F10A7">
              <w:t>m²</w:t>
            </w:r>
          </w:p>
        </w:tc>
        <w:tc>
          <w:tcPr>
            <w:tcW w:w="1453" w:type="dxa"/>
            <w:tcBorders>
              <w:top w:val="nil"/>
              <w:left w:val="nil"/>
              <w:bottom w:val="single" w:sz="4" w:space="0" w:color="auto"/>
              <w:right w:val="single" w:sz="4" w:space="0" w:color="auto"/>
            </w:tcBorders>
            <w:noWrap/>
            <w:hideMark/>
          </w:tcPr>
          <w:p w14:paraId="06ED1D37" w14:textId="5B940C5F" w:rsidR="004F10A7" w:rsidRPr="004F10A7" w:rsidRDefault="004F10A7" w:rsidP="00CC4733">
            <w:pPr>
              <w:spacing w:after="0"/>
              <w:jc w:val="center"/>
            </w:pPr>
            <w:r w:rsidRPr="004F10A7">
              <w:t>15,67</w:t>
            </w:r>
          </w:p>
        </w:tc>
        <w:tc>
          <w:tcPr>
            <w:tcW w:w="1926" w:type="dxa"/>
            <w:tcBorders>
              <w:top w:val="nil"/>
              <w:left w:val="nil"/>
              <w:bottom w:val="single" w:sz="4" w:space="0" w:color="auto"/>
              <w:right w:val="single" w:sz="4" w:space="0" w:color="auto"/>
            </w:tcBorders>
            <w:noWrap/>
            <w:hideMark/>
          </w:tcPr>
          <w:p w14:paraId="51866CBE" w14:textId="77777777" w:rsidR="004F10A7" w:rsidRPr="004F10A7" w:rsidRDefault="004F10A7" w:rsidP="00CC4733">
            <w:pPr>
              <w:spacing w:after="0"/>
            </w:pPr>
            <w:r w:rsidRPr="004F10A7">
              <w:t> </w:t>
            </w:r>
          </w:p>
        </w:tc>
        <w:tc>
          <w:tcPr>
            <w:tcW w:w="1760" w:type="dxa"/>
            <w:tcBorders>
              <w:top w:val="nil"/>
              <w:left w:val="nil"/>
              <w:bottom w:val="single" w:sz="4" w:space="0" w:color="auto"/>
              <w:right w:val="single" w:sz="4" w:space="0" w:color="auto"/>
            </w:tcBorders>
            <w:noWrap/>
            <w:hideMark/>
          </w:tcPr>
          <w:p w14:paraId="2D06A3D8" w14:textId="77777777" w:rsidR="004F10A7" w:rsidRPr="004F10A7" w:rsidRDefault="004F10A7" w:rsidP="00CC4733">
            <w:pPr>
              <w:spacing w:after="0"/>
            </w:pPr>
            <w:r w:rsidRPr="004F10A7">
              <w:t> </w:t>
            </w:r>
          </w:p>
        </w:tc>
      </w:tr>
      <w:tr w:rsidR="00CC4733" w:rsidRPr="004F10A7" w14:paraId="238BAFB7" w14:textId="77777777" w:rsidTr="00CC4733">
        <w:trPr>
          <w:trHeight w:val="20"/>
        </w:trPr>
        <w:tc>
          <w:tcPr>
            <w:tcW w:w="816" w:type="dxa"/>
            <w:tcBorders>
              <w:top w:val="nil"/>
              <w:left w:val="single" w:sz="4" w:space="0" w:color="auto"/>
              <w:bottom w:val="single" w:sz="4" w:space="0" w:color="auto"/>
              <w:right w:val="single" w:sz="4" w:space="0" w:color="auto"/>
            </w:tcBorders>
            <w:noWrap/>
            <w:hideMark/>
          </w:tcPr>
          <w:p w14:paraId="0C5AB2C8" w14:textId="77777777" w:rsidR="004F10A7" w:rsidRPr="00CC4733" w:rsidRDefault="004F10A7" w:rsidP="00CC4733">
            <w:pPr>
              <w:spacing w:after="0"/>
              <w:rPr>
                <w:b/>
                <w:bCs/>
              </w:rPr>
            </w:pPr>
            <w:r w:rsidRPr="00CC4733">
              <w:rPr>
                <w:b/>
                <w:bCs/>
              </w:rPr>
              <w:t> </w:t>
            </w:r>
          </w:p>
        </w:tc>
        <w:tc>
          <w:tcPr>
            <w:tcW w:w="3905" w:type="dxa"/>
            <w:tcBorders>
              <w:top w:val="nil"/>
              <w:left w:val="nil"/>
              <w:bottom w:val="single" w:sz="4" w:space="0" w:color="auto"/>
              <w:right w:val="single" w:sz="4" w:space="0" w:color="auto"/>
            </w:tcBorders>
            <w:hideMark/>
          </w:tcPr>
          <w:p w14:paraId="0E8966C5" w14:textId="77777777" w:rsidR="004F10A7" w:rsidRPr="00CC4733" w:rsidRDefault="004F10A7" w:rsidP="00CC4733">
            <w:pPr>
              <w:spacing w:after="0"/>
              <w:ind w:left="64" w:hanging="64"/>
              <w:rPr>
                <w:b/>
                <w:bCs/>
              </w:rPr>
            </w:pPr>
            <w:r w:rsidRPr="00CC4733">
              <w:rPr>
                <w:b/>
                <w:bCs/>
              </w:rPr>
              <w:t>Sous/total 11</w:t>
            </w:r>
          </w:p>
        </w:tc>
        <w:tc>
          <w:tcPr>
            <w:tcW w:w="914" w:type="dxa"/>
            <w:tcBorders>
              <w:top w:val="nil"/>
              <w:left w:val="nil"/>
              <w:bottom w:val="single" w:sz="4" w:space="0" w:color="auto"/>
              <w:right w:val="single" w:sz="4" w:space="0" w:color="auto"/>
            </w:tcBorders>
            <w:noWrap/>
            <w:hideMark/>
          </w:tcPr>
          <w:p w14:paraId="48384B50" w14:textId="77777777" w:rsidR="004F10A7" w:rsidRPr="004F10A7" w:rsidRDefault="004F10A7" w:rsidP="00CC4733">
            <w:pPr>
              <w:spacing w:after="0"/>
            </w:pPr>
            <w:r w:rsidRPr="004F10A7">
              <w:t> </w:t>
            </w:r>
          </w:p>
        </w:tc>
        <w:tc>
          <w:tcPr>
            <w:tcW w:w="1453" w:type="dxa"/>
            <w:tcBorders>
              <w:top w:val="nil"/>
              <w:left w:val="nil"/>
              <w:bottom w:val="single" w:sz="4" w:space="0" w:color="auto"/>
              <w:right w:val="single" w:sz="4" w:space="0" w:color="auto"/>
            </w:tcBorders>
            <w:noWrap/>
            <w:hideMark/>
          </w:tcPr>
          <w:p w14:paraId="32AE1B4C" w14:textId="59AB744C" w:rsidR="004F10A7" w:rsidRPr="004F10A7" w:rsidRDefault="004F10A7" w:rsidP="00CC4733">
            <w:pPr>
              <w:spacing w:after="0"/>
              <w:jc w:val="center"/>
            </w:pPr>
          </w:p>
        </w:tc>
        <w:tc>
          <w:tcPr>
            <w:tcW w:w="1926" w:type="dxa"/>
            <w:tcBorders>
              <w:top w:val="nil"/>
              <w:left w:val="nil"/>
              <w:bottom w:val="single" w:sz="4" w:space="0" w:color="auto"/>
              <w:right w:val="single" w:sz="4" w:space="0" w:color="auto"/>
            </w:tcBorders>
            <w:noWrap/>
            <w:hideMark/>
          </w:tcPr>
          <w:p w14:paraId="5C5A0747" w14:textId="77777777" w:rsidR="004F10A7" w:rsidRPr="004F10A7" w:rsidRDefault="004F10A7" w:rsidP="00CC4733">
            <w:pPr>
              <w:spacing w:after="0"/>
            </w:pPr>
            <w:r w:rsidRPr="004F10A7">
              <w:t> </w:t>
            </w:r>
          </w:p>
        </w:tc>
        <w:tc>
          <w:tcPr>
            <w:tcW w:w="1760" w:type="dxa"/>
            <w:tcBorders>
              <w:top w:val="nil"/>
              <w:left w:val="nil"/>
              <w:bottom w:val="single" w:sz="4" w:space="0" w:color="auto"/>
              <w:right w:val="single" w:sz="4" w:space="0" w:color="auto"/>
            </w:tcBorders>
            <w:noWrap/>
            <w:hideMark/>
          </w:tcPr>
          <w:p w14:paraId="04D61260" w14:textId="77777777" w:rsidR="004F10A7" w:rsidRPr="004F10A7" w:rsidRDefault="004F10A7" w:rsidP="00CC4733">
            <w:pPr>
              <w:spacing w:after="0"/>
            </w:pPr>
            <w:r w:rsidRPr="004F10A7">
              <w:t> </w:t>
            </w:r>
          </w:p>
        </w:tc>
      </w:tr>
      <w:tr w:rsidR="00CC4733" w:rsidRPr="004F10A7" w14:paraId="2B1CD8B1" w14:textId="77777777" w:rsidTr="00CC4733">
        <w:trPr>
          <w:trHeight w:val="20"/>
        </w:trPr>
        <w:tc>
          <w:tcPr>
            <w:tcW w:w="816" w:type="dxa"/>
            <w:tcBorders>
              <w:top w:val="nil"/>
              <w:left w:val="single" w:sz="4" w:space="0" w:color="auto"/>
              <w:bottom w:val="single" w:sz="4" w:space="0" w:color="auto"/>
              <w:right w:val="single" w:sz="4" w:space="0" w:color="auto"/>
            </w:tcBorders>
            <w:shd w:val="clear" w:color="auto" w:fill="F7CAAC" w:themeFill="accent2" w:themeFillTint="66"/>
            <w:noWrap/>
            <w:hideMark/>
          </w:tcPr>
          <w:p w14:paraId="3FD49195" w14:textId="77777777" w:rsidR="004F10A7" w:rsidRPr="00CC4733" w:rsidRDefault="004F10A7" w:rsidP="00CC4733">
            <w:pPr>
              <w:spacing w:after="0"/>
              <w:rPr>
                <w:b/>
                <w:bCs/>
                <w:sz w:val="28"/>
                <w:szCs w:val="28"/>
              </w:rPr>
            </w:pPr>
            <w:r w:rsidRPr="00CC4733">
              <w:rPr>
                <w:b/>
                <w:bCs/>
                <w:sz w:val="28"/>
                <w:szCs w:val="28"/>
              </w:rPr>
              <w:t> </w:t>
            </w:r>
          </w:p>
        </w:tc>
        <w:tc>
          <w:tcPr>
            <w:tcW w:w="3905" w:type="dxa"/>
            <w:tcBorders>
              <w:top w:val="nil"/>
              <w:left w:val="nil"/>
              <w:bottom w:val="single" w:sz="4" w:space="0" w:color="auto"/>
              <w:right w:val="single" w:sz="4" w:space="0" w:color="auto"/>
            </w:tcBorders>
            <w:shd w:val="clear" w:color="auto" w:fill="F7CAAC" w:themeFill="accent2" w:themeFillTint="66"/>
            <w:hideMark/>
          </w:tcPr>
          <w:p w14:paraId="58E1CE14" w14:textId="77777777" w:rsidR="004F10A7" w:rsidRPr="00CC4733" w:rsidRDefault="004F10A7" w:rsidP="00CC4733">
            <w:pPr>
              <w:spacing w:after="0"/>
              <w:ind w:left="64" w:hanging="64"/>
              <w:rPr>
                <w:b/>
                <w:bCs/>
                <w:sz w:val="28"/>
                <w:szCs w:val="28"/>
              </w:rPr>
            </w:pPr>
            <w:r w:rsidRPr="00CC4733">
              <w:rPr>
                <w:b/>
                <w:bCs/>
                <w:sz w:val="28"/>
                <w:szCs w:val="28"/>
              </w:rPr>
              <w:t>Total général Bloc Latrines</w:t>
            </w:r>
          </w:p>
        </w:tc>
        <w:tc>
          <w:tcPr>
            <w:tcW w:w="914" w:type="dxa"/>
            <w:tcBorders>
              <w:top w:val="nil"/>
              <w:left w:val="nil"/>
              <w:bottom w:val="single" w:sz="4" w:space="0" w:color="auto"/>
              <w:right w:val="single" w:sz="4" w:space="0" w:color="auto"/>
            </w:tcBorders>
            <w:shd w:val="clear" w:color="auto" w:fill="F7CAAC" w:themeFill="accent2" w:themeFillTint="66"/>
            <w:noWrap/>
            <w:hideMark/>
          </w:tcPr>
          <w:p w14:paraId="69ABC402" w14:textId="77777777" w:rsidR="004F10A7" w:rsidRPr="00CC4733" w:rsidRDefault="004F10A7" w:rsidP="00CC4733">
            <w:pPr>
              <w:spacing w:after="0"/>
              <w:rPr>
                <w:sz w:val="28"/>
                <w:szCs w:val="28"/>
              </w:rPr>
            </w:pPr>
            <w:r w:rsidRPr="00CC4733">
              <w:rPr>
                <w:sz w:val="28"/>
                <w:szCs w:val="28"/>
              </w:rPr>
              <w:t> </w:t>
            </w:r>
          </w:p>
        </w:tc>
        <w:tc>
          <w:tcPr>
            <w:tcW w:w="1453" w:type="dxa"/>
            <w:tcBorders>
              <w:top w:val="nil"/>
              <w:left w:val="nil"/>
              <w:bottom w:val="single" w:sz="4" w:space="0" w:color="auto"/>
              <w:right w:val="single" w:sz="4" w:space="0" w:color="auto"/>
            </w:tcBorders>
            <w:shd w:val="clear" w:color="auto" w:fill="F7CAAC" w:themeFill="accent2" w:themeFillTint="66"/>
            <w:noWrap/>
            <w:hideMark/>
          </w:tcPr>
          <w:p w14:paraId="7D8B6C65" w14:textId="172A88B3" w:rsidR="004F10A7" w:rsidRPr="00CC4733" w:rsidRDefault="004F10A7" w:rsidP="00CC4733">
            <w:pPr>
              <w:spacing w:after="0"/>
              <w:jc w:val="center"/>
              <w:rPr>
                <w:sz w:val="28"/>
                <w:szCs w:val="28"/>
              </w:rPr>
            </w:pPr>
          </w:p>
        </w:tc>
        <w:tc>
          <w:tcPr>
            <w:tcW w:w="1926" w:type="dxa"/>
            <w:tcBorders>
              <w:top w:val="nil"/>
              <w:left w:val="nil"/>
              <w:bottom w:val="single" w:sz="4" w:space="0" w:color="auto"/>
              <w:right w:val="single" w:sz="4" w:space="0" w:color="auto"/>
            </w:tcBorders>
            <w:shd w:val="clear" w:color="auto" w:fill="F7CAAC" w:themeFill="accent2" w:themeFillTint="66"/>
            <w:noWrap/>
            <w:hideMark/>
          </w:tcPr>
          <w:p w14:paraId="68CA5F91" w14:textId="77777777" w:rsidR="004F10A7" w:rsidRPr="00CC4733" w:rsidRDefault="004F10A7" w:rsidP="00CC4733">
            <w:pPr>
              <w:spacing w:after="0"/>
              <w:rPr>
                <w:sz w:val="28"/>
                <w:szCs w:val="28"/>
              </w:rPr>
            </w:pPr>
            <w:r w:rsidRPr="00CC4733">
              <w:rPr>
                <w:sz w:val="28"/>
                <w:szCs w:val="28"/>
              </w:rPr>
              <w:t> </w:t>
            </w:r>
          </w:p>
        </w:tc>
        <w:tc>
          <w:tcPr>
            <w:tcW w:w="1760" w:type="dxa"/>
            <w:tcBorders>
              <w:top w:val="nil"/>
              <w:left w:val="nil"/>
              <w:bottom w:val="single" w:sz="4" w:space="0" w:color="auto"/>
              <w:right w:val="single" w:sz="4" w:space="0" w:color="auto"/>
            </w:tcBorders>
            <w:shd w:val="clear" w:color="auto" w:fill="F7CAAC" w:themeFill="accent2" w:themeFillTint="66"/>
            <w:noWrap/>
            <w:vAlign w:val="center"/>
            <w:hideMark/>
          </w:tcPr>
          <w:p w14:paraId="36C127B3" w14:textId="77777777" w:rsidR="004F10A7" w:rsidRPr="00CC4733" w:rsidRDefault="004F10A7" w:rsidP="00CC4733">
            <w:pPr>
              <w:spacing w:after="0"/>
              <w:rPr>
                <w:sz w:val="28"/>
                <w:szCs w:val="28"/>
              </w:rPr>
            </w:pPr>
            <w:r w:rsidRPr="00CC4733">
              <w:rPr>
                <w:sz w:val="28"/>
                <w:szCs w:val="28"/>
              </w:rPr>
              <w:t> </w:t>
            </w:r>
          </w:p>
        </w:tc>
      </w:tr>
    </w:tbl>
    <w:p w14:paraId="0CB1CFE7" w14:textId="77777777" w:rsidR="004F10A7" w:rsidRDefault="004F10A7" w:rsidP="004F10A7"/>
    <w:p w14:paraId="463B141F" w14:textId="77777777" w:rsidR="00CC4733" w:rsidRDefault="00CC4733" w:rsidP="004F10A7"/>
    <w:p w14:paraId="392A1A13" w14:textId="77777777" w:rsidR="00CC4733" w:rsidRDefault="00CC4733" w:rsidP="004F10A7"/>
    <w:p w14:paraId="1DBAEA8A" w14:textId="77777777" w:rsidR="00CC4733" w:rsidRDefault="00CC4733" w:rsidP="004F10A7"/>
    <w:p w14:paraId="59812E92" w14:textId="77777777" w:rsidR="00CC4733" w:rsidRPr="004F10A7" w:rsidRDefault="00CC4733" w:rsidP="004F10A7"/>
    <w:p w14:paraId="1C817CFA" w14:textId="1FF5BB34" w:rsidR="004F10A7" w:rsidRPr="00CC4733" w:rsidRDefault="004F10A7" w:rsidP="00CC4733">
      <w:pPr>
        <w:pStyle w:val="Paragraphedeliste"/>
        <w:numPr>
          <w:ilvl w:val="3"/>
          <w:numId w:val="19"/>
        </w:numPr>
        <w:shd w:val="clear" w:color="auto" w:fill="F7CAAC" w:themeFill="accent2" w:themeFillTint="66"/>
        <w:ind w:left="709"/>
        <w:jc w:val="center"/>
        <w:rPr>
          <w:b/>
          <w:bCs/>
          <w:u w:val="single"/>
        </w:rPr>
      </w:pPr>
      <w:r w:rsidRPr="00CC4733">
        <w:rPr>
          <w:b/>
          <w:bCs/>
          <w:u w:val="single"/>
        </w:rPr>
        <w:lastRenderedPageBreak/>
        <w:t xml:space="preserve"> Clôture et VRD</w:t>
      </w:r>
    </w:p>
    <w:tbl>
      <w:tblPr>
        <w:tblW w:w="10060" w:type="dxa"/>
        <w:tblLook w:val="04A0" w:firstRow="1" w:lastRow="0" w:firstColumn="1" w:lastColumn="0" w:noHBand="0" w:noVBand="1"/>
      </w:tblPr>
      <w:tblGrid>
        <w:gridCol w:w="486"/>
        <w:gridCol w:w="4004"/>
        <w:gridCol w:w="750"/>
        <w:gridCol w:w="1051"/>
        <w:gridCol w:w="1926"/>
        <w:gridCol w:w="1843"/>
      </w:tblGrid>
      <w:tr w:rsidR="00347C7D" w:rsidRPr="004F10A7" w14:paraId="0427A583" w14:textId="77777777" w:rsidTr="00347C7D">
        <w:trPr>
          <w:trHeight w:val="20"/>
        </w:trPr>
        <w:tc>
          <w:tcPr>
            <w:tcW w:w="0" w:type="auto"/>
            <w:tcBorders>
              <w:top w:val="single" w:sz="4" w:space="0" w:color="auto"/>
              <w:left w:val="single" w:sz="4" w:space="0" w:color="auto"/>
              <w:bottom w:val="single" w:sz="4" w:space="0" w:color="auto"/>
              <w:right w:val="single" w:sz="4" w:space="0" w:color="auto"/>
            </w:tcBorders>
            <w:noWrap/>
            <w:hideMark/>
          </w:tcPr>
          <w:p w14:paraId="2EA4552B" w14:textId="77777777" w:rsidR="00CC4733" w:rsidRPr="004F10A7" w:rsidRDefault="00CC4733" w:rsidP="00CC4733">
            <w:pPr>
              <w:spacing w:after="0"/>
            </w:pPr>
            <w:r w:rsidRPr="004F10A7">
              <w:t>N°</w:t>
            </w:r>
          </w:p>
        </w:tc>
        <w:tc>
          <w:tcPr>
            <w:tcW w:w="4146" w:type="dxa"/>
            <w:tcBorders>
              <w:top w:val="single" w:sz="4" w:space="0" w:color="auto"/>
              <w:left w:val="nil"/>
              <w:bottom w:val="single" w:sz="4" w:space="0" w:color="auto"/>
              <w:right w:val="single" w:sz="4" w:space="0" w:color="auto"/>
            </w:tcBorders>
            <w:hideMark/>
          </w:tcPr>
          <w:p w14:paraId="71641DFF" w14:textId="77777777" w:rsidR="00CC4733" w:rsidRPr="004F10A7" w:rsidRDefault="00CC4733" w:rsidP="00CC4733">
            <w:pPr>
              <w:spacing w:after="0"/>
            </w:pPr>
            <w:r w:rsidRPr="004F10A7">
              <w:t>Désignation</w:t>
            </w:r>
          </w:p>
        </w:tc>
        <w:tc>
          <w:tcPr>
            <w:tcW w:w="750" w:type="dxa"/>
            <w:tcBorders>
              <w:top w:val="single" w:sz="4" w:space="0" w:color="auto"/>
              <w:left w:val="nil"/>
              <w:bottom w:val="single" w:sz="4" w:space="0" w:color="auto"/>
              <w:right w:val="single" w:sz="4" w:space="0" w:color="auto"/>
            </w:tcBorders>
            <w:noWrap/>
            <w:hideMark/>
          </w:tcPr>
          <w:p w14:paraId="28DFB580" w14:textId="77777777" w:rsidR="00CC4733" w:rsidRPr="004F10A7" w:rsidRDefault="00CC4733" w:rsidP="00CC4733">
            <w:pPr>
              <w:spacing w:after="0"/>
              <w:jc w:val="center"/>
            </w:pPr>
            <w:r w:rsidRPr="004F10A7">
              <w:t>Unité</w:t>
            </w:r>
          </w:p>
        </w:tc>
        <w:tc>
          <w:tcPr>
            <w:tcW w:w="1051" w:type="dxa"/>
            <w:tcBorders>
              <w:top w:val="single" w:sz="4" w:space="0" w:color="auto"/>
              <w:left w:val="nil"/>
              <w:bottom w:val="single" w:sz="4" w:space="0" w:color="auto"/>
              <w:right w:val="single" w:sz="4" w:space="0" w:color="auto"/>
            </w:tcBorders>
            <w:noWrap/>
            <w:hideMark/>
          </w:tcPr>
          <w:p w14:paraId="2942BEB3" w14:textId="7F5CB095" w:rsidR="00CC4733" w:rsidRPr="004F10A7" w:rsidRDefault="00CC4733" w:rsidP="00CC4733">
            <w:pPr>
              <w:spacing w:after="0"/>
              <w:jc w:val="center"/>
            </w:pPr>
            <w:r w:rsidRPr="004F10A7">
              <w:t>Qtté</w:t>
            </w:r>
          </w:p>
        </w:tc>
        <w:tc>
          <w:tcPr>
            <w:tcW w:w="1784" w:type="dxa"/>
            <w:tcBorders>
              <w:top w:val="single" w:sz="4" w:space="0" w:color="auto"/>
              <w:left w:val="nil"/>
              <w:bottom w:val="single" w:sz="4" w:space="0" w:color="auto"/>
              <w:right w:val="single" w:sz="4" w:space="0" w:color="auto"/>
            </w:tcBorders>
            <w:noWrap/>
            <w:hideMark/>
          </w:tcPr>
          <w:p w14:paraId="009AB2A5" w14:textId="1AB54529" w:rsidR="00CC4733" w:rsidRPr="004F10A7" w:rsidRDefault="00CC4733" w:rsidP="00347C7D">
            <w:pPr>
              <w:spacing w:after="0"/>
              <w:jc w:val="center"/>
            </w:pPr>
            <w:r w:rsidRPr="004F10A7">
              <w:t>P</w:t>
            </w:r>
            <w:r>
              <w:t xml:space="preserve">RIX </w:t>
            </w:r>
            <w:r w:rsidRPr="004F10A7">
              <w:t>U</w:t>
            </w:r>
            <w:r>
              <w:t>NITAIRE</w:t>
            </w:r>
          </w:p>
        </w:tc>
        <w:tc>
          <w:tcPr>
            <w:tcW w:w="1843" w:type="dxa"/>
            <w:tcBorders>
              <w:top w:val="single" w:sz="4" w:space="0" w:color="auto"/>
              <w:left w:val="nil"/>
              <w:bottom w:val="single" w:sz="4" w:space="0" w:color="auto"/>
              <w:right w:val="single" w:sz="4" w:space="0" w:color="auto"/>
            </w:tcBorders>
            <w:noWrap/>
            <w:hideMark/>
          </w:tcPr>
          <w:p w14:paraId="49C420B5" w14:textId="06292D86" w:rsidR="00CC4733" w:rsidRPr="004F10A7" w:rsidRDefault="00CC4733" w:rsidP="00347C7D">
            <w:pPr>
              <w:spacing w:after="0"/>
              <w:jc w:val="center"/>
            </w:pPr>
            <w:r w:rsidRPr="004F10A7">
              <w:t>P</w:t>
            </w:r>
            <w:r>
              <w:t xml:space="preserve">RIX </w:t>
            </w:r>
            <w:r w:rsidRPr="004F10A7">
              <w:t>T</w:t>
            </w:r>
            <w:r>
              <w:t>OTAL</w:t>
            </w:r>
          </w:p>
        </w:tc>
      </w:tr>
      <w:tr w:rsidR="00347C7D" w:rsidRPr="004F10A7" w14:paraId="1DDEE2CB" w14:textId="77777777" w:rsidTr="00347C7D">
        <w:trPr>
          <w:trHeight w:val="20"/>
        </w:trPr>
        <w:tc>
          <w:tcPr>
            <w:tcW w:w="0" w:type="auto"/>
            <w:tcBorders>
              <w:top w:val="nil"/>
              <w:left w:val="single" w:sz="4" w:space="0" w:color="auto"/>
              <w:bottom w:val="single" w:sz="4" w:space="0" w:color="auto"/>
              <w:right w:val="single" w:sz="4" w:space="0" w:color="auto"/>
            </w:tcBorders>
            <w:noWrap/>
            <w:vAlign w:val="center"/>
            <w:hideMark/>
          </w:tcPr>
          <w:p w14:paraId="000544CC" w14:textId="77777777" w:rsidR="004F10A7" w:rsidRPr="004F10A7" w:rsidRDefault="004F10A7" w:rsidP="00CC4733">
            <w:pPr>
              <w:spacing w:after="0"/>
            </w:pPr>
            <w:r w:rsidRPr="004F10A7">
              <w:t>1</w:t>
            </w:r>
          </w:p>
        </w:tc>
        <w:tc>
          <w:tcPr>
            <w:tcW w:w="4146" w:type="dxa"/>
            <w:tcBorders>
              <w:top w:val="nil"/>
              <w:left w:val="nil"/>
              <w:bottom w:val="single" w:sz="4" w:space="0" w:color="auto"/>
              <w:right w:val="single" w:sz="4" w:space="0" w:color="auto"/>
            </w:tcBorders>
            <w:hideMark/>
          </w:tcPr>
          <w:p w14:paraId="652CEE0B" w14:textId="333D196E" w:rsidR="004F10A7" w:rsidRPr="004F10A7" w:rsidRDefault="004F10A7" w:rsidP="00CC4733">
            <w:pPr>
              <w:spacing w:after="0"/>
              <w:ind w:left="0" w:hanging="32"/>
            </w:pPr>
            <w:r w:rsidRPr="004F10A7">
              <w:t xml:space="preserve">Construction des parkings couvert pour 5 véhicules en pavé y/c les bordures </w:t>
            </w:r>
          </w:p>
        </w:tc>
        <w:tc>
          <w:tcPr>
            <w:tcW w:w="750" w:type="dxa"/>
            <w:tcBorders>
              <w:top w:val="nil"/>
              <w:left w:val="nil"/>
              <w:bottom w:val="single" w:sz="4" w:space="0" w:color="auto"/>
              <w:right w:val="single" w:sz="4" w:space="0" w:color="auto"/>
            </w:tcBorders>
            <w:noWrap/>
            <w:vAlign w:val="center"/>
            <w:hideMark/>
          </w:tcPr>
          <w:p w14:paraId="07B51516" w14:textId="77777777" w:rsidR="004F10A7" w:rsidRPr="004F10A7" w:rsidRDefault="004F10A7" w:rsidP="00CC4733">
            <w:pPr>
              <w:spacing w:after="0"/>
              <w:jc w:val="center"/>
            </w:pPr>
            <w:r w:rsidRPr="004F10A7">
              <w:t>m²</w:t>
            </w:r>
          </w:p>
        </w:tc>
        <w:tc>
          <w:tcPr>
            <w:tcW w:w="1051" w:type="dxa"/>
            <w:tcBorders>
              <w:top w:val="nil"/>
              <w:left w:val="nil"/>
              <w:bottom w:val="single" w:sz="4" w:space="0" w:color="auto"/>
              <w:right w:val="single" w:sz="4" w:space="0" w:color="auto"/>
            </w:tcBorders>
            <w:noWrap/>
            <w:vAlign w:val="center"/>
            <w:hideMark/>
          </w:tcPr>
          <w:p w14:paraId="48F69C59" w14:textId="74F78D36" w:rsidR="004F10A7" w:rsidRPr="004F10A7" w:rsidRDefault="004F10A7" w:rsidP="00CC4733">
            <w:pPr>
              <w:spacing w:after="0"/>
              <w:jc w:val="center"/>
            </w:pPr>
            <w:r w:rsidRPr="004F10A7">
              <w:t>162</w:t>
            </w:r>
          </w:p>
        </w:tc>
        <w:tc>
          <w:tcPr>
            <w:tcW w:w="1784" w:type="dxa"/>
            <w:tcBorders>
              <w:top w:val="nil"/>
              <w:left w:val="nil"/>
              <w:bottom w:val="single" w:sz="4" w:space="0" w:color="auto"/>
              <w:right w:val="single" w:sz="4" w:space="0" w:color="auto"/>
            </w:tcBorders>
            <w:noWrap/>
            <w:vAlign w:val="center"/>
          </w:tcPr>
          <w:p w14:paraId="37D8D461" w14:textId="311B772F" w:rsidR="004F10A7" w:rsidRPr="004F10A7" w:rsidRDefault="004F10A7" w:rsidP="00CC4733">
            <w:pPr>
              <w:spacing w:after="0"/>
            </w:pPr>
          </w:p>
        </w:tc>
        <w:tc>
          <w:tcPr>
            <w:tcW w:w="1843" w:type="dxa"/>
            <w:tcBorders>
              <w:top w:val="nil"/>
              <w:left w:val="nil"/>
              <w:bottom w:val="single" w:sz="4" w:space="0" w:color="auto"/>
              <w:right w:val="single" w:sz="4" w:space="0" w:color="auto"/>
            </w:tcBorders>
            <w:noWrap/>
            <w:vAlign w:val="center"/>
            <w:hideMark/>
          </w:tcPr>
          <w:p w14:paraId="1458631C" w14:textId="77777777" w:rsidR="004F10A7" w:rsidRPr="004F10A7" w:rsidRDefault="004F10A7" w:rsidP="00CC4733">
            <w:pPr>
              <w:spacing w:after="0"/>
            </w:pPr>
            <w:r w:rsidRPr="004F10A7">
              <w:t> </w:t>
            </w:r>
          </w:p>
        </w:tc>
      </w:tr>
      <w:tr w:rsidR="00347C7D" w:rsidRPr="004F10A7" w14:paraId="45C5E14D" w14:textId="77777777" w:rsidTr="00347C7D">
        <w:trPr>
          <w:trHeight w:val="20"/>
        </w:trPr>
        <w:tc>
          <w:tcPr>
            <w:tcW w:w="0" w:type="auto"/>
            <w:tcBorders>
              <w:top w:val="nil"/>
              <w:left w:val="single" w:sz="4" w:space="0" w:color="auto"/>
              <w:bottom w:val="single" w:sz="4" w:space="0" w:color="auto"/>
              <w:right w:val="single" w:sz="4" w:space="0" w:color="auto"/>
            </w:tcBorders>
            <w:noWrap/>
            <w:vAlign w:val="center"/>
            <w:hideMark/>
          </w:tcPr>
          <w:p w14:paraId="0AAF5360" w14:textId="77777777" w:rsidR="004F10A7" w:rsidRPr="004F10A7" w:rsidRDefault="004F10A7" w:rsidP="00CC4733">
            <w:pPr>
              <w:spacing w:after="0"/>
            </w:pPr>
            <w:r w:rsidRPr="004F10A7">
              <w:t>2</w:t>
            </w:r>
          </w:p>
        </w:tc>
        <w:tc>
          <w:tcPr>
            <w:tcW w:w="4146" w:type="dxa"/>
            <w:tcBorders>
              <w:top w:val="nil"/>
              <w:left w:val="nil"/>
              <w:bottom w:val="single" w:sz="4" w:space="0" w:color="auto"/>
              <w:right w:val="single" w:sz="4" w:space="0" w:color="auto"/>
            </w:tcBorders>
            <w:hideMark/>
          </w:tcPr>
          <w:p w14:paraId="031E4440" w14:textId="009AE63A" w:rsidR="004F10A7" w:rsidRPr="004F10A7" w:rsidRDefault="004F10A7" w:rsidP="00CC4733">
            <w:pPr>
              <w:spacing w:after="0"/>
              <w:ind w:left="0" w:hanging="32"/>
            </w:pPr>
            <w:r w:rsidRPr="004F10A7">
              <w:t xml:space="preserve">Réalisation des espaces verts Y/C apport de terre végétale et toutes </w:t>
            </w:r>
            <w:r w:rsidR="00CC4733" w:rsidRPr="004F10A7">
              <w:t>sujétions</w:t>
            </w:r>
            <w:r w:rsidRPr="004F10A7">
              <w:t xml:space="preserve"> de </w:t>
            </w:r>
            <w:r w:rsidR="00CC4733" w:rsidRPr="004F10A7">
              <w:t>bonne</w:t>
            </w:r>
            <w:r w:rsidRPr="004F10A7">
              <w:t xml:space="preserve"> exécution</w:t>
            </w:r>
          </w:p>
        </w:tc>
        <w:tc>
          <w:tcPr>
            <w:tcW w:w="750" w:type="dxa"/>
            <w:tcBorders>
              <w:top w:val="nil"/>
              <w:left w:val="nil"/>
              <w:bottom w:val="single" w:sz="4" w:space="0" w:color="auto"/>
              <w:right w:val="single" w:sz="4" w:space="0" w:color="auto"/>
            </w:tcBorders>
            <w:noWrap/>
            <w:vAlign w:val="center"/>
            <w:hideMark/>
          </w:tcPr>
          <w:p w14:paraId="3B2CEB78" w14:textId="77777777" w:rsidR="004F10A7" w:rsidRPr="004F10A7" w:rsidRDefault="004F10A7" w:rsidP="00CC4733">
            <w:pPr>
              <w:spacing w:after="0"/>
              <w:jc w:val="center"/>
            </w:pPr>
            <w:r w:rsidRPr="004F10A7">
              <w:t>m²</w:t>
            </w:r>
          </w:p>
        </w:tc>
        <w:tc>
          <w:tcPr>
            <w:tcW w:w="1051" w:type="dxa"/>
            <w:tcBorders>
              <w:top w:val="nil"/>
              <w:left w:val="nil"/>
              <w:bottom w:val="single" w:sz="4" w:space="0" w:color="auto"/>
              <w:right w:val="single" w:sz="4" w:space="0" w:color="auto"/>
            </w:tcBorders>
            <w:noWrap/>
            <w:vAlign w:val="center"/>
            <w:hideMark/>
          </w:tcPr>
          <w:p w14:paraId="4552387B" w14:textId="5B7AAADE" w:rsidR="004F10A7" w:rsidRPr="004F10A7" w:rsidRDefault="004F10A7" w:rsidP="00CC4733">
            <w:pPr>
              <w:spacing w:after="0"/>
              <w:jc w:val="center"/>
            </w:pPr>
            <w:r w:rsidRPr="004F10A7">
              <w:t>450</w:t>
            </w:r>
          </w:p>
        </w:tc>
        <w:tc>
          <w:tcPr>
            <w:tcW w:w="1784" w:type="dxa"/>
            <w:tcBorders>
              <w:top w:val="nil"/>
              <w:left w:val="nil"/>
              <w:bottom w:val="single" w:sz="4" w:space="0" w:color="auto"/>
              <w:right w:val="single" w:sz="4" w:space="0" w:color="auto"/>
            </w:tcBorders>
            <w:noWrap/>
            <w:vAlign w:val="center"/>
          </w:tcPr>
          <w:p w14:paraId="7E4DA803" w14:textId="05B80FE2" w:rsidR="004F10A7" w:rsidRPr="004F10A7" w:rsidRDefault="004F10A7" w:rsidP="00CC4733">
            <w:pPr>
              <w:spacing w:after="0"/>
            </w:pPr>
          </w:p>
        </w:tc>
        <w:tc>
          <w:tcPr>
            <w:tcW w:w="1843" w:type="dxa"/>
            <w:tcBorders>
              <w:top w:val="nil"/>
              <w:left w:val="nil"/>
              <w:bottom w:val="single" w:sz="4" w:space="0" w:color="auto"/>
              <w:right w:val="single" w:sz="4" w:space="0" w:color="auto"/>
            </w:tcBorders>
            <w:noWrap/>
            <w:vAlign w:val="center"/>
            <w:hideMark/>
          </w:tcPr>
          <w:p w14:paraId="0433796C" w14:textId="77777777" w:rsidR="004F10A7" w:rsidRPr="004F10A7" w:rsidRDefault="004F10A7" w:rsidP="00CC4733">
            <w:pPr>
              <w:spacing w:after="0"/>
            </w:pPr>
            <w:r w:rsidRPr="004F10A7">
              <w:t> </w:t>
            </w:r>
          </w:p>
        </w:tc>
      </w:tr>
      <w:tr w:rsidR="00347C7D" w:rsidRPr="004F10A7" w14:paraId="29927F7F" w14:textId="77777777" w:rsidTr="00347C7D">
        <w:trPr>
          <w:trHeight w:val="20"/>
        </w:trPr>
        <w:tc>
          <w:tcPr>
            <w:tcW w:w="0" w:type="auto"/>
            <w:tcBorders>
              <w:top w:val="nil"/>
              <w:left w:val="single" w:sz="4" w:space="0" w:color="auto"/>
              <w:bottom w:val="single" w:sz="4" w:space="0" w:color="auto"/>
              <w:right w:val="single" w:sz="4" w:space="0" w:color="auto"/>
            </w:tcBorders>
            <w:noWrap/>
            <w:hideMark/>
          </w:tcPr>
          <w:p w14:paraId="5361223C" w14:textId="77777777" w:rsidR="004F10A7" w:rsidRPr="004F10A7" w:rsidRDefault="004F10A7" w:rsidP="00CC4733">
            <w:pPr>
              <w:spacing w:after="0"/>
            </w:pPr>
            <w:r w:rsidRPr="004F10A7">
              <w:t>3</w:t>
            </w:r>
          </w:p>
        </w:tc>
        <w:tc>
          <w:tcPr>
            <w:tcW w:w="4146" w:type="dxa"/>
            <w:tcBorders>
              <w:top w:val="nil"/>
              <w:left w:val="nil"/>
              <w:bottom w:val="single" w:sz="4" w:space="0" w:color="auto"/>
              <w:right w:val="single" w:sz="4" w:space="0" w:color="auto"/>
            </w:tcBorders>
            <w:hideMark/>
          </w:tcPr>
          <w:p w14:paraId="506B3AC7" w14:textId="77777777" w:rsidR="004F10A7" w:rsidRPr="004F10A7" w:rsidRDefault="004F10A7" w:rsidP="00CC4733">
            <w:pPr>
              <w:spacing w:after="0"/>
              <w:ind w:left="0" w:hanging="32"/>
            </w:pPr>
            <w:r w:rsidRPr="004F10A7">
              <w:t>Réalisation d'un mât de drapeau</w:t>
            </w:r>
          </w:p>
        </w:tc>
        <w:tc>
          <w:tcPr>
            <w:tcW w:w="750" w:type="dxa"/>
            <w:tcBorders>
              <w:top w:val="nil"/>
              <w:left w:val="nil"/>
              <w:bottom w:val="single" w:sz="4" w:space="0" w:color="auto"/>
              <w:right w:val="single" w:sz="4" w:space="0" w:color="auto"/>
            </w:tcBorders>
            <w:noWrap/>
            <w:vAlign w:val="center"/>
            <w:hideMark/>
          </w:tcPr>
          <w:p w14:paraId="3CBABC1C" w14:textId="77777777" w:rsidR="004F10A7" w:rsidRPr="004F10A7" w:rsidRDefault="004F10A7" w:rsidP="00CC4733">
            <w:pPr>
              <w:spacing w:after="0"/>
              <w:jc w:val="center"/>
            </w:pPr>
            <w:r w:rsidRPr="004F10A7">
              <w:t>u</w:t>
            </w:r>
          </w:p>
        </w:tc>
        <w:tc>
          <w:tcPr>
            <w:tcW w:w="1051" w:type="dxa"/>
            <w:tcBorders>
              <w:top w:val="nil"/>
              <w:left w:val="nil"/>
              <w:bottom w:val="single" w:sz="4" w:space="0" w:color="auto"/>
              <w:right w:val="single" w:sz="4" w:space="0" w:color="auto"/>
            </w:tcBorders>
            <w:noWrap/>
            <w:vAlign w:val="center"/>
            <w:hideMark/>
          </w:tcPr>
          <w:p w14:paraId="62CF5383" w14:textId="0B48970B" w:rsidR="004F10A7" w:rsidRPr="004F10A7" w:rsidRDefault="004F10A7" w:rsidP="00CC4733">
            <w:pPr>
              <w:spacing w:after="0"/>
              <w:jc w:val="center"/>
            </w:pPr>
            <w:r w:rsidRPr="004F10A7">
              <w:t>1</w:t>
            </w:r>
          </w:p>
        </w:tc>
        <w:tc>
          <w:tcPr>
            <w:tcW w:w="1784" w:type="dxa"/>
            <w:tcBorders>
              <w:top w:val="nil"/>
              <w:left w:val="nil"/>
              <w:bottom w:val="single" w:sz="4" w:space="0" w:color="auto"/>
              <w:right w:val="single" w:sz="4" w:space="0" w:color="auto"/>
            </w:tcBorders>
            <w:noWrap/>
            <w:vAlign w:val="center"/>
          </w:tcPr>
          <w:p w14:paraId="46C3C485" w14:textId="0146015C" w:rsidR="004F10A7" w:rsidRPr="004F10A7" w:rsidRDefault="004F10A7" w:rsidP="00CC4733">
            <w:pPr>
              <w:spacing w:after="0"/>
            </w:pPr>
          </w:p>
        </w:tc>
        <w:tc>
          <w:tcPr>
            <w:tcW w:w="1843" w:type="dxa"/>
            <w:tcBorders>
              <w:top w:val="nil"/>
              <w:left w:val="nil"/>
              <w:bottom w:val="single" w:sz="4" w:space="0" w:color="auto"/>
              <w:right w:val="single" w:sz="4" w:space="0" w:color="auto"/>
            </w:tcBorders>
            <w:noWrap/>
            <w:vAlign w:val="center"/>
            <w:hideMark/>
          </w:tcPr>
          <w:p w14:paraId="5F570CCA" w14:textId="77777777" w:rsidR="004F10A7" w:rsidRPr="004F10A7" w:rsidRDefault="004F10A7" w:rsidP="00CC4733">
            <w:pPr>
              <w:spacing w:after="0"/>
            </w:pPr>
            <w:r w:rsidRPr="004F10A7">
              <w:t> </w:t>
            </w:r>
          </w:p>
        </w:tc>
      </w:tr>
      <w:tr w:rsidR="00347C7D" w:rsidRPr="004F10A7" w14:paraId="783A0F6F" w14:textId="77777777" w:rsidTr="00347C7D">
        <w:trPr>
          <w:trHeight w:val="20"/>
        </w:trPr>
        <w:tc>
          <w:tcPr>
            <w:tcW w:w="0" w:type="auto"/>
            <w:tcBorders>
              <w:top w:val="nil"/>
              <w:left w:val="single" w:sz="4" w:space="0" w:color="auto"/>
              <w:bottom w:val="single" w:sz="4" w:space="0" w:color="auto"/>
              <w:right w:val="single" w:sz="4" w:space="0" w:color="auto"/>
            </w:tcBorders>
            <w:noWrap/>
            <w:hideMark/>
          </w:tcPr>
          <w:p w14:paraId="7431E401" w14:textId="77777777" w:rsidR="004F10A7" w:rsidRPr="004F10A7" w:rsidRDefault="004F10A7" w:rsidP="00CC4733">
            <w:pPr>
              <w:spacing w:after="0"/>
            </w:pPr>
            <w:r w:rsidRPr="004F10A7">
              <w:t>4</w:t>
            </w:r>
          </w:p>
        </w:tc>
        <w:tc>
          <w:tcPr>
            <w:tcW w:w="4146" w:type="dxa"/>
            <w:tcBorders>
              <w:top w:val="nil"/>
              <w:left w:val="nil"/>
              <w:bottom w:val="single" w:sz="4" w:space="0" w:color="auto"/>
              <w:right w:val="single" w:sz="4" w:space="0" w:color="auto"/>
            </w:tcBorders>
            <w:hideMark/>
          </w:tcPr>
          <w:p w14:paraId="3904F565" w14:textId="77777777" w:rsidR="004F10A7" w:rsidRPr="004F10A7" w:rsidRDefault="004F10A7" w:rsidP="00CC4733">
            <w:pPr>
              <w:spacing w:after="0"/>
              <w:ind w:left="0" w:hanging="32"/>
            </w:pPr>
            <w:r w:rsidRPr="004F10A7">
              <w:t xml:space="preserve">Plantation des arbres </w:t>
            </w:r>
          </w:p>
        </w:tc>
        <w:tc>
          <w:tcPr>
            <w:tcW w:w="750" w:type="dxa"/>
            <w:tcBorders>
              <w:top w:val="nil"/>
              <w:left w:val="nil"/>
              <w:bottom w:val="single" w:sz="4" w:space="0" w:color="auto"/>
              <w:right w:val="single" w:sz="4" w:space="0" w:color="auto"/>
            </w:tcBorders>
            <w:noWrap/>
            <w:hideMark/>
          </w:tcPr>
          <w:p w14:paraId="0E47076D" w14:textId="77777777" w:rsidR="004F10A7" w:rsidRPr="004F10A7" w:rsidRDefault="004F10A7" w:rsidP="00CC4733">
            <w:pPr>
              <w:spacing w:after="0"/>
              <w:jc w:val="center"/>
            </w:pPr>
            <w:r w:rsidRPr="004F10A7">
              <w:t>u</w:t>
            </w:r>
          </w:p>
        </w:tc>
        <w:tc>
          <w:tcPr>
            <w:tcW w:w="1051" w:type="dxa"/>
            <w:tcBorders>
              <w:top w:val="nil"/>
              <w:left w:val="nil"/>
              <w:bottom w:val="single" w:sz="4" w:space="0" w:color="auto"/>
              <w:right w:val="single" w:sz="4" w:space="0" w:color="auto"/>
            </w:tcBorders>
            <w:noWrap/>
            <w:hideMark/>
          </w:tcPr>
          <w:p w14:paraId="55F48B02" w14:textId="2E83266E" w:rsidR="004F10A7" w:rsidRPr="004F10A7" w:rsidRDefault="004F10A7" w:rsidP="00CC4733">
            <w:pPr>
              <w:spacing w:after="0"/>
              <w:jc w:val="center"/>
            </w:pPr>
            <w:r w:rsidRPr="004F10A7">
              <w:t>20</w:t>
            </w:r>
          </w:p>
        </w:tc>
        <w:tc>
          <w:tcPr>
            <w:tcW w:w="1784" w:type="dxa"/>
            <w:tcBorders>
              <w:top w:val="nil"/>
              <w:left w:val="nil"/>
              <w:bottom w:val="single" w:sz="4" w:space="0" w:color="auto"/>
              <w:right w:val="single" w:sz="4" w:space="0" w:color="auto"/>
            </w:tcBorders>
            <w:noWrap/>
          </w:tcPr>
          <w:p w14:paraId="21859E3A" w14:textId="75AED8FF" w:rsidR="004F10A7" w:rsidRPr="004F10A7" w:rsidRDefault="004F10A7" w:rsidP="00CC4733">
            <w:pPr>
              <w:spacing w:after="0"/>
            </w:pPr>
          </w:p>
        </w:tc>
        <w:tc>
          <w:tcPr>
            <w:tcW w:w="1843" w:type="dxa"/>
            <w:tcBorders>
              <w:top w:val="nil"/>
              <w:left w:val="nil"/>
              <w:bottom w:val="single" w:sz="4" w:space="0" w:color="auto"/>
              <w:right w:val="single" w:sz="4" w:space="0" w:color="auto"/>
            </w:tcBorders>
            <w:noWrap/>
            <w:vAlign w:val="center"/>
            <w:hideMark/>
          </w:tcPr>
          <w:p w14:paraId="1E13CA06" w14:textId="77777777" w:rsidR="004F10A7" w:rsidRPr="004F10A7" w:rsidRDefault="004F10A7" w:rsidP="00CC4733">
            <w:pPr>
              <w:spacing w:after="0"/>
            </w:pPr>
            <w:r w:rsidRPr="004F10A7">
              <w:t> </w:t>
            </w:r>
          </w:p>
        </w:tc>
      </w:tr>
      <w:tr w:rsidR="00347C7D" w:rsidRPr="004F10A7" w14:paraId="505183B3" w14:textId="77777777" w:rsidTr="00347C7D">
        <w:trPr>
          <w:trHeight w:val="20"/>
        </w:trPr>
        <w:tc>
          <w:tcPr>
            <w:tcW w:w="0" w:type="auto"/>
            <w:tcBorders>
              <w:top w:val="nil"/>
              <w:left w:val="single" w:sz="4" w:space="0" w:color="auto"/>
              <w:bottom w:val="single" w:sz="4" w:space="0" w:color="auto"/>
              <w:right w:val="single" w:sz="4" w:space="0" w:color="auto"/>
            </w:tcBorders>
            <w:noWrap/>
            <w:vAlign w:val="center"/>
            <w:hideMark/>
          </w:tcPr>
          <w:p w14:paraId="666F0B8F" w14:textId="77777777" w:rsidR="004F10A7" w:rsidRPr="004F10A7" w:rsidRDefault="004F10A7" w:rsidP="00CC4733">
            <w:pPr>
              <w:spacing w:after="0"/>
            </w:pPr>
            <w:r w:rsidRPr="004F10A7">
              <w:t>5</w:t>
            </w:r>
          </w:p>
        </w:tc>
        <w:tc>
          <w:tcPr>
            <w:tcW w:w="4146" w:type="dxa"/>
            <w:tcBorders>
              <w:top w:val="nil"/>
              <w:left w:val="nil"/>
              <w:bottom w:val="single" w:sz="4" w:space="0" w:color="auto"/>
              <w:right w:val="single" w:sz="4" w:space="0" w:color="auto"/>
            </w:tcBorders>
            <w:vAlign w:val="center"/>
            <w:hideMark/>
          </w:tcPr>
          <w:p w14:paraId="4D1B5F11" w14:textId="06483802" w:rsidR="004F10A7" w:rsidRPr="004F10A7" w:rsidRDefault="004F10A7" w:rsidP="00CC4733">
            <w:pPr>
              <w:spacing w:after="0"/>
              <w:ind w:left="0" w:hanging="32"/>
            </w:pPr>
            <w:r w:rsidRPr="004F10A7">
              <w:t xml:space="preserve">Exécution terrain de basket-ball aux normes y compris dallage en béton armé épaisseur 15 cm double treillis, panneau en bois suivant normes, paniers </w:t>
            </w:r>
            <w:r w:rsidR="00347C7D" w:rsidRPr="004F10A7">
              <w:t>ainsi qu’ossature</w:t>
            </w:r>
            <w:r w:rsidRPr="004F10A7">
              <w:t xml:space="preserve"> adapté, peinture au sol suivant norme</w:t>
            </w:r>
          </w:p>
        </w:tc>
        <w:tc>
          <w:tcPr>
            <w:tcW w:w="750" w:type="dxa"/>
            <w:tcBorders>
              <w:top w:val="nil"/>
              <w:left w:val="nil"/>
              <w:bottom w:val="single" w:sz="4" w:space="0" w:color="auto"/>
              <w:right w:val="single" w:sz="4" w:space="0" w:color="auto"/>
            </w:tcBorders>
            <w:noWrap/>
            <w:vAlign w:val="center"/>
            <w:hideMark/>
          </w:tcPr>
          <w:p w14:paraId="2E1ADB28" w14:textId="77777777" w:rsidR="004F10A7" w:rsidRPr="004F10A7" w:rsidRDefault="004F10A7" w:rsidP="00CC4733">
            <w:pPr>
              <w:spacing w:after="0"/>
              <w:jc w:val="center"/>
            </w:pPr>
            <w:r w:rsidRPr="004F10A7">
              <w:t>u</w:t>
            </w:r>
          </w:p>
        </w:tc>
        <w:tc>
          <w:tcPr>
            <w:tcW w:w="1051" w:type="dxa"/>
            <w:tcBorders>
              <w:top w:val="nil"/>
              <w:left w:val="nil"/>
              <w:bottom w:val="single" w:sz="4" w:space="0" w:color="auto"/>
              <w:right w:val="single" w:sz="4" w:space="0" w:color="auto"/>
            </w:tcBorders>
            <w:noWrap/>
            <w:vAlign w:val="center"/>
            <w:hideMark/>
          </w:tcPr>
          <w:p w14:paraId="5756480D" w14:textId="7FC354CC" w:rsidR="004F10A7" w:rsidRPr="004F10A7" w:rsidRDefault="004F10A7" w:rsidP="00CC4733">
            <w:pPr>
              <w:spacing w:after="0"/>
              <w:jc w:val="center"/>
            </w:pPr>
            <w:r w:rsidRPr="004F10A7">
              <w:t>1</w:t>
            </w:r>
          </w:p>
        </w:tc>
        <w:tc>
          <w:tcPr>
            <w:tcW w:w="1784" w:type="dxa"/>
            <w:tcBorders>
              <w:top w:val="nil"/>
              <w:left w:val="nil"/>
              <w:bottom w:val="single" w:sz="4" w:space="0" w:color="auto"/>
              <w:right w:val="single" w:sz="4" w:space="0" w:color="auto"/>
            </w:tcBorders>
            <w:noWrap/>
            <w:vAlign w:val="center"/>
            <w:hideMark/>
          </w:tcPr>
          <w:p w14:paraId="2416EF3E" w14:textId="48F68752" w:rsidR="004F10A7" w:rsidRPr="004F10A7" w:rsidRDefault="004F10A7" w:rsidP="00CC4733">
            <w:pPr>
              <w:spacing w:after="0"/>
            </w:pPr>
            <w:r w:rsidRPr="004F10A7">
              <w:t xml:space="preserve"> </w:t>
            </w:r>
          </w:p>
        </w:tc>
        <w:tc>
          <w:tcPr>
            <w:tcW w:w="1843" w:type="dxa"/>
            <w:tcBorders>
              <w:top w:val="nil"/>
              <w:left w:val="nil"/>
              <w:bottom w:val="single" w:sz="4" w:space="0" w:color="auto"/>
              <w:right w:val="single" w:sz="4" w:space="0" w:color="auto"/>
            </w:tcBorders>
            <w:noWrap/>
            <w:vAlign w:val="center"/>
            <w:hideMark/>
          </w:tcPr>
          <w:p w14:paraId="1EE4F32B" w14:textId="77777777" w:rsidR="004F10A7" w:rsidRPr="004F10A7" w:rsidRDefault="004F10A7" w:rsidP="00CC4733">
            <w:pPr>
              <w:spacing w:after="0"/>
            </w:pPr>
            <w:r w:rsidRPr="004F10A7">
              <w:t> </w:t>
            </w:r>
          </w:p>
        </w:tc>
      </w:tr>
      <w:tr w:rsidR="00347C7D" w:rsidRPr="004F10A7" w14:paraId="7AC3893B" w14:textId="77777777" w:rsidTr="00347C7D">
        <w:trPr>
          <w:trHeight w:val="20"/>
        </w:trPr>
        <w:tc>
          <w:tcPr>
            <w:tcW w:w="0" w:type="auto"/>
            <w:tcBorders>
              <w:top w:val="nil"/>
              <w:left w:val="single" w:sz="4" w:space="0" w:color="auto"/>
              <w:bottom w:val="single" w:sz="4" w:space="0" w:color="auto"/>
              <w:right w:val="single" w:sz="4" w:space="0" w:color="auto"/>
            </w:tcBorders>
            <w:shd w:val="clear" w:color="auto" w:fill="F7CAAC" w:themeFill="accent2" w:themeFillTint="66"/>
            <w:noWrap/>
            <w:hideMark/>
          </w:tcPr>
          <w:p w14:paraId="62364404" w14:textId="77777777" w:rsidR="004F10A7" w:rsidRPr="00347C7D" w:rsidRDefault="004F10A7" w:rsidP="00CC4733">
            <w:pPr>
              <w:spacing w:after="0"/>
              <w:rPr>
                <w:b/>
                <w:bCs/>
                <w:sz w:val="28"/>
                <w:szCs w:val="28"/>
              </w:rPr>
            </w:pPr>
            <w:r w:rsidRPr="00347C7D">
              <w:rPr>
                <w:b/>
                <w:bCs/>
                <w:sz w:val="28"/>
                <w:szCs w:val="28"/>
              </w:rPr>
              <w:t> </w:t>
            </w:r>
          </w:p>
        </w:tc>
        <w:tc>
          <w:tcPr>
            <w:tcW w:w="4146" w:type="dxa"/>
            <w:tcBorders>
              <w:top w:val="nil"/>
              <w:left w:val="nil"/>
              <w:bottom w:val="single" w:sz="4" w:space="0" w:color="auto"/>
              <w:right w:val="single" w:sz="4" w:space="0" w:color="auto"/>
            </w:tcBorders>
            <w:shd w:val="clear" w:color="auto" w:fill="F7CAAC" w:themeFill="accent2" w:themeFillTint="66"/>
            <w:hideMark/>
          </w:tcPr>
          <w:p w14:paraId="56DC2D10" w14:textId="537E7DCF" w:rsidR="004F10A7" w:rsidRPr="00347C7D" w:rsidRDefault="00347C7D" w:rsidP="00CC4733">
            <w:pPr>
              <w:spacing w:after="0"/>
              <w:ind w:left="0" w:hanging="32"/>
              <w:rPr>
                <w:b/>
                <w:bCs/>
                <w:sz w:val="28"/>
                <w:szCs w:val="28"/>
              </w:rPr>
            </w:pPr>
            <w:r>
              <w:rPr>
                <w:b/>
                <w:bCs/>
                <w:sz w:val="28"/>
                <w:szCs w:val="28"/>
              </w:rPr>
              <w:t>TOTAL GENERAL</w:t>
            </w:r>
            <w:r w:rsidRPr="00347C7D">
              <w:rPr>
                <w:b/>
                <w:bCs/>
                <w:sz w:val="28"/>
                <w:szCs w:val="28"/>
              </w:rPr>
              <w:t xml:space="preserve"> Clôture</w:t>
            </w:r>
            <w:r w:rsidR="004F10A7" w:rsidRPr="00347C7D">
              <w:rPr>
                <w:b/>
                <w:bCs/>
                <w:sz w:val="28"/>
                <w:szCs w:val="28"/>
              </w:rPr>
              <w:t xml:space="preserve"> et VRD</w:t>
            </w:r>
          </w:p>
        </w:tc>
        <w:tc>
          <w:tcPr>
            <w:tcW w:w="750" w:type="dxa"/>
            <w:tcBorders>
              <w:top w:val="nil"/>
              <w:left w:val="nil"/>
              <w:bottom w:val="single" w:sz="4" w:space="0" w:color="auto"/>
              <w:right w:val="single" w:sz="4" w:space="0" w:color="auto"/>
            </w:tcBorders>
            <w:shd w:val="clear" w:color="auto" w:fill="F7CAAC" w:themeFill="accent2" w:themeFillTint="66"/>
            <w:noWrap/>
            <w:hideMark/>
          </w:tcPr>
          <w:p w14:paraId="57B98FF5" w14:textId="77777777" w:rsidR="004F10A7" w:rsidRPr="00347C7D" w:rsidRDefault="004F10A7" w:rsidP="00CC4733">
            <w:pPr>
              <w:spacing w:after="0"/>
              <w:rPr>
                <w:b/>
                <w:bCs/>
                <w:sz w:val="28"/>
                <w:szCs w:val="28"/>
              </w:rPr>
            </w:pPr>
            <w:r w:rsidRPr="00347C7D">
              <w:rPr>
                <w:b/>
                <w:bCs/>
                <w:sz w:val="28"/>
                <w:szCs w:val="28"/>
              </w:rPr>
              <w:t> </w:t>
            </w:r>
          </w:p>
        </w:tc>
        <w:tc>
          <w:tcPr>
            <w:tcW w:w="1051" w:type="dxa"/>
            <w:tcBorders>
              <w:top w:val="nil"/>
              <w:left w:val="nil"/>
              <w:bottom w:val="single" w:sz="4" w:space="0" w:color="auto"/>
              <w:right w:val="single" w:sz="4" w:space="0" w:color="auto"/>
            </w:tcBorders>
            <w:shd w:val="clear" w:color="auto" w:fill="F7CAAC" w:themeFill="accent2" w:themeFillTint="66"/>
            <w:noWrap/>
            <w:hideMark/>
          </w:tcPr>
          <w:p w14:paraId="04D49F58" w14:textId="77777777" w:rsidR="004F10A7" w:rsidRPr="00347C7D" w:rsidRDefault="004F10A7" w:rsidP="00CC4733">
            <w:pPr>
              <w:spacing w:after="0"/>
              <w:rPr>
                <w:b/>
                <w:bCs/>
                <w:sz w:val="28"/>
                <w:szCs w:val="28"/>
              </w:rPr>
            </w:pPr>
            <w:r w:rsidRPr="00347C7D">
              <w:rPr>
                <w:b/>
                <w:bCs/>
                <w:sz w:val="28"/>
                <w:szCs w:val="28"/>
              </w:rPr>
              <w:t> </w:t>
            </w:r>
          </w:p>
        </w:tc>
        <w:tc>
          <w:tcPr>
            <w:tcW w:w="1784" w:type="dxa"/>
            <w:tcBorders>
              <w:top w:val="nil"/>
              <w:left w:val="nil"/>
              <w:bottom w:val="single" w:sz="4" w:space="0" w:color="auto"/>
              <w:right w:val="single" w:sz="4" w:space="0" w:color="auto"/>
            </w:tcBorders>
            <w:shd w:val="clear" w:color="auto" w:fill="F7CAAC" w:themeFill="accent2" w:themeFillTint="66"/>
            <w:noWrap/>
            <w:hideMark/>
          </w:tcPr>
          <w:p w14:paraId="6BF1B7AD" w14:textId="77777777" w:rsidR="004F10A7" w:rsidRPr="00347C7D" w:rsidRDefault="004F10A7" w:rsidP="00CC4733">
            <w:pPr>
              <w:spacing w:after="0"/>
              <w:rPr>
                <w:b/>
                <w:bCs/>
                <w:sz w:val="28"/>
                <w:szCs w:val="28"/>
              </w:rPr>
            </w:pPr>
            <w:r w:rsidRPr="00347C7D">
              <w:rPr>
                <w:b/>
                <w:bCs/>
                <w:sz w:val="28"/>
                <w:szCs w:val="28"/>
              </w:rPr>
              <w:t> </w:t>
            </w:r>
          </w:p>
        </w:tc>
        <w:tc>
          <w:tcPr>
            <w:tcW w:w="1843" w:type="dxa"/>
            <w:tcBorders>
              <w:top w:val="nil"/>
              <w:left w:val="nil"/>
              <w:bottom w:val="single" w:sz="4" w:space="0" w:color="auto"/>
              <w:right w:val="single" w:sz="4" w:space="0" w:color="auto"/>
            </w:tcBorders>
            <w:shd w:val="clear" w:color="auto" w:fill="F7CAAC" w:themeFill="accent2" w:themeFillTint="66"/>
            <w:noWrap/>
            <w:hideMark/>
          </w:tcPr>
          <w:p w14:paraId="33205758" w14:textId="77777777" w:rsidR="004F10A7" w:rsidRPr="00347C7D" w:rsidRDefault="004F10A7" w:rsidP="00CC4733">
            <w:pPr>
              <w:spacing w:after="0"/>
              <w:rPr>
                <w:b/>
                <w:bCs/>
                <w:sz w:val="28"/>
                <w:szCs w:val="28"/>
              </w:rPr>
            </w:pPr>
            <w:r w:rsidRPr="00347C7D">
              <w:rPr>
                <w:b/>
                <w:bCs/>
                <w:sz w:val="28"/>
                <w:szCs w:val="28"/>
              </w:rPr>
              <w:t> </w:t>
            </w:r>
          </w:p>
        </w:tc>
      </w:tr>
    </w:tbl>
    <w:p w14:paraId="322A085D" w14:textId="77777777" w:rsidR="004F10A7" w:rsidRDefault="004F10A7" w:rsidP="004F10A7"/>
    <w:p w14:paraId="50227E5B" w14:textId="77777777" w:rsidR="00347C7D" w:rsidRDefault="00347C7D" w:rsidP="004F10A7"/>
    <w:p w14:paraId="26568ECA" w14:textId="7B9B6306" w:rsidR="004F10A7" w:rsidRPr="00347C7D" w:rsidRDefault="004F10A7" w:rsidP="00347C7D">
      <w:pPr>
        <w:shd w:val="clear" w:color="auto" w:fill="FFFF00"/>
        <w:jc w:val="center"/>
        <w:rPr>
          <w:b/>
          <w:bCs/>
          <w:sz w:val="28"/>
          <w:szCs w:val="28"/>
        </w:rPr>
      </w:pPr>
      <w:r w:rsidRPr="00347C7D">
        <w:rPr>
          <w:sz w:val="28"/>
          <w:szCs w:val="28"/>
        </w:rPr>
        <w:t xml:space="preserve"> </w:t>
      </w:r>
      <w:r w:rsidRPr="00347C7D">
        <w:rPr>
          <w:b/>
          <w:bCs/>
          <w:sz w:val="28"/>
          <w:szCs w:val="28"/>
        </w:rPr>
        <w:t>RECAPITULATIF</w:t>
      </w:r>
      <w:r w:rsidR="00347C7D" w:rsidRPr="00347C7D">
        <w:rPr>
          <w:b/>
          <w:bCs/>
          <w:sz w:val="28"/>
          <w:szCs w:val="28"/>
        </w:rPr>
        <w:t xml:space="preserve"> GENERAL</w:t>
      </w:r>
    </w:p>
    <w:p w14:paraId="61B0A0C4" w14:textId="77777777" w:rsidR="004F10A7" w:rsidRPr="004F10A7" w:rsidRDefault="004F10A7" w:rsidP="004F10A7"/>
    <w:tbl>
      <w:tblPr>
        <w:tblW w:w="5000" w:type="pct"/>
        <w:jc w:val="center"/>
        <w:tblLook w:val="04A0" w:firstRow="1" w:lastRow="0" w:firstColumn="1" w:lastColumn="0" w:noHBand="0" w:noVBand="1"/>
      </w:tblPr>
      <w:tblGrid>
        <w:gridCol w:w="642"/>
        <w:gridCol w:w="2612"/>
        <w:gridCol w:w="1242"/>
        <w:gridCol w:w="1169"/>
        <w:gridCol w:w="1956"/>
        <w:gridCol w:w="1719"/>
      </w:tblGrid>
      <w:tr w:rsidR="00347C7D" w:rsidRPr="00347C7D" w14:paraId="17243A14" w14:textId="77777777" w:rsidTr="00523DEC">
        <w:trPr>
          <w:trHeight w:val="569"/>
          <w:jc w:val="center"/>
        </w:trPr>
        <w:tc>
          <w:tcPr>
            <w:tcW w:w="344" w:type="pct"/>
            <w:tcBorders>
              <w:top w:val="single" w:sz="8" w:space="0" w:color="auto"/>
              <w:left w:val="single" w:sz="8" w:space="0" w:color="auto"/>
              <w:bottom w:val="single" w:sz="4" w:space="0" w:color="auto"/>
              <w:right w:val="single" w:sz="4" w:space="0" w:color="auto"/>
            </w:tcBorders>
            <w:noWrap/>
            <w:vAlign w:val="center"/>
            <w:hideMark/>
          </w:tcPr>
          <w:p w14:paraId="501460AF" w14:textId="77777777" w:rsidR="00347C7D" w:rsidRPr="00347C7D" w:rsidRDefault="00347C7D" w:rsidP="00347C7D">
            <w:pPr>
              <w:spacing w:after="0"/>
              <w:rPr>
                <w:b/>
                <w:bCs/>
              </w:rPr>
            </w:pPr>
            <w:r w:rsidRPr="00347C7D">
              <w:rPr>
                <w:b/>
                <w:bCs/>
              </w:rPr>
              <w:t>N°</w:t>
            </w:r>
          </w:p>
        </w:tc>
        <w:tc>
          <w:tcPr>
            <w:tcW w:w="1399" w:type="pct"/>
            <w:tcBorders>
              <w:top w:val="single" w:sz="8" w:space="0" w:color="auto"/>
              <w:left w:val="nil"/>
              <w:bottom w:val="single" w:sz="4" w:space="0" w:color="auto"/>
              <w:right w:val="single" w:sz="4" w:space="0" w:color="auto"/>
            </w:tcBorders>
            <w:vAlign w:val="center"/>
            <w:hideMark/>
          </w:tcPr>
          <w:p w14:paraId="38CDFF7A" w14:textId="77777777" w:rsidR="00347C7D" w:rsidRPr="00347C7D" w:rsidRDefault="00347C7D" w:rsidP="00347C7D">
            <w:pPr>
              <w:spacing w:after="0"/>
              <w:rPr>
                <w:b/>
                <w:bCs/>
              </w:rPr>
            </w:pPr>
            <w:r w:rsidRPr="00347C7D">
              <w:rPr>
                <w:b/>
                <w:bCs/>
              </w:rPr>
              <w:t>Désignation</w:t>
            </w:r>
          </w:p>
        </w:tc>
        <w:tc>
          <w:tcPr>
            <w:tcW w:w="665" w:type="pct"/>
            <w:tcBorders>
              <w:top w:val="single" w:sz="8" w:space="0" w:color="auto"/>
              <w:left w:val="nil"/>
              <w:bottom w:val="single" w:sz="4" w:space="0" w:color="auto"/>
              <w:right w:val="single" w:sz="4" w:space="0" w:color="auto"/>
            </w:tcBorders>
            <w:noWrap/>
            <w:vAlign w:val="center"/>
            <w:hideMark/>
          </w:tcPr>
          <w:p w14:paraId="51CEC65C" w14:textId="77777777" w:rsidR="00347C7D" w:rsidRPr="00347C7D" w:rsidRDefault="00347C7D" w:rsidP="00347C7D">
            <w:pPr>
              <w:spacing w:after="0"/>
              <w:rPr>
                <w:b/>
                <w:bCs/>
              </w:rPr>
            </w:pPr>
            <w:r w:rsidRPr="00347C7D">
              <w:rPr>
                <w:b/>
                <w:bCs/>
              </w:rPr>
              <w:t>Unité</w:t>
            </w:r>
          </w:p>
        </w:tc>
        <w:tc>
          <w:tcPr>
            <w:tcW w:w="626" w:type="pct"/>
            <w:tcBorders>
              <w:top w:val="single" w:sz="8" w:space="0" w:color="auto"/>
              <w:left w:val="nil"/>
              <w:bottom w:val="single" w:sz="4" w:space="0" w:color="auto"/>
              <w:right w:val="single" w:sz="4" w:space="0" w:color="auto"/>
            </w:tcBorders>
            <w:noWrap/>
            <w:vAlign w:val="center"/>
            <w:hideMark/>
          </w:tcPr>
          <w:p w14:paraId="049C8580" w14:textId="77777777" w:rsidR="00347C7D" w:rsidRPr="00347C7D" w:rsidRDefault="00347C7D" w:rsidP="00347C7D">
            <w:pPr>
              <w:spacing w:after="0"/>
              <w:rPr>
                <w:b/>
                <w:bCs/>
              </w:rPr>
            </w:pPr>
            <w:r w:rsidRPr="00347C7D">
              <w:rPr>
                <w:b/>
                <w:bCs/>
              </w:rPr>
              <w:t>Qtté</w:t>
            </w:r>
          </w:p>
        </w:tc>
        <w:tc>
          <w:tcPr>
            <w:tcW w:w="1046" w:type="pct"/>
            <w:tcBorders>
              <w:top w:val="single" w:sz="8" w:space="0" w:color="auto"/>
              <w:left w:val="nil"/>
              <w:bottom w:val="single" w:sz="4" w:space="0" w:color="auto"/>
              <w:right w:val="single" w:sz="4" w:space="0" w:color="auto"/>
            </w:tcBorders>
            <w:noWrap/>
            <w:hideMark/>
          </w:tcPr>
          <w:p w14:paraId="03BA3D52" w14:textId="72A63D23" w:rsidR="00347C7D" w:rsidRPr="00347C7D" w:rsidRDefault="00347C7D" w:rsidP="00347C7D">
            <w:pPr>
              <w:spacing w:after="0"/>
              <w:jc w:val="center"/>
              <w:rPr>
                <w:b/>
                <w:bCs/>
              </w:rPr>
            </w:pPr>
            <w:r w:rsidRPr="004F10A7">
              <w:t>P</w:t>
            </w:r>
            <w:r>
              <w:t xml:space="preserve">RIX </w:t>
            </w:r>
            <w:r w:rsidRPr="004F10A7">
              <w:t>U</w:t>
            </w:r>
            <w:r>
              <w:t>NITAIRE</w:t>
            </w:r>
          </w:p>
        </w:tc>
        <w:tc>
          <w:tcPr>
            <w:tcW w:w="920" w:type="pct"/>
            <w:tcBorders>
              <w:top w:val="single" w:sz="8" w:space="0" w:color="auto"/>
              <w:left w:val="nil"/>
              <w:bottom w:val="single" w:sz="4" w:space="0" w:color="auto"/>
              <w:right w:val="single" w:sz="8" w:space="0" w:color="auto"/>
            </w:tcBorders>
            <w:noWrap/>
            <w:hideMark/>
          </w:tcPr>
          <w:p w14:paraId="1ACF20A6" w14:textId="6900AF34" w:rsidR="00347C7D" w:rsidRPr="00347C7D" w:rsidRDefault="00347C7D" w:rsidP="00347C7D">
            <w:pPr>
              <w:spacing w:after="0"/>
              <w:rPr>
                <w:b/>
                <w:bCs/>
              </w:rPr>
            </w:pPr>
            <w:r w:rsidRPr="004F10A7">
              <w:t>P</w:t>
            </w:r>
            <w:r>
              <w:t xml:space="preserve">RIX </w:t>
            </w:r>
            <w:r w:rsidRPr="004F10A7">
              <w:t>T</w:t>
            </w:r>
            <w:r>
              <w:t>OTAL</w:t>
            </w:r>
          </w:p>
        </w:tc>
      </w:tr>
      <w:tr w:rsidR="004F10A7" w:rsidRPr="00347C7D" w14:paraId="7907E259" w14:textId="77777777" w:rsidTr="00523DEC">
        <w:trPr>
          <w:trHeight w:val="569"/>
          <w:jc w:val="center"/>
        </w:trPr>
        <w:tc>
          <w:tcPr>
            <w:tcW w:w="344" w:type="pct"/>
            <w:tcBorders>
              <w:top w:val="nil"/>
              <w:left w:val="single" w:sz="8" w:space="0" w:color="auto"/>
              <w:bottom w:val="single" w:sz="4" w:space="0" w:color="auto"/>
              <w:right w:val="single" w:sz="4" w:space="0" w:color="auto"/>
            </w:tcBorders>
            <w:noWrap/>
            <w:vAlign w:val="center"/>
            <w:hideMark/>
          </w:tcPr>
          <w:p w14:paraId="63D4C676" w14:textId="77777777" w:rsidR="004F10A7" w:rsidRPr="00347C7D" w:rsidRDefault="004F10A7" w:rsidP="00347C7D">
            <w:pPr>
              <w:spacing w:after="0"/>
              <w:rPr>
                <w:b/>
                <w:bCs/>
              </w:rPr>
            </w:pPr>
            <w:r w:rsidRPr="00347C7D">
              <w:rPr>
                <w:b/>
                <w:bCs/>
              </w:rPr>
              <w:t>A</w:t>
            </w:r>
          </w:p>
        </w:tc>
        <w:tc>
          <w:tcPr>
            <w:tcW w:w="1399" w:type="pct"/>
            <w:tcBorders>
              <w:top w:val="nil"/>
              <w:left w:val="nil"/>
              <w:bottom w:val="single" w:sz="4" w:space="0" w:color="auto"/>
              <w:right w:val="single" w:sz="4" w:space="0" w:color="auto"/>
            </w:tcBorders>
            <w:vAlign w:val="center"/>
            <w:hideMark/>
          </w:tcPr>
          <w:p w14:paraId="74CE9BB8" w14:textId="77777777" w:rsidR="004F10A7" w:rsidRPr="00347C7D" w:rsidRDefault="004F10A7" w:rsidP="00347C7D">
            <w:pPr>
              <w:spacing w:after="0"/>
              <w:rPr>
                <w:b/>
                <w:bCs/>
              </w:rPr>
            </w:pPr>
            <w:r w:rsidRPr="00347C7D">
              <w:rPr>
                <w:b/>
                <w:bCs/>
              </w:rPr>
              <w:t>REHABILITATION</w:t>
            </w:r>
          </w:p>
        </w:tc>
        <w:tc>
          <w:tcPr>
            <w:tcW w:w="665" w:type="pct"/>
            <w:tcBorders>
              <w:top w:val="nil"/>
              <w:left w:val="nil"/>
              <w:bottom w:val="single" w:sz="4" w:space="0" w:color="auto"/>
              <w:right w:val="single" w:sz="4" w:space="0" w:color="auto"/>
            </w:tcBorders>
            <w:noWrap/>
            <w:vAlign w:val="center"/>
            <w:hideMark/>
          </w:tcPr>
          <w:p w14:paraId="3538CF8A" w14:textId="77777777" w:rsidR="004F10A7" w:rsidRPr="00347C7D" w:rsidRDefault="004F10A7" w:rsidP="00347C7D">
            <w:pPr>
              <w:spacing w:after="0"/>
              <w:rPr>
                <w:b/>
                <w:bCs/>
              </w:rPr>
            </w:pPr>
            <w:r w:rsidRPr="00347C7D">
              <w:rPr>
                <w:b/>
                <w:bCs/>
              </w:rPr>
              <w:t>U</w:t>
            </w:r>
          </w:p>
        </w:tc>
        <w:tc>
          <w:tcPr>
            <w:tcW w:w="626" w:type="pct"/>
            <w:tcBorders>
              <w:top w:val="nil"/>
              <w:left w:val="nil"/>
              <w:bottom w:val="single" w:sz="4" w:space="0" w:color="auto"/>
              <w:right w:val="single" w:sz="4" w:space="0" w:color="auto"/>
            </w:tcBorders>
            <w:noWrap/>
            <w:vAlign w:val="center"/>
            <w:hideMark/>
          </w:tcPr>
          <w:p w14:paraId="5F7EB7F9" w14:textId="77777777" w:rsidR="004F10A7" w:rsidRPr="00347C7D" w:rsidRDefault="004F10A7" w:rsidP="00347C7D">
            <w:pPr>
              <w:spacing w:after="0"/>
              <w:rPr>
                <w:b/>
                <w:bCs/>
              </w:rPr>
            </w:pPr>
            <w:r w:rsidRPr="00347C7D">
              <w:rPr>
                <w:b/>
                <w:bCs/>
              </w:rPr>
              <w:t>1,00</w:t>
            </w:r>
          </w:p>
        </w:tc>
        <w:tc>
          <w:tcPr>
            <w:tcW w:w="1046" w:type="pct"/>
            <w:tcBorders>
              <w:top w:val="nil"/>
              <w:left w:val="nil"/>
              <w:bottom w:val="single" w:sz="4" w:space="0" w:color="auto"/>
              <w:right w:val="single" w:sz="4" w:space="0" w:color="auto"/>
            </w:tcBorders>
            <w:noWrap/>
            <w:vAlign w:val="center"/>
            <w:hideMark/>
          </w:tcPr>
          <w:p w14:paraId="1B64B94E" w14:textId="77777777" w:rsidR="004F10A7" w:rsidRPr="00347C7D" w:rsidRDefault="004F10A7" w:rsidP="00347C7D">
            <w:pPr>
              <w:spacing w:after="0"/>
              <w:rPr>
                <w:b/>
                <w:bCs/>
              </w:rPr>
            </w:pPr>
          </w:p>
        </w:tc>
        <w:tc>
          <w:tcPr>
            <w:tcW w:w="920" w:type="pct"/>
            <w:tcBorders>
              <w:top w:val="nil"/>
              <w:left w:val="nil"/>
              <w:bottom w:val="single" w:sz="4" w:space="0" w:color="auto"/>
              <w:right w:val="single" w:sz="8" w:space="0" w:color="auto"/>
            </w:tcBorders>
            <w:noWrap/>
            <w:vAlign w:val="center"/>
            <w:hideMark/>
          </w:tcPr>
          <w:p w14:paraId="0225A3C1" w14:textId="77777777" w:rsidR="004F10A7" w:rsidRPr="00347C7D" w:rsidRDefault="004F10A7" w:rsidP="00347C7D">
            <w:pPr>
              <w:spacing w:after="0"/>
              <w:rPr>
                <w:b/>
                <w:bCs/>
              </w:rPr>
            </w:pPr>
          </w:p>
        </w:tc>
      </w:tr>
      <w:tr w:rsidR="004F10A7" w:rsidRPr="00347C7D" w14:paraId="088CAA00" w14:textId="77777777" w:rsidTr="00523DEC">
        <w:trPr>
          <w:trHeight w:val="569"/>
          <w:jc w:val="center"/>
        </w:trPr>
        <w:tc>
          <w:tcPr>
            <w:tcW w:w="344" w:type="pct"/>
            <w:tcBorders>
              <w:top w:val="nil"/>
              <w:left w:val="single" w:sz="8" w:space="0" w:color="auto"/>
              <w:bottom w:val="single" w:sz="4" w:space="0" w:color="auto"/>
              <w:right w:val="single" w:sz="4" w:space="0" w:color="auto"/>
            </w:tcBorders>
            <w:noWrap/>
            <w:vAlign w:val="center"/>
            <w:hideMark/>
          </w:tcPr>
          <w:p w14:paraId="3E837C3A" w14:textId="77777777" w:rsidR="004F10A7" w:rsidRPr="00347C7D" w:rsidRDefault="004F10A7" w:rsidP="00347C7D">
            <w:pPr>
              <w:spacing w:after="0"/>
              <w:rPr>
                <w:b/>
                <w:bCs/>
              </w:rPr>
            </w:pPr>
            <w:r w:rsidRPr="00347C7D">
              <w:rPr>
                <w:b/>
                <w:bCs/>
              </w:rPr>
              <w:t>B</w:t>
            </w:r>
          </w:p>
        </w:tc>
        <w:tc>
          <w:tcPr>
            <w:tcW w:w="1399" w:type="pct"/>
            <w:tcBorders>
              <w:top w:val="nil"/>
              <w:left w:val="nil"/>
              <w:bottom w:val="single" w:sz="4" w:space="0" w:color="auto"/>
              <w:right w:val="single" w:sz="4" w:space="0" w:color="auto"/>
            </w:tcBorders>
            <w:vAlign w:val="center"/>
            <w:hideMark/>
          </w:tcPr>
          <w:p w14:paraId="55418C45" w14:textId="77777777" w:rsidR="004F10A7" w:rsidRPr="00347C7D" w:rsidRDefault="004F10A7" w:rsidP="00347C7D">
            <w:pPr>
              <w:spacing w:after="0"/>
              <w:rPr>
                <w:b/>
                <w:bCs/>
              </w:rPr>
            </w:pPr>
            <w:r w:rsidRPr="00347C7D">
              <w:rPr>
                <w:b/>
                <w:bCs/>
              </w:rPr>
              <w:t>BLOC LATRINES</w:t>
            </w:r>
          </w:p>
        </w:tc>
        <w:tc>
          <w:tcPr>
            <w:tcW w:w="665" w:type="pct"/>
            <w:tcBorders>
              <w:top w:val="nil"/>
              <w:left w:val="nil"/>
              <w:bottom w:val="single" w:sz="4" w:space="0" w:color="auto"/>
              <w:right w:val="single" w:sz="4" w:space="0" w:color="auto"/>
            </w:tcBorders>
            <w:noWrap/>
            <w:vAlign w:val="center"/>
            <w:hideMark/>
          </w:tcPr>
          <w:p w14:paraId="4EAF0CAE" w14:textId="77777777" w:rsidR="004F10A7" w:rsidRPr="00347C7D" w:rsidRDefault="004F10A7" w:rsidP="00347C7D">
            <w:pPr>
              <w:spacing w:after="0"/>
              <w:rPr>
                <w:b/>
                <w:bCs/>
              </w:rPr>
            </w:pPr>
            <w:r w:rsidRPr="00347C7D">
              <w:rPr>
                <w:b/>
                <w:bCs/>
              </w:rPr>
              <w:t>U</w:t>
            </w:r>
          </w:p>
        </w:tc>
        <w:tc>
          <w:tcPr>
            <w:tcW w:w="626" w:type="pct"/>
            <w:tcBorders>
              <w:top w:val="nil"/>
              <w:left w:val="nil"/>
              <w:bottom w:val="single" w:sz="4" w:space="0" w:color="auto"/>
              <w:right w:val="single" w:sz="4" w:space="0" w:color="auto"/>
            </w:tcBorders>
            <w:noWrap/>
            <w:vAlign w:val="center"/>
            <w:hideMark/>
          </w:tcPr>
          <w:p w14:paraId="2C865258" w14:textId="77777777" w:rsidR="004F10A7" w:rsidRPr="00347C7D" w:rsidRDefault="004F10A7" w:rsidP="00347C7D">
            <w:pPr>
              <w:spacing w:after="0"/>
              <w:rPr>
                <w:b/>
                <w:bCs/>
              </w:rPr>
            </w:pPr>
            <w:r w:rsidRPr="00347C7D">
              <w:rPr>
                <w:b/>
                <w:bCs/>
              </w:rPr>
              <w:t>1,00</w:t>
            </w:r>
          </w:p>
        </w:tc>
        <w:tc>
          <w:tcPr>
            <w:tcW w:w="1046" w:type="pct"/>
            <w:tcBorders>
              <w:top w:val="nil"/>
              <w:left w:val="nil"/>
              <w:bottom w:val="single" w:sz="4" w:space="0" w:color="auto"/>
              <w:right w:val="single" w:sz="4" w:space="0" w:color="auto"/>
            </w:tcBorders>
            <w:noWrap/>
            <w:vAlign w:val="center"/>
            <w:hideMark/>
          </w:tcPr>
          <w:p w14:paraId="3811B95C" w14:textId="77777777" w:rsidR="004F10A7" w:rsidRPr="00347C7D" w:rsidRDefault="004F10A7" w:rsidP="00347C7D">
            <w:pPr>
              <w:spacing w:after="0"/>
              <w:rPr>
                <w:b/>
                <w:bCs/>
              </w:rPr>
            </w:pPr>
          </w:p>
        </w:tc>
        <w:tc>
          <w:tcPr>
            <w:tcW w:w="920" w:type="pct"/>
            <w:tcBorders>
              <w:top w:val="nil"/>
              <w:left w:val="nil"/>
              <w:bottom w:val="single" w:sz="4" w:space="0" w:color="auto"/>
              <w:right w:val="single" w:sz="8" w:space="0" w:color="auto"/>
            </w:tcBorders>
            <w:noWrap/>
            <w:vAlign w:val="center"/>
            <w:hideMark/>
          </w:tcPr>
          <w:p w14:paraId="1B00CB87" w14:textId="77777777" w:rsidR="004F10A7" w:rsidRPr="00347C7D" w:rsidRDefault="004F10A7" w:rsidP="00347C7D">
            <w:pPr>
              <w:spacing w:after="0"/>
              <w:rPr>
                <w:b/>
                <w:bCs/>
              </w:rPr>
            </w:pPr>
          </w:p>
        </w:tc>
      </w:tr>
      <w:tr w:rsidR="004F10A7" w:rsidRPr="00347C7D" w14:paraId="3EA5B4EF" w14:textId="77777777" w:rsidTr="00523DEC">
        <w:trPr>
          <w:trHeight w:val="603"/>
          <w:jc w:val="center"/>
        </w:trPr>
        <w:tc>
          <w:tcPr>
            <w:tcW w:w="344" w:type="pct"/>
            <w:tcBorders>
              <w:top w:val="nil"/>
              <w:left w:val="single" w:sz="8" w:space="0" w:color="auto"/>
              <w:bottom w:val="nil"/>
              <w:right w:val="single" w:sz="4" w:space="0" w:color="auto"/>
            </w:tcBorders>
            <w:noWrap/>
            <w:vAlign w:val="center"/>
            <w:hideMark/>
          </w:tcPr>
          <w:p w14:paraId="17627F12" w14:textId="77777777" w:rsidR="004F10A7" w:rsidRPr="00347C7D" w:rsidRDefault="004F10A7" w:rsidP="00347C7D">
            <w:pPr>
              <w:spacing w:after="0"/>
              <w:rPr>
                <w:b/>
                <w:bCs/>
              </w:rPr>
            </w:pPr>
            <w:r w:rsidRPr="00347C7D">
              <w:rPr>
                <w:b/>
                <w:bCs/>
              </w:rPr>
              <w:t>C</w:t>
            </w:r>
          </w:p>
        </w:tc>
        <w:tc>
          <w:tcPr>
            <w:tcW w:w="1399" w:type="pct"/>
            <w:tcBorders>
              <w:top w:val="nil"/>
              <w:left w:val="nil"/>
              <w:bottom w:val="nil"/>
              <w:right w:val="single" w:sz="4" w:space="0" w:color="auto"/>
            </w:tcBorders>
            <w:vAlign w:val="center"/>
            <w:hideMark/>
          </w:tcPr>
          <w:p w14:paraId="38B18A70" w14:textId="77777777" w:rsidR="004F10A7" w:rsidRPr="00347C7D" w:rsidRDefault="004F10A7" w:rsidP="00347C7D">
            <w:pPr>
              <w:spacing w:after="0"/>
              <w:rPr>
                <w:b/>
                <w:bCs/>
              </w:rPr>
            </w:pPr>
            <w:r w:rsidRPr="00347C7D">
              <w:rPr>
                <w:b/>
                <w:bCs/>
              </w:rPr>
              <w:t>VRD</w:t>
            </w:r>
          </w:p>
        </w:tc>
        <w:tc>
          <w:tcPr>
            <w:tcW w:w="665" w:type="pct"/>
            <w:tcBorders>
              <w:top w:val="nil"/>
              <w:left w:val="nil"/>
              <w:bottom w:val="nil"/>
              <w:right w:val="single" w:sz="4" w:space="0" w:color="auto"/>
            </w:tcBorders>
            <w:noWrap/>
            <w:vAlign w:val="center"/>
            <w:hideMark/>
          </w:tcPr>
          <w:p w14:paraId="0E18CDAC" w14:textId="77777777" w:rsidR="004F10A7" w:rsidRPr="00347C7D" w:rsidRDefault="004F10A7" w:rsidP="00347C7D">
            <w:pPr>
              <w:spacing w:after="0"/>
              <w:rPr>
                <w:b/>
                <w:bCs/>
              </w:rPr>
            </w:pPr>
            <w:r w:rsidRPr="00347C7D">
              <w:rPr>
                <w:b/>
                <w:bCs/>
              </w:rPr>
              <w:t>U</w:t>
            </w:r>
          </w:p>
        </w:tc>
        <w:tc>
          <w:tcPr>
            <w:tcW w:w="626" w:type="pct"/>
            <w:tcBorders>
              <w:top w:val="nil"/>
              <w:left w:val="nil"/>
              <w:bottom w:val="nil"/>
              <w:right w:val="single" w:sz="4" w:space="0" w:color="auto"/>
            </w:tcBorders>
            <w:noWrap/>
            <w:vAlign w:val="center"/>
            <w:hideMark/>
          </w:tcPr>
          <w:p w14:paraId="6896F0EF" w14:textId="77777777" w:rsidR="004F10A7" w:rsidRPr="00347C7D" w:rsidRDefault="004F10A7" w:rsidP="00347C7D">
            <w:pPr>
              <w:spacing w:after="0"/>
              <w:rPr>
                <w:b/>
                <w:bCs/>
              </w:rPr>
            </w:pPr>
            <w:r w:rsidRPr="00347C7D">
              <w:rPr>
                <w:b/>
                <w:bCs/>
              </w:rPr>
              <w:t>1,00</w:t>
            </w:r>
          </w:p>
        </w:tc>
        <w:tc>
          <w:tcPr>
            <w:tcW w:w="1046" w:type="pct"/>
            <w:tcBorders>
              <w:top w:val="nil"/>
              <w:left w:val="nil"/>
              <w:bottom w:val="nil"/>
              <w:right w:val="single" w:sz="4" w:space="0" w:color="auto"/>
            </w:tcBorders>
            <w:noWrap/>
            <w:vAlign w:val="center"/>
            <w:hideMark/>
          </w:tcPr>
          <w:p w14:paraId="01A5FC89" w14:textId="77777777" w:rsidR="004F10A7" w:rsidRPr="00347C7D" w:rsidRDefault="004F10A7" w:rsidP="00347C7D">
            <w:pPr>
              <w:spacing w:after="0"/>
              <w:rPr>
                <w:b/>
                <w:bCs/>
              </w:rPr>
            </w:pPr>
          </w:p>
        </w:tc>
        <w:tc>
          <w:tcPr>
            <w:tcW w:w="920" w:type="pct"/>
            <w:tcBorders>
              <w:top w:val="nil"/>
              <w:left w:val="nil"/>
              <w:bottom w:val="nil"/>
              <w:right w:val="single" w:sz="8" w:space="0" w:color="auto"/>
            </w:tcBorders>
            <w:noWrap/>
            <w:vAlign w:val="center"/>
            <w:hideMark/>
          </w:tcPr>
          <w:p w14:paraId="57D5C2F9" w14:textId="77777777" w:rsidR="004F10A7" w:rsidRPr="00347C7D" w:rsidRDefault="004F10A7" w:rsidP="00347C7D">
            <w:pPr>
              <w:spacing w:after="0"/>
              <w:rPr>
                <w:b/>
                <w:bCs/>
              </w:rPr>
            </w:pPr>
          </w:p>
        </w:tc>
      </w:tr>
      <w:tr w:rsidR="004F10A7" w:rsidRPr="00347C7D" w14:paraId="143BC813" w14:textId="77777777" w:rsidTr="00523DEC">
        <w:trPr>
          <w:trHeight w:val="603"/>
          <w:jc w:val="center"/>
        </w:trPr>
        <w:tc>
          <w:tcPr>
            <w:tcW w:w="344" w:type="pct"/>
            <w:tcBorders>
              <w:top w:val="single" w:sz="8" w:space="0" w:color="auto"/>
              <w:left w:val="single" w:sz="8" w:space="0" w:color="auto"/>
              <w:bottom w:val="single" w:sz="8" w:space="0" w:color="auto"/>
              <w:right w:val="single" w:sz="4" w:space="0" w:color="auto"/>
            </w:tcBorders>
            <w:shd w:val="clear" w:color="auto" w:fill="FFFF00"/>
            <w:noWrap/>
            <w:vAlign w:val="center"/>
            <w:hideMark/>
          </w:tcPr>
          <w:p w14:paraId="761AF808" w14:textId="77777777" w:rsidR="004F10A7" w:rsidRPr="00347C7D" w:rsidRDefault="004F10A7" w:rsidP="00347C7D">
            <w:pPr>
              <w:spacing w:after="0"/>
              <w:rPr>
                <w:b/>
                <w:bCs/>
              </w:rPr>
            </w:pPr>
          </w:p>
        </w:tc>
        <w:tc>
          <w:tcPr>
            <w:tcW w:w="1399" w:type="pct"/>
            <w:tcBorders>
              <w:top w:val="single" w:sz="8" w:space="0" w:color="auto"/>
              <w:left w:val="nil"/>
              <w:bottom w:val="single" w:sz="8" w:space="0" w:color="auto"/>
              <w:right w:val="single" w:sz="4" w:space="0" w:color="auto"/>
            </w:tcBorders>
            <w:shd w:val="clear" w:color="auto" w:fill="FFFF00"/>
            <w:vAlign w:val="center"/>
            <w:hideMark/>
          </w:tcPr>
          <w:p w14:paraId="03AA487D" w14:textId="77777777" w:rsidR="004F10A7" w:rsidRPr="00347C7D" w:rsidRDefault="004F10A7" w:rsidP="00347C7D">
            <w:pPr>
              <w:spacing w:after="0"/>
              <w:rPr>
                <w:b/>
                <w:bCs/>
              </w:rPr>
            </w:pPr>
            <w:r w:rsidRPr="00347C7D">
              <w:rPr>
                <w:b/>
                <w:bCs/>
              </w:rPr>
              <w:t>TOTAL GENERAL</w:t>
            </w:r>
          </w:p>
        </w:tc>
        <w:tc>
          <w:tcPr>
            <w:tcW w:w="665" w:type="pct"/>
            <w:tcBorders>
              <w:top w:val="single" w:sz="8" w:space="0" w:color="auto"/>
              <w:left w:val="nil"/>
              <w:bottom w:val="single" w:sz="8" w:space="0" w:color="auto"/>
              <w:right w:val="single" w:sz="4" w:space="0" w:color="auto"/>
            </w:tcBorders>
            <w:shd w:val="clear" w:color="auto" w:fill="FFFF00"/>
            <w:noWrap/>
            <w:vAlign w:val="center"/>
            <w:hideMark/>
          </w:tcPr>
          <w:p w14:paraId="36ABA75F" w14:textId="77777777" w:rsidR="004F10A7" w:rsidRPr="00347C7D" w:rsidRDefault="004F10A7" w:rsidP="00347C7D">
            <w:pPr>
              <w:spacing w:after="0"/>
              <w:rPr>
                <w:b/>
                <w:bCs/>
              </w:rPr>
            </w:pPr>
          </w:p>
        </w:tc>
        <w:tc>
          <w:tcPr>
            <w:tcW w:w="626" w:type="pct"/>
            <w:tcBorders>
              <w:top w:val="single" w:sz="8" w:space="0" w:color="auto"/>
              <w:left w:val="nil"/>
              <w:bottom w:val="single" w:sz="8" w:space="0" w:color="auto"/>
              <w:right w:val="single" w:sz="4" w:space="0" w:color="auto"/>
            </w:tcBorders>
            <w:shd w:val="clear" w:color="auto" w:fill="FFFF00"/>
            <w:noWrap/>
            <w:vAlign w:val="center"/>
            <w:hideMark/>
          </w:tcPr>
          <w:p w14:paraId="7240B7AF" w14:textId="77777777" w:rsidR="004F10A7" w:rsidRPr="00347C7D" w:rsidRDefault="004F10A7" w:rsidP="00347C7D">
            <w:pPr>
              <w:spacing w:after="0"/>
              <w:rPr>
                <w:b/>
                <w:bCs/>
              </w:rPr>
            </w:pPr>
          </w:p>
        </w:tc>
        <w:tc>
          <w:tcPr>
            <w:tcW w:w="1046" w:type="pct"/>
            <w:tcBorders>
              <w:top w:val="single" w:sz="8" w:space="0" w:color="auto"/>
              <w:left w:val="nil"/>
              <w:bottom w:val="single" w:sz="8" w:space="0" w:color="auto"/>
              <w:right w:val="nil"/>
            </w:tcBorders>
            <w:shd w:val="clear" w:color="auto" w:fill="FFFF00"/>
            <w:noWrap/>
            <w:vAlign w:val="center"/>
            <w:hideMark/>
          </w:tcPr>
          <w:p w14:paraId="37D39C0D" w14:textId="77777777" w:rsidR="004F10A7" w:rsidRPr="00347C7D" w:rsidRDefault="004F10A7" w:rsidP="00347C7D">
            <w:pPr>
              <w:spacing w:after="0"/>
              <w:rPr>
                <w:b/>
                <w:bCs/>
              </w:rPr>
            </w:pPr>
          </w:p>
        </w:tc>
        <w:tc>
          <w:tcPr>
            <w:tcW w:w="920" w:type="pct"/>
            <w:tcBorders>
              <w:top w:val="single" w:sz="8" w:space="0" w:color="auto"/>
              <w:left w:val="single" w:sz="8" w:space="0" w:color="auto"/>
              <w:bottom w:val="single" w:sz="8" w:space="0" w:color="auto"/>
              <w:right w:val="single" w:sz="8" w:space="0" w:color="auto"/>
            </w:tcBorders>
            <w:shd w:val="clear" w:color="auto" w:fill="FFFF00"/>
            <w:noWrap/>
            <w:vAlign w:val="center"/>
            <w:hideMark/>
          </w:tcPr>
          <w:p w14:paraId="4C1672B8" w14:textId="77777777" w:rsidR="004F10A7" w:rsidRPr="00347C7D" w:rsidRDefault="004F10A7" w:rsidP="00347C7D">
            <w:pPr>
              <w:spacing w:after="0"/>
              <w:rPr>
                <w:b/>
                <w:bCs/>
              </w:rPr>
            </w:pPr>
          </w:p>
        </w:tc>
      </w:tr>
    </w:tbl>
    <w:p w14:paraId="0D1735EE" w14:textId="77777777" w:rsidR="004F10A7" w:rsidRDefault="004F10A7" w:rsidP="004F10A7"/>
    <w:p w14:paraId="1D5A7554" w14:textId="77777777" w:rsidR="00347C7D" w:rsidRDefault="00347C7D" w:rsidP="004F10A7"/>
    <w:p w14:paraId="2416FAB8" w14:textId="77777777" w:rsidR="00523DEC" w:rsidRPr="002A7817" w:rsidRDefault="00523DEC" w:rsidP="00523DEC">
      <w:pPr>
        <w:jc w:val="center"/>
      </w:pPr>
      <w:r w:rsidRPr="002A7817">
        <w:t>Fait à N’Djamena, le ……………………….</w:t>
      </w:r>
    </w:p>
    <w:p w14:paraId="209D2655" w14:textId="77777777" w:rsidR="00523DEC" w:rsidRPr="002A7817" w:rsidRDefault="00523DEC" w:rsidP="00523DEC">
      <w:pPr>
        <w:jc w:val="center"/>
      </w:pPr>
    </w:p>
    <w:p w14:paraId="47D45B47" w14:textId="77777777" w:rsidR="00523DEC" w:rsidRPr="002A7817" w:rsidRDefault="00523DEC" w:rsidP="00523DEC">
      <w:pPr>
        <w:jc w:val="center"/>
      </w:pPr>
      <w:r w:rsidRPr="002A7817">
        <w:t>Le Soumissionnaire</w:t>
      </w:r>
    </w:p>
    <w:p w14:paraId="38BE88D0" w14:textId="77777777" w:rsidR="00523DEC" w:rsidRPr="002A7817" w:rsidRDefault="00523DEC" w:rsidP="00523DEC">
      <w:pPr>
        <w:jc w:val="center"/>
      </w:pPr>
    </w:p>
    <w:p w14:paraId="00935B20" w14:textId="77777777" w:rsidR="00523DEC" w:rsidRPr="002A7817" w:rsidRDefault="00523DEC" w:rsidP="00523DEC">
      <w:pPr>
        <w:jc w:val="center"/>
      </w:pPr>
      <w:r w:rsidRPr="002A7817">
        <w:t>………………………………………..</w:t>
      </w:r>
    </w:p>
    <w:p w14:paraId="54774277" w14:textId="77777777" w:rsidR="00347C7D" w:rsidRPr="004F10A7" w:rsidRDefault="00347C7D" w:rsidP="004F10A7">
      <w:pPr>
        <w:sectPr w:rsidR="00347C7D" w:rsidRPr="004F10A7" w:rsidSect="004F10A7">
          <w:footnotePr>
            <w:numRestart w:val="eachSect"/>
          </w:footnotePr>
          <w:endnotePr>
            <w:numFmt w:val="decimal"/>
          </w:endnotePr>
          <w:pgSz w:w="12240" w:h="15840" w:code="1"/>
          <w:pgMar w:top="1440" w:right="1440" w:bottom="851" w:left="1440" w:header="720" w:footer="720" w:gutter="0"/>
          <w:cols w:space="720"/>
          <w:titlePg/>
          <w:docGrid w:linePitch="326"/>
        </w:sectPr>
      </w:pPr>
    </w:p>
    <w:p w14:paraId="61AF70A3" w14:textId="77777777" w:rsidR="00523DEC" w:rsidRPr="00DE456E" w:rsidRDefault="00523DEC" w:rsidP="00523DEC">
      <w:pPr>
        <w:jc w:val="center"/>
        <w:rPr>
          <w:b/>
          <w:bCs/>
          <w:sz w:val="32"/>
          <w:szCs w:val="32"/>
        </w:rPr>
      </w:pPr>
      <w:r w:rsidRPr="00DE456E">
        <w:rPr>
          <w:b/>
          <w:bCs/>
          <w:sz w:val="32"/>
          <w:szCs w:val="32"/>
        </w:rPr>
        <w:lastRenderedPageBreak/>
        <w:t>BORDERAU DE PRIX UNITAIRE</w:t>
      </w:r>
    </w:p>
    <w:p w14:paraId="228106E7" w14:textId="581BC8AD" w:rsidR="00523DEC" w:rsidRPr="0022467D" w:rsidRDefault="00523DEC" w:rsidP="00523DEC">
      <w:pPr>
        <w:jc w:val="center"/>
        <w:rPr>
          <w:b/>
          <w:bCs/>
          <w:sz w:val="28"/>
          <w:szCs w:val="28"/>
        </w:rPr>
      </w:pPr>
      <w:r w:rsidRPr="0022467D">
        <w:rPr>
          <w:b/>
          <w:bCs/>
          <w:sz w:val="28"/>
          <w:szCs w:val="28"/>
        </w:rPr>
        <w:t>LOT N°</w:t>
      </w:r>
      <w:r>
        <w:rPr>
          <w:b/>
          <w:bCs/>
          <w:sz w:val="28"/>
          <w:szCs w:val="28"/>
        </w:rPr>
        <w:t>2</w:t>
      </w:r>
      <w:r w:rsidRPr="0022467D">
        <w:rPr>
          <w:b/>
          <w:bCs/>
          <w:sz w:val="28"/>
          <w:szCs w:val="28"/>
        </w:rPr>
        <w:t xml:space="preserve">  </w:t>
      </w:r>
    </w:p>
    <w:p w14:paraId="37826074" w14:textId="05320E8D" w:rsidR="004F10A7" w:rsidRPr="00523DEC" w:rsidRDefault="00523DEC" w:rsidP="00523DEC">
      <w:pPr>
        <w:shd w:val="clear" w:color="auto" w:fill="B4C6E7" w:themeFill="accent1" w:themeFillTint="66"/>
        <w:ind w:left="0" w:firstLine="0"/>
        <w:jc w:val="center"/>
        <w:rPr>
          <w:b/>
          <w:bCs/>
        </w:rPr>
      </w:pPr>
      <w:r w:rsidRPr="00523DEC">
        <w:rPr>
          <w:b/>
          <w:bCs/>
        </w:rPr>
        <w:t>REHABILITATION DES CENTRES DE FORMATION TECHNIQUE ET PROFESSIONNELLE DE ATI</w:t>
      </w:r>
    </w:p>
    <w:p w14:paraId="61A06369" w14:textId="786D9997" w:rsidR="004F10A7" w:rsidRPr="00523DEC" w:rsidRDefault="00523DEC" w:rsidP="00523DEC">
      <w:pPr>
        <w:pStyle w:val="Paragraphedeliste"/>
        <w:numPr>
          <w:ilvl w:val="0"/>
          <w:numId w:val="90"/>
        </w:numPr>
        <w:shd w:val="clear" w:color="auto" w:fill="F7CAAC" w:themeFill="accent2" w:themeFillTint="66"/>
        <w:jc w:val="center"/>
        <w:rPr>
          <w:b/>
          <w:bCs/>
        </w:rPr>
      </w:pPr>
      <w:r w:rsidRPr="00523DEC">
        <w:rPr>
          <w:b/>
          <w:bCs/>
          <w:shd w:val="clear" w:color="auto" w:fill="F7CAAC" w:themeFill="accent2" w:themeFillTint="66"/>
        </w:rPr>
        <w:t>REHABILITATION</w:t>
      </w:r>
    </w:p>
    <w:tbl>
      <w:tblPr>
        <w:tblW w:w="5000" w:type="pct"/>
        <w:tblLayout w:type="fixed"/>
        <w:tblLook w:val="04A0" w:firstRow="1" w:lastRow="0" w:firstColumn="1" w:lastColumn="0" w:noHBand="0" w:noVBand="1"/>
      </w:tblPr>
      <w:tblGrid>
        <w:gridCol w:w="516"/>
        <w:gridCol w:w="3491"/>
        <w:gridCol w:w="750"/>
        <w:gridCol w:w="2356"/>
        <w:gridCol w:w="2237"/>
      </w:tblGrid>
      <w:tr w:rsidR="004F10A7" w:rsidRPr="004F10A7" w14:paraId="4376240D" w14:textId="77777777" w:rsidTr="009F0D66">
        <w:trPr>
          <w:trHeight w:val="20"/>
        </w:trPr>
        <w:tc>
          <w:tcPr>
            <w:tcW w:w="276" w:type="pct"/>
            <w:tcBorders>
              <w:top w:val="single" w:sz="4" w:space="0" w:color="auto"/>
              <w:left w:val="single" w:sz="4" w:space="0" w:color="auto"/>
              <w:bottom w:val="single" w:sz="4" w:space="0" w:color="auto"/>
              <w:right w:val="single" w:sz="4" w:space="0" w:color="auto"/>
            </w:tcBorders>
            <w:noWrap/>
            <w:hideMark/>
          </w:tcPr>
          <w:p w14:paraId="61129932" w14:textId="77777777" w:rsidR="004F10A7" w:rsidRPr="004F10A7" w:rsidRDefault="004F10A7" w:rsidP="00523DEC">
            <w:pPr>
              <w:spacing w:after="0"/>
            </w:pPr>
            <w:r w:rsidRPr="004F10A7">
              <w:t>N°</w:t>
            </w:r>
          </w:p>
        </w:tc>
        <w:tc>
          <w:tcPr>
            <w:tcW w:w="1867" w:type="pct"/>
            <w:tcBorders>
              <w:top w:val="single" w:sz="4" w:space="0" w:color="auto"/>
              <w:left w:val="nil"/>
              <w:bottom w:val="single" w:sz="4" w:space="0" w:color="auto"/>
              <w:right w:val="single" w:sz="4" w:space="0" w:color="auto"/>
            </w:tcBorders>
            <w:hideMark/>
          </w:tcPr>
          <w:p w14:paraId="218BFC24" w14:textId="77777777" w:rsidR="004F10A7" w:rsidRPr="004F10A7" w:rsidRDefault="004F10A7" w:rsidP="00523DEC">
            <w:pPr>
              <w:spacing w:after="0"/>
            </w:pPr>
            <w:r w:rsidRPr="004F10A7">
              <w:t>Désignation</w:t>
            </w:r>
          </w:p>
        </w:tc>
        <w:tc>
          <w:tcPr>
            <w:tcW w:w="401" w:type="pct"/>
            <w:tcBorders>
              <w:top w:val="single" w:sz="4" w:space="0" w:color="auto"/>
              <w:left w:val="nil"/>
              <w:bottom w:val="single" w:sz="4" w:space="0" w:color="auto"/>
              <w:right w:val="single" w:sz="4" w:space="0" w:color="auto"/>
            </w:tcBorders>
            <w:noWrap/>
            <w:hideMark/>
          </w:tcPr>
          <w:p w14:paraId="1254B6EA" w14:textId="77777777" w:rsidR="004F10A7" w:rsidRPr="004F10A7" w:rsidRDefault="004F10A7" w:rsidP="00523DEC">
            <w:pPr>
              <w:spacing w:after="0"/>
            </w:pPr>
            <w:r w:rsidRPr="004F10A7">
              <w:t>Unité</w:t>
            </w:r>
          </w:p>
        </w:tc>
        <w:tc>
          <w:tcPr>
            <w:tcW w:w="1260" w:type="pct"/>
            <w:tcBorders>
              <w:top w:val="single" w:sz="4" w:space="0" w:color="auto"/>
              <w:left w:val="nil"/>
              <w:bottom w:val="single" w:sz="4" w:space="0" w:color="auto"/>
              <w:right w:val="single" w:sz="4" w:space="0" w:color="auto"/>
            </w:tcBorders>
            <w:noWrap/>
            <w:hideMark/>
          </w:tcPr>
          <w:p w14:paraId="56F9ED92" w14:textId="77777777" w:rsidR="004F10A7" w:rsidRPr="004F10A7" w:rsidRDefault="004F10A7" w:rsidP="00523DEC">
            <w:pPr>
              <w:spacing w:after="0"/>
            </w:pPr>
            <w:r w:rsidRPr="004F10A7">
              <w:t xml:space="preserve"> P. Unitaire en Chiffre </w:t>
            </w:r>
          </w:p>
        </w:tc>
        <w:tc>
          <w:tcPr>
            <w:tcW w:w="1196" w:type="pct"/>
            <w:tcBorders>
              <w:top w:val="single" w:sz="4" w:space="0" w:color="auto"/>
              <w:left w:val="nil"/>
              <w:bottom w:val="single" w:sz="4" w:space="0" w:color="auto"/>
              <w:right w:val="single" w:sz="4" w:space="0" w:color="auto"/>
            </w:tcBorders>
            <w:noWrap/>
            <w:hideMark/>
          </w:tcPr>
          <w:p w14:paraId="4D1BED94" w14:textId="77777777" w:rsidR="004F10A7" w:rsidRPr="004F10A7" w:rsidRDefault="004F10A7" w:rsidP="00523DEC">
            <w:pPr>
              <w:spacing w:after="0"/>
            </w:pPr>
            <w:r w:rsidRPr="004F10A7">
              <w:t xml:space="preserve"> P. Unitaire en Lettre </w:t>
            </w:r>
          </w:p>
        </w:tc>
      </w:tr>
      <w:tr w:rsidR="004F10A7" w:rsidRPr="004F10A7" w14:paraId="04FF30D4" w14:textId="77777777" w:rsidTr="009F0D66">
        <w:trPr>
          <w:trHeight w:val="20"/>
        </w:trPr>
        <w:tc>
          <w:tcPr>
            <w:tcW w:w="276" w:type="pct"/>
            <w:tcBorders>
              <w:top w:val="nil"/>
              <w:left w:val="single" w:sz="4" w:space="0" w:color="auto"/>
              <w:bottom w:val="single" w:sz="4" w:space="0" w:color="auto"/>
              <w:right w:val="single" w:sz="4" w:space="0" w:color="auto"/>
            </w:tcBorders>
            <w:noWrap/>
            <w:hideMark/>
          </w:tcPr>
          <w:p w14:paraId="7401C195" w14:textId="77777777" w:rsidR="004F10A7" w:rsidRPr="009F0D66" w:rsidRDefault="004F10A7" w:rsidP="00523DEC">
            <w:pPr>
              <w:spacing w:after="0"/>
              <w:rPr>
                <w:b/>
                <w:bCs/>
              </w:rPr>
            </w:pPr>
            <w:r w:rsidRPr="009F0D66">
              <w:rPr>
                <w:b/>
                <w:bCs/>
              </w:rPr>
              <w:t>1</w:t>
            </w:r>
          </w:p>
        </w:tc>
        <w:tc>
          <w:tcPr>
            <w:tcW w:w="1867" w:type="pct"/>
            <w:tcBorders>
              <w:top w:val="nil"/>
              <w:left w:val="nil"/>
              <w:bottom w:val="single" w:sz="4" w:space="0" w:color="auto"/>
              <w:right w:val="single" w:sz="4" w:space="0" w:color="auto"/>
            </w:tcBorders>
            <w:hideMark/>
          </w:tcPr>
          <w:p w14:paraId="026C589C" w14:textId="77777777" w:rsidR="004F10A7" w:rsidRPr="009F0D66" w:rsidRDefault="004F10A7" w:rsidP="00523DEC">
            <w:pPr>
              <w:spacing w:after="0"/>
              <w:rPr>
                <w:b/>
                <w:bCs/>
              </w:rPr>
            </w:pPr>
            <w:r w:rsidRPr="009F0D66">
              <w:rPr>
                <w:b/>
                <w:bCs/>
              </w:rPr>
              <w:t>Installation de chantier</w:t>
            </w:r>
          </w:p>
        </w:tc>
        <w:tc>
          <w:tcPr>
            <w:tcW w:w="401" w:type="pct"/>
            <w:tcBorders>
              <w:top w:val="nil"/>
              <w:left w:val="nil"/>
              <w:bottom w:val="single" w:sz="4" w:space="0" w:color="auto"/>
              <w:right w:val="single" w:sz="4" w:space="0" w:color="auto"/>
            </w:tcBorders>
            <w:noWrap/>
            <w:hideMark/>
          </w:tcPr>
          <w:p w14:paraId="1190064E" w14:textId="77777777" w:rsidR="004F10A7" w:rsidRPr="009F0D66" w:rsidRDefault="004F10A7" w:rsidP="00523DEC">
            <w:pPr>
              <w:spacing w:after="0"/>
              <w:rPr>
                <w:b/>
                <w:bCs/>
              </w:rPr>
            </w:pPr>
            <w:r w:rsidRPr="009F0D66">
              <w:rPr>
                <w:b/>
                <w:bCs/>
              </w:rPr>
              <w:t> </w:t>
            </w:r>
          </w:p>
        </w:tc>
        <w:tc>
          <w:tcPr>
            <w:tcW w:w="1260" w:type="pct"/>
            <w:tcBorders>
              <w:top w:val="nil"/>
              <w:left w:val="nil"/>
              <w:bottom w:val="single" w:sz="4" w:space="0" w:color="auto"/>
              <w:right w:val="single" w:sz="4" w:space="0" w:color="auto"/>
            </w:tcBorders>
            <w:noWrap/>
            <w:hideMark/>
          </w:tcPr>
          <w:p w14:paraId="5D4EA991" w14:textId="77777777" w:rsidR="004F10A7" w:rsidRPr="009F0D66" w:rsidRDefault="004F10A7" w:rsidP="00523DEC">
            <w:pPr>
              <w:spacing w:after="0"/>
              <w:rPr>
                <w:b/>
                <w:bCs/>
              </w:rPr>
            </w:pPr>
            <w:r w:rsidRPr="009F0D66">
              <w:rPr>
                <w:b/>
                <w:bCs/>
              </w:rPr>
              <w:t> </w:t>
            </w:r>
          </w:p>
        </w:tc>
        <w:tc>
          <w:tcPr>
            <w:tcW w:w="1196" w:type="pct"/>
            <w:tcBorders>
              <w:top w:val="nil"/>
              <w:left w:val="nil"/>
              <w:bottom w:val="nil"/>
              <w:right w:val="single" w:sz="4" w:space="0" w:color="auto"/>
            </w:tcBorders>
            <w:noWrap/>
            <w:hideMark/>
          </w:tcPr>
          <w:p w14:paraId="2DCBF83E" w14:textId="77777777" w:rsidR="004F10A7" w:rsidRPr="004F10A7" w:rsidRDefault="004F10A7" w:rsidP="00523DEC">
            <w:pPr>
              <w:spacing w:after="0"/>
            </w:pPr>
            <w:r w:rsidRPr="004F10A7">
              <w:t> </w:t>
            </w:r>
          </w:p>
        </w:tc>
      </w:tr>
      <w:tr w:rsidR="004F10A7" w:rsidRPr="004F10A7" w14:paraId="77A3C569" w14:textId="77777777" w:rsidTr="009F0D66">
        <w:trPr>
          <w:trHeight w:val="20"/>
        </w:trPr>
        <w:tc>
          <w:tcPr>
            <w:tcW w:w="276" w:type="pct"/>
            <w:tcBorders>
              <w:top w:val="nil"/>
              <w:left w:val="single" w:sz="4" w:space="0" w:color="auto"/>
              <w:bottom w:val="single" w:sz="4" w:space="0" w:color="auto"/>
              <w:right w:val="single" w:sz="4" w:space="0" w:color="auto"/>
            </w:tcBorders>
            <w:noWrap/>
            <w:hideMark/>
          </w:tcPr>
          <w:p w14:paraId="4D00E15F" w14:textId="77777777" w:rsidR="004F10A7" w:rsidRPr="004F10A7" w:rsidRDefault="004F10A7" w:rsidP="00523DEC">
            <w:pPr>
              <w:spacing w:after="0"/>
            </w:pPr>
            <w:r w:rsidRPr="004F10A7">
              <w:t>1.1</w:t>
            </w:r>
          </w:p>
        </w:tc>
        <w:tc>
          <w:tcPr>
            <w:tcW w:w="1867" w:type="pct"/>
            <w:tcBorders>
              <w:top w:val="nil"/>
              <w:left w:val="nil"/>
              <w:bottom w:val="single" w:sz="4" w:space="0" w:color="auto"/>
              <w:right w:val="single" w:sz="4" w:space="0" w:color="auto"/>
            </w:tcBorders>
            <w:hideMark/>
          </w:tcPr>
          <w:p w14:paraId="35D2E7BB" w14:textId="77777777" w:rsidR="004F10A7" w:rsidRPr="004F10A7" w:rsidRDefault="004F10A7" w:rsidP="00523DEC">
            <w:pPr>
              <w:spacing w:after="0"/>
              <w:ind w:left="0" w:firstLine="0"/>
            </w:pPr>
            <w:r w:rsidRPr="004F10A7">
              <w:t>Ce prix rémunère tous les frais d'installation de chantier Installation amené et repli du chantier</w:t>
            </w:r>
          </w:p>
        </w:tc>
        <w:tc>
          <w:tcPr>
            <w:tcW w:w="401" w:type="pct"/>
            <w:tcBorders>
              <w:top w:val="nil"/>
              <w:left w:val="nil"/>
              <w:bottom w:val="single" w:sz="4" w:space="0" w:color="auto"/>
              <w:right w:val="single" w:sz="4" w:space="0" w:color="auto"/>
            </w:tcBorders>
            <w:noWrap/>
            <w:hideMark/>
          </w:tcPr>
          <w:p w14:paraId="7710D230" w14:textId="77777777" w:rsidR="004F10A7" w:rsidRPr="004F10A7" w:rsidRDefault="004F10A7" w:rsidP="00523DEC">
            <w:pPr>
              <w:spacing w:after="0"/>
            </w:pPr>
            <w:r w:rsidRPr="004F10A7">
              <w:t>ff</w:t>
            </w:r>
          </w:p>
        </w:tc>
        <w:tc>
          <w:tcPr>
            <w:tcW w:w="1260" w:type="pct"/>
            <w:tcBorders>
              <w:top w:val="nil"/>
              <w:left w:val="nil"/>
              <w:bottom w:val="single" w:sz="4" w:space="0" w:color="auto"/>
              <w:right w:val="nil"/>
            </w:tcBorders>
            <w:noWrap/>
            <w:hideMark/>
          </w:tcPr>
          <w:p w14:paraId="5B5C72CC" w14:textId="77777777" w:rsidR="004F10A7" w:rsidRPr="004F10A7" w:rsidRDefault="004F10A7" w:rsidP="00523DEC">
            <w:pPr>
              <w:spacing w:after="0"/>
            </w:pPr>
            <w:r w:rsidRPr="004F10A7">
              <w:t> </w:t>
            </w:r>
          </w:p>
        </w:tc>
        <w:tc>
          <w:tcPr>
            <w:tcW w:w="1196" w:type="pct"/>
            <w:tcBorders>
              <w:top w:val="single" w:sz="4" w:space="0" w:color="auto"/>
              <w:left w:val="single" w:sz="4" w:space="0" w:color="auto"/>
              <w:bottom w:val="single" w:sz="4" w:space="0" w:color="auto"/>
              <w:right w:val="single" w:sz="4" w:space="0" w:color="auto"/>
            </w:tcBorders>
            <w:noWrap/>
            <w:hideMark/>
          </w:tcPr>
          <w:p w14:paraId="04ACE397" w14:textId="77777777" w:rsidR="004F10A7" w:rsidRPr="004F10A7" w:rsidRDefault="004F10A7" w:rsidP="00523DEC">
            <w:pPr>
              <w:spacing w:after="0"/>
            </w:pPr>
            <w:r w:rsidRPr="004F10A7">
              <w:t> </w:t>
            </w:r>
          </w:p>
        </w:tc>
      </w:tr>
      <w:tr w:rsidR="004F10A7" w:rsidRPr="004F10A7" w14:paraId="769CE9D8" w14:textId="77777777" w:rsidTr="009F0D66">
        <w:trPr>
          <w:trHeight w:val="20"/>
        </w:trPr>
        <w:tc>
          <w:tcPr>
            <w:tcW w:w="276" w:type="pct"/>
            <w:tcBorders>
              <w:top w:val="nil"/>
              <w:left w:val="single" w:sz="4" w:space="0" w:color="auto"/>
              <w:bottom w:val="single" w:sz="4" w:space="0" w:color="auto"/>
              <w:right w:val="single" w:sz="4" w:space="0" w:color="auto"/>
            </w:tcBorders>
            <w:noWrap/>
            <w:hideMark/>
          </w:tcPr>
          <w:p w14:paraId="1C2EFC5D" w14:textId="77777777" w:rsidR="004F10A7" w:rsidRPr="009F0D66" w:rsidRDefault="004F10A7" w:rsidP="00523DEC">
            <w:pPr>
              <w:spacing w:after="0"/>
              <w:rPr>
                <w:b/>
                <w:bCs/>
              </w:rPr>
            </w:pPr>
            <w:r w:rsidRPr="009F0D66">
              <w:rPr>
                <w:b/>
                <w:bCs/>
              </w:rPr>
              <w:t>2</w:t>
            </w:r>
          </w:p>
        </w:tc>
        <w:tc>
          <w:tcPr>
            <w:tcW w:w="1867" w:type="pct"/>
            <w:tcBorders>
              <w:top w:val="nil"/>
              <w:left w:val="nil"/>
              <w:bottom w:val="single" w:sz="4" w:space="0" w:color="auto"/>
              <w:right w:val="single" w:sz="4" w:space="0" w:color="auto"/>
            </w:tcBorders>
            <w:hideMark/>
          </w:tcPr>
          <w:p w14:paraId="51943302" w14:textId="77777777" w:rsidR="004F10A7" w:rsidRPr="009F0D66" w:rsidRDefault="004F10A7" w:rsidP="00523DEC">
            <w:pPr>
              <w:spacing w:after="0"/>
              <w:ind w:left="0" w:firstLine="0"/>
              <w:rPr>
                <w:b/>
                <w:bCs/>
              </w:rPr>
            </w:pPr>
            <w:r w:rsidRPr="009F0D66">
              <w:rPr>
                <w:b/>
                <w:bCs/>
              </w:rPr>
              <w:t>Etudes Géotechnique</w:t>
            </w:r>
          </w:p>
        </w:tc>
        <w:tc>
          <w:tcPr>
            <w:tcW w:w="401" w:type="pct"/>
            <w:tcBorders>
              <w:top w:val="nil"/>
              <w:left w:val="nil"/>
              <w:bottom w:val="single" w:sz="4" w:space="0" w:color="auto"/>
              <w:right w:val="single" w:sz="4" w:space="0" w:color="auto"/>
            </w:tcBorders>
            <w:noWrap/>
            <w:hideMark/>
          </w:tcPr>
          <w:p w14:paraId="3D75A88C" w14:textId="77777777" w:rsidR="004F10A7" w:rsidRPr="009F0D66" w:rsidRDefault="004F10A7" w:rsidP="00523DEC">
            <w:pPr>
              <w:spacing w:after="0"/>
              <w:rPr>
                <w:b/>
                <w:bCs/>
              </w:rPr>
            </w:pPr>
            <w:r w:rsidRPr="009F0D66">
              <w:rPr>
                <w:b/>
                <w:bCs/>
              </w:rPr>
              <w:t> </w:t>
            </w:r>
          </w:p>
        </w:tc>
        <w:tc>
          <w:tcPr>
            <w:tcW w:w="1260" w:type="pct"/>
            <w:tcBorders>
              <w:top w:val="nil"/>
              <w:left w:val="nil"/>
              <w:bottom w:val="single" w:sz="4" w:space="0" w:color="auto"/>
              <w:right w:val="single" w:sz="4" w:space="0" w:color="auto"/>
            </w:tcBorders>
            <w:noWrap/>
            <w:hideMark/>
          </w:tcPr>
          <w:p w14:paraId="65CFCE03" w14:textId="77777777" w:rsidR="004F10A7" w:rsidRPr="009F0D66" w:rsidRDefault="004F10A7" w:rsidP="00523DEC">
            <w:pPr>
              <w:spacing w:after="0"/>
              <w:rPr>
                <w:b/>
                <w:bCs/>
              </w:rPr>
            </w:pPr>
            <w:r w:rsidRPr="009F0D66">
              <w:rPr>
                <w:b/>
                <w:bCs/>
              </w:rPr>
              <w:t> </w:t>
            </w:r>
          </w:p>
        </w:tc>
        <w:tc>
          <w:tcPr>
            <w:tcW w:w="1196" w:type="pct"/>
            <w:tcBorders>
              <w:top w:val="nil"/>
              <w:left w:val="nil"/>
              <w:bottom w:val="single" w:sz="4" w:space="0" w:color="auto"/>
              <w:right w:val="single" w:sz="4" w:space="0" w:color="auto"/>
            </w:tcBorders>
            <w:noWrap/>
            <w:hideMark/>
          </w:tcPr>
          <w:p w14:paraId="701F2A0B" w14:textId="77777777" w:rsidR="004F10A7" w:rsidRPr="004F10A7" w:rsidRDefault="004F10A7" w:rsidP="00523DEC">
            <w:pPr>
              <w:spacing w:after="0"/>
            </w:pPr>
            <w:r w:rsidRPr="004F10A7">
              <w:t> </w:t>
            </w:r>
          </w:p>
        </w:tc>
      </w:tr>
      <w:tr w:rsidR="004F10A7" w:rsidRPr="004F10A7" w14:paraId="6A6A131A" w14:textId="77777777" w:rsidTr="009F0D66">
        <w:trPr>
          <w:trHeight w:val="20"/>
        </w:trPr>
        <w:tc>
          <w:tcPr>
            <w:tcW w:w="276" w:type="pct"/>
            <w:tcBorders>
              <w:top w:val="nil"/>
              <w:left w:val="single" w:sz="4" w:space="0" w:color="auto"/>
              <w:bottom w:val="single" w:sz="4" w:space="0" w:color="auto"/>
              <w:right w:val="single" w:sz="4" w:space="0" w:color="auto"/>
            </w:tcBorders>
            <w:noWrap/>
            <w:hideMark/>
          </w:tcPr>
          <w:p w14:paraId="7CC3FB6D" w14:textId="77777777" w:rsidR="004F10A7" w:rsidRPr="004F10A7" w:rsidRDefault="004F10A7" w:rsidP="00523DEC">
            <w:pPr>
              <w:spacing w:after="0"/>
            </w:pPr>
            <w:r w:rsidRPr="004F10A7">
              <w:t>2.1</w:t>
            </w:r>
          </w:p>
        </w:tc>
        <w:tc>
          <w:tcPr>
            <w:tcW w:w="1867" w:type="pct"/>
            <w:tcBorders>
              <w:top w:val="nil"/>
              <w:left w:val="nil"/>
              <w:bottom w:val="single" w:sz="4" w:space="0" w:color="auto"/>
              <w:right w:val="single" w:sz="4" w:space="0" w:color="auto"/>
            </w:tcBorders>
            <w:hideMark/>
          </w:tcPr>
          <w:p w14:paraId="05917D76" w14:textId="77777777" w:rsidR="004F10A7" w:rsidRPr="004F10A7" w:rsidRDefault="004F10A7" w:rsidP="00523DEC">
            <w:pPr>
              <w:spacing w:after="0"/>
              <w:ind w:left="0" w:firstLine="0"/>
            </w:pPr>
            <w:r w:rsidRPr="004F10A7">
              <w:t>Ce prix rémunère, l'exécution des sondages géotechniques complémentaires réalisés par une entreprise d'étude de sol agrée par la mission de contrôle. Etudes de reconnaissance de sol</w:t>
            </w:r>
          </w:p>
        </w:tc>
        <w:tc>
          <w:tcPr>
            <w:tcW w:w="401" w:type="pct"/>
            <w:tcBorders>
              <w:top w:val="nil"/>
              <w:left w:val="nil"/>
              <w:bottom w:val="single" w:sz="4" w:space="0" w:color="auto"/>
              <w:right w:val="single" w:sz="4" w:space="0" w:color="auto"/>
            </w:tcBorders>
            <w:noWrap/>
            <w:hideMark/>
          </w:tcPr>
          <w:p w14:paraId="3986CAE5" w14:textId="77777777" w:rsidR="004F10A7" w:rsidRPr="004F10A7" w:rsidRDefault="004F10A7" w:rsidP="00523DEC">
            <w:pPr>
              <w:spacing w:after="0"/>
            </w:pPr>
            <w:r w:rsidRPr="004F10A7">
              <w:t>ff</w:t>
            </w:r>
          </w:p>
        </w:tc>
        <w:tc>
          <w:tcPr>
            <w:tcW w:w="1260" w:type="pct"/>
            <w:tcBorders>
              <w:top w:val="nil"/>
              <w:left w:val="nil"/>
              <w:bottom w:val="single" w:sz="4" w:space="0" w:color="auto"/>
              <w:right w:val="nil"/>
            </w:tcBorders>
            <w:noWrap/>
            <w:vAlign w:val="center"/>
            <w:hideMark/>
          </w:tcPr>
          <w:p w14:paraId="0322816C" w14:textId="77777777" w:rsidR="004F10A7" w:rsidRPr="004F10A7" w:rsidRDefault="004F10A7" w:rsidP="00523DEC">
            <w:pPr>
              <w:spacing w:after="0"/>
            </w:pPr>
            <w:r w:rsidRPr="004F10A7">
              <w:t> </w:t>
            </w:r>
          </w:p>
        </w:tc>
        <w:tc>
          <w:tcPr>
            <w:tcW w:w="1196" w:type="pct"/>
            <w:tcBorders>
              <w:top w:val="nil"/>
              <w:left w:val="single" w:sz="4" w:space="0" w:color="auto"/>
              <w:bottom w:val="single" w:sz="4" w:space="0" w:color="auto"/>
              <w:right w:val="single" w:sz="4" w:space="0" w:color="auto"/>
            </w:tcBorders>
            <w:noWrap/>
            <w:vAlign w:val="center"/>
            <w:hideMark/>
          </w:tcPr>
          <w:p w14:paraId="5DCBB19F" w14:textId="77777777" w:rsidR="004F10A7" w:rsidRPr="004F10A7" w:rsidRDefault="004F10A7" w:rsidP="00523DEC">
            <w:pPr>
              <w:spacing w:after="0"/>
            </w:pPr>
            <w:r w:rsidRPr="004F10A7">
              <w:t> </w:t>
            </w:r>
          </w:p>
        </w:tc>
      </w:tr>
      <w:tr w:rsidR="004F10A7" w:rsidRPr="004F10A7" w14:paraId="4CA99644" w14:textId="77777777" w:rsidTr="009F0D66">
        <w:trPr>
          <w:trHeight w:val="20"/>
        </w:trPr>
        <w:tc>
          <w:tcPr>
            <w:tcW w:w="276" w:type="pct"/>
            <w:tcBorders>
              <w:top w:val="nil"/>
              <w:left w:val="single" w:sz="4" w:space="0" w:color="auto"/>
              <w:bottom w:val="single" w:sz="4" w:space="0" w:color="auto"/>
              <w:right w:val="single" w:sz="4" w:space="0" w:color="auto"/>
            </w:tcBorders>
            <w:noWrap/>
            <w:hideMark/>
          </w:tcPr>
          <w:p w14:paraId="026BC456" w14:textId="77777777" w:rsidR="004F10A7" w:rsidRPr="004F10A7" w:rsidRDefault="004F10A7" w:rsidP="00523DEC">
            <w:pPr>
              <w:spacing w:after="0"/>
            </w:pPr>
            <w:r w:rsidRPr="004F10A7">
              <w:t> </w:t>
            </w:r>
          </w:p>
        </w:tc>
        <w:tc>
          <w:tcPr>
            <w:tcW w:w="1867" w:type="pct"/>
            <w:tcBorders>
              <w:top w:val="nil"/>
              <w:left w:val="nil"/>
              <w:bottom w:val="single" w:sz="4" w:space="0" w:color="auto"/>
              <w:right w:val="single" w:sz="4" w:space="0" w:color="auto"/>
            </w:tcBorders>
            <w:hideMark/>
          </w:tcPr>
          <w:p w14:paraId="7B57BC54" w14:textId="77777777" w:rsidR="004F10A7" w:rsidRPr="004F10A7" w:rsidRDefault="004F10A7" w:rsidP="00523DEC">
            <w:pPr>
              <w:spacing w:after="0"/>
              <w:ind w:left="0" w:firstLine="0"/>
            </w:pPr>
            <w:r w:rsidRPr="004F10A7">
              <w:t> </w:t>
            </w:r>
          </w:p>
        </w:tc>
        <w:tc>
          <w:tcPr>
            <w:tcW w:w="401" w:type="pct"/>
            <w:tcBorders>
              <w:top w:val="nil"/>
              <w:left w:val="nil"/>
              <w:bottom w:val="single" w:sz="4" w:space="0" w:color="auto"/>
              <w:right w:val="single" w:sz="4" w:space="0" w:color="auto"/>
            </w:tcBorders>
            <w:noWrap/>
            <w:hideMark/>
          </w:tcPr>
          <w:p w14:paraId="6FE0DF59" w14:textId="77777777" w:rsidR="004F10A7" w:rsidRPr="004F10A7" w:rsidRDefault="004F10A7" w:rsidP="00523DEC">
            <w:pPr>
              <w:spacing w:after="0"/>
            </w:pPr>
            <w:r w:rsidRPr="004F10A7">
              <w:t> </w:t>
            </w:r>
          </w:p>
        </w:tc>
        <w:tc>
          <w:tcPr>
            <w:tcW w:w="1260" w:type="pct"/>
            <w:tcBorders>
              <w:top w:val="nil"/>
              <w:left w:val="nil"/>
              <w:bottom w:val="single" w:sz="4" w:space="0" w:color="auto"/>
              <w:right w:val="single" w:sz="4" w:space="0" w:color="auto"/>
            </w:tcBorders>
            <w:noWrap/>
            <w:hideMark/>
          </w:tcPr>
          <w:p w14:paraId="20E53B6A" w14:textId="77777777" w:rsidR="004F10A7" w:rsidRPr="004F10A7" w:rsidRDefault="004F10A7" w:rsidP="00523DEC">
            <w:pPr>
              <w:spacing w:after="0"/>
            </w:pPr>
            <w:r w:rsidRPr="004F10A7">
              <w:t> </w:t>
            </w:r>
          </w:p>
        </w:tc>
        <w:tc>
          <w:tcPr>
            <w:tcW w:w="1196" w:type="pct"/>
            <w:tcBorders>
              <w:top w:val="nil"/>
              <w:left w:val="nil"/>
              <w:bottom w:val="single" w:sz="4" w:space="0" w:color="auto"/>
              <w:right w:val="single" w:sz="4" w:space="0" w:color="auto"/>
            </w:tcBorders>
            <w:noWrap/>
            <w:hideMark/>
          </w:tcPr>
          <w:p w14:paraId="15252282" w14:textId="77777777" w:rsidR="004F10A7" w:rsidRPr="004F10A7" w:rsidRDefault="004F10A7" w:rsidP="00523DEC">
            <w:pPr>
              <w:spacing w:after="0"/>
            </w:pPr>
            <w:r w:rsidRPr="004F10A7">
              <w:t> </w:t>
            </w:r>
          </w:p>
        </w:tc>
      </w:tr>
      <w:tr w:rsidR="004F10A7" w:rsidRPr="004F10A7" w14:paraId="62A37DDB" w14:textId="77777777" w:rsidTr="009F0D66">
        <w:trPr>
          <w:trHeight w:val="20"/>
        </w:trPr>
        <w:tc>
          <w:tcPr>
            <w:tcW w:w="276" w:type="pct"/>
            <w:tcBorders>
              <w:top w:val="nil"/>
              <w:left w:val="single" w:sz="4" w:space="0" w:color="auto"/>
              <w:bottom w:val="single" w:sz="4" w:space="0" w:color="auto"/>
              <w:right w:val="single" w:sz="4" w:space="0" w:color="auto"/>
            </w:tcBorders>
            <w:noWrap/>
            <w:hideMark/>
          </w:tcPr>
          <w:p w14:paraId="20F67BA8" w14:textId="77777777" w:rsidR="004F10A7" w:rsidRPr="009F0D66" w:rsidRDefault="004F10A7" w:rsidP="00523DEC">
            <w:pPr>
              <w:spacing w:after="0"/>
              <w:rPr>
                <w:b/>
                <w:bCs/>
              </w:rPr>
            </w:pPr>
            <w:r w:rsidRPr="009F0D66">
              <w:rPr>
                <w:b/>
                <w:bCs/>
              </w:rPr>
              <w:t>3</w:t>
            </w:r>
          </w:p>
        </w:tc>
        <w:tc>
          <w:tcPr>
            <w:tcW w:w="1867" w:type="pct"/>
            <w:tcBorders>
              <w:top w:val="nil"/>
              <w:left w:val="nil"/>
              <w:bottom w:val="single" w:sz="4" w:space="0" w:color="auto"/>
              <w:right w:val="single" w:sz="4" w:space="0" w:color="auto"/>
            </w:tcBorders>
            <w:hideMark/>
          </w:tcPr>
          <w:p w14:paraId="2AF2A46A" w14:textId="77777777" w:rsidR="004F10A7" w:rsidRPr="009F0D66" w:rsidRDefault="004F10A7" w:rsidP="00523DEC">
            <w:pPr>
              <w:spacing w:after="0"/>
              <w:ind w:left="0" w:firstLine="0"/>
              <w:rPr>
                <w:b/>
                <w:bCs/>
              </w:rPr>
            </w:pPr>
            <w:r w:rsidRPr="009F0D66">
              <w:rPr>
                <w:b/>
                <w:bCs/>
              </w:rPr>
              <w:t>Réhabilitation Atelier Menuiserie en Bois</w:t>
            </w:r>
          </w:p>
        </w:tc>
        <w:tc>
          <w:tcPr>
            <w:tcW w:w="401" w:type="pct"/>
            <w:tcBorders>
              <w:top w:val="nil"/>
              <w:left w:val="nil"/>
              <w:bottom w:val="single" w:sz="4" w:space="0" w:color="auto"/>
              <w:right w:val="single" w:sz="4" w:space="0" w:color="auto"/>
            </w:tcBorders>
            <w:noWrap/>
            <w:hideMark/>
          </w:tcPr>
          <w:p w14:paraId="399A3BD1" w14:textId="77777777" w:rsidR="004F10A7" w:rsidRPr="009F0D66" w:rsidRDefault="004F10A7" w:rsidP="00523DEC">
            <w:pPr>
              <w:spacing w:after="0"/>
              <w:rPr>
                <w:b/>
                <w:bCs/>
              </w:rPr>
            </w:pPr>
            <w:r w:rsidRPr="009F0D66">
              <w:rPr>
                <w:b/>
                <w:bCs/>
              </w:rPr>
              <w:t> </w:t>
            </w:r>
          </w:p>
        </w:tc>
        <w:tc>
          <w:tcPr>
            <w:tcW w:w="1260" w:type="pct"/>
            <w:tcBorders>
              <w:top w:val="nil"/>
              <w:left w:val="nil"/>
              <w:bottom w:val="single" w:sz="4" w:space="0" w:color="auto"/>
              <w:right w:val="single" w:sz="4" w:space="0" w:color="auto"/>
            </w:tcBorders>
            <w:noWrap/>
            <w:hideMark/>
          </w:tcPr>
          <w:p w14:paraId="6CF59B70" w14:textId="77777777" w:rsidR="004F10A7" w:rsidRPr="009F0D66" w:rsidRDefault="004F10A7" w:rsidP="00523DEC">
            <w:pPr>
              <w:spacing w:after="0"/>
              <w:rPr>
                <w:b/>
                <w:bCs/>
              </w:rPr>
            </w:pPr>
            <w:r w:rsidRPr="009F0D66">
              <w:rPr>
                <w:b/>
                <w:bCs/>
              </w:rPr>
              <w:t> </w:t>
            </w:r>
          </w:p>
        </w:tc>
        <w:tc>
          <w:tcPr>
            <w:tcW w:w="1196" w:type="pct"/>
            <w:tcBorders>
              <w:top w:val="nil"/>
              <w:left w:val="nil"/>
              <w:bottom w:val="single" w:sz="4" w:space="0" w:color="auto"/>
              <w:right w:val="single" w:sz="4" w:space="0" w:color="auto"/>
            </w:tcBorders>
            <w:noWrap/>
            <w:hideMark/>
          </w:tcPr>
          <w:p w14:paraId="255901B7" w14:textId="77777777" w:rsidR="004F10A7" w:rsidRPr="009F0D66" w:rsidRDefault="004F10A7" w:rsidP="00523DEC">
            <w:pPr>
              <w:spacing w:after="0"/>
              <w:rPr>
                <w:b/>
                <w:bCs/>
              </w:rPr>
            </w:pPr>
            <w:r w:rsidRPr="009F0D66">
              <w:rPr>
                <w:b/>
                <w:bCs/>
              </w:rPr>
              <w:t> </w:t>
            </w:r>
          </w:p>
        </w:tc>
      </w:tr>
      <w:tr w:rsidR="004F10A7" w:rsidRPr="004F10A7" w14:paraId="0F934E07" w14:textId="77777777" w:rsidTr="009F0D66">
        <w:trPr>
          <w:trHeight w:val="20"/>
        </w:trPr>
        <w:tc>
          <w:tcPr>
            <w:tcW w:w="276" w:type="pct"/>
            <w:tcBorders>
              <w:top w:val="nil"/>
              <w:left w:val="single" w:sz="4" w:space="0" w:color="auto"/>
              <w:bottom w:val="single" w:sz="4" w:space="0" w:color="auto"/>
              <w:right w:val="single" w:sz="4" w:space="0" w:color="auto"/>
            </w:tcBorders>
            <w:noWrap/>
            <w:vAlign w:val="center"/>
            <w:hideMark/>
          </w:tcPr>
          <w:p w14:paraId="35201320" w14:textId="77777777" w:rsidR="004F10A7" w:rsidRPr="004F10A7" w:rsidRDefault="004F10A7" w:rsidP="00523DEC">
            <w:pPr>
              <w:spacing w:after="0"/>
            </w:pPr>
            <w:r w:rsidRPr="004F10A7">
              <w:t>3.1</w:t>
            </w:r>
          </w:p>
        </w:tc>
        <w:tc>
          <w:tcPr>
            <w:tcW w:w="1867" w:type="pct"/>
            <w:tcBorders>
              <w:top w:val="nil"/>
              <w:left w:val="nil"/>
              <w:bottom w:val="single" w:sz="4" w:space="0" w:color="auto"/>
              <w:right w:val="single" w:sz="4" w:space="0" w:color="auto"/>
            </w:tcBorders>
            <w:hideMark/>
          </w:tcPr>
          <w:p w14:paraId="2A8A80ED" w14:textId="77777777" w:rsidR="004F10A7" w:rsidRPr="004F10A7" w:rsidRDefault="004F10A7" w:rsidP="00523DEC">
            <w:pPr>
              <w:spacing w:after="0"/>
              <w:ind w:left="0" w:firstLine="0"/>
            </w:pPr>
            <w:r w:rsidRPr="004F10A7">
              <w:t xml:space="preserve">Fourniture, transport et installation d'une moustiquaire à double ventaux coulissantrs </w:t>
            </w:r>
          </w:p>
        </w:tc>
        <w:tc>
          <w:tcPr>
            <w:tcW w:w="401" w:type="pct"/>
            <w:tcBorders>
              <w:top w:val="nil"/>
              <w:left w:val="nil"/>
              <w:bottom w:val="single" w:sz="4" w:space="0" w:color="auto"/>
              <w:right w:val="single" w:sz="4" w:space="0" w:color="auto"/>
            </w:tcBorders>
            <w:noWrap/>
            <w:vAlign w:val="center"/>
            <w:hideMark/>
          </w:tcPr>
          <w:p w14:paraId="1E80D6D2" w14:textId="77777777" w:rsidR="004F10A7" w:rsidRPr="004F10A7" w:rsidRDefault="004F10A7" w:rsidP="00523DEC">
            <w:pPr>
              <w:spacing w:after="0"/>
            </w:pPr>
            <w:r w:rsidRPr="004F10A7">
              <w:t>Unité</w:t>
            </w:r>
          </w:p>
        </w:tc>
        <w:tc>
          <w:tcPr>
            <w:tcW w:w="1260" w:type="pct"/>
            <w:tcBorders>
              <w:top w:val="nil"/>
              <w:left w:val="nil"/>
              <w:bottom w:val="single" w:sz="4" w:space="0" w:color="auto"/>
              <w:right w:val="single" w:sz="4" w:space="0" w:color="auto"/>
            </w:tcBorders>
            <w:noWrap/>
            <w:vAlign w:val="center"/>
            <w:hideMark/>
          </w:tcPr>
          <w:p w14:paraId="4FBDFE25" w14:textId="77777777" w:rsidR="004F10A7" w:rsidRPr="004F10A7" w:rsidRDefault="004F10A7" w:rsidP="00523DEC">
            <w:pPr>
              <w:spacing w:after="0"/>
            </w:pPr>
            <w:r w:rsidRPr="004F10A7">
              <w:t> </w:t>
            </w:r>
          </w:p>
        </w:tc>
        <w:tc>
          <w:tcPr>
            <w:tcW w:w="1196" w:type="pct"/>
            <w:tcBorders>
              <w:top w:val="nil"/>
              <w:left w:val="nil"/>
              <w:bottom w:val="single" w:sz="4" w:space="0" w:color="auto"/>
              <w:right w:val="single" w:sz="4" w:space="0" w:color="auto"/>
            </w:tcBorders>
            <w:noWrap/>
            <w:vAlign w:val="center"/>
            <w:hideMark/>
          </w:tcPr>
          <w:p w14:paraId="46CBB2B3" w14:textId="77777777" w:rsidR="004F10A7" w:rsidRPr="004F10A7" w:rsidRDefault="004F10A7" w:rsidP="00523DEC">
            <w:pPr>
              <w:spacing w:after="0"/>
            </w:pPr>
            <w:r w:rsidRPr="004F10A7">
              <w:t> </w:t>
            </w:r>
          </w:p>
        </w:tc>
      </w:tr>
      <w:tr w:rsidR="004F10A7" w:rsidRPr="004F10A7" w14:paraId="359051B3" w14:textId="77777777" w:rsidTr="009F0D66">
        <w:trPr>
          <w:trHeight w:val="20"/>
        </w:trPr>
        <w:tc>
          <w:tcPr>
            <w:tcW w:w="276" w:type="pct"/>
            <w:tcBorders>
              <w:top w:val="nil"/>
              <w:left w:val="single" w:sz="4" w:space="0" w:color="auto"/>
              <w:bottom w:val="single" w:sz="4" w:space="0" w:color="auto"/>
              <w:right w:val="single" w:sz="4" w:space="0" w:color="auto"/>
            </w:tcBorders>
            <w:noWrap/>
            <w:vAlign w:val="center"/>
            <w:hideMark/>
          </w:tcPr>
          <w:p w14:paraId="21252395" w14:textId="77777777" w:rsidR="004F10A7" w:rsidRPr="004F10A7" w:rsidRDefault="004F10A7" w:rsidP="00523DEC">
            <w:pPr>
              <w:spacing w:after="0"/>
            </w:pPr>
            <w:r w:rsidRPr="004F10A7">
              <w:t>3.2</w:t>
            </w:r>
          </w:p>
        </w:tc>
        <w:tc>
          <w:tcPr>
            <w:tcW w:w="1867" w:type="pct"/>
            <w:tcBorders>
              <w:top w:val="nil"/>
              <w:left w:val="nil"/>
              <w:bottom w:val="single" w:sz="4" w:space="0" w:color="auto"/>
              <w:right w:val="single" w:sz="4" w:space="0" w:color="auto"/>
            </w:tcBorders>
            <w:hideMark/>
          </w:tcPr>
          <w:p w14:paraId="28D2D815" w14:textId="77777777" w:rsidR="004F10A7" w:rsidRPr="004F10A7" w:rsidRDefault="004F10A7" w:rsidP="00523DEC">
            <w:pPr>
              <w:spacing w:after="0"/>
              <w:ind w:left="0" w:firstLine="0"/>
            </w:pPr>
            <w:r w:rsidRPr="004F10A7">
              <w:t>Réfection de l'enduit. Traitement des micros-fissures par endroit.</w:t>
            </w:r>
          </w:p>
        </w:tc>
        <w:tc>
          <w:tcPr>
            <w:tcW w:w="401" w:type="pct"/>
            <w:tcBorders>
              <w:top w:val="nil"/>
              <w:left w:val="nil"/>
              <w:bottom w:val="single" w:sz="4" w:space="0" w:color="auto"/>
              <w:right w:val="nil"/>
            </w:tcBorders>
            <w:hideMark/>
          </w:tcPr>
          <w:p w14:paraId="3BB86603" w14:textId="77777777" w:rsidR="004F10A7" w:rsidRPr="004F10A7" w:rsidRDefault="004F10A7" w:rsidP="00523DEC">
            <w:pPr>
              <w:spacing w:after="0"/>
            </w:pPr>
            <w:r w:rsidRPr="004F10A7">
              <w:t>Unité</w:t>
            </w:r>
          </w:p>
        </w:tc>
        <w:tc>
          <w:tcPr>
            <w:tcW w:w="1260" w:type="pct"/>
            <w:tcBorders>
              <w:top w:val="nil"/>
              <w:left w:val="single" w:sz="4" w:space="0" w:color="auto"/>
              <w:bottom w:val="single" w:sz="4" w:space="0" w:color="auto"/>
              <w:right w:val="single" w:sz="4" w:space="0" w:color="auto"/>
            </w:tcBorders>
            <w:noWrap/>
            <w:vAlign w:val="center"/>
            <w:hideMark/>
          </w:tcPr>
          <w:p w14:paraId="2C2E4666" w14:textId="77777777" w:rsidR="004F10A7" w:rsidRPr="004F10A7" w:rsidRDefault="004F10A7" w:rsidP="00523DEC">
            <w:pPr>
              <w:spacing w:after="0"/>
            </w:pPr>
            <w:r w:rsidRPr="004F10A7">
              <w:t> </w:t>
            </w:r>
          </w:p>
        </w:tc>
        <w:tc>
          <w:tcPr>
            <w:tcW w:w="1196" w:type="pct"/>
            <w:tcBorders>
              <w:top w:val="nil"/>
              <w:left w:val="nil"/>
              <w:bottom w:val="single" w:sz="4" w:space="0" w:color="auto"/>
              <w:right w:val="single" w:sz="4" w:space="0" w:color="auto"/>
            </w:tcBorders>
            <w:noWrap/>
            <w:vAlign w:val="center"/>
            <w:hideMark/>
          </w:tcPr>
          <w:p w14:paraId="064F9192" w14:textId="77777777" w:rsidR="004F10A7" w:rsidRPr="004F10A7" w:rsidRDefault="004F10A7" w:rsidP="00523DEC">
            <w:pPr>
              <w:spacing w:after="0"/>
            </w:pPr>
            <w:r w:rsidRPr="004F10A7">
              <w:t> </w:t>
            </w:r>
          </w:p>
        </w:tc>
      </w:tr>
      <w:tr w:rsidR="004F10A7" w:rsidRPr="004F10A7" w14:paraId="32871FB4" w14:textId="77777777" w:rsidTr="009F0D66">
        <w:trPr>
          <w:trHeight w:val="20"/>
        </w:trPr>
        <w:tc>
          <w:tcPr>
            <w:tcW w:w="276" w:type="pct"/>
            <w:tcBorders>
              <w:top w:val="nil"/>
              <w:left w:val="single" w:sz="4" w:space="0" w:color="auto"/>
              <w:bottom w:val="single" w:sz="4" w:space="0" w:color="auto"/>
              <w:right w:val="single" w:sz="4" w:space="0" w:color="auto"/>
            </w:tcBorders>
            <w:noWrap/>
            <w:hideMark/>
          </w:tcPr>
          <w:p w14:paraId="7C9B1AB0" w14:textId="77777777" w:rsidR="004F10A7" w:rsidRPr="004F10A7" w:rsidRDefault="004F10A7" w:rsidP="00523DEC">
            <w:pPr>
              <w:spacing w:after="0"/>
            </w:pPr>
            <w:r w:rsidRPr="004F10A7">
              <w:t> </w:t>
            </w:r>
          </w:p>
        </w:tc>
        <w:tc>
          <w:tcPr>
            <w:tcW w:w="1867" w:type="pct"/>
            <w:tcBorders>
              <w:top w:val="nil"/>
              <w:left w:val="nil"/>
              <w:bottom w:val="nil"/>
              <w:right w:val="single" w:sz="4" w:space="0" w:color="auto"/>
            </w:tcBorders>
            <w:hideMark/>
          </w:tcPr>
          <w:p w14:paraId="655BC9E5" w14:textId="77777777" w:rsidR="004F10A7" w:rsidRPr="004F10A7" w:rsidRDefault="004F10A7" w:rsidP="00523DEC">
            <w:pPr>
              <w:spacing w:after="0"/>
              <w:ind w:left="0" w:firstLine="0"/>
            </w:pPr>
            <w:r w:rsidRPr="004F10A7">
              <w:t> </w:t>
            </w:r>
          </w:p>
        </w:tc>
        <w:tc>
          <w:tcPr>
            <w:tcW w:w="401" w:type="pct"/>
            <w:tcBorders>
              <w:top w:val="nil"/>
              <w:left w:val="nil"/>
              <w:bottom w:val="single" w:sz="4" w:space="0" w:color="auto"/>
              <w:right w:val="single" w:sz="4" w:space="0" w:color="auto"/>
            </w:tcBorders>
            <w:noWrap/>
            <w:hideMark/>
          </w:tcPr>
          <w:p w14:paraId="0D5D4F0E" w14:textId="77777777" w:rsidR="004F10A7" w:rsidRPr="004F10A7" w:rsidRDefault="004F10A7" w:rsidP="00523DEC">
            <w:pPr>
              <w:spacing w:after="0"/>
            </w:pPr>
            <w:r w:rsidRPr="004F10A7">
              <w:t> </w:t>
            </w:r>
          </w:p>
        </w:tc>
        <w:tc>
          <w:tcPr>
            <w:tcW w:w="1260" w:type="pct"/>
            <w:tcBorders>
              <w:top w:val="nil"/>
              <w:left w:val="nil"/>
              <w:bottom w:val="single" w:sz="4" w:space="0" w:color="auto"/>
              <w:right w:val="single" w:sz="4" w:space="0" w:color="auto"/>
            </w:tcBorders>
            <w:noWrap/>
            <w:hideMark/>
          </w:tcPr>
          <w:p w14:paraId="4FAE7F09" w14:textId="77777777" w:rsidR="004F10A7" w:rsidRPr="004F10A7" w:rsidRDefault="004F10A7" w:rsidP="00523DEC">
            <w:pPr>
              <w:spacing w:after="0"/>
            </w:pPr>
            <w:r w:rsidRPr="004F10A7">
              <w:t> </w:t>
            </w:r>
          </w:p>
        </w:tc>
        <w:tc>
          <w:tcPr>
            <w:tcW w:w="1196" w:type="pct"/>
            <w:tcBorders>
              <w:top w:val="nil"/>
              <w:left w:val="nil"/>
              <w:bottom w:val="single" w:sz="4" w:space="0" w:color="auto"/>
              <w:right w:val="single" w:sz="4" w:space="0" w:color="auto"/>
            </w:tcBorders>
            <w:noWrap/>
            <w:hideMark/>
          </w:tcPr>
          <w:p w14:paraId="744C69E3" w14:textId="77777777" w:rsidR="004F10A7" w:rsidRPr="004F10A7" w:rsidRDefault="004F10A7" w:rsidP="00523DEC">
            <w:pPr>
              <w:spacing w:after="0"/>
            </w:pPr>
            <w:r w:rsidRPr="004F10A7">
              <w:t> </w:t>
            </w:r>
          </w:p>
        </w:tc>
      </w:tr>
      <w:tr w:rsidR="004F10A7" w:rsidRPr="004F10A7" w14:paraId="640604F9" w14:textId="77777777" w:rsidTr="009F0D66">
        <w:trPr>
          <w:trHeight w:val="20"/>
        </w:trPr>
        <w:tc>
          <w:tcPr>
            <w:tcW w:w="276" w:type="pct"/>
            <w:tcBorders>
              <w:top w:val="nil"/>
              <w:left w:val="single" w:sz="4" w:space="0" w:color="auto"/>
              <w:bottom w:val="single" w:sz="4" w:space="0" w:color="auto"/>
              <w:right w:val="single" w:sz="4" w:space="0" w:color="auto"/>
            </w:tcBorders>
            <w:noWrap/>
            <w:hideMark/>
          </w:tcPr>
          <w:p w14:paraId="04D80826" w14:textId="77777777" w:rsidR="004F10A7" w:rsidRPr="009F0D66" w:rsidRDefault="004F10A7" w:rsidP="00523DEC">
            <w:pPr>
              <w:spacing w:after="0"/>
              <w:rPr>
                <w:b/>
                <w:bCs/>
              </w:rPr>
            </w:pPr>
            <w:r w:rsidRPr="009F0D66">
              <w:rPr>
                <w:b/>
                <w:bCs/>
              </w:rPr>
              <w:t>4</w:t>
            </w:r>
          </w:p>
        </w:tc>
        <w:tc>
          <w:tcPr>
            <w:tcW w:w="1867" w:type="pct"/>
            <w:tcBorders>
              <w:top w:val="single" w:sz="4" w:space="0" w:color="auto"/>
              <w:left w:val="nil"/>
              <w:bottom w:val="single" w:sz="4" w:space="0" w:color="auto"/>
              <w:right w:val="single" w:sz="4" w:space="0" w:color="auto"/>
            </w:tcBorders>
            <w:hideMark/>
          </w:tcPr>
          <w:p w14:paraId="6EBD3F6B" w14:textId="77777777" w:rsidR="004F10A7" w:rsidRPr="009F0D66" w:rsidRDefault="004F10A7" w:rsidP="00523DEC">
            <w:pPr>
              <w:spacing w:after="0"/>
              <w:ind w:left="0" w:firstLine="0"/>
              <w:rPr>
                <w:b/>
                <w:bCs/>
              </w:rPr>
            </w:pPr>
            <w:r w:rsidRPr="009F0D66">
              <w:rPr>
                <w:b/>
                <w:bCs/>
              </w:rPr>
              <w:t>Réhabilitation Atelier de Mécanique Automobile</w:t>
            </w:r>
          </w:p>
        </w:tc>
        <w:tc>
          <w:tcPr>
            <w:tcW w:w="401" w:type="pct"/>
            <w:tcBorders>
              <w:top w:val="nil"/>
              <w:left w:val="nil"/>
              <w:bottom w:val="single" w:sz="4" w:space="0" w:color="auto"/>
              <w:right w:val="single" w:sz="4" w:space="0" w:color="auto"/>
            </w:tcBorders>
            <w:noWrap/>
            <w:hideMark/>
          </w:tcPr>
          <w:p w14:paraId="6D36CCC0" w14:textId="77777777" w:rsidR="004F10A7" w:rsidRPr="009F0D66" w:rsidRDefault="004F10A7" w:rsidP="00523DEC">
            <w:pPr>
              <w:spacing w:after="0"/>
              <w:rPr>
                <w:b/>
                <w:bCs/>
              </w:rPr>
            </w:pPr>
            <w:r w:rsidRPr="009F0D66">
              <w:rPr>
                <w:b/>
                <w:bCs/>
              </w:rPr>
              <w:t> </w:t>
            </w:r>
          </w:p>
        </w:tc>
        <w:tc>
          <w:tcPr>
            <w:tcW w:w="1260" w:type="pct"/>
            <w:tcBorders>
              <w:top w:val="nil"/>
              <w:left w:val="nil"/>
              <w:bottom w:val="single" w:sz="4" w:space="0" w:color="auto"/>
              <w:right w:val="single" w:sz="4" w:space="0" w:color="auto"/>
            </w:tcBorders>
            <w:noWrap/>
            <w:hideMark/>
          </w:tcPr>
          <w:p w14:paraId="6A59DCB4" w14:textId="77777777" w:rsidR="004F10A7" w:rsidRPr="009F0D66" w:rsidRDefault="004F10A7" w:rsidP="00523DEC">
            <w:pPr>
              <w:spacing w:after="0"/>
              <w:rPr>
                <w:b/>
                <w:bCs/>
              </w:rPr>
            </w:pPr>
            <w:r w:rsidRPr="009F0D66">
              <w:rPr>
                <w:b/>
                <w:bCs/>
              </w:rPr>
              <w:t> </w:t>
            </w:r>
          </w:p>
        </w:tc>
        <w:tc>
          <w:tcPr>
            <w:tcW w:w="1196" w:type="pct"/>
            <w:tcBorders>
              <w:top w:val="nil"/>
              <w:left w:val="nil"/>
              <w:bottom w:val="single" w:sz="4" w:space="0" w:color="auto"/>
              <w:right w:val="single" w:sz="4" w:space="0" w:color="auto"/>
            </w:tcBorders>
            <w:noWrap/>
            <w:hideMark/>
          </w:tcPr>
          <w:p w14:paraId="1474E871" w14:textId="77777777" w:rsidR="004F10A7" w:rsidRPr="004F10A7" w:rsidRDefault="004F10A7" w:rsidP="00523DEC">
            <w:pPr>
              <w:spacing w:after="0"/>
            </w:pPr>
            <w:r w:rsidRPr="004F10A7">
              <w:t> </w:t>
            </w:r>
          </w:p>
        </w:tc>
      </w:tr>
      <w:tr w:rsidR="004F10A7" w:rsidRPr="004F10A7" w14:paraId="62B495F3" w14:textId="77777777" w:rsidTr="009F0D66">
        <w:trPr>
          <w:trHeight w:val="20"/>
        </w:trPr>
        <w:tc>
          <w:tcPr>
            <w:tcW w:w="276" w:type="pct"/>
            <w:tcBorders>
              <w:top w:val="nil"/>
              <w:left w:val="single" w:sz="4" w:space="0" w:color="auto"/>
              <w:bottom w:val="single" w:sz="4" w:space="0" w:color="auto"/>
              <w:right w:val="single" w:sz="4" w:space="0" w:color="auto"/>
            </w:tcBorders>
            <w:noWrap/>
            <w:vAlign w:val="center"/>
            <w:hideMark/>
          </w:tcPr>
          <w:p w14:paraId="55F9C110" w14:textId="77777777" w:rsidR="004F10A7" w:rsidRPr="004F10A7" w:rsidRDefault="004F10A7" w:rsidP="00523DEC">
            <w:pPr>
              <w:spacing w:after="0"/>
            </w:pPr>
            <w:r w:rsidRPr="004F10A7">
              <w:t>4.1</w:t>
            </w:r>
          </w:p>
        </w:tc>
        <w:tc>
          <w:tcPr>
            <w:tcW w:w="1867" w:type="pct"/>
            <w:tcBorders>
              <w:top w:val="nil"/>
              <w:left w:val="nil"/>
              <w:bottom w:val="single" w:sz="4" w:space="0" w:color="auto"/>
              <w:right w:val="single" w:sz="4" w:space="0" w:color="auto"/>
            </w:tcBorders>
            <w:shd w:val="clear" w:color="000000" w:fill="FFFFFF"/>
            <w:vAlign w:val="center"/>
            <w:hideMark/>
          </w:tcPr>
          <w:p w14:paraId="69705F46" w14:textId="77777777" w:rsidR="004F10A7" w:rsidRPr="004F10A7" w:rsidRDefault="004F10A7" w:rsidP="00523DEC">
            <w:pPr>
              <w:spacing w:after="0"/>
              <w:ind w:left="0" w:firstLine="0"/>
            </w:pPr>
            <w:r w:rsidRPr="004F10A7">
              <w:t>Fourniture, transport et installation de chassis vitré d'un moustiquaire à double ventaux coulissants pour fenêtre</w:t>
            </w:r>
          </w:p>
        </w:tc>
        <w:tc>
          <w:tcPr>
            <w:tcW w:w="401" w:type="pct"/>
            <w:tcBorders>
              <w:top w:val="nil"/>
              <w:left w:val="nil"/>
              <w:bottom w:val="single" w:sz="4" w:space="0" w:color="auto"/>
              <w:right w:val="single" w:sz="4" w:space="0" w:color="auto"/>
            </w:tcBorders>
            <w:noWrap/>
            <w:vAlign w:val="center"/>
            <w:hideMark/>
          </w:tcPr>
          <w:p w14:paraId="1703DFD1" w14:textId="77777777" w:rsidR="004F10A7" w:rsidRPr="004F10A7" w:rsidRDefault="004F10A7" w:rsidP="00523DEC">
            <w:pPr>
              <w:spacing w:after="0"/>
            </w:pPr>
            <w:r w:rsidRPr="004F10A7">
              <w:t>Unité</w:t>
            </w:r>
          </w:p>
        </w:tc>
        <w:tc>
          <w:tcPr>
            <w:tcW w:w="1260" w:type="pct"/>
            <w:tcBorders>
              <w:top w:val="nil"/>
              <w:left w:val="nil"/>
              <w:bottom w:val="single" w:sz="4" w:space="0" w:color="auto"/>
              <w:right w:val="nil"/>
            </w:tcBorders>
            <w:noWrap/>
            <w:vAlign w:val="center"/>
            <w:hideMark/>
          </w:tcPr>
          <w:p w14:paraId="0AAE112C" w14:textId="77777777" w:rsidR="004F10A7" w:rsidRPr="004F10A7" w:rsidRDefault="004F10A7" w:rsidP="00523DEC">
            <w:pPr>
              <w:spacing w:after="0"/>
            </w:pPr>
            <w:r w:rsidRPr="004F10A7">
              <w:t> </w:t>
            </w:r>
          </w:p>
        </w:tc>
        <w:tc>
          <w:tcPr>
            <w:tcW w:w="1196" w:type="pct"/>
            <w:tcBorders>
              <w:top w:val="nil"/>
              <w:left w:val="single" w:sz="4" w:space="0" w:color="auto"/>
              <w:bottom w:val="single" w:sz="4" w:space="0" w:color="auto"/>
              <w:right w:val="single" w:sz="4" w:space="0" w:color="auto"/>
            </w:tcBorders>
            <w:noWrap/>
            <w:vAlign w:val="center"/>
            <w:hideMark/>
          </w:tcPr>
          <w:p w14:paraId="52D579F5" w14:textId="77777777" w:rsidR="004F10A7" w:rsidRPr="004F10A7" w:rsidRDefault="004F10A7" w:rsidP="00523DEC">
            <w:pPr>
              <w:spacing w:after="0"/>
            </w:pPr>
            <w:r w:rsidRPr="004F10A7">
              <w:t> </w:t>
            </w:r>
          </w:p>
        </w:tc>
      </w:tr>
      <w:tr w:rsidR="004F10A7" w:rsidRPr="004F10A7" w14:paraId="03D9128E" w14:textId="77777777" w:rsidTr="009F0D66">
        <w:trPr>
          <w:trHeight w:val="20"/>
        </w:trPr>
        <w:tc>
          <w:tcPr>
            <w:tcW w:w="276" w:type="pct"/>
            <w:tcBorders>
              <w:top w:val="nil"/>
              <w:left w:val="single" w:sz="4" w:space="0" w:color="auto"/>
              <w:bottom w:val="single" w:sz="4" w:space="0" w:color="auto"/>
              <w:right w:val="single" w:sz="4" w:space="0" w:color="auto"/>
            </w:tcBorders>
            <w:noWrap/>
            <w:vAlign w:val="center"/>
            <w:hideMark/>
          </w:tcPr>
          <w:p w14:paraId="44E98556" w14:textId="77777777" w:rsidR="004F10A7" w:rsidRPr="004F10A7" w:rsidRDefault="004F10A7" w:rsidP="00523DEC">
            <w:pPr>
              <w:spacing w:after="0"/>
            </w:pPr>
            <w:r w:rsidRPr="004F10A7">
              <w:t>4.2</w:t>
            </w:r>
          </w:p>
        </w:tc>
        <w:tc>
          <w:tcPr>
            <w:tcW w:w="1867" w:type="pct"/>
            <w:tcBorders>
              <w:top w:val="nil"/>
              <w:left w:val="nil"/>
              <w:bottom w:val="single" w:sz="4" w:space="0" w:color="auto"/>
              <w:right w:val="single" w:sz="4" w:space="0" w:color="auto"/>
            </w:tcBorders>
            <w:vAlign w:val="center"/>
            <w:hideMark/>
          </w:tcPr>
          <w:p w14:paraId="4DAD09F6" w14:textId="77777777" w:rsidR="004F10A7" w:rsidRPr="004F10A7" w:rsidRDefault="004F10A7" w:rsidP="00523DEC">
            <w:pPr>
              <w:spacing w:after="0"/>
              <w:ind w:left="0" w:firstLine="0"/>
            </w:pPr>
            <w:r w:rsidRPr="004F10A7">
              <w:t>Réfection de l'enduit. Traitement des micros-fissures par endroit</w:t>
            </w:r>
          </w:p>
        </w:tc>
        <w:tc>
          <w:tcPr>
            <w:tcW w:w="401" w:type="pct"/>
            <w:tcBorders>
              <w:top w:val="nil"/>
              <w:left w:val="nil"/>
              <w:bottom w:val="single" w:sz="4" w:space="0" w:color="auto"/>
              <w:right w:val="single" w:sz="4" w:space="0" w:color="auto"/>
            </w:tcBorders>
            <w:noWrap/>
            <w:vAlign w:val="center"/>
            <w:hideMark/>
          </w:tcPr>
          <w:p w14:paraId="0263F46B" w14:textId="77777777" w:rsidR="004F10A7" w:rsidRPr="004F10A7" w:rsidRDefault="004F10A7" w:rsidP="00523DEC">
            <w:pPr>
              <w:spacing w:after="0"/>
            </w:pPr>
            <w:r w:rsidRPr="004F10A7">
              <w:t>Unité</w:t>
            </w:r>
          </w:p>
        </w:tc>
        <w:tc>
          <w:tcPr>
            <w:tcW w:w="1260" w:type="pct"/>
            <w:tcBorders>
              <w:top w:val="nil"/>
              <w:left w:val="nil"/>
              <w:bottom w:val="single" w:sz="4" w:space="0" w:color="auto"/>
              <w:right w:val="nil"/>
            </w:tcBorders>
            <w:noWrap/>
            <w:vAlign w:val="center"/>
            <w:hideMark/>
          </w:tcPr>
          <w:p w14:paraId="4FA45C60" w14:textId="77777777" w:rsidR="004F10A7" w:rsidRPr="004F10A7" w:rsidRDefault="004F10A7" w:rsidP="00523DEC">
            <w:pPr>
              <w:spacing w:after="0"/>
            </w:pPr>
            <w:r w:rsidRPr="004F10A7">
              <w:t> </w:t>
            </w:r>
          </w:p>
        </w:tc>
        <w:tc>
          <w:tcPr>
            <w:tcW w:w="1196" w:type="pct"/>
            <w:tcBorders>
              <w:top w:val="nil"/>
              <w:left w:val="single" w:sz="4" w:space="0" w:color="auto"/>
              <w:bottom w:val="single" w:sz="4" w:space="0" w:color="auto"/>
              <w:right w:val="single" w:sz="4" w:space="0" w:color="auto"/>
            </w:tcBorders>
            <w:noWrap/>
            <w:vAlign w:val="center"/>
            <w:hideMark/>
          </w:tcPr>
          <w:p w14:paraId="6F78AEDC" w14:textId="77777777" w:rsidR="004F10A7" w:rsidRPr="004F10A7" w:rsidRDefault="004F10A7" w:rsidP="00523DEC">
            <w:pPr>
              <w:spacing w:after="0"/>
            </w:pPr>
            <w:r w:rsidRPr="004F10A7">
              <w:t> </w:t>
            </w:r>
          </w:p>
        </w:tc>
      </w:tr>
      <w:tr w:rsidR="004F10A7" w:rsidRPr="004F10A7" w14:paraId="52B49383" w14:textId="77777777" w:rsidTr="009F0D66">
        <w:trPr>
          <w:trHeight w:val="20"/>
        </w:trPr>
        <w:tc>
          <w:tcPr>
            <w:tcW w:w="276" w:type="pct"/>
            <w:tcBorders>
              <w:top w:val="nil"/>
              <w:left w:val="single" w:sz="4" w:space="0" w:color="auto"/>
              <w:bottom w:val="single" w:sz="4" w:space="0" w:color="auto"/>
              <w:right w:val="single" w:sz="4" w:space="0" w:color="auto"/>
            </w:tcBorders>
            <w:noWrap/>
            <w:hideMark/>
          </w:tcPr>
          <w:p w14:paraId="39A982F7" w14:textId="77777777" w:rsidR="004F10A7" w:rsidRPr="004F10A7" w:rsidRDefault="004F10A7" w:rsidP="00523DEC">
            <w:pPr>
              <w:spacing w:after="0"/>
            </w:pPr>
            <w:r w:rsidRPr="004F10A7">
              <w:t> </w:t>
            </w:r>
          </w:p>
        </w:tc>
        <w:tc>
          <w:tcPr>
            <w:tcW w:w="1867" w:type="pct"/>
            <w:tcBorders>
              <w:top w:val="nil"/>
              <w:left w:val="nil"/>
              <w:bottom w:val="single" w:sz="4" w:space="0" w:color="auto"/>
              <w:right w:val="single" w:sz="4" w:space="0" w:color="auto"/>
            </w:tcBorders>
            <w:hideMark/>
          </w:tcPr>
          <w:p w14:paraId="37120C1B" w14:textId="77777777" w:rsidR="004F10A7" w:rsidRPr="004F10A7" w:rsidRDefault="004F10A7" w:rsidP="00523DEC">
            <w:pPr>
              <w:spacing w:after="0"/>
              <w:ind w:left="0" w:firstLine="0"/>
            </w:pPr>
            <w:r w:rsidRPr="004F10A7">
              <w:t> </w:t>
            </w:r>
          </w:p>
        </w:tc>
        <w:tc>
          <w:tcPr>
            <w:tcW w:w="401" w:type="pct"/>
            <w:tcBorders>
              <w:top w:val="nil"/>
              <w:left w:val="nil"/>
              <w:bottom w:val="single" w:sz="4" w:space="0" w:color="auto"/>
              <w:right w:val="single" w:sz="4" w:space="0" w:color="auto"/>
            </w:tcBorders>
            <w:noWrap/>
            <w:hideMark/>
          </w:tcPr>
          <w:p w14:paraId="4A67417F" w14:textId="77777777" w:rsidR="004F10A7" w:rsidRPr="004F10A7" w:rsidRDefault="004F10A7" w:rsidP="00523DEC">
            <w:pPr>
              <w:spacing w:after="0"/>
            </w:pPr>
            <w:r w:rsidRPr="004F10A7">
              <w:t> </w:t>
            </w:r>
          </w:p>
        </w:tc>
        <w:tc>
          <w:tcPr>
            <w:tcW w:w="1260" w:type="pct"/>
            <w:tcBorders>
              <w:top w:val="nil"/>
              <w:left w:val="nil"/>
              <w:bottom w:val="single" w:sz="4" w:space="0" w:color="auto"/>
              <w:right w:val="single" w:sz="4" w:space="0" w:color="auto"/>
            </w:tcBorders>
            <w:noWrap/>
            <w:hideMark/>
          </w:tcPr>
          <w:p w14:paraId="76488F3B" w14:textId="77777777" w:rsidR="004F10A7" w:rsidRPr="004F10A7" w:rsidRDefault="004F10A7" w:rsidP="00523DEC">
            <w:pPr>
              <w:spacing w:after="0"/>
            </w:pPr>
            <w:r w:rsidRPr="004F10A7">
              <w:t> </w:t>
            </w:r>
          </w:p>
        </w:tc>
        <w:tc>
          <w:tcPr>
            <w:tcW w:w="1196" w:type="pct"/>
            <w:tcBorders>
              <w:top w:val="nil"/>
              <w:left w:val="nil"/>
              <w:bottom w:val="single" w:sz="4" w:space="0" w:color="auto"/>
              <w:right w:val="single" w:sz="4" w:space="0" w:color="auto"/>
            </w:tcBorders>
            <w:noWrap/>
            <w:hideMark/>
          </w:tcPr>
          <w:p w14:paraId="58ABD26D" w14:textId="77777777" w:rsidR="004F10A7" w:rsidRPr="004F10A7" w:rsidRDefault="004F10A7" w:rsidP="00523DEC">
            <w:pPr>
              <w:spacing w:after="0"/>
            </w:pPr>
            <w:r w:rsidRPr="004F10A7">
              <w:t> </w:t>
            </w:r>
          </w:p>
        </w:tc>
      </w:tr>
      <w:tr w:rsidR="004F10A7" w:rsidRPr="004F10A7" w14:paraId="0CCF6A24" w14:textId="77777777" w:rsidTr="009F0D66">
        <w:trPr>
          <w:trHeight w:val="20"/>
        </w:trPr>
        <w:tc>
          <w:tcPr>
            <w:tcW w:w="276" w:type="pct"/>
            <w:tcBorders>
              <w:top w:val="nil"/>
              <w:left w:val="single" w:sz="4" w:space="0" w:color="auto"/>
              <w:bottom w:val="single" w:sz="4" w:space="0" w:color="auto"/>
              <w:right w:val="single" w:sz="4" w:space="0" w:color="auto"/>
            </w:tcBorders>
            <w:noWrap/>
            <w:hideMark/>
          </w:tcPr>
          <w:p w14:paraId="748BE25A" w14:textId="77777777" w:rsidR="004F10A7" w:rsidRPr="009F0D66" w:rsidRDefault="004F10A7" w:rsidP="00523DEC">
            <w:pPr>
              <w:spacing w:after="0"/>
              <w:rPr>
                <w:b/>
                <w:bCs/>
              </w:rPr>
            </w:pPr>
            <w:r w:rsidRPr="009F0D66">
              <w:rPr>
                <w:b/>
                <w:bCs/>
              </w:rPr>
              <w:t>5</w:t>
            </w:r>
          </w:p>
        </w:tc>
        <w:tc>
          <w:tcPr>
            <w:tcW w:w="1867" w:type="pct"/>
            <w:tcBorders>
              <w:top w:val="nil"/>
              <w:left w:val="nil"/>
              <w:bottom w:val="single" w:sz="4" w:space="0" w:color="auto"/>
              <w:right w:val="single" w:sz="4" w:space="0" w:color="auto"/>
            </w:tcBorders>
            <w:hideMark/>
          </w:tcPr>
          <w:p w14:paraId="357787C3" w14:textId="77777777" w:rsidR="004F10A7" w:rsidRPr="009F0D66" w:rsidRDefault="004F10A7" w:rsidP="00523DEC">
            <w:pPr>
              <w:spacing w:after="0"/>
              <w:ind w:left="0" w:firstLine="0"/>
              <w:rPr>
                <w:b/>
                <w:bCs/>
              </w:rPr>
            </w:pPr>
            <w:r w:rsidRPr="009F0D66">
              <w:rPr>
                <w:b/>
                <w:bCs/>
              </w:rPr>
              <w:t>Réhabilitation Atelier de Couture et Broderie (Ancien Construction Métallique)</w:t>
            </w:r>
          </w:p>
        </w:tc>
        <w:tc>
          <w:tcPr>
            <w:tcW w:w="401" w:type="pct"/>
            <w:tcBorders>
              <w:top w:val="nil"/>
              <w:left w:val="nil"/>
              <w:bottom w:val="single" w:sz="4" w:space="0" w:color="auto"/>
              <w:right w:val="single" w:sz="4" w:space="0" w:color="auto"/>
            </w:tcBorders>
            <w:noWrap/>
            <w:hideMark/>
          </w:tcPr>
          <w:p w14:paraId="45A0216D" w14:textId="77777777" w:rsidR="004F10A7" w:rsidRPr="009F0D66" w:rsidRDefault="004F10A7" w:rsidP="00523DEC">
            <w:pPr>
              <w:spacing w:after="0"/>
              <w:rPr>
                <w:b/>
                <w:bCs/>
              </w:rPr>
            </w:pPr>
            <w:r w:rsidRPr="009F0D66">
              <w:rPr>
                <w:b/>
                <w:bCs/>
              </w:rPr>
              <w:t> </w:t>
            </w:r>
          </w:p>
        </w:tc>
        <w:tc>
          <w:tcPr>
            <w:tcW w:w="1260" w:type="pct"/>
            <w:tcBorders>
              <w:top w:val="nil"/>
              <w:left w:val="nil"/>
              <w:bottom w:val="single" w:sz="4" w:space="0" w:color="auto"/>
              <w:right w:val="single" w:sz="4" w:space="0" w:color="auto"/>
            </w:tcBorders>
            <w:noWrap/>
            <w:hideMark/>
          </w:tcPr>
          <w:p w14:paraId="2B2F276B" w14:textId="77777777" w:rsidR="004F10A7" w:rsidRPr="009F0D66" w:rsidRDefault="004F10A7" w:rsidP="00523DEC">
            <w:pPr>
              <w:spacing w:after="0"/>
              <w:rPr>
                <w:b/>
                <w:bCs/>
              </w:rPr>
            </w:pPr>
            <w:r w:rsidRPr="009F0D66">
              <w:rPr>
                <w:b/>
                <w:bCs/>
              </w:rPr>
              <w:t> </w:t>
            </w:r>
          </w:p>
        </w:tc>
        <w:tc>
          <w:tcPr>
            <w:tcW w:w="1196" w:type="pct"/>
            <w:tcBorders>
              <w:top w:val="nil"/>
              <w:left w:val="nil"/>
              <w:bottom w:val="single" w:sz="4" w:space="0" w:color="auto"/>
              <w:right w:val="single" w:sz="4" w:space="0" w:color="auto"/>
            </w:tcBorders>
            <w:noWrap/>
            <w:hideMark/>
          </w:tcPr>
          <w:p w14:paraId="4B07FF06" w14:textId="77777777" w:rsidR="004F10A7" w:rsidRPr="004F10A7" w:rsidRDefault="004F10A7" w:rsidP="00523DEC">
            <w:pPr>
              <w:spacing w:after="0"/>
            </w:pPr>
            <w:r w:rsidRPr="004F10A7">
              <w:t> </w:t>
            </w:r>
          </w:p>
        </w:tc>
      </w:tr>
      <w:tr w:rsidR="004F10A7" w:rsidRPr="004F10A7" w14:paraId="06D41269" w14:textId="77777777" w:rsidTr="009F0D66">
        <w:trPr>
          <w:trHeight w:val="20"/>
        </w:trPr>
        <w:tc>
          <w:tcPr>
            <w:tcW w:w="276" w:type="pct"/>
            <w:tcBorders>
              <w:top w:val="nil"/>
              <w:left w:val="single" w:sz="4" w:space="0" w:color="auto"/>
              <w:bottom w:val="single" w:sz="4" w:space="0" w:color="auto"/>
              <w:right w:val="single" w:sz="4" w:space="0" w:color="auto"/>
            </w:tcBorders>
            <w:noWrap/>
            <w:vAlign w:val="center"/>
            <w:hideMark/>
          </w:tcPr>
          <w:p w14:paraId="0C279C35" w14:textId="77777777" w:rsidR="004F10A7" w:rsidRPr="004F10A7" w:rsidRDefault="004F10A7" w:rsidP="00523DEC">
            <w:pPr>
              <w:spacing w:after="0"/>
            </w:pPr>
            <w:r w:rsidRPr="004F10A7">
              <w:t>5.1</w:t>
            </w:r>
          </w:p>
        </w:tc>
        <w:tc>
          <w:tcPr>
            <w:tcW w:w="1867" w:type="pct"/>
            <w:tcBorders>
              <w:top w:val="nil"/>
              <w:left w:val="nil"/>
              <w:bottom w:val="single" w:sz="4" w:space="0" w:color="auto"/>
              <w:right w:val="single" w:sz="4" w:space="0" w:color="auto"/>
            </w:tcBorders>
            <w:hideMark/>
          </w:tcPr>
          <w:p w14:paraId="66A04869" w14:textId="77777777" w:rsidR="004F10A7" w:rsidRPr="004F10A7" w:rsidRDefault="004F10A7" w:rsidP="00523DEC">
            <w:pPr>
              <w:spacing w:after="0"/>
              <w:ind w:left="0" w:firstLine="0"/>
            </w:pPr>
            <w:r w:rsidRPr="004F10A7">
              <w:t>Fourniture, transport et installation d'une moustiquaire à double ventaux coulissantrs</w:t>
            </w:r>
          </w:p>
        </w:tc>
        <w:tc>
          <w:tcPr>
            <w:tcW w:w="401" w:type="pct"/>
            <w:tcBorders>
              <w:top w:val="nil"/>
              <w:left w:val="nil"/>
              <w:bottom w:val="single" w:sz="4" w:space="0" w:color="auto"/>
              <w:right w:val="single" w:sz="4" w:space="0" w:color="auto"/>
            </w:tcBorders>
            <w:noWrap/>
            <w:hideMark/>
          </w:tcPr>
          <w:p w14:paraId="2E06D5F6" w14:textId="77777777" w:rsidR="004F10A7" w:rsidRPr="004F10A7" w:rsidRDefault="004F10A7" w:rsidP="00523DEC">
            <w:pPr>
              <w:spacing w:after="0"/>
            </w:pPr>
            <w:r w:rsidRPr="004F10A7">
              <w:t>Unité</w:t>
            </w:r>
          </w:p>
        </w:tc>
        <w:tc>
          <w:tcPr>
            <w:tcW w:w="1260" w:type="pct"/>
            <w:tcBorders>
              <w:top w:val="nil"/>
              <w:left w:val="nil"/>
              <w:bottom w:val="single" w:sz="4" w:space="0" w:color="auto"/>
              <w:right w:val="single" w:sz="4" w:space="0" w:color="auto"/>
            </w:tcBorders>
            <w:noWrap/>
            <w:vAlign w:val="center"/>
            <w:hideMark/>
          </w:tcPr>
          <w:p w14:paraId="574B14D5" w14:textId="77777777" w:rsidR="004F10A7" w:rsidRPr="004F10A7" w:rsidRDefault="004F10A7" w:rsidP="00523DEC">
            <w:pPr>
              <w:spacing w:after="0"/>
            </w:pPr>
            <w:r w:rsidRPr="004F10A7">
              <w:t> </w:t>
            </w:r>
          </w:p>
        </w:tc>
        <w:tc>
          <w:tcPr>
            <w:tcW w:w="1196" w:type="pct"/>
            <w:tcBorders>
              <w:top w:val="nil"/>
              <w:left w:val="nil"/>
              <w:bottom w:val="single" w:sz="4" w:space="0" w:color="auto"/>
              <w:right w:val="single" w:sz="4" w:space="0" w:color="auto"/>
            </w:tcBorders>
            <w:noWrap/>
            <w:vAlign w:val="center"/>
            <w:hideMark/>
          </w:tcPr>
          <w:p w14:paraId="766B20BE" w14:textId="77777777" w:rsidR="004F10A7" w:rsidRPr="004F10A7" w:rsidRDefault="004F10A7" w:rsidP="00523DEC">
            <w:pPr>
              <w:spacing w:after="0"/>
            </w:pPr>
            <w:r w:rsidRPr="004F10A7">
              <w:t> </w:t>
            </w:r>
          </w:p>
        </w:tc>
      </w:tr>
      <w:tr w:rsidR="004F10A7" w:rsidRPr="004F10A7" w14:paraId="3DCA67DC" w14:textId="77777777" w:rsidTr="009F0D66">
        <w:trPr>
          <w:trHeight w:val="20"/>
        </w:trPr>
        <w:tc>
          <w:tcPr>
            <w:tcW w:w="276" w:type="pct"/>
            <w:tcBorders>
              <w:top w:val="nil"/>
              <w:left w:val="single" w:sz="4" w:space="0" w:color="auto"/>
              <w:bottom w:val="single" w:sz="4" w:space="0" w:color="auto"/>
              <w:right w:val="single" w:sz="4" w:space="0" w:color="auto"/>
            </w:tcBorders>
            <w:noWrap/>
            <w:vAlign w:val="center"/>
            <w:hideMark/>
          </w:tcPr>
          <w:p w14:paraId="10D30384" w14:textId="77777777" w:rsidR="004F10A7" w:rsidRPr="004F10A7" w:rsidRDefault="004F10A7" w:rsidP="00523DEC">
            <w:pPr>
              <w:spacing w:after="0"/>
            </w:pPr>
            <w:r w:rsidRPr="004F10A7">
              <w:t>5.2</w:t>
            </w:r>
          </w:p>
        </w:tc>
        <w:tc>
          <w:tcPr>
            <w:tcW w:w="1867" w:type="pct"/>
            <w:tcBorders>
              <w:top w:val="nil"/>
              <w:left w:val="nil"/>
              <w:bottom w:val="single" w:sz="4" w:space="0" w:color="auto"/>
              <w:right w:val="single" w:sz="4" w:space="0" w:color="auto"/>
            </w:tcBorders>
            <w:hideMark/>
          </w:tcPr>
          <w:p w14:paraId="0A3A895E" w14:textId="77777777" w:rsidR="004F10A7" w:rsidRPr="004F10A7" w:rsidRDefault="004F10A7" w:rsidP="00523DEC">
            <w:pPr>
              <w:spacing w:after="0"/>
              <w:ind w:left="0" w:firstLine="0"/>
            </w:pPr>
            <w:r w:rsidRPr="004F10A7">
              <w:t xml:space="preserve">Exécution d'un cloison </w:t>
            </w:r>
          </w:p>
        </w:tc>
        <w:tc>
          <w:tcPr>
            <w:tcW w:w="401" w:type="pct"/>
            <w:tcBorders>
              <w:top w:val="nil"/>
              <w:left w:val="nil"/>
              <w:bottom w:val="single" w:sz="4" w:space="0" w:color="auto"/>
              <w:right w:val="single" w:sz="4" w:space="0" w:color="auto"/>
            </w:tcBorders>
            <w:noWrap/>
            <w:hideMark/>
          </w:tcPr>
          <w:p w14:paraId="02B48749" w14:textId="77777777" w:rsidR="004F10A7" w:rsidRPr="004F10A7" w:rsidRDefault="004F10A7" w:rsidP="00523DEC">
            <w:pPr>
              <w:spacing w:after="0"/>
            </w:pPr>
            <w:r w:rsidRPr="004F10A7">
              <w:t>m²</w:t>
            </w:r>
          </w:p>
        </w:tc>
        <w:tc>
          <w:tcPr>
            <w:tcW w:w="1260" w:type="pct"/>
            <w:tcBorders>
              <w:top w:val="nil"/>
              <w:left w:val="nil"/>
              <w:bottom w:val="single" w:sz="4" w:space="0" w:color="auto"/>
              <w:right w:val="single" w:sz="4" w:space="0" w:color="auto"/>
            </w:tcBorders>
            <w:noWrap/>
            <w:hideMark/>
          </w:tcPr>
          <w:p w14:paraId="62B6AE78" w14:textId="77777777" w:rsidR="004F10A7" w:rsidRPr="004F10A7" w:rsidRDefault="004F10A7" w:rsidP="00523DEC">
            <w:pPr>
              <w:spacing w:after="0"/>
            </w:pPr>
            <w:r w:rsidRPr="004F10A7">
              <w:t> </w:t>
            </w:r>
          </w:p>
        </w:tc>
        <w:tc>
          <w:tcPr>
            <w:tcW w:w="1196" w:type="pct"/>
            <w:tcBorders>
              <w:top w:val="nil"/>
              <w:left w:val="nil"/>
              <w:bottom w:val="single" w:sz="4" w:space="0" w:color="auto"/>
              <w:right w:val="single" w:sz="4" w:space="0" w:color="auto"/>
            </w:tcBorders>
            <w:noWrap/>
            <w:hideMark/>
          </w:tcPr>
          <w:p w14:paraId="15501F38" w14:textId="77777777" w:rsidR="004F10A7" w:rsidRPr="004F10A7" w:rsidRDefault="004F10A7" w:rsidP="00523DEC">
            <w:pPr>
              <w:spacing w:after="0"/>
            </w:pPr>
            <w:r w:rsidRPr="004F10A7">
              <w:t> </w:t>
            </w:r>
          </w:p>
        </w:tc>
      </w:tr>
      <w:tr w:rsidR="004F10A7" w:rsidRPr="004F10A7" w14:paraId="4D9521A1" w14:textId="77777777" w:rsidTr="009F0D66">
        <w:trPr>
          <w:trHeight w:val="20"/>
        </w:trPr>
        <w:tc>
          <w:tcPr>
            <w:tcW w:w="276" w:type="pct"/>
            <w:tcBorders>
              <w:top w:val="nil"/>
              <w:left w:val="single" w:sz="4" w:space="0" w:color="auto"/>
              <w:bottom w:val="single" w:sz="4" w:space="0" w:color="auto"/>
              <w:right w:val="single" w:sz="4" w:space="0" w:color="auto"/>
            </w:tcBorders>
            <w:noWrap/>
            <w:vAlign w:val="center"/>
            <w:hideMark/>
          </w:tcPr>
          <w:p w14:paraId="18FF2576" w14:textId="77777777" w:rsidR="004F10A7" w:rsidRPr="004F10A7" w:rsidRDefault="004F10A7" w:rsidP="00523DEC">
            <w:pPr>
              <w:spacing w:after="0"/>
            </w:pPr>
            <w:r w:rsidRPr="004F10A7">
              <w:t>5.3</w:t>
            </w:r>
          </w:p>
        </w:tc>
        <w:tc>
          <w:tcPr>
            <w:tcW w:w="1867" w:type="pct"/>
            <w:tcBorders>
              <w:top w:val="nil"/>
              <w:left w:val="nil"/>
              <w:bottom w:val="single" w:sz="4" w:space="0" w:color="auto"/>
              <w:right w:val="single" w:sz="4" w:space="0" w:color="auto"/>
            </w:tcBorders>
            <w:hideMark/>
          </w:tcPr>
          <w:p w14:paraId="0F4CDEBC" w14:textId="77777777" w:rsidR="004F10A7" w:rsidRPr="004F10A7" w:rsidRDefault="004F10A7" w:rsidP="00523DEC">
            <w:pPr>
              <w:spacing w:after="0"/>
              <w:ind w:left="0" w:firstLine="0"/>
            </w:pPr>
            <w:r w:rsidRPr="004F10A7">
              <w:t xml:space="preserve">Enduit ordinaire M2  au mortier de ciment </w:t>
            </w:r>
          </w:p>
        </w:tc>
        <w:tc>
          <w:tcPr>
            <w:tcW w:w="401" w:type="pct"/>
            <w:tcBorders>
              <w:top w:val="nil"/>
              <w:left w:val="nil"/>
              <w:bottom w:val="single" w:sz="4" w:space="0" w:color="auto"/>
              <w:right w:val="single" w:sz="4" w:space="0" w:color="auto"/>
            </w:tcBorders>
            <w:noWrap/>
            <w:hideMark/>
          </w:tcPr>
          <w:p w14:paraId="130994FC" w14:textId="77777777" w:rsidR="004F10A7" w:rsidRPr="004F10A7" w:rsidRDefault="004F10A7" w:rsidP="00523DEC">
            <w:pPr>
              <w:spacing w:after="0"/>
            </w:pPr>
            <w:r w:rsidRPr="004F10A7">
              <w:t>m²</w:t>
            </w:r>
          </w:p>
        </w:tc>
        <w:tc>
          <w:tcPr>
            <w:tcW w:w="1260" w:type="pct"/>
            <w:tcBorders>
              <w:top w:val="nil"/>
              <w:left w:val="nil"/>
              <w:bottom w:val="single" w:sz="4" w:space="0" w:color="auto"/>
              <w:right w:val="single" w:sz="4" w:space="0" w:color="auto"/>
            </w:tcBorders>
            <w:noWrap/>
            <w:hideMark/>
          </w:tcPr>
          <w:p w14:paraId="71A55458" w14:textId="77777777" w:rsidR="004F10A7" w:rsidRPr="004F10A7" w:rsidRDefault="004F10A7" w:rsidP="00523DEC">
            <w:pPr>
              <w:spacing w:after="0"/>
            </w:pPr>
            <w:r w:rsidRPr="004F10A7">
              <w:t> </w:t>
            </w:r>
          </w:p>
        </w:tc>
        <w:tc>
          <w:tcPr>
            <w:tcW w:w="1196" w:type="pct"/>
            <w:tcBorders>
              <w:top w:val="nil"/>
              <w:left w:val="nil"/>
              <w:bottom w:val="single" w:sz="4" w:space="0" w:color="auto"/>
              <w:right w:val="single" w:sz="4" w:space="0" w:color="auto"/>
            </w:tcBorders>
            <w:noWrap/>
            <w:hideMark/>
          </w:tcPr>
          <w:p w14:paraId="6EA1BB23" w14:textId="77777777" w:rsidR="004F10A7" w:rsidRPr="004F10A7" w:rsidRDefault="004F10A7" w:rsidP="00523DEC">
            <w:pPr>
              <w:spacing w:after="0"/>
            </w:pPr>
            <w:r w:rsidRPr="004F10A7">
              <w:t> </w:t>
            </w:r>
          </w:p>
        </w:tc>
      </w:tr>
      <w:tr w:rsidR="004F10A7" w:rsidRPr="004F10A7" w14:paraId="097E3E41" w14:textId="77777777" w:rsidTr="009F0D66">
        <w:trPr>
          <w:trHeight w:val="20"/>
        </w:trPr>
        <w:tc>
          <w:tcPr>
            <w:tcW w:w="276" w:type="pct"/>
            <w:tcBorders>
              <w:top w:val="nil"/>
              <w:left w:val="single" w:sz="4" w:space="0" w:color="auto"/>
              <w:bottom w:val="single" w:sz="4" w:space="0" w:color="auto"/>
              <w:right w:val="single" w:sz="4" w:space="0" w:color="auto"/>
            </w:tcBorders>
            <w:noWrap/>
            <w:vAlign w:val="center"/>
            <w:hideMark/>
          </w:tcPr>
          <w:p w14:paraId="6D37F753" w14:textId="77777777" w:rsidR="004F10A7" w:rsidRPr="004F10A7" w:rsidRDefault="004F10A7" w:rsidP="00523DEC">
            <w:pPr>
              <w:spacing w:after="0"/>
            </w:pPr>
            <w:r w:rsidRPr="004F10A7">
              <w:lastRenderedPageBreak/>
              <w:t>5.4</w:t>
            </w:r>
          </w:p>
        </w:tc>
        <w:tc>
          <w:tcPr>
            <w:tcW w:w="1867" w:type="pct"/>
            <w:tcBorders>
              <w:top w:val="nil"/>
              <w:left w:val="nil"/>
              <w:bottom w:val="single" w:sz="4" w:space="0" w:color="auto"/>
              <w:right w:val="single" w:sz="4" w:space="0" w:color="auto"/>
            </w:tcBorders>
            <w:hideMark/>
          </w:tcPr>
          <w:p w14:paraId="17182331" w14:textId="77777777" w:rsidR="004F10A7" w:rsidRPr="004F10A7" w:rsidRDefault="004F10A7" w:rsidP="00523DEC">
            <w:pPr>
              <w:spacing w:after="0"/>
              <w:ind w:left="0" w:firstLine="0"/>
            </w:pPr>
            <w:r w:rsidRPr="004F10A7">
              <w:t>Badigeon à la surfaçaire en 3 couches.Peinture vynilique sur enduit cloison</w:t>
            </w:r>
          </w:p>
        </w:tc>
        <w:tc>
          <w:tcPr>
            <w:tcW w:w="401" w:type="pct"/>
            <w:tcBorders>
              <w:top w:val="nil"/>
              <w:left w:val="nil"/>
              <w:bottom w:val="single" w:sz="4" w:space="0" w:color="auto"/>
              <w:right w:val="single" w:sz="4" w:space="0" w:color="auto"/>
            </w:tcBorders>
            <w:noWrap/>
            <w:vAlign w:val="center"/>
            <w:hideMark/>
          </w:tcPr>
          <w:p w14:paraId="140AC1FB" w14:textId="77777777" w:rsidR="004F10A7" w:rsidRPr="004F10A7" w:rsidRDefault="004F10A7" w:rsidP="00523DEC">
            <w:pPr>
              <w:spacing w:after="0"/>
            </w:pPr>
            <w:r w:rsidRPr="004F10A7">
              <w:t>m²</w:t>
            </w:r>
          </w:p>
        </w:tc>
        <w:tc>
          <w:tcPr>
            <w:tcW w:w="1260" w:type="pct"/>
            <w:tcBorders>
              <w:top w:val="nil"/>
              <w:left w:val="nil"/>
              <w:bottom w:val="single" w:sz="4" w:space="0" w:color="auto"/>
              <w:right w:val="single" w:sz="4" w:space="0" w:color="auto"/>
            </w:tcBorders>
            <w:noWrap/>
            <w:vAlign w:val="center"/>
            <w:hideMark/>
          </w:tcPr>
          <w:p w14:paraId="7BC06FFB" w14:textId="77777777" w:rsidR="004F10A7" w:rsidRPr="004F10A7" w:rsidRDefault="004F10A7" w:rsidP="00523DEC">
            <w:pPr>
              <w:spacing w:after="0"/>
            </w:pPr>
            <w:r w:rsidRPr="004F10A7">
              <w:t> </w:t>
            </w:r>
          </w:p>
        </w:tc>
        <w:tc>
          <w:tcPr>
            <w:tcW w:w="1196" w:type="pct"/>
            <w:tcBorders>
              <w:top w:val="nil"/>
              <w:left w:val="nil"/>
              <w:bottom w:val="single" w:sz="4" w:space="0" w:color="auto"/>
              <w:right w:val="single" w:sz="4" w:space="0" w:color="auto"/>
            </w:tcBorders>
            <w:noWrap/>
            <w:vAlign w:val="center"/>
            <w:hideMark/>
          </w:tcPr>
          <w:p w14:paraId="2094DA0F" w14:textId="77777777" w:rsidR="004F10A7" w:rsidRPr="004F10A7" w:rsidRDefault="004F10A7" w:rsidP="00523DEC">
            <w:pPr>
              <w:spacing w:after="0"/>
            </w:pPr>
            <w:r w:rsidRPr="004F10A7">
              <w:t> </w:t>
            </w:r>
          </w:p>
        </w:tc>
      </w:tr>
      <w:tr w:rsidR="004F10A7" w:rsidRPr="004F10A7" w14:paraId="23AEC778" w14:textId="77777777" w:rsidTr="009F0D66">
        <w:trPr>
          <w:trHeight w:val="20"/>
        </w:trPr>
        <w:tc>
          <w:tcPr>
            <w:tcW w:w="276" w:type="pct"/>
            <w:tcBorders>
              <w:top w:val="nil"/>
              <w:left w:val="single" w:sz="4" w:space="0" w:color="auto"/>
              <w:bottom w:val="single" w:sz="4" w:space="0" w:color="auto"/>
              <w:right w:val="single" w:sz="4" w:space="0" w:color="auto"/>
            </w:tcBorders>
            <w:noWrap/>
            <w:vAlign w:val="center"/>
            <w:hideMark/>
          </w:tcPr>
          <w:p w14:paraId="4B26FE0F" w14:textId="77777777" w:rsidR="004F10A7" w:rsidRPr="004F10A7" w:rsidRDefault="004F10A7" w:rsidP="00523DEC">
            <w:pPr>
              <w:spacing w:after="0"/>
            </w:pPr>
            <w:r w:rsidRPr="004F10A7">
              <w:t>5.5</w:t>
            </w:r>
          </w:p>
        </w:tc>
        <w:tc>
          <w:tcPr>
            <w:tcW w:w="1867" w:type="pct"/>
            <w:tcBorders>
              <w:top w:val="nil"/>
              <w:left w:val="nil"/>
              <w:bottom w:val="single" w:sz="4" w:space="0" w:color="auto"/>
              <w:right w:val="single" w:sz="4" w:space="0" w:color="auto"/>
            </w:tcBorders>
            <w:hideMark/>
          </w:tcPr>
          <w:p w14:paraId="31ED5300" w14:textId="77777777" w:rsidR="004F10A7" w:rsidRPr="004F10A7" w:rsidRDefault="004F10A7" w:rsidP="00523DEC">
            <w:pPr>
              <w:spacing w:after="0"/>
              <w:ind w:left="0" w:firstLine="0"/>
            </w:pPr>
            <w:r w:rsidRPr="004F10A7">
              <w:t>Fourniture, transport et pose d'une porte métallique</w:t>
            </w:r>
          </w:p>
        </w:tc>
        <w:tc>
          <w:tcPr>
            <w:tcW w:w="401" w:type="pct"/>
            <w:tcBorders>
              <w:top w:val="nil"/>
              <w:left w:val="nil"/>
              <w:bottom w:val="single" w:sz="4" w:space="0" w:color="auto"/>
              <w:right w:val="single" w:sz="4" w:space="0" w:color="auto"/>
            </w:tcBorders>
            <w:noWrap/>
            <w:vAlign w:val="center"/>
            <w:hideMark/>
          </w:tcPr>
          <w:p w14:paraId="789600C3" w14:textId="77777777" w:rsidR="004F10A7" w:rsidRPr="004F10A7" w:rsidRDefault="004F10A7" w:rsidP="00523DEC">
            <w:pPr>
              <w:spacing w:after="0"/>
            </w:pPr>
            <w:r w:rsidRPr="004F10A7">
              <w:t>Unité</w:t>
            </w:r>
          </w:p>
        </w:tc>
        <w:tc>
          <w:tcPr>
            <w:tcW w:w="1260" w:type="pct"/>
            <w:tcBorders>
              <w:top w:val="nil"/>
              <w:left w:val="nil"/>
              <w:bottom w:val="single" w:sz="4" w:space="0" w:color="auto"/>
              <w:right w:val="single" w:sz="4" w:space="0" w:color="auto"/>
            </w:tcBorders>
            <w:noWrap/>
            <w:vAlign w:val="center"/>
            <w:hideMark/>
          </w:tcPr>
          <w:p w14:paraId="2DA829E8" w14:textId="77777777" w:rsidR="004F10A7" w:rsidRPr="004F10A7" w:rsidRDefault="004F10A7" w:rsidP="00523DEC">
            <w:pPr>
              <w:spacing w:after="0"/>
            </w:pPr>
            <w:r w:rsidRPr="004F10A7">
              <w:t> </w:t>
            </w:r>
          </w:p>
        </w:tc>
        <w:tc>
          <w:tcPr>
            <w:tcW w:w="1196" w:type="pct"/>
            <w:tcBorders>
              <w:top w:val="nil"/>
              <w:left w:val="nil"/>
              <w:bottom w:val="single" w:sz="4" w:space="0" w:color="auto"/>
              <w:right w:val="single" w:sz="4" w:space="0" w:color="auto"/>
            </w:tcBorders>
            <w:noWrap/>
            <w:vAlign w:val="center"/>
            <w:hideMark/>
          </w:tcPr>
          <w:p w14:paraId="275C86DE" w14:textId="77777777" w:rsidR="004F10A7" w:rsidRPr="004F10A7" w:rsidRDefault="004F10A7" w:rsidP="00523DEC">
            <w:pPr>
              <w:spacing w:after="0"/>
            </w:pPr>
            <w:r w:rsidRPr="004F10A7">
              <w:t> </w:t>
            </w:r>
          </w:p>
        </w:tc>
      </w:tr>
      <w:tr w:rsidR="004F10A7" w:rsidRPr="004F10A7" w14:paraId="0135D154" w14:textId="77777777" w:rsidTr="009F0D66">
        <w:trPr>
          <w:trHeight w:val="20"/>
        </w:trPr>
        <w:tc>
          <w:tcPr>
            <w:tcW w:w="276" w:type="pct"/>
            <w:tcBorders>
              <w:top w:val="nil"/>
              <w:left w:val="single" w:sz="4" w:space="0" w:color="auto"/>
              <w:bottom w:val="single" w:sz="4" w:space="0" w:color="auto"/>
              <w:right w:val="single" w:sz="4" w:space="0" w:color="auto"/>
            </w:tcBorders>
            <w:noWrap/>
            <w:vAlign w:val="center"/>
            <w:hideMark/>
          </w:tcPr>
          <w:p w14:paraId="032711C0" w14:textId="77777777" w:rsidR="004F10A7" w:rsidRPr="004F10A7" w:rsidRDefault="004F10A7" w:rsidP="00523DEC">
            <w:pPr>
              <w:spacing w:after="0"/>
            </w:pPr>
            <w:r w:rsidRPr="004F10A7">
              <w:t>5.6</w:t>
            </w:r>
          </w:p>
        </w:tc>
        <w:tc>
          <w:tcPr>
            <w:tcW w:w="1867" w:type="pct"/>
            <w:tcBorders>
              <w:top w:val="nil"/>
              <w:left w:val="nil"/>
              <w:bottom w:val="single" w:sz="4" w:space="0" w:color="auto"/>
              <w:right w:val="single" w:sz="4" w:space="0" w:color="auto"/>
            </w:tcBorders>
            <w:hideMark/>
          </w:tcPr>
          <w:p w14:paraId="0CE0AD59" w14:textId="65A928B6" w:rsidR="004F10A7" w:rsidRPr="004F10A7" w:rsidRDefault="004F10A7" w:rsidP="00523DEC">
            <w:pPr>
              <w:spacing w:after="0"/>
              <w:ind w:left="0" w:firstLine="0"/>
            </w:pPr>
            <w:r w:rsidRPr="004F10A7">
              <w:t xml:space="preserve">Réfection de </w:t>
            </w:r>
            <w:r w:rsidR="009F0D66" w:rsidRPr="004F10A7">
              <w:t>l’enduit. Traitement</w:t>
            </w:r>
            <w:r w:rsidRPr="004F10A7">
              <w:t xml:space="preserve"> des micros-fissures par endroit.</w:t>
            </w:r>
          </w:p>
        </w:tc>
        <w:tc>
          <w:tcPr>
            <w:tcW w:w="401" w:type="pct"/>
            <w:tcBorders>
              <w:top w:val="nil"/>
              <w:left w:val="nil"/>
              <w:bottom w:val="single" w:sz="4" w:space="0" w:color="auto"/>
              <w:right w:val="single" w:sz="4" w:space="0" w:color="auto"/>
            </w:tcBorders>
            <w:noWrap/>
            <w:vAlign w:val="center"/>
            <w:hideMark/>
          </w:tcPr>
          <w:p w14:paraId="2266E476" w14:textId="77777777" w:rsidR="004F10A7" w:rsidRPr="004F10A7" w:rsidRDefault="004F10A7" w:rsidP="00523DEC">
            <w:pPr>
              <w:spacing w:after="0"/>
            </w:pPr>
            <w:r w:rsidRPr="004F10A7">
              <w:t>Unité</w:t>
            </w:r>
          </w:p>
        </w:tc>
        <w:tc>
          <w:tcPr>
            <w:tcW w:w="1260" w:type="pct"/>
            <w:tcBorders>
              <w:top w:val="nil"/>
              <w:left w:val="nil"/>
              <w:bottom w:val="single" w:sz="4" w:space="0" w:color="auto"/>
              <w:right w:val="single" w:sz="4" w:space="0" w:color="auto"/>
            </w:tcBorders>
            <w:noWrap/>
            <w:vAlign w:val="center"/>
            <w:hideMark/>
          </w:tcPr>
          <w:p w14:paraId="60574505" w14:textId="77777777" w:rsidR="004F10A7" w:rsidRPr="004F10A7" w:rsidRDefault="004F10A7" w:rsidP="00523DEC">
            <w:pPr>
              <w:spacing w:after="0"/>
            </w:pPr>
            <w:r w:rsidRPr="004F10A7">
              <w:t> </w:t>
            </w:r>
          </w:p>
        </w:tc>
        <w:tc>
          <w:tcPr>
            <w:tcW w:w="1196" w:type="pct"/>
            <w:tcBorders>
              <w:top w:val="nil"/>
              <w:left w:val="nil"/>
              <w:bottom w:val="single" w:sz="4" w:space="0" w:color="auto"/>
              <w:right w:val="single" w:sz="4" w:space="0" w:color="auto"/>
            </w:tcBorders>
            <w:noWrap/>
            <w:vAlign w:val="center"/>
            <w:hideMark/>
          </w:tcPr>
          <w:p w14:paraId="0EFFAA52" w14:textId="77777777" w:rsidR="004F10A7" w:rsidRPr="004F10A7" w:rsidRDefault="004F10A7" w:rsidP="00523DEC">
            <w:pPr>
              <w:spacing w:after="0"/>
            </w:pPr>
            <w:r w:rsidRPr="004F10A7">
              <w:t> </w:t>
            </w:r>
          </w:p>
        </w:tc>
      </w:tr>
      <w:tr w:rsidR="004F10A7" w:rsidRPr="004F10A7" w14:paraId="38DBADB7" w14:textId="77777777" w:rsidTr="009F0D66">
        <w:trPr>
          <w:trHeight w:val="20"/>
        </w:trPr>
        <w:tc>
          <w:tcPr>
            <w:tcW w:w="276" w:type="pct"/>
            <w:tcBorders>
              <w:top w:val="nil"/>
              <w:left w:val="single" w:sz="4" w:space="0" w:color="auto"/>
              <w:bottom w:val="single" w:sz="4" w:space="0" w:color="auto"/>
              <w:right w:val="single" w:sz="4" w:space="0" w:color="auto"/>
            </w:tcBorders>
            <w:noWrap/>
            <w:hideMark/>
          </w:tcPr>
          <w:p w14:paraId="7437EFB1" w14:textId="77777777" w:rsidR="004F10A7" w:rsidRPr="009F0D66" w:rsidRDefault="004F10A7" w:rsidP="00523DEC">
            <w:pPr>
              <w:spacing w:after="0"/>
              <w:rPr>
                <w:b/>
                <w:bCs/>
              </w:rPr>
            </w:pPr>
            <w:r w:rsidRPr="009F0D66">
              <w:rPr>
                <w:b/>
                <w:bCs/>
              </w:rPr>
              <w:t>6</w:t>
            </w:r>
          </w:p>
        </w:tc>
        <w:tc>
          <w:tcPr>
            <w:tcW w:w="1867" w:type="pct"/>
            <w:tcBorders>
              <w:top w:val="nil"/>
              <w:left w:val="nil"/>
              <w:bottom w:val="single" w:sz="4" w:space="0" w:color="auto"/>
              <w:right w:val="single" w:sz="4" w:space="0" w:color="auto"/>
            </w:tcBorders>
            <w:hideMark/>
          </w:tcPr>
          <w:p w14:paraId="20F35BAE" w14:textId="77777777" w:rsidR="004F10A7" w:rsidRPr="009F0D66" w:rsidRDefault="004F10A7" w:rsidP="00523DEC">
            <w:pPr>
              <w:spacing w:after="0"/>
              <w:ind w:left="0" w:firstLine="0"/>
              <w:rPr>
                <w:b/>
                <w:bCs/>
              </w:rPr>
            </w:pPr>
            <w:r w:rsidRPr="009F0D66">
              <w:rPr>
                <w:b/>
                <w:bCs/>
              </w:rPr>
              <w:t>Réhabilitation Mur de Clôture</w:t>
            </w:r>
          </w:p>
        </w:tc>
        <w:tc>
          <w:tcPr>
            <w:tcW w:w="401" w:type="pct"/>
            <w:tcBorders>
              <w:top w:val="nil"/>
              <w:left w:val="nil"/>
              <w:bottom w:val="single" w:sz="4" w:space="0" w:color="auto"/>
              <w:right w:val="single" w:sz="4" w:space="0" w:color="auto"/>
            </w:tcBorders>
            <w:noWrap/>
            <w:hideMark/>
          </w:tcPr>
          <w:p w14:paraId="3310D7C9" w14:textId="77777777" w:rsidR="004F10A7" w:rsidRPr="009F0D66" w:rsidRDefault="004F10A7" w:rsidP="00523DEC">
            <w:pPr>
              <w:spacing w:after="0"/>
              <w:rPr>
                <w:b/>
                <w:bCs/>
              </w:rPr>
            </w:pPr>
            <w:r w:rsidRPr="009F0D66">
              <w:rPr>
                <w:b/>
                <w:bCs/>
              </w:rPr>
              <w:t> </w:t>
            </w:r>
          </w:p>
        </w:tc>
        <w:tc>
          <w:tcPr>
            <w:tcW w:w="1260" w:type="pct"/>
            <w:tcBorders>
              <w:top w:val="nil"/>
              <w:left w:val="nil"/>
              <w:bottom w:val="single" w:sz="4" w:space="0" w:color="auto"/>
              <w:right w:val="single" w:sz="4" w:space="0" w:color="auto"/>
            </w:tcBorders>
            <w:noWrap/>
            <w:hideMark/>
          </w:tcPr>
          <w:p w14:paraId="28330EFD" w14:textId="77777777" w:rsidR="004F10A7" w:rsidRPr="009F0D66" w:rsidRDefault="004F10A7" w:rsidP="00523DEC">
            <w:pPr>
              <w:spacing w:after="0"/>
              <w:rPr>
                <w:b/>
                <w:bCs/>
              </w:rPr>
            </w:pPr>
            <w:r w:rsidRPr="009F0D66">
              <w:rPr>
                <w:b/>
                <w:bCs/>
              </w:rPr>
              <w:t> </w:t>
            </w:r>
          </w:p>
        </w:tc>
        <w:tc>
          <w:tcPr>
            <w:tcW w:w="1196" w:type="pct"/>
            <w:tcBorders>
              <w:top w:val="nil"/>
              <w:left w:val="nil"/>
              <w:bottom w:val="single" w:sz="4" w:space="0" w:color="auto"/>
              <w:right w:val="single" w:sz="4" w:space="0" w:color="auto"/>
            </w:tcBorders>
            <w:noWrap/>
            <w:hideMark/>
          </w:tcPr>
          <w:p w14:paraId="49D2D900" w14:textId="77777777" w:rsidR="004F10A7" w:rsidRPr="004F10A7" w:rsidRDefault="004F10A7" w:rsidP="00523DEC">
            <w:pPr>
              <w:spacing w:after="0"/>
            </w:pPr>
            <w:r w:rsidRPr="004F10A7">
              <w:t> </w:t>
            </w:r>
          </w:p>
        </w:tc>
      </w:tr>
      <w:tr w:rsidR="004F10A7" w:rsidRPr="004F10A7" w14:paraId="2AD18900" w14:textId="77777777" w:rsidTr="009F0D66">
        <w:trPr>
          <w:trHeight w:val="20"/>
        </w:trPr>
        <w:tc>
          <w:tcPr>
            <w:tcW w:w="276" w:type="pct"/>
            <w:tcBorders>
              <w:top w:val="nil"/>
              <w:left w:val="single" w:sz="4" w:space="0" w:color="auto"/>
              <w:bottom w:val="single" w:sz="4" w:space="0" w:color="auto"/>
              <w:right w:val="single" w:sz="4" w:space="0" w:color="auto"/>
            </w:tcBorders>
            <w:noWrap/>
            <w:hideMark/>
          </w:tcPr>
          <w:p w14:paraId="5EA421B7" w14:textId="77777777" w:rsidR="004F10A7" w:rsidRPr="004F10A7" w:rsidRDefault="004F10A7" w:rsidP="00523DEC">
            <w:pPr>
              <w:spacing w:after="0"/>
            </w:pPr>
            <w:r w:rsidRPr="004F10A7">
              <w:t>6.1</w:t>
            </w:r>
          </w:p>
        </w:tc>
        <w:tc>
          <w:tcPr>
            <w:tcW w:w="1867" w:type="pct"/>
            <w:tcBorders>
              <w:top w:val="nil"/>
              <w:left w:val="nil"/>
              <w:bottom w:val="single" w:sz="4" w:space="0" w:color="auto"/>
              <w:right w:val="single" w:sz="4" w:space="0" w:color="auto"/>
            </w:tcBorders>
            <w:vAlign w:val="bottom"/>
            <w:hideMark/>
          </w:tcPr>
          <w:p w14:paraId="59AE5A52" w14:textId="49FE657C" w:rsidR="004F10A7" w:rsidRPr="004F10A7" w:rsidRDefault="004F10A7" w:rsidP="00523DEC">
            <w:pPr>
              <w:spacing w:after="0"/>
              <w:ind w:left="0" w:firstLine="0"/>
            </w:pPr>
            <w:r w:rsidRPr="004F10A7">
              <w:t xml:space="preserve">Remplacement du grillage du mur de clôture. Fourniture et pose du mur de </w:t>
            </w:r>
            <w:r w:rsidR="009F0D66" w:rsidRPr="004F10A7">
              <w:t>clôture</w:t>
            </w:r>
            <w:r w:rsidRPr="004F10A7">
              <w:t xml:space="preserve"> grillagé en remplacement de celui </w:t>
            </w:r>
            <w:r w:rsidR="009F0D66" w:rsidRPr="004F10A7">
              <w:t>défectueux</w:t>
            </w:r>
            <w:r w:rsidRPr="004F10A7">
              <w:t>.</w:t>
            </w:r>
          </w:p>
        </w:tc>
        <w:tc>
          <w:tcPr>
            <w:tcW w:w="401" w:type="pct"/>
            <w:tcBorders>
              <w:top w:val="nil"/>
              <w:left w:val="nil"/>
              <w:bottom w:val="single" w:sz="4" w:space="0" w:color="auto"/>
              <w:right w:val="single" w:sz="4" w:space="0" w:color="auto"/>
            </w:tcBorders>
            <w:noWrap/>
            <w:vAlign w:val="center"/>
            <w:hideMark/>
          </w:tcPr>
          <w:p w14:paraId="10CBEAC3" w14:textId="77777777" w:rsidR="004F10A7" w:rsidRPr="004F10A7" w:rsidRDefault="004F10A7" w:rsidP="00523DEC">
            <w:pPr>
              <w:spacing w:after="0"/>
            </w:pPr>
            <w:r w:rsidRPr="004F10A7">
              <w:t>ml</w:t>
            </w:r>
          </w:p>
        </w:tc>
        <w:tc>
          <w:tcPr>
            <w:tcW w:w="1260" w:type="pct"/>
            <w:tcBorders>
              <w:top w:val="nil"/>
              <w:left w:val="nil"/>
              <w:bottom w:val="single" w:sz="4" w:space="0" w:color="auto"/>
              <w:right w:val="single" w:sz="4" w:space="0" w:color="auto"/>
            </w:tcBorders>
            <w:noWrap/>
            <w:vAlign w:val="center"/>
            <w:hideMark/>
          </w:tcPr>
          <w:p w14:paraId="79F9EEB0" w14:textId="77777777" w:rsidR="004F10A7" w:rsidRPr="004F10A7" w:rsidRDefault="004F10A7" w:rsidP="00523DEC">
            <w:pPr>
              <w:spacing w:after="0"/>
            </w:pPr>
            <w:r w:rsidRPr="004F10A7">
              <w:t> </w:t>
            </w:r>
          </w:p>
        </w:tc>
        <w:tc>
          <w:tcPr>
            <w:tcW w:w="1196" w:type="pct"/>
            <w:tcBorders>
              <w:top w:val="nil"/>
              <w:left w:val="nil"/>
              <w:bottom w:val="single" w:sz="4" w:space="0" w:color="auto"/>
              <w:right w:val="single" w:sz="4" w:space="0" w:color="auto"/>
            </w:tcBorders>
            <w:noWrap/>
            <w:vAlign w:val="center"/>
            <w:hideMark/>
          </w:tcPr>
          <w:p w14:paraId="0446CA74" w14:textId="77777777" w:rsidR="004F10A7" w:rsidRPr="004F10A7" w:rsidRDefault="004F10A7" w:rsidP="00523DEC">
            <w:pPr>
              <w:spacing w:after="0"/>
            </w:pPr>
            <w:r w:rsidRPr="004F10A7">
              <w:t> </w:t>
            </w:r>
          </w:p>
        </w:tc>
      </w:tr>
      <w:tr w:rsidR="004F10A7" w:rsidRPr="004F10A7" w14:paraId="235C3AA9" w14:textId="77777777" w:rsidTr="009F0D66">
        <w:trPr>
          <w:trHeight w:val="20"/>
        </w:trPr>
        <w:tc>
          <w:tcPr>
            <w:tcW w:w="276" w:type="pct"/>
            <w:tcBorders>
              <w:top w:val="nil"/>
              <w:left w:val="single" w:sz="4" w:space="0" w:color="auto"/>
              <w:bottom w:val="single" w:sz="4" w:space="0" w:color="auto"/>
              <w:right w:val="single" w:sz="4" w:space="0" w:color="auto"/>
            </w:tcBorders>
            <w:noWrap/>
            <w:hideMark/>
          </w:tcPr>
          <w:p w14:paraId="43819C11" w14:textId="77777777" w:rsidR="004F10A7" w:rsidRPr="004F10A7" w:rsidRDefault="004F10A7" w:rsidP="00523DEC">
            <w:pPr>
              <w:spacing w:after="0"/>
            </w:pPr>
            <w:r w:rsidRPr="004F10A7">
              <w:t>6.2</w:t>
            </w:r>
          </w:p>
        </w:tc>
        <w:tc>
          <w:tcPr>
            <w:tcW w:w="1867" w:type="pct"/>
            <w:tcBorders>
              <w:top w:val="nil"/>
              <w:left w:val="nil"/>
              <w:bottom w:val="single" w:sz="4" w:space="0" w:color="auto"/>
              <w:right w:val="single" w:sz="4" w:space="0" w:color="auto"/>
            </w:tcBorders>
            <w:vAlign w:val="bottom"/>
            <w:hideMark/>
          </w:tcPr>
          <w:p w14:paraId="5E4D1490" w14:textId="619D0278" w:rsidR="004F10A7" w:rsidRPr="004F10A7" w:rsidRDefault="004F10A7" w:rsidP="00523DEC">
            <w:pPr>
              <w:spacing w:after="0"/>
              <w:ind w:left="0" w:firstLine="0"/>
            </w:pPr>
            <w:r w:rsidRPr="004F10A7">
              <w:t xml:space="preserve">Fourniture, transport et pose d'une porte métallique de </w:t>
            </w:r>
            <w:r w:rsidR="009F0D66" w:rsidRPr="004F10A7">
              <w:t>dimensions</w:t>
            </w:r>
            <w:r w:rsidRPr="004F10A7">
              <w:t xml:space="preserve"> 100 x 210cm</w:t>
            </w:r>
          </w:p>
        </w:tc>
        <w:tc>
          <w:tcPr>
            <w:tcW w:w="401" w:type="pct"/>
            <w:tcBorders>
              <w:top w:val="nil"/>
              <w:left w:val="nil"/>
              <w:bottom w:val="single" w:sz="4" w:space="0" w:color="auto"/>
              <w:right w:val="single" w:sz="4" w:space="0" w:color="auto"/>
            </w:tcBorders>
            <w:noWrap/>
            <w:vAlign w:val="center"/>
            <w:hideMark/>
          </w:tcPr>
          <w:p w14:paraId="4E1AB0BA" w14:textId="77777777" w:rsidR="004F10A7" w:rsidRPr="004F10A7" w:rsidRDefault="004F10A7" w:rsidP="00523DEC">
            <w:pPr>
              <w:spacing w:after="0"/>
            </w:pPr>
            <w:r w:rsidRPr="004F10A7">
              <w:t>Unité</w:t>
            </w:r>
          </w:p>
        </w:tc>
        <w:tc>
          <w:tcPr>
            <w:tcW w:w="1260" w:type="pct"/>
            <w:tcBorders>
              <w:top w:val="nil"/>
              <w:left w:val="nil"/>
              <w:bottom w:val="single" w:sz="4" w:space="0" w:color="auto"/>
              <w:right w:val="single" w:sz="4" w:space="0" w:color="auto"/>
            </w:tcBorders>
            <w:noWrap/>
            <w:vAlign w:val="center"/>
            <w:hideMark/>
          </w:tcPr>
          <w:p w14:paraId="70FAB64B" w14:textId="77777777" w:rsidR="004F10A7" w:rsidRPr="004F10A7" w:rsidRDefault="004F10A7" w:rsidP="00523DEC">
            <w:pPr>
              <w:spacing w:after="0"/>
            </w:pPr>
            <w:r w:rsidRPr="004F10A7">
              <w:t> </w:t>
            </w:r>
          </w:p>
        </w:tc>
        <w:tc>
          <w:tcPr>
            <w:tcW w:w="1196" w:type="pct"/>
            <w:tcBorders>
              <w:top w:val="nil"/>
              <w:left w:val="nil"/>
              <w:bottom w:val="single" w:sz="4" w:space="0" w:color="auto"/>
              <w:right w:val="single" w:sz="4" w:space="0" w:color="auto"/>
            </w:tcBorders>
            <w:noWrap/>
            <w:vAlign w:val="center"/>
            <w:hideMark/>
          </w:tcPr>
          <w:p w14:paraId="5D305C92" w14:textId="77777777" w:rsidR="004F10A7" w:rsidRPr="004F10A7" w:rsidRDefault="004F10A7" w:rsidP="00523DEC">
            <w:pPr>
              <w:spacing w:after="0"/>
            </w:pPr>
            <w:r w:rsidRPr="004F10A7">
              <w:t> </w:t>
            </w:r>
          </w:p>
        </w:tc>
      </w:tr>
      <w:tr w:rsidR="004F10A7" w:rsidRPr="004F10A7" w14:paraId="6BB4CCFE" w14:textId="77777777" w:rsidTr="009F0D66">
        <w:trPr>
          <w:trHeight w:val="20"/>
        </w:trPr>
        <w:tc>
          <w:tcPr>
            <w:tcW w:w="276" w:type="pct"/>
            <w:tcBorders>
              <w:top w:val="nil"/>
              <w:left w:val="single" w:sz="4" w:space="0" w:color="auto"/>
              <w:bottom w:val="single" w:sz="4" w:space="0" w:color="auto"/>
              <w:right w:val="single" w:sz="4" w:space="0" w:color="auto"/>
            </w:tcBorders>
            <w:noWrap/>
            <w:vAlign w:val="center"/>
            <w:hideMark/>
          </w:tcPr>
          <w:p w14:paraId="24433545" w14:textId="77777777" w:rsidR="004F10A7" w:rsidRPr="004F10A7" w:rsidRDefault="004F10A7" w:rsidP="00523DEC">
            <w:pPr>
              <w:spacing w:after="0"/>
            </w:pPr>
            <w:r w:rsidRPr="004F10A7">
              <w:t>6.3</w:t>
            </w:r>
          </w:p>
        </w:tc>
        <w:tc>
          <w:tcPr>
            <w:tcW w:w="1867" w:type="pct"/>
            <w:tcBorders>
              <w:top w:val="nil"/>
              <w:left w:val="nil"/>
              <w:bottom w:val="single" w:sz="4" w:space="0" w:color="auto"/>
              <w:right w:val="single" w:sz="4" w:space="0" w:color="auto"/>
            </w:tcBorders>
            <w:vAlign w:val="bottom"/>
            <w:hideMark/>
          </w:tcPr>
          <w:p w14:paraId="415F63AB" w14:textId="16CEDA11" w:rsidR="004F10A7" w:rsidRPr="004F10A7" w:rsidRDefault="004F10A7" w:rsidP="00523DEC">
            <w:pPr>
              <w:spacing w:after="0"/>
              <w:ind w:left="0" w:firstLine="0"/>
            </w:pPr>
            <w:r w:rsidRPr="004F10A7">
              <w:t xml:space="preserve">Fourniture, transport et pose d'une porte métallique double battant de </w:t>
            </w:r>
            <w:r w:rsidR="009F0D66" w:rsidRPr="004F10A7">
              <w:t>dimensions</w:t>
            </w:r>
            <w:r w:rsidRPr="004F10A7">
              <w:t xml:space="preserve"> 400 x 210cm</w:t>
            </w:r>
          </w:p>
        </w:tc>
        <w:tc>
          <w:tcPr>
            <w:tcW w:w="401" w:type="pct"/>
            <w:tcBorders>
              <w:top w:val="nil"/>
              <w:left w:val="nil"/>
              <w:bottom w:val="single" w:sz="4" w:space="0" w:color="auto"/>
              <w:right w:val="single" w:sz="4" w:space="0" w:color="auto"/>
            </w:tcBorders>
            <w:noWrap/>
            <w:vAlign w:val="center"/>
            <w:hideMark/>
          </w:tcPr>
          <w:p w14:paraId="037F7B87" w14:textId="77777777" w:rsidR="004F10A7" w:rsidRPr="004F10A7" w:rsidRDefault="004F10A7" w:rsidP="00523DEC">
            <w:pPr>
              <w:spacing w:after="0"/>
            </w:pPr>
            <w:r w:rsidRPr="004F10A7">
              <w:t>Unité</w:t>
            </w:r>
          </w:p>
        </w:tc>
        <w:tc>
          <w:tcPr>
            <w:tcW w:w="1260" w:type="pct"/>
            <w:tcBorders>
              <w:top w:val="nil"/>
              <w:left w:val="nil"/>
              <w:bottom w:val="single" w:sz="4" w:space="0" w:color="auto"/>
              <w:right w:val="single" w:sz="4" w:space="0" w:color="auto"/>
            </w:tcBorders>
            <w:noWrap/>
            <w:vAlign w:val="center"/>
            <w:hideMark/>
          </w:tcPr>
          <w:p w14:paraId="4CB2ACCE" w14:textId="77777777" w:rsidR="004F10A7" w:rsidRPr="004F10A7" w:rsidRDefault="004F10A7" w:rsidP="00523DEC">
            <w:pPr>
              <w:spacing w:after="0"/>
            </w:pPr>
            <w:r w:rsidRPr="004F10A7">
              <w:t> </w:t>
            </w:r>
          </w:p>
        </w:tc>
        <w:tc>
          <w:tcPr>
            <w:tcW w:w="1196" w:type="pct"/>
            <w:tcBorders>
              <w:top w:val="nil"/>
              <w:left w:val="nil"/>
              <w:bottom w:val="single" w:sz="4" w:space="0" w:color="auto"/>
              <w:right w:val="single" w:sz="4" w:space="0" w:color="auto"/>
            </w:tcBorders>
            <w:noWrap/>
            <w:vAlign w:val="center"/>
            <w:hideMark/>
          </w:tcPr>
          <w:p w14:paraId="7D9C2E9A" w14:textId="77777777" w:rsidR="004F10A7" w:rsidRPr="004F10A7" w:rsidRDefault="004F10A7" w:rsidP="00523DEC">
            <w:pPr>
              <w:spacing w:after="0"/>
            </w:pPr>
            <w:r w:rsidRPr="004F10A7">
              <w:t> </w:t>
            </w:r>
          </w:p>
        </w:tc>
      </w:tr>
    </w:tbl>
    <w:p w14:paraId="4E22A2EB" w14:textId="77777777" w:rsidR="004F10A7" w:rsidRDefault="004F10A7" w:rsidP="004F10A7"/>
    <w:p w14:paraId="4ED5EA80" w14:textId="45162975" w:rsidR="004F10A7" w:rsidRPr="009F0D66" w:rsidRDefault="009F0D66" w:rsidP="009F0D66">
      <w:pPr>
        <w:pStyle w:val="Paragraphedeliste"/>
        <w:numPr>
          <w:ilvl w:val="0"/>
          <w:numId w:val="90"/>
        </w:numPr>
        <w:shd w:val="clear" w:color="auto" w:fill="F7CAAC" w:themeFill="accent2" w:themeFillTint="66"/>
        <w:jc w:val="center"/>
        <w:rPr>
          <w:b/>
          <w:bCs/>
          <w:shd w:val="clear" w:color="auto" w:fill="F7CAAC" w:themeFill="accent2" w:themeFillTint="66"/>
        </w:rPr>
      </w:pPr>
      <w:r w:rsidRPr="009F0D66">
        <w:rPr>
          <w:b/>
          <w:bCs/>
          <w:shd w:val="clear" w:color="auto" w:fill="F7CAAC" w:themeFill="accent2" w:themeFillTint="66"/>
        </w:rPr>
        <w:t>ÉLECTRICITE DE BATIMENT</w:t>
      </w:r>
    </w:p>
    <w:tbl>
      <w:tblPr>
        <w:tblW w:w="0" w:type="auto"/>
        <w:tblLook w:val="04A0" w:firstRow="1" w:lastRow="0" w:firstColumn="1" w:lastColumn="0" w:noHBand="0" w:noVBand="1"/>
      </w:tblPr>
      <w:tblGrid>
        <w:gridCol w:w="816"/>
        <w:gridCol w:w="3312"/>
        <w:gridCol w:w="750"/>
        <w:gridCol w:w="2296"/>
        <w:gridCol w:w="2176"/>
      </w:tblGrid>
      <w:tr w:rsidR="004F10A7" w:rsidRPr="004F10A7" w14:paraId="7DBECFFE" w14:textId="77777777" w:rsidTr="00F41FFD">
        <w:trPr>
          <w:trHeight w:val="20"/>
        </w:trPr>
        <w:tc>
          <w:tcPr>
            <w:tcW w:w="0" w:type="auto"/>
            <w:tcBorders>
              <w:top w:val="single" w:sz="4" w:space="0" w:color="auto"/>
              <w:left w:val="single" w:sz="4" w:space="0" w:color="auto"/>
              <w:bottom w:val="single" w:sz="4" w:space="0" w:color="auto"/>
              <w:right w:val="single" w:sz="4" w:space="0" w:color="auto"/>
            </w:tcBorders>
            <w:noWrap/>
            <w:hideMark/>
          </w:tcPr>
          <w:p w14:paraId="7F920FCE" w14:textId="77777777" w:rsidR="004F10A7" w:rsidRPr="004F10A7" w:rsidRDefault="004F10A7" w:rsidP="009F0D66">
            <w:pPr>
              <w:spacing w:after="0"/>
            </w:pPr>
            <w:r w:rsidRPr="004F10A7">
              <w:t>N°</w:t>
            </w:r>
          </w:p>
        </w:tc>
        <w:tc>
          <w:tcPr>
            <w:tcW w:w="0" w:type="auto"/>
            <w:tcBorders>
              <w:top w:val="single" w:sz="4" w:space="0" w:color="auto"/>
              <w:left w:val="nil"/>
              <w:bottom w:val="single" w:sz="4" w:space="0" w:color="auto"/>
              <w:right w:val="single" w:sz="4" w:space="0" w:color="auto"/>
            </w:tcBorders>
            <w:hideMark/>
          </w:tcPr>
          <w:p w14:paraId="217553D7" w14:textId="77777777" w:rsidR="004F10A7" w:rsidRPr="004F10A7" w:rsidRDefault="004F10A7" w:rsidP="009F0D66">
            <w:pPr>
              <w:spacing w:after="0"/>
            </w:pPr>
            <w:r w:rsidRPr="004F10A7">
              <w:t>Désignation</w:t>
            </w:r>
          </w:p>
        </w:tc>
        <w:tc>
          <w:tcPr>
            <w:tcW w:w="0" w:type="auto"/>
            <w:tcBorders>
              <w:top w:val="single" w:sz="4" w:space="0" w:color="auto"/>
              <w:left w:val="nil"/>
              <w:bottom w:val="single" w:sz="4" w:space="0" w:color="auto"/>
              <w:right w:val="single" w:sz="4" w:space="0" w:color="auto"/>
            </w:tcBorders>
            <w:noWrap/>
            <w:hideMark/>
          </w:tcPr>
          <w:p w14:paraId="2D1E1847" w14:textId="77777777" w:rsidR="004F10A7" w:rsidRPr="004F10A7" w:rsidRDefault="004F10A7" w:rsidP="009F0D66">
            <w:pPr>
              <w:spacing w:after="0"/>
            </w:pPr>
            <w:r w:rsidRPr="004F10A7">
              <w:t>Unité</w:t>
            </w:r>
          </w:p>
        </w:tc>
        <w:tc>
          <w:tcPr>
            <w:tcW w:w="0" w:type="auto"/>
            <w:tcBorders>
              <w:top w:val="single" w:sz="4" w:space="0" w:color="auto"/>
              <w:left w:val="nil"/>
              <w:bottom w:val="single" w:sz="4" w:space="0" w:color="auto"/>
              <w:right w:val="single" w:sz="4" w:space="0" w:color="auto"/>
            </w:tcBorders>
            <w:noWrap/>
            <w:hideMark/>
          </w:tcPr>
          <w:p w14:paraId="769625F8" w14:textId="77777777" w:rsidR="004F10A7" w:rsidRPr="004F10A7" w:rsidRDefault="004F10A7" w:rsidP="009F0D66">
            <w:pPr>
              <w:spacing w:after="0"/>
            </w:pPr>
            <w:r w:rsidRPr="004F10A7">
              <w:t xml:space="preserve"> P.Unitaire en Chiffre </w:t>
            </w:r>
          </w:p>
        </w:tc>
        <w:tc>
          <w:tcPr>
            <w:tcW w:w="0" w:type="auto"/>
            <w:tcBorders>
              <w:top w:val="single" w:sz="4" w:space="0" w:color="auto"/>
              <w:left w:val="nil"/>
              <w:bottom w:val="single" w:sz="4" w:space="0" w:color="auto"/>
              <w:right w:val="single" w:sz="4" w:space="0" w:color="auto"/>
            </w:tcBorders>
            <w:noWrap/>
            <w:hideMark/>
          </w:tcPr>
          <w:p w14:paraId="793B948D" w14:textId="77777777" w:rsidR="004F10A7" w:rsidRPr="004F10A7" w:rsidRDefault="004F10A7" w:rsidP="009F0D66">
            <w:pPr>
              <w:spacing w:after="0"/>
            </w:pPr>
            <w:r w:rsidRPr="004F10A7">
              <w:t xml:space="preserve"> P.Unitaire en Lettre </w:t>
            </w:r>
          </w:p>
        </w:tc>
      </w:tr>
      <w:tr w:rsidR="004F10A7" w:rsidRPr="004F10A7" w14:paraId="3E56AED8"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26DD7567" w14:textId="77777777" w:rsidR="004F10A7" w:rsidRPr="009F0D66" w:rsidRDefault="004F10A7" w:rsidP="009F0D66">
            <w:pPr>
              <w:spacing w:after="0"/>
              <w:rPr>
                <w:b/>
                <w:bCs/>
              </w:rPr>
            </w:pPr>
            <w:r w:rsidRPr="009F0D66">
              <w:rPr>
                <w:b/>
                <w:bCs/>
              </w:rPr>
              <w:t>1</w:t>
            </w:r>
          </w:p>
        </w:tc>
        <w:tc>
          <w:tcPr>
            <w:tcW w:w="0" w:type="auto"/>
            <w:tcBorders>
              <w:top w:val="nil"/>
              <w:left w:val="nil"/>
              <w:bottom w:val="single" w:sz="4" w:space="0" w:color="auto"/>
              <w:right w:val="single" w:sz="4" w:space="0" w:color="auto"/>
            </w:tcBorders>
            <w:hideMark/>
          </w:tcPr>
          <w:p w14:paraId="18EDB8E0" w14:textId="77777777" w:rsidR="004F10A7" w:rsidRPr="009F0D66" w:rsidRDefault="004F10A7" w:rsidP="009F0D66">
            <w:pPr>
              <w:spacing w:after="0"/>
              <w:ind w:left="0" w:firstLine="0"/>
              <w:rPr>
                <w:b/>
                <w:bCs/>
              </w:rPr>
            </w:pPr>
            <w:r w:rsidRPr="009F0D66">
              <w:rPr>
                <w:b/>
                <w:bCs/>
              </w:rPr>
              <w:t xml:space="preserve">Travaux préparatoires </w:t>
            </w:r>
          </w:p>
        </w:tc>
        <w:tc>
          <w:tcPr>
            <w:tcW w:w="0" w:type="auto"/>
            <w:tcBorders>
              <w:top w:val="nil"/>
              <w:left w:val="nil"/>
              <w:bottom w:val="single" w:sz="4" w:space="0" w:color="auto"/>
              <w:right w:val="single" w:sz="4" w:space="0" w:color="auto"/>
            </w:tcBorders>
            <w:noWrap/>
            <w:hideMark/>
          </w:tcPr>
          <w:p w14:paraId="72DA35A6"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hideMark/>
          </w:tcPr>
          <w:p w14:paraId="38491E10"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hideMark/>
          </w:tcPr>
          <w:p w14:paraId="68130FEC" w14:textId="77777777" w:rsidR="004F10A7" w:rsidRPr="004F10A7" w:rsidRDefault="004F10A7" w:rsidP="009F0D66">
            <w:pPr>
              <w:spacing w:after="0"/>
            </w:pPr>
            <w:r w:rsidRPr="004F10A7">
              <w:t> </w:t>
            </w:r>
          </w:p>
        </w:tc>
      </w:tr>
      <w:tr w:rsidR="004F10A7" w:rsidRPr="004F10A7" w14:paraId="4528332B"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1E7E73B4" w14:textId="77777777" w:rsidR="004F10A7" w:rsidRPr="004F10A7" w:rsidRDefault="004F10A7" w:rsidP="009F0D66">
            <w:pPr>
              <w:spacing w:after="0"/>
            </w:pPr>
            <w:r w:rsidRPr="004F10A7">
              <w:t>1.1</w:t>
            </w:r>
          </w:p>
        </w:tc>
        <w:tc>
          <w:tcPr>
            <w:tcW w:w="0" w:type="auto"/>
            <w:tcBorders>
              <w:top w:val="nil"/>
              <w:left w:val="nil"/>
              <w:bottom w:val="single" w:sz="4" w:space="0" w:color="auto"/>
              <w:right w:val="single" w:sz="4" w:space="0" w:color="auto"/>
            </w:tcBorders>
            <w:hideMark/>
          </w:tcPr>
          <w:p w14:paraId="7429950F" w14:textId="77777777" w:rsidR="004F10A7" w:rsidRPr="004F10A7" w:rsidRDefault="004F10A7" w:rsidP="009F0D66">
            <w:pPr>
              <w:spacing w:after="0"/>
              <w:ind w:left="0" w:firstLine="0"/>
            </w:pPr>
            <w:r w:rsidRPr="004F10A7">
              <w:t>Installation de chantier + emmené et repli matériels</w:t>
            </w:r>
          </w:p>
        </w:tc>
        <w:tc>
          <w:tcPr>
            <w:tcW w:w="0" w:type="auto"/>
            <w:tcBorders>
              <w:top w:val="nil"/>
              <w:left w:val="nil"/>
              <w:bottom w:val="single" w:sz="4" w:space="0" w:color="auto"/>
              <w:right w:val="single" w:sz="4" w:space="0" w:color="auto"/>
            </w:tcBorders>
            <w:noWrap/>
            <w:hideMark/>
          </w:tcPr>
          <w:p w14:paraId="7A484407" w14:textId="77777777" w:rsidR="004F10A7" w:rsidRPr="004F10A7" w:rsidRDefault="004F10A7" w:rsidP="009F0D66">
            <w:pPr>
              <w:spacing w:after="0"/>
            </w:pPr>
            <w:r w:rsidRPr="004F10A7">
              <w:t>ff</w:t>
            </w:r>
          </w:p>
        </w:tc>
        <w:tc>
          <w:tcPr>
            <w:tcW w:w="0" w:type="auto"/>
            <w:tcBorders>
              <w:top w:val="nil"/>
              <w:left w:val="nil"/>
              <w:bottom w:val="single" w:sz="4" w:space="0" w:color="auto"/>
              <w:right w:val="single" w:sz="4" w:space="0" w:color="auto"/>
            </w:tcBorders>
            <w:noWrap/>
            <w:hideMark/>
          </w:tcPr>
          <w:p w14:paraId="4166A9D1"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vAlign w:val="center"/>
            <w:hideMark/>
          </w:tcPr>
          <w:p w14:paraId="1A8D98B6" w14:textId="77777777" w:rsidR="004F10A7" w:rsidRPr="004F10A7" w:rsidRDefault="004F10A7" w:rsidP="009F0D66">
            <w:pPr>
              <w:spacing w:after="0"/>
            </w:pPr>
            <w:r w:rsidRPr="004F10A7">
              <w:t> </w:t>
            </w:r>
          </w:p>
        </w:tc>
      </w:tr>
      <w:tr w:rsidR="004F10A7" w:rsidRPr="004F10A7" w14:paraId="11B72356"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323FC32D" w14:textId="77777777" w:rsidR="004F10A7" w:rsidRPr="004F10A7" w:rsidRDefault="004F10A7" w:rsidP="009F0D66">
            <w:pPr>
              <w:spacing w:after="0"/>
            </w:pPr>
            <w:r w:rsidRPr="004F10A7">
              <w:t>1.2</w:t>
            </w:r>
          </w:p>
        </w:tc>
        <w:tc>
          <w:tcPr>
            <w:tcW w:w="0" w:type="auto"/>
            <w:tcBorders>
              <w:top w:val="nil"/>
              <w:left w:val="nil"/>
              <w:bottom w:val="single" w:sz="4" w:space="0" w:color="auto"/>
              <w:right w:val="single" w:sz="4" w:space="0" w:color="auto"/>
            </w:tcBorders>
            <w:hideMark/>
          </w:tcPr>
          <w:p w14:paraId="532F64EC" w14:textId="77777777" w:rsidR="004F10A7" w:rsidRPr="004F10A7" w:rsidRDefault="004F10A7" w:rsidP="009F0D66">
            <w:pPr>
              <w:spacing w:after="0"/>
              <w:ind w:left="0" w:firstLine="0"/>
            </w:pPr>
            <w:r w:rsidRPr="004F10A7">
              <w:t>Implantation du bâtiment y/c intervention topographe et toutes sujétions</w:t>
            </w:r>
          </w:p>
        </w:tc>
        <w:tc>
          <w:tcPr>
            <w:tcW w:w="0" w:type="auto"/>
            <w:tcBorders>
              <w:top w:val="nil"/>
              <w:left w:val="nil"/>
              <w:bottom w:val="single" w:sz="4" w:space="0" w:color="auto"/>
              <w:right w:val="single" w:sz="4" w:space="0" w:color="auto"/>
            </w:tcBorders>
            <w:noWrap/>
            <w:vAlign w:val="center"/>
            <w:hideMark/>
          </w:tcPr>
          <w:p w14:paraId="5C3F87D3" w14:textId="77777777" w:rsidR="004F10A7" w:rsidRPr="004F10A7" w:rsidRDefault="004F10A7" w:rsidP="009F0D66">
            <w:pPr>
              <w:spacing w:after="0"/>
            </w:pPr>
            <w:r w:rsidRPr="004F10A7">
              <w:t>ff</w:t>
            </w:r>
          </w:p>
        </w:tc>
        <w:tc>
          <w:tcPr>
            <w:tcW w:w="0" w:type="auto"/>
            <w:tcBorders>
              <w:top w:val="nil"/>
              <w:left w:val="nil"/>
              <w:bottom w:val="single" w:sz="4" w:space="0" w:color="auto"/>
              <w:right w:val="single" w:sz="4" w:space="0" w:color="auto"/>
            </w:tcBorders>
            <w:noWrap/>
            <w:vAlign w:val="center"/>
            <w:hideMark/>
          </w:tcPr>
          <w:p w14:paraId="0C4A9E8B"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vAlign w:val="center"/>
            <w:hideMark/>
          </w:tcPr>
          <w:p w14:paraId="25B0FBC3" w14:textId="77777777" w:rsidR="004F10A7" w:rsidRPr="004F10A7" w:rsidRDefault="004F10A7" w:rsidP="009F0D66">
            <w:pPr>
              <w:spacing w:after="0"/>
            </w:pPr>
            <w:r w:rsidRPr="004F10A7">
              <w:t> </w:t>
            </w:r>
          </w:p>
        </w:tc>
      </w:tr>
      <w:tr w:rsidR="004F10A7" w:rsidRPr="004F10A7" w14:paraId="49F11D72"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39D35643" w14:textId="77777777" w:rsidR="004F10A7" w:rsidRPr="004F10A7" w:rsidRDefault="004F10A7" w:rsidP="009F0D66">
            <w:pPr>
              <w:spacing w:after="0"/>
            </w:pPr>
            <w:r w:rsidRPr="004F10A7">
              <w:t>1.3</w:t>
            </w:r>
          </w:p>
        </w:tc>
        <w:tc>
          <w:tcPr>
            <w:tcW w:w="0" w:type="auto"/>
            <w:tcBorders>
              <w:top w:val="nil"/>
              <w:left w:val="nil"/>
              <w:bottom w:val="single" w:sz="4" w:space="0" w:color="auto"/>
              <w:right w:val="single" w:sz="4" w:space="0" w:color="auto"/>
            </w:tcBorders>
            <w:hideMark/>
          </w:tcPr>
          <w:p w14:paraId="7BA10EC5" w14:textId="77777777" w:rsidR="004F10A7" w:rsidRPr="004F10A7" w:rsidRDefault="004F10A7" w:rsidP="009F0D66">
            <w:pPr>
              <w:spacing w:after="0"/>
              <w:ind w:left="0" w:firstLine="0"/>
            </w:pPr>
            <w:r w:rsidRPr="004F10A7">
              <w:t>Essai de reconnaissance de sol</w:t>
            </w:r>
          </w:p>
        </w:tc>
        <w:tc>
          <w:tcPr>
            <w:tcW w:w="0" w:type="auto"/>
            <w:tcBorders>
              <w:top w:val="nil"/>
              <w:left w:val="nil"/>
              <w:bottom w:val="single" w:sz="4" w:space="0" w:color="auto"/>
              <w:right w:val="single" w:sz="4" w:space="0" w:color="auto"/>
            </w:tcBorders>
            <w:noWrap/>
            <w:hideMark/>
          </w:tcPr>
          <w:p w14:paraId="6CC091E0" w14:textId="77777777" w:rsidR="004F10A7" w:rsidRPr="004F10A7" w:rsidRDefault="004F10A7" w:rsidP="009F0D66">
            <w:pPr>
              <w:spacing w:after="0"/>
            </w:pPr>
            <w:r w:rsidRPr="004F10A7">
              <w:t>ff</w:t>
            </w:r>
          </w:p>
        </w:tc>
        <w:tc>
          <w:tcPr>
            <w:tcW w:w="0" w:type="auto"/>
            <w:tcBorders>
              <w:top w:val="nil"/>
              <w:left w:val="nil"/>
              <w:bottom w:val="single" w:sz="4" w:space="0" w:color="auto"/>
              <w:right w:val="single" w:sz="4" w:space="0" w:color="auto"/>
            </w:tcBorders>
            <w:noWrap/>
            <w:hideMark/>
          </w:tcPr>
          <w:p w14:paraId="32A93763"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hideMark/>
          </w:tcPr>
          <w:p w14:paraId="20BE91EE" w14:textId="77777777" w:rsidR="004F10A7" w:rsidRPr="004F10A7" w:rsidRDefault="004F10A7" w:rsidP="009F0D66">
            <w:pPr>
              <w:spacing w:after="0"/>
            </w:pPr>
            <w:r w:rsidRPr="004F10A7">
              <w:t> </w:t>
            </w:r>
          </w:p>
        </w:tc>
      </w:tr>
      <w:tr w:rsidR="004F10A7" w:rsidRPr="004F10A7" w14:paraId="6CF57FD5"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42036AEB" w14:textId="77777777" w:rsidR="004F10A7" w:rsidRPr="009F0D66" w:rsidRDefault="004F10A7" w:rsidP="009F0D66">
            <w:pPr>
              <w:spacing w:after="0"/>
              <w:rPr>
                <w:b/>
                <w:bCs/>
              </w:rPr>
            </w:pPr>
            <w:r w:rsidRPr="009F0D66">
              <w:rPr>
                <w:b/>
                <w:bCs/>
              </w:rPr>
              <w:t> </w:t>
            </w:r>
          </w:p>
        </w:tc>
        <w:tc>
          <w:tcPr>
            <w:tcW w:w="0" w:type="auto"/>
            <w:tcBorders>
              <w:top w:val="nil"/>
              <w:left w:val="nil"/>
              <w:bottom w:val="single" w:sz="4" w:space="0" w:color="auto"/>
              <w:right w:val="single" w:sz="4" w:space="0" w:color="auto"/>
            </w:tcBorders>
            <w:hideMark/>
          </w:tcPr>
          <w:p w14:paraId="18297E4F" w14:textId="77777777" w:rsidR="004F10A7" w:rsidRPr="009F0D66" w:rsidRDefault="004F10A7" w:rsidP="009F0D66">
            <w:pPr>
              <w:spacing w:after="0"/>
              <w:ind w:left="0" w:firstLine="0"/>
              <w:rPr>
                <w:b/>
                <w:bCs/>
              </w:rPr>
            </w:pPr>
            <w:r w:rsidRPr="009F0D66">
              <w:rPr>
                <w:b/>
                <w:bCs/>
              </w:rPr>
              <w:t> </w:t>
            </w:r>
          </w:p>
        </w:tc>
        <w:tc>
          <w:tcPr>
            <w:tcW w:w="0" w:type="auto"/>
            <w:tcBorders>
              <w:top w:val="nil"/>
              <w:left w:val="nil"/>
              <w:bottom w:val="single" w:sz="4" w:space="0" w:color="auto"/>
              <w:right w:val="single" w:sz="4" w:space="0" w:color="auto"/>
            </w:tcBorders>
            <w:noWrap/>
            <w:hideMark/>
          </w:tcPr>
          <w:p w14:paraId="0ADF5460" w14:textId="77777777" w:rsidR="004F10A7" w:rsidRPr="009F0D66" w:rsidRDefault="004F10A7" w:rsidP="009F0D66">
            <w:pPr>
              <w:spacing w:after="0"/>
              <w:rPr>
                <w:b/>
                <w:bCs/>
              </w:rPr>
            </w:pPr>
            <w:r w:rsidRPr="009F0D66">
              <w:rPr>
                <w:b/>
                <w:bCs/>
              </w:rPr>
              <w:t> </w:t>
            </w:r>
          </w:p>
        </w:tc>
        <w:tc>
          <w:tcPr>
            <w:tcW w:w="0" w:type="auto"/>
            <w:tcBorders>
              <w:top w:val="nil"/>
              <w:left w:val="nil"/>
              <w:bottom w:val="single" w:sz="4" w:space="0" w:color="auto"/>
              <w:right w:val="single" w:sz="4" w:space="0" w:color="auto"/>
            </w:tcBorders>
            <w:noWrap/>
            <w:hideMark/>
          </w:tcPr>
          <w:p w14:paraId="34B498C7" w14:textId="77777777" w:rsidR="004F10A7" w:rsidRPr="009F0D66" w:rsidRDefault="004F10A7" w:rsidP="009F0D66">
            <w:pPr>
              <w:spacing w:after="0"/>
              <w:rPr>
                <w:b/>
                <w:bCs/>
              </w:rPr>
            </w:pPr>
            <w:r w:rsidRPr="009F0D66">
              <w:rPr>
                <w:b/>
                <w:bCs/>
              </w:rPr>
              <w:t> </w:t>
            </w:r>
          </w:p>
        </w:tc>
        <w:tc>
          <w:tcPr>
            <w:tcW w:w="0" w:type="auto"/>
            <w:tcBorders>
              <w:top w:val="nil"/>
              <w:left w:val="nil"/>
              <w:bottom w:val="single" w:sz="4" w:space="0" w:color="auto"/>
              <w:right w:val="single" w:sz="4" w:space="0" w:color="auto"/>
            </w:tcBorders>
            <w:noWrap/>
            <w:hideMark/>
          </w:tcPr>
          <w:p w14:paraId="0F55E316" w14:textId="77777777" w:rsidR="004F10A7" w:rsidRPr="004F10A7" w:rsidRDefault="004F10A7" w:rsidP="009F0D66">
            <w:pPr>
              <w:spacing w:after="0"/>
            </w:pPr>
            <w:r w:rsidRPr="004F10A7">
              <w:t> </w:t>
            </w:r>
          </w:p>
        </w:tc>
      </w:tr>
      <w:tr w:rsidR="004F10A7" w:rsidRPr="004F10A7" w14:paraId="0C27C4A5"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2135FB1A" w14:textId="77777777" w:rsidR="004F10A7" w:rsidRPr="009F0D66" w:rsidRDefault="004F10A7" w:rsidP="009F0D66">
            <w:pPr>
              <w:spacing w:after="0"/>
              <w:rPr>
                <w:b/>
                <w:bCs/>
              </w:rPr>
            </w:pPr>
            <w:r w:rsidRPr="009F0D66">
              <w:rPr>
                <w:b/>
                <w:bCs/>
              </w:rPr>
              <w:t>2</w:t>
            </w:r>
          </w:p>
        </w:tc>
        <w:tc>
          <w:tcPr>
            <w:tcW w:w="0" w:type="auto"/>
            <w:tcBorders>
              <w:top w:val="nil"/>
              <w:left w:val="nil"/>
              <w:bottom w:val="single" w:sz="4" w:space="0" w:color="auto"/>
              <w:right w:val="single" w:sz="4" w:space="0" w:color="auto"/>
            </w:tcBorders>
            <w:hideMark/>
          </w:tcPr>
          <w:p w14:paraId="2EEEDD80" w14:textId="77777777" w:rsidR="004F10A7" w:rsidRPr="009F0D66" w:rsidRDefault="004F10A7" w:rsidP="009F0D66">
            <w:pPr>
              <w:spacing w:after="0"/>
              <w:ind w:left="0" w:firstLine="0"/>
              <w:rPr>
                <w:b/>
                <w:bCs/>
              </w:rPr>
            </w:pPr>
            <w:r w:rsidRPr="009F0D66">
              <w:rPr>
                <w:b/>
                <w:bCs/>
              </w:rPr>
              <w:t>Terrassement et fouilles</w:t>
            </w:r>
          </w:p>
        </w:tc>
        <w:tc>
          <w:tcPr>
            <w:tcW w:w="0" w:type="auto"/>
            <w:tcBorders>
              <w:top w:val="nil"/>
              <w:left w:val="nil"/>
              <w:bottom w:val="single" w:sz="4" w:space="0" w:color="auto"/>
              <w:right w:val="single" w:sz="4" w:space="0" w:color="auto"/>
            </w:tcBorders>
            <w:noWrap/>
            <w:hideMark/>
          </w:tcPr>
          <w:p w14:paraId="1CB4552A" w14:textId="77777777" w:rsidR="004F10A7" w:rsidRPr="009F0D66" w:rsidRDefault="004F10A7" w:rsidP="009F0D66">
            <w:pPr>
              <w:spacing w:after="0"/>
              <w:rPr>
                <w:b/>
                <w:bCs/>
              </w:rPr>
            </w:pPr>
            <w:r w:rsidRPr="009F0D66">
              <w:rPr>
                <w:b/>
                <w:bCs/>
              </w:rPr>
              <w:t> </w:t>
            </w:r>
          </w:p>
        </w:tc>
        <w:tc>
          <w:tcPr>
            <w:tcW w:w="0" w:type="auto"/>
            <w:tcBorders>
              <w:top w:val="nil"/>
              <w:left w:val="nil"/>
              <w:bottom w:val="single" w:sz="4" w:space="0" w:color="auto"/>
              <w:right w:val="single" w:sz="4" w:space="0" w:color="auto"/>
            </w:tcBorders>
            <w:noWrap/>
            <w:hideMark/>
          </w:tcPr>
          <w:p w14:paraId="4D33E1AE" w14:textId="77777777" w:rsidR="004F10A7" w:rsidRPr="009F0D66" w:rsidRDefault="004F10A7" w:rsidP="009F0D66">
            <w:pPr>
              <w:spacing w:after="0"/>
              <w:rPr>
                <w:b/>
                <w:bCs/>
              </w:rPr>
            </w:pPr>
            <w:r w:rsidRPr="009F0D66">
              <w:rPr>
                <w:b/>
                <w:bCs/>
              </w:rPr>
              <w:t> </w:t>
            </w:r>
          </w:p>
        </w:tc>
        <w:tc>
          <w:tcPr>
            <w:tcW w:w="0" w:type="auto"/>
            <w:tcBorders>
              <w:top w:val="nil"/>
              <w:left w:val="nil"/>
              <w:bottom w:val="single" w:sz="4" w:space="0" w:color="auto"/>
              <w:right w:val="single" w:sz="4" w:space="0" w:color="auto"/>
            </w:tcBorders>
            <w:noWrap/>
            <w:hideMark/>
          </w:tcPr>
          <w:p w14:paraId="5A65BD9B" w14:textId="77777777" w:rsidR="004F10A7" w:rsidRPr="004F10A7" w:rsidRDefault="004F10A7" w:rsidP="009F0D66">
            <w:pPr>
              <w:spacing w:after="0"/>
            </w:pPr>
            <w:r w:rsidRPr="004F10A7">
              <w:t> </w:t>
            </w:r>
          </w:p>
        </w:tc>
      </w:tr>
      <w:tr w:rsidR="004F10A7" w:rsidRPr="004F10A7" w14:paraId="4988C09B"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6CAF9F8B" w14:textId="77777777" w:rsidR="004F10A7" w:rsidRPr="004F10A7" w:rsidRDefault="004F10A7" w:rsidP="009F0D66">
            <w:pPr>
              <w:spacing w:after="0"/>
            </w:pPr>
            <w:r w:rsidRPr="004F10A7">
              <w:t>2.1</w:t>
            </w:r>
          </w:p>
        </w:tc>
        <w:tc>
          <w:tcPr>
            <w:tcW w:w="0" w:type="auto"/>
            <w:tcBorders>
              <w:top w:val="nil"/>
              <w:left w:val="nil"/>
              <w:bottom w:val="single" w:sz="4" w:space="0" w:color="auto"/>
              <w:right w:val="single" w:sz="4" w:space="0" w:color="auto"/>
            </w:tcBorders>
            <w:hideMark/>
          </w:tcPr>
          <w:p w14:paraId="28887AC7" w14:textId="77777777" w:rsidR="004F10A7" w:rsidRPr="004F10A7" w:rsidRDefault="004F10A7" w:rsidP="009F0D66">
            <w:pPr>
              <w:spacing w:after="0"/>
              <w:ind w:left="0" w:firstLine="0"/>
            </w:pPr>
            <w:r w:rsidRPr="004F10A7">
              <w:t>Fouilles en puits pour semelles isolées</w:t>
            </w:r>
          </w:p>
        </w:tc>
        <w:tc>
          <w:tcPr>
            <w:tcW w:w="0" w:type="auto"/>
            <w:tcBorders>
              <w:top w:val="nil"/>
              <w:left w:val="nil"/>
              <w:bottom w:val="single" w:sz="4" w:space="0" w:color="auto"/>
              <w:right w:val="single" w:sz="4" w:space="0" w:color="auto"/>
            </w:tcBorders>
            <w:noWrap/>
            <w:hideMark/>
          </w:tcPr>
          <w:p w14:paraId="16DAF1B2" w14:textId="77777777" w:rsidR="004F10A7" w:rsidRPr="004F10A7" w:rsidRDefault="004F10A7" w:rsidP="009F0D66">
            <w:pPr>
              <w:spacing w:after="0"/>
            </w:pPr>
            <w:r w:rsidRPr="004F10A7">
              <w:t>m3</w:t>
            </w:r>
          </w:p>
        </w:tc>
        <w:tc>
          <w:tcPr>
            <w:tcW w:w="0" w:type="auto"/>
            <w:tcBorders>
              <w:top w:val="nil"/>
              <w:left w:val="nil"/>
              <w:bottom w:val="single" w:sz="4" w:space="0" w:color="auto"/>
              <w:right w:val="single" w:sz="4" w:space="0" w:color="auto"/>
            </w:tcBorders>
            <w:noWrap/>
            <w:hideMark/>
          </w:tcPr>
          <w:p w14:paraId="6877057D"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hideMark/>
          </w:tcPr>
          <w:p w14:paraId="391A85B8" w14:textId="77777777" w:rsidR="004F10A7" w:rsidRPr="004F10A7" w:rsidRDefault="004F10A7" w:rsidP="009F0D66">
            <w:pPr>
              <w:spacing w:after="0"/>
            </w:pPr>
            <w:r w:rsidRPr="004F10A7">
              <w:t> </w:t>
            </w:r>
          </w:p>
        </w:tc>
      </w:tr>
      <w:tr w:rsidR="004F10A7" w:rsidRPr="004F10A7" w14:paraId="3460045C"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1E51CF34" w14:textId="77777777" w:rsidR="004F10A7" w:rsidRPr="004F10A7" w:rsidRDefault="004F10A7" w:rsidP="009F0D66">
            <w:pPr>
              <w:spacing w:after="0"/>
            </w:pPr>
            <w:r w:rsidRPr="004F10A7">
              <w:t>2.2</w:t>
            </w:r>
          </w:p>
        </w:tc>
        <w:tc>
          <w:tcPr>
            <w:tcW w:w="0" w:type="auto"/>
            <w:tcBorders>
              <w:top w:val="nil"/>
              <w:left w:val="nil"/>
              <w:bottom w:val="single" w:sz="4" w:space="0" w:color="auto"/>
              <w:right w:val="single" w:sz="4" w:space="0" w:color="auto"/>
            </w:tcBorders>
            <w:hideMark/>
          </w:tcPr>
          <w:p w14:paraId="4386D003" w14:textId="77777777" w:rsidR="004F10A7" w:rsidRPr="004F10A7" w:rsidRDefault="004F10A7" w:rsidP="009F0D66">
            <w:pPr>
              <w:spacing w:after="0"/>
              <w:ind w:left="0" w:firstLine="0"/>
            </w:pPr>
            <w:r w:rsidRPr="004F10A7">
              <w:t>Fouilles en rigoles pour soubassement</w:t>
            </w:r>
          </w:p>
        </w:tc>
        <w:tc>
          <w:tcPr>
            <w:tcW w:w="0" w:type="auto"/>
            <w:tcBorders>
              <w:top w:val="nil"/>
              <w:left w:val="nil"/>
              <w:bottom w:val="single" w:sz="4" w:space="0" w:color="auto"/>
              <w:right w:val="single" w:sz="4" w:space="0" w:color="auto"/>
            </w:tcBorders>
            <w:noWrap/>
            <w:hideMark/>
          </w:tcPr>
          <w:p w14:paraId="25E6DFEE" w14:textId="77777777" w:rsidR="004F10A7" w:rsidRPr="004F10A7" w:rsidRDefault="004F10A7" w:rsidP="009F0D66">
            <w:pPr>
              <w:spacing w:after="0"/>
            </w:pPr>
            <w:r w:rsidRPr="004F10A7">
              <w:t>m3</w:t>
            </w:r>
          </w:p>
        </w:tc>
        <w:tc>
          <w:tcPr>
            <w:tcW w:w="0" w:type="auto"/>
            <w:tcBorders>
              <w:top w:val="nil"/>
              <w:left w:val="nil"/>
              <w:bottom w:val="single" w:sz="4" w:space="0" w:color="auto"/>
              <w:right w:val="single" w:sz="4" w:space="0" w:color="auto"/>
            </w:tcBorders>
            <w:noWrap/>
            <w:hideMark/>
          </w:tcPr>
          <w:p w14:paraId="252962F6"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hideMark/>
          </w:tcPr>
          <w:p w14:paraId="3FC6455E" w14:textId="77777777" w:rsidR="004F10A7" w:rsidRPr="004F10A7" w:rsidRDefault="004F10A7" w:rsidP="009F0D66">
            <w:pPr>
              <w:spacing w:after="0"/>
            </w:pPr>
            <w:r w:rsidRPr="004F10A7">
              <w:t> </w:t>
            </w:r>
          </w:p>
        </w:tc>
      </w:tr>
      <w:tr w:rsidR="004F10A7" w:rsidRPr="004F10A7" w14:paraId="0C1777E8"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629415C3" w14:textId="77777777" w:rsidR="004F10A7" w:rsidRPr="004F10A7" w:rsidRDefault="004F10A7" w:rsidP="009F0D66">
            <w:pPr>
              <w:spacing w:after="0"/>
            </w:pPr>
            <w:r w:rsidRPr="004F10A7">
              <w:t>2.3</w:t>
            </w:r>
          </w:p>
        </w:tc>
        <w:tc>
          <w:tcPr>
            <w:tcW w:w="0" w:type="auto"/>
            <w:tcBorders>
              <w:top w:val="nil"/>
              <w:left w:val="nil"/>
              <w:bottom w:val="single" w:sz="4" w:space="0" w:color="auto"/>
              <w:right w:val="single" w:sz="4" w:space="0" w:color="auto"/>
            </w:tcBorders>
            <w:hideMark/>
          </w:tcPr>
          <w:p w14:paraId="6613B999" w14:textId="77777777" w:rsidR="004F10A7" w:rsidRPr="004F10A7" w:rsidRDefault="004F10A7" w:rsidP="009F0D66">
            <w:pPr>
              <w:spacing w:after="0"/>
              <w:ind w:left="0" w:firstLine="0"/>
            </w:pPr>
            <w:r w:rsidRPr="004F10A7">
              <w:t>Remblai des fouilles + compactage</w:t>
            </w:r>
          </w:p>
        </w:tc>
        <w:tc>
          <w:tcPr>
            <w:tcW w:w="0" w:type="auto"/>
            <w:tcBorders>
              <w:top w:val="nil"/>
              <w:left w:val="nil"/>
              <w:bottom w:val="single" w:sz="4" w:space="0" w:color="auto"/>
              <w:right w:val="single" w:sz="4" w:space="0" w:color="auto"/>
            </w:tcBorders>
            <w:noWrap/>
            <w:hideMark/>
          </w:tcPr>
          <w:p w14:paraId="1DC401AB" w14:textId="77777777" w:rsidR="004F10A7" w:rsidRPr="004F10A7" w:rsidRDefault="004F10A7" w:rsidP="009F0D66">
            <w:pPr>
              <w:spacing w:after="0"/>
            </w:pPr>
            <w:r w:rsidRPr="004F10A7">
              <w:t>m3</w:t>
            </w:r>
          </w:p>
        </w:tc>
        <w:tc>
          <w:tcPr>
            <w:tcW w:w="0" w:type="auto"/>
            <w:tcBorders>
              <w:top w:val="nil"/>
              <w:left w:val="nil"/>
              <w:bottom w:val="single" w:sz="4" w:space="0" w:color="auto"/>
              <w:right w:val="single" w:sz="4" w:space="0" w:color="auto"/>
            </w:tcBorders>
            <w:noWrap/>
            <w:hideMark/>
          </w:tcPr>
          <w:p w14:paraId="0380C3DB"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hideMark/>
          </w:tcPr>
          <w:p w14:paraId="7DE66E03" w14:textId="77777777" w:rsidR="004F10A7" w:rsidRPr="004F10A7" w:rsidRDefault="004F10A7" w:rsidP="009F0D66">
            <w:pPr>
              <w:spacing w:after="0"/>
            </w:pPr>
            <w:r w:rsidRPr="004F10A7">
              <w:t> </w:t>
            </w:r>
          </w:p>
        </w:tc>
      </w:tr>
      <w:tr w:rsidR="004F10A7" w:rsidRPr="004F10A7" w14:paraId="2FD3C4E9"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7B5FBAD9" w14:textId="77777777" w:rsidR="004F10A7" w:rsidRPr="004F10A7" w:rsidRDefault="004F10A7" w:rsidP="009F0D66">
            <w:pPr>
              <w:spacing w:after="0"/>
            </w:pPr>
            <w:r w:rsidRPr="004F10A7">
              <w:t>2.4</w:t>
            </w:r>
          </w:p>
        </w:tc>
        <w:tc>
          <w:tcPr>
            <w:tcW w:w="0" w:type="auto"/>
            <w:tcBorders>
              <w:top w:val="nil"/>
              <w:left w:val="nil"/>
              <w:bottom w:val="single" w:sz="4" w:space="0" w:color="auto"/>
              <w:right w:val="single" w:sz="4" w:space="0" w:color="auto"/>
            </w:tcBorders>
            <w:hideMark/>
          </w:tcPr>
          <w:p w14:paraId="2290002F" w14:textId="77777777" w:rsidR="004F10A7" w:rsidRPr="004F10A7" w:rsidRDefault="004F10A7" w:rsidP="009F0D66">
            <w:pPr>
              <w:spacing w:after="0"/>
              <w:ind w:left="0" w:firstLine="0"/>
            </w:pPr>
            <w:r w:rsidRPr="004F10A7">
              <w:t>Remblai sous dallage</w:t>
            </w:r>
          </w:p>
        </w:tc>
        <w:tc>
          <w:tcPr>
            <w:tcW w:w="0" w:type="auto"/>
            <w:tcBorders>
              <w:top w:val="nil"/>
              <w:left w:val="nil"/>
              <w:bottom w:val="single" w:sz="4" w:space="0" w:color="auto"/>
              <w:right w:val="single" w:sz="4" w:space="0" w:color="auto"/>
            </w:tcBorders>
            <w:noWrap/>
            <w:hideMark/>
          </w:tcPr>
          <w:p w14:paraId="0963CD8A" w14:textId="77777777" w:rsidR="004F10A7" w:rsidRPr="004F10A7" w:rsidRDefault="004F10A7" w:rsidP="009F0D66">
            <w:pPr>
              <w:spacing w:after="0"/>
            </w:pPr>
            <w:r w:rsidRPr="004F10A7">
              <w:t>m3</w:t>
            </w:r>
          </w:p>
        </w:tc>
        <w:tc>
          <w:tcPr>
            <w:tcW w:w="0" w:type="auto"/>
            <w:tcBorders>
              <w:top w:val="nil"/>
              <w:left w:val="nil"/>
              <w:bottom w:val="single" w:sz="4" w:space="0" w:color="auto"/>
              <w:right w:val="single" w:sz="4" w:space="0" w:color="auto"/>
            </w:tcBorders>
            <w:noWrap/>
            <w:hideMark/>
          </w:tcPr>
          <w:p w14:paraId="54D0DF07"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hideMark/>
          </w:tcPr>
          <w:p w14:paraId="6C08FCB6" w14:textId="77777777" w:rsidR="004F10A7" w:rsidRPr="004F10A7" w:rsidRDefault="004F10A7" w:rsidP="009F0D66">
            <w:pPr>
              <w:spacing w:after="0"/>
            </w:pPr>
            <w:r w:rsidRPr="004F10A7">
              <w:t> </w:t>
            </w:r>
          </w:p>
        </w:tc>
      </w:tr>
      <w:tr w:rsidR="004F10A7" w:rsidRPr="004F10A7" w14:paraId="7F7CD69A"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6A35DC9C"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hideMark/>
          </w:tcPr>
          <w:p w14:paraId="2F5D2ED4" w14:textId="77777777" w:rsidR="004F10A7" w:rsidRPr="004F10A7" w:rsidRDefault="004F10A7" w:rsidP="009F0D66">
            <w:pPr>
              <w:spacing w:after="0"/>
              <w:ind w:left="0" w:firstLine="0"/>
            </w:pPr>
            <w:r w:rsidRPr="004F10A7">
              <w:t> </w:t>
            </w:r>
          </w:p>
        </w:tc>
        <w:tc>
          <w:tcPr>
            <w:tcW w:w="0" w:type="auto"/>
            <w:tcBorders>
              <w:top w:val="nil"/>
              <w:left w:val="nil"/>
              <w:bottom w:val="single" w:sz="4" w:space="0" w:color="auto"/>
              <w:right w:val="single" w:sz="4" w:space="0" w:color="auto"/>
            </w:tcBorders>
            <w:noWrap/>
            <w:hideMark/>
          </w:tcPr>
          <w:p w14:paraId="24DA52E9"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hideMark/>
          </w:tcPr>
          <w:p w14:paraId="66AB6A97"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hideMark/>
          </w:tcPr>
          <w:p w14:paraId="59251AAA" w14:textId="77777777" w:rsidR="004F10A7" w:rsidRPr="004F10A7" w:rsidRDefault="004F10A7" w:rsidP="009F0D66">
            <w:pPr>
              <w:spacing w:after="0"/>
            </w:pPr>
            <w:r w:rsidRPr="004F10A7">
              <w:t> </w:t>
            </w:r>
          </w:p>
        </w:tc>
      </w:tr>
      <w:tr w:rsidR="004F10A7" w:rsidRPr="004F10A7" w14:paraId="415F2ED2"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7341D2E5" w14:textId="77777777" w:rsidR="004F10A7" w:rsidRPr="009F0D66" w:rsidRDefault="004F10A7" w:rsidP="009F0D66">
            <w:pPr>
              <w:spacing w:after="0"/>
              <w:rPr>
                <w:b/>
                <w:bCs/>
              </w:rPr>
            </w:pPr>
            <w:r w:rsidRPr="009F0D66">
              <w:rPr>
                <w:b/>
                <w:bCs/>
              </w:rPr>
              <w:t>3</w:t>
            </w:r>
          </w:p>
        </w:tc>
        <w:tc>
          <w:tcPr>
            <w:tcW w:w="0" w:type="auto"/>
            <w:tcBorders>
              <w:top w:val="nil"/>
              <w:left w:val="nil"/>
              <w:bottom w:val="single" w:sz="4" w:space="0" w:color="auto"/>
              <w:right w:val="single" w:sz="4" w:space="0" w:color="auto"/>
            </w:tcBorders>
            <w:hideMark/>
          </w:tcPr>
          <w:p w14:paraId="3F448C42" w14:textId="77777777" w:rsidR="004F10A7" w:rsidRPr="009F0D66" w:rsidRDefault="004F10A7" w:rsidP="009F0D66">
            <w:pPr>
              <w:spacing w:after="0"/>
              <w:ind w:left="0" w:firstLine="0"/>
              <w:rPr>
                <w:b/>
                <w:bCs/>
              </w:rPr>
            </w:pPr>
            <w:r w:rsidRPr="009F0D66">
              <w:rPr>
                <w:b/>
                <w:bCs/>
              </w:rPr>
              <w:t>Fondation</w:t>
            </w:r>
          </w:p>
        </w:tc>
        <w:tc>
          <w:tcPr>
            <w:tcW w:w="0" w:type="auto"/>
            <w:tcBorders>
              <w:top w:val="nil"/>
              <w:left w:val="nil"/>
              <w:bottom w:val="single" w:sz="4" w:space="0" w:color="auto"/>
              <w:right w:val="single" w:sz="4" w:space="0" w:color="auto"/>
            </w:tcBorders>
            <w:noWrap/>
            <w:hideMark/>
          </w:tcPr>
          <w:p w14:paraId="43C59D90"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hideMark/>
          </w:tcPr>
          <w:p w14:paraId="0F3A7222"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hideMark/>
          </w:tcPr>
          <w:p w14:paraId="50394D81" w14:textId="77777777" w:rsidR="004F10A7" w:rsidRPr="004F10A7" w:rsidRDefault="004F10A7" w:rsidP="009F0D66">
            <w:pPr>
              <w:spacing w:after="0"/>
            </w:pPr>
            <w:r w:rsidRPr="004F10A7">
              <w:t> </w:t>
            </w:r>
          </w:p>
        </w:tc>
      </w:tr>
      <w:tr w:rsidR="004F10A7" w:rsidRPr="004F10A7" w14:paraId="09DDE18B"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7B9409C6" w14:textId="77777777" w:rsidR="004F10A7" w:rsidRPr="004F10A7" w:rsidRDefault="004F10A7" w:rsidP="009F0D66">
            <w:pPr>
              <w:spacing w:after="0"/>
            </w:pPr>
            <w:r w:rsidRPr="004F10A7">
              <w:t>3.1</w:t>
            </w:r>
          </w:p>
        </w:tc>
        <w:tc>
          <w:tcPr>
            <w:tcW w:w="0" w:type="auto"/>
            <w:tcBorders>
              <w:top w:val="nil"/>
              <w:left w:val="nil"/>
              <w:bottom w:val="single" w:sz="4" w:space="0" w:color="auto"/>
              <w:right w:val="single" w:sz="4" w:space="0" w:color="auto"/>
            </w:tcBorders>
            <w:hideMark/>
          </w:tcPr>
          <w:p w14:paraId="7947E8D0" w14:textId="77777777" w:rsidR="004F10A7" w:rsidRPr="004F10A7" w:rsidRDefault="004F10A7" w:rsidP="009F0D66">
            <w:pPr>
              <w:spacing w:after="0"/>
              <w:ind w:left="0" w:firstLine="0"/>
            </w:pPr>
            <w:r w:rsidRPr="004F10A7">
              <w:t>Béton de propreté dosé à 150Kg/m3</w:t>
            </w:r>
          </w:p>
        </w:tc>
        <w:tc>
          <w:tcPr>
            <w:tcW w:w="0" w:type="auto"/>
            <w:tcBorders>
              <w:top w:val="nil"/>
              <w:left w:val="nil"/>
              <w:bottom w:val="single" w:sz="4" w:space="0" w:color="auto"/>
              <w:right w:val="single" w:sz="4" w:space="0" w:color="auto"/>
            </w:tcBorders>
            <w:noWrap/>
            <w:hideMark/>
          </w:tcPr>
          <w:p w14:paraId="56BB6561" w14:textId="77777777" w:rsidR="004F10A7" w:rsidRPr="004F10A7" w:rsidRDefault="004F10A7" w:rsidP="009F0D66">
            <w:pPr>
              <w:spacing w:after="0"/>
            </w:pPr>
            <w:r w:rsidRPr="004F10A7">
              <w:t>m3</w:t>
            </w:r>
          </w:p>
        </w:tc>
        <w:tc>
          <w:tcPr>
            <w:tcW w:w="0" w:type="auto"/>
            <w:tcBorders>
              <w:top w:val="nil"/>
              <w:left w:val="nil"/>
              <w:bottom w:val="single" w:sz="4" w:space="0" w:color="auto"/>
              <w:right w:val="single" w:sz="4" w:space="0" w:color="auto"/>
            </w:tcBorders>
            <w:noWrap/>
            <w:hideMark/>
          </w:tcPr>
          <w:p w14:paraId="6E2D10C7"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hideMark/>
          </w:tcPr>
          <w:p w14:paraId="51E99AA1" w14:textId="77777777" w:rsidR="004F10A7" w:rsidRPr="004F10A7" w:rsidRDefault="004F10A7" w:rsidP="009F0D66">
            <w:pPr>
              <w:spacing w:after="0"/>
            </w:pPr>
            <w:r w:rsidRPr="004F10A7">
              <w:t> </w:t>
            </w:r>
          </w:p>
        </w:tc>
      </w:tr>
      <w:tr w:rsidR="004F10A7" w:rsidRPr="004F10A7" w14:paraId="6E7B4634"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202236D0" w14:textId="77777777" w:rsidR="004F10A7" w:rsidRPr="004F10A7" w:rsidRDefault="004F10A7" w:rsidP="009F0D66">
            <w:pPr>
              <w:spacing w:after="0"/>
            </w:pPr>
            <w:r w:rsidRPr="004F10A7">
              <w:t>3.2</w:t>
            </w:r>
          </w:p>
        </w:tc>
        <w:tc>
          <w:tcPr>
            <w:tcW w:w="0" w:type="auto"/>
            <w:tcBorders>
              <w:top w:val="nil"/>
              <w:left w:val="nil"/>
              <w:bottom w:val="single" w:sz="4" w:space="0" w:color="auto"/>
              <w:right w:val="single" w:sz="4" w:space="0" w:color="auto"/>
            </w:tcBorders>
            <w:hideMark/>
          </w:tcPr>
          <w:p w14:paraId="5B9D8E92" w14:textId="77777777" w:rsidR="004F10A7" w:rsidRPr="004F10A7" w:rsidRDefault="004F10A7" w:rsidP="009F0D66">
            <w:pPr>
              <w:spacing w:after="0"/>
              <w:ind w:left="0" w:firstLine="0"/>
            </w:pPr>
            <w:r w:rsidRPr="004F10A7">
              <w:t>Béton armé pour semelles isolées dosé à 350Kg/m3</w:t>
            </w:r>
          </w:p>
        </w:tc>
        <w:tc>
          <w:tcPr>
            <w:tcW w:w="0" w:type="auto"/>
            <w:tcBorders>
              <w:top w:val="nil"/>
              <w:left w:val="nil"/>
              <w:bottom w:val="single" w:sz="4" w:space="0" w:color="auto"/>
              <w:right w:val="single" w:sz="4" w:space="0" w:color="auto"/>
            </w:tcBorders>
            <w:noWrap/>
            <w:hideMark/>
          </w:tcPr>
          <w:p w14:paraId="46735C0B" w14:textId="77777777" w:rsidR="004F10A7" w:rsidRPr="004F10A7" w:rsidRDefault="004F10A7" w:rsidP="009F0D66">
            <w:pPr>
              <w:spacing w:after="0"/>
            </w:pPr>
            <w:r w:rsidRPr="004F10A7">
              <w:t>m3</w:t>
            </w:r>
          </w:p>
        </w:tc>
        <w:tc>
          <w:tcPr>
            <w:tcW w:w="0" w:type="auto"/>
            <w:tcBorders>
              <w:top w:val="nil"/>
              <w:left w:val="nil"/>
              <w:bottom w:val="single" w:sz="4" w:space="0" w:color="auto"/>
              <w:right w:val="single" w:sz="4" w:space="0" w:color="auto"/>
            </w:tcBorders>
            <w:noWrap/>
            <w:hideMark/>
          </w:tcPr>
          <w:p w14:paraId="529EE624"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hideMark/>
          </w:tcPr>
          <w:p w14:paraId="34EFCC3E" w14:textId="77777777" w:rsidR="004F10A7" w:rsidRPr="004F10A7" w:rsidRDefault="004F10A7" w:rsidP="009F0D66">
            <w:pPr>
              <w:spacing w:after="0"/>
            </w:pPr>
            <w:r w:rsidRPr="004F10A7">
              <w:t> </w:t>
            </w:r>
          </w:p>
        </w:tc>
      </w:tr>
      <w:tr w:rsidR="004F10A7" w:rsidRPr="004F10A7" w14:paraId="2A3DE5AD"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0A413760" w14:textId="77777777" w:rsidR="004F10A7" w:rsidRPr="004F10A7" w:rsidRDefault="004F10A7" w:rsidP="009F0D66">
            <w:pPr>
              <w:spacing w:after="0"/>
            </w:pPr>
            <w:r w:rsidRPr="004F10A7">
              <w:lastRenderedPageBreak/>
              <w:t>3.3</w:t>
            </w:r>
          </w:p>
        </w:tc>
        <w:tc>
          <w:tcPr>
            <w:tcW w:w="0" w:type="auto"/>
            <w:tcBorders>
              <w:top w:val="nil"/>
              <w:left w:val="nil"/>
              <w:bottom w:val="single" w:sz="4" w:space="0" w:color="auto"/>
              <w:right w:val="single" w:sz="4" w:space="0" w:color="auto"/>
            </w:tcBorders>
            <w:hideMark/>
          </w:tcPr>
          <w:p w14:paraId="02F6025E" w14:textId="77777777" w:rsidR="004F10A7" w:rsidRPr="004F10A7" w:rsidRDefault="004F10A7" w:rsidP="009F0D66">
            <w:pPr>
              <w:spacing w:after="0"/>
              <w:ind w:left="0" w:firstLine="0"/>
            </w:pPr>
            <w:r w:rsidRPr="004F10A7">
              <w:t>Béton armé pour poteaux en infrastructures dosé à 350 Kg/m3</w:t>
            </w:r>
          </w:p>
        </w:tc>
        <w:tc>
          <w:tcPr>
            <w:tcW w:w="0" w:type="auto"/>
            <w:tcBorders>
              <w:top w:val="nil"/>
              <w:left w:val="nil"/>
              <w:bottom w:val="single" w:sz="4" w:space="0" w:color="auto"/>
              <w:right w:val="single" w:sz="4" w:space="0" w:color="auto"/>
            </w:tcBorders>
            <w:noWrap/>
            <w:hideMark/>
          </w:tcPr>
          <w:p w14:paraId="32C5953C" w14:textId="77777777" w:rsidR="004F10A7" w:rsidRPr="004F10A7" w:rsidRDefault="004F10A7" w:rsidP="009F0D66">
            <w:pPr>
              <w:spacing w:after="0"/>
            </w:pPr>
            <w:r w:rsidRPr="004F10A7">
              <w:t>m3</w:t>
            </w:r>
          </w:p>
        </w:tc>
        <w:tc>
          <w:tcPr>
            <w:tcW w:w="0" w:type="auto"/>
            <w:tcBorders>
              <w:top w:val="nil"/>
              <w:left w:val="nil"/>
              <w:bottom w:val="single" w:sz="4" w:space="0" w:color="auto"/>
              <w:right w:val="single" w:sz="4" w:space="0" w:color="auto"/>
            </w:tcBorders>
            <w:noWrap/>
            <w:hideMark/>
          </w:tcPr>
          <w:p w14:paraId="60FAE468"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hideMark/>
          </w:tcPr>
          <w:p w14:paraId="141950D0" w14:textId="77777777" w:rsidR="004F10A7" w:rsidRPr="004F10A7" w:rsidRDefault="004F10A7" w:rsidP="009F0D66">
            <w:pPr>
              <w:spacing w:after="0"/>
            </w:pPr>
            <w:r w:rsidRPr="004F10A7">
              <w:t> </w:t>
            </w:r>
          </w:p>
        </w:tc>
      </w:tr>
      <w:tr w:rsidR="004F10A7" w:rsidRPr="004F10A7" w14:paraId="1B70F6AE"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23A0D479" w14:textId="77777777" w:rsidR="004F10A7" w:rsidRPr="004F10A7" w:rsidRDefault="004F10A7" w:rsidP="009F0D66">
            <w:pPr>
              <w:spacing w:after="0"/>
            </w:pPr>
            <w:r w:rsidRPr="004F10A7">
              <w:t>3.4</w:t>
            </w:r>
          </w:p>
        </w:tc>
        <w:tc>
          <w:tcPr>
            <w:tcW w:w="0" w:type="auto"/>
            <w:tcBorders>
              <w:top w:val="nil"/>
              <w:left w:val="nil"/>
              <w:bottom w:val="single" w:sz="4" w:space="0" w:color="auto"/>
              <w:right w:val="single" w:sz="4" w:space="0" w:color="auto"/>
            </w:tcBorders>
            <w:hideMark/>
          </w:tcPr>
          <w:p w14:paraId="6C03E964" w14:textId="77777777" w:rsidR="004F10A7" w:rsidRPr="004F10A7" w:rsidRDefault="004F10A7" w:rsidP="009F0D66">
            <w:pPr>
              <w:spacing w:after="0"/>
              <w:ind w:left="0" w:firstLine="0"/>
            </w:pPr>
            <w:r w:rsidRPr="004F10A7">
              <w:t>Film polyane</w:t>
            </w:r>
          </w:p>
        </w:tc>
        <w:tc>
          <w:tcPr>
            <w:tcW w:w="0" w:type="auto"/>
            <w:tcBorders>
              <w:top w:val="nil"/>
              <w:left w:val="nil"/>
              <w:bottom w:val="single" w:sz="4" w:space="0" w:color="auto"/>
              <w:right w:val="single" w:sz="4" w:space="0" w:color="auto"/>
            </w:tcBorders>
            <w:noWrap/>
            <w:hideMark/>
          </w:tcPr>
          <w:p w14:paraId="6D1D8D72" w14:textId="77777777" w:rsidR="004F10A7" w:rsidRPr="004F10A7" w:rsidRDefault="004F10A7" w:rsidP="009F0D66">
            <w:pPr>
              <w:spacing w:after="0"/>
            </w:pPr>
            <w:r w:rsidRPr="004F10A7">
              <w:t>m²</w:t>
            </w:r>
          </w:p>
        </w:tc>
        <w:tc>
          <w:tcPr>
            <w:tcW w:w="0" w:type="auto"/>
            <w:tcBorders>
              <w:top w:val="nil"/>
              <w:left w:val="nil"/>
              <w:bottom w:val="single" w:sz="4" w:space="0" w:color="auto"/>
              <w:right w:val="single" w:sz="4" w:space="0" w:color="auto"/>
            </w:tcBorders>
            <w:noWrap/>
            <w:hideMark/>
          </w:tcPr>
          <w:p w14:paraId="21C852D1"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hideMark/>
          </w:tcPr>
          <w:p w14:paraId="1D1DCDE8" w14:textId="77777777" w:rsidR="004F10A7" w:rsidRPr="004F10A7" w:rsidRDefault="004F10A7" w:rsidP="009F0D66">
            <w:pPr>
              <w:spacing w:after="0"/>
            </w:pPr>
            <w:r w:rsidRPr="004F10A7">
              <w:t> </w:t>
            </w:r>
          </w:p>
        </w:tc>
      </w:tr>
      <w:tr w:rsidR="004F10A7" w:rsidRPr="004F10A7" w14:paraId="45A97765"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57B429EE"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hideMark/>
          </w:tcPr>
          <w:p w14:paraId="35B97C8F" w14:textId="77777777" w:rsidR="004F10A7" w:rsidRPr="004F10A7" w:rsidRDefault="004F10A7" w:rsidP="009F0D66">
            <w:pPr>
              <w:spacing w:after="0"/>
              <w:ind w:left="0" w:firstLine="0"/>
            </w:pPr>
            <w:r w:rsidRPr="004F10A7">
              <w:t> </w:t>
            </w:r>
          </w:p>
        </w:tc>
        <w:tc>
          <w:tcPr>
            <w:tcW w:w="0" w:type="auto"/>
            <w:tcBorders>
              <w:top w:val="nil"/>
              <w:left w:val="nil"/>
              <w:bottom w:val="single" w:sz="4" w:space="0" w:color="auto"/>
              <w:right w:val="single" w:sz="4" w:space="0" w:color="auto"/>
            </w:tcBorders>
            <w:noWrap/>
            <w:hideMark/>
          </w:tcPr>
          <w:p w14:paraId="27EC3F69"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hideMark/>
          </w:tcPr>
          <w:p w14:paraId="2D49613C"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hideMark/>
          </w:tcPr>
          <w:p w14:paraId="7323F636" w14:textId="77777777" w:rsidR="004F10A7" w:rsidRPr="004F10A7" w:rsidRDefault="004F10A7" w:rsidP="009F0D66">
            <w:pPr>
              <w:spacing w:after="0"/>
            </w:pPr>
            <w:r w:rsidRPr="004F10A7">
              <w:t> </w:t>
            </w:r>
          </w:p>
        </w:tc>
      </w:tr>
      <w:tr w:rsidR="004F10A7" w:rsidRPr="004F10A7" w14:paraId="4FE7ECFF"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11562840" w14:textId="77777777" w:rsidR="004F10A7" w:rsidRPr="009F0D66" w:rsidRDefault="004F10A7" w:rsidP="009F0D66">
            <w:pPr>
              <w:spacing w:after="0"/>
              <w:rPr>
                <w:b/>
                <w:bCs/>
              </w:rPr>
            </w:pPr>
            <w:r w:rsidRPr="009F0D66">
              <w:rPr>
                <w:b/>
                <w:bCs/>
              </w:rPr>
              <w:t>4</w:t>
            </w:r>
          </w:p>
        </w:tc>
        <w:tc>
          <w:tcPr>
            <w:tcW w:w="0" w:type="auto"/>
            <w:tcBorders>
              <w:top w:val="nil"/>
              <w:left w:val="nil"/>
              <w:bottom w:val="single" w:sz="4" w:space="0" w:color="auto"/>
              <w:right w:val="single" w:sz="4" w:space="0" w:color="auto"/>
            </w:tcBorders>
            <w:hideMark/>
          </w:tcPr>
          <w:p w14:paraId="3152C876" w14:textId="77777777" w:rsidR="004F10A7" w:rsidRPr="009F0D66" w:rsidRDefault="004F10A7" w:rsidP="009F0D66">
            <w:pPr>
              <w:spacing w:after="0"/>
              <w:ind w:left="0" w:firstLine="0"/>
              <w:rPr>
                <w:b/>
                <w:bCs/>
              </w:rPr>
            </w:pPr>
            <w:r w:rsidRPr="009F0D66">
              <w:rPr>
                <w:b/>
                <w:bCs/>
              </w:rPr>
              <w:t>Maçonneries</w:t>
            </w:r>
          </w:p>
        </w:tc>
        <w:tc>
          <w:tcPr>
            <w:tcW w:w="0" w:type="auto"/>
            <w:tcBorders>
              <w:top w:val="nil"/>
              <w:left w:val="nil"/>
              <w:bottom w:val="single" w:sz="4" w:space="0" w:color="auto"/>
              <w:right w:val="single" w:sz="4" w:space="0" w:color="auto"/>
            </w:tcBorders>
            <w:noWrap/>
            <w:hideMark/>
          </w:tcPr>
          <w:p w14:paraId="4FE12CF6"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hideMark/>
          </w:tcPr>
          <w:p w14:paraId="0C86A7E5"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hideMark/>
          </w:tcPr>
          <w:p w14:paraId="24E3BD75" w14:textId="77777777" w:rsidR="004F10A7" w:rsidRPr="004F10A7" w:rsidRDefault="004F10A7" w:rsidP="009F0D66">
            <w:pPr>
              <w:spacing w:after="0"/>
            </w:pPr>
            <w:r w:rsidRPr="004F10A7">
              <w:t> </w:t>
            </w:r>
          </w:p>
        </w:tc>
      </w:tr>
      <w:tr w:rsidR="004F10A7" w:rsidRPr="004F10A7" w14:paraId="4F9D6506"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0F7BD505" w14:textId="77777777" w:rsidR="004F10A7" w:rsidRPr="004F10A7" w:rsidRDefault="004F10A7" w:rsidP="009F0D66">
            <w:pPr>
              <w:spacing w:after="0"/>
            </w:pPr>
            <w:r w:rsidRPr="004F10A7">
              <w:t>4.1</w:t>
            </w:r>
          </w:p>
        </w:tc>
        <w:tc>
          <w:tcPr>
            <w:tcW w:w="0" w:type="auto"/>
            <w:tcBorders>
              <w:top w:val="nil"/>
              <w:left w:val="nil"/>
              <w:bottom w:val="single" w:sz="4" w:space="0" w:color="auto"/>
              <w:right w:val="single" w:sz="4" w:space="0" w:color="auto"/>
            </w:tcBorders>
            <w:hideMark/>
          </w:tcPr>
          <w:p w14:paraId="1CA7E740" w14:textId="77777777" w:rsidR="004F10A7" w:rsidRPr="004F10A7" w:rsidRDefault="004F10A7" w:rsidP="009F0D66">
            <w:pPr>
              <w:spacing w:after="0"/>
              <w:ind w:left="0" w:firstLine="0"/>
            </w:pPr>
            <w:r w:rsidRPr="004F10A7">
              <w:t>Maçonnerie en agglos plein de 20 x 20 x 40 pour soubassement</w:t>
            </w:r>
          </w:p>
        </w:tc>
        <w:tc>
          <w:tcPr>
            <w:tcW w:w="0" w:type="auto"/>
            <w:tcBorders>
              <w:top w:val="nil"/>
              <w:left w:val="nil"/>
              <w:bottom w:val="single" w:sz="4" w:space="0" w:color="auto"/>
              <w:right w:val="single" w:sz="4" w:space="0" w:color="auto"/>
            </w:tcBorders>
            <w:noWrap/>
            <w:hideMark/>
          </w:tcPr>
          <w:p w14:paraId="705F5232" w14:textId="77777777" w:rsidR="004F10A7" w:rsidRPr="004F10A7" w:rsidRDefault="004F10A7" w:rsidP="009F0D66">
            <w:pPr>
              <w:spacing w:after="0"/>
            </w:pPr>
            <w:r w:rsidRPr="004F10A7">
              <w:t>m²</w:t>
            </w:r>
          </w:p>
        </w:tc>
        <w:tc>
          <w:tcPr>
            <w:tcW w:w="0" w:type="auto"/>
            <w:tcBorders>
              <w:top w:val="nil"/>
              <w:left w:val="nil"/>
              <w:bottom w:val="single" w:sz="4" w:space="0" w:color="auto"/>
              <w:right w:val="single" w:sz="4" w:space="0" w:color="auto"/>
            </w:tcBorders>
            <w:noWrap/>
            <w:vAlign w:val="center"/>
            <w:hideMark/>
          </w:tcPr>
          <w:p w14:paraId="13E1411A"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vAlign w:val="center"/>
            <w:hideMark/>
          </w:tcPr>
          <w:p w14:paraId="438B3C84" w14:textId="77777777" w:rsidR="004F10A7" w:rsidRPr="004F10A7" w:rsidRDefault="004F10A7" w:rsidP="009F0D66">
            <w:pPr>
              <w:spacing w:after="0"/>
            </w:pPr>
            <w:r w:rsidRPr="004F10A7">
              <w:t> </w:t>
            </w:r>
          </w:p>
        </w:tc>
      </w:tr>
      <w:tr w:rsidR="004F10A7" w:rsidRPr="004F10A7" w14:paraId="6962DEFF"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6439858C" w14:textId="77777777" w:rsidR="004F10A7" w:rsidRPr="004F10A7" w:rsidRDefault="004F10A7" w:rsidP="009F0D66">
            <w:pPr>
              <w:spacing w:after="0"/>
            </w:pPr>
            <w:r w:rsidRPr="004F10A7">
              <w:t>4.2</w:t>
            </w:r>
          </w:p>
        </w:tc>
        <w:tc>
          <w:tcPr>
            <w:tcW w:w="0" w:type="auto"/>
            <w:tcBorders>
              <w:top w:val="nil"/>
              <w:left w:val="nil"/>
              <w:bottom w:val="single" w:sz="4" w:space="0" w:color="auto"/>
              <w:right w:val="single" w:sz="4" w:space="0" w:color="auto"/>
            </w:tcBorders>
            <w:hideMark/>
          </w:tcPr>
          <w:p w14:paraId="0DC53B0E" w14:textId="77777777" w:rsidR="004F10A7" w:rsidRPr="004F10A7" w:rsidRDefault="004F10A7" w:rsidP="009F0D66">
            <w:pPr>
              <w:spacing w:after="0"/>
              <w:ind w:left="0" w:firstLine="0"/>
            </w:pPr>
            <w:r w:rsidRPr="004F10A7">
              <w:t>Maçonnerie en agglos creux de 15 x 20 x 40</w:t>
            </w:r>
          </w:p>
        </w:tc>
        <w:tc>
          <w:tcPr>
            <w:tcW w:w="0" w:type="auto"/>
            <w:tcBorders>
              <w:top w:val="nil"/>
              <w:left w:val="nil"/>
              <w:bottom w:val="single" w:sz="4" w:space="0" w:color="auto"/>
              <w:right w:val="single" w:sz="4" w:space="0" w:color="auto"/>
            </w:tcBorders>
            <w:noWrap/>
            <w:hideMark/>
          </w:tcPr>
          <w:p w14:paraId="627750D7" w14:textId="77777777" w:rsidR="004F10A7" w:rsidRPr="004F10A7" w:rsidRDefault="004F10A7" w:rsidP="009F0D66">
            <w:pPr>
              <w:spacing w:after="0"/>
            </w:pPr>
            <w:r w:rsidRPr="004F10A7">
              <w:t>m²</w:t>
            </w:r>
          </w:p>
        </w:tc>
        <w:tc>
          <w:tcPr>
            <w:tcW w:w="0" w:type="auto"/>
            <w:tcBorders>
              <w:top w:val="nil"/>
              <w:left w:val="nil"/>
              <w:bottom w:val="single" w:sz="4" w:space="0" w:color="auto"/>
              <w:right w:val="single" w:sz="4" w:space="0" w:color="auto"/>
            </w:tcBorders>
            <w:noWrap/>
            <w:hideMark/>
          </w:tcPr>
          <w:p w14:paraId="16653042"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hideMark/>
          </w:tcPr>
          <w:p w14:paraId="42F919E3" w14:textId="77777777" w:rsidR="004F10A7" w:rsidRPr="004F10A7" w:rsidRDefault="004F10A7" w:rsidP="009F0D66">
            <w:pPr>
              <w:spacing w:after="0"/>
            </w:pPr>
            <w:r w:rsidRPr="004F10A7">
              <w:t> </w:t>
            </w:r>
          </w:p>
        </w:tc>
      </w:tr>
      <w:tr w:rsidR="004F10A7" w:rsidRPr="004F10A7" w14:paraId="0F012AE6"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1111CC0F"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hideMark/>
          </w:tcPr>
          <w:p w14:paraId="72CE12BE" w14:textId="77777777" w:rsidR="004F10A7" w:rsidRPr="004F10A7" w:rsidRDefault="004F10A7" w:rsidP="009F0D66">
            <w:pPr>
              <w:spacing w:after="0"/>
              <w:ind w:left="0" w:firstLine="0"/>
            </w:pPr>
            <w:r w:rsidRPr="004F10A7">
              <w:t> </w:t>
            </w:r>
          </w:p>
        </w:tc>
        <w:tc>
          <w:tcPr>
            <w:tcW w:w="0" w:type="auto"/>
            <w:tcBorders>
              <w:top w:val="nil"/>
              <w:left w:val="nil"/>
              <w:bottom w:val="single" w:sz="4" w:space="0" w:color="auto"/>
              <w:right w:val="single" w:sz="4" w:space="0" w:color="auto"/>
            </w:tcBorders>
            <w:noWrap/>
            <w:hideMark/>
          </w:tcPr>
          <w:p w14:paraId="66B2052C"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hideMark/>
          </w:tcPr>
          <w:p w14:paraId="567D5674"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hideMark/>
          </w:tcPr>
          <w:p w14:paraId="216A8871" w14:textId="77777777" w:rsidR="004F10A7" w:rsidRPr="004F10A7" w:rsidRDefault="004F10A7" w:rsidP="009F0D66">
            <w:pPr>
              <w:spacing w:after="0"/>
            </w:pPr>
            <w:r w:rsidRPr="004F10A7">
              <w:t> </w:t>
            </w:r>
          </w:p>
        </w:tc>
      </w:tr>
      <w:tr w:rsidR="004F10A7" w:rsidRPr="004F10A7" w14:paraId="3AA20228"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3AD776D9" w14:textId="77777777" w:rsidR="004F10A7" w:rsidRPr="009F0D66" w:rsidRDefault="004F10A7" w:rsidP="009F0D66">
            <w:pPr>
              <w:spacing w:after="0"/>
              <w:rPr>
                <w:b/>
                <w:bCs/>
              </w:rPr>
            </w:pPr>
            <w:r w:rsidRPr="009F0D66">
              <w:rPr>
                <w:b/>
                <w:bCs/>
              </w:rPr>
              <w:t>5</w:t>
            </w:r>
          </w:p>
        </w:tc>
        <w:tc>
          <w:tcPr>
            <w:tcW w:w="0" w:type="auto"/>
            <w:tcBorders>
              <w:top w:val="nil"/>
              <w:left w:val="nil"/>
              <w:bottom w:val="single" w:sz="4" w:space="0" w:color="auto"/>
              <w:right w:val="single" w:sz="4" w:space="0" w:color="auto"/>
            </w:tcBorders>
            <w:hideMark/>
          </w:tcPr>
          <w:p w14:paraId="76F72CA2" w14:textId="77777777" w:rsidR="004F10A7" w:rsidRPr="009F0D66" w:rsidRDefault="004F10A7" w:rsidP="009F0D66">
            <w:pPr>
              <w:spacing w:after="0"/>
              <w:ind w:left="0" w:firstLine="0"/>
              <w:rPr>
                <w:b/>
                <w:bCs/>
              </w:rPr>
            </w:pPr>
            <w:r w:rsidRPr="009F0D66">
              <w:rPr>
                <w:b/>
                <w:bCs/>
              </w:rPr>
              <w:t>Enduits, revêtement et sol</w:t>
            </w:r>
          </w:p>
        </w:tc>
        <w:tc>
          <w:tcPr>
            <w:tcW w:w="0" w:type="auto"/>
            <w:tcBorders>
              <w:top w:val="nil"/>
              <w:left w:val="nil"/>
              <w:bottom w:val="single" w:sz="4" w:space="0" w:color="auto"/>
              <w:right w:val="single" w:sz="4" w:space="0" w:color="auto"/>
            </w:tcBorders>
            <w:noWrap/>
            <w:hideMark/>
          </w:tcPr>
          <w:p w14:paraId="03783FD6"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hideMark/>
          </w:tcPr>
          <w:p w14:paraId="3735A752"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hideMark/>
          </w:tcPr>
          <w:p w14:paraId="2060BF92" w14:textId="77777777" w:rsidR="004F10A7" w:rsidRPr="004F10A7" w:rsidRDefault="004F10A7" w:rsidP="009F0D66">
            <w:pPr>
              <w:spacing w:after="0"/>
            </w:pPr>
            <w:r w:rsidRPr="004F10A7">
              <w:t> </w:t>
            </w:r>
          </w:p>
        </w:tc>
      </w:tr>
      <w:tr w:rsidR="004F10A7" w:rsidRPr="004F10A7" w14:paraId="0F225A46"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74398242" w14:textId="77777777" w:rsidR="004F10A7" w:rsidRPr="004F10A7" w:rsidRDefault="004F10A7" w:rsidP="009F0D66">
            <w:pPr>
              <w:spacing w:after="0"/>
            </w:pPr>
            <w:r w:rsidRPr="004F10A7">
              <w:t>5.1</w:t>
            </w:r>
          </w:p>
        </w:tc>
        <w:tc>
          <w:tcPr>
            <w:tcW w:w="0" w:type="auto"/>
            <w:tcBorders>
              <w:top w:val="nil"/>
              <w:left w:val="nil"/>
              <w:bottom w:val="single" w:sz="4" w:space="0" w:color="auto"/>
              <w:right w:val="single" w:sz="4" w:space="0" w:color="auto"/>
            </w:tcBorders>
            <w:hideMark/>
          </w:tcPr>
          <w:p w14:paraId="5D4713FD" w14:textId="77777777" w:rsidR="004F10A7" w:rsidRPr="004F10A7" w:rsidRDefault="004F10A7" w:rsidP="009F0D66">
            <w:pPr>
              <w:spacing w:after="0"/>
              <w:ind w:left="0" w:firstLine="0"/>
            </w:pPr>
            <w:r w:rsidRPr="004F10A7">
              <w:t>Enduit intérieur et extérieur au mortier de ciment sur maçonnerie et béton</w:t>
            </w:r>
          </w:p>
        </w:tc>
        <w:tc>
          <w:tcPr>
            <w:tcW w:w="0" w:type="auto"/>
            <w:tcBorders>
              <w:top w:val="nil"/>
              <w:left w:val="nil"/>
              <w:bottom w:val="single" w:sz="4" w:space="0" w:color="auto"/>
              <w:right w:val="single" w:sz="4" w:space="0" w:color="auto"/>
            </w:tcBorders>
            <w:noWrap/>
            <w:hideMark/>
          </w:tcPr>
          <w:p w14:paraId="0AD6AE0D" w14:textId="77777777" w:rsidR="004F10A7" w:rsidRPr="004F10A7" w:rsidRDefault="004F10A7" w:rsidP="009F0D66">
            <w:pPr>
              <w:spacing w:after="0"/>
            </w:pPr>
            <w:r w:rsidRPr="004F10A7">
              <w:t>m²</w:t>
            </w:r>
          </w:p>
        </w:tc>
        <w:tc>
          <w:tcPr>
            <w:tcW w:w="0" w:type="auto"/>
            <w:tcBorders>
              <w:top w:val="nil"/>
              <w:left w:val="nil"/>
              <w:bottom w:val="single" w:sz="4" w:space="0" w:color="auto"/>
              <w:right w:val="single" w:sz="4" w:space="0" w:color="auto"/>
            </w:tcBorders>
            <w:noWrap/>
            <w:vAlign w:val="center"/>
            <w:hideMark/>
          </w:tcPr>
          <w:p w14:paraId="68DFD3BB"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vAlign w:val="center"/>
            <w:hideMark/>
          </w:tcPr>
          <w:p w14:paraId="6DCA90CF" w14:textId="77777777" w:rsidR="004F10A7" w:rsidRPr="004F10A7" w:rsidRDefault="004F10A7" w:rsidP="009F0D66">
            <w:pPr>
              <w:spacing w:after="0"/>
            </w:pPr>
            <w:r w:rsidRPr="004F10A7">
              <w:t> </w:t>
            </w:r>
          </w:p>
        </w:tc>
      </w:tr>
      <w:tr w:rsidR="004F10A7" w:rsidRPr="004F10A7" w14:paraId="3E58F058"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33EDF9AF" w14:textId="77777777" w:rsidR="004F10A7" w:rsidRPr="004F10A7" w:rsidRDefault="004F10A7" w:rsidP="009F0D66">
            <w:pPr>
              <w:spacing w:after="0"/>
            </w:pPr>
            <w:r w:rsidRPr="004F10A7">
              <w:t>5.2</w:t>
            </w:r>
          </w:p>
        </w:tc>
        <w:tc>
          <w:tcPr>
            <w:tcW w:w="0" w:type="auto"/>
            <w:tcBorders>
              <w:top w:val="nil"/>
              <w:left w:val="nil"/>
              <w:bottom w:val="single" w:sz="4" w:space="0" w:color="auto"/>
              <w:right w:val="single" w:sz="4" w:space="0" w:color="auto"/>
            </w:tcBorders>
            <w:hideMark/>
          </w:tcPr>
          <w:p w14:paraId="4B9088A3" w14:textId="77777777" w:rsidR="004F10A7" w:rsidRPr="004F10A7" w:rsidRDefault="004F10A7" w:rsidP="009F0D66">
            <w:pPr>
              <w:spacing w:after="0"/>
              <w:ind w:left="0" w:firstLine="0"/>
            </w:pPr>
            <w:r w:rsidRPr="004F10A7">
              <w:t>Chape lisse au sol</w:t>
            </w:r>
          </w:p>
        </w:tc>
        <w:tc>
          <w:tcPr>
            <w:tcW w:w="0" w:type="auto"/>
            <w:tcBorders>
              <w:top w:val="nil"/>
              <w:left w:val="nil"/>
              <w:bottom w:val="single" w:sz="4" w:space="0" w:color="auto"/>
              <w:right w:val="single" w:sz="4" w:space="0" w:color="auto"/>
            </w:tcBorders>
            <w:noWrap/>
            <w:hideMark/>
          </w:tcPr>
          <w:p w14:paraId="02D6BBCC" w14:textId="77777777" w:rsidR="004F10A7" w:rsidRPr="004F10A7" w:rsidRDefault="004F10A7" w:rsidP="009F0D66">
            <w:pPr>
              <w:spacing w:after="0"/>
            </w:pPr>
            <w:r w:rsidRPr="004F10A7">
              <w:t>m²</w:t>
            </w:r>
          </w:p>
        </w:tc>
        <w:tc>
          <w:tcPr>
            <w:tcW w:w="0" w:type="auto"/>
            <w:tcBorders>
              <w:top w:val="nil"/>
              <w:left w:val="nil"/>
              <w:bottom w:val="single" w:sz="4" w:space="0" w:color="auto"/>
              <w:right w:val="single" w:sz="4" w:space="0" w:color="auto"/>
            </w:tcBorders>
            <w:noWrap/>
            <w:hideMark/>
          </w:tcPr>
          <w:p w14:paraId="02EF27C7"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hideMark/>
          </w:tcPr>
          <w:p w14:paraId="2BD5A648" w14:textId="77777777" w:rsidR="004F10A7" w:rsidRPr="004F10A7" w:rsidRDefault="004F10A7" w:rsidP="009F0D66">
            <w:pPr>
              <w:spacing w:after="0"/>
            </w:pPr>
            <w:r w:rsidRPr="004F10A7">
              <w:t> </w:t>
            </w:r>
          </w:p>
        </w:tc>
      </w:tr>
      <w:tr w:rsidR="004F10A7" w:rsidRPr="004F10A7" w14:paraId="2D22984A"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75092A25"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hideMark/>
          </w:tcPr>
          <w:p w14:paraId="7BA2C6E6" w14:textId="77777777" w:rsidR="004F10A7" w:rsidRPr="004F10A7" w:rsidRDefault="004F10A7" w:rsidP="009F0D66">
            <w:pPr>
              <w:spacing w:after="0"/>
              <w:ind w:left="0" w:firstLine="0"/>
            </w:pPr>
            <w:r w:rsidRPr="004F10A7">
              <w:t> </w:t>
            </w:r>
          </w:p>
        </w:tc>
        <w:tc>
          <w:tcPr>
            <w:tcW w:w="0" w:type="auto"/>
            <w:tcBorders>
              <w:top w:val="nil"/>
              <w:left w:val="nil"/>
              <w:bottom w:val="single" w:sz="4" w:space="0" w:color="auto"/>
              <w:right w:val="single" w:sz="4" w:space="0" w:color="auto"/>
            </w:tcBorders>
            <w:noWrap/>
            <w:hideMark/>
          </w:tcPr>
          <w:p w14:paraId="2EB55054"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hideMark/>
          </w:tcPr>
          <w:p w14:paraId="7CD77A35"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hideMark/>
          </w:tcPr>
          <w:p w14:paraId="71783F55" w14:textId="77777777" w:rsidR="004F10A7" w:rsidRPr="004F10A7" w:rsidRDefault="004F10A7" w:rsidP="009F0D66">
            <w:pPr>
              <w:spacing w:after="0"/>
            </w:pPr>
            <w:r w:rsidRPr="004F10A7">
              <w:t> </w:t>
            </w:r>
          </w:p>
        </w:tc>
      </w:tr>
      <w:tr w:rsidR="004F10A7" w:rsidRPr="004F10A7" w14:paraId="6526ED23"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233924D4" w14:textId="77777777" w:rsidR="004F10A7" w:rsidRPr="009F0D66" w:rsidRDefault="004F10A7" w:rsidP="009F0D66">
            <w:pPr>
              <w:spacing w:after="0"/>
              <w:rPr>
                <w:b/>
                <w:bCs/>
              </w:rPr>
            </w:pPr>
            <w:r w:rsidRPr="009F0D66">
              <w:rPr>
                <w:b/>
                <w:bCs/>
              </w:rPr>
              <w:t>6</w:t>
            </w:r>
          </w:p>
        </w:tc>
        <w:tc>
          <w:tcPr>
            <w:tcW w:w="0" w:type="auto"/>
            <w:tcBorders>
              <w:top w:val="nil"/>
              <w:left w:val="nil"/>
              <w:bottom w:val="single" w:sz="4" w:space="0" w:color="auto"/>
              <w:right w:val="single" w:sz="4" w:space="0" w:color="auto"/>
            </w:tcBorders>
            <w:hideMark/>
          </w:tcPr>
          <w:p w14:paraId="6246999A" w14:textId="77777777" w:rsidR="004F10A7" w:rsidRPr="009F0D66" w:rsidRDefault="004F10A7" w:rsidP="009F0D66">
            <w:pPr>
              <w:spacing w:after="0"/>
              <w:ind w:left="0" w:firstLine="0"/>
              <w:rPr>
                <w:b/>
                <w:bCs/>
              </w:rPr>
            </w:pPr>
            <w:r w:rsidRPr="009F0D66">
              <w:rPr>
                <w:b/>
                <w:bCs/>
              </w:rPr>
              <w:t>Béton en élévation dosé à 350Kg/m3</w:t>
            </w:r>
          </w:p>
        </w:tc>
        <w:tc>
          <w:tcPr>
            <w:tcW w:w="0" w:type="auto"/>
            <w:tcBorders>
              <w:top w:val="nil"/>
              <w:left w:val="nil"/>
              <w:bottom w:val="single" w:sz="4" w:space="0" w:color="auto"/>
              <w:right w:val="single" w:sz="4" w:space="0" w:color="auto"/>
            </w:tcBorders>
            <w:noWrap/>
            <w:hideMark/>
          </w:tcPr>
          <w:p w14:paraId="497F98D0"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hideMark/>
          </w:tcPr>
          <w:p w14:paraId="3F1644AC"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hideMark/>
          </w:tcPr>
          <w:p w14:paraId="54553D8B" w14:textId="77777777" w:rsidR="004F10A7" w:rsidRPr="004F10A7" w:rsidRDefault="004F10A7" w:rsidP="009F0D66">
            <w:pPr>
              <w:spacing w:after="0"/>
            </w:pPr>
            <w:r w:rsidRPr="004F10A7">
              <w:t> </w:t>
            </w:r>
          </w:p>
        </w:tc>
      </w:tr>
      <w:tr w:rsidR="004F10A7" w:rsidRPr="004F10A7" w14:paraId="6BDE1C54"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21644A48" w14:textId="77777777" w:rsidR="004F10A7" w:rsidRPr="004F10A7" w:rsidRDefault="004F10A7" w:rsidP="009F0D66">
            <w:pPr>
              <w:spacing w:after="0"/>
            </w:pPr>
            <w:r w:rsidRPr="004F10A7">
              <w:t>6.1</w:t>
            </w:r>
          </w:p>
        </w:tc>
        <w:tc>
          <w:tcPr>
            <w:tcW w:w="0" w:type="auto"/>
            <w:tcBorders>
              <w:top w:val="nil"/>
              <w:left w:val="nil"/>
              <w:bottom w:val="single" w:sz="4" w:space="0" w:color="auto"/>
              <w:right w:val="single" w:sz="4" w:space="0" w:color="auto"/>
            </w:tcBorders>
            <w:hideMark/>
          </w:tcPr>
          <w:p w14:paraId="1F827B95" w14:textId="77777777" w:rsidR="004F10A7" w:rsidRPr="004F10A7" w:rsidRDefault="004F10A7" w:rsidP="009F0D66">
            <w:pPr>
              <w:spacing w:after="0"/>
              <w:ind w:left="0" w:firstLine="0"/>
            </w:pPr>
            <w:r w:rsidRPr="004F10A7">
              <w:t>Béton armé pour longrines</w:t>
            </w:r>
          </w:p>
        </w:tc>
        <w:tc>
          <w:tcPr>
            <w:tcW w:w="0" w:type="auto"/>
            <w:tcBorders>
              <w:top w:val="nil"/>
              <w:left w:val="nil"/>
              <w:bottom w:val="single" w:sz="4" w:space="0" w:color="auto"/>
              <w:right w:val="single" w:sz="4" w:space="0" w:color="auto"/>
            </w:tcBorders>
            <w:noWrap/>
            <w:hideMark/>
          </w:tcPr>
          <w:p w14:paraId="6BCBCB48" w14:textId="77777777" w:rsidR="004F10A7" w:rsidRPr="004F10A7" w:rsidRDefault="004F10A7" w:rsidP="009F0D66">
            <w:pPr>
              <w:spacing w:after="0"/>
            </w:pPr>
            <w:r w:rsidRPr="004F10A7">
              <w:t>m3</w:t>
            </w:r>
          </w:p>
        </w:tc>
        <w:tc>
          <w:tcPr>
            <w:tcW w:w="0" w:type="auto"/>
            <w:tcBorders>
              <w:top w:val="nil"/>
              <w:left w:val="nil"/>
              <w:bottom w:val="single" w:sz="4" w:space="0" w:color="auto"/>
              <w:right w:val="single" w:sz="4" w:space="0" w:color="auto"/>
            </w:tcBorders>
            <w:noWrap/>
            <w:hideMark/>
          </w:tcPr>
          <w:p w14:paraId="0442864A"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hideMark/>
          </w:tcPr>
          <w:p w14:paraId="0726858D" w14:textId="77777777" w:rsidR="004F10A7" w:rsidRPr="004F10A7" w:rsidRDefault="004F10A7" w:rsidP="009F0D66">
            <w:pPr>
              <w:spacing w:after="0"/>
            </w:pPr>
            <w:r w:rsidRPr="004F10A7">
              <w:t> </w:t>
            </w:r>
          </w:p>
        </w:tc>
      </w:tr>
      <w:tr w:rsidR="004F10A7" w:rsidRPr="004F10A7" w14:paraId="5AA42AC9"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42F1C5DD" w14:textId="77777777" w:rsidR="004F10A7" w:rsidRPr="004F10A7" w:rsidRDefault="004F10A7" w:rsidP="009F0D66">
            <w:pPr>
              <w:spacing w:after="0"/>
            </w:pPr>
            <w:r w:rsidRPr="004F10A7">
              <w:t>6.2</w:t>
            </w:r>
          </w:p>
        </w:tc>
        <w:tc>
          <w:tcPr>
            <w:tcW w:w="0" w:type="auto"/>
            <w:tcBorders>
              <w:top w:val="nil"/>
              <w:left w:val="nil"/>
              <w:bottom w:val="single" w:sz="4" w:space="0" w:color="auto"/>
              <w:right w:val="single" w:sz="4" w:space="0" w:color="auto"/>
            </w:tcBorders>
            <w:hideMark/>
          </w:tcPr>
          <w:p w14:paraId="50409928" w14:textId="77777777" w:rsidR="004F10A7" w:rsidRPr="004F10A7" w:rsidRDefault="004F10A7" w:rsidP="009F0D66">
            <w:pPr>
              <w:spacing w:after="0"/>
              <w:ind w:left="0" w:firstLine="0"/>
            </w:pPr>
            <w:r w:rsidRPr="004F10A7">
              <w:t>Béton armé pour dallage ép = 20cm pour atelier armature en HA 20x20x6</w:t>
            </w:r>
          </w:p>
        </w:tc>
        <w:tc>
          <w:tcPr>
            <w:tcW w:w="0" w:type="auto"/>
            <w:tcBorders>
              <w:top w:val="nil"/>
              <w:left w:val="nil"/>
              <w:bottom w:val="single" w:sz="4" w:space="0" w:color="auto"/>
              <w:right w:val="single" w:sz="4" w:space="0" w:color="auto"/>
            </w:tcBorders>
            <w:noWrap/>
            <w:hideMark/>
          </w:tcPr>
          <w:p w14:paraId="5940869F" w14:textId="77777777" w:rsidR="004F10A7" w:rsidRPr="004F10A7" w:rsidRDefault="004F10A7" w:rsidP="009F0D66">
            <w:pPr>
              <w:spacing w:after="0"/>
            </w:pPr>
            <w:r w:rsidRPr="004F10A7">
              <w:t>m3</w:t>
            </w:r>
          </w:p>
        </w:tc>
        <w:tc>
          <w:tcPr>
            <w:tcW w:w="0" w:type="auto"/>
            <w:tcBorders>
              <w:top w:val="nil"/>
              <w:left w:val="nil"/>
              <w:bottom w:val="single" w:sz="4" w:space="0" w:color="auto"/>
              <w:right w:val="single" w:sz="4" w:space="0" w:color="auto"/>
            </w:tcBorders>
            <w:noWrap/>
            <w:vAlign w:val="center"/>
            <w:hideMark/>
          </w:tcPr>
          <w:p w14:paraId="1B795B9A"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hideMark/>
          </w:tcPr>
          <w:p w14:paraId="19BBF49F" w14:textId="77777777" w:rsidR="004F10A7" w:rsidRPr="004F10A7" w:rsidRDefault="004F10A7" w:rsidP="009F0D66">
            <w:pPr>
              <w:spacing w:after="0"/>
            </w:pPr>
            <w:r w:rsidRPr="004F10A7">
              <w:t> </w:t>
            </w:r>
          </w:p>
        </w:tc>
      </w:tr>
      <w:tr w:rsidR="004F10A7" w:rsidRPr="004F10A7" w14:paraId="19315047"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670A559B" w14:textId="77777777" w:rsidR="004F10A7" w:rsidRPr="004F10A7" w:rsidRDefault="004F10A7" w:rsidP="009F0D66">
            <w:pPr>
              <w:spacing w:after="0"/>
            </w:pPr>
            <w:r w:rsidRPr="004F10A7">
              <w:t>6.3</w:t>
            </w:r>
          </w:p>
        </w:tc>
        <w:tc>
          <w:tcPr>
            <w:tcW w:w="0" w:type="auto"/>
            <w:tcBorders>
              <w:top w:val="nil"/>
              <w:left w:val="nil"/>
              <w:bottom w:val="single" w:sz="4" w:space="0" w:color="auto"/>
              <w:right w:val="single" w:sz="4" w:space="0" w:color="auto"/>
            </w:tcBorders>
            <w:hideMark/>
          </w:tcPr>
          <w:p w14:paraId="12830D6D" w14:textId="77777777" w:rsidR="004F10A7" w:rsidRPr="004F10A7" w:rsidRDefault="004F10A7" w:rsidP="009F0D66">
            <w:pPr>
              <w:spacing w:after="0"/>
              <w:ind w:left="0" w:firstLine="0"/>
            </w:pPr>
            <w:r w:rsidRPr="004F10A7">
              <w:t>Béton armé pour dallage ép = 13cm pour bureau et dépôt cm armature en HA 20x20x6</w:t>
            </w:r>
          </w:p>
        </w:tc>
        <w:tc>
          <w:tcPr>
            <w:tcW w:w="0" w:type="auto"/>
            <w:tcBorders>
              <w:top w:val="nil"/>
              <w:left w:val="nil"/>
              <w:bottom w:val="single" w:sz="4" w:space="0" w:color="auto"/>
              <w:right w:val="single" w:sz="4" w:space="0" w:color="auto"/>
            </w:tcBorders>
            <w:noWrap/>
            <w:hideMark/>
          </w:tcPr>
          <w:p w14:paraId="48A6DA93" w14:textId="77777777" w:rsidR="004F10A7" w:rsidRPr="004F10A7" w:rsidRDefault="004F10A7" w:rsidP="009F0D66">
            <w:pPr>
              <w:spacing w:after="0"/>
            </w:pPr>
            <w:r w:rsidRPr="004F10A7">
              <w:t>m3</w:t>
            </w:r>
          </w:p>
        </w:tc>
        <w:tc>
          <w:tcPr>
            <w:tcW w:w="0" w:type="auto"/>
            <w:tcBorders>
              <w:top w:val="nil"/>
              <w:left w:val="nil"/>
              <w:bottom w:val="single" w:sz="4" w:space="0" w:color="auto"/>
              <w:right w:val="single" w:sz="4" w:space="0" w:color="auto"/>
            </w:tcBorders>
            <w:noWrap/>
            <w:vAlign w:val="center"/>
            <w:hideMark/>
          </w:tcPr>
          <w:p w14:paraId="441C1A49"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hideMark/>
          </w:tcPr>
          <w:p w14:paraId="0529370B" w14:textId="77777777" w:rsidR="004F10A7" w:rsidRPr="004F10A7" w:rsidRDefault="004F10A7" w:rsidP="009F0D66">
            <w:pPr>
              <w:spacing w:after="0"/>
            </w:pPr>
            <w:r w:rsidRPr="004F10A7">
              <w:t> </w:t>
            </w:r>
          </w:p>
        </w:tc>
      </w:tr>
      <w:tr w:rsidR="004F10A7" w:rsidRPr="004F10A7" w14:paraId="189C6F49"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13E17EE0" w14:textId="77777777" w:rsidR="004F10A7" w:rsidRPr="004F10A7" w:rsidRDefault="004F10A7" w:rsidP="009F0D66">
            <w:pPr>
              <w:spacing w:after="0"/>
            </w:pPr>
            <w:r w:rsidRPr="004F10A7">
              <w:t>6.4</w:t>
            </w:r>
          </w:p>
        </w:tc>
        <w:tc>
          <w:tcPr>
            <w:tcW w:w="0" w:type="auto"/>
            <w:tcBorders>
              <w:top w:val="nil"/>
              <w:left w:val="nil"/>
              <w:bottom w:val="single" w:sz="4" w:space="0" w:color="auto"/>
              <w:right w:val="single" w:sz="4" w:space="0" w:color="auto"/>
            </w:tcBorders>
            <w:hideMark/>
          </w:tcPr>
          <w:p w14:paraId="4CCD0B00" w14:textId="77777777" w:rsidR="004F10A7" w:rsidRPr="004F10A7" w:rsidRDefault="004F10A7" w:rsidP="009F0D66">
            <w:pPr>
              <w:spacing w:after="0"/>
              <w:ind w:left="0" w:firstLine="0"/>
            </w:pPr>
            <w:r w:rsidRPr="004F10A7">
              <w:t>Béton armé pour poutre et chaînage</w:t>
            </w:r>
          </w:p>
        </w:tc>
        <w:tc>
          <w:tcPr>
            <w:tcW w:w="0" w:type="auto"/>
            <w:tcBorders>
              <w:top w:val="nil"/>
              <w:left w:val="nil"/>
              <w:bottom w:val="single" w:sz="4" w:space="0" w:color="auto"/>
              <w:right w:val="single" w:sz="4" w:space="0" w:color="auto"/>
            </w:tcBorders>
            <w:noWrap/>
            <w:hideMark/>
          </w:tcPr>
          <w:p w14:paraId="712BDE9B" w14:textId="77777777" w:rsidR="004F10A7" w:rsidRPr="004F10A7" w:rsidRDefault="004F10A7" w:rsidP="009F0D66">
            <w:pPr>
              <w:spacing w:after="0"/>
            </w:pPr>
            <w:r w:rsidRPr="004F10A7">
              <w:t>m3</w:t>
            </w:r>
          </w:p>
        </w:tc>
        <w:tc>
          <w:tcPr>
            <w:tcW w:w="0" w:type="auto"/>
            <w:tcBorders>
              <w:top w:val="nil"/>
              <w:left w:val="nil"/>
              <w:bottom w:val="single" w:sz="4" w:space="0" w:color="auto"/>
              <w:right w:val="single" w:sz="4" w:space="0" w:color="auto"/>
            </w:tcBorders>
            <w:noWrap/>
            <w:hideMark/>
          </w:tcPr>
          <w:p w14:paraId="3B07D7D2"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hideMark/>
          </w:tcPr>
          <w:p w14:paraId="36EF6257" w14:textId="77777777" w:rsidR="004F10A7" w:rsidRPr="004F10A7" w:rsidRDefault="004F10A7" w:rsidP="009F0D66">
            <w:pPr>
              <w:spacing w:after="0"/>
            </w:pPr>
            <w:r w:rsidRPr="004F10A7">
              <w:t> </w:t>
            </w:r>
          </w:p>
        </w:tc>
      </w:tr>
      <w:tr w:rsidR="004F10A7" w:rsidRPr="004F10A7" w14:paraId="5EF00B2F"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44660887" w14:textId="77777777" w:rsidR="004F10A7" w:rsidRPr="004F10A7" w:rsidRDefault="004F10A7" w:rsidP="009F0D66">
            <w:pPr>
              <w:spacing w:after="0"/>
            </w:pPr>
            <w:r w:rsidRPr="004F10A7">
              <w:t>6.5</w:t>
            </w:r>
          </w:p>
        </w:tc>
        <w:tc>
          <w:tcPr>
            <w:tcW w:w="0" w:type="auto"/>
            <w:tcBorders>
              <w:top w:val="nil"/>
              <w:left w:val="nil"/>
              <w:bottom w:val="single" w:sz="4" w:space="0" w:color="auto"/>
              <w:right w:val="single" w:sz="4" w:space="0" w:color="auto"/>
            </w:tcBorders>
            <w:hideMark/>
          </w:tcPr>
          <w:p w14:paraId="1962080D" w14:textId="77777777" w:rsidR="004F10A7" w:rsidRPr="004F10A7" w:rsidRDefault="004F10A7" w:rsidP="009F0D66">
            <w:pPr>
              <w:spacing w:after="0"/>
              <w:ind w:left="0" w:firstLine="0"/>
            </w:pPr>
            <w:r w:rsidRPr="004F10A7">
              <w:t>Béton armé pour linteau et appuis fenêtres</w:t>
            </w:r>
          </w:p>
        </w:tc>
        <w:tc>
          <w:tcPr>
            <w:tcW w:w="0" w:type="auto"/>
            <w:tcBorders>
              <w:top w:val="nil"/>
              <w:left w:val="nil"/>
              <w:bottom w:val="single" w:sz="4" w:space="0" w:color="auto"/>
              <w:right w:val="single" w:sz="4" w:space="0" w:color="auto"/>
            </w:tcBorders>
            <w:noWrap/>
            <w:hideMark/>
          </w:tcPr>
          <w:p w14:paraId="60DB8881" w14:textId="77777777" w:rsidR="004F10A7" w:rsidRPr="004F10A7" w:rsidRDefault="004F10A7" w:rsidP="009F0D66">
            <w:pPr>
              <w:spacing w:after="0"/>
            </w:pPr>
            <w:r w:rsidRPr="004F10A7">
              <w:t>m3</w:t>
            </w:r>
          </w:p>
        </w:tc>
        <w:tc>
          <w:tcPr>
            <w:tcW w:w="0" w:type="auto"/>
            <w:tcBorders>
              <w:top w:val="nil"/>
              <w:left w:val="nil"/>
              <w:bottom w:val="single" w:sz="4" w:space="0" w:color="auto"/>
              <w:right w:val="single" w:sz="4" w:space="0" w:color="auto"/>
            </w:tcBorders>
            <w:noWrap/>
            <w:hideMark/>
          </w:tcPr>
          <w:p w14:paraId="61109607"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hideMark/>
          </w:tcPr>
          <w:p w14:paraId="54586A3A" w14:textId="77777777" w:rsidR="004F10A7" w:rsidRPr="004F10A7" w:rsidRDefault="004F10A7" w:rsidP="009F0D66">
            <w:pPr>
              <w:spacing w:after="0"/>
            </w:pPr>
            <w:r w:rsidRPr="004F10A7">
              <w:t> </w:t>
            </w:r>
          </w:p>
        </w:tc>
      </w:tr>
      <w:tr w:rsidR="004F10A7" w:rsidRPr="004F10A7" w14:paraId="4DF15772" w14:textId="77777777" w:rsidTr="00F41FFD">
        <w:trPr>
          <w:trHeight w:val="20"/>
        </w:trPr>
        <w:tc>
          <w:tcPr>
            <w:tcW w:w="0" w:type="auto"/>
            <w:tcBorders>
              <w:top w:val="nil"/>
              <w:left w:val="single" w:sz="4" w:space="0" w:color="auto"/>
              <w:bottom w:val="single" w:sz="4" w:space="0" w:color="auto"/>
              <w:right w:val="single" w:sz="4" w:space="0" w:color="auto"/>
            </w:tcBorders>
            <w:noWrap/>
            <w:vAlign w:val="center"/>
            <w:hideMark/>
          </w:tcPr>
          <w:p w14:paraId="39E9FB4B" w14:textId="77777777" w:rsidR="004F10A7" w:rsidRPr="004F10A7" w:rsidRDefault="004F10A7" w:rsidP="009F0D66">
            <w:pPr>
              <w:spacing w:after="0"/>
            </w:pPr>
            <w:r w:rsidRPr="004F10A7">
              <w:t>6.6</w:t>
            </w:r>
          </w:p>
        </w:tc>
        <w:tc>
          <w:tcPr>
            <w:tcW w:w="0" w:type="auto"/>
            <w:tcBorders>
              <w:top w:val="nil"/>
              <w:left w:val="nil"/>
              <w:bottom w:val="single" w:sz="4" w:space="0" w:color="auto"/>
              <w:right w:val="single" w:sz="4" w:space="0" w:color="auto"/>
            </w:tcBorders>
            <w:vAlign w:val="center"/>
            <w:hideMark/>
          </w:tcPr>
          <w:p w14:paraId="605A3154" w14:textId="77777777" w:rsidR="004F10A7" w:rsidRPr="004F10A7" w:rsidRDefault="004F10A7" w:rsidP="009F0D66">
            <w:pPr>
              <w:spacing w:after="0"/>
              <w:ind w:left="0" w:firstLine="0"/>
            </w:pPr>
            <w:r w:rsidRPr="004F10A7">
              <w:t>Béton armé pour rampe, marches + nez de marches en cornière de 40</w:t>
            </w:r>
          </w:p>
        </w:tc>
        <w:tc>
          <w:tcPr>
            <w:tcW w:w="0" w:type="auto"/>
            <w:tcBorders>
              <w:top w:val="nil"/>
              <w:left w:val="nil"/>
              <w:bottom w:val="single" w:sz="4" w:space="0" w:color="auto"/>
              <w:right w:val="single" w:sz="4" w:space="0" w:color="auto"/>
            </w:tcBorders>
            <w:noWrap/>
            <w:vAlign w:val="center"/>
            <w:hideMark/>
          </w:tcPr>
          <w:p w14:paraId="7F234F7C" w14:textId="77777777" w:rsidR="004F10A7" w:rsidRPr="004F10A7" w:rsidRDefault="004F10A7" w:rsidP="009F0D66">
            <w:pPr>
              <w:spacing w:after="0"/>
            </w:pPr>
            <w:r w:rsidRPr="004F10A7">
              <w:t>m3</w:t>
            </w:r>
          </w:p>
        </w:tc>
        <w:tc>
          <w:tcPr>
            <w:tcW w:w="0" w:type="auto"/>
            <w:tcBorders>
              <w:top w:val="nil"/>
              <w:left w:val="nil"/>
              <w:bottom w:val="single" w:sz="4" w:space="0" w:color="auto"/>
              <w:right w:val="single" w:sz="4" w:space="0" w:color="auto"/>
            </w:tcBorders>
            <w:noWrap/>
            <w:vAlign w:val="center"/>
            <w:hideMark/>
          </w:tcPr>
          <w:p w14:paraId="08AD3E70"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hideMark/>
          </w:tcPr>
          <w:p w14:paraId="794101DC" w14:textId="77777777" w:rsidR="004F10A7" w:rsidRPr="004F10A7" w:rsidRDefault="004F10A7" w:rsidP="009F0D66">
            <w:pPr>
              <w:spacing w:after="0"/>
            </w:pPr>
            <w:r w:rsidRPr="004F10A7">
              <w:t> </w:t>
            </w:r>
          </w:p>
        </w:tc>
      </w:tr>
      <w:tr w:rsidR="004F10A7" w:rsidRPr="004F10A7" w14:paraId="0F7E22FA"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3EB49A70" w14:textId="77777777" w:rsidR="004F10A7" w:rsidRPr="004F10A7" w:rsidRDefault="004F10A7" w:rsidP="009F0D66">
            <w:pPr>
              <w:spacing w:after="0"/>
            </w:pPr>
            <w:r w:rsidRPr="004F10A7">
              <w:t>6.7</w:t>
            </w:r>
          </w:p>
        </w:tc>
        <w:tc>
          <w:tcPr>
            <w:tcW w:w="0" w:type="auto"/>
            <w:tcBorders>
              <w:top w:val="nil"/>
              <w:left w:val="nil"/>
              <w:bottom w:val="single" w:sz="4" w:space="0" w:color="auto"/>
              <w:right w:val="single" w:sz="4" w:space="0" w:color="auto"/>
            </w:tcBorders>
            <w:hideMark/>
          </w:tcPr>
          <w:p w14:paraId="3195955A" w14:textId="77777777" w:rsidR="004F10A7" w:rsidRPr="004F10A7" w:rsidRDefault="004F10A7" w:rsidP="009F0D66">
            <w:pPr>
              <w:spacing w:after="0"/>
              <w:ind w:left="0" w:firstLine="0"/>
            </w:pPr>
            <w:r w:rsidRPr="004F10A7">
              <w:t>Béton armé pour poteaux en élévation</w:t>
            </w:r>
          </w:p>
        </w:tc>
        <w:tc>
          <w:tcPr>
            <w:tcW w:w="0" w:type="auto"/>
            <w:tcBorders>
              <w:top w:val="nil"/>
              <w:left w:val="nil"/>
              <w:bottom w:val="single" w:sz="4" w:space="0" w:color="auto"/>
              <w:right w:val="single" w:sz="4" w:space="0" w:color="auto"/>
            </w:tcBorders>
            <w:noWrap/>
            <w:hideMark/>
          </w:tcPr>
          <w:p w14:paraId="528F6F4B" w14:textId="77777777" w:rsidR="004F10A7" w:rsidRPr="004F10A7" w:rsidRDefault="004F10A7" w:rsidP="009F0D66">
            <w:pPr>
              <w:spacing w:after="0"/>
            </w:pPr>
            <w:r w:rsidRPr="004F10A7">
              <w:t>m3</w:t>
            </w:r>
          </w:p>
        </w:tc>
        <w:tc>
          <w:tcPr>
            <w:tcW w:w="0" w:type="auto"/>
            <w:tcBorders>
              <w:top w:val="nil"/>
              <w:left w:val="nil"/>
              <w:bottom w:val="single" w:sz="4" w:space="0" w:color="auto"/>
              <w:right w:val="single" w:sz="4" w:space="0" w:color="auto"/>
            </w:tcBorders>
            <w:noWrap/>
            <w:hideMark/>
          </w:tcPr>
          <w:p w14:paraId="63AD62AA"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hideMark/>
          </w:tcPr>
          <w:p w14:paraId="0DAF0C78" w14:textId="77777777" w:rsidR="004F10A7" w:rsidRPr="004F10A7" w:rsidRDefault="004F10A7" w:rsidP="009F0D66">
            <w:pPr>
              <w:spacing w:after="0"/>
            </w:pPr>
            <w:r w:rsidRPr="004F10A7">
              <w:t> </w:t>
            </w:r>
          </w:p>
        </w:tc>
      </w:tr>
      <w:tr w:rsidR="004F10A7" w:rsidRPr="004F10A7" w14:paraId="0F562E47"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751079F4" w14:textId="77777777" w:rsidR="004F10A7" w:rsidRPr="004F10A7" w:rsidRDefault="004F10A7" w:rsidP="009F0D66">
            <w:pPr>
              <w:spacing w:after="0"/>
            </w:pPr>
            <w:r w:rsidRPr="004F10A7">
              <w:t>6.8</w:t>
            </w:r>
          </w:p>
        </w:tc>
        <w:tc>
          <w:tcPr>
            <w:tcW w:w="0" w:type="auto"/>
            <w:tcBorders>
              <w:top w:val="nil"/>
              <w:left w:val="nil"/>
              <w:bottom w:val="single" w:sz="4" w:space="0" w:color="auto"/>
              <w:right w:val="single" w:sz="4" w:space="0" w:color="auto"/>
            </w:tcBorders>
            <w:hideMark/>
          </w:tcPr>
          <w:p w14:paraId="14237B22" w14:textId="77777777" w:rsidR="004F10A7" w:rsidRPr="004F10A7" w:rsidRDefault="004F10A7" w:rsidP="009F0D66">
            <w:pPr>
              <w:spacing w:after="0"/>
              <w:ind w:left="0" w:firstLine="0"/>
            </w:pPr>
            <w:r w:rsidRPr="004F10A7">
              <w:t>Béton armé pour estrade</w:t>
            </w:r>
          </w:p>
        </w:tc>
        <w:tc>
          <w:tcPr>
            <w:tcW w:w="0" w:type="auto"/>
            <w:tcBorders>
              <w:top w:val="nil"/>
              <w:left w:val="nil"/>
              <w:bottom w:val="single" w:sz="4" w:space="0" w:color="auto"/>
              <w:right w:val="single" w:sz="4" w:space="0" w:color="auto"/>
            </w:tcBorders>
            <w:noWrap/>
            <w:hideMark/>
          </w:tcPr>
          <w:p w14:paraId="303773A3" w14:textId="77777777" w:rsidR="004F10A7" w:rsidRPr="004F10A7" w:rsidRDefault="004F10A7" w:rsidP="009F0D66">
            <w:pPr>
              <w:spacing w:after="0"/>
            </w:pPr>
            <w:r w:rsidRPr="004F10A7">
              <w:t>m3</w:t>
            </w:r>
          </w:p>
        </w:tc>
        <w:tc>
          <w:tcPr>
            <w:tcW w:w="0" w:type="auto"/>
            <w:tcBorders>
              <w:top w:val="nil"/>
              <w:left w:val="nil"/>
              <w:bottom w:val="single" w:sz="4" w:space="0" w:color="auto"/>
              <w:right w:val="single" w:sz="4" w:space="0" w:color="auto"/>
            </w:tcBorders>
            <w:noWrap/>
            <w:hideMark/>
          </w:tcPr>
          <w:p w14:paraId="5A5BF51A"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hideMark/>
          </w:tcPr>
          <w:p w14:paraId="14D6CBD4" w14:textId="77777777" w:rsidR="004F10A7" w:rsidRPr="004F10A7" w:rsidRDefault="004F10A7" w:rsidP="009F0D66">
            <w:pPr>
              <w:spacing w:after="0"/>
            </w:pPr>
            <w:r w:rsidRPr="004F10A7">
              <w:t> </w:t>
            </w:r>
          </w:p>
        </w:tc>
      </w:tr>
      <w:tr w:rsidR="004F10A7" w:rsidRPr="004F10A7" w14:paraId="586B20F5"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783A1E59"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hideMark/>
          </w:tcPr>
          <w:p w14:paraId="68AB4440" w14:textId="77777777" w:rsidR="004F10A7" w:rsidRPr="004F10A7" w:rsidRDefault="004F10A7" w:rsidP="009F0D66">
            <w:pPr>
              <w:spacing w:after="0"/>
              <w:ind w:left="0" w:firstLine="0"/>
            </w:pPr>
            <w:r w:rsidRPr="004F10A7">
              <w:t> </w:t>
            </w:r>
          </w:p>
        </w:tc>
        <w:tc>
          <w:tcPr>
            <w:tcW w:w="0" w:type="auto"/>
            <w:tcBorders>
              <w:top w:val="nil"/>
              <w:left w:val="nil"/>
              <w:bottom w:val="single" w:sz="4" w:space="0" w:color="auto"/>
              <w:right w:val="single" w:sz="4" w:space="0" w:color="auto"/>
            </w:tcBorders>
            <w:noWrap/>
            <w:hideMark/>
          </w:tcPr>
          <w:p w14:paraId="0D663846"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hideMark/>
          </w:tcPr>
          <w:p w14:paraId="258993EC"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hideMark/>
          </w:tcPr>
          <w:p w14:paraId="29FC8AF2" w14:textId="77777777" w:rsidR="004F10A7" w:rsidRPr="004F10A7" w:rsidRDefault="004F10A7" w:rsidP="009F0D66">
            <w:pPr>
              <w:spacing w:after="0"/>
            </w:pPr>
            <w:r w:rsidRPr="004F10A7">
              <w:t> </w:t>
            </w:r>
          </w:p>
        </w:tc>
      </w:tr>
      <w:tr w:rsidR="004F10A7" w:rsidRPr="004F10A7" w14:paraId="430D929D"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20DC35F1" w14:textId="77777777" w:rsidR="004F10A7" w:rsidRPr="009F0D66" w:rsidRDefault="004F10A7" w:rsidP="009F0D66">
            <w:pPr>
              <w:spacing w:after="0"/>
              <w:rPr>
                <w:b/>
                <w:bCs/>
              </w:rPr>
            </w:pPr>
            <w:r w:rsidRPr="009F0D66">
              <w:rPr>
                <w:b/>
                <w:bCs/>
              </w:rPr>
              <w:t>7</w:t>
            </w:r>
          </w:p>
        </w:tc>
        <w:tc>
          <w:tcPr>
            <w:tcW w:w="0" w:type="auto"/>
            <w:tcBorders>
              <w:top w:val="nil"/>
              <w:left w:val="nil"/>
              <w:bottom w:val="single" w:sz="4" w:space="0" w:color="auto"/>
              <w:right w:val="single" w:sz="4" w:space="0" w:color="auto"/>
            </w:tcBorders>
            <w:hideMark/>
          </w:tcPr>
          <w:p w14:paraId="3B0E1759" w14:textId="77777777" w:rsidR="004F10A7" w:rsidRPr="009F0D66" w:rsidRDefault="004F10A7" w:rsidP="009F0D66">
            <w:pPr>
              <w:spacing w:after="0"/>
              <w:ind w:left="0" w:firstLine="0"/>
              <w:rPr>
                <w:b/>
                <w:bCs/>
              </w:rPr>
            </w:pPr>
            <w:r w:rsidRPr="009F0D66">
              <w:rPr>
                <w:b/>
                <w:bCs/>
              </w:rPr>
              <w:t>Toiture et Plafonnage</w:t>
            </w:r>
          </w:p>
        </w:tc>
        <w:tc>
          <w:tcPr>
            <w:tcW w:w="0" w:type="auto"/>
            <w:tcBorders>
              <w:top w:val="nil"/>
              <w:left w:val="nil"/>
              <w:bottom w:val="single" w:sz="4" w:space="0" w:color="auto"/>
              <w:right w:val="single" w:sz="4" w:space="0" w:color="auto"/>
            </w:tcBorders>
            <w:noWrap/>
            <w:hideMark/>
          </w:tcPr>
          <w:p w14:paraId="26A27F09"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hideMark/>
          </w:tcPr>
          <w:p w14:paraId="42F03D9B"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hideMark/>
          </w:tcPr>
          <w:p w14:paraId="15784C23" w14:textId="77777777" w:rsidR="004F10A7" w:rsidRPr="004F10A7" w:rsidRDefault="004F10A7" w:rsidP="009F0D66">
            <w:pPr>
              <w:spacing w:after="0"/>
            </w:pPr>
            <w:r w:rsidRPr="004F10A7">
              <w:t> </w:t>
            </w:r>
          </w:p>
        </w:tc>
      </w:tr>
      <w:tr w:rsidR="004F10A7" w:rsidRPr="004F10A7" w14:paraId="73344DE7"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7ABE57D7" w14:textId="77777777" w:rsidR="004F10A7" w:rsidRPr="004F10A7" w:rsidRDefault="004F10A7" w:rsidP="009F0D66">
            <w:pPr>
              <w:spacing w:after="0"/>
            </w:pPr>
            <w:r w:rsidRPr="004F10A7">
              <w:t>7.1</w:t>
            </w:r>
          </w:p>
        </w:tc>
        <w:tc>
          <w:tcPr>
            <w:tcW w:w="0" w:type="auto"/>
            <w:tcBorders>
              <w:top w:val="nil"/>
              <w:left w:val="nil"/>
              <w:bottom w:val="single" w:sz="4" w:space="0" w:color="auto"/>
              <w:right w:val="single" w:sz="4" w:space="0" w:color="auto"/>
            </w:tcBorders>
            <w:hideMark/>
          </w:tcPr>
          <w:p w14:paraId="733CC5E5" w14:textId="77777777" w:rsidR="004F10A7" w:rsidRPr="004F10A7" w:rsidRDefault="004F10A7" w:rsidP="009F0D66">
            <w:pPr>
              <w:spacing w:after="0"/>
              <w:ind w:left="0" w:firstLine="0"/>
            </w:pPr>
            <w:r w:rsidRPr="004F10A7">
              <w:t>F/P de fermes en Charpente métallique en cornière double de 50, y compris toutes sujetions de fabrication et de pose</w:t>
            </w:r>
          </w:p>
        </w:tc>
        <w:tc>
          <w:tcPr>
            <w:tcW w:w="0" w:type="auto"/>
            <w:tcBorders>
              <w:top w:val="nil"/>
              <w:left w:val="nil"/>
              <w:bottom w:val="single" w:sz="4" w:space="0" w:color="auto"/>
              <w:right w:val="single" w:sz="4" w:space="0" w:color="auto"/>
            </w:tcBorders>
            <w:noWrap/>
            <w:vAlign w:val="center"/>
            <w:hideMark/>
          </w:tcPr>
          <w:p w14:paraId="7D80C684" w14:textId="77777777" w:rsidR="004F10A7" w:rsidRPr="004F10A7" w:rsidRDefault="004F10A7" w:rsidP="009F0D66">
            <w:pPr>
              <w:spacing w:after="0"/>
            </w:pPr>
            <w:r w:rsidRPr="004F10A7">
              <w:t>U</w:t>
            </w:r>
          </w:p>
        </w:tc>
        <w:tc>
          <w:tcPr>
            <w:tcW w:w="0" w:type="auto"/>
            <w:tcBorders>
              <w:top w:val="nil"/>
              <w:left w:val="nil"/>
              <w:bottom w:val="single" w:sz="4" w:space="0" w:color="auto"/>
              <w:right w:val="single" w:sz="4" w:space="0" w:color="auto"/>
            </w:tcBorders>
            <w:noWrap/>
            <w:vAlign w:val="center"/>
            <w:hideMark/>
          </w:tcPr>
          <w:p w14:paraId="504CBE8C"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vAlign w:val="center"/>
            <w:hideMark/>
          </w:tcPr>
          <w:p w14:paraId="2B36DFCC" w14:textId="77777777" w:rsidR="004F10A7" w:rsidRPr="004F10A7" w:rsidRDefault="004F10A7" w:rsidP="009F0D66">
            <w:pPr>
              <w:spacing w:after="0"/>
            </w:pPr>
            <w:r w:rsidRPr="004F10A7">
              <w:t> </w:t>
            </w:r>
          </w:p>
        </w:tc>
      </w:tr>
      <w:tr w:rsidR="004F10A7" w:rsidRPr="004F10A7" w14:paraId="4E38213B"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389D8AFC" w14:textId="77777777" w:rsidR="004F10A7" w:rsidRPr="004F10A7" w:rsidRDefault="004F10A7" w:rsidP="009F0D66">
            <w:pPr>
              <w:spacing w:after="0"/>
            </w:pPr>
            <w:r w:rsidRPr="004F10A7">
              <w:t>7.2</w:t>
            </w:r>
          </w:p>
        </w:tc>
        <w:tc>
          <w:tcPr>
            <w:tcW w:w="0" w:type="auto"/>
            <w:tcBorders>
              <w:top w:val="nil"/>
              <w:left w:val="nil"/>
              <w:bottom w:val="single" w:sz="4" w:space="0" w:color="auto"/>
              <w:right w:val="single" w:sz="4" w:space="0" w:color="auto"/>
            </w:tcBorders>
            <w:hideMark/>
          </w:tcPr>
          <w:p w14:paraId="0EE9A6F6" w14:textId="77777777" w:rsidR="004F10A7" w:rsidRPr="004F10A7" w:rsidRDefault="004F10A7" w:rsidP="009F0D66">
            <w:pPr>
              <w:spacing w:after="0"/>
              <w:ind w:left="0" w:firstLine="0"/>
            </w:pPr>
            <w:r w:rsidRPr="004F10A7">
              <w:t>Console adapté aux fermes L = 1,2 m , y compris toutes sujetions de fabrication et de pose</w:t>
            </w:r>
          </w:p>
        </w:tc>
        <w:tc>
          <w:tcPr>
            <w:tcW w:w="0" w:type="auto"/>
            <w:tcBorders>
              <w:top w:val="nil"/>
              <w:left w:val="nil"/>
              <w:bottom w:val="single" w:sz="4" w:space="0" w:color="auto"/>
              <w:right w:val="single" w:sz="4" w:space="0" w:color="auto"/>
            </w:tcBorders>
            <w:noWrap/>
            <w:vAlign w:val="center"/>
            <w:hideMark/>
          </w:tcPr>
          <w:p w14:paraId="34B6F4CC" w14:textId="77777777" w:rsidR="004F10A7" w:rsidRPr="004F10A7" w:rsidRDefault="004F10A7" w:rsidP="009F0D66">
            <w:pPr>
              <w:spacing w:after="0"/>
            </w:pPr>
            <w:r w:rsidRPr="004F10A7">
              <w:t>U</w:t>
            </w:r>
          </w:p>
        </w:tc>
        <w:tc>
          <w:tcPr>
            <w:tcW w:w="0" w:type="auto"/>
            <w:tcBorders>
              <w:top w:val="nil"/>
              <w:left w:val="nil"/>
              <w:bottom w:val="single" w:sz="4" w:space="0" w:color="auto"/>
              <w:right w:val="single" w:sz="4" w:space="0" w:color="auto"/>
            </w:tcBorders>
            <w:noWrap/>
            <w:vAlign w:val="center"/>
            <w:hideMark/>
          </w:tcPr>
          <w:p w14:paraId="69DA103F"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vAlign w:val="center"/>
            <w:hideMark/>
          </w:tcPr>
          <w:p w14:paraId="6DAE2E6E" w14:textId="77777777" w:rsidR="004F10A7" w:rsidRPr="004F10A7" w:rsidRDefault="004F10A7" w:rsidP="009F0D66">
            <w:pPr>
              <w:spacing w:after="0"/>
            </w:pPr>
            <w:r w:rsidRPr="004F10A7">
              <w:t> </w:t>
            </w:r>
          </w:p>
        </w:tc>
      </w:tr>
      <w:tr w:rsidR="004F10A7" w:rsidRPr="004F10A7" w14:paraId="1FF8AE59"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5A5FA43B" w14:textId="77777777" w:rsidR="004F10A7" w:rsidRPr="004F10A7" w:rsidRDefault="004F10A7" w:rsidP="009F0D66">
            <w:pPr>
              <w:spacing w:after="0"/>
            </w:pPr>
            <w:r w:rsidRPr="004F10A7">
              <w:t>7.3</w:t>
            </w:r>
          </w:p>
        </w:tc>
        <w:tc>
          <w:tcPr>
            <w:tcW w:w="0" w:type="auto"/>
            <w:tcBorders>
              <w:top w:val="nil"/>
              <w:left w:val="nil"/>
              <w:bottom w:val="single" w:sz="4" w:space="0" w:color="auto"/>
              <w:right w:val="single" w:sz="4" w:space="0" w:color="auto"/>
            </w:tcBorders>
            <w:hideMark/>
          </w:tcPr>
          <w:p w14:paraId="222C566F" w14:textId="77777777" w:rsidR="004F10A7" w:rsidRPr="004F10A7" w:rsidRDefault="004F10A7" w:rsidP="009F0D66">
            <w:pPr>
              <w:spacing w:after="0"/>
              <w:ind w:left="0" w:firstLine="0"/>
            </w:pPr>
            <w:r w:rsidRPr="004F10A7">
              <w:t>F/P de Panne entube carré de 50 et toutes sujetions de pose</w:t>
            </w:r>
          </w:p>
        </w:tc>
        <w:tc>
          <w:tcPr>
            <w:tcW w:w="0" w:type="auto"/>
            <w:tcBorders>
              <w:top w:val="nil"/>
              <w:left w:val="nil"/>
              <w:bottom w:val="single" w:sz="4" w:space="0" w:color="auto"/>
              <w:right w:val="single" w:sz="4" w:space="0" w:color="auto"/>
            </w:tcBorders>
            <w:noWrap/>
            <w:vAlign w:val="center"/>
            <w:hideMark/>
          </w:tcPr>
          <w:p w14:paraId="19FCA27D" w14:textId="77777777" w:rsidR="004F10A7" w:rsidRPr="004F10A7" w:rsidRDefault="004F10A7" w:rsidP="009F0D66">
            <w:pPr>
              <w:spacing w:after="0"/>
            </w:pPr>
            <w:r w:rsidRPr="004F10A7">
              <w:t>ml</w:t>
            </w:r>
          </w:p>
        </w:tc>
        <w:tc>
          <w:tcPr>
            <w:tcW w:w="0" w:type="auto"/>
            <w:tcBorders>
              <w:top w:val="nil"/>
              <w:left w:val="nil"/>
              <w:bottom w:val="single" w:sz="4" w:space="0" w:color="auto"/>
              <w:right w:val="single" w:sz="4" w:space="0" w:color="auto"/>
            </w:tcBorders>
            <w:noWrap/>
            <w:vAlign w:val="center"/>
            <w:hideMark/>
          </w:tcPr>
          <w:p w14:paraId="0BF257CD"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vAlign w:val="center"/>
            <w:hideMark/>
          </w:tcPr>
          <w:p w14:paraId="6B1F0466" w14:textId="77777777" w:rsidR="004F10A7" w:rsidRPr="004F10A7" w:rsidRDefault="004F10A7" w:rsidP="009F0D66">
            <w:pPr>
              <w:spacing w:after="0"/>
            </w:pPr>
            <w:r w:rsidRPr="004F10A7">
              <w:t> </w:t>
            </w:r>
          </w:p>
        </w:tc>
      </w:tr>
      <w:tr w:rsidR="004F10A7" w:rsidRPr="004F10A7" w14:paraId="230BC4F5"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22455863" w14:textId="77777777" w:rsidR="004F10A7" w:rsidRPr="004F10A7" w:rsidRDefault="004F10A7" w:rsidP="009F0D66">
            <w:pPr>
              <w:spacing w:after="0"/>
            </w:pPr>
            <w:r w:rsidRPr="004F10A7">
              <w:lastRenderedPageBreak/>
              <w:t>7.4</w:t>
            </w:r>
          </w:p>
        </w:tc>
        <w:tc>
          <w:tcPr>
            <w:tcW w:w="0" w:type="auto"/>
            <w:tcBorders>
              <w:top w:val="nil"/>
              <w:left w:val="nil"/>
              <w:bottom w:val="single" w:sz="4" w:space="0" w:color="auto"/>
              <w:right w:val="single" w:sz="4" w:space="0" w:color="auto"/>
            </w:tcBorders>
            <w:vAlign w:val="center"/>
            <w:hideMark/>
          </w:tcPr>
          <w:p w14:paraId="595C8F73" w14:textId="77777777" w:rsidR="004F10A7" w:rsidRPr="004F10A7" w:rsidRDefault="004F10A7" w:rsidP="009F0D66">
            <w:pPr>
              <w:spacing w:after="0"/>
              <w:ind w:left="0" w:firstLine="0"/>
            </w:pPr>
            <w:r w:rsidRPr="004F10A7">
              <w:t>Faux plafond en contreplaquet épaisseur 5 mm, ossature en bois traité à l'anti-termite</w:t>
            </w:r>
          </w:p>
        </w:tc>
        <w:tc>
          <w:tcPr>
            <w:tcW w:w="0" w:type="auto"/>
            <w:tcBorders>
              <w:top w:val="nil"/>
              <w:left w:val="nil"/>
              <w:bottom w:val="single" w:sz="4" w:space="0" w:color="auto"/>
              <w:right w:val="single" w:sz="4" w:space="0" w:color="auto"/>
            </w:tcBorders>
            <w:noWrap/>
            <w:vAlign w:val="center"/>
            <w:hideMark/>
          </w:tcPr>
          <w:p w14:paraId="4EF8258A" w14:textId="77777777" w:rsidR="004F10A7" w:rsidRPr="004F10A7" w:rsidRDefault="004F10A7" w:rsidP="009F0D66">
            <w:pPr>
              <w:spacing w:after="0"/>
            </w:pPr>
            <w:r w:rsidRPr="004F10A7">
              <w:t>m²</w:t>
            </w:r>
          </w:p>
        </w:tc>
        <w:tc>
          <w:tcPr>
            <w:tcW w:w="0" w:type="auto"/>
            <w:tcBorders>
              <w:top w:val="nil"/>
              <w:left w:val="nil"/>
              <w:bottom w:val="single" w:sz="4" w:space="0" w:color="auto"/>
              <w:right w:val="single" w:sz="4" w:space="0" w:color="auto"/>
            </w:tcBorders>
            <w:noWrap/>
            <w:vAlign w:val="center"/>
            <w:hideMark/>
          </w:tcPr>
          <w:p w14:paraId="20C4F527"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vAlign w:val="center"/>
            <w:hideMark/>
          </w:tcPr>
          <w:p w14:paraId="3EFDA0BA" w14:textId="77777777" w:rsidR="004F10A7" w:rsidRPr="004F10A7" w:rsidRDefault="004F10A7" w:rsidP="009F0D66">
            <w:pPr>
              <w:spacing w:after="0"/>
            </w:pPr>
            <w:r w:rsidRPr="004F10A7">
              <w:t> </w:t>
            </w:r>
          </w:p>
        </w:tc>
      </w:tr>
      <w:tr w:rsidR="004F10A7" w:rsidRPr="004F10A7" w14:paraId="170CA956"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158FA620" w14:textId="77777777" w:rsidR="004F10A7" w:rsidRPr="004F10A7" w:rsidRDefault="004F10A7" w:rsidP="009F0D66">
            <w:pPr>
              <w:spacing w:after="0"/>
            </w:pPr>
            <w:r w:rsidRPr="004F10A7">
              <w:t>7.5</w:t>
            </w:r>
          </w:p>
        </w:tc>
        <w:tc>
          <w:tcPr>
            <w:tcW w:w="0" w:type="auto"/>
            <w:tcBorders>
              <w:top w:val="nil"/>
              <w:left w:val="nil"/>
              <w:bottom w:val="single" w:sz="4" w:space="0" w:color="auto"/>
              <w:right w:val="single" w:sz="4" w:space="0" w:color="auto"/>
            </w:tcBorders>
            <w:vAlign w:val="center"/>
            <w:hideMark/>
          </w:tcPr>
          <w:p w14:paraId="42E4D92A" w14:textId="77777777" w:rsidR="004F10A7" w:rsidRPr="004F10A7" w:rsidRDefault="004F10A7" w:rsidP="009F0D66">
            <w:pPr>
              <w:spacing w:after="0"/>
              <w:ind w:left="0" w:firstLine="0"/>
            </w:pPr>
            <w:r w:rsidRPr="004F10A7">
              <w:t>Couverture Toiture en tole bac 7/10éme nervurée, y compris toutes sujetions de fabrication et de pose</w:t>
            </w:r>
          </w:p>
        </w:tc>
        <w:tc>
          <w:tcPr>
            <w:tcW w:w="0" w:type="auto"/>
            <w:tcBorders>
              <w:top w:val="nil"/>
              <w:left w:val="nil"/>
              <w:bottom w:val="single" w:sz="4" w:space="0" w:color="auto"/>
              <w:right w:val="single" w:sz="4" w:space="0" w:color="auto"/>
            </w:tcBorders>
            <w:noWrap/>
            <w:vAlign w:val="center"/>
            <w:hideMark/>
          </w:tcPr>
          <w:p w14:paraId="606BFB4B" w14:textId="77777777" w:rsidR="004F10A7" w:rsidRPr="004F10A7" w:rsidRDefault="004F10A7" w:rsidP="009F0D66">
            <w:pPr>
              <w:spacing w:after="0"/>
            </w:pPr>
            <w:r w:rsidRPr="004F10A7">
              <w:t>m²</w:t>
            </w:r>
          </w:p>
        </w:tc>
        <w:tc>
          <w:tcPr>
            <w:tcW w:w="0" w:type="auto"/>
            <w:tcBorders>
              <w:top w:val="nil"/>
              <w:left w:val="nil"/>
              <w:bottom w:val="single" w:sz="4" w:space="0" w:color="auto"/>
              <w:right w:val="single" w:sz="4" w:space="0" w:color="auto"/>
            </w:tcBorders>
            <w:noWrap/>
            <w:vAlign w:val="center"/>
            <w:hideMark/>
          </w:tcPr>
          <w:p w14:paraId="299460B0"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vAlign w:val="center"/>
            <w:hideMark/>
          </w:tcPr>
          <w:p w14:paraId="3C4DFDC1" w14:textId="77777777" w:rsidR="004F10A7" w:rsidRPr="004F10A7" w:rsidRDefault="004F10A7" w:rsidP="009F0D66">
            <w:pPr>
              <w:spacing w:after="0"/>
            </w:pPr>
            <w:r w:rsidRPr="004F10A7">
              <w:t> </w:t>
            </w:r>
          </w:p>
        </w:tc>
      </w:tr>
      <w:tr w:rsidR="004F10A7" w:rsidRPr="004F10A7" w14:paraId="7FE6127C"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5BC90203" w14:textId="77777777" w:rsidR="004F10A7" w:rsidRPr="004F10A7" w:rsidRDefault="004F10A7" w:rsidP="009F0D66">
            <w:pPr>
              <w:spacing w:after="0"/>
            </w:pPr>
            <w:r w:rsidRPr="004F10A7">
              <w:t>7.6</w:t>
            </w:r>
          </w:p>
        </w:tc>
        <w:tc>
          <w:tcPr>
            <w:tcW w:w="0" w:type="auto"/>
            <w:tcBorders>
              <w:top w:val="nil"/>
              <w:left w:val="nil"/>
              <w:bottom w:val="single" w:sz="4" w:space="0" w:color="auto"/>
              <w:right w:val="single" w:sz="4" w:space="0" w:color="auto"/>
            </w:tcBorders>
            <w:vAlign w:val="center"/>
            <w:hideMark/>
          </w:tcPr>
          <w:p w14:paraId="495F08A7" w14:textId="77777777" w:rsidR="004F10A7" w:rsidRPr="004F10A7" w:rsidRDefault="004F10A7" w:rsidP="009F0D66">
            <w:pPr>
              <w:spacing w:after="0"/>
              <w:ind w:left="0" w:firstLine="0"/>
            </w:pPr>
            <w:r w:rsidRPr="004F10A7">
              <w:t>F/P de tole de rive de largeur 1,20m</w:t>
            </w:r>
          </w:p>
        </w:tc>
        <w:tc>
          <w:tcPr>
            <w:tcW w:w="0" w:type="auto"/>
            <w:tcBorders>
              <w:top w:val="nil"/>
              <w:left w:val="nil"/>
              <w:bottom w:val="single" w:sz="4" w:space="0" w:color="auto"/>
              <w:right w:val="single" w:sz="4" w:space="0" w:color="auto"/>
            </w:tcBorders>
            <w:noWrap/>
            <w:vAlign w:val="center"/>
            <w:hideMark/>
          </w:tcPr>
          <w:p w14:paraId="5DDBC728" w14:textId="77777777" w:rsidR="004F10A7" w:rsidRPr="004F10A7" w:rsidRDefault="004F10A7" w:rsidP="009F0D66">
            <w:pPr>
              <w:spacing w:after="0"/>
            </w:pPr>
            <w:r w:rsidRPr="004F10A7">
              <w:t>ml</w:t>
            </w:r>
          </w:p>
        </w:tc>
        <w:tc>
          <w:tcPr>
            <w:tcW w:w="0" w:type="auto"/>
            <w:tcBorders>
              <w:top w:val="nil"/>
              <w:left w:val="nil"/>
              <w:bottom w:val="single" w:sz="4" w:space="0" w:color="auto"/>
              <w:right w:val="single" w:sz="4" w:space="0" w:color="auto"/>
            </w:tcBorders>
            <w:noWrap/>
            <w:vAlign w:val="center"/>
            <w:hideMark/>
          </w:tcPr>
          <w:p w14:paraId="5374373A"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vAlign w:val="center"/>
            <w:hideMark/>
          </w:tcPr>
          <w:p w14:paraId="2C7782EA" w14:textId="77777777" w:rsidR="004F10A7" w:rsidRPr="004F10A7" w:rsidRDefault="004F10A7" w:rsidP="009F0D66">
            <w:pPr>
              <w:spacing w:after="0"/>
            </w:pPr>
            <w:r w:rsidRPr="004F10A7">
              <w:t> </w:t>
            </w:r>
          </w:p>
        </w:tc>
      </w:tr>
      <w:tr w:rsidR="004F10A7" w:rsidRPr="004F10A7" w14:paraId="73BEE2F6"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38602A31" w14:textId="77777777" w:rsidR="004F10A7" w:rsidRPr="004F10A7" w:rsidRDefault="004F10A7" w:rsidP="009F0D66">
            <w:pPr>
              <w:spacing w:after="0"/>
            </w:pPr>
            <w:r w:rsidRPr="004F10A7">
              <w:t>7.7</w:t>
            </w:r>
          </w:p>
        </w:tc>
        <w:tc>
          <w:tcPr>
            <w:tcW w:w="0" w:type="auto"/>
            <w:tcBorders>
              <w:top w:val="nil"/>
              <w:left w:val="nil"/>
              <w:bottom w:val="single" w:sz="4" w:space="0" w:color="auto"/>
              <w:right w:val="single" w:sz="4" w:space="0" w:color="auto"/>
            </w:tcBorders>
            <w:vAlign w:val="center"/>
            <w:hideMark/>
          </w:tcPr>
          <w:p w14:paraId="5C3F591D" w14:textId="77777777" w:rsidR="004F10A7" w:rsidRPr="004F10A7" w:rsidRDefault="004F10A7" w:rsidP="009F0D66">
            <w:pPr>
              <w:spacing w:after="0"/>
              <w:ind w:left="0" w:firstLine="0"/>
            </w:pPr>
            <w:r w:rsidRPr="004F10A7">
              <w:t>F/P de tole faitière</w:t>
            </w:r>
          </w:p>
        </w:tc>
        <w:tc>
          <w:tcPr>
            <w:tcW w:w="0" w:type="auto"/>
            <w:tcBorders>
              <w:top w:val="nil"/>
              <w:left w:val="nil"/>
              <w:bottom w:val="single" w:sz="4" w:space="0" w:color="auto"/>
              <w:right w:val="single" w:sz="4" w:space="0" w:color="auto"/>
            </w:tcBorders>
            <w:noWrap/>
            <w:vAlign w:val="center"/>
            <w:hideMark/>
          </w:tcPr>
          <w:p w14:paraId="054A9A09" w14:textId="77777777" w:rsidR="004F10A7" w:rsidRPr="004F10A7" w:rsidRDefault="004F10A7" w:rsidP="009F0D66">
            <w:pPr>
              <w:spacing w:after="0"/>
            </w:pPr>
            <w:r w:rsidRPr="004F10A7">
              <w:t>ml</w:t>
            </w:r>
          </w:p>
        </w:tc>
        <w:tc>
          <w:tcPr>
            <w:tcW w:w="0" w:type="auto"/>
            <w:tcBorders>
              <w:top w:val="nil"/>
              <w:left w:val="nil"/>
              <w:bottom w:val="single" w:sz="4" w:space="0" w:color="auto"/>
              <w:right w:val="single" w:sz="4" w:space="0" w:color="auto"/>
            </w:tcBorders>
            <w:noWrap/>
            <w:vAlign w:val="center"/>
            <w:hideMark/>
          </w:tcPr>
          <w:p w14:paraId="1A03FF59"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vAlign w:val="center"/>
            <w:hideMark/>
          </w:tcPr>
          <w:p w14:paraId="2667B607" w14:textId="77777777" w:rsidR="004F10A7" w:rsidRPr="004F10A7" w:rsidRDefault="004F10A7" w:rsidP="009F0D66">
            <w:pPr>
              <w:spacing w:after="0"/>
            </w:pPr>
            <w:r w:rsidRPr="004F10A7">
              <w:t> </w:t>
            </w:r>
          </w:p>
        </w:tc>
      </w:tr>
      <w:tr w:rsidR="004F10A7" w:rsidRPr="004F10A7" w14:paraId="2119A122"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7D15EEF3"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hideMark/>
          </w:tcPr>
          <w:p w14:paraId="4D7CDC95" w14:textId="77777777" w:rsidR="004F10A7" w:rsidRPr="004F10A7" w:rsidRDefault="004F10A7" w:rsidP="009F0D66">
            <w:pPr>
              <w:spacing w:after="0"/>
              <w:ind w:left="0" w:firstLine="0"/>
            </w:pPr>
            <w:r w:rsidRPr="004F10A7">
              <w:t> </w:t>
            </w:r>
          </w:p>
        </w:tc>
        <w:tc>
          <w:tcPr>
            <w:tcW w:w="0" w:type="auto"/>
            <w:tcBorders>
              <w:top w:val="nil"/>
              <w:left w:val="nil"/>
              <w:bottom w:val="single" w:sz="4" w:space="0" w:color="auto"/>
              <w:right w:val="single" w:sz="4" w:space="0" w:color="auto"/>
            </w:tcBorders>
            <w:noWrap/>
            <w:hideMark/>
          </w:tcPr>
          <w:p w14:paraId="4A272728"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hideMark/>
          </w:tcPr>
          <w:p w14:paraId="5B15FA01"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hideMark/>
          </w:tcPr>
          <w:p w14:paraId="7524D559" w14:textId="77777777" w:rsidR="004F10A7" w:rsidRPr="004F10A7" w:rsidRDefault="004F10A7" w:rsidP="009F0D66">
            <w:pPr>
              <w:spacing w:after="0"/>
            </w:pPr>
            <w:r w:rsidRPr="004F10A7">
              <w:t> </w:t>
            </w:r>
          </w:p>
        </w:tc>
      </w:tr>
      <w:tr w:rsidR="004F10A7" w:rsidRPr="004F10A7" w14:paraId="18043697"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6F475B1B" w14:textId="77777777" w:rsidR="004F10A7" w:rsidRPr="009F0D66" w:rsidRDefault="004F10A7" w:rsidP="009F0D66">
            <w:pPr>
              <w:spacing w:after="0"/>
              <w:rPr>
                <w:b/>
                <w:bCs/>
              </w:rPr>
            </w:pPr>
            <w:r w:rsidRPr="009F0D66">
              <w:rPr>
                <w:b/>
                <w:bCs/>
              </w:rPr>
              <w:t>8</w:t>
            </w:r>
          </w:p>
        </w:tc>
        <w:tc>
          <w:tcPr>
            <w:tcW w:w="0" w:type="auto"/>
            <w:tcBorders>
              <w:top w:val="nil"/>
              <w:left w:val="nil"/>
              <w:bottom w:val="single" w:sz="4" w:space="0" w:color="auto"/>
              <w:right w:val="single" w:sz="4" w:space="0" w:color="auto"/>
            </w:tcBorders>
            <w:hideMark/>
          </w:tcPr>
          <w:p w14:paraId="1F7F1F22" w14:textId="77777777" w:rsidR="004F10A7" w:rsidRPr="009F0D66" w:rsidRDefault="004F10A7" w:rsidP="009F0D66">
            <w:pPr>
              <w:spacing w:after="0"/>
              <w:ind w:left="0" w:firstLine="0"/>
              <w:rPr>
                <w:b/>
                <w:bCs/>
              </w:rPr>
            </w:pPr>
            <w:r w:rsidRPr="009F0D66">
              <w:rPr>
                <w:b/>
                <w:bCs/>
              </w:rPr>
              <w:t>Electricité</w:t>
            </w:r>
          </w:p>
        </w:tc>
        <w:tc>
          <w:tcPr>
            <w:tcW w:w="0" w:type="auto"/>
            <w:tcBorders>
              <w:top w:val="nil"/>
              <w:left w:val="nil"/>
              <w:bottom w:val="single" w:sz="4" w:space="0" w:color="auto"/>
              <w:right w:val="single" w:sz="4" w:space="0" w:color="auto"/>
            </w:tcBorders>
            <w:noWrap/>
            <w:hideMark/>
          </w:tcPr>
          <w:p w14:paraId="6ADA2CCC"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hideMark/>
          </w:tcPr>
          <w:p w14:paraId="4EF578F5"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hideMark/>
          </w:tcPr>
          <w:p w14:paraId="3A2E29BE" w14:textId="77777777" w:rsidR="004F10A7" w:rsidRPr="004F10A7" w:rsidRDefault="004F10A7" w:rsidP="009F0D66">
            <w:pPr>
              <w:spacing w:after="0"/>
            </w:pPr>
            <w:r w:rsidRPr="004F10A7">
              <w:t> </w:t>
            </w:r>
          </w:p>
        </w:tc>
      </w:tr>
      <w:tr w:rsidR="004F10A7" w:rsidRPr="004F10A7" w14:paraId="5556B417"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74AF0D27" w14:textId="77777777" w:rsidR="004F10A7" w:rsidRPr="004F10A7" w:rsidRDefault="004F10A7" w:rsidP="009F0D66">
            <w:pPr>
              <w:spacing w:after="0"/>
            </w:pPr>
            <w:r w:rsidRPr="004F10A7">
              <w:t>8.1</w:t>
            </w:r>
          </w:p>
        </w:tc>
        <w:tc>
          <w:tcPr>
            <w:tcW w:w="0" w:type="auto"/>
            <w:tcBorders>
              <w:top w:val="nil"/>
              <w:left w:val="nil"/>
              <w:bottom w:val="single" w:sz="4" w:space="0" w:color="auto"/>
              <w:right w:val="single" w:sz="4" w:space="0" w:color="auto"/>
            </w:tcBorders>
            <w:hideMark/>
          </w:tcPr>
          <w:p w14:paraId="7A988A40" w14:textId="77777777" w:rsidR="004F10A7" w:rsidRPr="004F10A7" w:rsidRDefault="004F10A7" w:rsidP="009F0D66">
            <w:pPr>
              <w:spacing w:after="0"/>
              <w:ind w:left="0" w:firstLine="0"/>
            </w:pPr>
            <w:r w:rsidRPr="004F10A7">
              <w:t>Cäbles électrique pour alimentation du bâtiment à partir du TGBT</w:t>
            </w:r>
          </w:p>
        </w:tc>
        <w:tc>
          <w:tcPr>
            <w:tcW w:w="0" w:type="auto"/>
            <w:tcBorders>
              <w:top w:val="nil"/>
              <w:left w:val="nil"/>
              <w:bottom w:val="single" w:sz="4" w:space="0" w:color="auto"/>
              <w:right w:val="single" w:sz="4" w:space="0" w:color="auto"/>
            </w:tcBorders>
            <w:noWrap/>
            <w:hideMark/>
          </w:tcPr>
          <w:p w14:paraId="48FCA778" w14:textId="77777777" w:rsidR="004F10A7" w:rsidRPr="004F10A7" w:rsidRDefault="004F10A7" w:rsidP="009F0D66">
            <w:pPr>
              <w:spacing w:after="0"/>
            </w:pPr>
            <w:r w:rsidRPr="004F10A7">
              <w:t>ff</w:t>
            </w:r>
          </w:p>
        </w:tc>
        <w:tc>
          <w:tcPr>
            <w:tcW w:w="0" w:type="auto"/>
            <w:tcBorders>
              <w:top w:val="nil"/>
              <w:left w:val="nil"/>
              <w:bottom w:val="single" w:sz="4" w:space="0" w:color="auto"/>
              <w:right w:val="single" w:sz="4" w:space="0" w:color="auto"/>
            </w:tcBorders>
            <w:noWrap/>
            <w:vAlign w:val="center"/>
            <w:hideMark/>
          </w:tcPr>
          <w:p w14:paraId="1FB187EE"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vAlign w:val="center"/>
            <w:hideMark/>
          </w:tcPr>
          <w:p w14:paraId="78B8670F" w14:textId="77777777" w:rsidR="004F10A7" w:rsidRPr="004F10A7" w:rsidRDefault="004F10A7" w:rsidP="009F0D66">
            <w:pPr>
              <w:spacing w:after="0"/>
            </w:pPr>
            <w:r w:rsidRPr="004F10A7">
              <w:t> </w:t>
            </w:r>
          </w:p>
        </w:tc>
      </w:tr>
      <w:tr w:rsidR="004F10A7" w:rsidRPr="004F10A7" w14:paraId="055138ED"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7A47CA1E" w14:textId="77777777" w:rsidR="004F10A7" w:rsidRPr="004F10A7" w:rsidRDefault="004F10A7" w:rsidP="009F0D66">
            <w:pPr>
              <w:spacing w:after="0"/>
            </w:pPr>
            <w:r w:rsidRPr="004F10A7">
              <w:t>8.2</w:t>
            </w:r>
          </w:p>
        </w:tc>
        <w:tc>
          <w:tcPr>
            <w:tcW w:w="0" w:type="auto"/>
            <w:tcBorders>
              <w:top w:val="nil"/>
              <w:left w:val="nil"/>
              <w:bottom w:val="single" w:sz="4" w:space="0" w:color="auto"/>
              <w:right w:val="single" w:sz="4" w:space="0" w:color="auto"/>
            </w:tcBorders>
            <w:hideMark/>
          </w:tcPr>
          <w:p w14:paraId="2F21D317" w14:textId="77777777" w:rsidR="004F10A7" w:rsidRPr="004F10A7" w:rsidRDefault="004F10A7" w:rsidP="009F0D66">
            <w:pPr>
              <w:spacing w:after="0"/>
              <w:ind w:left="0" w:firstLine="0"/>
            </w:pPr>
            <w:r w:rsidRPr="004F10A7">
              <w:t>Fourniture et pose des gaines, câbleries de diffrentes sections, des boitiers pour l'alimentation des appareils ci-dessousen general</w:t>
            </w:r>
          </w:p>
        </w:tc>
        <w:tc>
          <w:tcPr>
            <w:tcW w:w="0" w:type="auto"/>
            <w:tcBorders>
              <w:top w:val="nil"/>
              <w:left w:val="nil"/>
              <w:bottom w:val="single" w:sz="4" w:space="0" w:color="auto"/>
              <w:right w:val="single" w:sz="4" w:space="0" w:color="auto"/>
            </w:tcBorders>
            <w:noWrap/>
            <w:hideMark/>
          </w:tcPr>
          <w:p w14:paraId="3FABEC4D" w14:textId="77777777" w:rsidR="004F10A7" w:rsidRPr="004F10A7" w:rsidRDefault="004F10A7" w:rsidP="009F0D66">
            <w:pPr>
              <w:spacing w:after="0"/>
            </w:pPr>
            <w:r w:rsidRPr="004F10A7">
              <w:t>ff</w:t>
            </w:r>
          </w:p>
        </w:tc>
        <w:tc>
          <w:tcPr>
            <w:tcW w:w="0" w:type="auto"/>
            <w:tcBorders>
              <w:top w:val="nil"/>
              <w:left w:val="nil"/>
              <w:bottom w:val="single" w:sz="4" w:space="0" w:color="auto"/>
              <w:right w:val="single" w:sz="4" w:space="0" w:color="auto"/>
            </w:tcBorders>
            <w:noWrap/>
            <w:vAlign w:val="center"/>
            <w:hideMark/>
          </w:tcPr>
          <w:p w14:paraId="419522BC"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vAlign w:val="center"/>
            <w:hideMark/>
          </w:tcPr>
          <w:p w14:paraId="11625B32" w14:textId="77777777" w:rsidR="004F10A7" w:rsidRPr="004F10A7" w:rsidRDefault="004F10A7" w:rsidP="009F0D66">
            <w:pPr>
              <w:spacing w:after="0"/>
            </w:pPr>
            <w:r w:rsidRPr="004F10A7">
              <w:t> </w:t>
            </w:r>
          </w:p>
        </w:tc>
      </w:tr>
      <w:tr w:rsidR="004F10A7" w:rsidRPr="004F10A7" w14:paraId="75224859"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18019293" w14:textId="77777777" w:rsidR="004F10A7" w:rsidRPr="004F10A7" w:rsidRDefault="004F10A7" w:rsidP="009F0D66">
            <w:pPr>
              <w:spacing w:after="0"/>
            </w:pPr>
            <w:r w:rsidRPr="004F10A7">
              <w:t>8.3</w:t>
            </w:r>
          </w:p>
        </w:tc>
        <w:tc>
          <w:tcPr>
            <w:tcW w:w="0" w:type="auto"/>
            <w:tcBorders>
              <w:top w:val="nil"/>
              <w:left w:val="nil"/>
              <w:bottom w:val="single" w:sz="4" w:space="0" w:color="auto"/>
              <w:right w:val="single" w:sz="4" w:space="0" w:color="auto"/>
            </w:tcBorders>
            <w:hideMark/>
          </w:tcPr>
          <w:p w14:paraId="0F60C6E8" w14:textId="77777777" w:rsidR="004F10A7" w:rsidRPr="004F10A7" w:rsidRDefault="004F10A7" w:rsidP="009F0D66">
            <w:pPr>
              <w:spacing w:after="0"/>
              <w:ind w:left="0" w:firstLine="0"/>
            </w:pPr>
            <w:r w:rsidRPr="004F10A7">
              <w:t>Fourniture et pose des appareils électriques qualité à approuver</w:t>
            </w:r>
          </w:p>
        </w:tc>
        <w:tc>
          <w:tcPr>
            <w:tcW w:w="0" w:type="auto"/>
            <w:tcBorders>
              <w:top w:val="nil"/>
              <w:left w:val="nil"/>
              <w:bottom w:val="single" w:sz="4" w:space="0" w:color="auto"/>
              <w:right w:val="single" w:sz="4" w:space="0" w:color="auto"/>
            </w:tcBorders>
            <w:noWrap/>
            <w:hideMark/>
          </w:tcPr>
          <w:p w14:paraId="0EBB59EC"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hideMark/>
          </w:tcPr>
          <w:p w14:paraId="44756995"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hideMark/>
          </w:tcPr>
          <w:p w14:paraId="67605178" w14:textId="77777777" w:rsidR="004F10A7" w:rsidRPr="004F10A7" w:rsidRDefault="004F10A7" w:rsidP="009F0D66">
            <w:pPr>
              <w:spacing w:after="0"/>
            </w:pPr>
            <w:r w:rsidRPr="004F10A7">
              <w:t> </w:t>
            </w:r>
          </w:p>
        </w:tc>
      </w:tr>
      <w:tr w:rsidR="004F10A7" w:rsidRPr="004F10A7" w14:paraId="6BD8D8CE"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3F3E83C8" w14:textId="77777777" w:rsidR="004F10A7" w:rsidRPr="004F10A7" w:rsidRDefault="004F10A7" w:rsidP="009F0D66">
            <w:pPr>
              <w:spacing w:after="0"/>
            </w:pPr>
            <w:r w:rsidRPr="004F10A7">
              <w:t>8.3.1</w:t>
            </w:r>
          </w:p>
        </w:tc>
        <w:tc>
          <w:tcPr>
            <w:tcW w:w="0" w:type="auto"/>
            <w:tcBorders>
              <w:top w:val="nil"/>
              <w:left w:val="nil"/>
              <w:bottom w:val="single" w:sz="4" w:space="0" w:color="auto"/>
              <w:right w:val="single" w:sz="4" w:space="0" w:color="auto"/>
            </w:tcBorders>
            <w:hideMark/>
          </w:tcPr>
          <w:p w14:paraId="5C525676" w14:textId="77777777" w:rsidR="004F10A7" w:rsidRPr="004F10A7" w:rsidRDefault="004F10A7" w:rsidP="009F0D66">
            <w:pPr>
              <w:spacing w:after="0"/>
              <w:ind w:left="0" w:firstLine="0"/>
            </w:pPr>
            <w:r w:rsidRPr="004F10A7">
              <w:t>* Interrupteur simple allumage</w:t>
            </w:r>
          </w:p>
        </w:tc>
        <w:tc>
          <w:tcPr>
            <w:tcW w:w="0" w:type="auto"/>
            <w:tcBorders>
              <w:top w:val="nil"/>
              <w:left w:val="nil"/>
              <w:bottom w:val="single" w:sz="4" w:space="0" w:color="auto"/>
              <w:right w:val="single" w:sz="4" w:space="0" w:color="auto"/>
            </w:tcBorders>
            <w:noWrap/>
            <w:hideMark/>
          </w:tcPr>
          <w:p w14:paraId="5DCBDFA8" w14:textId="77777777" w:rsidR="004F10A7" w:rsidRPr="004F10A7" w:rsidRDefault="004F10A7" w:rsidP="009F0D66">
            <w:pPr>
              <w:spacing w:after="0"/>
            </w:pPr>
            <w:r w:rsidRPr="004F10A7">
              <w:t>u</w:t>
            </w:r>
          </w:p>
        </w:tc>
        <w:tc>
          <w:tcPr>
            <w:tcW w:w="0" w:type="auto"/>
            <w:tcBorders>
              <w:top w:val="nil"/>
              <w:left w:val="nil"/>
              <w:bottom w:val="single" w:sz="4" w:space="0" w:color="auto"/>
              <w:right w:val="single" w:sz="4" w:space="0" w:color="auto"/>
            </w:tcBorders>
            <w:noWrap/>
            <w:hideMark/>
          </w:tcPr>
          <w:p w14:paraId="7150145C"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hideMark/>
          </w:tcPr>
          <w:p w14:paraId="2829EF94" w14:textId="77777777" w:rsidR="004F10A7" w:rsidRPr="004F10A7" w:rsidRDefault="004F10A7" w:rsidP="009F0D66">
            <w:pPr>
              <w:spacing w:after="0"/>
            </w:pPr>
            <w:r w:rsidRPr="004F10A7">
              <w:t> </w:t>
            </w:r>
          </w:p>
        </w:tc>
      </w:tr>
      <w:tr w:rsidR="004F10A7" w:rsidRPr="004F10A7" w14:paraId="02C70C5D"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79024115" w14:textId="77777777" w:rsidR="004F10A7" w:rsidRPr="004F10A7" w:rsidRDefault="004F10A7" w:rsidP="009F0D66">
            <w:pPr>
              <w:spacing w:after="0"/>
            </w:pPr>
            <w:r w:rsidRPr="004F10A7">
              <w:t>8.3.2</w:t>
            </w:r>
          </w:p>
        </w:tc>
        <w:tc>
          <w:tcPr>
            <w:tcW w:w="0" w:type="auto"/>
            <w:tcBorders>
              <w:top w:val="nil"/>
              <w:left w:val="nil"/>
              <w:bottom w:val="single" w:sz="4" w:space="0" w:color="auto"/>
              <w:right w:val="single" w:sz="4" w:space="0" w:color="auto"/>
            </w:tcBorders>
            <w:hideMark/>
          </w:tcPr>
          <w:p w14:paraId="6687B258" w14:textId="77777777" w:rsidR="004F10A7" w:rsidRPr="004F10A7" w:rsidRDefault="004F10A7" w:rsidP="009F0D66">
            <w:pPr>
              <w:spacing w:after="0"/>
              <w:ind w:left="0" w:firstLine="0"/>
            </w:pPr>
            <w:r w:rsidRPr="004F10A7">
              <w:t>* Interrupteur double allumage</w:t>
            </w:r>
          </w:p>
        </w:tc>
        <w:tc>
          <w:tcPr>
            <w:tcW w:w="0" w:type="auto"/>
            <w:tcBorders>
              <w:top w:val="nil"/>
              <w:left w:val="nil"/>
              <w:bottom w:val="single" w:sz="4" w:space="0" w:color="auto"/>
              <w:right w:val="single" w:sz="4" w:space="0" w:color="auto"/>
            </w:tcBorders>
            <w:noWrap/>
            <w:hideMark/>
          </w:tcPr>
          <w:p w14:paraId="7ED1D393" w14:textId="77777777" w:rsidR="004F10A7" w:rsidRPr="004F10A7" w:rsidRDefault="004F10A7" w:rsidP="009F0D66">
            <w:pPr>
              <w:spacing w:after="0"/>
            </w:pPr>
            <w:r w:rsidRPr="004F10A7">
              <w:t>u</w:t>
            </w:r>
          </w:p>
        </w:tc>
        <w:tc>
          <w:tcPr>
            <w:tcW w:w="0" w:type="auto"/>
            <w:tcBorders>
              <w:top w:val="nil"/>
              <w:left w:val="nil"/>
              <w:bottom w:val="single" w:sz="4" w:space="0" w:color="auto"/>
              <w:right w:val="single" w:sz="4" w:space="0" w:color="auto"/>
            </w:tcBorders>
            <w:noWrap/>
            <w:hideMark/>
          </w:tcPr>
          <w:p w14:paraId="52AEA709"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hideMark/>
          </w:tcPr>
          <w:p w14:paraId="114AEF32" w14:textId="77777777" w:rsidR="004F10A7" w:rsidRPr="004F10A7" w:rsidRDefault="004F10A7" w:rsidP="009F0D66">
            <w:pPr>
              <w:spacing w:after="0"/>
            </w:pPr>
            <w:r w:rsidRPr="004F10A7">
              <w:t> </w:t>
            </w:r>
          </w:p>
        </w:tc>
      </w:tr>
      <w:tr w:rsidR="004F10A7" w:rsidRPr="004F10A7" w14:paraId="14A60E5B"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2931EBEE" w14:textId="77777777" w:rsidR="004F10A7" w:rsidRPr="004F10A7" w:rsidRDefault="004F10A7" w:rsidP="009F0D66">
            <w:pPr>
              <w:spacing w:after="0"/>
            </w:pPr>
            <w:r w:rsidRPr="004F10A7">
              <w:t>8.3.3</w:t>
            </w:r>
          </w:p>
        </w:tc>
        <w:tc>
          <w:tcPr>
            <w:tcW w:w="0" w:type="auto"/>
            <w:tcBorders>
              <w:top w:val="nil"/>
              <w:left w:val="nil"/>
              <w:bottom w:val="single" w:sz="4" w:space="0" w:color="auto"/>
              <w:right w:val="single" w:sz="4" w:space="0" w:color="auto"/>
            </w:tcBorders>
            <w:hideMark/>
          </w:tcPr>
          <w:p w14:paraId="7B34E060" w14:textId="77777777" w:rsidR="004F10A7" w:rsidRPr="004F10A7" w:rsidRDefault="004F10A7" w:rsidP="009F0D66">
            <w:pPr>
              <w:spacing w:after="0"/>
              <w:ind w:left="0" w:firstLine="0"/>
            </w:pPr>
            <w:r w:rsidRPr="004F10A7">
              <w:t>* Interrupteur va et vient</w:t>
            </w:r>
          </w:p>
        </w:tc>
        <w:tc>
          <w:tcPr>
            <w:tcW w:w="0" w:type="auto"/>
            <w:tcBorders>
              <w:top w:val="nil"/>
              <w:left w:val="nil"/>
              <w:bottom w:val="single" w:sz="4" w:space="0" w:color="auto"/>
              <w:right w:val="single" w:sz="4" w:space="0" w:color="auto"/>
            </w:tcBorders>
            <w:noWrap/>
            <w:hideMark/>
          </w:tcPr>
          <w:p w14:paraId="3690CEB1" w14:textId="77777777" w:rsidR="004F10A7" w:rsidRPr="004F10A7" w:rsidRDefault="004F10A7" w:rsidP="009F0D66">
            <w:pPr>
              <w:spacing w:after="0"/>
            </w:pPr>
            <w:r w:rsidRPr="004F10A7">
              <w:t>u</w:t>
            </w:r>
          </w:p>
        </w:tc>
        <w:tc>
          <w:tcPr>
            <w:tcW w:w="0" w:type="auto"/>
            <w:tcBorders>
              <w:top w:val="nil"/>
              <w:left w:val="nil"/>
              <w:bottom w:val="single" w:sz="4" w:space="0" w:color="auto"/>
              <w:right w:val="single" w:sz="4" w:space="0" w:color="auto"/>
            </w:tcBorders>
            <w:noWrap/>
            <w:hideMark/>
          </w:tcPr>
          <w:p w14:paraId="6C56340A"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hideMark/>
          </w:tcPr>
          <w:p w14:paraId="4217585F" w14:textId="77777777" w:rsidR="004F10A7" w:rsidRPr="004F10A7" w:rsidRDefault="004F10A7" w:rsidP="009F0D66">
            <w:pPr>
              <w:spacing w:after="0"/>
            </w:pPr>
            <w:r w:rsidRPr="004F10A7">
              <w:t> </w:t>
            </w:r>
          </w:p>
        </w:tc>
      </w:tr>
      <w:tr w:rsidR="004F10A7" w:rsidRPr="004F10A7" w14:paraId="48758F09"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4181645E" w14:textId="77777777" w:rsidR="004F10A7" w:rsidRPr="004F10A7" w:rsidRDefault="004F10A7" w:rsidP="009F0D66">
            <w:pPr>
              <w:spacing w:after="0"/>
            </w:pPr>
            <w:r w:rsidRPr="004F10A7">
              <w:t>8.3.4</w:t>
            </w:r>
          </w:p>
        </w:tc>
        <w:tc>
          <w:tcPr>
            <w:tcW w:w="0" w:type="auto"/>
            <w:tcBorders>
              <w:top w:val="nil"/>
              <w:left w:val="nil"/>
              <w:bottom w:val="single" w:sz="4" w:space="0" w:color="auto"/>
              <w:right w:val="single" w:sz="4" w:space="0" w:color="auto"/>
            </w:tcBorders>
            <w:hideMark/>
          </w:tcPr>
          <w:p w14:paraId="1BF4438A" w14:textId="77777777" w:rsidR="004F10A7" w:rsidRPr="004F10A7" w:rsidRDefault="004F10A7" w:rsidP="009F0D66">
            <w:pPr>
              <w:spacing w:after="0"/>
              <w:ind w:left="0" w:firstLine="0"/>
            </w:pPr>
            <w:r w:rsidRPr="004F10A7">
              <w:t>* Prises 16A 2P+T de type Masda ou similaire</w:t>
            </w:r>
          </w:p>
        </w:tc>
        <w:tc>
          <w:tcPr>
            <w:tcW w:w="0" w:type="auto"/>
            <w:tcBorders>
              <w:top w:val="nil"/>
              <w:left w:val="nil"/>
              <w:bottom w:val="single" w:sz="4" w:space="0" w:color="auto"/>
              <w:right w:val="single" w:sz="4" w:space="0" w:color="auto"/>
            </w:tcBorders>
            <w:noWrap/>
            <w:hideMark/>
          </w:tcPr>
          <w:p w14:paraId="04CFD35D" w14:textId="77777777" w:rsidR="004F10A7" w:rsidRPr="004F10A7" w:rsidRDefault="004F10A7" w:rsidP="009F0D66">
            <w:pPr>
              <w:spacing w:after="0"/>
            </w:pPr>
            <w:r w:rsidRPr="004F10A7">
              <w:t>u</w:t>
            </w:r>
          </w:p>
        </w:tc>
        <w:tc>
          <w:tcPr>
            <w:tcW w:w="0" w:type="auto"/>
            <w:tcBorders>
              <w:top w:val="nil"/>
              <w:left w:val="nil"/>
              <w:bottom w:val="single" w:sz="4" w:space="0" w:color="auto"/>
              <w:right w:val="single" w:sz="4" w:space="0" w:color="auto"/>
            </w:tcBorders>
            <w:noWrap/>
            <w:hideMark/>
          </w:tcPr>
          <w:p w14:paraId="33EC3C2D"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hideMark/>
          </w:tcPr>
          <w:p w14:paraId="08CD5654" w14:textId="77777777" w:rsidR="004F10A7" w:rsidRPr="004F10A7" w:rsidRDefault="004F10A7" w:rsidP="009F0D66">
            <w:pPr>
              <w:spacing w:after="0"/>
            </w:pPr>
            <w:r w:rsidRPr="004F10A7">
              <w:t> </w:t>
            </w:r>
          </w:p>
        </w:tc>
      </w:tr>
      <w:tr w:rsidR="004F10A7" w:rsidRPr="004F10A7" w14:paraId="7E603E91"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60FD20C9" w14:textId="77777777" w:rsidR="004F10A7" w:rsidRPr="004F10A7" w:rsidRDefault="004F10A7" w:rsidP="009F0D66">
            <w:pPr>
              <w:spacing w:after="0"/>
            </w:pPr>
            <w:r w:rsidRPr="004F10A7">
              <w:t>8.3.5</w:t>
            </w:r>
          </w:p>
        </w:tc>
        <w:tc>
          <w:tcPr>
            <w:tcW w:w="0" w:type="auto"/>
            <w:tcBorders>
              <w:top w:val="nil"/>
              <w:left w:val="nil"/>
              <w:bottom w:val="single" w:sz="4" w:space="0" w:color="auto"/>
              <w:right w:val="single" w:sz="4" w:space="0" w:color="auto"/>
            </w:tcBorders>
            <w:hideMark/>
          </w:tcPr>
          <w:p w14:paraId="69DFBB06" w14:textId="77777777" w:rsidR="004F10A7" w:rsidRPr="004F10A7" w:rsidRDefault="004F10A7" w:rsidP="009F0D66">
            <w:pPr>
              <w:spacing w:after="0"/>
              <w:ind w:left="0" w:firstLine="0"/>
            </w:pPr>
            <w:r w:rsidRPr="004F10A7">
              <w:t>* Prises étanche</w:t>
            </w:r>
          </w:p>
        </w:tc>
        <w:tc>
          <w:tcPr>
            <w:tcW w:w="0" w:type="auto"/>
            <w:tcBorders>
              <w:top w:val="nil"/>
              <w:left w:val="nil"/>
              <w:bottom w:val="single" w:sz="4" w:space="0" w:color="auto"/>
              <w:right w:val="single" w:sz="4" w:space="0" w:color="auto"/>
            </w:tcBorders>
            <w:noWrap/>
            <w:hideMark/>
          </w:tcPr>
          <w:p w14:paraId="4716C69F" w14:textId="77777777" w:rsidR="004F10A7" w:rsidRPr="004F10A7" w:rsidRDefault="004F10A7" w:rsidP="009F0D66">
            <w:pPr>
              <w:spacing w:after="0"/>
            </w:pPr>
            <w:r w:rsidRPr="004F10A7">
              <w:t>u</w:t>
            </w:r>
          </w:p>
        </w:tc>
        <w:tc>
          <w:tcPr>
            <w:tcW w:w="0" w:type="auto"/>
            <w:tcBorders>
              <w:top w:val="nil"/>
              <w:left w:val="nil"/>
              <w:bottom w:val="single" w:sz="4" w:space="0" w:color="auto"/>
              <w:right w:val="single" w:sz="4" w:space="0" w:color="auto"/>
            </w:tcBorders>
            <w:noWrap/>
            <w:hideMark/>
          </w:tcPr>
          <w:p w14:paraId="4FCE9BC0"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hideMark/>
          </w:tcPr>
          <w:p w14:paraId="4439F45C" w14:textId="77777777" w:rsidR="004F10A7" w:rsidRPr="004F10A7" w:rsidRDefault="004F10A7" w:rsidP="009F0D66">
            <w:pPr>
              <w:spacing w:after="0"/>
            </w:pPr>
            <w:r w:rsidRPr="004F10A7">
              <w:t> </w:t>
            </w:r>
          </w:p>
        </w:tc>
      </w:tr>
      <w:tr w:rsidR="004F10A7" w:rsidRPr="004F10A7" w14:paraId="6ECA0A9B"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4D4D3603" w14:textId="77777777" w:rsidR="004F10A7" w:rsidRPr="004F10A7" w:rsidRDefault="004F10A7" w:rsidP="009F0D66">
            <w:pPr>
              <w:spacing w:after="0"/>
            </w:pPr>
            <w:r w:rsidRPr="004F10A7">
              <w:t>8.3.6</w:t>
            </w:r>
          </w:p>
        </w:tc>
        <w:tc>
          <w:tcPr>
            <w:tcW w:w="0" w:type="auto"/>
            <w:tcBorders>
              <w:top w:val="nil"/>
              <w:left w:val="nil"/>
              <w:bottom w:val="single" w:sz="4" w:space="0" w:color="auto"/>
              <w:right w:val="single" w:sz="4" w:space="0" w:color="auto"/>
            </w:tcBorders>
            <w:hideMark/>
          </w:tcPr>
          <w:p w14:paraId="261DFC50" w14:textId="77777777" w:rsidR="004F10A7" w:rsidRPr="004F10A7" w:rsidRDefault="004F10A7" w:rsidP="009F0D66">
            <w:pPr>
              <w:spacing w:after="0"/>
              <w:ind w:left="0" w:firstLine="0"/>
            </w:pPr>
            <w:r w:rsidRPr="004F10A7">
              <w:t>* Brasseur d'air + réosthat</w:t>
            </w:r>
          </w:p>
        </w:tc>
        <w:tc>
          <w:tcPr>
            <w:tcW w:w="0" w:type="auto"/>
            <w:tcBorders>
              <w:top w:val="nil"/>
              <w:left w:val="nil"/>
              <w:bottom w:val="single" w:sz="4" w:space="0" w:color="auto"/>
              <w:right w:val="single" w:sz="4" w:space="0" w:color="auto"/>
            </w:tcBorders>
            <w:noWrap/>
            <w:hideMark/>
          </w:tcPr>
          <w:p w14:paraId="67656021" w14:textId="77777777" w:rsidR="004F10A7" w:rsidRPr="004F10A7" w:rsidRDefault="004F10A7" w:rsidP="009F0D66">
            <w:pPr>
              <w:spacing w:after="0"/>
            </w:pPr>
            <w:r w:rsidRPr="004F10A7">
              <w:t>u</w:t>
            </w:r>
          </w:p>
        </w:tc>
        <w:tc>
          <w:tcPr>
            <w:tcW w:w="0" w:type="auto"/>
            <w:tcBorders>
              <w:top w:val="nil"/>
              <w:left w:val="nil"/>
              <w:bottom w:val="single" w:sz="4" w:space="0" w:color="auto"/>
              <w:right w:val="single" w:sz="4" w:space="0" w:color="auto"/>
            </w:tcBorders>
            <w:noWrap/>
            <w:hideMark/>
          </w:tcPr>
          <w:p w14:paraId="3725AE60"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hideMark/>
          </w:tcPr>
          <w:p w14:paraId="3B9F714A" w14:textId="77777777" w:rsidR="004F10A7" w:rsidRPr="004F10A7" w:rsidRDefault="004F10A7" w:rsidP="009F0D66">
            <w:pPr>
              <w:spacing w:after="0"/>
            </w:pPr>
            <w:r w:rsidRPr="004F10A7">
              <w:t> </w:t>
            </w:r>
          </w:p>
        </w:tc>
      </w:tr>
      <w:tr w:rsidR="004F10A7" w:rsidRPr="004F10A7" w14:paraId="748FBC65"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5805DDA2" w14:textId="77777777" w:rsidR="004F10A7" w:rsidRPr="004F10A7" w:rsidRDefault="004F10A7" w:rsidP="009F0D66">
            <w:pPr>
              <w:spacing w:after="0"/>
            </w:pPr>
            <w:r w:rsidRPr="004F10A7">
              <w:t>8.3.7</w:t>
            </w:r>
          </w:p>
        </w:tc>
        <w:tc>
          <w:tcPr>
            <w:tcW w:w="0" w:type="auto"/>
            <w:tcBorders>
              <w:top w:val="nil"/>
              <w:left w:val="nil"/>
              <w:bottom w:val="single" w:sz="4" w:space="0" w:color="auto"/>
              <w:right w:val="single" w:sz="4" w:space="0" w:color="auto"/>
            </w:tcBorders>
            <w:hideMark/>
          </w:tcPr>
          <w:p w14:paraId="74147D78" w14:textId="77777777" w:rsidR="004F10A7" w:rsidRPr="004F10A7" w:rsidRDefault="004F10A7" w:rsidP="009F0D66">
            <w:pPr>
              <w:spacing w:after="0"/>
              <w:ind w:left="0" w:firstLine="0"/>
            </w:pPr>
            <w:r w:rsidRPr="004F10A7">
              <w:t>*Prises de terre et mise en terre de l'ensemble</w:t>
            </w:r>
          </w:p>
        </w:tc>
        <w:tc>
          <w:tcPr>
            <w:tcW w:w="0" w:type="auto"/>
            <w:tcBorders>
              <w:top w:val="nil"/>
              <w:left w:val="nil"/>
              <w:bottom w:val="single" w:sz="4" w:space="0" w:color="auto"/>
              <w:right w:val="single" w:sz="4" w:space="0" w:color="auto"/>
            </w:tcBorders>
            <w:noWrap/>
            <w:hideMark/>
          </w:tcPr>
          <w:p w14:paraId="511E5AD4" w14:textId="77777777" w:rsidR="004F10A7" w:rsidRPr="004F10A7" w:rsidRDefault="004F10A7" w:rsidP="009F0D66">
            <w:pPr>
              <w:spacing w:after="0"/>
            </w:pPr>
            <w:r w:rsidRPr="004F10A7">
              <w:t>u</w:t>
            </w:r>
          </w:p>
        </w:tc>
        <w:tc>
          <w:tcPr>
            <w:tcW w:w="0" w:type="auto"/>
            <w:tcBorders>
              <w:top w:val="nil"/>
              <w:left w:val="nil"/>
              <w:bottom w:val="single" w:sz="4" w:space="0" w:color="auto"/>
              <w:right w:val="single" w:sz="4" w:space="0" w:color="auto"/>
            </w:tcBorders>
            <w:noWrap/>
            <w:hideMark/>
          </w:tcPr>
          <w:p w14:paraId="148F6922"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hideMark/>
          </w:tcPr>
          <w:p w14:paraId="5CC10954" w14:textId="77777777" w:rsidR="004F10A7" w:rsidRPr="004F10A7" w:rsidRDefault="004F10A7" w:rsidP="009F0D66">
            <w:pPr>
              <w:spacing w:after="0"/>
            </w:pPr>
            <w:r w:rsidRPr="004F10A7">
              <w:t> </w:t>
            </w:r>
          </w:p>
        </w:tc>
      </w:tr>
      <w:tr w:rsidR="004F10A7" w:rsidRPr="004F10A7" w14:paraId="3F1B3CA7"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493B6993" w14:textId="77777777" w:rsidR="004F10A7" w:rsidRPr="004F10A7" w:rsidRDefault="004F10A7" w:rsidP="009F0D66">
            <w:pPr>
              <w:spacing w:after="0"/>
            </w:pPr>
            <w:r w:rsidRPr="004F10A7">
              <w:t>8.3.8</w:t>
            </w:r>
          </w:p>
        </w:tc>
        <w:tc>
          <w:tcPr>
            <w:tcW w:w="0" w:type="auto"/>
            <w:tcBorders>
              <w:top w:val="nil"/>
              <w:left w:val="nil"/>
              <w:bottom w:val="single" w:sz="4" w:space="0" w:color="auto"/>
              <w:right w:val="single" w:sz="4" w:space="0" w:color="auto"/>
            </w:tcBorders>
            <w:hideMark/>
          </w:tcPr>
          <w:p w14:paraId="074E020D" w14:textId="77777777" w:rsidR="004F10A7" w:rsidRPr="004F10A7" w:rsidRDefault="004F10A7" w:rsidP="009F0D66">
            <w:pPr>
              <w:spacing w:after="0"/>
              <w:ind w:left="0" w:firstLine="0"/>
            </w:pPr>
            <w:r w:rsidRPr="004F10A7">
              <w:t>* Hublot</w:t>
            </w:r>
          </w:p>
        </w:tc>
        <w:tc>
          <w:tcPr>
            <w:tcW w:w="0" w:type="auto"/>
            <w:tcBorders>
              <w:top w:val="nil"/>
              <w:left w:val="nil"/>
              <w:bottom w:val="single" w:sz="4" w:space="0" w:color="auto"/>
              <w:right w:val="single" w:sz="4" w:space="0" w:color="auto"/>
            </w:tcBorders>
            <w:noWrap/>
            <w:hideMark/>
          </w:tcPr>
          <w:p w14:paraId="56B15170" w14:textId="77777777" w:rsidR="004F10A7" w:rsidRPr="004F10A7" w:rsidRDefault="004F10A7" w:rsidP="009F0D66">
            <w:pPr>
              <w:spacing w:after="0"/>
            </w:pPr>
            <w:r w:rsidRPr="004F10A7">
              <w:t>u</w:t>
            </w:r>
          </w:p>
        </w:tc>
        <w:tc>
          <w:tcPr>
            <w:tcW w:w="0" w:type="auto"/>
            <w:tcBorders>
              <w:top w:val="nil"/>
              <w:left w:val="nil"/>
              <w:bottom w:val="single" w:sz="4" w:space="0" w:color="auto"/>
              <w:right w:val="single" w:sz="4" w:space="0" w:color="auto"/>
            </w:tcBorders>
            <w:noWrap/>
            <w:hideMark/>
          </w:tcPr>
          <w:p w14:paraId="6B8E0FAD"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hideMark/>
          </w:tcPr>
          <w:p w14:paraId="43FC3F75" w14:textId="77777777" w:rsidR="004F10A7" w:rsidRPr="004F10A7" w:rsidRDefault="004F10A7" w:rsidP="009F0D66">
            <w:pPr>
              <w:spacing w:after="0"/>
            </w:pPr>
            <w:r w:rsidRPr="004F10A7">
              <w:t> </w:t>
            </w:r>
          </w:p>
        </w:tc>
      </w:tr>
      <w:tr w:rsidR="004F10A7" w:rsidRPr="004F10A7" w14:paraId="60DE7812"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12F2A1A5" w14:textId="77777777" w:rsidR="004F10A7" w:rsidRPr="004F10A7" w:rsidRDefault="004F10A7" w:rsidP="009F0D66">
            <w:pPr>
              <w:spacing w:after="0"/>
            </w:pPr>
            <w:r w:rsidRPr="004F10A7">
              <w:t>8.3.9</w:t>
            </w:r>
          </w:p>
        </w:tc>
        <w:tc>
          <w:tcPr>
            <w:tcW w:w="0" w:type="auto"/>
            <w:tcBorders>
              <w:top w:val="nil"/>
              <w:left w:val="nil"/>
              <w:bottom w:val="single" w:sz="4" w:space="0" w:color="auto"/>
              <w:right w:val="single" w:sz="4" w:space="0" w:color="auto"/>
            </w:tcBorders>
            <w:hideMark/>
          </w:tcPr>
          <w:p w14:paraId="012FFBA8" w14:textId="77777777" w:rsidR="004F10A7" w:rsidRPr="004F10A7" w:rsidRDefault="004F10A7" w:rsidP="009F0D66">
            <w:pPr>
              <w:spacing w:after="0"/>
              <w:ind w:left="0" w:firstLine="0"/>
            </w:pPr>
            <w:r w:rsidRPr="004F10A7">
              <w:t>* Reglettes fluo 1 x 36 W de 120 de type Masda ou similaire</w:t>
            </w:r>
          </w:p>
        </w:tc>
        <w:tc>
          <w:tcPr>
            <w:tcW w:w="0" w:type="auto"/>
            <w:tcBorders>
              <w:top w:val="nil"/>
              <w:left w:val="nil"/>
              <w:bottom w:val="single" w:sz="4" w:space="0" w:color="auto"/>
              <w:right w:val="single" w:sz="4" w:space="0" w:color="auto"/>
            </w:tcBorders>
            <w:noWrap/>
            <w:hideMark/>
          </w:tcPr>
          <w:p w14:paraId="28D5FECD" w14:textId="77777777" w:rsidR="004F10A7" w:rsidRPr="004F10A7" w:rsidRDefault="004F10A7" w:rsidP="009F0D66">
            <w:pPr>
              <w:spacing w:after="0"/>
            </w:pPr>
            <w:r w:rsidRPr="004F10A7">
              <w:t>u</w:t>
            </w:r>
          </w:p>
        </w:tc>
        <w:tc>
          <w:tcPr>
            <w:tcW w:w="0" w:type="auto"/>
            <w:tcBorders>
              <w:top w:val="nil"/>
              <w:left w:val="nil"/>
              <w:bottom w:val="single" w:sz="4" w:space="0" w:color="auto"/>
              <w:right w:val="single" w:sz="4" w:space="0" w:color="auto"/>
            </w:tcBorders>
            <w:noWrap/>
            <w:hideMark/>
          </w:tcPr>
          <w:p w14:paraId="349CBCBE"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hideMark/>
          </w:tcPr>
          <w:p w14:paraId="7C0181D3" w14:textId="77777777" w:rsidR="004F10A7" w:rsidRPr="004F10A7" w:rsidRDefault="004F10A7" w:rsidP="009F0D66">
            <w:pPr>
              <w:spacing w:after="0"/>
            </w:pPr>
            <w:r w:rsidRPr="004F10A7">
              <w:t> </w:t>
            </w:r>
          </w:p>
        </w:tc>
      </w:tr>
      <w:tr w:rsidR="004F10A7" w:rsidRPr="004F10A7" w14:paraId="67F78D31"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51B128DF" w14:textId="77777777" w:rsidR="004F10A7" w:rsidRPr="004F10A7" w:rsidRDefault="004F10A7" w:rsidP="009F0D66">
            <w:pPr>
              <w:spacing w:after="0"/>
            </w:pPr>
            <w:r w:rsidRPr="004F10A7">
              <w:t>8.3.10</w:t>
            </w:r>
          </w:p>
        </w:tc>
        <w:tc>
          <w:tcPr>
            <w:tcW w:w="0" w:type="auto"/>
            <w:tcBorders>
              <w:top w:val="nil"/>
              <w:left w:val="nil"/>
              <w:bottom w:val="single" w:sz="4" w:space="0" w:color="auto"/>
              <w:right w:val="single" w:sz="4" w:space="0" w:color="auto"/>
            </w:tcBorders>
            <w:hideMark/>
          </w:tcPr>
          <w:p w14:paraId="1479E727" w14:textId="77777777" w:rsidR="004F10A7" w:rsidRPr="004F10A7" w:rsidRDefault="004F10A7" w:rsidP="009F0D66">
            <w:pPr>
              <w:spacing w:after="0"/>
              <w:ind w:left="0" w:firstLine="0"/>
            </w:pPr>
            <w:r w:rsidRPr="004F10A7">
              <w:t>* Reglettes fluo 1 x 36 W de 120 étanche</w:t>
            </w:r>
          </w:p>
        </w:tc>
        <w:tc>
          <w:tcPr>
            <w:tcW w:w="0" w:type="auto"/>
            <w:tcBorders>
              <w:top w:val="nil"/>
              <w:left w:val="nil"/>
              <w:bottom w:val="single" w:sz="4" w:space="0" w:color="auto"/>
              <w:right w:val="single" w:sz="4" w:space="0" w:color="auto"/>
            </w:tcBorders>
            <w:noWrap/>
            <w:hideMark/>
          </w:tcPr>
          <w:p w14:paraId="23A58B7A" w14:textId="77777777" w:rsidR="004F10A7" w:rsidRPr="004F10A7" w:rsidRDefault="004F10A7" w:rsidP="009F0D66">
            <w:pPr>
              <w:spacing w:after="0"/>
            </w:pPr>
            <w:r w:rsidRPr="004F10A7">
              <w:t>u</w:t>
            </w:r>
          </w:p>
        </w:tc>
        <w:tc>
          <w:tcPr>
            <w:tcW w:w="0" w:type="auto"/>
            <w:tcBorders>
              <w:top w:val="nil"/>
              <w:left w:val="nil"/>
              <w:bottom w:val="single" w:sz="4" w:space="0" w:color="auto"/>
              <w:right w:val="single" w:sz="4" w:space="0" w:color="auto"/>
            </w:tcBorders>
            <w:noWrap/>
            <w:hideMark/>
          </w:tcPr>
          <w:p w14:paraId="20E485AA"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hideMark/>
          </w:tcPr>
          <w:p w14:paraId="79E88307" w14:textId="77777777" w:rsidR="004F10A7" w:rsidRPr="004F10A7" w:rsidRDefault="004F10A7" w:rsidP="009F0D66">
            <w:pPr>
              <w:spacing w:after="0"/>
            </w:pPr>
            <w:r w:rsidRPr="004F10A7">
              <w:t> </w:t>
            </w:r>
          </w:p>
        </w:tc>
      </w:tr>
      <w:tr w:rsidR="004F10A7" w:rsidRPr="004F10A7" w14:paraId="27AECD39"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1EF06F23" w14:textId="77777777" w:rsidR="004F10A7" w:rsidRPr="004F10A7" w:rsidRDefault="004F10A7" w:rsidP="009F0D66">
            <w:pPr>
              <w:spacing w:after="0"/>
            </w:pPr>
            <w:r w:rsidRPr="004F10A7">
              <w:t>8.3.11</w:t>
            </w:r>
          </w:p>
        </w:tc>
        <w:tc>
          <w:tcPr>
            <w:tcW w:w="0" w:type="auto"/>
            <w:tcBorders>
              <w:top w:val="nil"/>
              <w:left w:val="nil"/>
              <w:bottom w:val="single" w:sz="4" w:space="0" w:color="auto"/>
              <w:right w:val="single" w:sz="4" w:space="0" w:color="auto"/>
            </w:tcBorders>
            <w:hideMark/>
          </w:tcPr>
          <w:p w14:paraId="08E45F7E" w14:textId="77777777" w:rsidR="004F10A7" w:rsidRPr="004F10A7" w:rsidRDefault="004F10A7" w:rsidP="009F0D66">
            <w:pPr>
              <w:spacing w:after="0"/>
              <w:ind w:left="0" w:firstLine="0"/>
            </w:pPr>
            <w:r w:rsidRPr="004F10A7">
              <w:t>* Blocs autonomes de sécurité pour issue de secours</w:t>
            </w:r>
          </w:p>
        </w:tc>
        <w:tc>
          <w:tcPr>
            <w:tcW w:w="0" w:type="auto"/>
            <w:tcBorders>
              <w:top w:val="nil"/>
              <w:left w:val="nil"/>
              <w:bottom w:val="single" w:sz="4" w:space="0" w:color="auto"/>
              <w:right w:val="single" w:sz="4" w:space="0" w:color="auto"/>
            </w:tcBorders>
            <w:noWrap/>
            <w:hideMark/>
          </w:tcPr>
          <w:p w14:paraId="3C302D14" w14:textId="77777777" w:rsidR="004F10A7" w:rsidRPr="004F10A7" w:rsidRDefault="004F10A7" w:rsidP="009F0D66">
            <w:pPr>
              <w:spacing w:after="0"/>
            </w:pPr>
            <w:r w:rsidRPr="004F10A7">
              <w:t>u</w:t>
            </w:r>
          </w:p>
        </w:tc>
        <w:tc>
          <w:tcPr>
            <w:tcW w:w="0" w:type="auto"/>
            <w:tcBorders>
              <w:top w:val="nil"/>
              <w:left w:val="nil"/>
              <w:bottom w:val="single" w:sz="4" w:space="0" w:color="auto"/>
              <w:right w:val="single" w:sz="4" w:space="0" w:color="auto"/>
            </w:tcBorders>
            <w:noWrap/>
            <w:hideMark/>
          </w:tcPr>
          <w:p w14:paraId="1F3E3CF9"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hideMark/>
          </w:tcPr>
          <w:p w14:paraId="31B5D4BB" w14:textId="77777777" w:rsidR="004F10A7" w:rsidRPr="004F10A7" w:rsidRDefault="004F10A7" w:rsidP="009F0D66">
            <w:pPr>
              <w:spacing w:after="0"/>
            </w:pPr>
            <w:r w:rsidRPr="004F10A7">
              <w:t> </w:t>
            </w:r>
          </w:p>
        </w:tc>
      </w:tr>
      <w:tr w:rsidR="004F10A7" w:rsidRPr="004F10A7" w14:paraId="0B703818"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7803BB87" w14:textId="77777777" w:rsidR="004F10A7" w:rsidRPr="004F10A7" w:rsidRDefault="004F10A7" w:rsidP="009F0D66">
            <w:pPr>
              <w:spacing w:after="0"/>
            </w:pPr>
            <w:r w:rsidRPr="004F10A7">
              <w:t>8.4</w:t>
            </w:r>
          </w:p>
        </w:tc>
        <w:tc>
          <w:tcPr>
            <w:tcW w:w="0" w:type="auto"/>
            <w:tcBorders>
              <w:top w:val="nil"/>
              <w:left w:val="nil"/>
              <w:bottom w:val="single" w:sz="4" w:space="0" w:color="auto"/>
              <w:right w:val="single" w:sz="4" w:space="0" w:color="auto"/>
            </w:tcBorders>
            <w:hideMark/>
          </w:tcPr>
          <w:p w14:paraId="423E103F" w14:textId="77777777" w:rsidR="004F10A7" w:rsidRPr="004F10A7" w:rsidRDefault="004F10A7" w:rsidP="009F0D66">
            <w:pPr>
              <w:spacing w:after="0"/>
              <w:ind w:left="0" w:firstLine="0"/>
            </w:pPr>
            <w:r w:rsidRPr="004F10A7">
              <w:t>Fourniture et pose de split unité exterieures et interieur y comprise, protection câblerie et accessoires</w:t>
            </w:r>
          </w:p>
        </w:tc>
        <w:tc>
          <w:tcPr>
            <w:tcW w:w="0" w:type="auto"/>
            <w:tcBorders>
              <w:top w:val="nil"/>
              <w:left w:val="nil"/>
              <w:bottom w:val="single" w:sz="4" w:space="0" w:color="auto"/>
              <w:right w:val="single" w:sz="4" w:space="0" w:color="auto"/>
            </w:tcBorders>
            <w:noWrap/>
            <w:hideMark/>
          </w:tcPr>
          <w:p w14:paraId="6202116F"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hideMark/>
          </w:tcPr>
          <w:p w14:paraId="0463B348"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hideMark/>
          </w:tcPr>
          <w:p w14:paraId="7FE19078" w14:textId="77777777" w:rsidR="004F10A7" w:rsidRPr="004F10A7" w:rsidRDefault="004F10A7" w:rsidP="009F0D66">
            <w:pPr>
              <w:spacing w:after="0"/>
            </w:pPr>
            <w:r w:rsidRPr="004F10A7">
              <w:t> </w:t>
            </w:r>
          </w:p>
        </w:tc>
      </w:tr>
      <w:tr w:rsidR="004F10A7" w:rsidRPr="004F10A7" w14:paraId="7AECB0B5"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6B24A4CB" w14:textId="77777777" w:rsidR="004F10A7" w:rsidRPr="004F10A7" w:rsidRDefault="004F10A7" w:rsidP="009F0D66">
            <w:pPr>
              <w:spacing w:after="0"/>
            </w:pPr>
            <w:r w:rsidRPr="004F10A7">
              <w:t>8.4.1</w:t>
            </w:r>
          </w:p>
        </w:tc>
        <w:tc>
          <w:tcPr>
            <w:tcW w:w="0" w:type="auto"/>
            <w:tcBorders>
              <w:top w:val="nil"/>
              <w:left w:val="nil"/>
              <w:bottom w:val="single" w:sz="4" w:space="0" w:color="auto"/>
              <w:right w:val="single" w:sz="4" w:space="0" w:color="auto"/>
            </w:tcBorders>
            <w:hideMark/>
          </w:tcPr>
          <w:p w14:paraId="77D2E2CC" w14:textId="77777777" w:rsidR="004F10A7" w:rsidRPr="004F10A7" w:rsidRDefault="004F10A7" w:rsidP="009F0D66">
            <w:pPr>
              <w:spacing w:after="0"/>
              <w:ind w:left="0" w:firstLine="0"/>
            </w:pPr>
            <w:r w:rsidRPr="004F10A7">
              <w:t>* 9000 BTU</w:t>
            </w:r>
          </w:p>
        </w:tc>
        <w:tc>
          <w:tcPr>
            <w:tcW w:w="0" w:type="auto"/>
            <w:tcBorders>
              <w:top w:val="nil"/>
              <w:left w:val="nil"/>
              <w:bottom w:val="single" w:sz="4" w:space="0" w:color="auto"/>
              <w:right w:val="single" w:sz="4" w:space="0" w:color="auto"/>
            </w:tcBorders>
            <w:noWrap/>
            <w:hideMark/>
          </w:tcPr>
          <w:p w14:paraId="7053B167" w14:textId="77777777" w:rsidR="004F10A7" w:rsidRPr="004F10A7" w:rsidRDefault="004F10A7" w:rsidP="009F0D66">
            <w:pPr>
              <w:spacing w:after="0"/>
            </w:pPr>
            <w:r w:rsidRPr="004F10A7">
              <w:t>u</w:t>
            </w:r>
          </w:p>
        </w:tc>
        <w:tc>
          <w:tcPr>
            <w:tcW w:w="0" w:type="auto"/>
            <w:tcBorders>
              <w:top w:val="nil"/>
              <w:left w:val="nil"/>
              <w:bottom w:val="single" w:sz="4" w:space="0" w:color="auto"/>
              <w:right w:val="single" w:sz="4" w:space="0" w:color="auto"/>
            </w:tcBorders>
            <w:noWrap/>
            <w:hideMark/>
          </w:tcPr>
          <w:p w14:paraId="55C9C204"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hideMark/>
          </w:tcPr>
          <w:p w14:paraId="3824E833" w14:textId="77777777" w:rsidR="004F10A7" w:rsidRPr="004F10A7" w:rsidRDefault="004F10A7" w:rsidP="009F0D66">
            <w:pPr>
              <w:spacing w:after="0"/>
            </w:pPr>
            <w:r w:rsidRPr="004F10A7">
              <w:t> </w:t>
            </w:r>
          </w:p>
        </w:tc>
      </w:tr>
      <w:tr w:rsidR="004F10A7" w:rsidRPr="004F10A7" w14:paraId="1AE07E72"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65441B32" w14:textId="77777777" w:rsidR="004F10A7" w:rsidRPr="004F10A7" w:rsidRDefault="004F10A7" w:rsidP="009F0D66">
            <w:pPr>
              <w:spacing w:after="0"/>
            </w:pPr>
            <w:r w:rsidRPr="004F10A7">
              <w:t>8.4.2</w:t>
            </w:r>
          </w:p>
        </w:tc>
        <w:tc>
          <w:tcPr>
            <w:tcW w:w="0" w:type="auto"/>
            <w:tcBorders>
              <w:top w:val="nil"/>
              <w:left w:val="nil"/>
              <w:bottom w:val="single" w:sz="4" w:space="0" w:color="auto"/>
              <w:right w:val="single" w:sz="4" w:space="0" w:color="auto"/>
            </w:tcBorders>
            <w:hideMark/>
          </w:tcPr>
          <w:p w14:paraId="00D4285B" w14:textId="77777777" w:rsidR="004F10A7" w:rsidRPr="004F10A7" w:rsidRDefault="004F10A7" w:rsidP="009F0D66">
            <w:pPr>
              <w:spacing w:after="0"/>
              <w:ind w:left="0" w:firstLine="0"/>
            </w:pPr>
            <w:r w:rsidRPr="004F10A7">
              <w:t>* 12000 BTU</w:t>
            </w:r>
          </w:p>
        </w:tc>
        <w:tc>
          <w:tcPr>
            <w:tcW w:w="0" w:type="auto"/>
            <w:tcBorders>
              <w:top w:val="nil"/>
              <w:left w:val="nil"/>
              <w:bottom w:val="single" w:sz="4" w:space="0" w:color="auto"/>
              <w:right w:val="single" w:sz="4" w:space="0" w:color="auto"/>
            </w:tcBorders>
            <w:noWrap/>
            <w:hideMark/>
          </w:tcPr>
          <w:p w14:paraId="661CE0B5" w14:textId="77777777" w:rsidR="004F10A7" w:rsidRPr="004F10A7" w:rsidRDefault="004F10A7" w:rsidP="009F0D66">
            <w:pPr>
              <w:spacing w:after="0"/>
            </w:pPr>
            <w:r w:rsidRPr="004F10A7">
              <w:t>u</w:t>
            </w:r>
          </w:p>
        </w:tc>
        <w:tc>
          <w:tcPr>
            <w:tcW w:w="0" w:type="auto"/>
            <w:tcBorders>
              <w:top w:val="nil"/>
              <w:left w:val="nil"/>
              <w:bottom w:val="single" w:sz="4" w:space="0" w:color="auto"/>
              <w:right w:val="single" w:sz="4" w:space="0" w:color="auto"/>
            </w:tcBorders>
            <w:noWrap/>
            <w:hideMark/>
          </w:tcPr>
          <w:p w14:paraId="7CE55BB0"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hideMark/>
          </w:tcPr>
          <w:p w14:paraId="05FB75BD" w14:textId="77777777" w:rsidR="004F10A7" w:rsidRPr="004F10A7" w:rsidRDefault="004F10A7" w:rsidP="009F0D66">
            <w:pPr>
              <w:spacing w:after="0"/>
            </w:pPr>
            <w:r w:rsidRPr="004F10A7">
              <w:t> </w:t>
            </w:r>
          </w:p>
        </w:tc>
      </w:tr>
      <w:tr w:rsidR="004F10A7" w:rsidRPr="004F10A7" w14:paraId="0D5498C0"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315FAA64" w14:textId="77777777" w:rsidR="004F10A7" w:rsidRPr="004F10A7" w:rsidRDefault="004F10A7" w:rsidP="009F0D66">
            <w:pPr>
              <w:spacing w:after="0"/>
            </w:pPr>
            <w:r w:rsidRPr="004F10A7">
              <w:t>8.4.3</w:t>
            </w:r>
          </w:p>
        </w:tc>
        <w:tc>
          <w:tcPr>
            <w:tcW w:w="0" w:type="auto"/>
            <w:tcBorders>
              <w:top w:val="nil"/>
              <w:left w:val="nil"/>
              <w:bottom w:val="single" w:sz="4" w:space="0" w:color="auto"/>
              <w:right w:val="single" w:sz="4" w:space="0" w:color="auto"/>
            </w:tcBorders>
            <w:hideMark/>
          </w:tcPr>
          <w:p w14:paraId="3E18830A" w14:textId="77777777" w:rsidR="004F10A7" w:rsidRPr="004F10A7" w:rsidRDefault="004F10A7" w:rsidP="009F0D66">
            <w:pPr>
              <w:spacing w:after="0"/>
              <w:ind w:left="0" w:firstLine="0"/>
            </w:pPr>
            <w:r w:rsidRPr="004F10A7">
              <w:t>* 18000 BTU</w:t>
            </w:r>
          </w:p>
        </w:tc>
        <w:tc>
          <w:tcPr>
            <w:tcW w:w="0" w:type="auto"/>
            <w:tcBorders>
              <w:top w:val="nil"/>
              <w:left w:val="nil"/>
              <w:bottom w:val="single" w:sz="4" w:space="0" w:color="auto"/>
              <w:right w:val="single" w:sz="4" w:space="0" w:color="auto"/>
            </w:tcBorders>
            <w:noWrap/>
            <w:hideMark/>
          </w:tcPr>
          <w:p w14:paraId="4D67DFC3" w14:textId="77777777" w:rsidR="004F10A7" w:rsidRPr="004F10A7" w:rsidRDefault="004F10A7" w:rsidP="009F0D66">
            <w:pPr>
              <w:spacing w:after="0"/>
            </w:pPr>
            <w:r w:rsidRPr="004F10A7">
              <w:t>u</w:t>
            </w:r>
          </w:p>
        </w:tc>
        <w:tc>
          <w:tcPr>
            <w:tcW w:w="0" w:type="auto"/>
            <w:tcBorders>
              <w:top w:val="nil"/>
              <w:left w:val="nil"/>
              <w:bottom w:val="single" w:sz="4" w:space="0" w:color="auto"/>
              <w:right w:val="single" w:sz="4" w:space="0" w:color="auto"/>
            </w:tcBorders>
            <w:noWrap/>
            <w:hideMark/>
          </w:tcPr>
          <w:p w14:paraId="25002078"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hideMark/>
          </w:tcPr>
          <w:p w14:paraId="10EA7343" w14:textId="77777777" w:rsidR="004F10A7" w:rsidRPr="004F10A7" w:rsidRDefault="004F10A7" w:rsidP="009F0D66">
            <w:pPr>
              <w:spacing w:after="0"/>
            </w:pPr>
            <w:r w:rsidRPr="004F10A7">
              <w:t> </w:t>
            </w:r>
          </w:p>
        </w:tc>
      </w:tr>
      <w:tr w:rsidR="004F10A7" w:rsidRPr="004F10A7" w14:paraId="6B7E2CE7"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0174B533" w14:textId="77777777" w:rsidR="004F10A7" w:rsidRPr="004F10A7" w:rsidRDefault="004F10A7" w:rsidP="009F0D66">
            <w:pPr>
              <w:spacing w:after="0"/>
            </w:pPr>
            <w:r w:rsidRPr="004F10A7">
              <w:t>8.4.4</w:t>
            </w:r>
          </w:p>
        </w:tc>
        <w:tc>
          <w:tcPr>
            <w:tcW w:w="0" w:type="auto"/>
            <w:tcBorders>
              <w:top w:val="nil"/>
              <w:left w:val="nil"/>
              <w:bottom w:val="single" w:sz="4" w:space="0" w:color="auto"/>
              <w:right w:val="single" w:sz="4" w:space="0" w:color="auto"/>
            </w:tcBorders>
            <w:hideMark/>
          </w:tcPr>
          <w:p w14:paraId="755828E3" w14:textId="77777777" w:rsidR="004F10A7" w:rsidRPr="004F10A7" w:rsidRDefault="004F10A7" w:rsidP="009F0D66">
            <w:pPr>
              <w:spacing w:after="0"/>
              <w:ind w:left="0" w:firstLine="0"/>
            </w:pPr>
            <w:r w:rsidRPr="004F10A7">
              <w:t>* 24000 BTU</w:t>
            </w:r>
          </w:p>
        </w:tc>
        <w:tc>
          <w:tcPr>
            <w:tcW w:w="0" w:type="auto"/>
            <w:tcBorders>
              <w:top w:val="nil"/>
              <w:left w:val="nil"/>
              <w:bottom w:val="single" w:sz="4" w:space="0" w:color="auto"/>
              <w:right w:val="single" w:sz="4" w:space="0" w:color="auto"/>
            </w:tcBorders>
            <w:noWrap/>
            <w:hideMark/>
          </w:tcPr>
          <w:p w14:paraId="5225719E" w14:textId="77777777" w:rsidR="004F10A7" w:rsidRPr="004F10A7" w:rsidRDefault="004F10A7" w:rsidP="009F0D66">
            <w:pPr>
              <w:spacing w:after="0"/>
            </w:pPr>
            <w:r w:rsidRPr="004F10A7">
              <w:t>u</w:t>
            </w:r>
          </w:p>
        </w:tc>
        <w:tc>
          <w:tcPr>
            <w:tcW w:w="0" w:type="auto"/>
            <w:tcBorders>
              <w:top w:val="nil"/>
              <w:left w:val="nil"/>
              <w:bottom w:val="single" w:sz="4" w:space="0" w:color="auto"/>
              <w:right w:val="single" w:sz="4" w:space="0" w:color="auto"/>
            </w:tcBorders>
            <w:noWrap/>
            <w:hideMark/>
          </w:tcPr>
          <w:p w14:paraId="0184A806"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hideMark/>
          </w:tcPr>
          <w:p w14:paraId="592E97B0" w14:textId="77777777" w:rsidR="004F10A7" w:rsidRPr="004F10A7" w:rsidRDefault="004F10A7" w:rsidP="009F0D66">
            <w:pPr>
              <w:spacing w:after="0"/>
            </w:pPr>
            <w:r w:rsidRPr="004F10A7">
              <w:t> </w:t>
            </w:r>
          </w:p>
        </w:tc>
      </w:tr>
      <w:tr w:rsidR="004F10A7" w:rsidRPr="004F10A7" w14:paraId="1743256B"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628D89C9" w14:textId="77777777" w:rsidR="004F10A7" w:rsidRPr="004F10A7" w:rsidRDefault="004F10A7" w:rsidP="009F0D66">
            <w:pPr>
              <w:spacing w:after="0"/>
            </w:pPr>
            <w:r w:rsidRPr="004F10A7">
              <w:t>8.5</w:t>
            </w:r>
          </w:p>
        </w:tc>
        <w:tc>
          <w:tcPr>
            <w:tcW w:w="0" w:type="auto"/>
            <w:tcBorders>
              <w:top w:val="nil"/>
              <w:left w:val="nil"/>
              <w:bottom w:val="single" w:sz="4" w:space="0" w:color="auto"/>
              <w:right w:val="single" w:sz="4" w:space="0" w:color="auto"/>
            </w:tcBorders>
            <w:hideMark/>
          </w:tcPr>
          <w:p w14:paraId="6AEBC533" w14:textId="77777777" w:rsidR="004F10A7" w:rsidRPr="004F10A7" w:rsidRDefault="004F10A7" w:rsidP="009F0D66">
            <w:pPr>
              <w:spacing w:after="0"/>
              <w:ind w:left="0" w:firstLine="0"/>
            </w:pPr>
            <w:r w:rsidRPr="004F10A7">
              <w:t>Installation internet et telephone et toue sijetions</w:t>
            </w:r>
          </w:p>
        </w:tc>
        <w:tc>
          <w:tcPr>
            <w:tcW w:w="0" w:type="auto"/>
            <w:tcBorders>
              <w:top w:val="nil"/>
              <w:left w:val="nil"/>
              <w:bottom w:val="single" w:sz="4" w:space="0" w:color="auto"/>
              <w:right w:val="single" w:sz="4" w:space="0" w:color="auto"/>
            </w:tcBorders>
            <w:noWrap/>
            <w:hideMark/>
          </w:tcPr>
          <w:p w14:paraId="71F925EB" w14:textId="77777777" w:rsidR="004F10A7" w:rsidRPr="004F10A7" w:rsidRDefault="004F10A7" w:rsidP="009F0D66">
            <w:pPr>
              <w:spacing w:after="0"/>
            </w:pPr>
            <w:r w:rsidRPr="004F10A7">
              <w:t>ff</w:t>
            </w:r>
          </w:p>
        </w:tc>
        <w:tc>
          <w:tcPr>
            <w:tcW w:w="0" w:type="auto"/>
            <w:tcBorders>
              <w:top w:val="nil"/>
              <w:left w:val="nil"/>
              <w:bottom w:val="single" w:sz="4" w:space="0" w:color="auto"/>
              <w:right w:val="single" w:sz="4" w:space="0" w:color="auto"/>
            </w:tcBorders>
            <w:noWrap/>
            <w:hideMark/>
          </w:tcPr>
          <w:p w14:paraId="7E3093E4"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hideMark/>
          </w:tcPr>
          <w:p w14:paraId="28A684D8" w14:textId="77777777" w:rsidR="004F10A7" w:rsidRPr="004F10A7" w:rsidRDefault="004F10A7" w:rsidP="009F0D66">
            <w:pPr>
              <w:spacing w:after="0"/>
            </w:pPr>
            <w:r w:rsidRPr="004F10A7">
              <w:t> </w:t>
            </w:r>
          </w:p>
        </w:tc>
      </w:tr>
      <w:tr w:rsidR="004F10A7" w:rsidRPr="004F10A7" w14:paraId="42F87DC0"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05FF3046" w14:textId="77777777" w:rsidR="004F10A7" w:rsidRPr="004F10A7" w:rsidRDefault="004F10A7" w:rsidP="009F0D66">
            <w:pPr>
              <w:spacing w:after="0"/>
            </w:pPr>
            <w:r w:rsidRPr="004F10A7">
              <w:lastRenderedPageBreak/>
              <w:t> </w:t>
            </w:r>
          </w:p>
        </w:tc>
        <w:tc>
          <w:tcPr>
            <w:tcW w:w="0" w:type="auto"/>
            <w:tcBorders>
              <w:top w:val="nil"/>
              <w:left w:val="nil"/>
              <w:bottom w:val="single" w:sz="4" w:space="0" w:color="auto"/>
              <w:right w:val="single" w:sz="4" w:space="0" w:color="auto"/>
            </w:tcBorders>
            <w:hideMark/>
          </w:tcPr>
          <w:p w14:paraId="29EB9BF6" w14:textId="77777777" w:rsidR="004F10A7" w:rsidRPr="004F10A7" w:rsidRDefault="004F10A7" w:rsidP="009F0D66">
            <w:pPr>
              <w:spacing w:after="0"/>
              <w:ind w:left="0" w:firstLine="0"/>
            </w:pPr>
            <w:r w:rsidRPr="004F10A7">
              <w:t> </w:t>
            </w:r>
          </w:p>
        </w:tc>
        <w:tc>
          <w:tcPr>
            <w:tcW w:w="0" w:type="auto"/>
            <w:tcBorders>
              <w:top w:val="nil"/>
              <w:left w:val="nil"/>
              <w:bottom w:val="single" w:sz="4" w:space="0" w:color="auto"/>
              <w:right w:val="single" w:sz="4" w:space="0" w:color="auto"/>
            </w:tcBorders>
            <w:noWrap/>
            <w:hideMark/>
          </w:tcPr>
          <w:p w14:paraId="4ECAFE7D"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hideMark/>
          </w:tcPr>
          <w:p w14:paraId="5C91DE3F"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hideMark/>
          </w:tcPr>
          <w:p w14:paraId="6307F2BF" w14:textId="77777777" w:rsidR="004F10A7" w:rsidRPr="004F10A7" w:rsidRDefault="004F10A7" w:rsidP="009F0D66">
            <w:pPr>
              <w:spacing w:after="0"/>
            </w:pPr>
            <w:r w:rsidRPr="004F10A7">
              <w:t> </w:t>
            </w:r>
          </w:p>
        </w:tc>
      </w:tr>
      <w:tr w:rsidR="004F10A7" w:rsidRPr="004F10A7" w14:paraId="5B14635E"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51FD0BF6" w14:textId="77777777" w:rsidR="004F10A7" w:rsidRPr="009F0D66" w:rsidRDefault="004F10A7" w:rsidP="009F0D66">
            <w:pPr>
              <w:spacing w:after="0"/>
              <w:rPr>
                <w:b/>
                <w:bCs/>
              </w:rPr>
            </w:pPr>
            <w:r w:rsidRPr="009F0D66">
              <w:rPr>
                <w:b/>
                <w:bCs/>
              </w:rPr>
              <w:t>9</w:t>
            </w:r>
          </w:p>
        </w:tc>
        <w:tc>
          <w:tcPr>
            <w:tcW w:w="0" w:type="auto"/>
            <w:tcBorders>
              <w:top w:val="nil"/>
              <w:left w:val="nil"/>
              <w:bottom w:val="single" w:sz="4" w:space="0" w:color="auto"/>
              <w:right w:val="single" w:sz="4" w:space="0" w:color="auto"/>
            </w:tcBorders>
            <w:hideMark/>
          </w:tcPr>
          <w:p w14:paraId="73C0B4B4" w14:textId="77777777" w:rsidR="004F10A7" w:rsidRPr="009F0D66" w:rsidRDefault="004F10A7" w:rsidP="009F0D66">
            <w:pPr>
              <w:spacing w:after="0"/>
              <w:ind w:left="0" w:firstLine="0"/>
              <w:rPr>
                <w:b/>
                <w:bCs/>
              </w:rPr>
            </w:pPr>
            <w:r w:rsidRPr="009F0D66">
              <w:rPr>
                <w:b/>
                <w:bCs/>
              </w:rPr>
              <w:t>Menuiseries</w:t>
            </w:r>
          </w:p>
        </w:tc>
        <w:tc>
          <w:tcPr>
            <w:tcW w:w="0" w:type="auto"/>
            <w:tcBorders>
              <w:top w:val="nil"/>
              <w:left w:val="nil"/>
              <w:bottom w:val="single" w:sz="4" w:space="0" w:color="auto"/>
              <w:right w:val="single" w:sz="4" w:space="0" w:color="auto"/>
            </w:tcBorders>
            <w:noWrap/>
            <w:hideMark/>
          </w:tcPr>
          <w:p w14:paraId="42E16383"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hideMark/>
          </w:tcPr>
          <w:p w14:paraId="5BB377D3"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hideMark/>
          </w:tcPr>
          <w:p w14:paraId="0F08AE53" w14:textId="77777777" w:rsidR="004F10A7" w:rsidRPr="004F10A7" w:rsidRDefault="004F10A7" w:rsidP="009F0D66">
            <w:pPr>
              <w:spacing w:after="0"/>
            </w:pPr>
            <w:r w:rsidRPr="004F10A7">
              <w:t> </w:t>
            </w:r>
          </w:p>
        </w:tc>
      </w:tr>
      <w:tr w:rsidR="004F10A7" w:rsidRPr="004F10A7" w14:paraId="76D12D0B"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3834F659" w14:textId="77777777" w:rsidR="004F10A7" w:rsidRPr="009F0D66" w:rsidRDefault="004F10A7" w:rsidP="009F0D66">
            <w:pPr>
              <w:spacing w:after="0"/>
              <w:rPr>
                <w:b/>
                <w:bCs/>
              </w:rPr>
            </w:pPr>
            <w:r w:rsidRPr="009F0D66">
              <w:rPr>
                <w:b/>
                <w:bCs/>
              </w:rPr>
              <w:t>9.1</w:t>
            </w:r>
          </w:p>
        </w:tc>
        <w:tc>
          <w:tcPr>
            <w:tcW w:w="0" w:type="auto"/>
            <w:tcBorders>
              <w:top w:val="nil"/>
              <w:left w:val="nil"/>
              <w:bottom w:val="single" w:sz="4" w:space="0" w:color="auto"/>
              <w:right w:val="single" w:sz="4" w:space="0" w:color="auto"/>
            </w:tcBorders>
            <w:hideMark/>
          </w:tcPr>
          <w:p w14:paraId="62DB8F12" w14:textId="77777777" w:rsidR="004F10A7" w:rsidRPr="009F0D66" w:rsidRDefault="004F10A7" w:rsidP="009F0D66">
            <w:pPr>
              <w:spacing w:after="0"/>
              <w:ind w:left="0" w:firstLine="0"/>
              <w:rPr>
                <w:b/>
                <w:bCs/>
              </w:rPr>
            </w:pPr>
            <w:r w:rsidRPr="009F0D66">
              <w:rPr>
                <w:b/>
                <w:bCs/>
              </w:rPr>
              <w:t xml:space="preserve">Menuiseries acier </w:t>
            </w:r>
          </w:p>
        </w:tc>
        <w:tc>
          <w:tcPr>
            <w:tcW w:w="0" w:type="auto"/>
            <w:tcBorders>
              <w:top w:val="nil"/>
              <w:left w:val="nil"/>
              <w:bottom w:val="single" w:sz="4" w:space="0" w:color="auto"/>
              <w:right w:val="single" w:sz="4" w:space="0" w:color="auto"/>
            </w:tcBorders>
            <w:noWrap/>
            <w:hideMark/>
          </w:tcPr>
          <w:p w14:paraId="1C0C7E1B"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hideMark/>
          </w:tcPr>
          <w:p w14:paraId="264EA01C"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hideMark/>
          </w:tcPr>
          <w:p w14:paraId="316124E5" w14:textId="77777777" w:rsidR="004F10A7" w:rsidRPr="004F10A7" w:rsidRDefault="004F10A7" w:rsidP="009F0D66">
            <w:pPr>
              <w:spacing w:after="0"/>
            </w:pPr>
            <w:r w:rsidRPr="004F10A7">
              <w:t> </w:t>
            </w:r>
          </w:p>
        </w:tc>
      </w:tr>
      <w:tr w:rsidR="004F10A7" w:rsidRPr="004F10A7" w14:paraId="126E39B3"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51BA069E" w14:textId="77777777" w:rsidR="004F10A7" w:rsidRPr="004F10A7" w:rsidRDefault="004F10A7" w:rsidP="009F0D66">
            <w:pPr>
              <w:spacing w:after="0"/>
            </w:pPr>
            <w:r w:rsidRPr="004F10A7">
              <w:t>9.1.1</w:t>
            </w:r>
          </w:p>
        </w:tc>
        <w:tc>
          <w:tcPr>
            <w:tcW w:w="0" w:type="auto"/>
            <w:tcBorders>
              <w:top w:val="nil"/>
              <w:left w:val="nil"/>
              <w:bottom w:val="single" w:sz="4" w:space="0" w:color="auto"/>
              <w:right w:val="single" w:sz="4" w:space="0" w:color="auto"/>
            </w:tcBorders>
            <w:hideMark/>
          </w:tcPr>
          <w:p w14:paraId="689CAC8B" w14:textId="77777777" w:rsidR="004F10A7" w:rsidRPr="004F10A7" w:rsidRDefault="004F10A7" w:rsidP="009F0D66">
            <w:pPr>
              <w:spacing w:after="0"/>
              <w:ind w:left="0" w:firstLine="0"/>
            </w:pPr>
            <w:r w:rsidRPr="004F10A7">
              <w:t>Fourniture et pose de porte metallique en tole pleine y compris serrure à canon vachette et toutes sujetions de fabrication et finition</w:t>
            </w:r>
          </w:p>
        </w:tc>
        <w:tc>
          <w:tcPr>
            <w:tcW w:w="0" w:type="auto"/>
            <w:tcBorders>
              <w:top w:val="nil"/>
              <w:left w:val="nil"/>
              <w:bottom w:val="single" w:sz="4" w:space="0" w:color="auto"/>
              <w:right w:val="single" w:sz="4" w:space="0" w:color="auto"/>
            </w:tcBorders>
            <w:noWrap/>
            <w:hideMark/>
          </w:tcPr>
          <w:p w14:paraId="5D9445D5"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hideMark/>
          </w:tcPr>
          <w:p w14:paraId="1C47E774"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hideMark/>
          </w:tcPr>
          <w:p w14:paraId="0D871646" w14:textId="77777777" w:rsidR="004F10A7" w:rsidRPr="004F10A7" w:rsidRDefault="004F10A7" w:rsidP="009F0D66">
            <w:pPr>
              <w:spacing w:after="0"/>
            </w:pPr>
            <w:r w:rsidRPr="004F10A7">
              <w:t> </w:t>
            </w:r>
          </w:p>
        </w:tc>
      </w:tr>
      <w:tr w:rsidR="004F10A7" w:rsidRPr="004F10A7" w14:paraId="78E63324"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29A83955"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hideMark/>
          </w:tcPr>
          <w:p w14:paraId="35AC3949" w14:textId="77777777" w:rsidR="004F10A7" w:rsidRPr="004F10A7" w:rsidRDefault="004F10A7" w:rsidP="009F0D66">
            <w:pPr>
              <w:spacing w:after="0"/>
              <w:ind w:left="0" w:firstLine="0"/>
            </w:pPr>
            <w:r w:rsidRPr="004F10A7">
              <w:t>* un battant Dimensions : 300 x 270</w:t>
            </w:r>
          </w:p>
        </w:tc>
        <w:tc>
          <w:tcPr>
            <w:tcW w:w="0" w:type="auto"/>
            <w:tcBorders>
              <w:top w:val="nil"/>
              <w:left w:val="nil"/>
              <w:bottom w:val="single" w:sz="4" w:space="0" w:color="auto"/>
              <w:right w:val="single" w:sz="4" w:space="0" w:color="auto"/>
            </w:tcBorders>
            <w:noWrap/>
            <w:hideMark/>
          </w:tcPr>
          <w:p w14:paraId="2B1E8355" w14:textId="77777777" w:rsidR="004F10A7" w:rsidRPr="004F10A7" w:rsidRDefault="004F10A7" w:rsidP="009F0D66">
            <w:pPr>
              <w:spacing w:after="0"/>
            </w:pPr>
            <w:r w:rsidRPr="004F10A7">
              <w:t>u</w:t>
            </w:r>
          </w:p>
        </w:tc>
        <w:tc>
          <w:tcPr>
            <w:tcW w:w="0" w:type="auto"/>
            <w:tcBorders>
              <w:top w:val="nil"/>
              <w:left w:val="nil"/>
              <w:bottom w:val="single" w:sz="4" w:space="0" w:color="auto"/>
              <w:right w:val="single" w:sz="4" w:space="0" w:color="auto"/>
            </w:tcBorders>
            <w:noWrap/>
            <w:hideMark/>
          </w:tcPr>
          <w:p w14:paraId="4CA1173D"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hideMark/>
          </w:tcPr>
          <w:p w14:paraId="5B056450" w14:textId="77777777" w:rsidR="004F10A7" w:rsidRPr="004F10A7" w:rsidRDefault="004F10A7" w:rsidP="009F0D66">
            <w:pPr>
              <w:spacing w:after="0"/>
            </w:pPr>
            <w:r w:rsidRPr="004F10A7">
              <w:t> </w:t>
            </w:r>
          </w:p>
        </w:tc>
      </w:tr>
      <w:tr w:rsidR="004F10A7" w:rsidRPr="004F10A7" w14:paraId="3E1679CB"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3244E35D"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hideMark/>
          </w:tcPr>
          <w:p w14:paraId="17D34738" w14:textId="77777777" w:rsidR="004F10A7" w:rsidRPr="004F10A7" w:rsidRDefault="004F10A7" w:rsidP="009F0D66">
            <w:pPr>
              <w:spacing w:after="0"/>
              <w:ind w:left="0" w:firstLine="0"/>
            </w:pPr>
            <w:r w:rsidRPr="004F10A7">
              <w:t>* deux battants Dimensions : 140 x 210</w:t>
            </w:r>
          </w:p>
        </w:tc>
        <w:tc>
          <w:tcPr>
            <w:tcW w:w="0" w:type="auto"/>
            <w:tcBorders>
              <w:top w:val="nil"/>
              <w:left w:val="nil"/>
              <w:bottom w:val="single" w:sz="4" w:space="0" w:color="auto"/>
              <w:right w:val="single" w:sz="4" w:space="0" w:color="auto"/>
            </w:tcBorders>
            <w:noWrap/>
            <w:hideMark/>
          </w:tcPr>
          <w:p w14:paraId="1F60006B" w14:textId="77777777" w:rsidR="004F10A7" w:rsidRPr="004F10A7" w:rsidRDefault="004F10A7" w:rsidP="009F0D66">
            <w:pPr>
              <w:spacing w:after="0"/>
            </w:pPr>
            <w:r w:rsidRPr="004F10A7">
              <w:t>u</w:t>
            </w:r>
          </w:p>
        </w:tc>
        <w:tc>
          <w:tcPr>
            <w:tcW w:w="0" w:type="auto"/>
            <w:tcBorders>
              <w:top w:val="nil"/>
              <w:left w:val="nil"/>
              <w:bottom w:val="single" w:sz="4" w:space="0" w:color="auto"/>
              <w:right w:val="single" w:sz="4" w:space="0" w:color="auto"/>
            </w:tcBorders>
            <w:noWrap/>
            <w:hideMark/>
          </w:tcPr>
          <w:p w14:paraId="40FCD0E1"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hideMark/>
          </w:tcPr>
          <w:p w14:paraId="3DE61092" w14:textId="77777777" w:rsidR="004F10A7" w:rsidRPr="004F10A7" w:rsidRDefault="004F10A7" w:rsidP="009F0D66">
            <w:pPr>
              <w:spacing w:after="0"/>
            </w:pPr>
            <w:r w:rsidRPr="004F10A7">
              <w:t> </w:t>
            </w:r>
          </w:p>
        </w:tc>
      </w:tr>
      <w:tr w:rsidR="004F10A7" w:rsidRPr="004F10A7" w14:paraId="64939534"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7F4B48E5" w14:textId="77777777" w:rsidR="004F10A7" w:rsidRPr="004F10A7" w:rsidRDefault="004F10A7" w:rsidP="009F0D66">
            <w:pPr>
              <w:spacing w:after="0"/>
            </w:pPr>
            <w:r w:rsidRPr="004F10A7">
              <w:t>9.1.2</w:t>
            </w:r>
          </w:p>
        </w:tc>
        <w:tc>
          <w:tcPr>
            <w:tcW w:w="0" w:type="auto"/>
            <w:tcBorders>
              <w:top w:val="nil"/>
              <w:left w:val="nil"/>
              <w:bottom w:val="single" w:sz="4" w:space="0" w:color="auto"/>
              <w:right w:val="single" w:sz="4" w:space="0" w:color="auto"/>
            </w:tcBorders>
            <w:hideMark/>
          </w:tcPr>
          <w:p w14:paraId="06386577" w14:textId="77777777" w:rsidR="004F10A7" w:rsidRPr="004F10A7" w:rsidRDefault="004F10A7" w:rsidP="009F0D66">
            <w:pPr>
              <w:spacing w:after="0"/>
              <w:ind w:left="0" w:firstLine="0"/>
            </w:pPr>
            <w:r w:rsidRPr="004F10A7">
              <w:t>Fourniture et pose de grille deployée plus moustiquaire en imposte fixe</w:t>
            </w:r>
          </w:p>
        </w:tc>
        <w:tc>
          <w:tcPr>
            <w:tcW w:w="0" w:type="auto"/>
            <w:tcBorders>
              <w:top w:val="nil"/>
              <w:left w:val="nil"/>
              <w:bottom w:val="single" w:sz="4" w:space="0" w:color="auto"/>
              <w:right w:val="single" w:sz="4" w:space="0" w:color="auto"/>
            </w:tcBorders>
            <w:noWrap/>
            <w:hideMark/>
          </w:tcPr>
          <w:p w14:paraId="3C994BD7"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hideMark/>
          </w:tcPr>
          <w:p w14:paraId="5FFF4721"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hideMark/>
          </w:tcPr>
          <w:p w14:paraId="5F589687" w14:textId="77777777" w:rsidR="004F10A7" w:rsidRPr="004F10A7" w:rsidRDefault="004F10A7" w:rsidP="009F0D66">
            <w:pPr>
              <w:spacing w:after="0"/>
            </w:pPr>
            <w:r w:rsidRPr="004F10A7">
              <w:t> </w:t>
            </w:r>
          </w:p>
        </w:tc>
      </w:tr>
      <w:tr w:rsidR="004F10A7" w:rsidRPr="004F10A7" w14:paraId="3481451B"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0CCFD5C5"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hideMark/>
          </w:tcPr>
          <w:p w14:paraId="1C488CEF" w14:textId="77777777" w:rsidR="004F10A7" w:rsidRPr="004F10A7" w:rsidRDefault="004F10A7" w:rsidP="009F0D66">
            <w:pPr>
              <w:spacing w:after="0"/>
              <w:ind w:left="0" w:firstLine="0"/>
            </w:pPr>
            <w:r w:rsidRPr="004F10A7">
              <w:t>* dimension 120 x 40 fixe</w:t>
            </w:r>
          </w:p>
        </w:tc>
        <w:tc>
          <w:tcPr>
            <w:tcW w:w="0" w:type="auto"/>
            <w:tcBorders>
              <w:top w:val="nil"/>
              <w:left w:val="nil"/>
              <w:bottom w:val="single" w:sz="4" w:space="0" w:color="auto"/>
              <w:right w:val="single" w:sz="4" w:space="0" w:color="auto"/>
            </w:tcBorders>
            <w:noWrap/>
            <w:hideMark/>
          </w:tcPr>
          <w:p w14:paraId="2653604D" w14:textId="77777777" w:rsidR="004F10A7" w:rsidRPr="004F10A7" w:rsidRDefault="004F10A7" w:rsidP="009F0D66">
            <w:pPr>
              <w:spacing w:after="0"/>
            </w:pPr>
            <w:r w:rsidRPr="004F10A7">
              <w:t>u</w:t>
            </w:r>
          </w:p>
        </w:tc>
        <w:tc>
          <w:tcPr>
            <w:tcW w:w="0" w:type="auto"/>
            <w:tcBorders>
              <w:top w:val="nil"/>
              <w:left w:val="nil"/>
              <w:bottom w:val="single" w:sz="4" w:space="0" w:color="auto"/>
              <w:right w:val="single" w:sz="4" w:space="0" w:color="auto"/>
            </w:tcBorders>
            <w:noWrap/>
            <w:hideMark/>
          </w:tcPr>
          <w:p w14:paraId="67A23BA4"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hideMark/>
          </w:tcPr>
          <w:p w14:paraId="55D70254" w14:textId="77777777" w:rsidR="004F10A7" w:rsidRPr="004F10A7" w:rsidRDefault="004F10A7" w:rsidP="009F0D66">
            <w:pPr>
              <w:spacing w:after="0"/>
            </w:pPr>
            <w:r w:rsidRPr="004F10A7">
              <w:t> </w:t>
            </w:r>
          </w:p>
        </w:tc>
      </w:tr>
      <w:tr w:rsidR="004F10A7" w:rsidRPr="004F10A7" w14:paraId="68111245"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5E44E88F" w14:textId="77777777" w:rsidR="004F10A7" w:rsidRPr="004F10A7" w:rsidRDefault="004F10A7" w:rsidP="009F0D66">
            <w:pPr>
              <w:spacing w:after="0"/>
            </w:pPr>
            <w:r w:rsidRPr="004F10A7">
              <w:t>9.1.3</w:t>
            </w:r>
          </w:p>
        </w:tc>
        <w:tc>
          <w:tcPr>
            <w:tcW w:w="0" w:type="auto"/>
            <w:tcBorders>
              <w:top w:val="nil"/>
              <w:left w:val="nil"/>
              <w:bottom w:val="single" w:sz="4" w:space="0" w:color="auto"/>
              <w:right w:val="single" w:sz="4" w:space="0" w:color="auto"/>
            </w:tcBorders>
            <w:hideMark/>
          </w:tcPr>
          <w:p w14:paraId="149AA84B" w14:textId="77777777" w:rsidR="004F10A7" w:rsidRPr="004F10A7" w:rsidRDefault="004F10A7" w:rsidP="009F0D66">
            <w:pPr>
              <w:spacing w:after="0"/>
              <w:ind w:left="0" w:firstLine="0"/>
            </w:pPr>
            <w:r w:rsidRPr="004F10A7">
              <w:t>Fourniture et pose de fenetre persiennée deux battants ouvrables</w:t>
            </w:r>
          </w:p>
        </w:tc>
        <w:tc>
          <w:tcPr>
            <w:tcW w:w="0" w:type="auto"/>
            <w:tcBorders>
              <w:top w:val="nil"/>
              <w:left w:val="nil"/>
              <w:bottom w:val="single" w:sz="4" w:space="0" w:color="auto"/>
              <w:right w:val="single" w:sz="4" w:space="0" w:color="auto"/>
            </w:tcBorders>
            <w:noWrap/>
            <w:hideMark/>
          </w:tcPr>
          <w:p w14:paraId="0C36FFC5"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hideMark/>
          </w:tcPr>
          <w:p w14:paraId="34FED6B9"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hideMark/>
          </w:tcPr>
          <w:p w14:paraId="2F804CDA" w14:textId="77777777" w:rsidR="004F10A7" w:rsidRPr="004F10A7" w:rsidRDefault="004F10A7" w:rsidP="009F0D66">
            <w:pPr>
              <w:spacing w:after="0"/>
            </w:pPr>
            <w:r w:rsidRPr="004F10A7">
              <w:t> </w:t>
            </w:r>
          </w:p>
        </w:tc>
      </w:tr>
      <w:tr w:rsidR="004F10A7" w:rsidRPr="004F10A7" w14:paraId="5F0BB3B2"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71F6E16A"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hideMark/>
          </w:tcPr>
          <w:p w14:paraId="2732A57B" w14:textId="77777777" w:rsidR="004F10A7" w:rsidRPr="004F10A7" w:rsidRDefault="004F10A7" w:rsidP="009F0D66">
            <w:pPr>
              <w:spacing w:after="0"/>
              <w:ind w:left="0" w:firstLine="0"/>
            </w:pPr>
            <w:r w:rsidRPr="004F10A7">
              <w:t>* dimension 120 x110</w:t>
            </w:r>
          </w:p>
        </w:tc>
        <w:tc>
          <w:tcPr>
            <w:tcW w:w="0" w:type="auto"/>
            <w:tcBorders>
              <w:top w:val="nil"/>
              <w:left w:val="nil"/>
              <w:bottom w:val="single" w:sz="4" w:space="0" w:color="auto"/>
              <w:right w:val="single" w:sz="4" w:space="0" w:color="auto"/>
            </w:tcBorders>
            <w:noWrap/>
            <w:hideMark/>
          </w:tcPr>
          <w:p w14:paraId="5D0330D4" w14:textId="77777777" w:rsidR="004F10A7" w:rsidRPr="004F10A7" w:rsidRDefault="004F10A7" w:rsidP="009F0D66">
            <w:pPr>
              <w:spacing w:after="0"/>
            </w:pPr>
            <w:r w:rsidRPr="004F10A7">
              <w:t>u</w:t>
            </w:r>
          </w:p>
        </w:tc>
        <w:tc>
          <w:tcPr>
            <w:tcW w:w="0" w:type="auto"/>
            <w:tcBorders>
              <w:top w:val="nil"/>
              <w:left w:val="nil"/>
              <w:bottom w:val="single" w:sz="4" w:space="0" w:color="auto"/>
              <w:right w:val="single" w:sz="4" w:space="0" w:color="auto"/>
            </w:tcBorders>
            <w:noWrap/>
            <w:hideMark/>
          </w:tcPr>
          <w:p w14:paraId="5E752A5A"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hideMark/>
          </w:tcPr>
          <w:p w14:paraId="4FE6A9C4" w14:textId="77777777" w:rsidR="004F10A7" w:rsidRPr="004F10A7" w:rsidRDefault="004F10A7" w:rsidP="009F0D66">
            <w:pPr>
              <w:spacing w:after="0"/>
            </w:pPr>
            <w:r w:rsidRPr="004F10A7">
              <w:t> </w:t>
            </w:r>
          </w:p>
        </w:tc>
      </w:tr>
      <w:tr w:rsidR="004F10A7" w:rsidRPr="004F10A7" w14:paraId="368253F5"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5EF9984B" w14:textId="77777777" w:rsidR="004F10A7" w:rsidRPr="004F10A7" w:rsidRDefault="004F10A7" w:rsidP="009F0D66">
            <w:pPr>
              <w:spacing w:after="0"/>
            </w:pPr>
            <w:r w:rsidRPr="004F10A7">
              <w:t>9.2</w:t>
            </w:r>
          </w:p>
        </w:tc>
        <w:tc>
          <w:tcPr>
            <w:tcW w:w="0" w:type="auto"/>
            <w:tcBorders>
              <w:top w:val="nil"/>
              <w:left w:val="nil"/>
              <w:bottom w:val="single" w:sz="4" w:space="0" w:color="auto"/>
              <w:right w:val="single" w:sz="4" w:space="0" w:color="auto"/>
            </w:tcBorders>
            <w:hideMark/>
          </w:tcPr>
          <w:p w14:paraId="28544CEA" w14:textId="77777777" w:rsidR="004F10A7" w:rsidRPr="004F10A7" w:rsidRDefault="004F10A7" w:rsidP="009F0D66">
            <w:pPr>
              <w:spacing w:after="0"/>
              <w:ind w:left="0" w:firstLine="0"/>
            </w:pPr>
            <w:r w:rsidRPr="004F10A7">
              <w:t>Menuiseries aluminium échantillon à approuver</w:t>
            </w:r>
          </w:p>
        </w:tc>
        <w:tc>
          <w:tcPr>
            <w:tcW w:w="0" w:type="auto"/>
            <w:tcBorders>
              <w:top w:val="nil"/>
              <w:left w:val="nil"/>
              <w:bottom w:val="single" w:sz="4" w:space="0" w:color="auto"/>
              <w:right w:val="single" w:sz="4" w:space="0" w:color="auto"/>
            </w:tcBorders>
            <w:noWrap/>
            <w:hideMark/>
          </w:tcPr>
          <w:p w14:paraId="4517746A"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hideMark/>
          </w:tcPr>
          <w:p w14:paraId="2FD9E452"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hideMark/>
          </w:tcPr>
          <w:p w14:paraId="5518E126" w14:textId="77777777" w:rsidR="004F10A7" w:rsidRPr="004F10A7" w:rsidRDefault="004F10A7" w:rsidP="009F0D66">
            <w:pPr>
              <w:spacing w:after="0"/>
            </w:pPr>
            <w:r w:rsidRPr="004F10A7">
              <w:t> </w:t>
            </w:r>
          </w:p>
        </w:tc>
      </w:tr>
      <w:tr w:rsidR="004F10A7" w:rsidRPr="004F10A7" w14:paraId="2C8887AF"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40DBC016" w14:textId="77777777" w:rsidR="004F10A7" w:rsidRPr="004F10A7" w:rsidRDefault="004F10A7" w:rsidP="009F0D66">
            <w:pPr>
              <w:spacing w:after="0"/>
            </w:pPr>
            <w:r w:rsidRPr="004F10A7">
              <w:t>9.2.1</w:t>
            </w:r>
          </w:p>
        </w:tc>
        <w:tc>
          <w:tcPr>
            <w:tcW w:w="0" w:type="auto"/>
            <w:tcBorders>
              <w:top w:val="nil"/>
              <w:left w:val="nil"/>
              <w:bottom w:val="single" w:sz="4" w:space="0" w:color="auto"/>
              <w:right w:val="single" w:sz="4" w:space="0" w:color="auto"/>
            </w:tcBorders>
            <w:hideMark/>
          </w:tcPr>
          <w:p w14:paraId="4964DCEA" w14:textId="77777777" w:rsidR="004F10A7" w:rsidRPr="004F10A7" w:rsidRDefault="004F10A7" w:rsidP="009F0D66">
            <w:pPr>
              <w:spacing w:after="0"/>
              <w:ind w:left="0" w:firstLine="0"/>
            </w:pPr>
            <w:r w:rsidRPr="004F10A7">
              <w:t>Porte avec cadre en aluminium vitré ouvrable, targette, poignet, serrure briscard, moustiquaire et toutes sujétions de pose</w:t>
            </w:r>
          </w:p>
        </w:tc>
        <w:tc>
          <w:tcPr>
            <w:tcW w:w="0" w:type="auto"/>
            <w:tcBorders>
              <w:top w:val="nil"/>
              <w:left w:val="nil"/>
              <w:bottom w:val="single" w:sz="4" w:space="0" w:color="auto"/>
              <w:right w:val="single" w:sz="4" w:space="0" w:color="auto"/>
            </w:tcBorders>
            <w:noWrap/>
            <w:hideMark/>
          </w:tcPr>
          <w:p w14:paraId="3D7BDD71"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hideMark/>
          </w:tcPr>
          <w:p w14:paraId="53EB091F"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hideMark/>
          </w:tcPr>
          <w:p w14:paraId="7AC9D8A1" w14:textId="77777777" w:rsidR="004F10A7" w:rsidRPr="004F10A7" w:rsidRDefault="004F10A7" w:rsidP="009F0D66">
            <w:pPr>
              <w:spacing w:after="0"/>
            </w:pPr>
            <w:r w:rsidRPr="004F10A7">
              <w:t> </w:t>
            </w:r>
          </w:p>
        </w:tc>
      </w:tr>
      <w:tr w:rsidR="004F10A7" w:rsidRPr="004F10A7" w14:paraId="3DC85E78"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0CCA0D55"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hideMark/>
          </w:tcPr>
          <w:p w14:paraId="3E6E37AB" w14:textId="77777777" w:rsidR="004F10A7" w:rsidRPr="004F10A7" w:rsidRDefault="004F10A7" w:rsidP="009F0D66">
            <w:pPr>
              <w:spacing w:after="0"/>
              <w:ind w:left="0" w:firstLine="0"/>
            </w:pPr>
            <w:r w:rsidRPr="004F10A7">
              <w:t>* un battant doimensions 90x210</w:t>
            </w:r>
          </w:p>
        </w:tc>
        <w:tc>
          <w:tcPr>
            <w:tcW w:w="0" w:type="auto"/>
            <w:tcBorders>
              <w:top w:val="nil"/>
              <w:left w:val="nil"/>
              <w:bottom w:val="single" w:sz="4" w:space="0" w:color="auto"/>
              <w:right w:val="single" w:sz="4" w:space="0" w:color="auto"/>
            </w:tcBorders>
            <w:noWrap/>
            <w:hideMark/>
          </w:tcPr>
          <w:p w14:paraId="255A6108" w14:textId="77777777" w:rsidR="004F10A7" w:rsidRPr="004F10A7" w:rsidRDefault="004F10A7" w:rsidP="009F0D66">
            <w:pPr>
              <w:spacing w:after="0"/>
            </w:pPr>
            <w:r w:rsidRPr="004F10A7">
              <w:t>u</w:t>
            </w:r>
          </w:p>
        </w:tc>
        <w:tc>
          <w:tcPr>
            <w:tcW w:w="0" w:type="auto"/>
            <w:tcBorders>
              <w:top w:val="nil"/>
              <w:left w:val="nil"/>
              <w:bottom w:val="single" w:sz="4" w:space="0" w:color="auto"/>
              <w:right w:val="single" w:sz="4" w:space="0" w:color="auto"/>
            </w:tcBorders>
            <w:noWrap/>
            <w:hideMark/>
          </w:tcPr>
          <w:p w14:paraId="17493571"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hideMark/>
          </w:tcPr>
          <w:p w14:paraId="6E93F91A" w14:textId="77777777" w:rsidR="004F10A7" w:rsidRPr="004F10A7" w:rsidRDefault="004F10A7" w:rsidP="009F0D66">
            <w:pPr>
              <w:spacing w:after="0"/>
            </w:pPr>
            <w:r w:rsidRPr="004F10A7">
              <w:t> </w:t>
            </w:r>
          </w:p>
        </w:tc>
      </w:tr>
      <w:tr w:rsidR="004F10A7" w:rsidRPr="004F10A7" w14:paraId="74379025"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4ADCFD88"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hideMark/>
          </w:tcPr>
          <w:p w14:paraId="1AF71F61" w14:textId="77777777" w:rsidR="004F10A7" w:rsidRPr="004F10A7" w:rsidRDefault="004F10A7" w:rsidP="009F0D66">
            <w:pPr>
              <w:spacing w:after="0"/>
              <w:ind w:left="0" w:firstLine="0"/>
            </w:pPr>
            <w:r w:rsidRPr="004F10A7">
              <w:t>* deux battants Dimensions : 140 x 210</w:t>
            </w:r>
          </w:p>
        </w:tc>
        <w:tc>
          <w:tcPr>
            <w:tcW w:w="0" w:type="auto"/>
            <w:tcBorders>
              <w:top w:val="nil"/>
              <w:left w:val="nil"/>
              <w:bottom w:val="single" w:sz="4" w:space="0" w:color="auto"/>
              <w:right w:val="single" w:sz="4" w:space="0" w:color="auto"/>
            </w:tcBorders>
            <w:noWrap/>
            <w:hideMark/>
          </w:tcPr>
          <w:p w14:paraId="157B7EF8" w14:textId="77777777" w:rsidR="004F10A7" w:rsidRPr="004F10A7" w:rsidRDefault="004F10A7" w:rsidP="009F0D66">
            <w:pPr>
              <w:spacing w:after="0"/>
            </w:pPr>
            <w:r w:rsidRPr="004F10A7">
              <w:t>u</w:t>
            </w:r>
          </w:p>
        </w:tc>
        <w:tc>
          <w:tcPr>
            <w:tcW w:w="0" w:type="auto"/>
            <w:tcBorders>
              <w:top w:val="nil"/>
              <w:left w:val="nil"/>
              <w:bottom w:val="single" w:sz="4" w:space="0" w:color="auto"/>
              <w:right w:val="single" w:sz="4" w:space="0" w:color="auto"/>
            </w:tcBorders>
            <w:noWrap/>
            <w:hideMark/>
          </w:tcPr>
          <w:p w14:paraId="3DC2A272"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hideMark/>
          </w:tcPr>
          <w:p w14:paraId="6EDECBA6" w14:textId="77777777" w:rsidR="004F10A7" w:rsidRPr="004F10A7" w:rsidRDefault="004F10A7" w:rsidP="009F0D66">
            <w:pPr>
              <w:spacing w:after="0"/>
            </w:pPr>
            <w:r w:rsidRPr="004F10A7">
              <w:t> </w:t>
            </w:r>
          </w:p>
        </w:tc>
      </w:tr>
      <w:tr w:rsidR="004F10A7" w:rsidRPr="004F10A7" w14:paraId="3534B976"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12A1CA90" w14:textId="77777777" w:rsidR="004F10A7" w:rsidRPr="004F10A7" w:rsidRDefault="004F10A7" w:rsidP="009F0D66">
            <w:pPr>
              <w:spacing w:after="0"/>
            </w:pPr>
            <w:r w:rsidRPr="004F10A7">
              <w:t>9.2.2</w:t>
            </w:r>
          </w:p>
        </w:tc>
        <w:tc>
          <w:tcPr>
            <w:tcW w:w="0" w:type="auto"/>
            <w:tcBorders>
              <w:top w:val="nil"/>
              <w:left w:val="nil"/>
              <w:bottom w:val="single" w:sz="4" w:space="0" w:color="auto"/>
              <w:right w:val="single" w:sz="4" w:space="0" w:color="auto"/>
            </w:tcBorders>
            <w:hideMark/>
          </w:tcPr>
          <w:p w14:paraId="63E4B82C" w14:textId="77777777" w:rsidR="004F10A7" w:rsidRPr="004F10A7" w:rsidRDefault="004F10A7" w:rsidP="009F0D66">
            <w:pPr>
              <w:spacing w:after="0"/>
              <w:ind w:left="0" w:firstLine="0"/>
            </w:pPr>
            <w:r w:rsidRPr="004F10A7">
              <w:t>Fenêtre avec cadre en aluminium vitré coulissant, moustiquaire et toutes sujétions de pose</w:t>
            </w:r>
          </w:p>
        </w:tc>
        <w:tc>
          <w:tcPr>
            <w:tcW w:w="0" w:type="auto"/>
            <w:tcBorders>
              <w:top w:val="nil"/>
              <w:left w:val="nil"/>
              <w:bottom w:val="single" w:sz="4" w:space="0" w:color="auto"/>
              <w:right w:val="single" w:sz="4" w:space="0" w:color="auto"/>
            </w:tcBorders>
            <w:noWrap/>
            <w:hideMark/>
          </w:tcPr>
          <w:p w14:paraId="587A6339"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hideMark/>
          </w:tcPr>
          <w:p w14:paraId="6A3D697B"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hideMark/>
          </w:tcPr>
          <w:p w14:paraId="5104837A" w14:textId="77777777" w:rsidR="004F10A7" w:rsidRPr="004F10A7" w:rsidRDefault="004F10A7" w:rsidP="009F0D66">
            <w:pPr>
              <w:spacing w:after="0"/>
            </w:pPr>
            <w:r w:rsidRPr="004F10A7">
              <w:t> </w:t>
            </w:r>
          </w:p>
        </w:tc>
      </w:tr>
      <w:tr w:rsidR="004F10A7" w:rsidRPr="004F10A7" w14:paraId="7F0A6E03"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42BBAB0D"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hideMark/>
          </w:tcPr>
          <w:p w14:paraId="349DDAA1" w14:textId="77777777" w:rsidR="004F10A7" w:rsidRPr="004F10A7" w:rsidRDefault="004F10A7" w:rsidP="009F0D66">
            <w:pPr>
              <w:spacing w:after="0"/>
              <w:ind w:left="0" w:firstLine="0"/>
            </w:pPr>
            <w:r w:rsidRPr="004F10A7">
              <w:t>* deux battant coulissant 120x110</w:t>
            </w:r>
          </w:p>
        </w:tc>
        <w:tc>
          <w:tcPr>
            <w:tcW w:w="0" w:type="auto"/>
            <w:tcBorders>
              <w:top w:val="nil"/>
              <w:left w:val="nil"/>
              <w:bottom w:val="single" w:sz="4" w:space="0" w:color="auto"/>
              <w:right w:val="single" w:sz="4" w:space="0" w:color="auto"/>
            </w:tcBorders>
            <w:noWrap/>
            <w:hideMark/>
          </w:tcPr>
          <w:p w14:paraId="26D92237" w14:textId="77777777" w:rsidR="004F10A7" w:rsidRPr="004F10A7" w:rsidRDefault="004F10A7" w:rsidP="009F0D66">
            <w:pPr>
              <w:spacing w:after="0"/>
            </w:pPr>
            <w:r w:rsidRPr="004F10A7">
              <w:t>u</w:t>
            </w:r>
          </w:p>
        </w:tc>
        <w:tc>
          <w:tcPr>
            <w:tcW w:w="0" w:type="auto"/>
            <w:tcBorders>
              <w:top w:val="nil"/>
              <w:left w:val="nil"/>
              <w:bottom w:val="single" w:sz="4" w:space="0" w:color="auto"/>
              <w:right w:val="single" w:sz="4" w:space="0" w:color="auto"/>
            </w:tcBorders>
            <w:noWrap/>
            <w:hideMark/>
          </w:tcPr>
          <w:p w14:paraId="730255A5"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hideMark/>
          </w:tcPr>
          <w:p w14:paraId="3B9C8797" w14:textId="77777777" w:rsidR="004F10A7" w:rsidRPr="004F10A7" w:rsidRDefault="004F10A7" w:rsidP="009F0D66">
            <w:pPr>
              <w:spacing w:after="0"/>
            </w:pPr>
            <w:r w:rsidRPr="004F10A7">
              <w:t> </w:t>
            </w:r>
          </w:p>
        </w:tc>
      </w:tr>
      <w:tr w:rsidR="004F10A7" w:rsidRPr="004F10A7" w14:paraId="6A2613D6"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4E2B7834" w14:textId="77777777" w:rsidR="004F10A7" w:rsidRPr="004F10A7" w:rsidRDefault="004F10A7" w:rsidP="009F0D66">
            <w:pPr>
              <w:spacing w:after="0"/>
            </w:pPr>
            <w:r w:rsidRPr="004F10A7">
              <w:t>9.3</w:t>
            </w:r>
          </w:p>
        </w:tc>
        <w:tc>
          <w:tcPr>
            <w:tcW w:w="0" w:type="auto"/>
            <w:tcBorders>
              <w:top w:val="nil"/>
              <w:left w:val="nil"/>
              <w:bottom w:val="single" w:sz="4" w:space="0" w:color="auto"/>
              <w:right w:val="single" w:sz="4" w:space="0" w:color="auto"/>
            </w:tcBorders>
            <w:hideMark/>
          </w:tcPr>
          <w:p w14:paraId="74AF3A54" w14:textId="77777777" w:rsidR="004F10A7" w:rsidRPr="004F10A7" w:rsidRDefault="004F10A7" w:rsidP="009F0D66">
            <w:pPr>
              <w:spacing w:after="0"/>
              <w:ind w:left="0" w:firstLine="0"/>
            </w:pPr>
            <w:r w:rsidRPr="004F10A7">
              <w:t>Menuiserie en bois</w:t>
            </w:r>
          </w:p>
        </w:tc>
        <w:tc>
          <w:tcPr>
            <w:tcW w:w="0" w:type="auto"/>
            <w:tcBorders>
              <w:top w:val="nil"/>
              <w:left w:val="nil"/>
              <w:bottom w:val="single" w:sz="4" w:space="0" w:color="auto"/>
              <w:right w:val="single" w:sz="4" w:space="0" w:color="auto"/>
            </w:tcBorders>
            <w:noWrap/>
            <w:hideMark/>
          </w:tcPr>
          <w:p w14:paraId="015DA7BF"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hideMark/>
          </w:tcPr>
          <w:p w14:paraId="00F90E5A"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hideMark/>
          </w:tcPr>
          <w:p w14:paraId="6DA83C81" w14:textId="77777777" w:rsidR="004F10A7" w:rsidRPr="004F10A7" w:rsidRDefault="004F10A7" w:rsidP="009F0D66">
            <w:pPr>
              <w:spacing w:after="0"/>
            </w:pPr>
            <w:r w:rsidRPr="004F10A7">
              <w:t> </w:t>
            </w:r>
          </w:p>
        </w:tc>
      </w:tr>
      <w:tr w:rsidR="004F10A7" w:rsidRPr="004F10A7" w14:paraId="34017CD2"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51D3EAB5" w14:textId="77777777" w:rsidR="004F10A7" w:rsidRPr="004F10A7" w:rsidRDefault="004F10A7" w:rsidP="009F0D66">
            <w:pPr>
              <w:spacing w:after="0"/>
            </w:pPr>
            <w:r w:rsidRPr="004F10A7">
              <w:t>9.3.1</w:t>
            </w:r>
          </w:p>
        </w:tc>
        <w:tc>
          <w:tcPr>
            <w:tcW w:w="0" w:type="auto"/>
            <w:tcBorders>
              <w:top w:val="nil"/>
              <w:left w:val="nil"/>
              <w:bottom w:val="single" w:sz="4" w:space="0" w:color="auto"/>
              <w:right w:val="single" w:sz="4" w:space="0" w:color="auto"/>
            </w:tcBorders>
            <w:hideMark/>
          </w:tcPr>
          <w:p w14:paraId="49E00628" w14:textId="77777777" w:rsidR="004F10A7" w:rsidRPr="004F10A7" w:rsidRDefault="004F10A7" w:rsidP="009F0D66">
            <w:pPr>
              <w:spacing w:after="0"/>
              <w:ind w:left="0" w:firstLine="0"/>
            </w:pPr>
            <w:r w:rsidRPr="004F10A7">
              <w:t>* un battant Dimensions : 90 x 210</w:t>
            </w:r>
          </w:p>
        </w:tc>
        <w:tc>
          <w:tcPr>
            <w:tcW w:w="0" w:type="auto"/>
            <w:tcBorders>
              <w:top w:val="nil"/>
              <w:left w:val="nil"/>
              <w:bottom w:val="single" w:sz="4" w:space="0" w:color="auto"/>
              <w:right w:val="single" w:sz="4" w:space="0" w:color="auto"/>
            </w:tcBorders>
            <w:noWrap/>
            <w:hideMark/>
          </w:tcPr>
          <w:p w14:paraId="325915A8" w14:textId="77777777" w:rsidR="004F10A7" w:rsidRPr="004F10A7" w:rsidRDefault="004F10A7" w:rsidP="009F0D66">
            <w:pPr>
              <w:spacing w:after="0"/>
            </w:pPr>
            <w:r w:rsidRPr="004F10A7">
              <w:t>u</w:t>
            </w:r>
          </w:p>
        </w:tc>
        <w:tc>
          <w:tcPr>
            <w:tcW w:w="0" w:type="auto"/>
            <w:tcBorders>
              <w:top w:val="nil"/>
              <w:left w:val="nil"/>
              <w:bottom w:val="single" w:sz="4" w:space="0" w:color="auto"/>
              <w:right w:val="single" w:sz="4" w:space="0" w:color="auto"/>
            </w:tcBorders>
            <w:noWrap/>
            <w:hideMark/>
          </w:tcPr>
          <w:p w14:paraId="1EA0A1CE"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hideMark/>
          </w:tcPr>
          <w:p w14:paraId="136C1229" w14:textId="77777777" w:rsidR="004F10A7" w:rsidRPr="004F10A7" w:rsidRDefault="004F10A7" w:rsidP="009F0D66">
            <w:pPr>
              <w:spacing w:after="0"/>
            </w:pPr>
            <w:r w:rsidRPr="004F10A7">
              <w:t> </w:t>
            </w:r>
          </w:p>
        </w:tc>
      </w:tr>
      <w:tr w:rsidR="004F10A7" w:rsidRPr="004F10A7" w14:paraId="552133F0"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381E5A88"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hideMark/>
          </w:tcPr>
          <w:p w14:paraId="7F83EFDD" w14:textId="77777777" w:rsidR="004F10A7" w:rsidRPr="004F10A7" w:rsidRDefault="004F10A7" w:rsidP="009F0D66">
            <w:pPr>
              <w:spacing w:after="0"/>
              <w:ind w:left="0" w:firstLine="0"/>
            </w:pPr>
            <w:r w:rsidRPr="004F10A7">
              <w:t> </w:t>
            </w:r>
          </w:p>
        </w:tc>
        <w:tc>
          <w:tcPr>
            <w:tcW w:w="0" w:type="auto"/>
            <w:tcBorders>
              <w:top w:val="nil"/>
              <w:left w:val="nil"/>
              <w:bottom w:val="single" w:sz="4" w:space="0" w:color="auto"/>
              <w:right w:val="single" w:sz="4" w:space="0" w:color="auto"/>
            </w:tcBorders>
            <w:noWrap/>
            <w:hideMark/>
          </w:tcPr>
          <w:p w14:paraId="0395F709"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hideMark/>
          </w:tcPr>
          <w:p w14:paraId="2B32D097"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hideMark/>
          </w:tcPr>
          <w:p w14:paraId="5778ECCC" w14:textId="77777777" w:rsidR="004F10A7" w:rsidRPr="004F10A7" w:rsidRDefault="004F10A7" w:rsidP="009F0D66">
            <w:pPr>
              <w:spacing w:after="0"/>
            </w:pPr>
            <w:r w:rsidRPr="004F10A7">
              <w:t> </w:t>
            </w:r>
          </w:p>
        </w:tc>
      </w:tr>
      <w:tr w:rsidR="004F10A7" w:rsidRPr="004F10A7" w14:paraId="4208C7E4"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75D25241" w14:textId="77777777" w:rsidR="004F10A7" w:rsidRPr="004F10A7" w:rsidRDefault="004F10A7" w:rsidP="009F0D66">
            <w:pPr>
              <w:spacing w:after="0"/>
            </w:pPr>
            <w:r w:rsidRPr="004F10A7">
              <w:t>10</w:t>
            </w:r>
          </w:p>
        </w:tc>
        <w:tc>
          <w:tcPr>
            <w:tcW w:w="0" w:type="auto"/>
            <w:tcBorders>
              <w:top w:val="nil"/>
              <w:left w:val="nil"/>
              <w:bottom w:val="single" w:sz="4" w:space="0" w:color="auto"/>
              <w:right w:val="single" w:sz="4" w:space="0" w:color="auto"/>
            </w:tcBorders>
            <w:hideMark/>
          </w:tcPr>
          <w:p w14:paraId="20AA802D" w14:textId="77777777" w:rsidR="004F10A7" w:rsidRPr="004F10A7" w:rsidRDefault="004F10A7" w:rsidP="009F0D66">
            <w:pPr>
              <w:spacing w:after="0"/>
              <w:ind w:left="0" w:firstLine="0"/>
            </w:pPr>
            <w:r w:rsidRPr="004F10A7">
              <w:t xml:space="preserve">Peinture </w:t>
            </w:r>
          </w:p>
        </w:tc>
        <w:tc>
          <w:tcPr>
            <w:tcW w:w="0" w:type="auto"/>
            <w:tcBorders>
              <w:top w:val="nil"/>
              <w:left w:val="nil"/>
              <w:bottom w:val="single" w:sz="4" w:space="0" w:color="auto"/>
              <w:right w:val="single" w:sz="4" w:space="0" w:color="auto"/>
            </w:tcBorders>
            <w:noWrap/>
            <w:hideMark/>
          </w:tcPr>
          <w:p w14:paraId="4803FBDD"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hideMark/>
          </w:tcPr>
          <w:p w14:paraId="5BE22BFE"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hideMark/>
          </w:tcPr>
          <w:p w14:paraId="0EBE9FE5" w14:textId="77777777" w:rsidR="004F10A7" w:rsidRPr="004F10A7" w:rsidRDefault="004F10A7" w:rsidP="009F0D66">
            <w:pPr>
              <w:spacing w:after="0"/>
            </w:pPr>
            <w:r w:rsidRPr="004F10A7">
              <w:t> </w:t>
            </w:r>
          </w:p>
        </w:tc>
      </w:tr>
      <w:tr w:rsidR="004F10A7" w:rsidRPr="004F10A7" w14:paraId="31FEB87C"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65E95C67" w14:textId="77777777" w:rsidR="004F10A7" w:rsidRPr="004F10A7" w:rsidRDefault="004F10A7" w:rsidP="009F0D66">
            <w:pPr>
              <w:spacing w:after="0"/>
            </w:pPr>
            <w:r w:rsidRPr="004F10A7">
              <w:t>10,1</w:t>
            </w:r>
          </w:p>
        </w:tc>
        <w:tc>
          <w:tcPr>
            <w:tcW w:w="0" w:type="auto"/>
            <w:tcBorders>
              <w:top w:val="nil"/>
              <w:left w:val="nil"/>
              <w:bottom w:val="single" w:sz="4" w:space="0" w:color="auto"/>
              <w:right w:val="single" w:sz="4" w:space="0" w:color="auto"/>
            </w:tcBorders>
            <w:hideMark/>
          </w:tcPr>
          <w:p w14:paraId="448ACECF" w14:textId="77777777" w:rsidR="004F10A7" w:rsidRPr="004F10A7" w:rsidRDefault="004F10A7" w:rsidP="009F0D66">
            <w:pPr>
              <w:spacing w:after="0"/>
              <w:ind w:left="0" w:firstLine="0"/>
            </w:pPr>
            <w:r w:rsidRPr="004F10A7">
              <w:t xml:space="preserve">Peinture acrylique sur mur intérieur et extérieur </w:t>
            </w:r>
          </w:p>
        </w:tc>
        <w:tc>
          <w:tcPr>
            <w:tcW w:w="0" w:type="auto"/>
            <w:tcBorders>
              <w:top w:val="nil"/>
              <w:left w:val="nil"/>
              <w:bottom w:val="single" w:sz="4" w:space="0" w:color="auto"/>
              <w:right w:val="single" w:sz="4" w:space="0" w:color="auto"/>
            </w:tcBorders>
            <w:noWrap/>
            <w:hideMark/>
          </w:tcPr>
          <w:p w14:paraId="1C2CAA8D" w14:textId="77777777" w:rsidR="004F10A7" w:rsidRPr="004F10A7" w:rsidRDefault="004F10A7" w:rsidP="009F0D66">
            <w:pPr>
              <w:spacing w:after="0"/>
            </w:pPr>
            <w:r w:rsidRPr="004F10A7">
              <w:t>m²</w:t>
            </w:r>
          </w:p>
        </w:tc>
        <w:tc>
          <w:tcPr>
            <w:tcW w:w="0" w:type="auto"/>
            <w:tcBorders>
              <w:top w:val="nil"/>
              <w:left w:val="nil"/>
              <w:bottom w:val="single" w:sz="4" w:space="0" w:color="auto"/>
              <w:right w:val="single" w:sz="4" w:space="0" w:color="auto"/>
            </w:tcBorders>
            <w:noWrap/>
            <w:hideMark/>
          </w:tcPr>
          <w:p w14:paraId="7897A468"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hideMark/>
          </w:tcPr>
          <w:p w14:paraId="6C8B2B08" w14:textId="77777777" w:rsidR="004F10A7" w:rsidRPr="004F10A7" w:rsidRDefault="004F10A7" w:rsidP="009F0D66">
            <w:pPr>
              <w:spacing w:after="0"/>
            </w:pPr>
            <w:r w:rsidRPr="004F10A7">
              <w:t> </w:t>
            </w:r>
          </w:p>
        </w:tc>
      </w:tr>
      <w:tr w:rsidR="004F10A7" w:rsidRPr="004F10A7" w14:paraId="6BA5DB0F"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13F83A27" w14:textId="77777777" w:rsidR="004F10A7" w:rsidRPr="004F10A7" w:rsidRDefault="004F10A7" w:rsidP="009F0D66">
            <w:pPr>
              <w:spacing w:after="0"/>
            </w:pPr>
            <w:r w:rsidRPr="004F10A7">
              <w:t>10.2</w:t>
            </w:r>
          </w:p>
        </w:tc>
        <w:tc>
          <w:tcPr>
            <w:tcW w:w="0" w:type="auto"/>
            <w:tcBorders>
              <w:top w:val="nil"/>
              <w:left w:val="nil"/>
              <w:bottom w:val="single" w:sz="4" w:space="0" w:color="auto"/>
              <w:right w:val="single" w:sz="4" w:space="0" w:color="auto"/>
            </w:tcBorders>
            <w:hideMark/>
          </w:tcPr>
          <w:p w14:paraId="34DB9A20" w14:textId="77777777" w:rsidR="004F10A7" w:rsidRPr="004F10A7" w:rsidRDefault="004F10A7" w:rsidP="009F0D66">
            <w:pPr>
              <w:spacing w:after="0"/>
              <w:ind w:left="0" w:firstLine="0"/>
            </w:pPr>
            <w:r w:rsidRPr="004F10A7">
              <w:t>Peinture acrylique sur sous face plancher et faux plafond</w:t>
            </w:r>
          </w:p>
        </w:tc>
        <w:tc>
          <w:tcPr>
            <w:tcW w:w="0" w:type="auto"/>
            <w:tcBorders>
              <w:top w:val="nil"/>
              <w:left w:val="nil"/>
              <w:bottom w:val="single" w:sz="4" w:space="0" w:color="auto"/>
              <w:right w:val="single" w:sz="4" w:space="0" w:color="auto"/>
            </w:tcBorders>
            <w:noWrap/>
            <w:hideMark/>
          </w:tcPr>
          <w:p w14:paraId="67B47AB1" w14:textId="77777777" w:rsidR="004F10A7" w:rsidRPr="004F10A7" w:rsidRDefault="004F10A7" w:rsidP="009F0D66">
            <w:pPr>
              <w:spacing w:after="0"/>
            </w:pPr>
            <w:r w:rsidRPr="004F10A7">
              <w:t>m²</w:t>
            </w:r>
          </w:p>
        </w:tc>
        <w:tc>
          <w:tcPr>
            <w:tcW w:w="0" w:type="auto"/>
            <w:tcBorders>
              <w:top w:val="nil"/>
              <w:left w:val="nil"/>
              <w:bottom w:val="single" w:sz="4" w:space="0" w:color="auto"/>
              <w:right w:val="single" w:sz="4" w:space="0" w:color="auto"/>
            </w:tcBorders>
            <w:noWrap/>
            <w:hideMark/>
          </w:tcPr>
          <w:p w14:paraId="11D3B391"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hideMark/>
          </w:tcPr>
          <w:p w14:paraId="019C7E4C" w14:textId="77777777" w:rsidR="004F10A7" w:rsidRPr="004F10A7" w:rsidRDefault="004F10A7" w:rsidP="009F0D66">
            <w:pPr>
              <w:spacing w:after="0"/>
            </w:pPr>
            <w:r w:rsidRPr="004F10A7">
              <w:t> </w:t>
            </w:r>
          </w:p>
        </w:tc>
      </w:tr>
      <w:tr w:rsidR="004F10A7" w:rsidRPr="004F10A7" w14:paraId="5F4A8149"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54D1CA28" w14:textId="77777777" w:rsidR="004F10A7" w:rsidRPr="004F10A7" w:rsidRDefault="004F10A7" w:rsidP="009F0D66">
            <w:pPr>
              <w:spacing w:after="0"/>
            </w:pPr>
            <w:r w:rsidRPr="004F10A7">
              <w:t>10.3</w:t>
            </w:r>
          </w:p>
        </w:tc>
        <w:tc>
          <w:tcPr>
            <w:tcW w:w="0" w:type="auto"/>
            <w:tcBorders>
              <w:top w:val="nil"/>
              <w:left w:val="nil"/>
              <w:bottom w:val="single" w:sz="4" w:space="0" w:color="auto"/>
              <w:right w:val="single" w:sz="4" w:space="0" w:color="auto"/>
            </w:tcBorders>
            <w:hideMark/>
          </w:tcPr>
          <w:p w14:paraId="0F4541B7" w14:textId="77777777" w:rsidR="004F10A7" w:rsidRPr="004F10A7" w:rsidRDefault="004F10A7" w:rsidP="009F0D66">
            <w:pPr>
              <w:spacing w:after="0"/>
              <w:ind w:left="0" w:firstLine="0"/>
            </w:pPr>
            <w:r w:rsidRPr="004F10A7">
              <w:t>Peinture sur menuiseries métalliques et bois</w:t>
            </w:r>
          </w:p>
        </w:tc>
        <w:tc>
          <w:tcPr>
            <w:tcW w:w="0" w:type="auto"/>
            <w:tcBorders>
              <w:top w:val="nil"/>
              <w:left w:val="nil"/>
              <w:bottom w:val="single" w:sz="4" w:space="0" w:color="auto"/>
              <w:right w:val="single" w:sz="4" w:space="0" w:color="auto"/>
            </w:tcBorders>
            <w:noWrap/>
            <w:hideMark/>
          </w:tcPr>
          <w:p w14:paraId="6EF6D382" w14:textId="77777777" w:rsidR="004F10A7" w:rsidRPr="004F10A7" w:rsidRDefault="004F10A7" w:rsidP="009F0D66">
            <w:pPr>
              <w:spacing w:after="0"/>
            </w:pPr>
            <w:r w:rsidRPr="004F10A7">
              <w:t>m²</w:t>
            </w:r>
          </w:p>
        </w:tc>
        <w:tc>
          <w:tcPr>
            <w:tcW w:w="0" w:type="auto"/>
            <w:tcBorders>
              <w:top w:val="nil"/>
              <w:left w:val="nil"/>
              <w:bottom w:val="single" w:sz="4" w:space="0" w:color="auto"/>
              <w:right w:val="single" w:sz="4" w:space="0" w:color="auto"/>
            </w:tcBorders>
            <w:noWrap/>
            <w:hideMark/>
          </w:tcPr>
          <w:p w14:paraId="0E1D0DC1"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hideMark/>
          </w:tcPr>
          <w:p w14:paraId="0BA54B68" w14:textId="77777777" w:rsidR="004F10A7" w:rsidRPr="004F10A7" w:rsidRDefault="004F10A7" w:rsidP="009F0D66">
            <w:pPr>
              <w:spacing w:after="0"/>
            </w:pPr>
            <w:r w:rsidRPr="004F10A7">
              <w:t> </w:t>
            </w:r>
          </w:p>
        </w:tc>
      </w:tr>
    </w:tbl>
    <w:p w14:paraId="484EC9AD" w14:textId="77777777" w:rsidR="004F10A7" w:rsidRPr="004F10A7" w:rsidRDefault="004F10A7" w:rsidP="004F10A7"/>
    <w:p w14:paraId="119BCADE" w14:textId="5A3F67F4" w:rsidR="004F10A7" w:rsidRPr="009F0D66" w:rsidRDefault="009F0D66" w:rsidP="009F0D66">
      <w:pPr>
        <w:pStyle w:val="Paragraphedeliste"/>
        <w:numPr>
          <w:ilvl w:val="0"/>
          <w:numId w:val="90"/>
        </w:numPr>
        <w:shd w:val="clear" w:color="auto" w:fill="F7CAAC" w:themeFill="accent2" w:themeFillTint="66"/>
        <w:jc w:val="center"/>
        <w:rPr>
          <w:b/>
          <w:bCs/>
          <w:shd w:val="clear" w:color="auto" w:fill="F7CAAC" w:themeFill="accent2" w:themeFillTint="66"/>
        </w:rPr>
      </w:pPr>
      <w:r w:rsidRPr="009F0D66">
        <w:rPr>
          <w:b/>
          <w:bCs/>
          <w:shd w:val="clear" w:color="auto" w:fill="F7CAAC" w:themeFill="accent2" w:themeFillTint="66"/>
        </w:rPr>
        <w:lastRenderedPageBreak/>
        <w:t>ADMINISTRATION + INFORMATIQUE + INFIRMERIE</w:t>
      </w:r>
    </w:p>
    <w:tbl>
      <w:tblPr>
        <w:tblW w:w="0" w:type="auto"/>
        <w:tblLook w:val="04A0" w:firstRow="1" w:lastRow="0" w:firstColumn="1" w:lastColumn="0" w:noHBand="0" w:noVBand="1"/>
      </w:tblPr>
      <w:tblGrid>
        <w:gridCol w:w="764"/>
        <w:gridCol w:w="3761"/>
        <w:gridCol w:w="704"/>
        <w:gridCol w:w="2115"/>
        <w:gridCol w:w="2006"/>
      </w:tblGrid>
      <w:tr w:rsidR="004F10A7" w:rsidRPr="004F10A7" w14:paraId="4214AABC" w14:textId="77777777" w:rsidTr="00F41FFD">
        <w:trPr>
          <w:trHeight w:val="20"/>
        </w:trPr>
        <w:tc>
          <w:tcPr>
            <w:tcW w:w="0" w:type="auto"/>
            <w:tcBorders>
              <w:top w:val="single" w:sz="4" w:space="0" w:color="auto"/>
              <w:left w:val="single" w:sz="4" w:space="0" w:color="auto"/>
              <w:bottom w:val="single" w:sz="4" w:space="0" w:color="auto"/>
              <w:right w:val="single" w:sz="4" w:space="0" w:color="auto"/>
            </w:tcBorders>
            <w:noWrap/>
            <w:hideMark/>
          </w:tcPr>
          <w:p w14:paraId="20C25209" w14:textId="77777777" w:rsidR="004F10A7" w:rsidRPr="004F10A7" w:rsidRDefault="004F10A7" w:rsidP="009F0D66">
            <w:pPr>
              <w:spacing w:after="0"/>
            </w:pPr>
            <w:r w:rsidRPr="004F10A7">
              <w:t>N°</w:t>
            </w:r>
          </w:p>
        </w:tc>
        <w:tc>
          <w:tcPr>
            <w:tcW w:w="0" w:type="auto"/>
            <w:tcBorders>
              <w:top w:val="single" w:sz="4" w:space="0" w:color="auto"/>
              <w:left w:val="nil"/>
              <w:bottom w:val="single" w:sz="4" w:space="0" w:color="auto"/>
              <w:right w:val="single" w:sz="4" w:space="0" w:color="auto"/>
            </w:tcBorders>
            <w:hideMark/>
          </w:tcPr>
          <w:p w14:paraId="59D1DD43" w14:textId="77777777" w:rsidR="004F10A7" w:rsidRPr="004F10A7" w:rsidRDefault="004F10A7" w:rsidP="009F0D66">
            <w:pPr>
              <w:spacing w:after="0"/>
            </w:pPr>
            <w:r w:rsidRPr="004F10A7">
              <w:t>Désignation</w:t>
            </w:r>
          </w:p>
        </w:tc>
        <w:tc>
          <w:tcPr>
            <w:tcW w:w="0" w:type="auto"/>
            <w:tcBorders>
              <w:top w:val="single" w:sz="4" w:space="0" w:color="auto"/>
              <w:left w:val="nil"/>
              <w:bottom w:val="single" w:sz="4" w:space="0" w:color="auto"/>
              <w:right w:val="single" w:sz="4" w:space="0" w:color="auto"/>
            </w:tcBorders>
            <w:noWrap/>
            <w:hideMark/>
          </w:tcPr>
          <w:p w14:paraId="632243CE" w14:textId="77777777" w:rsidR="004F10A7" w:rsidRPr="004F10A7" w:rsidRDefault="004F10A7" w:rsidP="009F0D66">
            <w:pPr>
              <w:spacing w:after="0"/>
            </w:pPr>
            <w:r w:rsidRPr="004F10A7">
              <w:t>Unité</w:t>
            </w:r>
          </w:p>
        </w:tc>
        <w:tc>
          <w:tcPr>
            <w:tcW w:w="0" w:type="auto"/>
            <w:tcBorders>
              <w:top w:val="single" w:sz="4" w:space="0" w:color="auto"/>
              <w:left w:val="nil"/>
              <w:bottom w:val="single" w:sz="4" w:space="0" w:color="auto"/>
              <w:right w:val="single" w:sz="4" w:space="0" w:color="auto"/>
            </w:tcBorders>
            <w:noWrap/>
            <w:hideMark/>
          </w:tcPr>
          <w:p w14:paraId="34902854" w14:textId="77777777" w:rsidR="004F10A7" w:rsidRPr="004F10A7" w:rsidRDefault="004F10A7" w:rsidP="009F0D66">
            <w:pPr>
              <w:spacing w:after="0"/>
            </w:pPr>
            <w:r w:rsidRPr="004F10A7">
              <w:t xml:space="preserve"> P.Unitaire en Chiffre </w:t>
            </w:r>
          </w:p>
        </w:tc>
        <w:tc>
          <w:tcPr>
            <w:tcW w:w="0" w:type="auto"/>
            <w:tcBorders>
              <w:top w:val="single" w:sz="4" w:space="0" w:color="auto"/>
              <w:left w:val="nil"/>
              <w:bottom w:val="single" w:sz="4" w:space="0" w:color="auto"/>
              <w:right w:val="single" w:sz="4" w:space="0" w:color="auto"/>
            </w:tcBorders>
            <w:noWrap/>
            <w:hideMark/>
          </w:tcPr>
          <w:p w14:paraId="1967E6F9" w14:textId="77777777" w:rsidR="004F10A7" w:rsidRPr="004F10A7" w:rsidRDefault="004F10A7" w:rsidP="009F0D66">
            <w:pPr>
              <w:spacing w:after="0"/>
            </w:pPr>
            <w:r w:rsidRPr="004F10A7">
              <w:t xml:space="preserve"> P.Unitaire en Lettre </w:t>
            </w:r>
          </w:p>
        </w:tc>
      </w:tr>
      <w:tr w:rsidR="004F10A7" w:rsidRPr="004F10A7" w14:paraId="56D37DAA"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46FA5057" w14:textId="77777777" w:rsidR="004F10A7" w:rsidRPr="004F10A7" w:rsidRDefault="004F10A7" w:rsidP="009F0D66">
            <w:pPr>
              <w:spacing w:after="0"/>
            </w:pPr>
            <w:r w:rsidRPr="004F10A7">
              <w:t>1</w:t>
            </w:r>
          </w:p>
        </w:tc>
        <w:tc>
          <w:tcPr>
            <w:tcW w:w="0" w:type="auto"/>
            <w:tcBorders>
              <w:top w:val="nil"/>
              <w:left w:val="nil"/>
              <w:bottom w:val="single" w:sz="4" w:space="0" w:color="auto"/>
              <w:right w:val="single" w:sz="4" w:space="0" w:color="auto"/>
            </w:tcBorders>
            <w:hideMark/>
          </w:tcPr>
          <w:p w14:paraId="0BE8F339" w14:textId="77777777" w:rsidR="004F10A7" w:rsidRPr="004F10A7" w:rsidRDefault="004F10A7" w:rsidP="009F0D66">
            <w:pPr>
              <w:spacing w:after="0"/>
            </w:pPr>
            <w:r w:rsidRPr="004F10A7">
              <w:t xml:space="preserve">Travaux préparatoires </w:t>
            </w:r>
          </w:p>
        </w:tc>
        <w:tc>
          <w:tcPr>
            <w:tcW w:w="0" w:type="auto"/>
            <w:tcBorders>
              <w:top w:val="nil"/>
              <w:left w:val="nil"/>
              <w:bottom w:val="single" w:sz="4" w:space="0" w:color="auto"/>
              <w:right w:val="single" w:sz="4" w:space="0" w:color="auto"/>
            </w:tcBorders>
            <w:noWrap/>
            <w:hideMark/>
          </w:tcPr>
          <w:p w14:paraId="02C78E7A"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hideMark/>
          </w:tcPr>
          <w:p w14:paraId="3CB19DB6"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hideMark/>
          </w:tcPr>
          <w:p w14:paraId="04FC1C3A" w14:textId="77777777" w:rsidR="004F10A7" w:rsidRPr="004F10A7" w:rsidRDefault="004F10A7" w:rsidP="009F0D66">
            <w:pPr>
              <w:spacing w:after="0"/>
            </w:pPr>
            <w:r w:rsidRPr="004F10A7">
              <w:t> </w:t>
            </w:r>
          </w:p>
        </w:tc>
      </w:tr>
      <w:tr w:rsidR="004F10A7" w:rsidRPr="004F10A7" w14:paraId="0C3CBEFF"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0A88BD20" w14:textId="77777777" w:rsidR="004F10A7" w:rsidRPr="004F10A7" w:rsidRDefault="004F10A7" w:rsidP="009F0D66">
            <w:pPr>
              <w:spacing w:after="0"/>
            </w:pPr>
            <w:r w:rsidRPr="004F10A7">
              <w:t>1.1</w:t>
            </w:r>
          </w:p>
        </w:tc>
        <w:tc>
          <w:tcPr>
            <w:tcW w:w="0" w:type="auto"/>
            <w:tcBorders>
              <w:top w:val="nil"/>
              <w:left w:val="nil"/>
              <w:bottom w:val="single" w:sz="4" w:space="0" w:color="auto"/>
              <w:right w:val="single" w:sz="4" w:space="0" w:color="auto"/>
            </w:tcBorders>
            <w:hideMark/>
          </w:tcPr>
          <w:p w14:paraId="3ACC2A59" w14:textId="77777777" w:rsidR="004F10A7" w:rsidRPr="004F10A7" w:rsidRDefault="004F10A7" w:rsidP="00312526">
            <w:pPr>
              <w:spacing w:after="0"/>
              <w:ind w:left="-18" w:firstLine="18"/>
            </w:pPr>
            <w:r w:rsidRPr="004F10A7">
              <w:t>Installation de chantier + emmené et repli matériels</w:t>
            </w:r>
          </w:p>
        </w:tc>
        <w:tc>
          <w:tcPr>
            <w:tcW w:w="0" w:type="auto"/>
            <w:tcBorders>
              <w:top w:val="nil"/>
              <w:left w:val="nil"/>
              <w:bottom w:val="single" w:sz="4" w:space="0" w:color="auto"/>
              <w:right w:val="single" w:sz="4" w:space="0" w:color="auto"/>
            </w:tcBorders>
            <w:noWrap/>
            <w:hideMark/>
          </w:tcPr>
          <w:p w14:paraId="45817B3D" w14:textId="3879AC19" w:rsidR="004F10A7" w:rsidRPr="004F10A7" w:rsidRDefault="00A67C70" w:rsidP="009F0D66">
            <w:pPr>
              <w:spacing w:after="0"/>
            </w:pPr>
            <w:r w:rsidRPr="004F10A7">
              <w:t>F</w:t>
            </w:r>
            <w:r w:rsidR="004F10A7" w:rsidRPr="004F10A7">
              <w:t>f</w:t>
            </w:r>
          </w:p>
        </w:tc>
        <w:tc>
          <w:tcPr>
            <w:tcW w:w="0" w:type="auto"/>
            <w:tcBorders>
              <w:top w:val="nil"/>
              <w:left w:val="nil"/>
              <w:bottom w:val="single" w:sz="4" w:space="0" w:color="auto"/>
              <w:right w:val="single" w:sz="4" w:space="0" w:color="auto"/>
            </w:tcBorders>
            <w:noWrap/>
            <w:vAlign w:val="center"/>
            <w:hideMark/>
          </w:tcPr>
          <w:p w14:paraId="1361A403"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vAlign w:val="center"/>
            <w:hideMark/>
          </w:tcPr>
          <w:p w14:paraId="23DDBA31" w14:textId="77777777" w:rsidR="004F10A7" w:rsidRPr="004F10A7" w:rsidRDefault="004F10A7" w:rsidP="009F0D66">
            <w:pPr>
              <w:spacing w:after="0"/>
            </w:pPr>
            <w:r w:rsidRPr="004F10A7">
              <w:t> </w:t>
            </w:r>
          </w:p>
        </w:tc>
      </w:tr>
      <w:tr w:rsidR="004F10A7" w:rsidRPr="004F10A7" w14:paraId="41E4D9AF"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11780445" w14:textId="77777777" w:rsidR="004F10A7" w:rsidRPr="004F10A7" w:rsidRDefault="004F10A7" w:rsidP="009F0D66">
            <w:pPr>
              <w:spacing w:after="0"/>
            </w:pPr>
            <w:r w:rsidRPr="004F10A7">
              <w:t>1.2</w:t>
            </w:r>
          </w:p>
        </w:tc>
        <w:tc>
          <w:tcPr>
            <w:tcW w:w="0" w:type="auto"/>
            <w:tcBorders>
              <w:top w:val="nil"/>
              <w:left w:val="nil"/>
              <w:bottom w:val="single" w:sz="4" w:space="0" w:color="auto"/>
              <w:right w:val="single" w:sz="4" w:space="0" w:color="auto"/>
            </w:tcBorders>
            <w:hideMark/>
          </w:tcPr>
          <w:p w14:paraId="4448976B" w14:textId="77777777" w:rsidR="004F10A7" w:rsidRPr="004F10A7" w:rsidRDefault="004F10A7" w:rsidP="00312526">
            <w:pPr>
              <w:spacing w:after="0"/>
              <w:ind w:left="-18" w:firstLine="18"/>
            </w:pPr>
            <w:r w:rsidRPr="004F10A7">
              <w:t>Implantation du bâtiment y/c intervention topographe et toutes sujetions</w:t>
            </w:r>
          </w:p>
        </w:tc>
        <w:tc>
          <w:tcPr>
            <w:tcW w:w="0" w:type="auto"/>
            <w:tcBorders>
              <w:top w:val="nil"/>
              <w:left w:val="nil"/>
              <w:bottom w:val="single" w:sz="4" w:space="0" w:color="auto"/>
              <w:right w:val="single" w:sz="4" w:space="0" w:color="auto"/>
            </w:tcBorders>
            <w:noWrap/>
            <w:hideMark/>
          </w:tcPr>
          <w:p w14:paraId="2FE5C13C" w14:textId="67E680E9" w:rsidR="004F10A7" w:rsidRPr="004F10A7" w:rsidRDefault="00A67C70" w:rsidP="009F0D66">
            <w:pPr>
              <w:spacing w:after="0"/>
            </w:pPr>
            <w:r w:rsidRPr="004F10A7">
              <w:t>F</w:t>
            </w:r>
            <w:r w:rsidR="004F10A7" w:rsidRPr="004F10A7">
              <w:t>f</w:t>
            </w:r>
          </w:p>
        </w:tc>
        <w:tc>
          <w:tcPr>
            <w:tcW w:w="0" w:type="auto"/>
            <w:tcBorders>
              <w:top w:val="nil"/>
              <w:left w:val="nil"/>
              <w:bottom w:val="single" w:sz="4" w:space="0" w:color="auto"/>
              <w:right w:val="single" w:sz="4" w:space="0" w:color="auto"/>
            </w:tcBorders>
            <w:noWrap/>
            <w:vAlign w:val="center"/>
            <w:hideMark/>
          </w:tcPr>
          <w:p w14:paraId="1C32DAB7"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vAlign w:val="center"/>
            <w:hideMark/>
          </w:tcPr>
          <w:p w14:paraId="65FD4FA2" w14:textId="77777777" w:rsidR="004F10A7" w:rsidRPr="004F10A7" w:rsidRDefault="004F10A7" w:rsidP="009F0D66">
            <w:pPr>
              <w:spacing w:after="0"/>
            </w:pPr>
            <w:r w:rsidRPr="004F10A7">
              <w:t> </w:t>
            </w:r>
          </w:p>
        </w:tc>
      </w:tr>
      <w:tr w:rsidR="004F10A7" w:rsidRPr="004F10A7" w14:paraId="049C910B"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037FF4A1" w14:textId="77777777" w:rsidR="004F10A7" w:rsidRPr="004F10A7" w:rsidRDefault="004F10A7" w:rsidP="009F0D66">
            <w:pPr>
              <w:spacing w:after="0"/>
            </w:pPr>
            <w:r w:rsidRPr="004F10A7">
              <w:t>1.3</w:t>
            </w:r>
          </w:p>
        </w:tc>
        <w:tc>
          <w:tcPr>
            <w:tcW w:w="0" w:type="auto"/>
            <w:tcBorders>
              <w:top w:val="nil"/>
              <w:left w:val="nil"/>
              <w:bottom w:val="single" w:sz="4" w:space="0" w:color="auto"/>
              <w:right w:val="single" w:sz="4" w:space="0" w:color="auto"/>
            </w:tcBorders>
            <w:hideMark/>
          </w:tcPr>
          <w:p w14:paraId="5ED88719" w14:textId="77777777" w:rsidR="004F10A7" w:rsidRPr="004F10A7" w:rsidRDefault="004F10A7" w:rsidP="00312526">
            <w:pPr>
              <w:spacing w:after="0"/>
              <w:ind w:left="-18" w:firstLine="18"/>
            </w:pPr>
            <w:r w:rsidRPr="004F10A7">
              <w:t>Esaai de reconnaissance de sol</w:t>
            </w:r>
          </w:p>
        </w:tc>
        <w:tc>
          <w:tcPr>
            <w:tcW w:w="0" w:type="auto"/>
            <w:tcBorders>
              <w:top w:val="nil"/>
              <w:left w:val="nil"/>
              <w:bottom w:val="single" w:sz="4" w:space="0" w:color="auto"/>
              <w:right w:val="single" w:sz="4" w:space="0" w:color="auto"/>
            </w:tcBorders>
            <w:noWrap/>
            <w:hideMark/>
          </w:tcPr>
          <w:p w14:paraId="33C3B648" w14:textId="56A6D134" w:rsidR="004F10A7" w:rsidRPr="004F10A7" w:rsidRDefault="00A67C70" w:rsidP="009F0D66">
            <w:pPr>
              <w:spacing w:after="0"/>
            </w:pPr>
            <w:r w:rsidRPr="004F10A7">
              <w:t>F</w:t>
            </w:r>
            <w:r w:rsidR="004F10A7" w:rsidRPr="004F10A7">
              <w:t>f</w:t>
            </w:r>
          </w:p>
        </w:tc>
        <w:tc>
          <w:tcPr>
            <w:tcW w:w="0" w:type="auto"/>
            <w:tcBorders>
              <w:top w:val="nil"/>
              <w:left w:val="nil"/>
              <w:bottom w:val="single" w:sz="4" w:space="0" w:color="auto"/>
              <w:right w:val="single" w:sz="4" w:space="0" w:color="auto"/>
            </w:tcBorders>
            <w:noWrap/>
            <w:vAlign w:val="center"/>
            <w:hideMark/>
          </w:tcPr>
          <w:p w14:paraId="7634A6B8"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vAlign w:val="center"/>
            <w:hideMark/>
          </w:tcPr>
          <w:p w14:paraId="5CECD462" w14:textId="77777777" w:rsidR="004F10A7" w:rsidRPr="004F10A7" w:rsidRDefault="004F10A7" w:rsidP="009F0D66">
            <w:pPr>
              <w:spacing w:after="0"/>
            </w:pPr>
            <w:r w:rsidRPr="004F10A7">
              <w:t> </w:t>
            </w:r>
          </w:p>
        </w:tc>
      </w:tr>
      <w:tr w:rsidR="004F10A7" w:rsidRPr="004F10A7" w14:paraId="6DA1AFB1"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0574F385"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hideMark/>
          </w:tcPr>
          <w:p w14:paraId="72AEE258" w14:textId="77777777" w:rsidR="004F10A7" w:rsidRPr="004F10A7" w:rsidRDefault="004F10A7" w:rsidP="00312526">
            <w:pPr>
              <w:spacing w:after="0"/>
              <w:ind w:left="-18" w:firstLine="18"/>
            </w:pPr>
            <w:r w:rsidRPr="004F10A7">
              <w:t> </w:t>
            </w:r>
          </w:p>
        </w:tc>
        <w:tc>
          <w:tcPr>
            <w:tcW w:w="0" w:type="auto"/>
            <w:tcBorders>
              <w:top w:val="nil"/>
              <w:left w:val="nil"/>
              <w:bottom w:val="single" w:sz="4" w:space="0" w:color="auto"/>
              <w:right w:val="single" w:sz="4" w:space="0" w:color="auto"/>
            </w:tcBorders>
            <w:noWrap/>
            <w:hideMark/>
          </w:tcPr>
          <w:p w14:paraId="3A2E508A"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hideMark/>
          </w:tcPr>
          <w:p w14:paraId="1DD4A0AA"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hideMark/>
          </w:tcPr>
          <w:p w14:paraId="01246E22" w14:textId="77777777" w:rsidR="004F10A7" w:rsidRPr="004F10A7" w:rsidRDefault="004F10A7" w:rsidP="009F0D66">
            <w:pPr>
              <w:spacing w:after="0"/>
            </w:pPr>
            <w:r w:rsidRPr="004F10A7">
              <w:t> </w:t>
            </w:r>
          </w:p>
        </w:tc>
      </w:tr>
      <w:tr w:rsidR="004F10A7" w:rsidRPr="004F10A7" w14:paraId="17AF6F9A"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6EDE12FC" w14:textId="77777777" w:rsidR="004F10A7" w:rsidRPr="004F10A7" w:rsidRDefault="004F10A7" w:rsidP="009F0D66">
            <w:pPr>
              <w:spacing w:after="0"/>
            </w:pPr>
            <w:r w:rsidRPr="004F10A7">
              <w:t>2</w:t>
            </w:r>
          </w:p>
        </w:tc>
        <w:tc>
          <w:tcPr>
            <w:tcW w:w="0" w:type="auto"/>
            <w:tcBorders>
              <w:top w:val="nil"/>
              <w:left w:val="nil"/>
              <w:bottom w:val="single" w:sz="4" w:space="0" w:color="auto"/>
              <w:right w:val="single" w:sz="4" w:space="0" w:color="auto"/>
            </w:tcBorders>
            <w:hideMark/>
          </w:tcPr>
          <w:p w14:paraId="588B3253" w14:textId="77777777" w:rsidR="004F10A7" w:rsidRPr="004F10A7" w:rsidRDefault="004F10A7" w:rsidP="00312526">
            <w:pPr>
              <w:spacing w:after="0"/>
              <w:ind w:left="-18" w:firstLine="18"/>
            </w:pPr>
            <w:r w:rsidRPr="004F10A7">
              <w:t>Terrassement et fouilles</w:t>
            </w:r>
          </w:p>
        </w:tc>
        <w:tc>
          <w:tcPr>
            <w:tcW w:w="0" w:type="auto"/>
            <w:tcBorders>
              <w:top w:val="nil"/>
              <w:left w:val="nil"/>
              <w:bottom w:val="single" w:sz="4" w:space="0" w:color="auto"/>
              <w:right w:val="single" w:sz="4" w:space="0" w:color="auto"/>
            </w:tcBorders>
            <w:noWrap/>
            <w:hideMark/>
          </w:tcPr>
          <w:p w14:paraId="6F167FD4"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hideMark/>
          </w:tcPr>
          <w:p w14:paraId="4D32D483"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hideMark/>
          </w:tcPr>
          <w:p w14:paraId="320F8008" w14:textId="77777777" w:rsidR="004F10A7" w:rsidRPr="004F10A7" w:rsidRDefault="004F10A7" w:rsidP="009F0D66">
            <w:pPr>
              <w:spacing w:after="0"/>
            </w:pPr>
            <w:r w:rsidRPr="004F10A7">
              <w:t> </w:t>
            </w:r>
          </w:p>
        </w:tc>
      </w:tr>
      <w:tr w:rsidR="004F10A7" w:rsidRPr="004F10A7" w14:paraId="6B05FAD0"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40591F5E" w14:textId="77777777" w:rsidR="004F10A7" w:rsidRPr="004F10A7" w:rsidRDefault="004F10A7" w:rsidP="009F0D66">
            <w:pPr>
              <w:spacing w:after="0"/>
            </w:pPr>
            <w:r w:rsidRPr="004F10A7">
              <w:t>2.1</w:t>
            </w:r>
          </w:p>
        </w:tc>
        <w:tc>
          <w:tcPr>
            <w:tcW w:w="0" w:type="auto"/>
            <w:tcBorders>
              <w:top w:val="nil"/>
              <w:left w:val="nil"/>
              <w:bottom w:val="single" w:sz="4" w:space="0" w:color="auto"/>
              <w:right w:val="single" w:sz="4" w:space="0" w:color="auto"/>
            </w:tcBorders>
            <w:hideMark/>
          </w:tcPr>
          <w:p w14:paraId="36152A5F" w14:textId="77777777" w:rsidR="004F10A7" w:rsidRPr="004F10A7" w:rsidRDefault="004F10A7" w:rsidP="00312526">
            <w:pPr>
              <w:spacing w:after="0"/>
              <w:ind w:left="-18" w:firstLine="18"/>
            </w:pPr>
            <w:r w:rsidRPr="004F10A7">
              <w:t>Fouilles en puits pour semelles isolées</w:t>
            </w:r>
          </w:p>
        </w:tc>
        <w:tc>
          <w:tcPr>
            <w:tcW w:w="0" w:type="auto"/>
            <w:tcBorders>
              <w:top w:val="nil"/>
              <w:left w:val="nil"/>
              <w:bottom w:val="single" w:sz="4" w:space="0" w:color="auto"/>
              <w:right w:val="single" w:sz="4" w:space="0" w:color="auto"/>
            </w:tcBorders>
            <w:noWrap/>
            <w:hideMark/>
          </w:tcPr>
          <w:p w14:paraId="65075474" w14:textId="77777777" w:rsidR="004F10A7" w:rsidRPr="004F10A7" w:rsidRDefault="004F10A7" w:rsidP="009F0D66">
            <w:pPr>
              <w:spacing w:after="0"/>
            </w:pPr>
            <w:r w:rsidRPr="004F10A7">
              <w:t>m3</w:t>
            </w:r>
          </w:p>
        </w:tc>
        <w:tc>
          <w:tcPr>
            <w:tcW w:w="0" w:type="auto"/>
            <w:tcBorders>
              <w:top w:val="nil"/>
              <w:left w:val="nil"/>
              <w:bottom w:val="single" w:sz="4" w:space="0" w:color="auto"/>
              <w:right w:val="single" w:sz="4" w:space="0" w:color="auto"/>
            </w:tcBorders>
            <w:noWrap/>
            <w:hideMark/>
          </w:tcPr>
          <w:p w14:paraId="653FCD17"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hideMark/>
          </w:tcPr>
          <w:p w14:paraId="5BABDB39" w14:textId="77777777" w:rsidR="004F10A7" w:rsidRPr="004F10A7" w:rsidRDefault="004F10A7" w:rsidP="009F0D66">
            <w:pPr>
              <w:spacing w:after="0"/>
            </w:pPr>
            <w:r w:rsidRPr="004F10A7">
              <w:t> </w:t>
            </w:r>
          </w:p>
        </w:tc>
      </w:tr>
      <w:tr w:rsidR="004F10A7" w:rsidRPr="004F10A7" w14:paraId="13100B0E"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5F73E6FC" w14:textId="77777777" w:rsidR="004F10A7" w:rsidRPr="004F10A7" w:rsidRDefault="004F10A7" w:rsidP="009F0D66">
            <w:pPr>
              <w:spacing w:after="0"/>
            </w:pPr>
            <w:r w:rsidRPr="004F10A7">
              <w:t>2.2</w:t>
            </w:r>
          </w:p>
        </w:tc>
        <w:tc>
          <w:tcPr>
            <w:tcW w:w="0" w:type="auto"/>
            <w:tcBorders>
              <w:top w:val="nil"/>
              <w:left w:val="nil"/>
              <w:bottom w:val="single" w:sz="4" w:space="0" w:color="auto"/>
              <w:right w:val="single" w:sz="4" w:space="0" w:color="auto"/>
            </w:tcBorders>
            <w:hideMark/>
          </w:tcPr>
          <w:p w14:paraId="7C714143" w14:textId="77777777" w:rsidR="004F10A7" w:rsidRPr="004F10A7" w:rsidRDefault="004F10A7" w:rsidP="00312526">
            <w:pPr>
              <w:spacing w:after="0"/>
              <w:ind w:left="-18" w:firstLine="18"/>
            </w:pPr>
            <w:r w:rsidRPr="004F10A7">
              <w:t>Fouilles en rigoles pour soubassement</w:t>
            </w:r>
          </w:p>
        </w:tc>
        <w:tc>
          <w:tcPr>
            <w:tcW w:w="0" w:type="auto"/>
            <w:tcBorders>
              <w:top w:val="nil"/>
              <w:left w:val="nil"/>
              <w:bottom w:val="single" w:sz="4" w:space="0" w:color="auto"/>
              <w:right w:val="single" w:sz="4" w:space="0" w:color="auto"/>
            </w:tcBorders>
            <w:noWrap/>
            <w:hideMark/>
          </w:tcPr>
          <w:p w14:paraId="1FE1A0E0" w14:textId="77777777" w:rsidR="004F10A7" w:rsidRPr="004F10A7" w:rsidRDefault="004F10A7" w:rsidP="009F0D66">
            <w:pPr>
              <w:spacing w:after="0"/>
            </w:pPr>
            <w:r w:rsidRPr="004F10A7">
              <w:t>m3</w:t>
            </w:r>
          </w:p>
        </w:tc>
        <w:tc>
          <w:tcPr>
            <w:tcW w:w="0" w:type="auto"/>
            <w:tcBorders>
              <w:top w:val="nil"/>
              <w:left w:val="nil"/>
              <w:bottom w:val="single" w:sz="4" w:space="0" w:color="auto"/>
              <w:right w:val="single" w:sz="4" w:space="0" w:color="auto"/>
            </w:tcBorders>
            <w:noWrap/>
            <w:hideMark/>
          </w:tcPr>
          <w:p w14:paraId="2DE57CD4"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hideMark/>
          </w:tcPr>
          <w:p w14:paraId="57F2A77B" w14:textId="77777777" w:rsidR="004F10A7" w:rsidRPr="004F10A7" w:rsidRDefault="004F10A7" w:rsidP="009F0D66">
            <w:pPr>
              <w:spacing w:after="0"/>
            </w:pPr>
            <w:r w:rsidRPr="004F10A7">
              <w:t> </w:t>
            </w:r>
          </w:p>
        </w:tc>
      </w:tr>
      <w:tr w:rsidR="004F10A7" w:rsidRPr="004F10A7" w14:paraId="425060D5"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6984C4BE" w14:textId="77777777" w:rsidR="004F10A7" w:rsidRPr="004F10A7" w:rsidRDefault="004F10A7" w:rsidP="009F0D66">
            <w:pPr>
              <w:spacing w:after="0"/>
            </w:pPr>
            <w:r w:rsidRPr="004F10A7">
              <w:t>2.3</w:t>
            </w:r>
          </w:p>
        </w:tc>
        <w:tc>
          <w:tcPr>
            <w:tcW w:w="0" w:type="auto"/>
            <w:tcBorders>
              <w:top w:val="nil"/>
              <w:left w:val="nil"/>
              <w:bottom w:val="single" w:sz="4" w:space="0" w:color="auto"/>
              <w:right w:val="single" w:sz="4" w:space="0" w:color="auto"/>
            </w:tcBorders>
            <w:hideMark/>
          </w:tcPr>
          <w:p w14:paraId="257C90C1" w14:textId="77777777" w:rsidR="004F10A7" w:rsidRPr="004F10A7" w:rsidRDefault="004F10A7" w:rsidP="00312526">
            <w:pPr>
              <w:spacing w:after="0"/>
              <w:ind w:left="-18" w:firstLine="18"/>
            </w:pPr>
            <w:r w:rsidRPr="004F10A7">
              <w:t>Remblai des fouilles</w:t>
            </w:r>
          </w:p>
        </w:tc>
        <w:tc>
          <w:tcPr>
            <w:tcW w:w="0" w:type="auto"/>
            <w:tcBorders>
              <w:top w:val="nil"/>
              <w:left w:val="nil"/>
              <w:bottom w:val="single" w:sz="4" w:space="0" w:color="auto"/>
              <w:right w:val="single" w:sz="4" w:space="0" w:color="auto"/>
            </w:tcBorders>
            <w:noWrap/>
            <w:hideMark/>
          </w:tcPr>
          <w:p w14:paraId="36CA0CE3" w14:textId="77777777" w:rsidR="004F10A7" w:rsidRPr="004F10A7" w:rsidRDefault="004F10A7" w:rsidP="009F0D66">
            <w:pPr>
              <w:spacing w:after="0"/>
            </w:pPr>
            <w:r w:rsidRPr="004F10A7">
              <w:t>m3</w:t>
            </w:r>
          </w:p>
        </w:tc>
        <w:tc>
          <w:tcPr>
            <w:tcW w:w="0" w:type="auto"/>
            <w:tcBorders>
              <w:top w:val="nil"/>
              <w:left w:val="nil"/>
              <w:bottom w:val="nil"/>
              <w:right w:val="nil"/>
            </w:tcBorders>
            <w:noWrap/>
            <w:vAlign w:val="bottom"/>
            <w:hideMark/>
          </w:tcPr>
          <w:p w14:paraId="005D32F7" w14:textId="77777777" w:rsidR="004F10A7" w:rsidRPr="004F10A7" w:rsidRDefault="004F10A7" w:rsidP="009F0D66">
            <w:pPr>
              <w:spacing w:after="0"/>
            </w:pPr>
          </w:p>
        </w:tc>
        <w:tc>
          <w:tcPr>
            <w:tcW w:w="0" w:type="auto"/>
            <w:tcBorders>
              <w:top w:val="nil"/>
              <w:left w:val="single" w:sz="4" w:space="0" w:color="auto"/>
              <w:bottom w:val="single" w:sz="4" w:space="0" w:color="auto"/>
              <w:right w:val="single" w:sz="4" w:space="0" w:color="auto"/>
            </w:tcBorders>
            <w:noWrap/>
            <w:hideMark/>
          </w:tcPr>
          <w:p w14:paraId="1278E0AF" w14:textId="77777777" w:rsidR="004F10A7" w:rsidRPr="004F10A7" w:rsidRDefault="004F10A7" w:rsidP="009F0D66">
            <w:pPr>
              <w:spacing w:after="0"/>
            </w:pPr>
            <w:r w:rsidRPr="004F10A7">
              <w:t> </w:t>
            </w:r>
          </w:p>
        </w:tc>
      </w:tr>
      <w:tr w:rsidR="004F10A7" w:rsidRPr="004F10A7" w14:paraId="71AD1A71"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209FA99F" w14:textId="77777777" w:rsidR="004F10A7" w:rsidRPr="004F10A7" w:rsidRDefault="004F10A7" w:rsidP="009F0D66">
            <w:pPr>
              <w:spacing w:after="0"/>
            </w:pPr>
            <w:r w:rsidRPr="004F10A7">
              <w:t>2.4</w:t>
            </w:r>
          </w:p>
        </w:tc>
        <w:tc>
          <w:tcPr>
            <w:tcW w:w="0" w:type="auto"/>
            <w:tcBorders>
              <w:top w:val="nil"/>
              <w:left w:val="nil"/>
              <w:bottom w:val="single" w:sz="4" w:space="0" w:color="auto"/>
              <w:right w:val="single" w:sz="4" w:space="0" w:color="auto"/>
            </w:tcBorders>
            <w:hideMark/>
          </w:tcPr>
          <w:p w14:paraId="283B0770" w14:textId="77777777" w:rsidR="004F10A7" w:rsidRPr="004F10A7" w:rsidRDefault="004F10A7" w:rsidP="00312526">
            <w:pPr>
              <w:spacing w:after="0"/>
              <w:ind w:left="-18" w:firstLine="18"/>
            </w:pPr>
            <w:r w:rsidRPr="004F10A7">
              <w:t>Remblai sous dallage</w:t>
            </w:r>
          </w:p>
        </w:tc>
        <w:tc>
          <w:tcPr>
            <w:tcW w:w="0" w:type="auto"/>
            <w:tcBorders>
              <w:top w:val="nil"/>
              <w:left w:val="nil"/>
              <w:bottom w:val="single" w:sz="4" w:space="0" w:color="auto"/>
              <w:right w:val="single" w:sz="4" w:space="0" w:color="auto"/>
            </w:tcBorders>
            <w:noWrap/>
            <w:hideMark/>
          </w:tcPr>
          <w:p w14:paraId="7B9922E2" w14:textId="77777777" w:rsidR="004F10A7" w:rsidRPr="004F10A7" w:rsidRDefault="004F10A7" w:rsidP="009F0D66">
            <w:pPr>
              <w:spacing w:after="0"/>
            </w:pPr>
            <w:r w:rsidRPr="004F10A7">
              <w:t>m3</w:t>
            </w:r>
          </w:p>
        </w:tc>
        <w:tc>
          <w:tcPr>
            <w:tcW w:w="0" w:type="auto"/>
            <w:tcBorders>
              <w:top w:val="single" w:sz="4" w:space="0" w:color="auto"/>
              <w:left w:val="nil"/>
              <w:bottom w:val="single" w:sz="4" w:space="0" w:color="auto"/>
              <w:right w:val="single" w:sz="4" w:space="0" w:color="auto"/>
            </w:tcBorders>
            <w:noWrap/>
            <w:hideMark/>
          </w:tcPr>
          <w:p w14:paraId="3CDC3814"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hideMark/>
          </w:tcPr>
          <w:p w14:paraId="67603A65" w14:textId="77777777" w:rsidR="004F10A7" w:rsidRPr="004F10A7" w:rsidRDefault="004F10A7" w:rsidP="009F0D66">
            <w:pPr>
              <w:spacing w:after="0"/>
            </w:pPr>
            <w:r w:rsidRPr="004F10A7">
              <w:t> </w:t>
            </w:r>
          </w:p>
        </w:tc>
      </w:tr>
      <w:tr w:rsidR="004F10A7" w:rsidRPr="004F10A7" w14:paraId="46B4239B"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18DC5485"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hideMark/>
          </w:tcPr>
          <w:p w14:paraId="57A32258" w14:textId="77777777" w:rsidR="004F10A7" w:rsidRPr="004F10A7" w:rsidRDefault="004F10A7" w:rsidP="00312526">
            <w:pPr>
              <w:spacing w:after="0"/>
              <w:ind w:left="-18" w:firstLine="18"/>
            </w:pPr>
            <w:r w:rsidRPr="004F10A7">
              <w:t> </w:t>
            </w:r>
          </w:p>
        </w:tc>
        <w:tc>
          <w:tcPr>
            <w:tcW w:w="0" w:type="auto"/>
            <w:tcBorders>
              <w:top w:val="nil"/>
              <w:left w:val="nil"/>
              <w:bottom w:val="single" w:sz="4" w:space="0" w:color="auto"/>
              <w:right w:val="single" w:sz="4" w:space="0" w:color="auto"/>
            </w:tcBorders>
            <w:noWrap/>
            <w:hideMark/>
          </w:tcPr>
          <w:p w14:paraId="2869745E"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hideMark/>
          </w:tcPr>
          <w:p w14:paraId="70A2114A"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hideMark/>
          </w:tcPr>
          <w:p w14:paraId="147E273E" w14:textId="77777777" w:rsidR="004F10A7" w:rsidRPr="004F10A7" w:rsidRDefault="004F10A7" w:rsidP="009F0D66">
            <w:pPr>
              <w:spacing w:after="0"/>
            </w:pPr>
            <w:r w:rsidRPr="004F10A7">
              <w:t> </w:t>
            </w:r>
          </w:p>
        </w:tc>
      </w:tr>
      <w:tr w:rsidR="004F10A7" w:rsidRPr="004F10A7" w14:paraId="23E4FE20"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07C6BFFD" w14:textId="77777777" w:rsidR="004F10A7" w:rsidRPr="004F10A7" w:rsidRDefault="004F10A7" w:rsidP="009F0D66">
            <w:pPr>
              <w:spacing w:after="0"/>
            </w:pPr>
            <w:r w:rsidRPr="004F10A7">
              <w:t>3</w:t>
            </w:r>
          </w:p>
        </w:tc>
        <w:tc>
          <w:tcPr>
            <w:tcW w:w="0" w:type="auto"/>
            <w:tcBorders>
              <w:top w:val="nil"/>
              <w:left w:val="nil"/>
              <w:bottom w:val="single" w:sz="4" w:space="0" w:color="auto"/>
              <w:right w:val="single" w:sz="4" w:space="0" w:color="auto"/>
            </w:tcBorders>
            <w:hideMark/>
          </w:tcPr>
          <w:p w14:paraId="6EBFF5BE" w14:textId="77777777" w:rsidR="004F10A7" w:rsidRPr="004F10A7" w:rsidRDefault="004F10A7" w:rsidP="00312526">
            <w:pPr>
              <w:spacing w:after="0"/>
              <w:ind w:left="-18" w:firstLine="18"/>
            </w:pPr>
            <w:r w:rsidRPr="004F10A7">
              <w:t>Fondation</w:t>
            </w:r>
          </w:p>
        </w:tc>
        <w:tc>
          <w:tcPr>
            <w:tcW w:w="0" w:type="auto"/>
            <w:tcBorders>
              <w:top w:val="nil"/>
              <w:left w:val="nil"/>
              <w:bottom w:val="single" w:sz="4" w:space="0" w:color="auto"/>
              <w:right w:val="single" w:sz="4" w:space="0" w:color="auto"/>
            </w:tcBorders>
            <w:noWrap/>
            <w:hideMark/>
          </w:tcPr>
          <w:p w14:paraId="55437A00"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hideMark/>
          </w:tcPr>
          <w:p w14:paraId="18AC3522"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hideMark/>
          </w:tcPr>
          <w:p w14:paraId="217F18BE" w14:textId="77777777" w:rsidR="004F10A7" w:rsidRPr="004F10A7" w:rsidRDefault="004F10A7" w:rsidP="009F0D66">
            <w:pPr>
              <w:spacing w:after="0"/>
            </w:pPr>
            <w:r w:rsidRPr="004F10A7">
              <w:t> </w:t>
            </w:r>
          </w:p>
        </w:tc>
      </w:tr>
      <w:tr w:rsidR="004F10A7" w:rsidRPr="004F10A7" w14:paraId="4B0E0D92"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22F5E7F2" w14:textId="77777777" w:rsidR="004F10A7" w:rsidRPr="004F10A7" w:rsidRDefault="004F10A7" w:rsidP="009F0D66">
            <w:pPr>
              <w:spacing w:after="0"/>
            </w:pPr>
            <w:r w:rsidRPr="004F10A7">
              <w:t>3.1</w:t>
            </w:r>
          </w:p>
        </w:tc>
        <w:tc>
          <w:tcPr>
            <w:tcW w:w="0" w:type="auto"/>
            <w:tcBorders>
              <w:top w:val="nil"/>
              <w:left w:val="nil"/>
              <w:bottom w:val="single" w:sz="4" w:space="0" w:color="auto"/>
              <w:right w:val="single" w:sz="4" w:space="0" w:color="auto"/>
            </w:tcBorders>
            <w:hideMark/>
          </w:tcPr>
          <w:p w14:paraId="4ECFEBFB" w14:textId="77777777" w:rsidR="004F10A7" w:rsidRPr="004F10A7" w:rsidRDefault="004F10A7" w:rsidP="00312526">
            <w:pPr>
              <w:spacing w:after="0"/>
              <w:ind w:left="-18" w:firstLine="18"/>
            </w:pPr>
            <w:r w:rsidRPr="004F10A7">
              <w:t>Béton de propreté dosé à 150 Kg/m3</w:t>
            </w:r>
          </w:p>
        </w:tc>
        <w:tc>
          <w:tcPr>
            <w:tcW w:w="0" w:type="auto"/>
            <w:tcBorders>
              <w:top w:val="nil"/>
              <w:left w:val="nil"/>
              <w:bottom w:val="single" w:sz="4" w:space="0" w:color="auto"/>
              <w:right w:val="single" w:sz="4" w:space="0" w:color="auto"/>
            </w:tcBorders>
            <w:noWrap/>
            <w:hideMark/>
          </w:tcPr>
          <w:p w14:paraId="199CD773" w14:textId="77777777" w:rsidR="004F10A7" w:rsidRPr="004F10A7" w:rsidRDefault="004F10A7" w:rsidP="009F0D66">
            <w:pPr>
              <w:spacing w:after="0"/>
            </w:pPr>
            <w:r w:rsidRPr="004F10A7">
              <w:t>m3</w:t>
            </w:r>
          </w:p>
        </w:tc>
        <w:tc>
          <w:tcPr>
            <w:tcW w:w="0" w:type="auto"/>
            <w:tcBorders>
              <w:top w:val="nil"/>
              <w:left w:val="nil"/>
              <w:bottom w:val="single" w:sz="4" w:space="0" w:color="auto"/>
              <w:right w:val="single" w:sz="4" w:space="0" w:color="auto"/>
            </w:tcBorders>
            <w:noWrap/>
            <w:hideMark/>
          </w:tcPr>
          <w:p w14:paraId="31021365"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hideMark/>
          </w:tcPr>
          <w:p w14:paraId="37AEE182" w14:textId="77777777" w:rsidR="004F10A7" w:rsidRPr="004F10A7" w:rsidRDefault="004F10A7" w:rsidP="009F0D66">
            <w:pPr>
              <w:spacing w:after="0"/>
            </w:pPr>
            <w:r w:rsidRPr="004F10A7">
              <w:t> </w:t>
            </w:r>
          </w:p>
        </w:tc>
      </w:tr>
      <w:tr w:rsidR="004F10A7" w:rsidRPr="004F10A7" w14:paraId="0824E2D8"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752B6F9B" w14:textId="77777777" w:rsidR="004F10A7" w:rsidRPr="004F10A7" w:rsidRDefault="004F10A7" w:rsidP="009F0D66">
            <w:pPr>
              <w:spacing w:after="0"/>
            </w:pPr>
            <w:r w:rsidRPr="004F10A7">
              <w:t>3.2</w:t>
            </w:r>
          </w:p>
        </w:tc>
        <w:tc>
          <w:tcPr>
            <w:tcW w:w="0" w:type="auto"/>
            <w:tcBorders>
              <w:top w:val="nil"/>
              <w:left w:val="nil"/>
              <w:bottom w:val="single" w:sz="4" w:space="0" w:color="auto"/>
              <w:right w:val="single" w:sz="4" w:space="0" w:color="auto"/>
            </w:tcBorders>
            <w:hideMark/>
          </w:tcPr>
          <w:p w14:paraId="1E6577C9" w14:textId="77777777" w:rsidR="004F10A7" w:rsidRPr="004F10A7" w:rsidRDefault="004F10A7" w:rsidP="00312526">
            <w:pPr>
              <w:spacing w:after="0"/>
              <w:ind w:left="-18" w:firstLine="18"/>
            </w:pPr>
            <w:r w:rsidRPr="004F10A7">
              <w:t>Béton armé pour semelles isolées dosé à 350 Kg/m3</w:t>
            </w:r>
          </w:p>
        </w:tc>
        <w:tc>
          <w:tcPr>
            <w:tcW w:w="0" w:type="auto"/>
            <w:tcBorders>
              <w:top w:val="nil"/>
              <w:left w:val="nil"/>
              <w:bottom w:val="single" w:sz="4" w:space="0" w:color="auto"/>
              <w:right w:val="single" w:sz="4" w:space="0" w:color="auto"/>
            </w:tcBorders>
            <w:noWrap/>
            <w:hideMark/>
          </w:tcPr>
          <w:p w14:paraId="35B111D8" w14:textId="77777777" w:rsidR="004F10A7" w:rsidRPr="004F10A7" w:rsidRDefault="004F10A7" w:rsidP="009F0D66">
            <w:pPr>
              <w:spacing w:after="0"/>
            </w:pPr>
            <w:r w:rsidRPr="004F10A7">
              <w:t>m3</w:t>
            </w:r>
          </w:p>
        </w:tc>
        <w:tc>
          <w:tcPr>
            <w:tcW w:w="0" w:type="auto"/>
            <w:tcBorders>
              <w:top w:val="nil"/>
              <w:left w:val="nil"/>
              <w:bottom w:val="single" w:sz="4" w:space="0" w:color="auto"/>
              <w:right w:val="single" w:sz="4" w:space="0" w:color="auto"/>
            </w:tcBorders>
            <w:noWrap/>
            <w:hideMark/>
          </w:tcPr>
          <w:p w14:paraId="65064B4E"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hideMark/>
          </w:tcPr>
          <w:p w14:paraId="3D83E63F" w14:textId="77777777" w:rsidR="004F10A7" w:rsidRPr="004F10A7" w:rsidRDefault="004F10A7" w:rsidP="009F0D66">
            <w:pPr>
              <w:spacing w:after="0"/>
            </w:pPr>
            <w:r w:rsidRPr="004F10A7">
              <w:t> </w:t>
            </w:r>
          </w:p>
        </w:tc>
      </w:tr>
      <w:tr w:rsidR="004F10A7" w:rsidRPr="004F10A7" w14:paraId="2016A757"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0A1F37C9" w14:textId="77777777" w:rsidR="004F10A7" w:rsidRPr="004F10A7" w:rsidRDefault="004F10A7" w:rsidP="009F0D66">
            <w:pPr>
              <w:spacing w:after="0"/>
            </w:pPr>
            <w:r w:rsidRPr="004F10A7">
              <w:t>3.3</w:t>
            </w:r>
          </w:p>
        </w:tc>
        <w:tc>
          <w:tcPr>
            <w:tcW w:w="0" w:type="auto"/>
            <w:tcBorders>
              <w:top w:val="nil"/>
              <w:left w:val="nil"/>
              <w:bottom w:val="single" w:sz="4" w:space="0" w:color="auto"/>
              <w:right w:val="single" w:sz="4" w:space="0" w:color="auto"/>
            </w:tcBorders>
            <w:hideMark/>
          </w:tcPr>
          <w:p w14:paraId="6AABE026" w14:textId="77777777" w:rsidR="004F10A7" w:rsidRPr="004F10A7" w:rsidRDefault="004F10A7" w:rsidP="00312526">
            <w:pPr>
              <w:spacing w:after="0"/>
              <w:ind w:left="-18" w:firstLine="18"/>
            </w:pPr>
            <w:r w:rsidRPr="004F10A7">
              <w:t>Béton armé pour poteaux en infrastructures dosé à 350 Kg/m3</w:t>
            </w:r>
          </w:p>
        </w:tc>
        <w:tc>
          <w:tcPr>
            <w:tcW w:w="0" w:type="auto"/>
            <w:tcBorders>
              <w:top w:val="nil"/>
              <w:left w:val="nil"/>
              <w:bottom w:val="single" w:sz="4" w:space="0" w:color="auto"/>
              <w:right w:val="single" w:sz="4" w:space="0" w:color="auto"/>
            </w:tcBorders>
            <w:noWrap/>
            <w:vAlign w:val="center"/>
            <w:hideMark/>
          </w:tcPr>
          <w:p w14:paraId="5EC3129B" w14:textId="77777777" w:rsidR="004F10A7" w:rsidRPr="004F10A7" w:rsidRDefault="004F10A7" w:rsidP="009F0D66">
            <w:pPr>
              <w:spacing w:after="0"/>
            </w:pPr>
            <w:r w:rsidRPr="004F10A7">
              <w:t>m3</w:t>
            </w:r>
          </w:p>
        </w:tc>
        <w:tc>
          <w:tcPr>
            <w:tcW w:w="0" w:type="auto"/>
            <w:tcBorders>
              <w:top w:val="nil"/>
              <w:left w:val="nil"/>
              <w:bottom w:val="single" w:sz="4" w:space="0" w:color="auto"/>
              <w:right w:val="single" w:sz="4" w:space="0" w:color="auto"/>
            </w:tcBorders>
            <w:noWrap/>
            <w:vAlign w:val="center"/>
            <w:hideMark/>
          </w:tcPr>
          <w:p w14:paraId="7CADA75C"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hideMark/>
          </w:tcPr>
          <w:p w14:paraId="2CFA7992" w14:textId="77777777" w:rsidR="004F10A7" w:rsidRPr="004F10A7" w:rsidRDefault="004F10A7" w:rsidP="009F0D66">
            <w:pPr>
              <w:spacing w:after="0"/>
            </w:pPr>
            <w:r w:rsidRPr="004F10A7">
              <w:t> </w:t>
            </w:r>
          </w:p>
        </w:tc>
      </w:tr>
      <w:tr w:rsidR="004F10A7" w:rsidRPr="004F10A7" w14:paraId="1998739D" w14:textId="77777777" w:rsidTr="00F41FFD">
        <w:trPr>
          <w:trHeight w:val="20"/>
        </w:trPr>
        <w:tc>
          <w:tcPr>
            <w:tcW w:w="0" w:type="auto"/>
            <w:tcBorders>
              <w:top w:val="nil"/>
              <w:left w:val="single" w:sz="4" w:space="0" w:color="auto"/>
              <w:bottom w:val="single" w:sz="4" w:space="0" w:color="auto"/>
              <w:right w:val="single" w:sz="4" w:space="0" w:color="auto"/>
            </w:tcBorders>
            <w:noWrap/>
            <w:vAlign w:val="center"/>
            <w:hideMark/>
          </w:tcPr>
          <w:p w14:paraId="201E6B28" w14:textId="77777777" w:rsidR="004F10A7" w:rsidRPr="004F10A7" w:rsidRDefault="004F10A7" w:rsidP="009F0D66">
            <w:pPr>
              <w:spacing w:after="0"/>
            </w:pPr>
            <w:r w:rsidRPr="004F10A7">
              <w:t>3.4</w:t>
            </w:r>
          </w:p>
        </w:tc>
        <w:tc>
          <w:tcPr>
            <w:tcW w:w="0" w:type="auto"/>
            <w:tcBorders>
              <w:top w:val="nil"/>
              <w:left w:val="nil"/>
              <w:bottom w:val="single" w:sz="4" w:space="0" w:color="auto"/>
              <w:right w:val="single" w:sz="4" w:space="0" w:color="auto"/>
            </w:tcBorders>
            <w:vAlign w:val="center"/>
            <w:hideMark/>
          </w:tcPr>
          <w:p w14:paraId="4A019A00" w14:textId="77777777" w:rsidR="004F10A7" w:rsidRPr="004F10A7" w:rsidRDefault="004F10A7" w:rsidP="00312526">
            <w:pPr>
              <w:spacing w:after="0"/>
              <w:ind w:left="-18" w:firstLine="18"/>
            </w:pPr>
            <w:r w:rsidRPr="004F10A7">
              <w:t>Béton armé pour dallage ép = 13 cm armature en HA 20x20x6</w:t>
            </w:r>
          </w:p>
        </w:tc>
        <w:tc>
          <w:tcPr>
            <w:tcW w:w="0" w:type="auto"/>
            <w:tcBorders>
              <w:top w:val="nil"/>
              <w:left w:val="nil"/>
              <w:bottom w:val="single" w:sz="4" w:space="0" w:color="auto"/>
              <w:right w:val="single" w:sz="4" w:space="0" w:color="auto"/>
            </w:tcBorders>
            <w:noWrap/>
            <w:vAlign w:val="center"/>
            <w:hideMark/>
          </w:tcPr>
          <w:p w14:paraId="3A7DBBE1" w14:textId="77777777" w:rsidR="004F10A7" w:rsidRPr="004F10A7" w:rsidRDefault="004F10A7" w:rsidP="009F0D66">
            <w:pPr>
              <w:spacing w:after="0"/>
            </w:pPr>
            <w:r w:rsidRPr="004F10A7">
              <w:t>m3</w:t>
            </w:r>
          </w:p>
        </w:tc>
        <w:tc>
          <w:tcPr>
            <w:tcW w:w="0" w:type="auto"/>
            <w:tcBorders>
              <w:top w:val="nil"/>
              <w:left w:val="nil"/>
              <w:bottom w:val="single" w:sz="4" w:space="0" w:color="auto"/>
              <w:right w:val="single" w:sz="4" w:space="0" w:color="auto"/>
            </w:tcBorders>
            <w:noWrap/>
            <w:vAlign w:val="center"/>
            <w:hideMark/>
          </w:tcPr>
          <w:p w14:paraId="049D8454"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hideMark/>
          </w:tcPr>
          <w:p w14:paraId="29EA38F9" w14:textId="77777777" w:rsidR="004F10A7" w:rsidRPr="004F10A7" w:rsidRDefault="004F10A7" w:rsidP="009F0D66">
            <w:pPr>
              <w:spacing w:after="0"/>
            </w:pPr>
            <w:r w:rsidRPr="004F10A7">
              <w:t> </w:t>
            </w:r>
          </w:p>
        </w:tc>
      </w:tr>
      <w:tr w:rsidR="004F10A7" w:rsidRPr="004F10A7" w14:paraId="1B2E6365"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089808A2" w14:textId="77777777" w:rsidR="004F10A7" w:rsidRPr="004F10A7" w:rsidRDefault="004F10A7" w:rsidP="009F0D66">
            <w:pPr>
              <w:spacing w:after="0"/>
            </w:pPr>
            <w:r w:rsidRPr="004F10A7">
              <w:t>3.5</w:t>
            </w:r>
          </w:p>
        </w:tc>
        <w:tc>
          <w:tcPr>
            <w:tcW w:w="0" w:type="auto"/>
            <w:tcBorders>
              <w:top w:val="nil"/>
              <w:left w:val="nil"/>
              <w:bottom w:val="single" w:sz="4" w:space="0" w:color="auto"/>
              <w:right w:val="single" w:sz="4" w:space="0" w:color="auto"/>
            </w:tcBorders>
            <w:hideMark/>
          </w:tcPr>
          <w:p w14:paraId="4B8FE3FA" w14:textId="77777777" w:rsidR="004F10A7" w:rsidRPr="004F10A7" w:rsidRDefault="004F10A7" w:rsidP="00312526">
            <w:pPr>
              <w:spacing w:after="0"/>
              <w:ind w:left="-18" w:firstLine="18"/>
            </w:pPr>
            <w:r w:rsidRPr="004F10A7">
              <w:t>Film polyane</w:t>
            </w:r>
          </w:p>
        </w:tc>
        <w:tc>
          <w:tcPr>
            <w:tcW w:w="0" w:type="auto"/>
            <w:tcBorders>
              <w:top w:val="nil"/>
              <w:left w:val="nil"/>
              <w:bottom w:val="single" w:sz="4" w:space="0" w:color="auto"/>
              <w:right w:val="single" w:sz="4" w:space="0" w:color="auto"/>
            </w:tcBorders>
            <w:noWrap/>
            <w:hideMark/>
          </w:tcPr>
          <w:p w14:paraId="6A29BF57" w14:textId="77777777" w:rsidR="004F10A7" w:rsidRPr="004F10A7" w:rsidRDefault="004F10A7" w:rsidP="009F0D66">
            <w:pPr>
              <w:spacing w:after="0"/>
            </w:pPr>
            <w:r w:rsidRPr="004F10A7">
              <w:t>m²</w:t>
            </w:r>
          </w:p>
        </w:tc>
        <w:tc>
          <w:tcPr>
            <w:tcW w:w="0" w:type="auto"/>
            <w:tcBorders>
              <w:top w:val="nil"/>
              <w:left w:val="nil"/>
              <w:bottom w:val="single" w:sz="4" w:space="0" w:color="auto"/>
              <w:right w:val="single" w:sz="4" w:space="0" w:color="auto"/>
            </w:tcBorders>
            <w:noWrap/>
            <w:hideMark/>
          </w:tcPr>
          <w:p w14:paraId="5E9E5E6C"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hideMark/>
          </w:tcPr>
          <w:p w14:paraId="7C992BB3" w14:textId="77777777" w:rsidR="004F10A7" w:rsidRPr="004F10A7" w:rsidRDefault="004F10A7" w:rsidP="009F0D66">
            <w:pPr>
              <w:spacing w:after="0"/>
            </w:pPr>
            <w:r w:rsidRPr="004F10A7">
              <w:t> </w:t>
            </w:r>
          </w:p>
        </w:tc>
      </w:tr>
      <w:tr w:rsidR="004F10A7" w:rsidRPr="004F10A7" w14:paraId="03328414"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5DA7ECC9"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hideMark/>
          </w:tcPr>
          <w:p w14:paraId="0E33C5B9" w14:textId="77777777" w:rsidR="004F10A7" w:rsidRPr="004F10A7" w:rsidRDefault="004F10A7" w:rsidP="00312526">
            <w:pPr>
              <w:spacing w:after="0"/>
              <w:ind w:left="-18" w:firstLine="18"/>
            </w:pPr>
            <w:r w:rsidRPr="004F10A7">
              <w:t> </w:t>
            </w:r>
          </w:p>
        </w:tc>
        <w:tc>
          <w:tcPr>
            <w:tcW w:w="0" w:type="auto"/>
            <w:tcBorders>
              <w:top w:val="nil"/>
              <w:left w:val="nil"/>
              <w:bottom w:val="single" w:sz="4" w:space="0" w:color="auto"/>
              <w:right w:val="single" w:sz="4" w:space="0" w:color="auto"/>
            </w:tcBorders>
            <w:noWrap/>
            <w:hideMark/>
          </w:tcPr>
          <w:p w14:paraId="7334F07E"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hideMark/>
          </w:tcPr>
          <w:p w14:paraId="50FB0B02"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hideMark/>
          </w:tcPr>
          <w:p w14:paraId="49E221AB" w14:textId="77777777" w:rsidR="004F10A7" w:rsidRPr="004F10A7" w:rsidRDefault="004F10A7" w:rsidP="009F0D66">
            <w:pPr>
              <w:spacing w:after="0"/>
            </w:pPr>
            <w:r w:rsidRPr="004F10A7">
              <w:t> </w:t>
            </w:r>
          </w:p>
        </w:tc>
      </w:tr>
      <w:tr w:rsidR="004F10A7" w:rsidRPr="004F10A7" w14:paraId="69EA0F8C"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44019668" w14:textId="77777777" w:rsidR="004F10A7" w:rsidRPr="004F10A7" w:rsidRDefault="004F10A7" w:rsidP="009F0D66">
            <w:pPr>
              <w:spacing w:after="0"/>
            </w:pPr>
            <w:r w:rsidRPr="004F10A7">
              <w:t>4</w:t>
            </w:r>
          </w:p>
        </w:tc>
        <w:tc>
          <w:tcPr>
            <w:tcW w:w="0" w:type="auto"/>
            <w:tcBorders>
              <w:top w:val="nil"/>
              <w:left w:val="nil"/>
              <w:bottom w:val="single" w:sz="4" w:space="0" w:color="auto"/>
              <w:right w:val="single" w:sz="4" w:space="0" w:color="auto"/>
            </w:tcBorders>
            <w:hideMark/>
          </w:tcPr>
          <w:p w14:paraId="0BF3F4E5" w14:textId="77777777" w:rsidR="004F10A7" w:rsidRPr="004F10A7" w:rsidRDefault="004F10A7" w:rsidP="00312526">
            <w:pPr>
              <w:spacing w:after="0"/>
              <w:ind w:left="-18" w:firstLine="18"/>
            </w:pPr>
            <w:r w:rsidRPr="004F10A7">
              <w:t>Maçonneries</w:t>
            </w:r>
          </w:p>
        </w:tc>
        <w:tc>
          <w:tcPr>
            <w:tcW w:w="0" w:type="auto"/>
            <w:tcBorders>
              <w:top w:val="nil"/>
              <w:left w:val="nil"/>
              <w:bottom w:val="single" w:sz="4" w:space="0" w:color="auto"/>
              <w:right w:val="single" w:sz="4" w:space="0" w:color="auto"/>
            </w:tcBorders>
            <w:noWrap/>
            <w:hideMark/>
          </w:tcPr>
          <w:p w14:paraId="2906A8E5"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hideMark/>
          </w:tcPr>
          <w:p w14:paraId="7F8A1967"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hideMark/>
          </w:tcPr>
          <w:p w14:paraId="6FFD77CE" w14:textId="77777777" w:rsidR="004F10A7" w:rsidRPr="004F10A7" w:rsidRDefault="004F10A7" w:rsidP="009F0D66">
            <w:pPr>
              <w:spacing w:after="0"/>
            </w:pPr>
            <w:r w:rsidRPr="004F10A7">
              <w:t> </w:t>
            </w:r>
          </w:p>
        </w:tc>
      </w:tr>
      <w:tr w:rsidR="004F10A7" w:rsidRPr="004F10A7" w14:paraId="3116E081"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5363557C" w14:textId="77777777" w:rsidR="004F10A7" w:rsidRPr="004F10A7" w:rsidRDefault="004F10A7" w:rsidP="009F0D66">
            <w:pPr>
              <w:spacing w:after="0"/>
            </w:pPr>
            <w:r w:rsidRPr="004F10A7">
              <w:t>4.1</w:t>
            </w:r>
          </w:p>
        </w:tc>
        <w:tc>
          <w:tcPr>
            <w:tcW w:w="0" w:type="auto"/>
            <w:tcBorders>
              <w:top w:val="nil"/>
              <w:left w:val="nil"/>
              <w:bottom w:val="single" w:sz="4" w:space="0" w:color="auto"/>
              <w:right w:val="single" w:sz="4" w:space="0" w:color="auto"/>
            </w:tcBorders>
            <w:hideMark/>
          </w:tcPr>
          <w:p w14:paraId="24D357E8" w14:textId="77777777" w:rsidR="004F10A7" w:rsidRPr="004F10A7" w:rsidRDefault="004F10A7" w:rsidP="00312526">
            <w:pPr>
              <w:spacing w:after="0"/>
              <w:ind w:left="-18" w:firstLine="18"/>
            </w:pPr>
            <w:r w:rsidRPr="004F10A7">
              <w:t>Maçonnerie en agglos plein de 20 x 20 x 40 pour soubassement</w:t>
            </w:r>
          </w:p>
        </w:tc>
        <w:tc>
          <w:tcPr>
            <w:tcW w:w="0" w:type="auto"/>
            <w:tcBorders>
              <w:top w:val="nil"/>
              <w:left w:val="nil"/>
              <w:bottom w:val="single" w:sz="4" w:space="0" w:color="auto"/>
              <w:right w:val="single" w:sz="4" w:space="0" w:color="auto"/>
            </w:tcBorders>
            <w:noWrap/>
            <w:hideMark/>
          </w:tcPr>
          <w:p w14:paraId="5AE01B4C" w14:textId="77777777" w:rsidR="004F10A7" w:rsidRPr="004F10A7" w:rsidRDefault="004F10A7" w:rsidP="009F0D66">
            <w:pPr>
              <w:spacing w:after="0"/>
            </w:pPr>
            <w:r w:rsidRPr="004F10A7">
              <w:t>m²</w:t>
            </w:r>
          </w:p>
        </w:tc>
        <w:tc>
          <w:tcPr>
            <w:tcW w:w="0" w:type="auto"/>
            <w:tcBorders>
              <w:top w:val="nil"/>
              <w:left w:val="nil"/>
              <w:bottom w:val="single" w:sz="4" w:space="0" w:color="auto"/>
              <w:right w:val="single" w:sz="4" w:space="0" w:color="auto"/>
            </w:tcBorders>
            <w:noWrap/>
            <w:vAlign w:val="center"/>
            <w:hideMark/>
          </w:tcPr>
          <w:p w14:paraId="62841F67"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vAlign w:val="center"/>
            <w:hideMark/>
          </w:tcPr>
          <w:p w14:paraId="01B5A8BC" w14:textId="77777777" w:rsidR="004F10A7" w:rsidRPr="004F10A7" w:rsidRDefault="004F10A7" w:rsidP="009F0D66">
            <w:pPr>
              <w:spacing w:after="0"/>
            </w:pPr>
            <w:r w:rsidRPr="004F10A7">
              <w:t> </w:t>
            </w:r>
          </w:p>
        </w:tc>
      </w:tr>
      <w:tr w:rsidR="004F10A7" w:rsidRPr="004F10A7" w14:paraId="154401E2"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55AF9526" w14:textId="77777777" w:rsidR="004F10A7" w:rsidRPr="004F10A7" w:rsidRDefault="004F10A7" w:rsidP="009F0D66">
            <w:pPr>
              <w:spacing w:after="0"/>
            </w:pPr>
            <w:r w:rsidRPr="004F10A7">
              <w:t>4.2</w:t>
            </w:r>
          </w:p>
        </w:tc>
        <w:tc>
          <w:tcPr>
            <w:tcW w:w="0" w:type="auto"/>
            <w:tcBorders>
              <w:top w:val="nil"/>
              <w:left w:val="nil"/>
              <w:bottom w:val="single" w:sz="4" w:space="0" w:color="auto"/>
              <w:right w:val="single" w:sz="4" w:space="0" w:color="auto"/>
            </w:tcBorders>
            <w:hideMark/>
          </w:tcPr>
          <w:p w14:paraId="4BF9ACF1" w14:textId="77777777" w:rsidR="004F10A7" w:rsidRPr="004F10A7" w:rsidRDefault="004F10A7" w:rsidP="00312526">
            <w:pPr>
              <w:spacing w:after="0"/>
              <w:ind w:left="-18" w:firstLine="18"/>
            </w:pPr>
            <w:r w:rsidRPr="004F10A7">
              <w:t>Maçonnerie en agglos creux de 20 x 20 x 40</w:t>
            </w:r>
          </w:p>
        </w:tc>
        <w:tc>
          <w:tcPr>
            <w:tcW w:w="0" w:type="auto"/>
            <w:tcBorders>
              <w:top w:val="nil"/>
              <w:left w:val="nil"/>
              <w:bottom w:val="single" w:sz="4" w:space="0" w:color="auto"/>
              <w:right w:val="single" w:sz="4" w:space="0" w:color="auto"/>
            </w:tcBorders>
            <w:noWrap/>
            <w:hideMark/>
          </w:tcPr>
          <w:p w14:paraId="446C8719" w14:textId="77777777" w:rsidR="004F10A7" w:rsidRPr="004F10A7" w:rsidRDefault="004F10A7" w:rsidP="009F0D66">
            <w:pPr>
              <w:spacing w:after="0"/>
            </w:pPr>
            <w:r w:rsidRPr="004F10A7">
              <w:t>m²</w:t>
            </w:r>
          </w:p>
        </w:tc>
        <w:tc>
          <w:tcPr>
            <w:tcW w:w="0" w:type="auto"/>
            <w:tcBorders>
              <w:top w:val="nil"/>
              <w:left w:val="nil"/>
              <w:bottom w:val="single" w:sz="4" w:space="0" w:color="auto"/>
              <w:right w:val="single" w:sz="4" w:space="0" w:color="auto"/>
            </w:tcBorders>
            <w:noWrap/>
            <w:hideMark/>
          </w:tcPr>
          <w:p w14:paraId="128792FE"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hideMark/>
          </w:tcPr>
          <w:p w14:paraId="761EC3A2" w14:textId="77777777" w:rsidR="004F10A7" w:rsidRPr="004F10A7" w:rsidRDefault="004F10A7" w:rsidP="009F0D66">
            <w:pPr>
              <w:spacing w:after="0"/>
            </w:pPr>
            <w:r w:rsidRPr="004F10A7">
              <w:t> </w:t>
            </w:r>
          </w:p>
        </w:tc>
      </w:tr>
      <w:tr w:rsidR="004F10A7" w:rsidRPr="004F10A7" w14:paraId="65B5C097"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6D090175"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hideMark/>
          </w:tcPr>
          <w:p w14:paraId="0D89D4DA" w14:textId="77777777" w:rsidR="004F10A7" w:rsidRPr="004F10A7" w:rsidRDefault="004F10A7" w:rsidP="00312526">
            <w:pPr>
              <w:spacing w:after="0"/>
              <w:ind w:left="-18" w:firstLine="18"/>
            </w:pPr>
            <w:r w:rsidRPr="004F10A7">
              <w:t>Maçonnerie en agglos creux de 10 x 20 x 40</w:t>
            </w:r>
          </w:p>
        </w:tc>
        <w:tc>
          <w:tcPr>
            <w:tcW w:w="0" w:type="auto"/>
            <w:tcBorders>
              <w:top w:val="nil"/>
              <w:left w:val="nil"/>
              <w:bottom w:val="single" w:sz="4" w:space="0" w:color="auto"/>
              <w:right w:val="single" w:sz="4" w:space="0" w:color="auto"/>
            </w:tcBorders>
            <w:noWrap/>
            <w:hideMark/>
          </w:tcPr>
          <w:p w14:paraId="7BB75FAC" w14:textId="77777777" w:rsidR="004F10A7" w:rsidRPr="004F10A7" w:rsidRDefault="004F10A7" w:rsidP="009F0D66">
            <w:pPr>
              <w:spacing w:after="0"/>
            </w:pPr>
            <w:r w:rsidRPr="004F10A7">
              <w:t>m²</w:t>
            </w:r>
          </w:p>
        </w:tc>
        <w:tc>
          <w:tcPr>
            <w:tcW w:w="0" w:type="auto"/>
            <w:tcBorders>
              <w:top w:val="nil"/>
              <w:left w:val="nil"/>
              <w:bottom w:val="single" w:sz="4" w:space="0" w:color="auto"/>
              <w:right w:val="single" w:sz="4" w:space="0" w:color="auto"/>
            </w:tcBorders>
            <w:noWrap/>
            <w:hideMark/>
          </w:tcPr>
          <w:p w14:paraId="44DE3754"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hideMark/>
          </w:tcPr>
          <w:p w14:paraId="1BFD7672" w14:textId="77777777" w:rsidR="004F10A7" w:rsidRPr="004F10A7" w:rsidRDefault="004F10A7" w:rsidP="009F0D66">
            <w:pPr>
              <w:spacing w:after="0"/>
            </w:pPr>
            <w:r w:rsidRPr="004F10A7">
              <w:t> </w:t>
            </w:r>
          </w:p>
        </w:tc>
      </w:tr>
      <w:tr w:rsidR="004F10A7" w:rsidRPr="004F10A7" w14:paraId="7F6B097D"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08AA3E25"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hideMark/>
          </w:tcPr>
          <w:p w14:paraId="061ECA64" w14:textId="77777777" w:rsidR="004F10A7" w:rsidRPr="004F10A7" w:rsidRDefault="004F10A7" w:rsidP="00312526">
            <w:pPr>
              <w:spacing w:after="0"/>
              <w:ind w:left="-18" w:firstLine="18"/>
            </w:pPr>
            <w:r w:rsidRPr="004F10A7">
              <w:t> </w:t>
            </w:r>
          </w:p>
        </w:tc>
        <w:tc>
          <w:tcPr>
            <w:tcW w:w="0" w:type="auto"/>
            <w:tcBorders>
              <w:top w:val="nil"/>
              <w:left w:val="nil"/>
              <w:bottom w:val="single" w:sz="4" w:space="0" w:color="auto"/>
              <w:right w:val="single" w:sz="4" w:space="0" w:color="auto"/>
            </w:tcBorders>
            <w:noWrap/>
            <w:hideMark/>
          </w:tcPr>
          <w:p w14:paraId="6647139A"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hideMark/>
          </w:tcPr>
          <w:p w14:paraId="4FC7DA67"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hideMark/>
          </w:tcPr>
          <w:p w14:paraId="41128AFE" w14:textId="77777777" w:rsidR="004F10A7" w:rsidRPr="004F10A7" w:rsidRDefault="004F10A7" w:rsidP="009F0D66">
            <w:pPr>
              <w:spacing w:after="0"/>
            </w:pPr>
            <w:r w:rsidRPr="004F10A7">
              <w:t> </w:t>
            </w:r>
          </w:p>
        </w:tc>
      </w:tr>
      <w:tr w:rsidR="004F10A7" w:rsidRPr="004F10A7" w14:paraId="0D872CD3"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4857EABC" w14:textId="77777777" w:rsidR="004F10A7" w:rsidRPr="004F10A7" w:rsidRDefault="004F10A7" w:rsidP="009F0D66">
            <w:pPr>
              <w:spacing w:after="0"/>
            </w:pPr>
            <w:r w:rsidRPr="004F10A7">
              <w:t>5</w:t>
            </w:r>
          </w:p>
        </w:tc>
        <w:tc>
          <w:tcPr>
            <w:tcW w:w="0" w:type="auto"/>
            <w:tcBorders>
              <w:top w:val="nil"/>
              <w:left w:val="nil"/>
              <w:bottom w:val="single" w:sz="4" w:space="0" w:color="auto"/>
              <w:right w:val="single" w:sz="4" w:space="0" w:color="auto"/>
            </w:tcBorders>
            <w:hideMark/>
          </w:tcPr>
          <w:p w14:paraId="6FD4FE8B" w14:textId="77777777" w:rsidR="004F10A7" w:rsidRPr="004F10A7" w:rsidRDefault="004F10A7" w:rsidP="00312526">
            <w:pPr>
              <w:spacing w:after="0"/>
              <w:ind w:left="-18" w:firstLine="18"/>
            </w:pPr>
            <w:r w:rsidRPr="004F10A7">
              <w:t>Enduits, revêtement et sol</w:t>
            </w:r>
          </w:p>
        </w:tc>
        <w:tc>
          <w:tcPr>
            <w:tcW w:w="0" w:type="auto"/>
            <w:tcBorders>
              <w:top w:val="nil"/>
              <w:left w:val="nil"/>
              <w:bottom w:val="single" w:sz="4" w:space="0" w:color="auto"/>
              <w:right w:val="single" w:sz="4" w:space="0" w:color="auto"/>
            </w:tcBorders>
            <w:noWrap/>
            <w:hideMark/>
          </w:tcPr>
          <w:p w14:paraId="593608F0"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hideMark/>
          </w:tcPr>
          <w:p w14:paraId="0901D581"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hideMark/>
          </w:tcPr>
          <w:p w14:paraId="26686213" w14:textId="77777777" w:rsidR="004F10A7" w:rsidRPr="004F10A7" w:rsidRDefault="004F10A7" w:rsidP="009F0D66">
            <w:pPr>
              <w:spacing w:after="0"/>
            </w:pPr>
            <w:r w:rsidRPr="004F10A7">
              <w:t> </w:t>
            </w:r>
          </w:p>
        </w:tc>
      </w:tr>
      <w:tr w:rsidR="004F10A7" w:rsidRPr="004F10A7" w14:paraId="629504DF"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15CF5DCA" w14:textId="77777777" w:rsidR="004F10A7" w:rsidRPr="004F10A7" w:rsidRDefault="004F10A7" w:rsidP="009F0D66">
            <w:pPr>
              <w:spacing w:after="0"/>
            </w:pPr>
            <w:r w:rsidRPr="004F10A7">
              <w:t>5.1</w:t>
            </w:r>
          </w:p>
        </w:tc>
        <w:tc>
          <w:tcPr>
            <w:tcW w:w="0" w:type="auto"/>
            <w:tcBorders>
              <w:top w:val="nil"/>
              <w:left w:val="nil"/>
              <w:bottom w:val="single" w:sz="4" w:space="0" w:color="auto"/>
              <w:right w:val="single" w:sz="4" w:space="0" w:color="auto"/>
            </w:tcBorders>
            <w:hideMark/>
          </w:tcPr>
          <w:p w14:paraId="4F4DDEA1" w14:textId="77777777" w:rsidR="004F10A7" w:rsidRPr="004F10A7" w:rsidRDefault="004F10A7" w:rsidP="00312526">
            <w:pPr>
              <w:spacing w:after="0"/>
              <w:ind w:left="-18" w:firstLine="18"/>
            </w:pPr>
            <w:r w:rsidRPr="004F10A7">
              <w:t>Enduit intérieur et extérieur au mortier de ciment sur maçonnerie et béton</w:t>
            </w:r>
          </w:p>
        </w:tc>
        <w:tc>
          <w:tcPr>
            <w:tcW w:w="0" w:type="auto"/>
            <w:tcBorders>
              <w:top w:val="nil"/>
              <w:left w:val="nil"/>
              <w:bottom w:val="single" w:sz="4" w:space="0" w:color="auto"/>
              <w:right w:val="single" w:sz="4" w:space="0" w:color="auto"/>
            </w:tcBorders>
            <w:noWrap/>
            <w:vAlign w:val="center"/>
            <w:hideMark/>
          </w:tcPr>
          <w:p w14:paraId="7962B4EE" w14:textId="77777777" w:rsidR="004F10A7" w:rsidRPr="004F10A7" w:rsidRDefault="004F10A7" w:rsidP="009F0D66">
            <w:pPr>
              <w:spacing w:after="0"/>
            </w:pPr>
            <w:r w:rsidRPr="004F10A7">
              <w:t>m²</w:t>
            </w:r>
          </w:p>
        </w:tc>
        <w:tc>
          <w:tcPr>
            <w:tcW w:w="0" w:type="auto"/>
            <w:tcBorders>
              <w:top w:val="nil"/>
              <w:left w:val="nil"/>
              <w:bottom w:val="single" w:sz="4" w:space="0" w:color="auto"/>
              <w:right w:val="single" w:sz="4" w:space="0" w:color="auto"/>
            </w:tcBorders>
            <w:noWrap/>
            <w:vAlign w:val="center"/>
            <w:hideMark/>
          </w:tcPr>
          <w:p w14:paraId="5AC4049F"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vAlign w:val="center"/>
            <w:hideMark/>
          </w:tcPr>
          <w:p w14:paraId="2CF232D6" w14:textId="77777777" w:rsidR="004F10A7" w:rsidRPr="004F10A7" w:rsidRDefault="004F10A7" w:rsidP="009F0D66">
            <w:pPr>
              <w:spacing w:after="0"/>
            </w:pPr>
            <w:r w:rsidRPr="004F10A7">
              <w:t> </w:t>
            </w:r>
          </w:p>
        </w:tc>
      </w:tr>
      <w:tr w:rsidR="004F10A7" w:rsidRPr="004F10A7" w14:paraId="2940D15B"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09E8C3A5" w14:textId="77777777" w:rsidR="004F10A7" w:rsidRPr="004F10A7" w:rsidRDefault="004F10A7" w:rsidP="009F0D66">
            <w:pPr>
              <w:spacing w:after="0"/>
            </w:pPr>
            <w:r w:rsidRPr="004F10A7">
              <w:t>5.2</w:t>
            </w:r>
          </w:p>
        </w:tc>
        <w:tc>
          <w:tcPr>
            <w:tcW w:w="0" w:type="auto"/>
            <w:tcBorders>
              <w:top w:val="nil"/>
              <w:left w:val="nil"/>
              <w:bottom w:val="single" w:sz="4" w:space="0" w:color="auto"/>
              <w:right w:val="single" w:sz="4" w:space="0" w:color="auto"/>
            </w:tcBorders>
            <w:hideMark/>
          </w:tcPr>
          <w:p w14:paraId="41A6423F" w14:textId="77777777" w:rsidR="004F10A7" w:rsidRPr="004F10A7" w:rsidRDefault="004F10A7" w:rsidP="00312526">
            <w:pPr>
              <w:spacing w:after="0"/>
              <w:ind w:left="-18" w:firstLine="18"/>
            </w:pPr>
            <w:r w:rsidRPr="004F10A7">
              <w:t xml:space="preserve">Enduit sur sous face plancher </w:t>
            </w:r>
          </w:p>
        </w:tc>
        <w:tc>
          <w:tcPr>
            <w:tcW w:w="0" w:type="auto"/>
            <w:tcBorders>
              <w:top w:val="nil"/>
              <w:left w:val="nil"/>
              <w:bottom w:val="single" w:sz="4" w:space="0" w:color="auto"/>
              <w:right w:val="single" w:sz="4" w:space="0" w:color="auto"/>
            </w:tcBorders>
            <w:noWrap/>
            <w:hideMark/>
          </w:tcPr>
          <w:p w14:paraId="2248324C" w14:textId="77777777" w:rsidR="004F10A7" w:rsidRPr="004F10A7" w:rsidRDefault="004F10A7" w:rsidP="009F0D66">
            <w:pPr>
              <w:spacing w:after="0"/>
            </w:pPr>
            <w:r w:rsidRPr="004F10A7">
              <w:t>m²</w:t>
            </w:r>
          </w:p>
        </w:tc>
        <w:tc>
          <w:tcPr>
            <w:tcW w:w="0" w:type="auto"/>
            <w:tcBorders>
              <w:top w:val="nil"/>
              <w:left w:val="nil"/>
              <w:bottom w:val="single" w:sz="4" w:space="0" w:color="auto"/>
              <w:right w:val="single" w:sz="4" w:space="0" w:color="auto"/>
            </w:tcBorders>
            <w:noWrap/>
            <w:hideMark/>
          </w:tcPr>
          <w:p w14:paraId="46BE450E"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hideMark/>
          </w:tcPr>
          <w:p w14:paraId="0C6C13D0" w14:textId="77777777" w:rsidR="004F10A7" w:rsidRPr="004F10A7" w:rsidRDefault="004F10A7" w:rsidP="009F0D66">
            <w:pPr>
              <w:spacing w:after="0"/>
            </w:pPr>
            <w:r w:rsidRPr="004F10A7">
              <w:t> </w:t>
            </w:r>
          </w:p>
        </w:tc>
      </w:tr>
      <w:tr w:rsidR="004F10A7" w:rsidRPr="004F10A7" w14:paraId="487DD69F"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36AC4BC7" w14:textId="77777777" w:rsidR="004F10A7" w:rsidRPr="004F10A7" w:rsidRDefault="004F10A7" w:rsidP="009F0D66">
            <w:pPr>
              <w:spacing w:after="0"/>
            </w:pPr>
            <w:r w:rsidRPr="004F10A7">
              <w:t>5.3</w:t>
            </w:r>
          </w:p>
        </w:tc>
        <w:tc>
          <w:tcPr>
            <w:tcW w:w="0" w:type="auto"/>
            <w:tcBorders>
              <w:top w:val="nil"/>
              <w:left w:val="nil"/>
              <w:bottom w:val="single" w:sz="4" w:space="0" w:color="auto"/>
              <w:right w:val="single" w:sz="4" w:space="0" w:color="auto"/>
            </w:tcBorders>
            <w:hideMark/>
          </w:tcPr>
          <w:p w14:paraId="0AE3E238" w14:textId="77777777" w:rsidR="004F10A7" w:rsidRPr="004F10A7" w:rsidRDefault="004F10A7" w:rsidP="00312526">
            <w:pPr>
              <w:spacing w:after="0"/>
              <w:ind w:left="-18" w:firstLine="18"/>
            </w:pPr>
            <w:r w:rsidRPr="004F10A7">
              <w:t>F/P de carreaux de faïence 20 x 30 ép = 6 mm dans toilettes sur mur y/c dessus paillasse et tputes sujétions de pose et de bonne exécution</w:t>
            </w:r>
          </w:p>
        </w:tc>
        <w:tc>
          <w:tcPr>
            <w:tcW w:w="0" w:type="auto"/>
            <w:tcBorders>
              <w:top w:val="nil"/>
              <w:left w:val="nil"/>
              <w:bottom w:val="single" w:sz="4" w:space="0" w:color="auto"/>
              <w:right w:val="single" w:sz="4" w:space="0" w:color="auto"/>
            </w:tcBorders>
            <w:noWrap/>
            <w:vAlign w:val="center"/>
            <w:hideMark/>
          </w:tcPr>
          <w:p w14:paraId="636A3869" w14:textId="77777777" w:rsidR="004F10A7" w:rsidRPr="004F10A7" w:rsidRDefault="004F10A7" w:rsidP="009F0D66">
            <w:pPr>
              <w:spacing w:after="0"/>
            </w:pPr>
            <w:r w:rsidRPr="004F10A7">
              <w:t>m²</w:t>
            </w:r>
          </w:p>
        </w:tc>
        <w:tc>
          <w:tcPr>
            <w:tcW w:w="0" w:type="auto"/>
            <w:tcBorders>
              <w:top w:val="nil"/>
              <w:left w:val="nil"/>
              <w:bottom w:val="single" w:sz="4" w:space="0" w:color="auto"/>
              <w:right w:val="single" w:sz="4" w:space="0" w:color="auto"/>
            </w:tcBorders>
            <w:noWrap/>
            <w:vAlign w:val="center"/>
            <w:hideMark/>
          </w:tcPr>
          <w:p w14:paraId="7D030B94"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vAlign w:val="center"/>
            <w:hideMark/>
          </w:tcPr>
          <w:p w14:paraId="78E01B22" w14:textId="77777777" w:rsidR="004F10A7" w:rsidRPr="004F10A7" w:rsidRDefault="004F10A7" w:rsidP="009F0D66">
            <w:pPr>
              <w:spacing w:after="0"/>
            </w:pPr>
            <w:r w:rsidRPr="004F10A7">
              <w:t> </w:t>
            </w:r>
          </w:p>
        </w:tc>
      </w:tr>
      <w:tr w:rsidR="004F10A7" w:rsidRPr="004F10A7" w14:paraId="211CA51D"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1E9F6190" w14:textId="77777777" w:rsidR="004F10A7" w:rsidRPr="004F10A7" w:rsidRDefault="004F10A7" w:rsidP="009F0D66">
            <w:pPr>
              <w:spacing w:after="0"/>
            </w:pPr>
            <w:r w:rsidRPr="004F10A7">
              <w:lastRenderedPageBreak/>
              <w:t>5.4</w:t>
            </w:r>
          </w:p>
        </w:tc>
        <w:tc>
          <w:tcPr>
            <w:tcW w:w="0" w:type="auto"/>
            <w:tcBorders>
              <w:top w:val="nil"/>
              <w:left w:val="nil"/>
              <w:bottom w:val="single" w:sz="4" w:space="0" w:color="auto"/>
              <w:right w:val="single" w:sz="4" w:space="0" w:color="auto"/>
            </w:tcBorders>
            <w:hideMark/>
          </w:tcPr>
          <w:p w14:paraId="636E95F2" w14:textId="77777777" w:rsidR="004F10A7" w:rsidRPr="004F10A7" w:rsidRDefault="004F10A7" w:rsidP="00312526">
            <w:pPr>
              <w:spacing w:after="0"/>
              <w:ind w:left="-18" w:firstLine="18"/>
            </w:pPr>
            <w:r w:rsidRPr="004F10A7">
              <w:t>F/P de carreaux de grés de cérame de 30 x 30 et ép = 8 mm au sol toilettes et plinthe , chappe de support épaisseur variable par rapport au niveau fini</w:t>
            </w:r>
          </w:p>
        </w:tc>
        <w:tc>
          <w:tcPr>
            <w:tcW w:w="0" w:type="auto"/>
            <w:tcBorders>
              <w:top w:val="nil"/>
              <w:left w:val="nil"/>
              <w:bottom w:val="single" w:sz="4" w:space="0" w:color="auto"/>
              <w:right w:val="single" w:sz="4" w:space="0" w:color="auto"/>
            </w:tcBorders>
            <w:noWrap/>
            <w:vAlign w:val="center"/>
            <w:hideMark/>
          </w:tcPr>
          <w:p w14:paraId="247B4D71" w14:textId="77777777" w:rsidR="004F10A7" w:rsidRPr="004F10A7" w:rsidRDefault="004F10A7" w:rsidP="009F0D66">
            <w:pPr>
              <w:spacing w:after="0"/>
            </w:pPr>
            <w:r w:rsidRPr="004F10A7">
              <w:t>m²</w:t>
            </w:r>
          </w:p>
        </w:tc>
        <w:tc>
          <w:tcPr>
            <w:tcW w:w="0" w:type="auto"/>
            <w:tcBorders>
              <w:top w:val="nil"/>
              <w:left w:val="nil"/>
              <w:bottom w:val="single" w:sz="4" w:space="0" w:color="auto"/>
              <w:right w:val="single" w:sz="4" w:space="0" w:color="auto"/>
            </w:tcBorders>
            <w:noWrap/>
            <w:vAlign w:val="center"/>
            <w:hideMark/>
          </w:tcPr>
          <w:p w14:paraId="2956AA70"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vAlign w:val="center"/>
            <w:hideMark/>
          </w:tcPr>
          <w:p w14:paraId="7CD561FA" w14:textId="77777777" w:rsidR="004F10A7" w:rsidRPr="004F10A7" w:rsidRDefault="004F10A7" w:rsidP="009F0D66">
            <w:pPr>
              <w:spacing w:after="0"/>
            </w:pPr>
            <w:r w:rsidRPr="004F10A7">
              <w:t> </w:t>
            </w:r>
          </w:p>
        </w:tc>
      </w:tr>
      <w:tr w:rsidR="004F10A7" w:rsidRPr="004F10A7" w14:paraId="5BE22998"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62F71596" w14:textId="77777777" w:rsidR="004F10A7" w:rsidRPr="004F10A7" w:rsidRDefault="004F10A7" w:rsidP="009F0D66">
            <w:pPr>
              <w:spacing w:after="0"/>
            </w:pPr>
            <w:r w:rsidRPr="004F10A7">
              <w:t>5.5</w:t>
            </w:r>
          </w:p>
        </w:tc>
        <w:tc>
          <w:tcPr>
            <w:tcW w:w="0" w:type="auto"/>
            <w:tcBorders>
              <w:top w:val="nil"/>
              <w:left w:val="nil"/>
              <w:bottom w:val="single" w:sz="4" w:space="0" w:color="auto"/>
              <w:right w:val="single" w:sz="4" w:space="0" w:color="auto"/>
            </w:tcBorders>
            <w:hideMark/>
          </w:tcPr>
          <w:p w14:paraId="3C040358" w14:textId="77777777" w:rsidR="004F10A7" w:rsidRPr="004F10A7" w:rsidRDefault="004F10A7" w:rsidP="00312526">
            <w:pPr>
              <w:spacing w:after="0"/>
              <w:ind w:left="-18" w:firstLine="18"/>
            </w:pPr>
            <w:r w:rsidRPr="004F10A7">
              <w:t>Revêtement en carreaux faience sur paillasee sur toutes les faces</w:t>
            </w:r>
          </w:p>
        </w:tc>
        <w:tc>
          <w:tcPr>
            <w:tcW w:w="0" w:type="auto"/>
            <w:tcBorders>
              <w:top w:val="nil"/>
              <w:left w:val="nil"/>
              <w:bottom w:val="single" w:sz="4" w:space="0" w:color="auto"/>
              <w:right w:val="single" w:sz="4" w:space="0" w:color="auto"/>
            </w:tcBorders>
            <w:noWrap/>
            <w:vAlign w:val="center"/>
            <w:hideMark/>
          </w:tcPr>
          <w:p w14:paraId="0101175F" w14:textId="77777777" w:rsidR="004F10A7" w:rsidRPr="004F10A7" w:rsidRDefault="004F10A7" w:rsidP="009F0D66">
            <w:pPr>
              <w:spacing w:after="0"/>
            </w:pPr>
            <w:r w:rsidRPr="004F10A7">
              <w:t>m²</w:t>
            </w:r>
          </w:p>
        </w:tc>
        <w:tc>
          <w:tcPr>
            <w:tcW w:w="0" w:type="auto"/>
            <w:tcBorders>
              <w:top w:val="nil"/>
              <w:left w:val="nil"/>
              <w:bottom w:val="single" w:sz="4" w:space="0" w:color="auto"/>
              <w:right w:val="single" w:sz="4" w:space="0" w:color="auto"/>
            </w:tcBorders>
            <w:noWrap/>
            <w:vAlign w:val="center"/>
            <w:hideMark/>
          </w:tcPr>
          <w:p w14:paraId="21EA472B"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vAlign w:val="center"/>
            <w:hideMark/>
          </w:tcPr>
          <w:p w14:paraId="33B9042E" w14:textId="77777777" w:rsidR="004F10A7" w:rsidRPr="004F10A7" w:rsidRDefault="004F10A7" w:rsidP="009F0D66">
            <w:pPr>
              <w:spacing w:after="0"/>
            </w:pPr>
            <w:r w:rsidRPr="004F10A7">
              <w:t> </w:t>
            </w:r>
          </w:p>
        </w:tc>
      </w:tr>
      <w:tr w:rsidR="004F10A7" w:rsidRPr="004F10A7" w14:paraId="0AA4AB23"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0E629C5A"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hideMark/>
          </w:tcPr>
          <w:p w14:paraId="7814E8AE" w14:textId="77777777" w:rsidR="004F10A7" w:rsidRPr="004F10A7" w:rsidRDefault="004F10A7" w:rsidP="00312526">
            <w:pPr>
              <w:spacing w:after="0"/>
              <w:ind w:left="-18" w:firstLine="18"/>
            </w:pPr>
            <w:r w:rsidRPr="004F10A7">
              <w:t> </w:t>
            </w:r>
          </w:p>
        </w:tc>
        <w:tc>
          <w:tcPr>
            <w:tcW w:w="0" w:type="auto"/>
            <w:tcBorders>
              <w:top w:val="nil"/>
              <w:left w:val="nil"/>
              <w:bottom w:val="single" w:sz="4" w:space="0" w:color="auto"/>
              <w:right w:val="single" w:sz="4" w:space="0" w:color="auto"/>
            </w:tcBorders>
            <w:noWrap/>
            <w:hideMark/>
          </w:tcPr>
          <w:p w14:paraId="552F600F"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hideMark/>
          </w:tcPr>
          <w:p w14:paraId="1584FB3D"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hideMark/>
          </w:tcPr>
          <w:p w14:paraId="29A71A32" w14:textId="77777777" w:rsidR="004F10A7" w:rsidRPr="004F10A7" w:rsidRDefault="004F10A7" w:rsidP="009F0D66">
            <w:pPr>
              <w:spacing w:after="0"/>
            </w:pPr>
            <w:r w:rsidRPr="004F10A7">
              <w:t> </w:t>
            </w:r>
          </w:p>
        </w:tc>
      </w:tr>
      <w:tr w:rsidR="004F10A7" w:rsidRPr="004F10A7" w14:paraId="432B52B5"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6A460F51" w14:textId="77777777" w:rsidR="004F10A7" w:rsidRPr="004F10A7" w:rsidRDefault="004F10A7" w:rsidP="009F0D66">
            <w:pPr>
              <w:spacing w:after="0"/>
            </w:pPr>
            <w:r w:rsidRPr="004F10A7">
              <w:t>6</w:t>
            </w:r>
          </w:p>
        </w:tc>
        <w:tc>
          <w:tcPr>
            <w:tcW w:w="0" w:type="auto"/>
            <w:tcBorders>
              <w:top w:val="nil"/>
              <w:left w:val="nil"/>
              <w:bottom w:val="single" w:sz="4" w:space="0" w:color="auto"/>
              <w:right w:val="single" w:sz="4" w:space="0" w:color="auto"/>
            </w:tcBorders>
            <w:hideMark/>
          </w:tcPr>
          <w:p w14:paraId="1CC679B5" w14:textId="77777777" w:rsidR="004F10A7" w:rsidRPr="004F10A7" w:rsidRDefault="004F10A7" w:rsidP="00312526">
            <w:pPr>
              <w:spacing w:after="0"/>
              <w:ind w:left="-18" w:firstLine="18"/>
            </w:pPr>
            <w:r w:rsidRPr="004F10A7">
              <w:t>Béton en élévation dosé à 350 Kg/m3</w:t>
            </w:r>
          </w:p>
        </w:tc>
        <w:tc>
          <w:tcPr>
            <w:tcW w:w="0" w:type="auto"/>
            <w:tcBorders>
              <w:top w:val="nil"/>
              <w:left w:val="nil"/>
              <w:bottom w:val="single" w:sz="4" w:space="0" w:color="auto"/>
              <w:right w:val="single" w:sz="4" w:space="0" w:color="auto"/>
            </w:tcBorders>
            <w:noWrap/>
            <w:hideMark/>
          </w:tcPr>
          <w:p w14:paraId="0537E215"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hideMark/>
          </w:tcPr>
          <w:p w14:paraId="4BE9047D"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hideMark/>
          </w:tcPr>
          <w:p w14:paraId="455E067A" w14:textId="77777777" w:rsidR="004F10A7" w:rsidRPr="004F10A7" w:rsidRDefault="004F10A7" w:rsidP="009F0D66">
            <w:pPr>
              <w:spacing w:after="0"/>
            </w:pPr>
            <w:r w:rsidRPr="004F10A7">
              <w:t> </w:t>
            </w:r>
          </w:p>
        </w:tc>
      </w:tr>
      <w:tr w:rsidR="004F10A7" w:rsidRPr="004F10A7" w14:paraId="198A01B5"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7010C22B" w14:textId="77777777" w:rsidR="004F10A7" w:rsidRPr="004F10A7" w:rsidRDefault="004F10A7" w:rsidP="009F0D66">
            <w:pPr>
              <w:spacing w:after="0"/>
            </w:pPr>
            <w:r w:rsidRPr="004F10A7">
              <w:t>6.1</w:t>
            </w:r>
          </w:p>
        </w:tc>
        <w:tc>
          <w:tcPr>
            <w:tcW w:w="0" w:type="auto"/>
            <w:tcBorders>
              <w:top w:val="nil"/>
              <w:left w:val="nil"/>
              <w:bottom w:val="single" w:sz="4" w:space="0" w:color="auto"/>
              <w:right w:val="single" w:sz="4" w:space="0" w:color="auto"/>
            </w:tcBorders>
            <w:hideMark/>
          </w:tcPr>
          <w:p w14:paraId="4DF5D259" w14:textId="77777777" w:rsidR="004F10A7" w:rsidRPr="004F10A7" w:rsidRDefault="004F10A7" w:rsidP="00312526">
            <w:pPr>
              <w:spacing w:after="0"/>
              <w:ind w:left="-18" w:firstLine="18"/>
            </w:pPr>
            <w:r w:rsidRPr="004F10A7">
              <w:t>Béton armé pour longrines</w:t>
            </w:r>
          </w:p>
        </w:tc>
        <w:tc>
          <w:tcPr>
            <w:tcW w:w="0" w:type="auto"/>
            <w:tcBorders>
              <w:top w:val="nil"/>
              <w:left w:val="nil"/>
              <w:bottom w:val="single" w:sz="4" w:space="0" w:color="auto"/>
              <w:right w:val="single" w:sz="4" w:space="0" w:color="auto"/>
            </w:tcBorders>
            <w:noWrap/>
            <w:hideMark/>
          </w:tcPr>
          <w:p w14:paraId="6A937B5E" w14:textId="77777777" w:rsidR="004F10A7" w:rsidRPr="004F10A7" w:rsidRDefault="004F10A7" w:rsidP="009F0D66">
            <w:pPr>
              <w:spacing w:after="0"/>
            </w:pPr>
            <w:r w:rsidRPr="004F10A7">
              <w:t>m3</w:t>
            </w:r>
          </w:p>
        </w:tc>
        <w:tc>
          <w:tcPr>
            <w:tcW w:w="0" w:type="auto"/>
            <w:tcBorders>
              <w:top w:val="nil"/>
              <w:left w:val="nil"/>
              <w:bottom w:val="single" w:sz="4" w:space="0" w:color="auto"/>
              <w:right w:val="single" w:sz="4" w:space="0" w:color="auto"/>
            </w:tcBorders>
            <w:noWrap/>
            <w:hideMark/>
          </w:tcPr>
          <w:p w14:paraId="36F0B996"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hideMark/>
          </w:tcPr>
          <w:p w14:paraId="4C0C93AC" w14:textId="77777777" w:rsidR="004F10A7" w:rsidRPr="004F10A7" w:rsidRDefault="004F10A7" w:rsidP="009F0D66">
            <w:pPr>
              <w:spacing w:after="0"/>
            </w:pPr>
            <w:r w:rsidRPr="004F10A7">
              <w:t> </w:t>
            </w:r>
          </w:p>
        </w:tc>
      </w:tr>
      <w:tr w:rsidR="004F10A7" w:rsidRPr="004F10A7" w14:paraId="334BE3D8"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5E703686" w14:textId="77777777" w:rsidR="004F10A7" w:rsidRPr="004F10A7" w:rsidRDefault="004F10A7" w:rsidP="009F0D66">
            <w:pPr>
              <w:spacing w:after="0"/>
            </w:pPr>
            <w:r w:rsidRPr="004F10A7">
              <w:t>6.2</w:t>
            </w:r>
          </w:p>
        </w:tc>
        <w:tc>
          <w:tcPr>
            <w:tcW w:w="0" w:type="auto"/>
            <w:tcBorders>
              <w:top w:val="nil"/>
              <w:left w:val="nil"/>
              <w:bottom w:val="single" w:sz="4" w:space="0" w:color="auto"/>
              <w:right w:val="single" w:sz="4" w:space="0" w:color="auto"/>
            </w:tcBorders>
            <w:hideMark/>
          </w:tcPr>
          <w:p w14:paraId="11E88E3F" w14:textId="77777777" w:rsidR="004F10A7" w:rsidRPr="004F10A7" w:rsidRDefault="004F10A7" w:rsidP="00312526">
            <w:pPr>
              <w:spacing w:after="0"/>
              <w:ind w:left="-18" w:firstLine="18"/>
            </w:pPr>
            <w:r w:rsidRPr="004F10A7">
              <w:t>Béton armé pour poutre et chaînage</w:t>
            </w:r>
          </w:p>
        </w:tc>
        <w:tc>
          <w:tcPr>
            <w:tcW w:w="0" w:type="auto"/>
            <w:tcBorders>
              <w:top w:val="nil"/>
              <w:left w:val="nil"/>
              <w:bottom w:val="single" w:sz="4" w:space="0" w:color="auto"/>
              <w:right w:val="single" w:sz="4" w:space="0" w:color="auto"/>
            </w:tcBorders>
            <w:noWrap/>
            <w:hideMark/>
          </w:tcPr>
          <w:p w14:paraId="21A5B904" w14:textId="77777777" w:rsidR="004F10A7" w:rsidRPr="004F10A7" w:rsidRDefault="004F10A7" w:rsidP="009F0D66">
            <w:pPr>
              <w:spacing w:after="0"/>
            </w:pPr>
            <w:r w:rsidRPr="004F10A7">
              <w:t>m3</w:t>
            </w:r>
          </w:p>
        </w:tc>
        <w:tc>
          <w:tcPr>
            <w:tcW w:w="0" w:type="auto"/>
            <w:tcBorders>
              <w:top w:val="nil"/>
              <w:left w:val="nil"/>
              <w:bottom w:val="single" w:sz="4" w:space="0" w:color="auto"/>
              <w:right w:val="single" w:sz="4" w:space="0" w:color="auto"/>
            </w:tcBorders>
            <w:noWrap/>
            <w:hideMark/>
          </w:tcPr>
          <w:p w14:paraId="6DB795C8"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hideMark/>
          </w:tcPr>
          <w:p w14:paraId="36FA16DD" w14:textId="77777777" w:rsidR="004F10A7" w:rsidRPr="004F10A7" w:rsidRDefault="004F10A7" w:rsidP="009F0D66">
            <w:pPr>
              <w:spacing w:after="0"/>
            </w:pPr>
            <w:r w:rsidRPr="004F10A7">
              <w:t> </w:t>
            </w:r>
          </w:p>
        </w:tc>
      </w:tr>
      <w:tr w:rsidR="004F10A7" w:rsidRPr="004F10A7" w14:paraId="5D2634F4"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01709ADB" w14:textId="77777777" w:rsidR="004F10A7" w:rsidRPr="004F10A7" w:rsidRDefault="004F10A7" w:rsidP="009F0D66">
            <w:pPr>
              <w:spacing w:after="0"/>
            </w:pPr>
            <w:r w:rsidRPr="004F10A7">
              <w:t>6.3</w:t>
            </w:r>
          </w:p>
        </w:tc>
        <w:tc>
          <w:tcPr>
            <w:tcW w:w="0" w:type="auto"/>
            <w:tcBorders>
              <w:top w:val="nil"/>
              <w:left w:val="nil"/>
              <w:bottom w:val="single" w:sz="4" w:space="0" w:color="auto"/>
              <w:right w:val="single" w:sz="4" w:space="0" w:color="auto"/>
            </w:tcBorders>
            <w:hideMark/>
          </w:tcPr>
          <w:p w14:paraId="57F17EAD" w14:textId="77777777" w:rsidR="004F10A7" w:rsidRPr="004F10A7" w:rsidRDefault="004F10A7" w:rsidP="00312526">
            <w:pPr>
              <w:spacing w:after="0"/>
              <w:ind w:left="-18" w:firstLine="18"/>
            </w:pPr>
            <w:r w:rsidRPr="004F10A7">
              <w:t>Béton armé pour linteau et appuis fenêtres</w:t>
            </w:r>
          </w:p>
        </w:tc>
        <w:tc>
          <w:tcPr>
            <w:tcW w:w="0" w:type="auto"/>
            <w:tcBorders>
              <w:top w:val="nil"/>
              <w:left w:val="nil"/>
              <w:bottom w:val="single" w:sz="4" w:space="0" w:color="auto"/>
              <w:right w:val="single" w:sz="4" w:space="0" w:color="auto"/>
            </w:tcBorders>
            <w:noWrap/>
            <w:hideMark/>
          </w:tcPr>
          <w:p w14:paraId="669598C0" w14:textId="77777777" w:rsidR="004F10A7" w:rsidRPr="004F10A7" w:rsidRDefault="004F10A7" w:rsidP="009F0D66">
            <w:pPr>
              <w:spacing w:after="0"/>
            </w:pPr>
            <w:r w:rsidRPr="004F10A7">
              <w:t>m3</w:t>
            </w:r>
          </w:p>
        </w:tc>
        <w:tc>
          <w:tcPr>
            <w:tcW w:w="0" w:type="auto"/>
            <w:tcBorders>
              <w:top w:val="nil"/>
              <w:left w:val="nil"/>
              <w:bottom w:val="single" w:sz="4" w:space="0" w:color="auto"/>
              <w:right w:val="single" w:sz="4" w:space="0" w:color="auto"/>
            </w:tcBorders>
            <w:noWrap/>
            <w:hideMark/>
          </w:tcPr>
          <w:p w14:paraId="1411E441"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hideMark/>
          </w:tcPr>
          <w:p w14:paraId="0D6E57AD" w14:textId="77777777" w:rsidR="004F10A7" w:rsidRPr="004F10A7" w:rsidRDefault="004F10A7" w:rsidP="009F0D66">
            <w:pPr>
              <w:spacing w:after="0"/>
            </w:pPr>
            <w:r w:rsidRPr="004F10A7">
              <w:t> </w:t>
            </w:r>
          </w:p>
        </w:tc>
      </w:tr>
      <w:tr w:rsidR="004F10A7" w:rsidRPr="004F10A7" w14:paraId="5B43E01D" w14:textId="77777777" w:rsidTr="00F41FFD">
        <w:trPr>
          <w:trHeight w:val="20"/>
        </w:trPr>
        <w:tc>
          <w:tcPr>
            <w:tcW w:w="0" w:type="auto"/>
            <w:tcBorders>
              <w:top w:val="nil"/>
              <w:left w:val="single" w:sz="4" w:space="0" w:color="auto"/>
              <w:bottom w:val="single" w:sz="4" w:space="0" w:color="auto"/>
              <w:right w:val="single" w:sz="4" w:space="0" w:color="auto"/>
            </w:tcBorders>
            <w:noWrap/>
            <w:vAlign w:val="center"/>
            <w:hideMark/>
          </w:tcPr>
          <w:p w14:paraId="1DCA5BD2" w14:textId="77777777" w:rsidR="004F10A7" w:rsidRPr="004F10A7" w:rsidRDefault="004F10A7" w:rsidP="009F0D66">
            <w:pPr>
              <w:spacing w:after="0"/>
            </w:pPr>
            <w:r w:rsidRPr="004F10A7">
              <w:t>6.4</w:t>
            </w:r>
          </w:p>
        </w:tc>
        <w:tc>
          <w:tcPr>
            <w:tcW w:w="0" w:type="auto"/>
            <w:tcBorders>
              <w:top w:val="nil"/>
              <w:left w:val="nil"/>
              <w:bottom w:val="single" w:sz="4" w:space="0" w:color="auto"/>
              <w:right w:val="single" w:sz="4" w:space="0" w:color="auto"/>
            </w:tcBorders>
            <w:hideMark/>
          </w:tcPr>
          <w:p w14:paraId="77313F55" w14:textId="77777777" w:rsidR="004F10A7" w:rsidRPr="004F10A7" w:rsidRDefault="004F10A7" w:rsidP="00312526">
            <w:pPr>
              <w:spacing w:after="0"/>
              <w:ind w:left="-18" w:firstLine="18"/>
            </w:pPr>
            <w:r w:rsidRPr="004F10A7">
              <w:t>Béton armé pour rampe d'accès, marches + nez de marches en cornière de 40</w:t>
            </w:r>
          </w:p>
        </w:tc>
        <w:tc>
          <w:tcPr>
            <w:tcW w:w="0" w:type="auto"/>
            <w:tcBorders>
              <w:top w:val="nil"/>
              <w:left w:val="nil"/>
              <w:bottom w:val="single" w:sz="4" w:space="0" w:color="auto"/>
              <w:right w:val="single" w:sz="4" w:space="0" w:color="auto"/>
            </w:tcBorders>
            <w:noWrap/>
            <w:vAlign w:val="center"/>
            <w:hideMark/>
          </w:tcPr>
          <w:p w14:paraId="37579AFD" w14:textId="77777777" w:rsidR="004F10A7" w:rsidRPr="004F10A7" w:rsidRDefault="004F10A7" w:rsidP="009F0D66">
            <w:pPr>
              <w:spacing w:after="0"/>
            </w:pPr>
            <w:r w:rsidRPr="004F10A7">
              <w:t>m3</w:t>
            </w:r>
          </w:p>
        </w:tc>
        <w:tc>
          <w:tcPr>
            <w:tcW w:w="0" w:type="auto"/>
            <w:tcBorders>
              <w:top w:val="nil"/>
              <w:left w:val="nil"/>
              <w:bottom w:val="single" w:sz="4" w:space="0" w:color="auto"/>
              <w:right w:val="single" w:sz="4" w:space="0" w:color="auto"/>
            </w:tcBorders>
            <w:noWrap/>
            <w:vAlign w:val="center"/>
            <w:hideMark/>
          </w:tcPr>
          <w:p w14:paraId="36E1A02C"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hideMark/>
          </w:tcPr>
          <w:p w14:paraId="08CA7DAC" w14:textId="77777777" w:rsidR="004F10A7" w:rsidRPr="004F10A7" w:rsidRDefault="004F10A7" w:rsidP="009F0D66">
            <w:pPr>
              <w:spacing w:after="0"/>
            </w:pPr>
            <w:r w:rsidRPr="004F10A7">
              <w:t> </w:t>
            </w:r>
          </w:p>
        </w:tc>
      </w:tr>
      <w:tr w:rsidR="004F10A7" w:rsidRPr="004F10A7" w14:paraId="6A958C66"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55F98DF4" w14:textId="77777777" w:rsidR="004F10A7" w:rsidRPr="004F10A7" w:rsidRDefault="004F10A7" w:rsidP="009F0D66">
            <w:pPr>
              <w:spacing w:after="0"/>
            </w:pPr>
            <w:r w:rsidRPr="004F10A7">
              <w:t>6.5</w:t>
            </w:r>
          </w:p>
        </w:tc>
        <w:tc>
          <w:tcPr>
            <w:tcW w:w="0" w:type="auto"/>
            <w:tcBorders>
              <w:top w:val="nil"/>
              <w:left w:val="nil"/>
              <w:bottom w:val="single" w:sz="4" w:space="0" w:color="auto"/>
              <w:right w:val="single" w:sz="4" w:space="0" w:color="auto"/>
            </w:tcBorders>
            <w:hideMark/>
          </w:tcPr>
          <w:p w14:paraId="61C7A62D" w14:textId="77777777" w:rsidR="004F10A7" w:rsidRPr="004F10A7" w:rsidRDefault="004F10A7" w:rsidP="00312526">
            <w:pPr>
              <w:spacing w:after="0"/>
              <w:ind w:left="-18" w:firstLine="18"/>
            </w:pPr>
            <w:r w:rsidRPr="004F10A7">
              <w:t>Béton armé pour paillasse</w:t>
            </w:r>
          </w:p>
        </w:tc>
        <w:tc>
          <w:tcPr>
            <w:tcW w:w="0" w:type="auto"/>
            <w:tcBorders>
              <w:top w:val="nil"/>
              <w:left w:val="nil"/>
              <w:bottom w:val="single" w:sz="4" w:space="0" w:color="auto"/>
              <w:right w:val="single" w:sz="4" w:space="0" w:color="auto"/>
            </w:tcBorders>
            <w:noWrap/>
            <w:hideMark/>
          </w:tcPr>
          <w:p w14:paraId="433EF2B3" w14:textId="77777777" w:rsidR="004F10A7" w:rsidRPr="004F10A7" w:rsidRDefault="004F10A7" w:rsidP="009F0D66">
            <w:pPr>
              <w:spacing w:after="0"/>
            </w:pPr>
            <w:r w:rsidRPr="004F10A7">
              <w:t>m3</w:t>
            </w:r>
          </w:p>
        </w:tc>
        <w:tc>
          <w:tcPr>
            <w:tcW w:w="0" w:type="auto"/>
            <w:tcBorders>
              <w:top w:val="nil"/>
              <w:left w:val="nil"/>
              <w:bottom w:val="single" w:sz="4" w:space="0" w:color="auto"/>
              <w:right w:val="single" w:sz="4" w:space="0" w:color="auto"/>
            </w:tcBorders>
            <w:noWrap/>
            <w:hideMark/>
          </w:tcPr>
          <w:p w14:paraId="60F19B83"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hideMark/>
          </w:tcPr>
          <w:p w14:paraId="2FE7CC4E" w14:textId="77777777" w:rsidR="004F10A7" w:rsidRPr="004F10A7" w:rsidRDefault="004F10A7" w:rsidP="009F0D66">
            <w:pPr>
              <w:spacing w:after="0"/>
            </w:pPr>
            <w:r w:rsidRPr="004F10A7">
              <w:t> </w:t>
            </w:r>
          </w:p>
        </w:tc>
      </w:tr>
      <w:tr w:rsidR="004F10A7" w:rsidRPr="004F10A7" w14:paraId="78F67D60"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06380A83" w14:textId="77777777" w:rsidR="004F10A7" w:rsidRPr="004F10A7" w:rsidRDefault="004F10A7" w:rsidP="009F0D66">
            <w:pPr>
              <w:spacing w:after="0"/>
            </w:pPr>
            <w:r w:rsidRPr="004F10A7">
              <w:t>6.6</w:t>
            </w:r>
          </w:p>
        </w:tc>
        <w:tc>
          <w:tcPr>
            <w:tcW w:w="0" w:type="auto"/>
            <w:tcBorders>
              <w:top w:val="nil"/>
              <w:left w:val="nil"/>
              <w:bottom w:val="single" w:sz="4" w:space="0" w:color="auto"/>
              <w:right w:val="single" w:sz="4" w:space="0" w:color="auto"/>
            </w:tcBorders>
            <w:hideMark/>
          </w:tcPr>
          <w:p w14:paraId="2EF7F4D2" w14:textId="77777777" w:rsidR="004F10A7" w:rsidRPr="004F10A7" w:rsidRDefault="004F10A7" w:rsidP="00312526">
            <w:pPr>
              <w:spacing w:after="0"/>
              <w:ind w:left="-18" w:firstLine="18"/>
            </w:pPr>
            <w:r w:rsidRPr="004F10A7">
              <w:t>Béton armé pour poteaux en élévation</w:t>
            </w:r>
          </w:p>
        </w:tc>
        <w:tc>
          <w:tcPr>
            <w:tcW w:w="0" w:type="auto"/>
            <w:tcBorders>
              <w:top w:val="nil"/>
              <w:left w:val="nil"/>
              <w:bottom w:val="single" w:sz="4" w:space="0" w:color="auto"/>
              <w:right w:val="single" w:sz="4" w:space="0" w:color="auto"/>
            </w:tcBorders>
            <w:noWrap/>
            <w:hideMark/>
          </w:tcPr>
          <w:p w14:paraId="7977DCB9" w14:textId="77777777" w:rsidR="004F10A7" w:rsidRPr="004F10A7" w:rsidRDefault="004F10A7" w:rsidP="009F0D66">
            <w:pPr>
              <w:spacing w:after="0"/>
            </w:pPr>
            <w:r w:rsidRPr="004F10A7">
              <w:t>m3</w:t>
            </w:r>
          </w:p>
        </w:tc>
        <w:tc>
          <w:tcPr>
            <w:tcW w:w="0" w:type="auto"/>
            <w:tcBorders>
              <w:top w:val="nil"/>
              <w:left w:val="nil"/>
              <w:bottom w:val="single" w:sz="4" w:space="0" w:color="auto"/>
              <w:right w:val="single" w:sz="4" w:space="0" w:color="auto"/>
            </w:tcBorders>
            <w:noWrap/>
            <w:hideMark/>
          </w:tcPr>
          <w:p w14:paraId="065BAD81"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hideMark/>
          </w:tcPr>
          <w:p w14:paraId="061BF0EE" w14:textId="77777777" w:rsidR="004F10A7" w:rsidRPr="004F10A7" w:rsidRDefault="004F10A7" w:rsidP="009F0D66">
            <w:pPr>
              <w:spacing w:after="0"/>
            </w:pPr>
            <w:r w:rsidRPr="004F10A7">
              <w:t> </w:t>
            </w:r>
          </w:p>
        </w:tc>
      </w:tr>
      <w:tr w:rsidR="004F10A7" w:rsidRPr="004F10A7" w14:paraId="12A0D9EC"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2334BE71" w14:textId="77777777" w:rsidR="004F10A7" w:rsidRPr="004F10A7" w:rsidRDefault="004F10A7" w:rsidP="009F0D66">
            <w:pPr>
              <w:spacing w:after="0"/>
            </w:pPr>
            <w:r w:rsidRPr="004F10A7">
              <w:t>6.7</w:t>
            </w:r>
          </w:p>
        </w:tc>
        <w:tc>
          <w:tcPr>
            <w:tcW w:w="0" w:type="auto"/>
            <w:tcBorders>
              <w:top w:val="nil"/>
              <w:left w:val="nil"/>
              <w:bottom w:val="single" w:sz="4" w:space="0" w:color="auto"/>
              <w:right w:val="single" w:sz="4" w:space="0" w:color="auto"/>
            </w:tcBorders>
            <w:hideMark/>
          </w:tcPr>
          <w:p w14:paraId="397AC48D" w14:textId="77777777" w:rsidR="004F10A7" w:rsidRPr="004F10A7" w:rsidRDefault="004F10A7" w:rsidP="00312526">
            <w:pPr>
              <w:spacing w:after="0"/>
              <w:ind w:left="-18" w:firstLine="18"/>
            </w:pPr>
            <w:r w:rsidRPr="004F10A7">
              <w:t>Béton armé pour estrade</w:t>
            </w:r>
          </w:p>
        </w:tc>
        <w:tc>
          <w:tcPr>
            <w:tcW w:w="0" w:type="auto"/>
            <w:tcBorders>
              <w:top w:val="nil"/>
              <w:left w:val="nil"/>
              <w:bottom w:val="single" w:sz="4" w:space="0" w:color="auto"/>
              <w:right w:val="single" w:sz="4" w:space="0" w:color="auto"/>
            </w:tcBorders>
            <w:noWrap/>
            <w:hideMark/>
          </w:tcPr>
          <w:p w14:paraId="35D32459" w14:textId="77777777" w:rsidR="004F10A7" w:rsidRPr="004F10A7" w:rsidRDefault="004F10A7" w:rsidP="009F0D66">
            <w:pPr>
              <w:spacing w:after="0"/>
            </w:pPr>
            <w:r w:rsidRPr="004F10A7">
              <w:t>m3</w:t>
            </w:r>
          </w:p>
        </w:tc>
        <w:tc>
          <w:tcPr>
            <w:tcW w:w="0" w:type="auto"/>
            <w:tcBorders>
              <w:top w:val="nil"/>
              <w:left w:val="nil"/>
              <w:bottom w:val="single" w:sz="4" w:space="0" w:color="auto"/>
              <w:right w:val="single" w:sz="4" w:space="0" w:color="auto"/>
            </w:tcBorders>
            <w:noWrap/>
            <w:hideMark/>
          </w:tcPr>
          <w:p w14:paraId="00263CFB"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hideMark/>
          </w:tcPr>
          <w:p w14:paraId="55FE2A12" w14:textId="77777777" w:rsidR="004F10A7" w:rsidRPr="004F10A7" w:rsidRDefault="004F10A7" w:rsidP="009F0D66">
            <w:pPr>
              <w:spacing w:after="0"/>
            </w:pPr>
            <w:r w:rsidRPr="004F10A7">
              <w:t> </w:t>
            </w:r>
          </w:p>
        </w:tc>
      </w:tr>
      <w:tr w:rsidR="004F10A7" w:rsidRPr="004F10A7" w14:paraId="00C8C58C"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3FD4EB61" w14:textId="77777777" w:rsidR="004F10A7" w:rsidRPr="004F10A7" w:rsidRDefault="004F10A7" w:rsidP="009F0D66">
            <w:pPr>
              <w:spacing w:after="0"/>
            </w:pPr>
            <w:r w:rsidRPr="004F10A7">
              <w:t>6.8</w:t>
            </w:r>
          </w:p>
        </w:tc>
        <w:tc>
          <w:tcPr>
            <w:tcW w:w="0" w:type="auto"/>
            <w:tcBorders>
              <w:top w:val="nil"/>
              <w:left w:val="nil"/>
              <w:bottom w:val="single" w:sz="4" w:space="0" w:color="auto"/>
              <w:right w:val="single" w:sz="4" w:space="0" w:color="auto"/>
            </w:tcBorders>
            <w:hideMark/>
          </w:tcPr>
          <w:p w14:paraId="6656CE5D" w14:textId="77777777" w:rsidR="004F10A7" w:rsidRPr="004F10A7" w:rsidRDefault="004F10A7" w:rsidP="00312526">
            <w:pPr>
              <w:spacing w:after="0"/>
              <w:ind w:left="-18" w:firstLine="18"/>
            </w:pPr>
            <w:r w:rsidRPr="004F10A7">
              <w:t>Paillasse en béton  épaisseur 11 cm</w:t>
            </w:r>
          </w:p>
        </w:tc>
        <w:tc>
          <w:tcPr>
            <w:tcW w:w="0" w:type="auto"/>
            <w:tcBorders>
              <w:top w:val="nil"/>
              <w:left w:val="nil"/>
              <w:bottom w:val="single" w:sz="4" w:space="0" w:color="auto"/>
              <w:right w:val="single" w:sz="4" w:space="0" w:color="auto"/>
            </w:tcBorders>
            <w:noWrap/>
            <w:hideMark/>
          </w:tcPr>
          <w:p w14:paraId="2B37B5BB" w14:textId="77777777" w:rsidR="004F10A7" w:rsidRPr="004F10A7" w:rsidRDefault="004F10A7" w:rsidP="009F0D66">
            <w:pPr>
              <w:spacing w:after="0"/>
            </w:pPr>
            <w:r w:rsidRPr="004F10A7">
              <w:t>m3</w:t>
            </w:r>
          </w:p>
        </w:tc>
        <w:tc>
          <w:tcPr>
            <w:tcW w:w="0" w:type="auto"/>
            <w:tcBorders>
              <w:top w:val="nil"/>
              <w:left w:val="nil"/>
              <w:bottom w:val="single" w:sz="4" w:space="0" w:color="auto"/>
              <w:right w:val="single" w:sz="4" w:space="0" w:color="auto"/>
            </w:tcBorders>
            <w:noWrap/>
            <w:hideMark/>
          </w:tcPr>
          <w:p w14:paraId="134388A6"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hideMark/>
          </w:tcPr>
          <w:p w14:paraId="20DE073F" w14:textId="77777777" w:rsidR="004F10A7" w:rsidRPr="004F10A7" w:rsidRDefault="004F10A7" w:rsidP="009F0D66">
            <w:pPr>
              <w:spacing w:after="0"/>
            </w:pPr>
            <w:r w:rsidRPr="004F10A7">
              <w:t> </w:t>
            </w:r>
          </w:p>
        </w:tc>
      </w:tr>
      <w:tr w:rsidR="004F10A7" w:rsidRPr="004F10A7" w14:paraId="5855C83A"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314F2E2E"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hideMark/>
          </w:tcPr>
          <w:p w14:paraId="45AB5588" w14:textId="77777777" w:rsidR="004F10A7" w:rsidRPr="004F10A7" w:rsidRDefault="004F10A7" w:rsidP="00312526">
            <w:pPr>
              <w:spacing w:after="0"/>
              <w:ind w:left="-18" w:firstLine="18"/>
            </w:pPr>
            <w:r w:rsidRPr="004F10A7">
              <w:t> </w:t>
            </w:r>
          </w:p>
        </w:tc>
        <w:tc>
          <w:tcPr>
            <w:tcW w:w="0" w:type="auto"/>
            <w:tcBorders>
              <w:top w:val="nil"/>
              <w:left w:val="nil"/>
              <w:bottom w:val="single" w:sz="4" w:space="0" w:color="auto"/>
              <w:right w:val="single" w:sz="4" w:space="0" w:color="auto"/>
            </w:tcBorders>
            <w:noWrap/>
            <w:hideMark/>
          </w:tcPr>
          <w:p w14:paraId="58FD17F0"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hideMark/>
          </w:tcPr>
          <w:p w14:paraId="008C25F6"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hideMark/>
          </w:tcPr>
          <w:p w14:paraId="1B9904B1" w14:textId="77777777" w:rsidR="004F10A7" w:rsidRPr="004F10A7" w:rsidRDefault="004F10A7" w:rsidP="009F0D66">
            <w:pPr>
              <w:spacing w:after="0"/>
            </w:pPr>
            <w:r w:rsidRPr="004F10A7">
              <w:t> </w:t>
            </w:r>
          </w:p>
        </w:tc>
      </w:tr>
      <w:tr w:rsidR="004F10A7" w:rsidRPr="004F10A7" w14:paraId="709CD16E"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6DEF3AD0" w14:textId="77777777" w:rsidR="004F10A7" w:rsidRPr="004F10A7" w:rsidRDefault="004F10A7" w:rsidP="009F0D66">
            <w:pPr>
              <w:spacing w:after="0"/>
            </w:pPr>
            <w:r w:rsidRPr="004F10A7">
              <w:t>7</w:t>
            </w:r>
          </w:p>
        </w:tc>
        <w:tc>
          <w:tcPr>
            <w:tcW w:w="0" w:type="auto"/>
            <w:tcBorders>
              <w:top w:val="nil"/>
              <w:left w:val="nil"/>
              <w:bottom w:val="single" w:sz="4" w:space="0" w:color="auto"/>
              <w:right w:val="single" w:sz="4" w:space="0" w:color="auto"/>
            </w:tcBorders>
            <w:hideMark/>
          </w:tcPr>
          <w:p w14:paraId="0DB028B7" w14:textId="77777777" w:rsidR="004F10A7" w:rsidRPr="004F10A7" w:rsidRDefault="004F10A7" w:rsidP="00312526">
            <w:pPr>
              <w:spacing w:after="0"/>
              <w:ind w:left="-18" w:firstLine="18"/>
            </w:pPr>
            <w:r w:rsidRPr="004F10A7">
              <w:t>Toiture et Plafonnage</w:t>
            </w:r>
          </w:p>
        </w:tc>
        <w:tc>
          <w:tcPr>
            <w:tcW w:w="0" w:type="auto"/>
            <w:tcBorders>
              <w:top w:val="nil"/>
              <w:left w:val="nil"/>
              <w:bottom w:val="single" w:sz="4" w:space="0" w:color="auto"/>
              <w:right w:val="single" w:sz="4" w:space="0" w:color="auto"/>
            </w:tcBorders>
            <w:noWrap/>
            <w:hideMark/>
          </w:tcPr>
          <w:p w14:paraId="3A169E5E"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hideMark/>
          </w:tcPr>
          <w:p w14:paraId="10C6443C"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hideMark/>
          </w:tcPr>
          <w:p w14:paraId="21345B3C" w14:textId="77777777" w:rsidR="004F10A7" w:rsidRPr="004F10A7" w:rsidRDefault="004F10A7" w:rsidP="009F0D66">
            <w:pPr>
              <w:spacing w:after="0"/>
            </w:pPr>
            <w:r w:rsidRPr="004F10A7">
              <w:t> </w:t>
            </w:r>
          </w:p>
        </w:tc>
      </w:tr>
      <w:tr w:rsidR="004F10A7" w:rsidRPr="004F10A7" w14:paraId="30763D9B"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4B1B517C" w14:textId="77777777" w:rsidR="004F10A7" w:rsidRPr="004F10A7" w:rsidRDefault="004F10A7" w:rsidP="009F0D66">
            <w:pPr>
              <w:spacing w:after="0"/>
            </w:pPr>
            <w:r w:rsidRPr="004F10A7">
              <w:t>7.1</w:t>
            </w:r>
          </w:p>
        </w:tc>
        <w:tc>
          <w:tcPr>
            <w:tcW w:w="0" w:type="auto"/>
            <w:tcBorders>
              <w:top w:val="nil"/>
              <w:left w:val="nil"/>
              <w:bottom w:val="single" w:sz="4" w:space="0" w:color="auto"/>
              <w:right w:val="single" w:sz="4" w:space="0" w:color="auto"/>
            </w:tcBorders>
            <w:hideMark/>
          </w:tcPr>
          <w:p w14:paraId="7211EADE" w14:textId="77777777" w:rsidR="004F10A7" w:rsidRPr="004F10A7" w:rsidRDefault="004F10A7" w:rsidP="00312526">
            <w:pPr>
              <w:spacing w:after="0"/>
              <w:ind w:left="-18" w:firstLine="18"/>
            </w:pPr>
            <w:r w:rsidRPr="004F10A7">
              <w:t>F/P de fermes en Charpente métallique en cornière double de 50, y compris toutes sujetions de fabrication et de pose</w:t>
            </w:r>
          </w:p>
        </w:tc>
        <w:tc>
          <w:tcPr>
            <w:tcW w:w="0" w:type="auto"/>
            <w:tcBorders>
              <w:top w:val="nil"/>
              <w:left w:val="nil"/>
              <w:bottom w:val="single" w:sz="4" w:space="0" w:color="auto"/>
              <w:right w:val="single" w:sz="4" w:space="0" w:color="auto"/>
            </w:tcBorders>
            <w:noWrap/>
            <w:vAlign w:val="center"/>
            <w:hideMark/>
          </w:tcPr>
          <w:p w14:paraId="346C4B46" w14:textId="77777777" w:rsidR="004F10A7" w:rsidRPr="004F10A7" w:rsidRDefault="004F10A7" w:rsidP="009F0D66">
            <w:pPr>
              <w:spacing w:after="0"/>
            </w:pPr>
            <w:r w:rsidRPr="004F10A7">
              <w:t>U</w:t>
            </w:r>
          </w:p>
        </w:tc>
        <w:tc>
          <w:tcPr>
            <w:tcW w:w="0" w:type="auto"/>
            <w:tcBorders>
              <w:top w:val="nil"/>
              <w:left w:val="nil"/>
              <w:bottom w:val="single" w:sz="4" w:space="0" w:color="auto"/>
              <w:right w:val="single" w:sz="4" w:space="0" w:color="auto"/>
            </w:tcBorders>
            <w:noWrap/>
            <w:vAlign w:val="center"/>
            <w:hideMark/>
          </w:tcPr>
          <w:p w14:paraId="39908363"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vAlign w:val="center"/>
            <w:hideMark/>
          </w:tcPr>
          <w:p w14:paraId="780D4753" w14:textId="77777777" w:rsidR="004F10A7" w:rsidRPr="004F10A7" w:rsidRDefault="004F10A7" w:rsidP="009F0D66">
            <w:pPr>
              <w:spacing w:after="0"/>
            </w:pPr>
            <w:r w:rsidRPr="004F10A7">
              <w:t> </w:t>
            </w:r>
          </w:p>
        </w:tc>
      </w:tr>
      <w:tr w:rsidR="004F10A7" w:rsidRPr="004F10A7" w14:paraId="06B48BAD"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43261FED" w14:textId="77777777" w:rsidR="004F10A7" w:rsidRPr="004F10A7" w:rsidRDefault="004F10A7" w:rsidP="009F0D66">
            <w:pPr>
              <w:spacing w:after="0"/>
            </w:pPr>
            <w:r w:rsidRPr="004F10A7">
              <w:t>7.2</w:t>
            </w:r>
          </w:p>
        </w:tc>
        <w:tc>
          <w:tcPr>
            <w:tcW w:w="0" w:type="auto"/>
            <w:tcBorders>
              <w:top w:val="nil"/>
              <w:left w:val="nil"/>
              <w:bottom w:val="single" w:sz="4" w:space="0" w:color="auto"/>
              <w:right w:val="single" w:sz="4" w:space="0" w:color="auto"/>
            </w:tcBorders>
            <w:hideMark/>
          </w:tcPr>
          <w:p w14:paraId="28A39EEA" w14:textId="77777777" w:rsidR="004F10A7" w:rsidRPr="004F10A7" w:rsidRDefault="004F10A7" w:rsidP="00312526">
            <w:pPr>
              <w:spacing w:after="0"/>
              <w:ind w:left="-18" w:firstLine="18"/>
            </w:pPr>
            <w:r w:rsidRPr="004F10A7">
              <w:t>Console adapté aux fermes L = 1,2 m , y compris toutes sujetions de fabrication et de pose</w:t>
            </w:r>
          </w:p>
        </w:tc>
        <w:tc>
          <w:tcPr>
            <w:tcW w:w="0" w:type="auto"/>
            <w:tcBorders>
              <w:top w:val="nil"/>
              <w:left w:val="nil"/>
              <w:bottom w:val="single" w:sz="4" w:space="0" w:color="auto"/>
              <w:right w:val="single" w:sz="4" w:space="0" w:color="auto"/>
            </w:tcBorders>
            <w:noWrap/>
            <w:vAlign w:val="center"/>
            <w:hideMark/>
          </w:tcPr>
          <w:p w14:paraId="28144C5A" w14:textId="77777777" w:rsidR="004F10A7" w:rsidRPr="004F10A7" w:rsidRDefault="004F10A7" w:rsidP="009F0D66">
            <w:pPr>
              <w:spacing w:after="0"/>
            </w:pPr>
            <w:r w:rsidRPr="004F10A7">
              <w:t>U</w:t>
            </w:r>
          </w:p>
        </w:tc>
        <w:tc>
          <w:tcPr>
            <w:tcW w:w="0" w:type="auto"/>
            <w:tcBorders>
              <w:top w:val="nil"/>
              <w:left w:val="nil"/>
              <w:bottom w:val="single" w:sz="4" w:space="0" w:color="auto"/>
              <w:right w:val="single" w:sz="4" w:space="0" w:color="auto"/>
            </w:tcBorders>
            <w:noWrap/>
            <w:vAlign w:val="center"/>
            <w:hideMark/>
          </w:tcPr>
          <w:p w14:paraId="2DC1EE44"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vAlign w:val="center"/>
            <w:hideMark/>
          </w:tcPr>
          <w:p w14:paraId="03DE6AD1" w14:textId="77777777" w:rsidR="004F10A7" w:rsidRPr="004F10A7" w:rsidRDefault="004F10A7" w:rsidP="009F0D66">
            <w:pPr>
              <w:spacing w:after="0"/>
            </w:pPr>
            <w:r w:rsidRPr="004F10A7">
              <w:t> </w:t>
            </w:r>
          </w:p>
        </w:tc>
      </w:tr>
      <w:tr w:rsidR="004F10A7" w:rsidRPr="004F10A7" w14:paraId="43E02400"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575F24B8" w14:textId="77777777" w:rsidR="004F10A7" w:rsidRPr="004F10A7" w:rsidRDefault="004F10A7" w:rsidP="009F0D66">
            <w:pPr>
              <w:spacing w:after="0"/>
            </w:pPr>
            <w:r w:rsidRPr="004F10A7">
              <w:t>7.3</w:t>
            </w:r>
          </w:p>
        </w:tc>
        <w:tc>
          <w:tcPr>
            <w:tcW w:w="0" w:type="auto"/>
            <w:tcBorders>
              <w:top w:val="nil"/>
              <w:left w:val="nil"/>
              <w:bottom w:val="single" w:sz="4" w:space="0" w:color="auto"/>
              <w:right w:val="single" w:sz="4" w:space="0" w:color="auto"/>
            </w:tcBorders>
            <w:hideMark/>
          </w:tcPr>
          <w:p w14:paraId="78107B82" w14:textId="77777777" w:rsidR="004F10A7" w:rsidRPr="004F10A7" w:rsidRDefault="004F10A7" w:rsidP="00312526">
            <w:pPr>
              <w:spacing w:after="0"/>
              <w:ind w:left="-18" w:firstLine="18"/>
            </w:pPr>
            <w:r w:rsidRPr="004F10A7">
              <w:t>F/P de Panne entube carré de 50 et toutes sujetions de pose</w:t>
            </w:r>
          </w:p>
        </w:tc>
        <w:tc>
          <w:tcPr>
            <w:tcW w:w="0" w:type="auto"/>
            <w:tcBorders>
              <w:top w:val="nil"/>
              <w:left w:val="nil"/>
              <w:bottom w:val="single" w:sz="4" w:space="0" w:color="auto"/>
              <w:right w:val="single" w:sz="4" w:space="0" w:color="auto"/>
            </w:tcBorders>
            <w:noWrap/>
            <w:vAlign w:val="center"/>
            <w:hideMark/>
          </w:tcPr>
          <w:p w14:paraId="2B5F342C" w14:textId="2530031D" w:rsidR="004F10A7" w:rsidRPr="004F10A7" w:rsidRDefault="00A67C70" w:rsidP="009F0D66">
            <w:pPr>
              <w:spacing w:after="0"/>
            </w:pPr>
            <w:r w:rsidRPr="004F10A7">
              <w:t>M</w:t>
            </w:r>
            <w:r w:rsidR="004F10A7" w:rsidRPr="004F10A7">
              <w:t>l</w:t>
            </w:r>
          </w:p>
        </w:tc>
        <w:tc>
          <w:tcPr>
            <w:tcW w:w="0" w:type="auto"/>
            <w:tcBorders>
              <w:top w:val="nil"/>
              <w:left w:val="nil"/>
              <w:bottom w:val="single" w:sz="4" w:space="0" w:color="auto"/>
              <w:right w:val="single" w:sz="4" w:space="0" w:color="auto"/>
            </w:tcBorders>
            <w:noWrap/>
            <w:vAlign w:val="center"/>
            <w:hideMark/>
          </w:tcPr>
          <w:p w14:paraId="7E613EE4"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vAlign w:val="center"/>
            <w:hideMark/>
          </w:tcPr>
          <w:p w14:paraId="73B6B8E5" w14:textId="77777777" w:rsidR="004F10A7" w:rsidRPr="004F10A7" w:rsidRDefault="004F10A7" w:rsidP="009F0D66">
            <w:pPr>
              <w:spacing w:after="0"/>
            </w:pPr>
            <w:r w:rsidRPr="004F10A7">
              <w:t> </w:t>
            </w:r>
          </w:p>
        </w:tc>
      </w:tr>
      <w:tr w:rsidR="004F10A7" w:rsidRPr="004F10A7" w14:paraId="04A8C4CA"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08D1E2C1" w14:textId="77777777" w:rsidR="004F10A7" w:rsidRPr="004F10A7" w:rsidRDefault="004F10A7" w:rsidP="009F0D66">
            <w:pPr>
              <w:spacing w:after="0"/>
            </w:pPr>
            <w:r w:rsidRPr="004F10A7">
              <w:t>7.4</w:t>
            </w:r>
          </w:p>
        </w:tc>
        <w:tc>
          <w:tcPr>
            <w:tcW w:w="0" w:type="auto"/>
            <w:tcBorders>
              <w:top w:val="nil"/>
              <w:left w:val="nil"/>
              <w:bottom w:val="single" w:sz="4" w:space="0" w:color="auto"/>
              <w:right w:val="single" w:sz="4" w:space="0" w:color="auto"/>
            </w:tcBorders>
            <w:vAlign w:val="center"/>
            <w:hideMark/>
          </w:tcPr>
          <w:p w14:paraId="76F4B5EA" w14:textId="77777777" w:rsidR="004F10A7" w:rsidRPr="004F10A7" w:rsidRDefault="004F10A7" w:rsidP="00312526">
            <w:pPr>
              <w:spacing w:after="0"/>
              <w:ind w:left="-18" w:firstLine="18"/>
            </w:pPr>
            <w:r w:rsidRPr="004F10A7">
              <w:t>Faux plafond en contreplaquet épaisseur 5 mm, ossature en bois traité à l'anti-termite</w:t>
            </w:r>
          </w:p>
        </w:tc>
        <w:tc>
          <w:tcPr>
            <w:tcW w:w="0" w:type="auto"/>
            <w:tcBorders>
              <w:top w:val="nil"/>
              <w:left w:val="nil"/>
              <w:bottom w:val="single" w:sz="4" w:space="0" w:color="auto"/>
              <w:right w:val="single" w:sz="4" w:space="0" w:color="auto"/>
            </w:tcBorders>
            <w:noWrap/>
            <w:vAlign w:val="center"/>
            <w:hideMark/>
          </w:tcPr>
          <w:p w14:paraId="24F3CDDE" w14:textId="77777777" w:rsidR="004F10A7" w:rsidRPr="004F10A7" w:rsidRDefault="004F10A7" w:rsidP="009F0D66">
            <w:pPr>
              <w:spacing w:after="0"/>
            </w:pPr>
            <w:r w:rsidRPr="004F10A7">
              <w:t>m²</w:t>
            </w:r>
          </w:p>
        </w:tc>
        <w:tc>
          <w:tcPr>
            <w:tcW w:w="0" w:type="auto"/>
            <w:tcBorders>
              <w:top w:val="nil"/>
              <w:left w:val="nil"/>
              <w:bottom w:val="single" w:sz="4" w:space="0" w:color="auto"/>
              <w:right w:val="single" w:sz="4" w:space="0" w:color="auto"/>
            </w:tcBorders>
            <w:noWrap/>
            <w:vAlign w:val="center"/>
            <w:hideMark/>
          </w:tcPr>
          <w:p w14:paraId="382D7ADE"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vAlign w:val="center"/>
            <w:hideMark/>
          </w:tcPr>
          <w:p w14:paraId="43CF597C" w14:textId="77777777" w:rsidR="004F10A7" w:rsidRPr="004F10A7" w:rsidRDefault="004F10A7" w:rsidP="009F0D66">
            <w:pPr>
              <w:spacing w:after="0"/>
            </w:pPr>
            <w:r w:rsidRPr="004F10A7">
              <w:t> </w:t>
            </w:r>
          </w:p>
        </w:tc>
      </w:tr>
      <w:tr w:rsidR="004F10A7" w:rsidRPr="004F10A7" w14:paraId="2D5E9B45"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59922B95" w14:textId="77777777" w:rsidR="004F10A7" w:rsidRPr="004F10A7" w:rsidRDefault="004F10A7" w:rsidP="009F0D66">
            <w:pPr>
              <w:spacing w:after="0"/>
            </w:pPr>
            <w:r w:rsidRPr="004F10A7">
              <w:t>7.5</w:t>
            </w:r>
          </w:p>
        </w:tc>
        <w:tc>
          <w:tcPr>
            <w:tcW w:w="0" w:type="auto"/>
            <w:tcBorders>
              <w:top w:val="nil"/>
              <w:left w:val="nil"/>
              <w:bottom w:val="single" w:sz="4" w:space="0" w:color="auto"/>
              <w:right w:val="single" w:sz="4" w:space="0" w:color="auto"/>
            </w:tcBorders>
            <w:vAlign w:val="center"/>
            <w:hideMark/>
          </w:tcPr>
          <w:p w14:paraId="579EE7CB" w14:textId="77777777" w:rsidR="004F10A7" w:rsidRPr="004F10A7" w:rsidRDefault="004F10A7" w:rsidP="00312526">
            <w:pPr>
              <w:spacing w:after="0"/>
              <w:ind w:left="-18" w:firstLine="18"/>
            </w:pPr>
            <w:r w:rsidRPr="004F10A7">
              <w:t>Couverture en tole bac 7/10éme nervurée, y compris toutes sujetions de fabrication et de pose</w:t>
            </w:r>
          </w:p>
        </w:tc>
        <w:tc>
          <w:tcPr>
            <w:tcW w:w="0" w:type="auto"/>
            <w:tcBorders>
              <w:top w:val="nil"/>
              <w:left w:val="nil"/>
              <w:bottom w:val="single" w:sz="4" w:space="0" w:color="auto"/>
              <w:right w:val="single" w:sz="4" w:space="0" w:color="auto"/>
            </w:tcBorders>
            <w:noWrap/>
            <w:vAlign w:val="center"/>
            <w:hideMark/>
          </w:tcPr>
          <w:p w14:paraId="062F2979" w14:textId="77777777" w:rsidR="004F10A7" w:rsidRPr="004F10A7" w:rsidRDefault="004F10A7" w:rsidP="009F0D66">
            <w:pPr>
              <w:spacing w:after="0"/>
            </w:pPr>
            <w:r w:rsidRPr="004F10A7">
              <w:t>m²</w:t>
            </w:r>
          </w:p>
        </w:tc>
        <w:tc>
          <w:tcPr>
            <w:tcW w:w="0" w:type="auto"/>
            <w:tcBorders>
              <w:top w:val="nil"/>
              <w:left w:val="nil"/>
              <w:bottom w:val="single" w:sz="4" w:space="0" w:color="auto"/>
              <w:right w:val="single" w:sz="4" w:space="0" w:color="auto"/>
            </w:tcBorders>
            <w:noWrap/>
            <w:vAlign w:val="center"/>
            <w:hideMark/>
          </w:tcPr>
          <w:p w14:paraId="5A56A873"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vAlign w:val="center"/>
            <w:hideMark/>
          </w:tcPr>
          <w:p w14:paraId="49892509" w14:textId="77777777" w:rsidR="004F10A7" w:rsidRPr="004F10A7" w:rsidRDefault="004F10A7" w:rsidP="009F0D66">
            <w:pPr>
              <w:spacing w:after="0"/>
            </w:pPr>
            <w:r w:rsidRPr="004F10A7">
              <w:t> </w:t>
            </w:r>
          </w:p>
        </w:tc>
      </w:tr>
      <w:tr w:rsidR="004F10A7" w:rsidRPr="004F10A7" w14:paraId="32F01089"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2177671B" w14:textId="77777777" w:rsidR="004F10A7" w:rsidRPr="004F10A7" w:rsidRDefault="004F10A7" w:rsidP="009F0D66">
            <w:pPr>
              <w:spacing w:after="0"/>
            </w:pPr>
            <w:r w:rsidRPr="004F10A7">
              <w:t>7.6</w:t>
            </w:r>
          </w:p>
        </w:tc>
        <w:tc>
          <w:tcPr>
            <w:tcW w:w="0" w:type="auto"/>
            <w:tcBorders>
              <w:top w:val="nil"/>
              <w:left w:val="nil"/>
              <w:bottom w:val="single" w:sz="4" w:space="0" w:color="auto"/>
              <w:right w:val="single" w:sz="4" w:space="0" w:color="auto"/>
            </w:tcBorders>
            <w:vAlign w:val="center"/>
            <w:hideMark/>
          </w:tcPr>
          <w:p w14:paraId="7CBB43C2" w14:textId="77777777" w:rsidR="004F10A7" w:rsidRPr="004F10A7" w:rsidRDefault="004F10A7" w:rsidP="00312526">
            <w:pPr>
              <w:spacing w:after="0"/>
              <w:ind w:left="-18" w:firstLine="18"/>
            </w:pPr>
            <w:r w:rsidRPr="004F10A7">
              <w:t>F/P de tole de rive de largeur 1,20m</w:t>
            </w:r>
          </w:p>
        </w:tc>
        <w:tc>
          <w:tcPr>
            <w:tcW w:w="0" w:type="auto"/>
            <w:tcBorders>
              <w:top w:val="nil"/>
              <w:left w:val="nil"/>
              <w:bottom w:val="single" w:sz="4" w:space="0" w:color="auto"/>
              <w:right w:val="single" w:sz="4" w:space="0" w:color="auto"/>
            </w:tcBorders>
            <w:noWrap/>
            <w:vAlign w:val="center"/>
            <w:hideMark/>
          </w:tcPr>
          <w:p w14:paraId="37235839" w14:textId="5AE450C5" w:rsidR="004F10A7" w:rsidRPr="004F10A7" w:rsidRDefault="00A67C70" w:rsidP="009F0D66">
            <w:pPr>
              <w:spacing w:after="0"/>
            </w:pPr>
            <w:r w:rsidRPr="004F10A7">
              <w:t>M</w:t>
            </w:r>
            <w:r w:rsidR="004F10A7" w:rsidRPr="004F10A7">
              <w:t>l</w:t>
            </w:r>
          </w:p>
        </w:tc>
        <w:tc>
          <w:tcPr>
            <w:tcW w:w="0" w:type="auto"/>
            <w:tcBorders>
              <w:top w:val="nil"/>
              <w:left w:val="nil"/>
              <w:bottom w:val="single" w:sz="4" w:space="0" w:color="auto"/>
              <w:right w:val="single" w:sz="4" w:space="0" w:color="auto"/>
            </w:tcBorders>
            <w:noWrap/>
            <w:vAlign w:val="center"/>
            <w:hideMark/>
          </w:tcPr>
          <w:p w14:paraId="61FC482A"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vAlign w:val="center"/>
            <w:hideMark/>
          </w:tcPr>
          <w:p w14:paraId="26695BB6" w14:textId="77777777" w:rsidR="004F10A7" w:rsidRPr="004F10A7" w:rsidRDefault="004F10A7" w:rsidP="009F0D66">
            <w:pPr>
              <w:spacing w:after="0"/>
            </w:pPr>
            <w:r w:rsidRPr="004F10A7">
              <w:t> </w:t>
            </w:r>
          </w:p>
        </w:tc>
      </w:tr>
      <w:tr w:rsidR="004F10A7" w:rsidRPr="004F10A7" w14:paraId="39D1CF55"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3EB7332F" w14:textId="77777777" w:rsidR="004F10A7" w:rsidRPr="004F10A7" w:rsidRDefault="004F10A7" w:rsidP="009F0D66">
            <w:pPr>
              <w:spacing w:after="0"/>
            </w:pPr>
            <w:r w:rsidRPr="004F10A7">
              <w:t>7.7</w:t>
            </w:r>
          </w:p>
        </w:tc>
        <w:tc>
          <w:tcPr>
            <w:tcW w:w="0" w:type="auto"/>
            <w:tcBorders>
              <w:top w:val="nil"/>
              <w:left w:val="nil"/>
              <w:bottom w:val="single" w:sz="4" w:space="0" w:color="auto"/>
              <w:right w:val="single" w:sz="4" w:space="0" w:color="auto"/>
            </w:tcBorders>
            <w:vAlign w:val="center"/>
            <w:hideMark/>
          </w:tcPr>
          <w:p w14:paraId="15335CA1" w14:textId="77777777" w:rsidR="004F10A7" w:rsidRPr="004F10A7" w:rsidRDefault="004F10A7" w:rsidP="00312526">
            <w:pPr>
              <w:spacing w:after="0"/>
              <w:ind w:left="-18" w:firstLine="18"/>
            </w:pPr>
            <w:r w:rsidRPr="004F10A7">
              <w:t>F/P de tole faitière</w:t>
            </w:r>
          </w:p>
        </w:tc>
        <w:tc>
          <w:tcPr>
            <w:tcW w:w="0" w:type="auto"/>
            <w:tcBorders>
              <w:top w:val="nil"/>
              <w:left w:val="nil"/>
              <w:bottom w:val="single" w:sz="4" w:space="0" w:color="auto"/>
              <w:right w:val="single" w:sz="4" w:space="0" w:color="auto"/>
            </w:tcBorders>
            <w:noWrap/>
            <w:vAlign w:val="center"/>
            <w:hideMark/>
          </w:tcPr>
          <w:p w14:paraId="6E755C0F" w14:textId="5F1BE3E4" w:rsidR="004F10A7" w:rsidRPr="004F10A7" w:rsidRDefault="00A67C70" w:rsidP="009F0D66">
            <w:pPr>
              <w:spacing w:after="0"/>
            </w:pPr>
            <w:r w:rsidRPr="004F10A7">
              <w:t>M</w:t>
            </w:r>
            <w:r w:rsidR="004F10A7" w:rsidRPr="004F10A7">
              <w:t>l</w:t>
            </w:r>
          </w:p>
        </w:tc>
        <w:tc>
          <w:tcPr>
            <w:tcW w:w="0" w:type="auto"/>
            <w:tcBorders>
              <w:top w:val="nil"/>
              <w:left w:val="nil"/>
              <w:bottom w:val="single" w:sz="4" w:space="0" w:color="auto"/>
              <w:right w:val="single" w:sz="4" w:space="0" w:color="auto"/>
            </w:tcBorders>
            <w:noWrap/>
            <w:vAlign w:val="center"/>
            <w:hideMark/>
          </w:tcPr>
          <w:p w14:paraId="2759A7E8"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vAlign w:val="center"/>
            <w:hideMark/>
          </w:tcPr>
          <w:p w14:paraId="358B3DE2" w14:textId="77777777" w:rsidR="004F10A7" w:rsidRPr="004F10A7" w:rsidRDefault="004F10A7" w:rsidP="009F0D66">
            <w:pPr>
              <w:spacing w:after="0"/>
            </w:pPr>
            <w:r w:rsidRPr="004F10A7">
              <w:t> </w:t>
            </w:r>
          </w:p>
        </w:tc>
      </w:tr>
      <w:tr w:rsidR="004F10A7" w:rsidRPr="004F10A7" w14:paraId="3384D560"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410BCD9D"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hideMark/>
          </w:tcPr>
          <w:p w14:paraId="7CDBE2CA" w14:textId="77777777" w:rsidR="004F10A7" w:rsidRPr="004F10A7" w:rsidRDefault="004F10A7" w:rsidP="00312526">
            <w:pPr>
              <w:spacing w:after="0"/>
              <w:ind w:left="-18" w:firstLine="18"/>
            </w:pPr>
            <w:r w:rsidRPr="004F10A7">
              <w:t> </w:t>
            </w:r>
          </w:p>
        </w:tc>
        <w:tc>
          <w:tcPr>
            <w:tcW w:w="0" w:type="auto"/>
            <w:tcBorders>
              <w:top w:val="nil"/>
              <w:left w:val="nil"/>
              <w:bottom w:val="single" w:sz="4" w:space="0" w:color="auto"/>
              <w:right w:val="single" w:sz="4" w:space="0" w:color="auto"/>
            </w:tcBorders>
            <w:noWrap/>
            <w:hideMark/>
          </w:tcPr>
          <w:p w14:paraId="1A9848A9"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hideMark/>
          </w:tcPr>
          <w:p w14:paraId="5F2836D0"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hideMark/>
          </w:tcPr>
          <w:p w14:paraId="24CBA4FA" w14:textId="77777777" w:rsidR="004F10A7" w:rsidRPr="004F10A7" w:rsidRDefault="004F10A7" w:rsidP="009F0D66">
            <w:pPr>
              <w:spacing w:after="0"/>
            </w:pPr>
            <w:r w:rsidRPr="004F10A7">
              <w:t> </w:t>
            </w:r>
          </w:p>
        </w:tc>
      </w:tr>
      <w:tr w:rsidR="004F10A7" w:rsidRPr="004F10A7" w14:paraId="10DD6D1D"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09FA9374" w14:textId="77777777" w:rsidR="004F10A7" w:rsidRPr="004F10A7" w:rsidRDefault="004F10A7" w:rsidP="009F0D66">
            <w:pPr>
              <w:spacing w:after="0"/>
            </w:pPr>
            <w:r w:rsidRPr="004F10A7">
              <w:t>8</w:t>
            </w:r>
          </w:p>
        </w:tc>
        <w:tc>
          <w:tcPr>
            <w:tcW w:w="0" w:type="auto"/>
            <w:tcBorders>
              <w:top w:val="nil"/>
              <w:left w:val="nil"/>
              <w:bottom w:val="single" w:sz="4" w:space="0" w:color="auto"/>
              <w:right w:val="single" w:sz="4" w:space="0" w:color="auto"/>
            </w:tcBorders>
            <w:hideMark/>
          </w:tcPr>
          <w:p w14:paraId="6CF778DE" w14:textId="77777777" w:rsidR="004F10A7" w:rsidRPr="004F10A7" w:rsidRDefault="004F10A7" w:rsidP="00312526">
            <w:pPr>
              <w:spacing w:after="0"/>
              <w:ind w:left="-18" w:firstLine="18"/>
            </w:pPr>
            <w:r w:rsidRPr="004F10A7">
              <w:t>Electricité</w:t>
            </w:r>
          </w:p>
        </w:tc>
        <w:tc>
          <w:tcPr>
            <w:tcW w:w="0" w:type="auto"/>
            <w:tcBorders>
              <w:top w:val="nil"/>
              <w:left w:val="nil"/>
              <w:bottom w:val="single" w:sz="4" w:space="0" w:color="auto"/>
              <w:right w:val="single" w:sz="4" w:space="0" w:color="auto"/>
            </w:tcBorders>
            <w:noWrap/>
            <w:hideMark/>
          </w:tcPr>
          <w:p w14:paraId="6CE4D189"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hideMark/>
          </w:tcPr>
          <w:p w14:paraId="21475C66"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hideMark/>
          </w:tcPr>
          <w:p w14:paraId="49B0709F" w14:textId="77777777" w:rsidR="004F10A7" w:rsidRPr="004F10A7" w:rsidRDefault="004F10A7" w:rsidP="009F0D66">
            <w:pPr>
              <w:spacing w:after="0"/>
            </w:pPr>
            <w:r w:rsidRPr="004F10A7">
              <w:t> </w:t>
            </w:r>
          </w:p>
        </w:tc>
      </w:tr>
      <w:tr w:rsidR="004F10A7" w:rsidRPr="004F10A7" w14:paraId="0C47AC43" w14:textId="77777777" w:rsidTr="00F41FFD">
        <w:trPr>
          <w:trHeight w:val="20"/>
        </w:trPr>
        <w:tc>
          <w:tcPr>
            <w:tcW w:w="0" w:type="auto"/>
            <w:tcBorders>
              <w:top w:val="nil"/>
              <w:left w:val="single" w:sz="4" w:space="0" w:color="auto"/>
              <w:bottom w:val="single" w:sz="4" w:space="0" w:color="auto"/>
              <w:right w:val="single" w:sz="4" w:space="0" w:color="auto"/>
            </w:tcBorders>
            <w:noWrap/>
            <w:vAlign w:val="center"/>
            <w:hideMark/>
          </w:tcPr>
          <w:p w14:paraId="19AFB3D9" w14:textId="77777777" w:rsidR="004F10A7" w:rsidRPr="004F10A7" w:rsidRDefault="004F10A7" w:rsidP="009F0D66">
            <w:pPr>
              <w:spacing w:after="0"/>
            </w:pPr>
            <w:r w:rsidRPr="004F10A7">
              <w:t>8.1</w:t>
            </w:r>
          </w:p>
        </w:tc>
        <w:tc>
          <w:tcPr>
            <w:tcW w:w="0" w:type="auto"/>
            <w:tcBorders>
              <w:top w:val="nil"/>
              <w:left w:val="nil"/>
              <w:bottom w:val="single" w:sz="4" w:space="0" w:color="auto"/>
              <w:right w:val="single" w:sz="4" w:space="0" w:color="auto"/>
            </w:tcBorders>
            <w:vAlign w:val="center"/>
            <w:hideMark/>
          </w:tcPr>
          <w:p w14:paraId="04935C29" w14:textId="77777777" w:rsidR="004F10A7" w:rsidRPr="004F10A7" w:rsidRDefault="004F10A7" w:rsidP="00312526">
            <w:pPr>
              <w:spacing w:after="0"/>
              <w:ind w:left="-18" w:firstLine="18"/>
            </w:pPr>
            <w:r w:rsidRPr="004F10A7">
              <w:t>Cäbles électrique pour alimentation du bâtiment à partir du Tableau Divisionnaire y/c dijoncteur et autres</w:t>
            </w:r>
          </w:p>
        </w:tc>
        <w:tc>
          <w:tcPr>
            <w:tcW w:w="0" w:type="auto"/>
            <w:tcBorders>
              <w:top w:val="nil"/>
              <w:left w:val="nil"/>
              <w:bottom w:val="single" w:sz="4" w:space="0" w:color="auto"/>
              <w:right w:val="single" w:sz="4" w:space="0" w:color="auto"/>
            </w:tcBorders>
            <w:noWrap/>
            <w:vAlign w:val="center"/>
            <w:hideMark/>
          </w:tcPr>
          <w:p w14:paraId="24433995" w14:textId="1B14C9D5" w:rsidR="004F10A7" w:rsidRPr="004F10A7" w:rsidRDefault="00A67C70" w:rsidP="009F0D66">
            <w:pPr>
              <w:spacing w:after="0"/>
            </w:pPr>
            <w:r w:rsidRPr="004F10A7">
              <w:t>F</w:t>
            </w:r>
            <w:r w:rsidR="004F10A7" w:rsidRPr="004F10A7">
              <w:t>f</w:t>
            </w:r>
          </w:p>
        </w:tc>
        <w:tc>
          <w:tcPr>
            <w:tcW w:w="0" w:type="auto"/>
            <w:tcBorders>
              <w:top w:val="nil"/>
              <w:left w:val="nil"/>
              <w:bottom w:val="single" w:sz="4" w:space="0" w:color="auto"/>
              <w:right w:val="single" w:sz="4" w:space="0" w:color="auto"/>
            </w:tcBorders>
            <w:noWrap/>
            <w:vAlign w:val="center"/>
            <w:hideMark/>
          </w:tcPr>
          <w:p w14:paraId="4204D4CF"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vAlign w:val="center"/>
            <w:hideMark/>
          </w:tcPr>
          <w:p w14:paraId="4E64CE35" w14:textId="77777777" w:rsidR="004F10A7" w:rsidRPr="004F10A7" w:rsidRDefault="004F10A7" w:rsidP="009F0D66">
            <w:pPr>
              <w:spacing w:after="0"/>
            </w:pPr>
            <w:r w:rsidRPr="004F10A7">
              <w:t> </w:t>
            </w:r>
          </w:p>
        </w:tc>
      </w:tr>
      <w:tr w:rsidR="004F10A7" w:rsidRPr="004F10A7" w14:paraId="06411A9B" w14:textId="77777777" w:rsidTr="00F41FFD">
        <w:trPr>
          <w:trHeight w:val="20"/>
        </w:trPr>
        <w:tc>
          <w:tcPr>
            <w:tcW w:w="0" w:type="auto"/>
            <w:tcBorders>
              <w:top w:val="nil"/>
              <w:left w:val="single" w:sz="4" w:space="0" w:color="auto"/>
              <w:bottom w:val="single" w:sz="4" w:space="0" w:color="auto"/>
              <w:right w:val="single" w:sz="4" w:space="0" w:color="auto"/>
            </w:tcBorders>
            <w:noWrap/>
            <w:vAlign w:val="center"/>
            <w:hideMark/>
          </w:tcPr>
          <w:p w14:paraId="34A8341F" w14:textId="77777777" w:rsidR="004F10A7" w:rsidRPr="004F10A7" w:rsidRDefault="004F10A7" w:rsidP="009F0D66">
            <w:pPr>
              <w:spacing w:after="0"/>
            </w:pPr>
            <w:r w:rsidRPr="004F10A7">
              <w:t>8.2</w:t>
            </w:r>
          </w:p>
        </w:tc>
        <w:tc>
          <w:tcPr>
            <w:tcW w:w="0" w:type="auto"/>
            <w:tcBorders>
              <w:top w:val="nil"/>
              <w:left w:val="nil"/>
              <w:bottom w:val="single" w:sz="4" w:space="0" w:color="auto"/>
              <w:right w:val="single" w:sz="4" w:space="0" w:color="auto"/>
            </w:tcBorders>
            <w:vAlign w:val="center"/>
            <w:hideMark/>
          </w:tcPr>
          <w:p w14:paraId="33E4626D" w14:textId="77777777" w:rsidR="004F10A7" w:rsidRPr="004F10A7" w:rsidRDefault="004F10A7" w:rsidP="00312526">
            <w:pPr>
              <w:spacing w:after="0"/>
              <w:ind w:left="-18" w:firstLine="18"/>
            </w:pPr>
            <w:r w:rsidRPr="004F10A7">
              <w:t xml:space="preserve">Fourniture et pose des gaines, câbleries de diffrentes sections, des </w:t>
            </w:r>
            <w:r w:rsidRPr="004F10A7">
              <w:lastRenderedPageBreak/>
              <w:t>boitiers pour l'alimentation des appareils ci-dessous en general</w:t>
            </w:r>
          </w:p>
        </w:tc>
        <w:tc>
          <w:tcPr>
            <w:tcW w:w="0" w:type="auto"/>
            <w:tcBorders>
              <w:top w:val="nil"/>
              <w:left w:val="nil"/>
              <w:bottom w:val="single" w:sz="4" w:space="0" w:color="auto"/>
              <w:right w:val="single" w:sz="4" w:space="0" w:color="auto"/>
            </w:tcBorders>
            <w:noWrap/>
            <w:vAlign w:val="center"/>
            <w:hideMark/>
          </w:tcPr>
          <w:p w14:paraId="5BA0CF48" w14:textId="77777777" w:rsidR="004F10A7" w:rsidRPr="004F10A7" w:rsidRDefault="004F10A7" w:rsidP="009F0D66">
            <w:pPr>
              <w:spacing w:after="0"/>
            </w:pPr>
            <w:r w:rsidRPr="004F10A7">
              <w:lastRenderedPageBreak/>
              <w:t>ff</w:t>
            </w:r>
          </w:p>
        </w:tc>
        <w:tc>
          <w:tcPr>
            <w:tcW w:w="0" w:type="auto"/>
            <w:tcBorders>
              <w:top w:val="nil"/>
              <w:left w:val="nil"/>
              <w:bottom w:val="single" w:sz="4" w:space="0" w:color="auto"/>
              <w:right w:val="single" w:sz="4" w:space="0" w:color="auto"/>
            </w:tcBorders>
            <w:noWrap/>
            <w:vAlign w:val="center"/>
            <w:hideMark/>
          </w:tcPr>
          <w:p w14:paraId="433CD546"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vAlign w:val="center"/>
            <w:hideMark/>
          </w:tcPr>
          <w:p w14:paraId="0FCEA949" w14:textId="77777777" w:rsidR="004F10A7" w:rsidRPr="004F10A7" w:rsidRDefault="004F10A7" w:rsidP="009F0D66">
            <w:pPr>
              <w:spacing w:after="0"/>
            </w:pPr>
            <w:r w:rsidRPr="004F10A7">
              <w:t> </w:t>
            </w:r>
          </w:p>
        </w:tc>
      </w:tr>
      <w:tr w:rsidR="004F10A7" w:rsidRPr="004F10A7" w14:paraId="7C037D72" w14:textId="77777777" w:rsidTr="00F41FFD">
        <w:trPr>
          <w:trHeight w:val="20"/>
        </w:trPr>
        <w:tc>
          <w:tcPr>
            <w:tcW w:w="0" w:type="auto"/>
            <w:tcBorders>
              <w:top w:val="nil"/>
              <w:left w:val="single" w:sz="4" w:space="0" w:color="auto"/>
              <w:bottom w:val="single" w:sz="4" w:space="0" w:color="auto"/>
              <w:right w:val="single" w:sz="4" w:space="0" w:color="auto"/>
            </w:tcBorders>
            <w:noWrap/>
            <w:vAlign w:val="center"/>
            <w:hideMark/>
          </w:tcPr>
          <w:p w14:paraId="0AA671EC" w14:textId="77777777" w:rsidR="004F10A7" w:rsidRPr="004F10A7" w:rsidRDefault="004F10A7" w:rsidP="009F0D66">
            <w:pPr>
              <w:spacing w:after="0"/>
            </w:pPr>
            <w:r w:rsidRPr="004F10A7">
              <w:t>8.3</w:t>
            </w:r>
          </w:p>
        </w:tc>
        <w:tc>
          <w:tcPr>
            <w:tcW w:w="0" w:type="auto"/>
            <w:tcBorders>
              <w:top w:val="nil"/>
              <w:left w:val="nil"/>
              <w:bottom w:val="single" w:sz="4" w:space="0" w:color="auto"/>
              <w:right w:val="single" w:sz="4" w:space="0" w:color="auto"/>
            </w:tcBorders>
            <w:vAlign w:val="center"/>
            <w:hideMark/>
          </w:tcPr>
          <w:p w14:paraId="2E6D1465" w14:textId="77777777" w:rsidR="004F10A7" w:rsidRPr="004F10A7" w:rsidRDefault="004F10A7" w:rsidP="00312526">
            <w:pPr>
              <w:spacing w:after="0"/>
              <w:ind w:left="-18" w:firstLine="18"/>
            </w:pPr>
            <w:r w:rsidRPr="004F10A7">
              <w:t>Fourniture et pose des appareils électriques qualité à approuver</w:t>
            </w:r>
          </w:p>
        </w:tc>
        <w:tc>
          <w:tcPr>
            <w:tcW w:w="0" w:type="auto"/>
            <w:tcBorders>
              <w:top w:val="nil"/>
              <w:left w:val="nil"/>
              <w:bottom w:val="single" w:sz="4" w:space="0" w:color="auto"/>
              <w:right w:val="single" w:sz="4" w:space="0" w:color="auto"/>
            </w:tcBorders>
            <w:noWrap/>
            <w:vAlign w:val="center"/>
            <w:hideMark/>
          </w:tcPr>
          <w:p w14:paraId="29B4403B"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vAlign w:val="center"/>
            <w:hideMark/>
          </w:tcPr>
          <w:p w14:paraId="0310F399"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vAlign w:val="center"/>
            <w:hideMark/>
          </w:tcPr>
          <w:p w14:paraId="3C5DF818" w14:textId="77777777" w:rsidR="004F10A7" w:rsidRPr="004F10A7" w:rsidRDefault="004F10A7" w:rsidP="009F0D66">
            <w:pPr>
              <w:spacing w:after="0"/>
            </w:pPr>
            <w:r w:rsidRPr="004F10A7">
              <w:t> </w:t>
            </w:r>
          </w:p>
        </w:tc>
      </w:tr>
      <w:tr w:rsidR="004F10A7" w:rsidRPr="004F10A7" w14:paraId="55C23011" w14:textId="77777777" w:rsidTr="00F41FFD">
        <w:trPr>
          <w:trHeight w:val="20"/>
        </w:trPr>
        <w:tc>
          <w:tcPr>
            <w:tcW w:w="0" w:type="auto"/>
            <w:tcBorders>
              <w:top w:val="nil"/>
              <w:left w:val="single" w:sz="4" w:space="0" w:color="auto"/>
              <w:bottom w:val="single" w:sz="4" w:space="0" w:color="auto"/>
              <w:right w:val="single" w:sz="4" w:space="0" w:color="auto"/>
            </w:tcBorders>
            <w:noWrap/>
            <w:vAlign w:val="center"/>
            <w:hideMark/>
          </w:tcPr>
          <w:p w14:paraId="2CF06F42" w14:textId="77777777" w:rsidR="004F10A7" w:rsidRPr="004F10A7" w:rsidRDefault="004F10A7" w:rsidP="009F0D66">
            <w:pPr>
              <w:spacing w:after="0"/>
            </w:pPr>
            <w:r w:rsidRPr="004F10A7">
              <w:t>8.3.1</w:t>
            </w:r>
          </w:p>
        </w:tc>
        <w:tc>
          <w:tcPr>
            <w:tcW w:w="0" w:type="auto"/>
            <w:tcBorders>
              <w:top w:val="nil"/>
              <w:left w:val="nil"/>
              <w:bottom w:val="single" w:sz="4" w:space="0" w:color="auto"/>
              <w:right w:val="single" w:sz="4" w:space="0" w:color="auto"/>
            </w:tcBorders>
            <w:vAlign w:val="center"/>
            <w:hideMark/>
          </w:tcPr>
          <w:p w14:paraId="1EE8FFBC" w14:textId="77777777" w:rsidR="004F10A7" w:rsidRPr="004F10A7" w:rsidRDefault="004F10A7" w:rsidP="00312526">
            <w:pPr>
              <w:spacing w:after="0"/>
              <w:ind w:left="-18" w:firstLine="18"/>
            </w:pPr>
            <w:r w:rsidRPr="004F10A7">
              <w:t>* Interrupteur simple allumage</w:t>
            </w:r>
          </w:p>
        </w:tc>
        <w:tc>
          <w:tcPr>
            <w:tcW w:w="0" w:type="auto"/>
            <w:tcBorders>
              <w:top w:val="nil"/>
              <w:left w:val="nil"/>
              <w:bottom w:val="single" w:sz="4" w:space="0" w:color="auto"/>
              <w:right w:val="single" w:sz="4" w:space="0" w:color="auto"/>
            </w:tcBorders>
            <w:noWrap/>
            <w:vAlign w:val="center"/>
            <w:hideMark/>
          </w:tcPr>
          <w:p w14:paraId="6BA79115" w14:textId="2E79641E" w:rsidR="004F10A7" w:rsidRPr="004F10A7" w:rsidRDefault="00A67C70" w:rsidP="009F0D66">
            <w:pPr>
              <w:spacing w:after="0"/>
            </w:pPr>
            <w:r w:rsidRPr="004F10A7">
              <w:t>U</w:t>
            </w:r>
          </w:p>
        </w:tc>
        <w:tc>
          <w:tcPr>
            <w:tcW w:w="0" w:type="auto"/>
            <w:tcBorders>
              <w:top w:val="nil"/>
              <w:left w:val="nil"/>
              <w:bottom w:val="single" w:sz="4" w:space="0" w:color="auto"/>
              <w:right w:val="single" w:sz="4" w:space="0" w:color="auto"/>
            </w:tcBorders>
            <w:noWrap/>
            <w:vAlign w:val="center"/>
            <w:hideMark/>
          </w:tcPr>
          <w:p w14:paraId="1675BEE7"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vAlign w:val="center"/>
            <w:hideMark/>
          </w:tcPr>
          <w:p w14:paraId="3E296987" w14:textId="77777777" w:rsidR="004F10A7" w:rsidRPr="004F10A7" w:rsidRDefault="004F10A7" w:rsidP="009F0D66">
            <w:pPr>
              <w:spacing w:after="0"/>
            </w:pPr>
            <w:r w:rsidRPr="004F10A7">
              <w:t> </w:t>
            </w:r>
          </w:p>
        </w:tc>
      </w:tr>
      <w:tr w:rsidR="004F10A7" w:rsidRPr="004F10A7" w14:paraId="099DFB16" w14:textId="77777777" w:rsidTr="00F41FFD">
        <w:trPr>
          <w:trHeight w:val="20"/>
        </w:trPr>
        <w:tc>
          <w:tcPr>
            <w:tcW w:w="0" w:type="auto"/>
            <w:tcBorders>
              <w:top w:val="nil"/>
              <w:left w:val="single" w:sz="4" w:space="0" w:color="auto"/>
              <w:bottom w:val="single" w:sz="4" w:space="0" w:color="auto"/>
              <w:right w:val="single" w:sz="4" w:space="0" w:color="auto"/>
            </w:tcBorders>
            <w:noWrap/>
            <w:vAlign w:val="center"/>
            <w:hideMark/>
          </w:tcPr>
          <w:p w14:paraId="15BAD5B8" w14:textId="77777777" w:rsidR="004F10A7" w:rsidRPr="004F10A7" w:rsidRDefault="004F10A7" w:rsidP="009F0D66">
            <w:pPr>
              <w:spacing w:after="0"/>
            </w:pPr>
            <w:r w:rsidRPr="004F10A7">
              <w:t>8.3.2</w:t>
            </w:r>
          </w:p>
        </w:tc>
        <w:tc>
          <w:tcPr>
            <w:tcW w:w="0" w:type="auto"/>
            <w:tcBorders>
              <w:top w:val="nil"/>
              <w:left w:val="nil"/>
              <w:bottom w:val="single" w:sz="4" w:space="0" w:color="auto"/>
              <w:right w:val="single" w:sz="4" w:space="0" w:color="auto"/>
            </w:tcBorders>
            <w:vAlign w:val="center"/>
            <w:hideMark/>
          </w:tcPr>
          <w:p w14:paraId="3BA5A9A5" w14:textId="77777777" w:rsidR="004F10A7" w:rsidRPr="004F10A7" w:rsidRDefault="004F10A7" w:rsidP="00312526">
            <w:pPr>
              <w:spacing w:after="0"/>
              <w:ind w:left="-18" w:firstLine="18"/>
            </w:pPr>
            <w:r w:rsidRPr="004F10A7">
              <w:t>* Interrupteur double allumage</w:t>
            </w:r>
          </w:p>
        </w:tc>
        <w:tc>
          <w:tcPr>
            <w:tcW w:w="0" w:type="auto"/>
            <w:tcBorders>
              <w:top w:val="nil"/>
              <w:left w:val="nil"/>
              <w:bottom w:val="single" w:sz="4" w:space="0" w:color="auto"/>
              <w:right w:val="single" w:sz="4" w:space="0" w:color="auto"/>
            </w:tcBorders>
            <w:noWrap/>
            <w:vAlign w:val="center"/>
            <w:hideMark/>
          </w:tcPr>
          <w:p w14:paraId="5D69E273" w14:textId="3979198D" w:rsidR="004F10A7" w:rsidRPr="004F10A7" w:rsidRDefault="00A67C70" w:rsidP="009F0D66">
            <w:pPr>
              <w:spacing w:after="0"/>
            </w:pPr>
            <w:r w:rsidRPr="004F10A7">
              <w:t>U</w:t>
            </w:r>
          </w:p>
        </w:tc>
        <w:tc>
          <w:tcPr>
            <w:tcW w:w="0" w:type="auto"/>
            <w:tcBorders>
              <w:top w:val="nil"/>
              <w:left w:val="nil"/>
              <w:bottom w:val="single" w:sz="4" w:space="0" w:color="auto"/>
              <w:right w:val="single" w:sz="4" w:space="0" w:color="auto"/>
            </w:tcBorders>
            <w:noWrap/>
            <w:vAlign w:val="center"/>
            <w:hideMark/>
          </w:tcPr>
          <w:p w14:paraId="422148DE"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vAlign w:val="center"/>
            <w:hideMark/>
          </w:tcPr>
          <w:p w14:paraId="11F5467E" w14:textId="77777777" w:rsidR="004F10A7" w:rsidRPr="004F10A7" w:rsidRDefault="004F10A7" w:rsidP="009F0D66">
            <w:pPr>
              <w:spacing w:after="0"/>
            </w:pPr>
            <w:r w:rsidRPr="004F10A7">
              <w:t> </w:t>
            </w:r>
          </w:p>
        </w:tc>
      </w:tr>
      <w:tr w:rsidR="004F10A7" w:rsidRPr="004F10A7" w14:paraId="474F88A9" w14:textId="77777777" w:rsidTr="00F41FFD">
        <w:trPr>
          <w:trHeight w:val="20"/>
        </w:trPr>
        <w:tc>
          <w:tcPr>
            <w:tcW w:w="0" w:type="auto"/>
            <w:tcBorders>
              <w:top w:val="nil"/>
              <w:left w:val="single" w:sz="4" w:space="0" w:color="auto"/>
              <w:bottom w:val="single" w:sz="4" w:space="0" w:color="auto"/>
              <w:right w:val="single" w:sz="4" w:space="0" w:color="auto"/>
            </w:tcBorders>
            <w:noWrap/>
            <w:vAlign w:val="center"/>
            <w:hideMark/>
          </w:tcPr>
          <w:p w14:paraId="0CB62E06" w14:textId="77777777" w:rsidR="004F10A7" w:rsidRPr="004F10A7" w:rsidRDefault="004F10A7" w:rsidP="009F0D66">
            <w:pPr>
              <w:spacing w:after="0"/>
            </w:pPr>
            <w:r w:rsidRPr="004F10A7">
              <w:t>8.3.3</w:t>
            </w:r>
          </w:p>
        </w:tc>
        <w:tc>
          <w:tcPr>
            <w:tcW w:w="0" w:type="auto"/>
            <w:tcBorders>
              <w:top w:val="nil"/>
              <w:left w:val="nil"/>
              <w:bottom w:val="single" w:sz="4" w:space="0" w:color="auto"/>
              <w:right w:val="single" w:sz="4" w:space="0" w:color="auto"/>
            </w:tcBorders>
            <w:vAlign w:val="center"/>
            <w:hideMark/>
          </w:tcPr>
          <w:p w14:paraId="4410440B" w14:textId="77777777" w:rsidR="004F10A7" w:rsidRPr="004F10A7" w:rsidRDefault="004F10A7" w:rsidP="00312526">
            <w:pPr>
              <w:spacing w:after="0"/>
              <w:ind w:left="-18" w:firstLine="18"/>
            </w:pPr>
            <w:r w:rsidRPr="004F10A7">
              <w:t>* Interrupteur va et vient</w:t>
            </w:r>
          </w:p>
        </w:tc>
        <w:tc>
          <w:tcPr>
            <w:tcW w:w="0" w:type="auto"/>
            <w:tcBorders>
              <w:top w:val="nil"/>
              <w:left w:val="nil"/>
              <w:bottom w:val="single" w:sz="4" w:space="0" w:color="auto"/>
              <w:right w:val="single" w:sz="4" w:space="0" w:color="auto"/>
            </w:tcBorders>
            <w:noWrap/>
            <w:vAlign w:val="center"/>
            <w:hideMark/>
          </w:tcPr>
          <w:p w14:paraId="3F0F25C0" w14:textId="2FD442C2" w:rsidR="004F10A7" w:rsidRPr="004F10A7" w:rsidRDefault="00A67C70" w:rsidP="009F0D66">
            <w:pPr>
              <w:spacing w:after="0"/>
            </w:pPr>
            <w:r w:rsidRPr="004F10A7">
              <w:t>U</w:t>
            </w:r>
          </w:p>
        </w:tc>
        <w:tc>
          <w:tcPr>
            <w:tcW w:w="0" w:type="auto"/>
            <w:tcBorders>
              <w:top w:val="nil"/>
              <w:left w:val="nil"/>
              <w:bottom w:val="single" w:sz="4" w:space="0" w:color="auto"/>
              <w:right w:val="single" w:sz="4" w:space="0" w:color="auto"/>
            </w:tcBorders>
            <w:noWrap/>
            <w:vAlign w:val="center"/>
            <w:hideMark/>
          </w:tcPr>
          <w:p w14:paraId="432802BA"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vAlign w:val="center"/>
            <w:hideMark/>
          </w:tcPr>
          <w:p w14:paraId="70FD7A73" w14:textId="77777777" w:rsidR="004F10A7" w:rsidRPr="004F10A7" w:rsidRDefault="004F10A7" w:rsidP="009F0D66">
            <w:pPr>
              <w:spacing w:after="0"/>
            </w:pPr>
            <w:r w:rsidRPr="004F10A7">
              <w:t> </w:t>
            </w:r>
          </w:p>
        </w:tc>
      </w:tr>
      <w:tr w:rsidR="004F10A7" w:rsidRPr="004F10A7" w14:paraId="6A998ACA" w14:textId="77777777" w:rsidTr="00F41FFD">
        <w:trPr>
          <w:trHeight w:val="20"/>
        </w:trPr>
        <w:tc>
          <w:tcPr>
            <w:tcW w:w="0" w:type="auto"/>
            <w:tcBorders>
              <w:top w:val="nil"/>
              <w:left w:val="single" w:sz="4" w:space="0" w:color="auto"/>
              <w:bottom w:val="single" w:sz="4" w:space="0" w:color="auto"/>
              <w:right w:val="single" w:sz="4" w:space="0" w:color="auto"/>
            </w:tcBorders>
            <w:noWrap/>
            <w:vAlign w:val="center"/>
            <w:hideMark/>
          </w:tcPr>
          <w:p w14:paraId="513A9109" w14:textId="77777777" w:rsidR="004F10A7" w:rsidRPr="004F10A7" w:rsidRDefault="004F10A7" w:rsidP="009F0D66">
            <w:pPr>
              <w:spacing w:after="0"/>
            </w:pPr>
            <w:r w:rsidRPr="004F10A7">
              <w:t>8.3.4</w:t>
            </w:r>
          </w:p>
        </w:tc>
        <w:tc>
          <w:tcPr>
            <w:tcW w:w="0" w:type="auto"/>
            <w:tcBorders>
              <w:top w:val="nil"/>
              <w:left w:val="nil"/>
              <w:bottom w:val="single" w:sz="4" w:space="0" w:color="auto"/>
              <w:right w:val="single" w:sz="4" w:space="0" w:color="auto"/>
            </w:tcBorders>
            <w:vAlign w:val="center"/>
            <w:hideMark/>
          </w:tcPr>
          <w:p w14:paraId="4EDAF7B6" w14:textId="77777777" w:rsidR="004F10A7" w:rsidRPr="004F10A7" w:rsidRDefault="004F10A7" w:rsidP="00312526">
            <w:pPr>
              <w:spacing w:after="0"/>
              <w:ind w:left="-18" w:firstLine="18"/>
            </w:pPr>
            <w:r w:rsidRPr="004F10A7">
              <w:t>* Prises 16A 2P+T de type Masda ou similaire</w:t>
            </w:r>
          </w:p>
        </w:tc>
        <w:tc>
          <w:tcPr>
            <w:tcW w:w="0" w:type="auto"/>
            <w:tcBorders>
              <w:top w:val="nil"/>
              <w:left w:val="nil"/>
              <w:bottom w:val="single" w:sz="4" w:space="0" w:color="auto"/>
              <w:right w:val="single" w:sz="4" w:space="0" w:color="auto"/>
            </w:tcBorders>
            <w:noWrap/>
            <w:vAlign w:val="center"/>
            <w:hideMark/>
          </w:tcPr>
          <w:p w14:paraId="415DDB1B" w14:textId="2EB2B1A8" w:rsidR="004F10A7" w:rsidRPr="004F10A7" w:rsidRDefault="00A67C70" w:rsidP="009F0D66">
            <w:pPr>
              <w:spacing w:after="0"/>
            </w:pPr>
            <w:r w:rsidRPr="004F10A7">
              <w:t>U</w:t>
            </w:r>
          </w:p>
        </w:tc>
        <w:tc>
          <w:tcPr>
            <w:tcW w:w="0" w:type="auto"/>
            <w:tcBorders>
              <w:top w:val="nil"/>
              <w:left w:val="nil"/>
              <w:bottom w:val="single" w:sz="4" w:space="0" w:color="auto"/>
              <w:right w:val="single" w:sz="4" w:space="0" w:color="auto"/>
            </w:tcBorders>
            <w:noWrap/>
            <w:vAlign w:val="center"/>
            <w:hideMark/>
          </w:tcPr>
          <w:p w14:paraId="48AB7A6B"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vAlign w:val="center"/>
            <w:hideMark/>
          </w:tcPr>
          <w:p w14:paraId="75842C04" w14:textId="77777777" w:rsidR="004F10A7" w:rsidRPr="004F10A7" w:rsidRDefault="004F10A7" w:rsidP="009F0D66">
            <w:pPr>
              <w:spacing w:after="0"/>
            </w:pPr>
            <w:r w:rsidRPr="004F10A7">
              <w:t> </w:t>
            </w:r>
          </w:p>
        </w:tc>
      </w:tr>
      <w:tr w:rsidR="004F10A7" w:rsidRPr="004F10A7" w14:paraId="58BED512" w14:textId="77777777" w:rsidTr="00F41FFD">
        <w:trPr>
          <w:trHeight w:val="20"/>
        </w:trPr>
        <w:tc>
          <w:tcPr>
            <w:tcW w:w="0" w:type="auto"/>
            <w:tcBorders>
              <w:top w:val="nil"/>
              <w:left w:val="single" w:sz="4" w:space="0" w:color="auto"/>
              <w:bottom w:val="single" w:sz="4" w:space="0" w:color="auto"/>
              <w:right w:val="single" w:sz="4" w:space="0" w:color="auto"/>
            </w:tcBorders>
            <w:noWrap/>
            <w:vAlign w:val="center"/>
            <w:hideMark/>
          </w:tcPr>
          <w:p w14:paraId="1F6E529C" w14:textId="77777777" w:rsidR="004F10A7" w:rsidRPr="004F10A7" w:rsidRDefault="004F10A7" w:rsidP="009F0D66">
            <w:pPr>
              <w:spacing w:after="0"/>
            </w:pPr>
            <w:r w:rsidRPr="004F10A7">
              <w:t>8.3.5</w:t>
            </w:r>
          </w:p>
        </w:tc>
        <w:tc>
          <w:tcPr>
            <w:tcW w:w="0" w:type="auto"/>
            <w:tcBorders>
              <w:top w:val="nil"/>
              <w:left w:val="nil"/>
              <w:bottom w:val="single" w:sz="4" w:space="0" w:color="auto"/>
              <w:right w:val="single" w:sz="4" w:space="0" w:color="auto"/>
            </w:tcBorders>
            <w:vAlign w:val="center"/>
            <w:hideMark/>
          </w:tcPr>
          <w:p w14:paraId="6663DB60" w14:textId="77777777" w:rsidR="004F10A7" w:rsidRPr="004F10A7" w:rsidRDefault="004F10A7" w:rsidP="00312526">
            <w:pPr>
              <w:spacing w:after="0"/>
              <w:ind w:left="-18" w:firstLine="18"/>
            </w:pPr>
            <w:r w:rsidRPr="004F10A7">
              <w:t>* Prises étanche</w:t>
            </w:r>
          </w:p>
        </w:tc>
        <w:tc>
          <w:tcPr>
            <w:tcW w:w="0" w:type="auto"/>
            <w:tcBorders>
              <w:top w:val="nil"/>
              <w:left w:val="nil"/>
              <w:bottom w:val="single" w:sz="4" w:space="0" w:color="auto"/>
              <w:right w:val="single" w:sz="4" w:space="0" w:color="auto"/>
            </w:tcBorders>
            <w:noWrap/>
            <w:vAlign w:val="center"/>
            <w:hideMark/>
          </w:tcPr>
          <w:p w14:paraId="1FE3CE44" w14:textId="40EDF9EE" w:rsidR="004F10A7" w:rsidRPr="004F10A7" w:rsidRDefault="00A67C70" w:rsidP="009F0D66">
            <w:pPr>
              <w:spacing w:after="0"/>
            </w:pPr>
            <w:r w:rsidRPr="004F10A7">
              <w:t>U</w:t>
            </w:r>
          </w:p>
        </w:tc>
        <w:tc>
          <w:tcPr>
            <w:tcW w:w="0" w:type="auto"/>
            <w:tcBorders>
              <w:top w:val="nil"/>
              <w:left w:val="nil"/>
              <w:bottom w:val="single" w:sz="4" w:space="0" w:color="auto"/>
              <w:right w:val="single" w:sz="4" w:space="0" w:color="auto"/>
            </w:tcBorders>
            <w:noWrap/>
            <w:vAlign w:val="center"/>
            <w:hideMark/>
          </w:tcPr>
          <w:p w14:paraId="016CB8C2"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vAlign w:val="center"/>
            <w:hideMark/>
          </w:tcPr>
          <w:p w14:paraId="42F8AAD7" w14:textId="77777777" w:rsidR="004F10A7" w:rsidRPr="004F10A7" w:rsidRDefault="004F10A7" w:rsidP="009F0D66">
            <w:pPr>
              <w:spacing w:after="0"/>
            </w:pPr>
            <w:r w:rsidRPr="004F10A7">
              <w:t> </w:t>
            </w:r>
          </w:p>
        </w:tc>
      </w:tr>
      <w:tr w:rsidR="004F10A7" w:rsidRPr="004F10A7" w14:paraId="52B999E1" w14:textId="77777777" w:rsidTr="00F41FFD">
        <w:trPr>
          <w:trHeight w:val="20"/>
        </w:trPr>
        <w:tc>
          <w:tcPr>
            <w:tcW w:w="0" w:type="auto"/>
            <w:tcBorders>
              <w:top w:val="nil"/>
              <w:left w:val="single" w:sz="4" w:space="0" w:color="auto"/>
              <w:bottom w:val="single" w:sz="4" w:space="0" w:color="auto"/>
              <w:right w:val="single" w:sz="4" w:space="0" w:color="auto"/>
            </w:tcBorders>
            <w:noWrap/>
            <w:vAlign w:val="center"/>
            <w:hideMark/>
          </w:tcPr>
          <w:p w14:paraId="2C00E61D" w14:textId="77777777" w:rsidR="004F10A7" w:rsidRPr="004F10A7" w:rsidRDefault="004F10A7" w:rsidP="009F0D66">
            <w:pPr>
              <w:spacing w:after="0"/>
            </w:pPr>
            <w:r w:rsidRPr="004F10A7">
              <w:t>8.3.6</w:t>
            </w:r>
          </w:p>
        </w:tc>
        <w:tc>
          <w:tcPr>
            <w:tcW w:w="0" w:type="auto"/>
            <w:tcBorders>
              <w:top w:val="nil"/>
              <w:left w:val="nil"/>
              <w:bottom w:val="single" w:sz="4" w:space="0" w:color="auto"/>
              <w:right w:val="single" w:sz="4" w:space="0" w:color="auto"/>
            </w:tcBorders>
            <w:vAlign w:val="center"/>
            <w:hideMark/>
          </w:tcPr>
          <w:p w14:paraId="3988A075" w14:textId="77777777" w:rsidR="004F10A7" w:rsidRPr="004F10A7" w:rsidRDefault="004F10A7" w:rsidP="00312526">
            <w:pPr>
              <w:spacing w:after="0"/>
              <w:ind w:left="-18" w:firstLine="18"/>
            </w:pPr>
            <w:r w:rsidRPr="004F10A7">
              <w:t>* Brasseur d'air + réosthat</w:t>
            </w:r>
          </w:p>
        </w:tc>
        <w:tc>
          <w:tcPr>
            <w:tcW w:w="0" w:type="auto"/>
            <w:tcBorders>
              <w:top w:val="nil"/>
              <w:left w:val="nil"/>
              <w:bottom w:val="single" w:sz="4" w:space="0" w:color="auto"/>
              <w:right w:val="single" w:sz="4" w:space="0" w:color="auto"/>
            </w:tcBorders>
            <w:noWrap/>
            <w:vAlign w:val="center"/>
            <w:hideMark/>
          </w:tcPr>
          <w:p w14:paraId="49806BA4" w14:textId="1EEA3415" w:rsidR="004F10A7" w:rsidRPr="004F10A7" w:rsidRDefault="00A67C70" w:rsidP="009F0D66">
            <w:pPr>
              <w:spacing w:after="0"/>
            </w:pPr>
            <w:r w:rsidRPr="004F10A7">
              <w:t>U</w:t>
            </w:r>
          </w:p>
        </w:tc>
        <w:tc>
          <w:tcPr>
            <w:tcW w:w="0" w:type="auto"/>
            <w:tcBorders>
              <w:top w:val="nil"/>
              <w:left w:val="nil"/>
              <w:bottom w:val="single" w:sz="4" w:space="0" w:color="auto"/>
              <w:right w:val="single" w:sz="4" w:space="0" w:color="auto"/>
            </w:tcBorders>
            <w:noWrap/>
            <w:vAlign w:val="center"/>
            <w:hideMark/>
          </w:tcPr>
          <w:p w14:paraId="5EAE42D3"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vAlign w:val="center"/>
            <w:hideMark/>
          </w:tcPr>
          <w:p w14:paraId="5E468718" w14:textId="77777777" w:rsidR="004F10A7" w:rsidRPr="004F10A7" w:rsidRDefault="004F10A7" w:rsidP="009F0D66">
            <w:pPr>
              <w:spacing w:after="0"/>
            </w:pPr>
            <w:r w:rsidRPr="004F10A7">
              <w:t> </w:t>
            </w:r>
          </w:p>
        </w:tc>
      </w:tr>
      <w:tr w:rsidR="004F10A7" w:rsidRPr="004F10A7" w14:paraId="61E6158A" w14:textId="77777777" w:rsidTr="00F41FFD">
        <w:trPr>
          <w:trHeight w:val="20"/>
        </w:trPr>
        <w:tc>
          <w:tcPr>
            <w:tcW w:w="0" w:type="auto"/>
            <w:tcBorders>
              <w:top w:val="nil"/>
              <w:left w:val="single" w:sz="4" w:space="0" w:color="auto"/>
              <w:bottom w:val="single" w:sz="4" w:space="0" w:color="auto"/>
              <w:right w:val="single" w:sz="4" w:space="0" w:color="auto"/>
            </w:tcBorders>
            <w:noWrap/>
            <w:vAlign w:val="center"/>
            <w:hideMark/>
          </w:tcPr>
          <w:p w14:paraId="355137BD" w14:textId="77777777" w:rsidR="004F10A7" w:rsidRPr="004F10A7" w:rsidRDefault="004F10A7" w:rsidP="009F0D66">
            <w:pPr>
              <w:spacing w:after="0"/>
            </w:pPr>
            <w:r w:rsidRPr="004F10A7">
              <w:t>8.3.7</w:t>
            </w:r>
          </w:p>
        </w:tc>
        <w:tc>
          <w:tcPr>
            <w:tcW w:w="0" w:type="auto"/>
            <w:tcBorders>
              <w:top w:val="nil"/>
              <w:left w:val="nil"/>
              <w:bottom w:val="single" w:sz="4" w:space="0" w:color="auto"/>
              <w:right w:val="single" w:sz="4" w:space="0" w:color="auto"/>
            </w:tcBorders>
            <w:vAlign w:val="center"/>
            <w:hideMark/>
          </w:tcPr>
          <w:p w14:paraId="07D40FD3" w14:textId="77777777" w:rsidR="004F10A7" w:rsidRPr="004F10A7" w:rsidRDefault="004F10A7" w:rsidP="00312526">
            <w:pPr>
              <w:spacing w:after="0"/>
              <w:ind w:left="-18" w:firstLine="18"/>
            </w:pPr>
            <w:r w:rsidRPr="004F10A7">
              <w:t>*Prises de terre et mise en terre de l'ensemble</w:t>
            </w:r>
          </w:p>
        </w:tc>
        <w:tc>
          <w:tcPr>
            <w:tcW w:w="0" w:type="auto"/>
            <w:tcBorders>
              <w:top w:val="nil"/>
              <w:left w:val="nil"/>
              <w:bottom w:val="single" w:sz="4" w:space="0" w:color="auto"/>
              <w:right w:val="single" w:sz="4" w:space="0" w:color="auto"/>
            </w:tcBorders>
            <w:noWrap/>
            <w:vAlign w:val="center"/>
            <w:hideMark/>
          </w:tcPr>
          <w:p w14:paraId="6D6FD409" w14:textId="46BC6A8C" w:rsidR="004F10A7" w:rsidRPr="004F10A7" w:rsidRDefault="00A67C70" w:rsidP="009F0D66">
            <w:pPr>
              <w:spacing w:after="0"/>
            </w:pPr>
            <w:r w:rsidRPr="004F10A7">
              <w:t>U</w:t>
            </w:r>
          </w:p>
        </w:tc>
        <w:tc>
          <w:tcPr>
            <w:tcW w:w="0" w:type="auto"/>
            <w:tcBorders>
              <w:top w:val="nil"/>
              <w:left w:val="nil"/>
              <w:bottom w:val="single" w:sz="4" w:space="0" w:color="auto"/>
              <w:right w:val="single" w:sz="4" w:space="0" w:color="auto"/>
            </w:tcBorders>
            <w:noWrap/>
            <w:vAlign w:val="center"/>
            <w:hideMark/>
          </w:tcPr>
          <w:p w14:paraId="76265AEC"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vAlign w:val="center"/>
            <w:hideMark/>
          </w:tcPr>
          <w:p w14:paraId="387B011A" w14:textId="77777777" w:rsidR="004F10A7" w:rsidRPr="004F10A7" w:rsidRDefault="004F10A7" w:rsidP="009F0D66">
            <w:pPr>
              <w:spacing w:after="0"/>
            </w:pPr>
            <w:r w:rsidRPr="004F10A7">
              <w:t> </w:t>
            </w:r>
          </w:p>
        </w:tc>
      </w:tr>
      <w:tr w:rsidR="004F10A7" w:rsidRPr="004F10A7" w14:paraId="4AE88D79" w14:textId="77777777" w:rsidTr="00F41FFD">
        <w:trPr>
          <w:trHeight w:val="20"/>
        </w:trPr>
        <w:tc>
          <w:tcPr>
            <w:tcW w:w="0" w:type="auto"/>
            <w:tcBorders>
              <w:top w:val="nil"/>
              <w:left w:val="single" w:sz="4" w:space="0" w:color="auto"/>
              <w:bottom w:val="single" w:sz="4" w:space="0" w:color="auto"/>
              <w:right w:val="single" w:sz="4" w:space="0" w:color="auto"/>
            </w:tcBorders>
            <w:noWrap/>
            <w:vAlign w:val="center"/>
            <w:hideMark/>
          </w:tcPr>
          <w:p w14:paraId="52D539D4" w14:textId="77777777" w:rsidR="004F10A7" w:rsidRPr="004F10A7" w:rsidRDefault="004F10A7" w:rsidP="009F0D66">
            <w:pPr>
              <w:spacing w:after="0"/>
            </w:pPr>
            <w:r w:rsidRPr="004F10A7">
              <w:t>8.3.8</w:t>
            </w:r>
          </w:p>
        </w:tc>
        <w:tc>
          <w:tcPr>
            <w:tcW w:w="0" w:type="auto"/>
            <w:tcBorders>
              <w:top w:val="nil"/>
              <w:left w:val="nil"/>
              <w:bottom w:val="single" w:sz="4" w:space="0" w:color="auto"/>
              <w:right w:val="single" w:sz="4" w:space="0" w:color="auto"/>
            </w:tcBorders>
            <w:vAlign w:val="center"/>
            <w:hideMark/>
          </w:tcPr>
          <w:p w14:paraId="59186D08" w14:textId="77777777" w:rsidR="004F10A7" w:rsidRPr="004F10A7" w:rsidRDefault="004F10A7" w:rsidP="00312526">
            <w:pPr>
              <w:spacing w:after="0"/>
              <w:ind w:left="-18" w:firstLine="18"/>
            </w:pPr>
            <w:r w:rsidRPr="004F10A7">
              <w:t>* Hublot</w:t>
            </w:r>
          </w:p>
        </w:tc>
        <w:tc>
          <w:tcPr>
            <w:tcW w:w="0" w:type="auto"/>
            <w:tcBorders>
              <w:top w:val="nil"/>
              <w:left w:val="nil"/>
              <w:bottom w:val="single" w:sz="4" w:space="0" w:color="auto"/>
              <w:right w:val="single" w:sz="4" w:space="0" w:color="auto"/>
            </w:tcBorders>
            <w:noWrap/>
            <w:vAlign w:val="center"/>
            <w:hideMark/>
          </w:tcPr>
          <w:p w14:paraId="191B9EC8" w14:textId="34DEB0ED" w:rsidR="004F10A7" w:rsidRPr="004F10A7" w:rsidRDefault="00A67C70" w:rsidP="009F0D66">
            <w:pPr>
              <w:spacing w:after="0"/>
            </w:pPr>
            <w:r w:rsidRPr="004F10A7">
              <w:t>U</w:t>
            </w:r>
          </w:p>
        </w:tc>
        <w:tc>
          <w:tcPr>
            <w:tcW w:w="0" w:type="auto"/>
            <w:tcBorders>
              <w:top w:val="nil"/>
              <w:left w:val="nil"/>
              <w:bottom w:val="single" w:sz="4" w:space="0" w:color="auto"/>
              <w:right w:val="single" w:sz="4" w:space="0" w:color="auto"/>
            </w:tcBorders>
            <w:noWrap/>
            <w:vAlign w:val="center"/>
            <w:hideMark/>
          </w:tcPr>
          <w:p w14:paraId="53A70E16"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vAlign w:val="center"/>
            <w:hideMark/>
          </w:tcPr>
          <w:p w14:paraId="4AD43B02" w14:textId="77777777" w:rsidR="004F10A7" w:rsidRPr="004F10A7" w:rsidRDefault="004F10A7" w:rsidP="009F0D66">
            <w:pPr>
              <w:spacing w:after="0"/>
            </w:pPr>
            <w:r w:rsidRPr="004F10A7">
              <w:t> </w:t>
            </w:r>
          </w:p>
        </w:tc>
      </w:tr>
      <w:tr w:rsidR="004F10A7" w:rsidRPr="004F10A7" w14:paraId="49A362B9" w14:textId="77777777" w:rsidTr="00F41FFD">
        <w:trPr>
          <w:trHeight w:val="20"/>
        </w:trPr>
        <w:tc>
          <w:tcPr>
            <w:tcW w:w="0" w:type="auto"/>
            <w:tcBorders>
              <w:top w:val="nil"/>
              <w:left w:val="single" w:sz="4" w:space="0" w:color="auto"/>
              <w:bottom w:val="single" w:sz="4" w:space="0" w:color="auto"/>
              <w:right w:val="single" w:sz="4" w:space="0" w:color="auto"/>
            </w:tcBorders>
            <w:noWrap/>
            <w:vAlign w:val="center"/>
            <w:hideMark/>
          </w:tcPr>
          <w:p w14:paraId="56883B50" w14:textId="77777777" w:rsidR="004F10A7" w:rsidRPr="004F10A7" w:rsidRDefault="004F10A7" w:rsidP="009F0D66">
            <w:pPr>
              <w:spacing w:after="0"/>
            </w:pPr>
            <w:r w:rsidRPr="004F10A7">
              <w:t>8.3.9</w:t>
            </w:r>
          </w:p>
        </w:tc>
        <w:tc>
          <w:tcPr>
            <w:tcW w:w="0" w:type="auto"/>
            <w:tcBorders>
              <w:top w:val="nil"/>
              <w:left w:val="nil"/>
              <w:bottom w:val="single" w:sz="4" w:space="0" w:color="auto"/>
              <w:right w:val="single" w:sz="4" w:space="0" w:color="auto"/>
            </w:tcBorders>
            <w:vAlign w:val="center"/>
            <w:hideMark/>
          </w:tcPr>
          <w:p w14:paraId="43585C88" w14:textId="77777777" w:rsidR="004F10A7" w:rsidRPr="004F10A7" w:rsidRDefault="004F10A7" w:rsidP="00312526">
            <w:pPr>
              <w:spacing w:after="0"/>
              <w:ind w:left="-18" w:firstLine="18"/>
            </w:pPr>
            <w:r w:rsidRPr="004F10A7">
              <w:t>* Reglettes fluo 1 x 36 W de 120 de type Masda ou similaire</w:t>
            </w:r>
          </w:p>
        </w:tc>
        <w:tc>
          <w:tcPr>
            <w:tcW w:w="0" w:type="auto"/>
            <w:tcBorders>
              <w:top w:val="nil"/>
              <w:left w:val="nil"/>
              <w:bottom w:val="single" w:sz="4" w:space="0" w:color="auto"/>
              <w:right w:val="single" w:sz="4" w:space="0" w:color="auto"/>
            </w:tcBorders>
            <w:noWrap/>
            <w:vAlign w:val="center"/>
            <w:hideMark/>
          </w:tcPr>
          <w:p w14:paraId="2FE29989" w14:textId="63394ECA" w:rsidR="004F10A7" w:rsidRPr="004F10A7" w:rsidRDefault="00A67C70" w:rsidP="009F0D66">
            <w:pPr>
              <w:spacing w:after="0"/>
            </w:pPr>
            <w:r w:rsidRPr="004F10A7">
              <w:t>U</w:t>
            </w:r>
          </w:p>
        </w:tc>
        <w:tc>
          <w:tcPr>
            <w:tcW w:w="0" w:type="auto"/>
            <w:tcBorders>
              <w:top w:val="nil"/>
              <w:left w:val="nil"/>
              <w:bottom w:val="single" w:sz="4" w:space="0" w:color="auto"/>
              <w:right w:val="single" w:sz="4" w:space="0" w:color="auto"/>
            </w:tcBorders>
            <w:noWrap/>
            <w:vAlign w:val="center"/>
            <w:hideMark/>
          </w:tcPr>
          <w:p w14:paraId="2328E53A"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vAlign w:val="center"/>
            <w:hideMark/>
          </w:tcPr>
          <w:p w14:paraId="72EEAE58" w14:textId="77777777" w:rsidR="004F10A7" w:rsidRPr="004F10A7" w:rsidRDefault="004F10A7" w:rsidP="009F0D66">
            <w:pPr>
              <w:spacing w:after="0"/>
            </w:pPr>
            <w:r w:rsidRPr="004F10A7">
              <w:t> </w:t>
            </w:r>
          </w:p>
        </w:tc>
      </w:tr>
      <w:tr w:rsidR="004F10A7" w:rsidRPr="004F10A7" w14:paraId="6F537E57" w14:textId="77777777" w:rsidTr="00F41FFD">
        <w:trPr>
          <w:trHeight w:val="20"/>
        </w:trPr>
        <w:tc>
          <w:tcPr>
            <w:tcW w:w="0" w:type="auto"/>
            <w:tcBorders>
              <w:top w:val="nil"/>
              <w:left w:val="single" w:sz="4" w:space="0" w:color="auto"/>
              <w:bottom w:val="single" w:sz="4" w:space="0" w:color="auto"/>
              <w:right w:val="single" w:sz="4" w:space="0" w:color="auto"/>
            </w:tcBorders>
            <w:noWrap/>
            <w:vAlign w:val="center"/>
            <w:hideMark/>
          </w:tcPr>
          <w:p w14:paraId="1C0F3DAF" w14:textId="77777777" w:rsidR="004F10A7" w:rsidRPr="004F10A7" w:rsidRDefault="004F10A7" w:rsidP="009F0D66">
            <w:pPr>
              <w:spacing w:after="0"/>
            </w:pPr>
            <w:r w:rsidRPr="004F10A7">
              <w:t>8.3.10</w:t>
            </w:r>
          </w:p>
        </w:tc>
        <w:tc>
          <w:tcPr>
            <w:tcW w:w="0" w:type="auto"/>
            <w:tcBorders>
              <w:top w:val="nil"/>
              <w:left w:val="nil"/>
              <w:bottom w:val="single" w:sz="4" w:space="0" w:color="auto"/>
              <w:right w:val="single" w:sz="4" w:space="0" w:color="auto"/>
            </w:tcBorders>
            <w:vAlign w:val="center"/>
            <w:hideMark/>
          </w:tcPr>
          <w:p w14:paraId="0FBE1A53" w14:textId="77777777" w:rsidR="004F10A7" w:rsidRPr="004F10A7" w:rsidRDefault="004F10A7" w:rsidP="00312526">
            <w:pPr>
              <w:spacing w:after="0"/>
              <w:ind w:left="-18" w:firstLine="18"/>
            </w:pPr>
            <w:r w:rsidRPr="004F10A7">
              <w:t>* Reglettes fluo 1 x 36 W de 120 étanche</w:t>
            </w:r>
          </w:p>
        </w:tc>
        <w:tc>
          <w:tcPr>
            <w:tcW w:w="0" w:type="auto"/>
            <w:tcBorders>
              <w:top w:val="nil"/>
              <w:left w:val="nil"/>
              <w:bottom w:val="single" w:sz="4" w:space="0" w:color="auto"/>
              <w:right w:val="single" w:sz="4" w:space="0" w:color="auto"/>
            </w:tcBorders>
            <w:noWrap/>
            <w:vAlign w:val="center"/>
            <w:hideMark/>
          </w:tcPr>
          <w:p w14:paraId="0B049B07" w14:textId="4D20ED03" w:rsidR="004F10A7" w:rsidRPr="004F10A7" w:rsidRDefault="00A67C70" w:rsidP="009F0D66">
            <w:pPr>
              <w:spacing w:after="0"/>
            </w:pPr>
            <w:r w:rsidRPr="004F10A7">
              <w:t>U</w:t>
            </w:r>
          </w:p>
        </w:tc>
        <w:tc>
          <w:tcPr>
            <w:tcW w:w="0" w:type="auto"/>
            <w:tcBorders>
              <w:top w:val="nil"/>
              <w:left w:val="nil"/>
              <w:bottom w:val="single" w:sz="4" w:space="0" w:color="auto"/>
              <w:right w:val="single" w:sz="4" w:space="0" w:color="auto"/>
            </w:tcBorders>
            <w:noWrap/>
            <w:vAlign w:val="center"/>
            <w:hideMark/>
          </w:tcPr>
          <w:p w14:paraId="4ABC09D9"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vAlign w:val="center"/>
            <w:hideMark/>
          </w:tcPr>
          <w:p w14:paraId="2AD2AD6A" w14:textId="77777777" w:rsidR="004F10A7" w:rsidRPr="004F10A7" w:rsidRDefault="004F10A7" w:rsidP="009F0D66">
            <w:pPr>
              <w:spacing w:after="0"/>
            </w:pPr>
            <w:r w:rsidRPr="004F10A7">
              <w:t> </w:t>
            </w:r>
          </w:p>
        </w:tc>
      </w:tr>
      <w:tr w:rsidR="004F10A7" w:rsidRPr="004F10A7" w14:paraId="679CA617" w14:textId="77777777" w:rsidTr="00F41FFD">
        <w:trPr>
          <w:trHeight w:val="20"/>
        </w:trPr>
        <w:tc>
          <w:tcPr>
            <w:tcW w:w="0" w:type="auto"/>
            <w:tcBorders>
              <w:top w:val="nil"/>
              <w:left w:val="single" w:sz="4" w:space="0" w:color="auto"/>
              <w:bottom w:val="single" w:sz="4" w:space="0" w:color="auto"/>
              <w:right w:val="single" w:sz="4" w:space="0" w:color="auto"/>
            </w:tcBorders>
            <w:noWrap/>
            <w:vAlign w:val="center"/>
            <w:hideMark/>
          </w:tcPr>
          <w:p w14:paraId="7122D0B4" w14:textId="77777777" w:rsidR="004F10A7" w:rsidRPr="004F10A7" w:rsidRDefault="004F10A7" w:rsidP="009F0D66">
            <w:pPr>
              <w:spacing w:after="0"/>
            </w:pPr>
            <w:r w:rsidRPr="004F10A7">
              <w:t>8.3.11</w:t>
            </w:r>
          </w:p>
        </w:tc>
        <w:tc>
          <w:tcPr>
            <w:tcW w:w="0" w:type="auto"/>
            <w:tcBorders>
              <w:top w:val="nil"/>
              <w:left w:val="nil"/>
              <w:bottom w:val="single" w:sz="4" w:space="0" w:color="auto"/>
              <w:right w:val="single" w:sz="4" w:space="0" w:color="auto"/>
            </w:tcBorders>
            <w:vAlign w:val="center"/>
            <w:hideMark/>
          </w:tcPr>
          <w:p w14:paraId="5FAD8864" w14:textId="77777777" w:rsidR="004F10A7" w:rsidRPr="004F10A7" w:rsidRDefault="004F10A7" w:rsidP="00312526">
            <w:pPr>
              <w:spacing w:after="0"/>
              <w:ind w:left="-18" w:firstLine="18"/>
            </w:pPr>
            <w:r w:rsidRPr="004F10A7">
              <w:t>* Blocs autonomes de sécurité pour issue de secours</w:t>
            </w:r>
          </w:p>
        </w:tc>
        <w:tc>
          <w:tcPr>
            <w:tcW w:w="0" w:type="auto"/>
            <w:tcBorders>
              <w:top w:val="nil"/>
              <w:left w:val="nil"/>
              <w:bottom w:val="single" w:sz="4" w:space="0" w:color="auto"/>
              <w:right w:val="single" w:sz="4" w:space="0" w:color="auto"/>
            </w:tcBorders>
            <w:noWrap/>
            <w:vAlign w:val="center"/>
            <w:hideMark/>
          </w:tcPr>
          <w:p w14:paraId="1F566009" w14:textId="180C398D" w:rsidR="004F10A7" w:rsidRPr="004F10A7" w:rsidRDefault="00A67C70" w:rsidP="009F0D66">
            <w:pPr>
              <w:spacing w:after="0"/>
            </w:pPr>
            <w:r w:rsidRPr="004F10A7">
              <w:t>U</w:t>
            </w:r>
          </w:p>
        </w:tc>
        <w:tc>
          <w:tcPr>
            <w:tcW w:w="0" w:type="auto"/>
            <w:tcBorders>
              <w:top w:val="nil"/>
              <w:left w:val="nil"/>
              <w:bottom w:val="single" w:sz="4" w:space="0" w:color="auto"/>
              <w:right w:val="single" w:sz="4" w:space="0" w:color="auto"/>
            </w:tcBorders>
            <w:noWrap/>
            <w:vAlign w:val="center"/>
            <w:hideMark/>
          </w:tcPr>
          <w:p w14:paraId="4FAF0ED6"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vAlign w:val="center"/>
            <w:hideMark/>
          </w:tcPr>
          <w:p w14:paraId="09D91238" w14:textId="77777777" w:rsidR="004F10A7" w:rsidRPr="004F10A7" w:rsidRDefault="004F10A7" w:rsidP="009F0D66">
            <w:pPr>
              <w:spacing w:after="0"/>
            </w:pPr>
            <w:r w:rsidRPr="004F10A7">
              <w:t> </w:t>
            </w:r>
          </w:p>
        </w:tc>
      </w:tr>
      <w:tr w:rsidR="004F10A7" w:rsidRPr="004F10A7" w14:paraId="65EADEF6" w14:textId="77777777" w:rsidTr="00F41FFD">
        <w:trPr>
          <w:trHeight w:val="20"/>
        </w:trPr>
        <w:tc>
          <w:tcPr>
            <w:tcW w:w="0" w:type="auto"/>
            <w:tcBorders>
              <w:top w:val="nil"/>
              <w:left w:val="single" w:sz="4" w:space="0" w:color="auto"/>
              <w:bottom w:val="single" w:sz="4" w:space="0" w:color="auto"/>
              <w:right w:val="single" w:sz="4" w:space="0" w:color="auto"/>
            </w:tcBorders>
            <w:noWrap/>
            <w:vAlign w:val="center"/>
            <w:hideMark/>
          </w:tcPr>
          <w:p w14:paraId="7F9C9F96" w14:textId="77777777" w:rsidR="004F10A7" w:rsidRPr="004F10A7" w:rsidRDefault="004F10A7" w:rsidP="009F0D66">
            <w:pPr>
              <w:spacing w:after="0"/>
            </w:pPr>
            <w:r w:rsidRPr="004F10A7">
              <w:t>8.4</w:t>
            </w:r>
          </w:p>
        </w:tc>
        <w:tc>
          <w:tcPr>
            <w:tcW w:w="0" w:type="auto"/>
            <w:tcBorders>
              <w:top w:val="nil"/>
              <w:left w:val="nil"/>
              <w:bottom w:val="single" w:sz="4" w:space="0" w:color="auto"/>
              <w:right w:val="single" w:sz="4" w:space="0" w:color="auto"/>
            </w:tcBorders>
            <w:vAlign w:val="center"/>
            <w:hideMark/>
          </w:tcPr>
          <w:p w14:paraId="36A33886" w14:textId="77777777" w:rsidR="004F10A7" w:rsidRPr="004F10A7" w:rsidRDefault="004F10A7" w:rsidP="00312526">
            <w:pPr>
              <w:spacing w:after="0"/>
              <w:ind w:left="-18" w:firstLine="18"/>
            </w:pPr>
            <w:r w:rsidRPr="004F10A7">
              <w:t>Fourniture et pose de split unité exterieures et interieur y comprise, protection câblerie et accessoires</w:t>
            </w:r>
          </w:p>
        </w:tc>
        <w:tc>
          <w:tcPr>
            <w:tcW w:w="0" w:type="auto"/>
            <w:tcBorders>
              <w:top w:val="nil"/>
              <w:left w:val="nil"/>
              <w:bottom w:val="single" w:sz="4" w:space="0" w:color="auto"/>
              <w:right w:val="single" w:sz="4" w:space="0" w:color="auto"/>
            </w:tcBorders>
            <w:noWrap/>
            <w:vAlign w:val="center"/>
            <w:hideMark/>
          </w:tcPr>
          <w:p w14:paraId="2EBC5069"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vAlign w:val="center"/>
            <w:hideMark/>
          </w:tcPr>
          <w:p w14:paraId="09659CEC"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vAlign w:val="center"/>
            <w:hideMark/>
          </w:tcPr>
          <w:p w14:paraId="1A41B5DF" w14:textId="77777777" w:rsidR="004F10A7" w:rsidRPr="004F10A7" w:rsidRDefault="004F10A7" w:rsidP="009F0D66">
            <w:pPr>
              <w:spacing w:after="0"/>
            </w:pPr>
            <w:r w:rsidRPr="004F10A7">
              <w:t> </w:t>
            </w:r>
          </w:p>
        </w:tc>
      </w:tr>
      <w:tr w:rsidR="004F10A7" w:rsidRPr="004F10A7" w14:paraId="449734AB"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7E7870FC" w14:textId="77777777" w:rsidR="004F10A7" w:rsidRPr="004F10A7" w:rsidRDefault="004F10A7" w:rsidP="009F0D66">
            <w:pPr>
              <w:spacing w:after="0"/>
            </w:pPr>
            <w:r w:rsidRPr="004F10A7">
              <w:t>8.4.1</w:t>
            </w:r>
          </w:p>
        </w:tc>
        <w:tc>
          <w:tcPr>
            <w:tcW w:w="0" w:type="auto"/>
            <w:tcBorders>
              <w:top w:val="nil"/>
              <w:left w:val="nil"/>
              <w:bottom w:val="single" w:sz="4" w:space="0" w:color="auto"/>
              <w:right w:val="single" w:sz="4" w:space="0" w:color="auto"/>
            </w:tcBorders>
            <w:hideMark/>
          </w:tcPr>
          <w:p w14:paraId="6D9369C8" w14:textId="77777777" w:rsidR="004F10A7" w:rsidRPr="004F10A7" w:rsidRDefault="004F10A7" w:rsidP="00312526">
            <w:pPr>
              <w:spacing w:after="0"/>
              <w:ind w:left="-18" w:firstLine="18"/>
            </w:pPr>
            <w:r w:rsidRPr="004F10A7">
              <w:t>* 9000 BTU</w:t>
            </w:r>
          </w:p>
        </w:tc>
        <w:tc>
          <w:tcPr>
            <w:tcW w:w="0" w:type="auto"/>
            <w:tcBorders>
              <w:top w:val="nil"/>
              <w:left w:val="nil"/>
              <w:bottom w:val="single" w:sz="4" w:space="0" w:color="auto"/>
              <w:right w:val="single" w:sz="4" w:space="0" w:color="auto"/>
            </w:tcBorders>
            <w:noWrap/>
            <w:hideMark/>
          </w:tcPr>
          <w:p w14:paraId="4B4E0FC6" w14:textId="6C522CC9" w:rsidR="004F10A7" w:rsidRPr="004F10A7" w:rsidRDefault="00A67C70" w:rsidP="009F0D66">
            <w:pPr>
              <w:spacing w:after="0"/>
            </w:pPr>
            <w:r w:rsidRPr="004F10A7">
              <w:t>U</w:t>
            </w:r>
          </w:p>
        </w:tc>
        <w:tc>
          <w:tcPr>
            <w:tcW w:w="0" w:type="auto"/>
            <w:tcBorders>
              <w:top w:val="nil"/>
              <w:left w:val="nil"/>
              <w:bottom w:val="single" w:sz="4" w:space="0" w:color="auto"/>
              <w:right w:val="single" w:sz="4" w:space="0" w:color="auto"/>
            </w:tcBorders>
            <w:noWrap/>
            <w:hideMark/>
          </w:tcPr>
          <w:p w14:paraId="0CBFEAFC"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hideMark/>
          </w:tcPr>
          <w:p w14:paraId="39A68709" w14:textId="77777777" w:rsidR="004F10A7" w:rsidRPr="004F10A7" w:rsidRDefault="004F10A7" w:rsidP="009F0D66">
            <w:pPr>
              <w:spacing w:after="0"/>
            </w:pPr>
            <w:r w:rsidRPr="004F10A7">
              <w:t> </w:t>
            </w:r>
          </w:p>
        </w:tc>
      </w:tr>
      <w:tr w:rsidR="004F10A7" w:rsidRPr="004F10A7" w14:paraId="32F6FF9D"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77CC5A23" w14:textId="77777777" w:rsidR="004F10A7" w:rsidRPr="004F10A7" w:rsidRDefault="004F10A7" w:rsidP="009F0D66">
            <w:pPr>
              <w:spacing w:after="0"/>
            </w:pPr>
            <w:r w:rsidRPr="004F10A7">
              <w:t>8.4.2</w:t>
            </w:r>
          </w:p>
        </w:tc>
        <w:tc>
          <w:tcPr>
            <w:tcW w:w="0" w:type="auto"/>
            <w:tcBorders>
              <w:top w:val="nil"/>
              <w:left w:val="nil"/>
              <w:bottom w:val="single" w:sz="4" w:space="0" w:color="auto"/>
              <w:right w:val="single" w:sz="4" w:space="0" w:color="auto"/>
            </w:tcBorders>
            <w:hideMark/>
          </w:tcPr>
          <w:p w14:paraId="75AADEA2" w14:textId="77777777" w:rsidR="004F10A7" w:rsidRPr="004F10A7" w:rsidRDefault="004F10A7" w:rsidP="00312526">
            <w:pPr>
              <w:spacing w:after="0"/>
              <w:ind w:left="-18" w:firstLine="18"/>
            </w:pPr>
            <w:r w:rsidRPr="004F10A7">
              <w:t>* 1200 BTU</w:t>
            </w:r>
          </w:p>
        </w:tc>
        <w:tc>
          <w:tcPr>
            <w:tcW w:w="0" w:type="auto"/>
            <w:tcBorders>
              <w:top w:val="nil"/>
              <w:left w:val="nil"/>
              <w:bottom w:val="single" w:sz="4" w:space="0" w:color="auto"/>
              <w:right w:val="single" w:sz="4" w:space="0" w:color="auto"/>
            </w:tcBorders>
            <w:noWrap/>
            <w:hideMark/>
          </w:tcPr>
          <w:p w14:paraId="372BD8AD" w14:textId="66CDFFE7" w:rsidR="004F10A7" w:rsidRPr="004F10A7" w:rsidRDefault="00A67C70" w:rsidP="009F0D66">
            <w:pPr>
              <w:spacing w:after="0"/>
            </w:pPr>
            <w:r w:rsidRPr="004F10A7">
              <w:t>U</w:t>
            </w:r>
          </w:p>
        </w:tc>
        <w:tc>
          <w:tcPr>
            <w:tcW w:w="0" w:type="auto"/>
            <w:tcBorders>
              <w:top w:val="nil"/>
              <w:left w:val="nil"/>
              <w:bottom w:val="single" w:sz="4" w:space="0" w:color="auto"/>
              <w:right w:val="single" w:sz="4" w:space="0" w:color="auto"/>
            </w:tcBorders>
            <w:noWrap/>
            <w:hideMark/>
          </w:tcPr>
          <w:p w14:paraId="28242703"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hideMark/>
          </w:tcPr>
          <w:p w14:paraId="0DF9607B" w14:textId="77777777" w:rsidR="004F10A7" w:rsidRPr="004F10A7" w:rsidRDefault="004F10A7" w:rsidP="009F0D66">
            <w:pPr>
              <w:spacing w:after="0"/>
            </w:pPr>
            <w:r w:rsidRPr="004F10A7">
              <w:t> </w:t>
            </w:r>
          </w:p>
        </w:tc>
      </w:tr>
      <w:tr w:rsidR="004F10A7" w:rsidRPr="004F10A7" w14:paraId="26CBDCEE"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48B8F4F7" w14:textId="77777777" w:rsidR="004F10A7" w:rsidRPr="004F10A7" w:rsidRDefault="004F10A7" w:rsidP="009F0D66">
            <w:pPr>
              <w:spacing w:after="0"/>
            </w:pPr>
            <w:r w:rsidRPr="004F10A7">
              <w:t>8.4.3</w:t>
            </w:r>
          </w:p>
        </w:tc>
        <w:tc>
          <w:tcPr>
            <w:tcW w:w="0" w:type="auto"/>
            <w:tcBorders>
              <w:top w:val="nil"/>
              <w:left w:val="nil"/>
              <w:bottom w:val="single" w:sz="4" w:space="0" w:color="auto"/>
              <w:right w:val="single" w:sz="4" w:space="0" w:color="auto"/>
            </w:tcBorders>
            <w:hideMark/>
          </w:tcPr>
          <w:p w14:paraId="7A9A73C8" w14:textId="77777777" w:rsidR="004F10A7" w:rsidRPr="004F10A7" w:rsidRDefault="004F10A7" w:rsidP="00312526">
            <w:pPr>
              <w:spacing w:after="0"/>
              <w:ind w:left="-18" w:firstLine="18"/>
            </w:pPr>
            <w:r w:rsidRPr="004F10A7">
              <w:t>* 18000 BTU</w:t>
            </w:r>
          </w:p>
        </w:tc>
        <w:tc>
          <w:tcPr>
            <w:tcW w:w="0" w:type="auto"/>
            <w:tcBorders>
              <w:top w:val="nil"/>
              <w:left w:val="nil"/>
              <w:bottom w:val="single" w:sz="4" w:space="0" w:color="auto"/>
              <w:right w:val="single" w:sz="4" w:space="0" w:color="auto"/>
            </w:tcBorders>
            <w:noWrap/>
            <w:hideMark/>
          </w:tcPr>
          <w:p w14:paraId="1258A783" w14:textId="1A003D61" w:rsidR="004F10A7" w:rsidRPr="004F10A7" w:rsidRDefault="00A67C70" w:rsidP="009F0D66">
            <w:pPr>
              <w:spacing w:after="0"/>
            </w:pPr>
            <w:r w:rsidRPr="004F10A7">
              <w:t>U</w:t>
            </w:r>
          </w:p>
        </w:tc>
        <w:tc>
          <w:tcPr>
            <w:tcW w:w="0" w:type="auto"/>
            <w:tcBorders>
              <w:top w:val="nil"/>
              <w:left w:val="nil"/>
              <w:bottom w:val="single" w:sz="4" w:space="0" w:color="auto"/>
              <w:right w:val="single" w:sz="4" w:space="0" w:color="auto"/>
            </w:tcBorders>
            <w:noWrap/>
            <w:hideMark/>
          </w:tcPr>
          <w:p w14:paraId="6E1EF6C6"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hideMark/>
          </w:tcPr>
          <w:p w14:paraId="34EDEDE3" w14:textId="77777777" w:rsidR="004F10A7" w:rsidRPr="004F10A7" w:rsidRDefault="004F10A7" w:rsidP="009F0D66">
            <w:pPr>
              <w:spacing w:after="0"/>
            </w:pPr>
            <w:r w:rsidRPr="004F10A7">
              <w:t> </w:t>
            </w:r>
          </w:p>
        </w:tc>
      </w:tr>
      <w:tr w:rsidR="004F10A7" w:rsidRPr="004F10A7" w14:paraId="18F7A8B3"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75E76A87" w14:textId="77777777" w:rsidR="004F10A7" w:rsidRPr="004F10A7" w:rsidRDefault="004F10A7" w:rsidP="009F0D66">
            <w:pPr>
              <w:spacing w:after="0"/>
            </w:pPr>
            <w:r w:rsidRPr="004F10A7">
              <w:t>8.4.4</w:t>
            </w:r>
          </w:p>
        </w:tc>
        <w:tc>
          <w:tcPr>
            <w:tcW w:w="0" w:type="auto"/>
            <w:tcBorders>
              <w:top w:val="nil"/>
              <w:left w:val="nil"/>
              <w:bottom w:val="single" w:sz="4" w:space="0" w:color="auto"/>
              <w:right w:val="single" w:sz="4" w:space="0" w:color="auto"/>
            </w:tcBorders>
            <w:hideMark/>
          </w:tcPr>
          <w:p w14:paraId="49EEB59A" w14:textId="77777777" w:rsidR="004F10A7" w:rsidRPr="004F10A7" w:rsidRDefault="004F10A7" w:rsidP="00312526">
            <w:pPr>
              <w:spacing w:after="0"/>
              <w:ind w:left="-18" w:firstLine="18"/>
            </w:pPr>
            <w:r w:rsidRPr="004F10A7">
              <w:t>* 24000 BTU</w:t>
            </w:r>
          </w:p>
        </w:tc>
        <w:tc>
          <w:tcPr>
            <w:tcW w:w="0" w:type="auto"/>
            <w:tcBorders>
              <w:top w:val="nil"/>
              <w:left w:val="nil"/>
              <w:bottom w:val="single" w:sz="4" w:space="0" w:color="auto"/>
              <w:right w:val="single" w:sz="4" w:space="0" w:color="auto"/>
            </w:tcBorders>
            <w:noWrap/>
            <w:hideMark/>
          </w:tcPr>
          <w:p w14:paraId="65B9B8D3" w14:textId="1833DA68" w:rsidR="004F10A7" w:rsidRPr="004F10A7" w:rsidRDefault="00A67C70" w:rsidP="009F0D66">
            <w:pPr>
              <w:spacing w:after="0"/>
            </w:pPr>
            <w:r w:rsidRPr="004F10A7">
              <w:t>U</w:t>
            </w:r>
          </w:p>
        </w:tc>
        <w:tc>
          <w:tcPr>
            <w:tcW w:w="0" w:type="auto"/>
            <w:tcBorders>
              <w:top w:val="nil"/>
              <w:left w:val="nil"/>
              <w:bottom w:val="single" w:sz="4" w:space="0" w:color="auto"/>
              <w:right w:val="single" w:sz="4" w:space="0" w:color="auto"/>
            </w:tcBorders>
            <w:noWrap/>
            <w:hideMark/>
          </w:tcPr>
          <w:p w14:paraId="20F4555D"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hideMark/>
          </w:tcPr>
          <w:p w14:paraId="587B9B0A" w14:textId="77777777" w:rsidR="004F10A7" w:rsidRPr="004F10A7" w:rsidRDefault="004F10A7" w:rsidP="009F0D66">
            <w:pPr>
              <w:spacing w:after="0"/>
            </w:pPr>
            <w:r w:rsidRPr="004F10A7">
              <w:t> </w:t>
            </w:r>
          </w:p>
        </w:tc>
      </w:tr>
      <w:tr w:rsidR="004F10A7" w:rsidRPr="004F10A7" w14:paraId="39000C87"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700F9B3D" w14:textId="77777777" w:rsidR="004F10A7" w:rsidRPr="004F10A7" w:rsidRDefault="004F10A7" w:rsidP="009F0D66">
            <w:pPr>
              <w:spacing w:after="0"/>
            </w:pPr>
            <w:r w:rsidRPr="004F10A7">
              <w:t>8.5</w:t>
            </w:r>
          </w:p>
        </w:tc>
        <w:tc>
          <w:tcPr>
            <w:tcW w:w="0" w:type="auto"/>
            <w:tcBorders>
              <w:top w:val="nil"/>
              <w:left w:val="nil"/>
              <w:bottom w:val="single" w:sz="4" w:space="0" w:color="auto"/>
              <w:right w:val="single" w:sz="4" w:space="0" w:color="auto"/>
            </w:tcBorders>
            <w:hideMark/>
          </w:tcPr>
          <w:p w14:paraId="21C3668D" w14:textId="77777777" w:rsidR="004F10A7" w:rsidRPr="004F10A7" w:rsidRDefault="004F10A7" w:rsidP="00312526">
            <w:pPr>
              <w:spacing w:after="0"/>
              <w:ind w:left="-18" w:firstLine="18"/>
            </w:pPr>
            <w:r w:rsidRPr="004F10A7">
              <w:t>Installation internet et telephone et toue sijetions</w:t>
            </w:r>
          </w:p>
        </w:tc>
        <w:tc>
          <w:tcPr>
            <w:tcW w:w="0" w:type="auto"/>
            <w:tcBorders>
              <w:top w:val="nil"/>
              <w:left w:val="nil"/>
              <w:bottom w:val="single" w:sz="4" w:space="0" w:color="auto"/>
              <w:right w:val="single" w:sz="4" w:space="0" w:color="auto"/>
            </w:tcBorders>
            <w:noWrap/>
            <w:hideMark/>
          </w:tcPr>
          <w:p w14:paraId="6041FE92" w14:textId="17C6EE89" w:rsidR="004F10A7" w:rsidRPr="004F10A7" w:rsidRDefault="00A67C70" w:rsidP="009F0D66">
            <w:pPr>
              <w:spacing w:after="0"/>
            </w:pPr>
            <w:r w:rsidRPr="004F10A7">
              <w:t>F</w:t>
            </w:r>
            <w:r w:rsidR="004F10A7" w:rsidRPr="004F10A7">
              <w:t>f</w:t>
            </w:r>
          </w:p>
        </w:tc>
        <w:tc>
          <w:tcPr>
            <w:tcW w:w="0" w:type="auto"/>
            <w:tcBorders>
              <w:top w:val="nil"/>
              <w:left w:val="nil"/>
              <w:bottom w:val="single" w:sz="4" w:space="0" w:color="auto"/>
              <w:right w:val="single" w:sz="4" w:space="0" w:color="auto"/>
            </w:tcBorders>
            <w:noWrap/>
            <w:hideMark/>
          </w:tcPr>
          <w:p w14:paraId="5ED00E97"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hideMark/>
          </w:tcPr>
          <w:p w14:paraId="6ECC91BE" w14:textId="77777777" w:rsidR="004F10A7" w:rsidRPr="004F10A7" w:rsidRDefault="004F10A7" w:rsidP="009F0D66">
            <w:pPr>
              <w:spacing w:after="0"/>
            </w:pPr>
            <w:r w:rsidRPr="004F10A7">
              <w:t> </w:t>
            </w:r>
          </w:p>
        </w:tc>
      </w:tr>
      <w:tr w:rsidR="004F10A7" w:rsidRPr="004F10A7" w14:paraId="073A6EEF"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51ED5D1A"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hideMark/>
          </w:tcPr>
          <w:p w14:paraId="1A1981EB" w14:textId="77777777" w:rsidR="004F10A7" w:rsidRPr="004F10A7" w:rsidRDefault="004F10A7" w:rsidP="00312526">
            <w:pPr>
              <w:spacing w:after="0"/>
              <w:ind w:left="-18" w:firstLine="18"/>
            </w:pPr>
            <w:r w:rsidRPr="004F10A7">
              <w:t> </w:t>
            </w:r>
          </w:p>
        </w:tc>
        <w:tc>
          <w:tcPr>
            <w:tcW w:w="0" w:type="auto"/>
            <w:tcBorders>
              <w:top w:val="nil"/>
              <w:left w:val="nil"/>
              <w:bottom w:val="single" w:sz="4" w:space="0" w:color="auto"/>
              <w:right w:val="single" w:sz="4" w:space="0" w:color="auto"/>
            </w:tcBorders>
            <w:noWrap/>
            <w:hideMark/>
          </w:tcPr>
          <w:p w14:paraId="5F99D52F"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hideMark/>
          </w:tcPr>
          <w:p w14:paraId="2B944A7C"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hideMark/>
          </w:tcPr>
          <w:p w14:paraId="72FA4BCA" w14:textId="77777777" w:rsidR="004F10A7" w:rsidRPr="004F10A7" w:rsidRDefault="004F10A7" w:rsidP="009F0D66">
            <w:pPr>
              <w:spacing w:after="0"/>
            </w:pPr>
            <w:r w:rsidRPr="004F10A7">
              <w:t> </w:t>
            </w:r>
          </w:p>
        </w:tc>
      </w:tr>
      <w:tr w:rsidR="004F10A7" w:rsidRPr="004F10A7" w14:paraId="74917411"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67BE85B0" w14:textId="77777777" w:rsidR="004F10A7" w:rsidRPr="004F10A7" w:rsidRDefault="004F10A7" w:rsidP="009F0D66">
            <w:pPr>
              <w:spacing w:after="0"/>
            </w:pPr>
            <w:r w:rsidRPr="004F10A7">
              <w:t>9</w:t>
            </w:r>
          </w:p>
        </w:tc>
        <w:tc>
          <w:tcPr>
            <w:tcW w:w="0" w:type="auto"/>
            <w:tcBorders>
              <w:top w:val="nil"/>
              <w:left w:val="nil"/>
              <w:bottom w:val="single" w:sz="4" w:space="0" w:color="auto"/>
              <w:right w:val="single" w:sz="4" w:space="0" w:color="auto"/>
            </w:tcBorders>
            <w:hideMark/>
          </w:tcPr>
          <w:p w14:paraId="131B99FD" w14:textId="77777777" w:rsidR="004F10A7" w:rsidRPr="004F10A7" w:rsidRDefault="004F10A7" w:rsidP="00312526">
            <w:pPr>
              <w:spacing w:after="0"/>
              <w:ind w:left="-18" w:firstLine="18"/>
            </w:pPr>
            <w:r w:rsidRPr="004F10A7">
              <w:t>Plombérie Sanitaire</w:t>
            </w:r>
          </w:p>
        </w:tc>
        <w:tc>
          <w:tcPr>
            <w:tcW w:w="0" w:type="auto"/>
            <w:tcBorders>
              <w:top w:val="nil"/>
              <w:left w:val="nil"/>
              <w:bottom w:val="single" w:sz="4" w:space="0" w:color="auto"/>
              <w:right w:val="single" w:sz="4" w:space="0" w:color="auto"/>
            </w:tcBorders>
            <w:noWrap/>
            <w:hideMark/>
          </w:tcPr>
          <w:p w14:paraId="24EF4BB7"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hideMark/>
          </w:tcPr>
          <w:p w14:paraId="0B3865EE"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hideMark/>
          </w:tcPr>
          <w:p w14:paraId="0DAB02A7" w14:textId="77777777" w:rsidR="004F10A7" w:rsidRPr="004F10A7" w:rsidRDefault="004F10A7" w:rsidP="009F0D66">
            <w:pPr>
              <w:spacing w:after="0"/>
            </w:pPr>
            <w:r w:rsidRPr="004F10A7">
              <w:t> </w:t>
            </w:r>
          </w:p>
        </w:tc>
      </w:tr>
      <w:tr w:rsidR="004F10A7" w:rsidRPr="004F10A7" w14:paraId="1B2A8713"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0B1EA13F" w14:textId="77777777" w:rsidR="004F10A7" w:rsidRPr="004F10A7" w:rsidRDefault="004F10A7" w:rsidP="009F0D66">
            <w:pPr>
              <w:spacing w:after="0"/>
            </w:pPr>
            <w:r w:rsidRPr="004F10A7">
              <w:t>9.1</w:t>
            </w:r>
          </w:p>
        </w:tc>
        <w:tc>
          <w:tcPr>
            <w:tcW w:w="0" w:type="auto"/>
            <w:tcBorders>
              <w:top w:val="nil"/>
              <w:left w:val="nil"/>
              <w:bottom w:val="single" w:sz="4" w:space="0" w:color="auto"/>
              <w:right w:val="single" w:sz="4" w:space="0" w:color="auto"/>
            </w:tcBorders>
            <w:vAlign w:val="bottom"/>
            <w:hideMark/>
          </w:tcPr>
          <w:p w14:paraId="311CA51C" w14:textId="77777777" w:rsidR="004F10A7" w:rsidRPr="004F10A7" w:rsidRDefault="004F10A7" w:rsidP="00312526">
            <w:pPr>
              <w:spacing w:after="0"/>
              <w:ind w:left="-18" w:firstLine="18"/>
            </w:pPr>
            <w:r w:rsidRPr="004F10A7">
              <w:t>Canalisation d'alimentation en general du batiment et des annexes</w:t>
            </w:r>
          </w:p>
        </w:tc>
        <w:tc>
          <w:tcPr>
            <w:tcW w:w="0" w:type="auto"/>
            <w:tcBorders>
              <w:top w:val="nil"/>
              <w:left w:val="nil"/>
              <w:bottom w:val="single" w:sz="4" w:space="0" w:color="auto"/>
              <w:right w:val="single" w:sz="4" w:space="0" w:color="auto"/>
            </w:tcBorders>
            <w:noWrap/>
            <w:vAlign w:val="center"/>
            <w:hideMark/>
          </w:tcPr>
          <w:p w14:paraId="32F6F7FE" w14:textId="77777777" w:rsidR="004F10A7" w:rsidRPr="004F10A7" w:rsidRDefault="004F10A7" w:rsidP="009F0D66">
            <w:pPr>
              <w:spacing w:after="0"/>
            </w:pPr>
            <w:r w:rsidRPr="004F10A7">
              <w:t>Ens</w:t>
            </w:r>
          </w:p>
        </w:tc>
        <w:tc>
          <w:tcPr>
            <w:tcW w:w="0" w:type="auto"/>
            <w:tcBorders>
              <w:top w:val="nil"/>
              <w:left w:val="nil"/>
              <w:bottom w:val="single" w:sz="4" w:space="0" w:color="auto"/>
              <w:right w:val="single" w:sz="4" w:space="0" w:color="auto"/>
            </w:tcBorders>
            <w:noWrap/>
            <w:vAlign w:val="center"/>
            <w:hideMark/>
          </w:tcPr>
          <w:p w14:paraId="4794966D"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vAlign w:val="center"/>
            <w:hideMark/>
          </w:tcPr>
          <w:p w14:paraId="2A5BB48E" w14:textId="77777777" w:rsidR="004F10A7" w:rsidRPr="004F10A7" w:rsidRDefault="004F10A7" w:rsidP="009F0D66">
            <w:pPr>
              <w:spacing w:after="0"/>
            </w:pPr>
            <w:r w:rsidRPr="004F10A7">
              <w:t> </w:t>
            </w:r>
          </w:p>
        </w:tc>
      </w:tr>
      <w:tr w:rsidR="004F10A7" w:rsidRPr="004F10A7" w14:paraId="20CF0329"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498CB56D" w14:textId="77777777" w:rsidR="004F10A7" w:rsidRPr="004F10A7" w:rsidRDefault="004F10A7" w:rsidP="009F0D66">
            <w:pPr>
              <w:spacing w:after="0"/>
            </w:pPr>
            <w:r w:rsidRPr="004F10A7">
              <w:t>9.2</w:t>
            </w:r>
          </w:p>
        </w:tc>
        <w:tc>
          <w:tcPr>
            <w:tcW w:w="0" w:type="auto"/>
            <w:tcBorders>
              <w:top w:val="nil"/>
              <w:left w:val="nil"/>
              <w:bottom w:val="single" w:sz="4" w:space="0" w:color="auto"/>
              <w:right w:val="single" w:sz="4" w:space="0" w:color="auto"/>
            </w:tcBorders>
            <w:vAlign w:val="bottom"/>
            <w:hideMark/>
          </w:tcPr>
          <w:p w14:paraId="3618E20D" w14:textId="77777777" w:rsidR="004F10A7" w:rsidRPr="004F10A7" w:rsidRDefault="004F10A7" w:rsidP="00312526">
            <w:pPr>
              <w:spacing w:after="0"/>
              <w:ind w:left="-18" w:firstLine="18"/>
            </w:pPr>
            <w:r w:rsidRPr="004F10A7">
              <w:t>Canalisation d'évacuation des eaux usées et eaux vannes en général du batiment</w:t>
            </w:r>
          </w:p>
        </w:tc>
        <w:tc>
          <w:tcPr>
            <w:tcW w:w="0" w:type="auto"/>
            <w:tcBorders>
              <w:top w:val="nil"/>
              <w:left w:val="nil"/>
              <w:bottom w:val="single" w:sz="4" w:space="0" w:color="auto"/>
              <w:right w:val="single" w:sz="4" w:space="0" w:color="auto"/>
            </w:tcBorders>
            <w:noWrap/>
            <w:vAlign w:val="center"/>
            <w:hideMark/>
          </w:tcPr>
          <w:p w14:paraId="73A4E330" w14:textId="77777777" w:rsidR="004F10A7" w:rsidRPr="004F10A7" w:rsidRDefault="004F10A7" w:rsidP="009F0D66">
            <w:pPr>
              <w:spacing w:after="0"/>
            </w:pPr>
            <w:r w:rsidRPr="004F10A7">
              <w:t>Ens</w:t>
            </w:r>
          </w:p>
        </w:tc>
        <w:tc>
          <w:tcPr>
            <w:tcW w:w="0" w:type="auto"/>
            <w:tcBorders>
              <w:top w:val="nil"/>
              <w:left w:val="nil"/>
              <w:bottom w:val="single" w:sz="4" w:space="0" w:color="auto"/>
              <w:right w:val="single" w:sz="4" w:space="0" w:color="auto"/>
            </w:tcBorders>
            <w:noWrap/>
            <w:vAlign w:val="center"/>
            <w:hideMark/>
          </w:tcPr>
          <w:p w14:paraId="17AC99CF"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vAlign w:val="center"/>
            <w:hideMark/>
          </w:tcPr>
          <w:p w14:paraId="539546EE" w14:textId="77777777" w:rsidR="004F10A7" w:rsidRPr="004F10A7" w:rsidRDefault="004F10A7" w:rsidP="009F0D66">
            <w:pPr>
              <w:spacing w:after="0"/>
            </w:pPr>
            <w:r w:rsidRPr="004F10A7">
              <w:t> </w:t>
            </w:r>
          </w:p>
        </w:tc>
      </w:tr>
      <w:tr w:rsidR="004F10A7" w:rsidRPr="004F10A7" w14:paraId="70252484"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40B9088C" w14:textId="77777777" w:rsidR="004F10A7" w:rsidRPr="004F10A7" w:rsidRDefault="004F10A7" w:rsidP="009F0D66">
            <w:pPr>
              <w:spacing w:after="0"/>
            </w:pPr>
            <w:r w:rsidRPr="004F10A7">
              <w:t>9.3</w:t>
            </w:r>
          </w:p>
        </w:tc>
        <w:tc>
          <w:tcPr>
            <w:tcW w:w="0" w:type="auto"/>
            <w:tcBorders>
              <w:top w:val="nil"/>
              <w:left w:val="nil"/>
              <w:bottom w:val="single" w:sz="4" w:space="0" w:color="auto"/>
              <w:right w:val="single" w:sz="4" w:space="0" w:color="auto"/>
            </w:tcBorders>
            <w:vAlign w:val="bottom"/>
            <w:hideMark/>
          </w:tcPr>
          <w:p w14:paraId="1589B5BC" w14:textId="77777777" w:rsidR="004F10A7" w:rsidRPr="004F10A7" w:rsidRDefault="004F10A7" w:rsidP="00312526">
            <w:pPr>
              <w:spacing w:after="0"/>
              <w:ind w:left="-18" w:firstLine="18"/>
            </w:pPr>
            <w:r w:rsidRPr="004F10A7">
              <w:t>Fourniture et pose des appareils sanitaires Y/c accesoires et toutes sujetions de bonnes exécutions</w:t>
            </w:r>
          </w:p>
        </w:tc>
        <w:tc>
          <w:tcPr>
            <w:tcW w:w="0" w:type="auto"/>
            <w:tcBorders>
              <w:top w:val="nil"/>
              <w:left w:val="nil"/>
              <w:bottom w:val="single" w:sz="4" w:space="0" w:color="auto"/>
              <w:right w:val="single" w:sz="4" w:space="0" w:color="auto"/>
            </w:tcBorders>
            <w:noWrap/>
            <w:vAlign w:val="center"/>
            <w:hideMark/>
          </w:tcPr>
          <w:p w14:paraId="5F0D9CBA"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hideMark/>
          </w:tcPr>
          <w:p w14:paraId="28426496"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hideMark/>
          </w:tcPr>
          <w:p w14:paraId="1619A03E" w14:textId="77777777" w:rsidR="004F10A7" w:rsidRPr="004F10A7" w:rsidRDefault="004F10A7" w:rsidP="009F0D66">
            <w:pPr>
              <w:spacing w:after="0"/>
            </w:pPr>
            <w:r w:rsidRPr="004F10A7">
              <w:t> </w:t>
            </w:r>
          </w:p>
        </w:tc>
      </w:tr>
      <w:tr w:rsidR="004F10A7" w:rsidRPr="004F10A7" w14:paraId="38811B0E"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5BF6CC6B"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vAlign w:val="bottom"/>
            <w:hideMark/>
          </w:tcPr>
          <w:p w14:paraId="260D1770" w14:textId="77777777" w:rsidR="004F10A7" w:rsidRPr="004F10A7" w:rsidRDefault="004F10A7" w:rsidP="00312526">
            <w:pPr>
              <w:spacing w:after="0"/>
              <w:ind w:left="-18" w:firstLine="18"/>
            </w:pPr>
            <w:r w:rsidRPr="004F10A7">
              <w:t xml:space="preserve">*Lavbo complet y/c robinet </w:t>
            </w:r>
          </w:p>
        </w:tc>
        <w:tc>
          <w:tcPr>
            <w:tcW w:w="0" w:type="auto"/>
            <w:tcBorders>
              <w:top w:val="nil"/>
              <w:left w:val="nil"/>
              <w:bottom w:val="single" w:sz="4" w:space="0" w:color="auto"/>
              <w:right w:val="single" w:sz="4" w:space="0" w:color="auto"/>
            </w:tcBorders>
            <w:noWrap/>
            <w:vAlign w:val="center"/>
            <w:hideMark/>
          </w:tcPr>
          <w:p w14:paraId="5F48F31C" w14:textId="0360C691" w:rsidR="004F10A7" w:rsidRPr="004F10A7" w:rsidRDefault="00A67C70" w:rsidP="009F0D66">
            <w:pPr>
              <w:spacing w:after="0"/>
            </w:pPr>
            <w:r w:rsidRPr="004F10A7">
              <w:t>U</w:t>
            </w:r>
          </w:p>
        </w:tc>
        <w:tc>
          <w:tcPr>
            <w:tcW w:w="0" w:type="auto"/>
            <w:tcBorders>
              <w:top w:val="nil"/>
              <w:left w:val="nil"/>
              <w:bottom w:val="single" w:sz="4" w:space="0" w:color="auto"/>
              <w:right w:val="single" w:sz="4" w:space="0" w:color="auto"/>
            </w:tcBorders>
            <w:noWrap/>
            <w:hideMark/>
          </w:tcPr>
          <w:p w14:paraId="0CA367B2"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hideMark/>
          </w:tcPr>
          <w:p w14:paraId="73CDC811" w14:textId="77777777" w:rsidR="004F10A7" w:rsidRPr="004F10A7" w:rsidRDefault="004F10A7" w:rsidP="009F0D66">
            <w:pPr>
              <w:spacing w:after="0"/>
            </w:pPr>
            <w:r w:rsidRPr="004F10A7">
              <w:t> </w:t>
            </w:r>
          </w:p>
        </w:tc>
      </w:tr>
      <w:tr w:rsidR="004F10A7" w:rsidRPr="004F10A7" w14:paraId="62ABEE4F"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4BF7AAB2"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vAlign w:val="bottom"/>
            <w:hideMark/>
          </w:tcPr>
          <w:p w14:paraId="775C5ADC" w14:textId="77777777" w:rsidR="004F10A7" w:rsidRPr="004F10A7" w:rsidRDefault="004F10A7" w:rsidP="00312526">
            <w:pPr>
              <w:spacing w:after="0"/>
              <w:ind w:left="-18" w:firstLine="18"/>
            </w:pPr>
            <w:r w:rsidRPr="004F10A7">
              <w:t>*WC turc</w:t>
            </w:r>
          </w:p>
        </w:tc>
        <w:tc>
          <w:tcPr>
            <w:tcW w:w="0" w:type="auto"/>
            <w:tcBorders>
              <w:top w:val="nil"/>
              <w:left w:val="nil"/>
              <w:bottom w:val="single" w:sz="4" w:space="0" w:color="auto"/>
              <w:right w:val="single" w:sz="4" w:space="0" w:color="auto"/>
            </w:tcBorders>
            <w:noWrap/>
            <w:vAlign w:val="center"/>
            <w:hideMark/>
          </w:tcPr>
          <w:p w14:paraId="2D168EDA" w14:textId="65B33A1B" w:rsidR="004F10A7" w:rsidRPr="004F10A7" w:rsidRDefault="00A67C70" w:rsidP="009F0D66">
            <w:pPr>
              <w:spacing w:after="0"/>
            </w:pPr>
            <w:r w:rsidRPr="004F10A7">
              <w:t>U</w:t>
            </w:r>
          </w:p>
        </w:tc>
        <w:tc>
          <w:tcPr>
            <w:tcW w:w="0" w:type="auto"/>
            <w:tcBorders>
              <w:top w:val="nil"/>
              <w:left w:val="nil"/>
              <w:bottom w:val="single" w:sz="4" w:space="0" w:color="auto"/>
              <w:right w:val="single" w:sz="4" w:space="0" w:color="auto"/>
            </w:tcBorders>
            <w:noWrap/>
            <w:hideMark/>
          </w:tcPr>
          <w:p w14:paraId="55730E72"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hideMark/>
          </w:tcPr>
          <w:p w14:paraId="39FE0FAB" w14:textId="77777777" w:rsidR="004F10A7" w:rsidRPr="004F10A7" w:rsidRDefault="004F10A7" w:rsidP="009F0D66">
            <w:pPr>
              <w:spacing w:after="0"/>
            </w:pPr>
            <w:r w:rsidRPr="004F10A7">
              <w:t> </w:t>
            </w:r>
          </w:p>
        </w:tc>
      </w:tr>
      <w:tr w:rsidR="004F10A7" w:rsidRPr="004F10A7" w14:paraId="4DB4DF54"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78E228B5"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vAlign w:val="bottom"/>
            <w:hideMark/>
          </w:tcPr>
          <w:p w14:paraId="1740AA0F" w14:textId="77777777" w:rsidR="004F10A7" w:rsidRPr="004F10A7" w:rsidRDefault="004F10A7" w:rsidP="00312526">
            <w:pPr>
              <w:spacing w:after="0"/>
              <w:ind w:left="-18" w:firstLine="18"/>
            </w:pPr>
            <w:r w:rsidRPr="004F10A7">
              <w:t>*Siphon au sol</w:t>
            </w:r>
          </w:p>
        </w:tc>
        <w:tc>
          <w:tcPr>
            <w:tcW w:w="0" w:type="auto"/>
            <w:tcBorders>
              <w:top w:val="nil"/>
              <w:left w:val="nil"/>
              <w:bottom w:val="single" w:sz="4" w:space="0" w:color="auto"/>
              <w:right w:val="single" w:sz="4" w:space="0" w:color="auto"/>
            </w:tcBorders>
            <w:noWrap/>
            <w:vAlign w:val="center"/>
            <w:hideMark/>
          </w:tcPr>
          <w:p w14:paraId="26C8B022" w14:textId="66E229AB" w:rsidR="004F10A7" w:rsidRPr="004F10A7" w:rsidRDefault="00A67C70" w:rsidP="009F0D66">
            <w:pPr>
              <w:spacing w:after="0"/>
            </w:pPr>
            <w:r w:rsidRPr="004F10A7">
              <w:t>U</w:t>
            </w:r>
          </w:p>
        </w:tc>
        <w:tc>
          <w:tcPr>
            <w:tcW w:w="0" w:type="auto"/>
            <w:tcBorders>
              <w:top w:val="nil"/>
              <w:left w:val="nil"/>
              <w:bottom w:val="single" w:sz="4" w:space="0" w:color="auto"/>
              <w:right w:val="single" w:sz="4" w:space="0" w:color="auto"/>
            </w:tcBorders>
            <w:noWrap/>
            <w:hideMark/>
          </w:tcPr>
          <w:p w14:paraId="7C19C20B"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hideMark/>
          </w:tcPr>
          <w:p w14:paraId="03361AF5" w14:textId="77777777" w:rsidR="004F10A7" w:rsidRPr="004F10A7" w:rsidRDefault="004F10A7" w:rsidP="009F0D66">
            <w:pPr>
              <w:spacing w:after="0"/>
            </w:pPr>
            <w:r w:rsidRPr="004F10A7">
              <w:t> </w:t>
            </w:r>
          </w:p>
        </w:tc>
      </w:tr>
      <w:tr w:rsidR="004F10A7" w:rsidRPr="004F10A7" w14:paraId="7D7E4C68"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2EE86772"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vAlign w:val="bottom"/>
            <w:hideMark/>
          </w:tcPr>
          <w:p w14:paraId="24D5474C" w14:textId="77777777" w:rsidR="004F10A7" w:rsidRPr="004F10A7" w:rsidRDefault="004F10A7" w:rsidP="00312526">
            <w:pPr>
              <w:spacing w:after="0"/>
              <w:ind w:left="-18" w:firstLine="18"/>
            </w:pPr>
            <w:r w:rsidRPr="004F10A7">
              <w:t>*Evier sur paillasse</w:t>
            </w:r>
          </w:p>
        </w:tc>
        <w:tc>
          <w:tcPr>
            <w:tcW w:w="0" w:type="auto"/>
            <w:tcBorders>
              <w:top w:val="nil"/>
              <w:left w:val="nil"/>
              <w:bottom w:val="single" w:sz="4" w:space="0" w:color="auto"/>
              <w:right w:val="single" w:sz="4" w:space="0" w:color="auto"/>
            </w:tcBorders>
            <w:noWrap/>
            <w:vAlign w:val="center"/>
            <w:hideMark/>
          </w:tcPr>
          <w:p w14:paraId="251D0202" w14:textId="08C74934" w:rsidR="004F10A7" w:rsidRPr="004F10A7" w:rsidRDefault="00A67C70" w:rsidP="009F0D66">
            <w:pPr>
              <w:spacing w:after="0"/>
            </w:pPr>
            <w:r w:rsidRPr="004F10A7">
              <w:t>U</w:t>
            </w:r>
          </w:p>
        </w:tc>
        <w:tc>
          <w:tcPr>
            <w:tcW w:w="0" w:type="auto"/>
            <w:tcBorders>
              <w:top w:val="nil"/>
              <w:left w:val="nil"/>
              <w:bottom w:val="single" w:sz="4" w:space="0" w:color="auto"/>
              <w:right w:val="single" w:sz="4" w:space="0" w:color="auto"/>
            </w:tcBorders>
            <w:noWrap/>
            <w:hideMark/>
          </w:tcPr>
          <w:p w14:paraId="64E2C092"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hideMark/>
          </w:tcPr>
          <w:p w14:paraId="6A028391" w14:textId="77777777" w:rsidR="004F10A7" w:rsidRPr="004F10A7" w:rsidRDefault="004F10A7" w:rsidP="009F0D66">
            <w:pPr>
              <w:spacing w:after="0"/>
            </w:pPr>
            <w:r w:rsidRPr="004F10A7">
              <w:t> </w:t>
            </w:r>
          </w:p>
        </w:tc>
      </w:tr>
      <w:tr w:rsidR="004F10A7" w:rsidRPr="004F10A7" w14:paraId="56973383"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71461FD9"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vAlign w:val="bottom"/>
            <w:hideMark/>
          </w:tcPr>
          <w:p w14:paraId="2A40C198" w14:textId="77777777" w:rsidR="004F10A7" w:rsidRPr="004F10A7" w:rsidRDefault="004F10A7" w:rsidP="00312526">
            <w:pPr>
              <w:spacing w:after="0"/>
              <w:ind w:left="-18" w:firstLine="18"/>
            </w:pPr>
            <w:r w:rsidRPr="004F10A7">
              <w:t>*Porte papier hygienique</w:t>
            </w:r>
          </w:p>
        </w:tc>
        <w:tc>
          <w:tcPr>
            <w:tcW w:w="0" w:type="auto"/>
            <w:tcBorders>
              <w:top w:val="nil"/>
              <w:left w:val="nil"/>
              <w:bottom w:val="single" w:sz="4" w:space="0" w:color="auto"/>
              <w:right w:val="single" w:sz="4" w:space="0" w:color="auto"/>
            </w:tcBorders>
            <w:noWrap/>
            <w:vAlign w:val="center"/>
            <w:hideMark/>
          </w:tcPr>
          <w:p w14:paraId="114F9E24" w14:textId="76287B24" w:rsidR="004F10A7" w:rsidRPr="004F10A7" w:rsidRDefault="00A67C70" w:rsidP="009F0D66">
            <w:pPr>
              <w:spacing w:after="0"/>
            </w:pPr>
            <w:r w:rsidRPr="004F10A7">
              <w:t>U</w:t>
            </w:r>
          </w:p>
        </w:tc>
        <w:tc>
          <w:tcPr>
            <w:tcW w:w="0" w:type="auto"/>
            <w:tcBorders>
              <w:top w:val="nil"/>
              <w:left w:val="nil"/>
              <w:bottom w:val="single" w:sz="4" w:space="0" w:color="auto"/>
              <w:right w:val="single" w:sz="4" w:space="0" w:color="auto"/>
            </w:tcBorders>
            <w:noWrap/>
            <w:hideMark/>
          </w:tcPr>
          <w:p w14:paraId="36728E37"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hideMark/>
          </w:tcPr>
          <w:p w14:paraId="63C6A43A" w14:textId="77777777" w:rsidR="004F10A7" w:rsidRPr="004F10A7" w:rsidRDefault="004F10A7" w:rsidP="009F0D66">
            <w:pPr>
              <w:spacing w:after="0"/>
            </w:pPr>
            <w:r w:rsidRPr="004F10A7">
              <w:t> </w:t>
            </w:r>
          </w:p>
        </w:tc>
      </w:tr>
      <w:tr w:rsidR="004F10A7" w:rsidRPr="004F10A7" w14:paraId="20ABE488"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01A01EC2"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vAlign w:val="bottom"/>
            <w:hideMark/>
          </w:tcPr>
          <w:p w14:paraId="76C896BF" w14:textId="77777777" w:rsidR="004F10A7" w:rsidRPr="004F10A7" w:rsidRDefault="004F10A7" w:rsidP="00312526">
            <w:pPr>
              <w:spacing w:after="0"/>
              <w:ind w:left="-18" w:firstLine="18"/>
            </w:pPr>
            <w:r w:rsidRPr="004F10A7">
              <w:t xml:space="preserve"> *Glace murale</w:t>
            </w:r>
          </w:p>
        </w:tc>
        <w:tc>
          <w:tcPr>
            <w:tcW w:w="0" w:type="auto"/>
            <w:tcBorders>
              <w:top w:val="nil"/>
              <w:left w:val="nil"/>
              <w:bottom w:val="single" w:sz="4" w:space="0" w:color="auto"/>
              <w:right w:val="single" w:sz="4" w:space="0" w:color="auto"/>
            </w:tcBorders>
            <w:noWrap/>
            <w:vAlign w:val="center"/>
            <w:hideMark/>
          </w:tcPr>
          <w:p w14:paraId="084C05EB" w14:textId="1690202F" w:rsidR="004F10A7" w:rsidRPr="004F10A7" w:rsidRDefault="00A67C70" w:rsidP="009F0D66">
            <w:pPr>
              <w:spacing w:after="0"/>
            </w:pPr>
            <w:r w:rsidRPr="004F10A7">
              <w:t>U</w:t>
            </w:r>
          </w:p>
        </w:tc>
        <w:tc>
          <w:tcPr>
            <w:tcW w:w="0" w:type="auto"/>
            <w:tcBorders>
              <w:top w:val="nil"/>
              <w:left w:val="nil"/>
              <w:bottom w:val="single" w:sz="4" w:space="0" w:color="auto"/>
              <w:right w:val="single" w:sz="4" w:space="0" w:color="auto"/>
            </w:tcBorders>
            <w:noWrap/>
            <w:hideMark/>
          </w:tcPr>
          <w:p w14:paraId="678BB002"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hideMark/>
          </w:tcPr>
          <w:p w14:paraId="74EC19EF" w14:textId="77777777" w:rsidR="004F10A7" w:rsidRPr="004F10A7" w:rsidRDefault="004F10A7" w:rsidP="009F0D66">
            <w:pPr>
              <w:spacing w:after="0"/>
            </w:pPr>
            <w:r w:rsidRPr="004F10A7">
              <w:t> </w:t>
            </w:r>
          </w:p>
        </w:tc>
      </w:tr>
      <w:tr w:rsidR="004F10A7" w:rsidRPr="004F10A7" w14:paraId="4E850F27"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7D6AEEDF"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vAlign w:val="bottom"/>
            <w:hideMark/>
          </w:tcPr>
          <w:p w14:paraId="0A5AED6E" w14:textId="77777777" w:rsidR="004F10A7" w:rsidRPr="004F10A7" w:rsidRDefault="004F10A7" w:rsidP="00312526">
            <w:pPr>
              <w:spacing w:after="0"/>
              <w:ind w:left="-18" w:firstLine="18"/>
            </w:pPr>
            <w:r w:rsidRPr="004F10A7">
              <w:t>*Porte savon</w:t>
            </w:r>
          </w:p>
        </w:tc>
        <w:tc>
          <w:tcPr>
            <w:tcW w:w="0" w:type="auto"/>
            <w:tcBorders>
              <w:top w:val="nil"/>
              <w:left w:val="nil"/>
              <w:bottom w:val="single" w:sz="4" w:space="0" w:color="auto"/>
              <w:right w:val="single" w:sz="4" w:space="0" w:color="auto"/>
            </w:tcBorders>
            <w:noWrap/>
            <w:vAlign w:val="center"/>
            <w:hideMark/>
          </w:tcPr>
          <w:p w14:paraId="5D5357B8" w14:textId="5EDDB24C" w:rsidR="004F10A7" w:rsidRPr="004F10A7" w:rsidRDefault="00A67C70" w:rsidP="009F0D66">
            <w:pPr>
              <w:spacing w:after="0"/>
            </w:pPr>
            <w:r w:rsidRPr="004F10A7">
              <w:t>U</w:t>
            </w:r>
          </w:p>
        </w:tc>
        <w:tc>
          <w:tcPr>
            <w:tcW w:w="0" w:type="auto"/>
            <w:tcBorders>
              <w:top w:val="nil"/>
              <w:left w:val="nil"/>
              <w:bottom w:val="single" w:sz="4" w:space="0" w:color="auto"/>
              <w:right w:val="single" w:sz="4" w:space="0" w:color="auto"/>
            </w:tcBorders>
            <w:noWrap/>
            <w:hideMark/>
          </w:tcPr>
          <w:p w14:paraId="615927FA"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hideMark/>
          </w:tcPr>
          <w:p w14:paraId="345F7E82" w14:textId="77777777" w:rsidR="004F10A7" w:rsidRPr="004F10A7" w:rsidRDefault="004F10A7" w:rsidP="009F0D66">
            <w:pPr>
              <w:spacing w:after="0"/>
            </w:pPr>
            <w:r w:rsidRPr="004F10A7">
              <w:t> </w:t>
            </w:r>
          </w:p>
        </w:tc>
      </w:tr>
      <w:tr w:rsidR="004F10A7" w:rsidRPr="004F10A7" w14:paraId="26C22459"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61A32169" w14:textId="77777777" w:rsidR="004F10A7" w:rsidRPr="004F10A7" w:rsidRDefault="004F10A7" w:rsidP="009F0D66">
            <w:pPr>
              <w:spacing w:after="0"/>
            </w:pPr>
            <w:r w:rsidRPr="004F10A7">
              <w:lastRenderedPageBreak/>
              <w:t>9.4</w:t>
            </w:r>
          </w:p>
        </w:tc>
        <w:tc>
          <w:tcPr>
            <w:tcW w:w="0" w:type="auto"/>
            <w:tcBorders>
              <w:top w:val="nil"/>
              <w:left w:val="nil"/>
              <w:bottom w:val="single" w:sz="4" w:space="0" w:color="auto"/>
              <w:right w:val="single" w:sz="4" w:space="0" w:color="auto"/>
            </w:tcBorders>
            <w:vAlign w:val="bottom"/>
            <w:hideMark/>
          </w:tcPr>
          <w:p w14:paraId="4A45959B" w14:textId="77777777" w:rsidR="004F10A7" w:rsidRPr="004F10A7" w:rsidRDefault="004F10A7" w:rsidP="00312526">
            <w:pPr>
              <w:spacing w:after="0"/>
              <w:ind w:left="-18" w:firstLine="18"/>
            </w:pPr>
            <w:r w:rsidRPr="004F10A7">
              <w:t>Construction de fosse septique en agglos plein de 20 x 20 x 40</w:t>
            </w:r>
          </w:p>
        </w:tc>
        <w:tc>
          <w:tcPr>
            <w:tcW w:w="0" w:type="auto"/>
            <w:tcBorders>
              <w:top w:val="nil"/>
              <w:left w:val="nil"/>
              <w:bottom w:val="single" w:sz="4" w:space="0" w:color="auto"/>
              <w:right w:val="single" w:sz="4" w:space="0" w:color="auto"/>
            </w:tcBorders>
            <w:noWrap/>
            <w:vAlign w:val="center"/>
            <w:hideMark/>
          </w:tcPr>
          <w:p w14:paraId="6A893AB1"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hideMark/>
          </w:tcPr>
          <w:p w14:paraId="2D9D7AE8"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hideMark/>
          </w:tcPr>
          <w:p w14:paraId="0D80F19F" w14:textId="77777777" w:rsidR="004F10A7" w:rsidRPr="004F10A7" w:rsidRDefault="004F10A7" w:rsidP="009F0D66">
            <w:pPr>
              <w:spacing w:after="0"/>
            </w:pPr>
            <w:r w:rsidRPr="004F10A7">
              <w:t> </w:t>
            </w:r>
          </w:p>
        </w:tc>
      </w:tr>
      <w:tr w:rsidR="004F10A7" w:rsidRPr="004F10A7" w14:paraId="67F91076"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00F93E08"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vAlign w:val="bottom"/>
            <w:hideMark/>
          </w:tcPr>
          <w:p w14:paraId="74CD6842" w14:textId="77777777" w:rsidR="004F10A7" w:rsidRPr="004F10A7" w:rsidRDefault="004F10A7" w:rsidP="00312526">
            <w:pPr>
              <w:spacing w:after="0"/>
              <w:ind w:left="-18" w:firstLine="18"/>
            </w:pPr>
            <w:r w:rsidRPr="004F10A7">
              <w:t xml:space="preserve">avec ossature en béton armé y/c fouille et toutes sujetions </w:t>
            </w:r>
          </w:p>
        </w:tc>
        <w:tc>
          <w:tcPr>
            <w:tcW w:w="0" w:type="auto"/>
            <w:tcBorders>
              <w:top w:val="nil"/>
              <w:left w:val="nil"/>
              <w:bottom w:val="single" w:sz="4" w:space="0" w:color="auto"/>
              <w:right w:val="single" w:sz="4" w:space="0" w:color="auto"/>
            </w:tcBorders>
            <w:noWrap/>
            <w:vAlign w:val="center"/>
            <w:hideMark/>
          </w:tcPr>
          <w:p w14:paraId="0725A464"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hideMark/>
          </w:tcPr>
          <w:p w14:paraId="4A204B72"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hideMark/>
          </w:tcPr>
          <w:p w14:paraId="53FB3A51" w14:textId="77777777" w:rsidR="004F10A7" w:rsidRPr="004F10A7" w:rsidRDefault="004F10A7" w:rsidP="009F0D66">
            <w:pPr>
              <w:spacing w:after="0"/>
            </w:pPr>
            <w:r w:rsidRPr="004F10A7">
              <w:t> </w:t>
            </w:r>
          </w:p>
        </w:tc>
      </w:tr>
      <w:tr w:rsidR="004F10A7" w:rsidRPr="004F10A7" w14:paraId="7F2FA83A"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58F9734E"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vAlign w:val="bottom"/>
            <w:hideMark/>
          </w:tcPr>
          <w:p w14:paraId="74C95B83" w14:textId="77777777" w:rsidR="004F10A7" w:rsidRPr="004F10A7" w:rsidRDefault="004F10A7" w:rsidP="00312526">
            <w:pPr>
              <w:spacing w:after="0"/>
              <w:ind w:left="-18" w:firstLine="18"/>
            </w:pPr>
            <w:r w:rsidRPr="004F10A7">
              <w:t>Dimention : 4 x 2 x 2</w:t>
            </w:r>
          </w:p>
        </w:tc>
        <w:tc>
          <w:tcPr>
            <w:tcW w:w="0" w:type="auto"/>
            <w:tcBorders>
              <w:top w:val="nil"/>
              <w:left w:val="nil"/>
              <w:bottom w:val="single" w:sz="4" w:space="0" w:color="auto"/>
              <w:right w:val="single" w:sz="4" w:space="0" w:color="auto"/>
            </w:tcBorders>
            <w:noWrap/>
            <w:vAlign w:val="center"/>
            <w:hideMark/>
          </w:tcPr>
          <w:p w14:paraId="6BC8AB2C" w14:textId="056336B3" w:rsidR="004F10A7" w:rsidRPr="004F10A7" w:rsidRDefault="00A67C70" w:rsidP="009F0D66">
            <w:pPr>
              <w:spacing w:after="0"/>
            </w:pPr>
            <w:r w:rsidRPr="004F10A7">
              <w:t>U</w:t>
            </w:r>
          </w:p>
        </w:tc>
        <w:tc>
          <w:tcPr>
            <w:tcW w:w="0" w:type="auto"/>
            <w:tcBorders>
              <w:top w:val="nil"/>
              <w:left w:val="nil"/>
              <w:bottom w:val="single" w:sz="4" w:space="0" w:color="auto"/>
              <w:right w:val="single" w:sz="4" w:space="0" w:color="auto"/>
            </w:tcBorders>
            <w:noWrap/>
            <w:hideMark/>
          </w:tcPr>
          <w:p w14:paraId="0C5B971F"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hideMark/>
          </w:tcPr>
          <w:p w14:paraId="30C13589" w14:textId="77777777" w:rsidR="004F10A7" w:rsidRPr="004F10A7" w:rsidRDefault="004F10A7" w:rsidP="009F0D66">
            <w:pPr>
              <w:spacing w:after="0"/>
            </w:pPr>
            <w:r w:rsidRPr="004F10A7">
              <w:t> </w:t>
            </w:r>
          </w:p>
        </w:tc>
      </w:tr>
      <w:tr w:rsidR="004F10A7" w:rsidRPr="004F10A7" w14:paraId="2C59CC6F"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6255A2A4" w14:textId="77777777" w:rsidR="004F10A7" w:rsidRPr="004F10A7" w:rsidRDefault="004F10A7" w:rsidP="009F0D66">
            <w:pPr>
              <w:spacing w:after="0"/>
            </w:pPr>
            <w:r w:rsidRPr="004F10A7">
              <w:t>9.5</w:t>
            </w:r>
          </w:p>
        </w:tc>
        <w:tc>
          <w:tcPr>
            <w:tcW w:w="0" w:type="auto"/>
            <w:tcBorders>
              <w:top w:val="nil"/>
              <w:left w:val="nil"/>
              <w:bottom w:val="single" w:sz="4" w:space="0" w:color="auto"/>
              <w:right w:val="single" w:sz="4" w:space="0" w:color="auto"/>
            </w:tcBorders>
            <w:vAlign w:val="bottom"/>
            <w:hideMark/>
          </w:tcPr>
          <w:p w14:paraId="0A4D6B3D" w14:textId="77777777" w:rsidR="004F10A7" w:rsidRPr="004F10A7" w:rsidRDefault="004F10A7" w:rsidP="00312526">
            <w:pPr>
              <w:spacing w:after="0"/>
              <w:ind w:left="-18" w:firstLine="18"/>
            </w:pPr>
            <w:r w:rsidRPr="004F10A7">
              <w:t xml:space="preserve">Construction de puisard en agglos pleins de 20 cuvilignes y/c </w:t>
            </w:r>
          </w:p>
        </w:tc>
        <w:tc>
          <w:tcPr>
            <w:tcW w:w="0" w:type="auto"/>
            <w:tcBorders>
              <w:top w:val="nil"/>
              <w:left w:val="nil"/>
              <w:bottom w:val="single" w:sz="4" w:space="0" w:color="auto"/>
              <w:right w:val="single" w:sz="4" w:space="0" w:color="auto"/>
            </w:tcBorders>
            <w:noWrap/>
            <w:vAlign w:val="center"/>
            <w:hideMark/>
          </w:tcPr>
          <w:p w14:paraId="5717A7B9"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hideMark/>
          </w:tcPr>
          <w:p w14:paraId="418A569F"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hideMark/>
          </w:tcPr>
          <w:p w14:paraId="7329F99C" w14:textId="77777777" w:rsidR="004F10A7" w:rsidRPr="004F10A7" w:rsidRDefault="004F10A7" w:rsidP="009F0D66">
            <w:pPr>
              <w:spacing w:after="0"/>
            </w:pPr>
            <w:r w:rsidRPr="004F10A7">
              <w:t> </w:t>
            </w:r>
          </w:p>
        </w:tc>
      </w:tr>
      <w:tr w:rsidR="004F10A7" w:rsidRPr="004F10A7" w14:paraId="4FF45A4E"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0C04946C"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vAlign w:val="bottom"/>
            <w:hideMark/>
          </w:tcPr>
          <w:p w14:paraId="26BE9B66" w14:textId="77777777" w:rsidR="004F10A7" w:rsidRPr="004F10A7" w:rsidRDefault="004F10A7" w:rsidP="00312526">
            <w:pPr>
              <w:spacing w:after="0"/>
              <w:ind w:left="-18" w:firstLine="18"/>
            </w:pPr>
            <w:r w:rsidRPr="004F10A7">
              <w:t xml:space="preserve">4 raidisseur en béton armé ainsi que 4 chainages de diamètres </w:t>
            </w:r>
          </w:p>
        </w:tc>
        <w:tc>
          <w:tcPr>
            <w:tcW w:w="0" w:type="auto"/>
            <w:tcBorders>
              <w:top w:val="nil"/>
              <w:left w:val="nil"/>
              <w:bottom w:val="single" w:sz="4" w:space="0" w:color="auto"/>
              <w:right w:val="single" w:sz="4" w:space="0" w:color="auto"/>
            </w:tcBorders>
            <w:noWrap/>
            <w:vAlign w:val="center"/>
            <w:hideMark/>
          </w:tcPr>
          <w:p w14:paraId="795C5950"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hideMark/>
          </w:tcPr>
          <w:p w14:paraId="66DB5A48"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hideMark/>
          </w:tcPr>
          <w:p w14:paraId="08235EB1" w14:textId="77777777" w:rsidR="004F10A7" w:rsidRPr="004F10A7" w:rsidRDefault="004F10A7" w:rsidP="009F0D66">
            <w:pPr>
              <w:spacing w:after="0"/>
            </w:pPr>
            <w:r w:rsidRPr="004F10A7">
              <w:t> </w:t>
            </w:r>
          </w:p>
        </w:tc>
      </w:tr>
      <w:tr w:rsidR="004F10A7" w:rsidRPr="004F10A7" w14:paraId="3440B14C"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6C395067"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vAlign w:val="bottom"/>
            <w:hideMark/>
          </w:tcPr>
          <w:p w14:paraId="6DCE7919" w14:textId="77777777" w:rsidR="004F10A7" w:rsidRPr="004F10A7" w:rsidRDefault="004F10A7" w:rsidP="00312526">
            <w:pPr>
              <w:spacing w:after="0"/>
              <w:ind w:left="-18" w:firstLine="18"/>
            </w:pPr>
            <w:r w:rsidRPr="004F10A7">
              <w:t>1,5 m et profondeur 5m + enduit gobétis</w:t>
            </w:r>
          </w:p>
        </w:tc>
        <w:tc>
          <w:tcPr>
            <w:tcW w:w="0" w:type="auto"/>
            <w:tcBorders>
              <w:top w:val="nil"/>
              <w:left w:val="nil"/>
              <w:bottom w:val="single" w:sz="4" w:space="0" w:color="auto"/>
              <w:right w:val="single" w:sz="4" w:space="0" w:color="auto"/>
            </w:tcBorders>
            <w:noWrap/>
            <w:vAlign w:val="center"/>
            <w:hideMark/>
          </w:tcPr>
          <w:p w14:paraId="2508B3B0" w14:textId="19DE3DA4" w:rsidR="004F10A7" w:rsidRPr="004F10A7" w:rsidRDefault="00A67C70" w:rsidP="009F0D66">
            <w:pPr>
              <w:spacing w:after="0"/>
            </w:pPr>
            <w:r w:rsidRPr="004F10A7">
              <w:t>U</w:t>
            </w:r>
          </w:p>
        </w:tc>
        <w:tc>
          <w:tcPr>
            <w:tcW w:w="0" w:type="auto"/>
            <w:tcBorders>
              <w:top w:val="nil"/>
              <w:left w:val="nil"/>
              <w:bottom w:val="single" w:sz="4" w:space="0" w:color="auto"/>
              <w:right w:val="single" w:sz="4" w:space="0" w:color="auto"/>
            </w:tcBorders>
            <w:noWrap/>
            <w:hideMark/>
          </w:tcPr>
          <w:p w14:paraId="59E2274D"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hideMark/>
          </w:tcPr>
          <w:p w14:paraId="540A8FEF" w14:textId="77777777" w:rsidR="004F10A7" w:rsidRPr="004F10A7" w:rsidRDefault="004F10A7" w:rsidP="009F0D66">
            <w:pPr>
              <w:spacing w:after="0"/>
            </w:pPr>
            <w:r w:rsidRPr="004F10A7">
              <w:t> </w:t>
            </w:r>
          </w:p>
        </w:tc>
      </w:tr>
      <w:tr w:rsidR="004F10A7" w:rsidRPr="004F10A7" w14:paraId="1ECB3651"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30DE728C" w14:textId="77777777" w:rsidR="004F10A7" w:rsidRPr="004F10A7" w:rsidRDefault="004F10A7" w:rsidP="009F0D66">
            <w:pPr>
              <w:spacing w:after="0"/>
            </w:pPr>
            <w:r w:rsidRPr="004F10A7">
              <w:t>9.6</w:t>
            </w:r>
          </w:p>
        </w:tc>
        <w:tc>
          <w:tcPr>
            <w:tcW w:w="0" w:type="auto"/>
            <w:tcBorders>
              <w:top w:val="nil"/>
              <w:left w:val="nil"/>
              <w:bottom w:val="single" w:sz="4" w:space="0" w:color="auto"/>
              <w:right w:val="single" w:sz="4" w:space="0" w:color="auto"/>
            </w:tcBorders>
            <w:vAlign w:val="bottom"/>
            <w:hideMark/>
          </w:tcPr>
          <w:p w14:paraId="60DD38B4" w14:textId="77777777" w:rsidR="004F10A7" w:rsidRPr="004F10A7" w:rsidRDefault="004F10A7" w:rsidP="00312526">
            <w:pPr>
              <w:spacing w:after="0"/>
              <w:ind w:left="-18" w:firstLine="18"/>
            </w:pPr>
            <w:r w:rsidRPr="004F10A7">
              <w:t xml:space="preserve">Construction de regard de 50 x 50 x 100 en maconnerie de </w:t>
            </w:r>
          </w:p>
        </w:tc>
        <w:tc>
          <w:tcPr>
            <w:tcW w:w="0" w:type="auto"/>
            <w:tcBorders>
              <w:top w:val="nil"/>
              <w:left w:val="nil"/>
              <w:bottom w:val="single" w:sz="4" w:space="0" w:color="auto"/>
              <w:right w:val="single" w:sz="4" w:space="0" w:color="auto"/>
            </w:tcBorders>
            <w:noWrap/>
            <w:vAlign w:val="center"/>
            <w:hideMark/>
          </w:tcPr>
          <w:p w14:paraId="21D5350C"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hideMark/>
          </w:tcPr>
          <w:p w14:paraId="0B60D72B"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hideMark/>
          </w:tcPr>
          <w:p w14:paraId="1D2B3CE1" w14:textId="77777777" w:rsidR="004F10A7" w:rsidRPr="004F10A7" w:rsidRDefault="004F10A7" w:rsidP="009F0D66">
            <w:pPr>
              <w:spacing w:after="0"/>
            </w:pPr>
            <w:r w:rsidRPr="004F10A7">
              <w:t> </w:t>
            </w:r>
          </w:p>
        </w:tc>
      </w:tr>
      <w:tr w:rsidR="004F10A7" w:rsidRPr="004F10A7" w14:paraId="0C6E6AF8"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74EF8C34"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vAlign w:val="bottom"/>
            <w:hideMark/>
          </w:tcPr>
          <w:p w14:paraId="24E28B5F" w14:textId="77777777" w:rsidR="004F10A7" w:rsidRPr="004F10A7" w:rsidRDefault="004F10A7" w:rsidP="00312526">
            <w:pPr>
              <w:spacing w:after="0"/>
              <w:ind w:left="-18" w:firstLine="18"/>
            </w:pPr>
            <w:r w:rsidRPr="004F10A7">
              <w:t>15 x 20 x 40 y compris couvercle en béton  avec corniére de 40</w:t>
            </w:r>
          </w:p>
        </w:tc>
        <w:tc>
          <w:tcPr>
            <w:tcW w:w="0" w:type="auto"/>
            <w:tcBorders>
              <w:top w:val="nil"/>
              <w:left w:val="nil"/>
              <w:bottom w:val="single" w:sz="4" w:space="0" w:color="auto"/>
              <w:right w:val="single" w:sz="4" w:space="0" w:color="auto"/>
            </w:tcBorders>
            <w:noWrap/>
            <w:vAlign w:val="center"/>
            <w:hideMark/>
          </w:tcPr>
          <w:p w14:paraId="22098551" w14:textId="68EC3540" w:rsidR="004F10A7" w:rsidRPr="004F10A7" w:rsidRDefault="00A67C70" w:rsidP="009F0D66">
            <w:pPr>
              <w:spacing w:after="0"/>
            </w:pPr>
            <w:r w:rsidRPr="004F10A7">
              <w:t>U</w:t>
            </w:r>
          </w:p>
        </w:tc>
        <w:tc>
          <w:tcPr>
            <w:tcW w:w="0" w:type="auto"/>
            <w:tcBorders>
              <w:top w:val="nil"/>
              <w:left w:val="nil"/>
              <w:bottom w:val="single" w:sz="4" w:space="0" w:color="auto"/>
              <w:right w:val="single" w:sz="4" w:space="0" w:color="auto"/>
            </w:tcBorders>
            <w:noWrap/>
            <w:vAlign w:val="center"/>
            <w:hideMark/>
          </w:tcPr>
          <w:p w14:paraId="624C4B0B"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vAlign w:val="center"/>
            <w:hideMark/>
          </w:tcPr>
          <w:p w14:paraId="23E7BDF0" w14:textId="77777777" w:rsidR="004F10A7" w:rsidRPr="004F10A7" w:rsidRDefault="004F10A7" w:rsidP="009F0D66">
            <w:pPr>
              <w:spacing w:after="0"/>
            </w:pPr>
            <w:r w:rsidRPr="004F10A7">
              <w:t> </w:t>
            </w:r>
          </w:p>
        </w:tc>
      </w:tr>
      <w:tr w:rsidR="004F10A7" w:rsidRPr="004F10A7" w14:paraId="3A8BC051"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030A6A37"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hideMark/>
          </w:tcPr>
          <w:p w14:paraId="41996359" w14:textId="77777777" w:rsidR="004F10A7" w:rsidRPr="004F10A7" w:rsidRDefault="004F10A7" w:rsidP="00312526">
            <w:pPr>
              <w:spacing w:after="0"/>
              <w:ind w:left="-18" w:firstLine="18"/>
            </w:pPr>
            <w:r w:rsidRPr="004F10A7">
              <w:t> </w:t>
            </w:r>
          </w:p>
        </w:tc>
        <w:tc>
          <w:tcPr>
            <w:tcW w:w="0" w:type="auto"/>
            <w:tcBorders>
              <w:top w:val="nil"/>
              <w:left w:val="nil"/>
              <w:bottom w:val="single" w:sz="4" w:space="0" w:color="auto"/>
              <w:right w:val="single" w:sz="4" w:space="0" w:color="auto"/>
            </w:tcBorders>
            <w:noWrap/>
            <w:hideMark/>
          </w:tcPr>
          <w:p w14:paraId="34851CFC"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hideMark/>
          </w:tcPr>
          <w:p w14:paraId="71B5BD3F"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hideMark/>
          </w:tcPr>
          <w:p w14:paraId="642A0196" w14:textId="77777777" w:rsidR="004F10A7" w:rsidRPr="004F10A7" w:rsidRDefault="004F10A7" w:rsidP="009F0D66">
            <w:pPr>
              <w:spacing w:after="0"/>
            </w:pPr>
            <w:r w:rsidRPr="004F10A7">
              <w:t> </w:t>
            </w:r>
          </w:p>
        </w:tc>
      </w:tr>
      <w:tr w:rsidR="004F10A7" w:rsidRPr="004F10A7" w14:paraId="68EB8870"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1E5DC1B0" w14:textId="77777777" w:rsidR="004F10A7" w:rsidRPr="004F10A7" w:rsidRDefault="004F10A7" w:rsidP="009F0D66">
            <w:pPr>
              <w:spacing w:after="0"/>
            </w:pPr>
            <w:r w:rsidRPr="004F10A7">
              <w:t>10</w:t>
            </w:r>
          </w:p>
        </w:tc>
        <w:tc>
          <w:tcPr>
            <w:tcW w:w="0" w:type="auto"/>
            <w:tcBorders>
              <w:top w:val="nil"/>
              <w:left w:val="nil"/>
              <w:bottom w:val="single" w:sz="4" w:space="0" w:color="auto"/>
              <w:right w:val="single" w:sz="4" w:space="0" w:color="auto"/>
            </w:tcBorders>
            <w:hideMark/>
          </w:tcPr>
          <w:p w14:paraId="0DDC43C0" w14:textId="77777777" w:rsidR="004F10A7" w:rsidRPr="004F10A7" w:rsidRDefault="004F10A7" w:rsidP="00312526">
            <w:pPr>
              <w:spacing w:after="0"/>
              <w:ind w:left="-18" w:firstLine="18"/>
            </w:pPr>
            <w:r w:rsidRPr="004F10A7">
              <w:t>Menuiseries</w:t>
            </w:r>
          </w:p>
        </w:tc>
        <w:tc>
          <w:tcPr>
            <w:tcW w:w="0" w:type="auto"/>
            <w:tcBorders>
              <w:top w:val="nil"/>
              <w:left w:val="nil"/>
              <w:bottom w:val="single" w:sz="4" w:space="0" w:color="auto"/>
              <w:right w:val="single" w:sz="4" w:space="0" w:color="auto"/>
            </w:tcBorders>
            <w:noWrap/>
            <w:hideMark/>
          </w:tcPr>
          <w:p w14:paraId="561FC2D0"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hideMark/>
          </w:tcPr>
          <w:p w14:paraId="1B8189E5"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hideMark/>
          </w:tcPr>
          <w:p w14:paraId="5393D1FC" w14:textId="77777777" w:rsidR="004F10A7" w:rsidRPr="004F10A7" w:rsidRDefault="004F10A7" w:rsidP="009F0D66">
            <w:pPr>
              <w:spacing w:after="0"/>
            </w:pPr>
            <w:r w:rsidRPr="004F10A7">
              <w:t> </w:t>
            </w:r>
          </w:p>
        </w:tc>
      </w:tr>
      <w:tr w:rsidR="004F10A7" w:rsidRPr="004F10A7" w14:paraId="149777E7"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2EDE0D00" w14:textId="77777777" w:rsidR="004F10A7" w:rsidRPr="004F10A7" w:rsidRDefault="004F10A7" w:rsidP="009F0D66">
            <w:pPr>
              <w:spacing w:after="0"/>
            </w:pPr>
            <w:r w:rsidRPr="004F10A7">
              <w:t>10.1</w:t>
            </w:r>
          </w:p>
        </w:tc>
        <w:tc>
          <w:tcPr>
            <w:tcW w:w="0" w:type="auto"/>
            <w:tcBorders>
              <w:top w:val="nil"/>
              <w:left w:val="nil"/>
              <w:bottom w:val="single" w:sz="4" w:space="0" w:color="auto"/>
              <w:right w:val="single" w:sz="4" w:space="0" w:color="auto"/>
            </w:tcBorders>
            <w:hideMark/>
          </w:tcPr>
          <w:p w14:paraId="17A58A73" w14:textId="77777777" w:rsidR="004F10A7" w:rsidRPr="004F10A7" w:rsidRDefault="004F10A7" w:rsidP="00312526">
            <w:pPr>
              <w:spacing w:after="0"/>
              <w:ind w:left="-18" w:firstLine="18"/>
            </w:pPr>
            <w:r w:rsidRPr="004F10A7">
              <w:t xml:space="preserve">Menuiseries acier </w:t>
            </w:r>
          </w:p>
        </w:tc>
        <w:tc>
          <w:tcPr>
            <w:tcW w:w="0" w:type="auto"/>
            <w:tcBorders>
              <w:top w:val="nil"/>
              <w:left w:val="nil"/>
              <w:bottom w:val="single" w:sz="4" w:space="0" w:color="auto"/>
              <w:right w:val="single" w:sz="4" w:space="0" w:color="auto"/>
            </w:tcBorders>
            <w:noWrap/>
            <w:hideMark/>
          </w:tcPr>
          <w:p w14:paraId="44BD2243"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hideMark/>
          </w:tcPr>
          <w:p w14:paraId="26D83EEE"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hideMark/>
          </w:tcPr>
          <w:p w14:paraId="50F2FB17" w14:textId="77777777" w:rsidR="004F10A7" w:rsidRPr="004F10A7" w:rsidRDefault="004F10A7" w:rsidP="009F0D66">
            <w:pPr>
              <w:spacing w:after="0"/>
            </w:pPr>
            <w:r w:rsidRPr="004F10A7">
              <w:t> </w:t>
            </w:r>
          </w:p>
        </w:tc>
      </w:tr>
      <w:tr w:rsidR="004F10A7" w:rsidRPr="004F10A7" w14:paraId="741FA97B"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11DF8488" w14:textId="77777777" w:rsidR="004F10A7" w:rsidRPr="004F10A7" w:rsidRDefault="004F10A7" w:rsidP="009F0D66">
            <w:pPr>
              <w:spacing w:after="0"/>
            </w:pPr>
            <w:r w:rsidRPr="004F10A7">
              <w:t>10.1.1</w:t>
            </w:r>
          </w:p>
        </w:tc>
        <w:tc>
          <w:tcPr>
            <w:tcW w:w="0" w:type="auto"/>
            <w:tcBorders>
              <w:top w:val="nil"/>
              <w:left w:val="nil"/>
              <w:bottom w:val="single" w:sz="4" w:space="0" w:color="auto"/>
              <w:right w:val="single" w:sz="4" w:space="0" w:color="auto"/>
            </w:tcBorders>
            <w:hideMark/>
          </w:tcPr>
          <w:p w14:paraId="46EBFDF1" w14:textId="77777777" w:rsidR="004F10A7" w:rsidRPr="004F10A7" w:rsidRDefault="004F10A7" w:rsidP="00312526">
            <w:pPr>
              <w:spacing w:after="0"/>
              <w:ind w:left="-18" w:firstLine="18"/>
            </w:pPr>
            <w:r w:rsidRPr="004F10A7">
              <w:t>Fourniture et pose de porte metallique persinnée y compris serrure à canon vachette et toutes sujetions de fabrication et finition</w:t>
            </w:r>
          </w:p>
        </w:tc>
        <w:tc>
          <w:tcPr>
            <w:tcW w:w="0" w:type="auto"/>
            <w:tcBorders>
              <w:top w:val="nil"/>
              <w:left w:val="nil"/>
              <w:bottom w:val="single" w:sz="4" w:space="0" w:color="auto"/>
              <w:right w:val="single" w:sz="4" w:space="0" w:color="auto"/>
            </w:tcBorders>
            <w:noWrap/>
            <w:hideMark/>
          </w:tcPr>
          <w:p w14:paraId="6679EAA7"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hideMark/>
          </w:tcPr>
          <w:p w14:paraId="6E2BFC48"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hideMark/>
          </w:tcPr>
          <w:p w14:paraId="287A3A69" w14:textId="77777777" w:rsidR="004F10A7" w:rsidRPr="004F10A7" w:rsidRDefault="004F10A7" w:rsidP="009F0D66">
            <w:pPr>
              <w:spacing w:after="0"/>
            </w:pPr>
            <w:r w:rsidRPr="004F10A7">
              <w:t> </w:t>
            </w:r>
          </w:p>
        </w:tc>
      </w:tr>
      <w:tr w:rsidR="004F10A7" w:rsidRPr="004F10A7" w14:paraId="7F8031E2"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7DB5BDA1"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hideMark/>
          </w:tcPr>
          <w:p w14:paraId="4038C3B2" w14:textId="77777777" w:rsidR="004F10A7" w:rsidRPr="004F10A7" w:rsidRDefault="004F10A7" w:rsidP="00312526">
            <w:pPr>
              <w:spacing w:after="0"/>
              <w:ind w:left="-18" w:firstLine="18"/>
            </w:pPr>
            <w:r w:rsidRPr="004F10A7">
              <w:t>* Deux battants Dimensions : 140 x 210</w:t>
            </w:r>
          </w:p>
        </w:tc>
        <w:tc>
          <w:tcPr>
            <w:tcW w:w="0" w:type="auto"/>
            <w:tcBorders>
              <w:top w:val="nil"/>
              <w:left w:val="nil"/>
              <w:bottom w:val="single" w:sz="4" w:space="0" w:color="auto"/>
              <w:right w:val="single" w:sz="4" w:space="0" w:color="auto"/>
            </w:tcBorders>
            <w:noWrap/>
            <w:hideMark/>
          </w:tcPr>
          <w:p w14:paraId="5CB86764" w14:textId="1B6236AE" w:rsidR="004F10A7" w:rsidRPr="004F10A7" w:rsidRDefault="00A67C70" w:rsidP="009F0D66">
            <w:pPr>
              <w:spacing w:after="0"/>
            </w:pPr>
            <w:r w:rsidRPr="004F10A7">
              <w:t>U</w:t>
            </w:r>
          </w:p>
        </w:tc>
        <w:tc>
          <w:tcPr>
            <w:tcW w:w="0" w:type="auto"/>
            <w:tcBorders>
              <w:top w:val="nil"/>
              <w:left w:val="nil"/>
              <w:bottom w:val="single" w:sz="4" w:space="0" w:color="auto"/>
              <w:right w:val="single" w:sz="4" w:space="0" w:color="auto"/>
            </w:tcBorders>
            <w:noWrap/>
            <w:hideMark/>
          </w:tcPr>
          <w:p w14:paraId="29635E77"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hideMark/>
          </w:tcPr>
          <w:p w14:paraId="642BCDBA" w14:textId="77777777" w:rsidR="004F10A7" w:rsidRPr="004F10A7" w:rsidRDefault="004F10A7" w:rsidP="009F0D66">
            <w:pPr>
              <w:spacing w:after="0"/>
            </w:pPr>
            <w:r w:rsidRPr="004F10A7">
              <w:t> </w:t>
            </w:r>
          </w:p>
        </w:tc>
      </w:tr>
      <w:tr w:rsidR="004F10A7" w:rsidRPr="004F10A7" w14:paraId="51362AFD"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740698B8"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hideMark/>
          </w:tcPr>
          <w:p w14:paraId="3C1DC128" w14:textId="77777777" w:rsidR="004F10A7" w:rsidRPr="004F10A7" w:rsidRDefault="004F10A7" w:rsidP="00312526">
            <w:pPr>
              <w:spacing w:after="0"/>
              <w:ind w:left="-18" w:firstLine="18"/>
            </w:pPr>
            <w:r w:rsidRPr="004F10A7">
              <w:t>* un battant Dimensions : 90 x 210</w:t>
            </w:r>
          </w:p>
        </w:tc>
        <w:tc>
          <w:tcPr>
            <w:tcW w:w="0" w:type="auto"/>
            <w:tcBorders>
              <w:top w:val="nil"/>
              <w:left w:val="nil"/>
              <w:bottom w:val="single" w:sz="4" w:space="0" w:color="auto"/>
              <w:right w:val="single" w:sz="4" w:space="0" w:color="auto"/>
            </w:tcBorders>
            <w:noWrap/>
            <w:hideMark/>
          </w:tcPr>
          <w:p w14:paraId="5C87EE2D" w14:textId="05ACC4D6" w:rsidR="004F10A7" w:rsidRPr="004F10A7" w:rsidRDefault="00A67C70" w:rsidP="009F0D66">
            <w:pPr>
              <w:spacing w:after="0"/>
            </w:pPr>
            <w:r w:rsidRPr="004F10A7">
              <w:t>U</w:t>
            </w:r>
          </w:p>
        </w:tc>
        <w:tc>
          <w:tcPr>
            <w:tcW w:w="0" w:type="auto"/>
            <w:tcBorders>
              <w:top w:val="nil"/>
              <w:left w:val="nil"/>
              <w:bottom w:val="single" w:sz="4" w:space="0" w:color="auto"/>
              <w:right w:val="single" w:sz="4" w:space="0" w:color="auto"/>
            </w:tcBorders>
            <w:noWrap/>
            <w:hideMark/>
          </w:tcPr>
          <w:p w14:paraId="65C91B99"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hideMark/>
          </w:tcPr>
          <w:p w14:paraId="6F34A1F5" w14:textId="77777777" w:rsidR="004F10A7" w:rsidRPr="004F10A7" w:rsidRDefault="004F10A7" w:rsidP="009F0D66">
            <w:pPr>
              <w:spacing w:after="0"/>
            </w:pPr>
            <w:r w:rsidRPr="004F10A7">
              <w:t> </w:t>
            </w:r>
          </w:p>
        </w:tc>
      </w:tr>
      <w:tr w:rsidR="004F10A7" w:rsidRPr="004F10A7" w14:paraId="5D19DE6C"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261C16D6" w14:textId="77777777" w:rsidR="004F10A7" w:rsidRPr="004F10A7" w:rsidRDefault="004F10A7" w:rsidP="009F0D66">
            <w:pPr>
              <w:spacing w:after="0"/>
            </w:pPr>
            <w:r w:rsidRPr="004F10A7">
              <w:t>10.1.2</w:t>
            </w:r>
          </w:p>
        </w:tc>
        <w:tc>
          <w:tcPr>
            <w:tcW w:w="0" w:type="auto"/>
            <w:tcBorders>
              <w:top w:val="nil"/>
              <w:left w:val="nil"/>
              <w:bottom w:val="single" w:sz="4" w:space="0" w:color="auto"/>
              <w:right w:val="single" w:sz="4" w:space="0" w:color="auto"/>
            </w:tcBorders>
            <w:hideMark/>
          </w:tcPr>
          <w:p w14:paraId="1EA4CAF0" w14:textId="77777777" w:rsidR="004F10A7" w:rsidRPr="004F10A7" w:rsidRDefault="004F10A7" w:rsidP="00312526">
            <w:pPr>
              <w:spacing w:after="0"/>
              <w:ind w:left="-18" w:firstLine="18"/>
            </w:pPr>
            <w:r w:rsidRPr="004F10A7">
              <w:t>Fourniture et pose de grille deployée plus moustiquaire en imposte fixe</w:t>
            </w:r>
          </w:p>
        </w:tc>
        <w:tc>
          <w:tcPr>
            <w:tcW w:w="0" w:type="auto"/>
            <w:tcBorders>
              <w:top w:val="nil"/>
              <w:left w:val="nil"/>
              <w:bottom w:val="single" w:sz="4" w:space="0" w:color="auto"/>
              <w:right w:val="single" w:sz="4" w:space="0" w:color="auto"/>
            </w:tcBorders>
            <w:noWrap/>
            <w:hideMark/>
          </w:tcPr>
          <w:p w14:paraId="330A1FB2"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hideMark/>
          </w:tcPr>
          <w:p w14:paraId="266EC695"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hideMark/>
          </w:tcPr>
          <w:p w14:paraId="02C51095" w14:textId="77777777" w:rsidR="004F10A7" w:rsidRPr="004F10A7" w:rsidRDefault="004F10A7" w:rsidP="009F0D66">
            <w:pPr>
              <w:spacing w:after="0"/>
            </w:pPr>
            <w:r w:rsidRPr="004F10A7">
              <w:t> </w:t>
            </w:r>
          </w:p>
        </w:tc>
      </w:tr>
      <w:tr w:rsidR="004F10A7" w:rsidRPr="004F10A7" w14:paraId="7D50A62E"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4476BB37"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hideMark/>
          </w:tcPr>
          <w:p w14:paraId="19F8FFA1" w14:textId="77777777" w:rsidR="004F10A7" w:rsidRPr="004F10A7" w:rsidRDefault="004F10A7" w:rsidP="00312526">
            <w:pPr>
              <w:spacing w:after="0"/>
              <w:ind w:left="-18" w:firstLine="18"/>
            </w:pPr>
            <w:r w:rsidRPr="004F10A7">
              <w:t>* dimension 120 x 40 fixe</w:t>
            </w:r>
          </w:p>
        </w:tc>
        <w:tc>
          <w:tcPr>
            <w:tcW w:w="0" w:type="auto"/>
            <w:tcBorders>
              <w:top w:val="nil"/>
              <w:left w:val="nil"/>
              <w:bottom w:val="single" w:sz="4" w:space="0" w:color="auto"/>
              <w:right w:val="single" w:sz="4" w:space="0" w:color="auto"/>
            </w:tcBorders>
            <w:noWrap/>
            <w:hideMark/>
          </w:tcPr>
          <w:p w14:paraId="00738461" w14:textId="5EEA9441" w:rsidR="004F10A7" w:rsidRPr="004F10A7" w:rsidRDefault="00A67C70" w:rsidP="009F0D66">
            <w:pPr>
              <w:spacing w:after="0"/>
            </w:pPr>
            <w:r w:rsidRPr="004F10A7">
              <w:t>U</w:t>
            </w:r>
          </w:p>
        </w:tc>
        <w:tc>
          <w:tcPr>
            <w:tcW w:w="0" w:type="auto"/>
            <w:tcBorders>
              <w:top w:val="nil"/>
              <w:left w:val="nil"/>
              <w:bottom w:val="single" w:sz="4" w:space="0" w:color="auto"/>
              <w:right w:val="single" w:sz="4" w:space="0" w:color="auto"/>
            </w:tcBorders>
            <w:noWrap/>
            <w:hideMark/>
          </w:tcPr>
          <w:p w14:paraId="6AAA3C40"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hideMark/>
          </w:tcPr>
          <w:p w14:paraId="1FD65A3D" w14:textId="77777777" w:rsidR="004F10A7" w:rsidRPr="004F10A7" w:rsidRDefault="004F10A7" w:rsidP="009F0D66">
            <w:pPr>
              <w:spacing w:after="0"/>
            </w:pPr>
            <w:r w:rsidRPr="004F10A7">
              <w:t> </w:t>
            </w:r>
          </w:p>
        </w:tc>
      </w:tr>
      <w:tr w:rsidR="004F10A7" w:rsidRPr="004F10A7" w14:paraId="72B6BB61"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1A04329E" w14:textId="77777777" w:rsidR="004F10A7" w:rsidRPr="004F10A7" w:rsidRDefault="004F10A7" w:rsidP="009F0D66">
            <w:pPr>
              <w:spacing w:after="0"/>
            </w:pPr>
            <w:r w:rsidRPr="004F10A7">
              <w:t>10.1.3</w:t>
            </w:r>
          </w:p>
        </w:tc>
        <w:tc>
          <w:tcPr>
            <w:tcW w:w="0" w:type="auto"/>
            <w:tcBorders>
              <w:top w:val="nil"/>
              <w:left w:val="nil"/>
              <w:bottom w:val="single" w:sz="4" w:space="0" w:color="auto"/>
              <w:right w:val="single" w:sz="4" w:space="0" w:color="auto"/>
            </w:tcBorders>
            <w:hideMark/>
          </w:tcPr>
          <w:p w14:paraId="2E168D46" w14:textId="77777777" w:rsidR="004F10A7" w:rsidRPr="004F10A7" w:rsidRDefault="004F10A7" w:rsidP="00312526">
            <w:pPr>
              <w:spacing w:after="0"/>
              <w:ind w:left="-18" w:firstLine="18"/>
            </w:pPr>
            <w:r w:rsidRPr="004F10A7">
              <w:t>Fourniture et pose de fenetre metallique persiennée deux battants ouvrables</w:t>
            </w:r>
          </w:p>
        </w:tc>
        <w:tc>
          <w:tcPr>
            <w:tcW w:w="0" w:type="auto"/>
            <w:tcBorders>
              <w:top w:val="nil"/>
              <w:left w:val="nil"/>
              <w:bottom w:val="single" w:sz="4" w:space="0" w:color="auto"/>
              <w:right w:val="single" w:sz="4" w:space="0" w:color="auto"/>
            </w:tcBorders>
            <w:noWrap/>
            <w:hideMark/>
          </w:tcPr>
          <w:p w14:paraId="323680E9"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hideMark/>
          </w:tcPr>
          <w:p w14:paraId="6FFC333F"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hideMark/>
          </w:tcPr>
          <w:p w14:paraId="3946F877" w14:textId="77777777" w:rsidR="004F10A7" w:rsidRPr="004F10A7" w:rsidRDefault="004F10A7" w:rsidP="009F0D66">
            <w:pPr>
              <w:spacing w:after="0"/>
            </w:pPr>
            <w:r w:rsidRPr="004F10A7">
              <w:t> </w:t>
            </w:r>
          </w:p>
        </w:tc>
      </w:tr>
      <w:tr w:rsidR="004F10A7" w:rsidRPr="004F10A7" w14:paraId="3261AFA6"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673F6362"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hideMark/>
          </w:tcPr>
          <w:p w14:paraId="05D49D38" w14:textId="77777777" w:rsidR="004F10A7" w:rsidRPr="004F10A7" w:rsidRDefault="004F10A7" w:rsidP="00312526">
            <w:pPr>
              <w:spacing w:after="0"/>
              <w:ind w:left="-18" w:firstLine="18"/>
            </w:pPr>
            <w:r w:rsidRPr="004F10A7">
              <w:t>* dimension 120 x110</w:t>
            </w:r>
          </w:p>
        </w:tc>
        <w:tc>
          <w:tcPr>
            <w:tcW w:w="0" w:type="auto"/>
            <w:tcBorders>
              <w:top w:val="nil"/>
              <w:left w:val="nil"/>
              <w:bottom w:val="single" w:sz="4" w:space="0" w:color="auto"/>
              <w:right w:val="single" w:sz="4" w:space="0" w:color="auto"/>
            </w:tcBorders>
            <w:noWrap/>
            <w:hideMark/>
          </w:tcPr>
          <w:p w14:paraId="48A00F10" w14:textId="6EA7FD61" w:rsidR="004F10A7" w:rsidRPr="004F10A7" w:rsidRDefault="00A67C70" w:rsidP="009F0D66">
            <w:pPr>
              <w:spacing w:after="0"/>
            </w:pPr>
            <w:r w:rsidRPr="004F10A7">
              <w:t>U</w:t>
            </w:r>
          </w:p>
        </w:tc>
        <w:tc>
          <w:tcPr>
            <w:tcW w:w="0" w:type="auto"/>
            <w:tcBorders>
              <w:top w:val="nil"/>
              <w:left w:val="nil"/>
              <w:bottom w:val="single" w:sz="4" w:space="0" w:color="auto"/>
              <w:right w:val="single" w:sz="4" w:space="0" w:color="auto"/>
            </w:tcBorders>
            <w:noWrap/>
            <w:hideMark/>
          </w:tcPr>
          <w:p w14:paraId="3F6EA89D"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hideMark/>
          </w:tcPr>
          <w:p w14:paraId="134753AC" w14:textId="77777777" w:rsidR="004F10A7" w:rsidRPr="004F10A7" w:rsidRDefault="004F10A7" w:rsidP="009F0D66">
            <w:pPr>
              <w:spacing w:after="0"/>
            </w:pPr>
            <w:r w:rsidRPr="004F10A7">
              <w:t> </w:t>
            </w:r>
          </w:p>
        </w:tc>
      </w:tr>
      <w:tr w:rsidR="004F10A7" w:rsidRPr="004F10A7" w14:paraId="4DD4BE8B"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689C35B0"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hideMark/>
          </w:tcPr>
          <w:p w14:paraId="4BC49E98" w14:textId="77777777" w:rsidR="004F10A7" w:rsidRPr="004F10A7" w:rsidRDefault="004F10A7" w:rsidP="00312526">
            <w:pPr>
              <w:spacing w:after="0"/>
              <w:ind w:left="-18" w:firstLine="18"/>
            </w:pPr>
            <w:r w:rsidRPr="004F10A7">
              <w:t>* dimension 50 x 60</w:t>
            </w:r>
          </w:p>
        </w:tc>
        <w:tc>
          <w:tcPr>
            <w:tcW w:w="0" w:type="auto"/>
            <w:tcBorders>
              <w:top w:val="nil"/>
              <w:left w:val="nil"/>
              <w:bottom w:val="single" w:sz="4" w:space="0" w:color="auto"/>
              <w:right w:val="single" w:sz="4" w:space="0" w:color="auto"/>
            </w:tcBorders>
            <w:noWrap/>
            <w:hideMark/>
          </w:tcPr>
          <w:p w14:paraId="5104F825" w14:textId="3220CD75" w:rsidR="004F10A7" w:rsidRPr="004F10A7" w:rsidRDefault="00A67C70" w:rsidP="009F0D66">
            <w:pPr>
              <w:spacing w:after="0"/>
            </w:pPr>
            <w:r w:rsidRPr="004F10A7">
              <w:t>U</w:t>
            </w:r>
          </w:p>
        </w:tc>
        <w:tc>
          <w:tcPr>
            <w:tcW w:w="0" w:type="auto"/>
            <w:tcBorders>
              <w:top w:val="nil"/>
              <w:left w:val="nil"/>
              <w:bottom w:val="single" w:sz="4" w:space="0" w:color="auto"/>
              <w:right w:val="single" w:sz="4" w:space="0" w:color="auto"/>
            </w:tcBorders>
            <w:noWrap/>
            <w:hideMark/>
          </w:tcPr>
          <w:p w14:paraId="46B095DB"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hideMark/>
          </w:tcPr>
          <w:p w14:paraId="7F71DA68" w14:textId="77777777" w:rsidR="004F10A7" w:rsidRPr="004F10A7" w:rsidRDefault="004F10A7" w:rsidP="009F0D66">
            <w:pPr>
              <w:spacing w:after="0"/>
            </w:pPr>
            <w:r w:rsidRPr="004F10A7">
              <w:t> </w:t>
            </w:r>
          </w:p>
        </w:tc>
      </w:tr>
      <w:tr w:rsidR="004F10A7" w:rsidRPr="004F10A7" w14:paraId="1232FF4E"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759EB096" w14:textId="77777777" w:rsidR="004F10A7" w:rsidRPr="004F10A7" w:rsidRDefault="004F10A7" w:rsidP="009F0D66">
            <w:pPr>
              <w:spacing w:after="0"/>
            </w:pPr>
            <w:r w:rsidRPr="004F10A7">
              <w:t>10.2</w:t>
            </w:r>
          </w:p>
        </w:tc>
        <w:tc>
          <w:tcPr>
            <w:tcW w:w="0" w:type="auto"/>
            <w:tcBorders>
              <w:top w:val="nil"/>
              <w:left w:val="nil"/>
              <w:bottom w:val="single" w:sz="4" w:space="0" w:color="auto"/>
              <w:right w:val="single" w:sz="4" w:space="0" w:color="auto"/>
            </w:tcBorders>
            <w:hideMark/>
          </w:tcPr>
          <w:p w14:paraId="63E95F61" w14:textId="77777777" w:rsidR="004F10A7" w:rsidRPr="004F10A7" w:rsidRDefault="004F10A7" w:rsidP="00312526">
            <w:pPr>
              <w:spacing w:after="0"/>
              <w:ind w:left="-18" w:firstLine="18"/>
            </w:pPr>
            <w:r w:rsidRPr="004F10A7">
              <w:t>Menuiseries aluminium échantillon à approuver</w:t>
            </w:r>
          </w:p>
        </w:tc>
        <w:tc>
          <w:tcPr>
            <w:tcW w:w="0" w:type="auto"/>
            <w:tcBorders>
              <w:top w:val="nil"/>
              <w:left w:val="nil"/>
              <w:bottom w:val="single" w:sz="4" w:space="0" w:color="auto"/>
              <w:right w:val="single" w:sz="4" w:space="0" w:color="auto"/>
            </w:tcBorders>
            <w:noWrap/>
            <w:hideMark/>
          </w:tcPr>
          <w:p w14:paraId="0AFCF3DE"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hideMark/>
          </w:tcPr>
          <w:p w14:paraId="25244725"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hideMark/>
          </w:tcPr>
          <w:p w14:paraId="7BCA1275" w14:textId="77777777" w:rsidR="004F10A7" w:rsidRPr="004F10A7" w:rsidRDefault="004F10A7" w:rsidP="009F0D66">
            <w:pPr>
              <w:spacing w:after="0"/>
            </w:pPr>
            <w:r w:rsidRPr="004F10A7">
              <w:t> </w:t>
            </w:r>
          </w:p>
        </w:tc>
      </w:tr>
      <w:tr w:rsidR="004F10A7" w:rsidRPr="004F10A7" w14:paraId="600D83FE"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4978FCEC" w14:textId="77777777" w:rsidR="004F10A7" w:rsidRPr="004F10A7" w:rsidRDefault="004F10A7" w:rsidP="009F0D66">
            <w:pPr>
              <w:spacing w:after="0"/>
            </w:pPr>
            <w:r w:rsidRPr="004F10A7">
              <w:t>10.2.1</w:t>
            </w:r>
          </w:p>
        </w:tc>
        <w:tc>
          <w:tcPr>
            <w:tcW w:w="0" w:type="auto"/>
            <w:tcBorders>
              <w:top w:val="nil"/>
              <w:left w:val="nil"/>
              <w:bottom w:val="single" w:sz="4" w:space="0" w:color="auto"/>
              <w:right w:val="single" w:sz="4" w:space="0" w:color="auto"/>
            </w:tcBorders>
            <w:hideMark/>
          </w:tcPr>
          <w:p w14:paraId="418BBC4E" w14:textId="77777777" w:rsidR="004F10A7" w:rsidRPr="004F10A7" w:rsidRDefault="004F10A7" w:rsidP="00312526">
            <w:pPr>
              <w:spacing w:after="0"/>
              <w:ind w:left="-18" w:firstLine="18"/>
            </w:pPr>
            <w:r w:rsidRPr="004F10A7">
              <w:t>Porte avec cadre en aluminium vitré ouvrable, targette, poignet, serrure briscard, moustiquaire et toutes sujétions de pose</w:t>
            </w:r>
          </w:p>
        </w:tc>
        <w:tc>
          <w:tcPr>
            <w:tcW w:w="0" w:type="auto"/>
            <w:tcBorders>
              <w:top w:val="nil"/>
              <w:left w:val="nil"/>
              <w:bottom w:val="single" w:sz="4" w:space="0" w:color="auto"/>
              <w:right w:val="single" w:sz="4" w:space="0" w:color="auto"/>
            </w:tcBorders>
            <w:noWrap/>
            <w:hideMark/>
          </w:tcPr>
          <w:p w14:paraId="28C3DC9F"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hideMark/>
          </w:tcPr>
          <w:p w14:paraId="7CF382E5"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hideMark/>
          </w:tcPr>
          <w:p w14:paraId="24F181CE" w14:textId="77777777" w:rsidR="004F10A7" w:rsidRPr="004F10A7" w:rsidRDefault="004F10A7" w:rsidP="009F0D66">
            <w:pPr>
              <w:spacing w:after="0"/>
            </w:pPr>
            <w:r w:rsidRPr="004F10A7">
              <w:t> </w:t>
            </w:r>
          </w:p>
        </w:tc>
      </w:tr>
      <w:tr w:rsidR="004F10A7" w:rsidRPr="004F10A7" w14:paraId="5DBCFFD7"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018D7E0B"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hideMark/>
          </w:tcPr>
          <w:p w14:paraId="2C292C83" w14:textId="77777777" w:rsidR="004F10A7" w:rsidRPr="004F10A7" w:rsidRDefault="004F10A7" w:rsidP="00312526">
            <w:pPr>
              <w:spacing w:after="0"/>
              <w:ind w:left="-18" w:firstLine="18"/>
            </w:pPr>
            <w:r w:rsidRPr="004F10A7">
              <w:t>* un battant doimensions 140x210</w:t>
            </w:r>
          </w:p>
        </w:tc>
        <w:tc>
          <w:tcPr>
            <w:tcW w:w="0" w:type="auto"/>
            <w:tcBorders>
              <w:top w:val="nil"/>
              <w:left w:val="nil"/>
              <w:bottom w:val="single" w:sz="4" w:space="0" w:color="auto"/>
              <w:right w:val="single" w:sz="4" w:space="0" w:color="auto"/>
            </w:tcBorders>
            <w:noWrap/>
            <w:hideMark/>
          </w:tcPr>
          <w:p w14:paraId="429D6021" w14:textId="7D8D335A" w:rsidR="004F10A7" w:rsidRPr="004F10A7" w:rsidRDefault="00A67C70" w:rsidP="009F0D66">
            <w:pPr>
              <w:spacing w:after="0"/>
            </w:pPr>
            <w:r w:rsidRPr="004F10A7">
              <w:t>U</w:t>
            </w:r>
          </w:p>
        </w:tc>
        <w:tc>
          <w:tcPr>
            <w:tcW w:w="0" w:type="auto"/>
            <w:tcBorders>
              <w:top w:val="nil"/>
              <w:left w:val="nil"/>
              <w:bottom w:val="single" w:sz="4" w:space="0" w:color="auto"/>
              <w:right w:val="single" w:sz="4" w:space="0" w:color="auto"/>
            </w:tcBorders>
            <w:noWrap/>
            <w:hideMark/>
          </w:tcPr>
          <w:p w14:paraId="2A7D9C5B"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hideMark/>
          </w:tcPr>
          <w:p w14:paraId="2FE4206F" w14:textId="77777777" w:rsidR="004F10A7" w:rsidRPr="004F10A7" w:rsidRDefault="004F10A7" w:rsidP="009F0D66">
            <w:pPr>
              <w:spacing w:after="0"/>
            </w:pPr>
            <w:r w:rsidRPr="004F10A7">
              <w:t> </w:t>
            </w:r>
          </w:p>
        </w:tc>
      </w:tr>
      <w:tr w:rsidR="004F10A7" w:rsidRPr="004F10A7" w14:paraId="575B2DF6"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36AFB9D1"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hideMark/>
          </w:tcPr>
          <w:p w14:paraId="0E78512F" w14:textId="77777777" w:rsidR="004F10A7" w:rsidRPr="004F10A7" w:rsidRDefault="004F10A7" w:rsidP="00312526">
            <w:pPr>
              <w:spacing w:after="0"/>
              <w:ind w:left="-18" w:firstLine="18"/>
            </w:pPr>
            <w:r w:rsidRPr="004F10A7">
              <w:t>* un battant doimensions 90x210</w:t>
            </w:r>
          </w:p>
        </w:tc>
        <w:tc>
          <w:tcPr>
            <w:tcW w:w="0" w:type="auto"/>
            <w:tcBorders>
              <w:top w:val="nil"/>
              <w:left w:val="nil"/>
              <w:bottom w:val="single" w:sz="4" w:space="0" w:color="auto"/>
              <w:right w:val="single" w:sz="4" w:space="0" w:color="auto"/>
            </w:tcBorders>
            <w:noWrap/>
            <w:hideMark/>
          </w:tcPr>
          <w:p w14:paraId="38CF2BC7" w14:textId="4321B010" w:rsidR="004F10A7" w:rsidRPr="004F10A7" w:rsidRDefault="00A67C70" w:rsidP="009F0D66">
            <w:pPr>
              <w:spacing w:after="0"/>
            </w:pPr>
            <w:r w:rsidRPr="004F10A7">
              <w:t>U</w:t>
            </w:r>
          </w:p>
        </w:tc>
        <w:tc>
          <w:tcPr>
            <w:tcW w:w="0" w:type="auto"/>
            <w:tcBorders>
              <w:top w:val="nil"/>
              <w:left w:val="nil"/>
              <w:bottom w:val="single" w:sz="4" w:space="0" w:color="auto"/>
              <w:right w:val="single" w:sz="4" w:space="0" w:color="auto"/>
            </w:tcBorders>
            <w:noWrap/>
            <w:hideMark/>
          </w:tcPr>
          <w:p w14:paraId="7ECF3181"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hideMark/>
          </w:tcPr>
          <w:p w14:paraId="6DAB1540" w14:textId="77777777" w:rsidR="004F10A7" w:rsidRPr="004F10A7" w:rsidRDefault="004F10A7" w:rsidP="009F0D66">
            <w:pPr>
              <w:spacing w:after="0"/>
            </w:pPr>
            <w:r w:rsidRPr="004F10A7">
              <w:t> </w:t>
            </w:r>
          </w:p>
        </w:tc>
      </w:tr>
      <w:tr w:rsidR="004F10A7" w:rsidRPr="004F10A7" w14:paraId="0EEAF8DC"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5FFF1DFE" w14:textId="77777777" w:rsidR="004F10A7" w:rsidRPr="004F10A7" w:rsidRDefault="004F10A7" w:rsidP="009F0D66">
            <w:pPr>
              <w:spacing w:after="0"/>
            </w:pPr>
            <w:r w:rsidRPr="004F10A7">
              <w:t>10.2.2</w:t>
            </w:r>
          </w:p>
        </w:tc>
        <w:tc>
          <w:tcPr>
            <w:tcW w:w="0" w:type="auto"/>
            <w:tcBorders>
              <w:top w:val="nil"/>
              <w:left w:val="nil"/>
              <w:bottom w:val="single" w:sz="4" w:space="0" w:color="auto"/>
              <w:right w:val="single" w:sz="4" w:space="0" w:color="auto"/>
            </w:tcBorders>
            <w:hideMark/>
          </w:tcPr>
          <w:p w14:paraId="592E7B21" w14:textId="77777777" w:rsidR="004F10A7" w:rsidRPr="004F10A7" w:rsidRDefault="004F10A7" w:rsidP="00312526">
            <w:pPr>
              <w:spacing w:after="0"/>
              <w:ind w:left="-18" w:firstLine="18"/>
            </w:pPr>
            <w:r w:rsidRPr="004F10A7">
              <w:t>Fenêtre avec cadre en aluminium vitré coulissant, moustiquaire et toutes sujétions de pose</w:t>
            </w:r>
          </w:p>
        </w:tc>
        <w:tc>
          <w:tcPr>
            <w:tcW w:w="0" w:type="auto"/>
            <w:tcBorders>
              <w:top w:val="nil"/>
              <w:left w:val="nil"/>
              <w:bottom w:val="single" w:sz="4" w:space="0" w:color="auto"/>
              <w:right w:val="single" w:sz="4" w:space="0" w:color="auto"/>
            </w:tcBorders>
            <w:noWrap/>
            <w:hideMark/>
          </w:tcPr>
          <w:p w14:paraId="6736835E"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hideMark/>
          </w:tcPr>
          <w:p w14:paraId="315A99F2"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hideMark/>
          </w:tcPr>
          <w:p w14:paraId="7BD0A8DC" w14:textId="77777777" w:rsidR="004F10A7" w:rsidRPr="004F10A7" w:rsidRDefault="004F10A7" w:rsidP="009F0D66">
            <w:pPr>
              <w:spacing w:after="0"/>
            </w:pPr>
            <w:r w:rsidRPr="004F10A7">
              <w:t> </w:t>
            </w:r>
          </w:p>
        </w:tc>
      </w:tr>
      <w:tr w:rsidR="004F10A7" w:rsidRPr="004F10A7" w14:paraId="7DB90C09"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6759C9FD"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hideMark/>
          </w:tcPr>
          <w:p w14:paraId="7AA6E658" w14:textId="77777777" w:rsidR="004F10A7" w:rsidRPr="004F10A7" w:rsidRDefault="004F10A7" w:rsidP="00312526">
            <w:pPr>
              <w:spacing w:after="0"/>
              <w:ind w:left="-18" w:firstLine="18"/>
            </w:pPr>
            <w:r w:rsidRPr="004F10A7">
              <w:t>* deux battant coulissant 120x110</w:t>
            </w:r>
          </w:p>
        </w:tc>
        <w:tc>
          <w:tcPr>
            <w:tcW w:w="0" w:type="auto"/>
            <w:tcBorders>
              <w:top w:val="nil"/>
              <w:left w:val="nil"/>
              <w:bottom w:val="single" w:sz="4" w:space="0" w:color="auto"/>
              <w:right w:val="single" w:sz="4" w:space="0" w:color="auto"/>
            </w:tcBorders>
            <w:noWrap/>
            <w:hideMark/>
          </w:tcPr>
          <w:p w14:paraId="6FDFAC56" w14:textId="14E62871" w:rsidR="004F10A7" w:rsidRPr="004F10A7" w:rsidRDefault="00A67C70" w:rsidP="009F0D66">
            <w:pPr>
              <w:spacing w:after="0"/>
            </w:pPr>
            <w:r w:rsidRPr="004F10A7">
              <w:t>U</w:t>
            </w:r>
          </w:p>
        </w:tc>
        <w:tc>
          <w:tcPr>
            <w:tcW w:w="0" w:type="auto"/>
            <w:tcBorders>
              <w:top w:val="nil"/>
              <w:left w:val="nil"/>
              <w:bottom w:val="single" w:sz="4" w:space="0" w:color="auto"/>
              <w:right w:val="single" w:sz="4" w:space="0" w:color="auto"/>
            </w:tcBorders>
            <w:noWrap/>
            <w:hideMark/>
          </w:tcPr>
          <w:p w14:paraId="72E34E82"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hideMark/>
          </w:tcPr>
          <w:p w14:paraId="1547C764" w14:textId="77777777" w:rsidR="004F10A7" w:rsidRPr="004F10A7" w:rsidRDefault="004F10A7" w:rsidP="009F0D66">
            <w:pPr>
              <w:spacing w:after="0"/>
            </w:pPr>
            <w:r w:rsidRPr="004F10A7">
              <w:t> </w:t>
            </w:r>
          </w:p>
        </w:tc>
      </w:tr>
      <w:tr w:rsidR="004F10A7" w:rsidRPr="004F10A7" w14:paraId="485589E3"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3F0FA4C3"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hideMark/>
          </w:tcPr>
          <w:p w14:paraId="5630B178" w14:textId="77777777" w:rsidR="004F10A7" w:rsidRPr="004F10A7" w:rsidRDefault="004F10A7" w:rsidP="00312526">
            <w:pPr>
              <w:spacing w:after="0"/>
              <w:ind w:left="-18" w:firstLine="18"/>
            </w:pPr>
            <w:r w:rsidRPr="004F10A7">
              <w:t>* deux battant coulissant 50x50</w:t>
            </w:r>
          </w:p>
        </w:tc>
        <w:tc>
          <w:tcPr>
            <w:tcW w:w="0" w:type="auto"/>
            <w:tcBorders>
              <w:top w:val="nil"/>
              <w:left w:val="nil"/>
              <w:bottom w:val="single" w:sz="4" w:space="0" w:color="auto"/>
              <w:right w:val="single" w:sz="4" w:space="0" w:color="auto"/>
            </w:tcBorders>
            <w:noWrap/>
            <w:hideMark/>
          </w:tcPr>
          <w:p w14:paraId="25152043" w14:textId="081A041D" w:rsidR="004F10A7" w:rsidRPr="004F10A7" w:rsidRDefault="00A67C70" w:rsidP="009F0D66">
            <w:pPr>
              <w:spacing w:after="0"/>
            </w:pPr>
            <w:r w:rsidRPr="004F10A7">
              <w:t>U</w:t>
            </w:r>
          </w:p>
        </w:tc>
        <w:tc>
          <w:tcPr>
            <w:tcW w:w="0" w:type="auto"/>
            <w:tcBorders>
              <w:top w:val="nil"/>
              <w:left w:val="nil"/>
              <w:bottom w:val="single" w:sz="4" w:space="0" w:color="auto"/>
              <w:right w:val="single" w:sz="4" w:space="0" w:color="auto"/>
            </w:tcBorders>
            <w:noWrap/>
            <w:hideMark/>
          </w:tcPr>
          <w:p w14:paraId="368371BF"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hideMark/>
          </w:tcPr>
          <w:p w14:paraId="6BAF8A32" w14:textId="77777777" w:rsidR="004F10A7" w:rsidRPr="004F10A7" w:rsidRDefault="004F10A7" w:rsidP="009F0D66">
            <w:pPr>
              <w:spacing w:after="0"/>
            </w:pPr>
            <w:r w:rsidRPr="004F10A7">
              <w:t> </w:t>
            </w:r>
          </w:p>
        </w:tc>
      </w:tr>
      <w:tr w:rsidR="004F10A7" w:rsidRPr="004F10A7" w14:paraId="13672613"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1497AEB2" w14:textId="77777777" w:rsidR="004F10A7" w:rsidRPr="004F10A7" w:rsidRDefault="004F10A7" w:rsidP="009F0D66">
            <w:pPr>
              <w:spacing w:after="0"/>
            </w:pPr>
            <w:r w:rsidRPr="004F10A7">
              <w:t>10.3</w:t>
            </w:r>
          </w:p>
        </w:tc>
        <w:tc>
          <w:tcPr>
            <w:tcW w:w="0" w:type="auto"/>
            <w:tcBorders>
              <w:top w:val="nil"/>
              <w:left w:val="nil"/>
              <w:bottom w:val="single" w:sz="4" w:space="0" w:color="auto"/>
              <w:right w:val="single" w:sz="4" w:space="0" w:color="auto"/>
            </w:tcBorders>
            <w:hideMark/>
          </w:tcPr>
          <w:p w14:paraId="1A15A55A" w14:textId="77777777" w:rsidR="004F10A7" w:rsidRPr="004F10A7" w:rsidRDefault="004F10A7" w:rsidP="00312526">
            <w:pPr>
              <w:spacing w:after="0"/>
              <w:ind w:left="-18" w:firstLine="18"/>
            </w:pPr>
            <w:r w:rsidRPr="004F10A7">
              <w:t>Menuiserie en bois</w:t>
            </w:r>
          </w:p>
        </w:tc>
        <w:tc>
          <w:tcPr>
            <w:tcW w:w="0" w:type="auto"/>
            <w:tcBorders>
              <w:top w:val="nil"/>
              <w:left w:val="nil"/>
              <w:bottom w:val="single" w:sz="4" w:space="0" w:color="auto"/>
              <w:right w:val="single" w:sz="4" w:space="0" w:color="auto"/>
            </w:tcBorders>
            <w:noWrap/>
            <w:hideMark/>
          </w:tcPr>
          <w:p w14:paraId="4B753A7F"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hideMark/>
          </w:tcPr>
          <w:p w14:paraId="6B51FAF1"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hideMark/>
          </w:tcPr>
          <w:p w14:paraId="4314E377" w14:textId="77777777" w:rsidR="004F10A7" w:rsidRPr="004F10A7" w:rsidRDefault="004F10A7" w:rsidP="009F0D66">
            <w:pPr>
              <w:spacing w:after="0"/>
            </w:pPr>
            <w:r w:rsidRPr="004F10A7">
              <w:t> </w:t>
            </w:r>
          </w:p>
        </w:tc>
      </w:tr>
      <w:tr w:rsidR="004F10A7" w:rsidRPr="004F10A7" w14:paraId="70C11A18"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772C5235" w14:textId="77777777" w:rsidR="004F10A7" w:rsidRPr="004F10A7" w:rsidRDefault="004F10A7" w:rsidP="009F0D66">
            <w:pPr>
              <w:spacing w:after="0"/>
            </w:pPr>
            <w:r w:rsidRPr="004F10A7">
              <w:lastRenderedPageBreak/>
              <w:t> </w:t>
            </w:r>
          </w:p>
        </w:tc>
        <w:tc>
          <w:tcPr>
            <w:tcW w:w="0" w:type="auto"/>
            <w:tcBorders>
              <w:top w:val="nil"/>
              <w:left w:val="nil"/>
              <w:bottom w:val="single" w:sz="4" w:space="0" w:color="auto"/>
              <w:right w:val="single" w:sz="4" w:space="0" w:color="auto"/>
            </w:tcBorders>
            <w:hideMark/>
          </w:tcPr>
          <w:p w14:paraId="7A5ABB01" w14:textId="77777777" w:rsidR="004F10A7" w:rsidRPr="004F10A7" w:rsidRDefault="004F10A7" w:rsidP="00312526">
            <w:pPr>
              <w:spacing w:after="0"/>
              <w:ind w:left="-18" w:firstLine="18"/>
            </w:pPr>
            <w:r w:rsidRPr="004F10A7">
              <w:t>F/P de porte isoplane en bois pleine avec serrure à canon vachette et toutes sujetions de fabrication et finition de dimensions:</w:t>
            </w:r>
          </w:p>
        </w:tc>
        <w:tc>
          <w:tcPr>
            <w:tcW w:w="0" w:type="auto"/>
            <w:tcBorders>
              <w:top w:val="nil"/>
              <w:left w:val="nil"/>
              <w:bottom w:val="single" w:sz="4" w:space="0" w:color="auto"/>
              <w:right w:val="single" w:sz="4" w:space="0" w:color="auto"/>
            </w:tcBorders>
            <w:noWrap/>
            <w:hideMark/>
          </w:tcPr>
          <w:p w14:paraId="05C50A08"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hideMark/>
          </w:tcPr>
          <w:p w14:paraId="731E8156"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hideMark/>
          </w:tcPr>
          <w:p w14:paraId="7454B56D" w14:textId="77777777" w:rsidR="004F10A7" w:rsidRPr="004F10A7" w:rsidRDefault="004F10A7" w:rsidP="009F0D66">
            <w:pPr>
              <w:spacing w:after="0"/>
            </w:pPr>
            <w:r w:rsidRPr="004F10A7">
              <w:t> </w:t>
            </w:r>
          </w:p>
        </w:tc>
      </w:tr>
      <w:tr w:rsidR="004F10A7" w:rsidRPr="004F10A7" w14:paraId="3C4DF356"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3B130288"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hideMark/>
          </w:tcPr>
          <w:p w14:paraId="6354DFF7" w14:textId="77777777" w:rsidR="004F10A7" w:rsidRPr="004F10A7" w:rsidRDefault="004F10A7" w:rsidP="00312526">
            <w:pPr>
              <w:spacing w:after="0"/>
              <w:ind w:left="-18" w:firstLine="18"/>
            </w:pPr>
            <w:r w:rsidRPr="004F10A7">
              <w:t>* 90 x 210</w:t>
            </w:r>
          </w:p>
        </w:tc>
        <w:tc>
          <w:tcPr>
            <w:tcW w:w="0" w:type="auto"/>
            <w:tcBorders>
              <w:top w:val="nil"/>
              <w:left w:val="nil"/>
              <w:bottom w:val="single" w:sz="4" w:space="0" w:color="auto"/>
              <w:right w:val="single" w:sz="4" w:space="0" w:color="auto"/>
            </w:tcBorders>
            <w:noWrap/>
            <w:hideMark/>
          </w:tcPr>
          <w:p w14:paraId="4A20E849" w14:textId="067038DE" w:rsidR="004F10A7" w:rsidRPr="004F10A7" w:rsidRDefault="00A67C70" w:rsidP="009F0D66">
            <w:pPr>
              <w:spacing w:after="0"/>
            </w:pPr>
            <w:r w:rsidRPr="004F10A7">
              <w:t>U</w:t>
            </w:r>
          </w:p>
        </w:tc>
        <w:tc>
          <w:tcPr>
            <w:tcW w:w="0" w:type="auto"/>
            <w:tcBorders>
              <w:top w:val="nil"/>
              <w:left w:val="nil"/>
              <w:bottom w:val="single" w:sz="4" w:space="0" w:color="auto"/>
              <w:right w:val="single" w:sz="4" w:space="0" w:color="auto"/>
            </w:tcBorders>
            <w:noWrap/>
            <w:hideMark/>
          </w:tcPr>
          <w:p w14:paraId="6B7C2563"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hideMark/>
          </w:tcPr>
          <w:p w14:paraId="14B3443F" w14:textId="77777777" w:rsidR="004F10A7" w:rsidRPr="004F10A7" w:rsidRDefault="004F10A7" w:rsidP="009F0D66">
            <w:pPr>
              <w:spacing w:after="0"/>
            </w:pPr>
            <w:r w:rsidRPr="004F10A7">
              <w:t> </w:t>
            </w:r>
          </w:p>
        </w:tc>
      </w:tr>
      <w:tr w:rsidR="004F10A7" w:rsidRPr="004F10A7" w14:paraId="68B7F114"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157D0AE7"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hideMark/>
          </w:tcPr>
          <w:p w14:paraId="7917FF87" w14:textId="77777777" w:rsidR="004F10A7" w:rsidRPr="004F10A7" w:rsidRDefault="004F10A7" w:rsidP="00312526">
            <w:pPr>
              <w:spacing w:after="0"/>
              <w:ind w:left="-18" w:firstLine="18"/>
            </w:pPr>
            <w:r w:rsidRPr="004F10A7">
              <w:t>* 70 x 210</w:t>
            </w:r>
          </w:p>
        </w:tc>
        <w:tc>
          <w:tcPr>
            <w:tcW w:w="0" w:type="auto"/>
            <w:tcBorders>
              <w:top w:val="nil"/>
              <w:left w:val="nil"/>
              <w:bottom w:val="single" w:sz="4" w:space="0" w:color="auto"/>
              <w:right w:val="single" w:sz="4" w:space="0" w:color="auto"/>
            </w:tcBorders>
            <w:noWrap/>
            <w:hideMark/>
          </w:tcPr>
          <w:p w14:paraId="28B2E66A" w14:textId="7DA3E64F" w:rsidR="004F10A7" w:rsidRPr="004F10A7" w:rsidRDefault="00A67C70" w:rsidP="009F0D66">
            <w:pPr>
              <w:spacing w:after="0"/>
            </w:pPr>
            <w:r w:rsidRPr="004F10A7">
              <w:t>U</w:t>
            </w:r>
          </w:p>
        </w:tc>
        <w:tc>
          <w:tcPr>
            <w:tcW w:w="0" w:type="auto"/>
            <w:tcBorders>
              <w:top w:val="nil"/>
              <w:left w:val="nil"/>
              <w:bottom w:val="single" w:sz="4" w:space="0" w:color="auto"/>
              <w:right w:val="single" w:sz="4" w:space="0" w:color="auto"/>
            </w:tcBorders>
            <w:noWrap/>
            <w:hideMark/>
          </w:tcPr>
          <w:p w14:paraId="723E3A76"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hideMark/>
          </w:tcPr>
          <w:p w14:paraId="5855A56B" w14:textId="77777777" w:rsidR="004F10A7" w:rsidRPr="004F10A7" w:rsidRDefault="004F10A7" w:rsidP="009F0D66">
            <w:pPr>
              <w:spacing w:after="0"/>
            </w:pPr>
            <w:r w:rsidRPr="004F10A7">
              <w:t> </w:t>
            </w:r>
          </w:p>
        </w:tc>
      </w:tr>
      <w:tr w:rsidR="004F10A7" w:rsidRPr="004F10A7" w14:paraId="426B21C5"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73A88C17"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hideMark/>
          </w:tcPr>
          <w:p w14:paraId="241349EA" w14:textId="77777777" w:rsidR="004F10A7" w:rsidRPr="004F10A7" w:rsidRDefault="004F10A7" w:rsidP="00312526">
            <w:pPr>
              <w:spacing w:after="0"/>
              <w:ind w:left="-18" w:firstLine="18"/>
            </w:pPr>
            <w:r w:rsidRPr="004F10A7">
              <w:t> </w:t>
            </w:r>
          </w:p>
        </w:tc>
        <w:tc>
          <w:tcPr>
            <w:tcW w:w="0" w:type="auto"/>
            <w:tcBorders>
              <w:top w:val="nil"/>
              <w:left w:val="nil"/>
              <w:bottom w:val="single" w:sz="4" w:space="0" w:color="auto"/>
              <w:right w:val="single" w:sz="4" w:space="0" w:color="auto"/>
            </w:tcBorders>
            <w:noWrap/>
            <w:hideMark/>
          </w:tcPr>
          <w:p w14:paraId="13075DB8"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hideMark/>
          </w:tcPr>
          <w:p w14:paraId="1CA308CE"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hideMark/>
          </w:tcPr>
          <w:p w14:paraId="359579B7" w14:textId="77777777" w:rsidR="004F10A7" w:rsidRPr="004F10A7" w:rsidRDefault="004F10A7" w:rsidP="009F0D66">
            <w:pPr>
              <w:spacing w:after="0"/>
            </w:pPr>
            <w:r w:rsidRPr="004F10A7">
              <w:t> </w:t>
            </w:r>
          </w:p>
        </w:tc>
      </w:tr>
      <w:tr w:rsidR="004F10A7" w:rsidRPr="004F10A7" w14:paraId="7F747EA8"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22FB5690" w14:textId="77777777" w:rsidR="004F10A7" w:rsidRPr="004F10A7" w:rsidRDefault="004F10A7" w:rsidP="009F0D66">
            <w:pPr>
              <w:spacing w:after="0"/>
            </w:pPr>
            <w:r w:rsidRPr="004F10A7">
              <w:t>11</w:t>
            </w:r>
          </w:p>
        </w:tc>
        <w:tc>
          <w:tcPr>
            <w:tcW w:w="0" w:type="auto"/>
            <w:tcBorders>
              <w:top w:val="nil"/>
              <w:left w:val="nil"/>
              <w:bottom w:val="single" w:sz="4" w:space="0" w:color="auto"/>
              <w:right w:val="single" w:sz="4" w:space="0" w:color="auto"/>
            </w:tcBorders>
            <w:hideMark/>
          </w:tcPr>
          <w:p w14:paraId="1F349D8B" w14:textId="77777777" w:rsidR="004F10A7" w:rsidRPr="004F10A7" w:rsidRDefault="004F10A7" w:rsidP="00312526">
            <w:pPr>
              <w:spacing w:after="0"/>
              <w:ind w:left="-18" w:firstLine="18"/>
            </w:pPr>
            <w:r w:rsidRPr="004F10A7">
              <w:t xml:space="preserve">Peinture </w:t>
            </w:r>
          </w:p>
        </w:tc>
        <w:tc>
          <w:tcPr>
            <w:tcW w:w="0" w:type="auto"/>
            <w:tcBorders>
              <w:top w:val="nil"/>
              <w:left w:val="nil"/>
              <w:bottom w:val="single" w:sz="4" w:space="0" w:color="auto"/>
              <w:right w:val="single" w:sz="4" w:space="0" w:color="auto"/>
            </w:tcBorders>
            <w:noWrap/>
            <w:hideMark/>
          </w:tcPr>
          <w:p w14:paraId="408C9F0F"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hideMark/>
          </w:tcPr>
          <w:p w14:paraId="6DBED9D0"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hideMark/>
          </w:tcPr>
          <w:p w14:paraId="4DB6F8D2" w14:textId="77777777" w:rsidR="004F10A7" w:rsidRPr="004F10A7" w:rsidRDefault="004F10A7" w:rsidP="009F0D66">
            <w:pPr>
              <w:spacing w:after="0"/>
            </w:pPr>
            <w:r w:rsidRPr="004F10A7">
              <w:t> </w:t>
            </w:r>
          </w:p>
        </w:tc>
      </w:tr>
      <w:tr w:rsidR="004F10A7" w:rsidRPr="004F10A7" w14:paraId="5FC6DFCA"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332BE23A" w14:textId="77777777" w:rsidR="004F10A7" w:rsidRPr="004F10A7" w:rsidRDefault="004F10A7" w:rsidP="009F0D66">
            <w:pPr>
              <w:spacing w:after="0"/>
            </w:pPr>
            <w:r w:rsidRPr="004F10A7">
              <w:t>11.1</w:t>
            </w:r>
          </w:p>
        </w:tc>
        <w:tc>
          <w:tcPr>
            <w:tcW w:w="0" w:type="auto"/>
            <w:tcBorders>
              <w:top w:val="nil"/>
              <w:left w:val="nil"/>
              <w:bottom w:val="single" w:sz="4" w:space="0" w:color="auto"/>
              <w:right w:val="single" w:sz="4" w:space="0" w:color="auto"/>
            </w:tcBorders>
            <w:hideMark/>
          </w:tcPr>
          <w:p w14:paraId="359293D4" w14:textId="77777777" w:rsidR="004F10A7" w:rsidRPr="004F10A7" w:rsidRDefault="004F10A7" w:rsidP="00312526">
            <w:pPr>
              <w:spacing w:after="0"/>
              <w:ind w:left="-18" w:firstLine="18"/>
            </w:pPr>
            <w:r w:rsidRPr="004F10A7">
              <w:t xml:space="preserve">Peinture acrylique sur mur intérieur et extérieur </w:t>
            </w:r>
          </w:p>
        </w:tc>
        <w:tc>
          <w:tcPr>
            <w:tcW w:w="0" w:type="auto"/>
            <w:tcBorders>
              <w:top w:val="nil"/>
              <w:left w:val="nil"/>
              <w:bottom w:val="single" w:sz="4" w:space="0" w:color="auto"/>
              <w:right w:val="single" w:sz="4" w:space="0" w:color="auto"/>
            </w:tcBorders>
            <w:noWrap/>
            <w:hideMark/>
          </w:tcPr>
          <w:p w14:paraId="533DEDCD" w14:textId="77777777" w:rsidR="004F10A7" w:rsidRPr="004F10A7" w:rsidRDefault="004F10A7" w:rsidP="009F0D66">
            <w:pPr>
              <w:spacing w:after="0"/>
            </w:pPr>
            <w:r w:rsidRPr="004F10A7">
              <w:t>m²</w:t>
            </w:r>
          </w:p>
        </w:tc>
        <w:tc>
          <w:tcPr>
            <w:tcW w:w="0" w:type="auto"/>
            <w:tcBorders>
              <w:top w:val="nil"/>
              <w:left w:val="nil"/>
              <w:bottom w:val="single" w:sz="4" w:space="0" w:color="auto"/>
              <w:right w:val="single" w:sz="4" w:space="0" w:color="auto"/>
            </w:tcBorders>
            <w:noWrap/>
            <w:hideMark/>
          </w:tcPr>
          <w:p w14:paraId="09D8BDBF"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hideMark/>
          </w:tcPr>
          <w:p w14:paraId="5AF40DEB" w14:textId="77777777" w:rsidR="004F10A7" w:rsidRPr="004F10A7" w:rsidRDefault="004F10A7" w:rsidP="009F0D66">
            <w:pPr>
              <w:spacing w:after="0"/>
            </w:pPr>
            <w:r w:rsidRPr="004F10A7">
              <w:t> </w:t>
            </w:r>
          </w:p>
        </w:tc>
      </w:tr>
      <w:tr w:rsidR="004F10A7" w:rsidRPr="004F10A7" w14:paraId="1B3B2435"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6B84260A" w14:textId="77777777" w:rsidR="004F10A7" w:rsidRPr="004F10A7" w:rsidRDefault="004F10A7" w:rsidP="009F0D66">
            <w:pPr>
              <w:spacing w:after="0"/>
            </w:pPr>
            <w:r w:rsidRPr="004F10A7">
              <w:t>11.2</w:t>
            </w:r>
          </w:p>
        </w:tc>
        <w:tc>
          <w:tcPr>
            <w:tcW w:w="0" w:type="auto"/>
            <w:tcBorders>
              <w:top w:val="nil"/>
              <w:left w:val="nil"/>
              <w:bottom w:val="single" w:sz="4" w:space="0" w:color="auto"/>
              <w:right w:val="single" w:sz="4" w:space="0" w:color="auto"/>
            </w:tcBorders>
            <w:hideMark/>
          </w:tcPr>
          <w:p w14:paraId="47B44FC8" w14:textId="77777777" w:rsidR="004F10A7" w:rsidRPr="004F10A7" w:rsidRDefault="004F10A7" w:rsidP="00312526">
            <w:pPr>
              <w:spacing w:after="0"/>
              <w:ind w:left="-18" w:firstLine="18"/>
            </w:pPr>
            <w:r w:rsidRPr="004F10A7">
              <w:t>Peinture acrylique sur sous face plancher et faux plafond</w:t>
            </w:r>
          </w:p>
        </w:tc>
        <w:tc>
          <w:tcPr>
            <w:tcW w:w="0" w:type="auto"/>
            <w:tcBorders>
              <w:top w:val="nil"/>
              <w:left w:val="nil"/>
              <w:bottom w:val="single" w:sz="4" w:space="0" w:color="auto"/>
              <w:right w:val="single" w:sz="4" w:space="0" w:color="auto"/>
            </w:tcBorders>
            <w:noWrap/>
            <w:vAlign w:val="center"/>
            <w:hideMark/>
          </w:tcPr>
          <w:p w14:paraId="6B659920" w14:textId="77777777" w:rsidR="004F10A7" w:rsidRPr="004F10A7" w:rsidRDefault="004F10A7" w:rsidP="009F0D66">
            <w:pPr>
              <w:spacing w:after="0"/>
            </w:pPr>
            <w:r w:rsidRPr="004F10A7">
              <w:t>m²</w:t>
            </w:r>
          </w:p>
        </w:tc>
        <w:tc>
          <w:tcPr>
            <w:tcW w:w="0" w:type="auto"/>
            <w:tcBorders>
              <w:top w:val="nil"/>
              <w:left w:val="nil"/>
              <w:bottom w:val="single" w:sz="4" w:space="0" w:color="auto"/>
              <w:right w:val="single" w:sz="4" w:space="0" w:color="auto"/>
            </w:tcBorders>
            <w:noWrap/>
            <w:vAlign w:val="center"/>
            <w:hideMark/>
          </w:tcPr>
          <w:p w14:paraId="33B048ED"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vAlign w:val="center"/>
            <w:hideMark/>
          </w:tcPr>
          <w:p w14:paraId="0CEA7FF2" w14:textId="77777777" w:rsidR="004F10A7" w:rsidRPr="004F10A7" w:rsidRDefault="004F10A7" w:rsidP="009F0D66">
            <w:pPr>
              <w:spacing w:after="0"/>
            </w:pPr>
            <w:r w:rsidRPr="004F10A7">
              <w:t> </w:t>
            </w:r>
          </w:p>
        </w:tc>
      </w:tr>
      <w:tr w:rsidR="004F10A7" w:rsidRPr="004F10A7" w14:paraId="29E29A23"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46E8CF0F" w14:textId="77777777" w:rsidR="004F10A7" w:rsidRPr="004F10A7" w:rsidRDefault="004F10A7" w:rsidP="009F0D66">
            <w:pPr>
              <w:spacing w:after="0"/>
            </w:pPr>
            <w:r w:rsidRPr="004F10A7">
              <w:t>11.3</w:t>
            </w:r>
          </w:p>
        </w:tc>
        <w:tc>
          <w:tcPr>
            <w:tcW w:w="0" w:type="auto"/>
            <w:tcBorders>
              <w:top w:val="nil"/>
              <w:left w:val="nil"/>
              <w:bottom w:val="single" w:sz="4" w:space="0" w:color="auto"/>
              <w:right w:val="single" w:sz="4" w:space="0" w:color="auto"/>
            </w:tcBorders>
            <w:hideMark/>
          </w:tcPr>
          <w:p w14:paraId="6C5C4910" w14:textId="77777777" w:rsidR="004F10A7" w:rsidRPr="004F10A7" w:rsidRDefault="004F10A7" w:rsidP="00312526">
            <w:pPr>
              <w:spacing w:after="0"/>
              <w:ind w:left="-18" w:firstLine="18"/>
            </w:pPr>
            <w:r w:rsidRPr="004F10A7">
              <w:t>Peinture sur menuiseries métalliques et bois</w:t>
            </w:r>
          </w:p>
        </w:tc>
        <w:tc>
          <w:tcPr>
            <w:tcW w:w="0" w:type="auto"/>
            <w:tcBorders>
              <w:top w:val="nil"/>
              <w:left w:val="nil"/>
              <w:bottom w:val="single" w:sz="4" w:space="0" w:color="auto"/>
              <w:right w:val="single" w:sz="4" w:space="0" w:color="auto"/>
            </w:tcBorders>
            <w:noWrap/>
            <w:hideMark/>
          </w:tcPr>
          <w:p w14:paraId="2B6BEA1E" w14:textId="77777777" w:rsidR="004F10A7" w:rsidRPr="004F10A7" w:rsidRDefault="004F10A7" w:rsidP="009F0D66">
            <w:pPr>
              <w:spacing w:after="0"/>
            </w:pPr>
            <w:r w:rsidRPr="004F10A7">
              <w:t>m²</w:t>
            </w:r>
          </w:p>
        </w:tc>
        <w:tc>
          <w:tcPr>
            <w:tcW w:w="0" w:type="auto"/>
            <w:tcBorders>
              <w:top w:val="nil"/>
              <w:left w:val="nil"/>
              <w:bottom w:val="single" w:sz="4" w:space="0" w:color="auto"/>
              <w:right w:val="single" w:sz="4" w:space="0" w:color="auto"/>
            </w:tcBorders>
            <w:noWrap/>
            <w:hideMark/>
          </w:tcPr>
          <w:p w14:paraId="66014BC0" w14:textId="77777777" w:rsidR="004F10A7" w:rsidRPr="004F10A7" w:rsidRDefault="004F10A7" w:rsidP="009F0D66">
            <w:pPr>
              <w:spacing w:after="0"/>
            </w:pPr>
            <w:r w:rsidRPr="004F10A7">
              <w:t> </w:t>
            </w:r>
          </w:p>
        </w:tc>
        <w:tc>
          <w:tcPr>
            <w:tcW w:w="0" w:type="auto"/>
            <w:tcBorders>
              <w:top w:val="nil"/>
              <w:left w:val="nil"/>
              <w:bottom w:val="single" w:sz="4" w:space="0" w:color="auto"/>
              <w:right w:val="single" w:sz="4" w:space="0" w:color="auto"/>
            </w:tcBorders>
            <w:noWrap/>
            <w:hideMark/>
          </w:tcPr>
          <w:p w14:paraId="5AC3F032" w14:textId="77777777" w:rsidR="004F10A7" w:rsidRPr="004F10A7" w:rsidRDefault="004F10A7" w:rsidP="009F0D66">
            <w:pPr>
              <w:spacing w:after="0"/>
            </w:pPr>
            <w:r w:rsidRPr="004F10A7">
              <w:t> </w:t>
            </w:r>
          </w:p>
        </w:tc>
      </w:tr>
    </w:tbl>
    <w:p w14:paraId="754000BC" w14:textId="77777777" w:rsidR="004F10A7" w:rsidRPr="004F10A7" w:rsidRDefault="004F10A7" w:rsidP="004F10A7"/>
    <w:p w14:paraId="33692C33" w14:textId="72A69612" w:rsidR="004F10A7" w:rsidRPr="00312526" w:rsidRDefault="00312526" w:rsidP="00312526">
      <w:pPr>
        <w:pStyle w:val="Paragraphedeliste"/>
        <w:numPr>
          <w:ilvl w:val="0"/>
          <w:numId w:val="90"/>
        </w:numPr>
        <w:shd w:val="clear" w:color="auto" w:fill="F7CAAC" w:themeFill="accent2" w:themeFillTint="66"/>
        <w:jc w:val="center"/>
        <w:rPr>
          <w:b/>
          <w:bCs/>
          <w:shd w:val="clear" w:color="auto" w:fill="F7CAAC" w:themeFill="accent2" w:themeFillTint="66"/>
        </w:rPr>
      </w:pPr>
      <w:r w:rsidRPr="00312526">
        <w:rPr>
          <w:b/>
          <w:bCs/>
          <w:shd w:val="clear" w:color="auto" w:fill="F7CAAC" w:themeFill="accent2" w:themeFillTint="66"/>
        </w:rPr>
        <w:t xml:space="preserve"> BLOC LATRINES</w:t>
      </w:r>
    </w:p>
    <w:tbl>
      <w:tblPr>
        <w:tblW w:w="0" w:type="auto"/>
        <w:tblLook w:val="04A0" w:firstRow="1" w:lastRow="0" w:firstColumn="1" w:lastColumn="0" w:noHBand="0" w:noVBand="1"/>
      </w:tblPr>
      <w:tblGrid>
        <w:gridCol w:w="816"/>
        <w:gridCol w:w="3192"/>
        <w:gridCol w:w="750"/>
        <w:gridCol w:w="2356"/>
        <w:gridCol w:w="2236"/>
      </w:tblGrid>
      <w:tr w:rsidR="004F10A7" w:rsidRPr="004F10A7" w14:paraId="1FD3A309" w14:textId="77777777" w:rsidTr="00F41FFD">
        <w:trPr>
          <w:trHeight w:val="20"/>
        </w:trPr>
        <w:tc>
          <w:tcPr>
            <w:tcW w:w="0" w:type="auto"/>
            <w:tcBorders>
              <w:top w:val="single" w:sz="4" w:space="0" w:color="auto"/>
              <w:left w:val="single" w:sz="4" w:space="0" w:color="auto"/>
              <w:bottom w:val="single" w:sz="4" w:space="0" w:color="auto"/>
              <w:right w:val="single" w:sz="4" w:space="0" w:color="auto"/>
            </w:tcBorders>
            <w:noWrap/>
            <w:hideMark/>
          </w:tcPr>
          <w:p w14:paraId="64D17CC3" w14:textId="77777777" w:rsidR="004F10A7" w:rsidRPr="004F10A7" w:rsidRDefault="004F10A7" w:rsidP="00312526">
            <w:pPr>
              <w:spacing w:after="0"/>
            </w:pPr>
            <w:r w:rsidRPr="004F10A7">
              <w:t>N°</w:t>
            </w:r>
          </w:p>
        </w:tc>
        <w:tc>
          <w:tcPr>
            <w:tcW w:w="0" w:type="auto"/>
            <w:tcBorders>
              <w:top w:val="single" w:sz="4" w:space="0" w:color="auto"/>
              <w:left w:val="nil"/>
              <w:bottom w:val="single" w:sz="4" w:space="0" w:color="auto"/>
              <w:right w:val="single" w:sz="4" w:space="0" w:color="auto"/>
            </w:tcBorders>
            <w:hideMark/>
          </w:tcPr>
          <w:p w14:paraId="53AC35AE" w14:textId="77777777" w:rsidR="004F10A7" w:rsidRPr="004F10A7" w:rsidRDefault="004F10A7" w:rsidP="00312526">
            <w:pPr>
              <w:spacing w:after="0"/>
            </w:pPr>
            <w:r w:rsidRPr="004F10A7">
              <w:t>Désignation</w:t>
            </w:r>
          </w:p>
        </w:tc>
        <w:tc>
          <w:tcPr>
            <w:tcW w:w="0" w:type="auto"/>
            <w:tcBorders>
              <w:top w:val="single" w:sz="4" w:space="0" w:color="auto"/>
              <w:left w:val="nil"/>
              <w:bottom w:val="single" w:sz="4" w:space="0" w:color="auto"/>
              <w:right w:val="single" w:sz="4" w:space="0" w:color="auto"/>
            </w:tcBorders>
            <w:noWrap/>
            <w:hideMark/>
          </w:tcPr>
          <w:p w14:paraId="1094432F" w14:textId="77777777" w:rsidR="004F10A7" w:rsidRPr="004F10A7" w:rsidRDefault="004F10A7" w:rsidP="00312526">
            <w:pPr>
              <w:spacing w:after="0"/>
            </w:pPr>
            <w:r w:rsidRPr="004F10A7">
              <w:t>Unité</w:t>
            </w:r>
          </w:p>
        </w:tc>
        <w:tc>
          <w:tcPr>
            <w:tcW w:w="0" w:type="auto"/>
            <w:tcBorders>
              <w:top w:val="single" w:sz="4" w:space="0" w:color="auto"/>
              <w:left w:val="nil"/>
              <w:bottom w:val="single" w:sz="4" w:space="0" w:color="auto"/>
              <w:right w:val="single" w:sz="4" w:space="0" w:color="auto"/>
            </w:tcBorders>
            <w:noWrap/>
            <w:hideMark/>
          </w:tcPr>
          <w:p w14:paraId="22E215ED" w14:textId="77777777" w:rsidR="004F10A7" w:rsidRPr="004F10A7" w:rsidRDefault="004F10A7" w:rsidP="00312526">
            <w:pPr>
              <w:spacing w:after="0"/>
            </w:pPr>
            <w:r w:rsidRPr="004F10A7">
              <w:t xml:space="preserve"> P. Unitaire en Chiffre </w:t>
            </w:r>
          </w:p>
        </w:tc>
        <w:tc>
          <w:tcPr>
            <w:tcW w:w="0" w:type="auto"/>
            <w:tcBorders>
              <w:top w:val="single" w:sz="4" w:space="0" w:color="auto"/>
              <w:left w:val="nil"/>
              <w:bottom w:val="single" w:sz="4" w:space="0" w:color="auto"/>
              <w:right w:val="single" w:sz="4" w:space="0" w:color="auto"/>
            </w:tcBorders>
            <w:noWrap/>
            <w:hideMark/>
          </w:tcPr>
          <w:p w14:paraId="566FF33F" w14:textId="77777777" w:rsidR="004F10A7" w:rsidRPr="004F10A7" w:rsidRDefault="004F10A7" w:rsidP="00312526">
            <w:pPr>
              <w:spacing w:after="0"/>
            </w:pPr>
            <w:r w:rsidRPr="004F10A7">
              <w:t xml:space="preserve"> P. Unitaire en Lettre </w:t>
            </w:r>
          </w:p>
        </w:tc>
      </w:tr>
      <w:tr w:rsidR="004F10A7" w:rsidRPr="004F10A7" w14:paraId="2B3EC717"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1522605F" w14:textId="77777777" w:rsidR="004F10A7" w:rsidRPr="004F10A7" w:rsidRDefault="004F10A7" w:rsidP="00312526">
            <w:pPr>
              <w:spacing w:after="0"/>
            </w:pPr>
            <w:r w:rsidRPr="004F10A7">
              <w:t> </w:t>
            </w:r>
          </w:p>
        </w:tc>
        <w:tc>
          <w:tcPr>
            <w:tcW w:w="0" w:type="auto"/>
            <w:tcBorders>
              <w:top w:val="nil"/>
              <w:left w:val="nil"/>
              <w:bottom w:val="single" w:sz="4" w:space="0" w:color="auto"/>
              <w:right w:val="single" w:sz="4" w:space="0" w:color="auto"/>
            </w:tcBorders>
            <w:hideMark/>
          </w:tcPr>
          <w:p w14:paraId="62D7D6A7" w14:textId="77777777" w:rsidR="004F10A7" w:rsidRPr="004F10A7" w:rsidRDefault="004F10A7" w:rsidP="00312526">
            <w:pPr>
              <w:spacing w:after="0"/>
            </w:pPr>
            <w:r w:rsidRPr="004F10A7">
              <w:t> </w:t>
            </w:r>
          </w:p>
        </w:tc>
        <w:tc>
          <w:tcPr>
            <w:tcW w:w="0" w:type="auto"/>
            <w:tcBorders>
              <w:top w:val="nil"/>
              <w:left w:val="nil"/>
              <w:bottom w:val="single" w:sz="4" w:space="0" w:color="auto"/>
              <w:right w:val="single" w:sz="4" w:space="0" w:color="auto"/>
            </w:tcBorders>
            <w:noWrap/>
            <w:hideMark/>
          </w:tcPr>
          <w:p w14:paraId="0D52C313" w14:textId="77777777" w:rsidR="004F10A7" w:rsidRPr="004F10A7" w:rsidRDefault="004F10A7" w:rsidP="00312526">
            <w:pPr>
              <w:spacing w:after="0"/>
            </w:pPr>
            <w:r w:rsidRPr="004F10A7">
              <w:t> </w:t>
            </w:r>
          </w:p>
        </w:tc>
        <w:tc>
          <w:tcPr>
            <w:tcW w:w="0" w:type="auto"/>
            <w:tcBorders>
              <w:top w:val="nil"/>
              <w:left w:val="nil"/>
              <w:bottom w:val="single" w:sz="4" w:space="0" w:color="auto"/>
              <w:right w:val="single" w:sz="4" w:space="0" w:color="auto"/>
            </w:tcBorders>
            <w:noWrap/>
            <w:hideMark/>
          </w:tcPr>
          <w:p w14:paraId="3B1273CA" w14:textId="77777777" w:rsidR="004F10A7" w:rsidRPr="004F10A7" w:rsidRDefault="004F10A7" w:rsidP="00312526">
            <w:pPr>
              <w:spacing w:after="0"/>
            </w:pPr>
            <w:r w:rsidRPr="004F10A7">
              <w:t> </w:t>
            </w:r>
          </w:p>
        </w:tc>
        <w:tc>
          <w:tcPr>
            <w:tcW w:w="0" w:type="auto"/>
            <w:tcBorders>
              <w:top w:val="nil"/>
              <w:left w:val="nil"/>
              <w:bottom w:val="single" w:sz="4" w:space="0" w:color="auto"/>
              <w:right w:val="single" w:sz="4" w:space="0" w:color="auto"/>
            </w:tcBorders>
            <w:noWrap/>
            <w:hideMark/>
          </w:tcPr>
          <w:p w14:paraId="4DF0D596" w14:textId="77777777" w:rsidR="004F10A7" w:rsidRPr="004F10A7" w:rsidRDefault="004F10A7" w:rsidP="00312526">
            <w:pPr>
              <w:spacing w:after="0"/>
            </w:pPr>
            <w:r w:rsidRPr="004F10A7">
              <w:t> </w:t>
            </w:r>
          </w:p>
        </w:tc>
      </w:tr>
      <w:tr w:rsidR="004F10A7" w:rsidRPr="004F10A7" w14:paraId="3BA6B227"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226890E7" w14:textId="77777777" w:rsidR="004F10A7" w:rsidRPr="004F10A7" w:rsidRDefault="004F10A7" w:rsidP="00312526">
            <w:pPr>
              <w:spacing w:after="0"/>
            </w:pPr>
            <w:r w:rsidRPr="004F10A7">
              <w:t>1</w:t>
            </w:r>
          </w:p>
        </w:tc>
        <w:tc>
          <w:tcPr>
            <w:tcW w:w="0" w:type="auto"/>
            <w:tcBorders>
              <w:top w:val="nil"/>
              <w:left w:val="nil"/>
              <w:bottom w:val="single" w:sz="4" w:space="0" w:color="auto"/>
              <w:right w:val="single" w:sz="4" w:space="0" w:color="auto"/>
            </w:tcBorders>
            <w:hideMark/>
          </w:tcPr>
          <w:p w14:paraId="208BB5B4" w14:textId="77777777" w:rsidR="004F10A7" w:rsidRPr="004F10A7" w:rsidRDefault="004F10A7" w:rsidP="00312526">
            <w:pPr>
              <w:spacing w:after="0"/>
            </w:pPr>
            <w:r w:rsidRPr="004F10A7">
              <w:t xml:space="preserve">Travaux préparatoires </w:t>
            </w:r>
          </w:p>
        </w:tc>
        <w:tc>
          <w:tcPr>
            <w:tcW w:w="0" w:type="auto"/>
            <w:tcBorders>
              <w:top w:val="nil"/>
              <w:left w:val="nil"/>
              <w:bottom w:val="single" w:sz="4" w:space="0" w:color="auto"/>
              <w:right w:val="single" w:sz="4" w:space="0" w:color="auto"/>
            </w:tcBorders>
            <w:noWrap/>
            <w:hideMark/>
          </w:tcPr>
          <w:p w14:paraId="2AC66E51" w14:textId="77777777" w:rsidR="004F10A7" w:rsidRPr="004F10A7" w:rsidRDefault="004F10A7" w:rsidP="00312526">
            <w:pPr>
              <w:spacing w:after="0"/>
            </w:pPr>
            <w:r w:rsidRPr="004F10A7">
              <w:t> </w:t>
            </w:r>
          </w:p>
        </w:tc>
        <w:tc>
          <w:tcPr>
            <w:tcW w:w="0" w:type="auto"/>
            <w:tcBorders>
              <w:top w:val="nil"/>
              <w:left w:val="nil"/>
              <w:bottom w:val="single" w:sz="4" w:space="0" w:color="auto"/>
              <w:right w:val="single" w:sz="4" w:space="0" w:color="auto"/>
            </w:tcBorders>
            <w:noWrap/>
            <w:hideMark/>
          </w:tcPr>
          <w:p w14:paraId="1982EE8C" w14:textId="77777777" w:rsidR="004F10A7" w:rsidRPr="004F10A7" w:rsidRDefault="004F10A7" w:rsidP="00312526">
            <w:pPr>
              <w:spacing w:after="0"/>
            </w:pPr>
            <w:r w:rsidRPr="004F10A7">
              <w:t> </w:t>
            </w:r>
          </w:p>
        </w:tc>
        <w:tc>
          <w:tcPr>
            <w:tcW w:w="0" w:type="auto"/>
            <w:tcBorders>
              <w:top w:val="nil"/>
              <w:left w:val="nil"/>
              <w:bottom w:val="single" w:sz="4" w:space="0" w:color="auto"/>
              <w:right w:val="single" w:sz="4" w:space="0" w:color="auto"/>
            </w:tcBorders>
            <w:noWrap/>
            <w:hideMark/>
          </w:tcPr>
          <w:p w14:paraId="4F063186" w14:textId="77777777" w:rsidR="004F10A7" w:rsidRPr="004F10A7" w:rsidRDefault="004F10A7" w:rsidP="00312526">
            <w:pPr>
              <w:spacing w:after="0"/>
            </w:pPr>
            <w:r w:rsidRPr="004F10A7">
              <w:t> </w:t>
            </w:r>
          </w:p>
        </w:tc>
      </w:tr>
      <w:tr w:rsidR="004F10A7" w:rsidRPr="004F10A7" w14:paraId="34B7DEB0"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050D5F28" w14:textId="77777777" w:rsidR="004F10A7" w:rsidRPr="004F10A7" w:rsidRDefault="004F10A7" w:rsidP="00312526">
            <w:pPr>
              <w:spacing w:after="0"/>
            </w:pPr>
            <w:r w:rsidRPr="004F10A7">
              <w:t>1.1</w:t>
            </w:r>
          </w:p>
        </w:tc>
        <w:tc>
          <w:tcPr>
            <w:tcW w:w="0" w:type="auto"/>
            <w:tcBorders>
              <w:top w:val="nil"/>
              <w:left w:val="nil"/>
              <w:bottom w:val="single" w:sz="4" w:space="0" w:color="auto"/>
              <w:right w:val="single" w:sz="4" w:space="0" w:color="auto"/>
            </w:tcBorders>
            <w:hideMark/>
          </w:tcPr>
          <w:p w14:paraId="6D0844F7" w14:textId="77777777" w:rsidR="004F10A7" w:rsidRPr="004F10A7" w:rsidRDefault="004F10A7" w:rsidP="00312526">
            <w:pPr>
              <w:spacing w:after="0"/>
              <w:ind w:left="0" w:firstLine="64"/>
            </w:pPr>
            <w:r w:rsidRPr="004F10A7">
              <w:t>Installation de chantier + emmené et repli matériels</w:t>
            </w:r>
          </w:p>
        </w:tc>
        <w:tc>
          <w:tcPr>
            <w:tcW w:w="0" w:type="auto"/>
            <w:tcBorders>
              <w:top w:val="nil"/>
              <w:left w:val="nil"/>
              <w:bottom w:val="single" w:sz="4" w:space="0" w:color="auto"/>
              <w:right w:val="single" w:sz="4" w:space="0" w:color="auto"/>
            </w:tcBorders>
            <w:noWrap/>
            <w:hideMark/>
          </w:tcPr>
          <w:p w14:paraId="714AA3D9" w14:textId="77777777" w:rsidR="004F10A7" w:rsidRPr="004F10A7" w:rsidRDefault="004F10A7" w:rsidP="00312526">
            <w:pPr>
              <w:spacing w:after="0"/>
            </w:pPr>
            <w:r w:rsidRPr="004F10A7">
              <w:t>ff</w:t>
            </w:r>
          </w:p>
        </w:tc>
        <w:tc>
          <w:tcPr>
            <w:tcW w:w="0" w:type="auto"/>
            <w:tcBorders>
              <w:top w:val="nil"/>
              <w:left w:val="nil"/>
              <w:bottom w:val="single" w:sz="4" w:space="0" w:color="auto"/>
              <w:right w:val="single" w:sz="4" w:space="0" w:color="auto"/>
            </w:tcBorders>
            <w:noWrap/>
            <w:hideMark/>
          </w:tcPr>
          <w:p w14:paraId="577CC03B" w14:textId="77777777" w:rsidR="004F10A7" w:rsidRPr="004F10A7" w:rsidRDefault="004F10A7" w:rsidP="00312526">
            <w:pPr>
              <w:spacing w:after="0"/>
            </w:pPr>
            <w:r w:rsidRPr="004F10A7">
              <w:t> </w:t>
            </w:r>
          </w:p>
        </w:tc>
        <w:tc>
          <w:tcPr>
            <w:tcW w:w="0" w:type="auto"/>
            <w:tcBorders>
              <w:top w:val="nil"/>
              <w:left w:val="nil"/>
              <w:bottom w:val="single" w:sz="4" w:space="0" w:color="auto"/>
              <w:right w:val="single" w:sz="4" w:space="0" w:color="auto"/>
            </w:tcBorders>
            <w:noWrap/>
            <w:hideMark/>
          </w:tcPr>
          <w:p w14:paraId="67E76FC6" w14:textId="77777777" w:rsidR="004F10A7" w:rsidRPr="004F10A7" w:rsidRDefault="004F10A7" w:rsidP="00312526">
            <w:pPr>
              <w:spacing w:after="0"/>
            </w:pPr>
            <w:r w:rsidRPr="004F10A7">
              <w:t> </w:t>
            </w:r>
          </w:p>
        </w:tc>
      </w:tr>
      <w:tr w:rsidR="004F10A7" w:rsidRPr="004F10A7" w14:paraId="47A78FB0"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0CE6E506" w14:textId="77777777" w:rsidR="004F10A7" w:rsidRPr="004F10A7" w:rsidRDefault="004F10A7" w:rsidP="00312526">
            <w:pPr>
              <w:spacing w:after="0"/>
            </w:pPr>
            <w:r w:rsidRPr="004F10A7">
              <w:t>1.2</w:t>
            </w:r>
          </w:p>
        </w:tc>
        <w:tc>
          <w:tcPr>
            <w:tcW w:w="0" w:type="auto"/>
            <w:tcBorders>
              <w:top w:val="nil"/>
              <w:left w:val="nil"/>
              <w:bottom w:val="single" w:sz="4" w:space="0" w:color="auto"/>
              <w:right w:val="single" w:sz="4" w:space="0" w:color="auto"/>
            </w:tcBorders>
            <w:hideMark/>
          </w:tcPr>
          <w:p w14:paraId="10ECDDEA" w14:textId="77777777" w:rsidR="004F10A7" w:rsidRPr="004F10A7" w:rsidRDefault="004F10A7" w:rsidP="00312526">
            <w:pPr>
              <w:spacing w:after="0"/>
              <w:ind w:left="0" w:firstLine="64"/>
            </w:pPr>
            <w:r w:rsidRPr="004F10A7">
              <w:t>Implantation du bâtiment y/c intervention topographe et toutes sujetions</w:t>
            </w:r>
          </w:p>
        </w:tc>
        <w:tc>
          <w:tcPr>
            <w:tcW w:w="0" w:type="auto"/>
            <w:tcBorders>
              <w:top w:val="nil"/>
              <w:left w:val="nil"/>
              <w:bottom w:val="single" w:sz="4" w:space="0" w:color="auto"/>
              <w:right w:val="single" w:sz="4" w:space="0" w:color="auto"/>
            </w:tcBorders>
            <w:noWrap/>
            <w:hideMark/>
          </w:tcPr>
          <w:p w14:paraId="6A0A1F77" w14:textId="77777777" w:rsidR="004F10A7" w:rsidRPr="004F10A7" w:rsidRDefault="004F10A7" w:rsidP="00312526">
            <w:pPr>
              <w:spacing w:after="0"/>
            </w:pPr>
            <w:r w:rsidRPr="004F10A7">
              <w:t>ff</w:t>
            </w:r>
          </w:p>
        </w:tc>
        <w:tc>
          <w:tcPr>
            <w:tcW w:w="0" w:type="auto"/>
            <w:tcBorders>
              <w:top w:val="nil"/>
              <w:left w:val="nil"/>
              <w:bottom w:val="single" w:sz="4" w:space="0" w:color="auto"/>
              <w:right w:val="single" w:sz="4" w:space="0" w:color="auto"/>
            </w:tcBorders>
            <w:noWrap/>
            <w:vAlign w:val="center"/>
            <w:hideMark/>
          </w:tcPr>
          <w:p w14:paraId="216600AF" w14:textId="77777777" w:rsidR="004F10A7" w:rsidRPr="004F10A7" w:rsidRDefault="004F10A7" w:rsidP="00312526">
            <w:pPr>
              <w:spacing w:after="0"/>
            </w:pPr>
            <w:r w:rsidRPr="004F10A7">
              <w:t> </w:t>
            </w:r>
          </w:p>
        </w:tc>
        <w:tc>
          <w:tcPr>
            <w:tcW w:w="0" w:type="auto"/>
            <w:tcBorders>
              <w:top w:val="nil"/>
              <w:left w:val="nil"/>
              <w:bottom w:val="single" w:sz="4" w:space="0" w:color="auto"/>
              <w:right w:val="single" w:sz="4" w:space="0" w:color="auto"/>
            </w:tcBorders>
            <w:noWrap/>
            <w:vAlign w:val="center"/>
            <w:hideMark/>
          </w:tcPr>
          <w:p w14:paraId="6134F4FE" w14:textId="77777777" w:rsidR="004F10A7" w:rsidRPr="004F10A7" w:rsidRDefault="004F10A7" w:rsidP="00312526">
            <w:pPr>
              <w:spacing w:after="0"/>
            </w:pPr>
            <w:r w:rsidRPr="004F10A7">
              <w:t> </w:t>
            </w:r>
          </w:p>
        </w:tc>
      </w:tr>
      <w:tr w:rsidR="004F10A7" w:rsidRPr="004F10A7" w14:paraId="16DD38C2"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02401D7F" w14:textId="77777777" w:rsidR="004F10A7" w:rsidRPr="004F10A7" w:rsidRDefault="004F10A7" w:rsidP="00312526">
            <w:pPr>
              <w:spacing w:after="0"/>
            </w:pPr>
            <w:r w:rsidRPr="004F10A7">
              <w:t>1.3</w:t>
            </w:r>
          </w:p>
        </w:tc>
        <w:tc>
          <w:tcPr>
            <w:tcW w:w="0" w:type="auto"/>
            <w:tcBorders>
              <w:top w:val="nil"/>
              <w:left w:val="nil"/>
              <w:bottom w:val="single" w:sz="4" w:space="0" w:color="auto"/>
              <w:right w:val="single" w:sz="4" w:space="0" w:color="auto"/>
            </w:tcBorders>
            <w:hideMark/>
          </w:tcPr>
          <w:p w14:paraId="70B83A58" w14:textId="77777777" w:rsidR="004F10A7" w:rsidRPr="004F10A7" w:rsidRDefault="004F10A7" w:rsidP="00312526">
            <w:pPr>
              <w:spacing w:after="0"/>
              <w:ind w:left="0" w:firstLine="64"/>
            </w:pPr>
            <w:r w:rsidRPr="004F10A7">
              <w:t>Esaai de reconnaissance de sol</w:t>
            </w:r>
          </w:p>
        </w:tc>
        <w:tc>
          <w:tcPr>
            <w:tcW w:w="0" w:type="auto"/>
            <w:tcBorders>
              <w:top w:val="nil"/>
              <w:left w:val="nil"/>
              <w:bottom w:val="single" w:sz="4" w:space="0" w:color="auto"/>
              <w:right w:val="single" w:sz="4" w:space="0" w:color="auto"/>
            </w:tcBorders>
            <w:noWrap/>
            <w:hideMark/>
          </w:tcPr>
          <w:p w14:paraId="66A33E6D" w14:textId="77777777" w:rsidR="004F10A7" w:rsidRPr="004F10A7" w:rsidRDefault="004F10A7" w:rsidP="00312526">
            <w:pPr>
              <w:spacing w:after="0"/>
            </w:pPr>
            <w:r w:rsidRPr="004F10A7">
              <w:t>ff</w:t>
            </w:r>
          </w:p>
        </w:tc>
        <w:tc>
          <w:tcPr>
            <w:tcW w:w="0" w:type="auto"/>
            <w:tcBorders>
              <w:top w:val="nil"/>
              <w:left w:val="nil"/>
              <w:bottom w:val="single" w:sz="4" w:space="0" w:color="auto"/>
              <w:right w:val="single" w:sz="4" w:space="0" w:color="auto"/>
            </w:tcBorders>
            <w:noWrap/>
            <w:hideMark/>
          </w:tcPr>
          <w:p w14:paraId="1F9EC121" w14:textId="77777777" w:rsidR="004F10A7" w:rsidRPr="004F10A7" w:rsidRDefault="004F10A7" w:rsidP="00312526">
            <w:pPr>
              <w:spacing w:after="0"/>
            </w:pPr>
            <w:r w:rsidRPr="004F10A7">
              <w:t> </w:t>
            </w:r>
          </w:p>
        </w:tc>
        <w:tc>
          <w:tcPr>
            <w:tcW w:w="0" w:type="auto"/>
            <w:tcBorders>
              <w:top w:val="nil"/>
              <w:left w:val="nil"/>
              <w:bottom w:val="single" w:sz="4" w:space="0" w:color="auto"/>
              <w:right w:val="single" w:sz="4" w:space="0" w:color="auto"/>
            </w:tcBorders>
            <w:noWrap/>
            <w:hideMark/>
          </w:tcPr>
          <w:p w14:paraId="2863C730" w14:textId="77777777" w:rsidR="004F10A7" w:rsidRPr="004F10A7" w:rsidRDefault="004F10A7" w:rsidP="00312526">
            <w:pPr>
              <w:spacing w:after="0"/>
            </w:pPr>
            <w:r w:rsidRPr="004F10A7">
              <w:t> </w:t>
            </w:r>
          </w:p>
        </w:tc>
      </w:tr>
      <w:tr w:rsidR="004F10A7" w:rsidRPr="004F10A7" w14:paraId="367D6853"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3FD7266B" w14:textId="77777777" w:rsidR="004F10A7" w:rsidRPr="004F10A7" w:rsidRDefault="004F10A7" w:rsidP="00312526">
            <w:pPr>
              <w:spacing w:after="0"/>
            </w:pPr>
            <w:r w:rsidRPr="004F10A7">
              <w:t> </w:t>
            </w:r>
          </w:p>
        </w:tc>
        <w:tc>
          <w:tcPr>
            <w:tcW w:w="0" w:type="auto"/>
            <w:tcBorders>
              <w:top w:val="nil"/>
              <w:left w:val="nil"/>
              <w:bottom w:val="single" w:sz="4" w:space="0" w:color="auto"/>
              <w:right w:val="single" w:sz="4" w:space="0" w:color="auto"/>
            </w:tcBorders>
            <w:hideMark/>
          </w:tcPr>
          <w:p w14:paraId="3BE9BCB3" w14:textId="77777777" w:rsidR="004F10A7" w:rsidRPr="004F10A7" w:rsidRDefault="004F10A7" w:rsidP="00312526">
            <w:pPr>
              <w:spacing w:after="0"/>
              <w:ind w:left="0" w:firstLine="64"/>
            </w:pPr>
            <w:r w:rsidRPr="004F10A7">
              <w:t> </w:t>
            </w:r>
          </w:p>
        </w:tc>
        <w:tc>
          <w:tcPr>
            <w:tcW w:w="0" w:type="auto"/>
            <w:tcBorders>
              <w:top w:val="nil"/>
              <w:left w:val="nil"/>
              <w:bottom w:val="single" w:sz="4" w:space="0" w:color="auto"/>
              <w:right w:val="single" w:sz="4" w:space="0" w:color="auto"/>
            </w:tcBorders>
            <w:noWrap/>
            <w:hideMark/>
          </w:tcPr>
          <w:p w14:paraId="10F8F31A" w14:textId="77777777" w:rsidR="004F10A7" w:rsidRPr="004F10A7" w:rsidRDefault="004F10A7" w:rsidP="00312526">
            <w:pPr>
              <w:spacing w:after="0"/>
            </w:pPr>
            <w:r w:rsidRPr="004F10A7">
              <w:t> </w:t>
            </w:r>
          </w:p>
        </w:tc>
        <w:tc>
          <w:tcPr>
            <w:tcW w:w="0" w:type="auto"/>
            <w:tcBorders>
              <w:top w:val="nil"/>
              <w:left w:val="nil"/>
              <w:bottom w:val="single" w:sz="4" w:space="0" w:color="auto"/>
              <w:right w:val="single" w:sz="4" w:space="0" w:color="auto"/>
            </w:tcBorders>
            <w:noWrap/>
            <w:hideMark/>
          </w:tcPr>
          <w:p w14:paraId="3992D847" w14:textId="77777777" w:rsidR="004F10A7" w:rsidRPr="004F10A7" w:rsidRDefault="004F10A7" w:rsidP="00312526">
            <w:pPr>
              <w:spacing w:after="0"/>
            </w:pPr>
            <w:r w:rsidRPr="004F10A7">
              <w:t> </w:t>
            </w:r>
          </w:p>
        </w:tc>
        <w:tc>
          <w:tcPr>
            <w:tcW w:w="0" w:type="auto"/>
            <w:tcBorders>
              <w:top w:val="nil"/>
              <w:left w:val="nil"/>
              <w:bottom w:val="single" w:sz="4" w:space="0" w:color="auto"/>
              <w:right w:val="single" w:sz="4" w:space="0" w:color="auto"/>
            </w:tcBorders>
            <w:noWrap/>
            <w:hideMark/>
          </w:tcPr>
          <w:p w14:paraId="517FFF99" w14:textId="77777777" w:rsidR="004F10A7" w:rsidRPr="004F10A7" w:rsidRDefault="004F10A7" w:rsidP="00312526">
            <w:pPr>
              <w:spacing w:after="0"/>
            </w:pPr>
            <w:r w:rsidRPr="004F10A7">
              <w:t> </w:t>
            </w:r>
          </w:p>
        </w:tc>
      </w:tr>
      <w:tr w:rsidR="004F10A7" w:rsidRPr="004F10A7" w14:paraId="4861289E"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04180688" w14:textId="77777777" w:rsidR="004F10A7" w:rsidRPr="004F10A7" w:rsidRDefault="004F10A7" w:rsidP="00312526">
            <w:pPr>
              <w:spacing w:after="0"/>
            </w:pPr>
            <w:r w:rsidRPr="004F10A7">
              <w:t>2</w:t>
            </w:r>
          </w:p>
        </w:tc>
        <w:tc>
          <w:tcPr>
            <w:tcW w:w="0" w:type="auto"/>
            <w:tcBorders>
              <w:top w:val="nil"/>
              <w:left w:val="nil"/>
              <w:bottom w:val="single" w:sz="4" w:space="0" w:color="auto"/>
              <w:right w:val="single" w:sz="4" w:space="0" w:color="auto"/>
            </w:tcBorders>
            <w:hideMark/>
          </w:tcPr>
          <w:p w14:paraId="28BF42BC" w14:textId="77777777" w:rsidR="004F10A7" w:rsidRPr="004F10A7" w:rsidRDefault="004F10A7" w:rsidP="00312526">
            <w:pPr>
              <w:spacing w:after="0"/>
              <w:ind w:left="0" w:firstLine="64"/>
            </w:pPr>
            <w:r w:rsidRPr="004F10A7">
              <w:t>Terrassement et fouilles</w:t>
            </w:r>
          </w:p>
        </w:tc>
        <w:tc>
          <w:tcPr>
            <w:tcW w:w="0" w:type="auto"/>
            <w:tcBorders>
              <w:top w:val="nil"/>
              <w:left w:val="nil"/>
              <w:bottom w:val="single" w:sz="4" w:space="0" w:color="auto"/>
              <w:right w:val="single" w:sz="4" w:space="0" w:color="auto"/>
            </w:tcBorders>
            <w:noWrap/>
            <w:hideMark/>
          </w:tcPr>
          <w:p w14:paraId="4C6FEA08" w14:textId="77777777" w:rsidR="004F10A7" w:rsidRPr="004F10A7" w:rsidRDefault="004F10A7" w:rsidP="00312526">
            <w:pPr>
              <w:spacing w:after="0"/>
            </w:pPr>
            <w:r w:rsidRPr="004F10A7">
              <w:t> </w:t>
            </w:r>
          </w:p>
        </w:tc>
        <w:tc>
          <w:tcPr>
            <w:tcW w:w="0" w:type="auto"/>
            <w:tcBorders>
              <w:top w:val="nil"/>
              <w:left w:val="nil"/>
              <w:bottom w:val="single" w:sz="4" w:space="0" w:color="auto"/>
              <w:right w:val="single" w:sz="4" w:space="0" w:color="auto"/>
            </w:tcBorders>
            <w:noWrap/>
            <w:hideMark/>
          </w:tcPr>
          <w:p w14:paraId="7C721689" w14:textId="77777777" w:rsidR="004F10A7" w:rsidRPr="004F10A7" w:rsidRDefault="004F10A7" w:rsidP="00312526">
            <w:pPr>
              <w:spacing w:after="0"/>
            </w:pPr>
            <w:r w:rsidRPr="004F10A7">
              <w:t> </w:t>
            </w:r>
          </w:p>
        </w:tc>
        <w:tc>
          <w:tcPr>
            <w:tcW w:w="0" w:type="auto"/>
            <w:tcBorders>
              <w:top w:val="nil"/>
              <w:left w:val="nil"/>
              <w:bottom w:val="single" w:sz="4" w:space="0" w:color="auto"/>
              <w:right w:val="single" w:sz="4" w:space="0" w:color="auto"/>
            </w:tcBorders>
            <w:noWrap/>
            <w:hideMark/>
          </w:tcPr>
          <w:p w14:paraId="3FD7799C" w14:textId="77777777" w:rsidR="004F10A7" w:rsidRPr="004F10A7" w:rsidRDefault="004F10A7" w:rsidP="00312526">
            <w:pPr>
              <w:spacing w:after="0"/>
            </w:pPr>
            <w:r w:rsidRPr="004F10A7">
              <w:t> </w:t>
            </w:r>
          </w:p>
        </w:tc>
      </w:tr>
      <w:tr w:rsidR="004F10A7" w:rsidRPr="004F10A7" w14:paraId="0B850DD5"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52601229" w14:textId="77777777" w:rsidR="004F10A7" w:rsidRPr="004F10A7" w:rsidRDefault="004F10A7" w:rsidP="00312526">
            <w:pPr>
              <w:spacing w:after="0"/>
            </w:pPr>
            <w:r w:rsidRPr="004F10A7">
              <w:t>2.1</w:t>
            </w:r>
          </w:p>
        </w:tc>
        <w:tc>
          <w:tcPr>
            <w:tcW w:w="0" w:type="auto"/>
            <w:tcBorders>
              <w:top w:val="nil"/>
              <w:left w:val="nil"/>
              <w:bottom w:val="single" w:sz="4" w:space="0" w:color="auto"/>
              <w:right w:val="single" w:sz="4" w:space="0" w:color="auto"/>
            </w:tcBorders>
            <w:hideMark/>
          </w:tcPr>
          <w:p w14:paraId="4AA583CA" w14:textId="77777777" w:rsidR="004F10A7" w:rsidRPr="004F10A7" w:rsidRDefault="004F10A7" w:rsidP="00312526">
            <w:pPr>
              <w:spacing w:after="0"/>
              <w:ind w:left="0" w:firstLine="64"/>
            </w:pPr>
            <w:r w:rsidRPr="004F10A7">
              <w:t>Fouilles en puits pour semelles isolées</w:t>
            </w:r>
          </w:p>
        </w:tc>
        <w:tc>
          <w:tcPr>
            <w:tcW w:w="0" w:type="auto"/>
            <w:tcBorders>
              <w:top w:val="nil"/>
              <w:left w:val="nil"/>
              <w:bottom w:val="single" w:sz="4" w:space="0" w:color="auto"/>
              <w:right w:val="single" w:sz="4" w:space="0" w:color="auto"/>
            </w:tcBorders>
            <w:noWrap/>
            <w:hideMark/>
          </w:tcPr>
          <w:p w14:paraId="4ABDAE81" w14:textId="77777777" w:rsidR="004F10A7" w:rsidRPr="004F10A7" w:rsidRDefault="004F10A7" w:rsidP="00312526">
            <w:pPr>
              <w:spacing w:after="0"/>
            </w:pPr>
            <w:r w:rsidRPr="004F10A7">
              <w:t>m3</w:t>
            </w:r>
          </w:p>
        </w:tc>
        <w:tc>
          <w:tcPr>
            <w:tcW w:w="0" w:type="auto"/>
            <w:tcBorders>
              <w:top w:val="nil"/>
              <w:left w:val="nil"/>
              <w:bottom w:val="single" w:sz="4" w:space="0" w:color="auto"/>
              <w:right w:val="single" w:sz="4" w:space="0" w:color="auto"/>
            </w:tcBorders>
            <w:noWrap/>
            <w:hideMark/>
          </w:tcPr>
          <w:p w14:paraId="69DC67B2" w14:textId="77777777" w:rsidR="004F10A7" w:rsidRPr="004F10A7" w:rsidRDefault="004F10A7" w:rsidP="00312526">
            <w:pPr>
              <w:spacing w:after="0"/>
            </w:pPr>
            <w:r w:rsidRPr="004F10A7">
              <w:t> </w:t>
            </w:r>
          </w:p>
        </w:tc>
        <w:tc>
          <w:tcPr>
            <w:tcW w:w="0" w:type="auto"/>
            <w:tcBorders>
              <w:top w:val="nil"/>
              <w:left w:val="nil"/>
              <w:bottom w:val="single" w:sz="4" w:space="0" w:color="auto"/>
              <w:right w:val="single" w:sz="4" w:space="0" w:color="auto"/>
            </w:tcBorders>
            <w:noWrap/>
            <w:hideMark/>
          </w:tcPr>
          <w:p w14:paraId="478319E4" w14:textId="77777777" w:rsidR="004F10A7" w:rsidRPr="004F10A7" w:rsidRDefault="004F10A7" w:rsidP="00312526">
            <w:pPr>
              <w:spacing w:after="0"/>
            </w:pPr>
            <w:r w:rsidRPr="004F10A7">
              <w:t> </w:t>
            </w:r>
          </w:p>
        </w:tc>
      </w:tr>
      <w:tr w:rsidR="004F10A7" w:rsidRPr="004F10A7" w14:paraId="13B5E18B"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0A705B3B" w14:textId="77777777" w:rsidR="004F10A7" w:rsidRPr="004F10A7" w:rsidRDefault="004F10A7" w:rsidP="00312526">
            <w:pPr>
              <w:spacing w:after="0"/>
            </w:pPr>
            <w:r w:rsidRPr="004F10A7">
              <w:t>2.2</w:t>
            </w:r>
          </w:p>
        </w:tc>
        <w:tc>
          <w:tcPr>
            <w:tcW w:w="0" w:type="auto"/>
            <w:tcBorders>
              <w:top w:val="nil"/>
              <w:left w:val="nil"/>
              <w:bottom w:val="single" w:sz="4" w:space="0" w:color="auto"/>
              <w:right w:val="single" w:sz="4" w:space="0" w:color="auto"/>
            </w:tcBorders>
            <w:hideMark/>
          </w:tcPr>
          <w:p w14:paraId="1368986A" w14:textId="77777777" w:rsidR="004F10A7" w:rsidRPr="004F10A7" w:rsidRDefault="004F10A7" w:rsidP="00312526">
            <w:pPr>
              <w:spacing w:after="0"/>
              <w:ind w:left="0" w:firstLine="64"/>
            </w:pPr>
            <w:r w:rsidRPr="004F10A7">
              <w:t>Fouilles en escavation pour fosse</w:t>
            </w:r>
          </w:p>
        </w:tc>
        <w:tc>
          <w:tcPr>
            <w:tcW w:w="0" w:type="auto"/>
            <w:tcBorders>
              <w:top w:val="nil"/>
              <w:left w:val="nil"/>
              <w:bottom w:val="single" w:sz="4" w:space="0" w:color="auto"/>
              <w:right w:val="single" w:sz="4" w:space="0" w:color="auto"/>
            </w:tcBorders>
            <w:noWrap/>
            <w:hideMark/>
          </w:tcPr>
          <w:p w14:paraId="2EABD3E7" w14:textId="77777777" w:rsidR="004F10A7" w:rsidRPr="004F10A7" w:rsidRDefault="004F10A7" w:rsidP="00312526">
            <w:pPr>
              <w:spacing w:after="0"/>
            </w:pPr>
            <w:r w:rsidRPr="004F10A7">
              <w:t>m3</w:t>
            </w:r>
          </w:p>
        </w:tc>
        <w:tc>
          <w:tcPr>
            <w:tcW w:w="0" w:type="auto"/>
            <w:tcBorders>
              <w:top w:val="nil"/>
              <w:left w:val="nil"/>
              <w:bottom w:val="single" w:sz="4" w:space="0" w:color="auto"/>
              <w:right w:val="single" w:sz="4" w:space="0" w:color="auto"/>
            </w:tcBorders>
            <w:noWrap/>
            <w:hideMark/>
          </w:tcPr>
          <w:p w14:paraId="10ED2401" w14:textId="77777777" w:rsidR="004F10A7" w:rsidRPr="004F10A7" w:rsidRDefault="004F10A7" w:rsidP="00312526">
            <w:pPr>
              <w:spacing w:after="0"/>
            </w:pPr>
            <w:r w:rsidRPr="004F10A7">
              <w:t> </w:t>
            </w:r>
          </w:p>
        </w:tc>
        <w:tc>
          <w:tcPr>
            <w:tcW w:w="0" w:type="auto"/>
            <w:tcBorders>
              <w:top w:val="nil"/>
              <w:left w:val="nil"/>
              <w:bottom w:val="single" w:sz="4" w:space="0" w:color="auto"/>
              <w:right w:val="single" w:sz="4" w:space="0" w:color="auto"/>
            </w:tcBorders>
            <w:noWrap/>
            <w:hideMark/>
          </w:tcPr>
          <w:p w14:paraId="748B0118" w14:textId="77777777" w:rsidR="004F10A7" w:rsidRPr="004F10A7" w:rsidRDefault="004F10A7" w:rsidP="00312526">
            <w:pPr>
              <w:spacing w:after="0"/>
            </w:pPr>
            <w:r w:rsidRPr="004F10A7">
              <w:t> </w:t>
            </w:r>
          </w:p>
        </w:tc>
      </w:tr>
      <w:tr w:rsidR="004F10A7" w:rsidRPr="004F10A7" w14:paraId="465DE530"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439A53A8" w14:textId="77777777" w:rsidR="004F10A7" w:rsidRPr="004F10A7" w:rsidRDefault="004F10A7" w:rsidP="00312526">
            <w:pPr>
              <w:spacing w:after="0"/>
            </w:pPr>
            <w:r w:rsidRPr="004F10A7">
              <w:t>2.3</w:t>
            </w:r>
          </w:p>
        </w:tc>
        <w:tc>
          <w:tcPr>
            <w:tcW w:w="0" w:type="auto"/>
            <w:tcBorders>
              <w:top w:val="nil"/>
              <w:left w:val="nil"/>
              <w:bottom w:val="single" w:sz="4" w:space="0" w:color="auto"/>
              <w:right w:val="single" w:sz="4" w:space="0" w:color="auto"/>
            </w:tcBorders>
            <w:hideMark/>
          </w:tcPr>
          <w:p w14:paraId="12883CC9" w14:textId="77777777" w:rsidR="004F10A7" w:rsidRPr="004F10A7" w:rsidRDefault="004F10A7" w:rsidP="00312526">
            <w:pPr>
              <w:spacing w:after="0"/>
              <w:ind w:left="0" w:firstLine="64"/>
            </w:pPr>
            <w:r w:rsidRPr="004F10A7">
              <w:t>Remblai des fouilles plus compactage</w:t>
            </w:r>
          </w:p>
        </w:tc>
        <w:tc>
          <w:tcPr>
            <w:tcW w:w="0" w:type="auto"/>
            <w:tcBorders>
              <w:top w:val="nil"/>
              <w:left w:val="nil"/>
              <w:bottom w:val="single" w:sz="4" w:space="0" w:color="auto"/>
              <w:right w:val="single" w:sz="4" w:space="0" w:color="auto"/>
            </w:tcBorders>
            <w:noWrap/>
            <w:hideMark/>
          </w:tcPr>
          <w:p w14:paraId="0F909BF3" w14:textId="77777777" w:rsidR="004F10A7" w:rsidRPr="004F10A7" w:rsidRDefault="004F10A7" w:rsidP="00312526">
            <w:pPr>
              <w:spacing w:after="0"/>
            </w:pPr>
            <w:r w:rsidRPr="004F10A7">
              <w:t>m3</w:t>
            </w:r>
          </w:p>
        </w:tc>
        <w:tc>
          <w:tcPr>
            <w:tcW w:w="0" w:type="auto"/>
            <w:tcBorders>
              <w:top w:val="nil"/>
              <w:left w:val="nil"/>
              <w:bottom w:val="single" w:sz="4" w:space="0" w:color="auto"/>
              <w:right w:val="single" w:sz="4" w:space="0" w:color="auto"/>
            </w:tcBorders>
            <w:noWrap/>
            <w:hideMark/>
          </w:tcPr>
          <w:p w14:paraId="39BB8435" w14:textId="77777777" w:rsidR="004F10A7" w:rsidRPr="004F10A7" w:rsidRDefault="004F10A7" w:rsidP="00312526">
            <w:pPr>
              <w:spacing w:after="0"/>
            </w:pPr>
            <w:r w:rsidRPr="004F10A7">
              <w:t> </w:t>
            </w:r>
          </w:p>
        </w:tc>
        <w:tc>
          <w:tcPr>
            <w:tcW w:w="0" w:type="auto"/>
            <w:tcBorders>
              <w:top w:val="nil"/>
              <w:left w:val="nil"/>
              <w:bottom w:val="single" w:sz="4" w:space="0" w:color="auto"/>
              <w:right w:val="single" w:sz="4" w:space="0" w:color="auto"/>
            </w:tcBorders>
            <w:noWrap/>
            <w:hideMark/>
          </w:tcPr>
          <w:p w14:paraId="69CBB14E" w14:textId="77777777" w:rsidR="004F10A7" w:rsidRPr="004F10A7" w:rsidRDefault="004F10A7" w:rsidP="00312526">
            <w:pPr>
              <w:spacing w:after="0"/>
            </w:pPr>
            <w:r w:rsidRPr="004F10A7">
              <w:t> </w:t>
            </w:r>
          </w:p>
        </w:tc>
      </w:tr>
      <w:tr w:rsidR="004F10A7" w:rsidRPr="004F10A7" w14:paraId="585AF886"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1B2E32D7" w14:textId="77777777" w:rsidR="004F10A7" w:rsidRPr="004F10A7" w:rsidRDefault="004F10A7" w:rsidP="00312526">
            <w:pPr>
              <w:spacing w:after="0"/>
            </w:pPr>
            <w:r w:rsidRPr="004F10A7">
              <w:t>2.4</w:t>
            </w:r>
          </w:p>
        </w:tc>
        <w:tc>
          <w:tcPr>
            <w:tcW w:w="0" w:type="auto"/>
            <w:tcBorders>
              <w:top w:val="nil"/>
              <w:left w:val="nil"/>
              <w:bottom w:val="single" w:sz="4" w:space="0" w:color="auto"/>
              <w:right w:val="single" w:sz="4" w:space="0" w:color="auto"/>
            </w:tcBorders>
            <w:hideMark/>
          </w:tcPr>
          <w:p w14:paraId="566111C2" w14:textId="77777777" w:rsidR="004F10A7" w:rsidRPr="004F10A7" w:rsidRDefault="004F10A7" w:rsidP="00312526">
            <w:pPr>
              <w:spacing w:after="0"/>
              <w:ind w:left="0" w:firstLine="64"/>
            </w:pPr>
            <w:r w:rsidRPr="004F10A7">
              <w:t>Remblai sous dallage</w:t>
            </w:r>
          </w:p>
        </w:tc>
        <w:tc>
          <w:tcPr>
            <w:tcW w:w="0" w:type="auto"/>
            <w:tcBorders>
              <w:top w:val="nil"/>
              <w:left w:val="nil"/>
              <w:bottom w:val="single" w:sz="4" w:space="0" w:color="auto"/>
              <w:right w:val="single" w:sz="4" w:space="0" w:color="auto"/>
            </w:tcBorders>
            <w:noWrap/>
            <w:hideMark/>
          </w:tcPr>
          <w:p w14:paraId="64F32D65" w14:textId="77777777" w:rsidR="004F10A7" w:rsidRPr="004F10A7" w:rsidRDefault="004F10A7" w:rsidP="00312526">
            <w:pPr>
              <w:spacing w:after="0"/>
            </w:pPr>
            <w:r w:rsidRPr="004F10A7">
              <w:t>m3</w:t>
            </w:r>
          </w:p>
        </w:tc>
        <w:tc>
          <w:tcPr>
            <w:tcW w:w="0" w:type="auto"/>
            <w:tcBorders>
              <w:top w:val="nil"/>
              <w:left w:val="nil"/>
              <w:bottom w:val="single" w:sz="4" w:space="0" w:color="auto"/>
              <w:right w:val="single" w:sz="4" w:space="0" w:color="auto"/>
            </w:tcBorders>
            <w:noWrap/>
            <w:hideMark/>
          </w:tcPr>
          <w:p w14:paraId="60216770" w14:textId="77777777" w:rsidR="004F10A7" w:rsidRPr="004F10A7" w:rsidRDefault="004F10A7" w:rsidP="00312526">
            <w:pPr>
              <w:spacing w:after="0"/>
            </w:pPr>
            <w:r w:rsidRPr="004F10A7">
              <w:t> </w:t>
            </w:r>
          </w:p>
        </w:tc>
        <w:tc>
          <w:tcPr>
            <w:tcW w:w="0" w:type="auto"/>
            <w:tcBorders>
              <w:top w:val="nil"/>
              <w:left w:val="nil"/>
              <w:bottom w:val="single" w:sz="4" w:space="0" w:color="auto"/>
              <w:right w:val="single" w:sz="4" w:space="0" w:color="auto"/>
            </w:tcBorders>
            <w:noWrap/>
            <w:hideMark/>
          </w:tcPr>
          <w:p w14:paraId="7C8A152A" w14:textId="77777777" w:rsidR="004F10A7" w:rsidRPr="004F10A7" w:rsidRDefault="004F10A7" w:rsidP="00312526">
            <w:pPr>
              <w:spacing w:after="0"/>
            </w:pPr>
            <w:r w:rsidRPr="004F10A7">
              <w:t> </w:t>
            </w:r>
          </w:p>
        </w:tc>
      </w:tr>
      <w:tr w:rsidR="004F10A7" w:rsidRPr="004F10A7" w14:paraId="762ED8A2"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34FD07B8" w14:textId="77777777" w:rsidR="004F10A7" w:rsidRPr="004F10A7" w:rsidRDefault="004F10A7" w:rsidP="00312526">
            <w:pPr>
              <w:spacing w:after="0"/>
            </w:pPr>
            <w:r w:rsidRPr="004F10A7">
              <w:t> </w:t>
            </w:r>
          </w:p>
        </w:tc>
        <w:tc>
          <w:tcPr>
            <w:tcW w:w="0" w:type="auto"/>
            <w:tcBorders>
              <w:top w:val="nil"/>
              <w:left w:val="nil"/>
              <w:bottom w:val="single" w:sz="4" w:space="0" w:color="auto"/>
              <w:right w:val="single" w:sz="4" w:space="0" w:color="auto"/>
            </w:tcBorders>
            <w:hideMark/>
          </w:tcPr>
          <w:p w14:paraId="6A1DEBEB" w14:textId="77777777" w:rsidR="004F10A7" w:rsidRPr="004F10A7" w:rsidRDefault="004F10A7" w:rsidP="00312526">
            <w:pPr>
              <w:spacing w:after="0"/>
              <w:ind w:left="0" w:firstLine="64"/>
            </w:pPr>
            <w:r w:rsidRPr="004F10A7">
              <w:t> </w:t>
            </w:r>
          </w:p>
        </w:tc>
        <w:tc>
          <w:tcPr>
            <w:tcW w:w="0" w:type="auto"/>
            <w:tcBorders>
              <w:top w:val="nil"/>
              <w:left w:val="nil"/>
              <w:bottom w:val="single" w:sz="4" w:space="0" w:color="auto"/>
              <w:right w:val="single" w:sz="4" w:space="0" w:color="auto"/>
            </w:tcBorders>
            <w:noWrap/>
            <w:hideMark/>
          </w:tcPr>
          <w:p w14:paraId="18F07A8E" w14:textId="77777777" w:rsidR="004F10A7" w:rsidRPr="004F10A7" w:rsidRDefault="004F10A7" w:rsidP="00312526">
            <w:pPr>
              <w:spacing w:after="0"/>
            </w:pPr>
            <w:r w:rsidRPr="004F10A7">
              <w:t> </w:t>
            </w:r>
          </w:p>
        </w:tc>
        <w:tc>
          <w:tcPr>
            <w:tcW w:w="0" w:type="auto"/>
            <w:tcBorders>
              <w:top w:val="nil"/>
              <w:left w:val="nil"/>
              <w:bottom w:val="single" w:sz="4" w:space="0" w:color="auto"/>
              <w:right w:val="single" w:sz="4" w:space="0" w:color="auto"/>
            </w:tcBorders>
            <w:noWrap/>
            <w:hideMark/>
          </w:tcPr>
          <w:p w14:paraId="5C9A4771" w14:textId="77777777" w:rsidR="004F10A7" w:rsidRPr="004F10A7" w:rsidRDefault="004F10A7" w:rsidP="00312526">
            <w:pPr>
              <w:spacing w:after="0"/>
            </w:pPr>
            <w:r w:rsidRPr="004F10A7">
              <w:t> </w:t>
            </w:r>
          </w:p>
        </w:tc>
        <w:tc>
          <w:tcPr>
            <w:tcW w:w="0" w:type="auto"/>
            <w:tcBorders>
              <w:top w:val="nil"/>
              <w:left w:val="nil"/>
              <w:bottom w:val="single" w:sz="4" w:space="0" w:color="auto"/>
              <w:right w:val="single" w:sz="4" w:space="0" w:color="auto"/>
            </w:tcBorders>
            <w:noWrap/>
            <w:hideMark/>
          </w:tcPr>
          <w:p w14:paraId="25B39A30" w14:textId="77777777" w:rsidR="004F10A7" w:rsidRPr="004F10A7" w:rsidRDefault="004F10A7" w:rsidP="00312526">
            <w:pPr>
              <w:spacing w:after="0"/>
            </w:pPr>
            <w:r w:rsidRPr="004F10A7">
              <w:t> </w:t>
            </w:r>
          </w:p>
        </w:tc>
      </w:tr>
      <w:tr w:rsidR="004F10A7" w:rsidRPr="004F10A7" w14:paraId="7D609038"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7E39BDB4" w14:textId="77777777" w:rsidR="004F10A7" w:rsidRPr="004F10A7" w:rsidRDefault="004F10A7" w:rsidP="00312526">
            <w:pPr>
              <w:spacing w:after="0"/>
            </w:pPr>
            <w:r w:rsidRPr="004F10A7">
              <w:t>3</w:t>
            </w:r>
          </w:p>
        </w:tc>
        <w:tc>
          <w:tcPr>
            <w:tcW w:w="0" w:type="auto"/>
            <w:tcBorders>
              <w:top w:val="nil"/>
              <w:left w:val="nil"/>
              <w:bottom w:val="single" w:sz="4" w:space="0" w:color="auto"/>
              <w:right w:val="single" w:sz="4" w:space="0" w:color="auto"/>
            </w:tcBorders>
            <w:hideMark/>
          </w:tcPr>
          <w:p w14:paraId="082F902A" w14:textId="77777777" w:rsidR="004F10A7" w:rsidRPr="004F10A7" w:rsidRDefault="004F10A7" w:rsidP="00312526">
            <w:pPr>
              <w:spacing w:after="0"/>
              <w:ind w:left="0" w:firstLine="64"/>
            </w:pPr>
            <w:r w:rsidRPr="004F10A7">
              <w:t>Fondation</w:t>
            </w:r>
          </w:p>
        </w:tc>
        <w:tc>
          <w:tcPr>
            <w:tcW w:w="0" w:type="auto"/>
            <w:tcBorders>
              <w:top w:val="nil"/>
              <w:left w:val="nil"/>
              <w:bottom w:val="single" w:sz="4" w:space="0" w:color="auto"/>
              <w:right w:val="single" w:sz="4" w:space="0" w:color="auto"/>
            </w:tcBorders>
            <w:noWrap/>
            <w:hideMark/>
          </w:tcPr>
          <w:p w14:paraId="23BA52C8" w14:textId="77777777" w:rsidR="004F10A7" w:rsidRPr="004F10A7" w:rsidRDefault="004F10A7" w:rsidP="00312526">
            <w:pPr>
              <w:spacing w:after="0"/>
            </w:pPr>
            <w:r w:rsidRPr="004F10A7">
              <w:t> </w:t>
            </w:r>
          </w:p>
        </w:tc>
        <w:tc>
          <w:tcPr>
            <w:tcW w:w="0" w:type="auto"/>
            <w:tcBorders>
              <w:top w:val="nil"/>
              <w:left w:val="nil"/>
              <w:bottom w:val="single" w:sz="4" w:space="0" w:color="auto"/>
              <w:right w:val="single" w:sz="4" w:space="0" w:color="auto"/>
            </w:tcBorders>
            <w:noWrap/>
            <w:hideMark/>
          </w:tcPr>
          <w:p w14:paraId="3E068CFC" w14:textId="77777777" w:rsidR="004F10A7" w:rsidRPr="004F10A7" w:rsidRDefault="004F10A7" w:rsidP="00312526">
            <w:pPr>
              <w:spacing w:after="0"/>
            </w:pPr>
            <w:r w:rsidRPr="004F10A7">
              <w:t> </w:t>
            </w:r>
          </w:p>
        </w:tc>
        <w:tc>
          <w:tcPr>
            <w:tcW w:w="0" w:type="auto"/>
            <w:tcBorders>
              <w:top w:val="nil"/>
              <w:left w:val="nil"/>
              <w:bottom w:val="single" w:sz="4" w:space="0" w:color="auto"/>
              <w:right w:val="single" w:sz="4" w:space="0" w:color="auto"/>
            </w:tcBorders>
            <w:noWrap/>
            <w:hideMark/>
          </w:tcPr>
          <w:p w14:paraId="1C5B8095" w14:textId="77777777" w:rsidR="004F10A7" w:rsidRPr="004F10A7" w:rsidRDefault="004F10A7" w:rsidP="00312526">
            <w:pPr>
              <w:spacing w:after="0"/>
            </w:pPr>
            <w:r w:rsidRPr="004F10A7">
              <w:t> </w:t>
            </w:r>
          </w:p>
        </w:tc>
      </w:tr>
      <w:tr w:rsidR="004F10A7" w:rsidRPr="004F10A7" w14:paraId="2434AFB8"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7C89A81B" w14:textId="77777777" w:rsidR="004F10A7" w:rsidRPr="004F10A7" w:rsidRDefault="004F10A7" w:rsidP="00312526">
            <w:pPr>
              <w:spacing w:after="0"/>
            </w:pPr>
            <w:r w:rsidRPr="004F10A7">
              <w:t>3.1</w:t>
            </w:r>
          </w:p>
        </w:tc>
        <w:tc>
          <w:tcPr>
            <w:tcW w:w="0" w:type="auto"/>
            <w:tcBorders>
              <w:top w:val="nil"/>
              <w:left w:val="nil"/>
              <w:bottom w:val="single" w:sz="4" w:space="0" w:color="auto"/>
              <w:right w:val="single" w:sz="4" w:space="0" w:color="auto"/>
            </w:tcBorders>
            <w:hideMark/>
          </w:tcPr>
          <w:p w14:paraId="48030613" w14:textId="77777777" w:rsidR="004F10A7" w:rsidRPr="004F10A7" w:rsidRDefault="004F10A7" w:rsidP="00312526">
            <w:pPr>
              <w:spacing w:after="0"/>
              <w:ind w:left="0" w:firstLine="64"/>
            </w:pPr>
            <w:r w:rsidRPr="004F10A7">
              <w:t>Béton de propreté dosé à 150 Kg/m3</w:t>
            </w:r>
          </w:p>
        </w:tc>
        <w:tc>
          <w:tcPr>
            <w:tcW w:w="0" w:type="auto"/>
            <w:tcBorders>
              <w:top w:val="nil"/>
              <w:left w:val="nil"/>
              <w:bottom w:val="single" w:sz="4" w:space="0" w:color="auto"/>
              <w:right w:val="single" w:sz="4" w:space="0" w:color="auto"/>
            </w:tcBorders>
            <w:noWrap/>
            <w:hideMark/>
          </w:tcPr>
          <w:p w14:paraId="370CE0E4" w14:textId="77777777" w:rsidR="004F10A7" w:rsidRPr="004F10A7" w:rsidRDefault="004F10A7" w:rsidP="00312526">
            <w:pPr>
              <w:spacing w:after="0"/>
            </w:pPr>
            <w:r w:rsidRPr="004F10A7">
              <w:t>m3</w:t>
            </w:r>
          </w:p>
        </w:tc>
        <w:tc>
          <w:tcPr>
            <w:tcW w:w="0" w:type="auto"/>
            <w:tcBorders>
              <w:top w:val="nil"/>
              <w:left w:val="nil"/>
              <w:bottom w:val="single" w:sz="4" w:space="0" w:color="auto"/>
              <w:right w:val="single" w:sz="4" w:space="0" w:color="auto"/>
            </w:tcBorders>
            <w:noWrap/>
            <w:hideMark/>
          </w:tcPr>
          <w:p w14:paraId="041C6A71" w14:textId="77777777" w:rsidR="004F10A7" w:rsidRPr="004F10A7" w:rsidRDefault="004F10A7" w:rsidP="00312526">
            <w:pPr>
              <w:spacing w:after="0"/>
            </w:pPr>
            <w:r w:rsidRPr="004F10A7">
              <w:t> </w:t>
            </w:r>
          </w:p>
        </w:tc>
        <w:tc>
          <w:tcPr>
            <w:tcW w:w="0" w:type="auto"/>
            <w:tcBorders>
              <w:top w:val="nil"/>
              <w:left w:val="nil"/>
              <w:bottom w:val="single" w:sz="4" w:space="0" w:color="auto"/>
              <w:right w:val="single" w:sz="4" w:space="0" w:color="auto"/>
            </w:tcBorders>
            <w:noWrap/>
            <w:hideMark/>
          </w:tcPr>
          <w:p w14:paraId="512C1BD6" w14:textId="77777777" w:rsidR="004F10A7" w:rsidRPr="004F10A7" w:rsidRDefault="004F10A7" w:rsidP="00312526">
            <w:pPr>
              <w:spacing w:after="0"/>
            </w:pPr>
            <w:r w:rsidRPr="004F10A7">
              <w:t> </w:t>
            </w:r>
          </w:p>
        </w:tc>
      </w:tr>
      <w:tr w:rsidR="004F10A7" w:rsidRPr="004F10A7" w14:paraId="013A7A67"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1445EA8E" w14:textId="77777777" w:rsidR="004F10A7" w:rsidRPr="004F10A7" w:rsidRDefault="004F10A7" w:rsidP="00312526">
            <w:pPr>
              <w:spacing w:after="0"/>
            </w:pPr>
            <w:r w:rsidRPr="004F10A7">
              <w:t>3.2</w:t>
            </w:r>
          </w:p>
        </w:tc>
        <w:tc>
          <w:tcPr>
            <w:tcW w:w="0" w:type="auto"/>
            <w:tcBorders>
              <w:top w:val="nil"/>
              <w:left w:val="nil"/>
              <w:bottom w:val="single" w:sz="4" w:space="0" w:color="auto"/>
              <w:right w:val="single" w:sz="4" w:space="0" w:color="auto"/>
            </w:tcBorders>
            <w:hideMark/>
          </w:tcPr>
          <w:p w14:paraId="594412B7" w14:textId="77777777" w:rsidR="004F10A7" w:rsidRPr="004F10A7" w:rsidRDefault="004F10A7" w:rsidP="00312526">
            <w:pPr>
              <w:spacing w:after="0"/>
              <w:ind w:left="0" w:firstLine="64"/>
            </w:pPr>
            <w:r w:rsidRPr="004F10A7">
              <w:t>Béton armé pour semelles isolées dosé à 350 Kg/m3</w:t>
            </w:r>
          </w:p>
        </w:tc>
        <w:tc>
          <w:tcPr>
            <w:tcW w:w="0" w:type="auto"/>
            <w:tcBorders>
              <w:top w:val="nil"/>
              <w:left w:val="nil"/>
              <w:bottom w:val="single" w:sz="4" w:space="0" w:color="auto"/>
              <w:right w:val="single" w:sz="4" w:space="0" w:color="auto"/>
            </w:tcBorders>
            <w:noWrap/>
            <w:hideMark/>
          </w:tcPr>
          <w:p w14:paraId="238EDB1C" w14:textId="77777777" w:rsidR="004F10A7" w:rsidRPr="004F10A7" w:rsidRDefault="004F10A7" w:rsidP="00312526">
            <w:pPr>
              <w:spacing w:after="0"/>
            </w:pPr>
            <w:r w:rsidRPr="004F10A7">
              <w:t>m3</w:t>
            </w:r>
          </w:p>
        </w:tc>
        <w:tc>
          <w:tcPr>
            <w:tcW w:w="0" w:type="auto"/>
            <w:tcBorders>
              <w:top w:val="nil"/>
              <w:left w:val="nil"/>
              <w:bottom w:val="single" w:sz="4" w:space="0" w:color="auto"/>
              <w:right w:val="single" w:sz="4" w:space="0" w:color="auto"/>
            </w:tcBorders>
            <w:noWrap/>
            <w:hideMark/>
          </w:tcPr>
          <w:p w14:paraId="3A7898D7" w14:textId="77777777" w:rsidR="004F10A7" w:rsidRPr="004F10A7" w:rsidRDefault="004F10A7" w:rsidP="00312526">
            <w:pPr>
              <w:spacing w:after="0"/>
            </w:pPr>
            <w:r w:rsidRPr="004F10A7">
              <w:t> </w:t>
            </w:r>
          </w:p>
        </w:tc>
        <w:tc>
          <w:tcPr>
            <w:tcW w:w="0" w:type="auto"/>
            <w:tcBorders>
              <w:top w:val="nil"/>
              <w:left w:val="nil"/>
              <w:bottom w:val="single" w:sz="4" w:space="0" w:color="auto"/>
              <w:right w:val="single" w:sz="4" w:space="0" w:color="auto"/>
            </w:tcBorders>
            <w:noWrap/>
            <w:hideMark/>
          </w:tcPr>
          <w:p w14:paraId="3F8C3783" w14:textId="77777777" w:rsidR="004F10A7" w:rsidRPr="004F10A7" w:rsidRDefault="004F10A7" w:rsidP="00312526">
            <w:pPr>
              <w:spacing w:after="0"/>
            </w:pPr>
            <w:r w:rsidRPr="004F10A7">
              <w:t> </w:t>
            </w:r>
          </w:p>
        </w:tc>
      </w:tr>
      <w:tr w:rsidR="004F10A7" w:rsidRPr="004F10A7" w14:paraId="6DD29011"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3B7684C7" w14:textId="77777777" w:rsidR="004F10A7" w:rsidRPr="004F10A7" w:rsidRDefault="004F10A7" w:rsidP="00312526">
            <w:pPr>
              <w:spacing w:after="0"/>
            </w:pPr>
            <w:r w:rsidRPr="004F10A7">
              <w:t>3.3</w:t>
            </w:r>
          </w:p>
        </w:tc>
        <w:tc>
          <w:tcPr>
            <w:tcW w:w="0" w:type="auto"/>
            <w:tcBorders>
              <w:top w:val="nil"/>
              <w:left w:val="nil"/>
              <w:bottom w:val="single" w:sz="4" w:space="0" w:color="auto"/>
              <w:right w:val="single" w:sz="4" w:space="0" w:color="auto"/>
            </w:tcBorders>
            <w:hideMark/>
          </w:tcPr>
          <w:p w14:paraId="4CD0AB72" w14:textId="77777777" w:rsidR="004F10A7" w:rsidRPr="004F10A7" w:rsidRDefault="004F10A7" w:rsidP="00312526">
            <w:pPr>
              <w:spacing w:after="0"/>
              <w:ind w:left="0" w:firstLine="64"/>
            </w:pPr>
            <w:r w:rsidRPr="004F10A7">
              <w:t>Béton armé pour poteaux en infrastructures dosé à 350 Kg/m3</w:t>
            </w:r>
          </w:p>
        </w:tc>
        <w:tc>
          <w:tcPr>
            <w:tcW w:w="0" w:type="auto"/>
            <w:tcBorders>
              <w:top w:val="nil"/>
              <w:left w:val="nil"/>
              <w:bottom w:val="single" w:sz="4" w:space="0" w:color="auto"/>
              <w:right w:val="single" w:sz="4" w:space="0" w:color="auto"/>
            </w:tcBorders>
            <w:noWrap/>
            <w:hideMark/>
          </w:tcPr>
          <w:p w14:paraId="7C4E21F5" w14:textId="77777777" w:rsidR="004F10A7" w:rsidRPr="004F10A7" w:rsidRDefault="004F10A7" w:rsidP="00312526">
            <w:pPr>
              <w:spacing w:after="0"/>
            </w:pPr>
            <w:r w:rsidRPr="004F10A7">
              <w:t>m3</w:t>
            </w:r>
          </w:p>
        </w:tc>
        <w:tc>
          <w:tcPr>
            <w:tcW w:w="0" w:type="auto"/>
            <w:tcBorders>
              <w:top w:val="nil"/>
              <w:left w:val="nil"/>
              <w:bottom w:val="single" w:sz="4" w:space="0" w:color="auto"/>
              <w:right w:val="single" w:sz="4" w:space="0" w:color="auto"/>
            </w:tcBorders>
            <w:noWrap/>
            <w:hideMark/>
          </w:tcPr>
          <w:p w14:paraId="5C79A345" w14:textId="77777777" w:rsidR="004F10A7" w:rsidRPr="004F10A7" w:rsidRDefault="004F10A7" w:rsidP="00312526">
            <w:pPr>
              <w:spacing w:after="0"/>
            </w:pPr>
            <w:r w:rsidRPr="004F10A7">
              <w:t> </w:t>
            </w:r>
          </w:p>
        </w:tc>
        <w:tc>
          <w:tcPr>
            <w:tcW w:w="0" w:type="auto"/>
            <w:tcBorders>
              <w:top w:val="nil"/>
              <w:left w:val="nil"/>
              <w:bottom w:val="single" w:sz="4" w:space="0" w:color="auto"/>
              <w:right w:val="single" w:sz="4" w:space="0" w:color="auto"/>
            </w:tcBorders>
            <w:noWrap/>
            <w:hideMark/>
          </w:tcPr>
          <w:p w14:paraId="4179843B" w14:textId="77777777" w:rsidR="004F10A7" w:rsidRPr="004F10A7" w:rsidRDefault="004F10A7" w:rsidP="00312526">
            <w:pPr>
              <w:spacing w:after="0"/>
            </w:pPr>
            <w:r w:rsidRPr="004F10A7">
              <w:t> </w:t>
            </w:r>
          </w:p>
        </w:tc>
      </w:tr>
      <w:tr w:rsidR="004F10A7" w:rsidRPr="004F10A7" w14:paraId="27BC77BE"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41EDC4B3" w14:textId="77777777" w:rsidR="004F10A7" w:rsidRPr="004F10A7" w:rsidRDefault="004F10A7" w:rsidP="00312526">
            <w:pPr>
              <w:spacing w:after="0"/>
            </w:pPr>
            <w:r w:rsidRPr="004F10A7">
              <w:t> </w:t>
            </w:r>
          </w:p>
        </w:tc>
        <w:tc>
          <w:tcPr>
            <w:tcW w:w="0" w:type="auto"/>
            <w:tcBorders>
              <w:top w:val="nil"/>
              <w:left w:val="nil"/>
              <w:bottom w:val="single" w:sz="4" w:space="0" w:color="auto"/>
              <w:right w:val="single" w:sz="4" w:space="0" w:color="auto"/>
            </w:tcBorders>
            <w:hideMark/>
          </w:tcPr>
          <w:p w14:paraId="599FEFDA" w14:textId="77777777" w:rsidR="004F10A7" w:rsidRPr="004F10A7" w:rsidRDefault="004F10A7" w:rsidP="00312526">
            <w:pPr>
              <w:spacing w:after="0"/>
              <w:ind w:left="0" w:firstLine="64"/>
            </w:pPr>
            <w:r w:rsidRPr="004F10A7">
              <w:t>Béton armé pour radier général ép:10cm dosé à 350 Kg/m3</w:t>
            </w:r>
          </w:p>
        </w:tc>
        <w:tc>
          <w:tcPr>
            <w:tcW w:w="0" w:type="auto"/>
            <w:tcBorders>
              <w:top w:val="nil"/>
              <w:left w:val="nil"/>
              <w:bottom w:val="single" w:sz="4" w:space="0" w:color="auto"/>
              <w:right w:val="single" w:sz="4" w:space="0" w:color="auto"/>
            </w:tcBorders>
            <w:noWrap/>
            <w:hideMark/>
          </w:tcPr>
          <w:p w14:paraId="67C15C74" w14:textId="77777777" w:rsidR="004F10A7" w:rsidRPr="004F10A7" w:rsidRDefault="004F10A7" w:rsidP="00312526">
            <w:pPr>
              <w:spacing w:after="0"/>
            </w:pPr>
            <w:r w:rsidRPr="004F10A7">
              <w:t>m3</w:t>
            </w:r>
          </w:p>
        </w:tc>
        <w:tc>
          <w:tcPr>
            <w:tcW w:w="0" w:type="auto"/>
            <w:tcBorders>
              <w:top w:val="nil"/>
              <w:left w:val="nil"/>
              <w:bottom w:val="single" w:sz="4" w:space="0" w:color="auto"/>
              <w:right w:val="single" w:sz="4" w:space="0" w:color="auto"/>
            </w:tcBorders>
            <w:noWrap/>
            <w:hideMark/>
          </w:tcPr>
          <w:p w14:paraId="0004BB51" w14:textId="77777777" w:rsidR="004F10A7" w:rsidRPr="004F10A7" w:rsidRDefault="004F10A7" w:rsidP="00312526">
            <w:pPr>
              <w:spacing w:after="0"/>
            </w:pPr>
            <w:r w:rsidRPr="004F10A7">
              <w:t> </w:t>
            </w:r>
          </w:p>
        </w:tc>
        <w:tc>
          <w:tcPr>
            <w:tcW w:w="0" w:type="auto"/>
            <w:tcBorders>
              <w:top w:val="nil"/>
              <w:left w:val="nil"/>
              <w:bottom w:val="single" w:sz="4" w:space="0" w:color="auto"/>
              <w:right w:val="single" w:sz="4" w:space="0" w:color="auto"/>
            </w:tcBorders>
            <w:noWrap/>
            <w:hideMark/>
          </w:tcPr>
          <w:p w14:paraId="5092B87D" w14:textId="77777777" w:rsidR="004F10A7" w:rsidRPr="004F10A7" w:rsidRDefault="004F10A7" w:rsidP="00312526">
            <w:pPr>
              <w:spacing w:after="0"/>
            </w:pPr>
            <w:r w:rsidRPr="004F10A7">
              <w:t> </w:t>
            </w:r>
          </w:p>
        </w:tc>
      </w:tr>
      <w:tr w:rsidR="004F10A7" w:rsidRPr="004F10A7" w14:paraId="097D22D1" w14:textId="77777777" w:rsidTr="00F41FFD">
        <w:trPr>
          <w:trHeight w:val="20"/>
        </w:trPr>
        <w:tc>
          <w:tcPr>
            <w:tcW w:w="0" w:type="auto"/>
            <w:tcBorders>
              <w:top w:val="nil"/>
              <w:left w:val="single" w:sz="4" w:space="0" w:color="auto"/>
              <w:bottom w:val="single" w:sz="4" w:space="0" w:color="auto"/>
              <w:right w:val="single" w:sz="4" w:space="0" w:color="auto"/>
            </w:tcBorders>
            <w:noWrap/>
            <w:vAlign w:val="center"/>
            <w:hideMark/>
          </w:tcPr>
          <w:p w14:paraId="044A7DAF" w14:textId="77777777" w:rsidR="004F10A7" w:rsidRPr="004F10A7" w:rsidRDefault="004F10A7" w:rsidP="00312526">
            <w:pPr>
              <w:spacing w:after="0"/>
            </w:pPr>
            <w:r w:rsidRPr="004F10A7">
              <w:lastRenderedPageBreak/>
              <w:t>3.4</w:t>
            </w:r>
          </w:p>
        </w:tc>
        <w:tc>
          <w:tcPr>
            <w:tcW w:w="0" w:type="auto"/>
            <w:tcBorders>
              <w:top w:val="nil"/>
              <w:left w:val="nil"/>
              <w:bottom w:val="single" w:sz="4" w:space="0" w:color="auto"/>
              <w:right w:val="single" w:sz="4" w:space="0" w:color="auto"/>
            </w:tcBorders>
            <w:vAlign w:val="center"/>
            <w:hideMark/>
          </w:tcPr>
          <w:p w14:paraId="38C444E4" w14:textId="77777777" w:rsidR="004F10A7" w:rsidRPr="004F10A7" w:rsidRDefault="004F10A7" w:rsidP="00312526">
            <w:pPr>
              <w:spacing w:after="0"/>
              <w:ind w:left="0" w:firstLine="64"/>
            </w:pPr>
            <w:r w:rsidRPr="004F10A7">
              <w:t>Béton armé pour dallage ép = 13 cm armature en HA 20x20x6</w:t>
            </w:r>
          </w:p>
        </w:tc>
        <w:tc>
          <w:tcPr>
            <w:tcW w:w="0" w:type="auto"/>
            <w:tcBorders>
              <w:top w:val="nil"/>
              <w:left w:val="nil"/>
              <w:bottom w:val="single" w:sz="4" w:space="0" w:color="auto"/>
              <w:right w:val="single" w:sz="4" w:space="0" w:color="auto"/>
            </w:tcBorders>
            <w:noWrap/>
            <w:vAlign w:val="center"/>
            <w:hideMark/>
          </w:tcPr>
          <w:p w14:paraId="5C93C002" w14:textId="77777777" w:rsidR="004F10A7" w:rsidRPr="004F10A7" w:rsidRDefault="004F10A7" w:rsidP="00312526">
            <w:pPr>
              <w:spacing w:after="0"/>
            </w:pPr>
            <w:r w:rsidRPr="004F10A7">
              <w:t>m3</w:t>
            </w:r>
          </w:p>
        </w:tc>
        <w:tc>
          <w:tcPr>
            <w:tcW w:w="0" w:type="auto"/>
            <w:tcBorders>
              <w:top w:val="nil"/>
              <w:left w:val="nil"/>
              <w:bottom w:val="single" w:sz="4" w:space="0" w:color="auto"/>
              <w:right w:val="single" w:sz="4" w:space="0" w:color="auto"/>
            </w:tcBorders>
            <w:noWrap/>
            <w:vAlign w:val="center"/>
            <w:hideMark/>
          </w:tcPr>
          <w:p w14:paraId="2B39FD1F" w14:textId="77777777" w:rsidR="004F10A7" w:rsidRPr="004F10A7" w:rsidRDefault="004F10A7" w:rsidP="00312526">
            <w:pPr>
              <w:spacing w:after="0"/>
            </w:pPr>
            <w:r w:rsidRPr="004F10A7">
              <w:t> </w:t>
            </w:r>
          </w:p>
        </w:tc>
        <w:tc>
          <w:tcPr>
            <w:tcW w:w="0" w:type="auto"/>
            <w:tcBorders>
              <w:top w:val="nil"/>
              <w:left w:val="nil"/>
              <w:bottom w:val="single" w:sz="4" w:space="0" w:color="auto"/>
              <w:right w:val="single" w:sz="4" w:space="0" w:color="auto"/>
            </w:tcBorders>
            <w:noWrap/>
            <w:hideMark/>
          </w:tcPr>
          <w:p w14:paraId="6AB0536B" w14:textId="77777777" w:rsidR="004F10A7" w:rsidRPr="004F10A7" w:rsidRDefault="004F10A7" w:rsidP="00312526">
            <w:pPr>
              <w:spacing w:after="0"/>
            </w:pPr>
            <w:r w:rsidRPr="004F10A7">
              <w:t> </w:t>
            </w:r>
          </w:p>
        </w:tc>
      </w:tr>
      <w:tr w:rsidR="004F10A7" w:rsidRPr="004F10A7" w14:paraId="54A24ED6"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20AD5178" w14:textId="77777777" w:rsidR="004F10A7" w:rsidRPr="004F10A7" w:rsidRDefault="004F10A7" w:rsidP="00312526">
            <w:pPr>
              <w:spacing w:after="0"/>
            </w:pPr>
            <w:r w:rsidRPr="004F10A7">
              <w:t>3.5</w:t>
            </w:r>
          </w:p>
        </w:tc>
        <w:tc>
          <w:tcPr>
            <w:tcW w:w="0" w:type="auto"/>
            <w:tcBorders>
              <w:top w:val="nil"/>
              <w:left w:val="nil"/>
              <w:bottom w:val="single" w:sz="4" w:space="0" w:color="auto"/>
              <w:right w:val="single" w:sz="4" w:space="0" w:color="auto"/>
            </w:tcBorders>
            <w:hideMark/>
          </w:tcPr>
          <w:p w14:paraId="341B1C25" w14:textId="77777777" w:rsidR="004F10A7" w:rsidRPr="004F10A7" w:rsidRDefault="004F10A7" w:rsidP="00312526">
            <w:pPr>
              <w:spacing w:after="0"/>
              <w:ind w:left="0" w:firstLine="64"/>
            </w:pPr>
            <w:r w:rsidRPr="004F10A7">
              <w:t>Film polyane</w:t>
            </w:r>
          </w:p>
        </w:tc>
        <w:tc>
          <w:tcPr>
            <w:tcW w:w="0" w:type="auto"/>
            <w:tcBorders>
              <w:top w:val="nil"/>
              <w:left w:val="nil"/>
              <w:bottom w:val="single" w:sz="4" w:space="0" w:color="auto"/>
              <w:right w:val="single" w:sz="4" w:space="0" w:color="auto"/>
            </w:tcBorders>
            <w:noWrap/>
            <w:hideMark/>
          </w:tcPr>
          <w:p w14:paraId="0F139016" w14:textId="77777777" w:rsidR="004F10A7" w:rsidRPr="004F10A7" w:rsidRDefault="004F10A7" w:rsidP="00312526">
            <w:pPr>
              <w:spacing w:after="0"/>
            </w:pPr>
            <w:r w:rsidRPr="004F10A7">
              <w:t>m²</w:t>
            </w:r>
          </w:p>
        </w:tc>
        <w:tc>
          <w:tcPr>
            <w:tcW w:w="0" w:type="auto"/>
            <w:tcBorders>
              <w:top w:val="nil"/>
              <w:left w:val="nil"/>
              <w:bottom w:val="single" w:sz="4" w:space="0" w:color="auto"/>
              <w:right w:val="single" w:sz="4" w:space="0" w:color="auto"/>
            </w:tcBorders>
            <w:noWrap/>
            <w:hideMark/>
          </w:tcPr>
          <w:p w14:paraId="7C8B4AE5" w14:textId="77777777" w:rsidR="004F10A7" w:rsidRPr="004F10A7" w:rsidRDefault="004F10A7" w:rsidP="00312526">
            <w:pPr>
              <w:spacing w:after="0"/>
            </w:pPr>
            <w:r w:rsidRPr="004F10A7">
              <w:t> </w:t>
            </w:r>
          </w:p>
        </w:tc>
        <w:tc>
          <w:tcPr>
            <w:tcW w:w="0" w:type="auto"/>
            <w:tcBorders>
              <w:top w:val="nil"/>
              <w:left w:val="nil"/>
              <w:bottom w:val="single" w:sz="4" w:space="0" w:color="auto"/>
              <w:right w:val="single" w:sz="4" w:space="0" w:color="auto"/>
            </w:tcBorders>
            <w:noWrap/>
            <w:hideMark/>
          </w:tcPr>
          <w:p w14:paraId="06C52829" w14:textId="77777777" w:rsidR="004F10A7" w:rsidRPr="004F10A7" w:rsidRDefault="004F10A7" w:rsidP="00312526">
            <w:pPr>
              <w:spacing w:after="0"/>
            </w:pPr>
            <w:r w:rsidRPr="004F10A7">
              <w:t> </w:t>
            </w:r>
          </w:p>
        </w:tc>
      </w:tr>
      <w:tr w:rsidR="004F10A7" w:rsidRPr="004F10A7" w14:paraId="25AB4D96"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71B74C71" w14:textId="77777777" w:rsidR="004F10A7" w:rsidRPr="004F10A7" w:rsidRDefault="004F10A7" w:rsidP="00312526">
            <w:pPr>
              <w:spacing w:after="0"/>
            </w:pPr>
            <w:r w:rsidRPr="004F10A7">
              <w:t> </w:t>
            </w:r>
          </w:p>
        </w:tc>
        <w:tc>
          <w:tcPr>
            <w:tcW w:w="0" w:type="auto"/>
            <w:tcBorders>
              <w:top w:val="nil"/>
              <w:left w:val="nil"/>
              <w:bottom w:val="single" w:sz="4" w:space="0" w:color="auto"/>
              <w:right w:val="single" w:sz="4" w:space="0" w:color="auto"/>
            </w:tcBorders>
            <w:hideMark/>
          </w:tcPr>
          <w:p w14:paraId="1FFC900D" w14:textId="77777777" w:rsidR="004F10A7" w:rsidRPr="004F10A7" w:rsidRDefault="004F10A7" w:rsidP="00312526">
            <w:pPr>
              <w:spacing w:after="0"/>
              <w:ind w:left="0" w:firstLine="64"/>
            </w:pPr>
            <w:r w:rsidRPr="004F10A7">
              <w:t> </w:t>
            </w:r>
          </w:p>
        </w:tc>
        <w:tc>
          <w:tcPr>
            <w:tcW w:w="0" w:type="auto"/>
            <w:tcBorders>
              <w:top w:val="nil"/>
              <w:left w:val="nil"/>
              <w:bottom w:val="single" w:sz="4" w:space="0" w:color="auto"/>
              <w:right w:val="single" w:sz="4" w:space="0" w:color="auto"/>
            </w:tcBorders>
            <w:noWrap/>
            <w:hideMark/>
          </w:tcPr>
          <w:p w14:paraId="372F0616" w14:textId="77777777" w:rsidR="004F10A7" w:rsidRPr="004F10A7" w:rsidRDefault="004F10A7" w:rsidP="00312526">
            <w:pPr>
              <w:spacing w:after="0"/>
            </w:pPr>
            <w:r w:rsidRPr="004F10A7">
              <w:t> </w:t>
            </w:r>
          </w:p>
        </w:tc>
        <w:tc>
          <w:tcPr>
            <w:tcW w:w="0" w:type="auto"/>
            <w:tcBorders>
              <w:top w:val="nil"/>
              <w:left w:val="nil"/>
              <w:bottom w:val="single" w:sz="4" w:space="0" w:color="auto"/>
              <w:right w:val="single" w:sz="4" w:space="0" w:color="auto"/>
            </w:tcBorders>
            <w:noWrap/>
            <w:hideMark/>
          </w:tcPr>
          <w:p w14:paraId="220938C9" w14:textId="77777777" w:rsidR="004F10A7" w:rsidRPr="004F10A7" w:rsidRDefault="004F10A7" w:rsidP="00312526">
            <w:pPr>
              <w:spacing w:after="0"/>
            </w:pPr>
            <w:r w:rsidRPr="004F10A7">
              <w:t> </w:t>
            </w:r>
          </w:p>
        </w:tc>
        <w:tc>
          <w:tcPr>
            <w:tcW w:w="0" w:type="auto"/>
            <w:tcBorders>
              <w:top w:val="nil"/>
              <w:left w:val="nil"/>
              <w:bottom w:val="single" w:sz="4" w:space="0" w:color="auto"/>
              <w:right w:val="single" w:sz="4" w:space="0" w:color="auto"/>
            </w:tcBorders>
            <w:noWrap/>
            <w:hideMark/>
          </w:tcPr>
          <w:p w14:paraId="56D432BC" w14:textId="77777777" w:rsidR="004F10A7" w:rsidRPr="004F10A7" w:rsidRDefault="004F10A7" w:rsidP="00312526">
            <w:pPr>
              <w:spacing w:after="0"/>
            </w:pPr>
            <w:r w:rsidRPr="004F10A7">
              <w:t> </w:t>
            </w:r>
          </w:p>
        </w:tc>
      </w:tr>
      <w:tr w:rsidR="004F10A7" w:rsidRPr="004F10A7" w14:paraId="49B1285D"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37CC2D90" w14:textId="77777777" w:rsidR="004F10A7" w:rsidRPr="004F10A7" w:rsidRDefault="004F10A7" w:rsidP="00312526">
            <w:pPr>
              <w:spacing w:after="0"/>
            </w:pPr>
            <w:r w:rsidRPr="004F10A7">
              <w:t>4</w:t>
            </w:r>
          </w:p>
        </w:tc>
        <w:tc>
          <w:tcPr>
            <w:tcW w:w="0" w:type="auto"/>
            <w:tcBorders>
              <w:top w:val="nil"/>
              <w:left w:val="nil"/>
              <w:bottom w:val="single" w:sz="4" w:space="0" w:color="auto"/>
              <w:right w:val="single" w:sz="4" w:space="0" w:color="auto"/>
            </w:tcBorders>
            <w:hideMark/>
          </w:tcPr>
          <w:p w14:paraId="2EFCBE63" w14:textId="77777777" w:rsidR="004F10A7" w:rsidRPr="004F10A7" w:rsidRDefault="004F10A7" w:rsidP="00312526">
            <w:pPr>
              <w:spacing w:after="0"/>
              <w:ind w:left="0" w:firstLine="64"/>
            </w:pPr>
            <w:r w:rsidRPr="004F10A7">
              <w:t>Maçonneries</w:t>
            </w:r>
          </w:p>
        </w:tc>
        <w:tc>
          <w:tcPr>
            <w:tcW w:w="0" w:type="auto"/>
            <w:tcBorders>
              <w:top w:val="nil"/>
              <w:left w:val="nil"/>
              <w:bottom w:val="single" w:sz="4" w:space="0" w:color="auto"/>
              <w:right w:val="single" w:sz="4" w:space="0" w:color="auto"/>
            </w:tcBorders>
            <w:noWrap/>
            <w:hideMark/>
          </w:tcPr>
          <w:p w14:paraId="3120A3F9" w14:textId="77777777" w:rsidR="004F10A7" w:rsidRPr="004F10A7" w:rsidRDefault="004F10A7" w:rsidP="00312526">
            <w:pPr>
              <w:spacing w:after="0"/>
            </w:pPr>
            <w:r w:rsidRPr="004F10A7">
              <w:t> </w:t>
            </w:r>
          </w:p>
        </w:tc>
        <w:tc>
          <w:tcPr>
            <w:tcW w:w="0" w:type="auto"/>
            <w:tcBorders>
              <w:top w:val="nil"/>
              <w:left w:val="nil"/>
              <w:bottom w:val="single" w:sz="4" w:space="0" w:color="auto"/>
              <w:right w:val="single" w:sz="4" w:space="0" w:color="auto"/>
            </w:tcBorders>
            <w:noWrap/>
            <w:hideMark/>
          </w:tcPr>
          <w:p w14:paraId="4C3F5049" w14:textId="77777777" w:rsidR="004F10A7" w:rsidRPr="004F10A7" w:rsidRDefault="004F10A7" w:rsidP="00312526">
            <w:pPr>
              <w:spacing w:after="0"/>
            </w:pPr>
            <w:r w:rsidRPr="004F10A7">
              <w:t> </w:t>
            </w:r>
          </w:p>
        </w:tc>
        <w:tc>
          <w:tcPr>
            <w:tcW w:w="0" w:type="auto"/>
            <w:tcBorders>
              <w:top w:val="nil"/>
              <w:left w:val="nil"/>
              <w:bottom w:val="single" w:sz="4" w:space="0" w:color="auto"/>
              <w:right w:val="single" w:sz="4" w:space="0" w:color="auto"/>
            </w:tcBorders>
            <w:noWrap/>
            <w:hideMark/>
          </w:tcPr>
          <w:p w14:paraId="33F7EFA4" w14:textId="77777777" w:rsidR="004F10A7" w:rsidRPr="004F10A7" w:rsidRDefault="004F10A7" w:rsidP="00312526">
            <w:pPr>
              <w:spacing w:after="0"/>
            </w:pPr>
            <w:r w:rsidRPr="004F10A7">
              <w:t> </w:t>
            </w:r>
          </w:p>
        </w:tc>
      </w:tr>
      <w:tr w:rsidR="004F10A7" w:rsidRPr="004F10A7" w14:paraId="3751BB01"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2C66640F" w14:textId="77777777" w:rsidR="004F10A7" w:rsidRPr="004F10A7" w:rsidRDefault="004F10A7" w:rsidP="00312526">
            <w:pPr>
              <w:spacing w:after="0"/>
            </w:pPr>
            <w:r w:rsidRPr="004F10A7">
              <w:t>4.1</w:t>
            </w:r>
          </w:p>
        </w:tc>
        <w:tc>
          <w:tcPr>
            <w:tcW w:w="0" w:type="auto"/>
            <w:tcBorders>
              <w:top w:val="nil"/>
              <w:left w:val="nil"/>
              <w:bottom w:val="single" w:sz="4" w:space="0" w:color="auto"/>
              <w:right w:val="single" w:sz="4" w:space="0" w:color="auto"/>
            </w:tcBorders>
            <w:hideMark/>
          </w:tcPr>
          <w:p w14:paraId="6F1958FB" w14:textId="77777777" w:rsidR="004F10A7" w:rsidRPr="004F10A7" w:rsidRDefault="004F10A7" w:rsidP="00312526">
            <w:pPr>
              <w:spacing w:after="0"/>
              <w:ind w:left="0" w:firstLine="64"/>
            </w:pPr>
            <w:r w:rsidRPr="004F10A7">
              <w:t>Maçonnerie en agglos plein de 20 x 20 x 40 pour fosse soubassement</w:t>
            </w:r>
          </w:p>
        </w:tc>
        <w:tc>
          <w:tcPr>
            <w:tcW w:w="0" w:type="auto"/>
            <w:tcBorders>
              <w:top w:val="nil"/>
              <w:left w:val="nil"/>
              <w:bottom w:val="single" w:sz="4" w:space="0" w:color="auto"/>
              <w:right w:val="single" w:sz="4" w:space="0" w:color="auto"/>
            </w:tcBorders>
            <w:noWrap/>
            <w:vAlign w:val="center"/>
            <w:hideMark/>
          </w:tcPr>
          <w:p w14:paraId="3A77849A" w14:textId="77777777" w:rsidR="004F10A7" w:rsidRPr="004F10A7" w:rsidRDefault="004F10A7" w:rsidP="00312526">
            <w:pPr>
              <w:spacing w:after="0"/>
            </w:pPr>
            <w:r w:rsidRPr="004F10A7">
              <w:t>m²</w:t>
            </w:r>
          </w:p>
        </w:tc>
        <w:tc>
          <w:tcPr>
            <w:tcW w:w="0" w:type="auto"/>
            <w:tcBorders>
              <w:top w:val="nil"/>
              <w:left w:val="nil"/>
              <w:bottom w:val="single" w:sz="4" w:space="0" w:color="auto"/>
              <w:right w:val="single" w:sz="4" w:space="0" w:color="auto"/>
            </w:tcBorders>
            <w:noWrap/>
            <w:vAlign w:val="center"/>
            <w:hideMark/>
          </w:tcPr>
          <w:p w14:paraId="1626E5AF" w14:textId="77777777" w:rsidR="004F10A7" w:rsidRPr="004F10A7" w:rsidRDefault="004F10A7" w:rsidP="00312526">
            <w:pPr>
              <w:spacing w:after="0"/>
            </w:pPr>
            <w:r w:rsidRPr="004F10A7">
              <w:t> </w:t>
            </w:r>
          </w:p>
        </w:tc>
        <w:tc>
          <w:tcPr>
            <w:tcW w:w="0" w:type="auto"/>
            <w:tcBorders>
              <w:top w:val="nil"/>
              <w:left w:val="nil"/>
              <w:bottom w:val="single" w:sz="4" w:space="0" w:color="auto"/>
              <w:right w:val="single" w:sz="4" w:space="0" w:color="auto"/>
            </w:tcBorders>
            <w:noWrap/>
            <w:vAlign w:val="center"/>
            <w:hideMark/>
          </w:tcPr>
          <w:p w14:paraId="6D4626F7" w14:textId="77777777" w:rsidR="004F10A7" w:rsidRPr="004F10A7" w:rsidRDefault="004F10A7" w:rsidP="00312526">
            <w:pPr>
              <w:spacing w:after="0"/>
            </w:pPr>
            <w:r w:rsidRPr="004F10A7">
              <w:t> </w:t>
            </w:r>
          </w:p>
        </w:tc>
      </w:tr>
      <w:tr w:rsidR="004F10A7" w:rsidRPr="004F10A7" w14:paraId="3C264C3B"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557FF725" w14:textId="77777777" w:rsidR="004F10A7" w:rsidRPr="004F10A7" w:rsidRDefault="004F10A7" w:rsidP="00312526">
            <w:pPr>
              <w:spacing w:after="0"/>
            </w:pPr>
            <w:r w:rsidRPr="004F10A7">
              <w:t>4.2</w:t>
            </w:r>
          </w:p>
        </w:tc>
        <w:tc>
          <w:tcPr>
            <w:tcW w:w="0" w:type="auto"/>
            <w:tcBorders>
              <w:top w:val="nil"/>
              <w:left w:val="nil"/>
              <w:bottom w:val="single" w:sz="4" w:space="0" w:color="auto"/>
              <w:right w:val="single" w:sz="4" w:space="0" w:color="auto"/>
            </w:tcBorders>
            <w:hideMark/>
          </w:tcPr>
          <w:p w14:paraId="293921DB" w14:textId="77777777" w:rsidR="004F10A7" w:rsidRPr="004F10A7" w:rsidRDefault="004F10A7" w:rsidP="00312526">
            <w:pPr>
              <w:spacing w:after="0"/>
              <w:ind w:left="0" w:firstLine="64"/>
            </w:pPr>
            <w:r w:rsidRPr="004F10A7">
              <w:t>Maçonnerie en agglos creux de 15 x 20 x 40</w:t>
            </w:r>
          </w:p>
        </w:tc>
        <w:tc>
          <w:tcPr>
            <w:tcW w:w="0" w:type="auto"/>
            <w:tcBorders>
              <w:top w:val="nil"/>
              <w:left w:val="nil"/>
              <w:bottom w:val="single" w:sz="4" w:space="0" w:color="auto"/>
              <w:right w:val="single" w:sz="4" w:space="0" w:color="auto"/>
            </w:tcBorders>
            <w:noWrap/>
            <w:hideMark/>
          </w:tcPr>
          <w:p w14:paraId="0FD4991E" w14:textId="77777777" w:rsidR="004F10A7" w:rsidRPr="004F10A7" w:rsidRDefault="004F10A7" w:rsidP="00312526">
            <w:pPr>
              <w:spacing w:after="0"/>
            </w:pPr>
            <w:r w:rsidRPr="004F10A7">
              <w:t>m²</w:t>
            </w:r>
          </w:p>
        </w:tc>
        <w:tc>
          <w:tcPr>
            <w:tcW w:w="0" w:type="auto"/>
            <w:tcBorders>
              <w:top w:val="nil"/>
              <w:left w:val="nil"/>
              <w:bottom w:val="single" w:sz="4" w:space="0" w:color="auto"/>
              <w:right w:val="single" w:sz="4" w:space="0" w:color="auto"/>
            </w:tcBorders>
            <w:noWrap/>
            <w:hideMark/>
          </w:tcPr>
          <w:p w14:paraId="6A02BD1B" w14:textId="77777777" w:rsidR="004F10A7" w:rsidRPr="004F10A7" w:rsidRDefault="004F10A7" w:rsidP="00312526">
            <w:pPr>
              <w:spacing w:after="0"/>
            </w:pPr>
            <w:r w:rsidRPr="004F10A7">
              <w:t> </w:t>
            </w:r>
          </w:p>
        </w:tc>
        <w:tc>
          <w:tcPr>
            <w:tcW w:w="0" w:type="auto"/>
            <w:tcBorders>
              <w:top w:val="nil"/>
              <w:left w:val="nil"/>
              <w:bottom w:val="single" w:sz="4" w:space="0" w:color="auto"/>
              <w:right w:val="single" w:sz="4" w:space="0" w:color="auto"/>
            </w:tcBorders>
            <w:noWrap/>
            <w:hideMark/>
          </w:tcPr>
          <w:p w14:paraId="061DB145" w14:textId="77777777" w:rsidR="004F10A7" w:rsidRPr="004F10A7" w:rsidRDefault="004F10A7" w:rsidP="00312526">
            <w:pPr>
              <w:spacing w:after="0"/>
            </w:pPr>
            <w:r w:rsidRPr="004F10A7">
              <w:t> </w:t>
            </w:r>
          </w:p>
        </w:tc>
      </w:tr>
      <w:tr w:rsidR="004F10A7" w:rsidRPr="004F10A7" w14:paraId="58AC2D92"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244734B3" w14:textId="77777777" w:rsidR="004F10A7" w:rsidRPr="004F10A7" w:rsidRDefault="004F10A7" w:rsidP="00312526">
            <w:pPr>
              <w:spacing w:after="0"/>
            </w:pPr>
            <w:r w:rsidRPr="004F10A7">
              <w:t> </w:t>
            </w:r>
          </w:p>
        </w:tc>
        <w:tc>
          <w:tcPr>
            <w:tcW w:w="0" w:type="auto"/>
            <w:tcBorders>
              <w:top w:val="nil"/>
              <w:left w:val="nil"/>
              <w:bottom w:val="single" w:sz="4" w:space="0" w:color="auto"/>
              <w:right w:val="single" w:sz="4" w:space="0" w:color="auto"/>
            </w:tcBorders>
            <w:hideMark/>
          </w:tcPr>
          <w:p w14:paraId="5ABD7285" w14:textId="77777777" w:rsidR="004F10A7" w:rsidRPr="004F10A7" w:rsidRDefault="004F10A7" w:rsidP="00312526">
            <w:pPr>
              <w:spacing w:after="0"/>
              <w:ind w:left="0" w:firstLine="64"/>
            </w:pPr>
            <w:r w:rsidRPr="004F10A7">
              <w:t>Maçonnerie en agglos creux de 10 x 20 x 40</w:t>
            </w:r>
          </w:p>
        </w:tc>
        <w:tc>
          <w:tcPr>
            <w:tcW w:w="0" w:type="auto"/>
            <w:tcBorders>
              <w:top w:val="nil"/>
              <w:left w:val="nil"/>
              <w:bottom w:val="single" w:sz="4" w:space="0" w:color="auto"/>
              <w:right w:val="single" w:sz="4" w:space="0" w:color="auto"/>
            </w:tcBorders>
            <w:noWrap/>
            <w:hideMark/>
          </w:tcPr>
          <w:p w14:paraId="30DF3AB3" w14:textId="77777777" w:rsidR="004F10A7" w:rsidRPr="004F10A7" w:rsidRDefault="004F10A7" w:rsidP="00312526">
            <w:pPr>
              <w:spacing w:after="0"/>
            </w:pPr>
            <w:r w:rsidRPr="004F10A7">
              <w:t>m²</w:t>
            </w:r>
          </w:p>
        </w:tc>
        <w:tc>
          <w:tcPr>
            <w:tcW w:w="0" w:type="auto"/>
            <w:tcBorders>
              <w:top w:val="nil"/>
              <w:left w:val="nil"/>
              <w:bottom w:val="single" w:sz="4" w:space="0" w:color="auto"/>
              <w:right w:val="single" w:sz="4" w:space="0" w:color="auto"/>
            </w:tcBorders>
            <w:noWrap/>
            <w:hideMark/>
          </w:tcPr>
          <w:p w14:paraId="7EDBAB75" w14:textId="77777777" w:rsidR="004F10A7" w:rsidRPr="004F10A7" w:rsidRDefault="004F10A7" w:rsidP="00312526">
            <w:pPr>
              <w:spacing w:after="0"/>
            </w:pPr>
            <w:r w:rsidRPr="004F10A7">
              <w:t> </w:t>
            </w:r>
          </w:p>
        </w:tc>
        <w:tc>
          <w:tcPr>
            <w:tcW w:w="0" w:type="auto"/>
            <w:tcBorders>
              <w:top w:val="nil"/>
              <w:left w:val="nil"/>
              <w:bottom w:val="single" w:sz="4" w:space="0" w:color="auto"/>
              <w:right w:val="single" w:sz="4" w:space="0" w:color="auto"/>
            </w:tcBorders>
            <w:noWrap/>
            <w:hideMark/>
          </w:tcPr>
          <w:p w14:paraId="4C4D9DD1" w14:textId="77777777" w:rsidR="004F10A7" w:rsidRPr="004F10A7" w:rsidRDefault="004F10A7" w:rsidP="00312526">
            <w:pPr>
              <w:spacing w:after="0"/>
            </w:pPr>
            <w:r w:rsidRPr="004F10A7">
              <w:t> </w:t>
            </w:r>
          </w:p>
        </w:tc>
      </w:tr>
      <w:tr w:rsidR="004F10A7" w:rsidRPr="004F10A7" w14:paraId="318F608F"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605D214A" w14:textId="77777777" w:rsidR="004F10A7" w:rsidRPr="004F10A7" w:rsidRDefault="004F10A7" w:rsidP="00312526">
            <w:pPr>
              <w:spacing w:after="0"/>
            </w:pPr>
            <w:r w:rsidRPr="004F10A7">
              <w:t> </w:t>
            </w:r>
          </w:p>
        </w:tc>
        <w:tc>
          <w:tcPr>
            <w:tcW w:w="0" w:type="auto"/>
            <w:tcBorders>
              <w:top w:val="nil"/>
              <w:left w:val="nil"/>
              <w:bottom w:val="single" w:sz="4" w:space="0" w:color="auto"/>
              <w:right w:val="single" w:sz="4" w:space="0" w:color="auto"/>
            </w:tcBorders>
            <w:hideMark/>
          </w:tcPr>
          <w:p w14:paraId="6FD2F942" w14:textId="77777777" w:rsidR="004F10A7" w:rsidRPr="004F10A7" w:rsidRDefault="004F10A7" w:rsidP="00312526">
            <w:pPr>
              <w:spacing w:after="0"/>
              <w:ind w:left="0" w:firstLine="64"/>
            </w:pPr>
            <w:r w:rsidRPr="004F10A7">
              <w:t> </w:t>
            </w:r>
          </w:p>
        </w:tc>
        <w:tc>
          <w:tcPr>
            <w:tcW w:w="0" w:type="auto"/>
            <w:tcBorders>
              <w:top w:val="nil"/>
              <w:left w:val="nil"/>
              <w:bottom w:val="single" w:sz="4" w:space="0" w:color="auto"/>
              <w:right w:val="single" w:sz="4" w:space="0" w:color="auto"/>
            </w:tcBorders>
            <w:noWrap/>
            <w:hideMark/>
          </w:tcPr>
          <w:p w14:paraId="0BB14FF7" w14:textId="77777777" w:rsidR="004F10A7" w:rsidRPr="004F10A7" w:rsidRDefault="004F10A7" w:rsidP="00312526">
            <w:pPr>
              <w:spacing w:after="0"/>
            </w:pPr>
            <w:r w:rsidRPr="004F10A7">
              <w:t> </w:t>
            </w:r>
          </w:p>
        </w:tc>
        <w:tc>
          <w:tcPr>
            <w:tcW w:w="0" w:type="auto"/>
            <w:tcBorders>
              <w:top w:val="nil"/>
              <w:left w:val="nil"/>
              <w:bottom w:val="single" w:sz="4" w:space="0" w:color="auto"/>
              <w:right w:val="single" w:sz="4" w:space="0" w:color="auto"/>
            </w:tcBorders>
            <w:noWrap/>
            <w:hideMark/>
          </w:tcPr>
          <w:p w14:paraId="2C557B4B" w14:textId="77777777" w:rsidR="004F10A7" w:rsidRPr="004F10A7" w:rsidRDefault="004F10A7" w:rsidP="00312526">
            <w:pPr>
              <w:spacing w:after="0"/>
            </w:pPr>
            <w:r w:rsidRPr="004F10A7">
              <w:t> </w:t>
            </w:r>
          </w:p>
        </w:tc>
        <w:tc>
          <w:tcPr>
            <w:tcW w:w="0" w:type="auto"/>
            <w:tcBorders>
              <w:top w:val="nil"/>
              <w:left w:val="nil"/>
              <w:bottom w:val="single" w:sz="4" w:space="0" w:color="auto"/>
              <w:right w:val="single" w:sz="4" w:space="0" w:color="auto"/>
            </w:tcBorders>
            <w:noWrap/>
            <w:hideMark/>
          </w:tcPr>
          <w:p w14:paraId="6667A770" w14:textId="77777777" w:rsidR="004F10A7" w:rsidRPr="004F10A7" w:rsidRDefault="004F10A7" w:rsidP="00312526">
            <w:pPr>
              <w:spacing w:after="0"/>
            </w:pPr>
            <w:r w:rsidRPr="004F10A7">
              <w:t> </w:t>
            </w:r>
          </w:p>
        </w:tc>
      </w:tr>
      <w:tr w:rsidR="004F10A7" w:rsidRPr="004F10A7" w14:paraId="4815C598"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647824DD" w14:textId="77777777" w:rsidR="004F10A7" w:rsidRPr="004F10A7" w:rsidRDefault="004F10A7" w:rsidP="00312526">
            <w:pPr>
              <w:spacing w:after="0"/>
            </w:pPr>
            <w:r w:rsidRPr="004F10A7">
              <w:t>5</w:t>
            </w:r>
          </w:p>
        </w:tc>
        <w:tc>
          <w:tcPr>
            <w:tcW w:w="0" w:type="auto"/>
            <w:tcBorders>
              <w:top w:val="nil"/>
              <w:left w:val="nil"/>
              <w:bottom w:val="single" w:sz="4" w:space="0" w:color="auto"/>
              <w:right w:val="single" w:sz="4" w:space="0" w:color="auto"/>
            </w:tcBorders>
            <w:hideMark/>
          </w:tcPr>
          <w:p w14:paraId="702B2719" w14:textId="77777777" w:rsidR="004F10A7" w:rsidRPr="004F10A7" w:rsidRDefault="004F10A7" w:rsidP="00312526">
            <w:pPr>
              <w:spacing w:after="0"/>
              <w:ind w:left="0" w:firstLine="64"/>
            </w:pPr>
            <w:r w:rsidRPr="004F10A7">
              <w:t>Enduits, revêtement et sol</w:t>
            </w:r>
          </w:p>
        </w:tc>
        <w:tc>
          <w:tcPr>
            <w:tcW w:w="0" w:type="auto"/>
            <w:tcBorders>
              <w:top w:val="nil"/>
              <w:left w:val="nil"/>
              <w:bottom w:val="single" w:sz="4" w:space="0" w:color="auto"/>
              <w:right w:val="single" w:sz="4" w:space="0" w:color="auto"/>
            </w:tcBorders>
            <w:noWrap/>
            <w:hideMark/>
          </w:tcPr>
          <w:p w14:paraId="4287CABD" w14:textId="77777777" w:rsidR="004F10A7" w:rsidRPr="004F10A7" w:rsidRDefault="004F10A7" w:rsidP="00312526">
            <w:pPr>
              <w:spacing w:after="0"/>
            </w:pPr>
            <w:r w:rsidRPr="004F10A7">
              <w:t> </w:t>
            </w:r>
          </w:p>
        </w:tc>
        <w:tc>
          <w:tcPr>
            <w:tcW w:w="0" w:type="auto"/>
            <w:tcBorders>
              <w:top w:val="nil"/>
              <w:left w:val="nil"/>
              <w:bottom w:val="single" w:sz="4" w:space="0" w:color="auto"/>
              <w:right w:val="single" w:sz="4" w:space="0" w:color="auto"/>
            </w:tcBorders>
            <w:noWrap/>
            <w:hideMark/>
          </w:tcPr>
          <w:p w14:paraId="6E799AC9" w14:textId="77777777" w:rsidR="004F10A7" w:rsidRPr="004F10A7" w:rsidRDefault="004F10A7" w:rsidP="00312526">
            <w:pPr>
              <w:spacing w:after="0"/>
            </w:pPr>
            <w:r w:rsidRPr="004F10A7">
              <w:t> </w:t>
            </w:r>
          </w:p>
        </w:tc>
        <w:tc>
          <w:tcPr>
            <w:tcW w:w="0" w:type="auto"/>
            <w:tcBorders>
              <w:top w:val="nil"/>
              <w:left w:val="nil"/>
              <w:bottom w:val="single" w:sz="4" w:space="0" w:color="auto"/>
              <w:right w:val="single" w:sz="4" w:space="0" w:color="auto"/>
            </w:tcBorders>
            <w:noWrap/>
            <w:hideMark/>
          </w:tcPr>
          <w:p w14:paraId="4A3400F6" w14:textId="77777777" w:rsidR="004F10A7" w:rsidRPr="004F10A7" w:rsidRDefault="004F10A7" w:rsidP="00312526">
            <w:pPr>
              <w:spacing w:after="0"/>
            </w:pPr>
            <w:r w:rsidRPr="004F10A7">
              <w:t> </w:t>
            </w:r>
          </w:p>
        </w:tc>
      </w:tr>
      <w:tr w:rsidR="004F10A7" w:rsidRPr="004F10A7" w14:paraId="14E61A14"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064A2519" w14:textId="77777777" w:rsidR="004F10A7" w:rsidRPr="004F10A7" w:rsidRDefault="004F10A7" w:rsidP="00312526">
            <w:pPr>
              <w:spacing w:after="0"/>
            </w:pPr>
            <w:r w:rsidRPr="004F10A7">
              <w:t>5.1</w:t>
            </w:r>
          </w:p>
        </w:tc>
        <w:tc>
          <w:tcPr>
            <w:tcW w:w="0" w:type="auto"/>
            <w:tcBorders>
              <w:top w:val="nil"/>
              <w:left w:val="nil"/>
              <w:bottom w:val="single" w:sz="4" w:space="0" w:color="auto"/>
              <w:right w:val="single" w:sz="4" w:space="0" w:color="auto"/>
            </w:tcBorders>
            <w:hideMark/>
          </w:tcPr>
          <w:p w14:paraId="657DF17E" w14:textId="77777777" w:rsidR="004F10A7" w:rsidRPr="004F10A7" w:rsidRDefault="004F10A7" w:rsidP="00312526">
            <w:pPr>
              <w:spacing w:after="0"/>
              <w:ind w:left="0" w:firstLine="64"/>
            </w:pPr>
            <w:r w:rsidRPr="004F10A7">
              <w:t>Enduit intérieur et extérieur au mortier de ciment sur mur interieur et exterieur</w:t>
            </w:r>
          </w:p>
        </w:tc>
        <w:tc>
          <w:tcPr>
            <w:tcW w:w="0" w:type="auto"/>
            <w:tcBorders>
              <w:top w:val="nil"/>
              <w:left w:val="nil"/>
              <w:bottom w:val="single" w:sz="4" w:space="0" w:color="auto"/>
              <w:right w:val="single" w:sz="4" w:space="0" w:color="auto"/>
            </w:tcBorders>
            <w:noWrap/>
            <w:vAlign w:val="center"/>
            <w:hideMark/>
          </w:tcPr>
          <w:p w14:paraId="2BA65E91" w14:textId="77777777" w:rsidR="004F10A7" w:rsidRPr="004F10A7" w:rsidRDefault="004F10A7" w:rsidP="00312526">
            <w:pPr>
              <w:spacing w:after="0"/>
            </w:pPr>
            <w:r w:rsidRPr="004F10A7">
              <w:t>m²</w:t>
            </w:r>
          </w:p>
        </w:tc>
        <w:tc>
          <w:tcPr>
            <w:tcW w:w="0" w:type="auto"/>
            <w:tcBorders>
              <w:top w:val="nil"/>
              <w:left w:val="nil"/>
              <w:bottom w:val="single" w:sz="4" w:space="0" w:color="auto"/>
              <w:right w:val="single" w:sz="4" w:space="0" w:color="auto"/>
            </w:tcBorders>
            <w:noWrap/>
            <w:vAlign w:val="center"/>
            <w:hideMark/>
          </w:tcPr>
          <w:p w14:paraId="2886BAD1" w14:textId="77777777" w:rsidR="004F10A7" w:rsidRPr="004F10A7" w:rsidRDefault="004F10A7" w:rsidP="00312526">
            <w:pPr>
              <w:spacing w:after="0"/>
            </w:pPr>
            <w:r w:rsidRPr="004F10A7">
              <w:t> </w:t>
            </w:r>
          </w:p>
        </w:tc>
        <w:tc>
          <w:tcPr>
            <w:tcW w:w="0" w:type="auto"/>
            <w:tcBorders>
              <w:top w:val="nil"/>
              <w:left w:val="nil"/>
              <w:bottom w:val="single" w:sz="4" w:space="0" w:color="auto"/>
              <w:right w:val="single" w:sz="4" w:space="0" w:color="auto"/>
            </w:tcBorders>
            <w:noWrap/>
            <w:vAlign w:val="center"/>
            <w:hideMark/>
          </w:tcPr>
          <w:p w14:paraId="53B9AB1B" w14:textId="77777777" w:rsidR="004F10A7" w:rsidRPr="004F10A7" w:rsidRDefault="004F10A7" w:rsidP="00312526">
            <w:pPr>
              <w:spacing w:after="0"/>
            </w:pPr>
            <w:r w:rsidRPr="004F10A7">
              <w:t> </w:t>
            </w:r>
          </w:p>
        </w:tc>
      </w:tr>
      <w:tr w:rsidR="004F10A7" w:rsidRPr="004F10A7" w14:paraId="2A09DC6A"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5A8340FD" w14:textId="77777777" w:rsidR="004F10A7" w:rsidRPr="004F10A7" w:rsidRDefault="004F10A7" w:rsidP="00312526">
            <w:pPr>
              <w:spacing w:after="0"/>
            </w:pPr>
            <w:r w:rsidRPr="004F10A7">
              <w:t>5.2</w:t>
            </w:r>
          </w:p>
        </w:tc>
        <w:tc>
          <w:tcPr>
            <w:tcW w:w="0" w:type="auto"/>
            <w:tcBorders>
              <w:top w:val="nil"/>
              <w:left w:val="nil"/>
              <w:bottom w:val="single" w:sz="4" w:space="0" w:color="auto"/>
              <w:right w:val="single" w:sz="4" w:space="0" w:color="auto"/>
            </w:tcBorders>
            <w:hideMark/>
          </w:tcPr>
          <w:p w14:paraId="78610DF0" w14:textId="77777777" w:rsidR="004F10A7" w:rsidRPr="004F10A7" w:rsidRDefault="004F10A7" w:rsidP="00312526">
            <w:pPr>
              <w:spacing w:after="0"/>
              <w:ind w:left="0" w:firstLine="64"/>
            </w:pPr>
            <w:r w:rsidRPr="004F10A7">
              <w:t xml:space="preserve">Enduit sur sous face plancher </w:t>
            </w:r>
          </w:p>
        </w:tc>
        <w:tc>
          <w:tcPr>
            <w:tcW w:w="0" w:type="auto"/>
            <w:tcBorders>
              <w:top w:val="nil"/>
              <w:left w:val="nil"/>
              <w:bottom w:val="single" w:sz="4" w:space="0" w:color="auto"/>
              <w:right w:val="single" w:sz="4" w:space="0" w:color="auto"/>
            </w:tcBorders>
            <w:noWrap/>
            <w:hideMark/>
          </w:tcPr>
          <w:p w14:paraId="3E609CD5" w14:textId="77777777" w:rsidR="004F10A7" w:rsidRPr="004F10A7" w:rsidRDefault="004F10A7" w:rsidP="00312526">
            <w:pPr>
              <w:spacing w:after="0"/>
            </w:pPr>
            <w:r w:rsidRPr="004F10A7">
              <w:t>m²</w:t>
            </w:r>
          </w:p>
        </w:tc>
        <w:tc>
          <w:tcPr>
            <w:tcW w:w="0" w:type="auto"/>
            <w:tcBorders>
              <w:top w:val="nil"/>
              <w:left w:val="nil"/>
              <w:bottom w:val="single" w:sz="4" w:space="0" w:color="auto"/>
              <w:right w:val="single" w:sz="4" w:space="0" w:color="auto"/>
            </w:tcBorders>
            <w:noWrap/>
            <w:hideMark/>
          </w:tcPr>
          <w:p w14:paraId="1B6D7FE8" w14:textId="77777777" w:rsidR="004F10A7" w:rsidRPr="004F10A7" w:rsidRDefault="004F10A7" w:rsidP="00312526">
            <w:pPr>
              <w:spacing w:after="0"/>
            </w:pPr>
            <w:r w:rsidRPr="004F10A7">
              <w:t> </w:t>
            </w:r>
          </w:p>
        </w:tc>
        <w:tc>
          <w:tcPr>
            <w:tcW w:w="0" w:type="auto"/>
            <w:tcBorders>
              <w:top w:val="nil"/>
              <w:left w:val="nil"/>
              <w:bottom w:val="single" w:sz="4" w:space="0" w:color="auto"/>
              <w:right w:val="single" w:sz="4" w:space="0" w:color="auto"/>
            </w:tcBorders>
            <w:noWrap/>
            <w:hideMark/>
          </w:tcPr>
          <w:p w14:paraId="52D0A9AB" w14:textId="77777777" w:rsidR="004F10A7" w:rsidRPr="004F10A7" w:rsidRDefault="004F10A7" w:rsidP="00312526">
            <w:pPr>
              <w:spacing w:after="0"/>
            </w:pPr>
            <w:r w:rsidRPr="004F10A7">
              <w:t> </w:t>
            </w:r>
          </w:p>
        </w:tc>
      </w:tr>
      <w:tr w:rsidR="004F10A7" w:rsidRPr="004F10A7" w14:paraId="50FE2904" w14:textId="77777777" w:rsidTr="00F41FFD">
        <w:trPr>
          <w:trHeight w:val="20"/>
        </w:trPr>
        <w:tc>
          <w:tcPr>
            <w:tcW w:w="0" w:type="auto"/>
            <w:tcBorders>
              <w:top w:val="nil"/>
              <w:left w:val="single" w:sz="4" w:space="0" w:color="auto"/>
              <w:bottom w:val="single" w:sz="4" w:space="0" w:color="auto"/>
              <w:right w:val="single" w:sz="4" w:space="0" w:color="auto"/>
            </w:tcBorders>
            <w:noWrap/>
            <w:vAlign w:val="center"/>
            <w:hideMark/>
          </w:tcPr>
          <w:p w14:paraId="5759996F" w14:textId="77777777" w:rsidR="004F10A7" w:rsidRPr="004F10A7" w:rsidRDefault="004F10A7" w:rsidP="00312526">
            <w:pPr>
              <w:spacing w:after="0"/>
            </w:pPr>
            <w:r w:rsidRPr="004F10A7">
              <w:t>5.3</w:t>
            </w:r>
          </w:p>
        </w:tc>
        <w:tc>
          <w:tcPr>
            <w:tcW w:w="0" w:type="auto"/>
            <w:tcBorders>
              <w:top w:val="nil"/>
              <w:left w:val="nil"/>
              <w:bottom w:val="single" w:sz="4" w:space="0" w:color="auto"/>
              <w:right w:val="single" w:sz="4" w:space="0" w:color="auto"/>
            </w:tcBorders>
            <w:hideMark/>
          </w:tcPr>
          <w:p w14:paraId="236029BE" w14:textId="77777777" w:rsidR="004F10A7" w:rsidRPr="004F10A7" w:rsidRDefault="004F10A7" w:rsidP="00312526">
            <w:pPr>
              <w:spacing w:after="0"/>
              <w:ind w:left="0" w:firstLine="64"/>
            </w:pPr>
            <w:r w:rsidRPr="004F10A7">
              <w:t>F/P de carreaux de faïence 20 x 30 ép = 6 mm dans toilettes sur mur y/c dessus paillasse et tputes sujétions de pose et de bonne exécution</w:t>
            </w:r>
          </w:p>
        </w:tc>
        <w:tc>
          <w:tcPr>
            <w:tcW w:w="0" w:type="auto"/>
            <w:tcBorders>
              <w:top w:val="nil"/>
              <w:left w:val="nil"/>
              <w:bottom w:val="single" w:sz="4" w:space="0" w:color="auto"/>
              <w:right w:val="single" w:sz="4" w:space="0" w:color="auto"/>
            </w:tcBorders>
            <w:noWrap/>
            <w:vAlign w:val="center"/>
            <w:hideMark/>
          </w:tcPr>
          <w:p w14:paraId="3B2E1F83" w14:textId="77777777" w:rsidR="004F10A7" w:rsidRPr="004F10A7" w:rsidRDefault="004F10A7" w:rsidP="00312526">
            <w:pPr>
              <w:spacing w:after="0"/>
            </w:pPr>
            <w:r w:rsidRPr="004F10A7">
              <w:t>m²</w:t>
            </w:r>
          </w:p>
        </w:tc>
        <w:tc>
          <w:tcPr>
            <w:tcW w:w="0" w:type="auto"/>
            <w:tcBorders>
              <w:top w:val="nil"/>
              <w:left w:val="nil"/>
              <w:bottom w:val="single" w:sz="4" w:space="0" w:color="auto"/>
              <w:right w:val="single" w:sz="4" w:space="0" w:color="auto"/>
            </w:tcBorders>
            <w:noWrap/>
            <w:vAlign w:val="center"/>
            <w:hideMark/>
          </w:tcPr>
          <w:p w14:paraId="737BB4FC" w14:textId="77777777" w:rsidR="004F10A7" w:rsidRPr="004F10A7" w:rsidRDefault="004F10A7" w:rsidP="00312526">
            <w:pPr>
              <w:spacing w:after="0"/>
            </w:pPr>
            <w:r w:rsidRPr="004F10A7">
              <w:t> </w:t>
            </w:r>
          </w:p>
        </w:tc>
        <w:tc>
          <w:tcPr>
            <w:tcW w:w="0" w:type="auto"/>
            <w:tcBorders>
              <w:top w:val="nil"/>
              <w:left w:val="nil"/>
              <w:bottom w:val="single" w:sz="4" w:space="0" w:color="auto"/>
              <w:right w:val="single" w:sz="4" w:space="0" w:color="auto"/>
            </w:tcBorders>
            <w:noWrap/>
            <w:vAlign w:val="center"/>
            <w:hideMark/>
          </w:tcPr>
          <w:p w14:paraId="6BDB23ED" w14:textId="77777777" w:rsidR="004F10A7" w:rsidRPr="004F10A7" w:rsidRDefault="004F10A7" w:rsidP="00312526">
            <w:pPr>
              <w:spacing w:after="0"/>
            </w:pPr>
            <w:r w:rsidRPr="004F10A7">
              <w:t> </w:t>
            </w:r>
          </w:p>
        </w:tc>
      </w:tr>
      <w:tr w:rsidR="004F10A7" w:rsidRPr="004F10A7" w14:paraId="48757FFC" w14:textId="77777777" w:rsidTr="00F41FFD">
        <w:trPr>
          <w:trHeight w:val="20"/>
        </w:trPr>
        <w:tc>
          <w:tcPr>
            <w:tcW w:w="0" w:type="auto"/>
            <w:tcBorders>
              <w:top w:val="nil"/>
              <w:left w:val="single" w:sz="4" w:space="0" w:color="auto"/>
              <w:bottom w:val="single" w:sz="4" w:space="0" w:color="auto"/>
              <w:right w:val="single" w:sz="4" w:space="0" w:color="auto"/>
            </w:tcBorders>
            <w:noWrap/>
            <w:vAlign w:val="center"/>
            <w:hideMark/>
          </w:tcPr>
          <w:p w14:paraId="41786A46" w14:textId="77777777" w:rsidR="004F10A7" w:rsidRPr="004F10A7" w:rsidRDefault="004F10A7" w:rsidP="00312526">
            <w:pPr>
              <w:spacing w:after="0"/>
            </w:pPr>
            <w:r w:rsidRPr="004F10A7">
              <w:t>5.4</w:t>
            </w:r>
          </w:p>
        </w:tc>
        <w:tc>
          <w:tcPr>
            <w:tcW w:w="0" w:type="auto"/>
            <w:tcBorders>
              <w:top w:val="nil"/>
              <w:left w:val="nil"/>
              <w:bottom w:val="single" w:sz="4" w:space="0" w:color="auto"/>
              <w:right w:val="single" w:sz="4" w:space="0" w:color="auto"/>
            </w:tcBorders>
            <w:hideMark/>
          </w:tcPr>
          <w:p w14:paraId="4391E7E1" w14:textId="77777777" w:rsidR="004F10A7" w:rsidRPr="004F10A7" w:rsidRDefault="004F10A7" w:rsidP="00312526">
            <w:pPr>
              <w:spacing w:after="0"/>
              <w:ind w:left="0" w:firstLine="64"/>
            </w:pPr>
            <w:r w:rsidRPr="004F10A7">
              <w:t>F/P de carreaux de grés de cérame anti derappant de 30 x 30 et ép = 8 mm au sol toilettes et plinthe , chappe de support épaisseur variable par rapport au niveau fini</w:t>
            </w:r>
          </w:p>
        </w:tc>
        <w:tc>
          <w:tcPr>
            <w:tcW w:w="0" w:type="auto"/>
            <w:tcBorders>
              <w:top w:val="nil"/>
              <w:left w:val="nil"/>
              <w:bottom w:val="single" w:sz="4" w:space="0" w:color="auto"/>
              <w:right w:val="single" w:sz="4" w:space="0" w:color="auto"/>
            </w:tcBorders>
            <w:noWrap/>
            <w:vAlign w:val="center"/>
            <w:hideMark/>
          </w:tcPr>
          <w:p w14:paraId="4F798485" w14:textId="77777777" w:rsidR="004F10A7" w:rsidRPr="004F10A7" w:rsidRDefault="004F10A7" w:rsidP="00312526">
            <w:pPr>
              <w:spacing w:after="0"/>
            </w:pPr>
            <w:r w:rsidRPr="004F10A7">
              <w:t>m²</w:t>
            </w:r>
          </w:p>
        </w:tc>
        <w:tc>
          <w:tcPr>
            <w:tcW w:w="0" w:type="auto"/>
            <w:tcBorders>
              <w:top w:val="nil"/>
              <w:left w:val="nil"/>
              <w:bottom w:val="single" w:sz="4" w:space="0" w:color="auto"/>
              <w:right w:val="single" w:sz="4" w:space="0" w:color="auto"/>
            </w:tcBorders>
            <w:noWrap/>
            <w:vAlign w:val="center"/>
            <w:hideMark/>
          </w:tcPr>
          <w:p w14:paraId="03DDBDBC" w14:textId="77777777" w:rsidR="004F10A7" w:rsidRPr="004F10A7" w:rsidRDefault="004F10A7" w:rsidP="00312526">
            <w:pPr>
              <w:spacing w:after="0"/>
            </w:pPr>
            <w:r w:rsidRPr="004F10A7">
              <w:t> </w:t>
            </w:r>
          </w:p>
        </w:tc>
        <w:tc>
          <w:tcPr>
            <w:tcW w:w="0" w:type="auto"/>
            <w:tcBorders>
              <w:top w:val="nil"/>
              <w:left w:val="nil"/>
              <w:bottom w:val="single" w:sz="4" w:space="0" w:color="auto"/>
              <w:right w:val="single" w:sz="4" w:space="0" w:color="auto"/>
            </w:tcBorders>
            <w:noWrap/>
            <w:vAlign w:val="center"/>
            <w:hideMark/>
          </w:tcPr>
          <w:p w14:paraId="6CC4797C" w14:textId="77777777" w:rsidR="004F10A7" w:rsidRPr="004F10A7" w:rsidRDefault="004F10A7" w:rsidP="00312526">
            <w:pPr>
              <w:spacing w:after="0"/>
            </w:pPr>
            <w:r w:rsidRPr="004F10A7">
              <w:t> </w:t>
            </w:r>
          </w:p>
        </w:tc>
      </w:tr>
      <w:tr w:rsidR="004F10A7" w:rsidRPr="004F10A7" w14:paraId="45933939"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5EBBBCCA" w14:textId="77777777" w:rsidR="004F10A7" w:rsidRPr="004F10A7" w:rsidRDefault="004F10A7" w:rsidP="00312526">
            <w:pPr>
              <w:spacing w:after="0"/>
            </w:pPr>
            <w:r w:rsidRPr="004F10A7">
              <w:t> </w:t>
            </w:r>
          </w:p>
        </w:tc>
        <w:tc>
          <w:tcPr>
            <w:tcW w:w="0" w:type="auto"/>
            <w:tcBorders>
              <w:top w:val="nil"/>
              <w:left w:val="nil"/>
              <w:bottom w:val="single" w:sz="4" w:space="0" w:color="auto"/>
              <w:right w:val="single" w:sz="4" w:space="0" w:color="auto"/>
            </w:tcBorders>
            <w:hideMark/>
          </w:tcPr>
          <w:p w14:paraId="63466DD8" w14:textId="77777777" w:rsidR="004F10A7" w:rsidRPr="004F10A7" w:rsidRDefault="004F10A7" w:rsidP="00312526">
            <w:pPr>
              <w:spacing w:after="0"/>
              <w:ind w:left="0" w:firstLine="64"/>
            </w:pPr>
            <w:r w:rsidRPr="004F10A7">
              <w:t> </w:t>
            </w:r>
          </w:p>
        </w:tc>
        <w:tc>
          <w:tcPr>
            <w:tcW w:w="0" w:type="auto"/>
            <w:tcBorders>
              <w:top w:val="nil"/>
              <w:left w:val="nil"/>
              <w:bottom w:val="single" w:sz="4" w:space="0" w:color="auto"/>
              <w:right w:val="single" w:sz="4" w:space="0" w:color="auto"/>
            </w:tcBorders>
            <w:noWrap/>
            <w:hideMark/>
          </w:tcPr>
          <w:p w14:paraId="1FF0D6DB" w14:textId="77777777" w:rsidR="004F10A7" w:rsidRPr="004F10A7" w:rsidRDefault="004F10A7" w:rsidP="00312526">
            <w:pPr>
              <w:spacing w:after="0"/>
            </w:pPr>
            <w:r w:rsidRPr="004F10A7">
              <w:t> </w:t>
            </w:r>
          </w:p>
        </w:tc>
        <w:tc>
          <w:tcPr>
            <w:tcW w:w="0" w:type="auto"/>
            <w:tcBorders>
              <w:top w:val="nil"/>
              <w:left w:val="nil"/>
              <w:bottom w:val="single" w:sz="4" w:space="0" w:color="auto"/>
              <w:right w:val="single" w:sz="4" w:space="0" w:color="auto"/>
            </w:tcBorders>
            <w:noWrap/>
            <w:hideMark/>
          </w:tcPr>
          <w:p w14:paraId="756F4BCC" w14:textId="77777777" w:rsidR="004F10A7" w:rsidRPr="004F10A7" w:rsidRDefault="004F10A7" w:rsidP="00312526">
            <w:pPr>
              <w:spacing w:after="0"/>
            </w:pPr>
            <w:r w:rsidRPr="004F10A7">
              <w:t> </w:t>
            </w:r>
          </w:p>
        </w:tc>
        <w:tc>
          <w:tcPr>
            <w:tcW w:w="0" w:type="auto"/>
            <w:tcBorders>
              <w:top w:val="nil"/>
              <w:left w:val="nil"/>
              <w:bottom w:val="single" w:sz="4" w:space="0" w:color="auto"/>
              <w:right w:val="single" w:sz="4" w:space="0" w:color="auto"/>
            </w:tcBorders>
            <w:noWrap/>
            <w:hideMark/>
          </w:tcPr>
          <w:p w14:paraId="49BBD2CF" w14:textId="77777777" w:rsidR="004F10A7" w:rsidRPr="004F10A7" w:rsidRDefault="004F10A7" w:rsidP="00312526">
            <w:pPr>
              <w:spacing w:after="0"/>
            </w:pPr>
            <w:r w:rsidRPr="004F10A7">
              <w:t> </w:t>
            </w:r>
          </w:p>
        </w:tc>
      </w:tr>
      <w:tr w:rsidR="004F10A7" w:rsidRPr="004F10A7" w14:paraId="2C3E4B96"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3C071A5F" w14:textId="77777777" w:rsidR="004F10A7" w:rsidRPr="004F10A7" w:rsidRDefault="004F10A7" w:rsidP="00312526">
            <w:pPr>
              <w:spacing w:after="0"/>
            </w:pPr>
            <w:r w:rsidRPr="004F10A7">
              <w:t>6</w:t>
            </w:r>
          </w:p>
        </w:tc>
        <w:tc>
          <w:tcPr>
            <w:tcW w:w="0" w:type="auto"/>
            <w:tcBorders>
              <w:top w:val="nil"/>
              <w:left w:val="nil"/>
              <w:bottom w:val="single" w:sz="4" w:space="0" w:color="auto"/>
              <w:right w:val="single" w:sz="4" w:space="0" w:color="auto"/>
            </w:tcBorders>
            <w:hideMark/>
          </w:tcPr>
          <w:p w14:paraId="778B801B" w14:textId="77777777" w:rsidR="004F10A7" w:rsidRPr="004F10A7" w:rsidRDefault="004F10A7" w:rsidP="00312526">
            <w:pPr>
              <w:spacing w:after="0"/>
              <w:ind w:left="0" w:firstLine="64"/>
            </w:pPr>
            <w:r w:rsidRPr="004F10A7">
              <w:t>Béton en élévation dosé à 350 Kg/m3</w:t>
            </w:r>
          </w:p>
        </w:tc>
        <w:tc>
          <w:tcPr>
            <w:tcW w:w="0" w:type="auto"/>
            <w:tcBorders>
              <w:top w:val="nil"/>
              <w:left w:val="nil"/>
              <w:bottom w:val="single" w:sz="4" w:space="0" w:color="auto"/>
              <w:right w:val="single" w:sz="4" w:space="0" w:color="auto"/>
            </w:tcBorders>
            <w:noWrap/>
            <w:hideMark/>
          </w:tcPr>
          <w:p w14:paraId="3DBE8498" w14:textId="77777777" w:rsidR="004F10A7" w:rsidRPr="004F10A7" w:rsidRDefault="004F10A7" w:rsidP="00312526">
            <w:pPr>
              <w:spacing w:after="0"/>
            </w:pPr>
            <w:r w:rsidRPr="004F10A7">
              <w:t> </w:t>
            </w:r>
          </w:p>
        </w:tc>
        <w:tc>
          <w:tcPr>
            <w:tcW w:w="0" w:type="auto"/>
            <w:tcBorders>
              <w:top w:val="nil"/>
              <w:left w:val="nil"/>
              <w:bottom w:val="single" w:sz="4" w:space="0" w:color="auto"/>
              <w:right w:val="single" w:sz="4" w:space="0" w:color="auto"/>
            </w:tcBorders>
            <w:noWrap/>
            <w:hideMark/>
          </w:tcPr>
          <w:p w14:paraId="50F18D90" w14:textId="77777777" w:rsidR="004F10A7" w:rsidRPr="004F10A7" w:rsidRDefault="004F10A7" w:rsidP="00312526">
            <w:pPr>
              <w:spacing w:after="0"/>
            </w:pPr>
            <w:r w:rsidRPr="004F10A7">
              <w:t> </w:t>
            </w:r>
          </w:p>
        </w:tc>
        <w:tc>
          <w:tcPr>
            <w:tcW w:w="0" w:type="auto"/>
            <w:tcBorders>
              <w:top w:val="nil"/>
              <w:left w:val="nil"/>
              <w:bottom w:val="single" w:sz="4" w:space="0" w:color="auto"/>
              <w:right w:val="single" w:sz="4" w:space="0" w:color="auto"/>
            </w:tcBorders>
            <w:noWrap/>
            <w:hideMark/>
          </w:tcPr>
          <w:p w14:paraId="5DD0BF0D" w14:textId="77777777" w:rsidR="004F10A7" w:rsidRPr="004F10A7" w:rsidRDefault="004F10A7" w:rsidP="00312526">
            <w:pPr>
              <w:spacing w:after="0"/>
            </w:pPr>
            <w:r w:rsidRPr="004F10A7">
              <w:t> </w:t>
            </w:r>
          </w:p>
        </w:tc>
      </w:tr>
      <w:tr w:rsidR="004F10A7" w:rsidRPr="004F10A7" w14:paraId="4DF7B747"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6CE6889D" w14:textId="77777777" w:rsidR="004F10A7" w:rsidRPr="004F10A7" w:rsidRDefault="004F10A7" w:rsidP="00312526">
            <w:pPr>
              <w:spacing w:after="0"/>
            </w:pPr>
            <w:r w:rsidRPr="004F10A7">
              <w:t>6.1</w:t>
            </w:r>
          </w:p>
        </w:tc>
        <w:tc>
          <w:tcPr>
            <w:tcW w:w="0" w:type="auto"/>
            <w:tcBorders>
              <w:top w:val="nil"/>
              <w:left w:val="nil"/>
              <w:bottom w:val="single" w:sz="4" w:space="0" w:color="auto"/>
              <w:right w:val="single" w:sz="4" w:space="0" w:color="auto"/>
            </w:tcBorders>
            <w:hideMark/>
          </w:tcPr>
          <w:p w14:paraId="6313E80B" w14:textId="77777777" w:rsidR="004F10A7" w:rsidRPr="004F10A7" w:rsidRDefault="004F10A7" w:rsidP="00312526">
            <w:pPr>
              <w:spacing w:after="0"/>
              <w:ind w:left="0" w:firstLine="64"/>
            </w:pPr>
            <w:r w:rsidRPr="004F10A7">
              <w:t>Béton armé pour longrines</w:t>
            </w:r>
          </w:p>
        </w:tc>
        <w:tc>
          <w:tcPr>
            <w:tcW w:w="0" w:type="auto"/>
            <w:tcBorders>
              <w:top w:val="nil"/>
              <w:left w:val="nil"/>
              <w:bottom w:val="single" w:sz="4" w:space="0" w:color="auto"/>
              <w:right w:val="single" w:sz="4" w:space="0" w:color="auto"/>
            </w:tcBorders>
            <w:noWrap/>
            <w:hideMark/>
          </w:tcPr>
          <w:p w14:paraId="0DB9D553" w14:textId="77777777" w:rsidR="004F10A7" w:rsidRPr="004F10A7" w:rsidRDefault="004F10A7" w:rsidP="00312526">
            <w:pPr>
              <w:spacing w:after="0"/>
            </w:pPr>
            <w:r w:rsidRPr="004F10A7">
              <w:t>m3</w:t>
            </w:r>
          </w:p>
        </w:tc>
        <w:tc>
          <w:tcPr>
            <w:tcW w:w="0" w:type="auto"/>
            <w:tcBorders>
              <w:top w:val="nil"/>
              <w:left w:val="nil"/>
              <w:bottom w:val="single" w:sz="4" w:space="0" w:color="auto"/>
              <w:right w:val="single" w:sz="4" w:space="0" w:color="auto"/>
            </w:tcBorders>
            <w:noWrap/>
            <w:hideMark/>
          </w:tcPr>
          <w:p w14:paraId="2D399723" w14:textId="77777777" w:rsidR="004F10A7" w:rsidRPr="004F10A7" w:rsidRDefault="004F10A7" w:rsidP="00312526">
            <w:pPr>
              <w:spacing w:after="0"/>
            </w:pPr>
            <w:r w:rsidRPr="004F10A7">
              <w:t> </w:t>
            </w:r>
          </w:p>
        </w:tc>
        <w:tc>
          <w:tcPr>
            <w:tcW w:w="0" w:type="auto"/>
            <w:tcBorders>
              <w:top w:val="nil"/>
              <w:left w:val="nil"/>
              <w:bottom w:val="single" w:sz="4" w:space="0" w:color="auto"/>
              <w:right w:val="single" w:sz="4" w:space="0" w:color="auto"/>
            </w:tcBorders>
            <w:noWrap/>
            <w:hideMark/>
          </w:tcPr>
          <w:p w14:paraId="1567E638" w14:textId="77777777" w:rsidR="004F10A7" w:rsidRPr="004F10A7" w:rsidRDefault="004F10A7" w:rsidP="00312526">
            <w:pPr>
              <w:spacing w:after="0"/>
            </w:pPr>
            <w:r w:rsidRPr="004F10A7">
              <w:t> </w:t>
            </w:r>
          </w:p>
        </w:tc>
      </w:tr>
      <w:tr w:rsidR="004F10A7" w:rsidRPr="004F10A7" w14:paraId="03B9BDBF"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333EFCD4" w14:textId="77777777" w:rsidR="004F10A7" w:rsidRPr="004F10A7" w:rsidRDefault="004F10A7" w:rsidP="00312526">
            <w:pPr>
              <w:spacing w:after="0"/>
            </w:pPr>
            <w:r w:rsidRPr="004F10A7">
              <w:t>6.2</w:t>
            </w:r>
          </w:p>
        </w:tc>
        <w:tc>
          <w:tcPr>
            <w:tcW w:w="0" w:type="auto"/>
            <w:tcBorders>
              <w:top w:val="nil"/>
              <w:left w:val="nil"/>
              <w:bottom w:val="single" w:sz="4" w:space="0" w:color="auto"/>
              <w:right w:val="single" w:sz="4" w:space="0" w:color="auto"/>
            </w:tcBorders>
            <w:hideMark/>
          </w:tcPr>
          <w:p w14:paraId="12762949" w14:textId="77777777" w:rsidR="004F10A7" w:rsidRPr="004F10A7" w:rsidRDefault="004F10A7" w:rsidP="00312526">
            <w:pPr>
              <w:spacing w:after="0"/>
              <w:ind w:left="0" w:firstLine="64"/>
            </w:pPr>
            <w:r w:rsidRPr="004F10A7">
              <w:t>Béton armé pour  chaînage</w:t>
            </w:r>
          </w:p>
        </w:tc>
        <w:tc>
          <w:tcPr>
            <w:tcW w:w="0" w:type="auto"/>
            <w:tcBorders>
              <w:top w:val="nil"/>
              <w:left w:val="nil"/>
              <w:bottom w:val="single" w:sz="4" w:space="0" w:color="auto"/>
              <w:right w:val="single" w:sz="4" w:space="0" w:color="auto"/>
            </w:tcBorders>
            <w:noWrap/>
            <w:hideMark/>
          </w:tcPr>
          <w:p w14:paraId="5A1A87F2" w14:textId="77777777" w:rsidR="004F10A7" w:rsidRPr="004F10A7" w:rsidRDefault="004F10A7" w:rsidP="00312526">
            <w:pPr>
              <w:spacing w:after="0"/>
            </w:pPr>
            <w:r w:rsidRPr="004F10A7">
              <w:t>m3</w:t>
            </w:r>
          </w:p>
        </w:tc>
        <w:tc>
          <w:tcPr>
            <w:tcW w:w="0" w:type="auto"/>
            <w:tcBorders>
              <w:top w:val="nil"/>
              <w:left w:val="nil"/>
              <w:bottom w:val="single" w:sz="4" w:space="0" w:color="auto"/>
              <w:right w:val="single" w:sz="4" w:space="0" w:color="auto"/>
            </w:tcBorders>
            <w:noWrap/>
            <w:hideMark/>
          </w:tcPr>
          <w:p w14:paraId="46DE321E" w14:textId="77777777" w:rsidR="004F10A7" w:rsidRPr="004F10A7" w:rsidRDefault="004F10A7" w:rsidP="00312526">
            <w:pPr>
              <w:spacing w:after="0"/>
            </w:pPr>
            <w:r w:rsidRPr="004F10A7">
              <w:t> </w:t>
            </w:r>
          </w:p>
        </w:tc>
        <w:tc>
          <w:tcPr>
            <w:tcW w:w="0" w:type="auto"/>
            <w:tcBorders>
              <w:top w:val="nil"/>
              <w:left w:val="nil"/>
              <w:bottom w:val="single" w:sz="4" w:space="0" w:color="auto"/>
              <w:right w:val="single" w:sz="4" w:space="0" w:color="auto"/>
            </w:tcBorders>
            <w:noWrap/>
            <w:hideMark/>
          </w:tcPr>
          <w:p w14:paraId="5535959E" w14:textId="77777777" w:rsidR="004F10A7" w:rsidRPr="004F10A7" w:rsidRDefault="004F10A7" w:rsidP="00312526">
            <w:pPr>
              <w:spacing w:after="0"/>
            </w:pPr>
            <w:r w:rsidRPr="004F10A7">
              <w:t> </w:t>
            </w:r>
          </w:p>
        </w:tc>
      </w:tr>
      <w:tr w:rsidR="004F10A7" w:rsidRPr="004F10A7" w14:paraId="619A7288"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07B0F8B8" w14:textId="77777777" w:rsidR="004F10A7" w:rsidRPr="004F10A7" w:rsidRDefault="004F10A7" w:rsidP="00312526">
            <w:pPr>
              <w:spacing w:after="0"/>
            </w:pPr>
            <w:r w:rsidRPr="004F10A7">
              <w:t>6.3</w:t>
            </w:r>
          </w:p>
        </w:tc>
        <w:tc>
          <w:tcPr>
            <w:tcW w:w="0" w:type="auto"/>
            <w:tcBorders>
              <w:top w:val="nil"/>
              <w:left w:val="nil"/>
              <w:bottom w:val="single" w:sz="4" w:space="0" w:color="auto"/>
              <w:right w:val="single" w:sz="4" w:space="0" w:color="auto"/>
            </w:tcBorders>
            <w:hideMark/>
          </w:tcPr>
          <w:p w14:paraId="2B426464" w14:textId="77777777" w:rsidR="004F10A7" w:rsidRPr="004F10A7" w:rsidRDefault="004F10A7" w:rsidP="00312526">
            <w:pPr>
              <w:spacing w:after="0"/>
              <w:ind w:left="0" w:firstLine="64"/>
            </w:pPr>
            <w:r w:rsidRPr="004F10A7">
              <w:t>Béton armé pour linteau et appuis fenêtres</w:t>
            </w:r>
          </w:p>
        </w:tc>
        <w:tc>
          <w:tcPr>
            <w:tcW w:w="0" w:type="auto"/>
            <w:tcBorders>
              <w:top w:val="nil"/>
              <w:left w:val="nil"/>
              <w:bottom w:val="single" w:sz="4" w:space="0" w:color="auto"/>
              <w:right w:val="single" w:sz="4" w:space="0" w:color="auto"/>
            </w:tcBorders>
            <w:noWrap/>
            <w:hideMark/>
          </w:tcPr>
          <w:p w14:paraId="2D1216FD" w14:textId="77777777" w:rsidR="004F10A7" w:rsidRPr="004F10A7" w:rsidRDefault="004F10A7" w:rsidP="00312526">
            <w:pPr>
              <w:spacing w:after="0"/>
            </w:pPr>
            <w:r w:rsidRPr="004F10A7">
              <w:t>m3</w:t>
            </w:r>
          </w:p>
        </w:tc>
        <w:tc>
          <w:tcPr>
            <w:tcW w:w="0" w:type="auto"/>
            <w:tcBorders>
              <w:top w:val="nil"/>
              <w:left w:val="nil"/>
              <w:bottom w:val="single" w:sz="4" w:space="0" w:color="auto"/>
              <w:right w:val="single" w:sz="4" w:space="0" w:color="auto"/>
            </w:tcBorders>
            <w:noWrap/>
            <w:hideMark/>
          </w:tcPr>
          <w:p w14:paraId="2A08A667" w14:textId="77777777" w:rsidR="004F10A7" w:rsidRPr="004F10A7" w:rsidRDefault="004F10A7" w:rsidP="00312526">
            <w:pPr>
              <w:spacing w:after="0"/>
            </w:pPr>
            <w:r w:rsidRPr="004F10A7">
              <w:t> </w:t>
            </w:r>
          </w:p>
        </w:tc>
        <w:tc>
          <w:tcPr>
            <w:tcW w:w="0" w:type="auto"/>
            <w:tcBorders>
              <w:top w:val="nil"/>
              <w:left w:val="nil"/>
              <w:bottom w:val="single" w:sz="4" w:space="0" w:color="auto"/>
              <w:right w:val="single" w:sz="4" w:space="0" w:color="auto"/>
            </w:tcBorders>
            <w:noWrap/>
            <w:hideMark/>
          </w:tcPr>
          <w:p w14:paraId="28E483A1" w14:textId="77777777" w:rsidR="004F10A7" w:rsidRPr="004F10A7" w:rsidRDefault="004F10A7" w:rsidP="00312526">
            <w:pPr>
              <w:spacing w:after="0"/>
            </w:pPr>
            <w:r w:rsidRPr="004F10A7">
              <w:t> </w:t>
            </w:r>
          </w:p>
        </w:tc>
      </w:tr>
      <w:tr w:rsidR="004F10A7" w:rsidRPr="004F10A7" w14:paraId="26F15A1E" w14:textId="77777777" w:rsidTr="00F41FFD">
        <w:trPr>
          <w:trHeight w:val="20"/>
        </w:trPr>
        <w:tc>
          <w:tcPr>
            <w:tcW w:w="0" w:type="auto"/>
            <w:tcBorders>
              <w:top w:val="nil"/>
              <w:left w:val="single" w:sz="4" w:space="0" w:color="auto"/>
              <w:bottom w:val="single" w:sz="4" w:space="0" w:color="auto"/>
              <w:right w:val="single" w:sz="4" w:space="0" w:color="auto"/>
            </w:tcBorders>
            <w:noWrap/>
            <w:vAlign w:val="center"/>
            <w:hideMark/>
          </w:tcPr>
          <w:p w14:paraId="7D28AA56" w14:textId="77777777" w:rsidR="004F10A7" w:rsidRPr="004F10A7" w:rsidRDefault="004F10A7" w:rsidP="00312526">
            <w:pPr>
              <w:spacing w:after="0"/>
            </w:pPr>
            <w:r w:rsidRPr="004F10A7">
              <w:t>6.4</w:t>
            </w:r>
          </w:p>
        </w:tc>
        <w:tc>
          <w:tcPr>
            <w:tcW w:w="0" w:type="auto"/>
            <w:tcBorders>
              <w:top w:val="nil"/>
              <w:left w:val="nil"/>
              <w:bottom w:val="single" w:sz="4" w:space="0" w:color="auto"/>
              <w:right w:val="single" w:sz="4" w:space="0" w:color="auto"/>
            </w:tcBorders>
            <w:hideMark/>
          </w:tcPr>
          <w:p w14:paraId="1C1BAAC4" w14:textId="77777777" w:rsidR="004F10A7" w:rsidRPr="004F10A7" w:rsidRDefault="004F10A7" w:rsidP="00312526">
            <w:pPr>
              <w:spacing w:after="0"/>
              <w:ind w:left="0" w:firstLine="64"/>
            </w:pPr>
            <w:r w:rsidRPr="004F10A7">
              <w:t>Béton armé pour rampe d'accès, marches + nez de marches en cornière de 40</w:t>
            </w:r>
          </w:p>
        </w:tc>
        <w:tc>
          <w:tcPr>
            <w:tcW w:w="0" w:type="auto"/>
            <w:tcBorders>
              <w:top w:val="nil"/>
              <w:left w:val="nil"/>
              <w:bottom w:val="single" w:sz="4" w:space="0" w:color="auto"/>
              <w:right w:val="single" w:sz="4" w:space="0" w:color="auto"/>
            </w:tcBorders>
            <w:noWrap/>
            <w:vAlign w:val="center"/>
            <w:hideMark/>
          </w:tcPr>
          <w:p w14:paraId="6C72EF0D" w14:textId="77777777" w:rsidR="004F10A7" w:rsidRPr="004F10A7" w:rsidRDefault="004F10A7" w:rsidP="00312526">
            <w:pPr>
              <w:spacing w:after="0"/>
            </w:pPr>
            <w:r w:rsidRPr="004F10A7">
              <w:t>m3</w:t>
            </w:r>
          </w:p>
        </w:tc>
        <w:tc>
          <w:tcPr>
            <w:tcW w:w="0" w:type="auto"/>
            <w:tcBorders>
              <w:top w:val="nil"/>
              <w:left w:val="nil"/>
              <w:bottom w:val="single" w:sz="4" w:space="0" w:color="auto"/>
              <w:right w:val="single" w:sz="4" w:space="0" w:color="auto"/>
            </w:tcBorders>
            <w:noWrap/>
            <w:vAlign w:val="center"/>
            <w:hideMark/>
          </w:tcPr>
          <w:p w14:paraId="1049BB5D" w14:textId="77777777" w:rsidR="004F10A7" w:rsidRPr="004F10A7" w:rsidRDefault="004F10A7" w:rsidP="00312526">
            <w:pPr>
              <w:spacing w:after="0"/>
            </w:pPr>
            <w:r w:rsidRPr="004F10A7">
              <w:t> </w:t>
            </w:r>
          </w:p>
        </w:tc>
        <w:tc>
          <w:tcPr>
            <w:tcW w:w="0" w:type="auto"/>
            <w:tcBorders>
              <w:top w:val="nil"/>
              <w:left w:val="nil"/>
              <w:bottom w:val="single" w:sz="4" w:space="0" w:color="auto"/>
              <w:right w:val="single" w:sz="4" w:space="0" w:color="auto"/>
            </w:tcBorders>
            <w:noWrap/>
            <w:hideMark/>
          </w:tcPr>
          <w:p w14:paraId="77A59927" w14:textId="77777777" w:rsidR="004F10A7" w:rsidRPr="004F10A7" w:rsidRDefault="004F10A7" w:rsidP="00312526">
            <w:pPr>
              <w:spacing w:after="0"/>
            </w:pPr>
            <w:r w:rsidRPr="004F10A7">
              <w:t> </w:t>
            </w:r>
          </w:p>
        </w:tc>
      </w:tr>
      <w:tr w:rsidR="004F10A7" w:rsidRPr="004F10A7" w14:paraId="299684A4"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141AE893" w14:textId="77777777" w:rsidR="004F10A7" w:rsidRPr="004F10A7" w:rsidRDefault="004F10A7" w:rsidP="00312526">
            <w:pPr>
              <w:spacing w:after="0"/>
            </w:pPr>
            <w:r w:rsidRPr="004F10A7">
              <w:t>6.5</w:t>
            </w:r>
          </w:p>
        </w:tc>
        <w:tc>
          <w:tcPr>
            <w:tcW w:w="0" w:type="auto"/>
            <w:tcBorders>
              <w:top w:val="nil"/>
              <w:left w:val="nil"/>
              <w:bottom w:val="single" w:sz="4" w:space="0" w:color="auto"/>
              <w:right w:val="single" w:sz="4" w:space="0" w:color="auto"/>
            </w:tcBorders>
            <w:hideMark/>
          </w:tcPr>
          <w:p w14:paraId="6759014D" w14:textId="77777777" w:rsidR="004F10A7" w:rsidRPr="004F10A7" w:rsidRDefault="004F10A7" w:rsidP="00312526">
            <w:pPr>
              <w:spacing w:after="0"/>
              <w:ind w:left="0" w:firstLine="64"/>
            </w:pPr>
            <w:r w:rsidRPr="004F10A7">
              <w:t>Béton armé pour dalettes regard de visite</w:t>
            </w:r>
          </w:p>
        </w:tc>
        <w:tc>
          <w:tcPr>
            <w:tcW w:w="0" w:type="auto"/>
            <w:tcBorders>
              <w:top w:val="nil"/>
              <w:left w:val="nil"/>
              <w:bottom w:val="single" w:sz="4" w:space="0" w:color="auto"/>
              <w:right w:val="single" w:sz="4" w:space="0" w:color="auto"/>
            </w:tcBorders>
            <w:noWrap/>
            <w:hideMark/>
          </w:tcPr>
          <w:p w14:paraId="5C93E620" w14:textId="77777777" w:rsidR="004F10A7" w:rsidRPr="004F10A7" w:rsidRDefault="004F10A7" w:rsidP="00312526">
            <w:pPr>
              <w:spacing w:after="0"/>
            </w:pPr>
            <w:r w:rsidRPr="004F10A7">
              <w:t>m3</w:t>
            </w:r>
          </w:p>
        </w:tc>
        <w:tc>
          <w:tcPr>
            <w:tcW w:w="0" w:type="auto"/>
            <w:tcBorders>
              <w:top w:val="nil"/>
              <w:left w:val="nil"/>
              <w:bottom w:val="single" w:sz="4" w:space="0" w:color="auto"/>
              <w:right w:val="single" w:sz="4" w:space="0" w:color="auto"/>
            </w:tcBorders>
            <w:noWrap/>
            <w:hideMark/>
          </w:tcPr>
          <w:p w14:paraId="30F03CD5" w14:textId="77777777" w:rsidR="004F10A7" w:rsidRPr="004F10A7" w:rsidRDefault="004F10A7" w:rsidP="00312526">
            <w:pPr>
              <w:spacing w:after="0"/>
            </w:pPr>
            <w:r w:rsidRPr="004F10A7">
              <w:t> </w:t>
            </w:r>
          </w:p>
        </w:tc>
        <w:tc>
          <w:tcPr>
            <w:tcW w:w="0" w:type="auto"/>
            <w:tcBorders>
              <w:top w:val="nil"/>
              <w:left w:val="nil"/>
              <w:bottom w:val="single" w:sz="4" w:space="0" w:color="auto"/>
              <w:right w:val="single" w:sz="4" w:space="0" w:color="auto"/>
            </w:tcBorders>
            <w:noWrap/>
            <w:hideMark/>
          </w:tcPr>
          <w:p w14:paraId="0B5A7DBD" w14:textId="77777777" w:rsidR="004F10A7" w:rsidRPr="004F10A7" w:rsidRDefault="004F10A7" w:rsidP="00312526">
            <w:pPr>
              <w:spacing w:after="0"/>
            </w:pPr>
            <w:r w:rsidRPr="004F10A7">
              <w:t> </w:t>
            </w:r>
          </w:p>
        </w:tc>
      </w:tr>
      <w:tr w:rsidR="004F10A7" w:rsidRPr="004F10A7" w14:paraId="1342BEFF"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0E6B5E46" w14:textId="77777777" w:rsidR="004F10A7" w:rsidRPr="004F10A7" w:rsidRDefault="004F10A7" w:rsidP="00312526">
            <w:pPr>
              <w:spacing w:after="0"/>
            </w:pPr>
            <w:r w:rsidRPr="004F10A7">
              <w:t>6.6</w:t>
            </w:r>
          </w:p>
        </w:tc>
        <w:tc>
          <w:tcPr>
            <w:tcW w:w="0" w:type="auto"/>
            <w:tcBorders>
              <w:top w:val="nil"/>
              <w:left w:val="nil"/>
              <w:bottom w:val="single" w:sz="4" w:space="0" w:color="auto"/>
              <w:right w:val="single" w:sz="4" w:space="0" w:color="auto"/>
            </w:tcBorders>
            <w:hideMark/>
          </w:tcPr>
          <w:p w14:paraId="480C5CF9" w14:textId="77777777" w:rsidR="004F10A7" w:rsidRPr="004F10A7" w:rsidRDefault="004F10A7" w:rsidP="00312526">
            <w:pPr>
              <w:spacing w:after="0"/>
              <w:ind w:left="0" w:firstLine="64"/>
            </w:pPr>
            <w:r w:rsidRPr="004F10A7">
              <w:t>Béton armé pour poteaux en élévation</w:t>
            </w:r>
          </w:p>
        </w:tc>
        <w:tc>
          <w:tcPr>
            <w:tcW w:w="0" w:type="auto"/>
            <w:tcBorders>
              <w:top w:val="nil"/>
              <w:left w:val="nil"/>
              <w:bottom w:val="single" w:sz="4" w:space="0" w:color="auto"/>
              <w:right w:val="single" w:sz="4" w:space="0" w:color="auto"/>
            </w:tcBorders>
            <w:noWrap/>
            <w:hideMark/>
          </w:tcPr>
          <w:p w14:paraId="1D57A97B" w14:textId="77777777" w:rsidR="004F10A7" w:rsidRPr="004F10A7" w:rsidRDefault="004F10A7" w:rsidP="00312526">
            <w:pPr>
              <w:spacing w:after="0"/>
            </w:pPr>
            <w:r w:rsidRPr="004F10A7">
              <w:t>m3</w:t>
            </w:r>
          </w:p>
        </w:tc>
        <w:tc>
          <w:tcPr>
            <w:tcW w:w="0" w:type="auto"/>
            <w:tcBorders>
              <w:top w:val="nil"/>
              <w:left w:val="nil"/>
              <w:bottom w:val="single" w:sz="4" w:space="0" w:color="auto"/>
              <w:right w:val="single" w:sz="4" w:space="0" w:color="auto"/>
            </w:tcBorders>
            <w:noWrap/>
            <w:hideMark/>
          </w:tcPr>
          <w:p w14:paraId="470D922C" w14:textId="77777777" w:rsidR="004F10A7" w:rsidRPr="004F10A7" w:rsidRDefault="004F10A7" w:rsidP="00312526">
            <w:pPr>
              <w:spacing w:after="0"/>
            </w:pPr>
            <w:r w:rsidRPr="004F10A7">
              <w:t> </w:t>
            </w:r>
          </w:p>
        </w:tc>
        <w:tc>
          <w:tcPr>
            <w:tcW w:w="0" w:type="auto"/>
            <w:tcBorders>
              <w:top w:val="nil"/>
              <w:left w:val="nil"/>
              <w:bottom w:val="single" w:sz="4" w:space="0" w:color="auto"/>
              <w:right w:val="single" w:sz="4" w:space="0" w:color="auto"/>
            </w:tcBorders>
            <w:noWrap/>
            <w:hideMark/>
          </w:tcPr>
          <w:p w14:paraId="6EAD8E8E" w14:textId="77777777" w:rsidR="004F10A7" w:rsidRPr="004F10A7" w:rsidRDefault="004F10A7" w:rsidP="00312526">
            <w:pPr>
              <w:spacing w:after="0"/>
            </w:pPr>
            <w:r w:rsidRPr="004F10A7">
              <w:t> </w:t>
            </w:r>
          </w:p>
        </w:tc>
      </w:tr>
      <w:tr w:rsidR="004F10A7" w:rsidRPr="004F10A7" w14:paraId="37A42DCC"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02A5F536" w14:textId="77777777" w:rsidR="004F10A7" w:rsidRPr="004F10A7" w:rsidRDefault="004F10A7" w:rsidP="00312526">
            <w:pPr>
              <w:spacing w:after="0"/>
            </w:pPr>
            <w:r w:rsidRPr="004F10A7">
              <w:t> </w:t>
            </w:r>
          </w:p>
        </w:tc>
        <w:tc>
          <w:tcPr>
            <w:tcW w:w="0" w:type="auto"/>
            <w:tcBorders>
              <w:top w:val="nil"/>
              <w:left w:val="nil"/>
              <w:bottom w:val="single" w:sz="4" w:space="0" w:color="auto"/>
              <w:right w:val="single" w:sz="4" w:space="0" w:color="auto"/>
            </w:tcBorders>
            <w:hideMark/>
          </w:tcPr>
          <w:p w14:paraId="33BCD16A" w14:textId="77777777" w:rsidR="004F10A7" w:rsidRPr="004F10A7" w:rsidRDefault="004F10A7" w:rsidP="00312526">
            <w:pPr>
              <w:spacing w:after="0"/>
              <w:ind w:left="0" w:firstLine="64"/>
            </w:pPr>
            <w:r w:rsidRPr="004F10A7">
              <w:t> </w:t>
            </w:r>
          </w:p>
        </w:tc>
        <w:tc>
          <w:tcPr>
            <w:tcW w:w="0" w:type="auto"/>
            <w:tcBorders>
              <w:top w:val="nil"/>
              <w:left w:val="nil"/>
              <w:bottom w:val="single" w:sz="4" w:space="0" w:color="auto"/>
              <w:right w:val="single" w:sz="4" w:space="0" w:color="auto"/>
            </w:tcBorders>
            <w:noWrap/>
            <w:hideMark/>
          </w:tcPr>
          <w:p w14:paraId="6DBA9D35" w14:textId="77777777" w:rsidR="004F10A7" w:rsidRPr="004F10A7" w:rsidRDefault="004F10A7" w:rsidP="00312526">
            <w:pPr>
              <w:spacing w:after="0"/>
            </w:pPr>
            <w:r w:rsidRPr="004F10A7">
              <w:t> </w:t>
            </w:r>
          </w:p>
        </w:tc>
        <w:tc>
          <w:tcPr>
            <w:tcW w:w="0" w:type="auto"/>
            <w:tcBorders>
              <w:top w:val="nil"/>
              <w:left w:val="nil"/>
              <w:bottom w:val="single" w:sz="4" w:space="0" w:color="auto"/>
              <w:right w:val="single" w:sz="4" w:space="0" w:color="auto"/>
            </w:tcBorders>
            <w:noWrap/>
            <w:hideMark/>
          </w:tcPr>
          <w:p w14:paraId="2B2DF8F6" w14:textId="77777777" w:rsidR="004F10A7" w:rsidRPr="004F10A7" w:rsidRDefault="004F10A7" w:rsidP="00312526">
            <w:pPr>
              <w:spacing w:after="0"/>
            </w:pPr>
            <w:r w:rsidRPr="004F10A7">
              <w:t> </w:t>
            </w:r>
          </w:p>
        </w:tc>
        <w:tc>
          <w:tcPr>
            <w:tcW w:w="0" w:type="auto"/>
            <w:tcBorders>
              <w:top w:val="nil"/>
              <w:left w:val="nil"/>
              <w:bottom w:val="single" w:sz="4" w:space="0" w:color="auto"/>
              <w:right w:val="single" w:sz="4" w:space="0" w:color="auto"/>
            </w:tcBorders>
            <w:noWrap/>
            <w:hideMark/>
          </w:tcPr>
          <w:p w14:paraId="1DB4AED7" w14:textId="77777777" w:rsidR="004F10A7" w:rsidRPr="004F10A7" w:rsidRDefault="004F10A7" w:rsidP="00312526">
            <w:pPr>
              <w:spacing w:after="0"/>
            </w:pPr>
            <w:r w:rsidRPr="004F10A7">
              <w:t> </w:t>
            </w:r>
          </w:p>
        </w:tc>
      </w:tr>
      <w:tr w:rsidR="004F10A7" w:rsidRPr="004F10A7" w14:paraId="02C2B8FA"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307DADB9" w14:textId="77777777" w:rsidR="004F10A7" w:rsidRPr="004F10A7" w:rsidRDefault="004F10A7" w:rsidP="00312526">
            <w:pPr>
              <w:spacing w:after="0"/>
            </w:pPr>
            <w:r w:rsidRPr="004F10A7">
              <w:t>7</w:t>
            </w:r>
          </w:p>
        </w:tc>
        <w:tc>
          <w:tcPr>
            <w:tcW w:w="0" w:type="auto"/>
            <w:tcBorders>
              <w:top w:val="nil"/>
              <w:left w:val="nil"/>
              <w:bottom w:val="single" w:sz="4" w:space="0" w:color="auto"/>
              <w:right w:val="single" w:sz="4" w:space="0" w:color="auto"/>
            </w:tcBorders>
            <w:hideMark/>
          </w:tcPr>
          <w:p w14:paraId="607E580A" w14:textId="77777777" w:rsidR="004F10A7" w:rsidRPr="004F10A7" w:rsidRDefault="004F10A7" w:rsidP="00312526">
            <w:pPr>
              <w:spacing w:after="0"/>
              <w:ind w:left="0" w:firstLine="64"/>
            </w:pPr>
            <w:r w:rsidRPr="004F10A7">
              <w:t>Toiture et Plafonnage</w:t>
            </w:r>
          </w:p>
        </w:tc>
        <w:tc>
          <w:tcPr>
            <w:tcW w:w="0" w:type="auto"/>
            <w:tcBorders>
              <w:top w:val="nil"/>
              <w:left w:val="nil"/>
              <w:bottom w:val="single" w:sz="4" w:space="0" w:color="auto"/>
              <w:right w:val="single" w:sz="4" w:space="0" w:color="auto"/>
            </w:tcBorders>
            <w:noWrap/>
            <w:hideMark/>
          </w:tcPr>
          <w:p w14:paraId="6A045C8F" w14:textId="77777777" w:rsidR="004F10A7" w:rsidRPr="004F10A7" w:rsidRDefault="004F10A7" w:rsidP="00312526">
            <w:pPr>
              <w:spacing w:after="0"/>
            </w:pPr>
            <w:r w:rsidRPr="004F10A7">
              <w:t> </w:t>
            </w:r>
          </w:p>
        </w:tc>
        <w:tc>
          <w:tcPr>
            <w:tcW w:w="0" w:type="auto"/>
            <w:tcBorders>
              <w:top w:val="nil"/>
              <w:left w:val="nil"/>
              <w:bottom w:val="single" w:sz="4" w:space="0" w:color="auto"/>
              <w:right w:val="single" w:sz="4" w:space="0" w:color="auto"/>
            </w:tcBorders>
            <w:noWrap/>
            <w:hideMark/>
          </w:tcPr>
          <w:p w14:paraId="445FCD7D" w14:textId="77777777" w:rsidR="004F10A7" w:rsidRPr="004F10A7" w:rsidRDefault="004F10A7" w:rsidP="00312526">
            <w:pPr>
              <w:spacing w:after="0"/>
            </w:pPr>
            <w:r w:rsidRPr="004F10A7">
              <w:t> </w:t>
            </w:r>
          </w:p>
        </w:tc>
        <w:tc>
          <w:tcPr>
            <w:tcW w:w="0" w:type="auto"/>
            <w:tcBorders>
              <w:top w:val="nil"/>
              <w:left w:val="nil"/>
              <w:bottom w:val="single" w:sz="4" w:space="0" w:color="auto"/>
              <w:right w:val="single" w:sz="4" w:space="0" w:color="auto"/>
            </w:tcBorders>
            <w:noWrap/>
            <w:hideMark/>
          </w:tcPr>
          <w:p w14:paraId="2A5B11B3" w14:textId="77777777" w:rsidR="004F10A7" w:rsidRPr="004F10A7" w:rsidRDefault="004F10A7" w:rsidP="00312526">
            <w:pPr>
              <w:spacing w:after="0"/>
            </w:pPr>
            <w:r w:rsidRPr="004F10A7">
              <w:t> </w:t>
            </w:r>
          </w:p>
        </w:tc>
      </w:tr>
      <w:tr w:rsidR="004F10A7" w:rsidRPr="004F10A7" w14:paraId="4144405F"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033F0419" w14:textId="77777777" w:rsidR="004F10A7" w:rsidRPr="004F10A7" w:rsidRDefault="004F10A7" w:rsidP="00312526">
            <w:pPr>
              <w:spacing w:after="0"/>
            </w:pPr>
            <w:r w:rsidRPr="004F10A7">
              <w:t>7.1</w:t>
            </w:r>
          </w:p>
        </w:tc>
        <w:tc>
          <w:tcPr>
            <w:tcW w:w="0" w:type="auto"/>
            <w:tcBorders>
              <w:top w:val="nil"/>
              <w:left w:val="nil"/>
              <w:bottom w:val="single" w:sz="4" w:space="0" w:color="auto"/>
              <w:right w:val="single" w:sz="4" w:space="0" w:color="auto"/>
            </w:tcBorders>
            <w:hideMark/>
          </w:tcPr>
          <w:p w14:paraId="238CEC2F" w14:textId="77777777" w:rsidR="004F10A7" w:rsidRPr="004F10A7" w:rsidRDefault="004F10A7" w:rsidP="00312526">
            <w:pPr>
              <w:spacing w:after="0"/>
              <w:ind w:left="0" w:firstLine="64"/>
            </w:pPr>
            <w:r w:rsidRPr="004F10A7">
              <w:t xml:space="preserve">F/P de supports pannes en IPN de 80, y compris toutes </w:t>
            </w:r>
            <w:r w:rsidRPr="004F10A7">
              <w:lastRenderedPageBreak/>
              <w:t>sujetions de fabrication et de pose</w:t>
            </w:r>
          </w:p>
        </w:tc>
        <w:tc>
          <w:tcPr>
            <w:tcW w:w="0" w:type="auto"/>
            <w:tcBorders>
              <w:top w:val="nil"/>
              <w:left w:val="nil"/>
              <w:bottom w:val="single" w:sz="4" w:space="0" w:color="auto"/>
              <w:right w:val="single" w:sz="4" w:space="0" w:color="auto"/>
            </w:tcBorders>
            <w:noWrap/>
            <w:hideMark/>
          </w:tcPr>
          <w:p w14:paraId="704D7AEB" w14:textId="77777777" w:rsidR="004F10A7" w:rsidRPr="004F10A7" w:rsidRDefault="004F10A7" w:rsidP="00312526">
            <w:pPr>
              <w:spacing w:after="0"/>
            </w:pPr>
            <w:r w:rsidRPr="004F10A7">
              <w:lastRenderedPageBreak/>
              <w:t>ml</w:t>
            </w:r>
          </w:p>
        </w:tc>
        <w:tc>
          <w:tcPr>
            <w:tcW w:w="0" w:type="auto"/>
            <w:tcBorders>
              <w:top w:val="nil"/>
              <w:left w:val="nil"/>
              <w:bottom w:val="single" w:sz="4" w:space="0" w:color="auto"/>
              <w:right w:val="single" w:sz="4" w:space="0" w:color="auto"/>
            </w:tcBorders>
            <w:noWrap/>
            <w:hideMark/>
          </w:tcPr>
          <w:p w14:paraId="6771763D" w14:textId="77777777" w:rsidR="004F10A7" w:rsidRPr="004F10A7" w:rsidRDefault="004F10A7" w:rsidP="00312526">
            <w:pPr>
              <w:spacing w:after="0"/>
            </w:pPr>
            <w:r w:rsidRPr="004F10A7">
              <w:t> </w:t>
            </w:r>
          </w:p>
        </w:tc>
        <w:tc>
          <w:tcPr>
            <w:tcW w:w="0" w:type="auto"/>
            <w:tcBorders>
              <w:top w:val="nil"/>
              <w:left w:val="nil"/>
              <w:bottom w:val="single" w:sz="4" w:space="0" w:color="auto"/>
              <w:right w:val="single" w:sz="4" w:space="0" w:color="auto"/>
            </w:tcBorders>
            <w:noWrap/>
            <w:hideMark/>
          </w:tcPr>
          <w:p w14:paraId="06D1FF85" w14:textId="77777777" w:rsidR="004F10A7" w:rsidRPr="004F10A7" w:rsidRDefault="004F10A7" w:rsidP="00312526">
            <w:pPr>
              <w:spacing w:after="0"/>
            </w:pPr>
            <w:r w:rsidRPr="004F10A7">
              <w:t> </w:t>
            </w:r>
          </w:p>
        </w:tc>
      </w:tr>
      <w:tr w:rsidR="004F10A7" w:rsidRPr="004F10A7" w14:paraId="2DAA075D"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7266590C" w14:textId="77777777" w:rsidR="004F10A7" w:rsidRPr="004F10A7" w:rsidRDefault="004F10A7" w:rsidP="00312526">
            <w:pPr>
              <w:spacing w:after="0"/>
            </w:pPr>
            <w:r w:rsidRPr="004F10A7">
              <w:t>7.3</w:t>
            </w:r>
          </w:p>
        </w:tc>
        <w:tc>
          <w:tcPr>
            <w:tcW w:w="0" w:type="auto"/>
            <w:tcBorders>
              <w:top w:val="nil"/>
              <w:left w:val="nil"/>
              <w:bottom w:val="single" w:sz="4" w:space="0" w:color="auto"/>
              <w:right w:val="single" w:sz="4" w:space="0" w:color="auto"/>
            </w:tcBorders>
            <w:hideMark/>
          </w:tcPr>
          <w:p w14:paraId="5B7307B6" w14:textId="77777777" w:rsidR="004F10A7" w:rsidRPr="004F10A7" w:rsidRDefault="004F10A7" w:rsidP="00312526">
            <w:pPr>
              <w:spacing w:after="0"/>
              <w:ind w:left="0" w:firstLine="64"/>
            </w:pPr>
            <w:r w:rsidRPr="004F10A7">
              <w:t>F/P de Panne entube carré de 50 et toutes sujetions de pose</w:t>
            </w:r>
          </w:p>
        </w:tc>
        <w:tc>
          <w:tcPr>
            <w:tcW w:w="0" w:type="auto"/>
            <w:tcBorders>
              <w:top w:val="nil"/>
              <w:left w:val="nil"/>
              <w:bottom w:val="single" w:sz="4" w:space="0" w:color="auto"/>
              <w:right w:val="single" w:sz="4" w:space="0" w:color="auto"/>
            </w:tcBorders>
            <w:noWrap/>
            <w:hideMark/>
          </w:tcPr>
          <w:p w14:paraId="66FBAFC0" w14:textId="77777777" w:rsidR="004F10A7" w:rsidRPr="004F10A7" w:rsidRDefault="004F10A7" w:rsidP="00312526">
            <w:pPr>
              <w:spacing w:after="0"/>
            </w:pPr>
            <w:r w:rsidRPr="004F10A7">
              <w:t>ml</w:t>
            </w:r>
          </w:p>
        </w:tc>
        <w:tc>
          <w:tcPr>
            <w:tcW w:w="0" w:type="auto"/>
            <w:tcBorders>
              <w:top w:val="nil"/>
              <w:left w:val="nil"/>
              <w:bottom w:val="single" w:sz="4" w:space="0" w:color="auto"/>
              <w:right w:val="single" w:sz="4" w:space="0" w:color="auto"/>
            </w:tcBorders>
            <w:noWrap/>
            <w:vAlign w:val="center"/>
            <w:hideMark/>
          </w:tcPr>
          <w:p w14:paraId="60924266" w14:textId="77777777" w:rsidR="004F10A7" w:rsidRPr="004F10A7" w:rsidRDefault="004F10A7" w:rsidP="00312526">
            <w:pPr>
              <w:spacing w:after="0"/>
            </w:pPr>
            <w:r w:rsidRPr="004F10A7">
              <w:t> </w:t>
            </w:r>
          </w:p>
        </w:tc>
        <w:tc>
          <w:tcPr>
            <w:tcW w:w="0" w:type="auto"/>
            <w:tcBorders>
              <w:top w:val="nil"/>
              <w:left w:val="nil"/>
              <w:bottom w:val="single" w:sz="4" w:space="0" w:color="auto"/>
              <w:right w:val="single" w:sz="4" w:space="0" w:color="auto"/>
            </w:tcBorders>
            <w:noWrap/>
            <w:vAlign w:val="center"/>
            <w:hideMark/>
          </w:tcPr>
          <w:p w14:paraId="660A213D" w14:textId="77777777" w:rsidR="004F10A7" w:rsidRPr="004F10A7" w:rsidRDefault="004F10A7" w:rsidP="00312526">
            <w:pPr>
              <w:spacing w:after="0"/>
            </w:pPr>
            <w:r w:rsidRPr="004F10A7">
              <w:t> </w:t>
            </w:r>
          </w:p>
        </w:tc>
      </w:tr>
      <w:tr w:rsidR="004F10A7" w:rsidRPr="004F10A7" w14:paraId="7F550535"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6EE94B55" w14:textId="77777777" w:rsidR="004F10A7" w:rsidRPr="004F10A7" w:rsidRDefault="004F10A7" w:rsidP="00312526">
            <w:pPr>
              <w:spacing w:after="0"/>
            </w:pPr>
            <w:r w:rsidRPr="004F10A7">
              <w:t>7.5</w:t>
            </w:r>
          </w:p>
        </w:tc>
        <w:tc>
          <w:tcPr>
            <w:tcW w:w="0" w:type="auto"/>
            <w:tcBorders>
              <w:top w:val="nil"/>
              <w:left w:val="nil"/>
              <w:bottom w:val="single" w:sz="4" w:space="0" w:color="auto"/>
              <w:right w:val="single" w:sz="4" w:space="0" w:color="auto"/>
            </w:tcBorders>
            <w:vAlign w:val="center"/>
            <w:hideMark/>
          </w:tcPr>
          <w:p w14:paraId="06FBDFD6" w14:textId="77777777" w:rsidR="004F10A7" w:rsidRPr="004F10A7" w:rsidRDefault="004F10A7" w:rsidP="00312526">
            <w:pPr>
              <w:spacing w:after="0"/>
              <w:ind w:left="0" w:firstLine="64"/>
            </w:pPr>
            <w:r w:rsidRPr="004F10A7">
              <w:t>Couverture en tole nervurée, y compris toutes sujetions de fabrication et de pose</w:t>
            </w:r>
          </w:p>
        </w:tc>
        <w:tc>
          <w:tcPr>
            <w:tcW w:w="0" w:type="auto"/>
            <w:tcBorders>
              <w:top w:val="nil"/>
              <w:left w:val="nil"/>
              <w:bottom w:val="single" w:sz="4" w:space="0" w:color="auto"/>
              <w:right w:val="single" w:sz="4" w:space="0" w:color="auto"/>
            </w:tcBorders>
            <w:noWrap/>
            <w:vAlign w:val="center"/>
            <w:hideMark/>
          </w:tcPr>
          <w:p w14:paraId="07C6D436" w14:textId="77777777" w:rsidR="004F10A7" w:rsidRPr="004F10A7" w:rsidRDefault="004F10A7" w:rsidP="00312526">
            <w:pPr>
              <w:spacing w:after="0"/>
            </w:pPr>
            <w:r w:rsidRPr="004F10A7">
              <w:t>m²</w:t>
            </w:r>
          </w:p>
        </w:tc>
        <w:tc>
          <w:tcPr>
            <w:tcW w:w="0" w:type="auto"/>
            <w:tcBorders>
              <w:top w:val="nil"/>
              <w:left w:val="nil"/>
              <w:bottom w:val="single" w:sz="4" w:space="0" w:color="auto"/>
              <w:right w:val="single" w:sz="4" w:space="0" w:color="auto"/>
            </w:tcBorders>
            <w:noWrap/>
            <w:vAlign w:val="center"/>
            <w:hideMark/>
          </w:tcPr>
          <w:p w14:paraId="71C7C952" w14:textId="77777777" w:rsidR="004F10A7" w:rsidRPr="004F10A7" w:rsidRDefault="004F10A7" w:rsidP="00312526">
            <w:pPr>
              <w:spacing w:after="0"/>
            </w:pPr>
            <w:r w:rsidRPr="004F10A7">
              <w:t> </w:t>
            </w:r>
          </w:p>
        </w:tc>
        <w:tc>
          <w:tcPr>
            <w:tcW w:w="0" w:type="auto"/>
            <w:tcBorders>
              <w:top w:val="nil"/>
              <w:left w:val="nil"/>
              <w:bottom w:val="single" w:sz="4" w:space="0" w:color="auto"/>
              <w:right w:val="single" w:sz="4" w:space="0" w:color="auto"/>
            </w:tcBorders>
            <w:noWrap/>
            <w:vAlign w:val="center"/>
            <w:hideMark/>
          </w:tcPr>
          <w:p w14:paraId="1883475A" w14:textId="77777777" w:rsidR="004F10A7" w:rsidRPr="004F10A7" w:rsidRDefault="004F10A7" w:rsidP="00312526">
            <w:pPr>
              <w:spacing w:after="0"/>
            </w:pPr>
            <w:r w:rsidRPr="004F10A7">
              <w:t> </w:t>
            </w:r>
          </w:p>
        </w:tc>
      </w:tr>
      <w:tr w:rsidR="004F10A7" w:rsidRPr="004F10A7" w14:paraId="25383472"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7BB5C753" w14:textId="77777777" w:rsidR="004F10A7" w:rsidRPr="004F10A7" w:rsidRDefault="004F10A7" w:rsidP="00312526">
            <w:pPr>
              <w:spacing w:after="0"/>
            </w:pPr>
            <w:r w:rsidRPr="004F10A7">
              <w:t>7.6</w:t>
            </w:r>
          </w:p>
        </w:tc>
        <w:tc>
          <w:tcPr>
            <w:tcW w:w="0" w:type="auto"/>
            <w:tcBorders>
              <w:top w:val="nil"/>
              <w:left w:val="nil"/>
              <w:bottom w:val="single" w:sz="4" w:space="0" w:color="auto"/>
              <w:right w:val="single" w:sz="4" w:space="0" w:color="auto"/>
            </w:tcBorders>
            <w:vAlign w:val="center"/>
            <w:hideMark/>
          </w:tcPr>
          <w:p w14:paraId="07ACABC6" w14:textId="77777777" w:rsidR="004F10A7" w:rsidRPr="004F10A7" w:rsidRDefault="004F10A7" w:rsidP="00312526">
            <w:pPr>
              <w:spacing w:after="0"/>
              <w:ind w:left="0" w:firstLine="64"/>
            </w:pPr>
            <w:r w:rsidRPr="004F10A7">
              <w:t>F/P de tole de rive de largeur 1,20m</w:t>
            </w:r>
          </w:p>
        </w:tc>
        <w:tc>
          <w:tcPr>
            <w:tcW w:w="0" w:type="auto"/>
            <w:tcBorders>
              <w:top w:val="nil"/>
              <w:left w:val="nil"/>
              <w:bottom w:val="single" w:sz="4" w:space="0" w:color="auto"/>
              <w:right w:val="single" w:sz="4" w:space="0" w:color="auto"/>
            </w:tcBorders>
            <w:noWrap/>
            <w:vAlign w:val="center"/>
            <w:hideMark/>
          </w:tcPr>
          <w:p w14:paraId="06467EB6" w14:textId="77777777" w:rsidR="004F10A7" w:rsidRPr="004F10A7" w:rsidRDefault="004F10A7" w:rsidP="00312526">
            <w:pPr>
              <w:spacing w:after="0"/>
            </w:pPr>
            <w:r w:rsidRPr="004F10A7">
              <w:t>ml</w:t>
            </w:r>
          </w:p>
        </w:tc>
        <w:tc>
          <w:tcPr>
            <w:tcW w:w="0" w:type="auto"/>
            <w:tcBorders>
              <w:top w:val="nil"/>
              <w:left w:val="nil"/>
              <w:bottom w:val="single" w:sz="4" w:space="0" w:color="auto"/>
              <w:right w:val="single" w:sz="4" w:space="0" w:color="auto"/>
            </w:tcBorders>
            <w:noWrap/>
            <w:hideMark/>
          </w:tcPr>
          <w:p w14:paraId="5977ACEF" w14:textId="77777777" w:rsidR="004F10A7" w:rsidRPr="004F10A7" w:rsidRDefault="004F10A7" w:rsidP="00312526">
            <w:pPr>
              <w:spacing w:after="0"/>
            </w:pPr>
            <w:r w:rsidRPr="004F10A7">
              <w:t> </w:t>
            </w:r>
          </w:p>
        </w:tc>
        <w:tc>
          <w:tcPr>
            <w:tcW w:w="0" w:type="auto"/>
            <w:tcBorders>
              <w:top w:val="nil"/>
              <w:left w:val="nil"/>
              <w:bottom w:val="single" w:sz="4" w:space="0" w:color="auto"/>
              <w:right w:val="single" w:sz="4" w:space="0" w:color="auto"/>
            </w:tcBorders>
            <w:noWrap/>
            <w:hideMark/>
          </w:tcPr>
          <w:p w14:paraId="5F323C17" w14:textId="77777777" w:rsidR="004F10A7" w:rsidRPr="004F10A7" w:rsidRDefault="004F10A7" w:rsidP="00312526">
            <w:pPr>
              <w:spacing w:after="0"/>
            </w:pPr>
            <w:r w:rsidRPr="004F10A7">
              <w:t> </w:t>
            </w:r>
          </w:p>
        </w:tc>
      </w:tr>
      <w:tr w:rsidR="004F10A7" w:rsidRPr="004F10A7" w14:paraId="14179FC4"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7840B714" w14:textId="77777777" w:rsidR="004F10A7" w:rsidRPr="004F10A7" w:rsidRDefault="004F10A7" w:rsidP="00312526">
            <w:pPr>
              <w:spacing w:after="0"/>
            </w:pPr>
            <w:r w:rsidRPr="004F10A7">
              <w:t> </w:t>
            </w:r>
          </w:p>
        </w:tc>
        <w:tc>
          <w:tcPr>
            <w:tcW w:w="0" w:type="auto"/>
            <w:tcBorders>
              <w:top w:val="nil"/>
              <w:left w:val="nil"/>
              <w:bottom w:val="single" w:sz="4" w:space="0" w:color="auto"/>
              <w:right w:val="single" w:sz="4" w:space="0" w:color="auto"/>
            </w:tcBorders>
            <w:hideMark/>
          </w:tcPr>
          <w:p w14:paraId="65BC66E9" w14:textId="77777777" w:rsidR="004F10A7" w:rsidRPr="004F10A7" w:rsidRDefault="004F10A7" w:rsidP="00312526">
            <w:pPr>
              <w:spacing w:after="0"/>
              <w:ind w:left="0" w:firstLine="64"/>
            </w:pPr>
            <w:r w:rsidRPr="004F10A7">
              <w:t> </w:t>
            </w:r>
          </w:p>
        </w:tc>
        <w:tc>
          <w:tcPr>
            <w:tcW w:w="0" w:type="auto"/>
            <w:tcBorders>
              <w:top w:val="nil"/>
              <w:left w:val="nil"/>
              <w:bottom w:val="single" w:sz="4" w:space="0" w:color="auto"/>
              <w:right w:val="single" w:sz="4" w:space="0" w:color="auto"/>
            </w:tcBorders>
            <w:noWrap/>
            <w:hideMark/>
          </w:tcPr>
          <w:p w14:paraId="07C4E12C" w14:textId="77777777" w:rsidR="004F10A7" w:rsidRPr="004F10A7" w:rsidRDefault="004F10A7" w:rsidP="00312526">
            <w:pPr>
              <w:spacing w:after="0"/>
            </w:pPr>
            <w:r w:rsidRPr="004F10A7">
              <w:t> </w:t>
            </w:r>
          </w:p>
        </w:tc>
        <w:tc>
          <w:tcPr>
            <w:tcW w:w="0" w:type="auto"/>
            <w:tcBorders>
              <w:top w:val="nil"/>
              <w:left w:val="nil"/>
              <w:bottom w:val="single" w:sz="4" w:space="0" w:color="auto"/>
              <w:right w:val="single" w:sz="4" w:space="0" w:color="auto"/>
            </w:tcBorders>
            <w:noWrap/>
            <w:hideMark/>
          </w:tcPr>
          <w:p w14:paraId="26FF175F" w14:textId="77777777" w:rsidR="004F10A7" w:rsidRPr="004F10A7" w:rsidRDefault="004F10A7" w:rsidP="00312526">
            <w:pPr>
              <w:spacing w:after="0"/>
            </w:pPr>
            <w:r w:rsidRPr="004F10A7">
              <w:t> </w:t>
            </w:r>
          </w:p>
        </w:tc>
        <w:tc>
          <w:tcPr>
            <w:tcW w:w="0" w:type="auto"/>
            <w:tcBorders>
              <w:top w:val="nil"/>
              <w:left w:val="nil"/>
              <w:bottom w:val="single" w:sz="4" w:space="0" w:color="auto"/>
              <w:right w:val="single" w:sz="4" w:space="0" w:color="auto"/>
            </w:tcBorders>
            <w:noWrap/>
            <w:hideMark/>
          </w:tcPr>
          <w:p w14:paraId="23306ECE" w14:textId="77777777" w:rsidR="004F10A7" w:rsidRPr="004F10A7" w:rsidRDefault="004F10A7" w:rsidP="00312526">
            <w:pPr>
              <w:spacing w:after="0"/>
            </w:pPr>
            <w:r w:rsidRPr="004F10A7">
              <w:t> </w:t>
            </w:r>
          </w:p>
        </w:tc>
      </w:tr>
      <w:tr w:rsidR="004F10A7" w:rsidRPr="004F10A7" w14:paraId="4ECF4867"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6958EE41" w14:textId="77777777" w:rsidR="004F10A7" w:rsidRPr="004F10A7" w:rsidRDefault="004F10A7" w:rsidP="00312526">
            <w:pPr>
              <w:spacing w:after="0"/>
            </w:pPr>
            <w:r w:rsidRPr="004F10A7">
              <w:t>8</w:t>
            </w:r>
          </w:p>
        </w:tc>
        <w:tc>
          <w:tcPr>
            <w:tcW w:w="0" w:type="auto"/>
            <w:tcBorders>
              <w:top w:val="nil"/>
              <w:left w:val="nil"/>
              <w:bottom w:val="single" w:sz="4" w:space="0" w:color="auto"/>
              <w:right w:val="single" w:sz="4" w:space="0" w:color="auto"/>
            </w:tcBorders>
            <w:hideMark/>
          </w:tcPr>
          <w:p w14:paraId="13B91B78" w14:textId="77777777" w:rsidR="004F10A7" w:rsidRPr="004F10A7" w:rsidRDefault="004F10A7" w:rsidP="00312526">
            <w:pPr>
              <w:spacing w:after="0"/>
              <w:ind w:left="0" w:firstLine="64"/>
            </w:pPr>
            <w:r w:rsidRPr="004F10A7">
              <w:t>Electricité</w:t>
            </w:r>
          </w:p>
        </w:tc>
        <w:tc>
          <w:tcPr>
            <w:tcW w:w="0" w:type="auto"/>
            <w:tcBorders>
              <w:top w:val="nil"/>
              <w:left w:val="nil"/>
              <w:bottom w:val="single" w:sz="4" w:space="0" w:color="auto"/>
              <w:right w:val="single" w:sz="4" w:space="0" w:color="auto"/>
            </w:tcBorders>
            <w:noWrap/>
            <w:hideMark/>
          </w:tcPr>
          <w:p w14:paraId="3F5F74A1" w14:textId="77777777" w:rsidR="004F10A7" w:rsidRPr="004F10A7" w:rsidRDefault="004F10A7" w:rsidP="00312526">
            <w:pPr>
              <w:spacing w:after="0"/>
            </w:pPr>
            <w:r w:rsidRPr="004F10A7">
              <w:t> </w:t>
            </w:r>
          </w:p>
        </w:tc>
        <w:tc>
          <w:tcPr>
            <w:tcW w:w="0" w:type="auto"/>
            <w:tcBorders>
              <w:top w:val="nil"/>
              <w:left w:val="nil"/>
              <w:bottom w:val="single" w:sz="4" w:space="0" w:color="auto"/>
              <w:right w:val="single" w:sz="4" w:space="0" w:color="auto"/>
            </w:tcBorders>
            <w:noWrap/>
            <w:hideMark/>
          </w:tcPr>
          <w:p w14:paraId="4C0A1A81" w14:textId="77777777" w:rsidR="004F10A7" w:rsidRPr="004F10A7" w:rsidRDefault="004F10A7" w:rsidP="00312526">
            <w:pPr>
              <w:spacing w:after="0"/>
            </w:pPr>
            <w:r w:rsidRPr="004F10A7">
              <w:t> </w:t>
            </w:r>
          </w:p>
        </w:tc>
        <w:tc>
          <w:tcPr>
            <w:tcW w:w="0" w:type="auto"/>
            <w:tcBorders>
              <w:top w:val="nil"/>
              <w:left w:val="nil"/>
              <w:bottom w:val="single" w:sz="4" w:space="0" w:color="auto"/>
              <w:right w:val="single" w:sz="4" w:space="0" w:color="auto"/>
            </w:tcBorders>
            <w:noWrap/>
            <w:hideMark/>
          </w:tcPr>
          <w:p w14:paraId="3AA7B4C9" w14:textId="77777777" w:rsidR="004F10A7" w:rsidRPr="004F10A7" w:rsidRDefault="004F10A7" w:rsidP="00312526">
            <w:pPr>
              <w:spacing w:after="0"/>
            </w:pPr>
            <w:r w:rsidRPr="004F10A7">
              <w:t> </w:t>
            </w:r>
          </w:p>
        </w:tc>
      </w:tr>
      <w:tr w:rsidR="004F10A7" w:rsidRPr="004F10A7" w14:paraId="0EC638FD" w14:textId="77777777" w:rsidTr="00F41FFD">
        <w:trPr>
          <w:trHeight w:val="20"/>
        </w:trPr>
        <w:tc>
          <w:tcPr>
            <w:tcW w:w="0" w:type="auto"/>
            <w:tcBorders>
              <w:top w:val="nil"/>
              <w:left w:val="single" w:sz="4" w:space="0" w:color="auto"/>
              <w:bottom w:val="single" w:sz="4" w:space="0" w:color="auto"/>
              <w:right w:val="single" w:sz="4" w:space="0" w:color="auto"/>
            </w:tcBorders>
            <w:noWrap/>
            <w:vAlign w:val="center"/>
            <w:hideMark/>
          </w:tcPr>
          <w:p w14:paraId="011978E7" w14:textId="77777777" w:rsidR="004F10A7" w:rsidRPr="004F10A7" w:rsidRDefault="004F10A7" w:rsidP="00312526">
            <w:pPr>
              <w:spacing w:after="0"/>
            </w:pPr>
            <w:r w:rsidRPr="004F10A7">
              <w:t>8.1</w:t>
            </w:r>
          </w:p>
        </w:tc>
        <w:tc>
          <w:tcPr>
            <w:tcW w:w="0" w:type="auto"/>
            <w:tcBorders>
              <w:top w:val="nil"/>
              <w:left w:val="nil"/>
              <w:bottom w:val="single" w:sz="4" w:space="0" w:color="auto"/>
              <w:right w:val="single" w:sz="4" w:space="0" w:color="auto"/>
            </w:tcBorders>
            <w:vAlign w:val="center"/>
            <w:hideMark/>
          </w:tcPr>
          <w:p w14:paraId="493FF575" w14:textId="77777777" w:rsidR="004F10A7" w:rsidRPr="004F10A7" w:rsidRDefault="004F10A7" w:rsidP="00312526">
            <w:pPr>
              <w:spacing w:after="0"/>
              <w:ind w:left="0" w:firstLine="64"/>
            </w:pPr>
            <w:r w:rsidRPr="004F10A7">
              <w:t>Cäbles électrique pour alimentation du bâtiment à partir du Tableau Divisionnaire y/c dijoncteur et autres</w:t>
            </w:r>
          </w:p>
        </w:tc>
        <w:tc>
          <w:tcPr>
            <w:tcW w:w="0" w:type="auto"/>
            <w:tcBorders>
              <w:top w:val="nil"/>
              <w:left w:val="nil"/>
              <w:bottom w:val="single" w:sz="4" w:space="0" w:color="auto"/>
              <w:right w:val="single" w:sz="4" w:space="0" w:color="auto"/>
            </w:tcBorders>
            <w:noWrap/>
            <w:vAlign w:val="center"/>
            <w:hideMark/>
          </w:tcPr>
          <w:p w14:paraId="35B8648B" w14:textId="77777777" w:rsidR="004F10A7" w:rsidRPr="004F10A7" w:rsidRDefault="004F10A7" w:rsidP="00312526">
            <w:pPr>
              <w:spacing w:after="0"/>
            </w:pPr>
            <w:r w:rsidRPr="004F10A7">
              <w:t>ff</w:t>
            </w:r>
          </w:p>
        </w:tc>
        <w:tc>
          <w:tcPr>
            <w:tcW w:w="0" w:type="auto"/>
            <w:tcBorders>
              <w:top w:val="nil"/>
              <w:left w:val="nil"/>
              <w:bottom w:val="single" w:sz="4" w:space="0" w:color="auto"/>
              <w:right w:val="single" w:sz="4" w:space="0" w:color="auto"/>
            </w:tcBorders>
            <w:noWrap/>
            <w:vAlign w:val="center"/>
            <w:hideMark/>
          </w:tcPr>
          <w:p w14:paraId="7DF60208" w14:textId="77777777" w:rsidR="004F10A7" w:rsidRPr="004F10A7" w:rsidRDefault="004F10A7" w:rsidP="00312526">
            <w:pPr>
              <w:spacing w:after="0"/>
            </w:pPr>
            <w:r w:rsidRPr="004F10A7">
              <w:t> </w:t>
            </w:r>
          </w:p>
        </w:tc>
        <w:tc>
          <w:tcPr>
            <w:tcW w:w="0" w:type="auto"/>
            <w:tcBorders>
              <w:top w:val="nil"/>
              <w:left w:val="nil"/>
              <w:bottom w:val="single" w:sz="4" w:space="0" w:color="auto"/>
              <w:right w:val="single" w:sz="4" w:space="0" w:color="auto"/>
            </w:tcBorders>
            <w:noWrap/>
            <w:vAlign w:val="center"/>
            <w:hideMark/>
          </w:tcPr>
          <w:p w14:paraId="61B8EF6E" w14:textId="77777777" w:rsidR="004F10A7" w:rsidRPr="004F10A7" w:rsidRDefault="004F10A7" w:rsidP="00312526">
            <w:pPr>
              <w:spacing w:after="0"/>
            </w:pPr>
            <w:r w:rsidRPr="004F10A7">
              <w:t> </w:t>
            </w:r>
          </w:p>
        </w:tc>
      </w:tr>
      <w:tr w:rsidR="004F10A7" w:rsidRPr="004F10A7" w14:paraId="06599581" w14:textId="77777777" w:rsidTr="00F41FFD">
        <w:trPr>
          <w:trHeight w:val="20"/>
        </w:trPr>
        <w:tc>
          <w:tcPr>
            <w:tcW w:w="0" w:type="auto"/>
            <w:tcBorders>
              <w:top w:val="nil"/>
              <w:left w:val="single" w:sz="4" w:space="0" w:color="auto"/>
              <w:bottom w:val="single" w:sz="4" w:space="0" w:color="auto"/>
              <w:right w:val="single" w:sz="4" w:space="0" w:color="auto"/>
            </w:tcBorders>
            <w:noWrap/>
            <w:vAlign w:val="center"/>
            <w:hideMark/>
          </w:tcPr>
          <w:p w14:paraId="6584F635" w14:textId="77777777" w:rsidR="004F10A7" w:rsidRPr="004F10A7" w:rsidRDefault="004F10A7" w:rsidP="00312526">
            <w:pPr>
              <w:spacing w:after="0"/>
            </w:pPr>
            <w:r w:rsidRPr="004F10A7">
              <w:t>8.2</w:t>
            </w:r>
          </w:p>
        </w:tc>
        <w:tc>
          <w:tcPr>
            <w:tcW w:w="0" w:type="auto"/>
            <w:tcBorders>
              <w:top w:val="nil"/>
              <w:left w:val="nil"/>
              <w:bottom w:val="single" w:sz="4" w:space="0" w:color="auto"/>
              <w:right w:val="single" w:sz="4" w:space="0" w:color="auto"/>
            </w:tcBorders>
            <w:vAlign w:val="center"/>
            <w:hideMark/>
          </w:tcPr>
          <w:p w14:paraId="38E64737" w14:textId="77777777" w:rsidR="004F10A7" w:rsidRPr="004F10A7" w:rsidRDefault="004F10A7" w:rsidP="00312526">
            <w:pPr>
              <w:spacing w:after="0"/>
              <w:ind w:left="0" w:firstLine="64"/>
            </w:pPr>
            <w:r w:rsidRPr="004F10A7">
              <w:t>Fourniture et pose des gaines, câbleries de diffrentes sections, des boitiers pour l'alimentation des appareils ci-dessous en general</w:t>
            </w:r>
          </w:p>
        </w:tc>
        <w:tc>
          <w:tcPr>
            <w:tcW w:w="0" w:type="auto"/>
            <w:tcBorders>
              <w:top w:val="nil"/>
              <w:left w:val="nil"/>
              <w:bottom w:val="single" w:sz="4" w:space="0" w:color="auto"/>
              <w:right w:val="single" w:sz="4" w:space="0" w:color="auto"/>
            </w:tcBorders>
            <w:noWrap/>
            <w:vAlign w:val="center"/>
            <w:hideMark/>
          </w:tcPr>
          <w:p w14:paraId="7546DB66" w14:textId="77777777" w:rsidR="004F10A7" w:rsidRPr="004F10A7" w:rsidRDefault="004F10A7" w:rsidP="00312526">
            <w:pPr>
              <w:spacing w:after="0"/>
            </w:pPr>
            <w:r w:rsidRPr="004F10A7">
              <w:t>ff</w:t>
            </w:r>
          </w:p>
        </w:tc>
        <w:tc>
          <w:tcPr>
            <w:tcW w:w="0" w:type="auto"/>
            <w:tcBorders>
              <w:top w:val="nil"/>
              <w:left w:val="nil"/>
              <w:bottom w:val="single" w:sz="4" w:space="0" w:color="auto"/>
              <w:right w:val="single" w:sz="4" w:space="0" w:color="auto"/>
            </w:tcBorders>
            <w:noWrap/>
            <w:vAlign w:val="center"/>
            <w:hideMark/>
          </w:tcPr>
          <w:p w14:paraId="3A5BD0C4" w14:textId="77777777" w:rsidR="004F10A7" w:rsidRPr="004F10A7" w:rsidRDefault="004F10A7" w:rsidP="00312526">
            <w:pPr>
              <w:spacing w:after="0"/>
            </w:pPr>
            <w:r w:rsidRPr="004F10A7">
              <w:t> </w:t>
            </w:r>
          </w:p>
        </w:tc>
        <w:tc>
          <w:tcPr>
            <w:tcW w:w="0" w:type="auto"/>
            <w:tcBorders>
              <w:top w:val="nil"/>
              <w:left w:val="nil"/>
              <w:bottom w:val="single" w:sz="4" w:space="0" w:color="auto"/>
              <w:right w:val="single" w:sz="4" w:space="0" w:color="auto"/>
            </w:tcBorders>
            <w:noWrap/>
            <w:vAlign w:val="center"/>
            <w:hideMark/>
          </w:tcPr>
          <w:p w14:paraId="6F64BAA7" w14:textId="77777777" w:rsidR="004F10A7" w:rsidRPr="004F10A7" w:rsidRDefault="004F10A7" w:rsidP="00312526">
            <w:pPr>
              <w:spacing w:after="0"/>
            </w:pPr>
            <w:r w:rsidRPr="004F10A7">
              <w:t> </w:t>
            </w:r>
          </w:p>
        </w:tc>
      </w:tr>
      <w:tr w:rsidR="004F10A7" w:rsidRPr="004F10A7" w14:paraId="13104EC7" w14:textId="77777777" w:rsidTr="00F41FFD">
        <w:trPr>
          <w:trHeight w:val="20"/>
        </w:trPr>
        <w:tc>
          <w:tcPr>
            <w:tcW w:w="0" w:type="auto"/>
            <w:tcBorders>
              <w:top w:val="nil"/>
              <w:left w:val="single" w:sz="4" w:space="0" w:color="auto"/>
              <w:bottom w:val="single" w:sz="4" w:space="0" w:color="auto"/>
              <w:right w:val="single" w:sz="4" w:space="0" w:color="auto"/>
            </w:tcBorders>
            <w:noWrap/>
            <w:vAlign w:val="center"/>
            <w:hideMark/>
          </w:tcPr>
          <w:p w14:paraId="35C91AA7" w14:textId="77777777" w:rsidR="004F10A7" w:rsidRPr="004F10A7" w:rsidRDefault="004F10A7" w:rsidP="00312526">
            <w:pPr>
              <w:spacing w:after="0"/>
            </w:pPr>
            <w:r w:rsidRPr="004F10A7">
              <w:t>8.3</w:t>
            </w:r>
          </w:p>
        </w:tc>
        <w:tc>
          <w:tcPr>
            <w:tcW w:w="0" w:type="auto"/>
            <w:tcBorders>
              <w:top w:val="nil"/>
              <w:left w:val="nil"/>
              <w:bottom w:val="single" w:sz="4" w:space="0" w:color="auto"/>
              <w:right w:val="single" w:sz="4" w:space="0" w:color="auto"/>
            </w:tcBorders>
            <w:vAlign w:val="center"/>
            <w:hideMark/>
          </w:tcPr>
          <w:p w14:paraId="7F10599F" w14:textId="77777777" w:rsidR="004F10A7" w:rsidRPr="004F10A7" w:rsidRDefault="004F10A7" w:rsidP="00312526">
            <w:pPr>
              <w:spacing w:after="0"/>
              <w:ind w:left="0" w:firstLine="64"/>
            </w:pPr>
            <w:r w:rsidRPr="004F10A7">
              <w:t>Fourniture et pose des appareils électriques qualité à approuver</w:t>
            </w:r>
          </w:p>
        </w:tc>
        <w:tc>
          <w:tcPr>
            <w:tcW w:w="0" w:type="auto"/>
            <w:tcBorders>
              <w:top w:val="nil"/>
              <w:left w:val="nil"/>
              <w:bottom w:val="single" w:sz="4" w:space="0" w:color="auto"/>
              <w:right w:val="single" w:sz="4" w:space="0" w:color="auto"/>
            </w:tcBorders>
            <w:noWrap/>
            <w:vAlign w:val="center"/>
            <w:hideMark/>
          </w:tcPr>
          <w:p w14:paraId="314B2A9D" w14:textId="77777777" w:rsidR="004F10A7" w:rsidRPr="004F10A7" w:rsidRDefault="004F10A7" w:rsidP="00312526">
            <w:pPr>
              <w:spacing w:after="0"/>
            </w:pPr>
            <w:r w:rsidRPr="004F10A7">
              <w:t> </w:t>
            </w:r>
          </w:p>
        </w:tc>
        <w:tc>
          <w:tcPr>
            <w:tcW w:w="0" w:type="auto"/>
            <w:tcBorders>
              <w:top w:val="nil"/>
              <w:left w:val="nil"/>
              <w:bottom w:val="single" w:sz="4" w:space="0" w:color="auto"/>
              <w:right w:val="single" w:sz="4" w:space="0" w:color="auto"/>
            </w:tcBorders>
            <w:noWrap/>
            <w:vAlign w:val="center"/>
            <w:hideMark/>
          </w:tcPr>
          <w:p w14:paraId="2BAE9AA2" w14:textId="77777777" w:rsidR="004F10A7" w:rsidRPr="004F10A7" w:rsidRDefault="004F10A7" w:rsidP="00312526">
            <w:pPr>
              <w:spacing w:after="0"/>
            </w:pPr>
            <w:r w:rsidRPr="004F10A7">
              <w:t> </w:t>
            </w:r>
          </w:p>
        </w:tc>
        <w:tc>
          <w:tcPr>
            <w:tcW w:w="0" w:type="auto"/>
            <w:tcBorders>
              <w:top w:val="nil"/>
              <w:left w:val="nil"/>
              <w:bottom w:val="single" w:sz="4" w:space="0" w:color="auto"/>
              <w:right w:val="single" w:sz="4" w:space="0" w:color="auto"/>
            </w:tcBorders>
            <w:noWrap/>
            <w:vAlign w:val="center"/>
            <w:hideMark/>
          </w:tcPr>
          <w:p w14:paraId="646F0B45" w14:textId="77777777" w:rsidR="004F10A7" w:rsidRPr="004F10A7" w:rsidRDefault="004F10A7" w:rsidP="00312526">
            <w:pPr>
              <w:spacing w:after="0"/>
            </w:pPr>
            <w:r w:rsidRPr="004F10A7">
              <w:t> </w:t>
            </w:r>
          </w:p>
        </w:tc>
      </w:tr>
      <w:tr w:rsidR="004F10A7" w:rsidRPr="004F10A7" w14:paraId="0DB522EF" w14:textId="77777777" w:rsidTr="00F41FFD">
        <w:trPr>
          <w:trHeight w:val="20"/>
        </w:trPr>
        <w:tc>
          <w:tcPr>
            <w:tcW w:w="0" w:type="auto"/>
            <w:tcBorders>
              <w:top w:val="nil"/>
              <w:left w:val="single" w:sz="4" w:space="0" w:color="auto"/>
              <w:bottom w:val="single" w:sz="4" w:space="0" w:color="auto"/>
              <w:right w:val="single" w:sz="4" w:space="0" w:color="auto"/>
            </w:tcBorders>
            <w:noWrap/>
            <w:vAlign w:val="center"/>
            <w:hideMark/>
          </w:tcPr>
          <w:p w14:paraId="73AAF3AB" w14:textId="77777777" w:rsidR="004F10A7" w:rsidRPr="004F10A7" w:rsidRDefault="004F10A7" w:rsidP="00312526">
            <w:pPr>
              <w:spacing w:after="0"/>
            </w:pPr>
            <w:r w:rsidRPr="004F10A7">
              <w:t>8.3.1</w:t>
            </w:r>
          </w:p>
        </w:tc>
        <w:tc>
          <w:tcPr>
            <w:tcW w:w="0" w:type="auto"/>
            <w:tcBorders>
              <w:top w:val="nil"/>
              <w:left w:val="nil"/>
              <w:bottom w:val="single" w:sz="4" w:space="0" w:color="auto"/>
              <w:right w:val="single" w:sz="4" w:space="0" w:color="auto"/>
            </w:tcBorders>
            <w:vAlign w:val="center"/>
            <w:hideMark/>
          </w:tcPr>
          <w:p w14:paraId="0052DCFD" w14:textId="77777777" w:rsidR="004F10A7" w:rsidRPr="004F10A7" w:rsidRDefault="004F10A7" w:rsidP="00312526">
            <w:pPr>
              <w:spacing w:after="0"/>
              <w:ind w:left="0" w:firstLine="64"/>
            </w:pPr>
            <w:r w:rsidRPr="004F10A7">
              <w:t>* Interrupteur simple allumage</w:t>
            </w:r>
          </w:p>
        </w:tc>
        <w:tc>
          <w:tcPr>
            <w:tcW w:w="0" w:type="auto"/>
            <w:tcBorders>
              <w:top w:val="nil"/>
              <w:left w:val="nil"/>
              <w:bottom w:val="single" w:sz="4" w:space="0" w:color="auto"/>
              <w:right w:val="single" w:sz="4" w:space="0" w:color="auto"/>
            </w:tcBorders>
            <w:noWrap/>
            <w:vAlign w:val="center"/>
            <w:hideMark/>
          </w:tcPr>
          <w:p w14:paraId="05F47EC0" w14:textId="77777777" w:rsidR="004F10A7" w:rsidRPr="004F10A7" w:rsidRDefault="004F10A7" w:rsidP="00312526">
            <w:pPr>
              <w:spacing w:after="0"/>
            </w:pPr>
            <w:r w:rsidRPr="004F10A7">
              <w:t>u</w:t>
            </w:r>
          </w:p>
        </w:tc>
        <w:tc>
          <w:tcPr>
            <w:tcW w:w="0" w:type="auto"/>
            <w:tcBorders>
              <w:top w:val="nil"/>
              <w:left w:val="nil"/>
              <w:bottom w:val="single" w:sz="4" w:space="0" w:color="auto"/>
              <w:right w:val="single" w:sz="4" w:space="0" w:color="auto"/>
            </w:tcBorders>
            <w:noWrap/>
            <w:vAlign w:val="center"/>
            <w:hideMark/>
          </w:tcPr>
          <w:p w14:paraId="0FAF3F01" w14:textId="77777777" w:rsidR="004F10A7" w:rsidRPr="004F10A7" w:rsidRDefault="004F10A7" w:rsidP="00312526">
            <w:pPr>
              <w:spacing w:after="0"/>
            </w:pPr>
            <w:r w:rsidRPr="004F10A7">
              <w:t> </w:t>
            </w:r>
          </w:p>
        </w:tc>
        <w:tc>
          <w:tcPr>
            <w:tcW w:w="0" w:type="auto"/>
            <w:tcBorders>
              <w:top w:val="nil"/>
              <w:left w:val="nil"/>
              <w:bottom w:val="single" w:sz="4" w:space="0" w:color="auto"/>
              <w:right w:val="single" w:sz="4" w:space="0" w:color="auto"/>
            </w:tcBorders>
            <w:noWrap/>
            <w:vAlign w:val="center"/>
            <w:hideMark/>
          </w:tcPr>
          <w:p w14:paraId="5110D480" w14:textId="77777777" w:rsidR="004F10A7" w:rsidRPr="004F10A7" w:rsidRDefault="004F10A7" w:rsidP="00312526">
            <w:pPr>
              <w:spacing w:after="0"/>
            </w:pPr>
            <w:r w:rsidRPr="004F10A7">
              <w:t> </w:t>
            </w:r>
          </w:p>
        </w:tc>
      </w:tr>
      <w:tr w:rsidR="004F10A7" w:rsidRPr="004F10A7" w14:paraId="762AACF7" w14:textId="77777777" w:rsidTr="00F41FFD">
        <w:trPr>
          <w:trHeight w:val="20"/>
        </w:trPr>
        <w:tc>
          <w:tcPr>
            <w:tcW w:w="0" w:type="auto"/>
            <w:tcBorders>
              <w:top w:val="nil"/>
              <w:left w:val="single" w:sz="4" w:space="0" w:color="auto"/>
              <w:bottom w:val="single" w:sz="4" w:space="0" w:color="auto"/>
              <w:right w:val="single" w:sz="4" w:space="0" w:color="auto"/>
            </w:tcBorders>
            <w:noWrap/>
            <w:vAlign w:val="center"/>
            <w:hideMark/>
          </w:tcPr>
          <w:p w14:paraId="7909E052" w14:textId="77777777" w:rsidR="004F10A7" w:rsidRPr="004F10A7" w:rsidRDefault="004F10A7" w:rsidP="00312526">
            <w:pPr>
              <w:spacing w:after="0"/>
            </w:pPr>
            <w:r w:rsidRPr="004F10A7">
              <w:t>8.3.7</w:t>
            </w:r>
          </w:p>
        </w:tc>
        <w:tc>
          <w:tcPr>
            <w:tcW w:w="0" w:type="auto"/>
            <w:tcBorders>
              <w:top w:val="nil"/>
              <w:left w:val="nil"/>
              <w:bottom w:val="single" w:sz="4" w:space="0" w:color="auto"/>
              <w:right w:val="single" w:sz="4" w:space="0" w:color="auto"/>
            </w:tcBorders>
            <w:vAlign w:val="center"/>
            <w:hideMark/>
          </w:tcPr>
          <w:p w14:paraId="0AEF9E28" w14:textId="77777777" w:rsidR="004F10A7" w:rsidRPr="004F10A7" w:rsidRDefault="004F10A7" w:rsidP="00312526">
            <w:pPr>
              <w:spacing w:after="0"/>
              <w:ind w:left="0" w:firstLine="64"/>
            </w:pPr>
            <w:r w:rsidRPr="004F10A7">
              <w:t>*Prises de terre et mise en terre de l'ensemble</w:t>
            </w:r>
          </w:p>
        </w:tc>
        <w:tc>
          <w:tcPr>
            <w:tcW w:w="0" w:type="auto"/>
            <w:tcBorders>
              <w:top w:val="nil"/>
              <w:left w:val="nil"/>
              <w:bottom w:val="single" w:sz="4" w:space="0" w:color="auto"/>
              <w:right w:val="single" w:sz="4" w:space="0" w:color="auto"/>
            </w:tcBorders>
            <w:noWrap/>
            <w:vAlign w:val="center"/>
            <w:hideMark/>
          </w:tcPr>
          <w:p w14:paraId="25931B75" w14:textId="77777777" w:rsidR="004F10A7" w:rsidRPr="004F10A7" w:rsidRDefault="004F10A7" w:rsidP="00312526">
            <w:pPr>
              <w:spacing w:after="0"/>
            </w:pPr>
            <w:r w:rsidRPr="004F10A7">
              <w:t>u</w:t>
            </w:r>
          </w:p>
        </w:tc>
        <w:tc>
          <w:tcPr>
            <w:tcW w:w="0" w:type="auto"/>
            <w:tcBorders>
              <w:top w:val="nil"/>
              <w:left w:val="nil"/>
              <w:bottom w:val="single" w:sz="4" w:space="0" w:color="auto"/>
              <w:right w:val="single" w:sz="4" w:space="0" w:color="auto"/>
            </w:tcBorders>
            <w:noWrap/>
            <w:vAlign w:val="center"/>
            <w:hideMark/>
          </w:tcPr>
          <w:p w14:paraId="17911074" w14:textId="77777777" w:rsidR="004F10A7" w:rsidRPr="004F10A7" w:rsidRDefault="004F10A7" w:rsidP="00312526">
            <w:pPr>
              <w:spacing w:after="0"/>
            </w:pPr>
            <w:r w:rsidRPr="004F10A7">
              <w:t> </w:t>
            </w:r>
          </w:p>
        </w:tc>
        <w:tc>
          <w:tcPr>
            <w:tcW w:w="0" w:type="auto"/>
            <w:tcBorders>
              <w:top w:val="nil"/>
              <w:left w:val="nil"/>
              <w:bottom w:val="single" w:sz="4" w:space="0" w:color="auto"/>
              <w:right w:val="single" w:sz="4" w:space="0" w:color="auto"/>
            </w:tcBorders>
            <w:noWrap/>
            <w:vAlign w:val="center"/>
            <w:hideMark/>
          </w:tcPr>
          <w:p w14:paraId="3330E76A" w14:textId="77777777" w:rsidR="004F10A7" w:rsidRPr="004F10A7" w:rsidRDefault="004F10A7" w:rsidP="00312526">
            <w:pPr>
              <w:spacing w:after="0"/>
            </w:pPr>
            <w:r w:rsidRPr="004F10A7">
              <w:t> </w:t>
            </w:r>
          </w:p>
        </w:tc>
      </w:tr>
      <w:tr w:rsidR="004F10A7" w:rsidRPr="004F10A7" w14:paraId="5459EF36" w14:textId="77777777" w:rsidTr="00F41FFD">
        <w:trPr>
          <w:trHeight w:val="20"/>
        </w:trPr>
        <w:tc>
          <w:tcPr>
            <w:tcW w:w="0" w:type="auto"/>
            <w:tcBorders>
              <w:top w:val="nil"/>
              <w:left w:val="single" w:sz="4" w:space="0" w:color="auto"/>
              <w:bottom w:val="single" w:sz="4" w:space="0" w:color="auto"/>
              <w:right w:val="single" w:sz="4" w:space="0" w:color="auto"/>
            </w:tcBorders>
            <w:noWrap/>
            <w:vAlign w:val="center"/>
            <w:hideMark/>
          </w:tcPr>
          <w:p w14:paraId="5E3A694E" w14:textId="77777777" w:rsidR="004F10A7" w:rsidRPr="004F10A7" w:rsidRDefault="004F10A7" w:rsidP="00312526">
            <w:pPr>
              <w:spacing w:after="0"/>
            </w:pPr>
            <w:r w:rsidRPr="004F10A7">
              <w:t>8.3.8</w:t>
            </w:r>
          </w:p>
        </w:tc>
        <w:tc>
          <w:tcPr>
            <w:tcW w:w="0" w:type="auto"/>
            <w:tcBorders>
              <w:top w:val="nil"/>
              <w:left w:val="nil"/>
              <w:bottom w:val="single" w:sz="4" w:space="0" w:color="auto"/>
              <w:right w:val="single" w:sz="4" w:space="0" w:color="auto"/>
            </w:tcBorders>
            <w:vAlign w:val="center"/>
            <w:hideMark/>
          </w:tcPr>
          <w:p w14:paraId="01E6ACA2" w14:textId="77777777" w:rsidR="004F10A7" w:rsidRPr="004F10A7" w:rsidRDefault="004F10A7" w:rsidP="00312526">
            <w:pPr>
              <w:spacing w:after="0"/>
              <w:ind w:left="0" w:firstLine="64"/>
            </w:pPr>
            <w:r w:rsidRPr="004F10A7">
              <w:t>* Hublot</w:t>
            </w:r>
          </w:p>
        </w:tc>
        <w:tc>
          <w:tcPr>
            <w:tcW w:w="0" w:type="auto"/>
            <w:tcBorders>
              <w:top w:val="nil"/>
              <w:left w:val="nil"/>
              <w:bottom w:val="single" w:sz="4" w:space="0" w:color="auto"/>
              <w:right w:val="single" w:sz="4" w:space="0" w:color="auto"/>
            </w:tcBorders>
            <w:noWrap/>
            <w:vAlign w:val="center"/>
            <w:hideMark/>
          </w:tcPr>
          <w:p w14:paraId="0979676C" w14:textId="77777777" w:rsidR="004F10A7" w:rsidRPr="004F10A7" w:rsidRDefault="004F10A7" w:rsidP="00312526">
            <w:pPr>
              <w:spacing w:after="0"/>
            </w:pPr>
            <w:r w:rsidRPr="004F10A7">
              <w:t>u</w:t>
            </w:r>
          </w:p>
        </w:tc>
        <w:tc>
          <w:tcPr>
            <w:tcW w:w="0" w:type="auto"/>
            <w:tcBorders>
              <w:top w:val="nil"/>
              <w:left w:val="nil"/>
              <w:bottom w:val="single" w:sz="4" w:space="0" w:color="auto"/>
              <w:right w:val="single" w:sz="4" w:space="0" w:color="auto"/>
            </w:tcBorders>
            <w:noWrap/>
            <w:vAlign w:val="center"/>
            <w:hideMark/>
          </w:tcPr>
          <w:p w14:paraId="11813FEE" w14:textId="77777777" w:rsidR="004F10A7" w:rsidRPr="004F10A7" w:rsidRDefault="004F10A7" w:rsidP="00312526">
            <w:pPr>
              <w:spacing w:after="0"/>
            </w:pPr>
            <w:r w:rsidRPr="004F10A7">
              <w:t> </w:t>
            </w:r>
          </w:p>
        </w:tc>
        <w:tc>
          <w:tcPr>
            <w:tcW w:w="0" w:type="auto"/>
            <w:tcBorders>
              <w:top w:val="nil"/>
              <w:left w:val="nil"/>
              <w:bottom w:val="single" w:sz="4" w:space="0" w:color="auto"/>
              <w:right w:val="single" w:sz="4" w:space="0" w:color="auto"/>
            </w:tcBorders>
            <w:noWrap/>
            <w:vAlign w:val="center"/>
            <w:hideMark/>
          </w:tcPr>
          <w:p w14:paraId="267E3F95" w14:textId="77777777" w:rsidR="004F10A7" w:rsidRPr="004F10A7" w:rsidRDefault="004F10A7" w:rsidP="00312526">
            <w:pPr>
              <w:spacing w:after="0"/>
            </w:pPr>
            <w:r w:rsidRPr="004F10A7">
              <w:t> </w:t>
            </w:r>
          </w:p>
        </w:tc>
      </w:tr>
      <w:tr w:rsidR="004F10A7" w:rsidRPr="004F10A7" w14:paraId="6DA36B68" w14:textId="77777777" w:rsidTr="00F41FFD">
        <w:trPr>
          <w:trHeight w:val="20"/>
        </w:trPr>
        <w:tc>
          <w:tcPr>
            <w:tcW w:w="0" w:type="auto"/>
            <w:tcBorders>
              <w:top w:val="nil"/>
              <w:left w:val="single" w:sz="4" w:space="0" w:color="auto"/>
              <w:bottom w:val="single" w:sz="4" w:space="0" w:color="auto"/>
              <w:right w:val="single" w:sz="4" w:space="0" w:color="auto"/>
            </w:tcBorders>
            <w:noWrap/>
            <w:vAlign w:val="center"/>
            <w:hideMark/>
          </w:tcPr>
          <w:p w14:paraId="193AD608" w14:textId="77777777" w:rsidR="004F10A7" w:rsidRPr="004F10A7" w:rsidRDefault="004F10A7" w:rsidP="00312526">
            <w:pPr>
              <w:spacing w:after="0"/>
            </w:pPr>
            <w:r w:rsidRPr="004F10A7">
              <w:t>8.3.9</w:t>
            </w:r>
          </w:p>
        </w:tc>
        <w:tc>
          <w:tcPr>
            <w:tcW w:w="0" w:type="auto"/>
            <w:tcBorders>
              <w:top w:val="nil"/>
              <w:left w:val="nil"/>
              <w:bottom w:val="single" w:sz="4" w:space="0" w:color="auto"/>
              <w:right w:val="single" w:sz="4" w:space="0" w:color="auto"/>
            </w:tcBorders>
            <w:vAlign w:val="center"/>
            <w:hideMark/>
          </w:tcPr>
          <w:p w14:paraId="01319FD1" w14:textId="77777777" w:rsidR="004F10A7" w:rsidRPr="004F10A7" w:rsidRDefault="004F10A7" w:rsidP="00312526">
            <w:pPr>
              <w:spacing w:after="0"/>
              <w:ind w:left="0" w:firstLine="64"/>
            </w:pPr>
            <w:r w:rsidRPr="004F10A7">
              <w:t>* Reglettes fluo 1 x 36 W de 120 de type Masda ou similaire</w:t>
            </w:r>
          </w:p>
        </w:tc>
        <w:tc>
          <w:tcPr>
            <w:tcW w:w="0" w:type="auto"/>
            <w:tcBorders>
              <w:top w:val="nil"/>
              <w:left w:val="nil"/>
              <w:bottom w:val="single" w:sz="4" w:space="0" w:color="auto"/>
              <w:right w:val="single" w:sz="4" w:space="0" w:color="auto"/>
            </w:tcBorders>
            <w:noWrap/>
            <w:vAlign w:val="center"/>
            <w:hideMark/>
          </w:tcPr>
          <w:p w14:paraId="67CCBD29" w14:textId="77777777" w:rsidR="004F10A7" w:rsidRPr="004F10A7" w:rsidRDefault="004F10A7" w:rsidP="00312526">
            <w:pPr>
              <w:spacing w:after="0"/>
            </w:pPr>
            <w:r w:rsidRPr="004F10A7">
              <w:t>u</w:t>
            </w:r>
          </w:p>
        </w:tc>
        <w:tc>
          <w:tcPr>
            <w:tcW w:w="0" w:type="auto"/>
            <w:tcBorders>
              <w:top w:val="nil"/>
              <w:left w:val="nil"/>
              <w:bottom w:val="single" w:sz="4" w:space="0" w:color="auto"/>
              <w:right w:val="single" w:sz="4" w:space="0" w:color="auto"/>
            </w:tcBorders>
            <w:noWrap/>
            <w:vAlign w:val="center"/>
            <w:hideMark/>
          </w:tcPr>
          <w:p w14:paraId="3481BC7E" w14:textId="77777777" w:rsidR="004F10A7" w:rsidRPr="004F10A7" w:rsidRDefault="004F10A7" w:rsidP="00312526">
            <w:pPr>
              <w:spacing w:after="0"/>
            </w:pPr>
            <w:r w:rsidRPr="004F10A7">
              <w:t> </w:t>
            </w:r>
          </w:p>
        </w:tc>
        <w:tc>
          <w:tcPr>
            <w:tcW w:w="0" w:type="auto"/>
            <w:tcBorders>
              <w:top w:val="nil"/>
              <w:left w:val="nil"/>
              <w:bottom w:val="single" w:sz="4" w:space="0" w:color="auto"/>
              <w:right w:val="single" w:sz="4" w:space="0" w:color="auto"/>
            </w:tcBorders>
            <w:noWrap/>
            <w:vAlign w:val="center"/>
            <w:hideMark/>
          </w:tcPr>
          <w:p w14:paraId="7028F09B" w14:textId="77777777" w:rsidR="004F10A7" w:rsidRPr="004F10A7" w:rsidRDefault="004F10A7" w:rsidP="00312526">
            <w:pPr>
              <w:spacing w:after="0"/>
            </w:pPr>
            <w:r w:rsidRPr="004F10A7">
              <w:t> </w:t>
            </w:r>
          </w:p>
        </w:tc>
      </w:tr>
      <w:tr w:rsidR="004F10A7" w:rsidRPr="004F10A7" w14:paraId="7561FB2A" w14:textId="77777777" w:rsidTr="00F41FFD">
        <w:trPr>
          <w:trHeight w:val="20"/>
        </w:trPr>
        <w:tc>
          <w:tcPr>
            <w:tcW w:w="0" w:type="auto"/>
            <w:tcBorders>
              <w:top w:val="nil"/>
              <w:left w:val="single" w:sz="4" w:space="0" w:color="auto"/>
              <w:bottom w:val="single" w:sz="4" w:space="0" w:color="auto"/>
              <w:right w:val="single" w:sz="4" w:space="0" w:color="auto"/>
            </w:tcBorders>
            <w:noWrap/>
            <w:vAlign w:val="center"/>
            <w:hideMark/>
          </w:tcPr>
          <w:p w14:paraId="315C73C9" w14:textId="77777777" w:rsidR="004F10A7" w:rsidRPr="004F10A7" w:rsidRDefault="004F10A7" w:rsidP="00312526">
            <w:pPr>
              <w:spacing w:after="0"/>
            </w:pPr>
            <w:r w:rsidRPr="004F10A7">
              <w:t>8.3.10</w:t>
            </w:r>
          </w:p>
        </w:tc>
        <w:tc>
          <w:tcPr>
            <w:tcW w:w="0" w:type="auto"/>
            <w:tcBorders>
              <w:top w:val="nil"/>
              <w:left w:val="nil"/>
              <w:bottom w:val="single" w:sz="4" w:space="0" w:color="auto"/>
              <w:right w:val="single" w:sz="4" w:space="0" w:color="auto"/>
            </w:tcBorders>
            <w:vAlign w:val="center"/>
            <w:hideMark/>
          </w:tcPr>
          <w:p w14:paraId="42D2BB5D" w14:textId="77777777" w:rsidR="004F10A7" w:rsidRPr="004F10A7" w:rsidRDefault="004F10A7" w:rsidP="00312526">
            <w:pPr>
              <w:spacing w:after="0"/>
              <w:ind w:left="0" w:firstLine="64"/>
            </w:pPr>
            <w:r w:rsidRPr="004F10A7">
              <w:t>* Reglettes fluo 1 x 36 W de 120 étanche</w:t>
            </w:r>
          </w:p>
        </w:tc>
        <w:tc>
          <w:tcPr>
            <w:tcW w:w="0" w:type="auto"/>
            <w:tcBorders>
              <w:top w:val="nil"/>
              <w:left w:val="nil"/>
              <w:bottom w:val="single" w:sz="4" w:space="0" w:color="auto"/>
              <w:right w:val="single" w:sz="4" w:space="0" w:color="auto"/>
            </w:tcBorders>
            <w:noWrap/>
            <w:vAlign w:val="center"/>
            <w:hideMark/>
          </w:tcPr>
          <w:p w14:paraId="296AB45B" w14:textId="77777777" w:rsidR="004F10A7" w:rsidRPr="004F10A7" w:rsidRDefault="004F10A7" w:rsidP="00312526">
            <w:pPr>
              <w:spacing w:after="0"/>
            </w:pPr>
            <w:r w:rsidRPr="004F10A7">
              <w:t>u</w:t>
            </w:r>
          </w:p>
        </w:tc>
        <w:tc>
          <w:tcPr>
            <w:tcW w:w="0" w:type="auto"/>
            <w:tcBorders>
              <w:top w:val="nil"/>
              <w:left w:val="nil"/>
              <w:bottom w:val="single" w:sz="4" w:space="0" w:color="auto"/>
              <w:right w:val="single" w:sz="4" w:space="0" w:color="auto"/>
            </w:tcBorders>
            <w:noWrap/>
            <w:vAlign w:val="center"/>
            <w:hideMark/>
          </w:tcPr>
          <w:p w14:paraId="7D95CB2A" w14:textId="77777777" w:rsidR="004F10A7" w:rsidRPr="004F10A7" w:rsidRDefault="004F10A7" w:rsidP="00312526">
            <w:pPr>
              <w:spacing w:after="0"/>
            </w:pPr>
            <w:r w:rsidRPr="004F10A7">
              <w:t> </w:t>
            </w:r>
          </w:p>
        </w:tc>
        <w:tc>
          <w:tcPr>
            <w:tcW w:w="0" w:type="auto"/>
            <w:tcBorders>
              <w:top w:val="nil"/>
              <w:left w:val="nil"/>
              <w:bottom w:val="single" w:sz="4" w:space="0" w:color="auto"/>
              <w:right w:val="single" w:sz="4" w:space="0" w:color="auto"/>
            </w:tcBorders>
            <w:noWrap/>
            <w:vAlign w:val="center"/>
            <w:hideMark/>
          </w:tcPr>
          <w:p w14:paraId="76A00EBA" w14:textId="77777777" w:rsidR="004F10A7" w:rsidRPr="004F10A7" w:rsidRDefault="004F10A7" w:rsidP="00312526">
            <w:pPr>
              <w:spacing w:after="0"/>
            </w:pPr>
            <w:r w:rsidRPr="004F10A7">
              <w:t> </w:t>
            </w:r>
          </w:p>
        </w:tc>
      </w:tr>
      <w:tr w:rsidR="004F10A7" w:rsidRPr="004F10A7" w14:paraId="1ED00DFB"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4AED755D" w14:textId="77777777" w:rsidR="004F10A7" w:rsidRPr="004F10A7" w:rsidRDefault="004F10A7" w:rsidP="00312526">
            <w:pPr>
              <w:spacing w:after="0"/>
            </w:pPr>
            <w:r w:rsidRPr="004F10A7">
              <w:t> </w:t>
            </w:r>
          </w:p>
        </w:tc>
        <w:tc>
          <w:tcPr>
            <w:tcW w:w="0" w:type="auto"/>
            <w:tcBorders>
              <w:top w:val="nil"/>
              <w:left w:val="nil"/>
              <w:bottom w:val="single" w:sz="4" w:space="0" w:color="auto"/>
              <w:right w:val="single" w:sz="4" w:space="0" w:color="auto"/>
            </w:tcBorders>
            <w:hideMark/>
          </w:tcPr>
          <w:p w14:paraId="12BC5B69" w14:textId="77777777" w:rsidR="004F10A7" w:rsidRPr="004F10A7" w:rsidRDefault="004F10A7" w:rsidP="00312526">
            <w:pPr>
              <w:spacing w:after="0"/>
              <w:ind w:left="0" w:firstLine="64"/>
            </w:pPr>
            <w:r w:rsidRPr="004F10A7">
              <w:t> </w:t>
            </w:r>
          </w:p>
        </w:tc>
        <w:tc>
          <w:tcPr>
            <w:tcW w:w="0" w:type="auto"/>
            <w:tcBorders>
              <w:top w:val="nil"/>
              <w:left w:val="nil"/>
              <w:bottom w:val="single" w:sz="4" w:space="0" w:color="auto"/>
              <w:right w:val="single" w:sz="4" w:space="0" w:color="auto"/>
            </w:tcBorders>
            <w:noWrap/>
            <w:hideMark/>
          </w:tcPr>
          <w:p w14:paraId="5F0B90D4" w14:textId="77777777" w:rsidR="004F10A7" w:rsidRPr="004F10A7" w:rsidRDefault="004F10A7" w:rsidP="00312526">
            <w:pPr>
              <w:spacing w:after="0"/>
            </w:pPr>
            <w:r w:rsidRPr="004F10A7">
              <w:t> </w:t>
            </w:r>
          </w:p>
        </w:tc>
        <w:tc>
          <w:tcPr>
            <w:tcW w:w="0" w:type="auto"/>
            <w:tcBorders>
              <w:top w:val="nil"/>
              <w:left w:val="nil"/>
              <w:bottom w:val="single" w:sz="4" w:space="0" w:color="auto"/>
              <w:right w:val="single" w:sz="4" w:space="0" w:color="auto"/>
            </w:tcBorders>
            <w:noWrap/>
            <w:hideMark/>
          </w:tcPr>
          <w:p w14:paraId="59BFEC02" w14:textId="77777777" w:rsidR="004F10A7" w:rsidRPr="004F10A7" w:rsidRDefault="004F10A7" w:rsidP="00312526">
            <w:pPr>
              <w:spacing w:after="0"/>
            </w:pPr>
            <w:r w:rsidRPr="004F10A7">
              <w:t> </w:t>
            </w:r>
          </w:p>
        </w:tc>
        <w:tc>
          <w:tcPr>
            <w:tcW w:w="0" w:type="auto"/>
            <w:tcBorders>
              <w:top w:val="nil"/>
              <w:left w:val="nil"/>
              <w:bottom w:val="single" w:sz="4" w:space="0" w:color="auto"/>
              <w:right w:val="single" w:sz="4" w:space="0" w:color="auto"/>
            </w:tcBorders>
            <w:noWrap/>
            <w:hideMark/>
          </w:tcPr>
          <w:p w14:paraId="32CDDE25" w14:textId="77777777" w:rsidR="004F10A7" w:rsidRPr="004F10A7" w:rsidRDefault="004F10A7" w:rsidP="00312526">
            <w:pPr>
              <w:spacing w:after="0"/>
            </w:pPr>
            <w:r w:rsidRPr="004F10A7">
              <w:t> </w:t>
            </w:r>
          </w:p>
        </w:tc>
      </w:tr>
      <w:tr w:rsidR="004F10A7" w:rsidRPr="004F10A7" w14:paraId="42A1A7D6"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2EB5162C" w14:textId="77777777" w:rsidR="004F10A7" w:rsidRPr="004F10A7" w:rsidRDefault="004F10A7" w:rsidP="00312526">
            <w:pPr>
              <w:spacing w:after="0"/>
            </w:pPr>
            <w:r w:rsidRPr="004F10A7">
              <w:t>9</w:t>
            </w:r>
          </w:p>
        </w:tc>
        <w:tc>
          <w:tcPr>
            <w:tcW w:w="0" w:type="auto"/>
            <w:tcBorders>
              <w:top w:val="nil"/>
              <w:left w:val="nil"/>
              <w:bottom w:val="single" w:sz="4" w:space="0" w:color="auto"/>
              <w:right w:val="single" w:sz="4" w:space="0" w:color="auto"/>
            </w:tcBorders>
            <w:hideMark/>
          </w:tcPr>
          <w:p w14:paraId="74207477" w14:textId="77777777" w:rsidR="004F10A7" w:rsidRPr="004F10A7" w:rsidRDefault="004F10A7" w:rsidP="00312526">
            <w:pPr>
              <w:spacing w:after="0"/>
              <w:ind w:left="0" w:firstLine="64"/>
            </w:pPr>
            <w:r w:rsidRPr="004F10A7">
              <w:t>Plombérie Sanitaire</w:t>
            </w:r>
          </w:p>
        </w:tc>
        <w:tc>
          <w:tcPr>
            <w:tcW w:w="0" w:type="auto"/>
            <w:tcBorders>
              <w:top w:val="nil"/>
              <w:left w:val="nil"/>
              <w:bottom w:val="single" w:sz="4" w:space="0" w:color="auto"/>
              <w:right w:val="single" w:sz="4" w:space="0" w:color="auto"/>
            </w:tcBorders>
            <w:noWrap/>
            <w:hideMark/>
          </w:tcPr>
          <w:p w14:paraId="1C20FB4F" w14:textId="77777777" w:rsidR="004F10A7" w:rsidRPr="004F10A7" w:rsidRDefault="004F10A7" w:rsidP="00312526">
            <w:pPr>
              <w:spacing w:after="0"/>
            </w:pPr>
            <w:r w:rsidRPr="004F10A7">
              <w:t> </w:t>
            </w:r>
          </w:p>
        </w:tc>
        <w:tc>
          <w:tcPr>
            <w:tcW w:w="0" w:type="auto"/>
            <w:tcBorders>
              <w:top w:val="nil"/>
              <w:left w:val="nil"/>
              <w:bottom w:val="single" w:sz="4" w:space="0" w:color="auto"/>
              <w:right w:val="single" w:sz="4" w:space="0" w:color="auto"/>
            </w:tcBorders>
            <w:noWrap/>
            <w:hideMark/>
          </w:tcPr>
          <w:p w14:paraId="3855C5C4" w14:textId="77777777" w:rsidR="004F10A7" w:rsidRPr="004F10A7" w:rsidRDefault="004F10A7" w:rsidP="00312526">
            <w:pPr>
              <w:spacing w:after="0"/>
            </w:pPr>
            <w:r w:rsidRPr="004F10A7">
              <w:t> </w:t>
            </w:r>
          </w:p>
        </w:tc>
        <w:tc>
          <w:tcPr>
            <w:tcW w:w="0" w:type="auto"/>
            <w:tcBorders>
              <w:top w:val="nil"/>
              <w:left w:val="nil"/>
              <w:bottom w:val="single" w:sz="4" w:space="0" w:color="auto"/>
              <w:right w:val="single" w:sz="4" w:space="0" w:color="auto"/>
            </w:tcBorders>
            <w:noWrap/>
            <w:hideMark/>
          </w:tcPr>
          <w:p w14:paraId="4D90AF4B" w14:textId="77777777" w:rsidR="004F10A7" w:rsidRPr="004F10A7" w:rsidRDefault="004F10A7" w:rsidP="00312526">
            <w:pPr>
              <w:spacing w:after="0"/>
            </w:pPr>
            <w:r w:rsidRPr="004F10A7">
              <w:t> </w:t>
            </w:r>
          </w:p>
        </w:tc>
      </w:tr>
      <w:tr w:rsidR="004F10A7" w:rsidRPr="004F10A7" w14:paraId="00CDFFC4"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4EB0A38B" w14:textId="77777777" w:rsidR="004F10A7" w:rsidRPr="004F10A7" w:rsidRDefault="004F10A7" w:rsidP="00312526">
            <w:pPr>
              <w:spacing w:after="0"/>
            </w:pPr>
            <w:r w:rsidRPr="004F10A7">
              <w:t>9.1</w:t>
            </w:r>
          </w:p>
        </w:tc>
        <w:tc>
          <w:tcPr>
            <w:tcW w:w="0" w:type="auto"/>
            <w:tcBorders>
              <w:top w:val="nil"/>
              <w:left w:val="nil"/>
              <w:bottom w:val="single" w:sz="4" w:space="0" w:color="auto"/>
              <w:right w:val="single" w:sz="4" w:space="0" w:color="auto"/>
            </w:tcBorders>
            <w:vAlign w:val="bottom"/>
            <w:hideMark/>
          </w:tcPr>
          <w:p w14:paraId="697EED6D" w14:textId="77777777" w:rsidR="004F10A7" w:rsidRPr="004F10A7" w:rsidRDefault="004F10A7" w:rsidP="00312526">
            <w:pPr>
              <w:spacing w:after="0"/>
              <w:ind w:left="0" w:firstLine="64"/>
            </w:pPr>
            <w:r w:rsidRPr="004F10A7">
              <w:t>Canalisation d'alimentation en general du batiment et des annexes</w:t>
            </w:r>
          </w:p>
        </w:tc>
        <w:tc>
          <w:tcPr>
            <w:tcW w:w="0" w:type="auto"/>
            <w:tcBorders>
              <w:top w:val="nil"/>
              <w:left w:val="nil"/>
              <w:bottom w:val="single" w:sz="4" w:space="0" w:color="auto"/>
              <w:right w:val="single" w:sz="4" w:space="0" w:color="auto"/>
            </w:tcBorders>
            <w:noWrap/>
            <w:vAlign w:val="center"/>
            <w:hideMark/>
          </w:tcPr>
          <w:p w14:paraId="456757F2" w14:textId="77777777" w:rsidR="004F10A7" w:rsidRPr="004F10A7" w:rsidRDefault="004F10A7" w:rsidP="00312526">
            <w:pPr>
              <w:spacing w:after="0"/>
            </w:pPr>
            <w:r w:rsidRPr="004F10A7">
              <w:t>Ens</w:t>
            </w:r>
          </w:p>
        </w:tc>
        <w:tc>
          <w:tcPr>
            <w:tcW w:w="0" w:type="auto"/>
            <w:tcBorders>
              <w:top w:val="nil"/>
              <w:left w:val="nil"/>
              <w:bottom w:val="single" w:sz="4" w:space="0" w:color="auto"/>
              <w:right w:val="single" w:sz="4" w:space="0" w:color="auto"/>
            </w:tcBorders>
            <w:noWrap/>
            <w:vAlign w:val="center"/>
            <w:hideMark/>
          </w:tcPr>
          <w:p w14:paraId="28A5C797" w14:textId="77777777" w:rsidR="004F10A7" w:rsidRPr="004F10A7" w:rsidRDefault="004F10A7" w:rsidP="00312526">
            <w:pPr>
              <w:spacing w:after="0"/>
            </w:pPr>
            <w:r w:rsidRPr="004F10A7">
              <w:t> </w:t>
            </w:r>
          </w:p>
        </w:tc>
        <w:tc>
          <w:tcPr>
            <w:tcW w:w="0" w:type="auto"/>
            <w:tcBorders>
              <w:top w:val="nil"/>
              <w:left w:val="nil"/>
              <w:bottom w:val="single" w:sz="4" w:space="0" w:color="auto"/>
              <w:right w:val="single" w:sz="4" w:space="0" w:color="auto"/>
            </w:tcBorders>
            <w:noWrap/>
            <w:vAlign w:val="center"/>
            <w:hideMark/>
          </w:tcPr>
          <w:p w14:paraId="7AE6BC2D" w14:textId="77777777" w:rsidR="004F10A7" w:rsidRPr="004F10A7" w:rsidRDefault="004F10A7" w:rsidP="00312526">
            <w:pPr>
              <w:spacing w:after="0"/>
            </w:pPr>
            <w:r w:rsidRPr="004F10A7">
              <w:t> </w:t>
            </w:r>
          </w:p>
        </w:tc>
      </w:tr>
      <w:tr w:rsidR="004F10A7" w:rsidRPr="004F10A7" w14:paraId="08680BE9"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79D9A797" w14:textId="77777777" w:rsidR="004F10A7" w:rsidRPr="004F10A7" w:rsidRDefault="004F10A7" w:rsidP="00312526">
            <w:pPr>
              <w:spacing w:after="0"/>
            </w:pPr>
            <w:r w:rsidRPr="004F10A7">
              <w:t>9.2</w:t>
            </w:r>
          </w:p>
        </w:tc>
        <w:tc>
          <w:tcPr>
            <w:tcW w:w="0" w:type="auto"/>
            <w:tcBorders>
              <w:top w:val="nil"/>
              <w:left w:val="nil"/>
              <w:bottom w:val="single" w:sz="4" w:space="0" w:color="auto"/>
              <w:right w:val="single" w:sz="4" w:space="0" w:color="auto"/>
            </w:tcBorders>
            <w:vAlign w:val="bottom"/>
            <w:hideMark/>
          </w:tcPr>
          <w:p w14:paraId="2DFF3E33" w14:textId="77777777" w:rsidR="004F10A7" w:rsidRPr="004F10A7" w:rsidRDefault="004F10A7" w:rsidP="00312526">
            <w:pPr>
              <w:spacing w:after="0"/>
              <w:ind w:left="0" w:firstLine="64"/>
            </w:pPr>
            <w:r w:rsidRPr="004F10A7">
              <w:t>Canalisation d'évacuation des eaux usées et eaux vannes en général du batiment</w:t>
            </w:r>
          </w:p>
        </w:tc>
        <w:tc>
          <w:tcPr>
            <w:tcW w:w="0" w:type="auto"/>
            <w:tcBorders>
              <w:top w:val="nil"/>
              <w:left w:val="nil"/>
              <w:bottom w:val="single" w:sz="4" w:space="0" w:color="auto"/>
              <w:right w:val="single" w:sz="4" w:space="0" w:color="auto"/>
            </w:tcBorders>
            <w:noWrap/>
            <w:vAlign w:val="center"/>
            <w:hideMark/>
          </w:tcPr>
          <w:p w14:paraId="3401F096" w14:textId="77777777" w:rsidR="004F10A7" w:rsidRPr="004F10A7" w:rsidRDefault="004F10A7" w:rsidP="00312526">
            <w:pPr>
              <w:spacing w:after="0"/>
            </w:pPr>
            <w:r w:rsidRPr="004F10A7">
              <w:t>Ens</w:t>
            </w:r>
          </w:p>
        </w:tc>
        <w:tc>
          <w:tcPr>
            <w:tcW w:w="0" w:type="auto"/>
            <w:tcBorders>
              <w:top w:val="nil"/>
              <w:left w:val="nil"/>
              <w:bottom w:val="single" w:sz="4" w:space="0" w:color="auto"/>
              <w:right w:val="single" w:sz="4" w:space="0" w:color="auto"/>
            </w:tcBorders>
            <w:noWrap/>
            <w:vAlign w:val="center"/>
            <w:hideMark/>
          </w:tcPr>
          <w:p w14:paraId="49777DF6" w14:textId="77777777" w:rsidR="004F10A7" w:rsidRPr="004F10A7" w:rsidRDefault="004F10A7" w:rsidP="00312526">
            <w:pPr>
              <w:spacing w:after="0"/>
            </w:pPr>
            <w:r w:rsidRPr="004F10A7">
              <w:t> </w:t>
            </w:r>
          </w:p>
        </w:tc>
        <w:tc>
          <w:tcPr>
            <w:tcW w:w="0" w:type="auto"/>
            <w:tcBorders>
              <w:top w:val="nil"/>
              <w:left w:val="nil"/>
              <w:bottom w:val="single" w:sz="4" w:space="0" w:color="auto"/>
              <w:right w:val="single" w:sz="4" w:space="0" w:color="auto"/>
            </w:tcBorders>
            <w:noWrap/>
            <w:vAlign w:val="center"/>
            <w:hideMark/>
          </w:tcPr>
          <w:p w14:paraId="08282D8C" w14:textId="77777777" w:rsidR="004F10A7" w:rsidRPr="004F10A7" w:rsidRDefault="004F10A7" w:rsidP="00312526">
            <w:pPr>
              <w:spacing w:after="0"/>
            </w:pPr>
            <w:r w:rsidRPr="004F10A7">
              <w:t> </w:t>
            </w:r>
          </w:p>
        </w:tc>
      </w:tr>
      <w:tr w:rsidR="004F10A7" w:rsidRPr="004F10A7" w14:paraId="2F916911"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1A9D9807" w14:textId="77777777" w:rsidR="004F10A7" w:rsidRPr="004F10A7" w:rsidRDefault="004F10A7" w:rsidP="00312526">
            <w:pPr>
              <w:spacing w:after="0"/>
            </w:pPr>
            <w:r w:rsidRPr="004F10A7">
              <w:t>9.3</w:t>
            </w:r>
          </w:p>
        </w:tc>
        <w:tc>
          <w:tcPr>
            <w:tcW w:w="0" w:type="auto"/>
            <w:tcBorders>
              <w:top w:val="nil"/>
              <w:left w:val="nil"/>
              <w:bottom w:val="single" w:sz="4" w:space="0" w:color="auto"/>
              <w:right w:val="single" w:sz="4" w:space="0" w:color="auto"/>
            </w:tcBorders>
            <w:vAlign w:val="bottom"/>
            <w:hideMark/>
          </w:tcPr>
          <w:p w14:paraId="2ADE08BB" w14:textId="77777777" w:rsidR="004F10A7" w:rsidRPr="004F10A7" w:rsidRDefault="004F10A7" w:rsidP="00312526">
            <w:pPr>
              <w:spacing w:after="0"/>
              <w:ind w:left="0" w:firstLine="64"/>
            </w:pPr>
            <w:r w:rsidRPr="004F10A7">
              <w:t>Fourniture et pose des appareils sanitaires Y/c accesoires et toutes sujetions de bonnes exécutions</w:t>
            </w:r>
          </w:p>
        </w:tc>
        <w:tc>
          <w:tcPr>
            <w:tcW w:w="0" w:type="auto"/>
            <w:tcBorders>
              <w:top w:val="nil"/>
              <w:left w:val="nil"/>
              <w:bottom w:val="single" w:sz="4" w:space="0" w:color="auto"/>
              <w:right w:val="single" w:sz="4" w:space="0" w:color="auto"/>
            </w:tcBorders>
            <w:noWrap/>
            <w:vAlign w:val="center"/>
            <w:hideMark/>
          </w:tcPr>
          <w:p w14:paraId="2301ACA7" w14:textId="77777777" w:rsidR="004F10A7" w:rsidRPr="004F10A7" w:rsidRDefault="004F10A7" w:rsidP="00312526">
            <w:pPr>
              <w:spacing w:after="0"/>
            </w:pPr>
            <w:r w:rsidRPr="004F10A7">
              <w:t> </w:t>
            </w:r>
          </w:p>
        </w:tc>
        <w:tc>
          <w:tcPr>
            <w:tcW w:w="0" w:type="auto"/>
            <w:tcBorders>
              <w:top w:val="nil"/>
              <w:left w:val="nil"/>
              <w:bottom w:val="single" w:sz="4" w:space="0" w:color="auto"/>
              <w:right w:val="single" w:sz="4" w:space="0" w:color="auto"/>
            </w:tcBorders>
            <w:noWrap/>
            <w:vAlign w:val="center"/>
            <w:hideMark/>
          </w:tcPr>
          <w:p w14:paraId="1249376C" w14:textId="77777777" w:rsidR="004F10A7" w:rsidRPr="004F10A7" w:rsidRDefault="004F10A7" w:rsidP="00312526">
            <w:pPr>
              <w:spacing w:after="0"/>
            </w:pPr>
            <w:r w:rsidRPr="004F10A7">
              <w:t> </w:t>
            </w:r>
          </w:p>
        </w:tc>
        <w:tc>
          <w:tcPr>
            <w:tcW w:w="0" w:type="auto"/>
            <w:tcBorders>
              <w:top w:val="nil"/>
              <w:left w:val="nil"/>
              <w:bottom w:val="single" w:sz="4" w:space="0" w:color="auto"/>
              <w:right w:val="single" w:sz="4" w:space="0" w:color="auto"/>
            </w:tcBorders>
            <w:noWrap/>
            <w:vAlign w:val="center"/>
            <w:hideMark/>
          </w:tcPr>
          <w:p w14:paraId="1DDFD8EB" w14:textId="77777777" w:rsidR="004F10A7" w:rsidRPr="004F10A7" w:rsidRDefault="004F10A7" w:rsidP="00312526">
            <w:pPr>
              <w:spacing w:after="0"/>
            </w:pPr>
            <w:r w:rsidRPr="004F10A7">
              <w:t> </w:t>
            </w:r>
          </w:p>
        </w:tc>
      </w:tr>
      <w:tr w:rsidR="004F10A7" w:rsidRPr="004F10A7" w14:paraId="1FCD4C42"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787885C4" w14:textId="77777777" w:rsidR="004F10A7" w:rsidRPr="004F10A7" w:rsidRDefault="004F10A7" w:rsidP="00312526">
            <w:pPr>
              <w:spacing w:after="0"/>
            </w:pPr>
            <w:r w:rsidRPr="004F10A7">
              <w:t> </w:t>
            </w:r>
          </w:p>
        </w:tc>
        <w:tc>
          <w:tcPr>
            <w:tcW w:w="0" w:type="auto"/>
            <w:tcBorders>
              <w:top w:val="nil"/>
              <w:left w:val="nil"/>
              <w:bottom w:val="single" w:sz="4" w:space="0" w:color="auto"/>
              <w:right w:val="single" w:sz="4" w:space="0" w:color="auto"/>
            </w:tcBorders>
            <w:noWrap/>
            <w:vAlign w:val="bottom"/>
            <w:hideMark/>
          </w:tcPr>
          <w:p w14:paraId="42B0B32E" w14:textId="77777777" w:rsidR="004F10A7" w:rsidRPr="004F10A7" w:rsidRDefault="004F10A7" w:rsidP="00312526">
            <w:pPr>
              <w:spacing w:after="0"/>
              <w:ind w:left="0" w:firstLine="64"/>
            </w:pPr>
            <w:r w:rsidRPr="004F10A7">
              <w:t xml:space="preserve">*Lavbo complet y/c robinet </w:t>
            </w:r>
          </w:p>
        </w:tc>
        <w:tc>
          <w:tcPr>
            <w:tcW w:w="0" w:type="auto"/>
            <w:tcBorders>
              <w:top w:val="nil"/>
              <w:left w:val="nil"/>
              <w:bottom w:val="single" w:sz="4" w:space="0" w:color="auto"/>
              <w:right w:val="single" w:sz="4" w:space="0" w:color="auto"/>
            </w:tcBorders>
            <w:noWrap/>
            <w:vAlign w:val="center"/>
            <w:hideMark/>
          </w:tcPr>
          <w:p w14:paraId="0FD6B2AC" w14:textId="77777777" w:rsidR="004F10A7" w:rsidRPr="004F10A7" w:rsidRDefault="004F10A7" w:rsidP="00312526">
            <w:pPr>
              <w:spacing w:after="0"/>
            </w:pPr>
            <w:r w:rsidRPr="004F10A7">
              <w:t>u</w:t>
            </w:r>
          </w:p>
        </w:tc>
        <w:tc>
          <w:tcPr>
            <w:tcW w:w="0" w:type="auto"/>
            <w:tcBorders>
              <w:top w:val="nil"/>
              <w:left w:val="nil"/>
              <w:bottom w:val="single" w:sz="4" w:space="0" w:color="auto"/>
              <w:right w:val="single" w:sz="4" w:space="0" w:color="auto"/>
            </w:tcBorders>
            <w:noWrap/>
            <w:vAlign w:val="center"/>
            <w:hideMark/>
          </w:tcPr>
          <w:p w14:paraId="3A91247C" w14:textId="77777777" w:rsidR="004F10A7" w:rsidRPr="004F10A7" w:rsidRDefault="004F10A7" w:rsidP="00312526">
            <w:pPr>
              <w:spacing w:after="0"/>
            </w:pPr>
            <w:r w:rsidRPr="004F10A7">
              <w:t> </w:t>
            </w:r>
          </w:p>
        </w:tc>
        <w:tc>
          <w:tcPr>
            <w:tcW w:w="0" w:type="auto"/>
            <w:tcBorders>
              <w:top w:val="nil"/>
              <w:left w:val="nil"/>
              <w:bottom w:val="single" w:sz="4" w:space="0" w:color="auto"/>
              <w:right w:val="single" w:sz="4" w:space="0" w:color="auto"/>
            </w:tcBorders>
            <w:noWrap/>
            <w:vAlign w:val="center"/>
            <w:hideMark/>
          </w:tcPr>
          <w:p w14:paraId="6D318522" w14:textId="77777777" w:rsidR="004F10A7" w:rsidRPr="004F10A7" w:rsidRDefault="004F10A7" w:rsidP="00312526">
            <w:pPr>
              <w:spacing w:after="0"/>
            </w:pPr>
            <w:r w:rsidRPr="004F10A7">
              <w:t> </w:t>
            </w:r>
          </w:p>
        </w:tc>
      </w:tr>
      <w:tr w:rsidR="004F10A7" w:rsidRPr="004F10A7" w14:paraId="2EBA3AB9"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21F350D4" w14:textId="77777777" w:rsidR="004F10A7" w:rsidRPr="004F10A7" w:rsidRDefault="004F10A7" w:rsidP="00312526">
            <w:pPr>
              <w:spacing w:after="0"/>
            </w:pPr>
            <w:r w:rsidRPr="004F10A7">
              <w:t> </w:t>
            </w:r>
          </w:p>
        </w:tc>
        <w:tc>
          <w:tcPr>
            <w:tcW w:w="0" w:type="auto"/>
            <w:tcBorders>
              <w:top w:val="nil"/>
              <w:left w:val="nil"/>
              <w:bottom w:val="single" w:sz="4" w:space="0" w:color="auto"/>
              <w:right w:val="single" w:sz="4" w:space="0" w:color="auto"/>
            </w:tcBorders>
            <w:noWrap/>
            <w:vAlign w:val="bottom"/>
            <w:hideMark/>
          </w:tcPr>
          <w:p w14:paraId="0E70881F" w14:textId="77777777" w:rsidR="004F10A7" w:rsidRPr="004F10A7" w:rsidRDefault="004F10A7" w:rsidP="00312526">
            <w:pPr>
              <w:spacing w:after="0"/>
              <w:ind w:left="0" w:firstLine="64"/>
            </w:pPr>
            <w:r w:rsidRPr="004F10A7">
              <w:t>*WC turc</w:t>
            </w:r>
          </w:p>
        </w:tc>
        <w:tc>
          <w:tcPr>
            <w:tcW w:w="0" w:type="auto"/>
            <w:tcBorders>
              <w:top w:val="nil"/>
              <w:left w:val="nil"/>
              <w:bottom w:val="single" w:sz="4" w:space="0" w:color="auto"/>
              <w:right w:val="single" w:sz="4" w:space="0" w:color="auto"/>
            </w:tcBorders>
            <w:noWrap/>
            <w:vAlign w:val="center"/>
            <w:hideMark/>
          </w:tcPr>
          <w:p w14:paraId="0E22BC18" w14:textId="77777777" w:rsidR="004F10A7" w:rsidRPr="004F10A7" w:rsidRDefault="004F10A7" w:rsidP="00312526">
            <w:pPr>
              <w:spacing w:after="0"/>
            </w:pPr>
            <w:r w:rsidRPr="004F10A7">
              <w:t>u</w:t>
            </w:r>
          </w:p>
        </w:tc>
        <w:tc>
          <w:tcPr>
            <w:tcW w:w="0" w:type="auto"/>
            <w:tcBorders>
              <w:top w:val="nil"/>
              <w:left w:val="nil"/>
              <w:bottom w:val="single" w:sz="4" w:space="0" w:color="auto"/>
              <w:right w:val="single" w:sz="4" w:space="0" w:color="auto"/>
            </w:tcBorders>
            <w:noWrap/>
            <w:vAlign w:val="center"/>
            <w:hideMark/>
          </w:tcPr>
          <w:p w14:paraId="6596AC59" w14:textId="77777777" w:rsidR="004F10A7" w:rsidRPr="004F10A7" w:rsidRDefault="004F10A7" w:rsidP="00312526">
            <w:pPr>
              <w:spacing w:after="0"/>
            </w:pPr>
            <w:r w:rsidRPr="004F10A7">
              <w:t> </w:t>
            </w:r>
          </w:p>
        </w:tc>
        <w:tc>
          <w:tcPr>
            <w:tcW w:w="0" w:type="auto"/>
            <w:tcBorders>
              <w:top w:val="nil"/>
              <w:left w:val="nil"/>
              <w:bottom w:val="single" w:sz="4" w:space="0" w:color="auto"/>
              <w:right w:val="single" w:sz="4" w:space="0" w:color="auto"/>
            </w:tcBorders>
            <w:noWrap/>
            <w:vAlign w:val="center"/>
            <w:hideMark/>
          </w:tcPr>
          <w:p w14:paraId="605EC50C" w14:textId="77777777" w:rsidR="004F10A7" w:rsidRPr="004F10A7" w:rsidRDefault="004F10A7" w:rsidP="00312526">
            <w:pPr>
              <w:spacing w:after="0"/>
            </w:pPr>
            <w:r w:rsidRPr="004F10A7">
              <w:t> </w:t>
            </w:r>
          </w:p>
        </w:tc>
      </w:tr>
      <w:tr w:rsidR="004F10A7" w:rsidRPr="004F10A7" w14:paraId="61708D60"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396B8B1F" w14:textId="77777777" w:rsidR="004F10A7" w:rsidRPr="004F10A7" w:rsidRDefault="004F10A7" w:rsidP="00312526">
            <w:pPr>
              <w:spacing w:after="0"/>
            </w:pPr>
            <w:r w:rsidRPr="004F10A7">
              <w:t> </w:t>
            </w:r>
          </w:p>
        </w:tc>
        <w:tc>
          <w:tcPr>
            <w:tcW w:w="0" w:type="auto"/>
            <w:tcBorders>
              <w:top w:val="nil"/>
              <w:left w:val="nil"/>
              <w:bottom w:val="single" w:sz="4" w:space="0" w:color="auto"/>
              <w:right w:val="single" w:sz="4" w:space="0" w:color="auto"/>
            </w:tcBorders>
            <w:noWrap/>
            <w:vAlign w:val="bottom"/>
            <w:hideMark/>
          </w:tcPr>
          <w:p w14:paraId="6DC4FBC7" w14:textId="77777777" w:rsidR="004F10A7" w:rsidRPr="004F10A7" w:rsidRDefault="004F10A7" w:rsidP="00312526">
            <w:pPr>
              <w:spacing w:after="0"/>
              <w:ind w:left="0" w:firstLine="64"/>
            </w:pPr>
            <w:r w:rsidRPr="004F10A7">
              <w:t>Douche</w:t>
            </w:r>
          </w:p>
        </w:tc>
        <w:tc>
          <w:tcPr>
            <w:tcW w:w="0" w:type="auto"/>
            <w:tcBorders>
              <w:top w:val="nil"/>
              <w:left w:val="nil"/>
              <w:bottom w:val="single" w:sz="4" w:space="0" w:color="auto"/>
              <w:right w:val="single" w:sz="4" w:space="0" w:color="auto"/>
            </w:tcBorders>
            <w:noWrap/>
            <w:vAlign w:val="center"/>
            <w:hideMark/>
          </w:tcPr>
          <w:p w14:paraId="38FBE121" w14:textId="77777777" w:rsidR="004F10A7" w:rsidRPr="004F10A7" w:rsidRDefault="004F10A7" w:rsidP="00312526">
            <w:pPr>
              <w:spacing w:after="0"/>
            </w:pPr>
            <w:r w:rsidRPr="004F10A7">
              <w:t>u</w:t>
            </w:r>
          </w:p>
        </w:tc>
        <w:tc>
          <w:tcPr>
            <w:tcW w:w="0" w:type="auto"/>
            <w:tcBorders>
              <w:top w:val="nil"/>
              <w:left w:val="nil"/>
              <w:bottom w:val="single" w:sz="4" w:space="0" w:color="auto"/>
              <w:right w:val="single" w:sz="4" w:space="0" w:color="auto"/>
            </w:tcBorders>
            <w:noWrap/>
            <w:vAlign w:val="center"/>
            <w:hideMark/>
          </w:tcPr>
          <w:p w14:paraId="31F86EC1" w14:textId="77777777" w:rsidR="004F10A7" w:rsidRPr="004F10A7" w:rsidRDefault="004F10A7" w:rsidP="00312526">
            <w:pPr>
              <w:spacing w:after="0"/>
            </w:pPr>
            <w:r w:rsidRPr="004F10A7">
              <w:t> </w:t>
            </w:r>
          </w:p>
        </w:tc>
        <w:tc>
          <w:tcPr>
            <w:tcW w:w="0" w:type="auto"/>
            <w:tcBorders>
              <w:top w:val="nil"/>
              <w:left w:val="nil"/>
              <w:bottom w:val="single" w:sz="4" w:space="0" w:color="auto"/>
              <w:right w:val="single" w:sz="4" w:space="0" w:color="auto"/>
            </w:tcBorders>
            <w:noWrap/>
            <w:vAlign w:val="center"/>
            <w:hideMark/>
          </w:tcPr>
          <w:p w14:paraId="22BDABB2" w14:textId="77777777" w:rsidR="004F10A7" w:rsidRPr="004F10A7" w:rsidRDefault="004F10A7" w:rsidP="00312526">
            <w:pPr>
              <w:spacing w:after="0"/>
            </w:pPr>
            <w:r w:rsidRPr="004F10A7">
              <w:t> </w:t>
            </w:r>
          </w:p>
        </w:tc>
      </w:tr>
      <w:tr w:rsidR="004F10A7" w:rsidRPr="004F10A7" w14:paraId="2E37501C"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35EC812E" w14:textId="77777777" w:rsidR="004F10A7" w:rsidRPr="004F10A7" w:rsidRDefault="004F10A7" w:rsidP="00312526">
            <w:pPr>
              <w:spacing w:after="0"/>
            </w:pPr>
            <w:r w:rsidRPr="004F10A7">
              <w:t> </w:t>
            </w:r>
          </w:p>
        </w:tc>
        <w:tc>
          <w:tcPr>
            <w:tcW w:w="0" w:type="auto"/>
            <w:tcBorders>
              <w:top w:val="nil"/>
              <w:left w:val="nil"/>
              <w:bottom w:val="single" w:sz="4" w:space="0" w:color="auto"/>
              <w:right w:val="single" w:sz="4" w:space="0" w:color="auto"/>
            </w:tcBorders>
            <w:noWrap/>
            <w:vAlign w:val="bottom"/>
            <w:hideMark/>
          </w:tcPr>
          <w:p w14:paraId="4D248B5D" w14:textId="77777777" w:rsidR="004F10A7" w:rsidRPr="004F10A7" w:rsidRDefault="004F10A7" w:rsidP="00312526">
            <w:pPr>
              <w:spacing w:after="0"/>
              <w:ind w:left="0" w:firstLine="64"/>
            </w:pPr>
            <w:r w:rsidRPr="004F10A7">
              <w:t>*Siphon au sol</w:t>
            </w:r>
          </w:p>
        </w:tc>
        <w:tc>
          <w:tcPr>
            <w:tcW w:w="0" w:type="auto"/>
            <w:tcBorders>
              <w:top w:val="nil"/>
              <w:left w:val="nil"/>
              <w:bottom w:val="single" w:sz="4" w:space="0" w:color="auto"/>
              <w:right w:val="single" w:sz="4" w:space="0" w:color="auto"/>
            </w:tcBorders>
            <w:noWrap/>
            <w:vAlign w:val="center"/>
            <w:hideMark/>
          </w:tcPr>
          <w:p w14:paraId="0E035DD5" w14:textId="77777777" w:rsidR="004F10A7" w:rsidRPr="004F10A7" w:rsidRDefault="004F10A7" w:rsidP="00312526">
            <w:pPr>
              <w:spacing w:after="0"/>
            </w:pPr>
            <w:r w:rsidRPr="004F10A7">
              <w:t>u</w:t>
            </w:r>
          </w:p>
        </w:tc>
        <w:tc>
          <w:tcPr>
            <w:tcW w:w="0" w:type="auto"/>
            <w:tcBorders>
              <w:top w:val="nil"/>
              <w:left w:val="nil"/>
              <w:bottom w:val="single" w:sz="4" w:space="0" w:color="auto"/>
              <w:right w:val="single" w:sz="4" w:space="0" w:color="auto"/>
            </w:tcBorders>
            <w:noWrap/>
            <w:vAlign w:val="center"/>
            <w:hideMark/>
          </w:tcPr>
          <w:p w14:paraId="32336F33" w14:textId="77777777" w:rsidR="004F10A7" w:rsidRPr="004F10A7" w:rsidRDefault="004F10A7" w:rsidP="00312526">
            <w:pPr>
              <w:spacing w:after="0"/>
            </w:pPr>
            <w:r w:rsidRPr="004F10A7">
              <w:t> </w:t>
            </w:r>
          </w:p>
        </w:tc>
        <w:tc>
          <w:tcPr>
            <w:tcW w:w="0" w:type="auto"/>
            <w:tcBorders>
              <w:top w:val="nil"/>
              <w:left w:val="nil"/>
              <w:bottom w:val="single" w:sz="4" w:space="0" w:color="auto"/>
              <w:right w:val="single" w:sz="4" w:space="0" w:color="auto"/>
            </w:tcBorders>
            <w:noWrap/>
            <w:vAlign w:val="center"/>
            <w:hideMark/>
          </w:tcPr>
          <w:p w14:paraId="7A3DC18E" w14:textId="77777777" w:rsidR="004F10A7" w:rsidRPr="004F10A7" w:rsidRDefault="004F10A7" w:rsidP="00312526">
            <w:pPr>
              <w:spacing w:after="0"/>
            </w:pPr>
            <w:r w:rsidRPr="004F10A7">
              <w:t> </w:t>
            </w:r>
          </w:p>
        </w:tc>
      </w:tr>
      <w:tr w:rsidR="004F10A7" w:rsidRPr="004F10A7" w14:paraId="1C191853"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1B090ED3" w14:textId="77777777" w:rsidR="004F10A7" w:rsidRPr="004F10A7" w:rsidRDefault="004F10A7" w:rsidP="00312526">
            <w:pPr>
              <w:spacing w:after="0"/>
            </w:pPr>
            <w:r w:rsidRPr="004F10A7">
              <w:lastRenderedPageBreak/>
              <w:t> </w:t>
            </w:r>
          </w:p>
        </w:tc>
        <w:tc>
          <w:tcPr>
            <w:tcW w:w="0" w:type="auto"/>
            <w:tcBorders>
              <w:top w:val="nil"/>
              <w:left w:val="nil"/>
              <w:bottom w:val="single" w:sz="4" w:space="0" w:color="auto"/>
              <w:right w:val="single" w:sz="4" w:space="0" w:color="auto"/>
            </w:tcBorders>
            <w:noWrap/>
            <w:vAlign w:val="bottom"/>
            <w:hideMark/>
          </w:tcPr>
          <w:p w14:paraId="458A8786" w14:textId="77777777" w:rsidR="004F10A7" w:rsidRPr="004F10A7" w:rsidRDefault="004F10A7" w:rsidP="00312526">
            <w:pPr>
              <w:spacing w:after="0"/>
              <w:ind w:left="0" w:firstLine="64"/>
            </w:pPr>
            <w:r w:rsidRPr="004F10A7">
              <w:t>*Evier sur paillasse</w:t>
            </w:r>
          </w:p>
        </w:tc>
        <w:tc>
          <w:tcPr>
            <w:tcW w:w="0" w:type="auto"/>
            <w:tcBorders>
              <w:top w:val="nil"/>
              <w:left w:val="nil"/>
              <w:bottom w:val="single" w:sz="4" w:space="0" w:color="auto"/>
              <w:right w:val="single" w:sz="4" w:space="0" w:color="auto"/>
            </w:tcBorders>
            <w:noWrap/>
            <w:vAlign w:val="center"/>
            <w:hideMark/>
          </w:tcPr>
          <w:p w14:paraId="6E7DF578" w14:textId="77777777" w:rsidR="004F10A7" w:rsidRPr="004F10A7" w:rsidRDefault="004F10A7" w:rsidP="00312526">
            <w:pPr>
              <w:spacing w:after="0"/>
            </w:pPr>
            <w:r w:rsidRPr="004F10A7">
              <w:t>u</w:t>
            </w:r>
          </w:p>
        </w:tc>
        <w:tc>
          <w:tcPr>
            <w:tcW w:w="0" w:type="auto"/>
            <w:tcBorders>
              <w:top w:val="nil"/>
              <w:left w:val="nil"/>
              <w:bottom w:val="single" w:sz="4" w:space="0" w:color="auto"/>
              <w:right w:val="single" w:sz="4" w:space="0" w:color="auto"/>
            </w:tcBorders>
            <w:noWrap/>
            <w:vAlign w:val="center"/>
            <w:hideMark/>
          </w:tcPr>
          <w:p w14:paraId="713EFBF8" w14:textId="77777777" w:rsidR="004F10A7" w:rsidRPr="004F10A7" w:rsidRDefault="004F10A7" w:rsidP="00312526">
            <w:pPr>
              <w:spacing w:after="0"/>
            </w:pPr>
            <w:r w:rsidRPr="004F10A7">
              <w:t> </w:t>
            </w:r>
          </w:p>
        </w:tc>
        <w:tc>
          <w:tcPr>
            <w:tcW w:w="0" w:type="auto"/>
            <w:tcBorders>
              <w:top w:val="nil"/>
              <w:left w:val="nil"/>
              <w:bottom w:val="single" w:sz="4" w:space="0" w:color="auto"/>
              <w:right w:val="single" w:sz="4" w:space="0" w:color="auto"/>
            </w:tcBorders>
            <w:noWrap/>
            <w:vAlign w:val="center"/>
            <w:hideMark/>
          </w:tcPr>
          <w:p w14:paraId="18555135" w14:textId="77777777" w:rsidR="004F10A7" w:rsidRPr="004F10A7" w:rsidRDefault="004F10A7" w:rsidP="00312526">
            <w:pPr>
              <w:spacing w:after="0"/>
            </w:pPr>
            <w:r w:rsidRPr="004F10A7">
              <w:t> </w:t>
            </w:r>
          </w:p>
        </w:tc>
      </w:tr>
      <w:tr w:rsidR="004F10A7" w:rsidRPr="004F10A7" w14:paraId="51F9A0F8"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09C6F93A" w14:textId="77777777" w:rsidR="004F10A7" w:rsidRPr="004F10A7" w:rsidRDefault="004F10A7" w:rsidP="00312526">
            <w:pPr>
              <w:spacing w:after="0"/>
            </w:pPr>
            <w:r w:rsidRPr="004F10A7">
              <w:t> </w:t>
            </w:r>
          </w:p>
        </w:tc>
        <w:tc>
          <w:tcPr>
            <w:tcW w:w="0" w:type="auto"/>
            <w:tcBorders>
              <w:top w:val="nil"/>
              <w:left w:val="nil"/>
              <w:bottom w:val="single" w:sz="4" w:space="0" w:color="auto"/>
              <w:right w:val="single" w:sz="4" w:space="0" w:color="auto"/>
            </w:tcBorders>
            <w:noWrap/>
            <w:vAlign w:val="bottom"/>
            <w:hideMark/>
          </w:tcPr>
          <w:p w14:paraId="3153EE14" w14:textId="77777777" w:rsidR="004F10A7" w:rsidRPr="004F10A7" w:rsidRDefault="004F10A7" w:rsidP="00312526">
            <w:pPr>
              <w:spacing w:after="0"/>
              <w:ind w:left="0" w:firstLine="64"/>
            </w:pPr>
            <w:r w:rsidRPr="004F10A7">
              <w:t>*Porte papier hygienique</w:t>
            </w:r>
          </w:p>
        </w:tc>
        <w:tc>
          <w:tcPr>
            <w:tcW w:w="0" w:type="auto"/>
            <w:tcBorders>
              <w:top w:val="nil"/>
              <w:left w:val="nil"/>
              <w:bottom w:val="single" w:sz="4" w:space="0" w:color="auto"/>
              <w:right w:val="single" w:sz="4" w:space="0" w:color="auto"/>
            </w:tcBorders>
            <w:noWrap/>
            <w:vAlign w:val="center"/>
            <w:hideMark/>
          </w:tcPr>
          <w:p w14:paraId="7BE13E18" w14:textId="77777777" w:rsidR="004F10A7" w:rsidRPr="004F10A7" w:rsidRDefault="004F10A7" w:rsidP="00312526">
            <w:pPr>
              <w:spacing w:after="0"/>
            </w:pPr>
            <w:r w:rsidRPr="004F10A7">
              <w:t>u</w:t>
            </w:r>
          </w:p>
        </w:tc>
        <w:tc>
          <w:tcPr>
            <w:tcW w:w="0" w:type="auto"/>
            <w:tcBorders>
              <w:top w:val="nil"/>
              <w:left w:val="nil"/>
              <w:bottom w:val="single" w:sz="4" w:space="0" w:color="auto"/>
              <w:right w:val="single" w:sz="4" w:space="0" w:color="auto"/>
            </w:tcBorders>
            <w:noWrap/>
            <w:vAlign w:val="center"/>
            <w:hideMark/>
          </w:tcPr>
          <w:p w14:paraId="0B180DD7" w14:textId="77777777" w:rsidR="004F10A7" w:rsidRPr="004F10A7" w:rsidRDefault="004F10A7" w:rsidP="00312526">
            <w:pPr>
              <w:spacing w:after="0"/>
            </w:pPr>
            <w:r w:rsidRPr="004F10A7">
              <w:t> </w:t>
            </w:r>
          </w:p>
        </w:tc>
        <w:tc>
          <w:tcPr>
            <w:tcW w:w="0" w:type="auto"/>
            <w:tcBorders>
              <w:top w:val="nil"/>
              <w:left w:val="nil"/>
              <w:bottom w:val="single" w:sz="4" w:space="0" w:color="auto"/>
              <w:right w:val="single" w:sz="4" w:space="0" w:color="auto"/>
            </w:tcBorders>
            <w:noWrap/>
            <w:vAlign w:val="center"/>
            <w:hideMark/>
          </w:tcPr>
          <w:p w14:paraId="34D7B2F8" w14:textId="77777777" w:rsidR="004F10A7" w:rsidRPr="004F10A7" w:rsidRDefault="004F10A7" w:rsidP="00312526">
            <w:pPr>
              <w:spacing w:after="0"/>
            </w:pPr>
            <w:r w:rsidRPr="004F10A7">
              <w:t> </w:t>
            </w:r>
          </w:p>
        </w:tc>
      </w:tr>
      <w:tr w:rsidR="004F10A7" w:rsidRPr="004F10A7" w14:paraId="1CF2C3C2"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70A131DE" w14:textId="77777777" w:rsidR="004F10A7" w:rsidRPr="004F10A7" w:rsidRDefault="004F10A7" w:rsidP="00312526">
            <w:pPr>
              <w:spacing w:after="0"/>
            </w:pPr>
            <w:r w:rsidRPr="004F10A7">
              <w:t> </w:t>
            </w:r>
          </w:p>
        </w:tc>
        <w:tc>
          <w:tcPr>
            <w:tcW w:w="0" w:type="auto"/>
            <w:tcBorders>
              <w:top w:val="nil"/>
              <w:left w:val="nil"/>
              <w:bottom w:val="single" w:sz="4" w:space="0" w:color="auto"/>
              <w:right w:val="single" w:sz="4" w:space="0" w:color="auto"/>
            </w:tcBorders>
            <w:noWrap/>
            <w:vAlign w:val="bottom"/>
            <w:hideMark/>
          </w:tcPr>
          <w:p w14:paraId="73030170" w14:textId="77777777" w:rsidR="004F10A7" w:rsidRPr="004F10A7" w:rsidRDefault="004F10A7" w:rsidP="00312526">
            <w:pPr>
              <w:spacing w:after="0"/>
              <w:ind w:left="0" w:firstLine="64"/>
            </w:pPr>
            <w:r w:rsidRPr="004F10A7">
              <w:t xml:space="preserve"> *Glace murale</w:t>
            </w:r>
          </w:p>
        </w:tc>
        <w:tc>
          <w:tcPr>
            <w:tcW w:w="0" w:type="auto"/>
            <w:tcBorders>
              <w:top w:val="nil"/>
              <w:left w:val="nil"/>
              <w:bottom w:val="single" w:sz="4" w:space="0" w:color="auto"/>
              <w:right w:val="single" w:sz="4" w:space="0" w:color="auto"/>
            </w:tcBorders>
            <w:noWrap/>
            <w:vAlign w:val="center"/>
            <w:hideMark/>
          </w:tcPr>
          <w:p w14:paraId="555B2630" w14:textId="77777777" w:rsidR="004F10A7" w:rsidRPr="004F10A7" w:rsidRDefault="004F10A7" w:rsidP="00312526">
            <w:pPr>
              <w:spacing w:after="0"/>
            </w:pPr>
            <w:r w:rsidRPr="004F10A7">
              <w:t>u</w:t>
            </w:r>
          </w:p>
        </w:tc>
        <w:tc>
          <w:tcPr>
            <w:tcW w:w="0" w:type="auto"/>
            <w:tcBorders>
              <w:top w:val="nil"/>
              <w:left w:val="nil"/>
              <w:bottom w:val="single" w:sz="4" w:space="0" w:color="auto"/>
              <w:right w:val="single" w:sz="4" w:space="0" w:color="auto"/>
            </w:tcBorders>
            <w:noWrap/>
            <w:vAlign w:val="center"/>
            <w:hideMark/>
          </w:tcPr>
          <w:p w14:paraId="24D4ED0F" w14:textId="77777777" w:rsidR="004F10A7" w:rsidRPr="004F10A7" w:rsidRDefault="004F10A7" w:rsidP="00312526">
            <w:pPr>
              <w:spacing w:after="0"/>
            </w:pPr>
            <w:r w:rsidRPr="004F10A7">
              <w:t> </w:t>
            </w:r>
          </w:p>
        </w:tc>
        <w:tc>
          <w:tcPr>
            <w:tcW w:w="0" w:type="auto"/>
            <w:tcBorders>
              <w:top w:val="nil"/>
              <w:left w:val="nil"/>
              <w:bottom w:val="single" w:sz="4" w:space="0" w:color="auto"/>
              <w:right w:val="single" w:sz="4" w:space="0" w:color="auto"/>
            </w:tcBorders>
            <w:noWrap/>
            <w:vAlign w:val="center"/>
            <w:hideMark/>
          </w:tcPr>
          <w:p w14:paraId="17972853" w14:textId="77777777" w:rsidR="004F10A7" w:rsidRPr="004F10A7" w:rsidRDefault="004F10A7" w:rsidP="00312526">
            <w:pPr>
              <w:spacing w:after="0"/>
            </w:pPr>
            <w:r w:rsidRPr="004F10A7">
              <w:t> </w:t>
            </w:r>
          </w:p>
        </w:tc>
      </w:tr>
      <w:tr w:rsidR="004F10A7" w:rsidRPr="004F10A7" w14:paraId="71B74CB3"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284CA785" w14:textId="77777777" w:rsidR="004F10A7" w:rsidRPr="004F10A7" w:rsidRDefault="004F10A7" w:rsidP="00312526">
            <w:pPr>
              <w:spacing w:after="0"/>
            </w:pPr>
            <w:r w:rsidRPr="004F10A7">
              <w:t> </w:t>
            </w:r>
          </w:p>
        </w:tc>
        <w:tc>
          <w:tcPr>
            <w:tcW w:w="0" w:type="auto"/>
            <w:tcBorders>
              <w:top w:val="nil"/>
              <w:left w:val="nil"/>
              <w:bottom w:val="single" w:sz="4" w:space="0" w:color="auto"/>
              <w:right w:val="single" w:sz="4" w:space="0" w:color="auto"/>
            </w:tcBorders>
            <w:noWrap/>
            <w:vAlign w:val="bottom"/>
            <w:hideMark/>
          </w:tcPr>
          <w:p w14:paraId="1FC35C14" w14:textId="77777777" w:rsidR="004F10A7" w:rsidRPr="004F10A7" w:rsidRDefault="004F10A7" w:rsidP="00312526">
            <w:pPr>
              <w:spacing w:after="0"/>
              <w:ind w:left="0" w:firstLine="64"/>
            </w:pPr>
            <w:r w:rsidRPr="004F10A7">
              <w:t>*Porte savon</w:t>
            </w:r>
          </w:p>
        </w:tc>
        <w:tc>
          <w:tcPr>
            <w:tcW w:w="0" w:type="auto"/>
            <w:tcBorders>
              <w:top w:val="nil"/>
              <w:left w:val="nil"/>
              <w:bottom w:val="single" w:sz="4" w:space="0" w:color="auto"/>
              <w:right w:val="single" w:sz="4" w:space="0" w:color="auto"/>
            </w:tcBorders>
            <w:noWrap/>
            <w:vAlign w:val="center"/>
            <w:hideMark/>
          </w:tcPr>
          <w:p w14:paraId="24B03F0A" w14:textId="77777777" w:rsidR="004F10A7" w:rsidRPr="004F10A7" w:rsidRDefault="004F10A7" w:rsidP="00312526">
            <w:pPr>
              <w:spacing w:after="0"/>
            </w:pPr>
            <w:r w:rsidRPr="004F10A7">
              <w:t>u</w:t>
            </w:r>
          </w:p>
        </w:tc>
        <w:tc>
          <w:tcPr>
            <w:tcW w:w="0" w:type="auto"/>
            <w:tcBorders>
              <w:top w:val="nil"/>
              <w:left w:val="nil"/>
              <w:bottom w:val="single" w:sz="4" w:space="0" w:color="auto"/>
              <w:right w:val="single" w:sz="4" w:space="0" w:color="auto"/>
            </w:tcBorders>
            <w:noWrap/>
            <w:vAlign w:val="center"/>
            <w:hideMark/>
          </w:tcPr>
          <w:p w14:paraId="186F18F5" w14:textId="77777777" w:rsidR="004F10A7" w:rsidRPr="004F10A7" w:rsidRDefault="004F10A7" w:rsidP="00312526">
            <w:pPr>
              <w:spacing w:after="0"/>
            </w:pPr>
            <w:r w:rsidRPr="004F10A7">
              <w:t> </w:t>
            </w:r>
          </w:p>
        </w:tc>
        <w:tc>
          <w:tcPr>
            <w:tcW w:w="0" w:type="auto"/>
            <w:tcBorders>
              <w:top w:val="nil"/>
              <w:left w:val="nil"/>
              <w:bottom w:val="single" w:sz="4" w:space="0" w:color="auto"/>
              <w:right w:val="single" w:sz="4" w:space="0" w:color="auto"/>
            </w:tcBorders>
            <w:noWrap/>
            <w:vAlign w:val="center"/>
            <w:hideMark/>
          </w:tcPr>
          <w:p w14:paraId="791D3CED" w14:textId="77777777" w:rsidR="004F10A7" w:rsidRPr="004F10A7" w:rsidRDefault="004F10A7" w:rsidP="00312526">
            <w:pPr>
              <w:spacing w:after="0"/>
            </w:pPr>
            <w:r w:rsidRPr="004F10A7">
              <w:t> </w:t>
            </w:r>
          </w:p>
        </w:tc>
      </w:tr>
      <w:tr w:rsidR="004F10A7" w:rsidRPr="004F10A7" w14:paraId="071C82A1"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200671EE" w14:textId="77777777" w:rsidR="004F10A7" w:rsidRPr="004F10A7" w:rsidRDefault="004F10A7" w:rsidP="00312526">
            <w:pPr>
              <w:spacing w:after="0"/>
            </w:pPr>
            <w:r w:rsidRPr="004F10A7">
              <w:t> </w:t>
            </w:r>
          </w:p>
        </w:tc>
        <w:tc>
          <w:tcPr>
            <w:tcW w:w="0" w:type="auto"/>
            <w:tcBorders>
              <w:top w:val="nil"/>
              <w:left w:val="nil"/>
              <w:bottom w:val="single" w:sz="4" w:space="0" w:color="auto"/>
              <w:right w:val="single" w:sz="4" w:space="0" w:color="auto"/>
            </w:tcBorders>
            <w:hideMark/>
          </w:tcPr>
          <w:p w14:paraId="324D7787" w14:textId="77777777" w:rsidR="004F10A7" w:rsidRPr="004F10A7" w:rsidRDefault="004F10A7" w:rsidP="00312526">
            <w:pPr>
              <w:spacing w:after="0"/>
              <w:ind w:left="0" w:firstLine="64"/>
            </w:pPr>
            <w:r w:rsidRPr="004F10A7">
              <w:t> </w:t>
            </w:r>
          </w:p>
        </w:tc>
        <w:tc>
          <w:tcPr>
            <w:tcW w:w="0" w:type="auto"/>
            <w:tcBorders>
              <w:top w:val="nil"/>
              <w:left w:val="nil"/>
              <w:bottom w:val="single" w:sz="4" w:space="0" w:color="auto"/>
              <w:right w:val="single" w:sz="4" w:space="0" w:color="auto"/>
            </w:tcBorders>
            <w:noWrap/>
            <w:hideMark/>
          </w:tcPr>
          <w:p w14:paraId="60EF3522" w14:textId="77777777" w:rsidR="004F10A7" w:rsidRPr="004F10A7" w:rsidRDefault="004F10A7" w:rsidP="00312526">
            <w:pPr>
              <w:spacing w:after="0"/>
            </w:pPr>
            <w:r w:rsidRPr="004F10A7">
              <w:t> </w:t>
            </w:r>
          </w:p>
        </w:tc>
        <w:tc>
          <w:tcPr>
            <w:tcW w:w="0" w:type="auto"/>
            <w:tcBorders>
              <w:top w:val="nil"/>
              <w:left w:val="nil"/>
              <w:bottom w:val="single" w:sz="4" w:space="0" w:color="auto"/>
              <w:right w:val="single" w:sz="4" w:space="0" w:color="auto"/>
            </w:tcBorders>
            <w:noWrap/>
            <w:hideMark/>
          </w:tcPr>
          <w:p w14:paraId="53D630F1" w14:textId="77777777" w:rsidR="004F10A7" w:rsidRPr="004F10A7" w:rsidRDefault="004F10A7" w:rsidP="00312526">
            <w:pPr>
              <w:spacing w:after="0"/>
            </w:pPr>
            <w:r w:rsidRPr="004F10A7">
              <w:t> </w:t>
            </w:r>
          </w:p>
        </w:tc>
        <w:tc>
          <w:tcPr>
            <w:tcW w:w="0" w:type="auto"/>
            <w:tcBorders>
              <w:top w:val="nil"/>
              <w:left w:val="nil"/>
              <w:bottom w:val="single" w:sz="4" w:space="0" w:color="auto"/>
              <w:right w:val="single" w:sz="4" w:space="0" w:color="auto"/>
            </w:tcBorders>
            <w:noWrap/>
            <w:hideMark/>
          </w:tcPr>
          <w:p w14:paraId="5B20745A" w14:textId="77777777" w:rsidR="004F10A7" w:rsidRPr="004F10A7" w:rsidRDefault="004F10A7" w:rsidP="00312526">
            <w:pPr>
              <w:spacing w:after="0"/>
            </w:pPr>
            <w:r w:rsidRPr="004F10A7">
              <w:t> </w:t>
            </w:r>
          </w:p>
        </w:tc>
      </w:tr>
      <w:tr w:rsidR="004F10A7" w:rsidRPr="004F10A7" w14:paraId="4664B082"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6BCC1D79" w14:textId="77777777" w:rsidR="004F10A7" w:rsidRPr="004F10A7" w:rsidRDefault="004F10A7" w:rsidP="00312526">
            <w:pPr>
              <w:spacing w:after="0"/>
            </w:pPr>
            <w:r w:rsidRPr="004F10A7">
              <w:t>10</w:t>
            </w:r>
          </w:p>
        </w:tc>
        <w:tc>
          <w:tcPr>
            <w:tcW w:w="0" w:type="auto"/>
            <w:tcBorders>
              <w:top w:val="nil"/>
              <w:left w:val="nil"/>
              <w:bottom w:val="single" w:sz="4" w:space="0" w:color="auto"/>
              <w:right w:val="single" w:sz="4" w:space="0" w:color="auto"/>
            </w:tcBorders>
            <w:hideMark/>
          </w:tcPr>
          <w:p w14:paraId="109393A3" w14:textId="77777777" w:rsidR="004F10A7" w:rsidRPr="004F10A7" w:rsidRDefault="004F10A7" w:rsidP="00312526">
            <w:pPr>
              <w:spacing w:after="0"/>
              <w:ind w:left="0" w:firstLine="64"/>
            </w:pPr>
            <w:r w:rsidRPr="004F10A7">
              <w:t>Menuiseries</w:t>
            </w:r>
          </w:p>
        </w:tc>
        <w:tc>
          <w:tcPr>
            <w:tcW w:w="0" w:type="auto"/>
            <w:tcBorders>
              <w:top w:val="nil"/>
              <w:left w:val="nil"/>
              <w:bottom w:val="single" w:sz="4" w:space="0" w:color="auto"/>
              <w:right w:val="single" w:sz="4" w:space="0" w:color="auto"/>
            </w:tcBorders>
            <w:noWrap/>
            <w:hideMark/>
          </w:tcPr>
          <w:p w14:paraId="08937E41" w14:textId="77777777" w:rsidR="004F10A7" w:rsidRPr="004F10A7" w:rsidRDefault="004F10A7" w:rsidP="00312526">
            <w:pPr>
              <w:spacing w:after="0"/>
            </w:pPr>
            <w:r w:rsidRPr="004F10A7">
              <w:t> </w:t>
            </w:r>
          </w:p>
        </w:tc>
        <w:tc>
          <w:tcPr>
            <w:tcW w:w="0" w:type="auto"/>
            <w:tcBorders>
              <w:top w:val="nil"/>
              <w:left w:val="nil"/>
              <w:bottom w:val="single" w:sz="4" w:space="0" w:color="auto"/>
              <w:right w:val="single" w:sz="4" w:space="0" w:color="auto"/>
            </w:tcBorders>
            <w:noWrap/>
            <w:hideMark/>
          </w:tcPr>
          <w:p w14:paraId="1D5F3345" w14:textId="77777777" w:rsidR="004F10A7" w:rsidRPr="004F10A7" w:rsidRDefault="004F10A7" w:rsidP="00312526">
            <w:pPr>
              <w:spacing w:after="0"/>
            </w:pPr>
            <w:r w:rsidRPr="004F10A7">
              <w:t> </w:t>
            </w:r>
          </w:p>
        </w:tc>
        <w:tc>
          <w:tcPr>
            <w:tcW w:w="0" w:type="auto"/>
            <w:tcBorders>
              <w:top w:val="nil"/>
              <w:left w:val="nil"/>
              <w:bottom w:val="single" w:sz="4" w:space="0" w:color="auto"/>
              <w:right w:val="single" w:sz="4" w:space="0" w:color="auto"/>
            </w:tcBorders>
            <w:noWrap/>
            <w:hideMark/>
          </w:tcPr>
          <w:p w14:paraId="683EA59F" w14:textId="77777777" w:rsidR="004F10A7" w:rsidRPr="004F10A7" w:rsidRDefault="004F10A7" w:rsidP="00312526">
            <w:pPr>
              <w:spacing w:after="0"/>
            </w:pPr>
            <w:r w:rsidRPr="004F10A7">
              <w:t> </w:t>
            </w:r>
          </w:p>
        </w:tc>
      </w:tr>
      <w:tr w:rsidR="004F10A7" w:rsidRPr="004F10A7" w14:paraId="52E50A33"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1FD44CB6" w14:textId="77777777" w:rsidR="004F10A7" w:rsidRPr="004F10A7" w:rsidRDefault="004F10A7" w:rsidP="00312526">
            <w:pPr>
              <w:spacing w:after="0"/>
            </w:pPr>
            <w:r w:rsidRPr="004F10A7">
              <w:t>10.1</w:t>
            </w:r>
          </w:p>
        </w:tc>
        <w:tc>
          <w:tcPr>
            <w:tcW w:w="0" w:type="auto"/>
            <w:tcBorders>
              <w:top w:val="nil"/>
              <w:left w:val="nil"/>
              <w:bottom w:val="single" w:sz="4" w:space="0" w:color="auto"/>
              <w:right w:val="single" w:sz="4" w:space="0" w:color="auto"/>
            </w:tcBorders>
            <w:hideMark/>
          </w:tcPr>
          <w:p w14:paraId="2E8FA1A8" w14:textId="77777777" w:rsidR="004F10A7" w:rsidRPr="004F10A7" w:rsidRDefault="004F10A7" w:rsidP="00312526">
            <w:pPr>
              <w:spacing w:after="0"/>
              <w:ind w:left="0" w:firstLine="64"/>
            </w:pPr>
            <w:r w:rsidRPr="004F10A7">
              <w:t xml:space="preserve">Menuiseries acier </w:t>
            </w:r>
          </w:p>
        </w:tc>
        <w:tc>
          <w:tcPr>
            <w:tcW w:w="0" w:type="auto"/>
            <w:tcBorders>
              <w:top w:val="nil"/>
              <w:left w:val="nil"/>
              <w:bottom w:val="single" w:sz="4" w:space="0" w:color="auto"/>
              <w:right w:val="single" w:sz="4" w:space="0" w:color="auto"/>
            </w:tcBorders>
            <w:noWrap/>
            <w:hideMark/>
          </w:tcPr>
          <w:p w14:paraId="57398511" w14:textId="77777777" w:rsidR="004F10A7" w:rsidRPr="004F10A7" w:rsidRDefault="004F10A7" w:rsidP="00312526">
            <w:pPr>
              <w:spacing w:after="0"/>
            </w:pPr>
            <w:r w:rsidRPr="004F10A7">
              <w:t> </w:t>
            </w:r>
          </w:p>
        </w:tc>
        <w:tc>
          <w:tcPr>
            <w:tcW w:w="0" w:type="auto"/>
            <w:tcBorders>
              <w:top w:val="nil"/>
              <w:left w:val="nil"/>
              <w:bottom w:val="single" w:sz="4" w:space="0" w:color="auto"/>
              <w:right w:val="single" w:sz="4" w:space="0" w:color="auto"/>
            </w:tcBorders>
            <w:noWrap/>
            <w:hideMark/>
          </w:tcPr>
          <w:p w14:paraId="54B2D19D" w14:textId="77777777" w:rsidR="004F10A7" w:rsidRPr="004F10A7" w:rsidRDefault="004F10A7" w:rsidP="00312526">
            <w:pPr>
              <w:spacing w:after="0"/>
            </w:pPr>
            <w:r w:rsidRPr="004F10A7">
              <w:t> </w:t>
            </w:r>
          </w:p>
        </w:tc>
        <w:tc>
          <w:tcPr>
            <w:tcW w:w="0" w:type="auto"/>
            <w:tcBorders>
              <w:top w:val="nil"/>
              <w:left w:val="nil"/>
              <w:bottom w:val="single" w:sz="4" w:space="0" w:color="auto"/>
              <w:right w:val="single" w:sz="4" w:space="0" w:color="auto"/>
            </w:tcBorders>
            <w:noWrap/>
            <w:hideMark/>
          </w:tcPr>
          <w:p w14:paraId="6B205836" w14:textId="77777777" w:rsidR="004F10A7" w:rsidRPr="004F10A7" w:rsidRDefault="004F10A7" w:rsidP="00312526">
            <w:pPr>
              <w:spacing w:after="0"/>
            </w:pPr>
            <w:r w:rsidRPr="004F10A7">
              <w:t> </w:t>
            </w:r>
          </w:p>
        </w:tc>
      </w:tr>
      <w:tr w:rsidR="004F10A7" w:rsidRPr="004F10A7" w14:paraId="6211E82B"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37C526A9" w14:textId="77777777" w:rsidR="004F10A7" w:rsidRPr="004F10A7" w:rsidRDefault="004F10A7" w:rsidP="00312526">
            <w:pPr>
              <w:spacing w:after="0"/>
            </w:pPr>
            <w:r w:rsidRPr="004F10A7">
              <w:t>10.1.1</w:t>
            </w:r>
          </w:p>
        </w:tc>
        <w:tc>
          <w:tcPr>
            <w:tcW w:w="0" w:type="auto"/>
            <w:tcBorders>
              <w:top w:val="nil"/>
              <w:left w:val="nil"/>
              <w:bottom w:val="single" w:sz="4" w:space="0" w:color="auto"/>
              <w:right w:val="single" w:sz="4" w:space="0" w:color="auto"/>
            </w:tcBorders>
            <w:hideMark/>
          </w:tcPr>
          <w:p w14:paraId="2168FCF6" w14:textId="77777777" w:rsidR="004F10A7" w:rsidRPr="004F10A7" w:rsidRDefault="004F10A7" w:rsidP="00312526">
            <w:pPr>
              <w:spacing w:after="0"/>
              <w:ind w:left="0" w:firstLine="64"/>
            </w:pPr>
            <w:r w:rsidRPr="004F10A7">
              <w:t>Fourniture et pose de porte metallique pleine y compris serrure à canon vachette et toutes sujetions de fabrication et finition</w:t>
            </w:r>
          </w:p>
        </w:tc>
        <w:tc>
          <w:tcPr>
            <w:tcW w:w="0" w:type="auto"/>
            <w:tcBorders>
              <w:top w:val="nil"/>
              <w:left w:val="nil"/>
              <w:bottom w:val="single" w:sz="4" w:space="0" w:color="auto"/>
              <w:right w:val="single" w:sz="4" w:space="0" w:color="auto"/>
            </w:tcBorders>
            <w:noWrap/>
            <w:hideMark/>
          </w:tcPr>
          <w:p w14:paraId="53BD1B7E" w14:textId="77777777" w:rsidR="004F10A7" w:rsidRPr="004F10A7" w:rsidRDefault="004F10A7" w:rsidP="00312526">
            <w:pPr>
              <w:spacing w:after="0"/>
            </w:pPr>
            <w:r w:rsidRPr="004F10A7">
              <w:t> </w:t>
            </w:r>
          </w:p>
        </w:tc>
        <w:tc>
          <w:tcPr>
            <w:tcW w:w="0" w:type="auto"/>
            <w:tcBorders>
              <w:top w:val="nil"/>
              <w:left w:val="nil"/>
              <w:bottom w:val="single" w:sz="4" w:space="0" w:color="auto"/>
              <w:right w:val="single" w:sz="4" w:space="0" w:color="auto"/>
            </w:tcBorders>
            <w:noWrap/>
            <w:hideMark/>
          </w:tcPr>
          <w:p w14:paraId="18D49E79" w14:textId="77777777" w:rsidR="004F10A7" w:rsidRPr="004F10A7" w:rsidRDefault="004F10A7" w:rsidP="00312526">
            <w:pPr>
              <w:spacing w:after="0"/>
            </w:pPr>
            <w:r w:rsidRPr="004F10A7">
              <w:t> </w:t>
            </w:r>
          </w:p>
        </w:tc>
        <w:tc>
          <w:tcPr>
            <w:tcW w:w="0" w:type="auto"/>
            <w:tcBorders>
              <w:top w:val="nil"/>
              <w:left w:val="nil"/>
              <w:bottom w:val="single" w:sz="4" w:space="0" w:color="auto"/>
              <w:right w:val="single" w:sz="4" w:space="0" w:color="auto"/>
            </w:tcBorders>
            <w:noWrap/>
            <w:hideMark/>
          </w:tcPr>
          <w:p w14:paraId="2FD03870" w14:textId="77777777" w:rsidR="004F10A7" w:rsidRPr="004F10A7" w:rsidRDefault="004F10A7" w:rsidP="00312526">
            <w:pPr>
              <w:spacing w:after="0"/>
            </w:pPr>
            <w:r w:rsidRPr="004F10A7">
              <w:t> </w:t>
            </w:r>
          </w:p>
        </w:tc>
      </w:tr>
      <w:tr w:rsidR="004F10A7" w:rsidRPr="004F10A7" w14:paraId="4C6F0954"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64049E66" w14:textId="77777777" w:rsidR="004F10A7" w:rsidRPr="004F10A7" w:rsidRDefault="004F10A7" w:rsidP="00312526">
            <w:pPr>
              <w:spacing w:after="0"/>
            </w:pPr>
            <w:r w:rsidRPr="004F10A7">
              <w:t> </w:t>
            </w:r>
          </w:p>
        </w:tc>
        <w:tc>
          <w:tcPr>
            <w:tcW w:w="0" w:type="auto"/>
            <w:tcBorders>
              <w:top w:val="nil"/>
              <w:left w:val="nil"/>
              <w:bottom w:val="single" w:sz="4" w:space="0" w:color="auto"/>
              <w:right w:val="single" w:sz="4" w:space="0" w:color="auto"/>
            </w:tcBorders>
            <w:hideMark/>
          </w:tcPr>
          <w:p w14:paraId="203D94A9" w14:textId="77777777" w:rsidR="004F10A7" w:rsidRPr="004F10A7" w:rsidRDefault="004F10A7" w:rsidP="00312526">
            <w:pPr>
              <w:spacing w:after="0"/>
              <w:ind w:left="0" w:firstLine="64"/>
            </w:pPr>
            <w:r w:rsidRPr="004F10A7">
              <w:t>* un battant Dimensions : 70 x 210</w:t>
            </w:r>
          </w:p>
        </w:tc>
        <w:tc>
          <w:tcPr>
            <w:tcW w:w="0" w:type="auto"/>
            <w:tcBorders>
              <w:top w:val="nil"/>
              <w:left w:val="nil"/>
              <w:bottom w:val="single" w:sz="4" w:space="0" w:color="auto"/>
              <w:right w:val="single" w:sz="4" w:space="0" w:color="auto"/>
            </w:tcBorders>
            <w:noWrap/>
            <w:hideMark/>
          </w:tcPr>
          <w:p w14:paraId="757CD68E" w14:textId="77777777" w:rsidR="004F10A7" w:rsidRPr="004F10A7" w:rsidRDefault="004F10A7" w:rsidP="00312526">
            <w:pPr>
              <w:spacing w:after="0"/>
            </w:pPr>
            <w:r w:rsidRPr="004F10A7">
              <w:t>u</w:t>
            </w:r>
          </w:p>
        </w:tc>
        <w:tc>
          <w:tcPr>
            <w:tcW w:w="0" w:type="auto"/>
            <w:tcBorders>
              <w:top w:val="nil"/>
              <w:left w:val="nil"/>
              <w:bottom w:val="single" w:sz="4" w:space="0" w:color="auto"/>
              <w:right w:val="single" w:sz="4" w:space="0" w:color="auto"/>
            </w:tcBorders>
            <w:noWrap/>
            <w:hideMark/>
          </w:tcPr>
          <w:p w14:paraId="51400A82" w14:textId="77777777" w:rsidR="004F10A7" w:rsidRPr="004F10A7" w:rsidRDefault="004F10A7" w:rsidP="00312526">
            <w:pPr>
              <w:spacing w:after="0"/>
            </w:pPr>
            <w:r w:rsidRPr="004F10A7">
              <w:t> </w:t>
            </w:r>
          </w:p>
        </w:tc>
        <w:tc>
          <w:tcPr>
            <w:tcW w:w="0" w:type="auto"/>
            <w:tcBorders>
              <w:top w:val="nil"/>
              <w:left w:val="nil"/>
              <w:bottom w:val="single" w:sz="4" w:space="0" w:color="auto"/>
              <w:right w:val="single" w:sz="4" w:space="0" w:color="auto"/>
            </w:tcBorders>
            <w:noWrap/>
            <w:hideMark/>
          </w:tcPr>
          <w:p w14:paraId="20E0000F" w14:textId="77777777" w:rsidR="004F10A7" w:rsidRPr="004F10A7" w:rsidRDefault="004F10A7" w:rsidP="00312526">
            <w:pPr>
              <w:spacing w:after="0"/>
            </w:pPr>
            <w:r w:rsidRPr="004F10A7">
              <w:t> </w:t>
            </w:r>
          </w:p>
        </w:tc>
      </w:tr>
      <w:tr w:rsidR="004F10A7" w:rsidRPr="004F10A7" w14:paraId="08AD299E"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5AC5B91A" w14:textId="77777777" w:rsidR="004F10A7" w:rsidRPr="004F10A7" w:rsidRDefault="004F10A7" w:rsidP="00312526">
            <w:pPr>
              <w:spacing w:after="0"/>
            </w:pPr>
            <w:r w:rsidRPr="004F10A7">
              <w:t>10.1.2</w:t>
            </w:r>
          </w:p>
        </w:tc>
        <w:tc>
          <w:tcPr>
            <w:tcW w:w="0" w:type="auto"/>
            <w:tcBorders>
              <w:top w:val="nil"/>
              <w:left w:val="nil"/>
              <w:bottom w:val="single" w:sz="4" w:space="0" w:color="auto"/>
              <w:right w:val="single" w:sz="4" w:space="0" w:color="auto"/>
            </w:tcBorders>
            <w:hideMark/>
          </w:tcPr>
          <w:p w14:paraId="6E5AEF43" w14:textId="77777777" w:rsidR="004F10A7" w:rsidRPr="004F10A7" w:rsidRDefault="004F10A7" w:rsidP="00312526">
            <w:pPr>
              <w:spacing w:after="0"/>
              <w:ind w:left="0" w:firstLine="64"/>
            </w:pPr>
            <w:r w:rsidRPr="004F10A7">
              <w:t>Fourniture et pose de grille deployée plus moustiquaire en imposte fixe</w:t>
            </w:r>
          </w:p>
        </w:tc>
        <w:tc>
          <w:tcPr>
            <w:tcW w:w="0" w:type="auto"/>
            <w:tcBorders>
              <w:top w:val="nil"/>
              <w:left w:val="nil"/>
              <w:bottom w:val="single" w:sz="4" w:space="0" w:color="auto"/>
              <w:right w:val="single" w:sz="4" w:space="0" w:color="auto"/>
            </w:tcBorders>
            <w:noWrap/>
            <w:hideMark/>
          </w:tcPr>
          <w:p w14:paraId="3199CEDB" w14:textId="77777777" w:rsidR="004F10A7" w:rsidRPr="004F10A7" w:rsidRDefault="004F10A7" w:rsidP="00312526">
            <w:pPr>
              <w:spacing w:after="0"/>
            </w:pPr>
            <w:r w:rsidRPr="004F10A7">
              <w:t> </w:t>
            </w:r>
          </w:p>
        </w:tc>
        <w:tc>
          <w:tcPr>
            <w:tcW w:w="0" w:type="auto"/>
            <w:tcBorders>
              <w:top w:val="nil"/>
              <w:left w:val="nil"/>
              <w:bottom w:val="single" w:sz="4" w:space="0" w:color="auto"/>
              <w:right w:val="single" w:sz="4" w:space="0" w:color="auto"/>
            </w:tcBorders>
            <w:noWrap/>
            <w:hideMark/>
          </w:tcPr>
          <w:p w14:paraId="74A18896" w14:textId="77777777" w:rsidR="004F10A7" w:rsidRPr="004F10A7" w:rsidRDefault="004F10A7" w:rsidP="00312526">
            <w:pPr>
              <w:spacing w:after="0"/>
            </w:pPr>
            <w:r w:rsidRPr="004F10A7">
              <w:t> </w:t>
            </w:r>
          </w:p>
        </w:tc>
        <w:tc>
          <w:tcPr>
            <w:tcW w:w="0" w:type="auto"/>
            <w:tcBorders>
              <w:top w:val="nil"/>
              <w:left w:val="nil"/>
              <w:bottom w:val="single" w:sz="4" w:space="0" w:color="auto"/>
              <w:right w:val="single" w:sz="4" w:space="0" w:color="auto"/>
            </w:tcBorders>
            <w:noWrap/>
            <w:hideMark/>
          </w:tcPr>
          <w:p w14:paraId="7401EB4F" w14:textId="77777777" w:rsidR="004F10A7" w:rsidRPr="004F10A7" w:rsidRDefault="004F10A7" w:rsidP="00312526">
            <w:pPr>
              <w:spacing w:after="0"/>
            </w:pPr>
            <w:r w:rsidRPr="004F10A7">
              <w:t> </w:t>
            </w:r>
          </w:p>
        </w:tc>
      </w:tr>
      <w:tr w:rsidR="004F10A7" w:rsidRPr="004F10A7" w14:paraId="4B3FC5CA"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762245DF" w14:textId="77777777" w:rsidR="004F10A7" w:rsidRPr="004F10A7" w:rsidRDefault="004F10A7" w:rsidP="00312526">
            <w:pPr>
              <w:spacing w:after="0"/>
            </w:pPr>
            <w:r w:rsidRPr="004F10A7">
              <w:t> </w:t>
            </w:r>
          </w:p>
        </w:tc>
        <w:tc>
          <w:tcPr>
            <w:tcW w:w="0" w:type="auto"/>
            <w:tcBorders>
              <w:top w:val="nil"/>
              <w:left w:val="nil"/>
              <w:bottom w:val="single" w:sz="4" w:space="0" w:color="auto"/>
              <w:right w:val="single" w:sz="4" w:space="0" w:color="auto"/>
            </w:tcBorders>
            <w:hideMark/>
          </w:tcPr>
          <w:p w14:paraId="1BDF740D" w14:textId="77777777" w:rsidR="004F10A7" w:rsidRPr="004F10A7" w:rsidRDefault="004F10A7" w:rsidP="00312526">
            <w:pPr>
              <w:spacing w:after="0"/>
              <w:ind w:left="0" w:firstLine="64"/>
            </w:pPr>
            <w:r w:rsidRPr="004F10A7">
              <w:t>* dimension 70 x 40 fixe</w:t>
            </w:r>
          </w:p>
        </w:tc>
        <w:tc>
          <w:tcPr>
            <w:tcW w:w="0" w:type="auto"/>
            <w:tcBorders>
              <w:top w:val="nil"/>
              <w:left w:val="nil"/>
              <w:bottom w:val="single" w:sz="4" w:space="0" w:color="auto"/>
              <w:right w:val="single" w:sz="4" w:space="0" w:color="auto"/>
            </w:tcBorders>
            <w:noWrap/>
            <w:hideMark/>
          </w:tcPr>
          <w:p w14:paraId="6673C9E6" w14:textId="77777777" w:rsidR="004F10A7" w:rsidRPr="004F10A7" w:rsidRDefault="004F10A7" w:rsidP="00312526">
            <w:pPr>
              <w:spacing w:after="0"/>
            </w:pPr>
            <w:r w:rsidRPr="004F10A7">
              <w:t>u</w:t>
            </w:r>
          </w:p>
        </w:tc>
        <w:tc>
          <w:tcPr>
            <w:tcW w:w="0" w:type="auto"/>
            <w:tcBorders>
              <w:top w:val="nil"/>
              <w:left w:val="nil"/>
              <w:bottom w:val="single" w:sz="4" w:space="0" w:color="auto"/>
              <w:right w:val="single" w:sz="4" w:space="0" w:color="auto"/>
            </w:tcBorders>
            <w:noWrap/>
            <w:hideMark/>
          </w:tcPr>
          <w:p w14:paraId="031558B8" w14:textId="77777777" w:rsidR="004F10A7" w:rsidRPr="004F10A7" w:rsidRDefault="004F10A7" w:rsidP="00312526">
            <w:pPr>
              <w:spacing w:after="0"/>
            </w:pPr>
            <w:r w:rsidRPr="004F10A7">
              <w:t> </w:t>
            </w:r>
          </w:p>
        </w:tc>
        <w:tc>
          <w:tcPr>
            <w:tcW w:w="0" w:type="auto"/>
            <w:tcBorders>
              <w:top w:val="nil"/>
              <w:left w:val="nil"/>
              <w:bottom w:val="single" w:sz="4" w:space="0" w:color="auto"/>
              <w:right w:val="single" w:sz="4" w:space="0" w:color="auto"/>
            </w:tcBorders>
            <w:noWrap/>
            <w:hideMark/>
          </w:tcPr>
          <w:p w14:paraId="64F94E5A" w14:textId="77777777" w:rsidR="004F10A7" w:rsidRPr="004F10A7" w:rsidRDefault="004F10A7" w:rsidP="00312526">
            <w:pPr>
              <w:spacing w:after="0"/>
            </w:pPr>
            <w:r w:rsidRPr="004F10A7">
              <w:t> </w:t>
            </w:r>
          </w:p>
        </w:tc>
      </w:tr>
      <w:tr w:rsidR="004F10A7" w:rsidRPr="004F10A7" w14:paraId="6CCCDA40"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6893A0DC" w14:textId="77777777" w:rsidR="004F10A7" w:rsidRPr="004F10A7" w:rsidRDefault="004F10A7" w:rsidP="00312526">
            <w:pPr>
              <w:spacing w:after="0"/>
            </w:pPr>
            <w:r w:rsidRPr="004F10A7">
              <w:t>10.2</w:t>
            </w:r>
          </w:p>
        </w:tc>
        <w:tc>
          <w:tcPr>
            <w:tcW w:w="0" w:type="auto"/>
            <w:tcBorders>
              <w:top w:val="nil"/>
              <w:left w:val="nil"/>
              <w:bottom w:val="single" w:sz="4" w:space="0" w:color="auto"/>
              <w:right w:val="single" w:sz="4" w:space="0" w:color="auto"/>
            </w:tcBorders>
            <w:hideMark/>
          </w:tcPr>
          <w:p w14:paraId="028F06E5" w14:textId="77777777" w:rsidR="004F10A7" w:rsidRPr="004F10A7" w:rsidRDefault="004F10A7" w:rsidP="00312526">
            <w:pPr>
              <w:spacing w:after="0"/>
              <w:ind w:left="0" w:firstLine="64"/>
            </w:pPr>
            <w:r w:rsidRPr="004F10A7">
              <w:t>Menuiseries aluminium échantillon à approuver</w:t>
            </w:r>
          </w:p>
        </w:tc>
        <w:tc>
          <w:tcPr>
            <w:tcW w:w="0" w:type="auto"/>
            <w:tcBorders>
              <w:top w:val="nil"/>
              <w:left w:val="nil"/>
              <w:bottom w:val="single" w:sz="4" w:space="0" w:color="auto"/>
              <w:right w:val="single" w:sz="4" w:space="0" w:color="auto"/>
            </w:tcBorders>
            <w:noWrap/>
            <w:vAlign w:val="center"/>
            <w:hideMark/>
          </w:tcPr>
          <w:p w14:paraId="4408330B" w14:textId="77777777" w:rsidR="004F10A7" w:rsidRPr="004F10A7" w:rsidRDefault="004F10A7" w:rsidP="00312526">
            <w:pPr>
              <w:spacing w:after="0"/>
            </w:pPr>
            <w:r w:rsidRPr="004F10A7">
              <w:t>u</w:t>
            </w:r>
          </w:p>
        </w:tc>
        <w:tc>
          <w:tcPr>
            <w:tcW w:w="0" w:type="auto"/>
            <w:tcBorders>
              <w:top w:val="nil"/>
              <w:left w:val="nil"/>
              <w:bottom w:val="single" w:sz="4" w:space="0" w:color="auto"/>
              <w:right w:val="single" w:sz="4" w:space="0" w:color="auto"/>
            </w:tcBorders>
            <w:noWrap/>
            <w:vAlign w:val="center"/>
            <w:hideMark/>
          </w:tcPr>
          <w:p w14:paraId="099AFB27" w14:textId="77777777" w:rsidR="004F10A7" w:rsidRPr="004F10A7" w:rsidRDefault="004F10A7" w:rsidP="00312526">
            <w:pPr>
              <w:spacing w:after="0"/>
            </w:pPr>
            <w:r w:rsidRPr="004F10A7">
              <w:t> </w:t>
            </w:r>
          </w:p>
        </w:tc>
        <w:tc>
          <w:tcPr>
            <w:tcW w:w="0" w:type="auto"/>
            <w:tcBorders>
              <w:top w:val="nil"/>
              <w:left w:val="nil"/>
              <w:bottom w:val="single" w:sz="4" w:space="0" w:color="auto"/>
              <w:right w:val="single" w:sz="4" w:space="0" w:color="auto"/>
            </w:tcBorders>
            <w:noWrap/>
            <w:vAlign w:val="center"/>
            <w:hideMark/>
          </w:tcPr>
          <w:p w14:paraId="19A1BC98" w14:textId="77777777" w:rsidR="004F10A7" w:rsidRPr="004F10A7" w:rsidRDefault="004F10A7" w:rsidP="00312526">
            <w:pPr>
              <w:spacing w:after="0"/>
            </w:pPr>
            <w:r w:rsidRPr="004F10A7">
              <w:t> </w:t>
            </w:r>
          </w:p>
        </w:tc>
      </w:tr>
      <w:tr w:rsidR="004F10A7" w:rsidRPr="004F10A7" w14:paraId="4288AF2E"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09DDAA96" w14:textId="77777777" w:rsidR="004F10A7" w:rsidRPr="004F10A7" w:rsidRDefault="004F10A7" w:rsidP="00312526">
            <w:pPr>
              <w:spacing w:after="0"/>
            </w:pPr>
            <w:r w:rsidRPr="004F10A7">
              <w:t> </w:t>
            </w:r>
          </w:p>
        </w:tc>
        <w:tc>
          <w:tcPr>
            <w:tcW w:w="0" w:type="auto"/>
            <w:tcBorders>
              <w:top w:val="nil"/>
              <w:left w:val="nil"/>
              <w:bottom w:val="single" w:sz="4" w:space="0" w:color="auto"/>
              <w:right w:val="single" w:sz="4" w:space="0" w:color="auto"/>
            </w:tcBorders>
            <w:hideMark/>
          </w:tcPr>
          <w:p w14:paraId="17E5EE2C" w14:textId="77777777" w:rsidR="004F10A7" w:rsidRPr="004F10A7" w:rsidRDefault="004F10A7" w:rsidP="00312526">
            <w:pPr>
              <w:spacing w:after="0"/>
              <w:ind w:left="0" w:firstLine="64"/>
            </w:pPr>
            <w:r w:rsidRPr="004F10A7">
              <w:t> </w:t>
            </w:r>
          </w:p>
        </w:tc>
        <w:tc>
          <w:tcPr>
            <w:tcW w:w="0" w:type="auto"/>
            <w:tcBorders>
              <w:top w:val="nil"/>
              <w:left w:val="nil"/>
              <w:bottom w:val="single" w:sz="4" w:space="0" w:color="auto"/>
              <w:right w:val="single" w:sz="4" w:space="0" w:color="auto"/>
            </w:tcBorders>
            <w:noWrap/>
            <w:hideMark/>
          </w:tcPr>
          <w:p w14:paraId="6AEED1DE" w14:textId="77777777" w:rsidR="004F10A7" w:rsidRPr="004F10A7" w:rsidRDefault="004F10A7" w:rsidP="00312526">
            <w:pPr>
              <w:spacing w:after="0"/>
            </w:pPr>
            <w:r w:rsidRPr="004F10A7">
              <w:t> </w:t>
            </w:r>
          </w:p>
        </w:tc>
        <w:tc>
          <w:tcPr>
            <w:tcW w:w="0" w:type="auto"/>
            <w:tcBorders>
              <w:top w:val="nil"/>
              <w:left w:val="nil"/>
              <w:bottom w:val="single" w:sz="4" w:space="0" w:color="auto"/>
              <w:right w:val="single" w:sz="4" w:space="0" w:color="auto"/>
            </w:tcBorders>
            <w:noWrap/>
            <w:hideMark/>
          </w:tcPr>
          <w:p w14:paraId="66F62137" w14:textId="77777777" w:rsidR="004F10A7" w:rsidRPr="004F10A7" w:rsidRDefault="004F10A7" w:rsidP="00312526">
            <w:pPr>
              <w:spacing w:after="0"/>
            </w:pPr>
            <w:r w:rsidRPr="004F10A7">
              <w:t> </w:t>
            </w:r>
          </w:p>
        </w:tc>
        <w:tc>
          <w:tcPr>
            <w:tcW w:w="0" w:type="auto"/>
            <w:tcBorders>
              <w:top w:val="nil"/>
              <w:left w:val="nil"/>
              <w:bottom w:val="single" w:sz="4" w:space="0" w:color="auto"/>
              <w:right w:val="single" w:sz="4" w:space="0" w:color="auto"/>
            </w:tcBorders>
            <w:noWrap/>
            <w:hideMark/>
          </w:tcPr>
          <w:p w14:paraId="0B6526A8" w14:textId="77777777" w:rsidR="004F10A7" w:rsidRPr="004F10A7" w:rsidRDefault="004F10A7" w:rsidP="00312526">
            <w:pPr>
              <w:spacing w:after="0"/>
            </w:pPr>
            <w:r w:rsidRPr="004F10A7">
              <w:t> </w:t>
            </w:r>
          </w:p>
        </w:tc>
      </w:tr>
      <w:tr w:rsidR="004F10A7" w:rsidRPr="004F10A7" w14:paraId="4E3A7468"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10B561BD" w14:textId="77777777" w:rsidR="004F10A7" w:rsidRPr="004F10A7" w:rsidRDefault="004F10A7" w:rsidP="00312526">
            <w:pPr>
              <w:spacing w:after="0"/>
            </w:pPr>
            <w:r w:rsidRPr="004F10A7">
              <w:t>11</w:t>
            </w:r>
          </w:p>
        </w:tc>
        <w:tc>
          <w:tcPr>
            <w:tcW w:w="0" w:type="auto"/>
            <w:tcBorders>
              <w:top w:val="nil"/>
              <w:left w:val="nil"/>
              <w:bottom w:val="single" w:sz="4" w:space="0" w:color="auto"/>
              <w:right w:val="single" w:sz="4" w:space="0" w:color="auto"/>
            </w:tcBorders>
            <w:hideMark/>
          </w:tcPr>
          <w:p w14:paraId="197343F6" w14:textId="77777777" w:rsidR="004F10A7" w:rsidRPr="004F10A7" w:rsidRDefault="004F10A7" w:rsidP="00312526">
            <w:pPr>
              <w:spacing w:after="0"/>
              <w:ind w:left="0" w:firstLine="64"/>
            </w:pPr>
            <w:r w:rsidRPr="004F10A7">
              <w:t xml:space="preserve">Peinture </w:t>
            </w:r>
          </w:p>
        </w:tc>
        <w:tc>
          <w:tcPr>
            <w:tcW w:w="0" w:type="auto"/>
            <w:tcBorders>
              <w:top w:val="nil"/>
              <w:left w:val="nil"/>
              <w:bottom w:val="single" w:sz="4" w:space="0" w:color="auto"/>
              <w:right w:val="single" w:sz="4" w:space="0" w:color="auto"/>
            </w:tcBorders>
            <w:noWrap/>
            <w:hideMark/>
          </w:tcPr>
          <w:p w14:paraId="760305F6" w14:textId="77777777" w:rsidR="004F10A7" w:rsidRPr="004F10A7" w:rsidRDefault="004F10A7" w:rsidP="00312526">
            <w:pPr>
              <w:spacing w:after="0"/>
            </w:pPr>
            <w:r w:rsidRPr="004F10A7">
              <w:t> </w:t>
            </w:r>
          </w:p>
        </w:tc>
        <w:tc>
          <w:tcPr>
            <w:tcW w:w="0" w:type="auto"/>
            <w:tcBorders>
              <w:top w:val="nil"/>
              <w:left w:val="nil"/>
              <w:bottom w:val="single" w:sz="4" w:space="0" w:color="auto"/>
              <w:right w:val="single" w:sz="4" w:space="0" w:color="auto"/>
            </w:tcBorders>
            <w:noWrap/>
            <w:hideMark/>
          </w:tcPr>
          <w:p w14:paraId="6D08A726" w14:textId="77777777" w:rsidR="004F10A7" w:rsidRPr="004F10A7" w:rsidRDefault="004F10A7" w:rsidP="00312526">
            <w:pPr>
              <w:spacing w:after="0"/>
            </w:pPr>
            <w:r w:rsidRPr="004F10A7">
              <w:t> </w:t>
            </w:r>
          </w:p>
        </w:tc>
        <w:tc>
          <w:tcPr>
            <w:tcW w:w="0" w:type="auto"/>
            <w:tcBorders>
              <w:top w:val="nil"/>
              <w:left w:val="nil"/>
              <w:bottom w:val="single" w:sz="4" w:space="0" w:color="auto"/>
              <w:right w:val="single" w:sz="4" w:space="0" w:color="auto"/>
            </w:tcBorders>
            <w:noWrap/>
            <w:hideMark/>
          </w:tcPr>
          <w:p w14:paraId="00015585" w14:textId="77777777" w:rsidR="004F10A7" w:rsidRPr="004F10A7" w:rsidRDefault="004F10A7" w:rsidP="00312526">
            <w:pPr>
              <w:spacing w:after="0"/>
            </w:pPr>
            <w:r w:rsidRPr="004F10A7">
              <w:t> </w:t>
            </w:r>
          </w:p>
        </w:tc>
      </w:tr>
      <w:tr w:rsidR="004F10A7" w:rsidRPr="004F10A7" w14:paraId="0BF143AF"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33909040" w14:textId="77777777" w:rsidR="004F10A7" w:rsidRPr="004F10A7" w:rsidRDefault="004F10A7" w:rsidP="00312526">
            <w:pPr>
              <w:spacing w:after="0"/>
            </w:pPr>
            <w:r w:rsidRPr="004F10A7">
              <w:t>11,1</w:t>
            </w:r>
          </w:p>
        </w:tc>
        <w:tc>
          <w:tcPr>
            <w:tcW w:w="0" w:type="auto"/>
            <w:tcBorders>
              <w:top w:val="nil"/>
              <w:left w:val="nil"/>
              <w:bottom w:val="single" w:sz="4" w:space="0" w:color="auto"/>
              <w:right w:val="single" w:sz="4" w:space="0" w:color="auto"/>
            </w:tcBorders>
            <w:hideMark/>
          </w:tcPr>
          <w:p w14:paraId="4BFAC01D" w14:textId="77777777" w:rsidR="004F10A7" w:rsidRPr="004F10A7" w:rsidRDefault="004F10A7" w:rsidP="00312526">
            <w:pPr>
              <w:spacing w:after="0"/>
              <w:ind w:left="0" w:firstLine="64"/>
            </w:pPr>
            <w:r w:rsidRPr="004F10A7">
              <w:t xml:space="preserve">Peinture acrylique sur mur intérieur et extérieur </w:t>
            </w:r>
          </w:p>
        </w:tc>
        <w:tc>
          <w:tcPr>
            <w:tcW w:w="0" w:type="auto"/>
            <w:tcBorders>
              <w:top w:val="nil"/>
              <w:left w:val="nil"/>
              <w:bottom w:val="single" w:sz="4" w:space="0" w:color="auto"/>
              <w:right w:val="single" w:sz="4" w:space="0" w:color="auto"/>
            </w:tcBorders>
            <w:noWrap/>
            <w:hideMark/>
          </w:tcPr>
          <w:p w14:paraId="6DA902B5" w14:textId="77777777" w:rsidR="004F10A7" w:rsidRPr="004F10A7" w:rsidRDefault="004F10A7" w:rsidP="00312526">
            <w:pPr>
              <w:spacing w:after="0"/>
            </w:pPr>
            <w:r w:rsidRPr="004F10A7">
              <w:t>m²</w:t>
            </w:r>
          </w:p>
        </w:tc>
        <w:tc>
          <w:tcPr>
            <w:tcW w:w="0" w:type="auto"/>
            <w:tcBorders>
              <w:top w:val="nil"/>
              <w:left w:val="nil"/>
              <w:bottom w:val="single" w:sz="4" w:space="0" w:color="auto"/>
              <w:right w:val="single" w:sz="4" w:space="0" w:color="auto"/>
            </w:tcBorders>
            <w:noWrap/>
            <w:hideMark/>
          </w:tcPr>
          <w:p w14:paraId="07D9C25C" w14:textId="77777777" w:rsidR="004F10A7" w:rsidRPr="004F10A7" w:rsidRDefault="004F10A7" w:rsidP="00312526">
            <w:pPr>
              <w:spacing w:after="0"/>
            </w:pPr>
            <w:r w:rsidRPr="004F10A7">
              <w:t> </w:t>
            </w:r>
          </w:p>
        </w:tc>
        <w:tc>
          <w:tcPr>
            <w:tcW w:w="0" w:type="auto"/>
            <w:tcBorders>
              <w:top w:val="nil"/>
              <w:left w:val="nil"/>
              <w:bottom w:val="single" w:sz="4" w:space="0" w:color="auto"/>
              <w:right w:val="single" w:sz="4" w:space="0" w:color="auto"/>
            </w:tcBorders>
            <w:noWrap/>
            <w:hideMark/>
          </w:tcPr>
          <w:p w14:paraId="4801E66A" w14:textId="77777777" w:rsidR="004F10A7" w:rsidRPr="004F10A7" w:rsidRDefault="004F10A7" w:rsidP="00312526">
            <w:pPr>
              <w:spacing w:after="0"/>
            </w:pPr>
            <w:r w:rsidRPr="004F10A7">
              <w:t> </w:t>
            </w:r>
          </w:p>
        </w:tc>
      </w:tr>
      <w:tr w:rsidR="004F10A7" w:rsidRPr="004F10A7" w14:paraId="24D1CD44"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41BE3584" w14:textId="77777777" w:rsidR="004F10A7" w:rsidRPr="004F10A7" w:rsidRDefault="004F10A7" w:rsidP="00312526">
            <w:pPr>
              <w:spacing w:after="0"/>
            </w:pPr>
            <w:r w:rsidRPr="004F10A7">
              <w:t>11.2</w:t>
            </w:r>
          </w:p>
        </w:tc>
        <w:tc>
          <w:tcPr>
            <w:tcW w:w="0" w:type="auto"/>
            <w:tcBorders>
              <w:top w:val="nil"/>
              <w:left w:val="nil"/>
              <w:bottom w:val="single" w:sz="4" w:space="0" w:color="auto"/>
              <w:right w:val="single" w:sz="4" w:space="0" w:color="auto"/>
            </w:tcBorders>
            <w:hideMark/>
          </w:tcPr>
          <w:p w14:paraId="3917D17C" w14:textId="77777777" w:rsidR="004F10A7" w:rsidRPr="004F10A7" w:rsidRDefault="004F10A7" w:rsidP="00312526">
            <w:pPr>
              <w:spacing w:after="0"/>
              <w:ind w:left="0" w:firstLine="64"/>
            </w:pPr>
            <w:r w:rsidRPr="004F10A7">
              <w:t>Peinture acrylique sur sous face plancher et faux plafond</w:t>
            </w:r>
          </w:p>
        </w:tc>
        <w:tc>
          <w:tcPr>
            <w:tcW w:w="0" w:type="auto"/>
            <w:tcBorders>
              <w:top w:val="nil"/>
              <w:left w:val="nil"/>
              <w:bottom w:val="single" w:sz="4" w:space="0" w:color="auto"/>
              <w:right w:val="single" w:sz="4" w:space="0" w:color="auto"/>
            </w:tcBorders>
            <w:noWrap/>
            <w:hideMark/>
          </w:tcPr>
          <w:p w14:paraId="61CC554A" w14:textId="77777777" w:rsidR="004F10A7" w:rsidRPr="004F10A7" w:rsidRDefault="004F10A7" w:rsidP="00312526">
            <w:pPr>
              <w:spacing w:after="0"/>
            </w:pPr>
            <w:r w:rsidRPr="004F10A7">
              <w:t>m²</w:t>
            </w:r>
          </w:p>
        </w:tc>
        <w:tc>
          <w:tcPr>
            <w:tcW w:w="0" w:type="auto"/>
            <w:tcBorders>
              <w:top w:val="nil"/>
              <w:left w:val="nil"/>
              <w:bottom w:val="single" w:sz="4" w:space="0" w:color="auto"/>
              <w:right w:val="single" w:sz="4" w:space="0" w:color="auto"/>
            </w:tcBorders>
            <w:noWrap/>
            <w:hideMark/>
          </w:tcPr>
          <w:p w14:paraId="76F0F084" w14:textId="77777777" w:rsidR="004F10A7" w:rsidRPr="004F10A7" w:rsidRDefault="004F10A7" w:rsidP="00312526">
            <w:pPr>
              <w:spacing w:after="0"/>
            </w:pPr>
            <w:r w:rsidRPr="004F10A7">
              <w:t> </w:t>
            </w:r>
          </w:p>
        </w:tc>
        <w:tc>
          <w:tcPr>
            <w:tcW w:w="0" w:type="auto"/>
            <w:tcBorders>
              <w:top w:val="nil"/>
              <w:left w:val="nil"/>
              <w:bottom w:val="single" w:sz="4" w:space="0" w:color="auto"/>
              <w:right w:val="single" w:sz="4" w:space="0" w:color="auto"/>
            </w:tcBorders>
            <w:noWrap/>
            <w:hideMark/>
          </w:tcPr>
          <w:p w14:paraId="1447E2BB" w14:textId="77777777" w:rsidR="004F10A7" w:rsidRPr="004F10A7" w:rsidRDefault="004F10A7" w:rsidP="00312526">
            <w:pPr>
              <w:spacing w:after="0"/>
            </w:pPr>
            <w:r w:rsidRPr="004F10A7">
              <w:t> </w:t>
            </w:r>
          </w:p>
        </w:tc>
      </w:tr>
      <w:tr w:rsidR="004F10A7" w:rsidRPr="004F10A7" w14:paraId="54FD70D5"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1FBC7F6C" w14:textId="77777777" w:rsidR="004F10A7" w:rsidRPr="004F10A7" w:rsidRDefault="004F10A7" w:rsidP="00312526">
            <w:pPr>
              <w:spacing w:after="0"/>
            </w:pPr>
            <w:r w:rsidRPr="004F10A7">
              <w:t>11.3</w:t>
            </w:r>
          </w:p>
        </w:tc>
        <w:tc>
          <w:tcPr>
            <w:tcW w:w="0" w:type="auto"/>
            <w:tcBorders>
              <w:top w:val="nil"/>
              <w:left w:val="nil"/>
              <w:bottom w:val="single" w:sz="4" w:space="0" w:color="auto"/>
              <w:right w:val="single" w:sz="4" w:space="0" w:color="auto"/>
            </w:tcBorders>
            <w:hideMark/>
          </w:tcPr>
          <w:p w14:paraId="1D712449" w14:textId="77777777" w:rsidR="004F10A7" w:rsidRPr="004F10A7" w:rsidRDefault="004F10A7" w:rsidP="00312526">
            <w:pPr>
              <w:spacing w:after="0"/>
              <w:ind w:left="0" w:firstLine="64"/>
            </w:pPr>
            <w:r w:rsidRPr="004F10A7">
              <w:t>Peinture sur menuiseries métalliques et bois</w:t>
            </w:r>
          </w:p>
        </w:tc>
        <w:tc>
          <w:tcPr>
            <w:tcW w:w="0" w:type="auto"/>
            <w:tcBorders>
              <w:top w:val="nil"/>
              <w:left w:val="nil"/>
              <w:bottom w:val="single" w:sz="4" w:space="0" w:color="auto"/>
              <w:right w:val="single" w:sz="4" w:space="0" w:color="auto"/>
            </w:tcBorders>
            <w:noWrap/>
            <w:hideMark/>
          </w:tcPr>
          <w:p w14:paraId="1889B407" w14:textId="77777777" w:rsidR="004F10A7" w:rsidRPr="004F10A7" w:rsidRDefault="004F10A7" w:rsidP="00312526">
            <w:pPr>
              <w:spacing w:after="0"/>
            </w:pPr>
            <w:r w:rsidRPr="004F10A7">
              <w:t>m²</w:t>
            </w:r>
          </w:p>
        </w:tc>
        <w:tc>
          <w:tcPr>
            <w:tcW w:w="0" w:type="auto"/>
            <w:tcBorders>
              <w:top w:val="nil"/>
              <w:left w:val="nil"/>
              <w:bottom w:val="single" w:sz="4" w:space="0" w:color="auto"/>
              <w:right w:val="single" w:sz="4" w:space="0" w:color="auto"/>
            </w:tcBorders>
            <w:noWrap/>
            <w:hideMark/>
          </w:tcPr>
          <w:p w14:paraId="75CC2A29" w14:textId="77777777" w:rsidR="004F10A7" w:rsidRPr="004F10A7" w:rsidRDefault="004F10A7" w:rsidP="00312526">
            <w:pPr>
              <w:spacing w:after="0"/>
            </w:pPr>
            <w:r w:rsidRPr="004F10A7">
              <w:t> </w:t>
            </w:r>
          </w:p>
        </w:tc>
        <w:tc>
          <w:tcPr>
            <w:tcW w:w="0" w:type="auto"/>
            <w:tcBorders>
              <w:top w:val="nil"/>
              <w:left w:val="nil"/>
              <w:bottom w:val="single" w:sz="4" w:space="0" w:color="auto"/>
              <w:right w:val="single" w:sz="4" w:space="0" w:color="auto"/>
            </w:tcBorders>
            <w:noWrap/>
            <w:hideMark/>
          </w:tcPr>
          <w:p w14:paraId="347A5AE2" w14:textId="77777777" w:rsidR="004F10A7" w:rsidRPr="004F10A7" w:rsidRDefault="004F10A7" w:rsidP="00312526">
            <w:pPr>
              <w:spacing w:after="0"/>
            </w:pPr>
            <w:r w:rsidRPr="004F10A7">
              <w:t> </w:t>
            </w:r>
          </w:p>
        </w:tc>
      </w:tr>
    </w:tbl>
    <w:p w14:paraId="2591BFE7" w14:textId="77777777" w:rsidR="00312526" w:rsidRDefault="00312526" w:rsidP="00312526">
      <w:pPr>
        <w:pStyle w:val="Paragraphedeliste"/>
        <w:ind w:left="1080" w:firstLine="0"/>
        <w:rPr>
          <w:b/>
          <w:bCs/>
          <w:shd w:val="clear" w:color="auto" w:fill="F7CAAC" w:themeFill="accent2" w:themeFillTint="66"/>
        </w:rPr>
      </w:pPr>
    </w:p>
    <w:p w14:paraId="4122B8C2" w14:textId="77777777" w:rsidR="00312526" w:rsidRDefault="00312526" w:rsidP="00312526">
      <w:pPr>
        <w:pStyle w:val="Paragraphedeliste"/>
        <w:ind w:left="1080" w:firstLine="0"/>
        <w:rPr>
          <w:b/>
          <w:bCs/>
          <w:shd w:val="clear" w:color="auto" w:fill="F7CAAC" w:themeFill="accent2" w:themeFillTint="66"/>
        </w:rPr>
      </w:pPr>
    </w:p>
    <w:p w14:paraId="19DE8854" w14:textId="04A769C8" w:rsidR="004F10A7" w:rsidRPr="00312526" w:rsidRDefault="00312526" w:rsidP="00312526">
      <w:pPr>
        <w:pStyle w:val="Paragraphedeliste"/>
        <w:numPr>
          <w:ilvl w:val="0"/>
          <w:numId w:val="90"/>
        </w:numPr>
        <w:shd w:val="clear" w:color="auto" w:fill="F7CAAC" w:themeFill="accent2" w:themeFillTint="66"/>
        <w:jc w:val="center"/>
        <w:rPr>
          <w:b/>
          <w:bCs/>
          <w:shd w:val="clear" w:color="auto" w:fill="F7CAAC" w:themeFill="accent2" w:themeFillTint="66"/>
        </w:rPr>
      </w:pPr>
      <w:r w:rsidRPr="00312526">
        <w:rPr>
          <w:b/>
          <w:bCs/>
          <w:shd w:val="clear" w:color="auto" w:fill="F7CAAC" w:themeFill="accent2" w:themeFillTint="66"/>
        </w:rPr>
        <w:t>CLOTURE ET VRD</w:t>
      </w:r>
    </w:p>
    <w:tbl>
      <w:tblPr>
        <w:tblW w:w="0" w:type="auto"/>
        <w:tblLook w:val="04A0" w:firstRow="1" w:lastRow="0" w:firstColumn="1" w:lastColumn="0" w:noHBand="0" w:noVBand="1"/>
      </w:tblPr>
      <w:tblGrid>
        <w:gridCol w:w="486"/>
        <w:gridCol w:w="3522"/>
        <w:gridCol w:w="750"/>
        <w:gridCol w:w="2356"/>
        <w:gridCol w:w="2236"/>
      </w:tblGrid>
      <w:tr w:rsidR="004F10A7" w:rsidRPr="004F10A7" w14:paraId="118D621B" w14:textId="77777777" w:rsidTr="00F41FFD">
        <w:trPr>
          <w:trHeight w:val="20"/>
        </w:trPr>
        <w:tc>
          <w:tcPr>
            <w:tcW w:w="0" w:type="auto"/>
            <w:tcBorders>
              <w:top w:val="single" w:sz="4" w:space="0" w:color="auto"/>
              <w:left w:val="single" w:sz="4" w:space="0" w:color="auto"/>
              <w:bottom w:val="single" w:sz="4" w:space="0" w:color="auto"/>
              <w:right w:val="single" w:sz="4" w:space="0" w:color="auto"/>
            </w:tcBorders>
            <w:noWrap/>
            <w:hideMark/>
          </w:tcPr>
          <w:p w14:paraId="0920B60B" w14:textId="77777777" w:rsidR="004F10A7" w:rsidRPr="004F10A7" w:rsidRDefault="004F10A7" w:rsidP="00312526">
            <w:pPr>
              <w:spacing w:after="0"/>
            </w:pPr>
            <w:r w:rsidRPr="004F10A7">
              <w:t>N°</w:t>
            </w:r>
          </w:p>
        </w:tc>
        <w:tc>
          <w:tcPr>
            <w:tcW w:w="0" w:type="auto"/>
            <w:tcBorders>
              <w:top w:val="single" w:sz="4" w:space="0" w:color="auto"/>
              <w:left w:val="nil"/>
              <w:bottom w:val="single" w:sz="4" w:space="0" w:color="auto"/>
              <w:right w:val="single" w:sz="4" w:space="0" w:color="auto"/>
            </w:tcBorders>
            <w:hideMark/>
          </w:tcPr>
          <w:p w14:paraId="46F467F6" w14:textId="77777777" w:rsidR="004F10A7" w:rsidRPr="004F10A7" w:rsidRDefault="004F10A7" w:rsidP="00312526">
            <w:pPr>
              <w:spacing w:after="0"/>
            </w:pPr>
            <w:r w:rsidRPr="004F10A7">
              <w:t>Désignation</w:t>
            </w:r>
          </w:p>
        </w:tc>
        <w:tc>
          <w:tcPr>
            <w:tcW w:w="0" w:type="auto"/>
            <w:tcBorders>
              <w:top w:val="single" w:sz="4" w:space="0" w:color="auto"/>
              <w:left w:val="nil"/>
              <w:bottom w:val="single" w:sz="4" w:space="0" w:color="auto"/>
              <w:right w:val="single" w:sz="4" w:space="0" w:color="auto"/>
            </w:tcBorders>
            <w:noWrap/>
            <w:hideMark/>
          </w:tcPr>
          <w:p w14:paraId="29452967" w14:textId="77777777" w:rsidR="004F10A7" w:rsidRPr="004F10A7" w:rsidRDefault="004F10A7" w:rsidP="00312526">
            <w:pPr>
              <w:spacing w:after="0"/>
            </w:pPr>
            <w:r w:rsidRPr="004F10A7">
              <w:t>Unité</w:t>
            </w:r>
          </w:p>
        </w:tc>
        <w:tc>
          <w:tcPr>
            <w:tcW w:w="0" w:type="auto"/>
            <w:tcBorders>
              <w:top w:val="single" w:sz="4" w:space="0" w:color="auto"/>
              <w:left w:val="nil"/>
              <w:bottom w:val="single" w:sz="4" w:space="0" w:color="auto"/>
              <w:right w:val="single" w:sz="4" w:space="0" w:color="auto"/>
            </w:tcBorders>
            <w:noWrap/>
            <w:hideMark/>
          </w:tcPr>
          <w:p w14:paraId="5D521082" w14:textId="77777777" w:rsidR="004F10A7" w:rsidRPr="004F10A7" w:rsidRDefault="004F10A7" w:rsidP="00312526">
            <w:pPr>
              <w:spacing w:after="0"/>
            </w:pPr>
            <w:r w:rsidRPr="004F10A7">
              <w:t xml:space="preserve"> P. Unitaire en Chiffre </w:t>
            </w:r>
          </w:p>
        </w:tc>
        <w:tc>
          <w:tcPr>
            <w:tcW w:w="0" w:type="auto"/>
            <w:tcBorders>
              <w:top w:val="single" w:sz="4" w:space="0" w:color="auto"/>
              <w:left w:val="nil"/>
              <w:bottom w:val="single" w:sz="4" w:space="0" w:color="auto"/>
              <w:right w:val="single" w:sz="4" w:space="0" w:color="auto"/>
            </w:tcBorders>
            <w:noWrap/>
            <w:hideMark/>
          </w:tcPr>
          <w:p w14:paraId="30503EFE" w14:textId="77777777" w:rsidR="004F10A7" w:rsidRPr="004F10A7" w:rsidRDefault="004F10A7" w:rsidP="00312526">
            <w:pPr>
              <w:spacing w:after="0"/>
            </w:pPr>
            <w:r w:rsidRPr="004F10A7">
              <w:t xml:space="preserve"> P. Unitaire en Lettre </w:t>
            </w:r>
          </w:p>
        </w:tc>
      </w:tr>
      <w:tr w:rsidR="004F10A7" w:rsidRPr="004F10A7" w14:paraId="473BCE99" w14:textId="77777777" w:rsidTr="00F41FFD">
        <w:trPr>
          <w:trHeight w:val="20"/>
        </w:trPr>
        <w:tc>
          <w:tcPr>
            <w:tcW w:w="0" w:type="auto"/>
            <w:tcBorders>
              <w:top w:val="nil"/>
              <w:left w:val="single" w:sz="4" w:space="0" w:color="auto"/>
              <w:bottom w:val="single" w:sz="4" w:space="0" w:color="auto"/>
              <w:right w:val="single" w:sz="4" w:space="0" w:color="auto"/>
            </w:tcBorders>
            <w:noWrap/>
            <w:vAlign w:val="center"/>
            <w:hideMark/>
          </w:tcPr>
          <w:p w14:paraId="77F95263" w14:textId="77777777" w:rsidR="004F10A7" w:rsidRPr="004F10A7" w:rsidRDefault="004F10A7" w:rsidP="00312526">
            <w:pPr>
              <w:spacing w:after="0"/>
            </w:pPr>
            <w:r w:rsidRPr="004F10A7">
              <w:t>1</w:t>
            </w:r>
          </w:p>
        </w:tc>
        <w:tc>
          <w:tcPr>
            <w:tcW w:w="0" w:type="auto"/>
            <w:tcBorders>
              <w:top w:val="nil"/>
              <w:left w:val="nil"/>
              <w:bottom w:val="single" w:sz="4" w:space="0" w:color="auto"/>
              <w:right w:val="single" w:sz="4" w:space="0" w:color="auto"/>
            </w:tcBorders>
            <w:hideMark/>
          </w:tcPr>
          <w:p w14:paraId="32DAA317" w14:textId="77777777" w:rsidR="004F10A7" w:rsidRPr="004F10A7" w:rsidRDefault="004F10A7" w:rsidP="00312526">
            <w:pPr>
              <w:spacing w:after="0"/>
              <w:ind w:left="-32" w:firstLine="32"/>
            </w:pPr>
            <w:r w:rsidRPr="004F10A7">
              <w:t>Démolition et dépose de l'ancien mur de cloture</w:t>
            </w:r>
          </w:p>
        </w:tc>
        <w:tc>
          <w:tcPr>
            <w:tcW w:w="0" w:type="auto"/>
            <w:tcBorders>
              <w:top w:val="nil"/>
              <w:left w:val="nil"/>
              <w:bottom w:val="single" w:sz="4" w:space="0" w:color="auto"/>
              <w:right w:val="single" w:sz="4" w:space="0" w:color="auto"/>
            </w:tcBorders>
            <w:noWrap/>
            <w:hideMark/>
          </w:tcPr>
          <w:p w14:paraId="08AF7E67" w14:textId="77777777" w:rsidR="004F10A7" w:rsidRPr="004F10A7" w:rsidRDefault="004F10A7" w:rsidP="00312526">
            <w:pPr>
              <w:spacing w:after="0"/>
            </w:pPr>
            <w:r w:rsidRPr="004F10A7">
              <w:t>ff</w:t>
            </w:r>
          </w:p>
        </w:tc>
        <w:tc>
          <w:tcPr>
            <w:tcW w:w="0" w:type="auto"/>
            <w:tcBorders>
              <w:top w:val="nil"/>
              <w:left w:val="nil"/>
              <w:bottom w:val="single" w:sz="4" w:space="0" w:color="auto"/>
              <w:right w:val="single" w:sz="4" w:space="0" w:color="auto"/>
            </w:tcBorders>
            <w:noWrap/>
            <w:hideMark/>
          </w:tcPr>
          <w:p w14:paraId="4F90EF1D" w14:textId="6ECA4537" w:rsidR="004F10A7" w:rsidRPr="004F10A7" w:rsidRDefault="004F10A7" w:rsidP="00312526">
            <w:pPr>
              <w:spacing w:after="0"/>
            </w:pPr>
          </w:p>
        </w:tc>
        <w:tc>
          <w:tcPr>
            <w:tcW w:w="0" w:type="auto"/>
            <w:tcBorders>
              <w:top w:val="nil"/>
              <w:left w:val="nil"/>
              <w:bottom w:val="single" w:sz="4" w:space="0" w:color="auto"/>
              <w:right w:val="single" w:sz="4" w:space="0" w:color="auto"/>
            </w:tcBorders>
            <w:noWrap/>
            <w:hideMark/>
          </w:tcPr>
          <w:p w14:paraId="06320022" w14:textId="77777777" w:rsidR="004F10A7" w:rsidRPr="004F10A7" w:rsidRDefault="004F10A7" w:rsidP="00312526">
            <w:pPr>
              <w:spacing w:after="0"/>
            </w:pPr>
            <w:r w:rsidRPr="004F10A7">
              <w:t> </w:t>
            </w:r>
          </w:p>
        </w:tc>
      </w:tr>
      <w:tr w:rsidR="004F10A7" w:rsidRPr="004F10A7" w14:paraId="5569F5AA" w14:textId="77777777" w:rsidTr="00F41FFD">
        <w:trPr>
          <w:trHeight w:val="20"/>
        </w:trPr>
        <w:tc>
          <w:tcPr>
            <w:tcW w:w="0" w:type="auto"/>
            <w:tcBorders>
              <w:top w:val="nil"/>
              <w:left w:val="single" w:sz="4" w:space="0" w:color="auto"/>
              <w:bottom w:val="single" w:sz="4" w:space="0" w:color="auto"/>
              <w:right w:val="single" w:sz="4" w:space="0" w:color="auto"/>
            </w:tcBorders>
            <w:noWrap/>
            <w:vAlign w:val="center"/>
            <w:hideMark/>
          </w:tcPr>
          <w:p w14:paraId="5C71B0E7" w14:textId="77777777" w:rsidR="004F10A7" w:rsidRPr="004F10A7" w:rsidRDefault="004F10A7" w:rsidP="00312526">
            <w:pPr>
              <w:spacing w:after="0"/>
            </w:pPr>
            <w:r w:rsidRPr="004F10A7">
              <w:t>2</w:t>
            </w:r>
          </w:p>
        </w:tc>
        <w:tc>
          <w:tcPr>
            <w:tcW w:w="0" w:type="auto"/>
            <w:tcBorders>
              <w:top w:val="nil"/>
              <w:left w:val="nil"/>
              <w:bottom w:val="single" w:sz="4" w:space="0" w:color="auto"/>
              <w:right w:val="single" w:sz="4" w:space="0" w:color="auto"/>
            </w:tcBorders>
            <w:hideMark/>
          </w:tcPr>
          <w:p w14:paraId="109C6849" w14:textId="77777777" w:rsidR="004F10A7" w:rsidRPr="004F10A7" w:rsidRDefault="004F10A7" w:rsidP="00312526">
            <w:pPr>
              <w:spacing w:after="0"/>
              <w:ind w:left="-32" w:firstLine="32"/>
            </w:pPr>
            <w:r w:rsidRPr="004F10A7">
              <w:t>Réalisation d'un mur de cloture plein et surmonté de grilles de 1metre en façade avec ossature en béton armé (semelles, poteaux amorces, longrine, poteaux en élévation, chainage intermédiaire, chainage de finition, enduit interieur et exterieur, peinture interieure et exterieure) avec un portail de 4 x 2,5m et un portillon de 1 x 2,20 m y/c toutes sujetions de bonne exécution</w:t>
            </w:r>
          </w:p>
        </w:tc>
        <w:tc>
          <w:tcPr>
            <w:tcW w:w="0" w:type="auto"/>
            <w:tcBorders>
              <w:top w:val="nil"/>
              <w:left w:val="nil"/>
              <w:bottom w:val="single" w:sz="4" w:space="0" w:color="auto"/>
              <w:right w:val="single" w:sz="4" w:space="0" w:color="auto"/>
            </w:tcBorders>
            <w:noWrap/>
            <w:vAlign w:val="center"/>
            <w:hideMark/>
          </w:tcPr>
          <w:p w14:paraId="5B596E3E" w14:textId="7C369603" w:rsidR="004F10A7" w:rsidRPr="004F10A7" w:rsidRDefault="00A67C70" w:rsidP="00312526">
            <w:pPr>
              <w:spacing w:after="0"/>
            </w:pPr>
            <w:r w:rsidRPr="004F10A7">
              <w:t>M</w:t>
            </w:r>
            <w:r w:rsidR="004F10A7" w:rsidRPr="004F10A7">
              <w:t>l</w:t>
            </w:r>
          </w:p>
        </w:tc>
        <w:tc>
          <w:tcPr>
            <w:tcW w:w="0" w:type="auto"/>
            <w:tcBorders>
              <w:top w:val="nil"/>
              <w:left w:val="nil"/>
              <w:bottom w:val="single" w:sz="4" w:space="0" w:color="auto"/>
              <w:right w:val="single" w:sz="4" w:space="0" w:color="auto"/>
            </w:tcBorders>
            <w:noWrap/>
            <w:vAlign w:val="center"/>
            <w:hideMark/>
          </w:tcPr>
          <w:p w14:paraId="10E7236F" w14:textId="77777777" w:rsidR="004F10A7" w:rsidRPr="004F10A7" w:rsidRDefault="004F10A7" w:rsidP="00312526">
            <w:pPr>
              <w:spacing w:after="0"/>
            </w:pPr>
            <w:r w:rsidRPr="004F10A7">
              <w:t> </w:t>
            </w:r>
          </w:p>
        </w:tc>
        <w:tc>
          <w:tcPr>
            <w:tcW w:w="0" w:type="auto"/>
            <w:tcBorders>
              <w:top w:val="nil"/>
              <w:left w:val="nil"/>
              <w:bottom w:val="single" w:sz="4" w:space="0" w:color="auto"/>
              <w:right w:val="single" w:sz="4" w:space="0" w:color="auto"/>
            </w:tcBorders>
            <w:noWrap/>
            <w:vAlign w:val="center"/>
            <w:hideMark/>
          </w:tcPr>
          <w:p w14:paraId="0E4703D0" w14:textId="77777777" w:rsidR="004F10A7" w:rsidRPr="004F10A7" w:rsidRDefault="004F10A7" w:rsidP="00312526">
            <w:pPr>
              <w:spacing w:after="0"/>
            </w:pPr>
            <w:r w:rsidRPr="004F10A7">
              <w:t> </w:t>
            </w:r>
          </w:p>
        </w:tc>
      </w:tr>
      <w:tr w:rsidR="004F10A7" w:rsidRPr="004F10A7" w14:paraId="7EE42E30" w14:textId="77777777" w:rsidTr="00F41FFD">
        <w:trPr>
          <w:trHeight w:val="20"/>
        </w:trPr>
        <w:tc>
          <w:tcPr>
            <w:tcW w:w="0" w:type="auto"/>
            <w:tcBorders>
              <w:top w:val="nil"/>
              <w:left w:val="single" w:sz="4" w:space="0" w:color="auto"/>
              <w:bottom w:val="single" w:sz="4" w:space="0" w:color="auto"/>
              <w:right w:val="single" w:sz="4" w:space="0" w:color="auto"/>
            </w:tcBorders>
            <w:noWrap/>
            <w:vAlign w:val="center"/>
            <w:hideMark/>
          </w:tcPr>
          <w:p w14:paraId="5D024FF3" w14:textId="77777777" w:rsidR="004F10A7" w:rsidRPr="004F10A7" w:rsidRDefault="004F10A7" w:rsidP="00312526">
            <w:pPr>
              <w:spacing w:after="0"/>
            </w:pPr>
            <w:r w:rsidRPr="004F10A7">
              <w:lastRenderedPageBreak/>
              <w:t>3</w:t>
            </w:r>
          </w:p>
        </w:tc>
        <w:tc>
          <w:tcPr>
            <w:tcW w:w="0" w:type="auto"/>
            <w:tcBorders>
              <w:top w:val="nil"/>
              <w:left w:val="nil"/>
              <w:bottom w:val="single" w:sz="4" w:space="0" w:color="auto"/>
              <w:right w:val="single" w:sz="4" w:space="0" w:color="auto"/>
            </w:tcBorders>
            <w:hideMark/>
          </w:tcPr>
          <w:p w14:paraId="3CC20B46" w14:textId="77777777" w:rsidR="004F10A7" w:rsidRPr="004F10A7" w:rsidRDefault="004F10A7" w:rsidP="00312526">
            <w:pPr>
              <w:spacing w:after="0"/>
              <w:ind w:left="-32" w:firstLine="32"/>
            </w:pPr>
            <w:r w:rsidRPr="004F10A7">
              <w:t xml:space="preserve">Construction des parkings non couvert pour 5 véhicules en pavé y/c les bordures </w:t>
            </w:r>
          </w:p>
        </w:tc>
        <w:tc>
          <w:tcPr>
            <w:tcW w:w="0" w:type="auto"/>
            <w:tcBorders>
              <w:top w:val="nil"/>
              <w:left w:val="nil"/>
              <w:bottom w:val="single" w:sz="4" w:space="0" w:color="auto"/>
              <w:right w:val="single" w:sz="4" w:space="0" w:color="auto"/>
            </w:tcBorders>
            <w:noWrap/>
            <w:vAlign w:val="center"/>
            <w:hideMark/>
          </w:tcPr>
          <w:p w14:paraId="7B3748C7" w14:textId="77777777" w:rsidR="004F10A7" w:rsidRPr="004F10A7" w:rsidRDefault="004F10A7" w:rsidP="00312526">
            <w:pPr>
              <w:spacing w:after="0"/>
            </w:pPr>
            <w:r w:rsidRPr="004F10A7">
              <w:t>m²</w:t>
            </w:r>
          </w:p>
        </w:tc>
        <w:tc>
          <w:tcPr>
            <w:tcW w:w="0" w:type="auto"/>
            <w:tcBorders>
              <w:top w:val="nil"/>
              <w:left w:val="nil"/>
              <w:bottom w:val="single" w:sz="4" w:space="0" w:color="auto"/>
              <w:right w:val="single" w:sz="4" w:space="0" w:color="auto"/>
            </w:tcBorders>
            <w:noWrap/>
            <w:vAlign w:val="center"/>
            <w:hideMark/>
          </w:tcPr>
          <w:p w14:paraId="12EFFE05" w14:textId="6C16CB82" w:rsidR="004F10A7" w:rsidRPr="004F10A7" w:rsidRDefault="004F10A7" w:rsidP="00312526">
            <w:pPr>
              <w:spacing w:after="0"/>
            </w:pPr>
            <w:r w:rsidRPr="004F10A7">
              <w:t xml:space="preserve"> </w:t>
            </w:r>
          </w:p>
        </w:tc>
        <w:tc>
          <w:tcPr>
            <w:tcW w:w="0" w:type="auto"/>
            <w:tcBorders>
              <w:top w:val="nil"/>
              <w:left w:val="nil"/>
              <w:bottom w:val="single" w:sz="4" w:space="0" w:color="auto"/>
              <w:right w:val="single" w:sz="4" w:space="0" w:color="auto"/>
            </w:tcBorders>
            <w:noWrap/>
            <w:vAlign w:val="center"/>
            <w:hideMark/>
          </w:tcPr>
          <w:p w14:paraId="1BF0C5E2" w14:textId="77777777" w:rsidR="004F10A7" w:rsidRPr="004F10A7" w:rsidRDefault="004F10A7" w:rsidP="00312526">
            <w:pPr>
              <w:spacing w:after="0"/>
            </w:pPr>
            <w:r w:rsidRPr="004F10A7">
              <w:t> </w:t>
            </w:r>
          </w:p>
        </w:tc>
      </w:tr>
      <w:tr w:rsidR="004F10A7" w:rsidRPr="004F10A7" w14:paraId="5F4AB7F4" w14:textId="77777777" w:rsidTr="00312526">
        <w:trPr>
          <w:trHeight w:val="20"/>
        </w:trPr>
        <w:tc>
          <w:tcPr>
            <w:tcW w:w="0" w:type="auto"/>
            <w:tcBorders>
              <w:top w:val="nil"/>
              <w:left w:val="single" w:sz="4" w:space="0" w:color="auto"/>
              <w:bottom w:val="single" w:sz="4" w:space="0" w:color="auto"/>
              <w:right w:val="single" w:sz="4" w:space="0" w:color="auto"/>
            </w:tcBorders>
            <w:noWrap/>
            <w:vAlign w:val="center"/>
            <w:hideMark/>
          </w:tcPr>
          <w:p w14:paraId="12CCE565" w14:textId="77777777" w:rsidR="004F10A7" w:rsidRPr="004F10A7" w:rsidRDefault="004F10A7" w:rsidP="00312526">
            <w:pPr>
              <w:spacing w:after="0"/>
            </w:pPr>
            <w:r w:rsidRPr="004F10A7">
              <w:t>4</w:t>
            </w:r>
          </w:p>
        </w:tc>
        <w:tc>
          <w:tcPr>
            <w:tcW w:w="0" w:type="auto"/>
            <w:tcBorders>
              <w:top w:val="nil"/>
              <w:left w:val="nil"/>
              <w:bottom w:val="single" w:sz="4" w:space="0" w:color="auto"/>
              <w:right w:val="single" w:sz="4" w:space="0" w:color="auto"/>
            </w:tcBorders>
            <w:hideMark/>
          </w:tcPr>
          <w:p w14:paraId="59891434" w14:textId="77777777" w:rsidR="004F10A7" w:rsidRPr="004F10A7" w:rsidRDefault="004F10A7" w:rsidP="00312526">
            <w:pPr>
              <w:spacing w:after="0"/>
              <w:ind w:left="-32" w:firstLine="32"/>
            </w:pPr>
            <w:r w:rsidRPr="004F10A7">
              <w:t>Réalisation des espaces verts Y/C apport de terre végétale et toutes sujetions de bone exécution</w:t>
            </w:r>
          </w:p>
        </w:tc>
        <w:tc>
          <w:tcPr>
            <w:tcW w:w="0" w:type="auto"/>
            <w:tcBorders>
              <w:top w:val="nil"/>
              <w:left w:val="nil"/>
              <w:bottom w:val="single" w:sz="4" w:space="0" w:color="auto"/>
              <w:right w:val="single" w:sz="4" w:space="0" w:color="auto"/>
            </w:tcBorders>
            <w:noWrap/>
            <w:vAlign w:val="center"/>
            <w:hideMark/>
          </w:tcPr>
          <w:p w14:paraId="7AD8F7C9" w14:textId="77777777" w:rsidR="004F10A7" w:rsidRPr="004F10A7" w:rsidRDefault="004F10A7" w:rsidP="00312526">
            <w:pPr>
              <w:spacing w:after="0"/>
            </w:pPr>
            <w:r w:rsidRPr="004F10A7">
              <w:t>m²</w:t>
            </w:r>
          </w:p>
        </w:tc>
        <w:tc>
          <w:tcPr>
            <w:tcW w:w="0" w:type="auto"/>
            <w:tcBorders>
              <w:top w:val="nil"/>
              <w:left w:val="nil"/>
              <w:bottom w:val="single" w:sz="4" w:space="0" w:color="auto"/>
              <w:right w:val="single" w:sz="4" w:space="0" w:color="auto"/>
            </w:tcBorders>
            <w:noWrap/>
            <w:vAlign w:val="center"/>
          </w:tcPr>
          <w:p w14:paraId="70A6E59C" w14:textId="418A1CAF" w:rsidR="004F10A7" w:rsidRPr="004F10A7" w:rsidRDefault="004F10A7" w:rsidP="00312526">
            <w:pPr>
              <w:spacing w:after="0"/>
            </w:pPr>
          </w:p>
        </w:tc>
        <w:tc>
          <w:tcPr>
            <w:tcW w:w="0" w:type="auto"/>
            <w:tcBorders>
              <w:top w:val="nil"/>
              <w:left w:val="nil"/>
              <w:bottom w:val="single" w:sz="4" w:space="0" w:color="auto"/>
              <w:right w:val="single" w:sz="4" w:space="0" w:color="auto"/>
            </w:tcBorders>
            <w:noWrap/>
            <w:vAlign w:val="center"/>
            <w:hideMark/>
          </w:tcPr>
          <w:p w14:paraId="4DC37ACC" w14:textId="77777777" w:rsidR="004F10A7" w:rsidRPr="004F10A7" w:rsidRDefault="004F10A7" w:rsidP="00312526">
            <w:pPr>
              <w:spacing w:after="0"/>
            </w:pPr>
            <w:r w:rsidRPr="004F10A7">
              <w:t> </w:t>
            </w:r>
          </w:p>
        </w:tc>
      </w:tr>
      <w:tr w:rsidR="004F10A7" w:rsidRPr="004F10A7" w14:paraId="11380FB3" w14:textId="77777777" w:rsidTr="00312526">
        <w:trPr>
          <w:trHeight w:val="20"/>
        </w:trPr>
        <w:tc>
          <w:tcPr>
            <w:tcW w:w="0" w:type="auto"/>
            <w:tcBorders>
              <w:top w:val="nil"/>
              <w:left w:val="single" w:sz="4" w:space="0" w:color="auto"/>
              <w:bottom w:val="single" w:sz="4" w:space="0" w:color="auto"/>
              <w:right w:val="single" w:sz="4" w:space="0" w:color="auto"/>
            </w:tcBorders>
            <w:noWrap/>
            <w:hideMark/>
          </w:tcPr>
          <w:p w14:paraId="507FEF4B" w14:textId="77777777" w:rsidR="004F10A7" w:rsidRPr="004F10A7" w:rsidRDefault="004F10A7" w:rsidP="00312526">
            <w:pPr>
              <w:spacing w:after="0"/>
            </w:pPr>
            <w:r w:rsidRPr="004F10A7">
              <w:t>5</w:t>
            </w:r>
          </w:p>
        </w:tc>
        <w:tc>
          <w:tcPr>
            <w:tcW w:w="0" w:type="auto"/>
            <w:tcBorders>
              <w:top w:val="nil"/>
              <w:left w:val="nil"/>
              <w:bottom w:val="single" w:sz="4" w:space="0" w:color="auto"/>
              <w:right w:val="single" w:sz="4" w:space="0" w:color="auto"/>
            </w:tcBorders>
            <w:hideMark/>
          </w:tcPr>
          <w:p w14:paraId="570C006A" w14:textId="77777777" w:rsidR="004F10A7" w:rsidRPr="004F10A7" w:rsidRDefault="004F10A7" w:rsidP="00312526">
            <w:pPr>
              <w:spacing w:after="0"/>
              <w:ind w:left="-32" w:firstLine="32"/>
            </w:pPr>
            <w:r w:rsidRPr="004F10A7">
              <w:t>Réalisation d'un mât de drapeau</w:t>
            </w:r>
          </w:p>
        </w:tc>
        <w:tc>
          <w:tcPr>
            <w:tcW w:w="0" w:type="auto"/>
            <w:tcBorders>
              <w:top w:val="nil"/>
              <w:left w:val="nil"/>
              <w:bottom w:val="single" w:sz="4" w:space="0" w:color="auto"/>
              <w:right w:val="single" w:sz="4" w:space="0" w:color="auto"/>
            </w:tcBorders>
            <w:noWrap/>
            <w:vAlign w:val="center"/>
            <w:hideMark/>
          </w:tcPr>
          <w:p w14:paraId="0278B921" w14:textId="28C3DD4E" w:rsidR="004F10A7" w:rsidRPr="004F10A7" w:rsidRDefault="00A67C70" w:rsidP="00312526">
            <w:pPr>
              <w:spacing w:after="0"/>
            </w:pPr>
            <w:r w:rsidRPr="004F10A7">
              <w:t>U</w:t>
            </w:r>
          </w:p>
        </w:tc>
        <w:tc>
          <w:tcPr>
            <w:tcW w:w="0" w:type="auto"/>
            <w:tcBorders>
              <w:top w:val="nil"/>
              <w:left w:val="nil"/>
              <w:bottom w:val="single" w:sz="4" w:space="0" w:color="auto"/>
              <w:right w:val="single" w:sz="4" w:space="0" w:color="auto"/>
            </w:tcBorders>
            <w:noWrap/>
            <w:vAlign w:val="center"/>
          </w:tcPr>
          <w:p w14:paraId="6C62D990" w14:textId="6A7B331F" w:rsidR="004F10A7" w:rsidRPr="004F10A7" w:rsidRDefault="004F10A7" w:rsidP="00312526">
            <w:pPr>
              <w:spacing w:after="0"/>
            </w:pPr>
          </w:p>
        </w:tc>
        <w:tc>
          <w:tcPr>
            <w:tcW w:w="0" w:type="auto"/>
            <w:tcBorders>
              <w:top w:val="nil"/>
              <w:left w:val="nil"/>
              <w:bottom w:val="single" w:sz="4" w:space="0" w:color="auto"/>
              <w:right w:val="single" w:sz="4" w:space="0" w:color="auto"/>
            </w:tcBorders>
            <w:noWrap/>
            <w:vAlign w:val="center"/>
            <w:hideMark/>
          </w:tcPr>
          <w:p w14:paraId="27415A75" w14:textId="77777777" w:rsidR="004F10A7" w:rsidRPr="004F10A7" w:rsidRDefault="004F10A7" w:rsidP="00312526">
            <w:pPr>
              <w:spacing w:after="0"/>
            </w:pPr>
            <w:r w:rsidRPr="004F10A7">
              <w:t> </w:t>
            </w:r>
          </w:p>
        </w:tc>
      </w:tr>
      <w:tr w:rsidR="004F10A7" w:rsidRPr="004F10A7" w14:paraId="2A12CF0C" w14:textId="77777777" w:rsidTr="00312526">
        <w:trPr>
          <w:trHeight w:val="20"/>
        </w:trPr>
        <w:tc>
          <w:tcPr>
            <w:tcW w:w="0" w:type="auto"/>
            <w:tcBorders>
              <w:top w:val="nil"/>
              <w:left w:val="single" w:sz="4" w:space="0" w:color="auto"/>
              <w:bottom w:val="single" w:sz="4" w:space="0" w:color="auto"/>
              <w:right w:val="single" w:sz="4" w:space="0" w:color="auto"/>
            </w:tcBorders>
            <w:noWrap/>
            <w:hideMark/>
          </w:tcPr>
          <w:p w14:paraId="2EBF0DA9" w14:textId="77777777" w:rsidR="004F10A7" w:rsidRPr="004F10A7" w:rsidRDefault="004F10A7" w:rsidP="00312526">
            <w:pPr>
              <w:spacing w:after="0"/>
            </w:pPr>
            <w:r w:rsidRPr="004F10A7">
              <w:t>6</w:t>
            </w:r>
          </w:p>
        </w:tc>
        <w:tc>
          <w:tcPr>
            <w:tcW w:w="0" w:type="auto"/>
            <w:tcBorders>
              <w:top w:val="nil"/>
              <w:left w:val="nil"/>
              <w:bottom w:val="single" w:sz="4" w:space="0" w:color="auto"/>
              <w:right w:val="single" w:sz="4" w:space="0" w:color="auto"/>
            </w:tcBorders>
            <w:hideMark/>
          </w:tcPr>
          <w:p w14:paraId="727BD8BE" w14:textId="77777777" w:rsidR="004F10A7" w:rsidRPr="004F10A7" w:rsidRDefault="004F10A7" w:rsidP="00312526">
            <w:pPr>
              <w:spacing w:after="0"/>
              <w:ind w:left="-32" w:firstLine="32"/>
            </w:pPr>
            <w:r w:rsidRPr="004F10A7">
              <w:t xml:space="preserve">Plantation des arbres </w:t>
            </w:r>
          </w:p>
        </w:tc>
        <w:tc>
          <w:tcPr>
            <w:tcW w:w="0" w:type="auto"/>
            <w:tcBorders>
              <w:top w:val="nil"/>
              <w:left w:val="nil"/>
              <w:bottom w:val="single" w:sz="4" w:space="0" w:color="auto"/>
              <w:right w:val="single" w:sz="4" w:space="0" w:color="auto"/>
            </w:tcBorders>
            <w:noWrap/>
            <w:hideMark/>
          </w:tcPr>
          <w:p w14:paraId="1436F4C0" w14:textId="162ED9BD" w:rsidR="004F10A7" w:rsidRPr="004F10A7" w:rsidRDefault="00A67C70" w:rsidP="00312526">
            <w:pPr>
              <w:spacing w:after="0"/>
            </w:pPr>
            <w:r w:rsidRPr="004F10A7">
              <w:t>U</w:t>
            </w:r>
          </w:p>
        </w:tc>
        <w:tc>
          <w:tcPr>
            <w:tcW w:w="0" w:type="auto"/>
            <w:tcBorders>
              <w:top w:val="nil"/>
              <w:left w:val="nil"/>
              <w:bottom w:val="single" w:sz="4" w:space="0" w:color="auto"/>
              <w:right w:val="single" w:sz="4" w:space="0" w:color="auto"/>
            </w:tcBorders>
            <w:noWrap/>
            <w:vAlign w:val="center"/>
          </w:tcPr>
          <w:p w14:paraId="1B5829D1" w14:textId="13652C64" w:rsidR="004F10A7" w:rsidRPr="004F10A7" w:rsidRDefault="004F10A7" w:rsidP="00312526">
            <w:pPr>
              <w:spacing w:after="0"/>
            </w:pPr>
          </w:p>
        </w:tc>
        <w:tc>
          <w:tcPr>
            <w:tcW w:w="0" w:type="auto"/>
            <w:tcBorders>
              <w:top w:val="nil"/>
              <w:left w:val="nil"/>
              <w:bottom w:val="single" w:sz="4" w:space="0" w:color="auto"/>
              <w:right w:val="single" w:sz="4" w:space="0" w:color="auto"/>
            </w:tcBorders>
            <w:noWrap/>
            <w:vAlign w:val="center"/>
            <w:hideMark/>
          </w:tcPr>
          <w:p w14:paraId="2048F605" w14:textId="77777777" w:rsidR="004F10A7" w:rsidRPr="004F10A7" w:rsidRDefault="004F10A7" w:rsidP="00312526">
            <w:pPr>
              <w:spacing w:after="0"/>
            </w:pPr>
            <w:r w:rsidRPr="004F10A7">
              <w:t> </w:t>
            </w:r>
          </w:p>
        </w:tc>
      </w:tr>
      <w:tr w:rsidR="004F10A7" w:rsidRPr="004F10A7" w14:paraId="01CE9798" w14:textId="77777777" w:rsidTr="00312526">
        <w:trPr>
          <w:trHeight w:val="20"/>
        </w:trPr>
        <w:tc>
          <w:tcPr>
            <w:tcW w:w="0" w:type="auto"/>
            <w:tcBorders>
              <w:top w:val="nil"/>
              <w:left w:val="single" w:sz="4" w:space="0" w:color="auto"/>
              <w:bottom w:val="single" w:sz="4" w:space="0" w:color="auto"/>
              <w:right w:val="single" w:sz="4" w:space="0" w:color="auto"/>
            </w:tcBorders>
            <w:noWrap/>
            <w:hideMark/>
          </w:tcPr>
          <w:p w14:paraId="2E9DBFCD" w14:textId="77777777" w:rsidR="004F10A7" w:rsidRPr="004F10A7" w:rsidRDefault="004F10A7" w:rsidP="00312526">
            <w:pPr>
              <w:spacing w:after="0"/>
            </w:pPr>
            <w:r w:rsidRPr="004F10A7">
              <w:t>7</w:t>
            </w:r>
          </w:p>
        </w:tc>
        <w:tc>
          <w:tcPr>
            <w:tcW w:w="0" w:type="auto"/>
            <w:tcBorders>
              <w:top w:val="nil"/>
              <w:left w:val="nil"/>
              <w:bottom w:val="single" w:sz="4" w:space="0" w:color="auto"/>
              <w:right w:val="single" w:sz="4" w:space="0" w:color="auto"/>
            </w:tcBorders>
            <w:hideMark/>
          </w:tcPr>
          <w:p w14:paraId="74D3D70A" w14:textId="77777777" w:rsidR="004F10A7" w:rsidRPr="004F10A7" w:rsidRDefault="004F10A7" w:rsidP="00312526">
            <w:pPr>
              <w:spacing w:after="0"/>
              <w:ind w:left="-32" w:firstLine="32"/>
            </w:pPr>
            <w:r w:rsidRPr="004F10A7">
              <w:t>Réalisation d'un terrain de basket-ball</w:t>
            </w:r>
          </w:p>
        </w:tc>
        <w:tc>
          <w:tcPr>
            <w:tcW w:w="0" w:type="auto"/>
            <w:tcBorders>
              <w:top w:val="nil"/>
              <w:left w:val="nil"/>
              <w:bottom w:val="single" w:sz="4" w:space="0" w:color="auto"/>
              <w:right w:val="single" w:sz="4" w:space="0" w:color="auto"/>
            </w:tcBorders>
            <w:noWrap/>
            <w:hideMark/>
          </w:tcPr>
          <w:p w14:paraId="7DED83FB" w14:textId="7944CF17" w:rsidR="004F10A7" w:rsidRPr="004F10A7" w:rsidRDefault="00A67C70" w:rsidP="00312526">
            <w:pPr>
              <w:spacing w:after="0"/>
            </w:pPr>
            <w:r w:rsidRPr="004F10A7">
              <w:t>U</w:t>
            </w:r>
          </w:p>
        </w:tc>
        <w:tc>
          <w:tcPr>
            <w:tcW w:w="0" w:type="auto"/>
            <w:tcBorders>
              <w:top w:val="nil"/>
              <w:left w:val="nil"/>
              <w:bottom w:val="single" w:sz="4" w:space="0" w:color="auto"/>
              <w:right w:val="single" w:sz="4" w:space="0" w:color="auto"/>
            </w:tcBorders>
            <w:noWrap/>
          </w:tcPr>
          <w:p w14:paraId="1BED1D03" w14:textId="2B64C309" w:rsidR="004F10A7" w:rsidRPr="004F10A7" w:rsidRDefault="004F10A7" w:rsidP="00312526">
            <w:pPr>
              <w:spacing w:after="0"/>
            </w:pPr>
          </w:p>
        </w:tc>
        <w:tc>
          <w:tcPr>
            <w:tcW w:w="0" w:type="auto"/>
            <w:tcBorders>
              <w:top w:val="nil"/>
              <w:left w:val="nil"/>
              <w:bottom w:val="single" w:sz="4" w:space="0" w:color="auto"/>
              <w:right w:val="single" w:sz="4" w:space="0" w:color="auto"/>
            </w:tcBorders>
            <w:noWrap/>
            <w:hideMark/>
          </w:tcPr>
          <w:p w14:paraId="727EB40F" w14:textId="77777777" w:rsidR="004F10A7" w:rsidRPr="004F10A7" w:rsidRDefault="004F10A7" w:rsidP="00312526">
            <w:pPr>
              <w:spacing w:after="0"/>
            </w:pPr>
            <w:r w:rsidRPr="004F10A7">
              <w:t> </w:t>
            </w:r>
          </w:p>
        </w:tc>
      </w:tr>
    </w:tbl>
    <w:p w14:paraId="6D9A444F" w14:textId="77777777" w:rsidR="004F10A7" w:rsidRPr="004F10A7" w:rsidRDefault="004F10A7" w:rsidP="004F10A7"/>
    <w:p w14:paraId="523B7D57" w14:textId="77777777" w:rsidR="004F10A7" w:rsidRPr="004F10A7" w:rsidRDefault="004F10A7" w:rsidP="004F10A7"/>
    <w:p w14:paraId="539AE76A" w14:textId="77777777" w:rsidR="00312526" w:rsidRPr="002A7817" w:rsidRDefault="00312526" w:rsidP="00312526">
      <w:pPr>
        <w:jc w:val="center"/>
      </w:pPr>
      <w:r w:rsidRPr="002A7817">
        <w:t>Fait à N’Djamena, le ……………………….</w:t>
      </w:r>
    </w:p>
    <w:p w14:paraId="78ACC1B8" w14:textId="77777777" w:rsidR="00312526" w:rsidRPr="002A7817" w:rsidRDefault="00312526" w:rsidP="00312526">
      <w:pPr>
        <w:jc w:val="center"/>
      </w:pPr>
    </w:p>
    <w:p w14:paraId="1690A57C" w14:textId="77777777" w:rsidR="00312526" w:rsidRPr="002A7817" w:rsidRDefault="00312526" w:rsidP="00312526">
      <w:pPr>
        <w:jc w:val="center"/>
      </w:pPr>
      <w:r w:rsidRPr="002A7817">
        <w:t>Le Soumissionnaire</w:t>
      </w:r>
    </w:p>
    <w:p w14:paraId="4629406A" w14:textId="77777777" w:rsidR="00312526" w:rsidRPr="002A7817" w:rsidRDefault="00312526" w:rsidP="00312526">
      <w:pPr>
        <w:jc w:val="center"/>
      </w:pPr>
    </w:p>
    <w:p w14:paraId="37990F74" w14:textId="77777777" w:rsidR="00312526" w:rsidRPr="002A7817" w:rsidRDefault="00312526" w:rsidP="00312526">
      <w:pPr>
        <w:jc w:val="center"/>
      </w:pPr>
      <w:r w:rsidRPr="002A7817">
        <w:t>………………………………………..</w:t>
      </w:r>
    </w:p>
    <w:p w14:paraId="67DEEC1B" w14:textId="77777777" w:rsidR="004F10A7" w:rsidRPr="004F10A7" w:rsidRDefault="004F10A7" w:rsidP="004F10A7">
      <w:pPr>
        <w:sectPr w:rsidR="004F10A7" w:rsidRPr="004F10A7" w:rsidSect="004F10A7">
          <w:footnotePr>
            <w:numRestart w:val="eachSect"/>
          </w:footnotePr>
          <w:endnotePr>
            <w:numFmt w:val="decimal"/>
          </w:endnotePr>
          <w:pgSz w:w="12240" w:h="15840" w:code="1"/>
          <w:pgMar w:top="1440" w:right="1440" w:bottom="851" w:left="1440" w:header="720" w:footer="720" w:gutter="0"/>
          <w:cols w:space="720"/>
          <w:titlePg/>
          <w:docGrid w:linePitch="326"/>
        </w:sectPr>
      </w:pPr>
      <w:r w:rsidRPr="004F10A7">
        <w:tab/>
      </w:r>
    </w:p>
    <w:p w14:paraId="2D3E340E" w14:textId="44DDF490" w:rsidR="00A67C70" w:rsidRDefault="00A67C70" w:rsidP="005F2366">
      <w:pPr>
        <w:shd w:val="clear" w:color="auto" w:fill="F7CAAC" w:themeFill="accent2" w:themeFillTint="66"/>
        <w:jc w:val="center"/>
        <w:rPr>
          <w:b/>
          <w:bCs/>
          <w:sz w:val="32"/>
          <w:szCs w:val="32"/>
        </w:rPr>
      </w:pPr>
      <w:r>
        <w:rPr>
          <w:b/>
          <w:bCs/>
          <w:sz w:val="32"/>
          <w:szCs w:val="32"/>
        </w:rPr>
        <w:lastRenderedPageBreak/>
        <w:t>CADRE DEVIS</w:t>
      </w:r>
      <w:r w:rsidRPr="00DE456E">
        <w:rPr>
          <w:b/>
          <w:bCs/>
          <w:sz w:val="32"/>
          <w:szCs w:val="32"/>
        </w:rPr>
        <w:t xml:space="preserve"> </w:t>
      </w:r>
      <w:r w:rsidR="005F2366">
        <w:rPr>
          <w:b/>
          <w:bCs/>
          <w:sz w:val="32"/>
          <w:szCs w:val="32"/>
        </w:rPr>
        <w:t xml:space="preserve">QUANTITATIF ET </w:t>
      </w:r>
      <w:r w:rsidRPr="00DE456E">
        <w:rPr>
          <w:b/>
          <w:bCs/>
          <w:sz w:val="32"/>
          <w:szCs w:val="32"/>
        </w:rPr>
        <w:t>ESTIMATIF</w:t>
      </w:r>
    </w:p>
    <w:p w14:paraId="465FD9FF" w14:textId="5E856E8A" w:rsidR="00A67C70" w:rsidRPr="0022467D" w:rsidRDefault="00A67C70" w:rsidP="00A67C70">
      <w:pPr>
        <w:jc w:val="center"/>
        <w:rPr>
          <w:b/>
          <w:bCs/>
          <w:sz w:val="28"/>
          <w:szCs w:val="28"/>
        </w:rPr>
      </w:pPr>
      <w:r w:rsidRPr="0022467D">
        <w:rPr>
          <w:b/>
          <w:bCs/>
          <w:sz w:val="28"/>
          <w:szCs w:val="28"/>
        </w:rPr>
        <w:t>LOT N°</w:t>
      </w:r>
      <w:r>
        <w:rPr>
          <w:b/>
          <w:bCs/>
          <w:sz w:val="28"/>
          <w:szCs w:val="28"/>
        </w:rPr>
        <w:t>2</w:t>
      </w:r>
      <w:r w:rsidRPr="0022467D">
        <w:rPr>
          <w:b/>
          <w:bCs/>
          <w:sz w:val="28"/>
          <w:szCs w:val="28"/>
        </w:rPr>
        <w:t xml:space="preserve">  </w:t>
      </w:r>
    </w:p>
    <w:p w14:paraId="663AEE77" w14:textId="13FCF92E" w:rsidR="00A67C70" w:rsidRPr="004F10A7" w:rsidRDefault="00A67C70" w:rsidP="00A67C70">
      <w:pPr>
        <w:jc w:val="center"/>
        <w:rPr>
          <w:b/>
          <w:bCs/>
        </w:rPr>
      </w:pPr>
      <w:r w:rsidRPr="004F10A7">
        <w:rPr>
          <w:b/>
          <w:bCs/>
        </w:rPr>
        <w:t>REHABILITATION DES CENTRES DE FORMATION TECHNIQUE ET PROFESSIONNELLE D</w:t>
      </w:r>
      <w:r w:rsidR="00BB0EA6">
        <w:rPr>
          <w:b/>
          <w:bCs/>
        </w:rPr>
        <w:t xml:space="preserve">’ </w:t>
      </w:r>
      <w:r>
        <w:rPr>
          <w:b/>
          <w:bCs/>
        </w:rPr>
        <w:t>ATI</w:t>
      </w:r>
      <w:r w:rsidRPr="004F10A7">
        <w:rPr>
          <w:b/>
          <w:bCs/>
        </w:rPr>
        <w:t>.</w:t>
      </w:r>
    </w:p>
    <w:p w14:paraId="648AB73F" w14:textId="77777777" w:rsidR="00A67C70" w:rsidRPr="00523DEC" w:rsidRDefault="00A67C70" w:rsidP="00A67C70">
      <w:pPr>
        <w:pStyle w:val="Paragraphedeliste"/>
        <w:numPr>
          <w:ilvl w:val="0"/>
          <w:numId w:val="91"/>
        </w:numPr>
        <w:shd w:val="clear" w:color="auto" w:fill="F7CAAC" w:themeFill="accent2" w:themeFillTint="66"/>
        <w:jc w:val="center"/>
        <w:rPr>
          <w:b/>
          <w:bCs/>
        </w:rPr>
      </w:pPr>
      <w:r w:rsidRPr="00523DEC">
        <w:rPr>
          <w:b/>
          <w:bCs/>
          <w:shd w:val="clear" w:color="auto" w:fill="F7CAAC" w:themeFill="accent2" w:themeFillTint="66"/>
        </w:rPr>
        <w:t>REHABILITATION</w:t>
      </w:r>
    </w:p>
    <w:tbl>
      <w:tblPr>
        <w:tblW w:w="0" w:type="auto"/>
        <w:tblLayout w:type="fixed"/>
        <w:tblLook w:val="04A0" w:firstRow="1" w:lastRow="0" w:firstColumn="1" w:lastColumn="0" w:noHBand="0" w:noVBand="1"/>
      </w:tblPr>
      <w:tblGrid>
        <w:gridCol w:w="516"/>
        <w:gridCol w:w="3732"/>
        <w:gridCol w:w="850"/>
        <w:gridCol w:w="1134"/>
        <w:gridCol w:w="1701"/>
        <w:gridCol w:w="1417"/>
      </w:tblGrid>
      <w:tr w:rsidR="00BB0EA6" w:rsidRPr="004F10A7" w14:paraId="30DFA3B4" w14:textId="77777777" w:rsidTr="00BB0EA6">
        <w:trPr>
          <w:trHeight w:val="20"/>
        </w:trPr>
        <w:tc>
          <w:tcPr>
            <w:tcW w:w="516" w:type="dxa"/>
            <w:tcBorders>
              <w:top w:val="single" w:sz="4" w:space="0" w:color="auto"/>
              <w:left w:val="single" w:sz="4" w:space="0" w:color="auto"/>
              <w:bottom w:val="single" w:sz="4" w:space="0" w:color="auto"/>
              <w:right w:val="single" w:sz="4" w:space="0" w:color="auto"/>
            </w:tcBorders>
            <w:noWrap/>
            <w:hideMark/>
          </w:tcPr>
          <w:p w14:paraId="29730481" w14:textId="77777777" w:rsidR="004F10A7" w:rsidRPr="004F10A7" w:rsidRDefault="004F10A7" w:rsidP="00A67C70">
            <w:pPr>
              <w:spacing w:after="0"/>
            </w:pPr>
            <w:r w:rsidRPr="004F10A7">
              <w:t>N°</w:t>
            </w:r>
          </w:p>
        </w:tc>
        <w:tc>
          <w:tcPr>
            <w:tcW w:w="3732" w:type="dxa"/>
            <w:tcBorders>
              <w:top w:val="single" w:sz="4" w:space="0" w:color="auto"/>
              <w:left w:val="nil"/>
              <w:bottom w:val="single" w:sz="4" w:space="0" w:color="auto"/>
              <w:right w:val="single" w:sz="4" w:space="0" w:color="auto"/>
            </w:tcBorders>
            <w:hideMark/>
          </w:tcPr>
          <w:p w14:paraId="3C80876E" w14:textId="77777777" w:rsidR="004F10A7" w:rsidRPr="004F10A7" w:rsidRDefault="004F10A7" w:rsidP="00A67C70">
            <w:pPr>
              <w:spacing w:after="0"/>
            </w:pPr>
            <w:r w:rsidRPr="004F10A7">
              <w:t>Désignation</w:t>
            </w:r>
          </w:p>
        </w:tc>
        <w:tc>
          <w:tcPr>
            <w:tcW w:w="850" w:type="dxa"/>
            <w:tcBorders>
              <w:top w:val="single" w:sz="4" w:space="0" w:color="auto"/>
              <w:left w:val="nil"/>
              <w:bottom w:val="single" w:sz="4" w:space="0" w:color="auto"/>
              <w:right w:val="single" w:sz="4" w:space="0" w:color="auto"/>
            </w:tcBorders>
            <w:noWrap/>
            <w:hideMark/>
          </w:tcPr>
          <w:p w14:paraId="29D85424" w14:textId="77777777" w:rsidR="004F10A7" w:rsidRPr="004F10A7" w:rsidRDefault="004F10A7" w:rsidP="00A67C70">
            <w:pPr>
              <w:spacing w:after="0"/>
            </w:pPr>
            <w:r w:rsidRPr="004F10A7">
              <w:t>Unité</w:t>
            </w:r>
          </w:p>
        </w:tc>
        <w:tc>
          <w:tcPr>
            <w:tcW w:w="1134" w:type="dxa"/>
            <w:tcBorders>
              <w:top w:val="single" w:sz="4" w:space="0" w:color="auto"/>
              <w:left w:val="nil"/>
              <w:bottom w:val="single" w:sz="4" w:space="0" w:color="auto"/>
              <w:right w:val="single" w:sz="4" w:space="0" w:color="auto"/>
            </w:tcBorders>
            <w:noWrap/>
            <w:hideMark/>
          </w:tcPr>
          <w:p w14:paraId="6B20A000" w14:textId="485795D9" w:rsidR="004F10A7" w:rsidRPr="004F10A7" w:rsidRDefault="004F10A7" w:rsidP="00A67C70">
            <w:pPr>
              <w:spacing w:after="0"/>
              <w:ind w:left="-51" w:firstLine="0"/>
              <w:jc w:val="center"/>
            </w:pPr>
            <w:r w:rsidRPr="004F10A7">
              <w:t>Qtté</w:t>
            </w:r>
          </w:p>
        </w:tc>
        <w:tc>
          <w:tcPr>
            <w:tcW w:w="1701" w:type="dxa"/>
            <w:tcBorders>
              <w:top w:val="single" w:sz="4" w:space="0" w:color="auto"/>
              <w:left w:val="nil"/>
              <w:bottom w:val="single" w:sz="4" w:space="0" w:color="auto"/>
              <w:right w:val="single" w:sz="4" w:space="0" w:color="auto"/>
            </w:tcBorders>
            <w:noWrap/>
            <w:hideMark/>
          </w:tcPr>
          <w:p w14:paraId="5DA6FF4F" w14:textId="041C2D17" w:rsidR="004F10A7" w:rsidRPr="004F10A7" w:rsidRDefault="004F10A7" w:rsidP="00A67C70">
            <w:pPr>
              <w:spacing w:after="0"/>
            </w:pPr>
            <w:r w:rsidRPr="004F10A7">
              <w:t xml:space="preserve"> P.</w:t>
            </w:r>
            <w:r w:rsidR="00A67C70">
              <w:t xml:space="preserve"> </w:t>
            </w:r>
            <w:r w:rsidRPr="004F10A7">
              <w:t>U</w:t>
            </w:r>
            <w:r w:rsidR="00A67C70">
              <w:t>NITAIRE</w:t>
            </w:r>
          </w:p>
        </w:tc>
        <w:tc>
          <w:tcPr>
            <w:tcW w:w="1417" w:type="dxa"/>
            <w:tcBorders>
              <w:top w:val="single" w:sz="4" w:space="0" w:color="auto"/>
              <w:left w:val="nil"/>
              <w:bottom w:val="single" w:sz="4" w:space="0" w:color="auto"/>
              <w:right w:val="single" w:sz="4" w:space="0" w:color="auto"/>
            </w:tcBorders>
            <w:noWrap/>
            <w:hideMark/>
          </w:tcPr>
          <w:p w14:paraId="6A9D5556" w14:textId="47D70F66" w:rsidR="004F10A7" w:rsidRPr="004F10A7" w:rsidRDefault="004F10A7" w:rsidP="00A67C70">
            <w:pPr>
              <w:spacing w:after="0"/>
            </w:pPr>
            <w:r w:rsidRPr="004F10A7">
              <w:t xml:space="preserve"> </w:t>
            </w:r>
            <w:r w:rsidR="00BB0EA6" w:rsidRPr="004F10A7">
              <w:t>P. TOTAL</w:t>
            </w:r>
          </w:p>
        </w:tc>
      </w:tr>
      <w:tr w:rsidR="00BB0EA6" w:rsidRPr="004F10A7" w14:paraId="46749990" w14:textId="77777777" w:rsidTr="00BB0EA6">
        <w:trPr>
          <w:trHeight w:val="20"/>
        </w:trPr>
        <w:tc>
          <w:tcPr>
            <w:tcW w:w="516" w:type="dxa"/>
            <w:tcBorders>
              <w:top w:val="nil"/>
              <w:left w:val="single" w:sz="4" w:space="0" w:color="auto"/>
              <w:bottom w:val="single" w:sz="4" w:space="0" w:color="auto"/>
              <w:right w:val="single" w:sz="4" w:space="0" w:color="auto"/>
            </w:tcBorders>
            <w:noWrap/>
            <w:hideMark/>
          </w:tcPr>
          <w:p w14:paraId="0E97F39B" w14:textId="77777777" w:rsidR="004F10A7" w:rsidRPr="004F10A7" w:rsidRDefault="004F10A7" w:rsidP="00A67C70">
            <w:pPr>
              <w:spacing w:after="0"/>
            </w:pPr>
            <w:r w:rsidRPr="004F10A7">
              <w:t> </w:t>
            </w:r>
          </w:p>
        </w:tc>
        <w:tc>
          <w:tcPr>
            <w:tcW w:w="3732" w:type="dxa"/>
            <w:tcBorders>
              <w:top w:val="nil"/>
              <w:left w:val="nil"/>
              <w:bottom w:val="single" w:sz="4" w:space="0" w:color="auto"/>
              <w:right w:val="single" w:sz="4" w:space="0" w:color="auto"/>
            </w:tcBorders>
            <w:hideMark/>
          </w:tcPr>
          <w:p w14:paraId="76693229" w14:textId="77777777" w:rsidR="004F10A7" w:rsidRPr="004F10A7" w:rsidRDefault="004F10A7" w:rsidP="00A67C70">
            <w:pPr>
              <w:spacing w:after="0"/>
            </w:pPr>
            <w:r w:rsidRPr="004F10A7">
              <w:t> </w:t>
            </w:r>
          </w:p>
        </w:tc>
        <w:tc>
          <w:tcPr>
            <w:tcW w:w="850" w:type="dxa"/>
            <w:tcBorders>
              <w:top w:val="nil"/>
              <w:left w:val="nil"/>
              <w:bottom w:val="single" w:sz="4" w:space="0" w:color="auto"/>
              <w:right w:val="single" w:sz="4" w:space="0" w:color="auto"/>
            </w:tcBorders>
            <w:noWrap/>
            <w:hideMark/>
          </w:tcPr>
          <w:p w14:paraId="3CB63938" w14:textId="77777777" w:rsidR="004F10A7" w:rsidRPr="004F10A7" w:rsidRDefault="004F10A7" w:rsidP="00A67C70">
            <w:pPr>
              <w:spacing w:after="0"/>
            </w:pPr>
            <w:r w:rsidRPr="004F10A7">
              <w:t> </w:t>
            </w:r>
          </w:p>
        </w:tc>
        <w:tc>
          <w:tcPr>
            <w:tcW w:w="1134" w:type="dxa"/>
            <w:tcBorders>
              <w:top w:val="nil"/>
              <w:left w:val="nil"/>
              <w:bottom w:val="single" w:sz="4" w:space="0" w:color="auto"/>
              <w:right w:val="single" w:sz="4" w:space="0" w:color="auto"/>
            </w:tcBorders>
            <w:noWrap/>
            <w:hideMark/>
          </w:tcPr>
          <w:p w14:paraId="35BDE998" w14:textId="77777777" w:rsidR="004F10A7" w:rsidRPr="004F10A7" w:rsidRDefault="004F10A7" w:rsidP="00A67C70">
            <w:pPr>
              <w:spacing w:after="0"/>
            </w:pPr>
            <w:r w:rsidRPr="004F10A7">
              <w:t> </w:t>
            </w:r>
          </w:p>
        </w:tc>
        <w:tc>
          <w:tcPr>
            <w:tcW w:w="1701" w:type="dxa"/>
            <w:tcBorders>
              <w:top w:val="nil"/>
              <w:left w:val="nil"/>
              <w:bottom w:val="single" w:sz="4" w:space="0" w:color="auto"/>
              <w:right w:val="single" w:sz="4" w:space="0" w:color="auto"/>
            </w:tcBorders>
            <w:noWrap/>
            <w:hideMark/>
          </w:tcPr>
          <w:p w14:paraId="51B7344D" w14:textId="77777777" w:rsidR="004F10A7" w:rsidRPr="004F10A7" w:rsidRDefault="004F10A7" w:rsidP="00A67C70">
            <w:pPr>
              <w:spacing w:after="0"/>
            </w:pPr>
            <w:r w:rsidRPr="004F10A7">
              <w:t> </w:t>
            </w:r>
          </w:p>
        </w:tc>
        <w:tc>
          <w:tcPr>
            <w:tcW w:w="1417" w:type="dxa"/>
            <w:tcBorders>
              <w:top w:val="nil"/>
              <w:left w:val="nil"/>
              <w:bottom w:val="single" w:sz="4" w:space="0" w:color="auto"/>
              <w:right w:val="single" w:sz="4" w:space="0" w:color="auto"/>
            </w:tcBorders>
            <w:noWrap/>
            <w:hideMark/>
          </w:tcPr>
          <w:p w14:paraId="7C5E3DC5" w14:textId="77777777" w:rsidR="004F10A7" w:rsidRPr="004F10A7" w:rsidRDefault="004F10A7" w:rsidP="00A67C70">
            <w:pPr>
              <w:spacing w:after="0"/>
            </w:pPr>
            <w:r w:rsidRPr="004F10A7">
              <w:t> </w:t>
            </w:r>
          </w:p>
        </w:tc>
      </w:tr>
      <w:tr w:rsidR="00BB0EA6" w:rsidRPr="004F10A7" w14:paraId="1096ABBF" w14:textId="77777777" w:rsidTr="00BB0EA6">
        <w:trPr>
          <w:trHeight w:val="20"/>
        </w:trPr>
        <w:tc>
          <w:tcPr>
            <w:tcW w:w="516" w:type="dxa"/>
            <w:tcBorders>
              <w:top w:val="nil"/>
              <w:left w:val="single" w:sz="4" w:space="0" w:color="auto"/>
              <w:bottom w:val="single" w:sz="4" w:space="0" w:color="auto"/>
              <w:right w:val="single" w:sz="4" w:space="0" w:color="auto"/>
            </w:tcBorders>
            <w:noWrap/>
            <w:hideMark/>
          </w:tcPr>
          <w:p w14:paraId="023411D7" w14:textId="77777777" w:rsidR="004F10A7" w:rsidRPr="00BB0EA6" w:rsidRDefault="004F10A7" w:rsidP="00A67C70">
            <w:pPr>
              <w:spacing w:after="0"/>
              <w:rPr>
                <w:b/>
                <w:bCs/>
              </w:rPr>
            </w:pPr>
            <w:r w:rsidRPr="00BB0EA6">
              <w:rPr>
                <w:b/>
                <w:bCs/>
              </w:rPr>
              <w:t>1</w:t>
            </w:r>
          </w:p>
        </w:tc>
        <w:tc>
          <w:tcPr>
            <w:tcW w:w="3732" w:type="dxa"/>
            <w:tcBorders>
              <w:top w:val="nil"/>
              <w:left w:val="nil"/>
              <w:bottom w:val="single" w:sz="4" w:space="0" w:color="auto"/>
              <w:right w:val="single" w:sz="4" w:space="0" w:color="auto"/>
            </w:tcBorders>
            <w:hideMark/>
          </w:tcPr>
          <w:p w14:paraId="229D277E" w14:textId="77777777" w:rsidR="004F10A7" w:rsidRPr="00BB0EA6" w:rsidRDefault="004F10A7" w:rsidP="00A67C70">
            <w:pPr>
              <w:spacing w:after="0"/>
              <w:rPr>
                <w:b/>
                <w:bCs/>
              </w:rPr>
            </w:pPr>
            <w:r w:rsidRPr="00BB0EA6">
              <w:rPr>
                <w:b/>
                <w:bCs/>
              </w:rPr>
              <w:t>Installation de chantier</w:t>
            </w:r>
          </w:p>
        </w:tc>
        <w:tc>
          <w:tcPr>
            <w:tcW w:w="850" w:type="dxa"/>
            <w:tcBorders>
              <w:top w:val="nil"/>
              <w:left w:val="nil"/>
              <w:bottom w:val="single" w:sz="4" w:space="0" w:color="auto"/>
              <w:right w:val="single" w:sz="4" w:space="0" w:color="auto"/>
            </w:tcBorders>
            <w:noWrap/>
            <w:hideMark/>
          </w:tcPr>
          <w:p w14:paraId="0200E412" w14:textId="77777777" w:rsidR="004F10A7" w:rsidRPr="00BB0EA6" w:rsidRDefault="004F10A7" w:rsidP="00A67C70">
            <w:pPr>
              <w:spacing w:after="0"/>
              <w:rPr>
                <w:b/>
                <w:bCs/>
              </w:rPr>
            </w:pPr>
            <w:r w:rsidRPr="00BB0EA6">
              <w:rPr>
                <w:b/>
                <w:bCs/>
              </w:rPr>
              <w:t> </w:t>
            </w:r>
          </w:p>
        </w:tc>
        <w:tc>
          <w:tcPr>
            <w:tcW w:w="1134" w:type="dxa"/>
            <w:tcBorders>
              <w:top w:val="nil"/>
              <w:left w:val="nil"/>
              <w:bottom w:val="single" w:sz="4" w:space="0" w:color="auto"/>
              <w:right w:val="single" w:sz="4" w:space="0" w:color="auto"/>
            </w:tcBorders>
            <w:noWrap/>
            <w:hideMark/>
          </w:tcPr>
          <w:p w14:paraId="773A421B" w14:textId="77777777" w:rsidR="004F10A7" w:rsidRPr="00BB0EA6" w:rsidRDefault="004F10A7" w:rsidP="00A67C70">
            <w:pPr>
              <w:spacing w:after="0"/>
              <w:rPr>
                <w:b/>
                <w:bCs/>
              </w:rPr>
            </w:pPr>
            <w:r w:rsidRPr="00BB0EA6">
              <w:rPr>
                <w:b/>
                <w:bCs/>
              </w:rPr>
              <w:t> </w:t>
            </w:r>
          </w:p>
        </w:tc>
        <w:tc>
          <w:tcPr>
            <w:tcW w:w="1701" w:type="dxa"/>
            <w:tcBorders>
              <w:top w:val="nil"/>
              <w:left w:val="nil"/>
              <w:bottom w:val="nil"/>
              <w:right w:val="single" w:sz="4" w:space="0" w:color="auto"/>
            </w:tcBorders>
            <w:noWrap/>
            <w:hideMark/>
          </w:tcPr>
          <w:p w14:paraId="1106EF2A" w14:textId="77777777" w:rsidR="004F10A7" w:rsidRPr="00BB0EA6" w:rsidRDefault="004F10A7" w:rsidP="00A67C70">
            <w:pPr>
              <w:spacing w:after="0"/>
              <w:rPr>
                <w:b/>
                <w:bCs/>
              </w:rPr>
            </w:pPr>
            <w:r w:rsidRPr="00BB0EA6">
              <w:rPr>
                <w:b/>
                <w:bCs/>
              </w:rPr>
              <w:t> </w:t>
            </w:r>
          </w:p>
        </w:tc>
        <w:tc>
          <w:tcPr>
            <w:tcW w:w="1417" w:type="dxa"/>
            <w:tcBorders>
              <w:top w:val="nil"/>
              <w:left w:val="nil"/>
              <w:bottom w:val="nil"/>
              <w:right w:val="single" w:sz="4" w:space="0" w:color="auto"/>
            </w:tcBorders>
            <w:noWrap/>
            <w:hideMark/>
          </w:tcPr>
          <w:p w14:paraId="5211D149" w14:textId="77777777" w:rsidR="004F10A7" w:rsidRPr="00BB0EA6" w:rsidRDefault="004F10A7" w:rsidP="00A67C70">
            <w:pPr>
              <w:spacing w:after="0"/>
              <w:rPr>
                <w:b/>
                <w:bCs/>
              </w:rPr>
            </w:pPr>
            <w:r w:rsidRPr="00BB0EA6">
              <w:rPr>
                <w:b/>
                <w:bCs/>
              </w:rPr>
              <w:t> </w:t>
            </w:r>
          </w:p>
        </w:tc>
      </w:tr>
      <w:tr w:rsidR="00BB0EA6" w:rsidRPr="004F10A7" w14:paraId="40F2E7D0" w14:textId="77777777" w:rsidTr="00BB0EA6">
        <w:trPr>
          <w:trHeight w:val="20"/>
        </w:trPr>
        <w:tc>
          <w:tcPr>
            <w:tcW w:w="516" w:type="dxa"/>
            <w:tcBorders>
              <w:top w:val="nil"/>
              <w:left w:val="single" w:sz="4" w:space="0" w:color="auto"/>
              <w:bottom w:val="single" w:sz="4" w:space="0" w:color="auto"/>
              <w:right w:val="single" w:sz="4" w:space="0" w:color="auto"/>
            </w:tcBorders>
            <w:noWrap/>
            <w:hideMark/>
          </w:tcPr>
          <w:p w14:paraId="7F478A23" w14:textId="77777777" w:rsidR="004F10A7" w:rsidRPr="004F10A7" w:rsidRDefault="004F10A7" w:rsidP="00A67C70">
            <w:pPr>
              <w:spacing w:after="0"/>
            </w:pPr>
            <w:r w:rsidRPr="004F10A7">
              <w:t>1.1</w:t>
            </w:r>
          </w:p>
        </w:tc>
        <w:tc>
          <w:tcPr>
            <w:tcW w:w="3732" w:type="dxa"/>
            <w:tcBorders>
              <w:top w:val="nil"/>
              <w:left w:val="nil"/>
              <w:bottom w:val="single" w:sz="4" w:space="0" w:color="auto"/>
              <w:right w:val="single" w:sz="4" w:space="0" w:color="auto"/>
            </w:tcBorders>
            <w:hideMark/>
          </w:tcPr>
          <w:p w14:paraId="768B530D" w14:textId="77777777" w:rsidR="004F10A7" w:rsidRPr="004F10A7" w:rsidRDefault="004F10A7" w:rsidP="00A67C70">
            <w:pPr>
              <w:spacing w:after="0"/>
              <w:ind w:left="80" w:firstLine="0"/>
            </w:pPr>
            <w:r w:rsidRPr="004F10A7">
              <w:t>Ce prix rémunère tous les frais d'installation de chantier Installation amené et repli du chantier</w:t>
            </w:r>
          </w:p>
        </w:tc>
        <w:tc>
          <w:tcPr>
            <w:tcW w:w="850" w:type="dxa"/>
            <w:tcBorders>
              <w:top w:val="nil"/>
              <w:left w:val="nil"/>
              <w:bottom w:val="single" w:sz="4" w:space="0" w:color="auto"/>
              <w:right w:val="single" w:sz="4" w:space="0" w:color="auto"/>
            </w:tcBorders>
            <w:noWrap/>
            <w:hideMark/>
          </w:tcPr>
          <w:p w14:paraId="59FE211E" w14:textId="615122D4" w:rsidR="004F10A7" w:rsidRPr="004F10A7" w:rsidRDefault="00A67C70" w:rsidP="00A67C70">
            <w:pPr>
              <w:spacing w:after="0"/>
            </w:pPr>
            <w:r w:rsidRPr="004F10A7">
              <w:t>F</w:t>
            </w:r>
            <w:r w:rsidR="004F10A7" w:rsidRPr="004F10A7">
              <w:t>f</w:t>
            </w:r>
          </w:p>
        </w:tc>
        <w:tc>
          <w:tcPr>
            <w:tcW w:w="1134" w:type="dxa"/>
            <w:tcBorders>
              <w:top w:val="nil"/>
              <w:left w:val="nil"/>
              <w:bottom w:val="single" w:sz="4" w:space="0" w:color="auto"/>
              <w:right w:val="nil"/>
            </w:tcBorders>
            <w:noWrap/>
            <w:hideMark/>
          </w:tcPr>
          <w:p w14:paraId="05495E6F" w14:textId="0FCBA569" w:rsidR="004F10A7" w:rsidRPr="004F10A7" w:rsidRDefault="004F10A7" w:rsidP="00BB0EA6">
            <w:pPr>
              <w:spacing w:after="0"/>
              <w:jc w:val="center"/>
            </w:pPr>
            <w:r w:rsidRPr="004F10A7">
              <w:t>1,00</w:t>
            </w:r>
          </w:p>
        </w:tc>
        <w:tc>
          <w:tcPr>
            <w:tcW w:w="1701" w:type="dxa"/>
            <w:tcBorders>
              <w:top w:val="single" w:sz="4" w:space="0" w:color="auto"/>
              <w:left w:val="single" w:sz="4" w:space="0" w:color="auto"/>
              <w:bottom w:val="single" w:sz="4" w:space="0" w:color="auto"/>
              <w:right w:val="single" w:sz="4" w:space="0" w:color="auto"/>
            </w:tcBorders>
            <w:noWrap/>
            <w:hideMark/>
          </w:tcPr>
          <w:p w14:paraId="6AB87654" w14:textId="77777777" w:rsidR="004F10A7" w:rsidRPr="004F10A7" w:rsidRDefault="004F10A7" w:rsidP="00A67C70">
            <w:pPr>
              <w:spacing w:after="0"/>
            </w:pPr>
            <w:r w:rsidRPr="004F10A7">
              <w:t> </w:t>
            </w:r>
          </w:p>
        </w:tc>
        <w:tc>
          <w:tcPr>
            <w:tcW w:w="1417" w:type="dxa"/>
            <w:tcBorders>
              <w:top w:val="single" w:sz="4" w:space="0" w:color="auto"/>
              <w:left w:val="nil"/>
              <w:bottom w:val="single" w:sz="4" w:space="0" w:color="auto"/>
              <w:right w:val="single" w:sz="4" w:space="0" w:color="auto"/>
            </w:tcBorders>
            <w:noWrap/>
            <w:hideMark/>
          </w:tcPr>
          <w:p w14:paraId="41A06296" w14:textId="77777777" w:rsidR="004F10A7" w:rsidRPr="004F10A7" w:rsidRDefault="004F10A7" w:rsidP="00A67C70">
            <w:pPr>
              <w:spacing w:after="0"/>
            </w:pPr>
            <w:r w:rsidRPr="004F10A7">
              <w:t> </w:t>
            </w:r>
          </w:p>
        </w:tc>
      </w:tr>
      <w:tr w:rsidR="00BB0EA6" w:rsidRPr="004F10A7" w14:paraId="6A963111" w14:textId="77777777" w:rsidTr="00BB0EA6">
        <w:trPr>
          <w:trHeight w:val="20"/>
        </w:trPr>
        <w:tc>
          <w:tcPr>
            <w:tcW w:w="516" w:type="dxa"/>
            <w:tcBorders>
              <w:top w:val="nil"/>
              <w:left w:val="single" w:sz="4" w:space="0" w:color="auto"/>
              <w:bottom w:val="single" w:sz="4" w:space="0" w:color="auto"/>
              <w:right w:val="single" w:sz="4" w:space="0" w:color="auto"/>
            </w:tcBorders>
            <w:noWrap/>
            <w:hideMark/>
          </w:tcPr>
          <w:p w14:paraId="41B3EFCD" w14:textId="77777777" w:rsidR="004F10A7" w:rsidRPr="004F10A7" w:rsidRDefault="004F10A7" w:rsidP="00A67C70">
            <w:pPr>
              <w:spacing w:after="0"/>
            </w:pPr>
            <w:r w:rsidRPr="004F10A7">
              <w:t> </w:t>
            </w:r>
          </w:p>
        </w:tc>
        <w:tc>
          <w:tcPr>
            <w:tcW w:w="3732" w:type="dxa"/>
            <w:tcBorders>
              <w:top w:val="nil"/>
              <w:left w:val="nil"/>
              <w:bottom w:val="single" w:sz="4" w:space="0" w:color="auto"/>
              <w:right w:val="single" w:sz="4" w:space="0" w:color="auto"/>
            </w:tcBorders>
            <w:hideMark/>
          </w:tcPr>
          <w:p w14:paraId="2F037220" w14:textId="77777777" w:rsidR="004F10A7" w:rsidRPr="004F10A7" w:rsidRDefault="004F10A7" w:rsidP="00A67C70">
            <w:pPr>
              <w:spacing w:after="0"/>
              <w:ind w:left="80" w:firstLine="0"/>
            </w:pPr>
            <w:r w:rsidRPr="004F10A7">
              <w:t>Sous/total 1</w:t>
            </w:r>
          </w:p>
        </w:tc>
        <w:tc>
          <w:tcPr>
            <w:tcW w:w="850" w:type="dxa"/>
            <w:tcBorders>
              <w:top w:val="nil"/>
              <w:left w:val="nil"/>
              <w:bottom w:val="single" w:sz="4" w:space="0" w:color="auto"/>
              <w:right w:val="single" w:sz="4" w:space="0" w:color="auto"/>
            </w:tcBorders>
            <w:noWrap/>
            <w:hideMark/>
          </w:tcPr>
          <w:p w14:paraId="323E099F" w14:textId="77777777" w:rsidR="004F10A7" w:rsidRPr="004F10A7" w:rsidRDefault="004F10A7" w:rsidP="00A67C70">
            <w:pPr>
              <w:spacing w:after="0"/>
            </w:pPr>
            <w:r w:rsidRPr="004F10A7">
              <w:t> </w:t>
            </w:r>
          </w:p>
        </w:tc>
        <w:tc>
          <w:tcPr>
            <w:tcW w:w="1134" w:type="dxa"/>
            <w:tcBorders>
              <w:top w:val="nil"/>
              <w:left w:val="nil"/>
              <w:bottom w:val="single" w:sz="4" w:space="0" w:color="auto"/>
              <w:right w:val="single" w:sz="4" w:space="0" w:color="auto"/>
            </w:tcBorders>
            <w:noWrap/>
            <w:hideMark/>
          </w:tcPr>
          <w:p w14:paraId="1103E3FE" w14:textId="129576A7" w:rsidR="004F10A7" w:rsidRPr="004F10A7" w:rsidRDefault="004F10A7" w:rsidP="00BB0EA6">
            <w:pPr>
              <w:spacing w:after="0"/>
              <w:jc w:val="center"/>
            </w:pPr>
          </w:p>
        </w:tc>
        <w:tc>
          <w:tcPr>
            <w:tcW w:w="1701" w:type="dxa"/>
            <w:tcBorders>
              <w:top w:val="nil"/>
              <w:left w:val="nil"/>
              <w:bottom w:val="single" w:sz="4" w:space="0" w:color="auto"/>
              <w:right w:val="single" w:sz="4" w:space="0" w:color="auto"/>
            </w:tcBorders>
            <w:noWrap/>
            <w:hideMark/>
          </w:tcPr>
          <w:p w14:paraId="5D4E48D6" w14:textId="77777777" w:rsidR="004F10A7" w:rsidRPr="004F10A7" w:rsidRDefault="004F10A7" w:rsidP="00A67C70">
            <w:pPr>
              <w:spacing w:after="0"/>
            </w:pPr>
            <w:r w:rsidRPr="004F10A7">
              <w:t> </w:t>
            </w:r>
          </w:p>
        </w:tc>
        <w:tc>
          <w:tcPr>
            <w:tcW w:w="1417" w:type="dxa"/>
            <w:tcBorders>
              <w:top w:val="nil"/>
              <w:left w:val="nil"/>
              <w:bottom w:val="single" w:sz="4" w:space="0" w:color="auto"/>
              <w:right w:val="single" w:sz="4" w:space="0" w:color="auto"/>
            </w:tcBorders>
            <w:noWrap/>
            <w:hideMark/>
          </w:tcPr>
          <w:p w14:paraId="1F4D111C" w14:textId="77777777" w:rsidR="004F10A7" w:rsidRPr="004F10A7" w:rsidRDefault="004F10A7" w:rsidP="00A67C70">
            <w:pPr>
              <w:spacing w:after="0"/>
            </w:pPr>
            <w:r w:rsidRPr="004F10A7">
              <w:t> </w:t>
            </w:r>
          </w:p>
        </w:tc>
      </w:tr>
      <w:tr w:rsidR="00BB0EA6" w:rsidRPr="004F10A7" w14:paraId="3A4E6954" w14:textId="77777777" w:rsidTr="00BB0EA6">
        <w:trPr>
          <w:trHeight w:val="20"/>
        </w:trPr>
        <w:tc>
          <w:tcPr>
            <w:tcW w:w="516" w:type="dxa"/>
            <w:tcBorders>
              <w:top w:val="nil"/>
              <w:left w:val="single" w:sz="4" w:space="0" w:color="auto"/>
              <w:bottom w:val="single" w:sz="4" w:space="0" w:color="auto"/>
              <w:right w:val="single" w:sz="4" w:space="0" w:color="auto"/>
            </w:tcBorders>
            <w:noWrap/>
            <w:hideMark/>
          </w:tcPr>
          <w:p w14:paraId="4F3300BE" w14:textId="77777777" w:rsidR="004F10A7" w:rsidRPr="00BB0EA6" w:rsidRDefault="004F10A7" w:rsidP="00A67C70">
            <w:pPr>
              <w:spacing w:after="0"/>
              <w:rPr>
                <w:b/>
                <w:bCs/>
              </w:rPr>
            </w:pPr>
            <w:r w:rsidRPr="00BB0EA6">
              <w:rPr>
                <w:b/>
                <w:bCs/>
              </w:rPr>
              <w:t>2</w:t>
            </w:r>
          </w:p>
        </w:tc>
        <w:tc>
          <w:tcPr>
            <w:tcW w:w="3732" w:type="dxa"/>
            <w:tcBorders>
              <w:top w:val="nil"/>
              <w:left w:val="nil"/>
              <w:bottom w:val="single" w:sz="4" w:space="0" w:color="auto"/>
              <w:right w:val="single" w:sz="4" w:space="0" w:color="auto"/>
            </w:tcBorders>
            <w:hideMark/>
          </w:tcPr>
          <w:p w14:paraId="72B048BF" w14:textId="77777777" w:rsidR="004F10A7" w:rsidRPr="00BB0EA6" w:rsidRDefault="004F10A7" w:rsidP="00A67C70">
            <w:pPr>
              <w:spacing w:after="0"/>
              <w:ind w:left="80" w:firstLine="0"/>
              <w:rPr>
                <w:b/>
                <w:bCs/>
              </w:rPr>
            </w:pPr>
            <w:r w:rsidRPr="00BB0EA6">
              <w:rPr>
                <w:b/>
                <w:bCs/>
              </w:rPr>
              <w:t>Etudes Géotechnique</w:t>
            </w:r>
          </w:p>
        </w:tc>
        <w:tc>
          <w:tcPr>
            <w:tcW w:w="850" w:type="dxa"/>
            <w:tcBorders>
              <w:top w:val="nil"/>
              <w:left w:val="nil"/>
              <w:bottom w:val="single" w:sz="4" w:space="0" w:color="auto"/>
              <w:right w:val="single" w:sz="4" w:space="0" w:color="auto"/>
            </w:tcBorders>
            <w:noWrap/>
            <w:hideMark/>
          </w:tcPr>
          <w:p w14:paraId="6FE3AB6A" w14:textId="77777777" w:rsidR="004F10A7" w:rsidRPr="004F10A7" w:rsidRDefault="004F10A7" w:rsidP="00A67C70">
            <w:pPr>
              <w:spacing w:after="0"/>
            </w:pPr>
            <w:r w:rsidRPr="004F10A7">
              <w:t> </w:t>
            </w:r>
          </w:p>
        </w:tc>
        <w:tc>
          <w:tcPr>
            <w:tcW w:w="1134" w:type="dxa"/>
            <w:tcBorders>
              <w:top w:val="nil"/>
              <w:left w:val="nil"/>
              <w:bottom w:val="single" w:sz="4" w:space="0" w:color="auto"/>
              <w:right w:val="single" w:sz="4" w:space="0" w:color="auto"/>
            </w:tcBorders>
            <w:noWrap/>
            <w:hideMark/>
          </w:tcPr>
          <w:p w14:paraId="0C33EE3B" w14:textId="0AF59F6A" w:rsidR="004F10A7" w:rsidRPr="004F10A7" w:rsidRDefault="004F10A7" w:rsidP="00BB0EA6">
            <w:pPr>
              <w:spacing w:after="0"/>
              <w:jc w:val="center"/>
            </w:pPr>
          </w:p>
        </w:tc>
        <w:tc>
          <w:tcPr>
            <w:tcW w:w="1701" w:type="dxa"/>
            <w:tcBorders>
              <w:top w:val="nil"/>
              <w:left w:val="nil"/>
              <w:bottom w:val="single" w:sz="4" w:space="0" w:color="auto"/>
              <w:right w:val="single" w:sz="4" w:space="0" w:color="auto"/>
            </w:tcBorders>
            <w:noWrap/>
            <w:hideMark/>
          </w:tcPr>
          <w:p w14:paraId="3F47167D" w14:textId="77777777" w:rsidR="004F10A7" w:rsidRPr="004F10A7" w:rsidRDefault="004F10A7" w:rsidP="00A67C70">
            <w:pPr>
              <w:spacing w:after="0"/>
            </w:pPr>
            <w:r w:rsidRPr="004F10A7">
              <w:t> </w:t>
            </w:r>
          </w:p>
        </w:tc>
        <w:tc>
          <w:tcPr>
            <w:tcW w:w="1417" w:type="dxa"/>
            <w:tcBorders>
              <w:top w:val="nil"/>
              <w:left w:val="nil"/>
              <w:bottom w:val="single" w:sz="4" w:space="0" w:color="auto"/>
              <w:right w:val="single" w:sz="4" w:space="0" w:color="auto"/>
            </w:tcBorders>
            <w:noWrap/>
            <w:hideMark/>
          </w:tcPr>
          <w:p w14:paraId="25369713" w14:textId="77777777" w:rsidR="004F10A7" w:rsidRPr="004F10A7" w:rsidRDefault="004F10A7" w:rsidP="00A67C70">
            <w:pPr>
              <w:spacing w:after="0"/>
            </w:pPr>
            <w:r w:rsidRPr="004F10A7">
              <w:t> </w:t>
            </w:r>
          </w:p>
        </w:tc>
      </w:tr>
      <w:tr w:rsidR="00BB0EA6" w:rsidRPr="004F10A7" w14:paraId="33FDFEBC" w14:textId="77777777" w:rsidTr="00BB0EA6">
        <w:trPr>
          <w:trHeight w:val="20"/>
        </w:trPr>
        <w:tc>
          <w:tcPr>
            <w:tcW w:w="516" w:type="dxa"/>
            <w:tcBorders>
              <w:top w:val="nil"/>
              <w:left w:val="single" w:sz="4" w:space="0" w:color="auto"/>
              <w:bottom w:val="single" w:sz="4" w:space="0" w:color="auto"/>
              <w:right w:val="single" w:sz="4" w:space="0" w:color="auto"/>
            </w:tcBorders>
            <w:noWrap/>
            <w:hideMark/>
          </w:tcPr>
          <w:p w14:paraId="6D2B828C" w14:textId="77777777" w:rsidR="004F10A7" w:rsidRPr="004F10A7" w:rsidRDefault="004F10A7" w:rsidP="00A67C70">
            <w:pPr>
              <w:spacing w:after="0"/>
            </w:pPr>
            <w:r w:rsidRPr="004F10A7">
              <w:t>2.1</w:t>
            </w:r>
          </w:p>
        </w:tc>
        <w:tc>
          <w:tcPr>
            <w:tcW w:w="3732" w:type="dxa"/>
            <w:tcBorders>
              <w:top w:val="nil"/>
              <w:left w:val="nil"/>
              <w:bottom w:val="single" w:sz="4" w:space="0" w:color="auto"/>
              <w:right w:val="single" w:sz="4" w:space="0" w:color="auto"/>
            </w:tcBorders>
            <w:hideMark/>
          </w:tcPr>
          <w:p w14:paraId="393C1631" w14:textId="77777777" w:rsidR="004F10A7" w:rsidRPr="004F10A7" w:rsidRDefault="004F10A7" w:rsidP="00A67C70">
            <w:pPr>
              <w:spacing w:after="0"/>
              <w:ind w:left="80" w:firstLine="0"/>
            </w:pPr>
            <w:r w:rsidRPr="004F10A7">
              <w:t>Ce prix rémunère, l'exécution des sondages géotechniques complémentaires réalisés par une entreprise d'étude de sol agrée par la mission de contrôle. Etudes de reconnaissance de sol</w:t>
            </w:r>
          </w:p>
        </w:tc>
        <w:tc>
          <w:tcPr>
            <w:tcW w:w="850" w:type="dxa"/>
            <w:tcBorders>
              <w:top w:val="nil"/>
              <w:left w:val="nil"/>
              <w:bottom w:val="single" w:sz="4" w:space="0" w:color="auto"/>
              <w:right w:val="single" w:sz="4" w:space="0" w:color="auto"/>
            </w:tcBorders>
            <w:noWrap/>
            <w:hideMark/>
          </w:tcPr>
          <w:p w14:paraId="7E2AFD56" w14:textId="77777777" w:rsidR="00BB0EA6" w:rsidRDefault="00BB0EA6" w:rsidP="00A67C70">
            <w:pPr>
              <w:spacing w:after="0"/>
            </w:pPr>
          </w:p>
          <w:p w14:paraId="5B9E5920" w14:textId="77777777" w:rsidR="00BB0EA6" w:rsidRDefault="00BB0EA6" w:rsidP="00A67C70">
            <w:pPr>
              <w:spacing w:after="0"/>
            </w:pPr>
          </w:p>
          <w:p w14:paraId="512C2DD7" w14:textId="64CE15F6" w:rsidR="004F10A7" w:rsidRPr="004F10A7" w:rsidRDefault="00A67C70" w:rsidP="00BB0EA6">
            <w:pPr>
              <w:spacing w:after="0"/>
              <w:ind w:left="0" w:firstLine="0"/>
            </w:pPr>
            <w:r w:rsidRPr="004F10A7">
              <w:t>F</w:t>
            </w:r>
            <w:r w:rsidR="004F10A7" w:rsidRPr="004F10A7">
              <w:t>f</w:t>
            </w:r>
          </w:p>
        </w:tc>
        <w:tc>
          <w:tcPr>
            <w:tcW w:w="1134" w:type="dxa"/>
            <w:tcBorders>
              <w:top w:val="nil"/>
              <w:left w:val="nil"/>
              <w:bottom w:val="single" w:sz="4" w:space="0" w:color="auto"/>
              <w:right w:val="nil"/>
            </w:tcBorders>
            <w:noWrap/>
            <w:vAlign w:val="center"/>
            <w:hideMark/>
          </w:tcPr>
          <w:p w14:paraId="26E77B5B" w14:textId="47457252" w:rsidR="004F10A7" w:rsidRPr="004F10A7" w:rsidRDefault="004F10A7" w:rsidP="00BB0EA6">
            <w:pPr>
              <w:spacing w:after="0"/>
              <w:jc w:val="center"/>
            </w:pPr>
            <w:r w:rsidRPr="004F10A7">
              <w:t>1,00</w:t>
            </w:r>
          </w:p>
        </w:tc>
        <w:tc>
          <w:tcPr>
            <w:tcW w:w="1701" w:type="dxa"/>
            <w:tcBorders>
              <w:top w:val="nil"/>
              <w:left w:val="single" w:sz="4" w:space="0" w:color="auto"/>
              <w:bottom w:val="single" w:sz="4" w:space="0" w:color="auto"/>
              <w:right w:val="single" w:sz="4" w:space="0" w:color="auto"/>
            </w:tcBorders>
            <w:noWrap/>
            <w:vAlign w:val="center"/>
            <w:hideMark/>
          </w:tcPr>
          <w:p w14:paraId="19741B44" w14:textId="77777777" w:rsidR="004F10A7" w:rsidRPr="004F10A7" w:rsidRDefault="004F10A7" w:rsidP="00A67C70">
            <w:pPr>
              <w:spacing w:after="0"/>
            </w:pPr>
            <w:r w:rsidRPr="004F10A7">
              <w:t> </w:t>
            </w:r>
          </w:p>
        </w:tc>
        <w:tc>
          <w:tcPr>
            <w:tcW w:w="1417" w:type="dxa"/>
            <w:tcBorders>
              <w:top w:val="nil"/>
              <w:left w:val="nil"/>
              <w:bottom w:val="single" w:sz="4" w:space="0" w:color="auto"/>
              <w:right w:val="single" w:sz="4" w:space="0" w:color="auto"/>
            </w:tcBorders>
            <w:noWrap/>
            <w:vAlign w:val="center"/>
            <w:hideMark/>
          </w:tcPr>
          <w:p w14:paraId="1646C4F1" w14:textId="77777777" w:rsidR="004F10A7" w:rsidRPr="004F10A7" w:rsidRDefault="004F10A7" w:rsidP="00A67C70">
            <w:pPr>
              <w:spacing w:after="0"/>
            </w:pPr>
            <w:r w:rsidRPr="004F10A7">
              <w:t> </w:t>
            </w:r>
          </w:p>
        </w:tc>
      </w:tr>
      <w:tr w:rsidR="00BB0EA6" w:rsidRPr="004F10A7" w14:paraId="02AF0285" w14:textId="77777777" w:rsidTr="00BB0EA6">
        <w:trPr>
          <w:trHeight w:val="20"/>
        </w:trPr>
        <w:tc>
          <w:tcPr>
            <w:tcW w:w="516" w:type="dxa"/>
            <w:tcBorders>
              <w:top w:val="nil"/>
              <w:left w:val="single" w:sz="4" w:space="0" w:color="auto"/>
              <w:bottom w:val="single" w:sz="4" w:space="0" w:color="auto"/>
              <w:right w:val="single" w:sz="4" w:space="0" w:color="auto"/>
            </w:tcBorders>
            <w:noWrap/>
            <w:hideMark/>
          </w:tcPr>
          <w:p w14:paraId="32223A14" w14:textId="77777777" w:rsidR="004F10A7" w:rsidRPr="00BB0EA6" w:rsidRDefault="004F10A7" w:rsidP="00A67C70">
            <w:pPr>
              <w:spacing w:after="0"/>
              <w:rPr>
                <w:b/>
                <w:bCs/>
              </w:rPr>
            </w:pPr>
            <w:r w:rsidRPr="00BB0EA6">
              <w:rPr>
                <w:b/>
                <w:bCs/>
              </w:rPr>
              <w:t> </w:t>
            </w:r>
          </w:p>
        </w:tc>
        <w:tc>
          <w:tcPr>
            <w:tcW w:w="3732" w:type="dxa"/>
            <w:tcBorders>
              <w:top w:val="nil"/>
              <w:left w:val="nil"/>
              <w:bottom w:val="single" w:sz="4" w:space="0" w:color="auto"/>
              <w:right w:val="single" w:sz="4" w:space="0" w:color="auto"/>
            </w:tcBorders>
            <w:hideMark/>
          </w:tcPr>
          <w:p w14:paraId="661AEB8D" w14:textId="77777777" w:rsidR="004F10A7" w:rsidRPr="00BB0EA6" w:rsidRDefault="004F10A7" w:rsidP="00A67C70">
            <w:pPr>
              <w:spacing w:after="0"/>
              <w:ind w:left="80" w:firstLine="0"/>
              <w:rPr>
                <w:b/>
                <w:bCs/>
              </w:rPr>
            </w:pPr>
            <w:r w:rsidRPr="00BB0EA6">
              <w:rPr>
                <w:b/>
                <w:bCs/>
              </w:rPr>
              <w:t>Sous/total 2</w:t>
            </w:r>
          </w:p>
        </w:tc>
        <w:tc>
          <w:tcPr>
            <w:tcW w:w="850" w:type="dxa"/>
            <w:tcBorders>
              <w:top w:val="nil"/>
              <w:left w:val="nil"/>
              <w:bottom w:val="single" w:sz="4" w:space="0" w:color="auto"/>
              <w:right w:val="single" w:sz="4" w:space="0" w:color="auto"/>
            </w:tcBorders>
            <w:noWrap/>
            <w:hideMark/>
          </w:tcPr>
          <w:p w14:paraId="31CB7BB5" w14:textId="77777777" w:rsidR="004F10A7" w:rsidRPr="00BB0EA6" w:rsidRDefault="004F10A7" w:rsidP="00A67C70">
            <w:pPr>
              <w:spacing w:after="0"/>
              <w:rPr>
                <w:b/>
                <w:bCs/>
              </w:rPr>
            </w:pPr>
            <w:r w:rsidRPr="00BB0EA6">
              <w:rPr>
                <w:b/>
                <w:bCs/>
              </w:rPr>
              <w:t> </w:t>
            </w:r>
          </w:p>
        </w:tc>
        <w:tc>
          <w:tcPr>
            <w:tcW w:w="1134" w:type="dxa"/>
            <w:tcBorders>
              <w:top w:val="nil"/>
              <w:left w:val="nil"/>
              <w:bottom w:val="single" w:sz="4" w:space="0" w:color="auto"/>
              <w:right w:val="single" w:sz="4" w:space="0" w:color="auto"/>
            </w:tcBorders>
            <w:noWrap/>
            <w:hideMark/>
          </w:tcPr>
          <w:p w14:paraId="66558F6A" w14:textId="4E3F7FFE" w:rsidR="004F10A7" w:rsidRPr="00BB0EA6" w:rsidRDefault="004F10A7" w:rsidP="00BB0EA6">
            <w:pPr>
              <w:spacing w:after="0"/>
              <w:jc w:val="center"/>
              <w:rPr>
                <w:b/>
                <w:bCs/>
              </w:rPr>
            </w:pPr>
          </w:p>
        </w:tc>
        <w:tc>
          <w:tcPr>
            <w:tcW w:w="1701" w:type="dxa"/>
            <w:tcBorders>
              <w:top w:val="nil"/>
              <w:left w:val="nil"/>
              <w:bottom w:val="single" w:sz="4" w:space="0" w:color="auto"/>
              <w:right w:val="single" w:sz="4" w:space="0" w:color="auto"/>
            </w:tcBorders>
            <w:noWrap/>
            <w:hideMark/>
          </w:tcPr>
          <w:p w14:paraId="7B6BCC57" w14:textId="77777777" w:rsidR="004F10A7" w:rsidRPr="00BB0EA6" w:rsidRDefault="004F10A7" w:rsidP="00A67C70">
            <w:pPr>
              <w:spacing w:after="0"/>
              <w:rPr>
                <w:b/>
                <w:bCs/>
              </w:rPr>
            </w:pPr>
            <w:r w:rsidRPr="00BB0EA6">
              <w:rPr>
                <w:b/>
                <w:bCs/>
              </w:rPr>
              <w:t> </w:t>
            </w:r>
          </w:p>
        </w:tc>
        <w:tc>
          <w:tcPr>
            <w:tcW w:w="1417" w:type="dxa"/>
            <w:tcBorders>
              <w:top w:val="nil"/>
              <w:left w:val="nil"/>
              <w:bottom w:val="single" w:sz="4" w:space="0" w:color="auto"/>
              <w:right w:val="single" w:sz="4" w:space="0" w:color="auto"/>
            </w:tcBorders>
            <w:noWrap/>
            <w:hideMark/>
          </w:tcPr>
          <w:p w14:paraId="718B28F4" w14:textId="77777777" w:rsidR="004F10A7" w:rsidRPr="00BB0EA6" w:rsidRDefault="004F10A7" w:rsidP="00A67C70">
            <w:pPr>
              <w:spacing w:after="0"/>
              <w:rPr>
                <w:b/>
                <w:bCs/>
              </w:rPr>
            </w:pPr>
            <w:r w:rsidRPr="00BB0EA6">
              <w:rPr>
                <w:b/>
                <w:bCs/>
              </w:rPr>
              <w:t> </w:t>
            </w:r>
          </w:p>
        </w:tc>
      </w:tr>
      <w:tr w:rsidR="00BB0EA6" w:rsidRPr="004F10A7" w14:paraId="2CAF9A7A" w14:textId="77777777" w:rsidTr="00BB0EA6">
        <w:trPr>
          <w:trHeight w:val="20"/>
        </w:trPr>
        <w:tc>
          <w:tcPr>
            <w:tcW w:w="516" w:type="dxa"/>
            <w:tcBorders>
              <w:top w:val="nil"/>
              <w:left w:val="single" w:sz="4" w:space="0" w:color="auto"/>
              <w:bottom w:val="single" w:sz="4" w:space="0" w:color="auto"/>
              <w:right w:val="single" w:sz="4" w:space="0" w:color="auto"/>
            </w:tcBorders>
            <w:noWrap/>
            <w:hideMark/>
          </w:tcPr>
          <w:p w14:paraId="0F004EC2" w14:textId="77777777" w:rsidR="004F10A7" w:rsidRPr="004F10A7" w:rsidRDefault="004F10A7" w:rsidP="00A67C70">
            <w:pPr>
              <w:spacing w:after="0"/>
            </w:pPr>
            <w:r w:rsidRPr="004F10A7">
              <w:t> </w:t>
            </w:r>
          </w:p>
        </w:tc>
        <w:tc>
          <w:tcPr>
            <w:tcW w:w="3732" w:type="dxa"/>
            <w:tcBorders>
              <w:top w:val="nil"/>
              <w:left w:val="nil"/>
              <w:bottom w:val="single" w:sz="4" w:space="0" w:color="auto"/>
              <w:right w:val="single" w:sz="4" w:space="0" w:color="auto"/>
            </w:tcBorders>
            <w:hideMark/>
          </w:tcPr>
          <w:p w14:paraId="19DA22ED" w14:textId="77777777" w:rsidR="004F10A7" w:rsidRPr="004F10A7" w:rsidRDefault="004F10A7" w:rsidP="00A67C70">
            <w:pPr>
              <w:spacing w:after="0"/>
              <w:ind w:left="80" w:firstLine="0"/>
            </w:pPr>
            <w:r w:rsidRPr="004F10A7">
              <w:t> </w:t>
            </w:r>
          </w:p>
        </w:tc>
        <w:tc>
          <w:tcPr>
            <w:tcW w:w="850" w:type="dxa"/>
            <w:tcBorders>
              <w:top w:val="nil"/>
              <w:left w:val="nil"/>
              <w:bottom w:val="single" w:sz="4" w:space="0" w:color="auto"/>
              <w:right w:val="single" w:sz="4" w:space="0" w:color="auto"/>
            </w:tcBorders>
            <w:noWrap/>
            <w:hideMark/>
          </w:tcPr>
          <w:p w14:paraId="607A9C49" w14:textId="77777777" w:rsidR="004F10A7" w:rsidRPr="004F10A7" w:rsidRDefault="004F10A7" w:rsidP="00A67C70">
            <w:pPr>
              <w:spacing w:after="0"/>
            </w:pPr>
            <w:r w:rsidRPr="004F10A7">
              <w:t> </w:t>
            </w:r>
          </w:p>
        </w:tc>
        <w:tc>
          <w:tcPr>
            <w:tcW w:w="1134" w:type="dxa"/>
            <w:tcBorders>
              <w:top w:val="nil"/>
              <w:left w:val="nil"/>
              <w:bottom w:val="single" w:sz="4" w:space="0" w:color="auto"/>
              <w:right w:val="single" w:sz="4" w:space="0" w:color="auto"/>
            </w:tcBorders>
            <w:noWrap/>
            <w:hideMark/>
          </w:tcPr>
          <w:p w14:paraId="5ACA9394" w14:textId="751E02B2" w:rsidR="004F10A7" w:rsidRPr="004F10A7" w:rsidRDefault="004F10A7" w:rsidP="00BB0EA6">
            <w:pPr>
              <w:spacing w:after="0"/>
              <w:jc w:val="center"/>
            </w:pPr>
          </w:p>
        </w:tc>
        <w:tc>
          <w:tcPr>
            <w:tcW w:w="1701" w:type="dxa"/>
            <w:tcBorders>
              <w:top w:val="nil"/>
              <w:left w:val="nil"/>
              <w:bottom w:val="single" w:sz="4" w:space="0" w:color="auto"/>
              <w:right w:val="single" w:sz="4" w:space="0" w:color="auto"/>
            </w:tcBorders>
            <w:noWrap/>
            <w:hideMark/>
          </w:tcPr>
          <w:p w14:paraId="288C86A9" w14:textId="77777777" w:rsidR="004F10A7" w:rsidRPr="004F10A7" w:rsidRDefault="004F10A7" w:rsidP="00A67C70">
            <w:pPr>
              <w:spacing w:after="0"/>
            </w:pPr>
            <w:r w:rsidRPr="004F10A7">
              <w:t> </w:t>
            </w:r>
          </w:p>
        </w:tc>
        <w:tc>
          <w:tcPr>
            <w:tcW w:w="1417" w:type="dxa"/>
            <w:tcBorders>
              <w:top w:val="nil"/>
              <w:left w:val="nil"/>
              <w:bottom w:val="single" w:sz="4" w:space="0" w:color="auto"/>
              <w:right w:val="single" w:sz="4" w:space="0" w:color="auto"/>
            </w:tcBorders>
            <w:noWrap/>
            <w:hideMark/>
          </w:tcPr>
          <w:p w14:paraId="3216B878" w14:textId="77777777" w:rsidR="004F10A7" w:rsidRPr="004F10A7" w:rsidRDefault="004F10A7" w:rsidP="00A67C70">
            <w:pPr>
              <w:spacing w:after="0"/>
            </w:pPr>
            <w:r w:rsidRPr="004F10A7">
              <w:t> </w:t>
            </w:r>
          </w:p>
        </w:tc>
      </w:tr>
      <w:tr w:rsidR="00BB0EA6" w:rsidRPr="004F10A7" w14:paraId="0AE0C2F8" w14:textId="77777777" w:rsidTr="00BB0EA6">
        <w:trPr>
          <w:trHeight w:val="20"/>
        </w:trPr>
        <w:tc>
          <w:tcPr>
            <w:tcW w:w="516" w:type="dxa"/>
            <w:tcBorders>
              <w:top w:val="nil"/>
              <w:left w:val="single" w:sz="4" w:space="0" w:color="auto"/>
              <w:bottom w:val="single" w:sz="4" w:space="0" w:color="auto"/>
              <w:right w:val="single" w:sz="4" w:space="0" w:color="auto"/>
            </w:tcBorders>
            <w:noWrap/>
            <w:hideMark/>
          </w:tcPr>
          <w:p w14:paraId="67C60DB7" w14:textId="77777777" w:rsidR="004F10A7" w:rsidRPr="00BB0EA6" w:rsidRDefault="004F10A7" w:rsidP="00A67C70">
            <w:pPr>
              <w:spacing w:after="0"/>
              <w:rPr>
                <w:b/>
                <w:bCs/>
              </w:rPr>
            </w:pPr>
            <w:r w:rsidRPr="00BB0EA6">
              <w:rPr>
                <w:b/>
                <w:bCs/>
              </w:rPr>
              <w:t>3</w:t>
            </w:r>
          </w:p>
        </w:tc>
        <w:tc>
          <w:tcPr>
            <w:tcW w:w="3732" w:type="dxa"/>
            <w:tcBorders>
              <w:top w:val="nil"/>
              <w:left w:val="nil"/>
              <w:bottom w:val="single" w:sz="4" w:space="0" w:color="auto"/>
              <w:right w:val="single" w:sz="4" w:space="0" w:color="auto"/>
            </w:tcBorders>
            <w:hideMark/>
          </w:tcPr>
          <w:p w14:paraId="340905B0" w14:textId="77777777" w:rsidR="004F10A7" w:rsidRPr="00BB0EA6" w:rsidRDefault="004F10A7" w:rsidP="00A67C70">
            <w:pPr>
              <w:spacing w:after="0"/>
              <w:ind w:left="80" w:firstLine="0"/>
              <w:rPr>
                <w:b/>
                <w:bCs/>
              </w:rPr>
            </w:pPr>
            <w:r w:rsidRPr="00BB0EA6">
              <w:rPr>
                <w:b/>
                <w:bCs/>
              </w:rPr>
              <w:t>Réhabilitation Atelier Menuiserie en Bois</w:t>
            </w:r>
          </w:p>
        </w:tc>
        <w:tc>
          <w:tcPr>
            <w:tcW w:w="850" w:type="dxa"/>
            <w:tcBorders>
              <w:top w:val="nil"/>
              <w:left w:val="nil"/>
              <w:bottom w:val="single" w:sz="4" w:space="0" w:color="auto"/>
              <w:right w:val="single" w:sz="4" w:space="0" w:color="auto"/>
            </w:tcBorders>
            <w:noWrap/>
            <w:hideMark/>
          </w:tcPr>
          <w:p w14:paraId="592C1378" w14:textId="77777777" w:rsidR="004F10A7" w:rsidRPr="00BB0EA6" w:rsidRDefault="004F10A7" w:rsidP="00A67C70">
            <w:pPr>
              <w:spacing w:after="0"/>
              <w:rPr>
                <w:b/>
                <w:bCs/>
              </w:rPr>
            </w:pPr>
            <w:r w:rsidRPr="00BB0EA6">
              <w:rPr>
                <w:b/>
                <w:bCs/>
              </w:rPr>
              <w:t> </w:t>
            </w:r>
          </w:p>
        </w:tc>
        <w:tc>
          <w:tcPr>
            <w:tcW w:w="1134" w:type="dxa"/>
            <w:tcBorders>
              <w:top w:val="nil"/>
              <w:left w:val="nil"/>
              <w:bottom w:val="single" w:sz="4" w:space="0" w:color="auto"/>
              <w:right w:val="single" w:sz="4" w:space="0" w:color="auto"/>
            </w:tcBorders>
            <w:noWrap/>
            <w:hideMark/>
          </w:tcPr>
          <w:p w14:paraId="0AF3B6F7" w14:textId="1B5A5530" w:rsidR="004F10A7" w:rsidRPr="004F10A7" w:rsidRDefault="004F10A7" w:rsidP="00BB0EA6">
            <w:pPr>
              <w:spacing w:after="0"/>
              <w:jc w:val="center"/>
            </w:pPr>
          </w:p>
        </w:tc>
        <w:tc>
          <w:tcPr>
            <w:tcW w:w="1701" w:type="dxa"/>
            <w:tcBorders>
              <w:top w:val="nil"/>
              <w:left w:val="nil"/>
              <w:bottom w:val="single" w:sz="4" w:space="0" w:color="auto"/>
              <w:right w:val="single" w:sz="4" w:space="0" w:color="auto"/>
            </w:tcBorders>
            <w:noWrap/>
            <w:hideMark/>
          </w:tcPr>
          <w:p w14:paraId="42BEE970" w14:textId="77777777" w:rsidR="004F10A7" w:rsidRPr="004F10A7" w:rsidRDefault="004F10A7" w:rsidP="00A67C70">
            <w:pPr>
              <w:spacing w:after="0"/>
            </w:pPr>
            <w:r w:rsidRPr="004F10A7">
              <w:t> </w:t>
            </w:r>
          </w:p>
        </w:tc>
        <w:tc>
          <w:tcPr>
            <w:tcW w:w="1417" w:type="dxa"/>
            <w:tcBorders>
              <w:top w:val="nil"/>
              <w:left w:val="nil"/>
              <w:bottom w:val="single" w:sz="4" w:space="0" w:color="auto"/>
              <w:right w:val="single" w:sz="4" w:space="0" w:color="auto"/>
            </w:tcBorders>
            <w:noWrap/>
            <w:hideMark/>
          </w:tcPr>
          <w:p w14:paraId="310E4102" w14:textId="77777777" w:rsidR="004F10A7" w:rsidRPr="004F10A7" w:rsidRDefault="004F10A7" w:rsidP="00A67C70">
            <w:pPr>
              <w:spacing w:after="0"/>
            </w:pPr>
            <w:r w:rsidRPr="004F10A7">
              <w:t> </w:t>
            </w:r>
          </w:p>
        </w:tc>
      </w:tr>
      <w:tr w:rsidR="00BB0EA6" w:rsidRPr="004F10A7" w14:paraId="4A5D6749" w14:textId="77777777" w:rsidTr="00BB0EA6">
        <w:trPr>
          <w:trHeight w:val="20"/>
        </w:trPr>
        <w:tc>
          <w:tcPr>
            <w:tcW w:w="516" w:type="dxa"/>
            <w:tcBorders>
              <w:top w:val="nil"/>
              <w:left w:val="single" w:sz="4" w:space="0" w:color="auto"/>
              <w:bottom w:val="single" w:sz="4" w:space="0" w:color="auto"/>
              <w:right w:val="single" w:sz="4" w:space="0" w:color="auto"/>
            </w:tcBorders>
            <w:noWrap/>
            <w:vAlign w:val="center"/>
            <w:hideMark/>
          </w:tcPr>
          <w:p w14:paraId="6BA46461" w14:textId="77777777" w:rsidR="004F10A7" w:rsidRPr="004F10A7" w:rsidRDefault="004F10A7" w:rsidP="00A67C70">
            <w:pPr>
              <w:spacing w:after="0"/>
            </w:pPr>
            <w:r w:rsidRPr="004F10A7">
              <w:t>3.1</w:t>
            </w:r>
          </w:p>
        </w:tc>
        <w:tc>
          <w:tcPr>
            <w:tcW w:w="3732" w:type="dxa"/>
            <w:tcBorders>
              <w:top w:val="nil"/>
              <w:left w:val="nil"/>
              <w:bottom w:val="single" w:sz="4" w:space="0" w:color="auto"/>
              <w:right w:val="single" w:sz="4" w:space="0" w:color="auto"/>
            </w:tcBorders>
            <w:hideMark/>
          </w:tcPr>
          <w:p w14:paraId="1CABD799" w14:textId="77777777" w:rsidR="004F10A7" w:rsidRPr="004F10A7" w:rsidRDefault="004F10A7" w:rsidP="00A67C70">
            <w:pPr>
              <w:spacing w:after="0"/>
              <w:ind w:left="80" w:firstLine="0"/>
            </w:pPr>
            <w:r w:rsidRPr="004F10A7">
              <w:t xml:space="preserve">Fourniture, transport et installation d'une moustiquaire à double ventaux coulissantrs </w:t>
            </w:r>
          </w:p>
        </w:tc>
        <w:tc>
          <w:tcPr>
            <w:tcW w:w="850" w:type="dxa"/>
            <w:tcBorders>
              <w:top w:val="nil"/>
              <w:left w:val="nil"/>
              <w:bottom w:val="single" w:sz="4" w:space="0" w:color="auto"/>
              <w:right w:val="single" w:sz="4" w:space="0" w:color="auto"/>
            </w:tcBorders>
            <w:noWrap/>
            <w:vAlign w:val="center"/>
            <w:hideMark/>
          </w:tcPr>
          <w:p w14:paraId="077AD3E4" w14:textId="77777777" w:rsidR="004F10A7" w:rsidRPr="004F10A7" w:rsidRDefault="004F10A7" w:rsidP="00A67C70">
            <w:pPr>
              <w:spacing w:after="0"/>
            </w:pPr>
            <w:r w:rsidRPr="004F10A7">
              <w:t>Unité</w:t>
            </w:r>
          </w:p>
        </w:tc>
        <w:tc>
          <w:tcPr>
            <w:tcW w:w="1134" w:type="dxa"/>
            <w:tcBorders>
              <w:top w:val="nil"/>
              <w:left w:val="nil"/>
              <w:bottom w:val="single" w:sz="4" w:space="0" w:color="auto"/>
              <w:right w:val="single" w:sz="4" w:space="0" w:color="auto"/>
            </w:tcBorders>
            <w:noWrap/>
            <w:vAlign w:val="center"/>
            <w:hideMark/>
          </w:tcPr>
          <w:p w14:paraId="0E1F7400" w14:textId="7A7C78D9" w:rsidR="004F10A7" w:rsidRPr="004F10A7" w:rsidRDefault="004F10A7" w:rsidP="00BB0EA6">
            <w:pPr>
              <w:spacing w:after="0"/>
              <w:jc w:val="center"/>
            </w:pPr>
            <w:r w:rsidRPr="004F10A7">
              <w:t>7,00</w:t>
            </w:r>
          </w:p>
        </w:tc>
        <w:tc>
          <w:tcPr>
            <w:tcW w:w="1701" w:type="dxa"/>
            <w:tcBorders>
              <w:top w:val="nil"/>
              <w:left w:val="nil"/>
              <w:bottom w:val="single" w:sz="4" w:space="0" w:color="auto"/>
              <w:right w:val="single" w:sz="4" w:space="0" w:color="auto"/>
            </w:tcBorders>
            <w:noWrap/>
            <w:vAlign w:val="center"/>
            <w:hideMark/>
          </w:tcPr>
          <w:p w14:paraId="67B1D0E1" w14:textId="77777777" w:rsidR="004F10A7" w:rsidRPr="004F10A7" w:rsidRDefault="004F10A7" w:rsidP="00A67C70">
            <w:pPr>
              <w:spacing w:after="0"/>
            </w:pPr>
            <w:r w:rsidRPr="004F10A7">
              <w:t> </w:t>
            </w:r>
          </w:p>
        </w:tc>
        <w:tc>
          <w:tcPr>
            <w:tcW w:w="1417" w:type="dxa"/>
            <w:tcBorders>
              <w:top w:val="nil"/>
              <w:left w:val="nil"/>
              <w:bottom w:val="single" w:sz="4" w:space="0" w:color="auto"/>
              <w:right w:val="single" w:sz="4" w:space="0" w:color="auto"/>
            </w:tcBorders>
            <w:noWrap/>
            <w:vAlign w:val="center"/>
            <w:hideMark/>
          </w:tcPr>
          <w:p w14:paraId="2BA74060" w14:textId="77777777" w:rsidR="004F10A7" w:rsidRPr="004F10A7" w:rsidRDefault="004F10A7" w:rsidP="00A67C70">
            <w:pPr>
              <w:spacing w:after="0"/>
            </w:pPr>
            <w:r w:rsidRPr="004F10A7">
              <w:t> </w:t>
            </w:r>
          </w:p>
        </w:tc>
      </w:tr>
      <w:tr w:rsidR="00BB0EA6" w:rsidRPr="004F10A7" w14:paraId="26280114" w14:textId="77777777" w:rsidTr="00BB0EA6">
        <w:trPr>
          <w:trHeight w:val="20"/>
        </w:trPr>
        <w:tc>
          <w:tcPr>
            <w:tcW w:w="516" w:type="dxa"/>
            <w:tcBorders>
              <w:top w:val="nil"/>
              <w:left w:val="single" w:sz="4" w:space="0" w:color="auto"/>
              <w:bottom w:val="single" w:sz="4" w:space="0" w:color="auto"/>
              <w:right w:val="single" w:sz="4" w:space="0" w:color="auto"/>
            </w:tcBorders>
            <w:noWrap/>
            <w:vAlign w:val="center"/>
            <w:hideMark/>
          </w:tcPr>
          <w:p w14:paraId="7C502F23" w14:textId="77777777" w:rsidR="004F10A7" w:rsidRPr="004F10A7" w:rsidRDefault="004F10A7" w:rsidP="00A67C70">
            <w:pPr>
              <w:spacing w:after="0"/>
            </w:pPr>
            <w:r w:rsidRPr="004F10A7">
              <w:t>3.2</w:t>
            </w:r>
          </w:p>
        </w:tc>
        <w:tc>
          <w:tcPr>
            <w:tcW w:w="3732" w:type="dxa"/>
            <w:tcBorders>
              <w:top w:val="nil"/>
              <w:left w:val="nil"/>
              <w:bottom w:val="single" w:sz="4" w:space="0" w:color="auto"/>
              <w:right w:val="single" w:sz="4" w:space="0" w:color="auto"/>
            </w:tcBorders>
            <w:hideMark/>
          </w:tcPr>
          <w:p w14:paraId="2B2D46D4" w14:textId="77777777" w:rsidR="004F10A7" w:rsidRPr="004F10A7" w:rsidRDefault="004F10A7" w:rsidP="00A67C70">
            <w:pPr>
              <w:spacing w:after="0"/>
              <w:ind w:left="80" w:firstLine="0"/>
            </w:pPr>
            <w:r w:rsidRPr="004F10A7">
              <w:t>Réfection de l'enduit. Traitement des micros-fissures par endroit.</w:t>
            </w:r>
          </w:p>
        </w:tc>
        <w:tc>
          <w:tcPr>
            <w:tcW w:w="850" w:type="dxa"/>
            <w:tcBorders>
              <w:top w:val="nil"/>
              <w:left w:val="nil"/>
              <w:bottom w:val="single" w:sz="4" w:space="0" w:color="auto"/>
              <w:right w:val="nil"/>
            </w:tcBorders>
            <w:hideMark/>
          </w:tcPr>
          <w:p w14:paraId="03030943" w14:textId="77777777" w:rsidR="004F10A7" w:rsidRPr="004F10A7" w:rsidRDefault="004F10A7" w:rsidP="00A67C70">
            <w:pPr>
              <w:spacing w:after="0"/>
            </w:pPr>
            <w:r w:rsidRPr="004F10A7">
              <w:t>Unité</w:t>
            </w:r>
          </w:p>
        </w:tc>
        <w:tc>
          <w:tcPr>
            <w:tcW w:w="1134" w:type="dxa"/>
            <w:tcBorders>
              <w:top w:val="nil"/>
              <w:left w:val="single" w:sz="4" w:space="0" w:color="auto"/>
              <w:bottom w:val="single" w:sz="4" w:space="0" w:color="auto"/>
              <w:right w:val="single" w:sz="4" w:space="0" w:color="auto"/>
            </w:tcBorders>
            <w:noWrap/>
            <w:vAlign w:val="center"/>
            <w:hideMark/>
          </w:tcPr>
          <w:p w14:paraId="26870571" w14:textId="565120E0" w:rsidR="004F10A7" w:rsidRPr="004F10A7" w:rsidRDefault="004F10A7" w:rsidP="00BB0EA6">
            <w:pPr>
              <w:spacing w:after="0"/>
              <w:jc w:val="center"/>
            </w:pPr>
            <w:r w:rsidRPr="004F10A7">
              <w:t>1,00</w:t>
            </w:r>
          </w:p>
        </w:tc>
        <w:tc>
          <w:tcPr>
            <w:tcW w:w="1701" w:type="dxa"/>
            <w:tcBorders>
              <w:top w:val="nil"/>
              <w:left w:val="nil"/>
              <w:bottom w:val="single" w:sz="4" w:space="0" w:color="auto"/>
              <w:right w:val="single" w:sz="4" w:space="0" w:color="auto"/>
            </w:tcBorders>
            <w:noWrap/>
            <w:vAlign w:val="center"/>
            <w:hideMark/>
          </w:tcPr>
          <w:p w14:paraId="24E87913" w14:textId="77777777" w:rsidR="004F10A7" w:rsidRPr="004F10A7" w:rsidRDefault="004F10A7" w:rsidP="00A67C70">
            <w:pPr>
              <w:spacing w:after="0"/>
            </w:pPr>
            <w:r w:rsidRPr="004F10A7">
              <w:t> </w:t>
            </w:r>
          </w:p>
        </w:tc>
        <w:tc>
          <w:tcPr>
            <w:tcW w:w="1417" w:type="dxa"/>
            <w:tcBorders>
              <w:top w:val="nil"/>
              <w:left w:val="nil"/>
              <w:bottom w:val="single" w:sz="4" w:space="0" w:color="auto"/>
              <w:right w:val="single" w:sz="4" w:space="0" w:color="auto"/>
            </w:tcBorders>
            <w:noWrap/>
            <w:vAlign w:val="center"/>
            <w:hideMark/>
          </w:tcPr>
          <w:p w14:paraId="0579A127" w14:textId="77777777" w:rsidR="004F10A7" w:rsidRPr="004F10A7" w:rsidRDefault="004F10A7" w:rsidP="00A67C70">
            <w:pPr>
              <w:spacing w:after="0"/>
            </w:pPr>
            <w:r w:rsidRPr="004F10A7">
              <w:t> </w:t>
            </w:r>
          </w:p>
        </w:tc>
      </w:tr>
      <w:tr w:rsidR="00BB0EA6" w:rsidRPr="004F10A7" w14:paraId="783494B4" w14:textId="77777777" w:rsidTr="00BB0EA6">
        <w:trPr>
          <w:trHeight w:val="20"/>
        </w:trPr>
        <w:tc>
          <w:tcPr>
            <w:tcW w:w="516" w:type="dxa"/>
            <w:tcBorders>
              <w:top w:val="nil"/>
              <w:left w:val="single" w:sz="4" w:space="0" w:color="auto"/>
              <w:bottom w:val="single" w:sz="4" w:space="0" w:color="auto"/>
              <w:right w:val="single" w:sz="4" w:space="0" w:color="auto"/>
            </w:tcBorders>
            <w:noWrap/>
            <w:hideMark/>
          </w:tcPr>
          <w:p w14:paraId="67BE20AC" w14:textId="77777777" w:rsidR="004F10A7" w:rsidRPr="00BB0EA6" w:rsidRDefault="004F10A7" w:rsidP="00A67C70">
            <w:pPr>
              <w:spacing w:after="0"/>
              <w:rPr>
                <w:b/>
                <w:bCs/>
              </w:rPr>
            </w:pPr>
            <w:r w:rsidRPr="00BB0EA6">
              <w:rPr>
                <w:b/>
                <w:bCs/>
              </w:rPr>
              <w:t> </w:t>
            </w:r>
          </w:p>
        </w:tc>
        <w:tc>
          <w:tcPr>
            <w:tcW w:w="3732" w:type="dxa"/>
            <w:tcBorders>
              <w:top w:val="nil"/>
              <w:left w:val="nil"/>
              <w:bottom w:val="single" w:sz="4" w:space="0" w:color="auto"/>
              <w:right w:val="single" w:sz="4" w:space="0" w:color="auto"/>
            </w:tcBorders>
            <w:hideMark/>
          </w:tcPr>
          <w:p w14:paraId="03F86079" w14:textId="77777777" w:rsidR="004F10A7" w:rsidRPr="00BB0EA6" w:rsidRDefault="004F10A7" w:rsidP="00A67C70">
            <w:pPr>
              <w:spacing w:after="0"/>
              <w:ind w:left="80" w:firstLine="0"/>
              <w:rPr>
                <w:b/>
                <w:bCs/>
              </w:rPr>
            </w:pPr>
            <w:r w:rsidRPr="00BB0EA6">
              <w:rPr>
                <w:b/>
                <w:bCs/>
              </w:rPr>
              <w:t>Sous/total 3</w:t>
            </w:r>
          </w:p>
        </w:tc>
        <w:tc>
          <w:tcPr>
            <w:tcW w:w="850" w:type="dxa"/>
            <w:tcBorders>
              <w:top w:val="nil"/>
              <w:left w:val="nil"/>
              <w:bottom w:val="single" w:sz="4" w:space="0" w:color="auto"/>
              <w:right w:val="single" w:sz="4" w:space="0" w:color="auto"/>
            </w:tcBorders>
            <w:noWrap/>
            <w:hideMark/>
          </w:tcPr>
          <w:p w14:paraId="6A99AA57" w14:textId="77777777" w:rsidR="004F10A7" w:rsidRPr="004F10A7" w:rsidRDefault="004F10A7" w:rsidP="00A67C70">
            <w:pPr>
              <w:spacing w:after="0"/>
            </w:pPr>
            <w:r w:rsidRPr="004F10A7">
              <w:t> </w:t>
            </w:r>
          </w:p>
        </w:tc>
        <w:tc>
          <w:tcPr>
            <w:tcW w:w="1134" w:type="dxa"/>
            <w:tcBorders>
              <w:top w:val="nil"/>
              <w:left w:val="nil"/>
              <w:bottom w:val="single" w:sz="4" w:space="0" w:color="auto"/>
              <w:right w:val="single" w:sz="4" w:space="0" w:color="auto"/>
            </w:tcBorders>
            <w:noWrap/>
            <w:hideMark/>
          </w:tcPr>
          <w:p w14:paraId="2428C823" w14:textId="016715A2" w:rsidR="004F10A7" w:rsidRPr="004F10A7" w:rsidRDefault="004F10A7" w:rsidP="00BB0EA6">
            <w:pPr>
              <w:spacing w:after="0"/>
              <w:jc w:val="center"/>
            </w:pPr>
          </w:p>
        </w:tc>
        <w:tc>
          <w:tcPr>
            <w:tcW w:w="1701" w:type="dxa"/>
            <w:tcBorders>
              <w:top w:val="nil"/>
              <w:left w:val="nil"/>
              <w:bottom w:val="single" w:sz="4" w:space="0" w:color="auto"/>
              <w:right w:val="single" w:sz="4" w:space="0" w:color="auto"/>
            </w:tcBorders>
            <w:noWrap/>
            <w:hideMark/>
          </w:tcPr>
          <w:p w14:paraId="4B92BC35" w14:textId="77777777" w:rsidR="004F10A7" w:rsidRPr="004F10A7" w:rsidRDefault="004F10A7" w:rsidP="00A67C70">
            <w:pPr>
              <w:spacing w:after="0"/>
            </w:pPr>
            <w:r w:rsidRPr="004F10A7">
              <w:t> </w:t>
            </w:r>
          </w:p>
        </w:tc>
        <w:tc>
          <w:tcPr>
            <w:tcW w:w="1417" w:type="dxa"/>
            <w:tcBorders>
              <w:top w:val="nil"/>
              <w:left w:val="nil"/>
              <w:bottom w:val="single" w:sz="4" w:space="0" w:color="auto"/>
              <w:right w:val="single" w:sz="4" w:space="0" w:color="auto"/>
            </w:tcBorders>
            <w:noWrap/>
            <w:hideMark/>
          </w:tcPr>
          <w:p w14:paraId="574B20C2" w14:textId="77777777" w:rsidR="004F10A7" w:rsidRPr="004F10A7" w:rsidRDefault="004F10A7" w:rsidP="00A67C70">
            <w:pPr>
              <w:spacing w:after="0"/>
            </w:pPr>
            <w:r w:rsidRPr="004F10A7">
              <w:t> </w:t>
            </w:r>
          </w:p>
        </w:tc>
      </w:tr>
      <w:tr w:rsidR="00BB0EA6" w:rsidRPr="004F10A7" w14:paraId="52018CF8" w14:textId="77777777" w:rsidTr="00BB0EA6">
        <w:trPr>
          <w:trHeight w:val="20"/>
        </w:trPr>
        <w:tc>
          <w:tcPr>
            <w:tcW w:w="516" w:type="dxa"/>
            <w:tcBorders>
              <w:top w:val="nil"/>
              <w:left w:val="single" w:sz="4" w:space="0" w:color="auto"/>
              <w:bottom w:val="single" w:sz="4" w:space="0" w:color="auto"/>
              <w:right w:val="single" w:sz="4" w:space="0" w:color="auto"/>
            </w:tcBorders>
            <w:noWrap/>
            <w:hideMark/>
          </w:tcPr>
          <w:p w14:paraId="1372652F" w14:textId="77777777" w:rsidR="004F10A7" w:rsidRPr="004F10A7" w:rsidRDefault="004F10A7" w:rsidP="00A67C70">
            <w:pPr>
              <w:spacing w:after="0"/>
            </w:pPr>
            <w:r w:rsidRPr="004F10A7">
              <w:t>4</w:t>
            </w:r>
          </w:p>
        </w:tc>
        <w:tc>
          <w:tcPr>
            <w:tcW w:w="3732" w:type="dxa"/>
            <w:tcBorders>
              <w:top w:val="single" w:sz="4" w:space="0" w:color="auto"/>
              <w:left w:val="nil"/>
              <w:bottom w:val="single" w:sz="4" w:space="0" w:color="auto"/>
              <w:right w:val="single" w:sz="4" w:space="0" w:color="auto"/>
            </w:tcBorders>
            <w:hideMark/>
          </w:tcPr>
          <w:p w14:paraId="26A07F23" w14:textId="77777777" w:rsidR="004F10A7" w:rsidRPr="004F10A7" w:rsidRDefault="004F10A7" w:rsidP="00A67C70">
            <w:pPr>
              <w:spacing w:after="0"/>
              <w:ind w:left="80" w:firstLine="0"/>
            </w:pPr>
            <w:r w:rsidRPr="004F10A7">
              <w:t>Réhabilitation Atelier de Mécanique Automobile</w:t>
            </w:r>
          </w:p>
        </w:tc>
        <w:tc>
          <w:tcPr>
            <w:tcW w:w="850" w:type="dxa"/>
            <w:tcBorders>
              <w:top w:val="nil"/>
              <w:left w:val="nil"/>
              <w:bottom w:val="single" w:sz="4" w:space="0" w:color="auto"/>
              <w:right w:val="single" w:sz="4" w:space="0" w:color="auto"/>
            </w:tcBorders>
            <w:noWrap/>
            <w:hideMark/>
          </w:tcPr>
          <w:p w14:paraId="763A2AFE" w14:textId="77777777" w:rsidR="004F10A7" w:rsidRPr="004F10A7" w:rsidRDefault="004F10A7" w:rsidP="00A67C70">
            <w:pPr>
              <w:spacing w:after="0"/>
            </w:pPr>
            <w:r w:rsidRPr="004F10A7">
              <w:t> </w:t>
            </w:r>
          </w:p>
        </w:tc>
        <w:tc>
          <w:tcPr>
            <w:tcW w:w="1134" w:type="dxa"/>
            <w:tcBorders>
              <w:top w:val="nil"/>
              <w:left w:val="nil"/>
              <w:bottom w:val="single" w:sz="4" w:space="0" w:color="auto"/>
              <w:right w:val="single" w:sz="4" w:space="0" w:color="auto"/>
            </w:tcBorders>
            <w:noWrap/>
            <w:hideMark/>
          </w:tcPr>
          <w:p w14:paraId="309044D7" w14:textId="544874DC" w:rsidR="004F10A7" w:rsidRPr="004F10A7" w:rsidRDefault="004F10A7" w:rsidP="00BB0EA6">
            <w:pPr>
              <w:spacing w:after="0"/>
              <w:jc w:val="center"/>
            </w:pPr>
          </w:p>
        </w:tc>
        <w:tc>
          <w:tcPr>
            <w:tcW w:w="1701" w:type="dxa"/>
            <w:tcBorders>
              <w:top w:val="nil"/>
              <w:left w:val="nil"/>
              <w:bottom w:val="single" w:sz="4" w:space="0" w:color="auto"/>
              <w:right w:val="single" w:sz="4" w:space="0" w:color="auto"/>
            </w:tcBorders>
            <w:noWrap/>
            <w:hideMark/>
          </w:tcPr>
          <w:p w14:paraId="29ADBB9B" w14:textId="77777777" w:rsidR="004F10A7" w:rsidRPr="004F10A7" w:rsidRDefault="004F10A7" w:rsidP="00A67C70">
            <w:pPr>
              <w:spacing w:after="0"/>
            </w:pPr>
            <w:r w:rsidRPr="004F10A7">
              <w:t> </w:t>
            </w:r>
          </w:p>
        </w:tc>
        <w:tc>
          <w:tcPr>
            <w:tcW w:w="1417" w:type="dxa"/>
            <w:tcBorders>
              <w:top w:val="nil"/>
              <w:left w:val="nil"/>
              <w:bottom w:val="single" w:sz="4" w:space="0" w:color="auto"/>
              <w:right w:val="single" w:sz="4" w:space="0" w:color="auto"/>
            </w:tcBorders>
            <w:noWrap/>
            <w:hideMark/>
          </w:tcPr>
          <w:p w14:paraId="0902F870" w14:textId="77777777" w:rsidR="004F10A7" w:rsidRPr="004F10A7" w:rsidRDefault="004F10A7" w:rsidP="00A67C70">
            <w:pPr>
              <w:spacing w:after="0"/>
            </w:pPr>
            <w:r w:rsidRPr="004F10A7">
              <w:t> </w:t>
            </w:r>
          </w:p>
        </w:tc>
      </w:tr>
      <w:tr w:rsidR="00BB0EA6" w:rsidRPr="004F10A7" w14:paraId="39E9723C" w14:textId="77777777" w:rsidTr="00BB0EA6">
        <w:trPr>
          <w:trHeight w:val="20"/>
        </w:trPr>
        <w:tc>
          <w:tcPr>
            <w:tcW w:w="516" w:type="dxa"/>
            <w:tcBorders>
              <w:top w:val="nil"/>
              <w:left w:val="single" w:sz="4" w:space="0" w:color="auto"/>
              <w:bottom w:val="single" w:sz="4" w:space="0" w:color="auto"/>
              <w:right w:val="single" w:sz="4" w:space="0" w:color="auto"/>
            </w:tcBorders>
            <w:noWrap/>
            <w:vAlign w:val="center"/>
            <w:hideMark/>
          </w:tcPr>
          <w:p w14:paraId="2089ED59" w14:textId="77777777" w:rsidR="004F10A7" w:rsidRPr="004F10A7" w:rsidRDefault="004F10A7" w:rsidP="00A67C70">
            <w:pPr>
              <w:spacing w:after="0"/>
            </w:pPr>
            <w:r w:rsidRPr="004F10A7">
              <w:t>4.1</w:t>
            </w:r>
          </w:p>
        </w:tc>
        <w:tc>
          <w:tcPr>
            <w:tcW w:w="3732" w:type="dxa"/>
            <w:tcBorders>
              <w:top w:val="nil"/>
              <w:left w:val="nil"/>
              <w:bottom w:val="single" w:sz="4" w:space="0" w:color="auto"/>
              <w:right w:val="single" w:sz="4" w:space="0" w:color="auto"/>
            </w:tcBorders>
            <w:shd w:val="clear" w:color="000000" w:fill="FFFFFF"/>
            <w:vAlign w:val="center"/>
            <w:hideMark/>
          </w:tcPr>
          <w:p w14:paraId="66632E58" w14:textId="77777777" w:rsidR="004F10A7" w:rsidRPr="004F10A7" w:rsidRDefault="004F10A7" w:rsidP="00A67C70">
            <w:pPr>
              <w:spacing w:after="0"/>
              <w:ind w:left="80" w:firstLine="0"/>
            </w:pPr>
            <w:r w:rsidRPr="004F10A7">
              <w:t>Fourniture, transport et installation de chassis vitré d'un moustiquaire à double ventaux coulissants pour fenêtre</w:t>
            </w:r>
          </w:p>
        </w:tc>
        <w:tc>
          <w:tcPr>
            <w:tcW w:w="850" w:type="dxa"/>
            <w:tcBorders>
              <w:top w:val="nil"/>
              <w:left w:val="nil"/>
              <w:bottom w:val="single" w:sz="4" w:space="0" w:color="auto"/>
              <w:right w:val="single" w:sz="4" w:space="0" w:color="auto"/>
            </w:tcBorders>
            <w:noWrap/>
            <w:vAlign w:val="center"/>
            <w:hideMark/>
          </w:tcPr>
          <w:p w14:paraId="05F5DCF5" w14:textId="77777777" w:rsidR="004F10A7" w:rsidRPr="004F10A7" w:rsidRDefault="004F10A7" w:rsidP="00A67C70">
            <w:pPr>
              <w:spacing w:after="0"/>
            </w:pPr>
            <w:r w:rsidRPr="004F10A7">
              <w:t>Unité</w:t>
            </w:r>
          </w:p>
        </w:tc>
        <w:tc>
          <w:tcPr>
            <w:tcW w:w="1134" w:type="dxa"/>
            <w:tcBorders>
              <w:top w:val="nil"/>
              <w:left w:val="nil"/>
              <w:bottom w:val="single" w:sz="4" w:space="0" w:color="auto"/>
              <w:right w:val="nil"/>
            </w:tcBorders>
            <w:noWrap/>
            <w:vAlign w:val="center"/>
            <w:hideMark/>
          </w:tcPr>
          <w:p w14:paraId="442A6790" w14:textId="0064541C" w:rsidR="004F10A7" w:rsidRPr="004F10A7" w:rsidRDefault="004F10A7" w:rsidP="00BB0EA6">
            <w:pPr>
              <w:spacing w:after="0"/>
              <w:jc w:val="center"/>
            </w:pPr>
            <w:r w:rsidRPr="004F10A7">
              <w:t>6,00</w:t>
            </w:r>
          </w:p>
        </w:tc>
        <w:tc>
          <w:tcPr>
            <w:tcW w:w="1701" w:type="dxa"/>
            <w:tcBorders>
              <w:top w:val="nil"/>
              <w:left w:val="single" w:sz="4" w:space="0" w:color="auto"/>
              <w:bottom w:val="single" w:sz="4" w:space="0" w:color="auto"/>
              <w:right w:val="single" w:sz="4" w:space="0" w:color="auto"/>
            </w:tcBorders>
            <w:noWrap/>
            <w:vAlign w:val="center"/>
            <w:hideMark/>
          </w:tcPr>
          <w:p w14:paraId="29D3E0DF" w14:textId="77777777" w:rsidR="004F10A7" w:rsidRPr="004F10A7" w:rsidRDefault="004F10A7" w:rsidP="00A67C70">
            <w:pPr>
              <w:spacing w:after="0"/>
            </w:pPr>
            <w:r w:rsidRPr="004F10A7">
              <w:t> </w:t>
            </w:r>
          </w:p>
        </w:tc>
        <w:tc>
          <w:tcPr>
            <w:tcW w:w="1417" w:type="dxa"/>
            <w:tcBorders>
              <w:top w:val="nil"/>
              <w:left w:val="nil"/>
              <w:bottom w:val="single" w:sz="4" w:space="0" w:color="auto"/>
              <w:right w:val="single" w:sz="4" w:space="0" w:color="auto"/>
            </w:tcBorders>
            <w:noWrap/>
            <w:vAlign w:val="center"/>
            <w:hideMark/>
          </w:tcPr>
          <w:p w14:paraId="40669185" w14:textId="77777777" w:rsidR="004F10A7" w:rsidRPr="004F10A7" w:rsidRDefault="004F10A7" w:rsidP="00A67C70">
            <w:pPr>
              <w:spacing w:after="0"/>
            </w:pPr>
            <w:r w:rsidRPr="004F10A7">
              <w:t> </w:t>
            </w:r>
          </w:p>
        </w:tc>
      </w:tr>
      <w:tr w:rsidR="00BB0EA6" w:rsidRPr="004F10A7" w14:paraId="31DAC9B0" w14:textId="77777777" w:rsidTr="00BB0EA6">
        <w:trPr>
          <w:trHeight w:val="20"/>
        </w:trPr>
        <w:tc>
          <w:tcPr>
            <w:tcW w:w="516" w:type="dxa"/>
            <w:tcBorders>
              <w:top w:val="nil"/>
              <w:left w:val="single" w:sz="4" w:space="0" w:color="auto"/>
              <w:bottom w:val="single" w:sz="4" w:space="0" w:color="auto"/>
              <w:right w:val="single" w:sz="4" w:space="0" w:color="auto"/>
            </w:tcBorders>
            <w:noWrap/>
            <w:vAlign w:val="center"/>
            <w:hideMark/>
          </w:tcPr>
          <w:p w14:paraId="4BD0363F" w14:textId="77777777" w:rsidR="004F10A7" w:rsidRPr="004F10A7" w:rsidRDefault="004F10A7" w:rsidP="00A67C70">
            <w:pPr>
              <w:spacing w:after="0"/>
            </w:pPr>
            <w:r w:rsidRPr="004F10A7">
              <w:t>4.2</w:t>
            </w:r>
          </w:p>
        </w:tc>
        <w:tc>
          <w:tcPr>
            <w:tcW w:w="3732" w:type="dxa"/>
            <w:tcBorders>
              <w:top w:val="nil"/>
              <w:left w:val="nil"/>
              <w:bottom w:val="single" w:sz="4" w:space="0" w:color="auto"/>
              <w:right w:val="single" w:sz="4" w:space="0" w:color="auto"/>
            </w:tcBorders>
            <w:vAlign w:val="center"/>
            <w:hideMark/>
          </w:tcPr>
          <w:p w14:paraId="0DBDEF8C" w14:textId="77777777" w:rsidR="004F10A7" w:rsidRPr="004F10A7" w:rsidRDefault="004F10A7" w:rsidP="00A67C70">
            <w:pPr>
              <w:spacing w:after="0"/>
              <w:ind w:left="80" w:firstLine="0"/>
            </w:pPr>
            <w:r w:rsidRPr="004F10A7">
              <w:t>Réfection de l'enduit. Traitement des micros-fissures par endroit</w:t>
            </w:r>
          </w:p>
        </w:tc>
        <w:tc>
          <w:tcPr>
            <w:tcW w:w="850" w:type="dxa"/>
            <w:tcBorders>
              <w:top w:val="nil"/>
              <w:left w:val="nil"/>
              <w:bottom w:val="single" w:sz="4" w:space="0" w:color="auto"/>
              <w:right w:val="single" w:sz="4" w:space="0" w:color="auto"/>
            </w:tcBorders>
            <w:noWrap/>
            <w:vAlign w:val="center"/>
            <w:hideMark/>
          </w:tcPr>
          <w:p w14:paraId="4A9B8D79" w14:textId="77777777" w:rsidR="004F10A7" w:rsidRPr="004F10A7" w:rsidRDefault="004F10A7" w:rsidP="00A67C70">
            <w:pPr>
              <w:spacing w:after="0"/>
            </w:pPr>
            <w:r w:rsidRPr="004F10A7">
              <w:t>Unité</w:t>
            </w:r>
          </w:p>
        </w:tc>
        <w:tc>
          <w:tcPr>
            <w:tcW w:w="1134" w:type="dxa"/>
            <w:tcBorders>
              <w:top w:val="nil"/>
              <w:left w:val="nil"/>
              <w:bottom w:val="single" w:sz="4" w:space="0" w:color="auto"/>
              <w:right w:val="nil"/>
            </w:tcBorders>
            <w:noWrap/>
            <w:vAlign w:val="center"/>
            <w:hideMark/>
          </w:tcPr>
          <w:p w14:paraId="4C8F3CF6" w14:textId="7C75F4FA" w:rsidR="004F10A7" w:rsidRPr="004F10A7" w:rsidRDefault="004F10A7" w:rsidP="00BB0EA6">
            <w:pPr>
              <w:spacing w:after="0"/>
              <w:jc w:val="center"/>
            </w:pPr>
            <w:r w:rsidRPr="004F10A7">
              <w:t>1,00</w:t>
            </w:r>
          </w:p>
        </w:tc>
        <w:tc>
          <w:tcPr>
            <w:tcW w:w="1701" w:type="dxa"/>
            <w:tcBorders>
              <w:top w:val="nil"/>
              <w:left w:val="single" w:sz="4" w:space="0" w:color="auto"/>
              <w:bottom w:val="single" w:sz="4" w:space="0" w:color="auto"/>
              <w:right w:val="single" w:sz="4" w:space="0" w:color="auto"/>
            </w:tcBorders>
            <w:noWrap/>
            <w:vAlign w:val="center"/>
            <w:hideMark/>
          </w:tcPr>
          <w:p w14:paraId="2E2299B0" w14:textId="77777777" w:rsidR="004F10A7" w:rsidRPr="004F10A7" w:rsidRDefault="004F10A7" w:rsidP="00A67C70">
            <w:pPr>
              <w:spacing w:after="0"/>
            </w:pPr>
            <w:r w:rsidRPr="004F10A7">
              <w:t> </w:t>
            </w:r>
          </w:p>
        </w:tc>
        <w:tc>
          <w:tcPr>
            <w:tcW w:w="1417" w:type="dxa"/>
            <w:tcBorders>
              <w:top w:val="nil"/>
              <w:left w:val="nil"/>
              <w:bottom w:val="single" w:sz="4" w:space="0" w:color="auto"/>
              <w:right w:val="single" w:sz="4" w:space="0" w:color="auto"/>
            </w:tcBorders>
            <w:noWrap/>
            <w:vAlign w:val="center"/>
            <w:hideMark/>
          </w:tcPr>
          <w:p w14:paraId="006EB322" w14:textId="77777777" w:rsidR="004F10A7" w:rsidRPr="004F10A7" w:rsidRDefault="004F10A7" w:rsidP="00A67C70">
            <w:pPr>
              <w:spacing w:after="0"/>
            </w:pPr>
            <w:r w:rsidRPr="004F10A7">
              <w:t> </w:t>
            </w:r>
          </w:p>
        </w:tc>
      </w:tr>
      <w:tr w:rsidR="00BB0EA6" w:rsidRPr="004F10A7" w14:paraId="3B778229" w14:textId="77777777" w:rsidTr="00BB0EA6">
        <w:trPr>
          <w:trHeight w:val="20"/>
        </w:trPr>
        <w:tc>
          <w:tcPr>
            <w:tcW w:w="516" w:type="dxa"/>
            <w:tcBorders>
              <w:top w:val="nil"/>
              <w:left w:val="single" w:sz="4" w:space="0" w:color="auto"/>
              <w:bottom w:val="single" w:sz="4" w:space="0" w:color="auto"/>
              <w:right w:val="single" w:sz="4" w:space="0" w:color="auto"/>
            </w:tcBorders>
            <w:noWrap/>
            <w:hideMark/>
          </w:tcPr>
          <w:p w14:paraId="31783078" w14:textId="77777777" w:rsidR="004F10A7" w:rsidRPr="00BB0EA6" w:rsidRDefault="004F10A7" w:rsidP="00A67C70">
            <w:pPr>
              <w:spacing w:after="0"/>
              <w:rPr>
                <w:b/>
                <w:bCs/>
              </w:rPr>
            </w:pPr>
            <w:r w:rsidRPr="00BB0EA6">
              <w:rPr>
                <w:b/>
                <w:bCs/>
              </w:rPr>
              <w:t> </w:t>
            </w:r>
          </w:p>
        </w:tc>
        <w:tc>
          <w:tcPr>
            <w:tcW w:w="3732" w:type="dxa"/>
            <w:tcBorders>
              <w:top w:val="nil"/>
              <w:left w:val="nil"/>
              <w:bottom w:val="single" w:sz="4" w:space="0" w:color="auto"/>
              <w:right w:val="single" w:sz="4" w:space="0" w:color="auto"/>
            </w:tcBorders>
            <w:hideMark/>
          </w:tcPr>
          <w:p w14:paraId="6AE82E2A" w14:textId="77777777" w:rsidR="004F10A7" w:rsidRPr="00BB0EA6" w:rsidRDefault="004F10A7" w:rsidP="00A67C70">
            <w:pPr>
              <w:spacing w:after="0"/>
              <w:ind w:left="80" w:firstLine="0"/>
              <w:rPr>
                <w:b/>
                <w:bCs/>
              </w:rPr>
            </w:pPr>
            <w:r w:rsidRPr="00BB0EA6">
              <w:rPr>
                <w:b/>
                <w:bCs/>
              </w:rPr>
              <w:t>Sous/total 4</w:t>
            </w:r>
          </w:p>
        </w:tc>
        <w:tc>
          <w:tcPr>
            <w:tcW w:w="850" w:type="dxa"/>
            <w:tcBorders>
              <w:top w:val="nil"/>
              <w:left w:val="nil"/>
              <w:bottom w:val="single" w:sz="4" w:space="0" w:color="auto"/>
              <w:right w:val="single" w:sz="4" w:space="0" w:color="auto"/>
            </w:tcBorders>
            <w:noWrap/>
            <w:hideMark/>
          </w:tcPr>
          <w:p w14:paraId="683FFD26" w14:textId="77777777" w:rsidR="004F10A7" w:rsidRPr="004F10A7" w:rsidRDefault="004F10A7" w:rsidP="00A67C70">
            <w:pPr>
              <w:spacing w:after="0"/>
            </w:pPr>
            <w:r w:rsidRPr="004F10A7">
              <w:t> </w:t>
            </w:r>
          </w:p>
        </w:tc>
        <w:tc>
          <w:tcPr>
            <w:tcW w:w="1134" w:type="dxa"/>
            <w:tcBorders>
              <w:top w:val="nil"/>
              <w:left w:val="nil"/>
              <w:bottom w:val="single" w:sz="4" w:space="0" w:color="auto"/>
              <w:right w:val="single" w:sz="4" w:space="0" w:color="auto"/>
            </w:tcBorders>
            <w:noWrap/>
            <w:hideMark/>
          </w:tcPr>
          <w:p w14:paraId="79DF9502" w14:textId="544425F6" w:rsidR="004F10A7" w:rsidRPr="004F10A7" w:rsidRDefault="004F10A7" w:rsidP="00BB0EA6">
            <w:pPr>
              <w:spacing w:after="0"/>
              <w:jc w:val="center"/>
            </w:pPr>
          </w:p>
        </w:tc>
        <w:tc>
          <w:tcPr>
            <w:tcW w:w="1701" w:type="dxa"/>
            <w:tcBorders>
              <w:top w:val="nil"/>
              <w:left w:val="nil"/>
              <w:bottom w:val="single" w:sz="4" w:space="0" w:color="auto"/>
              <w:right w:val="single" w:sz="4" w:space="0" w:color="auto"/>
            </w:tcBorders>
            <w:noWrap/>
            <w:hideMark/>
          </w:tcPr>
          <w:p w14:paraId="116477BF" w14:textId="77777777" w:rsidR="004F10A7" w:rsidRPr="004F10A7" w:rsidRDefault="004F10A7" w:rsidP="00A67C70">
            <w:pPr>
              <w:spacing w:after="0"/>
            </w:pPr>
            <w:r w:rsidRPr="004F10A7">
              <w:t> </w:t>
            </w:r>
          </w:p>
        </w:tc>
        <w:tc>
          <w:tcPr>
            <w:tcW w:w="1417" w:type="dxa"/>
            <w:tcBorders>
              <w:top w:val="nil"/>
              <w:left w:val="nil"/>
              <w:bottom w:val="single" w:sz="4" w:space="0" w:color="auto"/>
              <w:right w:val="single" w:sz="4" w:space="0" w:color="auto"/>
            </w:tcBorders>
            <w:noWrap/>
            <w:hideMark/>
          </w:tcPr>
          <w:p w14:paraId="5652A457" w14:textId="77777777" w:rsidR="004F10A7" w:rsidRPr="004F10A7" w:rsidRDefault="004F10A7" w:rsidP="00A67C70">
            <w:pPr>
              <w:spacing w:after="0"/>
            </w:pPr>
            <w:r w:rsidRPr="004F10A7">
              <w:t> </w:t>
            </w:r>
          </w:p>
        </w:tc>
      </w:tr>
      <w:tr w:rsidR="00BB0EA6" w:rsidRPr="004F10A7" w14:paraId="2AB1B3EA" w14:textId="77777777" w:rsidTr="00BB0EA6">
        <w:trPr>
          <w:trHeight w:val="20"/>
        </w:trPr>
        <w:tc>
          <w:tcPr>
            <w:tcW w:w="516" w:type="dxa"/>
            <w:tcBorders>
              <w:top w:val="nil"/>
              <w:left w:val="single" w:sz="4" w:space="0" w:color="auto"/>
              <w:bottom w:val="single" w:sz="4" w:space="0" w:color="auto"/>
              <w:right w:val="single" w:sz="4" w:space="0" w:color="auto"/>
            </w:tcBorders>
            <w:noWrap/>
            <w:hideMark/>
          </w:tcPr>
          <w:p w14:paraId="1814109E" w14:textId="77777777" w:rsidR="004F10A7" w:rsidRPr="00BB0EA6" w:rsidRDefault="004F10A7" w:rsidP="00A67C70">
            <w:pPr>
              <w:spacing w:after="0"/>
              <w:rPr>
                <w:b/>
                <w:bCs/>
              </w:rPr>
            </w:pPr>
            <w:r w:rsidRPr="00BB0EA6">
              <w:rPr>
                <w:b/>
                <w:bCs/>
              </w:rPr>
              <w:t>5</w:t>
            </w:r>
          </w:p>
        </w:tc>
        <w:tc>
          <w:tcPr>
            <w:tcW w:w="3732" w:type="dxa"/>
            <w:tcBorders>
              <w:top w:val="nil"/>
              <w:left w:val="nil"/>
              <w:bottom w:val="single" w:sz="4" w:space="0" w:color="auto"/>
              <w:right w:val="single" w:sz="4" w:space="0" w:color="auto"/>
            </w:tcBorders>
            <w:hideMark/>
          </w:tcPr>
          <w:p w14:paraId="54CE3E10" w14:textId="77777777" w:rsidR="004F10A7" w:rsidRPr="00BB0EA6" w:rsidRDefault="004F10A7" w:rsidP="00A67C70">
            <w:pPr>
              <w:spacing w:after="0"/>
              <w:ind w:left="80" w:firstLine="0"/>
              <w:rPr>
                <w:b/>
                <w:bCs/>
              </w:rPr>
            </w:pPr>
            <w:r w:rsidRPr="00BB0EA6">
              <w:rPr>
                <w:b/>
                <w:bCs/>
              </w:rPr>
              <w:t>Réhabilitation Atelier de Couture et Broderie (Ancien Construction Métallique)</w:t>
            </w:r>
          </w:p>
        </w:tc>
        <w:tc>
          <w:tcPr>
            <w:tcW w:w="850" w:type="dxa"/>
            <w:tcBorders>
              <w:top w:val="nil"/>
              <w:left w:val="nil"/>
              <w:bottom w:val="single" w:sz="4" w:space="0" w:color="auto"/>
              <w:right w:val="single" w:sz="4" w:space="0" w:color="auto"/>
            </w:tcBorders>
            <w:noWrap/>
            <w:hideMark/>
          </w:tcPr>
          <w:p w14:paraId="072FBC4A" w14:textId="77777777" w:rsidR="004F10A7" w:rsidRPr="00BB0EA6" w:rsidRDefault="004F10A7" w:rsidP="00A67C70">
            <w:pPr>
              <w:spacing w:after="0"/>
              <w:rPr>
                <w:b/>
                <w:bCs/>
              </w:rPr>
            </w:pPr>
            <w:r w:rsidRPr="00BB0EA6">
              <w:rPr>
                <w:b/>
                <w:bCs/>
              </w:rPr>
              <w:t> </w:t>
            </w:r>
          </w:p>
        </w:tc>
        <w:tc>
          <w:tcPr>
            <w:tcW w:w="1134" w:type="dxa"/>
            <w:tcBorders>
              <w:top w:val="nil"/>
              <w:left w:val="nil"/>
              <w:bottom w:val="single" w:sz="4" w:space="0" w:color="auto"/>
              <w:right w:val="single" w:sz="4" w:space="0" w:color="auto"/>
            </w:tcBorders>
            <w:noWrap/>
            <w:hideMark/>
          </w:tcPr>
          <w:p w14:paraId="4D571981" w14:textId="72E6767D" w:rsidR="004F10A7" w:rsidRPr="004F10A7" w:rsidRDefault="004F10A7" w:rsidP="00BB0EA6">
            <w:pPr>
              <w:spacing w:after="0"/>
              <w:jc w:val="center"/>
            </w:pPr>
          </w:p>
        </w:tc>
        <w:tc>
          <w:tcPr>
            <w:tcW w:w="1701" w:type="dxa"/>
            <w:tcBorders>
              <w:top w:val="nil"/>
              <w:left w:val="nil"/>
              <w:bottom w:val="single" w:sz="4" w:space="0" w:color="auto"/>
              <w:right w:val="single" w:sz="4" w:space="0" w:color="auto"/>
            </w:tcBorders>
            <w:noWrap/>
            <w:hideMark/>
          </w:tcPr>
          <w:p w14:paraId="217A53AA" w14:textId="77777777" w:rsidR="004F10A7" w:rsidRPr="004F10A7" w:rsidRDefault="004F10A7" w:rsidP="00A67C70">
            <w:pPr>
              <w:spacing w:after="0"/>
            </w:pPr>
            <w:r w:rsidRPr="004F10A7">
              <w:t> </w:t>
            </w:r>
          </w:p>
        </w:tc>
        <w:tc>
          <w:tcPr>
            <w:tcW w:w="1417" w:type="dxa"/>
            <w:tcBorders>
              <w:top w:val="nil"/>
              <w:left w:val="nil"/>
              <w:bottom w:val="single" w:sz="4" w:space="0" w:color="auto"/>
              <w:right w:val="single" w:sz="4" w:space="0" w:color="auto"/>
            </w:tcBorders>
            <w:noWrap/>
            <w:hideMark/>
          </w:tcPr>
          <w:p w14:paraId="6CE86683" w14:textId="77777777" w:rsidR="004F10A7" w:rsidRPr="004F10A7" w:rsidRDefault="004F10A7" w:rsidP="00A67C70">
            <w:pPr>
              <w:spacing w:after="0"/>
            </w:pPr>
            <w:r w:rsidRPr="004F10A7">
              <w:t> </w:t>
            </w:r>
          </w:p>
        </w:tc>
      </w:tr>
      <w:tr w:rsidR="00BB0EA6" w:rsidRPr="004F10A7" w14:paraId="189967A9" w14:textId="77777777" w:rsidTr="00BB0EA6">
        <w:trPr>
          <w:trHeight w:val="20"/>
        </w:trPr>
        <w:tc>
          <w:tcPr>
            <w:tcW w:w="516" w:type="dxa"/>
            <w:tcBorders>
              <w:top w:val="nil"/>
              <w:left w:val="single" w:sz="4" w:space="0" w:color="auto"/>
              <w:bottom w:val="single" w:sz="4" w:space="0" w:color="auto"/>
              <w:right w:val="single" w:sz="4" w:space="0" w:color="auto"/>
            </w:tcBorders>
            <w:noWrap/>
            <w:vAlign w:val="center"/>
            <w:hideMark/>
          </w:tcPr>
          <w:p w14:paraId="7E4FE974" w14:textId="77777777" w:rsidR="004F10A7" w:rsidRPr="004F10A7" w:rsidRDefault="004F10A7" w:rsidP="00A67C70">
            <w:pPr>
              <w:spacing w:after="0"/>
            </w:pPr>
            <w:r w:rsidRPr="004F10A7">
              <w:lastRenderedPageBreak/>
              <w:t>5.1</w:t>
            </w:r>
          </w:p>
        </w:tc>
        <w:tc>
          <w:tcPr>
            <w:tcW w:w="3732" w:type="dxa"/>
            <w:tcBorders>
              <w:top w:val="nil"/>
              <w:left w:val="nil"/>
              <w:bottom w:val="single" w:sz="4" w:space="0" w:color="auto"/>
              <w:right w:val="single" w:sz="4" w:space="0" w:color="auto"/>
            </w:tcBorders>
            <w:hideMark/>
          </w:tcPr>
          <w:p w14:paraId="5ABBF1FD" w14:textId="77777777" w:rsidR="004F10A7" w:rsidRPr="004F10A7" w:rsidRDefault="004F10A7" w:rsidP="00A67C70">
            <w:pPr>
              <w:spacing w:after="0"/>
              <w:ind w:left="80" w:firstLine="0"/>
            </w:pPr>
            <w:r w:rsidRPr="004F10A7">
              <w:t>Fourniture, transport et installation d'une moustiquaire à double ventaux coulissantrs</w:t>
            </w:r>
          </w:p>
        </w:tc>
        <w:tc>
          <w:tcPr>
            <w:tcW w:w="850" w:type="dxa"/>
            <w:tcBorders>
              <w:top w:val="nil"/>
              <w:left w:val="nil"/>
              <w:bottom w:val="single" w:sz="4" w:space="0" w:color="auto"/>
              <w:right w:val="single" w:sz="4" w:space="0" w:color="auto"/>
            </w:tcBorders>
            <w:noWrap/>
            <w:hideMark/>
          </w:tcPr>
          <w:p w14:paraId="773F51A5" w14:textId="77777777" w:rsidR="004F10A7" w:rsidRPr="004F10A7" w:rsidRDefault="004F10A7" w:rsidP="00A67C70">
            <w:pPr>
              <w:spacing w:after="0"/>
            </w:pPr>
            <w:r w:rsidRPr="004F10A7">
              <w:t>Unité</w:t>
            </w:r>
          </w:p>
        </w:tc>
        <w:tc>
          <w:tcPr>
            <w:tcW w:w="1134" w:type="dxa"/>
            <w:tcBorders>
              <w:top w:val="nil"/>
              <w:left w:val="nil"/>
              <w:bottom w:val="single" w:sz="4" w:space="0" w:color="auto"/>
              <w:right w:val="single" w:sz="4" w:space="0" w:color="auto"/>
            </w:tcBorders>
            <w:noWrap/>
            <w:vAlign w:val="center"/>
            <w:hideMark/>
          </w:tcPr>
          <w:p w14:paraId="532C25DE" w14:textId="1194ECC0" w:rsidR="004F10A7" w:rsidRPr="004F10A7" w:rsidRDefault="004F10A7" w:rsidP="00BB0EA6">
            <w:pPr>
              <w:spacing w:after="0"/>
              <w:jc w:val="center"/>
            </w:pPr>
            <w:r w:rsidRPr="004F10A7">
              <w:t>6,00</w:t>
            </w:r>
          </w:p>
        </w:tc>
        <w:tc>
          <w:tcPr>
            <w:tcW w:w="1701" w:type="dxa"/>
            <w:tcBorders>
              <w:top w:val="nil"/>
              <w:left w:val="nil"/>
              <w:bottom w:val="single" w:sz="4" w:space="0" w:color="auto"/>
              <w:right w:val="single" w:sz="4" w:space="0" w:color="auto"/>
            </w:tcBorders>
            <w:noWrap/>
            <w:vAlign w:val="center"/>
            <w:hideMark/>
          </w:tcPr>
          <w:p w14:paraId="5FB5AA76" w14:textId="77777777" w:rsidR="004F10A7" w:rsidRPr="004F10A7" w:rsidRDefault="004F10A7" w:rsidP="00A67C70">
            <w:pPr>
              <w:spacing w:after="0"/>
            </w:pPr>
            <w:r w:rsidRPr="004F10A7">
              <w:t> </w:t>
            </w:r>
          </w:p>
        </w:tc>
        <w:tc>
          <w:tcPr>
            <w:tcW w:w="1417" w:type="dxa"/>
            <w:tcBorders>
              <w:top w:val="nil"/>
              <w:left w:val="nil"/>
              <w:bottom w:val="single" w:sz="4" w:space="0" w:color="auto"/>
              <w:right w:val="single" w:sz="4" w:space="0" w:color="auto"/>
            </w:tcBorders>
            <w:noWrap/>
            <w:vAlign w:val="center"/>
            <w:hideMark/>
          </w:tcPr>
          <w:p w14:paraId="57595186" w14:textId="77777777" w:rsidR="004F10A7" w:rsidRPr="004F10A7" w:rsidRDefault="004F10A7" w:rsidP="00A67C70">
            <w:pPr>
              <w:spacing w:after="0"/>
            </w:pPr>
            <w:r w:rsidRPr="004F10A7">
              <w:t> </w:t>
            </w:r>
          </w:p>
        </w:tc>
      </w:tr>
      <w:tr w:rsidR="00BB0EA6" w:rsidRPr="004F10A7" w14:paraId="412E27DC" w14:textId="77777777" w:rsidTr="00BB0EA6">
        <w:trPr>
          <w:trHeight w:val="20"/>
        </w:trPr>
        <w:tc>
          <w:tcPr>
            <w:tcW w:w="516" w:type="dxa"/>
            <w:tcBorders>
              <w:top w:val="nil"/>
              <w:left w:val="single" w:sz="4" w:space="0" w:color="auto"/>
              <w:bottom w:val="single" w:sz="4" w:space="0" w:color="auto"/>
              <w:right w:val="single" w:sz="4" w:space="0" w:color="auto"/>
            </w:tcBorders>
            <w:noWrap/>
            <w:vAlign w:val="center"/>
            <w:hideMark/>
          </w:tcPr>
          <w:p w14:paraId="502A7A09" w14:textId="77777777" w:rsidR="004F10A7" w:rsidRPr="004F10A7" w:rsidRDefault="004F10A7" w:rsidP="00A67C70">
            <w:pPr>
              <w:spacing w:after="0"/>
            </w:pPr>
            <w:r w:rsidRPr="004F10A7">
              <w:t>5.2</w:t>
            </w:r>
          </w:p>
        </w:tc>
        <w:tc>
          <w:tcPr>
            <w:tcW w:w="3732" w:type="dxa"/>
            <w:tcBorders>
              <w:top w:val="nil"/>
              <w:left w:val="nil"/>
              <w:bottom w:val="single" w:sz="4" w:space="0" w:color="auto"/>
              <w:right w:val="single" w:sz="4" w:space="0" w:color="auto"/>
            </w:tcBorders>
            <w:hideMark/>
          </w:tcPr>
          <w:p w14:paraId="08989B97" w14:textId="77777777" w:rsidR="004F10A7" w:rsidRPr="004F10A7" w:rsidRDefault="004F10A7" w:rsidP="00A67C70">
            <w:pPr>
              <w:spacing w:after="0"/>
              <w:ind w:left="80" w:firstLine="0"/>
            </w:pPr>
            <w:r w:rsidRPr="004F10A7">
              <w:t xml:space="preserve">Exécution d'un cloison </w:t>
            </w:r>
          </w:p>
        </w:tc>
        <w:tc>
          <w:tcPr>
            <w:tcW w:w="850" w:type="dxa"/>
            <w:tcBorders>
              <w:top w:val="nil"/>
              <w:left w:val="nil"/>
              <w:bottom w:val="single" w:sz="4" w:space="0" w:color="auto"/>
              <w:right w:val="single" w:sz="4" w:space="0" w:color="auto"/>
            </w:tcBorders>
            <w:noWrap/>
            <w:hideMark/>
          </w:tcPr>
          <w:p w14:paraId="6195AE0B" w14:textId="77777777" w:rsidR="004F10A7" w:rsidRPr="004F10A7" w:rsidRDefault="004F10A7" w:rsidP="00A67C70">
            <w:pPr>
              <w:spacing w:after="0"/>
            </w:pPr>
            <w:r w:rsidRPr="004F10A7">
              <w:t>m²</w:t>
            </w:r>
          </w:p>
        </w:tc>
        <w:tc>
          <w:tcPr>
            <w:tcW w:w="1134" w:type="dxa"/>
            <w:tcBorders>
              <w:top w:val="nil"/>
              <w:left w:val="nil"/>
              <w:bottom w:val="single" w:sz="4" w:space="0" w:color="auto"/>
              <w:right w:val="single" w:sz="4" w:space="0" w:color="auto"/>
            </w:tcBorders>
            <w:noWrap/>
            <w:hideMark/>
          </w:tcPr>
          <w:p w14:paraId="4642D30F" w14:textId="770ECF2D" w:rsidR="004F10A7" w:rsidRPr="004F10A7" w:rsidRDefault="004F10A7" w:rsidP="00BB0EA6">
            <w:pPr>
              <w:spacing w:after="0"/>
              <w:jc w:val="center"/>
            </w:pPr>
            <w:r w:rsidRPr="004F10A7">
              <w:t>30,00</w:t>
            </w:r>
          </w:p>
        </w:tc>
        <w:tc>
          <w:tcPr>
            <w:tcW w:w="1701" w:type="dxa"/>
            <w:tcBorders>
              <w:top w:val="nil"/>
              <w:left w:val="nil"/>
              <w:bottom w:val="single" w:sz="4" w:space="0" w:color="auto"/>
              <w:right w:val="single" w:sz="4" w:space="0" w:color="auto"/>
            </w:tcBorders>
            <w:noWrap/>
            <w:hideMark/>
          </w:tcPr>
          <w:p w14:paraId="0CA7B1FB" w14:textId="77777777" w:rsidR="004F10A7" w:rsidRPr="004F10A7" w:rsidRDefault="004F10A7" w:rsidP="00A67C70">
            <w:pPr>
              <w:spacing w:after="0"/>
            </w:pPr>
            <w:r w:rsidRPr="004F10A7">
              <w:t> </w:t>
            </w:r>
          </w:p>
        </w:tc>
        <w:tc>
          <w:tcPr>
            <w:tcW w:w="1417" w:type="dxa"/>
            <w:tcBorders>
              <w:top w:val="nil"/>
              <w:left w:val="nil"/>
              <w:bottom w:val="single" w:sz="4" w:space="0" w:color="auto"/>
              <w:right w:val="single" w:sz="4" w:space="0" w:color="auto"/>
            </w:tcBorders>
            <w:noWrap/>
            <w:vAlign w:val="center"/>
            <w:hideMark/>
          </w:tcPr>
          <w:p w14:paraId="1863A142" w14:textId="77777777" w:rsidR="004F10A7" w:rsidRPr="004F10A7" w:rsidRDefault="004F10A7" w:rsidP="00A67C70">
            <w:pPr>
              <w:spacing w:after="0"/>
            </w:pPr>
            <w:r w:rsidRPr="004F10A7">
              <w:t> </w:t>
            </w:r>
          </w:p>
        </w:tc>
      </w:tr>
      <w:tr w:rsidR="00BB0EA6" w:rsidRPr="004F10A7" w14:paraId="29E39A02" w14:textId="77777777" w:rsidTr="00BB0EA6">
        <w:trPr>
          <w:trHeight w:val="20"/>
        </w:trPr>
        <w:tc>
          <w:tcPr>
            <w:tcW w:w="516" w:type="dxa"/>
            <w:tcBorders>
              <w:top w:val="nil"/>
              <w:left w:val="single" w:sz="4" w:space="0" w:color="auto"/>
              <w:bottom w:val="single" w:sz="4" w:space="0" w:color="auto"/>
              <w:right w:val="single" w:sz="4" w:space="0" w:color="auto"/>
            </w:tcBorders>
            <w:noWrap/>
            <w:vAlign w:val="center"/>
            <w:hideMark/>
          </w:tcPr>
          <w:p w14:paraId="22BBF652" w14:textId="77777777" w:rsidR="004F10A7" w:rsidRPr="004F10A7" w:rsidRDefault="004F10A7" w:rsidP="00A67C70">
            <w:pPr>
              <w:spacing w:after="0"/>
            </w:pPr>
            <w:r w:rsidRPr="004F10A7">
              <w:t>5.3</w:t>
            </w:r>
          </w:p>
        </w:tc>
        <w:tc>
          <w:tcPr>
            <w:tcW w:w="3732" w:type="dxa"/>
            <w:tcBorders>
              <w:top w:val="nil"/>
              <w:left w:val="nil"/>
              <w:bottom w:val="single" w:sz="4" w:space="0" w:color="auto"/>
              <w:right w:val="single" w:sz="4" w:space="0" w:color="auto"/>
            </w:tcBorders>
            <w:hideMark/>
          </w:tcPr>
          <w:p w14:paraId="1FE561A3" w14:textId="77777777" w:rsidR="004F10A7" w:rsidRPr="004F10A7" w:rsidRDefault="004F10A7" w:rsidP="00A67C70">
            <w:pPr>
              <w:spacing w:after="0"/>
              <w:ind w:left="80" w:firstLine="0"/>
            </w:pPr>
            <w:r w:rsidRPr="004F10A7">
              <w:t xml:space="preserve">Enduit ordinaire M2  au mortier de ciment </w:t>
            </w:r>
          </w:p>
        </w:tc>
        <w:tc>
          <w:tcPr>
            <w:tcW w:w="850" w:type="dxa"/>
            <w:tcBorders>
              <w:top w:val="nil"/>
              <w:left w:val="nil"/>
              <w:bottom w:val="single" w:sz="4" w:space="0" w:color="auto"/>
              <w:right w:val="single" w:sz="4" w:space="0" w:color="auto"/>
            </w:tcBorders>
            <w:noWrap/>
            <w:hideMark/>
          </w:tcPr>
          <w:p w14:paraId="3DDF6662" w14:textId="77777777" w:rsidR="004F10A7" w:rsidRPr="004F10A7" w:rsidRDefault="004F10A7" w:rsidP="00A67C70">
            <w:pPr>
              <w:spacing w:after="0"/>
            </w:pPr>
            <w:r w:rsidRPr="004F10A7">
              <w:t>m²</w:t>
            </w:r>
          </w:p>
        </w:tc>
        <w:tc>
          <w:tcPr>
            <w:tcW w:w="1134" w:type="dxa"/>
            <w:tcBorders>
              <w:top w:val="nil"/>
              <w:left w:val="nil"/>
              <w:bottom w:val="single" w:sz="4" w:space="0" w:color="auto"/>
              <w:right w:val="single" w:sz="4" w:space="0" w:color="auto"/>
            </w:tcBorders>
            <w:noWrap/>
            <w:hideMark/>
          </w:tcPr>
          <w:p w14:paraId="3E6791F9" w14:textId="396E65F9" w:rsidR="004F10A7" w:rsidRPr="004F10A7" w:rsidRDefault="004F10A7" w:rsidP="00BB0EA6">
            <w:pPr>
              <w:spacing w:after="0"/>
              <w:jc w:val="center"/>
            </w:pPr>
            <w:r w:rsidRPr="004F10A7">
              <w:t>60,00</w:t>
            </w:r>
          </w:p>
        </w:tc>
        <w:tc>
          <w:tcPr>
            <w:tcW w:w="1701" w:type="dxa"/>
            <w:tcBorders>
              <w:top w:val="nil"/>
              <w:left w:val="nil"/>
              <w:bottom w:val="single" w:sz="4" w:space="0" w:color="auto"/>
              <w:right w:val="single" w:sz="4" w:space="0" w:color="auto"/>
            </w:tcBorders>
            <w:noWrap/>
            <w:hideMark/>
          </w:tcPr>
          <w:p w14:paraId="2657C52A" w14:textId="77777777" w:rsidR="004F10A7" w:rsidRPr="004F10A7" w:rsidRDefault="004F10A7" w:rsidP="00A67C70">
            <w:pPr>
              <w:spacing w:after="0"/>
            </w:pPr>
            <w:r w:rsidRPr="004F10A7">
              <w:t> </w:t>
            </w:r>
          </w:p>
        </w:tc>
        <w:tc>
          <w:tcPr>
            <w:tcW w:w="1417" w:type="dxa"/>
            <w:tcBorders>
              <w:top w:val="nil"/>
              <w:left w:val="nil"/>
              <w:bottom w:val="single" w:sz="4" w:space="0" w:color="auto"/>
              <w:right w:val="single" w:sz="4" w:space="0" w:color="auto"/>
            </w:tcBorders>
            <w:noWrap/>
            <w:vAlign w:val="center"/>
            <w:hideMark/>
          </w:tcPr>
          <w:p w14:paraId="1033AF95" w14:textId="77777777" w:rsidR="004F10A7" w:rsidRPr="004F10A7" w:rsidRDefault="004F10A7" w:rsidP="00A67C70">
            <w:pPr>
              <w:spacing w:after="0"/>
            </w:pPr>
            <w:r w:rsidRPr="004F10A7">
              <w:t> </w:t>
            </w:r>
          </w:p>
        </w:tc>
      </w:tr>
      <w:tr w:rsidR="00BB0EA6" w:rsidRPr="004F10A7" w14:paraId="4E5449CF" w14:textId="77777777" w:rsidTr="00BB0EA6">
        <w:trPr>
          <w:trHeight w:val="20"/>
        </w:trPr>
        <w:tc>
          <w:tcPr>
            <w:tcW w:w="516" w:type="dxa"/>
            <w:tcBorders>
              <w:top w:val="nil"/>
              <w:left w:val="single" w:sz="4" w:space="0" w:color="auto"/>
              <w:bottom w:val="single" w:sz="4" w:space="0" w:color="auto"/>
              <w:right w:val="single" w:sz="4" w:space="0" w:color="auto"/>
            </w:tcBorders>
            <w:noWrap/>
            <w:vAlign w:val="center"/>
            <w:hideMark/>
          </w:tcPr>
          <w:p w14:paraId="1B97FF05" w14:textId="77777777" w:rsidR="004F10A7" w:rsidRPr="004F10A7" w:rsidRDefault="004F10A7" w:rsidP="00A67C70">
            <w:pPr>
              <w:spacing w:after="0"/>
            </w:pPr>
            <w:r w:rsidRPr="004F10A7">
              <w:t>5.4</w:t>
            </w:r>
          </w:p>
        </w:tc>
        <w:tc>
          <w:tcPr>
            <w:tcW w:w="3732" w:type="dxa"/>
            <w:tcBorders>
              <w:top w:val="nil"/>
              <w:left w:val="nil"/>
              <w:bottom w:val="single" w:sz="4" w:space="0" w:color="auto"/>
              <w:right w:val="single" w:sz="4" w:space="0" w:color="auto"/>
            </w:tcBorders>
            <w:hideMark/>
          </w:tcPr>
          <w:p w14:paraId="311F1073" w14:textId="77777777" w:rsidR="004F10A7" w:rsidRPr="004F10A7" w:rsidRDefault="004F10A7" w:rsidP="00A67C70">
            <w:pPr>
              <w:spacing w:after="0"/>
              <w:ind w:left="80" w:firstLine="0"/>
            </w:pPr>
            <w:r w:rsidRPr="004F10A7">
              <w:t>Badigeon à la surfaçaire en 3 couches.Peinture vynilique sur enduit cloison</w:t>
            </w:r>
          </w:p>
        </w:tc>
        <w:tc>
          <w:tcPr>
            <w:tcW w:w="850" w:type="dxa"/>
            <w:tcBorders>
              <w:top w:val="nil"/>
              <w:left w:val="nil"/>
              <w:bottom w:val="single" w:sz="4" w:space="0" w:color="auto"/>
              <w:right w:val="single" w:sz="4" w:space="0" w:color="auto"/>
            </w:tcBorders>
            <w:noWrap/>
            <w:vAlign w:val="center"/>
            <w:hideMark/>
          </w:tcPr>
          <w:p w14:paraId="0FC6D702" w14:textId="77777777" w:rsidR="004F10A7" w:rsidRPr="004F10A7" w:rsidRDefault="004F10A7" w:rsidP="00A67C70">
            <w:pPr>
              <w:spacing w:after="0"/>
            </w:pPr>
            <w:r w:rsidRPr="004F10A7">
              <w:t>m²</w:t>
            </w:r>
          </w:p>
        </w:tc>
        <w:tc>
          <w:tcPr>
            <w:tcW w:w="1134" w:type="dxa"/>
            <w:tcBorders>
              <w:top w:val="nil"/>
              <w:left w:val="nil"/>
              <w:bottom w:val="single" w:sz="4" w:space="0" w:color="auto"/>
              <w:right w:val="single" w:sz="4" w:space="0" w:color="auto"/>
            </w:tcBorders>
            <w:noWrap/>
            <w:vAlign w:val="center"/>
            <w:hideMark/>
          </w:tcPr>
          <w:p w14:paraId="5A33294A" w14:textId="620261D3" w:rsidR="004F10A7" w:rsidRPr="004F10A7" w:rsidRDefault="004F10A7" w:rsidP="00BB0EA6">
            <w:pPr>
              <w:spacing w:after="0"/>
              <w:jc w:val="center"/>
            </w:pPr>
            <w:r w:rsidRPr="004F10A7">
              <w:t>60,00</w:t>
            </w:r>
          </w:p>
        </w:tc>
        <w:tc>
          <w:tcPr>
            <w:tcW w:w="1701" w:type="dxa"/>
            <w:tcBorders>
              <w:top w:val="nil"/>
              <w:left w:val="nil"/>
              <w:bottom w:val="single" w:sz="4" w:space="0" w:color="auto"/>
              <w:right w:val="single" w:sz="4" w:space="0" w:color="auto"/>
            </w:tcBorders>
            <w:noWrap/>
            <w:vAlign w:val="center"/>
            <w:hideMark/>
          </w:tcPr>
          <w:p w14:paraId="77C3D33F" w14:textId="77777777" w:rsidR="004F10A7" w:rsidRPr="004F10A7" w:rsidRDefault="004F10A7" w:rsidP="00A67C70">
            <w:pPr>
              <w:spacing w:after="0"/>
            </w:pPr>
            <w:r w:rsidRPr="004F10A7">
              <w:t> </w:t>
            </w:r>
          </w:p>
        </w:tc>
        <w:tc>
          <w:tcPr>
            <w:tcW w:w="1417" w:type="dxa"/>
            <w:tcBorders>
              <w:top w:val="nil"/>
              <w:left w:val="nil"/>
              <w:bottom w:val="single" w:sz="4" w:space="0" w:color="auto"/>
              <w:right w:val="single" w:sz="4" w:space="0" w:color="auto"/>
            </w:tcBorders>
            <w:noWrap/>
            <w:vAlign w:val="center"/>
            <w:hideMark/>
          </w:tcPr>
          <w:p w14:paraId="2E8C1026" w14:textId="77777777" w:rsidR="004F10A7" w:rsidRPr="004F10A7" w:rsidRDefault="004F10A7" w:rsidP="00A67C70">
            <w:pPr>
              <w:spacing w:after="0"/>
            </w:pPr>
            <w:r w:rsidRPr="004F10A7">
              <w:t> </w:t>
            </w:r>
          </w:p>
        </w:tc>
      </w:tr>
      <w:tr w:rsidR="00BB0EA6" w:rsidRPr="004F10A7" w14:paraId="34574322" w14:textId="77777777" w:rsidTr="00BB0EA6">
        <w:trPr>
          <w:trHeight w:val="20"/>
        </w:trPr>
        <w:tc>
          <w:tcPr>
            <w:tcW w:w="516" w:type="dxa"/>
            <w:tcBorders>
              <w:top w:val="nil"/>
              <w:left w:val="single" w:sz="4" w:space="0" w:color="auto"/>
              <w:bottom w:val="single" w:sz="4" w:space="0" w:color="auto"/>
              <w:right w:val="single" w:sz="4" w:space="0" w:color="auto"/>
            </w:tcBorders>
            <w:noWrap/>
            <w:vAlign w:val="center"/>
            <w:hideMark/>
          </w:tcPr>
          <w:p w14:paraId="12A07965" w14:textId="77777777" w:rsidR="004F10A7" w:rsidRPr="004F10A7" w:rsidRDefault="004F10A7" w:rsidP="00A67C70">
            <w:pPr>
              <w:spacing w:after="0"/>
            </w:pPr>
            <w:r w:rsidRPr="004F10A7">
              <w:t>5.5</w:t>
            </w:r>
          </w:p>
        </w:tc>
        <w:tc>
          <w:tcPr>
            <w:tcW w:w="3732" w:type="dxa"/>
            <w:tcBorders>
              <w:top w:val="nil"/>
              <w:left w:val="nil"/>
              <w:bottom w:val="single" w:sz="4" w:space="0" w:color="auto"/>
              <w:right w:val="single" w:sz="4" w:space="0" w:color="auto"/>
            </w:tcBorders>
            <w:hideMark/>
          </w:tcPr>
          <w:p w14:paraId="315DE073" w14:textId="77777777" w:rsidR="004F10A7" w:rsidRPr="004F10A7" w:rsidRDefault="004F10A7" w:rsidP="00A67C70">
            <w:pPr>
              <w:spacing w:after="0"/>
              <w:ind w:left="80" w:firstLine="0"/>
            </w:pPr>
            <w:r w:rsidRPr="004F10A7">
              <w:t>Fourniture, transport et pose d'une porte métallique</w:t>
            </w:r>
          </w:p>
        </w:tc>
        <w:tc>
          <w:tcPr>
            <w:tcW w:w="850" w:type="dxa"/>
            <w:tcBorders>
              <w:top w:val="nil"/>
              <w:left w:val="nil"/>
              <w:bottom w:val="single" w:sz="4" w:space="0" w:color="auto"/>
              <w:right w:val="single" w:sz="4" w:space="0" w:color="auto"/>
            </w:tcBorders>
            <w:noWrap/>
            <w:vAlign w:val="center"/>
            <w:hideMark/>
          </w:tcPr>
          <w:p w14:paraId="79785D90" w14:textId="77777777" w:rsidR="004F10A7" w:rsidRPr="004F10A7" w:rsidRDefault="004F10A7" w:rsidP="00A67C70">
            <w:pPr>
              <w:spacing w:after="0"/>
            </w:pPr>
            <w:r w:rsidRPr="004F10A7">
              <w:t>Unité</w:t>
            </w:r>
          </w:p>
        </w:tc>
        <w:tc>
          <w:tcPr>
            <w:tcW w:w="1134" w:type="dxa"/>
            <w:tcBorders>
              <w:top w:val="nil"/>
              <w:left w:val="nil"/>
              <w:bottom w:val="single" w:sz="4" w:space="0" w:color="auto"/>
              <w:right w:val="single" w:sz="4" w:space="0" w:color="auto"/>
            </w:tcBorders>
            <w:noWrap/>
            <w:vAlign w:val="center"/>
            <w:hideMark/>
          </w:tcPr>
          <w:p w14:paraId="19AA4996" w14:textId="2844D7F0" w:rsidR="004F10A7" w:rsidRPr="004F10A7" w:rsidRDefault="004F10A7" w:rsidP="00BB0EA6">
            <w:pPr>
              <w:spacing w:after="0"/>
              <w:jc w:val="center"/>
            </w:pPr>
            <w:r w:rsidRPr="004F10A7">
              <w:t>1,00</w:t>
            </w:r>
          </w:p>
        </w:tc>
        <w:tc>
          <w:tcPr>
            <w:tcW w:w="1701" w:type="dxa"/>
            <w:tcBorders>
              <w:top w:val="nil"/>
              <w:left w:val="nil"/>
              <w:bottom w:val="single" w:sz="4" w:space="0" w:color="auto"/>
              <w:right w:val="single" w:sz="4" w:space="0" w:color="auto"/>
            </w:tcBorders>
            <w:noWrap/>
            <w:vAlign w:val="center"/>
            <w:hideMark/>
          </w:tcPr>
          <w:p w14:paraId="34D5C51A" w14:textId="77777777" w:rsidR="004F10A7" w:rsidRPr="004F10A7" w:rsidRDefault="004F10A7" w:rsidP="00A67C70">
            <w:pPr>
              <w:spacing w:after="0"/>
            </w:pPr>
            <w:r w:rsidRPr="004F10A7">
              <w:t> </w:t>
            </w:r>
          </w:p>
        </w:tc>
        <w:tc>
          <w:tcPr>
            <w:tcW w:w="1417" w:type="dxa"/>
            <w:tcBorders>
              <w:top w:val="nil"/>
              <w:left w:val="nil"/>
              <w:bottom w:val="single" w:sz="4" w:space="0" w:color="auto"/>
              <w:right w:val="single" w:sz="4" w:space="0" w:color="auto"/>
            </w:tcBorders>
            <w:noWrap/>
            <w:vAlign w:val="center"/>
            <w:hideMark/>
          </w:tcPr>
          <w:p w14:paraId="07F74679" w14:textId="77777777" w:rsidR="004F10A7" w:rsidRPr="004F10A7" w:rsidRDefault="004F10A7" w:rsidP="00A67C70">
            <w:pPr>
              <w:spacing w:after="0"/>
            </w:pPr>
            <w:r w:rsidRPr="004F10A7">
              <w:t> </w:t>
            </w:r>
          </w:p>
        </w:tc>
      </w:tr>
      <w:tr w:rsidR="00BB0EA6" w:rsidRPr="004F10A7" w14:paraId="652942D1" w14:textId="77777777" w:rsidTr="00BB0EA6">
        <w:trPr>
          <w:trHeight w:val="20"/>
        </w:trPr>
        <w:tc>
          <w:tcPr>
            <w:tcW w:w="516" w:type="dxa"/>
            <w:tcBorders>
              <w:top w:val="nil"/>
              <w:left w:val="single" w:sz="4" w:space="0" w:color="auto"/>
              <w:bottom w:val="single" w:sz="4" w:space="0" w:color="auto"/>
              <w:right w:val="single" w:sz="4" w:space="0" w:color="auto"/>
            </w:tcBorders>
            <w:noWrap/>
            <w:vAlign w:val="center"/>
            <w:hideMark/>
          </w:tcPr>
          <w:p w14:paraId="12B74B84" w14:textId="77777777" w:rsidR="004F10A7" w:rsidRPr="004F10A7" w:rsidRDefault="004F10A7" w:rsidP="00A67C70">
            <w:pPr>
              <w:spacing w:after="0"/>
            </w:pPr>
            <w:r w:rsidRPr="004F10A7">
              <w:t>5.6</w:t>
            </w:r>
          </w:p>
        </w:tc>
        <w:tc>
          <w:tcPr>
            <w:tcW w:w="3732" w:type="dxa"/>
            <w:tcBorders>
              <w:top w:val="nil"/>
              <w:left w:val="nil"/>
              <w:bottom w:val="single" w:sz="4" w:space="0" w:color="auto"/>
              <w:right w:val="single" w:sz="4" w:space="0" w:color="auto"/>
            </w:tcBorders>
            <w:hideMark/>
          </w:tcPr>
          <w:p w14:paraId="1CD8CA77" w14:textId="77777777" w:rsidR="004F10A7" w:rsidRPr="004F10A7" w:rsidRDefault="004F10A7" w:rsidP="00A67C70">
            <w:pPr>
              <w:spacing w:after="0"/>
              <w:ind w:left="80" w:firstLine="0"/>
            </w:pPr>
            <w:r w:rsidRPr="004F10A7">
              <w:t>Réfection de l'enduit .Traitement des micros-fissures par endroit.</w:t>
            </w:r>
          </w:p>
        </w:tc>
        <w:tc>
          <w:tcPr>
            <w:tcW w:w="850" w:type="dxa"/>
            <w:tcBorders>
              <w:top w:val="nil"/>
              <w:left w:val="nil"/>
              <w:bottom w:val="single" w:sz="4" w:space="0" w:color="auto"/>
              <w:right w:val="single" w:sz="4" w:space="0" w:color="auto"/>
            </w:tcBorders>
            <w:noWrap/>
            <w:vAlign w:val="center"/>
            <w:hideMark/>
          </w:tcPr>
          <w:p w14:paraId="43DC03F5" w14:textId="77777777" w:rsidR="004F10A7" w:rsidRPr="004F10A7" w:rsidRDefault="004F10A7" w:rsidP="00A67C70">
            <w:pPr>
              <w:spacing w:after="0"/>
            </w:pPr>
            <w:r w:rsidRPr="004F10A7">
              <w:t>Unité</w:t>
            </w:r>
          </w:p>
        </w:tc>
        <w:tc>
          <w:tcPr>
            <w:tcW w:w="1134" w:type="dxa"/>
            <w:tcBorders>
              <w:top w:val="nil"/>
              <w:left w:val="nil"/>
              <w:bottom w:val="single" w:sz="4" w:space="0" w:color="auto"/>
              <w:right w:val="single" w:sz="4" w:space="0" w:color="auto"/>
            </w:tcBorders>
            <w:noWrap/>
            <w:vAlign w:val="center"/>
            <w:hideMark/>
          </w:tcPr>
          <w:p w14:paraId="6A90A7D7" w14:textId="13F3C197" w:rsidR="004F10A7" w:rsidRPr="004F10A7" w:rsidRDefault="004F10A7" w:rsidP="00BB0EA6">
            <w:pPr>
              <w:spacing w:after="0"/>
              <w:jc w:val="center"/>
            </w:pPr>
            <w:r w:rsidRPr="004F10A7">
              <w:t>1,00</w:t>
            </w:r>
          </w:p>
        </w:tc>
        <w:tc>
          <w:tcPr>
            <w:tcW w:w="1701" w:type="dxa"/>
            <w:tcBorders>
              <w:top w:val="nil"/>
              <w:left w:val="nil"/>
              <w:bottom w:val="single" w:sz="4" w:space="0" w:color="auto"/>
              <w:right w:val="single" w:sz="4" w:space="0" w:color="auto"/>
            </w:tcBorders>
            <w:noWrap/>
            <w:vAlign w:val="center"/>
            <w:hideMark/>
          </w:tcPr>
          <w:p w14:paraId="4A83DB24" w14:textId="77777777" w:rsidR="004F10A7" w:rsidRPr="004F10A7" w:rsidRDefault="004F10A7" w:rsidP="00A67C70">
            <w:pPr>
              <w:spacing w:after="0"/>
            </w:pPr>
            <w:r w:rsidRPr="004F10A7">
              <w:t> </w:t>
            </w:r>
          </w:p>
        </w:tc>
        <w:tc>
          <w:tcPr>
            <w:tcW w:w="1417" w:type="dxa"/>
            <w:tcBorders>
              <w:top w:val="nil"/>
              <w:left w:val="nil"/>
              <w:bottom w:val="single" w:sz="4" w:space="0" w:color="auto"/>
              <w:right w:val="single" w:sz="4" w:space="0" w:color="auto"/>
            </w:tcBorders>
            <w:noWrap/>
            <w:vAlign w:val="center"/>
            <w:hideMark/>
          </w:tcPr>
          <w:p w14:paraId="3F7ACD78" w14:textId="77777777" w:rsidR="004F10A7" w:rsidRPr="004F10A7" w:rsidRDefault="004F10A7" w:rsidP="00A67C70">
            <w:pPr>
              <w:spacing w:after="0"/>
            </w:pPr>
            <w:r w:rsidRPr="004F10A7">
              <w:t> </w:t>
            </w:r>
          </w:p>
        </w:tc>
      </w:tr>
      <w:tr w:rsidR="00BB0EA6" w:rsidRPr="004F10A7" w14:paraId="5B58ACF3" w14:textId="77777777" w:rsidTr="00BB0EA6">
        <w:trPr>
          <w:trHeight w:val="20"/>
        </w:trPr>
        <w:tc>
          <w:tcPr>
            <w:tcW w:w="516" w:type="dxa"/>
            <w:tcBorders>
              <w:top w:val="nil"/>
              <w:left w:val="single" w:sz="4" w:space="0" w:color="auto"/>
              <w:bottom w:val="single" w:sz="4" w:space="0" w:color="auto"/>
              <w:right w:val="single" w:sz="4" w:space="0" w:color="auto"/>
            </w:tcBorders>
            <w:noWrap/>
            <w:hideMark/>
          </w:tcPr>
          <w:p w14:paraId="7AF53E0A" w14:textId="77777777" w:rsidR="004F10A7" w:rsidRPr="00BB0EA6" w:rsidRDefault="004F10A7" w:rsidP="00A67C70">
            <w:pPr>
              <w:spacing w:after="0"/>
              <w:rPr>
                <w:b/>
                <w:bCs/>
              </w:rPr>
            </w:pPr>
            <w:r w:rsidRPr="00BB0EA6">
              <w:rPr>
                <w:b/>
                <w:bCs/>
              </w:rPr>
              <w:t> </w:t>
            </w:r>
          </w:p>
        </w:tc>
        <w:tc>
          <w:tcPr>
            <w:tcW w:w="3732" w:type="dxa"/>
            <w:tcBorders>
              <w:top w:val="nil"/>
              <w:left w:val="nil"/>
              <w:bottom w:val="single" w:sz="4" w:space="0" w:color="auto"/>
              <w:right w:val="single" w:sz="4" w:space="0" w:color="auto"/>
            </w:tcBorders>
            <w:hideMark/>
          </w:tcPr>
          <w:p w14:paraId="2D59F7FA" w14:textId="77777777" w:rsidR="004F10A7" w:rsidRPr="00BB0EA6" w:rsidRDefault="004F10A7" w:rsidP="00A67C70">
            <w:pPr>
              <w:spacing w:after="0"/>
              <w:ind w:left="80" w:firstLine="0"/>
              <w:rPr>
                <w:b/>
                <w:bCs/>
              </w:rPr>
            </w:pPr>
            <w:r w:rsidRPr="00BB0EA6">
              <w:rPr>
                <w:b/>
                <w:bCs/>
              </w:rPr>
              <w:t>Sous/total 5</w:t>
            </w:r>
          </w:p>
        </w:tc>
        <w:tc>
          <w:tcPr>
            <w:tcW w:w="850" w:type="dxa"/>
            <w:tcBorders>
              <w:top w:val="nil"/>
              <w:left w:val="nil"/>
              <w:bottom w:val="single" w:sz="4" w:space="0" w:color="auto"/>
              <w:right w:val="single" w:sz="4" w:space="0" w:color="auto"/>
            </w:tcBorders>
            <w:noWrap/>
            <w:hideMark/>
          </w:tcPr>
          <w:p w14:paraId="6F8AEC7D" w14:textId="77777777" w:rsidR="004F10A7" w:rsidRPr="004F10A7" w:rsidRDefault="004F10A7" w:rsidP="00A67C70">
            <w:pPr>
              <w:spacing w:after="0"/>
            </w:pPr>
            <w:r w:rsidRPr="004F10A7">
              <w:t> </w:t>
            </w:r>
          </w:p>
        </w:tc>
        <w:tc>
          <w:tcPr>
            <w:tcW w:w="1134" w:type="dxa"/>
            <w:tcBorders>
              <w:top w:val="nil"/>
              <w:left w:val="nil"/>
              <w:bottom w:val="single" w:sz="4" w:space="0" w:color="auto"/>
              <w:right w:val="single" w:sz="4" w:space="0" w:color="auto"/>
            </w:tcBorders>
            <w:noWrap/>
            <w:hideMark/>
          </w:tcPr>
          <w:p w14:paraId="3F9F59DE" w14:textId="095675AE" w:rsidR="004F10A7" w:rsidRPr="004F10A7" w:rsidRDefault="004F10A7" w:rsidP="00BB0EA6">
            <w:pPr>
              <w:spacing w:after="0"/>
              <w:jc w:val="center"/>
            </w:pPr>
          </w:p>
        </w:tc>
        <w:tc>
          <w:tcPr>
            <w:tcW w:w="1701" w:type="dxa"/>
            <w:tcBorders>
              <w:top w:val="nil"/>
              <w:left w:val="nil"/>
              <w:bottom w:val="single" w:sz="4" w:space="0" w:color="auto"/>
              <w:right w:val="single" w:sz="4" w:space="0" w:color="auto"/>
            </w:tcBorders>
            <w:noWrap/>
            <w:hideMark/>
          </w:tcPr>
          <w:p w14:paraId="5F476733" w14:textId="77777777" w:rsidR="004F10A7" w:rsidRPr="004F10A7" w:rsidRDefault="004F10A7" w:rsidP="00A67C70">
            <w:pPr>
              <w:spacing w:after="0"/>
            </w:pPr>
            <w:r w:rsidRPr="004F10A7">
              <w:t> </w:t>
            </w:r>
          </w:p>
        </w:tc>
        <w:tc>
          <w:tcPr>
            <w:tcW w:w="1417" w:type="dxa"/>
            <w:tcBorders>
              <w:top w:val="nil"/>
              <w:left w:val="nil"/>
              <w:bottom w:val="single" w:sz="4" w:space="0" w:color="auto"/>
              <w:right w:val="single" w:sz="4" w:space="0" w:color="auto"/>
            </w:tcBorders>
            <w:noWrap/>
            <w:hideMark/>
          </w:tcPr>
          <w:p w14:paraId="514EE94A" w14:textId="77777777" w:rsidR="004F10A7" w:rsidRPr="004F10A7" w:rsidRDefault="004F10A7" w:rsidP="00A67C70">
            <w:pPr>
              <w:spacing w:after="0"/>
            </w:pPr>
            <w:r w:rsidRPr="004F10A7">
              <w:t> </w:t>
            </w:r>
          </w:p>
        </w:tc>
      </w:tr>
      <w:tr w:rsidR="00BB0EA6" w:rsidRPr="004F10A7" w14:paraId="7FA5B87D" w14:textId="77777777" w:rsidTr="00BB0EA6">
        <w:trPr>
          <w:trHeight w:val="20"/>
        </w:trPr>
        <w:tc>
          <w:tcPr>
            <w:tcW w:w="516" w:type="dxa"/>
            <w:tcBorders>
              <w:top w:val="nil"/>
              <w:left w:val="single" w:sz="4" w:space="0" w:color="auto"/>
              <w:bottom w:val="single" w:sz="4" w:space="0" w:color="auto"/>
              <w:right w:val="single" w:sz="4" w:space="0" w:color="auto"/>
            </w:tcBorders>
            <w:noWrap/>
            <w:hideMark/>
          </w:tcPr>
          <w:p w14:paraId="5C4A8E01" w14:textId="77777777" w:rsidR="004F10A7" w:rsidRPr="00BB0EA6" w:rsidRDefault="004F10A7" w:rsidP="00A67C70">
            <w:pPr>
              <w:spacing w:after="0"/>
              <w:rPr>
                <w:b/>
                <w:bCs/>
              </w:rPr>
            </w:pPr>
            <w:r w:rsidRPr="00BB0EA6">
              <w:rPr>
                <w:b/>
                <w:bCs/>
              </w:rPr>
              <w:t>6</w:t>
            </w:r>
          </w:p>
        </w:tc>
        <w:tc>
          <w:tcPr>
            <w:tcW w:w="3732" w:type="dxa"/>
            <w:tcBorders>
              <w:top w:val="nil"/>
              <w:left w:val="nil"/>
              <w:bottom w:val="single" w:sz="4" w:space="0" w:color="auto"/>
              <w:right w:val="single" w:sz="4" w:space="0" w:color="auto"/>
            </w:tcBorders>
            <w:hideMark/>
          </w:tcPr>
          <w:p w14:paraId="3336A38A" w14:textId="77777777" w:rsidR="004F10A7" w:rsidRPr="00BB0EA6" w:rsidRDefault="004F10A7" w:rsidP="00A67C70">
            <w:pPr>
              <w:spacing w:after="0"/>
              <w:ind w:left="80" w:firstLine="0"/>
              <w:rPr>
                <w:b/>
                <w:bCs/>
              </w:rPr>
            </w:pPr>
            <w:r w:rsidRPr="00BB0EA6">
              <w:rPr>
                <w:b/>
                <w:bCs/>
              </w:rPr>
              <w:t>Réhabilitation Mur de Clôture</w:t>
            </w:r>
          </w:p>
        </w:tc>
        <w:tc>
          <w:tcPr>
            <w:tcW w:w="850" w:type="dxa"/>
            <w:tcBorders>
              <w:top w:val="nil"/>
              <w:left w:val="nil"/>
              <w:bottom w:val="single" w:sz="4" w:space="0" w:color="auto"/>
              <w:right w:val="single" w:sz="4" w:space="0" w:color="auto"/>
            </w:tcBorders>
            <w:noWrap/>
            <w:hideMark/>
          </w:tcPr>
          <w:p w14:paraId="522CC38B" w14:textId="77777777" w:rsidR="004F10A7" w:rsidRPr="004F10A7" w:rsidRDefault="004F10A7" w:rsidP="00A67C70">
            <w:pPr>
              <w:spacing w:after="0"/>
            </w:pPr>
            <w:r w:rsidRPr="004F10A7">
              <w:t> </w:t>
            </w:r>
          </w:p>
        </w:tc>
        <w:tc>
          <w:tcPr>
            <w:tcW w:w="1134" w:type="dxa"/>
            <w:tcBorders>
              <w:top w:val="nil"/>
              <w:left w:val="nil"/>
              <w:bottom w:val="single" w:sz="4" w:space="0" w:color="auto"/>
              <w:right w:val="single" w:sz="4" w:space="0" w:color="auto"/>
            </w:tcBorders>
            <w:noWrap/>
            <w:hideMark/>
          </w:tcPr>
          <w:p w14:paraId="1A56803E" w14:textId="2FBE4746" w:rsidR="004F10A7" w:rsidRPr="004F10A7" w:rsidRDefault="004F10A7" w:rsidP="00BB0EA6">
            <w:pPr>
              <w:spacing w:after="0"/>
              <w:jc w:val="center"/>
            </w:pPr>
          </w:p>
        </w:tc>
        <w:tc>
          <w:tcPr>
            <w:tcW w:w="1701" w:type="dxa"/>
            <w:tcBorders>
              <w:top w:val="nil"/>
              <w:left w:val="nil"/>
              <w:bottom w:val="single" w:sz="4" w:space="0" w:color="auto"/>
              <w:right w:val="single" w:sz="4" w:space="0" w:color="auto"/>
            </w:tcBorders>
            <w:noWrap/>
            <w:hideMark/>
          </w:tcPr>
          <w:p w14:paraId="03828EB6" w14:textId="77777777" w:rsidR="004F10A7" w:rsidRPr="004F10A7" w:rsidRDefault="004F10A7" w:rsidP="00A67C70">
            <w:pPr>
              <w:spacing w:after="0"/>
            </w:pPr>
            <w:r w:rsidRPr="004F10A7">
              <w:t> </w:t>
            </w:r>
          </w:p>
        </w:tc>
        <w:tc>
          <w:tcPr>
            <w:tcW w:w="1417" w:type="dxa"/>
            <w:tcBorders>
              <w:top w:val="nil"/>
              <w:left w:val="nil"/>
              <w:bottom w:val="single" w:sz="4" w:space="0" w:color="auto"/>
              <w:right w:val="single" w:sz="4" w:space="0" w:color="auto"/>
            </w:tcBorders>
            <w:noWrap/>
            <w:hideMark/>
          </w:tcPr>
          <w:p w14:paraId="42A99AD5" w14:textId="77777777" w:rsidR="004F10A7" w:rsidRPr="004F10A7" w:rsidRDefault="004F10A7" w:rsidP="00A67C70">
            <w:pPr>
              <w:spacing w:after="0"/>
            </w:pPr>
            <w:r w:rsidRPr="004F10A7">
              <w:t> </w:t>
            </w:r>
          </w:p>
        </w:tc>
      </w:tr>
      <w:tr w:rsidR="00BB0EA6" w:rsidRPr="004F10A7" w14:paraId="4E833B99" w14:textId="77777777" w:rsidTr="00BB0EA6">
        <w:trPr>
          <w:trHeight w:val="20"/>
        </w:trPr>
        <w:tc>
          <w:tcPr>
            <w:tcW w:w="516" w:type="dxa"/>
            <w:tcBorders>
              <w:top w:val="nil"/>
              <w:left w:val="single" w:sz="4" w:space="0" w:color="auto"/>
              <w:bottom w:val="single" w:sz="4" w:space="0" w:color="auto"/>
              <w:right w:val="single" w:sz="4" w:space="0" w:color="auto"/>
            </w:tcBorders>
            <w:noWrap/>
            <w:hideMark/>
          </w:tcPr>
          <w:p w14:paraId="13A38ED2" w14:textId="77777777" w:rsidR="004F10A7" w:rsidRPr="004F10A7" w:rsidRDefault="004F10A7" w:rsidP="00A67C70">
            <w:pPr>
              <w:spacing w:after="0"/>
            </w:pPr>
            <w:r w:rsidRPr="004F10A7">
              <w:t>6.1</w:t>
            </w:r>
          </w:p>
        </w:tc>
        <w:tc>
          <w:tcPr>
            <w:tcW w:w="3732" w:type="dxa"/>
            <w:tcBorders>
              <w:top w:val="nil"/>
              <w:left w:val="nil"/>
              <w:bottom w:val="single" w:sz="4" w:space="0" w:color="auto"/>
              <w:right w:val="single" w:sz="4" w:space="0" w:color="auto"/>
            </w:tcBorders>
            <w:vAlign w:val="bottom"/>
            <w:hideMark/>
          </w:tcPr>
          <w:p w14:paraId="04AAC810" w14:textId="77777777" w:rsidR="004F10A7" w:rsidRPr="004F10A7" w:rsidRDefault="004F10A7" w:rsidP="00A67C70">
            <w:pPr>
              <w:spacing w:after="0"/>
              <w:ind w:left="80" w:firstLine="0"/>
            </w:pPr>
            <w:r w:rsidRPr="004F10A7">
              <w:t>Remplacement du grillage du mur de clôture. Fourniture et pose du mur de cloture grillagé en remplacement de celui defectueux.</w:t>
            </w:r>
          </w:p>
        </w:tc>
        <w:tc>
          <w:tcPr>
            <w:tcW w:w="850" w:type="dxa"/>
            <w:tcBorders>
              <w:top w:val="nil"/>
              <w:left w:val="nil"/>
              <w:bottom w:val="single" w:sz="4" w:space="0" w:color="auto"/>
              <w:right w:val="single" w:sz="4" w:space="0" w:color="auto"/>
            </w:tcBorders>
            <w:noWrap/>
            <w:vAlign w:val="center"/>
            <w:hideMark/>
          </w:tcPr>
          <w:p w14:paraId="26C9C303" w14:textId="05EE916B" w:rsidR="004F10A7" w:rsidRPr="004F10A7" w:rsidRDefault="00985038" w:rsidP="00A67C70">
            <w:pPr>
              <w:spacing w:after="0"/>
            </w:pPr>
            <w:r w:rsidRPr="004F10A7">
              <w:t>M</w:t>
            </w:r>
            <w:r w:rsidR="004F10A7" w:rsidRPr="004F10A7">
              <w:t>l</w:t>
            </w:r>
          </w:p>
        </w:tc>
        <w:tc>
          <w:tcPr>
            <w:tcW w:w="1134" w:type="dxa"/>
            <w:tcBorders>
              <w:top w:val="nil"/>
              <w:left w:val="nil"/>
              <w:bottom w:val="single" w:sz="4" w:space="0" w:color="auto"/>
              <w:right w:val="single" w:sz="4" w:space="0" w:color="auto"/>
            </w:tcBorders>
            <w:noWrap/>
            <w:vAlign w:val="center"/>
            <w:hideMark/>
          </w:tcPr>
          <w:p w14:paraId="254B2295" w14:textId="5510D37E" w:rsidR="004F10A7" w:rsidRPr="004F10A7" w:rsidRDefault="004F10A7" w:rsidP="00BB0EA6">
            <w:pPr>
              <w:spacing w:after="0"/>
              <w:jc w:val="center"/>
            </w:pPr>
            <w:r w:rsidRPr="004F10A7">
              <w:t>400,00</w:t>
            </w:r>
          </w:p>
        </w:tc>
        <w:tc>
          <w:tcPr>
            <w:tcW w:w="1701" w:type="dxa"/>
            <w:tcBorders>
              <w:top w:val="nil"/>
              <w:left w:val="nil"/>
              <w:bottom w:val="single" w:sz="4" w:space="0" w:color="auto"/>
              <w:right w:val="single" w:sz="4" w:space="0" w:color="auto"/>
            </w:tcBorders>
            <w:noWrap/>
            <w:vAlign w:val="center"/>
            <w:hideMark/>
          </w:tcPr>
          <w:p w14:paraId="4E7A7576" w14:textId="77777777" w:rsidR="004F10A7" w:rsidRPr="004F10A7" w:rsidRDefault="004F10A7" w:rsidP="00A67C70">
            <w:pPr>
              <w:spacing w:after="0"/>
            </w:pPr>
            <w:r w:rsidRPr="004F10A7">
              <w:t> </w:t>
            </w:r>
          </w:p>
        </w:tc>
        <w:tc>
          <w:tcPr>
            <w:tcW w:w="1417" w:type="dxa"/>
            <w:tcBorders>
              <w:top w:val="nil"/>
              <w:left w:val="nil"/>
              <w:bottom w:val="single" w:sz="4" w:space="0" w:color="auto"/>
              <w:right w:val="single" w:sz="4" w:space="0" w:color="auto"/>
            </w:tcBorders>
            <w:noWrap/>
            <w:vAlign w:val="center"/>
            <w:hideMark/>
          </w:tcPr>
          <w:p w14:paraId="4AF906B5" w14:textId="77777777" w:rsidR="004F10A7" w:rsidRPr="004F10A7" w:rsidRDefault="004F10A7" w:rsidP="00A67C70">
            <w:pPr>
              <w:spacing w:after="0"/>
            </w:pPr>
            <w:r w:rsidRPr="004F10A7">
              <w:t> </w:t>
            </w:r>
          </w:p>
        </w:tc>
      </w:tr>
      <w:tr w:rsidR="00BB0EA6" w:rsidRPr="004F10A7" w14:paraId="3143AF58" w14:textId="77777777" w:rsidTr="00BB0EA6">
        <w:trPr>
          <w:trHeight w:val="20"/>
        </w:trPr>
        <w:tc>
          <w:tcPr>
            <w:tcW w:w="516" w:type="dxa"/>
            <w:tcBorders>
              <w:top w:val="nil"/>
              <w:left w:val="single" w:sz="4" w:space="0" w:color="auto"/>
              <w:bottom w:val="single" w:sz="4" w:space="0" w:color="auto"/>
              <w:right w:val="single" w:sz="4" w:space="0" w:color="auto"/>
            </w:tcBorders>
            <w:noWrap/>
            <w:hideMark/>
          </w:tcPr>
          <w:p w14:paraId="1B92415D" w14:textId="77777777" w:rsidR="004F10A7" w:rsidRPr="004F10A7" w:rsidRDefault="004F10A7" w:rsidP="00A67C70">
            <w:pPr>
              <w:spacing w:after="0"/>
            </w:pPr>
            <w:r w:rsidRPr="004F10A7">
              <w:t>6.2</w:t>
            </w:r>
          </w:p>
        </w:tc>
        <w:tc>
          <w:tcPr>
            <w:tcW w:w="3732" w:type="dxa"/>
            <w:tcBorders>
              <w:top w:val="nil"/>
              <w:left w:val="nil"/>
              <w:bottom w:val="single" w:sz="4" w:space="0" w:color="auto"/>
              <w:right w:val="single" w:sz="4" w:space="0" w:color="auto"/>
            </w:tcBorders>
            <w:vAlign w:val="bottom"/>
            <w:hideMark/>
          </w:tcPr>
          <w:p w14:paraId="54E24C06" w14:textId="77777777" w:rsidR="004F10A7" w:rsidRPr="004F10A7" w:rsidRDefault="004F10A7" w:rsidP="00A67C70">
            <w:pPr>
              <w:spacing w:after="0"/>
              <w:ind w:left="80" w:firstLine="0"/>
            </w:pPr>
            <w:r w:rsidRPr="004F10A7">
              <w:t>Fourniture, transport et pose d'une porte métallique de dimenssions 100 x 210cm</w:t>
            </w:r>
          </w:p>
        </w:tc>
        <w:tc>
          <w:tcPr>
            <w:tcW w:w="850" w:type="dxa"/>
            <w:tcBorders>
              <w:top w:val="nil"/>
              <w:left w:val="nil"/>
              <w:bottom w:val="single" w:sz="4" w:space="0" w:color="auto"/>
              <w:right w:val="single" w:sz="4" w:space="0" w:color="auto"/>
            </w:tcBorders>
            <w:noWrap/>
            <w:vAlign w:val="center"/>
            <w:hideMark/>
          </w:tcPr>
          <w:p w14:paraId="088B67B6" w14:textId="77777777" w:rsidR="004F10A7" w:rsidRPr="004F10A7" w:rsidRDefault="004F10A7" w:rsidP="00A67C70">
            <w:pPr>
              <w:spacing w:after="0"/>
            </w:pPr>
            <w:r w:rsidRPr="004F10A7">
              <w:t>Unité</w:t>
            </w:r>
          </w:p>
        </w:tc>
        <w:tc>
          <w:tcPr>
            <w:tcW w:w="1134" w:type="dxa"/>
            <w:tcBorders>
              <w:top w:val="nil"/>
              <w:left w:val="nil"/>
              <w:bottom w:val="single" w:sz="4" w:space="0" w:color="auto"/>
              <w:right w:val="single" w:sz="4" w:space="0" w:color="auto"/>
            </w:tcBorders>
            <w:noWrap/>
            <w:vAlign w:val="center"/>
            <w:hideMark/>
          </w:tcPr>
          <w:p w14:paraId="67166950" w14:textId="5135B281" w:rsidR="004F10A7" w:rsidRPr="004F10A7" w:rsidRDefault="004F10A7" w:rsidP="00BB0EA6">
            <w:pPr>
              <w:spacing w:after="0"/>
              <w:jc w:val="center"/>
            </w:pPr>
            <w:r w:rsidRPr="004F10A7">
              <w:t>1,00</w:t>
            </w:r>
          </w:p>
        </w:tc>
        <w:tc>
          <w:tcPr>
            <w:tcW w:w="1701" w:type="dxa"/>
            <w:tcBorders>
              <w:top w:val="nil"/>
              <w:left w:val="nil"/>
              <w:bottom w:val="single" w:sz="4" w:space="0" w:color="auto"/>
              <w:right w:val="single" w:sz="4" w:space="0" w:color="auto"/>
            </w:tcBorders>
            <w:noWrap/>
            <w:vAlign w:val="center"/>
            <w:hideMark/>
          </w:tcPr>
          <w:p w14:paraId="61D304BE" w14:textId="77777777" w:rsidR="004F10A7" w:rsidRPr="004F10A7" w:rsidRDefault="004F10A7" w:rsidP="00A67C70">
            <w:pPr>
              <w:spacing w:after="0"/>
            </w:pPr>
            <w:r w:rsidRPr="004F10A7">
              <w:t> </w:t>
            </w:r>
          </w:p>
        </w:tc>
        <w:tc>
          <w:tcPr>
            <w:tcW w:w="1417" w:type="dxa"/>
            <w:tcBorders>
              <w:top w:val="nil"/>
              <w:left w:val="nil"/>
              <w:bottom w:val="single" w:sz="4" w:space="0" w:color="auto"/>
              <w:right w:val="single" w:sz="4" w:space="0" w:color="auto"/>
            </w:tcBorders>
            <w:noWrap/>
            <w:vAlign w:val="center"/>
            <w:hideMark/>
          </w:tcPr>
          <w:p w14:paraId="7769CF54" w14:textId="77777777" w:rsidR="004F10A7" w:rsidRPr="004F10A7" w:rsidRDefault="004F10A7" w:rsidP="00A67C70">
            <w:pPr>
              <w:spacing w:after="0"/>
            </w:pPr>
            <w:r w:rsidRPr="004F10A7">
              <w:t> </w:t>
            </w:r>
          </w:p>
        </w:tc>
      </w:tr>
      <w:tr w:rsidR="00BB0EA6" w:rsidRPr="004F10A7" w14:paraId="69467CB8" w14:textId="77777777" w:rsidTr="00BB0EA6">
        <w:trPr>
          <w:trHeight w:val="20"/>
        </w:trPr>
        <w:tc>
          <w:tcPr>
            <w:tcW w:w="516" w:type="dxa"/>
            <w:tcBorders>
              <w:top w:val="nil"/>
              <w:left w:val="single" w:sz="4" w:space="0" w:color="auto"/>
              <w:bottom w:val="single" w:sz="4" w:space="0" w:color="auto"/>
              <w:right w:val="single" w:sz="4" w:space="0" w:color="auto"/>
            </w:tcBorders>
            <w:noWrap/>
            <w:vAlign w:val="center"/>
            <w:hideMark/>
          </w:tcPr>
          <w:p w14:paraId="0CAA971E" w14:textId="77777777" w:rsidR="004F10A7" w:rsidRPr="004F10A7" w:rsidRDefault="004F10A7" w:rsidP="00A67C70">
            <w:pPr>
              <w:spacing w:after="0"/>
            </w:pPr>
            <w:r w:rsidRPr="004F10A7">
              <w:t>6.3</w:t>
            </w:r>
          </w:p>
        </w:tc>
        <w:tc>
          <w:tcPr>
            <w:tcW w:w="3732" w:type="dxa"/>
            <w:tcBorders>
              <w:top w:val="nil"/>
              <w:left w:val="nil"/>
              <w:bottom w:val="single" w:sz="4" w:space="0" w:color="auto"/>
              <w:right w:val="single" w:sz="4" w:space="0" w:color="auto"/>
            </w:tcBorders>
            <w:vAlign w:val="bottom"/>
            <w:hideMark/>
          </w:tcPr>
          <w:p w14:paraId="07740CB4" w14:textId="77777777" w:rsidR="004F10A7" w:rsidRPr="004F10A7" w:rsidRDefault="004F10A7" w:rsidP="00A67C70">
            <w:pPr>
              <w:spacing w:after="0"/>
              <w:ind w:left="80" w:firstLine="0"/>
            </w:pPr>
            <w:r w:rsidRPr="004F10A7">
              <w:t>Fourniture, transport et pose d'une porte métallique double battant de dimenssions 400 x 210cm</w:t>
            </w:r>
          </w:p>
        </w:tc>
        <w:tc>
          <w:tcPr>
            <w:tcW w:w="850" w:type="dxa"/>
            <w:tcBorders>
              <w:top w:val="nil"/>
              <w:left w:val="nil"/>
              <w:bottom w:val="single" w:sz="4" w:space="0" w:color="auto"/>
              <w:right w:val="single" w:sz="4" w:space="0" w:color="auto"/>
            </w:tcBorders>
            <w:noWrap/>
            <w:vAlign w:val="center"/>
            <w:hideMark/>
          </w:tcPr>
          <w:p w14:paraId="0A180EB7" w14:textId="77777777" w:rsidR="004F10A7" w:rsidRPr="004F10A7" w:rsidRDefault="004F10A7" w:rsidP="00A67C70">
            <w:pPr>
              <w:spacing w:after="0"/>
            </w:pPr>
            <w:r w:rsidRPr="004F10A7">
              <w:t>Unité</w:t>
            </w:r>
          </w:p>
        </w:tc>
        <w:tc>
          <w:tcPr>
            <w:tcW w:w="1134" w:type="dxa"/>
            <w:tcBorders>
              <w:top w:val="nil"/>
              <w:left w:val="nil"/>
              <w:bottom w:val="single" w:sz="4" w:space="0" w:color="auto"/>
              <w:right w:val="single" w:sz="4" w:space="0" w:color="auto"/>
            </w:tcBorders>
            <w:noWrap/>
            <w:vAlign w:val="center"/>
            <w:hideMark/>
          </w:tcPr>
          <w:p w14:paraId="57F9343B" w14:textId="73A0DE9E" w:rsidR="004F10A7" w:rsidRPr="004F10A7" w:rsidRDefault="004F10A7" w:rsidP="00BB0EA6">
            <w:pPr>
              <w:spacing w:after="0"/>
              <w:jc w:val="center"/>
            </w:pPr>
            <w:r w:rsidRPr="004F10A7">
              <w:t>1,00</w:t>
            </w:r>
          </w:p>
        </w:tc>
        <w:tc>
          <w:tcPr>
            <w:tcW w:w="1701" w:type="dxa"/>
            <w:tcBorders>
              <w:top w:val="nil"/>
              <w:left w:val="nil"/>
              <w:bottom w:val="single" w:sz="4" w:space="0" w:color="auto"/>
              <w:right w:val="single" w:sz="4" w:space="0" w:color="auto"/>
            </w:tcBorders>
            <w:noWrap/>
            <w:vAlign w:val="center"/>
            <w:hideMark/>
          </w:tcPr>
          <w:p w14:paraId="0E55ACA7" w14:textId="77777777" w:rsidR="004F10A7" w:rsidRPr="004F10A7" w:rsidRDefault="004F10A7" w:rsidP="00A67C70">
            <w:pPr>
              <w:spacing w:after="0"/>
            </w:pPr>
            <w:r w:rsidRPr="004F10A7">
              <w:t> </w:t>
            </w:r>
          </w:p>
        </w:tc>
        <w:tc>
          <w:tcPr>
            <w:tcW w:w="1417" w:type="dxa"/>
            <w:tcBorders>
              <w:top w:val="nil"/>
              <w:left w:val="nil"/>
              <w:bottom w:val="single" w:sz="4" w:space="0" w:color="auto"/>
              <w:right w:val="single" w:sz="4" w:space="0" w:color="auto"/>
            </w:tcBorders>
            <w:noWrap/>
            <w:vAlign w:val="center"/>
            <w:hideMark/>
          </w:tcPr>
          <w:p w14:paraId="07CD47C1" w14:textId="77777777" w:rsidR="004F10A7" w:rsidRPr="004F10A7" w:rsidRDefault="004F10A7" w:rsidP="00A67C70">
            <w:pPr>
              <w:spacing w:after="0"/>
            </w:pPr>
            <w:r w:rsidRPr="004F10A7">
              <w:t> </w:t>
            </w:r>
          </w:p>
        </w:tc>
      </w:tr>
      <w:tr w:rsidR="00BB0EA6" w:rsidRPr="004F10A7" w14:paraId="153645F3" w14:textId="77777777" w:rsidTr="00BB0EA6">
        <w:trPr>
          <w:trHeight w:val="20"/>
        </w:trPr>
        <w:tc>
          <w:tcPr>
            <w:tcW w:w="516" w:type="dxa"/>
            <w:tcBorders>
              <w:top w:val="nil"/>
              <w:left w:val="single" w:sz="4" w:space="0" w:color="auto"/>
              <w:bottom w:val="single" w:sz="4" w:space="0" w:color="auto"/>
              <w:right w:val="single" w:sz="4" w:space="0" w:color="auto"/>
            </w:tcBorders>
            <w:noWrap/>
            <w:hideMark/>
          </w:tcPr>
          <w:p w14:paraId="502B953B" w14:textId="77777777" w:rsidR="004F10A7" w:rsidRPr="004F10A7" w:rsidRDefault="004F10A7" w:rsidP="00A67C70">
            <w:pPr>
              <w:spacing w:after="0"/>
            </w:pPr>
            <w:r w:rsidRPr="004F10A7">
              <w:t> </w:t>
            </w:r>
          </w:p>
        </w:tc>
        <w:tc>
          <w:tcPr>
            <w:tcW w:w="3732" w:type="dxa"/>
            <w:tcBorders>
              <w:top w:val="nil"/>
              <w:left w:val="nil"/>
              <w:bottom w:val="single" w:sz="4" w:space="0" w:color="auto"/>
              <w:right w:val="single" w:sz="4" w:space="0" w:color="auto"/>
            </w:tcBorders>
            <w:hideMark/>
          </w:tcPr>
          <w:p w14:paraId="3308D1F9" w14:textId="77777777" w:rsidR="004F10A7" w:rsidRPr="00BB0EA6" w:rsidRDefault="004F10A7" w:rsidP="00A67C70">
            <w:pPr>
              <w:spacing w:after="0"/>
              <w:ind w:left="80" w:firstLine="0"/>
              <w:rPr>
                <w:b/>
                <w:bCs/>
              </w:rPr>
            </w:pPr>
            <w:r w:rsidRPr="00BB0EA6">
              <w:rPr>
                <w:b/>
                <w:bCs/>
              </w:rPr>
              <w:t>Sous/total 6</w:t>
            </w:r>
          </w:p>
        </w:tc>
        <w:tc>
          <w:tcPr>
            <w:tcW w:w="850" w:type="dxa"/>
            <w:tcBorders>
              <w:top w:val="nil"/>
              <w:left w:val="nil"/>
              <w:bottom w:val="single" w:sz="4" w:space="0" w:color="auto"/>
              <w:right w:val="single" w:sz="4" w:space="0" w:color="auto"/>
            </w:tcBorders>
            <w:noWrap/>
            <w:hideMark/>
          </w:tcPr>
          <w:p w14:paraId="746C199E" w14:textId="77777777" w:rsidR="004F10A7" w:rsidRPr="004F10A7" w:rsidRDefault="004F10A7" w:rsidP="00A67C70">
            <w:pPr>
              <w:spacing w:after="0"/>
            </w:pPr>
            <w:r w:rsidRPr="004F10A7">
              <w:t> </w:t>
            </w:r>
          </w:p>
        </w:tc>
        <w:tc>
          <w:tcPr>
            <w:tcW w:w="1134" w:type="dxa"/>
            <w:tcBorders>
              <w:top w:val="nil"/>
              <w:left w:val="nil"/>
              <w:bottom w:val="single" w:sz="4" w:space="0" w:color="auto"/>
              <w:right w:val="single" w:sz="4" w:space="0" w:color="auto"/>
            </w:tcBorders>
            <w:noWrap/>
            <w:hideMark/>
          </w:tcPr>
          <w:p w14:paraId="721FAC45" w14:textId="7D8942F7" w:rsidR="004F10A7" w:rsidRPr="004F10A7" w:rsidRDefault="004F10A7" w:rsidP="00BB0EA6">
            <w:pPr>
              <w:spacing w:after="0"/>
              <w:jc w:val="center"/>
            </w:pPr>
          </w:p>
        </w:tc>
        <w:tc>
          <w:tcPr>
            <w:tcW w:w="1701" w:type="dxa"/>
            <w:tcBorders>
              <w:top w:val="nil"/>
              <w:left w:val="nil"/>
              <w:bottom w:val="single" w:sz="4" w:space="0" w:color="auto"/>
              <w:right w:val="single" w:sz="4" w:space="0" w:color="auto"/>
            </w:tcBorders>
            <w:noWrap/>
            <w:hideMark/>
          </w:tcPr>
          <w:p w14:paraId="4420C63B" w14:textId="77777777" w:rsidR="004F10A7" w:rsidRPr="004F10A7" w:rsidRDefault="004F10A7" w:rsidP="00A67C70">
            <w:pPr>
              <w:spacing w:after="0"/>
            </w:pPr>
            <w:r w:rsidRPr="004F10A7">
              <w:t> </w:t>
            </w:r>
          </w:p>
        </w:tc>
        <w:tc>
          <w:tcPr>
            <w:tcW w:w="1417" w:type="dxa"/>
            <w:tcBorders>
              <w:top w:val="nil"/>
              <w:left w:val="nil"/>
              <w:bottom w:val="single" w:sz="4" w:space="0" w:color="auto"/>
              <w:right w:val="single" w:sz="4" w:space="0" w:color="auto"/>
            </w:tcBorders>
            <w:noWrap/>
            <w:vAlign w:val="center"/>
            <w:hideMark/>
          </w:tcPr>
          <w:p w14:paraId="3861A651" w14:textId="77777777" w:rsidR="004F10A7" w:rsidRPr="004F10A7" w:rsidRDefault="004F10A7" w:rsidP="00A67C70">
            <w:pPr>
              <w:spacing w:after="0"/>
            </w:pPr>
            <w:r w:rsidRPr="004F10A7">
              <w:t> </w:t>
            </w:r>
          </w:p>
        </w:tc>
      </w:tr>
      <w:tr w:rsidR="00BB0EA6" w:rsidRPr="004F10A7" w14:paraId="7ED81A89" w14:textId="77777777" w:rsidTr="00BB0EA6">
        <w:trPr>
          <w:trHeight w:val="20"/>
        </w:trPr>
        <w:tc>
          <w:tcPr>
            <w:tcW w:w="516" w:type="dxa"/>
            <w:tcBorders>
              <w:top w:val="nil"/>
              <w:left w:val="single" w:sz="4" w:space="0" w:color="auto"/>
              <w:bottom w:val="single" w:sz="4" w:space="0" w:color="auto"/>
              <w:right w:val="single" w:sz="4" w:space="0" w:color="auto"/>
            </w:tcBorders>
            <w:noWrap/>
            <w:hideMark/>
          </w:tcPr>
          <w:p w14:paraId="5E262A8E" w14:textId="77777777" w:rsidR="004F10A7" w:rsidRPr="004F10A7" w:rsidRDefault="004F10A7" w:rsidP="00A67C70">
            <w:pPr>
              <w:spacing w:after="0"/>
            </w:pPr>
            <w:r w:rsidRPr="004F10A7">
              <w:t> </w:t>
            </w:r>
          </w:p>
        </w:tc>
        <w:tc>
          <w:tcPr>
            <w:tcW w:w="3732" w:type="dxa"/>
            <w:tcBorders>
              <w:top w:val="nil"/>
              <w:left w:val="nil"/>
              <w:bottom w:val="single" w:sz="4" w:space="0" w:color="auto"/>
              <w:right w:val="single" w:sz="4" w:space="0" w:color="auto"/>
            </w:tcBorders>
            <w:hideMark/>
          </w:tcPr>
          <w:p w14:paraId="793B7B06" w14:textId="77777777" w:rsidR="004F10A7" w:rsidRPr="004F10A7" w:rsidRDefault="004F10A7" w:rsidP="00A67C70">
            <w:pPr>
              <w:spacing w:after="0"/>
              <w:ind w:left="80" w:firstLine="0"/>
            </w:pPr>
            <w:r w:rsidRPr="004F10A7">
              <w:t> </w:t>
            </w:r>
          </w:p>
        </w:tc>
        <w:tc>
          <w:tcPr>
            <w:tcW w:w="850" w:type="dxa"/>
            <w:tcBorders>
              <w:top w:val="nil"/>
              <w:left w:val="nil"/>
              <w:bottom w:val="single" w:sz="4" w:space="0" w:color="auto"/>
              <w:right w:val="single" w:sz="4" w:space="0" w:color="auto"/>
            </w:tcBorders>
            <w:noWrap/>
            <w:hideMark/>
          </w:tcPr>
          <w:p w14:paraId="79EB9587" w14:textId="77777777" w:rsidR="004F10A7" w:rsidRPr="004F10A7" w:rsidRDefault="004F10A7" w:rsidP="00A67C70">
            <w:pPr>
              <w:spacing w:after="0"/>
            </w:pPr>
            <w:r w:rsidRPr="004F10A7">
              <w:t> </w:t>
            </w:r>
          </w:p>
        </w:tc>
        <w:tc>
          <w:tcPr>
            <w:tcW w:w="1134" w:type="dxa"/>
            <w:tcBorders>
              <w:top w:val="nil"/>
              <w:left w:val="nil"/>
              <w:bottom w:val="single" w:sz="4" w:space="0" w:color="auto"/>
              <w:right w:val="single" w:sz="4" w:space="0" w:color="auto"/>
            </w:tcBorders>
            <w:noWrap/>
            <w:hideMark/>
          </w:tcPr>
          <w:p w14:paraId="5DD46217" w14:textId="15DAE968" w:rsidR="004F10A7" w:rsidRPr="004F10A7" w:rsidRDefault="004F10A7" w:rsidP="00BB0EA6">
            <w:pPr>
              <w:spacing w:after="0"/>
              <w:jc w:val="center"/>
            </w:pPr>
          </w:p>
        </w:tc>
        <w:tc>
          <w:tcPr>
            <w:tcW w:w="1701" w:type="dxa"/>
            <w:tcBorders>
              <w:top w:val="nil"/>
              <w:left w:val="nil"/>
              <w:bottom w:val="single" w:sz="4" w:space="0" w:color="auto"/>
              <w:right w:val="single" w:sz="4" w:space="0" w:color="auto"/>
            </w:tcBorders>
            <w:noWrap/>
            <w:hideMark/>
          </w:tcPr>
          <w:p w14:paraId="37C3E48C" w14:textId="77777777" w:rsidR="004F10A7" w:rsidRPr="004F10A7" w:rsidRDefault="004F10A7" w:rsidP="00A67C70">
            <w:pPr>
              <w:spacing w:after="0"/>
            </w:pPr>
            <w:r w:rsidRPr="004F10A7">
              <w:t> </w:t>
            </w:r>
          </w:p>
        </w:tc>
        <w:tc>
          <w:tcPr>
            <w:tcW w:w="1417" w:type="dxa"/>
            <w:tcBorders>
              <w:top w:val="nil"/>
              <w:left w:val="nil"/>
              <w:bottom w:val="single" w:sz="4" w:space="0" w:color="auto"/>
              <w:right w:val="single" w:sz="4" w:space="0" w:color="auto"/>
            </w:tcBorders>
            <w:noWrap/>
            <w:hideMark/>
          </w:tcPr>
          <w:p w14:paraId="7123A0AE" w14:textId="77777777" w:rsidR="004F10A7" w:rsidRPr="004F10A7" w:rsidRDefault="004F10A7" w:rsidP="00A67C70">
            <w:pPr>
              <w:spacing w:after="0"/>
            </w:pPr>
            <w:r w:rsidRPr="004F10A7">
              <w:t> </w:t>
            </w:r>
          </w:p>
        </w:tc>
      </w:tr>
      <w:tr w:rsidR="00BB0EA6" w:rsidRPr="004F10A7" w14:paraId="1A497C1A" w14:textId="77777777" w:rsidTr="00BB0EA6">
        <w:trPr>
          <w:trHeight w:val="70"/>
        </w:trPr>
        <w:tc>
          <w:tcPr>
            <w:tcW w:w="516" w:type="dxa"/>
            <w:tcBorders>
              <w:top w:val="nil"/>
              <w:left w:val="single" w:sz="4" w:space="0" w:color="auto"/>
              <w:bottom w:val="single" w:sz="4" w:space="0" w:color="auto"/>
              <w:right w:val="single" w:sz="4" w:space="0" w:color="auto"/>
            </w:tcBorders>
            <w:shd w:val="clear" w:color="auto" w:fill="F7CAAC" w:themeFill="accent2" w:themeFillTint="66"/>
            <w:noWrap/>
            <w:hideMark/>
          </w:tcPr>
          <w:p w14:paraId="437EE631" w14:textId="77777777" w:rsidR="004F10A7" w:rsidRPr="004F10A7" w:rsidRDefault="004F10A7" w:rsidP="00A67C70">
            <w:pPr>
              <w:spacing w:after="0"/>
            </w:pPr>
            <w:r w:rsidRPr="004F10A7">
              <w:t> </w:t>
            </w:r>
          </w:p>
        </w:tc>
        <w:tc>
          <w:tcPr>
            <w:tcW w:w="3732" w:type="dxa"/>
            <w:tcBorders>
              <w:top w:val="nil"/>
              <w:left w:val="nil"/>
              <w:bottom w:val="single" w:sz="4" w:space="0" w:color="auto"/>
              <w:right w:val="single" w:sz="4" w:space="0" w:color="auto"/>
            </w:tcBorders>
            <w:shd w:val="clear" w:color="auto" w:fill="F7CAAC" w:themeFill="accent2" w:themeFillTint="66"/>
            <w:hideMark/>
          </w:tcPr>
          <w:p w14:paraId="7651B958" w14:textId="77777777" w:rsidR="004F10A7" w:rsidRPr="00BB0EA6" w:rsidRDefault="004F10A7" w:rsidP="00A67C70">
            <w:pPr>
              <w:spacing w:after="0"/>
              <w:ind w:left="80" w:firstLine="0"/>
              <w:rPr>
                <w:b/>
                <w:bCs/>
                <w:sz w:val="28"/>
                <w:szCs w:val="28"/>
              </w:rPr>
            </w:pPr>
            <w:r w:rsidRPr="00BB0EA6">
              <w:rPr>
                <w:b/>
                <w:bCs/>
                <w:sz w:val="28"/>
                <w:szCs w:val="28"/>
              </w:rPr>
              <w:t>Total général Réhabilitation</w:t>
            </w:r>
          </w:p>
        </w:tc>
        <w:tc>
          <w:tcPr>
            <w:tcW w:w="850" w:type="dxa"/>
            <w:tcBorders>
              <w:top w:val="nil"/>
              <w:left w:val="nil"/>
              <w:bottom w:val="single" w:sz="4" w:space="0" w:color="auto"/>
              <w:right w:val="single" w:sz="4" w:space="0" w:color="auto"/>
            </w:tcBorders>
            <w:shd w:val="clear" w:color="auto" w:fill="F7CAAC" w:themeFill="accent2" w:themeFillTint="66"/>
            <w:noWrap/>
            <w:hideMark/>
          </w:tcPr>
          <w:p w14:paraId="3840531D" w14:textId="77777777" w:rsidR="004F10A7" w:rsidRPr="004F10A7" w:rsidRDefault="004F10A7" w:rsidP="00A67C70">
            <w:pPr>
              <w:spacing w:after="0"/>
            </w:pPr>
            <w:r w:rsidRPr="004F10A7">
              <w:t> </w:t>
            </w:r>
          </w:p>
        </w:tc>
        <w:tc>
          <w:tcPr>
            <w:tcW w:w="1134" w:type="dxa"/>
            <w:tcBorders>
              <w:top w:val="nil"/>
              <w:left w:val="nil"/>
              <w:bottom w:val="single" w:sz="4" w:space="0" w:color="auto"/>
              <w:right w:val="single" w:sz="4" w:space="0" w:color="auto"/>
            </w:tcBorders>
            <w:shd w:val="clear" w:color="auto" w:fill="F7CAAC" w:themeFill="accent2" w:themeFillTint="66"/>
            <w:noWrap/>
            <w:hideMark/>
          </w:tcPr>
          <w:p w14:paraId="16C159FA" w14:textId="0A38EF03" w:rsidR="004F10A7" w:rsidRPr="004F10A7" w:rsidRDefault="004F10A7" w:rsidP="00BB0EA6">
            <w:pPr>
              <w:spacing w:after="0"/>
              <w:jc w:val="center"/>
            </w:pPr>
          </w:p>
        </w:tc>
        <w:tc>
          <w:tcPr>
            <w:tcW w:w="1701" w:type="dxa"/>
            <w:tcBorders>
              <w:top w:val="nil"/>
              <w:left w:val="nil"/>
              <w:bottom w:val="single" w:sz="4" w:space="0" w:color="auto"/>
              <w:right w:val="single" w:sz="4" w:space="0" w:color="auto"/>
            </w:tcBorders>
            <w:shd w:val="clear" w:color="auto" w:fill="F7CAAC" w:themeFill="accent2" w:themeFillTint="66"/>
            <w:noWrap/>
            <w:hideMark/>
          </w:tcPr>
          <w:p w14:paraId="12A58884" w14:textId="77777777" w:rsidR="004F10A7" w:rsidRPr="004F10A7" w:rsidRDefault="004F10A7" w:rsidP="00A67C70">
            <w:pPr>
              <w:spacing w:after="0"/>
            </w:pPr>
            <w:r w:rsidRPr="004F10A7">
              <w:t> </w:t>
            </w:r>
          </w:p>
        </w:tc>
        <w:tc>
          <w:tcPr>
            <w:tcW w:w="1417" w:type="dxa"/>
            <w:tcBorders>
              <w:top w:val="nil"/>
              <w:left w:val="nil"/>
              <w:bottom w:val="single" w:sz="4" w:space="0" w:color="auto"/>
              <w:right w:val="single" w:sz="4" w:space="0" w:color="auto"/>
            </w:tcBorders>
            <w:shd w:val="clear" w:color="auto" w:fill="F7CAAC" w:themeFill="accent2" w:themeFillTint="66"/>
            <w:noWrap/>
            <w:vAlign w:val="center"/>
            <w:hideMark/>
          </w:tcPr>
          <w:p w14:paraId="7372E85F" w14:textId="77777777" w:rsidR="004F10A7" w:rsidRPr="004F10A7" w:rsidRDefault="004F10A7" w:rsidP="00A67C70">
            <w:pPr>
              <w:spacing w:after="0"/>
            </w:pPr>
            <w:r w:rsidRPr="004F10A7">
              <w:t> </w:t>
            </w:r>
          </w:p>
        </w:tc>
      </w:tr>
    </w:tbl>
    <w:p w14:paraId="26C48CBB" w14:textId="77777777" w:rsidR="00BB0EA6" w:rsidRDefault="00BB0EA6" w:rsidP="004F10A7"/>
    <w:p w14:paraId="534A3080" w14:textId="77777777" w:rsidR="00BB0EA6" w:rsidRDefault="00BB0EA6" w:rsidP="004F10A7"/>
    <w:p w14:paraId="4E704A21" w14:textId="32152D57" w:rsidR="004F10A7" w:rsidRPr="00BB0EA6" w:rsidRDefault="00BB0EA6" w:rsidP="00BB0EA6">
      <w:pPr>
        <w:pStyle w:val="Paragraphedeliste"/>
        <w:numPr>
          <w:ilvl w:val="0"/>
          <w:numId w:val="91"/>
        </w:numPr>
        <w:shd w:val="clear" w:color="auto" w:fill="F7CAAC" w:themeFill="accent2" w:themeFillTint="66"/>
        <w:jc w:val="center"/>
        <w:rPr>
          <w:b/>
          <w:bCs/>
          <w:shd w:val="clear" w:color="auto" w:fill="F7CAAC" w:themeFill="accent2" w:themeFillTint="66"/>
        </w:rPr>
      </w:pPr>
      <w:r w:rsidRPr="00BB0EA6">
        <w:rPr>
          <w:b/>
          <w:bCs/>
          <w:shd w:val="clear" w:color="auto" w:fill="F7CAAC" w:themeFill="accent2" w:themeFillTint="66"/>
        </w:rPr>
        <w:t>ÉLECTRICITE DE BATIMENT</w:t>
      </w:r>
    </w:p>
    <w:tbl>
      <w:tblPr>
        <w:tblW w:w="0" w:type="auto"/>
        <w:tblLayout w:type="fixed"/>
        <w:tblLook w:val="04A0" w:firstRow="1" w:lastRow="0" w:firstColumn="1" w:lastColumn="0" w:noHBand="0" w:noVBand="1"/>
      </w:tblPr>
      <w:tblGrid>
        <w:gridCol w:w="816"/>
        <w:gridCol w:w="3715"/>
        <w:gridCol w:w="709"/>
        <w:gridCol w:w="851"/>
        <w:gridCol w:w="1701"/>
        <w:gridCol w:w="1558"/>
      </w:tblGrid>
      <w:tr w:rsidR="004F10A7" w:rsidRPr="004F10A7" w14:paraId="0B33CF3C" w14:textId="77777777" w:rsidTr="00D37CC2">
        <w:trPr>
          <w:trHeight w:val="20"/>
        </w:trPr>
        <w:tc>
          <w:tcPr>
            <w:tcW w:w="816" w:type="dxa"/>
            <w:tcBorders>
              <w:top w:val="single" w:sz="4" w:space="0" w:color="auto"/>
              <w:left w:val="single" w:sz="4" w:space="0" w:color="auto"/>
              <w:bottom w:val="single" w:sz="4" w:space="0" w:color="auto"/>
              <w:right w:val="single" w:sz="4" w:space="0" w:color="auto"/>
            </w:tcBorders>
            <w:noWrap/>
            <w:hideMark/>
          </w:tcPr>
          <w:p w14:paraId="44D8C3DB" w14:textId="77777777" w:rsidR="004F10A7" w:rsidRPr="004F10A7" w:rsidRDefault="004F10A7" w:rsidP="00BB0EA6">
            <w:pPr>
              <w:spacing w:after="0"/>
            </w:pPr>
            <w:bookmarkStart w:id="383" w:name="_Hlk162435427"/>
            <w:r w:rsidRPr="004F10A7">
              <w:t>N°</w:t>
            </w:r>
          </w:p>
        </w:tc>
        <w:tc>
          <w:tcPr>
            <w:tcW w:w="3715" w:type="dxa"/>
            <w:tcBorders>
              <w:top w:val="single" w:sz="4" w:space="0" w:color="auto"/>
              <w:left w:val="nil"/>
              <w:bottom w:val="single" w:sz="4" w:space="0" w:color="auto"/>
              <w:right w:val="single" w:sz="4" w:space="0" w:color="auto"/>
            </w:tcBorders>
            <w:hideMark/>
          </w:tcPr>
          <w:p w14:paraId="4ADE89AA" w14:textId="77777777" w:rsidR="004F10A7" w:rsidRPr="004F10A7" w:rsidRDefault="004F10A7" w:rsidP="00D37CC2">
            <w:pPr>
              <w:spacing w:after="0"/>
              <w:ind w:left="64" w:hanging="64"/>
            </w:pPr>
            <w:r w:rsidRPr="004F10A7">
              <w:t>Désignation</w:t>
            </w:r>
          </w:p>
        </w:tc>
        <w:tc>
          <w:tcPr>
            <w:tcW w:w="709" w:type="dxa"/>
            <w:tcBorders>
              <w:top w:val="single" w:sz="4" w:space="0" w:color="auto"/>
              <w:left w:val="nil"/>
              <w:bottom w:val="single" w:sz="4" w:space="0" w:color="auto"/>
              <w:right w:val="single" w:sz="4" w:space="0" w:color="auto"/>
            </w:tcBorders>
            <w:noWrap/>
            <w:hideMark/>
          </w:tcPr>
          <w:p w14:paraId="5654282E" w14:textId="77777777" w:rsidR="004F10A7" w:rsidRPr="004F10A7" w:rsidRDefault="004F10A7" w:rsidP="00BB0EA6">
            <w:pPr>
              <w:spacing w:after="0"/>
            </w:pPr>
            <w:r w:rsidRPr="004F10A7">
              <w:t>Unité</w:t>
            </w:r>
          </w:p>
        </w:tc>
        <w:tc>
          <w:tcPr>
            <w:tcW w:w="851" w:type="dxa"/>
            <w:tcBorders>
              <w:top w:val="single" w:sz="4" w:space="0" w:color="auto"/>
              <w:left w:val="nil"/>
              <w:bottom w:val="single" w:sz="4" w:space="0" w:color="auto"/>
              <w:right w:val="single" w:sz="4" w:space="0" w:color="auto"/>
            </w:tcBorders>
            <w:noWrap/>
            <w:hideMark/>
          </w:tcPr>
          <w:p w14:paraId="75965C5A" w14:textId="4045F26D" w:rsidR="004F10A7" w:rsidRPr="004F10A7" w:rsidRDefault="004F10A7" w:rsidP="00D37CC2">
            <w:pPr>
              <w:spacing w:after="0"/>
              <w:jc w:val="center"/>
            </w:pPr>
            <w:r w:rsidRPr="004F10A7">
              <w:t>Qté</w:t>
            </w:r>
          </w:p>
        </w:tc>
        <w:tc>
          <w:tcPr>
            <w:tcW w:w="1701" w:type="dxa"/>
            <w:tcBorders>
              <w:top w:val="single" w:sz="4" w:space="0" w:color="auto"/>
              <w:left w:val="nil"/>
              <w:bottom w:val="single" w:sz="4" w:space="0" w:color="auto"/>
              <w:right w:val="single" w:sz="4" w:space="0" w:color="auto"/>
            </w:tcBorders>
            <w:noWrap/>
            <w:hideMark/>
          </w:tcPr>
          <w:p w14:paraId="2461DB43" w14:textId="45B3368A" w:rsidR="004F10A7" w:rsidRPr="004F10A7" w:rsidRDefault="004F10A7" w:rsidP="00BB0EA6">
            <w:pPr>
              <w:spacing w:after="0"/>
            </w:pPr>
            <w:r w:rsidRPr="004F10A7">
              <w:t xml:space="preserve"> P.U </w:t>
            </w:r>
            <w:r w:rsidR="00D37CC2">
              <w:t>NITAIRE</w:t>
            </w:r>
          </w:p>
        </w:tc>
        <w:tc>
          <w:tcPr>
            <w:tcW w:w="1558" w:type="dxa"/>
            <w:tcBorders>
              <w:top w:val="single" w:sz="4" w:space="0" w:color="auto"/>
              <w:left w:val="nil"/>
              <w:bottom w:val="single" w:sz="4" w:space="0" w:color="auto"/>
              <w:right w:val="single" w:sz="4" w:space="0" w:color="auto"/>
            </w:tcBorders>
            <w:noWrap/>
            <w:hideMark/>
          </w:tcPr>
          <w:p w14:paraId="592568D6" w14:textId="7782DA8B" w:rsidR="004F10A7" w:rsidRPr="004F10A7" w:rsidRDefault="004F10A7" w:rsidP="00BB0EA6">
            <w:pPr>
              <w:spacing w:after="0"/>
            </w:pPr>
            <w:r w:rsidRPr="004F10A7">
              <w:t xml:space="preserve"> </w:t>
            </w:r>
            <w:r w:rsidR="00D37CC2" w:rsidRPr="004F10A7">
              <w:t>P. TOTAL</w:t>
            </w:r>
          </w:p>
        </w:tc>
      </w:tr>
      <w:tr w:rsidR="004F10A7" w:rsidRPr="004F10A7" w14:paraId="53F41A65" w14:textId="77777777" w:rsidTr="00D37CC2">
        <w:trPr>
          <w:trHeight w:val="20"/>
        </w:trPr>
        <w:tc>
          <w:tcPr>
            <w:tcW w:w="816" w:type="dxa"/>
            <w:tcBorders>
              <w:top w:val="nil"/>
              <w:left w:val="single" w:sz="4" w:space="0" w:color="auto"/>
              <w:bottom w:val="single" w:sz="4" w:space="0" w:color="auto"/>
              <w:right w:val="single" w:sz="4" w:space="0" w:color="auto"/>
            </w:tcBorders>
            <w:noWrap/>
            <w:hideMark/>
          </w:tcPr>
          <w:p w14:paraId="30CE6846" w14:textId="77777777" w:rsidR="004F10A7" w:rsidRPr="00D37CC2" w:rsidRDefault="004F10A7" w:rsidP="00BB0EA6">
            <w:pPr>
              <w:spacing w:after="0"/>
              <w:rPr>
                <w:b/>
                <w:bCs/>
              </w:rPr>
            </w:pPr>
            <w:r w:rsidRPr="00D37CC2">
              <w:rPr>
                <w:b/>
                <w:bCs/>
              </w:rPr>
              <w:t>1</w:t>
            </w:r>
          </w:p>
        </w:tc>
        <w:tc>
          <w:tcPr>
            <w:tcW w:w="3715" w:type="dxa"/>
            <w:tcBorders>
              <w:top w:val="nil"/>
              <w:left w:val="nil"/>
              <w:bottom w:val="single" w:sz="4" w:space="0" w:color="auto"/>
              <w:right w:val="single" w:sz="4" w:space="0" w:color="auto"/>
            </w:tcBorders>
            <w:hideMark/>
          </w:tcPr>
          <w:p w14:paraId="79830BA2" w14:textId="77777777" w:rsidR="004F10A7" w:rsidRPr="00D37CC2" w:rsidRDefault="004F10A7" w:rsidP="00D37CC2">
            <w:pPr>
              <w:spacing w:after="0"/>
              <w:ind w:left="64" w:hanging="64"/>
              <w:rPr>
                <w:b/>
                <w:bCs/>
              </w:rPr>
            </w:pPr>
            <w:r w:rsidRPr="00D37CC2">
              <w:rPr>
                <w:b/>
                <w:bCs/>
              </w:rPr>
              <w:t xml:space="preserve">Travaux préparatoires </w:t>
            </w:r>
          </w:p>
        </w:tc>
        <w:tc>
          <w:tcPr>
            <w:tcW w:w="709" w:type="dxa"/>
            <w:tcBorders>
              <w:top w:val="nil"/>
              <w:left w:val="nil"/>
              <w:bottom w:val="single" w:sz="4" w:space="0" w:color="auto"/>
              <w:right w:val="single" w:sz="4" w:space="0" w:color="auto"/>
            </w:tcBorders>
            <w:noWrap/>
            <w:hideMark/>
          </w:tcPr>
          <w:p w14:paraId="33624D9F" w14:textId="77777777" w:rsidR="004F10A7" w:rsidRPr="004F10A7" w:rsidRDefault="004F10A7" w:rsidP="00BB0EA6">
            <w:pPr>
              <w:spacing w:after="0"/>
            </w:pPr>
            <w:r w:rsidRPr="004F10A7">
              <w:t> </w:t>
            </w:r>
          </w:p>
        </w:tc>
        <w:tc>
          <w:tcPr>
            <w:tcW w:w="851" w:type="dxa"/>
            <w:tcBorders>
              <w:top w:val="nil"/>
              <w:left w:val="nil"/>
              <w:bottom w:val="single" w:sz="4" w:space="0" w:color="auto"/>
              <w:right w:val="single" w:sz="4" w:space="0" w:color="auto"/>
            </w:tcBorders>
            <w:noWrap/>
            <w:hideMark/>
          </w:tcPr>
          <w:p w14:paraId="5D48ABB2" w14:textId="722FB064" w:rsidR="004F10A7" w:rsidRPr="004F10A7" w:rsidRDefault="004F10A7" w:rsidP="00D37CC2">
            <w:pPr>
              <w:spacing w:after="0"/>
              <w:jc w:val="center"/>
            </w:pPr>
          </w:p>
        </w:tc>
        <w:tc>
          <w:tcPr>
            <w:tcW w:w="1701" w:type="dxa"/>
            <w:tcBorders>
              <w:top w:val="nil"/>
              <w:left w:val="nil"/>
              <w:bottom w:val="single" w:sz="4" w:space="0" w:color="auto"/>
              <w:right w:val="single" w:sz="4" w:space="0" w:color="auto"/>
            </w:tcBorders>
            <w:noWrap/>
            <w:hideMark/>
          </w:tcPr>
          <w:p w14:paraId="47EFAAD3" w14:textId="77777777" w:rsidR="004F10A7" w:rsidRPr="004F10A7" w:rsidRDefault="004F10A7" w:rsidP="00BB0EA6">
            <w:pPr>
              <w:spacing w:after="0"/>
            </w:pPr>
            <w:r w:rsidRPr="004F10A7">
              <w:t> </w:t>
            </w:r>
          </w:p>
        </w:tc>
        <w:tc>
          <w:tcPr>
            <w:tcW w:w="1558" w:type="dxa"/>
            <w:tcBorders>
              <w:top w:val="nil"/>
              <w:left w:val="nil"/>
              <w:bottom w:val="single" w:sz="4" w:space="0" w:color="auto"/>
              <w:right w:val="single" w:sz="4" w:space="0" w:color="auto"/>
            </w:tcBorders>
            <w:noWrap/>
            <w:hideMark/>
          </w:tcPr>
          <w:p w14:paraId="50792E5A" w14:textId="77777777" w:rsidR="004F10A7" w:rsidRPr="004F10A7" w:rsidRDefault="004F10A7" w:rsidP="00BB0EA6">
            <w:pPr>
              <w:spacing w:after="0"/>
            </w:pPr>
            <w:r w:rsidRPr="004F10A7">
              <w:t> </w:t>
            </w:r>
          </w:p>
        </w:tc>
      </w:tr>
      <w:tr w:rsidR="004F10A7" w:rsidRPr="004F10A7" w14:paraId="00A77293" w14:textId="77777777" w:rsidTr="00D37CC2">
        <w:trPr>
          <w:trHeight w:val="20"/>
        </w:trPr>
        <w:tc>
          <w:tcPr>
            <w:tcW w:w="816" w:type="dxa"/>
            <w:tcBorders>
              <w:top w:val="nil"/>
              <w:left w:val="single" w:sz="4" w:space="0" w:color="auto"/>
              <w:bottom w:val="single" w:sz="4" w:space="0" w:color="auto"/>
              <w:right w:val="single" w:sz="4" w:space="0" w:color="auto"/>
            </w:tcBorders>
            <w:noWrap/>
            <w:hideMark/>
          </w:tcPr>
          <w:p w14:paraId="56A57D84" w14:textId="77777777" w:rsidR="004F10A7" w:rsidRPr="004F10A7" w:rsidRDefault="004F10A7" w:rsidP="00BB0EA6">
            <w:pPr>
              <w:spacing w:after="0"/>
            </w:pPr>
            <w:r w:rsidRPr="004F10A7">
              <w:t>1.1</w:t>
            </w:r>
          </w:p>
        </w:tc>
        <w:tc>
          <w:tcPr>
            <w:tcW w:w="3715" w:type="dxa"/>
            <w:tcBorders>
              <w:top w:val="nil"/>
              <w:left w:val="nil"/>
              <w:bottom w:val="single" w:sz="4" w:space="0" w:color="auto"/>
              <w:right w:val="single" w:sz="4" w:space="0" w:color="auto"/>
            </w:tcBorders>
            <w:hideMark/>
          </w:tcPr>
          <w:p w14:paraId="25CD0F37" w14:textId="77777777" w:rsidR="004F10A7" w:rsidRPr="004F10A7" w:rsidRDefault="004F10A7" w:rsidP="00D37CC2">
            <w:pPr>
              <w:spacing w:after="0"/>
              <w:ind w:left="64" w:hanging="64"/>
            </w:pPr>
            <w:r w:rsidRPr="004F10A7">
              <w:t>Installation de chantier + emmené et repli matériels</w:t>
            </w:r>
          </w:p>
        </w:tc>
        <w:tc>
          <w:tcPr>
            <w:tcW w:w="709" w:type="dxa"/>
            <w:tcBorders>
              <w:top w:val="nil"/>
              <w:left w:val="nil"/>
              <w:bottom w:val="single" w:sz="4" w:space="0" w:color="auto"/>
              <w:right w:val="single" w:sz="4" w:space="0" w:color="auto"/>
            </w:tcBorders>
            <w:noWrap/>
            <w:hideMark/>
          </w:tcPr>
          <w:p w14:paraId="46CD77CA" w14:textId="77777777" w:rsidR="004F10A7" w:rsidRPr="004F10A7" w:rsidRDefault="004F10A7" w:rsidP="00BB0EA6">
            <w:pPr>
              <w:spacing w:after="0"/>
            </w:pPr>
            <w:r w:rsidRPr="004F10A7">
              <w:t>ff</w:t>
            </w:r>
          </w:p>
        </w:tc>
        <w:tc>
          <w:tcPr>
            <w:tcW w:w="851" w:type="dxa"/>
            <w:tcBorders>
              <w:top w:val="nil"/>
              <w:left w:val="nil"/>
              <w:bottom w:val="single" w:sz="4" w:space="0" w:color="auto"/>
              <w:right w:val="single" w:sz="4" w:space="0" w:color="auto"/>
            </w:tcBorders>
            <w:noWrap/>
            <w:hideMark/>
          </w:tcPr>
          <w:p w14:paraId="53794CCF" w14:textId="4734B93E" w:rsidR="004F10A7" w:rsidRPr="004F10A7" w:rsidRDefault="004F10A7" w:rsidP="00D37CC2">
            <w:pPr>
              <w:spacing w:after="0"/>
              <w:jc w:val="center"/>
            </w:pPr>
            <w:r w:rsidRPr="004F10A7">
              <w:t>-</w:t>
            </w:r>
          </w:p>
        </w:tc>
        <w:tc>
          <w:tcPr>
            <w:tcW w:w="1701" w:type="dxa"/>
            <w:tcBorders>
              <w:top w:val="nil"/>
              <w:left w:val="nil"/>
              <w:bottom w:val="single" w:sz="4" w:space="0" w:color="auto"/>
              <w:right w:val="single" w:sz="4" w:space="0" w:color="auto"/>
            </w:tcBorders>
            <w:noWrap/>
            <w:vAlign w:val="center"/>
            <w:hideMark/>
          </w:tcPr>
          <w:p w14:paraId="6F848587" w14:textId="77777777" w:rsidR="004F10A7" w:rsidRPr="004F10A7" w:rsidRDefault="004F10A7" w:rsidP="00BB0EA6">
            <w:pPr>
              <w:spacing w:after="0"/>
            </w:pPr>
            <w:r w:rsidRPr="004F10A7">
              <w:t> </w:t>
            </w:r>
          </w:p>
        </w:tc>
        <w:tc>
          <w:tcPr>
            <w:tcW w:w="1558" w:type="dxa"/>
            <w:tcBorders>
              <w:top w:val="nil"/>
              <w:left w:val="nil"/>
              <w:bottom w:val="single" w:sz="4" w:space="0" w:color="auto"/>
              <w:right w:val="single" w:sz="4" w:space="0" w:color="auto"/>
            </w:tcBorders>
            <w:noWrap/>
            <w:hideMark/>
          </w:tcPr>
          <w:p w14:paraId="4A036E33" w14:textId="77777777" w:rsidR="004F10A7" w:rsidRPr="004F10A7" w:rsidRDefault="004F10A7" w:rsidP="00BB0EA6">
            <w:pPr>
              <w:spacing w:after="0"/>
            </w:pPr>
            <w:r w:rsidRPr="004F10A7">
              <w:t> </w:t>
            </w:r>
          </w:p>
        </w:tc>
      </w:tr>
      <w:tr w:rsidR="004F10A7" w:rsidRPr="004F10A7" w14:paraId="7FEB5FDE" w14:textId="77777777" w:rsidTr="00D37CC2">
        <w:trPr>
          <w:trHeight w:val="20"/>
        </w:trPr>
        <w:tc>
          <w:tcPr>
            <w:tcW w:w="816" w:type="dxa"/>
            <w:tcBorders>
              <w:top w:val="nil"/>
              <w:left w:val="single" w:sz="4" w:space="0" w:color="auto"/>
              <w:bottom w:val="single" w:sz="4" w:space="0" w:color="auto"/>
              <w:right w:val="single" w:sz="4" w:space="0" w:color="auto"/>
            </w:tcBorders>
            <w:noWrap/>
            <w:hideMark/>
          </w:tcPr>
          <w:p w14:paraId="32E30EED" w14:textId="77777777" w:rsidR="004F10A7" w:rsidRPr="004F10A7" w:rsidRDefault="004F10A7" w:rsidP="00BB0EA6">
            <w:pPr>
              <w:spacing w:after="0"/>
            </w:pPr>
            <w:r w:rsidRPr="004F10A7">
              <w:t>1.2</w:t>
            </w:r>
          </w:p>
        </w:tc>
        <w:tc>
          <w:tcPr>
            <w:tcW w:w="3715" w:type="dxa"/>
            <w:tcBorders>
              <w:top w:val="nil"/>
              <w:left w:val="nil"/>
              <w:bottom w:val="single" w:sz="4" w:space="0" w:color="auto"/>
              <w:right w:val="single" w:sz="4" w:space="0" w:color="auto"/>
            </w:tcBorders>
            <w:hideMark/>
          </w:tcPr>
          <w:p w14:paraId="4BC0634E" w14:textId="77777777" w:rsidR="004F10A7" w:rsidRPr="004F10A7" w:rsidRDefault="004F10A7" w:rsidP="00D37CC2">
            <w:pPr>
              <w:spacing w:after="0"/>
              <w:ind w:left="64" w:hanging="64"/>
            </w:pPr>
            <w:r w:rsidRPr="004F10A7">
              <w:t>Implantation du bâtiment y/c intervention topographe et toutes sujetions</w:t>
            </w:r>
          </w:p>
        </w:tc>
        <w:tc>
          <w:tcPr>
            <w:tcW w:w="709" w:type="dxa"/>
            <w:tcBorders>
              <w:top w:val="nil"/>
              <w:left w:val="nil"/>
              <w:bottom w:val="single" w:sz="4" w:space="0" w:color="auto"/>
              <w:right w:val="single" w:sz="4" w:space="0" w:color="auto"/>
            </w:tcBorders>
            <w:noWrap/>
            <w:vAlign w:val="center"/>
            <w:hideMark/>
          </w:tcPr>
          <w:p w14:paraId="2EAE7813" w14:textId="77777777" w:rsidR="004F10A7" w:rsidRPr="004F10A7" w:rsidRDefault="004F10A7" w:rsidP="00BB0EA6">
            <w:pPr>
              <w:spacing w:after="0"/>
            </w:pPr>
            <w:r w:rsidRPr="004F10A7">
              <w:t>ff</w:t>
            </w:r>
          </w:p>
        </w:tc>
        <w:tc>
          <w:tcPr>
            <w:tcW w:w="851" w:type="dxa"/>
            <w:tcBorders>
              <w:top w:val="nil"/>
              <w:left w:val="nil"/>
              <w:bottom w:val="single" w:sz="4" w:space="0" w:color="auto"/>
              <w:right w:val="single" w:sz="4" w:space="0" w:color="auto"/>
            </w:tcBorders>
            <w:noWrap/>
            <w:vAlign w:val="center"/>
            <w:hideMark/>
          </w:tcPr>
          <w:p w14:paraId="76412CB1" w14:textId="14E01456" w:rsidR="004F10A7" w:rsidRPr="004F10A7" w:rsidRDefault="004F10A7" w:rsidP="00D37CC2">
            <w:pPr>
              <w:spacing w:after="0"/>
              <w:jc w:val="center"/>
            </w:pPr>
            <w:r w:rsidRPr="004F10A7">
              <w:t>1,00</w:t>
            </w:r>
          </w:p>
        </w:tc>
        <w:tc>
          <w:tcPr>
            <w:tcW w:w="1701" w:type="dxa"/>
            <w:tcBorders>
              <w:top w:val="nil"/>
              <w:left w:val="nil"/>
              <w:bottom w:val="single" w:sz="4" w:space="0" w:color="auto"/>
              <w:right w:val="single" w:sz="4" w:space="0" w:color="auto"/>
            </w:tcBorders>
            <w:noWrap/>
            <w:vAlign w:val="center"/>
            <w:hideMark/>
          </w:tcPr>
          <w:p w14:paraId="3D5C808E" w14:textId="77777777" w:rsidR="004F10A7" w:rsidRPr="004F10A7" w:rsidRDefault="004F10A7" w:rsidP="00BB0EA6">
            <w:pPr>
              <w:spacing w:after="0"/>
            </w:pPr>
            <w:r w:rsidRPr="004F10A7">
              <w:t> </w:t>
            </w:r>
          </w:p>
        </w:tc>
        <w:tc>
          <w:tcPr>
            <w:tcW w:w="1558" w:type="dxa"/>
            <w:tcBorders>
              <w:top w:val="nil"/>
              <w:left w:val="nil"/>
              <w:bottom w:val="single" w:sz="4" w:space="0" w:color="auto"/>
              <w:right w:val="single" w:sz="4" w:space="0" w:color="auto"/>
            </w:tcBorders>
            <w:noWrap/>
            <w:vAlign w:val="center"/>
            <w:hideMark/>
          </w:tcPr>
          <w:p w14:paraId="20BCA3FA" w14:textId="77777777" w:rsidR="004F10A7" w:rsidRPr="004F10A7" w:rsidRDefault="004F10A7" w:rsidP="00BB0EA6">
            <w:pPr>
              <w:spacing w:after="0"/>
            </w:pPr>
            <w:r w:rsidRPr="004F10A7">
              <w:t> </w:t>
            </w:r>
          </w:p>
        </w:tc>
      </w:tr>
      <w:tr w:rsidR="004F10A7" w:rsidRPr="004F10A7" w14:paraId="0A1AAA6B" w14:textId="77777777" w:rsidTr="00D37CC2">
        <w:trPr>
          <w:trHeight w:val="20"/>
        </w:trPr>
        <w:tc>
          <w:tcPr>
            <w:tcW w:w="816" w:type="dxa"/>
            <w:tcBorders>
              <w:top w:val="nil"/>
              <w:left w:val="single" w:sz="4" w:space="0" w:color="auto"/>
              <w:bottom w:val="single" w:sz="4" w:space="0" w:color="auto"/>
              <w:right w:val="single" w:sz="4" w:space="0" w:color="auto"/>
            </w:tcBorders>
            <w:noWrap/>
            <w:hideMark/>
          </w:tcPr>
          <w:p w14:paraId="03C9D4BE" w14:textId="77777777" w:rsidR="004F10A7" w:rsidRPr="004F10A7" w:rsidRDefault="004F10A7" w:rsidP="00BB0EA6">
            <w:pPr>
              <w:spacing w:after="0"/>
            </w:pPr>
            <w:r w:rsidRPr="004F10A7">
              <w:t>1.3</w:t>
            </w:r>
          </w:p>
        </w:tc>
        <w:tc>
          <w:tcPr>
            <w:tcW w:w="3715" w:type="dxa"/>
            <w:tcBorders>
              <w:top w:val="nil"/>
              <w:left w:val="nil"/>
              <w:bottom w:val="single" w:sz="4" w:space="0" w:color="auto"/>
              <w:right w:val="single" w:sz="4" w:space="0" w:color="auto"/>
            </w:tcBorders>
            <w:hideMark/>
          </w:tcPr>
          <w:p w14:paraId="70F331B2" w14:textId="77777777" w:rsidR="004F10A7" w:rsidRPr="004F10A7" w:rsidRDefault="004F10A7" w:rsidP="00D37CC2">
            <w:pPr>
              <w:spacing w:after="0"/>
              <w:ind w:left="64" w:hanging="64"/>
            </w:pPr>
            <w:r w:rsidRPr="004F10A7">
              <w:t>Esaai de reconnaissance de sol</w:t>
            </w:r>
          </w:p>
        </w:tc>
        <w:tc>
          <w:tcPr>
            <w:tcW w:w="709" w:type="dxa"/>
            <w:tcBorders>
              <w:top w:val="nil"/>
              <w:left w:val="nil"/>
              <w:bottom w:val="single" w:sz="4" w:space="0" w:color="auto"/>
              <w:right w:val="single" w:sz="4" w:space="0" w:color="auto"/>
            </w:tcBorders>
            <w:noWrap/>
            <w:hideMark/>
          </w:tcPr>
          <w:p w14:paraId="3CC66E1A" w14:textId="77777777" w:rsidR="004F10A7" w:rsidRPr="004F10A7" w:rsidRDefault="004F10A7" w:rsidP="00BB0EA6">
            <w:pPr>
              <w:spacing w:after="0"/>
            </w:pPr>
            <w:r w:rsidRPr="004F10A7">
              <w:t>ff</w:t>
            </w:r>
          </w:p>
        </w:tc>
        <w:tc>
          <w:tcPr>
            <w:tcW w:w="851" w:type="dxa"/>
            <w:tcBorders>
              <w:top w:val="nil"/>
              <w:left w:val="nil"/>
              <w:bottom w:val="single" w:sz="4" w:space="0" w:color="auto"/>
              <w:right w:val="single" w:sz="4" w:space="0" w:color="auto"/>
            </w:tcBorders>
            <w:noWrap/>
            <w:hideMark/>
          </w:tcPr>
          <w:p w14:paraId="237ABFC7" w14:textId="7D494393" w:rsidR="004F10A7" w:rsidRPr="004F10A7" w:rsidRDefault="004F10A7" w:rsidP="00D37CC2">
            <w:pPr>
              <w:spacing w:after="0"/>
              <w:jc w:val="center"/>
            </w:pPr>
            <w:r w:rsidRPr="004F10A7">
              <w:t>-</w:t>
            </w:r>
          </w:p>
        </w:tc>
        <w:tc>
          <w:tcPr>
            <w:tcW w:w="1701" w:type="dxa"/>
            <w:tcBorders>
              <w:top w:val="nil"/>
              <w:left w:val="nil"/>
              <w:bottom w:val="single" w:sz="4" w:space="0" w:color="auto"/>
              <w:right w:val="single" w:sz="4" w:space="0" w:color="auto"/>
            </w:tcBorders>
            <w:noWrap/>
            <w:hideMark/>
          </w:tcPr>
          <w:p w14:paraId="371BF116" w14:textId="77777777" w:rsidR="004F10A7" w:rsidRPr="004F10A7" w:rsidRDefault="004F10A7" w:rsidP="00BB0EA6">
            <w:pPr>
              <w:spacing w:after="0"/>
            </w:pPr>
            <w:r w:rsidRPr="004F10A7">
              <w:t> </w:t>
            </w:r>
          </w:p>
        </w:tc>
        <w:tc>
          <w:tcPr>
            <w:tcW w:w="1558" w:type="dxa"/>
            <w:tcBorders>
              <w:top w:val="nil"/>
              <w:left w:val="nil"/>
              <w:bottom w:val="single" w:sz="4" w:space="0" w:color="auto"/>
              <w:right w:val="single" w:sz="4" w:space="0" w:color="auto"/>
            </w:tcBorders>
            <w:noWrap/>
            <w:hideMark/>
          </w:tcPr>
          <w:p w14:paraId="45FCB0E2" w14:textId="77777777" w:rsidR="004F10A7" w:rsidRPr="004F10A7" w:rsidRDefault="004F10A7" w:rsidP="00BB0EA6">
            <w:pPr>
              <w:spacing w:after="0"/>
            </w:pPr>
            <w:r w:rsidRPr="004F10A7">
              <w:t> </w:t>
            </w:r>
          </w:p>
        </w:tc>
      </w:tr>
      <w:tr w:rsidR="004F10A7" w:rsidRPr="004F10A7" w14:paraId="28A011DE" w14:textId="77777777" w:rsidTr="00D37CC2">
        <w:trPr>
          <w:trHeight w:val="20"/>
        </w:trPr>
        <w:tc>
          <w:tcPr>
            <w:tcW w:w="816" w:type="dxa"/>
            <w:tcBorders>
              <w:top w:val="nil"/>
              <w:left w:val="single" w:sz="4" w:space="0" w:color="auto"/>
              <w:bottom w:val="single" w:sz="4" w:space="0" w:color="auto"/>
              <w:right w:val="single" w:sz="4" w:space="0" w:color="auto"/>
            </w:tcBorders>
            <w:noWrap/>
            <w:hideMark/>
          </w:tcPr>
          <w:p w14:paraId="3C0875F5" w14:textId="77777777" w:rsidR="004F10A7" w:rsidRPr="00D37CC2" w:rsidRDefault="004F10A7" w:rsidP="00BB0EA6">
            <w:pPr>
              <w:spacing w:after="0"/>
              <w:rPr>
                <w:b/>
                <w:bCs/>
              </w:rPr>
            </w:pPr>
            <w:r w:rsidRPr="00D37CC2">
              <w:rPr>
                <w:b/>
                <w:bCs/>
              </w:rPr>
              <w:t> </w:t>
            </w:r>
          </w:p>
        </w:tc>
        <w:tc>
          <w:tcPr>
            <w:tcW w:w="3715" w:type="dxa"/>
            <w:tcBorders>
              <w:top w:val="nil"/>
              <w:left w:val="nil"/>
              <w:bottom w:val="single" w:sz="4" w:space="0" w:color="auto"/>
              <w:right w:val="single" w:sz="4" w:space="0" w:color="auto"/>
            </w:tcBorders>
            <w:hideMark/>
          </w:tcPr>
          <w:p w14:paraId="2BA1FC7D" w14:textId="77777777" w:rsidR="004F10A7" w:rsidRPr="00D37CC2" w:rsidRDefault="004F10A7" w:rsidP="00D37CC2">
            <w:pPr>
              <w:spacing w:after="0"/>
              <w:ind w:left="64" w:hanging="64"/>
              <w:rPr>
                <w:b/>
                <w:bCs/>
              </w:rPr>
            </w:pPr>
            <w:r w:rsidRPr="00D37CC2">
              <w:rPr>
                <w:b/>
                <w:bCs/>
              </w:rPr>
              <w:t>Sous/total 1</w:t>
            </w:r>
          </w:p>
        </w:tc>
        <w:tc>
          <w:tcPr>
            <w:tcW w:w="709" w:type="dxa"/>
            <w:tcBorders>
              <w:top w:val="nil"/>
              <w:left w:val="nil"/>
              <w:bottom w:val="single" w:sz="4" w:space="0" w:color="auto"/>
              <w:right w:val="single" w:sz="4" w:space="0" w:color="auto"/>
            </w:tcBorders>
            <w:noWrap/>
            <w:hideMark/>
          </w:tcPr>
          <w:p w14:paraId="00602201" w14:textId="77777777" w:rsidR="004F10A7" w:rsidRPr="004F10A7" w:rsidRDefault="004F10A7" w:rsidP="00BB0EA6">
            <w:pPr>
              <w:spacing w:after="0"/>
            </w:pPr>
            <w:r w:rsidRPr="004F10A7">
              <w:t> </w:t>
            </w:r>
          </w:p>
        </w:tc>
        <w:tc>
          <w:tcPr>
            <w:tcW w:w="851" w:type="dxa"/>
            <w:tcBorders>
              <w:top w:val="nil"/>
              <w:left w:val="nil"/>
              <w:bottom w:val="single" w:sz="4" w:space="0" w:color="auto"/>
              <w:right w:val="single" w:sz="4" w:space="0" w:color="auto"/>
            </w:tcBorders>
            <w:noWrap/>
            <w:hideMark/>
          </w:tcPr>
          <w:p w14:paraId="030524A2" w14:textId="7EB25875" w:rsidR="004F10A7" w:rsidRPr="004F10A7" w:rsidRDefault="004F10A7" w:rsidP="00D37CC2">
            <w:pPr>
              <w:spacing w:after="0"/>
              <w:jc w:val="center"/>
            </w:pPr>
          </w:p>
        </w:tc>
        <w:tc>
          <w:tcPr>
            <w:tcW w:w="1701" w:type="dxa"/>
            <w:tcBorders>
              <w:top w:val="nil"/>
              <w:left w:val="nil"/>
              <w:bottom w:val="single" w:sz="4" w:space="0" w:color="auto"/>
              <w:right w:val="single" w:sz="4" w:space="0" w:color="auto"/>
            </w:tcBorders>
            <w:noWrap/>
            <w:hideMark/>
          </w:tcPr>
          <w:p w14:paraId="775B0B07" w14:textId="77777777" w:rsidR="004F10A7" w:rsidRPr="004F10A7" w:rsidRDefault="004F10A7" w:rsidP="00BB0EA6">
            <w:pPr>
              <w:spacing w:after="0"/>
            </w:pPr>
            <w:r w:rsidRPr="004F10A7">
              <w:t> </w:t>
            </w:r>
          </w:p>
        </w:tc>
        <w:tc>
          <w:tcPr>
            <w:tcW w:w="1558" w:type="dxa"/>
            <w:tcBorders>
              <w:top w:val="nil"/>
              <w:left w:val="nil"/>
              <w:bottom w:val="single" w:sz="4" w:space="0" w:color="auto"/>
              <w:right w:val="single" w:sz="4" w:space="0" w:color="auto"/>
            </w:tcBorders>
            <w:noWrap/>
            <w:hideMark/>
          </w:tcPr>
          <w:p w14:paraId="7AC31240" w14:textId="77777777" w:rsidR="004F10A7" w:rsidRPr="004F10A7" w:rsidRDefault="004F10A7" w:rsidP="00BB0EA6">
            <w:pPr>
              <w:spacing w:after="0"/>
            </w:pPr>
            <w:r w:rsidRPr="004F10A7">
              <w:t> </w:t>
            </w:r>
          </w:p>
        </w:tc>
      </w:tr>
      <w:tr w:rsidR="004F10A7" w:rsidRPr="004F10A7" w14:paraId="7B1BC163" w14:textId="77777777" w:rsidTr="00D37CC2">
        <w:trPr>
          <w:trHeight w:val="20"/>
        </w:trPr>
        <w:tc>
          <w:tcPr>
            <w:tcW w:w="816" w:type="dxa"/>
            <w:tcBorders>
              <w:top w:val="nil"/>
              <w:left w:val="single" w:sz="4" w:space="0" w:color="auto"/>
              <w:bottom w:val="single" w:sz="4" w:space="0" w:color="auto"/>
              <w:right w:val="single" w:sz="4" w:space="0" w:color="auto"/>
            </w:tcBorders>
            <w:noWrap/>
            <w:hideMark/>
          </w:tcPr>
          <w:p w14:paraId="43E86518" w14:textId="77777777" w:rsidR="004F10A7" w:rsidRPr="00D37CC2" w:rsidRDefault="004F10A7" w:rsidP="00BB0EA6">
            <w:pPr>
              <w:spacing w:after="0"/>
              <w:rPr>
                <w:b/>
                <w:bCs/>
              </w:rPr>
            </w:pPr>
            <w:r w:rsidRPr="00D37CC2">
              <w:rPr>
                <w:b/>
                <w:bCs/>
              </w:rPr>
              <w:t>2</w:t>
            </w:r>
          </w:p>
        </w:tc>
        <w:tc>
          <w:tcPr>
            <w:tcW w:w="3715" w:type="dxa"/>
            <w:tcBorders>
              <w:top w:val="nil"/>
              <w:left w:val="nil"/>
              <w:bottom w:val="single" w:sz="4" w:space="0" w:color="auto"/>
              <w:right w:val="single" w:sz="4" w:space="0" w:color="auto"/>
            </w:tcBorders>
            <w:hideMark/>
          </w:tcPr>
          <w:p w14:paraId="457B2103" w14:textId="77777777" w:rsidR="004F10A7" w:rsidRPr="00D37CC2" w:rsidRDefault="004F10A7" w:rsidP="00D37CC2">
            <w:pPr>
              <w:spacing w:after="0"/>
              <w:ind w:left="64" w:hanging="64"/>
              <w:rPr>
                <w:b/>
                <w:bCs/>
              </w:rPr>
            </w:pPr>
            <w:r w:rsidRPr="00D37CC2">
              <w:rPr>
                <w:b/>
                <w:bCs/>
              </w:rPr>
              <w:t>Terrassement et fouilles</w:t>
            </w:r>
          </w:p>
        </w:tc>
        <w:tc>
          <w:tcPr>
            <w:tcW w:w="709" w:type="dxa"/>
            <w:tcBorders>
              <w:top w:val="nil"/>
              <w:left w:val="nil"/>
              <w:bottom w:val="single" w:sz="4" w:space="0" w:color="auto"/>
              <w:right w:val="single" w:sz="4" w:space="0" w:color="auto"/>
            </w:tcBorders>
            <w:noWrap/>
            <w:hideMark/>
          </w:tcPr>
          <w:p w14:paraId="1FAE3B05" w14:textId="77777777" w:rsidR="004F10A7" w:rsidRPr="004F10A7" w:rsidRDefault="004F10A7" w:rsidP="00BB0EA6">
            <w:pPr>
              <w:spacing w:after="0"/>
            </w:pPr>
            <w:r w:rsidRPr="004F10A7">
              <w:t> </w:t>
            </w:r>
          </w:p>
        </w:tc>
        <w:tc>
          <w:tcPr>
            <w:tcW w:w="851" w:type="dxa"/>
            <w:tcBorders>
              <w:top w:val="nil"/>
              <w:left w:val="nil"/>
              <w:bottom w:val="single" w:sz="4" w:space="0" w:color="auto"/>
              <w:right w:val="single" w:sz="4" w:space="0" w:color="auto"/>
            </w:tcBorders>
            <w:noWrap/>
            <w:hideMark/>
          </w:tcPr>
          <w:p w14:paraId="7A1AFADE" w14:textId="49D3387C" w:rsidR="004F10A7" w:rsidRPr="004F10A7" w:rsidRDefault="004F10A7" w:rsidP="00D37CC2">
            <w:pPr>
              <w:spacing w:after="0"/>
              <w:jc w:val="center"/>
            </w:pPr>
          </w:p>
        </w:tc>
        <w:tc>
          <w:tcPr>
            <w:tcW w:w="1701" w:type="dxa"/>
            <w:tcBorders>
              <w:top w:val="nil"/>
              <w:left w:val="nil"/>
              <w:bottom w:val="single" w:sz="4" w:space="0" w:color="auto"/>
              <w:right w:val="single" w:sz="4" w:space="0" w:color="auto"/>
            </w:tcBorders>
            <w:noWrap/>
            <w:hideMark/>
          </w:tcPr>
          <w:p w14:paraId="7816FE7F" w14:textId="77777777" w:rsidR="004F10A7" w:rsidRPr="004F10A7" w:rsidRDefault="004F10A7" w:rsidP="00BB0EA6">
            <w:pPr>
              <w:spacing w:after="0"/>
            </w:pPr>
            <w:r w:rsidRPr="004F10A7">
              <w:t> </w:t>
            </w:r>
          </w:p>
        </w:tc>
        <w:tc>
          <w:tcPr>
            <w:tcW w:w="1558" w:type="dxa"/>
            <w:tcBorders>
              <w:top w:val="nil"/>
              <w:left w:val="nil"/>
              <w:bottom w:val="single" w:sz="4" w:space="0" w:color="auto"/>
              <w:right w:val="single" w:sz="4" w:space="0" w:color="auto"/>
            </w:tcBorders>
            <w:noWrap/>
            <w:hideMark/>
          </w:tcPr>
          <w:p w14:paraId="252E450D" w14:textId="77777777" w:rsidR="004F10A7" w:rsidRPr="004F10A7" w:rsidRDefault="004F10A7" w:rsidP="00BB0EA6">
            <w:pPr>
              <w:spacing w:after="0"/>
            </w:pPr>
            <w:r w:rsidRPr="004F10A7">
              <w:t> </w:t>
            </w:r>
          </w:p>
        </w:tc>
      </w:tr>
      <w:tr w:rsidR="004F10A7" w:rsidRPr="004F10A7" w14:paraId="3D030C2F" w14:textId="77777777" w:rsidTr="00D37CC2">
        <w:trPr>
          <w:trHeight w:val="20"/>
        </w:trPr>
        <w:tc>
          <w:tcPr>
            <w:tcW w:w="816" w:type="dxa"/>
            <w:tcBorders>
              <w:top w:val="nil"/>
              <w:left w:val="single" w:sz="4" w:space="0" w:color="auto"/>
              <w:bottom w:val="single" w:sz="4" w:space="0" w:color="auto"/>
              <w:right w:val="single" w:sz="4" w:space="0" w:color="auto"/>
            </w:tcBorders>
            <w:noWrap/>
            <w:hideMark/>
          </w:tcPr>
          <w:p w14:paraId="72D6DF9C" w14:textId="77777777" w:rsidR="004F10A7" w:rsidRPr="004F10A7" w:rsidRDefault="004F10A7" w:rsidP="00BB0EA6">
            <w:pPr>
              <w:spacing w:after="0"/>
            </w:pPr>
            <w:r w:rsidRPr="004F10A7">
              <w:t>2.1</w:t>
            </w:r>
          </w:p>
        </w:tc>
        <w:tc>
          <w:tcPr>
            <w:tcW w:w="3715" w:type="dxa"/>
            <w:tcBorders>
              <w:top w:val="nil"/>
              <w:left w:val="nil"/>
              <w:bottom w:val="single" w:sz="4" w:space="0" w:color="auto"/>
              <w:right w:val="single" w:sz="4" w:space="0" w:color="auto"/>
            </w:tcBorders>
            <w:hideMark/>
          </w:tcPr>
          <w:p w14:paraId="384D4C33" w14:textId="77777777" w:rsidR="004F10A7" w:rsidRPr="004F10A7" w:rsidRDefault="004F10A7" w:rsidP="00D37CC2">
            <w:pPr>
              <w:spacing w:after="0"/>
              <w:ind w:left="64" w:hanging="64"/>
            </w:pPr>
            <w:r w:rsidRPr="004F10A7">
              <w:t>Fouilles en puits pour semelles isolées</w:t>
            </w:r>
          </w:p>
        </w:tc>
        <w:tc>
          <w:tcPr>
            <w:tcW w:w="709" w:type="dxa"/>
            <w:tcBorders>
              <w:top w:val="nil"/>
              <w:left w:val="nil"/>
              <w:bottom w:val="single" w:sz="4" w:space="0" w:color="auto"/>
              <w:right w:val="single" w:sz="4" w:space="0" w:color="auto"/>
            </w:tcBorders>
            <w:noWrap/>
            <w:hideMark/>
          </w:tcPr>
          <w:p w14:paraId="087102FE" w14:textId="77777777" w:rsidR="004F10A7" w:rsidRPr="004F10A7" w:rsidRDefault="004F10A7" w:rsidP="00BB0EA6">
            <w:pPr>
              <w:spacing w:after="0"/>
            </w:pPr>
            <w:r w:rsidRPr="004F10A7">
              <w:t>m3</w:t>
            </w:r>
          </w:p>
        </w:tc>
        <w:tc>
          <w:tcPr>
            <w:tcW w:w="851" w:type="dxa"/>
            <w:tcBorders>
              <w:top w:val="nil"/>
              <w:left w:val="nil"/>
              <w:bottom w:val="single" w:sz="4" w:space="0" w:color="auto"/>
              <w:right w:val="single" w:sz="4" w:space="0" w:color="auto"/>
            </w:tcBorders>
            <w:noWrap/>
            <w:hideMark/>
          </w:tcPr>
          <w:p w14:paraId="728C822B" w14:textId="4EF1A613" w:rsidR="004F10A7" w:rsidRPr="004F10A7" w:rsidRDefault="004F10A7" w:rsidP="00D37CC2">
            <w:pPr>
              <w:spacing w:after="0"/>
              <w:jc w:val="center"/>
            </w:pPr>
            <w:r w:rsidRPr="004F10A7">
              <w:t>32,42</w:t>
            </w:r>
          </w:p>
        </w:tc>
        <w:tc>
          <w:tcPr>
            <w:tcW w:w="1701" w:type="dxa"/>
            <w:tcBorders>
              <w:top w:val="nil"/>
              <w:left w:val="nil"/>
              <w:bottom w:val="single" w:sz="4" w:space="0" w:color="auto"/>
              <w:right w:val="single" w:sz="4" w:space="0" w:color="auto"/>
            </w:tcBorders>
            <w:noWrap/>
            <w:hideMark/>
          </w:tcPr>
          <w:p w14:paraId="136A98CB" w14:textId="77777777" w:rsidR="004F10A7" w:rsidRPr="004F10A7" w:rsidRDefault="004F10A7" w:rsidP="00BB0EA6">
            <w:pPr>
              <w:spacing w:after="0"/>
            </w:pPr>
            <w:r w:rsidRPr="004F10A7">
              <w:t> </w:t>
            </w:r>
          </w:p>
        </w:tc>
        <w:tc>
          <w:tcPr>
            <w:tcW w:w="1558" w:type="dxa"/>
            <w:tcBorders>
              <w:top w:val="nil"/>
              <w:left w:val="nil"/>
              <w:bottom w:val="single" w:sz="4" w:space="0" w:color="auto"/>
              <w:right w:val="single" w:sz="4" w:space="0" w:color="auto"/>
            </w:tcBorders>
            <w:noWrap/>
            <w:hideMark/>
          </w:tcPr>
          <w:p w14:paraId="7B74703F" w14:textId="77777777" w:rsidR="004F10A7" w:rsidRPr="004F10A7" w:rsidRDefault="004F10A7" w:rsidP="00BB0EA6">
            <w:pPr>
              <w:spacing w:after="0"/>
            </w:pPr>
            <w:r w:rsidRPr="004F10A7">
              <w:t> </w:t>
            </w:r>
          </w:p>
        </w:tc>
      </w:tr>
      <w:tr w:rsidR="004F10A7" w:rsidRPr="004F10A7" w14:paraId="26E7D105" w14:textId="77777777" w:rsidTr="00D37CC2">
        <w:trPr>
          <w:trHeight w:val="20"/>
        </w:trPr>
        <w:tc>
          <w:tcPr>
            <w:tcW w:w="816" w:type="dxa"/>
            <w:tcBorders>
              <w:top w:val="nil"/>
              <w:left w:val="single" w:sz="4" w:space="0" w:color="auto"/>
              <w:bottom w:val="single" w:sz="4" w:space="0" w:color="auto"/>
              <w:right w:val="single" w:sz="4" w:space="0" w:color="auto"/>
            </w:tcBorders>
            <w:noWrap/>
            <w:hideMark/>
          </w:tcPr>
          <w:p w14:paraId="38F7451C" w14:textId="77777777" w:rsidR="004F10A7" w:rsidRPr="004F10A7" w:rsidRDefault="004F10A7" w:rsidP="00BB0EA6">
            <w:pPr>
              <w:spacing w:after="0"/>
            </w:pPr>
            <w:r w:rsidRPr="004F10A7">
              <w:lastRenderedPageBreak/>
              <w:t>2.2</w:t>
            </w:r>
          </w:p>
        </w:tc>
        <w:tc>
          <w:tcPr>
            <w:tcW w:w="3715" w:type="dxa"/>
            <w:tcBorders>
              <w:top w:val="nil"/>
              <w:left w:val="nil"/>
              <w:bottom w:val="single" w:sz="4" w:space="0" w:color="auto"/>
              <w:right w:val="single" w:sz="4" w:space="0" w:color="auto"/>
            </w:tcBorders>
            <w:hideMark/>
          </w:tcPr>
          <w:p w14:paraId="01231B71" w14:textId="77777777" w:rsidR="004F10A7" w:rsidRPr="004F10A7" w:rsidRDefault="004F10A7" w:rsidP="00D37CC2">
            <w:pPr>
              <w:spacing w:after="0"/>
              <w:ind w:left="64" w:hanging="64"/>
            </w:pPr>
            <w:r w:rsidRPr="004F10A7">
              <w:t>Fouilles en rigoles pour soubassement</w:t>
            </w:r>
          </w:p>
        </w:tc>
        <w:tc>
          <w:tcPr>
            <w:tcW w:w="709" w:type="dxa"/>
            <w:tcBorders>
              <w:top w:val="nil"/>
              <w:left w:val="nil"/>
              <w:bottom w:val="single" w:sz="4" w:space="0" w:color="auto"/>
              <w:right w:val="single" w:sz="4" w:space="0" w:color="auto"/>
            </w:tcBorders>
            <w:noWrap/>
            <w:hideMark/>
          </w:tcPr>
          <w:p w14:paraId="3AE0707A" w14:textId="77777777" w:rsidR="004F10A7" w:rsidRPr="004F10A7" w:rsidRDefault="004F10A7" w:rsidP="00BB0EA6">
            <w:pPr>
              <w:spacing w:after="0"/>
            </w:pPr>
            <w:r w:rsidRPr="004F10A7">
              <w:t>m3</w:t>
            </w:r>
          </w:p>
        </w:tc>
        <w:tc>
          <w:tcPr>
            <w:tcW w:w="851" w:type="dxa"/>
            <w:tcBorders>
              <w:top w:val="nil"/>
              <w:left w:val="nil"/>
              <w:bottom w:val="single" w:sz="4" w:space="0" w:color="auto"/>
              <w:right w:val="single" w:sz="4" w:space="0" w:color="auto"/>
            </w:tcBorders>
            <w:noWrap/>
            <w:hideMark/>
          </w:tcPr>
          <w:p w14:paraId="4F47DB87" w14:textId="0504C2FF" w:rsidR="004F10A7" w:rsidRPr="004F10A7" w:rsidRDefault="004F10A7" w:rsidP="00D37CC2">
            <w:pPr>
              <w:spacing w:after="0"/>
              <w:jc w:val="center"/>
            </w:pPr>
            <w:r w:rsidRPr="004F10A7">
              <w:t>9,97</w:t>
            </w:r>
          </w:p>
        </w:tc>
        <w:tc>
          <w:tcPr>
            <w:tcW w:w="1701" w:type="dxa"/>
            <w:tcBorders>
              <w:top w:val="nil"/>
              <w:left w:val="nil"/>
              <w:bottom w:val="single" w:sz="4" w:space="0" w:color="auto"/>
              <w:right w:val="single" w:sz="4" w:space="0" w:color="auto"/>
            </w:tcBorders>
            <w:noWrap/>
            <w:hideMark/>
          </w:tcPr>
          <w:p w14:paraId="12BD9BDE" w14:textId="77777777" w:rsidR="004F10A7" w:rsidRPr="004F10A7" w:rsidRDefault="004F10A7" w:rsidP="00BB0EA6">
            <w:pPr>
              <w:spacing w:after="0"/>
            </w:pPr>
            <w:r w:rsidRPr="004F10A7">
              <w:t> </w:t>
            </w:r>
          </w:p>
        </w:tc>
        <w:tc>
          <w:tcPr>
            <w:tcW w:w="1558" w:type="dxa"/>
            <w:tcBorders>
              <w:top w:val="nil"/>
              <w:left w:val="nil"/>
              <w:bottom w:val="single" w:sz="4" w:space="0" w:color="auto"/>
              <w:right w:val="single" w:sz="4" w:space="0" w:color="auto"/>
            </w:tcBorders>
            <w:noWrap/>
            <w:hideMark/>
          </w:tcPr>
          <w:p w14:paraId="0F11549D" w14:textId="77777777" w:rsidR="004F10A7" w:rsidRPr="004F10A7" w:rsidRDefault="004F10A7" w:rsidP="00BB0EA6">
            <w:pPr>
              <w:spacing w:after="0"/>
            </w:pPr>
            <w:r w:rsidRPr="004F10A7">
              <w:t> </w:t>
            </w:r>
          </w:p>
        </w:tc>
      </w:tr>
      <w:tr w:rsidR="004F10A7" w:rsidRPr="004F10A7" w14:paraId="13E9E6F1" w14:textId="77777777" w:rsidTr="00D37CC2">
        <w:trPr>
          <w:trHeight w:val="20"/>
        </w:trPr>
        <w:tc>
          <w:tcPr>
            <w:tcW w:w="816" w:type="dxa"/>
            <w:tcBorders>
              <w:top w:val="nil"/>
              <w:left w:val="single" w:sz="4" w:space="0" w:color="auto"/>
              <w:bottom w:val="single" w:sz="4" w:space="0" w:color="auto"/>
              <w:right w:val="single" w:sz="4" w:space="0" w:color="auto"/>
            </w:tcBorders>
            <w:noWrap/>
            <w:hideMark/>
          </w:tcPr>
          <w:p w14:paraId="264A7952" w14:textId="77777777" w:rsidR="004F10A7" w:rsidRPr="004F10A7" w:rsidRDefault="004F10A7" w:rsidP="00BB0EA6">
            <w:pPr>
              <w:spacing w:after="0"/>
            </w:pPr>
            <w:r w:rsidRPr="004F10A7">
              <w:t>2.3</w:t>
            </w:r>
          </w:p>
        </w:tc>
        <w:tc>
          <w:tcPr>
            <w:tcW w:w="3715" w:type="dxa"/>
            <w:tcBorders>
              <w:top w:val="nil"/>
              <w:left w:val="nil"/>
              <w:bottom w:val="single" w:sz="4" w:space="0" w:color="auto"/>
              <w:right w:val="single" w:sz="4" w:space="0" w:color="auto"/>
            </w:tcBorders>
            <w:hideMark/>
          </w:tcPr>
          <w:p w14:paraId="121D03BA" w14:textId="77777777" w:rsidR="004F10A7" w:rsidRPr="004F10A7" w:rsidRDefault="004F10A7" w:rsidP="00D37CC2">
            <w:pPr>
              <w:spacing w:after="0"/>
              <w:ind w:left="64" w:hanging="64"/>
            </w:pPr>
            <w:r w:rsidRPr="004F10A7">
              <w:t>Remblai des fouilles + compactage</w:t>
            </w:r>
          </w:p>
        </w:tc>
        <w:tc>
          <w:tcPr>
            <w:tcW w:w="709" w:type="dxa"/>
            <w:tcBorders>
              <w:top w:val="nil"/>
              <w:left w:val="nil"/>
              <w:bottom w:val="single" w:sz="4" w:space="0" w:color="auto"/>
              <w:right w:val="single" w:sz="4" w:space="0" w:color="auto"/>
            </w:tcBorders>
            <w:noWrap/>
            <w:hideMark/>
          </w:tcPr>
          <w:p w14:paraId="7E24AE3D" w14:textId="77777777" w:rsidR="004F10A7" w:rsidRPr="004F10A7" w:rsidRDefault="004F10A7" w:rsidP="00BB0EA6">
            <w:pPr>
              <w:spacing w:after="0"/>
            </w:pPr>
            <w:r w:rsidRPr="004F10A7">
              <w:t>m3</w:t>
            </w:r>
          </w:p>
        </w:tc>
        <w:tc>
          <w:tcPr>
            <w:tcW w:w="851" w:type="dxa"/>
            <w:tcBorders>
              <w:top w:val="nil"/>
              <w:left w:val="nil"/>
              <w:bottom w:val="single" w:sz="4" w:space="0" w:color="auto"/>
              <w:right w:val="single" w:sz="4" w:space="0" w:color="auto"/>
            </w:tcBorders>
            <w:noWrap/>
            <w:hideMark/>
          </w:tcPr>
          <w:p w14:paraId="603D58CA" w14:textId="3D50DD90" w:rsidR="004F10A7" w:rsidRPr="004F10A7" w:rsidRDefault="004F10A7" w:rsidP="00D37CC2">
            <w:pPr>
              <w:spacing w:after="0"/>
              <w:jc w:val="center"/>
            </w:pPr>
            <w:r w:rsidRPr="004F10A7">
              <w:t>29,42</w:t>
            </w:r>
          </w:p>
        </w:tc>
        <w:tc>
          <w:tcPr>
            <w:tcW w:w="1701" w:type="dxa"/>
            <w:tcBorders>
              <w:top w:val="nil"/>
              <w:left w:val="nil"/>
              <w:bottom w:val="single" w:sz="4" w:space="0" w:color="auto"/>
              <w:right w:val="single" w:sz="4" w:space="0" w:color="auto"/>
            </w:tcBorders>
            <w:noWrap/>
            <w:hideMark/>
          </w:tcPr>
          <w:p w14:paraId="2C841653" w14:textId="77777777" w:rsidR="004F10A7" w:rsidRPr="004F10A7" w:rsidRDefault="004F10A7" w:rsidP="00BB0EA6">
            <w:pPr>
              <w:spacing w:after="0"/>
            </w:pPr>
            <w:r w:rsidRPr="004F10A7">
              <w:t> </w:t>
            </w:r>
          </w:p>
        </w:tc>
        <w:tc>
          <w:tcPr>
            <w:tcW w:w="1558" w:type="dxa"/>
            <w:tcBorders>
              <w:top w:val="nil"/>
              <w:left w:val="nil"/>
              <w:bottom w:val="single" w:sz="4" w:space="0" w:color="auto"/>
              <w:right w:val="single" w:sz="4" w:space="0" w:color="auto"/>
            </w:tcBorders>
            <w:noWrap/>
            <w:hideMark/>
          </w:tcPr>
          <w:p w14:paraId="625938EE" w14:textId="77777777" w:rsidR="004F10A7" w:rsidRPr="004F10A7" w:rsidRDefault="004F10A7" w:rsidP="00BB0EA6">
            <w:pPr>
              <w:spacing w:after="0"/>
            </w:pPr>
            <w:r w:rsidRPr="004F10A7">
              <w:t> </w:t>
            </w:r>
          </w:p>
        </w:tc>
      </w:tr>
      <w:tr w:rsidR="004F10A7" w:rsidRPr="004F10A7" w14:paraId="339357B2" w14:textId="77777777" w:rsidTr="00D37CC2">
        <w:trPr>
          <w:trHeight w:val="20"/>
        </w:trPr>
        <w:tc>
          <w:tcPr>
            <w:tcW w:w="816" w:type="dxa"/>
            <w:tcBorders>
              <w:top w:val="nil"/>
              <w:left w:val="single" w:sz="4" w:space="0" w:color="auto"/>
              <w:bottom w:val="single" w:sz="4" w:space="0" w:color="auto"/>
              <w:right w:val="single" w:sz="4" w:space="0" w:color="auto"/>
            </w:tcBorders>
            <w:noWrap/>
            <w:hideMark/>
          </w:tcPr>
          <w:p w14:paraId="0F4D7549" w14:textId="77777777" w:rsidR="004F10A7" w:rsidRPr="004F10A7" w:rsidRDefault="004F10A7" w:rsidP="00BB0EA6">
            <w:pPr>
              <w:spacing w:after="0"/>
            </w:pPr>
            <w:r w:rsidRPr="004F10A7">
              <w:t>2.4</w:t>
            </w:r>
          </w:p>
        </w:tc>
        <w:tc>
          <w:tcPr>
            <w:tcW w:w="3715" w:type="dxa"/>
            <w:tcBorders>
              <w:top w:val="nil"/>
              <w:left w:val="nil"/>
              <w:bottom w:val="single" w:sz="4" w:space="0" w:color="auto"/>
              <w:right w:val="single" w:sz="4" w:space="0" w:color="auto"/>
            </w:tcBorders>
            <w:hideMark/>
          </w:tcPr>
          <w:p w14:paraId="29991ACF" w14:textId="77777777" w:rsidR="004F10A7" w:rsidRPr="004F10A7" w:rsidRDefault="004F10A7" w:rsidP="00D37CC2">
            <w:pPr>
              <w:spacing w:after="0"/>
              <w:ind w:left="64" w:hanging="64"/>
            </w:pPr>
            <w:r w:rsidRPr="004F10A7">
              <w:t>Remblai sous dallage</w:t>
            </w:r>
          </w:p>
        </w:tc>
        <w:tc>
          <w:tcPr>
            <w:tcW w:w="709" w:type="dxa"/>
            <w:tcBorders>
              <w:top w:val="nil"/>
              <w:left w:val="nil"/>
              <w:bottom w:val="single" w:sz="4" w:space="0" w:color="auto"/>
              <w:right w:val="single" w:sz="4" w:space="0" w:color="auto"/>
            </w:tcBorders>
            <w:noWrap/>
            <w:hideMark/>
          </w:tcPr>
          <w:p w14:paraId="71A62DE5" w14:textId="77777777" w:rsidR="004F10A7" w:rsidRPr="004F10A7" w:rsidRDefault="004F10A7" w:rsidP="00BB0EA6">
            <w:pPr>
              <w:spacing w:after="0"/>
            </w:pPr>
            <w:r w:rsidRPr="004F10A7">
              <w:t>m3</w:t>
            </w:r>
          </w:p>
        </w:tc>
        <w:tc>
          <w:tcPr>
            <w:tcW w:w="851" w:type="dxa"/>
            <w:tcBorders>
              <w:top w:val="nil"/>
              <w:left w:val="nil"/>
              <w:bottom w:val="single" w:sz="4" w:space="0" w:color="auto"/>
              <w:right w:val="single" w:sz="4" w:space="0" w:color="auto"/>
            </w:tcBorders>
            <w:noWrap/>
            <w:hideMark/>
          </w:tcPr>
          <w:p w14:paraId="0F3B9AF6" w14:textId="4A67692E" w:rsidR="004F10A7" w:rsidRPr="004F10A7" w:rsidRDefault="004F10A7" w:rsidP="00D37CC2">
            <w:pPr>
              <w:spacing w:after="0"/>
              <w:jc w:val="center"/>
            </w:pPr>
            <w:r w:rsidRPr="004F10A7">
              <w:t>91,20</w:t>
            </w:r>
          </w:p>
        </w:tc>
        <w:tc>
          <w:tcPr>
            <w:tcW w:w="1701" w:type="dxa"/>
            <w:tcBorders>
              <w:top w:val="nil"/>
              <w:left w:val="nil"/>
              <w:bottom w:val="single" w:sz="4" w:space="0" w:color="auto"/>
              <w:right w:val="single" w:sz="4" w:space="0" w:color="auto"/>
            </w:tcBorders>
            <w:noWrap/>
            <w:hideMark/>
          </w:tcPr>
          <w:p w14:paraId="7CB49113" w14:textId="77777777" w:rsidR="004F10A7" w:rsidRPr="004F10A7" w:rsidRDefault="004F10A7" w:rsidP="00BB0EA6">
            <w:pPr>
              <w:spacing w:after="0"/>
            </w:pPr>
            <w:r w:rsidRPr="004F10A7">
              <w:t> </w:t>
            </w:r>
          </w:p>
        </w:tc>
        <w:tc>
          <w:tcPr>
            <w:tcW w:w="1558" w:type="dxa"/>
            <w:tcBorders>
              <w:top w:val="nil"/>
              <w:left w:val="nil"/>
              <w:bottom w:val="single" w:sz="4" w:space="0" w:color="auto"/>
              <w:right w:val="single" w:sz="4" w:space="0" w:color="auto"/>
            </w:tcBorders>
            <w:noWrap/>
            <w:hideMark/>
          </w:tcPr>
          <w:p w14:paraId="362E9192" w14:textId="77777777" w:rsidR="004F10A7" w:rsidRPr="004F10A7" w:rsidRDefault="004F10A7" w:rsidP="00BB0EA6">
            <w:pPr>
              <w:spacing w:after="0"/>
            </w:pPr>
            <w:r w:rsidRPr="004F10A7">
              <w:t> </w:t>
            </w:r>
          </w:p>
        </w:tc>
      </w:tr>
      <w:tr w:rsidR="004F10A7" w:rsidRPr="004F10A7" w14:paraId="74D016C7" w14:textId="77777777" w:rsidTr="00D37CC2">
        <w:trPr>
          <w:trHeight w:val="20"/>
        </w:trPr>
        <w:tc>
          <w:tcPr>
            <w:tcW w:w="816" w:type="dxa"/>
            <w:tcBorders>
              <w:top w:val="nil"/>
              <w:left w:val="single" w:sz="4" w:space="0" w:color="auto"/>
              <w:bottom w:val="single" w:sz="4" w:space="0" w:color="auto"/>
              <w:right w:val="single" w:sz="4" w:space="0" w:color="auto"/>
            </w:tcBorders>
            <w:noWrap/>
            <w:hideMark/>
          </w:tcPr>
          <w:p w14:paraId="36981058" w14:textId="77777777" w:rsidR="004F10A7" w:rsidRPr="00D37CC2" w:rsidRDefault="004F10A7" w:rsidP="00BB0EA6">
            <w:pPr>
              <w:spacing w:after="0"/>
              <w:rPr>
                <w:b/>
                <w:bCs/>
              </w:rPr>
            </w:pPr>
            <w:r w:rsidRPr="00D37CC2">
              <w:rPr>
                <w:b/>
                <w:bCs/>
              </w:rPr>
              <w:t> </w:t>
            </w:r>
          </w:p>
        </w:tc>
        <w:tc>
          <w:tcPr>
            <w:tcW w:w="3715" w:type="dxa"/>
            <w:tcBorders>
              <w:top w:val="nil"/>
              <w:left w:val="nil"/>
              <w:bottom w:val="single" w:sz="4" w:space="0" w:color="auto"/>
              <w:right w:val="single" w:sz="4" w:space="0" w:color="auto"/>
            </w:tcBorders>
            <w:hideMark/>
          </w:tcPr>
          <w:p w14:paraId="02B7E128" w14:textId="77777777" w:rsidR="004F10A7" w:rsidRPr="00D37CC2" w:rsidRDefault="004F10A7" w:rsidP="00D37CC2">
            <w:pPr>
              <w:spacing w:after="0"/>
              <w:ind w:left="64" w:hanging="64"/>
              <w:rPr>
                <w:b/>
                <w:bCs/>
              </w:rPr>
            </w:pPr>
            <w:r w:rsidRPr="00D37CC2">
              <w:rPr>
                <w:b/>
                <w:bCs/>
              </w:rPr>
              <w:t>Sous/total 2</w:t>
            </w:r>
          </w:p>
        </w:tc>
        <w:tc>
          <w:tcPr>
            <w:tcW w:w="709" w:type="dxa"/>
            <w:tcBorders>
              <w:top w:val="nil"/>
              <w:left w:val="nil"/>
              <w:bottom w:val="single" w:sz="4" w:space="0" w:color="auto"/>
              <w:right w:val="single" w:sz="4" w:space="0" w:color="auto"/>
            </w:tcBorders>
            <w:noWrap/>
            <w:hideMark/>
          </w:tcPr>
          <w:p w14:paraId="63455F32" w14:textId="77777777" w:rsidR="004F10A7" w:rsidRPr="004F10A7" w:rsidRDefault="004F10A7" w:rsidP="00BB0EA6">
            <w:pPr>
              <w:spacing w:after="0"/>
            </w:pPr>
            <w:r w:rsidRPr="004F10A7">
              <w:t> </w:t>
            </w:r>
          </w:p>
        </w:tc>
        <w:tc>
          <w:tcPr>
            <w:tcW w:w="851" w:type="dxa"/>
            <w:tcBorders>
              <w:top w:val="nil"/>
              <w:left w:val="nil"/>
              <w:bottom w:val="single" w:sz="4" w:space="0" w:color="auto"/>
              <w:right w:val="single" w:sz="4" w:space="0" w:color="auto"/>
            </w:tcBorders>
            <w:noWrap/>
            <w:hideMark/>
          </w:tcPr>
          <w:p w14:paraId="7761ECAF" w14:textId="7C3AEA37" w:rsidR="004F10A7" w:rsidRPr="004F10A7" w:rsidRDefault="004F10A7" w:rsidP="00D37CC2">
            <w:pPr>
              <w:spacing w:after="0"/>
              <w:jc w:val="center"/>
            </w:pPr>
          </w:p>
        </w:tc>
        <w:tc>
          <w:tcPr>
            <w:tcW w:w="1701" w:type="dxa"/>
            <w:tcBorders>
              <w:top w:val="nil"/>
              <w:left w:val="nil"/>
              <w:bottom w:val="single" w:sz="4" w:space="0" w:color="auto"/>
              <w:right w:val="single" w:sz="4" w:space="0" w:color="auto"/>
            </w:tcBorders>
            <w:noWrap/>
            <w:hideMark/>
          </w:tcPr>
          <w:p w14:paraId="02C1FF85" w14:textId="77777777" w:rsidR="004F10A7" w:rsidRPr="004F10A7" w:rsidRDefault="004F10A7" w:rsidP="00BB0EA6">
            <w:pPr>
              <w:spacing w:after="0"/>
            </w:pPr>
            <w:r w:rsidRPr="004F10A7">
              <w:t> </w:t>
            </w:r>
          </w:p>
        </w:tc>
        <w:tc>
          <w:tcPr>
            <w:tcW w:w="1558" w:type="dxa"/>
            <w:tcBorders>
              <w:top w:val="nil"/>
              <w:left w:val="nil"/>
              <w:bottom w:val="single" w:sz="4" w:space="0" w:color="auto"/>
              <w:right w:val="single" w:sz="4" w:space="0" w:color="auto"/>
            </w:tcBorders>
            <w:noWrap/>
            <w:hideMark/>
          </w:tcPr>
          <w:p w14:paraId="6774543A" w14:textId="77777777" w:rsidR="004F10A7" w:rsidRPr="004F10A7" w:rsidRDefault="004F10A7" w:rsidP="00BB0EA6">
            <w:pPr>
              <w:spacing w:after="0"/>
            </w:pPr>
            <w:r w:rsidRPr="004F10A7">
              <w:t> </w:t>
            </w:r>
          </w:p>
        </w:tc>
      </w:tr>
      <w:tr w:rsidR="004F10A7" w:rsidRPr="004F10A7" w14:paraId="7ED95C91" w14:textId="77777777" w:rsidTr="00D37CC2">
        <w:trPr>
          <w:trHeight w:val="20"/>
        </w:trPr>
        <w:tc>
          <w:tcPr>
            <w:tcW w:w="816" w:type="dxa"/>
            <w:tcBorders>
              <w:top w:val="nil"/>
              <w:left w:val="single" w:sz="4" w:space="0" w:color="auto"/>
              <w:bottom w:val="single" w:sz="4" w:space="0" w:color="auto"/>
              <w:right w:val="single" w:sz="4" w:space="0" w:color="auto"/>
            </w:tcBorders>
            <w:noWrap/>
            <w:hideMark/>
          </w:tcPr>
          <w:p w14:paraId="1E88C0BF" w14:textId="77777777" w:rsidR="004F10A7" w:rsidRPr="00D37CC2" w:rsidRDefault="004F10A7" w:rsidP="00BB0EA6">
            <w:pPr>
              <w:spacing w:after="0"/>
              <w:rPr>
                <w:b/>
                <w:bCs/>
              </w:rPr>
            </w:pPr>
            <w:r w:rsidRPr="00D37CC2">
              <w:rPr>
                <w:b/>
                <w:bCs/>
              </w:rPr>
              <w:t>3</w:t>
            </w:r>
          </w:p>
        </w:tc>
        <w:tc>
          <w:tcPr>
            <w:tcW w:w="3715" w:type="dxa"/>
            <w:tcBorders>
              <w:top w:val="nil"/>
              <w:left w:val="nil"/>
              <w:bottom w:val="single" w:sz="4" w:space="0" w:color="auto"/>
              <w:right w:val="single" w:sz="4" w:space="0" w:color="auto"/>
            </w:tcBorders>
            <w:hideMark/>
          </w:tcPr>
          <w:p w14:paraId="7F572F08" w14:textId="77777777" w:rsidR="004F10A7" w:rsidRPr="00D37CC2" w:rsidRDefault="004F10A7" w:rsidP="00D37CC2">
            <w:pPr>
              <w:spacing w:after="0"/>
              <w:ind w:left="64" w:hanging="64"/>
              <w:rPr>
                <w:b/>
                <w:bCs/>
              </w:rPr>
            </w:pPr>
            <w:r w:rsidRPr="00D37CC2">
              <w:rPr>
                <w:b/>
                <w:bCs/>
              </w:rPr>
              <w:t>Fondation</w:t>
            </w:r>
          </w:p>
        </w:tc>
        <w:tc>
          <w:tcPr>
            <w:tcW w:w="709" w:type="dxa"/>
            <w:tcBorders>
              <w:top w:val="nil"/>
              <w:left w:val="nil"/>
              <w:bottom w:val="single" w:sz="4" w:space="0" w:color="auto"/>
              <w:right w:val="single" w:sz="4" w:space="0" w:color="auto"/>
            </w:tcBorders>
            <w:noWrap/>
            <w:hideMark/>
          </w:tcPr>
          <w:p w14:paraId="4EB44954" w14:textId="77777777" w:rsidR="004F10A7" w:rsidRPr="004F10A7" w:rsidRDefault="004F10A7" w:rsidP="00BB0EA6">
            <w:pPr>
              <w:spacing w:after="0"/>
            </w:pPr>
            <w:r w:rsidRPr="004F10A7">
              <w:t> </w:t>
            </w:r>
          </w:p>
        </w:tc>
        <w:tc>
          <w:tcPr>
            <w:tcW w:w="851" w:type="dxa"/>
            <w:tcBorders>
              <w:top w:val="nil"/>
              <w:left w:val="nil"/>
              <w:bottom w:val="single" w:sz="4" w:space="0" w:color="auto"/>
              <w:right w:val="single" w:sz="4" w:space="0" w:color="auto"/>
            </w:tcBorders>
            <w:noWrap/>
            <w:hideMark/>
          </w:tcPr>
          <w:p w14:paraId="756E0C6E" w14:textId="37BE1FED" w:rsidR="004F10A7" w:rsidRPr="004F10A7" w:rsidRDefault="004F10A7" w:rsidP="00D37CC2">
            <w:pPr>
              <w:spacing w:after="0"/>
              <w:jc w:val="center"/>
            </w:pPr>
          </w:p>
        </w:tc>
        <w:tc>
          <w:tcPr>
            <w:tcW w:w="1701" w:type="dxa"/>
            <w:tcBorders>
              <w:top w:val="nil"/>
              <w:left w:val="nil"/>
              <w:bottom w:val="single" w:sz="4" w:space="0" w:color="auto"/>
              <w:right w:val="single" w:sz="4" w:space="0" w:color="auto"/>
            </w:tcBorders>
            <w:noWrap/>
            <w:hideMark/>
          </w:tcPr>
          <w:p w14:paraId="19DFCDE7" w14:textId="77777777" w:rsidR="004F10A7" w:rsidRPr="004F10A7" w:rsidRDefault="004F10A7" w:rsidP="00BB0EA6">
            <w:pPr>
              <w:spacing w:after="0"/>
            </w:pPr>
            <w:r w:rsidRPr="004F10A7">
              <w:t> </w:t>
            </w:r>
          </w:p>
        </w:tc>
        <w:tc>
          <w:tcPr>
            <w:tcW w:w="1558" w:type="dxa"/>
            <w:tcBorders>
              <w:top w:val="nil"/>
              <w:left w:val="nil"/>
              <w:bottom w:val="single" w:sz="4" w:space="0" w:color="auto"/>
              <w:right w:val="single" w:sz="4" w:space="0" w:color="auto"/>
            </w:tcBorders>
            <w:noWrap/>
            <w:hideMark/>
          </w:tcPr>
          <w:p w14:paraId="39EAC6CC" w14:textId="77777777" w:rsidR="004F10A7" w:rsidRPr="004F10A7" w:rsidRDefault="004F10A7" w:rsidP="00BB0EA6">
            <w:pPr>
              <w:spacing w:after="0"/>
            </w:pPr>
            <w:r w:rsidRPr="004F10A7">
              <w:t> </w:t>
            </w:r>
          </w:p>
        </w:tc>
      </w:tr>
      <w:tr w:rsidR="004F10A7" w:rsidRPr="004F10A7" w14:paraId="4B3529CB" w14:textId="77777777" w:rsidTr="00D37CC2">
        <w:trPr>
          <w:trHeight w:val="20"/>
        </w:trPr>
        <w:tc>
          <w:tcPr>
            <w:tcW w:w="816" w:type="dxa"/>
            <w:tcBorders>
              <w:top w:val="nil"/>
              <w:left w:val="single" w:sz="4" w:space="0" w:color="auto"/>
              <w:bottom w:val="single" w:sz="4" w:space="0" w:color="auto"/>
              <w:right w:val="single" w:sz="4" w:space="0" w:color="auto"/>
            </w:tcBorders>
            <w:noWrap/>
            <w:hideMark/>
          </w:tcPr>
          <w:p w14:paraId="73C12C6C" w14:textId="77777777" w:rsidR="004F10A7" w:rsidRPr="004F10A7" w:rsidRDefault="004F10A7" w:rsidP="00BB0EA6">
            <w:pPr>
              <w:spacing w:after="0"/>
            </w:pPr>
            <w:r w:rsidRPr="004F10A7">
              <w:t>3.1</w:t>
            </w:r>
          </w:p>
        </w:tc>
        <w:tc>
          <w:tcPr>
            <w:tcW w:w="3715" w:type="dxa"/>
            <w:tcBorders>
              <w:top w:val="nil"/>
              <w:left w:val="nil"/>
              <w:bottom w:val="single" w:sz="4" w:space="0" w:color="auto"/>
              <w:right w:val="single" w:sz="4" w:space="0" w:color="auto"/>
            </w:tcBorders>
            <w:hideMark/>
          </w:tcPr>
          <w:p w14:paraId="54D20DEA" w14:textId="77777777" w:rsidR="004F10A7" w:rsidRPr="004F10A7" w:rsidRDefault="004F10A7" w:rsidP="00D37CC2">
            <w:pPr>
              <w:spacing w:after="0"/>
              <w:ind w:left="64" w:hanging="64"/>
            </w:pPr>
            <w:r w:rsidRPr="004F10A7">
              <w:t>Béton de propreté dosé à 150Kg/m3</w:t>
            </w:r>
          </w:p>
        </w:tc>
        <w:tc>
          <w:tcPr>
            <w:tcW w:w="709" w:type="dxa"/>
            <w:tcBorders>
              <w:top w:val="nil"/>
              <w:left w:val="nil"/>
              <w:bottom w:val="single" w:sz="4" w:space="0" w:color="auto"/>
              <w:right w:val="single" w:sz="4" w:space="0" w:color="auto"/>
            </w:tcBorders>
            <w:noWrap/>
            <w:hideMark/>
          </w:tcPr>
          <w:p w14:paraId="196CAC64" w14:textId="77777777" w:rsidR="004F10A7" w:rsidRPr="004F10A7" w:rsidRDefault="004F10A7" w:rsidP="00BB0EA6">
            <w:pPr>
              <w:spacing w:after="0"/>
            </w:pPr>
            <w:r w:rsidRPr="004F10A7">
              <w:t>m3</w:t>
            </w:r>
          </w:p>
        </w:tc>
        <w:tc>
          <w:tcPr>
            <w:tcW w:w="851" w:type="dxa"/>
            <w:tcBorders>
              <w:top w:val="nil"/>
              <w:left w:val="nil"/>
              <w:bottom w:val="single" w:sz="4" w:space="0" w:color="auto"/>
              <w:right w:val="single" w:sz="4" w:space="0" w:color="auto"/>
            </w:tcBorders>
            <w:noWrap/>
            <w:hideMark/>
          </w:tcPr>
          <w:p w14:paraId="791E3EC2" w14:textId="6A49F969" w:rsidR="004F10A7" w:rsidRPr="004F10A7" w:rsidRDefault="004F10A7" w:rsidP="00D37CC2">
            <w:pPr>
              <w:spacing w:after="0"/>
              <w:jc w:val="center"/>
            </w:pPr>
            <w:r w:rsidRPr="004F10A7">
              <w:t>2,36</w:t>
            </w:r>
          </w:p>
        </w:tc>
        <w:tc>
          <w:tcPr>
            <w:tcW w:w="1701" w:type="dxa"/>
            <w:tcBorders>
              <w:top w:val="nil"/>
              <w:left w:val="nil"/>
              <w:bottom w:val="single" w:sz="4" w:space="0" w:color="auto"/>
              <w:right w:val="single" w:sz="4" w:space="0" w:color="auto"/>
            </w:tcBorders>
            <w:noWrap/>
            <w:hideMark/>
          </w:tcPr>
          <w:p w14:paraId="185A8ECB" w14:textId="77777777" w:rsidR="004F10A7" w:rsidRPr="004F10A7" w:rsidRDefault="004F10A7" w:rsidP="00BB0EA6">
            <w:pPr>
              <w:spacing w:after="0"/>
            </w:pPr>
            <w:r w:rsidRPr="004F10A7">
              <w:t> </w:t>
            </w:r>
          </w:p>
        </w:tc>
        <w:tc>
          <w:tcPr>
            <w:tcW w:w="1558" w:type="dxa"/>
            <w:tcBorders>
              <w:top w:val="nil"/>
              <w:left w:val="nil"/>
              <w:bottom w:val="single" w:sz="4" w:space="0" w:color="auto"/>
              <w:right w:val="single" w:sz="4" w:space="0" w:color="auto"/>
            </w:tcBorders>
            <w:noWrap/>
            <w:hideMark/>
          </w:tcPr>
          <w:p w14:paraId="6524AE07" w14:textId="77777777" w:rsidR="004F10A7" w:rsidRPr="004F10A7" w:rsidRDefault="004F10A7" w:rsidP="00BB0EA6">
            <w:pPr>
              <w:spacing w:after="0"/>
            </w:pPr>
            <w:r w:rsidRPr="004F10A7">
              <w:t> </w:t>
            </w:r>
          </w:p>
        </w:tc>
      </w:tr>
      <w:tr w:rsidR="004F10A7" w:rsidRPr="004F10A7" w14:paraId="4806888D" w14:textId="77777777" w:rsidTr="00D37CC2">
        <w:trPr>
          <w:trHeight w:val="20"/>
        </w:trPr>
        <w:tc>
          <w:tcPr>
            <w:tcW w:w="816" w:type="dxa"/>
            <w:tcBorders>
              <w:top w:val="nil"/>
              <w:left w:val="single" w:sz="4" w:space="0" w:color="auto"/>
              <w:bottom w:val="single" w:sz="4" w:space="0" w:color="auto"/>
              <w:right w:val="single" w:sz="4" w:space="0" w:color="auto"/>
            </w:tcBorders>
            <w:noWrap/>
            <w:hideMark/>
          </w:tcPr>
          <w:p w14:paraId="51913620" w14:textId="77777777" w:rsidR="004F10A7" w:rsidRPr="004F10A7" w:rsidRDefault="004F10A7" w:rsidP="00BB0EA6">
            <w:pPr>
              <w:spacing w:after="0"/>
            </w:pPr>
            <w:r w:rsidRPr="004F10A7">
              <w:t>3.2</w:t>
            </w:r>
          </w:p>
        </w:tc>
        <w:tc>
          <w:tcPr>
            <w:tcW w:w="3715" w:type="dxa"/>
            <w:tcBorders>
              <w:top w:val="nil"/>
              <w:left w:val="nil"/>
              <w:bottom w:val="single" w:sz="4" w:space="0" w:color="auto"/>
              <w:right w:val="single" w:sz="4" w:space="0" w:color="auto"/>
            </w:tcBorders>
            <w:hideMark/>
          </w:tcPr>
          <w:p w14:paraId="4AD63A3F" w14:textId="77777777" w:rsidR="004F10A7" w:rsidRPr="004F10A7" w:rsidRDefault="004F10A7" w:rsidP="00D37CC2">
            <w:pPr>
              <w:spacing w:after="0"/>
              <w:ind w:left="64" w:hanging="64"/>
            </w:pPr>
            <w:r w:rsidRPr="004F10A7">
              <w:t>Béton armé pour semelles isolées dosé à 350Kg/m3</w:t>
            </w:r>
          </w:p>
        </w:tc>
        <w:tc>
          <w:tcPr>
            <w:tcW w:w="709" w:type="dxa"/>
            <w:tcBorders>
              <w:top w:val="nil"/>
              <w:left w:val="nil"/>
              <w:bottom w:val="single" w:sz="4" w:space="0" w:color="auto"/>
              <w:right w:val="single" w:sz="4" w:space="0" w:color="auto"/>
            </w:tcBorders>
            <w:noWrap/>
            <w:hideMark/>
          </w:tcPr>
          <w:p w14:paraId="17856DD0" w14:textId="77777777" w:rsidR="004F10A7" w:rsidRPr="004F10A7" w:rsidRDefault="004F10A7" w:rsidP="00BB0EA6">
            <w:pPr>
              <w:spacing w:after="0"/>
            </w:pPr>
            <w:r w:rsidRPr="004F10A7">
              <w:t>m3</w:t>
            </w:r>
          </w:p>
        </w:tc>
        <w:tc>
          <w:tcPr>
            <w:tcW w:w="851" w:type="dxa"/>
            <w:tcBorders>
              <w:top w:val="nil"/>
              <w:left w:val="nil"/>
              <w:bottom w:val="single" w:sz="4" w:space="0" w:color="auto"/>
              <w:right w:val="single" w:sz="4" w:space="0" w:color="auto"/>
            </w:tcBorders>
            <w:noWrap/>
            <w:hideMark/>
          </w:tcPr>
          <w:p w14:paraId="74D27FC1" w14:textId="0EDAC656" w:rsidR="004F10A7" w:rsidRPr="004F10A7" w:rsidRDefault="004F10A7" w:rsidP="00D37CC2">
            <w:pPr>
              <w:spacing w:after="0"/>
              <w:jc w:val="center"/>
            </w:pPr>
            <w:r w:rsidRPr="004F10A7">
              <w:t>6,18</w:t>
            </w:r>
          </w:p>
        </w:tc>
        <w:tc>
          <w:tcPr>
            <w:tcW w:w="1701" w:type="dxa"/>
            <w:tcBorders>
              <w:top w:val="nil"/>
              <w:left w:val="nil"/>
              <w:bottom w:val="single" w:sz="4" w:space="0" w:color="auto"/>
              <w:right w:val="single" w:sz="4" w:space="0" w:color="auto"/>
            </w:tcBorders>
            <w:noWrap/>
            <w:hideMark/>
          </w:tcPr>
          <w:p w14:paraId="4A7BFBFC" w14:textId="77777777" w:rsidR="004F10A7" w:rsidRPr="004F10A7" w:rsidRDefault="004F10A7" w:rsidP="00BB0EA6">
            <w:pPr>
              <w:spacing w:after="0"/>
            </w:pPr>
            <w:r w:rsidRPr="004F10A7">
              <w:t> </w:t>
            </w:r>
          </w:p>
        </w:tc>
        <w:tc>
          <w:tcPr>
            <w:tcW w:w="1558" w:type="dxa"/>
            <w:tcBorders>
              <w:top w:val="nil"/>
              <w:left w:val="nil"/>
              <w:bottom w:val="single" w:sz="4" w:space="0" w:color="auto"/>
              <w:right w:val="single" w:sz="4" w:space="0" w:color="auto"/>
            </w:tcBorders>
            <w:noWrap/>
            <w:hideMark/>
          </w:tcPr>
          <w:p w14:paraId="117EC98B" w14:textId="77777777" w:rsidR="004F10A7" w:rsidRPr="004F10A7" w:rsidRDefault="004F10A7" w:rsidP="00BB0EA6">
            <w:pPr>
              <w:spacing w:after="0"/>
            </w:pPr>
            <w:r w:rsidRPr="004F10A7">
              <w:t> </w:t>
            </w:r>
          </w:p>
        </w:tc>
      </w:tr>
      <w:tr w:rsidR="004F10A7" w:rsidRPr="004F10A7" w14:paraId="58E09A3D" w14:textId="77777777" w:rsidTr="00D37CC2">
        <w:trPr>
          <w:trHeight w:val="20"/>
        </w:trPr>
        <w:tc>
          <w:tcPr>
            <w:tcW w:w="816" w:type="dxa"/>
            <w:tcBorders>
              <w:top w:val="nil"/>
              <w:left w:val="single" w:sz="4" w:space="0" w:color="auto"/>
              <w:bottom w:val="single" w:sz="4" w:space="0" w:color="auto"/>
              <w:right w:val="single" w:sz="4" w:space="0" w:color="auto"/>
            </w:tcBorders>
            <w:noWrap/>
            <w:hideMark/>
          </w:tcPr>
          <w:p w14:paraId="3DB165C2" w14:textId="77777777" w:rsidR="004F10A7" w:rsidRPr="004F10A7" w:rsidRDefault="004F10A7" w:rsidP="00BB0EA6">
            <w:pPr>
              <w:spacing w:after="0"/>
            </w:pPr>
            <w:r w:rsidRPr="004F10A7">
              <w:t>3.3</w:t>
            </w:r>
          </w:p>
        </w:tc>
        <w:tc>
          <w:tcPr>
            <w:tcW w:w="3715" w:type="dxa"/>
            <w:tcBorders>
              <w:top w:val="nil"/>
              <w:left w:val="nil"/>
              <w:bottom w:val="single" w:sz="4" w:space="0" w:color="auto"/>
              <w:right w:val="single" w:sz="4" w:space="0" w:color="auto"/>
            </w:tcBorders>
            <w:hideMark/>
          </w:tcPr>
          <w:p w14:paraId="5999A9D4" w14:textId="77777777" w:rsidR="004F10A7" w:rsidRPr="004F10A7" w:rsidRDefault="004F10A7" w:rsidP="00D37CC2">
            <w:pPr>
              <w:spacing w:after="0"/>
              <w:ind w:left="64" w:hanging="64"/>
            </w:pPr>
            <w:r w:rsidRPr="004F10A7">
              <w:t>Béton armé pour poteaux en infrastructures dosé à 350 Kg/m3</w:t>
            </w:r>
          </w:p>
        </w:tc>
        <w:tc>
          <w:tcPr>
            <w:tcW w:w="709" w:type="dxa"/>
            <w:tcBorders>
              <w:top w:val="nil"/>
              <w:left w:val="nil"/>
              <w:bottom w:val="single" w:sz="4" w:space="0" w:color="auto"/>
              <w:right w:val="single" w:sz="4" w:space="0" w:color="auto"/>
            </w:tcBorders>
            <w:noWrap/>
            <w:hideMark/>
          </w:tcPr>
          <w:p w14:paraId="7715087F" w14:textId="77777777" w:rsidR="004F10A7" w:rsidRPr="004F10A7" w:rsidRDefault="004F10A7" w:rsidP="00BB0EA6">
            <w:pPr>
              <w:spacing w:after="0"/>
            </w:pPr>
            <w:r w:rsidRPr="004F10A7">
              <w:t>m3</w:t>
            </w:r>
          </w:p>
        </w:tc>
        <w:tc>
          <w:tcPr>
            <w:tcW w:w="851" w:type="dxa"/>
            <w:tcBorders>
              <w:top w:val="nil"/>
              <w:left w:val="nil"/>
              <w:bottom w:val="single" w:sz="4" w:space="0" w:color="auto"/>
              <w:right w:val="single" w:sz="4" w:space="0" w:color="auto"/>
            </w:tcBorders>
            <w:noWrap/>
            <w:hideMark/>
          </w:tcPr>
          <w:p w14:paraId="7CF3F235" w14:textId="29DEBF2B" w:rsidR="004F10A7" w:rsidRPr="004F10A7" w:rsidRDefault="004F10A7" w:rsidP="00D37CC2">
            <w:pPr>
              <w:spacing w:after="0"/>
              <w:jc w:val="center"/>
            </w:pPr>
            <w:r w:rsidRPr="004F10A7">
              <w:t>1,46</w:t>
            </w:r>
          </w:p>
        </w:tc>
        <w:tc>
          <w:tcPr>
            <w:tcW w:w="1701" w:type="dxa"/>
            <w:tcBorders>
              <w:top w:val="nil"/>
              <w:left w:val="nil"/>
              <w:bottom w:val="single" w:sz="4" w:space="0" w:color="auto"/>
              <w:right w:val="single" w:sz="4" w:space="0" w:color="auto"/>
            </w:tcBorders>
            <w:noWrap/>
            <w:hideMark/>
          </w:tcPr>
          <w:p w14:paraId="359FE80C" w14:textId="77777777" w:rsidR="004F10A7" w:rsidRPr="004F10A7" w:rsidRDefault="004F10A7" w:rsidP="00BB0EA6">
            <w:pPr>
              <w:spacing w:after="0"/>
            </w:pPr>
            <w:r w:rsidRPr="004F10A7">
              <w:t> </w:t>
            </w:r>
          </w:p>
        </w:tc>
        <w:tc>
          <w:tcPr>
            <w:tcW w:w="1558" w:type="dxa"/>
            <w:tcBorders>
              <w:top w:val="nil"/>
              <w:left w:val="nil"/>
              <w:bottom w:val="single" w:sz="4" w:space="0" w:color="auto"/>
              <w:right w:val="single" w:sz="4" w:space="0" w:color="auto"/>
            </w:tcBorders>
            <w:noWrap/>
            <w:hideMark/>
          </w:tcPr>
          <w:p w14:paraId="5295D386" w14:textId="77777777" w:rsidR="004F10A7" w:rsidRPr="004F10A7" w:rsidRDefault="004F10A7" w:rsidP="00BB0EA6">
            <w:pPr>
              <w:spacing w:after="0"/>
            </w:pPr>
            <w:r w:rsidRPr="004F10A7">
              <w:t> </w:t>
            </w:r>
          </w:p>
        </w:tc>
      </w:tr>
      <w:tr w:rsidR="004F10A7" w:rsidRPr="004F10A7" w14:paraId="7ADC0A78" w14:textId="77777777" w:rsidTr="00D37CC2">
        <w:trPr>
          <w:trHeight w:val="20"/>
        </w:trPr>
        <w:tc>
          <w:tcPr>
            <w:tcW w:w="816" w:type="dxa"/>
            <w:tcBorders>
              <w:top w:val="nil"/>
              <w:left w:val="single" w:sz="4" w:space="0" w:color="auto"/>
              <w:bottom w:val="single" w:sz="4" w:space="0" w:color="auto"/>
              <w:right w:val="single" w:sz="4" w:space="0" w:color="auto"/>
            </w:tcBorders>
            <w:noWrap/>
            <w:hideMark/>
          </w:tcPr>
          <w:p w14:paraId="3B89F8D7" w14:textId="77777777" w:rsidR="004F10A7" w:rsidRPr="004F10A7" w:rsidRDefault="004F10A7" w:rsidP="00BB0EA6">
            <w:pPr>
              <w:spacing w:after="0"/>
            </w:pPr>
            <w:r w:rsidRPr="004F10A7">
              <w:t>3.4</w:t>
            </w:r>
          </w:p>
        </w:tc>
        <w:tc>
          <w:tcPr>
            <w:tcW w:w="3715" w:type="dxa"/>
            <w:tcBorders>
              <w:top w:val="nil"/>
              <w:left w:val="nil"/>
              <w:bottom w:val="single" w:sz="4" w:space="0" w:color="auto"/>
              <w:right w:val="single" w:sz="4" w:space="0" w:color="auto"/>
            </w:tcBorders>
            <w:hideMark/>
          </w:tcPr>
          <w:p w14:paraId="371C326A" w14:textId="77777777" w:rsidR="004F10A7" w:rsidRPr="004F10A7" w:rsidRDefault="004F10A7" w:rsidP="00D37CC2">
            <w:pPr>
              <w:spacing w:after="0"/>
              <w:ind w:left="64" w:hanging="64"/>
            </w:pPr>
            <w:r w:rsidRPr="004F10A7">
              <w:t>Film polyane</w:t>
            </w:r>
          </w:p>
        </w:tc>
        <w:tc>
          <w:tcPr>
            <w:tcW w:w="709" w:type="dxa"/>
            <w:tcBorders>
              <w:top w:val="nil"/>
              <w:left w:val="nil"/>
              <w:bottom w:val="single" w:sz="4" w:space="0" w:color="auto"/>
              <w:right w:val="single" w:sz="4" w:space="0" w:color="auto"/>
            </w:tcBorders>
            <w:noWrap/>
            <w:hideMark/>
          </w:tcPr>
          <w:p w14:paraId="4FC6CBF9" w14:textId="77777777" w:rsidR="004F10A7" w:rsidRPr="004F10A7" w:rsidRDefault="004F10A7" w:rsidP="00BB0EA6">
            <w:pPr>
              <w:spacing w:after="0"/>
            </w:pPr>
            <w:r w:rsidRPr="004F10A7">
              <w:t>m²</w:t>
            </w:r>
          </w:p>
        </w:tc>
        <w:tc>
          <w:tcPr>
            <w:tcW w:w="851" w:type="dxa"/>
            <w:tcBorders>
              <w:top w:val="nil"/>
              <w:left w:val="nil"/>
              <w:bottom w:val="single" w:sz="4" w:space="0" w:color="auto"/>
              <w:right w:val="single" w:sz="4" w:space="0" w:color="auto"/>
            </w:tcBorders>
            <w:noWrap/>
            <w:hideMark/>
          </w:tcPr>
          <w:p w14:paraId="188BE388" w14:textId="21CDBAAE" w:rsidR="004F10A7" w:rsidRPr="004F10A7" w:rsidRDefault="004F10A7" w:rsidP="00D37CC2">
            <w:pPr>
              <w:spacing w:after="0"/>
              <w:jc w:val="center"/>
            </w:pPr>
            <w:r w:rsidRPr="004F10A7">
              <w:t>91,20</w:t>
            </w:r>
          </w:p>
        </w:tc>
        <w:tc>
          <w:tcPr>
            <w:tcW w:w="1701" w:type="dxa"/>
            <w:tcBorders>
              <w:top w:val="nil"/>
              <w:left w:val="nil"/>
              <w:bottom w:val="single" w:sz="4" w:space="0" w:color="auto"/>
              <w:right w:val="single" w:sz="4" w:space="0" w:color="auto"/>
            </w:tcBorders>
            <w:noWrap/>
            <w:hideMark/>
          </w:tcPr>
          <w:p w14:paraId="49A4843D" w14:textId="77777777" w:rsidR="004F10A7" w:rsidRPr="004F10A7" w:rsidRDefault="004F10A7" w:rsidP="00BB0EA6">
            <w:pPr>
              <w:spacing w:after="0"/>
            </w:pPr>
            <w:r w:rsidRPr="004F10A7">
              <w:t> </w:t>
            </w:r>
          </w:p>
        </w:tc>
        <w:tc>
          <w:tcPr>
            <w:tcW w:w="1558" w:type="dxa"/>
            <w:tcBorders>
              <w:top w:val="nil"/>
              <w:left w:val="nil"/>
              <w:bottom w:val="single" w:sz="4" w:space="0" w:color="auto"/>
              <w:right w:val="single" w:sz="4" w:space="0" w:color="auto"/>
            </w:tcBorders>
            <w:noWrap/>
            <w:hideMark/>
          </w:tcPr>
          <w:p w14:paraId="4771FBF7" w14:textId="77777777" w:rsidR="004F10A7" w:rsidRPr="004F10A7" w:rsidRDefault="004F10A7" w:rsidP="00BB0EA6">
            <w:pPr>
              <w:spacing w:after="0"/>
            </w:pPr>
            <w:r w:rsidRPr="004F10A7">
              <w:t> </w:t>
            </w:r>
          </w:p>
        </w:tc>
      </w:tr>
      <w:tr w:rsidR="004F10A7" w:rsidRPr="004F10A7" w14:paraId="50D2E9CB" w14:textId="77777777" w:rsidTr="00D37CC2">
        <w:trPr>
          <w:trHeight w:val="20"/>
        </w:trPr>
        <w:tc>
          <w:tcPr>
            <w:tcW w:w="816" w:type="dxa"/>
            <w:tcBorders>
              <w:top w:val="nil"/>
              <w:left w:val="single" w:sz="4" w:space="0" w:color="auto"/>
              <w:bottom w:val="single" w:sz="4" w:space="0" w:color="auto"/>
              <w:right w:val="single" w:sz="4" w:space="0" w:color="auto"/>
            </w:tcBorders>
            <w:noWrap/>
            <w:hideMark/>
          </w:tcPr>
          <w:p w14:paraId="668A9254" w14:textId="77777777" w:rsidR="004F10A7" w:rsidRPr="00D37CC2" w:rsidRDefault="004F10A7" w:rsidP="00BB0EA6">
            <w:pPr>
              <w:spacing w:after="0"/>
              <w:rPr>
                <w:b/>
                <w:bCs/>
              </w:rPr>
            </w:pPr>
            <w:r w:rsidRPr="00D37CC2">
              <w:rPr>
                <w:b/>
                <w:bCs/>
              </w:rPr>
              <w:t> </w:t>
            </w:r>
          </w:p>
        </w:tc>
        <w:tc>
          <w:tcPr>
            <w:tcW w:w="3715" w:type="dxa"/>
            <w:tcBorders>
              <w:top w:val="nil"/>
              <w:left w:val="nil"/>
              <w:bottom w:val="single" w:sz="4" w:space="0" w:color="auto"/>
              <w:right w:val="single" w:sz="4" w:space="0" w:color="auto"/>
            </w:tcBorders>
            <w:hideMark/>
          </w:tcPr>
          <w:p w14:paraId="6D1CA0B7" w14:textId="77777777" w:rsidR="004F10A7" w:rsidRPr="00D37CC2" w:rsidRDefault="004F10A7" w:rsidP="00D37CC2">
            <w:pPr>
              <w:spacing w:after="0"/>
              <w:ind w:left="64" w:hanging="64"/>
              <w:rPr>
                <w:b/>
                <w:bCs/>
              </w:rPr>
            </w:pPr>
            <w:r w:rsidRPr="00D37CC2">
              <w:rPr>
                <w:b/>
                <w:bCs/>
              </w:rPr>
              <w:t>Sous/total 3</w:t>
            </w:r>
          </w:p>
        </w:tc>
        <w:tc>
          <w:tcPr>
            <w:tcW w:w="709" w:type="dxa"/>
            <w:tcBorders>
              <w:top w:val="nil"/>
              <w:left w:val="nil"/>
              <w:bottom w:val="single" w:sz="4" w:space="0" w:color="auto"/>
              <w:right w:val="single" w:sz="4" w:space="0" w:color="auto"/>
            </w:tcBorders>
            <w:noWrap/>
            <w:hideMark/>
          </w:tcPr>
          <w:p w14:paraId="7E4E8483" w14:textId="77777777" w:rsidR="004F10A7" w:rsidRPr="004F10A7" w:rsidRDefault="004F10A7" w:rsidP="00BB0EA6">
            <w:pPr>
              <w:spacing w:after="0"/>
            </w:pPr>
            <w:r w:rsidRPr="004F10A7">
              <w:t> </w:t>
            </w:r>
          </w:p>
        </w:tc>
        <w:tc>
          <w:tcPr>
            <w:tcW w:w="851" w:type="dxa"/>
            <w:tcBorders>
              <w:top w:val="nil"/>
              <w:left w:val="nil"/>
              <w:bottom w:val="single" w:sz="4" w:space="0" w:color="auto"/>
              <w:right w:val="single" w:sz="4" w:space="0" w:color="auto"/>
            </w:tcBorders>
            <w:noWrap/>
            <w:hideMark/>
          </w:tcPr>
          <w:p w14:paraId="253E957F" w14:textId="6C7F6905" w:rsidR="004F10A7" w:rsidRPr="004F10A7" w:rsidRDefault="004F10A7" w:rsidP="00D37CC2">
            <w:pPr>
              <w:spacing w:after="0"/>
              <w:jc w:val="center"/>
            </w:pPr>
          </w:p>
        </w:tc>
        <w:tc>
          <w:tcPr>
            <w:tcW w:w="1701" w:type="dxa"/>
            <w:tcBorders>
              <w:top w:val="nil"/>
              <w:left w:val="nil"/>
              <w:bottom w:val="single" w:sz="4" w:space="0" w:color="auto"/>
              <w:right w:val="single" w:sz="4" w:space="0" w:color="auto"/>
            </w:tcBorders>
            <w:noWrap/>
            <w:hideMark/>
          </w:tcPr>
          <w:p w14:paraId="6CF9DF02" w14:textId="77777777" w:rsidR="004F10A7" w:rsidRPr="004F10A7" w:rsidRDefault="004F10A7" w:rsidP="00BB0EA6">
            <w:pPr>
              <w:spacing w:after="0"/>
            </w:pPr>
            <w:r w:rsidRPr="004F10A7">
              <w:t> </w:t>
            </w:r>
          </w:p>
        </w:tc>
        <w:tc>
          <w:tcPr>
            <w:tcW w:w="1558" w:type="dxa"/>
            <w:tcBorders>
              <w:top w:val="nil"/>
              <w:left w:val="nil"/>
              <w:bottom w:val="single" w:sz="4" w:space="0" w:color="auto"/>
              <w:right w:val="single" w:sz="4" w:space="0" w:color="auto"/>
            </w:tcBorders>
            <w:noWrap/>
            <w:hideMark/>
          </w:tcPr>
          <w:p w14:paraId="48ED4092" w14:textId="77777777" w:rsidR="004F10A7" w:rsidRPr="004F10A7" w:rsidRDefault="004F10A7" w:rsidP="00BB0EA6">
            <w:pPr>
              <w:spacing w:after="0"/>
            </w:pPr>
            <w:r w:rsidRPr="004F10A7">
              <w:t> </w:t>
            </w:r>
          </w:p>
        </w:tc>
      </w:tr>
      <w:tr w:rsidR="004F10A7" w:rsidRPr="004F10A7" w14:paraId="37D1DAB8" w14:textId="77777777" w:rsidTr="00D37CC2">
        <w:trPr>
          <w:trHeight w:val="20"/>
        </w:trPr>
        <w:tc>
          <w:tcPr>
            <w:tcW w:w="816" w:type="dxa"/>
            <w:tcBorders>
              <w:top w:val="nil"/>
              <w:left w:val="single" w:sz="4" w:space="0" w:color="auto"/>
              <w:bottom w:val="single" w:sz="4" w:space="0" w:color="auto"/>
              <w:right w:val="single" w:sz="4" w:space="0" w:color="auto"/>
            </w:tcBorders>
            <w:noWrap/>
            <w:hideMark/>
          </w:tcPr>
          <w:p w14:paraId="67718DCE" w14:textId="77777777" w:rsidR="004F10A7" w:rsidRPr="00D37CC2" w:rsidRDefault="004F10A7" w:rsidP="00BB0EA6">
            <w:pPr>
              <w:spacing w:after="0"/>
              <w:rPr>
                <w:b/>
                <w:bCs/>
              </w:rPr>
            </w:pPr>
            <w:r w:rsidRPr="00D37CC2">
              <w:rPr>
                <w:b/>
                <w:bCs/>
              </w:rPr>
              <w:t>4</w:t>
            </w:r>
          </w:p>
        </w:tc>
        <w:tc>
          <w:tcPr>
            <w:tcW w:w="3715" w:type="dxa"/>
            <w:tcBorders>
              <w:top w:val="nil"/>
              <w:left w:val="nil"/>
              <w:bottom w:val="single" w:sz="4" w:space="0" w:color="auto"/>
              <w:right w:val="single" w:sz="4" w:space="0" w:color="auto"/>
            </w:tcBorders>
            <w:hideMark/>
          </w:tcPr>
          <w:p w14:paraId="0A59FC05" w14:textId="77777777" w:rsidR="004F10A7" w:rsidRPr="00D37CC2" w:rsidRDefault="004F10A7" w:rsidP="00D37CC2">
            <w:pPr>
              <w:spacing w:after="0"/>
              <w:ind w:left="64" w:hanging="64"/>
              <w:rPr>
                <w:b/>
                <w:bCs/>
              </w:rPr>
            </w:pPr>
            <w:r w:rsidRPr="00D37CC2">
              <w:rPr>
                <w:b/>
                <w:bCs/>
              </w:rPr>
              <w:t>Maçonneries</w:t>
            </w:r>
          </w:p>
        </w:tc>
        <w:tc>
          <w:tcPr>
            <w:tcW w:w="709" w:type="dxa"/>
            <w:tcBorders>
              <w:top w:val="nil"/>
              <w:left w:val="nil"/>
              <w:bottom w:val="single" w:sz="4" w:space="0" w:color="auto"/>
              <w:right w:val="single" w:sz="4" w:space="0" w:color="auto"/>
            </w:tcBorders>
            <w:noWrap/>
            <w:hideMark/>
          </w:tcPr>
          <w:p w14:paraId="3925F9AC" w14:textId="77777777" w:rsidR="004F10A7" w:rsidRPr="004F10A7" w:rsidRDefault="004F10A7" w:rsidP="00BB0EA6">
            <w:pPr>
              <w:spacing w:after="0"/>
            </w:pPr>
            <w:r w:rsidRPr="004F10A7">
              <w:t> </w:t>
            </w:r>
          </w:p>
        </w:tc>
        <w:tc>
          <w:tcPr>
            <w:tcW w:w="851" w:type="dxa"/>
            <w:tcBorders>
              <w:top w:val="nil"/>
              <w:left w:val="nil"/>
              <w:bottom w:val="single" w:sz="4" w:space="0" w:color="auto"/>
              <w:right w:val="single" w:sz="4" w:space="0" w:color="auto"/>
            </w:tcBorders>
            <w:noWrap/>
            <w:hideMark/>
          </w:tcPr>
          <w:p w14:paraId="00E81B9F" w14:textId="0D914B3B" w:rsidR="004F10A7" w:rsidRPr="004F10A7" w:rsidRDefault="004F10A7" w:rsidP="00D37CC2">
            <w:pPr>
              <w:spacing w:after="0"/>
              <w:jc w:val="center"/>
            </w:pPr>
          </w:p>
        </w:tc>
        <w:tc>
          <w:tcPr>
            <w:tcW w:w="1701" w:type="dxa"/>
            <w:tcBorders>
              <w:top w:val="nil"/>
              <w:left w:val="nil"/>
              <w:bottom w:val="single" w:sz="4" w:space="0" w:color="auto"/>
              <w:right w:val="single" w:sz="4" w:space="0" w:color="auto"/>
            </w:tcBorders>
            <w:noWrap/>
            <w:hideMark/>
          </w:tcPr>
          <w:p w14:paraId="637857F5" w14:textId="77777777" w:rsidR="004F10A7" w:rsidRPr="004F10A7" w:rsidRDefault="004F10A7" w:rsidP="00BB0EA6">
            <w:pPr>
              <w:spacing w:after="0"/>
            </w:pPr>
            <w:r w:rsidRPr="004F10A7">
              <w:t> </w:t>
            </w:r>
          </w:p>
        </w:tc>
        <w:tc>
          <w:tcPr>
            <w:tcW w:w="1558" w:type="dxa"/>
            <w:tcBorders>
              <w:top w:val="nil"/>
              <w:left w:val="nil"/>
              <w:bottom w:val="single" w:sz="4" w:space="0" w:color="auto"/>
              <w:right w:val="single" w:sz="4" w:space="0" w:color="auto"/>
            </w:tcBorders>
            <w:noWrap/>
            <w:hideMark/>
          </w:tcPr>
          <w:p w14:paraId="1AD350DC" w14:textId="77777777" w:rsidR="004F10A7" w:rsidRPr="004F10A7" w:rsidRDefault="004F10A7" w:rsidP="00BB0EA6">
            <w:pPr>
              <w:spacing w:after="0"/>
            </w:pPr>
            <w:r w:rsidRPr="004F10A7">
              <w:t> </w:t>
            </w:r>
          </w:p>
        </w:tc>
      </w:tr>
      <w:tr w:rsidR="004F10A7" w:rsidRPr="004F10A7" w14:paraId="3F9160A1" w14:textId="77777777" w:rsidTr="00D37CC2">
        <w:trPr>
          <w:trHeight w:val="20"/>
        </w:trPr>
        <w:tc>
          <w:tcPr>
            <w:tcW w:w="816" w:type="dxa"/>
            <w:tcBorders>
              <w:top w:val="nil"/>
              <w:left w:val="single" w:sz="4" w:space="0" w:color="auto"/>
              <w:bottom w:val="single" w:sz="4" w:space="0" w:color="auto"/>
              <w:right w:val="single" w:sz="4" w:space="0" w:color="auto"/>
            </w:tcBorders>
            <w:noWrap/>
            <w:hideMark/>
          </w:tcPr>
          <w:p w14:paraId="08C093AC" w14:textId="77777777" w:rsidR="004F10A7" w:rsidRPr="004F10A7" w:rsidRDefault="004F10A7" w:rsidP="00BB0EA6">
            <w:pPr>
              <w:spacing w:after="0"/>
            </w:pPr>
            <w:r w:rsidRPr="004F10A7">
              <w:t>4.1</w:t>
            </w:r>
          </w:p>
        </w:tc>
        <w:tc>
          <w:tcPr>
            <w:tcW w:w="3715" w:type="dxa"/>
            <w:tcBorders>
              <w:top w:val="nil"/>
              <w:left w:val="nil"/>
              <w:bottom w:val="single" w:sz="4" w:space="0" w:color="auto"/>
              <w:right w:val="single" w:sz="4" w:space="0" w:color="auto"/>
            </w:tcBorders>
            <w:hideMark/>
          </w:tcPr>
          <w:p w14:paraId="5EEDE441" w14:textId="77777777" w:rsidR="004F10A7" w:rsidRPr="004F10A7" w:rsidRDefault="004F10A7" w:rsidP="00D37CC2">
            <w:pPr>
              <w:spacing w:after="0"/>
              <w:ind w:left="64" w:hanging="64"/>
            </w:pPr>
            <w:r w:rsidRPr="004F10A7">
              <w:t>Maçonnerie en agglos plein de 20 x 20 x 40 pour soubassement</w:t>
            </w:r>
          </w:p>
        </w:tc>
        <w:tc>
          <w:tcPr>
            <w:tcW w:w="709" w:type="dxa"/>
            <w:tcBorders>
              <w:top w:val="nil"/>
              <w:left w:val="nil"/>
              <w:bottom w:val="single" w:sz="4" w:space="0" w:color="auto"/>
              <w:right w:val="single" w:sz="4" w:space="0" w:color="auto"/>
            </w:tcBorders>
            <w:noWrap/>
            <w:hideMark/>
          </w:tcPr>
          <w:p w14:paraId="675A8959" w14:textId="77777777" w:rsidR="004F10A7" w:rsidRPr="004F10A7" w:rsidRDefault="004F10A7" w:rsidP="00BB0EA6">
            <w:pPr>
              <w:spacing w:after="0"/>
            </w:pPr>
            <w:r w:rsidRPr="004F10A7">
              <w:t>m²</w:t>
            </w:r>
          </w:p>
        </w:tc>
        <w:tc>
          <w:tcPr>
            <w:tcW w:w="851" w:type="dxa"/>
            <w:tcBorders>
              <w:top w:val="nil"/>
              <w:left w:val="nil"/>
              <w:bottom w:val="single" w:sz="4" w:space="0" w:color="auto"/>
              <w:right w:val="single" w:sz="4" w:space="0" w:color="auto"/>
            </w:tcBorders>
            <w:noWrap/>
            <w:vAlign w:val="center"/>
            <w:hideMark/>
          </w:tcPr>
          <w:p w14:paraId="1753FF37" w14:textId="03F4CCB3" w:rsidR="004F10A7" w:rsidRPr="004F10A7" w:rsidRDefault="004F10A7" w:rsidP="00D37CC2">
            <w:pPr>
              <w:spacing w:after="0"/>
              <w:jc w:val="center"/>
            </w:pPr>
            <w:r w:rsidRPr="004F10A7">
              <w:t>44,84</w:t>
            </w:r>
          </w:p>
        </w:tc>
        <w:tc>
          <w:tcPr>
            <w:tcW w:w="1701" w:type="dxa"/>
            <w:tcBorders>
              <w:top w:val="nil"/>
              <w:left w:val="nil"/>
              <w:bottom w:val="single" w:sz="4" w:space="0" w:color="auto"/>
              <w:right w:val="single" w:sz="4" w:space="0" w:color="auto"/>
            </w:tcBorders>
            <w:noWrap/>
            <w:vAlign w:val="center"/>
            <w:hideMark/>
          </w:tcPr>
          <w:p w14:paraId="0C729954" w14:textId="77777777" w:rsidR="004F10A7" w:rsidRPr="004F10A7" w:rsidRDefault="004F10A7" w:rsidP="00BB0EA6">
            <w:pPr>
              <w:spacing w:after="0"/>
            </w:pPr>
            <w:r w:rsidRPr="004F10A7">
              <w:t> </w:t>
            </w:r>
          </w:p>
        </w:tc>
        <w:tc>
          <w:tcPr>
            <w:tcW w:w="1558" w:type="dxa"/>
            <w:tcBorders>
              <w:top w:val="nil"/>
              <w:left w:val="nil"/>
              <w:bottom w:val="single" w:sz="4" w:space="0" w:color="auto"/>
              <w:right w:val="single" w:sz="4" w:space="0" w:color="auto"/>
            </w:tcBorders>
            <w:noWrap/>
            <w:vAlign w:val="center"/>
            <w:hideMark/>
          </w:tcPr>
          <w:p w14:paraId="2370F5C6" w14:textId="77777777" w:rsidR="004F10A7" w:rsidRPr="004F10A7" w:rsidRDefault="004F10A7" w:rsidP="00BB0EA6">
            <w:pPr>
              <w:spacing w:after="0"/>
            </w:pPr>
            <w:r w:rsidRPr="004F10A7">
              <w:t> </w:t>
            </w:r>
          </w:p>
        </w:tc>
      </w:tr>
      <w:tr w:rsidR="004F10A7" w:rsidRPr="004F10A7" w14:paraId="2ACC34B5" w14:textId="77777777" w:rsidTr="00D37CC2">
        <w:trPr>
          <w:trHeight w:val="20"/>
        </w:trPr>
        <w:tc>
          <w:tcPr>
            <w:tcW w:w="816" w:type="dxa"/>
            <w:tcBorders>
              <w:top w:val="nil"/>
              <w:left w:val="single" w:sz="4" w:space="0" w:color="auto"/>
              <w:bottom w:val="single" w:sz="4" w:space="0" w:color="auto"/>
              <w:right w:val="single" w:sz="4" w:space="0" w:color="auto"/>
            </w:tcBorders>
            <w:noWrap/>
            <w:hideMark/>
          </w:tcPr>
          <w:p w14:paraId="4734E711" w14:textId="77777777" w:rsidR="004F10A7" w:rsidRPr="004F10A7" w:rsidRDefault="004F10A7" w:rsidP="00BB0EA6">
            <w:pPr>
              <w:spacing w:after="0"/>
            </w:pPr>
            <w:r w:rsidRPr="004F10A7">
              <w:t>4.2</w:t>
            </w:r>
          </w:p>
        </w:tc>
        <w:tc>
          <w:tcPr>
            <w:tcW w:w="3715" w:type="dxa"/>
            <w:tcBorders>
              <w:top w:val="nil"/>
              <w:left w:val="nil"/>
              <w:bottom w:val="single" w:sz="4" w:space="0" w:color="auto"/>
              <w:right w:val="single" w:sz="4" w:space="0" w:color="auto"/>
            </w:tcBorders>
            <w:hideMark/>
          </w:tcPr>
          <w:p w14:paraId="53914434" w14:textId="77777777" w:rsidR="004F10A7" w:rsidRPr="004F10A7" w:rsidRDefault="004F10A7" w:rsidP="00D37CC2">
            <w:pPr>
              <w:spacing w:after="0"/>
              <w:ind w:left="64" w:hanging="64"/>
            </w:pPr>
            <w:r w:rsidRPr="004F10A7">
              <w:t>Maçonnerie en agglos creux de 15 x 20 x 40</w:t>
            </w:r>
          </w:p>
        </w:tc>
        <w:tc>
          <w:tcPr>
            <w:tcW w:w="709" w:type="dxa"/>
            <w:tcBorders>
              <w:top w:val="nil"/>
              <w:left w:val="nil"/>
              <w:bottom w:val="single" w:sz="4" w:space="0" w:color="auto"/>
              <w:right w:val="single" w:sz="4" w:space="0" w:color="auto"/>
            </w:tcBorders>
            <w:noWrap/>
            <w:hideMark/>
          </w:tcPr>
          <w:p w14:paraId="06F24E3E" w14:textId="77777777" w:rsidR="004F10A7" w:rsidRPr="004F10A7" w:rsidRDefault="004F10A7" w:rsidP="00BB0EA6">
            <w:pPr>
              <w:spacing w:after="0"/>
            </w:pPr>
            <w:r w:rsidRPr="004F10A7">
              <w:t>m²</w:t>
            </w:r>
          </w:p>
        </w:tc>
        <w:tc>
          <w:tcPr>
            <w:tcW w:w="851" w:type="dxa"/>
            <w:tcBorders>
              <w:top w:val="nil"/>
              <w:left w:val="nil"/>
              <w:bottom w:val="single" w:sz="4" w:space="0" w:color="auto"/>
              <w:right w:val="single" w:sz="4" w:space="0" w:color="auto"/>
            </w:tcBorders>
            <w:noWrap/>
            <w:hideMark/>
          </w:tcPr>
          <w:p w14:paraId="18B061B7" w14:textId="62B9A34E" w:rsidR="004F10A7" w:rsidRPr="004F10A7" w:rsidRDefault="004F10A7" w:rsidP="00D37CC2">
            <w:pPr>
              <w:spacing w:after="0"/>
              <w:jc w:val="center"/>
            </w:pPr>
            <w:r w:rsidRPr="004F10A7">
              <w:t>126,60</w:t>
            </w:r>
          </w:p>
        </w:tc>
        <w:tc>
          <w:tcPr>
            <w:tcW w:w="1701" w:type="dxa"/>
            <w:tcBorders>
              <w:top w:val="nil"/>
              <w:left w:val="nil"/>
              <w:bottom w:val="single" w:sz="4" w:space="0" w:color="auto"/>
              <w:right w:val="single" w:sz="4" w:space="0" w:color="auto"/>
            </w:tcBorders>
            <w:noWrap/>
            <w:hideMark/>
          </w:tcPr>
          <w:p w14:paraId="41A15E01" w14:textId="77777777" w:rsidR="004F10A7" w:rsidRPr="004F10A7" w:rsidRDefault="004F10A7" w:rsidP="00BB0EA6">
            <w:pPr>
              <w:spacing w:after="0"/>
            </w:pPr>
            <w:r w:rsidRPr="004F10A7">
              <w:t> </w:t>
            </w:r>
          </w:p>
        </w:tc>
        <w:tc>
          <w:tcPr>
            <w:tcW w:w="1558" w:type="dxa"/>
            <w:tcBorders>
              <w:top w:val="nil"/>
              <w:left w:val="nil"/>
              <w:bottom w:val="single" w:sz="4" w:space="0" w:color="auto"/>
              <w:right w:val="single" w:sz="4" w:space="0" w:color="auto"/>
            </w:tcBorders>
            <w:noWrap/>
            <w:hideMark/>
          </w:tcPr>
          <w:p w14:paraId="66A032DD" w14:textId="77777777" w:rsidR="004F10A7" w:rsidRPr="004F10A7" w:rsidRDefault="004F10A7" w:rsidP="00BB0EA6">
            <w:pPr>
              <w:spacing w:after="0"/>
            </w:pPr>
            <w:r w:rsidRPr="004F10A7">
              <w:t> </w:t>
            </w:r>
          </w:p>
        </w:tc>
      </w:tr>
      <w:tr w:rsidR="004F10A7" w:rsidRPr="004F10A7" w14:paraId="490A1633" w14:textId="77777777" w:rsidTr="00D37CC2">
        <w:trPr>
          <w:trHeight w:val="20"/>
        </w:trPr>
        <w:tc>
          <w:tcPr>
            <w:tcW w:w="816" w:type="dxa"/>
            <w:tcBorders>
              <w:top w:val="nil"/>
              <w:left w:val="single" w:sz="4" w:space="0" w:color="auto"/>
              <w:bottom w:val="single" w:sz="4" w:space="0" w:color="auto"/>
              <w:right w:val="single" w:sz="4" w:space="0" w:color="auto"/>
            </w:tcBorders>
            <w:noWrap/>
            <w:hideMark/>
          </w:tcPr>
          <w:p w14:paraId="770ED739" w14:textId="77777777" w:rsidR="004F10A7" w:rsidRPr="00D37CC2" w:rsidRDefault="004F10A7" w:rsidP="00BB0EA6">
            <w:pPr>
              <w:spacing w:after="0"/>
              <w:rPr>
                <w:b/>
                <w:bCs/>
              </w:rPr>
            </w:pPr>
            <w:r w:rsidRPr="00D37CC2">
              <w:rPr>
                <w:b/>
                <w:bCs/>
              </w:rPr>
              <w:t> </w:t>
            </w:r>
          </w:p>
        </w:tc>
        <w:tc>
          <w:tcPr>
            <w:tcW w:w="3715" w:type="dxa"/>
            <w:tcBorders>
              <w:top w:val="nil"/>
              <w:left w:val="nil"/>
              <w:bottom w:val="single" w:sz="4" w:space="0" w:color="auto"/>
              <w:right w:val="single" w:sz="4" w:space="0" w:color="auto"/>
            </w:tcBorders>
            <w:hideMark/>
          </w:tcPr>
          <w:p w14:paraId="0F638CE3" w14:textId="77777777" w:rsidR="004F10A7" w:rsidRPr="00D37CC2" w:rsidRDefault="004F10A7" w:rsidP="00D37CC2">
            <w:pPr>
              <w:spacing w:after="0"/>
              <w:ind w:left="64" w:hanging="64"/>
              <w:rPr>
                <w:b/>
                <w:bCs/>
              </w:rPr>
            </w:pPr>
            <w:r w:rsidRPr="00D37CC2">
              <w:rPr>
                <w:b/>
                <w:bCs/>
              </w:rPr>
              <w:t>Sous/total 4</w:t>
            </w:r>
          </w:p>
        </w:tc>
        <w:tc>
          <w:tcPr>
            <w:tcW w:w="709" w:type="dxa"/>
            <w:tcBorders>
              <w:top w:val="nil"/>
              <w:left w:val="nil"/>
              <w:bottom w:val="single" w:sz="4" w:space="0" w:color="auto"/>
              <w:right w:val="single" w:sz="4" w:space="0" w:color="auto"/>
            </w:tcBorders>
            <w:noWrap/>
            <w:hideMark/>
          </w:tcPr>
          <w:p w14:paraId="79209895" w14:textId="77777777" w:rsidR="004F10A7" w:rsidRPr="004F10A7" w:rsidRDefault="004F10A7" w:rsidP="00BB0EA6">
            <w:pPr>
              <w:spacing w:after="0"/>
            </w:pPr>
            <w:r w:rsidRPr="004F10A7">
              <w:t> </w:t>
            </w:r>
          </w:p>
        </w:tc>
        <w:tc>
          <w:tcPr>
            <w:tcW w:w="851" w:type="dxa"/>
            <w:tcBorders>
              <w:top w:val="nil"/>
              <w:left w:val="nil"/>
              <w:bottom w:val="single" w:sz="4" w:space="0" w:color="auto"/>
              <w:right w:val="single" w:sz="4" w:space="0" w:color="auto"/>
            </w:tcBorders>
            <w:noWrap/>
            <w:hideMark/>
          </w:tcPr>
          <w:p w14:paraId="728A8E34" w14:textId="06BADC74" w:rsidR="004F10A7" w:rsidRPr="004F10A7" w:rsidRDefault="004F10A7" w:rsidP="00D37CC2">
            <w:pPr>
              <w:spacing w:after="0"/>
              <w:jc w:val="center"/>
            </w:pPr>
          </w:p>
        </w:tc>
        <w:tc>
          <w:tcPr>
            <w:tcW w:w="1701" w:type="dxa"/>
            <w:tcBorders>
              <w:top w:val="nil"/>
              <w:left w:val="nil"/>
              <w:bottom w:val="single" w:sz="4" w:space="0" w:color="auto"/>
              <w:right w:val="single" w:sz="4" w:space="0" w:color="auto"/>
            </w:tcBorders>
            <w:noWrap/>
            <w:hideMark/>
          </w:tcPr>
          <w:p w14:paraId="487E4751" w14:textId="77777777" w:rsidR="004F10A7" w:rsidRPr="004F10A7" w:rsidRDefault="004F10A7" w:rsidP="00BB0EA6">
            <w:pPr>
              <w:spacing w:after="0"/>
            </w:pPr>
            <w:r w:rsidRPr="004F10A7">
              <w:t> </w:t>
            </w:r>
          </w:p>
        </w:tc>
        <w:tc>
          <w:tcPr>
            <w:tcW w:w="1558" w:type="dxa"/>
            <w:tcBorders>
              <w:top w:val="nil"/>
              <w:left w:val="nil"/>
              <w:bottom w:val="single" w:sz="4" w:space="0" w:color="auto"/>
              <w:right w:val="single" w:sz="4" w:space="0" w:color="auto"/>
            </w:tcBorders>
            <w:noWrap/>
            <w:hideMark/>
          </w:tcPr>
          <w:p w14:paraId="2F82D3F4" w14:textId="77777777" w:rsidR="004F10A7" w:rsidRPr="004F10A7" w:rsidRDefault="004F10A7" w:rsidP="00BB0EA6">
            <w:pPr>
              <w:spacing w:after="0"/>
            </w:pPr>
            <w:r w:rsidRPr="004F10A7">
              <w:t> </w:t>
            </w:r>
          </w:p>
        </w:tc>
      </w:tr>
      <w:tr w:rsidR="004F10A7" w:rsidRPr="004F10A7" w14:paraId="217A4850" w14:textId="77777777" w:rsidTr="00D37CC2">
        <w:trPr>
          <w:trHeight w:val="20"/>
        </w:trPr>
        <w:tc>
          <w:tcPr>
            <w:tcW w:w="816" w:type="dxa"/>
            <w:tcBorders>
              <w:top w:val="nil"/>
              <w:left w:val="single" w:sz="4" w:space="0" w:color="auto"/>
              <w:bottom w:val="single" w:sz="4" w:space="0" w:color="auto"/>
              <w:right w:val="single" w:sz="4" w:space="0" w:color="auto"/>
            </w:tcBorders>
            <w:noWrap/>
            <w:hideMark/>
          </w:tcPr>
          <w:p w14:paraId="53BF180B" w14:textId="77777777" w:rsidR="004F10A7" w:rsidRPr="00D37CC2" w:rsidRDefault="004F10A7" w:rsidP="00BB0EA6">
            <w:pPr>
              <w:spacing w:after="0"/>
              <w:rPr>
                <w:b/>
                <w:bCs/>
              </w:rPr>
            </w:pPr>
            <w:r w:rsidRPr="00D37CC2">
              <w:rPr>
                <w:b/>
                <w:bCs/>
              </w:rPr>
              <w:t>5</w:t>
            </w:r>
          </w:p>
        </w:tc>
        <w:tc>
          <w:tcPr>
            <w:tcW w:w="3715" w:type="dxa"/>
            <w:tcBorders>
              <w:top w:val="nil"/>
              <w:left w:val="nil"/>
              <w:bottom w:val="single" w:sz="4" w:space="0" w:color="auto"/>
              <w:right w:val="single" w:sz="4" w:space="0" w:color="auto"/>
            </w:tcBorders>
            <w:hideMark/>
          </w:tcPr>
          <w:p w14:paraId="650A37AF" w14:textId="77777777" w:rsidR="004F10A7" w:rsidRPr="00D37CC2" w:rsidRDefault="004F10A7" w:rsidP="00D37CC2">
            <w:pPr>
              <w:spacing w:after="0"/>
              <w:ind w:left="64" w:hanging="64"/>
              <w:rPr>
                <w:b/>
                <w:bCs/>
              </w:rPr>
            </w:pPr>
            <w:r w:rsidRPr="00D37CC2">
              <w:rPr>
                <w:b/>
                <w:bCs/>
              </w:rPr>
              <w:t>Enduits, revêtement et sol</w:t>
            </w:r>
          </w:p>
        </w:tc>
        <w:tc>
          <w:tcPr>
            <w:tcW w:w="709" w:type="dxa"/>
            <w:tcBorders>
              <w:top w:val="nil"/>
              <w:left w:val="nil"/>
              <w:bottom w:val="single" w:sz="4" w:space="0" w:color="auto"/>
              <w:right w:val="single" w:sz="4" w:space="0" w:color="auto"/>
            </w:tcBorders>
            <w:noWrap/>
            <w:hideMark/>
          </w:tcPr>
          <w:p w14:paraId="54071EAC" w14:textId="77777777" w:rsidR="004F10A7" w:rsidRPr="004F10A7" w:rsidRDefault="004F10A7" w:rsidP="00BB0EA6">
            <w:pPr>
              <w:spacing w:after="0"/>
            </w:pPr>
            <w:r w:rsidRPr="004F10A7">
              <w:t> </w:t>
            </w:r>
          </w:p>
        </w:tc>
        <w:tc>
          <w:tcPr>
            <w:tcW w:w="851" w:type="dxa"/>
            <w:tcBorders>
              <w:top w:val="nil"/>
              <w:left w:val="nil"/>
              <w:bottom w:val="single" w:sz="4" w:space="0" w:color="auto"/>
              <w:right w:val="single" w:sz="4" w:space="0" w:color="auto"/>
            </w:tcBorders>
            <w:noWrap/>
            <w:hideMark/>
          </w:tcPr>
          <w:p w14:paraId="30308E1E" w14:textId="4CC60268" w:rsidR="004F10A7" w:rsidRPr="004F10A7" w:rsidRDefault="004F10A7" w:rsidP="00D37CC2">
            <w:pPr>
              <w:spacing w:after="0"/>
              <w:jc w:val="center"/>
            </w:pPr>
          </w:p>
        </w:tc>
        <w:tc>
          <w:tcPr>
            <w:tcW w:w="1701" w:type="dxa"/>
            <w:tcBorders>
              <w:top w:val="nil"/>
              <w:left w:val="nil"/>
              <w:bottom w:val="single" w:sz="4" w:space="0" w:color="auto"/>
              <w:right w:val="single" w:sz="4" w:space="0" w:color="auto"/>
            </w:tcBorders>
            <w:noWrap/>
            <w:hideMark/>
          </w:tcPr>
          <w:p w14:paraId="51C8E260" w14:textId="77777777" w:rsidR="004F10A7" w:rsidRPr="004F10A7" w:rsidRDefault="004F10A7" w:rsidP="00BB0EA6">
            <w:pPr>
              <w:spacing w:after="0"/>
            </w:pPr>
            <w:r w:rsidRPr="004F10A7">
              <w:t> </w:t>
            </w:r>
          </w:p>
        </w:tc>
        <w:tc>
          <w:tcPr>
            <w:tcW w:w="1558" w:type="dxa"/>
            <w:tcBorders>
              <w:top w:val="nil"/>
              <w:left w:val="nil"/>
              <w:bottom w:val="single" w:sz="4" w:space="0" w:color="auto"/>
              <w:right w:val="single" w:sz="4" w:space="0" w:color="auto"/>
            </w:tcBorders>
            <w:noWrap/>
            <w:hideMark/>
          </w:tcPr>
          <w:p w14:paraId="22A14FAC" w14:textId="77777777" w:rsidR="004F10A7" w:rsidRPr="004F10A7" w:rsidRDefault="004F10A7" w:rsidP="00BB0EA6">
            <w:pPr>
              <w:spacing w:after="0"/>
            </w:pPr>
            <w:r w:rsidRPr="004F10A7">
              <w:t> </w:t>
            </w:r>
          </w:p>
        </w:tc>
      </w:tr>
      <w:tr w:rsidR="004F10A7" w:rsidRPr="004F10A7" w14:paraId="40710342" w14:textId="77777777" w:rsidTr="00D37CC2">
        <w:trPr>
          <w:trHeight w:val="20"/>
        </w:trPr>
        <w:tc>
          <w:tcPr>
            <w:tcW w:w="816" w:type="dxa"/>
            <w:tcBorders>
              <w:top w:val="nil"/>
              <w:left w:val="single" w:sz="4" w:space="0" w:color="auto"/>
              <w:bottom w:val="single" w:sz="4" w:space="0" w:color="auto"/>
              <w:right w:val="single" w:sz="4" w:space="0" w:color="auto"/>
            </w:tcBorders>
            <w:noWrap/>
            <w:hideMark/>
          </w:tcPr>
          <w:p w14:paraId="6B34DBD5" w14:textId="77777777" w:rsidR="004F10A7" w:rsidRPr="004F10A7" w:rsidRDefault="004F10A7" w:rsidP="00BB0EA6">
            <w:pPr>
              <w:spacing w:after="0"/>
            </w:pPr>
            <w:r w:rsidRPr="004F10A7">
              <w:t>5.1</w:t>
            </w:r>
          </w:p>
        </w:tc>
        <w:tc>
          <w:tcPr>
            <w:tcW w:w="3715" w:type="dxa"/>
            <w:tcBorders>
              <w:top w:val="nil"/>
              <w:left w:val="nil"/>
              <w:bottom w:val="single" w:sz="4" w:space="0" w:color="auto"/>
              <w:right w:val="single" w:sz="4" w:space="0" w:color="auto"/>
            </w:tcBorders>
            <w:hideMark/>
          </w:tcPr>
          <w:p w14:paraId="65E2721D" w14:textId="77777777" w:rsidR="004F10A7" w:rsidRPr="004F10A7" w:rsidRDefault="004F10A7" w:rsidP="00D37CC2">
            <w:pPr>
              <w:spacing w:after="0"/>
              <w:ind w:left="64" w:hanging="64"/>
            </w:pPr>
            <w:r w:rsidRPr="004F10A7">
              <w:t>Enduit intérieur et extérieur au mortier de ciment sur maçonnerie et béton</w:t>
            </w:r>
          </w:p>
        </w:tc>
        <w:tc>
          <w:tcPr>
            <w:tcW w:w="709" w:type="dxa"/>
            <w:tcBorders>
              <w:top w:val="nil"/>
              <w:left w:val="nil"/>
              <w:bottom w:val="single" w:sz="4" w:space="0" w:color="auto"/>
              <w:right w:val="single" w:sz="4" w:space="0" w:color="auto"/>
            </w:tcBorders>
            <w:noWrap/>
            <w:hideMark/>
          </w:tcPr>
          <w:p w14:paraId="3B40A691" w14:textId="77777777" w:rsidR="004F10A7" w:rsidRPr="004F10A7" w:rsidRDefault="004F10A7" w:rsidP="00BB0EA6">
            <w:pPr>
              <w:spacing w:after="0"/>
            </w:pPr>
            <w:r w:rsidRPr="004F10A7">
              <w:t>m²</w:t>
            </w:r>
          </w:p>
        </w:tc>
        <w:tc>
          <w:tcPr>
            <w:tcW w:w="851" w:type="dxa"/>
            <w:tcBorders>
              <w:top w:val="nil"/>
              <w:left w:val="nil"/>
              <w:bottom w:val="single" w:sz="4" w:space="0" w:color="auto"/>
              <w:right w:val="single" w:sz="4" w:space="0" w:color="auto"/>
            </w:tcBorders>
            <w:noWrap/>
            <w:vAlign w:val="center"/>
            <w:hideMark/>
          </w:tcPr>
          <w:p w14:paraId="3A42CEF6" w14:textId="235759C1" w:rsidR="004F10A7" w:rsidRPr="004F10A7" w:rsidRDefault="004F10A7" w:rsidP="00D37CC2">
            <w:pPr>
              <w:spacing w:after="0"/>
              <w:jc w:val="center"/>
            </w:pPr>
            <w:r w:rsidRPr="004F10A7">
              <w:t>253,20</w:t>
            </w:r>
          </w:p>
        </w:tc>
        <w:tc>
          <w:tcPr>
            <w:tcW w:w="1701" w:type="dxa"/>
            <w:tcBorders>
              <w:top w:val="nil"/>
              <w:left w:val="nil"/>
              <w:bottom w:val="single" w:sz="4" w:space="0" w:color="auto"/>
              <w:right w:val="single" w:sz="4" w:space="0" w:color="auto"/>
            </w:tcBorders>
            <w:noWrap/>
            <w:vAlign w:val="center"/>
            <w:hideMark/>
          </w:tcPr>
          <w:p w14:paraId="300A7561" w14:textId="77777777" w:rsidR="004F10A7" w:rsidRPr="004F10A7" w:rsidRDefault="004F10A7" w:rsidP="00BB0EA6">
            <w:pPr>
              <w:spacing w:after="0"/>
            </w:pPr>
            <w:r w:rsidRPr="004F10A7">
              <w:t> </w:t>
            </w:r>
          </w:p>
        </w:tc>
        <w:tc>
          <w:tcPr>
            <w:tcW w:w="1558" w:type="dxa"/>
            <w:tcBorders>
              <w:top w:val="nil"/>
              <w:left w:val="nil"/>
              <w:bottom w:val="single" w:sz="4" w:space="0" w:color="auto"/>
              <w:right w:val="single" w:sz="4" w:space="0" w:color="auto"/>
            </w:tcBorders>
            <w:noWrap/>
            <w:vAlign w:val="center"/>
            <w:hideMark/>
          </w:tcPr>
          <w:p w14:paraId="1C45E50E" w14:textId="77777777" w:rsidR="004F10A7" w:rsidRPr="004F10A7" w:rsidRDefault="004F10A7" w:rsidP="00BB0EA6">
            <w:pPr>
              <w:spacing w:after="0"/>
            </w:pPr>
            <w:r w:rsidRPr="004F10A7">
              <w:t> </w:t>
            </w:r>
          </w:p>
        </w:tc>
      </w:tr>
      <w:tr w:rsidR="004F10A7" w:rsidRPr="004F10A7" w14:paraId="221BC060" w14:textId="77777777" w:rsidTr="00D37CC2">
        <w:trPr>
          <w:trHeight w:val="20"/>
        </w:trPr>
        <w:tc>
          <w:tcPr>
            <w:tcW w:w="816" w:type="dxa"/>
            <w:tcBorders>
              <w:top w:val="nil"/>
              <w:left w:val="single" w:sz="4" w:space="0" w:color="auto"/>
              <w:bottom w:val="single" w:sz="4" w:space="0" w:color="auto"/>
              <w:right w:val="single" w:sz="4" w:space="0" w:color="auto"/>
            </w:tcBorders>
            <w:noWrap/>
            <w:hideMark/>
          </w:tcPr>
          <w:p w14:paraId="4A96C528" w14:textId="77777777" w:rsidR="004F10A7" w:rsidRPr="004F10A7" w:rsidRDefault="004F10A7" w:rsidP="00BB0EA6">
            <w:pPr>
              <w:spacing w:after="0"/>
            </w:pPr>
            <w:r w:rsidRPr="004F10A7">
              <w:t>5.2</w:t>
            </w:r>
          </w:p>
        </w:tc>
        <w:tc>
          <w:tcPr>
            <w:tcW w:w="3715" w:type="dxa"/>
            <w:tcBorders>
              <w:top w:val="nil"/>
              <w:left w:val="nil"/>
              <w:bottom w:val="single" w:sz="4" w:space="0" w:color="auto"/>
              <w:right w:val="single" w:sz="4" w:space="0" w:color="auto"/>
            </w:tcBorders>
            <w:hideMark/>
          </w:tcPr>
          <w:p w14:paraId="151662A1" w14:textId="77777777" w:rsidR="004F10A7" w:rsidRPr="004F10A7" w:rsidRDefault="004F10A7" w:rsidP="00D37CC2">
            <w:pPr>
              <w:spacing w:after="0"/>
              <w:ind w:left="64" w:hanging="64"/>
            </w:pPr>
            <w:r w:rsidRPr="004F10A7">
              <w:t>Chape lisse au sol</w:t>
            </w:r>
          </w:p>
        </w:tc>
        <w:tc>
          <w:tcPr>
            <w:tcW w:w="709" w:type="dxa"/>
            <w:tcBorders>
              <w:top w:val="nil"/>
              <w:left w:val="nil"/>
              <w:bottom w:val="single" w:sz="4" w:space="0" w:color="auto"/>
              <w:right w:val="single" w:sz="4" w:space="0" w:color="auto"/>
            </w:tcBorders>
            <w:noWrap/>
            <w:hideMark/>
          </w:tcPr>
          <w:p w14:paraId="16D27ED3" w14:textId="77777777" w:rsidR="004F10A7" w:rsidRPr="004F10A7" w:rsidRDefault="004F10A7" w:rsidP="00BB0EA6">
            <w:pPr>
              <w:spacing w:after="0"/>
            </w:pPr>
            <w:r w:rsidRPr="004F10A7">
              <w:t>m²</w:t>
            </w:r>
          </w:p>
        </w:tc>
        <w:tc>
          <w:tcPr>
            <w:tcW w:w="851" w:type="dxa"/>
            <w:tcBorders>
              <w:top w:val="nil"/>
              <w:left w:val="nil"/>
              <w:bottom w:val="single" w:sz="4" w:space="0" w:color="auto"/>
              <w:right w:val="single" w:sz="4" w:space="0" w:color="auto"/>
            </w:tcBorders>
            <w:noWrap/>
            <w:hideMark/>
          </w:tcPr>
          <w:p w14:paraId="2458314E" w14:textId="4AE6ADDD" w:rsidR="004F10A7" w:rsidRPr="004F10A7" w:rsidRDefault="004F10A7" w:rsidP="00D37CC2">
            <w:pPr>
              <w:spacing w:after="0"/>
              <w:jc w:val="center"/>
            </w:pPr>
            <w:r w:rsidRPr="004F10A7">
              <w:t>91,20</w:t>
            </w:r>
          </w:p>
        </w:tc>
        <w:tc>
          <w:tcPr>
            <w:tcW w:w="1701" w:type="dxa"/>
            <w:tcBorders>
              <w:top w:val="nil"/>
              <w:left w:val="nil"/>
              <w:bottom w:val="single" w:sz="4" w:space="0" w:color="auto"/>
              <w:right w:val="single" w:sz="4" w:space="0" w:color="auto"/>
            </w:tcBorders>
            <w:noWrap/>
            <w:hideMark/>
          </w:tcPr>
          <w:p w14:paraId="66685034" w14:textId="77777777" w:rsidR="004F10A7" w:rsidRPr="004F10A7" w:rsidRDefault="004F10A7" w:rsidP="00BB0EA6">
            <w:pPr>
              <w:spacing w:after="0"/>
            </w:pPr>
            <w:r w:rsidRPr="004F10A7">
              <w:t> </w:t>
            </w:r>
          </w:p>
        </w:tc>
        <w:tc>
          <w:tcPr>
            <w:tcW w:w="1558" w:type="dxa"/>
            <w:tcBorders>
              <w:top w:val="nil"/>
              <w:left w:val="nil"/>
              <w:bottom w:val="single" w:sz="4" w:space="0" w:color="auto"/>
              <w:right w:val="single" w:sz="4" w:space="0" w:color="auto"/>
            </w:tcBorders>
            <w:noWrap/>
            <w:hideMark/>
          </w:tcPr>
          <w:p w14:paraId="4AD9D70C" w14:textId="77777777" w:rsidR="004F10A7" w:rsidRPr="004F10A7" w:rsidRDefault="004F10A7" w:rsidP="00BB0EA6">
            <w:pPr>
              <w:spacing w:after="0"/>
            </w:pPr>
            <w:r w:rsidRPr="004F10A7">
              <w:t> </w:t>
            </w:r>
          </w:p>
        </w:tc>
      </w:tr>
      <w:tr w:rsidR="004F10A7" w:rsidRPr="004F10A7" w14:paraId="001A51F3" w14:textId="77777777" w:rsidTr="00D37CC2">
        <w:trPr>
          <w:trHeight w:val="20"/>
        </w:trPr>
        <w:tc>
          <w:tcPr>
            <w:tcW w:w="816" w:type="dxa"/>
            <w:tcBorders>
              <w:top w:val="nil"/>
              <w:left w:val="single" w:sz="4" w:space="0" w:color="auto"/>
              <w:bottom w:val="single" w:sz="4" w:space="0" w:color="auto"/>
              <w:right w:val="single" w:sz="4" w:space="0" w:color="auto"/>
            </w:tcBorders>
            <w:noWrap/>
            <w:hideMark/>
          </w:tcPr>
          <w:p w14:paraId="1DAFF4A0" w14:textId="77777777" w:rsidR="004F10A7" w:rsidRPr="00D37CC2" w:rsidRDefault="004F10A7" w:rsidP="00BB0EA6">
            <w:pPr>
              <w:spacing w:after="0"/>
              <w:rPr>
                <w:b/>
                <w:bCs/>
              </w:rPr>
            </w:pPr>
            <w:r w:rsidRPr="00D37CC2">
              <w:rPr>
                <w:b/>
                <w:bCs/>
              </w:rPr>
              <w:t> </w:t>
            </w:r>
          </w:p>
        </w:tc>
        <w:tc>
          <w:tcPr>
            <w:tcW w:w="3715" w:type="dxa"/>
            <w:tcBorders>
              <w:top w:val="nil"/>
              <w:left w:val="nil"/>
              <w:bottom w:val="single" w:sz="4" w:space="0" w:color="auto"/>
              <w:right w:val="single" w:sz="4" w:space="0" w:color="auto"/>
            </w:tcBorders>
            <w:hideMark/>
          </w:tcPr>
          <w:p w14:paraId="02485820" w14:textId="77777777" w:rsidR="004F10A7" w:rsidRPr="00D37CC2" w:rsidRDefault="004F10A7" w:rsidP="00D37CC2">
            <w:pPr>
              <w:spacing w:after="0"/>
              <w:ind w:left="64" w:hanging="64"/>
              <w:rPr>
                <w:b/>
                <w:bCs/>
              </w:rPr>
            </w:pPr>
            <w:r w:rsidRPr="00D37CC2">
              <w:rPr>
                <w:b/>
                <w:bCs/>
              </w:rPr>
              <w:t>Sous/total 5</w:t>
            </w:r>
          </w:p>
        </w:tc>
        <w:tc>
          <w:tcPr>
            <w:tcW w:w="709" w:type="dxa"/>
            <w:tcBorders>
              <w:top w:val="nil"/>
              <w:left w:val="nil"/>
              <w:bottom w:val="single" w:sz="4" w:space="0" w:color="auto"/>
              <w:right w:val="single" w:sz="4" w:space="0" w:color="auto"/>
            </w:tcBorders>
            <w:noWrap/>
            <w:hideMark/>
          </w:tcPr>
          <w:p w14:paraId="2C69675E" w14:textId="77777777" w:rsidR="004F10A7" w:rsidRPr="004F10A7" w:rsidRDefault="004F10A7" w:rsidP="00BB0EA6">
            <w:pPr>
              <w:spacing w:after="0"/>
            </w:pPr>
            <w:r w:rsidRPr="004F10A7">
              <w:t> </w:t>
            </w:r>
          </w:p>
        </w:tc>
        <w:tc>
          <w:tcPr>
            <w:tcW w:w="851" w:type="dxa"/>
            <w:tcBorders>
              <w:top w:val="nil"/>
              <w:left w:val="nil"/>
              <w:bottom w:val="single" w:sz="4" w:space="0" w:color="auto"/>
              <w:right w:val="single" w:sz="4" w:space="0" w:color="auto"/>
            </w:tcBorders>
            <w:noWrap/>
            <w:hideMark/>
          </w:tcPr>
          <w:p w14:paraId="62AF4D47" w14:textId="0EA8C91C" w:rsidR="004F10A7" w:rsidRPr="004F10A7" w:rsidRDefault="004F10A7" w:rsidP="00D37CC2">
            <w:pPr>
              <w:spacing w:after="0"/>
              <w:jc w:val="center"/>
            </w:pPr>
          </w:p>
        </w:tc>
        <w:tc>
          <w:tcPr>
            <w:tcW w:w="1701" w:type="dxa"/>
            <w:tcBorders>
              <w:top w:val="nil"/>
              <w:left w:val="nil"/>
              <w:bottom w:val="single" w:sz="4" w:space="0" w:color="auto"/>
              <w:right w:val="single" w:sz="4" w:space="0" w:color="auto"/>
            </w:tcBorders>
            <w:noWrap/>
            <w:hideMark/>
          </w:tcPr>
          <w:p w14:paraId="7A347C40" w14:textId="77777777" w:rsidR="004F10A7" w:rsidRPr="004F10A7" w:rsidRDefault="004F10A7" w:rsidP="00BB0EA6">
            <w:pPr>
              <w:spacing w:after="0"/>
            </w:pPr>
            <w:r w:rsidRPr="004F10A7">
              <w:t> </w:t>
            </w:r>
          </w:p>
        </w:tc>
        <w:tc>
          <w:tcPr>
            <w:tcW w:w="1558" w:type="dxa"/>
            <w:tcBorders>
              <w:top w:val="nil"/>
              <w:left w:val="nil"/>
              <w:bottom w:val="single" w:sz="4" w:space="0" w:color="auto"/>
              <w:right w:val="single" w:sz="4" w:space="0" w:color="auto"/>
            </w:tcBorders>
            <w:noWrap/>
            <w:hideMark/>
          </w:tcPr>
          <w:p w14:paraId="4A8F8CD3" w14:textId="77777777" w:rsidR="004F10A7" w:rsidRPr="004F10A7" w:rsidRDefault="004F10A7" w:rsidP="00BB0EA6">
            <w:pPr>
              <w:spacing w:after="0"/>
            </w:pPr>
            <w:r w:rsidRPr="004F10A7">
              <w:t> </w:t>
            </w:r>
          </w:p>
        </w:tc>
      </w:tr>
      <w:tr w:rsidR="004F10A7" w:rsidRPr="004F10A7" w14:paraId="0A4231D7" w14:textId="77777777" w:rsidTr="00D37CC2">
        <w:trPr>
          <w:trHeight w:val="20"/>
        </w:trPr>
        <w:tc>
          <w:tcPr>
            <w:tcW w:w="816" w:type="dxa"/>
            <w:tcBorders>
              <w:top w:val="nil"/>
              <w:left w:val="single" w:sz="4" w:space="0" w:color="auto"/>
              <w:bottom w:val="single" w:sz="4" w:space="0" w:color="auto"/>
              <w:right w:val="single" w:sz="4" w:space="0" w:color="auto"/>
            </w:tcBorders>
            <w:noWrap/>
            <w:hideMark/>
          </w:tcPr>
          <w:p w14:paraId="1C84C774" w14:textId="77777777" w:rsidR="004F10A7" w:rsidRPr="004F10A7" w:rsidRDefault="004F10A7" w:rsidP="00BB0EA6">
            <w:pPr>
              <w:spacing w:after="0"/>
            </w:pPr>
            <w:r w:rsidRPr="004F10A7">
              <w:t>6</w:t>
            </w:r>
          </w:p>
        </w:tc>
        <w:tc>
          <w:tcPr>
            <w:tcW w:w="3715" w:type="dxa"/>
            <w:tcBorders>
              <w:top w:val="nil"/>
              <w:left w:val="nil"/>
              <w:bottom w:val="single" w:sz="4" w:space="0" w:color="auto"/>
              <w:right w:val="single" w:sz="4" w:space="0" w:color="auto"/>
            </w:tcBorders>
            <w:hideMark/>
          </w:tcPr>
          <w:p w14:paraId="2CE46A95" w14:textId="77777777" w:rsidR="004F10A7" w:rsidRPr="004F10A7" w:rsidRDefault="004F10A7" w:rsidP="00D37CC2">
            <w:pPr>
              <w:spacing w:after="0"/>
              <w:ind w:left="64" w:hanging="64"/>
            </w:pPr>
            <w:r w:rsidRPr="004F10A7">
              <w:t>Béton en élévation dosé à 350Kg/m3</w:t>
            </w:r>
          </w:p>
        </w:tc>
        <w:tc>
          <w:tcPr>
            <w:tcW w:w="709" w:type="dxa"/>
            <w:tcBorders>
              <w:top w:val="nil"/>
              <w:left w:val="nil"/>
              <w:bottom w:val="single" w:sz="4" w:space="0" w:color="auto"/>
              <w:right w:val="single" w:sz="4" w:space="0" w:color="auto"/>
            </w:tcBorders>
            <w:noWrap/>
            <w:hideMark/>
          </w:tcPr>
          <w:p w14:paraId="51D9ADDF" w14:textId="77777777" w:rsidR="004F10A7" w:rsidRPr="004F10A7" w:rsidRDefault="004F10A7" w:rsidP="00BB0EA6">
            <w:pPr>
              <w:spacing w:after="0"/>
            </w:pPr>
            <w:r w:rsidRPr="004F10A7">
              <w:t> </w:t>
            </w:r>
          </w:p>
        </w:tc>
        <w:tc>
          <w:tcPr>
            <w:tcW w:w="851" w:type="dxa"/>
            <w:tcBorders>
              <w:top w:val="nil"/>
              <w:left w:val="nil"/>
              <w:bottom w:val="single" w:sz="4" w:space="0" w:color="auto"/>
              <w:right w:val="single" w:sz="4" w:space="0" w:color="auto"/>
            </w:tcBorders>
            <w:noWrap/>
            <w:hideMark/>
          </w:tcPr>
          <w:p w14:paraId="26F01263" w14:textId="0A371CB4" w:rsidR="004F10A7" w:rsidRPr="004F10A7" w:rsidRDefault="004F10A7" w:rsidP="00D37CC2">
            <w:pPr>
              <w:spacing w:after="0"/>
              <w:jc w:val="center"/>
            </w:pPr>
          </w:p>
        </w:tc>
        <w:tc>
          <w:tcPr>
            <w:tcW w:w="1701" w:type="dxa"/>
            <w:tcBorders>
              <w:top w:val="nil"/>
              <w:left w:val="nil"/>
              <w:bottom w:val="single" w:sz="4" w:space="0" w:color="auto"/>
              <w:right w:val="single" w:sz="4" w:space="0" w:color="auto"/>
            </w:tcBorders>
            <w:noWrap/>
            <w:hideMark/>
          </w:tcPr>
          <w:p w14:paraId="62FE39A7" w14:textId="77777777" w:rsidR="004F10A7" w:rsidRPr="004F10A7" w:rsidRDefault="004F10A7" w:rsidP="00BB0EA6">
            <w:pPr>
              <w:spacing w:after="0"/>
            </w:pPr>
            <w:r w:rsidRPr="004F10A7">
              <w:t> </w:t>
            </w:r>
          </w:p>
        </w:tc>
        <w:tc>
          <w:tcPr>
            <w:tcW w:w="1558" w:type="dxa"/>
            <w:tcBorders>
              <w:top w:val="nil"/>
              <w:left w:val="nil"/>
              <w:bottom w:val="single" w:sz="4" w:space="0" w:color="auto"/>
              <w:right w:val="single" w:sz="4" w:space="0" w:color="auto"/>
            </w:tcBorders>
            <w:noWrap/>
            <w:hideMark/>
          </w:tcPr>
          <w:p w14:paraId="4DF6A5C4" w14:textId="77777777" w:rsidR="004F10A7" w:rsidRPr="004F10A7" w:rsidRDefault="004F10A7" w:rsidP="00BB0EA6">
            <w:pPr>
              <w:spacing w:after="0"/>
            </w:pPr>
            <w:r w:rsidRPr="004F10A7">
              <w:t> </w:t>
            </w:r>
          </w:p>
        </w:tc>
      </w:tr>
      <w:tr w:rsidR="004F10A7" w:rsidRPr="004F10A7" w14:paraId="6335454F" w14:textId="77777777" w:rsidTr="00D37CC2">
        <w:trPr>
          <w:trHeight w:val="20"/>
        </w:trPr>
        <w:tc>
          <w:tcPr>
            <w:tcW w:w="816" w:type="dxa"/>
            <w:tcBorders>
              <w:top w:val="nil"/>
              <w:left w:val="single" w:sz="4" w:space="0" w:color="auto"/>
              <w:bottom w:val="single" w:sz="4" w:space="0" w:color="auto"/>
              <w:right w:val="single" w:sz="4" w:space="0" w:color="auto"/>
            </w:tcBorders>
            <w:noWrap/>
            <w:hideMark/>
          </w:tcPr>
          <w:p w14:paraId="287EAC38" w14:textId="77777777" w:rsidR="004F10A7" w:rsidRPr="004F10A7" w:rsidRDefault="004F10A7" w:rsidP="00BB0EA6">
            <w:pPr>
              <w:spacing w:after="0"/>
            </w:pPr>
            <w:r w:rsidRPr="004F10A7">
              <w:t>6.1</w:t>
            </w:r>
          </w:p>
        </w:tc>
        <w:tc>
          <w:tcPr>
            <w:tcW w:w="3715" w:type="dxa"/>
            <w:tcBorders>
              <w:top w:val="nil"/>
              <w:left w:val="nil"/>
              <w:bottom w:val="single" w:sz="4" w:space="0" w:color="auto"/>
              <w:right w:val="single" w:sz="4" w:space="0" w:color="auto"/>
            </w:tcBorders>
            <w:hideMark/>
          </w:tcPr>
          <w:p w14:paraId="1EA1B324" w14:textId="77777777" w:rsidR="004F10A7" w:rsidRPr="004F10A7" w:rsidRDefault="004F10A7" w:rsidP="00D37CC2">
            <w:pPr>
              <w:spacing w:after="0"/>
              <w:ind w:left="64" w:hanging="64"/>
            </w:pPr>
            <w:r w:rsidRPr="004F10A7">
              <w:t>Béton armé pour longrines</w:t>
            </w:r>
          </w:p>
        </w:tc>
        <w:tc>
          <w:tcPr>
            <w:tcW w:w="709" w:type="dxa"/>
            <w:tcBorders>
              <w:top w:val="nil"/>
              <w:left w:val="nil"/>
              <w:bottom w:val="single" w:sz="4" w:space="0" w:color="auto"/>
              <w:right w:val="single" w:sz="4" w:space="0" w:color="auto"/>
            </w:tcBorders>
            <w:noWrap/>
            <w:hideMark/>
          </w:tcPr>
          <w:p w14:paraId="3C623AE7" w14:textId="77777777" w:rsidR="004F10A7" w:rsidRPr="004F10A7" w:rsidRDefault="004F10A7" w:rsidP="00BB0EA6">
            <w:pPr>
              <w:spacing w:after="0"/>
            </w:pPr>
            <w:r w:rsidRPr="004F10A7">
              <w:t>m3</w:t>
            </w:r>
          </w:p>
        </w:tc>
        <w:tc>
          <w:tcPr>
            <w:tcW w:w="851" w:type="dxa"/>
            <w:tcBorders>
              <w:top w:val="nil"/>
              <w:left w:val="nil"/>
              <w:bottom w:val="single" w:sz="4" w:space="0" w:color="auto"/>
              <w:right w:val="single" w:sz="4" w:space="0" w:color="auto"/>
            </w:tcBorders>
            <w:noWrap/>
            <w:hideMark/>
          </w:tcPr>
          <w:p w14:paraId="1F7A8D0E" w14:textId="7316A514" w:rsidR="004F10A7" w:rsidRPr="004F10A7" w:rsidRDefault="004F10A7" w:rsidP="00D37CC2">
            <w:pPr>
              <w:spacing w:after="0"/>
              <w:jc w:val="center"/>
            </w:pPr>
            <w:r w:rsidRPr="004F10A7">
              <w:t>5,31</w:t>
            </w:r>
          </w:p>
        </w:tc>
        <w:tc>
          <w:tcPr>
            <w:tcW w:w="1701" w:type="dxa"/>
            <w:tcBorders>
              <w:top w:val="nil"/>
              <w:left w:val="nil"/>
              <w:bottom w:val="single" w:sz="4" w:space="0" w:color="auto"/>
              <w:right w:val="single" w:sz="4" w:space="0" w:color="auto"/>
            </w:tcBorders>
            <w:noWrap/>
            <w:hideMark/>
          </w:tcPr>
          <w:p w14:paraId="3B822375" w14:textId="77777777" w:rsidR="004F10A7" w:rsidRPr="004F10A7" w:rsidRDefault="004F10A7" w:rsidP="00BB0EA6">
            <w:pPr>
              <w:spacing w:after="0"/>
            </w:pPr>
            <w:r w:rsidRPr="004F10A7">
              <w:t> </w:t>
            </w:r>
          </w:p>
        </w:tc>
        <w:tc>
          <w:tcPr>
            <w:tcW w:w="1558" w:type="dxa"/>
            <w:tcBorders>
              <w:top w:val="nil"/>
              <w:left w:val="nil"/>
              <w:bottom w:val="single" w:sz="4" w:space="0" w:color="auto"/>
              <w:right w:val="single" w:sz="4" w:space="0" w:color="auto"/>
            </w:tcBorders>
            <w:noWrap/>
            <w:hideMark/>
          </w:tcPr>
          <w:p w14:paraId="0A972363" w14:textId="77777777" w:rsidR="004F10A7" w:rsidRPr="004F10A7" w:rsidRDefault="004F10A7" w:rsidP="00BB0EA6">
            <w:pPr>
              <w:spacing w:after="0"/>
            </w:pPr>
            <w:r w:rsidRPr="004F10A7">
              <w:t> </w:t>
            </w:r>
          </w:p>
        </w:tc>
      </w:tr>
      <w:tr w:rsidR="004F10A7" w:rsidRPr="004F10A7" w14:paraId="4CAC3DAD" w14:textId="77777777" w:rsidTr="00D37CC2">
        <w:trPr>
          <w:trHeight w:val="20"/>
        </w:trPr>
        <w:tc>
          <w:tcPr>
            <w:tcW w:w="816" w:type="dxa"/>
            <w:tcBorders>
              <w:top w:val="nil"/>
              <w:left w:val="single" w:sz="4" w:space="0" w:color="auto"/>
              <w:bottom w:val="single" w:sz="4" w:space="0" w:color="auto"/>
              <w:right w:val="single" w:sz="4" w:space="0" w:color="auto"/>
            </w:tcBorders>
            <w:noWrap/>
            <w:hideMark/>
          </w:tcPr>
          <w:p w14:paraId="0DB0D852" w14:textId="77777777" w:rsidR="004F10A7" w:rsidRPr="004F10A7" w:rsidRDefault="004F10A7" w:rsidP="00BB0EA6">
            <w:pPr>
              <w:spacing w:after="0"/>
            </w:pPr>
            <w:r w:rsidRPr="004F10A7">
              <w:t>6.2</w:t>
            </w:r>
          </w:p>
        </w:tc>
        <w:tc>
          <w:tcPr>
            <w:tcW w:w="3715" w:type="dxa"/>
            <w:tcBorders>
              <w:top w:val="nil"/>
              <w:left w:val="nil"/>
              <w:bottom w:val="single" w:sz="4" w:space="0" w:color="auto"/>
              <w:right w:val="single" w:sz="4" w:space="0" w:color="auto"/>
            </w:tcBorders>
            <w:hideMark/>
          </w:tcPr>
          <w:p w14:paraId="5467757D" w14:textId="77777777" w:rsidR="004F10A7" w:rsidRPr="004F10A7" w:rsidRDefault="004F10A7" w:rsidP="00D37CC2">
            <w:pPr>
              <w:spacing w:after="0"/>
              <w:ind w:left="64" w:hanging="64"/>
            </w:pPr>
            <w:r w:rsidRPr="004F10A7">
              <w:t>Béton armé pour dallage ép = 20cm pour atélier armature en HA 20x20x6</w:t>
            </w:r>
          </w:p>
        </w:tc>
        <w:tc>
          <w:tcPr>
            <w:tcW w:w="709" w:type="dxa"/>
            <w:tcBorders>
              <w:top w:val="nil"/>
              <w:left w:val="nil"/>
              <w:bottom w:val="single" w:sz="4" w:space="0" w:color="auto"/>
              <w:right w:val="single" w:sz="4" w:space="0" w:color="auto"/>
            </w:tcBorders>
            <w:noWrap/>
            <w:hideMark/>
          </w:tcPr>
          <w:p w14:paraId="201322FD" w14:textId="77777777" w:rsidR="004F10A7" w:rsidRPr="004F10A7" w:rsidRDefault="004F10A7" w:rsidP="00BB0EA6">
            <w:pPr>
              <w:spacing w:after="0"/>
            </w:pPr>
            <w:r w:rsidRPr="004F10A7">
              <w:t>m3</w:t>
            </w:r>
          </w:p>
        </w:tc>
        <w:tc>
          <w:tcPr>
            <w:tcW w:w="851" w:type="dxa"/>
            <w:tcBorders>
              <w:top w:val="nil"/>
              <w:left w:val="nil"/>
              <w:bottom w:val="single" w:sz="4" w:space="0" w:color="auto"/>
              <w:right w:val="single" w:sz="4" w:space="0" w:color="auto"/>
            </w:tcBorders>
            <w:noWrap/>
            <w:vAlign w:val="center"/>
            <w:hideMark/>
          </w:tcPr>
          <w:p w14:paraId="193210F0" w14:textId="7ECB8410" w:rsidR="004F10A7" w:rsidRPr="004F10A7" w:rsidRDefault="004F10A7" w:rsidP="00D37CC2">
            <w:pPr>
              <w:spacing w:after="0"/>
              <w:jc w:val="center"/>
            </w:pPr>
            <w:r w:rsidRPr="004F10A7">
              <w:t>12,10</w:t>
            </w:r>
          </w:p>
        </w:tc>
        <w:tc>
          <w:tcPr>
            <w:tcW w:w="1701" w:type="dxa"/>
            <w:tcBorders>
              <w:top w:val="nil"/>
              <w:left w:val="nil"/>
              <w:bottom w:val="single" w:sz="4" w:space="0" w:color="auto"/>
              <w:right w:val="single" w:sz="4" w:space="0" w:color="auto"/>
            </w:tcBorders>
            <w:noWrap/>
            <w:hideMark/>
          </w:tcPr>
          <w:p w14:paraId="30C0968A" w14:textId="77777777" w:rsidR="004F10A7" w:rsidRPr="004F10A7" w:rsidRDefault="004F10A7" w:rsidP="00BB0EA6">
            <w:pPr>
              <w:spacing w:after="0"/>
            </w:pPr>
            <w:r w:rsidRPr="004F10A7">
              <w:t> </w:t>
            </w:r>
          </w:p>
        </w:tc>
        <w:tc>
          <w:tcPr>
            <w:tcW w:w="1558" w:type="dxa"/>
            <w:tcBorders>
              <w:top w:val="nil"/>
              <w:left w:val="nil"/>
              <w:bottom w:val="single" w:sz="4" w:space="0" w:color="auto"/>
              <w:right w:val="single" w:sz="4" w:space="0" w:color="auto"/>
            </w:tcBorders>
            <w:noWrap/>
            <w:vAlign w:val="center"/>
            <w:hideMark/>
          </w:tcPr>
          <w:p w14:paraId="675BED51" w14:textId="77777777" w:rsidR="004F10A7" w:rsidRPr="004F10A7" w:rsidRDefault="004F10A7" w:rsidP="00BB0EA6">
            <w:pPr>
              <w:spacing w:after="0"/>
            </w:pPr>
            <w:r w:rsidRPr="004F10A7">
              <w:t> </w:t>
            </w:r>
          </w:p>
        </w:tc>
      </w:tr>
      <w:tr w:rsidR="004F10A7" w:rsidRPr="004F10A7" w14:paraId="7F224A88" w14:textId="77777777" w:rsidTr="00D37CC2">
        <w:trPr>
          <w:trHeight w:val="20"/>
        </w:trPr>
        <w:tc>
          <w:tcPr>
            <w:tcW w:w="816" w:type="dxa"/>
            <w:tcBorders>
              <w:top w:val="nil"/>
              <w:left w:val="single" w:sz="4" w:space="0" w:color="auto"/>
              <w:bottom w:val="single" w:sz="4" w:space="0" w:color="auto"/>
              <w:right w:val="single" w:sz="4" w:space="0" w:color="auto"/>
            </w:tcBorders>
            <w:noWrap/>
            <w:hideMark/>
          </w:tcPr>
          <w:p w14:paraId="06C6FC5A" w14:textId="77777777" w:rsidR="004F10A7" w:rsidRPr="004F10A7" w:rsidRDefault="004F10A7" w:rsidP="00BB0EA6">
            <w:pPr>
              <w:spacing w:after="0"/>
            </w:pPr>
            <w:r w:rsidRPr="004F10A7">
              <w:t>6.3</w:t>
            </w:r>
          </w:p>
        </w:tc>
        <w:tc>
          <w:tcPr>
            <w:tcW w:w="3715" w:type="dxa"/>
            <w:tcBorders>
              <w:top w:val="nil"/>
              <w:left w:val="nil"/>
              <w:bottom w:val="single" w:sz="4" w:space="0" w:color="auto"/>
              <w:right w:val="single" w:sz="4" w:space="0" w:color="auto"/>
            </w:tcBorders>
            <w:hideMark/>
          </w:tcPr>
          <w:p w14:paraId="1ACBCEC2" w14:textId="77777777" w:rsidR="004F10A7" w:rsidRPr="004F10A7" w:rsidRDefault="004F10A7" w:rsidP="00D37CC2">
            <w:pPr>
              <w:spacing w:after="0"/>
              <w:ind w:left="64" w:hanging="64"/>
            </w:pPr>
            <w:r w:rsidRPr="004F10A7">
              <w:t>Béton armé pour dallage ép = 13cm pour bureau et dépot cm armature en HA 20x20x6</w:t>
            </w:r>
          </w:p>
        </w:tc>
        <w:tc>
          <w:tcPr>
            <w:tcW w:w="709" w:type="dxa"/>
            <w:tcBorders>
              <w:top w:val="nil"/>
              <w:left w:val="nil"/>
              <w:bottom w:val="single" w:sz="4" w:space="0" w:color="auto"/>
              <w:right w:val="single" w:sz="4" w:space="0" w:color="auto"/>
            </w:tcBorders>
            <w:noWrap/>
            <w:hideMark/>
          </w:tcPr>
          <w:p w14:paraId="17C79596" w14:textId="77777777" w:rsidR="004F10A7" w:rsidRPr="004F10A7" w:rsidRDefault="004F10A7" w:rsidP="00BB0EA6">
            <w:pPr>
              <w:spacing w:after="0"/>
            </w:pPr>
            <w:r w:rsidRPr="004F10A7">
              <w:t>m3</w:t>
            </w:r>
          </w:p>
        </w:tc>
        <w:tc>
          <w:tcPr>
            <w:tcW w:w="851" w:type="dxa"/>
            <w:tcBorders>
              <w:top w:val="nil"/>
              <w:left w:val="nil"/>
              <w:bottom w:val="single" w:sz="4" w:space="0" w:color="auto"/>
              <w:right w:val="single" w:sz="4" w:space="0" w:color="auto"/>
            </w:tcBorders>
            <w:noWrap/>
            <w:vAlign w:val="center"/>
            <w:hideMark/>
          </w:tcPr>
          <w:p w14:paraId="5EC25C4E" w14:textId="01A0CD72" w:rsidR="004F10A7" w:rsidRPr="004F10A7" w:rsidRDefault="004F10A7" w:rsidP="00D37CC2">
            <w:pPr>
              <w:spacing w:after="0"/>
              <w:jc w:val="center"/>
            </w:pPr>
            <w:r w:rsidRPr="004F10A7">
              <w:t>3,59</w:t>
            </w:r>
          </w:p>
        </w:tc>
        <w:tc>
          <w:tcPr>
            <w:tcW w:w="1701" w:type="dxa"/>
            <w:tcBorders>
              <w:top w:val="nil"/>
              <w:left w:val="nil"/>
              <w:bottom w:val="single" w:sz="4" w:space="0" w:color="auto"/>
              <w:right w:val="single" w:sz="4" w:space="0" w:color="auto"/>
            </w:tcBorders>
            <w:noWrap/>
            <w:hideMark/>
          </w:tcPr>
          <w:p w14:paraId="615BFABE" w14:textId="77777777" w:rsidR="004F10A7" w:rsidRPr="004F10A7" w:rsidRDefault="004F10A7" w:rsidP="00BB0EA6">
            <w:pPr>
              <w:spacing w:after="0"/>
            </w:pPr>
            <w:r w:rsidRPr="004F10A7">
              <w:t> </w:t>
            </w:r>
          </w:p>
        </w:tc>
        <w:tc>
          <w:tcPr>
            <w:tcW w:w="1558" w:type="dxa"/>
            <w:tcBorders>
              <w:top w:val="nil"/>
              <w:left w:val="nil"/>
              <w:bottom w:val="single" w:sz="4" w:space="0" w:color="auto"/>
              <w:right w:val="single" w:sz="4" w:space="0" w:color="auto"/>
            </w:tcBorders>
            <w:noWrap/>
            <w:vAlign w:val="center"/>
            <w:hideMark/>
          </w:tcPr>
          <w:p w14:paraId="20AF4622" w14:textId="77777777" w:rsidR="004F10A7" w:rsidRPr="004F10A7" w:rsidRDefault="004F10A7" w:rsidP="00BB0EA6">
            <w:pPr>
              <w:spacing w:after="0"/>
            </w:pPr>
            <w:r w:rsidRPr="004F10A7">
              <w:t> </w:t>
            </w:r>
          </w:p>
        </w:tc>
      </w:tr>
      <w:tr w:rsidR="004F10A7" w:rsidRPr="004F10A7" w14:paraId="60A53C8E" w14:textId="77777777" w:rsidTr="00D37CC2">
        <w:trPr>
          <w:trHeight w:val="20"/>
        </w:trPr>
        <w:tc>
          <w:tcPr>
            <w:tcW w:w="816" w:type="dxa"/>
            <w:tcBorders>
              <w:top w:val="nil"/>
              <w:left w:val="single" w:sz="4" w:space="0" w:color="auto"/>
              <w:bottom w:val="single" w:sz="4" w:space="0" w:color="auto"/>
              <w:right w:val="single" w:sz="4" w:space="0" w:color="auto"/>
            </w:tcBorders>
            <w:noWrap/>
            <w:hideMark/>
          </w:tcPr>
          <w:p w14:paraId="61924ED9" w14:textId="77777777" w:rsidR="004F10A7" w:rsidRPr="004F10A7" w:rsidRDefault="004F10A7" w:rsidP="00BB0EA6">
            <w:pPr>
              <w:spacing w:after="0"/>
            </w:pPr>
            <w:r w:rsidRPr="004F10A7">
              <w:t>6.4</w:t>
            </w:r>
          </w:p>
        </w:tc>
        <w:tc>
          <w:tcPr>
            <w:tcW w:w="3715" w:type="dxa"/>
            <w:tcBorders>
              <w:top w:val="nil"/>
              <w:left w:val="nil"/>
              <w:bottom w:val="single" w:sz="4" w:space="0" w:color="auto"/>
              <w:right w:val="single" w:sz="4" w:space="0" w:color="auto"/>
            </w:tcBorders>
            <w:hideMark/>
          </w:tcPr>
          <w:p w14:paraId="44E7B605" w14:textId="77777777" w:rsidR="004F10A7" w:rsidRPr="004F10A7" w:rsidRDefault="004F10A7" w:rsidP="00D37CC2">
            <w:pPr>
              <w:spacing w:after="0"/>
              <w:ind w:left="64" w:hanging="64"/>
            </w:pPr>
            <w:r w:rsidRPr="004F10A7">
              <w:t>Béton armé pour poutre et chaînage</w:t>
            </w:r>
          </w:p>
        </w:tc>
        <w:tc>
          <w:tcPr>
            <w:tcW w:w="709" w:type="dxa"/>
            <w:tcBorders>
              <w:top w:val="nil"/>
              <w:left w:val="nil"/>
              <w:bottom w:val="single" w:sz="4" w:space="0" w:color="auto"/>
              <w:right w:val="single" w:sz="4" w:space="0" w:color="auto"/>
            </w:tcBorders>
            <w:noWrap/>
            <w:hideMark/>
          </w:tcPr>
          <w:p w14:paraId="083EB9D5" w14:textId="77777777" w:rsidR="004F10A7" w:rsidRPr="004F10A7" w:rsidRDefault="004F10A7" w:rsidP="00BB0EA6">
            <w:pPr>
              <w:spacing w:after="0"/>
            </w:pPr>
            <w:r w:rsidRPr="004F10A7">
              <w:t>m3</w:t>
            </w:r>
          </w:p>
        </w:tc>
        <w:tc>
          <w:tcPr>
            <w:tcW w:w="851" w:type="dxa"/>
            <w:tcBorders>
              <w:top w:val="nil"/>
              <w:left w:val="nil"/>
              <w:bottom w:val="single" w:sz="4" w:space="0" w:color="auto"/>
              <w:right w:val="single" w:sz="4" w:space="0" w:color="auto"/>
            </w:tcBorders>
            <w:noWrap/>
            <w:hideMark/>
          </w:tcPr>
          <w:p w14:paraId="696BD5F3" w14:textId="5105C81D" w:rsidR="004F10A7" w:rsidRPr="004F10A7" w:rsidRDefault="004F10A7" w:rsidP="00D37CC2">
            <w:pPr>
              <w:spacing w:after="0"/>
              <w:jc w:val="center"/>
            </w:pPr>
            <w:r w:rsidRPr="004F10A7">
              <w:t>3,28</w:t>
            </w:r>
          </w:p>
        </w:tc>
        <w:tc>
          <w:tcPr>
            <w:tcW w:w="1701" w:type="dxa"/>
            <w:tcBorders>
              <w:top w:val="nil"/>
              <w:left w:val="nil"/>
              <w:bottom w:val="single" w:sz="4" w:space="0" w:color="auto"/>
              <w:right w:val="single" w:sz="4" w:space="0" w:color="auto"/>
            </w:tcBorders>
            <w:noWrap/>
            <w:hideMark/>
          </w:tcPr>
          <w:p w14:paraId="68FBC69B" w14:textId="77777777" w:rsidR="004F10A7" w:rsidRPr="004F10A7" w:rsidRDefault="004F10A7" w:rsidP="00BB0EA6">
            <w:pPr>
              <w:spacing w:after="0"/>
            </w:pPr>
            <w:r w:rsidRPr="004F10A7">
              <w:t> </w:t>
            </w:r>
          </w:p>
        </w:tc>
        <w:tc>
          <w:tcPr>
            <w:tcW w:w="1558" w:type="dxa"/>
            <w:tcBorders>
              <w:top w:val="nil"/>
              <w:left w:val="nil"/>
              <w:bottom w:val="single" w:sz="4" w:space="0" w:color="auto"/>
              <w:right w:val="single" w:sz="4" w:space="0" w:color="auto"/>
            </w:tcBorders>
            <w:noWrap/>
            <w:hideMark/>
          </w:tcPr>
          <w:p w14:paraId="1DFF27C4" w14:textId="77777777" w:rsidR="004F10A7" w:rsidRPr="004F10A7" w:rsidRDefault="004F10A7" w:rsidP="00BB0EA6">
            <w:pPr>
              <w:spacing w:after="0"/>
            </w:pPr>
            <w:r w:rsidRPr="004F10A7">
              <w:t> </w:t>
            </w:r>
          </w:p>
        </w:tc>
      </w:tr>
      <w:tr w:rsidR="004F10A7" w:rsidRPr="004F10A7" w14:paraId="149EACB5" w14:textId="77777777" w:rsidTr="00D37CC2">
        <w:trPr>
          <w:trHeight w:val="20"/>
        </w:trPr>
        <w:tc>
          <w:tcPr>
            <w:tcW w:w="816" w:type="dxa"/>
            <w:tcBorders>
              <w:top w:val="nil"/>
              <w:left w:val="single" w:sz="4" w:space="0" w:color="auto"/>
              <w:bottom w:val="single" w:sz="4" w:space="0" w:color="auto"/>
              <w:right w:val="single" w:sz="4" w:space="0" w:color="auto"/>
            </w:tcBorders>
            <w:noWrap/>
            <w:hideMark/>
          </w:tcPr>
          <w:p w14:paraId="3E10EFD3" w14:textId="77777777" w:rsidR="004F10A7" w:rsidRPr="004F10A7" w:rsidRDefault="004F10A7" w:rsidP="00BB0EA6">
            <w:pPr>
              <w:spacing w:after="0"/>
            </w:pPr>
            <w:r w:rsidRPr="004F10A7">
              <w:t>6.5</w:t>
            </w:r>
          </w:p>
        </w:tc>
        <w:tc>
          <w:tcPr>
            <w:tcW w:w="3715" w:type="dxa"/>
            <w:tcBorders>
              <w:top w:val="nil"/>
              <w:left w:val="nil"/>
              <w:bottom w:val="single" w:sz="4" w:space="0" w:color="auto"/>
              <w:right w:val="single" w:sz="4" w:space="0" w:color="auto"/>
            </w:tcBorders>
            <w:hideMark/>
          </w:tcPr>
          <w:p w14:paraId="2ACD3C22" w14:textId="77777777" w:rsidR="004F10A7" w:rsidRPr="004F10A7" w:rsidRDefault="004F10A7" w:rsidP="00D37CC2">
            <w:pPr>
              <w:spacing w:after="0"/>
              <w:ind w:left="64" w:hanging="64"/>
            </w:pPr>
            <w:r w:rsidRPr="004F10A7">
              <w:t>Béton armé pour linteau et appuis fenêtres</w:t>
            </w:r>
          </w:p>
        </w:tc>
        <w:tc>
          <w:tcPr>
            <w:tcW w:w="709" w:type="dxa"/>
            <w:tcBorders>
              <w:top w:val="nil"/>
              <w:left w:val="nil"/>
              <w:bottom w:val="single" w:sz="4" w:space="0" w:color="auto"/>
              <w:right w:val="single" w:sz="4" w:space="0" w:color="auto"/>
            </w:tcBorders>
            <w:noWrap/>
            <w:hideMark/>
          </w:tcPr>
          <w:p w14:paraId="1E88ACF6" w14:textId="77777777" w:rsidR="004F10A7" w:rsidRPr="004F10A7" w:rsidRDefault="004F10A7" w:rsidP="00BB0EA6">
            <w:pPr>
              <w:spacing w:after="0"/>
            </w:pPr>
            <w:r w:rsidRPr="004F10A7">
              <w:t>m3</w:t>
            </w:r>
          </w:p>
        </w:tc>
        <w:tc>
          <w:tcPr>
            <w:tcW w:w="851" w:type="dxa"/>
            <w:tcBorders>
              <w:top w:val="nil"/>
              <w:left w:val="nil"/>
              <w:bottom w:val="single" w:sz="4" w:space="0" w:color="auto"/>
              <w:right w:val="single" w:sz="4" w:space="0" w:color="auto"/>
            </w:tcBorders>
            <w:noWrap/>
            <w:hideMark/>
          </w:tcPr>
          <w:p w14:paraId="7C600D37" w14:textId="1A6C7A41" w:rsidR="004F10A7" w:rsidRPr="004F10A7" w:rsidRDefault="004F10A7" w:rsidP="00D37CC2">
            <w:pPr>
              <w:spacing w:after="0"/>
              <w:jc w:val="center"/>
            </w:pPr>
            <w:r w:rsidRPr="004F10A7">
              <w:t>0,63</w:t>
            </w:r>
          </w:p>
        </w:tc>
        <w:tc>
          <w:tcPr>
            <w:tcW w:w="1701" w:type="dxa"/>
            <w:tcBorders>
              <w:top w:val="nil"/>
              <w:left w:val="nil"/>
              <w:bottom w:val="single" w:sz="4" w:space="0" w:color="auto"/>
              <w:right w:val="single" w:sz="4" w:space="0" w:color="auto"/>
            </w:tcBorders>
            <w:noWrap/>
            <w:hideMark/>
          </w:tcPr>
          <w:p w14:paraId="0BE7EB7F" w14:textId="77777777" w:rsidR="004F10A7" w:rsidRPr="004F10A7" w:rsidRDefault="004F10A7" w:rsidP="00BB0EA6">
            <w:pPr>
              <w:spacing w:after="0"/>
            </w:pPr>
            <w:r w:rsidRPr="004F10A7">
              <w:t> </w:t>
            </w:r>
          </w:p>
        </w:tc>
        <w:tc>
          <w:tcPr>
            <w:tcW w:w="1558" w:type="dxa"/>
            <w:tcBorders>
              <w:top w:val="nil"/>
              <w:left w:val="nil"/>
              <w:bottom w:val="single" w:sz="4" w:space="0" w:color="auto"/>
              <w:right w:val="single" w:sz="4" w:space="0" w:color="auto"/>
            </w:tcBorders>
            <w:noWrap/>
            <w:hideMark/>
          </w:tcPr>
          <w:p w14:paraId="5B422BFF" w14:textId="77777777" w:rsidR="004F10A7" w:rsidRPr="004F10A7" w:rsidRDefault="004F10A7" w:rsidP="00BB0EA6">
            <w:pPr>
              <w:spacing w:after="0"/>
            </w:pPr>
            <w:r w:rsidRPr="004F10A7">
              <w:t> </w:t>
            </w:r>
          </w:p>
        </w:tc>
      </w:tr>
      <w:tr w:rsidR="004F10A7" w:rsidRPr="004F10A7" w14:paraId="70DA1A20" w14:textId="77777777" w:rsidTr="00D37CC2">
        <w:trPr>
          <w:trHeight w:val="20"/>
        </w:trPr>
        <w:tc>
          <w:tcPr>
            <w:tcW w:w="816" w:type="dxa"/>
            <w:tcBorders>
              <w:top w:val="nil"/>
              <w:left w:val="single" w:sz="4" w:space="0" w:color="auto"/>
              <w:bottom w:val="single" w:sz="4" w:space="0" w:color="auto"/>
              <w:right w:val="single" w:sz="4" w:space="0" w:color="auto"/>
            </w:tcBorders>
            <w:noWrap/>
            <w:vAlign w:val="center"/>
            <w:hideMark/>
          </w:tcPr>
          <w:p w14:paraId="265451C7" w14:textId="77777777" w:rsidR="004F10A7" w:rsidRPr="004F10A7" w:rsidRDefault="004F10A7" w:rsidP="00BB0EA6">
            <w:pPr>
              <w:spacing w:after="0"/>
            </w:pPr>
            <w:r w:rsidRPr="004F10A7">
              <w:t>6.6</w:t>
            </w:r>
          </w:p>
        </w:tc>
        <w:tc>
          <w:tcPr>
            <w:tcW w:w="3715" w:type="dxa"/>
            <w:tcBorders>
              <w:top w:val="nil"/>
              <w:left w:val="nil"/>
              <w:bottom w:val="single" w:sz="4" w:space="0" w:color="auto"/>
              <w:right w:val="single" w:sz="4" w:space="0" w:color="auto"/>
            </w:tcBorders>
            <w:vAlign w:val="center"/>
            <w:hideMark/>
          </w:tcPr>
          <w:p w14:paraId="0BD217B6" w14:textId="77777777" w:rsidR="004F10A7" w:rsidRPr="004F10A7" w:rsidRDefault="004F10A7" w:rsidP="00D37CC2">
            <w:pPr>
              <w:spacing w:after="0"/>
              <w:ind w:left="64" w:hanging="64"/>
            </w:pPr>
            <w:r w:rsidRPr="004F10A7">
              <w:t>Béton armé pour rampe, marches + nez de marches en cornière de 40</w:t>
            </w:r>
          </w:p>
        </w:tc>
        <w:tc>
          <w:tcPr>
            <w:tcW w:w="709" w:type="dxa"/>
            <w:tcBorders>
              <w:top w:val="nil"/>
              <w:left w:val="nil"/>
              <w:bottom w:val="single" w:sz="4" w:space="0" w:color="auto"/>
              <w:right w:val="single" w:sz="4" w:space="0" w:color="auto"/>
            </w:tcBorders>
            <w:noWrap/>
            <w:vAlign w:val="center"/>
            <w:hideMark/>
          </w:tcPr>
          <w:p w14:paraId="15E4617C" w14:textId="77777777" w:rsidR="004F10A7" w:rsidRPr="004F10A7" w:rsidRDefault="004F10A7" w:rsidP="00BB0EA6">
            <w:pPr>
              <w:spacing w:after="0"/>
            </w:pPr>
            <w:r w:rsidRPr="004F10A7">
              <w:t>m3</w:t>
            </w:r>
          </w:p>
        </w:tc>
        <w:tc>
          <w:tcPr>
            <w:tcW w:w="851" w:type="dxa"/>
            <w:tcBorders>
              <w:top w:val="nil"/>
              <w:left w:val="nil"/>
              <w:bottom w:val="single" w:sz="4" w:space="0" w:color="auto"/>
              <w:right w:val="single" w:sz="4" w:space="0" w:color="auto"/>
            </w:tcBorders>
            <w:noWrap/>
            <w:vAlign w:val="center"/>
            <w:hideMark/>
          </w:tcPr>
          <w:p w14:paraId="757C86A5" w14:textId="24ADBED6" w:rsidR="004F10A7" w:rsidRPr="004F10A7" w:rsidRDefault="004F10A7" w:rsidP="00D37CC2">
            <w:pPr>
              <w:spacing w:after="0"/>
              <w:jc w:val="center"/>
            </w:pPr>
            <w:r w:rsidRPr="004F10A7">
              <w:t>1,49</w:t>
            </w:r>
          </w:p>
        </w:tc>
        <w:tc>
          <w:tcPr>
            <w:tcW w:w="1701" w:type="dxa"/>
            <w:tcBorders>
              <w:top w:val="nil"/>
              <w:left w:val="nil"/>
              <w:bottom w:val="single" w:sz="4" w:space="0" w:color="auto"/>
              <w:right w:val="single" w:sz="4" w:space="0" w:color="auto"/>
            </w:tcBorders>
            <w:noWrap/>
            <w:hideMark/>
          </w:tcPr>
          <w:p w14:paraId="45465569" w14:textId="77777777" w:rsidR="004F10A7" w:rsidRPr="004F10A7" w:rsidRDefault="004F10A7" w:rsidP="00BB0EA6">
            <w:pPr>
              <w:spacing w:after="0"/>
            </w:pPr>
            <w:r w:rsidRPr="004F10A7">
              <w:t> </w:t>
            </w:r>
          </w:p>
        </w:tc>
        <w:tc>
          <w:tcPr>
            <w:tcW w:w="1558" w:type="dxa"/>
            <w:tcBorders>
              <w:top w:val="nil"/>
              <w:left w:val="nil"/>
              <w:bottom w:val="single" w:sz="4" w:space="0" w:color="auto"/>
              <w:right w:val="single" w:sz="4" w:space="0" w:color="auto"/>
            </w:tcBorders>
            <w:noWrap/>
            <w:vAlign w:val="center"/>
            <w:hideMark/>
          </w:tcPr>
          <w:p w14:paraId="36478585" w14:textId="77777777" w:rsidR="004F10A7" w:rsidRPr="004F10A7" w:rsidRDefault="004F10A7" w:rsidP="00BB0EA6">
            <w:pPr>
              <w:spacing w:after="0"/>
            </w:pPr>
            <w:r w:rsidRPr="004F10A7">
              <w:t> </w:t>
            </w:r>
          </w:p>
        </w:tc>
      </w:tr>
      <w:tr w:rsidR="004F10A7" w:rsidRPr="004F10A7" w14:paraId="046A77F8" w14:textId="77777777" w:rsidTr="00D37CC2">
        <w:trPr>
          <w:trHeight w:val="20"/>
        </w:trPr>
        <w:tc>
          <w:tcPr>
            <w:tcW w:w="816" w:type="dxa"/>
            <w:tcBorders>
              <w:top w:val="nil"/>
              <w:left w:val="single" w:sz="4" w:space="0" w:color="auto"/>
              <w:bottom w:val="single" w:sz="4" w:space="0" w:color="auto"/>
              <w:right w:val="single" w:sz="4" w:space="0" w:color="auto"/>
            </w:tcBorders>
            <w:noWrap/>
            <w:hideMark/>
          </w:tcPr>
          <w:p w14:paraId="7A294385" w14:textId="77777777" w:rsidR="004F10A7" w:rsidRPr="004F10A7" w:rsidRDefault="004F10A7" w:rsidP="00BB0EA6">
            <w:pPr>
              <w:spacing w:after="0"/>
            </w:pPr>
            <w:r w:rsidRPr="004F10A7">
              <w:t>6.7</w:t>
            </w:r>
          </w:p>
        </w:tc>
        <w:tc>
          <w:tcPr>
            <w:tcW w:w="3715" w:type="dxa"/>
            <w:tcBorders>
              <w:top w:val="nil"/>
              <w:left w:val="nil"/>
              <w:bottom w:val="single" w:sz="4" w:space="0" w:color="auto"/>
              <w:right w:val="single" w:sz="4" w:space="0" w:color="auto"/>
            </w:tcBorders>
            <w:hideMark/>
          </w:tcPr>
          <w:p w14:paraId="1C1035F0" w14:textId="77777777" w:rsidR="004F10A7" w:rsidRPr="004F10A7" w:rsidRDefault="004F10A7" w:rsidP="00D37CC2">
            <w:pPr>
              <w:spacing w:after="0"/>
              <w:ind w:left="64" w:hanging="64"/>
            </w:pPr>
            <w:r w:rsidRPr="004F10A7">
              <w:t>Béton armé pour poteaux en élévation</w:t>
            </w:r>
          </w:p>
        </w:tc>
        <w:tc>
          <w:tcPr>
            <w:tcW w:w="709" w:type="dxa"/>
            <w:tcBorders>
              <w:top w:val="nil"/>
              <w:left w:val="nil"/>
              <w:bottom w:val="single" w:sz="4" w:space="0" w:color="auto"/>
              <w:right w:val="single" w:sz="4" w:space="0" w:color="auto"/>
            </w:tcBorders>
            <w:noWrap/>
            <w:hideMark/>
          </w:tcPr>
          <w:p w14:paraId="34F1EBF7" w14:textId="77777777" w:rsidR="004F10A7" w:rsidRPr="004F10A7" w:rsidRDefault="004F10A7" w:rsidP="00BB0EA6">
            <w:pPr>
              <w:spacing w:after="0"/>
            </w:pPr>
            <w:r w:rsidRPr="004F10A7">
              <w:t>m3</w:t>
            </w:r>
          </w:p>
        </w:tc>
        <w:tc>
          <w:tcPr>
            <w:tcW w:w="851" w:type="dxa"/>
            <w:tcBorders>
              <w:top w:val="nil"/>
              <w:left w:val="nil"/>
              <w:bottom w:val="single" w:sz="4" w:space="0" w:color="auto"/>
              <w:right w:val="single" w:sz="4" w:space="0" w:color="auto"/>
            </w:tcBorders>
            <w:noWrap/>
            <w:hideMark/>
          </w:tcPr>
          <w:p w14:paraId="3FF629EA" w14:textId="768E4F40" w:rsidR="004F10A7" w:rsidRPr="004F10A7" w:rsidRDefault="004F10A7" w:rsidP="00D37CC2">
            <w:pPr>
              <w:spacing w:after="0"/>
              <w:jc w:val="center"/>
            </w:pPr>
            <w:r w:rsidRPr="004F10A7">
              <w:t>1,98</w:t>
            </w:r>
          </w:p>
        </w:tc>
        <w:tc>
          <w:tcPr>
            <w:tcW w:w="1701" w:type="dxa"/>
            <w:tcBorders>
              <w:top w:val="nil"/>
              <w:left w:val="nil"/>
              <w:bottom w:val="single" w:sz="4" w:space="0" w:color="auto"/>
              <w:right w:val="single" w:sz="4" w:space="0" w:color="auto"/>
            </w:tcBorders>
            <w:noWrap/>
            <w:hideMark/>
          </w:tcPr>
          <w:p w14:paraId="61B2BEE9" w14:textId="77777777" w:rsidR="004F10A7" w:rsidRPr="004F10A7" w:rsidRDefault="004F10A7" w:rsidP="00BB0EA6">
            <w:pPr>
              <w:spacing w:after="0"/>
            </w:pPr>
            <w:r w:rsidRPr="004F10A7">
              <w:t> </w:t>
            </w:r>
          </w:p>
        </w:tc>
        <w:tc>
          <w:tcPr>
            <w:tcW w:w="1558" w:type="dxa"/>
            <w:tcBorders>
              <w:top w:val="nil"/>
              <w:left w:val="nil"/>
              <w:bottom w:val="single" w:sz="4" w:space="0" w:color="auto"/>
              <w:right w:val="single" w:sz="4" w:space="0" w:color="auto"/>
            </w:tcBorders>
            <w:noWrap/>
            <w:hideMark/>
          </w:tcPr>
          <w:p w14:paraId="2152E6BC" w14:textId="77777777" w:rsidR="004F10A7" w:rsidRPr="004F10A7" w:rsidRDefault="004F10A7" w:rsidP="00BB0EA6">
            <w:pPr>
              <w:spacing w:after="0"/>
            </w:pPr>
            <w:r w:rsidRPr="004F10A7">
              <w:t> </w:t>
            </w:r>
          </w:p>
        </w:tc>
      </w:tr>
      <w:tr w:rsidR="004F10A7" w:rsidRPr="004F10A7" w14:paraId="07DF2645" w14:textId="77777777" w:rsidTr="00D37CC2">
        <w:trPr>
          <w:trHeight w:val="20"/>
        </w:trPr>
        <w:tc>
          <w:tcPr>
            <w:tcW w:w="816" w:type="dxa"/>
            <w:tcBorders>
              <w:top w:val="nil"/>
              <w:left w:val="single" w:sz="4" w:space="0" w:color="auto"/>
              <w:bottom w:val="single" w:sz="4" w:space="0" w:color="auto"/>
              <w:right w:val="single" w:sz="4" w:space="0" w:color="auto"/>
            </w:tcBorders>
            <w:noWrap/>
            <w:hideMark/>
          </w:tcPr>
          <w:p w14:paraId="03890504" w14:textId="77777777" w:rsidR="004F10A7" w:rsidRPr="004F10A7" w:rsidRDefault="004F10A7" w:rsidP="00BB0EA6">
            <w:pPr>
              <w:spacing w:after="0"/>
            </w:pPr>
            <w:r w:rsidRPr="004F10A7">
              <w:t>6.8</w:t>
            </w:r>
          </w:p>
        </w:tc>
        <w:tc>
          <w:tcPr>
            <w:tcW w:w="3715" w:type="dxa"/>
            <w:tcBorders>
              <w:top w:val="nil"/>
              <w:left w:val="nil"/>
              <w:bottom w:val="single" w:sz="4" w:space="0" w:color="auto"/>
              <w:right w:val="single" w:sz="4" w:space="0" w:color="auto"/>
            </w:tcBorders>
            <w:hideMark/>
          </w:tcPr>
          <w:p w14:paraId="3A922C77" w14:textId="77777777" w:rsidR="004F10A7" w:rsidRPr="004F10A7" w:rsidRDefault="004F10A7" w:rsidP="00D37CC2">
            <w:pPr>
              <w:spacing w:after="0"/>
              <w:ind w:left="64" w:hanging="64"/>
            </w:pPr>
            <w:r w:rsidRPr="004F10A7">
              <w:t>Béton armé pour estrade</w:t>
            </w:r>
          </w:p>
        </w:tc>
        <w:tc>
          <w:tcPr>
            <w:tcW w:w="709" w:type="dxa"/>
            <w:tcBorders>
              <w:top w:val="nil"/>
              <w:left w:val="nil"/>
              <w:bottom w:val="single" w:sz="4" w:space="0" w:color="auto"/>
              <w:right w:val="single" w:sz="4" w:space="0" w:color="auto"/>
            </w:tcBorders>
            <w:noWrap/>
            <w:hideMark/>
          </w:tcPr>
          <w:p w14:paraId="14C0AC0C" w14:textId="77777777" w:rsidR="004F10A7" w:rsidRPr="004F10A7" w:rsidRDefault="004F10A7" w:rsidP="00BB0EA6">
            <w:pPr>
              <w:spacing w:after="0"/>
            </w:pPr>
            <w:r w:rsidRPr="004F10A7">
              <w:t>m3</w:t>
            </w:r>
          </w:p>
        </w:tc>
        <w:tc>
          <w:tcPr>
            <w:tcW w:w="851" w:type="dxa"/>
            <w:tcBorders>
              <w:top w:val="nil"/>
              <w:left w:val="nil"/>
              <w:bottom w:val="single" w:sz="4" w:space="0" w:color="auto"/>
              <w:right w:val="single" w:sz="4" w:space="0" w:color="auto"/>
            </w:tcBorders>
            <w:noWrap/>
            <w:hideMark/>
          </w:tcPr>
          <w:p w14:paraId="3E950188" w14:textId="619E6EFA" w:rsidR="004F10A7" w:rsidRPr="004F10A7" w:rsidRDefault="004F10A7" w:rsidP="00D37CC2">
            <w:pPr>
              <w:spacing w:after="0"/>
              <w:jc w:val="center"/>
            </w:pPr>
            <w:r w:rsidRPr="004F10A7">
              <w:t>0,86</w:t>
            </w:r>
          </w:p>
        </w:tc>
        <w:tc>
          <w:tcPr>
            <w:tcW w:w="1701" w:type="dxa"/>
            <w:tcBorders>
              <w:top w:val="nil"/>
              <w:left w:val="nil"/>
              <w:bottom w:val="single" w:sz="4" w:space="0" w:color="auto"/>
              <w:right w:val="single" w:sz="4" w:space="0" w:color="auto"/>
            </w:tcBorders>
            <w:noWrap/>
            <w:hideMark/>
          </w:tcPr>
          <w:p w14:paraId="75688895" w14:textId="77777777" w:rsidR="004F10A7" w:rsidRPr="004F10A7" w:rsidRDefault="004F10A7" w:rsidP="00BB0EA6">
            <w:pPr>
              <w:spacing w:after="0"/>
            </w:pPr>
            <w:r w:rsidRPr="004F10A7">
              <w:t> </w:t>
            </w:r>
          </w:p>
        </w:tc>
        <w:tc>
          <w:tcPr>
            <w:tcW w:w="1558" w:type="dxa"/>
            <w:tcBorders>
              <w:top w:val="nil"/>
              <w:left w:val="nil"/>
              <w:bottom w:val="single" w:sz="4" w:space="0" w:color="auto"/>
              <w:right w:val="single" w:sz="4" w:space="0" w:color="auto"/>
            </w:tcBorders>
            <w:noWrap/>
            <w:hideMark/>
          </w:tcPr>
          <w:p w14:paraId="464CB596" w14:textId="77777777" w:rsidR="004F10A7" w:rsidRPr="004F10A7" w:rsidRDefault="004F10A7" w:rsidP="00BB0EA6">
            <w:pPr>
              <w:spacing w:after="0"/>
            </w:pPr>
            <w:r w:rsidRPr="004F10A7">
              <w:t> </w:t>
            </w:r>
          </w:p>
        </w:tc>
      </w:tr>
      <w:tr w:rsidR="004F10A7" w:rsidRPr="004F10A7" w14:paraId="6228D113" w14:textId="77777777" w:rsidTr="00D37CC2">
        <w:trPr>
          <w:trHeight w:val="20"/>
        </w:trPr>
        <w:tc>
          <w:tcPr>
            <w:tcW w:w="816" w:type="dxa"/>
            <w:tcBorders>
              <w:top w:val="nil"/>
              <w:left w:val="single" w:sz="4" w:space="0" w:color="auto"/>
              <w:bottom w:val="single" w:sz="4" w:space="0" w:color="auto"/>
              <w:right w:val="single" w:sz="4" w:space="0" w:color="auto"/>
            </w:tcBorders>
            <w:noWrap/>
            <w:hideMark/>
          </w:tcPr>
          <w:p w14:paraId="16CBD253" w14:textId="77777777" w:rsidR="004F10A7" w:rsidRPr="00670C2E" w:rsidRDefault="004F10A7" w:rsidP="00BB0EA6">
            <w:pPr>
              <w:spacing w:after="0"/>
              <w:rPr>
                <w:b/>
                <w:bCs/>
              </w:rPr>
            </w:pPr>
            <w:r w:rsidRPr="00670C2E">
              <w:rPr>
                <w:b/>
                <w:bCs/>
              </w:rPr>
              <w:t> </w:t>
            </w:r>
          </w:p>
        </w:tc>
        <w:tc>
          <w:tcPr>
            <w:tcW w:w="3715" w:type="dxa"/>
            <w:tcBorders>
              <w:top w:val="nil"/>
              <w:left w:val="nil"/>
              <w:bottom w:val="single" w:sz="4" w:space="0" w:color="auto"/>
              <w:right w:val="single" w:sz="4" w:space="0" w:color="auto"/>
            </w:tcBorders>
            <w:hideMark/>
          </w:tcPr>
          <w:p w14:paraId="245088E7" w14:textId="77777777" w:rsidR="004F10A7" w:rsidRPr="00670C2E" w:rsidRDefault="004F10A7" w:rsidP="00D37CC2">
            <w:pPr>
              <w:spacing w:after="0"/>
              <w:ind w:left="64" w:hanging="64"/>
              <w:rPr>
                <w:b/>
                <w:bCs/>
              </w:rPr>
            </w:pPr>
            <w:r w:rsidRPr="00670C2E">
              <w:rPr>
                <w:b/>
                <w:bCs/>
              </w:rPr>
              <w:t>Sous/total 6</w:t>
            </w:r>
          </w:p>
        </w:tc>
        <w:tc>
          <w:tcPr>
            <w:tcW w:w="709" w:type="dxa"/>
            <w:tcBorders>
              <w:top w:val="nil"/>
              <w:left w:val="nil"/>
              <w:bottom w:val="single" w:sz="4" w:space="0" w:color="auto"/>
              <w:right w:val="single" w:sz="4" w:space="0" w:color="auto"/>
            </w:tcBorders>
            <w:noWrap/>
            <w:hideMark/>
          </w:tcPr>
          <w:p w14:paraId="40A0DC16" w14:textId="77777777" w:rsidR="004F10A7" w:rsidRPr="004F10A7" w:rsidRDefault="004F10A7" w:rsidP="00BB0EA6">
            <w:pPr>
              <w:spacing w:after="0"/>
            </w:pPr>
            <w:r w:rsidRPr="004F10A7">
              <w:t> </w:t>
            </w:r>
          </w:p>
        </w:tc>
        <w:tc>
          <w:tcPr>
            <w:tcW w:w="851" w:type="dxa"/>
            <w:tcBorders>
              <w:top w:val="nil"/>
              <w:left w:val="nil"/>
              <w:bottom w:val="single" w:sz="4" w:space="0" w:color="auto"/>
              <w:right w:val="single" w:sz="4" w:space="0" w:color="auto"/>
            </w:tcBorders>
            <w:noWrap/>
            <w:hideMark/>
          </w:tcPr>
          <w:p w14:paraId="76280D7B" w14:textId="16144709" w:rsidR="004F10A7" w:rsidRPr="004F10A7" w:rsidRDefault="004F10A7" w:rsidP="00D37CC2">
            <w:pPr>
              <w:spacing w:after="0"/>
              <w:jc w:val="center"/>
            </w:pPr>
          </w:p>
        </w:tc>
        <w:tc>
          <w:tcPr>
            <w:tcW w:w="1701" w:type="dxa"/>
            <w:tcBorders>
              <w:top w:val="nil"/>
              <w:left w:val="nil"/>
              <w:bottom w:val="single" w:sz="4" w:space="0" w:color="auto"/>
              <w:right w:val="single" w:sz="4" w:space="0" w:color="auto"/>
            </w:tcBorders>
            <w:noWrap/>
            <w:hideMark/>
          </w:tcPr>
          <w:p w14:paraId="799A318C" w14:textId="77777777" w:rsidR="004F10A7" w:rsidRPr="004F10A7" w:rsidRDefault="004F10A7" w:rsidP="00BB0EA6">
            <w:pPr>
              <w:spacing w:after="0"/>
            </w:pPr>
            <w:r w:rsidRPr="004F10A7">
              <w:t> </w:t>
            </w:r>
          </w:p>
        </w:tc>
        <w:tc>
          <w:tcPr>
            <w:tcW w:w="1558" w:type="dxa"/>
            <w:tcBorders>
              <w:top w:val="nil"/>
              <w:left w:val="nil"/>
              <w:bottom w:val="single" w:sz="4" w:space="0" w:color="auto"/>
              <w:right w:val="single" w:sz="4" w:space="0" w:color="auto"/>
            </w:tcBorders>
            <w:noWrap/>
            <w:hideMark/>
          </w:tcPr>
          <w:p w14:paraId="2B6BD075" w14:textId="77777777" w:rsidR="004F10A7" w:rsidRPr="004F10A7" w:rsidRDefault="004F10A7" w:rsidP="00BB0EA6">
            <w:pPr>
              <w:spacing w:after="0"/>
            </w:pPr>
            <w:r w:rsidRPr="004F10A7">
              <w:t> </w:t>
            </w:r>
          </w:p>
        </w:tc>
      </w:tr>
      <w:tr w:rsidR="004F10A7" w:rsidRPr="004F10A7" w14:paraId="5358A78A" w14:textId="77777777" w:rsidTr="00D37CC2">
        <w:trPr>
          <w:trHeight w:val="20"/>
        </w:trPr>
        <w:tc>
          <w:tcPr>
            <w:tcW w:w="816" w:type="dxa"/>
            <w:tcBorders>
              <w:top w:val="nil"/>
              <w:left w:val="single" w:sz="4" w:space="0" w:color="auto"/>
              <w:bottom w:val="single" w:sz="4" w:space="0" w:color="auto"/>
              <w:right w:val="single" w:sz="4" w:space="0" w:color="auto"/>
            </w:tcBorders>
            <w:noWrap/>
            <w:hideMark/>
          </w:tcPr>
          <w:p w14:paraId="3A4BB350" w14:textId="77777777" w:rsidR="004F10A7" w:rsidRPr="004F10A7" w:rsidRDefault="004F10A7" w:rsidP="00BB0EA6">
            <w:pPr>
              <w:spacing w:after="0"/>
            </w:pPr>
            <w:r w:rsidRPr="004F10A7">
              <w:t>7</w:t>
            </w:r>
          </w:p>
        </w:tc>
        <w:tc>
          <w:tcPr>
            <w:tcW w:w="3715" w:type="dxa"/>
            <w:tcBorders>
              <w:top w:val="nil"/>
              <w:left w:val="nil"/>
              <w:bottom w:val="single" w:sz="4" w:space="0" w:color="auto"/>
              <w:right w:val="single" w:sz="4" w:space="0" w:color="auto"/>
            </w:tcBorders>
            <w:hideMark/>
          </w:tcPr>
          <w:p w14:paraId="052AE6F9" w14:textId="77777777" w:rsidR="004F10A7" w:rsidRPr="004F10A7" w:rsidRDefault="004F10A7" w:rsidP="00D37CC2">
            <w:pPr>
              <w:spacing w:after="0"/>
              <w:ind w:left="64" w:hanging="64"/>
            </w:pPr>
            <w:r w:rsidRPr="004F10A7">
              <w:t>Toiture et Plafonnage</w:t>
            </w:r>
          </w:p>
        </w:tc>
        <w:tc>
          <w:tcPr>
            <w:tcW w:w="709" w:type="dxa"/>
            <w:tcBorders>
              <w:top w:val="nil"/>
              <w:left w:val="nil"/>
              <w:bottom w:val="single" w:sz="4" w:space="0" w:color="auto"/>
              <w:right w:val="single" w:sz="4" w:space="0" w:color="auto"/>
            </w:tcBorders>
            <w:noWrap/>
            <w:hideMark/>
          </w:tcPr>
          <w:p w14:paraId="59EB88F1" w14:textId="77777777" w:rsidR="004F10A7" w:rsidRPr="004F10A7" w:rsidRDefault="004F10A7" w:rsidP="00BB0EA6">
            <w:pPr>
              <w:spacing w:after="0"/>
            </w:pPr>
            <w:r w:rsidRPr="004F10A7">
              <w:t> </w:t>
            </w:r>
          </w:p>
        </w:tc>
        <w:tc>
          <w:tcPr>
            <w:tcW w:w="851" w:type="dxa"/>
            <w:tcBorders>
              <w:top w:val="nil"/>
              <w:left w:val="nil"/>
              <w:bottom w:val="single" w:sz="4" w:space="0" w:color="auto"/>
              <w:right w:val="single" w:sz="4" w:space="0" w:color="auto"/>
            </w:tcBorders>
            <w:noWrap/>
            <w:hideMark/>
          </w:tcPr>
          <w:p w14:paraId="3BF15F04" w14:textId="5061DE05" w:rsidR="004F10A7" w:rsidRPr="004F10A7" w:rsidRDefault="004F10A7" w:rsidP="00D37CC2">
            <w:pPr>
              <w:spacing w:after="0"/>
              <w:jc w:val="center"/>
            </w:pPr>
          </w:p>
        </w:tc>
        <w:tc>
          <w:tcPr>
            <w:tcW w:w="1701" w:type="dxa"/>
            <w:tcBorders>
              <w:top w:val="nil"/>
              <w:left w:val="nil"/>
              <w:bottom w:val="single" w:sz="4" w:space="0" w:color="auto"/>
              <w:right w:val="single" w:sz="4" w:space="0" w:color="auto"/>
            </w:tcBorders>
            <w:noWrap/>
            <w:hideMark/>
          </w:tcPr>
          <w:p w14:paraId="35D6F1A6" w14:textId="77777777" w:rsidR="004F10A7" w:rsidRPr="004F10A7" w:rsidRDefault="004F10A7" w:rsidP="00BB0EA6">
            <w:pPr>
              <w:spacing w:after="0"/>
            </w:pPr>
            <w:r w:rsidRPr="004F10A7">
              <w:t> </w:t>
            </w:r>
          </w:p>
        </w:tc>
        <w:tc>
          <w:tcPr>
            <w:tcW w:w="1558" w:type="dxa"/>
            <w:tcBorders>
              <w:top w:val="nil"/>
              <w:left w:val="nil"/>
              <w:bottom w:val="single" w:sz="4" w:space="0" w:color="auto"/>
              <w:right w:val="single" w:sz="4" w:space="0" w:color="auto"/>
            </w:tcBorders>
            <w:noWrap/>
            <w:hideMark/>
          </w:tcPr>
          <w:p w14:paraId="120134F0" w14:textId="77777777" w:rsidR="004F10A7" w:rsidRPr="004F10A7" w:rsidRDefault="004F10A7" w:rsidP="00BB0EA6">
            <w:pPr>
              <w:spacing w:after="0"/>
            </w:pPr>
            <w:r w:rsidRPr="004F10A7">
              <w:t> </w:t>
            </w:r>
          </w:p>
        </w:tc>
      </w:tr>
      <w:tr w:rsidR="004F10A7" w:rsidRPr="004F10A7" w14:paraId="59D7E395" w14:textId="77777777" w:rsidTr="00D37CC2">
        <w:trPr>
          <w:trHeight w:val="20"/>
        </w:trPr>
        <w:tc>
          <w:tcPr>
            <w:tcW w:w="816" w:type="dxa"/>
            <w:tcBorders>
              <w:top w:val="nil"/>
              <w:left w:val="single" w:sz="4" w:space="0" w:color="auto"/>
              <w:bottom w:val="single" w:sz="4" w:space="0" w:color="auto"/>
              <w:right w:val="single" w:sz="4" w:space="0" w:color="auto"/>
            </w:tcBorders>
            <w:noWrap/>
            <w:hideMark/>
          </w:tcPr>
          <w:p w14:paraId="0B20367F" w14:textId="77777777" w:rsidR="004F10A7" w:rsidRPr="004F10A7" w:rsidRDefault="004F10A7" w:rsidP="00BB0EA6">
            <w:pPr>
              <w:spacing w:after="0"/>
            </w:pPr>
            <w:r w:rsidRPr="004F10A7">
              <w:t>7.1</w:t>
            </w:r>
          </w:p>
        </w:tc>
        <w:tc>
          <w:tcPr>
            <w:tcW w:w="3715" w:type="dxa"/>
            <w:tcBorders>
              <w:top w:val="nil"/>
              <w:left w:val="nil"/>
              <w:bottom w:val="single" w:sz="4" w:space="0" w:color="auto"/>
              <w:right w:val="single" w:sz="4" w:space="0" w:color="auto"/>
            </w:tcBorders>
            <w:hideMark/>
          </w:tcPr>
          <w:p w14:paraId="6DD7660C" w14:textId="77777777" w:rsidR="004F10A7" w:rsidRPr="004F10A7" w:rsidRDefault="004F10A7" w:rsidP="00D37CC2">
            <w:pPr>
              <w:spacing w:after="0"/>
              <w:ind w:left="64" w:hanging="64"/>
            </w:pPr>
            <w:r w:rsidRPr="004F10A7">
              <w:t>F/P de fermes en Charpente métallique en cornière double de 50, y compris toutes sujetions de fabrication et de pose</w:t>
            </w:r>
          </w:p>
        </w:tc>
        <w:tc>
          <w:tcPr>
            <w:tcW w:w="709" w:type="dxa"/>
            <w:tcBorders>
              <w:top w:val="nil"/>
              <w:left w:val="nil"/>
              <w:bottom w:val="single" w:sz="4" w:space="0" w:color="auto"/>
              <w:right w:val="single" w:sz="4" w:space="0" w:color="auto"/>
            </w:tcBorders>
            <w:noWrap/>
            <w:vAlign w:val="center"/>
            <w:hideMark/>
          </w:tcPr>
          <w:p w14:paraId="7B72D83C" w14:textId="77777777" w:rsidR="004F10A7" w:rsidRPr="004F10A7" w:rsidRDefault="004F10A7" w:rsidP="00BB0EA6">
            <w:pPr>
              <w:spacing w:after="0"/>
            </w:pPr>
            <w:r w:rsidRPr="004F10A7">
              <w:t>U</w:t>
            </w:r>
          </w:p>
        </w:tc>
        <w:tc>
          <w:tcPr>
            <w:tcW w:w="851" w:type="dxa"/>
            <w:tcBorders>
              <w:top w:val="nil"/>
              <w:left w:val="nil"/>
              <w:bottom w:val="single" w:sz="4" w:space="0" w:color="auto"/>
              <w:right w:val="single" w:sz="4" w:space="0" w:color="auto"/>
            </w:tcBorders>
            <w:noWrap/>
            <w:vAlign w:val="center"/>
            <w:hideMark/>
          </w:tcPr>
          <w:p w14:paraId="7FDE7BFD" w14:textId="72143283" w:rsidR="004F10A7" w:rsidRPr="004F10A7" w:rsidRDefault="004F10A7" w:rsidP="00D37CC2">
            <w:pPr>
              <w:spacing w:after="0"/>
              <w:jc w:val="center"/>
            </w:pPr>
            <w:r w:rsidRPr="004F10A7">
              <w:t>4</w:t>
            </w:r>
          </w:p>
        </w:tc>
        <w:tc>
          <w:tcPr>
            <w:tcW w:w="1701" w:type="dxa"/>
            <w:tcBorders>
              <w:top w:val="nil"/>
              <w:left w:val="nil"/>
              <w:bottom w:val="single" w:sz="4" w:space="0" w:color="auto"/>
              <w:right w:val="single" w:sz="4" w:space="0" w:color="auto"/>
            </w:tcBorders>
            <w:noWrap/>
            <w:vAlign w:val="center"/>
            <w:hideMark/>
          </w:tcPr>
          <w:p w14:paraId="1547A567" w14:textId="77777777" w:rsidR="004F10A7" w:rsidRPr="004F10A7" w:rsidRDefault="004F10A7" w:rsidP="00BB0EA6">
            <w:pPr>
              <w:spacing w:after="0"/>
            </w:pPr>
            <w:r w:rsidRPr="004F10A7">
              <w:t> </w:t>
            </w:r>
          </w:p>
        </w:tc>
        <w:tc>
          <w:tcPr>
            <w:tcW w:w="1558" w:type="dxa"/>
            <w:tcBorders>
              <w:top w:val="nil"/>
              <w:left w:val="nil"/>
              <w:bottom w:val="single" w:sz="4" w:space="0" w:color="auto"/>
              <w:right w:val="single" w:sz="4" w:space="0" w:color="auto"/>
            </w:tcBorders>
            <w:noWrap/>
            <w:vAlign w:val="center"/>
            <w:hideMark/>
          </w:tcPr>
          <w:p w14:paraId="78A12A12" w14:textId="77777777" w:rsidR="004F10A7" w:rsidRPr="004F10A7" w:rsidRDefault="004F10A7" w:rsidP="00BB0EA6">
            <w:pPr>
              <w:spacing w:after="0"/>
            </w:pPr>
            <w:r w:rsidRPr="004F10A7">
              <w:t> </w:t>
            </w:r>
          </w:p>
        </w:tc>
      </w:tr>
      <w:tr w:rsidR="004F10A7" w:rsidRPr="004F10A7" w14:paraId="7E9E041D" w14:textId="77777777" w:rsidTr="00D37CC2">
        <w:trPr>
          <w:trHeight w:val="20"/>
        </w:trPr>
        <w:tc>
          <w:tcPr>
            <w:tcW w:w="816" w:type="dxa"/>
            <w:tcBorders>
              <w:top w:val="nil"/>
              <w:left w:val="single" w:sz="4" w:space="0" w:color="auto"/>
              <w:bottom w:val="single" w:sz="4" w:space="0" w:color="auto"/>
              <w:right w:val="single" w:sz="4" w:space="0" w:color="auto"/>
            </w:tcBorders>
            <w:noWrap/>
            <w:hideMark/>
          </w:tcPr>
          <w:p w14:paraId="4A42AC76" w14:textId="77777777" w:rsidR="004F10A7" w:rsidRPr="004F10A7" w:rsidRDefault="004F10A7" w:rsidP="00BB0EA6">
            <w:pPr>
              <w:spacing w:after="0"/>
            </w:pPr>
            <w:r w:rsidRPr="004F10A7">
              <w:lastRenderedPageBreak/>
              <w:t>7.2</w:t>
            </w:r>
          </w:p>
        </w:tc>
        <w:tc>
          <w:tcPr>
            <w:tcW w:w="3715" w:type="dxa"/>
            <w:tcBorders>
              <w:top w:val="nil"/>
              <w:left w:val="nil"/>
              <w:bottom w:val="single" w:sz="4" w:space="0" w:color="auto"/>
              <w:right w:val="single" w:sz="4" w:space="0" w:color="auto"/>
            </w:tcBorders>
            <w:hideMark/>
          </w:tcPr>
          <w:p w14:paraId="7ADF02D4" w14:textId="47F44DC1" w:rsidR="004F10A7" w:rsidRPr="004F10A7" w:rsidRDefault="00670C2E" w:rsidP="00D37CC2">
            <w:pPr>
              <w:spacing w:after="0"/>
              <w:ind w:left="64" w:hanging="64"/>
            </w:pPr>
            <w:r w:rsidRPr="004F10A7">
              <w:t>Console adaptée</w:t>
            </w:r>
            <w:r w:rsidR="004F10A7" w:rsidRPr="004F10A7">
              <w:t xml:space="preserve"> aux fermes L = 1,2 </w:t>
            </w:r>
            <w:r w:rsidRPr="004F10A7">
              <w:t>m,</w:t>
            </w:r>
            <w:r w:rsidR="004F10A7" w:rsidRPr="004F10A7">
              <w:t xml:space="preserve"> y compris toutes sujetions de fabrication et de pose</w:t>
            </w:r>
          </w:p>
        </w:tc>
        <w:tc>
          <w:tcPr>
            <w:tcW w:w="709" w:type="dxa"/>
            <w:tcBorders>
              <w:top w:val="nil"/>
              <w:left w:val="nil"/>
              <w:bottom w:val="single" w:sz="4" w:space="0" w:color="auto"/>
              <w:right w:val="single" w:sz="4" w:space="0" w:color="auto"/>
            </w:tcBorders>
            <w:noWrap/>
            <w:vAlign w:val="center"/>
            <w:hideMark/>
          </w:tcPr>
          <w:p w14:paraId="587C88A8" w14:textId="77777777" w:rsidR="004F10A7" w:rsidRPr="004F10A7" w:rsidRDefault="004F10A7" w:rsidP="00BB0EA6">
            <w:pPr>
              <w:spacing w:after="0"/>
            </w:pPr>
            <w:r w:rsidRPr="004F10A7">
              <w:t>U</w:t>
            </w:r>
          </w:p>
        </w:tc>
        <w:tc>
          <w:tcPr>
            <w:tcW w:w="851" w:type="dxa"/>
            <w:tcBorders>
              <w:top w:val="nil"/>
              <w:left w:val="nil"/>
              <w:bottom w:val="single" w:sz="4" w:space="0" w:color="auto"/>
              <w:right w:val="single" w:sz="4" w:space="0" w:color="auto"/>
            </w:tcBorders>
            <w:noWrap/>
            <w:vAlign w:val="center"/>
            <w:hideMark/>
          </w:tcPr>
          <w:p w14:paraId="3C9388CC" w14:textId="166BFF99" w:rsidR="004F10A7" w:rsidRPr="004F10A7" w:rsidRDefault="004F10A7" w:rsidP="00D37CC2">
            <w:pPr>
              <w:spacing w:after="0"/>
              <w:jc w:val="center"/>
            </w:pPr>
            <w:r w:rsidRPr="004F10A7">
              <w:t>8</w:t>
            </w:r>
          </w:p>
        </w:tc>
        <w:tc>
          <w:tcPr>
            <w:tcW w:w="1701" w:type="dxa"/>
            <w:tcBorders>
              <w:top w:val="nil"/>
              <w:left w:val="nil"/>
              <w:bottom w:val="single" w:sz="4" w:space="0" w:color="auto"/>
              <w:right w:val="single" w:sz="4" w:space="0" w:color="auto"/>
            </w:tcBorders>
            <w:noWrap/>
            <w:vAlign w:val="center"/>
            <w:hideMark/>
          </w:tcPr>
          <w:p w14:paraId="02F3C5F1" w14:textId="77777777" w:rsidR="004F10A7" w:rsidRPr="004F10A7" w:rsidRDefault="004F10A7" w:rsidP="00BB0EA6">
            <w:pPr>
              <w:spacing w:after="0"/>
            </w:pPr>
            <w:r w:rsidRPr="004F10A7">
              <w:t> </w:t>
            </w:r>
          </w:p>
        </w:tc>
        <w:tc>
          <w:tcPr>
            <w:tcW w:w="1558" w:type="dxa"/>
            <w:tcBorders>
              <w:top w:val="nil"/>
              <w:left w:val="nil"/>
              <w:bottom w:val="single" w:sz="4" w:space="0" w:color="auto"/>
              <w:right w:val="single" w:sz="4" w:space="0" w:color="auto"/>
            </w:tcBorders>
            <w:noWrap/>
            <w:vAlign w:val="center"/>
            <w:hideMark/>
          </w:tcPr>
          <w:p w14:paraId="5CFD5B22" w14:textId="77777777" w:rsidR="004F10A7" w:rsidRPr="004F10A7" w:rsidRDefault="004F10A7" w:rsidP="00BB0EA6">
            <w:pPr>
              <w:spacing w:after="0"/>
            </w:pPr>
            <w:r w:rsidRPr="004F10A7">
              <w:t> </w:t>
            </w:r>
          </w:p>
        </w:tc>
      </w:tr>
      <w:tr w:rsidR="004F10A7" w:rsidRPr="004F10A7" w14:paraId="7A0A2CD7" w14:textId="77777777" w:rsidTr="00D37CC2">
        <w:trPr>
          <w:trHeight w:val="20"/>
        </w:trPr>
        <w:tc>
          <w:tcPr>
            <w:tcW w:w="816" w:type="dxa"/>
            <w:tcBorders>
              <w:top w:val="nil"/>
              <w:left w:val="single" w:sz="4" w:space="0" w:color="auto"/>
              <w:bottom w:val="single" w:sz="4" w:space="0" w:color="auto"/>
              <w:right w:val="single" w:sz="4" w:space="0" w:color="auto"/>
            </w:tcBorders>
            <w:noWrap/>
            <w:hideMark/>
          </w:tcPr>
          <w:p w14:paraId="0F10B86F" w14:textId="77777777" w:rsidR="004F10A7" w:rsidRPr="004F10A7" w:rsidRDefault="004F10A7" w:rsidP="00BB0EA6">
            <w:pPr>
              <w:spacing w:after="0"/>
            </w:pPr>
            <w:r w:rsidRPr="004F10A7">
              <w:t>7.3</w:t>
            </w:r>
          </w:p>
        </w:tc>
        <w:tc>
          <w:tcPr>
            <w:tcW w:w="3715" w:type="dxa"/>
            <w:tcBorders>
              <w:top w:val="nil"/>
              <w:left w:val="nil"/>
              <w:bottom w:val="single" w:sz="4" w:space="0" w:color="auto"/>
              <w:right w:val="single" w:sz="4" w:space="0" w:color="auto"/>
            </w:tcBorders>
            <w:hideMark/>
          </w:tcPr>
          <w:p w14:paraId="0F804362" w14:textId="77777777" w:rsidR="004F10A7" w:rsidRPr="004F10A7" w:rsidRDefault="004F10A7" w:rsidP="00D37CC2">
            <w:pPr>
              <w:spacing w:after="0"/>
              <w:ind w:left="64" w:hanging="64"/>
            </w:pPr>
            <w:r w:rsidRPr="004F10A7">
              <w:t>F/P de Panne entube carré de 50 et toutes sujetions de pose</w:t>
            </w:r>
          </w:p>
        </w:tc>
        <w:tc>
          <w:tcPr>
            <w:tcW w:w="709" w:type="dxa"/>
            <w:tcBorders>
              <w:top w:val="nil"/>
              <w:left w:val="nil"/>
              <w:bottom w:val="single" w:sz="4" w:space="0" w:color="auto"/>
              <w:right w:val="single" w:sz="4" w:space="0" w:color="auto"/>
            </w:tcBorders>
            <w:noWrap/>
            <w:vAlign w:val="center"/>
            <w:hideMark/>
          </w:tcPr>
          <w:p w14:paraId="46A5BDE6" w14:textId="77777777" w:rsidR="004F10A7" w:rsidRPr="004F10A7" w:rsidRDefault="004F10A7" w:rsidP="00BB0EA6">
            <w:pPr>
              <w:spacing w:after="0"/>
            </w:pPr>
            <w:r w:rsidRPr="004F10A7">
              <w:t>ml</w:t>
            </w:r>
          </w:p>
        </w:tc>
        <w:tc>
          <w:tcPr>
            <w:tcW w:w="851" w:type="dxa"/>
            <w:tcBorders>
              <w:top w:val="nil"/>
              <w:left w:val="nil"/>
              <w:bottom w:val="single" w:sz="4" w:space="0" w:color="auto"/>
              <w:right w:val="single" w:sz="4" w:space="0" w:color="auto"/>
            </w:tcBorders>
            <w:noWrap/>
            <w:vAlign w:val="center"/>
            <w:hideMark/>
          </w:tcPr>
          <w:p w14:paraId="5F72FC57" w14:textId="5C41B396" w:rsidR="004F10A7" w:rsidRPr="004F10A7" w:rsidRDefault="004F10A7" w:rsidP="00D37CC2">
            <w:pPr>
              <w:spacing w:after="0"/>
              <w:jc w:val="center"/>
            </w:pPr>
            <w:r w:rsidRPr="004F10A7">
              <w:t>140</w:t>
            </w:r>
          </w:p>
        </w:tc>
        <w:tc>
          <w:tcPr>
            <w:tcW w:w="1701" w:type="dxa"/>
            <w:tcBorders>
              <w:top w:val="nil"/>
              <w:left w:val="nil"/>
              <w:bottom w:val="single" w:sz="4" w:space="0" w:color="auto"/>
              <w:right w:val="single" w:sz="4" w:space="0" w:color="auto"/>
            </w:tcBorders>
            <w:noWrap/>
            <w:vAlign w:val="center"/>
            <w:hideMark/>
          </w:tcPr>
          <w:p w14:paraId="59478300" w14:textId="77777777" w:rsidR="004F10A7" w:rsidRPr="004F10A7" w:rsidRDefault="004F10A7" w:rsidP="00BB0EA6">
            <w:pPr>
              <w:spacing w:after="0"/>
            </w:pPr>
            <w:r w:rsidRPr="004F10A7">
              <w:t> </w:t>
            </w:r>
          </w:p>
        </w:tc>
        <w:tc>
          <w:tcPr>
            <w:tcW w:w="1558" w:type="dxa"/>
            <w:tcBorders>
              <w:top w:val="nil"/>
              <w:left w:val="nil"/>
              <w:bottom w:val="single" w:sz="4" w:space="0" w:color="auto"/>
              <w:right w:val="single" w:sz="4" w:space="0" w:color="auto"/>
            </w:tcBorders>
            <w:noWrap/>
            <w:vAlign w:val="center"/>
            <w:hideMark/>
          </w:tcPr>
          <w:p w14:paraId="27797855" w14:textId="77777777" w:rsidR="004F10A7" w:rsidRPr="004F10A7" w:rsidRDefault="004F10A7" w:rsidP="00BB0EA6">
            <w:pPr>
              <w:spacing w:after="0"/>
            </w:pPr>
            <w:r w:rsidRPr="004F10A7">
              <w:t> </w:t>
            </w:r>
          </w:p>
        </w:tc>
      </w:tr>
      <w:tr w:rsidR="004F10A7" w:rsidRPr="004F10A7" w14:paraId="4FB001B2" w14:textId="77777777" w:rsidTr="00D37CC2">
        <w:trPr>
          <w:trHeight w:val="20"/>
        </w:trPr>
        <w:tc>
          <w:tcPr>
            <w:tcW w:w="816" w:type="dxa"/>
            <w:tcBorders>
              <w:top w:val="nil"/>
              <w:left w:val="single" w:sz="4" w:space="0" w:color="auto"/>
              <w:bottom w:val="single" w:sz="4" w:space="0" w:color="auto"/>
              <w:right w:val="single" w:sz="4" w:space="0" w:color="auto"/>
            </w:tcBorders>
            <w:noWrap/>
            <w:hideMark/>
          </w:tcPr>
          <w:p w14:paraId="73673DBF" w14:textId="77777777" w:rsidR="004F10A7" w:rsidRPr="004F10A7" w:rsidRDefault="004F10A7" w:rsidP="00BB0EA6">
            <w:pPr>
              <w:spacing w:after="0"/>
            </w:pPr>
            <w:r w:rsidRPr="004F10A7">
              <w:t>7.4</w:t>
            </w:r>
          </w:p>
        </w:tc>
        <w:tc>
          <w:tcPr>
            <w:tcW w:w="3715" w:type="dxa"/>
            <w:tcBorders>
              <w:top w:val="nil"/>
              <w:left w:val="nil"/>
              <w:bottom w:val="single" w:sz="4" w:space="0" w:color="auto"/>
              <w:right w:val="single" w:sz="4" w:space="0" w:color="auto"/>
            </w:tcBorders>
            <w:vAlign w:val="center"/>
            <w:hideMark/>
          </w:tcPr>
          <w:p w14:paraId="5AB8BC26" w14:textId="77777777" w:rsidR="004F10A7" w:rsidRPr="004F10A7" w:rsidRDefault="004F10A7" w:rsidP="00D37CC2">
            <w:pPr>
              <w:spacing w:after="0"/>
              <w:ind w:left="64" w:hanging="64"/>
            </w:pPr>
            <w:r w:rsidRPr="004F10A7">
              <w:t>Faux plafond en contreplaquet épaisseur 5 mm, ossature en bois traité à l'anti-termite</w:t>
            </w:r>
          </w:p>
        </w:tc>
        <w:tc>
          <w:tcPr>
            <w:tcW w:w="709" w:type="dxa"/>
            <w:tcBorders>
              <w:top w:val="nil"/>
              <w:left w:val="nil"/>
              <w:bottom w:val="single" w:sz="4" w:space="0" w:color="auto"/>
              <w:right w:val="single" w:sz="4" w:space="0" w:color="auto"/>
            </w:tcBorders>
            <w:noWrap/>
            <w:vAlign w:val="center"/>
            <w:hideMark/>
          </w:tcPr>
          <w:p w14:paraId="7C16F011" w14:textId="77777777" w:rsidR="004F10A7" w:rsidRPr="004F10A7" w:rsidRDefault="004F10A7" w:rsidP="00BB0EA6">
            <w:pPr>
              <w:spacing w:after="0"/>
            </w:pPr>
            <w:r w:rsidRPr="004F10A7">
              <w:t>m²</w:t>
            </w:r>
          </w:p>
        </w:tc>
        <w:tc>
          <w:tcPr>
            <w:tcW w:w="851" w:type="dxa"/>
            <w:tcBorders>
              <w:top w:val="nil"/>
              <w:left w:val="nil"/>
              <w:bottom w:val="single" w:sz="4" w:space="0" w:color="auto"/>
              <w:right w:val="single" w:sz="4" w:space="0" w:color="auto"/>
            </w:tcBorders>
            <w:noWrap/>
            <w:vAlign w:val="center"/>
            <w:hideMark/>
          </w:tcPr>
          <w:p w14:paraId="1704BC75" w14:textId="3800458E" w:rsidR="004F10A7" w:rsidRPr="004F10A7" w:rsidRDefault="004F10A7" w:rsidP="00D37CC2">
            <w:pPr>
              <w:spacing w:after="0"/>
              <w:jc w:val="center"/>
            </w:pPr>
            <w:r w:rsidRPr="004F10A7">
              <w:t>90</w:t>
            </w:r>
          </w:p>
        </w:tc>
        <w:tc>
          <w:tcPr>
            <w:tcW w:w="1701" w:type="dxa"/>
            <w:tcBorders>
              <w:top w:val="nil"/>
              <w:left w:val="nil"/>
              <w:bottom w:val="single" w:sz="4" w:space="0" w:color="auto"/>
              <w:right w:val="single" w:sz="4" w:space="0" w:color="auto"/>
            </w:tcBorders>
            <w:noWrap/>
            <w:vAlign w:val="center"/>
            <w:hideMark/>
          </w:tcPr>
          <w:p w14:paraId="2BBE86C8" w14:textId="77777777" w:rsidR="004F10A7" w:rsidRPr="004F10A7" w:rsidRDefault="004F10A7" w:rsidP="00BB0EA6">
            <w:pPr>
              <w:spacing w:after="0"/>
            </w:pPr>
            <w:r w:rsidRPr="004F10A7">
              <w:t> </w:t>
            </w:r>
          </w:p>
        </w:tc>
        <w:tc>
          <w:tcPr>
            <w:tcW w:w="1558" w:type="dxa"/>
            <w:tcBorders>
              <w:top w:val="nil"/>
              <w:left w:val="nil"/>
              <w:bottom w:val="single" w:sz="4" w:space="0" w:color="auto"/>
              <w:right w:val="single" w:sz="4" w:space="0" w:color="auto"/>
            </w:tcBorders>
            <w:noWrap/>
            <w:vAlign w:val="center"/>
            <w:hideMark/>
          </w:tcPr>
          <w:p w14:paraId="47457BED" w14:textId="77777777" w:rsidR="004F10A7" w:rsidRPr="004F10A7" w:rsidRDefault="004F10A7" w:rsidP="00BB0EA6">
            <w:pPr>
              <w:spacing w:after="0"/>
            </w:pPr>
            <w:r w:rsidRPr="004F10A7">
              <w:t> </w:t>
            </w:r>
          </w:p>
        </w:tc>
      </w:tr>
      <w:tr w:rsidR="004F10A7" w:rsidRPr="004F10A7" w14:paraId="242FFAA1" w14:textId="77777777" w:rsidTr="00D37CC2">
        <w:trPr>
          <w:trHeight w:val="20"/>
        </w:trPr>
        <w:tc>
          <w:tcPr>
            <w:tcW w:w="816" w:type="dxa"/>
            <w:tcBorders>
              <w:top w:val="nil"/>
              <w:left w:val="single" w:sz="4" w:space="0" w:color="auto"/>
              <w:bottom w:val="single" w:sz="4" w:space="0" w:color="auto"/>
              <w:right w:val="single" w:sz="4" w:space="0" w:color="auto"/>
            </w:tcBorders>
            <w:noWrap/>
            <w:hideMark/>
          </w:tcPr>
          <w:p w14:paraId="2E3DF842" w14:textId="77777777" w:rsidR="004F10A7" w:rsidRPr="004F10A7" w:rsidRDefault="004F10A7" w:rsidP="00BB0EA6">
            <w:pPr>
              <w:spacing w:after="0"/>
            </w:pPr>
            <w:r w:rsidRPr="004F10A7">
              <w:t>7.5</w:t>
            </w:r>
          </w:p>
        </w:tc>
        <w:tc>
          <w:tcPr>
            <w:tcW w:w="3715" w:type="dxa"/>
            <w:tcBorders>
              <w:top w:val="nil"/>
              <w:left w:val="nil"/>
              <w:bottom w:val="single" w:sz="4" w:space="0" w:color="auto"/>
              <w:right w:val="single" w:sz="4" w:space="0" w:color="auto"/>
            </w:tcBorders>
            <w:vAlign w:val="center"/>
            <w:hideMark/>
          </w:tcPr>
          <w:p w14:paraId="1A69D9B7" w14:textId="798ABC3A" w:rsidR="004F10A7" w:rsidRPr="004F10A7" w:rsidRDefault="004F10A7" w:rsidP="00D37CC2">
            <w:pPr>
              <w:spacing w:after="0"/>
              <w:ind w:left="64" w:hanging="64"/>
            </w:pPr>
            <w:r w:rsidRPr="004F10A7">
              <w:t xml:space="preserve">Couverture Toiture en </w:t>
            </w:r>
            <w:r w:rsidR="00670C2E" w:rsidRPr="004F10A7">
              <w:t>tôle</w:t>
            </w:r>
            <w:r w:rsidRPr="004F10A7">
              <w:t xml:space="preserve"> bac 7/10éme nervurée, y compris toutes sujetions de fabrication et de pose</w:t>
            </w:r>
          </w:p>
        </w:tc>
        <w:tc>
          <w:tcPr>
            <w:tcW w:w="709" w:type="dxa"/>
            <w:tcBorders>
              <w:top w:val="nil"/>
              <w:left w:val="nil"/>
              <w:bottom w:val="single" w:sz="4" w:space="0" w:color="auto"/>
              <w:right w:val="single" w:sz="4" w:space="0" w:color="auto"/>
            </w:tcBorders>
            <w:noWrap/>
            <w:vAlign w:val="center"/>
            <w:hideMark/>
          </w:tcPr>
          <w:p w14:paraId="69D1FDDF" w14:textId="77777777" w:rsidR="004F10A7" w:rsidRPr="004F10A7" w:rsidRDefault="004F10A7" w:rsidP="00BB0EA6">
            <w:pPr>
              <w:spacing w:after="0"/>
            </w:pPr>
            <w:r w:rsidRPr="004F10A7">
              <w:t>m²</w:t>
            </w:r>
          </w:p>
        </w:tc>
        <w:tc>
          <w:tcPr>
            <w:tcW w:w="851" w:type="dxa"/>
            <w:tcBorders>
              <w:top w:val="nil"/>
              <w:left w:val="nil"/>
              <w:bottom w:val="single" w:sz="4" w:space="0" w:color="auto"/>
              <w:right w:val="single" w:sz="4" w:space="0" w:color="auto"/>
            </w:tcBorders>
            <w:noWrap/>
            <w:vAlign w:val="center"/>
            <w:hideMark/>
          </w:tcPr>
          <w:p w14:paraId="38053D49" w14:textId="2A8B140F" w:rsidR="004F10A7" w:rsidRPr="004F10A7" w:rsidRDefault="004F10A7" w:rsidP="00D37CC2">
            <w:pPr>
              <w:spacing w:after="0"/>
              <w:jc w:val="center"/>
            </w:pPr>
            <w:r w:rsidRPr="004F10A7">
              <w:t>150</w:t>
            </w:r>
          </w:p>
        </w:tc>
        <w:tc>
          <w:tcPr>
            <w:tcW w:w="1701" w:type="dxa"/>
            <w:tcBorders>
              <w:top w:val="nil"/>
              <w:left w:val="nil"/>
              <w:bottom w:val="single" w:sz="4" w:space="0" w:color="auto"/>
              <w:right w:val="single" w:sz="4" w:space="0" w:color="auto"/>
            </w:tcBorders>
            <w:noWrap/>
            <w:vAlign w:val="center"/>
            <w:hideMark/>
          </w:tcPr>
          <w:p w14:paraId="3C0CFB3A" w14:textId="77777777" w:rsidR="004F10A7" w:rsidRPr="004F10A7" w:rsidRDefault="004F10A7" w:rsidP="00BB0EA6">
            <w:pPr>
              <w:spacing w:after="0"/>
            </w:pPr>
            <w:r w:rsidRPr="004F10A7">
              <w:t> </w:t>
            </w:r>
          </w:p>
        </w:tc>
        <w:tc>
          <w:tcPr>
            <w:tcW w:w="1558" w:type="dxa"/>
            <w:tcBorders>
              <w:top w:val="nil"/>
              <w:left w:val="nil"/>
              <w:bottom w:val="single" w:sz="4" w:space="0" w:color="auto"/>
              <w:right w:val="single" w:sz="4" w:space="0" w:color="auto"/>
            </w:tcBorders>
            <w:noWrap/>
            <w:vAlign w:val="center"/>
            <w:hideMark/>
          </w:tcPr>
          <w:p w14:paraId="590EB483" w14:textId="77777777" w:rsidR="004F10A7" w:rsidRPr="004F10A7" w:rsidRDefault="004F10A7" w:rsidP="00BB0EA6">
            <w:pPr>
              <w:spacing w:after="0"/>
            </w:pPr>
            <w:r w:rsidRPr="004F10A7">
              <w:t> </w:t>
            </w:r>
          </w:p>
        </w:tc>
      </w:tr>
      <w:tr w:rsidR="004F10A7" w:rsidRPr="004F10A7" w14:paraId="38977A73" w14:textId="77777777" w:rsidTr="00D37CC2">
        <w:trPr>
          <w:trHeight w:val="20"/>
        </w:trPr>
        <w:tc>
          <w:tcPr>
            <w:tcW w:w="816" w:type="dxa"/>
            <w:tcBorders>
              <w:top w:val="nil"/>
              <w:left w:val="single" w:sz="4" w:space="0" w:color="auto"/>
              <w:bottom w:val="single" w:sz="4" w:space="0" w:color="auto"/>
              <w:right w:val="single" w:sz="4" w:space="0" w:color="auto"/>
            </w:tcBorders>
            <w:noWrap/>
            <w:hideMark/>
          </w:tcPr>
          <w:p w14:paraId="5FAEC1B0" w14:textId="77777777" w:rsidR="004F10A7" w:rsidRPr="004F10A7" w:rsidRDefault="004F10A7" w:rsidP="00BB0EA6">
            <w:pPr>
              <w:spacing w:after="0"/>
            </w:pPr>
            <w:r w:rsidRPr="004F10A7">
              <w:t>7.6</w:t>
            </w:r>
          </w:p>
        </w:tc>
        <w:tc>
          <w:tcPr>
            <w:tcW w:w="3715" w:type="dxa"/>
            <w:tcBorders>
              <w:top w:val="nil"/>
              <w:left w:val="nil"/>
              <w:bottom w:val="single" w:sz="4" w:space="0" w:color="auto"/>
              <w:right w:val="single" w:sz="4" w:space="0" w:color="auto"/>
            </w:tcBorders>
            <w:vAlign w:val="center"/>
            <w:hideMark/>
          </w:tcPr>
          <w:p w14:paraId="4E49568D" w14:textId="46466E25" w:rsidR="004F10A7" w:rsidRPr="004F10A7" w:rsidRDefault="004F10A7" w:rsidP="00D37CC2">
            <w:pPr>
              <w:spacing w:after="0"/>
              <w:ind w:left="64" w:hanging="64"/>
            </w:pPr>
            <w:r w:rsidRPr="004F10A7">
              <w:t xml:space="preserve">F/P de </w:t>
            </w:r>
            <w:r w:rsidR="00670C2E" w:rsidRPr="004F10A7">
              <w:t>tôle</w:t>
            </w:r>
            <w:r w:rsidRPr="004F10A7">
              <w:t xml:space="preserve"> de rive de largeur 1,20m</w:t>
            </w:r>
          </w:p>
        </w:tc>
        <w:tc>
          <w:tcPr>
            <w:tcW w:w="709" w:type="dxa"/>
            <w:tcBorders>
              <w:top w:val="nil"/>
              <w:left w:val="nil"/>
              <w:bottom w:val="single" w:sz="4" w:space="0" w:color="auto"/>
              <w:right w:val="single" w:sz="4" w:space="0" w:color="auto"/>
            </w:tcBorders>
            <w:noWrap/>
            <w:vAlign w:val="center"/>
            <w:hideMark/>
          </w:tcPr>
          <w:p w14:paraId="6E8A425A" w14:textId="77777777" w:rsidR="004F10A7" w:rsidRPr="004F10A7" w:rsidRDefault="004F10A7" w:rsidP="00BB0EA6">
            <w:pPr>
              <w:spacing w:after="0"/>
            </w:pPr>
            <w:r w:rsidRPr="004F10A7">
              <w:t>ml</w:t>
            </w:r>
          </w:p>
        </w:tc>
        <w:tc>
          <w:tcPr>
            <w:tcW w:w="851" w:type="dxa"/>
            <w:tcBorders>
              <w:top w:val="nil"/>
              <w:left w:val="nil"/>
              <w:bottom w:val="single" w:sz="4" w:space="0" w:color="auto"/>
              <w:right w:val="single" w:sz="4" w:space="0" w:color="auto"/>
            </w:tcBorders>
            <w:noWrap/>
            <w:vAlign w:val="center"/>
            <w:hideMark/>
          </w:tcPr>
          <w:p w14:paraId="49205C73" w14:textId="2D99F90F" w:rsidR="004F10A7" w:rsidRPr="004F10A7" w:rsidRDefault="004F10A7" w:rsidP="00D37CC2">
            <w:pPr>
              <w:spacing w:after="0"/>
              <w:jc w:val="center"/>
            </w:pPr>
            <w:r w:rsidRPr="004F10A7">
              <w:t>24</w:t>
            </w:r>
          </w:p>
        </w:tc>
        <w:tc>
          <w:tcPr>
            <w:tcW w:w="1701" w:type="dxa"/>
            <w:tcBorders>
              <w:top w:val="nil"/>
              <w:left w:val="nil"/>
              <w:bottom w:val="single" w:sz="4" w:space="0" w:color="auto"/>
              <w:right w:val="single" w:sz="4" w:space="0" w:color="auto"/>
            </w:tcBorders>
            <w:noWrap/>
            <w:vAlign w:val="center"/>
            <w:hideMark/>
          </w:tcPr>
          <w:p w14:paraId="79877506" w14:textId="77777777" w:rsidR="004F10A7" w:rsidRPr="004F10A7" w:rsidRDefault="004F10A7" w:rsidP="00BB0EA6">
            <w:pPr>
              <w:spacing w:after="0"/>
            </w:pPr>
            <w:r w:rsidRPr="004F10A7">
              <w:t> </w:t>
            </w:r>
          </w:p>
        </w:tc>
        <w:tc>
          <w:tcPr>
            <w:tcW w:w="1558" w:type="dxa"/>
            <w:tcBorders>
              <w:top w:val="nil"/>
              <w:left w:val="nil"/>
              <w:bottom w:val="single" w:sz="4" w:space="0" w:color="auto"/>
              <w:right w:val="single" w:sz="4" w:space="0" w:color="auto"/>
            </w:tcBorders>
            <w:noWrap/>
            <w:vAlign w:val="center"/>
            <w:hideMark/>
          </w:tcPr>
          <w:p w14:paraId="5CA171CC" w14:textId="77777777" w:rsidR="004F10A7" w:rsidRPr="004F10A7" w:rsidRDefault="004F10A7" w:rsidP="00BB0EA6">
            <w:pPr>
              <w:spacing w:after="0"/>
            </w:pPr>
            <w:r w:rsidRPr="004F10A7">
              <w:t> </w:t>
            </w:r>
          </w:p>
        </w:tc>
      </w:tr>
      <w:tr w:rsidR="004F10A7" w:rsidRPr="004F10A7" w14:paraId="7E6998CC" w14:textId="77777777" w:rsidTr="00D37CC2">
        <w:trPr>
          <w:trHeight w:val="20"/>
        </w:trPr>
        <w:tc>
          <w:tcPr>
            <w:tcW w:w="816" w:type="dxa"/>
            <w:tcBorders>
              <w:top w:val="nil"/>
              <w:left w:val="single" w:sz="4" w:space="0" w:color="auto"/>
              <w:bottom w:val="single" w:sz="4" w:space="0" w:color="auto"/>
              <w:right w:val="single" w:sz="4" w:space="0" w:color="auto"/>
            </w:tcBorders>
            <w:noWrap/>
            <w:hideMark/>
          </w:tcPr>
          <w:p w14:paraId="2641515D" w14:textId="77777777" w:rsidR="004F10A7" w:rsidRPr="004F10A7" w:rsidRDefault="004F10A7" w:rsidP="00BB0EA6">
            <w:pPr>
              <w:spacing w:after="0"/>
            </w:pPr>
            <w:r w:rsidRPr="004F10A7">
              <w:t>7.7</w:t>
            </w:r>
          </w:p>
        </w:tc>
        <w:tc>
          <w:tcPr>
            <w:tcW w:w="3715" w:type="dxa"/>
            <w:tcBorders>
              <w:top w:val="nil"/>
              <w:left w:val="nil"/>
              <w:bottom w:val="single" w:sz="4" w:space="0" w:color="auto"/>
              <w:right w:val="single" w:sz="4" w:space="0" w:color="auto"/>
            </w:tcBorders>
            <w:vAlign w:val="center"/>
            <w:hideMark/>
          </w:tcPr>
          <w:p w14:paraId="32DB307B" w14:textId="6797A9BC" w:rsidR="004F10A7" w:rsidRPr="004F10A7" w:rsidRDefault="004F10A7" w:rsidP="00D37CC2">
            <w:pPr>
              <w:spacing w:after="0"/>
              <w:ind w:left="64" w:hanging="64"/>
            </w:pPr>
            <w:r w:rsidRPr="004F10A7">
              <w:t xml:space="preserve">F/P de </w:t>
            </w:r>
            <w:r w:rsidR="00670C2E" w:rsidRPr="004F10A7">
              <w:t>tôle</w:t>
            </w:r>
            <w:r w:rsidRPr="004F10A7">
              <w:t xml:space="preserve"> faitière</w:t>
            </w:r>
          </w:p>
        </w:tc>
        <w:tc>
          <w:tcPr>
            <w:tcW w:w="709" w:type="dxa"/>
            <w:tcBorders>
              <w:top w:val="nil"/>
              <w:left w:val="nil"/>
              <w:bottom w:val="single" w:sz="4" w:space="0" w:color="auto"/>
              <w:right w:val="single" w:sz="4" w:space="0" w:color="auto"/>
            </w:tcBorders>
            <w:noWrap/>
            <w:vAlign w:val="center"/>
            <w:hideMark/>
          </w:tcPr>
          <w:p w14:paraId="1DDFB467" w14:textId="77777777" w:rsidR="004F10A7" w:rsidRPr="004F10A7" w:rsidRDefault="004F10A7" w:rsidP="00BB0EA6">
            <w:pPr>
              <w:spacing w:after="0"/>
            </w:pPr>
            <w:r w:rsidRPr="004F10A7">
              <w:t>ml</w:t>
            </w:r>
          </w:p>
        </w:tc>
        <w:tc>
          <w:tcPr>
            <w:tcW w:w="851" w:type="dxa"/>
            <w:tcBorders>
              <w:top w:val="nil"/>
              <w:left w:val="nil"/>
              <w:bottom w:val="single" w:sz="4" w:space="0" w:color="auto"/>
              <w:right w:val="single" w:sz="4" w:space="0" w:color="auto"/>
            </w:tcBorders>
            <w:noWrap/>
            <w:vAlign w:val="center"/>
            <w:hideMark/>
          </w:tcPr>
          <w:p w14:paraId="2A18A577" w14:textId="6A85B248" w:rsidR="004F10A7" w:rsidRPr="004F10A7" w:rsidRDefault="004F10A7" w:rsidP="00D37CC2">
            <w:pPr>
              <w:spacing w:after="0"/>
              <w:jc w:val="center"/>
            </w:pPr>
            <w:r w:rsidRPr="004F10A7">
              <w:t>12</w:t>
            </w:r>
          </w:p>
        </w:tc>
        <w:tc>
          <w:tcPr>
            <w:tcW w:w="1701" w:type="dxa"/>
            <w:tcBorders>
              <w:top w:val="nil"/>
              <w:left w:val="nil"/>
              <w:bottom w:val="single" w:sz="4" w:space="0" w:color="auto"/>
              <w:right w:val="single" w:sz="4" w:space="0" w:color="auto"/>
            </w:tcBorders>
            <w:noWrap/>
            <w:vAlign w:val="center"/>
            <w:hideMark/>
          </w:tcPr>
          <w:p w14:paraId="0E909C1A" w14:textId="77777777" w:rsidR="004F10A7" w:rsidRPr="004F10A7" w:rsidRDefault="004F10A7" w:rsidP="00BB0EA6">
            <w:pPr>
              <w:spacing w:after="0"/>
            </w:pPr>
            <w:r w:rsidRPr="004F10A7">
              <w:t> </w:t>
            </w:r>
          </w:p>
        </w:tc>
        <w:tc>
          <w:tcPr>
            <w:tcW w:w="1558" w:type="dxa"/>
            <w:tcBorders>
              <w:top w:val="nil"/>
              <w:left w:val="nil"/>
              <w:bottom w:val="single" w:sz="4" w:space="0" w:color="auto"/>
              <w:right w:val="single" w:sz="4" w:space="0" w:color="auto"/>
            </w:tcBorders>
            <w:noWrap/>
            <w:vAlign w:val="center"/>
            <w:hideMark/>
          </w:tcPr>
          <w:p w14:paraId="5CC14B10" w14:textId="77777777" w:rsidR="004F10A7" w:rsidRPr="004F10A7" w:rsidRDefault="004F10A7" w:rsidP="00BB0EA6">
            <w:pPr>
              <w:spacing w:after="0"/>
            </w:pPr>
            <w:r w:rsidRPr="004F10A7">
              <w:t> </w:t>
            </w:r>
          </w:p>
        </w:tc>
      </w:tr>
      <w:tr w:rsidR="004F10A7" w:rsidRPr="004F10A7" w14:paraId="64388510" w14:textId="77777777" w:rsidTr="00D37CC2">
        <w:trPr>
          <w:trHeight w:val="20"/>
        </w:trPr>
        <w:tc>
          <w:tcPr>
            <w:tcW w:w="816" w:type="dxa"/>
            <w:tcBorders>
              <w:top w:val="nil"/>
              <w:left w:val="single" w:sz="4" w:space="0" w:color="auto"/>
              <w:bottom w:val="single" w:sz="4" w:space="0" w:color="auto"/>
              <w:right w:val="single" w:sz="4" w:space="0" w:color="auto"/>
            </w:tcBorders>
            <w:noWrap/>
            <w:hideMark/>
          </w:tcPr>
          <w:p w14:paraId="3417D135" w14:textId="77777777" w:rsidR="004F10A7" w:rsidRPr="00670C2E" w:rsidRDefault="004F10A7" w:rsidP="00BB0EA6">
            <w:pPr>
              <w:spacing w:after="0"/>
              <w:rPr>
                <w:b/>
                <w:bCs/>
              </w:rPr>
            </w:pPr>
            <w:r w:rsidRPr="00670C2E">
              <w:rPr>
                <w:b/>
                <w:bCs/>
              </w:rPr>
              <w:t> </w:t>
            </w:r>
          </w:p>
        </w:tc>
        <w:tc>
          <w:tcPr>
            <w:tcW w:w="3715" w:type="dxa"/>
            <w:tcBorders>
              <w:top w:val="nil"/>
              <w:left w:val="nil"/>
              <w:bottom w:val="single" w:sz="4" w:space="0" w:color="auto"/>
              <w:right w:val="single" w:sz="4" w:space="0" w:color="auto"/>
            </w:tcBorders>
            <w:hideMark/>
          </w:tcPr>
          <w:p w14:paraId="10C1A4EA" w14:textId="77777777" w:rsidR="004F10A7" w:rsidRPr="00670C2E" w:rsidRDefault="004F10A7" w:rsidP="00D37CC2">
            <w:pPr>
              <w:spacing w:after="0"/>
              <w:ind w:left="64" w:hanging="64"/>
              <w:rPr>
                <w:b/>
                <w:bCs/>
              </w:rPr>
            </w:pPr>
            <w:r w:rsidRPr="00670C2E">
              <w:rPr>
                <w:b/>
                <w:bCs/>
              </w:rPr>
              <w:t>Sous/total 7</w:t>
            </w:r>
          </w:p>
        </w:tc>
        <w:tc>
          <w:tcPr>
            <w:tcW w:w="709" w:type="dxa"/>
            <w:tcBorders>
              <w:top w:val="nil"/>
              <w:left w:val="nil"/>
              <w:bottom w:val="single" w:sz="4" w:space="0" w:color="auto"/>
              <w:right w:val="single" w:sz="4" w:space="0" w:color="auto"/>
            </w:tcBorders>
            <w:noWrap/>
            <w:hideMark/>
          </w:tcPr>
          <w:p w14:paraId="6FE0637F" w14:textId="77777777" w:rsidR="004F10A7" w:rsidRPr="004F10A7" w:rsidRDefault="004F10A7" w:rsidP="00BB0EA6">
            <w:pPr>
              <w:spacing w:after="0"/>
            </w:pPr>
            <w:r w:rsidRPr="004F10A7">
              <w:t> </w:t>
            </w:r>
          </w:p>
        </w:tc>
        <w:tc>
          <w:tcPr>
            <w:tcW w:w="851" w:type="dxa"/>
            <w:tcBorders>
              <w:top w:val="nil"/>
              <w:left w:val="nil"/>
              <w:bottom w:val="single" w:sz="4" w:space="0" w:color="auto"/>
              <w:right w:val="single" w:sz="4" w:space="0" w:color="auto"/>
            </w:tcBorders>
            <w:noWrap/>
            <w:hideMark/>
          </w:tcPr>
          <w:p w14:paraId="0E55EBB6" w14:textId="261572B6" w:rsidR="004F10A7" w:rsidRPr="004F10A7" w:rsidRDefault="004F10A7" w:rsidP="00D37CC2">
            <w:pPr>
              <w:spacing w:after="0"/>
              <w:jc w:val="center"/>
            </w:pPr>
          </w:p>
        </w:tc>
        <w:tc>
          <w:tcPr>
            <w:tcW w:w="1701" w:type="dxa"/>
            <w:tcBorders>
              <w:top w:val="nil"/>
              <w:left w:val="nil"/>
              <w:bottom w:val="single" w:sz="4" w:space="0" w:color="auto"/>
              <w:right w:val="single" w:sz="4" w:space="0" w:color="auto"/>
            </w:tcBorders>
            <w:noWrap/>
            <w:hideMark/>
          </w:tcPr>
          <w:p w14:paraId="1140603D" w14:textId="77777777" w:rsidR="004F10A7" w:rsidRPr="004F10A7" w:rsidRDefault="004F10A7" w:rsidP="00BB0EA6">
            <w:pPr>
              <w:spacing w:after="0"/>
            </w:pPr>
            <w:r w:rsidRPr="004F10A7">
              <w:t> </w:t>
            </w:r>
          </w:p>
        </w:tc>
        <w:tc>
          <w:tcPr>
            <w:tcW w:w="1558" w:type="dxa"/>
            <w:tcBorders>
              <w:top w:val="nil"/>
              <w:left w:val="nil"/>
              <w:bottom w:val="single" w:sz="4" w:space="0" w:color="auto"/>
              <w:right w:val="single" w:sz="4" w:space="0" w:color="auto"/>
            </w:tcBorders>
            <w:noWrap/>
            <w:hideMark/>
          </w:tcPr>
          <w:p w14:paraId="6DB8C3B2" w14:textId="77777777" w:rsidR="004F10A7" w:rsidRPr="004F10A7" w:rsidRDefault="004F10A7" w:rsidP="00BB0EA6">
            <w:pPr>
              <w:spacing w:after="0"/>
            </w:pPr>
            <w:r w:rsidRPr="004F10A7">
              <w:t> </w:t>
            </w:r>
          </w:p>
        </w:tc>
      </w:tr>
      <w:tr w:rsidR="004F10A7" w:rsidRPr="004F10A7" w14:paraId="45E3CD73" w14:textId="77777777" w:rsidTr="00D37CC2">
        <w:trPr>
          <w:trHeight w:val="20"/>
        </w:trPr>
        <w:tc>
          <w:tcPr>
            <w:tcW w:w="816" w:type="dxa"/>
            <w:tcBorders>
              <w:top w:val="nil"/>
              <w:left w:val="single" w:sz="4" w:space="0" w:color="auto"/>
              <w:bottom w:val="single" w:sz="4" w:space="0" w:color="auto"/>
              <w:right w:val="single" w:sz="4" w:space="0" w:color="auto"/>
            </w:tcBorders>
            <w:noWrap/>
            <w:hideMark/>
          </w:tcPr>
          <w:p w14:paraId="2FE50CBB" w14:textId="77777777" w:rsidR="004F10A7" w:rsidRPr="00670C2E" w:rsidRDefault="004F10A7" w:rsidP="00BB0EA6">
            <w:pPr>
              <w:spacing w:after="0"/>
              <w:rPr>
                <w:b/>
                <w:bCs/>
              </w:rPr>
            </w:pPr>
            <w:r w:rsidRPr="00670C2E">
              <w:rPr>
                <w:b/>
                <w:bCs/>
              </w:rPr>
              <w:t>8</w:t>
            </w:r>
          </w:p>
        </w:tc>
        <w:tc>
          <w:tcPr>
            <w:tcW w:w="3715" w:type="dxa"/>
            <w:tcBorders>
              <w:top w:val="nil"/>
              <w:left w:val="nil"/>
              <w:bottom w:val="single" w:sz="4" w:space="0" w:color="auto"/>
              <w:right w:val="single" w:sz="4" w:space="0" w:color="auto"/>
            </w:tcBorders>
            <w:hideMark/>
          </w:tcPr>
          <w:p w14:paraId="0126357C" w14:textId="77777777" w:rsidR="004F10A7" w:rsidRPr="00670C2E" w:rsidRDefault="004F10A7" w:rsidP="00D37CC2">
            <w:pPr>
              <w:spacing w:after="0"/>
              <w:ind w:left="64" w:hanging="64"/>
              <w:rPr>
                <w:b/>
                <w:bCs/>
              </w:rPr>
            </w:pPr>
            <w:r w:rsidRPr="00670C2E">
              <w:rPr>
                <w:b/>
                <w:bCs/>
              </w:rPr>
              <w:t>Electricité</w:t>
            </w:r>
          </w:p>
        </w:tc>
        <w:tc>
          <w:tcPr>
            <w:tcW w:w="709" w:type="dxa"/>
            <w:tcBorders>
              <w:top w:val="nil"/>
              <w:left w:val="nil"/>
              <w:bottom w:val="single" w:sz="4" w:space="0" w:color="auto"/>
              <w:right w:val="single" w:sz="4" w:space="0" w:color="auto"/>
            </w:tcBorders>
            <w:noWrap/>
            <w:hideMark/>
          </w:tcPr>
          <w:p w14:paraId="31DE7777" w14:textId="77777777" w:rsidR="004F10A7" w:rsidRPr="004F10A7" w:rsidRDefault="004F10A7" w:rsidP="00BB0EA6">
            <w:pPr>
              <w:spacing w:after="0"/>
            </w:pPr>
            <w:r w:rsidRPr="004F10A7">
              <w:t> </w:t>
            </w:r>
          </w:p>
        </w:tc>
        <w:tc>
          <w:tcPr>
            <w:tcW w:w="851" w:type="dxa"/>
            <w:tcBorders>
              <w:top w:val="nil"/>
              <w:left w:val="nil"/>
              <w:bottom w:val="single" w:sz="4" w:space="0" w:color="auto"/>
              <w:right w:val="single" w:sz="4" w:space="0" w:color="auto"/>
            </w:tcBorders>
            <w:noWrap/>
            <w:hideMark/>
          </w:tcPr>
          <w:p w14:paraId="3E99EA85" w14:textId="362BBB84" w:rsidR="004F10A7" w:rsidRPr="004F10A7" w:rsidRDefault="004F10A7" w:rsidP="00D37CC2">
            <w:pPr>
              <w:spacing w:after="0"/>
              <w:jc w:val="center"/>
            </w:pPr>
          </w:p>
        </w:tc>
        <w:tc>
          <w:tcPr>
            <w:tcW w:w="1701" w:type="dxa"/>
            <w:tcBorders>
              <w:top w:val="nil"/>
              <w:left w:val="nil"/>
              <w:bottom w:val="single" w:sz="4" w:space="0" w:color="auto"/>
              <w:right w:val="single" w:sz="4" w:space="0" w:color="auto"/>
            </w:tcBorders>
            <w:noWrap/>
            <w:hideMark/>
          </w:tcPr>
          <w:p w14:paraId="31C6D0F0" w14:textId="77777777" w:rsidR="004F10A7" w:rsidRPr="004F10A7" w:rsidRDefault="004F10A7" w:rsidP="00BB0EA6">
            <w:pPr>
              <w:spacing w:after="0"/>
            </w:pPr>
            <w:r w:rsidRPr="004F10A7">
              <w:t> </w:t>
            </w:r>
          </w:p>
        </w:tc>
        <w:tc>
          <w:tcPr>
            <w:tcW w:w="1558" w:type="dxa"/>
            <w:tcBorders>
              <w:top w:val="nil"/>
              <w:left w:val="nil"/>
              <w:bottom w:val="single" w:sz="4" w:space="0" w:color="auto"/>
              <w:right w:val="single" w:sz="4" w:space="0" w:color="auto"/>
            </w:tcBorders>
            <w:noWrap/>
            <w:hideMark/>
          </w:tcPr>
          <w:p w14:paraId="334A5676" w14:textId="77777777" w:rsidR="004F10A7" w:rsidRPr="004F10A7" w:rsidRDefault="004F10A7" w:rsidP="00BB0EA6">
            <w:pPr>
              <w:spacing w:after="0"/>
            </w:pPr>
            <w:r w:rsidRPr="004F10A7">
              <w:t> </w:t>
            </w:r>
          </w:p>
        </w:tc>
      </w:tr>
      <w:tr w:rsidR="004F10A7" w:rsidRPr="004F10A7" w14:paraId="218CC0BE" w14:textId="77777777" w:rsidTr="00D37CC2">
        <w:trPr>
          <w:trHeight w:val="20"/>
        </w:trPr>
        <w:tc>
          <w:tcPr>
            <w:tcW w:w="816" w:type="dxa"/>
            <w:tcBorders>
              <w:top w:val="nil"/>
              <w:left w:val="single" w:sz="4" w:space="0" w:color="auto"/>
              <w:bottom w:val="single" w:sz="4" w:space="0" w:color="auto"/>
              <w:right w:val="single" w:sz="4" w:space="0" w:color="auto"/>
            </w:tcBorders>
            <w:noWrap/>
            <w:hideMark/>
          </w:tcPr>
          <w:p w14:paraId="4F4D93C9" w14:textId="77777777" w:rsidR="004F10A7" w:rsidRPr="004F10A7" w:rsidRDefault="004F10A7" w:rsidP="00BB0EA6">
            <w:pPr>
              <w:spacing w:after="0"/>
            </w:pPr>
            <w:r w:rsidRPr="004F10A7">
              <w:t>8.1</w:t>
            </w:r>
          </w:p>
        </w:tc>
        <w:tc>
          <w:tcPr>
            <w:tcW w:w="3715" w:type="dxa"/>
            <w:tcBorders>
              <w:top w:val="nil"/>
              <w:left w:val="nil"/>
              <w:bottom w:val="single" w:sz="4" w:space="0" w:color="auto"/>
              <w:right w:val="single" w:sz="4" w:space="0" w:color="auto"/>
            </w:tcBorders>
            <w:hideMark/>
          </w:tcPr>
          <w:p w14:paraId="6E2B6C25" w14:textId="77777777" w:rsidR="004F10A7" w:rsidRPr="004F10A7" w:rsidRDefault="004F10A7" w:rsidP="00D37CC2">
            <w:pPr>
              <w:spacing w:after="0"/>
              <w:ind w:left="64" w:hanging="64"/>
            </w:pPr>
            <w:r w:rsidRPr="004F10A7">
              <w:t>Cäbles électrique pour alimentation du bâtiment à partir du TGBT</w:t>
            </w:r>
          </w:p>
        </w:tc>
        <w:tc>
          <w:tcPr>
            <w:tcW w:w="709" w:type="dxa"/>
            <w:tcBorders>
              <w:top w:val="nil"/>
              <w:left w:val="nil"/>
              <w:bottom w:val="single" w:sz="4" w:space="0" w:color="auto"/>
              <w:right w:val="single" w:sz="4" w:space="0" w:color="auto"/>
            </w:tcBorders>
            <w:noWrap/>
            <w:hideMark/>
          </w:tcPr>
          <w:p w14:paraId="12E0B763" w14:textId="77777777" w:rsidR="004F10A7" w:rsidRPr="004F10A7" w:rsidRDefault="004F10A7" w:rsidP="00BB0EA6">
            <w:pPr>
              <w:spacing w:after="0"/>
            </w:pPr>
            <w:r w:rsidRPr="004F10A7">
              <w:t>ff</w:t>
            </w:r>
          </w:p>
        </w:tc>
        <w:tc>
          <w:tcPr>
            <w:tcW w:w="851" w:type="dxa"/>
            <w:tcBorders>
              <w:top w:val="nil"/>
              <w:left w:val="nil"/>
              <w:bottom w:val="single" w:sz="4" w:space="0" w:color="auto"/>
              <w:right w:val="single" w:sz="4" w:space="0" w:color="auto"/>
            </w:tcBorders>
            <w:noWrap/>
            <w:vAlign w:val="center"/>
            <w:hideMark/>
          </w:tcPr>
          <w:p w14:paraId="51E812D3" w14:textId="2156CFB1" w:rsidR="004F10A7" w:rsidRPr="004F10A7" w:rsidRDefault="004F10A7" w:rsidP="00D37CC2">
            <w:pPr>
              <w:spacing w:after="0"/>
              <w:jc w:val="center"/>
            </w:pPr>
            <w:r w:rsidRPr="004F10A7">
              <w:t>1,00</w:t>
            </w:r>
          </w:p>
        </w:tc>
        <w:tc>
          <w:tcPr>
            <w:tcW w:w="1701" w:type="dxa"/>
            <w:tcBorders>
              <w:top w:val="nil"/>
              <w:left w:val="nil"/>
              <w:bottom w:val="single" w:sz="4" w:space="0" w:color="auto"/>
              <w:right w:val="single" w:sz="4" w:space="0" w:color="auto"/>
            </w:tcBorders>
            <w:noWrap/>
            <w:vAlign w:val="center"/>
            <w:hideMark/>
          </w:tcPr>
          <w:p w14:paraId="4F271BE4" w14:textId="77777777" w:rsidR="004F10A7" w:rsidRPr="004F10A7" w:rsidRDefault="004F10A7" w:rsidP="00BB0EA6">
            <w:pPr>
              <w:spacing w:after="0"/>
            </w:pPr>
            <w:r w:rsidRPr="004F10A7">
              <w:t> </w:t>
            </w:r>
          </w:p>
        </w:tc>
        <w:tc>
          <w:tcPr>
            <w:tcW w:w="1558" w:type="dxa"/>
            <w:tcBorders>
              <w:top w:val="nil"/>
              <w:left w:val="nil"/>
              <w:bottom w:val="single" w:sz="4" w:space="0" w:color="auto"/>
              <w:right w:val="single" w:sz="4" w:space="0" w:color="auto"/>
            </w:tcBorders>
            <w:noWrap/>
            <w:vAlign w:val="center"/>
            <w:hideMark/>
          </w:tcPr>
          <w:p w14:paraId="2A65E19B" w14:textId="77777777" w:rsidR="004F10A7" w:rsidRPr="004F10A7" w:rsidRDefault="004F10A7" w:rsidP="00BB0EA6">
            <w:pPr>
              <w:spacing w:after="0"/>
            </w:pPr>
            <w:r w:rsidRPr="004F10A7">
              <w:t> </w:t>
            </w:r>
          </w:p>
        </w:tc>
      </w:tr>
      <w:tr w:rsidR="004F10A7" w:rsidRPr="004F10A7" w14:paraId="019F215E" w14:textId="77777777" w:rsidTr="00D37CC2">
        <w:trPr>
          <w:trHeight w:val="20"/>
        </w:trPr>
        <w:tc>
          <w:tcPr>
            <w:tcW w:w="816" w:type="dxa"/>
            <w:tcBorders>
              <w:top w:val="nil"/>
              <w:left w:val="single" w:sz="4" w:space="0" w:color="auto"/>
              <w:bottom w:val="single" w:sz="4" w:space="0" w:color="auto"/>
              <w:right w:val="single" w:sz="4" w:space="0" w:color="auto"/>
            </w:tcBorders>
            <w:noWrap/>
            <w:hideMark/>
          </w:tcPr>
          <w:p w14:paraId="2FCAECCD" w14:textId="77777777" w:rsidR="004F10A7" w:rsidRPr="004F10A7" w:rsidRDefault="004F10A7" w:rsidP="00BB0EA6">
            <w:pPr>
              <w:spacing w:after="0"/>
            </w:pPr>
            <w:r w:rsidRPr="004F10A7">
              <w:t>8.2</w:t>
            </w:r>
          </w:p>
        </w:tc>
        <w:tc>
          <w:tcPr>
            <w:tcW w:w="3715" w:type="dxa"/>
            <w:tcBorders>
              <w:top w:val="nil"/>
              <w:left w:val="nil"/>
              <w:bottom w:val="single" w:sz="4" w:space="0" w:color="auto"/>
              <w:right w:val="single" w:sz="4" w:space="0" w:color="auto"/>
            </w:tcBorders>
            <w:hideMark/>
          </w:tcPr>
          <w:p w14:paraId="16EB3BA8" w14:textId="77777777" w:rsidR="004F10A7" w:rsidRPr="004F10A7" w:rsidRDefault="004F10A7" w:rsidP="00D37CC2">
            <w:pPr>
              <w:spacing w:after="0"/>
              <w:ind w:left="64" w:hanging="64"/>
            </w:pPr>
            <w:r w:rsidRPr="004F10A7">
              <w:t>Fourniture et pose des gaines, câbleries de diffrentes sections, des boitiers pour l'alimentation des appareils ci-dessousen general</w:t>
            </w:r>
          </w:p>
        </w:tc>
        <w:tc>
          <w:tcPr>
            <w:tcW w:w="709" w:type="dxa"/>
            <w:tcBorders>
              <w:top w:val="nil"/>
              <w:left w:val="nil"/>
              <w:bottom w:val="single" w:sz="4" w:space="0" w:color="auto"/>
              <w:right w:val="single" w:sz="4" w:space="0" w:color="auto"/>
            </w:tcBorders>
            <w:noWrap/>
            <w:hideMark/>
          </w:tcPr>
          <w:p w14:paraId="595C64EF" w14:textId="77777777" w:rsidR="004F10A7" w:rsidRPr="004F10A7" w:rsidRDefault="004F10A7" w:rsidP="00BB0EA6">
            <w:pPr>
              <w:spacing w:after="0"/>
            </w:pPr>
            <w:r w:rsidRPr="004F10A7">
              <w:t>ff</w:t>
            </w:r>
          </w:p>
        </w:tc>
        <w:tc>
          <w:tcPr>
            <w:tcW w:w="851" w:type="dxa"/>
            <w:tcBorders>
              <w:top w:val="nil"/>
              <w:left w:val="nil"/>
              <w:bottom w:val="single" w:sz="4" w:space="0" w:color="auto"/>
              <w:right w:val="single" w:sz="4" w:space="0" w:color="auto"/>
            </w:tcBorders>
            <w:noWrap/>
            <w:vAlign w:val="center"/>
            <w:hideMark/>
          </w:tcPr>
          <w:p w14:paraId="48991AE9" w14:textId="0279A1D6" w:rsidR="004F10A7" w:rsidRPr="004F10A7" w:rsidRDefault="004F10A7" w:rsidP="00D37CC2">
            <w:pPr>
              <w:spacing w:after="0"/>
              <w:jc w:val="center"/>
            </w:pPr>
            <w:r w:rsidRPr="004F10A7">
              <w:t>1,00</w:t>
            </w:r>
          </w:p>
        </w:tc>
        <w:tc>
          <w:tcPr>
            <w:tcW w:w="1701" w:type="dxa"/>
            <w:tcBorders>
              <w:top w:val="nil"/>
              <w:left w:val="nil"/>
              <w:bottom w:val="single" w:sz="4" w:space="0" w:color="auto"/>
              <w:right w:val="single" w:sz="4" w:space="0" w:color="auto"/>
            </w:tcBorders>
            <w:noWrap/>
            <w:vAlign w:val="center"/>
            <w:hideMark/>
          </w:tcPr>
          <w:p w14:paraId="34AA40AD" w14:textId="77777777" w:rsidR="004F10A7" w:rsidRPr="004F10A7" w:rsidRDefault="004F10A7" w:rsidP="00BB0EA6">
            <w:pPr>
              <w:spacing w:after="0"/>
            </w:pPr>
            <w:r w:rsidRPr="004F10A7">
              <w:t> </w:t>
            </w:r>
          </w:p>
        </w:tc>
        <w:tc>
          <w:tcPr>
            <w:tcW w:w="1558" w:type="dxa"/>
            <w:tcBorders>
              <w:top w:val="nil"/>
              <w:left w:val="nil"/>
              <w:bottom w:val="single" w:sz="4" w:space="0" w:color="auto"/>
              <w:right w:val="single" w:sz="4" w:space="0" w:color="auto"/>
            </w:tcBorders>
            <w:noWrap/>
            <w:vAlign w:val="center"/>
            <w:hideMark/>
          </w:tcPr>
          <w:p w14:paraId="027FF322" w14:textId="77777777" w:rsidR="004F10A7" w:rsidRPr="004F10A7" w:rsidRDefault="004F10A7" w:rsidP="00BB0EA6">
            <w:pPr>
              <w:spacing w:after="0"/>
            </w:pPr>
            <w:r w:rsidRPr="004F10A7">
              <w:t> </w:t>
            </w:r>
          </w:p>
        </w:tc>
      </w:tr>
      <w:tr w:rsidR="004F10A7" w:rsidRPr="004F10A7" w14:paraId="496A2823" w14:textId="77777777" w:rsidTr="00D37CC2">
        <w:trPr>
          <w:trHeight w:val="20"/>
        </w:trPr>
        <w:tc>
          <w:tcPr>
            <w:tcW w:w="816" w:type="dxa"/>
            <w:tcBorders>
              <w:top w:val="nil"/>
              <w:left w:val="single" w:sz="4" w:space="0" w:color="auto"/>
              <w:bottom w:val="single" w:sz="4" w:space="0" w:color="auto"/>
              <w:right w:val="single" w:sz="4" w:space="0" w:color="auto"/>
            </w:tcBorders>
            <w:noWrap/>
            <w:hideMark/>
          </w:tcPr>
          <w:p w14:paraId="50CFC79A" w14:textId="77777777" w:rsidR="004F10A7" w:rsidRPr="004F10A7" w:rsidRDefault="004F10A7" w:rsidP="00BB0EA6">
            <w:pPr>
              <w:spacing w:after="0"/>
            </w:pPr>
            <w:r w:rsidRPr="004F10A7">
              <w:t>8.3</w:t>
            </w:r>
          </w:p>
        </w:tc>
        <w:tc>
          <w:tcPr>
            <w:tcW w:w="3715" w:type="dxa"/>
            <w:tcBorders>
              <w:top w:val="nil"/>
              <w:left w:val="nil"/>
              <w:bottom w:val="single" w:sz="4" w:space="0" w:color="auto"/>
              <w:right w:val="single" w:sz="4" w:space="0" w:color="auto"/>
            </w:tcBorders>
            <w:hideMark/>
          </w:tcPr>
          <w:p w14:paraId="4E292F1D" w14:textId="77777777" w:rsidR="004F10A7" w:rsidRPr="004F10A7" w:rsidRDefault="004F10A7" w:rsidP="00D37CC2">
            <w:pPr>
              <w:spacing w:after="0"/>
              <w:ind w:left="64" w:hanging="64"/>
            </w:pPr>
            <w:r w:rsidRPr="004F10A7">
              <w:t>Fourniture et pose des appareils électriques qualité à approuver</w:t>
            </w:r>
          </w:p>
        </w:tc>
        <w:tc>
          <w:tcPr>
            <w:tcW w:w="709" w:type="dxa"/>
            <w:tcBorders>
              <w:top w:val="nil"/>
              <w:left w:val="nil"/>
              <w:bottom w:val="single" w:sz="4" w:space="0" w:color="auto"/>
              <w:right w:val="single" w:sz="4" w:space="0" w:color="auto"/>
            </w:tcBorders>
            <w:noWrap/>
            <w:hideMark/>
          </w:tcPr>
          <w:p w14:paraId="1D013FE8" w14:textId="77777777" w:rsidR="004F10A7" w:rsidRPr="004F10A7" w:rsidRDefault="004F10A7" w:rsidP="00BB0EA6">
            <w:pPr>
              <w:spacing w:after="0"/>
            </w:pPr>
            <w:r w:rsidRPr="004F10A7">
              <w:t> </w:t>
            </w:r>
          </w:p>
        </w:tc>
        <w:tc>
          <w:tcPr>
            <w:tcW w:w="851" w:type="dxa"/>
            <w:tcBorders>
              <w:top w:val="nil"/>
              <w:left w:val="nil"/>
              <w:bottom w:val="single" w:sz="4" w:space="0" w:color="auto"/>
              <w:right w:val="single" w:sz="4" w:space="0" w:color="auto"/>
            </w:tcBorders>
            <w:noWrap/>
            <w:hideMark/>
          </w:tcPr>
          <w:p w14:paraId="53FD6EFD" w14:textId="0F4240A6" w:rsidR="004F10A7" w:rsidRPr="004F10A7" w:rsidRDefault="004F10A7" w:rsidP="00D37CC2">
            <w:pPr>
              <w:spacing w:after="0"/>
              <w:jc w:val="center"/>
            </w:pPr>
          </w:p>
        </w:tc>
        <w:tc>
          <w:tcPr>
            <w:tcW w:w="1701" w:type="dxa"/>
            <w:tcBorders>
              <w:top w:val="nil"/>
              <w:left w:val="nil"/>
              <w:bottom w:val="single" w:sz="4" w:space="0" w:color="auto"/>
              <w:right w:val="single" w:sz="4" w:space="0" w:color="auto"/>
            </w:tcBorders>
            <w:noWrap/>
            <w:hideMark/>
          </w:tcPr>
          <w:p w14:paraId="3C97B33B" w14:textId="77777777" w:rsidR="004F10A7" w:rsidRPr="004F10A7" w:rsidRDefault="004F10A7" w:rsidP="00BB0EA6">
            <w:pPr>
              <w:spacing w:after="0"/>
            </w:pPr>
            <w:r w:rsidRPr="004F10A7">
              <w:t> </w:t>
            </w:r>
          </w:p>
        </w:tc>
        <w:tc>
          <w:tcPr>
            <w:tcW w:w="1558" w:type="dxa"/>
            <w:tcBorders>
              <w:top w:val="nil"/>
              <w:left w:val="nil"/>
              <w:bottom w:val="single" w:sz="4" w:space="0" w:color="auto"/>
              <w:right w:val="single" w:sz="4" w:space="0" w:color="auto"/>
            </w:tcBorders>
            <w:noWrap/>
            <w:hideMark/>
          </w:tcPr>
          <w:p w14:paraId="22C3B7AD" w14:textId="77777777" w:rsidR="004F10A7" w:rsidRPr="004F10A7" w:rsidRDefault="004F10A7" w:rsidP="00BB0EA6">
            <w:pPr>
              <w:spacing w:after="0"/>
            </w:pPr>
            <w:r w:rsidRPr="004F10A7">
              <w:t> </w:t>
            </w:r>
          </w:p>
        </w:tc>
      </w:tr>
      <w:tr w:rsidR="004F10A7" w:rsidRPr="004F10A7" w14:paraId="3957DA45" w14:textId="77777777" w:rsidTr="00D37CC2">
        <w:trPr>
          <w:trHeight w:val="20"/>
        </w:trPr>
        <w:tc>
          <w:tcPr>
            <w:tcW w:w="816" w:type="dxa"/>
            <w:tcBorders>
              <w:top w:val="nil"/>
              <w:left w:val="single" w:sz="4" w:space="0" w:color="auto"/>
              <w:bottom w:val="single" w:sz="4" w:space="0" w:color="auto"/>
              <w:right w:val="single" w:sz="4" w:space="0" w:color="auto"/>
            </w:tcBorders>
            <w:noWrap/>
            <w:hideMark/>
          </w:tcPr>
          <w:p w14:paraId="08929AB7" w14:textId="77777777" w:rsidR="004F10A7" w:rsidRPr="004F10A7" w:rsidRDefault="004F10A7" w:rsidP="00BB0EA6">
            <w:pPr>
              <w:spacing w:after="0"/>
            </w:pPr>
            <w:r w:rsidRPr="004F10A7">
              <w:t>8.3.1</w:t>
            </w:r>
          </w:p>
        </w:tc>
        <w:tc>
          <w:tcPr>
            <w:tcW w:w="3715" w:type="dxa"/>
            <w:tcBorders>
              <w:top w:val="nil"/>
              <w:left w:val="nil"/>
              <w:bottom w:val="single" w:sz="4" w:space="0" w:color="auto"/>
              <w:right w:val="single" w:sz="4" w:space="0" w:color="auto"/>
            </w:tcBorders>
            <w:hideMark/>
          </w:tcPr>
          <w:p w14:paraId="7B460358" w14:textId="77777777" w:rsidR="004F10A7" w:rsidRPr="004F10A7" w:rsidRDefault="004F10A7" w:rsidP="00D37CC2">
            <w:pPr>
              <w:spacing w:after="0"/>
              <w:ind w:left="64" w:hanging="64"/>
            </w:pPr>
            <w:r w:rsidRPr="004F10A7">
              <w:t>* Interrupteur simple allumage</w:t>
            </w:r>
          </w:p>
        </w:tc>
        <w:tc>
          <w:tcPr>
            <w:tcW w:w="709" w:type="dxa"/>
            <w:tcBorders>
              <w:top w:val="nil"/>
              <w:left w:val="nil"/>
              <w:bottom w:val="single" w:sz="4" w:space="0" w:color="auto"/>
              <w:right w:val="single" w:sz="4" w:space="0" w:color="auto"/>
            </w:tcBorders>
            <w:noWrap/>
            <w:hideMark/>
          </w:tcPr>
          <w:p w14:paraId="47FB2EE5" w14:textId="77777777" w:rsidR="004F10A7" w:rsidRPr="004F10A7" w:rsidRDefault="004F10A7" w:rsidP="00BB0EA6">
            <w:pPr>
              <w:spacing w:after="0"/>
            </w:pPr>
            <w:r w:rsidRPr="004F10A7">
              <w:t>u</w:t>
            </w:r>
          </w:p>
        </w:tc>
        <w:tc>
          <w:tcPr>
            <w:tcW w:w="851" w:type="dxa"/>
            <w:tcBorders>
              <w:top w:val="nil"/>
              <w:left w:val="nil"/>
              <w:bottom w:val="single" w:sz="4" w:space="0" w:color="auto"/>
              <w:right w:val="single" w:sz="4" w:space="0" w:color="auto"/>
            </w:tcBorders>
            <w:noWrap/>
            <w:hideMark/>
          </w:tcPr>
          <w:p w14:paraId="0A42DEA3" w14:textId="2FBF4A25" w:rsidR="004F10A7" w:rsidRPr="004F10A7" w:rsidRDefault="004F10A7" w:rsidP="00D37CC2">
            <w:pPr>
              <w:spacing w:after="0"/>
              <w:jc w:val="center"/>
            </w:pPr>
            <w:r w:rsidRPr="004F10A7">
              <w:t>4,00</w:t>
            </w:r>
          </w:p>
        </w:tc>
        <w:tc>
          <w:tcPr>
            <w:tcW w:w="1701" w:type="dxa"/>
            <w:tcBorders>
              <w:top w:val="nil"/>
              <w:left w:val="nil"/>
              <w:bottom w:val="single" w:sz="4" w:space="0" w:color="auto"/>
              <w:right w:val="single" w:sz="4" w:space="0" w:color="auto"/>
            </w:tcBorders>
            <w:noWrap/>
            <w:hideMark/>
          </w:tcPr>
          <w:p w14:paraId="4263C5B7" w14:textId="77777777" w:rsidR="004F10A7" w:rsidRPr="004F10A7" w:rsidRDefault="004F10A7" w:rsidP="00BB0EA6">
            <w:pPr>
              <w:spacing w:after="0"/>
            </w:pPr>
            <w:r w:rsidRPr="004F10A7">
              <w:t> </w:t>
            </w:r>
          </w:p>
        </w:tc>
        <w:tc>
          <w:tcPr>
            <w:tcW w:w="1558" w:type="dxa"/>
            <w:tcBorders>
              <w:top w:val="nil"/>
              <w:left w:val="nil"/>
              <w:bottom w:val="single" w:sz="4" w:space="0" w:color="auto"/>
              <w:right w:val="single" w:sz="4" w:space="0" w:color="auto"/>
            </w:tcBorders>
            <w:noWrap/>
            <w:hideMark/>
          </w:tcPr>
          <w:p w14:paraId="08A4E7A8" w14:textId="77777777" w:rsidR="004F10A7" w:rsidRPr="004F10A7" w:rsidRDefault="004F10A7" w:rsidP="00BB0EA6">
            <w:pPr>
              <w:spacing w:after="0"/>
            </w:pPr>
            <w:r w:rsidRPr="004F10A7">
              <w:t> </w:t>
            </w:r>
          </w:p>
        </w:tc>
      </w:tr>
      <w:tr w:rsidR="004F10A7" w:rsidRPr="004F10A7" w14:paraId="0942BDAA" w14:textId="77777777" w:rsidTr="00D37CC2">
        <w:trPr>
          <w:trHeight w:val="20"/>
        </w:trPr>
        <w:tc>
          <w:tcPr>
            <w:tcW w:w="816" w:type="dxa"/>
            <w:tcBorders>
              <w:top w:val="nil"/>
              <w:left w:val="single" w:sz="4" w:space="0" w:color="auto"/>
              <w:bottom w:val="single" w:sz="4" w:space="0" w:color="auto"/>
              <w:right w:val="single" w:sz="4" w:space="0" w:color="auto"/>
            </w:tcBorders>
            <w:noWrap/>
            <w:hideMark/>
          </w:tcPr>
          <w:p w14:paraId="7A5D526B" w14:textId="77777777" w:rsidR="004F10A7" w:rsidRPr="004F10A7" w:rsidRDefault="004F10A7" w:rsidP="00BB0EA6">
            <w:pPr>
              <w:spacing w:after="0"/>
            </w:pPr>
            <w:r w:rsidRPr="004F10A7">
              <w:t>8.3.2</w:t>
            </w:r>
          </w:p>
        </w:tc>
        <w:tc>
          <w:tcPr>
            <w:tcW w:w="3715" w:type="dxa"/>
            <w:tcBorders>
              <w:top w:val="nil"/>
              <w:left w:val="nil"/>
              <w:bottom w:val="single" w:sz="4" w:space="0" w:color="auto"/>
              <w:right w:val="single" w:sz="4" w:space="0" w:color="auto"/>
            </w:tcBorders>
            <w:hideMark/>
          </w:tcPr>
          <w:p w14:paraId="692FCC67" w14:textId="77777777" w:rsidR="004F10A7" w:rsidRPr="004F10A7" w:rsidRDefault="004F10A7" w:rsidP="00D37CC2">
            <w:pPr>
              <w:spacing w:after="0"/>
              <w:ind w:left="64" w:hanging="64"/>
            </w:pPr>
            <w:r w:rsidRPr="004F10A7">
              <w:t>* Interrupteur double allumage</w:t>
            </w:r>
          </w:p>
        </w:tc>
        <w:tc>
          <w:tcPr>
            <w:tcW w:w="709" w:type="dxa"/>
            <w:tcBorders>
              <w:top w:val="nil"/>
              <w:left w:val="nil"/>
              <w:bottom w:val="single" w:sz="4" w:space="0" w:color="auto"/>
              <w:right w:val="single" w:sz="4" w:space="0" w:color="auto"/>
            </w:tcBorders>
            <w:noWrap/>
            <w:hideMark/>
          </w:tcPr>
          <w:p w14:paraId="69C17D3B" w14:textId="77777777" w:rsidR="004F10A7" w:rsidRPr="004F10A7" w:rsidRDefault="004F10A7" w:rsidP="00BB0EA6">
            <w:pPr>
              <w:spacing w:after="0"/>
            </w:pPr>
            <w:r w:rsidRPr="004F10A7">
              <w:t>u</w:t>
            </w:r>
          </w:p>
        </w:tc>
        <w:tc>
          <w:tcPr>
            <w:tcW w:w="851" w:type="dxa"/>
            <w:tcBorders>
              <w:top w:val="nil"/>
              <w:left w:val="nil"/>
              <w:bottom w:val="single" w:sz="4" w:space="0" w:color="auto"/>
              <w:right w:val="single" w:sz="4" w:space="0" w:color="auto"/>
            </w:tcBorders>
            <w:noWrap/>
            <w:hideMark/>
          </w:tcPr>
          <w:p w14:paraId="3EEE3D44" w14:textId="588C2ACE" w:rsidR="004F10A7" w:rsidRPr="004F10A7" w:rsidRDefault="004F10A7" w:rsidP="00D37CC2">
            <w:pPr>
              <w:spacing w:after="0"/>
              <w:jc w:val="center"/>
            </w:pPr>
          </w:p>
        </w:tc>
        <w:tc>
          <w:tcPr>
            <w:tcW w:w="1701" w:type="dxa"/>
            <w:tcBorders>
              <w:top w:val="nil"/>
              <w:left w:val="nil"/>
              <w:bottom w:val="single" w:sz="4" w:space="0" w:color="auto"/>
              <w:right w:val="single" w:sz="4" w:space="0" w:color="auto"/>
            </w:tcBorders>
            <w:noWrap/>
            <w:hideMark/>
          </w:tcPr>
          <w:p w14:paraId="54B124B5" w14:textId="77777777" w:rsidR="004F10A7" w:rsidRPr="004F10A7" w:rsidRDefault="004F10A7" w:rsidP="00BB0EA6">
            <w:pPr>
              <w:spacing w:after="0"/>
            </w:pPr>
            <w:r w:rsidRPr="004F10A7">
              <w:t> </w:t>
            </w:r>
          </w:p>
        </w:tc>
        <w:tc>
          <w:tcPr>
            <w:tcW w:w="1558" w:type="dxa"/>
            <w:tcBorders>
              <w:top w:val="nil"/>
              <w:left w:val="nil"/>
              <w:bottom w:val="single" w:sz="4" w:space="0" w:color="auto"/>
              <w:right w:val="single" w:sz="4" w:space="0" w:color="auto"/>
            </w:tcBorders>
            <w:noWrap/>
            <w:hideMark/>
          </w:tcPr>
          <w:p w14:paraId="2ADA06C7" w14:textId="77777777" w:rsidR="004F10A7" w:rsidRPr="004F10A7" w:rsidRDefault="004F10A7" w:rsidP="00BB0EA6">
            <w:pPr>
              <w:spacing w:after="0"/>
            </w:pPr>
            <w:r w:rsidRPr="004F10A7">
              <w:t> </w:t>
            </w:r>
          </w:p>
        </w:tc>
      </w:tr>
      <w:tr w:rsidR="004F10A7" w:rsidRPr="004F10A7" w14:paraId="5577E17D" w14:textId="77777777" w:rsidTr="00D37CC2">
        <w:trPr>
          <w:trHeight w:val="20"/>
        </w:trPr>
        <w:tc>
          <w:tcPr>
            <w:tcW w:w="816" w:type="dxa"/>
            <w:tcBorders>
              <w:top w:val="nil"/>
              <w:left w:val="single" w:sz="4" w:space="0" w:color="auto"/>
              <w:bottom w:val="single" w:sz="4" w:space="0" w:color="auto"/>
              <w:right w:val="single" w:sz="4" w:space="0" w:color="auto"/>
            </w:tcBorders>
            <w:noWrap/>
            <w:hideMark/>
          </w:tcPr>
          <w:p w14:paraId="6072CD2A" w14:textId="77777777" w:rsidR="004F10A7" w:rsidRPr="004F10A7" w:rsidRDefault="004F10A7" w:rsidP="00BB0EA6">
            <w:pPr>
              <w:spacing w:after="0"/>
            </w:pPr>
            <w:r w:rsidRPr="004F10A7">
              <w:t>8.3.3</w:t>
            </w:r>
          </w:p>
        </w:tc>
        <w:tc>
          <w:tcPr>
            <w:tcW w:w="3715" w:type="dxa"/>
            <w:tcBorders>
              <w:top w:val="nil"/>
              <w:left w:val="nil"/>
              <w:bottom w:val="single" w:sz="4" w:space="0" w:color="auto"/>
              <w:right w:val="single" w:sz="4" w:space="0" w:color="auto"/>
            </w:tcBorders>
            <w:hideMark/>
          </w:tcPr>
          <w:p w14:paraId="2F35BD1E" w14:textId="77777777" w:rsidR="004F10A7" w:rsidRPr="004F10A7" w:rsidRDefault="004F10A7" w:rsidP="00D37CC2">
            <w:pPr>
              <w:spacing w:after="0"/>
              <w:ind w:left="64" w:hanging="64"/>
            </w:pPr>
            <w:r w:rsidRPr="004F10A7">
              <w:t>* Interrupteur va et vient</w:t>
            </w:r>
          </w:p>
        </w:tc>
        <w:tc>
          <w:tcPr>
            <w:tcW w:w="709" w:type="dxa"/>
            <w:tcBorders>
              <w:top w:val="nil"/>
              <w:left w:val="nil"/>
              <w:bottom w:val="single" w:sz="4" w:space="0" w:color="auto"/>
              <w:right w:val="single" w:sz="4" w:space="0" w:color="auto"/>
            </w:tcBorders>
            <w:noWrap/>
            <w:hideMark/>
          </w:tcPr>
          <w:p w14:paraId="3BA50137" w14:textId="77777777" w:rsidR="004F10A7" w:rsidRPr="004F10A7" w:rsidRDefault="004F10A7" w:rsidP="00BB0EA6">
            <w:pPr>
              <w:spacing w:after="0"/>
            </w:pPr>
            <w:r w:rsidRPr="004F10A7">
              <w:t>u</w:t>
            </w:r>
          </w:p>
        </w:tc>
        <w:tc>
          <w:tcPr>
            <w:tcW w:w="851" w:type="dxa"/>
            <w:tcBorders>
              <w:top w:val="nil"/>
              <w:left w:val="nil"/>
              <w:bottom w:val="single" w:sz="4" w:space="0" w:color="auto"/>
              <w:right w:val="single" w:sz="4" w:space="0" w:color="auto"/>
            </w:tcBorders>
            <w:noWrap/>
            <w:hideMark/>
          </w:tcPr>
          <w:p w14:paraId="442C623D" w14:textId="52CB7DF4" w:rsidR="004F10A7" w:rsidRPr="004F10A7" w:rsidRDefault="004F10A7" w:rsidP="00D37CC2">
            <w:pPr>
              <w:spacing w:after="0"/>
              <w:jc w:val="center"/>
            </w:pPr>
            <w:r w:rsidRPr="004F10A7">
              <w:t>3,00</w:t>
            </w:r>
          </w:p>
        </w:tc>
        <w:tc>
          <w:tcPr>
            <w:tcW w:w="1701" w:type="dxa"/>
            <w:tcBorders>
              <w:top w:val="nil"/>
              <w:left w:val="nil"/>
              <w:bottom w:val="single" w:sz="4" w:space="0" w:color="auto"/>
              <w:right w:val="single" w:sz="4" w:space="0" w:color="auto"/>
            </w:tcBorders>
            <w:noWrap/>
            <w:hideMark/>
          </w:tcPr>
          <w:p w14:paraId="75C18E08" w14:textId="77777777" w:rsidR="004F10A7" w:rsidRPr="004F10A7" w:rsidRDefault="004F10A7" w:rsidP="00BB0EA6">
            <w:pPr>
              <w:spacing w:after="0"/>
            </w:pPr>
            <w:r w:rsidRPr="004F10A7">
              <w:t> </w:t>
            </w:r>
          </w:p>
        </w:tc>
        <w:tc>
          <w:tcPr>
            <w:tcW w:w="1558" w:type="dxa"/>
            <w:tcBorders>
              <w:top w:val="nil"/>
              <w:left w:val="nil"/>
              <w:bottom w:val="single" w:sz="4" w:space="0" w:color="auto"/>
              <w:right w:val="single" w:sz="4" w:space="0" w:color="auto"/>
            </w:tcBorders>
            <w:noWrap/>
            <w:hideMark/>
          </w:tcPr>
          <w:p w14:paraId="1D72BAE0" w14:textId="77777777" w:rsidR="004F10A7" w:rsidRPr="004F10A7" w:rsidRDefault="004F10A7" w:rsidP="00BB0EA6">
            <w:pPr>
              <w:spacing w:after="0"/>
            </w:pPr>
            <w:r w:rsidRPr="004F10A7">
              <w:t> </w:t>
            </w:r>
          </w:p>
        </w:tc>
      </w:tr>
      <w:tr w:rsidR="004F10A7" w:rsidRPr="004F10A7" w14:paraId="5864D5BD" w14:textId="77777777" w:rsidTr="00D37CC2">
        <w:trPr>
          <w:trHeight w:val="20"/>
        </w:trPr>
        <w:tc>
          <w:tcPr>
            <w:tcW w:w="816" w:type="dxa"/>
            <w:tcBorders>
              <w:top w:val="nil"/>
              <w:left w:val="single" w:sz="4" w:space="0" w:color="auto"/>
              <w:bottom w:val="single" w:sz="4" w:space="0" w:color="auto"/>
              <w:right w:val="single" w:sz="4" w:space="0" w:color="auto"/>
            </w:tcBorders>
            <w:noWrap/>
            <w:hideMark/>
          </w:tcPr>
          <w:p w14:paraId="73126880" w14:textId="77777777" w:rsidR="004F10A7" w:rsidRPr="004F10A7" w:rsidRDefault="004F10A7" w:rsidP="00BB0EA6">
            <w:pPr>
              <w:spacing w:after="0"/>
            </w:pPr>
            <w:r w:rsidRPr="004F10A7">
              <w:t>8.3.4</w:t>
            </w:r>
          </w:p>
        </w:tc>
        <w:tc>
          <w:tcPr>
            <w:tcW w:w="3715" w:type="dxa"/>
            <w:tcBorders>
              <w:top w:val="nil"/>
              <w:left w:val="nil"/>
              <w:bottom w:val="single" w:sz="4" w:space="0" w:color="auto"/>
              <w:right w:val="single" w:sz="4" w:space="0" w:color="auto"/>
            </w:tcBorders>
            <w:hideMark/>
          </w:tcPr>
          <w:p w14:paraId="243FEC84" w14:textId="77777777" w:rsidR="004F10A7" w:rsidRPr="004F10A7" w:rsidRDefault="004F10A7" w:rsidP="00D37CC2">
            <w:pPr>
              <w:spacing w:after="0"/>
              <w:ind w:left="64" w:hanging="64"/>
            </w:pPr>
            <w:r w:rsidRPr="004F10A7">
              <w:t>* Prises 16A 2P+T de type Masda ou similaire</w:t>
            </w:r>
          </w:p>
        </w:tc>
        <w:tc>
          <w:tcPr>
            <w:tcW w:w="709" w:type="dxa"/>
            <w:tcBorders>
              <w:top w:val="nil"/>
              <w:left w:val="nil"/>
              <w:bottom w:val="single" w:sz="4" w:space="0" w:color="auto"/>
              <w:right w:val="single" w:sz="4" w:space="0" w:color="auto"/>
            </w:tcBorders>
            <w:noWrap/>
            <w:hideMark/>
          </w:tcPr>
          <w:p w14:paraId="43613ABA" w14:textId="77777777" w:rsidR="004F10A7" w:rsidRPr="004F10A7" w:rsidRDefault="004F10A7" w:rsidP="00BB0EA6">
            <w:pPr>
              <w:spacing w:after="0"/>
            </w:pPr>
            <w:r w:rsidRPr="004F10A7">
              <w:t>u</w:t>
            </w:r>
          </w:p>
        </w:tc>
        <w:tc>
          <w:tcPr>
            <w:tcW w:w="851" w:type="dxa"/>
            <w:tcBorders>
              <w:top w:val="nil"/>
              <w:left w:val="nil"/>
              <w:bottom w:val="single" w:sz="4" w:space="0" w:color="auto"/>
              <w:right w:val="single" w:sz="4" w:space="0" w:color="auto"/>
            </w:tcBorders>
            <w:noWrap/>
            <w:hideMark/>
          </w:tcPr>
          <w:p w14:paraId="0416C2F2" w14:textId="51C8C843" w:rsidR="004F10A7" w:rsidRPr="004F10A7" w:rsidRDefault="004F10A7" w:rsidP="00D37CC2">
            <w:pPr>
              <w:spacing w:after="0"/>
              <w:jc w:val="center"/>
            </w:pPr>
            <w:r w:rsidRPr="004F10A7">
              <w:t>12,00</w:t>
            </w:r>
          </w:p>
        </w:tc>
        <w:tc>
          <w:tcPr>
            <w:tcW w:w="1701" w:type="dxa"/>
            <w:tcBorders>
              <w:top w:val="nil"/>
              <w:left w:val="nil"/>
              <w:bottom w:val="single" w:sz="4" w:space="0" w:color="auto"/>
              <w:right w:val="single" w:sz="4" w:space="0" w:color="auto"/>
            </w:tcBorders>
            <w:noWrap/>
            <w:hideMark/>
          </w:tcPr>
          <w:p w14:paraId="78417B6D" w14:textId="77777777" w:rsidR="004F10A7" w:rsidRPr="004F10A7" w:rsidRDefault="004F10A7" w:rsidP="00BB0EA6">
            <w:pPr>
              <w:spacing w:after="0"/>
            </w:pPr>
            <w:r w:rsidRPr="004F10A7">
              <w:t> </w:t>
            </w:r>
          </w:p>
        </w:tc>
        <w:tc>
          <w:tcPr>
            <w:tcW w:w="1558" w:type="dxa"/>
            <w:tcBorders>
              <w:top w:val="nil"/>
              <w:left w:val="nil"/>
              <w:bottom w:val="single" w:sz="4" w:space="0" w:color="auto"/>
              <w:right w:val="single" w:sz="4" w:space="0" w:color="auto"/>
            </w:tcBorders>
            <w:noWrap/>
            <w:hideMark/>
          </w:tcPr>
          <w:p w14:paraId="032909AD" w14:textId="77777777" w:rsidR="004F10A7" w:rsidRPr="004F10A7" w:rsidRDefault="004F10A7" w:rsidP="00BB0EA6">
            <w:pPr>
              <w:spacing w:after="0"/>
            </w:pPr>
            <w:r w:rsidRPr="004F10A7">
              <w:t> </w:t>
            </w:r>
          </w:p>
        </w:tc>
      </w:tr>
      <w:tr w:rsidR="004F10A7" w:rsidRPr="004F10A7" w14:paraId="0761567D" w14:textId="77777777" w:rsidTr="00D37CC2">
        <w:trPr>
          <w:trHeight w:val="20"/>
        </w:trPr>
        <w:tc>
          <w:tcPr>
            <w:tcW w:w="816" w:type="dxa"/>
            <w:tcBorders>
              <w:top w:val="nil"/>
              <w:left w:val="single" w:sz="4" w:space="0" w:color="auto"/>
              <w:bottom w:val="single" w:sz="4" w:space="0" w:color="auto"/>
              <w:right w:val="single" w:sz="4" w:space="0" w:color="auto"/>
            </w:tcBorders>
            <w:noWrap/>
            <w:hideMark/>
          </w:tcPr>
          <w:p w14:paraId="2F688DBA" w14:textId="77777777" w:rsidR="004F10A7" w:rsidRPr="004F10A7" w:rsidRDefault="004F10A7" w:rsidP="00BB0EA6">
            <w:pPr>
              <w:spacing w:after="0"/>
            </w:pPr>
            <w:r w:rsidRPr="004F10A7">
              <w:t>8.3.5</w:t>
            </w:r>
          </w:p>
        </w:tc>
        <w:tc>
          <w:tcPr>
            <w:tcW w:w="3715" w:type="dxa"/>
            <w:tcBorders>
              <w:top w:val="nil"/>
              <w:left w:val="nil"/>
              <w:bottom w:val="single" w:sz="4" w:space="0" w:color="auto"/>
              <w:right w:val="single" w:sz="4" w:space="0" w:color="auto"/>
            </w:tcBorders>
            <w:hideMark/>
          </w:tcPr>
          <w:p w14:paraId="5911EFC9" w14:textId="77777777" w:rsidR="004F10A7" w:rsidRPr="004F10A7" w:rsidRDefault="004F10A7" w:rsidP="00D37CC2">
            <w:pPr>
              <w:spacing w:after="0"/>
              <w:ind w:left="64" w:hanging="64"/>
            </w:pPr>
            <w:r w:rsidRPr="004F10A7">
              <w:t>* Prises étanche</w:t>
            </w:r>
          </w:p>
        </w:tc>
        <w:tc>
          <w:tcPr>
            <w:tcW w:w="709" w:type="dxa"/>
            <w:tcBorders>
              <w:top w:val="nil"/>
              <w:left w:val="nil"/>
              <w:bottom w:val="single" w:sz="4" w:space="0" w:color="auto"/>
              <w:right w:val="single" w:sz="4" w:space="0" w:color="auto"/>
            </w:tcBorders>
            <w:noWrap/>
            <w:hideMark/>
          </w:tcPr>
          <w:p w14:paraId="2028DC58" w14:textId="77777777" w:rsidR="004F10A7" w:rsidRPr="004F10A7" w:rsidRDefault="004F10A7" w:rsidP="00BB0EA6">
            <w:pPr>
              <w:spacing w:after="0"/>
            </w:pPr>
            <w:r w:rsidRPr="004F10A7">
              <w:t>u</w:t>
            </w:r>
          </w:p>
        </w:tc>
        <w:tc>
          <w:tcPr>
            <w:tcW w:w="851" w:type="dxa"/>
            <w:tcBorders>
              <w:top w:val="nil"/>
              <w:left w:val="nil"/>
              <w:bottom w:val="single" w:sz="4" w:space="0" w:color="auto"/>
              <w:right w:val="single" w:sz="4" w:space="0" w:color="auto"/>
            </w:tcBorders>
            <w:noWrap/>
            <w:hideMark/>
          </w:tcPr>
          <w:p w14:paraId="5A99EC24" w14:textId="010B4396" w:rsidR="004F10A7" w:rsidRPr="004F10A7" w:rsidRDefault="004F10A7" w:rsidP="00D37CC2">
            <w:pPr>
              <w:spacing w:after="0"/>
              <w:jc w:val="center"/>
            </w:pPr>
            <w:r w:rsidRPr="004F10A7">
              <w:t>-</w:t>
            </w:r>
          </w:p>
        </w:tc>
        <w:tc>
          <w:tcPr>
            <w:tcW w:w="1701" w:type="dxa"/>
            <w:tcBorders>
              <w:top w:val="nil"/>
              <w:left w:val="nil"/>
              <w:bottom w:val="single" w:sz="4" w:space="0" w:color="auto"/>
              <w:right w:val="single" w:sz="4" w:space="0" w:color="auto"/>
            </w:tcBorders>
            <w:noWrap/>
            <w:hideMark/>
          </w:tcPr>
          <w:p w14:paraId="5E05088D" w14:textId="77777777" w:rsidR="004F10A7" w:rsidRPr="004F10A7" w:rsidRDefault="004F10A7" w:rsidP="00BB0EA6">
            <w:pPr>
              <w:spacing w:after="0"/>
            </w:pPr>
            <w:r w:rsidRPr="004F10A7">
              <w:t> </w:t>
            </w:r>
          </w:p>
        </w:tc>
        <w:tc>
          <w:tcPr>
            <w:tcW w:w="1558" w:type="dxa"/>
            <w:tcBorders>
              <w:top w:val="nil"/>
              <w:left w:val="nil"/>
              <w:bottom w:val="single" w:sz="4" w:space="0" w:color="auto"/>
              <w:right w:val="single" w:sz="4" w:space="0" w:color="auto"/>
            </w:tcBorders>
            <w:noWrap/>
            <w:hideMark/>
          </w:tcPr>
          <w:p w14:paraId="02260382" w14:textId="77777777" w:rsidR="004F10A7" w:rsidRPr="004F10A7" w:rsidRDefault="004F10A7" w:rsidP="00BB0EA6">
            <w:pPr>
              <w:spacing w:after="0"/>
            </w:pPr>
            <w:r w:rsidRPr="004F10A7">
              <w:t> </w:t>
            </w:r>
          </w:p>
        </w:tc>
      </w:tr>
      <w:tr w:rsidR="004F10A7" w:rsidRPr="004F10A7" w14:paraId="5F8A334C" w14:textId="77777777" w:rsidTr="00D37CC2">
        <w:trPr>
          <w:trHeight w:val="20"/>
        </w:trPr>
        <w:tc>
          <w:tcPr>
            <w:tcW w:w="816" w:type="dxa"/>
            <w:tcBorders>
              <w:top w:val="nil"/>
              <w:left w:val="single" w:sz="4" w:space="0" w:color="auto"/>
              <w:bottom w:val="single" w:sz="4" w:space="0" w:color="auto"/>
              <w:right w:val="single" w:sz="4" w:space="0" w:color="auto"/>
            </w:tcBorders>
            <w:noWrap/>
            <w:hideMark/>
          </w:tcPr>
          <w:p w14:paraId="3C3FBF19" w14:textId="77777777" w:rsidR="004F10A7" w:rsidRPr="004F10A7" w:rsidRDefault="004F10A7" w:rsidP="00BB0EA6">
            <w:pPr>
              <w:spacing w:after="0"/>
            </w:pPr>
            <w:r w:rsidRPr="004F10A7">
              <w:t>8.3.6</w:t>
            </w:r>
          </w:p>
        </w:tc>
        <w:tc>
          <w:tcPr>
            <w:tcW w:w="3715" w:type="dxa"/>
            <w:tcBorders>
              <w:top w:val="nil"/>
              <w:left w:val="nil"/>
              <w:bottom w:val="single" w:sz="4" w:space="0" w:color="auto"/>
              <w:right w:val="single" w:sz="4" w:space="0" w:color="auto"/>
            </w:tcBorders>
            <w:hideMark/>
          </w:tcPr>
          <w:p w14:paraId="7492E9B4" w14:textId="77777777" w:rsidR="004F10A7" w:rsidRPr="004F10A7" w:rsidRDefault="004F10A7" w:rsidP="00D37CC2">
            <w:pPr>
              <w:spacing w:after="0"/>
              <w:ind w:left="64" w:hanging="64"/>
            </w:pPr>
            <w:r w:rsidRPr="004F10A7">
              <w:t>* Brasseur d'air + réosthat</w:t>
            </w:r>
          </w:p>
        </w:tc>
        <w:tc>
          <w:tcPr>
            <w:tcW w:w="709" w:type="dxa"/>
            <w:tcBorders>
              <w:top w:val="nil"/>
              <w:left w:val="nil"/>
              <w:bottom w:val="single" w:sz="4" w:space="0" w:color="auto"/>
              <w:right w:val="single" w:sz="4" w:space="0" w:color="auto"/>
            </w:tcBorders>
            <w:noWrap/>
            <w:hideMark/>
          </w:tcPr>
          <w:p w14:paraId="431C81D2" w14:textId="77777777" w:rsidR="004F10A7" w:rsidRPr="004F10A7" w:rsidRDefault="004F10A7" w:rsidP="00BB0EA6">
            <w:pPr>
              <w:spacing w:after="0"/>
            </w:pPr>
            <w:r w:rsidRPr="004F10A7">
              <w:t>u</w:t>
            </w:r>
          </w:p>
        </w:tc>
        <w:tc>
          <w:tcPr>
            <w:tcW w:w="851" w:type="dxa"/>
            <w:tcBorders>
              <w:top w:val="nil"/>
              <w:left w:val="nil"/>
              <w:bottom w:val="single" w:sz="4" w:space="0" w:color="auto"/>
              <w:right w:val="single" w:sz="4" w:space="0" w:color="auto"/>
            </w:tcBorders>
            <w:noWrap/>
            <w:hideMark/>
          </w:tcPr>
          <w:p w14:paraId="37AD30A1" w14:textId="508B3D88" w:rsidR="004F10A7" w:rsidRPr="004F10A7" w:rsidRDefault="004F10A7" w:rsidP="00D37CC2">
            <w:pPr>
              <w:spacing w:after="0"/>
              <w:jc w:val="center"/>
            </w:pPr>
            <w:r w:rsidRPr="004F10A7">
              <w:t>6,00</w:t>
            </w:r>
          </w:p>
        </w:tc>
        <w:tc>
          <w:tcPr>
            <w:tcW w:w="1701" w:type="dxa"/>
            <w:tcBorders>
              <w:top w:val="nil"/>
              <w:left w:val="nil"/>
              <w:bottom w:val="single" w:sz="4" w:space="0" w:color="auto"/>
              <w:right w:val="single" w:sz="4" w:space="0" w:color="auto"/>
            </w:tcBorders>
            <w:noWrap/>
            <w:hideMark/>
          </w:tcPr>
          <w:p w14:paraId="0A2F5414" w14:textId="77777777" w:rsidR="004F10A7" w:rsidRPr="004F10A7" w:rsidRDefault="004F10A7" w:rsidP="00BB0EA6">
            <w:pPr>
              <w:spacing w:after="0"/>
            </w:pPr>
            <w:r w:rsidRPr="004F10A7">
              <w:t> </w:t>
            </w:r>
          </w:p>
        </w:tc>
        <w:tc>
          <w:tcPr>
            <w:tcW w:w="1558" w:type="dxa"/>
            <w:tcBorders>
              <w:top w:val="nil"/>
              <w:left w:val="nil"/>
              <w:bottom w:val="single" w:sz="4" w:space="0" w:color="auto"/>
              <w:right w:val="single" w:sz="4" w:space="0" w:color="auto"/>
            </w:tcBorders>
            <w:noWrap/>
            <w:hideMark/>
          </w:tcPr>
          <w:p w14:paraId="54B93099" w14:textId="77777777" w:rsidR="004F10A7" w:rsidRPr="004F10A7" w:rsidRDefault="004F10A7" w:rsidP="00BB0EA6">
            <w:pPr>
              <w:spacing w:after="0"/>
            </w:pPr>
            <w:r w:rsidRPr="004F10A7">
              <w:t> </w:t>
            </w:r>
          </w:p>
        </w:tc>
      </w:tr>
      <w:tr w:rsidR="004F10A7" w:rsidRPr="004F10A7" w14:paraId="3902E67F" w14:textId="77777777" w:rsidTr="00D37CC2">
        <w:trPr>
          <w:trHeight w:val="20"/>
        </w:trPr>
        <w:tc>
          <w:tcPr>
            <w:tcW w:w="816" w:type="dxa"/>
            <w:tcBorders>
              <w:top w:val="nil"/>
              <w:left w:val="single" w:sz="4" w:space="0" w:color="auto"/>
              <w:bottom w:val="single" w:sz="4" w:space="0" w:color="auto"/>
              <w:right w:val="single" w:sz="4" w:space="0" w:color="auto"/>
            </w:tcBorders>
            <w:noWrap/>
            <w:hideMark/>
          </w:tcPr>
          <w:p w14:paraId="53DEE305" w14:textId="77777777" w:rsidR="004F10A7" w:rsidRPr="004F10A7" w:rsidRDefault="004F10A7" w:rsidP="00BB0EA6">
            <w:pPr>
              <w:spacing w:after="0"/>
            </w:pPr>
            <w:r w:rsidRPr="004F10A7">
              <w:t>8.3.7</w:t>
            </w:r>
          </w:p>
        </w:tc>
        <w:tc>
          <w:tcPr>
            <w:tcW w:w="3715" w:type="dxa"/>
            <w:tcBorders>
              <w:top w:val="nil"/>
              <w:left w:val="nil"/>
              <w:bottom w:val="single" w:sz="4" w:space="0" w:color="auto"/>
              <w:right w:val="single" w:sz="4" w:space="0" w:color="auto"/>
            </w:tcBorders>
            <w:hideMark/>
          </w:tcPr>
          <w:p w14:paraId="28B80CB0" w14:textId="77777777" w:rsidR="004F10A7" w:rsidRPr="004F10A7" w:rsidRDefault="004F10A7" w:rsidP="00D37CC2">
            <w:pPr>
              <w:spacing w:after="0"/>
              <w:ind w:left="64" w:hanging="64"/>
            </w:pPr>
            <w:r w:rsidRPr="004F10A7">
              <w:t>*Prises de terre et mise en terre de l'ensemble</w:t>
            </w:r>
          </w:p>
        </w:tc>
        <w:tc>
          <w:tcPr>
            <w:tcW w:w="709" w:type="dxa"/>
            <w:tcBorders>
              <w:top w:val="nil"/>
              <w:left w:val="nil"/>
              <w:bottom w:val="single" w:sz="4" w:space="0" w:color="auto"/>
              <w:right w:val="single" w:sz="4" w:space="0" w:color="auto"/>
            </w:tcBorders>
            <w:noWrap/>
            <w:hideMark/>
          </w:tcPr>
          <w:p w14:paraId="37CB758F" w14:textId="77777777" w:rsidR="004F10A7" w:rsidRPr="004F10A7" w:rsidRDefault="004F10A7" w:rsidP="00BB0EA6">
            <w:pPr>
              <w:spacing w:after="0"/>
            </w:pPr>
            <w:r w:rsidRPr="004F10A7">
              <w:t>u</w:t>
            </w:r>
          </w:p>
        </w:tc>
        <w:tc>
          <w:tcPr>
            <w:tcW w:w="851" w:type="dxa"/>
            <w:tcBorders>
              <w:top w:val="nil"/>
              <w:left w:val="nil"/>
              <w:bottom w:val="single" w:sz="4" w:space="0" w:color="auto"/>
              <w:right w:val="single" w:sz="4" w:space="0" w:color="auto"/>
            </w:tcBorders>
            <w:noWrap/>
            <w:hideMark/>
          </w:tcPr>
          <w:p w14:paraId="1369BC94" w14:textId="7216FD24" w:rsidR="004F10A7" w:rsidRPr="004F10A7" w:rsidRDefault="004F10A7" w:rsidP="00D37CC2">
            <w:pPr>
              <w:spacing w:after="0"/>
              <w:jc w:val="center"/>
            </w:pPr>
            <w:r w:rsidRPr="004F10A7">
              <w:t>1,00</w:t>
            </w:r>
          </w:p>
        </w:tc>
        <w:tc>
          <w:tcPr>
            <w:tcW w:w="1701" w:type="dxa"/>
            <w:tcBorders>
              <w:top w:val="nil"/>
              <w:left w:val="nil"/>
              <w:bottom w:val="single" w:sz="4" w:space="0" w:color="auto"/>
              <w:right w:val="single" w:sz="4" w:space="0" w:color="auto"/>
            </w:tcBorders>
            <w:noWrap/>
            <w:hideMark/>
          </w:tcPr>
          <w:p w14:paraId="5A743422" w14:textId="77777777" w:rsidR="004F10A7" w:rsidRPr="004F10A7" w:rsidRDefault="004F10A7" w:rsidP="00BB0EA6">
            <w:pPr>
              <w:spacing w:after="0"/>
            </w:pPr>
            <w:r w:rsidRPr="004F10A7">
              <w:t> </w:t>
            </w:r>
          </w:p>
        </w:tc>
        <w:tc>
          <w:tcPr>
            <w:tcW w:w="1558" w:type="dxa"/>
            <w:tcBorders>
              <w:top w:val="nil"/>
              <w:left w:val="nil"/>
              <w:bottom w:val="single" w:sz="4" w:space="0" w:color="auto"/>
              <w:right w:val="single" w:sz="4" w:space="0" w:color="auto"/>
            </w:tcBorders>
            <w:noWrap/>
            <w:hideMark/>
          </w:tcPr>
          <w:p w14:paraId="3700E94C" w14:textId="77777777" w:rsidR="004F10A7" w:rsidRPr="004F10A7" w:rsidRDefault="004F10A7" w:rsidP="00BB0EA6">
            <w:pPr>
              <w:spacing w:after="0"/>
            </w:pPr>
            <w:r w:rsidRPr="004F10A7">
              <w:t> </w:t>
            </w:r>
          </w:p>
        </w:tc>
      </w:tr>
      <w:tr w:rsidR="004F10A7" w:rsidRPr="004F10A7" w14:paraId="53232194" w14:textId="77777777" w:rsidTr="00D37CC2">
        <w:trPr>
          <w:trHeight w:val="20"/>
        </w:trPr>
        <w:tc>
          <w:tcPr>
            <w:tcW w:w="816" w:type="dxa"/>
            <w:tcBorders>
              <w:top w:val="nil"/>
              <w:left w:val="single" w:sz="4" w:space="0" w:color="auto"/>
              <w:bottom w:val="single" w:sz="4" w:space="0" w:color="auto"/>
              <w:right w:val="single" w:sz="4" w:space="0" w:color="auto"/>
            </w:tcBorders>
            <w:noWrap/>
            <w:hideMark/>
          </w:tcPr>
          <w:p w14:paraId="3F516077" w14:textId="77777777" w:rsidR="004F10A7" w:rsidRPr="004F10A7" w:rsidRDefault="004F10A7" w:rsidP="00BB0EA6">
            <w:pPr>
              <w:spacing w:after="0"/>
            </w:pPr>
            <w:r w:rsidRPr="004F10A7">
              <w:t>8.3.8</w:t>
            </w:r>
          </w:p>
        </w:tc>
        <w:tc>
          <w:tcPr>
            <w:tcW w:w="3715" w:type="dxa"/>
            <w:tcBorders>
              <w:top w:val="nil"/>
              <w:left w:val="nil"/>
              <w:bottom w:val="single" w:sz="4" w:space="0" w:color="auto"/>
              <w:right w:val="single" w:sz="4" w:space="0" w:color="auto"/>
            </w:tcBorders>
            <w:hideMark/>
          </w:tcPr>
          <w:p w14:paraId="2FEE9644" w14:textId="77777777" w:rsidR="004F10A7" w:rsidRPr="004F10A7" w:rsidRDefault="004F10A7" w:rsidP="00D37CC2">
            <w:pPr>
              <w:spacing w:after="0"/>
              <w:ind w:left="64" w:hanging="64"/>
            </w:pPr>
            <w:r w:rsidRPr="004F10A7">
              <w:t>* Hublot</w:t>
            </w:r>
          </w:p>
        </w:tc>
        <w:tc>
          <w:tcPr>
            <w:tcW w:w="709" w:type="dxa"/>
            <w:tcBorders>
              <w:top w:val="nil"/>
              <w:left w:val="nil"/>
              <w:bottom w:val="single" w:sz="4" w:space="0" w:color="auto"/>
              <w:right w:val="single" w:sz="4" w:space="0" w:color="auto"/>
            </w:tcBorders>
            <w:noWrap/>
            <w:hideMark/>
          </w:tcPr>
          <w:p w14:paraId="6F076ACB" w14:textId="77777777" w:rsidR="004F10A7" w:rsidRPr="004F10A7" w:rsidRDefault="004F10A7" w:rsidP="00BB0EA6">
            <w:pPr>
              <w:spacing w:after="0"/>
            </w:pPr>
            <w:r w:rsidRPr="004F10A7">
              <w:t>u</w:t>
            </w:r>
          </w:p>
        </w:tc>
        <w:tc>
          <w:tcPr>
            <w:tcW w:w="851" w:type="dxa"/>
            <w:tcBorders>
              <w:top w:val="nil"/>
              <w:left w:val="nil"/>
              <w:bottom w:val="single" w:sz="4" w:space="0" w:color="auto"/>
              <w:right w:val="single" w:sz="4" w:space="0" w:color="auto"/>
            </w:tcBorders>
            <w:noWrap/>
            <w:hideMark/>
          </w:tcPr>
          <w:p w14:paraId="0A98E184" w14:textId="7C3AEAA8" w:rsidR="004F10A7" w:rsidRPr="004F10A7" w:rsidRDefault="004F10A7" w:rsidP="00D37CC2">
            <w:pPr>
              <w:spacing w:after="0"/>
              <w:jc w:val="center"/>
            </w:pPr>
            <w:r w:rsidRPr="004F10A7">
              <w:t>-</w:t>
            </w:r>
          </w:p>
        </w:tc>
        <w:tc>
          <w:tcPr>
            <w:tcW w:w="1701" w:type="dxa"/>
            <w:tcBorders>
              <w:top w:val="nil"/>
              <w:left w:val="nil"/>
              <w:bottom w:val="single" w:sz="4" w:space="0" w:color="auto"/>
              <w:right w:val="single" w:sz="4" w:space="0" w:color="auto"/>
            </w:tcBorders>
            <w:noWrap/>
            <w:hideMark/>
          </w:tcPr>
          <w:p w14:paraId="26102A7E" w14:textId="77777777" w:rsidR="004F10A7" w:rsidRPr="004F10A7" w:rsidRDefault="004F10A7" w:rsidP="00BB0EA6">
            <w:pPr>
              <w:spacing w:after="0"/>
            </w:pPr>
            <w:r w:rsidRPr="004F10A7">
              <w:t> </w:t>
            </w:r>
          </w:p>
        </w:tc>
        <w:tc>
          <w:tcPr>
            <w:tcW w:w="1558" w:type="dxa"/>
            <w:tcBorders>
              <w:top w:val="nil"/>
              <w:left w:val="nil"/>
              <w:bottom w:val="single" w:sz="4" w:space="0" w:color="auto"/>
              <w:right w:val="single" w:sz="4" w:space="0" w:color="auto"/>
            </w:tcBorders>
            <w:noWrap/>
            <w:hideMark/>
          </w:tcPr>
          <w:p w14:paraId="553AFDB0" w14:textId="77777777" w:rsidR="004F10A7" w:rsidRPr="004F10A7" w:rsidRDefault="004F10A7" w:rsidP="00BB0EA6">
            <w:pPr>
              <w:spacing w:after="0"/>
            </w:pPr>
            <w:r w:rsidRPr="004F10A7">
              <w:t> </w:t>
            </w:r>
          </w:p>
        </w:tc>
      </w:tr>
      <w:tr w:rsidR="004F10A7" w:rsidRPr="004F10A7" w14:paraId="1512A1F7" w14:textId="77777777" w:rsidTr="00D37CC2">
        <w:trPr>
          <w:trHeight w:val="20"/>
        </w:trPr>
        <w:tc>
          <w:tcPr>
            <w:tcW w:w="816" w:type="dxa"/>
            <w:tcBorders>
              <w:top w:val="nil"/>
              <w:left w:val="single" w:sz="4" w:space="0" w:color="auto"/>
              <w:bottom w:val="single" w:sz="4" w:space="0" w:color="auto"/>
              <w:right w:val="single" w:sz="4" w:space="0" w:color="auto"/>
            </w:tcBorders>
            <w:noWrap/>
            <w:hideMark/>
          </w:tcPr>
          <w:p w14:paraId="05CC000A" w14:textId="77777777" w:rsidR="004F10A7" w:rsidRPr="004F10A7" w:rsidRDefault="004F10A7" w:rsidP="00BB0EA6">
            <w:pPr>
              <w:spacing w:after="0"/>
            </w:pPr>
            <w:r w:rsidRPr="004F10A7">
              <w:t>8.3.9</w:t>
            </w:r>
          </w:p>
        </w:tc>
        <w:tc>
          <w:tcPr>
            <w:tcW w:w="3715" w:type="dxa"/>
            <w:tcBorders>
              <w:top w:val="nil"/>
              <w:left w:val="nil"/>
              <w:bottom w:val="single" w:sz="4" w:space="0" w:color="auto"/>
              <w:right w:val="single" w:sz="4" w:space="0" w:color="auto"/>
            </w:tcBorders>
            <w:hideMark/>
          </w:tcPr>
          <w:p w14:paraId="7E2A27DE" w14:textId="77777777" w:rsidR="004F10A7" w:rsidRPr="004F10A7" w:rsidRDefault="004F10A7" w:rsidP="00D37CC2">
            <w:pPr>
              <w:spacing w:after="0"/>
              <w:ind w:left="64" w:hanging="64"/>
            </w:pPr>
            <w:r w:rsidRPr="004F10A7">
              <w:t>* Reglettes fluo 1 x 36 W de 120 de type Masda ou similaire</w:t>
            </w:r>
          </w:p>
        </w:tc>
        <w:tc>
          <w:tcPr>
            <w:tcW w:w="709" w:type="dxa"/>
            <w:tcBorders>
              <w:top w:val="nil"/>
              <w:left w:val="nil"/>
              <w:bottom w:val="single" w:sz="4" w:space="0" w:color="auto"/>
              <w:right w:val="single" w:sz="4" w:space="0" w:color="auto"/>
            </w:tcBorders>
            <w:noWrap/>
            <w:hideMark/>
          </w:tcPr>
          <w:p w14:paraId="32485E3E" w14:textId="77777777" w:rsidR="004F10A7" w:rsidRPr="004F10A7" w:rsidRDefault="004F10A7" w:rsidP="00BB0EA6">
            <w:pPr>
              <w:spacing w:after="0"/>
            </w:pPr>
            <w:r w:rsidRPr="004F10A7">
              <w:t>u</w:t>
            </w:r>
          </w:p>
        </w:tc>
        <w:tc>
          <w:tcPr>
            <w:tcW w:w="851" w:type="dxa"/>
            <w:tcBorders>
              <w:top w:val="nil"/>
              <w:left w:val="nil"/>
              <w:bottom w:val="single" w:sz="4" w:space="0" w:color="auto"/>
              <w:right w:val="single" w:sz="4" w:space="0" w:color="auto"/>
            </w:tcBorders>
            <w:noWrap/>
            <w:hideMark/>
          </w:tcPr>
          <w:p w14:paraId="1D544E43" w14:textId="428BD833" w:rsidR="004F10A7" w:rsidRPr="004F10A7" w:rsidRDefault="004F10A7" w:rsidP="00D37CC2">
            <w:pPr>
              <w:spacing w:after="0"/>
              <w:jc w:val="center"/>
            </w:pPr>
            <w:r w:rsidRPr="004F10A7">
              <w:t>6,00</w:t>
            </w:r>
          </w:p>
        </w:tc>
        <w:tc>
          <w:tcPr>
            <w:tcW w:w="1701" w:type="dxa"/>
            <w:tcBorders>
              <w:top w:val="nil"/>
              <w:left w:val="nil"/>
              <w:bottom w:val="single" w:sz="4" w:space="0" w:color="auto"/>
              <w:right w:val="single" w:sz="4" w:space="0" w:color="auto"/>
            </w:tcBorders>
            <w:noWrap/>
            <w:hideMark/>
          </w:tcPr>
          <w:p w14:paraId="464B1CBB" w14:textId="77777777" w:rsidR="004F10A7" w:rsidRPr="004F10A7" w:rsidRDefault="004F10A7" w:rsidP="00BB0EA6">
            <w:pPr>
              <w:spacing w:after="0"/>
            </w:pPr>
            <w:r w:rsidRPr="004F10A7">
              <w:t> </w:t>
            </w:r>
          </w:p>
        </w:tc>
        <w:tc>
          <w:tcPr>
            <w:tcW w:w="1558" w:type="dxa"/>
            <w:tcBorders>
              <w:top w:val="nil"/>
              <w:left w:val="nil"/>
              <w:bottom w:val="single" w:sz="4" w:space="0" w:color="auto"/>
              <w:right w:val="single" w:sz="4" w:space="0" w:color="auto"/>
            </w:tcBorders>
            <w:noWrap/>
            <w:hideMark/>
          </w:tcPr>
          <w:p w14:paraId="4A9A1B35" w14:textId="77777777" w:rsidR="004F10A7" w:rsidRPr="004F10A7" w:rsidRDefault="004F10A7" w:rsidP="00BB0EA6">
            <w:pPr>
              <w:spacing w:after="0"/>
            </w:pPr>
            <w:r w:rsidRPr="004F10A7">
              <w:t> </w:t>
            </w:r>
          </w:p>
        </w:tc>
      </w:tr>
      <w:tr w:rsidR="004F10A7" w:rsidRPr="004F10A7" w14:paraId="7F72264C" w14:textId="77777777" w:rsidTr="00D37CC2">
        <w:trPr>
          <w:trHeight w:val="20"/>
        </w:trPr>
        <w:tc>
          <w:tcPr>
            <w:tcW w:w="816" w:type="dxa"/>
            <w:tcBorders>
              <w:top w:val="nil"/>
              <w:left w:val="single" w:sz="4" w:space="0" w:color="auto"/>
              <w:bottom w:val="single" w:sz="4" w:space="0" w:color="auto"/>
              <w:right w:val="single" w:sz="4" w:space="0" w:color="auto"/>
            </w:tcBorders>
            <w:noWrap/>
            <w:hideMark/>
          </w:tcPr>
          <w:p w14:paraId="06DC2ED1" w14:textId="77777777" w:rsidR="004F10A7" w:rsidRPr="004F10A7" w:rsidRDefault="004F10A7" w:rsidP="00BB0EA6">
            <w:pPr>
              <w:spacing w:after="0"/>
            </w:pPr>
            <w:r w:rsidRPr="004F10A7">
              <w:t>8.3.10</w:t>
            </w:r>
          </w:p>
        </w:tc>
        <w:tc>
          <w:tcPr>
            <w:tcW w:w="3715" w:type="dxa"/>
            <w:tcBorders>
              <w:top w:val="nil"/>
              <w:left w:val="nil"/>
              <w:bottom w:val="single" w:sz="4" w:space="0" w:color="auto"/>
              <w:right w:val="single" w:sz="4" w:space="0" w:color="auto"/>
            </w:tcBorders>
            <w:hideMark/>
          </w:tcPr>
          <w:p w14:paraId="47FCB03D" w14:textId="77777777" w:rsidR="004F10A7" w:rsidRPr="004F10A7" w:rsidRDefault="004F10A7" w:rsidP="00D37CC2">
            <w:pPr>
              <w:spacing w:after="0"/>
              <w:ind w:left="64" w:hanging="64"/>
            </w:pPr>
            <w:r w:rsidRPr="004F10A7">
              <w:t>* Reglettes fluo 1 x 36 W de 120 étanche</w:t>
            </w:r>
          </w:p>
        </w:tc>
        <w:tc>
          <w:tcPr>
            <w:tcW w:w="709" w:type="dxa"/>
            <w:tcBorders>
              <w:top w:val="nil"/>
              <w:left w:val="nil"/>
              <w:bottom w:val="single" w:sz="4" w:space="0" w:color="auto"/>
              <w:right w:val="single" w:sz="4" w:space="0" w:color="auto"/>
            </w:tcBorders>
            <w:noWrap/>
            <w:hideMark/>
          </w:tcPr>
          <w:p w14:paraId="4401E35C" w14:textId="77777777" w:rsidR="004F10A7" w:rsidRPr="004F10A7" w:rsidRDefault="004F10A7" w:rsidP="00BB0EA6">
            <w:pPr>
              <w:spacing w:after="0"/>
            </w:pPr>
            <w:r w:rsidRPr="004F10A7">
              <w:t>u</w:t>
            </w:r>
          </w:p>
        </w:tc>
        <w:tc>
          <w:tcPr>
            <w:tcW w:w="851" w:type="dxa"/>
            <w:tcBorders>
              <w:top w:val="nil"/>
              <w:left w:val="nil"/>
              <w:bottom w:val="single" w:sz="4" w:space="0" w:color="auto"/>
              <w:right w:val="single" w:sz="4" w:space="0" w:color="auto"/>
            </w:tcBorders>
            <w:noWrap/>
            <w:hideMark/>
          </w:tcPr>
          <w:p w14:paraId="177C1A0A" w14:textId="201861C2" w:rsidR="004F10A7" w:rsidRPr="004F10A7" w:rsidRDefault="004F10A7" w:rsidP="00D37CC2">
            <w:pPr>
              <w:spacing w:after="0"/>
              <w:jc w:val="center"/>
            </w:pPr>
            <w:r w:rsidRPr="004F10A7">
              <w:t>4,00</w:t>
            </w:r>
          </w:p>
        </w:tc>
        <w:tc>
          <w:tcPr>
            <w:tcW w:w="1701" w:type="dxa"/>
            <w:tcBorders>
              <w:top w:val="nil"/>
              <w:left w:val="nil"/>
              <w:bottom w:val="single" w:sz="4" w:space="0" w:color="auto"/>
              <w:right w:val="single" w:sz="4" w:space="0" w:color="auto"/>
            </w:tcBorders>
            <w:noWrap/>
            <w:hideMark/>
          </w:tcPr>
          <w:p w14:paraId="0EFFAE67" w14:textId="77777777" w:rsidR="004F10A7" w:rsidRPr="004F10A7" w:rsidRDefault="004F10A7" w:rsidP="00BB0EA6">
            <w:pPr>
              <w:spacing w:after="0"/>
            </w:pPr>
            <w:r w:rsidRPr="004F10A7">
              <w:t> </w:t>
            </w:r>
          </w:p>
        </w:tc>
        <w:tc>
          <w:tcPr>
            <w:tcW w:w="1558" w:type="dxa"/>
            <w:tcBorders>
              <w:top w:val="nil"/>
              <w:left w:val="nil"/>
              <w:bottom w:val="single" w:sz="4" w:space="0" w:color="auto"/>
              <w:right w:val="single" w:sz="4" w:space="0" w:color="auto"/>
            </w:tcBorders>
            <w:noWrap/>
            <w:hideMark/>
          </w:tcPr>
          <w:p w14:paraId="01D264D0" w14:textId="77777777" w:rsidR="004F10A7" w:rsidRPr="004F10A7" w:rsidRDefault="004F10A7" w:rsidP="00BB0EA6">
            <w:pPr>
              <w:spacing w:after="0"/>
            </w:pPr>
            <w:r w:rsidRPr="004F10A7">
              <w:t> </w:t>
            </w:r>
          </w:p>
        </w:tc>
      </w:tr>
      <w:tr w:rsidR="004F10A7" w:rsidRPr="004F10A7" w14:paraId="6DAE1D7B" w14:textId="77777777" w:rsidTr="00D37CC2">
        <w:trPr>
          <w:trHeight w:val="20"/>
        </w:trPr>
        <w:tc>
          <w:tcPr>
            <w:tcW w:w="816" w:type="dxa"/>
            <w:tcBorders>
              <w:top w:val="nil"/>
              <w:left w:val="single" w:sz="4" w:space="0" w:color="auto"/>
              <w:bottom w:val="single" w:sz="4" w:space="0" w:color="auto"/>
              <w:right w:val="single" w:sz="4" w:space="0" w:color="auto"/>
            </w:tcBorders>
            <w:noWrap/>
            <w:hideMark/>
          </w:tcPr>
          <w:p w14:paraId="59342E4B" w14:textId="77777777" w:rsidR="004F10A7" w:rsidRPr="004F10A7" w:rsidRDefault="004F10A7" w:rsidP="00BB0EA6">
            <w:pPr>
              <w:spacing w:after="0"/>
            </w:pPr>
            <w:r w:rsidRPr="004F10A7">
              <w:t>8.3.11</w:t>
            </w:r>
          </w:p>
        </w:tc>
        <w:tc>
          <w:tcPr>
            <w:tcW w:w="3715" w:type="dxa"/>
            <w:tcBorders>
              <w:top w:val="nil"/>
              <w:left w:val="nil"/>
              <w:bottom w:val="single" w:sz="4" w:space="0" w:color="auto"/>
              <w:right w:val="single" w:sz="4" w:space="0" w:color="auto"/>
            </w:tcBorders>
            <w:hideMark/>
          </w:tcPr>
          <w:p w14:paraId="41E0C764" w14:textId="77777777" w:rsidR="004F10A7" w:rsidRPr="004F10A7" w:rsidRDefault="004F10A7" w:rsidP="00D37CC2">
            <w:pPr>
              <w:spacing w:after="0"/>
              <w:ind w:left="64" w:hanging="64"/>
            </w:pPr>
            <w:r w:rsidRPr="004F10A7">
              <w:t>* Blocs autonomes de sécurité pour issue de secours</w:t>
            </w:r>
          </w:p>
        </w:tc>
        <w:tc>
          <w:tcPr>
            <w:tcW w:w="709" w:type="dxa"/>
            <w:tcBorders>
              <w:top w:val="nil"/>
              <w:left w:val="nil"/>
              <w:bottom w:val="single" w:sz="4" w:space="0" w:color="auto"/>
              <w:right w:val="single" w:sz="4" w:space="0" w:color="auto"/>
            </w:tcBorders>
            <w:noWrap/>
            <w:hideMark/>
          </w:tcPr>
          <w:p w14:paraId="674E207E" w14:textId="77777777" w:rsidR="004F10A7" w:rsidRPr="004F10A7" w:rsidRDefault="004F10A7" w:rsidP="00BB0EA6">
            <w:pPr>
              <w:spacing w:after="0"/>
            </w:pPr>
            <w:r w:rsidRPr="004F10A7">
              <w:t>u</w:t>
            </w:r>
          </w:p>
        </w:tc>
        <w:tc>
          <w:tcPr>
            <w:tcW w:w="851" w:type="dxa"/>
            <w:tcBorders>
              <w:top w:val="nil"/>
              <w:left w:val="nil"/>
              <w:bottom w:val="single" w:sz="4" w:space="0" w:color="auto"/>
              <w:right w:val="single" w:sz="4" w:space="0" w:color="auto"/>
            </w:tcBorders>
            <w:noWrap/>
            <w:hideMark/>
          </w:tcPr>
          <w:p w14:paraId="3B416175" w14:textId="626B0A4B" w:rsidR="004F10A7" w:rsidRPr="004F10A7" w:rsidRDefault="004F10A7" w:rsidP="00D37CC2">
            <w:pPr>
              <w:spacing w:after="0"/>
              <w:jc w:val="center"/>
            </w:pPr>
          </w:p>
        </w:tc>
        <w:tc>
          <w:tcPr>
            <w:tcW w:w="1701" w:type="dxa"/>
            <w:tcBorders>
              <w:top w:val="nil"/>
              <w:left w:val="nil"/>
              <w:bottom w:val="single" w:sz="4" w:space="0" w:color="auto"/>
              <w:right w:val="single" w:sz="4" w:space="0" w:color="auto"/>
            </w:tcBorders>
            <w:noWrap/>
            <w:hideMark/>
          </w:tcPr>
          <w:p w14:paraId="56449D9E" w14:textId="77777777" w:rsidR="004F10A7" w:rsidRPr="004F10A7" w:rsidRDefault="004F10A7" w:rsidP="00BB0EA6">
            <w:pPr>
              <w:spacing w:after="0"/>
            </w:pPr>
            <w:r w:rsidRPr="004F10A7">
              <w:t> </w:t>
            </w:r>
          </w:p>
        </w:tc>
        <w:tc>
          <w:tcPr>
            <w:tcW w:w="1558" w:type="dxa"/>
            <w:tcBorders>
              <w:top w:val="nil"/>
              <w:left w:val="nil"/>
              <w:bottom w:val="single" w:sz="4" w:space="0" w:color="auto"/>
              <w:right w:val="single" w:sz="4" w:space="0" w:color="auto"/>
            </w:tcBorders>
            <w:noWrap/>
            <w:hideMark/>
          </w:tcPr>
          <w:p w14:paraId="215FA79E" w14:textId="77777777" w:rsidR="004F10A7" w:rsidRPr="004F10A7" w:rsidRDefault="004F10A7" w:rsidP="00BB0EA6">
            <w:pPr>
              <w:spacing w:after="0"/>
            </w:pPr>
            <w:r w:rsidRPr="004F10A7">
              <w:t> </w:t>
            </w:r>
          </w:p>
        </w:tc>
      </w:tr>
      <w:tr w:rsidR="004F10A7" w:rsidRPr="004F10A7" w14:paraId="0EAB469F" w14:textId="77777777" w:rsidTr="00D37CC2">
        <w:trPr>
          <w:trHeight w:val="20"/>
        </w:trPr>
        <w:tc>
          <w:tcPr>
            <w:tcW w:w="816" w:type="dxa"/>
            <w:tcBorders>
              <w:top w:val="nil"/>
              <w:left w:val="single" w:sz="4" w:space="0" w:color="auto"/>
              <w:bottom w:val="single" w:sz="4" w:space="0" w:color="auto"/>
              <w:right w:val="single" w:sz="4" w:space="0" w:color="auto"/>
            </w:tcBorders>
            <w:noWrap/>
            <w:hideMark/>
          </w:tcPr>
          <w:p w14:paraId="4BADE3A8" w14:textId="77777777" w:rsidR="004F10A7" w:rsidRPr="004F10A7" w:rsidRDefault="004F10A7" w:rsidP="00BB0EA6">
            <w:pPr>
              <w:spacing w:after="0"/>
            </w:pPr>
            <w:r w:rsidRPr="004F10A7">
              <w:t>8.4</w:t>
            </w:r>
          </w:p>
        </w:tc>
        <w:tc>
          <w:tcPr>
            <w:tcW w:w="3715" w:type="dxa"/>
            <w:tcBorders>
              <w:top w:val="nil"/>
              <w:left w:val="nil"/>
              <w:bottom w:val="single" w:sz="4" w:space="0" w:color="auto"/>
              <w:right w:val="single" w:sz="4" w:space="0" w:color="auto"/>
            </w:tcBorders>
            <w:hideMark/>
          </w:tcPr>
          <w:p w14:paraId="69037421" w14:textId="77777777" w:rsidR="004F10A7" w:rsidRPr="004F10A7" w:rsidRDefault="004F10A7" w:rsidP="00D37CC2">
            <w:pPr>
              <w:spacing w:after="0"/>
              <w:ind w:left="64" w:hanging="64"/>
            </w:pPr>
            <w:r w:rsidRPr="004F10A7">
              <w:t>Fourniture et pose de split unité exterieures et interieur y comprise, protection câblerie et accessoires</w:t>
            </w:r>
          </w:p>
        </w:tc>
        <w:tc>
          <w:tcPr>
            <w:tcW w:w="709" w:type="dxa"/>
            <w:tcBorders>
              <w:top w:val="nil"/>
              <w:left w:val="nil"/>
              <w:bottom w:val="single" w:sz="4" w:space="0" w:color="auto"/>
              <w:right w:val="single" w:sz="4" w:space="0" w:color="auto"/>
            </w:tcBorders>
            <w:noWrap/>
            <w:hideMark/>
          </w:tcPr>
          <w:p w14:paraId="448AF67F" w14:textId="77777777" w:rsidR="004F10A7" w:rsidRPr="004F10A7" w:rsidRDefault="004F10A7" w:rsidP="00BB0EA6">
            <w:pPr>
              <w:spacing w:after="0"/>
            </w:pPr>
            <w:r w:rsidRPr="004F10A7">
              <w:t> </w:t>
            </w:r>
          </w:p>
        </w:tc>
        <w:tc>
          <w:tcPr>
            <w:tcW w:w="851" w:type="dxa"/>
            <w:tcBorders>
              <w:top w:val="nil"/>
              <w:left w:val="nil"/>
              <w:bottom w:val="single" w:sz="4" w:space="0" w:color="auto"/>
              <w:right w:val="single" w:sz="4" w:space="0" w:color="auto"/>
            </w:tcBorders>
            <w:noWrap/>
            <w:hideMark/>
          </w:tcPr>
          <w:p w14:paraId="221F3E2E" w14:textId="3F76CFA4" w:rsidR="004F10A7" w:rsidRPr="004F10A7" w:rsidRDefault="004F10A7" w:rsidP="00D37CC2">
            <w:pPr>
              <w:spacing w:after="0"/>
              <w:jc w:val="center"/>
            </w:pPr>
          </w:p>
        </w:tc>
        <w:tc>
          <w:tcPr>
            <w:tcW w:w="1701" w:type="dxa"/>
            <w:tcBorders>
              <w:top w:val="nil"/>
              <w:left w:val="nil"/>
              <w:bottom w:val="single" w:sz="4" w:space="0" w:color="auto"/>
              <w:right w:val="single" w:sz="4" w:space="0" w:color="auto"/>
            </w:tcBorders>
            <w:noWrap/>
            <w:hideMark/>
          </w:tcPr>
          <w:p w14:paraId="23A12E99" w14:textId="77777777" w:rsidR="004F10A7" w:rsidRPr="004F10A7" w:rsidRDefault="004F10A7" w:rsidP="00BB0EA6">
            <w:pPr>
              <w:spacing w:after="0"/>
            </w:pPr>
            <w:r w:rsidRPr="004F10A7">
              <w:t> </w:t>
            </w:r>
          </w:p>
        </w:tc>
        <w:tc>
          <w:tcPr>
            <w:tcW w:w="1558" w:type="dxa"/>
            <w:tcBorders>
              <w:top w:val="nil"/>
              <w:left w:val="nil"/>
              <w:bottom w:val="single" w:sz="4" w:space="0" w:color="auto"/>
              <w:right w:val="single" w:sz="4" w:space="0" w:color="auto"/>
            </w:tcBorders>
            <w:noWrap/>
            <w:hideMark/>
          </w:tcPr>
          <w:p w14:paraId="79856CC9" w14:textId="77777777" w:rsidR="004F10A7" w:rsidRPr="004F10A7" w:rsidRDefault="004F10A7" w:rsidP="00BB0EA6">
            <w:pPr>
              <w:spacing w:after="0"/>
            </w:pPr>
            <w:r w:rsidRPr="004F10A7">
              <w:t> </w:t>
            </w:r>
          </w:p>
        </w:tc>
      </w:tr>
      <w:tr w:rsidR="004F10A7" w:rsidRPr="004F10A7" w14:paraId="0ACE7E62" w14:textId="77777777" w:rsidTr="00D37CC2">
        <w:trPr>
          <w:trHeight w:val="20"/>
        </w:trPr>
        <w:tc>
          <w:tcPr>
            <w:tcW w:w="816" w:type="dxa"/>
            <w:tcBorders>
              <w:top w:val="nil"/>
              <w:left w:val="single" w:sz="4" w:space="0" w:color="auto"/>
              <w:bottom w:val="single" w:sz="4" w:space="0" w:color="auto"/>
              <w:right w:val="single" w:sz="4" w:space="0" w:color="auto"/>
            </w:tcBorders>
            <w:noWrap/>
            <w:hideMark/>
          </w:tcPr>
          <w:p w14:paraId="5BC0EEF1" w14:textId="77777777" w:rsidR="004F10A7" w:rsidRPr="004F10A7" w:rsidRDefault="004F10A7" w:rsidP="00BB0EA6">
            <w:pPr>
              <w:spacing w:after="0"/>
            </w:pPr>
            <w:r w:rsidRPr="004F10A7">
              <w:t>8.4.1</w:t>
            </w:r>
          </w:p>
        </w:tc>
        <w:tc>
          <w:tcPr>
            <w:tcW w:w="3715" w:type="dxa"/>
            <w:tcBorders>
              <w:top w:val="nil"/>
              <w:left w:val="nil"/>
              <w:bottom w:val="single" w:sz="4" w:space="0" w:color="auto"/>
              <w:right w:val="single" w:sz="4" w:space="0" w:color="auto"/>
            </w:tcBorders>
            <w:hideMark/>
          </w:tcPr>
          <w:p w14:paraId="139B81B3" w14:textId="77777777" w:rsidR="004F10A7" w:rsidRPr="004F10A7" w:rsidRDefault="004F10A7" w:rsidP="00D37CC2">
            <w:pPr>
              <w:spacing w:after="0"/>
              <w:ind w:left="64" w:hanging="64"/>
            </w:pPr>
            <w:r w:rsidRPr="004F10A7">
              <w:t>* 9000 BTU</w:t>
            </w:r>
          </w:p>
        </w:tc>
        <w:tc>
          <w:tcPr>
            <w:tcW w:w="709" w:type="dxa"/>
            <w:tcBorders>
              <w:top w:val="nil"/>
              <w:left w:val="nil"/>
              <w:bottom w:val="single" w:sz="4" w:space="0" w:color="auto"/>
              <w:right w:val="single" w:sz="4" w:space="0" w:color="auto"/>
            </w:tcBorders>
            <w:noWrap/>
            <w:hideMark/>
          </w:tcPr>
          <w:p w14:paraId="4FCB63F4" w14:textId="77777777" w:rsidR="004F10A7" w:rsidRPr="004F10A7" w:rsidRDefault="004F10A7" w:rsidP="00BB0EA6">
            <w:pPr>
              <w:spacing w:after="0"/>
            </w:pPr>
            <w:r w:rsidRPr="004F10A7">
              <w:t>u</w:t>
            </w:r>
          </w:p>
        </w:tc>
        <w:tc>
          <w:tcPr>
            <w:tcW w:w="851" w:type="dxa"/>
            <w:tcBorders>
              <w:top w:val="nil"/>
              <w:left w:val="nil"/>
              <w:bottom w:val="single" w:sz="4" w:space="0" w:color="auto"/>
              <w:right w:val="single" w:sz="4" w:space="0" w:color="auto"/>
            </w:tcBorders>
            <w:noWrap/>
            <w:hideMark/>
          </w:tcPr>
          <w:p w14:paraId="48C65CC2" w14:textId="7EE59E3C" w:rsidR="004F10A7" w:rsidRPr="004F10A7" w:rsidRDefault="004F10A7" w:rsidP="00D37CC2">
            <w:pPr>
              <w:spacing w:after="0"/>
              <w:jc w:val="center"/>
            </w:pPr>
            <w:r w:rsidRPr="004F10A7">
              <w:t>-</w:t>
            </w:r>
          </w:p>
        </w:tc>
        <w:tc>
          <w:tcPr>
            <w:tcW w:w="1701" w:type="dxa"/>
            <w:tcBorders>
              <w:top w:val="nil"/>
              <w:left w:val="nil"/>
              <w:bottom w:val="single" w:sz="4" w:space="0" w:color="auto"/>
              <w:right w:val="single" w:sz="4" w:space="0" w:color="auto"/>
            </w:tcBorders>
            <w:noWrap/>
            <w:hideMark/>
          </w:tcPr>
          <w:p w14:paraId="7CE16580" w14:textId="77777777" w:rsidR="004F10A7" w:rsidRPr="004F10A7" w:rsidRDefault="004F10A7" w:rsidP="00BB0EA6">
            <w:pPr>
              <w:spacing w:after="0"/>
            </w:pPr>
            <w:r w:rsidRPr="004F10A7">
              <w:t> </w:t>
            </w:r>
          </w:p>
        </w:tc>
        <w:tc>
          <w:tcPr>
            <w:tcW w:w="1558" w:type="dxa"/>
            <w:tcBorders>
              <w:top w:val="nil"/>
              <w:left w:val="nil"/>
              <w:bottom w:val="single" w:sz="4" w:space="0" w:color="auto"/>
              <w:right w:val="single" w:sz="4" w:space="0" w:color="auto"/>
            </w:tcBorders>
            <w:noWrap/>
            <w:hideMark/>
          </w:tcPr>
          <w:p w14:paraId="6DFFD655" w14:textId="77777777" w:rsidR="004F10A7" w:rsidRPr="004F10A7" w:rsidRDefault="004F10A7" w:rsidP="00BB0EA6">
            <w:pPr>
              <w:spacing w:after="0"/>
            </w:pPr>
            <w:r w:rsidRPr="004F10A7">
              <w:t> </w:t>
            </w:r>
          </w:p>
        </w:tc>
      </w:tr>
      <w:tr w:rsidR="004F10A7" w:rsidRPr="004F10A7" w14:paraId="416E8A2D" w14:textId="77777777" w:rsidTr="00D37CC2">
        <w:trPr>
          <w:trHeight w:val="20"/>
        </w:trPr>
        <w:tc>
          <w:tcPr>
            <w:tcW w:w="816" w:type="dxa"/>
            <w:tcBorders>
              <w:top w:val="nil"/>
              <w:left w:val="single" w:sz="4" w:space="0" w:color="auto"/>
              <w:bottom w:val="single" w:sz="4" w:space="0" w:color="auto"/>
              <w:right w:val="single" w:sz="4" w:space="0" w:color="auto"/>
            </w:tcBorders>
            <w:noWrap/>
            <w:hideMark/>
          </w:tcPr>
          <w:p w14:paraId="2ED320B0" w14:textId="77777777" w:rsidR="004F10A7" w:rsidRPr="004F10A7" w:rsidRDefault="004F10A7" w:rsidP="00BB0EA6">
            <w:pPr>
              <w:spacing w:after="0"/>
            </w:pPr>
            <w:r w:rsidRPr="004F10A7">
              <w:t>8.4.2</w:t>
            </w:r>
          </w:p>
        </w:tc>
        <w:tc>
          <w:tcPr>
            <w:tcW w:w="3715" w:type="dxa"/>
            <w:tcBorders>
              <w:top w:val="nil"/>
              <w:left w:val="nil"/>
              <w:bottom w:val="single" w:sz="4" w:space="0" w:color="auto"/>
              <w:right w:val="single" w:sz="4" w:space="0" w:color="auto"/>
            </w:tcBorders>
            <w:hideMark/>
          </w:tcPr>
          <w:p w14:paraId="7499C46B" w14:textId="77777777" w:rsidR="004F10A7" w:rsidRPr="004F10A7" w:rsidRDefault="004F10A7" w:rsidP="00D37CC2">
            <w:pPr>
              <w:spacing w:after="0"/>
              <w:ind w:left="64" w:hanging="64"/>
            </w:pPr>
            <w:r w:rsidRPr="004F10A7">
              <w:t>* 12000 BTU</w:t>
            </w:r>
          </w:p>
        </w:tc>
        <w:tc>
          <w:tcPr>
            <w:tcW w:w="709" w:type="dxa"/>
            <w:tcBorders>
              <w:top w:val="nil"/>
              <w:left w:val="nil"/>
              <w:bottom w:val="single" w:sz="4" w:space="0" w:color="auto"/>
              <w:right w:val="single" w:sz="4" w:space="0" w:color="auto"/>
            </w:tcBorders>
            <w:noWrap/>
            <w:hideMark/>
          </w:tcPr>
          <w:p w14:paraId="4A113DD3" w14:textId="77777777" w:rsidR="004F10A7" w:rsidRPr="004F10A7" w:rsidRDefault="004F10A7" w:rsidP="00BB0EA6">
            <w:pPr>
              <w:spacing w:after="0"/>
            </w:pPr>
            <w:r w:rsidRPr="004F10A7">
              <w:t>u</w:t>
            </w:r>
          </w:p>
        </w:tc>
        <w:tc>
          <w:tcPr>
            <w:tcW w:w="851" w:type="dxa"/>
            <w:tcBorders>
              <w:top w:val="nil"/>
              <w:left w:val="nil"/>
              <w:bottom w:val="single" w:sz="4" w:space="0" w:color="auto"/>
              <w:right w:val="single" w:sz="4" w:space="0" w:color="auto"/>
            </w:tcBorders>
            <w:noWrap/>
            <w:hideMark/>
          </w:tcPr>
          <w:p w14:paraId="127D925C" w14:textId="3D967DCD" w:rsidR="004F10A7" w:rsidRPr="004F10A7" w:rsidRDefault="004F10A7" w:rsidP="00D37CC2">
            <w:pPr>
              <w:spacing w:after="0"/>
              <w:jc w:val="center"/>
            </w:pPr>
            <w:r w:rsidRPr="004F10A7">
              <w:t>2,00</w:t>
            </w:r>
          </w:p>
        </w:tc>
        <w:tc>
          <w:tcPr>
            <w:tcW w:w="1701" w:type="dxa"/>
            <w:tcBorders>
              <w:top w:val="nil"/>
              <w:left w:val="nil"/>
              <w:bottom w:val="single" w:sz="4" w:space="0" w:color="auto"/>
              <w:right w:val="single" w:sz="4" w:space="0" w:color="auto"/>
            </w:tcBorders>
            <w:noWrap/>
            <w:hideMark/>
          </w:tcPr>
          <w:p w14:paraId="76648A91" w14:textId="77777777" w:rsidR="004F10A7" w:rsidRPr="004F10A7" w:rsidRDefault="004F10A7" w:rsidP="00BB0EA6">
            <w:pPr>
              <w:spacing w:after="0"/>
            </w:pPr>
            <w:r w:rsidRPr="004F10A7">
              <w:t> </w:t>
            </w:r>
          </w:p>
        </w:tc>
        <w:tc>
          <w:tcPr>
            <w:tcW w:w="1558" w:type="dxa"/>
            <w:tcBorders>
              <w:top w:val="nil"/>
              <w:left w:val="nil"/>
              <w:bottom w:val="single" w:sz="4" w:space="0" w:color="auto"/>
              <w:right w:val="single" w:sz="4" w:space="0" w:color="auto"/>
            </w:tcBorders>
            <w:noWrap/>
            <w:hideMark/>
          </w:tcPr>
          <w:p w14:paraId="0A24D0E5" w14:textId="77777777" w:rsidR="004F10A7" w:rsidRPr="004F10A7" w:rsidRDefault="004F10A7" w:rsidP="00BB0EA6">
            <w:pPr>
              <w:spacing w:after="0"/>
            </w:pPr>
            <w:r w:rsidRPr="004F10A7">
              <w:t> </w:t>
            </w:r>
          </w:p>
        </w:tc>
      </w:tr>
      <w:tr w:rsidR="004F10A7" w:rsidRPr="004F10A7" w14:paraId="03D09334" w14:textId="77777777" w:rsidTr="00D37CC2">
        <w:trPr>
          <w:trHeight w:val="20"/>
        </w:trPr>
        <w:tc>
          <w:tcPr>
            <w:tcW w:w="816" w:type="dxa"/>
            <w:tcBorders>
              <w:top w:val="nil"/>
              <w:left w:val="single" w:sz="4" w:space="0" w:color="auto"/>
              <w:bottom w:val="single" w:sz="4" w:space="0" w:color="auto"/>
              <w:right w:val="single" w:sz="4" w:space="0" w:color="auto"/>
            </w:tcBorders>
            <w:noWrap/>
            <w:hideMark/>
          </w:tcPr>
          <w:p w14:paraId="48B7C7E6" w14:textId="77777777" w:rsidR="004F10A7" w:rsidRPr="004F10A7" w:rsidRDefault="004F10A7" w:rsidP="00BB0EA6">
            <w:pPr>
              <w:spacing w:after="0"/>
            </w:pPr>
            <w:r w:rsidRPr="004F10A7">
              <w:t>8.4.3</w:t>
            </w:r>
          </w:p>
        </w:tc>
        <w:tc>
          <w:tcPr>
            <w:tcW w:w="3715" w:type="dxa"/>
            <w:tcBorders>
              <w:top w:val="nil"/>
              <w:left w:val="nil"/>
              <w:bottom w:val="single" w:sz="4" w:space="0" w:color="auto"/>
              <w:right w:val="single" w:sz="4" w:space="0" w:color="auto"/>
            </w:tcBorders>
            <w:hideMark/>
          </w:tcPr>
          <w:p w14:paraId="4D7C9D71" w14:textId="77777777" w:rsidR="004F10A7" w:rsidRPr="004F10A7" w:rsidRDefault="004F10A7" w:rsidP="00D37CC2">
            <w:pPr>
              <w:spacing w:after="0"/>
              <w:ind w:left="64" w:hanging="64"/>
            </w:pPr>
            <w:r w:rsidRPr="004F10A7">
              <w:t>* 18000 BTU</w:t>
            </w:r>
          </w:p>
        </w:tc>
        <w:tc>
          <w:tcPr>
            <w:tcW w:w="709" w:type="dxa"/>
            <w:tcBorders>
              <w:top w:val="nil"/>
              <w:left w:val="nil"/>
              <w:bottom w:val="single" w:sz="4" w:space="0" w:color="auto"/>
              <w:right w:val="single" w:sz="4" w:space="0" w:color="auto"/>
            </w:tcBorders>
            <w:noWrap/>
            <w:hideMark/>
          </w:tcPr>
          <w:p w14:paraId="40B0DE8E" w14:textId="77777777" w:rsidR="004F10A7" w:rsidRPr="004F10A7" w:rsidRDefault="004F10A7" w:rsidP="00BB0EA6">
            <w:pPr>
              <w:spacing w:after="0"/>
            </w:pPr>
            <w:r w:rsidRPr="004F10A7">
              <w:t>u</w:t>
            </w:r>
          </w:p>
        </w:tc>
        <w:tc>
          <w:tcPr>
            <w:tcW w:w="851" w:type="dxa"/>
            <w:tcBorders>
              <w:top w:val="nil"/>
              <w:left w:val="nil"/>
              <w:bottom w:val="single" w:sz="4" w:space="0" w:color="auto"/>
              <w:right w:val="single" w:sz="4" w:space="0" w:color="auto"/>
            </w:tcBorders>
            <w:noWrap/>
            <w:hideMark/>
          </w:tcPr>
          <w:p w14:paraId="5C56B3A4" w14:textId="2AE753C7" w:rsidR="004F10A7" w:rsidRPr="004F10A7" w:rsidRDefault="004F10A7" w:rsidP="00D37CC2">
            <w:pPr>
              <w:spacing w:after="0"/>
              <w:jc w:val="center"/>
            </w:pPr>
            <w:r w:rsidRPr="004F10A7">
              <w:t>-</w:t>
            </w:r>
          </w:p>
        </w:tc>
        <w:tc>
          <w:tcPr>
            <w:tcW w:w="1701" w:type="dxa"/>
            <w:tcBorders>
              <w:top w:val="nil"/>
              <w:left w:val="nil"/>
              <w:bottom w:val="single" w:sz="4" w:space="0" w:color="auto"/>
              <w:right w:val="single" w:sz="4" w:space="0" w:color="auto"/>
            </w:tcBorders>
            <w:noWrap/>
            <w:hideMark/>
          </w:tcPr>
          <w:p w14:paraId="0536946A" w14:textId="77777777" w:rsidR="004F10A7" w:rsidRPr="004F10A7" w:rsidRDefault="004F10A7" w:rsidP="00BB0EA6">
            <w:pPr>
              <w:spacing w:after="0"/>
            </w:pPr>
            <w:r w:rsidRPr="004F10A7">
              <w:t> </w:t>
            </w:r>
          </w:p>
        </w:tc>
        <w:tc>
          <w:tcPr>
            <w:tcW w:w="1558" w:type="dxa"/>
            <w:tcBorders>
              <w:top w:val="nil"/>
              <w:left w:val="nil"/>
              <w:bottom w:val="single" w:sz="4" w:space="0" w:color="auto"/>
              <w:right w:val="single" w:sz="4" w:space="0" w:color="auto"/>
            </w:tcBorders>
            <w:noWrap/>
            <w:hideMark/>
          </w:tcPr>
          <w:p w14:paraId="19E86753" w14:textId="77777777" w:rsidR="004F10A7" w:rsidRPr="004F10A7" w:rsidRDefault="004F10A7" w:rsidP="00BB0EA6">
            <w:pPr>
              <w:spacing w:after="0"/>
            </w:pPr>
            <w:r w:rsidRPr="004F10A7">
              <w:t> </w:t>
            </w:r>
          </w:p>
        </w:tc>
      </w:tr>
      <w:tr w:rsidR="004F10A7" w:rsidRPr="004F10A7" w14:paraId="0F90529C" w14:textId="77777777" w:rsidTr="00D37CC2">
        <w:trPr>
          <w:trHeight w:val="20"/>
        </w:trPr>
        <w:tc>
          <w:tcPr>
            <w:tcW w:w="816" w:type="dxa"/>
            <w:tcBorders>
              <w:top w:val="nil"/>
              <w:left w:val="single" w:sz="4" w:space="0" w:color="auto"/>
              <w:bottom w:val="single" w:sz="4" w:space="0" w:color="auto"/>
              <w:right w:val="single" w:sz="4" w:space="0" w:color="auto"/>
            </w:tcBorders>
            <w:noWrap/>
            <w:hideMark/>
          </w:tcPr>
          <w:p w14:paraId="73ABE045" w14:textId="77777777" w:rsidR="004F10A7" w:rsidRPr="004F10A7" w:rsidRDefault="004F10A7" w:rsidP="00BB0EA6">
            <w:pPr>
              <w:spacing w:after="0"/>
            </w:pPr>
            <w:r w:rsidRPr="004F10A7">
              <w:t>8.4.4</w:t>
            </w:r>
          </w:p>
        </w:tc>
        <w:tc>
          <w:tcPr>
            <w:tcW w:w="3715" w:type="dxa"/>
            <w:tcBorders>
              <w:top w:val="nil"/>
              <w:left w:val="nil"/>
              <w:bottom w:val="single" w:sz="4" w:space="0" w:color="auto"/>
              <w:right w:val="single" w:sz="4" w:space="0" w:color="auto"/>
            </w:tcBorders>
            <w:hideMark/>
          </w:tcPr>
          <w:p w14:paraId="23C7A19E" w14:textId="77777777" w:rsidR="004F10A7" w:rsidRPr="004F10A7" w:rsidRDefault="004F10A7" w:rsidP="00D37CC2">
            <w:pPr>
              <w:spacing w:after="0"/>
              <w:ind w:left="64" w:hanging="64"/>
            </w:pPr>
            <w:r w:rsidRPr="004F10A7">
              <w:t>* 24000 BTU</w:t>
            </w:r>
          </w:p>
        </w:tc>
        <w:tc>
          <w:tcPr>
            <w:tcW w:w="709" w:type="dxa"/>
            <w:tcBorders>
              <w:top w:val="nil"/>
              <w:left w:val="nil"/>
              <w:bottom w:val="single" w:sz="4" w:space="0" w:color="auto"/>
              <w:right w:val="single" w:sz="4" w:space="0" w:color="auto"/>
            </w:tcBorders>
            <w:noWrap/>
            <w:hideMark/>
          </w:tcPr>
          <w:p w14:paraId="3C8FE944" w14:textId="77777777" w:rsidR="004F10A7" w:rsidRPr="004F10A7" w:rsidRDefault="004F10A7" w:rsidP="00BB0EA6">
            <w:pPr>
              <w:spacing w:after="0"/>
            </w:pPr>
            <w:r w:rsidRPr="004F10A7">
              <w:t>u</w:t>
            </w:r>
          </w:p>
        </w:tc>
        <w:tc>
          <w:tcPr>
            <w:tcW w:w="851" w:type="dxa"/>
            <w:tcBorders>
              <w:top w:val="nil"/>
              <w:left w:val="nil"/>
              <w:bottom w:val="single" w:sz="4" w:space="0" w:color="auto"/>
              <w:right w:val="single" w:sz="4" w:space="0" w:color="auto"/>
            </w:tcBorders>
            <w:noWrap/>
            <w:hideMark/>
          </w:tcPr>
          <w:p w14:paraId="77F49863" w14:textId="3260C3C7" w:rsidR="004F10A7" w:rsidRPr="004F10A7" w:rsidRDefault="004F10A7" w:rsidP="00D37CC2">
            <w:pPr>
              <w:spacing w:after="0"/>
              <w:jc w:val="center"/>
            </w:pPr>
            <w:r w:rsidRPr="004F10A7">
              <w:t>-</w:t>
            </w:r>
          </w:p>
        </w:tc>
        <w:tc>
          <w:tcPr>
            <w:tcW w:w="1701" w:type="dxa"/>
            <w:tcBorders>
              <w:top w:val="nil"/>
              <w:left w:val="nil"/>
              <w:bottom w:val="single" w:sz="4" w:space="0" w:color="auto"/>
              <w:right w:val="single" w:sz="4" w:space="0" w:color="auto"/>
            </w:tcBorders>
            <w:noWrap/>
            <w:hideMark/>
          </w:tcPr>
          <w:p w14:paraId="7D870120" w14:textId="77777777" w:rsidR="004F10A7" w:rsidRPr="004F10A7" w:rsidRDefault="004F10A7" w:rsidP="00BB0EA6">
            <w:pPr>
              <w:spacing w:after="0"/>
            </w:pPr>
            <w:r w:rsidRPr="004F10A7">
              <w:t> </w:t>
            </w:r>
          </w:p>
        </w:tc>
        <w:tc>
          <w:tcPr>
            <w:tcW w:w="1558" w:type="dxa"/>
            <w:tcBorders>
              <w:top w:val="nil"/>
              <w:left w:val="nil"/>
              <w:bottom w:val="single" w:sz="4" w:space="0" w:color="auto"/>
              <w:right w:val="single" w:sz="4" w:space="0" w:color="auto"/>
            </w:tcBorders>
            <w:noWrap/>
            <w:hideMark/>
          </w:tcPr>
          <w:p w14:paraId="3F432FDF" w14:textId="77777777" w:rsidR="004F10A7" w:rsidRPr="004F10A7" w:rsidRDefault="004F10A7" w:rsidP="00BB0EA6">
            <w:pPr>
              <w:spacing w:after="0"/>
            </w:pPr>
            <w:r w:rsidRPr="004F10A7">
              <w:t> </w:t>
            </w:r>
          </w:p>
        </w:tc>
      </w:tr>
      <w:tr w:rsidR="004F10A7" w:rsidRPr="004F10A7" w14:paraId="7C9A5FAB" w14:textId="77777777" w:rsidTr="00D37CC2">
        <w:trPr>
          <w:trHeight w:val="20"/>
        </w:trPr>
        <w:tc>
          <w:tcPr>
            <w:tcW w:w="816" w:type="dxa"/>
            <w:tcBorders>
              <w:top w:val="nil"/>
              <w:left w:val="single" w:sz="4" w:space="0" w:color="auto"/>
              <w:bottom w:val="single" w:sz="4" w:space="0" w:color="auto"/>
              <w:right w:val="single" w:sz="4" w:space="0" w:color="auto"/>
            </w:tcBorders>
            <w:noWrap/>
            <w:hideMark/>
          </w:tcPr>
          <w:p w14:paraId="2EBDE0EC" w14:textId="77777777" w:rsidR="004F10A7" w:rsidRPr="004F10A7" w:rsidRDefault="004F10A7" w:rsidP="00BB0EA6">
            <w:pPr>
              <w:spacing w:after="0"/>
            </w:pPr>
            <w:r w:rsidRPr="004F10A7">
              <w:t>8.5</w:t>
            </w:r>
          </w:p>
        </w:tc>
        <w:tc>
          <w:tcPr>
            <w:tcW w:w="3715" w:type="dxa"/>
            <w:tcBorders>
              <w:top w:val="nil"/>
              <w:left w:val="nil"/>
              <w:bottom w:val="single" w:sz="4" w:space="0" w:color="auto"/>
              <w:right w:val="single" w:sz="4" w:space="0" w:color="auto"/>
            </w:tcBorders>
            <w:hideMark/>
          </w:tcPr>
          <w:p w14:paraId="456A84B1" w14:textId="77777777" w:rsidR="004F10A7" w:rsidRPr="004F10A7" w:rsidRDefault="004F10A7" w:rsidP="00D37CC2">
            <w:pPr>
              <w:spacing w:after="0"/>
              <w:ind w:left="64" w:hanging="64"/>
            </w:pPr>
            <w:r w:rsidRPr="004F10A7">
              <w:t>Installation internet et telephone et toue sijetions</w:t>
            </w:r>
          </w:p>
        </w:tc>
        <w:tc>
          <w:tcPr>
            <w:tcW w:w="709" w:type="dxa"/>
            <w:tcBorders>
              <w:top w:val="nil"/>
              <w:left w:val="nil"/>
              <w:bottom w:val="single" w:sz="4" w:space="0" w:color="auto"/>
              <w:right w:val="single" w:sz="4" w:space="0" w:color="auto"/>
            </w:tcBorders>
            <w:noWrap/>
            <w:hideMark/>
          </w:tcPr>
          <w:p w14:paraId="227154AB" w14:textId="77777777" w:rsidR="004F10A7" w:rsidRPr="004F10A7" w:rsidRDefault="004F10A7" w:rsidP="00BB0EA6">
            <w:pPr>
              <w:spacing w:after="0"/>
            </w:pPr>
            <w:r w:rsidRPr="004F10A7">
              <w:t>ff</w:t>
            </w:r>
          </w:p>
        </w:tc>
        <w:tc>
          <w:tcPr>
            <w:tcW w:w="851" w:type="dxa"/>
            <w:tcBorders>
              <w:top w:val="nil"/>
              <w:left w:val="nil"/>
              <w:bottom w:val="single" w:sz="4" w:space="0" w:color="auto"/>
              <w:right w:val="single" w:sz="4" w:space="0" w:color="auto"/>
            </w:tcBorders>
            <w:noWrap/>
            <w:hideMark/>
          </w:tcPr>
          <w:p w14:paraId="70C9D9D8" w14:textId="47897DDD" w:rsidR="004F10A7" w:rsidRPr="004F10A7" w:rsidRDefault="004F10A7" w:rsidP="00D37CC2">
            <w:pPr>
              <w:spacing w:after="0"/>
              <w:jc w:val="center"/>
            </w:pPr>
            <w:r w:rsidRPr="004F10A7">
              <w:t>-</w:t>
            </w:r>
          </w:p>
        </w:tc>
        <w:tc>
          <w:tcPr>
            <w:tcW w:w="1701" w:type="dxa"/>
            <w:tcBorders>
              <w:top w:val="nil"/>
              <w:left w:val="nil"/>
              <w:bottom w:val="single" w:sz="4" w:space="0" w:color="auto"/>
              <w:right w:val="single" w:sz="4" w:space="0" w:color="auto"/>
            </w:tcBorders>
            <w:noWrap/>
            <w:hideMark/>
          </w:tcPr>
          <w:p w14:paraId="0AB71661" w14:textId="77777777" w:rsidR="004F10A7" w:rsidRPr="004F10A7" w:rsidRDefault="004F10A7" w:rsidP="00BB0EA6">
            <w:pPr>
              <w:spacing w:after="0"/>
            </w:pPr>
            <w:r w:rsidRPr="004F10A7">
              <w:t> </w:t>
            </w:r>
          </w:p>
        </w:tc>
        <w:tc>
          <w:tcPr>
            <w:tcW w:w="1558" w:type="dxa"/>
            <w:tcBorders>
              <w:top w:val="nil"/>
              <w:left w:val="nil"/>
              <w:bottom w:val="single" w:sz="4" w:space="0" w:color="auto"/>
              <w:right w:val="single" w:sz="4" w:space="0" w:color="auto"/>
            </w:tcBorders>
            <w:noWrap/>
            <w:hideMark/>
          </w:tcPr>
          <w:p w14:paraId="2CE231B9" w14:textId="77777777" w:rsidR="004F10A7" w:rsidRPr="004F10A7" w:rsidRDefault="004F10A7" w:rsidP="00BB0EA6">
            <w:pPr>
              <w:spacing w:after="0"/>
            </w:pPr>
            <w:r w:rsidRPr="004F10A7">
              <w:t> </w:t>
            </w:r>
          </w:p>
        </w:tc>
      </w:tr>
      <w:tr w:rsidR="004F10A7" w:rsidRPr="004F10A7" w14:paraId="795B646B" w14:textId="77777777" w:rsidTr="00D37CC2">
        <w:trPr>
          <w:trHeight w:val="20"/>
        </w:trPr>
        <w:tc>
          <w:tcPr>
            <w:tcW w:w="816" w:type="dxa"/>
            <w:tcBorders>
              <w:top w:val="nil"/>
              <w:left w:val="single" w:sz="4" w:space="0" w:color="auto"/>
              <w:bottom w:val="single" w:sz="4" w:space="0" w:color="auto"/>
              <w:right w:val="single" w:sz="4" w:space="0" w:color="auto"/>
            </w:tcBorders>
            <w:noWrap/>
            <w:hideMark/>
          </w:tcPr>
          <w:p w14:paraId="49551EAD" w14:textId="77777777" w:rsidR="004F10A7" w:rsidRPr="004F10A7" w:rsidRDefault="004F10A7" w:rsidP="00BB0EA6">
            <w:pPr>
              <w:spacing w:after="0"/>
            </w:pPr>
            <w:r w:rsidRPr="004F10A7">
              <w:lastRenderedPageBreak/>
              <w:t> </w:t>
            </w:r>
          </w:p>
        </w:tc>
        <w:tc>
          <w:tcPr>
            <w:tcW w:w="3715" w:type="dxa"/>
            <w:tcBorders>
              <w:top w:val="nil"/>
              <w:left w:val="nil"/>
              <w:bottom w:val="single" w:sz="4" w:space="0" w:color="auto"/>
              <w:right w:val="single" w:sz="4" w:space="0" w:color="auto"/>
            </w:tcBorders>
            <w:hideMark/>
          </w:tcPr>
          <w:p w14:paraId="6186C0EA" w14:textId="77777777" w:rsidR="004F10A7" w:rsidRPr="00670C2E" w:rsidRDefault="004F10A7" w:rsidP="00D37CC2">
            <w:pPr>
              <w:spacing w:after="0"/>
              <w:ind w:left="64" w:hanging="64"/>
              <w:rPr>
                <w:b/>
                <w:bCs/>
              </w:rPr>
            </w:pPr>
            <w:r w:rsidRPr="00670C2E">
              <w:rPr>
                <w:b/>
                <w:bCs/>
              </w:rPr>
              <w:t>Sous/total 8</w:t>
            </w:r>
          </w:p>
        </w:tc>
        <w:tc>
          <w:tcPr>
            <w:tcW w:w="709" w:type="dxa"/>
            <w:tcBorders>
              <w:top w:val="nil"/>
              <w:left w:val="nil"/>
              <w:bottom w:val="single" w:sz="4" w:space="0" w:color="auto"/>
              <w:right w:val="single" w:sz="4" w:space="0" w:color="auto"/>
            </w:tcBorders>
            <w:noWrap/>
            <w:hideMark/>
          </w:tcPr>
          <w:p w14:paraId="09A3CAB2" w14:textId="77777777" w:rsidR="004F10A7" w:rsidRPr="004F10A7" w:rsidRDefault="004F10A7" w:rsidP="00BB0EA6">
            <w:pPr>
              <w:spacing w:after="0"/>
            </w:pPr>
            <w:r w:rsidRPr="004F10A7">
              <w:t> </w:t>
            </w:r>
          </w:p>
        </w:tc>
        <w:tc>
          <w:tcPr>
            <w:tcW w:w="851" w:type="dxa"/>
            <w:tcBorders>
              <w:top w:val="nil"/>
              <w:left w:val="nil"/>
              <w:bottom w:val="single" w:sz="4" w:space="0" w:color="auto"/>
              <w:right w:val="single" w:sz="4" w:space="0" w:color="auto"/>
            </w:tcBorders>
            <w:noWrap/>
            <w:hideMark/>
          </w:tcPr>
          <w:p w14:paraId="6BA3C18A" w14:textId="00AE5EF5" w:rsidR="004F10A7" w:rsidRPr="004F10A7" w:rsidRDefault="004F10A7" w:rsidP="00D37CC2">
            <w:pPr>
              <w:spacing w:after="0"/>
              <w:jc w:val="center"/>
            </w:pPr>
          </w:p>
        </w:tc>
        <w:tc>
          <w:tcPr>
            <w:tcW w:w="1701" w:type="dxa"/>
            <w:tcBorders>
              <w:top w:val="nil"/>
              <w:left w:val="nil"/>
              <w:bottom w:val="single" w:sz="4" w:space="0" w:color="auto"/>
              <w:right w:val="single" w:sz="4" w:space="0" w:color="auto"/>
            </w:tcBorders>
            <w:noWrap/>
            <w:hideMark/>
          </w:tcPr>
          <w:p w14:paraId="0444B1CA" w14:textId="77777777" w:rsidR="004F10A7" w:rsidRPr="004F10A7" w:rsidRDefault="004F10A7" w:rsidP="00BB0EA6">
            <w:pPr>
              <w:spacing w:after="0"/>
            </w:pPr>
            <w:r w:rsidRPr="004F10A7">
              <w:t> </w:t>
            </w:r>
          </w:p>
        </w:tc>
        <w:tc>
          <w:tcPr>
            <w:tcW w:w="1558" w:type="dxa"/>
            <w:tcBorders>
              <w:top w:val="nil"/>
              <w:left w:val="nil"/>
              <w:bottom w:val="single" w:sz="4" w:space="0" w:color="auto"/>
              <w:right w:val="single" w:sz="4" w:space="0" w:color="auto"/>
            </w:tcBorders>
            <w:noWrap/>
            <w:hideMark/>
          </w:tcPr>
          <w:p w14:paraId="5A65402A" w14:textId="77777777" w:rsidR="004F10A7" w:rsidRPr="004F10A7" w:rsidRDefault="004F10A7" w:rsidP="00BB0EA6">
            <w:pPr>
              <w:spacing w:after="0"/>
            </w:pPr>
            <w:r w:rsidRPr="004F10A7">
              <w:t> </w:t>
            </w:r>
          </w:p>
        </w:tc>
      </w:tr>
      <w:tr w:rsidR="004F10A7" w:rsidRPr="004F10A7" w14:paraId="0031ECE0" w14:textId="77777777" w:rsidTr="00D37CC2">
        <w:trPr>
          <w:trHeight w:val="20"/>
        </w:trPr>
        <w:tc>
          <w:tcPr>
            <w:tcW w:w="816" w:type="dxa"/>
            <w:tcBorders>
              <w:top w:val="nil"/>
              <w:left w:val="single" w:sz="4" w:space="0" w:color="auto"/>
              <w:bottom w:val="single" w:sz="4" w:space="0" w:color="auto"/>
              <w:right w:val="single" w:sz="4" w:space="0" w:color="auto"/>
            </w:tcBorders>
            <w:noWrap/>
            <w:hideMark/>
          </w:tcPr>
          <w:p w14:paraId="2DA06D66" w14:textId="77777777" w:rsidR="004F10A7" w:rsidRPr="00670C2E" w:rsidRDefault="004F10A7" w:rsidP="00BB0EA6">
            <w:pPr>
              <w:spacing w:after="0"/>
              <w:rPr>
                <w:b/>
                <w:bCs/>
              </w:rPr>
            </w:pPr>
            <w:r w:rsidRPr="00670C2E">
              <w:rPr>
                <w:b/>
                <w:bCs/>
              </w:rPr>
              <w:t>9</w:t>
            </w:r>
          </w:p>
        </w:tc>
        <w:tc>
          <w:tcPr>
            <w:tcW w:w="3715" w:type="dxa"/>
            <w:tcBorders>
              <w:top w:val="nil"/>
              <w:left w:val="nil"/>
              <w:bottom w:val="single" w:sz="4" w:space="0" w:color="auto"/>
              <w:right w:val="single" w:sz="4" w:space="0" w:color="auto"/>
            </w:tcBorders>
            <w:hideMark/>
          </w:tcPr>
          <w:p w14:paraId="7E91BDC3" w14:textId="77777777" w:rsidR="004F10A7" w:rsidRPr="00670C2E" w:rsidRDefault="004F10A7" w:rsidP="00D37CC2">
            <w:pPr>
              <w:spacing w:after="0"/>
              <w:ind w:left="64" w:hanging="64"/>
              <w:rPr>
                <w:b/>
                <w:bCs/>
              </w:rPr>
            </w:pPr>
            <w:r w:rsidRPr="00670C2E">
              <w:rPr>
                <w:b/>
                <w:bCs/>
              </w:rPr>
              <w:t>Menuiseries</w:t>
            </w:r>
          </w:p>
        </w:tc>
        <w:tc>
          <w:tcPr>
            <w:tcW w:w="709" w:type="dxa"/>
            <w:tcBorders>
              <w:top w:val="nil"/>
              <w:left w:val="nil"/>
              <w:bottom w:val="single" w:sz="4" w:space="0" w:color="auto"/>
              <w:right w:val="single" w:sz="4" w:space="0" w:color="auto"/>
            </w:tcBorders>
            <w:noWrap/>
            <w:hideMark/>
          </w:tcPr>
          <w:p w14:paraId="3829EEA2" w14:textId="77777777" w:rsidR="004F10A7" w:rsidRPr="004F10A7" w:rsidRDefault="004F10A7" w:rsidP="00BB0EA6">
            <w:pPr>
              <w:spacing w:after="0"/>
            </w:pPr>
            <w:r w:rsidRPr="004F10A7">
              <w:t> </w:t>
            </w:r>
          </w:p>
        </w:tc>
        <w:tc>
          <w:tcPr>
            <w:tcW w:w="851" w:type="dxa"/>
            <w:tcBorders>
              <w:top w:val="nil"/>
              <w:left w:val="nil"/>
              <w:bottom w:val="single" w:sz="4" w:space="0" w:color="auto"/>
              <w:right w:val="single" w:sz="4" w:space="0" w:color="auto"/>
            </w:tcBorders>
            <w:noWrap/>
            <w:hideMark/>
          </w:tcPr>
          <w:p w14:paraId="3BB47C04" w14:textId="3559702C" w:rsidR="004F10A7" w:rsidRPr="004F10A7" w:rsidRDefault="004F10A7" w:rsidP="00D37CC2">
            <w:pPr>
              <w:spacing w:after="0"/>
              <w:jc w:val="center"/>
            </w:pPr>
          </w:p>
        </w:tc>
        <w:tc>
          <w:tcPr>
            <w:tcW w:w="1701" w:type="dxa"/>
            <w:tcBorders>
              <w:top w:val="nil"/>
              <w:left w:val="nil"/>
              <w:bottom w:val="single" w:sz="4" w:space="0" w:color="auto"/>
              <w:right w:val="single" w:sz="4" w:space="0" w:color="auto"/>
            </w:tcBorders>
            <w:noWrap/>
            <w:hideMark/>
          </w:tcPr>
          <w:p w14:paraId="16068404" w14:textId="77777777" w:rsidR="004F10A7" w:rsidRPr="004F10A7" w:rsidRDefault="004F10A7" w:rsidP="00BB0EA6">
            <w:pPr>
              <w:spacing w:after="0"/>
            </w:pPr>
            <w:r w:rsidRPr="004F10A7">
              <w:t> </w:t>
            </w:r>
          </w:p>
        </w:tc>
        <w:tc>
          <w:tcPr>
            <w:tcW w:w="1558" w:type="dxa"/>
            <w:tcBorders>
              <w:top w:val="nil"/>
              <w:left w:val="nil"/>
              <w:bottom w:val="single" w:sz="4" w:space="0" w:color="auto"/>
              <w:right w:val="single" w:sz="4" w:space="0" w:color="auto"/>
            </w:tcBorders>
            <w:noWrap/>
            <w:hideMark/>
          </w:tcPr>
          <w:p w14:paraId="130349C6" w14:textId="77777777" w:rsidR="004F10A7" w:rsidRPr="004F10A7" w:rsidRDefault="004F10A7" w:rsidP="00BB0EA6">
            <w:pPr>
              <w:spacing w:after="0"/>
            </w:pPr>
            <w:r w:rsidRPr="004F10A7">
              <w:t> </w:t>
            </w:r>
          </w:p>
        </w:tc>
      </w:tr>
      <w:tr w:rsidR="004F10A7" w:rsidRPr="004F10A7" w14:paraId="193BBB4E" w14:textId="77777777" w:rsidTr="00D37CC2">
        <w:trPr>
          <w:trHeight w:val="20"/>
        </w:trPr>
        <w:tc>
          <w:tcPr>
            <w:tcW w:w="816" w:type="dxa"/>
            <w:tcBorders>
              <w:top w:val="nil"/>
              <w:left w:val="single" w:sz="4" w:space="0" w:color="auto"/>
              <w:bottom w:val="single" w:sz="4" w:space="0" w:color="auto"/>
              <w:right w:val="single" w:sz="4" w:space="0" w:color="auto"/>
            </w:tcBorders>
            <w:noWrap/>
            <w:hideMark/>
          </w:tcPr>
          <w:p w14:paraId="16590CD8" w14:textId="77777777" w:rsidR="004F10A7" w:rsidRPr="00670C2E" w:rsidRDefault="004F10A7" w:rsidP="00BB0EA6">
            <w:pPr>
              <w:spacing w:after="0"/>
              <w:rPr>
                <w:b/>
                <w:bCs/>
              </w:rPr>
            </w:pPr>
            <w:r w:rsidRPr="00670C2E">
              <w:rPr>
                <w:b/>
                <w:bCs/>
              </w:rPr>
              <w:t>9.1</w:t>
            </w:r>
          </w:p>
        </w:tc>
        <w:tc>
          <w:tcPr>
            <w:tcW w:w="3715" w:type="dxa"/>
            <w:tcBorders>
              <w:top w:val="nil"/>
              <w:left w:val="nil"/>
              <w:bottom w:val="single" w:sz="4" w:space="0" w:color="auto"/>
              <w:right w:val="single" w:sz="4" w:space="0" w:color="auto"/>
            </w:tcBorders>
            <w:hideMark/>
          </w:tcPr>
          <w:p w14:paraId="714E682C" w14:textId="77777777" w:rsidR="004F10A7" w:rsidRPr="00670C2E" w:rsidRDefault="004F10A7" w:rsidP="00D37CC2">
            <w:pPr>
              <w:spacing w:after="0"/>
              <w:ind w:left="64" w:hanging="64"/>
              <w:rPr>
                <w:b/>
                <w:bCs/>
              </w:rPr>
            </w:pPr>
            <w:r w:rsidRPr="00670C2E">
              <w:rPr>
                <w:b/>
                <w:bCs/>
              </w:rPr>
              <w:t xml:space="preserve">Menuiseries acier </w:t>
            </w:r>
          </w:p>
        </w:tc>
        <w:tc>
          <w:tcPr>
            <w:tcW w:w="709" w:type="dxa"/>
            <w:tcBorders>
              <w:top w:val="nil"/>
              <w:left w:val="nil"/>
              <w:bottom w:val="single" w:sz="4" w:space="0" w:color="auto"/>
              <w:right w:val="single" w:sz="4" w:space="0" w:color="auto"/>
            </w:tcBorders>
            <w:noWrap/>
            <w:hideMark/>
          </w:tcPr>
          <w:p w14:paraId="67FF66E9" w14:textId="77777777" w:rsidR="004F10A7" w:rsidRPr="004F10A7" w:rsidRDefault="004F10A7" w:rsidP="00BB0EA6">
            <w:pPr>
              <w:spacing w:after="0"/>
            </w:pPr>
            <w:r w:rsidRPr="004F10A7">
              <w:t> </w:t>
            </w:r>
          </w:p>
        </w:tc>
        <w:tc>
          <w:tcPr>
            <w:tcW w:w="851" w:type="dxa"/>
            <w:tcBorders>
              <w:top w:val="nil"/>
              <w:left w:val="nil"/>
              <w:bottom w:val="single" w:sz="4" w:space="0" w:color="auto"/>
              <w:right w:val="single" w:sz="4" w:space="0" w:color="auto"/>
            </w:tcBorders>
            <w:noWrap/>
            <w:hideMark/>
          </w:tcPr>
          <w:p w14:paraId="4C1BDF85" w14:textId="433116CF" w:rsidR="004F10A7" w:rsidRPr="004F10A7" w:rsidRDefault="004F10A7" w:rsidP="00D37CC2">
            <w:pPr>
              <w:spacing w:after="0"/>
              <w:jc w:val="center"/>
            </w:pPr>
          </w:p>
        </w:tc>
        <w:tc>
          <w:tcPr>
            <w:tcW w:w="1701" w:type="dxa"/>
            <w:tcBorders>
              <w:top w:val="nil"/>
              <w:left w:val="nil"/>
              <w:bottom w:val="single" w:sz="4" w:space="0" w:color="auto"/>
              <w:right w:val="single" w:sz="4" w:space="0" w:color="auto"/>
            </w:tcBorders>
            <w:noWrap/>
            <w:hideMark/>
          </w:tcPr>
          <w:p w14:paraId="645ADA37" w14:textId="77777777" w:rsidR="004F10A7" w:rsidRPr="004F10A7" w:rsidRDefault="004F10A7" w:rsidP="00BB0EA6">
            <w:pPr>
              <w:spacing w:after="0"/>
            </w:pPr>
            <w:r w:rsidRPr="004F10A7">
              <w:t> </w:t>
            </w:r>
          </w:p>
        </w:tc>
        <w:tc>
          <w:tcPr>
            <w:tcW w:w="1558" w:type="dxa"/>
            <w:tcBorders>
              <w:top w:val="nil"/>
              <w:left w:val="nil"/>
              <w:bottom w:val="single" w:sz="4" w:space="0" w:color="auto"/>
              <w:right w:val="single" w:sz="4" w:space="0" w:color="auto"/>
            </w:tcBorders>
            <w:noWrap/>
            <w:hideMark/>
          </w:tcPr>
          <w:p w14:paraId="0C725536" w14:textId="77777777" w:rsidR="004F10A7" w:rsidRPr="004F10A7" w:rsidRDefault="004F10A7" w:rsidP="00BB0EA6">
            <w:pPr>
              <w:spacing w:after="0"/>
            </w:pPr>
            <w:r w:rsidRPr="004F10A7">
              <w:t> </w:t>
            </w:r>
          </w:p>
        </w:tc>
      </w:tr>
      <w:tr w:rsidR="004F10A7" w:rsidRPr="004F10A7" w14:paraId="3F5ED2C4" w14:textId="77777777" w:rsidTr="00D37CC2">
        <w:trPr>
          <w:trHeight w:val="20"/>
        </w:trPr>
        <w:tc>
          <w:tcPr>
            <w:tcW w:w="816" w:type="dxa"/>
            <w:tcBorders>
              <w:top w:val="nil"/>
              <w:left w:val="single" w:sz="4" w:space="0" w:color="auto"/>
              <w:bottom w:val="single" w:sz="4" w:space="0" w:color="auto"/>
              <w:right w:val="single" w:sz="4" w:space="0" w:color="auto"/>
            </w:tcBorders>
            <w:noWrap/>
            <w:hideMark/>
          </w:tcPr>
          <w:p w14:paraId="238D6C24" w14:textId="77777777" w:rsidR="004F10A7" w:rsidRPr="004F10A7" w:rsidRDefault="004F10A7" w:rsidP="00BB0EA6">
            <w:pPr>
              <w:spacing w:after="0"/>
            </w:pPr>
            <w:r w:rsidRPr="004F10A7">
              <w:t>9.1.1</w:t>
            </w:r>
          </w:p>
        </w:tc>
        <w:tc>
          <w:tcPr>
            <w:tcW w:w="3715" w:type="dxa"/>
            <w:tcBorders>
              <w:top w:val="nil"/>
              <w:left w:val="nil"/>
              <w:bottom w:val="single" w:sz="4" w:space="0" w:color="auto"/>
              <w:right w:val="single" w:sz="4" w:space="0" w:color="auto"/>
            </w:tcBorders>
            <w:hideMark/>
          </w:tcPr>
          <w:p w14:paraId="037A5B87" w14:textId="77777777" w:rsidR="004F10A7" w:rsidRPr="004F10A7" w:rsidRDefault="004F10A7" w:rsidP="00D37CC2">
            <w:pPr>
              <w:spacing w:after="0"/>
              <w:ind w:left="64" w:hanging="64"/>
            </w:pPr>
            <w:r w:rsidRPr="004F10A7">
              <w:t>Fourniture et pose de porte metallique en tole pleine y compris serrure à canon vachette et toutes sujetions de fabrication et finition</w:t>
            </w:r>
          </w:p>
        </w:tc>
        <w:tc>
          <w:tcPr>
            <w:tcW w:w="709" w:type="dxa"/>
            <w:tcBorders>
              <w:top w:val="nil"/>
              <w:left w:val="nil"/>
              <w:bottom w:val="single" w:sz="4" w:space="0" w:color="auto"/>
              <w:right w:val="single" w:sz="4" w:space="0" w:color="auto"/>
            </w:tcBorders>
            <w:noWrap/>
            <w:hideMark/>
          </w:tcPr>
          <w:p w14:paraId="0815F13C" w14:textId="77777777" w:rsidR="004F10A7" w:rsidRPr="004F10A7" w:rsidRDefault="004F10A7" w:rsidP="00BB0EA6">
            <w:pPr>
              <w:spacing w:after="0"/>
            </w:pPr>
            <w:r w:rsidRPr="004F10A7">
              <w:t> </w:t>
            </w:r>
          </w:p>
        </w:tc>
        <w:tc>
          <w:tcPr>
            <w:tcW w:w="851" w:type="dxa"/>
            <w:tcBorders>
              <w:top w:val="nil"/>
              <w:left w:val="nil"/>
              <w:bottom w:val="single" w:sz="4" w:space="0" w:color="auto"/>
              <w:right w:val="single" w:sz="4" w:space="0" w:color="auto"/>
            </w:tcBorders>
            <w:noWrap/>
            <w:hideMark/>
          </w:tcPr>
          <w:p w14:paraId="4CD43E32" w14:textId="4D44E056" w:rsidR="004F10A7" w:rsidRPr="004F10A7" w:rsidRDefault="004F10A7" w:rsidP="00D37CC2">
            <w:pPr>
              <w:spacing w:after="0"/>
              <w:jc w:val="center"/>
            </w:pPr>
          </w:p>
        </w:tc>
        <w:tc>
          <w:tcPr>
            <w:tcW w:w="1701" w:type="dxa"/>
            <w:tcBorders>
              <w:top w:val="nil"/>
              <w:left w:val="nil"/>
              <w:bottom w:val="single" w:sz="4" w:space="0" w:color="auto"/>
              <w:right w:val="single" w:sz="4" w:space="0" w:color="auto"/>
            </w:tcBorders>
            <w:noWrap/>
            <w:hideMark/>
          </w:tcPr>
          <w:p w14:paraId="0562F53C" w14:textId="77777777" w:rsidR="004F10A7" w:rsidRPr="004F10A7" w:rsidRDefault="004F10A7" w:rsidP="00BB0EA6">
            <w:pPr>
              <w:spacing w:after="0"/>
            </w:pPr>
            <w:r w:rsidRPr="004F10A7">
              <w:t> </w:t>
            </w:r>
          </w:p>
        </w:tc>
        <w:tc>
          <w:tcPr>
            <w:tcW w:w="1558" w:type="dxa"/>
            <w:tcBorders>
              <w:top w:val="nil"/>
              <w:left w:val="nil"/>
              <w:bottom w:val="single" w:sz="4" w:space="0" w:color="auto"/>
              <w:right w:val="single" w:sz="4" w:space="0" w:color="auto"/>
            </w:tcBorders>
            <w:noWrap/>
            <w:hideMark/>
          </w:tcPr>
          <w:p w14:paraId="4066B5F2" w14:textId="77777777" w:rsidR="004F10A7" w:rsidRPr="004F10A7" w:rsidRDefault="004F10A7" w:rsidP="00BB0EA6">
            <w:pPr>
              <w:spacing w:after="0"/>
            </w:pPr>
            <w:r w:rsidRPr="004F10A7">
              <w:t> </w:t>
            </w:r>
          </w:p>
        </w:tc>
      </w:tr>
      <w:tr w:rsidR="004F10A7" w:rsidRPr="004F10A7" w14:paraId="3329EE8B" w14:textId="77777777" w:rsidTr="00D37CC2">
        <w:trPr>
          <w:trHeight w:val="20"/>
        </w:trPr>
        <w:tc>
          <w:tcPr>
            <w:tcW w:w="816" w:type="dxa"/>
            <w:tcBorders>
              <w:top w:val="nil"/>
              <w:left w:val="single" w:sz="4" w:space="0" w:color="auto"/>
              <w:bottom w:val="single" w:sz="4" w:space="0" w:color="auto"/>
              <w:right w:val="single" w:sz="4" w:space="0" w:color="auto"/>
            </w:tcBorders>
            <w:noWrap/>
            <w:hideMark/>
          </w:tcPr>
          <w:p w14:paraId="33C8787A" w14:textId="77777777" w:rsidR="004F10A7" w:rsidRPr="004F10A7" w:rsidRDefault="004F10A7" w:rsidP="00BB0EA6">
            <w:pPr>
              <w:spacing w:after="0"/>
            </w:pPr>
            <w:r w:rsidRPr="004F10A7">
              <w:t> </w:t>
            </w:r>
          </w:p>
        </w:tc>
        <w:tc>
          <w:tcPr>
            <w:tcW w:w="3715" w:type="dxa"/>
            <w:tcBorders>
              <w:top w:val="nil"/>
              <w:left w:val="nil"/>
              <w:bottom w:val="single" w:sz="4" w:space="0" w:color="auto"/>
              <w:right w:val="single" w:sz="4" w:space="0" w:color="auto"/>
            </w:tcBorders>
            <w:hideMark/>
          </w:tcPr>
          <w:p w14:paraId="2CC2C0E8" w14:textId="77777777" w:rsidR="004F10A7" w:rsidRPr="004F10A7" w:rsidRDefault="004F10A7" w:rsidP="00D37CC2">
            <w:pPr>
              <w:spacing w:after="0"/>
              <w:ind w:left="64" w:hanging="64"/>
            </w:pPr>
            <w:r w:rsidRPr="004F10A7">
              <w:t>* un battant Dimensions : 300 x 270</w:t>
            </w:r>
          </w:p>
        </w:tc>
        <w:tc>
          <w:tcPr>
            <w:tcW w:w="709" w:type="dxa"/>
            <w:tcBorders>
              <w:top w:val="nil"/>
              <w:left w:val="nil"/>
              <w:bottom w:val="single" w:sz="4" w:space="0" w:color="auto"/>
              <w:right w:val="single" w:sz="4" w:space="0" w:color="auto"/>
            </w:tcBorders>
            <w:noWrap/>
            <w:hideMark/>
          </w:tcPr>
          <w:p w14:paraId="466F3CED" w14:textId="77777777" w:rsidR="004F10A7" w:rsidRPr="004F10A7" w:rsidRDefault="004F10A7" w:rsidP="00BB0EA6">
            <w:pPr>
              <w:spacing w:after="0"/>
            </w:pPr>
            <w:r w:rsidRPr="004F10A7">
              <w:t>u</w:t>
            </w:r>
          </w:p>
        </w:tc>
        <w:tc>
          <w:tcPr>
            <w:tcW w:w="851" w:type="dxa"/>
            <w:tcBorders>
              <w:top w:val="nil"/>
              <w:left w:val="nil"/>
              <w:bottom w:val="single" w:sz="4" w:space="0" w:color="auto"/>
              <w:right w:val="single" w:sz="4" w:space="0" w:color="auto"/>
            </w:tcBorders>
            <w:noWrap/>
            <w:hideMark/>
          </w:tcPr>
          <w:p w14:paraId="3481363A" w14:textId="68A6AEEA" w:rsidR="004F10A7" w:rsidRPr="004F10A7" w:rsidRDefault="004F10A7" w:rsidP="00D37CC2">
            <w:pPr>
              <w:spacing w:after="0"/>
              <w:jc w:val="center"/>
            </w:pPr>
            <w:r w:rsidRPr="004F10A7">
              <w:t>2,00</w:t>
            </w:r>
          </w:p>
        </w:tc>
        <w:tc>
          <w:tcPr>
            <w:tcW w:w="1701" w:type="dxa"/>
            <w:tcBorders>
              <w:top w:val="nil"/>
              <w:left w:val="nil"/>
              <w:bottom w:val="single" w:sz="4" w:space="0" w:color="auto"/>
              <w:right w:val="single" w:sz="4" w:space="0" w:color="auto"/>
            </w:tcBorders>
            <w:noWrap/>
            <w:hideMark/>
          </w:tcPr>
          <w:p w14:paraId="5C0A18A6" w14:textId="77777777" w:rsidR="004F10A7" w:rsidRPr="004F10A7" w:rsidRDefault="004F10A7" w:rsidP="00BB0EA6">
            <w:pPr>
              <w:spacing w:after="0"/>
            </w:pPr>
            <w:r w:rsidRPr="004F10A7">
              <w:t> </w:t>
            </w:r>
          </w:p>
        </w:tc>
        <w:tc>
          <w:tcPr>
            <w:tcW w:w="1558" w:type="dxa"/>
            <w:tcBorders>
              <w:top w:val="nil"/>
              <w:left w:val="nil"/>
              <w:bottom w:val="single" w:sz="4" w:space="0" w:color="auto"/>
              <w:right w:val="single" w:sz="4" w:space="0" w:color="auto"/>
            </w:tcBorders>
            <w:noWrap/>
            <w:hideMark/>
          </w:tcPr>
          <w:p w14:paraId="0A608062" w14:textId="77777777" w:rsidR="004F10A7" w:rsidRPr="004F10A7" w:rsidRDefault="004F10A7" w:rsidP="00BB0EA6">
            <w:pPr>
              <w:spacing w:after="0"/>
            </w:pPr>
            <w:r w:rsidRPr="004F10A7">
              <w:t> </w:t>
            </w:r>
          </w:p>
        </w:tc>
      </w:tr>
      <w:tr w:rsidR="004F10A7" w:rsidRPr="004F10A7" w14:paraId="13D16A4A" w14:textId="77777777" w:rsidTr="00D37CC2">
        <w:trPr>
          <w:trHeight w:val="20"/>
        </w:trPr>
        <w:tc>
          <w:tcPr>
            <w:tcW w:w="816" w:type="dxa"/>
            <w:tcBorders>
              <w:top w:val="nil"/>
              <w:left w:val="single" w:sz="4" w:space="0" w:color="auto"/>
              <w:bottom w:val="single" w:sz="4" w:space="0" w:color="auto"/>
              <w:right w:val="single" w:sz="4" w:space="0" w:color="auto"/>
            </w:tcBorders>
            <w:noWrap/>
            <w:hideMark/>
          </w:tcPr>
          <w:p w14:paraId="6AB11426" w14:textId="77777777" w:rsidR="004F10A7" w:rsidRPr="004F10A7" w:rsidRDefault="004F10A7" w:rsidP="00BB0EA6">
            <w:pPr>
              <w:spacing w:after="0"/>
            </w:pPr>
            <w:r w:rsidRPr="004F10A7">
              <w:t> </w:t>
            </w:r>
          </w:p>
        </w:tc>
        <w:tc>
          <w:tcPr>
            <w:tcW w:w="3715" w:type="dxa"/>
            <w:tcBorders>
              <w:top w:val="nil"/>
              <w:left w:val="nil"/>
              <w:bottom w:val="single" w:sz="4" w:space="0" w:color="auto"/>
              <w:right w:val="single" w:sz="4" w:space="0" w:color="auto"/>
            </w:tcBorders>
            <w:hideMark/>
          </w:tcPr>
          <w:p w14:paraId="265EE4DA" w14:textId="77777777" w:rsidR="004F10A7" w:rsidRPr="004F10A7" w:rsidRDefault="004F10A7" w:rsidP="00D37CC2">
            <w:pPr>
              <w:spacing w:after="0"/>
              <w:ind w:left="64" w:hanging="64"/>
            </w:pPr>
            <w:r w:rsidRPr="004F10A7">
              <w:t>* deux battants Dimensions : 140 x 210</w:t>
            </w:r>
          </w:p>
        </w:tc>
        <w:tc>
          <w:tcPr>
            <w:tcW w:w="709" w:type="dxa"/>
            <w:tcBorders>
              <w:top w:val="nil"/>
              <w:left w:val="nil"/>
              <w:bottom w:val="single" w:sz="4" w:space="0" w:color="auto"/>
              <w:right w:val="single" w:sz="4" w:space="0" w:color="auto"/>
            </w:tcBorders>
            <w:noWrap/>
            <w:hideMark/>
          </w:tcPr>
          <w:p w14:paraId="217E3A04" w14:textId="77777777" w:rsidR="004F10A7" w:rsidRPr="004F10A7" w:rsidRDefault="004F10A7" w:rsidP="00BB0EA6">
            <w:pPr>
              <w:spacing w:after="0"/>
            </w:pPr>
            <w:r w:rsidRPr="004F10A7">
              <w:t>u</w:t>
            </w:r>
          </w:p>
        </w:tc>
        <w:tc>
          <w:tcPr>
            <w:tcW w:w="851" w:type="dxa"/>
            <w:tcBorders>
              <w:top w:val="nil"/>
              <w:left w:val="nil"/>
              <w:bottom w:val="single" w:sz="4" w:space="0" w:color="auto"/>
              <w:right w:val="single" w:sz="4" w:space="0" w:color="auto"/>
            </w:tcBorders>
            <w:noWrap/>
            <w:hideMark/>
          </w:tcPr>
          <w:p w14:paraId="0284757D" w14:textId="2460CE1A" w:rsidR="004F10A7" w:rsidRPr="004F10A7" w:rsidRDefault="004F10A7" w:rsidP="00D37CC2">
            <w:pPr>
              <w:spacing w:after="0"/>
              <w:jc w:val="center"/>
            </w:pPr>
            <w:r w:rsidRPr="004F10A7">
              <w:t>1,00</w:t>
            </w:r>
          </w:p>
        </w:tc>
        <w:tc>
          <w:tcPr>
            <w:tcW w:w="1701" w:type="dxa"/>
            <w:tcBorders>
              <w:top w:val="nil"/>
              <w:left w:val="nil"/>
              <w:bottom w:val="single" w:sz="4" w:space="0" w:color="auto"/>
              <w:right w:val="single" w:sz="4" w:space="0" w:color="auto"/>
            </w:tcBorders>
            <w:noWrap/>
            <w:hideMark/>
          </w:tcPr>
          <w:p w14:paraId="2E9BDB35" w14:textId="77777777" w:rsidR="004F10A7" w:rsidRPr="004F10A7" w:rsidRDefault="004F10A7" w:rsidP="00BB0EA6">
            <w:pPr>
              <w:spacing w:after="0"/>
            </w:pPr>
            <w:r w:rsidRPr="004F10A7">
              <w:t> </w:t>
            </w:r>
          </w:p>
        </w:tc>
        <w:tc>
          <w:tcPr>
            <w:tcW w:w="1558" w:type="dxa"/>
            <w:tcBorders>
              <w:top w:val="nil"/>
              <w:left w:val="nil"/>
              <w:bottom w:val="single" w:sz="4" w:space="0" w:color="auto"/>
              <w:right w:val="single" w:sz="4" w:space="0" w:color="auto"/>
            </w:tcBorders>
            <w:noWrap/>
            <w:hideMark/>
          </w:tcPr>
          <w:p w14:paraId="2C354CD6" w14:textId="77777777" w:rsidR="004F10A7" w:rsidRPr="004F10A7" w:rsidRDefault="004F10A7" w:rsidP="00BB0EA6">
            <w:pPr>
              <w:spacing w:after="0"/>
            </w:pPr>
            <w:r w:rsidRPr="004F10A7">
              <w:t> </w:t>
            </w:r>
          </w:p>
        </w:tc>
      </w:tr>
      <w:tr w:rsidR="004F10A7" w:rsidRPr="004F10A7" w14:paraId="25862AD9" w14:textId="77777777" w:rsidTr="00D37CC2">
        <w:trPr>
          <w:trHeight w:val="20"/>
        </w:trPr>
        <w:tc>
          <w:tcPr>
            <w:tcW w:w="816" w:type="dxa"/>
            <w:tcBorders>
              <w:top w:val="nil"/>
              <w:left w:val="single" w:sz="4" w:space="0" w:color="auto"/>
              <w:bottom w:val="single" w:sz="4" w:space="0" w:color="auto"/>
              <w:right w:val="single" w:sz="4" w:space="0" w:color="auto"/>
            </w:tcBorders>
            <w:noWrap/>
            <w:hideMark/>
          </w:tcPr>
          <w:p w14:paraId="63E7435E" w14:textId="77777777" w:rsidR="004F10A7" w:rsidRPr="004F10A7" w:rsidRDefault="004F10A7" w:rsidP="00BB0EA6">
            <w:pPr>
              <w:spacing w:after="0"/>
            </w:pPr>
            <w:r w:rsidRPr="004F10A7">
              <w:t>9.1.2</w:t>
            </w:r>
          </w:p>
        </w:tc>
        <w:tc>
          <w:tcPr>
            <w:tcW w:w="3715" w:type="dxa"/>
            <w:tcBorders>
              <w:top w:val="nil"/>
              <w:left w:val="nil"/>
              <w:bottom w:val="single" w:sz="4" w:space="0" w:color="auto"/>
              <w:right w:val="single" w:sz="4" w:space="0" w:color="auto"/>
            </w:tcBorders>
            <w:hideMark/>
          </w:tcPr>
          <w:p w14:paraId="3A10469D" w14:textId="77777777" w:rsidR="004F10A7" w:rsidRPr="004F10A7" w:rsidRDefault="004F10A7" w:rsidP="00D37CC2">
            <w:pPr>
              <w:spacing w:after="0"/>
              <w:ind w:left="64" w:hanging="64"/>
            </w:pPr>
            <w:r w:rsidRPr="004F10A7">
              <w:t>Fourniture et pose de grille deployée plus moustiquaire en imposte fixe</w:t>
            </w:r>
          </w:p>
        </w:tc>
        <w:tc>
          <w:tcPr>
            <w:tcW w:w="709" w:type="dxa"/>
            <w:tcBorders>
              <w:top w:val="nil"/>
              <w:left w:val="nil"/>
              <w:bottom w:val="single" w:sz="4" w:space="0" w:color="auto"/>
              <w:right w:val="single" w:sz="4" w:space="0" w:color="auto"/>
            </w:tcBorders>
            <w:noWrap/>
            <w:hideMark/>
          </w:tcPr>
          <w:p w14:paraId="1D71CA3B" w14:textId="77777777" w:rsidR="004F10A7" w:rsidRPr="004F10A7" w:rsidRDefault="004F10A7" w:rsidP="00BB0EA6">
            <w:pPr>
              <w:spacing w:after="0"/>
            </w:pPr>
            <w:r w:rsidRPr="004F10A7">
              <w:t> </w:t>
            </w:r>
          </w:p>
        </w:tc>
        <w:tc>
          <w:tcPr>
            <w:tcW w:w="851" w:type="dxa"/>
            <w:tcBorders>
              <w:top w:val="nil"/>
              <w:left w:val="nil"/>
              <w:bottom w:val="single" w:sz="4" w:space="0" w:color="auto"/>
              <w:right w:val="single" w:sz="4" w:space="0" w:color="auto"/>
            </w:tcBorders>
            <w:noWrap/>
            <w:hideMark/>
          </w:tcPr>
          <w:p w14:paraId="31680111" w14:textId="30CF6F26" w:rsidR="004F10A7" w:rsidRPr="004F10A7" w:rsidRDefault="004F10A7" w:rsidP="00D37CC2">
            <w:pPr>
              <w:spacing w:after="0"/>
              <w:jc w:val="center"/>
            </w:pPr>
          </w:p>
        </w:tc>
        <w:tc>
          <w:tcPr>
            <w:tcW w:w="1701" w:type="dxa"/>
            <w:tcBorders>
              <w:top w:val="nil"/>
              <w:left w:val="nil"/>
              <w:bottom w:val="single" w:sz="4" w:space="0" w:color="auto"/>
              <w:right w:val="single" w:sz="4" w:space="0" w:color="auto"/>
            </w:tcBorders>
            <w:noWrap/>
            <w:hideMark/>
          </w:tcPr>
          <w:p w14:paraId="7DFDB586" w14:textId="77777777" w:rsidR="004F10A7" w:rsidRPr="004F10A7" w:rsidRDefault="004F10A7" w:rsidP="00BB0EA6">
            <w:pPr>
              <w:spacing w:after="0"/>
            </w:pPr>
            <w:r w:rsidRPr="004F10A7">
              <w:t> </w:t>
            </w:r>
          </w:p>
        </w:tc>
        <w:tc>
          <w:tcPr>
            <w:tcW w:w="1558" w:type="dxa"/>
            <w:tcBorders>
              <w:top w:val="nil"/>
              <w:left w:val="nil"/>
              <w:bottom w:val="single" w:sz="4" w:space="0" w:color="auto"/>
              <w:right w:val="single" w:sz="4" w:space="0" w:color="auto"/>
            </w:tcBorders>
            <w:noWrap/>
            <w:hideMark/>
          </w:tcPr>
          <w:p w14:paraId="0929D968" w14:textId="77777777" w:rsidR="004F10A7" w:rsidRPr="004F10A7" w:rsidRDefault="004F10A7" w:rsidP="00BB0EA6">
            <w:pPr>
              <w:spacing w:after="0"/>
            </w:pPr>
            <w:r w:rsidRPr="004F10A7">
              <w:t> </w:t>
            </w:r>
          </w:p>
        </w:tc>
      </w:tr>
      <w:tr w:rsidR="004F10A7" w:rsidRPr="004F10A7" w14:paraId="469081FA" w14:textId="77777777" w:rsidTr="00D37CC2">
        <w:trPr>
          <w:trHeight w:val="20"/>
        </w:trPr>
        <w:tc>
          <w:tcPr>
            <w:tcW w:w="816" w:type="dxa"/>
            <w:tcBorders>
              <w:top w:val="nil"/>
              <w:left w:val="single" w:sz="4" w:space="0" w:color="auto"/>
              <w:bottom w:val="single" w:sz="4" w:space="0" w:color="auto"/>
              <w:right w:val="single" w:sz="4" w:space="0" w:color="auto"/>
            </w:tcBorders>
            <w:noWrap/>
            <w:hideMark/>
          </w:tcPr>
          <w:p w14:paraId="272685EC" w14:textId="77777777" w:rsidR="004F10A7" w:rsidRPr="004F10A7" w:rsidRDefault="004F10A7" w:rsidP="00BB0EA6">
            <w:pPr>
              <w:spacing w:after="0"/>
            </w:pPr>
            <w:r w:rsidRPr="004F10A7">
              <w:t> </w:t>
            </w:r>
          </w:p>
        </w:tc>
        <w:tc>
          <w:tcPr>
            <w:tcW w:w="3715" w:type="dxa"/>
            <w:tcBorders>
              <w:top w:val="nil"/>
              <w:left w:val="nil"/>
              <w:bottom w:val="single" w:sz="4" w:space="0" w:color="auto"/>
              <w:right w:val="single" w:sz="4" w:space="0" w:color="auto"/>
            </w:tcBorders>
            <w:hideMark/>
          </w:tcPr>
          <w:p w14:paraId="0BEC8654" w14:textId="77777777" w:rsidR="004F10A7" w:rsidRPr="004F10A7" w:rsidRDefault="004F10A7" w:rsidP="00D37CC2">
            <w:pPr>
              <w:spacing w:after="0"/>
              <w:ind w:left="64" w:hanging="64"/>
            </w:pPr>
            <w:r w:rsidRPr="004F10A7">
              <w:t>* dimension 120 x 40 fixe</w:t>
            </w:r>
          </w:p>
        </w:tc>
        <w:tc>
          <w:tcPr>
            <w:tcW w:w="709" w:type="dxa"/>
            <w:tcBorders>
              <w:top w:val="nil"/>
              <w:left w:val="nil"/>
              <w:bottom w:val="single" w:sz="4" w:space="0" w:color="auto"/>
              <w:right w:val="single" w:sz="4" w:space="0" w:color="auto"/>
            </w:tcBorders>
            <w:noWrap/>
            <w:hideMark/>
          </w:tcPr>
          <w:p w14:paraId="0BEA04F5" w14:textId="77777777" w:rsidR="004F10A7" w:rsidRPr="004F10A7" w:rsidRDefault="004F10A7" w:rsidP="00BB0EA6">
            <w:pPr>
              <w:spacing w:after="0"/>
            </w:pPr>
            <w:r w:rsidRPr="004F10A7">
              <w:t>u</w:t>
            </w:r>
          </w:p>
        </w:tc>
        <w:tc>
          <w:tcPr>
            <w:tcW w:w="851" w:type="dxa"/>
            <w:tcBorders>
              <w:top w:val="nil"/>
              <w:left w:val="nil"/>
              <w:bottom w:val="single" w:sz="4" w:space="0" w:color="auto"/>
              <w:right w:val="single" w:sz="4" w:space="0" w:color="auto"/>
            </w:tcBorders>
            <w:noWrap/>
            <w:hideMark/>
          </w:tcPr>
          <w:p w14:paraId="2BCCE693" w14:textId="767E1DD7" w:rsidR="004F10A7" w:rsidRPr="004F10A7" w:rsidRDefault="004F10A7" w:rsidP="00D37CC2">
            <w:pPr>
              <w:spacing w:after="0"/>
              <w:jc w:val="center"/>
            </w:pPr>
            <w:r w:rsidRPr="004F10A7">
              <w:t>6,00</w:t>
            </w:r>
          </w:p>
        </w:tc>
        <w:tc>
          <w:tcPr>
            <w:tcW w:w="1701" w:type="dxa"/>
            <w:tcBorders>
              <w:top w:val="nil"/>
              <w:left w:val="nil"/>
              <w:bottom w:val="single" w:sz="4" w:space="0" w:color="auto"/>
              <w:right w:val="single" w:sz="4" w:space="0" w:color="auto"/>
            </w:tcBorders>
            <w:noWrap/>
            <w:hideMark/>
          </w:tcPr>
          <w:p w14:paraId="6EB65863" w14:textId="77777777" w:rsidR="004F10A7" w:rsidRPr="004F10A7" w:rsidRDefault="004F10A7" w:rsidP="00BB0EA6">
            <w:pPr>
              <w:spacing w:after="0"/>
            </w:pPr>
            <w:r w:rsidRPr="004F10A7">
              <w:t> </w:t>
            </w:r>
          </w:p>
        </w:tc>
        <w:tc>
          <w:tcPr>
            <w:tcW w:w="1558" w:type="dxa"/>
            <w:tcBorders>
              <w:top w:val="nil"/>
              <w:left w:val="nil"/>
              <w:bottom w:val="single" w:sz="4" w:space="0" w:color="auto"/>
              <w:right w:val="single" w:sz="4" w:space="0" w:color="auto"/>
            </w:tcBorders>
            <w:noWrap/>
            <w:hideMark/>
          </w:tcPr>
          <w:p w14:paraId="6469B6A3" w14:textId="77777777" w:rsidR="004F10A7" w:rsidRPr="004F10A7" w:rsidRDefault="004F10A7" w:rsidP="00BB0EA6">
            <w:pPr>
              <w:spacing w:after="0"/>
            </w:pPr>
            <w:r w:rsidRPr="004F10A7">
              <w:t> </w:t>
            </w:r>
          </w:p>
        </w:tc>
      </w:tr>
      <w:tr w:rsidR="004F10A7" w:rsidRPr="004F10A7" w14:paraId="13E0EFC4" w14:textId="77777777" w:rsidTr="00D37CC2">
        <w:trPr>
          <w:trHeight w:val="20"/>
        </w:trPr>
        <w:tc>
          <w:tcPr>
            <w:tcW w:w="816" w:type="dxa"/>
            <w:tcBorders>
              <w:top w:val="nil"/>
              <w:left w:val="single" w:sz="4" w:space="0" w:color="auto"/>
              <w:bottom w:val="single" w:sz="4" w:space="0" w:color="auto"/>
              <w:right w:val="single" w:sz="4" w:space="0" w:color="auto"/>
            </w:tcBorders>
            <w:noWrap/>
            <w:hideMark/>
          </w:tcPr>
          <w:p w14:paraId="30D729D7" w14:textId="77777777" w:rsidR="004F10A7" w:rsidRPr="004F10A7" w:rsidRDefault="004F10A7" w:rsidP="00BB0EA6">
            <w:pPr>
              <w:spacing w:after="0"/>
            </w:pPr>
            <w:r w:rsidRPr="004F10A7">
              <w:t>9.1.3</w:t>
            </w:r>
          </w:p>
        </w:tc>
        <w:tc>
          <w:tcPr>
            <w:tcW w:w="3715" w:type="dxa"/>
            <w:tcBorders>
              <w:top w:val="nil"/>
              <w:left w:val="nil"/>
              <w:bottom w:val="single" w:sz="4" w:space="0" w:color="auto"/>
              <w:right w:val="single" w:sz="4" w:space="0" w:color="auto"/>
            </w:tcBorders>
            <w:hideMark/>
          </w:tcPr>
          <w:p w14:paraId="496CE4A9" w14:textId="77777777" w:rsidR="004F10A7" w:rsidRPr="004F10A7" w:rsidRDefault="004F10A7" w:rsidP="00D37CC2">
            <w:pPr>
              <w:spacing w:after="0"/>
              <w:ind w:left="64" w:hanging="64"/>
            </w:pPr>
            <w:r w:rsidRPr="004F10A7">
              <w:t>Fourniture et pose de fenetre persiennée deux battants ouvrables</w:t>
            </w:r>
          </w:p>
        </w:tc>
        <w:tc>
          <w:tcPr>
            <w:tcW w:w="709" w:type="dxa"/>
            <w:tcBorders>
              <w:top w:val="nil"/>
              <w:left w:val="nil"/>
              <w:bottom w:val="single" w:sz="4" w:space="0" w:color="auto"/>
              <w:right w:val="single" w:sz="4" w:space="0" w:color="auto"/>
            </w:tcBorders>
            <w:noWrap/>
            <w:hideMark/>
          </w:tcPr>
          <w:p w14:paraId="718D1324" w14:textId="77777777" w:rsidR="004F10A7" w:rsidRPr="004F10A7" w:rsidRDefault="004F10A7" w:rsidP="00BB0EA6">
            <w:pPr>
              <w:spacing w:after="0"/>
            </w:pPr>
            <w:r w:rsidRPr="004F10A7">
              <w:t> </w:t>
            </w:r>
          </w:p>
        </w:tc>
        <w:tc>
          <w:tcPr>
            <w:tcW w:w="851" w:type="dxa"/>
            <w:tcBorders>
              <w:top w:val="nil"/>
              <w:left w:val="nil"/>
              <w:bottom w:val="single" w:sz="4" w:space="0" w:color="auto"/>
              <w:right w:val="single" w:sz="4" w:space="0" w:color="auto"/>
            </w:tcBorders>
            <w:noWrap/>
            <w:hideMark/>
          </w:tcPr>
          <w:p w14:paraId="4C242D8F" w14:textId="5F4BB6D1" w:rsidR="004F10A7" w:rsidRPr="004F10A7" w:rsidRDefault="004F10A7" w:rsidP="00D37CC2">
            <w:pPr>
              <w:spacing w:after="0"/>
              <w:jc w:val="center"/>
            </w:pPr>
          </w:p>
        </w:tc>
        <w:tc>
          <w:tcPr>
            <w:tcW w:w="1701" w:type="dxa"/>
            <w:tcBorders>
              <w:top w:val="nil"/>
              <w:left w:val="nil"/>
              <w:bottom w:val="single" w:sz="4" w:space="0" w:color="auto"/>
              <w:right w:val="single" w:sz="4" w:space="0" w:color="auto"/>
            </w:tcBorders>
            <w:noWrap/>
            <w:hideMark/>
          </w:tcPr>
          <w:p w14:paraId="22F4ACEE" w14:textId="77777777" w:rsidR="004F10A7" w:rsidRPr="004F10A7" w:rsidRDefault="004F10A7" w:rsidP="00BB0EA6">
            <w:pPr>
              <w:spacing w:after="0"/>
            </w:pPr>
            <w:r w:rsidRPr="004F10A7">
              <w:t> </w:t>
            </w:r>
          </w:p>
        </w:tc>
        <w:tc>
          <w:tcPr>
            <w:tcW w:w="1558" w:type="dxa"/>
            <w:tcBorders>
              <w:top w:val="nil"/>
              <w:left w:val="nil"/>
              <w:bottom w:val="single" w:sz="4" w:space="0" w:color="auto"/>
              <w:right w:val="single" w:sz="4" w:space="0" w:color="auto"/>
            </w:tcBorders>
            <w:noWrap/>
            <w:hideMark/>
          </w:tcPr>
          <w:p w14:paraId="1F9AE21B" w14:textId="77777777" w:rsidR="004F10A7" w:rsidRPr="004F10A7" w:rsidRDefault="004F10A7" w:rsidP="00BB0EA6">
            <w:pPr>
              <w:spacing w:after="0"/>
            </w:pPr>
            <w:r w:rsidRPr="004F10A7">
              <w:t> </w:t>
            </w:r>
          </w:p>
        </w:tc>
      </w:tr>
      <w:tr w:rsidR="004F10A7" w:rsidRPr="004F10A7" w14:paraId="2A4E2C67" w14:textId="77777777" w:rsidTr="00D37CC2">
        <w:trPr>
          <w:trHeight w:val="20"/>
        </w:trPr>
        <w:tc>
          <w:tcPr>
            <w:tcW w:w="816" w:type="dxa"/>
            <w:tcBorders>
              <w:top w:val="nil"/>
              <w:left w:val="single" w:sz="4" w:space="0" w:color="auto"/>
              <w:bottom w:val="single" w:sz="4" w:space="0" w:color="auto"/>
              <w:right w:val="single" w:sz="4" w:space="0" w:color="auto"/>
            </w:tcBorders>
            <w:noWrap/>
            <w:hideMark/>
          </w:tcPr>
          <w:p w14:paraId="375AF065" w14:textId="77777777" w:rsidR="004F10A7" w:rsidRPr="004F10A7" w:rsidRDefault="004F10A7" w:rsidP="00BB0EA6">
            <w:pPr>
              <w:spacing w:after="0"/>
            </w:pPr>
            <w:r w:rsidRPr="004F10A7">
              <w:t> </w:t>
            </w:r>
          </w:p>
        </w:tc>
        <w:tc>
          <w:tcPr>
            <w:tcW w:w="3715" w:type="dxa"/>
            <w:tcBorders>
              <w:top w:val="nil"/>
              <w:left w:val="nil"/>
              <w:bottom w:val="single" w:sz="4" w:space="0" w:color="auto"/>
              <w:right w:val="single" w:sz="4" w:space="0" w:color="auto"/>
            </w:tcBorders>
            <w:hideMark/>
          </w:tcPr>
          <w:p w14:paraId="36C52364" w14:textId="77777777" w:rsidR="004F10A7" w:rsidRPr="004F10A7" w:rsidRDefault="004F10A7" w:rsidP="00D37CC2">
            <w:pPr>
              <w:spacing w:after="0"/>
              <w:ind w:left="64" w:hanging="64"/>
            </w:pPr>
            <w:r w:rsidRPr="004F10A7">
              <w:t>* dimension 120 x110</w:t>
            </w:r>
          </w:p>
        </w:tc>
        <w:tc>
          <w:tcPr>
            <w:tcW w:w="709" w:type="dxa"/>
            <w:tcBorders>
              <w:top w:val="nil"/>
              <w:left w:val="nil"/>
              <w:bottom w:val="single" w:sz="4" w:space="0" w:color="auto"/>
              <w:right w:val="single" w:sz="4" w:space="0" w:color="auto"/>
            </w:tcBorders>
            <w:noWrap/>
            <w:hideMark/>
          </w:tcPr>
          <w:p w14:paraId="43EB7EDB" w14:textId="77777777" w:rsidR="004F10A7" w:rsidRPr="004F10A7" w:rsidRDefault="004F10A7" w:rsidP="00BB0EA6">
            <w:pPr>
              <w:spacing w:after="0"/>
            </w:pPr>
            <w:r w:rsidRPr="004F10A7">
              <w:t>u</w:t>
            </w:r>
          </w:p>
        </w:tc>
        <w:tc>
          <w:tcPr>
            <w:tcW w:w="851" w:type="dxa"/>
            <w:tcBorders>
              <w:top w:val="nil"/>
              <w:left w:val="nil"/>
              <w:bottom w:val="single" w:sz="4" w:space="0" w:color="auto"/>
              <w:right w:val="single" w:sz="4" w:space="0" w:color="auto"/>
            </w:tcBorders>
            <w:noWrap/>
            <w:hideMark/>
          </w:tcPr>
          <w:p w14:paraId="3C6E74FF" w14:textId="0C789E15" w:rsidR="004F10A7" w:rsidRPr="004F10A7" w:rsidRDefault="004F10A7" w:rsidP="00D37CC2">
            <w:pPr>
              <w:spacing w:after="0"/>
              <w:jc w:val="center"/>
            </w:pPr>
            <w:r w:rsidRPr="004F10A7">
              <w:t>6,00</w:t>
            </w:r>
          </w:p>
        </w:tc>
        <w:tc>
          <w:tcPr>
            <w:tcW w:w="1701" w:type="dxa"/>
            <w:tcBorders>
              <w:top w:val="nil"/>
              <w:left w:val="nil"/>
              <w:bottom w:val="single" w:sz="4" w:space="0" w:color="auto"/>
              <w:right w:val="single" w:sz="4" w:space="0" w:color="auto"/>
            </w:tcBorders>
            <w:noWrap/>
            <w:hideMark/>
          </w:tcPr>
          <w:p w14:paraId="748B2184" w14:textId="77777777" w:rsidR="004F10A7" w:rsidRPr="004F10A7" w:rsidRDefault="004F10A7" w:rsidP="00BB0EA6">
            <w:pPr>
              <w:spacing w:after="0"/>
            </w:pPr>
            <w:r w:rsidRPr="004F10A7">
              <w:t> </w:t>
            </w:r>
          </w:p>
        </w:tc>
        <w:tc>
          <w:tcPr>
            <w:tcW w:w="1558" w:type="dxa"/>
            <w:tcBorders>
              <w:top w:val="nil"/>
              <w:left w:val="nil"/>
              <w:bottom w:val="single" w:sz="4" w:space="0" w:color="auto"/>
              <w:right w:val="single" w:sz="4" w:space="0" w:color="auto"/>
            </w:tcBorders>
            <w:noWrap/>
            <w:hideMark/>
          </w:tcPr>
          <w:p w14:paraId="1891BEB7" w14:textId="77777777" w:rsidR="004F10A7" w:rsidRPr="004F10A7" w:rsidRDefault="004F10A7" w:rsidP="00BB0EA6">
            <w:pPr>
              <w:spacing w:after="0"/>
            </w:pPr>
            <w:r w:rsidRPr="004F10A7">
              <w:t> </w:t>
            </w:r>
          </w:p>
        </w:tc>
      </w:tr>
      <w:tr w:rsidR="004F10A7" w:rsidRPr="004F10A7" w14:paraId="5ED3FCE4" w14:textId="77777777" w:rsidTr="00D37CC2">
        <w:trPr>
          <w:trHeight w:val="20"/>
        </w:trPr>
        <w:tc>
          <w:tcPr>
            <w:tcW w:w="816" w:type="dxa"/>
            <w:tcBorders>
              <w:top w:val="nil"/>
              <w:left w:val="single" w:sz="4" w:space="0" w:color="auto"/>
              <w:bottom w:val="single" w:sz="4" w:space="0" w:color="auto"/>
              <w:right w:val="single" w:sz="4" w:space="0" w:color="auto"/>
            </w:tcBorders>
            <w:noWrap/>
            <w:hideMark/>
          </w:tcPr>
          <w:p w14:paraId="140A2E8F" w14:textId="77777777" w:rsidR="004F10A7" w:rsidRPr="004F10A7" w:rsidRDefault="004F10A7" w:rsidP="00BB0EA6">
            <w:pPr>
              <w:spacing w:after="0"/>
            </w:pPr>
            <w:r w:rsidRPr="004F10A7">
              <w:t>9.2</w:t>
            </w:r>
          </w:p>
        </w:tc>
        <w:tc>
          <w:tcPr>
            <w:tcW w:w="3715" w:type="dxa"/>
            <w:tcBorders>
              <w:top w:val="nil"/>
              <w:left w:val="nil"/>
              <w:bottom w:val="single" w:sz="4" w:space="0" w:color="auto"/>
              <w:right w:val="single" w:sz="4" w:space="0" w:color="auto"/>
            </w:tcBorders>
            <w:hideMark/>
          </w:tcPr>
          <w:p w14:paraId="65A8CDD5" w14:textId="77777777" w:rsidR="004F10A7" w:rsidRPr="004F10A7" w:rsidRDefault="004F10A7" w:rsidP="00D37CC2">
            <w:pPr>
              <w:spacing w:after="0"/>
              <w:ind w:left="64" w:hanging="64"/>
            </w:pPr>
            <w:r w:rsidRPr="004F10A7">
              <w:t>Menuiseries aluminium échantillon à approuver</w:t>
            </w:r>
          </w:p>
        </w:tc>
        <w:tc>
          <w:tcPr>
            <w:tcW w:w="709" w:type="dxa"/>
            <w:tcBorders>
              <w:top w:val="nil"/>
              <w:left w:val="nil"/>
              <w:bottom w:val="single" w:sz="4" w:space="0" w:color="auto"/>
              <w:right w:val="single" w:sz="4" w:space="0" w:color="auto"/>
            </w:tcBorders>
            <w:noWrap/>
            <w:hideMark/>
          </w:tcPr>
          <w:p w14:paraId="17ED52D3" w14:textId="77777777" w:rsidR="004F10A7" w:rsidRPr="004F10A7" w:rsidRDefault="004F10A7" w:rsidP="00BB0EA6">
            <w:pPr>
              <w:spacing w:after="0"/>
            </w:pPr>
            <w:r w:rsidRPr="004F10A7">
              <w:t> </w:t>
            </w:r>
          </w:p>
        </w:tc>
        <w:tc>
          <w:tcPr>
            <w:tcW w:w="851" w:type="dxa"/>
            <w:tcBorders>
              <w:top w:val="nil"/>
              <w:left w:val="nil"/>
              <w:bottom w:val="single" w:sz="4" w:space="0" w:color="auto"/>
              <w:right w:val="single" w:sz="4" w:space="0" w:color="auto"/>
            </w:tcBorders>
            <w:noWrap/>
            <w:hideMark/>
          </w:tcPr>
          <w:p w14:paraId="068F3874" w14:textId="0A5547CD" w:rsidR="004F10A7" w:rsidRPr="004F10A7" w:rsidRDefault="004F10A7" w:rsidP="00D37CC2">
            <w:pPr>
              <w:spacing w:after="0"/>
              <w:jc w:val="center"/>
            </w:pPr>
          </w:p>
        </w:tc>
        <w:tc>
          <w:tcPr>
            <w:tcW w:w="1701" w:type="dxa"/>
            <w:tcBorders>
              <w:top w:val="nil"/>
              <w:left w:val="nil"/>
              <w:bottom w:val="single" w:sz="4" w:space="0" w:color="auto"/>
              <w:right w:val="single" w:sz="4" w:space="0" w:color="auto"/>
            </w:tcBorders>
            <w:noWrap/>
            <w:hideMark/>
          </w:tcPr>
          <w:p w14:paraId="3F757EC6" w14:textId="77777777" w:rsidR="004F10A7" w:rsidRPr="004F10A7" w:rsidRDefault="004F10A7" w:rsidP="00BB0EA6">
            <w:pPr>
              <w:spacing w:after="0"/>
            </w:pPr>
            <w:r w:rsidRPr="004F10A7">
              <w:t> </w:t>
            </w:r>
          </w:p>
        </w:tc>
        <w:tc>
          <w:tcPr>
            <w:tcW w:w="1558" w:type="dxa"/>
            <w:tcBorders>
              <w:top w:val="nil"/>
              <w:left w:val="nil"/>
              <w:bottom w:val="single" w:sz="4" w:space="0" w:color="auto"/>
              <w:right w:val="single" w:sz="4" w:space="0" w:color="auto"/>
            </w:tcBorders>
            <w:noWrap/>
            <w:hideMark/>
          </w:tcPr>
          <w:p w14:paraId="198D5A75" w14:textId="77777777" w:rsidR="004F10A7" w:rsidRPr="004F10A7" w:rsidRDefault="004F10A7" w:rsidP="00BB0EA6">
            <w:pPr>
              <w:spacing w:after="0"/>
            </w:pPr>
            <w:r w:rsidRPr="004F10A7">
              <w:t> </w:t>
            </w:r>
          </w:p>
        </w:tc>
      </w:tr>
      <w:tr w:rsidR="004F10A7" w:rsidRPr="004F10A7" w14:paraId="14BEE3E6" w14:textId="77777777" w:rsidTr="00D37CC2">
        <w:trPr>
          <w:trHeight w:val="20"/>
        </w:trPr>
        <w:tc>
          <w:tcPr>
            <w:tcW w:w="816" w:type="dxa"/>
            <w:tcBorders>
              <w:top w:val="nil"/>
              <w:left w:val="single" w:sz="4" w:space="0" w:color="auto"/>
              <w:bottom w:val="single" w:sz="4" w:space="0" w:color="auto"/>
              <w:right w:val="single" w:sz="4" w:space="0" w:color="auto"/>
            </w:tcBorders>
            <w:noWrap/>
            <w:hideMark/>
          </w:tcPr>
          <w:p w14:paraId="05998E20" w14:textId="77777777" w:rsidR="004F10A7" w:rsidRPr="004F10A7" w:rsidRDefault="004F10A7" w:rsidP="00BB0EA6">
            <w:pPr>
              <w:spacing w:after="0"/>
            </w:pPr>
            <w:r w:rsidRPr="004F10A7">
              <w:t>9.2.1</w:t>
            </w:r>
          </w:p>
        </w:tc>
        <w:tc>
          <w:tcPr>
            <w:tcW w:w="3715" w:type="dxa"/>
            <w:tcBorders>
              <w:top w:val="nil"/>
              <w:left w:val="nil"/>
              <w:bottom w:val="single" w:sz="4" w:space="0" w:color="auto"/>
              <w:right w:val="single" w:sz="4" w:space="0" w:color="auto"/>
            </w:tcBorders>
            <w:hideMark/>
          </w:tcPr>
          <w:p w14:paraId="6EEE0630" w14:textId="77777777" w:rsidR="004F10A7" w:rsidRPr="004F10A7" w:rsidRDefault="004F10A7" w:rsidP="00D37CC2">
            <w:pPr>
              <w:spacing w:after="0"/>
              <w:ind w:left="64" w:hanging="64"/>
            </w:pPr>
            <w:r w:rsidRPr="004F10A7">
              <w:t>Porte avec cadre en aluminium vitré ouvrable, targette, poignet, serrure briscard, moustiquaire et toutes sujétions de pose</w:t>
            </w:r>
          </w:p>
        </w:tc>
        <w:tc>
          <w:tcPr>
            <w:tcW w:w="709" w:type="dxa"/>
            <w:tcBorders>
              <w:top w:val="nil"/>
              <w:left w:val="nil"/>
              <w:bottom w:val="single" w:sz="4" w:space="0" w:color="auto"/>
              <w:right w:val="single" w:sz="4" w:space="0" w:color="auto"/>
            </w:tcBorders>
            <w:noWrap/>
            <w:hideMark/>
          </w:tcPr>
          <w:p w14:paraId="3C7051DB" w14:textId="77777777" w:rsidR="004F10A7" w:rsidRPr="004F10A7" w:rsidRDefault="004F10A7" w:rsidP="00BB0EA6">
            <w:pPr>
              <w:spacing w:after="0"/>
            </w:pPr>
            <w:r w:rsidRPr="004F10A7">
              <w:t> </w:t>
            </w:r>
          </w:p>
        </w:tc>
        <w:tc>
          <w:tcPr>
            <w:tcW w:w="851" w:type="dxa"/>
            <w:tcBorders>
              <w:top w:val="nil"/>
              <w:left w:val="nil"/>
              <w:bottom w:val="single" w:sz="4" w:space="0" w:color="auto"/>
              <w:right w:val="single" w:sz="4" w:space="0" w:color="auto"/>
            </w:tcBorders>
            <w:noWrap/>
            <w:hideMark/>
          </w:tcPr>
          <w:p w14:paraId="3C01001F" w14:textId="04B0317C" w:rsidR="004F10A7" w:rsidRPr="004F10A7" w:rsidRDefault="004F10A7" w:rsidP="00D37CC2">
            <w:pPr>
              <w:spacing w:after="0"/>
              <w:jc w:val="center"/>
            </w:pPr>
          </w:p>
        </w:tc>
        <w:tc>
          <w:tcPr>
            <w:tcW w:w="1701" w:type="dxa"/>
            <w:tcBorders>
              <w:top w:val="nil"/>
              <w:left w:val="nil"/>
              <w:bottom w:val="single" w:sz="4" w:space="0" w:color="auto"/>
              <w:right w:val="single" w:sz="4" w:space="0" w:color="auto"/>
            </w:tcBorders>
            <w:noWrap/>
            <w:hideMark/>
          </w:tcPr>
          <w:p w14:paraId="0D6E7CA2" w14:textId="77777777" w:rsidR="004F10A7" w:rsidRPr="004F10A7" w:rsidRDefault="004F10A7" w:rsidP="00BB0EA6">
            <w:pPr>
              <w:spacing w:after="0"/>
            </w:pPr>
            <w:r w:rsidRPr="004F10A7">
              <w:t> </w:t>
            </w:r>
          </w:p>
        </w:tc>
        <w:tc>
          <w:tcPr>
            <w:tcW w:w="1558" w:type="dxa"/>
            <w:tcBorders>
              <w:top w:val="nil"/>
              <w:left w:val="nil"/>
              <w:bottom w:val="single" w:sz="4" w:space="0" w:color="auto"/>
              <w:right w:val="single" w:sz="4" w:space="0" w:color="auto"/>
            </w:tcBorders>
            <w:noWrap/>
            <w:hideMark/>
          </w:tcPr>
          <w:p w14:paraId="62AFFE62" w14:textId="77777777" w:rsidR="004F10A7" w:rsidRPr="004F10A7" w:rsidRDefault="004F10A7" w:rsidP="00BB0EA6">
            <w:pPr>
              <w:spacing w:after="0"/>
            </w:pPr>
            <w:r w:rsidRPr="004F10A7">
              <w:t> </w:t>
            </w:r>
          </w:p>
        </w:tc>
      </w:tr>
      <w:tr w:rsidR="004F10A7" w:rsidRPr="004F10A7" w14:paraId="5A14276B" w14:textId="77777777" w:rsidTr="00D37CC2">
        <w:trPr>
          <w:trHeight w:val="20"/>
        </w:trPr>
        <w:tc>
          <w:tcPr>
            <w:tcW w:w="816" w:type="dxa"/>
            <w:tcBorders>
              <w:top w:val="nil"/>
              <w:left w:val="single" w:sz="4" w:space="0" w:color="auto"/>
              <w:bottom w:val="single" w:sz="4" w:space="0" w:color="auto"/>
              <w:right w:val="single" w:sz="4" w:space="0" w:color="auto"/>
            </w:tcBorders>
            <w:noWrap/>
            <w:hideMark/>
          </w:tcPr>
          <w:p w14:paraId="7A39B06A" w14:textId="77777777" w:rsidR="004F10A7" w:rsidRPr="004F10A7" w:rsidRDefault="004F10A7" w:rsidP="00BB0EA6">
            <w:pPr>
              <w:spacing w:after="0"/>
            </w:pPr>
            <w:r w:rsidRPr="004F10A7">
              <w:t> </w:t>
            </w:r>
          </w:p>
        </w:tc>
        <w:tc>
          <w:tcPr>
            <w:tcW w:w="3715" w:type="dxa"/>
            <w:tcBorders>
              <w:top w:val="nil"/>
              <w:left w:val="nil"/>
              <w:bottom w:val="single" w:sz="4" w:space="0" w:color="auto"/>
              <w:right w:val="single" w:sz="4" w:space="0" w:color="auto"/>
            </w:tcBorders>
            <w:hideMark/>
          </w:tcPr>
          <w:p w14:paraId="1231C5C0" w14:textId="77777777" w:rsidR="004F10A7" w:rsidRPr="004F10A7" w:rsidRDefault="004F10A7" w:rsidP="00D37CC2">
            <w:pPr>
              <w:spacing w:after="0"/>
              <w:ind w:left="64" w:hanging="64"/>
            </w:pPr>
            <w:r w:rsidRPr="004F10A7">
              <w:t>* un battant doimensions 90x210</w:t>
            </w:r>
          </w:p>
        </w:tc>
        <w:tc>
          <w:tcPr>
            <w:tcW w:w="709" w:type="dxa"/>
            <w:tcBorders>
              <w:top w:val="nil"/>
              <w:left w:val="nil"/>
              <w:bottom w:val="single" w:sz="4" w:space="0" w:color="auto"/>
              <w:right w:val="single" w:sz="4" w:space="0" w:color="auto"/>
            </w:tcBorders>
            <w:noWrap/>
            <w:hideMark/>
          </w:tcPr>
          <w:p w14:paraId="1A7C1851" w14:textId="77777777" w:rsidR="004F10A7" w:rsidRPr="004F10A7" w:rsidRDefault="004F10A7" w:rsidP="00BB0EA6">
            <w:pPr>
              <w:spacing w:after="0"/>
            </w:pPr>
            <w:r w:rsidRPr="004F10A7">
              <w:t>u</w:t>
            </w:r>
          </w:p>
        </w:tc>
        <w:tc>
          <w:tcPr>
            <w:tcW w:w="851" w:type="dxa"/>
            <w:tcBorders>
              <w:top w:val="nil"/>
              <w:left w:val="nil"/>
              <w:bottom w:val="single" w:sz="4" w:space="0" w:color="auto"/>
              <w:right w:val="single" w:sz="4" w:space="0" w:color="auto"/>
            </w:tcBorders>
            <w:noWrap/>
            <w:hideMark/>
          </w:tcPr>
          <w:p w14:paraId="25BD8C6E" w14:textId="77777777" w:rsidR="004F10A7" w:rsidRPr="004F10A7" w:rsidRDefault="004F10A7" w:rsidP="00D37CC2">
            <w:pPr>
              <w:spacing w:after="0"/>
              <w:jc w:val="center"/>
            </w:pPr>
            <w:r w:rsidRPr="004F10A7">
              <w:t>0</w:t>
            </w:r>
          </w:p>
        </w:tc>
        <w:tc>
          <w:tcPr>
            <w:tcW w:w="1701" w:type="dxa"/>
            <w:tcBorders>
              <w:top w:val="nil"/>
              <w:left w:val="nil"/>
              <w:bottom w:val="single" w:sz="4" w:space="0" w:color="auto"/>
              <w:right w:val="single" w:sz="4" w:space="0" w:color="auto"/>
            </w:tcBorders>
            <w:noWrap/>
            <w:hideMark/>
          </w:tcPr>
          <w:p w14:paraId="73C129DB" w14:textId="77777777" w:rsidR="004F10A7" w:rsidRPr="004F10A7" w:rsidRDefault="004F10A7" w:rsidP="00BB0EA6">
            <w:pPr>
              <w:spacing w:after="0"/>
            </w:pPr>
            <w:r w:rsidRPr="004F10A7">
              <w:t> </w:t>
            </w:r>
          </w:p>
        </w:tc>
        <w:tc>
          <w:tcPr>
            <w:tcW w:w="1558" w:type="dxa"/>
            <w:tcBorders>
              <w:top w:val="nil"/>
              <w:left w:val="nil"/>
              <w:bottom w:val="single" w:sz="4" w:space="0" w:color="auto"/>
              <w:right w:val="single" w:sz="4" w:space="0" w:color="auto"/>
            </w:tcBorders>
            <w:noWrap/>
            <w:hideMark/>
          </w:tcPr>
          <w:p w14:paraId="546FA4DA" w14:textId="77777777" w:rsidR="004F10A7" w:rsidRPr="004F10A7" w:rsidRDefault="004F10A7" w:rsidP="00BB0EA6">
            <w:pPr>
              <w:spacing w:after="0"/>
            </w:pPr>
            <w:r w:rsidRPr="004F10A7">
              <w:t> </w:t>
            </w:r>
          </w:p>
        </w:tc>
      </w:tr>
      <w:tr w:rsidR="004F10A7" w:rsidRPr="004F10A7" w14:paraId="3291B362" w14:textId="77777777" w:rsidTr="00D37CC2">
        <w:trPr>
          <w:trHeight w:val="20"/>
        </w:trPr>
        <w:tc>
          <w:tcPr>
            <w:tcW w:w="816" w:type="dxa"/>
            <w:tcBorders>
              <w:top w:val="nil"/>
              <w:left w:val="single" w:sz="4" w:space="0" w:color="auto"/>
              <w:bottom w:val="single" w:sz="4" w:space="0" w:color="auto"/>
              <w:right w:val="single" w:sz="4" w:space="0" w:color="auto"/>
            </w:tcBorders>
            <w:noWrap/>
            <w:hideMark/>
          </w:tcPr>
          <w:p w14:paraId="5239271C" w14:textId="77777777" w:rsidR="004F10A7" w:rsidRPr="004F10A7" w:rsidRDefault="004F10A7" w:rsidP="00BB0EA6">
            <w:pPr>
              <w:spacing w:after="0"/>
            </w:pPr>
            <w:r w:rsidRPr="004F10A7">
              <w:t> </w:t>
            </w:r>
          </w:p>
        </w:tc>
        <w:tc>
          <w:tcPr>
            <w:tcW w:w="3715" w:type="dxa"/>
            <w:tcBorders>
              <w:top w:val="nil"/>
              <w:left w:val="nil"/>
              <w:bottom w:val="single" w:sz="4" w:space="0" w:color="auto"/>
              <w:right w:val="single" w:sz="4" w:space="0" w:color="auto"/>
            </w:tcBorders>
            <w:hideMark/>
          </w:tcPr>
          <w:p w14:paraId="759E44F2" w14:textId="77777777" w:rsidR="004F10A7" w:rsidRPr="004F10A7" w:rsidRDefault="004F10A7" w:rsidP="00D37CC2">
            <w:pPr>
              <w:spacing w:after="0"/>
              <w:ind w:left="64" w:hanging="64"/>
            </w:pPr>
            <w:r w:rsidRPr="004F10A7">
              <w:t>* deux battants Dimensions : 140 x 210</w:t>
            </w:r>
          </w:p>
        </w:tc>
        <w:tc>
          <w:tcPr>
            <w:tcW w:w="709" w:type="dxa"/>
            <w:tcBorders>
              <w:top w:val="nil"/>
              <w:left w:val="nil"/>
              <w:bottom w:val="single" w:sz="4" w:space="0" w:color="auto"/>
              <w:right w:val="single" w:sz="4" w:space="0" w:color="auto"/>
            </w:tcBorders>
            <w:noWrap/>
            <w:hideMark/>
          </w:tcPr>
          <w:p w14:paraId="53C7E7B5" w14:textId="77777777" w:rsidR="004F10A7" w:rsidRPr="004F10A7" w:rsidRDefault="004F10A7" w:rsidP="00BB0EA6">
            <w:pPr>
              <w:spacing w:after="0"/>
            </w:pPr>
            <w:r w:rsidRPr="004F10A7">
              <w:t>u</w:t>
            </w:r>
          </w:p>
        </w:tc>
        <w:tc>
          <w:tcPr>
            <w:tcW w:w="851" w:type="dxa"/>
            <w:tcBorders>
              <w:top w:val="nil"/>
              <w:left w:val="nil"/>
              <w:bottom w:val="single" w:sz="4" w:space="0" w:color="auto"/>
              <w:right w:val="single" w:sz="4" w:space="0" w:color="auto"/>
            </w:tcBorders>
            <w:noWrap/>
            <w:hideMark/>
          </w:tcPr>
          <w:p w14:paraId="3710E4E5" w14:textId="68F9E6A5" w:rsidR="004F10A7" w:rsidRPr="004F10A7" w:rsidRDefault="004F10A7" w:rsidP="00D37CC2">
            <w:pPr>
              <w:spacing w:after="0"/>
              <w:jc w:val="center"/>
            </w:pPr>
            <w:r w:rsidRPr="004F10A7">
              <w:t>-</w:t>
            </w:r>
          </w:p>
        </w:tc>
        <w:tc>
          <w:tcPr>
            <w:tcW w:w="1701" w:type="dxa"/>
            <w:tcBorders>
              <w:top w:val="nil"/>
              <w:left w:val="nil"/>
              <w:bottom w:val="single" w:sz="4" w:space="0" w:color="auto"/>
              <w:right w:val="single" w:sz="4" w:space="0" w:color="auto"/>
            </w:tcBorders>
            <w:noWrap/>
            <w:hideMark/>
          </w:tcPr>
          <w:p w14:paraId="1E29EC60" w14:textId="77777777" w:rsidR="004F10A7" w:rsidRPr="004F10A7" w:rsidRDefault="004F10A7" w:rsidP="00BB0EA6">
            <w:pPr>
              <w:spacing w:after="0"/>
            </w:pPr>
            <w:r w:rsidRPr="004F10A7">
              <w:t> </w:t>
            </w:r>
          </w:p>
        </w:tc>
        <w:tc>
          <w:tcPr>
            <w:tcW w:w="1558" w:type="dxa"/>
            <w:tcBorders>
              <w:top w:val="nil"/>
              <w:left w:val="nil"/>
              <w:bottom w:val="single" w:sz="4" w:space="0" w:color="auto"/>
              <w:right w:val="single" w:sz="4" w:space="0" w:color="auto"/>
            </w:tcBorders>
            <w:noWrap/>
            <w:hideMark/>
          </w:tcPr>
          <w:p w14:paraId="495DE7C8" w14:textId="77777777" w:rsidR="004F10A7" w:rsidRPr="004F10A7" w:rsidRDefault="004F10A7" w:rsidP="00BB0EA6">
            <w:pPr>
              <w:spacing w:after="0"/>
            </w:pPr>
            <w:r w:rsidRPr="004F10A7">
              <w:t> </w:t>
            </w:r>
          </w:p>
        </w:tc>
      </w:tr>
      <w:tr w:rsidR="004F10A7" w:rsidRPr="004F10A7" w14:paraId="7A9AB934" w14:textId="77777777" w:rsidTr="00D37CC2">
        <w:trPr>
          <w:trHeight w:val="20"/>
        </w:trPr>
        <w:tc>
          <w:tcPr>
            <w:tcW w:w="816" w:type="dxa"/>
            <w:tcBorders>
              <w:top w:val="nil"/>
              <w:left w:val="single" w:sz="4" w:space="0" w:color="auto"/>
              <w:bottom w:val="single" w:sz="4" w:space="0" w:color="auto"/>
              <w:right w:val="single" w:sz="4" w:space="0" w:color="auto"/>
            </w:tcBorders>
            <w:noWrap/>
            <w:hideMark/>
          </w:tcPr>
          <w:p w14:paraId="1A9B7445" w14:textId="77777777" w:rsidR="004F10A7" w:rsidRPr="004F10A7" w:rsidRDefault="004F10A7" w:rsidP="00BB0EA6">
            <w:pPr>
              <w:spacing w:after="0"/>
            </w:pPr>
            <w:r w:rsidRPr="004F10A7">
              <w:t>9.2.2</w:t>
            </w:r>
          </w:p>
        </w:tc>
        <w:tc>
          <w:tcPr>
            <w:tcW w:w="3715" w:type="dxa"/>
            <w:tcBorders>
              <w:top w:val="nil"/>
              <w:left w:val="nil"/>
              <w:bottom w:val="single" w:sz="4" w:space="0" w:color="auto"/>
              <w:right w:val="single" w:sz="4" w:space="0" w:color="auto"/>
            </w:tcBorders>
            <w:hideMark/>
          </w:tcPr>
          <w:p w14:paraId="58C84159" w14:textId="77777777" w:rsidR="004F10A7" w:rsidRPr="004F10A7" w:rsidRDefault="004F10A7" w:rsidP="00D37CC2">
            <w:pPr>
              <w:spacing w:after="0"/>
              <w:ind w:left="64" w:hanging="64"/>
            </w:pPr>
            <w:r w:rsidRPr="004F10A7">
              <w:t>Fenêtre avec cadre en aluminium vitré coulissant, moustiquaire et toutes sujétions de pose</w:t>
            </w:r>
          </w:p>
        </w:tc>
        <w:tc>
          <w:tcPr>
            <w:tcW w:w="709" w:type="dxa"/>
            <w:tcBorders>
              <w:top w:val="nil"/>
              <w:left w:val="nil"/>
              <w:bottom w:val="single" w:sz="4" w:space="0" w:color="auto"/>
              <w:right w:val="single" w:sz="4" w:space="0" w:color="auto"/>
            </w:tcBorders>
            <w:noWrap/>
            <w:hideMark/>
          </w:tcPr>
          <w:p w14:paraId="157FDBB6" w14:textId="77777777" w:rsidR="004F10A7" w:rsidRPr="004F10A7" w:rsidRDefault="004F10A7" w:rsidP="00BB0EA6">
            <w:pPr>
              <w:spacing w:after="0"/>
            </w:pPr>
            <w:r w:rsidRPr="004F10A7">
              <w:t> </w:t>
            </w:r>
          </w:p>
        </w:tc>
        <w:tc>
          <w:tcPr>
            <w:tcW w:w="851" w:type="dxa"/>
            <w:tcBorders>
              <w:top w:val="nil"/>
              <w:left w:val="nil"/>
              <w:bottom w:val="single" w:sz="4" w:space="0" w:color="auto"/>
              <w:right w:val="single" w:sz="4" w:space="0" w:color="auto"/>
            </w:tcBorders>
            <w:noWrap/>
            <w:hideMark/>
          </w:tcPr>
          <w:p w14:paraId="651C8991" w14:textId="5612478B" w:rsidR="004F10A7" w:rsidRPr="004F10A7" w:rsidRDefault="004F10A7" w:rsidP="00D37CC2">
            <w:pPr>
              <w:spacing w:after="0"/>
              <w:jc w:val="center"/>
            </w:pPr>
          </w:p>
        </w:tc>
        <w:tc>
          <w:tcPr>
            <w:tcW w:w="1701" w:type="dxa"/>
            <w:tcBorders>
              <w:top w:val="nil"/>
              <w:left w:val="nil"/>
              <w:bottom w:val="single" w:sz="4" w:space="0" w:color="auto"/>
              <w:right w:val="single" w:sz="4" w:space="0" w:color="auto"/>
            </w:tcBorders>
            <w:noWrap/>
            <w:hideMark/>
          </w:tcPr>
          <w:p w14:paraId="12D65F36" w14:textId="77777777" w:rsidR="004F10A7" w:rsidRPr="004F10A7" w:rsidRDefault="004F10A7" w:rsidP="00BB0EA6">
            <w:pPr>
              <w:spacing w:after="0"/>
            </w:pPr>
            <w:r w:rsidRPr="004F10A7">
              <w:t> </w:t>
            </w:r>
          </w:p>
        </w:tc>
        <w:tc>
          <w:tcPr>
            <w:tcW w:w="1558" w:type="dxa"/>
            <w:tcBorders>
              <w:top w:val="nil"/>
              <w:left w:val="nil"/>
              <w:bottom w:val="single" w:sz="4" w:space="0" w:color="auto"/>
              <w:right w:val="single" w:sz="4" w:space="0" w:color="auto"/>
            </w:tcBorders>
            <w:noWrap/>
            <w:hideMark/>
          </w:tcPr>
          <w:p w14:paraId="450F64CC" w14:textId="77777777" w:rsidR="004F10A7" w:rsidRPr="004F10A7" w:rsidRDefault="004F10A7" w:rsidP="00BB0EA6">
            <w:pPr>
              <w:spacing w:after="0"/>
            </w:pPr>
            <w:r w:rsidRPr="004F10A7">
              <w:t> </w:t>
            </w:r>
          </w:p>
        </w:tc>
      </w:tr>
      <w:tr w:rsidR="004F10A7" w:rsidRPr="004F10A7" w14:paraId="2ADB1E43" w14:textId="77777777" w:rsidTr="00D37CC2">
        <w:trPr>
          <w:trHeight w:val="20"/>
        </w:trPr>
        <w:tc>
          <w:tcPr>
            <w:tcW w:w="816" w:type="dxa"/>
            <w:tcBorders>
              <w:top w:val="nil"/>
              <w:left w:val="single" w:sz="4" w:space="0" w:color="auto"/>
              <w:bottom w:val="single" w:sz="4" w:space="0" w:color="auto"/>
              <w:right w:val="single" w:sz="4" w:space="0" w:color="auto"/>
            </w:tcBorders>
            <w:noWrap/>
            <w:hideMark/>
          </w:tcPr>
          <w:p w14:paraId="1CBFEA97" w14:textId="77777777" w:rsidR="004F10A7" w:rsidRPr="004F10A7" w:rsidRDefault="004F10A7" w:rsidP="00BB0EA6">
            <w:pPr>
              <w:spacing w:after="0"/>
            </w:pPr>
            <w:r w:rsidRPr="004F10A7">
              <w:t> </w:t>
            </w:r>
          </w:p>
        </w:tc>
        <w:tc>
          <w:tcPr>
            <w:tcW w:w="3715" w:type="dxa"/>
            <w:tcBorders>
              <w:top w:val="nil"/>
              <w:left w:val="nil"/>
              <w:bottom w:val="single" w:sz="4" w:space="0" w:color="auto"/>
              <w:right w:val="single" w:sz="4" w:space="0" w:color="auto"/>
            </w:tcBorders>
            <w:hideMark/>
          </w:tcPr>
          <w:p w14:paraId="09976F83" w14:textId="77777777" w:rsidR="004F10A7" w:rsidRPr="004F10A7" w:rsidRDefault="004F10A7" w:rsidP="00D37CC2">
            <w:pPr>
              <w:spacing w:after="0"/>
              <w:ind w:left="64" w:hanging="64"/>
            </w:pPr>
            <w:r w:rsidRPr="004F10A7">
              <w:t>* deux battant coulissant 120x110</w:t>
            </w:r>
          </w:p>
        </w:tc>
        <w:tc>
          <w:tcPr>
            <w:tcW w:w="709" w:type="dxa"/>
            <w:tcBorders>
              <w:top w:val="nil"/>
              <w:left w:val="nil"/>
              <w:bottom w:val="single" w:sz="4" w:space="0" w:color="auto"/>
              <w:right w:val="single" w:sz="4" w:space="0" w:color="auto"/>
            </w:tcBorders>
            <w:noWrap/>
            <w:hideMark/>
          </w:tcPr>
          <w:p w14:paraId="119DA11A" w14:textId="77777777" w:rsidR="004F10A7" w:rsidRPr="004F10A7" w:rsidRDefault="004F10A7" w:rsidP="00BB0EA6">
            <w:pPr>
              <w:spacing w:after="0"/>
            </w:pPr>
            <w:r w:rsidRPr="004F10A7">
              <w:t>u</w:t>
            </w:r>
          </w:p>
        </w:tc>
        <w:tc>
          <w:tcPr>
            <w:tcW w:w="851" w:type="dxa"/>
            <w:tcBorders>
              <w:top w:val="nil"/>
              <w:left w:val="nil"/>
              <w:bottom w:val="single" w:sz="4" w:space="0" w:color="auto"/>
              <w:right w:val="single" w:sz="4" w:space="0" w:color="auto"/>
            </w:tcBorders>
            <w:noWrap/>
            <w:hideMark/>
          </w:tcPr>
          <w:p w14:paraId="673A11DF" w14:textId="77777777" w:rsidR="004F10A7" w:rsidRPr="004F10A7" w:rsidRDefault="004F10A7" w:rsidP="00D37CC2">
            <w:pPr>
              <w:spacing w:after="0"/>
              <w:jc w:val="center"/>
            </w:pPr>
            <w:r w:rsidRPr="004F10A7">
              <w:t>6</w:t>
            </w:r>
          </w:p>
        </w:tc>
        <w:tc>
          <w:tcPr>
            <w:tcW w:w="1701" w:type="dxa"/>
            <w:tcBorders>
              <w:top w:val="nil"/>
              <w:left w:val="nil"/>
              <w:bottom w:val="single" w:sz="4" w:space="0" w:color="auto"/>
              <w:right w:val="single" w:sz="4" w:space="0" w:color="auto"/>
            </w:tcBorders>
            <w:noWrap/>
            <w:hideMark/>
          </w:tcPr>
          <w:p w14:paraId="39CC9764" w14:textId="77777777" w:rsidR="004F10A7" w:rsidRPr="004F10A7" w:rsidRDefault="004F10A7" w:rsidP="00BB0EA6">
            <w:pPr>
              <w:spacing w:after="0"/>
            </w:pPr>
            <w:r w:rsidRPr="004F10A7">
              <w:t> </w:t>
            </w:r>
          </w:p>
        </w:tc>
        <w:tc>
          <w:tcPr>
            <w:tcW w:w="1558" w:type="dxa"/>
            <w:tcBorders>
              <w:top w:val="nil"/>
              <w:left w:val="nil"/>
              <w:bottom w:val="single" w:sz="4" w:space="0" w:color="auto"/>
              <w:right w:val="single" w:sz="4" w:space="0" w:color="auto"/>
            </w:tcBorders>
            <w:noWrap/>
            <w:hideMark/>
          </w:tcPr>
          <w:p w14:paraId="78D8A912" w14:textId="77777777" w:rsidR="004F10A7" w:rsidRPr="004F10A7" w:rsidRDefault="004F10A7" w:rsidP="00BB0EA6">
            <w:pPr>
              <w:spacing w:after="0"/>
            </w:pPr>
            <w:r w:rsidRPr="004F10A7">
              <w:t> </w:t>
            </w:r>
          </w:p>
        </w:tc>
      </w:tr>
      <w:tr w:rsidR="004F10A7" w:rsidRPr="004F10A7" w14:paraId="3FBA06C3" w14:textId="77777777" w:rsidTr="00D37CC2">
        <w:trPr>
          <w:trHeight w:val="20"/>
        </w:trPr>
        <w:tc>
          <w:tcPr>
            <w:tcW w:w="816" w:type="dxa"/>
            <w:tcBorders>
              <w:top w:val="nil"/>
              <w:left w:val="single" w:sz="4" w:space="0" w:color="auto"/>
              <w:bottom w:val="single" w:sz="4" w:space="0" w:color="auto"/>
              <w:right w:val="single" w:sz="4" w:space="0" w:color="auto"/>
            </w:tcBorders>
            <w:noWrap/>
            <w:hideMark/>
          </w:tcPr>
          <w:p w14:paraId="3324BA98" w14:textId="77777777" w:rsidR="004F10A7" w:rsidRPr="004F10A7" w:rsidRDefault="004F10A7" w:rsidP="00BB0EA6">
            <w:pPr>
              <w:spacing w:after="0"/>
            </w:pPr>
            <w:r w:rsidRPr="004F10A7">
              <w:t>9.3</w:t>
            </w:r>
          </w:p>
        </w:tc>
        <w:tc>
          <w:tcPr>
            <w:tcW w:w="3715" w:type="dxa"/>
            <w:tcBorders>
              <w:top w:val="nil"/>
              <w:left w:val="nil"/>
              <w:bottom w:val="single" w:sz="4" w:space="0" w:color="auto"/>
              <w:right w:val="single" w:sz="4" w:space="0" w:color="auto"/>
            </w:tcBorders>
            <w:hideMark/>
          </w:tcPr>
          <w:p w14:paraId="23173349" w14:textId="77777777" w:rsidR="004F10A7" w:rsidRPr="004F10A7" w:rsidRDefault="004F10A7" w:rsidP="00D37CC2">
            <w:pPr>
              <w:spacing w:after="0"/>
              <w:ind w:left="64" w:hanging="64"/>
            </w:pPr>
            <w:r w:rsidRPr="004F10A7">
              <w:t>Menuiserie en bois</w:t>
            </w:r>
          </w:p>
        </w:tc>
        <w:tc>
          <w:tcPr>
            <w:tcW w:w="709" w:type="dxa"/>
            <w:tcBorders>
              <w:top w:val="nil"/>
              <w:left w:val="nil"/>
              <w:bottom w:val="single" w:sz="4" w:space="0" w:color="auto"/>
              <w:right w:val="single" w:sz="4" w:space="0" w:color="auto"/>
            </w:tcBorders>
            <w:noWrap/>
            <w:hideMark/>
          </w:tcPr>
          <w:p w14:paraId="4C1737BC" w14:textId="77777777" w:rsidR="004F10A7" w:rsidRPr="004F10A7" w:rsidRDefault="004F10A7" w:rsidP="00BB0EA6">
            <w:pPr>
              <w:spacing w:after="0"/>
            </w:pPr>
            <w:r w:rsidRPr="004F10A7">
              <w:t> </w:t>
            </w:r>
          </w:p>
        </w:tc>
        <w:tc>
          <w:tcPr>
            <w:tcW w:w="851" w:type="dxa"/>
            <w:tcBorders>
              <w:top w:val="nil"/>
              <w:left w:val="nil"/>
              <w:bottom w:val="single" w:sz="4" w:space="0" w:color="auto"/>
              <w:right w:val="single" w:sz="4" w:space="0" w:color="auto"/>
            </w:tcBorders>
            <w:noWrap/>
            <w:hideMark/>
          </w:tcPr>
          <w:p w14:paraId="31C1F453" w14:textId="164F8627" w:rsidR="004F10A7" w:rsidRPr="004F10A7" w:rsidRDefault="004F10A7" w:rsidP="00D37CC2">
            <w:pPr>
              <w:spacing w:after="0"/>
              <w:jc w:val="center"/>
            </w:pPr>
          </w:p>
        </w:tc>
        <w:tc>
          <w:tcPr>
            <w:tcW w:w="1701" w:type="dxa"/>
            <w:tcBorders>
              <w:top w:val="nil"/>
              <w:left w:val="nil"/>
              <w:bottom w:val="single" w:sz="4" w:space="0" w:color="auto"/>
              <w:right w:val="single" w:sz="4" w:space="0" w:color="auto"/>
            </w:tcBorders>
            <w:noWrap/>
            <w:hideMark/>
          </w:tcPr>
          <w:p w14:paraId="78C6E380" w14:textId="77777777" w:rsidR="004F10A7" w:rsidRPr="004F10A7" w:rsidRDefault="004F10A7" w:rsidP="00BB0EA6">
            <w:pPr>
              <w:spacing w:after="0"/>
            </w:pPr>
            <w:r w:rsidRPr="004F10A7">
              <w:t> </w:t>
            </w:r>
          </w:p>
        </w:tc>
        <w:tc>
          <w:tcPr>
            <w:tcW w:w="1558" w:type="dxa"/>
            <w:tcBorders>
              <w:top w:val="nil"/>
              <w:left w:val="nil"/>
              <w:bottom w:val="single" w:sz="4" w:space="0" w:color="auto"/>
              <w:right w:val="single" w:sz="4" w:space="0" w:color="auto"/>
            </w:tcBorders>
            <w:noWrap/>
            <w:hideMark/>
          </w:tcPr>
          <w:p w14:paraId="01128D0E" w14:textId="77777777" w:rsidR="004F10A7" w:rsidRPr="004F10A7" w:rsidRDefault="004F10A7" w:rsidP="00BB0EA6">
            <w:pPr>
              <w:spacing w:after="0"/>
            </w:pPr>
            <w:r w:rsidRPr="004F10A7">
              <w:t> </w:t>
            </w:r>
          </w:p>
        </w:tc>
      </w:tr>
      <w:tr w:rsidR="004F10A7" w:rsidRPr="004F10A7" w14:paraId="4A02DDAC" w14:textId="77777777" w:rsidTr="00D37CC2">
        <w:trPr>
          <w:trHeight w:val="20"/>
        </w:trPr>
        <w:tc>
          <w:tcPr>
            <w:tcW w:w="816" w:type="dxa"/>
            <w:tcBorders>
              <w:top w:val="nil"/>
              <w:left w:val="single" w:sz="4" w:space="0" w:color="auto"/>
              <w:bottom w:val="single" w:sz="4" w:space="0" w:color="auto"/>
              <w:right w:val="single" w:sz="4" w:space="0" w:color="auto"/>
            </w:tcBorders>
            <w:noWrap/>
            <w:hideMark/>
          </w:tcPr>
          <w:p w14:paraId="5EA234EA" w14:textId="77777777" w:rsidR="004F10A7" w:rsidRPr="004F10A7" w:rsidRDefault="004F10A7" w:rsidP="00BB0EA6">
            <w:pPr>
              <w:spacing w:after="0"/>
            </w:pPr>
            <w:r w:rsidRPr="004F10A7">
              <w:t>9.3.1</w:t>
            </w:r>
          </w:p>
        </w:tc>
        <w:tc>
          <w:tcPr>
            <w:tcW w:w="3715" w:type="dxa"/>
            <w:tcBorders>
              <w:top w:val="nil"/>
              <w:left w:val="nil"/>
              <w:bottom w:val="single" w:sz="4" w:space="0" w:color="auto"/>
              <w:right w:val="single" w:sz="4" w:space="0" w:color="auto"/>
            </w:tcBorders>
            <w:hideMark/>
          </w:tcPr>
          <w:p w14:paraId="0FD4E4A7" w14:textId="77777777" w:rsidR="004F10A7" w:rsidRPr="004F10A7" w:rsidRDefault="004F10A7" w:rsidP="00D37CC2">
            <w:pPr>
              <w:spacing w:after="0"/>
              <w:ind w:left="64" w:hanging="64"/>
            </w:pPr>
            <w:r w:rsidRPr="004F10A7">
              <w:t>* un battant Dimensions : 90 x 210</w:t>
            </w:r>
          </w:p>
        </w:tc>
        <w:tc>
          <w:tcPr>
            <w:tcW w:w="709" w:type="dxa"/>
            <w:tcBorders>
              <w:top w:val="nil"/>
              <w:left w:val="nil"/>
              <w:bottom w:val="single" w:sz="4" w:space="0" w:color="auto"/>
              <w:right w:val="single" w:sz="4" w:space="0" w:color="auto"/>
            </w:tcBorders>
            <w:noWrap/>
            <w:hideMark/>
          </w:tcPr>
          <w:p w14:paraId="7554A6DE" w14:textId="77777777" w:rsidR="004F10A7" w:rsidRPr="004F10A7" w:rsidRDefault="004F10A7" w:rsidP="00BB0EA6">
            <w:pPr>
              <w:spacing w:after="0"/>
            </w:pPr>
            <w:r w:rsidRPr="004F10A7">
              <w:t>u</w:t>
            </w:r>
          </w:p>
        </w:tc>
        <w:tc>
          <w:tcPr>
            <w:tcW w:w="851" w:type="dxa"/>
            <w:tcBorders>
              <w:top w:val="nil"/>
              <w:left w:val="nil"/>
              <w:bottom w:val="single" w:sz="4" w:space="0" w:color="auto"/>
              <w:right w:val="single" w:sz="4" w:space="0" w:color="auto"/>
            </w:tcBorders>
            <w:noWrap/>
            <w:hideMark/>
          </w:tcPr>
          <w:p w14:paraId="4B92886F" w14:textId="65020AB3" w:rsidR="004F10A7" w:rsidRPr="004F10A7" w:rsidRDefault="004F10A7" w:rsidP="00D37CC2">
            <w:pPr>
              <w:spacing w:after="0"/>
              <w:jc w:val="center"/>
            </w:pPr>
            <w:r w:rsidRPr="004F10A7">
              <w:t>2,00</w:t>
            </w:r>
          </w:p>
        </w:tc>
        <w:tc>
          <w:tcPr>
            <w:tcW w:w="1701" w:type="dxa"/>
            <w:tcBorders>
              <w:top w:val="nil"/>
              <w:left w:val="nil"/>
              <w:bottom w:val="single" w:sz="4" w:space="0" w:color="auto"/>
              <w:right w:val="single" w:sz="4" w:space="0" w:color="auto"/>
            </w:tcBorders>
            <w:noWrap/>
            <w:hideMark/>
          </w:tcPr>
          <w:p w14:paraId="4F88F8D8" w14:textId="77777777" w:rsidR="004F10A7" w:rsidRPr="004F10A7" w:rsidRDefault="004F10A7" w:rsidP="00BB0EA6">
            <w:pPr>
              <w:spacing w:after="0"/>
            </w:pPr>
            <w:r w:rsidRPr="004F10A7">
              <w:t> </w:t>
            </w:r>
          </w:p>
        </w:tc>
        <w:tc>
          <w:tcPr>
            <w:tcW w:w="1558" w:type="dxa"/>
            <w:tcBorders>
              <w:top w:val="nil"/>
              <w:left w:val="nil"/>
              <w:bottom w:val="single" w:sz="4" w:space="0" w:color="auto"/>
              <w:right w:val="single" w:sz="4" w:space="0" w:color="auto"/>
            </w:tcBorders>
            <w:noWrap/>
            <w:hideMark/>
          </w:tcPr>
          <w:p w14:paraId="54BF4D3C" w14:textId="77777777" w:rsidR="004F10A7" w:rsidRPr="004F10A7" w:rsidRDefault="004F10A7" w:rsidP="00BB0EA6">
            <w:pPr>
              <w:spacing w:after="0"/>
            </w:pPr>
            <w:r w:rsidRPr="004F10A7">
              <w:t> </w:t>
            </w:r>
          </w:p>
        </w:tc>
      </w:tr>
      <w:tr w:rsidR="004F10A7" w:rsidRPr="004F10A7" w14:paraId="4255F7C4" w14:textId="77777777" w:rsidTr="00D37CC2">
        <w:trPr>
          <w:trHeight w:val="20"/>
        </w:trPr>
        <w:tc>
          <w:tcPr>
            <w:tcW w:w="816" w:type="dxa"/>
            <w:tcBorders>
              <w:top w:val="nil"/>
              <w:left w:val="single" w:sz="4" w:space="0" w:color="auto"/>
              <w:bottom w:val="single" w:sz="4" w:space="0" w:color="auto"/>
              <w:right w:val="single" w:sz="4" w:space="0" w:color="auto"/>
            </w:tcBorders>
            <w:noWrap/>
            <w:hideMark/>
          </w:tcPr>
          <w:p w14:paraId="6AFEF862" w14:textId="77777777" w:rsidR="004F10A7" w:rsidRPr="004F10A7" w:rsidRDefault="004F10A7" w:rsidP="00BB0EA6">
            <w:pPr>
              <w:spacing w:after="0"/>
            </w:pPr>
            <w:r w:rsidRPr="004F10A7">
              <w:t> </w:t>
            </w:r>
          </w:p>
        </w:tc>
        <w:tc>
          <w:tcPr>
            <w:tcW w:w="3715" w:type="dxa"/>
            <w:tcBorders>
              <w:top w:val="nil"/>
              <w:left w:val="nil"/>
              <w:bottom w:val="single" w:sz="4" w:space="0" w:color="auto"/>
              <w:right w:val="single" w:sz="4" w:space="0" w:color="auto"/>
            </w:tcBorders>
            <w:hideMark/>
          </w:tcPr>
          <w:p w14:paraId="528BACD4" w14:textId="77777777" w:rsidR="004F10A7" w:rsidRPr="004F10A7" w:rsidRDefault="004F10A7" w:rsidP="00D37CC2">
            <w:pPr>
              <w:spacing w:after="0"/>
              <w:ind w:left="64" w:hanging="64"/>
            </w:pPr>
            <w:r w:rsidRPr="004F10A7">
              <w:t>Sous/total 9</w:t>
            </w:r>
          </w:p>
        </w:tc>
        <w:tc>
          <w:tcPr>
            <w:tcW w:w="709" w:type="dxa"/>
            <w:tcBorders>
              <w:top w:val="nil"/>
              <w:left w:val="nil"/>
              <w:bottom w:val="single" w:sz="4" w:space="0" w:color="auto"/>
              <w:right w:val="single" w:sz="4" w:space="0" w:color="auto"/>
            </w:tcBorders>
            <w:noWrap/>
            <w:hideMark/>
          </w:tcPr>
          <w:p w14:paraId="53722A24" w14:textId="77777777" w:rsidR="004F10A7" w:rsidRPr="004F10A7" w:rsidRDefault="004F10A7" w:rsidP="00BB0EA6">
            <w:pPr>
              <w:spacing w:after="0"/>
            </w:pPr>
            <w:r w:rsidRPr="004F10A7">
              <w:t> </w:t>
            </w:r>
          </w:p>
        </w:tc>
        <w:tc>
          <w:tcPr>
            <w:tcW w:w="851" w:type="dxa"/>
            <w:tcBorders>
              <w:top w:val="nil"/>
              <w:left w:val="nil"/>
              <w:bottom w:val="single" w:sz="4" w:space="0" w:color="auto"/>
              <w:right w:val="single" w:sz="4" w:space="0" w:color="auto"/>
            </w:tcBorders>
            <w:noWrap/>
            <w:hideMark/>
          </w:tcPr>
          <w:p w14:paraId="5DC77AD9" w14:textId="1A615CF5" w:rsidR="004F10A7" w:rsidRPr="004F10A7" w:rsidRDefault="004F10A7" w:rsidP="00D37CC2">
            <w:pPr>
              <w:spacing w:after="0"/>
              <w:jc w:val="center"/>
            </w:pPr>
          </w:p>
        </w:tc>
        <w:tc>
          <w:tcPr>
            <w:tcW w:w="1701" w:type="dxa"/>
            <w:tcBorders>
              <w:top w:val="nil"/>
              <w:left w:val="nil"/>
              <w:bottom w:val="single" w:sz="4" w:space="0" w:color="auto"/>
              <w:right w:val="single" w:sz="4" w:space="0" w:color="auto"/>
            </w:tcBorders>
            <w:noWrap/>
            <w:hideMark/>
          </w:tcPr>
          <w:p w14:paraId="48C0B385" w14:textId="77777777" w:rsidR="004F10A7" w:rsidRPr="004F10A7" w:rsidRDefault="004F10A7" w:rsidP="00BB0EA6">
            <w:pPr>
              <w:spacing w:after="0"/>
            </w:pPr>
            <w:r w:rsidRPr="004F10A7">
              <w:t> </w:t>
            </w:r>
          </w:p>
        </w:tc>
        <w:tc>
          <w:tcPr>
            <w:tcW w:w="1558" w:type="dxa"/>
            <w:tcBorders>
              <w:top w:val="nil"/>
              <w:left w:val="nil"/>
              <w:bottom w:val="single" w:sz="4" w:space="0" w:color="auto"/>
              <w:right w:val="single" w:sz="4" w:space="0" w:color="auto"/>
            </w:tcBorders>
            <w:noWrap/>
            <w:hideMark/>
          </w:tcPr>
          <w:p w14:paraId="23B3C33E" w14:textId="77777777" w:rsidR="004F10A7" w:rsidRPr="004F10A7" w:rsidRDefault="004F10A7" w:rsidP="00BB0EA6">
            <w:pPr>
              <w:spacing w:after="0"/>
            </w:pPr>
            <w:r w:rsidRPr="004F10A7">
              <w:t> </w:t>
            </w:r>
          </w:p>
        </w:tc>
      </w:tr>
      <w:tr w:rsidR="004F10A7" w:rsidRPr="004F10A7" w14:paraId="5E32A4C1" w14:textId="77777777" w:rsidTr="00D37CC2">
        <w:trPr>
          <w:trHeight w:val="20"/>
        </w:trPr>
        <w:tc>
          <w:tcPr>
            <w:tcW w:w="816" w:type="dxa"/>
            <w:tcBorders>
              <w:top w:val="nil"/>
              <w:left w:val="single" w:sz="4" w:space="0" w:color="auto"/>
              <w:bottom w:val="single" w:sz="4" w:space="0" w:color="auto"/>
              <w:right w:val="single" w:sz="4" w:space="0" w:color="auto"/>
            </w:tcBorders>
            <w:noWrap/>
            <w:hideMark/>
          </w:tcPr>
          <w:p w14:paraId="7DCAE869" w14:textId="77777777" w:rsidR="004F10A7" w:rsidRPr="00670C2E" w:rsidRDefault="004F10A7" w:rsidP="00BB0EA6">
            <w:pPr>
              <w:spacing w:after="0"/>
              <w:rPr>
                <w:b/>
                <w:bCs/>
              </w:rPr>
            </w:pPr>
            <w:r w:rsidRPr="00670C2E">
              <w:rPr>
                <w:b/>
                <w:bCs/>
              </w:rPr>
              <w:t>10</w:t>
            </w:r>
          </w:p>
        </w:tc>
        <w:tc>
          <w:tcPr>
            <w:tcW w:w="3715" w:type="dxa"/>
            <w:tcBorders>
              <w:top w:val="nil"/>
              <w:left w:val="nil"/>
              <w:bottom w:val="single" w:sz="4" w:space="0" w:color="auto"/>
              <w:right w:val="single" w:sz="4" w:space="0" w:color="auto"/>
            </w:tcBorders>
            <w:hideMark/>
          </w:tcPr>
          <w:p w14:paraId="6C43029F" w14:textId="77777777" w:rsidR="004F10A7" w:rsidRPr="00670C2E" w:rsidRDefault="004F10A7" w:rsidP="00D37CC2">
            <w:pPr>
              <w:spacing w:after="0"/>
              <w:ind w:left="64" w:hanging="64"/>
              <w:rPr>
                <w:b/>
                <w:bCs/>
              </w:rPr>
            </w:pPr>
            <w:r w:rsidRPr="00670C2E">
              <w:rPr>
                <w:b/>
                <w:bCs/>
              </w:rPr>
              <w:t xml:space="preserve">Peinture </w:t>
            </w:r>
          </w:p>
        </w:tc>
        <w:tc>
          <w:tcPr>
            <w:tcW w:w="709" w:type="dxa"/>
            <w:tcBorders>
              <w:top w:val="nil"/>
              <w:left w:val="nil"/>
              <w:bottom w:val="single" w:sz="4" w:space="0" w:color="auto"/>
              <w:right w:val="single" w:sz="4" w:space="0" w:color="auto"/>
            </w:tcBorders>
            <w:noWrap/>
            <w:hideMark/>
          </w:tcPr>
          <w:p w14:paraId="61C87EFA" w14:textId="77777777" w:rsidR="004F10A7" w:rsidRPr="004F10A7" w:rsidRDefault="004F10A7" w:rsidP="00BB0EA6">
            <w:pPr>
              <w:spacing w:after="0"/>
            </w:pPr>
            <w:r w:rsidRPr="004F10A7">
              <w:t> </w:t>
            </w:r>
          </w:p>
        </w:tc>
        <w:tc>
          <w:tcPr>
            <w:tcW w:w="851" w:type="dxa"/>
            <w:tcBorders>
              <w:top w:val="nil"/>
              <w:left w:val="nil"/>
              <w:bottom w:val="single" w:sz="4" w:space="0" w:color="auto"/>
              <w:right w:val="single" w:sz="4" w:space="0" w:color="auto"/>
            </w:tcBorders>
            <w:noWrap/>
            <w:hideMark/>
          </w:tcPr>
          <w:p w14:paraId="63BC2857" w14:textId="0CCD22A0" w:rsidR="004F10A7" w:rsidRPr="004F10A7" w:rsidRDefault="004F10A7" w:rsidP="00D37CC2">
            <w:pPr>
              <w:spacing w:after="0"/>
              <w:jc w:val="center"/>
            </w:pPr>
          </w:p>
        </w:tc>
        <w:tc>
          <w:tcPr>
            <w:tcW w:w="1701" w:type="dxa"/>
            <w:tcBorders>
              <w:top w:val="nil"/>
              <w:left w:val="nil"/>
              <w:bottom w:val="single" w:sz="4" w:space="0" w:color="auto"/>
              <w:right w:val="single" w:sz="4" w:space="0" w:color="auto"/>
            </w:tcBorders>
            <w:noWrap/>
            <w:hideMark/>
          </w:tcPr>
          <w:p w14:paraId="4464848C" w14:textId="77777777" w:rsidR="004F10A7" w:rsidRPr="004F10A7" w:rsidRDefault="004F10A7" w:rsidP="00BB0EA6">
            <w:pPr>
              <w:spacing w:after="0"/>
            </w:pPr>
            <w:r w:rsidRPr="004F10A7">
              <w:t> </w:t>
            </w:r>
          </w:p>
        </w:tc>
        <w:tc>
          <w:tcPr>
            <w:tcW w:w="1558" w:type="dxa"/>
            <w:tcBorders>
              <w:top w:val="nil"/>
              <w:left w:val="nil"/>
              <w:bottom w:val="single" w:sz="4" w:space="0" w:color="auto"/>
              <w:right w:val="single" w:sz="4" w:space="0" w:color="auto"/>
            </w:tcBorders>
            <w:noWrap/>
            <w:hideMark/>
          </w:tcPr>
          <w:p w14:paraId="5F3DBAC3" w14:textId="77777777" w:rsidR="004F10A7" w:rsidRPr="004F10A7" w:rsidRDefault="004F10A7" w:rsidP="00BB0EA6">
            <w:pPr>
              <w:spacing w:after="0"/>
            </w:pPr>
            <w:r w:rsidRPr="004F10A7">
              <w:t> </w:t>
            </w:r>
          </w:p>
        </w:tc>
      </w:tr>
      <w:tr w:rsidR="004F10A7" w:rsidRPr="004F10A7" w14:paraId="34F90E9A" w14:textId="77777777" w:rsidTr="00D37CC2">
        <w:trPr>
          <w:trHeight w:val="20"/>
        </w:trPr>
        <w:tc>
          <w:tcPr>
            <w:tcW w:w="816" w:type="dxa"/>
            <w:tcBorders>
              <w:top w:val="nil"/>
              <w:left w:val="single" w:sz="4" w:space="0" w:color="auto"/>
              <w:bottom w:val="single" w:sz="4" w:space="0" w:color="auto"/>
              <w:right w:val="single" w:sz="4" w:space="0" w:color="auto"/>
            </w:tcBorders>
            <w:noWrap/>
            <w:hideMark/>
          </w:tcPr>
          <w:p w14:paraId="57E758C1" w14:textId="77777777" w:rsidR="004F10A7" w:rsidRPr="004F10A7" w:rsidRDefault="004F10A7" w:rsidP="00BB0EA6">
            <w:pPr>
              <w:spacing w:after="0"/>
            </w:pPr>
            <w:r w:rsidRPr="004F10A7">
              <w:t>10,1</w:t>
            </w:r>
          </w:p>
        </w:tc>
        <w:tc>
          <w:tcPr>
            <w:tcW w:w="3715" w:type="dxa"/>
            <w:tcBorders>
              <w:top w:val="nil"/>
              <w:left w:val="nil"/>
              <w:bottom w:val="single" w:sz="4" w:space="0" w:color="auto"/>
              <w:right w:val="single" w:sz="4" w:space="0" w:color="auto"/>
            </w:tcBorders>
            <w:hideMark/>
          </w:tcPr>
          <w:p w14:paraId="6144B961" w14:textId="77777777" w:rsidR="004F10A7" w:rsidRPr="004F10A7" w:rsidRDefault="004F10A7" w:rsidP="00D37CC2">
            <w:pPr>
              <w:spacing w:after="0"/>
              <w:ind w:left="64" w:hanging="64"/>
            </w:pPr>
            <w:r w:rsidRPr="004F10A7">
              <w:t xml:space="preserve">Peinture acrylique sur mur intérieur et extérieur </w:t>
            </w:r>
          </w:p>
        </w:tc>
        <w:tc>
          <w:tcPr>
            <w:tcW w:w="709" w:type="dxa"/>
            <w:tcBorders>
              <w:top w:val="nil"/>
              <w:left w:val="nil"/>
              <w:bottom w:val="single" w:sz="4" w:space="0" w:color="auto"/>
              <w:right w:val="single" w:sz="4" w:space="0" w:color="auto"/>
            </w:tcBorders>
            <w:noWrap/>
            <w:hideMark/>
          </w:tcPr>
          <w:p w14:paraId="2488B334" w14:textId="77777777" w:rsidR="004F10A7" w:rsidRPr="004F10A7" w:rsidRDefault="004F10A7" w:rsidP="00BB0EA6">
            <w:pPr>
              <w:spacing w:after="0"/>
            </w:pPr>
            <w:r w:rsidRPr="004F10A7">
              <w:t>m²</w:t>
            </w:r>
          </w:p>
        </w:tc>
        <w:tc>
          <w:tcPr>
            <w:tcW w:w="851" w:type="dxa"/>
            <w:tcBorders>
              <w:top w:val="nil"/>
              <w:left w:val="nil"/>
              <w:bottom w:val="single" w:sz="4" w:space="0" w:color="auto"/>
              <w:right w:val="single" w:sz="4" w:space="0" w:color="auto"/>
            </w:tcBorders>
            <w:noWrap/>
            <w:hideMark/>
          </w:tcPr>
          <w:p w14:paraId="2B4F9A20" w14:textId="495F2D50" w:rsidR="004F10A7" w:rsidRPr="004F10A7" w:rsidRDefault="004F10A7" w:rsidP="00D37CC2">
            <w:pPr>
              <w:spacing w:after="0"/>
              <w:jc w:val="center"/>
            </w:pPr>
            <w:r w:rsidRPr="004F10A7">
              <w:t>253,20</w:t>
            </w:r>
          </w:p>
        </w:tc>
        <w:tc>
          <w:tcPr>
            <w:tcW w:w="1701" w:type="dxa"/>
            <w:tcBorders>
              <w:top w:val="nil"/>
              <w:left w:val="nil"/>
              <w:bottom w:val="single" w:sz="4" w:space="0" w:color="auto"/>
              <w:right w:val="single" w:sz="4" w:space="0" w:color="auto"/>
            </w:tcBorders>
            <w:noWrap/>
            <w:hideMark/>
          </w:tcPr>
          <w:p w14:paraId="27D87500" w14:textId="77777777" w:rsidR="004F10A7" w:rsidRPr="004F10A7" w:rsidRDefault="004F10A7" w:rsidP="00BB0EA6">
            <w:pPr>
              <w:spacing w:after="0"/>
            </w:pPr>
            <w:r w:rsidRPr="004F10A7">
              <w:t> </w:t>
            </w:r>
          </w:p>
        </w:tc>
        <w:tc>
          <w:tcPr>
            <w:tcW w:w="1558" w:type="dxa"/>
            <w:tcBorders>
              <w:top w:val="nil"/>
              <w:left w:val="nil"/>
              <w:bottom w:val="single" w:sz="4" w:space="0" w:color="auto"/>
              <w:right w:val="single" w:sz="4" w:space="0" w:color="auto"/>
            </w:tcBorders>
            <w:noWrap/>
            <w:hideMark/>
          </w:tcPr>
          <w:p w14:paraId="360D3D65" w14:textId="77777777" w:rsidR="004F10A7" w:rsidRPr="004F10A7" w:rsidRDefault="004F10A7" w:rsidP="00BB0EA6">
            <w:pPr>
              <w:spacing w:after="0"/>
            </w:pPr>
            <w:r w:rsidRPr="004F10A7">
              <w:t> </w:t>
            </w:r>
          </w:p>
        </w:tc>
      </w:tr>
      <w:tr w:rsidR="004F10A7" w:rsidRPr="004F10A7" w14:paraId="68388717" w14:textId="77777777" w:rsidTr="00D37CC2">
        <w:trPr>
          <w:trHeight w:val="20"/>
        </w:trPr>
        <w:tc>
          <w:tcPr>
            <w:tcW w:w="816" w:type="dxa"/>
            <w:tcBorders>
              <w:top w:val="nil"/>
              <w:left w:val="single" w:sz="4" w:space="0" w:color="auto"/>
              <w:bottom w:val="single" w:sz="4" w:space="0" w:color="auto"/>
              <w:right w:val="single" w:sz="4" w:space="0" w:color="auto"/>
            </w:tcBorders>
            <w:noWrap/>
            <w:hideMark/>
          </w:tcPr>
          <w:p w14:paraId="51B20BA7" w14:textId="77777777" w:rsidR="004F10A7" w:rsidRPr="004F10A7" w:rsidRDefault="004F10A7" w:rsidP="00BB0EA6">
            <w:pPr>
              <w:spacing w:after="0"/>
            </w:pPr>
            <w:r w:rsidRPr="004F10A7">
              <w:t>10.2</w:t>
            </w:r>
          </w:p>
        </w:tc>
        <w:tc>
          <w:tcPr>
            <w:tcW w:w="3715" w:type="dxa"/>
            <w:tcBorders>
              <w:top w:val="nil"/>
              <w:left w:val="nil"/>
              <w:bottom w:val="single" w:sz="4" w:space="0" w:color="auto"/>
              <w:right w:val="single" w:sz="4" w:space="0" w:color="auto"/>
            </w:tcBorders>
            <w:hideMark/>
          </w:tcPr>
          <w:p w14:paraId="3675DA1D" w14:textId="77777777" w:rsidR="004F10A7" w:rsidRPr="004F10A7" w:rsidRDefault="004F10A7" w:rsidP="00D37CC2">
            <w:pPr>
              <w:spacing w:after="0"/>
              <w:ind w:left="64" w:hanging="64"/>
            </w:pPr>
            <w:r w:rsidRPr="004F10A7">
              <w:t>Peinture acrylique sur sous face plancher et faux plafond</w:t>
            </w:r>
          </w:p>
        </w:tc>
        <w:tc>
          <w:tcPr>
            <w:tcW w:w="709" w:type="dxa"/>
            <w:tcBorders>
              <w:top w:val="nil"/>
              <w:left w:val="nil"/>
              <w:bottom w:val="single" w:sz="4" w:space="0" w:color="auto"/>
              <w:right w:val="single" w:sz="4" w:space="0" w:color="auto"/>
            </w:tcBorders>
            <w:noWrap/>
            <w:hideMark/>
          </w:tcPr>
          <w:p w14:paraId="623D5935" w14:textId="77777777" w:rsidR="004F10A7" w:rsidRPr="004F10A7" w:rsidRDefault="004F10A7" w:rsidP="00BB0EA6">
            <w:pPr>
              <w:spacing w:after="0"/>
            </w:pPr>
            <w:r w:rsidRPr="004F10A7">
              <w:t>m²</w:t>
            </w:r>
          </w:p>
        </w:tc>
        <w:tc>
          <w:tcPr>
            <w:tcW w:w="851" w:type="dxa"/>
            <w:tcBorders>
              <w:top w:val="nil"/>
              <w:left w:val="nil"/>
              <w:bottom w:val="single" w:sz="4" w:space="0" w:color="auto"/>
              <w:right w:val="single" w:sz="4" w:space="0" w:color="auto"/>
            </w:tcBorders>
            <w:noWrap/>
            <w:hideMark/>
          </w:tcPr>
          <w:p w14:paraId="66943BD0" w14:textId="13FB38F7" w:rsidR="004F10A7" w:rsidRPr="004F10A7" w:rsidRDefault="004F10A7" w:rsidP="00D37CC2">
            <w:pPr>
              <w:spacing w:after="0"/>
              <w:jc w:val="center"/>
            </w:pPr>
            <w:r w:rsidRPr="004F10A7">
              <w:t>21,96</w:t>
            </w:r>
          </w:p>
        </w:tc>
        <w:tc>
          <w:tcPr>
            <w:tcW w:w="1701" w:type="dxa"/>
            <w:tcBorders>
              <w:top w:val="nil"/>
              <w:left w:val="nil"/>
              <w:bottom w:val="single" w:sz="4" w:space="0" w:color="auto"/>
              <w:right w:val="single" w:sz="4" w:space="0" w:color="auto"/>
            </w:tcBorders>
            <w:noWrap/>
            <w:hideMark/>
          </w:tcPr>
          <w:p w14:paraId="5FC79A8A" w14:textId="77777777" w:rsidR="004F10A7" w:rsidRPr="004F10A7" w:rsidRDefault="004F10A7" w:rsidP="00BB0EA6">
            <w:pPr>
              <w:spacing w:after="0"/>
            </w:pPr>
            <w:r w:rsidRPr="004F10A7">
              <w:t> </w:t>
            </w:r>
          </w:p>
        </w:tc>
        <w:tc>
          <w:tcPr>
            <w:tcW w:w="1558" w:type="dxa"/>
            <w:tcBorders>
              <w:top w:val="nil"/>
              <w:left w:val="nil"/>
              <w:bottom w:val="single" w:sz="4" w:space="0" w:color="auto"/>
              <w:right w:val="single" w:sz="4" w:space="0" w:color="auto"/>
            </w:tcBorders>
            <w:noWrap/>
            <w:hideMark/>
          </w:tcPr>
          <w:p w14:paraId="07808344" w14:textId="77777777" w:rsidR="004F10A7" w:rsidRPr="004F10A7" w:rsidRDefault="004F10A7" w:rsidP="00BB0EA6">
            <w:pPr>
              <w:spacing w:after="0"/>
            </w:pPr>
            <w:r w:rsidRPr="004F10A7">
              <w:t> </w:t>
            </w:r>
          </w:p>
        </w:tc>
      </w:tr>
      <w:tr w:rsidR="004F10A7" w:rsidRPr="004F10A7" w14:paraId="6851E0F3" w14:textId="77777777" w:rsidTr="00D37CC2">
        <w:trPr>
          <w:trHeight w:val="20"/>
        </w:trPr>
        <w:tc>
          <w:tcPr>
            <w:tcW w:w="816" w:type="dxa"/>
            <w:tcBorders>
              <w:top w:val="nil"/>
              <w:left w:val="single" w:sz="4" w:space="0" w:color="auto"/>
              <w:bottom w:val="single" w:sz="4" w:space="0" w:color="auto"/>
              <w:right w:val="single" w:sz="4" w:space="0" w:color="auto"/>
            </w:tcBorders>
            <w:noWrap/>
            <w:hideMark/>
          </w:tcPr>
          <w:p w14:paraId="5BA370D2" w14:textId="77777777" w:rsidR="004F10A7" w:rsidRPr="004F10A7" w:rsidRDefault="004F10A7" w:rsidP="00BB0EA6">
            <w:pPr>
              <w:spacing w:after="0"/>
            </w:pPr>
            <w:r w:rsidRPr="004F10A7">
              <w:t>10.3</w:t>
            </w:r>
          </w:p>
        </w:tc>
        <w:tc>
          <w:tcPr>
            <w:tcW w:w="3715" w:type="dxa"/>
            <w:tcBorders>
              <w:top w:val="nil"/>
              <w:left w:val="nil"/>
              <w:bottom w:val="single" w:sz="4" w:space="0" w:color="auto"/>
              <w:right w:val="single" w:sz="4" w:space="0" w:color="auto"/>
            </w:tcBorders>
            <w:hideMark/>
          </w:tcPr>
          <w:p w14:paraId="282BFE9C" w14:textId="77777777" w:rsidR="004F10A7" w:rsidRPr="004F10A7" w:rsidRDefault="004F10A7" w:rsidP="00D37CC2">
            <w:pPr>
              <w:spacing w:after="0"/>
              <w:ind w:left="64" w:hanging="64"/>
            </w:pPr>
            <w:r w:rsidRPr="004F10A7">
              <w:t>Peinture sur menuiseries métalliques et bois</w:t>
            </w:r>
          </w:p>
        </w:tc>
        <w:tc>
          <w:tcPr>
            <w:tcW w:w="709" w:type="dxa"/>
            <w:tcBorders>
              <w:top w:val="nil"/>
              <w:left w:val="nil"/>
              <w:bottom w:val="single" w:sz="4" w:space="0" w:color="auto"/>
              <w:right w:val="single" w:sz="4" w:space="0" w:color="auto"/>
            </w:tcBorders>
            <w:noWrap/>
            <w:hideMark/>
          </w:tcPr>
          <w:p w14:paraId="3AD363BD" w14:textId="77777777" w:rsidR="004F10A7" w:rsidRPr="004F10A7" w:rsidRDefault="004F10A7" w:rsidP="00BB0EA6">
            <w:pPr>
              <w:spacing w:after="0"/>
            </w:pPr>
            <w:r w:rsidRPr="004F10A7">
              <w:t>m²</w:t>
            </w:r>
          </w:p>
        </w:tc>
        <w:tc>
          <w:tcPr>
            <w:tcW w:w="851" w:type="dxa"/>
            <w:tcBorders>
              <w:top w:val="nil"/>
              <w:left w:val="nil"/>
              <w:bottom w:val="single" w:sz="4" w:space="0" w:color="auto"/>
              <w:right w:val="single" w:sz="4" w:space="0" w:color="auto"/>
            </w:tcBorders>
            <w:noWrap/>
            <w:hideMark/>
          </w:tcPr>
          <w:p w14:paraId="5AA624EC" w14:textId="512F7008" w:rsidR="004F10A7" w:rsidRPr="004F10A7" w:rsidRDefault="004F10A7" w:rsidP="00D37CC2">
            <w:pPr>
              <w:spacing w:after="0"/>
              <w:jc w:val="center"/>
            </w:pPr>
            <w:r w:rsidRPr="004F10A7">
              <w:t>56,34</w:t>
            </w:r>
          </w:p>
        </w:tc>
        <w:tc>
          <w:tcPr>
            <w:tcW w:w="1701" w:type="dxa"/>
            <w:tcBorders>
              <w:top w:val="nil"/>
              <w:left w:val="nil"/>
              <w:bottom w:val="single" w:sz="4" w:space="0" w:color="auto"/>
              <w:right w:val="single" w:sz="4" w:space="0" w:color="auto"/>
            </w:tcBorders>
            <w:noWrap/>
            <w:hideMark/>
          </w:tcPr>
          <w:p w14:paraId="32E354B7" w14:textId="77777777" w:rsidR="004F10A7" w:rsidRPr="004F10A7" w:rsidRDefault="004F10A7" w:rsidP="00BB0EA6">
            <w:pPr>
              <w:spacing w:after="0"/>
            </w:pPr>
            <w:r w:rsidRPr="004F10A7">
              <w:t> </w:t>
            </w:r>
          </w:p>
        </w:tc>
        <w:tc>
          <w:tcPr>
            <w:tcW w:w="1558" w:type="dxa"/>
            <w:tcBorders>
              <w:top w:val="nil"/>
              <w:left w:val="nil"/>
              <w:bottom w:val="single" w:sz="4" w:space="0" w:color="auto"/>
              <w:right w:val="single" w:sz="4" w:space="0" w:color="auto"/>
            </w:tcBorders>
            <w:noWrap/>
            <w:hideMark/>
          </w:tcPr>
          <w:p w14:paraId="5635C84C" w14:textId="77777777" w:rsidR="004F10A7" w:rsidRPr="004F10A7" w:rsidRDefault="004F10A7" w:rsidP="00BB0EA6">
            <w:pPr>
              <w:spacing w:after="0"/>
            </w:pPr>
            <w:r w:rsidRPr="004F10A7">
              <w:t> </w:t>
            </w:r>
          </w:p>
        </w:tc>
      </w:tr>
      <w:tr w:rsidR="004F10A7" w:rsidRPr="004F10A7" w14:paraId="3B49F574" w14:textId="77777777" w:rsidTr="00D37CC2">
        <w:trPr>
          <w:trHeight w:val="20"/>
        </w:trPr>
        <w:tc>
          <w:tcPr>
            <w:tcW w:w="816" w:type="dxa"/>
            <w:tcBorders>
              <w:top w:val="nil"/>
              <w:left w:val="single" w:sz="4" w:space="0" w:color="auto"/>
              <w:bottom w:val="single" w:sz="4" w:space="0" w:color="auto"/>
              <w:right w:val="single" w:sz="4" w:space="0" w:color="auto"/>
            </w:tcBorders>
            <w:noWrap/>
            <w:hideMark/>
          </w:tcPr>
          <w:p w14:paraId="282FC636" w14:textId="77777777" w:rsidR="004F10A7" w:rsidRPr="004F10A7" w:rsidRDefault="004F10A7" w:rsidP="00BB0EA6">
            <w:pPr>
              <w:spacing w:after="0"/>
            </w:pPr>
            <w:r w:rsidRPr="004F10A7">
              <w:t> </w:t>
            </w:r>
          </w:p>
        </w:tc>
        <w:tc>
          <w:tcPr>
            <w:tcW w:w="3715" w:type="dxa"/>
            <w:tcBorders>
              <w:top w:val="nil"/>
              <w:left w:val="nil"/>
              <w:bottom w:val="single" w:sz="4" w:space="0" w:color="auto"/>
              <w:right w:val="single" w:sz="4" w:space="0" w:color="auto"/>
            </w:tcBorders>
            <w:hideMark/>
          </w:tcPr>
          <w:p w14:paraId="4BD3C9BA" w14:textId="77777777" w:rsidR="004F10A7" w:rsidRPr="00670C2E" w:rsidRDefault="004F10A7" w:rsidP="00D37CC2">
            <w:pPr>
              <w:spacing w:after="0"/>
              <w:ind w:left="64" w:hanging="64"/>
              <w:rPr>
                <w:b/>
                <w:bCs/>
              </w:rPr>
            </w:pPr>
            <w:r w:rsidRPr="00670C2E">
              <w:rPr>
                <w:b/>
                <w:bCs/>
              </w:rPr>
              <w:t>Sous/total 10</w:t>
            </w:r>
          </w:p>
        </w:tc>
        <w:tc>
          <w:tcPr>
            <w:tcW w:w="709" w:type="dxa"/>
            <w:tcBorders>
              <w:top w:val="nil"/>
              <w:left w:val="nil"/>
              <w:bottom w:val="single" w:sz="4" w:space="0" w:color="auto"/>
              <w:right w:val="single" w:sz="4" w:space="0" w:color="auto"/>
            </w:tcBorders>
            <w:noWrap/>
            <w:hideMark/>
          </w:tcPr>
          <w:p w14:paraId="16EEC2AF" w14:textId="77777777" w:rsidR="004F10A7" w:rsidRPr="004F10A7" w:rsidRDefault="004F10A7" w:rsidP="00BB0EA6">
            <w:pPr>
              <w:spacing w:after="0"/>
            </w:pPr>
            <w:r w:rsidRPr="004F10A7">
              <w:t> </w:t>
            </w:r>
          </w:p>
        </w:tc>
        <w:tc>
          <w:tcPr>
            <w:tcW w:w="851" w:type="dxa"/>
            <w:tcBorders>
              <w:top w:val="nil"/>
              <w:left w:val="nil"/>
              <w:bottom w:val="single" w:sz="4" w:space="0" w:color="auto"/>
              <w:right w:val="single" w:sz="4" w:space="0" w:color="auto"/>
            </w:tcBorders>
            <w:noWrap/>
            <w:hideMark/>
          </w:tcPr>
          <w:p w14:paraId="60AF6C71" w14:textId="23E9D074" w:rsidR="004F10A7" w:rsidRPr="004F10A7" w:rsidRDefault="004F10A7" w:rsidP="00D37CC2">
            <w:pPr>
              <w:spacing w:after="0"/>
              <w:jc w:val="center"/>
            </w:pPr>
          </w:p>
        </w:tc>
        <w:tc>
          <w:tcPr>
            <w:tcW w:w="1701" w:type="dxa"/>
            <w:tcBorders>
              <w:top w:val="nil"/>
              <w:left w:val="nil"/>
              <w:bottom w:val="single" w:sz="4" w:space="0" w:color="auto"/>
              <w:right w:val="single" w:sz="4" w:space="0" w:color="auto"/>
            </w:tcBorders>
            <w:noWrap/>
            <w:hideMark/>
          </w:tcPr>
          <w:p w14:paraId="44E02615" w14:textId="77777777" w:rsidR="004F10A7" w:rsidRPr="004F10A7" w:rsidRDefault="004F10A7" w:rsidP="00BB0EA6">
            <w:pPr>
              <w:spacing w:after="0"/>
            </w:pPr>
            <w:r w:rsidRPr="004F10A7">
              <w:t> </w:t>
            </w:r>
          </w:p>
        </w:tc>
        <w:tc>
          <w:tcPr>
            <w:tcW w:w="1558" w:type="dxa"/>
            <w:tcBorders>
              <w:top w:val="nil"/>
              <w:left w:val="nil"/>
              <w:bottom w:val="single" w:sz="4" w:space="0" w:color="auto"/>
              <w:right w:val="single" w:sz="4" w:space="0" w:color="auto"/>
            </w:tcBorders>
            <w:noWrap/>
            <w:hideMark/>
          </w:tcPr>
          <w:p w14:paraId="6621D735" w14:textId="77777777" w:rsidR="004F10A7" w:rsidRPr="004F10A7" w:rsidRDefault="004F10A7" w:rsidP="00BB0EA6">
            <w:pPr>
              <w:spacing w:after="0"/>
            </w:pPr>
            <w:r w:rsidRPr="004F10A7">
              <w:t> </w:t>
            </w:r>
          </w:p>
        </w:tc>
      </w:tr>
      <w:tr w:rsidR="004F10A7" w:rsidRPr="004F10A7" w14:paraId="298DC236" w14:textId="77777777" w:rsidTr="002C0512">
        <w:trPr>
          <w:trHeight w:val="20"/>
        </w:trPr>
        <w:tc>
          <w:tcPr>
            <w:tcW w:w="816" w:type="dxa"/>
            <w:tcBorders>
              <w:top w:val="nil"/>
              <w:left w:val="single" w:sz="4" w:space="0" w:color="auto"/>
              <w:bottom w:val="single" w:sz="4" w:space="0" w:color="auto"/>
              <w:right w:val="single" w:sz="4" w:space="0" w:color="auto"/>
            </w:tcBorders>
            <w:shd w:val="clear" w:color="auto" w:fill="F7CAAC" w:themeFill="accent2" w:themeFillTint="66"/>
            <w:noWrap/>
            <w:hideMark/>
          </w:tcPr>
          <w:p w14:paraId="7A6A7DD0" w14:textId="77777777" w:rsidR="004F10A7" w:rsidRPr="002C0512" w:rsidRDefault="004F10A7" w:rsidP="00BB0EA6">
            <w:pPr>
              <w:spacing w:after="0"/>
              <w:rPr>
                <w:b/>
                <w:bCs/>
              </w:rPr>
            </w:pPr>
            <w:r w:rsidRPr="002C0512">
              <w:rPr>
                <w:b/>
                <w:bCs/>
              </w:rPr>
              <w:t> </w:t>
            </w:r>
          </w:p>
        </w:tc>
        <w:tc>
          <w:tcPr>
            <w:tcW w:w="3715" w:type="dxa"/>
            <w:tcBorders>
              <w:top w:val="nil"/>
              <w:left w:val="nil"/>
              <w:bottom w:val="single" w:sz="4" w:space="0" w:color="auto"/>
              <w:right w:val="single" w:sz="4" w:space="0" w:color="auto"/>
            </w:tcBorders>
            <w:shd w:val="clear" w:color="auto" w:fill="F7CAAC" w:themeFill="accent2" w:themeFillTint="66"/>
            <w:hideMark/>
          </w:tcPr>
          <w:p w14:paraId="62697FA2" w14:textId="77777777" w:rsidR="004F10A7" w:rsidRPr="002C0512" w:rsidRDefault="004F10A7" w:rsidP="00D37CC2">
            <w:pPr>
              <w:spacing w:after="0"/>
              <w:ind w:left="64" w:hanging="64"/>
              <w:rPr>
                <w:b/>
                <w:bCs/>
              </w:rPr>
            </w:pPr>
            <w:r w:rsidRPr="002C0512">
              <w:rPr>
                <w:b/>
                <w:bCs/>
              </w:rPr>
              <w:t>Total général Électricité du Bâtiment</w:t>
            </w:r>
          </w:p>
        </w:tc>
        <w:tc>
          <w:tcPr>
            <w:tcW w:w="709" w:type="dxa"/>
            <w:tcBorders>
              <w:top w:val="nil"/>
              <w:left w:val="nil"/>
              <w:bottom w:val="single" w:sz="4" w:space="0" w:color="auto"/>
              <w:right w:val="single" w:sz="4" w:space="0" w:color="auto"/>
            </w:tcBorders>
            <w:shd w:val="clear" w:color="auto" w:fill="F7CAAC" w:themeFill="accent2" w:themeFillTint="66"/>
            <w:noWrap/>
            <w:hideMark/>
          </w:tcPr>
          <w:p w14:paraId="0452596C" w14:textId="77777777" w:rsidR="004F10A7" w:rsidRPr="002C0512" w:rsidRDefault="004F10A7" w:rsidP="00BB0EA6">
            <w:pPr>
              <w:spacing w:after="0"/>
              <w:rPr>
                <w:b/>
                <w:bCs/>
              </w:rPr>
            </w:pPr>
            <w:r w:rsidRPr="002C0512">
              <w:rPr>
                <w:b/>
                <w:bCs/>
              </w:rPr>
              <w:t> </w:t>
            </w:r>
          </w:p>
        </w:tc>
        <w:tc>
          <w:tcPr>
            <w:tcW w:w="851" w:type="dxa"/>
            <w:tcBorders>
              <w:top w:val="nil"/>
              <w:left w:val="nil"/>
              <w:bottom w:val="single" w:sz="4" w:space="0" w:color="auto"/>
              <w:right w:val="single" w:sz="4" w:space="0" w:color="auto"/>
            </w:tcBorders>
            <w:shd w:val="clear" w:color="auto" w:fill="F7CAAC" w:themeFill="accent2" w:themeFillTint="66"/>
            <w:noWrap/>
            <w:hideMark/>
          </w:tcPr>
          <w:p w14:paraId="663D4977" w14:textId="708A8B15" w:rsidR="004F10A7" w:rsidRPr="004F10A7" w:rsidRDefault="004F10A7" w:rsidP="00D37CC2">
            <w:pPr>
              <w:spacing w:after="0"/>
              <w:jc w:val="center"/>
            </w:pPr>
          </w:p>
        </w:tc>
        <w:tc>
          <w:tcPr>
            <w:tcW w:w="1701" w:type="dxa"/>
            <w:tcBorders>
              <w:top w:val="nil"/>
              <w:left w:val="nil"/>
              <w:bottom w:val="single" w:sz="4" w:space="0" w:color="auto"/>
              <w:right w:val="single" w:sz="4" w:space="0" w:color="auto"/>
            </w:tcBorders>
            <w:shd w:val="clear" w:color="auto" w:fill="F7CAAC" w:themeFill="accent2" w:themeFillTint="66"/>
            <w:noWrap/>
            <w:hideMark/>
          </w:tcPr>
          <w:p w14:paraId="58385423" w14:textId="77777777" w:rsidR="004F10A7" w:rsidRPr="004F10A7" w:rsidRDefault="004F10A7" w:rsidP="00BB0EA6">
            <w:pPr>
              <w:spacing w:after="0"/>
            </w:pPr>
            <w:r w:rsidRPr="004F10A7">
              <w:t> </w:t>
            </w:r>
          </w:p>
        </w:tc>
        <w:tc>
          <w:tcPr>
            <w:tcW w:w="1558" w:type="dxa"/>
            <w:tcBorders>
              <w:top w:val="nil"/>
              <w:left w:val="nil"/>
              <w:bottom w:val="single" w:sz="4" w:space="0" w:color="auto"/>
              <w:right w:val="single" w:sz="4" w:space="0" w:color="auto"/>
            </w:tcBorders>
            <w:shd w:val="clear" w:color="auto" w:fill="F7CAAC" w:themeFill="accent2" w:themeFillTint="66"/>
            <w:noWrap/>
            <w:hideMark/>
          </w:tcPr>
          <w:p w14:paraId="0400B0DD" w14:textId="77777777" w:rsidR="004F10A7" w:rsidRPr="004F10A7" w:rsidRDefault="004F10A7" w:rsidP="00BB0EA6">
            <w:pPr>
              <w:spacing w:after="0"/>
            </w:pPr>
            <w:r w:rsidRPr="004F10A7">
              <w:t> </w:t>
            </w:r>
          </w:p>
        </w:tc>
      </w:tr>
    </w:tbl>
    <w:p w14:paraId="3E6066BC" w14:textId="77777777" w:rsidR="004F10A7" w:rsidRDefault="004F10A7" w:rsidP="004F10A7"/>
    <w:p w14:paraId="6699FAE6" w14:textId="77777777" w:rsidR="002C0512" w:rsidRDefault="002C0512" w:rsidP="004F10A7"/>
    <w:p w14:paraId="45F75246" w14:textId="77777777" w:rsidR="002C0512" w:rsidRDefault="002C0512" w:rsidP="004F10A7"/>
    <w:p w14:paraId="1F0F9BE9" w14:textId="77777777" w:rsidR="002C0512" w:rsidRDefault="002C0512" w:rsidP="004F10A7"/>
    <w:p w14:paraId="13522154" w14:textId="343D5B82" w:rsidR="004F10A7" w:rsidRPr="002C0512" w:rsidRDefault="002C0512" w:rsidP="002C0512">
      <w:pPr>
        <w:pStyle w:val="Paragraphedeliste"/>
        <w:numPr>
          <w:ilvl w:val="0"/>
          <w:numId w:val="91"/>
        </w:numPr>
        <w:shd w:val="clear" w:color="auto" w:fill="F7CAAC" w:themeFill="accent2" w:themeFillTint="66"/>
        <w:jc w:val="center"/>
        <w:rPr>
          <w:b/>
          <w:bCs/>
          <w:shd w:val="clear" w:color="auto" w:fill="F7CAAC" w:themeFill="accent2" w:themeFillTint="66"/>
        </w:rPr>
      </w:pPr>
      <w:r w:rsidRPr="002C0512">
        <w:rPr>
          <w:b/>
          <w:bCs/>
          <w:shd w:val="clear" w:color="auto" w:fill="F7CAAC" w:themeFill="accent2" w:themeFillTint="66"/>
        </w:rPr>
        <w:lastRenderedPageBreak/>
        <w:t>ADMINISTRATION + INFORMATIQUE + INFIRMERIE</w:t>
      </w:r>
    </w:p>
    <w:tbl>
      <w:tblPr>
        <w:tblW w:w="0" w:type="auto"/>
        <w:tblLook w:val="04A0" w:firstRow="1" w:lastRow="0" w:firstColumn="1" w:lastColumn="0" w:noHBand="0" w:noVBand="1"/>
      </w:tblPr>
      <w:tblGrid>
        <w:gridCol w:w="744"/>
        <w:gridCol w:w="3639"/>
        <w:gridCol w:w="687"/>
        <w:gridCol w:w="798"/>
        <w:gridCol w:w="1894"/>
        <w:gridCol w:w="1588"/>
      </w:tblGrid>
      <w:tr w:rsidR="00F97A3A" w:rsidRPr="004F10A7" w14:paraId="0B2983BF" w14:textId="77777777" w:rsidTr="00F97A3A">
        <w:trPr>
          <w:trHeight w:val="20"/>
        </w:trPr>
        <w:tc>
          <w:tcPr>
            <w:tcW w:w="0" w:type="auto"/>
            <w:tcBorders>
              <w:top w:val="single" w:sz="4" w:space="0" w:color="auto"/>
              <w:left w:val="single" w:sz="4" w:space="0" w:color="auto"/>
              <w:bottom w:val="single" w:sz="4" w:space="0" w:color="auto"/>
              <w:right w:val="single" w:sz="4" w:space="0" w:color="auto"/>
            </w:tcBorders>
            <w:noWrap/>
            <w:hideMark/>
          </w:tcPr>
          <w:p w14:paraId="50D53DA0" w14:textId="77777777" w:rsidR="004F10A7" w:rsidRPr="004F10A7" w:rsidRDefault="004F10A7" w:rsidP="002C0512">
            <w:pPr>
              <w:spacing w:after="0"/>
            </w:pPr>
            <w:r w:rsidRPr="004F10A7">
              <w:t>N°</w:t>
            </w:r>
          </w:p>
        </w:tc>
        <w:tc>
          <w:tcPr>
            <w:tcW w:w="0" w:type="auto"/>
            <w:tcBorders>
              <w:top w:val="single" w:sz="4" w:space="0" w:color="auto"/>
              <w:left w:val="nil"/>
              <w:bottom w:val="single" w:sz="4" w:space="0" w:color="auto"/>
              <w:right w:val="single" w:sz="4" w:space="0" w:color="auto"/>
            </w:tcBorders>
            <w:hideMark/>
          </w:tcPr>
          <w:p w14:paraId="1FAA001D" w14:textId="77777777" w:rsidR="004F10A7" w:rsidRPr="004F10A7" w:rsidRDefault="004F10A7" w:rsidP="002C0512">
            <w:pPr>
              <w:spacing w:after="0"/>
            </w:pPr>
            <w:r w:rsidRPr="004F10A7">
              <w:t>Désignation</w:t>
            </w:r>
          </w:p>
        </w:tc>
        <w:tc>
          <w:tcPr>
            <w:tcW w:w="687" w:type="dxa"/>
            <w:tcBorders>
              <w:top w:val="single" w:sz="4" w:space="0" w:color="auto"/>
              <w:left w:val="nil"/>
              <w:bottom w:val="single" w:sz="4" w:space="0" w:color="auto"/>
              <w:right w:val="single" w:sz="4" w:space="0" w:color="auto"/>
            </w:tcBorders>
            <w:noWrap/>
            <w:hideMark/>
          </w:tcPr>
          <w:p w14:paraId="57D31BF8" w14:textId="77777777" w:rsidR="004F10A7" w:rsidRPr="004F10A7" w:rsidRDefault="004F10A7" w:rsidP="002C0512">
            <w:pPr>
              <w:spacing w:after="0"/>
            </w:pPr>
            <w:r w:rsidRPr="004F10A7">
              <w:t>Unité</w:t>
            </w:r>
          </w:p>
        </w:tc>
        <w:tc>
          <w:tcPr>
            <w:tcW w:w="798" w:type="dxa"/>
            <w:tcBorders>
              <w:top w:val="single" w:sz="4" w:space="0" w:color="auto"/>
              <w:left w:val="nil"/>
              <w:bottom w:val="single" w:sz="4" w:space="0" w:color="auto"/>
              <w:right w:val="single" w:sz="4" w:space="0" w:color="auto"/>
            </w:tcBorders>
            <w:noWrap/>
            <w:hideMark/>
          </w:tcPr>
          <w:p w14:paraId="58E4E537" w14:textId="649F237B" w:rsidR="004F10A7" w:rsidRPr="004F10A7" w:rsidRDefault="004F10A7" w:rsidP="002C0512">
            <w:pPr>
              <w:spacing w:after="0"/>
              <w:jc w:val="center"/>
            </w:pPr>
            <w:r w:rsidRPr="004F10A7">
              <w:t>Qtté</w:t>
            </w:r>
          </w:p>
        </w:tc>
        <w:tc>
          <w:tcPr>
            <w:tcW w:w="0" w:type="auto"/>
            <w:tcBorders>
              <w:top w:val="single" w:sz="4" w:space="0" w:color="auto"/>
              <w:left w:val="nil"/>
              <w:bottom w:val="single" w:sz="4" w:space="0" w:color="auto"/>
              <w:right w:val="single" w:sz="4" w:space="0" w:color="auto"/>
            </w:tcBorders>
            <w:noWrap/>
            <w:hideMark/>
          </w:tcPr>
          <w:p w14:paraId="603A4CF0" w14:textId="307B654C" w:rsidR="004F10A7" w:rsidRPr="004F10A7" w:rsidRDefault="004F10A7" w:rsidP="002C0512">
            <w:pPr>
              <w:spacing w:after="0"/>
            </w:pPr>
            <w:r w:rsidRPr="004F10A7">
              <w:t xml:space="preserve"> P.U</w:t>
            </w:r>
            <w:r w:rsidR="00A95496">
              <w:t>NITAIRE</w:t>
            </w:r>
            <w:r w:rsidRPr="004F10A7">
              <w:t xml:space="preserve"> </w:t>
            </w:r>
          </w:p>
        </w:tc>
        <w:tc>
          <w:tcPr>
            <w:tcW w:w="0" w:type="auto"/>
            <w:tcBorders>
              <w:top w:val="single" w:sz="4" w:space="0" w:color="auto"/>
              <w:left w:val="nil"/>
              <w:bottom w:val="single" w:sz="4" w:space="0" w:color="auto"/>
              <w:right w:val="single" w:sz="4" w:space="0" w:color="auto"/>
            </w:tcBorders>
            <w:noWrap/>
            <w:hideMark/>
          </w:tcPr>
          <w:p w14:paraId="37A68AD9" w14:textId="6978818A" w:rsidR="004F10A7" w:rsidRPr="004F10A7" w:rsidRDefault="004F10A7" w:rsidP="002C0512">
            <w:pPr>
              <w:spacing w:after="0"/>
            </w:pPr>
            <w:r w:rsidRPr="004F10A7">
              <w:t xml:space="preserve"> P.T</w:t>
            </w:r>
            <w:r w:rsidR="00A95496">
              <w:t>OTAL</w:t>
            </w:r>
          </w:p>
        </w:tc>
      </w:tr>
      <w:tr w:rsidR="00F97A3A" w:rsidRPr="004F10A7" w14:paraId="312887C0" w14:textId="77777777" w:rsidTr="00F97A3A">
        <w:trPr>
          <w:trHeight w:val="20"/>
        </w:trPr>
        <w:tc>
          <w:tcPr>
            <w:tcW w:w="0" w:type="auto"/>
            <w:tcBorders>
              <w:top w:val="nil"/>
              <w:left w:val="single" w:sz="4" w:space="0" w:color="auto"/>
              <w:bottom w:val="single" w:sz="4" w:space="0" w:color="auto"/>
              <w:right w:val="single" w:sz="4" w:space="0" w:color="auto"/>
            </w:tcBorders>
            <w:noWrap/>
            <w:hideMark/>
          </w:tcPr>
          <w:p w14:paraId="6E629E4E" w14:textId="77777777" w:rsidR="004F10A7" w:rsidRPr="00F97A3A" w:rsidRDefault="004F10A7" w:rsidP="002C0512">
            <w:pPr>
              <w:spacing w:after="0"/>
              <w:rPr>
                <w:b/>
                <w:bCs/>
              </w:rPr>
            </w:pPr>
            <w:r w:rsidRPr="00F97A3A">
              <w:rPr>
                <w:b/>
                <w:bCs/>
              </w:rPr>
              <w:t>1</w:t>
            </w:r>
          </w:p>
        </w:tc>
        <w:tc>
          <w:tcPr>
            <w:tcW w:w="0" w:type="auto"/>
            <w:tcBorders>
              <w:top w:val="nil"/>
              <w:left w:val="nil"/>
              <w:bottom w:val="single" w:sz="4" w:space="0" w:color="auto"/>
              <w:right w:val="single" w:sz="4" w:space="0" w:color="auto"/>
            </w:tcBorders>
            <w:hideMark/>
          </w:tcPr>
          <w:p w14:paraId="58600827" w14:textId="77777777" w:rsidR="004F10A7" w:rsidRPr="00F97A3A" w:rsidRDefault="004F10A7" w:rsidP="002C0512">
            <w:pPr>
              <w:spacing w:after="0"/>
              <w:ind w:left="-33" w:firstLine="33"/>
              <w:rPr>
                <w:b/>
                <w:bCs/>
              </w:rPr>
            </w:pPr>
            <w:r w:rsidRPr="00F97A3A">
              <w:rPr>
                <w:b/>
                <w:bCs/>
              </w:rPr>
              <w:t xml:space="preserve">Travaux préparatoires </w:t>
            </w:r>
          </w:p>
        </w:tc>
        <w:tc>
          <w:tcPr>
            <w:tcW w:w="687" w:type="dxa"/>
            <w:tcBorders>
              <w:top w:val="nil"/>
              <w:left w:val="nil"/>
              <w:bottom w:val="single" w:sz="4" w:space="0" w:color="auto"/>
              <w:right w:val="single" w:sz="4" w:space="0" w:color="auto"/>
            </w:tcBorders>
            <w:noWrap/>
            <w:hideMark/>
          </w:tcPr>
          <w:p w14:paraId="772596B5" w14:textId="77777777" w:rsidR="004F10A7" w:rsidRPr="004F10A7" w:rsidRDefault="004F10A7" w:rsidP="002C0512">
            <w:pPr>
              <w:spacing w:after="0"/>
            </w:pPr>
            <w:r w:rsidRPr="004F10A7">
              <w:t> </w:t>
            </w:r>
          </w:p>
        </w:tc>
        <w:tc>
          <w:tcPr>
            <w:tcW w:w="798" w:type="dxa"/>
            <w:tcBorders>
              <w:top w:val="nil"/>
              <w:left w:val="nil"/>
              <w:bottom w:val="single" w:sz="4" w:space="0" w:color="auto"/>
              <w:right w:val="single" w:sz="4" w:space="0" w:color="auto"/>
            </w:tcBorders>
            <w:noWrap/>
            <w:hideMark/>
          </w:tcPr>
          <w:p w14:paraId="78139616" w14:textId="4821110E" w:rsidR="004F10A7" w:rsidRPr="004F10A7" w:rsidRDefault="004F10A7" w:rsidP="002C0512">
            <w:pPr>
              <w:spacing w:after="0"/>
              <w:jc w:val="center"/>
            </w:pPr>
          </w:p>
        </w:tc>
        <w:tc>
          <w:tcPr>
            <w:tcW w:w="0" w:type="auto"/>
            <w:tcBorders>
              <w:top w:val="nil"/>
              <w:left w:val="nil"/>
              <w:bottom w:val="single" w:sz="4" w:space="0" w:color="auto"/>
              <w:right w:val="single" w:sz="4" w:space="0" w:color="auto"/>
            </w:tcBorders>
            <w:noWrap/>
            <w:hideMark/>
          </w:tcPr>
          <w:p w14:paraId="2271BF68" w14:textId="77777777" w:rsidR="004F10A7" w:rsidRPr="004F10A7" w:rsidRDefault="004F10A7" w:rsidP="002C0512">
            <w:pPr>
              <w:spacing w:after="0"/>
            </w:pPr>
            <w:r w:rsidRPr="004F10A7">
              <w:t> </w:t>
            </w:r>
          </w:p>
        </w:tc>
        <w:tc>
          <w:tcPr>
            <w:tcW w:w="0" w:type="auto"/>
            <w:tcBorders>
              <w:top w:val="nil"/>
              <w:left w:val="nil"/>
              <w:bottom w:val="single" w:sz="4" w:space="0" w:color="auto"/>
              <w:right w:val="single" w:sz="4" w:space="0" w:color="auto"/>
            </w:tcBorders>
            <w:noWrap/>
            <w:hideMark/>
          </w:tcPr>
          <w:p w14:paraId="00C8C48A" w14:textId="77777777" w:rsidR="004F10A7" w:rsidRPr="004F10A7" w:rsidRDefault="004F10A7" w:rsidP="002C0512">
            <w:pPr>
              <w:spacing w:after="0"/>
            </w:pPr>
            <w:r w:rsidRPr="004F10A7">
              <w:t> </w:t>
            </w:r>
          </w:p>
        </w:tc>
      </w:tr>
      <w:tr w:rsidR="00F97A3A" w:rsidRPr="004F10A7" w14:paraId="60BD2A40" w14:textId="77777777" w:rsidTr="00F97A3A">
        <w:trPr>
          <w:trHeight w:val="20"/>
        </w:trPr>
        <w:tc>
          <w:tcPr>
            <w:tcW w:w="0" w:type="auto"/>
            <w:tcBorders>
              <w:top w:val="nil"/>
              <w:left w:val="single" w:sz="4" w:space="0" w:color="auto"/>
              <w:bottom w:val="single" w:sz="4" w:space="0" w:color="auto"/>
              <w:right w:val="single" w:sz="4" w:space="0" w:color="auto"/>
            </w:tcBorders>
            <w:noWrap/>
            <w:hideMark/>
          </w:tcPr>
          <w:p w14:paraId="7AEC8B44" w14:textId="77777777" w:rsidR="004F10A7" w:rsidRPr="004F10A7" w:rsidRDefault="004F10A7" w:rsidP="002C0512">
            <w:pPr>
              <w:spacing w:after="0"/>
            </w:pPr>
            <w:r w:rsidRPr="004F10A7">
              <w:t>1.1</w:t>
            </w:r>
          </w:p>
        </w:tc>
        <w:tc>
          <w:tcPr>
            <w:tcW w:w="0" w:type="auto"/>
            <w:tcBorders>
              <w:top w:val="nil"/>
              <w:left w:val="nil"/>
              <w:bottom w:val="single" w:sz="4" w:space="0" w:color="auto"/>
              <w:right w:val="single" w:sz="4" w:space="0" w:color="auto"/>
            </w:tcBorders>
            <w:hideMark/>
          </w:tcPr>
          <w:p w14:paraId="5FA7B616" w14:textId="77777777" w:rsidR="004F10A7" w:rsidRPr="004F10A7" w:rsidRDefault="004F10A7" w:rsidP="002C0512">
            <w:pPr>
              <w:spacing w:after="0"/>
              <w:ind w:left="-33" w:firstLine="33"/>
            </w:pPr>
            <w:r w:rsidRPr="004F10A7">
              <w:t>Installation de chantier + emmené et repli matériels</w:t>
            </w:r>
          </w:p>
        </w:tc>
        <w:tc>
          <w:tcPr>
            <w:tcW w:w="687" w:type="dxa"/>
            <w:tcBorders>
              <w:top w:val="nil"/>
              <w:left w:val="nil"/>
              <w:bottom w:val="single" w:sz="4" w:space="0" w:color="auto"/>
              <w:right w:val="single" w:sz="4" w:space="0" w:color="auto"/>
            </w:tcBorders>
            <w:noWrap/>
            <w:hideMark/>
          </w:tcPr>
          <w:p w14:paraId="40014E52" w14:textId="300BD5CD" w:rsidR="004F10A7" w:rsidRPr="004F10A7" w:rsidRDefault="00985038" w:rsidP="002C0512">
            <w:pPr>
              <w:spacing w:after="0"/>
            </w:pPr>
            <w:r w:rsidRPr="004F10A7">
              <w:t>F</w:t>
            </w:r>
            <w:r w:rsidR="004F10A7" w:rsidRPr="004F10A7">
              <w:t>f</w:t>
            </w:r>
          </w:p>
        </w:tc>
        <w:tc>
          <w:tcPr>
            <w:tcW w:w="798" w:type="dxa"/>
            <w:tcBorders>
              <w:top w:val="nil"/>
              <w:left w:val="nil"/>
              <w:bottom w:val="single" w:sz="4" w:space="0" w:color="auto"/>
              <w:right w:val="single" w:sz="4" w:space="0" w:color="auto"/>
            </w:tcBorders>
            <w:noWrap/>
            <w:vAlign w:val="center"/>
            <w:hideMark/>
          </w:tcPr>
          <w:p w14:paraId="0D2681F3" w14:textId="63B9E580" w:rsidR="004F10A7" w:rsidRPr="004F10A7" w:rsidRDefault="004F10A7" w:rsidP="002C0512">
            <w:pPr>
              <w:spacing w:after="0"/>
              <w:jc w:val="center"/>
            </w:pPr>
            <w:r w:rsidRPr="004F10A7">
              <w:t>1,00</w:t>
            </w:r>
          </w:p>
        </w:tc>
        <w:tc>
          <w:tcPr>
            <w:tcW w:w="0" w:type="auto"/>
            <w:tcBorders>
              <w:top w:val="nil"/>
              <w:left w:val="nil"/>
              <w:bottom w:val="single" w:sz="4" w:space="0" w:color="auto"/>
              <w:right w:val="single" w:sz="4" w:space="0" w:color="auto"/>
            </w:tcBorders>
            <w:noWrap/>
            <w:vAlign w:val="center"/>
            <w:hideMark/>
          </w:tcPr>
          <w:p w14:paraId="1953F8CF" w14:textId="77777777" w:rsidR="004F10A7" w:rsidRPr="004F10A7" w:rsidRDefault="004F10A7" w:rsidP="002C0512">
            <w:pPr>
              <w:spacing w:after="0"/>
            </w:pPr>
            <w:r w:rsidRPr="004F10A7">
              <w:t> </w:t>
            </w:r>
          </w:p>
        </w:tc>
        <w:tc>
          <w:tcPr>
            <w:tcW w:w="0" w:type="auto"/>
            <w:tcBorders>
              <w:top w:val="nil"/>
              <w:left w:val="nil"/>
              <w:bottom w:val="single" w:sz="4" w:space="0" w:color="auto"/>
              <w:right w:val="single" w:sz="4" w:space="0" w:color="auto"/>
            </w:tcBorders>
            <w:noWrap/>
            <w:vAlign w:val="center"/>
            <w:hideMark/>
          </w:tcPr>
          <w:p w14:paraId="457CD326" w14:textId="77777777" w:rsidR="004F10A7" w:rsidRPr="004F10A7" w:rsidRDefault="004F10A7" w:rsidP="002C0512">
            <w:pPr>
              <w:spacing w:after="0"/>
            </w:pPr>
            <w:r w:rsidRPr="004F10A7">
              <w:t> </w:t>
            </w:r>
          </w:p>
        </w:tc>
      </w:tr>
      <w:tr w:rsidR="00F97A3A" w:rsidRPr="004F10A7" w14:paraId="14C0584D" w14:textId="77777777" w:rsidTr="00F97A3A">
        <w:trPr>
          <w:trHeight w:val="20"/>
        </w:trPr>
        <w:tc>
          <w:tcPr>
            <w:tcW w:w="0" w:type="auto"/>
            <w:tcBorders>
              <w:top w:val="nil"/>
              <w:left w:val="single" w:sz="4" w:space="0" w:color="auto"/>
              <w:bottom w:val="single" w:sz="4" w:space="0" w:color="auto"/>
              <w:right w:val="single" w:sz="4" w:space="0" w:color="auto"/>
            </w:tcBorders>
            <w:noWrap/>
            <w:hideMark/>
          </w:tcPr>
          <w:p w14:paraId="540AC419" w14:textId="77777777" w:rsidR="004F10A7" w:rsidRPr="004F10A7" w:rsidRDefault="004F10A7" w:rsidP="002C0512">
            <w:pPr>
              <w:spacing w:after="0"/>
            </w:pPr>
            <w:r w:rsidRPr="004F10A7">
              <w:t>1.2</w:t>
            </w:r>
          </w:p>
        </w:tc>
        <w:tc>
          <w:tcPr>
            <w:tcW w:w="0" w:type="auto"/>
            <w:tcBorders>
              <w:top w:val="nil"/>
              <w:left w:val="nil"/>
              <w:bottom w:val="single" w:sz="4" w:space="0" w:color="auto"/>
              <w:right w:val="single" w:sz="4" w:space="0" w:color="auto"/>
            </w:tcBorders>
            <w:hideMark/>
          </w:tcPr>
          <w:p w14:paraId="3C11CDAC" w14:textId="77777777" w:rsidR="004F10A7" w:rsidRPr="004F10A7" w:rsidRDefault="004F10A7" w:rsidP="002C0512">
            <w:pPr>
              <w:spacing w:after="0"/>
              <w:ind w:left="-33" w:firstLine="33"/>
            </w:pPr>
            <w:r w:rsidRPr="004F10A7">
              <w:t>Implantation du bâtiment y/c intervention topographe et toutes sujetions</w:t>
            </w:r>
          </w:p>
        </w:tc>
        <w:tc>
          <w:tcPr>
            <w:tcW w:w="687" w:type="dxa"/>
            <w:tcBorders>
              <w:top w:val="nil"/>
              <w:left w:val="nil"/>
              <w:bottom w:val="single" w:sz="4" w:space="0" w:color="auto"/>
              <w:right w:val="single" w:sz="4" w:space="0" w:color="auto"/>
            </w:tcBorders>
            <w:noWrap/>
            <w:hideMark/>
          </w:tcPr>
          <w:p w14:paraId="120C0A1E" w14:textId="4E13848D" w:rsidR="004F10A7" w:rsidRPr="004F10A7" w:rsidRDefault="00985038" w:rsidP="002C0512">
            <w:pPr>
              <w:spacing w:after="0"/>
            </w:pPr>
            <w:r w:rsidRPr="004F10A7">
              <w:t>F</w:t>
            </w:r>
            <w:r w:rsidR="004F10A7" w:rsidRPr="004F10A7">
              <w:t>f</w:t>
            </w:r>
          </w:p>
        </w:tc>
        <w:tc>
          <w:tcPr>
            <w:tcW w:w="798" w:type="dxa"/>
            <w:tcBorders>
              <w:top w:val="nil"/>
              <w:left w:val="nil"/>
              <w:bottom w:val="single" w:sz="4" w:space="0" w:color="auto"/>
              <w:right w:val="single" w:sz="4" w:space="0" w:color="auto"/>
            </w:tcBorders>
            <w:noWrap/>
            <w:vAlign w:val="center"/>
            <w:hideMark/>
          </w:tcPr>
          <w:p w14:paraId="72ECD113" w14:textId="1CD8B172" w:rsidR="004F10A7" w:rsidRPr="004F10A7" w:rsidRDefault="004F10A7" w:rsidP="002C0512">
            <w:pPr>
              <w:spacing w:after="0"/>
              <w:jc w:val="center"/>
            </w:pPr>
            <w:r w:rsidRPr="004F10A7">
              <w:t>1,00</w:t>
            </w:r>
          </w:p>
        </w:tc>
        <w:tc>
          <w:tcPr>
            <w:tcW w:w="0" w:type="auto"/>
            <w:tcBorders>
              <w:top w:val="nil"/>
              <w:left w:val="nil"/>
              <w:bottom w:val="single" w:sz="4" w:space="0" w:color="auto"/>
              <w:right w:val="single" w:sz="4" w:space="0" w:color="auto"/>
            </w:tcBorders>
            <w:noWrap/>
            <w:vAlign w:val="center"/>
            <w:hideMark/>
          </w:tcPr>
          <w:p w14:paraId="021DBE3E" w14:textId="77777777" w:rsidR="004F10A7" w:rsidRPr="004F10A7" w:rsidRDefault="004F10A7" w:rsidP="002C0512">
            <w:pPr>
              <w:spacing w:after="0"/>
            </w:pPr>
            <w:r w:rsidRPr="004F10A7">
              <w:t> </w:t>
            </w:r>
          </w:p>
        </w:tc>
        <w:tc>
          <w:tcPr>
            <w:tcW w:w="0" w:type="auto"/>
            <w:tcBorders>
              <w:top w:val="nil"/>
              <w:left w:val="nil"/>
              <w:bottom w:val="single" w:sz="4" w:space="0" w:color="auto"/>
              <w:right w:val="single" w:sz="4" w:space="0" w:color="auto"/>
            </w:tcBorders>
            <w:noWrap/>
            <w:vAlign w:val="center"/>
            <w:hideMark/>
          </w:tcPr>
          <w:p w14:paraId="4A17F936" w14:textId="77777777" w:rsidR="004F10A7" w:rsidRPr="004F10A7" w:rsidRDefault="004F10A7" w:rsidP="002C0512">
            <w:pPr>
              <w:spacing w:after="0"/>
            </w:pPr>
            <w:r w:rsidRPr="004F10A7">
              <w:t> </w:t>
            </w:r>
          </w:p>
        </w:tc>
      </w:tr>
      <w:tr w:rsidR="00F97A3A" w:rsidRPr="004F10A7" w14:paraId="48F5DFF6" w14:textId="77777777" w:rsidTr="00F97A3A">
        <w:trPr>
          <w:trHeight w:val="20"/>
        </w:trPr>
        <w:tc>
          <w:tcPr>
            <w:tcW w:w="0" w:type="auto"/>
            <w:tcBorders>
              <w:top w:val="nil"/>
              <w:left w:val="single" w:sz="4" w:space="0" w:color="auto"/>
              <w:bottom w:val="single" w:sz="4" w:space="0" w:color="auto"/>
              <w:right w:val="single" w:sz="4" w:space="0" w:color="auto"/>
            </w:tcBorders>
            <w:noWrap/>
            <w:hideMark/>
          </w:tcPr>
          <w:p w14:paraId="3208379F" w14:textId="77777777" w:rsidR="004F10A7" w:rsidRPr="004F10A7" w:rsidRDefault="004F10A7" w:rsidP="002C0512">
            <w:pPr>
              <w:spacing w:after="0"/>
            </w:pPr>
            <w:r w:rsidRPr="004F10A7">
              <w:t>1.3</w:t>
            </w:r>
          </w:p>
        </w:tc>
        <w:tc>
          <w:tcPr>
            <w:tcW w:w="0" w:type="auto"/>
            <w:tcBorders>
              <w:top w:val="nil"/>
              <w:left w:val="nil"/>
              <w:bottom w:val="single" w:sz="4" w:space="0" w:color="auto"/>
              <w:right w:val="single" w:sz="4" w:space="0" w:color="auto"/>
            </w:tcBorders>
            <w:hideMark/>
          </w:tcPr>
          <w:p w14:paraId="004AAAB4" w14:textId="77777777" w:rsidR="004F10A7" w:rsidRPr="004F10A7" w:rsidRDefault="004F10A7" w:rsidP="002C0512">
            <w:pPr>
              <w:spacing w:after="0"/>
              <w:ind w:left="-33" w:firstLine="33"/>
            </w:pPr>
            <w:r w:rsidRPr="004F10A7">
              <w:t>Esaai de reconnaissance de sol</w:t>
            </w:r>
          </w:p>
        </w:tc>
        <w:tc>
          <w:tcPr>
            <w:tcW w:w="687" w:type="dxa"/>
            <w:tcBorders>
              <w:top w:val="nil"/>
              <w:left w:val="nil"/>
              <w:bottom w:val="single" w:sz="4" w:space="0" w:color="auto"/>
              <w:right w:val="single" w:sz="4" w:space="0" w:color="auto"/>
            </w:tcBorders>
            <w:noWrap/>
            <w:hideMark/>
          </w:tcPr>
          <w:p w14:paraId="4B8369FF" w14:textId="32B812C3" w:rsidR="004F10A7" w:rsidRPr="004F10A7" w:rsidRDefault="00985038" w:rsidP="002C0512">
            <w:pPr>
              <w:spacing w:after="0"/>
            </w:pPr>
            <w:r w:rsidRPr="004F10A7">
              <w:t>F</w:t>
            </w:r>
            <w:r w:rsidR="004F10A7" w:rsidRPr="004F10A7">
              <w:t>f</w:t>
            </w:r>
          </w:p>
        </w:tc>
        <w:tc>
          <w:tcPr>
            <w:tcW w:w="798" w:type="dxa"/>
            <w:tcBorders>
              <w:top w:val="nil"/>
              <w:left w:val="nil"/>
              <w:bottom w:val="single" w:sz="4" w:space="0" w:color="auto"/>
              <w:right w:val="single" w:sz="4" w:space="0" w:color="auto"/>
            </w:tcBorders>
            <w:noWrap/>
            <w:vAlign w:val="center"/>
            <w:hideMark/>
          </w:tcPr>
          <w:p w14:paraId="0B8634BB" w14:textId="10416059" w:rsidR="004F10A7" w:rsidRPr="004F10A7" w:rsidRDefault="004F10A7" w:rsidP="002C0512">
            <w:pPr>
              <w:spacing w:after="0"/>
              <w:jc w:val="center"/>
            </w:pPr>
            <w:r w:rsidRPr="004F10A7">
              <w:t>1,00</w:t>
            </w:r>
          </w:p>
        </w:tc>
        <w:tc>
          <w:tcPr>
            <w:tcW w:w="0" w:type="auto"/>
            <w:tcBorders>
              <w:top w:val="nil"/>
              <w:left w:val="nil"/>
              <w:bottom w:val="single" w:sz="4" w:space="0" w:color="auto"/>
              <w:right w:val="single" w:sz="4" w:space="0" w:color="auto"/>
            </w:tcBorders>
            <w:noWrap/>
            <w:vAlign w:val="center"/>
            <w:hideMark/>
          </w:tcPr>
          <w:p w14:paraId="36A1AAAC" w14:textId="77777777" w:rsidR="004F10A7" w:rsidRPr="004F10A7" w:rsidRDefault="004F10A7" w:rsidP="002C0512">
            <w:pPr>
              <w:spacing w:after="0"/>
            </w:pPr>
            <w:r w:rsidRPr="004F10A7">
              <w:t> </w:t>
            </w:r>
          </w:p>
        </w:tc>
        <w:tc>
          <w:tcPr>
            <w:tcW w:w="0" w:type="auto"/>
            <w:tcBorders>
              <w:top w:val="nil"/>
              <w:left w:val="nil"/>
              <w:bottom w:val="single" w:sz="4" w:space="0" w:color="auto"/>
              <w:right w:val="single" w:sz="4" w:space="0" w:color="auto"/>
            </w:tcBorders>
            <w:noWrap/>
            <w:vAlign w:val="center"/>
            <w:hideMark/>
          </w:tcPr>
          <w:p w14:paraId="731D5FEC" w14:textId="77777777" w:rsidR="004F10A7" w:rsidRPr="004F10A7" w:rsidRDefault="004F10A7" w:rsidP="002C0512">
            <w:pPr>
              <w:spacing w:after="0"/>
            </w:pPr>
            <w:r w:rsidRPr="004F10A7">
              <w:t> </w:t>
            </w:r>
          </w:p>
        </w:tc>
      </w:tr>
      <w:tr w:rsidR="00F97A3A" w:rsidRPr="004F10A7" w14:paraId="44E36967" w14:textId="77777777" w:rsidTr="00F97A3A">
        <w:trPr>
          <w:trHeight w:val="20"/>
        </w:trPr>
        <w:tc>
          <w:tcPr>
            <w:tcW w:w="0" w:type="auto"/>
            <w:tcBorders>
              <w:top w:val="nil"/>
              <w:left w:val="single" w:sz="4" w:space="0" w:color="auto"/>
              <w:bottom w:val="single" w:sz="4" w:space="0" w:color="auto"/>
              <w:right w:val="single" w:sz="4" w:space="0" w:color="auto"/>
            </w:tcBorders>
            <w:noWrap/>
            <w:hideMark/>
          </w:tcPr>
          <w:p w14:paraId="1B9DCAB1" w14:textId="77777777" w:rsidR="004F10A7" w:rsidRPr="00F97A3A" w:rsidRDefault="004F10A7" w:rsidP="002C0512">
            <w:pPr>
              <w:spacing w:after="0"/>
              <w:rPr>
                <w:b/>
                <w:bCs/>
              </w:rPr>
            </w:pPr>
            <w:r w:rsidRPr="00F97A3A">
              <w:rPr>
                <w:b/>
                <w:bCs/>
              </w:rPr>
              <w:t> </w:t>
            </w:r>
          </w:p>
        </w:tc>
        <w:tc>
          <w:tcPr>
            <w:tcW w:w="0" w:type="auto"/>
            <w:tcBorders>
              <w:top w:val="nil"/>
              <w:left w:val="nil"/>
              <w:bottom w:val="single" w:sz="4" w:space="0" w:color="auto"/>
              <w:right w:val="single" w:sz="4" w:space="0" w:color="auto"/>
            </w:tcBorders>
            <w:hideMark/>
          </w:tcPr>
          <w:p w14:paraId="0F75B87A" w14:textId="77777777" w:rsidR="004F10A7" w:rsidRPr="00F97A3A" w:rsidRDefault="004F10A7" w:rsidP="002C0512">
            <w:pPr>
              <w:spacing w:after="0"/>
              <w:ind w:left="-33" w:firstLine="33"/>
              <w:rPr>
                <w:b/>
                <w:bCs/>
              </w:rPr>
            </w:pPr>
            <w:r w:rsidRPr="00F97A3A">
              <w:rPr>
                <w:b/>
                <w:bCs/>
              </w:rPr>
              <w:t>Sous/total 1</w:t>
            </w:r>
          </w:p>
        </w:tc>
        <w:tc>
          <w:tcPr>
            <w:tcW w:w="687" w:type="dxa"/>
            <w:tcBorders>
              <w:top w:val="nil"/>
              <w:left w:val="nil"/>
              <w:bottom w:val="single" w:sz="4" w:space="0" w:color="auto"/>
              <w:right w:val="single" w:sz="4" w:space="0" w:color="auto"/>
            </w:tcBorders>
            <w:noWrap/>
            <w:hideMark/>
          </w:tcPr>
          <w:p w14:paraId="3232E16F" w14:textId="77777777" w:rsidR="004F10A7" w:rsidRPr="004F10A7" w:rsidRDefault="004F10A7" w:rsidP="002C0512">
            <w:pPr>
              <w:spacing w:after="0"/>
            </w:pPr>
            <w:r w:rsidRPr="004F10A7">
              <w:t> </w:t>
            </w:r>
          </w:p>
        </w:tc>
        <w:tc>
          <w:tcPr>
            <w:tcW w:w="798" w:type="dxa"/>
            <w:tcBorders>
              <w:top w:val="nil"/>
              <w:left w:val="nil"/>
              <w:bottom w:val="single" w:sz="4" w:space="0" w:color="auto"/>
              <w:right w:val="single" w:sz="4" w:space="0" w:color="auto"/>
            </w:tcBorders>
            <w:noWrap/>
            <w:vAlign w:val="center"/>
            <w:hideMark/>
          </w:tcPr>
          <w:p w14:paraId="64FF333E" w14:textId="3719F74C" w:rsidR="004F10A7" w:rsidRPr="004F10A7" w:rsidRDefault="004F10A7" w:rsidP="002C0512">
            <w:pPr>
              <w:spacing w:after="0"/>
              <w:jc w:val="center"/>
            </w:pPr>
          </w:p>
        </w:tc>
        <w:tc>
          <w:tcPr>
            <w:tcW w:w="0" w:type="auto"/>
            <w:tcBorders>
              <w:top w:val="nil"/>
              <w:left w:val="nil"/>
              <w:bottom w:val="single" w:sz="4" w:space="0" w:color="auto"/>
              <w:right w:val="single" w:sz="4" w:space="0" w:color="auto"/>
            </w:tcBorders>
            <w:noWrap/>
            <w:vAlign w:val="center"/>
            <w:hideMark/>
          </w:tcPr>
          <w:p w14:paraId="2D5DBC26" w14:textId="77777777" w:rsidR="004F10A7" w:rsidRPr="004F10A7" w:rsidRDefault="004F10A7" w:rsidP="002C0512">
            <w:pPr>
              <w:spacing w:after="0"/>
            </w:pPr>
            <w:r w:rsidRPr="004F10A7">
              <w:t> </w:t>
            </w:r>
          </w:p>
        </w:tc>
        <w:tc>
          <w:tcPr>
            <w:tcW w:w="0" w:type="auto"/>
            <w:tcBorders>
              <w:top w:val="nil"/>
              <w:left w:val="nil"/>
              <w:bottom w:val="single" w:sz="4" w:space="0" w:color="auto"/>
              <w:right w:val="single" w:sz="4" w:space="0" w:color="auto"/>
            </w:tcBorders>
            <w:noWrap/>
            <w:vAlign w:val="center"/>
            <w:hideMark/>
          </w:tcPr>
          <w:p w14:paraId="0007C37E" w14:textId="77777777" w:rsidR="004F10A7" w:rsidRPr="004F10A7" w:rsidRDefault="004F10A7" w:rsidP="002C0512">
            <w:pPr>
              <w:spacing w:after="0"/>
            </w:pPr>
            <w:r w:rsidRPr="004F10A7">
              <w:t> </w:t>
            </w:r>
          </w:p>
        </w:tc>
      </w:tr>
      <w:tr w:rsidR="00F97A3A" w:rsidRPr="004F10A7" w14:paraId="4DA78D07" w14:textId="77777777" w:rsidTr="00F97A3A">
        <w:trPr>
          <w:trHeight w:val="20"/>
        </w:trPr>
        <w:tc>
          <w:tcPr>
            <w:tcW w:w="0" w:type="auto"/>
            <w:tcBorders>
              <w:top w:val="nil"/>
              <w:left w:val="single" w:sz="4" w:space="0" w:color="auto"/>
              <w:bottom w:val="single" w:sz="4" w:space="0" w:color="auto"/>
              <w:right w:val="single" w:sz="4" w:space="0" w:color="auto"/>
            </w:tcBorders>
            <w:noWrap/>
            <w:hideMark/>
          </w:tcPr>
          <w:p w14:paraId="462B2C40" w14:textId="77777777" w:rsidR="004F10A7" w:rsidRPr="00F97A3A" w:rsidRDefault="004F10A7" w:rsidP="002C0512">
            <w:pPr>
              <w:spacing w:after="0"/>
              <w:rPr>
                <w:b/>
                <w:bCs/>
              </w:rPr>
            </w:pPr>
            <w:r w:rsidRPr="00F97A3A">
              <w:rPr>
                <w:b/>
                <w:bCs/>
              </w:rPr>
              <w:t>2</w:t>
            </w:r>
          </w:p>
        </w:tc>
        <w:tc>
          <w:tcPr>
            <w:tcW w:w="0" w:type="auto"/>
            <w:tcBorders>
              <w:top w:val="nil"/>
              <w:left w:val="nil"/>
              <w:bottom w:val="single" w:sz="4" w:space="0" w:color="auto"/>
              <w:right w:val="single" w:sz="4" w:space="0" w:color="auto"/>
            </w:tcBorders>
            <w:hideMark/>
          </w:tcPr>
          <w:p w14:paraId="014D6646" w14:textId="77777777" w:rsidR="004F10A7" w:rsidRPr="00F97A3A" w:rsidRDefault="004F10A7" w:rsidP="002C0512">
            <w:pPr>
              <w:spacing w:after="0"/>
              <w:ind w:left="-33" w:firstLine="33"/>
              <w:rPr>
                <w:b/>
                <w:bCs/>
              </w:rPr>
            </w:pPr>
            <w:r w:rsidRPr="00F97A3A">
              <w:rPr>
                <w:b/>
                <w:bCs/>
              </w:rPr>
              <w:t>Terrassement et fouilles</w:t>
            </w:r>
          </w:p>
        </w:tc>
        <w:tc>
          <w:tcPr>
            <w:tcW w:w="687" w:type="dxa"/>
            <w:tcBorders>
              <w:top w:val="nil"/>
              <w:left w:val="nil"/>
              <w:bottom w:val="single" w:sz="4" w:space="0" w:color="auto"/>
              <w:right w:val="single" w:sz="4" w:space="0" w:color="auto"/>
            </w:tcBorders>
            <w:noWrap/>
            <w:hideMark/>
          </w:tcPr>
          <w:p w14:paraId="115948CD" w14:textId="77777777" w:rsidR="004F10A7" w:rsidRPr="004F10A7" w:rsidRDefault="004F10A7" w:rsidP="002C0512">
            <w:pPr>
              <w:spacing w:after="0"/>
            </w:pPr>
            <w:r w:rsidRPr="004F10A7">
              <w:t> </w:t>
            </w:r>
          </w:p>
        </w:tc>
        <w:tc>
          <w:tcPr>
            <w:tcW w:w="798" w:type="dxa"/>
            <w:tcBorders>
              <w:top w:val="nil"/>
              <w:left w:val="nil"/>
              <w:bottom w:val="single" w:sz="4" w:space="0" w:color="auto"/>
              <w:right w:val="single" w:sz="4" w:space="0" w:color="auto"/>
            </w:tcBorders>
            <w:noWrap/>
            <w:hideMark/>
          </w:tcPr>
          <w:p w14:paraId="294A8AE3" w14:textId="40BE67B9" w:rsidR="004F10A7" w:rsidRPr="004F10A7" w:rsidRDefault="004F10A7" w:rsidP="002C0512">
            <w:pPr>
              <w:spacing w:after="0"/>
              <w:jc w:val="center"/>
            </w:pPr>
          </w:p>
        </w:tc>
        <w:tc>
          <w:tcPr>
            <w:tcW w:w="0" w:type="auto"/>
            <w:tcBorders>
              <w:top w:val="nil"/>
              <w:left w:val="nil"/>
              <w:bottom w:val="single" w:sz="4" w:space="0" w:color="auto"/>
              <w:right w:val="single" w:sz="4" w:space="0" w:color="auto"/>
            </w:tcBorders>
            <w:noWrap/>
            <w:hideMark/>
          </w:tcPr>
          <w:p w14:paraId="2BBEDE1A" w14:textId="77777777" w:rsidR="004F10A7" w:rsidRPr="004F10A7" w:rsidRDefault="004F10A7" w:rsidP="002C0512">
            <w:pPr>
              <w:spacing w:after="0"/>
            </w:pPr>
            <w:r w:rsidRPr="004F10A7">
              <w:t> </w:t>
            </w:r>
          </w:p>
        </w:tc>
        <w:tc>
          <w:tcPr>
            <w:tcW w:w="0" w:type="auto"/>
            <w:tcBorders>
              <w:top w:val="nil"/>
              <w:left w:val="nil"/>
              <w:bottom w:val="single" w:sz="4" w:space="0" w:color="auto"/>
              <w:right w:val="single" w:sz="4" w:space="0" w:color="auto"/>
            </w:tcBorders>
            <w:noWrap/>
            <w:hideMark/>
          </w:tcPr>
          <w:p w14:paraId="545B4D0B" w14:textId="77777777" w:rsidR="004F10A7" w:rsidRPr="004F10A7" w:rsidRDefault="004F10A7" w:rsidP="002C0512">
            <w:pPr>
              <w:spacing w:after="0"/>
            </w:pPr>
            <w:r w:rsidRPr="004F10A7">
              <w:t> </w:t>
            </w:r>
          </w:p>
        </w:tc>
      </w:tr>
      <w:tr w:rsidR="00F97A3A" w:rsidRPr="004F10A7" w14:paraId="1A820BE4" w14:textId="77777777" w:rsidTr="00F97A3A">
        <w:trPr>
          <w:trHeight w:val="20"/>
        </w:trPr>
        <w:tc>
          <w:tcPr>
            <w:tcW w:w="0" w:type="auto"/>
            <w:tcBorders>
              <w:top w:val="nil"/>
              <w:left w:val="single" w:sz="4" w:space="0" w:color="auto"/>
              <w:bottom w:val="single" w:sz="4" w:space="0" w:color="auto"/>
              <w:right w:val="single" w:sz="4" w:space="0" w:color="auto"/>
            </w:tcBorders>
            <w:noWrap/>
            <w:hideMark/>
          </w:tcPr>
          <w:p w14:paraId="2FDA2899" w14:textId="77777777" w:rsidR="004F10A7" w:rsidRPr="004F10A7" w:rsidRDefault="004F10A7" w:rsidP="002C0512">
            <w:pPr>
              <w:spacing w:after="0"/>
            </w:pPr>
            <w:r w:rsidRPr="004F10A7">
              <w:t>2.1</w:t>
            </w:r>
          </w:p>
        </w:tc>
        <w:tc>
          <w:tcPr>
            <w:tcW w:w="0" w:type="auto"/>
            <w:tcBorders>
              <w:top w:val="nil"/>
              <w:left w:val="nil"/>
              <w:bottom w:val="single" w:sz="4" w:space="0" w:color="auto"/>
              <w:right w:val="single" w:sz="4" w:space="0" w:color="auto"/>
            </w:tcBorders>
            <w:hideMark/>
          </w:tcPr>
          <w:p w14:paraId="5F54545D" w14:textId="77777777" w:rsidR="004F10A7" w:rsidRPr="004F10A7" w:rsidRDefault="004F10A7" w:rsidP="002C0512">
            <w:pPr>
              <w:spacing w:after="0"/>
              <w:ind w:left="-33" w:firstLine="33"/>
            </w:pPr>
            <w:r w:rsidRPr="004F10A7">
              <w:t>Fouilles en puits pour semelles isolées</w:t>
            </w:r>
          </w:p>
        </w:tc>
        <w:tc>
          <w:tcPr>
            <w:tcW w:w="687" w:type="dxa"/>
            <w:tcBorders>
              <w:top w:val="nil"/>
              <w:left w:val="nil"/>
              <w:bottom w:val="single" w:sz="4" w:space="0" w:color="auto"/>
              <w:right w:val="single" w:sz="4" w:space="0" w:color="auto"/>
            </w:tcBorders>
            <w:noWrap/>
            <w:hideMark/>
          </w:tcPr>
          <w:p w14:paraId="41356B5F" w14:textId="77777777" w:rsidR="004F10A7" w:rsidRPr="004F10A7" w:rsidRDefault="004F10A7" w:rsidP="002C0512">
            <w:pPr>
              <w:spacing w:after="0"/>
            </w:pPr>
            <w:r w:rsidRPr="004F10A7">
              <w:t>m3</w:t>
            </w:r>
          </w:p>
        </w:tc>
        <w:tc>
          <w:tcPr>
            <w:tcW w:w="798" w:type="dxa"/>
            <w:tcBorders>
              <w:top w:val="nil"/>
              <w:left w:val="nil"/>
              <w:bottom w:val="single" w:sz="4" w:space="0" w:color="auto"/>
              <w:right w:val="single" w:sz="4" w:space="0" w:color="auto"/>
            </w:tcBorders>
            <w:noWrap/>
            <w:hideMark/>
          </w:tcPr>
          <w:p w14:paraId="3964F175" w14:textId="3C08C7FC" w:rsidR="004F10A7" w:rsidRPr="004F10A7" w:rsidRDefault="004F10A7" w:rsidP="002C0512">
            <w:pPr>
              <w:spacing w:after="0"/>
              <w:jc w:val="center"/>
            </w:pPr>
            <w:r w:rsidRPr="004F10A7">
              <w:t>94,08</w:t>
            </w:r>
          </w:p>
        </w:tc>
        <w:tc>
          <w:tcPr>
            <w:tcW w:w="0" w:type="auto"/>
            <w:tcBorders>
              <w:top w:val="nil"/>
              <w:left w:val="nil"/>
              <w:bottom w:val="single" w:sz="4" w:space="0" w:color="auto"/>
              <w:right w:val="single" w:sz="4" w:space="0" w:color="auto"/>
            </w:tcBorders>
            <w:noWrap/>
            <w:hideMark/>
          </w:tcPr>
          <w:p w14:paraId="708FD617" w14:textId="77777777" w:rsidR="004F10A7" w:rsidRPr="004F10A7" w:rsidRDefault="004F10A7" w:rsidP="002C0512">
            <w:pPr>
              <w:spacing w:after="0"/>
            </w:pPr>
            <w:r w:rsidRPr="004F10A7">
              <w:t> </w:t>
            </w:r>
          </w:p>
        </w:tc>
        <w:tc>
          <w:tcPr>
            <w:tcW w:w="0" w:type="auto"/>
            <w:tcBorders>
              <w:top w:val="nil"/>
              <w:left w:val="nil"/>
              <w:bottom w:val="single" w:sz="4" w:space="0" w:color="auto"/>
              <w:right w:val="single" w:sz="4" w:space="0" w:color="auto"/>
            </w:tcBorders>
            <w:noWrap/>
            <w:hideMark/>
          </w:tcPr>
          <w:p w14:paraId="59152039" w14:textId="77777777" w:rsidR="004F10A7" w:rsidRPr="004F10A7" w:rsidRDefault="004F10A7" w:rsidP="002C0512">
            <w:pPr>
              <w:spacing w:after="0"/>
            </w:pPr>
            <w:r w:rsidRPr="004F10A7">
              <w:t> </w:t>
            </w:r>
          </w:p>
        </w:tc>
      </w:tr>
      <w:tr w:rsidR="00F97A3A" w:rsidRPr="004F10A7" w14:paraId="1C53CFF3" w14:textId="77777777" w:rsidTr="00F97A3A">
        <w:trPr>
          <w:trHeight w:val="20"/>
        </w:trPr>
        <w:tc>
          <w:tcPr>
            <w:tcW w:w="0" w:type="auto"/>
            <w:tcBorders>
              <w:top w:val="nil"/>
              <w:left w:val="single" w:sz="4" w:space="0" w:color="auto"/>
              <w:bottom w:val="single" w:sz="4" w:space="0" w:color="auto"/>
              <w:right w:val="single" w:sz="4" w:space="0" w:color="auto"/>
            </w:tcBorders>
            <w:noWrap/>
            <w:hideMark/>
          </w:tcPr>
          <w:p w14:paraId="0A0EF3DC" w14:textId="77777777" w:rsidR="004F10A7" w:rsidRPr="004F10A7" w:rsidRDefault="004F10A7" w:rsidP="002C0512">
            <w:pPr>
              <w:spacing w:after="0"/>
            </w:pPr>
            <w:r w:rsidRPr="004F10A7">
              <w:t>2.2</w:t>
            </w:r>
          </w:p>
        </w:tc>
        <w:tc>
          <w:tcPr>
            <w:tcW w:w="0" w:type="auto"/>
            <w:tcBorders>
              <w:top w:val="nil"/>
              <w:left w:val="nil"/>
              <w:bottom w:val="single" w:sz="4" w:space="0" w:color="auto"/>
              <w:right w:val="single" w:sz="4" w:space="0" w:color="auto"/>
            </w:tcBorders>
            <w:hideMark/>
          </w:tcPr>
          <w:p w14:paraId="7AAE0414" w14:textId="77777777" w:rsidR="004F10A7" w:rsidRPr="004F10A7" w:rsidRDefault="004F10A7" w:rsidP="002C0512">
            <w:pPr>
              <w:spacing w:after="0"/>
              <w:ind w:left="-33" w:firstLine="33"/>
            </w:pPr>
            <w:r w:rsidRPr="004F10A7">
              <w:t>Fouilles en rigoles pour soubassement</w:t>
            </w:r>
          </w:p>
        </w:tc>
        <w:tc>
          <w:tcPr>
            <w:tcW w:w="687" w:type="dxa"/>
            <w:tcBorders>
              <w:top w:val="nil"/>
              <w:left w:val="nil"/>
              <w:bottom w:val="single" w:sz="4" w:space="0" w:color="auto"/>
              <w:right w:val="single" w:sz="4" w:space="0" w:color="auto"/>
            </w:tcBorders>
            <w:noWrap/>
            <w:hideMark/>
          </w:tcPr>
          <w:p w14:paraId="00DF6636" w14:textId="77777777" w:rsidR="004F10A7" w:rsidRPr="004F10A7" w:rsidRDefault="004F10A7" w:rsidP="002C0512">
            <w:pPr>
              <w:spacing w:after="0"/>
            </w:pPr>
            <w:r w:rsidRPr="004F10A7">
              <w:t>m3</w:t>
            </w:r>
          </w:p>
        </w:tc>
        <w:tc>
          <w:tcPr>
            <w:tcW w:w="798" w:type="dxa"/>
            <w:tcBorders>
              <w:top w:val="nil"/>
              <w:left w:val="nil"/>
              <w:bottom w:val="single" w:sz="4" w:space="0" w:color="auto"/>
              <w:right w:val="single" w:sz="4" w:space="0" w:color="auto"/>
            </w:tcBorders>
            <w:noWrap/>
            <w:hideMark/>
          </w:tcPr>
          <w:p w14:paraId="1560CB4F" w14:textId="15C17978" w:rsidR="004F10A7" w:rsidRPr="004F10A7" w:rsidRDefault="004F10A7" w:rsidP="002C0512">
            <w:pPr>
              <w:spacing w:after="0"/>
              <w:jc w:val="center"/>
            </w:pPr>
            <w:r w:rsidRPr="004F10A7">
              <w:t>15,59</w:t>
            </w:r>
          </w:p>
        </w:tc>
        <w:tc>
          <w:tcPr>
            <w:tcW w:w="0" w:type="auto"/>
            <w:tcBorders>
              <w:top w:val="nil"/>
              <w:left w:val="nil"/>
              <w:bottom w:val="single" w:sz="4" w:space="0" w:color="auto"/>
              <w:right w:val="single" w:sz="4" w:space="0" w:color="auto"/>
            </w:tcBorders>
            <w:noWrap/>
            <w:hideMark/>
          </w:tcPr>
          <w:p w14:paraId="3D645730" w14:textId="77777777" w:rsidR="004F10A7" w:rsidRPr="004F10A7" w:rsidRDefault="004F10A7" w:rsidP="002C0512">
            <w:pPr>
              <w:spacing w:after="0"/>
            </w:pPr>
            <w:r w:rsidRPr="004F10A7">
              <w:t> </w:t>
            </w:r>
          </w:p>
        </w:tc>
        <w:tc>
          <w:tcPr>
            <w:tcW w:w="0" w:type="auto"/>
            <w:tcBorders>
              <w:top w:val="nil"/>
              <w:left w:val="nil"/>
              <w:bottom w:val="single" w:sz="4" w:space="0" w:color="auto"/>
              <w:right w:val="single" w:sz="4" w:space="0" w:color="auto"/>
            </w:tcBorders>
            <w:noWrap/>
            <w:hideMark/>
          </w:tcPr>
          <w:p w14:paraId="4D71A856" w14:textId="77777777" w:rsidR="004F10A7" w:rsidRPr="004F10A7" w:rsidRDefault="004F10A7" w:rsidP="002C0512">
            <w:pPr>
              <w:spacing w:after="0"/>
            </w:pPr>
            <w:r w:rsidRPr="004F10A7">
              <w:t> </w:t>
            </w:r>
          </w:p>
        </w:tc>
      </w:tr>
      <w:tr w:rsidR="00F97A3A" w:rsidRPr="004F10A7" w14:paraId="7201C4FA" w14:textId="77777777" w:rsidTr="00F97A3A">
        <w:trPr>
          <w:trHeight w:val="20"/>
        </w:trPr>
        <w:tc>
          <w:tcPr>
            <w:tcW w:w="0" w:type="auto"/>
            <w:tcBorders>
              <w:top w:val="nil"/>
              <w:left w:val="single" w:sz="4" w:space="0" w:color="auto"/>
              <w:bottom w:val="single" w:sz="4" w:space="0" w:color="auto"/>
              <w:right w:val="single" w:sz="4" w:space="0" w:color="auto"/>
            </w:tcBorders>
            <w:noWrap/>
            <w:hideMark/>
          </w:tcPr>
          <w:p w14:paraId="565D558C" w14:textId="77777777" w:rsidR="004F10A7" w:rsidRPr="004F10A7" w:rsidRDefault="004F10A7" w:rsidP="002C0512">
            <w:pPr>
              <w:spacing w:after="0"/>
            </w:pPr>
            <w:r w:rsidRPr="004F10A7">
              <w:t>2.3</w:t>
            </w:r>
          </w:p>
        </w:tc>
        <w:tc>
          <w:tcPr>
            <w:tcW w:w="0" w:type="auto"/>
            <w:tcBorders>
              <w:top w:val="nil"/>
              <w:left w:val="nil"/>
              <w:bottom w:val="single" w:sz="4" w:space="0" w:color="auto"/>
              <w:right w:val="single" w:sz="4" w:space="0" w:color="auto"/>
            </w:tcBorders>
            <w:hideMark/>
          </w:tcPr>
          <w:p w14:paraId="55A7C582" w14:textId="77777777" w:rsidR="004F10A7" w:rsidRPr="004F10A7" w:rsidRDefault="004F10A7" w:rsidP="002C0512">
            <w:pPr>
              <w:spacing w:after="0"/>
              <w:ind w:left="-33" w:firstLine="33"/>
            </w:pPr>
            <w:r w:rsidRPr="004F10A7">
              <w:t>Remblai des fouilles</w:t>
            </w:r>
          </w:p>
        </w:tc>
        <w:tc>
          <w:tcPr>
            <w:tcW w:w="687" w:type="dxa"/>
            <w:tcBorders>
              <w:top w:val="nil"/>
              <w:left w:val="nil"/>
              <w:bottom w:val="single" w:sz="4" w:space="0" w:color="auto"/>
              <w:right w:val="single" w:sz="4" w:space="0" w:color="auto"/>
            </w:tcBorders>
            <w:noWrap/>
            <w:hideMark/>
          </w:tcPr>
          <w:p w14:paraId="2050EA6A" w14:textId="77777777" w:rsidR="004F10A7" w:rsidRPr="004F10A7" w:rsidRDefault="004F10A7" w:rsidP="002C0512">
            <w:pPr>
              <w:spacing w:after="0"/>
            </w:pPr>
            <w:r w:rsidRPr="004F10A7">
              <w:t>m3</w:t>
            </w:r>
          </w:p>
        </w:tc>
        <w:tc>
          <w:tcPr>
            <w:tcW w:w="798" w:type="dxa"/>
            <w:tcBorders>
              <w:top w:val="nil"/>
              <w:left w:val="nil"/>
              <w:bottom w:val="nil"/>
              <w:right w:val="nil"/>
            </w:tcBorders>
            <w:noWrap/>
            <w:vAlign w:val="bottom"/>
            <w:hideMark/>
          </w:tcPr>
          <w:p w14:paraId="5B3DA458" w14:textId="77777777" w:rsidR="004F10A7" w:rsidRPr="004F10A7" w:rsidRDefault="004F10A7" w:rsidP="002C0512">
            <w:pPr>
              <w:spacing w:after="0"/>
              <w:jc w:val="center"/>
            </w:pPr>
            <w:r w:rsidRPr="004F10A7">
              <w:t>81,25</w:t>
            </w:r>
          </w:p>
        </w:tc>
        <w:tc>
          <w:tcPr>
            <w:tcW w:w="0" w:type="auto"/>
            <w:tcBorders>
              <w:top w:val="nil"/>
              <w:left w:val="single" w:sz="4" w:space="0" w:color="auto"/>
              <w:bottom w:val="single" w:sz="4" w:space="0" w:color="auto"/>
              <w:right w:val="single" w:sz="4" w:space="0" w:color="auto"/>
            </w:tcBorders>
            <w:noWrap/>
            <w:hideMark/>
          </w:tcPr>
          <w:p w14:paraId="66D6BAE1" w14:textId="77777777" w:rsidR="004F10A7" w:rsidRPr="004F10A7" w:rsidRDefault="004F10A7" w:rsidP="002C0512">
            <w:pPr>
              <w:spacing w:after="0"/>
            </w:pPr>
            <w:r w:rsidRPr="004F10A7">
              <w:t> </w:t>
            </w:r>
          </w:p>
        </w:tc>
        <w:tc>
          <w:tcPr>
            <w:tcW w:w="0" w:type="auto"/>
            <w:tcBorders>
              <w:top w:val="nil"/>
              <w:left w:val="nil"/>
              <w:bottom w:val="single" w:sz="4" w:space="0" w:color="auto"/>
              <w:right w:val="single" w:sz="4" w:space="0" w:color="auto"/>
            </w:tcBorders>
            <w:noWrap/>
            <w:hideMark/>
          </w:tcPr>
          <w:p w14:paraId="56CC2DB1" w14:textId="77777777" w:rsidR="004F10A7" w:rsidRPr="004F10A7" w:rsidRDefault="004F10A7" w:rsidP="002C0512">
            <w:pPr>
              <w:spacing w:after="0"/>
            </w:pPr>
            <w:r w:rsidRPr="004F10A7">
              <w:t> </w:t>
            </w:r>
          </w:p>
        </w:tc>
      </w:tr>
      <w:tr w:rsidR="00F97A3A" w:rsidRPr="004F10A7" w14:paraId="65E33335" w14:textId="77777777" w:rsidTr="00F97A3A">
        <w:trPr>
          <w:trHeight w:val="20"/>
        </w:trPr>
        <w:tc>
          <w:tcPr>
            <w:tcW w:w="0" w:type="auto"/>
            <w:tcBorders>
              <w:top w:val="nil"/>
              <w:left w:val="single" w:sz="4" w:space="0" w:color="auto"/>
              <w:bottom w:val="single" w:sz="4" w:space="0" w:color="auto"/>
              <w:right w:val="single" w:sz="4" w:space="0" w:color="auto"/>
            </w:tcBorders>
            <w:noWrap/>
            <w:hideMark/>
          </w:tcPr>
          <w:p w14:paraId="48EE9751" w14:textId="77777777" w:rsidR="004F10A7" w:rsidRPr="004F10A7" w:rsidRDefault="004F10A7" w:rsidP="002C0512">
            <w:pPr>
              <w:spacing w:after="0"/>
            </w:pPr>
            <w:r w:rsidRPr="004F10A7">
              <w:t>2.4</w:t>
            </w:r>
          </w:p>
        </w:tc>
        <w:tc>
          <w:tcPr>
            <w:tcW w:w="0" w:type="auto"/>
            <w:tcBorders>
              <w:top w:val="nil"/>
              <w:left w:val="nil"/>
              <w:bottom w:val="single" w:sz="4" w:space="0" w:color="auto"/>
              <w:right w:val="single" w:sz="4" w:space="0" w:color="auto"/>
            </w:tcBorders>
            <w:hideMark/>
          </w:tcPr>
          <w:p w14:paraId="042FD8DE" w14:textId="77777777" w:rsidR="004F10A7" w:rsidRPr="004F10A7" w:rsidRDefault="004F10A7" w:rsidP="002C0512">
            <w:pPr>
              <w:spacing w:after="0"/>
              <w:ind w:left="-33" w:firstLine="33"/>
            </w:pPr>
            <w:r w:rsidRPr="004F10A7">
              <w:t>Remblai sous dallage</w:t>
            </w:r>
          </w:p>
        </w:tc>
        <w:tc>
          <w:tcPr>
            <w:tcW w:w="687" w:type="dxa"/>
            <w:tcBorders>
              <w:top w:val="nil"/>
              <w:left w:val="nil"/>
              <w:bottom w:val="single" w:sz="4" w:space="0" w:color="auto"/>
              <w:right w:val="single" w:sz="4" w:space="0" w:color="auto"/>
            </w:tcBorders>
            <w:noWrap/>
            <w:hideMark/>
          </w:tcPr>
          <w:p w14:paraId="3A9F7957" w14:textId="77777777" w:rsidR="004F10A7" w:rsidRPr="004F10A7" w:rsidRDefault="004F10A7" w:rsidP="002C0512">
            <w:pPr>
              <w:spacing w:after="0"/>
            </w:pPr>
            <w:r w:rsidRPr="004F10A7">
              <w:t>m3</w:t>
            </w:r>
          </w:p>
        </w:tc>
        <w:tc>
          <w:tcPr>
            <w:tcW w:w="798" w:type="dxa"/>
            <w:tcBorders>
              <w:top w:val="single" w:sz="4" w:space="0" w:color="auto"/>
              <w:left w:val="nil"/>
              <w:bottom w:val="single" w:sz="4" w:space="0" w:color="auto"/>
              <w:right w:val="single" w:sz="4" w:space="0" w:color="auto"/>
            </w:tcBorders>
            <w:noWrap/>
            <w:hideMark/>
          </w:tcPr>
          <w:p w14:paraId="12FEDD65" w14:textId="364C4E20" w:rsidR="004F10A7" w:rsidRPr="004F10A7" w:rsidRDefault="004F10A7" w:rsidP="002C0512">
            <w:pPr>
              <w:spacing w:after="0"/>
              <w:jc w:val="center"/>
            </w:pPr>
            <w:r w:rsidRPr="004F10A7">
              <w:t>108,15</w:t>
            </w:r>
          </w:p>
        </w:tc>
        <w:tc>
          <w:tcPr>
            <w:tcW w:w="0" w:type="auto"/>
            <w:tcBorders>
              <w:top w:val="nil"/>
              <w:left w:val="nil"/>
              <w:bottom w:val="single" w:sz="4" w:space="0" w:color="auto"/>
              <w:right w:val="single" w:sz="4" w:space="0" w:color="auto"/>
            </w:tcBorders>
            <w:noWrap/>
            <w:hideMark/>
          </w:tcPr>
          <w:p w14:paraId="5680168D" w14:textId="77777777" w:rsidR="004F10A7" w:rsidRPr="004F10A7" w:rsidRDefault="004F10A7" w:rsidP="002C0512">
            <w:pPr>
              <w:spacing w:after="0"/>
            </w:pPr>
            <w:r w:rsidRPr="004F10A7">
              <w:t> </w:t>
            </w:r>
          </w:p>
        </w:tc>
        <w:tc>
          <w:tcPr>
            <w:tcW w:w="0" w:type="auto"/>
            <w:tcBorders>
              <w:top w:val="nil"/>
              <w:left w:val="nil"/>
              <w:bottom w:val="single" w:sz="4" w:space="0" w:color="auto"/>
              <w:right w:val="single" w:sz="4" w:space="0" w:color="auto"/>
            </w:tcBorders>
            <w:noWrap/>
            <w:hideMark/>
          </w:tcPr>
          <w:p w14:paraId="0AEDF52B" w14:textId="77777777" w:rsidR="004F10A7" w:rsidRPr="004F10A7" w:rsidRDefault="004F10A7" w:rsidP="002C0512">
            <w:pPr>
              <w:spacing w:after="0"/>
            </w:pPr>
            <w:r w:rsidRPr="004F10A7">
              <w:t> </w:t>
            </w:r>
          </w:p>
        </w:tc>
      </w:tr>
      <w:tr w:rsidR="00F97A3A" w:rsidRPr="004F10A7" w14:paraId="2B8B3A00" w14:textId="77777777" w:rsidTr="00F97A3A">
        <w:trPr>
          <w:trHeight w:val="20"/>
        </w:trPr>
        <w:tc>
          <w:tcPr>
            <w:tcW w:w="0" w:type="auto"/>
            <w:tcBorders>
              <w:top w:val="nil"/>
              <w:left w:val="single" w:sz="4" w:space="0" w:color="auto"/>
              <w:bottom w:val="single" w:sz="4" w:space="0" w:color="auto"/>
              <w:right w:val="single" w:sz="4" w:space="0" w:color="auto"/>
            </w:tcBorders>
            <w:noWrap/>
            <w:hideMark/>
          </w:tcPr>
          <w:p w14:paraId="5830681F" w14:textId="77777777" w:rsidR="004F10A7" w:rsidRPr="00F97A3A" w:rsidRDefault="004F10A7" w:rsidP="002C0512">
            <w:pPr>
              <w:spacing w:after="0"/>
              <w:rPr>
                <w:b/>
                <w:bCs/>
              </w:rPr>
            </w:pPr>
            <w:r w:rsidRPr="00F97A3A">
              <w:rPr>
                <w:b/>
                <w:bCs/>
              </w:rPr>
              <w:t> </w:t>
            </w:r>
          </w:p>
        </w:tc>
        <w:tc>
          <w:tcPr>
            <w:tcW w:w="0" w:type="auto"/>
            <w:tcBorders>
              <w:top w:val="nil"/>
              <w:left w:val="nil"/>
              <w:bottom w:val="single" w:sz="4" w:space="0" w:color="auto"/>
              <w:right w:val="single" w:sz="4" w:space="0" w:color="auto"/>
            </w:tcBorders>
            <w:hideMark/>
          </w:tcPr>
          <w:p w14:paraId="54174E5E" w14:textId="77777777" w:rsidR="004F10A7" w:rsidRPr="00F97A3A" w:rsidRDefault="004F10A7" w:rsidP="002C0512">
            <w:pPr>
              <w:spacing w:after="0"/>
              <w:ind w:left="-33" w:firstLine="33"/>
              <w:rPr>
                <w:b/>
                <w:bCs/>
              </w:rPr>
            </w:pPr>
            <w:r w:rsidRPr="00F97A3A">
              <w:rPr>
                <w:b/>
                <w:bCs/>
              </w:rPr>
              <w:t>Sous/total 2</w:t>
            </w:r>
          </w:p>
        </w:tc>
        <w:tc>
          <w:tcPr>
            <w:tcW w:w="687" w:type="dxa"/>
            <w:tcBorders>
              <w:top w:val="nil"/>
              <w:left w:val="nil"/>
              <w:bottom w:val="single" w:sz="4" w:space="0" w:color="auto"/>
              <w:right w:val="single" w:sz="4" w:space="0" w:color="auto"/>
            </w:tcBorders>
            <w:noWrap/>
            <w:hideMark/>
          </w:tcPr>
          <w:p w14:paraId="1D265593" w14:textId="77777777" w:rsidR="004F10A7" w:rsidRPr="004F10A7" w:rsidRDefault="004F10A7" w:rsidP="002C0512">
            <w:pPr>
              <w:spacing w:after="0"/>
            </w:pPr>
            <w:r w:rsidRPr="004F10A7">
              <w:t> </w:t>
            </w:r>
          </w:p>
        </w:tc>
        <w:tc>
          <w:tcPr>
            <w:tcW w:w="798" w:type="dxa"/>
            <w:tcBorders>
              <w:top w:val="nil"/>
              <w:left w:val="nil"/>
              <w:bottom w:val="single" w:sz="4" w:space="0" w:color="auto"/>
              <w:right w:val="single" w:sz="4" w:space="0" w:color="auto"/>
            </w:tcBorders>
            <w:noWrap/>
            <w:hideMark/>
          </w:tcPr>
          <w:p w14:paraId="62ADB1AE" w14:textId="285DEC7B" w:rsidR="004F10A7" w:rsidRPr="004F10A7" w:rsidRDefault="004F10A7" w:rsidP="002C0512">
            <w:pPr>
              <w:spacing w:after="0"/>
              <w:jc w:val="center"/>
            </w:pPr>
          </w:p>
        </w:tc>
        <w:tc>
          <w:tcPr>
            <w:tcW w:w="0" w:type="auto"/>
            <w:tcBorders>
              <w:top w:val="nil"/>
              <w:left w:val="nil"/>
              <w:bottom w:val="single" w:sz="4" w:space="0" w:color="auto"/>
              <w:right w:val="single" w:sz="4" w:space="0" w:color="auto"/>
            </w:tcBorders>
            <w:noWrap/>
            <w:hideMark/>
          </w:tcPr>
          <w:p w14:paraId="3C8652C7" w14:textId="77777777" w:rsidR="004F10A7" w:rsidRPr="004F10A7" w:rsidRDefault="004F10A7" w:rsidP="002C0512">
            <w:pPr>
              <w:spacing w:after="0"/>
            </w:pPr>
            <w:r w:rsidRPr="004F10A7">
              <w:t> </w:t>
            </w:r>
          </w:p>
        </w:tc>
        <w:tc>
          <w:tcPr>
            <w:tcW w:w="0" w:type="auto"/>
            <w:tcBorders>
              <w:top w:val="nil"/>
              <w:left w:val="nil"/>
              <w:bottom w:val="single" w:sz="4" w:space="0" w:color="auto"/>
              <w:right w:val="single" w:sz="4" w:space="0" w:color="auto"/>
            </w:tcBorders>
            <w:noWrap/>
            <w:hideMark/>
          </w:tcPr>
          <w:p w14:paraId="08226BB8" w14:textId="77777777" w:rsidR="004F10A7" w:rsidRPr="004F10A7" w:rsidRDefault="004F10A7" w:rsidP="002C0512">
            <w:pPr>
              <w:spacing w:after="0"/>
            </w:pPr>
            <w:r w:rsidRPr="004F10A7">
              <w:t> </w:t>
            </w:r>
          </w:p>
        </w:tc>
      </w:tr>
      <w:tr w:rsidR="00F97A3A" w:rsidRPr="004F10A7" w14:paraId="2B424C07" w14:textId="77777777" w:rsidTr="00F97A3A">
        <w:trPr>
          <w:trHeight w:val="20"/>
        </w:trPr>
        <w:tc>
          <w:tcPr>
            <w:tcW w:w="0" w:type="auto"/>
            <w:tcBorders>
              <w:top w:val="nil"/>
              <w:left w:val="single" w:sz="4" w:space="0" w:color="auto"/>
              <w:bottom w:val="single" w:sz="4" w:space="0" w:color="auto"/>
              <w:right w:val="single" w:sz="4" w:space="0" w:color="auto"/>
            </w:tcBorders>
            <w:noWrap/>
            <w:hideMark/>
          </w:tcPr>
          <w:p w14:paraId="63B42D32" w14:textId="77777777" w:rsidR="004F10A7" w:rsidRPr="00F97A3A" w:rsidRDefault="004F10A7" w:rsidP="002C0512">
            <w:pPr>
              <w:spacing w:after="0"/>
              <w:rPr>
                <w:b/>
                <w:bCs/>
              </w:rPr>
            </w:pPr>
            <w:r w:rsidRPr="00F97A3A">
              <w:rPr>
                <w:b/>
                <w:bCs/>
              </w:rPr>
              <w:t>3</w:t>
            </w:r>
          </w:p>
        </w:tc>
        <w:tc>
          <w:tcPr>
            <w:tcW w:w="0" w:type="auto"/>
            <w:tcBorders>
              <w:top w:val="nil"/>
              <w:left w:val="nil"/>
              <w:bottom w:val="single" w:sz="4" w:space="0" w:color="auto"/>
              <w:right w:val="single" w:sz="4" w:space="0" w:color="auto"/>
            </w:tcBorders>
            <w:hideMark/>
          </w:tcPr>
          <w:p w14:paraId="1236B0EE" w14:textId="77777777" w:rsidR="004F10A7" w:rsidRPr="00F97A3A" w:rsidRDefault="004F10A7" w:rsidP="002C0512">
            <w:pPr>
              <w:spacing w:after="0"/>
              <w:ind w:left="-33" w:firstLine="33"/>
              <w:rPr>
                <w:b/>
                <w:bCs/>
              </w:rPr>
            </w:pPr>
            <w:r w:rsidRPr="00F97A3A">
              <w:rPr>
                <w:b/>
                <w:bCs/>
              </w:rPr>
              <w:t>Fondation</w:t>
            </w:r>
          </w:p>
        </w:tc>
        <w:tc>
          <w:tcPr>
            <w:tcW w:w="687" w:type="dxa"/>
            <w:tcBorders>
              <w:top w:val="nil"/>
              <w:left w:val="nil"/>
              <w:bottom w:val="single" w:sz="4" w:space="0" w:color="auto"/>
              <w:right w:val="single" w:sz="4" w:space="0" w:color="auto"/>
            </w:tcBorders>
            <w:noWrap/>
            <w:hideMark/>
          </w:tcPr>
          <w:p w14:paraId="572E652A" w14:textId="77777777" w:rsidR="004F10A7" w:rsidRPr="004F10A7" w:rsidRDefault="004F10A7" w:rsidP="002C0512">
            <w:pPr>
              <w:spacing w:after="0"/>
            </w:pPr>
            <w:r w:rsidRPr="004F10A7">
              <w:t> </w:t>
            </w:r>
          </w:p>
        </w:tc>
        <w:tc>
          <w:tcPr>
            <w:tcW w:w="798" w:type="dxa"/>
            <w:tcBorders>
              <w:top w:val="nil"/>
              <w:left w:val="nil"/>
              <w:bottom w:val="single" w:sz="4" w:space="0" w:color="auto"/>
              <w:right w:val="single" w:sz="4" w:space="0" w:color="auto"/>
            </w:tcBorders>
            <w:noWrap/>
            <w:hideMark/>
          </w:tcPr>
          <w:p w14:paraId="29EBD9C5" w14:textId="340C1E2D" w:rsidR="004F10A7" w:rsidRPr="004F10A7" w:rsidRDefault="004F10A7" w:rsidP="002C0512">
            <w:pPr>
              <w:spacing w:after="0"/>
              <w:jc w:val="center"/>
            </w:pPr>
          </w:p>
        </w:tc>
        <w:tc>
          <w:tcPr>
            <w:tcW w:w="0" w:type="auto"/>
            <w:tcBorders>
              <w:top w:val="nil"/>
              <w:left w:val="nil"/>
              <w:bottom w:val="single" w:sz="4" w:space="0" w:color="auto"/>
              <w:right w:val="single" w:sz="4" w:space="0" w:color="auto"/>
            </w:tcBorders>
            <w:noWrap/>
            <w:hideMark/>
          </w:tcPr>
          <w:p w14:paraId="580E286A" w14:textId="77777777" w:rsidR="004F10A7" w:rsidRPr="004F10A7" w:rsidRDefault="004F10A7" w:rsidP="002C0512">
            <w:pPr>
              <w:spacing w:after="0"/>
            </w:pPr>
            <w:r w:rsidRPr="004F10A7">
              <w:t> </w:t>
            </w:r>
          </w:p>
        </w:tc>
        <w:tc>
          <w:tcPr>
            <w:tcW w:w="0" w:type="auto"/>
            <w:tcBorders>
              <w:top w:val="nil"/>
              <w:left w:val="nil"/>
              <w:bottom w:val="single" w:sz="4" w:space="0" w:color="auto"/>
              <w:right w:val="single" w:sz="4" w:space="0" w:color="auto"/>
            </w:tcBorders>
            <w:noWrap/>
            <w:hideMark/>
          </w:tcPr>
          <w:p w14:paraId="32316025" w14:textId="77777777" w:rsidR="004F10A7" w:rsidRPr="004F10A7" w:rsidRDefault="004F10A7" w:rsidP="002C0512">
            <w:pPr>
              <w:spacing w:after="0"/>
            </w:pPr>
            <w:r w:rsidRPr="004F10A7">
              <w:t> </w:t>
            </w:r>
          </w:p>
        </w:tc>
      </w:tr>
      <w:tr w:rsidR="00F97A3A" w:rsidRPr="004F10A7" w14:paraId="6943DF64" w14:textId="77777777" w:rsidTr="00F97A3A">
        <w:trPr>
          <w:trHeight w:val="20"/>
        </w:trPr>
        <w:tc>
          <w:tcPr>
            <w:tcW w:w="0" w:type="auto"/>
            <w:tcBorders>
              <w:top w:val="nil"/>
              <w:left w:val="single" w:sz="4" w:space="0" w:color="auto"/>
              <w:bottom w:val="single" w:sz="4" w:space="0" w:color="auto"/>
              <w:right w:val="single" w:sz="4" w:space="0" w:color="auto"/>
            </w:tcBorders>
            <w:noWrap/>
            <w:hideMark/>
          </w:tcPr>
          <w:p w14:paraId="296B6131" w14:textId="77777777" w:rsidR="004F10A7" w:rsidRPr="004F10A7" w:rsidRDefault="004F10A7" w:rsidP="002C0512">
            <w:pPr>
              <w:spacing w:after="0"/>
            </w:pPr>
            <w:r w:rsidRPr="004F10A7">
              <w:t>3.1</w:t>
            </w:r>
          </w:p>
        </w:tc>
        <w:tc>
          <w:tcPr>
            <w:tcW w:w="0" w:type="auto"/>
            <w:tcBorders>
              <w:top w:val="nil"/>
              <w:left w:val="nil"/>
              <w:bottom w:val="single" w:sz="4" w:space="0" w:color="auto"/>
              <w:right w:val="single" w:sz="4" w:space="0" w:color="auto"/>
            </w:tcBorders>
            <w:hideMark/>
          </w:tcPr>
          <w:p w14:paraId="177C5491" w14:textId="77777777" w:rsidR="004F10A7" w:rsidRPr="004F10A7" w:rsidRDefault="004F10A7" w:rsidP="002C0512">
            <w:pPr>
              <w:spacing w:after="0"/>
              <w:ind w:left="-33" w:firstLine="33"/>
            </w:pPr>
            <w:r w:rsidRPr="004F10A7">
              <w:t>Béton de propreté dosé à 150 Kg/m3</w:t>
            </w:r>
          </w:p>
        </w:tc>
        <w:tc>
          <w:tcPr>
            <w:tcW w:w="687" w:type="dxa"/>
            <w:tcBorders>
              <w:top w:val="nil"/>
              <w:left w:val="nil"/>
              <w:bottom w:val="single" w:sz="4" w:space="0" w:color="auto"/>
              <w:right w:val="single" w:sz="4" w:space="0" w:color="auto"/>
            </w:tcBorders>
            <w:noWrap/>
            <w:hideMark/>
          </w:tcPr>
          <w:p w14:paraId="17C50842" w14:textId="77777777" w:rsidR="004F10A7" w:rsidRPr="004F10A7" w:rsidRDefault="004F10A7" w:rsidP="002C0512">
            <w:pPr>
              <w:spacing w:after="0"/>
            </w:pPr>
            <w:r w:rsidRPr="004F10A7">
              <w:t>m3</w:t>
            </w:r>
          </w:p>
        </w:tc>
        <w:tc>
          <w:tcPr>
            <w:tcW w:w="798" w:type="dxa"/>
            <w:tcBorders>
              <w:top w:val="nil"/>
              <w:left w:val="nil"/>
              <w:bottom w:val="single" w:sz="4" w:space="0" w:color="auto"/>
              <w:right w:val="single" w:sz="4" w:space="0" w:color="auto"/>
            </w:tcBorders>
            <w:noWrap/>
            <w:hideMark/>
          </w:tcPr>
          <w:p w14:paraId="7CDA8DAF" w14:textId="09F33A0E" w:rsidR="004F10A7" w:rsidRPr="004F10A7" w:rsidRDefault="004F10A7" w:rsidP="002C0512">
            <w:pPr>
              <w:spacing w:after="0"/>
              <w:jc w:val="center"/>
            </w:pPr>
            <w:r w:rsidRPr="004F10A7">
              <w:t>3,53</w:t>
            </w:r>
          </w:p>
        </w:tc>
        <w:tc>
          <w:tcPr>
            <w:tcW w:w="0" w:type="auto"/>
            <w:tcBorders>
              <w:top w:val="nil"/>
              <w:left w:val="nil"/>
              <w:bottom w:val="single" w:sz="4" w:space="0" w:color="auto"/>
              <w:right w:val="single" w:sz="4" w:space="0" w:color="auto"/>
            </w:tcBorders>
            <w:noWrap/>
            <w:hideMark/>
          </w:tcPr>
          <w:p w14:paraId="677A7E3D" w14:textId="77777777" w:rsidR="004F10A7" w:rsidRPr="004F10A7" w:rsidRDefault="004F10A7" w:rsidP="002C0512">
            <w:pPr>
              <w:spacing w:after="0"/>
            </w:pPr>
            <w:r w:rsidRPr="004F10A7">
              <w:t> </w:t>
            </w:r>
          </w:p>
        </w:tc>
        <w:tc>
          <w:tcPr>
            <w:tcW w:w="0" w:type="auto"/>
            <w:tcBorders>
              <w:top w:val="nil"/>
              <w:left w:val="nil"/>
              <w:bottom w:val="single" w:sz="4" w:space="0" w:color="auto"/>
              <w:right w:val="single" w:sz="4" w:space="0" w:color="auto"/>
            </w:tcBorders>
            <w:noWrap/>
            <w:hideMark/>
          </w:tcPr>
          <w:p w14:paraId="6149DA2D" w14:textId="77777777" w:rsidR="004F10A7" w:rsidRPr="004F10A7" w:rsidRDefault="004F10A7" w:rsidP="002C0512">
            <w:pPr>
              <w:spacing w:after="0"/>
            </w:pPr>
            <w:r w:rsidRPr="004F10A7">
              <w:t> </w:t>
            </w:r>
          </w:p>
        </w:tc>
      </w:tr>
      <w:tr w:rsidR="00F97A3A" w:rsidRPr="004F10A7" w14:paraId="2A38BC95" w14:textId="77777777" w:rsidTr="00F97A3A">
        <w:trPr>
          <w:trHeight w:val="20"/>
        </w:trPr>
        <w:tc>
          <w:tcPr>
            <w:tcW w:w="0" w:type="auto"/>
            <w:tcBorders>
              <w:top w:val="nil"/>
              <w:left w:val="single" w:sz="4" w:space="0" w:color="auto"/>
              <w:bottom w:val="single" w:sz="4" w:space="0" w:color="auto"/>
              <w:right w:val="single" w:sz="4" w:space="0" w:color="auto"/>
            </w:tcBorders>
            <w:noWrap/>
            <w:hideMark/>
          </w:tcPr>
          <w:p w14:paraId="6BDDE082" w14:textId="77777777" w:rsidR="004F10A7" w:rsidRPr="004F10A7" w:rsidRDefault="004F10A7" w:rsidP="002C0512">
            <w:pPr>
              <w:spacing w:after="0"/>
            </w:pPr>
            <w:r w:rsidRPr="004F10A7">
              <w:t>3.2</w:t>
            </w:r>
          </w:p>
        </w:tc>
        <w:tc>
          <w:tcPr>
            <w:tcW w:w="0" w:type="auto"/>
            <w:tcBorders>
              <w:top w:val="nil"/>
              <w:left w:val="nil"/>
              <w:bottom w:val="single" w:sz="4" w:space="0" w:color="auto"/>
              <w:right w:val="single" w:sz="4" w:space="0" w:color="auto"/>
            </w:tcBorders>
            <w:hideMark/>
          </w:tcPr>
          <w:p w14:paraId="39FACB9F" w14:textId="77777777" w:rsidR="004F10A7" w:rsidRPr="004F10A7" w:rsidRDefault="004F10A7" w:rsidP="002C0512">
            <w:pPr>
              <w:spacing w:after="0"/>
              <w:ind w:left="-33" w:firstLine="33"/>
            </w:pPr>
            <w:r w:rsidRPr="004F10A7">
              <w:t>Béton armé pour semelles isolées dosé à 350 Kg/m3</w:t>
            </w:r>
          </w:p>
        </w:tc>
        <w:tc>
          <w:tcPr>
            <w:tcW w:w="687" w:type="dxa"/>
            <w:tcBorders>
              <w:top w:val="nil"/>
              <w:left w:val="nil"/>
              <w:bottom w:val="single" w:sz="4" w:space="0" w:color="auto"/>
              <w:right w:val="single" w:sz="4" w:space="0" w:color="auto"/>
            </w:tcBorders>
            <w:noWrap/>
            <w:hideMark/>
          </w:tcPr>
          <w:p w14:paraId="656257EB" w14:textId="77777777" w:rsidR="004F10A7" w:rsidRPr="004F10A7" w:rsidRDefault="004F10A7" w:rsidP="002C0512">
            <w:pPr>
              <w:spacing w:after="0"/>
            </w:pPr>
            <w:r w:rsidRPr="004F10A7">
              <w:t>m3</w:t>
            </w:r>
          </w:p>
        </w:tc>
        <w:tc>
          <w:tcPr>
            <w:tcW w:w="798" w:type="dxa"/>
            <w:tcBorders>
              <w:top w:val="nil"/>
              <w:left w:val="nil"/>
              <w:bottom w:val="single" w:sz="4" w:space="0" w:color="auto"/>
              <w:right w:val="single" w:sz="4" w:space="0" w:color="auto"/>
            </w:tcBorders>
            <w:noWrap/>
            <w:hideMark/>
          </w:tcPr>
          <w:p w14:paraId="08D3C551" w14:textId="49EE27FA" w:rsidR="004F10A7" w:rsidRPr="004F10A7" w:rsidRDefault="004F10A7" w:rsidP="002C0512">
            <w:pPr>
              <w:spacing w:after="0"/>
              <w:jc w:val="center"/>
            </w:pPr>
            <w:r w:rsidRPr="004F10A7">
              <w:t>9,13</w:t>
            </w:r>
          </w:p>
        </w:tc>
        <w:tc>
          <w:tcPr>
            <w:tcW w:w="0" w:type="auto"/>
            <w:tcBorders>
              <w:top w:val="nil"/>
              <w:left w:val="nil"/>
              <w:bottom w:val="single" w:sz="4" w:space="0" w:color="auto"/>
              <w:right w:val="single" w:sz="4" w:space="0" w:color="auto"/>
            </w:tcBorders>
            <w:noWrap/>
            <w:hideMark/>
          </w:tcPr>
          <w:p w14:paraId="3F4559F7" w14:textId="77777777" w:rsidR="004F10A7" w:rsidRPr="004F10A7" w:rsidRDefault="004F10A7" w:rsidP="002C0512">
            <w:pPr>
              <w:spacing w:after="0"/>
            </w:pPr>
            <w:r w:rsidRPr="004F10A7">
              <w:t> </w:t>
            </w:r>
          </w:p>
        </w:tc>
        <w:tc>
          <w:tcPr>
            <w:tcW w:w="0" w:type="auto"/>
            <w:tcBorders>
              <w:top w:val="nil"/>
              <w:left w:val="nil"/>
              <w:bottom w:val="single" w:sz="4" w:space="0" w:color="auto"/>
              <w:right w:val="single" w:sz="4" w:space="0" w:color="auto"/>
            </w:tcBorders>
            <w:noWrap/>
            <w:hideMark/>
          </w:tcPr>
          <w:p w14:paraId="629932A5" w14:textId="77777777" w:rsidR="004F10A7" w:rsidRPr="004F10A7" w:rsidRDefault="004F10A7" w:rsidP="002C0512">
            <w:pPr>
              <w:spacing w:after="0"/>
            </w:pPr>
            <w:r w:rsidRPr="004F10A7">
              <w:t> </w:t>
            </w:r>
          </w:p>
        </w:tc>
      </w:tr>
      <w:tr w:rsidR="00F97A3A" w:rsidRPr="004F10A7" w14:paraId="0E2DA80C" w14:textId="77777777" w:rsidTr="00F97A3A">
        <w:trPr>
          <w:trHeight w:val="20"/>
        </w:trPr>
        <w:tc>
          <w:tcPr>
            <w:tcW w:w="0" w:type="auto"/>
            <w:tcBorders>
              <w:top w:val="nil"/>
              <w:left w:val="single" w:sz="4" w:space="0" w:color="auto"/>
              <w:bottom w:val="single" w:sz="4" w:space="0" w:color="auto"/>
              <w:right w:val="single" w:sz="4" w:space="0" w:color="auto"/>
            </w:tcBorders>
            <w:noWrap/>
            <w:hideMark/>
          </w:tcPr>
          <w:p w14:paraId="5DA77565" w14:textId="77777777" w:rsidR="004F10A7" w:rsidRPr="004F10A7" w:rsidRDefault="004F10A7" w:rsidP="002C0512">
            <w:pPr>
              <w:spacing w:after="0"/>
            </w:pPr>
            <w:r w:rsidRPr="004F10A7">
              <w:t>3.3</w:t>
            </w:r>
          </w:p>
        </w:tc>
        <w:tc>
          <w:tcPr>
            <w:tcW w:w="0" w:type="auto"/>
            <w:tcBorders>
              <w:top w:val="nil"/>
              <w:left w:val="nil"/>
              <w:bottom w:val="single" w:sz="4" w:space="0" w:color="auto"/>
              <w:right w:val="single" w:sz="4" w:space="0" w:color="auto"/>
            </w:tcBorders>
            <w:hideMark/>
          </w:tcPr>
          <w:p w14:paraId="7C4F98A7" w14:textId="77777777" w:rsidR="004F10A7" w:rsidRPr="004F10A7" w:rsidRDefault="004F10A7" w:rsidP="002C0512">
            <w:pPr>
              <w:spacing w:after="0"/>
              <w:ind w:left="-33" w:firstLine="33"/>
            </w:pPr>
            <w:r w:rsidRPr="004F10A7">
              <w:t>Béton armé pour poteaux en infrastructures dosé à 350 Kg/m3</w:t>
            </w:r>
          </w:p>
        </w:tc>
        <w:tc>
          <w:tcPr>
            <w:tcW w:w="687" w:type="dxa"/>
            <w:tcBorders>
              <w:top w:val="nil"/>
              <w:left w:val="nil"/>
              <w:bottom w:val="single" w:sz="4" w:space="0" w:color="auto"/>
              <w:right w:val="single" w:sz="4" w:space="0" w:color="auto"/>
            </w:tcBorders>
            <w:noWrap/>
            <w:vAlign w:val="center"/>
            <w:hideMark/>
          </w:tcPr>
          <w:p w14:paraId="14A02D44" w14:textId="77777777" w:rsidR="004F10A7" w:rsidRPr="004F10A7" w:rsidRDefault="004F10A7" w:rsidP="002C0512">
            <w:pPr>
              <w:spacing w:after="0"/>
            </w:pPr>
            <w:r w:rsidRPr="004F10A7">
              <w:t>m3</w:t>
            </w:r>
          </w:p>
        </w:tc>
        <w:tc>
          <w:tcPr>
            <w:tcW w:w="798" w:type="dxa"/>
            <w:tcBorders>
              <w:top w:val="nil"/>
              <w:left w:val="nil"/>
              <w:bottom w:val="single" w:sz="4" w:space="0" w:color="auto"/>
              <w:right w:val="single" w:sz="4" w:space="0" w:color="auto"/>
            </w:tcBorders>
            <w:noWrap/>
            <w:vAlign w:val="center"/>
            <w:hideMark/>
          </w:tcPr>
          <w:p w14:paraId="5FF54113" w14:textId="6A1DCAB2" w:rsidR="004F10A7" w:rsidRPr="004F10A7" w:rsidRDefault="004F10A7" w:rsidP="002C0512">
            <w:pPr>
              <w:spacing w:after="0"/>
              <w:jc w:val="center"/>
            </w:pPr>
            <w:r w:rsidRPr="004F10A7">
              <w:t>1,92</w:t>
            </w:r>
          </w:p>
        </w:tc>
        <w:tc>
          <w:tcPr>
            <w:tcW w:w="0" w:type="auto"/>
            <w:tcBorders>
              <w:top w:val="nil"/>
              <w:left w:val="nil"/>
              <w:bottom w:val="single" w:sz="4" w:space="0" w:color="auto"/>
              <w:right w:val="single" w:sz="4" w:space="0" w:color="auto"/>
            </w:tcBorders>
            <w:noWrap/>
            <w:hideMark/>
          </w:tcPr>
          <w:p w14:paraId="5ECE58A8" w14:textId="77777777" w:rsidR="004F10A7" w:rsidRPr="004F10A7" w:rsidRDefault="004F10A7" w:rsidP="002C0512">
            <w:pPr>
              <w:spacing w:after="0"/>
            </w:pPr>
            <w:r w:rsidRPr="004F10A7">
              <w:t> </w:t>
            </w:r>
          </w:p>
        </w:tc>
        <w:tc>
          <w:tcPr>
            <w:tcW w:w="0" w:type="auto"/>
            <w:tcBorders>
              <w:top w:val="nil"/>
              <w:left w:val="nil"/>
              <w:bottom w:val="single" w:sz="4" w:space="0" w:color="auto"/>
              <w:right w:val="single" w:sz="4" w:space="0" w:color="auto"/>
            </w:tcBorders>
            <w:noWrap/>
            <w:vAlign w:val="center"/>
            <w:hideMark/>
          </w:tcPr>
          <w:p w14:paraId="2D2C0E4F" w14:textId="77777777" w:rsidR="004F10A7" w:rsidRPr="004F10A7" w:rsidRDefault="004F10A7" w:rsidP="002C0512">
            <w:pPr>
              <w:spacing w:after="0"/>
            </w:pPr>
            <w:r w:rsidRPr="004F10A7">
              <w:t> </w:t>
            </w:r>
          </w:p>
        </w:tc>
      </w:tr>
      <w:tr w:rsidR="00F97A3A" w:rsidRPr="004F10A7" w14:paraId="2D0A212D" w14:textId="77777777" w:rsidTr="00F97A3A">
        <w:trPr>
          <w:trHeight w:val="20"/>
        </w:trPr>
        <w:tc>
          <w:tcPr>
            <w:tcW w:w="0" w:type="auto"/>
            <w:tcBorders>
              <w:top w:val="nil"/>
              <w:left w:val="single" w:sz="4" w:space="0" w:color="auto"/>
              <w:bottom w:val="single" w:sz="4" w:space="0" w:color="auto"/>
              <w:right w:val="single" w:sz="4" w:space="0" w:color="auto"/>
            </w:tcBorders>
            <w:noWrap/>
            <w:vAlign w:val="center"/>
            <w:hideMark/>
          </w:tcPr>
          <w:p w14:paraId="08948272" w14:textId="77777777" w:rsidR="004F10A7" w:rsidRPr="004F10A7" w:rsidRDefault="004F10A7" w:rsidP="002C0512">
            <w:pPr>
              <w:spacing w:after="0"/>
            </w:pPr>
            <w:r w:rsidRPr="004F10A7">
              <w:t>3.4</w:t>
            </w:r>
          </w:p>
        </w:tc>
        <w:tc>
          <w:tcPr>
            <w:tcW w:w="0" w:type="auto"/>
            <w:tcBorders>
              <w:top w:val="nil"/>
              <w:left w:val="nil"/>
              <w:bottom w:val="single" w:sz="4" w:space="0" w:color="auto"/>
              <w:right w:val="single" w:sz="4" w:space="0" w:color="auto"/>
            </w:tcBorders>
            <w:vAlign w:val="center"/>
            <w:hideMark/>
          </w:tcPr>
          <w:p w14:paraId="445CF7BA" w14:textId="77777777" w:rsidR="004F10A7" w:rsidRPr="004F10A7" w:rsidRDefault="004F10A7" w:rsidP="002C0512">
            <w:pPr>
              <w:spacing w:after="0"/>
              <w:ind w:left="-33" w:firstLine="33"/>
            </w:pPr>
            <w:r w:rsidRPr="004F10A7">
              <w:t>Béton armé pour dallage ép = 13 cm armature en HA 20x20x6</w:t>
            </w:r>
          </w:p>
        </w:tc>
        <w:tc>
          <w:tcPr>
            <w:tcW w:w="687" w:type="dxa"/>
            <w:tcBorders>
              <w:top w:val="nil"/>
              <w:left w:val="nil"/>
              <w:bottom w:val="single" w:sz="4" w:space="0" w:color="auto"/>
              <w:right w:val="single" w:sz="4" w:space="0" w:color="auto"/>
            </w:tcBorders>
            <w:noWrap/>
            <w:vAlign w:val="center"/>
            <w:hideMark/>
          </w:tcPr>
          <w:p w14:paraId="3D9869C5" w14:textId="77777777" w:rsidR="004F10A7" w:rsidRPr="004F10A7" w:rsidRDefault="004F10A7" w:rsidP="002C0512">
            <w:pPr>
              <w:spacing w:after="0"/>
            </w:pPr>
            <w:r w:rsidRPr="004F10A7">
              <w:t>m3</w:t>
            </w:r>
          </w:p>
        </w:tc>
        <w:tc>
          <w:tcPr>
            <w:tcW w:w="798" w:type="dxa"/>
            <w:tcBorders>
              <w:top w:val="nil"/>
              <w:left w:val="nil"/>
              <w:bottom w:val="single" w:sz="4" w:space="0" w:color="auto"/>
              <w:right w:val="single" w:sz="4" w:space="0" w:color="auto"/>
            </w:tcBorders>
            <w:noWrap/>
            <w:vAlign w:val="center"/>
            <w:hideMark/>
          </w:tcPr>
          <w:p w14:paraId="1B1E842F" w14:textId="606BDA6A" w:rsidR="004F10A7" w:rsidRPr="004F10A7" w:rsidRDefault="004F10A7" w:rsidP="002C0512">
            <w:pPr>
              <w:spacing w:after="0"/>
              <w:jc w:val="center"/>
            </w:pPr>
            <w:r w:rsidRPr="004F10A7">
              <w:t>21,21</w:t>
            </w:r>
          </w:p>
        </w:tc>
        <w:tc>
          <w:tcPr>
            <w:tcW w:w="0" w:type="auto"/>
            <w:tcBorders>
              <w:top w:val="nil"/>
              <w:left w:val="nil"/>
              <w:bottom w:val="single" w:sz="4" w:space="0" w:color="auto"/>
              <w:right w:val="single" w:sz="4" w:space="0" w:color="auto"/>
            </w:tcBorders>
            <w:noWrap/>
            <w:hideMark/>
          </w:tcPr>
          <w:p w14:paraId="7CC1BBD6" w14:textId="77777777" w:rsidR="004F10A7" w:rsidRPr="004F10A7" w:rsidRDefault="004F10A7" w:rsidP="002C0512">
            <w:pPr>
              <w:spacing w:after="0"/>
            </w:pPr>
            <w:r w:rsidRPr="004F10A7">
              <w:t> </w:t>
            </w:r>
          </w:p>
        </w:tc>
        <w:tc>
          <w:tcPr>
            <w:tcW w:w="0" w:type="auto"/>
            <w:tcBorders>
              <w:top w:val="nil"/>
              <w:left w:val="nil"/>
              <w:bottom w:val="single" w:sz="4" w:space="0" w:color="auto"/>
              <w:right w:val="single" w:sz="4" w:space="0" w:color="auto"/>
            </w:tcBorders>
            <w:noWrap/>
            <w:vAlign w:val="center"/>
            <w:hideMark/>
          </w:tcPr>
          <w:p w14:paraId="2F500CDC" w14:textId="77777777" w:rsidR="004F10A7" w:rsidRPr="004F10A7" w:rsidRDefault="004F10A7" w:rsidP="002C0512">
            <w:pPr>
              <w:spacing w:after="0"/>
            </w:pPr>
            <w:r w:rsidRPr="004F10A7">
              <w:t> </w:t>
            </w:r>
          </w:p>
        </w:tc>
      </w:tr>
      <w:tr w:rsidR="00F97A3A" w:rsidRPr="004F10A7" w14:paraId="10BC77B1" w14:textId="77777777" w:rsidTr="00F97A3A">
        <w:trPr>
          <w:trHeight w:val="20"/>
        </w:trPr>
        <w:tc>
          <w:tcPr>
            <w:tcW w:w="0" w:type="auto"/>
            <w:tcBorders>
              <w:top w:val="nil"/>
              <w:left w:val="single" w:sz="4" w:space="0" w:color="auto"/>
              <w:bottom w:val="single" w:sz="4" w:space="0" w:color="auto"/>
              <w:right w:val="single" w:sz="4" w:space="0" w:color="auto"/>
            </w:tcBorders>
            <w:noWrap/>
            <w:hideMark/>
          </w:tcPr>
          <w:p w14:paraId="78A7793C" w14:textId="77777777" w:rsidR="004F10A7" w:rsidRPr="004F10A7" w:rsidRDefault="004F10A7" w:rsidP="002C0512">
            <w:pPr>
              <w:spacing w:after="0"/>
            </w:pPr>
            <w:r w:rsidRPr="004F10A7">
              <w:t>3.5</w:t>
            </w:r>
          </w:p>
        </w:tc>
        <w:tc>
          <w:tcPr>
            <w:tcW w:w="0" w:type="auto"/>
            <w:tcBorders>
              <w:top w:val="nil"/>
              <w:left w:val="nil"/>
              <w:bottom w:val="single" w:sz="4" w:space="0" w:color="auto"/>
              <w:right w:val="single" w:sz="4" w:space="0" w:color="auto"/>
            </w:tcBorders>
            <w:hideMark/>
          </w:tcPr>
          <w:p w14:paraId="4BE2F459" w14:textId="77777777" w:rsidR="004F10A7" w:rsidRPr="004F10A7" w:rsidRDefault="004F10A7" w:rsidP="002C0512">
            <w:pPr>
              <w:spacing w:after="0"/>
              <w:ind w:left="-33" w:firstLine="33"/>
            </w:pPr>
            <w:r w:rsidRPr="004F10A7">
              <w:t>Film polyane</w:t>
            </w:r>
          </w:p>
        </w:tc>
        <w:tc>
          <w:tcPr>
            <w:tcW w:w="687" w:type="dxa"/>
            <w:tcBorders>
              <w:top w:val="nil"/>
              <w:left w:val="nil"/>
              <w:bottom w:val="single" w:sz="4" w:space="0" w:color="auto"/>
              <w:right w:val="single" w:sz="4" w:space="0" w:color="auto"/>
            </w:tcBorders>
            <w:noWrap/>
            <w:hideMark/>
          </w:tcPr>
          <w:p w14:paraId="5CC4D66B" w14:textId="77777777" w:rsidR="004F10A7" w:rsidRPr="004F10A7" w:rsidRDefault="004F10A7" w:rsidP="002C0512">
            <w:pPr>
              <w:spacing w:after="0"/>
            </w:pPr>
            <w:r w:rsidRPr="004F10A7">
              <w:t>m²</w:t>
            </w:r>
          </w:p>
        </w:tc>
        <w:tc>
          <w:tcPr>
            <w:tcW w:w="798" w:type="dxa"/>
            <w:tcBorders>
              <w:top w:val="nil"/>
              <w:left w:val="nil"/>
              <w:bottom w:val="single" w:sz="4" w:space="0" w:color="auto"/>
              <w:right w:val="single" w:sz="4" w:space="0" w:color="auto"/>
            </w:tcBorders>
            <w:noWrap/>
            <w:hideMark/>
          </w:tcPr>
          <w:p w14:paraId="0662A9C8" w14:textId="3714CFD6" w:rsidR="004F10A7" w:rsidRPr="004F10A7" w:rsidRDefault="004F10A7" w:rsidP="002C0512">
            <w:pPr>
              <w:spacing w:after="0"/>
              <w:jc w:val="center"/>
            </w:pPr>
            <w:r w:rsidRPr="004F10A7">
              <w:t>163,16</w:t>
            </w:r>
          </w:p>
        </w:tc>
        <w:tc>
          <w:tcPr>
            <w:tcW w:w="0" w:type="auto"/>
            <w:tcBorders>
              <w:top w:val="nil"/>
              <w:left w:val="nil"/>
              <w:bottom w:val="single" w:sz="4" w:space="0" w:color="auto"/>
              <w:right w:val="single" w:sz="4" w:space="0" w:color="auto"/>
            </w:tcBorders>
            <w:noWrap/>
            <w:hideMark/>
          </w:tcPr>
          <w:p w14:paraId="12180825" w14:textId="77777777" w:rsidR="004F10A7" w:rsidRPr="004F10A7" w:rsidRDefault="004F10A7" w:rsidP="002C0512">
            <w:pPr>
              <w:spacing w:after="0"/>
            </w:pPr>
            <w:r w:rsidRPr="004F10A7">
              <w:t> </w:t>
            </w:r>
          </w:p>
        </w:tc>
        <w:tc>
          <w:tcPr>
            <w:tcW w:w="0" w:type="auto"/>
            <w:tcBorders>
              <w:top w:val="nil"/>
              <w:left w:val="nil"/>
              <w:bottom w:val="single" w:sz="4" w:space="0" w:color="auto"/>
              <w:right w:val="single" w:sz="4" w:space="0" w:color="auto"/>
            </w:tcBorders>
            <w:noWrap/>
            <w:hideMark/>
          </w:tcPr>
          <w:p w14:paraId="3EFD268B" w14:textId="77777777" w:rsidR="004F10A7" w:rsidRPr="004F10A7" w:rsidRDefault="004F10A7" w:rsidP="002C0512">
            <w:pPr>
              <w:spacing w:after="0"/>
            </w:pPr>
            <w:r w:rsidRPr="004F10A7">
              <w:t> </w:t>
            </w:r>
          </w:p>
        </w:tc>
      </w:tr>
      <w:tr w:rsidR="00F97A3A" w:rsidRPr="004F10A7" w14:paraId="26F9093B" w14:textId="77777777" w:rsidTr="00F97A3A">
        <w:trPr>
          <w:trHeight w:val="20"/>
        </w:trPr>
        <w:tc>
          <w:tcPr>
            <w:tcW w:w="0" w:type="auto"/>
            <w:tcBorders>
              <w:top w:val="nil"/>
              <w:left w:val="single" w:sz="4" w:space="0" w:color="auto"/>
              <w:bottom w:val="single" w:sz="4" w:space="0" w:color="auto"/>
              <w:right w:val="single" w:sz="4" w:space="0" w:color="auto"/>
            </w:tcBorders>
            <w:noWrap/>
            <w:hideMark/>
          </w:tcPr>
          <w:p w14:paraId="294888EF" w14:textId="77777777" w:rsidR="004F10A7" w:rsidRPr="00F97A3A" w:rsidRDefault="004F10A7" w:rsidP="002C0512">
            <w:pPr>
              <w:spacing w:after="0"/>
              <w:rPr>
                <w:b/>
                <w:bCs/>
              </w:rPr>
            </w:pPr>
            <w:r w:rsidRPr="00F97A3A">
              <w:rPr>
                <w:b/>
                <w:bCs/>
              </w:rPr>
              <w:t> </w:t>
            </w:r>
          </w:p>
        </w:tc>
        <w:tc>
          <w:tcPr>
            <w:tcW w:w="0" w:type="auto"/>
            <w:tcBorders>
              <w:top w:val="nil"/>
              <w:left w:val="nil"/>
              <w:bottom w:val="single" w:sz="4" w:space="0" w:color="auto"/>
              <w:right w:val="single" w:sz="4" w:space="0" w:color="auto"/>
            </w:tcBorders>
            <w:hideMark/>
          </w:tcPr>
          <w:p w14:paraId="5EBA052D" w14:textId="77777777" w:rsidR="004F10A7" w:rsidRPr="00F97A3A" w:rsidRDefault="004F10A7" w:rsidP="002C0512">
            <w:pPr>
              <w:spacing w:after="0"/>
              <w:ind w:left="-33" w:firstLine="33"/>
              <w:rPr>
                <w:b/>
                <w:bCs/>
              </w:rPr>
            </w:pPr>
            <w:r w:rsidRPr="00F97A3A">
              <w:rPr>
                <w:b/>
                <w:bCs/>
              </w:rPr>
              <w:t>Sous/total 3</w:t>
            </w:r>
          </w:p>
        </w:tc>
        <w:tc>
          <w:tcPr>
            <w:tcW w:w="687" w:type="dxa"/>
            <w:tcBorders>
              <w:top w:val="nil"/>
              <w:left w:val="nil"/>
              <w:bottom w:val="single" w:sz="4" w:space="0" w:color="auto"/>
              <w:right w:val="single" w:sz="4" w:space="0" w:color="auto"/>
            </w:tcBorders>
            <w:noWrap/>
            <w:hideMark/>
          </w:tcPr>
          <w:p w14:paraId="21656CB6" w14:textId="77777777" w:rsidR="004F10A7" w:rsidRPr="004F10A7" w:rsidRDefault="004F10A7" w:rsidP="002C0512">
            <w:pPr>
              <w:spacing w:after="0"/>
            </w:pPr>
            <w:r w:rsidRPr="004F10A7">
              <w:t> </w:t>
            </w:r>
          </w:p>
        </w:tc>
        <w:tc>
          <w:tcPr>
            <w:tcW w:w="798" w:type="dxa"/>
            <w:tcBorders>
              <w:top w:val="nil"/>
              <w:left w:val="nil"/>
              <w:bottom w:val="single" w:sz="4" w:space="0" w:color="auto"/>
              <w:right w:val="single" w:sz="4" w:space="0" w:color="auto"/>
            </w:tcBorders>
            <w:noWrap/>
            <w:hideMark/>
          </w:tcPr>
          <w:p w14:paraId="4B084208" w14:textId="347610B8" w:rsidR="004F10A7" w:rsidRPr="004F10A7" w:rsidRDefault="004F10A7" w:rsidP="002C0512">
            <w:pPr>
              <w:spacing w:after="0"/>
              <w:jc w:val="center"/>
            </w:pPr>
          </w:p>
        </w:tc>
        <w:tc>
          <w:tcPr>
            <w:tcW w:w="0" w:type="auto"/>
            <w:tcBorders>
              <w:top w:val="nil"/>
              <w:left w:val="nil"/>
              <w:bottom w:val="single" w:sz="4" w:space="0" w:color="auto"/>
              <w:right w:val="single" w:sz="4" w:space="0" w:color="auto"/>
            </w:tcBorders>
            <w:noWrap/>
            <w:hideMark/>
          </w:tcPr>
          <w:p w14:paraId="16DA046D" w14:textId="77777777" w:rsidR="004F10A7" w:rsidRPr="004F10A7" w:rsidRDefault="004F10A7" w:rsidP="002C0512">
            <w:pPr>
              <w:spacing w:after="0"/>
            </w:pPr>
            <w:r w:rsidRPr="004F10A7">
              <w:t> </w:t>
            </w:r>
          </w:p>
        </w:tc>
        <w:tc>
          <w:tcPr>
            <w:tcW w:w="0" w:type="auto"/>
            <w:tcBorders>
              <w:top w:val="nil"/>
              <w:left w:val="nil"/>
              <w:bottom w:val="single" w:sz="4" w:space="0" w:color="auto"/>
              <w:right w:val="single" w:sz="4" w:space="0" w:color="auto"/>
            </w:tcBorders>
            <w:noWrap/>
            <w:hideMark/>
          </w:tcPr>
          <w:p w14:paraId="44E88311" w14:textId="77777777" w:rsidR="004F10A7" w:rsidRPr="004F10A7" w:rsidRDefault="004F10A7" w:rsidP="002C0512">
            <w:pPr>
              <w:spacing w:after="0"/>
            </w:pPr>
            <w:r w:rsidRPr="004F10A7">
              <w:t> </w:t>
            </w:r>
          </w:p>
        </w:tc>
      </w:tr>
      <w:tr w:rsidR="00F97A3A" w:rsidRPr="004F10A7" w14:paraId="161ECB7D" w14:textId="77777777" w:rsidTr="00F97A3A">
        <w:trPr>
          <w:trHeight w:val="20"/>
        </w:trPr>
        <w:tc>
          <w:tcPr>
            <w:tcW w:w="0" w:type="auto"/>
            <w:tcBorders>
              <w:top w:val="nil"/>
              <w:left w:val="single" w:sz="4" w:space="0" w:color="auto"/>
              <w:bottom w:val="single" w:sz="4" w:space="0" w:color="auto"/>
              <w:right w:val="single" w:sz="4" w:space="0" w:color="auto"/>
            </w:tcBorders>
            <w:noWrap/>
            <w:hideMark/>
          </w:tcPr>
          <w:p w14:paraId="02403565" w14:textId="77777777" w:rsidR="004F10A7" w:rsidRPr="00F97A3A" w:rsidRDefault="004F10A7" w:rsidP="002C0512">
            <w:pPr>
              <w:spacing w:after="0"/>
              <w:rPr>
                <w:b/>
                <w:bCs/>
              </w:rPr>
            </w:pPr>
            <w:r w:rsidRPr="00F97A3A">
              <w:rPr>
                <w:b/>
                <w:bCs/>
              </w:rPr>
              <w:t>4</w:t>
            </w:r>
          </w:p>
        </w:tc>
        <w:tc>
          <w:tcPr>
            <w:tcW w:w="0" w:type="auto"/>
            <w:tcBorders>
              <w:top w:val="nil"/>
              <w:left w:val="nil"/>
              <w:bottom w:val="single" w:sz="4" w:space="0" w:color="auto"/>
              <w:right w:val="single" w:sz="4" w:space="0" w:color="auto"/>
            </w:tcBorders>
            <w:hideMark/>
          </w:tcPr>
          <w:p w14:paraId="744D1FDB" w14:textId="77777777" w:rsidR="004F10A7" w:rsidRPr="00F97A3A" w:rsidRDefault="004F10A7" w:rsidP="002C0512">
            <w:pPr>
              <w:spacing w:after="0"/>
              <w:ind w:left="-33" w:firstLine="33"/>
              <w:rPr>
                <w:b/>
                <w:bCs/>
              </w:rPr>
            </w:pPr>
            <w:r w:rsidRPr="00F97A3A">
              <w:rPr>
                <w:b/>
                <w:bCs/>
              </w:rPr>
              <w:t>Maçonneries</w:t>
            </w:r>
          </w:p>
        </w:tc>
        <w:tc>
          <w:tcPr>
            <w:tcW w:w="687" w:type="dxa"/>
            <w:tcBorders>
              <w:top w:val="nil"/>
              <w:left w:val="nil"/>
              <w:bottom w:val="single" w:sz="4" w:space="0" w:color="auto"/>
              <w:right w:val="single" w:sz="4" w:space="0" w:color="auto"/>
            </w:tcBorders>
            <w:noWrap/>
            <w:hideMark/>
          </w:tcPr>
          <w:p w14:paraId="4DCC0F4B" w14:textId="77777777" w:rsidR="004F10A7" w:rsidRPr="004F10A7" w:rsidRDefault="004F10A7" w:rsidP="002C0512">
            <w:pPr>
              <w:spacing w:after="0"/>
            </w:pPr>
            <w:r w:rsidRPr="004F10A7">
              <w:t> </w:t>
            </w:r>
          </w:p>
        </w:tc>
        <w:tc>
          <w:tcPr>
            <w:tcW w:w="798" w:type="dxa"/>
            <w:tcBorders>
              <w:top w:val="nil"/>
              <w:left w:val="nil"/>
              <w:bottom w:val="single" w:sz="4" w:space="0" w:color="auto"/>
              <w:right w:val="single" w:sz="4" w:space="0" w:color="auto"/>
            </w:tcBorders>
            <w:noWrap/>
            <w:hideMark/>
          </w:tcPr>
          <w:p w14:paraId="28738F08" w14:textId="446F0B17" w:rsidR="004F10A7" w:rsidRPr="004F10A7" w:rsidRDefault="004F10A7" w:rsidP="002C0512">
            <w:pPr>
              <w:spacing w:after="0"/>
              <w:jc w:val="center"/>
            </w:pPr>
          </w:p>
        </w:tc>
        <w:tc>
          <w:tcPr>
            <w:tcW w:w="0" w:type="auto"/>
            <w:tcBorders>
              <w:top w:val="nil"/>
              <w:left w:val="nil"/>
              <w:bottom w:val="single" w:sz="4" w:space="0" w:color="auto"/>
              <w:right w:val="single" w:sz="4" w:space="0" w:color="auto"/>
            </w:tcBorders>
            <w:noWrap/>
            <w:hideMark/>
          </w:tcPr>
          <w:p w14:paraId="7442F720" w14:textId="77777777" w:rsidR="004F10A7" w:rsidRPr="004F10A7" w:rsidRDefault="004F10A7" w:rsidP="002C0512">
            <w:pPr>
              <w:spacing w:after="0"/>
            </w:pPr>
            <w:r w:rsidRPr="004F10A7">
              <w:t> </w:t>
            </w:r>
          </w:p>
        </w:tc>
        <w:tc>
          <w:tcPr>
            <w:tcW w:w="0" w:type="auto"/>
            <w:tcBorders>
              <w:top w:val="nil"/>
              <w:left w:val="nil"/>
              <w:bottom w:val="single" w:sz="4" w:space="0" w:color="auto"/>
              <w:right w:val="single" w:sz="4" w:space="0" w:color="auto"/>
            </w:tcBorders>
            <w:noWrap/>
            <w:hideMark/>
          </w:tcPr>
          <w:p w14:paraId="480F82EE" w14:textId="77777777" w:rsidR="004F10A7" w:rsidRPr="004F10A7" w:rsidRDefault="004F10A7" w:rsidP="002C0512">
            <w:pPr>
              <w:spacing w:after="0"/>
            </w:pPr>
            <w:r w:rsidRPr="004F10A7">
              <w:t> </w:t>
            </w:r>
          </w:p>
        </w:tc>
      </w:tr>
      <w:tr w:rsidR="00F97A3A" w:rsidRPr="004F10A7" w14:paraId="3D766F30" w14:textId="77777777" w:rsidTr="00F97A3A">
        <w:trPr>
          <w:trHeight w:val="20"/>
        </w:trPr>
        <w:tc>
          <w:tcPr>
            <w:tcW w:w="0" w:type="auto"/>
            <w:tcBorders>
              <w:top w:val="nil"/>
              <w:left w:val="single" w:sz="4" w:space="0" w:color="auto"/>
              <w:bottom w:val="single" w:sz="4" w:space="0" w:color="auto"/>
              <w:right w:val="single" w:sz="4" w:space="0" w:color="auto"/>
            </w:tcBorders>
            <w:noWrap/>
            <w:hideMark/>
          </w:tcPr>
          <w:p w14:paraId="36714AE2" w14:textId="77777777" w:rsidR="004F10A7" w:rsidRPr="004F10A7" w:rsidRDefault="004F10A7" w:rsidP="002C0512">
            <w:pPr>
              <w:spacing w:after="0"/>
            </w:pPr>
            <w:r w:rsidRPr="004F10A7">
              <w:t>4.1</w:t>
            </w:r>
          </w:p>
        </w:tc>
        <w:tc>
          <w:tcPr>
            <w:tcW w:w="0" w:type="auto"/>
            <w:tcBorders>
              <w:top w:val="nil"/>
              <w:left w:val="nil"/>
              <w:bottom w:val="single" w:sz="4" w:space="0" w:color="auto"/>
              <w:right w:val="single" w:sz="4" w:space="0" w:color="auto"/>
            </w:tcBorders>
            <w:hideMark/>
          </w:tcPr>
          <w:p w14:paraId="33529D17" w14:textId="77777777" w:rsidR="004F10A7" w:rsidRPr="004F10A7" w:rsidRDefault="004F10A7" w:rsidP="002C0512">
            <w:pPr>
              <w:spacing w:after="0"/>
              <w:ind w:left="-33" w:firstLine="33"/>
            </w:pPr>
            <w:r w:rsidRPr="004F10A7">
              <w:t>Maçonnerie en agglos plein de 20 x 20 x 40 pour soubassement</w:t>
            </w:r>
          </w:p>
        </w:tc>
        <w:tc>
          <w:tcPr>
            <w:tcW w:w="687" w:type="dxa"/>
            <w:tcBorders>
              <w:top w:val="nil"/>
              <w:left w:val="nil"/>
              <w:bottom w:val="single" w:sz="4" w:space="0" w:color="auto"/>
              <w:right w:val="single" w:sz="4" w:space="0" w:color="auto"/>
            </w:tcBorders>
            <w:noWrap/>
            <w:hideMark/>
          </w:tcPr>
          <w:p w14:paraId="03613ECC" w14:textId="77777777" w:rsidR="004F10A7" w:rsidRPr="004F10A7" w:rsidRDefault="004F10A7" w:rsidP="002C0512">
            <w:pPr>
              <w:spacing w:after="0"/>
            </w:pPr>
            <w:r w:rsidRPr="004F10A7">
              <w:t>m²</w:t>
            </w:r>
          </w:p>
        </w:tc>
        <w:tc>
          <w:tcPr>
            <w:tcW w:w="798" w:type="dxa"/>
            <w:tcBorders>
              <w:top w:val="nil"/>
              <w:left w:val="nil"/>
              <w:bottom w:val="single" w:sz="4" w:space="0" w:color="auto"/>
              <w:right w:val="single" w:sz="4" w:space="0" w:color="auto"/>
            </w:tcBorders>
            <w:noWrap/>
            <w:vAlign w:val="center"/>
            <w:hideMark/>
          </w:tcPr>
          <w:p w14:paraId="44B2B781" w14:textId="45F59614" w:rsidR="004F10A7" w:rsidRPr="004F10A7" w:rsidRDefault="004F10A7" w:rsidP="002C0512">
            <w:pPr>
              <w:spacing w:after="0"/>
              <w:jc w:val="center"/>
            </w:pPr>
            <w:r w:rsidRPr="004F10A7">
              <w:t>77,97</w:t>
            </w:r>
          </w:p>
        </w:tc>
        <w:tc>
          <w:tcPr>
            <w:tcW w:w="0" w:type="auto"/>
            <w:tcBorders>
              <w:top w:val="nil"/>
              <w:left w:val="nil"/>
              <w:bottom w:val="single" w:sz="4" w:space="0" w:color="auto"/>
              <w:right w:val="single" w:sz="4" w:space="0" w:color="auto"/>
            </w:tcBorders>
            <w:noWrap/>
            <w:vAlign w:val="center"/>
            <w:hideMark/>
          </w:tcPr>
          <w:p w14:paraId="1736ADD4" w14:textId="77777777" w:rsidR="004F10A7" w:rsidRPr="004F10A7" w:rsidRDefault="004F10A7" w:rsidP="002C0512">
            <w:pPr>
              <w:spacing w:after="0"/>
            </w:pPr>
            <w:r w:rsidRPr="004F10A7">
              <w:t> </w:t>
            </w:r>
          </w:p>
        </w:tc>
        <w:tc>
          <w:tcPr>
            <w:tcW w:w="0" w:type="auto"/>
            <w:tcBorders>
              <w:top w:val="nil"/>
              <w:left w:val="nil"/>
              <w:bottom w:val="single" w:sz="4" w:space="0" w:color="auto"/>
              <w:right w:val="single" w:sz="4" w:space="0" w:color="auto"/>
            </w:tcBorders>
            <w:noWrap/>
            <w:vAlign w:val="center"/>
            <w:hideMark/>
          </w:tcPr>
          <w:p w14:paraId="27B748F4" w14:textId="77777777" w:rsidR="004F10A7" w:rsidRPr="004F10A7" w:rsidRDefault="004F10A7" w:rsidP="002C0512">
            <w:pPr>
              <w:spacing w:after="0"/>
            </w:pPr>
            <w:r w:rsidRPr="004F10A7">
              <w:t> </w:t>
            </w:r>
          </w:p>
        </w:tc>
      </w:tr>
      <w:tr w:rsidR="00F97A3A" w:rsidRPr="004F10A7" w14:paraId="55D34FFE" w14:textId="77777777" w:rsidTr="00F97A3A">
        <w:trPr>
          <w:trHeight w:val="20"/>
        </w:trPr>
        <w:tc>
          <w:tcPr>
            <w:tcW w:w="0" w:type="auto"/>
            <w:tcBorders>
              <w:top w:val="nil"/>
              <w:left w:val="single" w:sz="4" w:space="0" w:color="auto"/>
              <w:bottom w:val="single" w:sz="4" w:space="0" w:color="auto"/>
              <w:right w:val="single" w:sz="4" w:space="0" w:color="auto"/>
            </w:tcBorders>
            <w:noWrap/>
            <w:hideMark/>
          </w:tcPr>
          <w:p w14:paraId="03946746" w14:textId="77777777" w:rsidR="004F10A7" w:rsidRPr="004F10A7" w:rsidRDefault="004F10A7" w:rsidP="002C0512">
            <w:pPr>
              <w:spacing w:after="0"/>
            </w:pPr>
            <w:r w:rsidRPr="004F10A7">
              <w:t>4.2</w:t>
            </w:r>
          </w:p>
        </w:tc>
        <w:tc>
          <w:tcPr>
            <w:tcW w:w="0" w:type="auto"/>
            <w:tcBorders>
              <w:top w:val="nil"/>
              <w:left w:val="nil"/>
              <w:bottom w:val="single" w:sz="4" w:space="0" w:color="auto"/>
              <w:right w:val="single" w:sz="4" w:space="0" w:color="auto"/>
            </w:tcBorders>
            <w:hideMark/>
          </w:tcPr>
          <w:p w14:paraId="6F4A8BF1" w14:textId="77777777" w:rsidR="004F10A7" w:rsidRPr="004F10A7" w:rsidRDefault="004F10A7" w:rsidP="002C0512">
            <w:pPr>
              <w:spacing w:after="0"/>
              <w:ind w:left="-33" w:firstLine="33"/>
            </w:pPr>
            <w:r w:rsidRPr="004F10A7">
              <w:t>Maçonnerie en agglos creux de 20 x 20 x 40</w:t>
            </w:r>
          </w:p>
        </w:tc>
        <w:tc>
          <w:tcPr>
            <w:tcW w:w="687" w:type="dxa"/>
            <w:tcBorders>
              <w:top w:val="nil"/>
              <w:left w:val="nil"/>
              <w:bottom w:val="single" w:sz="4" w:space="0" w:color="auto"/>
              <w:right w:val="single" w:sz="4" w:space="0" w:color="auto"/>
            </w:tcBorders>
            <w:noWrap/>
            <w:hideMark/>
          </w:tcPr>
          <w:p w14:paraId="19E7A081" w14:textId="77777777" w:rsidR="004F10A7" w:rsidRPr="004F10A7" w:rsidRDefault="004F10A7" w:rsidP="002C0512">
            <w:pPr>
              <w:spacing w:after="0"/>
            </w:pPr>
            <w:r w:rsidRPr="004F10A7">
              <w:t>m²</w:t>
            </w:r>
          </w:p>
        </w:tc>
        <w:tc>
          <w:tcPr>
            <w:tcW w:w="798" w:type="dxa"/>
            <w:tcBorders>
              <w:top w:val="nil"/>
              <w:left w:val="nil"/>
              <w:bottom w:val="single" w:sz="4" w:space="0" w:color="auto"/>
              <w:right w:val="single" w:sz="4" w:space="0" w:color="auto"/>
            </w:tcBorders>
            <w:noWrap/>
            <w:hideMark/>
          </w:tcPr>
          <w:p w14:paraId="66052364" w14:textId="71A4F7F6" w:rsidR="004F10A7" w:rsidRPr="004F10A7" w:rsidRDefault="004F10A7" w:rsidP="002C0512">
            <w:pPr>
              <w:spacing w:after="0"/>
              <w:jc w:val="center"/>
            </w:pPr>
            <w:r w:rsidRPr="004F10A7">
              <w:t>379,17</w:t>
            </w:r>
          </w:p>
        </w:tc>
        <w:tc>
          <w:tcPr>
            <w:tcW w:w="0" w:type="auto"/>
            <w:tcBorders>
              <w:top w:val="nil"/>
              <w:left w:val="nil"/>
              <w:bottom w:val="single" w:sz="4" w:space="0" w:color="auto"/>
              <w:right w:val="single" w:sz="4" w:space="0" w:color="auto"/>
            </w:tcBorders>
            <w:noWrap/>
            <w:hideMark/>
          </w:tcPr>
          <w:p w14:paraId="6E2BABCF" w14:textId="77777777" w:rsidR="004F10A7" w:rsidRPr="004F10A7" w:rsidRDefault="004F10A7" w:rsidP="002C0512">
            <w:pPr>
              <w:spacing w:after="0"/>
            </w:pPr>
            <w:r w:rsidRPr="004F10A7">
              <w:t> </w:t>
            </w:r>
          </w:p>
        </w:tc>
        <w:tc>
          <w:tcPr>
            <w:tcW w:w="0" w:type="auto"/>
            <w:tcBorders>
              <w:top w:val="nil"/>
              <w:left w:val="nil"/>
              <w:bottom w:val="single" w:sz="4" w:space="0" w:color="auto"/>
              <w:right w:val="single" w:sz="4" w:space="0" w:color="auto"/>
            </w:tcBorders>
            <w:noWrap/>
            <w:hideMark/>
          </w:tcPr>
          <w:p w14:paraId="1C6B2767" w14:textId="77777777" w:rsidR="004F10A7" w:rsidRPr="004F10A7" w:rsidRDefault="004F10A7" w:rsidP="002C0512">
            <w:pPr>
              <w:spacing w:after="0"/>
            </w:pPr>
            <w:r w:rsidRPr="004F10A7">
              <w:t> </w:t>
            </w:r>
          </w:p>
        </w:tc>
      </w:tr>
      <w:tr w:rsidR="00F97A3A" w:rsidRPr="004F10A7" w14:paraId="6E862609" w14:textId="77777777" w:rsidTr="00F97A3A">
        <w:trPr>
          <w:trHeight w:val="20"/>
        </w:trPr>
        <w:tc>
          <w:tcPr>
            <w:tcW w:w="0" w:type="auto"/>
            <w:tcBorders>
              <w:top w:val="nil"/>
              <w:left w:val="single" w:sz="4" w:space="0" w:color="auto"/>
              <w:bottom w:val="single" w:sz="4" w:space="0" w:color="auto"/>
              <w:right w:val="single" w:sz="4" w:space="0" w:color="auto"/>
            </w:tcBorders>
            <w:noWrap/>
            <w:hideMark/>
          </w:tcPr>
          <w:p w14:paraId="26B0983E" w14:textId="77777777" w:rsidR="004F10A7" w:rsidRPr="004F10A7" w:rsidRDefault="004F10A7" w:rsidP="002C0512">
            <w:pPr>
              <w:spacing w:after="0"/>
            </w:pPr>
            <w:r w:rsidRPr="004F10A7">
              <w:t> </w:t>
            </w:r>
          </w:p>
        </w:tc>
        <w:tc>
          <w:tcPr>
            <w:tcW w:w="0" w:type="auto"/>
            <w:tcBorders>
              <w:top w:val="nil"/>
              <w:left w:val="nil"/>
              <w:bottom w:val="single" w:sz="4" w:space="0" w:color="auto"/>
              <w:right w:val="single" w:sz="4" w:space="0" w:color="auto"/>
            </w:tcBorders>
            <w:hideMark/>
          </w:tcPr>
          <w:p w14:paraId="5FCD5B9D" w14:textId="77777777" w:rsidR="004F10A7" w:rsidRPr="004F10A7" w:rsidRDefault="004F10A7" w:rsidP="002C0512">
            <w:pPr>
              <w:spacing w:after="0"/>
              <w:ind w:left="-33" w:firstLine="33"/>
            </w:pPr>
            <w:r w:rsidRPr="004F10A7">
              <w:t>Maçonnerie en agglos creux de 10 x 20 x 40</w:t>
            </w:r>
          </w:p>
        </w:tc>
        <w:tc>
          <w:tcPr>
            <w:tcW w:w="687" w:type="dxa"/>
            <w:tcBorders>
              <w:top w:val="nil"/>
              <w:left w:val="nil"/>
              <w:bottom w:val="single" w:sz="4" w:space="0" w:color="auto"/>
              <w:right w:val="single" w:sz="4" w:space="0" w:color="auto"/>
            </w:tcBorders>
            <w:noWrap/>
            <w:hideMark/>
          </w:tcPr>
          <w:p w14:paraId="64406EC0" w14:textId="77777777" w:rsidR="004F10A7" w:rsidRPr="004F10A7" w:rsidRDefault="004F10A7" w:rsidP="002C0512">
            <w:pPr>
              <w:spacing w:after="0"/>
            </w:pPr>
            <w:r w:rsidRPr="004F10A7">
              <w:t>m²</w:t>
            </w:r>
          </w:p>
        </w:tc>
        <w:tc>
          <w:tcPr>
            <w:tcW w:w="798" w:type="dxa"/>
            <w:tcBorders>
              <w:top w:val="nil"/>
              <w:left w:val="nil"/>
              <w:bottom w:val="single" w:sz="4" w:space="0" w:color="auto"/>
              <w:right w:val="single" w:sz="4" w:space="0" w:color="auto"/>
            </w:tcBorders>
            <w:noWrap/>
            <w:hideMark/>
          </w:tcPr>
          <w:p w14:paraId="16E597FD" w14:textId="2E6B07C2" w:rsidR="004F10A7" w:rsidRPr="004F10A7" w:rsidRDefault="004F10A7" w:rsidP="002C0512">
            <w:pPr>
              <w:spacing w:after="0"/>
              <w:jc w:val="center"/>
            </w:pPr>
            <w:r w:rsidRPr="004F10A7">
              <w:t>24,75</w:t>
            </w:r>
          </w:p>
        </w:tc>
        <w:tc>
          <w:tcPr>
            <w:tcW w:w="0" w:type="auto"/>
            <w:tcBorders>
              <w:top w:val="nil"/>
              <w:left w:val="nil"/>
              <w:bottom w:val="single" w:sz="4" w:space="0" w:color="auto"/>
              <w:right w:val="single" w:sz="4" w:space="0" w:color="auto"/>
            </w:tcBorders>
            <w:noWrap/>
            <w:hideMark/>
          </w:tcPr>
          <w:p w14:paraId="01048F65" w14:textId="77777777" w:rsidR="004F10A7" w:rsidRPr="004F10A7" w:rsidRDefault="004F10A7" w:rsidP="002C0512">
            <w:pPr>
              <w:spacing w:after="0"/>
            </w:pPr>
            <w:r w:rsidRPr="004F10A7">
              <w:t> </w:t>
            </w:r>
          </w:p>
        </w:tc>
        <w:tc>
          <w:tcPr>
            <w:tcW w:w="0" w:type="auto"/>
            <w:tcBorders>
              <w:top w:val="nil"/>
              <w:left w:val="nil"/>
              <w:bottom w:val="single" w:sz="4" w:space="0" w:color="auto"/>
              <w:right w:val="single" w:sz="4" w:space="0" w:color="auto"/>
            </w:tcBorders>
            <w:noWrap/>
            <w:hideMark/>
          </w:tcPr>
          <w:p w14:paraId="26FDB7EF" w14:textId="77777777" w:rsidR="004F10A7" w:rsidRPr="004F10A7" w:rsidRDefault="004F10A7" w:rsidP="002C0512">
            <w:pPr>
              <w:spacing w:after="0"/>
            </w:pPr>
            <w:r w:rsidRPr="004F10A7">
              <w:t> </w:t>
            </w:r>
          </w:p>
        </w:tc>
      </w:tr>
      <w:tr w:rsidR="00F97A3A" w:rsidRPr="004F10A7" w14:paraId="7EB020EC" w14:textId="77777777" w:rsidTr="00F97A3A">
        <w:trPr>
          <w:trHeight w:val="20"/>
        </w:trPr>
        <w:tc>
          <w:tcPr>
            <w:tcW w:w="0" w:type="auto"/>
            <w:tcBorders>
              <w:top w:val="nil"/>
              <w:left w:val="single" w:sz="4" w:space="0" w:color="auto"/>
              <w:bottom w:val="single" w:sz="4" w:space="0" w:color="auto"/>
              <w:right w:val="single" w:sz="4" w:space="0" w:color="auto"/>
            </w:tcBorders>
            <w:noWrap/>
            <w:hideMark/>
          </w:tcPr>
          <w:p w14:paraId="2B6E2749" w14:textId="77777777" w:rsidR="004F10A7" w:rsidRPr="00F97A3A" w:rsidRDefault="004F10A7" w:rsidP="002C0512">
            <w:pPr>
              <w:spacing w:after="0"/>
              <w:rPr>
                <w:b/>
                <w:bCs/>
              </w:rPr>
            </w:pPr>
            <w:r w:rsidRPr="00F97A3A">
              <w:rPr>
                <w:b/>
                <w:bCs/>
              </w:rPr>
              <w:t> </w:t>
            </w:r>
          </w:p>
        </w:tc>
        <w:tc>
          <w:tcPr>
            <w:tcW w:w="0" w:type="auto"/>
            <w:tcBorders>
              <w:top w:val="nil"/>
              <w:left w:val="nil"/>
              <w:bottom w:val="single" w:sz="4" w:space="0" w:color="auto"/>
              <w:right w:val="single" w:sz="4" w:space="0" w:color="auto"/>
            </w:tcBorders>
            <w:hideMark/>
          </w:tcPr>
          <w:p w14:paraId="3BE5EF11" w14:textId="77777777" w:rsidR="004F10A7" w:rsidRPr="00F97A3A" w:rsidRDefault="004F10A7" w:rsidP="002C0512">
            <w:pPr>
              <w:spacing w:after="0"/>
              <w:ind w:left="-33" w:firstLine="33"/>
              <w:rPr>
                <w:b/>
                <w:bCs/>
              </w:rPr>
            </w:pPr>
            <w:r w:rsidRPr="00F97A3A">
              <w:rPr>
                <w:b/>
                <w:bCs/>
              </w:rPr>
              <w:t>Sous/total 4</w:t>
            </w:r>
          </w:p>
        </w:tc>
        <w:tc>
          <w:tcPr>
            <w:tcW w:w="687" w:type="dxa"/>
            <w:tcBorders>
              <w:top w:val="nil"/>
              <w:left w:val="nil"/>
              <w:bottom w:val="single" w:sz="4" w:space="0" w:color="auto"/>
              <w:right w:val="single" w:sz="4" w:space="0" w:color="auto"/>
            </w:tcBorders>
            <w:noWrap/>
            <w:hideMark/>
          </w:tcPr>
          <w:p w14:paraId="7F1126F4" w14:textId="77777777" w:rsidR="004F10A7" w:rsidRPr="004F10A7" w:rsidRDefault="004F10A7" w:rsidP="002C0512">
            <w:pPr>
              <w:spacing w:after="0"/>
            </w:pPr>
            <w:r w:rsidRPr="004F10A7">
              <w:t> </w:t>
            </w:r>
          </w:p>
        </w:tc>
        <w:tc>
          <w:tcPr>
            <w:tcW w:w="798" w:type="dxa"/>
            <w:tcBorders>
              <w:top w:val="nil"/>
              <w:left w:val="nil"/>
              <w:bottom w:val="single" w:sz="4" w:space="0" w:color="auto"/>
              <w:right w:val="single" w:sz="4" w:space="0" w:color="auto"/>
            </w:tcBorders>
            <w:noWrap/>
            <w:hideMark/>
          </w:tcPr>
          <w:p w14:paraId="50105F4B" w14:textId="5B1559DE" w:rsidR="004F10A7" w:rsidRPr="004F10A7" w:rsidRDefault="004F10A7" w:rsidP="002C0512">
            <w:pPr>
              <w:spacing w:after="0"/>
              <w:jc w:val="center"/>
            </w:pPr>
          </w:p>
        </w:tc>
        <w:tc>
          <w:tcPr>
            <w:tcW w:w="0" w:type="auto"/>
            <w:tcBorders>
              <w:top w:val="nil"/>
              <w:left w:val="nil"/>
              <w:bottom w:val="single" w:sz="4" w:space="0" w:color="auto"/>
              <w:right w:val="single" w:sz="4" w:space="0" w:color="auto"/>
            </w:tcBorders>
            <w:noWrap/>
            <w:hideMark/>
          </w:tcPr>
          <w:p w14:paraId="1F249571" w14:textId="77777777" w:rsidR="004F10A7" w:rsidRPr="004F10A7" w:rsidRDefault="004F10A7" w:rsidP="002C0512">
            <w:pPr>
              <w:spacing w:after="0"/>
            </w:pPr>
            <w:r w:rsidRPr="004F10A7">
              <w:t> </w:t>
            </w:r>
          </w:p>
        </w:tc>
        <w:tc>
          <w:tcPr>
            <w:tcW w:w="0" w:type="auto"/>
            <w:tcBorders>
              <w:top w:val="nil"/>
              <w:left w:val="nil"/>
              <w:bottom w:val="single" w:sz="4" w:space="0" w:color="auto"/>
              <w:right w:val="single" w:sz="4" w:space="0" w:color="auto"/>
            </w:tcBorders>
            <w:noWrap/>
            <w:hideMark/>
          </w:tcPr>
          <w:p w14:paraId="5985D7AE" w14:textId="77777777" w:rsidR="004F10A7" w:rsidRPr="004F10A7" w:rsidRDefault="004F10A7" w:rsidP="002C0512">
            <w:pPr>
              <w:spacing w:after="0"/>
            </w:pPr>
            <w:r w:rsidRPr="004F10A7">
              <w:t> </w:t>
            </w:r>
          </w:p>
        </w:tc>
      </w:tr>
      <w:tr w:rsidR="00F97A3A" w:rsidRPr="004F10A7" w14:paraId="48D7C0DC" w14:textId="77777777" w:rsidTr="00F97A3A">
        <w:trPr>
          <w:trHeight w:val="20"/>
        </w:trPr>
        <w:tc>
          <w:tcPr>
            <w:tcW w:w="0" w:type="auto"/>
            <w:tcBorders>
              <w:top w:val="nil"/>
              <w:left w:val="single" w:sz="4" w:space="0" w:color="auto"/>
              <w:bottom w:val="single" w:sz="4" w:space="0" w:color="auto"/>
              <w:right w:val="single" w:sz="4" w:space="0" w:color="auto"/>
            </w:tcBorders>
            <w:noWrap/>
            <w:hideMark/>
          </w:tcPr>
          <w:p w14:paraId="0FB351CB" w14:textId="77777777" w:rsidR="004F10A7" w:rsidRPr="00F97A3A" w:rsidRDefault="004F10A7" w:rsidP="002C0512">
            <w:pPr>
              <w:spacing w:after="0"/>
              <w:rPr>
                <w:b/>
                <w:bCs/>
              </w:rPr>
            </w:pPr>
            <w:r w:rsidRPr="00F97A3A">
              <w:rPr>
                <w:b/>
                <w:bCs/>
              </w:rPr>
              <w:t>5</w:t>
            </w:r>
          </w:p>
        </w:tc>
        <w:tc>
          <w:tcPr>
            <w:tcW w:w="0" w:type="auto"/>
            <w:tcBorders>
              <w:top w:val="nil"/>
              <w:left w:val="nil"/>
              <w:bottom w:val="single" w:sz="4" w:space="0" w:color="auto"/>
              <w:right w:val="single" w:sz="4" w:space="0" w:color="auto"/>
            </w:tcBorders>
            <w:hideMark/>
          </w:tcPr>
          <w:p w14:paraId="6D5582B4" w14:textId="77777777" w:rsidR="004F10A7" w:rsidRPr="00F97A3A" w:rsidRDefault="004F10A7" w:rsidP="002C0512">
            <w:pPr>
              <w:spacing w:after="0"/>
              <w:ind w:left="-33" w:firstLine="33"/>
              <w:rPr>
                <w:b/>
                <w:bCs/>
              </w:rPr>
            </w:pPr>
            <w:r w:rsidRPr="00F97A3A">
              <w:rPr>
                <w:b/>
                <w:bCs/>
              </w:rPr>
              <w:t>Enduits, revêtement et sol</w:t>
            </w:r>
          </w:p>
        </w:tc>
        <w:tc>
          <w:tcPr>
            <w:tcW w:w="687" w:type="dxa"/>
            <w:tcBorders>
              <w:top w:val="nil"/>
              <w:left w:val="nil"/>
              <w:bottom w:val="single" w:sz="4" w:space="0" w:color="auto"/>
              <w:right w:val="single" w:sz="4" w:space="0" w:color="auto"/>
            </w:tcBorders>
            <w:noWrap/>
            <w:hideMark/>
          </w:tcPr>
          <w:p w14:paraId="048428CF" w14:textId="77777777" w:rsidR="004F10A7" w:rsidRPr="004F10A7" w:rsidRDefault="004F10A7" w:rsidP="002C0512">
            <w:pPr>
              <w:spacing w:after="0"/>
            </w:pPr>
            <w:r w:rsidRPr="004F10A7">
              <w:t> </w:t>
            </w:r>
          </w:p>
        </w:tc>
        <w:tc>
          <w:tcPr>
            <w:tcW w:w="798" w:type="dxa"/>
            <w:tcBorders>
              <w:top w:val="nil"/>
              <w:left w:val="nil"/>
              <w:bottom w:val="single" w:sz="4" w:space="0" w:color="auto"/>
              <w:right w:val="single" w:sz="4" w:space="0" w:color="auto"/>
            </w:tcBorders>
            <w:noWrap/>
            <w:hideMark/>
          </w:tcPr>
          <w:p w14:paraId="5D1E3296" w14:textId="031C7972" w:rsidR="004F10A7" w:rsidRPr="004F10A7" w:rsidRDefault="004F10A7" w:rsidP="002C0512">
            <w:pPr>
              <w:spacing w:after="0"/>
              <w:jc w:val="center"/>
            </w:pPr>
          </w:p>
        </w:tc>
        <w:tc>
          <w:tcPr>
            <w:tcW w:w="0" w:type="auto"/>
            <w:tcBorders>
              <w:top w:val="nil"/>
              <w:left w:val="nil"/>
              <w:bottom w:val="single" w:sz="4" w:space="0" w:color="auto"/>
              <w:right w:val="single" w:sz="4" w:space="0" w:color="auto"/>
            </w:tcBorders>
            <w:noWrap/>
            <w:hideMark/>
          </w:tcPr>
          <w:p w14:paraId="6A8796D5" w14:textId="77777777" w:rsidR="004F10A7" w:rsidRPr="004F10A7" w:rsidRDefault="004F10A7" w:rsidP="002C0512">
            <w:pPr>
              <w:spacing w:after="0"/>
            </w:pPr>
            <w:r w:rsidRPr="004F10A7">
              <w:t> </w:t>
            </w:r>
          </w:p>
        </w:tc>
        <w:tc>
          <w:tcPr>
            <w:tcW w:w="0" w:type="auto"/>
            <w:tcBorders>
              <w:top w:val="nil"/>
              <w:left w:val="nil"/>
              <w:bottom w:val="single" w:sz="4" w:space="0" w:color="auto"/>
              <w:right w:val="single" w:sz="4" w:space="0" w:color="auto"/>
            </w:tcBorders>
            <w:noWrap/>
            <w:hideMark/>
          </w:tcPr>
          <w:p w14:paraId="6EB24A42" w14:textId="77777777" w:rsidR="004F10A7" w:rsidRPr="004F10A7" w:rsidRDefault="004F10A7" w:rsidP="002C0512">
            <w:pPr>
              <w:spacing w:after="0"/>
            </w:pPr>
            <w:r w:rsidRPr="004F10A7">
              <w:t> </w:t>
            </w:r>
          </w:p>
        </w:tc>
      </w:tr>
      <w:tr w:rsidR="00F97A3A" w:rsidRPr="004F10A7" w14:paraId="63CE5ECD" w14:textId="77777777" w:rsidTr="00F97A3A">
        <w:trPr>
          <w:trHeight w:val="20"/>
        </w:trPr>
        <w:tc>
          <w:tcPr>
            <w:tcW w:w="0" w:type="auto"/>
            <w:tcBorders>
              <w:top w:val="nil"/>
              <w:left w:val="single" w:sz="4" w:space="0" w:color="auto"/>
              <w:bottom w:val="single" w:sz="4" w:space="0" w:color="auto"/>
              <w:right w:val="single" w:sz="4" w:space="0" w:color="auto"/>
            </w:tcBorders>
            <w:noWrap/>
            <w:hideMark/>
          </w:tcPr>
          <w:p w14:paraId="180E8D91" w14:textId="77777777" w:rsidR="004F10A7" w:rsidRPr="004F10A7" w:rsidRDefault="004F10A7" w:rsidP="002C0512">
            <w:pPr>
              <w:spacing w:after="0"/>
            </w:pPr>
            <w:r w:rsidRPr="004F10A7">
              <w:t>5.1</w:t>
            </w:r>
          </w:p>
        </w:tc>
        <w:tc>
          <w:tcPr>
            <w:tcW w:w="0" w:type="auto"/>
            <w:tcBorders>
              <w:top w:val="nil"/>
              <w:left w:val="nil"/>
              <w:bottom w:val="single" w:sz="4" w:space="0" w:color="auto"/>
              <w:right w:val="single" w:sz="4" w:space="0" w:color="auto"/>
            </w:tcBorders>
            <w:hideMark/>
          </w:tcPr>
          <w:p w14:paraId="0159BEC2" w14:textId="77777777" w:rsidR="004F10A7" w:rsidRPr="004F10A7" w:rsidRDefault="004F10A7" w:rsidP="002C0512">
            <w:pPr>
              <w:spacing w:after="0"/>
              <w:ind w:left="-33" w:firstLine="33"/>
            </w:pPr>
            <w:r w:rsidRPr="004F10A7">
              <w:t>Enduit intérieur et extérieur au mortier de ciment sur maçonnerie et béton</w:t>
            </w:r>
          </w:p>
        </w:tc>
        <w:tc>
          <w:tcPr>
            <w:tcW w:w="687" w:type="dxa"/>
            <w:tcBorders>
              <w:top w:val="nil"/>
              <w:left w:val="nil"/>
              <w:bottom w:val="single" w:sz="4" w:space="0" w:color="auto"/>
              <w:right w:val="single" w:sz="4" w:space="0" w:color="auto"/>
            </w:tcBorders>
            <w:noWrap/>
            <w:vAlign w:val="center"/>
            <w:hideMark/>
          </w:tcPr>
          <w:p w14:paraId="6AF7CC1A" w14:textId="77777777" w:rsidR="004F10A7" w:rsidRPr="004F10A7" w:rsidRDefault="004F10A7" w:rsidP="002C0512">
            <w:pPr>
              <w:spacing w:after="0"/>
            </w:pPr>
            <w:r w:rsidRPr="004F10A7">
              <w:t>m²</w:t>
            </w:r>
          </w:p>
        </w:tc>
        <w:tc>
          <w:tcPr>
            <w:tcW w:w="798" w:type="dxa"/>
            <w:tcBorders>
              <w:top w:val="nil"/>
              <w:left w:val="nil"/>
              <w:bottom w:val="single" w:sz="4" w:space="0" w:color="auto"/>
              <w:right w:val="single" w:sz="4" w:space="0" w:color="auto"/>
            </w:tcBorders>
            <w:noWrap/>
            <w:vAlign w:val="center"/>
            <w:hideMark/>
          </w:tcPr>
          <w:p w14:paraId="3F5DE10E" w14:textId="1D91AED1" w:rsidR="004F10A7" w:rsidRPr="004F10A7" w:rsidRDefault="004F10A7" w:rsidP="002C0512">
            <w:pPr>
              <w:spacing w:after="0"/>
              <w:jc w:val="center"/>
            </w:pPr>
            <w:r w:rsidRPr="004F10A7">
              <w:t>758,34</w:t>
            </w:r>
          </w:p>
        </w:tc>
        <w:tc>
          <w:tcPr>
            <w:tcW w:w="0" w:type="auto"/>
            <w:tcBorders>
              <w:top w:val="nil"/>
              <w:left w:val="nil"/>
              <w:bottom w:val="single" w:sz="4" w:space="0" w:color="auto"/>
              <w:right w:val="single" w:sz="4" w:space="0" w:color="auto"/>
            </w:tcBorders>
            <w:noWrap/>
            <w:vAlign w:val="center"/>
            <w:hideMark/>
          </w:tcPr>
          <w:p w14:paraId="0F8FB2C7" w14:textId="77777777" w:rsidR="004F10A7" w:rsidRPr="004F10A7" w:rsidRDefault="004F10A7" w:rsidP="002C0512">
            <w:pPr>
              <w:spacing w:after="0"/>
            </w:pPr>
            <w:r w:rsidRPr="004F10A7">
              <w:t> </w:t>
            </w:r>
          </w:p>
        </w:tc>
        <w:tc>
          <w:tcPr>
            <w:tcW w:w="0" w:type="auto"/>
            <w:tcBorders>
              <w:top w:val="nil"/>
              <w:left w:val="nil"/>
              <w:bottom w:val="single" w:sz="4" w:space="0" w:color="auto"/>
              <w:right w:val="single" w:sz="4" w:space="0" w:color="auto"/>
            </w:tcBorders>
            <w:noWrap/>
            <w:vAlign w:val="center"/>
            <w:hideMark/>
          </w:tcPr>
          <w:p w14:paraId="16CA23DC" w14:textId="77777777" w:rsidR="004F10A7" w:rsidRPr="004F10A7" w:rsidRDefault="004F10A7" w:rsidP="002C0512">
            <w:pPr>
              <w:spacing w:after="0"/>
            </w:pPr>
            <w:r w:rsidRPr="004F10A7">
              <w:t> </w:t>
            </w:r>
          </w:p>
        </w:tc>
      </w:tr>
      <w:tr w:rsidR="00F97A3A" w:rsidRPr="004F10A7" w14:paraId="36EF04C8" w14:textId="77777777" w:rsidTr="00F97A3A">
        <w:trPr>
          <w:trHeight w:val="20"/>
        </w:trPr>
        <w:tc>
          <w:tcPr>
            <w:tcW w:w="0" w:type="auto"/>
            <w:tcBorders>
              <w:top w:val="nil"/>
              <w:left w:val="single" w:sz="4" w:space="0" w:color="auto"/>
              <w:bottom w:val="single" w:sz="4" w:space="0" w:color="auto"/>
              <w:right w:val="single" w:sz="4" w:space="0" w:color="auto"/>
            </w:tcBorders>
            <w:noWrap/>
            <w:hideMark/>
          </w:tcPr>
          <w:p w14:paraId="7F17BAEE" w14:textId="77777777" w:rsidR="004F10A7" w:rsidRPr="004F10A7" w:rsidRDefault="004F10A7" w:rsidP="002C0512">
            <w:pPr>
              <w:spacing w:after="0"/>
            </w:pPr>
            <w:r w:rsidRPr="004F10A7">
              <w:t>5.2</w:t>
            </w:r>
          </w:p>
        </w:tc>
        <w:tc>
          <w:tcPr>
            <w:tcW w:w="0" w:type="auto"/>
            <w:tcBorders>
              <w:top w:val="nil"/>
              <w:left w:val="nil"/>
              <w:bottom w:val="single" w:sz="4" w:space="0" w:color="auto"/>
              <w:right w:val="single" w:sz="4" w:space="0" w:color="auto"/>
            </w:tcBorders>
            <w:hideMark/>
          </w:tcPr>
          <w:p w14:paraId="4C6B4235" w14:textId="77777777" w:rsidR="004F10A7" w:rsidRPr="004F10A7" w:rsidRDefault="004F10A7" w:rsidP="002C0512">
            <w:pPr>
              <w:spacing w:after="0"/>
              <w:ind w:left="-33" w:firstLine="33"/>
            </w:pPr>
            <w:r w:rsidRPr="004F10A7">
              <w:t xml:space="preserve">Enduit sur sous face plancher </w:t>
            </w:r>
          </w:p>
        </w:tc>
        <w:tc>
          <w:tcPr>
            <w:tcW w:w="687" w:type="dxa"/>
            <w:tcBorders>
              <w:top w:val="nil"/>
              <w:left w:val="nil"/>
              <w:bottom w:val="single" w:sz="4" w:space="0" w:color="auto"/>
              <w:right w:val="single" w:sz="4" w:space="0" w:color="auto"/>
            </w:tcBorders>
            <w:noWrap/>
            <w:hideMark/>
          </w:tcPr>
          <w:p w14:paraId="49D7CDEF" w14:textId="77777777" w:rsidR="004F10A7" w:rsidRPr="004F10A7" w:rsidRDefault="004F10A7" w:rsidP="002C0512">
            <w:pPr>
              <w:spacing w:after="0"/>
            </w:pPr>
            <w:r w:rsidRPr="004F10A7">
              <w:t>m²</w:t>
            </w:r>
          </w:p>
        </w:tc>
        <w:tc>
          <w:tcPr>
            <w:tcW w:w="798" w:type="dxa"/>
            <w:tcBorders>
              <w:top w:val="nil"/>
              <w:left w:val="nil"/>
              <w:bottom w:val="single" w:sz="4" w:space="0" w:color="auto"/>
              <w:right w:val="single" w:sz="4" w:space="0" w:color="auto"/>
            </w:tcBorders>
            <w:noWrap/>
            <w:hideMark/>
          </w:tcPr>
          <w:p w14:paraId="77042C21" w14:textId="1B8CDAA0" w:rsidR="004F10A7" w:rsidRPr="004F10A7" w:rsidRDefault="004F10A7" w:rsidP="002C0512">
            <w:pPr>
              <w:spacing w:after="0"/>
              <w:jc w:val="center"/>
            </w:pPr>
            <w:r w:rsidRPr="004F10A7">
              <w:t>-</w:t>
            </w:r>
          </w:p>
        </w:tc>
        <w:tc>
          <w:tcPr>
            <w:tcW w:w="0" w:type="auto"/>
            <w:tcBorders>
              <w:top w:val="nil"/>
              <w:left w:val="nil"/>
              <w:bottom w:val="single" w:sz="4" w:space="0" w:color="auto"/>
              <w:right w:val="single" w:sz="4" w:space="0" w:color="auto"/>
            </w:tcBorders>
            <w:noWrap/>
            <w:hideMark/>
          </w:tcPr>
          <w:p w14:paraId="761DD3D0" w14:textId="77777777" w:rsidR="004F10A7" w:rsidRPr="004F10A7" w:rsidRDefault="004F10A7" w:rsidP="002C0512">
            <w:pPr>
              <w:spacing w:after="0"/>
            </w:pPr>
            <w:r w:rsidRPr="004F10A7">
              <w:t> </w:t>
            </w:r>
          </w:p>
        </w:tc>
        <w:tc>
          <w:tcPr>
            <w:tcW w:w="0" w:type="auto"/>
            <w:tcBorders>
              <w:top w:val="nil"/>
              <w:left w:val="nil"/>
              <w:bottom w:val="single" w:sz="4" w:space="0" w:color="auto"/>
              <w:right w:val="single" w:sz="4" w:space="0" w:color="auto"/>
            </w:tcBorders>
            <w:noWrap/>
            <w:hideMark/>
          </w:tcPr>
          <w:p w14:paraId="7153CD11" w14:textId="77777777" w:rsidR="004F10A7" w:rsidRPr="004F10A7" w:rsidRDefault="004F10A7" w:rsidP="002C0512">
            <w:pPr>
              <w:spacing w:after="0"/>
            </w:pPr>
            <w:r w:rsidRPr="004F10A7">
              <w:t> </w:t>
            </w:r>
          </w:p>
        </w:tc>
      </w:tr>
      <w:tr w:rsidR="00F97A3A" w:rsidRPr="004F10A7" w14:paraId="7A4BE621" w14:textId="77777777" w:rsidTr="00F97A3A">
        <w:trPr>
          <w:trHeight w:val="20"/>
        </w:trPr>
        <w:tc>
          <w:tcPr>
            <w:tcW w:w="0" w:type="auto"/>
            <w:tcBorders>
              <w:top w:val="nil"/>
              <w:left w:val="single" w:sz="4" w:space="0" w:color="auto"/>
              <w:bottom w:val="single" w:sz="4" w:space="0" w:color="auto"/>
              <w:right w:val="single" w:sz="4" w:space="0" w:color="auto"/>
            </w:tcBorders>
            <w:noWrap/>
            <w:hideMark/>
          </w:tcPr>
          <w:p w14:paraId="0A972D06" w14:textId="77777777" w:rsidR="004F10A7" w:rsidRPr="004F10A7" w:rsidRDefault="004F10A7" w:rsidP="002C0512">
            <w:pPr>
              <w:spacing w:after="0"/>
            </w:pPr>
            <w:r w:rsidRPr="004F10A7">
              <w:t>5.3</w:t>
            </w:r>
          </w:p>
        </w:tc>
        <w:tc>
          <w:tcPr>
            <w:tcW w:w="0" w:type="auto"/>
            <w:tcBorders>
              <w:top w:val="nil"/>
              <w:left w:val="nil"/>
              <w:bottom w:val="single" w:sz="4" w:space="0" w:color="auto"/>
              <w:right w:val="single" w:sz="4" w:space="0" w:color="auto"/>
            </w:tcBorders>
            <w:hideMark/>
          </w:tcPr>
          <w:p w14:paraId="64A6F3C7" w14:textId="77777777" w:rsidR="004F10A7" w:rsidRPr="004F10A7" w:rsidRDefault="004F10A7" w:rsidP="002C0512">
            <w:pPr>
              <w:spacing w:after="0"/>
              <w:ind w:left="-33" w:firstLine="33"/>
            </w:pPr>
            <w:r w:rsidRPr="004F10A7">
              <w:t xml:space="preserve">F/P de carreaux de faïence 20 x 30 ép = 6 mm dans toilettes sur mur y/c </w:t>
            </w:r>
            <w:r w:rsidRPr="004F10A7">
              <w:lastRenderedPageBreak/>
              <w:t>dessus paillasse et tputes sujétions de pose et de bonne exécution</w:t>
            </w:r>
          </w:p>
        </w:tc>
        <w:tc>
          <w:tcPr>
            <w:tcW w:w="687" w:type="dxa"/>
            <w:tcBorders>
              <w:top w:val="nil"/>
              <w:left w:val="nil"/>
              <w:bottom w:val="single" w:sz="4" w:space="0" w:color="auto"/>
              <w:right w:val="single" w:sz="4" w:space="0" w:color="auto"/>
            </w:tcBorders>
            <w:noWrap/>
            <w:vAlign w:val="center"/>
            <w:hideMark/>
          </w:tcPr>
          <w:p w14:paraId="73E306C3" w14:textId="77777777" w:rsidR="004F10A7" w:rsidRPr="004F10A7" w:rsidRDefault="004F10A7" w:rsidP="002C0512">
            <w:pPr>
              <w:spacing w:after="0"/>
            </w:pPr>
            <w:r w:rsidRPr="004F10A7">
              <w:lastRenderedPageBreak/>
              <w:t>m²</w:t>
            </w:r>
          </w:p>
        </w:tc>
        <w:tc>
          <w:tcPr>
            <w:tcW w:w="798" w:type="dxa"/>
            <w:tcBorders>
              <w:top w:val="nil"/>
              <w:left w:val="nil"/>
              <w:bottom w:val="single" w:sz="4" w:space="0" w:color="auto"/>
              <w:right w:val="single" w:sz="4" w:space="0" w:color="auto"/>
            </w:tcBorders>
            <w:noWrap/>
            <w:vAlign w:val="center"/>
            <w:hideMark/>
          </w:tcPr>
          <w:p w14:paraId="67874F23" w14:textId="2E93DE46" w:rsidR="004F10A7" w:rsidRPr="004F10A7" w:rsidRDefault="004F10A7" w:rsidP="002C0512">
            <w:pPr>
              <w:spacing w:after="0"/>
              <w:jc w:val="center"/>
            </w:pPr>
            <w:r w:rsidRPr="004F10A7">
              <w:t>44,50</w:t>
            </w:r>
          </w:p>
        </w:tc>
        <w:tc>
          <w:tcPr>
            <w:tcW w:w="0" w:type="auto"/>
            <w:tcBorders>
              <w:top w:val="nil"/>
              <w:left w:val="nil"/>
              <w:bottom w:val="single" w:sz="4" w:space="0" w:color="auto"/>
              <w:right w:val="single" w:sz="4" w:space="0" w:color="auto"/>
            </w:tcBorders>
            <w:noWrap/>
            <w:vAlign w:val="center"/>
            <w:hideMark/>
          </w:tcPr>
          <w:p w14:paraId="4CF3EBEC" w14:textId="77777777" w:rsidR="004F10A7" w:rsidRPr="004F10A7" w:rsidRDefault="004F10A7" w:rsidP="002C0512">
            <w:pPr>
              <w:spacing w:after="0"/>
            </w:pPr>
            <w:r w:rsidRPr="004F10A7">
              <w:t> </w:t>
            </w:r>
          </w:p>
        </w:tc>
        <w:tc>
          <w:tcPr>
            <w:tcW w:w="0" w:type="auto"/>
            <w:tcBorders>
              <w:top w:val="nil"/>
              <w:left w:val="nil"/>
              <w:bottom w:val="single" w:sz="4" w:space="0" w:color="auto"/>
              <w:right w:val="single" w:sz="4" w:space="0" w:color="auto"/>
            </w:tcBorders>
            <w:noWrap/>
            <w:vAlign w:val="center"/>
            <w:hideMark/>
          </w:tcPr>
          <w:p w14:paraId="44AEA064" w14:textId="77777777" w:rsidR="004F10A7" w:rsidRPr="004F10A7" w:rsidRDefault="004F10A7" w:rsidP="002C0512">
            <w:pPr>
              <w:spacing w:after="0"/>
            </w:pPr>
            <w:r w:rsidRPr="004F10A7">
              <w:t> </w:t>
            </w:r>
          </w:p>
        </w:tc>
      </w:tr>
      <w:tr w:rsidR="00F97A3A" w:rsidRPr="004F10A7" w14:paraId="0C881664" w14:textId="77777777" w:rsidTr="00F97A3A">
        <w:trPr>
          <w:trHeight w:val="20"/>
        </w:trPr>
        <w:tc>
          <w:tcPr>
            <w:tcW w:w="0" w:type="auto"/>
            <w:tcBorders>
              <w:top w:val="nil"/>
              <w:left w:val="single" w:sz="4" w:space="0" w:color="auto"/>
              <w:bottom w:val="single" w:sz="4" w:space="0" w:color="auto"/>
              <w:right w:val="single" w:sz="4" w:space="0" w:color="auto"/>
            </w:tcBorders>
            <w:noWrap/>
            <w:hideMark/>
          </w:tcPr>
          <w:p w14:paraId="4CC87CF8" w14:textId="77777777" w:rsidR="004F10A7" w:rsidRPr="004F10A7" w:rsidRDefault="004F10A7" w:rsidP="002C0512">
            <w:pPr>
              <w:spacing w:after="0"/>
            </w:pPr>
            <w:r w:rsidRPr="004F10A7">
              <w:t>5.4</w:t>
            </w:r>
          </w:p>
        </w:tc>
        <w:tc>
          <w:tcPr>
            <w:tcW w:w="0" w:type="auto"/>
            <w:tcBorders>
              <w:top w:val="nil"/>
              <w:left w:val="nil"/>
              <w:bottom w:val="single" w:sz="4" w:space="0" w:color="auto"/>
              <w:right w:val="single" w:sz="4" w:space="0" w:color="auto"/>
            </w:tcBorders>
            <w:hideMark/>
          </w:tcPr>
          <w:p w14:paraId="426F0F09" w14:textId="77777777" w:rsidR="004F10A7" w:rsidRPr="004F10A7" w:rsidRDefault="004F10A7" w:rsidP="002C0512">
            <w:pPr>
              <w:spacing w:after="0"/>
              <w:ind w:left="-33" w:firstLine="33"/>
            </w:pPr>
            <w:r w:rsidRPr="004F10A7">
              <w:t>F/P de carreaux de grés de cérame de 30 x 30 et ép = 8 mm au sol toilettes et plinthe , chappe de support épaisseur variable par rapport au niveau fini</w:t>
            </w:r>
          </w:p>
        </w:tc>
        <w:tc>
          <w:tcPr>
            <w:tcW w:w="687" w:type="dxa"/>
            <w:tcBorders>
              <w:top w:val="nil"/>
              <w:left w:val="nil"/>
              <w:bottom w:val="single" w:sz="4" w:space="0" w:color="auto"/>
              <w:right w:val="single" w:sz="4" w:space="0" w:color="auto"/>
            </w:tcBorders>
            <w:noWrap/>
            <w:vAlign w:val="center"/>
            <w:hideMark/>
          </w:tcPr>
          <w:p w14:paraId="39A0970C" w14:textId="77777777" w:rsidR="004F10A7" w:rsidRPr="004F10A7" w:rsidRDefault="004F10A7" w:rsidP="002C0512">
            <w:pPr>
              <w:spacing w:after="0"/>
            </w:pPr>
            <w:r w:rsidRPr="004F10A7">
              <w:t>m²</w:t>
            </w:r>
          </w:p>
        </w:tc>
        <w:tc>
          <w:tcPr>
            <w:tcW w:w="798" w:type="dxa"/>
            <w:tcBorders>
              <w:top w:val="nil"/>
              <w:left w:val="nil"/>
              <w:bottom w:val="single" w:sz="4" w:space="0" w:color="auto"/>
              <w:right w:val="single" w:sz="4" w:space="0" w:color="auto"/>
            </w:tcBorders>
            <w:noWrap/>
            <w:vAlign w:val="center"/>
            <w:hideMark/>
          </w:tcPr>
          <w:p w14:paraId="60CF8BD6" w14:textId="44FFF9D4" w:rsidR="004F10A7" w:rsidRPr="004F10A7" w:rsidRDefault="004F10A7" w:rsidP="002C0512">
            <w:pPr>
              <w:spacing w:after="0"/>
              <w:jc w:val="center"/>
            </w:pPr>
            <w:r w:rsidRPr="004F10A7">
              <w:t>10,50</w:t>
            </w:r>
          </w:p>
        </w:tc>
        <w:tc>
          <w:tcPr>
            <w:tcW w:w="0" w:type="auto"/>
            <w:tcBorders>
              <w:top w:val="nil"/>
              <w:left w:val="nil"/>
              <w:bottom w:val="single" w:sz="4" w:space="0" w:color="auto"/>
              <w:right w:val="single" w:sz="4" w:space="0" w:color="auto"/>
            </w:tcBorders>
            <w:noWrap/>
            <w:vAlign w:val="center"/>
            <w:hideMark/>
          </w:tcPr>
          <w:p w14:paraId="153480D6" w14:textId="77777777" w:rsidR="004F10A7" w:rsidRPr="004F10A7" w:rsidRDefault="004F10A7" w:rsidP="002C0512">
            <w:pPr>
              <w:spacing w:after="0"/>
            </w:pPr>
            <w:r w:rsidRPr="004F10A7">
              <w:t> </w:t>
            </w:r>
          </w:p>
        </w:tc>
        <w:tc>
          <w:tcPr>
            <w:tcW w:w="0" w:type="auto"/>
            <w:tcBorders>
              <w:top w:val="nil"/>
              <w:left w:val="nil"/>
              <w:bottom w:val="single" w:sz="4" w:space="0" w:color="auto"/>
              <w:right w:val="single" w:sz="4" w:space="0" w:color="auto"/>
            </w:tcBorders>
            <w:noWrap/>
            <w:vAlign w:val="center"/>
            <w:hideMark/>
          </w:tcPr>
          <w:p w14:paraId="1A3F6165" w14:textId="77777777" w:rsidR="004F10A7" w:rsidRPr="004F10A7" w:rsidRDefault="004F10A7" w:rsidP="002C0512">
            <w:pPr>
              <w:spacing w:after="0"/>
            </w:pPr>
            <w:r w:rsidRPr="004F10A7">
              <w:t> </w:t>
            </w:r>
          </w:p>
        </w:tc>
      </w:tr>
      <w:tr w:rsidR="00F97A3A" w:rsidRPr="004F10A7" w14:paraId="732610A0" w14:textId="77777777" w:rsidTr="00F97A3A">
        <w:trPr>
          <w:trHeight w:val="20"/>
        </w:trPr>
        <w:tc>
          <w:tcPr>
            <w:tcW w:w="0" w:type="auto"/>
            <w:tcBorders>
              <w:top w:val="nil"/>
              <w:left w:val="single" w:sz="4" w:space="0" w:color="auto"/>
              <w:bottom w:val="single" w:sz="4" w:space="0" w:color="auto"/>
              <w:right w:val="single" w:sz="4" w:space="0" w:color="auto"/>
            </w:tcBorders>
            <w:noWrap/>
            <w:hideMark/>
          </w:tcPr>
          <w:p w14:paraId="5BCFC4BB" w14:textId="77777777" w:rsidR="004F10A7" w:rsidRPr="004F10A7" w:rsidRDefault="004F10A7" w:rsidP="002C0512">
            <w:pPr>
              <w:spacing w:after="0"/>
            </w:pPr>
            <w:r w:rsidRPr="004F10A7">
              <w:t>5.5</w:t>
            </w:r>
          </w:p>
        </w:tc>
        <w:tc>
          <w:tcPr>
            <w:tcW w:w="0" w:type="auto"/>
            <w:tcBorders>
              <w:top w:val="nil"/>
              <w:left w:val="nil"/>
              <w:bottom w:val="single" w:sz="4" w:space="0" w:color="auto"/>
              <w:right w:val="single" w:sz="4" w:space="0" w:color="auto"/>
            </w:tcBorders>
            <w:hideMark/>
          </w:tcPr>
          <w:p w14:paraId="4CBB21EF" w14:textId="77777777" w:rsidR="004F10A7" w:rsidRPr="004F10A7" w:rsidRDefault="004F10A7" w:rsidP="002C0512">
            <w:pPr>
              <w:spacing w:after="0"/>
              <w:ind w:left="-33" w:firstLine="33"/>
            </w:pPr>
            <w:r w:rsidRPr="004F10A7">
              <w:t>Revêtement en carreaux faience sur paillasee sur toutes les faces</w:t>
            </w:r>
          </w:p>
        </w:tc>
        <w:tc>
          <w:tcPr>
            <w:tcW w:w="687" w:type="dxa"/>
            <w:tcBorders>
              <w:top w:val="nil"/>
              <w:left w:val="nil"/>
              <w:bottom w:val="single" w:sz="4" w:space="0" w:color="auto"/>
              <w:right w:val="single" w:sz="4" w:space="0" w:color="auto"/>
            </w:tcBorders>
            <w:noWrap/>
            <w:vAlign w:val="center"/>
            <w:hideMark/>
          </w:tcPr>
          <w:p w14:paraId="4211AC29" w14:textId="77777777" w:rsidR="004F10A7" w:rsidRPr="004F10A7" w:rsidRDefault="004F10A7" w:rsidP="002C0512">
            <w:pPr>
              <w:spacing w:after="0"/>
            </w:pPr>
            <w:r w:rsidRPr="004F10A7">
              <w:t>m²</w:t>
            </w:r>
          </w:p>
        </w:tc>
        <w:tc>
          <w:tcPr>
            <w:tcW w:w="798" w:type="dxa"/>
            <w:tcBorders>
              <w:top w:val="nil"/>
              <w:left w:val="nil"/>
              <w:bottom w:val="single" w:sz="4" w:space="0" w:color="auto"/>
              <w:right w:val="single" w:sz="4" w:space="0" w:color="auto"/>
            </w:tcBorders>
            <w:noWrap/>
            <w:vAlign w:val="center"/>
            <w:hideMark/>
          </w:tcPr>
          <w:p w14:paraId="3B066EAC" w14:textId="0A4FF718" w:rsidR="004F10A7" w:rsidRPr="004F10A7" w:rsidRDefault="004F10A7" w:rsidP="002C0512">
            <w:pPr>
              <w:spacing w:after="0"/>
              <w:jc w:val="center"/>
            </w:pPr>
            <w:r w:rsidRPr="004F10A7">
              <w:t>1,44</w:t>
            </w:r>
          </w:p>
        </w:tc>
        <w:tc>
          <w:tcPr>
            <w:tcW w:w="0" w:type="auto"/>
            <w:tcBorders>
              <w:top w:val="nil"/>
              <w:left w:val="nil"/>
              <w:bottom w:val="single" w:sz="4" w:space="0" w:color="auto"/>
              <w:right w:val="single" w:sz="4" w:space="0" w:color="auto"/>
            </w:tcBorders>
            <w:noWrap/>
            <w:vAlign w:val="center"/>
            <w:hideMark/>
          </w:tcPr>
          <w:p w14:paraId="00D084CB" w14:textId="77777777" w:rsidR="004F10A7" w:rsidRPr="004F10A7" w:rsidRDefault="004F10A7" w:rsidP="002C0512">
            <w:pPr>
              <w:spacing w:after="0"/>
            </w:pPr>
            <w:r w:rsidRPr="004F10A7">
              <w:t> </w:t>
            </w:r>
          </w:p>
        </w:tc>
        <w:tc>
          <w:tcPr>
            <w:tcW w:w="0" w:type="auto"/>
            <w:tcBorders>
              <w:top w:val="nil"/>
              <w:left w:val="nil"/>
              <w:bottom w:val="single" w:sz="4" w:space="0" w:color="auto"/>
              <w:right w:val="single" w:sz="4" w:space="0" w:color="auto"/>
            </w:tcBorders>
            <w:noWrap/>
            <w:vAlign w:val="center"/>
            <w:hideMark/>
          </w:tcPr>
          <w:p w14:paraId="5A831E16" w14:textId="77777777" w:rsidR="004F10A7" w:rsidRPr="004F10A7" w:rsidRDefault="004F10A7" w:rsidP="002C0512">
            <w:pPr>
              <w:spacing w:after="0"/>
            </w:pPr>
            <w:r w:rsidRPr="004F10A7">
              <w:t> </w:t>
            </w:r>
          </w:p>
        </w:tc>
      </w:tr>
      <w:tr w:rsidR="00F97A3A" w:rsidRPr="004F10A7" w14:paraId="2CEE367F" w14:textId="77777777" w:rsidTr="00F97A3A">
        <w:trPr>
          <w:trHeight w:val="20"/>
        </w:trPr>
        <w:tc>
          <w:tcPr>
            <w:tcW w:w="0" w:type="auto"/>
            <w:tcBorders>
              <w:top w:val="nil"/>
              <w:left w:val="single" w:sz="4" w:space="0" w:color="auto"/>
              <w:bottom w:val="single" w:sz="4" w:space="0" w:color="auto"/>
              <w:right w:val="single" w:sz="4" w:space="0" w:color="auto"/>
            </w:tcBorders>
            <w:noWrap/>
            <w:hideMark/>
          </w:tcPr>
          <w:p w14:paraId="1658BF3E" w14:textId="77777777" w:rsidR="004F10A7" w:rsidRPr="00F97A3A" w:rsidRDefault="004F10A7" w:rsidP="002C0512">
            <w:pPr>
              <w:spacing w:after="0"/>
              <w:rPr>
                <w:b/>
                <w:bCs/>
              </w:rPr>
            </w:pPr>
            <w:r w:rsidRPr="00F97A3A">
              <w:rPr>
                <w:b/>
                <w:bCs/>
              </w:rPr>
              <w:t> </w:t>
            </w:r>
          </w:p>
        </w:tc>
        <w:tc>
          <w:tcPr>
            <w:tcW w:w="0" w:type="auto"/>
            <w:tcBorders>
              <w:top w:val="nil"/>
              <w:left w:val="nil"/>
              <w:bottom w:val="single" w:sz="4" w:space="0" w:color="auto"/>
              <w:right w:val="single" w:sz="4" w:space="0" w:color="auto"/>
            </w:tcBorders>
            <w:hideMark/>
          </w:tcPr>
          <w:p w14:paraId="65AD5D67" w14:textId="77777777" w:rsidR="004F10A7" w:rsidRPr="00F97A3A" w:rsidRDefault="004F10A7" w:rsidP="002C0512">
            <w:pPr>
              <w:spacing w:after="0"/>
              <w:ind w:left="-33" w:firstLine="33"/>
              <w:rPr>
                <w:b/>
                <w:bCs/>
              </w:rPr>
            </w:pPr>
            <w:r w:rsidRPr="00F97A3A">
              <w:rPr>
                <w:b/>
                <w:bCs/>
              </w:rPr>
              <w:t>Sous/total 5</w:t>
            </w:r>
          </w:p>
        </w:tc>
        <w:tc>
          <w:tcPr>
            <w:tcW w:w="687" w:type="dxa"/>
            <w:tcBorders>
              <w:top w:val="nil"/>
              <w:left w:val="nil"/>
              <w:bottom w:val="single" w:sz="4" w:space="0" w:color="auto"/>
              <w:right w:val="single" w:sz="4" w:space="0" w:color="auto"/>
            </w:tcBorders>
            <w:noWrap/>
            <w:hideMark/>
          </w:tcPr>
          <w:p w14:paraId="46E514E1" w14:textId="77777777" w:rsidR="004F10A7" w:rsidRPr="004F10A7" w:rsidRDefault="004F10A7" w:rsidP="002C0512">
            <w:pPr>
              <w:spacing w:after="0"/>
            </w:pPr>
            <w:r w:rsidRPr="004F10A7">
              <w:t> </w:t>
            </w:r>
          </w:p>
        </w:tc>
        <w:tc>
          <w:tcPr>
            <w:tcW w:w="798" w:type="dxa"/>
            <w:tcBorders>
              <w:top w:val="nil"/>
              <w:left w:val="nil"/>
              <w:bottom w:val="single" w:sz="4" w:space="0" w:color="auto"/>
              <w:right w:val="single" w:sz="4" w:space="0" w:color="auto"/>
            </w:tcBorders>
            <w:noWrap/>
            <w:hideMark/>
          </w:tcPr>
          <w:p w14:paraId="5D5EDB1F" w14:textId="38C70AA4" w:rsidR="004F10A7" w:rsidRPr="004F10A7" w:rsidRDefault="004F10A7" w:rsidP="002C0512">
            <w:pPr>
              <w:spacing w:after="0"/>
              <w:jc w:val="center"/>
            </w:pPr>
          </w:p>
        </w:tc>
        <w:tc>
          <w:tcPr>
            <w:tcW w:w="0" w:type="auto"/>
            <w:tcBorders>
              <w:top w:val="nil"/>
              <w:left w:val="nil"/>
              <w:bottom w:val="single" w:sz="4" w:space="0" w:color="auto"/>
              <w:right w:val="single" w:sz="4" w:space="0" w:color="auto"/>
            </w:tcBorders>
            <w:noWrap/>
            <w:hideMark/>
          </w:tcPr>
          <w:p w14:paraId="1B0916DF" w14:textId="77777777" w:rsidR="004F10A7" w:rsidRPr="004F10A7" w:rsidRDefault="004F10A7" w:rsidP="002C0512">
            <w:pPr>
              <w:spacing w:after="0"/>
            </w:pPr>
            <w:r w:rsidRPr="004F10A7">
              <w:t> </w:t>
            </w:r>
          </w:p>
        </w:tc>
        <w:tc>
          <w:tcPr>
            <w:tcW w:w="0" w:type="auto"/>
            <w:tcBorders>
              <w:top w:val="nil"/>
              <w:left w:val="nil"/>
              <w:bottom w:val="single" w:sz="4" w:space="0" w:color="auto"/>
              <w:right w:val="single" w:sz="4" w:space="0" w:color="auto"/>
            </w:tcBorders>
            <w:noWrap/>
            <w:hideMark/>
          </w:tcPr>
          <w:p w14:paraId="46BF1DFC" w14:textId="77777777" w:rsidR="004F10A7" w:rsidRPr="004F10A7" w:rsidRDefault="004F10A7" w:rsidP="002C0512">
            <w:pPr>
              <w:spacing w:after="0"/>
            </w:pPr>
            <w:r w:rsidRPr="004F10A7">
              <w:t> </w:t>
            </w:r>
          </w:p>
        </w:tc>
      </w:tr>
      <w:tr w:rsidR="00F97A3A" w:rsidRPr="004F10A7" w14:paraId="62D0E443" w14:textId="77777777" w:rsidTr="00F97A3A">
        <w:trPr>
          <w:trHeight w:val="20"/>
        </w:trPr>
        <w:tc>
          <w:tcPr>
            <w:tcW w:w="0" w:type="auto"/>
            <w:tcBorders>
              <w:top w:val="nil"/>
              <w:left w:val="single" w:sz="4" w:space="0" w:color="auto"/>
              <w:bottom w:val="single" w:sz="4" w:space="0" w:color="auto"/>
              <w:right w:val="single" w:sz="4" w:space="0" w:color="auto"/>
            </w:tcBorders>
            <w:noWrap/>
            <w:hideMark/>
          </w:tcPr>
          <w:p w14:paraId="59EAD91C" w14:textId="77777777" w:rsidR="004F10A7" w:rsidRPr="00F97A3A" w:rsidRDefault="004F10A7" w:rsidP="002C0512">
            <w:pPr>
              <w:spacing w:after="0"/>
              <w:rPr>
                <w:b/>
                <w:bCs/>
              </w:rPr>
            </w:pPr>
            <w:r w:rsidRPr="00F97A3A">
              <w:rPr>
                <w:b/>
                <w:bCs/>
              </w:rPr>
              <w:t>6</w:t>
            </w:r>
          </w:p>
        </w:tc>
        <w:tc>
          <w:tcPr>
            <w:tcW w:w="0" w:type="auto"/>
            <w:tcBorders>
              <w:top w:val="nil"/>
              <w:left w:val="nil"/>
              <w:bottom w:val="single" w:sz="4" w:space="0" w:color="auto"/>
              <w:right w:val="single" w:sz="4" w:space="0" w:color="auto"/>
            </w:tcBorders>
            <w:hideMark/>
          </w:tcPr>
          <w:p w14:paraId="2197E56F" w14:textId="77777777" w:rsidR="004F10A7" w:rsidRPr="00F97A3A" w:rsidRDefault="004F10A7" w:rsidP="002C0512">
            <w:pPr>
              <w:spacing w:after="0"/>
              <w:ind w:left="-33" w:firstLine="33"/>
              <w:rPr>
                <w:b/>
                <w:bCs/>
              </w:rPr>
            </w:pPr>
            <w:r w:rsidRPr="00F97A3A">
              <w:rPr>
                <w:b/>
                <w:bCs/>
              </w:rPr>
              <w:t>Béton en élévation dosé à 350 Kg/m3</w:t>
            </w:r>
          </w:p>
        </w:tc>
        <w:tc>
          <w:tcPr>
            <w:tcW w:w="687" w:type="dxa"/>
            <w:tcBorders>
              <w:top w:val="nil"/>
              <w:left w:val="nil"/>
              <w:bottom w:val="single" w:sz="4" w:space="0" w:color="auto"/>
              <w:right w:val="single" w:sz="4" w:space="0" w:color="auto"/>
            </w:tcBorders>
            <w:noWrap/>
            <w:hideMark/>
          </w:tcPr>
          <w:p w14:paraId="5B499A21" w14:textId="77777777" w:rsidR="004F10A7" w:rsidRPr="004F10A7" w:rsidRDefault="004F10A7" w:rsidP="002C0512">
            <w:pPr>
              <w:spacing w:after="0"/>
            </w:pPr>
            <w:r w:rsidRPr="004F10A7">
              <w:t> </w:t>
            </w:r>
          </w:p>
        </w:tc>
        <w:tc>
          <w:tcPr>
            <w:tcW w:w="798" w:type="dxa"/>
            <w:tcBorders>
              <w:top w:val="nil"/>
              <w:left w:val="nil"/>
              <w:bottom w:val="single" w:sz="4" w:space="0" w:color="auto"/>
              <w:right w:val="single" w:sz="4" w:space="0" w:color="auto"/>
            </w:tcBorders>
            <w:noWrap/>
            <w:hideMark/>
          </w:tcPr>
          <w:p w14:paraId="31AAD6C8" w14:textId="035E241B" w:rsidR="004F10A7" w:rsidRPr="004F10A7" w:rsidRDefault="004F10A7" w:rsidP="002C0512">
            <w:pPr>
              <w:spacing w:after="0"/>
              <w:jc w:val="center"/>
            </w:pPr>
          </w:p>
        </w:tc>
        <w:tc>
          <w:tcPr>
            <w:tcW w:w="0" w:type="auto"/>
            <w:tcBorders>
              <w:top w:val="nil"/>
              <w:left w:val="nil"/>
              <w:bottom w:val="single" w:sz="4" w:space="0" w:color="auto"/>
              <w:right w:val="single" w:sz="4" w:space="0" w:color="auto"/>
            </w:tcBorders>
            <w:noWrap/>
            <w:hideMark/>
          </w:tcPr>
          <w:p w14:paraId="01FE74A0" w14:textId="77777777" w:rsidR="004F10A7" w:rsidRPr="004F10A7" w:rsidRDefault="004F10A7" w:rsidP="002C0512">
            <w:pPr>
              <w:spacing w:after="0"/>
            </w:pPr>
            <w:r w:rsidRPr="004F10A7">
              <w:t> </w:t>
            </w:r>
          </w:p>
        </w:tc>
        <w:tc>
          <w:tcPr>
            <w:tcW w:w="0" w:type="auto"/>
            <w:tcBorders>
              <w:top w:val="nil"/>
              <w:left w:val="nil"/>
              <w:bottom w:val="single" w:sz="4" w:space="0" w:color="auto"/>
              <w:right w:val="single" w:sz="4" w:space="0" w:color="auto"/>
            </w:tcBorders>
            <w:noWrap/>
            <w:hideMark/>
          </w:tcPr>
          <w:p w14:paraId="19CCD9EC" w14:textId="77777777" w:rsidR="004F10A7" w:rsidRPr="004F10A7" w:rsidRDefault="004F10A7" w:rsidP="002C0512">
            <w:pPr>
              <w:spacing w:after="0"/>
            </w:pPr>
            <w:r w:rsidRPr="004F10A7">
              <w:t> </w:t>
            </w:r>
          </w:p>
        </w:tc>
      </w:tr>
      <w:tr w:rsidR="00F97A3A" w:rsidRPr="004F10A7" w14:paraId="1BECC781" w14:textId="77777777" w:rsidTr="00F97A3A">
        <w:trPr>
          <w:trHeight w:val="20"/>
        </w:trPr>
        <w:tc>
          <w:tcPr>
            <w:tcW w:w="0" w:type="auto"/>
            <w:tcBorders>
              <w:top w:val="nil"/>
              <w:left w:val="single" w:sz="4" w:space="0" w:color="auto"/>
              <w:bottom w:val="single" w:sz="4" w:space="0" w:color="auto"/>
              <w:right w:val="single" w:sz="4" w:space="0" w:color="auto"/>
            </w:tcBorders>
            <w:noWrap/>
            <w:hideMark/>
          </w:tcPr>
          <w:p w14:paraId="02D1D1A9" w14:textId="77777777" w:rsidR="004F10A7" w:rsidRPr="004F10A7" w:rsidRDefault="004F10A7" w:rsidP="002C0512">
            <w:pPr>
              <w:spacing w:after="0"/>
            </w:pPr>
            <w:r w:rsidRPr="004F10A7">
              <w:t>6.1</w:t>
            </w:r>
          </w:p>
        </w:tc>
        <w:tc>
          <w:tcPr>
            <w:tcW w:w="0" w:type="auto"/>
            <w:tcBorders>
              <w:top w:val="nil"/>
              <w:left w:val="nil"/>
              <w:bottom w:val="single" w:sz="4" w:space="0" w:color="auto"/>
              <w:right w:val="single" w:sz="4" w:space="0" w:color="auto"/>
            </w:tcBorders>
            <w:hideMark/>
          </w:tcPr>
          <w:p w14:paraId="4664E269" w14:textId="77777777" w:rsidR="004F10A7" w:rsidRPr="004F10A7" w:rsidRDefault="004F10A7" w:rsidP="002C0512">
            <w:pPr>
              <w:spacing w:after="0"/>
              <w:ind w:left="-33" w:firstLine="33"/>
            </w:pPr>
            <w:r w:rsidRPr="004F10A7">
              <w:t>Béton armé pour longrines</w:t>
            </w:r>
          </w:p>
        </w:tc>
        <w:tc>
          <w:tcPr>
            <w:tcW w:w="687" w:type="dxa"/>
            <w:tcBorders>
              <w:top w:val="nil"/>
              <w:left w:val="nil"/>
              <w:bottom w:val="single" w:sz="4" w:space="0" w:color="auto"/>
              <w:right w:val="single" w:sz="4" w:space="0" w:color="auto"/>
            </w:tcBorders>
            <w:noWrap/>
            <w:hideMark/>
          </w:tcPr>
          <w:p w14:paraId="274EC1D2" w14:textId="77777777" w:rsidR="004F10A7" w:rsidRPr="004F10A7" w:rsidRDefault="004F10A7" w:rsidP="002C0512">
            <w:pPr>
              <w:spacing w:after="0"/>
            </w:pPr>
            <w:r w:rsidRPr="004F10A7">
              <w:t>m3</w:t>
            </w:r>
          </w:p>
        </w:tc>
        <w:tc>
          <w:tcPr>
            <w:tcW w:w="798" w:type="dxa"/>
            <w:tcBorders>
              <w:top w:val="nil"/>
              <w:left w:val="nil"/>
              <w:bottom w:val="single" w:sz="4" w:space="0" w:color="auto"/>
              <w:right w:val="single" w:sz="4" w:space="0" w:color="auto"/>
            </w:tcBorders>
            <w:noWrap/>
            <w:hideMark/>
          </w:tcPr>
          <w:p w14:paraId="136E6072" w14:textId="6EDCFF7D" w:rsidR="004F10A7" w:rsidRPr="004F10A7" w:rsidRDefault="004F10A7" w:rsidP="002C0512">
            <w:pPr>
              <w:spacing w:after="0"/>
              <w:jc w:val="center"/>
            </w:pPr>
            <w:r w:rsidRPr="004F10A7">
              <w:t>9,10</w:t>
            </w:r>
          </w:p>
        </w:tc>
        <w:tc>
          <w:tcPr>
            <w:tcW w:w="0" w:type="auto"/>
            <w:tcBorders>
              <w:top w:val="nil"/>
              <w:left w:val="nil"/>
              <w:bottom w:val="single" w:sz="4" w:space="0" w:color="auto"/>
              <w:right w:val="single" w:sz="4" w:space="0" w:color="auto"/>
            </w:tcBorders>
            <w:noWrap/>
            <w:hideMark/>
          </w:tcPr>
          <w:p w14:paraId="0C76B003" w14:textId="77777777" w:rsidR="004F10A7" w:rsidRPr="004F10A7" w:rsidRDefault="004F10A7" w:rsidP="002C0512">
            <w:pPr>
              <w:spacing w:after="0"/>
            </w:pPr>
            <w:r w:rsidRPr="004F10A7">
              <w:t> </w:t>
            </w:r>
          </w:p>
        </w:tc>
        <w:tc>
          <w:tcPr>
            <w:tcW w:w="0" w:type="auto"/>
            <w:tcBorders>
              <w:top w:val="nil"/>
              <w:left w:val="nil"/>
              <w:bottom w:val="single" w:sz="4" w:space="0" w:color="auto"/>
              <w:right w:val="single" w:sz="4" w:space="0" w:color="auto"/>
            </w:tcBorders>
            <w:noWrap/>
            <w:hideMark/>
          </w:tcPr>
          <w:p w14:paraId="404B1837" w14:textId="77777777" w:rsidR="004F10A7" w:rsidRPr="004F10A7" w:rsidRDefault="004F10A7" w:rsidP="002C0512">
            <w:pPr>
              <w:spacing w:after="0"/>
            </w:pPr>
            <w:r w:rsidRPr="004F10A7">
              <w:t> </w:t>
            </w:r>
          </w:p>
        </w:tc>
      </w:tr>
      <w:tr w:rsidR="00F97A3A" w:rsidRPr="004F10A7" w14:paraId="3AFF5D5F" w14:textId="77777777" w:rsidTr="00F97A3A">
        <w:trPr>
          <w:trHeight w:val="20"/>
        </w:trPr>
        <w:tc>
          <w:tcPr>
            <w:tcW w:w="0" w:type="auto"/>
            <w:tcBorders>
              <w:top w:val="nil"/>
              <w:left w:val="single" w:sz="4" w:space="0" w:color="auto"/>
              <w:bottom w:val="single" w:sz="4" w:space="0" w:color="auto"/>
              <w:right w:val="single" w:sz="4" w:space="0" w:color="auto"/>
            </w:tcBorders>
            <w:noWrap/>
            <w:hideMark/>
          </w:tcPr>
          <w:p w14:paraId="65AE6B50" w14:textId="77777777" w:rsidR="004F10A7" w:rsidRPr="004F10A7" w:rsidRDefault="004F10A7" w:rsidP="002C0512">
            <w:pPr>
              <w:spacing w:after="0"/>
            </w:pPr>
            <w:r w:rsidRPr="004F10A7">
              <w:t>6.2</w:t>
            </w:r>
          </w:p>
        </w:tc>
        <w:tc>
          <w:tcPr>
            <w:tcW w:w="0" w:type="auto"/>
            <w:tcBorders>
              <w:top w:val="nil"/>
              <w:left w:val="nil"/>
              <w:bottom w:val="single" w:sz="4" w:space="0" w:color="auto"/>
              <w:right w:val="single" w:sz="4" w:space="0" w:color="auto"/>
            </w:tcBorders>
            <w:hideMark/>
          </w:tcPr>
          <w:p w14:paraId="6F57D8E4" w14:textId="77777777" w:rsidR="004F10A7" w:rsidRPr="004F10A7" w:rsidRDefault="004F10A7" w:rsidP="002C0512">
            <w:pPr>
              <w:spacing w:after="0"/>
              <w:ind w:left="-33" w:firstLine="33"/>
            </w:pPr>
            <w:r w:rsidRPr="004F10A7">
              <w:t>Béton armé pour poutre et chaînage</w:t>
            </w:r>
          </w:p>
        </w:tc>
        <w:tc>
          <w:tcPr>
            <w:tcW w:w="687" w:type="dxa"/>
            <w:tcBorders>
              <w:top w:val="nil"/>
              <w:left w:val="nil"/>
              <w:bottom w:val="single" w:sz="4" w:space="0" w:color="auto"/>
              <w:right w:val="single" w:sz="4" w:space="0" w:color="auto"/>
            </w:tcBorders>
            <w:noWrap/>
            <w:hideMark/>
          </w:tcPr>
          <w:p w14:paraId="18289433" w14:textId="77777777" w:rsidR="004F10A7" w:rsidRPr="004F10A7" w:rsidRDefault="004F10A7" w:rsidP="002C0512">
            <w:pPr>
              <w:spacing w:after="0"/>
            </w:pPr>
            <w:r w:rsidRPr="004F10A7">
              <w:t>m3</w:t>
            </w:r>
          </w:p>
        </w:tc>
        <w:tc>
          <w:tcPr>
            <w:tcW w:w="798" w:type="dxa"/>
            <w:tcBorders>
              <w:top w:val="nil"/>
              <w:left w:val="nil"/>
              <w:bottom w:val="single" w:sz="4" w:space="0" w:color="auto"/>
              <w:right w:val="single" w:sz="4" w:space="0" w:color="auto"/>
            </w:tcBorders>
            <w:noWrap/>
            <w:hideMark/>
          </w:tcPr>
          <w:p w14:paraId="67CA1542" w14:textId="1FCFE33C" w:rsidR="004F10A7" w:rsidRPr="004F10A7" w:rsidRDefault="004F10A7" w:rsidP="002C0512">
            <w:pPr>
              <w:spacing w:after="0"/>
              <w:jc w:val="center"/>
            </w:pPr>
            <w:r w:rsidRPr="004F10A7">
              <w:t>5,90</w:t>
            </w:r>
          </w:p>
        </w:tc>
        <w:tc>
          <w:tcPr>
            <w:tcW w:w="0" w:type="auto"/>
            <w:tcBorders>
              <w:top w:val="nil"/>
              <w:left w:val="nil"/>
              <w:bottom w:val="single" w:sz="4" w:space="0" w:color="auto"/>
              <w:right w:val="single" w:sz="4" w:space="0" w:color="auto"/>
            </w:tcBorders>
            <w:noWrap/>
            <w:hideMark/>
          </w:tcPr>
          <w:p w14:paraId="4E9E6FAD" w14:textId="77777777" w:rsidR="004F10A7" w:rsidRPr="004F10A7" w:rsidRDefault="004F10A7" w:rsidP="002C0512">
            <w:pPr>
              <w:spacing w:after="0"/>
            </w:pPr>
            <w:r w:rsidRPr="004F10A7">
              <w:t> </w:t>
            </w:r>
          </w:p>
        </w:tc>
        <w:tc>
          <w:tcPr>
            <w:tcW w:w="0" w:type="auto"/>
            <w:tcBorders>
              <w:top w:val="nil"/>
              <w:left w:val="nil"/>
              <w:bottom w:val="single" w:sz="4" w:space="0" w:color="auto"/>
              <w:right w:val="single" w:sz="4" w:space="0" w:color="auto"/>
            </w:tcBorders>
            <w:noWrap/>
            <w:hideMark/>
          </w:tcPr>
          <w:p w14:paraId="2F2F0C80" w14:textId="77777777" w:rsidR="004F10A7" w:rsidRPr="004F10A7" w:rsidRDefault="004F10A7" w:rsidP="002C0512">
            <w:pPr>
              <w:spacing w:after="0"/>
            </w:pPr>
            <w:r w:rsidRPr="004F10A7">
              <w:t> </w:t>
            </w:r>
          </w:p>
        </w:tc>
      </w:tr>
      <w:tr w:rsidR="00F97A3A" w:rsidRPr="004F10A7" w14:paraId="56A886B0" w14:textId="77777777" w:rsidTr="00F97A3A">
        <w:trPr>
          <w:trHeight w:val="20"/>
        </w:trPr>
        <w:tc>
          <w:tcPr>
            <w:tcW w:w="0" w:type="auto"/>
            <w:tcBorders>
              <w:top w:val="nil"/>
              <w:left w:val="single" w:sz="4" w:space="0" w:color="auto"/>
              <w:bottom w:val="single" w:sz="4" w:space="0" w:color="auto"/>
              <w:right w:val="single" w:sz="4" w:space="0" w:color="auto"/>
            </w:tcBorders>
            <w:noWrap/>
            <w:hideMark/>
          </w:tcPr>
          <w:p w14:paraId="71ADDB4D" w14:textId="77777777" w:rsidR="004F10A7" w:rsidRPr="004F10A7" w:rsidRDefault="004F10A7" w:rsidP="002C0512">
            <w:pPr>
              <w:spacing w:after="0"/>
            </w:pPr>
            <w:r w:rsidRPr="004F10A7">
              <w:t>6.3</w:t>
            </w:r>
          </w:p>
        </w:tc>
        <w:tc>
          <w:tcPr>
            <w:tcW w:w="0" w:type="auto"/>
            <w:tcBorders>
              <w:top w:val="nil"/>
              <w:left w:val="nil"/>
              <w:bottom w:val="single" w:sz="4" w:space="0" w:color="auto"/>
              <w:right w:val="single" w:sz="4" w:space="0" w:color="auto"/>
            </w:tcBorders>
            <w:hideMark/>
          </w:tcPr>
          <w:p w14:paraId="35C3185A" w14:textId="77777777" w:rsidR="004F10A7" w:rsidRPr="004F10A7" w:rsidRDefault="004F10A7" w:rsidP="002C0512">
            <w:pPr>
              <w:spacing w:after="0"/>
              <w:ind w:left="-33" w:firstLine="33"/>
            </w:pPr>
            <w:r w:rsidRPr="004F10A7">
              <w:t>Béton armé pour linteau et appuis fenêtres</w:t>
            </w:r>
          </w:p>
        </w:tc>
        <w:tc>
          <w:tcPr>
            <w:tcW w:w="687" w:type="dxa"/>
            <w:tcBorders>
              <w:top w:val="nil"/>
              <w:left w:val="nil"/>
              <w:bottom w:val="single" w:sz="4" w:space="0" w:color="auto"/>
              <w:right w:val="single" w:sz="4" w:space="0" w:color="auto"/>
            </w:tcBorders>
            <w:noWrap/>
            <w:hideMark/>
          </w:tcPr>
          <w:p w14:paraId="188A0672" w14:textId="77777777" w:rsidR="004F10A7" w:rsidRPr="004F10A7" w:rsidRDefault="004F10A7" w:rsidP="002C0512">
            <w:pPr>
              <w:spacing w:after="0"/>
            </w:pPr>
            <w:r w:rsidRPr="004F10A7">
              <w:t>m3</w:t>
            </w:r>
          </w:p>
        </w:tc>
        <w:tc>
          <w:tcPr>
            <w:tcW w:w="798" w:type="dxa"/>
            <w:tcBorders>
              <w:top w:val="nil"/>
              <w:left w:val="nil"/>
              <w:bottom w:val="single" w:sz="4" w:space="0" w:color="auto"/>
              <w:right w:val="single" w:sz="4" w:space="0" w:color="auto"/>
            </w:tcBorders>
            <w:noWrap/>
            <w:hideMark/>
          </w:tcPr>
          <w:p w14:paraId="0225FD6A" w14:textId="005BC593" w:rsidR="004F10A7" w:rsidRPr="004F10A7" w:rsidRDefault="004F10A7" w:rsidP="002C0512">
            <w:pPr>
              <w:spacing w:after="0"/>
              <w:jc w:val="center"/>
            </w:pPr>
            <w:r w:rsidRPr="004F10A7">
              <w:t>14,06</w:t>
            </w:r>
          </w:p>
        </w:tc>
        <w:tc>
          <w:tcPr>
            <w:tcW w:w="0" w:type="auto"/>
            <w:tcBorders>
              <w:top w:val="nil"/>
              <w:left w:val="nil"/>
              <w:bottom w:val="single" w:sz="4" w:space="0" w:color="auto"/>
              <w:right w:val="single" w:sz="4" w:space="0" w:color="auto"/>
            </w:tcBorders>
            <w:noWrap/>
            <w:hideMark/>
          </w:tcPr>
          <w:p w14:paraId="06776F41" w14:textId="77777777" w:rsidR="004F10A7" w:rsidRPr="004F10A7" w:rsidRDefault="004F10A7" w:rsidP="002C0512">
            <w:pPr>
              <w:spacing w:after="0"/>
            </w:pPr>
            <w:r w:rsidRPr="004F10A7">
              <w:t> </w:t>
            </w:r>
          </w:p>
        </w:tc>
        <w:tc>
          <w:tcPr>
            <w:tcW w:w="0" w:type="auto"/>
            <w:tcBorders>
              <w:top w:val="nil"/>
              <w:left w:val="nil"/>
              <w:bottom w:val="single" w:sz="4" w:space="0" w:color="auto"/>
              <w:right w:val="single" w:sz="4" w:space="0" w:color="auto"/>
            </w:tcBorders>
            <w:noWrap/>
            <w:hideMark/>
          </w:tcPr>
          <w:p w14:paraId="2EF3B661" w14:textId="77777777" w:rsidR="004F10A7" w:rsidRPr="004F10A7" w:rsidRDefault="004F10A7" w:rsidP="002C0512">
            <w:pPr>
              <w:spacing w:after="0"/>
            </w:pPr>
            <w:r w:rsidRPr="004F10A7">
              <w:t> </w:t>
            </w:r>
          </w:p>
        </w:tc>
      </w:tr>
      <w:tr w:rsidR="00F97A3A" w:rsidRPr="004F10A7" w14:paraId="62FD1A3A" w14:textId="77777777" w:rsidTr="00F97A3A">
        <w:trPr>
          <w:trHeight w:val="20"/>
        </w:trPr>
        <w:tc>
          <w:tcPr>
            <w:tcW w:w="0" w:type="auto"/>
            <w:tcBorders>
              <w:top w:val="nil"/>
              <w:left w:val="single" w:sz="4" w:space="0" w:color="auto"/>
              <w:bottom w:val="single" w:sz="4" w:space="0" w:color="auto"/>
              <w:right w:val="single" w:sz="4" w:space="0" w:color="auto"/>
            </w:tcBorders>
            <w:noWrap/>
            <w:vAlign w:val="center"/>
            <w:hideMark/>
          </w:tcPr>
          <w:p w14:paraId="1A43E844" w14:textId="77777777" w:rsidR="004F10A7" w:rsidRPr="004F10A7" w:rsidRDefault="004F10A7" w:rsidP="002C0512">
            <w:pPr>
              <w:spacing w:after="0"/>
            </w:pPr>
            <w:r w:rsidRPr="004F10A7">
              <w:t>6.4</w:t>
            </w:r>
          </w:p>
        </w:tc>
        <w:tc>
          <w:tcPr>
            <w:tcW w:w="0" w:type="auto"/>
            <w:tcBorders>
              <w:top w:val="nil"/>
              <w:left w:val="nil"/>
              <w:bottom w:val="single" w:sz="4" w:space="0" w:color="auto"/>
              <w:right w:val="single" w:sz="4" w:space="0" w:color="auto"/>
            </w:tcBorders>
            <w:hideMark/>
          </w:tcPr>
          <w:p w14:paraId="3A323E16" w14:textId="77777777" w:rsidR="004F10A7" w:rsidRPr="004F10A7" w:rsidRDefault="004F10A7" w:rsidP="002C0512">
            <w:pPr>
              <w:spacing w:after="0"/>
              <w:ind w:left="-33" w:firstLine="33"/>
            </w:pPr>
            <w:r w:rsidRPr="004F10A7">
              <w:t>Béton armé pour rampe d'accès, marches + nez de marches en cornière de 40</w:t>
            </w:r>
          </w:p>
        </w:tc>
        <w:tc>
          <w:tcPr>
            <w:tcW w:w="687" w:type="dxa"/>
            <w:tcBorders>
              <w:top w:val="nil"/>
              <w:left w:val="nil"/>
              <w:bottom w:val="single" w:sz="4" w:space="0" w:color="auto"/>
              <w:right w:val="single" w:sz="4" w:space="0" w:color="auto"/>
            </w:tcBorders>
            <w:noWrap/>
            <w:vAlign w:val="center"/>
            <w:hideMark/>
          </w:tcPr>
          <w:p w14:paraId="3484B37A" w14:textId="77777777" w:rsidR="004F10A7" w:rsidRPr="004F10A7" w:rsidRDefault="004F10A7" w:rsidP="002C0512">
            <w:pPr>
              <w:spacing w:after="0"/>
            </w:pPr>
            <w:r w:rsidRPr="004F10A7">
              <w:t>m3</w:t>
            </w:r>
          </w:p>
        </w:tc>
        <w:tc>
          <w:tcPr>
            <w:tcW w:w="798" w:type="dxa"/>
            <w:tcBorders>
              <w:top w:val="nil"/>
              <w:left w:val="nil"/>
              <w:bottom w:val="single" w:sz="4" w:space="0" w:color="auto"/>
              <w:right w:val="single" w:sz="4" w:space="0" w:color="auto"/>
            </w:tcBorders>
            <w:noWrap/>
            <w:vAlign w:val="center"/>
            <w:hideMark/>
          </w:tcPr>
          <w:p w14:paraId="61E60EDC" w14:textId="2103B2A1" w:rsidR="004F10A7" w:rsidRPr="004F10A7" w:rsidRDefault="004F10A7" w:rsidP="002C0512">
            <w:pPr>
              <w:spacing w:after="0"/>
              <w:jc w:val="center"/>
            </w:pPr>
            <w:r w:rsidRPr="004F10A7">
              <w:t>2,72</w:t>
            </w:r>
          </w:p>
        </w:tc>
        <w:tc>
          <w:tcPr>
            <w:tcW w:w="0" w:type="auto"/>
            <w:tcBorders>
              <w:top w:val="nil"/>
              <w:left w:val="nil"/>
              <w:bottom w:val="single" w:sz="4" w:space="0" w:color="auto"/>
              <w:right w:val="single" w:sz="4" w:space="0" w:color="auto"/>
            </w:tcBorders>
            <w:noWrap/>
            <w:hideMark/>
          </w:tcPr>
          <w:p w14:paraId="51D4E8F6" w14:textId="77777777" w:rsidR="004F10A7" w:rsidRPr="004F10A7" w:rsidRDefault="004F10A7" w:rsidP="002C0512">
            <w:pPr>
              <w:spacing w:after="0"/>
            </w:pPr>
            <w:r w:rsidRPr="004F10A7">
              <w:t> </w:t>
            </w:r>
          </w:p>
        </w:tc>
        <w:tc>
          <w:tcPr>
            <w:tcW w:w="0" w:type="auto"/>
            <w:tcBorders>
              <w:top w:val="nil"/>
              <w:left w:val="nil"/>
              <w:bottom w:val="single" w:sz="4" w:space="0" w:color="auto"/>
              <w:right w:val="single" w:sz="4" w:space="0" w:color="auto"/>
            </w:tcBorders>
            <w:noWrap/>
            <w:vAlign w:val="center"/>
            <w:hideMark/>
          </w:tcPr>
          <w:p w14:paraId="6FF9F371" w14:textId="77777777" w:rsidR="004F10A7" w:rsidRPr="004F10A7" w:rsidRDefault="004F10A7" w:rsidP="002C0512">
            <w:pPr>
              <w:spacing w:after="0"/>
            </w:pPr>
            <w:r w:rsidRPr="004F10A7">
              <w:t> </w:t>
            </w:r>
          </w:p>
        </w:tc>
      </w:tr>
      <w:tr w:rsidR="00F97A3A" w:rsidRPr="004F10A7" w14:paraId="54AEA26F" w14:textId="77777777" w:rsidTr="00F97A3A">
        <w:trPr>
          <w:trHeight w:val="20"/>
        </w:trPr>
        <w:tc>
          <w:tcPr>
            <w:tcW w:w="0" w:type="auto"/>
            <w:tcBorders>
              <w:top w:val="nil"/>
              <w:left w:val="single" w:sz="4" w:space="0" w:color="auto"/>
              <w:bottom w:val="single" w:sz="4" w:space="0" w:color="auto"/>
              <w:right w:val="single" w:sz="4" w:space="0" w:color="auto"/>
            </w:tcBorders>
            <w:noWrap/>
            <w:hideMark/>
          </w:tcPr>
          <w:p w14:paraId="22E41DBB" w14:textId="77777777" w:rsidR="004F10A7" w:rsidRPr="004F10A7" w:rsidRDefault="004F10A7" w:rsidP="002C0512">
            <w:pPr>
              <w:spacing w:after="0"/>
            </w:pPr>
            <w:r w:rsidRPr="004F10A7">
              <w:t>6.5</w:t>
            </w:r>
          </w:p>
        </w:tc>
        <w:tc>
          <w:tcPr>
            <w:tcW w:w="0" w:type="auto"/>
            <w:tcBorders>
              <w:top w:val="nil"/>
              <w:left w:val="nil"/>
              <w:bottom w:val="single" w:sz="4" w:space="0" w:color="auto"/>
              <w:right w:val="single" w:sz="4" w:space="0" w:color="auto"/>
            </w:tcBorders>
            <w:hideMark/>
          </w:tcPr>
          <w:p w14:paraId="24554FAC" w14:textId="77777777" w:rsidR="004F10A7" w:rsidRPr="004F10A7" w:rsidRDefault="004F10A7" w:rsidP="002C0512">
            <w:pPr>
              <w:spacing w:after="0"/>
              <w:ind w:left="-33" w:firstLine="33"/>
            </w:pPr>
            <w:r w:rsidRPr="004F10A7">
              <w:t>Béton armé pour paillasse</w:t>
            </w:r>
          </w:p>
        </w:tc>
        <w:tc>
          <w:tcPr>
            <w:tcW w:w="687" w:type="dxa"/>
            <w:tcBorders>
              <w:top w:val="nil"/>
              <w:left w:val="nil"/>
              <w:bottom w:val="single" w:sz="4" w:space="0" w:color="auto"/>
              <w:right w:val="single" w:sz="4" w:space="0" w:color="auto"/>
            </w:tcBorders>
            <w:noWrap/>
            <w:hideMark/>
          </w:tcPr>
          <w:p w14:paraId="77DE50EC" w14:textId="77777777" w:rsidR="004F10A7" w:rsidRPr="004F10A7" w:rsidRDefault="004F10A7" w:rsidP="002C0512">
            <w:pPr>
              <w:spacing w:after="0"/>
            </w:pPr>
            <w:r w:rsidRPr="004F10A7">
              <w:t>m3</w:t>
            </w:r>
          </w:p>
        </w:tc>
        <w:tc>
          <w:tcPr>
            <w:tcW w:w="798" w:type="dxa"/>
            <w:tcBorders>
              <w:top w:val="nil"/>
              <w:left w:val="nil"/>
              <w:bottom w:val="single" w:sz="4" w:space="0" w:color="auto"/>
              <w:right w:val="single" w:sz="4" w:space="0" w:color="auto"/>
            </w:tcBorders>
            <w:noWrap/>
            <w:hideMark/>
          </w:tcPr>
          <w:p w14:paraId="26D36CF7" w14:textId="6817A625" w:rsidR="004F10A7" w:rsidRPr="004F10A7" w:rsidRDefault="004F10A7" w:rsidP="002C0512">
            <w:pPr>
              <w:spacing w:after="0"/>
              <w:jc w:val="center"/>
            </w:pPr>
            <w:r w:rsidRPr="004F10A7">
              <w:t>0,35</w:t>
            </w:r>
          </w:p>
        </w:tc>
        <w:tc>
          <w:tcPr>
            <w:tcW w:w="0" w:type="auto"/>
            <w:tcBorders>
              <w:top w:val="nil"/>
              <w:left w:val="nil"/>
              <w:bottom w:val="single" w:sz="4" w:space="0" w:color="auto"/>
              <w:right w:val="single" w:sz="4" w:space="0" w:color="auto"/>
            </w:tcBorders>
            <w:noWrap/>
            <w:hideMark/>
          </w:tcPr>
          <w:p w14:paraId="180803B1" w14:textId="77777777" w:rsidR="004F10A7" w:rsidRPr="004F10A7" w:rsidRDefault="004F10A7" w:rsidP="002C0512">
            <w:pPr>
              <w:spacing w:after="0"/>
            </w:pPr>
            <w:r w:rsidRPr="004F10A7">
              <w:t> </w:t>
            </w:r>
          </w:p>
        </w:tc>
        <w:tc>
          <w:tcPr>
            <w:tcW w:w="0" w:type="auto"/>
            <w:tcBorders>
              <w:top w:val="nil"/>
              <w:left w:val="nil"/>
              <w:bottom w:val="single" w:sz="4" w:space="0" w:color="auto"/>
              <w:right w:val="single" w:sz="4" w:space="0" w:color="auto"/>
            </w:tcBorders>
            <w:noWrap/>
            <w:hideMark/>
          </w:tcPr>
          <w:p w14:paraId="06826D7A" w14:textId="77777777" w:rsidR="004F10A7" w:rsidRPr="004F10A7" w:rsidRDefault="004F10A7" w:rsidP="002C0512">
            <w:pPr>
              <w:spacing w:after="0"/>
            </w:pPr>
            <w:r w:rsidRPr="004F10A7">
              <w:t> </w:t>
            </w:r>
          </w:p>
        </w:tc>
      </w:tr>
      <w:tr w:rsidR="00F97A3A" w:rsidRPr="004F10A7" w14:paraId="0998B00A" w14:textId="77777777" w:rsidTr="00F97A3A">
        <w:trPr>
          <w:trHeight w:val="20"/>
        </w:trPr>
        <w:tc>
          <w:tcPr>
            <w:tcW w:w="0" w:type="auto"/>
            <w:tcBorders>
              <w:top w:val="nil"/>
              <w:left w:val="single" w:sz="4" w:space="0" w:color="auto"/>
              <w:bottom w:val="single" w:sz="4" w:space="0" w:color="auto"/>
              <w:right w:val="single" w:sz="4" w:space="0" w:color="auto"/>
            </w:tcBorders>
            <w:noWrap/>
            <w:hideMark/>
          </w:tcPr>
          <w:p w14:paraId="4A9A503E" w14:textId="77777777" w:rsidR="004F10A7" w:rsidRPr="004F10A7" w:rsidRDefault="004F10A7" w:rsidP="002C0512">
            <w:pPr>
              <w:spacing w:after="0"/>
            </w:pPr>
            <w:r w:rsidRPr="004F10A7">
              <w:t>6.6</w:t>
            </w:r>
          </w:p>
        </w:tc>
        <w:tc>
          <w:tcPr>
            <w:tcW w:w="0" w:type="auto"/>
            <w:tcBorders>
              <w:top w:val="nil"/>
              <w:left w:val="nil"/>
              <w:bottom w:val="single" w:sz="4" w:space="0" w:color="auto"/>
              <w:right w:val="single" w:sz="4" w:space="0" w:color="auto"/>
            </w:tcBorders>
            <w:hideMark/>
          </w:tcPr>
          <w:p w14:paraId="1D054526" w14:textId="77777777" w:rsidR="004F10A7" w:rsidRPr="004F10A7" w:rsidRDefault="004F10A7" w:rsidP="002C0512">
            <w:pPr>
              <w:spacing w:after="0"/>
              <w:ind w:left="-33" w:firstLine="33"/>
            </w:pPr>
            <w:r w:rsidRPr="004F10A7">
              <w:t>Béton armé pour poteaux en élévation</w:t>
            </w:r>
          </w:p>
        </w:tc>
        <w:tc>
          <w:tcPr>
            <w:tcW w:w="687" w:type="dxa"/>
            <w:tcBorders>
              <w:top w:val="nil"/>
              <w:left w:val="nil"/>
              <w:bottom w:val="single" w:sz="4" w:space="0" w:color="auto"/>
              <w:right w:val="single" w:sz="4" w:space="0" w:color="auto"/>
            </w:tcBorders>
            <w:noWrap/>
            <w:hideMark/>
          </w:tcPr>
          <w:p w14:paraId="6E3A887C" w14:textId="77777777" w:rsidR="004F10A7" w:rsidRPr="004F10A7" w:rsidRDefault="004F10A7" w:rsidP="002C0512">
            <w:pPr>
              <w:spacing w:after="0"/>
            </w:pPr>
            <w:r w:rsidRPr="004F10A7">
              <w:t>m3</w:t>
            </w:r>
          </w:p>
        </w:tc>
        <w:tc>
          <w:tcPr>
            <w:tcW w:w="798" w:type="dxa"/>
            <w:tcBorders>
              <w:top w:val="nil"/>
              <w:left w:val="nil"/>
              <w:bottom w:val="single" w:sz="4" w:space="0" w:color="auto"/>
              <w:right w:val="single" w:sz="4" w:space="0" w:color="auto"/>
            </w:tcBorders>
            <w:noWrap/>
            <w:hideMark/>
          </w:tcPr>
          <w:p w14:paraId="5692FA67" w14:textId="3761F1A1" w:rsidR="004F10A7" w:rsidRPr="004F10A7" w:rsidRDefault="004F10A7" w:rsidP="002C0512">
            <w:pPr>
              <w:spacing w:after="0"/>
              <w:jc w:val="center"/>
            </w:pPr>
            <w:r w:rsidRPr="004F10A7">
              <w:t>3,20</w:t>
            </w:r>
          </w:p>
        </w:tc>
        <w:tc>
          <w:tcPr>
            <w:tcW w:w="0" w:type="auto"/>
            <w:tcBorders>
              <w:top w:val="nil"/>
              <w:left w:val="nil"/>
              <w:bottom w:val="single" w:sz="4" w:space="0" w:color="auto"/>
              <w:right w:val="single" w:sz="4" w:space="0" w:color="auto"/>
            </w:tcBorders>
            <w:noWrap/>
            <w:hideMark/>
          </w:tcPr>
          <w:p w14:paraId="5F9D16E9" w14:textId="77777777" w:rsidR="004F10A7" w:rsidRPr="004F10A7" w:rsidRDefault="004F10A7" w:rsidP="002C0512">
            <w:pPr>
              <w:spacing w:after="0"/>
            </w:pPr>
            <w:r w:rsidRPr="004F10A7">
              <w:t> </w:t>
            </w:r>
          </w:p>
        </w:tc>
        <w:tc>
          <w:tcPr>
            <w:tcW w:w="0" w:type="auto"/>
            <w:tcBorders>
              <w:top w:val="nil"/>
              <w:left w:val="nil"/>
              <w:bottom w:val="single" w:sz="4" w:space="0" w:color="auto"/>
              <w:right w:val="single" w:sz="4" w:space="0" w:color="auto"/>
            </w:tcBorders>
            <w:noWrap/>
            <w:hideMark/>
          </w:tcPr>
          <w:p w14:paraId="2884CC27" w14:textId="77777777" w:rsidR="004F10A7" w:rsidRPr="004F10A7" w:rsidRDefault="004F10A7" w:rsidP="002C0512">
            <w:pPr>
              <w:spacing w:after="0"/>
            </w:pPr>
            <w:r w:rsidRPr="004F10A7">
              <w:t> </w:t>
            </w:r>
          </w:p>
        </w:tc>
      </w:tr>
      <w:tr w:rsidR="00F97A3A" w:rsidRPr="004F10A7" w14:paraId="558D8054" w14:textId="77777777" w:rsidTr="00F97A3A">
        <w:trPr>
          <w:trHeight w:val="20"/>
        </w:trPr>
        <w:tc>
          <w:tcPr>
            <w:tcW w:w="0" w:type="auto"/>
            <w:tcBorders>
              <w:top w:val="nil"/>
              <w:left w:val="single" w:sz="4" w:space="0" w:color="auto"/>
              <w:bottom w:val="single" w:sz="4" w:space="0" w:color="auto"/>
              <w:right w:val="single" w:sz="4" w:space="0" w:color="auto"/>
            </w:tcBorders>
            <w:noWrap/>
            <w:hideMark/>
          </w:tcPr>
          <w:p w14:paraId="41A62821" w14:textId="77777777" w:rsidR="004F10A7" w:rsidRPr="004F10A7" w:rsidRDefault="004F10A7" w:rsidP="002C0512">
            <w:pPr>
              <w:spacing w:after="0"/>
            </w:pPr>
            <w:r w:rsidRPr="004F10A7">
              <w:t>6.7</w:t>
            </w:r>
          </w:p>
        </w:tc>
        <w:tc>
          <w:tcPr>
            <w:tcW w:w="0" w:type="auto"/>
            <w:tcBorders>
              <w:top w:val="nil"/>
              <w:left w:val="nil"/>
              <w:bottom w:val="single" w:sz="4" w:space="0" w:color="auto"/>
              <w:right w:val="single" w:sz="4" w:space="0" w:color="auto"/>
            </w:tcBorders>
            <w:hideMark/>
          </w:tcPr>
          <w:p w14:paraId="1E5E522E" w14:textId="77777777" w:rsidR="004F10A7" w:rsidRPr="004F10A7" w:rsidRDefault="004F10A7" w:rsidP="002C0512">
            <w:pPr>
              <w:spacing w:after="0"/>
              <w:ind w:left="-33" w:firstLine="33"/>
            </w:pPr>
            <w:r w:rsidRPr="004F10A7">
              <w:t>Béton armé pour estrade</w:t>
            </w:r>
          </w:p>
        </w:tc>
        <w:tc>
          <w:tcPr>
            <w:tcW w:w="687" w:type="dxa"/>
            <w:tcBorders>
              <w:top w:val="nil"/>
              <w:left w:val="nil"/>
              <w:bottom w:val="single" w:sz="4" w:space="0" w:color="auto"/>
              <w:right w:val="single" w:sz="4" w:space="0" w:color="auto"/>
            </w:tcBorders>
            <w:noWrap/>
            <w:hideMark/>
          </w:tcPr>
          <w:p w14:paraId="23838089" w14:textId="77777777" w:rsidR="004F10A7" w:rsidRPr="004F10A7" w:rsidRDefault="004F10A7" w:rsidP="002C0512">
            <w:pPr>
              <w:spacing w:after="0"/>
            </w:pPr>
            <w:r w:rsidRPr="004F10A7">
              <w:t>m3</w:t>
            </w:r>
          </w:p>
        </w:tc>
        <w:tc>
          <w:tcPr>
            <w:tcW w:w="798" w:type="dxa"/>
            <w:tcBorders>
              <w:top w:val="nil"/>
              <w:left w:val="nil"/>
              <w:bottom w:val="single" w:sz="4" w:space="0" w:color="auto"/>
              <w:right w:val="single" w:sz="4" w:space="0" w:color="auto"/>
            </w:tcBorders>
            <w:noWrap/>
            <w:hideMark/>
          </w:tcPr>
          <w:p w14:paraId="06E6C8BC" w14:textId="0CC286D9" w:rsidR="004F10A7" w:rsidRPr="004F10A7" w:rsidRDefault="004F10A7" w:rsidP="002C0512">
            <w:pPr>
              <w:spacing w:after="0"/>
              <w:jc w:val="center"/>
            </w:pPr>
            <w:r w:rsidRPr="004F10A7">
              <w:t>0,36</w:t>
            </w:r>
          </w:p>
        </w:tc>
        <w:tc>
          <w:tcPr>
            <w:tcW w:w="0" w:type="auto"/>
            <w:tcBorders>
              <w:top w:val="nil"/>
              <w:left w:val="nil"/>
              <w:bottom w:val="single" w:sz="4" w:space="0" w:color="auto"/>
              <w:right w:val="single" w:sz="4" w:space="0" w:color="auto"/>
            </w:tcBorders>
            <w:noWrap/>
            <w:hideMark/>
          </w:tcPr>
          <w:p w14:paraId="5EAF9A47" w14:textId="77777777" w:rsidR="004F10A7" w:rsidRPr="004F10A7" w:rsidRDefault="004F10A7" w:rsidP="002C0512">
            <w:pPr>
              <w:spacing w:after="0"/>
            </w:pPr>
            <w:r w:rsidRPr="004F10A7">
              <w:t> </w:t>
            </w:r>
          </w:p>
        </w:tc>
        <w:tc>
          <w:tcPr>
            <w:tcW w:w="0" w:type="auto"/>
            <w:tcBorders>
              <w:top w:val="nil"/>
              <w:left w:val="nil"/>
              <w:bottom w:val="single" w:sz="4" w:space="0" w:color="auto"/>
              <w:right w:val="single" w:sz="4" w:space="0" w:color="auto"/>
            </w:tcBorders>
            <w:noWrap/>
            <w:hideMark/>
          </w:tcPr>
          <w:p w14:paraId="11BE88A9" w14:textId="77777777" w:rsidR="004F10A7" w:rsidRPr="004F10A7" w:rsidRDefault="004F10A7" w:rsidP="002C0512">
            <w:pPr>
              <w:spacing w:after="0"/>
            </w:pPr>
            <w:r w:rsidRPr="004F10A7">
              <w:t> </w:t>
            </w:r>
          </w:p>
        </w:tc>
      </w:tr>
      <w:tr w:rsidR="00F97A3A" w:rsidRPr="004F10A7" w14:paraId="7B8579C7" w14:textId="77777777" w:rsidTr="00F97A3A">
        <w:trPr>
          <w:trHeight w:val="20"/>
        </w:trPr>
        <w:tc>
          <w:tcPr>
            <w:tcW w:w="0" w:type="auto"/>
            <w:tcBorders>
              <w:top w:val="nil"/>
              <w:left w:val="single" w:sz="4" w:space="0" w:color="auto"/>
              <w:bottom w:val="single" w:sz="4" w:space="0" w:color="auto"/>
              <w:right w:val="single" w:sz="4" w:space="0" w:color="auto"/>
            </w:tcBorders>
            <w:noWrap/>
            <w:hideMark/>
          </w:tcPr>
          <w:p w14:paraId="3080F48D" w14:textId="77777777" w:rsidR="004F10A7" w:rsidRPr="004F10A7" w:rsidRDefault="004F10A7" w:rsidP="002C0512">
            <w:pPr>
              <w:spacing w:after="0"/>
            </w:pPr>
            <w:r w:rsidRPr="004F10A7">
              <w:t>6.8</w:t>
            </w:r>
          </w:p>
        </w:tc>
        <w:tc>
          <w:tcPr>
            <w:tcW w:w="0" w:type="auto"/>
            <w:tcBorders>
              <w:top w:val="nil"/>
              <w:left w:val="nil"/>
              <w:bottom w:val="single" w:sz="4" w:space="0" w:color="auto"/>
              <w:right w:val="single" w:sz="4" w:space="0" w:color="auto"/>
            </w:tcBorders>
            <w:hideMark/>
          </w:tcPr>
          <w:p w14:paraId="5E329D7D" w14:textId="77777777" w:rsidR="004F10A7" w:rsidRPr="004F10A7" w:rsidRDefault="004F10A7" w:rsidP="002C0512">
            <w:pPr>
              <w:spacing w:after="0"/>
              <w:ind w:left="-33" w:firstLine="33"/>
            </w:pPr>
            <w:r w:rsidRPr="004F10A7">
              <w:t>Paillasse en béton  épaisseur 11 cm</w:t>
            </w:r>
          </w:p>
        </w:tc>
        <w:tc>
          <w:tcPr>
            <w:tcW w:w="687" w:type="dxa"/>
            <w:tcBorders>
              <w:top w:val="nil"/>
              <w:left w:val="nil"/>
              <w:bottom w:val="single" w:sz="4" w:space="0" w:color="auto"/>
              <w:right w:val="single" w:sz="4" w:space="0" w:color="auto"/>
            </w:tcBorders>
            <w:noWrap/>
            <w:hideMark/>
          </w:tcPr>
          <w:p w14:paraId="56D09D33" w14:textId="77777777" w:rsidR="004F10A7" w:rsidRPr="004F10A7" w:rsidRDefault="004F10A7" w:rsidP="002C0512">
            <w:pPr>
              <w:spacing w:after="0"/>
            </w:pPr>
            <w:r w:rsidRPr="004F10A7">
              <w:t>m3</w:t>
            </w:r>
          </w:p>
        </w:tc>
        <w:tc>
          <w:tcPr>
            <w:tcW w:w="798" w:type="dxa"/>
            <w:tcBorders>
              <w:top w:val="nil"/>
              <w:left w:val="nil"/>
              <w:bottom w:val="single" w:sz="4" w:space="0" w:color="auto"/>
              <w:right w:val="single" w:sz="4" w:space="0" w:color="auto"/>
            </w:tcBorders>
            <w:noWrap/>
            <w:hideMark/>
          </w:tcPr>
          <w:p w14:paraId="1C2B90BC" w14:textId="4E50E16B" w:rsidR="004F10A7" w:rsidRPr="004F10A7" w:rsidRDefault="004F10A7" w:rsidP="002C0512">
            <w:pPr>
              <w:spacing w:after="0"/>
              <w:jc w:val="center"/>
            </w:pPr>
            <w:r w:rsidRPr="004F10A7">
              <w:t>0,36</w:t>
            </w:r>
          </w:p>
        </w:tc>
        <w:tc>
          <w:tcPr>
            <w:tcW w:w="0" w:type="auto"/>
            <w:tcBorders>
              <w:top w:val="nil"/>
              <w:left w:val="nil"/>
              <w:bottom w:val="single" w:sz="4" w:space="0" w:color="auto"/>
              <w:right w:val="single" w:sz="4" w:space="0" w:color="auto"/>
            </w:tcBorders>
            <w:noWrap/>
            <w:hideMark/>
          </w:tcPr>
          <w:p w14:paraId="4E5C42A7" w14:textId="77777777" w:rsidR="004F10A7" w:rsidRPr="004F10A7" w:rsidRDefault="004F10A7" w:rsidP="002C0512">
            <w:pPr>
              <w:spacing w:after="0"/>
            </w:pPr>
            <w:r w:rsidRPr="004F10A7">
              <w:t> </w:t>
            </w:r>
          </w:p>
        </w:tc>
        <w:tc>
          <w:tcPr>
            <w:tcW w:w="0" w:type="auto"/>
            <w:tcBorders>
              <w:top w:val="nil"/>
              <w:left w:val="nil"/>
              <w:bottom w:val="single" w:sz="4" w:space="0" w:color="auto"/>
              <w:right w:val="single" w:sz="4" w:space="0" w:color="auto"/>
            </w:tcBorders>
            <w:noWrap/>
            <w:hideMark/>
          </w:tcPr>
          <w:p w14:paraId="4475F003" w14:textId="77777777" w:rsidR="004F10A7" w:rsidRPr="004F10A7" w:rsidRDefault="004F10A7" w:rsidP="002C0512">
            <w:pPr>
              <w:spacing w:after="0"/>
            </w:pPr>
            <w:r w:rsidRPr="004F10A7">
              <w:t> </w:t>
            </w:r>
          </w:p>
        </w:tc>
      </w:tr>
      <w:tr w:rsidR="00F97A3A" w:rsidRPr="004F10A7" w14:paraId="71DE8028" w14:textId="77777777" w:rsidTr="00F97A3A">
        <w:trPr>
          <w:trHeight w:val="20"/>
        </w:trPr>
        <w:tc>
          <w:tcPr>
            <w:tcW w:w="0" w:type="auto"/>
            <w:tcBorders>
              <w:top w:val="nil"/>
              <w:left w:val="single" w:sz="4" w:space="0" w:color="auto"/>
              <w:bottom w:val="single" w:sz="4" w:space="0" w:color="auto"/>
              <w:right w:val="single" w:sz="4" w:space="0" w:color="auto"/>
            </w:tcBorders>
            <w:noWrap/>
            <w:hideMark/>
          </w:tcPr>
          <w:p w14:paraId="4A9DCD90" w14:textId="77777777" w:rsidR="004F10A7" w:rsidRPr="00F97A3A" w:rsidRDefault="004F10A7" w:rsidP="002C0512">
            <w:pPr>
              <w:spacing w:after="0"/>
              <w:rPr>
                <w:b/>
                <w:bCs/>
              </w:rPr>
            </w:pPr>
            <w:r w:rsidRPr="00F97A3A">
              <w:rPr>
                <w:b/>
                <w:bCs/>
              </w:rPr>
              <w:t> </w:t>
            </w:r>
          </w:p>
        </w:tc>
        <w:tc>
          <w:tcPr>
            <w:tcW w:w="0" w:type="auto"/>
            <w:tcBorders>
              <w:top w:val="nil"/>
              <w:left w:val="nil"/>
              <w:bottom w:val="single" w:sz="4" w:space="0" w:color="auto"/>
              <w:right w:val="single" w:sz="4" w:space="0" w:color="auto"/>
            </w:tcBorders>
            <w:hideMark/>
          </w:tcPr>
          <w:p w14:paraId="22E3FA56" w14:textId="77777777" w:rsidR="004F10A7" w:rsidRPr="00F97A3A" w:rsidRDefault="004F10A7" w:rsidP="002C0512">
            <w:pPr>
              <w:spacing w:after="0"/>
              <w:ind w:left="-33" w:firstLine="33"/>
              <w:rPr>
                <w:b/>
                <w:bCs/>
              </w:rPr>
            </w:pPr>
            <w:r w:rsidRPr="00F97A3A">
              <w:rPr>
                <w:b/>
                <w:bCs/>
              </w:rPr>
              <w:t>Sous/total 6</w:t>
            </w:r>
          </w:p>
        </w:tc>
        <w:tc>
          <w:tcPr>
            <w:tcW w:w="687" w:type="dxa"/>
            <w:tcBorders>
              <w:top w:val="nil"/>
              <w:left w:val="nil"/>
              <w:bottom w:val="single" w:sz="4" w:space="0" w:color="auto"/>
              <w:right w:val="single" w:sz="4" w:space="0" w:color="auto"/>
            </w:tcBorders>
            <w:noWrap/>
            <w:hideMark/>
          </w:tcPr>
          <w:p w14:paraId="1F0773BC" w14:textId="77777777" w:rsidR="004F10A7" w:rsidRPr="004F10A7" w:rsidRDefault="004F10A7" w:rsidP="002C0512">
            <w:pPr>
              <w:spacing w:after="0"/>
            </w:pPr>
            <w:r w:rsidRPr="004F10A7">
              <w:t> </w:t>
            </w:r>
          </w:p>
        </w:tc>
        <w:tc>
          <w:tcPr>
            <w:tcW w:w="798" w:type="dxa"/>
            <w:tcBorders>
              <w:top w:val="nil"/>
              <w:left w:val="nil"/>
              <w:bottom w:val="single" w:sz="4" w:space="0" w:color="auto"/>
              <w:right w:val="single" w:sz="4" w:space="0" w:color="auto"/>
            </w:tcBorders>
            <w:noWrap/>
            <w:hideMark/>
          </w:tcPr>
          <w:p w14:paraId="7BEFB980" w14:textId="0FE4B631" w:rsidR="004F10A7" w:rsidRPr="004F10A7" w:rsidRDefault="004F10A7" w:rsidP="002C0512">
            <w:pPr>
              <w:spacing w:after="0"/>
              <w:jc w:val="center"/>
            </w:pPr>
          </w:p>
        </w:tc>
        <w:tc>
          <w:tcPr>
            <w:tcW w:w="0" w:type="auto"/>
            <w:tcBorders>
              <w:top w:val="nil"/>
              <w:left w:val="nil"/>
              <w:bottom w:val="single" w:sz="4" w:space="0" w:color="auto"/>
              <w:right w:val="single" w:sz="4" w:space="0" w:color="auto"/>
            </w:tcBorders>
            <w:noWrap/>
            <w:hideMark/>
          </w:tcPr>
          <w:p w14:paraId="36AC6B45" w14:textId="77777777" w:rsidR="004F10A7" w:rsidRPr="004F10A7" w:rsidRDefault="004F10A7" w:rsidP="002C0512">
            <w:pPr>
              <w:spacing w:after="0"/>
            </w:pPr>
            <w:r w:rsidRPr="004F10A7">
              <w:t> </w:t>
            </w:r>
          </w:p>
        </w:tc>
        <w:tc>
          <w:tcPr>
            <w:tcW w:w="0" w:type="auto"/>
            <w:tcBorders>
              <w:top w:val="nil"/>
              <w:left w:val="nil"/>
              <w:bottom w:val="single" w:sz="4" w:space="0" w:color="auto"/>
              <w:right w:val="single" w:sz="4" w:space="0" w:color="auto"/>
            </w:tcBorders>
            <w:noWrap/>
            <w:hideMark/>
          </w:tcPr>
          <w:p w14:paraId="0F9C1501" w14:textId="77777777" w:rsidR="004F10A7" w:rsidRPr="004F10A7" w:rsidRDefault="004F10A7" w:rsidP="002C0512">
            <w:pPr>
              <w:spacing w:after="0"/>
            </w:pPr>
            <w:r w:rsidRPr="004F10A7">
              <w:t> </w:t>
            </w:r>
          </w:p>
        </w:tc>
      </w:tr>
      <w:tr w:rsidR="00F97A3A" w:rsidRPr="004F10A7" w14:paraId="5E88B4B2" w14:textId="77777777" w:rsidTr="00F97A3A">
        <w:trPr>
          <w:trHeight w:val="20"/>
        </w:trPr>
        <w:tc>
          <w:tcPr>
            <w:tcW w:w="0" w:type="auto"/>
            <w:tcBorders>
              <w:top w:val="nil"/>
              <w:left w:val="single" w:sz="4" w:space="0" w:color="auto"/>
              <w:bottom w:val="single" w:sz="4" w:space="0" w:color="auto"/>
              <w:right w:val="single" w:sz="4" w:space="0" w:color="auto"/>
            </w:tcBorders>
            <w:noWrap/>
            <w:hideMark/>
          </w:tcPr>
          <w:p w14:paraId="0C3A03B8" w14:textId="77777777" w:rsidR="004F10A7" w:rsidRPr="00F97A3A" w:rsidRDefault="004F10A7" w:rsidP="002C0512">
            <w:pPr>
              <w:spacing w:after="0"/>
              <w:rPr>
                <w:b/>
                <w:bCs/>
              </w:rPr>
            </w:pPr>
            <w:r w:rsidRPr="00F97A3A">
              <w:rPr>
                <w:b/>
                <w:bCs/>
              </w:rPr>
              <w:t>7</w:t>
            </w:r>
          </w:p>
        </w:tc>
        <w:tc>
          <w:tcPr>
            <w:tcW w:w="0" w:type="auto"/>
            <w:tcBorders>
              <w:top w:val="nil"/>
              <w:left w:val="nil"/>
              <w:bottom w:val="single" w:sz="4" w:space="0" w:color="auto"/>
              <w:right w:val="single" w:sz="4" w:space="0" w:color="auto"/>
            </w:tcBorders>
            <w:hideMark/>
          </w:tcPr>
          <w:p w14:paraId="28AD5D65" w14:textId="77777777" w:rsidR="004F10A7" w:rsidRPr="00F97A3A" w:rsidRDefault="004F10A7" w:rsidP="002C0512">
            <w:pPr>
              <w:spacing w:after="0"/>
              <w:ind w:left="-33" w:firstLine="33"/>
              <w:rPr>
                <w:b/>
                <w:bCs/>
              </w:rPr>
            </w:pPr>
            <w:r w:rsidRPr="00F97A3A">
              <w:rPr>
                <w:b/>
                <w:bCs/>
              </w:rPr>
              <w:t>Toiture et Plafonnage</w:t>
            </w:r>
          </w:p>
        </w:tc>
        <w:tc>
          <w:tcPr>
            <w:tcW w:w="687" w:type="dxa"/>
            <w:tcBorders>
              <w:top w:val="nil"/>
              <w:left w:val="nil"/>
              <w:bottom w:val="single" w:sz="4" w:space="0" w:color="auto"/>
              <w:right w:val="single" w:sz="4" w:space="0" w:color="auto"/>
            </w:tcBorders>
            <w:noWrap/>
            <w:hideMark/>
          </w:tcPr>
          <w:p w14:paraId="1DE4C455" w14:textId="77777777" w:rsidR="004F10A7" w:rsidRPr="004F10A7" w:rsidRDefault="004F10A7" w:rsidP="002C0512">
            <w:pPr>
              <w:spacing w:after="0"/>
            </w:pPr>
            <w:r w:rsidRPr="004F10A7">
              <w:t> </w:t>
            </w:r>
          </w:p>
        </w:tc>
        <w:tc>
          <w:tcPr>
            <w:tcW w:w="798" w:type="dxa"/>
            <w:tcBorders>
              <w:top w:val="nil"/>
              <w:left w:val="nil"/>
              <w:bottom w:val="single" w:sz="4" w:space="0" w:color="auto"/>
              <w:right w:val="single" w:sz="4" w:space="0" w:color="auto"/>
            </w:tcBorders>
            <w:noWrap/>
            <w:hideMark/>
          </w:tcPr>
          <w:p w14:paraId="6C4CC625" w14:textId="0B8D67FA" w:rsidR="004F10A7" w:rsidRPr="004F10A7" w:rsidRDefault="004F10A7" w:rsidP="002C0512">
            <w:pPr>
              <w:spacing w:after="0"/>
              <w:jc w:val="center"/>
            </w:pPr>
          </w:p>
        </w:tc>
        <w:tc>
          <w:tcPr>
            <w:tcW w:w="0" w:type="auto"/>
            <w:tcBorders>
              <w:top w:val="nil"/>
              <w:left w:val="nil"/>
              <w:bottom w:val="single" w:sz="4" w:space="0" w:color="auto"/>
              <w:right w:val="single" w:sz="4" w:space="0" w:color="auto"/>
            </w:tcBorders>
            <w:noWrap/>
            <w:hideMark/>
          </w:tcPr>
          <w:p w14:paraId="585A6E67" w14:textId="77777777" w:rsidR="004F10A7" w:rsidRPr="004F10A7" w:rsidRDefault="004F10A7" w:rsidP="002C0512">
            <w:pPr>
              <w:spacing w:after="0"/>
            </w:pPr>
            <w:r w:rsidRPr="004F10A7">
              <w:t> </w:t>
            </w:r>
          </w:p>
        </w:tc>
        <w:tc>
          <w:tcPr>
            <w:tcW w:w="0" w:type="auto"/>
            <w:tcBorders>
              <w:top w:val="nil"/>
              <w:left w:val="nil"/>
              <w:bottom w:val="single" w:sz="4" w:space="0" w:color="auto"/>
              <w:right w:val="single" w:sz="4" w:space="0" w:color="auto"/>
            </w:tcBorders>
            <w:noWrap/>
            <w:hideMark/>
          </w:tcPr>
          <w:p w14:paraId="204A5417" w14:textId="77777777" w:rsidR="004F10A7" w:rsidRPr="004F10A7" w:rsidRDefault="004F10A7" w:rsidP="002C0512">
            <w:pPr>
              <w:spacing w:after="0"/>
            </w:pPr>
            <w:r w:rsidRPr="004F10A7">
              <w:t> </w:t>
            </w:r>
          </w:p>
        </w:tc>
      </w:tr>
      <w:tr w:rsidR="00F97A3A" w:rsidRPr="004F10A7" w14:paraId="52EFC8BA" w14:textId="77777777" w:rsidTr="00F97A3A">
        <w:trPr>
          <w:trHeight w:val="20"/>
        </w:trPr>
        <w:tc>
          <w:tcPr>
            <w:tcW w:w="0" w:type="auto"/>
            <w:tcBorders>
              <w:top w:val="nil"/>
              <w:left w:val="single" w:sz="4" w:space="0" w:color="auto"/>
              <w:bottom w:val="single" w:sz="4" w:space="0" w:color="auto"/>
              <w:right w:val="single" w:sz="4" w:space="0" w:color="auto"/>
            </w:tcBorders>
            <w:noWrap/>
            <w:hideMark/>
          </w:tcPr>
          <w:p w14:paraId="3D88EF4D" w14:textId="77777777" w:rsidR="004F10A7" w:rsidRPr="004F10A7" w:rsidRDefault="004F10A7" w:rsidP="002C0512">
            <w:pPr>
              <w:spacing w:after="0"/>
            </w:pPr>
            <w:r w:rsidRPr="004F10A7">
              <w:t>7.1</w:t>
            </w:r>
          </w:p>
        </w:tc>
        <w:tc>
          <w:tcPr>
            <w:tcW w:w="0" w:type="auto"/>
            <w:tcBorders>
              <w:top w:val="nil"/>
              <w:left w:val="nil"/>
              <w:bottom w:val="single" w:sz="4" w:space="0" w:color="auto"/>
              <w:right w:val="single" w:sz="4" w:space="0" w:color="auto"/>
            </w:tcBorders>
            <w:hideMark/>
          </w:tcPr>
          <w:p w14:paraId="49512042" w14:textId="77777777" w:rsidR="004F10A7" w:rsidRPr="004F10A7" w:rsidRDefault="004F10A7" w:rsidP="002C0512">
            <w:pPr>
              <w:spacing w:after="0"/>
              <w:ind w:left="-33" w:firstLine="33"/>
            </w:pPr>
            <w:r w:rsidRPr="004F10A7">
              <w:t>F/P de fermes en Charpente métallique en cornière double de 50, y compris toutes sujetions de fabrication et de pose</w:t>
            </w:r>
          </w:p>
        </w:tc>
        <w:tc>
          <w:tcPr>
            <w:tcW w:w="687" w:type="dxa"/>
            <w:tcBorders>
              <w:top w:val="nil"/>
              <w:left w:val="nil"/>
              <w:bottom w:val="single" w:sz="4" w:space="0" w:color="auto"/>
              <w:right w:val="single" w:sz="4" w:space="0" w:color="auto"/>
            </w:tcBorders>
            <w:noWrap/>
            <w:vAlign w:val="center"/>
            <w:hideMark/>
          </w:tcPr>
          <w:p w14:paraId="484F6229" w14:textId="77777777" w:rsidR="004F10A7" w:rsidRPr="004F10A7" w:rsidRDefault="004F10A7" w:rsidP="002C0512">
            <w:pPr>
              <w:spacing w:after="0"/>
            </w:pPr>
            <w:r w:rsidRPr="004F10A7">
              <w:t>U</w:t>
            </w:r>
          </w:p>
        </w:tc>
        <w:tc>
          <w:tcPr>
            <w:tcW w:w="798" w:type="dxa"/>
            <w:tcBorders>
              <w:top w:val="nil"/>
              <w:left w:val="nil"/>
              <w:bottom w:val="single" w:sz="4" w:space="0" w:color="auto"/>
              <w:right w:val="single" w:sz="4" w:space="0" w:color="auto"/>
            </w:tcBorders>
            <w:noWrap/>
            <w:vAlign w:val="center"/>
            <w:hideMark/>
          </w:tcPr>
          <w:p w14:paraId="2875A519" w14:textId="3C794EFC" w:rsidR="004F10A7" w:rsidRPr="004F10A7" w:rsidRDefault="004F10A7" w:rsidP="002C0512">
            <w:pPr>
              <w:spacing w:after="0"/>
              <w:jc w:val="center"/>
            </w:pPr>
            <w:r w:rsidRPr="004F10A7">
              <w:t>5</w:t>
            </w:r>
          </w:p>
        </w:tc>
        <w:tc>
          <w:tcPr>
            <w:tcW w:w="0" w:type="auto"/>
            <w:tcBorders>
              <w:top w:val="nil"/>
              <w:left w:val="nil"/>
              <w:bottom w:val="single" w:sz="4" w:space="0" w:color="auto"/>
              <w:right w:val="single" w:sz="4" w:space="0" w:color="auto"/>
            </w:tcBorders>
            <w:noWrap/>
            <w:vAlign w:val="center"/>
            <w:hideMark/>
          </w:tcPr>
          <w:p w14:paraId="444B80A1" w14:textId="77777777" w:rsidR="004F10A7" w:rsidRPr="004F10A7" w:rsidRDefault="004F10A7" w:rsidP="002C0512">
            <w:pPr>
              <w:spacing w:after="0"/>
            </w:pPr>
            <w:r w:rsidRPr="004F10A7">
              <w:t> </w:t>
            </w:r>
          </w:p>
        </w:tc>
        <w:tc>
          <w:tcPr>
            <w:tcW w:w="0" w:type="auto"/>
            <w:tcBorders>
              <w:top w:val="nil"/>
              <w:left w:val="nil"/>
              <w:bottom w:val="single" w:sz="4" w:space="0" w:color="auto"/>
              <w:right w:val="single" w:sz="4" w:space="0" w:color="auto"/>
            </w:tcBorders>
            <w:noWrap/>
            <w:vAlign w:val="center"/>
            <w:hideMark/>
          </w:tcPr>
          <w:p w14:paraId="1F928472" w14:textId="77777777" w:rsidR="004F10A7" w:rsidRPr="004F10A7" w:rsidRDefault="004F10A7" w:rsidP="002C0512">
            <w:pPr>
              <w:spacing w:after="0"/>
            </w:pPr>
            <w:r w:rsidRPr="004F10A7">
              <w:t> </w:t>
            </w:r>
          </w:p>
        </w:tc>
      </w:tr>
      <w:tr w:rsidR="00F97A3A" w:rsidRPr="004F10A7" w14:paraId="6C91C1F5" w14:textId="77777777" w:rsidTr="00F97A3A">
        <w:trPr>
          <w:trHeight w:val="20"/>
        </w:trPr>
        <w:tc>
          <w:tcPr>
            <w:tcW w:w="0" w:type="auto"/>
            <w:tcBorders>
              <w:top w:val="nil"/>
              <w:left w:val="single" w:sz="4" w:space="0" w:color="auto"/>
              <w:bottom w:val="single" w:sz="4" w:space="0" w:color="auto"/>
              <w:right w:val="single" w:sz="4" w:space="0" w:color="auto"/>
            </w:tcBorders>
            <w:noWrap/>
            <w:hideMark/>
          </w:tcPr>
          <w:p w14:paraId="53F47411" w14:textId="77777777" w:rsidR="004F10A7" w:rsidRPr="004F10A7" w:rsidRDefault="004F10A7" w:rsidP="002C0512">
            <w:pPr>
              <w:spacing w:after="0"/>
            </w:pPr>
            <w:r w:rsidRPr="004F10A7">
              <w:t>7.2</w:t>
            </w:r>
          </w:p>
        </w:tc>
        <w:tc>
          <w:tcPr>
            <w:tcW w:w="0" w:type="auto"/>
            <w:tcBorders>
              <w:top w:val="nil"/>
              <w:left w:val="nil"/>
              <w:bottom w:val="single" w:sz="4" w:space="0" w:color="auto"/>
              <w:right w:val="single" w:sz="4" w:space="0" w:color="auto"/>
            </w:tcBorders>
            <w:hideMark/>
          </w:tcPr>
          <w:p w14:paraId="64158A9D" w14:textId="77777777" w:rsidR="004F10A7" w:rsidRPr="004F10A7" w:rsidRDefault="004F10A7" w:rsidP="002C0512">
            <w:pPr>
              <w:spacing w:after="0"/>
              <w:ind w:left="-33" w:firstLine="33"/>
            </w:pPr>
            <w:r w:rsidRPr="004F10A7">
              <w:t>Console adapté aux fermes L = 1,2 m , y compris toutes sujetions de fabrication et de pose</w:t>
            </w:r>
          </w:p>
        </w:tc>
        <w:tc>
          <w:tcPr>
            <w:tcW w:w="687" w:type="dxa"/>
            <w:tcBorders>
              <w:top w:val="nil"/>
              <w:left w:val="nil"/>
              <w:bottom w:val="single" w:sz="4" w:space="0" w:color="auto"/>
              <w:right w:val="single" w:sz="4" w:space="0" w:color="auto"/>
            </w:tcBorders>
            <w:noWrap/>
            <w:vAlign w:val="center"/>
            <w:hideMark/>
          </w:tcPr>
          <w:p w14:paraId="29738C18" w14:textId="77777777" w:rsidR="004F10A7" w:rsidRPr="004F10A7" w:rsidRDefault="004F10A7" w:rsidP="002C0512">
            <w:pPr>
              <w:spacing w:after="0"/>
            </w:pPr>
            <w:r w:rsidRPr="004F10A7">
              <w:t>U</w:t>
            </w:r>
          </w:p>
        </w:tc>
        <w:tc>
          <w:tcPr>
            <w:tcW w:w="798" w:type="dxa"/>
            <w:tcBorders>
              <w:top w:val="nil"/>
              <w:left w:val="nil"/>
              <w:bottom w:val="single" w:sz="4" w:space="0" w:color="auto"/>
              <w:right w:val="single" w:sz="4" w:space="0" w:color="auto"/>
            </w:tcBorders>
            <w:noWrap/>
            <w:vAlign w:val="center"/>
            <w:hideMark/>
          </w:tcPr>
          <w:p w14:paraId="50D22D24" w14:textId="38C9AF5B" w:rsidR="004F10A7" w:rsidRPr="004F10A7" w:rsidRDefault="004F10A7" w:rsidP="002C0512">
            <w:pPr>
              <w:spacing w:after="0"/>
              <w:jc w:val="center"/>
            </w:pPr>
            <w:r w:rsidRPr="004F10A7">
              <w:t>10</w:t>
            </w:r>
          </w:p>
        </w:tc>
        <w:tc>
          <w:tcPr>
            <w:tcW w:w="0" w:type="auto"/>
            <w:tcBorders>
              <w:top w:val="nil"/>
              <w:left w:val="nil"/>
              <w:bottom w:val="single" w:sz="4" w:space="0" w:color="auto"/>
              <w:right w:val="single" w:sz="4" w:space="0" w:color="auto"/>
            </w:tcBorders>
            <w:noWrap/>
            <w:vAlign w:val="center"/>
            <w:hideMark/>
          </w:tcPr>
          <w:p w14:paraId="2A1A8F4D" w14:textId="77777777" w:rsidR="004F10A7" w:rsidRPr="004F10A7" w:rsidRDefault="004F10A7" w:rsidP="002C0512">
            <w:pPr>
              <w:spacing w:after="0"/>
            </w:pPr>
            <w:r w:rsidRPr="004F10A7">
              <w:t> </w:t>
            </w:r>
          </w:p>
        </w:tc>
        <w:tc>
          <w:tcPr>
            <w:tcW w:w="0" w:type="auto"/>
            <w:tcBorders>
              <w:top w:val="nil"/>
              <w:left w:val="nil"/>
              <w:bottom w:val="single" w:sz="4" w:space="0" w:color="auto"/>
              <w:right w:val="single" w:sz="4" w:space="0" w:color="auto"/>
            </w:tcBorders>
            <w:noWrap/>
            <w:vAlign w:val="center"/>
            <w:hideMark/>
          </w:tcPr>
          <w:p w14:paraId="57F852EA" w14:textId="77777777" w:rsidR="004F10A7" w:rsidRPr="004F10A7" w:rsidRDefault="004F10A7" w:rsidP="002C0512">
            <w:pPr>
              <w:spacing w:after="0"/>
            </w:pPr>
            <w:r w:rsidRPr="004F10A7">
              <w:t> </w:t>
            </w:r>
          </w:p>
        </w:tc>
      </w:tr>
      <w:tr w:rsidR="00F97A3A" w:rsidRPr="004F10A7" w14:paraId="7E5072A7" w14:textId="77777777" w:rsidTr="00F97A3A">
        <w:trPr>
          <w:trHeight w:val="20"/>
        </w:trPr>
        <w:tc>
          <w:tcPr>
            <w:tcW w:w="0" w:type="auto"/>
            <w:tcBorders>
              <w:top w:val="nil"/>
              <w:left w:val="single" w:sz="4" w:space="0" w:color="auto"/>
              <w:bottom w:val="single" w:sz="4" w:space="0" w:color="auto"/>
              <w:right w:val="single" w:sz="4" w:space="0" w:color="auto"/>
            </w:tcBorders>
            <w:noWrap/>
            <w:hideMark/>
          </w:tcPr>
          <w:p w14:paraId="2ECAC3E0" w14:textId="77777777" w:rsidR="004F10A7" w:rsidRPr="004F10A7" w:rsidRDefault="004F10A7" w:rsidP="002C0512">
            <w:pPr>
              <w:spacing w:after="0"/>
            </w:pPr>
            <w:r w:rsidRPr="004F10A7">
              <w:t>7.3</w:t>
            </w:r>
          </w:p>
        </w:tc>
        <w:tc>
          <w:tcPr>
            <w:tcW w:w="0" w:type="auto"/>
            <w:tcBorders>
              <w:top w:val="nil"/>
              <w:left w:val="nil"/>
              <w:bottom w:val="single" w:sz="4" w:space="0" w:color="auto"/>
              <w:right w:val="single" w:sz="4" w:space="0" w:color="auto"/>
            </w:tcBorders>
            <w:hideMark/>
          </w:tcPr>
          <w:p w14:paraId="33C92332" w14:textId="77777777" w:rsidR="004F10A7" w:rsidRPr="004F10A7" w:rsidRDefault="004F10A7" w:rsidP="002C0512">
            <w:pPr>
              <w:spacing w:after="0"/>
              <w:ind w:left="-33" w:firstLine="33"/>
            </w:pPr>
            <w:r w:rsidRPr="004F10A7">
              <w:t>F/P de Panne entube carré de 50 et toutes sujetions de pose</w:t>
            </w:r>
          </w:p>
        </w:tc>
        <w:tc>
          <w:tcPr>
            <w:tcW w:w="687" w:type="dxa"/>
            <w:tcBorders>
              <w:top w:val="nil"/>
              <w:left w:val="nil"/>
              <w:bottom w:val="single" w:sz="4" w:space="0" w:color="auto"/>
              <w:right w:val="single" w:sz="4" w:space="0" w:color="auto"/>
            </w:tcBorders>
            <w:noWrap/>
            <w:vAlign w:val="center"/>
            <w:hideMark/>
          </w:tcPr>
          <w:p w14:paraId="4657FF31" w14:textId="77777777" w:rsidR="004F10A7" w:rsidRPr="004F10A7" w:rsidRDefault="004F10A7" w:rsidP="002C0512">
            <w:pPr>
              <w:spacing w:after="0"/>
            </w:pPr>
            <w:r w:rsidRPr="004F10A7">
              <w:t>ml</w:t>
            </w:r>
          </w:p>
        </w:tc>
        <w:tc>
          <w:tcPr>
            <w:tcW w:w="798" w:type="dxa"/>
            <w:tcBorders>
              <w:top w:val="nil"/>
              <w:left w:val="nil"/>
              <w:bottom w:val="single" w:sz="4" w:space="0" w:color="auto"/>
              <w:right w:val="single" w:sz="4" w:space="0" w:color="auto"/>
            </w:tcBorders>
            <w:noWrap/>
            <w:vAlign w:val="center"/>
            <w:hideMark/>
          </w:tcPr>
          <w:p w14:paraId="38E5E653" w14:textId="70B8113B" w:rsidR="004F10A7" w:rsidRPr="004F10A7" w:rsidRDefault="004F10A7" w:rsidP="002C0512">
            <w:pPr>
              <w:spacing w:after="0"/>
              <w:jc w:val="center"/>
            </w:pPr>
            <w:r w:rsidRPr="004F10A7">
              <w:t>230</w:t>
            </w:r>
          </w:p>
        </w:tc>
        <w:tc>
          <w:tcPr>
            <w:tcW w:w="0" w:type="auto"/>
            <w:tcBorders>
              <w:top w:val="nil"/>
              <w:left w:val="nil"/>
              <w:bottom w:val="single" w:sz="4" w:space="0" w:color="auto"/>
              <w:right w:val="single" w:sz="4" w:space="0" w:color="auto"/>
            </w:tcBorders>
            <w:noWrap/>
            <w:vAlign w:val="center"/>
            <w:hideMark/>
          </w:tcPr>
          <w:p w14:paraId="66C1CABA" w14:textId="77777777" w:rsidR="004F10A7" w:rsidRPr="004F10A7" w:rsidRDefault="004F10A7" w:rsidP="002C0512">
            <w:pPr>
              <w:spacing w:after="0"/>
            </w:pPr>
            <w:r w:rsidRPr="004F10A7">
              <w:t> </w:t>
            </w:r>
          </w:p>
        </w:tc>
        <w:tc>
          <w:tcPr>
            <w:tcW w:w="0" w:type="auto"/>
            <w:tcBorders>
              <w:top w:val="nil"/>
              <w:left w:val="nil"/>
              <w:bottom w:val="single" w:sz="4" w:space="0" w:color="auto"/>
              <w:right w:val="single" w:sz="4" w:space="0" w:color="auto"/>
            </w:tcBorders>
            <w:noWrap/>
            <w:vAlign w:val="center"/>
            <w:hideMark/>
          </w:tcPr>
          <w:p w14:paraId="338B33D6" w14:textId="77777777" w:rsidR="004F10A7" w:rsidRPr="004F10A7" w:rsidRDefault="004F10A7" w:rsidP="002C0512">
            <w:pPr>
              <w:spacing w:after="0"/>
            </w:pPr>
            <w:r w:rsidRPr="004F10A7">
              <w:t> </w:t>
            </w:r>
          </w:p>
        </w:tc>
      </w:tr>
      <w:tr w:rsidR="00F97A3A" w:rsidRPr="004F10A7" w14:paraId="4B7C55D4" w14:textId="77777777" w:rsidTr="00F97A3A">
        <w:trPr>
          <w:trHeight w:val="20"/>
        </w:trPr>
        <w:tc>
          <w:tcPr>
            <w:tcW w:w="0" w:type="auto"/>
            <w:tcBorders>
              <w:top w:val="nil"/>
              <w:left w:val="single" w:sz="4" w:space="0" w:color="auto"/>
              <w:bottom w:val="single" w:sz="4" w:space="0" w:color="auto"/>
              <w:right w:val="single" w:sz="4" w:space="0" w:color="auto"/>
            </w:tcBorders>
            <w:noWrap/>
            <w:hideMark/>
          </w:tcPr>
          <w:p w14:paraId="6F4B6FAB" w14:textId="77777777" w:rsidR="004F10A7" w:rsidRPr="004F10A7" w:rsidRDefault="004F10A7" w:rsidP="002C0512">
            <w:pPr>
              <w:spacing w:after="0"/>
            </w:pPr>
            <w:r w:rsidRPr="004F10A7">
              <w:t>7.4</w:t>
            </w:r>
          </w:p>
        </w:tc>
        <w:tc>
          <w:tcPr>
            <w:tcW w:w="0" w:type="auto"/>
            <w:tcBorders>
              <w:top w:val="nil"/>
              <w:left w:val="nil"/>
              <w:bottom w:val="single" w:sz="4" w:space="0" w:color="auto"/>
              <w:right w:val="single" w:sz="4" w:space="0" w:color="auto"/>
            </w:tcBorders>
            <w:vAlign w:val="center"/>
            <w:hideMark/>
          </w:tcPr>
          <w:p w14:paraId="3C07EED4" w14:textId="77777777" w:rsidR="004F10A7" w:rsidRPr="004F10A7" w:rsidRDefault="004F10A7" w:rsidP="002C0512">
            <w:pPr>
              <w:spacing w:after="0"/>
              <w:ind w:left="-33" w:firstLine="33"/>
            </w:pPr>
            <w:r w:rsidRPr="004F10A7">
              <w:t>Faux plafond en contreplaquet épaisseur 5 mm, ossature en bois traité à l'anti-termite</w:t>
            </w:r>
          </w:p>
        </w:tc>
        <w:tc>
          <w:tcPr>
            <w:tcW w:w="687" w:type="dxa"/>
            <w:tcBorders>
              <w:top w:val="nil"/>
              <w:left w:val="nil"/>
              <w:bottom w:val="single" w:sz="4" w:space="0" w:color="auto"/>
              <w:right w:val="single" w:sz="4" w:space="0" w:color="auto"/>
            </w:tcBorders>
            <w:noWrap/>
            <w:vAlign w:val="center"/>
            <w:hideMark/>
          </w:tcPr>
          <w:p w14:paraId="176210A9" w14:textId="77777777" w:rsidR="004F10A7" w:rsidRPr="004F10A7" w:rsidRDefault="004F10A7" w:rsidP="002C0512">
            <w:pPr>
              <w:spacing w:after="0"/>
            </w:pPr>
            <w:r w:rsidRPr="004F10A7">
              <w:t>m²</w:t>
            </w:r>
          </w:p>
        </w:tc>
        <w:tc>
          <w:tcPr>
            <w:tcW w:w="798" w:type="dxa"/>
            <w:tcBorders>
              <w:top w:val="nil"/>
              <w:left w:val="nil"/>
              <w:bottom w:val="single" w:sz="4" w:space="0" w:color="auto"/>
              <w:right w:val="single" w:sz="4" w:space="0" w:color="auto"/>
            </w:tcBorders>
            <w:noWrap/>
            <w:vAlign w:val="center"/>
            <w:hideMark/>
          </w:tcPr>
          <w:p w14:paraId="2825EE79" w14:textId="433EDC7A" w:rsidR="004F10A7" w:rsidRPr="004F10A7" w:rsidRDefault="004F10A7" w:rsidP="002C0512">
            <w:pPr>
              <w:spacing w:after="0"/>
              <w:jc w:val="center"/>
            </w:pPr>
            <w:r w:rsidRPr="004F10A7">
              <w:t>160</w:t>
            </w:r>
          </w:p>
        </w:tc>
        <w:tc>
          <w:tcPr>
            <w:tcW w:w="0" w:type="auto"/>
            <w:tcBorders>
              <w:top w:val="nil"/>
              <w:left w:val="nil"/>
              <w:bottom w:val="single" w:sz="4" w:space="0" w:color="auto"/>
              <w:right w:val="single" w:sz="4" w:space="0" w:color="auto"/>
            </w:tcBorders>
            <w:noWrap/>
            <w:vAlign w:val="center"/>
            <w:hideMark/>
          </w:tcPr>
          <w:p w14:paraId="523A71F2" w14:textId="77777777" w:rsidR="004F10A7" w:rsidRPr="004F10A7" w:rsidRDefault="004F10A7" w:rsidP="002C0512">
            <w:pPr>
              <w:spacing w:after="0"/>
            </w:pPr>
            <w:r w:rsidRPr="004F10A7">
              <w:t> </w:t>
            </w:r>
          </w:p>
        </w:tc>
        <w:tc>
          <w:tcPr>
            <w:tcW w:w="0" w:type="auto"/>
            <w:tcBorders>
              <w:top w:val="nil"/>
              <w:left w:val="nil"/>
              <w:bottom w:val="single" w:sz="4" w:space="0" w:color="auto"/>
              <w:right w:val="single" w:sz="4" w:space="0" w:color="auto"/>
            </w:tcBorders>
            <w:noWrap/>
            <w:vAlign w:val="center"/>
            <w:hideMark/>
          </w:tcPr>
          <w:p w14:paraId="27323086" w14:textId="77777777" w:rsidR="004F10A7" w:rsidRPr="004F10A7" w:rsidRDefault="004F10A7" w:rsidP="002C0512">
            <w:pPr>
              <w:spacing w:after="0"/>
            </w:pPr>
            <w:r w:rsidRPr="004F10A7">
              <w:t> </w:t>
            </w:r>
          </w:p>
        </w:tc>
      </w:tr>
      <w:tr w:rsidR="00F97A3A" w:rsidRPr="004F10A7" w14:paraId="7F55759A" w14:textId="77777777" w:rsidTr="00F97A3A">
        <w:trPr>
          <w:trHeight w:val="20"/>
        </w:trPr>
        <w:tc>
          <w:tcPr>
            <w:tcW w:w="0" w:type="auto"/>
            <w:tcBorders>
              <w:top w:val="nil"/>
              <w:left w:val="single" w:sz="4" w:space="0" w:color="auto"/>
              <w:bottom w:val="single" w:sz="4" w:space="0" w:color="auto"/>
              <w:right w:val="single" w:sz="4" w:space="0" w:color="auto"/>
            </w:tcBorders>
            <w:noWrap/>
            <w:hideMark/>
          </w:tcPr>
          <w:p w14:paraId="7BF574FD" w14:textId="77777777" w:rsidR="004F10A7" w:rsidRPr="004F10A7" w:rsidRDefault="004F10A7" w:rsidP="002C0512">
            <w:pPr>
              <w:spacing w:after="0"/>
            </w:pPr>
            <w:r w:rsidRPr="004F10A7">
              <w:t>7.5</w:t>
            </w:r>
          </w:p>
        </w:tc>
        <w:tc>
          <w:tcPr>
            <w:tcW w:w="0" w:type="auto"/>
            <w:tcBorders>
              <w:top w:val="nil"/>
              <w:left w:val="nil"/>
              <w:bottom w:val="single" w:sz="4" w:space="0" w:color="auto"/>
              <w:right w:val="single" w:sz="4" w:space="0" w:color="auto"/>
            </w:tcBorders>
            <w:vAlign w:val="center"/>
            <w:hideMark/>
          </w:tcPr>
          <w:p w14:paraId="1295F8FC" w14:textId="77777777" w:rsidR="004F10A7" w:rsidRPr="004F10A7" w:rsidRDefault="004F10A7" w:rsidP="002C0512">
            <w:pPr>
              <w:spacing w:after="0"/>
              <w:ind w:left="-33" w:firstLine="33"/>
            </w:pPr>
            <w:r w:rsidRPr="004F10A7">
              <w:t>Couverture en tole bac 7/10éme nervurée, y compris toutes sujetions de fabrication et de pose</w:t>
            </w:r>
          </w:p>
        </w:tc>
        <w:tc>
          <w:tcPr>
            <w:tcW w:w="687" w:type="dxa"/>
            <w:tcBorders>
              <w:top w:val="nil"/>
              <w:left w:val="nil"/>
              <w:bottom w:val="single" w:sz="4" w:space="0" w:color="auto"/>
              <w:right w:val="single" w:sz="4" w:space="0" w:color="auto"/>
            </w:tcBorders>
            <w:noWrap/>
            <w:vAlign w:val="center"/>
            <w:hideMark/>
          </w:tcPr>
          <w:p w14:paraId="1E7DA4C1" w14:textId="77777777" w:rsidR="004F10A7" w:rsidRPr="004F10A7" w:rsidRDefault="004F10A7" w:rsidP="002C0512">
            <w:pPr>
              <w:spacing w:after="0"/>
            </w:pPr>
            <w:r w:rsidRPr="004F10A7">
              <w:t>m²</w:t>
            </w:r>
          </w:p>
        </w:tc>
        <w:tc>
          <w:tcPr>
            <w:tcW w:w="798" w:type="dxa"/>
            <w:tcBorders>
              <w:top w:val="nil"/>
              <w:left w:val="nil"/>
              <w:bottom w:val="single" w:sz="4" w:space="0" w:color="auto"/>
              <w:right w:val="single" w:sz="4" w:space="0" w:color="auto"/>
            </w:tcBorders>
            <w:noWrap/>
            <w:vAlign w:val="center"/>
            <w:hideMark/>
          </w:tcPr>
          <w:p w14:paraId="55264559" w14:textId="6E519FC3" w:rsidR="004F10A7" w:rsidRPr="004F10A7" w:rsidRDefault="004F10A7" w:rsidP="002C0512">
            <w:pPr>
              <w:spacing w:after="0"/>
              <w:jc w:val="center"/>
            </w:pPr>
            <w:r w:rsidRPr="004F10A7">
              <w:t>215</w:t>
            </w:r>
          </w:p>
        </w:tc>
        <w:tc>
          <w:tcPr>
            <w:tcW w:w="0" w:type="auto"/>
            <w:tcBorders>
              <w:top w:val="nil"/>
              <w:left w:val="nil"/>
              <w:bottom w:val="single" w:sz="4" w:space="0" w:color="auto"/>
              <w:right w:val="single" w:sz="4" w:space="0" w:color="auto"/>
            </w:tcBorders>
            <w:noWrap/>
            <w:vAlign w:val="center"/>
            <w:hideMark/>
          </w:tcPr>
          <w:p w14:paraId="383F3AE1" w14:textId="77777777" w:rsidR="004F10A7" w:rsidRPr="004F10A7" w:rsidRDefault="004F10A7" w:rsidP="002C0512">
            <w:pPr>
              <w:spacing w:after="0"/>
            </w:pPr>
            <w:r w:rsidRPr="004F10A7">
              <w:t> </w:t>
            </w:r>
          </w:p>
        </w:tc>
        <w:tc>
          <w:tcPr>
            <w:tcW w:w="0" w:type="auto"/>
            <w:tcBorders>
              <w:top w:val="nil"/>
              <w:left w:val="nil"/>
              <w:bottom w:val="single" w:sz="4" w:space="0" w:color="auto"/>
              <w:right w:val="single" w:sz="4" w:space="0" w:color="auto"/>
            </w:tcBorders>
            <w:noWrap/>
            <w:vAlign w:val="center"/>
            <w:hideMark/>
          </w:tcPr>
          <w:p w14:paraId="6CC29184" w14:textId="77777777" w:rsidR="004F10A7" w:rsidRPr="004F10A7" w:rsidRDefault="004F10A7" w:rsidP="002C0512">
            <w:pPr>
              <w:spacing w:after="0"/>
            </w:pPr>
            <w:r w:rsidRPr="004F10A7">
              <w:t> </w:t>
            </w:r>
          </w:p>
        </w:tc>
      </w:tr>
      <w:tr w:rsidR="00F97A3A" w:rsidRPr="004F10A7" w14:paraId="2CF3324A" w14:textId="77777777" w:rsidTr="00F97A3A">
        <w:trPr>
          <w:trHeight w:val="20"/>
        </w:trPr>
        <w:tc>
          <w:tcPr>
            <w:tcW w:w="0" w:type="auto"/>
            <w:tcBorders>
              <w:top w:val="nil"/>
              <w:left w:val="single" w:sz="4" w:space="0" w:color="auto"/>
              <w:bottom w:val="single" w:sz="4" w:space="0" w:color="auto"/>
              <w:right w:val="single" w:sz="4" w:space="0" w:color="auto"/>
            </w:tcBorders>
            <w:noWrap/>
            <w:hideMark/>
          </w:tcPr>
          <w:p w14:paraId="0C8D9081" w14:textId="77777777" w:rsidR="004F10A7" w:rsidRPr="004F10A7" w:rsidRDefault="004F10A7" w:rsidP="002C0512">
            <w:pPr>
              <w:spacing w:after="0"/>
            </w:pPr>
            <w:r w:rsidRPr="004F10A7">
              <w:t>7.6</w:t>
            </w:r>
          </w:p>
        </w:tc>
        <w:tc>
          <w:tcPr>
            <w:tcW w:w="0" w:type="auto"/>
            <w:tcBorders>
              <w:top w:val="nil"/>
              <w:left w:val="nil"/>
              <w:bottom w:val="single" w:sz="4" w:space="0" w:color="auto"/>
              <w:right w:val="single" w:sz="4" w:space="0" w:color="auto"/>
            </w:tcBorders>
            <w:vAlign w:val="center"/>
            <w:hideMark/>
          </w:tcPr>
          <w:p w14:paraId="2DED6C92" w14:textId="77777777" w:rsidR="004F10A7" w:rsidRPr="004F10A7" w:rsidRDefault="004F10A7" w:rsidP="002C0512">
            <w:pPr>
              <w:spacing w:after="0"/>
              <w:ind w:left="-33" w:firstLine="33"/>
            </w:pPr>
            <w:r w:rsidRPr="004F10A7">
              <w:t>F/P de tole de rive de largeur 1,20m</w:t>
            </w:r>
          </w:p>
        </w:tc>
        <w:tc>
          <w:tcPr>
            <w:tcW w:w="687" w:type="dxa"/>
            <w:tcBorders>
              <w:top w:val="nil"/>
              <w:left w:val="nil"/>
              <w:bottom w:val="single" w:sz="4" w:space="0" w:color="auto"/>
              <w:right w:val="single" w:sz="4" w:space="0" w:color="auto"/>
            </w:tcBorders>
            <w:noWrap/>
            <w:vAlign w:val="center"/>
            <w:hideMark/>
          </w:tcPr>
          <w:p w14:paraId="086AF05D" w14:textId="77777777" w:rsidR="004F10A7" w:rsidRPr="004F10A7" w:rsidRDefault="004F10A7" w:rsidP="002C0512">
            <w:pPr>
              <w:spacing w:after="0"/>
            </w:pPr>
            <w:r w:rsidRPr="004F10A7">
              <w:t>ml</w:t>
            </w:r>
          </w:p>
        </w:tc>
        <w:tc>
          <w:tcPr>
            <w:tcW w:w="798" w:type="dxa"/>
            <w:tcBorders>
              <w:top w:val="nil"/>
              <w:left w:val="nil"/>
              <w:bottom w:val="single" w:sz="4" w:space="0" w:color="auto"/>
              <w:right w:val="single" w:sz="4" w:space="0" w:color="auto"/>
            </w:tcBorders>
            <w:noWrap/>
            <w:vAlign w:val="center"/>
            <w:hideMark/>
          </w:tcPr>
          <w:p w14:paraId="0993D2AA" w14:textId="3B9C8E7A" w:rsidR="004F10A7" w:rsidRPr="004F10A7" w:rsidRDefault="004F10A7" w:rsidP="002C0512">
            <w:pPr>
              <w:spacing w:after="0"/>
              <w:jc w:val="center"/>
            </w:pPr>
            <w:r w:rsidRPr="004F10A7">
              <w:t>40</w:t>
            </w:r>
          </w:p>
        </w:tc>
        <w:tc>
          <w:tcPr>
            <w:tcW w:w="0" w:type="auto"/>
            <w:tcBorders>
              <w:top w:val="nil"/>
              <w:left w:val="nil"/>
              <w:bottom w:val="single" w:sz="4" w:space="0" w:color="auto"/>
              <w:right w:val="single" w:sz="4" w:space="0" w:color="auto"/>
            </w:tcBorders>
            <w:noWrap/>
            <w:vAlign w:val="center"/>
            <w:hideMark/>
          </w:tcPr>
          <w:p w14:paraId="0705840D" w14:textId="77777777" w:rsidR="004F10A7" w:rsidRPr="004F10A7" w:rsidRDefault="004F10A7" w:rsidP="002C0512">
            <w:pPr>
              <w:spacing w:after="0"/>
            </w:pPr>
            <w:r w:rsidRPr="004F10A7">
              <w:t> </w:t>
            </w:r>
          </w:p>
        </w:tc>
        <w:tc>
          <w:tcPr>
            <w:tcW w:w="0" w:type="auto"/>
            <w:tcBorders>
              <w:top w:val="nil"/>
              <w:left w:val="nil"/>
              <w:bottom w:val="single" w:sz="4" w:space="0" w:color="auto"/>
              <w:right w:val="single" w:sz="4" w:space="0" w:color="auto"/>
            </w:tcBorders>
            <w:noWrap/>
            <w:vAlign w:val="center"/>
            <w:hideMark/>
          </w:tcPr>
          <w:p w14:paraId="79A7945A" w14:textId="77777777" w:rsidR="004F10A7" w:rsidRPr="004F10A7" w:rsidRDefault="004F10A7" w:rsidP="002C0512">
            <w:pPr>
              <w:spacing w:after="0"/>
            </w:pPr>
            <w:r w:rsidRPr="004F10A7">
              <w:t> </w:t>
            </w:r>
          </w:p>
        </w:tc>
      </w:tr>
      <w:tr w:rsidR="00F97A3A" w:rsidRPr="004F10A7" w14:paraId="36FAC26B" w14:textId="77777777" w:rsidTr="00F97A3A">
        <w:trPr>
          <w:trHeight w:val="20"/>
        </w:trPr>
        <w:tc>
          <w:tcPr>
            <w:tcW w:w="0" w:type="auto"/>
            <w:tcBorders>
              <w:top w:val="nil"/>
              <w:left w:val="single" w:sz="4" w:space="0" w:color="auto"/>
              <w:bottom w:val="single" w:sz="4" w:space="0" w:color="auto"/>
              <w:right w:val="single" w:sz="4" w:space="0" w:color="auto"/>
            </w:tcBorders>
            <w:noWrap/>
            <w:hideMark/>
          </w:tcPr>
          <w:p w14:paraId="08DD0273" w14:textId="77777777" w:rsidR="004F10A7" w:rsidRPr="004F10A7" w:rsidRDefault="004F10A7" w:rsidP="002C0512">
            <w:pPr>
              <w:spacing w:after="0"/>
            </w:pPr>
            <w:r w:rsidRPr="004F10A7">
              <w:t>7.7</w:t>
            </w:r>
          </w:p>
        </w:tc>
        <w:tc>
          <w:tcPr>
            <w:tcW w:w="0" w:type="auto"/>
            <w:tcBorders>
              <w:top w:val="nil"/>
              <w:left w:val="nil"/>
              <w:bottom w:val="single" w:sz="4" w:space="0" w:color="auto"/>
              <w:right w:val="single" w:sz="4" w:space="0" w:color="auto"/>
            </w:tcBorders>
            <w:vAlign w:val="center"/>
            <w:hideMark/>
          </w:tcPr>
          <w:p w14:paraId="21B3A6C8" w14:textId="77777777" w:rsidR="004F10A7" w:rsidRPr="004F10A7" w:rsidRDefault="004F10A7" w:rsidP="002C0512">
            <w:pPr>
              <w:spacing w:after="0"/>
              <w:ind w:left="-33" w:firstLine="33"/>
            </w:pPr>
            <w:r w:rsidRPr="004F10A7">
              <w:t>F/P de tole faitière</w:t>
            </w:r>
          </w:p>
        </w:tc>
        <w:tc>
          <w:tcPr>
            <w:tcW w:w="687" w:type="dxa"/>
            <w:tcBorders>
              <w:top w:val="nil"/>
              <w:left w:val="nil"/>
              <w:bottom w:val="single" w:sz="4" w:space="0" w:color="auto"/>
              <w:right w:val="single" w:sz="4" w:space="0" w:color="auto"/>
            </w:tcBorders>
            <w:noWrap/>
            <w:vAlign w:val="center"/>
            <w:hideMark/>
          </w:tcPr>
          <w:p w14:paraId="0412188F" w14:textId="77777777" w:rsidR="004F10A7" w:rsidRPr="004F10A7" w:rsidRDefault="004F10A7" w:rsidP="002C0512">
            <w:pPr>
              <w:spacing w:after="0"/>
            </w:pPr>
            <w:r w:rsidRPr="004F10A7">
              <w:t>ml</w:t>
            </w:r>
          </w:p>
        </w:tc>
        <w:tc>
          <w:tcPr>
            <w:tcW w:w="798" w:type="dxa"/>
            <w:tcBorders>
              <w:top w:val="nil"/>
              <w:left w:val="nil"/>
              <w:bottom w:val="single" w:sz="4" w:space="0" w:color="auto"/>
              <w:right w:val="single" w:sz="4" w:space="0" w:color="auto"/>
            </w:tcBorders>
            <w:noWrap/>
            <w:vAlign w:val="center"/>
            <w:hideMark/>
          </w:tcPr>
          <w:p w14:paraId="4544C784" w14:textId="66920CB3" w:rsidR="004F10A7" w:rsidRPr="004F10A7" w:rsidRDefault="004F10A7" w:rsidP="002C0512">
            <w:pPr>
              <w:spacing w:after="0"/>
              <w:jc w:val="center"/>
            </w:pPr>
            <w:r w:rsidRPr="004F10A7">
              <w:t>20</w:t>
            </w:r>
          </w:p>
        </w:tc>
        <w:tc>
          <w:tcPr>
            <w:tcW w:w="0" w:type="auto"/>
            <w:tcBorders>
              <w:top w:val="nil"/>
              <w:left w:val="nil"/>
              <w:bottom w:val="single" w:sz="4" w:space="0" w:color="auto"/>
              <w:right w:val="single" w:sz="4" w:space="0" w:color="auto"/>
            </w:tcBorders>
            <w:noWrap/>
            <w:vAlign w:val="center"/>
            <w:hideMark/>
          </w:tcPr>
          <w:p w14:paraId="7AA6FB2D" w14:textId="77777777" w:rsidR="004F10A7" w:rsidRPr="004F10A7" w:rsidRDefault="004F10A7" w:rsidP="002C0512">
            <w:pPr>
              <w:spacing w:after="0"/>
            </w:pPr>
            <w:r w:rsidRPr="004F10A7">
              <w:t> </w:t>
            </w:r>
          </w:p>
        </w:tc>
        <w:tc>
          <w:tcPr>
            <w:tcW w:w="0" w:type="auto"/>
            <w:tcBorders>
              <w:top w:val="nil"/>
              <w:left w:val="nil"/>
              <w:bottom w:val="single" w:sz="4" w:space="0" w:color="auto"/>
              <w:right w:val="single" w:sz="4" w:space="0" w:color="auto"/>
            </w:tcBorders>
            <w:noWrap/>
            <w:vAlign w:val="center"/>
            <w:hideMark/>
          </w:tcPr>
          <w:p w14:paraId="72FEE096" w14:textId="77777777" w:rsidR="004F10A7" w:rsidRPr="004F10A7" w:rsidRDefault="004F10A7" w:rsidP="002C0512">
            <w:pPr>
              <w:spacing w:after="0"/>
            </w:pPr>
            <w:r w:rsidRPr="004F10A7">
              <w:t> </w:t>
            </w:r>
          </w:p>
        </w:tc>
      </w:tr>
      <w:tr w:rsidR="00F97A3A" w:rsidRPr="004F10A7" w14:paraId="1C41D0F3" w14:textId="77777777" w:rsidTr="00F97A3A">
        <w:trPr>
          <w:trHeight w:val="20"/>
        </w:trPr>
        <w:tc>
          <w:tcPr>
            <w:tcW w:w="0" w:type="auto"/>
            <w:tcBorders>
              <w:top w:val="nil"/>
              <w:left w:val="single" w:sz="4" w:space="0" w:color="auto"/>
              <w:bottom w:val="single" w:sz="4" w:space="0" w:color="auto"/>
              <w:right w:val="single" w:sz="4" w:space="0" w:color="auto"/>
            </w:tcBorders>
            <w:noWrap/>
            <w:hideMark/>
          </w:tcPr>
          <w:p w14:paraId="4D015A50" w14:textId="77777777" w:rsidR="004F10A7" w:rsidRPr="00F97A3A" w:rsidRDefault="004F10A7" w:rsidP="002C0512">
            <w:pPr>
              <w:spacing w:after="0"/>
              <w:rPr>
                <w:b/>
                <w:bCs/>
              </w:rPr>
            </w:pPr>
            <w:r w:rsidRPr="00F97A3A">
              <w:rPr>
                <w:b/>
                <w:bCs/>
              </w:rPr>
              <w:t> </w:t>
            </w:r>
          </w:p>
        </w:tc>
        <w:tc>
          <w:tcPr>
            <w:tcW w:w="0" w:type="auto"/>
            <w:tcBorders>
              <w:top w:val="nil"/>
              <w:left w:val="nil"/>
              <w:bottom w:val="single" w:sz="4" w:space="0" w:color="auto"/>
              <w:right w:val="single" w:sz="4" w:space="0" w:color="auto"/>
            </w:tcBorders>
            <w:hideMark/>
          </w:tcPr>
          <w:p w14:paraId="47F287ED" w14:textId="77777777" w:rsidR="004F10A7" w:rsidRPr="00F97A3A" w:rsidRDefault="004F10A7" w:rsidP="002C0512">
            <w:pPr>
              <w:spacing w:after="0"/>
              <w:ind w:left="-33" w:firstLine="33"/>
              <w:rPr>
                <w:b/>
                <w:bCs/>
              </w:rPr>
            </w:pPr>
            <w:r w:rsidRPr="00F97A3A">
              <w:rPr>
                <w:b/>
                <w:bCs/>
              </w:rPr>
              <w:t>Sous/total 7</w:t>
            </w:r>
          </w:p>
        </w:tc>
        <w:tc>
          <w:tcPr>
            <w:tcW w:w="687" w:type="dxa"/>
            <w:tcBorders>
              <w:top w:val="nil"/>
              <w:left w:val="nil"/>
              <w:bottom w:val="single" w:sz="4" w:space="0" w:color="auto"/>
              <w:right w:val="single" w:sz="4" w:space="0" w:color="auto"/>
            </w:tcBorders>
            <w:noWrap/>
            <w:vAlign w:val="center"/>
            <w:hideMark/>
          </w:tcPr>
          <w:p w14:paraId="3E557945" w14:textId="77777777" w:rsidR="004F10A7" w:rsidRPr="004F10A7" w:rsidRDefault="004F10A7" w:rsidP="002C0512">
            <w:pPr>
              <w:spacing w:after="0"/>
            </w:pPr>
            <w:r w:rsidRPr="004F10A7">
              <w:t> </w:t>
            </w:r>
          </w:p>
        </w:tc>
        <w:tc>
          <w:tcPr>
            <w:tcW w:w="798" w:type="dxa"/>
            <w:tcBorders>
              <w:top w:val="nil"/>
              <w:left w:val="nil"/>
              <w:bottom w:val="single" w:sz="4" w:space="0" w:color="auto"/>
              <w:right w:val="single" w:sz="4" w:space="0" w:color="auto"/>
            </w:tcBorders>
            <w:noWrap/>
            <w:vAlign w:val="center"/>
            <w:hideMark/>
          </w:tcPr>
          <w:p w14:paraId="701A34AA" w14:textId="0BFE098C" w:rsidR="004F10A7" w:rsidRPr="004F10A7" w:rsidRDefault="004F10A7" w:rsidP="002C0512">
            <w:pPr>
              <w:spacing w:after="0"/>
              <w:jc w:val="center"/>
            </w:pPr>
          </w:p>
        </w:tc>
        <w:tc>
          <w:tcPr>
            <w:tcW w:w="0" w:type="auto"/>
            <w:tcBorders>
              <w:top w:val="nil"/>
              <w:left w:val="nil"/>
              <w:bottom w:val="single" w:sz="4" w:space="0" w:color="auto"/>
              <w:right w:val="single" w:sz="4" w:space="0" w:color="auto"/>
            </w:tcBorders>
            <w:noWrap/>
            <w:vAlign w:val="center"/>
            <w:hideMark/>
          </w:tcPr>
          <w:p w14:paraId="38634D7A" w14:textId="77777777" w:rsidR="004F10A7" w:rsidRPr="004F10A7" w:rsidRDefault="004F10A7" w:rsidP="002C0512">
            <w:pPr>
              <w:spacing w:after="0"/>
            </w:pPr>
            <w:r w:rsidRPr="004F10A7">
              <w:t> </w:t>
            </w:r>
          </w:p>
        </w:tc>
        <w:tc>
          <w:tcPr>
            <w:tcW w:w="0" w:type="auto"/>
            <w:tcBorders>
              <w:top w:val="nil"/>
              <w:left w:val="nil"/>
              <w:bottom w:val="single" w:sz="4" w:space="0" w:color="auto"/>
              <w:right w:val="single" w:sz="4" w:space="0" w:color="auto"/>
            </w:tcBorders>
            <w:noWrap/>
            <w:vAlign w:val="center"/>
            <w:hideMark/>
          </w:tcPr>
          <w:p w14:paraId="54A01491" w14:textId="77777777" w:rsidR="004F10A7" w:rsidRPr="004F10A7" w:rsidRDefault="004F10A7" w:rsidP="002C0512">
            <w:pPr>
              <w:spacing w:after="0"/>
            </w:pPr>
            <w:r w:rsidRPr="004F10A7">
              <w:t> </w:t>
            </w:r>
          </w:p>
        </w:tc>
      </w:tr>
      <w:tr w:rsidR="00F97A3A" w:rsidRPr="004F10A7" w14:paraId="1F83B407" w14:textId="77777777" w:rsidTr="00F97A3A">
        <w:trPr>
          <w:trHeight w:val="20"/>
        </w:trPr>
        <w:tc>
          <w:tcPr>
            <w:tcW w:w="0" w:type="auto"/>
            <w:tcBorders>
              <w:top w:val="nil"/>
              <w:left w:val="single" w:sz="4" w:space="0" w:color="auto"/>
              <w:bottom w:val="single" w:sz="4" w:space="0" w:color="auto"/>
              <w:right w:val="single" w:sz="4" w:space="0" w:color="auto"/>
            </w:tcBorders>
            <w:noWrap/>
            <w:hideMark/>
          </w:tcPr>
          <w:p w14:paraId="6760A5DB" w14:textId="77777777" w:rsidR="004F10A7" w:rsidRPr="00F97A3A" w:rsidRDefault="004F10A7" w:rsidP="002C0512">
            <w:pPr>
              <w:spacing w:after="0"/>
              <w:rPr>
                <w:b/>
                <w:bCs/>
              </w:rPr>
            </w:pPr>
            <w:r w:rsidRPr="00F97A3A">
              <w:rPr>
                <w:b/>
                <w:bCs/>
              </w:rPr>
              <w:t>8</w:t>
            </w:r>
          </w:p>
        </w:tc>
        <w:tc>
          <w:tcPr>
            <w:tcW w:w="0" w:type="auto"/>
            <w:tcBorders>
              <w:top w:val="nil"/>
              <w:left w:val="nil"/>
              <w:bottom w:val="single" w:sz="4" w:space="0" w:color="auto"/>
              <w:right w:val="single" w:sz="4" w:space="0" w:color="auto"/>
            </w:tcBorders>
            <w:hideMark/>
          </w:tcPr>
          <w:p w14:paraId="01C7C11E" w14:textId="77777777" w:rsidR="004F10A7" w:rsidRPr="00F97A3A" w:rsidRDefault="004F10A7" w:rsidP="002C0512">
            <w:pPr>
              <w:spacing w:after="0"/>
              <w:ind w:left="-33" w:firstLine="33"/>
              <w:rPr>
                <w:b/>
                <w:bCs/>
              </w:rPr>
            </w:pPr>
            <w:r w:rsidRPr="00F97A3A">
              <w:rPr>
                <w:b/>
                <w:bCs/>
              </w:rPr>
              <w:t>Electricité</w:t>
            </w:r>
          </w:p>
        </w:tc>
        <w:tc>
          <w:tcPr>
            <w:tcW w:w="687" w:type="dxa"/>
            <w:tcBorders>
              <w:top w:val="nil"/>
              <w:left w:val="nil"/>
              <w:bottom w:val="single" w:sz="4" w:space="0" w:color="auto"/>
              <w:right w:val="single" w:sz="4" w:space="0" w:color="auto"/>
            </w:tcBorders>
            <w:noWrap/>
            <w:hideMark/>
          </w:tcPr>
          <w:p w14:paraId="6748475B" w14:textId="77777777" w:rsidR="004F10A7" w:rsidRPr="004F10A7" w:rsidRDefault="004F10A7" w:rsidP="002C0512">
            <w:pPr>
              <w:spacing w:after="0"/>
            </w:pPr>
            <w:r w:rsidRPr="004F10A7">
              <w:t> </w:t>
            </w:r>
          </w:p>
        </w:tc>
        <w:tc>
          <w:tcPr>
            <w:tcW w:w="798" w:type="dxa"/>
            <w:tcBorders>
              <w:top w:val="nil"/>
              <w:left w:val="nil"/>
              <w:bottom w:val="single" w:sz="4" w:space="0" w:color="auto"/>
              <w:right w:val="single" w:sz="4" w:space="0" w:color="auto"/>
            </w:tcBorders>
            <w:noWrap/>
            <w:hideMark/>
          </w:tcPr>
          <w:p w14:paraId="5AE65563" w14:textId="22FC4AA9" w:rsidR="004F10A7" w:rsidRPr="004F10A7" w:rsidRDefault="004F10A7" w:rsidP="002C0512">
            <w:pPr>
              <w:spacing w:after="0"/>
              <w:jc w:val="center"/>
            </w:pPr>
          </w:p>
        </w:tc>
        <w:tc>
          <w:tcPr>
            <w:tcW w:w="0" w:type="auto"/>
            <w:tcBorders>
              <w:top w:val="nil"/>
              <w:left w:val="nil"/>
              <w:bottom w:val="single" w:sz="4" w:space="0" w:color="auto"/>
              <w:right w:val="single" w:sz="4" w:space="0" w:color="auto"/>
            </w:tcBorders>
            <w:noWrap/>
            <w:hideMark/>
          </w:tcPr>
          <w:p w14:paraId="516693F3" w14:textId="77777777" w:rsidR="004F10A7" w:rsidRPr="004F10A7" w:rsidRDefault="004F10A7" w:rsidP="002C0512">
            <w:pPr>
              <w:spacing w:after="0"/>
            </w:pPr>
            <w:r w:rsidRPr="004F10A7">
              <w:t> </w:t>
            </w:r>
          </w:p>
        </w:tc>
        <w:tc>
          <w:tcPr>
            <w:tcW w:w="0" w:type="auto"/>
            <w:tcBorders>
              <w:top w:val="nil"/>
              <w:left w:val="nil"/>
              <w:bottom w:val="single" w:sz="4" w:space="0" w:color="auto"/>
              <w:right w:val="single" w:sz="4" w:space="0" w:color="auto"/>
            </w:tcBorders>
            <w:noWrap/>
            <w:hideMark/>
          </w:tcPr>
          <w:p w14:paraId="6746BB13" w14:textId="77777777" w:rsidR="004F10A7" w:rsidRPr="004F10A7" w:rsidRDefault="004F10A7" w:rsidP="002C0512">
            <w:pPr>
              <w:spacing w:after="0"/>
            </w:pPr>
            <w:r w:rsidRPr="004F10A7">
              <w:t> </w:t>
            </w:r>
          </w:p>
        </w:tc>
      </w:tr>
      <w:tr w:rsidR="00F97A3A" w:rsidRPr="004F10A7" w14:paraId="6696E53A" w14:textId="77777777" w:rsidTr="00F97A3A">
        <w:trPr>
          <w:trHeight w:val="20"/>
        </w:trPr>
        <w:tc>
          <w:tcPr>
            <w:tcW w:w="0" w:type="auto"/>
            <w:tcBorders>
              <w:top w:val="nil"/>
              <w:left w:val="single" w:sz="4" w:space="0" w:color="auto"/>
              <w:bottom w:val="single" w:sz="4" w:space="0" w:color="auto"/>
              <w:right w:val="single" w:sz="4" w:space="0" w:color="auto"/>
            </w:tcBorders>
            <w:noWrap/>
            <w:vAlign w:val="center"/>
            <w:hideMark/>
          </w:tcPr>
          <w:p w14:paraId="1A9E2824" w14:textId="77777777" w:rsidR="004F10A7" w:rsidRPr="004F10A7" w:rsidRDefault="004F10A7" w:rsidP="002C0512">
            <w:pPr>
              <w:spacing w:after="0"/>
            </w:pPr>
            <w:r w:rsidRPr="004F10A7">
              <w:t>8.1</w:t>
            </w:r>
          </w:p>
        </w:tc>
        <w:tc>
          <w:tcPr>
            <w:tcW w:w="0" w:type="auto"/>
            <w:tcBorders>
              <w:top w:val="nil"/>
              <w:left w:val="nil"/>
              <w:bottom w:val="single" w:sz="4" w:space="0" w:color="auto"/>
              <w:right w:val="single" w:sz="4" w:space="0" w:color="auto"/>
            </w:tcBorders>
            <w:vAlign w:val="center"/>
            <w:hideMark/>
          </w:tcPr>
          <w:p w14:paraId="4076BE60" w14:textId="77777777" w:rsidR="004F10A7" w:rsidRPr="004F10A7" w:rsidRDefault="004F10A7" w:rsidP="002C0512">
            <w:pPr>
              <w:spacing w:after="0"/>
              <w:ind w:left="-33" w:firstLine="33"/>
            </w:pPr>
            <w:r w:rsidRPr="004F10A7">
              <w:t>Cäbles électrique pour alimentation du bâtiment à partir du Tableau Divisionnaire y/c dijoncteur et autres</w:t>
            </w:r>
          </w:p>
        </w:tc>
        <w:tc>
          <w:tcPr>
            <w:tcW w:w="687" w:type="dxa"/>
            <w:tcBorders>
              <w:top w:val="nil"/>
              <w:left w:val="nil"/>
              <w:bottom w:val="single" w:sz="4" w:space="0" w:color="auto"/>
              <w:right w:val="single" w:sz="4" w:space="0" w:color="auto"/>
            </w:tcBorders>
            <w:noWrap/>
            <w:vAlign w:val="center"/>
            <w:hideMark/>
          </w:tcPr>
          <w:p w14:paraId="267245CA" w14:textId="77777777" w:rsidR="004F10A7" w:rsidRPr="004F10A7" w:rsidRDefault="004F10A7" w:rsidP="002C0512">
            <w:pPr>
              <w:spacing w:after="0"/>
            </w:pPr>
            <w:r w:rsidRPr="004F10A7">
              <w:t>ff</w:t>
            </w:r>
          </w:p>
        </w:tc>
        <w:tc>
          <w:tcPr>
            <w:tcW w:w="798" w:type="dxa"/>
            <w:tcBorders>
              <w:top w:val="nil"/>
              <w:left w:val="nil"/>
              <w:bottom w:val="single" w:sz="4" w:space="0" w:color="auto"/>
              <w:right w:val="single" w:sz="4" w:space="0" w:color="auto"/>
            </w:tcBorders>
            <w:noWrap/>
            <w:vAlign w:val="center"/>
            <w:hideMark/>
          </w:tcPr>
          <w:p w14:paraId="08EC12DB" w14:textId="0EF3752B" w:rsidR="004F10A7" w:rsidRPr="004F10A7" w:rsidRDefault="004F10A7" w:rsidP="002C0512">
            <w:pPr>
              <w:spacing w:after="0"/>
              <w:jc w:val="center"/>
            </w:pPr>
            <w:r w:rsidRPr="004F10A7">
              <w:t>1,00</w:t>
            </w:r>
          </w:p>
        </w:tc>
        <w:tc>
          <w:tcPr>
            <w:tcW w:w="0" w:type="auto"/>
            <w:tcBorders>
              <w:top w:val="nil"/>
              <w:left w:val="nil"/>
              <w:bottom w:val="single" w:sz="4" w:space="0" w:color="auto"/>
              <w:right w:val="single" w:sz="4" w:space="0" w:color="auto"/>
            </w:tcBorders>
            <w:noWrap/>
            <w:vAlign w:val="center"/>
            <w:hideMark/>
          </w:tcPr>
          <w:p w14:paraId="639BFF13" w14:textId="77777777" w:rsidR="004F10A7" w:rsidRPr="004F10A7" w:rsidRDefault="004F10A7" w:rsidP="002C0512">
            <w:pPr>
              <w:spacing w:after="0"/>
            </w:pPr>
            <w:r w:rsidRPr="004F10A7">
              <w:t> </w:t>
            </w:r>
          </w:p>
        </w:tc>
        <w:tc>
          <w:tcPr>
            <w:tcW w:w="0" w:type="auto"/>
            <w:tcBorders>
              <w:top w:val="nil"/>
              <w:left w:val="nil"/>
              <w:bottom w:val="single" w:sz="4" w:space="0" w:color="auto"/>
              <w:right w:val="single" w:sz="4" w:space="0" w:color="auto"/>
            </w:tcBorders>
            <w:noWrap/>
            <w:vAlign w:val="center"/>
            <w:hideMark/>
          </w:tcPr>
          <w:p w14:paraId="7295597C" w14:textId="77777777" w:rsidR="004F10A7" w:rsidRPr="004F10A7" w:rsidRDefault="004F10A7" w:rsidP="002C0512">
            <w:pPr>
              <w:spacing w:after="0"/>
            </w:pPr>
            <w:r w:rsidRPr="004F10A7">
              <w:t> </w:t>
            </w:r>
          </w:p>
        </w:tc>
      </w:tr>
      <w:tr w:rsidR="00F97A3A" w:rsidRPr="004F10A7" w14:paraId="03139CE8" w14:textId="77777777" w:rsidTr="00F97A3A">
        <w:trPr>
          <w:trHeight w:val="20"/>
        </w:trPr>
        <w:tc>
          <w:tcPr>
            <w:tcW w:w="0" w:type="auto"/>
            <w:tcBorders>
              <w:top w:val="nil"/>
              <w:left w:val="single" w:sz="4" w:space="0" w:color="auto"/>
              <w:bottom w:val="single" w:sz="4" w:space="0" w:color="auto"/>
              <w:right w:val="single" w:sz="4" w:space="0" w:color="auto"/>
            </w:tcBorders>
            <w:noWrap/>
            <w:vAlign w:val="center"/>
            <w:hideMark/>
          </w:tcPr>
          <w:p w14:paraId="45E4D396" w14:textId="77777777" w:rsidR="004F10A7" w:rsidRPr="004F10A7" w:rsidRDefault="004F10A7" w:rsidP="002C0512">
            <w:pPr>
              <w:spacing w:after="0"/>
            </w:pPr>
            <w:r w:rsidRPr="004F10A7">
              <w:t>8.2</w:t>
            </w:r>
          </w:p>
        </w:tc>
        <w:tc>
          <w:tcPr>
            <w:tcW w:w="0" w:type="auto"/>
            <w:tcBorders>
              <w:top w:val="nil"/>
              <w:left w:val="nil"/>
              <w:bottom w:val="single" w:sz="4" w:space="0" w:color="auto"/>
              <w:right w:val="single" w:sz="4" w:space="0" w:color="auto"/>
            </w:tcBorders>
            <w:vAlign w:val="center"/>
            <w:hideMark/>
          </w:tcPr>
          <w:p w14:paraId="76960272" w14:textId="77777777" w:rsidR="004F10A7" w:rsidRPr="004F10A7" w:rsidRDefault="004F10A7" w:rsidP="002C0512">
            <w:pPr>
              <w:spacing w:after="0"/>
              <w:ind w:left="-33" w:firstLine="33"/>
            </w:pPr>
            <w:r w:rsidRPr="004F10A7">
              <w:t>Fourniture et pose des gaines, câbleries de diffrentes sections, des boitiers pour l'alimentation des appareils ci-dessous en general</w:t>
            </w:r>
          </w:p>
        </w:tc>
        <w:tc>
          <w:tcPr>
            <w:tcW w:w="687" w:type="dxa"/>
            <w:tcBorders>
              <w:top w:val="nil"/>
              <w:left w:val="nil"/>
              <w:bottom w:val="single" w:sz="4" w:space="0" w:color="auto"/>
              <w:right w:val="single" w:sz="4" w:space="0" w:color="auto"/>
            </w:tcBorders>
            <w:noWrap/>
            <w:vAlign w:val="center"/>
            <w:hideMark/>
          </w:tcPr>
          <w:p w14:paraId="73E8D143" w14:textId="5D2259EF" w:rsidR="004F10A7" w:rsidRPr="004F10A7" w:rsidRDefault="00985038" w:rsidP="002C0512">
            <w:pPr>
              <w:spacing w:after="0"/>
            </w:pPr>
            <w:r w:rsidRPr="004F10A7">
              <w:t>F</w:t>
            </w:r>
            <w:r w:rsidR="004F10A7" w:rsidRPr="004F10A7">
              <w:t>f</w:t>
            </w:r>
          </w:p>
        </w:tc>
        <w:tc>
          <w:tcPr>
            <w:tcW w:w="798" w:type="dxa"/>
            <w:tcBorders>
              <w:top w:val="nil"/>
              <w:left w:val="nil"/>
              <w:bottom w:val="single" w:sz="4" w:space="0" w:color="auto"/>
              <w:right w:val="single" w:sz="4" w:space="0" w:color="auto"/>
            </w:tcBorders>
            <w:noWrap/>
            <w:vAlign w:val="center"/>
            <w:hideMark/>
          </w:tcPr>
          <w:p w14:paraId="45B0EF4D" w14:textId="0E9A984A" w:rsidR="004F10A7" w:rsidRPr="004F10A7" w:rsidRDefault="004F10A7" w:rsidP="002C0512">
            <w:pPr>
              <w:spacing w:after="0"/>
              <w:jc w:val="center"/>
            </w:pPr>
            <w:r w:rsidRPr="004F10A7">
              <w:t>1,00</w:t>
            </w:r>
          </w:p>
        </w:tc>
        <w:tc>
          <w:tcPr>
            <w:tcW w:w="0" w:type="auto"/>
            <w:tcBorders>
              <w:top w:val="nil"/>
              <w:left w:val="nil"/>
              <w:bottom w:val="single" w:sz="4" w:space="0" w:color="auto"/>
              <w:right w:val="single" w:sz="4" w:space="0" w:color="auto"/>
            </w:tcBorders>
            <w:noWrap/>
            <w:vAlign w:val="center"/>
            <w:hideMark/>
          </w:tcPr>
          <w:p w14:paraId="2FD92F78" w14:textId="77777777" w:rsidR="004F10A7" w:rsidRPr="004F10A7" w:rsidRDefault="004F10A7" w:rsidP="002C0512">
            <w:pPr>
              <w:spacing w:after="0"/>
            </w:pPr>
            <w:r w:rsidRPr="004F10A7">
              <w:t> </w:t>
            </w:r>
          </w:p>
        </w:tc>
        <w:tc>
          <w:tcPr>
            <w:tcW w:w="0" w:type="auto"/>
            <w:tcBorders>
              <w:top w:val="nil"/>
              <w:left w:val="nil"/>
              <w:bottom w:val="single" w:sz="4" w:space="0" w:color="auto"/>
              <w:right w:val="single" w:sz="4" w:space="0" w:color="auto"/>
            </w:tcBorders>
            <w:noWrap/>
            <w:vAlign w:val="center"/>
            <w:hideMark/>
          </w:tcPr>
          <w:p w14:paraId="39FEE7E9" w14:textId="77777777" w:rsidR="004F10A7" w:rsidRPr="004F10A7" w:rsidRDefault="004F10A7" w:rsidP="002C0512">
            <w:pPr>
              <w:spacing w:after="0"/>
            </w:pPr>
            <w:r w:rsidRPr="004F10A7">
              <w:t> </w:t>
            </w:r>
          </w:p>
        </w:tc>
      </w:tr>
      <w:tr w:rsidR="00F97A3A" w:rsidRPr="004F10A7" w14:paraId="036A77CE" w14:textId="77777777" w:rsidTr="00F97A3A">
        <w:trPr>
          <w:trHeight w:val="20"/>
        </w:trPr>
        <w:tc>
          <w:tcPr>
            <w:tcW w:w="0" w:type="auto"/>
            <w:tcBorders>
              <w:top w:val="nil"/>
              <w:left w:val="single" w:sz="4" w:space="0" w:color="auto"/>
              <w:bottom w:val="single" w:sz="4" w:space="0" w:color="auto"/>
              <w:right w:val="single" w:sz="4" w:space="0" w:color="auto"/>
            </w:tcBorders>
            <w:noWrap/>
            <w:vAlign w:val="center"/>
            <w:hideMark/>
          </w:tcPr>
          <w:p w14:paraId="227719CB" w14:textId="77777777" w:rsidR="004F10A7" w:rsidRPr="004F10A7" w:rsidRDefault="004F10A7" w:rsidP="002C0512">
            <w:pPr>
              <w:spacing w:after="0"/>
            </w:pPr>
            <w:r w:rsidRPr="004F10A7">
              <w:t>8.3</w:t>
            </w:r>
          </w:p>
        </w:tc>
        <w:tc>
          <w:tcPr>
            <w:tcW w:w="0" w:type="auto"/>
            <w:tcBorders>
              <w:top w:val="nil"/>
              <w:left w:val="nil"/>
              <w:bottom w:val="single" w:sz="4" w:space="0" w:color="auto"/>
              <w:right w:val="single" w:sz="4" w:space="0" w:color="auto"/>
            </w:tcBorders>
            <w:vAlign w:val="center"/>
            <w:hideMark/>
          </w:tcPr>
          <w:p w14:paraId="4E254C5A" w14:textId="77777777" w:rsidR="004F10A7" w:rsidRPr="004F10A7" w:rsidRDefault="004F10A7" w:rsidP="002C0512">
            <w:pPr>
              <w:spacing w:after="0"/>
              <w:ind w:left="-33" w:firstLine="33"/>
            </w:pPr>
            <w:r w:rsidRPr="004F10A7">
              <w:t>Fourniture et pose des appareils électriques qualité à approuver</w:t>
            </w:r>
          </w:p>
        </w:tc>
        <w:tc>
          <w:tcPr>
            <w:tcW w:w="687" w:type="dxa"/>
            <w:tcBorders>
              <w:top w:val="nil"/>
              <w:left w:val="nil"/>
              <w:bottom w:val="single" w:sz="4" w:space="0" w:color="auto"/>
              <w:right w:val="single" w:sz="4" w:space="0" w:color="auto"/>
            </w:tcBorders>
            <w:noWrap/>
            <w:vAlign w:val="center"/>
            <w:hideMark/>
          </w:tcPr>
          <w:p w14:paraId="07EEEDBE" w14:textId="77777777" w:rsidR="004F10A7" w:rsidRPr="004F10A7" w:rsidRDefault="004F10A7" w:rsidP="002C0512">
            <w:pPr>
              <w:spacing w:after="0"/>
            </w:pPr>
            <w:r w:rsidRPr="004F10A7">
              <w:t> </w:t>
            </w:r>
          </w:p>
        </w:tc>
        <w:tc>
          <w:tcPr>
            <w:tcW w:w="798" w:type="dxa"/>
            <w:tcBorders>
              <w:top w:val="nil"/>
              <w:left w:val="nil"/>
              <w:bottom w:val="single" w:sz="4" w:space="0" w:color="auto"/>
              <w:right w:val="single" w:sz="4" w:space="0" w:color="auto"/>
            </w:tcBorders>
            <w:noWrap/>
            <w:vAlign w:val="center"/>
            <w:hideMark/>
          </w:tcPr>
          <w:p w14:paraId="74234BB7" w14:textId="5BD11A09" w:rsidR="004F10A7" w:rsidRPr="004F10A7" w:rsidRDefault="004F10A7" w:rsidP="002C0512">
            <w:pPr>
              <w:spacing w:after="0"/>
              <w:jc w:val="center"/>
            </w:pPr>
          </w:p>
        </w:tc>
        <w:tc>
          <w:tcPr>
            <w:tcW w:w="0" w:type="auto"/>
            <w:tcBorders>
              <w:top w:val="nil"/>
              <w:left w:val="nil"/>
              <w:bottom w:val="single" w:sz="4" w:space="0" w:color="auto"/>
              <w:right w:val="single" w:sz="4" w:space="0" w:color="auto"/>
            </w:tcBorders>
            <w:noWrap/>
            <w:vAlign w:val="center"/>
            <w:hideMark/>
          </w:tcPr>
          <w:p w14:paraId="091CA671" w14:textId="77777777" w:rsidR="004F10A7" w:rsidRPr="004F10A7" w:rsidRDefault="004F10A7" w:rsidP="002C0512">
            <w:pPr>
              <w:spacing w:after="0"/>
            </w:pPr>
            <w:r w:rsidRPr="004F10A7">
              <w:t> </w:t>
            </w:r>
          </w:p>
        </w:tc>
        <w:tc>
          <w:tcPr>
            <w:tcW w:w="0" w:type="auto"/>
            <w:tcBorders>
              <w:top w:val="nil"/>
              <w:left w:val="nil"/>
              <w:bottom w:val="single" w:sz="4" w:space="0" w:color="auto"/>
              <w:right w:val="single" w:sz="4" w:space="0" w:color="auto"/>
            </w:tcBorders>
            <w:noWrap/>
            <w:vAlign w:val="center"/>
            <w:hideMark/>
          </w:tcPr>
          <w:p w14:paraId="2B29F360" w14:textId="77777777" w:rsidR="004F10A7" w:rsidRPr="004F10A7" w:rsidRDefault="004F10A7" w:rsidP="002C0512">
            <w:pPr>
              <w:spacing w:after="0"/>
            </w:pPr>
            <w:r w:rsidRPr="004F10A7">
              <w:t> </w:t>
            </w:r>
          </w:p>
        </w:tc>
      </w:tr>
      <w:tr w:rsidR="00F97A3A" w:rsidRPr="004F10A7" w14:paraId="4A870A14" w14:textId="77777777" w:rsidTr="00F97A3A">
        <w:trPr>
          <w:trHeight w:val="20"/>
        </w:trPr>
        <w:tc>
          <w:tcPr>
            <w:tcW w:w="0" w:type="auto"/>
            <w:tcBorders>
              <w:top w:val="nil"/>
              <w:left w:val="single" w:sz="4" w:space="0" w:color="auto"/>
              <w:bottom w:val="single" w:sz="4" w:space="0" w:color="auto"/>
              <w:right w:val="single" w:sz="4" w:space="0" w:color="auto"/>
            </w:tcBorders>
            <w:noWrap/>
            <w:vAlign w:val="center"/>
            <w:hideMark/>
          </w:tcPr>
          <w:p w14:paraId="2682C9B8" w14:textId="77777777" w:rsidR="004F10A7" w:rsidRPr="004F10A7" w:rsidRDefault="004F10A7" w:rsidP="002C0512">
            <w:pPr>
              <w:spacing w:after="0"/>
            </w:pPr>
            <w:r w:rsidRPr="004F10A7">
              <w:t>8.3.1</w:t>
            </w:r>
          </w:p>
        </w:tc>
        <w:tc>
          <w:tcPr>
            <w:tcW w:w="0" w:type="auto"/>
            <w:tcBorders>
              <w:top w:val="nil"/>
              <w:left w:val="nil"/>
              <w:bottom w:val="single" w:sz="4" w:space="0" w:color="auto"/>
              <w:right w:val="single" w:sz="4" w:space="0" w:color="auto"/>
            </w:tcBorders>
            <w:vAlign w:val="center"/>
            <w:hideMark/>
          </w:tcPr>
          <w:p w14:paraId="02814DF2" w14:textId="77777777" w:rsidR="004F10A7" w:rsidRPr="004F10A7" w:rsidRDefault="004F10A7" w:rsidP="002C0512">
            <w:pPr>
              <w:spacing w:after="0"/>
              <w:ind w:left="-33" w:firstLine="33"/>
            </w:pPr>
            <w:r w:rsidRPr="004F10A7">
              <w:t>* Interrupteur simple allumage</w:t>
            </w:r>
          </w:p>
        </w:tc>
        <w:tc>
          <w:tcPr>
            <w:tcW w:w="687" w:type="dxa"/>
            <w:tcBorders>
              <w:top w:val="nil"/>
              <w:left w:val="nil"/>
              <w:bottom w:val="single" w:sz="4" w:space="0" w:color="auto"/>
              <w:right w:val="single" w:sz="4" w:space="0" w:color="auto"/>
            </w:tcBorders>
            <w:noWrap/>
            <w:vAlign w:val="center"/>
            <w:hideMark/>
          </w:tcPr>
          <w:p w14:paraId="3597F5EF" w14:textId="70B610AF" w:rsidR="004F10A7" w:rsidRPr="004F10A7" w:rsidRDefault="002C0512" w:rsidP="002C0512">
            <w:pPr>
              <w:spacing w:after="0"/>
            </w:pPr>
            <w:r w:rsidRPr="004F10A7">
              <w:t>U</w:t>
            </w:r>
          </w:p>
        </w:tc>
        <w:tc>
          <w:tcPr>
            <w:tcW w:w="798" w:type="dxa"/>
            <w:tcBorders>
              <w:top w:val="nil"/>
              <w:left w:val="nil"/>
              <w:bottom w:val="single" w:sz="4" w:space="0" w:color="auto"/>
              <w:right w:val="single" w:sz="4" w:space="0" w:color="auto"/>
            </w:tcBorders>
            <w:noWrap/>
            <w:vAlign w:val="center"/>
            <w:hideMark/>
          </w:tcPr>
          <w:p w14:paraId="21C2B46F" w14:textId="693C088E" w:rsidR="004F10A7" w:rsidRPr="004F10A7" w:rsidRDefault="004F10A7" w:rsidP="002C0512">
            <w:pPr>
              <w:spacing w:after="0"/>
              <w:jc w:val="center"/>
            </w:pPr>
            <w:r w:rsidRPr="004F10A7">
              <w:t>11,00</w:t>
            </w:r>
          </w:p>
        </w:tc>
        <w:tc>
          <w:tcPr>
            <w:tcW w:w="0" w:type="auto"/>
            <w:tcBorders>
              <w:top w:val="nil"/>
              <w:left w:val="nil"/>
              <w:bottom w:val="single" w:sz="4" w:space="0" w:color="auto"/>
              <w:right w:val="single" w:sz="4" w:space="0" w:color="auto"/>
            </w:tcBorders>
            <w:noWrap/>
            <w:vAlign w:val="center"/>
            <w:hideMark/>
          </w:tcPr>
          <w:p w14:paraId="4590D24D" w14:textId="77777777" w:rsidR="004F10A7" w:rsidRPr="004F10A7" w:rsidRDefault="004F10A7" w:rsidP="002C0512">
            <w:pPr>
              <w:spacing w:after="0"/>
            </w:pPr>
            <w:r w:rsidRPr="004F10A7">
              <w:t> </w:t>
            </w:r>
          </w:p>
        </w:tc>
        <w:tc>
          <w:tcPr>
            <w:tcW w:w="0" w:type="auto"/>
            <w:tcBorders>
              <w:top w:val="nil"/>
              <w:left w:val="nil"/>
              <w:bottom w:val="single" w:sz="4" w:space="0" w:color="auto"/>
              <w:right w:val="single" w:sz="4" w:space="0" w:color="auto"/>
            </w:tcBorders>
            <w:noWrap/>
            <w:vAlign w:val="center"/>
            <w:hideMark/>
          </w:tcPr>
          <w:p w14:paraId="5FE0B4DA" w14:textId="77777777" w:rsidR="004F10A7" w:rsidRPr="004F10A7" w:rsidRDefault="004F10A7" w:rsidP="002C0512">
            <w:pPr>
              <w:spacing w:after="0"/>
            </w:pPr>
            <w:r w:rsidRPr="004F10A7">
              <w:t> </w:t>
            </w:r>
          </w:p>
        </w:tc>
      </w:tr>
      <w:tr w:rsidR="00F97A3A" w:rsidRPr="004F10A7" w14:paraId="5FB8456F" w14:textId="77777777" w:rsidTr="00F97A3A">
        <w:trPr>
          <w:trHeight w:val="20"/>
        </w:trPr>
        <w:tc>
          <w:tcPr>
            <w:tcW w:w="0" w:type="auto"/>
            <w:tcBorders>
              <w:top w:val="nil"/>
              <w:left w:val="single" w:sz="4" w:space="0" w:color="auto"/>
              <w:bottom w:val="single" w:sz="4" w:space="0" w:color="auto"/>
              <w:right w:val="single" w:sz="4" w:space="0" w:color="auto"/>
            </w:tcBorders>
            <w:noWrap/>
            <w:vAlign w:val="center"/>
            <w:hideMark/>
          </w:tcPr>
          <w:p w14:paraId="399A76E9" w14:textId="77777777" w:rsidR="004F10A7" w:rsidRPr="004F10A7" w:rsidRDefault="004F10A7" w:rsidP="002C0512">
            <w:pPr>
              <w:spacing w:after="0"/>
            </w:pPr>
            <w:r w:rsidRPr="004F10A7">
              <w:t>8.3.2</w:t>
            </w:r>
          </w:p>
        </w:tc>
        <w:tc>
          <w:tcPr>
            <w:tcW w:w="0" w:type="auto"/>
            <w:tcBorders>
              <w:top w:val="nil"/>
              <w:left w:val="nil"/>
              <w:bottom w:val="single" w:sz="4" w:space="0" w:color="auto"/>
              <w:right w:val="single" w:sz="4" w:space="0" w:color="auto"/>
            </w:tcBorders>
            <w:vAlign w:val="center"/>
            <w:hideMark/>
          </w:tcPr>
          <w:p w14:paraId="75D093B8" w14:textId="77777777" w:rsidR="004F10A7" w:rsidRPr="004F10A7" w:rsidRDefault="004F10A7" w:rsidP="002C0512">
            <w:pPr>
              <w:spacing w:after="0"/>
              <w:ind w:left="-33" w:firstLine="33"/>
            </w:pPr>
            <w:r w:rsidRPr="004F10A7">
              <w:t>* Interrupteur double allumage</w:t>
            </w:r>
          </w:p>
        </w:tc>
        <w:tc>
          <w:tcPr>
            <w:tcW w:w="687" w:type="dxa"/>
            <w:tcBorders>
              <w:top w:val="nil"/>
              <w:left w:val="nil"/>
              <w:bottom w:val="single" w:sz="4" w:space="0" w:color="auto"/>
              <w:right w:val="single" w:sz="4" w:space="0" w:color="auto"/>
            </w:tcBorders>
            <w:noWrap/>
            <w:vAlign w:val="center"/>
            <w:hideMark/>
          </w:tcPr>
          <w:p w14:paraId="5DBFFA32" w14:textId="33F3B4CD" w:rsidR="004F10A7" w:rsidRPr="004F10A7" w:rsidRDefault="002C0512" w:rsidP="002C0512">
            <w:pPr>
              <w:spacing w:after="0"/>
            </w:pPr>
            <w:r w:rsidRPr="004F10A7">
              <w:t>U</w:t>
            </w:r>
          </w:p>
        </w:tc>
        <w:tc>
          <w:tcPr>
            <w:tcW w:w="798" w:type="dxa"/>
            <w:tcBorders>
              <w:top w:val="nil"/>
              <w:left w:val="nil"/>
              <w:bottom w:val="single" w:sz="4" w:space="0" w:color="auto"/>
              <w:right w:val="single" w:sz="4" w:space="0" w:color="auto"/>
            </w:tcBorders>
            <w:noWrap/>
            <w:vAlign w:val="center"/>
            <w:hideMark/>
          </w:tcPr>
          <w:p w14:paraId="28EE2FD9" w14:textId="75F6F847" w:rsidR="004F10A7" w:rsidRPr="004F10A7" w:rsidRDefault="004F10A7" w:rsidP="002C0512">
            <w:pPr>
              <w:spacing w:after="0"/>
              <w:jc w:val="center"/>
            </w:pPr>
            <w:r w:rsidRPr="004F10A7">
              <w:t>3,00</w:t>
            </w:r>
          </w:p>
        </w:tc>
        <w:tc>
          <w:tcPr>
            <w:tcW w:w="0" w:type="auto"/>
            <w:tcBorders>
              <w:top w:val="nil"/>
              <w:left w:val="nil"/>
              <w:bottom w:val="single" w:sz="4" w:space="0" w:color="auto"/>
              <w:right w:val="single" w:sz="4" w:space="0" w:color="auto"/>
            </w:tcBorders>
            <w:noWrap/>
            <w:vAlign w:val="center"/>
            <w:hideMark/>
          </w:tcPr>
          <w:p w14:paraId="54AE6FF2" w14:textId="77777777" w:rsidR="004F10A7" w:rsidRPr="004F10A7" w:rsidRDefault="004F10A7" w:rsidP="002C0512">
            <w:pPr>
              <w:spacing w:after="0"/>
            </w:pPr>
            <w:r w:rsidRPr="004F10A7">
              <w:t> </w:t>
            </w:r>
          </w:p>
        </w:tc>
        <w:tc>
          <w:tcPr>
            <w:tcW w:w="0" w:type="auto"/>
            <w:tcBorders>
              <w:top w:val="nil"/>
              <w:left w:val="nil"/>
              <w:bottom w:val="single" w:sz="4" w:space="0" w:color="auto"/>
              <w:right w:val="single" w:sz="4" w:space="0" w:color="auto"/>
            </w:tcBorders>
            <w:noWrap/>
            <w:vAlign w:val="center"/>
            <w:hideMark/>
          </w:tcPr>
          <w:p w14:paraId="43098821" w14:textId="77777777" w:rsidR="004F10A7" w:rsidRPr="004F10A7" w:rsidRDefault="004F10A7" w:rsidP="002C0512">
            <w:pPr>
              <w:spacing w:after="0"/>
            </w:pPr>
            <w:r w:rsidRPr="004F10A7">
              <w:t> </w:t>
            </w:r>
          </w:p>
        </w:tc>
      </w:tr>
      <w:tr w:rsidR="00F97A3A" w:rsidRPr="004F10A7" w14:paraId="516E96BA" w14:textId="77777777" w:rsidTr="00F97A3A">
        <w:trPr>
          <w:trHeight w:val="20"/>
        </w:trPr>
        <w:tc>
          <w:tcPr>
            <w:tcW w:w="0" w:type="auto"/>
            <w:tcBorders>
              <w:top w:val="nil"/>
              <w:left w:val="single" w:sz="4" w:space="0" w:color="auto"/>
              <w:bottom w:val="single" w:sz="4" w:space="0" w:color="auto"/>
              <w:right w:val="single" w:sz="4" w:space="0" w:color="auto"/>
            </w:tcBorders>
            <w:noWrap/>
            <w:vAlign w:val="center"/>
            <w:hideMark/>
          </w:tcPr>
          <w:p w14:paraId="3B4C9F4C" w14:textId="77777777" w:rsidR="004F10A7" w:rsidRPr="004F10A7" w:rsidRDefault="004F10A7" w:rsidP="002C0512">
            <w:pPr>
              <w:spacing w:after="0"/>
            </w:pPr>
            <w:r w:rsidRPr="004F10A7">
              <w:t>8.3.3</w:t>
            </w:r>
          </w:p>
        </w:tc>
        <w:tc>
          <w:tcPr>
            <w:tcW w:w="0" w:type="auto"/>
            <w:tcBorders>
              <w:top w:val="nil"/>
              <w:left w:val="nil"/>
              <w:bottom w:val="single" w:sz="4" w:space="0" w:color="auto"/>
              <w:right w:val="single" w:sz="4" w:space="0" w:color="auto"/>
            </w:tcBorders>
            <w:vAlign w:val="center"/>
            <w:hideMark/>
          </w:tcPr>
          <w:p w14:paraId="0587F6A3" w14:textId="77777777" w:rsidR="004F10A7" w:rsidRPr="004F10A7" w:rsidRDefault="004F10A7" w:rsidP="002C0512">
            <w:pPr>
              <w:spacing w:after="0"/>
              <w:ind w:left="-33" w:firstLine="33"/>
            </w:pPr>
            <w:r w:rsidRPr="004F10A7">
              <w:t>* Interrupteur va et vient</w:t>
            </w:r>
          </w:p>
        </w:tc>
        <w:tc>
          <w:tcPr>
            <w:tcW w:w="687" w:type="dxa"/>
            <w:tcBorders>
              <w:top w:val="nil"/>
              <w:left w:val="nil"/>
              <w:bottom w:val="single" w:sz="4" w:space="0" w:color="auto"/>
              <w:right w:val="single" w:sz="4" w:space="0" w:color="auto"/>
            </w:tcBorders>
            <w:noWrap/>
            <w:vAlign w:val="center"/>
            <w:hideMark/>
          </w:tcPr>
          <w:p w14:paraId="4C0D7E64" w14:textId="2E61D5C0" w:rsidR="004F10A7" w:rsidRPr="004F10A7" w:rsidRDefault="002C0512" w:rsidP="002C0512">
            <w:pPr>
              <w:spacing w:after="0"/>
            </w:pPr>
            <w:r w:rsidRPr="004F10A7">
              <w:t>U</w:t>
            </w:r>
          </w:p>
        </w:tc>
        <w:tc>
          <w:tcPr>
            <w:tcW w:w="798" w:type="dxa"/>
            <w:tcBorders>
              <w:top w:val="nil"/>
              <w:left w:val="nil"/>
              <w:bottom w:val="single" w:sz="4" w:space="0" w:color="auto"/>
              <w:right w:val="single" w:sz="4" w:space="0" w:color="auto"/>
            </w:tcBorders>
            <w:noWrap/>
            <w:vAlign w:val="center"/>
            <w:hideMark/>
          </w:tcPr>
          <w:p w14:paraId="3CB69E7E" w14:textId="1E9FB481" w:rsidR="004F10A7" w:rsidRPr="004F10A7" w:rsidRDefault="004F10A7" w:rsidP="002C0512">
            <w:pPr>
              <w:spacing w:after="0"/>
              <w:jc w:val="center"/>
            </w:pPr>
          </w:p>
        </w:tc>
        <w:tc>
          <w:tcPr>
            <w:tcW w:w="0" w:type="auto"/>
            <w:tcBorders>
              <w:top w:val="nil"/>
              <w:left w:val="nil"/>
              <w:bottom w:val="single" w:sz="4" w:space="0" w:color="auto"/>
              <w:right w:val="single" w:sz="4" w:space="0" w:color="auto"/>
            </w:tcBorders>
            <w:noWrap/>
            <w:vAlign w:val="center"/>
            <w:hideMark/>
          </w:tcPr>
          <w:p w14:paraId="44EB0B49" w14:textId="77777777" w:rsidR="004F10A7" w:rsidRPr="004F10A7" w:rsidRDefault="004F10A7" w:rsidP="002C0512">
            <w:pPr>
              <w:spacing w:after="0"/>
            </w:pPr>
            <w:r w:rsidRPr="004F10A7">
              <w:t> </w:t>
            </w:r>
          </w:p>
        </w:tc>
        <w:tc>
          <w:tcPr>
            <w:tcW w:w="0" w:type="auto"/>
            <w:tcBorders>
              <w:top w:val="nil"/>
              <w:left w:val="nil"/>
              <w:bottom w:val="single" w:sz="4" w:space="0" w:color="auto"/>
              <w:right w:val="single" w:sz="4" w:space="0" w:color="auto"/>
            </w:tcBorders>
            <w:noWrap/>
            <w:vAlign w:val="center"/>
            <w:hideMark/>
          </w:tcPr>
          <w:p w14:paraId="081CBC40" w14:textId="77777777" w:rsidR="004F10A7" w:rsidRPr="004F10A7" w:rsidRDefault="004F10A7" w:rsidP="002C0512">
            <w:pPr>
              <w:spacing w:after="0"/>
            </w:pPr>
            <w:r w:rsidRPr="004F10A7">
              <w:t> </w:t>
            </w:r>
          </w:p>
        </w:tc>
      </w:tr>
      <w:tr w:rsidR="00F97A3A" w:rsidRPr="004F10A7" w14:paraId="0DF6ED1A" w14:textId="77777777" w:rsidTr="00F97A3A">
        <w:trPr>
          <w:trHeight w:val="20"/>
        </w:trPr>
        <w:tc>
          <w:tcPr>
            <w:tcW w:w="0" w:type="auto"/>
            <w:tcBorders>
              <w:top w:val="nil"/>
              <w:left w:val="single" w:sz="4" w:space="0" w:color="auto"/>
              <w:bottom w:val="single" w:sz="4" w:space="0" w:color="auto"/>
              <w:right w:val="single" w:sz="4" w:space="0" w:color="auto"/>
            </w:tcBorders>
            <w:noWrap/>
            <w:vAlign w:val="center"/>
            <w:hideMark/>
          </w:tcPr>
          <w:p w14:paraId="1A992F3F" w14:textId="77777777" w:rsidR="004F10A7" w:rsidRPr="004F10A7" w:rsidRDefault="004F10A7" w:rsidP="002C0512">
            <w:pPr>
              <w:spacing w:after="0"/>
            </w:pPr>
            <w:r w:rsidRPr="004F10A7">
              <w:t>8.3.4</w:t>
            </w:r>
          </w:p>
        </w:tc>
        <w:tc>
          <w:tcPr>
            <w:tcW w:w="0" w:type="auto"/>
            <w:tcBorders>
              <w:top w:val="nil"/>
              <w:left w:val="nil"/>
              <w:bottom w:val="single" w:sz="4" w:space="0" w:color="auto"/>
              <w:right w:val="single" w:sz="4" w:space="0" w:color="auto"/>
            </w:tcBorders>
            <w:vAlign w:val="center"/>
            <w:hideMark/>
          </w:tcPr>
          <w:p w14:paraId="01B636EB" w14:textId="77777777" w:rsidR="004F10A7" w:rsidRPr="004F10A7" w:rsidRDefault="004F10A7" w:rsidP="002C0512">
            <w:pPr>
              <w:spacing w:after="0"/>
              <w:ind w:left="-33" w:firstLine="33"/>
            </w:pPr>
            <w:r w:rsidRPr="004F10A7">
              <w:t>* Prises 16A 2P+T de type Masda ou similaire</w:t>
            </w:r>
          </w:p>
        </w:tc>
        <w:tc>
          <w:tcPr>
            <w:tcW w:w="687" w:type="dxa"/>
            <w:tcBorders>
              <w:top w:val="nil"/>
              <w:left w:val="nil"/>
              <w:bottom w:val="single" w:sz="4" w:space="0" w:color="auto"/>
              <w:right w:val="single" w:sz="4" w:space="0" w:color="auto"/>
            </w:tcBorders>
            <w:noWrap/>
            <w:vAlign w:val="center"/>
            <w:hideMark/>
          </w:tcPr>
          <w:p w14:paraId="46657D3C" w14:textId="25EF2912" w:rsidR="004F10A7" w:rsidRPr="004F10A7" w:rsidRDefault="002C0512" w:rsidP="002C0512">
            <w:pPr>
              <w:spacing w:after="0"/>
            </w:pPr>
            <w:r w:rsidRPr="004F10A7">
              <w:t>U</w:t>
            </w:r>
          </w:p>
        </w:tc>
        <w:tc>
          <w:tcPr>
            <w:tcW w:w="798" w:type="dxa"/>
            <w:tcBorders>
              <w:top w:val="nil"/>
              <w:left w:val="nil"/>
              <w:bottom w:val="single" w:sz="4" w:space="0" w:color="auto"/>
              <w:right w:val="single" w:sz="4" w:space="0" w:color="auto"/>
            </w:tcBorders>
            <w:noWrap/>
            <w:vAlign w:val="center"/>
            <w:hideMark/>
          </w:tcPr>
          <w:p w14:paraId="3E82328D" w14:textId="79CCEDE4" w:rsidR="004F10A7" w:rsidRPr="004F10A7" w:rsidRDefault="004F10A7" w:rsidP="002C0512">
            <w:pPr>
              <w:spacing w:after="0"/>
              <w:jc w:val="center"/>
            </w:pPr>
            <w:r w:rsidRPr="004F10A7">
              <w:t>20,00</w:t>
            </w:r>
          </w:p>
        </w:tc>
        <w:tc>
          <w:tcPr>
            <w:tcW w:w="0" w:type="auto"/>
            <w:tcBorders>
              <w:top w:val="nil"/>
              <w:left w:val="nil"/>
              <w:bottom w:val="single" w:sz="4" w:space="0" w:color="auto"/>
              <w:right w:val="single" w:sz="4" w:space="0" w:color="auto"/>
            </w:tcBorders>
            <w:noWrap/>
            <w:vAlign w:val="center"/>
            <w:hideMark/>
          </w:tcPr>
          <w:p w14:paraId="23DA2E34" w14:textId="77777777" w:rsidR="004F10A7" w:rsidRPr="004F10A7" w:rsidRDefault="004F10A7" w:rsidP="002C0512">
            <w:pPr>
              <w:spacing w:after="0"/>
            </w:pPr>
            <w:r w:rsidRPr="004F10A7">
              <w:t> </w:t>
            </w:r>
          </w:p>
        </w:tc>
        <w:tc>
          <w:tcPr>
            <w:tcW w:w="0" w:type="auto"/>
            <w:tcBorders>
              <w:top w:val="nil"/>
              <w:left w:val="nil"/>
              <w:bottom w:val="single" w:sz="4" w:space="0" w:color="auto"/>
              <w:right w:val="single" w:sz="4" w:space="0" w:color="auto"/>
            </w:tcBorders>
            <w:noWrap/>
            <w:vAlign w:val="center"/>
            <w:hideMark/>
          </w:tcPr>
          <w:p w14:paraId="042B58B6" w14:textId="77777777" w:rsidR="004F10A7" w:rsidRPr="004F10A7" w:rsidRDefault="004F10A7" w:rsidP="002C0512">
            <w:pPr>
              <w:spacing w:after="0"/>
            </w:pPr>
            <w:r w:rsidRPr="004F10A7">
              <w:t> </w:t>
            </w:r>
          </w:p>
        </w:tc>
      </w:tr>
      <w:tr w:rsidR="00F97A3A" w:rsidRPr="004F10A7" w14:paraId="4385D7C9" w14:textId="77777777" w:rsidTr="00F97A3A">
        <w:trPr>
          <w:trHeight w:val="20"/>
        </w:trPr>
        <w:tc>
          <w:tcPr>
            <w:tcW w:w="0" w:type="auto"/>
            <w:tcBorders>
              <w:top w:val="nil"/>
              <w:left w:val="single" w:sz="4" w:space="0" w:color="auto"/>
              <w:bottom w:val="single" w:sz="4" w:space="0" w:color="auto"/>
              <w:right w:val="single" w:sz="4" w:space="0" w:color="auto"/>
            </w:tcBorders>
            <w:noWrap/>
            <w:vAlign w:val="center"/>
            <w:hideMark/>
          </w:tcPr>
          <w:p w14:paraId="54F2ADA6" w14:textId="77777777" w:rsidR="004F10A7" w:rsidRPr="004F10A7" w:rsidRDefault="004F10A7" w:rsidP="002C0512">
            <w:pPr>
              <w:spacing w:after="0"/>
            </w:pPr>
            <w:r w:rsidRPr="004F10A7">
              <w:t>8.3.5</w:t>
            </w:r>
          </w:p>
        </w:tc>
        <w:tc>
          <w:tcPr>
            <w:tcW w:w="0" w:type="auto"/>
            <w:tcBorders>
              <w:top w:val="nil"/>
              <w:left w:val="nil"/>
              <w:bottom w:val="single" w:sz="4" w:space="0" w:color="auto"/>
              <w:right w:val="single" w:sz="4" w:space="0" w:color="auto"/>
            </w:tcBorders>
            <w:vAlign w:val="center"/>
            <w:hideMark/>
          </w:tcPr>
          <w:p w14:paraId="7CFCA3C6" w14:textId="77777777" w:rsidR="004F10A7" w:rsidRPr="004F10A7" w:rsidRDefault="004F10A7" w:rsidP="002C0512">
            <w:pPr>
              <w:spacing w:after="0"/>
              <w:ind w:left="-33" w:firstLine="33"/>
            </w:pPr>
            <w:r w:rsidRPr="004F10A7">
              <w:t>* Prises étanche</w:t>
            </w:r>
          </w:p>
        </w:tc>
        <w:tc>
          <w:tcPr>
            <w:tcW w:w="687" w:type="dxa"/>
            <w:tcBorders>
              <w:top w:val="nil"/>
              <w:left w:val="nil"/>
              <w:bottom w:val="single" w:sz="4" w:space="0" w:color="auto"/>
              <w:right w:val="single" w:sz="4" w:space="0" w:color="auto"/>
            </w:tcBorders>
            <w:noWrap/>
            <w:vAlign w:val="center"/>
            <w:hideMark/>
          </w:tcPr>
          <w:p w14:paraId="0323E768" w14:textId="325071CD" w:rsidR="004F10A7" w:rsidRPr="004F10A7" w:rsidRDefault="002C0512" w:rsidP="002C0512">
            <w:pPr>
              <w:spacing w:after="0"/>
            </w:pPr>
            <w:r w:rsidRPr="004F10A7">
              <w:t>U</w:t>
            </w:r>
          </w:p>
        </w:tc>
        <w:tc>
          <w:tcPr>
            <w:tcW w:w="798" w:type="dxa"/>
            <w:tcBorders>
              <w:top w:val="nil"/>
              <w:left w:val="nil"/>
              <w:bottom w:val="single" w:sz="4" w:space="0" w:color="auto"/>
              <w:right w:val="single" w:sz="4" w:space="0" w:color="auto"/>
            </w:tcBorders>
            <w:noWrap/>
            <w:vAlign w:val="center"/>
            <w:hideMark/>
          </w:tcPr>
          <w:p w14:paraId="137139A8" w14:textId="393E5200" w:rsidR="004F10A7" w:rsidRPr="004F10A7" w:rsidRDefault="004F10A7" w:rsidP="002C0512">
            <w:pPr>
              <w:spacing w:after="0"/>
              <w:jc w:val="center"/>
            </w:pPr>
            <w:r w:rsidRPr="004F10A7">
              <w:t>-</w:t>
            </w:r>
          </w:p>
        </w:tc>
        <w:tc>
          <w:tcPr>
            <w:tcW w:w="0" w:type="auto"/>
            <w:tcBorders>
              <w:top w:val="nil"/>
              <w:left w:val="nil"/>
              <w:bottom w:val="single" w:sz="4" w:space="0" w:color="auto"/>
              <w:right w:val="single" w:sz="4" w:space="0" w:color="auto"/>
            </w:tcBorders>
            <w:noWrap/>
            <w:vAlign w:val="center"/>
            <w:hideMark/>
          </w:tcPr>
          <w:p w14:paraId="79BD9056" w14:textId="77777777" w:rsidR="004F10A7" w:rsidRPr="004F10A7" w:rsidRDefault="004F10A7" w:rsidP="002C0512">
            <w:pPr>
              <w:spacing w:after="0"/>
            </w:pPr>
            <w:r w:rsidRPr="004F10A7">
              <w:t> </w:t>
            </w:r>
          </w:p>
        </w:tc>
        <w:tc>
          <w:tcPr>
            <w:tcW w:w="0" w:type="auto"/>
            <w:tcBorders>
              <w:top w:val="nil"/>
              <w:left w:val="nil"/>
              <w:bottom w:val="single" w:sz="4" w:space="0" w:color="auto"/>
              <w:right w:val="single" w:sz="4" w:space="0" w:color="auto"/>
            </w:tcBorders>
            <w:noWrap/>
            <w:vAlign w:val="center"/>
            <w:hideMark/>
          </w:tcPr>
          <w:p w14:paraId="78572DD2" w14:textId="77777777" w:rsidR="004F10A7" w:rsidRPr="004F10A7" w:rsidRDefault="004F10A7" w:rsidP="002C0512">
            <w:pPr>
              <w:spacing w:after="0"/>
            </w:pPr>
            <w:r w:rsidRPr="004F10A7">
              <w:t> </w:t>
            </w:r>
          </w:p>
        </w:tc>
      </w:tr>
      <w:tr w:rsidR="00F97A3A" w:rsidRPr="004F10A7" w14:paraId="3BE89E9E" w14:textId="77777777" w:rsidTr="00F97A3A">
        <w:trPr>
          <w:trHeight w:val="20"/>
        </w:trPr>
        <w:tc>
          <w:tcPr>
            <w:tcW w:w="0" w:type="auto"/>
            <w:tcBorders>
              <w:top w:val="nil"/>
              <w:left w:val="single" w:sz="4" w:space="0" w:color="auto"/>
              <w:bottom w:val="single" w:sz="4" w:space="0" w:color="auto"/>
              <w:right w:val="single" w:sz="4" w:space="0" w:color="auto"/>
            </w:tcBorders>
            <w:noWrap/>
            <w:vAlign w:val="center"/>
            <w:hideMark/>
          </w:tcPr>
          <w:p w14:paraId="00B415A9" w14:textId="77777777" w:rsidR="004F10A7" w:rsidRPr="004F10A7" w:rsidRDefault="004F10A7" w:rsidP="002C0512">
            <w:pPr>
              <w:spacing w:after="0"/>
            </w:pPr>
            <w:r w:rsidRPr="004F10A7">
              <w:t>8.3.6</w:t>
            </w:r>
          </w:p>
        </w:tc>
        <w:tc>
          <w:tcPr>
            <w:tcW w:w="0" w:type="auto"/>
            <w:tcBorders>
              <w:top w:val="nil"/>
              <w:left w:val="nil"/>
              <w:bottom w:val="single" w:sz="4" w:space="0" w:color="auto"/>
              <w:right w:val="single" w:sz="4" w:space="0" w:color="auto"/>
            </w:tcBorders>
            <w:vAlign w:val="center"/>
            <w:hideMark/>
          </w:tcPr>
          <w:p w14:paraId="17AFAD7E" w14:textId="77777777" w:rsidR="004F10A7" w:rsidRPr="004F10A7" w:rsidRDefault="004F10A7" w:rsidP="002C0512">
            <w:pPr>
              <w:spacing w:after="0"/>
              <w:ind w:left="-33" w:firstLine="33"/>
            </w:pPr>
            <w:r w:rsidRPr="004F10A7">
              <w:t>* Brasseur d'air + réosthat</w:t>
            </w:r>
          </w:p>
        </w:tc>
        <w:tc>
          <w:tcPr>
            <w:tcW w:w="687" w:type="dxa"/>
            <w:tcBorders>
              <w:top w:val="nil"/>
              <w:left w:val="nil"/>
              <w:bottom w:val="single" w:sz="4" w:space="0" w:color="auto"/>
              <w:right w:val="single" w:sz="4" w:space="0" w:color="auto"/>
            </w:tcBorders>
            <w:noWrap/>
            <w:vAlign w:val="center"/>
            <w:hideMark/>
          </w:tcPr>
          <w:p w14:paraId="499F7DFC" w14:textId="0F005C8E" w:rsidR="004F10A7" w:rsidRPr="004F10A7" w:rsidRDefault="002C0512" w:rsidP="002C0512">
            <w:pPr>
              <w:spacing w:after="0"/>
            </w:pPr>
            <w:r w:rsidRPr="004F10A7">
              <w:t>U</w:t>
            </w:r>
          </w:p>
        </w:tc>
        <w:tc>
          <w:tcPr>
            <w:tcW w:w="798" w:type="dxa"/>
            <w:tcBorders>
              <w:top w:val="nil"/>
              <w:left w:val="nil"/>
              <w:bottom w:val="single" w:sz="4" w:space="0" w:color="auto"/>
              <w:right w:val="single" w:sz="4" w:space="0" w:color="auto"/>
            </w:tcBorders>
            <w:noWrap/>
            <w:vAlign w:val="center"/>
            <w:hideMark/>
          </w:tcPr>
          <w:p w14:paraId="06B10F45" w14:textId="7AD0D1E7" w:rsidR="004F10A7" w:rsidRPr="004F10A7" w:rsidRDefault="004F10A7" w:rsidP="002C0512">
            <w:pPr>
              <w:spacing w:after="0"/>
              <w:jc w:val="center"/>
            </w:pPr>
            <w:r w:rsidRPr="004F10A7">
              <w:t>10,00</w:t>
            </w:r>
          </w:p>
        </w:tc>
        <w:tc>
          <w:tcPr>
            <w:tcW w:w="0" w:type="auto"/>
            <w:tcBorders>
              <w:top w:val="nil"/>
              <w:left w:val="nil"/>
              <w:bottom w:val="single" w:sz="4" w:space="0" w:color="auto"/>
              <w:right w:val="single" w:sz="4" w:space="0" w:color="auto"/>
            </w:tcBorders>
            <w:noWrap/>
            <w:vAlign w:val="center"/>
            <w:hideMark/>
          </w:tcPr>
          <w:p w14:paraId="51A37646" w14:textId="77777777" w:rsidR="004F10A7" w:rsidRPr="004F10A7" w:rsidRDefault="004F10A7" w:rsidP="002C0512">
            <w:pPr>
              <w:spacing w:after="0"/>
            </w:pPr>
            <w:r w:rsidRPr="004F10A7">
              <w:t> </w:t>
            </w:r>
          </w:p>
        </w:tc>
        <w:tc>
          <w:tcPr>
            <w:tcW w:w="0" w:type="auto"/>
            <w:tcBorders>
              <w:top w:val="nil"/>
              <w:left w:val="nil"/>
              <w:bottom w:val="single" w:sz="4" w:space="0" w:color="auto"/>
              <w:right w:val="single" w:sz="4" w:space="0" w:color="auto"/>
            </w:tcBorders>
            <w:noWrap/>
            <w:vAlign w:val="center"/>
            <w:hideMark/>
          </w:tcPr>
          <w:p w14:paraId="06FD3BB7" w14:textId="77777777" w:rsidR="004F10A7" w:rsidRPr="004F10A7" w:rsidRDefault="004F10A7" w:rsidP="002C0512">
            <w:pPr>
              <w:spacing w:after="0"/>
            </w:pPr>
            <w:r w:rsidRPr="004F10A7">
              <w:t> </w:t>
            </w:r>
          </w:p>
        </w:tc>
      </w:tr>
      <w:tr w:rsidR="00F97A3A" w:rsidRPr="004F10A7" w14:paraId="076DAF70" w14:textId="77777777" w:rsidTr="00F97A3A">
        <w:trPr>
          <w:trHeight w:val="20"/>
        </w:trPr>
        <w:tc>
          <w:tcPr>
            <w:tcW w:w="0" w:type="auto"/>
            <w:tcBorders>
              <w:top w:val="nil"/>
              <w:left w:val="single" w:sz="4" w:space="0" w:color="auto"/>
              <w:bottom w:val="single" w:sz="4" w:space="0" w:color="auto"/>
              <w:right w:val="single" w:sz="4" w:space="0" w:color="auto"/>
            </w:tcBorders>
            <w:noWrap/>
            <w:vAlign w:val="center"/>
            <w:hideMark/>
          </w:tcPr>
          <w:p w14:paraId="6619E3A5" w14:textId="77777777" w:rsidR="004F10A7" w:rsidRPr="004F10A7" w:rsidRDefault="004F10A7" w:rsidP="002C0512">
            <w:pPr>
              <w:spacing w:after="0"/>
            </w:pPr>
            <w:r w:rsidRPr="004F10A7">
              <w:t>8.3.7</w:t>
            </w:r>
          </w:p>
        </w:tc>
        <w:tc>
          <w:tcPr>
            <w:tcW w:w="0" w:type="auto"/>
            <w:tcBorders>
              <w:top w:val="nil"/>
              <w:left w:val="nil"/>
              <w:bottom w:val="single" w:sz="4" w:space="0" w:color="auto"/>
              <w:right w:val="single" w:sz="4" w:space="0" w:color="auto"/>
            </w:tcBorders>
            <w:vAlign w:val="center"/>
            <w:hideMark/>
          </w:tcPr>
          <w:p w14:paraId="0A3F1F64" w14:textId="77777777" w:rsidR="004F10A7" w:rsidRPr="004F10A7" w:rsidRDefault="004F10A7" w:rsidP="002C0512">
            <w:pPr>
              <w:spacing w:after="0"/>
              <w:ind w:left="-33" w:firstLine="33"/>
            </w:pPr>
            <w:r w:rsidRPr="004F10A7">
              <w:t>*Prises de terre et mise en terre de l'ensemble</w:t>
            </w:r>
          </w:p>
        </w:tc>
        <w:tc>
          <w:tcPr>
            <w:tcW w:w="687" w:type="dxa"/>
            <w:tcBorders>
              <w:top w:val="nil"/>
              <w:left w:val="nil"/>
              <w:bottom w:val="single" w:sz="4" w:space="0" w:color="auto"/>
              <w:right w:val="single" w:sz="4" w:space="0" w:color="auto"/>
            </w:tcBorders>
            <w:noWrap/>
            <w:vAlign w:val="center"/>
            <w:hideMark/>
          </w:tcPr>
          <w:p w14:paraId="32A3E8C4" w14:textId="0A2B93F1" w:rsidR="004F10A7" w:rsidRPr="004F10A7" w:rsidRDefault="002C0512" w:rsidP="002C0512">
            <w:pPr>
              <w:spacing w:after="0"/>
            </w:pPr>
            <w:r w:rsidRPr="004F10A7">
              <w:t>U</w:t>
            </w:r>
          </w:p>
        </w:tc>
        <w:tc>
          <w:tcPr>
            <w:tcW w:w="798" w:type="dxa"/>
            <w:tcBorders>
              <w:top w:val="nil"/>
              <w:left w:val="nil"/>
              <w:bottom w:val="single" w:sz="4" w:space="0" w:color="auto"/>
              <w:right w:val="single" w:sz="4" w:space="0" w:color="auto"/>
            </w:tcBorders>
            <w:noWrap/>
            <w:vAlign w:val="center"/>
            <w:hideMark/>
          </w:tcPr>
          <w:p w14:paraId="55256BD6" w14:textId="11F96E1F" w:rsidR="004F10A7" w:rsidRPr="004F10A7" w:rsidRDefault="004F10A7" w:rsidP="002C0512">
            <w:pPr>
              <w:spacing w:after="0"/>
              <w:jc w:val="center"/>
            </w:pPr>
            <w:r w:rsidRPr="004F10A7">
              <w:t>1,00</w:t>
            </w:r>
          </w:p>
        </w:tc>
        <w:tc>
          <w:tcPr>
            <w:tcW w:w="0" w:type="auto"/>
            <w:tcBorders>
              <w:top w:val="nil"/>
              <w:left w:val="nil"/>
              <w:bottom w:val="single" w:sz="4" w:space="0" w:color="auto"/>
              <w:right w:val="single" w:sz="4" w:space="0" w:color="auto"/>
            </w:tcBorders>
            <w:noWrap/>
            <w:vAlign w:val="center"/>
            <w:hideMark/>
          </w:tcPr>
          <w:p w14:paraId="17A6D945" w14:textId="77777777" w:rsidR="004F10A7" w:rsidRPr="004F10A7" w:rsidRDefault="004F10A7" w:rsidP="002C0512">
            <w:pPr>
              <w:spacing w:after="0"/>
            </w:pPr>
            <w:r w:rsidRPr="004F10A7">
              <w:t> </w:t>
            </w:r>
          </w:p>
        </w:tc>
        <w:tc>
          <w:tcPr>
            <w:tcW w:w="0" w:type="auto"/>
            <w:tcBorders>
              <w:top w:val="nil"/>
              <w:left w:val="nil"/>
              <w:bottom w:val="single" w:sz="4" w:space="0" w:color="auto"/>
              <w:right w:val="single" w:sz="4" w:space="0" w:color="auto"/>
            </w:tcBorders>
            <w:noWrap/>
            <w:vAlign w:val="center"/>
            <w:hideMark/>
          </w:tcPr>
          <w:p w14:paraId="76E9EE73" w14:textId="77777777" w:rsidR="004F10A7" w:rsidRPr="004F10A7" w:rsidRDefault="004F10A7" w:rsidP="002C0512">
            <w:pPr>
              <w:spacing w:after="0"/>
            </w:pPr>
            <w:r w:rsidRPr="004F10A7">
              <w:t> </w:t>
            </w:r>
          </w:p>
        </w:tc>
      </w:tr>
      <w:tr w:rsidR="00F97A3A" w:rsidRPr="004F10A7" w14:paraId="035C04C5" w14:textId="77777777" w:rsidTr="00F97A3A">
        <w:trPr>
          <w:trHeight w:val="20"/>
        </w:trPr>
        <w:tc>
          <w:tcPr>
            <w:tcW w:w="0" w:type="auto"/>
            <w:tcBorders>
              <w:top w:val="nil"/>
              <w:left w:val="single" w:sz="4" w:space="0" w:color="auto"/>
              <w:bottom w:val="single" w:sz="4" w:space="0" w:color="auto"/>
              <w:right w:val="single" w:sz="4" w:space="0" w:color="auto"/>
            </w:tcBorders>
            <w:noWrap/>
            <w:vAlign w:val="center"/>
            <w:hideMark/>
          </w:tcPr>
          <w:p w14:paraId="15F00055" w14:textId="77777777" w:rsidR="004F10A7" w:rsidRPr="004F10A7" w:rsidRDefault="004F10A7" w:rsidP="002C0512">
            <w:pPr>
              <w:spacing w:after="0"/>
            </w:pPr>
            <w:r w:rsidRPr="004F10A7">
              <w:t>8.3.8</w:t>
            </w:r>
          </w:p>
        </w:tc>
        <w:tc>
          <w:tcPr>
            <w:tcW w:w="0" w:type="auto"/>
            <w:tcBorders>
              <w:top w:val="nil"/>
              <w:left w:val="nil"/>
              <w:bottom w:val="single" w:sz="4" w:space="0" w:color="auto"/>
              <w:right w:val="single" w:sz="4" w:space="0" w:color="auto"/>
            </w:tcBorders>
            <w:vAlign w:val="center"/>
            <w:hideMark/>
          </w:tcPr>
          <w:p w14:paraId="3349698A" w14:textId="77777777" w:rsidR="004F10A7" w:rsidRPr="004F10A7" w:rsidRDefault="004F10A7" w:rsidP="002C0512">
            <w:pPr>
              <w:spacing w:after="0"/>
              <w:ind w:left="-33" w:firstLine="33"/>
            </w:pPr>
            <w:r w:rsidRPr="004F10A7">
              <w:t>* Hublot</w:t>
            </w:r>
          </w:p>
        </w:tc>
        <w:tc>
          <w:tcPr>
            <w:tcW w:w="687" w:type="dxa"/>
            <w:tcBorders>
              <w:top w:val="nil"/>
              <w:left w:val="nil"/>
              <w:bottom w:val="single" w:sz="4" w:space="0" w:color="auto"/>
              <w:right w:val="single" w:sz="4" w:space="0" w:color="auto"/>
            </w:tcBorders>
            <w:noWrap/>
            <w:vAlign w:val="center"/>
            <w:hideMark/>
          </w:tcPr>
          <w:p w14:paraId="22629080" w14:textId="7229C7A6" w:rsidR="004F10A7" w:rsidRPr="004F10A7" w:rsidRDefault="002C0512" w:rsidP="002C0512">
            <w:pPr>
              <w:spacing w:after="0"/>
            </w:pPr>
            <w:r w:rsidRPr="004F10A7">
              <w:t>U</w:t>
            </w:r>
          </w:p>
        </w:tc>
        <w:tc>
          <w:tcPr>
            <w:tcW w:w="798" w:type="dxa"/>
            <w:tcBorders>
              <w:top w:val="nil"/>
              <w:left w:val="nil"/>
              <w:bottom w:val="single" w:sz="4" w:space="0" w:color="auto"/>
              <w:right w:val="single" w:sz="4" w:space="0" w:color="auto"/>
            </w:tcBorders>
            <w:noWrap/>
            <w:vAlign w:val="center"/>
            <w:hideMark/>
          </w:tcPr>
          <w:p w14:paraId="3A4E4F46" w14:textId="59039549" w:rsidR="004F10A7" w:rsidRPr="004F10A7" w:rsidRDefault="004F10A7" w:rsidP="002C0512">
            <w:pPr>
              <w:spacing w:after="0"/>
              <w:jc w:val="center"/>
            </w:pPr>
            <w:r w:rsidRPr="004F10A7">
              <w:t>4,00</w:t>
            </w:r>
          </w:p>
        </w:tc>
        <w:tc>
          <w:tcPr>
            <w:tcW w:w="0" w:type="auto"/>
            <w:tcBorders>
              <w:top w:val="nil"/>
              <w:left w:val="nil"/>
              <w:bottom w:val="single" w:sz="4" w:space="0" w:color="auto"/>
              <w:right w:val="single" w:sz="4" w:space="0" w:color="auto"/>
            </w:tcBorders>
            <w:noWrap/>
            <w:vAlign w:val="center"/>
            <w:hideMark/>
          </w:tcPr>
          <w:p w14:paraId="694402EC" w14:textId="77777777" w:rsidR="004F10A7" w:rsidRPr="004F10A7" w:rsidRDefault="004F10A7" w:rsidP="002C0512">
            <w:pPr>
              <w:spacing w:after="0"/>
            </w:pPr>
            <w:r w:rsidRPr="004F10A7">
              <w:t> </w:t>
            </w:r>
          </w:p>
        </w:tc>
        <w:tc>
          <w:tcPr>
            <w:tcW w:w="0" w:type="auto"/>
            <w:tcBorders>
              <w:top w:val="nil"/>
              <w:left w:val="nil"/>
              <w:bottom w:val="single" w:sz="4" w:space="0" w:color="auto"/>
              <w:right w:val="single" w:sz="4" w:space="0" w:color="auto"/>
            </w:tcBorders>
            <w:noWrap/>
            <w:vAlign w:val="center"/>
            <w:hideMark/>
          </w:tcPr>
          <w:p w14:paraId="71311769" w14:textId="77777777" w:rsidR="004F10A7" w:rsidRPr="004F10A7" w:rsidRDefault="004F10A7" w:rsidP="002C0512">
            <w:pPr>
              <w:spacing w:after="0"/>
            </w:pPr>
            <w:r w:rsidRPr="004F10A7">
              <w:t> </w:t>
            </w:r>
          </w:p>
        </w:tc>
      </w:tr>
      <w:tr w:rsidR="00F97A3A" w:rsidRPr="004F10A7" w14:paraId="26E92C53" w14:textId="77777777" w:rsidTr="00F97A3A">
        <w:trPr>
          <w:trHeight w:val="20"/>
        </w:trPr>
        <w:tc>
          <w:tcPr>
            <w:tcW w:w="0" w:type="auto"/>
            <w:tcBorders>
              <w:top w:val="nil"/>
              <w:left w:val="single" w:sz="4" w:space="0" w:color="auto"/>
              <w:bottom w:val="single" w:sz="4" w:space="0" w:color="auto"/>
              <w:right w:val="single" w:sz="4" w:space="0" w:color="auto"/>
            </w:tcBorders>
            <w:noWrap/>
            <w:vAlign w:val="center"/>
            <w:hideMark/>
          </w:tcPr>
          <w:p w14:paraId="7C2FA326" w14:textId="77777777" w:rsidR="004F10A7" w:rsidRPr="004F10A7" w:rsidRDefault="004F10A7" w:rsidP="002C0512">
            <w:pPr>
              <w:spacing w:after="0"/>
            </w:pPr>
            <w:r w:rsidRPr="004F10A7">
              <w:t>8.3.9</w:t>
            </w:r>
          </w:p>
        </w:tc>
        <w:tc>
          <w:tcPr>
            <w:tcW w:w="0" w:type="auto"/>
            <w:tcBorders>
              <w:top w:val="nil"/>
              <w:left w:val="nil"/>
              <w:bottom w:val="single" w:sz="4" w:space="0" w:color="auto"/>
              <w:right w:val="single" w:sz="4" w:space="0" w:color="auto"/>
            </w:tcBorders>
            <w:vAlign w:val="center"/>
            <w:hideMark/>
          </w:tcPr>
          <w:p w14:paraId="4A92E1BD" w14:textId="77777777" w:rsidR="004F10A7" w:rsidRPr="004F10A7" w:rsidRDefault="004F10A7" w:rsidP="002C0512">
            <w:pPr>
              <w:spacing w:after="0"/>
              <w:ind w:left="-33" w:firstLine="33"/>
            </w:pPr>
            <w:r w:rsidRPr="004F10A7">
              <w:t>* Reglettes fluo 1 x 36 W de 120 de type Masda ou similaire</w:t>
            </w:r>
          </w:p>
        </w:tc>
        <w:tc>
          <w:tcPr>
            <w:tcW w:w="687" w:type="dxa"/>
            <w:tcBorders>
              <w:top w:val="nil"/>
              <w:left w:val="nil"/>
              <w:bottom w:val="single" w:sz="4" w:space="0" w:color="auto"/>
              <w:right w:val="single" w:sz="4" w:space="0" w:color="auto"/>
            </w:tcBorders>
            <w:noWrap/>
            <w:vAlign w:val="center"/>
            <w:hideMark/>
          </w:tcPr>
          <w:p w14:paraId="7FEAF017" w14:textId="71123C89" w:rsidR="004F10A7" w:rsidRPr="004F10A7" w:rsidRDefault="002C0512" w:rsidP="002C0512">
            <w:pPr>
              <w:spacing w:after="0"/>
            </w:pPr>
            <w:r w:rsidRPr="004F10A7">
              <w:t>U</w:t>
            </w:r>
          </w:p>
        </w:tc>
        <w:tc>
          <w:tcPr>
            <w:tcW w:w="798" w:type="dxa"/>
            <w:tcBorders>
              <w:top w:val="nil"/>
              <w:left w:val="nil"/>
              <w:bottom w:val="single" w:sz="4" w:space="0" w:color="auto"/>
              <w:right w:val="single" w:sz="4" w:space="0" w:color="auto"/>
            </w:tcBorders>
            <w:noWrap/>
            <w:vAlign w:val="center"/>
            <w:hideMark/>
          </w:tcPr>
          <w:p w14:paraId="730999CA" w14:textId="3323A533" w:rsidR="004F10A7" w:rsidRPr="004F10A7" w:rsidRDefault="004F10A7" w:rsidP="002C0512">
            <w:pPr>
              <w:spacing w:after="0"/>
              <w:jc w:val="center"/>
            </w:pPr>
            <w:r w:rsidRPr="004F10A7">
              <w:t>10,00</w:t>
            </w:r>
          </w:p>
        </w:tc>
        <w:tc>
          <w:tcPr>
            <w:tcW w:w="0" w:type="auto"/>
            <w:tcBorders>
              <w:top w:val="nil"/>
              <w:left w:val="nil"/>
              <w:bottom w:val="single" w:sz="4" w:space="0" w:color="auto"/>
              <w:right w:val="single" w:sz="4" w:space="0" w:color="auto"/>
            </w:tcBorders>
            <w:noWrap/>
            <w:vAlign w:val="center"/>
            <w:hideMark/>
          </w:tcPr>
          <w:p w14:paraId="525DC8E7" w14:textId="77777777" w:rsidR="004F10A7" w:rsidRPr="004F10A7" w:rsidRDefault="004F10A7" w:rsidP="002C0512">
            <w:pPr>
              <w:spacing w:after="0"/>
            </w:pPr>
            <w:r w:rsidRPr="004F10A7">
              <w:t> </w:t>
            </w:r>
          </w:p>
        </w:tc>
        <w:tc>
          <w:tcPr>
            <w:tcW w:w="0" w:type="auto"/>
            <w:tcBorders>
              <w:top w:val="nil"/>
              <w:left w:val="nil"/>
              <w:bottom w:val="single" w:sz="4" w:space="0" w:color="auto"/>
              <w:right w:val="single" w:sz="4" w:space="0" w:color="auto"/>
            </w:tcBorders>
            <w:noWrap/>
            <w:vAlign w:val="center"/>
            <w:hideMark/>
          </w:tcPr>
          <w:p w14:paraId="72F11CC2" w14:textId="77777777" w:rsidR="004F10A7" w:rsidRPr="004F10A7" w:rsidRDefault="004F10A7" w:rsidP="002C0512">
            <w:pPr>
              <w:spacing w:after="0"/>
            </w:pPr>
            <w:r w:rsidRPr="004F10A7">
              <w:t> </w:t>
            </w:r>
          </w:p>
        </w:tc>
      </w:tr>
      <w:tr w:rsidR="00F97A3A" w:rsidRPr="004F10A7" w14:paraId="5A9305D4" w14:textId="77777777" w:rsidTr="00F97A3A">
        <w:trPr>
          <w:trHeight w:val="20"/>
        </w:trPr>
        <w:tc>
          <w:tcPr>
            <w:tcW w:w="0" w:type="auto"/>
            <w:tcBorders>
              <w:top w:val="nil"/>
              <w:left w:val="single" w:sz="4" w:space="0" w:color="auto"/>
              <w:bottom w:val="single" w:sz="4" w:space="0" w:color="auto"/>
              <w:right w:val="single" w:sz="4" w:space="0" w:color="auto"/>
            </w:tcBorders>
            <w:noWrap/>
            <w:vAlign w:val="center"/>
            <w:hideMark/>
          </w:tcPr>
          <w:p w14:paraId="5A562AB7" w14:textId="77777777" w:rsidR="004F10A7" w:rsidRPr="004F10A7" w:rsidRDefault="004F10A7" w:rsidP="002C0512">
            <w:pPr>
              <w:spacing w:after="0"/>
            </w:pPr>
            <w:r w:rsidRPr="004F10A7">
              <w:t>8.3.10</w:t>
            </w:r>
          </w:p>
        </w:tc>
        <w:tc>
          <w:tcPr>
            <w:tcW w:w="0" w:type="auto"/>
            <w:tcBorders>
              <w:top w:val="nil"/>
              <w:left w:val="nil"/>
              <w:bottom w:val="single" w:sz="4" w:space="0" w:color="auto"/>
              <w:right w:val="single" w:sz="4" w:space="0" w:color="auto"/>
            </w:tcBorders>
            <w:vAlign w:val="center"/>
            <w:hideMark/>
          </w:tcPr>
          <w:p w14:paraId="36B1A205" w14:textId="77777777" w:rsidR="004F10A7" w:rsidRPr="004F10A7" w:rsidRDefault="004F10A7" w:rsidP="002C0512">
            <w:pPr>
              <w:spacing w:after="0"/>
              <w:ind w:left="-33" w:firstLine="33"/>
            </w:pPr>
            <w:r w:rsidRPr="004F10A7">
              <w:t>* Reglettes fluo 1 x 36 W de 120 étanche</w:t>
            </w:r>
          </w:p>
        </w:tc>
        <w:tc>
          <w:tcPr>
            <w:tcW w:w="687" w:type="dxa"/>
            <w:tcBorders>
              <w:top w:val="nil"/>
              <w:left w:val="nil"/>
              <w:bottom w:val="single" w:sz="4" w:space="0" w:color="auto"/>
              <w:right w:val="single" w:sz="4" w:space="0" w:color="auto"/>
            </w:tcBorders>
            <w:noWrap/>
            <w:vAlign w:val="center"/>
            <w:hideMark/>
          </w:tcPr>
          <w:p w14:paraId="57A1771A" w14:textId="244E077C" w:rsidR="004F10A7" w:rsidRPr="004F10A7" w:rsidRDefault="002C0512" w:rsidP="002C0512">
            <w:pPr>
              <w:spacing w:after="0"/>
            </w:pPr>
            <w:r w:rsidRPr="004F10A7">
              <w:t>U</w:t>
            </w:r>
          </w:p>
        </w:tc>
        <w:tc>
          <w:tcPr>
            <w:tcW w:w="798" w:type="dxa"/>
            <w:tcBorders>
              <w:top w:val="nil"/>
              <w:left w:val="nil"/>
              <w:bottom w:val="single" w:sz="4" w:space="0" w:color="auto"/>
              <w:right w:val="single" w:sz="4" w:space="0" w:color="auto"/>
            </w:tcBorders>
            <w:noWrap/>
            <w:vAlign w:val="center"/>
            <w:hideMark/>
          </w:tcPr>
          <w:p w14:paraId="6862FFC1" w14:textId="0F5EB734" w:rsidR="004F10A7" w:rsidRPr="004F10A7" w:rsidRDefault="004F10A7" w:rsidP="002C0512">
            <w:pPr>
              <w:spacing w:after="0"/>
              <w:jc w:val="center"/>
            </w:pPr>
            <w:r w:rsidRPr="004F10A7">
              <w:t>4,00</w:t>
            </w:r>
          </w:p>
        </w:tc>
        <w:tc>
          <w:tcPr>
            <w:tcW w:w="0" w:type="auto"/>
            <w:tcBorders>
              <w:top w:val="nil"/>
              <w:left w:val="nil"/>
              <w:bottom w:val="single" w:sz="4" w:space="0" w:color="auto"/>
              <w:right w:val="single" w:sz="4" w:space="0" w:color="auto"/>
            </w:tcBorders>
            <w:noWrap/>
            <w:vAlign w:val="center"/>
            <w:hideMark/>
          </w:tcPr>
          <w:p w14:paraId="38FA6AC0" w14:textId="77777777" w:rsidR="004F10A7" w:rsidRPr="004F10A7" w:rsidRDefault="004F10A7" w:rsidP="002C0512">
            <w:pPr>
              <w:spacing w:after="0"/>
            </w:pPr>
            <w:r w:rsidRPr="004F10A7">
              <w:t> </w:t>
            </w:r>
          </w:p>
        </w:tc>
        <w:tc>
          <w:tcPr>
            <w:tcW w:w="0" w:type="auto"/>
            <w:tcBorders>
              <w:top w:val="nil"/>
              <w:left w:val="nil"/>
              <w:bottom w:val="single" w:sz="4" w:space="0" w:color="auto"/>
              <w:right w:val="single" w:sz="4" w:space="0" w:color="auto"/>
            </w:tcBorders>
            <w:noWrap/>
            <w:vAlign w:val="center"/>
            <w:hideMark/>
          </w:tcPr>
          <w:p w14:paraId="79DE2735" w14:textId="77777777" w:rsidR="004F10A7" w:rsidRPr="004F10A7" w:rsidRDefault="004F10A7" w:rsidP="002C0512">
            <w:pPr>
              <w:spacing w:after="0"/>
            </w:pPr>
            <w:r w:rsidRPr="004F10A7">
              <w:t> </w:t>
            </w:r>
          </w:p>
        </w:tc>
      </w:tr>
      <w:tr w:rsidR="00F97A3A" w:rsidRPr="004F10A7" w14:paraId="172CAFA9" w14:textId="77777777" w:rsidTr="00F97A3A">
        <w:trPr>
          <w:trHeight w:val="20"/>
        </w:trPr>
        <w:tc>
          <w:tcPr>
            <w:tcW w:w="0" w:type="auto"/>
            <w:tcBorders>
              <w:top w:val="nil"/>
              <w:left w:val="single" w:sz="4" w:space="0" w:color="auto"/>
              <w:bottom w:val="single" w:sz="4" w:space="0" w:color="auto"/>
              <w:right w:val="single" w:sz="4" w:space="0" w:color="auto"/>
            </w:tcBorders>
            <w:noWrap/>
            <w:vAlign w:val="center"/>
            <w:hideMark/>
          </w:tcPr>
          <w:p w14:paraId="55536D4E" w14:textId="77777777" w:rsidR="004F10A7" w:rsidRPr="004F10A7" w:rsidRDefault="004F10A7" w:rsidP="002C0512">
            <w:pPr>
              <w:spacing w:after="0"/>
            </w:pPr>
            <w:r w:rsidRPr="004F10A7">
              <w:t>8.3.11</w:t>
            </w:r>
          </w:p>
        </w:tc>
        <w:tc>
          <w:tcPr>
            <w:tcW w:w="0" w:type="auto"/>
            <w:tcBorders>
              <w:top w:val="nil"/>
              <w:left w:val="nil"/>
              <w:bottom w:val="single" w:sz="4" w:space="0" w:color="auto"/>
              <w:right w:val="single" w:sz="4" w:space="0" w:color="auto"/>
            </w:tcBorders>
            <w:vAlign w:val="center"/>
            <w:hideMark/>
          </w:tcPr>
          <w:p w14:paraId="7C953AA0" w14:textId="77777777" w:rsidR="004F10A7" w:rsidRPr="004F10A7" w:rsidRDefault="004F10A7" w:rsidP="002C0512">
            <w:pPr>
              <w:spacing w:after="0"/>
              <w:ind w:left="-33" w:firstLine="33"/>
            </w:pPr>
            <w:r w:rsidRPr="004F10A7">
              <w:t>* Blocs autonomes de sécurité pour issue de secours</w:t>
            </w:r>
          </w:p>
        </w:tc>
        <w:tc>
          <w:tcPr>
            <w:tcW w:w="687" w:type="dxa"/>
            <w:tcBorders>
              <w:top w:val="nil"/>
              <w:left w:val="nil"/>
              <w:bottom w:val="single" w:sz="4" w:space="0" w:color="auto"/>
              <w:right w:val="single" w:sz="4" w:space="0" w:color="auto"/>
            </w:tcBorders>
            <w:noWrap/>
            <w:vAlign w:val="center"/>
            <w:hideMark/>
          </w:tcPr>
          <w:p w14:paraId="03F6FE8B" w14:textId="2C0453E5" w:rsidR="004F10A7" w:rsidRPr="004F10A7" w:rsidRDefault="002C0512" w:rsidP="002C0512">
            <w:pPr>
              <w:spacing w:after="0"/>
            </w:pPr>
            <w:r w:rsidRPr="004F10A7">
              <w:t>U</w:t>
            </w:r>
          </w:p>
        </w:tc>
        <w:tc>
          <w:tcPr>
            <w:tcW w:w="798" w:type="dxa"/>
            <w:tcBorders>
              <w:top w:val="nil"/>
              <w:left w:val="nil"/>
              <w:bottom w:val="single" w:sz="4" w:space="0" w:color="auto"/>
              <w:right w:val="single" w:sz="4" w:space="0" w:color="auto"/>
            </w:tcBorders>
            <w:noWrap/>
            <w:vAlign w:val="center"/>
            <w:hideMark/>
          </w:tcPr>
          <w:p w14:paraId="358FDC0F" w14:textId="3FA6F8C4" w:rsidR="004F10A7" w:rsidRPr="004F10A7" w:rsidRDefault="004F10A7" w:rsidP="002C0512">
            <w:pPr>
              <w:spacing w:after="0"/>
              <w:jc w:val="center"/>
            </w:pPr>
          </w:p>
        </w:tc>
        <w:tc>
          <w:tcPr>
            <w:tcW w:w="0" w:type="auto"/>
            <w:tcBorders>
              <w:top w:val="nil"/>
              <w:left w:val="nil"/>
              <w:bottom w:val="single" w:sz="4" w:space="0" w:color="auto"/>
              <w:right w:val="single" w:sz="4" w:space="0" w:color="auto"/>
            </w:tcBorders>
            <w:noWrap/>
            <w:vAlign w:val="center"/>
            <w:hideMark/>
          </w:tcPr>
          <w:p w14:paraId="6AFA02D0" w14:textId="77777777" w:rsidR="004F10A7" w:rsidRPr="004F10A7" w:rsidRDefault="004F10A7" w:rsidP="002C0512">
            <w:pPr>
              <w:spacing w:after="0"/>
            </w:pPr>
            <w:r w:rsidRPr="004F10A7">
              <w:t> </w:t>
            </w:r>
          </w:p>
        </w:tc>
        <w:tc>
          <w:tcPr>
            <w:tcW w:w="0" w:type="auto"/>
            <w:tcBorders>
              <w:top w:val="nil"/>
              <w:left w:val="nil"/>
              <w:bottom w:val="single" w:sz="4" w:space="0" w:color="auto"/>
              <w:right w:val="single" w:sz="4" w:space="0" w:color="auto"/>
            </w:tcBorders>
            <w:noWrap/>
            <w:vAlign w:val="center"/>
            <w:hideMark/>
          </w:tcPr>
          <w:p w14:paraId="144ADDD3" w14:textId="77777777" w:rsidR="004F10A7" w:rsidRPr="004F10A7" w:rsidRDefault="004F10A7" w:rsidP="002C0512">
            <w:pPr>
              <w:spacing w:after="0"/>
            </w:pPr>
            <w:r w:rsidRPr="004F10A7">
              <w:t> </w:t>
            </w:r>
          </w:p>
        </w:tc>
      </w:tr>
      <w:tr w:rsidR="00F97A3A" w:rsidRPr="004F10A7" w14:paraId="34BF2B0B" w14:textId="77777777" w:rsidTr="00F97A3A">
        <w:trPr>
          <w:trHeight w:val="20"/>
        </w:trPr>
        <w:tc>
          <w:tcPr>
            <w:tcW w:w="0" w:type="auto"/>
            <w:tcBorders>
              <w:top w:val="nil"/>
              <w:left w:val="single" w:sz="4" w:space="0" w:color="auto"/>
              <w:bottom w:val="single" w:sz="4" w:space="0" w:color="auto"/>
              <w:right w:val="single" w:sz="4" w:space="0" w:color="auto"/>
            </w:tcBorders>
            <w:noWrap/>
            <w:vAlign w:val="center"/>
            <w:hideMark/>
          </w:tcPr>
          <w:p w14:paraId="285BAF3A" w14:textId="77777777" w:rsidR="004F10A7" w:rsidRPr="004F10A7" w:rsidRDefault="004F10A7" w:rsidP="002C0512">
            <w:pPr>
              <w:spacing w:after="0"/>
            </w:pPr>
            <w:r w:rsidRPr="004F10A7">
              <w:t>8.4</w:t>
            </w:r>
          </w:p>
        </w:tc>
        <w:tc>
          <w:tcPr>
            <w:tcW w:w="0" w:type="auto"/>
            <w:tcBorders>
              <w:top w:val="nil"/>
              <w:left w:val="nil"/>
              <w:bottom w:val="single" w:sz="4" w:space="0" w:color="auto"/>
              <w:right w:val="single" w:sz="4" w:space="0" w:color="auto"/>
            </w:tcBorders>
            <w:vAlign w:val="center"/>
            <w:hideMark/>
          </w:tcPr>
          <w:p w14:paraId="605E0CD3" w14:textId="77777777" w:rsidR="004F10A7" w:rsidRPr="004F10A7" w:rsidRDefault="004F10A7" w:rsidP="002C0512">
            <w:pPr>
              <w:spacing w:after="0"/>
              <w:ind w:left="-33" w:firstLine="33"/>
            </w:pPr>
            <w:r w:rsidRPr="004F10A7">
              <w:t>Fourniture et pose de split unité exterieures et interieur y comprise, protection câblerie et accessoires</w:t>
            </w:r>
          </w:p>
        </w:tc>
        <w:tc>
          <w:tcPr>
            <w:tcW w:w="687" w:type="dxa"/>
            <w:tcBorders>
              <w:top w:val="nil"/>
              <w:left w:val="nil"/>
              <w:bottom w:val="single" w:sz="4" w:space="0" w:color="auto"/>
              <w:right w:val="single" w:sz="4" w:space="0" w:color="auto"/>
            </w:tcBorders>
            <w:noWrap/>
            <w:vAlign w:val="center"/>
            <w:hideMark/>
          </w:tcPr>
          <w:p w14:paraId="131EE2CE" w14:textId="77777777" w:rsidR="004F10A7" w:rsidRPr="004F10A7" w:rsidRDefault="004F10A7" w:rsidP="002C0512">
            <w:pPr>
              <w:spacing w:after="0"/>
            </w:pPr>
            <w:r w:rsidRPr="004F10A7">
              <w:t> </w:t>
            </w:r>
          </w:p>
        </w:tc>
        <w:tc>
          <w:tcPr>
            <w:tcW w:w="798" w:type="dxa"/>
            <w:tcBorders>
              <w:top w:val="nil"/>
              <w:left w:val="nil"/>
              <w:bottom w:val="single" w:sz="4" w:space="0" w:color="auto"/>
              <w:right w:val="single" w:sz="4" w:space="0" w:color="auto"/>
            </w:tcBorders>
            <w:noWrap/>
            <w:vAlign w:val="center"/>
            <w:hideMark/>
          </w:tcPr>
          <w:p w14:paraId="22EFBEBF" w14:textId="03A25DDC" w:rsidR="004F10A7" w:rsidRPr="004F10A7" w:rsidRDefault="004F10A7" w:rsidP="002C0512">
            <w:pPr>
              <w:spacing w:after="0"/>
              <w:jc w:val="center"/>
            </w:pPr>
          </w:p>
        </w:tc>
        <w:tc>
          <w:tcPr>
            <w:tcW w:w="0" w:type="auto"/>
            <w:tcBorders>
              <w:top w:val="nil"/>
              <w:left w:val="nil"/>
              <w:bottom w:val="single" w:sz="4" w:space="0" w:color="auto"/>
              <w:right w:val="single" w:sz="4" w:space="0" w:color="auto"/>
            </w:tcBorders>
            <w:noWrap/>
            <w:vAlign w:val="center"/>
            <w:hideMark/>
          </w:tcPr>
          <w:p w14:paraId="62756AEB" w14:textId="77777777" w:rsidR="004F10A7" w:rsidRPr="004F10A7" w:rsidRDefault="004F10A7" w:rsidP="002C0512">
            <w:pPr>
              <w:spacing w:after="0"/>
            </w:pPr>
            <w:r w:rsidRPr="004F10A7">
              <w:t> </w:t>
            </w:r>
          </w:p>
        </w:tc>
        <w:tc>
          <w:tcPr>
            <w:tcW w:w="0" w:type="auto"/>
            <w:tcBorders>
              <w:top w:val="nil"/>
              <w:left w:val="nil"/>
              <w:bottom w:val="single" w:sz="4" w:space="0" w:color="auto"/>
              <w:right w:val="single" w:sz="4" w:space="0" w:color="auto"/>
            </w:tcBorders>
            <w:noWrap/>
            <w:vAlign w:val="center"/>
            <w:hideMark/>
          </w:tcPr>
          <w:p w14:paraId="4D93A8CA" w14:textId="77777777" w:rsidR="004F10A7" w:rsidRPr="004F10A7" w:rsidRDefault="004F10A7" w:rsidP="002C0512">
            <w:pPr>
              <w:spacing w:after="0"/>
            </w:pPr>
            <w:r w:rsidRPr="004F10A7">
              <w:t> </w:t>
            </w:r>
          </w:p>
        </w:tc>
      </w:tr>
      <w:tr w:rsidR="00F97A3A" w:rsidRPr="004F10A7" w14:paraId="5C586F29" w14:textId="77777777" w:rsidTr="00F97A3A">
        <w:trPr>
          <w:trHeight w:val="20"/>
        </w:trPr>
        <w:tc>
          <w:tcPr>
            <w:tcW w:w="0" w:type="auto"/>
            <w:tcBorders>
              <w:top w:val="nil"/>
              <w:left w:val="single" w:sz="4" w:space="0" w:color="auto"/>
              <w:bottom w:val="single" w:sz="4" w:space="0" w:color="auto"/>
              <w:right w:val="single" w:sz="4" w:space="0" w:color="auto"/>
            </w:tcBorders>
            <w:noWrap/>
            <w:hideMark/>
          </w:tcPr>
          <w:p w14:paraId="24E320C9" w14:textId="77777777" w:rsidR="004F10A7" w:rsidRPr="004F10A7" w:rsidRDefault="004F10A7" w:rsidP="002C0512">
            <w:pPr>
              <w:spacing w:after="0"/>
            </w:pPr>
            <w:r w:rsidRPr="004F10A7">
              <w:t>8.4.1</w:t>
            </w:r>
          </w:p>
        </w:tc>
        <w:tc>
          <w:tcPr>
            <w:tcW w:w="0" w:type="auto"/>
            <w:tcBorders>
              <w:top w:val="nil"/>
              <w:left w:val="nil"/>
              <w:bottom w:val="single" w:sz="4" w:space="0" w:color="auto"/>
              <w:right w:val="single" w:sz="4" w:space="0" w:color="auto"/>
            </w:tcBorders>
            <w:hideMark/>
          </w:tcPr>
          <w:p w14:paraId="386D860D" w14:textId="77777777" w:rsidR="004F10A7" w:rsidRPr="004F10A7" w:rsidRDefault="004F10A7" w:rsidP="002C0512">
            <w:pPr>
              <w:spacing w:after="0"/>
              <w:ind w:left="-33" w:firstLine="33"/>
            </w:pPr>
            <w:r w:rsidRPr="004F10A7">
              <w:t>* 9000 BTU</w:t>
            </w:r>
          </w:p>
        </w:tc>
        <w:tc>
          <w:tcPr>
            <w:tcW w:w="687" w:type="dxa"/>
            <w:tcBorders>
              <w:top w:val="nil"/>
              <w:left w:val="nil"/>
              <w:bottom w:val="single" w:sz="4" w:space="0" w:color="auto"/>
              <w:right w:val="single" w:sz="4" w:space="0" w:color="auto"/>
            </w:tcBorders>
            <w:noWrap/>
            <w:hideMark/>
          </w:tcPr>
          <w:p w14:paraId="5CBC820E" w14:textId="09F415D0" w:rsidR="004F10A7" w:rsidRPr="004F10A7" w:rsidRDefault="002C0512" w:rsidP="002C0512">
            <w:pPr>
              <w:spacing w:after="0"/>
            </w:pPr>
            <w:r w:rsidRPr="004F10A7">
              <w:t>U</w:t>
            </w:r>
          </w:p>
        </w:tc>
        <w:tc>
          <w:tcPr>
            <w:tcW w:w="798" w:type="dxa"/>
            <w:tcBorders>
              <w:top w:val="nil"/>
              <w:left w:val="nil"/>
              <w:bottom w:val="single" w:sz="4" w:space="0" w:color="auto"/>
              <w:right w:val="single" w:sz="4" w:space="0" w:color="auto"/>
            </w:tcBorders>
            <w:noWrap/>
            <w:hideMark/>
          </w:tcPr>
          <w:p w14:paraId="46D62B0D" w14:textId="5D5908D0" w:rsidR="004F10A7" w:rsidRPr="004F10A7" w:rsidRDefault="004F10A7" w:rsidP="002C0512">
            <w:pPr>
              <w:spacing w:after="0"/>
              <w:jc w:val="center"/>
            </w:pPr>
            <w:r w:rsidRPr="004F10A7">
              <w:t>-</w:t>
            </w:r>
          </w:p>
        </w:tc>
        <w:tc>
          <w:tcPr>
            <w:tcW w:w="0" w:type="auto"/>
            <w:tcBorders>
              <w:top w:val="nil"/>
              <w:left w:val="nil"/>
              <w:bottom w:val="single" w:sz="4" w:space="0" w:color="auto"/>
              <w:right w:val="single" w:sz="4" w:space="0" w:color="auto"/>
            </w:tcBorders>
            <w:noWrap/>
            <w:hideMark/>
          </w:tcPr>
          <w:p w14:paraId="213E7501" w14:textId="77777777" w:rsidR="004F10A7" w:rsidRPr="004F10A7" w:rsidRDefault="004F10A7" w:rsidP="002C0512">
            <w:pPr>
              <w:spacing w:after="0"/>
            </w:pPr>
            <w:r w:rsidRPr="004F10A7">
              <w:t> </w:t>
            </w:r>
          </w:p>
        </w:tc>
        <w:tc>
          <w:tcPr>
            <w:tcW w:w="0" w:type="auto"/>
            <w:tcBorders>
              <w:top w:val="nil"/>
              <w:left w:val="nil"/>
              <w:bottom w:val="single" w:sz="4" w:space="0" w:color="auto"/>
              <w:right w:val="single" w:sz="4" w:space="0" w:color="auto"/>
            </w:tcBorders>
            <w:noWrap/>
            <w:hideMark/>
          </w:tcPr>
          <w:p w14:paraId="741B74B0" w14:textId="77777777" w:rsidR="004F10A7" w:rsidRPr="004F10A7" w:rsidRDefault="004F10A7" w:rsidP="002C0512">
            <w:pPr>
              <w:spacing w:after="0"/>
            </w:pPr>
            <w:r w:rsidRPr="004F10A7">
              <w:t> </w:t>
            </w:r>
          </w:p>
        </w:tc>
      </w:tr>
      <w:tr w:rsidR="00F97A3A" w:rsidRPr="004F10A7" w14:paraId="75E9BE0B" w14:textId="77777777" w:rsidTr="00F97A3A">
        <w:trPr>
          <w:trHeight w:val="20"/>
        </w:trPr>
        <w:tc>
          <w:tcPr>
            <w:tcW w:w="0" w:type="auto"/>
            <w:tcBorders>
              <w:top w:val="nil"/>
              <w:left w:val="single" w:sz="4" w:space="0" w:color="auto"/>
              <w:bottom w:val="single" w:sz="4" w:space="0" w:color="auto"/>
              <w:right w:val="single" w:sz="4" w:space="0" w:color="auto"/>
            </w:tcBorders>
            <w:noWrap/>
            <w:hideMark/>
          </w:tcPr>
          <w:p w14:paraId="47AD4F09" w14:textId="77777777" w:rsidR="004F10A7" w:rsidRPr="004F10A7" w:rsidRDefault="004F10A7" w:rsidP="002C0512">
            <w:pPr>
              <w:spacing w:after="0"/>
            </w:pPr>
            <w:r w:rsidRPr="004F10A7">
              <w:t>8.4.2</w:t>
            </w:r>
          </w:p>
        </w:tc>
        <w:tc>
          <w:tcPr>
            <w:tcW w:w="0" w:type="auto"/>
            <w:tcBorders>
              <w:top w:val="nil"/>
              <w:left w:val="nil"/>
              <w:bottom w:val="single" w:sz="4" w:space="0" w:color="auto"/>
              <w:right w:val="single" w:sz="4" w:space="0" w:color="auto"/>
            </w:tcBorders>
            <w:hideMark/>
          </w:tcPr>
          <w:p w14:paraId="5EBDEF9F" w14:textId="77777777" w:rsidR="004F10A7" w:rsidRPr="004F10A7" w:rsidRDefault="004F10A7" w:rsidP="002C0512">
            <w:pPr>
              <w:spacing w:after="0"/>
              <w:ind w:left="-33" w:firstLine="33"/>
            </w:pPr>
            <w:r w:rsidRPr="004F10A7">
              <w:t>* 1200 BTU</w:t>
            </w:r>
          </w:p>
        </w:tc>
        <w:tc>
          <w:tcPr>
            <w:tcW w:w="687" w:type="dxa"/>
            <w:tcBorders>
              <w:top w:val="nil"/>
              <w:left w:val="nil"/>
              <w:bottom w:val="single" w:sz="4" w:space="0" w:color="auto"/>
              <w:right w:val="single" w:sz="4" w:space="0" w:color="auto"/>
            </w:tcBorders>
            <w:noWrap/>
            <w:hideMark/>
          </w:tcPr>
          <w:p w14:paraId="379EA16C" w14:textId="2A8618DB" w:rsidR="004F10A7" w:rsidRPr="004F10A7" w:rsidRDefault="002C0512" w:rsidP="002C0512">
            <w:pPr>
              <w:spacing w:after="0"/>
            </w:pPr>
            <w:r w:rsidRPr="004F10A7">
              <w:t>U</w:t>
            </w:r>
          </w:p>
        </w:tc>
        <w:tc>
          <w:tcPr>
            <w:tcW w:w="798" w:type="dxa"/>
            <w:tcBorders>
              <w:top w:val="nil"/>
              <w:left w:val="nil"/>
              <w:bottom w:val="single" w:sz="4" w:space="0" w:color="auto"/>
              <w:right w:val="single" w:sz="4" w:space="0" w:color="auto"/>
            </w:tcBorders>
            <w:noWrap/>
            <w:hideMark/>
          </w:tcPr>
          <w:p w14:paraId="5BA36CF9" w14:textId="02C3C1C8" w:rsidR="004F10A7" w:rsidRPr="004F10A7" w:rsidRDefault="004F10A7" w:rsidP="002C0512">
            <w:pPr>
              <w:spacing w:after="0"/>
              <w:jc w:val="center"/>
            </w:pPr>
            <w:r w:rsidRPr="004F10A7">
              <w:t>2,00</w:t>
            </w:r>
          </w:p>
        </w:tc>
        <w:tc>
          <w:tcPr>
            <w:tcW w:w="0" w:type="auto"/>
            <w:tcBorders>
              <w:top w:val="nil"/>
              <w:left w:val="nil"/>
              <w:bottom w:val="single" w:sz="4" w:space="0" w:color="auto"/>
              <w:right w:val="single" w:sz="4" w:space="0" w:color="auto"/>
            </w:tcBorders>
            <w:noWrap/>
            <w:hideMark/>
          </w:tcPr>
          <w:p w14:paraId="279863E6" w14:textId="77777777" w:rsidR="004F10A7" w:rsidRPr="004F10A7" w:rsidRDefault="004F10A7" w:rsidP="002C0512">
            <w:pPr>
              <w:spacing w:after="0"/>
            </w:pPr>
            <w:r w:rsidRPr="004F10A7">
              <w:t> </w:t>
            </w:r>
          </w:p>
        </w:tc>
        <w:tc>
          <w:tcPr>
            <w:tcW w:w="0" w:type="auto"/>
            <w:tcBorders>
              <w:top w:val="nil"/>
              <w:left w:val="nil"/>
              <w:bottom w:val="single" w:sz="4" w:space="0" w:color="auto"/>
              <w:right w:val="single" w:sz="4" w:space="0" w:color="auto"/>
            </w:tcBorders>
            <w:noWrap/>
            <w:hideMark/>
          </w:tcPr>
          <w:p w14:paraId="1C3D476C" w14:textId="77777777" w:rsidR="004F10A7" w:rsidRPr="004F10A7" w:rsidRDefault="004F10A7" w:rsidP="002C0512">
            <w:pPr>
              <w:spacing w:after="0"/>
            </w:pPr>
            <w:r w:rsidRPr="004F10A7">
              <w:t> </w:t>
            </w:r>
          </w:p>
        </w:tc>
      </w:tr>
      <w:tr w:rsidR="00F97A3A" w:rsidRPr="004F10A7" w14:paraId="43DF4394" w14:textId="77777777" w:rsidTr="00F97A3A">
        <w:trPr>
          <w:trHeight w:val="20"/>
        </w:trPr>
        <w:tc>
          <w:tcPr>
            <w:tcW w:w="0" w:type="auto"/>
            <w:tcBorders>
              <w:top w:val="nil"/>
              <w:left w:val="single" w:sz="4" w:space="0" w:color="auto"/>
              <w:bottom w:val="single" w:sz="4" w:space="0" w:color="auto"/>
              <w:right w:val="single" w:sz="4" w:space="0" w:color="auto"/>
            </w:tcBorders>
            <w:noWrap/>
            <w:hideMark/>
          </w:tcPr>
          <w:p w14:paraId="232C9499" w14:textId="77777777" w:rsidR="004F10A7" w:rsidRPr="004F10A7" w:rsidRDefault="004F10A7" w:rsidP="002C0512">
            <w:pPr>
              <w:spacing w:after="0"/>
            </w:pPr>
            <w:r w:rsidRPr="004F10A7">
              <w:t>8.4.3</w:t>
            </w:r>
          </w:p>
        </w:tc>
        <w:tc>
          <w:tcPr>
            <w:tcW w:w="0" w:type="auto"/>
            <w:tcBorders>
              <w:top w:val="nil"/>
              <w:left w:val="nil"/>
              <w:bottom w:val="single" w:sz="4" w:space="0" w:color="auto"/>
              <w:right w:val="single" w:sz="4" w:space="0" w:color="auto"/>
            </w:tcBorders>
            <w:hideMark/>
          </w:tcPr>
          <w:p w14:paraId="004D7AF1" w14:textId="77777777" w:rsidR="004F10A7" w:rsidRPr="004F10A7" w:rsidRDefault="004F10A7" w:rsidP="002C0512">
            <w:pPr>
              <w:spacing w:after="0"/>
              <w:ind w:left="-33" w:firstLine="33"/>
            </w:pPr>
            <w:r w:rsidRPr="004F10A7">
              <w:t>* 18000 BTU</w:t>
            </w:r>
          </w:p>
        </w:tc>
        <w:tc>
          <w:tcPr>
            <w:tcW w:w="687" w:type="dxa"/>
            <w:tcBorders>
              <w:top w:val="nil"/>
              <w:left w:val="nil"/>
              <w:bottom w:val="single" w:sz="4" w:space="0" w:color="auto"/>
              <w:right w:val="single" w:sz="4" w:space="0" w:color="auto"/>
            </w:tcBorders>
            <w:noWrap/>
            <w:hideMark/>
          </w:tcPr>
          <w:p w14:paraId="37721C5C" w14:textId="6AC628D8" w:rsidR="004F10A7" w:rsidRPr="004F10A7" w:rsidRDefault="002C0512" w:rsidP="002C0512">
            <w:pPr>
              <w:spacing w:after="0"/>
            </w:pPr>
            <w:r w:rsidRPr="004F10A7">
              <w:t>U</w:t>
            </w:r>
          </w:p>
        </w:tc>
        <w:tc>
          <w:tcPr>
            <w:tcW w:w="798" w:type="dxa"/>
            <w:tcBorders>
              <w:top w:val="nil"/>
              <w:left w:val="nil"/>
              <w:bottom w:val="single" w:sz="4" w:space="0" w:color="auto"/>
              <w:right w:val="single" w:sz="4" w:space="0" w:color="auto"/>
            </w:tcBorders>
            <w:noWrap/>
            <w:hideMark/>
          </w:tcPr>
          <w:p w14:paraId="2FB6C0BA" w14:textId="7E193CBB" w:rsidR="004F10A7" w:rsidRPr="004F10A7" w:rsidRDefault="004F10A7" w:rsidP="002C0512">
            <w:pPr>
              <w:spacing w:after="0"/>
              <w:jc w:val="center"/>
            </w:pPr>
            <w:r w:rsidRPr="004F10A7">
              <w:t>3,00</w:t>
            </w:r>
          </w:p>
        </w:tc>
        <w:tc>
          <w:tcPr>
            <w:tcW w:w="0" w:type="auto"/>
            <w:tcBorders>
              <w:top w:val="nil"/>
              <w:left w:val="nil"/>
              <w:bottom w:val="single" w:sz="4" w:space="0" w:color="auto"/>
              <w:right w:val="single" w:sz="4" w:space="0" w:color="auto"/>
            </w:tcBorders>
            <w:noWrap/>
            <w:hideMark/>
          </w:tcPr>
          <w:p w14:paraId="110C767E" w14:textId="77777777" w:rsidR="004F10A7" w:rsidRPr="004F10A7" w:rsidRDefault="004F10A7" w:rsidP="002C0512">
            <w:pPr>
              <w:spacing w:after="0"/>
            </w:pPr>
            <w:r w:rsidRPr="004F10A7">
              <w:t> </w:t>
            </w:r>
          </w:p>
        </w:tc>
        <w:tc>
          <w:tcPr>
            <w:tcW w:w="0" w:type="auto"/>
            <w:tcBorders>
              <w:top w:val="nil"/>
              <w:left w:val="nil"/>
              <w:bottom w:val="single" w:sz="4" w:space="0" w:color="auto"/>
              <w:right w:val="single" w:sz="4" w:space="0" w:color="auto"/>
            </w:tcBorders>
            <w:noWrap/>
            <w:hideMark/>
          </w:tcPr>
          <w:p w14:paraId="262A67DD" w14:textId="77777777" w:rsidR="004F10A7" w:rsidRPr="004F10A7" w:rsidRDefault="004F10A7" w:rsidP="002C0512">
            <w:pPr>
              <w:spacing w:after="0"/>
            </w:pPr>
            <w:r w:rsidRPr="004F10A7">
              <w:t> </w:t>
            </w:r>
          </w:p>
        </w:tc>
      </w:tr>
      <w:tr w:rsidR="00F97A3A" w:rsidRPr="004F10A7" w14:paraId="76A2820E" w14:textId="77777777" w:rsidTr="00F97A3A">
        <w:trPr>
          <w:trHeight w:val="20"/>
        </w:trPr>
        <w:tc>
          <w:tcPr>
            <w:tcW w:w="0" w:type="auto"/>
            <w:tcBorders>
              <w:top w:val="nil"/>
              <w:left w:val="single" w:sz="4" w:space="0" w:color="auto"/>
              <w:bottom w:val="single" w:sz="4" w:space="0" w:color="auto"/>
              <w:right w:val="single" w:sz="4" w:space="0" w:color="auto"/>
            </w:tcBorders>
            <w:noWrap/>
            <w:hideMark/>
          </w:tcPr>
          <w:p w14:paraId="67306ABE" w14:textId="77777777" w:rsidR="004F10A7" w:rsidRPr="004F10A7" w:rsidRDefault="004F10A7" w:rsidP="002C0512">
            <w:pPr>
              <w:spacing w:after="0"/>
            </w:pPr>
            <w:r w:rsidRPr="004F10A7">
              <w:t>8.4.4</w:t>
            </w:r>
          </w:p>
        </w:tc>
        <w:tc>
          <w:tcPr>
            <w:tcW w:w="0" w:type="auto"/>
            <w:tcBorders>
              <w:top w:val="nil"/>
              <w:left w:val="nil"/>
              <w:bottom w:val="single" w:sz="4" w:space="0" w:color="auto"/>
              <w:right w:val="single" w:sz="4" w:space="0" w:color="auto"/>
            </w:tcBorders>
            <w:hideMark/>
          </w:tcPr>
          <w:p w14:paraId="477BDD08" w14:textId="77777777" w:rsidR="004F10A7" w:rsidRPr="004F10A7" w:rsidRDefault="004F10A7" w:rsidP="002C0512">
            <w:pPr>
              <w:spacing w:after="0"/>
              <w:ind w:left="-33" w:firstLine="33"/>
            </w:pPr>
            <w:r w:rsidRPr="004F10A7">
              <w:t>* 24000 BTU</w:t>
            </w:r>
          </w:p>
        </w:tc>
        <w:tc>
          <w:tcPr>
            <w:tcW w:w="687" w:type="dxa"/>
            <w:tcBorders>
              <w:top w:val="nil"/>
              <w:left w:val="nil"/>
              <w:bottom w:val="single" w:sz="4" w:space="0" w:color="auto"/>
              <w:right w:val="single" w:sz="4" w:space="0" w:color="auto"/>
            </w:tcBorders>
            <w:noWrap/>
            <w:hideMark/>
          </w:tcPr>
          <w:p w14:paraId="75DB45DC" w14:textId="61472D5C" w:rsidR="004F10A7" w:rsidRPr="004F10A7" w:rsidRDefault="002C0512" w:rsidP="002C0512">
            <w:pPr>
              <w:spacing w:after="0"/>
            </w:pPr>
            <w:r w:rsidRPr="004F10A7">
              <w:t>U</w:t>
            </w:r>
          </w:p>
        </w:tc>
        <w:tc>
          <w:tcPr>
            <w:tcW w:w="798" w:type="dxa"/>
            <w:tcBorders>
              <w:top w:val="nil"/>
              <w:left w:val="nil"/>
              <w:bottom w:val="single" w:sz="4" w:space="0" w:color="auto"/>
              <w:right w:val="single" w:sz="4" w:space="0" w:color="auto"/>
            </w:tcBorders>
            <w:noWrap/>
            <w:hideMark/>
          </w:tcPr>
          <w:p w14:paraId="7813ED79" w14:textId="76D3FC37" w:rsidR="004F10A7" w:rsidRPr="004F10A7" w:rsidRDefault="004F10A7" w:rsidP="002C0512">
            <w:pPr>
              <w:spacing w:after="0"/>
              <w:jc w:val="center"/>
            </w:pPr>
            <w:r w:rsidRPr="004F10A7">
              <w:t>2,00</w:t>
            </w:r>
          </w:p>
        </w:tc>
        <w:tc>
          <w:tcPr>
            <w:tcW w:w="0" w:type="auto"/>
            <w:tcBorders>
              <w:top w:val="nil"/>
              <w:left w:val="nil"/>
              <w:bottom w:val="single" w:sz="4" w:space="0" w:color="auto"/>
              <w:right w:val="single" w:sz="4" w:space="0" w:color="auto"/>
            </w:tcBorders>
            <w:noWrap/>
            <w:hideMark/>
          </w:tcPr>
          <w:p w14:paraId="2F8A322B" w14:textId="77777777" w:rsidR="004F10A7" w:rsidRPr="004F10A7" w:rsidRDefault="004F10A7" w:rsidP="002C0512">
            <w:pPr>
              <w:spacing w:after="0"/>
            </w:pPr>
            <w:r w:rsidRPr="004F10A7">
              <w:t> </w:t>
            </w:r>
          </w:p>
        </w:tc>
        <w:tc>
          <w:tcPr>
            <w:tcW w:w="0" w:type="auto"/>
            <w:tcBorders>
              <w:top w:val="nil"/>
              <w:left w:val="nil"/>
              <w:bottom w:val="single" w:sz="4" w:space="0" w:color="auto"/>
              <w:right w:val="single" w:sz="4" w:space="0" w:color="auto"/>
            </w:tcBorders>
            <w:noWrap/>
            <w:hideMark/>
          </w:tcPr>
          <w:p w14:paraId="63B37529" w14:textId="77777777" w:rsidR="004F10A7" w:rsidRPr="004F10A7" w:rsidRDefault="004F10A7" w:rsidP="002C0512">
            <w:pPr>
              <w:spacing w:after="0"/>
            </w:pPr>
            <w:r w:rsidRPr="004F10A7">
              <w:t> </w:t>
            </w:r>
          </w:p>
        </w:tc>
      </w:tr>
      <w:tr w:rsidR="00F97A3A" w:rsidRPr="004F10A7" w14:paraId="13FBDF5A" w14:textId="77777777" w:rsidTr="00F97A3A">
        <w:trPr>
          <w:trHeight w:val="20"/>
        </w:trPr>
        <w:tc>
          <w:tcPr>
            <w:tcW w:w="0" w:type="auto"/>
            <w:tcBorders>
              <w:top w:val="nil"/>
              <w:left w:val="single" w:sz="4" w:space="0" w:color="auto"/>
              <w:bottom w:val="single" w:sz="4" w:space="0" w:color="auto"/>
              <w:right w:val="single" w:sz="4" w:space="0" w:color="auto"/>
            </w:tcBorders>
            <w:noWrap/>
            <w:hideMark/>
          </w:tcPr>
          <w:p w14:paraId="53643CF5" w14:textId="77777777" w:rsidR="004F10A7" w:rsidRPr="004F10A7" w:rsidRDefault="004F10A7" w:rsidP="002C0512">
            <w:pPr>
              <w:spacing w:after="0"/>
            </w:pPr>
            <w:r w:rsidRPr="004F10A7">
              <w:t>8.5</w:t>
            </w:r>
          </w:p>
        </w:tc>
        <w:tc>
          <w:tcPr>
            <w:tcW w:w="0" w:type="auto"/>
            <w:tcBorders>
              <w:top w:val="nil"/>
              <w:left w:val="nil"/>
              <w:bottom w:val="single" w:sz="4" w:space="0" w:color="auto"/>
              <w:right w:val="single" w:sz="4" w:space="0" w:color="auto"/>
            </w:tcBorders>
            <w:hideMark/>
          </w:tcPr>
          <w:p w14:paraId="4783762B" w14:textId="77777777" w:rsidR="004F10A7" w:rsidRPr="004F10A7" w:rsidRDefault="004F10A7" w:rsidP="002C0512">
            <w:pPr>
              <w:spacing w:after="0"/>
              <w:ind w:left="-33" w:firstLine="33"/>
            </w:pPr>
            <w:r w:rsidRPr="004F10A7">
              <w:t>Installation internet et telephone et toue sijetions</w:t>
            </w:r>
          </w:p>
        </w:tc>
        <w:tc>
          <w:tcPr>
            <w:tcW w:w="687" w:type="dxa"/>
            <w:tcBorders>
              <w:top w:val="nil"/>
              <w:left w:val="nil"/>
              <w:bottom w:val="single" w:sz="4" w:space="0" w:color="auto"/>
              <w:right w:val="single" w:sz="4" w:space="0" w:color="auto"/>
            </w:tcBorders>
            <w:noWrap/>
            <w:hideMark/>
          </w:tcPr>
          <w:p w14:paraId="1959306E" w14:textId="1AA84CCF" w:rsidR="004F10A7" w:rsidRPr="004F10A7" w:rsidRDefault="00985038" w:rsidP="002C0512">
            <w:pPr>
              <w:spacing w:after="0"/>
            </w:pPr>
            <w:r w:rsidRPr="004F10A7">
              <w:t>F</w:t>
            </w:r>
            <w:r w:rsidR="004F10A7" w:rsidRPr="004F10A7">
              <w:t>f</w:t>
            </w:r>
          </w:p>
        </w:tc>
        <w:tc>
          <w:tcPr>
            <w:tcW w:w="798" w:type="dxa"/>
            <w:tcBorders>
              <w:top w:val="nil"/>
              <w:left w:val="nil"/>
              <w:bottom w:val="single" w:sz="4" w:space="0" w:color="auto"/>
              <w:right w:val="single" w:sz="4" w:space="0" w:color="auto"/>
            </w:tcBorders>
            <w:noWrap/>
            <w:hideMark/>
          </w:tcPr>
          <w:p w14:paraId="0DA3B984" w14:textId="69096F94" w:rsidR="004F10A7" w:rsidRPr="004F10A7" w:rsidRDefault="004F10A7" w:rsidP="002C0512">
            <w:pPr>
              <w:spacing w:after="0"/>
              <w:jc w:val="center"/>
            </w:pPr>
            <w:r w:rsidRPr="004F10A7">
              <w:t>1,00</w:t>
            </w:r>
          </w:p>
        </w:tc>
        <w:tc>
          <w:tcPr>
            <w:tcW w:w="0" w:type="auto"/>
            <w:tcBorders>
              <w:top w:val="nil"/>
              <w:left w:val="nil"/>
              <w:bottom w:val="single" w:sz="4" w:space="0" w:color="auto"/>
              <w:right w:val="single" w:sz="4" w:space="0" w:color="auto"/>
            </w:tcBorders>
            <w:noWrap/>
            <w:hideMark/>
          </w:tcPr>
          <w:p w14:paraId="5D10B05A" w14:textId="77777777" w:rsidR="004F10A7" w:rsidRPr="004F10A7" w:rsidRDefault="004F10A7" w:rsidP="002C0512">
            <w:pPr>
              <w:spacing w:after="0"/>
            </w:pPr>
            <w:r w:rsidRPr="004F10A7">
              <w:t> </w:t>
            </w:r>
          </w:p>
        </w:tc>
        <w:tc>
          <w:tcPr>
            <w:tcW w:w="0" w:type="auto"/>
            <w:tcBorders>
              <w:top w:val="nil"/>
              <w:left w:val="nil"/>
              <w:bottom w:val="single" w:sz="4" w:space="0" w:color="auto"/>
              <w:right w:val="single" w:sz="4" w:space="0" w:color="auto"/>
            </w:tcBorders>
            <w:noWrap/>
            <w:hideMark/>
          </w:tcPr>
          <w:p w14:paraId="644A5DC3" w14:textId="77777777" w:rsidR="004F10A7" w:rsidRPr="004F10A7" w:rsidRDefault="004F10A7" w:rsidP="002C0512">
            <w:pPr>
              <w:spacing w:after="0"/>
            </w:pPr>
            <w:r w:rsidRPr="004F10A7">
              <w:t> </w:t>
            </w:r>
          </w:p>
        </w:tc>
      </w:tr>
      <w:tr w:rsidR="00F97A3A" w:rsidRPr="004F10A7" w14:paraId="4963FDE9" w14:textId="77777777" w:rsidTr="00F97A3A">
        <w:trPr>
          <w:trHeight w:val="20"/>
        </w:trPr>
        <w:tc>
          <w:tcPr>
            <w:tcW w:w="0" w:type="auto"/>
            <w:tcBorders>
              <w:top w:val="nil"/>
              <w:left w:val="single" w:sz="4" w:space="0" w:color="auto"/>
              <w:bottom w:val="single" w:sz="4" w:space="0" w:color="auto"/>
              <w:right w:val="single" w:sz="4" w:space="0" w:color="auto"/>
            </w:tcBorders>
            <w:noWrap/>
            <w:hideMark/>
          </w:tcPr>
          <w:p w14:paraId="40B44D8C" w14:textId="77777777" w:rsidR="004F10A7" w:rsidRPr="004F10A7" w:rsidRDefault="004F10A7" w:rsidP="002C0512">
            <w:pPr>
              <w:spacing w:after="0"/>
            </w:pPr>
            <w:r w:rsidRPr="004F10A7">
              <w:t> </w:t>
            </w:r>
          </w:p>
        </w:tc>
        <w:tc>
          <w:tcPr>
            <w:tcW w:w="0" w:type="auto"/>
            <w:tcBorders>
              <w:top w:val="nil"/>
              <w:left w:val="nil"/>
              <w:bottom w:val="single" w:sz="4" w:space="0" w:color="auto"/>
              <w:right w:val="single" w:sz="4" w:space="0" w:color="auto"/>
            </w:tcBorders>
            <w:hideMark/>
          </w:tcPr>
          <w:p w14:paraId="600FC322" w14:textId="77777777" w:rsidR="004F10A7" w:rsidRPr="00F97A3A" w:rsidRDefault="004F10A7" w:rsidP="002C0512">
            <w:pPr>
              <w:spacing w:after="0"/>
              <w:ind w:left="-33" w:firstLine="33"/>
              <w:rPr>
                <w:b/>
                <w:bCs/>
              </w:rPr>
            </w:pPr>
            <w:r w:rsidRPr="00F97A3A">
              <w:rPr>
                <w:b/>
                <w:bCs/>
              </w:rPr>
              <w:t>Sous/total 8</w:t>
            </w:r>
          </w:p>
        </w:tc>
        <w:tc>
          <w:tcPr>
            <w:tcW w:w="687" w:type="dxa"/>
            <w:tcBorders>
              <w:top w:val="nil"/>
              <w:left w:val="nil"/>
              <w:bottom w:val="single" w:sz="4" w:space="0" w:color="auto"/>
              <w:right w:val="single" w:sz="4" w:space="0" w:color="auto"/>
            </w:tcBorders>
            <w:noWrap/>
            <w:hideMark/>
          </w:tcPr>
          <w:p w14:paraId="57BDCFEF" w14:textId="77777777" w:rsidR="004F10A7" w:rsidRPr="004F10A7" w:rsidRDefault="004F10A7" w:rsidP="002C0512">
            <w:pPr>
              <w:spacing w:after="0"/>
            </w:pPr>
            <w:r w:rsidRPr="004F10A7">
              <w:t> </w:t>
            </w:r>
          </w:p>
        </w:tc>
        <w:tc>
          <w:tcPr>
            <w:tcW w:w="798" w:type="dxa"/>
            <w:tcBorders>
              <w:top w:val="nil"/>
              <w:left w:val="nil"/>
              <w:bottom w:val="single" w:sz="4" w:space="0" w:color="auto"/>
              <w:right w:val="single" w:sz="4" w:space="0" w:color="auto"/>
            </w:tcBorders>
            <w:noWrap/>
            <w:hideMark/>
          </w:tcPr>
          <w:p w14:paraId="27DEE2D6" w14:textId="2A0A62A0" w:rsidR="004F10A7" w:rsidRPr="004F10A7" w:rsidRDefault="004F10A7" w:rsidP="002C0512">
            <w:pPr>
              <w:spacing w:after="0"/>
              <w:jc w:val="center"/>
            </w:pPr>
          </w:p>
        </w:tc>
        <w:tc>
          <w:tcPr>
            <w:tcW w:w="0" w:type="auto"/>
            <w:tcBorders>
              <w:top w:val="nil"/>
              <w:left w:val="nil"/>
              <w:bottom w:val="single" w:sz="4" w:space="0" w:color="auto"/>
              <w:right w:val="single" w:sz="4" w:space="0" w:color="auto"/>
            </w:tcBorders>
            <w:noWrap/>
            <w:hideMark/>
          </w:tcPr>
          <w:p w14:paraId="2CB0EB82" w14:textId="77777777" w:rsidR="004F10A7" w:rsidRPr="004F10A7" w:rsidRDefault="004F10A7" w:rsidP="002C0512">
            <w:pPr>
              <w:spacing w:after="0"/>
            </w:pPr>
            <w:r w:rsidRPr="004F10A7">
              <w:t> </w:t>
            </w:r>
          </w:p>
        </w:tc>
        <w:tc>
          <w:tcPr>
            <w:tcW w:w="0" w:type="auto"/>
            <w:tcBorders>
              <w:top w:val="nil"/>
              <w:left w:val="nil"/>
              <w:bottom w:val="single" w:sz="4" w:space="0" w:color="auto"/>
              <w:right w:val="single" w:sz="4" w:space="0" w:color="auto"/>
            </w:tcBorders>
            <w:noWrap/>
            <w:hideMark/>
          </w:tcPr>
          <w:p w14:paraId="1A47A3CF" w14:textId="77777777" w:rsidR="004F10A7" w:rsidRPr="004F10A7" w:rsidRDefault="004F10A7" w:rsidP="002C0512">
            <w:pPr>
              <w:spacing w:after="0"/>
            </w:pPr>
            <w:r w:rsidRPr="004F10A7">
              <w:t> </w:t>
            </w:r>
          </w:p>
        </w:tc>
      </w:tr>
      <w:tr w:rsidR="00F97A3A" w:rsidRPr="004F10A7" w14:paraId="25AF25BE" w14:textId="77777777" w:rsidTr="00F97A3A">
        <w:trPr>
          <w:trHeight w:val="20"/>
        </w:trPr>
        <w:tc>
          <w:tcPr>
            <w:tcW w:w="0" w:type="auto"/>
            <w:tcBorders>
              <w:top w:val="nil"/>
              <w:left w:val="single" w:sz="4" w:space="0" w:color="auto"/>
              <w:bottom w:val="single" w:sz="4" w:space="0" w:color="auto"/>
              <w:right w:val="single" w:sz="4" w:space="0" w:color="auto"/>
            </w:tcBorders>
            <w:noWrap/>
            <w:hideMark/>
          </w:tcPr>
          <w:p w14:paraId="46825604" w14:textId="77777777" w:rsidR="004F10A7" w:rsidRPr="004F10A7" w:rsidRDefault="004F10A7" w:rsidP="002C0512">
            <w:pPr>
              <w:spacing w:after="0"/>
            </w:pPr>
            <w:r w:rsidRPr="004F10A7">
              <w:t>9</w:t>
            </w:r>
          </w:p>
        </w:tc>
        <w:tc>
          <w:tcPr>
            <w:tcW w:w="0" w:type="auto"/>
            <w:tcBorders>
              <w:top w:val="nil"/>
              <w:left w:val="nil"/>
              <w:bottom w:val="single" w:sz="4" w:space="0" w:color="auto"/>
              <w:right w:val="single" w:sz="4" w:space="0" w:color="auto"/>
            </w:tcBorders>
            <w:hideMark/>
          </w:tcPr>
          <w:p w14:paraId="112AADD9" w14:textId="77777777" w:rsidR="004F10A7" w:rsidRPr="00F97A3A" w:rsidRDefault="004F10A7" w:rsidP="002C0512">
            <w:pPr>
              <w:spacing w:after="0"/>
              <w:ind w:left="-33" w:firstLine="33"/>
              <w:rPr>
                <w:b/>
                <w:bCs/>
              </w:rPr>
            </w:pPr>
            <w:r w:rsidRPr="00F97A3A">
              <w:rPr>
                <w:b/>
                <w:bCs/>
              </w:rPr>
              <w:t>Plombérie Sanitaire</w:t>
            </w:r>
          </w:p>
        </w:tc>
        <w:tc>
          <w:tcPr>
            <w:tcW w:w="687" w:type="dxa"/>
            <w:tcBorders>
              <w:top w:val="nil"/>
              <w:left w:val="nil"/>
              <w:bottom w:val="single" w:sz="4" w:space="0" w:color="auto"/>
              <w:right w:val="single" w:sz="4" w:space="0" w:color="auto"/>
            </w:tcBorders>
            <w:noWrap/>
            <w:hideMark/>
          </w:tcPr>
          <w:p w14:paraId="2D5C21DE" w14:textId="77777777" w:rsidR="004F10A7" w:rsidRPr="004F10A7" w:rsidRDefault="004F10A7" w:rsidP="002C0512">
            <w:pPr>
              <w:spacing w:after="0"/>
            </w:pPr>
            <w:r w:rsidRPr="004F10A7">
              <w:t> </w:t>
            </w:r>
          </w:p>
        </w:tc>
        <w:tc>
          <w:tcPr>
            <w:tcW w:w="798" w:type="dxa"/>
            <w:tcBorders>
              <w:top w:val="nil"/>
              <w:left w:val="nil"/>
              <w:bottom w:val="single" w:sz="4" w:space="0" w:color="auto"/>
              <w:right w:val="single" w:sz="4" w:space="0" w:color="auto"/>
            </w:tcBorders>
            <w:noWrap/>
            <w:hideMark/>
          </w:tcPr>
          <w:p w14:paraId="428C18CA" w14:textId="34ED61E0" w:rsidR="004F10A7" w:rsidRPr="004F10A7" w:rsidRDefault="004F10A7" w:rsidP="002C0512">
            <w:pPr>
              <w:spacing w:after="0"/>
              <w:jc w:val="center"/>
            </w:pPr>
          </w:p>
        </w:tc>
        <w:tc>
          <w:tcPr>
            <w:tcW w:w="0" w:type="auto"/>
            <w:tcBorders>
              <w:top w:val="nil"/>
              <w:left w:val="nil"/>
              <w:bottom w:val="single" w:sz="4" w:space="0" w:color="auto"/>
              <w:right w:val="single" w:sz="4" w:space="0" w:color="auto"/>
            </w:tcBorders>
            <w:noWrap/>
            <w:hideMark/>
          </w:tcPr>
          <w:p w14:paraId="139FE0BE" w14:textId="77777777" w:rsidR="004F10A7" w:rsidRPr="004F10A7" w:rsidRDefault="004F10A7" w:rsidP="002C0512">
            <w:pPr>
              <w:spacing w:after="0"/>
            </w:pPr>
            <w:r w:rsidRPr="004F10A7">
              <w:t> </w:t>
            </w:r>
          </w:p>
        </w:tc>
        <w:tc>
          <w:tcPr>
            <w:tcW w:w="0" w:type="auto"/>
            <w:tcBorders>
              <w:top w:val="nil"/>
              <w:left w:val="nil"/>
              <w:bottom w:val="single" w:sz="4" w:space="0" w:color="auto"/>
              <w:right w:val="single" w:sz="4" w:space="0" w:color="auto"/>
            </w:tcBorders>
            <w:noWrap/>
            <w:hideMark/>
          </w:tcPr>
          <w:p w14:paraId="777D86F4" w14:textId="77777777" w:rsidR="004F10A7" w:rsidRPr="004F10A7" w:rsidRDefault="004F10A7" w:rsidP="002C0512">
            <w:pPr>
              <w:spacing w:after="0"/>
            </w:pPr>
            <w:r w:rsidRPr="004F10A7">
              <w:t> </w:t>
            </w:r>
          </w:p>
        </w:tc>
      </w:tr>
      <w:tr w:rsidR="00F97A3A" w:rsidRPr="004F10A7" w14:paraId="5031B3E2" w14:textId="77777777" w:rsidTr="00F97A3A">
        <w:trPr>
          <w:trHeight w:val="20"/>
        </w:trPr>
        <w:tc>
          <w:tcPr>
            <w:tcW w:w="0" w:type="auto"/>
            <w:tcBorders>
              <w:top w:val="nil"/>
              <w:left w:val="single" w:sz="4" w:space="0" w:color="auto"/>
              <w:bottom w:val="single" w:sz="4" w:space="0" w:color="auto"/>
              <w:right w:val="single" w:sz="4" w:space="0" w:color="auto"/>
            </w:tcBorders>
            <w:noWrap/>
            <w:hideMark/>
          </w:tcPr>
          <w:p w14:paraId="4B47C177" w14:textId="77777777" w:rsidR="004F10A7" w:rsidRPr="004F10A7" w:rsidRDefault="004F10A7" w:rsidP="002C0512">
            <w:pPr>
              <w:spacing w:after="0"/>
            </w:pPr>
            <w:r w:rsidRPr="004F10A7">
              <w:t>9.1</w:t>
            </w:r>
          </w:p>
        </w:tc>
        <w:tc>
          <w:tcPr>
            <w:tcW w:w="0" w:type="auto"/>
            <w:tcBorders>
              <w:top w:val="nil"/>
              <w:left w:val="nil"/>
              <w:bottom w:val="single" w:sz="4" w:space="0" w:color="auto"/>
              <w:right w:val="single" w:sz="4" w:space="0" w:color="auto"/>
            </w:tcBorders>
            <w:vAlign w:val="bottom"/>
            <w:hideMark/>
          </w:tcPr>
          <w:p w14:paraId="1AD5CB19" w14:textId="77777777" w:rsidR="004F10A7" w:rsidRPr="004F10A7" w:rsidRDefault="004F10A7" w:rsidP="002C0512">
            <w:pPr>
              <w:spacing w:after="0"/>
              <w:ind w:left="-33" w:firstLine="33"/>
            </w:pPr>
            <w:r w:rsidRPr="004F10A7">
              <w:t>Canalisation d'alimentation en general du batiment et des annexes</w:t>
            </w:r>
          </w:p>
        </w:tc>
        <w:tc>
          <w:tcPr>
            <w:tcW w:w="687" w:type="dxa"/>
            <w:tcBorders>
              <w:top w:val="nil"/>
              <w:left w:val="nil"/>
              <w:bottom w:val="single" w:sz="4" w:space="0" w:color="auto"/>
              <w:right w:val="single" w:sz="4" w:space="0" w:color="auto"/>
            </w:tcBorders>
            <w:noWrap/>
            <w:vAlign w:val="center"/>
            <w:hideMark/>
          </w:tcPr>
          <w:p w14:paraId="16DD41E5" w14:textId="77777777" w:rsidR="004F10A7" w:rsidRPr="004F10A7" w:rsidRDefault="004F10A7" w:rsidP="002C0512">
            <w:pPr>
              <w:spacing w:after="0"/>
            </w:pPr>
            <w:r w:rsidRPr="004F10A7">
              <w:t>Ens</w:t>
            </w:r>
          </w:p>
        </w:tc>
        <w:tc>
          <w:tcPr>
            <w:tcW w:w="798" w:type="dxa"/>
            <w:tcBorders>
              <w:top w:val="nil"/>
              <w:left w:val="nil"/>
              <w:bottom w:val="single" w:sz="4" w:space="0" w:color="auto"/>
              <w:right w:val="single" w:sz="4" w:space="0" w:color="auto"/>
            </w:tcBorders>
            <w:noWrap/>
            <w:vAlign w:val="center"/>
            <w:hideMark/>
          </w:tcPr>
          <w:p w14:paraId="4135B06E" w14:textId="0B56A8BA" w:rsidR="004F10A7" w:rsidRPr="004F10A7" w:rsidRDefault="004F10A7" w:rsidP="002C0512">
            <w:pPr>
              <w:spacing w:after="0"/>
              <w:jc w:val="center"/>
            </w:pPr>
            <w:r w:rsidRPr="004F10A7">
              <w:t>1,00</w:t>
            </w:r>
          </w:p>
        </w:tc>
        <w:tc>
          <w:tcPr>
            <w:tcW w:w="0" w:type="auto"/>
            <w:tcBorders>
              <w:top w:val="nil"/>
              <w:left w:val="nil"/>
              <w:bottom w:val="single" w:sz="4" w:space="0" w:color="auto"/>
              <w:right w:val="single" w:sz="4" w:space="0" w:color="auto"/>
            </w:tcBorders>
            <w:noWrap/>
            <w:vAlign w:val="center"/>
            <w:hideMark/>
          </w:tcPr>
          <w:p w14:paraId="43BE3551" w14:textId="77777777" w:rsidR="004F10A7" w:rsidRPr="004F10A7" w:rsidRDefault="004F10A7" w:rsidP="002C0512">
            <w:pPr>
              <w:spacing w:after="0"/>
            </w:pPr>
            <w:r w:rsidRPr="004F10A7">
              <w:t> </w:t>
            </w:r>
          </w:p>
        </w:tc>
        <w:tc>
          <w:tcPr>
            <w:tcW w:w="0" w:type="auto"/>
            <w:tcBorders>
              <w:top w:val="nil"/>
              <w:left w:val="nil"/>
              <w:bottom w:val="single" w:sz="4" w:space="0" w:color="auto"/>
              <w:right w:val="single" w:sz="4" w:space="0" w:color="auto"/>
            </w:tcBorders>
            <w:noWrap/>
            <w:vAlign w:val="center"/>
            <w:hideMark/>
          </w:tcPr>
          <w:p w14:paraId="73103798" w14:textId="77777777" w:rsidR="004F10A7" w:rsidRPr="004F10A7" w:rsidRDefault="004F10A7" w:rsidP="002C0512">
            <w:pPr>
              <w:spacing w:after="0"/>
            </w:pPr>
            <w:r w:rsidRPr="004F10A7">
              <w:t> </w:t>
            </w:r>
          </w:p>
        </w:tc>
      </w:tr>
      <w:tr w:rsidR="00F97A3A" w:rsidRPr="004F10A7" w14:paraId="64382956" w14:textId="77777777" w:rsidTr="00F97A3A">
        <w:trPr>
          <w:trHeight w:val="20"/>
        </w:trPr>
        <w:tc>
          <w:tcPr>
            <w:tcW w:w="0" w:type="auto"/>
            <w:tcBorders>
              <w:top w:val="nil"/>
              <w:left w:val="single" w:sz="4" w:space="0" w:color="auto"/>
              <w:bottom w:val="single" w:sz="4" w:space="0" w:color="auto"/>
              <w:right w:val="single" w:sz="4" w:space="0" w:color="auto"/>
            </w:tcBorders>
            <w:noWrap/>
            <w:hideMark/>
          </w:tcPr>
          <w:p w14:paraId="1DCED413" w14:textId="77777777" w:rsidR="004F10A7" w:rsidRPr="004F10A7" w:rsidRDefault="004F10A7" w:rsidP="002C0512">
            <w:pPr>
              <w:spacing w:after="0"/>
            </w:pPr>
            <w:r w:rsidRPr="004F10A7">
              <w:t>9.2</w:t>
            </w:r>
          </w:p>
        </w:tc>
        <w:tc>
          <w:tcPr>
            <w:tcW w:w="0" w:type="auto"/>
            <w:tcBorders>
              <w:top w:val="nil"/>
              <w:left w:val="nil"/>
              <w:bottom w:val="single" w:sz="4" w:space="0" w:color="auto"/>
              <w:right w:val="single" w:sz="4" w:space="0" w:color="auto"/>
            </w:tcBorders>
            <w:vAlign w:val="bottom"/>
            <w:hideMark/>
          </w:tcPr>
          <w:p w14:paraId="22AA90C1" w14:textId="77777777" w:rsidR="004F10A7" w:rsidRPr="004F10A7" w:rsidRDefault="004F10A7" w:rsidP="002C0512">
            <w:pPr>
              <w:spacing w:after="0"/>
              <w:ind w:left="-33" w:firstLine="33"/>
            </w:pPr>
            <w:r w:rsidRPr="004F10A7">
              <w:t>Canalisation d'évacuation des eaux usées et eaux vannes en général du batiment</w:t>
            </w:r>
          </w:p>
        </w:tc>
        <w:tc>
          <w:tcPr>
            <w:tcW w:w="687" w:type="dxa"/>
            <w:tcBorders>
              <w:top w:val="nil"/>
              <w:left w:val="nil"/>
              <w:bottom w:val="single" w:sz="4" w:space="0" w:color="auto"/>
              <w:right w:val="single" w:sz="4" w:space="0" w:color="auto"/>
            </w:tcBorders>
            <w:noWrap/>
            <w:vAlign w:val="center"/>
            <w:hideMark/>
          </w:tcPr>
          <w:p w14:paraId="04800A44" w14:textId="77777777" w:rsidR="004F10A7" w:rsidRPr="004F10A7" w:rsidRDefault="004F10A7" w:rsidP="002C0512">
            <w:pPr>
              <w:spacing w:after="0"/>
            </w:pPr>
            <w:r w:rsidRPr="004F10A7">
              <w:t>Ens</w:t>
            </w:r>
          </w:p>
        </w:tc>
        <w:tc>
          <w:tcPr>
            <w:tcW w:w="798" w:type="dxa"/>
            <w:tcBorders>
              <w:top w:val="nil"/>
              <w:left w:val="nil"/>
              <w:bottom w:val="single" w:sz="4" w:space="0" w:color="auto"/>
              <w:right w:val="single" w:sz="4" w:space="0" w:color="auto"/>
            </w:tcBorders>
            <w:noWrap/>
            <w:vAlign w:val="center"/>
            <w:hideMark/>
          </w:tcPr>
          <w:p w14:paraId="3F16977D" w14:textId="38A721E9" w:rsidR="004F10A7" w:rsidRPr="004F10A7" w:rsidRDefault="004F10A7" w:rsidP="002C0512">
            <w:pPr>
              <w:spacing w:after="0"/>
              <w:jc w:val="center"/>
            </w:pPr>
            <w:r w:rsidRPr="004F10A7">
              <w:t>1,00</w:t>
            </w:r>
          </w:p>
        </w:tc>
        <w:tc>
          <w:tcPr>
            <w:tcW w:w="0" w:type="auto"/>
            <w:tcBorders>
              <w:top w:val="nil"/>
              <w:left w:val="nil"/>
              <w:bottom w:val="single" w:sz="4" w:space="0" w:color="auto"/>
              <w:right w:val="single" w:sz="4" w:space="0" w:color="auto"/>
            </w:tcBorders>
            <w:noWrap/>
            <w:vAlign w:val="center"/>
            <w:hideMark/>
          </w:tcPr>
          <w:p w14:paraId="60BE6682" w14:textId="77777777" w:rsidR="004F10A7" w:rsidRPr="004F10A7" w:rsidRDefault="004F10A7" w:rsidP="002C0512">
            <w:pPr>
              <w:spacing w:after="0"/>
            </w:pPr>
            <w:r w:rsidRPr="004F10A7">
              <w:t> </w:t>
            </w:r>
          </w:p>
        </w:tc>
        <w:tc>
          <w:tcPr>
            <w:tcW w:w="0" w:type="auto"/>
            <w:tcBorders>
              <w:top w:val="nil"/>
              <w:left w:val="nil"/>
              <w:bottom w:val="single" w:sz="4" w:space="0" w:color="auto"/>
              <w:right w:val="single" w:sz="4" w:space="0" w:color="auto"/>
            </w:tcBorders>
            <w:noWrap/>
            <w:vAlign w:val="center"/>
            <w:hideMark/>
          </w:tcPr>
          <w:p w14:paraId="036F69BD" w14:textId="77777777" w:rsidR="004F10A7" w:rsidRPr="004F10A7" w:rsidRDefault="004F10A7" w:rsidP="002C0512">
            <w:pPr>
              <w:spacing w:after="0"/>
            </w:pPr>
            <w:r w:rsidRPr="004F10A7">
              <w:t> </w:t>
            </w:r>
          </w:p>
        </w:tc>
      </w:tr>
      <w:tr w:rsidR="00F97A3A" w:rsidRPr="004F10A7" w14:paraId="0AE34E20" w14:textId="77777777" w:rsidTr="00F97A3A">
        <w:trPr>
          <w:trHeight w:val="20"/>
        </w:trPr>
        <w:tc>
          <w:tcPr>
            <w:tcW w:w="0" w:type="auto"/>
            <w:tcBorders>
              <w:top w:val="nil"/>
              <w:left w:val="single" w:sz="4" w:space="0" w:color="auto"/>
              <w:bottom w:val="single" w:sz="4" w:space="0" w:color="auto"/>
              <w:right w:val="single" w:sz="4" w:space="0" w:color="auto"/>
            </w:tcBorders>
            <w:noWrap/>
            <w:hideMark/>
          </w:tcPr>
          <w:p w14:paraId="5996B27D" w14:textId="77777777" w:rsidR="004F10A7" w:rsidRPr="004F10A7" w:rsidRDefault="004F10A7" w:rsidP="002C0512">
            <w:pPr>
              <w:spacing w:after="0"/>
            </w:pPr>
            <w:r w:rsidRPr="004F10A7">
              <w:t>9.3</w:t>
            </w:r>
          </w:p>
        </w:tc>
        <w:tc>
          <w:tcPr>
            <w:tcW w:w="0" w:type="auto"/>
            <w:tcBorders>
              <w:top w:val="nil"/>
              <w:left w:val="nil"/>
              <w:bottom w:val="single" w:sz="4" w:space="0" w:color="auto"/>
              <w:right w:val="single" w:sz="4" w:space="0" w:color="auto"/>
            </w:tcBorders>
            <w:vAlign w:val="bottom"/>
            <w:hideMark/>
          </w:tcPr>
          <w:p w14:paraId="054A54FB" w14:textId="77777777" w:rsidR="004F10A7" w:rsidRPr="004F10A7" w:rsidRDefault="004F10A7" w:rsidP="002C0512">
            <w:pPr>
              <w:spacing w:after="0"/>
              <w:ind w:left="-33" w:firstLine="33"/>
            </w:pPr>
            <w:r w:rsidRPr="004F10A7">
              <w:t>Fourniture et pose des appareils sanitaires Y/c accesoires et toutes sujetions de bonnes exécutions</w:t>
            </w:r>
          </w:p>
        </w:tc>
        <w:tc>
          <w:tcPr>
            <w:tcW w:w="687" w:type="dxa"/>
            <w:tcBorders>
              <w:top w:val="nil"/>
              <w:left w:val="nil"/>
              <w:bottom w:val="single" w:sz="4" w:space="0" w:color="auto"/>
              <w:right w:val="single" w:sz="4" w:space="0" w:color="auto"/>
            </w:tcBorders>
            <w:noWrap/>
            <w:vAlign w:val="center"/>
            <w:hideMark/>
          </w:tcPr>
          <w:p w14:paraId="0FAAE66C" w14:textId="77777777" w:rsidR="004F10A7" w:rsidRPr="004F10A7" w:rsidRDefault="004F10A7" w:rsidP="002C0512">
            <w:pPr>
              <w:spacing w:after="0"/>
            </w:pPr>
            <w:r w:rsidRPr="004F10A7">
              <w:t> </w:t>
            </w:r>
          </w:p>
        </w:tc>
        <w:tc>
          <w:tcPr>
            <w:tcW w:w="798" w:type="dxa"/>
            <w:tcBorders>
              <w:top w:val="nil"/>
              <w:left w:val="nil"/>
              <w:bottom w:val="single" w:sz="4" w:space="0" w:color="auto"/>
              <w:right w:val="single" w:sz="4" w:space="0" w:color="auto"/>
            </w:tcBorders>
            <w:noWrap/>
            <w:hideMark/>
          </w:tcPr>
          <w:p w14:paraId="2A566A6B" w14:textId="7ECCB7E4" w:rsidR="004F10A7" w:rsidRPr="004F10A7" w:rsidRDefault="004F10A7" w:rsidP="002C0512">
            <w:pPr>
              <w:spacing w:after="0"/>
              <w:jc w:val="center"/>
            </w:pPr>
          </w:p>
        </w:tc>
        <w:tc>
          <w:tcPr>
            <w:tcW w:w="0" w:type="auto"/>
            <w:tcBorders>
              <w:top w:val="nil"/>
              <w:left w:val="nil"/>
              <w:bottom w:val="single" w:sz="4" w:space="0" w:color="auto"/>
              <w:right w:val="single" w:sz="4" w:space="0" w:color="auto"/>
            </w:tcBorders>
            <w:noWrap/>
            <w:hideMark/>
          </w:tcPr>
          <w:p w14:paraId="503D52A7" w14:textId="77777777" w:rsidR="004F10A7" w:rsidRPr="004F10A7" w:rsidRDefault="004F10A7" w:rsidP="002C0512">
            <w:pPr>
              <w:spacing w:after="0"/>
            </w:pPr>
            <w:r w:rsidRPr="004F10A7">
              <w:t> </w:t>
            </w:r>
          </w:p>
        </w:tc>
        <w:tc>
          <w:tcPr>
            <w:tcW w:w="0" w:type="auto"/>
            <w:tcBorders>
              <w:top w:val="nil"/>
              <w:left w:val="nil"/>
              <w:bottom w:val="single" w:sz="4" w:space="0" w:color="auto"/>
              <w:right w:val="single" w:sz="4" w:space="0" w:color="auto"/>
            </w:tcBorders>
            <w:noWrap/>
            <w:vAlign w:val="center"/>
            <w:hideMark/>
          </w:tcPr>
          <w:p w14:paraId="5B98AAF5" w14:textId="77777777" w:rsidR="004F10A7" w:rsidRPr="004F10A7" w:rsidRDefault="004F10A7" w:rsidP="002C0512">
            <w:pPr>
              <w:spacing w:after="0"/>
            </w:pPr>
            <w:r w:rsidRPr="004F10A7">
              <w:t> </w:t>
            </w:r>
          </w:p>
        </w:tc>
      </w:tr>
      <w:tr w:rsidR="00F97A3A" w:rsidRPr="004F10A7" w14:paraId="704B12F7" w14:textId="77777777" w:rsidTr="00F97A3A">
        <w:trPr>
          <w:trHeight w:val="20"/>
        </w:trPr>
        <w:tc>
          <w:tcPr>
            <w:tcW w:w="0" w:type="auto"/>
            <w:tcBorders>
              <w:top w:val="nil"/>
              <w:left w:val="single" w:sz="4" w:space="0" w:color="auto"/>
              <w:bottom w:val="single" w:sz="4" w:space="0" w:color="auto"/>
              <w:right w:val="single" w:sz="4" w:space="0" w:color="auto"/>
            </w:tcBorders>
            <w:noWrap/>
            <w:hideMark/>
          </w:tcPr>
          <w:p w14:paraId="4D38E24A" w14:textId="77777777" w:rsidR="004F10A7" w:rsidRPr="004F10A7" w:rsidRDefault="004F10A7" w:rsidP="002C0512">
            <w:pPr>
              <w:spacing w:after="0"/>
            </w:pPr>
            <w:r w:rsidRPr="004F10A7">
              <w:t> </w:t>
            </w:r>
          </w:p>
        </w:tc>
        <w:tc>
          <w:tcPr>
            <w:tcW w:w="0" w:type="auto"/>
            <w:tcBorders>
              <w:top w:val="nil"/>
              <w:left w:val="nil"/>
              <w:bottom w:val="single" w:sz="4" w:space="0" w:color="auto"/>
              <w:right w:val="single" w:sz="4" w:space="0" w:color="auto"/>
            </w:tcBorders>
            <w:noWrap/>
            <w:vAlign w:val="bottom"/>
            <w:hideMark/>
          </w:tcPr>
          <w:p w14:paraId="1A4E015C" w14:textId="77777777" w:rsidR="004F10A7" w:rsidRPr="004F10A7" w:rsidRDefault="004F10A7" w:rsidP="002C0512">
            <w:pPr>
              <w:spacing w:after="0"/>
              <w:ind w:left="-33" w:firstLine="33"/>
            </w:pPr>
            <w:r w:rsidRPr="004F10A7">
              <w:t xml:space="preserve">*Lavbo complet y/c robinet </w:t>
            </w:r>
          </w:p>
        </w:tc>
        <w:tc>
          <w:tcPr>
            <w:tcW w:w="687" w:type="dxa"/>
            <w:tcBorders>
              <w:top w:val="nil"/>
              <w:left w:val="nil"/>
              <w:bottom w:val="single" w:sz="4" w:space="0" w:color="auto"/>
              <w:right w:val="single" w:sz="4" w:space="0" w:color="auto"/>
            </w:tcBorders>
            <w:noWrap/>
            <w:vAlign w:val="center"/>
            <w:hideMark/>
          </w:tcPr>
          <w:p w14:paraId="3D96DD0C" w14:textId="59EE7EA3" w:rsidR="004F10A7" w:rsidRPr="004F10A7" w:rsidRDefault="00985038" w:rsidP="002C0512">
            <w:pPr>
              <w:spacing w:after="0"/>
            </w:pPr>
            <w:r w:rsidRPr="004F10A7">
              <w:t>U</w:t>
            </w:r>
          </w:p>
        </w:tc>
        <w:tc>
          <w:tcPr>
            <w:tcW w:w="798" w:type="dxa"/>
            <w:tcBorders>
              <w:top w:val="nil"/>
              <w:left w:val="nil"/>
              <w:bottom w:val="single" w:sz="4" w:space="0" w:color="auto"/>
              <w:right w:val="single" w:sz="4" w:space="0" w:color="auto"/>
            </w:tcBorders>
            <w:noWrap/>
            <w:hideMark/>
          </w:tcPr>
          <w:p w14:paraId="5FAAD8CB" w14:textId="33C01161" w:rsidR="004F10A7" w:rsidRPr="004F10A7" w:rsidRDefault="004F10A7" w:rsidP="002C0512">
            <w:pPr>
              <w:spacing w:after="0"/>
              <w:jc w:val="center"/>
            </w:pPr>
            <w:r w:rsidRPr="004F10A7">
              <w:t>1,00</w:t>
            </w:r>
          </w:p>
        </w:tc>
        <w:tc>
          <w:tcPr>
            <w:tcW w:w="0" w:type="auto"/>
            <w:tcBorders>
              <w:top w:val="nil"/>
              <w:left w:val="nil"/>
              <w:bottom w:val="single" w:sz="4" w:space="0" w:color="auto"/>
              <w:right w:val="single" w:sz="4" w:space="0" w:color="auto"/>
            </w:tcBorders>
            <w:noWrap/>
            <w:hideMark/>
          </w:tcPr>
          <w:p w14:paraId="384BCFDE" w14:textId="77777777" w:rsidR="004F10A7" w:rsidRPr="004F10A7" w:rsidRDefault="004F10A7" w:rsidP="002C0512">
            <w:pPr>
              <w:spacing w:after="0"/>
            </w:pPr>
            <w:r w:rsidRPr="004F10A7">
              <w:t> </w:t>
            </w:r>
          </w:p>
        </w:tc>
        <w:tc>
          <w:tcPr>
            <w:tcW w:w="0" w:type="auto"/>
            <w:tcBorders>
              <w:top w:val="nil"/>
              <w:left w:val="nil"/>
              <w:bottom w:val="single" w:sz="4" w:space="0" w:color="auto"/>
              <w:right w:val="single" w:sz="4" w:space="0" w:color="auto"/>
            </w:tcBorders>
            <w:noWrap/>
            <w:vAlign w:val="center"/>
            <w:hideMark/>
          </w:tcPr>
          <w:p w14:paraId="4F72559C" w14:textId="77777777" w:rsidR="004F10A7" w:rsidRPr="004F10A7" w:rsidRDefault="004F10A7" w:rsidP="002C0512">
            <w:pPr>
              <w:spacing w:after="0"/>
            </w:pPr>
            <w:r w:rsidRPr="004F10A7">
              <w:t> </w:t>
            </w:r>
          </w:p>
        </w:tc>
      </w:tr>
      <w:tr w:rsidR="00F97A3A" w:rsidRPr="004F10A7" w14:paraId="13B47B54" w14:textId="77777777" w:rsidTr="00F97A3A">
        <w:trPr>
          <w:trHeight w:val="20"/>
        </w:trPr>
        <w:tc>
          <w:tcPr>
            <w:tcW w:w="0" w:type="auto"/>
            <w:tcBorders>
              <w:top w:val="nil"/>
              <w:left w:val="single" w:sz="4" w:space="0" w:color="auto"/>
              <w:bottom w:val="single" w:sz="4" w:space="0" w:color="auto"/>
              <w:right w:val="single" w:sz="4" w:space="0" w:color="auto"/>
            </w:tcBorders>
            <w:noWrap/>
            <w:hideMark/>
          </w:tcPr>
          <w:p w14:paraId="0B239102" w14:textId="77777777" w:rsidR="004F10A7" w:rsidRPr="004F10A7" w:rsidRDefault="004F10A7" w:rsidP="002C0512">
            <w:pPr>
              <w:spacing w:after="0"/>
            </w:pPr>
            <w:r w:rsidRPr="004F10A7">
              <w:t> </w:t>
            </w:r>
          </w:p>
        </w:tc>
        <w:tc>
          <w:tcPr>
            <w:tcW w:w="0" w:type="auto"/>
            <w:tcBorders>
              <w:top w:val="nil"/>
              <w:left w:val="nil"/>
              <w:bottom w:val="single" w:sz="4" w:space="0" w:color="auto"/>
              <w:right w:val="single" w:sz="4" w:space="0" w:color="auto"/>
            </w:tcBorders>
            <w:noWrap/>
            <w:vAlign w:val="bottom"/>
            <w:hideMark/>
          </w:tcPr>
          <w:p w14:paraId="6E7EB631" w14:textId="77777777" w:rsidR="004F10A7" w:rsidRPr="004F10A7" w:rsidRDefault="004F10A7" w:rsidP="002C0512">
            <w:pPr>
              <w:spacing w:after="0"/>
              <w:ind w:left="-33" w:firstLine="33"/>
            </w:pPr>
            <w:r w:rsidRPr="004F10A7">
              <w:t>*WC turc</w:t>
            </w:r>
          </w:p>
        </w:tc>
        <w:tc>
          <w:tcPr>
            <w:tcW w:w="687" w:type="dxa"/>
            <w:tcBorders>
              <w:top w:val="nil"/>
              <w:left w:val="nil"/>
              <w:bottom w:val="single" w:sz="4" w:space="0" w:color="auto"/>
              <w:right w:val="single" w:sz="4" w:space="0" w:color="auto"/>
            </w:tcBorders>
            <w:noWrap/>
            <w:vAlign w:val="center"/>
            <w:hideMark/>
          </w:tcPr>
          <w:p w14:paraId="0E20660C" w14:textId="35D17110" w:rsidR="004F10A7" w:rsidRPr="004F10A7" w:rsidRDefault="00985038" w:rsidP="002C0512">
            <w:pPr>
              <w:spacing w:after="0"/>
            </w:pPr>
            <w:r w:rsidRPr="004F10A7">
              <w:t>U</w:t>
            </w:r>
          </w:p>
        </w:tc>
        <w:tc>
          <w:tcPr>
            <w:tcW w:w="798" w:type="dxa"/>
            <w:tcBorders>
              <w:top w:val="nil"/>
              <w:left w:val="nil"/>
              <w:bottom w:val="single" w:sz="4" w:space="0" w:color="auto"/>
              <w:right w:val="single" w:sz="4" w:space="0" w:color="auto"/>
            </w:tcBorders>
            <w:noWrap/>
            <w:hideMark/>
          </w:tcPr>
          <w:p w14:paraId="0BF791BC" w14:textId="20F84D7C" w:rsidR="004F10A7" w:rsidRPr="004F10A7" w:rsidRDefault="004F10A7" w:rsidP="002C0512">
            <w:pPr>
              <w:spacing w:after="0"/>
              <w:jc w:val="center"/>
            </w:pPr>
            <w:r w:rsidRPr="004F10A7">
              <w:t>2,00</w:t>
            </w:r>
          </w:p>
        </w:tc>
        <w:tc>
          <w:tcPr>
            <w:tcW w:w="0" w:type="auto"/>
            <w:tcBorders>
              <w:top w:val="nil"/>
              <w:left w:val="nil"/>
              <w:bottom w:val="single" w:sz="4" w:space="0" w:color="auto"/>
              <w:right w:val="single" w:sz="4" w:space="0" w:color="auto"/>
            </w:tcBorders>
            <w:noWrap/>
            <w:hideMark/>
          </w:tcPr>
          <w:p w14:paraId="339E95B1" w14:textId="77777777" w:rsidR="004F10A7" w:rsidRPr="004F10A7" w:rsidRDefault="004F10A7" w:rsidP="002C0512">
            <w:pPr>
              <w:spacing w:after="0"/>
            </w:pPr>
            <w:r w:rsidRPr="004F10A7">
              <w:t> </w:t>
            </w:r>
          </w:p>
        </w:tc>
        <w:tc>
          <w:tcPr>
            <w:tcW w:w="0" w:type="auto"/>
            <w:tcBorders>
              <w:top w:val="nil"/>
              <w:left w:val="nil"/>
              <w:bottom w:val="single" w:sz="4" w:space="0" w:color="auto"/>
              <w:right w:val="single" w:sz="4" w:space="0" w:color="auto"/>
            </w:tcBorders>
            <w:noWrap/>
            <w:vAlign w:val="center"/>
            <w:hideMark/>
          </w:tcPr>
          <w:p w14:paraId="65E16A36" w14:textId="77777777" w:rsidR="004F10A7" w:rsidRPr="004F10A7" w:rsidRDefault="004F10A7" w:rsidP="002C0512">
            <w:pPr>
              <w:spacing w:after="0"/>
            </w:pPr>
            <w:r w:rsidRPr="004F10A7">
              <w:t> </w:t>
            </w:r>
          </w:p>
        </w:tc>
      </w:tr>
      <w:tr w:rsidR="00F97A3A" w:rsidRPr="004F10A7" w14:paraId="684CADEE" w14:textId="77777777" w:rsidTr="00F97A3A">
        <w:trPr>
          <w:trHeight w:val="20"/>
        </w:trPr>
        <w:tc>
          <w:tcPr>
            <w:tcW w:w="0" w:type="auto"/>
            <w:tcBorders>
              <w:top w:val="nil"/>
              <w:left w:val="single" w:sz="4" w:space="0" w:color="auto"/>
              <w:bottom w:val="single" w:sz="4" w:space="0" w:color="auto"/>
              <w:right w:val="single" w:sz="4" w:space="0" w:color="auto"/>
            </w:tcBorders>
            <w:noWrap/>
            <w:hideMark/>
          </w:tcPr>
          <w:p w14:paraId="0DEBF39A" w14:textId="77777777" w:rsidR="004F10A7" w:rsidRPr="004F10A7" w:rsidRDefault="004F10A7" w:rsidP="002C0512">
            <w:pPr>
              <w:spacing w:after="0"/>
            </w:pPr>
            <w:r w:rsidRPr="004F10A7">
              <w:t> </w:t>
            </w:r>
          </w:p>
        </w:tc>
        <w:tc>
          <w:tcPr>
            <w:tcW w:w="0" w:type="auto"/>
            <w:tcBorders>
              <w:top w:val="nil"/>
              <w:left w:val="nil"/>
              <w:bottom w:val="single" w:sz="4" w:space="0" w:color="auto"/>
              <w:right w:val="single" w:sz="4" w:space="0" w:color="auto"/>
            </w:tcBorders>
            <w:noWrap/>
            <w:vAlign w:val="bottom"/>
            <w:hideMark/>
          </w:tcPr>
          <w:p w14:paraId="2FED0342" w14:textId="77777777" w:rsidR="004F10A7" w:rsidRPr="004F10A7" w:rsidRDefault="004F10A7" w:rsidP="002C0512">
            <w:pPr>
              <w:spacing w:after="0"/>
              <w:ind w:left="-33" w:firstLine="33"/>
            </w:pPr>
            <w:r w:rsidRPr="004F10A7">
              <w:t>*Siphon au sol</w:t>
            </w:r>
          </w:p>
        </w:tc>
        <w:tc>
          <w:tcPr>
            <w:tcW w:w="687" w:type="dxa"/>
            <w:tcBorders>
              <w:top w:val="nil"/>
              <w:left w:val="nil"/>
              <w:bottom w:val="single" w:sz="4" w:space="0" w:color="auto"/>
              <w:right w:val="single" w:sz="4" w:space="0" w:color="auto"/>
            </w:tcBorders>
            <w:noWrap/>
            <w:vAlign w:val="center"/>
            <w:hideMark/>
          </w:tcPr>
          <w:p w14:paraId="32A2CA2D" w14:textId="63363C5B" w:rsidR="004F10A7" w:rsidRPr="004F10A7" w:rsidRDefault="00985038" w:rsidP="002C0512">
            <w:pPr>
              <w:spacing w:after="0"/>
            </w:pPr>
            <w:r w:rsidRPr="004F10A7">
              <w:t>U</w:t>
            </w:r>
          </w:p>
        </w:tc>
        <w:tc>
          <w:tcPr>
            <w:tcW w:w="798" w:type="dxa"/>
            <w:tcBorders>
              <w:top w:val="nil"/>
              <w:left w:val="nil"/>
              <w:bottom w:val="single" w:sz="4" w:space="0" w:color="auto"/>
              <w:right w:val="single" w:sz="4" w:space="0" w:color="auto"/>
            </w:tcBorders>
            <w:noWrap/>
            <w:hideMark/>
          </w:tcPr>
          <w:p w14:paraId="2A32F9F7" w14:textId="43544853" w:rsidR="004F10A7" w:rsidRPr="004F10A7" w:rsidRDefault="004F10A7" w:rsidP="002C0512">
            <w:pPr>
              <w:spacing w:after="0"/>
              <w:jc w:val="center"/>
            </w:pPr>
            <w:r w:rsidRPr="004F10A7">
              <w:t>4,00</w:t>
            </w:r>
          </w:p>
        </w:tc>
        <w:tc>
          <w:tcPr>
            <w:tcW w:w="0" w:type="auto"/>
            <w:tcBorders>
              <w:top w:val="nil"/>
              <w:left w:val="nil"/>
              <w:bottom w:val="single" w:sz="4" w:space="0" w:color="auto"/>
              <w:right w:val="single" w:sz="4" w:space="0" w:color="auto"/>
            </w:tcBorders>
            <w:noWrap/>
            <w:hideMark/>
          </w:tcPr>
          <w:p w14:paraId="00AC3580" w14:textId="77777777" w:rsidR="004F10A7" w:rsidRPr="004F10A7" w:rsidRDefault="004F10A7" w:rsidP="002C0512">
            <w:pPr>
              <w:spacing w:after="0"/>
            </w:pPr>
            <w:r w:rsidRPr="004F10A7">
              <w:t> </w:t>
            </w:r>
          </w:p>
        </w:tc>
        <w:tc>
          <w:tcPr>
            <w:tcW w:w="0" w:type="auto"/>
            <w:tcBorders>
              <w:top w:val="nil"/>
              <w:left w:val="nil"/>
              <w:bottom w:val="single" w:sz="4" w:space="0" w:color="auto"/>
              <w:right w:val="single" w:sz="4" w:space="0" w:color="auto"/>
            </w:tcBorders>
            <w:noWrap/>
            <w:vAlign w:val="center"/>
            <w:hideMark/>
          </w:tcPr>
          <w:p w14:paraId="698D2EE3" w14:textId="77777777" w:rsidR="004F10A7" w:rsidRPr="004F10A7" w:rsidRDefault="004F10A7" w:rsidP="002C0512">
            <w:pPr>
              <w:spacing w:after="0"/>
            </w:pPr>
            <w:r w:rsidRPr="004F10A7">
              <w:t> </w:t>
            </w:r>
          </w:p>
        </w:tc>
      </w:tr>
      <w:tr w:rsidR="00F97A3A" w:rsidRPr="004F10A7" w14:paraId="05544524" w14:textId="77777777" w:rsidTr="00F97A3A">
        <w:trPr>
          <w:trHeight w:val="20"/>
        </w:trPr>
        <w:tc>
          <w:tcPr>
            <w:tcW w:w="0" w:type="auto"/>
            <w:tcBorders>
              <w:top w:val="nil"/>
              <w:left w:val="single" w:sz="4" w:space="0" w:color="auto"/>
              <w:bottom w:val="single" w:sz="4" w:space="0" w:color="auto"/>
              <w:right w:val="single" w:sz="4" w:space="0" w:color="auto"/>
            </w:tcBorders>
            <w:noWrap/>
            <w:hideMark/>
          </w:tcPr>
          <w:p w14:paraId="60B9653E" w14:textId="77777777" w:rsidR="004F10A7" w:rsidRPr="004F10A7" w:rsidRDefault="004F10A7" w:rsidP="002C0512">
            <w:pPr>
              <w:spacing w:after="0"/>
            </w:pPr>
            <w:r w:rsidRPr="004F10A7">
              <w:t> </w:t>
            </w:r>
          </w:p>
        </w:tc>
        <w:tc>
          <w:tcPr>
            <w:tcW w:w="0" w:type="auto"/>
            <w:tcBorders>
              <w:top w:val="nil"/>
              <w:left w:val="nil"/>
              <w:bottom w:val="single" w:sz="4" w:space="0" w:color="auto"/>
              <w:right w:val="single" w:sz="4" w:space="0" w:color="auto"/>
            </w:tcBorders>
            <w:noWrap/>
            <w:vAlign w:val="bottom"/>
            <w:hideMark/>
          </w:tcPr>
          <w:p w14:paraId="436DD6F0" w14:textId="77777777" w:rsidR="004F10A7" w:rsidRPr="004F10A7" w:rsidRDefault="004F10A7" w:rsidP="002C0512">
            <w:pPr>
              <w:spacing w:after="0"/>
              <w:ind w:left="-33" w:firstLine="33"/>
            </w:pPr>
            <w:r w:rsidRPr="004F10A7">
              <w:t>*Evier sur paillasse</w:t>
            </w:r>
          </w:p>
        </w:tc>
        <w:tc>
          <w:tcPr>
            <w:tcW w:w="687" w:type="dxa"/>
            <w:tcBorders>
              <w:top w:val="nil"/>
              <w:left w:val="nil"/>
              <w:bottom w:val="single" w:sz="4" w:space="0" w:color="auto"/>
              <w:right w:val="single" w:sz="4" w:space="0" w:color="auto"/>
            </w:tcBorders>
            <w:noWrap/>
            <w:vAlign w:val="center"/>
            <w:hideMark/>
          </w:tcPr>
          <w:p w14:paraId="67DB7FBD" w14:textId="19D1C64B" w:rsidR="004F10A7" w:rsidRPr="004F10A7" w:rsidRDefault="00985038" w:rsidP="002C0512">
            <w:pPr>
              <w:spacing w:after="0"/>
            </w:pPr>
            <w:r w:rsidRPr="004F10A7">
              <w:t>U</w:t>
            </w:r>
          </w:p>
        </w:tc>
        <w:tc>
          <w:tcPr>
            <w:tcW w:w="798" w:type="dxa"/>
            <w:tcBorders>
              <w:top w:val="nil"/>
              <w:left w:val="nil"/>
              <w:bottom w:val="single" w:sz="4" w:space="0" w:color="auto"/>
              <w:right w:val="single" w:sz="4" w:space="0" w:color="auto"/>
            </w:tcBorders>
            <w:noWrap/>
            <w:hideMark/>
          </w:tcPr>
          <w:p w14:paraId="6AC06B98" w14:textId="7FE68D76" w:rsidR="004F10A7" w:rsidRPr="004F10A7" w:rsidRDefault="004F10A7" w:rsidP="002C0512">
            <w:pPr>
              <w:spacing w:after="0"/>
              <w:jc w:val="center"/>
            </w:pPr>
            <w:r w:rsidRPr="004F10A7">
              <w:t>1,00</w:t>
            </w:r>
          </w:p>
        </w:tc>
        <w:tc>
          <w:tcPr>
            <w:tcW w:w="0" w:type="auto"/>
            <w:tcBorders>
              <w:top w:val="nil"/>
              <w:left w:val="nil"/>
              <w:bottom w:val="single" w:sz="4" w:space="0" w:color="auto"/>
              <w:right w:val="single" w:sz="4" w:space="0" w:color="auto"/>
            </w:tcBorders>
            <w:noWrap/>
            <w:hideMark/>
          </w:tcPr>
          <w:p w14:paraId="72ECA2AC" w14:textId="77777777" w:rsidR="004F10A7" w:rsidRPr="004F10A7" w:rsidRDefault="004F10A7" w:rsidP="002C0512">
            <w:pPr>
              <w:spacing w:after="0"/>
            </w:pPr>
            <w:r w:rsidRPr="004F10A7">
              <w:t> </w:t>
            </w:r>
          </w:p>
        </w:tc>
        <w:tc>
          <w:tcPr>
            <w:tcW w:w="0" w:type="auto"/>
            <w:tcBorders>
              <w:top w:val="nil"/>
              <w:left w:val="nil"/>
              <w:bottom w:val="single" w:sz="4" w:space="0" w:color="auto"/>
              <w:right w:val="single" w:sz="4" w:space="0" w:color="auto"/>
            </w:tcBorders>
            <w:noWrap/>
            <w:vAlign w:val="center"/>
            <w:hideMark/>
          </w:tcPr>
          <w:p w14:paraId="7B29955F" w14:textId="77777777" w:rsidR="004F10A7" w:rsidRPr="004F10A7" w:rsidRDefault="004F10A7" w:rsidP="002C0512">
            <w:pPr>
              <w:spacing w:after="0"/>
            </w:pPr>
            <w:r w:rsidRPr="004F10A7">
              <w:t> </w:t>
            </w:r>
          </w:p>
        </w:tc>
      </w:tr>
      <w:tr w:rsidR="00F97A3A" w:rsidRPr="004F10A7" w14:paraId="0AB7843B" w14:textId="77777777" w:rsidTr="00F97A3A">
        <w:trPr>
          <w:trHeight w:val="20"/>
        </w:trPr>
        <w:tc>
          <w:tcPr>
            <w:tcW w:w="0" w:type="auto"/>
            <w:tcBorders>
              <w:top w:val="nil"/>
              <w:left w:val="single" w:sz="4" w:space="0" w:color="auto"/>
              <w:bottom w:val="single" w:sz="4" w:space="0" w:color="auto"/>
              <w:right w:val="single" w:sz="4" w:space="0" w:color="auto"/>
            </w:tcBorders>
            <w:noWrap/>
            <w:hideMark/>
          </w:tcPr>
          <w:p w14:paraId="0CED31A6" w14:textId="77777777" w:rsidR="004F10A7" w:rsidRPr="004F10A7" w:rsidRDefault="004F10A7" w:rsidP="002C0512">
            <w:pPr>
              <w:spacing w:after="0"/>
            </w:pPr>
            <w:r w:rsidRPr="004F10A7">
              <w:t> </w:t>
            </w:r>
          </w:p>
        </w:tc>
        <w:tc>
          <w:tcPr>
            <w:tcW w:w="0" w:type="auto"/>
            <w:tcBorders>
              <w:top w:val="nil"/>
              <w:left w:val="nil"/>
              <w:bottom w:val="single" w:sz="4" w:space="0" w:color="auto"/>
              <w:right w:val="single" w:sz="4" w:space="0" w:color="auto"/>
            </w:tcBorders>
            <w:noWrap/>
            <w:vAlign w:val="bottom"/>
            <w:hideMark/>
          </w:tcPr>
          <w:p w14:paraId="0296704B" w14:textId="77777777" w:rsidR="004F10A7" w:rsidRPr="004F10A7" w:rsidRDefault="004F10A7" w:rsidP="002C0512">
            <w:pPr>
              <w:spacing w:after="0"/>
              <w:ind w:left="-33" w:firstLine="33"/>
            </w:pPr>
            <w:r w:rsidRPr="004F10A7">
              <w:t>*Porte papier hygienique</w:t>
            </w:r>
          </w:p>
        </w:tc>
        <w:tc>
          <w:tcPr>
            <w:tcW w:w="687" w:type="dxa"/>
            <w:tcBorders>
              <w:top w:val="nil"/>
              <w:left w:val="nil"/>
              <w:bottom w:val="single" w:sz="4" w:space="0" w:color="auto"/>
              <w:right w:val="single" w:sz="4" w:space="0" w:color="auto"/>
            </w:tcBorders>
            <w:noWrap/>
            <w:vAlign w:val="center"/>
            <w:hideMark/>
          </w:tcPr>
          <w:p w14:paraId="605EAF8E" w14:textId="613A5B69" w:rsidR="004F10A7" w:rsidRPr="004F10A7" w:rsidRDefault="00985038" w:rsidP="002C0512">
            <w:pPr>
              <w:spacing w:after="0"/>
            </w:pPr>
            <w:r w:rsidRPr="004F10A7">
              <w:t>U</w:t>
            </w:r>
          </w:p>
        </w:tc>
        <w:tc>
          <w:tcPr>
            <w:tcW w:w="798" w:type="dxa"/>
            <w:tcBorders>
              <w:top w:val="nil"/>
              <w:left w:val="nil"/>
              <w:bottom w:val="single" w:sz="4" w:space="0" w:color="auto"/>
              <w:right w:val="single" w:sz="4" w:space="0" w:color="auto"/>
            </w:tcBorders>
            <w:noWrap/>
            <w:hideMark/>
          </w:tcPr>
          <w:p w14:paraId="2B81D147" w14:textId="5A40F5C8" w:rsidR="004F10A7" w:rsidRPr="004F10A7" w:rsidRDefault="004F10A7" w:rsidP="002C0512">
            <w:pPr>
              <w:spacing w:after="0"/>
              <w:jc w:val="center"/>
            </w:pPr>
            <w:r w:rsidRPr="004F10A7">
              <w:t>2,00</w:t>
            </w:r>
          </w:p>
        </w:tc>
        <w:tc>
          <w:tcPr>
            <w:tcW w:w="0" w:type="auto"/>
            <w:tcBorders>
              <w:top w:val="nil"/>
              <w:left w:val="nil"/>
              <w:bottom w:val="single" w:sz="4" w:space="0" w:color="auto"/>
              <w:right w:val="single" w:sz="4" w:space="0" w:color="auto"/>
            </w:tcBorders>
            <w:noWrap/>
            <w:hideMark/>
          </w:tcPr>
          <w:p w14:paraId="2E46507C" w14:textId="77777777" w:rsidR="004F10A7" w:rsidRPr="004F10A7" w:rsidRDefault="004F10A7" w:rsidP="002C0512">
            <w:pPr>
              <w:spacing w:after="0"/>
            </w:pPr>
            <w:r w:rsidRPr="004F10A7">
              <w:t> </w:t>
            </w:r>
          </w:p>
        </w:tc>
        <w:tc>
          <w:tcPr>
            <w:tcW w:w="0" w:type="auto"/>
            <w:tcBorders>
              <w:top w:val="nil"/>
              <w:left w:val="nil"/>
              <w:bottom w:val="single" w:sz="4" w:space="0" w:color="auto"/>
              <w:right w:val="single" w:sz="4" w:space="0" w:color="auto"/>
            </w:tcBorders>
            <w:noWrap/>
            <w:vAlign w:val="center"/>
            <w:hideMark/>
          </w:tcPr>
          <w:p w14:paraId="5A8A67A8" w14:textId="77777777" w:rsidR="004F10A7" w:rsidRPr="004F10A7" w:rsidRDefault="004F10A7" w:rsidP="002C0512">
            <w:pPr>
              <w:spacing w:after="0"/>
            </w:pPr>
            <w:r w:rsidRPr="004F10A7">
              <w:t> </w:t>
            </w:r>
          </w:p>
        </w:tc>
      </w:tr>
      <w:tr w:rsidR="00F97A3A" w:rsidRPr="004F10A7" w14:paraId="53A0D3DC" w14:textId="77777777" w:rsidTr="00F97A3A">
        <w:trPr>
          <w:trHeight w:val="20"/>
        </w:trPr>
        <w:tc>
          <w:tcPr>
            <w:tcW w:w="0" w:type="auto"/>
            <w:tcBorders>
              <w:top w:val="nil"/>
              <w:left w:val="single" w:sz="4" w:space="0" w:color="auto"/>
              <w:bottom w:val="single" w:sz="4" w:space="0" w:color="auto"/>
              <w:right w:val="single" w:sz="4" w:space="0" w:color="auto"/>
            </w:tcBorders>
            <w:noWrap/>
            <w:hideMark/>
          </w:tcPr>
          <w:p w14:paraId="3D588A00" w14:textId="77777777" w:rsidR="004F10A7" w:rsidRPr="004F10A7" w:rsidRDefault="004F10A7" w:rsidP="002C0512">
            <w:pPr>
              <w:spacing w:after="0"/>
            </w:pPr>
            <w:r w:rsidRPr="004F10A7">
              <w:t> </w:t>
            </w:r>
          </w:p>
        </w:tc>
        <w:tc>
          <w:tcPr>
            <w:tcW w:w="0" w:type="auto"/>
            <w:tcBorders>
              <w:top w:val="nil"/>
              <w:left w:val="nil"/>
              <w:bottom w:val="single" w:sz="4" w:space="0" w:color="auto"/>
              <w:right w:val="single" w:sz="4" w:space="0" w:color="auto"/>
            </w:tcBorders>
            <w:noWrap/>
            <w:vAlign w:val="bottom"/>
            <w:hideMark/>
          </w:tcPr>
          <w:p w14:paraId="08B2EF2E" w14:textId="77777777" w:rsidR="004F10A7" w:rsidRPr="004F10A7" w:rsidRDefault="004F10A7" w:rsidP="002C0512">
            <w:pPr>
              <w:spacing w:after="0"/>
              <w:ind w:left="-33" w:firstLine="33"/>
            </w:pPr>
            <w:r w:rsidRPr="004F10A7">
              <w:t xml:space="preserve"> *Glace murale</w:t>
            </w:r>
          </w:p>
        </w:tc>
        <w:tc>
          <w:tcPr>
            <w:tcW w:w="687" w:type="dxa"/>
            <w:tcBorders>
              <w:top w:val="nil"/>
              <w:left w:val="nil"/>
              <w:bottom w:val="single" w:sz="4" w:space="0" w:color="auto"/>
              <w:right w:val="single" w:sz="4" w:space="0" w:color="auto"/>
            </w:tcBorders>
            <w:noWrap/>
            <w:vAlign w:val="center"/>
            <w:hideMark/>
          </w:tcPr>
          <w:p w14:paraId="538E6EA2" w14:textId="04991EE0" w:rsidR="004F10A7" w:rsidRPr="004F10A7" w:rsidRDefault="00985038" w:rsidP="002C0512">
            <w:pPr>
              <w:spacing w:after="0"/>
            </w:pPr>
            <w:r w:rsidRPr="004F10A7">
              <w:t>U</w:t>
            </w:r>
          </w:p>
        </w:tc>
        <w:tc>
          <w:tcPr>
            <w:tcW w:w="798" w:type="dxa"/>
            <w:tcBorders>
              <w:top w:val="nil"/>
              <w:left w:val="nil"/>
              <w:bottom w:val="single" w:sz="4" w:space="0" w:color="auto"/>
              <w:right w:val="single" w:sz="4" w:space="0" w:color="auto"/>
            </w:tcBorders>
            <w:noWrap/>
            <w:hideMark/>
          </w:tcPr>
          <w:p w14:paraId="1A371C2A" w14:textId="747BC11F" w:rsidR="004F10A7" w:rsidRPr="004F10A7" w:rsidRDefault="004F10A7" w:rsidP="002C0512">
            <w:pPr>
              <w:spacing w:after="0"/>
              <w:jc w:val="center"/>
            </w:pPr>
            <w:r w:rsidRPr="004F10A7">
              <w:t>1,00</w:t>
            </w:r>
          </w:p>
        </w:tc>
        <w:tc>
          <w:tcPr>
            <w:tcW w:w="0" w:type="auto"/>
            <w:tcBorders>
              <w:top w:val="nil"/>
              <w:left w:val="nil"/>
              <w:bottom w:val="single" w:sz="4" w:space="0" w:color="auto"/>
              <w:right w:val="single" w:sz="4" w:space="0" w:color="auto"/>
            </w:tcBorders>
            <w:noWrap/>
            <w:hideMark/>
          </w:tcPr>
          <w:p w14:paraId="4F402C88" w14:textId="77777777" w:rsidR="004F10A7" w:rsidRPr="004F10A7" w:rsidRDefault="004F10A7" w:rsidP="002C0512">
            <w:pPr>
              <w:spacing w:after="0"/>
            </w:pPr>
            <w:r w:rsidRPr="004F10A7">
              <w:t> </w:t>
            </w:r>
          </w:p>
        </w:tc>
        <w:tc>
          <w:tcPr>
            <w:tcW w:w="0" w:type="auto"/>
            <w:tcBorders>
              <w:top w:val="nil"/>
              <w:left w:val="nil"/>
              <w:bottom w:val="single" w:sz="4" w:space="0" w:color="auto"/>
              <w:right w:val="single" w:sz="4" w:space="0" w:color="auto"/>
            </w:tcBorders>
            <w:noWrap/>
            <w:vAlign w:val="center"/>
            <w:hideMark/>
          </w:tcPr>
          <w:p w14:paraId="6BF93CDD" w14:textId="77777777" w:rsidR="004F10A7" w:rsidRPr="004F10A7" w:rsidRDefault="004F10A7" w:rsidP="002C0512">
            <w:pPr>
              <w:spacing w:after="0"/>
            </w:pPr>
            <w:r w:rsidRPr="004F10A7">
              <w:t> </w:t>
            </w:r>
          </w:p>
        </w:tc>
      </w:tr>
      <w:tr w:rsidR="00F97A3A" w:rsidRPr="004F10A7" w14:paraId="1096BE0A" w14:textId="77777777" w:rsidTr="00F97A3A">
        <w:trPr>
          <w:trHeight w:val="20"/>
        </w:trPr>
        <w:tc>
          <w:tcPr>
            <w:tcW w:w="0" w:type="auto"/>
            <w:tcBorders>
              <w:top w:val="nil"/>
              <w:left w:val="single" w:sz="4" w:space="0" w:color="auto"/>
              <w:bottom w:val="single" w:sz="4" w:space="0" w:color="auto"/>
              <w:right w:val="single" w:sz="4" w:space="0" w:color="auto"/>
            </w:tcBorders>
            <w:noWrap/>
            <w:hideMark/>
          </w:tcPr>
          <w:p w14:paraId="5BEC7636" w14:textId="77777777" w:rsidR="004F10A7" w:rsidRPr="004F10A7" w:rsidRDefault="004F10A7" w:rsidP="002C0512">
            <w:pPr>
              <w:spacing w:after="0"/>
            </w:pPr>
            <w:r w:rsidRPr="004F10A7">
              <w:t> </w:t>
            </w:r>
          </w:p>
        </w:tc>
        <w:tc>
          <w:tcPr>
            <w:tcW w:w="0" w:type="auto"/>
            <w:tcBorders>
              <w:top w:val="nil"/>
              <w:left w:val="nil"/>
              <w:bottom w:val="single" w:sz="4" w:space="0" w:color="auto"/>
              <w:right w:val="single" w:sz="4" w:space="0" w:color="auto"/>
            </w:tcBorders>
            <w:noWrap/>
            <w:vAlign w:val="bottom"/>
            <w:hideMark/>
          </w:tcPr>
          <w:p w14:paraId="197FE6E9" w14:textId="77777777" w:rsidR="004F10A7" w:rsidRPr="004F10A7" w:rsidRDefault="004F10A7" w:rsidP="002C0512">
            <w:pPr>
              <w:spacing w:after="0"/>
              <w:ind w:left="-33" w:firstLine="33"/>
            </w:pPr>
            <w:r w:rsidRPr="004F10A7">
              <w:t>*Porte savon</w:t>
            </w:r>
          </w:p>
        </w:tc>
        <w:tc>
          <w:tcPr>
            <w:tcW w:w="687" w:type="dxa"/>
            <w:tcBorders>
              <w:top w:val="nil"/>
              <w:left w:val="nil"/>
              <w:bottom w:val="single" w:sz="4" w:space="0" w:color="auto"/>
              <w:right w:val="single" w:sz="4" w:space="0" w:color="auto"/>
            </w:tcBorders>
            <w:noWrap/>
            <w:vAlign w:val="center"/>
            <w:hideMark/>
          </w:tcPr>
          <w:p w14:paraId="5ACA44B2" w14:textId="64B764BE" w:rsidR="004F10A7" w:rsidRPr="004F10A7" w:rsidRDefault="00985038" w:rsidP="002C0512">
            <w:pPr>
              <w:spacing w:after="0"/>
            </w:pPr>
            <w:r w:rsidRPr="004F10A7">
              <w:t>U</w:t>
            </w:r>
          </w:p>
        </w:tc>
        <w:tc>
          <w:tcPr>
            <w:tcW w:w="798" w:type="dxa"/>
            <w:tcBorders>
              <w:top w:val="nil"/>
              <w:left w:val="nil"/>
              <w:bottom w:val="single" w:sz="4" w:space="0" w:color="auto"/>
              <w:right w:val="single" w:sz="4" w:space="0" w:color="auto"/>
            </w:tcBorders>
            <w:noWrap/>
            <w:hideMark/>
          </w:tcPr>
          <w:p w14:paraId="1CBA4884" w14:textId="5EC756E8" w:rsidR="004F10A7" w:rsidRPr="004F10A7" w:rsidRDefault="004F10A7" w:rsidP="002C0512">
            <w:pPr>
              <w:spacing w:after="0"/>
              <w:jc w:val="center"/>
            </w:pPr>
            <w:r w:rsidRPr="004F10A7">
              <w:t>3,00</w:t>
            </w:r>
          </w:p>
        </w:tc>
        <w:tc>
          <w:tcPr>
            <w:tcW w:w="0" w:type="auto"/>
            <w:tcBorders>
              <w:top w:val="nil"/>
              <w:left w:val="nil"/>
              <w:bottom w:val="single" w:sz="4" w:space="0" w:color="auto"/>
              <w:right w:val="single" w:sz="4" w:space="0" w:color="auto"/>
            </w:tcBorders>
            <w:noWrap/>
            <w:hideMark/>
          </w:tcPr>
          <w:p w14:paraId="317CC05A" w14:textId="77777777" w:rsidR="004F10A7" w:rsidRPr="004F10A7" w:rsidRDefault="004F10A7" w:rsidP="002C0512">
            <w:pPr>
              <w:spacing w:after="0"/>
            </w:pPr>
            <w:r w:rsidRPr="004F10A7">
              <w:t> </w:t>
            </w:r>
          </w:p>
        </w:tc>
        <w:tc>
          <w:tcPr>
            <w:tcW w:w="0" w:type="auto"/>
            <w:tcBorders>
              <w:top w:val="nil"/>
              <w:left w:val="nil"/>
              <w:bottom w:val="single" w:sz="4" w:space="0" w:color="auto"/>
              <w:right w:val="single" w:sz="4" w:space="0" w:color="auto"/>
            </w:tcBorders>
            <w:noWrap/>
            <w:vAlign w:val="center"/>
            <w:hideMark/>
          </w:tcPr>
          <w:p w14:paraId="19EC12B7" w14:textId="77777777" w:rsidR="004F10A7" w:rsidRPr="004F10A7" w:rsidRDefault="004F10A7" w:rsidP="002C0512">
            <w:pPr>
              <w:spacing w:after="0"/>
            </w:pPr>
            <w:r w:rsidRPr="004F10A7">
              <w:t> </w:t>
            </w:r>
          </w:p>
        </w:tc>
      </w:tr>
      <w:tr w:rsidR="00F97A3A" w:rsidRPr="004F10A7" w14:paraId="752ECF03" w14:textId="77777777" w:rsidTr="00F97A3A">
        <w:trPr>
          <w:trHeight w:val="20"/>
        </w:trPr>
        <w:tc>
          <w:tcPr>
            <w:tcW w:w="0" w:type="auto"/>
            <w:tcBorders>
              <w:top w:val="nil"/>
              <w:left w:val="single" w:sz="4" w:space="0" w:color="auto"/>
              <w:bottom w:val="single" w:sz="4" w:space="0" w:color="auto"/>
              <w:right w:val="single" w:sz="4" w:space="0" w:color="auto"/>
            </w:tcBorders>
            <w:noWrap/>
            <w:hideMark/>
          </w:tcPr>
          <w:p w14:paraId="02054B05" w14:textId="77777777" w:rsidR="004F10A7" w:rsidRPr="004F10A7" w:rsidRDefault="004F10A7" w:rsidP="002C0512">
            <w:pPr>
              <w:spacing w:after="0"/>
            </w:pPr>
            <w:r w:rsidRPr="004F10A7">
              <w:t>9.4</w:t>
            </w:r>
          </w:p>
        </w:tc>
        <w:tc>
          <w:tcPr>
            <w:tcW w:w="0" w:type="auto"/>
            <w:tcBorders>
              <w:top w:val="nil"/>
              <w:left w:val="nil"/>
              <w:bottom w:val="single" w:sz="4" w:space="0" w:color="auto"/>
              <w:right w:val="single" w:sz="4" w:space="0" w:color="auto"/>
            </w:tcBorders>
            <w:vAlign w:val="bottom"/>
            <w:hideMark/>
          </w:tcPr>
          <w:p w14:paraId="201BB9F0" w14:textId="77777777" w:rsidR="004F10A7" w:rsidRPr="004F10A7" w:rsidRDefault="004F10A7" w:rsidP="002C0512">
            <w:pPr>
              <w:spacing w:after="0"/>
              <w:ind w:left="-33" w:firstLine="33"/>
            </w:pPr>
            <w:r w:rsidRPr="004F10A7">
              <w:t>Construction de fosse septique en agglos plein de 20 x 20 x 40</w:t>
            </w:r>
          </w:p>
        </w:tc>
        <w:tc>
          <w:tcPr>
            <w:tcW w:w="687" w:type="dxa"/>
            <w:tcBorders>
              <w:top w:val="nil"/>
              <w:left w:val="nil"/>
              <w:bottom w:val="single" w:sz="4" w:space="0" w:color="auto"/>
              <w:right w:val="single" w:sz="4" w:space="0" w:color="auto"/>
            </w:tcBorders>
            <w:noWrap/>
            <w:vAlign w:val="center"/>
            <w:hideMark/>
          </w:tcPr>
          <w:p w14:paraId="62B8EBBA" w14:textId="77777777" w:rsidR="004F10A7" w:rsidRPr="004F10A7" w:rsidRDefault="004F10A7" w:rsidP="002C0512">
            <w:pPr>
              <w:spacing w:after="0"/>
            </w:pPr>
            <w:r w:rsidRPr="004F10A7">
              <w:t> </w:t>
            </w:r>
          </w:p>
        </w:tc>
        <w:tc>
          <w:tcPr>
            <w:tcW w:w="798" w:type="dxa"/>
            <w:tcBorders>
              <w:top w:val="nil"/>
              <w:left w:val="nil"/>
              <w:bottom w:val="single" w:sz="4" w:space="0" w:color="auto"/>
              <w:right w:val="single" w:sz="4" w:space="0" w:color="auto"/>
            </w:tcBorders>
            <w:noWrap/>
            <w:hideMark/>
          </w:tcPr>
          <w:p w14:paraId="6B38309C" w14:textId="205DEF87" w:rsidR="004F10A7" w:rsidRPr="004F10A7" w:rsidRDefault="004F10A7" w:rsidP="002C0512">
            <w:pPr>
              <w:spacing w:after="0"/>
              <w:jc w:val="center"/>
            </w:pPr>
          </w:p>
        </w:tc>
        <w:tc>
          <w:tcPr>
            <w:tcW w:w="0" w:type="auto"/>
            <w:tcBorders>
              <w:top w:val="nil"/>
              <w:left w:val="nil"/>
              <w:bottom w:val="single" w:sz="4" w:space="0" w:color="auto"/>
              <w:right w:val="single" w:sz="4" w:space="0" w:color="auto"/>
            </w:tcBorders>
            <w:noWrap/>
            <w:hideMark/>
          </w:tcPr>
          <w:p w14:paraId="65ADBC0B" w14:textId="77777777" w:rsidR="004F10A7" w:rsidRPr="004F10A7" w:rsidRDefault="004F10A7" w:rsidP="002C0512">
            <w:pPr>
              <w:spacing w:after="0"/>
            </w:pPr>
            <w:r w:rsidRPr="004F10A7">
              <w:t> </w:t>
            </w:r>
          </w:p>
        </w:tc>
        <w:tc>
          <w:tcPr>
            <w:tcW w:w="0" w:type="auto"/>
            <w:tcBorders>
              <w:top w:val="nil"/>
              <w:left w:val="nil"/>
              <w:bottom w:val="single" w:sz="4" w:space="0" w:color="auto"/>
              <w:right w:val="single" w:sz="4" w:space="0" w:color="auto"/>
            </w:tcBorders>
            <w:noWrap/>
            <w:vAlign w:val="center"/>
            <w:hideMark/>
          </w:tcPr>
          <w:p w14:paraId="5513D713" w14:textId="77777777" w:rsidR="004F10A7" w:rsidRPr="004F10A7" w:rsidRDefault="004F10A7" w:rsidP="002C0512">
            <w:pPr>
              <w:spacing w:after="0"/>
            </w:pPr>
            <w:r w:rsidRPr="004F10A7">
              <w:t> </w:t>
            </w:r>
          </w:p>
        </w:tc>
      </w:tr>
      <w:tr w:rsidR="00F97A3A" w:rsidRPr="004F10A7" w14:paraId="004E0F00" w14:textId="77777777" w:rsidTr="00F97A3A">
        <w:trPr>
          <w:trHeight w:val="20"/>
        </w:trPr>
        <w:tc>
          <w:tcPr>
            <w:tcW w:w="0" w:type="auto"/>
            <w:tcBorders>
              <w:top w:val="nil"/>
              <w:left w:val="single" w:sz="4" w:space="0" w:color="auto"/>
              <w:bottom w:val="single" w:sz="4" w:space="0" w:color="auto"/>
              <w:right w:val="single" w:sz="4" w:space="0" w:color="auto"/>
            </w:tcBorders>
            <w:noWrap/>
            <w:hideMark/>
          </w:tcPr>
          <w:p w14:paraId="1FC8A180" w14:textId="77777777" w:rsidR="004F10A7" w:rsidRPr="004F10A7" w:rsidRDefault="004F10A7" w:rsidP="002C0512">
            <w:pPr>
              <w:spacing w:after="0"/>
            </w:pPr>
            <w:r w:rsidRPr="004F10A7">
              <w:t> </w:t>
            </w:r>
          </w:p>
        </w:tc>
        <w:tc>
          <w:tcPr>
            <w:tcW w:w="0" w:type="auto"/>
            <w:tcBorders>
              <w:top w:val="nil"/>
              <w:left w:val="nil"/>
              <w:bottom w:val="single" w:sz="4" w:space="0" w:color="auto"/>
              <w:right w:val="single" w:sz="4" w:space="0" w:color="auto"/>
            </w:tcBorders>
            <w:vAlign w:val="bottom"/>
            <w:hideMark/>
          </w:tcPr>
          <w:p w14:paraId="6EE86544" w14:textId="77777777" w:rsidR="004F10A7" w:rsidRPr="004F10A7" w:rsidRDefault="004F10A7" w:rsidP="002C0512">
            <w:pPr>
              <w:spacing w:after="0"/>
              <w:ind w:left="-33" w:firstLine="33"/>
            </w:pPr>
            <w:r w:rsidRPr="004F10A7">
              <w:t xml:space="preserve">avec ossature en béton armé y/c fouille et toutes sujetions </w:t>
            </w:r>
          </w:p>
        </w:tc>
        <w:tc>
          <w:tcPr>
            <w:tcW w:w="687" w:type="dxa"/>
            <w:tcBorders>
              <w:top w:val="nil"/>
              <w:left w:val="nil"/>
              <w:bottom w:val="single" w:sz="4" w:space="0" w:color="auto"/>
              <w:right w:val="single" w:sz="4" w:space="0" w:color="auto"/>
            </w:tcBorders>
            <w:noWrap/>
            <w:vAlign w:val="center"/>
            <w:hideMark/>
          </w:tcPr>
          <w:p w14:paraId="6481E3A0" w14:textId="77777777" w:rsidR="004F10A7" w:rsidRPr="004F10A7" w:rsidRDefault="004F10A7" w:rsidP="002C0512">
            <w:pPr>
              <w:spacing w:after="0"/>
            </w:pPr>
            <w:r w:rsidRPr="004F10A7">
              <w:t> </w:t>
            </w:r>
          </w:p>
        </w:tc>
        <w:tc>
          <w:tcPr>
            <w:tcW w:w="798" w:type="dxa"/>
            <w:tcBorders>
              <w:top w:val="nil"/>
              <w:left w:val="nil"/>
              <w:bottom w:val="single" w:sz="4" w:space="0" w:color="auto"/>
              <w:right w:val="single" w:sz="4" w:space="0" w:color="auto"/>
            </w:tcBorders>
            <w:noWrap/>
            <w:hideMark/>
          </w:tcPr>
          <w:p w14:paraId="66067020" w14:textId="4EBAE170" w:rsidR="004F10A7" w:rsidRPr="004F10A7" w:rsidRDefault="004F10A7" w:rsidP="002C0512">
            <w:pPr>
              <w:spacing w:after="0"/>
              <w:jc w:val="center"/>
            </w:pPr>
          </w:p>
        </w:tc>
        <w:tc>
          <w:tcPr>
            <w:tcW w:w="0" w:type="auto"/>
            <w:tcBorders>
              <w:top w:val="nil"/>
              <w:left w:val="nil"/>
              <w:bottom w:val="single" w:sz="4" w:space="0" w:color="auto"/>
              <w:right w:val="single" w:sz="4" w:space="0" w:color="auto"/>
            </w:tcBorders>
            <w:noWrap/>
            <w:hideMark/>
          </w:tcPr>
          <w:p w14:paraId="20087742" w14:textId="77777777" w:rsidR="004F10A7" w:rsidRPr="004F10A7" w:rsidRDefault="004F10A7" w:rsidP="002C0512">
            <w:pPr>
              <w:spacing w:after="0"/>
            </w:pPr>
            <w:r w:rsidRPr="004F10A7">
              <w:t> </w:t>
            </w:r>
          </w:p>
        </w:tc>
        <w:tc>
          <w:tcPr>
            <w:tcW w:w="0" w:type="auto"/>
            <w:tcBorders>
              <w:top w:val="nil"/>
              <w:left w:val="nil"/>
              <w:bottom w:val="single" w:sz="4" w:space="0" w:color="auto"/>
              <w:right w:val="single" w:sz="4" w:space="0" w:color="auto"/>
            </w:tcBorders>
            <w:noWrap/>
            <w:vAlign w:val="center"/>
            <w:hideMark/>
          </w:tcPr>
          <w:p w14:paraId="7FD3ED93" w14:textId="77777777" w:rsidR="004F10A7" w:rsidRPr="004F10A7" w:rsidRDefault="004F10A7" w:rsidP="002C0512">
            <w:pPr>
              <w:spacing w:after="0"/>
            </w:pPr>
            <w:r w:rsidRPr="004F10A7">
              <w:t> </w:t>
            </w:r>
          </w:p>
        </w:tc>
      </w:tr>
      <w:tr w:rsidR="00F97A3A" w:rsidRPr="004F10A7" w14:paraId="2E26790A" w14:textId="77777777" w:rsidTr="00F97A3A">
        <w:trPr>
          <w:trHeight w:val="20"/>
        </w:trPr>
        <w:tc>
          <w:tcPr>
            <w:tcW w:w="0" w:type="auto"/>
            <w:tcBorders>
              <w:top w:val="nil"/>
              <w:left w:val="single" w:sz="4" w:space="0" w:color="auto"/>
              <w:bottom w:val="single" w:sz="4" w:space="0" w:color="auto"/>
              <w:right w:val="single" w:sz="4" w:space="0" w:color="auto"/>
            </w:tcBorders>
            <w:noWrap/>
            <w:hideMark/>
          </w:tcPr>
          <w:p w14:paraId="4DA22A5F" w14:textId="77777777" w:rsidR="004F10A7" w:rsidRPr="004F10A7" w:rsidRDefault="004F10A7" w:rsidP="002C0512">
            <w:pPr>
              <w:spacing w:after="0"/>
            </w:pPr>
            <w:r w:rsidRPr="004F10A7">
              <w:t> </w:t>
            </w:r>
          </w:p>
        </w:tc>
        <w:tc>
          <w:tcPr>
            <w:tcW w:w="0" w:type="auto"/>
            <w:tcBorders>
              <w:top w:val="nil"/>
              <w:left w:val="nil"/>
              <w:bottom w:val="single" w:sz="4" w:space="0" w:color="auto"/>
              <w:right w:val="single" w:sz="4" w:space="0" w:color="auto"/>
            </w:tcBorders>
            <w:noWrap/>
            <w:vAlign w:val="bottom"/>
            <w:hideMark/>
          </w:tcPr>
          <w:p w14:paraId="61406144" w14:textId="77777777" w:rsidR="004F10A7" w:rsidRPr="004F10A7" w:rsidRDefault="004F10A7" w:rsidP="002C0512">
            <w:pPr>
              <w:spacing w:after="0"/>
              <w:ind w:left="-33" w:firstLine="33"/>
            </w:pPr>
            <w:r w:rsidRPr="004F10A7">
              <w:t>Dimention : 4 x 2 x 2</w:t>
            </w:r>
          </w:p>
        </w:tc>
        <w:tc>
          <w:tcPr>
            <w:tcW w:w="687" w:type="dxa"/>
            <w:tcBorders>
              <w:top w:val="nil"/>
              <w:left w:val="nil"/>
              <w:bottom w:val="single" w:sz="4" w:space="0" w:color="auto"/>
              <w:right w:val="single" w:sz="4" w:space="0" w:color="auto"/>
            </w:tcBorders>
            <w:noWrap/>
            <w:vAlign w:val="center"/>
            <w:hideMark/>
          </w:tcPr>
          <w:p w14:paraId="7DE0655C" w14:textId="31D7B648" w:rsidR="004F10A7" w:rsidRPr="004F10A7" w:rsidRDefault="00985038" w:rsidP="002C0512">
            <w:pPr>
              <w:spacing w:after="0"/>
            </w:pPr>
            <w:r w:rsidRPr="004F10A7">
              <w:t>U</w:t>
            </w:r>
          </w:p>
        </w:tc>
        <w:tc>
          <w:tcPr>
            <w:tcW w:w="798" w:type="dxa"/>
            <w:tcBorders>
              <w:top w:val="nil"/>
              <w:left w:val="nil"/>
              <w:bottom w:val="single" w:sz="4" w:space="0" w:color="auto"/>
              <w:right w:val="single" w:sz="4" w:space="0" w:color="auto"/>
            </w:tcBorders>
            <w:noWrap/>
            <w:hideMark/>
          </w:tcPr>
          <w:p w14:paraId="249D7DB3" w14:textId="03BCE4BA" w:rsidR="004F10A7" w:rsidRPr="004F10A7" w:rsidRDefault="004F10A7" w:rsidP="002C0512">
            <w:pPr>
              <w:spacing w:after="0"/>
              <w:jc w:val="center"/>
            </w:pPr>
            <w:r w:rsidRPr="004F10A7">
              <w:t>1,00</w:t>
            </w:r>
          </w:p>
        </w:tc>
        <w:tc>
          <w:tcPr>
            <w:tcW w:w="0" w:type="auto"/>
            <w:tcBorders>
              <w:top w:val="nil"/>
              <w:left w:val="nil"/>
              <w:bottom w:val="single" w:sz="4" w:space="0" w:color="auto"/>
              <w:right w:val="single" w:sz="4" w:space="0" w:color="auto"/>
            </w:tcBorders>
            <w:noWrap/>
            <w:hideMark/>
          </w:tcPr>
          <w:p w14:paraId="48EBF87F" w14:textId="77777777" w:rsidR="004F10A7" w:rsidRPr="004F10A7" w:rsidRDefault="004F10A7" w:rsidP="002C0512">
            <w:pPr>
              <w:spacing w:after="0"/>
            </w:pPr>
            <w:r w:rsidRPr="004F10A7">
              <w:t> </w:t>
            </w:r>
          </w:p>
        </w:tc>
        <w:tc>
          <w:tcPr>
            <w:tcW w:w="0" w:type="auto"/>
            <w:tcBorders>
              <w:top w:val="nil"/>
              <w:left w:val="nil"/>
              <w:bottom w:val="single" w:sz="4" w:space="0" w:color="auto"/>
              <w:right w:val="single" w:sz="4" w:space="0" w:color="auto"/>
            </w:tcBorders>
            <w:noWrap/>
            <w:vAlign w:val="center"/>
            <w:hideMark/>
          </w:tcPr>
          <w:p w14:paraId="1FA8EA05" w14:textId="77777777" w:rsidR="004F10A7" w:rsidRPr="004F10A7" w:rsidRDefault="004F10A7" w:rsidP="002C0512">
            <w:pPr>
              <w:spacing w:after="0"/>
            </w:pPr>
            <w:r w:rsidRPr="004F10A7">
              <w:t> </w:t>
            </w:r>
          </w:p>
        </w:tc>
      </w:tr>
      <w:tr w:rsidR="00F97A3A" w:rsidRPr="004F10A7" w14:paraId="5972581E" w14:textId="77777777" w:rsidTr="00F97A3A">
        <w:trPr>
          <w:trHeight w:val="20"/>
        </w:trPr>
        <w:tc>
          <w:tcPr>
            <w:tcW w:w="0" w:type="auto"/>
            <w:tcBorders>
              <w:top w:val="nil"/>
              <w:left w:val="single" w:sz="4" w:space="0" w:color="auto"/>
              <w:bottom w:val="single" w:sz="4" w:space="0" w:color="auto"/>
              <w:right w:val="single" w:sz="4" w:space="0" w:color="auto"/>
            </w:tcBorders>
            <w:noWrap/>
            <w:hideMark/>
          </w:tcPr>
          <w:p w14:paraId="14FE4974" w14:textId="77777777" w:rsidR="004F10A7" w:rsidRPr="004F10A7" w:rsidRDefault="004F10A7" w:rsidP="002C0512">
            <w:pPr>
              <w:spacing w:after="0"/>
            </w:pPr>
            <w:r w:rsidRPr="004F10A7">
              <w:t>9.5</w:t>
            </w:r>
          </w:p>
        </w:tc>
        <w:tc>
          <w:tcPr>
            <w:tcW w:w="0" w:type="auto"/>
            <w:tcBorders>
              <w:top w:val="nil"/>
              <w:left w:val="nil"/>
              <w:bottom w:val="single" w:sz="4" w:space="0" w:color="auto"/>
              <w:right w:val="single" w:sz="4" w:space="0" w:color="auto"/>
            </w:tcBorders>
            <w:vAlign w:val="bottom"/>
            <w:hideMark/>
          </w:tcPr>
          <w:p w14:paraId="7A54B24A" w14:textId="77777777" w:rsidR="004F10A7" w:rsidRPr="004F10A7" w:rsidRDefault="004F10A7" w:rsidP="002C0512">
            <w:pPr>
              <w:spacing w:after="0"/>
              <w:ind w:left="-33" w:firstLine="33"/>
            </w:pPr>
            <w:r w:rsidRPr="004F10A7">
              <w:t xml:space="preserve">Construction de puisard en agglos pleins de 20 cuvilignes y/c </w:t>
            </w:r>
          </w:p>
        </w:tc>
        <w:tc>
          <w:tcPr>
            <w:tcW w:w="687" w:type="dxa"/>
            <w:tcBorders>
              <w:top w:val="nil"/>
              <w:left w:val="nil"/>
              <w:bottom w:val="single" w:sz="4" w:space="0" w:color="auto"/>
              <w:right w:val="single" w:sz="4" w:space="0" w:color="auto"/>
            </w:tcBorders>
            <w:noWrap/>
            <w:vAlign w:val="center"/>
            <w:hideMark/>
          </w:tcPr>
          <w:p w14:paraId="1E48C835" w14:textId="77777777" w:rsidR="004F10A7" w:rsidRPr="004F10A7" w:rsidRDefault="004F10A7" w:rsidP="002C0512">
            <w:pPr>
              <w:spacing w:after="0"/>
            </w:pPr>
            <w:r w:rsidRPr="004F10A7">
              <w:t> </w:t>
            </w:r>
          </w:p>
        </w:tc>
        <w:tc>
          <w:tcPr>
            <w:tcW w:w="798" w:type="dxa"/>
            <w:tcBorders>
              <w:top w:val="nil"/>
              <w:left w:val="nil"/>
              <w:bottom w:val="single" w:sz="4" w:space="0" w:color="auto"/>
              <w:right w:val="single" w:sz="4" w:space="0" w:color="auto"/>
            </w:tcBorders>
            <w:noWrap/>
            <w:hideMark/>
          </w:tcPr>
          <w:p w14:paraId="69354E87" w14:textId="009F61A8" w:rsidR="004F10A7" w:rsidRPr="004F10A7" w:rsidRDefault="004F10A7" w:rsidP="002C0512">
            <w:pPr>
              <w:spacing w:after="0"/>
              <w:jc w:val="center"/>
            </w:pPr>
          </w:p>
        </w:tc>
        <w:tc>
          <w:tcPr>
            <w:tcW w:w="0" w:type="auto"/>
            <w:tcBorders>
              <w:top w:val="nil"/>
              <w:left w:val="nil"/>
              <w:bottom w:val="single" w:sz="4" w:space="0" w:color="auto"/>
              <w:right w:val="single" w:sz="4" w:space="0" w:color="auto"/>
            </w:tcBorders>
            <w:noWrap/>
            <w:hideMark/>
          </w:tcPr>
          <w:p w14:paraId="3D127081" w14:textId="77777777" w:rsidR="004F10A7" w:rsidRPr="004F10A7" w:rsidRDefault="004F10A7" w:rsidP="002C0512">
            <w:pPr>
              <w:spacing w:after="0"/>
            </w:pPr>
            <w:r w:rsidRPr="004F10A7">
              <w:t> </w:t>
            </w:r>
          </w:p>
        </w:tc>
        <w:tc>
          <w:tcPr>
            <w:tcW w:w="0" w:type="auto"/>
            <w:tcBorders>
              <w:top w:val="nil"/>
              <w:left w:val="nil"/>
              <w:bottom w:val="single" w:sz="4" w:space="0" w:color="auto"/>
              <w:right w:val="single" w:sz="4" w:space="0" w:color="auto"/>
            </w:tcBorders>
            <w:noWrap/>
            <w:vAlign w:val="center"/>
            <w:hideMark/>
          </w:tcPr>
          <w:p w14:paraId="0772C814" w14:textId="77777777" w:rsidR="004F10A7" w:rsidRPr="004F10A7" w:rsidRDefault="004F10A7" w:rsidP="002C0512">
            <w:pPr>
              <w:spacing w:after="0"/>
            </w:pPr>
            <w:r w:rsidRPr="004F10A7">
              <w:t> </w:t>
            </w:r>
          </w:p>
        </w:tc>
      </w:tr>
      <w:tr w:rsidR="00F97A3A" w:rsidRPr="004F10A7" w14:paraId="042D9CB0" w14:textId="77777777" w:rsidTr="00F97A3A">
        <w:trPr>
          <w:trHeight w:val="20"/>
        </w:trPr>
        <w:tc>
          <w:tcPr>
            <w:tcW w:w="0" w:type="auto"/>
            <w:tcBorders>
              <w:top w:val="nil"/>
              <w:left w:val="single" w:sz="4" w:space="0" w:color="auto"/>
              <w:bottom w:val="single" w:sz="4" w:space="0" w:color="auto"/>
              <w:right w:val="single" w:sz="4" w:space="0" w:color="auto"/>
            </w:tcBorders>
            <w:noWrap/>
            <w:hideMark/>
          </w:tcPr>
          <w:p w14:paraId="12AB613A" w14:textId="77777777" w:rsidR="004F10A7" w:rsidRPr="004F10A7" w:rsidRDefault="004F10A7" w:rsidP="002C0512">
            <w:pPr>
              <w:spacing w:after="0"/>
            </w:pPr>
            <w:r w:rsidRPr="004F10A7">
              <w:t> </w:t>
            </w:r>
          </w:p>
        </w:tc>
        <w:tc>
          <w:tcPr>
            <w:tcW w:w="0" w:type="auto"/>
            <w:tcBorders>
              <w:top w:val="nil"/>
              <w:left w:val="nil"/>
              <w:bottom w:val="single" w:sz="4" w:space="0" w:color="auto"/>
              <w:right w:val="single" w:sz="4" w:space="0" w:color="auto"/>
            </w:tcBorders>
            <w:vAlign w:val="bottom"/>
            <w:hideMark/>
          </w:tcPr>
          <w:p w14:paraId="53BD97E1" w14:textId="77777777" w:rsidR="004F10A7" w:rsidRPr="004F10A7" w:rsidRDefault="004F10A7" w:rsidP="002C0512">
            <w:pPr>
              <w:spacing w:after="0"/>
              <w:ind w:left="-33" w:firstLine="33"/>
            </w:pPr>
            <w:r w:rsidRPr="004F10A7">
              <w:t xml:space="preserve">4 raidisseur en béton armé ainsi que 4 chainages de diamètres </w:t>
            </w:r>
          </w:p>
        </w:tc>
        <w:tc>
          <w:tcPr>
            <w:tcW w:w="687" w:type="dxa"/>
            <w:tcBorders>
              <w:top w:val="nil"/>
              <w:left w:val="nil"/>
              <w:bottom w:val="single" w:sz="4" w:space="0" w:color="auto"/>
              <w:right w:val="single" w:sz="4" w:space="0" w:color="auto"/>
            </w:tcBorders>
            <w:noWrap/>
            <w:vAlign w:val="center"/>
            <w:hideMark/>
          </w:tcPr>
          <w:p w14:paraId="2B787A37" w14:textId="77777777" w:rsidR="004F10A7" w:rsidRPr="004F10A7" w:rsidRDefault="004F10A7" w:rsidP="002C0512">
            <w:pPr>
              <w:spacing w:after="0"/>
            </w:pPr>
            <w:r w:rsidRPr="004F10A7">
              <w:t> </w:t>
            </w:r>
          </w:p>
        </w:tc>
        <w:tc>
          <w:tcPr>
            <w:tcW w:w="798" w:type="dxa"/>
            <w:tcBorders>
              <w:top w:val="nil"/>
              <w:left w:val="nil"/>
              <w:bottom w:val="single" w:sz="4" w:space="0" w:color="auto"/>
              <w:right w:val="single" w:sz="4" w:space="0" w:color="auto"/>
            </w:tcBorders>
            <w:noWrap/>
            <w:hideMark/>
          </w:tcPr>
          <w:p w14:paraId="47F563E6" w14:textId="7D721257" w:rsidR="004F10A7" w:rsidRPr="004F10A7" w:rsidRDefault="004F10A7" w:rsidP="002C0512">
            <w:pPr>
              <w:spacing w:after="0"/>
              <w:jc w:val="center"/>
            </w:pPr>
          </w:p>
        </w:tc>
        <w:tc>
          <w:tcPr>
            <w:tcW w:w="0" w:type="auto"/>
            <w:tcBorders>
              <w:top w:val="nil"/>
              <w:left w:val="nil"/>
              <w:bottom w:val="single" w:sz="4" w:space="0" w:color="auto"/>
              <w:right w:val="single" w:sz="4" w:space="0" w:color="auto"/>
            </w:tcBorders>
            <w:noWrap/>
            <w:hideMark/>
          </w:tcPr>
          <w:p w14:paraId="2C06592E" w14:textId="77777777" w:rsidR="004F10A7" w:rsidRPr="004F10A7" w:rsidRDefault="004F10A7" w:rsidP="002C0512">
            <w:pPr>
              <w:spacing w:after="0"/>
            </w:pPr>
            <w:r w:rsidRPr="004F10A7">
              <w:t> </w:t>
            </w:r>
          </w:p>
        </w:tc>
        <w:tc>
          <w:tcPr>
            <w:tcW w:w="0" w:type="auto"/>
            <w:tcBorders>
              <w:top w:val="nil"/>
              <w:left w:val="nil"/>
              <w:bottom w:val="single" w:sz="4" w:space="0" w:color="auto"/>
              <w:right w:val="single" w:sz="4" w:space="0" w:color="auto"/>
            </w:tcBorders>
            <w:noWrap/>
            <w:vAlign w:val="center"/>
            <w:hideMark/>
          </w:tcPr>
          <w:p w14:paraId="0A97FF66" w14:textId="77777777" w:rsidR="004F10A7" w:rsidRPr="004F10A7" w:rsidRDefault="004F10A7" w:rsidP="002C0512">
            <w:pPr>
              <w:spacing w:after="0"/>
            </w:pPr>
            <w:r w:rsidRPr="004F10A7">
              <w:t> </w:t>
            </w:r>
          </w:p>
        </w:tc>
      </w:tr>
      <w:tr w:rsidR="00F97A3A" w:rsidRPr="004F10A7" w14:paraId="1BDBFA61" w14:textId="77777777" w:rsidTr="00F97A3A">
        <w:trPr>
          <w:trHeight w:val="20"/>
        </w:trPr>
        <w:tc>
          <w:tcPr>
            <w:tcW w:w="0" w:type="auto"/>
            <w:tcBorders>
              <w:top w:val="nil"/>
              <w:left w:val="single" w:sz="4" w:space="0" w:color="auto"/>
              <w:bottom w:val="single" w:sz="4" w:space="0" w:color="auto"/>
              <w:right w:val="single" w:sz="4" w:space="0" w:color="auto"/>
            </w:tcBorders>
            <w:noWrap/>
            <w:hideMark/>
          </w:tcPr>
          <w:p w14:paraId="64E0BAFE" w14:textId="77777777" w:rsidR="004F10A7" w:rsidRPr="004F10A7" w:rsidRDefault="004F10A7" w:rsidP="002C0512">
            <w:pPr>
              <w:spacing w:after="0"/>
            </w:pPr>
            <w:r w:rsidRPr="004F10A7">
              <w:t> </w:t>
            </w:r>
          </w:p>
        </w:tc>
        <w:tc>
          <w:tcPr>
            <w:tcW w:w="0" w:type="auto"/>
            <w:tcBorders>
              <w:top w:val="nil"/>
              <w:left w:val="nil"/>
              <w:bottom w:val="single" w:sz="4" w:space="0" w:color="auto"/>
              <w:right w:val="single" w:sz="4" w:space="0" w:color="auto"/>
            </w:tcBorders>
            <w:noWrap/>
            <w:vAlign w:val="bottom"/>
            <w:hideMark/>
          </w:tcPr>
          <w:p w14:paraId="1C727ED0" w14:textId="77777777" w:rsidR="004F10A7" w:rsidRPr="004F10A7" w:rsidRDefault="004F10A7" w:rsidP="002C0512">
            <w:pPr>
              <w:spacing w:after="0"/>
              <w:ind w:left="-33" w:firstLine="33"/>
            </w:pPr>
            <w:r w:rsidRPr="004F10A7">
              <w:t>1,5 m et profondeur 5m + enduit gobétis</w:t>
            </w:r>
          </w:p>
        </w:tc>
        <w:tc>
          <w:tcPr>
            <w:tcW w:w="687" w:type="dxa"/>
            <w:tcBorders>
              <w:top w:val="nil"/>
              <w:left w:val="nil"/>
              <w:bottom w:val="single" w:sz="4" w:space="0" w:color="auto"/>
              <w:right w:val="single" w:sz="4" w:space="0" w:color="auto"/>
            </w:tcBorders>
            <w:noWrap/>
            <w:vAlign w:val="center"/>
            <w:hideMark/>
          </w:tcPr>
          <w:p w14:paraId="6F77B18C" w14:textId="2207CD33" w:rsidR="004F10A7" w:rsidRPr="004F10A7" w:rsidRDefault="00985038" w:rsidP="002C0512">
            <w:pPr>
              <w:spacing w:after="0"/>
            </w:pPr>
            <w:r w:rsidRPr="004F10A7">
              <w:t>U</w:t>
            </w:r>
          </w:p>
        </w:tc>
        <w:tc>
          <w:tcPr>
            <w:tcW w:w="798" w:type="dxa"/>
            <w:tcBorders>
              <w:top w:val="nil"/>
              <w:left w:val="nil"/>
              <w:bottom w:val="single" w:sz="4" w:space="0" w:color="auto"/>
              <w:right w:val="single" w:sz="4" w:space="0" w:color="auto"/>
            </w:tcBorders>
            <w:noWrap/>
            <w:hideMark/>
          </w:tcPr>
          <w:p w14:paraId="5DE34CB5" w14:textId="73391BD9" w:rsidR="004F10A7" w:rsidRPr="004F10A7" w:rsidRDefault="004F10A7" w:rsidP="002C0512">
            <w:pPr>
              <w:spacing w:after="0"/>
              <w:jc w:val="center"/>
            </w:pPr>
            <w:r w:rsidRPr="004F10A7">
              <w:t>1,00</w:t>
            </w:r>
          </w:p>
        </w:tc>
        <w:tc>
          <w:tcPr>
            <w:tcW w:w="0" w:type="auto"/>
            <w:tcBorders>
              <w:top w:val="nil"/>
              <w:left w:val="nil"/>
              <w:bottom w:val="single" w:sz="4" w:space="0" w:color="auto"/>
              <w:right w:val="single" w:sz="4" w:space="0" w:color="auto"/>
            </w:tcBorders>
            <w:noWrap/>
            <w:hideMark/>
          </w:tcPr>
          <w:p w14:paraId="7402978A" w14:textId="77777777" w:rsidR="004F10A7" w:rsidRPr="004F10A7" w:rsidRDefault="004F10A7" w:rsidP="002C0512">
            <w:pPr>
              <w:spacing w:after="0"/>
            </w:pPr>
            <w:r w:rsidRPr="004F10A7">
              <w:t> </w:t>
            </w:r>
          </w:p>
        </w:tc>
        <w:tc>
          <w:tcPr>
            <w:tcW w:w="0" w:type="auto"/>
            <w:tcBorders>
              <w:top w:val="nil"/>
              <w:left w:val="nil"/>
              <w:bottom w:val="single" w:sz="4" w:space="0" w:color="auto"/>
              <w:right w:val="single" w:sz="4" w:space="0" w:color="auto"/>
            </w:tcBorders>
            <w:noWrap/>
            <w:vAlign w:val="center"/>
            <w:hideMark/>
          </w:tcPr>
          <w:p w14:paraId="227C7688" w14:textId="77777777" w:rsidR="004F10A7" w:rsidRPr="004F10A7" w:rsidRDefault="004F10A7" w:rsidP="002C0512">
            <w:pPr>
              <w:spacing w:after="0"/>
            </w:pPr>
            <w:r w:rsidRPr="004F10A7">
              <w:t> </w:t>
            </w:r>
          </w:p>
        </w:tc>
      </w:tr>
      <w:tr w:rsidR="00F97A3A" w:rsidRPr="004F10A7" w14:paraId="78142412" w14:textId="77777777" w:rsidTr="00F97A3A">
        <w:trPr>
          <w:trHeight w:val="20"/>
        </w:trPr>
        <w:tc>
          <w:tcPr>
            <w:tcW w:w="0" w:type="auto"/>
            <w:tcBorders>
              <w:top w:val="nil"/>
              <w:left w:val="single" w:sz="4" w:space="0" w:color="auto"/>
              <w:bottom w:val="single" w:sz="4" w:space="0" w:color="auto"/>
              <w:right w:val="single" w:sz="4" w:space="0" w:color="auto"/>
            </w:tcBorders>
            <w:noWrap/>
            <w:hideMark/>
          </w:tcPr>
          <w:p w14:paraId="61210CD7" w14:textId="77777777" w:rsidR="004F10A7" w:rsidRPr="004F10A7" w:rsidRDefault="004F10A7" w:rsidP="002C0512">
            <w:pPr>
              <w:spacing w:after="0"/>
            </w:pPr>
            <w:r w:rsidRPr="004F10A7">
              <w:t>9.6</w:t>
            </w:r>
          </w:p>
        </w:tc>
        <w:tc>
          <w:tcPr>
            <w:tcW w:w="0" w:type="auto"/>
            <w:tcBorders>
              <w:top w:val="nil"/>
              <w:left w:val="nil"/>
              <w:bottom w:val="single" w:sz="4" w:space="0" w:color="auto"/>
              <w:right w:val="single" w:sz="4" w:space="0" w:color="auto"/>
            </w:tcBorders>
            <w:vAlign w:val="bottom"/>
            <w:hideMark/>
          </w:tcPr>
          <w:p w14:paraId="4BF67763" w14:textId="77777777" w:rsidR="004F10A7" w:rsidRPr="004F10A7" w:rsidRDefault="004F10A7" w:rsidP="002C0512">
            <w:pPr>
              <w:spacing w:after="0"/>
              <w:ind w:left="-33" w:firstLine="33"/>
            </w:pPr>
            <w:r w:rsidRPr="004F10A7">
              <w:t xml:space="preserve">Construction de regard de 50 x 50 x 100 en maconnerie de </w:t>
            </w:r>
          </w:p>
        </w:tc>
        <w:tc>
          <w:tcPr>
            <w:tcW w:w="687" w:type="dxa"/>
            <w:tcBorders>
              <w:top w:val="nil"/>
              <w:left w:val="nil"/>
              <w:bottom w:val="single" w:sz="4" w:space="0" w:color="auto"/>
              <w:right w:val="single" w:sz="4" w:space="0" w:color="auto"/>
            </w:tcBorders>
            <w:noWrap/>
            <w:vAlign w:val="center"/>
            <w:hideMark/>
          </w:tcPr>
          <w:p w14:paraId="494EDE4A" w14:textId="77777777" w:rsidR="004F10A7" w:rsidRPr="004F10A7" w:rsidRDefault="004F10A7" w:rsidP="002C0512">
            <w:pPr>
              <w:spacing w:after="0"/>
            </w:pPr>
            <w:r w:rsidRPr="004F10A7">
              <w:t> </w:t>
            </w:r>
          </w:p>
        </w:tc>
        <w:tc>
          <w:tcPr>
            <w:tcW w:w="798" w:type="dxa"/>
            <w:tcBorders>
              <w:top w:val="nil"/>
              <w:left w:val="nil"/>
              <w:bottom w:val="single" w:sz="4" w:space="0" w:color="auto"/>
              <w:right w:val="single" w:sz="4" w:space="0" w:color="auto"/>
            </w:tcBorders>
            <w:noWrap/>
            <w:hideMark/>
          </w:tcPr>
          <w:p w14:paraId="71B2A81A" w14:textId="70EE3CE1" w:rsidR="004F10A7" w:rsidRPr="004F10A7" w:rsidRDefault="004F10A7" w:rsidP="002C0512">
            <w:pPr>
              <w:spacing w:after="0"/>
              <w:jc w:val="center"/>
            </w:pPr>
          </w:p>
        </w:tc>
        <w:tc>
          <w:tcPr>
            <w:tcW w:w="0" w:type="auto"/>
            <w:tcBorders>
              <w:top w:val="nil"/>
              <w:left w:val="nil"/>
              <w:bottom w:val="single" w:sz="4" w:space="0" w:color="auto"/>
              <w:right w:val="single" w:sz="4" w:space="0" w:color="auto"/>
            </w:tcBorders>
            <w:noWrap/>
            <w:hideMark/>
          </w:tcPr>
          <w:p w14:paraId="6DE7EADF" w14:textId="77777777" w:rsidR="004F10A7" w:rsidRPr="004F10A7" w:rsidRDefault="004F10A7" w:rsidP="002C0512">
            <w:pPr>
              <w:spacing w:after="0"/>
            </w:pPr>
            <w:r w:rsidRPr="004F10A7">
              <w:t> </w:t>
            </w:r>
          </w:p>
        </w:tc>
        <w:tc>
          <w:tcPr>
            <w:tcW w:w="0" w:type="auto"/>
            <w:tcBorders>
              <w:top w:val="nil"/>
              <w:left w:val="nil"/>
              <w:bottom w:val="single" w:sz="4" w:space="0" w:color="auto"/>
              <w:right w:val="single" w:sz="4" w:space="0" w:color="auto"/>
            </w:tcBorders>
            <w:noWrap/>
            <w:vAlign w:val="center"/>
            <w:hideMark/>
          </w:tcPr>
          <w:p w14:paraId="752A6FE9" w14:textId="77777777" w:rsidR="004F10A7" w:rsidRPr="004F10A7" w:rsidRDefault="004F10A7" w:rsidP="002C0512">
            <w:pPr>
              <w:spacing w:after="0"/>
            </w:pPr>
            <w:r w:rsidRPr="004F10A7">
              <w:t> </w:t>
            </w:r>
          </w:p>
        </w:tc>
      </w:tr>
      <w:tr w:rsidR="00F97A3A" w:rsidRPr="004F10A7" w14:paraId="0699DCB9" w14:textId="77777777" w:rsidTr="00F97A3A">
        <w:trPr>
          <w:trHeight w:val="20"/>
        </w:trPr>
        <w:tc>
          <w:tcPr>
            <w:tcW w:w="0" w:type="auto"/>
            <w:tcBorders>
              <w:top w:val="nil"/>
              <w:left w:val="single" w:sz="4" w:space="0" w:color="auto"/>
              <w:bottom w:val="single" w:sz="4" w:space="0" w:color="auto"/>
              <w:right w:val="single" w:sz="4" w:space="0" w:color="auto"/>
            </w:tcBorders>
            <w:noWrap/>
            <w:hideMark/>
          </w:tcPr>
          <w:p w14:paraId="37B8AC11" w14:textId="77777777" w:rsidR="004F10A7" w:rsidRPr="004F10A7" w:rsidRDefault="004F10A7" w:rsidP="002C0512">
            <w:pPr>
              <w:spacing w:after="0"/>
            </w:pPr>
            <w:r w:rsidRPr="004F10A7">
              <w:t> </w:t>
            </w:r>
          </w:p>
        </w:tc>
        <w:tc>
          <w:tcPr>
            <w:tcW w:w="0" w:type="auto"/>
            <w:tcBorders>
              <w:top w:val="nil"/>
              <w:left w:val="nil"/>
              <w:bottom w:val="single" w:sz="4" w:space="0" w:color="auto"/>
              <w:right w:val="single" w:sz="4" w:space="0" w:color="auto"/>
            </w:tcBorders>
            <w:vAlign w:val="bottom"/>
            <w:hideMark/>
          </w:tcPr>
          <w:p w14:paraId="42ADE6CF" w14:textId="77777777" w:rsidR="004F10A7" w:rsidRPr="004F10A7" w:rsidRDefault="004F10A7" w:rsidP="002C0512">
            <w:pPr>
              <w:spacing w:after="0"/>
              <w:ind w:left="-33" w:firstLine="33"/>
            </w:pPr>
            <w:r w:rsidRPr="004F10A7">
              <w:t>15 x 20 x 40 y compris couvercle en béton  avec corniére de 40</w:t>
            </w:r>
          </w:p>
        </w:tc>
        <w:tc>
          <w:tcPr>
            <w:tcW w:w="687" w:type="dxa"/>
            <w:tcBorders>
              <w:top w:val="nil"/>
              <w:left w:val="nil"/>
              <w:bottom w:val="single" w:sz="4" w:space="0" w:color="auto"/>
              <w:right w:val="single" w:sz="4" w:space="0" w:color="auto"/>
            </w:tcBorders>
            <w:noWrap/>
            <w:vAlign w:val="center"/>
            <w:hideMark/>
          </w:tcPr>
          <w:p w14:paraId="247C7CDA" w14:textId="67162136" w:rsidR="004F10A7" w:rsidRPr="004F10A7" w:rsidRDefault="00985038" w:rsidP="002C0512">
            <w:pPr>
              <w:spacing w:after="0"/>
            </w:pPr>
            <w:r w:rsidRPr="004F10A7">
              <w:t>U</w:t>
            </w:r>
          </w:p>
        </w:tc>
        <w:tc>
          <w:tcPr>
            <w:tcW w:w="798" w:type="dxa"/>
            <w:tcBorders>
              <w:top w:val="nil"/>
              <w:left w:val="nil"/>
              <w:bottom w:val="single" w:sz="4" w:space="0" w:color="auto"/>
              <w:right w:val="single" w:sz="4" w:space="0" w:color="auto"/>
            </w:tcBorders>
            <w:noWrap/>
            <w:vAlign w:val="center"/>
            <w:hideMark/>
          </w:tcPr>
          <w:p w14:paraId="56CE6F04" w14:textId="39BE1C8B" w:rsidR="004F10A7" w:rsidRPr="004F10A7" w:rsidRDefault="004F10A7" w:rsidP="002C0512">
            <w:pPr>
              <w:spacing w:after="0"/>
              <w:jc w:val="center"/>
            </w:pPr>
            <w:r w:rsidRPr="004F10A7">
              <w:t>2,00</w:t>
            </w:r>
          </w:p>
        </w:tc>
        <w:tc>
          <w:tcPr>
            <w:tcW w:w="0" w:type="auto"/>
            <w:tcBorders>
              <w:top w:val="nil"/>
              <w:left w:val="nil"/>
              <w:bottom w:val="single" w:sz="4" w:space="0" w:color="auto"/>
              <w:right w:val="single" w:sz="4" w:space="0" w:color="auto"/>
            </w:tcBorders>
            <w:noWrap/>
            <w:vAlign w:val="center"/>
            <w:hideMark/>
          </w:tcPr>
          <w:p w14:paraId="4885D2A8" w14:textId="77777777" w:rsidR="004F10A7" w:rsidRPr="004F10A7" w:rsidRDefault="004F10A7" w:rsidP="002C0512">
            <w:pPr>
              <w:spacing w:after="0"/>
            </w:pPr>
            <w:r w:rsidRPr="004F10A7">
              <w:t> </w:t>
            </w:r>
          </w:p>
        </w:tc>
        <w:tc>
          <w:tcPr>
            <w:tcW w:w="0" w:type="auto"/>
            <w:tcBorders>
              <w:top w:val="nil"/>
              <w:left w:val="nil"/>
              <w:bottom w:val="single" w:sz="4" w:space="0" w:color="auto"/>
              <w:right w:val="single" w:sz="4" w:space="0" w:color="auto"/>
            </w:tcBorders>
            <w:noWrap/>
            <w:vAlign w:val="center"/>
            <w:hideMark/>
          </w:tcPr>
          <w:p w14:paraId="50EF4794" w14:textId="77777777" w:rsidR="004F10A7" w:rsidRPr="004F10A7" w:rsidRDefault="004F10A7" w:rsidP="002C0512">
            <w:pPr>
              <w:spacing w:after="0"/>
            </w:pPr>
            <w:r w:rsidRPr="004F10A7">
              <w:t> </w:t>
            </w:r>
          </w:p>
        </w:tc>
      </w:tr>
      <w:tr w:rsidR="00F97A3A" w:rsidRPr="004F10A7" w14:paraId="125079BE" w14:textId="77777777" w:rsidTr="00F97A3A">
        <w:trPr>
          <w:trHeight w:val="20"/>
        </w:trPr>
        <w:tc>
          <w:tcPr>
            <w:tcW w:w="0" w:type="auto"/>
            <w:tcBorders>
              <w:top w:val="nil"/>
              <w:left w:val="single" w:sz="4" w:space="0" w:color="auto"/>
              <w:bottom w:val="single" w:sz="4" w:space="0" w:color="auto"/>
              <w:right w:val="single" w:sz="4" w:space="0" w:color="auto"/>
            </w:tcBorders>
            <w:noWrap/>
            <w:hideMark/>
          </w:tcPr>
          <w:p w14:paraId="57B56485" w14:textId="77777777" w:rsidR="004F10A7" w:rsidRPr="004F10A7" w:rsidRDefault="004F10A7" w:rsidP="002C0512">
            <w:pPr>
              <w:spacing w:after="0"/>
            </w:pPr>
            <w:r w:rsidRPr="004F10A7">
              <w:t> </w:t>
            </w:r>
          </w:p>
        </w:tc>
        <w:tc>
          <w:tcPr>
            <w:tcW w:w="0" w:type="auto"/>
            <w:tcBorders>
              <w:top w:val="nil"/>
              <w:left w:val="nil"/>
              <w:bottom w:val="single" w:sz="4" w:space="0" w:color="auto"/>
              <w:right w:val="single" w:sz="4" w:space="0" w:color="auto"/>
            </w:tcBorders>
            <w:hideMark/>
          </w:tcPr>
          <w:p w14:paraId="64DE2ED0" w14:textId="77777777" w:rsidR="004F10A7" w:rsidRPr="00F97A3A" w:rsidRDefault="004F10A7" w:rsidP="002C0512">
            <w:pPr>
              <w:spacing w:after="0"/>
              <w:ind w:left="-33" w:firstLine="33"/>
              <w:rPr>
                <w:b/>
                <w:bCs/>
              </w:rPr>
            </w:pPr>
            <w:r w:rsidRPr="00F97A3A">
              <w:rPr>
                <w:b/>
                <w:bCs/>
              </w:rPr>
              <w:t>Sous/total 9</w:t>
            </w:r>
          </w:p>
        </w:tc>
        <w:tc>
          <w:tcPr>
            <w:tcW w:w="687" w:type="dxa"/>
            <w:tcBorders>
              <w:top w:val="nil"/>
              <w:left w:val="nil"/>
              <w:bottom w:val="single" w:sz="4" w:space="0" w:color="auto"/>
              <w:right w:val="single" w:sz="4" w:space="0" w:color="auto"/>
            </w:tcBorders>
            <w:noWrap/>
            <w:hideMark/>
          </w:tcPr>
          <w:p w14:paraId="3AB6BC00" w14:textId="77777777" w:rsidR="004F10A7" w:rsidRPr="004F10A7" w:rsidRDefault="004F10A7" w:rsidP="002C0512">
            <w:pPr>
              <w:spacing w:after="0"/>
            </w:pPr>
            <w:r w:rsidRPr="004F10A7">
              <w:t> </w:t>
            </w:r>
          </w:p>
        </w:tc>
        <w:tc>
          <w:tcPr>
            <w:tcW w:w="798" w:type="dxa"/>
            <w:tcBorders>
              <w:top w:val="nil"/>
              <w:left w:val="nil"/>
              <w:bottom w:val="single" w:sz="4" w:space="0" w:color="auto"/>
              <w:right w:val="single" w:sz="4" w:space="0" w:color="auto"/>
            </w:tcBorders>
            <w:noWrap/>
            <w:hideMark/>
          </w:tcPr>
          <w:p w14:paraId="0F572F0F" w14:textId="4D59CCD9" w:rsidR="004F10A7" w:rsidRPr="004F10A7" w:rsidRDefault="004F10A7" w:rsidP="002C0512">
            <w:pPr>
              <w:spacing w:after="0"/>
              <w:jc w:val="center"/>
            </w:pPr>
          </w:p>
        </w:tc>
        <w:tc>
          <w:tcPr>
            <w:tcW w:w="0" w:type="auto"/>
            <w:tcBorders>
              <w:top w:val="nil"/>
              <w:left w:val="nil"/>
              <w:bottom w:val="single" w:sz="4" w:space="0" w:color="auto"/>
              <w:right w:val="single" w:sz="4" w:space="0" w:color="auto"/>
            </w:tcBorders>
            <w:noWrap/>
            <w:hideMark/>
          </w:tcPr>
          <w:p w14:paraId="1EB50ADF" w14:textId="77777777" w:rsidR="004F10A7" w:rsidRPr="004F10A7" w:rsidRDefault="004F10A7" w:rsidP="002C0512">
            <w:pPr>
              <w:spacing w:after="0"/>
            </w:pPr>
            <w:r w:rsidRPr="004F10A7">
              <w:t> </w:t>
            </w:r>
          </w:p>
        </w:tc>
        <w:tc>
          <w:tcPr>
            <w:tcW w:w="0" w:type="auto"/>
            <w:tcBorders>
              <w:top w:val="nil"/>
              <w:left w:val="nil"/>
              <w:bottom w:val="single" w:sz="4" w:space="0" w:color="auto"/>
              <w:right w:val="single" w:sz="4" w:space="0" w:color="auto"/>
            </w:tcBorders>
            <w:noWrap/>
            <w:hideMark/>
          </w:tcPr>
          <w:p w14:paraId="226EDE3C" w14:textId="77777777" w:rsidR="004F10A7" w:rsidRPr="004F10A7" w:rsidRDefault="004F10A7" w:rsidP="002C0512">
            <w:pPr>
              <w:spacing w:after="0"/>
            </w:pPr>
            <w:r w:rsidRPr="004F10A7">
              <w:t> </w:t>
            </w:r>
          </w:p>
        </w:tc>
      </w:tr>
      <w:tr w:rsidR="00F97A3A" w:rsidRPr="004F10A7" w14:paraId="6101C751" w14:textId="77777777" w:rsidTr="00F97A3A">
        <w:trPr>
          <w:trHeight w:val="20"/>
        </w:trPr>
        <w:tc>
          <w:tcPr>
            <w:tcW w:w="0" w:type="auto"/>
            <w:tcBorders>
              <w:top w:val="nil"/>
              <w:left w:val="single" w:sz="4" w:space="0" w:color="auto"/>
              <w:bottom w:val="single" w:sz="4" w:space="0" w:color="auto"/>
              <w:right w:val="single" w:sz="4" w:space="0" w:color="auto"/>
            </w:tcBorders>
            <w:noWrap/>
            <w:hideMark/>
          </w:tcPr>
          <w:p w14:paraId="310481BA" w14:textId="77777777" w:rsidR="004F10A7" w:rsidRPr="00F97A3A" w:rsidRDefault="004F10A7" w:rsidP="002C0512">
            <w:pPr>
              <w:spacing w:after="0"/>
              <w:rPr>
                <w:b/>
                <w:bCs/>
              </w:rPr>
            </w:pPr>
            <w:r w:rsidRPr="00F97A3A">
              <w:rPr>
                <w:b/>
                <w:bCs/>
              </w:rPr>
              <w:t>10</w:t>
            </w:r>
          </w:p>
        </w:tc>
        <w:tc>
          <w:tcPr>
            <w:tcW w:w="0" w:type="auto"/>
            <w:tcBorders>
              <w:top w:val="nil"/>
              <w:left w:val="nil"/>
              <w:bottom w:val="single" w:sz="4" w:space="0" w:color="auto"/>
              <w:right w:val="single" w:sz="4" w:space="0" w:color="auto"/>
            </w:tcBorders>
            <w:hideMark/>
          </w:tcPr>
          <w:p w14:paraId="14F19B22" w14:textId="77777777" w:rsidR="004F10A7" w:rsidRPr="00F97A3A" w:rsidRDefault="004F10A7" w:rsidP="002C0512">
            <w:pPr>
              <w:spacing w:after="0"/>
              <w:ind w:left="-33" w:firstLine="33"/>
              <w:rPr>
                <w:b/>
                <w:bCs/>
              </w:rPr>
            </w:pPr>
            <w:r w:rsidRPr="00F97A3A">
              <w:rPr>
                <w:b/>
                <w:bCs/>
              </w:rPr>
              <w:t>Menuiseries</w:t>
            </w:r>
          </w:p>
        </w:tc>
        <w:tc>
          <w:tcPr>
            <w:tcW w:w="687" w:type="dxa"/>
            <w:tcBorders>
              <w:top w:val="nil"/>
              <w:left w:val="nil"/>
              <w:bottom w:val="single" w:sz="4" w:space="0" w:color="auto"/>
              <w:right w:val="single" w:sz="4" w:space="0" w:color="auto"/>
            </w:tcBorders>
            <w:noWrap/>
            <w:hideMark/>
          </w:tcPr>
          <w:p w14:paraId="13D923AC" w14:textId="77777777" w:rsidR="004F10A7" w:rsidRPr="004F10A7" w:rsidRDefault="004F10A7" w:rsidP="002C0512">
            <w:pPr>
              <w:spacing w:after="0"/>
            </w:pPr>
            <w:r w:rsidRPr="004F10A7">
              <w:t> </w:t>
            </w:r>
          </w:p>
        </w:tc>
        <w:tc>
          <w:tcPr>
            <w:tcW w:w="798" w:type="dxa"/>
            <w:tcBorders>
              <w:top w:val="nil"/>
              <w:left w:val="nil"/>
              <w:bottom w:val="single" w:sz="4" w:space="0" w:color="auto"/>
              <w:right w:val="single" w:sz="4" w:space="0" w:color="auto"/>
            </w:tcBorders>
            <w:noWrap/>
            <w:hideMark/>
          </w:tcPr>
          <w:p w14:paraId="0C3A396E" w14:textId="723A0413" w:rsidR="004F10A7" w:rsidRPr="004F10A7" w:rsidRDefault="004F10A7" w:rsidP="002C0512">
            <w:pPr>
              <w:spacing w:after="0"/>
              <w:jc w:val="center"/>
            </w:pPr>
          </w:p>
        </w:tc>
        <w:tc>
          <w:tcPr>
            <w:tcW w:w="0" w:type="auto"/>
            <w:tcBorders>
              <w:top w:val="nil"/>
              <w:left w:val="nil"/>
              <w:bottom w:val="single" w:sz="4" w:space="0" w:color="auto"/>
              <w:right w:val="single" w:sz="4" w:space="0" w:color="auto"/>
            </w:tcBorders>
            <w:noWrap/>
            <w:hideMark/>
          </w:tcPr>
          <w:p w14:paraId="30B9F06D" w14:textId="77777777" w:rsidR="004F10A7" w:rsidRPr="004F10A7" w:rsidRDefault="004F10A7" w:rsidP="002C0512">
            <w:pPr>
              <w:spacing w:after="0"/>
            </w:pPr>
            <w:r w:rsidRPr="004F10A7">
              <w:t> </w:t>
            </w:r>
          </w:p>
        </w:tc>
        <w:tc>
          <w:tcPr>
            <w:tcW w:w="0" w:type="auto"/>
            <w:tcBorders>
              <w:top w:val="nil"/>
              <w:left w:val="nil"/>
              <w:bottom w:val="single" w:sz="4" w:space="0" w:color="auto"/>
              <w:right w:val="single" w:sz="4" w:space="0" w:color="auto"/>
            </w:tcBorders>
            <w:noWrap/>
            <w:hideMark/>
          </w:tcPr>
          <w:p w14:paraId="684959AA" w14:textId="77777777" w:rsidR="004F10A7" w:rsidRPr="004F10A7" w:rsidRDefault="004F10A7" w:rsidP="002C0512">
            <w:pPr>
              <w:spacing w:after="0"/>
            </w:pPr>
            <w:r w:rsidRPr="004F10A7">
              <w:t> </w:t>
            </w:r>
          </w:p>
        </w:tc>
      </w:tr>
      <w:tr w:rsidR="00F97A3A" w:rsidRPr="004F10A7" w14:paraId="44FB9552" w14:textId="77777777" w:rsidTr="00F97A3A">
        <w:trPr>
          <w:trHeight w:val="20"/>
        </w:trPr>
        <w:tc>
          <w:tcPr>
            <w:tcW w:w="0" w:type="auto"/>
            <w:tcBorders>
              <w:top w:val="nil"/>
              <w:left w:val="single" w:sz="4" w:space="0" w:color="auto"/>
              <w:bottom w:val="single" w:sz="4" w:space="0" w:color="auto"/>
              <w:right w:val="single" w:sz="4" w:space="0" w:color="auto"/>
            </w:tcBorders>
            <w:noWrap/>
            <w:hideMark/>
          </w:tcPr>
          <w:p w14:paraId="1C48523C" w14:textId="77777777" w:rsidR="004F10A7" w:rsidRPr="00F97A3A" w:rsidRDefault="004F10A7" w:rsidP="002C0512">
            <w:pPr>
              <w:spacing w:after="0"/>
              <w:rPr>
                <w:b/>
                <w:bCs/>
              </w:rPr>
            </w:pPr>
            <w:r w:rsidRPr="00F97A3A">
              <w:rPr>
                <w:b/>
                <w:bCs/>
              </w:rPr>
              <w:t>10.1</w:t>
            </w:r>
          </w:p>
        </w:tc>
        <w:tc>
          <w:tcPr>
            <w:tcW w:w="0" w:type="auto"/>
            <w:tcBorders>
              <w:top w:val="nil"/>
              <w:left w:val="nil"/>
              <w:bottom w:val="single" w:sz="4" w:space="0" w:color="auto"/>
              <w:right w:val="single" w:sz="4" w:space="0" w:color="auto"/>
            </w:tcBorders>
            <w:hideMark/>
          </w:tcPr>
          <w:p w14:paraId="1D87792D" w14:textId="77777777" w:rsidR="004F10A7" w:rsidRPr="00F97A3A" w:rsidRDefault="004F10A7" w:rsidP="002C0512">
            <w:pPr>
              <w:spacing w:after="0"/>
              <w:ind w:left="-33" w:firstLine="33"/>
              <w:rPr>
                <w:b/>
                <w:bCs/>
              </w:rPr>
            </w:pPr>
            <w:r w:rsidRPr="00F97A3A">
              <w:rPr>
                <w:b/>
                <w:bCs/>
              </w:rPr>
              <w:t xml:space="preserve">Menuiseries acier </w:t>
            </w:r>
          </w:p>
        </w:tc>
        <w:tc>
          <w:tcPr>
            <w:tcW w:w="687" w:type="dxa"/>
            <w:tcBorders>
              <w:top w:val="nil"/>
              <w:left w:val="nil"/>
              <w:bottom w:val="single" w:sz="4" w:space="0" w:color="auto"/>
              <w:right w:val="single" w:sz="4" w:space="0" w:color="auto"/>
            </w:tcBorders>
            <w:noWrap/>
            <w:hideMark/>
          </w:tcPr>
          <w:p w14:paraId="714081B8" w14:textId="77777777" w:rsidR="004F10A7" w:rsidRPr="004F10A7" w:rsidRDefault="004F10A7" w:rsidP="002C0512">
            <w:pPr>
              <w:spacing w:after="0"/>
            </w:pPr>
            <w:r w:rsidRPr="004F10A7">
              <w:t> </w:t>
            </w:r>
          </w:p>
        </w:tc>
        <w:tc>
          <w:tcPr>
            <w:tcW w:w="798" w:type="dxa"/>
            <w:tcBorders>
              <w:top w:val="nil"/>
              <w:left w:val="nil"/>
              <w:bottom w:val="single" w:sz="4" w:space="0" w:color="auto"/>
              <w:right w:val="single" w:sz="4" w:space="0" w:color="auto"/>
            </w:tcBorders>
            <w:noWrap/>
            <w:hideMark/>
          </w:tcPr>
          <w:p w14:paraId="52BD6FE5" w14:textId="36BB4AC8" w:rsidR="004F10A7" w:rsidRPr="004F10A7" w:rsidRDefault="004F10A7" w:rsidP="002C0512">
            <w:pPr>
              <w:spacing w:after="0"/>
              <w:jc w:val="center"/>
            </w:pPr>
          </w:p>
        </w:tc>
        <w:tc>
          <w:tcPr>
            <w:tcW w:w="0" w:type="auto"/>
            <w:tcBorders>
              <w:top w:val="nil"/>
              <w:left w:val="nil"/>
              <w:bottom w:val="single" w:sz="4" w:space="0" w:color="auto"/>
              <w:right w:val="single" w:sz="4" w:space="0" w:color="auto"/>
            </w:tcBorders>
            <w:noWrap/>
            <w:hideMark/>
          </w:tcPr>
          <w:p w14:paraId="487A8E5D" w14:textId="77777777" w:rsidR="004F10A7" w:rsidRPr="004F10A7" w:rsidRDefault="004F10A7" w:rsidP="002C0512">
            <w:pPr>
              <w:spacing w:after="0"/>
            </w:pPr>
            <w:r w:rsidRPr="004F10A7">
              <w:t> </w:t>
            </w:r>
          </w:p>
        </w:tc>
        <w:tc>
          <w:tcPr>
            <w:tcW w:w="0" w:type="auto"/>
            <w:tcBorders>
              <w:top w:val="nil"/>
              <w:left w:val="nil"/>
              <w:bottom w:val="single" w:sz="4" w:space="0" w:color="auto"/>
              <w:right w:val="single" w:sz="4" w:space="0" w:color="auto"/>
            </w:tcBorders>
            <w:noWrap/>
            <w:hideMark/>
          </w:tcPr>
          <w:p w14:paraId="20B46E63" w14:textId="77777777" w:rsidR="004F10A7" w:rsidRPr="004F10A7" w:rsidRDefault="004F10A7" w:rsidP="002C0512">
            <w:pPr>
              <w:spacing w:after="0"/>
            </w:pPr>
            <w:r w:rsidRPr="004F10A7">
              <w:t> </w:t>
            </w:r>
          </w:p>
        </w:tc>
      </w:tr>
      <w:tr w:rsidR="00F97A3A" w:rsidRPr="004F10A7" w14:paraId="02CDCC58" w14:textId="77777777" w:rsidTr="00F97A3A">
        <w:trPr>
          <w:trHeight w:val="20"/>
        </w:trPr>
        <w:tc>
          <w:tcPr>
            <w:tcW w:w="0" w:type="auto"/>
            <w:tcBorders>
              <w:top w:val="nil"/>
              <w:left w:val="single" w:sz="4" w:space="0" w:color="auto"/>
              <w:bottom w:val="single" w:sz="4" w:space="0" w:color="auto"/>
              <w:right w:val="single" w:sz="4" w:space="0" w:color="auto"/>
            </w:tcBorders>
            <w:noWrap/>
            <w:hideMark/>
          </w:tcPr>
          <w:p w14:paraId="029C3DF7" w14:textId="77777777" w:rsidR="004F10A7" w:rsidRPr="004F10A7" w:rsidRDefault="004F10A7" w:rsidP="002C0512">
            <w:pPr>
              <w:spacing w:after="0"/>
            </w:pPr>
            <w:r w:rsidRPr="004F10A7">
              <w:t>10.1.1</w:t>
            </w:r>
          </w:p>
        </w:tc>
        <w:tc>
          <w:tcPr>
            <w:tcW w:w="0" w:type="auto"/>
            <w:tcBorders>
              <w:top w:val="nil"/>
              <w:left w:val="nil"/>
              <w:bottom w:val="single" w:sz="4" w:space="0" w:color="auto"/>
              <w:right w:val="single" w:sz="4" w:space="0" w:color="auto"/>
            </w:tcBorders>
            <w:hideMark/>
          </w:tcPr>
          <w:p w14:paraId="3F01D1AC" w14:textId="77777777" w:rsidR="004F10A7" w:rsidRPr="004F10A7" w:rsidRDefault="004F10A7" w:rsidP="002C0512">
            <w:pPr>
              <w:spacing w:after="0"/>
              <w:ind w:left="-33" w:firstLine="33"/>
            </w:pPr>
            <w:r w:rsidRPr="004F10A7">
              <w:t>Fourniture et pose de porte metallique persinnée y compris serrure à canon vachette et toutes sujetions de fabrication et finition</w:t>
            </w:r>
          </w:p>
        </w:tc>
        <w:tc>
          <w:tcPr>
            <w:tcW w:w="687" w:type="dxa"/>
            <w:tcBorders>
              <w:top w:val="nil"/>
              <w:left w:val="nil"/>
              <w:bottom w:val="single" w:sz="4" w:space="0" w:color="auto"/>
              <w:right w:val="single" w:sz="4" w:space="0" w:color="auto"/>
            </w:tcBorders>
            <w:noWrap/>
            <w:hideMark/>
          </w:tcPr>
          <w:p w14:paraId="43D57C04" w14:textId="77777777" w:rsidR="004F10A7" w:rsidRPr="004F10A7" w:rsidRDefault="004F10A7" w:rsidP="002C0512">
            <w:pPr>
              <w:spacing w:after="0"/>
            </w:pPr>
            <w:r w:rsidRPr="004F10A7">
              <w:t> </w:t>
            </w:r>
          </w:p>
        </w:tc>
        <w:tc>
          <w:tcPr>
            <w:tcW w:w="798" w:type="dxa"/>
            <w:tcBorders>
              <w:top w:val="nil"/>
              <w:left w:val="nil"/>
              <w:bottom w:val="single" w:sz="4" w:space="0" w:color="auto"/>
              <w:right w:val="single" w:sz="4" w:space="0" w:color="auto"/>
            </w:tcBorders>
            <w:noWrap/>
            <w:hideMark/>
          </w:tcPr>
          <w:p w14:paraId="70038FB3" w14:textId="4A30BA7D" w:rsidR="004F10A7" w:rsidRPr="004F10A7" w:rsidRDefault="004F10A7" w:rsidP="002C0512">
            <w:pPr>
              <w:spacing w:after="0"/>
              <w:jc w:val="center"/>
            </w:pPr>
          </w:p>
        </w:tc>
        <w:tc>
          <w:tcPr>
            <w:tcW w:w="0" w:type="auto"/>
            <w:tcBorders>
              <w:top w:val="nil"/>
              <w:left w:val="nil"/>
              <w:bottom w:val="single" w:sz="4" w:space="0" w:color="auto"/>
              <w:right w:val="single" w:sz="4" w:space="0" w:color="auto"/>
            </w:tcBorders>
            <w:noWrap/>
            <w:hideMark/>
          </w:tcPr>
          <w:p w14:paraId="53ACB598" w14:textId="77777777" w:rsidR="004F10A7" w:rsidRPr="004F10A7" w:rsidRDefault="004F10A7" w:rsidP="002C0512">
            <w:pPr>
              <w:spacing w:after="0"/>
            </w:pPr>
            <w:r w:rsidRPr="004F10A7">
              <w:t> </w:t>
            </w:r>
          </w:p>
        </w:tc>
        <w:tc>
          <w:tcPr>
            <w:tcW w:w="0" w:type="auto"/>
            <w:tcBorders>
              <w:top w:val="nil"/>
              <w:left w:val="nil"/>
              <w:bottom w:val="single" w:sz="4" w:space="0" w:color="auto"/>
              <w:right w:val="single" w:sz="4" w:space="0" w:color="auto"/>
            </w:tcBorders>
            <w:noWrap/>
            <w:hideMark/>
          </w:tcPr>
          <w:p w14:paraId="23BF73E5" w14:textId="77777777" w:rsidR="004F10A7" w:rsidRPr="004F10A7" w:rsidRDefault="004F10A7" w:rsidP="002C0512">
            <w:pPr>
              <w:spacing w:after="0"/>
            </w:pPr>
            <w:r w:rsidRPr="004F10A7">
              <w:t> </w:t>
            </w:r>
          </w:p>
        </w:tc>
      </w:tr>
      <w:tr w:rsidR="00F97A3A" w:rsidRPr="004F10A7" w14:paraId="659B0205" w14:textId="77777777" w:rsidTr="00F97A3A">
        <w:trPr>
          <w:trHeight w:val="20"/>
        </w:trPr>
        <w:tc>
          <w:tcPr>
            <w:tcW w:w="0" w:type="auto"/>
            <w:tcBorders>
              <w:top w:val="nil"/>
              <w:left w:val="single" w:sz="4" w:space="0" w:color="auto"/>
              <w:bottom w:val="single" w:sz="4" w:space="0" w:color="auto"/>
              <w:right w:val="single" w:sz="4" w:space="0" w:color="auto"/>
            </w:tcBorders>
            <w:noWrap/>
            <w:hideMark/>
          </w:tcPr>
          <w:p w14:paraId="2C250FA1" w14:textId="77777777" w:rsidR="004F10A7" w:rsidRPr="004F10A7" w:rsidRDefault="004F10A7" w:rsidP="002C0512">
            <w:pPr>
              <w:spacing w:after="0"/>
            </w:pPr>
            <w:r w:rsidRPr="004F10A7">
              <w:t> </w:t>
            </w:r>
          </w:p>
        </w:tc>
        <w:tc>
          <w:tcPr>
            <w:tcW w:w="0" w:type="auto"/>
            <w:tcBorders>
              <w:top w:val="nil"/>
              <w:left w:val="nil"/>
              <w:bottom w:val="single" w:sz="4" w:space="0" w:color="auto"/>
              <w:right w:val="single" w:sz="4" w:space="0" w:color="auto"/>
            </w:tcBorders>
            <w:hideMark/>
          </w:tcPr>
          <w:p w14:paraId="24D56E28" w14:textId="77777777" w:rsidR="004F10A7" w:rsidRPr="004F10A7" w:rsidRDefault="004F10A7" w:rsidP="002C0512">
            <w:pPr>
              <w:spacing w:after="0"/>
              <w:ind w:left="-33" w:firstLine="33"/>
            </w:pPr>
            <w:r w:rsidRPr="004F10A7">
              <w:t>* Deux battants Dimensions : 140 x 210</w:t>
            </w:r>
          </w:p>
        </w:tc>
        <w:tc>
          <w:tcPr>
            <w:tcW w:w="687" w:type="dxa"/>
            <w:tcBorders>
              <w:top w:val="nil"/>
              <w:left w:val="nil"/>
              <w:bottom w:val="single" w:sz="4" w:space="0" w:color="auto"/>
              <w:right w:val="single" w:sz="4" w:space="0" w:color="auto"/>
            </w:tcBorders>
            <w:noWrap/>
            <w:hideMark/>
          </w:tcPr>
          <w:p w14:paraId="2AEFB6C5" w14:textId="7492E0C8" w:rsidR="004F10A7" w:rsidRPr="004F10A7" w:rsidRDefault="00985038" w:rsidP="002C0512">
            <w:pPr>
              <w:spacing w:after="0"/>
            </w:pPr>
            <w:r w:rsidRPr="004F10A7">
              <w:t>U</w:t>
            </w:r>
          </w:p>
        </w:tc>
        <w:tc>
          <w:tcPr>
            <w:tcW w:w="798" w:type="dxa"/>
            <w:tcBorders>
              <w:top w:val="nil"/>
              <w:left w:val="nil"/>
              <w:bottom w:val="single" w:sz="4" w:space="0" w:color="auto"/>
              <w:right w:val="single" w:sz="4" w:space="0" w:color="auto"/>
            </w:tcBorders>
            <w:noWrap/>
            <w:hideMark/>
          </w:tcPr>
          <w:p w14:paraId="49436CEC" w14:textId="27161ED8" w:rsidR="004F10A7" w:rsidRPr="004F10A7" w:rsidRDefault="004F10A7" w:rsidP="002C0512">
            <w:pPr>
              <w:spacing w:after="0"/>
              <w:jc w:val="center"/>
            </w:pPr>
            <w:r w:rsidRPr="004F10A7">
              <w:t>1,00</w:t>
            </w:r>
          </w:p>
        </w:tc>
        <w:tc>
          <w:tcPr>
            <w:tcW w:w="0" w:type="auto"/>
            <w:tcBorders>
              <w:top w:val="nil"/>
              <w:left w:val="nil"/>
              <w:bottom w:val="single" w:sz="4" w:space="0" w:color="auto"/>
              <w:right w:val="single" w:sz="4" w:space="0" w:color="auto"/>
            </w:tcBorders>
            <w:noWrap/>
            <w:hideMark/>
          </w:tcPr>
          <w:p w14:paraId="3AB66CE8" w14:textId="77777777" w:rsidR="004F10A7" w:rsidRPr="004F10A7" w:rsidRDefault="004F10A7" w:rsidP="002C0512">
            <w:pPr>
              <w:spacing w:after="0"/>
            </w:pPr>
            <w:r w:rsidRPr="004F10A7">
              <w:t> </w:t>
            </w:r>
          </w:p>
        </w:tc>
        <w:tc>
          <w:tcPr>
            <w:tcW w:w="0" w:type="auto"/>
            <w:tcBorders>
              <w:top w:val="nil"/>
              <w:left w:val="nil"/>
              <w:bottom w:val="single" w:sz="4" w:space="0" w:color="auto"/>
              <w:right w:val="single" w:sz="4" w:space="0" w:color="auto"/>
            </w:tcBorders>
            <w:noWrap/>
            <w:hideMark/>
          </w:tcPr>
          <w:p w14:paraId="037CCB97" w14:textId="77777777" w:rsidR="004F10A7" w:rsidRPr="004F10A7" w:rsidRDefault="004F10A7" w:rsidP="002C0512">
            <w:pPr>
              <w:spacing w:after="0"/>
            </w:pPr>
            <w:r w:rsidRPr="004F10A7">
              <w:t> </w:t>
            </w:r>
          </w:p>
        </w:tc>
      </w:tr>
      <w:tr w:rsidR="00F97A3A" w:rsidRPr="004F10A7" w14:paraId="16FAF525" w14:textId="77777777" w:rsidTr="00F97A3A">
        <w:trPr>
          <w:trHeight w:val="20"/>
        </w:trPr>
        <w:tc>
          <w:tcPr>
            <w:tcW w:w="0" w:type="auto"/>
            <w:tcBorders>
              <w:top w:val="nil"/>
              <w:left w:val="single" w:sz="4" w:space="0" w:color="auto"/>
              <w:bottom w:val="single" w:sz="4" w:space="0" w:color="auto"/>
              <w:right w:val="single" w:sz="4" w:space="0" w:color="auto"/>
            </w:tcBorders>
            <w:noWrap/>
            <w:hideMark/>
          </w:tcPr>
          <w:p w14:paraId="06A9736E" w14:textId="77777777" w:rsidR="004F10A7" w:rsidRPr="004F10A7" w:rsidRDefault="004F10A7" w:rsidP="002C0512">
            <w:pPr>
              <w:spacing w:after="0"/>
            </w:pPr>
            <w:r w:rsidRPr="004F10A7">
              <w:t> </w:t>
            </w:r>
          </w:p>
        </w:tc>
        <w:tc>
          <w:tcPr>
            <w:tcW w:w="0" w:type="auto"/>
            <w:tcBorders>
              <w:top w:val="nil"/>
              <w:left w:val="nil"/>
              <w:bottom w:val="single" w:sz="4" w:space="0" w:color="auto"/>
              <w:right w:val="single" w:sz="4" w:space="0" w:color="auto"/>
            </w:tcBorders>
            <w:hideMark/>
          </w:tcPr>
          <w:p w14:paraId="2DBDEEDF" w14:textId="77777777" w:rsidR="004F10A7" w:rsidRPr="004F10A7" w:rsidRDefault="004F10A7" w:rsidP="002C0512">
            <w:pPr>
              <w:spacing w:after="0"/>
              <w:ind w:left="-33" w:firstLine="33"/>
            </w:pPr>
            <w:r w:rsidRPr="004F10A7">
              <w:t>* un battant Dimensions : 90 x 210</w:t>
            </w:r>
          </w:p>
        </w:tc>
        <w:tc>
          <w:tcPr>
            <w:tcW w:w="687" w:type="dxa"/>
            <w:tcBorders>
              <w:top w:val="nil"/>
              <w:left w:val="nil"/>
              <w:bottom w:val="single" w:sz="4" w:space="0" w:color="auto"/>
              <w:right w:val="single" w:sz="4" w:space="0" w:color="auto"/>
            </w:tcBorders>
            <w:noWrap/>
            <w:hideMark/>
          </w:tcPr>
          <w:p w14:paraId="6A81A56B" w14:textId="72799403" w:rsidR="004F10A7" w:rsidRPr="004F10A7" w:rsidRDefault="00985038" w:rsidP="002C0512">
            <w:pPr>
              <w:spacing w:after="0"/>
            </w:pPr>
            <w:r w:rsidRPr="004F10A7">
              <w:t>U</w:t>
            </w:r>
          </w:p>
        </w:tc>
        <w:tc>
          <w:tcPr>
            <w:tcW w:w="798" w:type="dxa"/>
            <w:tcBorders>
              <w:top w:val="nil"/>
              <w:left w:val="nil"/>
              <w:bottom w:val="single" w:sz="4" w:space="0" w:color="auto"/>
              <w:right w:val="single" w:sz="4" w:space="0" w:color="auto"/>
            </w:tcBorders>
            <w:noWrap/>
            <w:hideMark/>
          </w:tcPr>
          <w:p w14:paraId="0AB3F3DC" w14:textId="145A10E7" w:rsidR="004F10A7" w:rsidRPr="004F10A7" w:rsidRDefault="004F10A7" w:rsidP="002C0512">
            <w:pPr>
              <w:spacing w:after="0"/>
              <w:jc w:val="center"/>
            </w:pPr>
            <w:r w:rsidRPr="004F10A7">
              <w:t>3,00</w:t>
            </w:r>
          </w:p>
        </w:tc>
        <w:tc>
          <w:tcPr>
            <w:tcW w:w="0" w:type="auto"/>
            <w:tcBorders>
              <w:top w:val="nil"/>
              <w:left w:val="nil"/>
              <w:bottom w:val="single" w:sz="4" w:space="0" w:color="auto"/>
              <w:right w:val="single" w:sz="4" w:space="0" w:color="auto"/>
            </w:tcBorders>
            <w:noWrap/>
            <w:hideMark/>
          </w:tcPr>
          <w:p w14:paraId="349EE74F" w14:textId="77777777" w:rsidR="004F10A7" w:rsidRPr="004F10A7" w:rsidRDefault="004F10A7" w:rsidP="002C0512">
            <w:pPr>
              <w:spacing w:after="0"/>
            </w:pPr>
            <w:r w:rsidRPr="004F10A7">
              <w:t> </w:t>
            </w:r>
          </w:p>
        </w:tc>
        <w:tc>
          <w:tcPr>
            <w:tcW w:w="0" w:type="auto"/>
            <w:tcBorders>
              <w:top w:val="nil"/>
              <w:left w:val="nil"/>
              <w:bottom w:val="single" w:sz="4" w:space="0" w:color="auto"/>
              <w:right w:val="single" w:sz="4" w:space="0" w:color="auto"/>
            </w:tcBorders>
            <w:noWrap/>
            <w:hideMark/>
          </w:tcPr>
          <w:p w14:paraId="4F1C97DE" w14:textId="77777777" w:rsidR="004F10A7" w:rsidRPr="004F10A7" w:rsidRDefault="004F10A7" w:rsidP="002C0512">
            <w:pPr>
              <w:spacing w:after="0"/>
            </w:pPr>
            <w:r w:rsidRPr="004F10A7">
              <w:t> </w:t>
            </w:r>
          </w:p>
        </w:tc>
      </w:tr>
      <w:tr w:rsidR="00F97A3A" w:rsidRPr="004F10A7" w14:paraId="7177211F" w14:textId="77777777" w:rsidTr="00F97A3A">
        <w:trPr>
          <w:trHeight w:val="20"/>
        </w:trPr>
        <w:tc>
          <w:tcPr>
            <w:tcW w:w="0" w:type="auto"/>
            <w:tcBorders>
              <w:top w:val="nil"/>
              <w:left w:val="single" w:sz="4" w:space="0" w:color="auto"/>
              <w:bottom w:val="single" w:sz="4" w:space="0" w:color="auto"/>
              <w:right w:val="single" w:sz="4" w:space="0" w:color="auto"/>
            </w:tcBorders>
            <w:noWrap/>
            <w:hideMark/>
          </w:tcPr>
          <w:p w14:paraId="349B4995" w14:textId="77777777" w:rsidR="004F10A7" w:rsidRPr="004F10A7" w:rsidRDefault="004F10A7" w:rsidP="002C0512">
            <w:pPr>
              <w:spacing w:after="0"/>
            </w:pPr>
            <w:r w:rsidRPr="004F10A7">
              <w:t>10.1.2</w:t>
            </w:r>
          </w:p>
        </w:tc>
        <w:tc>
          <w:tcPr>
            <w:tcW w:w="0" w:type="auto"/>
            <w:tcBorders>
              <w:top w:val="nil"/>
              <w:left w:val="nil"/>
              <w:bottom w:val="single" w:sz="4" w:space="0" w:color="auto"/>
              <w:right w:val="single" w:sz="4" w:space="0" w:color="auto"/>
            </w:tcBorders>
            <w:hideMark/>
          </w:tcPr>
          <w:p w14:paraId="4462BB5C" w14:textId="77777777" w:rsidR="004F10A7" w:rsidRPr="004F10A7" w:rsidRDefault="004F10A7" w:rsidP="002C0512">
            <w:pPr>
              <w:spacing w:after="0"/>
              <w:ind w:left="-33" w:firstLine="33"/>
            </w:pPr>
            <w:r w:rsidRPr="004F10A7">
              <w:t>Fourniture et pose de grille deployée plus moustiquaire en imposte fixe</w:t>
            </w:r>
          </w:p>
        </w:tc>
        <w:tc>
          <w:tcPr>
            <w:tcW w:w="687" w:type="dxa"/>
            <w:tcBorders>
              <w:top w:val="nil"/>
              <w:left w:val="nil"/>
              <w:bottom w:val="single" w:sz="4" w:space="0" w:color="auto"/>
              <w:right w:val="single" w:sz="4" w:space="0" w:color="auto"/>
            </w:tcBorders>
            <w:noWrap/>
            <w:hideMark/>
          </w:tcPr>
          <w:p w14:paraId="1ABA9749" w14:textId="77777777" w:rsidR="004F10A7" w:rsidRPr="004F10A7" w:rsidRDefault="004F10A7" w:rsidP="002C0512">
            <w:pPr>
              <w:spacing w:after="0"/>
            </w:pPr>
            <w:r w:rsidRPr="004F10A7">
              <w:t> </w:t>
            </w:r>
          </w:p>
        </w:tc>
        <w:tc>
          <w:tcPr>
            <w:tcW w:w="798" w:type="dxa"/>
            <w:tcBorders>
              <w:top w:val="nil"/>
              <w:left w:val="nil"/>
              <w:bottom w:val="single" w:sz="4" w:space="0" w:color="auto"/>
              <w:right w:val="single" w:sz="4" w:space="0" w:color="auto"/>
            </w:tcBorders>
            <w:noWrap/>
            <w:hideMark/>
          </w:tcPr>
          <w:p w14:paraId="034A7D5A" w14:textId="5E473B18" w:rsidR="004F10A7" w:rsidRPr="004F10A7" w:rsidRDefault="004F10A7" w:rsidP="002C0512">
            <w:pPr>
              <w:spacing w:after="0"/>
              <w:jc w:val="center"/>
            </w:pPr>
          </w:p>
        </w:tc>
        <w:tc>
          <w:tcPr>
            <w:tcW w:w="0" w:type="auto"/>
            <w:tcBorders>
              <w:top w:val="nil"/>
              <w:left w:val="nil"/>
              <w:bottom w:val="single" w:sz="4" w:space="0" w:color="auto"/>
              <w:right w:val="single" w:sz="4" w:space="0" w:color="auto"/>
            </w:tcBorders>
            <w:noWrap/>
            <w:hideMark/>
          </w:tcPr>
          <w:p w14:paraId="5BB79127" w14:textId="77777777" w:rsidR="004F10A7" w:rsidRPr="004F10A7" w:rsidRDefault="004F10A7" w:rsidP="002C0512">
            <w:pPr>
              <w:spacing w:after="0"/>
            </w:pPr>
            <w:r w:rsidRPr="004F10A7">
              <w:t> </w:t>
            </w:r>
          </w:p>
        </w:tc>
        <w:tc>
          <w:tcPr>
            <w:tcW w:w="0" w:type="auto"/>
            <w:tcBorders>
              <w:top w:val="nil"/>
              <w:left w:val="nil"/>
              <w:bottom w:val="single" w:sz="4" w:space="0" w:color="auto"/>
              <w:right w:val="single" w:sz="4" w:space="0" w:color="auto"/>
            </w:tcBorders>
            <w:noWrap/>
            <w:hideMark/>
          </w:tcPr>
          <w:p w14:paraId="2C486C7F" w14:textId="77777777" w:rsidR="004F10A7" w:rsidRPr="004F10A7" w:rsidRDefault="004F10A7" w:rsidP="002C0512">
            <w:pPr>
              <w:spacing w:after="0"/>
            </w:pPr>
            <w:r w:rsidRPr="004F10A7">
              <w:t> </w:t>
            </w:r>
          </w:p>
        </w:tc>
      </w:tr>
      <w:tr w:rsidR="00F97A3A" w:rsidRPr="004F10A7" w14:paraId="370F35CE" w14:textId="77777777" w:rsidTr="00F97A3A">
        <w:trPr>
          <w:trHeight w:val="20"/>
        </w:trPr>
        <w:tc>
          <w:tcPr>
            <w:tcW w:w="0" w:type="auto"/>
            <w:tcBorders>
              <w:top w:val="nil"/>
              <w:left w:val="single" w:sz="4" w:space="0" w:color="auto"/>
              <w:bottom w:val="single" w:sz="4" w:space="0" w:color="auto"/>
              <w:right w:val="single" w:sz="4" w:space="0" w:color="auto"/>
            </w:tcBorders>
            <w:noWrap/>
            <w:hideMark/>
          </w:tcPr>
          <w:p w14:paraId="023E8C11" w14:textId="77777777" w:rsidR="004F10A7" w:rsidRPr="004F10A7" w:rsidRDefault="004F10A7" w:rsidP="002C0512">
            <w:pPr>
              <w:spacing w:after="0"/>
            </w:pPr>
            <w:r w:rsidRPr="004F10A7">
              <w:t> </w:t>
            </w:r>
          </w:p>
        </w:tc>
        <w:tc>
          <w:tcPr>
            <w:tcW w:w="0" w:type="auto"/>
            <w:tcBorders>
              <w:top w:val="nil"/>
              <w:left w:val="nil"/>
              <w:bottom w:val="single" w:sz="4" w:space="0" w:color="auto"/>
              <w:right w:val="single" w:sz="4" w:space="0" w:color="auto"/>
            </w:tcBorders>
            <w:hideMark/>
          </w:tcPr>
          <w:p w14:paraId="34900792" w14:textId="77777777" w:rsidR="004F10A7" w:rsidRPr="004F10A7" w:rsidRDefault="004F10A7" w:rsidP="002C0512">
            <w:pPr>
              <w:spacing w:after="0"/>
              <w:ind w:left="-33" w:firstLine="33"/>
            </w:pPr>
            <w:r w:rsidRPr="004F10A7">
              <w:t>* dimension 120 x 40 fixe</w:t>
            </w:r>
          </w:p>
        </w:tc>
        <w:tc>
          <w:tcPr>
            <w:tcW w:w="687" w:type="dxa"/>
            <w:tcBorders>
              <w:top w:val="nil"/>
              <w:left w:val="nil"/>
              <w:bottom w:val="single" w:sz="4" w:space="0" w:color="auto"/>
              <w:right w:val="single" w:sz="4" w:space="0" w:color="auto"/>
            </w:tcBorders>
            <w:noWrap/>
            <w:hideMark/>
          </w:tcPr>
          <w:p w14:paraId="147F4A01" w14:textId="7C19BD56" w:rsidR="004F10A7" w:rsidRPr="004F10A7" w:rsidRDefault="00985038" w:rsidP="002C0512">
            <w:pPr>
              <w:spacing w:after="0"/>
            </w:pPr>
            <w:r w:rsidRPr="004F10A7">
              <w:t>U</w:t>
            </w:r>
          </w:p>
        </w:tc>
        <w:tc>
          <w:tcPr>
            <w:tcW w:w="798" w:type="dxa"/>
            <w:tcBorders>
              <w:top w:val="nil"/>
              <w:left w:val="nil"/>
              <w:bottom w:val="single" w:sz="4" w:space="0" w:color="auto"/>
              <w:right w:val="single" w:sz="4" w:space="0" w:color="auto"/>
            </w:tcBorders>
            <w:noWrap/>
            <w:hideMark/>
          </w:tcPr>
          <w:p w14:paraId="7246CA4C" w14:textId="030836AD" w:rsidR="004F10A7" w:rsidRPr="004F10A7" w:rsidRDefault="004F10A7" w:rsidP="002C0512">
            <w:pPr>
              <w:spacing w:after="0"/>
              <w:jc w:val="center"/>
            </w:pPr>
            <w:r w:rsidRPr="004F10A7">
              <w:t>4,00</w:t>
            </w:r>
          </w:p>
        </w:tc>
        <w:tc>
          <w:tcPr>
            <w:tcW w:w="0" w:type="auto"/>
            <w:tcBorders>
              <w:top w:val="nil"/>
              <w:left w:val="nil"/>
              <w:bottom w:val="single" w:sz="4" w:space="0" w:color="auto"/>
              <w:right w:val="single" w:sz="4" w:space="0" w:color="auto"/>
            </w:tcBorders>
            <w:noWrap/>
            <w:hideMark/>
          </w:tcPr>
          <w:p w14:paraId="20CBBFD2" w14:textId="77777777" w:rsidR="004F10A7" w:rsidRPr="004F10A7" w:rsidRDefault="004F10A7" w:rsidP="002C0512">
            <w:pPr>
              <w:spacing w:after="0"/>
            </w:pPr>
            <w:r w:rsidRPr="004F10A7">
              <w:t> </w:t>
            </w:r>
          </w:p>
        </w:tc>
        <w:tc>
          <w:tcPr>
            <w:tcW w:w="0" w:type="auto"/>
            <w:tcBorders>
              <w:top w:val="nil"/>
              <w:left w:val="nil"/>
              <w:bottom w:val="single" w:sz="4" w:space="0" w:color="auto"/>
              <w:right w:val="single" w:sz="4" w:space="0" w:color="auto"/>
            </w:tcBorders>
            <w:noWrap/>
            <w:hideMark/>
          </w:tcPr>
          <w:p w14:paraId="438A98A8" w14:textId="77777777" w:rsidR="004F10A7" w:rsidRPr="004F10A7" w:rsidRDefault="004F10A7" w:rsidP="002C0512">
            <w:pPr>
              <w:spacing w:after="0"/>
            </w:pPr>
            <w:r w:rsidRPr="004F10A7">
              <w:t> </w:t>
            </w:r>
          </w:p>
        </w:tc>
      </w:tr>
      <w:tr w:rsidR="00F97A3A" w:rsidRPr="004F10A7" w14:paraId="41FABB35" w14:textId="77777777" w:rsidTr="00F97A3A">
        <w:trPr>
          <w:trHeight w:val="20"/>
        </w:trPr>
        <w:tc>
          <w:tcPr>
            <w:tcW w:w="0" w:type="auto"/>
            <w:tcBorders>
              <w:top w:val="nil"/>
              <w:left w:val="single" w:sz="4" w:space="0" w:color="auto"/>
              <w:bottom w:val="single" w:sz="4" w:space="0" w:color="auto"/>
              <w:right w:val="single" w:sz="4" w:space="0" w:color="auto"/>
            </w:tcBorders>
            <w:noWrap/>
            <w:hideMark/>
          </w:tcPr>
          <w:p w14:paraId="5D8FF255" w14:textId="77777777" w:rsidR="004F10A7" w:rsidRPr="004F10A7" w:rsidRDefault="004F10A7" w:rsidP="002C0512">
            <w:pPr>
              <w:spacing w:after="0"/>
            </w:pPr>
            <w:r w:rsidRPr="004F10A7">
              <w:t>10.1.3</w:t>
            </w:r>
          </w:p>
        </w:tc>
        <w:tc>
          <w:tcPr>
            <w:tcW w:w="0" w:type="auto"/>
            <w:tcBorders>
              <w:top w:val="nil"/>
              <w:left w:val="nil"/>
              <w:bottom w:val="single" w:sz="4" w:space="0" w:color="auto"/>
              <w:right w:val="single" w:sz="4" w:space="0" w:color="auto"/>
            </w:tcBorders>
            <w:hideMark/>
          </w:tcPr>
          <w:p w14:paraId="76508031" w14:textId="77777777" w:rsidR="004F10A7" w:rsidRPr="004F10A7" w:rsidRDefault="004F10A7" w:rsidP="002C0512">
            <w:pPr>
              <w:spacing w:after="0"/>
              <w:ind w:left="-33" w:firstLine="33"/>
            </w:pPr>
            <w:r w:rsidRPr="004F10A7">
              <w:t>Fourniture et pose de fenetre metallique persiennée deux battants ouvrables</w:t>
            </w:r>
          </w:p>
        </w:tc>
        <w:tc>
          <w:tcPr>
            <w:tcW w:w="687" w:type="dxa"/>
            <w:tcBorders>
              <w:top w:val="nil"/>
              <w:left w:val="nil"/>
              <w:bottom w:val="single" w:sz="4" w:space="0" w:color="auto"/>
              <w:right w:val="single" w:sz="4" w:space="0" w:color="auto"/>
            </w:tcBorders>
            <w:noWrap/>
            <w:hideMark/>
          </w:tcPr>
          <w:p w14:paraId="0952C56D" w14:textId="77777777" w:rsidR="004F10A7" w:rsidRPr="004F10A7" w:rsidRDefault="004F10A7" w:rsidP="002C0512">
            <w:pPr>
              <w:spacing w:after="0"/>
            </w:pPr>
            <w:r w:rsidRPr="004F10A7">
              <w:t> </w:t>
            </w:r>
          </w:p>
        </w:tc>
        <w:tc>
          <w:tcPr>
            <w:tcW w:w="798" w:type="dxa"/>
            <w:tcBorders>
              <w:top w:val="nil"/>
              <w:left w:val="nil"/>
              <w:bottom w:val="single" w:sz="4" w:space="0" w:color="auto"/>
              <w:right w:val="single" w:sz="4" w:space="0" w:color="auto"/>
            </w:tcBorders>
            <w:noWrap/>
            <w:hideMark/>
          </w:tcPr>
          <w:p w14:paraId="476C902F" w14:textId="6D26401F" w:rsidR="004F10A7" w:rsidRPr="004F10A7" w:rsidRDefault="004F10A7" w:rsidP="002C0512">
            <w:pPr>
              <w:spacing w:after="0"/>
              <w:jc w:val="center"/>
            </w:pPr>
          </w:p>
        </w:tc>
        <w:tc>
          <w:tcPr>
            <w:tcW w:w="0" w:type="auto"/>
            <w:tcBorders>
              <w:top w:val="nil"/>
              <w:left w:val="nil"/>
              <w:bottom w:val="single" w:sz="4" w:space="0" w:color="auto"/>
              <w:right w:val="single" w:sz="4" w:space="0" w:color="auto"/>
            </w:tcBorders>
            <w:noWrap/>
            <w:hideMark/>
          </w:tcPr>
          <w:p w14:paraId="2AE42DA6" w14:textId="77777777" w:rsidR="004F10A7" w:rsidRPr="004F10A7" w:rsidRDefault="004F10A7" w:rsidP="002C0512">
            <w:pPr>
              <w:spacing w:after="0"/>
            </w:pPr>
            <w:r w:rsidRPr="004F10A7">
              <w:t> </w:t>
            </w:r>
          </w:p>
        </w:tc>
        <w:tc>
          <w:tcPr>
            <w:tcW w:w="0" w:type="auto"/>
            <w:tcBorders>
              <w:top w:val="nil"/>
              <w:left w:val="nil"/>
              <w:bottom w:val="single" w:sz="4" w:space="0" w:color="auto"/>
              <w:right w:val="single" w:sz="4" w:space="0" w:color="auto"/>
            </w:tcBorders>
            <w:noWrap/>
            <w:hideMark/>
          </w:tcPr>
          <w:p w14:paraId="0EB7F33A" w14:textId="77777777" w:rsidR="004F10A7" w:rsidRPr="004F10A7" w:rsidRDefault="004F10A7" w:rsidP="002C0512">
            <w:pPr>
              <w:spacing w:after="0"/>
            </w:pPr>
            <w:r w:rsidRPr="004F10A7">
              <w:t> </w:t>
            </w:r>
          </w:p>
        </w:tc>
      </w:tr>
      <w:tr w:rsidR="00F97A3A" w:rsidRPr="004F10A7" w14:paraId="1B88F106" w14:textId="77777777" w:rsidTr="00F97A3A">
        <w:trPr>
          <w:trHeight w:val="20"/>
        </w:trPr>
        <w:tc>
          <w:tcPr>
            <w:tcW w:w="0" w:type="auto"/>
            <w:tcBorders>
              <w:top w:val="nil"/>
              <w:left w:val="single" w:sz="4" w:space="0" w:color="auto"/>
              <w:bottom w:val="single" w:sz="4" w:space="0" w:color="auto"/>
              <w:right w:val="single" w:sz="4" w:space="0" w:color="auto"/>
            </w:tcBorders>
            <w:noWrap/>
            <w:hideMark/>
          </w:tcPr>
          <w:p w14:paraId="4AECB080" w14:textId="77777777" w:rsidR="004F10A7" w:rsidRPr="004F10A7" w:rsidRDefault="004F10A7" w:rsidP="002C0512">
            <w:pPr>
              <w:spacing w:after="0"/>
            </w:pPr>
            <w:r w:rsidRPr="004F10A7">
              <w:t> </w:t>
            </w:r>
          </w:p>
        </w:tc>
        <w:tc>
          <w:tcPr>
            <w:tcW w:w="0" w:type="auto"/>
            <w:tcBorders>
              <w:top w:val="nil"/>
              <w:left w:val="nil"/>
              <w:bottom w:val="single" w:sz="4" w:space="0" w:color="auto"/>
              <w:right w:val="single" w:sz="4" w:space="0" w:color="auto"/>
            </w:tcBorders>
            <w:hideMark/>
          </w:tcPr>
          <w:p w14:paraId="753C0CF1" w14:textId="77777777" w:rsidR="004F10A7" w:rsidRPr="004F10A7" w:rsidRDefault="004F10A7" w:rsidP="002C0512">
            <w:pPr>
              <w:spacing w:after="0"/>
              <w:ind w:left="-33" w:firstLine="33"/>
            </w:pPr>
            <w:r w:rsidRPr="004F10A7">
              <w:t>* dimension 120 x110</w:t>
            </w:r>
          </w:p>
        </w:tc>
        <w:tc>
          <w:tcPr>
            <w:tcW w:w="687" w:type="dxa"/>
            <w:tcBorders>
              <w:top w:val="nil"/>
              <w:left w:val="nil"/>
              <w:bottom w:val="single" w:sz="4" w:space="0" w:color="auto"/>
              <w:right w:val="single" w:sz="4" w:space="0" w:color="auto"/>
            </w:tcBorders>
            <w:noWrap/>
            <w:hideMark/>
          </w:tcPr>
          <w:p w14:paraId="1BC96FB7" w14:textId="3B440DC9" w:rsidR="004F10A7" w:rsidRPr="004F10A7" w:rsidRDefault="00985038" w:rsidP="002C0512">
            <w:pPr>
              <w:spacing w:after="0"/>
            </w:pPr>
            <w:r w:rsidRPr="004F10A7">
              <w:t>U</w:t>
            </w:r>
          </w:p>
        </w:tc>
        <w:tc>
          <w:tcPr>
            <w:tcW w:w="798" w:type="dxa"/>
            <w:tcBorders>
              <w:top w:val="nil"/>
              <w:left w:val="nil"/>
              <w:bottom w:val="single" w:sz="4" w:space="0" w:color="auto"/>
              <w:right w:val="single" w:sz="4" w:space="0" w:color="auto"/>
            </w:tcBorders>
            <w:noWrap/>
            <w:hideMark/>
          </w:tcPr>
          <w:p w14:paraId="19CF8431" w14:textId="3A65C77F" w:rsidR="004F10A7" w:rsidRPr="004F10A7" w:rsidRDefault="004F10A7" w:rsidP="002C0512">
            <w:pPr>
              <w:spacing w:after="0"/>
              <w:jc w:val="center"/>
            </w:pPr>
            <w:r w:rsidRPr="004F10A7">
              <w:t>8,00</w:t>
            </w:r>
          </w:p>
        </w:tc>
        <w:tc>
          <w:tcPr>
            <w:tcW w:w="0" w:type="auto"/>
            <w:tcBorders>
              <w:top w:val="nil"/>
              <w:left w:val="nil"/>
              <w:bottom w:val="single" w:sz="4" w:space="0" w:color="auto"/>
              <w:right w:val="single" w:sz="4" w:space="0" w:color="auto"/>
            </w:tcBorders>
            <w:noWrap/>
            <w:hideMark/>
          </w:tcPr>
          <w:p w14:paraId="490F14EE" w14:textId="77777777" w:rsidR="004F10A7" w:rsidRPr="004F10A7" w:rsidRDefault="004F10A7" w:rsidP="002C0512">
            <w:pPr>
              <w:spacing w:after="0"/>
            </w:pPr>
            <w:r w:rsidRPr="004F10A7">
              <w:t> </w:t>
            </w:r>
          </w:p>
        </w:tc>
        <w:tc>
          <w:tcPr>
            <w:tcW w:w="0" w:type="auto"/>
            <w:tcBorders>
              <w:top w:val="nil"/>
              <w:left w:val="nil"/>
              <w:bottom w:val="single" w:sz="4" w:space="0" w:color="auto"/>
              <w:right w:val="single" w:sz="4" w:space="0" w:color="auto"/>
            </w:tcBorders>
            <w:noWrap/>
            <w:hideMark/>
          </w:tcPr>
          <w:p w14:paraId="62A2D316" w14:textId="77777777" w:rsidR="004F10A7" w:rsidRPr="004F10A7" w:rsidRDefault="004F10A7" w:rsidP="002C0512">
            <w:pPr>
              <w:spacing w:after="0"/>
            </w:pPr>
            <w:r w:rsidRPr="004F10A7">
              <w:t> </w:t>
            </w:r>
          </w:p>
        </w:tc>
      </w:tr>
      <w:tr w:rsidR="00F97A3A" w:rsidRPr="004F10A7" w14:paraId="7CBE47F0" w14:textId="77777777" w:rsidTr="00F97A3A">
        <w:trPr>
          <w:trHeight w:val="20"/>
        </w:trPr>
        <w:tc>
          <w:tcPr>
            <w:tcW w:w="0" w:type="auto"/>
            <w:tcBorders>
              <w:top w:val="nil"/>
              <w:left w:val="single" w:sz="4" w:space="0" w:color="auto"/>
              <w:bottom w:val="single" w:sz="4" w:space="0" w:color="auto"/>
              <w:right w:val="single" w:sz="4" w:space="0" w:color="auto"/>
            </w:tcBorders>
            <w:noWrap/>
            <w:hideMark/>
          </w:tcPr>
          <w:p w14:paraId="6F933A95" w14:textId="77777777" w:rsidR="004F10A7" w:rsidRPr="004F10A7" w:rsidRDefault="004F10A7" w:rsidP="002C0512">
            <w:pPr>
              <w:spacing w:after="0"/>
            </w:pPr>
            <w:r w:rsidRPr="004F10A7">
              <w:t> </w:t>
            </w:r>
          </w:p>
        </w:tc>
        <w:tc>
          <w:tcPr>
            <w:tcW w:w="0" w:type="auto"/>
            <w:tcBorders>
              <w:top w:val="nil"/>
              <w:left w:val="nil"/>
              <w:bottom w:val="single" w:sz="4" w:space="0" w:color="auto"/>
              <w:right w:val="single" w:sz="4" w:space="0" w:color="auto"/>
            </w:tcBorders>
            <w:hideMark/>
          </w:tcPr>
          <w:p w14:paraId="7E3B6A4D" w14:textId="77777777" w:rsidR="004F10A7" w:rsidRPr="004F10A7" w:rsidRDefault="004F10A7" w:rsidP="002C0512">
            <w:pPr>
              <w:spacing w:after="0"/>
              <w:ind w:left="-33" w:firstLine="33"/>
            </w:pPr>
            <w:r w:rsidRPr="004F10A7">
              <w:t>* dimension 50 x 60</w:t>
            </w:r>
          </w:p>
        </w:tc>
        <w:tc>
          <w:tcPr>
            <w:tcW w:w="687" w:type="dxa"/>
            <w:tcBorders>
              <w:top w:val="nil"/>
              <w:left w:val="nil"/>
              <w:bottom w:val="single" w:sz="4" w:space="0" w:color="auto"/>
              <w:right w:val="single" w:sz="4" w:space="0" w:color="auto"/>
            </w:tcBorders>
            <w:noWrap/>
            <w:hideMark/>
          </w:tcPr>
          <w:p w14:paraId="4869F5B2" w14:textId="51DDE1E6" w:rsidR="004F10A7" w:rsidRPr="004F10A7" w:rsidRDefault="00985038" w:rsidP="002C0512">
            <w:pPr>
              <w:spacing w:after="0"/>
            </w:pPr>
            <w:r w:rsidRPr="004F10A7">
              <w:t>U</w:t>
            </w:r>
          </w:p>
        </w:tc>
        <w:tc>
          <w:tcPr>
            <w:tcW w:w="798" w:type="dxa"/>
            <w:tcBorders>
              <w:top w:val="nil"/>
              <w:left w:val="nil"/>
              <w:bottom w:val="single" w:sz="4" w:space="0" w:color="auto"/>
              <w:right w:val="single" w:sz="4" w:space="0" w:color="auto"/>
            </w:tcBorders>
            <w:noWrap/>
            <w:hideMark/>
          </w:tcPr>
          <w:p w14:paraId="240392E5" w14:textId="274F0C83" w:rsidR="004F10A7" w:rsidRPr="004F10A7" w:rsidRDefault="004F10A7" w:rsidP="002C0512">
            <w:pPr>
              <w:spacing w:after="0"/>
              <w:jc w:val="center"/>
            </w:pPr>
            <w:r w:rsidRPr="004F10A7">
              <w:t>2,00</w:t>
            </w:r>
          </w:p>
        </w:tc>
        <w:tc>
          <w:tcPr>
            <w:tcW w:w="0" w:type="auto"/>
            <w:tcBorders>
              <w:top w:val="nil"/>
              <w:left w:val="nil"/>
              <w:bottom w:val="single" w:sz="4" w:space="0" w:color="auto"/>
              <w:right w:val="single" w:sz="4" w:space="0" w:color="auto"/>
            </w:tcBorders>
            <w:noWrap/>
            <w:hideMark/>
          </w:tcPr>
          <w:p w14:paraId="38271DE1" w14:textId="77777777" w:rsidR="004F10A7" w:rsidRPr="004F10A7" w:rsidRDefault="004F10A7" w:rsidP="002C0512">
            <w:pPr>
              <w:spacing w:after="0"/>
            </w:pPr>
            <w:r w:rsidRPr="004F10A7">
              <w:t> </w:t>
            </w:r>
          </w:p>
        </w:tc>
        <w:tc>
          <w:tcPr>
            <w:tcW w:w="0" w:type="auto"/>
            <w:tcBorders>
              <w:top w:val="nil"/>
              <w:left w:val="nil"/>
              <w:bottom w:val="single" w:sz="4" w:space="0" w:color="auto"/>
              <w:right w:val="single" w:sz="4" w:space="0" w:color="auto"/>
            </w:tcBorders>
            <w:noWrap/>
            <w:hideMark/>
          </w:tcPr>
          <w:p w14:paraId="4FB20D8A" w14:textId="77777777" w:rsidR="004F10A7" w:rsidRPr="004F10A7" w:rsidRDefault="004F10A7" w:rsidP="002C0512">
            <w:pPr>
              <w:spacing w:after="0"/>
            </w:pPr>
            <w:r w:rsidRPr="004F10A7">
              <w:t> </w:t>
            </w:r>
          </w:p>
        </w:tc>
      </w:tr>
      <w:tr w:rsidR="00F97A3A" w:rsidRPr="004F10A7" w14:paraId="36306D96" w14:textId="77777777" w:rsidTr="00F97A3A">
        <w:trPr>
          <w:trHeight w:val="20"/>
        </w:trPr>
        <w:tc>
          <w:tcPr>
            <w:tcW w:w="0" w:type="auto"/>
            <w:tcBorders>
              <w:top w:val="nil"/>
              <w:left w:val="single" w:sz="4" w:space="0" w:color="auto"/>
              <w:bottom w:val="single" w:sz="4" w:space="0" w:color="auto"/>
              <w:right w:val="single" w:sz="4" w:space="0" w:color="auto"/>
            </w:tcBorders>
            <w:noWrap/>
            <w:hideMark/>
          </w:tcPr>
          <w:p w14:paraId="2ADAB61A" w14:textId="77777777" w:rsidR="004F10A7" w:rsidRPr="004F10A7" w:rsidRDefault="004F10A7" w:rsidP="002C0512">
            <w:pPr>
              <w:spacing w:after="0"/>
            </w:pPr>
            <w:r w:rsidRPr="004F10A7">
              <w:t>10.2</w:t>
            </w:r>
          </w:p>
        </w:tc>
        <w:tc>
          <w:tcPr>
            <w:tcW w:w="0" w:type="auto"/>
            <w:tcBorders>
              <w:top w:val="nil"/>
              <w:left w:val="nil"/>
              <w:bottom w:val="single" w:sz="4" w:space="0" w:color="auto"/>
              <w:right w:val="single" w:sz="4" w:space="0" w:color="auto"/>
            </w:tcBorders>
            <w:hideMark/>
          </w:tcPr>
          <w:p w14:paraId="2388DD49" w14:textId="77777777" w:rsidR="004F10A7" w:rsidRPr="004F10A7" w:rsidRDefault="004F10A7" w:rsidP="002C0512">
            <w:pPr>
              <w:spacing w:after="0"/>
              <w:ind w:left="-33" w:firstLine="33"/>
            </w:pPr>
            <w:r w:rsidRPr="004F10A7">
              <w:t>Menuiseries aluminium échantillon à approuver</w:t>
            </w:r>
          </w:p>
        </w:tc>
        <w:tc>
          <w:tcPr>
            <w:tcW w:w="687" w:type="dxa"/>
            <w:tcBorders>
              <w:top w:val="nil"/>
              <w:left w:val="nil"/>
              <w:bottom w:val="single" w:sz="4" w:space="0" w:color="auto"/>
              <w:right w:val="single" w:sz="4" w:space="0" w:color="auto"/>
            </w:tcBorders>
            <w:noWrap/>
            <w:hideMark/>
          </w:tcPr>
          <w:p w14:paraId="549E0B31" w14:textId="77777777" w:rsidR="004F10A7" w:rsidRPr="004F10A7" w:rsidRDefault="004F10A7" w:rsidP="002C0512">
            <w:pPr>
              <w:spacing w:after="0"/>
            </w:pPr>
            <w:r w:rsidRPr="004F10A7">
              <w:t> </w:t>
            </w:r>
          </w:p>
        </w:tc>
        <w:tc>
          <w:tcPr>
            <w:tcW w:w="798" w:type="dxa"/>
            <w:tcBorders>
              <w:top w:val="nil"/>
              <w:left w:val="nil"/>
              <w:bottom w:val="single" w:sz="4" w:space="0" w:color="auto"/>
              <w:right w:val="single" w:sz="4" w:space="0" w:color="auto"/>
            </w:tcBorders>
            <w:noWrap/>
            <w:hideMark/>
          </w:tcPr>
          <w:p w14:paraId="4E203031" w14:textId="1E9FC9F2" w:rsidR="004F10A7" w:rsidRPr="004F10A7" w:rsidRDefault="004F10A7" w:rsidP="002C0512">
            <w:pPr>
              <w:spacing w:after="0"/>
              <w:jc w:val="center"/>
            </w:pPr>
          </w:p>
        </w:tc>
        <w:tc>
          <w:tcPr>
            <w:tcW w:w="0" w:type="auto"/>
            <w:tcBorders>
              <w:top w:val="nil"/>
              <w:left w:val="nil"/>
              <w:bottom w:val="single" w:sz="4" w:space="0" w:color="auto"/>
              <w:right w:val="single" w:sz="4" w:space="0" w:color="auto"/>
            </w:tcBorders>
            <w:noWrap/>
            <w:hideMark/>
          </w:tcPr>
          <w:p w14:paraId="43E59607" w14:textId="77777777" w:rsidR="004F10A7" w:rsidRPr="004F10A7" w:rsidRDefault="004F10A7" w:rsidP="002C0512">
            <w:pPr>
              <w:spacing w:after="0"/>
            </w:pPr>
            <w:r w:rsidRPr="004F10A7">
              <w:t> </w:t>
            </w:r>
          </w:p>
        </w:tc>
        <w:tc>
          <w:tcPr>
            <w:tcW w:w="0" w:type="auto"/>
            <w:tcBorders>
              <w:top w:val="nil"/>
              <w:left w:val="nil"/>
              <w:bottom w:val="single" w:sz="4" w:space="0" w:color="auto"/>
              <w:right w:val="single" w:sz="4" w:space="0" w:color="auto"/>
            </w:tcBorders>
            <w:noWrap/>
            <w:hideMark/>
          </w:tcPr>
          <w:p w14:paraId="59B9564B" w14:textId="77777777" w:rsidR="004F10A7" w:rsidRPr="004F10A7" w:rsidRDefault="004F10A7" w:rsidP="002C0512">
            <w:pPr>
              <w:spacing w:after="0"/>
            </w:pPr>
            <w:r w:rsidRPr="004F10A7">
              <w:t> </w:t>
            </w:r>
          </w:p>
        </w:tc>
      </w:tr>
      <w:tr w:rsidR="00F97A3A" w:rsidRPr="004F10A7" w14:paraId="282ED411" w14:textId="77777777" w:rsidTr="00F97A3A">
        <w:trPr>
          <w:trHeight w:val="20"/>
        </w:trPr>
        <w:tc>
          <w:tcPr>
            <w:tcW w:w="0" w:type="auto"/>
            <w:tcBorders>
              <w:top w:val="nil"/>
              <w:left w:val="single" w:sz="4" w:space="0" w:color="auto"/>
              <w:bottom w:val="single" w:sz="4" w:space="0" w:color="auto"/>
              <w:right w:val="single" w:sz="4" w:space="0" w:color="auto"/>
            </w:tcBorders>
            <w:noWrap/>
            <w:hideMark/>
          </w:tcPr>
          <w:p w14:paraId="7AE8F45F" w14:textId="77777777" w:rsidR="004F10A7" w:rsidRPr="004F10A7" w:rsidRDefault="004F10A7" w:rsidP="002C0512">
            <w:pPr>
              <w:spacing w:after="0"/>
            </w:pPr>
            <w:r w:rsidRPr="004F10A7">
              <w:t>10.2.1</w:t>
            </w:r>
          </w:p>
        </w:tc>
        <w:tc>
          <w:tcPr>
            <w:tcW w:w="0" w:type="auto"/>
            <w:tcBorders>
              <w:top w:val="nil"/>
              <w:left w:val="nil"/>
              <w:bottom w:val="single" w:sz="4" w:space="0" w:color="auto"/>
              <w:right w:val="single" w:sz="4" w:space="0" w:color="auto"/>
            </w:tcBorders>
            <w:hideMark/>
          </w:tcPr>
          <w:p w14:paraId="55F3DB65" w14:textId="77777777" w:rsidR="004F10A7" w:rsidRPr="004F10A7" w:rsidRDefault="004F10A7" w:rsidP="002C0512">
            <w:pPr>
              <w:spacing w:after="0"/>
              <w:ind w:left="-33" w:firstLine="33"/>
            </w:pPr>
            <w:r w:rsidRPr="004F10A7">
              <w:t>Porte avec cadre en aluminium vitré ouvrable, targette, poignet, serrure briscard, moustiquaire et toutes sujétions de pose</w:t>
            </w:r>
          </w:p>
        </w:tc>
        <w:tc>
          <w:tcPr>
            <w:tcW w:w="687" w:type="dxa"/>
            <w:tcBorders>
              <w:top w:val="nil"/>
              <w:left w:val="nil"/>
              <w:bottom w:val="single" w:sz="4" w:space="0" w:color="auto"/>
              <w:right w:val="single" w:sz="4" w:space="0" w:color="auto"/>
            </w:tcBorders>
            <w:noWrap/>
            <w:hideMark/>
          </w:tcPr>
          <w:p w14:paraId="07348757" w14:textId="77777777" w:rsidR="004F10A7" w:rsidRPr="004F10A7" w:rsidRDefault="004F10A7" w:rsidP="002C0512">
            <w:pPr>
              <w:spacing w:after="0"/>
            </w:pPr>
            <w:r w:rsidRPr="004F10A7">
              <w:t> </w:t>
            </w:r>
          </w:p>
        </w:tc>
        <w:tc>
          <w:tcPr>
            <w:tcW w:w="798" w:type="dxa"/>
            <w:tcBorders>
              <w:top w:val="nil"/>
              <w:left w:val="nil"/>
              <w:bottom w:val="single" w:sz="4" w:space="0" w:color="auto"/>
              <w:right w:val="single" w:sz="4" w:space="0" w:color="auto"/>
            </w:tcBorders>
            <w:noWrap/>
            <w:hideMark/>
          </w:tcPr>
          <w:p w14:paraId="0538B953" w14:textId="7312FFE9" w:rsidR="004F10A7" w:rsidRPr="004F10A7" w:rsidRDefault="004F10A7" w:rsidP="002C0512">
            <w:pPr>
              <w:spacing w:after="0"/>
              <w:jc w:val="center"/>
            </w:pPr>
          </w:p>
        </w:tc>
        <w:tc>
          <w:tcPr>
            <w:tcW w:w="0" w:type="auto"/>
            <w:tcBorders>
              <w:top w:val="nil"/>
              <w:left w:val="nil"/>
              <w:bottom w:val="single" w:sz="4" w:space="0" w:color="auto"/>
              <w:right w:val="single" w:sz="4" w:space="0" w:color="auto"/>
            </w:tcBorders>
            <w:noWrap/>
            <w:hideMark/>
          </w:tcPr>
          <w:p w14:paraId="6C2A58C7" w14:textId="77777777" w:rsidR="004F10A7" w:rsidRPr="004F10A7" w:rsidRDefault="004F10A7" w:rsidP="002C0512">
            <w:pPr>
              <w:spacing w:after="0"/>
            </w:pPr>
            <w:r w:rsidRPr="004F10A7">
              <w:t> </w:t>
            </w:r>
          </w:p>
        </w:tc>
        <w:tc>
          <w:tcPr>
            <w:tcW w:w="0" w:type="auto"/>
            <w:tcBorders>
              <w:top w:val="nil"/>
              <w:left w:val="nil"/>
              <w:bottom w:val="single" w:sz="4" w:space="0" w:color="auto"/>
              <w:right w:val="single" w:sz="4" w:space="0" w:color="auto"/>
            </w:tcBorders>
            <w:noWrap/>
            <w:hideMark/>
          </w:tcPr>
          <w:p w14:paraId="2F9CA9E7" w14:textId="77777777" w:rsidR="004F10A7" w:rsidRPr="004F10A7" w:rsidRDefault="004F10A7" w:rsidP="002C0512">
            <w:pPr>
              <w:spacing w:after="0"/>
            </w:pPr>
            <w:r w:rsidRPr="004F10A7">
              <w:t> </w:t>
            </w:r>
          </w:p>
        </w:tc>
      </w:tr>
      <w:tr w:rsidR="00F97A3A" w:rsidRPr="004F10A7" w14:paraId="4A41A89E" w14:textId="77777777" w:rsidTr="00F97A3A">
        <w:trPr>
          <w:trHeight w:val="20"/>
        </w:trPr>
        <w:tc>
          <w:tcPr>
            <w:tcW w:w="0" w:type="auto"/>
            <w:tcBorders>
              <w:top w:val="nil"/>
              <w:left w:val="single" w:sz="4" w:space="0" w:color="auto"/>
              <w:bottom w:val="single" w:sz="4" w:space="0" w:color="auto"/>
              <w:right w:val="single" w:sz="4" w:space="0" w:color="auto"/>
            </w:tcBorders>
            <w:noWrap/>
            <w:hideMark/>
          </w:tcPr>
          <w:p w14:paraId="278A5F27" w14:textId="77777777" w:rsidR="004F10A7" w:rsidRPr="004F10A7" w:rsidRDefault="004F10A7" w:rsidP="002C0512">
            <w:pPr>
              <w:spacing w:after="0"/>
            </w:pPr>
            <w:r w:rsidRPr="004F10A7">
              <w:t> </w:t>
            </w:r>
          </w:p>
        </w:tc>
        <w:tc>
          <w:tcPr>
            <w:tcW w:w="0" w:type="auto"/>
            <w:tcBorders>
              <w:top w:val="nil"/>
              <w:left w:val="nil"/>
              <w:bottom w:val="single" w:sz="4" w:space="0" w:color="auto"/>
              <w:right w:val="single" w:sz="4" w:space="0" w:color="auto"/>
            </w:tcBorders>
            <w:hideMark/>
          </w:tcPr>
          <w:p w14:paraId="02711FE2" w14:textId="7D8CD1EC" w:rsidR="004F10A7" w:rsidRPr="004F10A7" w:rsidRDefault="004F10A7" w:rsidP="002C0512">
            <w:pPr>
              <w:spacing w:after="0"/>
              <w:ind w:left="-33" w:firstLine="33"/>
            </w:pPr>
            <w:r w:rsidRPr="004F10A7">
              <w:t xml:space="preserve">* un battant </w:t>
            </w:r>
            <w:r w:rsidR="00F97A3A" w:rsidRPr="004F10A7">
              <w:t>dimensions</w:t>
            </w:r>
            <w:r w:rsidRPr="004F10A7">
              <w:t xml:space="preserve"> 140x210</w:t>
            </w:r>
          </w:p>
        </w:tc>
        <w:tc>
          <w:tcPr>
            <w:tcW w:w="687" w:type="dxa"/>
            <w:tcBorders>
              <w:top w:val="nil"/>
              <w:left w:val="nil"/>
              <w:bottom w:val="single" w:sz="4" w:space="0" w:color="auto"/>
              <w:right w:val="single" w:sz="4" w:space="0" w:color="auto"/>
            </w:tcBorders>
            <w:noWrap/>
            <w:hideMark/>
          </w:tcPr>
          <w:p w14:paraId="48E0C3DE" w14:textId="7A31617E" w:rsidR="004F10A7" w:rsidRPr="004F10A7" w:rsidRDefault="00985038" w:rsidP="002C0512">
            <w:pPr>
              <w:spacing w:after="0"/>
            </w:pPr>
            <w:r w:rsidRPr="004F10A7">
              <w:t>U</w:t>
            </w:r>
          </w:p>
        </w:tc>
        <w:tc>
          <w:tcPr>
            <w:tcW w:w="798" w:type="dxa"/>
            <w:tcBorders>
              <w:top w:val="nil"/>
              <w:left w:val="nil"/>
              <w:bottom w:val="single" w:sz="4" w:space="0" w:color="auto"/>
              <w:right w:val="single" w:sz="4" w:space="0" w:color="auto"/>
            </w:tcBorders>
            <w:noWrap/>
            <w:hideMark/>
          </w:tcPr>
          <w:p w14:paraId="71C70047" w14:textId="77777777" w:rsidR="004F10A7" w:rsidRPr="004F10A7" w:rsidRDefault="004F10A7" w:rsidP="002C0512">
            <w:pPr>
              <w:spacing w:after="0"/>
              <w:jc w:val="center"/>
            </w:pPr>
            <w:r w:rsidRPr="004F10A7">
              <w:t>1</w:t>
            </w:r>
          </w:p>
        </w:tc>
        <w:tc>
          <w:tcPr>
            <w:tcW w:w="0" w:type="auto"/>
            <w:tcBorders>
              <w:top w:val="nil"/>
              <w:left w:val="nil"/>
              <w:bottom w:val="single" w:sz="4" w:space="0" w:color="auto"/>
              <w:right w:val="single" w:sz="4" w:space="0" w:color="auto"/>
            </w:tcBorders>
            <w:noWrap/>
            <w:hideMark/>
          </w:tcPr>
          <w:p w14:paraId="7A629275" w14:textId="77777777" w:rsidR="004F10A7" w:rsidRPr="004F10A7" w:rsidRDefault="004F10A7" w:rsidP="002C0512">
            <w:pPr>
              <w:spacing w:after="0"/>
            </w:pPr>
            <w:r w:rsidRPr="004F10A7">
              <w:t> </w:t>
            </w:r>
          </w:p>
        </w:tc>
        <w:tc>
          <w:tcPr>
            <w:tcW w:w="0" w:type="auto"/>
            <w:tcBorders>
              <w:top w:val="nil"/>
              <w:left w:val="nil"/>
              <w:bottom w:val="single" w:sz="4" w:space="0" w:color="auto"/>
              <w:right w:val="single" w:sz="4" w:space="0" w:color="auto"/>
            </w:tcBorders>
            <w:noWrap/>
            <w:hideMark/>
          </w:tcPr>
          <w:p w14:paraId="32999DA6" w14:textId="77777777" w:rsidR="004F10A7" w:rsidRPr="004F10A7" w:rsidRDefault="004F10A7" w:rsidP="002C0512">
            <w:pPr>
              <w:spacing w:after="0"/>
            </w:pPr>
            <w:r w:rsidRPr="004F10A7">
              <w:t> </w:t>
            </w:r>
          </w:p>
        </w:tc>
      </w:tr>
      <w:tr w:rsidR="00F97A3A" w:rsidRPr="004F10A7" w14:paraId="70607BA9" w14:textId="77777777" w:rsidTr="00F97A3A">
        <w:trPr>
          <w:trHeight w:val="20"/>
        </w:trPr>
        <w:tc>
          <w:tcPr>
            <w:tcW w:w="0" w:type="auto"/>
            <w:tcBorders>
              <w:top w:val="nil"/>
              <w:left w:val="single" w:sz="4" w:space="0" w:color="auto"/>
              <w:bottom w:val="single" w:sz="4" w:space="0" w:color="auto"/>
              <w:right w:val="single" w:sz="4" w:space="0" w:color="auto"/>
            </w:tcBorders>
            <w:noWrap/>
            <w:hideMark/>
          </w:tcPr>
          <w:p w14:paraId="53EEA1E5" w14:textId="77777777" w:rsidR="004F10A7" w:rsidRPr="004F10A7" w:rsidRDefault="004F10A7" w:rsidP="002C0512">
            <w:pPr>
              <w:spacing w:after="0"/>
            </w:pPr>
            <w:r w:rsidRPr="004F10A7">
              <w:t> </w:t>
            </w:r>
          </w:p>
        </w:tc>
        <w:tc>
          <w:tcPr>
            <w:tcW w:w="0" w:type="auto"/>
            <w:tcBorders>
              <w:top w:val="nil"/>
              <w:left w:val="nil"/>
              <w:bottom w:val="single" w:sz="4" w:space="0" w:color="auto"/>
              <w:right w:val="single" w:sz="4" w:space="0" w:color="auto"/>
            </w:tcBorders>
            <w:hideMark/>
          </w:tcPr>
          <w:p w14:paraId="04C5A8A2" w14:textId="6FC17B83" w:rsidR="004F10A7" w:rsidRPr="004F10A7" w:rsidRDefault="004F10A7" w:rsidP="002C0512">
            <w:pPr>
              <w:spacing w:after="0"/>
              <w:ind w:left="-33" w:firstLine="33"/>
            </w:pPr>
            <w:r w:rsidRPr="004F10A7">
              <w:t xml:space="preserve">* un battant </w:t>
            </w:r>
            <w:r w:rsidR="00F97A3A" w:rsidRPr="004F10A7">
              <w:t>dimensions</w:t>
            </w:r>
            <w:r w:rsidRPr="004F10A7">
              <w:t xml:space="preserve"> 90x210</w:t>
            </w:r>
          </w:p>
        </w:tc>
        <w:tc>
          <w:tcPr>
            <w:tcW w:w="687" w:type="dxa"/>
            <w:tcBorders>
              <w:top w:val="nil"/>
              <w:left w:val="nil"/>
              <w:bottom w:val="single" w:sz="4" w:space="0" w:color="auto"/>
              <w:right w:val="single" w:sz="4" w:space="0" w:color="auto"/>
            </w:tcBorders>
            <w:noWrap/>
            <w:hideMark/>
          </w:tcPr>
          <w:p w14:paraId="2DE30B8B" w14:textId="75CE6BB8" w:rsidR="004F10A7" w:rsidRPr="004F10A7" w:rsidRDefault="00985038" w:rsidP="002C0512">
            <w:pPr>
              <w:spacing w:after="0"/>
            </w:pPr>
            <w:r w:rsidRPr="004F10A7">
              <w:t>U</w:t>
            </w:r>
          </w:p>
        </w:tc>
        <w:tc>
          <w:tcPr>
            <w:tcW w:w="798" w:type="dxa"/>
            <w:tcBorders>
              <w:top w:val="nil"/>
              <w:left w:val="nil"/>
              <w:bottom w:val="single" w:sz="4" w:space="0" w:color="auto"/>
              <w:right w:val="single" w:sz="4" w:space="0" w:color="auto"/>
            </w:tcBorders>
            <w:noWrap/>
            <w:hideMark/>
          </w:tcPr>
          <w:p w14:paraId="7A3EB247" w14:textId="77777777" w:rsidR="004F10A7" w:rsidRPr="004F10A7" w:rsidRDefault="004F10A7" w:rsidP="002C0512">
            <w:pPr>
              <w:spacing w:after="0"/>
              <w:jc w:val="center"/>
            </w:pPr>
            <w:r w:rsidRPr="004F10A7">
              <w:t>3</w:t>
            </w:r>
          </w:p>
        </w:tc>
        <w:tc>
          <w:tcPr>
            <w:tcW w:w="0" w:type="auto"/>
            <w:tcBorders>
              <w:top w:val="nil"/>
              <w:left w:val="nil"/>
              <w:bottom w:val="single" w:sz="4" w:space="0" w:color="auto"/>
              <w:right w:val="single" w:sz="4" w:space="0" w:color="auto"/>
            </w:tcBorders>
            <w:noWrap/>
            <w:hideMark/>
          </w:tcPr>
          <w:p w14:paraId="524A4561" w14:textId="77777777" w:rsidR="004F10A7" w:rsidRPr="004F10A7" w:rsidRDefault="004F10A7" w:rsidP="002C0512">
            <w:pPr>
              <w:spacing w:after="0"/>
            </w:pPr>
            <w:r w:rsidRPr="004F10A7">
              <w:t> </w:t>
            </w:r>
          </w:p>
        </w:tc>
        <w:tc>
          <w:tcPr>
            <w:tcW w:w="0" w:type="auto"/>
            <w:tcBorders>
              <w:top w:val="nil"/>
              <w:left w:val="nil"/>
              <w:bottom w:val="single" w:sz="4" w:space="0" w:color="auto"/>
              <w:right w:val="single" w:sz="4" w:space="0" w:color="auto"/>
            </w:tcBorders>
            <w:noWrap/>
            <w:hideMark/>
          </w:tcPr>
          <w:p w14:paraId="0654702F" w14:textId="77777777" w:rsidR="004F10A7" w:rsidRPr="004F10A7" w:rsidRDefault="004F10A7" w:rsidP="002C0512">
            <w:pPr>
              <w:spacing w:after="0"/>
            </w:pPr>
            <w:r w:rsidRPr="004F10A7">
              <w:t> </w:t>
            </w:r>
          </w:p>
        </w:tc>
      </w:tr>
      <w:tr w:rsidR="00F97A3A" w:rsidRPr="004F10A7" w14:paraId="4799FA2A" w14:textId="77777777" w:rsidTr="00F97A3A">
        <w:trPr>
          <w:trHeight w:val="20"/>
        </w:trPr>
        <w:tc>
          <w:tcPr>
            <w:tcW w:w="0" w:type="auto"/>
            <w:tcBorders>
              <w:top w:val="nil"/>
              <w:left w:val="single" w:sz="4" w:space="0" w:color="auto"/>
              <w:bottom w:val="single" w:sz="4" w:space="0" w:color="auto"/>
              <w:right w:val="single" w:sz="4" w:space="0" w:color="auto"/>
            </w:tcBorders>
            <w:noWrap/>
            <w:hideMark/>
          </w:tcPr>
          <w:p w14:paraId="4074F243" w14:textId="77777777" w:rsidR="004F10A7" w:rsidRPr="004F10A7" w:rsidRDefault="004F10A7" w:rsidP="002C0512">
            <w:pPr>
              <w:spacing w:after="0"/>
            </w:pPr>
            <w:r w:rsidRPr="004F10A7">
              <w:t>10.2.2</w:t>
            </w:r>
          </w:p>
        </w:tc>
        <w:tc>
          <w:tcPr>
            <w:tcW w:w="0" w:type="auto"/>
            <w:tcBorders>
              <w:top w:val="nil"/>
              <w:left w:val="nil"/>
              <w:bottom w:val="single" w:sz="4" w:space="0" w:color="auto"/>
              <w:right w:val="single" w:sz="4" w:space="0" w:color="auto"/>
            </w:tcBorders>
            <w:hideMark/>
          </w:tcPr>
          <w:p w14:paraId="617ED585" w14:textId="77777777" w:rsidR="004F10A7" w:rsidRPr="004F10A7" w:rsidRDefault="004F10A7" w:rsidP="002C0512">
            <w:pPr>
              <w:spacing w:after="0"/>
              <w:ind w:left="-33" w:firstLine="33"/>
            </w:pPr>
            <w:r w:rsidRPr="004F10A7">
              <w:t>Fenêtre avec cadre en aluminium vitré coulissant, moustiquaire et toutes sujétions de pose</w:t>
            </w:r>
          </w:p>
        </w:tc>
        <w:tc>
          <w:tcPr>
            <w:tcW w:w="687" w:type="dxa"/>
            <w:tcBorders>
              <w:top w:val="nil"/>
              <w:left w:val="nil"/>
              <w:bottom w:val="single" w:sz="4" w:space="0" w:color="auto"/>
              <w:right w:val="single" w:sz="4" w:space="0" w:color="auto"/>
            </w:tcBorders>
            <w:noWrap/>
            <w:hideMark/>
          </w:tcPr>
          <w:p w14:paraId="59D23FB5" w14:textId="77777777" w:rsidR="004F10A7" w:rsidRPr="004F10A7" w:rsidRDefault="004F10A7" w:rsidP="002C0512">
            <w:pPr>
              <w:spacing w:after="0"/>
            </w:pPr>
            <w:r w:rsidRPr="004F10A7">
              <w:t> </w:t>
            </w:r>
          </w:p>
        </w:tc>
        <w:tc>
          <w:tcPr>
            <w:tcW w:w="798" w:type="dxa"/>
            <w:tcBorders>
              <w:top w:val="nil"/>
              <w:left w:val="nil"/>
              <w:bottom w:val="single" w:sz="4" w:space="0" w:color="auto"/>
              <w:right w:val="single" w:sz="4" w:space="0" w:color="auto"/>
            </w:tcBorders>
            <w:noWrap/>
            <w:hideMark/>
          </w:tcPr>
          <w:p w14:paraId="71E2EE46" w14:textId="3AF073EC" w:rsidR="004F10A7" w:rsidRPr="004F10A7" w:rsidRDefault="004F10A7" w:rsidP="002C0512">
            <w:pPr>
              <w:spacing w:after="0"/>
              <w:jc w:val="center"/>
            </w:pPr>
          </w:p>
        </w:tc>
        <w:tc>
          <w:tcPr>
            <w:tcW w:w="0" w:type="auto"/>
            <w:tcBorders>
              <w:top w:val="nil"/>
              <w:left w:val="nil"/>
              <w:bottom w:val="single" w:sz="4" w:space="0" w:color="auto"/>
              <w:right w:val="single" w:sz="4" w:space="0" w:color="auto"/>
            </w:tcBorders>
            <w:noWrap/>
            <w:hideMark/>
          </w:tcPr>
          <w:p w14:paraId="29DBE65F" w14:textId="77777777" w:rsidR="004F10A7" w:rsidRPr="004F10A7" w:rsidRDefault="004F10A7" w:rsidP="002C0512">
            <w:pPr>
              <w:spacing w:after="0"/>
            </w:pPr>
            <w:r w:rsidRPr="004F10A7">
              <w:t> </w:t>
            </w:r>
          </w:p>
        </w:tc>
        <w:tc>
          <w:tcPr>
            <w:tcW w:w="0" w:type="auto"/>
            <w:tcBorders>
              <w:top w:val="nil"/>
              <w:left w:val="nil"/>
              <w:bottom w:val="single" w:sz="4" w:space="0" w:color="auto"/>
              <w:right w:val="single" w:sz="4" w:space="0" w:color="auto"/>
            </w:tcBorders>
            <w:noWrap/>
            <w:hideMark/>
          </w:tcPr>
          <w:p w14:paraId="74219690" w14:textId="77777777" w:rsidR="004F10A7" w:rsidRPr="004F10A7" w:rsidRDefault="004F10A7" w:rsidP="002C0512">
            <w:pPr>
              <w:spacing w:after="0"/>
            </w:pPr>
            <w:r w:rsidRPr="004F10A7">
              <w:t> </w:t>
            </w:r>
          </w:p>
        </w:tc>
      </w:tr>
      <w:tr w:rsidR="00F97A3A" w:rsidRPr="004F10A7" w14:paraId="63CF1545" w14:textId="77777777" w:rsidTr="00F97A3A">
        <w:trPr>
          <w:trHeight w:val="20"/>
        </w:trPr>
        <w:tc>
          <w:tcPr>
            <w:tcW w:w="0" w:type="auto"/>
            <w:tcBorders>
              <w:top w:val="nil"/>
              <w:left w:val="single" w:sz="4" w:space="0" w:color="auto"/>
              <w:bottom w:val="single" w:sz="4" w:space="0" w:color="auto"/>
              <w:right w:val="single" w:sz="4" w:space="0" w:color="auto"/>
            </w:tcBorders>
            <w:noWrap/>
            <w:hideMark/>
          </w:tcPr>
          <w:p w14:paraId="791EEDCD" w14:textId="77777777" w:rsidR="004F10A7" w:rsidRPr="004F10A7" w:rsidRDefault="004F10A7" w:rsidP="002C0512">
            <w:pPr>
              <w:spacing w:after="0"/>
            </w:pPr>
            <w:r w:rsidRPr="004F10A7">
              <w:t> </w:t>
            </w:r>
          </w:p>
        </w:tc>
        <w:tc>
          <w:tcPr>
            <w:tcW w:w="0" w:type="auto"/>
            <w:tcBorders>
              <w:top w:val="nil"/>
              <w:left w:val="nil"/>
              <w:bottom w:val="single" w:sz="4" w:space="0" w:color="auto"/>
              <w:right w:val="single" w:sz="4" w:space="0" w:color="auto"/>
            </w:tcBorders>
            <w:hideMark/>
          </w:tcPr>
          <w:p w14:paraId="3295DBCB" w14:textId="77777777" w:rsidR="004F10A7" w:rsidRPr="004F10A7" w:rsidRDefault="004F10A7" w:rsidP="002C0512">
            <w:pPr>
              <w:spacing w:after="0"/>
              <w:ind w:left="-33" w:firstLine="33"/>
            </w:pPr>
            <w:r w:rsidRPr="004F10A7">
              <w:t>* deux battant coulissant 120x110</w:t>
            </w:r>
          </w:p>
        </w:tc>
        <w:tc>
          <w:tcPr>
            <w:tcW w:w="687" w:type="dxa"/>
            <w:tcBorders>
              <w:top w:val="nil"/>
              <w:left w:val="nil"/>
              <w:bottom w:val="single" w:sz="4" w:space="0" w:color="auto"/>
              <w:right w:val="single" w:sz="4" w:space="0" w:color="auto"/>
            </w:tcBorders>
            <w:noWrap/>
            <w:hideMark/>
          </w:tcPr>
          <w:p w14:paraId="3A1DBA36" w14:textId="369274D6" w:rsidR="004F10A7" w:rsidRPr="004F10A7" w:rsidRDefault="00985038" w:rsidP="002C0512">
            <w:pPr>
              <w:spacing w:after="0"/>
            </w:pPr>
            <w:r w:rsidRPr="004F10A7">
              <w:t>U</w:t>
            </w:r>
          </w:p>
        </w:tc>
        <w:tc>
          <w:tcPr>
            <w:tcW w:w="798" w:type="dxa"/>
            <w:tcBorders>
              <w:top w:val="nil"/>
              <w:left w:val="nil"/>
              <w:bottom w:val="single" w:sz="4" w:space="0" w:color="auto"/>
              <w:right w:val="single" w:sz="4" w:space="0" w:color="auto"/>
            </w:tcBorders>
            <w:noWrap/>
            <w:hideMark/>
          </w:tcPr>
          <w:p w14:paraId="217D7DB0" w14:textId="77777777" w:rsidR="004F10A7" w:rsidRPr="004F10A7" w:rsidRDefault="004F10A7" w:rsidP="002C0512">
            <w:pPr>
              <w:spacing w:after="0"/>
              <w:jc w:val="center"/>
            </w:pPr>
            <w:r w:rsidRPr="004F10A7">
              <w:t>8</w:t>
            </w:r>
          </w:p>
        </w:tc>
        <w:tc>
          <w:tcPr>
            <w:tcW w:w="0" w:type="auto"/>
            <w:tcBorders>
              <w:top w:val="nil"/>
              <w:left w:val="nil"/>
              <w:bottom w:val="single" w:sz="4" w:space="0" w:color="auto"/>
              <w:right w:val="single" w:sz="4" w:space="0" w:color="auto"/>
            </w:tcBorders>
            <w:noWrap/>
            <w:hideMark/>
          </w:tcPr>
          <w:p w14:paraId="664B9B22" w14:textId="77777777" w:rsidR="004F10A7" w:rsidRPr="004F10A7" w:rsidRDefault="004F10A7" w:rsidP="002C0512">
            <w:pPr>
              <w:spacing w:after="0"/>
            </w:pPr>
            <w:r w:rsidRPr="004F10A7">
              <w:t> </w:t>
            </w:r>
          </w:p>
        </w:tc>
        <w:tc>
          <w:tcPr>
            <w:tcW w:w="0" w:type="auto"/>
            <w:tcBorders>
              <w:top w:val="nil"/>
              <w:left w:val="nil"/>
              <w:bottom w:val="single" w:sz="4" w:space="0" w:color="auto"/>
              <w:right w:val="single" w:sz="4" w:space="0" w:color="auto"/>
            </w:tcBorders>
            <w:noWrap/>
            <w:hideMark/>
          </w:tcPr>
          <w:p w14:paraId="7D8B4B27" w14:textId="77777777" w:rsidR="004F10A7" w:rsidRPr="004F10A7" w:rsidRDefault="004F10A7" w:rsidP="002C0512">
            <w:pPr>
              <w:spacing w:after="0"/>
            </w:pPr>
            <w:r w:rsidRPr="004F10A7">
              <w:t> </w:t>
            </w:r>
          </w:p>
        </w:tc>
      </w:tr>
      <w:tr w:rsidR="00F97A3A" w:rsidRPr="004F10A7" w14:paraId="1E013FA9" w14:textId="77777777" w:rsidTr="00F97A3A">
        <w:trPr>
          <w:trHeight w:val="20"/>
        </w:trPr>
        <w:tc>
          <w:tcPr>
            <w:tcW w:w="0" w:type="auto"/>
            <w:tcBorders>
              <w:top w:val="nil"/>
              <w:left w:val="single" w:sz="4" w:space="0" w:color="auto"/>
              <w:bottom w:val="single" w:sz="4" w:space="0" w:color="auto"/>
              <w:right w:val="single" w:sz="4" w:space="0" w:color="auto"/>
            </w:tcBorders>
            <w:noWrap/>
            <w:hideMark/>
          </w:tcPr>
          <w:p w14:paraId="1A6FECE2" w14:textId="77777777" w:rsidR="004F10A7" w:rsidRPr="004F10A7" w:rsidRDefault="004F10A7" w:rsidP="002C0512">
            <w:pPr>
              <w:spacing w:after="0"/>
            </w:pPr>
            <w:r w:rsidRPr="004F10A7">
              <w:t> </w:t>
            </w:r>
          </w:p>
        </w:tc>
        <w:tc>
          <w:tcPr>
            <w:tcW w:w="0" w:type="auto"/>
            <w:tcBorders>
              <w:top w:val="nil"/>
              <w:left w:val="nil"/>
              <w:bottom w:val="single" w:sz="4" w:space="0" w:color="auto"/>
              <w:right w:val="single" w:sz="4" w:space="0" w:color="auto"/>
            </w:tcBorders>
            <w:hideMark/>
          </w:tcPr>
          <w:p w14:paraId="52DF5465" w14:textId="77777777" w:rsidR="004F10A7" w:rsidRPr="004F10A7" w:rsidRDefault="004F10A7" w:rsidP="002C0512">
            <w:pPr>
              <w:spacing w:after="0"/>
              <w:ind w:left="-33" w:firstLine="33"/>
            </w:pPr>
            <w:r w:rsidRPr="004F10A7">
              <w:t>* deux battant coulissant 50x50</w:t>
            </w:r>
          </w:p>
        </w:tc>
        <w:tc>
          <w:tcPr>
            <w:tcW w:w="687" w:type="dxa"/>
            <w:tcBorders>
              <w:top w:val="nil"/>
              <w:left w:val="nil"/>
              <w:bottom w:val="single" w:sz="4" w:space="0" w:color="auto"/>
              <w:right w:val="single" w:sz="4" w:space="0" w:color="auto"/>
            </w:tcBorders>
            <w:noWrap/>
            <w:hideMark/>
          </w:tcPr>
          <w:p w14:paraId="5CB58CAB" w14:textId="27CCD1C3" w:rsidR="004F10A7" w:rsidRPr="004F10A7" w:rsidRDefault="00985038" w:rsidP="002C0512">
            <w:pPr>
              <w:spacing w:after="0"/>
            </w:pPr>
            <w:r w:rsidRPr="004F10A7">
              <w:t>U</w:t>
            </w:r>
          </w:p>
        </w:tc>
        <w:tc>
          <w:tcPr>
            <w:tcW w:w="798" w:type="dxa"/>
            <w:tcBorders>
              <w:top w:val="nil"/>
              <w:left w:val="nil"/>
              <w:bottom w:val="single" w:sz="4" w:space="0" w:color="auto"/>
              <w:right w:val="single" w:sz="4" w:space="0" w:color="auto"/>
            </w:tcBorders>
            <w:noWrap/>
            <w:hideMark/>
          </w:tcPr>
          <w:p w14:paraId="3BE25E21" w14:textId="77777777" w:rsidR="004F10A7" w:rsidRPr="004F10A7" w:rsidRDefault="004F10A7" w:rsidP="002C0512">
            <w:pPr>
              <w:spacing w:after="0"/>
              <w:jc w:val="center"/>
            </w:pPr>
            <w:r w:rsidRPr="004F10A7">
              <w:t>2</w:t>
            </w:r>
          </w:p>
        </w:tc>
        <w:tc>
          <w:tcPr>
            <w:tcW w:w="0" w:type="auto"/>
            <w:tcBorders>
              <w:top w:val="nil"/>
              <w:left w:val="nil"/>
              <w:bottom w:val="single" w:sz="4" w:space="0" w:color="auto"/>
              <w:right w:val="single" w:sz="4" w:space="0" w:color="auto"/>
            </w:tcBorders>
            <w:noWrap/>
            <w:hideMark/>
          </w:tcPr>
          <w:p w14:paraId="7641E1F1" w14:textId="77777777" w:rsidR="004F10A7" w:rsidRPr="004F10A7" w:rsidRDefault="004F10A7" w:rsidP="002C0512">
            <w:pPr>
              <w:spacing w:after="0"/>
            </w:pPr>
            <w:r w:rsidRPr="004F10A7">
              <w:t> </w:t>
            </w:r>
          </w:p>
        </w:tc>
        <w:tc>
          <w:tcPr>
            <w:tcW w:w="0" w:type="auto"/>
            <w:tcBorders>
              <w:top w:val="nil"/>
              <w:left w:val="nil"/>
              <w:bottom w:val="single" w:sz="4" w:space="0" w:color="auto"/>
              <w:right w:val="single" w:sz="4" w:space="0" w:color="auto"/>
            </w:tcBorders>
            <w:noWrap/>
            <w:hideMark/>
          </w:tcPr>
          <w:p w14:paraId="5885BF1A" w14:textId="77777777" w:rsidR="004F10A7" w:rsidRPr="004F10A7" w:rsidRDefault="004F10A7" w:rsidP="002C0512">
            <w:pPr>
              <w:spacing w:after="0"/>
            </w:pPr>
            <w:r w:rsidRPr="004F10A7">
              <w:t> </w:t>
            </w:r>
          </w:p>
        </w:tc>
      </w:tr>
      <w:tr w:rsidR="00F97A3A" w:rsidRPr="004F10A7" w14:paraId="6F230DFD" w14:textId="77777777" w:rsidTr="00F97A3A">
        <w:trPr>
          <w:trHeight w:val="20"/>
        </w:trPr>
        <w:tc>
          <w:tcPr>
            <w:tcW w:w="0" w:type="auto"/>
            <w:tcBorders>
              <w:top w:val="nil"/>
              <w:left w:val="single" w:sz="4" w:space="0" w:color="auto"/>
              <w:bottom w:val="single" w:sz="4" w:space="0" w:color="auto"/>
              <w:right w:val="single" w:sz="4" w:space="0" w:color="auto"/>
            </w:tcBorders>
            <w:noWrap/>
            <w:hideMark/>
          </w:tcPr>
          <w:p w14:paraId="30F3E97F" w14:textId="77777777" w:rsidR="004F10A7" w:rsidRPr="004F10A7" w:rsidRDefault="004F10A7" w:rsidP="002C0512">
            <w:pPr>
              <w:spacing w:after="0"/>
            </w:pPr>
            <w:r w:rsidRPr="004F10A7">
              <w:t>10.3</w:t>
            </w:r>
          </w:p>
        </w:tc>
        <w:tc>
          <w:tcPr>
            <w:tcW w:w="0" w:type="auto"/>
            <w:tcBorders>
              <w:top w:val="nil"/>
              <w:left w:val="nil"/>
              <w:bottom w:val="single" w:sz="4" w:space="0" w:color="auto"/>
              <w:right w:val="single" w:sz="4" w:space="0" w:color="auto"/>
            </w:tcBorders>
            <w:hideMark/>
          </w:tcPr>
          <w:p w14:paraId="18518255" w14:textId="77777777" w:rsidR="004F10A7" w:rsidRPr="004F10A7" w:rsidRDefault="004F10A7" w:rsidP="002C0512">
            <w:pPr>
              <w:spacing w:after="0"/>
              <w:ind w:left="-33" w:firstLine="33"/>
            </w:pPr>
            <w:r w:rsidRPr="004F10A7">
              <w:t>Menuiserie en bois</w:t>
            </w:r>
          </w:p>
        </w:tc>
        <w:tc>
          <w:tcPr>
            <w:tcW w:w="687" w:type="dxa"/>
            <w:tcBorders>
              <w:top w:val="nil"/>
              <w:left w:val="nil"/>
              <w:bottom w:val="single" w:sz="4" w:space="0" w:color="auto"/>
              <w:right w:val="single" w:sz="4" w:space="0" w:color="auto"/>
            </w:tcBorders>
            <w:noWrap/>
            <w:hideMark/>
          </w:tcPr>
          <w:p w14:paraId="0A01BE84" w14:textId="77777777" w:rsidR="004F10A7" w:rsidRPr="004F10A7" w:rsidRDefault="004F10A7" w:rsidP="002C0512">
            <w:pPr>
              <w:spacing w:after="0"/>
            </w:pPr>
            <w:r w:rsidRPr="004F10A7">
              <w:t> </w:t>
            </w:r>
          </w:p>
        </w:tc>
        <w:tc>
          <w:tcPr>
            <w:tcW w:w="798" w:type="dxa"/>
            <w:tcBorders>
              <w:top w:val="nil"/>
              <w:left w:val="nil"/>
              <w:bottom w:val="single" w:sz="4" w:space="0" w:color="auto"/>
              <w:right w:val="single" w:sz="4" w:space="0" w:color="auto"/>
            </w:tcBorders>
            <w:noWrap/>
            <w:hideMark/>
          </w:tcPr>
          <w:p w14:paraId="7FF673F0" w14:textId="359BFC54" w:rsidR="004F10A7" w:rsidRPr="004F10A7" w:rsidRDefault="004F10A7" w:rsidP="002C0512">
            <w:pPr>
              <w:spacing w:after="0"/>
              <w:jc w:val="center"/>
            </w:pPr>
          </w:p>
        </w:tc>
        <w:tc>
          <w:tcPr>
            <w:tcW w:w="0" w:type="auto"/>
            <w:tcBorders>
              <w:top w:val="nil"/>
              <w:left w:val="nil"/>
              <w:bottom w:val="single" w:sz="4" w:space="0" w:color="auto"/>
              <w:right w:val="single" w:sz="4" w:space="0" w:color="auto"/>
            </w:tcBorders>
            <w:noWrap/>
            <w:hideMark/>
          </w:tcPr>
          <w:p w14:paraId="2CCAC1EA" w14:textId="77777777" w:rsidR="004F10A7" w:rsidRPr="004F10A7" w:rsidRDefault="004F10A7" w:rsidP="002C0512">
            <w:pPr>
              <w:spacing w:after="0"/>
            </w:pPr>
            <w:r w:rsidRPr="004F10A7">
              <w:t> </w:t>
            </w:r>
          </w:p>
        </w:tc>
        <w:tc>
          <w:tcPr>
            <w:tcW w:w="0" w:type="auto"/>
            <w:tcBorders>
              <w:top w:val="nil"/>
              <w:left w:val="nil"/>
              <w:bottom w:val="single" w:sz="4" w:space="0" w:color="auto"/>
              <w:right w:val="single" w:sz="4" w:space="0" w:color="auto"/>
            </w:tcBorders>
            <w:noWrap/>
            <w:hideMark/>
          </w:tcPr>
          <w:p w14:paraId="797DEE11" w14:textId="77777777" w:rsidR="004F10A7" w:rsidRPr="004F10A7" w:rsidRDefault="004F10A7" w:rsidP="002C0512">
            <w:pPr>
              <w:spacing w:after="0"/>
            </w:pPr>
            <w:r w:rsidRPr="004F10A7">
              <w:t> </w:t>
            </w:r>
          </w:p>
        </w:tc>
      </w:tr>
      <w:tr w:rsidR="00F97A3A" w:rsidRPr="004F10A7" w14:paraId="3018C4A9" w14:textId="77777777" w:rsidTr="00F97A3A">
        <w:trPr>
          <w:trHeight w:val="20"/>
        </w:trPr>
        <w:tc>
          <w:tcPr>
            <w:tcW w:w="0" w:type="auto"/>
            <w:tcBorders>
              <w:top w:val="nil"/>
              <w:left w:val="single" w:sz="4" w:space="0" w:color="auto"/>
              <w:bottom w:val="single" w:sz="4" w:space="0" w:color="auto"/>
              <w:right w:val="single" w:sz="4" w:space="0" w:color="auto"/>
            </w:tcBorders>
            <w:noWrap/>
            <w:hideMark/>
          </w:tcPr>
          <w:p w14:paraId="2EDCA104" w14:textId="77777777" w:rsidR="004F10A7" w:rsidRPr="004F10A7" w:rsidRDefault="004F10A7" w:rsidP="002C0512">
            <w:pPr>
              <w:spacing w:after="0"/>
            </w:pPr>
            <w:r w:rsidRPr="004F10A7">
              <w:t> </w:t>
            </w:r>
          </w:p>
        </w:tc>
        <w:tc>
          <w:tcPr>
            <w:tcW w:w="0" w:type="auto"/>
            <w:tcBorders>
              <w:top w:val="nil"/>
              <w:left w:val="nil"/>
              <w:bottom w:val="single" w:sz="4" w:space="0" w:color="auto"/>
              <w:right w:val="single" w:sz="4" w:space="0" w:color="auto"/>
            </w:tcBorders>
            <w:hideMark/>
          </w:tcPr>
          <w:p w14:paraId="6119E4E7" w14:textId="77777777" w:rsidR="004F10A7" w:rsidRPr="004F10A7" w:rsidRDefault="004F10A7" w:rsidP="002C0512">
            <w:pPr>
              <w:spacing w:after="0"/>
              <w:ind w:left="-33" w:firstLine="33"/>
            </w:pPr>
            <w:r w:rsidRPr="004F10A7">
              <w:t>F/P de porte isoplane en bois pleine avec serrure à canon vachette et toutes sujetions de fabrication et finition de dimensions:</w:t>
            </w:r>
          </w:p>
        </w:tc>
        <w:tc>
          <w:tcPr>
            <w:tcW w:w="687" w:type="dxa"/>
            <w:tcBorders>
              <w:top w:val="nil"/>
              <w:left w:val="nil"/>
              <w:bottom w:val="single" w:sz="4" w:space="0" w:color="auto"/>
              <w:right w:val="single" w:sz="4" w:space="0" w:color="auto"/>
            </w:tcBorders>
            <w:noWrap/>
            <w:hideMark/>
          </w:tcPr>
          <w:p w14:paraId="396F5294" w14:textId="77777777" w:rsidR="004F10A7" w:rsidRPr="004F10A7" w:rsidRDefault="004F10A7" w:rsidP="002C0512">
            <w:pPr>
              <w:spacing w:after="0"/>
            </w:pPr>
            <w:r w:rsidRPr="004F10A7">
              <w:t> </w:t>
            </w:r>
          </w:p>
        </w:tc>
        <w:tc>
          <w:tcPr>
            <w:tcW w:w="798" w:type="dxa"/>
            <w:tcBorders>
              <w:top w:val="nil"/>
              <w:left w:val="nil"/>
              <w:bottom w:val="single" w:sz="4" w:space="0" w:color="auto"/>
              <w:right w:val="single" w:sz="4" w:space="0" w:color="auto"/>
            </w:tcBorders>
            <w:noWrap/>
            <w:hideMark/>
          </w:tcPr>
          <w:p w14:paraId="7EBFB760" w14:textId="3C2BE2F4" w:rsidR="004F10A7" w:rsidRPr="004F10A7" w:rsidRDefault="004F10A7" w:rsidP="002C0512">
            <w:pPr>
              <w:spacing w:after="0"/>
              <w:jc w:val="center"/>
            </w:pPr>
          </w:p>
        </w:tc>
        <w:tc>
          <w:tcPr>
            <w:tcW w:w="0" w:type="auto"/>
            <w:tcBorders>
              <w:top w:val="nil"/>
              <w:left w:val="nil"/>
              <w:bottom w:val="single" w:sz="4" w:space="0" w:color="auto"/>
              <w:right w:val="single" w:sz="4" w:space="0" w:color="auto"/>
            </w:tcBorders>
            <w:noWrap/>
            <w:hideMark/>
          </w:tcPr>
          <w:p w14:paraId="1BEAE63F" w14:textId="77777777" w:rsidR="004F10A7" w:rsidRPr="004F10A7" w:rsidRDefault="004F10A7" w:rsidP="002C0512">
            <w:pPr>
              <w:spacing w:after="0"/>
            </w:pPr>
            <w:r w:rsidRPr="004F10A7">
              <w:t> </w:t>
            </w:r>
          </w:p>
        </w:tc>
        <w:tc>
          <w:tcPr>
            <w:tcW w:w="0" w:type="auto"/>
            <w:tcBorders>
              <w:top w:val="nil"/>
              <w:left w:val="nil"/>
              <w:bottom w:val="single" w:sz="4" w:space="0" w:color="auto"/>
              <w:right w:val="single" w:sz="4" w:space="0" w:color="auto"/>
            </w:tcBorders>
            <w:noWrap/>
            <w:hideMark/>
          </w:tcPr>
          <w:p w14:paraId="1D8FC8D8" w14:textId="77777777" w:rsidR="004F10A7" w:rsidRPr="004F10A7" w:rsidRDefault="004F10A7" w:rsidP="002C0512">
            <w:pPr>
              <w:spacing w:after="0"/>
            </w:pPr>
            <w:r w:rsidRPr="004F10A7">
              <w:t> </w:t>
            </w:r>
          </w:p>
        </w:tc>
      </w:tr>
      <w:tr w:rsidR="00F97A3A" w:rsidRPr="004F10A7" w14:paraId="161D9422" w14:textId="77777777" w:rsidTr="00F97A3A">
        <w:trPr>
          <w:trHeight w:val="20"/>
        </w:trPr>
        <w:tc>
          <w:tcPr>
            <w:tcW w:w="0" w:type="auto"/>
            <w:tcBorders>
              <w:top w:val="nil"/>
              <w:left w:val="single" w:sz="4" w:space="0" w:color="auto"/>
              <w:bottom w:val="single" w:sz="4" w:space="0" w:color="auto"/>
              <w:right w:val="single" w:sz="4" w:space="0" w:color="auto"/>
            </w:tcBorders>
            <w:noWrap/>
            <w:hideMark/>
          </w:tcPr>
          <w:p w14:paraId="413D5818" w14:textId="77777777" w:rsidR="004F10A7" w:rsidRPr="004F10A7" w:rsidRDefault="004F10A7" w:rsidP="002C0512">
            <w:pPr>
              <w:spacing w:after="0"/>
            </w:pPr>
            <w:r w:rsidRPr="004F10A7">
              <w:t> </w:t>
            </w:r>
          </w:p>
        </w:tc>
        <w:tc>
          <w:tcPr>
            <w:tcW w:w="0" w:type="auto"/>
            <w:tcBorders>
              <w:top w:val="nil"/>
              <w:left w:val="nil"/>
              <w:bottom w:val="single" w:sz="4" w:space="0" w:color="auto"/>
              <w:right w:val="single" w:sz="4" w:space="0" w:color="auto"/>
            </w:tcBorders>
            <w:hideMark/>
          </w:tcPr>
          <w:p w14:paraId="69695C3F" w14:textId="77777777" w:rsidR="004F10A7" w:rsidRPr="004F10A7" w:rsidRDefault="004F10A7" w:rsidP="002C0512">
            <w:pPr>
              <w:spacing w:after="0"/>
              <w:ind w:left="-33" w:firstLine="33"/>
            </w:pPr>
            <w:r w:rsidRPr="004F10A7">
              <w:t>* 90 x 210</w:t>
            </w:r>
          </w:p>
        </w:tc>
        <w:tc>
          <w:tcPr>
            <w:tcW w:w="687" w:type="dxa"/>
            <w:tcBorders>
              <w:top w:val="nil"/>
              <w:left w:val="nil"/>
              <w:bottom w:val="single" w:sz="4" w:space="0" w:color="auto"/>
              <w:right w:val="single" w:sz="4" w:space="0" w:color="auto"/>
            </w:tcBorders>
            <w:noWrap/>
            <w:hideMark/>
          </w:tcPr>
          <w:p w14:paraId="0A04BA53" w14:textId="1B9D7A61" w:rsidR="004F10A7" w:rsidRPr="004F10A7" w:rsidRDefault="00985038" w:rsidP="002C0512">
            <w:pPr>
              <w:spacing w:after="0"/>
            </w:pPr>
            <w:r w:rsidRPr="004F10A7">
              <w:t>U</w:t>
            </w:r>
          </w:p>
        </w:tc>
        <w:tc>
          <w:tcPr>
            <w:tcW w:w="798" w:type="dxa"/>
            <w:tcBorders>
              <w:top w:val="nil"/>
              <w:left w:val="nil"/>
              <w:bottom w:val="single" w:sz="4" w:space="0" w:color="auto"/>
              <w:right w:val="single" w:sz="4" w:space="0" w:color="auto"/>
            </w:tcBorders>
            <w:noWrap/>
            <w:hideMark/>
          </w:tcPr>
          <w:p w14:paraId="726CC908" w14:textId="1553A664" w:rsidR="004F10A7" w:rsidRPr="004F10A7" w:rsidRDefault="004F10A7" w:rsidP="002C0512">
            <w:pPr>
              <w:spacing w:after="0"/>
              <w:jc w:val="center"/>
            </w:pPr>
            <w:r w:rsidRPr="004F10A7">
              <w:t>5,00</w:t>
            </w:r>
          </w:p>
        </w:tc>
        <w:tc>
          <w:tcPr>
            <w:tcW w:w="0" w:type="auto"/>
            <w:tcBorders>
              <w:top w:val="nil"/>
              <w:left w:val="nil"/>
              <w:bottom w:val="single" w:sz="4" w:space="0" w:color="auto"/>
              <w:right w:val="single" w:sz="4" w:space="0" w:color="auto"/>
            </w:tcBorders>
            <w:noWrap/>
            <w:hideMark/>
          </w:tcPr>
          <w:p w14:paraId="526931AA" w14:textId="77777777" w:rsidR="004F10A7" w:rsidRPr="004F10A7" w:rsidRDefault="004F10A7" w:rsidP="002C0512">
            <w:pPr>
              <w:spacing w:after="0"/>
            </w:pPr>
            <w:r w:rsidRPr="004F10A7">
              <w:t> </w:t>
            </w:r>
          </w:p>
        </w:tc>
        <w:tc>
          <w:tcPr>
            <w:tcW w:w="0" w:type="auto"/>
            <w:tcBorders>
              <w:top w:val="nil"/>
              <w:left w:val="nil"/>
              <w:bottom w:val="single" w:sz="4" w:space="0" w:color="auto"/>
              <w:right w:val="single" w:sz="4" w:space="0" w:color="auto"/>
            </w:tcBorders>
            <w:noWrap/>
            <w:hideMark/>
          </w:tcPr>
          <w:p w14:paraId="28A3270B" w14:textId="77777777" w:rsidR="004F10A7" w:rsidRPr="004F10A7" w:rsidRDefault="004F10A7" w:rsidP="002C0512">
            <w:pPr>
              <w:spacing w:after="0"/>
            </w:pPr>
            <w:r w:rsidRPr="004F10A7">
              <w:t> </w:t>
            </w:r>
          </w:p>
        </w:tc>
      </w:tr>
      <w:tr w:rsidR="00F97A3A" w:rsidRPr="004F10A7" w14:paraId="2B898F43" w14:textId="77777777" w:rsidTr="00F97A3A">
        <w:trPr>
          <w:trHeight w:val="20"/>
        </w:trPr>
        <w:tc>
          <w:tcPr>
            <w:tcW w:w="0" w:type="auto"/>
            <w:tcBorders>
              <w:top w:val="nil"/>
              <w:left w:val="single" w:sz="4" w:space="0" w:color="auto"/>
              <w:bottom w:val="single" w:sz="4" w:space="0" w:color="auto"/>
              <w:right w:val="single" w:sz="4" w:space="0" w:color="auto"/>
            </w:tcBorders>
            <w:noWrap/>
            <w:hideMark/>
          </w:tcPr>
          <w:p w14:paraId="07C8AC9B" w14:textId="77777777" w:rsidR="004F10A7" w:rsidRPr="004F10A7" w:rsidRDefault="004F10A7" w:rsidP="002C0512">
            <w:pPr>
              <w:spacing w:after="0"/>
            </w:pPr>
            <w:r w:rsidRPr="004F10A7">
              <w:t> </w:t>
            </w:r>
          </w:p>
        </w:tc>
        <w:tc>
          <w:tcPr>
            <w:tcW w:w="0" w:type="auto"/>
            <w:tcBorders>
              <w:top w:val="nil"/>
              <w:left w:val="nil"/>
              <w:bottom w:val="single" w:sz="4" w:space="0" w:color="auto"/>
              <w:right w:val="single" w:sz="4" w:space="0" w:color="auto"/>
            </w:tcBorders>
            <w:hideMark/>
          </w:tcPr>
          <w:p w14:paraId="38925807" w14:textId="77777777" w:rsidR="004F10A7" w:rsidRPr="004F10A7" w:rsidRDefault="004F10A7" w:rsidP="002C0512">
            <w:pPr>
              <w:spacing w:after="0"/>
              <w:ind w:left="-33" w:firstLine="33"/>
            </w:pPr>
            <w:r w:rsidRPr="004F10A7">
              <w:t>* 70 x 210</w:t>
            </w:r>
          </w:p>
        </w:tc>
        <w:tc>
          <w:tcPr>
            <w:tcW w:w="687" w:type="dxa"/>
            <w:tcBorders>
              <w:top w:val="nil"/>
              <w:left w:val="nil"/>
              <w:bottom w:val="single" w:sz="4" w:space="0" w:color="auto"/>
              <w:right w:val="single" w:sz="4" w:space="0" w:color="auto"/>
            </w:tcBorders>
            <w:noWrap/>
            <w:hideMark/>
          </w:tcPr>
          <w:p w14:paraId="6147D457" w14:textId="78B13CDF" w:rsidR="004F10A7" w:rsidRPr="004F10A7" w:rsidRDefault="00985038" w:rsidP="002C0512">
            <w:pPr>
              <w:spacing w:after="0"/>
            </w:pPr>
            <w:r w:rsidRPr="004F10A7">
              <w:t>U</w:t>
            </w:r>
          </w:p>
        </w:tc>
        <w:tc>
          <w:tcPr>
            <w:tcW w:w="798" w:type="dxa"/>
            <w:tcBorders>
              <w:top w:val="nil"/>
              <w:left w:val="nil"/>
              <w:bottom w:val="single" w:sz="4" w:space="0" w:color="auto"/>
              <w:right w:val="single" w:sz="4" w:space="0" w:color="auto"/>
            </w:tcBorders>
            <w:noWrap/>
            <w:hideMark/>
          </w:tcPr>
          <w:p w14:paraId="1BA9F89B" w14:textId="6CAE7FA4" w:rsidR="004F10A7" w:rsidRPr="004F10A7" w:rsidRDefault="004F10A7" w:rsidP="002C0512">
            <w:pPr>
              <w:spacing w:after="0"/>
              <w:jc w:val="center"/>
            </w:pPr>
            <w:r w:rsidRPr="004F10A7">
              <w:t>3,00</w:t>
            </w:r>
          </w:p>
        </w:tc>
        <w:tc>
          <w:tcPr>
            <w:tcW w:w="0" w:type="auto"/>
            <w:tcBorders>
              <w:top w:val="nil"/>
              <w:left w:val="nil"/>
              <w:bottom w:val="single" w:sz="4" w:space="0" w:color="auto"/>
              <w:right w:val="single" w:sz="4" w:space="0" w:color="auto"/>
            </w:tcBorders>
            <w:noWrap/>
            <w:hideMark/>
          </w:tcPr>
          <w:p w14:paraId="62B31478" w14:textId="77777777" w:rsidR="004F10A7" w:rsidRPr="004F10A7" w:rsidRDefault="004F10A7" w:rsidP="002C0512">
            <w:pPr>
              <w:spacing w:after="0"/>
            </w:pPr>
            <w:r w:rsidRPr="004F10A7">
              <w:t> </w:t>
            </w:r>
          </w:p>
        </w:tc>
        <w:tc>
          <w:tcPr>
            <w:tcW w:w="0" w:type="auto"/>
            <w:tcBorders>
              <w:top w:val="nil"/>
              <w:left w:val="nil"/>
              <w:bottom w:val="single" w:sz="4" w:space="0" w:color="auto"/>
              <w:right w:val="single" w:sz="4" w:space="0" w:color="auto"/>
            </w:tcBorders>
            <w:noWrap/>
            <w:hideMark/>
          </w:tcPr>
          <w:p w14:paraId="0B252859" w14:textId="77777777" w:rsidR="004F10A7" w:rsidRPr="004F10A7" w:rsidRDefault="004F10A7" w:rsidP="002C0512">
            <w:pPr>
              <w:spacing w:after="0"/>
            </w:pPr>
            <w:r w:rsidRPr="004F10A7">
              <w:t> </w:t>
            </w:r>
          </w:p>
        </w:tc>
      </w:tr>
      <w:tr w:rsidR="00F97A3A" w:rsidRPr="004F10A7" w14:paraId="76A30CFF" w14:textId="77777777" w:rsidTr="00F97A3A">
        <w:trPr>
          <w:trHeight w:val="20"/>
        </w:trPr>
        <w:tc>
          <w:tcPr>
            <w:tcW w:w="0" w:type="auto"/>
            <w:tcBorders>
              <w:top w:val="nil"/>
              <w:left w:val="single" w:sz="4" w:space="0" w:color="auto"/>
              <w:bottom w:val="single" w:sz="4" w:space="0" w:color="auto"/>
              <w:right w:val="single" w:sz="4" w:space="0" w:color="auto"/>
            </w:tcBorders>
            <w:noWrap/>
            <w:hideMark/>
          </w:tcPr>
          <w:p w14:paraId="5749C844" w14:textId="77777777" w:rsidR="004F10A7" w:rsidRPr="00F97A3A" w:rsidRDefault="004F10A7" w:rsidP="002C0512">
            <w:pPr>
              <w:spacing w:after="0"/>
              <w:rPr>
                <w:b/>
                <w:bCs/>
              </w:rPr>
            </w:pPr>
            <w:r w:rsidRPr="00F97A3A">
              <w:rPr>
                <w:b/>
                <w:bCs/>
              </w:rPr>
              <w:t> </w:t>
            </w:r>
          </w:p>
        </w:tc>
        <w:tc>
          <w:tcPr>
            <w:tcW w:w="0" w:type="auto"/>
            <w:tcBorders>
              <w:top w:val="nil"/>
              <w:left w:val="nil"/>
              <w:bottom w:val="single" w:sz="4" w:space="0" w:color="auto"/>
              <w:right w:val="single" w:sz="4" w:space="0" w:color="auto"/>
            </w:tcBorders>
            <w:hideMark/>
          </w:tcPr>
          <w:p w14:paraId="4494CB1E" w14:textId="77777777" w:rsidR="004F10A7" w:rsidRPr="00F97A3A" w:rsidRDefault="004F10A7" w:rsidP="002C0512">
            <w:pPr>
              <w:spacing w:after="0"/>
              <w:ind w:left="-33" w:firstLine="33"/>
              <w:rPr>
                <w:b/>
                <w:bCs/>
              </w:rPr>
            </w:pPr>
            <w:r w:rsidRPr="00F97A3A">
              <w:rPr>
                <w:b/>
                <w:bCs/>
              </w:rPr>
              <w:t>Sous/total 10</w:t>
            </w:r>
          </w:p>
        </w:tc>
        <w:tc>
          <w:tcPr>
            <w:tcW w:w="687" w:type="dxa"/>
            <w:tcBorders>
              <w:top w:val="nil"/>
              <w:left w:val="nil"/>
              <w:bottom w:val="single" w:sz="4" w:space="0" w:color="auto"/>
              <w:right w:val="single" w:sz="4" w:space="0" w:color="auto"/>
            </w:tcBorders>
            <w:noWrap/>
            <w:hideMark/>
          </w:tcPr>
          <w:p w14:paraId="1B4125C0" w14:textId="77777777" w:rsidR="004F10A7" w:rsidRPr="004F10A7" w:rsidRDefault="004F10A7" w:rsidP="002C0512">
            <w:pPr>
              <w:spacing w:after="0"/>
            </w:pPr>
            <w:r w:rsidRPr="004F10A7">
              <w:t> </w:t>
            </w:r>
          </w:p>
        </w:tc>
        <w:tc>
          <w:tcPr>
            <w:tcW w:w="798" w:type="dxa"/>
            <w:tcBorders>
              <w:top w:val="nil"/>
              <w:left w:val="nil"/>
              <w:bottom w:val="single" w:sz="4" w:space="0" w:color="auto"/>
              <w:right w:val="single" w:sz="4" w:space="0" w:color="auto"/>
            </w:tcBorders>
            <w:noWrap/>
            <w:hideMark/>
          </w:tcPr>
          <w:p w14:paraId="2D520726" w14:textId="7D63A3BF" w:rsidR="004F10A7" w:rsidRPr="004F10A7" w:rsidRDefault="004F10A7" w:rsidP="002C0512">
            <w:pPr>
              <w:spacing w:after="0"/>
              <w:jc w:val="center"/>
            </w:pPr>
          </w:p>
        </w:tc>
        <w:tc>
          <w:tcPr>
            <w:tcW w:w="0" w:type="auto"/>
            <w:tcBorders>
              <w:top w:val="nil"/>
              <w:left w:val="nil"/>
              <w:bottom w:val="single" w:sz="4" w:space="0" w:color="auto"/>
              <w:right w:val="single" w:sz="4" w:space="0" w:color="auto"/>
            </w:tcBorders>
            <w:noWrap/>
            <w:hideMark/>
          </w:tcPr>
          <w:p w14:paraId="3EE912D3" w14:textId="77777777" w:rsidR="004F10A7" w:rsidRPr="004F10A7" w:rsidRDefault="004F10A7" w:rsidP="002C0512">
            <w:pPr>
              <w:spacing w:after="0"/>
            </w:pPr>
            <w:r w:rsidRPr="004F10A7">
              <w:t> </w:t>
            </w:r>
          </w:p>
        </w:tc>
        <w:tc>
          <w:tcPr>
            <w:tcW w:w="0" w:type="auto"/>
            <w:tcBorders>
              <w:top w:val="nil"/>
              <w:left w:val="nil"/>
              <w:bottom w:val="single" w:sz="4" w:space="0" w:color="auto"/>
              <w:right w:val="single" w:sz="4" w:space="0" w:color="auto"/>
            </w:tcBorders>
            <w:noWrap/>
            <w:hideMark/>
          </w:tcPr>
          <w:p w14:paraId="0E83F036" w14:textId="77777777" w:rsidR="004F10A7" w:rsidRPr="004F10A7" w:rsidRDefault="004F10A7" w:rsidP="002C0512">
            <w:pPr>
              <w:spacing w:after="0"/>
            </w:pPr>
            <w:r w:rsidRPr="004F10A7">
              <w:t> </w:t>
            </w:r>
          </w:p>
        </w:tc>
      </w:tr>
      <w:tr w:rsidR="00F97A3A" w:rsidRPr="004F10A7" w14:paraId="69838557" w14:textId="77777777" w:rsidTr="00F97A3A">
        <w:trPr>
          <w:trHeight w:val="20"/>
        </w:trPr>
        <w:tc>
          <w:tcPr>
            <w:tcW w:w="0" w:type="auto"/>
            <w:tcBorders>
              <w:top w:val="nil"/>
              <w:left w:val="single" w:sz="4" w:space="0" w:color="auto"/>
              <w:bottom w:val="single" w:sz="4" w:space="0" w:color="auto"/>
              <w:right w:val="single" w:sz="4" w:space="0" w:color="auto"/>
            </w:tcBorders>
            <w:noWrap/>
            <w:hideMark/>
          </w:tcPr>
          <w:p w14:paraId="7B8E385A" w14:textId="77777777" w:rsidR="004F10A7" w:rsidRPr="00F97A3A" w:rsidRDefault="004F10A7" w:rsidP="002C0512">
            <w:pPr>
              <w:spacing w:after="0"/>
              <w:rPr>
                <w:b/>
                <w:bCs/>
              </w:rPr>
            </w:pPr>
            <w:r w:rsidRPr="00F97A3A">
              <w:rPr>
                <w:b/>
                <w:bCs/>
              </w:rPr>
              <w:t>11</w:t>
            </w:r>
          </w:p>
        </w:tc>
        <w:tc>
          <w:tcPr>
            <w:tcW w:w="0" w:type="auto"/>
            <w:tcBorders>
              <w:top w:val="nil"/>
              <w:left w:val="nil"/>
              <w:bottom w:val="single" w:sz="4" w:space="0" w:color="auto"/>
              <w:right w:val="single" w:sz="4" w:space="0" w:color="auto"/>
            </w:tcBorders>
            <w:hideMark/>
          </w:tcPr>
          <w:p w14:paraId="1A14C1F2" w14:textId="77777777" w:rsidR="004F10A7" w:rsidRPr="00F97A3A" w:rsidRDefault="004F10A7" w:rsidP="002C0512">
            <w:pPr>
              <w:spacing w:after="0"/>
              <w:ind w:left="-33" w:firstLine="33"/>
              <w:rPr>
                <w:b/>
                <w:bCs/>
              </w:rPr>
            </w:pPr>
            <w:r w:rsidRPr="00F97A3A">
              <w:rPr>
                <w:b/>
                <w:bCs/>
              </w:rPr>
              <w:t xml:space="preserve">Peinture </w:t>
            </w:r>
          </w:p>
        </w:tc>
        <w:tc>
          <w:tcPr>
            <w:tcW w:w="687" w:type="dxa"/>
            <w:tcBorders>
              <w:top w:val="nil"/>
              <w:left w:val="nil"/>
              <w:bottom w:val="single" w:sz="4" w:space="0" w:color="auto"/>
              <w:right w:val="single" w:sz="4" w:space="0" w:color="auto"/>
            </w:tcBorders>
            <w:noWrap/>
            <w:hideMark/>
          </w:tcPr>
          <w:p w14:paraId="29610E19" w14:textId="77777777" w:rsidR="004F10A7" w:rsidRPr="004F10A7" w:rsidRDefault="004F10A7" w:rsidP="002C0512">
            <w:pPr>
              <w:spacing w:after="0"/>
            </w:pPr>
            <w:r w:rsidRPr="004F10A7">
              <w:t> </w:t>
            </w:r>
          </w:p>
        </w:tc>
        <w:tc>
          <w:tcPr>
            <w:tcW w:w="798" w:type="dxa"/>
            <w:tcBorders>
              <w:top w:val="nil"/>
              <w:left w:val="nil"/>
              <w:bottom w:val="single" w:sz="4" w:space="0" w:color="auto"/>
              <w:right w:val="single" w:sz="4" w:space="0" w:color="auto"/>
            </w:tcBorders>
            <w:noWrap/>
            <w:hideMark/>
          </w:tcPr>
          <w:p w14:paraId="0B669CDE" w14:textId="446E879F" w:rsidR="004F10A7" w:rsidRPr="004F10A7" w:rsidRDefault="004F10A7" w:rsidP="002C0512">
            <w:pPr>
              <w:spacing w:after="0"/>
              <w:jc w:val="center"/>
            </w:pPr>
          </w:p>
        </w:tc>
        <w:tc>
          <w:tcPr>
            <w:tcW w:w="0" w:type="auto"/>
            <w:tcBorders>
              <w:top w:val="nil"/>
              <w:left w:val="nil"/>
              <w:bottom w:val="single" w:sz="4" w:space="0" w:color="auto"/>
              <w:right w:val="single" w:sz="4" w:space="0" w:color="auto"/>
            </w:tcBorders>
            <w:noWrap/>
            <w:hideMark/>
          </w:tcPr>
          <w:p w14:paraId="7A9CA492" w14:textId="77777777" w:rsidR="004F10A7" w:rsidRPr="004F10A7" w:rsidRDefault="004F10A7" w:rsidP="002C0512">
            <w:pPr>
              <w:spacing w:after="0"/>
            </w:pPr>
            <w:r w:rsidRPr="004F10A7">
              <w:t> </w:t>
            </w:r>
          </w:p>
        </w:tc>
        <w:tc>
          <w:tcPr>
            <w:tcW w:w="0" w:type="auto"/>
            <w:tcBorders>
              <w:top w:val="nil"/>
              <w:left w:val="nil"/>
              <w:bottom w:val="single" w:sz="4" w:space="0" w:color="auto"/>
              <w:right w:val="single" w:sz="4" w:space="0" w:color="auto"/>
            </w:tcBorders>
            <w:noWrap/>
            <w:hideMark/>
          </w:tcPr>
          <w:p w14:paraId="66627085" w14:textId="77777777" w:rsidR="004F10A7" w:rsidRPr="004F10A7" w:rsidRDefault="004F10A7" w:rsidP="002C0512">
            <w:pPr>
              <w:spacing w:after="0"/>
            </w:pPr>
            <w:r w:rsidRPr="004F10A7">
              <w:t> </w:t>
            </w:r>
          </w:p>
        </w:tc>
      </w:tr>
      <w:tr w:rsidR="00F97A3A" w:rsidRPr="004F10A7" w14:paraId="34816ABA" w14:textId="77777777" w:rsidTr="00F97A3A">
        <w:trPr>
          <w:trHeight w:val="20"/>
        </w:trPr>
        <w:tc>
          <w:tcPr>
            <w:tcW w:w="0" w:type="auto"/>
            <w:tcBorders>
              <w:top w:val="nil"/>
              <w:left w:val="single" w:sz="4" w:space="0" w:color="auto"/>
              <w:bottom w:val="single" w:sz="4" w:space="0" w:color="auto"/>
              <w:right w:val="single" w:sz="4" w:space="0" w:color="auto"/>
            </w:tcBorders>
            <w:noWrap/>
            <w:hideMark/>
          </w:tcPr>
          <w:p w14:paraId="759F5170" w14:textId="77777777" w:rsidR="004F10A7" w:rsidRPr="004F10A7" w:rsidRDefault="004F10A7" w:rsidP="002C0512">
            <w:pPr>
              <w:spacing w:after="0"/>
            </w:pPr>
            <w:r w:rsidRPr="004F10A7">
              <w:t>11.1</w:t>
            </w:r>
          </w:p>
        </w:tc>
        <w:tc>
          <w:tcPr>
            <w:tcW w:w="0" w:type="auto"/>
            <w:tcBorders>
              <w:top w:val="nil"/>
              <w:left w:val="nil"/>
              <w:bottom w:val="single" w:sz="4" w:space="0" w:color="auto"/>
              <w:right w:val="single" w:sz="4" w:space="0" w:color="auto"/>
            </w:tcBorders>
            <w:hideMark/>
          </w:tcPr>
          <w:p w14:paraId="7C043909" w14:textId="77777777" w:rsidR="004F10A7" w:rsidRPr="004F10A7" w:rsidRDefault="004F10A7" w:rsidP="002C0512">
            <w:pPr>
              <w:spacing w:after="0"/>
              <w:ind w:left="-33" w:firstLine="33"/>
            </w:pPr>
            <w:r w:rsidRPr="004F10A7">
              <w:t xml:space="preserve">Peinture acrylique sur mur intérieur et extérieur </w:t>
            </w:r>
          </w:p>
        </w:tc>
        <w:tc>
          <w:tcPr>
            <w:tcW w:w="687" w:type="dxa"/>
            <w:tcBorders>
              <w:top w:val="nil"/>
              <w:left w:val="nil"/>
              <w:bottom w:val="single" w:sz="4" w:space="0" w:color="auto"/>
              <w:right w:val="single" w:sz="4" w:space="0" w:color="auto"/>
            </w:tcBorders>
            <w:noWrap/>
            <w:hideMark/>
          </w:tcPr>
          <w:p w14:paraId="490CF825" w14:textId="77777777" w:rsidR="004F10A7" w:rsidRPr="004F10A7" w:rsidRDefault="004F10A7" w:rsidP="002C0512">
            <w:pPr>
              <w:spacing w:after="0"/>
            </w:pPr>
            <w:r w:rsidRPr="004F10A7">
              <w:t>m²</w:t>
            </w:r>
          </w:p>
        </w:tc>
        <w:tc>
          <w:tcPr>
            <w:tcW w:w="798" w:type="dxa"/>
            <w:tcBorders>
              <w:top w:val="nil"/>
              <w:left w:val="nil"/>
              <w:bottom w:val="single" w:sz="4" w:space="0" w:color="auto"/>
              <w:right w:val="single" w:sz="4" w:space="0" w:color="auto"/>
            </w:tcBorders>
            <w:noWrap/>
            <w:hideMark/>
          </w:tcPr>
          <w:p w14:paraId="1198703F" w14:textId="7846EA37" w:rsidR="004F10A7" w:rsidRPr="004F10A7" w:rsidRDefault="004F10A7" w:rsidP="002C0512">
            <w:pPr>
              <w:spacing w:after="0"/>
              <w:jc w:val="center"/>
            </w:pPr>
            <w:r w:rsidRPr="004F10A7">
              <w:t>403,92</w:t>
            </w:r>
          </w:p>
        </w:tc>
        <w:tc>
          <w:tcPr>
            <w:tcW w:w="0" w:type="auto"/>
            <w:tcBorders>
              <w:top w:val="nil"/>
              <w:left w:val="nil"/>
              <w:bottom w:val="single" w:sz="4" w:space="0" w:color="auto"/>
              <w:right w:val="single" w:sz="4" w:space="0" w:color="auto"/>
            </w:tcBorders>
            <w:noWrap/>
            <w:hideMark/>
          </w:tcPr>
          <w:p w14:paraId="2016DB55" w14:textId="77777777" w:rsidR="004F10A7" w:rsidRPr="004F10A7" w:rsidRDefault="004F10A7" w:rsidP="002C0512">
            <w:pPr>
              <w:spacing w:after="0"/>
            </w:pPr>
            <w:r w:rsidRPr="004F10A7">
              <w:t> </w:t>
            </w:r>
          </w:p>
        </w:tc>
        <w:tc>
          <w:tcPr>
            <w:tcW w:w="0" w:type="auto"/>
            <w:tcBorders>
              <w:top w:val="nil"/>
              <w:left w:val="nil"/>
              <w:bottom w:val="single" w:sz="4" w:space="0" w:color="auto"/>
              <w:right w:val="single" w:sz="4" w:space="0" w:color="auto"/>
            </w:tcBorders>
            <w:noWrap/>
            <w:hideMark/>
          </w:tcPr>
          <w:p w14:paraId="27E9196E" w14:textId="77777777" w:rsidR="004F10A7" w:rsidRPr="004F10A7" w:rsidRDefault="004F10A7" w:rsidP="002C0512">
            <w:pPr>
              <w:spacing w:after="0"/>
            </w:pPr>
            <w:r w:rsidRPr="004F10A7">
              <w:t> </w:t>
            </w:r>
          </w:p>
        </w:tc>
      </w:tr>
      <w:tr w:rsidR="00F97A3A" w:rsidRPr="004F10A7" w14:paraId="08F391C4" w14:textId="77777777" w:rsidTr="00F97A3A">
        <w:trPr>
          <w:trHeight w:val="20"/>
        </w:trPr>
        <w:tc>
          <w:tcPr>
            <w:tcW w:w="0" w:type="auto"/>
            <w:tcBorders>
              <w:top w:val="nil"/>
              <w:left w:val="single" w:sz="4" w:space="0" w:color="auto"/>
              <w:bottom w:val="single" w:sz="4" w:space="0" w:color="auto"/>
              <w:right w:val="single" w:sz="4" w:space="0" w:color="auto"/>
            </w:tcBorders>
            <w:noWrap/>
            <w:hideMark/>
          </w:tcPr>
          <w:p w14:paraId="63E82C46" w14:textId="77777777" w:rsidR="004F10A7" w:rsidRPr="004F10A7" w:rsidRDefault="004F10A7" w:rsidP="002C0512">
            <w:pPr>
              <w:spacing w:after="0"/>
            </w:pPr>
            <w:r w:rsidRPr="004F10A7">
              <w:t>11.2</w:t>
            </w:r>
          </w:p>
        </w:tc>
        <w:tc>
          <w:tcPr>
            <w:tcW w:w="0" w:type="auto"/>
            <w:tcBorders>
              <w:top w:val="nil"/>
              <w:left w:val="nil"/>
              <w:bottom w:val="single" w:sz="4" w:space="0" w:color="auto"/>
              <w:right w:val="single" w:sz="4" w:space="0" w:color="auto"/>
            </w:tcBorders>
            <w:hideMark/>
          </w:tcPr>
          <w:p w14:paraId="5CF756F0" w14:textId="77777777" w:rsidR="004F10A7" w:rsidRPr="004F10A7" w:rsidRDefault="004F10A7" w:rsidP="002C0512">
            <w:pPr>
              <w:spacing w:after="0"/>
              <w:ind w:left="-33" w:firstLine="33"/>
            </w:pPr>
            <w:r w:rsidRPr="004F10A7">
              <w:t>Peinture acrylique sur sous face plancher et faux plafond</w:t>
            </w:r>
          </w:p>
        </w:tc>
        <w:tc>
          <w:tcPr>
            <w:tcW w:w="687" w:type="dxa"/>
            <w:tcBorders>
              <w:top w:val="nil"/>
              <w:left w:val="nil"/>
              <w:bottom w:val="single" w:sz="4" w:space="0" w:color="auto"/>
              <w:right w:val="single" w:sz="4" w:space="0" w:color="auto"/>
            </w:tcBorders>
            <w:noWrap/>
            <w:vAlign w:val="center"/>
            <w:hideMark/>
          </w:tcPr>
          <w:p w14:paraId="17CF2967" w14:textId="77777777" w:rsidR="004F10A7" w:rsidRPr="004F10A7" w:rsidRDefault="004F10A7" w:rsidP="002C0512">
            <w:pPr>
              <w:spacing w:after="0"/>
            </w:pPr>
            <w:r w:rsidRPr="004F10A7">
              <w:t>m²</w:t>
            </w:r>
          </w:p>
        </w:tc>
        <w:tc>
          <w:tcPr>
            <w:tcW w:w="798" w:type="dxa"/>
            <w:tcBorders>
              <w:top w:val="nil"/>
              <w:left w:val="nil"/>
              <w:bottom w:val="single" w:sz="4" w:space="0" w:color="auto"/>
              <w:right w:val="single" w:sz="4" w:space="0" w:color="auto"/>
            </w:tcBorders>
            <w:noWrap/>
            <w:vAlign w:val="center"/>
            <w:hideMark/>
          </w:tcPr>
          <w:p w14:paraId="017423B2" w14:textId="78B72518" w:rsidR="004F10A7" w:rsidRPr="004F10A7" w:rsidRDefault="004F10A7" w:rsidP="002C0512">
            <w:pPr>
              <w:spacing w:after="0"/>
              <w:jc w:val="center"/>
            </w:pPr>
            <w:r w:rsidRPr="004F10A7">
              <w:t>180,00</w:t>
            </w:r>
          </w:p>
        </w:tc>
        <w:tc>
          <w:tcPr>
            <w:tcW w:w="0" w:type="auto"/>
            <w:tcBorders>
              <w:top w:val="nil"/>
              <w:left w:val="nil"/>
              <w:bottom w:val="single" w:sz="4" w:space="0" w:color="auto"/>
              <w:right w:val="single" w:sz="4" w:space="0" w:color="auto"/>
            </w:tcBorders>
            <w:noWrap/>
            <w:vAlign w:val="center"/>
            <w:hideMark/>
          </w:tcPr>
          <w:p w14:paraId="5F8A1DE2" w14:textId="77777777" w:rsidR="004F10A7" w:rsidRPr="004F10A7" w:rsidRDefault="004F10A7" w:rsidP="002C0512">
            <w:pPr>
              <w:spacing w:after="0"/>
            </w:pPr>
            <w:r w:rsidRPr="004F10A7">
              <w:t> </w:t>
            </w:r>
          </w:p>
        </w:tc>
        <w:tc>
          <w:tcPr>
            <w:tcW w:w="0" w:type="auto"/>
            <w:tcBorders>
              <w:top w:val="nil"/>
              <w:left w:val="nil"/>
              <w:bottom w:val="single" w:sz="4" w:space="0" w:color="auto"/>
              <w:right w:val="single" w:sz="4" w:space="0" w:color="auto"/>
            </w:tcBorders>
            <w:noWrap/>
            <w:vAlign w:val="center"/>
            <w:hideMark/>
          </w:tcPr>
          <w:p w14:paraId="50A9461C" w14:textId="77777777" w:rsidR="004F10A7" w:rsidRPr="004F10A7" w:rsidRDefault="004F10A7" w:rsidP="002C0512">
            <w:pPr>
              <w:spacing w:after="0"/>
            </w:pPr>
            <w:r w:rsidRPr="004F10A7">
              <w:t> </w:t>
            </w:r>
          </w:p>
        </w:tc>
      </w:tr>
      <w:tr w:rsidR="00F97A3A" w:rsidRPr="004F10A7" w14:paraId="1BFD6B87" w14:textId="77777777" w:rsidTr="00F97A3A">
        <w:trPr>
          <w:trHeight w:val="20"/>
        </w:trPr>
        <w:tc>
          <w:tcPr>
            <w:tcW w:w="0" w:type="auto"/>
            <w:tcBorders>
              <w:top w:val="nil"/>
              <w:left w:val="single" w:sz="4" w:space="0" w:color="auto"/>
              <w:bottom w:val="single" w:sz="4" w:space="0" w:color="auto"/>
              <w:right w:val="single" w:sz="4" w:space="0" w:color="auto"/>
            </w:tcBorders>
            <w:noWrap/>
            <w:hideMark/>
          </w:tcPr>
          <w:p w14:paraId="032BCDC5" w14:textId="77777777" w:rsidR="004F10A7" w:rsidRPr="004F10A7" w:rsidRDefault="004F10A7" w:rsidP="002C0512">
            <w:pPr>
              <w:spacing w:after="0"/>
            </w:pPr>
            <w:r w:rsidRPr="004F10A7">
              <w:t>11.3</w:t>
            </w:r>
          </w:p>
        </w:tc>
        <w:tc>
          <w:tcPr>
            <w:tcW w:w="0" w:type="auto"/>
            <w:tcBorders>
              <w:top w:val="nil"/>
              <w:left w:val="nil"/>
              <w:bottom w:val="single" w:sz="4" w:space="0" w:color="auto"/>
              <w:right w:val="single" w:sz="4" w:space="0" w:color="auto"/>
            </w:tcBorders>
            <w:hideMark/>
          </w:tcPr>
          <w:p w14:paraId="4281AF92" w14:textId="77777777" w:rsidR="004F10A7" w:rsidRPr="004F10A7" w:rsidRDefault="004F10A7" w:rsidP="002C0512">
            <w:pPr>
              <w:spacing w:after="0"/>
              <w:ind w:left="-33" w:firstLine="33"/>
            </w:pPr>
            <w:r w:rsidRPr="004F10A7">
              <w:t>Peinture sur menuiseries métalliques et bois</w:t>
            </w:r>
          </w:p>
        </w:tc>
        <w:tc>
          <w:tcPr>
            <w:tcW w:w="687" w:type="dxa"/>
            <w:tcBorders>
              <w:top w:val="nil"/>
              <w:left w:val="nil"/>
              <w:bottom w:val="single" w:sz="4" w:space="0" w:color="auto"/>
              <w:right w:val="single" w:sz="4" w:space="0" w:color="auto"/>
            </w:tcBorders>
            <w:noWrap/>
            <w:hideMark/>
          </w:tcPr>
          <w:p w14:paraId="043945F1" w14:textId="77777777" w:rsidR="004F10A7" w:rsidRPr="004F10A7" w:rsidRDefault="004F10A7" w:rsidP="002C0512">
            <w:pPr>
              <w:spacing w:after="0"/>
            </w:pPr>
            <w:r w:rsidRPr="004F10A7">
              <w:t>m²</w:t>
            </w:r>
          </w:p>
        </w:tc>
        <w:tc>
          <w:tcPr>
            <w:tcW w:w="798" w:type="dxa"/>
            <w:tcBorders>
              <w:top w:val="nil"/>
              <w:left w:val="nil"/>
              <w:bottom w:val="single" w:sz="4" w:space="0" w:color="auto"/>
              <w:right w:val="single" w:sz="4" w:space="0" w:color="auto"/>
            </w:tcBorders>
            <w:noWrap/>
            <w:hideMark/>
          </w:tcPr>
          <w:p w14:paraId="243CE720" w14:textId="00269196" w:rsidR="004F10A7" w:rsidRPr="004F10A7" w:rsidRDefault="004F10A7" w:rsidP="002C0512">
            <w:pPr>
              <w:spacing w:after="0"/>
              <w:jc w:val="center"/>
            </w:pPr>
            <w:r w:rsidRPr="004F10A7">
              <w:t>52,70</w:t>
            </w:r>
          </w:p>
        </w:tc>
        <w:tc>
          <w:tcPr>
            <w:tcW w:w="0" w:type="auto"/>
            <w:tcBorders>
              <w:top w:val="nil"/>
              <w:left w:val="nil"/>
              <w:bottom w:val="single" w:sz="4" w:space="0" w:color="auto"/>
              <w:right w:val="single" w:sz="4" w:space="0" w:color="auto"/>
            </w:tcBorders>
            <w:noWrap/>
            <w:hideMark/>
          </w:tcPr>
          <w:p w14:paraId="4F7B6F6C" w14:textId="77777777" w:rsidR="004F10A7" w:rsidRPr="004F10A7" w:rsidRDefault="004F10A7" w:rsidP="002C0512">
            <w:pPr>
              <w:spacing w:after="0"/>
            </w:pPr>
            <w:r w:rsidRPr="004F10A7">
              <w:t> </w:t>
            </w:r>
          </w:p>
        </w:tc>
        <w:tc>
          <w:tcPr>
            <w:tcW w:w="0" w:type="auto"/>
            <w:tcBorders>
              <w:top w:val="nil"/>
              <w:left w:val="nil"/>
              <w:bottom w:val="single" w:sz="4" w:space="0" w:color="auto"/>
              <w:right w:val="single" w:sz="4" w:space="0" w:color="auto"/>
            </w:tcBorders>
            <w:noWrap/>
            <w:hideMark/>
          </w:tcPr>
          <w:p w14:paraId="4D6E4FEF" w14:textId="77777777" w:rsidR="004F10A7" w:rsidRPr="004F10A7" w:rsidRDefault="004F10A7" w:rsidP="002C0512">
            <w:pPr>
              <w:spacing w:after="0"/>
            </w:pPr>
            <w:r w:rsidRPr="004F10A7">
              <w:t> </w:t>
            </w:r>
          </w:p>
        </w:tc>
      </w:tr>
      <w:tr w:rsidR="00F97A3A" w:rsidRPr="004F10A7" w14:paraId="22F44947" w14:textId="77777777" w:rsidTr="00F97A3A">
        <w:trPr>
          <w:trHeight w:val="20"/>
        </w:trPr>
        <w:tc>
          <w:tcPr>
            <w:tcW w:w="0" w:type="auto"/>
            <w:tcBorders>
              <w:top w:val="nil"/>
              <w:left w:val="single" w:sz="4" w:space="0" w:color="auto"/>
              <w:bottom w:val="single" w:sz="4" w:space="0" w:color="auto"/>
              <w:right w:val="single" w:sz="4" w:space="0" w:color="auto"/>
            </w:tcBorders>
            <w:noWrap/>
            <w:hideMark/>
          </w:tcPr>
          <w:p w14:paraId="6412DC81" w14:textId="77777777" w:rsidR="004F10A7" w:rsidRPr="00F97A3A" w:rsidRDefault="004F10A7" w:rsidP="002C0512">
            <w:pPr>
              <w:spacing w:after="0"/>
              <w:rPr>
                <w:b/>
                <w:bCs/>
              </w:rPr>
            </w:pPr>
            <w:r w:rsidRPr="00F97A3A">
              <w:rPr>
                <w:b/>
                <w:bCs/>
              </w:rPr>
              <w:t> </w:t>
            </w:r>
          </w:p>
        </w:tc>
        <w:tc>
          <w:tcPr>
            <w:tcW w:w="0" w:type="auto"/>
            <w:tcBorders>
              <w:top w:val="nil"/>
              <w:left w:val="nil"/>
              <w:bottom w:val="single" w:sz="4" w:space="0" w:color="auto"/>
              <w:right w:val="single" w:sz="4" w:space="0" w:color="auto"/>
            </w:tcBorders>
            <w:hideMark/>
          </w:tcPr>
          <w:p w14:paraId="42A21F20" w14:textId="77777777" w:rsidR="004F10A7" w:rsidRPr="00F97A3A" w:rsidRDefault="004F10A7" w:rsidP="002C0512">
            <w:pPr>
              <w:spacing w:after="0"/>
              <w:ind w:left="-33" w:firstLine="33"/>
              <w:rPr>
                <w:b/>
                <w:bCs/>
              </w:rPr>
            </w:pPr>
            <w:r w:rsidRPr="00F97A3A">
              <w:rPr>
                <w:b/>
                <w:bCs/>
              </w:rPr>
              <w:t>Sous/total 11</w:t>
            </w:r>
          </w:p>
        </w:tc>
        <w:tc>
          <w:tcPr>
            <w:tcW w:w="687" w:type="dxa"/>
            <w:tcBorders>
              <w:top w:val="nil"/>
              <w:left w:val="nil"/>
              <w:bottom w:val="single" w:sz="4" w:space="0" w:color="auto"/>
              <w:right w:val="single" w:sz="4" w:space="0" w:color="auto"/>
            </w:tcBorders>
            <w:noWrap/>
            <w:hideMark/>
          </w:tcPr>
          <w:p w14:paraId="6090D56E" w14:textId="77777777" w:rsidR="004F10A7" w:rsidRPr="004F10A7" w:rsidRDefault="004F10A7" w:rsidP="002C0512">
            <w:pPr>
              <w:spacing w:after="0"/>
            </w:pPr>
            <w:r w:rsidRPr="004F10A7">
              <w:t> </w:t>
            </w:r>
          </w:p>
        </w:tc>
        <w:tc>
          <w:tcPr>
            <w:tcW w:w="798" w:type="dxa"/>
            <w:tcBorders>
              <w:top w:val="nil"/>
              <w:left w:val="nil"/>
              <w:bottom w:val="single" w:sz="4" w:space="0" w:color="auto"/>
              <w:right w:val="single" w:sz="4" w:space="0" w:color="auto"/>
            </w:tcBorders>
            <w:noWrap/>
            <w:hideMark/>
          </w:tcPr>
          <w:p w14:paraId="2F58CFC1" w14:textId="62ABD665" w:rsidR="004F10A7" w:rsidRPr="004F10A7" w:rsidRDefault="004F10A7" w:rsidP="002C0512">
            <w:pPr>
              <w:spacing w:after="0"/>
              <w:jc w:val="center"/>
            </w:pPr>
          </w:p>
        </w:tc>
        <w:tc>
          <w:tcPr>
            <w:tcW w:w="0" w:type="auto"/>
            <w:tcBorders>
              <w:top w:val="nil"/>
              <w:left w:val="nil"/>
              <w:bottom w:val="single" w:sz="4" w:space="0" w:color="auto"/>
              <w:right w:val="single" w:sz="4" w:space="0" w:color="auto"/>
            </w:tcBorders>
            <w:noWrap/>
            <w:hideMark/>
          </w:tcPr>
          <w:p w14:paraId="7D26DD13" w14:textId="77777777" w:rsidR="004F10A7" w:rsidRPr="004F10A7" w:rsidRDefault="004F10A7" w:rsidP="002C0512">
            <w:pPr>
              <w:spacing w:after="0"/>
            </w:pPr>
            <w:r w:rsidRPr="004F10A7">
              <w:t> </w:t>
            </w:r>
          </w:p>
        </w:tc>
        <w:tc>
          <w:tcPr>
            <w:tcW w:w="0" w:type="auto"/>
            <w:tcBorders>
              <w:top w:val="nil"/>
              <w:left w:val="nil"/>
              <w:bottom w:val="single" w:sz="4" w:space="0" w:color="auto"/>
              <w:right w:val="single" w:sz="4" w:space="0" w:color="auto"/>
            </w:tcBorders>
            <w:noWrap/>
            <w:hideMark/>
          </w:tcPr>
          <w:p w14:paraId="56FC2A6C" w14:textId="77777777" w:rsidR="004F10A7" w:rsidRPr="004F10A7" w:rsidRDefault="004F10A7" w:rsidP="002C0512">
            <w:pPr>
              <w:spacing w:after="0"/>
            </w:pPr>
            <w:r w:rsidRPr="004F10A7">
              <w:t> </w:t>
            </w:r>
          </w:p>
        </w:tc>
      </w:tr>
      <w:tr w:rsidR="00A95496" w:rsidRPr="004F10A7" w14:paraId="72419746" w14:textId="77777777" w:rsidTr="00F97A3A">
        <w:trPr>
          <w:trHeight w:val="20"/>
        </w:trPr>
        <w:tc>
          <w:tcPr>
            <w:tcW w:w="0" w:type="auto"/>
            <w:tcBorders>
              <w:top w:val="nil"/>
              <w:left w:val="single" w:sz="4" w:space="0" w:color="auto"/>
              <w:bottom w:val="single" w:sz="4" w:space="0" w:color="auto"/>
              <w:right w:val="single" w:sz="4" w:space="0" w:color="auto"/>
            </w:tcBorders>
            <w:shd w:val="clear" w:color="auto" w:fill="F7CAAC" w:themeFill="accent2" w:themeFillTint="66"/>
            <w:noWrap/>
            <w:hideMark/>
          </w:tcPr>
          <w:p w14:paraId="26EB783A" w14:textId="77777777" w:rsidR="004F10A7" w:rsidRPr="002C0512" w:rsidRDefault="004F10A7" w:rsidP="002C0512">
            <w:pPr>
              <w:spacing w:after="0"/>
              <w:rPr>
                <w:b/>
                <w:bCs/>
              </w:rPr>
            </w:pPr>
            <w:r w:rsidRPr="002C0512">
              <w:rPr>
                <w:b/>
                <w:bCs/>
              </w:rPr>
              <w:t> </w:t>
            </w:r>
          </w:p>
        </w:tc>
        <w:tc>
          <w:tcPr>
            <w:tcW w:w="0" w:type="auto"/>
            <w:tcBorders>
              <w:top w:val="nil"/>
              <w:left w:val="nil"/>
              <w:bottom w:val="single" w:sz="4" w:space="0" w:color="auto"/>
              <w:right w:val="single" w:sz="4" w:space="0" w:color="auto"/>
            </w:tcBorders>
            <w:shd w:val="clear" w:color="auto" w:fill="F7CAAC" w:themeFill="accent2" w:themeFillTint="66"/>
            <w:hideMark/>
          </w:tcPr>
          <w:p w14:paraId="3270198B" w14:textId="77777777" w:rsidR="004F10A7" w:rsidRPr="002C0512" w:rsidRDefault="004F10A7" w:rsidP="002C0512">
            <w:pPr>
              <w:spacing w:after="0"/>
              <w:ind w:left="-33" w:firstLine="33"/>
              <w:rPr>
                <w:b/>
                <w:bCs/>
              </w:rPr>
            </w:pPr>
            <w:r w:rsidRPr="002C0512">
              <w:rPr>
                <w:b/>
                <w:bCs/>
              </w:rPr>
              <w:t>Total général Bâtiment Administration + Atélier Informatique et Infirmerie</w:t>
            </w:r>
          </w:p>
        </w:tc>
        <w:tc>
          <w:tcPr>
            <w:tcW w:w="687" w:type="dxa"/>
            <w:tcBorders>
              <w:top w:val="nil"/>
              <w:left w:val="nil"/>
              <w:bottom w:val="single" w:sz="4" w:space="0" w:color="auto"/>
              <w:right w:val="single" w:sz="4" w:space="0" w:color="auto"/>
            </w:tcBorders>
            <w:shd w:val="clear" w:color="auto" w:fill="F7CAAC" w:themeFill="accent2" w:themeFillTint="66"/>
            <w:noWrap/>
            <w:hideMark/>
          </w:tcPr>
          <w:p w14:paraId="1190C67C" w14:textId="77777777" w:rsidR="004F10A7" w:rsidRPr="002C0512" w:rsidRDefault="004F10A7" w:rsidP="002C0512">
            <w:pPr>
              <w:spacing w:after="0"/>
              <w:rPr>
                <w:b/>
                <w:bCs/>
              </w:rPr>
            </w:pPr>
            <w:r w:rsidRPr="002C0512">
              <w:rPr>
                <w:b/>
                <w:bCs/>
              </w:rPr>
              <w:t> </w:t>
            </w:r>
          </w:p>
        </w:tc>
        <w:tc>
          <w:tcPr>
            <w:tcW w:w="798" w:type="dxa"/>
            <w:tcBorders>
              <w:top w:val="nil"/>
              <w:left w:val="nil"/>
              <w:bottom w:val="single" w:sz="4" w:space="0" w:color="auto"/>
              <w:right w:val="single" w:sz="4" w:space="0" w:color="auto"/>
            </w:tcBorders>
            <w:shd w:val="clear" w:color="auto" w:fill="F7CAAC" w:themeFill="accent2" w:themeFillTint="66"/>
            <w:noWrap/>
            <w:hideMark/>
          </w:tcPr>
          <w:p w14:paraId="7A1B467B" w14:textId="77777777" w:rsidR="004F10A7" w:rsidRPr="002C0512" w:rsidRDefault="004F10A7" w:rsidP="002C0512">
            <w:pPr>
              <w:spacing w:after="0"/>
              <w:rPr>
                <w:b/>
                <w:bCs/>
              </w:rPr>
            </w:pPr>
            <w:r w:rsidRPr="002C0512">
              <w:rPr>
                <w:b/>
                <w:bCs/>
              </w:rPr>
              <w:t> </w:t>
            </w:r>
          </w:p>
        </w:tc>
        <w:tc>
          <w:tcPr>
            <w:tcW w:w="0" w:type="auto"/>
            <w:tcBorders>
              <w:top w:val="nil"/>
              <w:left w:val="nil"/>
              <w:bottom w:val="single" w:sz="4" w:space="0" w:color="auto"/>
              <w:right w:val="single" w:sz="4" w:space="0" w:color="auto"/>
            </w:tcBorders>
            <w:shd w:val="clear" w:color="auto" w:fill="F7CAAC" w:themeFill="accent2" w:themeFillTint="66"/>
            <w:noWrap/>
            <w:hideMark/>
          </w:tcPr>
          <w:p w14:paraId="036BC8CF" w14:textId="77777777" w:rsidR="004F10A7" w:rsidRPr="002C0512" w:rsidRDefault="004F10A7" w:rsidP="002C0512">
            <w:pPr>
              <w:spacing w:after="0"/>
              <w:rPr>
                <w:b/>
                <w:bCs/>
              </w:rPr>
            </w:pPr>
            <w:r w:rsidRPr="002C0512">
              <w:rPr>
                <w:b/>
                <w:bCs/>
              </w:rPr>
              <w:t> </w:t>
            </w:r>
          </w:p>
        </w:tc>
        <w:tc>
          <w:tcPr>
            <w:tcW w:w="0" w:type="auto"/>
            <w:tcBorders>
              <w:top w:val="nil"/>
              <w:left w:val="nil"/>
              <w:bottom w:val="single" w:sz="4" w:space="0" w:color="auto"/>
              <w:right w:val="single" w:sz="4" w:space="0" w:color="auto"/>
            </w:tcBorders>
            <w:shd w:val="clear" w:color="auto" w:fill="F7CAAC" w:themeFill="accent2" w:themeFillTint="66"/>
            <w:noWrap/>
            <w:vAlign w:val="center"/>
            <w:hideMark/>
          </w:tcPr>
          <w:p w14:paraId="590364DF" w14:textId="77777777" w:rsidR="004F10A7" w:rsidRPr="002C0512" w:rsidRDefault="004F10A7" w:rsidP="002C0512">
            <w:pPr>
              <w:spacing w:after="0"/>
              <w:rPr>
                <w:b/>
                <w:bCs/>
              </w:rPr>
            </w:pPr>
            <w:r w:rsidRPr="002C0512">
              <w:rPr>
                <w:b/>
                <w:bCs/>
              </w:rPr>
              <w:t> </w:t>
            </w:r>
          </w:p>
        </w:tc>
      </w:tr>
    </w:tbl>
    <w:p w14:paraId="59555795" w14:textId="77777777" w:rsidR="004F10A7" w:rsidRPr="004F10A7" w:rsidRDefault="004F10A7" w:rsidP="004F10A7"/>
    <w:p w14:paraId="3A0DD269" w14:textId="189C07ED" w:rsidR="004F10A7" w:rsidRPr="002C0512" w:rsidRDefault="002C0512" w:rsidP="002C0512">
      <w:pPr>
        <w:pStyle w:val="Paragraphedeliste"/>
        <w:numPr>
          <w:ilvl w:val="0"/>
          <w:numId w:val="91"/>
        </w:numPr>
        <w:shd w:val="clear" w:color="auto" w:fill="F7CAAC" w:themeFill="accent2" w:themeFillTint="66"/>
        <w:jc w:val="center"/>
        <w:rPr>
          <w:b/>
          <w:bCs/>
          <w:shd w:val="clear" w:color="auto" w:fill="F7CAAC" w:themeFill="accent2" w:themeFillTint="66"/>
        </w:rPr>
      </w:pPr>
      <w:r w:rsidRPr="002C0512">
        <w:rPr>
          <w:b/>
          <w:bCs/>
          <w:shd w:val="clear" w:color="auto" w:fill="F7CAAC" w:themeFill="accent2" w:themeFillTint="66"/>
        </w:rPr>
        <w:t>BLOC LATRINES</w:t>
      </w:r>
    </w:p>
    <w:tbl>
      <w:tblPr>
        <w:tblW w:w="9776" w:type="dxa"/>
        <w:tblLook w:val="04A0" w:firstRow="1" w:lastRow="0" w:firstColumn="1" w:lastColumn="0" w:noHBand="0" w:noVBand="1"/>
      </w:tblPr>
      <w:tblGrid>
        <w:gridCol w:w="816"/>
        <w:gridCol w:w="3432"/>
        <w:gridCol w:w="785"/>
        <w:gridCol w:w="1453"/>
        <w:gridCol w:w="1543"/>
        <w:gridCol w:w="1747"/>
      </w:tblGrid>
      <w:tr w:rsidR="00A95496" w:rsidRPr="004F10A7" w14:paraId="03CD4E24" w14:textId="77777777" w:rsidTr="00F97A3A">
        <w:trPr>
          <w:trHeight w:val="20"/>
        </w:trPr>
        <w:tc>
          <w:tcPr>
            <w:tcW w:w="0" w:type="auto"/>
            <w:tcBorders>
              <w:top w:val="single" w:sz="4" w:space="0" w:color="auto"/>
              <w:left w:val="single" w:sz="4" w:space="0" w:color="auto"/>
              <w:bottom w:val="single" w:sz="4" w:space="0" w:color="auto"/>
              <w:right w:val="single" w:sz="4" w:space="0" w:color="auto"/>
            </w:tcBorders>
            <w:noWrap/>
            <w:hideMark/>
          </w:tcPr>
          <w:p w14:paraId="3F4DD379" w14:textId="77777777" w:rsidR="004F10A7" w:rsidRPr="004F10A7" w:rsidRDefault="004F10A7" w:rsidP="00A95496">
            <w:pPr>
              <w:spacing w:after="0"/>
            </w:pPr>
            <w:r w:rsidRPr="004F10A7">
              <w:t>N°</w:t>
            </w:r>
          </w:p>
        </w:tc>
        <w:tc>
          <w:tcPr>
            <w:tcW w:w="3432" w:type="dxa"/>
            <w:tcBorders>
              <w:top w:val="single" w:sz="4" w:space="0" w:color="auto"/>
              <w:left w:val="nil"/>
              <w:bottom w:val="single" w:sz="4" w:space="0" w:color="auto"/>
              <w:right w:val="single" w:sz="4" w:space="0" w:color="auto"/>
            </w:tcBorders>
            <w:hideMark/>
          </w:tcPr>
          <w:p w14:paraId="27B68DD1" w14:textId="77777777" w:rsidR="004F10A7" w:rsidRPr="004F10A7" w:rsidRDefault="004F10A7" w:rsidP="00A95496">
            <w:pPr>
              <w:spacing w:after="0"/>
            </w:pPr>
            <w:r w:rsidRPr="004F10A7">
              <w:t>Désignation</w:t>
            </w:r>
          </w:p>
        </w:tc>
        <w:tc>
          <w:tcPr>
            <w:tcW w:w="785" w:type="dxa"/>
            <w:tcBorders>
              <w:top w:val="single" w:sz="4" w:space="0" w:color="auto"/>
              <w:left w:val="nil"/>
              <w:bottom w:val="single" w:sz="4" w:space="0" w:color="auto"/>
              <w:right w:val="single" w:sz="4" w:space="0" w:color="auto"/>
            </w:tcBorders>
            <w:noWrap/>
            <w:hideMark/>
          </w:tcPr>
          <w:p w14:paraId="216B61FF" w14:textId="77777777" w:rsidR="004F10A7" w:rsidRPr="004F10A7" w:rsidRDefault="004F10A7" w:rsidP="00A95496">
            <w:pPr>
              <w:spacing w:after="0"/>
            </w:pPr>
            <w:r w:rsidRPr="004F10A7">
              <w:t>Unité</w:t>
            </w:r>
          </w:p>
        </w:tc>
        <w:tc>
          <w:tcPr>
            <w:tcW w:w="1453" w:type="dxa"/>
            <w:tcBorders>
              <w:top w:val="single" w:sz="4" w:space="0" w:color="auto"/>
              <w:left w:val="nil"/>
              <w:bottom w:val="single" w:sz="4" w:space="0" w:color="auto"/>
              <w:right w:val="single" w:sz="4" w:space="0" w:color="auto"/>
            </w:tcBorders>
            <w:noWrap/>
            <w:hideMark/>
          </w:tcPr>
          <w:p w14:paraId="2F9B29A9" w14:textId="51E3697A" w:rsidR="004F10A7" w:rsidRPr="004F10A7" w:rsidRDefault="004F10A7" w:rsidP="00A95496">
            <w:pPr>
              <w:spacing w:after="0"/>
              <w:jc w:val="center"/>
            </w:pPr>
            <w:r w:rsidRPr="004F10A7">
              <w:t>Qtté</w:t>
            </w:r>
          </w:p>
        </w:tc>
        <w:tc>
          <w:tcPr>
            <w:tcW w:w="0" w:type="auto"/>
            <w:tcBorders>
              <w:top w:val="single" w:sz="4" w:space="0" w:color="auto"/>
              <w:left w:val="nil"/>
              <w:bottom w:val="single" w:sz="4" w:space="0" w:color="auto"/>
              <w:right w:val="single" w:sz="4" w:space="0" w:color="auto"/>
            </w:tcBorders>
            <w:noWrap/>
            <w:hideMark/>
          </w:tcPr>
          <w:p w14:paraId="6E9A10CF" w14:textId="1C525D44" w:rsidR="004F10A7" w:rsidRPr="004F10A7" w:rsidRDefault="004F10A7" w:rsidP="00A95496">
            <w:pPr>
              <w:spacing w:after="0"/>
              <w:jc w:val="center"/>
            </w:pPr>
            <w:r w:rsidRPr="004F10A7">
              <w:t>P.U</w:t>
            </w:r>
            <w:r w:rsidR="00A95496">
              <w:t>NITAIRE</w:t>
            </w:r>
          </w:p>
        </w:tc>
        <w:tc>
          <w:tcPr>
            <w:tcW w:w="1747" w:type="dxa"/>
            <w:tcBorders>
              <w:top w:val="single" w:sz="4" w:space="0" w:color="auto"/>
              <w:left w:val="nil"/>
              <w:bottom w:val="single" w:sz="4" w:space="0" w:color="auto"/>
              <w:right w:val="single" w:sz="4" w:space="0" w:color="auto"/>
            </w:tcBorders>
            <w:noWrap/>
            <w:hideMark/>
          </w:tcPr>
          <w:p w14:paraId="2783BBED" w14:textId="48B2B6D0" w:rsidR="004F10A7" w:rsidRPr="004F10A7" w:rsidRDefault="004F10A7" w:rsidP="00A95496">
            <w:pPr>
              <w:spacing w:after="0"/>
              <w:jc w:val="center"/>
            </w:pPr>
            <w:r w:rsidRPr="004F10A7">
              <w:t>P.T</w:t>
            </w:r>
            <w:r w:rsidR="00A95496">
              <w:t>OTAL</w:t>
            </w:r>
          </w:p>
        </w:tc>
      </w:tr>
      <w:tr w:rsidR="00A95496" w:rsidRPr="004F10A7" w14:paraId="3EC64596" w14:textId="77777777" w:rsidTr="00F97A3A">
        <w:trPr>
          <w:trHeight w:val="20"/>
        </w:trPr>
        <w:tc>
          <w:tcPr>
            <w:tcW w:w="0" w:type="auto"/>
            <w:tcBorders>
              <w:top w:val="nil"/>
              <w:left w:val="single" w:sz="4" w:space="0" w:color="auto"/>
              <w:bottom w:val="single" w:sz="4" w:space="0" w:color="auto"/>
              <w:right w:val="single" w:sz="4" w:space="0" w:color="auto"/>
            </w:tcBorders>
            <w:noWrap/>
            <w:hideMark/>
          </w:tcPr>
          <w:p w14:paraId="28B74709" w14:textId="77777777" w:rsidR="004F10A7" w:rsidRPr="00A95496" w:rsidRDefault="004F10A7" w:rsidP="00A95496">
            <w:pPr>
              <w:spacing w:after="0"/>
              <w:rPr>
                <w:b/>
                <w:bCs/>
              </w:rPr>
            </w:pPr>
            <w:r w:rsidRPr="00A95496">
              <w:rPr>
                <w:b/>
                <w:bCs/>
              </w:rPr>
              <w:t>1</w:t>
            </w:r>
          </w:p>
        </w:tc>
        <w:tc>
          <w:tcPr>
            <w:tcW w:w="3432" w:type="dxa"/>
            <w:tcBorders>
              <w:top w:val="nil"/>
              <w:left w:val="nil"/>
              <w:bottom w:val="single" w:sz="4" w:space="0" w:color="auto"/>
              <w:right w:val="single" w:sz="4" w:space="0" w:color="auto"/>
            </w:tcBorders>
            <w:hideMark/>
          </w:tcPr>
          <w:p w14:paraId="1A2CEDA1" w14:textId="77777777" w:rsidR="004F10A7" w:rsidRPr="00A95496" w:rsidRDefault="004F10A7" w:rsidP="00A95496">
            <w:pPr>
              <w:spacing w:after="0"/>
              <w:rPr>
                <w:b/>
                <w:bCs/>
              </w:rPr>
            </w:pPr>
            <w:r w:rsidRPr="00A95496">
              <w:rPr>
                <w:b/>
                <w:bCs/>
              </w:rPr>
              <w:t xml:space="preserve">Travaux préparatoires </w:t>
            </w:r>
          </w:p>
        </w:tc>
        <w:tc>
          <w:tcPr>
            <w:tcW w:w="785" w:type="dxa"/>
            <w:tcBorders>
              <w:top w:val="nil"/>
              <w:left w:val="nil"/>
              <w:bottom w:val="single" w:sz="4" w:space="0" w:color="auto"/>
              <w:right w:val="single" w:sz="4" w:space="0" w:color="auto"/>
            </w:tcBorders>
            <w:noWrap/>
            <w:hideMark/>
          </w:tcPr>
          <w:p w14:paraId="48A4E64C" w14:textId="77777777" w:rsidR="004F10A7" w:rsidRPr="004F10A7" w:rsidRDefault="004F10A7" w:rsidP="00A95496">
            <w:pPr>
              <w:spacing w:after="0"/>
            </w:pPr>
            <w:r w:rsidRPr="004F10A7">
              <w:t> </w:t>
            </w:r>
          </w:p>
        </w:tc>
        <w:tc>
          <w:tcPr>
            <w:tcW w:w="1453" w:type="dxa"/>
            <w:tcBorders>
              <w:top w:val="nil"/>
              <w:left w:val="nil"/>
              <w:bottom w:val="single" w:sz="4" w:space="0" w:color="auto"/>
              <w:right w:val="single" w:sz="4" w:space="0" w:color="auto"/>
            </w:tcBorders>
            <w:noWrap/>
            <w:hideMark/>
          </w:tcPr>
          <w:p w14:paraId="7923BCE9" w14:textId="77777777" w:rsidR="004F10A7" w:rsidRPr="004F10A7" w:rsidRDefault="004F10A7" w:rsidP="00A95496">
            <w:pPr>
              <w:spacing w:after="0"/>
            </w:pPr>
            <w:r w:rsidRPr="004F10A7">
              <w:t> </w:t>
            </w:r>
          </w:p>
        </w:tc>
        <w:tc>
          <w:tcPr>
            <w:tcW w:w="0" w:type="auto"/>
            <w:tcBorders>
              <w:top w:val="nil"/>
              <w:left w:val="nil"/>
              <w:bottom w:val="single" w:sz="4" w:space="0" w:color="auto"/>
              <w:right w:val="single" w:sz="4" w:space="0" w:color="auto"/>
            </w:tcBorders>
            <w:noWrap/>
            <w:hideMark/>
          </w:tcPr>
          <w:p w14:paraId="6B132589" w14:textId="77777777" w:rsidR="004F10A7" w:rsidRPr="004F10A7" w:rsidRDefault="004F10A7" w:rsidP="00A95496">
            <w:pPr>
              <w:spacing w:after="0"/>
            </w:pPr>
            <w:r w:rsidRPr="004F10A7">
              <w:t> </w:t>
            </w:r>
          </w:p>
        </w:tc>
        <w:tc>
          <w:tcPr>
            <w:tcW w:w="1747" w:type="dxa"/>
            <w:tcBorders>
              <w:top w:val="nil"/>
              <w:left w:val="nil"/>
              <w:bottom w:val="single" w:sz="4" w:space="0" w:color="auto"/>
              <w:right w:val="single" w:sz="4" w:space="0" w:color="auto"/>
            </w:tcBorders>
            <w:noWrap/>
            <w:hideMark/>
          </w:tcPr>
          <w:p w14:paraId="5893F261" w14:textId="77777777" w:rsidR="004F10A7" w:rsidRPr="004F10A7" w:rsidRDefault="004F10A7" w:rsidP="00A95496">
            <w:pPr>
              <w:spacing w:after="0"/>
            </w:pPr>
            <w:r w:rsidRPr="004F10A7">
              <w:t> </w:t>
            </w:r>
          </w:p>
        </w:tc>
      </w:tr>
      <w:tr w:rsidR="00A95496" w:rsidRPr="004F10A7" w14:paraId="1DDE1FBD" w14:textId="77777777" w:rsidTr="00F97A3A">
        <w:trPr>
          <w:trHeight w:val="20"/>
        </w:trPr>
        <w:tc>
          <w:tcPr>
            <w:tcW w:w="0" w:type="auto"/>
            <w:tcBorders>
              <w:top w:val="nil"/>
              <w:left w:val="single" w:sz="4" w:space="0" w:color="auto"/>
              <w:bottom w:val="single" w:sz="4" w:space="0" w:color="auto"/>
              <w:right w:val="single" w:sz="4" w:space="0" w:color="auto"/>
            </w:tcBorders>
            <w:noWrap/>
            <w:hideMark/>
          </w:tcPr>
          <w:p w14:paraId="576856DE" w14:textId="77777777" w:rsidR="004F10A7" w:rsidRPr="004F10A7" w:rsidRDefault="004F10A7" w:rsidP="00A95496">
            <w:pPr>
              <w:spacing w:after="0"/>
            </w:pPr>
            <w:r w:rsidRPr="004F10A7">
              <w:t>1.1</w:t>
            </w:r>
          </w:p>
        </w:tc>
        <w:tc>
          <w:tcPr>
            <w:tcW w:w="3432" w:type="dxa"/>
            <w:tcBorders>
              <w:top w:val="nil"/>
              <w:left w:val="nil"/>
              <w:bottom w:val="single" w:sz="4" w:space="0" w:color="auto"/>
              <w:right w:val="single" w:sz="4" w:space="0" w:color="auto"/>
            </w:tcBorders>
            <w:hideMark/>
          </w:tcPr>
          <w:p w14:paraId="58D97882" w14:textId="77777777" w:rsidR="004F10A7" w:rsidRPr="004F10A7" w:rsidRDefault="004F10A7" w:rsidP="00A95496">
            <w:pPr>
              <w:spacing w:after="0"/>
              <w:ind w:left="0" w:firstLine="0"/>
            </w:pPr>
            <w:r w:rsidRPr="004F10A7">
              <w:t>Installation de chantier + emmené et repli matériels</w:t>
            </w:r>
          </w:p>
        </w:tc>
        <w:tc>
          <w:tcPr>
            <w:tcW w:w="785" w:type="dxa"/>
            <w:tcBorders>
              <w:top w:val="nil"/>
              <w:left w:val="nil"/>
              <w:bottom w:val="single" w:sz="4" w:space="0" w:color="auto"/>
              <w:right w:val="single" w:sz="4" w:space="0" w:color="auto"/>
            </w:tcBorders>
            <w:noWrap/>
            <w:hideMark/>
          </w:tcPr>
          <w:p w14:paraId="29F108B7" w14:textId="6AB9523B" w:rsidR="004F10A7" w:rsidRPr="004F10A7" w:rsidRDefault="002C0512" w:rsidP="00A95496">
            <w:pPr>
              <w:spacing w:after="0"/>
            </w:pPr>
            <w:r w:rsidRPr="004F10A7">
              <w:t>F</w:t>
            </w:r>
            <w:r w:rsidR="004F10A7" w:rsidRPr="004F10A7">
              <w:t>f</w:t>
            </w:r>
          </w:p>
        </w:tc>
        <w:tc>
          <w:tcPr>
            <w:tcW w:w="1453" w:type="dxa"/>
            <w:tcBorders>
              <w:top w:val="nil"/>
              <w:left w:val="nil"/>
              <w:bottom w:val="single" w:sz="4" w:space="0" w:color="auto"/>
              <w:right w:val="single" w:sz="4" w:space="0" w:color="auto"/>
            </w:tcBorders>
            <w:noWrap/>
            <w:hideMark/>
          </w:tcPr>
          <w:p w14:paraId="1EE82721" w14:textId="77777777" w:rsidR="004F10A7" w:rsidRPr="004F10A7" w:rsidRDefault="004F10A7" w:rsidP="00A95496">
            <w:pPr>
              <w:spacing w:after="0"/>
            </w:pPr>
            <w:r w:rsidRPr="004F10A7">
              <w:t xml:space="preserve">        1,00   </w:t>
            </w:r>
          </w:p>
        </w:tc>
        <w:tc>
          <w:tcPr>
            <w:tcW w:w="0" w:type="auto"/>
            <w:tcBorders>
              <w:top w:val="nil"/>
              <w:left w:val="nil"/>
              <w:bottom w:val="single" w:sz="4" w:space="0" w:color="auto"/>
              <w:right w:val="single" w:sz="4" w:space="0" w:color="auto"/>
            </w:tcBorders>
            <w:noWrap/>
            <w:hideMark/>
          </w:tcPr>
          <w:p w14:paraId="4B31DDE0" w14:textId="77777777" w:rsidR="004F10A7" w:rsidRPr="004F10A7" w:rsidRDefault="004F10A7" w:rsidP="00A95496">
            <w:pPr>
              <w:spacing w:after="0"/>
            </w:pPr>
            <w:r w:rsidRPr="004F10A7">
              <w:t> </w:t>
            </w:r>
          </w:p>
        </w:tc>
        <w:tc>
          <w:tcPr>
            <w:tcW w:w="1747" w:type="dxa"/>
            <w:tcBorders>
              <w:top w:val="nil"/>
              <w:left w:val="nil"/>
              <w:bottom w:val="single" w:sz="4" w:space="0" w:color="auto"/>
              <w:right w:val="single" w:sz="4" w:space="0" w:color="auto"/>
            </w:tcBorders>
            <w:noWrap/>
            <w:hideMark/>
          </w:tcPr>
          <w:p w14:paraId="5319BFC1" w14:textId="77777777" w:rsidR="004F10A7" w:rsidRPr="004F10A7" w:rsidRDefault="004F10A7" w:rsidP="00A95496">
            <w:pPr>
              <w:spacing w:after="0"/>
            </w:pPr>
            <w:r w:rsidRPr="004F10A7">
              <w:t> </w:t>
            </w:r>
          </w:p>
        </w:tc>
      </w:tr>
      <w:tr w:rsidR="00A95496" w:rsidRPr="004F10A7" w14:paraId="66866E9E" w14:textId="77777777" w:rsidTr="00F97A3A">
        <w:trPr>
          <w:trHeight w:val="20"/>
        </w:trPr>
        <w:tc>
          <w:tcPr>
            <w:tcW w:w="0" w:type="auto"/>
            <w:tcBorders>
              <w:top w:val="nil"/>
              <w:left w:val="single" w:sz="4" w:space="0" w:color="auto"/>
              <w:bottom w:val="single" w:sz="4" w:space="0" w:color="auto"/>
              <w:right w:val="single" w:sz="4" w:space="0" w:color="auto"/>
            </w:tcBorders>
            <w:noWrap/>
            <w:hideMark/>
          </w:tcPr>
          <w:p w14:paraId="6D745A38" w14:textId="77777777" w:rsidR="004F10A7" w:rsidRPr="004F10A7" w:rsidRDefault="004F10A7" w:rsidP="00A95496">
            <w:pPr>
              <w:spacing w:after="0"/>
            </w:pPr>
            <w:r w:rsidRPr="004F10A7">
              <w:t>1.2</w:t>
            </w:r>
          </w:p>
        </w:tc>
        <w:tc>
          <w:tcPr>
            <w:tcW w:w="3432" w:type="dxa"/>
            <w:tcBorders>
              <w:top w:val="nil"/>
              <w:left w:val="nil"/>
              <w:bottom w:val="single" w:sz="4" w:space="0" w:color="auto"/>
              <w:right w:val="single" w:sz="4" w:space="0" w:color="auto"/>
            </w:tcBorders>
            <w:hideMark/>
          </w:tcPr>
          <w:p w14:paraId="23B5F7E7" w14:textId="77777777" w:rsidR="004F10A7" w:rsidRPr="004F10A7" w:rsidRDefault="004F10A7" w:rsidP="00A95496">
            <w:pPr>
              <w:spacing w:after="0"/>
              <w:ind w:left="0" w:firstLine="0"/>
            </w:pPr>
            <w:r w:rsidRPr="004F10A7">
              <w:t>Implantation du bâtiment y/c intervention topographe et toutes sujetions</w:t>
            </w:r>
          </w:p>
        </w:tc>
        <w:tc>
          <w:tcPr>
            <w:tcW w:w="785" w:type="dxa"/>
            <w:tcBorders>
              <w:top w:val="nil"/>
              <w:left w:val="nil"/>
              <w:bottom w:val="single" w:sz="4" w:space="0" w:color="auto"/>
              <w:right w:val="single" w:sz="4" w:space="0" w:color="auto"/>
            </w:tcBorders>
            <w:noWrap/>
            <w:hideMark/>
          </w:tcPr>
          <w:p w14:paraId="16F41F94" w14:textId="79B3AB46" w:rsidR="004F10A7" w:rsidRPr="004F10A7" w:rsidRDefault="002C0512" w:rsidP="00A95496">
            <w:pPr>
              <w:spacing w:after="0"/>
            </w:pPr>
            <w:r w:rsidRPr="004F10A7">
              <w:t>F</w:t>
            </w:r>
            <w:r w:rsidR="004F10A7" w:rsidRPr="004F10A7">
              <w:t>f</w:t>
            </w:r>
          </w:p>
        </w:tc>
        <w:tc>
          <w:tcPr>
            <w:tcW w:w="1453" w:type="dxa"/>
            <w:tcBorders>
              <w:top w:val="nil"/>
              <w:left w:val="nil"/>
              <w:bottom w:val="single" w:sz="4" w:space="0" w:color="auto"/>
              <w:right w:val="single" w:sz="4" w:space="0" w:color="auto"/>
            </w:tcBorders>
            <w:noWrap/>
            <w:vAlign w:val="center"/>
            <w:hideMark/>
          </w:tcPr>
          <w:p w14:paraId="2E6C2F42" w14:textId="77777777" w:rsidR="004F10A7" w:rsidRPr="004F10A7" w:rsidRDefault="004F10A7" w:rsidP="00A95496">
            <w:pPr>
              <w:spacing w:after="0"/>
            </w:pPr>
            <w:r w:rsidRPr="004F10A7">
              <w:t xml:space="preserve">        1,00   </w:t>
            </w:r>
          </w:p>
        </w:tc>
        <w:tc>
          <w:tcPr>
            <w:tcW w:w="0" w:type="auto"/>
            <w:tcBorders>
              <w:top w:val="nil"/>
              <w:left w:val="nil"/>
              <w:bottom w:val="single" w:sz="4" w:space="0" w:color="auto"/>
              <w:right w:val="single" w:sz="4" w:space="0" w:color="auto"/>
            </w:tcBorders>
            <w:noWrap/>
            <w:vAlign w:val="center"/>
            <w:hideMark/>
          </w:tcPr>
          <w:p w14:paraId="075DBD30" w14:textId="77777777" w:rsidR="004F10A7" w:rsidRPr="004F10A7" w:rsidRDefault="004F10A7" w:rsidP="00A95496">
            <w:pPr>
              <w:spacing w:after="0"/>
            </w:pPr>
            <w:r w:rsidRPr="004F10A7">
              <w:t> </w:t>
            </w:r>
          </w:p>
        </w:tc>
        <w:tc>
          <w:tcPr>
            <w:tcW w:w="1747" w:type="dxa"/>
            <w:tcBorders>
              <w:top w:val="nil"/>
              <w:left w:val="nil"/>
              <w:bottom w:val="single" w:sz="4" w:space="0" w:color="auto"/>
              <w:right w:val="single" w:sz="4" w:space="0" w:color="auto"/>
            </w:tcBorders>
            <w:noWrap/>
            <w:vAlign w:val="center"/>
            <w:hideMark/>
          </w:tcPr>
          <w:p w14:paraId="322F957B" w14:textId="77777777" w:rsidR="004F10A7" w:rsidRPr="004F10A7" w:rsidRDefault="004F10A7" w:rsidP="00A95496">
            <w:pPr>
              <w:spacing w:after="0"/>
            </w:pPr>
            <w:r w:rsidRPr="004F10A7">
              <w:t> </w:t>
            </w:r>
          </w:p>
        </w:tc>
      </w:tr>
      <w:tr w:rsidR="00A95496" w:rsidRPr="004F10A7" w14:paraId="54F78835" w14:textId="77777777" w:rsidTr="00F97A3A">
        <w:trPr>
          <w:trHeight w:val="20"/>
        </w:trPr>
        <w:tc>
          <w:tcPr>
            <w:tcW w:w="0" w:type="auto"/>
            <w:tcBorders>
              <w:top w:val="nil"/>
              <w:left w:val="single" w:sz="4" w:space="0" w:color="auto"/>
              <w:bottom w:val="single" w:sz="4" w:space="0" w:color="auto"/>
              <w:right w:val="single" w:sz="4" w:space="0" w:color="auto"/>
            </w:tcBorders>
            <w:noWrap/>
            <w:hideMark/>
          </w:tcPr>
          <w:p w14:paraId="4E4E828F" w14:textId="77777777" w:rsidR="004F10A7" w:rsidRPr="004F10A7" w:rsidRDefault="004F10A7" w:rsidP="00A95496">
            <w:pPr>
              <w:spacing w:after="0"/>
            </w:pPr>
            <w:r w:rsidRPr="004F10A7">
              <w:t>1.3</w:t>
            </w:r>
          </w:p>
        </w:tc>
        <w:tc>
          <w:tcPr>
            <w:tcW w:w="3432" w:type="dxa"/>
            <w:tcBorders>
              <w:top w:val="nil"/>
              <w:left w:val="nil"/>
              <w:bottom w:val="single" w:sz="4" w:space="0" w:color="auto"/>
              <w:right w:val="single" w:sz="4" w:space="0" w:color="auto"/>
            </w:tcBorders>
            <w:hideMark/>
          </w:tcPr>
          <w:p w14:paraId="34F375A7" w14:textId="3C79E6B1" w:rsidR="004F10A7" w:rsidRPr="004F10A7" w:rsidRDefault="004F10A7" w:rsidP="00A95496">
            <w:pPr>
              <w:spacing w:after="0"/>
              <w:ind w:left="0" w:firstLine="0"/>
            </w:pPr>
            <w:r w:rsidRPr="004F10A7">
              <w:t>Es</w:t>
            </w:r>
            <w:r w:rsidR="002C0512">
              <w:t>s</w:t>
            </w:r>
            <w:r w:rsidRPr="004F10A7">
              <w:t>ai de reconnaissance de sol</w:t>
            </w:r>
          </w:p>
        </w:tc>
        <w:tc>
          <w:tcPr>
            <w:tcW w:w="785" w:type="dxa"/>
            <w:tcBorders>
              <w:top w:val="nil"/>
              <w:left w:val="nil"/>
              <w:bottom w:val="single" w:sz="4" w:space="0" w:color="auto"/>
              <w:right w:val="single" w:sz="4" w:space="0" w:color="auto"/>
            </w:tcBorders>
            <w:noWrap/>
            <w:hideMark/>
          </w:tcPr>
          <w:p w14:paraId="7AF54901" w14:textId="363B73CE" w:rsidR="004F10A7" w:rsidRPr="004F10A7" w:rsidRDefault="002C0512" w:rsidP="00A95496">
            <w:pPr>
              <w:spacing w:after="0"/>
            </w:pPr>
            <w:r w:rsidRPr="004F10A7">
              <w:t>F</w:t>
            </w:r>
            <w:r w:rsidR="004F10A7" w:rsidRPr="004F10A7">
              <w:t>f</w:t>
            </w:r>
          </w:p>
        </w:tc>
        <w:tc>
          <w:tcPr>
            <w:tcW w:w="1453" w:type="dxa"/>
            <w:tcBorders>
              <w:top w:val="nil"/>
              <w:left w:val="nil"/>
              <w:bottom w:val="single" w:sz="4" w:space="0" w:color="auto"/>
              <w:right w:val="single" w:sz="4" w:space="0" w:color="auto"/>
            </w:tcBorders>
            <w:noWrap/>
            <w:hideMark/>
          </w:tcPr>
          <w:p w14:paraId="2EFE9430" w14:textId="77777777" w:rsidR="004F10A7" w:rsidRPr="004F10A7" w:rsidRDefault="004F10A7" w:rsidP="00A95496">
            <w:pPr>
              <w:spacing w:after="0"/>
            </w:pPr>
            <w:r w:rsidRPr="004F10A7">
              <w:t xml:space="preserve">        1,00   </w:t>
            </w:r>
          </w:p>
        </w:tc>
        <w:tc>
          <w:tcPr>
            <w:tcW w:w="0" w:type="auto"/>
            <w:tcBorders>
              <w:top w:val="nil"/>
              <w:left w:val="nil"/>
              <w:bottom w:val="single" w:sz="4" w:space="0" w:color="auto"/>
              <w:right w:val="single" w:sz="4" w:space="0" w:color="auto"/>
            </w:tcBorders>
            <w:noWrap/>
            <w:hideMark/>
          </w:tcPr>
          <w:p w14:paraId="7787D3C5" w14:textId="77777777" w:rsidR="004F10A7" w:rsidRPr="004F10A7" w:rsidRDefault="004F10A7" w:rsidP="00A95496">
            <w:pPr>
              <w:spacing w:after="0"/>
            </w:pPr>
            <w:r w:rsidRPr="004F10A7">
              <w:t> </w:t>
            </w:r>
          </w:p>
        </w:tc>
        <w:tc>
          <w:tcPr>
            <w:tcW w:w="1747" w:type="dxa"/>
            <w:tcBorders>
              <w:top w:val="nil"/>
              <w:left w:val="nil"/>
              <w:bottom w:val="single" w:sz="4" w:space="0" w:color="auto"/>
              <w:right w:val="single" w:sz="4" w:space="0" w:color="auto"/>
            </w:tcBorders>
            <w:noWrap/>
            <w:hideMark/>
          </w:tcPr>
          <w:p w14:paraId="30D420B5" w14:textId="77777777" w:rsidR="004F10A7" w:rsidRPr="004F10A7" w:rsidRDefault="004F10A7" w:rsidP="00A95496">
            <w:pPr>
              <w:spacing w:after="0"/>
            </w:pPr>
            <w:r w:rsidRPr="004F10A7">
              <w:t> </w:t>
            </w:r>
          </w:p>
        </w:tc>
      </w:tr>
      <w:tr w:rsidR="00A95496" w:rsidRPr="004F10A7" w14:paraId="5870F8B7" w14:textId="77777777" w:rsidTr="00F97A3A">
        <w:trPr>
          <w:trHeight w:val="20"/>
        </w:trPr>
        <w:tc>
          <w:tcPr>
            <w:tcW w:w="0" w:type="auto"/>
            <w:tcBorders>
              <w:top w:val="nil"/>
              <w:left w:val="single" w:sz="4" w:space="0" w:color="auto"/>
              <w:bottom w:val="single" w:sz="4" w:space="0" w:color="auto"/>
              <w:right w:val="single" w:sz="4" w:space="0" w:color="auto"/>
            </w:tcBorders>
            <w:noWrap/>
            <w:hideMark/>
          </w:tcPr>
          <w:p w14:paraId="37314BE5" w14:textId="77777777" w:rsidR="004F10A7" w:rsidRPr="00A95496" w:rsidRDefault="004F10A7" w:rsidP="00A95496">
            <w:pPr>
              <w:spacing w:after="0"/>
              <w:rPr>
                <w:b/>
                <w:bCs/>
              </w:rPr>
            </w:pPr>
            <w:r w:rsidRPr="00A95496">
              <w:rPr>
                <w:b/>
                <w:bCs/>
              </w:rPr>
              <w:t> </w:t>
            </w:r>
          </w:p>
        </w:tc>
        <w:tc>
          <w:tcPr>
            <w:tcW w:w="3432" w:type="dxa"/>
            <w:tcBorders>
              <w:top w:val="nil"/>
              <w:left w:val="nil"/>
              <w:bottom w:val="single" w:sz="4" w:space="0" w:color="auto"/>
              <w:right w:val="single" w:sz="4" w:space="0" w:color="auto"/>
            </w:tcBorders>
            <w:hideMark/>
          </w:tcPr>
          <w:p w14:paraId="79396695" w14:textId="77777777" w:rsidR="004F10A7" w:rsidRPr="00A95496" w:rsidRDefault="004F10A7" w:rsidP="00A95496">
            <w:pPr>
              <w:spacing w:after="0"/>
              <w:ind w:left="0" w:firstLine="0"/>
              <w:rPr>
                <w:b/>
                <w:bCs/>
              </w:rPr>
            </w:pPr>
            <w:r w:rsidRPr="00A95496">
              <w:rPr>
                <w:b/>
                <w:bCs/>
              </w:rPr>
              <w:t>Sous/total 1</w:t>
            </w:r>
          </w:p>
        </w:tc>
        <w:tc>
          <w:tcPr>
            <w:tcW w:w="785" w:type="dxa"/>
            <w:tcBorders>
              <w:top w:val="nil"/>
              <w:left w:val="nil"/>
              <w:bottom w:val="single" w:sz="4" w:space="0" w:color="auto"/>
              <w:right w:val="single" w:sz="4" w:space="0" w:color="auto"/>
            </w:tcBorders>
            <w:noWrap/>
            <w:hideMark/>
          </w:tcPr>
          <w:p w14:paraId="2A214C87" w14:textId="77777777" w:rsidR="004F10A7" w:rsidRPr="004F10A7" w:rsidRDefault="004F10A7" w:rsidP="00A95496">
            <w:pPr>
              <w:spacing w:after="0"/>
            </w:pPr>
            <w:r w:rsidRPr="004F10A7">
              <w:t> </w:t>
            </w:r>
          </w:p>
        </w:tc>
        <w:tc>
          <w:tcPr>
            <w:tcW w:w="1453" w:type="dxa"/>
            <w:tcBorders>
              <w:top w:val="nil"/>
              <w:left w:val="nil"/>
              <w:bottom w:val="single" w:sz="4" w:space="0" w:color="auto"/>
              <w:right w:val="single" w:sz="4" w:space="0" w:color="auto"/>
            </w:tcBorders>
            <w:noWrap/>
            <w:hideMark/>
          </w:tcPr>
          <w:p w14:paraId="5A81AE2F" w14:textId="77777777" w:rsidR="004F10A7" w:rsidRPr="004F10A7" w:rsidRDefault="004F10A7" w:rsidP="00A95496">
            <w:pPr>
              <w:spacing w:after="0"/>
            </w:pPr>
            <w:r w:rsidRPr="004F10A7">
              <w:t> </w:t>
            </w:r>
          </w:p>
        </w:tc>
        <w:tc>
          <w:tcPr>
            <w:tcW w:w="0" w:type="auto"/>
            <w:tcBorders>
              <w:top w:val="nil"/>
              <w:left w:val="nil"/>
              <w:bottom w:val="single" w:sz="4" w:space="0" w:color="auto"/>
              <w:right w:val="single" w:sz="4" w:space="0" w:color="auto"/>
            </w:tcBorders>
            <w:noWrap/>
            <w:hideMark/>
          </w:tcPr>
          <w:p w14:paraId="3C04246E" w14:textId="77777777" w:rsidR="004F10A7" w:rsidRPr="004F10A7" w:rsidRDefault="004F10A7" w:rsidP="00A95496">
            <w:pPr>
              <w:spacing w:after="0"/>
            </w:pPr>
            <w:r w:rsidRPr="004F10A7">
              <w:t> </w:t>
            </w:r>
          </w:p>
        </w:tc>
        <w:tc>
          <w:tcPr>
            <w:tcW w:w="1747" w:type="dxa"/>
            <w:tcBorders>
              <w:top w:val="nil"/>
              <w:left w:val="nil"/>
              <w:bottom w:val="single" w:sz="4" w:space="0" w:color="auto"/>
              <w:right w:val="single" w:sz="4" w:space="0" w:color="auto"/>
            </w:tcBorders>
            <w:noWrap/>
            <w:hideMark/>
          </w:tcPr>
          <w:p w14:paraId="05F66442" w14:textId="77777777" w:rsidR="004F10A7" w:rsidRPr="004F10A7" w:rsidRDefault="004F10A7" w:rsidP="00A95496">
            <w:pPr>
              <w:spacing w:after="0"/>
            </w:pPr>
            <w:r w:rsidRPr="004F10A7">
              <w:t> </w:t>
            </w:r>
          </w:p>
        </w:tc>
      </w:tr>
      <w:tr w:rsidR="00A95496" w:rsidRPr="004F10A7" w14:paraId="48E94C7F" w14:textId="77777777" w:rsidTr="00F97A3A">
        <w:trPr>
          <w:trHeight w:val="20"/>
        </w:trPr>
        <w:tc>
          <w:tcPr>
            <w:tcW w:w="0" w:type="auto"/>
            <w:tcBorders>
              <w:top w:val="nil"/>
              <w:left w:val="single" w:sz="4" w:space="0" w:color="auto"/>
              <w:bottom w:val="single" w:sz="4" w:space="0" w:color="auto"/>
              <w:right w:val="single" w:sz="4" w:space="0" w:color="auto"/>
            </w:tcBorders>
            <w:noWrap/>
            <w:hideMark/>
          </w:tcPr>
          <w:p w14:paraId="0968520E" w14:textId="77777777" w:rsidR="004F10A7" w:rsidRPr="00A95496" w:rsidRDefault="004F10A7" w:rsidP="00A95496">
            <w:pPr>
              <w:spacing w:after="0"/>
              <w:rPr>
                <w:b/>
                <w:bCs/>
              </w:rPr>
            </w:pPr>
            <w:r w:rsidRPr="00A95496">
              <w:rPr>
                <w:b/>
                <w:bCs/>
              </w:rPr>
              <w:t>2</w:t>
            </w:r>
          </w:p>
        </w:tc>
        <w:tc>
          <w:tcPr>
            <w:tcW w:w="3432" w:type="dxa"/>
            <w:tcBorders>
              <w:top w:val="nil"/>
              <w:left w:val="nil"/>
              <w:bottom w:val="single" w:sz="4" w:space="0" w:color="auto"/>
              <w:right w:val="single" w:sz="4" w:space="0" w:color="auto"/>
            </w:tcBorders>
            <w:hideMark/>
          </w:tcPr>
          <w:p w14:paraId="02208927" w14:textId="77777777" w:rsidR="004F10A7" w:rsidRPr="00A95496" w:rsidRDefault="004F10A7" w:rsidP="00A95496">
            <w:pPr>
              <w:spacing w:after="0"/>
              <w:ind w:left="0" w:firstLine="0"/>
              <w:rPr>
                <w:b/>
                <w:bCs/>
              </w:rPr>
            </w:pPr>
            <w:r w:rsidRPr="00A95496">
              <w:rPr>
                <w:b/>
                <w:bCs/>
              </w:rPr>
              <w:t>Terrassement et fouilles</w:t>
            </w:r>
          </w:p>
        </w:tc>
        <w:tc>
          <w:tcPr>
            <w:tcW w:w="785" w:type="dxa"/>
            <w:tcBorders>
              <w:top w:val="nil"/>
              <w:left w:val="nil"/>
              <w:bottom w:val="single" w:sz="4" w:space="0" w:color="auto"/>
              <w:right w:val="single" w:sz="4" w:space="0" w:color="auto"/>
            </w:tcBorders>
            <w:noWrap/>
            <w:hideMark/>
          </w:tcPr>
          <w:p w14:paraId="353A5B22" w14:textId="77777777" w:rsidR="004F10A7" w:rsidRPr="004F10A7" w:rsidRDefault="004F10A7" w:rsidP="00A95496">
            <w:pPr>
              <w:spacing w:after="0"/>
            </w:pPr>
            <w:r w:rsidRPr="004F10A7">
              <w:t> </w:t>
            </w:r>
          </w:p>
        </w:tc>
        <w:tc>
          <w:tcPr>
            <w:tcW w:w="1453" w:type="dxa"/>
            <w:tcBorders>
              <w:top w:val="nil"/>
              <w:left w:val="nil"/>
              <w:bottom w:val="single" w:sz="4" w:space="0" w:color="auto"/>
              <w:right w:val="single" w:sz="4" w:space="0" w:color="auto"/>
            </w:tcBorders>
            <w:noWrap/>
            <w:hideMark/>
          </w:tcPr>
          <w:p w14:paraId="1AC70983" w14:textId="77777777" w:rsidR="004F10A7" w:rsidRPr="004F10A7" w:rsidRDefault="004F10A7" w:rsidP="00A95496">
            <w:pPr>
              <w:spacing w:after="0"/>
            </w:pPr>
            <w:r w:rsidRPr="004F10A7">
              <w:t> </w:t>
            </w:r>
          </w:p>
        </w:tc>
        <w:tc>
          <w:tcPr>
            <w:tcW w:w="0" w:type="auto"/>
            <w:tcBorders>
              <w:top w:val="nil"/>
              <w:left w:val="nil"/>
              <w:bottom w:val="single" w:sz="4" w:space="0" w:color="auto"/>
              <w:right w:val="single" w:sz="4" w:space="0" w:color="auto"/>
            </w:tcBorders>
            <w:noWrap/>
            <w:hideMark/>
          </w:tcPr>
          <w:p w14:paraId="60C4AF1E" w14:textId="77777777" w:rsidR="004F10A7" w:rsidRPr="004F10A7" w:rsidRDefault="004F10A7" w:rsidP="00A95496">
            <w:pPr>
              <w:spacing w:after="0"/>
            </w:pPr>
            <w:r w:rsidRPr="004F10A7">
              <w:t> </w:t>
            </w:r>
          </w:p>
        </w:tc>
        <w:tc>
          <w:tcPr>
            <w:tcW w:w="1747" w:type="dxa"/>
            <w:tcBorders>
              <w:top w:val="nil"/>
              <w:left w:val="nil"/>
              <w:bottom w:val="single" w:sz="4" w:space="0" w:color="auto"/>
              <w:right w:val="single" w:sz="4" w:space="0" w:color="auto"/>
            </w:tcBorders>
            <w:noWrap/>
            <w:hideMark/>
          </w:tcPr>
          <w:p w14:paraId="747F0B81" w14:textId="77777777" w:rsidR="004F10A7" w:rsidRPr="004F10A7" w:rsidRDefault="004F10A7" w:rsidP="00A95496">
            <w:pPr>
              <w:spacing w:after="0"/>
            </w:pPr>
            <w:r w:rsidRPr="004F10A7">
              <w:t> </w:t>
            </w:r>
          </w:p>
        </w:tc>
      </w:tr>
      <w:tr w:rsidR="00A95496" w:rsidRPr="004F10A7" w14:paraId="707F98E0" w14:textId="77777777" w:rsidTr="00F97A3A">
        <w:trPr>
          <w:trHeight w:val="20"/>
        </w:trPr>
        <w:tc>
          <w:tcPr>
            <w:tcW w:w="0" w:type="auto"/>
            <w:tcBorders>
              <w:top w:val="nil"/>
              <w:left w:val="single" w:sz="4" w:space="0" w:color="auto"/>
              <w:bottom w:val="single" w:sz="4" w:space="0" w:color="auto"/>
              <w:right w:val="single" w:sz="4" w:space="0" w:color="auto"/>
            </w:tcBorders>
            <w:noWrap/>
            <w:hideMark/>
          </w:tcPr>
          <w:p w14:paraId="39288F0F" w14:textId="77777777" w:rsidR="004F10A7" w:rsidRPr="004F10A7" w:rsidRDefault="004F10A7" w:rsidP="00A95496">
            <w:pPr>
              <w:spacing w:after="0"/>
            </w:pPr>
            <w:r w:rsidRPr="004F10A7">
              <w:t>2.1</w:t>
            </w:r>
          </w:p>
        </w:tc>
        <w:tc>
          <w:tcPr>
            <w:tcW w:w="3432" w:type="dxa"/>
            <w:tcBorders>
              <w:top w:val="nil"/>
              <w:left w:val="nil"/>
              <w:bottom w:val="single" w:sz="4" w:space="0" w:color="auto"/>
              <w:right w:val="single" w:sz="4" w:space="0" w:color="auto"/>
            </w:tcBorders>
            <w:hideMark/>
          </w:tcPr>
          <w:p w14:paraId="64051401" w14:textId="77777777" w:rsidR="004F10A7" w:rsidRPr="004F10A7" w:rsidRDefault="004F10A7" w:rsidP="00A95496">
            <w:pPr>
              <w:spacing w:after="0"/>
              <w:ind w:left="0" w:firstLine="0"/>
            </w:pPr>
            <w:r w:rsidRPr="004F10A7">
              <w:t>Fouilles en puits pour semelles isolées</w:t>
            </w:r>
          </w:p>
        </w:tc>
        <w:tc>
          <w:tcPr>
            <w:tcW w:w="785" w:type="dxa"/>
            <w:tcBorders>
              <w:top w:val="nil"/>
              <w:left w:val="nil"/>
              <w:bottom w:val="single" w:sz="4" w:space="0" w:color="auto"/>
              <w:right w:val="single" w:sz="4" w:space="0" w:color="auto"/>
            </w:tcBorders>
            <w:noWrap/>
            <w:hideMark/>
          </w:tcPr>
          <w:p w14:paraId="31DD573C" w14:textId="77777777" w:rsidR="004F10A7" w:rsidRPr="004F10A7" w:rsidRDefault="004F10A7" w:rsidP="00A95496">
            <w:pPr>
              <w:spacing w:after="0"/>
            </w:pPr>
            <w:r w:rsidRPr="004F10A7">
              <w:t>m3</w:t>
            </w:r>
          </w:p>
        </w:tc>
        <w:tc>
          <w:tcPr>
            <w:tcW w:w="1453" w:type="dxa"/>
            <w:tcBorders>
              <w:top w:val="nil"/>
              <w:left w:val="nil"/>
              <w:bottom w:val="single" w:sz="4" w:space="0" w:color="auto"/>
              <w:right w:val="single" w:sz="4" w:space="0" w:color="auto"/>
            </w:tcBorders>
            <w:noWrap/>
            <w:hideMark/>
          </w:tcPr>
          <w:p w14:paraId="13686FB7" w14:textId="77777777" w:rsidR="004F10A7" w:rsidRPr="004F10A7" w:rsidRDefault="004F10A7" w:rsidP="00A95496">
            <w:pPr>
              <w:spacing w:after="0"/>
            </w:pPr>
            <w:r w:rsidRPr="004F10A7">
              <w:t xml:space="preserve">        3,07   </w:t>
            </w:r>
          </w:p>
        </w:tc>
        <w:tc>
          <w:tcPr>
            <w:tcW w:w="0" w:type="auto"/>
            <w:tcBorders>
              <w:top w:val="nil"/>
              <w:left w:val="nil"/>
              <w:bottom w:val="single" w:sz="4" w:space="0" w:color="auto"/>
              <w:right w:val="single" w:sz="4" w:space="0" w:color="auto"/>
            </w:tcBorders>
            <w:noWrap/>
            <w:hideMark/>
          </w:tcPr>
          <w:p w14:paraId="28928DEF" w14:textId="77777777" w:rsidR="004F10A7" w:rsidRPr="004F10A7" w:rsidRDefault="004F10A7" w:rsidP="00A95496">
            <w:pPr>
              <w:spacing w:after="0"/>
            </w:pPr>
            <w:r w:rsidRPr="004F10A7">
              <w:t> </w:t>
            </w:r>
          </w:p>
        </w:tc>
        <w:tc>
          <w:tcPr>
            <w:tcW w:w="1747" w:type="dxa"/>
            <w:tcBorders>
              <w:top w:val="nil"/>
              <w:left w:val="nil"/>
              <w:bottom w:val="single" w:sz="4" w:space="0" w:color="auto"/>
              <w:right w:val="single" w:sz="4" w:space="0" w:color="auto"/>
            </w:tcBorders>
            <w:noWrap/>
            <w:hideMark/>
          </w:tcPr>
          <w:p w14:paraId="195BC41F" w14:textId="77777777" w:rsidR="004F10A7" w:rsidRPr="004F10A7" w:rsidRDefault="004F10A7" w:rsidP="00A95496">
            <w:pPr>
              <w:spacing w:after="0"/>
            </w:pPr>
            <w:r w:rsidRPr="004F10A7">
              <w:t> </w:t>
            </w:r>
          </w:p>
        </w:tc>
      </w:tr>
      <w:tr w:rsidR="00A95496" w:rsidRPr="004F10A7" w14:paraId="14407975" w14:textId="77777777" w:rsidTr="00F97A3A">
        <w:trPr>
          <w:trHeight w:val="20"/>
        </w:trPr>
        <w:tc>
          <w:tcPr>
            <w:tcW w:w="0" w:type="auto"/>
            <w:tcBorders>
              <w:top w:val="nil"/>
              <w:left w:val="single" w:sz="4" w:space="0" w:color="auto"/>
              <w:bottom w:val="single" w:sz="4" w:space="0" w:color="auto"/>
              <w:right w:val="single" w:sz="4" w:space="0" w:color="auto"/>
            </w:tcBorders>
            <w:noWrap/>
            <w:hideMark/>
          </w:tcPr>
          <w:p w14:paraId="6A18AB61" w14:textId="77777777" w:rsidR="004F10A7" w:rsidRPr="004F10A7" w:rsidRDefault="004F10A7" w:rsidP="00A95496">
            <w:pPr>
              <w:spacing w:after="0"/>
            </w:pPr>
            <w:r w:rsidRPr="004F10A7">
              <w:t>2.2</w:t>
            </w:r>
          </w:p>
        </w:tc>
        <w:tc>
          <w:tcPr>
            <w:tcW w:w="3432" w:type="dxa"/>
            <w:tcBorders>
              <w:top w:val="nil"/>
              <w:left w:val="nil"/>
              <w:bottom w:val="single" w:sz="4" w:space="0" w:color="auto"/>
              <w:right w:val="single" w:sz="4" w:space="0" w:color="auto"/>
            </w:tcBorders>
            <w:hideMark/>
          </w:tcPr>
          <w:p w14:paraId="4F73988E" w14:textId="77777777" w:rsidR="004F10A7" w:rsidRPr="004F10A7" w:rsidRDefault="004F10A7" w:rsidP="00A95496">
            <w:pPr>
              <w:spacing w:after="0"/>
              <w:ind w:left="0" w:firstLine="0"/>
            </w:pPr>
            <w:r w:rsidRPr="004F10A7">
              <w:t>Fouilles en escavation pour fosse</w:t>
            </w:r>
          </w:p>
        </w:tc>
        <w:tc>
          <w:tcPr>
            <w:tcW w:w="785" w:type="dxa"/>
            <w:tcBorders>
              <w:top w:val="nil"/>
              <w:left w:val="nil"/>
              <w:bottom w:val="single" w:sz="4" w:space="0" w:color="auto"/>
              <w:right w:val="single" w:sz="4" w:space="0" w:color="auto"/>
            </w:tcBorders>
            <w:noWrap/>
            <w:hideMark/>
          </w:tcPr>
          <w:p w14:paraId="20B06424" w14:textId="77777777" w:rsidR="004F10A7" w:rsidRPr="004F10A7" w:rsidRDefault="004F10A7" w:rsidP="00A95496">
            <w:pPr>
              <w:spacing w:after="0"/>
            </w:pPr>
            <w:r w:rsidRPr="004F10A7">
              <w:t>m3</w:t>
            </w:r>
          </w:p>
        </w:tc>
        <w:tc>
          <w:tcPr>
            <w:tcW w:w="1453" w:type="dxa"/>
            <w:tcBorders>
              <w:top w:val="nil"/>
              <w:left w:val="nil"/>
              <w:bottom w:val="single" w:sz="4" w:space="0" w:color="auto"/>
              <w:right w:val="single" w:sz="4" w:space="0" w:color="auto"/>
            </w:tcBorders>
            <w:noWrap/>
            <w:hideMark/>
          </w:tcPr>
          <w:p w14:paraId="29FE89C7" w14:textId="77777777" w:rsidR="004F10A7" w:rsidRPr="004F10A7" w:rsidRDefault="004F10A7" w:rsidP="00A95496">
            <w:pPr>
              <w:spacing w:after="0"/>
            </w:pPr>
            <w:r w:rsidRPr="004F10A7">
              <w:t xml:space="preserve">      73,50   </w:t>
            </w:r>
          </w:p>
        </w:tc>
        <w:tc>
          <w:tcPr>
            <w:tcW w:w="0" w:type="auto"/>
            <w:tcBorders>
              <w:top w:val="nil"/>
              <w:left w:val="nil"/>
              <w:bottom w:val="single" w:sz="4" w:space="0" w:color="auto"/>
              <w:right w:val="single" w:sz="4" w:space="0" w:color="auto"/>
            </w:tcBorders>
            <w:noWrap/>
            <w:hideMark/>
          </w:tcPr>
          <w:p w14:paraId="24F862D3" w14:textId="77777777" w:rsidR="004F10A7" w:rsidRPr="004F10A7" w:rsidRDefault="004F10A7" w:rsidP="00A95496">
            <w:pPr>
              <w:spacing w:after="0"/>
            </w:pPr>
            <w:r w:rsidRPr="004F10A7">
              <w:t> </w:t>
            </w:r>
          </w:p>
        </w:tc>
        <w:tc>
          <w:tcPr>
            <w:tcW w:w="1747" w:type="dxa"/>
            <w:tcBorders>
              <w:top w:val="nil"/>
              <w:left w:val="nil"/>
              <w:bottom w:val="single" w:sz="4" w:space="0" w:color="auto"/>
              <w:right w:val="single" w:sz="4" w:space="0" w:color="auto"/>
            </w:tcBorders>
            <w:noWrap/>
            <w:hideMark/>
          </w:tcPr>
          <w:p w14:paraId="67F3EFB9" w14:textId="77777777" w:rsidR="004F10A7" w:rsidRPr="004F10A7" w:rsidRDefault="004F10A7" w:rsidP="00A95496">
            <w:pPr>
              <w:spacing w:after="0"/>
            </w:pPr>
            <w:r w:rsidRPr="004F10A7">
              <w:t> </w:t>
            </w:r>
          </w:p>
        </w:tc>
      </w:tr>
      <w:tr w:rsidR="00A95496" w:rsidRPr="004F10A7" w14:paraId="45923379" w14:textId="77777777" w:rsidTr="00F97A3A">
        <w:trPr>
          <w:trHeight w:val="20"/>
        </w:trPr>
        <w:tc>
          <w:tcPr>
            <w:tcW w:w="0" w:type="auto"/>
            <w:tcBorders>
              <w:top w:val="nil"/>
              <w:left w:val="single" w:sz="4" w:space="0" w:color="auto"/>
              <w:bottom w:val="single" w:sz="4" w:space="0" w:color="auto"/>
              <w:right w:val="single" w:sz="4" w:space="0" w:color="auto"/>
            </w:tcBorders>
            <w:noWrap/>
            <w:hideMark/>
          </w:tcPr>
          <w:p w14:paraId="08802A8A" w14:textId="77777777" w:rsidR="004F10A7" w:rsidRPr="004F10A7" w:rsidRDefault="004F10A7" w:rsidP="00A95496">
            <w:pPr>
              <w:spacing w:after="0"/>
            </w:pPr>
            <w:r w:rsidRPr="004F10A7">
              <w:t>2.3</w:t>
            </w:r>
          </w:p>
        </w:tc>
        <w:tc>
          <w:tcPr>
            <w:tcW w:w="3432" w:type="dxa"/>
            <w:tcBorders>
              <w:top w:val="nil"/>
              <w:left w:val="nil"/>
              <w:bottom w:val="single" w:sz="4" w:space="0" w:color="auto"/>
              <w:right w:val="single" w:sz="4" w:space="0" w:color="auto"/>
            </w:tcBorders>
            <w:hideMark/>
          </w:tcPr>
          <w:p w14:paraId="37ECA9FA" w14:textId="77777777" w:rsidR="004F10A7" w:rsidRPr="004F10A7" w:rsidRDefault="004F10A7" w:rsidP="00A95496">
            <w:pPr>
              <w:spacing w:after="0"/>
              <w:ind w:left="0" w:firstLine="0"/>
            </w:pPr>
            <w:r w:rsidRPr="004F10A7">
              <w:t>Remblai des fouilles plus compactage</w:t>
            </w:r>
          </w:p>
        </w:tc>
        <w:tc>
          <w:tcPr>
            <w:tcW w:w="785" w:type="dxa"/>
            <w:tcBorders>
              <w:top w:val="nil"/>
              <w:left w:val="nil"/>
              <w:bottom w:val="single" w:sz="4" w:space="0" w:color="auto"/>
              <w:right w:val="single" w:sz="4" w:space="0" w:color="auto"/>
            </w:tcBorders>
            <w:noWrap/>
            <w:hideMark/>
          </w:tcPr>
          <w:p w14:paraId="0D41BE5B" w14:textId="77777777" w:rsidR="004F10A7" w:rsidRPr="004F10A7" w:rsidRDefault="004F10A7" w:rsidP="00A95496">
            <w:pPr>
              <w:spacing w:after="0"/>
            </w:pPr>
            <w:r w:rsidRPr="004F10A7">
              <w:t>m3</w:t>
            </w:r>
          </w:p>
        </w:tc>
        <w:tc>
          <w:tcPr>
            <w:tcW w:w="1453" w:type="dxa"/>
            <w:tcBorders>
              <w:top w:val="nil"/>
              <w:left w:val="nil"/>
              <w:bottom w:val="single" w:sz="4" w:space="0" w:color="auto"/>
              <w:right w:val="single" w:sz="4" w:space="0" w:color="auto"/>
            </w:tcBorders>
            <w:noWrap/>
            <w:hideMark/>
          </w:tcPr>
          <w:p w14:paraId="2E305711" w14:textId="77777777" w:rsidR="004F10A7" w:rsidRPr="004F10A7" w:rsidRDefault="004F10A7" w:rsidP="00A95496">
            <w:pPr>
              <w:spacing w:after="0"/>
            </w:pPr>
            <w:r w:rsidRPr="004F10A7">
              <w:t xml:space="preserve">      25,10   </w:t>
            </w:r>
          </w:p>
        </w:tc>
        <w:tc>
          <w:tcPr>
            <w:tcW w:w="0" w:type="auto"/>
            <w:tcBorders>
              <w:top w:val="nil"/>
              <w:left w:val="nil"/>
              <w:bottom w:val="single" w:sz="4" w:space="0" w:color="auto"/>
              <w:right w:val="single" w:sz="4" w:space="0" w:color="auto"/>
            </w:tcBorders>
            <w:noWrap/>
            <w:hideMark/>
          </w:tcPr>
          <w:p w14:paraId="0F88EEE3" w14:textId="77777777" w:rsidR="004F10A7" w:rsidRPr="004F10A7" w:rsidRDefault="004F10A7" w:rsidP="00A95496">
            <w:pPr>
              <w:spacing w:after="0"/>
            </w:pPr>
            <w:r w:rsidRPr="004F10A7">
              <w:t> </w:t>
            </w:r>
          </w:p>
        </w:tc>
        <w:tc>
          <w:tcPr>
            <w:tcW w:w="1747" w:type="dxa"/>
            <w:tcBorders>
              <w:top w:val="nil"/>
              <w:left w:val="nil"/>
              <w:bottom w:val="single" w:sz="4" w:space="0" w:color="auto"/>
              <w:right w:val="single" w:sz="4" w:space="0" w:color="auto"/>
            </w:tcBorders>
            <w:noWrap/>
            <w:hideMark/>
          </w:tcPr>
          <w:p w14:paraId="1341276D" w14:textId="77777777" w:rsidR="004F10A7" w:rsidRPr="004F10A7" w:rsidRDefault="004F10A7" w:rsidP="00A95496">
            <w:pPr>
              <w:spacing w:after="0"/>
            </w:pPr>
            <w:r w:rsidRPr="004F10A7">
              <w:t> </w:t>
            </w:r>
          </w:p>
        </w:tc>
      </w:tr>
      <w:tr w:rsidR="00A95496" w:rsidRPr="004F10A7" w14:paraId="6902E894" w14:textId="77777777" w:rsidTr="00F97A3A">
        <w:trPr>
          <w:trHeight w:val="20"/>
        </w:trPr>
        <w:tc>
          <w:tcPr>
            <w:tcW w:w="0" w:type="auto"/>
            <w:tcBorders>
              <w:top w:val="nil"/>
              <w:left w:val="single" w:sz="4" w:space="0" w:color="auto"/>
              <w:bottom w:val="single" w:sz="4" w:space="0" w:color="auto"/>
              <w:right w:val="single" w:sz="4" w:space="0" w:color="auto"/>
            </w:tcBorders>
            <w:noWrap/>
            <w:hideMark/>
          </w:tcPr>
          <w:p w14:paraId="14CD8F9D" w14:textId="77777777" w:rsidR="004F10A7" w:rsidRPr="004F10A7" w:rsidRDefault="004F10A7" w:rsidP="00A95496">
            <w:pPr>
              <w:spacing w:after="0"/>
            </w:pPr>
            <w:r w:rsidRPr="004F10A7">
              <w:t>2.4</w:t>
            </w:r>
          </w:p>
        </w:tc>
        <w:tc>
          <w:tcPr>
            <w:tcW w:w="3432" w:type="dxa"/>
            <w:tcBorders>
              <w:top w:val="nil"/>
              <w:left w:val="nil"/>
              <w:bottom w:val="single" w:sz="4" w:space="0" w:color="auto"/>
              <w:right w:val="single" w:sz="4" w:space="0" w:color="auto"/>
            </w:tcBorders>
            <w:hideMark/>
          </w:tcPr>
          <w:p w14:paraId="2D0B27AB" w14:textId="77777777" w:rsidR="004F10A7" w:rsidRPr="004F10A7" w:rsidRDefault="004F10A7" w:rsidP="00A95496">
            <w:pPr>
              <w:spacing w:after="0"/>
              <w:ind w:left="0" w:firstLine="0"/>
            </w:pPr>
            <w:r w:rsidRPr="004F10A7">
              <w:t>Remblai sous dallage</w:t>
            </w:r>
          </w:p>
        </w:tc>
        <w:tc>
          <w:tcPr>
            <w:tcW w:w="785" w:type="dxa"/>
            <w:tcBorders>
              <w:top w:val="nil"/>
              <w:left w:val="nil"/>
              <w:bottom w:val="single" w:sz="4" w:space="0" w:color="auto"/>
              <w:right w:val="single" w:sz="4" w:space="0" w:color="auto"/>
            </w:tcBorders>
            <w:noWrap/>
            <w:hideMark/>
          </w:tcPr>
          <w:p w14:paraId="1FFD965A" w14:textId="77777777" w:rsidR="004F10A7" w:rsidRPr="004F10A7" w:rsidRDefault="004F10A7" w:rsidP="00A95496">
            <w:pPr>
              <w:spacing w:after="0"/>
            </w:pPr>
            <w:r w:rsidRPr="004F10A7">
              <w:t>m3</w:t>
            </w:r>
          </w:p>
        </w:tc>
        <w:tc>
          <w:tcPr>
            <w:tcW w:w="1453" w:type="dxa"/>
            <w:tcBorders>
              <w:top w:val="nil"/>
              <w:left w:val="nil"/>
              <w:bottom w:val="single" w:sz="4" w:space="0" w:color="auto"/>
              <w:right w:val="single" w:sz="4" w:space="0" w:color="auto"/>
            </w:tcBorders>
            <w:noWrap/>
            <w:hideMark/>
          </w:tcPr>
          <w:p w14:paraId="5E7DBC42" w14:textId="77777777" w:rsidR="004F10A7" w:rsidRPr="004F10A7" w:rsidRDefault="004F10A7" w:rsidP="00A95496">
            <w:pPr>
              <w:spacing w:after="0"/>
            </w:pPr>
            <w:r w:rsidRPr="004F10A7">
              <w:t xml:space="preserve">      12,98   </w:t>
            </w:r>
          </w:p>
        </w:tc>
        <w:tc>
          <w:tcPr>
            <w:tcW w:w="0" w:type="auto"/>
            <w:tcBorders>
              <w:top w:val="nil"/>
              <w:left w:val="nil"/>
              <w:bottom w:val="single" w:sz="4" w:space="0" w:color="auto"/>
              <w:right w:val="single" w:sz="4" w:space="0" w:color="auto"/>
            </w:tcBorders>
            <w:noWrap/>
            <w:hideMark/>
          </w:tcPr>
          <w:p w14:paraId="18AC0758" w14:textId="77777777" w:rsidR="004F10A7" w:rsidRPr="004F10A7" w:rsidRDefault="004F10A7" w:rsidP="00A95496">
            <w:pPr>
              <w:spacing w:after="0"/>
            </w:pPr>
            <w:r w:rsidRPr="004F10A7">
              <w:t> </w:t>
            </w:r>
          </w:p>
        </w:tc>
        <w:tc>
          <w:tcPr>
            <w:tcW w:w="1747" w:type="dxa"/>
            <w:tcBorders>
              <w:top w:val="nil"/>
              <w:left w:val="nil"/>
              <w:bottom w:val="single" w:sz="4" w:space="0" w:color="auto"/>
              <w:right w:val="single" w:sz="4" w:space="0" w:color="auto"/>
            </w:tcBorders>
            <w:noWrap/>
            <w:hideMark/>
          </w:tcPr>
          <w:p w14:paraId="1AA28CDE" w14:textId="77777777" w:rsidR="004F10A7" w:rsidRPr="004F10A7" w:rsidRDefault="004F10A7" w:rsidP="00A95496">
            <w:pPr>
              <w:spacing w:after="0"/>
            </w:pPr>
            <w:r w:rsidRPr="004F10A7">
              <w:t> </w:t>
            </w:r>
          </w:p>
        </w:tc>
      </w:tr>
      <w:tr w:rsidR="00A95496" w:rsidRPr="004F10A7" w14:paraId="1258DC0B" w14:textId="77777777" w:rsidTr="00F97A3A">
        <w:trPr>
          <w:trHeight w:val="20"/>
        </w:trPr>
        <w:tc>
          <w:tcPr>
            <w:tcW w:w="0" w:type="auto"/>
            <w:tcBorders>
              <w:top w:val="nil"/>
              <w:left w:val="single" w:sz="4" w:space="0" w:color="auto"/>
              <w:bottom w:val="single" w:sz="4" w:space="0" w:color="auto"/>
              <w:right w:val="single" w:sz="4" w:space="0" w:color="auto"/>
            </w:tcBorders>
            <w:noWrap/>
            <w:hideMark/>
          </w:tcPr>
          <w:p w14:paraId="2FA15DFE" w14:textId="77777777" w:rsidR="004F10A7" w:rsidRPr="00A95496" w:rsidRDefault="004F10A7" w:rsidP="00A95496">
            <w:pPr>
              <w:spacing w:after="0"/>
              <w:rPr>
                <w:b/>
                <w:bCs/>
              </w:rPr>
            </w:pPr>
            <w:r w:rsidRPr="00A95496">
              <w:rPr>
                <w:b/>
                <w:bCs/>
              </w:rPr>
              <w:t> </w:t>
            </w:r>
          </w:p>
        </w:tc>
        <w:tc>
          <w:tcPr>
            <w:tcW w:w="3432" w:type="dxa"/>
            <w:tcBorders>
              <w:top w:val="nil"/>
              <w:left w:val="nil"/>
              <w:bottom w:val="single" w:sz="4" w:space="0" w:color="auto"/>
              <w:right w:val="single" w:sz="4" w:space="0" w:color="auto"/>
            </w:tcBorders>
            <w:hideMark/>
          </w:tcPr>
          <w:p w14:paraId="5C9FA626" w14:textId="77777777" w:rsidR="004F10A7" w:rsidRPr="00A95496" w:rsidRDefault="004F10A7" w:rsidP="00A95496">
            <w:pPr>
              <w:spacing w:after="0"/>
              <w:ind w:left="0" w:firstLine="0"/>
              <w:rPr>
                <w:b/>
                <w:bCs/>
              </w:rPr>
            </w:pPr>
            <w:r w:rsidRPr="00A95496">
              <w:rPr>
                <w:b/>
                <w:bCs/>
              </w:rPr>
              <w:t>Sous/total 2</w:t>
            </w:r>
          </w:p>
        </w:tc>
        <w:tc>
          <w:tcPr>
            <w:tcW w:w="785" w:type="dxa"/>
            <w:tcBorders>
              <w:top w:val="nil"/>
              <w:left w:val="nil"/>
              <w:bottom w:val="single" w:sz="4" w:space="0" w:color="auto"/>
              <w:right w:val="single" w:sz="4" w:space="0" w:color="auto"/>
            </w:tcBorders>
            <w:noWrap/>
            <w:hideMark/>
          </w:tcPr>
          <w:p w14:paraId="73B5E794" w14:textId="77777777" w:rsidR="004F10A7" w:rsidRPr="004F10A7" w:rsidRDefault="004F10A7" w:rsidP="00A95496">
            <w:pPr>
              <w:spacing w:after="0"/>
            </w:pPr>
            <w:r w:rsidRPr="004F10A7">
              <w:t> </w:t>
            </w:r>
          </w:p>
        </w:tc>
        <w:tc>
          <w:tcPr>
            <w:tcW w:w="1453" w:type="dxa"/>
            <w:tcBorders>
              <w:top w:val="nil"/>
              <w:left w:val="nil"/>
              <w:bottom w:val="single" w:sz="4" w:space="0" w:color="auto"/>
              <w:right w:val="single" w:sz="4" w:space="0" w:color="auto"/>
            </w:tcBorders>
            <w:noWrap/>
            <w:hideMark/>
          </w:tcPr>
          <w:p w14:paraId="24820890" w14:textId="77777777" w:rsidR="004F10A7" w:rsidRPr="004F10A7" w:rsidRDefault="004F10A7" w:rsidP="00A95496">
            <w:pPr>
              <w:spacing w:after="0"/>
            </w:pPr>
            <w:r w:rsidRPr="004F10A7">
              <w:t> </w:t>
            </w:r>
          </w:p>
        </w:tc>
        <w:tc>
          <w:tcPr>
            <w:tcW w:w="0" w:type="auto"/>
            <w:tcBorders>
              <w:top w:val="nil"/>
              <w:left w:val="nil"/>
              <w:bottom w:val="single" w:sz="4" w:space="0" w:color="auto"/>
              <w:right w:val="single" w:sz="4" w:space="0" w:color="auto"/>
            </w:tcBorders>
            <w:noWrap/>
            <w:hideMark/>
          </w:tcPr>
          <w:p w14:paraId="2B8F3017" w14:textId="77777777" w:rsidR="004F10A7" w:rsidRPr="004F10A7" w:rsidRDefault="004F10A7" w:rsidP="00A95496">
            <w:pPr>
              <w:spacing w:after="0"/>
            </w:pPr>
            <w:r w:rsidRPr="004F10A7">
              <w:t> </w:t>
            </w:r>
          </w:p>
        </w:tc>
        <w:tc>
          <w:tcPr>
            <w:tcW w:w="1747" w:type="dxa"/>
            <w:tcBorders>
              <w:top w:val="nil"/>
              <w:left w:val="nil"/>
              <w:bottom w:val="single" w:sz="4" w:space="0" w:color="auto"/>
              <w:right w:val="single" w:sz="4" w:space="0" w:color="auto"/>
            </w:tcBorders>
            <w:noWrap/>
            <w:hideMark/>
          </w:tcPr>
          <w:p w14:paraId="2F34A98A" w14:textId="77777777" w:rsidR="004F10A7" w:rsidRPr="004F10A7" w:rsidRDefault="004F10A7" w:rsidP="00A95496">
            <w:pPr>
              <w:spacing w:after="0"/>
            </w:pPr>
            <w:r w:rsidRPr="004F10A7">
              <w:t> </w:t>
            </w:r>
          </w:p>
        </w:tc>
      </w:tr>
      <w:tr w:rsidR="00A95496" w:rsidRPr="004F10A7" w14:paraId="2642FEE3" w14:textId="77777777" w:rsidTr="00F97A3A">
        <w:trPr>
          <w:trHeight w:val="20"/>
        </w:trPr>
        <w:tc>
          <w:tcPr>
            <w:tcW w:w="0" w:type="auto"/>
            <w:tcBorders>
              <w:top w:val="nil"/>
              <w:left w:val="single" w:sz="4" w:space="0" w:color="auto"/>
              <w:bottom w:val="single" w:sz="4" w:space="0" w:color="auto"/>
              <w:right w:val="single" w:sz="4" w:space="0" w:color="auto"/>
            </w:tcBorders>
            <w:noWrap/>
            <w:hideMark/>
          </w:tcPr>
          <w:p w14:paraId="3E279362" w14:textId="77777777" w:rsidR="004F10A7" w:rsidRPr="00A95496" w:rsidRDefault="004F10A7" w:rsidP="00A95496">
            <w:pPr>
              <w:spacing w:after="0"/>
              <w:rPr>
                <w:b/>
                <w:bCs/>
              </w:rPr>
            </w:pPr>
            <w:r w:rsidRPr="00A95496">
              <w:rPr>
                <w:b/>
                <w:bCs/>
              </w:rPr>
              <w:t>3</w:t>
            </w:r>
          </w:p>
        </w:tc>
        <w:tc>
          <w:tcPr>
            <w:tcW w:w="3432" w:type="dxa"/>
            <w:tcBorders>
              <w:top w:val="nil"/>
              <w:left w:val="nil"/>
              <w:bottom w:val="single" w:sz="4" w:space="0" w:color="auto"/>
              <w:right w:val="single" w:sz="4" w:space="0" w:color="auto"/>
            </w:tcBorders>
            <w:hideMark/>
          </w:tcPr>
          <w:p w14:paraId="0F4DD911" w14:textId="77777777" w:rsidR="004F10A7" w:rsidRPr="00A95496" w:rsidRDefault="004F10A7" w:rsidP="00A95496">
            <w:pPr>
              <w:spacing w:after="0"/>
              <w:ind w:left="0" w:firstLine="0"/>
              <w:rPr>
                <w:b/>
                <w:bCs/>
              </w:rPr>
            </w:pPr>
            <w:r w:rsidRPr="00A95496">
              <w:rPr>
                <w:b/>
                <w:bCs/>
              </w:rPr>
              <w:t>Fondation</w:t>
            </w:r>
          </w:p>
        </w:tc>
        <w:tc>
          <w:tcPr>
            <w:tcW w:w="785" w:type="dxa"/>
            <w:tcBorders>
              <w:top w:val="nil"/>
              <w:left w:val="nil"/>
              <w:bottom w:val="single" w:sz="4" w:space="0" w:color="auto"/>
              <w:right w:val="single" w:sz="4" w:space="0" w:color="auto"/>
            </w:tcBorders>
            <w:noWrap/>
            <w:hideMark/>
          </w:tcPr>
          <w:p w14:paraId="388D1913" w14:textId="77777777" w:rsidR="004F10A7" w:rsidRPr="004F10A7" w:rsidRDefault="004F10A7" w:rsidP="00A95496">
            <w:pPr>
              <w:spacing w:after="0"/>
            </w:pPr>
            <w:r w:rsidRPr="004F10A7">
              <w:t> </w:t>
            </w:r>
          </w:p>
        </w:tc>
        <w:tc>
          <w:tcPr>
            <w:tcW w:w="1453" w:type="dxa"/>
            <w:tcBorders>
              <w:top w:val="nil"/>
              <w:left w:val="nil"/>
              <w:bottom w:val="single" w:sz="4" w:space="0" w:color="auto"/>
              <w:right w:val="single" w:sz="4" w:space="0" w:color="auto"/>
            </w:tcBorders>
            <w:noWrap/>
            <w:hideMark/>
          </w:tcPr>
          <w:p w14:paraId="1807B4B6" w14:textId="77777777" w:rsidR="004F10A7" w:rsidRPr="004F10A7" w:rsidRDefault="004F10A7" w:rsidP="00A95496">
            <w:pPr>
              <w:spacing w:after="0"/>
            </w:pPr>
            <w:r w:rsidRPr="004F10A7">
              <w:t> </w:t>
            </w:r>
          </w:p>
        </w:tc>
        <w:tc>
          <w:tcPr>
            <w:tcW w:w="0" w:type="auto"/>
            <w:tcBorders>
              <w:top w:val="nil"/>
              <w:left w:val="nil"/>
              <w:bottom w:val="single" w:sz="4" w:space="0" w:color="auto"/>
              <w:right w:val="single" w:sz="4" w:space="0" w:color="auto"/>
            </w:tcBorders>
            <w:noWrap/>
            <w:hideMark/>
          </w:tcPr>
          <w:p w14:paraId="7AAC768A" w14:textId="77777777" w:rsidR="004F10A7" w:rsidRPr="004F10A7" w:rsidRDefault="004F10A7" w:rsidP="00A95496">
            <w:pPr>
              <w:spacing w:after="0"/>
            </w:pPr>
            <w:r w:rsidRPr="004F10A7">
              <w:t> </w:t>
            </w:r>
          </w:p>
        </w:tc>
        <w:tc>
          <w:tcPr>
            <w:tcW w:w="1747" w:type="dxa"/>
            <w:tcBorders>
              <w:top w:val="nil"/>
              <w:left w:val="nil"/>
              <w:bottom w:val="single" w:sz="4" w:space="0" w:color="auto"/>
              <w:right w:val="single" w:sz="4" w:space="0" w:color="auto"/>
            </w:tcBorders>
            <w:noWrap/>
            <w:hideMark/>
          </w:tcPr>
          <w:p w14:paraId="454C96D3" w14:textId="77777777" w:rsidR="004F10A7" w:rsidRPr="004F10A7" w:rsidRDefault="004F10A7" w:rsidP="00A95496">
            <w:pPr>
              <w:spacing w:after="0"/>
            </w:pPr>
            <w:r w:rsidRPr="004F10A7">
              <w:t> </w:t>
            </w:r>
          </w:p>
        </w:tc>
      </w:tr>
      <w:tr w:rsidR="00A95496" w:rsidRPr="004F10A7" w14:paraId="754816B3" w14:textId="77777777" w:rsidTr="00F97A3A">
        <w:trPr>
          <w:trHeight w:val="20"/>
        </w:trPr>
        <w:tc>
          <w:tcPr>
            <w:tcW w:w="0" w:type="auto"/>
            <w:tcBorders>
              <w:top w:val="nil"/>
              <w:left w:val="single" w:sz="4" w:space="0" w:color="auto"/>
              <w:bottom w:val="single" w:sz="4" w:space="0" w:color="auto"/>
              <w:right w:val="single" w:sz="4" w:space="0" w:color="auto"/>
            </w:tcBorders>
            <w:noWrap/>
            <w:hideMark/>
          </w:tcPr>
          <w:p w14:paraId="733902F5" w14:textId="77777777" w:rsidR="004F10A7" w:rsidRPr="004F10A7" w:rsidRDefault="004F10A7" w:rsidP="00A95496">
            <w:pPr>
              <w:spacing w:after="0"/>
            </w:pPr>
            <w:r w:rsidRPr="004F10A7">
              <w:t>3.1</w:t>
            </w:r>
          </w:p>
        </w:tc>
        <w:tc>
          <w:tcPr>
            <w:tcW w:w="3432" w:type="dxa"/>
            <w:tcBorders>
              <w:top w:val="nil"/>
              <w:left w:val="nil"/>
              <w:bottom w:val="single" w:sz="4" w:space="0" w:color="auto"/>
              <w:right w:val="single" w:sz="4" w:space="0" w:color="auto"/>
            </w:tcBorders>
            <w:hideMark/>
          </w:tcPr>
          <w:p w14:paraId="6D336F8E" w14:textId="77777777" w:rsidR="004F10A7" w:rsidRPr="004F10A7" w:rsidRDefault="004F10A7" w:rsidP="00A95496">
            <w:pPr>
              <w:spacing w:after="0"/>
              <w:ind w:left="0" w:firstLine="0"/>
            </w:pPr>
            <w:r w:rsidRPr="004F10A7">
              <w:t>Béton de propreté dosé à 150 Kg/m3</w:t>
            </w:r>
          </w:p>
        </w:tc>
        <w:tc>
          <w:tcPr>
            <w:tcW w:w="785" w:type="dxa"/>
            <w:tcBorders>
              <w:top w:val="nil"/>
              <w:left w:val="nil"/>
              <w:bottom w:val="single" w:sz="4" w:space="0" w:color="auto"/>
              <w:right w:val="single" w:sz="4" w:space="0" w:color="auto"/>
            </w:tcBorders>
            <w:noWrap/>
            <w:hideMark/>
          </w:tcPr>
          <w:p w14:paraId="694B92D8" w14:textId="77777777" w:rsidR="004F10A7" w:rsidRPr="004F10A7" w:rsidRDefault="004F10A7" w:rsidP="00A95496">
            <w:pPr>
              <w:spacing w:after="0"/>
            </w:pPr>
            <w:r w:rsidRPr="004F10A7">
              <w:t>m3</w:t>
            </w:r>
          </w:p>
        </w:tc>
        <w:tc>
          <w:tcPr>
            <w:tcW w:w="1453" w:type="dxa"/>
            <w:tcBorders>
              <w:top w:val="nil"/>
              <w:left w:val="nil"/>
              <w:bottom w:val="single" w:sz="4" w:space="0" w:color="auto"/>
              <w:right w:val="single" w:sz="4" w:space="0" w:color="auto"/>
            </w:tcBorders>
            <w:noWrap/>
            <w:hideMark/>
          </w:tcPr>
          <w:p w14:paraId="134D56D7" w14:textId="77777777" w:rsidR="004F10A7" w:rsidRPr="004F10A7" w:rsidRDefault="004F10A7" w:rsidP="00A95496">
            <w:pPr>
              <w:spacing w:after="0"/>
            </w:pPr>
            <w:r w:rsidRPr="004F10A7">
              <w:t xml:space="preserve">        1,19   </w:t>
            </w:r>
          </w:p>
        </w:tc>
        <w:tc>
          <w:tcPr>
            <w:tcW w:w="0" w:type="auto"/>
            <w:tcBorders>
              <w:top w:val="nil"/>
              <w:left w:val="nil"/>
              <w:bottom w:val="single" w:sz="4" w:space="0" w:color="auto"/>
              <w:right w:val="single" w:sz="4" w:space="0" w:color="auto"/>
            </w:tcBorders>
            <w:noWrap/>
            <w:hideMark/>
          </w:tcPr>
          <w:p w14:paraId="19093EF0" w14:textId="77777777" w:rsidR="004F10A7" w:rsidRPr="004F10A7" w:rsidRDefault="004F10A7" w:rsidP="00A95496">
            <w:pPr>
              <w:spacing w:after="0"/>
            </w:pPr>
            <w:r w:rsidRPr="004F10A7">
              <w:t> </w:t>
            </w:r>
          </w:p>
        </w:tc>
        <w:tc>
          <w:tcPr>
            <w:tcW w:w="1747" w:type="dxa"/>
            <w:tcBorders>
              <w:top w:val="nil"/>
              <w:left w:val="nil"/>
              <w:bottom w:val="single" w:sz="4" w:space="0" w:color="auto"/>
              <w:right w:val="single" w:sz="4" w:space="0" w:color="auto"/>
            </w:tcBorders>
            <w:noWrap/>
            <w:hideMark/>
          </w:tcPr>
          <w:p w14:paraId="12C045F2" w14:textId="77777777" w:rsidR="004F10A7" w:rsidRPr="004F10A7" w:rsidRDefault="004F10A7" w:rsidP="00A95496">
            <w:pPr>
              <w:spacing w:after="0"/>
            </w:pPr>
            <w:r w:rsidRPr="004F10A7">
              <w:t> </w:t>
            </w:r>
          </w:p>
        </w:tc>
      </w:tr>
      <w:tr w:rsidR="00A95496" w:rsidRPr="004F10A7" w14:paraId="20CE6ADF" w14:textId="77777777" w:rsidTr="00F97A3A">
        <w:trPr>
          <w:trHeight w:val="20"/>
        </w:trPr>
        <w:tc>
          <w:tcPr>
            <w:tcW w:w="0" w:type="auto"/>
            <w:tcBorders>
              <w:top w:val="nil"/>
              <w:left w:val="single" w:sz="4" w:space="0" w:color="auto"/>
              <w:bottom w:val="single" w:sz="4" w:space="0" w:color="auto"/>
              <w:right w:val="single" w:sz="4" w:space="0" w:color="auto"/>
            </w:tcBorders>
            <w:noWrap/>
            <w:hideMark/>
          </w:tcPr>
          <w:p w14:paraId="699BBD4C" w14:textId="77777777" w:rsidR="004F10A7" w:rsidRPr="004F10A7" w:rsidRDefault="004F10A7" w:rsidP="00A95496">
            <w:pPr>
              <w:spacing w:after="0"/>
            </w:pPr>
            <w:r w:rsidRPr="004F10A7">
              <w:t>3.2</w:t>
            </w:r>
          </w:p>
        </w:tc>
        <w:tc>
          <w:tcPr>
            <w:tcW w:w="3432" w:type="dxa"/>
            <w:tcBorders>
              <w:top w:val="nil"/>
              <w:left w:val="nil"/>
              <w:bottom w:val="single" w:sz="4" w:space="0" w:color="auto"/>
              <w:right w:val="single" w:sz="4" w:space="0" w:color="auto"/>
            </w:tcBorders>
            <w:hideMark/>
          </w:tcPr>
          <w:p w14:paraId="16B9F895" w14:textId="77777777" w:rsidR="004F10A7" w:rsidRPr="004F10A7" w:rsidRDefault="004F10A7" w:rsidP="00A95496">
            <w:pPr>
              <w:spacing w:after="0"/>
              <w:ind w:left="0" w:firstLine="0"/>
            </w:pPr>
            <w:r w:rsidRPr="004F10A7">
              <w:t>Béton armé pour semelles isolées dosé à 350 Kg/m3</w:t>
            </w:r>
          </w:p>
        </w:tc>
        <w:tc>
          <w:tcPr>
            <w:tcW w:w="785" w:type="dxa"/>
            <w:tcBorders>
              <w:top w:val="nil"/>
              <w:left w:val="nil"/>
              <w:bottom w:val="single" w:sz="4" w:space="0" w:color="auto"/>
              <w:right w:val="single" w:sz="4" w:space="0" w:color="auto"/>
            </w:tcBorders>
            <w:noWrap/>
            <w:hideMark/>
          </w:tcPr>
          <w:p w14:paraId="77823C26" w14:textId="77777777" w:rsidR="004F10A7" w:rsidRPr="004F10A7" w:rsidRDefault="004F10A7" w:rsidP="00A95496">
            <w:pPr>
              <w:spacing w:after="0"/>
            </w:pPr>
            <w:r w:rsidRPr="004F10A7">
              <w:t>m3</w:t>
            </w:r>
          </w:p>
        </w:tc>
        <w:tc>
          <w:tcPr>
            <w:tcW w:w="1453" w:type="dxa"/>
            <w:tcBorders>
              <w:top w:val="nil"/>
              <w:left w:val="nil"/>
              <w:bottom w:val="single" w:sz="4" w:space="0" w:color="auto"/>
              <w:right w:val="single" w:sz="4" w:space="0" w:color="auto"/>
            </w:tcBorders>
            <w:noWrap/>
            <w:hideMark/>
          </w:tcPr>
          <w:p w14:paraId="5A4A7DB5" w14:textId="77777777" w:rsidR="004F10A7" w:rsidRPr="004F10A7" w:rsidRDefault="004F10A7" w:rsidP="00A95496">
            <w:pPr>
              <w:spacing w:after="0"/>
            </w:pPr>
            <w:r w:rsidRPr="004F10A7">
              <w:t xml:space="preserve">        0,43   </w:t>
            </w:r>
          </w:p>
        </w:tc>
        <w:tc>
          <w:tcPr>
            <w:tcW w:w="0" w:type="auto"/>
            <w:tcBorders>
              <w:top w:val="nil"/>
              <w:left w:val="nil"/>
              <w:bottom w:val="single" w:sz="4" w:space="0" w:color="auto"/>
              <w:right w:val="single" w:sz="4" w:space="0" w:color="auto"/>
            </w:tcBorders>
            <w:noWrap/>
            <w:hideMark/>
          </w:tcPr>
          <w:p w14:paraId="76C564FD" w14:textId="77777777" w:rsidR="004F10A7" w:rsidRPr="004F10A7" w:rsidRDefault="004F10A7" w:rsidP="00A95496">
            <w:pPr>
              <w:spacing w:after="0"/>
            </w:pPr>
            <w:r w:rsidRPr="004F10A7">
              <w:t> </w:t>
            </w:r>
          </w:p>
        </w:tc>
        <w:tc>
          <w:tcPr>
            <w:tcW w:w="1747" w:type="dxa"/>
            <w:tcBorders>
              <w:top w:val="nil"/>
              <w:left w:val="nil"/>
              <w:bottom w:val="single" w:sz="4" w:space="0" w:color="auto"/>
              <w:right w:val="single" w:sz="4" w:space="0" w:color="auto"/>
            </w:tcBorders>
            <w:noWrap/>
            <w:hideMark/>
          </w:tcPr>
          <w:p w14:paraId="0DC02EC1" w14:textId="77777777" w:rsidR="004F10A7" w:rsidRPr="004F10A7" w:rsidRDefault="004F10A7" w:rsidP="00A95496">
            <w:pPr>
              <w:spacing w:after="0"/>
            </w:pPr>
            <w:r w:rsidRPr="004F10A7">
              <w:t> </w:t>
            </w:r>
          </w:p>
        </w:tc>
      </w:tr>
      <w:tr w:rsidR="00A95496" w:rsidRPr="004F10A7" w14:paraId="6573EBB7" w14:textId="77777777" w:rsidTr="00F97A3A">
        <w:trPr>
          <w:trHeight w:val="20"/>
        </w:trPr>
        <w:tc>
          <w:tcPr>
            <w:tcW w:w="0" w:type="auto"/>
            <w:tcBorders>
              <w:top w:val="nil"/>
              <w:left w:val="single" w:sz="4" w:space="0" w:color="auto"/>
              <w:bottom w:val="single" w:sz="4" w:space="0" w:color="auto"/>
              <w:right w:val="single" w:sz="4" w:space="0" w:color="auto"/>
            </w:tcBorders>
            <w:noWrap/>
            <w:hideMark/>
          </w:tcPr>
          <w:p w14:paraId="29E6AECD" w14:textId="77777777" w:rsidR="004F10A7" w:rsidRPr="004F10A7" w:rsidRDefault="004F10A7" w:rsidP="00A95496">
            <w:pPr>
              <w:spacing w:after="0"/>
            </w:pPr>
            <w:r w:rsidRPr="004F10A7">
              <w:t>3.3</w:t>
            </w:r>
          </w:p>
        </w:tc>
        <w:tc>
          <w:tcPr>
            <w:tcW w:w="3432" w:type="dxa"/>
            <w:tcBorders>
              <w:top w:val="nil"/>
              <w:left w:val="nil"/>
              <w:bottom w:val="single" w:sz="4" w:space="0" w:color="auto"/>
              <w:right w:val="single" w:sz="4" w:space="0" w:color="auto"/>
            </w:tcBorders>
            <w:hideMark/>
          </w:tcPr>
          <w:p w14:paraId="11CCB462" w14:textId="77777777" w:rsidR="004F10A7" w:rsidRPr="004F10A7" w:rsidRDefault="004F10A7" w:rsidP="00A95496">
            <w:pPr>
              <w:spacing w:after="0"/>
              <w:ind w:left="0" w:firstLine="0"/>
            </w:pPr>
            <w:r w:rsidRPr="004F10A7">
              <w:t>Béton armé pour poteaux en infrastructures dosé à 350 Kg/m3</w:t>
            </w:r>
          </w:p>
        </w:tc>
        <w:tc>
          <w:tcPr>
            <w:tcW w:w="785" w:type="dxa"/>
            <w:tcBorders>
              <w:top w:val="nil"/>
              <w:left w:val="nil"/>
              <w:bottom w:val="single" w:sz="4" w:space="0" w:color="auto"/>
              <w:right w:val="single" w:sz="4" w:space="0" w:color="auto"/>
            </w:tcBorders>
            <w:noWrap/>
            <w:hideMark/>
          </w:tcPr>
          <w:p w14:paraId="7530D922" w14:textId="77777777" w:rsidR="004F10A7" w:rsidRPr="004F10A7" w:rsidRDefault="004F10A7" w:rsidP="00A95496">
            <w:pPr>
              <w:spacing w:after="0"/>
            </w:pPr>
            <w:r w:rsidRPr="004F10A7">
              <w:t>m3</w:t>
            </w:r>
          </w:p>
        </w:tc>
        <w:tc>
          <w:tcPr>
            <w:tcW w:w="1453" w:type="dxa"/>
            <w:tcBorders>
              <w:top w:val="nil"/>
              <w:left w:val="nil"/>
              <w:bottom w:val="single" w:sz="4" w:space="0" w:color="auto"/>
              <w:right w:val="single" w:sz="4" w:space="0" w:color="auto"/>
            </w:tcBorders>
            <w:noWrap/>
            <w:hideMark/>
          </w:tcPr>
          <w:p w14:paraId="6E06DCC4" w14:textId="77777777" w:rsidR="004F10A7" w:rsidRPr="004F10A7" w:rsidRDefault="004F10A7" w:rsidP="00A95496">
            <w:pPr>
              <w:spacing w:after="0"/>
            </w:pPr>
            <w:r w:rsidRPr="004F10A7">
              <w:t xml:space="preserve">        0,72   </w:t>
            </w:r>
          </w:p>
        </w:tc>
        <w:tc>
          <w:tcPr>
            <w:tcW w:w="0" w:type="auto"/>
            <w:tcBorders>
              <w:top w:val="nil"/>
              <w:left w:val="nil"/>
              <w:bottom w:val="single" w:sz="4" w:space="0" w:color="auto"/>
              <w:right w:val="single" w:sz="4" w:space="0" w:color="auto"/>
            </w:tcBorders>
            <w:noWrap/>
            <w:hideMark/>
          </w:tcPr>
          <w:p w14:paraId="18504F4E" w14:textId="77777777" w:rsidR="004F10A7" w:rsidRPr="004F10A7" w:rsidRDefault="004F10A7" w:rsidP="00A95496">
            <w:pPr>
              <w:spacing w:after="0"/>
            </w:pPr>
            <w:r w:rsidRPr="004F10A7">
              <w:t> </w:t>
            </w:r>
          </w:p>
        </w:tc>
        <w:tc>
          <w:tcPr>
            <w:tcW w:w="1747" w:type="dxa"/>
            <w:tcBorders>
              <w:top w:val="nil"/>
              <w:left w:val="nil"/>
              <w:bottom w:val="single" w:sz="4" w:space="0" w:color="auto"/>
              <w:right w:val="single" w:sz="4" w:space="0" w:color="auto"/>
            </w:tcBorders>
            <w:noWrap/>
            <w:hideMark/>
          </w:tcPr>
          <w:p w14:paraId="5BFF1FCD" w14:textId="77777777" w:rsidR="004F10A7" w:rsidRPr="004F10A7" w:rsidRDefault="004F10A7" w:rsidP="00A95496">
            <w:pPr>
              <w:spacing w:after="0"/>
            </w:pPr>
            <w:r w:rsidRPr="004F10A7">
              <w:t> </w:t>
            </w:r>
          </w:p>
        </w:tc>
      </w:tr>
      <w:tr w:rsidR="00A95496" w:rsidRPr="004F10A7" w14:paraId="0E9354FB" w14:textId="77777777" w:rsidTr="00F97A3A">
        <w:trPr>
          <w:trHeight w:val="20"/>
        </w:trPr>
        <w:tc>
          <w:tcPr>
            <w:tcW w:w="0" w:type="auto"/>
            <w:tcBorders>
              <w:top w:val="nil"/>
              <w:left w:val="single" w:sz="4" w:space="0" w:color="auto"/>
              <w:bottom w:val="single" w:sz="4" w:space="0" w:color="auto"/>
              <w:right w:val="single" w:sz="4" w:space="0" w:color="auto"/>
            </w:tcBorders>
            <w:noWrap/>
            <w:vAlign w:val="center"/>
            <w:hideMark/>
          </w:tcPr>
          <w:p w14:paraId="2B26A911" w14:textId="74659173" w:rsidR="00A95496" w:rsidRPr="004F10A7" w:rsidRDefault="00A95496" w:rsidP="00A95496">
            <w:pPr>
              <w:spacing w:after="0"/>
            </w:pPr>
            <w:r w:rsidRPr="004F10A7">
              <w:t>3.4</w:t>
            </w:r>
          </w:p>
        </w:tc>
        <w:tc>
          <w:tcPr>
            <w:tcW w:w="3432" w:type="dxa"/>
            <w:tcBorders>
              <w:top w:val="nil"/>
              <w:left w:val="nil"/>
              <w:bottom w:val="single" w:sz="4" w:space="0" w:color="auto"/>
              <w:right w:val="single" w:sz="4" w:space="0" w:color="auto"/>
            </w:tcBorders>
            <w:hideMark/>
          </w:tcPr>
          <w:p w14:paraId="0530C600" w14:textId="77777777" w:rsidR="00A95496" w:rsidRPr="004F10A7" w:rsidRDefault="00A95496" w:rsidP="00A95496">
            <w:pPr>
              <w:spacing w:after="0"/>
              <w:ind w:left="0" w:firstLine="0"/>
            </w:pPr>
            <w:r w:rsidRPr="004F10A7">
              <w:t>Béton armé pour radier général ép:10cm dosé à 350 Kg/m3</w:t>
            </w:r>
          </w:p>
        </w:tc>
        <w:tc>
          <w:tcPr>
            <w:tcW w:w="785" w:type="dxa"/>
            <w:tcBorders>
              <w:top w:val="nil"/>
              <w:left w:val="nil"/>
              <w:bottom w:val="single" w:sz="4" w:space="0" w:color="auto"/>
              <w:right w:val="single" w:sz="4" w:space="0" w:color="auto"/>
            </w:tcBorders>
            <w:noWrap/>
            <w:hideMark/>
          </w:tcPr>
          <w:p w14:paraId="3B2892CA" w14:textId="77777777" w:rsidR="00A95496" w:rsidRPr="004F10A7" w:rsidRDefault="00A95496" w:rsidP="00A95496">
            <w:pPr>
              <w:spacing w:after="0"/>
            </w:pPr>
            <w:r w:rsidRPr="004F10A7">
              <w:t>m3</w:t>
            </w:r>
          </w:p>
        </w:tc>
        <w:tc>
          <w:tcPr>
            <w:tcW w:w="1453" w:type="dxa"/>
            <w:tcBorders>
              <w:top w:val="nil"/>
              <w:left w:val="nil"/>
              <w:bottom w:val="single" w:sz="4" w:space="0" w:color="auto"/>
              <w:right w:val="single" w:sz="4" w:space="0" w:color="auto"/>
            </w:tcBorders>
            <w:noWrap/>
            <w:hideMark/>
          </w:tcPr>
          <w:p w14:paraId="1E943058" w14:textId="77777777" w:rsidR="00A95496" w:rsidRPr="004F10A7" w:rsidRDefault="00A95496" w:rsidP="00A95496">
            <w:pPr>
              <w:spacing w:after="0"/>
            </w:pPr>
            <w:r w:rsidRPr="004F10A7">
              <w:t xml:space="preserve">        2,45   </w:t>
            </w:r>
          </w:p>
        </w:tc>
        <w:tc>
          <w:tcPr>
            <w:tcW w:w="0" w:type="auto"/>
            <w:tcBorders>
              <w:top w:val="nil"/>
              <w:left w:val="nil"/>
              <w:bottom w:val="single" w:sz="4" w:space="0" w:color="auto"/>
              <w:right w:val="single" w:sz="4" w:space="0" w:color="auto"/>
            </w:tcBorders>
            <w:noWrap/>
            <w:hideMark/>
          </w:tcPr>
          <w:p w14:paraId="360F5518" w14:textId="77777777" w:rsidR="00A95496" w:rsidRPr="004F10A7" w:rsidRDefault="00A95496" w:rsidP="00A95496">
            <w:pPr>
              <w:spacing w:after="0"/>
            </w:pPr>
            <w:r w:rsidRPr="004F10A7">
              <w:t> </w:t>
            </w:r>
          </w:p>
        </w:tc>
        <w:tc>
          <w:tcPr>
            <w:tcW w:w="1747" w:type="dxa"/>
            <w:tcBorders>
              <w:top w:val="nil"/>
              <w:left w:val="nil"/>
              <w:bottom w:val="single" w:sz="4" w:space="0" w:color="auto"/>
              <w:right w:val="single" w:sz="4" w:space="0" w:color="auto"/>
            </w:tcBorders>
            <w:noWrap/>
            <w:hideMark/>
          </w:tcPr>
          <w:p w14:paraId="05404B3F" w14:textId="77777777" w:rsidR="00A95496" w:rsidRPr="004F10A7" w:rsidRDefault="00A95496" w:rsidP="00A95496">
            <w:pPr>
              <w:spacing w:after="0"/>
            </w:pPr>
            <w:r w:rsidRPr="004F10A7">
              <w:t> </w:t>
            </w:r>
          </w:p>
        </w:tc>
      </w:tr>
      <w:tr w:rsidR="00A95496" w:rsidRPr="004F10A7" w14:paraId="4F6F55E0" w14:textId="77777777" w:rsidTr="00F97A3A">
        <w:trPr>
          <w:trHeight w:val="20"/>
        </w:trPr>
        <w:tc>
          <w:tcPr>
            <w:tcW w:w="0" w:type="auto"/>
            <w:tcBorders>
              <w:top w:val="nil"/>
              <w:left w:val="single" w:sz="4" w:space="0" w:color="auto"/>
              <w:bottom w:val="single" w:sz="4" w:space="0" w:color="auto"/>
              <w:right w:val="single" w:sz="4" w:space="0" w:color="auto"/>
            </w:tcBorders>
            <w:noWrap/>
            <w:hideMark/>
          </w:tcPr>
          <w:p w14:paraId="452FD14A" w14:textId="0099387D" w:rsidR="00A95496" w:rsidRPr="004F10A7" w:rsidRDefault="00A95496" w:rsidP="00A95496">
            <w:pPr>
              <w:spacing w:after="0"/>
            </w:pPr>
            <w:r w:rsidRPr="004F10A7">
              <w:t>3.5</w:t>
            </w:r>
          </w:p>
        </w:tc>
        <w:tc>
          <w:tcPr>
            <w:tcW w:w="3432" w:type="dxa"/>
            <w:tcBorders>
              <w:top w:val="nil"/>
              <w:left w:val="nil"/>
              <w:bottom w:val="single" w:sz="4" w:space="0" w:color="auto"/>
              <w:right w:val="single" w:sz="4" w:space="0" w:color="auto"/>
            </w:tcBorders>
            <w:vAlign w:val="center"/>
            <w:hideMark/>
          </w:tcPr>
          <w:p w14:paraId="567CCEE3" w14:textId="77777777" w:rsidR="00A95496" w:rsidRPr="004F10A7" w:rsidRDefault="00A95496" w:rsidP="00A95496">
            <w:pPr>
              <w:spacing w:after="0"/>
              <w:ind w:left="0" w:firstLine="0"/>
            </w:pPr>
            <w:r w:rsidRPr="004F10A7">
              <w:t>Béton armé pour dallage ép = 13 cm armature en HA 20x20x6</w:t>
            </w:r>
          </w:p>
        </w:tc>
        <w:tc>
          <w:tcPr>
            <w:tcW w:w="785" w:type="dxa"/>
            <w:tcBorders>
              <w:top w:val="nil"/>
              <w:left w:val="nil"/>
              <w:bottom w:val="single" w:sz="4" w:space="0" w:color="auto"/>
              <w:right w:val="single" w:sz="4" w:space="0" w:color="auto"/>
            </w:tcBorders>
            <w:noWrap/>
            <w:vAlign w:val="center"/>
            <w:hideMark/>
          </w:tcPr>
          <w:p w14:paraId="0D19AD7D" w14:textId="77777777" w:rsidR="00A95496" w:rsidRPr="004F10A7" w:rsidRDefault="00A95496" w:rsidP="00A95496">
            <w:pPr>
              <w:spacing w:after="0"/>
            </w:pPr>
            <w:r w:rsidRPr="004F10A7">
              <w:t>m3</w:t>
            </w:r>
          </w:p>
        </w:tc>
        <w:tc>
          <w:tcPr>
            <w:tcW w:w="1453" w:type="dxa"/>
            <w:tcBorders>
              <w:top w:val="nil"/>
              <w:left w:val="nil"/>
              <w:bottom w:val="single" w:sz="4" w:space="0" w:color="auto"/>
              <w:right w:val="single" w:sz="4" w:space="0" w:color="auto"/>
            </w:tcBorders>
            <w:noWrap/>
            <w:vAlign w:val="center"/>
            <w:hideMark/>
          </w:tcPr>
          <w:p w14:paraId="2D2151C7" w14:textId="77777777" w:rsidR="00A95496" w:rsidRPr="004F10A7" w:rsidRDefault="00A95496" w:rsidP="00A95496">
            <w:pPr>
              <w:spacing w:after="0"/>
            </w:pPr>
            <w:r w:rsidRPr="004F10A7">
              <w:t xml:space="preserve">        5,74   </w:t>
            </w:r>
          </w:p>
        </w:tc>
        <w:tc>
          <w:tcPr>
            <w:tcW w:w="0" w:type="auto"/>
            <w:tcBorders>
              <w:top w:val="nil"/>
              <w:left w:val="nil"/>
              <w:bottom w:val="single" w:sz="4" w:space="0" w:color="auto"/>
              <w:right w:val="single" w:sz="4" w:space="0" w:color="auto"/>
            </w:tcBorders>
            <w:noWrap/>
            <w:hideMark/>
          </w:tcPr>
          <w:p w14:paraId="724B1010" w14:textId="77777777" w:rsidR="00A95496" w:rsidRPr="004F10A7" w:rsidRDefault="00A95496" w:rsidP="00A95496">
            <w:pPr>
              <w:spacing w:after="0"/>
            </w:pPr>
            <w:r w:rsidRPr="004F10A7">
              <w:t> </w:t>
            </w:r>
          </w:p>
        </w:tc>
        <w:tc>
          <w:tcPr>
            <w:tcW w:w="1747" w:type="dxa"/>
            <w:tcBorders>
              <w:top w:val="nil"/>
              <w:left w:val="nil"/>
              <w:bottom w:val="single" w:sz="4" w:space="0" w:color="auto"/>
              <w:right w:val="single" w:sz="4" w:space="0" w:color="auto"/>
            </w:tcBorders>
            <w:noWrap/>
            <w:vAlign w:val="center"/>
            <w:hideMark/>
          </w:tcPr>
          <w:p w14:paraId="44B42EAC" w14:textId="77777777" w:rsidR="00A95496" w:rsidRPr="004F10A7" w:rsidRDefault="00A95496" w:rsidP="00A95496">
            <w:pPr>
              <w:spacing w:after="0"/>
            </w:pPr>
            <w:r w:rsidRPr="004F10A7">
              <w:t> </w:t>
            </w:r>
          </w:p>
        </w:tc>
      </w:tr>
      <w:tr w:rsidR="00A95496" w:rsidRPr="004F10A7" w14:paraId="7278A90B" w14:textId="77777777" w:rsidTr="00F97A3A">
        <w:trPr>
          <w:trHeight w:val="20"/>
        </w:trPr>
        <w:tc>
          <w:tcPr>
            <w:tcW w:w="0" w:type="auto"/>
            <w:tcBorders>
              <w:top w:val="nil"/>
              <w:left w:val="single" w:sz="4" w:space="0" w:color="auto"/>
              <w:bottom w:val="single" w:sz="4" w:space="0" w:color="auto"/>
              <w:right w:val="single" w:sz="4" w:space="0" w:color="auto"/>
            </w:tcBorders>
            <w:noWrap/>
            <w:vAlign w:val="center"/>
            <w:hideMark/>
          </w:tcPr>
          <w:p w14:paraId="7D3E4099" w14:textId="0B963A56" w:rsidR="00A95496" w:rsidRPr="004F10A7" w:rsidRDefault="00A95496" w:rsidP="00A95496">
            <w:pPr>
              <w:spacing w:after="0"/>
            </w:pPr>
            <w:r w:rsidRPr="004F10A7">
              <w:t>3.</w:t>
            </w:r>
            <w:r>
              <w:t>6</w:t>
            </w:r>
          </w:p>
        </w:tc>
        <w:tc>
          <w:tcPr>
            <w:tcW w:w="3432" w:type="dxa"/>
            <w:tcBorders>
              <w:top w:val="nil"/>
              <w:left w:val="nil"/>
              <w:bottom w:val="single" w:sz="4" w:space="0" w:color="auto"/>
              <w:right w:val="single" w:sz="4" w:space="0" w:color="auto"/>
            </w:tcBorders>
            <w:hideMark/>
          </w:tcPr>
          <w:p w14:paraId="58411FB2" w14:textId="77777777" w:rsidR="00A95496" w:rsidRPr="004F10A7" w:rsidRDefault="00A95496" w:rsidP="00A95496">
            <w:pPr>
              <w:spacing w:after="0"/>
              <w:ind w:left="0" w:firstLine="0"/>
            </w:pPr>
            <w:r w:rsidRPr="004F10A7">
              <w:t>Film polyane</w:t>
            </w:r>
          </w:p>
        </w:tc>
        <w:tc>
          <w:tcPr>
            <w:tcW w:w="785" w:type="dxa"/>
            <w:tcBorders>
              <w:top w:val="nil"/>
              <w:left w:val="nil"/>
              <w:bottom w:val="single" w:sz="4" w:space="0" w:color="auto"/>
              <w:right w:val="single" w:sz="4" w:space="0" w:color="auto"/>
            </w:tcBorders>
            <w:noWrap/>
            <w:hideMark/>
          </w:tcPr>
          <w:p w14:paraId="5569E214" w14:textId="77777777" w:rsidR="00A95496" w:rsidRPr="004F10A7" w:rsidRDefault="00A95496" w:rsidP="00A95496">
            <w:pPr>
              <w:spacing w:after="0"/>
            </w:pPr>
            <w:r w:rsidRPr="004F10A7">
              <w:t>m²</w:t>
            </w:r>
          </w:p>
        </w:tc>
        <w:tc>
          <w:tcPr>
            <w:tcW w:w="1453" w:type="dxa"/>
            <w:tcBorders>
              <w:top w:val="nil"/>
              <w:left w:val="nil"/>
              <w:bottom w:val="single" w:sz="4" w:space="0" w:color="auto"/>
              <w:right w:val="single" w:sz="4" w:space="0" w:color="auto"/>
            </w:tcBorders>
            <w:noWrap/>
            <w:hideMark/>
          </w:tcPr>
          <w:p w14:paraId="5A13011D" w14:textId="77777777" w:rsidR="00A95496" w:rsidRPr="004F10A7" w:rsidRDefault="00A95496" w:rsidP="00A95496">
            <w:pPr>
              <w:spacing w:after="0"/>
            </w:pPr>
            <w:r w:rsidRPr="004F10A7">
              <w:t xml:space="preserve">      21,64   </w:t>
            </w:r>
          </w:p>
        </w:tc>
        <w:tc>
          <w:tcPr>
            <w:tcW w:w="0" w:type="auto"/>
            <w:tcBorders>
              <w:top w:val="nil"/>
              <w:left w:val="nil"/>
              <w:bottom w:val="single" w:sz="4" w:space="0" w:color="auto"/>
              <w:right w:val="single" w:sz="4" w:space="0" w:color="auto"/>
            </w:tcBorders>
            <w:noWrap/>
            <w:hideMark/>
          </w:tcPr>
          <w:p w14:paraId="261EAC4C" w14:textId="77777777" w:rsidR="00A95496" w:rsidRPr="004F10A7" w:rsidRDefault="00A95496" w:rsidP="00A95496">
            <w:pPr>
              <w:spacing w:after="0"/>
            </w:pPr>
            <w:r w:rsidRPr="004F10A7">
              <w:t> </w:t>
            </w:r>
          </w:p>
        </w:tc>
        <w:tc>
          <w:tcPr>
            <w:tcW w:w="1747" w:type="dxa"/>
            <w:tcBorders>
              <w:top w:val="nil"/>
              <w:left w:val="nil"/>
              <w:bottom w:val="single" w:sz="4" w:space="0" w:color="auto"/>
              <w:right w:val="single" w:sz="4" w:space="0" w:color="auto"/>
            </w:tcBorders>
            <w:noWrap/>
            <w:hideMark/>
          </w:tcPr>
          <w:p w14:paraId="01C4B5A2" w14:textId="77777777" w:rsidR="00A95496" w:rsidRPr="004F10A7" w:rsidRDefault="00A95496" w:rsidP="00A95496">
            <w:pPr>
              <w:spacing w:after="0"/>
            </w:pPr>
            <w:r w:rsidRPr="004F10A7">
              <w:t> </w:t>
            </w:r>
          </w:p>
        </w:tc>
      </w:tr>
      <w:tr w:rsidR="00A95496" w:rsidRPr="004F10A7" w14:paraId="2DC3E4FC" w14:textId="77777777" w:rsidTr="00F97A3A">
        <w:trPr>
          <w:trHeight w:val="20"/>
        </w:trPr>
        <w:tc>
          <w:tcPr>
            <w:tcW w:w="0" w:type="auto"/>
            <w:tcBorders>
              <w:top w:val="nil"/>
              <w:left w:val="single" w:sz="4" w:space="0" w:color="auto"/>
              <w:bottom w:val="single" w:sz="4" w:space="0" w:color="auto"/>
              <w:right w:val="single" w:sz="4" w:space="0" w:color="auto"/>
            </w:tcBorders>
            <w:noWrap/>
            <w:hideMark/>
          </w:tcPr>
          <w:p w14:paraId="19F9F6BF" w14:textId="77777777" w:rsidR="004F10A7" w:rsidRPr="00A95496" w:rsidRDefault="004F10A7" w:rsidP="00A95496">
            <w:pPr>
              <w:spacing w:after="0"/>
              <w:rPr>
                <w:b/>
                <w:bCs/>
              </w:rPr>
            </w:pPr>
            <w:r w:rsidRPr="00A95496">
              <w:rPr>
                <w:b/>
                <w:bCs/>
              </w:rPr>
              <w:t> </w:t>
            </w:r>
          </w:p>
        </w:tc>
        <w:tc>
          <w:tcPr>
            <w:tcW w:w="3432" w:type="dxa"/>
            <w:tcBorders>
              <w:top w:val="nil"/>
              <w:left w:val="nil"/>
              <w:bottom w:val="single" w:sz="4" w:space="0" w:color="auto"/>
              <w:right w:val="single" w:sz="4" w:space="0" w:color="auto"/>
            </w:tcBorders>
            <w:hideMark/>
          </w:tcPr>
          <w:p w14:paraId="257BCF96" w14:textId="77777777" w:rsidR="004F10A7" w:rsidRPr="00A95496" w:rsidRDefault="004F10A7" w:rsidP="00A95496">
            <w:pPr>
              <w:spacing w:after="0"/>
              <w:ind w:left="0" w:firstLine="0"/>
              <w:rPr>
                <w:b/>
                <w:bCs/>
              </w:rPr>
            </w:pPr>
            <w:r w:rsidRPr="00A95496">
              <w:rPr>
                <w:b/>
                <w:bCs/>
              </w:rPr>
              <w:t>Sous/total 3</w:t>
            </w:r>
          </w:p>
        </w:tc>
        <w:tc>
          <w:tcPr>
            <w:tcW w:w="785" w:type="dxa"/>
            <w:tcBorders>
              <w:top w:val="nil"/>
              <w:left w:val="nil"/>
              <w:bottom w:val="single" w:sz="4" w:space="0" w:color="auto"/>
              <w:right w:val="single" w:sz="4" w:space="0" w:color="auto"/>
            </w:tcBorders>
            <w:noWrap/>
            <w:hideMark/>
          </w:tcPr>
          <w:p w14:paraId="19D76AF0" w14:textId="77777777" w:rsidR="004F10A7" w:rsidRPr="004F10A7" w:rsidRDefault="004F10A7" w:rsidP="00A95496">
            <w:pPr>
              <w:spacing w:after="0"/>
            </w:pPr>
            <w:r w:rsidRPr="004F10A7">
              <w:t> </w:t>
            </w:r>
          </w:p>
        </w:tc>
        <w:tc>
          <w:tcPr>
            <w:tcW w:w="1453" w:type="dxa"/>
            <w:tcBorders>
              <w:top w:val="nil"/>
              <w:left w:val="nil"/>
              <w:bottom w:val="single" w:sz="4" w:space="0" w:color="auto"/>
              <w:right w:val="single" w:sz="4" w:space="0" w:color="auto"/>
            </w:tcBorders>
            <w:noWrap/>
            <w:hideMark/>
          </w:tcPr>
          <w:p w14:paraId="782E2A90" w14:textId="77777777" w:rsidR="004F10A7" w:rsidRPr="004F10A7" w:rsidRDefault="004F10A7" w:rsidP="00A95496">
            <w:pPr>
              <w:spacing w:after="0"/>
            </w:pPr>
            <w:r w:rsidRPr="004F10A7">
              <w:t> </w:t>
            </w:r>
          </w:p>
        </w:tc>
        <w:tc>
          <w:tcPr>
            <w:tcW w:w="0" w:type="auto"/>
            <w:tcBorders>
              <w:top w:val="nil"/>
              <w:left w:val="nil"/>
              <w:bottom w:val="single" w:sz="4" w:space="0" w:color="auto"/>
              <w:right w:val="single" w:sz="4" w:space="0" w:color="auto"/>
            </w:tcBorders>
            <w:noWrap/>
            <w:hideMark/>
          </w:tcPr>
          <w:p w14:paraId="1E23CB0E" w14:textId="77777777" w:rsidR="004F10A7" w:rsidRPr="004F10A7" w:rsidRDefault="004F10A7" w:rsidP="00A95496">
            <w:pPr>
              <w:spacing w:after="0"/>
            </w:pPr>
            <w:r w:rsidRPr="004F10A7">
              <w:t> </w:t>
            </w:r>
          </w:p>
        </w:tc>
        <w:tc>
          <w:tcPr>
            <w:tcW w:w="1747" w:type="dxa"/>
            <w:tcBorders>
              <w:top w:val="nil"/>
              <w:left w:val="nil"/>
              <w:bottom w:val="single" w:sz="4" w:space="0" w:color="auto"/>
              <w:right w:val="single" w:sz="4" w:space="0" w:color="auto"/>
            </w:tcBorders>
            <w:noWrap/>
            <w:hideMark/>
          </w:tcPr>
          <w:p w14:paraId="5E318B8F" w14:textId="77777777" w:rsidR="004F10A7" w:rsidRPr="004F10A7" w:rsidRDefault="004F10A7" w:rsidP="00A95496">
            <w:pPr>
              <w:spacing w:after="0"/>
            </w:pPr>
            <w:r w:rsidRPr="004F10A7">
              <w:t> </w:t>
            </w:r>
          </w:p>
        </w:tc>
      </w:tr>
      <w:tr w:rsidR="00A95496" w:rsidRPr="004F10A7" w14:paraId="33998A62" w14:textId="77777777" w:rsidTr="00F97A3A">
        <w:trPr>
          <w:trHeight w:val="20"/>
        </w:trPr>
        <w:tc>
          <w:tcPr>
            <w:tcW w:w="0" w:type="auto"/>
            <w:tcBorders>
              <w:top w:val="nil"/>
              <w:left w:val="single" w:sz="4" w:space="0" w:color="auto"/>
              <w:bottom w:val="single" w:sz="4" w:space="0" w:color="auto"/>
              <w:right w:val="single" w:sz="4" w:space="0" w:color="auto"/>
            </w:tcBorders>
            <w:noWrap/>
            <w:hideMark/>
          </w:tcPr>
          <w:p w14:paraId="525CF9FD" w14:textId="77777777" w:rsidR="004F10A7" w:rsidRPr="00A95496" w:rsidRDefault="004F10A7" w:rsidP="00A95496">
            <w:pPr>
              <w:spacing w:after="0"/>
              <w:rPr>
                <w:b/>
                <w:bCs/>
              </w:rPr>
            </w:pPr>
            <w:r w:rsidRPr="00A95496">
              <w:rPr>
                <w:b/>
                <w:bCs/>
              </w:rPr>
              <w:t>4</w:t>
            </w:r>
          </w:p>
        </w:tc>
        <w:tc>
          <w:tcPr>
            <w:tcW w:w="3432" w:type="dxa"/>
            <w:tcBorders>
              <w:top w:val="nil"/>
              <w:left w:val="nil"/>
              <w:bottom w:val="single" w:sz="4" w:space="0" w:color="auto"/>
              <w:right w:val="single" w:sz="4" w:space="0" w:color="auto"/>
            </w:tcBorders>
            <w:hideMark/>
          </w:tcPr>
          <w:p w14:paraId="53EF390C" w14:textId="77777777" w:rsidR="004F10A7" w:rsidRPr="00A95496" w:rsidRDefault="004F10A7" w:rsidP="00A95496">
            <w:pPr>
              <w:spacing w:after="0"/>
              <w:ind w:left="0" w:firstLine="0"/>
              <w:rPr>
                <w:b/>
                <w:bCs/>
              </w:rPr>
            </w:pPr>
            <w:r w:rsidRPr="00A95496">
              <w:rPr>
                <w:b/>
                <w:bCs/>
              </w:rPr>
              <w:t>Maçonneries</w:t>
            </w:r>
          </w:p>
        </w:tc>
        <w:tc>
          <w:tcPr>
            <w:tcW w:w="785" w:type="dxa"/>
            <w:tcBorders>
              <w:top w:val="nil"/>
              <w:left w:val="nil"/>
              <w:bottom w:val="single" w:sz="4" w:space="0" w:color="auto"/>
              <w:right w:val="single" w:sz="4" w:space="0" w:color="auto"/>
            </w:tcBorders>
            <w:noWrap/>
            <w:hideMark/>
          </w:tcPr>
          <w:p w14:paraId="1B6C6EE8" w14:textId="77777777" w:rsidR="004F10A7" w:rsidRPr="004F10A7" w:rsidRDefault="004F10A7" w:rsidP="00A95496">
            <w:pPr>
              <w:spacing w:after="0"/>
            </w:pPr>
            <w:r w:rsidRPr="004F10A7">
              <w:t> </w:t>
            </w:r>
          </w:p>
        </w:tc>
        <w:tc>
          <w:tcPr>
            <w:tcW w:w="1453" w:type="dxa"/>
            <w:tcBorders>
              <w:top w:val="nil"/>
              <w:left w:val="nil"/>
              <w:bottom w:val="single" w:sz="4" w:space="0" w:color="auto"/>
              <w:right w:val="single" w:sz="4" w:space="0" w:color="auto"/>
            </w:tcBorders>
            <w:noWrap/>
            <w:hideMark/>
          </w:tcPr>
          <w:p w14:paraId="29E78330" w14:textId="77777777" w:rsidR="004F10A7" w:rsidRPr="004F10A7" w:rsidRDefault="004F10A7" w:rsidP="00A95496">
            <w:pPr>
              <w:spacing w:after="0"/>
            </w:pPr>
            <w:r w:rsidRPr="004F10A7">
              <w:t> </w:t>
            </w:r>
          </w:p>
        </w:tc>
        <w:tc>
          <w:tcPr>
            <w:tcW w:w="0" w:type="auto"/>
            <w:tcBorders>
              <w:top w:val="nil"/>
              <w:left w:val="nil"/>
              <w:bottom w:val="single" w:sz="4" w:space="0" w:color="auto"/>
              <w:right w:val="single" w:sz="4" w:space="0" w:color="auto"/>
            </w:tcBorders>
            <w:noWrap/>
            <w:hideMark/>
          </w:tcPr>
          <w:p w14:paraId="31A0982A" w14:textId="77777777" w:rsidR="004F10A7" w:rsidRPr="004F10A7" w:rsidRDefault="004F10A7" w:rsidP="00A95496">
            <w:pPr>
              <w:spacing w:after="0"/>
            </w:pPr>
            <w:r w:rsidRPr="004F10A7">
              <w:t> </w:t>
            </w:r>
          </w:p>
        </w:tc>
        <w:tc>
          <w:tcPr>
            <w:tcW w:w="1747" w:type="dxa"/>
            <w:tcBorders>
              <w:top w:val="nil"/>
              <w:left w:val="nil"/>
              <w:bottom w:val="single" w:sz="4" w:space="0" w:color="auto"/>
              <w:right w:val="single" w:sz="4" w:space="0" w:color="auto"/>
            </w:tcBorders>
            <w:noWrap/>
            <w:hideMark/>
          </w:tcPr>
          <w:p w14:paraId="78FA40EC" w14:textId="77777777" w:rsidR="004F10A7" w:rsidRPr="004F10A7" w:rsidRDefault="004F10A7" w:rsidP="00A95496">
            <w:pPr>
              <w:spacing w:after="0"/>
            </w:pPr>
            <w:r w:rsidRPr="004F10A7">
              <w:t> </w:t>
            </w:r>
          </w:p>
        </w:tc>
      </w:tr>
      <w:tr w:rsidR="00A95496" w:rsidRPr="004F10A7" w14:paraId="5475659F" w14:textId="77777777" w:rsidTr="00F97A3A">
        <w:trPr>
          <w:trHeight w:val="20"/>
        </w:trPr>
        <w:tc>
          <w:tcPr>
            <w:tcW w:w="0" w:type="auto"/>
            <w:tcBorders>
              <w:top w:val="nil"/>
              <w:left w:val="single" w:sz="4" w:space="0" w:color="auto"/>
              <w:bottom w:val="single" w:sz="4" w:space="0" w:color="auto"/>
              <w:right w:val="single" w:sz="4" w:space="0" w:color="auto"/>
            </w:tcBorders>
            <w:noWrap/>
            <w:hideMark/>
          </w:tcPr>
          <w:p w14:paraId="245E93C4" w14:textId="77777777" w:rsidR="004F10A7" w:rsidRPr="004F10A7" w:rsidRDefault="004F10A7" w:rsidP="00A95496">
            <w:pPr>
              <w:spacing w:after="0"/>
            </w:pPr>
            <w:r w:rsidRPr="004F10A7">
              <w:t>4.1</w:t>
            </w:r>
          </w:p>
        </w:tc>
        <w:tc>
          <w:tcPr>
            <w:tcW w:w="3432" w:type="dxa"/>
            <w:tcBorders>
              <w:top w:val="nil"/>
              <w:left w:val="nil"/>
              <w:bottom w:val="single" w:sz="4" w:space="0" w:color="auto"/>
              <w:right w:val="single" w:sz="4" w:space="0" w:color="auto"/>
            </w:tcBorders>
            <w:hideMark/>
          </w:tcPr>
          <w:p w14:paraId="5B578897" w14:textId="77777777" w:rsidR="004F10A7" w:rsidRPr="004F10A7" w:rsidRDefault="004F10A7" w:rsidP="00A95496">
            <w:pPr>
              <w:spacing w:after="0"/>
              <w:ind w:left="0" w:firstLine="0"/>
            </w:pPr>
            <w:r w:rsidRPr="004F10A7">
              <w:t>Maçonnerie en agglos plein de 20 x 20 x 40 pour fosse+soubassement</w:t>
            </w:r>
          </w:p>
        </w:tc>
        <w:tc>
          <w:tcPr>
            <w:tcW w:w="785" w:type="dxa"/>
            <w:tcBorders>
              <w:top w:val="nil"/>
              <w:left w:val="nil"/>
              <w:bottom w:val="single" w:sz="4" w:space="0" w:color="auto"/>
              <w:right w:val="single" w:sz="4" w:space="0" w:color="auto"/>
            </w:tcBorders>
            <w:noWrap/>
            <w:vAlign w:val="center"/>
            <w:hideMark/>
          </w:tcPr>
          <w:p w14:paraId="481FE026" w14:textId="77777777" w:rsidR="004F10A7" w:rsidRPr="004F10A7" w:rsidRDefault="004F10A7" w:rsidP="00A95496">
            <w:pPr>
              <w:spacing w:after="0"/>
            </w:pPr>
            <w:r w:rsidRPr="004F10A7">
              <w:t>m²</w:t>
            </w:r>
          </w:p>
        </w:tc>
        <w:tc>
          <w:tcPr>
            <w:tcW w:w="1453" w:type="dxa"/>
            <w:tcBorders>
              <w:top w:val="nil"/>
              <w:left w:val="nil"/>
              <w:bottom w:val="single" w:sz="4" w:space="0" w:color="auto"/>
              <w:right w:val="single" w:sz="4" w:space="0" w:color="auto"/>
            </w:tcBorders>
            <w:noWrap/>
            <w:vAlign w:val="center"/>
            <w:hideMark/>
          </w:tcPr>
          <w:p w14:paraId="09E6DCBD" w14:textId="77777777" w:rsidR="004F10A7" w:rsidRPr="004F10A7" w:rsidRDefault="004F10A7" w:rsidP="00A95496">
            <w:pPr>
              <w:spacing w:after="0"/>
            </w:pPr>
            <w:r w:rsidRPr="004F10A7">
              <w:t xml:space="preserve">      65,60   </w:t>
            </w:r>
          </w:p>
        </w:tc>
        <w:tc>
          <w:tcPr>
            <w:tcW w:w="0" w:type="auto"/>
            <w:tcBorders>
              <w:top w:val="nil"/>
              <w:left w:val="nil"/>
              <w:bottom w:val="single" w:sz="4" w:space="0" w:color="auto"/>
              <w:right w:val="single" w:sz="4" w:space="0" w:color="auto"/>
            </w:tcBorders>
            <w:noWrap/>
            <w:vAlign w:val="center"/>
            <w:hideMark/>
          </w:tcPr>
          <w:p w14:paraId="78AEE459" w14:textId="77777777" w:rsidR="004F10A7" w:rsidRPr="004F10A7" w:rsidRDefault="004F10A7" w:rsidP="00A95496">
            <w:pPr>
              <w:spacing w:after="0"/>
            </w:pPr>
            <w:r w:rsidRPr="004F10A7">
              <w:t> </w:t>
            </w:r>
          </w:p>
        </w:tc>
        <w:tc>
          <w:tcPr>
            <w:tcW w:w="1747" w:type="dxa"/>
            <w:tcBorders>
              <w:top w:val="nil"/>
              <w:left w:val="nil"/>
              <w:bottom w:val="single" w:sz="4" w:space="0" w:color="auto"/>
              <w:right w:val="single" w:sz="4" w:space="0" w:color="auto"/>
            </w:tcBorders>
            <w:noWrap/>
            <w:vAlign w:val="center"/>
            <w:hideMark/>
          </w:tcPr>
          <w:p w14:paraId="687B122E" w14:textId="77777777" w:rsidR="004F10A7" w:rsidRPr="004F10A7" w:rsidRDefault="004F10A7" w:rsidP="00A95496">
            <w:pPr>
              <w:spacing w:after="0"/>
            </w:pPr>
            <w:r w:rsidRPr="004F10A7">
              <w:t> </w:t>
            </w:r>
          </w:p>
        </w:tc>
      </w:tr>
      <w:tr w:rsidR="00A95496" w:rsidRPr="004F10A7" w14:paraId="1834BA24" w14:textId="77777777" w:rsidTr="00F97A3A">
        <w:trPr>
          <w:trHeight w:val="20"/>
        </w:trPr>
        <w:tc>
          <w:tcPr>
            <w:tcW w:w="0" w:type="auto"/>
            <w:tcBorders>
              <w:top w:val="nil"/>
              <w:left w:val="single" w:sz="4" w:space="0" w:color="auto"/>
              <w:bottom w:val="single" w:sz="4" w:space="0" w:color="auto"/>
              <w:right w:val="single" w:sz="4" w:space="0" w:color="auto"/>
            </w:tcBorders>
            <w:noWrap/>
            <w:hideMark/>
          </w:tcPr>
          <w:p w14:paraId="36C868B8" w14:textId="77777777" w:rsidR="004F10A7" w:rsidRPr="004F10A7" w:rsidRDefault="004F10A7" w:rsidP="00A95496">
            <w:pPr>
              <w:spacing w:after="0"/>
            </w:pPr>
            <w:r w:rsidRPr="004F10A7">
              <w:t>4.2</w:t>
            </w:r>
          </w:p>
        </w:tc>
        <w:tc>
          <w:tcPr>
            <w:tcW w:w="3432" w:type="dxa"/>
            <w:tcBorders>
              <w:top w:val="nil"/>
              <w:left w:val="nil"/>
              <w:bottom w:val="single" w:sz="4" w:space="0" w:color="auto"/>
              <w:right w:val="single" w:sz="4" w:space="0" w:color="auto"/>
            </w:tcBorders>
            <w:hideMark/>
          </w:tcPr>
          <w:p w14:paraId="41661A29" w14:textId="77777777" w:rsidR="004F10A7" w:rsidRPr="004F10A7" w:rsidRDefault="004F10A7" w:rsidP="00A95496">
            <w:pPr>
              <w:spacing w:after="0"/>
              <w:ind w:left="0" w:firstLine="0"/>
            </w:pPr>
            <w:r w:rsidRPr="004F10A7">
              <w:t>Maçonnerie en agglos creux de 15 x 20 x 40</w:t>
            </w:r>
          </w:p>
        </w:tc>
        <w:tc>
          <w:tcPr>
            <w:tcW w:w="785" w:type="dxa"/>
            <w:tcBorders>
              <w:top w:val="nil"/>
              <w:left w:val="nil"/>
              <w:bottom w:val="single" w:sz="4" w:space="0" w:color="auto"/>
              <w:right w:val="single" w:sz="4" w:space="0" w:color="auto"/>
            </w:tcBorders>
            <w:noWrap/>
            <w:hideMark/>
          </w:tcPr>
          <w:p w14:paraId="05065D08" w14:textId="77777777" w:rsidR="004F10A7" w:rsidRPr="004F10A7" w:rsidRDefault="004F10A7" w:rsidP="00A95496">
            <w:pPr>
              <w:spacing w:after="0"/>
            </w:pPr>
            <w:r w:rsidRPr="004F10A7">
              <w:t>m²</w:t>
            </w:r>
          </w:p>
        </w:tc>
        <w:tc>
          <w:tcPr>
            <w:tcW w:w="1453" w:type="dxa"/>
            <w:tcBorders>
              <w:top w:val="nil"/>
              <w:left w:val="nil"/>
              <w:bottom w:val="single" w:sz="4" w:space="0" w:color="auto"/>
              <w:right w:val="single" w:sz="4" w:space="0" w:color="auto"/>
            </w:tcBorders>
            <w:noWrap/>
            <w:hideMark/>
          </w:tcPr>
          <w:p w14:paraId="602BAFFB" w14:textId="77777777" w:rsidR="004F10A7" w:rsidRPr="004F10A7" w:rsidRDefault="004F10A7" w:rsidP="00A95496">
            <w:pPr>
              <w:spacing w:after="0"/>
            </w:pPr>
            <w:r w:rsidRPr="004F10A7">
              <w:t xml:space="preserve">      64,32   </w:t>
            </w:r>
          </w:p>
        </w:tc>
        <w:tc>
          <w:tcPr>
            <w:tcW w:w="0" w:type="auto"/>
            <w:tcBorders>
              <w:top w:val="nil"/>
              <w:left w:val="nil"/>
              <w:bottom w:val="single" w:sz="4" w:space="0" w:color="auto"/>
              <w:right w:val="single" w:sz="4" w:space="0" w:color="auto"/>
            </w:tcBorders>
            <w:noWrap/>
            <w:hideMark/>
          </w:tcPr>
          <w:p w14:paraId="070B133E" w14:textId="77777777" w:rsidR="004F10A7" w:rsidRPr="004F10A7" w:rsidRDefault="004F10A7" w:rsidP="00A95496">
            <w:pPr>
              <w:spacing w:after="0"/>
            </w:pPr>
            <w:r w:rsidRPr="004F10A7">
              <w:t> </w:t>
            </w:r>
          </w:p>
        </w:tc>
        <w:tc>
          <w:tcPr>
            <w:tcW w:w="1747" w:type="dxa"/>
            <w:tcBorders>
              <w:top w:val="nil"/>
              <w:left w:val="nil"/>
              <w:bottom w:val="single" w:sz="4" w:space="0" w:color="auto"/>
              <w:right w:val="single" w:sz="4" w:space="0" w:color="auto"/>
            </w:tcBorders>
            <w:noWrap/>
            <w:hideMark/>
          </w:tcPr>
          <w:p w14:paraId="4EEDE9F2" w14:textId="77777777" w:rsidR="004F10A7" w:rsidRPr="004F10A7" w:rsidRDefault="004F10A7" w:rsidP="00A95496">
            <w:pPr>
              <w:spacing w:after="0"/>
            </w:pPr>
            <w:r w:rsidRPr="004F10A7">
              <w:t> </w:t>
            </w:r>
          </w:p>
        </w:tc>
      </w:tr>
      <w:tr w:rsidR="00A95496" w:rsidRPr="004F10A7" w14:paraId="2FD5E7F4" w14:textId="77777777" w:rsidTr="00F97A3A">
        <w:trPr>
          <w:trHeight w:val="20"/>
        </w:trPr>
        <w:tc>
          <w:tcPr>
            <w:tcW w:w="0" w:type="auto"/>
            <w:tcBorders>
              <w:top w:val="nil"/>
              <w:left w:val="single" w:sz="4" w:space="0" w:color="auto"/>
              <w:bottom w:val="single" w:sz="4" w:space="0" w:color="auto"/>
              <w:right w:val="single" w:sz="4" w:space="0" w:color="auto"/>
            </w:tcBorders>
            <w:noWrap/>
            <w:hideMark/>
          </w:tcPr>
          <w:p w14:paraId="39D5A6A9" w14:textId="77777777" w:rsidR="004F10A7" w:rsidRPr="004F10A7" w:rsidRDefault="004F10A7" w:rsidP="00A95496">
            <w:pPr>
              <w:spacing w:after="0"/>
            </w:pPr>
            <w:r w:rsidRPr="004F10A7">
              <w:t> </w:t>
            </w:r>
          </w:p>
        </w:tc>
        <w:tc>
          <w:tcPr>
            <w:tcW w:w="3432" w:type="dxa"/>
            <w:tcBorders>
              <w:top w:val="nil"/>
              <w:left w:val="nil"/>
              <w:bottom w:val="single" w:sz="4" w:space="0" w:color="auto"/>
              <w:right w:val="single" w:sz="4" w:space="0" w:color="auto"/>
            </w:tcBorders>
            <w:hideMark/>
          </w:tcPr>
          <w:p w14:paraId="546761FB" w14:textId="77777777" w:rsidR="004F10A7" w:rsidRPr="004F10A7" w:rsidRDefault="004F10A7" w:rsidP="00A95496">
            <w:pPr>
              <w:spacing w:after="0"/>
              <w:ind w:left="0" w:firstLine="0"/>
            </w:pPr>
            <w:r w:rsidRPr="004F10A7">
              <w:t>Maçonnerie en agglos creux de 10 x 20 x 40</w:t>
            </w:r>
          </w:p>
        </w:tc>
        <w:tc>
          <w:tcPr>
            <w:tcW w:w="785" w:type="dxa"/>
            <w:tcBorders>
              <w:top w:val="nil"/>
              <w:left w:val="nil"/>
              <w:bottom w:val="single" w:sz="4" w:space="0" w:color="auto"/>
              <w:right w:val="single" w:sz="4" w:space="0" w:color="auto"/>
            </w:tcBorders>
            <w:noWrap/>
            <w:hideMark/>
          </w:tcPr>
          <w:p w14:paraId="1D26CA0E" w14:textId="77777777" w:rsidR="004F10A7" w:rsidRPr="004F10A7" w:rsidRDefault="004F10A7" w:rsidP="00A95496">
            <w:pPr>
              <w:spacing w:after="0"/>
            </w:pPr>
            <w:r w:rsidRPr="004F10A7">
              <w:t>m²</w:t>
            </w:r>
          </w:p>
        </w:tc>
        <w:tc>
          <w:tcPr>
            <w:tcW w:w="1453" w:type="dxa"/>
            <w:tcBorders>
              <w:top w:val="nil"/>
              <w:left w:val="nil"/>
              <w:bottom w:val="single" w:sz="4" w:space="0" w:color="auto"/>
              <w:right w:val="single" w:sz="4" w:space="0" w:color="auto"/>
            </w:tcBorders>
            <w:noWrap/>
            <w:hideMark/>
          </w:tcPr>
          <w:p w14:paraId="742235D4" w14:textId="77777777" w:rsidR="004F10A7" w:rsidRPr="004F10A7" w:rsidRDefault="004F10A7" w:rsidP="00A95496">
            <w:pPr>
              <w:spacing w:after="0"/>
            </w:pPr>
            <w:r w:rsidRPr="004F10A7">
              <w:t xml:space="preserve">      43,56   </w:t>
            </w:r>
          </w:p>
        </w:tc>
        <w:tc>
          <w:tcPr>
            <w:tcW w:w="0" w:type="auto"/>
            <w:tcBorders>
              <w:top w:val="nil"/>
              <w:left w:val="nil"/>
              <w:bottom w:val="single" w:sz="4" w:space="0" w:color="auto"/>
              <w:right w:val="single" w:sz="4" w:space="0" w:color="auto"/>
            </w:tcBorders>
            <w:noWrap/>
            <w:hideMark/>
          </w:tcPr>
          <w:p w14:paraId="5F77EF70" w14:textId="77777777" w:rsidR="004F10A7" w:rsidRPr="004F10A7" w:rsidRDefault="004F10A7" w:rsidP="00A95496">
            <w:pPr>
              <w:spacing w:after="0"/>
            </w:pPr>
            <w:r w:rsidRPr="004F10A7">
              <w:t> </w:t>
            </w:r>
          </w:p>
        </w:tc>
        <w:tc>
          <w:tcPr>
            <w:tcW w:w="1747" w:type="dxa"/>
            <w:tcBorders>
              <w:top w:val="nil"/>
              <w:left w:val="nil"/>
              <w:bottom w:val="single" w:sz="4" w:space="0" w:color="auto"/>
              <w:right w:val="single" w:sz="4" w:space="0" w:color="auto"/>
            </w:tcBorders>
            <w:noWrap/>
            <w:hideMark/>
          </w:tcPr>
          <w:p w14:paraId="17298B69" w14:textId="77777777" w:rsidR="004F10A7" w:rsidRPr="004F10A7" w:rsidRDefault="004F10A7" w:rsidP="00A95496">
            <w:pPr>
              <w:spacing w:after="0"/>
            </w:pPr>
            <w:r w:rsidRPr="004F10A7">
              <w:t> </w:t>
            </w:r>
          </w:p>
        </w:tc>
      </w:tr>
      <w:tr w:rsidR="00A95496" w:rsidRPr="004F10A7" w14:paraId="792F9329" w14:textId="77777777" w:rsidTr="00F97A3A">
        <w:trPr>
          <w:trHeight w:val="20"/>
        </w:trPr>
        <w:tc>
          <w:tcPr>
            <w:tcW w:w="0" w:type="auto"/>
            <w:tcBorders>
              <w:top w:val="nil"/>
              <w:left w:val="single" w:sz="4" w:space="0" w:color="auto"/>
              <w:bottom w:val="single" w:sz="4" w:space="0" w:color="auto"/>
              <w:right w:val="single" w:sz="4" w:space="0" w:color="auto"/>
            </w:tcBorders>
            <w:noWrap/>
            <w:hideMark/>
          </w:tcPr>
          <w:p w14:paraId="3C3046F2" w14:textId="77777777" w:rsidR="004F10A7" w:rsidRPr="00A95496" w:rsidRDefault="004F10A7" w:rsidP="00A95496">
            <w:pPr>
              <w:spacing w:after="0"/>
              <w:rPr>
                <w:b/>
                <w:bCs/>
              </w:rPr>
            </w:pPr>
            <w:r w:rsidRPr="00A95496">
              <w:rPr>
                <w:b/>
                <w:bCs/>
              </w:rPr>
              <w:t> </w:t>
            </w:r>
          </w:p>
        </w:tc>
        <w:tc>
          <w:tcPr>
            <w:tcW w:w="3432" w:type="dxa"/>
            <w:tcBorders>
              <w:top w:val="nil"/>
              <w:left w:val="nil"/>
              <w:bottom w:val="single" w:sz="4" w:space="0" w:color="auto"/>
              <w:right w:val="single" w:sz="4" w:space="0" w:color="auto"/>
            </w:tcBorders>
            <w:hideMark/>
          </w:tcPr>
          <w:p w14:paraId="231E7A72" w14:textId="77777777" w:rsidR="004F10A7" w:rsidRPr="00A95496" w:rsidRDefault="004F10A7" w:rsidP="00A95496">
            <w:pPr>
              <w:spacing w:after="0"/>
              <w:ind w:left="0" w:firstLine="0"/>
              <w:rPr>
                <w:b/>
                <w:bCs/>
              </w:rPr>
            </w:pPr>
            <w:r w:rsidRPr="00A95496">
              <w:rPr>
                <w:b/>
                <w:bCs/>
              </w:rPr>
              <w:t>Sous/total 4</w:t>
            </w:r>
          </w:p>
        </w:tc>
        <w:tc>
          <w:tcPr>
            <w:tcW w:w="785" w:type="dxa"/>
            <w:tcBorders>
              <w:top w:val="nil"/>
              <w:left w:val="nil"/>
              <w:bottom w:val="single" w:sz="4" w:space="0" w:color="auto"/>
              <w:right w:val="single" w:sz="4" w:space="0" w:color="auto"/>
            </w:tcBorders>
            <w:noWrap/>
            <w:hideMark/>
          </w:tcPr>
          <w:p w14:paraId="634C3AA8" w14:textId="77777777" w:rsidR="004F10A7" w:rsidRPr="004F10A7" w:rsidRDefault="004F10A7" w:rsidP="00A95496">
            <w:pPr>
              <w:spacing w:after="0"/>
            </w:pPr>
            <w:r w:rsidRPr="004F10A7">
              <w:t> </w:t>
            </w:r>
          </w:p>
        </w:tc>
        <w:tc>
          <w:tcPr>
            <w:tcW w:w="1453" w:type="dxa"/>
            <w:tcBorders>
              <w:top w:val="nil"/>
              <w:left w:val="nil"/>
              <w:bottom w:val="single" w:sz="4" w:space="0" w:color="auto"/>
              <w:right w:val="single" w:sz="4" w:space="0" w:color="auto"/>
            </w:tcBorders>
            <w:noWrap/>
            <w:hideMark/>
          </w:tcPr>
          <w:p w14:paraId="7E7337AA" w14:textId="77777777" w:rsidR="004F10A7" w:rsidRPr="004F10A7" w:rsidRDefault="004F10A7" w:rsidP="00A95496">
            <w:pPr>
              <w:spacing w:after="0"/>
            </w:pPr>
            <w:r w:rsidRPr="004F10A7">
              <w:t> </w:t>
            </w:r>
          </w:p>
        </w:tc>
        <w:tc>
          <w:tcPr>
            <w:tcW w:w="0" w:type="auto"/>
            <w:tcBorders>
              <w:top w:val="nil"/>
              <w:left w:val="nil"/>
              <w:bottom w:val="single" w:sz="4" w:space="0" w:color="auto"/>
              <w:right w:val="single" w:sz="4" w:space="0" w:color="auto"/>
            </w:tcBorders>
            <w:noWrap/>
            <w:hideMark/>
          </w:tcPr>
          <w:p w14:paraId="252B5F88" w14:textId="77777777" w:rsidR="004F10A7" w:rsidRPr="004F10A7" w:rsidRDefault="004F10A7" w:rsidP="00A95496">
            <w:pPr>
              <w:spacing w:after="0"/>
            </w:pPr>
            <w:r w:rsidRPr="004F10A7">
              <w:t> </w:t>
            </w:r>
          </w:p>
        </w:tc>
        <w:tc>
          <w:tcPr>
            <w:tcW w:w="1747" w:type="dxa"/>
            <w:tcBorders>
              <w:top w:val="nil"/>
              <w:left w:val="nil"/>
              <w:bottom w:val="single" w:sz="4" w:space="0" w:color="auto"/>
              <w:right w:val="single" w:sz="4" w:space="0" w:color="auto"/>
            </w:tcBorders>
            <w:noWrap/>
            <w:hideMark/>
          </w:tcPr>
          <w:p w14:paraId="0BFCB81B" w14:textId="77777777" w:rsidR="004F10A7" w:rsidRPr="004F10A7" w:rsidRDefault="004F10A7" w:rsidP="00A95496">
            <w:pPr>
              <w:spacing w:after="0"/>
            </w:pPr>
            <w:r w:rsidRPr="004F10A7">
              <w:t> </w:t>
            </w:r>
          </w:p>
        </w:tc>
      </w:tr>
      <w:tr w:rsidR="00A95496" w:rsidRPr="004F10A7" w14:paraId="19A2C687" w14:textId="77777777" w:rsidTr="00F97A3A">
        <w:trPr>
          <w:trHeight w:val="20"/>
        </w:trPr>
        <w:tc>
          <w:tcPr>
            <w:tcW w:w="0" w:type="auto"/>
            <w:tcBorders>
              <w:top w:val="nil"/>
              <w:left w:val="single" w:sz="4" w:space="0" w:color="auto"/>
              <w:bottom w:val="single" w:sz="4" w:space="0" w:color="auto"/>
              <w:right w:val="single" w:sz="4" w:space="0" w:color="auto"/>
            </w:tcBorders>
            <w:noWrap/>
            <w:hideMark/>
          </w:tcPr>
          <w:p w14:paraId="7B1EE29B" w14:textId="77777777" w:rsidR="004F10A7" w:rsidRPr="00A95496" w:rsidRDefault="004F10A7" w:rsidP="00A95496">
            <w:pPr>
              <w:spacing w:after="0"/>
              <w:rPr>
                <w:b/>
                <w:bCs/>
              </w:rPr>
            </w:pPr>
            <w:r w:rsidRPr="00A95496">
              <w:rPr>
                <w:b/>
                <w:bCs/>
              </w:rPr>
              <w:t>5</w:t>
            </w:r>
          </w:p>
        </w:tc>
        <w:tc>
          <w:tcPr>
            <w:tcW w:w="3432" w:type="dxa"/>
            <w:tcBorders>
              <w:top w:val="nil"/>
              <w:left w:val="nil"/>
              <w:bottom w:val="single" w:sz="4" w:space="0" w:color="auto"/>
              <w:right w:val="single" w:sz="4" w:space="0" w:color="auto"/>
            </w:tcBorders>
            <w:hideMark/>
          </w:tcPr>
          <w:p w14:paraId="6AE84A2B" w14:textId="77777777" w:rsidR="004F10A7" w:rsidRPr="00A95496" w:rsidRDefault="004F10A7" w:rsidP="00A95496">
            <w:pPr>
              <w:spacing w:after="0"/>
              <w:ind w:left="0" w:firstLine="0"/>
              <w:rPr>
                <w:b/>
                <w:bCs/>
              </w:rPr>
            </w:pPr>
            <w:r w:rsidRPr="00A95496">
              <w:rPr>
                <w:b/>
                <w:bCs/>
              </w:rPr>
              <w:t>Enduits, revêtement et sol</w:t>
            </w:r>
          </w:p>
        </w:tc>
        <w:tc>
          <w:tcPr>
            <w:tcW w:w="785" w:type="dxa"/>
            <w:tcBorders>
              <w:top w:val="nil"/>
              <w:left w:val="nil"/>
              <w:bottom w:val="single" w:sz="4" w:space="0" w:color="auto"/>
              <w:right w:val="single" w:sz="4" w:space="0" w:color="auto"/>
            </w:tcBorders>
            <w:noWrap/>
            <w:hideMark/>
          </w:tcPr>
          <w:p w14:paraId="6C72492E" w14:textId="77777777" w:rsidR="004F10A7" w:rsidRPr="004F10A7" w:rsidRDefault="004F10A7" w:rsidP="00A95496">
            <w:pPr>
              <w:spacing w:after="0"/>
            </w:pPr>
            <w:r w:rsidRPr="004F10A7">
              <w:t> </w:t>
            </w:r>
          </w:p>
        </w:tc>
        <w:tc>
          <w:tcPr>
            <w:tcW w:w="1453" w:type="dxa"/>
            <w:tcBorders>
              <w:top w:val="nil"/>
              <w:left w:val="nil"/>
              <w:bottom w:val="single" w:sz="4" w:space="0" w:color="auto"/>
              <w:right w:val="single" w:sz="4" w:space="0" w:color="auto"/>
            </w:tcBorders>
            <w:noWrap/>
            <w:hideMark/>
          </w:tcPr>
          <w:p w14:paraId="776E69C3" w14:textId="77777777" w:rsidR="004F10A7" w:rsidRPr="004F10A7" w:rsidRDefault="004F10A7" w:rsidP="00A95496">
            <w:pPr>
              <w:spacing w:after="0"/>
            </w:pPr>
            <w:r w:rsidRPr="004F10A7">
              <w:t> </w:t>
            </w:r>
          </w:p>
        </w:tc>
        <w:tc>
          <w:tcPr>
            <w:tcW w:w="0" w:type="auto"/>
            <w:tcBorders>
              <w:top w:val="nil"/>
              <w:left w:val="nil"/>
              <w:bottom w:val="single" w:sz="4" w:space="0" w:color="auto"/>
              <w:right w:val="single" w:sz="4" w:space="0" w:color="auto"/>
            </w:tcBorders>
            <w:noWrap/>
            <w:hideMark/>
          </w:tcPr>
          <w:p w14:paraId="61DC4803" w14:textId="77777777" w:rsidR="004F10A7" w:rsidRPr="004F10A7" w:rsidRDefault="004F10A7" w:rsidP="00A95496">
            <w:pPr>
              <w:spacing w:after="0"/>
            </w:pPr>
            <w:r w:rsidRPr="004F10A7">
              <w:t> </w:t>
            </w:r>
          </w:p>
        </w:tc>
        <w:tc>
          <w:tcPr>
            <w:tcW w:w="1747" w:type="dxa"/>
            <w:tcBorders>
              <w:top w:val="nil"/>
              <w:left w:val="nil"/>
              <w:bottom w:val="single" w:sz="4" w:space="0" w:color="auto"/>
              <w:right w:val="single" w:sz="4" w:space="0" w:color="auto"/>
            </w:tcBorders>
            <w:noWrap/>
            <w:hideMark/>
          </w:tcPr>
          <w:p w14:paraId="5AC383C3" w14:textId="77777777" w:rsidR="004F10A7" w:rsidRPr="004F10A7" w:rsidRDefault="004F10A7" w:rsidP="00A95496">
            <w:pPr>
              <w:spacing w:after="0"/>
            </w:pPr>
            <w:r w:rsidRPr="004F10A7">
              <w:t> </w:t>
            </w:r>
          </w:p>
        </w:tc>
      </w:tr>
      <w:tr w:rsidR="00A95496" w:rsidRPr="004F10A7" w14:paraId="3E37DA39" w14:textId="77777777" w:rsidTr="00F97A3A">
        <w:trPr>
          <w:trHeight w:val="20"/>
        </w:trPr>
        <w:tc>
          <w:tcPr>
            <w:tcW w:w="0" w:type="auto"/>
            <w:tcBorders>
              <w:top w:val="nil"/>
              <w:left w:val="single" w:sz="4" w:space="0" w:color="auto"/>
              <w:bottom w:val="single" w:sz="4" w:space="0" w:color="auto"/>
              <w:right w:val="single" w:sz="4" w:space="0" w:color="auto"/>
            </w:tcBorders>
            <w:noWrap/>
            <w:hideMark/>
          </w:tcPr>
          <w:p w14:paraId="14A6F818" w14:textId="77777777" w:rsidR="004F10A7" w:rsidRPr="004F10A7" w:rsidRDefault="004F10A7" w:rsidP="00A95496">
            <w:pPr>
              <w:spacing w:after="0"/>
            </w:pPr>
            <w:r w:rsidRPr="004F10A7">
              <w:t>5.1</w:t>
            </w:r>
          </w:p>
        </w:tc>
        <w:tc>
          <w:tcPr>
            <w:tcW w:w="3432" w:type="dxa"/>
            <w:tcBorders>
              <w:top w:val="nil"/>
              <w:left w:val="nil"/>
              <w:bottom w:val="single" w:sz="4" w:space="0" w:color="auto"/>
              <w:right w:val="single" w:sz="4" w:space="0" w:color="auto"/>
            </w:tcBorders>
            <w:hideMark/>
          </w:tcPr>
          <w:p w14:paraId="64887C65" w14:textId="77777777" w:rsidR="004F10A7" w:rsidRPr="004F10A7" w:rsidRDefault="004F10A7" w:rsidP="00A95496">
            <w:pPr>
              <w:spacing w:after="0"/>
              <w:ind w:left="0" w:firstLine="0"/>
            </w:pPr>
            <w:r w:rsidRPr="004F10A7">
              <w:t>Enduit intérieur et extérieur au mortier de ciment sur mur interieur et exterieur</w:t>
            </w:r>
          </w:p>
        </w:tc>
        <w:tc>
          <w:tcPr>
            <w:tcW w:w="785" w:type="dxa"/>
            <w:tcBorders>
              <w:top w:val="nil"/>
              <w:left w:val="nil"/>
              <w:bottom w:val="single" w:sz="4" w:space="0" w:color="auto"/>
              <w:right w:val="single" w:sz="4" w:space="0" w:color="auto"/>
            </w:tcBorders>
            <w:noWrap/>
            <w:vAlign w:val="center"/>
            <w:hideMark/>
          </w:tcPr>
          <w:p w14:paraId="63191A10" w14:textId="77777777" w:rsidR="004F10A7" w:rsidRPr="004F10A7" w:rsidRDefault="004F10A7" w:rsidP="00A95496">
            <w:pPr>
              <w:spacing w:after="0"/>
            </w:pPr>
            <w:r w:rsidRPr="004F10A7">
              <w:t>m²</w:t>
            </w:r>
          </w:p>
        </w:tc>
        <w:tc>
          <w:tcPr>
            <w:tcW w:w="1453" w:type="dxa"/>
            <w:tcBorders>
              <w:top w:val="nil"/>
              <w:left w:val="nil"/>
              <w:bottom w:val="single" w:sz="4" w:space="0" w:color="auto"/>
              <w:right w:val="single" w:sz="4" w:space="0" w:color="auto"/>
            </w:tcBorders>
            <w:noWrap/>
            <w:vAlign w:val="center"/>
            <w:hideMark/>
          </w:tcPr>
          <w:p w14:paraId="5509BCD1" w14:textId="77777777" w:rsidR="004F10A7" w:rsidRPr="004F10A7" w:rsidRDefault="004F10A7" w:rsidP="00A95496">
            <w:pPr>
              <w:spacing w:after="0"/>
            </w:pPr>
            <w:r w:rsidRPr="004F10A7">
              <w:t xml:space="preserve">  151,44   </w:t>
            </w:r>
          </w:p>
        </w:tc>
        <w:tc>
          <w:tcPr>
            <w:tcW w:w="0" w:type="auto"/>
            <w:tcBorders>
              <w:top w:val="nil"/>
              <w:left w:val="nil"/>
              <w:bottom w:val="single" w:sz="4" w:space="0" w:color="auto"/>
              <w:right w:val="single" w:sz="4" w:space="0" w:color="auto"/>
            </w:tcBorders>
            <w:noWrap/>
            <w:vAlign w:val="center"/>
            <w:hideMark/>
          </w:tcPr>
          <w:p w14:paraId="719D7211" w14:textId="77777777" w:rsidR="004F10A7" w:rsidRPr="004F10A7" w:rsidRDefault="004F10A7" w:rsidP="00A95496">
            <w:pPr>
              <w:spacing w:after="0"/>
            </w:pPr>
            <w:r w:rsidRPr="004F10A7">
              <w:t> </w:t>
            </w:r>
          </w:p>
        </w:tc>
        <w:tc>
          <w:tcPr>
            <w:tcW w:w="1747" w:type="dxa"/>
            <w:tcBorders>
              <w:top w:val="nil"/>
              <w:left w:val="nil"/>
              <w:bottom w:val="single" w:sz="4" w:space="0" w:color="auto"/>
              <w:right w:val="single" w:sz="4" w:space="0" w:color="auto"/>
            </w:tcBorders>
            <w:noWrap/>
            <w:vAlign w:val="center"/>
            <w:hideMark/>
          </w:tcPr>
          <w:p w14:paraId="402DF5B4" w14:textId="77777777" w:rsidR="004F10A7" w:rsidRPr="004F10A7" w:rsidRDefault="004F10A7" w:rsidP="00A95496">
            <w:pPr>
              <w:spacing w:after="0"/>
            </w:pPr>
            <w:r w:rsidRPr="004F10A7">
              <w:t> </w:t>
            </w:r>
          </w:p>
        </w:tc>
      </w:tr>
      <w:tr w:rsidR="00A95496" w:rsidRPr="004F10A7" w14:paraId="3B09AC77" w14:textId="77777777" w:rsidTr="00F97A3A">
        <w:trPr>
          <w:trHeight w:val="20"/>
        </w:trPr>
        <w:tc>
          <w:tcPr>
            <w:tcW w:w="0" w:type="auto"/>
            <w:tcBorders>
              <w:top w:val="nil"/>
              <w:left w:val="single" w:sz="4" w:space="0" w:color="auto"/>
              <w:bottom w:val="single" w:sz="4" w:space="0" w:color="auto"/>
              <w:right w:val="single" w:sz="4" w:space="0" w:color="auto"/>
            </w:tcBorders>
            <w:noWrap/>
            <w:hideMark/>
          </w:tcPr>
          <w:p w14:paraId="7FBBA2C1" w14:textId="77777777" w:rsidR="004F10A7" w:rsidRPr="004F10A7" w:rsidRDefault="004F10A7" w:rsidP="00A95496">
            <w:pPr>
              <w:spacing w:after="0"/>
            </w:pPr>
            <w:r w:rsidRPr="004F10A7">
              <w:t>5.2</w:t>
            </w:r>
          </w:p>
        </w:tc>
        <w:tc>
          <w:tcPr>
            <w:tcW w:w="3432" w:type="dxa"/>
            <w:tcBorders>
              <w:top w:val="nil"/>
              <w:left w:val="nil"/>
              <w:bottom w:val="single" w:sz="4" w:space="0" w:color="auto"/>
              <w:right w:val="single" w:sz="4" w:space="0" w:color="auto"/>
            </w:tcBorders>
            <w:hideMark/>
          </w:tcPr>
          <w:p w14:paraId="5C5FD573" w14:textId="77777777" w:rsidR="004F10A7" w:rsidRPr="004F10A7" w:rsidRDefault="004F10A7" w:rsidP="00A95496">
            <w:pPr>
              <w:spacing w:after="0"/>
              <w:ind w:left="0" w:firstLine="0"/>
            </w:pPr>
            <w:r w:rsidRPr="004F10A7">
              <w:t xml:space="preserve">Enduit sur sous face plancher </w:t>
            </w:r>
          </w:p>
        </w:tc>
        <w:tc>
          <w:tcPr>
            <w:tcW w:w="785" w:type="dxa"/>
            <w:tcBorders>
              <w:top w:val="nil"/>
              <w:left w:val="nil"/>
              <w:bottom w:val="single" w:sz="4" w:space="0" w:color="auto"/>
              <w:right w:val="single" w:sz="4" w:space="0" w:color="auto"/>
            </w:tcBorders>
            <w:noWrap/>
            <w:hideMark/>
          </w:tcPr>
          <w:p w14:paraId="638C890C" w14:textId="77777777" w:rsidR="004F10A7" w:rsidRPr="004F10A7" w:rsidRDefault="004F10A7" w:rsidP="00A95496">
            <w:pPr>
              <w:spacing w:after="0"/>
            </w:pPr>
            <w:r w:rsidRPr="004F10A7">
              <w:t>m²</w:t>
            </w:r>
          </w:p>
        </w:tc>
        <w:tc>
          <w:tcPr>
            <w:tcW w:w="1453" w:type="dxa"/>
            <w:tcBorders>
              <w:top w:val="nil"/>
              <w:left w:val="nil"/>
              <w:bottom w:val="single" w:sz="4" w:space="0" w:color="auto"/>
              <w:right w:val="single" w:sz="4" w:space="0" w:color="auto"/>
            </w:tcBorders>
            <w:noWrap/>
            <w:hideMark/>
          </w:tcPr>
          <w:p w14:paraId="21727D42" w14:textId="77777777" w:rsidR="004F10A7" w:rsidRPr="004F10A7" w:rsidRDefault="004F10A7" w:rsidP="00A95496">
            <w:pPr>
              <w:spacing w:after="0"/>
            </w:pPr>
            <w:r w:rsidRPr="004F10A7">
              <w:t xml:space="preserve">        -     </w:t>
            </w:r>
          </w:p>
        </w:tc>
        <w:tc>
          <w:tcPr>
            <w:tcW w:w="0" w:type="auto"/>
            <w:tcBorders>
              <w:top w:val="nil"/>
              <w:left w:val="nil"/>
              <w:bottom w:val="single" w:sz="4" w:space="0" w:color="auto"/>
              <w:right w:val="single" w:sz="4" w:space="0" w:color="auto"/>
            </w:tcBorders>
            <w:noWrap/>
            <w:hideMark/>
          </w:tcPr>
          <w:p w14:paraId="403C1608" w14:textId="77777777" w:rsidR="004F10A7" w:rsidRPr="004F10A7" w:rsidRDefault="004F10A7" w:rsidP="00A95496">
            <w:pPr>
              <w:spacing w:after="0"/>
            </w:pPr>
            <w:r w:rsidRPr="004F10A7">
              <w:t> </w:t>
            </w:r>
          </w:p>
        </w:tc>
        <w:tc>
          <w:tcPr>
            <w:tcW w:w="1747" w:type="dxa"/>
            <w:tcBorders>
              <w:top w:val="nil"/>
              <w:left w:val="nil"/>
              <w:bottom w:val="single" w:sz="4" w:space="0" w:color="auto"/>
              <w:right w:val="single" w:sz="4" w:space="0" w:color="auto"/>
            </w:tcBorders>
            <w:noWrap/>
            <w:hideMark/>
          </w:tcPr>
          <w:p w14:paraId="5C260E91" w14:textId="77777777" w:rsidR="004F10A7" w:rsidRPr="004F10A7" w:rsidRDefault="004F10A7" w:rsidP="00A95496">
            <w:pPr>
              <w:spacing w:after="0"/>
            </w:pPr>
            <w:r w:rsidRPr="004F10A7">
              <w:t> </w:t>
            </w:r>
          </w:p>
        </w:tc>
      </w:tr>
      <w:tr w:rsidR="00A95496" w:rsidRPr="004F10A7" w14:paraId="39924D9B" w14:textId="77777777" w:rsidTr="00F97A3A">
        <w:trPr>
          <w:trHeight w:val="20"/>
        </w:trPr>
        <w:tc>
          <w:tcPr>
            <w:tcW w:w="0" w:type="auto"/>
            <w:tcBorders>
              <w:top w:val="nil"/>
              <w:left w:val="single" w:sz="4" w:space="0" w:color="auto"/>
              <w:bottom w:val="single" w:sz="4" w:space="0" w:color="auto"/>
              <w:right w:val="single" w:sz="4" w:space="0" w:color="auto"/>
            </w:tcBorders>
            <w:noWrap/>
            <w:vAlign w:val="center"/>
            <w:hideMark/>
          </w:tcPr>
          <w:p w14:paraId="7D2A1842" w14:textId="77777777" w:rsidR="004F10A7" w:rsidRPr="004F10A7" w:rsidRDefault="004F10A7" w:rsidP="00A95496">
            <w:pPr>
              <w:spacing w:after="0"/>
            </w:pPr>
            <w:r w:rsidRPr="004F10A7">
              <w:t>5.3</w:t>
            </w:r>
          </w:p>
        </w:tc>
        <w:tc>
          <w:tcPr>
            <w:tcW w:w="3432" w:type="dxa"/>
            <w:tcBorders>
              <w:top w:val="nil"/>
              <w:left w:val="nil"/>
              <w:bottom w:val="single" w:sz="4" w:space="0" w:color="auto"/>
              <w:right w:val="single" w:sz="4" w:space="0" w:color="auto"/>
            </w:tcBorders>
            <w:hideMark/>
          </w:tcPr>
          <w:p w14:paraId="52F1A3AC" w14:textId="77777777" w:rsidR="004F10A7" w:rsidRPr="004F10A7" w:rsidRDefault="004F10A7" w:rsidP="00A95496">
            <w:pPr>
              <w:spacing w:after="0"/>
              <w:ind w:left="0" w:firstLine="0"/>
            </w:pPr>
            <w:r w:rsidRPr="004F10A7">
              <w:t>F/P de carreaux de faïence 20 x 30 ép = 6 mm dans toilettes sur mur y/c dessus paillasse et tputes sujétions de pose et de bonne exécution</w:t>
            </w:r>
          </w:p>
        </w:tc>
        <w:tc>
          <w:tcPr>
            <w:tcW w:w="785" w:type="dxa"/>
            <w:tcBorders>
              <w:top w:val="nil"/>
              <w:left w:val="nil"/>
              <w:bottom w:val="single" w:sz="4" w:space="0" w:color="auto"/>
              <w:right w:val="single" w:sz="4" w:space="0" w:color="auto"/>
            </w:tcBorders>
            <w:noWrap/>
            <w:vAlign w:val="center"/>
            <w:hideMark/>
          </w:tcPr>
          <w:p w14:paraId="1B20D587" w14:textId="77777777" w:rsidR="004F10A7" w:rsidRPr="004F10A7" w:rsidRDefault="004F10A7" w:rsidP="00A95496">
            <w:pPr>
              <w:spacing w:after="0"/>
            </w:pPr>
            <w:r w:rsidRPr="004F10A7">
              <w:t>m²</w:t>
            </w:r>
          </w:p>
        </w:tc>
        <w:tc>
          <w:tcPr>
            <w:tcW w:w="1453" w:type="dxa"/>
            <w:tcBorders>
              <w:top w:val="nil"/>
              <w:left w:val="nil"/>
              <w:bottom w:val="single" w:sz="4" w:space="0" w:color="auto"/>
              <w:right w:val="single" w:sz="4" w:space="0" w:color="auto"/>
            </w:tcBorders>
            <w:noWrap/>
            <w:vAlign w:val="center"/>
            <w:hideMark/>
          </w:tcPr>
          <w:p w14:paraId="55AC5FED" w14:textId="77777777" w:rsidR="004F10A7" w:rsidRPr="004F10A7" w:rsidRDefault="004F10A7" w:rsidP="00A95496">
            <w:pPr>
              <w:spacing w:after="0"/>
            </w:pPr>
            <w:r w:rsidRPr="004F10A7">
              <w:t xml:space="preserve">   87,52   </w:t>
            </w:r>
          </w:p>
        </w:tc>
        <w:tc>
          <w:tcPr>
            <w:tcW w:w="0" w:type="auto"/>
            <w:tcBorders>
              <w:top w:val="nil"/>
              <w:left w:val="nil"/>
              <w:bottom w:val="single" w:sz="4" w:space="0" w:color="auto"/>
              <w:right w:val="single" w:sz="4" w:space="0" w:color="auto"/>
            </w:tcBorders>
            <w:noWrap/>
            <w:vAlign w:val="center"/>
            <w:hideMark/>
          </w:tcPr>
          <w:p w14:paraId="50E8F6AA" w14:textId="77777777" w:rsidR="004F10A7" w:rsidRPr="004F10A7" w:rsidRDefault="004F10A7" w:rsidP="00A95496">
            <w:pPr>
              <w:spacing w:after="0"/>
            </w:pPr>
            <w:r w:rsidRPr="004F10A7">
              <w:t> </w:t>
            </w:r>
          </w:p>
        </w:tc>
        <w:tc>
          <w:tcPr>
            <w:tcW w:w="1747" w:type="dxa"/>
            <w:tcBorders>
              <w:top w:val="nil"/>
              <w:left w:val="nil"/>
              <w:bottom w:val="single" w:sz="4" w:space="0" w:color="auto"/>
              <w:right w:val="single" w:sz="4" w:space="0" w:color="auto"/>
            </w:tcBorders>
            <w:noWrap/>
            <w:vAlign w:val="center"/>
            <w:hideMark/>
          </w:tcPr>
          <w:p w14:paraId="144BC35C" w14:textId="77777777" w:rsidR="004F10A7" w:rsidRPr="004F10A7" w:rsidRDefault="004F10A7" w:rsidP="00A95496">
            <w:pPr>
              <w:spacing w:after="0"/>
            </w:pPr>
            <w:r w:rsidRPr="004F10A7">
              <w:t> </w:t>
            </w:r>
          </w:p>
        </w:tc>
      </w:tr>
      <w:tr w:rsidR="00A95496" w:rsidRPr="004F10A7" w14:paraId="62B04BBB" w14:textId="77777777" w:rsidTr="00F97A3A">
        <w:trPr>
          <w:trHeight w:val="20"/>
        </w:trPr>
        <w:tc>
          <w:tcPr>
            <w:tcW w:w="0" w:type="auto"/>
            <w:tcBorders>
              <w:top w:val="nil"/>
              <w:left w:val="single" w:sz="4" w:space="0" w:color="auto"/>
              <w:bottom w:val="single" w:sz="4" w:space="0" w:color="auto"/>
              <w:right w:val="single" w:sz="4" w:space="0" w:color="auto"/>
            </w:tcBorders>
            <w:noWrap/>
            <w:vAlign w:val="center"/>
            <w:hideMark/>
          </w:tcPr>
          <w:p w14:paraId="3CB7FB17" w14:textId="77777777" w:rsidR="004F10A7" w:rsidRPr="004F10A7" w:rsidRDefault="004F10A7" w:rsidP="00A95496">
            <w:pPr>
              <w:spacing w:after="0"/>
            </w:pPr>
            <w:r w:rsidRPr="004F10A7">
              <w:t>5.4</w:t>
            </w:r>
          </w:p>
        </w:tc>
        <w:tc>
          <w:tcPr>
            <w:tcW w:w="3432" w:type="dxa"/>
            <w:tcBorders>
              <w:top w:val="nil"/>
              <w:left w:val="nil"/>
              <w:bottom w:val="single" w:sz="4" w:space="0" w:color="auto"/>
              <w:right w:val="single" w:sz="4" w:space="0" w:color="auto"/>
            </w:tcBorders>
            <w:hideMark/>
          </w:tcPr>
          <w:p w14:paraId="79287BA4" w14:textId="77777777" w:rsidR="004F10A7" w:rsidRPr="004F10A7" w:rsidRDefault="004F10A7" w:rsidP="00A95496">
            <w:pPr>
              <w:spacing w:after="0"/>
              <w:ind w:left="0" w:firstLine="0"/>
            </w:pPr>
            <w:r w:rsidRPr="004F10A7">
              <w:t>F/P de carreaux de grés de cérame anti derappant de 30 x 30 et ép = 8 mm au sol toilettes et plinthe , chappe de support épaisseur variable par rapport au niveau fini</w:t>
            </w:r>
          </w:p>
        </w:tc>
        <w:tc>
          <w:tcPr>
            <w:tcW w:w="785" w:type="dxa"/>
            <w:tcBorders>
              <w:top w:val="nil"/>
              <w:left w:val="nil"/>
              <w:bottom w:val="single" w:sz="4" w:space="0" w:color="auto"/>
              <w:right w:val="single" w:sz="4" w:space="0" w:color="auto"/>
            </w:tcBorders>
            <w:noWrap/>
            <w:vAlign w:val="center"/>
            <w:hideMark/>
          </w:tcPr>
          <w:p w14:paraId="211C3E10" w14:textId="77777777" w:rsidR="004F10A7" w:rsidRPr="004F10A7" w:rsidRDefault="004F10A7" w:rsidP="00A95496">
            <w:pPr>
              <w:spacing w:after="0"/>
            </w:pPr>
            <w:r w:rsidRPr="004F10A7">
              <w:t>m²</w:t>
            </w:r>
          </w:p>
        </w:tc>
        <w:tc>
          <w:tcPr>
            <w:tcW w:w="1453" w:type="dxa"/>
            <w:tcBorders>
              <w:top w:val="nil"/>
              <w:left w:val="nil"/>
              <w:bottom w:val="single" w:sz="4" w:space="0" w:color="auto"/>
              <w:right w:val="single" w:sz="4" w:space="0" w:color="auto"/>
            </w:tcBorders>
            <w:noWrap/>
            <w:vAlign w:val="center"/>
            <w:hideMark/>
          </w:tcPr>
          <w:p w14:paraId="5385AC7A" w14:textId="77777777" w:rsidR="004F10A7" w:rsidRPr="004F10A7" w:rsidRDefault="004F10A7" w:rsidP="00A95496">
            <w:pPr>
              <w:spacing w:after="0"/>
            </w:pPr>
            <w:r w:rsidRPr="004F10A7">
              <w:t xml:space="preserve">   36,96   </w:t>
            </w:r>
          </w:p>
        </w:tc>
        <w:tc>
          <w:tcPr>
            <w:tcW w:w="0" w:type="auto"/>
            <w:tcBorders>
              <w:top w:val="nil"/>
              <w:left w:val="nil"/>
              <w:bottom w:val="single" w:sz="4" w:space="0" w:color="auto"/>
              <w:right w:val="single" w:sz="4" w:space="0" w:color="auto"/>
            </w:tcBorders>
            <w:noWrap/>
            <w:vAlign w:val="center"/>
            <w:hideMark/>
          </w:tcPr>
          <w:p w14:paraId="4A3694CB" w14:textId="77777777" w:rsidR="004F10A7" w:rsidRPr="004F10A7" w:rsidRDefault="004F10A7" w:rsidP="00A95496">
            <w:pPr>
              <w:spacing w:after="0"/>
            </w:pPr>
            <w:r w:rsidRPr="004F10A7">
              <w:t> </w:t>
            </w:r>
          </w:p>
        </w:tc>
        <w:tc>
          <w:tcPr>
            <w:tcW w:w="1747" w:type="dxa"/>
            <w:tcBorders>
              <w:top w:val="nil"/>
              <w:left w:val="nil"/>
              <w:bottom w:val="single" w:sz="4" w:space="0" w:color="auto"/>
              <w:right w:val="single" w:sz="4" w:space="0" w:color="auto"/>
            </w:tcBorders>
            <w:noWrap/>
            <w:vAlign w:val="center"/>
            <w:hideMark/>
          </w:tcPr>
          <w:p w14:paraId="2AF70CBC" w14:textId="77777777" w:rsidR="004F10A7" w:rsidRPr="004F10A7" w:rsidRDefault="004F10A7" w:rsidP="00A95496">
            <w:pPr>
              <w:spacing w:after="0"/>
            </w:pPr>
            <w:r w:rsidRPr="004F10A7">
              <w:t> </w:t>
            </w:r>
          </w:p>
        </w:tc>
      </w:tr>
      <w:tr w:rsidR="00A95496" w:rsidRPr="004F10A7" w14:paraId="61E20F44" w14:textId="77777777" w:rsidTr="00F97A3A">
        <w:trPr>
          <w:trHeight w:val="20"/>
        </w:trPr>
        <w:tc>
          <w:tcPr>
            <w:tcW w:w="0" w:type="auto"/>
            <w:tcBorders>
              <w:top w:val="nil"/>
              <w:left w:val="single" w:sz="4" w:space="0" w:color="auto"/>
              <w:bottom w:val="single" w:sz="4" w:space="0" w:color="auto"/>
              <w:right w:val="single" w:sz="4" w:space="0" w:color="auto"/>
            </w:tcBorders>
            <w:noWrap/>
            <w:hideMark/>
          </w:tcPr>
          <w:p w14:paraId="2056310F" w14:textId="77777777" w:rsidR="004F10A7" w:rsidRPr="00A95496" w:rsidRDefault="004F10A7" w:rsidP="00A95496">
            <w:pPr>
              <w:spacing w:after="0"/>
              <w:rPr>
                <w:b/>
                <w:bCs/>
              </w:rPr>
            </w:pPr>
            <w:r w:rsidRPr="00A95496">
              <w:rPr>
                <w:b/>
                <w:bCs/>
              </w:rPr>
              <w:t> </w:t>
            </w:r>
          </w:p>
        </w:tc>
        <w:tc>
          <w:tcPr>
            <w:tcW w:w="3432" w:type="dxa"/>
            <w:tcBorders>
              <w:top w:val="nil"/>
              <w:left w:val="nil"/>
              <w:bottom w:val="single" w:sz="4" w:space="0" w:color="auto"/>
              <w:right w:val="single" w:sz="4" w:space="0" w:color="auto"/>
            </w:tcBorders>
            <w:hideMark/>
          </w:tcPr>
          <w:p w14:paraId="25A4C40C" w14:textId="77777777" w:rsidR="004F10A7" w:rsidRPr="00A95496" w:rsidRDefault="004F10A7" w:rsidP="00A95496">
            <w:pPr>
              <w:spacing w:after="0"/>
              <w:ind w:left="0" w:firstLine="0"/>
              <w:rPr>
                <w:b/>
                <w:bCs/>
              </w:rPr>
            </w:pPr>
            <w:r w:rsidRPr="00A95496">
              <w:rPr>
                <w:b/>
                <w:bCs/>
              </w:rPr>
              <w:t>Sous/total 5</w:t>
            </w:r>
          </w:p>
        </w:tc>
        <w:tc>
          <w:tcPr>
            <w:tcW w:w="785" w:type="dxa"/>
            <w:tcBorders>
              <w:top w:val="nil"/>
              <w:left w:val="nil"/>
              <w:bottom w:val="single" w:sz="4" w:space="0" w:color="auto"/>
              <w:right w:val="single" w:sz="4" w:space="0" w:color="auto"/>
            </w:tcBorders>
            <w:noWrap/>
            <w:hideMark/>
          </w:tcPr>
          <w:p w14:paraId="3D01D1A8" w14:textId="77777777" w:rsidR="004F10A7" w:rsidRPr="004F10A7" w:rsidRDefault="004F10A7" w:rsidP="00A95496">
            <w:pPr>
              <w:spacing w:after="0"/>
            </w:pPr>
            <w:r w:rsidRPr="004F10A7">
              <w:t> </w:t>
            </w:r>
          </w:p>
        </w:tc>
        <w:tc>
          <w:tcPr>
            <w:tcW w:w="1453" w:type="dxa"/>
            <w:tcBorders>
              <w:top w:val="nil"/>
              <w:left w:val="nil"/>
              <w:bottom w:val="single" w:sz="4" w:space="0" w:color="auto"/>
              <w:right w:val="single" w:sz="4" w:space="0" w:color="auto"/>
            </w:tcBorders>
            <w:noWrap/>
            <w:hideMark/>
          </w:tcPr>
          <w:p w14:paraId="09D4F6F2" w14:textId="77777777" w:rsidR="004F10A7" w:rsidRPr="004F10A7" w:rsidRDefault="004F10A7" w:rsidP="00A95496">
            <w:pPr>
              <w:spacing w:after="0"/>
            </w:pPr>
            <w:r w:rsidRPr="004F10A7">
              <w:t> </w:t>
            </w:r>
          </w:p>
        </w:tc>
        <w:tc>
          <w:tcPr>
            <w:tcW w:w="0" w:type="auto"/>
            <w:tcBorders>
              <w:top w:val="nil"/>
              <w:left w:val="nil"/>
              <w:bottom w:val="single" w:sz="4" w:space="0" w:color="auto"/>
              <w:right w:val="single" w:sz="4" w:space="0" w:color="auto"/>
            </w:tcBorders>
            <w:noWrap/>
            <w:hideMark/>
          </w:tcPr>
          <w:p w14:paraId="4A125E62" w14:textId="77777777" w:rsidR="004F10A7" w:rsidRPr="004F10A7" w:rsidRDefault="004F10A7" w:rsidP="00A95496">
            <w:pPr>
              <w:spacing w:after="0"/>
            </w:pPr>
            <w:r w:rsidRPr="004F10A7">
              <w:t> </w:t>
            </w:r>
          </w:p>
        </w:tc>
        <w:tc>
          <w:tcPr>
            <w:tcW w:w="1747" w:type="dxa"/>
            <w:tcBorders>
              <w:top w:val="nil"/>
              <w:left w:val="nil"/>
              <w:bottom w:val="single" w:sz="4" w:space="0" w:color="auto"/>
              <w:right w:val="single" w:sz="4" w:space="0" w:color="auto"/>
            </w:tcBorders>
            <w:noWrap/>
            <w:hideMark/>
          </w:tcPr>
          <w:p w14:paraId="3DBB9F7B" w14:textId="77777777" w:rsidR="004F10A7" w:rsidRPr="004F10A7" w:rsidRDefault="004F10A7" w:rsidP="00A95496">
            <w:pPr>
              <w:spacing w:after="0"/>
            </w:pPr>
            <w:r w:rsidRPr="004F10A7">
              <w:t> </w:t>
            </w:r>
          </w:p>
        </w:tc>
      </w:tr>
      <w:tr w:rsidR="00A95496" w:rsidRPr="004F10A7" w14:paraId="1578153C" w14:textId="77777777" w:rsidTr="00F97A3A">
        <w:trPr>
          <w:trHeight w:val="20"/>
        </w:trPr>
        <w:tc>
          <w:tcPr>
            <w:tcW w:w="0" w:type="auto"/>
            <w:tcBorders>
              <w:top w:val="nil"/>
              <w:left w:val="single" w:sz="4" w:space="0" w:color="auto"/>
              <w:bottom w:val="single" w:sz="4" w:space="0" w:color="auto"/>
              <w:right w:val="single" w:sz="4" w:space="0" w:color="auto"/>
            </w:tcBorders>
            <w:noWrap/>
            <w:hideMark/>
          </w:tcPr>
          <w:p w14:paraId="34AAD576" w14:textId="77777777" w:rsidR="004F10A7" w:rsidRPr="00A95496" w:rsidRDefault="004F10A7" w:rsidP="00A95496">
            <w:pPr>
              <w:spacing w:after="0"/>
              <w:rPr>
                <w:b/>
                <w:bCs/>
              </w:rPr>
            </w:pPr>
            <w:r w:rsidRPr="00A95496">
              <w:rPr>
                <w:b/>
                <w:bCs/>
              </w:rPr>
              <w:t>6</w:t>
            </w:r>
          </w:p>
        </w:tc>
        <w:tc>
          <w:tcPr>
            <w:tcW w:w="3432" w:type="dxa"/>
            <w:tcBorders>
              <w:top w:val="nil"/>
              <w:left w:val="nil"/>
              <w:bottom w:val="single" w:sz="4" w:space="0" w:color="auto"/>
              <w:right w:val="single" w:sz="4" w:space="0" w:color="auto"/>
            </w:tcBorders>
            <w:hideMark/>
          </w:tcPr>
          <w:p w14:paraId="3D1B7DEB" w14:textId="77777777" w:rsidR="004F10A7" w:rsidRDefault="004F10A7" w:rsidP="00A95496">
            <w:pPr>
              <w:spacing w:after="0"/>
              <w:ind w:left="0" w:firstLine="0"/>
              <w:rPr>
                <w:b/>
                <w:bCs/>
              </w:rPr>
            </w:pPr>
            <w:r w:rsidRPr="00A95496">
              <w:rPr>
                <w:b/>
                <w:bCs/>
              </w:rPr>
              <w:t>Béton en élévation dosé à 350 Kg/m3</w:t>
            </w:r>
          </w:p>
          <w:p w14:paraId="18CBDEC5" w14:textId="77777777" w:rsidR="00F97A3A" w:rsidRPr="00A95496" w:rsidRDefault="00F97A3A" w:rsidP="00A95496">
            <w:pPr>
              <w:spacing w:after="0"/>
              <w:ind w:left="0" w:firstLine="0"/>
              <w:rPr>
                <w:b/>
                <w:bCs/>
              </w:rPr>
            </w:pPr>
          </w:p>
        </w:tc>
        <w:tc>
          <w:tcPr>
            <w:tcW w:w="785" w:type="dxa"/>
            <w:tcBorders>
              <w:top w:val="nil"/>
              <w:left w:val="nil"/>
              <w:bottom w:val="single" w:sz="4" w:space="0" w:color="auto"/>
              <w:right w:val="single" w:sz="4" w:space="0" w:color="auto"/>
            </w:tcBorders>
            <w:noWrap/>
            <w:hideMark/>
          </w:tcPr>
          <w:p w14:paraId="602DE94E" w14:textId="77777777" w:rsidR="004F10A7" w:rsidRPr="004F10A7" w:rsidRDefault="004F10A7" w:rsidP="00A95496">
            <w:pPr>
              <w:spacing w:after="0"/>
            </w:pPr>
            <w:r w:rsidRPr="004F10A7">
              <w:t> </w:t>
            </w:r>
          </w:p>
        </w:tc>
        <w:tc>
          <w:tcPr>
            <w:tcW w:w="1453" w:type="dxa"/>
            <w:tcBorders>
              <w:top w:val="nil"/>
              <w:left w:val="nil"/>
              <w:bottom w:val="single" w:sz="4" w:space="0" w:color="auto"/>
              <w:right w:val="single" w:sz="4" w:space="0" w:color="auto"/>
            </w:tcBorders>
            <w:noWrap/>
            <w:hideMark/>
          </w:tcPr>
          <w:p w14:paraId="5C5C48F3" w14:textId="77777777" w:rsidR="004F10A7" w:rsidRPr="004F10A7" w:rsidRDefault="004F10A7" w:rsidP="00A95496">
            <w:pPr>
              <w:spacing w:after="0"/>
            </w:pPr>
            <w:r w:rsidRPr="004F10A7">
              <w:t> </w:t>
            </w:r>
          </w:p>
        </w:tc>
        <w:tc>
          <w:tcPr>
            <w:tcW w:w="0" w:type="auto"/>
            <w:tcBorders>
              <w:top w:val="nil"/>
              <w:left w:val="nil"/>
              <w:bottom w:val="single" w:sz="4" w:space="0" w:color="auto"/>
              <w:right w:val="single" w:sz="4" w:space="0" w:color="auto"/>
            </w:tcBorders>
            <w:noWrap/>
            <w:hideMark/>
          </w:tcPr>
          <w:p w14:paraId="5B677688" w14:textId="77777777" w:rsidR="004F10A7" w:rsidRPr="004F10A7" w:rsidRDefault="004F10A7" w:rsidP="00A95496">
            <w:pPr>
              <w:spacing w:after="0"/>
            </w:pPr>
            <w:r w:rsidRPr="004F10A7">
              <w:t> </w:t>
            </w:r>
          </w:p>
        </w:tc>
        <w:tc>
          <w:tcPr>
            <w:tcW w:w="1747" w:type="dxa"/>
            <w:tcBorders>
              <w:top w:val="nil"/>
              <w:left w:val="nil"/>
              <w:bottom w:val="single" w:sz="4" w:space="0" w:color="auto"/>
              <w:right w:val="single" w:sz="4" w:space="0" w:color="auto"/>
            </w:tcBorders>
            <w:noWrap/>
            <w:hideMark/>
          </w:tcPr>
          <w:p w14:paraId="2B3B1A98" w14:textId="77777777" w:rsidR="004F10A7" w:rsidRPr="004F10A7" w:rsidRDefault="004F10A7" w:rsidP="00A95496">
            <w:pPr>
              <w:spacing w:after="0"/>
            </w:pPr>
            <w:r w:rsidRPr="004F10A7">
              <w:t> </w:t>
            </w:r>
          </w:p>
        </w:tc>
      </w:tr>
      <w:tr w:rsidR="00A95496" w:rsidRPr="004F10A7" w14:paraId="19F1F569" w14:textId="77777777" w:rsidTr="00F97A3A">
        <w:trPr>
          <w:trHeight w:val="20"/>
        </w:trPr>
        <w:tc>
          <w:tcPr>
            <w:tcW w:w="0" w:type="auto"/>
            <w:tcBorders>
              <w:top w:val="nil"/>
              <w:left w:val="single" w:sz="4" w:space="0" w:color="auto"/>
              <w:bottom w:val="single" w:sz="4" w:space="0" w:color="auto"/>
              <w:right w:val="single" w:sz="4" w:space="0" w:color="auto"/>
            </w:tcBorders>
            <w:noWrap/>
            <w:hideMark/>
          </w:tcPr>
          <w:p w14:paraId="3AD3545F" w14:textId="77777777" w:rsidR="004F10A7" w:rsidRPr="004F10A7" w:rsidRDefault="004F10A7" w:rsidP="00A95496">
            <w:pPr>
              <w:spacing w:after="0"/>
            </w:pPr>
            <w:r w:rsidRPr="004F10A7">
              <w:t>6.1</w:t>
            </w:r>
          </w:p>
        </w:tc>
        <w:tc>
          <w:tcPr>
            <w:tcW w:w="3432" w:type="dxa"/>
            <w:tcBorders>
              <w:top w:val="nil"/>
              <w:left w:val="nil"/>
              <w:bottom w:val="single" w:sz="4" w:space="0" w:color="auto"/>
              <w:right w:val="single" w:sz="4" w:space="0" w:color="auto"/>
            </w:tcBorders>
            <w:hideMark/>
          </w:tcPr>
          <w:p w14:paraId="5858957B" w14:textId="77777777" w:rsidR="004F10A7" w:rsidRPr="004F10A7" w:rsidRDefault="004F10A7" w:rsidP="00A95496">
            <w:pPr>
              <w:spacing w:after="0"/>
              <w:ind w:left="0" w:firstLine="0"/>
            </w:pPr>
            <w:r w:rsidRPr="004F10A7">
              <w:t>Béton armé pour longrines</w:t>
            </w:r>
          </w:p>
        </w:tc>
        <w:tc>
          <w:tcPr>
            <w:tcW w:w="785" w:type="dxa"/>
            <w:tcBorders>
              <w:top w:val="nil"/>
              <w:left w:val="nil"/>
              <w:bottom w:val="single" w:sz="4" w:space="0" w:color="auto"/>
              <w:right w:val="single" w:sz="4" w:space="0" w:color="auto"/>
            </w:tcBorders>
            <w:noWrap/>
            <w:hideMark/>
          </w:tcPr>
          <w:p w14:paraId="596B68C6" w14:textId="77777777" w:rsidR="004F10A7" w:rsidRPr="004F10A7" w:rsidRDefault="004F10A7" w:rsidP="00A95496">
            <w:pPr>
              <w:spacing w:after="0"/>
            </w:pPr>
            <w:r w:rsidRPr="004F10A7">
              <w:t>m3</w:t>
            </w:r>
          </w:p>
        </w:tc>
        <w:tc>
          <w:tcPr>
            <w:tcW w:w="1453" w:type="dxa"/>
            <w:tcBorders>
              <w:top w:val="nil"/>
              <w:left w:val="nil"/>
              <w:bottom w:val="single" w:sz="4" w:space="0" w:color="auto"/>
              <w:right w:val="single" w:sz="4" w:space="0" w:color="auto"/>
            </w:tcBorders>
            <w:noWrap/>
            <w:hideMark/>
          </w:tcPr>
          <w:p w14:paraId="089F4CA6" w14:textId="77777777" w:rsidR="004F10A7" w:rsidRPr="004F10A7" w:rsidRDefault="004F10A7" w:rsidP="00A95496">
            <w:pPr>
              <w:spacing w:after="0"/>
            </w:pPr>
            <w:r w:rsidRPr="004F10A7">
              <w:t xml:space="preserve">        2,67   </w:t>
            </w:r>
          </w:p>
        </w:tc>
        <w:tc>
          <w:tcPr>
            <w:tcW w:w="0" w:type="auto"/>
            <w:tcBorders>
              <w:top w:val="nil"/>
              <w:left w:val="nil"/>
              <w:bottom w:val="single" w:sz="4" w:space="0" w:color="auto"/>
              <w:right w:val="single" w:sz="4" w:space="0" w:color="auto"/>
            </w:tcBorders>
            <w:noWrap/>
            <w:hideMark/>
          </w:tcPr>
          <w:p w14:paraId="624C322D" w14:textId="77777777" w:rsidR="004F10A7" w:rsidRPr="004F10A7" w:rsidRDefault="004F10A7" w:rsidP="00A95496">
            <w:pPr>
              <w:spacing w:after="0"/>
            </w:pPr>
            <w:r w:rsidRPr="004F10A7">
              <w:t> </w:t>
            </w:r>
          </w:p>
        </w:tc>
        <w:tc>
          <w:tcPr>
            <w:tcW w:w="1747" w:type="dxa"/>
            <w:tcBorders>
              <w:top w:val="nil"/>
              <w:left w:val="nil"/>
              <w:bottom w:val="single" w:sz="4" w:space="0" w:color="auto"/>
              <w:right w:val="single" w:sz="4" w:space="0" w:color="auto"/>
            </w:tcBorders>
            <w:noWrap/>
            <w:hideMark/>
          </w:tcPr>
          <w:p w14:paraId="202DD931" w14:textId="77777777" w:rsidR="004F10A7" w:rsidRPr="004F10A7" w:rsidRDefault="004F10A7" w:rsidP="00A95496">
            <w:pPr>
              <w:spacing w:after="0"/>
            </w:pPr>
            <w:r w:rsidRPr="004F10A7">
              <w:t> </w:t>
            </w:r>
          </w:p>
        </w:tc>
      </w:tr>
      <w:tr w:rsidR="00A95496" w:rsidRPr="004F10A7" w14:paraId="5AAF201E" w14:textId="77777777" w:rsidTr="00F97A3A">
        <w:trPr>
          <w:trHeight w:val="20"/>
        </w:trPr>
        <w:tc>
          <w:tcPr>
            <w:tcW w:w="0" w:type="auto"/>
            <w:tcBorders>
              <w:top w:val="nil"/>
              <w:left w:val="single" w:sz="4" w:space="0" w:color="auto"/>
              <w:bottom w:val="single" w:sz="4" w:space="0" w:color="auto"/>
              <w:right w:val="single" w:sz="4" w:space="0" w:color="auto"/>
            </w:tcBorders>
            <w:noWrap/>
            <w:hideMark/>
          </w:tcPr>
          <w:p w14:paraId="726070FE" w14:textId="77777777" w:rsidR="004F10A7" w:rsidRPr="004F10A7" w:rsidRDefault="004F10A7" w:rsidP="00A95496">
            <w:pPr>
              <w:spacing w:after="0"/>
            </w:pPr>
            <w:r w:rsidRPr="004F10A7">
              <w:t>6.2</w:t>
            </w:r>
          </w:p>
        </w:tc>
        <w:tc>
          <w:tcPr>
            <w:tcW w:w="3432" w:type="dxa"/>
            <w:tcBorders>
              <w:top w:val="nil"/>
              <w:left w:val="nil"/>
              <w:bottom w:val="single" w:sz="4" w:space="0" w:color="auto"/>
              <w:right w:val="single" w:sz="4" w:space="0" w:color="auto"/>
            </w:tcBorders>
            <w:hideMark/>
          </w:tcPr>
          <w:p w14:paraId="78DBB4C9" w14:textId="77777777" w:rsidR="004F10A7" w:rsidRPr="004F10A7" w:rsidRDefault="004F10A7" w:rsidP="00A95496">
            <w:pPr>
              <w:spacing w:after="0"/>
              <w:ind w:left="0" w:firstLine="0"/>
            </w:pPr>
            <w:r w:rsidRPr="004F10A7">
              <w:t>Béton armé pour  chaînage</w:t>
            </w:r>
          </w:p>
        </w:tc>
        <w:tc>
          <w:tcPr>
            <w:tcW w:w="785" w:type="dxa"/>
            <w:tcBorders>
              <w:top w:val="nil"/>
              <w:left w:val="nil"/>
              <w:bottom w:val="single" w:sz="4" w:space="0" w:color="auto"/>
              <w:right w:val="single" w:sz="4" w:space="0" w:color="auto"/>
            </w:tcBorders>
            <w:noWrap/>
            <w:hideMark/>
          </w:tcPr>
          <w:p w14:paraId="1FB36E3F" w14:textId="77777777" w:rsidR="004F10A7" w:rsidRPr="004F10A7" w:rsidRDefault="004F10A7" w:rsidP="00A95496">
            <w:pPr>
              <w:spacing w:after="0"/>
            </w:pPr>
            <w:r w:rsidRPr="004F10A7">
              <w:t>m3</w:t>
            </w:r>
          </w:p>
        </w:tc>
        <w:tc>
          <w:tcPr>
            <w:tcW w:w="1453" w:type="dxa"/>
            <w:tcBorders>
              <w:top w:val="nil"/>
              <w:left w:val="nil"/>
              <w:bottom w:val="single" w:sz="4" w:space="0" w:color="auto"/>
              <w:right w:val="single" w:sz="4" w:space="0" w:color="auto"/>
            </w:tcBorders>
            <w:noWrap/>
            <w:hideMark/>
          </w:tcPr>
          <w:p w14:paraId="419917AA" w14:textId="77777777" w:rsidR="004F10A7" w:rsidRPr="004F10A7" w:rsidRDefault="004F10A7" w:rsidP="00A95496">
            <w:pPr>
              <w:spacing w:after="0"/>
            </w:pPr>
            <w:r w:rsidRPr="004F10A7">
              <w:t xml:space="preserve">        1,00   </w:t>
            </w:r>
          </w:p>
        </w:tc>
        <w:tc>
          <w:tcPr>
            <w:tcW w:w="0" w:type="auto"/>
            <w:tcBorders>
              <w:top w:val="nil"/>
              <w:left w:val="nil"/>
              <w:bottom w:val="single" w:sz="4" w:space="0" w:color="auto"/>
              <w:right w:val="single" w:sz="4" w:space="0" w:color="auto"/>
            </w:tcBorders>
            <w:noWrap/>
            <w:hideMark/>
          </w:tcPr>
          <w:p w14:paraId="292DB81D" w14:textId="77777777" w:rsidR="004F10A7" w:rsidRPr="004F10A7" w:rsidRDefault="004F10A7" w:rsidP="00A95496">
            <w:pPr>
              <w:spacing w:after="0"/>
            </w:pPr>
            <w:r w:rsidRPr="004F10A7">
              <w:t> </w:t>
            </w:r>
          </w:p>
        </w:tc>
        <w:tc>
          <w:tcPr>
            <w:tcW w:w="1747" w:type="dxa"/>
            <w:tcBorders>
              <w:top w:val="nil"/>
              <w:left w:val="nil"/>
              <w:bottom w:val="single" w:sz="4" w:space="0" w:color="auto"/>
              <w:right w:val="single" w:sz="4" w:space="0" w:color="auto"/>
            </w:tcBorders>
            <w:noWrap/>
            <w:hideMark/>
          </w:tcPr>
          <w:p w14:paraId="59FD04D4" w14:textId="77777777" w:rsidR="004F10A7" w:rsidRPr="004F10A7" w:rsidRDefault="004F10A7" w:rsidP="00A95496">
            <w:pPr>
              <w:spacing w:after="0"/>
            </w:pPr>
            <w:r w:rsidRPr="004F10A7">
              <w:t> </w:t>
            </w:r>
          </w:p>
        </w:tc>
      </w:tr>
      <w:tr w:rsidR="00A95496" w:rsidRPr="004F10A7" w14:paraId="3777BDA2" w14:textId="77777777" w:rsidTr="00F97A3A">
        <w:trPr>
          <w:trHeight w:val="20"/>
        </w:trPr>
        <w:tc>
          <w:tcPr>
            <w:tcW w:w="0" w:type="auto"/>
            <w:tcBorders>
              <w:top w:val="nil"/>
              <w:left w:val="single" w:sz="4" w:space="0" w:color="auto"/>
              <w:bottom w:val="single" w:sz="4" w:space="0" w:color="auto"/>
              <w:right w:val="single" w:sz="4" w:space="0" w:color="auto"/>
            </w:tcBorders>
            <w:noWrap/>
            <w:hideMark/>
          </w:tcPr>
          <w:p w14:paraId="0B6FF658" w14:textId="77777777" w:rsidR="004F10A7" w:rsidRPr="004F10A7" w:rsidRDefault="004F10A7" w:rsidP="00A95496">
            <w:pPr>
              <w:spacing w:after="0"/>
            </w:pPr>
            <w:r w:rsidRPr="004F10A7">
              <w:t>6.3</w:t>
            </w:r>
          </w:p>
        </w:tc>
        <w:tc>
          <w:tcPr>
            <w:tcW w:w="3432" w:type="dxa"/>
            <w:tcBorders>
              <w:top w:val="nil"/>
              <w:left w:val="nil"/>
              <w:bottom w:val="single" w:sz="4" w:space="0" w:color="auto"/>
              <w:right w:val="single" w:sz="4" w:space="0" w:color="auto"/>
            </w:tcBorders>
            <w:hideMark/>
          </w:tcPr>
          <w:p w14:paraId="614A4078" w14:textId="77777777" w:rsidR="004F10A7" w:rsidRPr="004F10A7" w:rsidRDefault="004F10A7" w:rsidP="00A95496">
            <w:pPr>
              <w:spacing w:after="0"/>
              <w:ind w:left="0" w:firstLine="0"/>
            </w:pPr>
            <w:r w:rsidRPr="004F10A7">
              <w:t>Béton armé pour linteau et appuis fenêtres</w:t>
            </w:r>
          </w:p>
        </w:tc>
        <w:tc>
          <w:tcPr>
            <w:tcW w:w="785" w:type="dxa"/>
            <w:tcBorders>
              <w:top w:val="nil"/>
              <w:left w:val="nil"/>
              <w:bottom w:val="single" w:sz="4" w:space="0" w:color="auto"/>
              <w:right w:val="single" w:sz="4" w:space="0" w:color="auto"/>
            </w:tcBorders>
            <w:noWrap/>
            <w:hideMark/>
          </w:tcPr>
          <w:p w14:paraId="789825C4" w14:textId="77777777" w:rsidR="004F10A7" w:rsidRPr="004F10A7" w:rsidRDefault="004F10A7" w:rsidP="00A95496">
            <w:pPr>
              <w:spacing w:after="0"/>
            </w:pPr>
            <w:r w:rsidRPr="004F10A7">
              <w:t>m3</w:t>
            </w:r>
          </w:p>
        </w:tc>
        <w:tc>
          <w:tcPr>
            <w:tcW w:w="1453" w:type="dxa"/>
            <w:tcBorders>
              <w:top w:val="nil"/>
              <w:left w:val="nil"/>
              <w:bottom w:val="single" w:sz="4" w:space="0" w:color="auto"/>
              <w:right w:val="single" w:sz="4" w:space="0" w:color="auto"/>
            </w:tcBorders>
            <w:noWrap/>
            <w:hideMark/>
          </w:tcPr>
          <w:p w14:paraId="7FEDB8CD" w14:textId="77777777" w:rsidR="004F10A7" w:rsidRPr="004F10A7" w:rsidRDefault="004F10A7" w:rsidP="00A95496">
            <w:pPr>
              <w:spacing w:after="0"/>
            </w:pPr>
            <w:r w:rsidRPr="004F10A7">
              <w:t xml:space="preserve">        0,10   </w:t>
            </w:r>
          </w:p>
        </w:tc>
        <w:tc>
          <w:tcPr>
            <w:tcW w:w="0" w:type="auto"/>
            <w:tcBorders>
              <w:top w:val="nil"/>
              <w:left w:val="nil"/>
              <w:bottom w:val="single" w:sz="4" w:space="0" w:color="auto"/>
              <w:right w:val="single" w:sz="4" w:space="0" w:color="auto"/>
            </w:tcBorders>
            <w:noWrap/>
            <w:hideMark/>
          </w:tcPr>
          <w:p w14:paraId="5DD78030" w14:textId="77777777" w:rsidR="004F10A7" w:rsidRPr="004F10A7" w:rsidRDefault="004F10A7" w:rsidP="00A95496">
            <w:pPr>
              <w:spacing w:after="0"/>
            </w:pPr>
            <w:r w:rsidRPr="004F10A7">
              <w:t> </w:t>
            </w:r>
          </w:p>
        </w:tc>
        <w:tc>
          <w:tcPr>
            <w:tcW w:w="1747" w:type="dxa"/>
            <w:tcBorders>
              <w:top w:val="nil"/>
              <w:left w:val="nil"/>
              <w:bottom w:val="single" w:sz="4" w:space="0" w:color="auto"/>
              <w:right w:val="single" w:sz="4" w:space="0" w:color="auto"/>
            </w:tcBorders>
            <w:noWrap/>
            <w:hideMark/>
          </w:tcPr>
          <w:p w14:paraId="2F5DAB0C" w14:textId="77777777" w:rsidR="004F10A7" w:rsidRPr="004F10A7" w:rsidRDefault="004F10A7" w:rsidP="00A95496">
            <w:pPr>
              <w:spacing w:after="0"/>
            </w:pPr>
            <w:r w:rsidRPr="004F10A7">
              <w:t> </w:t>
            </w:r>
          </w:p>
        </w:tc>
      </w:tr>
      <w:tr w:rsidR="00A95496" w:rsidRPr="004F10A7" w14:paraId="073B2E90" w14:textId="77777777" w:rsidTr="00F97A3A">
        <w:trPr>
          <w:trHeight w:val="20"/>
        </w:trPr>
        <w:tc>
          <w:tcPr>
            <w:tcW w:w="0" w:type="auto"/>
            <w:tcBorders>
              <w:top w:val="nil"/>
              <w:left w:val="single" w:sz="4" w:space="0" w:color="auto"/>
              <w:bottom w:val="single" w:sz="4" w:space="0" w:color="auto"/>
              <w:right w:val="single" w:sz="4" w:space="0" w:color="auto"/>
            </w:tcBorders>
            <w:noWrap/>
            <w:vAlign w:val="center"/>
            <w:hideMark/>
          </w:tcPr>
          <w:p w14:paraId="07B2B444" w14:textId="77777777" w:rsidR="004F10A7" w:rsidRPr="004F10A7" w:rsidRDefault="004F10A7" w:rsidP="00A95496">
            <w:pPr>
              <w:spacing w:after="0"/>
            </w:pPr>
            <w:r w:rsidRPr="004F10A7">
              <w:t>6.4</w:t>
            </w:r>
          </w:p>
        </w:tc>
        <w:tc>
          <w:tcPr>
            <w:tcW w:w="3432" w:type="dxa"/>
            <w:tcBorders>
              <w:top w:val="nil"/>
              <w:left w:val="nil"/>
              <w:bottom w:val="single" w:sz="4" w:space="0" w:color="auto"/>
              <w:right w:val="single" w:sz="4" w:space="0" w:color="auto"/>
            </w:tcBorders>
            <w:hideMark/>
          </w:tcPr>
          <w:p w14:paraId="6DBA41F5" w14:textId="77777777" w:rsidR="004F10A7" w:rsidRPr="004F10A7" w:rsidRDefault="004F10A7" w:rsidP="00A95496">
            <w:pPr>
              <w:spacing w:after="0"/>
              <w:ind w:left="0" w:firstLine="0"/>
            </w:pPr>
            <w:r w:rsidRPr="004F10A7">
              <w:t>Béton armé pour rampe d'accès, marches + nez de marches en cornière de 40</w:t>
            </w:r>
          </w:p>
        </w:tc>
        <w:tc>
          <w:tcPr>
            <w:tcW w:w="785" w:type="dxa"/>
            <w:tcBorders>
              <w:top w:val="nil"/>
              <w:left w:val="nil"/>
              <w:bottom w:val="single" w:sz="4" w:space="0" w:color="auto"/>
              <w:right w:val="single" w:sz="4" w:space="0" w:color="auto"/>
            </w:tcBorders>
            <w:noWrap/>
            <w:vAlign w:val="center"/>
            <w:hideMark/>
          </w:tcPr>
          <w:p w14:paraId="1D81491F" w14:textId="77777777" w:rsidR="004F10A7" w:rsidRPr="004F10A7" w:rsidRDefault="004F10A7" w:rsidP="00A95496">
            <w:pPr>
              <w:spacing w:after="0"/>
            </w:pPr>
            <w:r w:rsidRPr="004F10A7">
              <w:t>m3</w:t>
            </w:r>
          </w:p>
        </w:tc>
        <w:tc>
          <w:tcPr>
            <w:tcW w:w="1453" w:type="dxa"/>
            <w:tcBorders>
              <w:top w:val="nil"/>
              <w:left w:val="nil"/>
              <w:bottom w:val="single" w:sz="4" w:space="0" w:color="auto"/>
              <w:right w:val="single" w:sz="4" w:space="0" w:color="auto"/>
            </w:tcBorders>
            <w:noWrap/>
            <w:vAlign w:val="center"/>
            <w:hideMark/>
          </w:tcPr>
          <w:p w14:paraId="03DEDA25" w14:textId="77777777" w:rsidR="004F10A7" w:rsidRPr="004F10A7" w:rsidRDefault="004F10A7" w:rsidP="00A95496">
            <w:pPr>
              <w:spacing w:after="0"/>
            </w:pPr>
            <w:r w:rsidRPr="004F10A7">
              <w:t xml:space="preserve">        1,13   </w:t>
            </w:r>
          </w:p>
        </w:tc>
        <w:tc>
          <w:tcPr>
            <w:tcW w:w="0" w:type="auto"/>
            <w:tcBorders>
              <w:top w:val="nil"/>
              <w:left w:val="nil"/>
              <w:bottom w:val="single" w:sz="4" w:space="0" w:color="auto"/>
              <w:right w:val="single" w:sz="4" w:space="0" w:color="auto"/>
            </w:tcBorders>
            <w:noWrap/>
            <w:hideMark/>
          </w:tcPr>
          <w:p w14:paraId="1763738B" w14:textId="77777777" w:rsidR="004F10A7" w:rsidRPr="004F10A7" w:rsidRDefault="004F10A7" w:rsidP="00A95496">
            <w:pPr>
              <w:spacing w:after="0"/>
            </w:pPr>
            <w:r w:rsidRPr="004F10A7">
              <w:t> </w:t>
            </w:r>
          </w:p>
        </w:tc>
        <w:tc>
          <w:tcPr>
            <w:tcW w:w="1747" w:type="dxa"/>
            <w:tcBorders>
              <w:top w:val="nil"/>
              <w:left w:val="nil"/>
              <w:bottom w:val="single" w:sz="4" w:space="0" w:color="auto"/>
              <w:right w:val="single" w:sz="4" w:space="0" w:color="auto"/>
            </w:tcBorders>
            <w:noWrap/>
            <w:vAlign w:val="center"/>
            <w:hideMark/>
          </w:tcPr>
          <w:p w14:paraId="5D545484" w14:textId="77777777" w:rsidR="004F10A7" w:rsidRPr="004F10A7" w:rsidRDefault="004F10A7" w:rsidP="00A95496">
            <w:pPr>
              <w:spacing w:after="0"/>
            </w:pPr>
            <w:r w:rsidRPr="004F10A7">
              <w:t> </w:t>
            </w:r>
          </w:p>
        </w:tc>
      </w:tr>
      <w:tr w:rsidR="00A95496" w:rsidRPr="004F10A7" w14:paraId="691E0B10" w14:textId="77777777" w:rsidTr="00F97A3A">
        <w:trPr>
          <w:trHeight w:val="20"/>
        </w:trPr>
        <w:tc>
          <w:tcPr>
            <w:tcW w:w="0" w:type="auto"/>
            <w:tcBorders>
              <w:top w:val="nil"/>
              <w:left w:val="single" w:sz="4" w:space="0" w:color="auto"/>
              <w:bottom w:val="single" w:sz="4" w:space="0" w:color="auto"/>
              <w:right w:val="single" w:sz="4" w:space="0" w:color="auto"/>
            </w:tcBorders>
            <w:noWrap/>
            <w:hideMark/>
          </w:tcPr>
          <w:p w14:paraId="0475FF4A" w14:textId="77777777" w:rsidR="004F10A7" w:rsidRPr="004F10A7" w:rsidRDefault="004F10A7" w:rsidP="00A95496">
            <w:pPr>
              <w:spacing w:after="0"/>
            </w:pPr>
            <w:r w:rsidRPr="004F10A7">
              <w:t>6.5</w:t>
            </w:r>
          </w:p>
        </w:tc>
        <w:tc>
          <w:tcPr>
            <w:tcW w:w="3432" w:type="dxa"/>
            <w:tcBorders>
              <w:top w:val="nil"/>
              <w:left w:val="nil"/>
              <w:bottom w:val="single" w:sz="4" w:space="0" w:color="auto"/>
              <w:right w:val="single" w:sz="4" w:space="0" w:color="auto"/>
            </w:tcBorders>
            <w:hideMark/>
          </w:tcPr>
          <w:p w14:paraId="3DCF7D78" w14:textId="77777777" w:rsidR="004F10A7" w:rsidRPr="004F10A7" w:rsidRDefault="004F10A7" w:rsidP="00A95496">
            <w:pPr>
              <w:spacing w:after="0"/>
              <w:ind w:left="0" w:firstLine="0"/>
            </w:pPr>
            <w:r w:rsidRPr="004F10A7">
              <w:t>Béton armé pour dalettes regard de visite</w:t>
            </w:r>
          </w:p>
        </w:tc>
        <w:tc>
          <w:tcPr>
            <w:tcW w:w="785" w:type="dxa"/>
            <w:tcBorders>
              <w:top w:val="nil"/>
              <w:left w:val="nil"/>
              <w:bottom w:val="single" w:sz="4" w:space="0" w:color="auto"/>
              <w:right w:val="single" w:sz="4" w:space="0" w:color="auto"/>
            </w:tcBorders>
            <w:noWrap/>
            <w:hideMark/>
          </w:tcPr>
          <w:p w14:paraId="5C0D384A" w14:textId="77777777" w:rsidR="004F10A7" w:rsidRPr="004F10A7" w:rsidRDefault="004F10A7" w:rsidP="00A95496">
            <w:pPr>
              <w:spacing w:after="0"/>
            </w:pPr>
            <w:r w:rsidRPr="004F10A7">
              <w:t>m3</w:t>
            </w:r>
          </w:p>
        </w:tc>
        <w:tc>
          <w:tcPr>
            <w:tcW w:w="1453" w:type="dxa"/>
            <w:tcBorders>
              <w:top w:val="nil"/>
              <w:left w:val="nil"/>
              <w:bottom w:val="single" w:sz="4" w:space="0" w:color="auto"/>
              <w:right w:val="single" w:sz="4" w:space="0" w:color="auto"/>
            </w:tcBorders>
            <w:noWrap/>
            <w:hideMark/>
          </w:tcPr>
          <w:p w14:paraId="0235449B" w14:textId="77777777" w:rsidR="004F10A7" w:rsidRPr="004F10A7" w:rsidRDefault="004F10A7" w:rsidP="00A95496">
            <w:pPr>
              <w:spacing w:after="0"/>
            </w:pPr>
            <w:r w:rsidRPr="004F10A7">
              <w:t xml:space="preserve">        0,07   </w:t>
            </w:r>
          </w:p>
        </w:tc>
        <w:tc>
          <w:tcPr>
            <w:tcW w:w="0" w:type="auto"/>
            <w:tcBorders>
              <w:top w:val="nil"/>
              <w:left w:val="nil"/>
              <w:bottom w:val="single" w:sz="4" w:space="0" w:color="auto"/>
              <w:right w:val="single" w:sz="4" w:space="0" w:color="auto"/>
            </w:tcBorders>
            <w:noWrap/>
            <w:hideMark/>
          </w:tcPr>
          <w:p w14:paraId="509599FE" w14:textId="77777777" w:rsidR="004F10A7" w:rsidRPr="004F10A7" w:rsidRDefault="004F10A7" w:rsidP="00A95496">
            <w:pPr>
              <w:spacing w:after="0"/>
            </w:pPr>
            <w:r w:rsidRPr="004F10A7">
              <w:t> </w:t>
            </w:r>
          </w:p>
        </w:tc>
        <w:tc>
          <w:tcPr>
            <w:tcW w:w="1747" w:type="dxa"/>
            <w:tcBorders>
              <w:top w:val="nil"/>
              <w:left w:val="nil"/>
              <w:bottom w:val="single" w:sz="4" w:space="0" w:color="auto"/>
              <w:right w:val="single" w:sz="4" w:space="0" w:color="auto"/>
            </w:tcBorders>
            <w:noWrap/>
            <w:hideMark/>
          </w:tcPr>
          <w:p w14:paraId="16417B25" w14:textId="77777777" w:rsidR="004F10A7" w:rsidRPr="004F10A7" w:rsidRDefault="004F10A7" w:rsidP="00A95496">
            <w:pPr>
              <w:spacing w:after="0"/>
            </w:pPr>
            <w:r w:rsidRPr="004F10A7">
              <w:t> </w:t>
            </w:r>
          </w:p>
        </w:tc>
      </w:tr>
      <w:tr w:rsidR="00A95496" w:rsidRPr="004F10A7" w14:paraId="5D21F9C5" w14:textId="77777777" w:rsidTr="00F97A3A">
        <w:trPr>
          <w:trHeight w:val="20"/>
        </w:trPr>
        <w:tc>
          <w:tcPr>
            <w:tcW w:w="0" w:type="auto"/>
            <w:tcBorders>
              <w:top w:val="nil"/>
              <w:left w:val="single" w:sz="4" w:space="0" w:color="auto"/>
              <w:bottom w:val="single" w:sz="4" w:space="0" w:color="auto"/>
              <w:right w:val="single" w:sz="4" w:space="0" w:color="auto"/>
            </w:tcBorders>
            <w:noWrap/>
            <w:hideMark/>
          </w:tcPr>
          <w:p w14:paraId="409B4FBC" w14:textId="77777777" w:rsidR="004F10A7" w:rsidRPr="004F10A7" w:rsidRDefault="004F10A7" w:rsidP="00A95496">
            <w:pPr>
              <w:spacing w:after="0"/>
            </w:pPr>
            <w:r w:rsidRPr="004F10A7">
              <w:t>6.6</w:t>
            </w:r>
          </w:p>
        </w:tc>
        <w:tc>
          <w:tcPr>
            <w:tcW w:w="3432" w:type="dxa"/>
            <w:tcBorders>
              <w:top w:val="nil"/>
              <w:left w:val="nil"/>
              <w:bottom w:val="single" w:sz="4" w:space="0" w:color="auto"/>
              <w:right w:val="single" w:sz="4" w:space="0" w:color="auto"/>
            </w:tcBorders>
            <w:hideMark/>
          </w:tcPr>
          <w:p w14:paraId="214EC0DB" w14:textId="77777777" w:rsidR="004F10A7" w:rsidRPr="004F10A7" w:rsidRDefault="004F10A7" w:rsidP="00A95496">
            <w:pPr>
              <w:spacing w:after="0"/>
              <w:ind w:left="0" w:firstLine="0"/>
            </w:pPr>
            <w:r w:rsidRPr="004F10A7">
              <w:t>Béton armé pour poteaux en élévation</w:t>
            </w:r>
          </w:p>
        </w:tc>
        <w:tc>
          <w:tcPr>
            <w:tcW w:w="785" w:type="dxa"/>
            <w:tcBorders>
              <w:top w:val="nil"/>
              <w:left w:val="nil"/>
              <w:bottom w:val="single" w:sz="4" w:space="0" w:color="auto"/>
              <w:right w:val="single" w:sz="4" w:space="0" w:color="auto"/>
            </w:tcBorders>
            <w:noWrap/>
            <w:hideMark/>
          </w:tcPr>
          <w:p w14:paraId="65495810" w14:textId="77777777" w:rsidR="004F10A7" w:rsidRPr="004F10A7" w:rsidRDefault="004F10A7" w:rsidP="00A95496">
            <w:pPr>
              <w:spacing w:after="0"/>
            </w:pPr>
            <w:r w:rsidRPr="004F10A7">
              <w:t>m3</w:t>
            </w:r>
          </w:p>
        </w:tc>
        <w:tc>
          <w:tcPr>
            <w:tcW w:w="1453" w:type="dxa"/>
            <w:tcBorders>
              <w:top w:val="nil"/>
              <w:left w:val="nil"/>
              <w:bottom w:val="single" w:sz="4" w:space="0" w:color="auto"/>
              <w:right w:val="single" w:sz="4" w:space="0" w:color="auto"/>
            </w:tcBorders>
            <w:noWrap/>
            <w:hideMark/>
          </w:tcPr>
          <w:p w14:paraId="49C45B18" w14:textId="77777777" w:rsidR="004F10A7" w:rsidRPr="004F10A7" w:rsidRDefault="004F10A7" w:rsidP="00A95496">
            <w:pPr>
              <w:spacing w:after="0"/>
            </w:pPr>
            <w:r w:rsidRPr="004F10A7">
              <w:t xml:space="preserve">        1,08   </w:t>
            </w:r>
          </w:p>
        </w:tc>
        <w:tc>
          <w:tcPr>
            <w:tcW w:w="0" w:type="auto"/>
            <w:tcBorders>
              <w:top w:val="nil"/>
              <w:left w:val="nil"/>
              <w:bottom w:val="single" w:sz="4" w:space="0" w:color="auto"/>
              <w:right w:val="single" w:sz="4" w:space="0" w:color="auto"/>
            </w:tcBorders>
            <w:noWrap/>
            <w:hideMark/>
          </w:tcPr>
          <w:p w14:paraId="0CE7762C" w14:textId="77777777" w:rsidR="004F10A7" w:rsidRPr="004F10A7" w:rsidRDefault="004F10A7" w:rsidP="00A95496">
            <w:pPr>
              <w:spacing w:after="0"/>
            </w:pPr>
            <w:r w:rsidRPr="004F10A7">
              <w:t> </w:t>
            </w:r>
          </w:p>
        </w:tc>
        <w:tc>
          <w:tcPr>
            <w:tcW w:w="1747" w:type="dxa"/>
            <w:tcBorders>
              <w:top w:val="nil"/>
              <w:left w:val="nil"/>
              <w:bottom w:val="single" w:sz="4" w:space="0" w:color="auto"/>
              <w:right w:val="single" w:sz="4" w:space="0" w:color="auto"/>
            </w:tcBorders>
            <w:noWrap/>
            <w:hideMark/>
          </w:tcPr>
          <w:p w14:paraId="26AD3048" w14:textId="77777777" w:rsidR="004F10A7" w:rsidRPr="004F10A7" w:rsidRDefault="004F10A7" w:rsidP="00A95496">
            <w:pPr>
              <w:spacing w:after="0"/>
            </w:pPr>
            <w:r w:rsidRPr="004F10A7">
              <w:t> </w:t>
            </w:r>
          </w:p>
        </w:tc>
      </w:tr>
      <w:tr w:rsidR="00A95496" w:rsidRPr="004F10A7" w14:paraId="3F99EE9B" w14:textId="77777777" w:rsidTr="00F97A3A">
        <w:trPr>
          <w:trHeight w:val="20"/>
        </w:trPr>
        <w:tc>
          <w:tcPr>
            <w:tcW w:w="0" w:type="auto"/>
            <w:tcBorders>
              <w:top w:val="nil"/>
              <w:left w:val="single" w:sz="4" w:space="0" w:color="auto"/>
              <w:bottom w:val="single" w:sz="4" w:space="0" w:color="auto"/>
              <w:right w:val="single" w:sz="4" w:space="0" w:color="auto"/>
            </w:tcBorders>
            <w:noWrap/>
            <w:hideMark/>
          </w:tcPr>
          <w:p w14:paraId="7B77DC92" w14:textId="77777777" w:rsidR="004F10A7" w:rsidRPr="00A95496" w:rsidRDefault="004F10A7" w:rsidP="00F97A3A">
            <w:pPr>
              <w:spacing w:after="0" w:line="360" w:lineRule="auto"/>
              <w:rPr>
                <w:b/>
                <w:bCs/>
              </w:rPr>
            </w:pPr>
            <w:r w:rsidRPr="00A95496">
              <w:rPr>
                <w:b/>
                <w:bCs/>
              </w:rPr>
              <w:t> </w:t>
            </w:r>
          </w:p>
        </w:tc>
        <w:tc>
          <w:tcPr>
            <w:tcW w:w="3432" w:type="dxa"/>
            <w:tcBorders>
              <w:top w:val="nil"/>
              <w:left w:val="nil"/>
              <w:bottom w:val="single" w:sz="4" w:space="0" w:color="auto"/>
              <w:right w:val="single" w:sz="4" w:space="0" w:color="auto"/>
            </w:tcBorders>
            <w:hideMark/>
          </w:tcPr>
          <w:p w14:paraId="27E6702B" w14:textId="77777777" w:rsidR="004F10A7" w:rsidRDefault="004F10A7" w:rsidP="00F97A3A">
            <w:pPr>
              <w:spacing w:after="0" w:line="360" w:lineRule="auto"/>
              <w:ind w:left="0" w:firstLine="0"/>
              <w:rPr>
                <w:b/>
                <w:bCs/>
              </w:rPr>
            </w:pPr>
            <w:r w:rsidRPr="00A95496">
              <w:rPr>
                <w:b/>
                <w:bCs/>
              </w:rPr>
              <w:t>Sous/total 6</w:t>
            </w:r>
          </w:p>
          <w:p w14:paraId="4055BD5B" w14:textId="6FD7603F" w:rsidR="00F97A3A" w:rsidRPr="00A95496" w:rsidRDefault="00F97A3A" w:rsidP="00F97A3A">
            <w:pPr>
              <w:spacing w:after="0" w:line="360" w:lineRule="auto"/>
              <w:ind w:left="0" w:firstLine="0"/>
              <w:rPr>
                <w:b/>
                <w:bCs/>
              </w:rPr>
            </w:pPr>
          </w:p>
        </w:tc>
        <w:tc>
          <w:tcPr>
            <w:tcW w:w="785" w:type="dxa"/>
            <w:tcBorders>
              <w:top w:val="nil"/>
              <w:left w:val="nil"/>
              <w:bottom w:val="single" w:sz="4" w:space="0" w:color="auto"/>
              <w:right w:val="single" w:sz="4" w:space="0" w:color="auto"/>
            </w:tcBorders>
            <w:noWrap/>
            <w:hideMark/>
          </w:tcPr>
          <w:p w14:paraId="344E30B0" w14:textId="77777777" w:rsidR="004F10A7" w:rsidRPr="004F10A7" w:rsidRDefault="004F10A7" w:rsidP="00F97A3A">
            <w:pPr>
              <w:spacing w:after="0" w:line="360" w:lineRule="auto"/>
            </w:pPr>
            <w:r w:rsidRPr="004F10A7">
              <w:t> </w:t>
            </w:r>
          </w:p>
        </w:tc>
        <w:tc>
          <w:tcPr>
            <w:tcW w:w="1453" w:type="dxa"/>
            <w:tcBorders>
              <w:top w:val="nil"/>
              <w:left w:val="nil"/>
              <w:bottom w:val="single" w:sz="4" w:space="0" w:color="auto"/>
              <w:right w:val="single" w:sz="4" w:space="0" w:color="auto"/>
            </w:tcBorders>
            <w:noWrap/>
            <w:hideMark/>
          </w:tcPr>
          <w:p w14:paraId="36AEA79B" w14:textId="77777777" w:rsidR="004F10A7" w:rsidRPr="004F10A7" w:rsidRDefault="004F10A7" w:rsidP="00F97A3A">
            <w:pPr>
              <w:spacing w:after="0" w:line="360" w:lineRule="auto"/>
            </w:pPr>
            <w:r w:rsidRPr="004F10A7">
              <w:t> </w:t>
            </w:r>
          </w:p>
        </w:tc>
        <w:tc>
          <w:tcPr>
            <w:tcW w:w="0" w:type="auto"/>
            <w:tcBorders>
              <w:top w:val="nil"/>
              <w:left w:val="nil"/>
              <w:bottom w:val="single" w:sz="4" w:space="0" w:color="auto"/>
              <w:right w:val="single" w:sz="4" w:space="0" w:color="auto"/>
            </w:tcBorders>
            <w:noWrap/>
            <w:hideMark/>
          </w:tcPr>
          <w:p w14:paraId="6560ACB7" w14:textId="77777777" w:rsidR="004F10A7" w:rsidRPr="004F10A7" w:rsidRDefault="004F10A7" w:rsidP="00F97A3A">
            <w:pPr>
              <w:spacing w:after="0" w:line="360" w:lineRule="auto"/>
            </w:pPr>
            <w:r w:rsidRPr="004F10A7">
              <w:t> </w:t>
            </w:r>
          </w:p>
        </w:tc>
        <w:tc>
          <w:tcPr>
            <w:tcW w:w="1747" w:type="dxa"/>
            <w:tcBorders>
              <w:top w:val="nil"/>
              <w:left w:val="nil"/>
              <w:bottom w:val="single" w:sz="4" w:space="0" w:color="auto"/>
              <w:right w:val="single" w:sz="4" w:space="0" w:color="auto"/>
            </w:tcBorders>
            <w:noWrap/>
            <w:hideMark/>
          </w:tcPr>
          <w:p w14:paraId="48CEC64A" w14:textId="77777777" w:rsidR="004F10A7" w:rsidRPr="004F10A7" w:rsidRDefault="004F10A7" w:rsidP="00F97A3A">
            <w:pPr>
              <w:spacing w:after="0" w:line="360" w:lineRule="auto"/>
            </w:pPr>
            <w:r w:rsidRPr="004F10A7">
              <w:t> </w:t>
            </w:r>
          </w:p>
        </w:tc>
      </w:tr>
      <w:tr w:rsidR="00A95496" w:rsidRPr="004F10A7" w14:paraId="3ACFE5D6" w14:textId="77777777" w:rsidTr="00F97A3A">
        <w:trPr>
          <w:trHeight w:val="20"/>
        </w:trPr>
        <w:tc>
          <w:tcPr>
            <w:tcW w:w="0" w:type="auto"/>
            <w:tcBorders>
              <w:top w:val="nil"/>
              <w:left w:val="single" w:sz="4" w:space="0" w:color="auto"/>
              <w:bottom w:val="single" w:sz="4" w:space="0" w:color="auto"/>
              <w:right w:val="single" w:sz="4" w:space="0" w:color="auto"/>
            </w:tcBorders>
            <w:noWrap/>
            <w:hideMark/>
          </w:tcPr>
          <w:p w14:paraId="20880FD8" w14:textId="77777777" w:rsidR="004F10A7" w:rsidRPr="00A95496" w:rsidRDefault="004F10A7" w:rsidP="00A95496">
            <w:pPr>
              <w:spacing w:after="0"/>
              <w:rPr>
                <w:b/>
                <w:bCs/>
              </w:rPr>
            </w:pPr>
            <w:r w:rsidRPr="00A95496">
              <w:rPr>
                <w:b/>
                <w:bCs/>
              </w:rPr>
              <w:t>7</w:t>
            </w:r>
          </w:p>
        </w:tc>
        <w:tc>
          <w:tcPr>
            <w:tcW w:w="3432" w:type="dxa"/>
            <w:tcBorders>
              <w:top w:val="nil"/>
              <w:left w:val="nil"/>
              <w:bottom w:val="single" w:sz="4" w:space="0" w:color="auto"/>
              <w:right w:val="single" w:sz="4" w:space="0" w:color="auto"/>
            </w:tcBorders>
            <w:hideMark/>
          </w:tcPr>
          <w:p w14:paraId="1ED4A1F2" w14:textId="77777777" w:rsidR="004F10A7" w:rsidRPr="00A95496" w:rsidRDefault="004F10A7" w:rsidP="00A95496">
            <w:pPr>
              <w:spacing w:after="0"/>
              <w:ind w:left="0" w:firstLine="0"/>
              <w:rPr>
                <w:b/>
                <w:bCs/>
              </w:rPr>
            </w:pPr>
            <w:r w:rsidRPr="00A95496">
              <w:rPr>
                <w:b/>
                <w:bCs/>
              </w:rPr>
              <w:t>Toiture et Plafonnage</w:t>
            </w:r>
          </w:p>
        </w:tc>
        <w:tc>
          <w:tcPr>
            <w:tcW w:w="785" w:type="dxa"/>
            <w:tcBorders>
              <w:top w:val="nil"/>
              <w:left w:val="nil"/>
              <w:bottom w:val="single" w:sz="4" w:space="0" w:color="auto"/>
              <w:right w:val="single" w:sz="4" w:space="0" w:color="auto"/>
            </w:tcBorders>
            <w:noWrap/>
            <w:hideMark/>
          </w:tcPr>
          <w:p w14:paraId="5E557789" w14:textId="77777777" w:rsidR="004F10A7" w:rsidRPr="004F10A7" w:rsidRDefault="004F10A7" w:rsidP="00A95496">
            <w:pPr>
              <w:spacing w:after="0"/>
            </w:pPr>
            <w:r w:rsidRPr="004F10A7">
              <w:t> </w:t>
            </w:r>
          </w:p>
        </w:tc>
        <w:tc>
          <w:tcPr>
            <w:tcW w:w="1453" w:type="dxa"/>
            <w:tcBorders>
              <w:top w:val="nil"/>
              <w:left w:val="nil"/>
              <w:bottom w:val="single" w:sz="4" w:space="0" w:color="auto"/>
              <w:right w:val="single" w:sz="4" w:space="0" w:color="auto"/>
            </w:tcBorders>
            <w:noWrap/>
            <w:hideMark/>
          </w:tcPr>
          <w:p w14:paraId="0FD7AC92" w14:textId="77777777" w:rsidR="004F10A7" w:rsidRPr="004F10A7" w:rsidRDefault="004F10A7" w:rsidP="00A95496">
            <w:pPr>
              <w:spacing w:after="0"/>
            </w:pPr>
            <w:r w:rsidRPr="004F10A7">
              <w:t> </w:t>
            </w:r>
          </w:p>
        </w:tc>
        <w:tc>
          <w:tcPr>
            <w:tcW w:w="0" w:type="auto"/>
            <w:tcBorders>
              <w:top w:val="nil"/>
              <w:left w:val="nil"/>
              <w:bottom w:val="single" w:sz="4" w:space="0" w:color="auto"/>
              <w:right w:val="single" w:sz="4" w:space="0" w:color="auto"/>
            </w:tcBorders>
            <w:noWrap/>
            <w:hideMark/>
          </w:tcPr>
          <w:p w14:paraId="600422CC" w14:textId="77777777" w:rsidR="004F10A7" w:rsidRPr="004F10A7" w:rsidRDefault="004F10A7" w:rsidP="00A95496">
            <w:pPr>
              <w:spacing w:after="0"/>
            </w:pPr>
            <w:r w:rsidRPr="004F10A7">
              <w:t> </w:t>
            </w:r>
          </w:p>
        </w:tc>
        <w:tc>
          <w:tcPr>
            <w:tcW w:w="1747" w:type="dxa"/>
            <w:tcBorders>
              <w:top w:val="nil"/>
              <w:left w:val="nil"/>
              <w:bottom w:val="single" w:sz="4" w:space="0" w:color="auto"/>
              <w:right w:val="single" w:sz="4" w:space="0" w:color="auto"/>
            </w:tcBorders>
            <w:noWrap/>
            <w:hideMark/>
          </w:tcPr>
          <w:p w14:paraId="19B7CA12" w14:textId="77777777" w:rsidR="004F10A7" w:rsidRPr="004F10A7" w:rsidRDefault="004F10A7" w:rsidP="00A95496">
            <w:pPr>
              <w:spacing w:after="0"/>
            </w:pPr>
            <w:r w:rsidRPr="004F10A7">
              <w:t> </w:t>
            </w:r>
          </w:p>
        </w:tc>
      </w:tr>
      <w:tr w:rsidR="00A95496" w:rsidRPr="004F10A7" w14:paraId="125CF2F8" w14:textId="77777777" w:rsidTr="00F97A3A">
        <w:trPr>
          <w:trHeight w:val="20"/>
        </w:trPr>
        <w:tc>
          <w:tcPr>
            <w:tcW w:w="0" w:type="auto"/>
            <w:tcBorders>
              <w:top w:val="nil"/>
              <w:left w:val="single" w:sz="4" w:space="0" w:color="auto"/>
              <w:bottom w:val="single" w:sz="4" w:space="0" w:color="auto"/>
              <w:right w:val="single" w:sz="4" w:space="0" w:color="auto"/>
            </w:tcBorders>
            <w:noWrap/>
            <w:hideMark/>
          </w:tcPr>
          <w:p w14:paraId="54B11FA7" w14:textId="77777777" w:rsidR="004F10A7" w:rsidRPr="004F10A7" w:rsidRDefault="004F10A7" w:rsidP="00A95496">
            <w:pPr>
              <w:spacing w:after="0"/>
            </w:pPr>
            <w:r w:rsidRPr="004F10A7">
              <w:t>7.1</w:t>
            </w:r>
          </w:p>
        </w:tc>
        <w:tc>
          <w:tcPr>
            <w:tcW w:w="3432" w:type="dxa"/>
            <w:tcBorders>
              <w:top w:val="nil"/>
              <w:left w:val="nil"/>
              <w:bottom w:val="single" w:sz="4" w:space="0" w:color="auto"/>
              <w:right w:val="single" w:sz="4" w:space="0" w:color="auto"/>
            </w:tcBorders>
            <w:hideMark/>
          </w:tcPr>
          <w:p w14:paraId="2A182C80" w14:textId="77777777" w:rsidR="004F10A7" w:rsidRPr="004F10A7" w:rsidRDefault="004F10A7" w:rsidP="00A95496">
            <w:pPr>
              <w:spacing w:after="0"/>
              <w:ind w:left="0" w:firstLine="0"/>
            </w:pPr>
            <w:r w:rsidRPr="004F10A7">
              <w:t>F/P de supports pannes en IPN de 80, y compris toutes sujetions de fabrication et de pose</w:t>
            </w:r>
          </w:p>
        </w:tc>
        <w:tc>
          <w:tcPr>
            <w:tcW w:w="785" w:type="dxa"/>
            <w:tcBorders>
              <w:top w:val="nil"/>
              <w:left w:val="nil"/>
              <w:bottom w:val="single" w:sz="4" w:space="0" w:color="auto"/>
              <w:right w:val="single" w:sz="4" w:space="0" w:color="auto"/>
            </w:tcBorders>
            <w:noWrap/>
            <w:hideMark/>
          </w:tcPr>
          <w:p w14:paraId="7C6FF460" w14:textId="3D4861BF" w:rsidR="004F10A7" w:rsidRPr="004F10A7" w:rsidRDefault="00985038" w:rsidP="00A95496">
            <w:pPr>
              <w:spacing w:after="0"/>
            </w:pPr>
            <w:r w:rsidRPr="004F10A7">
              <w:t>M</w:t>
            </w:r>
            <w:r w:rsidR="004F10A7" w:rsidRPr="004F10A7">
              <w:t>l</w:t>
            </w:r>
          </w:p>
        </w:tc>
        <w:tc>
          <w:tcPr>
            <w:tcW w:w="1453" w:type="dxa"/>
            <w:tcBorders>
              <w:top w:val="nil"/>
              <w:left w:val="nil"/>
              <w:bottom w:val="single" w:sz="4" w:space="0" w:color="auto"/>
              <w:right w:val="single" w:sz="4" w:space="0" w:color="auto"/>
            </w:tcBorders>
            <w:noWrap/>
            <w:hideMark/>
          </w:tcPr>
          <w:p w14:paraId="6DFF0AD2" w14:textId="77777777" w:rsidR="004F10A7" w:rsidRPr="004F10A7" w:rsidRDefault="004F10A7" w:rsidP="00A95496">
            <w:pPr>
              <w:spacing w:after="0"/>
            </w:pPr>
            <w:r w:rsidRPr="004F10A7">
              <w:t xml:space="preserve">            15   </w:t>
            </w:r>
          </w:p>
        </w:tc>
        <w:tc>
          <w:tcPr>
            <w:tcW w:w="0" w:type="auto"/>
            <w:tcBorders>
              <w:top w:val="nil"/>
              <w:left w:val="nil"/>
              <w:bottom w:val="single" w:sz="4" w:space="0" w:color="auto"/>
              <w:right w:val="single" w:sz="4" w:space="0" w:color="auto"/>
            </w:tcBorders>
            <w:noWrap/>
            <w:hideMark/>
          </w:tcPr>
          <w:p w14:paraId="6C4F158B" w14:textId="77777777" w:rsidR="004F10A7" w:rsidRPr="004F10A7" w:rsidRDefault="004F10A7" w:rsidP="00A95496">
            <w:pPr>
              <w:spacing w:after="0"/>
            </w:pPr>
            <w:r w:rsidRPr="004F10A7">
              <w:t> </w:t>
            </w:r>
          </w:p>
        </w:tc>
        <w:tc>
          <w:tcPr>
            <w:tcW w:w="1747" w:type="dxa"/>
            <w:tcBorders>
              <w:top w:val="nil"/>
              <w:left w:val="nil"/>
              <w:bottom w:val="single" w:sz="4" w:space="0" w:color="auto"/>
              <w:right w:val="single" w:sz="4" w:space="0" w:color="auto"/>
            </w:tcBorders>
            <w:noWrap/>
            <w:hideMark/>
          </w:tcPr>
          <w:p w14:paraId="30FA6E0F" w14:textId="77777777" w:rsidR="004F10A7" w:rsidRPr="004F10A7" w:rsidRDefault="004F10A7" w:rsidP="00A95496">
            <w:pPr>
              <w:spacing w:after="0"/>
            </w:pPr>
            <w:r w:rsidRPr="004F10A7">
              <w:t> </w:t>
            </w:r>
          </w:p>
        </w:tc>
      </w:tr>
      <w:tr w:rsidR="00A95496" w:rsidRPr="004F10A7" w14:paraId="43BD9006" w14:textId="77777777" w:rsidTr="00F97A3A">
        <w:trPr>
          <w:trHeight w:val="20"/>
        </w:trPr>
        <w:tc>
          <w:tcPr>
            <w:tcW w:w="0" w:type="auto"/>
            <w:tcBorders>
              <w:top w:val="nil"/>
              <w:left w:val="single" w:sz="4" w:space="0" w:color="auto"/>
              <w:bottom w:val="single" w:sz="4" w:space="0" w:color="auto"/>
              <w:right w:val="single" w:sz="4" w:space="0" w:color="auto"/>
            </w:tcBorders>
            <w:noWrap/>
            <w:hideMark/>
          </w:tcPr>
          <w:p w14:paraId="12E1CC71" w14:textId="77777777" w:rsidR="004F10A7" w:rsidRPr="004F10A7" w:rsidRDefault="004F10A7" w:rsidP="00A95496">
            <w:pPr>
              <w:spacing w:after="0"/>
            </w:pPr>
            <w:r w:rsidRPr="004F10A7">
              <w:t>7.3</w:t>
            </w:r>
          </w:p>
        </w:tc>
        <w:tc>
          <w:tcPr>
            <w:tcW w:w="3432" w:type="dxa"/>
            <w:tcBorders>
              <w:top w:val="nil"/>
              <w:left w:val="nil"/>
              <w:bottom w:val="single" w:sz="4" w:space="0" w:color="auto"/>
              <w:right w:val="single" w:sz="4" w:space="0" w:color="auto"/>
            </w:tcBorders>
            <w:hideMark/>
          </w:tcPr>
          <w:p w14:paraId="7B6CD54D" w14:textId="77777777" w:rsidR="004F10A7" w:rsidRPr="004F10A7" w:rsidRDefault="004F10A7" w:rsidP="00A95496">
            <w:pPr>
              <w:spacing w:after="0"/>
              <w:ind w:left="0" w:firstLine="0"/>
            </w:pPr>
            <w:r w:rsidRPr="004F10A7">
              <w:t>F/P de Panne entube carré de 50 et toutes sujetions de pose</w:t>
            </w:r>
          </w:p>
        </w:tc>
        <w:tc>
          <w:tcPr>
            <w:tcW w:w="785" w:type="dxa"/>
            <w:tcBorders>
              <w:top w:val="nil"/>
              <w:left w:val="nil"/>
              <w:bottom w:val="single" w:sz="4" w:space="0" w:color="auto"/>
              <w:right w:val="single" w:sz="4" w:space="0" w:color="auto"/>
            </w:tcBorders>
            <w:noWrap/>
            <w:hideMark/>
          </w:tcPr>
          <w:p w14:paraId="193FEB67" w14:textId="0F39ED7A" w:rsidR="004F10A7" w:rsidRPr="004F10A7" w:rsidRDefault="00985038" w:rsidP="00A95496">
            <w:pPr>
              <w:spacing w:after="0"/>
            </w:pPr>
            <w:r w:rsidRPr="004F10A7">
              <w:t>M</w:t>
            </w:r>
            <w:r w:rsidR="004F10A7" w:rsidRPr="004F10A7">
              <w:t>l</w:t>
            </w:r>
          </w:p>
        </w:tc>
        <w:tc>
          <w:tcPr>
            <w:tcW w:w="1453" w:type="dxa"/>
            <w:tcBorders>
              <w:top w:val="nil"/>
              <w:left w:val="nil"/>
              <w:bottom w:val="single" w:sz="4" w:space="0" w:color="auto"/>
              <w:right w:val="single" w:sz="4" w:space="0" w:color="auto"/>
            </w:tcBorders>
            <w:noWrap/>
            <w:vAlign w:val="center"/>
            <w:hideMark/>
          </w:tcPr>
          <w:p w14:paraId="44368EC8" w14:textId="77777777" w:rsidR="004F10A7" w:rsidRPr="004F10A7" w:rsidRDefault="004F10A7" w:rsidP="00A95496">
            <w:pPr>
              <w:spacing w:after="0"/>
            </w:pPr>
            <w:r w:rsidRPr="004F10A7">
              <w:t xml:space="preserve">            28   </w:t>
            </w:r>
          </w:p>
        </w:tc>
        <w:tc>
          <w:tcPr>
            <w:tcW w:w="0" w:type="auto"/>
            <w:tcBorders>
              <w:top w:val="nil"/>
              <w:left w:val="nil"/>
              <w:bottom w:val="single" w:sz="4" w:space="0" w:color="auto"/>
              <w:right w:val="single" w:sz="4" w:space="0" w:color="auto"/>
            </w:tcBorders>
            <w:noWrap/>
            <w:vAlign w:val="center"/>
            <w:hideMark/>
          </w:tcPr>
          <w:p w14:paraId="7C10699E" w14:textId="77777777" w:rsidR="004F10A7" w:rsidRPr="004F10A7" w:rsidRDefault="004F10A7" w:rsidP="00A95496">
            <w:pPr>
              <w:spacing w:after="0"/>
            </w:pPr>
            <w:r w:rsidRPr="004F10A7">
              <w:t> </w:t>
            </w:r>
          </w:p>
        </w:tc>
        <w:tc>
          <w:tcPr>
            <w:tcW w:w="1747" w:type="dxa"/>
            <w:tcBorders>
              <w:top w:val="nil"/>
              <w:left w:val="nil"/>
              <w:bottom w:val="single" w:sz="4" w:space="0" w:color="auto"/>
              <w:right w:val="single" w:sz="4" w:space="0" w:color="auto"/>
            </w:tcBorders>
            <w:noWrap/>
            <w:hideMark/>
          </w:tcPr>
          <w:p w14:paraId="1CB0BFDF" w14:textId="77777777" w:rsidR="004F10A7" w:rsidRPr="004F10A7" w:rsidRDefault="004F10A7" w:rsidP="00A95496">
            <w:pPr>
              <w:spacing w:after="0"/>
            </w:pPr>
            <w:r w:rsidRPr="004F10A7">
              <w:t> </w:t>
            </w:r>
          </w:p>
        </w:tc>
      </w:tr>
      <w:tr w:rsidR="00A95496" w:rsidRPr="004F10A7" w14:paraId="08D26ABF" w14:textId="77777777" w:rsidTr="00F97A3A">
        <w:trPr>
          <w:trHeight w:val="20"/>
        </w:trPr>
        <w:tc>
          <w:tcPr>
            <w:tcW w:w="0" w:type="auto"/>
            <w:tcBorders>
              <w:top w:val="nil"/>
              <w:left w:val="single" w:sz="4" w:space="0" w:color="auto"/>
              <w:bottom w:val="single" w:sz="4" w:space="0" w:color="auto"/>
              <w:right w:val="single" w:sz="4" w:space="0" w:color="auto"/>
            </w:tcBorders>
            <w:noWrap/>
            <w:hideMark/>
          </w:tcPr>
          <w:p w14:paraId="5A4B10FE" w14:textId="77777777" w:rsidR="004F10A7" w:rsidRPr="004F10A7" w:rsidRDefault="004F10A7" w:rsidP="00A95496">
            <w:pPr>
              <w:spacing w:after="0"/>
            </w:pPr>
            <w:r w:rsidRPr="004F10A7">
              <w:t>7.5</w:t>
            </w:r>
          </w:p>
        </w:tc>
        <w:tc>
          <w:tcPr>
            <w:tcW w:w="3432" w:type="dxa"/>
            <w:tcBorders>
              <w:top w:val="nil"/>
              <w:left w:val="nil"/>
              <w:bottom w:val="single" w:sz="4" w:space="0" w:color="auto"/>
              <w:right w:val="single" w:sz="4" w:space="0" w:color="auto"/>
            </w:tcBorders>
            <w:vAlign w:val="center"/>
            <w:hideMark/>
          </w:tcPr>
          <w:p w14:paraId="0CD7BFCF" w14:textId="77777777" w:rsidR="004F10A7" w:rsidRPr="004F10A7" w:rsidRDefault="004F10A7" w:rsidP="00A95496">
            <w:pPr>
              <w:spacing w:after="0"/>
              <w:ind w:left="0" w:firstLine="0"/>
            </w:pPr>
            <w:r w:rsidRPr="004F10A7">
              <w:t>Couverture en tole nervurée, y compris toutes sujetions de fabrication et de pose</w:t>
            </w:r>
          </w:p>
        </w:tc>
        <w:tc>
          <w:tcPr>
            <w:tcW w:w="785" w:type="dxa"/>
            <w:tcBorders>
              <w:top w:val="nil"/>
              <w:left w:val="nil"/>
              <w:bottom w:val="single" w:sz="4" w:space="0" w:color="auto"/>
              <w:right w:val="single" w:sz="4" w:space="0" w:color="auto"/>
            </w:tcBorders>
            <w:noWrap/>
            <w:vAlign w:val="center"/>
            <w:hideMark/>
          </w:tcPr>
          <w:p w14:paraId="4BE63261" w14:textId="77777777" w:rsidR="004F10A7" w:rsidRPr="004F10A7" w:rsidRDefault="004F10A7" w:rsidP="00A95496">
            <w:pPr>
              <w:spacing w:after="0"/>
            </w:pPr>
            <w:r w:rsidRPr="004F10A7">
              <w:t>m²</w:t>
            </w:r>
          </w:p>
        </w:tc>
        <w:tc>
          <w:tcPr>
            <w:tcW w:w="1453" w:type="dxa"/>
            <w:tcBorders>
              <w:top w:val="nil"/>
              <w:left w:val="nil"/>
              <w:bottom w:val="single" w:sz="4" w:space="0" w:color="auto"/>
              <w:right w:val="single" w:sz="4" w:space="0" w:color="auto"/>
            </w:tcBorders>
            <w:noWrap/>
            <w:vAlign w:val="center"/>
            <w:hideMark/>
          </w:tcPr>
          <w:p w14:paraId="59278655" w14:textId="77777777" w:rsidR="004F10A7" w:rsidRPr="004F10A7" w:rsidRDefault="004F10A7" w:rsidP="00A95496">
            <w:pPr>
              <w:spacing w:after="0"/>
            </w:pPr>
            <w:r w:rsidRPr="004F10A7">
              <w:t xml:space="preserve">            35   </w:t>
            </w:r>
          </w:p>
        </w:tc>
        <w:tc>
          <w:tcPr>
            <w:tcW w:w="0" w:type="auto"/>
            <w:tcBorders>
              <w:top w:val="nil"/>
              <w:left w:val="nil"/>
              <w:bottom w:val="single" w:sz="4" w:space="0" w:color="auto"/>
              <w:right w:val="single" w:sz="4" w:space="0" w:color="auto"/>
            </w:tcBorders>
            <w:noWrap/>
            <w:vAlign w:val="center"/>
            <w:hideMark/>
          </w:tcPr>
          <w:p w14:paraId="5C595593" w14:textId="77777777" w:rsidR="004F10A7" w:rsidRPr="004F10A7" w:rsidRDefault="004F10A7" w:rsidP="00A95496">
            <w:pPr>
              <w:spacing w:after="0"/>
            </w:pPr>
            <w:r w:rsidRPr="004F10A7">
              <w:t> </w:t>
            </w:r>
          </w:p>
        </w:tc>
        <w:tc>
          <w:tcPr>
            <w:tcW w:w="1747" w:type="dxa"/>
            <w:tcBorders>
              <w:top w:val="nil"/>
              <w:left w:val="nil"/>
              <w:bottom w:val="single" w:sz="4" w:space="0" w:color="auto"/>
              <w:right w:val="single" w:sz="4" w:space="0" w:color="auto"/>
            </w:tcBorders>
            <w:noWrap/>
            <w:vAlign w:val="center"/>
            <w:hideMark/>
          </w:tcPr>
          <w:p w14:paraId="6A34DB6A" w14:textId="77777777" w:rsidR="004F10A7" w:rsidRPr="004F10A7" w:rsidRDefault="004F10A7" w:rsidP="00A95496">
            <w:pPr>
              <w:spacing w:after="0"/>
            </w:pPr>
            <w:r w:rsidRPr="004F10A7">
              <w:t> </w:t>
            </w:r>
          </w:p>
        </w:tc>
      </w:tr>
      <w:tr w:rsidR="00A95496" w:rsidRPr="004F10A7" w14:paraId="322B9395" w14:textId="77777777" w:rsidTr="00F97A3A">
        <w:trPr>
          <w:trHeight w:val="20"/>
        </w:trPr>
        <w:tc>
          <w:tcPr>
            <w:tcW w:w="0" w:type="auto"/>
            <w:tcBorders>
              <w:top w:val="nil"/>
              <w:left w:val="single" w:sz="4" w:space="0" w:color="auto"/>
              <w:bottom w:val="single" w:sz="4" w:space="0" w:color="auto"/>
              <w:right w:val="single" w:sz="4" w:space="0" w:color="auto"/>
            </w:tcBorders>
            <w:noWrap/>
            <w:hideMark/>
          </w:tcPr>
          <w:p w14:paraId="0B55D0D2" w14:textId="77777777" w:rsidR="004F10A7" w:rsidRPr="004F10A7" w:rsidRDefault="004F10A7" w:rsidP="00A95496">
            <w:pPr>
              <w:spacing w:after="0"/>
            </w:pPr>
            <w:r w:rsidRPr="004F10A7">
              <w:t>7.6</w:t>
            </w:r>
          </w:p>
        </w:tc>
        <w:tc>
          <w:tcPr>
            <w:tcW w:w="3432" w:type="dxa"/>
            <w:tcBorders>
              <w:top w:val="nil"/>
              <w:left w:val="nil"/>
              <w:bottom w:val="single" w:sz="4" w:space="0" w:color="auto"/>
              <w:right w:val="single" w:sz="4" w:space="0" w:color="auto"/>
            </w:tcBorders>
            <w:vAlign w:val="center"/>
            <w:hideMark/>
          </w:tcPr>
          <w:p w14:paraId="7638BAF0" w14:textId="77777777" w:rsidR="004F10A7" w:rsidRPr="004F10A7" w:rsidRDefault="004F10A7" w:rsidP="00A95496">
            <w:pPr>
              <w:spacing w:after="0"/>
              <w:ind w:left="0" w:firstLine="0"/>
            </w:pPr>
            <w:r w:rsidRPr="004F10A7">
              <w:t>F/P de tole de rive de largeur 1,20m</w:t>
            </w:r>
          </w:p>
        </w:tc>
        <w:tc>
          <w:tcPr>
            <w:tcW w:w="785" w:type="dxa"/>
            <w:tcBorders>
              <w:top w:val="nil"/>
              <w:left w:val="nil"/>
              <w:bottom w:val="single" w:sz="4" w:space="0" w:color="auto"/>
              <w:right w:val="single" w:sz="4" w:space="0" w:color="auto"/>
            </w:tcBorders>
            <w:noWrap/>
            <w:vAlign w:val="center"/>
            <w:hideMark/>
          </w:tcPr>
          <w:p w14:paraId="7968814B" w14:textId="1A08C8F3" w:rsidR="004F10A7" w:rsidRPr="004F10A7" w:rsidRDefault="00985038" w:rsidP="00A95496">
            <w:pPr>
              <w:spacing w:after="0"/>
            </w:pPr>
            <w:r w:rsidRPr="004F10A7">
              <w:t>M</w:t>
            </w:r>
            <w:r w:rsidR="004F10A7" w:rsidRPr="004F10A7">
              <w:t>l</w:t>
            </w:r>
          </w:p>
        </w:tc>
        <w:tc>
          <w:tcPr>
            <w:tcW w:w="1453" w:type="dxa"/>
            <w:tcBorders>
              <w:top w:val="nil"/>
              <w:left w:val="nil"/>
              <w:bottom w:val="single" w:sz="4" w:space="0" w:color="auto"/>
              <w:right w:val="single" w:sz="4" w:space="0" w:color="auto"/>
            </w:tcBorders>
            <w:noWrap/>
            <w:hideMark/>
          </w:tcPr>
          <w:p w14:paraId="3935210B" w14:textId="77777777" w:rsidR="004F10A7" w:rsidRPr="004F10A7" w:rsidRDefault="004F10A7" w:rsidP="00A95496">
            <w:pPr>
              <w:spacing w:after="0"/>
            </w:pPr>
            <w:r w:rsidRPr="004F10A7">
              <w:t xml:space="preserve">        7,00   </w:t>
            </w:r>
          </w:p>
        </w:tc>
        <w:tc>
          <w:tcPr>
            <w:tcW w:w="0" w:type="auto"/>
            <w:tcBorders>
              <w:top w:val="nil"/>
              <w:left w:val="nil"/>
              <w:bottom w:val="single" w:sz="4" w:space="0" w:color="auto"/>
              <w:right w:val="single" w:sz="4" w:space="0" w:color="auto"/>
            </w:tcBorders>
            <w:noWrap/>
            <w:hideMark/>
          </w:tcPr>
          <w:p w14:paraId="46417425" w14:textId="77777777" w:rsidR="004F10A7" w:rsidRPr="004F10A7" w:rsidRDefault="004F10A7" w:rsidP="00A95496">
            <w:pPr>
              <w:spacing w:after="0"/>
            </w:pPr>
            <w:r w:rsidRPr="004F10A7">
              <w:t> </w:t>
            </w:r>
          </w:p>
        </w:tc>
        <w:tc>
          <w:tcPr>
            <w:tcW w:w="1747" w:type="dxa"/>
            <w:tcBorders>
              <w:top w:val="nil"/>
              <w:left w:val="nil"/>
              <w:bottom w:val="single" w:sz="4" w:space="0" w:color="auto"/>
              <w:right w:val="single" w:sz="4" w:space="0" w:color="auto"/>
            </w:tcBorders>
            <w:noWrap/>
            <w:hideMark/>
          </w:tcPr>
          <w:p w14:paraId="58117E6A" w14:textId="77777777" w:rsidR="004F10A7" w:rsidRPr="004F10A7" w:rsidRDefault="004F10A7" w:rsidP="00A95496">
            <w:pPr>
              <w:spacing w:after="0"/>
            </w:pPr>
            <w:r w:rsidRPr="004F10A7">
              <w:t> </w:t>
            </w:r>
          </w:p>
        </w:tc>
      </w:tr>
      <w:tr w:rsidR="00A95496" w:rsidRPr="004F10A7" w14:paraId="4250B206" w14:textId="77777777" w:rsidTr="00F97A3A">
        <w:trPr>
          <w:trHeight w:val="20"/>
        </w:trPr>
        <w:tc>
          <w:tcPr>
            <w:tcW w:w="0" w:type="auto"/>
            <w:tcBorders>
              <w:top w:val="nil"/>
              <w:left w:val="single" w:sz="4" w:space="0" w:color="auto"/>
              <w:bottom w:val="single" w:sz="4" w:space="0" w:color="auto"/>
              <w:right w:val="single" w:sz="4" w:space="0" w:color="auto"/>
            </w:tcBorders>
            <w:noWrap/>
            <w:hideMark/>
          </w:tcPr>
          <w:p w14:paraId="4CC98442" w14:textId="77777777" w:rsidR="004F10A7" w:rsidRPr="00A95496" w:rsidRDefault="004F10A7" w:rsidP="00A95496">
            <w:pPr>
              <w:spacing w:after="0"/>
              <w:rPr>
                <w:b/>
                <w:bCs/>
              </w:rPr>
            </w:pPr>
            <w:r w:rsidRPr="00A95496">
              <w:rPr>
                <w:b/>
                <w:bCs/>
              </w:rPr>
              <w:t> </w:t>
            </w:r>
          </w:p>
        </w:tc>
        <w:tc>
          <w:tcPr>
            <w:tcW w:w="3432" w:type="dxa"/>
            <w:tcBorders>
              <w:top w:val="nil"/>
              <w:left w:val="nil"/>
              <w:bottom w:val="single" w:sz="4" w:space="0" w:color="auto"/>
              <w:right w:val="single" w:sz="4" w:space="0" w:color="auto"/>
            </w:tcBorders>
            <w:hideMark/>
          </w:tcPr>
          <w:p w14:paraId="69E3BC9A" w14:textId="77777777" w:rsidR="004F10A7" w:rsidRPr="00A95496" w:rsidRDefault="004F10A7" w:rsidP="00A95496">
            <w:pPr>
              <w:spacing w:after="0"/>
              <w:ind w:left="0" w:firstLine="0"/>
              <w:rPr>
                <w:b/>
                <w:bCs/>
              </w:rPr>
            </w:pPr>
            <w:r w:rsidRPr="00A95496">
              <w:rPr>
                <w:b/>
                <w:bCs/>
              </w:rPr>
              <w:t>Sous/total 7</w:t>
            </w:r>
          </w:p>
        </w:tc>
        <w:tc>
          <w:tcPr>
            <w:tcW w:w="785" w:type="dxa"/>
            <w:tcBorders>
              <w:top w:val="nil"/>
              <w:left w:val="nil"/>
              <w:bottom w:val="single" w:sz="4" w:space="0" w:color="auto"/>
              <w:right w:val="single" w:sz="4" w:space="0" w:color="auto"/>
            </w:tcBorders>
            <w:noWrap/>
            <w:hideMark/>
          </w:tcPr>
          <w:p w14:paraId="60C75DF9" w14:textId="77777777" w:rsidR="004F10A7" w:rsidRPr="00A95496" w:rsidRDefault="004F10A7" w:rsidP="00A95496">
            <w:pPr>
              <w:spacing w:after="0"/>
              <w:rPr>
                <w:b/>
                <w:bCs/>
              </w:rPr>
            </w:pPr>
            <w:r w:rsidRPr="00A95496">
              <w:rPr>
                <w:b/>
                <w:bCs/>
              </w:rPr>
              <w:t> </w:t>
            </w:r>
          </w:p>
        </w:tc>
        <w:tc>
          <w:tcPr>
            <w:tcW w:w="1453" w:type="dxa"/>
            <w:tcBorders>
              <w:top w:val="nil"/>
              <w:left w:val="nil"/>
              <w:bottom w:val="single" w:sz="4" w:space="0" w:color="auto"/>
              <w:right w:val="single" w:sz="4" w:space="0" w:color="auto"/>
            </w:tcBorders>
            <w:noWrap/>
            <w:hideMark/>
          </w:tcPr>
          <w:p w14:paraId="5B6D073A" w14:textId="77777777" w:rsidR="004F10A7" w:rsidRPr="00A95496" w:rsidRDefault="004F10A7" w:rsidP="00A95496">
            <w:pPr>
              <w:spacing w:after="0"/>
              <w:rPr>
                <w:b/>
                <w:bCs/>
              </w:rPr>
            </w:pPr>
            <w:r w:rsidRPr="00A95496">
              <w:rPr>
                <w:b/>
                <w:bCs/>
              </w:rPr>
              <w:t> </w:t>
            </w:r>
          </w:p>
        </w:tc>
        <w:tc>
          <w:tcPr>
            <w:tcW w:w="0" w:type="auto"/>
            <w:tcBorders>
              <w:top w:val="nil"/>
              <w:left w:val="nil"/>
              <w:bottom w:val="single" w:sz="4" w:space="0" w:color="auto"/>
              <w:right w:val="single" w:sz="4" w:space="0" w:color="auto"/>
            </w:tcBorders>
            <w:noWrap/>
            <w:hideMark/>
          </w:tcPr>
          <w:p w14:paraId="00BB19E2" w14:textId="77777777" w:rsidR="004F10A7" w:rsidRPr="004F10A7" w:rsidRDefault="004F10A7" w:rsidP="00A95496">
            <w:pPr>
              <w:spacing w:after="0"/>
            </w:pPr>
            <w:r w:rsidRPr="004F10A7">
              <w:t> </w:t>
            </w:r>
          </w:p>
        </w:tc>
        <w:tc>
          <w:tcPr>
            <w:tcW w:w="1747" w:type="dxa"/>
            <w:tcBorders>
              <w:top w:val="nil"/>
              <w:left w:val="nil"/>
              <w:bottom w:val="single" w:sz="4" w:space="0" w:color="auto"/>
              <w:right w:val="single" w:sz="4" w:space="0" w:color="auto"/>
            </w:tcBorders>
            <w:noWrap/>
            <w:hideMark/>
          </w:tcPr>
          <w:p w14:paraId="24DCB677" w14:textId="77777777" w:rsidR="004F10A7" w:rsidRPr="004F10A7" w:rsidRDefault="004F10A7" w:rsidP="00A95496">
            <w:pPr>
              <w:spacing w:after="0"/>
            </w:pPr>
            <w:r w:rsidRPr="004F10A7">
              <w:t> </w:t>
            </w:r>
          </w:p>
        </w:tc>
      </w:tr>
      <w:tr w:rsidR="00A95496" w:rsidRPr="004F10A7" w14:paraId="4BEFC508" w14:textId="77777777" w:rsidTr="00F97A3A">
        <w:trPr>
          <w:trHeight w:val="20"/>
        </w:trPr>
        <w:tc>
          <w:tcPr>
            <w:tcW w:w="0" w:type="auto"/>
            <w:tcBorders>
              <w:top w:val="nil"/>
              <w:left w:val="single" w:sz="4" w:space="0" w:color="auto"/>
              <w:bottom w:val="single" w:sz="4" w:space="0" w:color="auto"/>
              <w:right w:val="single" w:sz="4" w:space="0" w:color="auto"/>
            </w:tcBorders>
            <w:noWrap/>
            <w:hideMark/>
          </w:tcPr>
          <w:p w14:paraId="6D956F80" w14:textId="77777777" w:rsidR="004F10A7" w:rsidRPr="00A95496" w:rsidRDefault="004F10A7" w:rsidP="00A95496">
            <w:pPr>
              <w:spacing w:after="0"/>
              <w:rPr>
                <w:b/>
                <w:bCs/>
              </w:rPr>
            </w:pPr>
            <w:r w:rsidRPr="00A95496">
              <w:rPr>
                <w:b/>
                <w:bCs/>
              </w:rPr>
              <w:t>8</w:t>
            </w:r>
          </w:p>
        </w:tc>
        <w:tc>
          <w:tcPr>
            <w:tcW w:w="3432" w:type="dxa"/>
            <w:tcBorders>
              <w:top w:val="nil"/>
              <w:left w:val="nil"/>
              <w:bottom w:val="single" w:sz="4" w:space="0" w:color="auto"/>
              <w:right w:val="single" w:sz="4" w:space="0" w:color="auto"/>
            </w:tcBorders>
            <w:hideMark/>
          </w:tcPr>
          <w:p w14:paraId="18E36F46" w14:textId="77777777" w:rsidR="004F10A7" w:rsidRPr="00A95496" w:rsidRDefault="004F10A7" w:rsidP="00A95496">
            <w:pPr>
              <w:spacing w:after="0"/>
              <w:ind w:left="0" w:firstLine="0"/>
              <w:rPr>
                <w:b/>
                <w:bCs/>
              </w:rPr>
            </w:pPr>
            <w:r w:rsidRPr="00A95496">
              <w:rPr>
                <w:b/>
                <w:bCs/>
              </w:rPr>
              <w:t>Electricité</w:t>
            </w:r>
          </w:p>
        </w:tc>
        <w:tc>
          <w:tcPr>
            <w:tcW w:w="785" w:type="dxa"/>
            <w:tcBorders>
              <w:top w:val="nil"/>
              <w:left w:val="nil"/>
              <w:bottom w:val="single" w:sz="4" w:space="0" w:color="auto"/>
              <w:right w:val="single" w:sz="4" w:space="0" w:color="auto"/>
            </w:tcBorders>
            <w:noWrap/>
            <w:hideMark/>
          </w:tcPr>
          <w:p w14:paraId="683087F3" w14:textId="77777777" w:rsidR="004F10A7" w:rsidRPr="00A95496" w:rsidRDefault="004F10A7" w:rsidP="00A95496">
            <w:pPr>
              <w:spacing w:after="0"/>
              <w:rPr>
                <w:b/>
                <w:bCs/>
              </w:rPr>
            </w:pPr>
            <w:r w:rsidRPr="00A95496">
              <w:rPr>
                <w:b/>
                <w:bCs/>
              </w:rPr>
              <w:t> </w:t>
            </w:r>
          </w:p>
        </w:tc>
        <w:tc>
          <w:tcPr>
            <w:tcW w:w="1453" w:type="dxa"/>
            <w:tcBorders>
              <w:top w:val="nil"/>
              <w:left w:val="nil"/>
              <w:bottom w:val="single" w:sz="4" w:space="0" w:color="auto"/>
              <w:right w:val="single" w:sz="4" w:space="0" w:color="auto"/>
            </w:tcBorders>
            <w:noWrap/>
            <w:hideMark/>
          </w:tcPr>
          <w:p w14:paraId="28DC65F9" w14:textId="77777777" w:rsidR="004F10A7" w:rsidRPr="00A95496" w:rsidRDefault="004F10A7" w:rsidP="00A95496">
            <w:pPr>
              <w:spacing w:after="0"/>
              <w:rPr>
                <w:b/>
                <w:bCs/>
              </w:rPr>
            </w:pPr>
            <w:r w:rsidRPr="00A95496">
              <w:rPr>
                <w:b/>
                <w:bCs/>
              </w:rPr>
              <w:t> </w:t>
            </w:r>
          </w:p>
        </w:tc>
        <w:tc>
          <w:tcPr>
            <w:tcW w:w="0" w:type="auto"/>
            <w:tcBorders>
              <w:top w:val="nil"/>
              <w:left w:val="nil"/>
              <w:bottom w:val="single" w:sz="4" w:space="0" w:color="auto"/>
              <w:right w:val="single" w:sz="4" w:space="0" w:color="auto"/>
            </w:tcBorders>
            <w:noWrap/>
            <w:hideMark/>
          </w:tcPr>
          <w:p w14:paraId="2A40BC21" w14:textId="77777777" w:rsidR="004F10A7" w:rsidRPr="004F10A7" w:rsidRDefault="004F10A7" w:rsidP="00A95496">
            <w:pPr>
              <w:spacing w:after="0"/>
            </w:pPr>
            <w:r w:rsidRPr="004F10A7">
              <w:t> </w:t>
            </w:r>
          </w:p>
        </w:tc>
        <w:tc>
          <w:tcPr>
            <w:tcW w:w="1747" w:type="dxa"/>
            <w:tcBorders>
              <w:top w:val="nil"/>
              <w:left w:val="nil"/>
              <w:bottom w:val="single" w:sz="4" w:space="0" w:color="auto"/>
              <w:right w:val="single" w:sz="4" w:space="0" w:color="auto"/>
            </w:tcBorders>
            <w:noWrap/>
            <w:hideMark/>
          </w:tcPr>
          <w:p w14:paraId="107DFA16" w14:textId="77777777" w:rsidR="004F10A7" w:rsidRPr="004F10A7" w:rsidRDefault="004F10A7" w:rsidP="00A95496">
            <w:pPr>
              <w:spacing w:after="0"/>
            </w:pPr>
            <w:r w:rsidRPr="004F10A7">
              <w:t> </w:t>
            </w:r>
          </w:p>
        </w:tc>
      </w:tr>
      <w:tr w:rsidR="00A95496" w:rsidRPr="004F10A7" w14:paraId="5E164303" w14:textId="77777777" w:rsidTr="00F97A3A">
        <w:trPr>
          <w:trHeight w:val="20"/>
        </w:trPr>
        <w:tc>
          <w:tcPr>
            <w:tcW w:w="0" w:type="auto"/>
            <w:tcBorders>
              <w:top w:val="nil"/>
              <w:left w:val="single" w:sz="4" w:space="0" w:color="auto"/>
              <w:bottom w:val="single" w:sz="4" w:space="0" w:color="auto"/>
              <w:right w:val="single" w:sz="4" w:space="0" w:color="auto"/>
            </w:tcBorders>
            <w:noWrap/>
            <w:vAlign w:val="center"/>
            <w:hideMark/>
          </w:tcPr>
          <w:p w14:paraId="48668FBC" w14:textId="77777777" w:rsidR="004F10A7" w:rsidRPr="004F10A7" w:rsidRDefault="004F10A7" w:rsidP="00A95496">
            <w:pPr>
              <w:spacing w:after="0"/>
            </w:pPr>
            <w:r w:rsidRPr="004F10A7">
              <w:t>8.1</w:t>
            </w:r>
          </w:p>
        </w:tc>
        <w:tc>
          <w:tcPr>
            <w:tcW w:w="3432" w:type="dxa"/>
            <w:tcBorders>
              <w:top w:val="nil"/>
              <w:left w:val="nil"/>
              <w:bottom w:val="single" w:sz="4" w:space="0" w:color="auto"/>
              <w:right w:val="single" w:sz="4" w:space="0" w:color="auto"/>
            </w:tcBorders>
            <w:vAlign w:val="center"/>
            <w:hideMark/>
          </w:tcPr>
          <w:p w14:paraId="21A4F23F" w14:textId="77777777" w:rsidR="004F10A7" w:rsidRPr="004F10A7" w:rsidRDefault="004F10A7" w:rsidP="00A95496">
            <w:pPr>
              <w:spacing w:after="0"/>
              <w:ind w:left="0" w:firstLine="0"/>
            </w:pPr>
            <w:r w:rsidRPr="004F10A7">
              <w:t>Cäbles électrique pour alimentation du bâtiment à partir du Tableau Divisionnaire y/c dijoncteur et autres</w:t>
            </w:r>
          </w:p>
        </w:tc>
        <w:tc>
          <w:tcPr>
            <w:tcW w:w="785" w:type="dxa"/>
            <w:tcBorders>
              <w:top w:val="nil"/>
              <w:left w:val="nil"/>
              <w:bottom w:val="single" w:sz="4" w:space="0" w:color="auto"/>
              <w:right w:val="single" w:sz="4" w:space="0" w:color="auto"/>
            </w:tcBorders>
            <w:noWrap/>
            <w:vAlign w:val="center"/>
            <w:hideMark/>
          </w:tcPr>
          <w:p w14:paraId="4FEE1149" w14:textId="6A9A31C2" w:rsidR="004F10A7" w:rsidRPr="004F10A7" w:rsidRDefault="00985038" w:rsidP="00A95496">
            <w:pPr>
              <w:spacing w:after="0"/>
            </w:pPr>
            <w:r w:rsidRPr="004F10A7">
              <w:t>F</w:t>
            </w:r>
            <w:r w:rsidR="004F10A7" w:rsidRPr="004F10A7">
              <w:t>f</w:t>
            </w:r>
          </w:p>
        </w:tc>
        <w:tc>
          <w:tcPr>
            <w:tcW w:w="1453" w:type="dxa"/>
            <w:tcBorders>
              <w:top w:val="nil"/>
              <w:left w:val="nil"/>
              <w:bottom w:val="single" w:sz="4" w:space="0" w:color="auto"/>
              <w:right w:val="single" w:sz="4" w:space="0" w:color="auto"/>
            </w:tcBorders>
            <w:noWrap/>
            <w:vAlign w:val="center"/>
            <w:hideMark/>
          </w:tcPr>
          <w:p w14:paraId="7B19F269" w14:textId="77777777" w:rsidR="004F10A7" w:rsidRPr="004F10A7" w:rsidRDefault="004F10A7" w:rsidP="00A95496">
            <w:pPr>
              <w:spacing w:after="0"/>
            </w:pPr>
            <w:r w:rsidRPr="004F10A7">
              <w:t xml:space="preserve">        1,00   </w:t>
            </w:r>
          </w:p>
        </w:tc>
        <w:tc>
          <w:tcPr>
            <w:tcW w:w="0" w:type="auto"/>
            <w:tcBorders>
              <w:top w:val="nil"/>
              <w:left w:val="nil"/>
              <w:bottom w:val="single" w:sz="4" w:space="0" w:color="auto"/>
              <w:right w:val="single" w:sz="4" w:space="0" w:color="auto"/>
            </w:tcBorders>
            <w:noWrap/>
            <w:vAlign w:val="center"/>
            <w:hideMark/>
          </w:tcPr>
          <w:p w14:paraId="2D759EA1" w14:textId="77777777" w:rsidR="004F10A7" w:rsidRPr="004F10A7" w:rsidRDefault="004F10A7" w:rsidP="00A95496">
            <w:pPr>
              <w:spacing w:after="0"/>
            </w:pPr>
            <w:r w:rsidRPr="004F10A7">
              <w:t> </w:t>
            </w:r>
          </w:p>
        </w:tc>
        <w:tc>
          <w:tcPr>
            <w:tcW w:w="1747" w:type="dxa"/>
            <w:tcBorders>
              <w:top w:val="nil"/>
              <w:left w:val="nil"/>
              <w:bottom w:val="single" w:sz="4" w:space="0" w:color="auto"/>
              <w:right w:val="single" w:sz="4" w:space="0" w:color="auto"/>
            </w:tcBorders>
            <w:noWrap/>
            <w:vAlign w:val="center"/>
            <w:hideMark/>
          </w:tcPr>
          <w:p w14:paraId="14536354" w14:textId="77777777" w:rsidR="004F10A7" w:rsidRPr="004F10A7" w:rsidRDefault="004F10A7" w:rsidP="00A95496">
            <w:pPr>
              <w:spacing w:after="0"/>
            </w:pPr>
            <w:r w:rsidRPr="004F10A7">
              <w:t> </w:t>
            </w:r>
          </w:p>
        </w:tc>
      </w:tr>
      <w:tr w:rsidR="00A95496" w:rsidRPr="004F10A7" w14:paraId="0779212B" w14:textId="77777777" w:rsidTr="00F97A3A">
        <w:trPr>
          <w:trHeight w:val="20"/>
        </w:trPr>
        <w:tc>
          <w:tcPr>
            <w:tcW w:w="0" w:type="auto"/>
            <w:tcBorders>
              <w:top w:val="nil"/>
              <w:left w:val="single" w:sz="4" w:space="0" w:color="auto"/>
              <w:bottom w:val="single" w:sz="4" w:space="0" w:color="auto"/>
              <w:right w:val="single" w:sz="4" w:space="0" w:color="auto"/>
            </w:tcBorders>
            <w:noWrap/>
            <w:vAlign w:val="center"/>
            <w:hideMark/>
          </w:tcPr>
          <w:p w14:paraId="1715BE75" w14:textId="77777777" w:rsidR="004F10A7" w:rsidRPr="004F10A7" w:rsidRDefault="004F10A7" w:rsidP="00A95496">
            <w:pPr>
              <w:spacing w:after="0"/>
            </w:pPr>
            <w:r w:rsidRPr="004F10A7">
              <w:t>8.2</w:t>
            </w:r>
          </w:p>
        </w:tc>
        <w:tc>
          <w:tcPr>
            <w:tcW w:w="3432" w:type="dxa"/>
            <w:tcBorders>
              <w:top w:val="nil"/>
              <w:left w:val="nil"/>
              <w:bottom w:val="single" w:sz="4" w:space="0" w:color="auto"/>
              <w:right w:val="single" w:sz="4" w:space="0" w:color="auto"/>
            </w:tcBorders>
            <w:vAlign w:val="center"/>
            <w:hideMark/>
          </w:tcPr>
          <w:p w14:paraId="3838455A" w14:textId="77777777" w:rsidR="004F10A7" w:rsidRPr="004F10A7" w:rsidRDefault="004F10A7" w:rsidP="00A95496">
            <w:pPr>
              <w:spacing w:after="0"/>
              <w:ind w:left="0" w:firstLine="0"/>
            </w:pPr>
            <w:r w:rsidRPr="004F10A7">
              <w:t>Fourniture et pose des gaines, câbleries de diffrentes sections, des boitiers pour l'alimentation des appareils ci-dessous en general</w:t>
            </w:r>
          </w:p>
        </w:tc>
        <w:tc>
          <w:tcPr>
            <w:tcW w:w="785" w:type="dxa"/>
            <w:tcBorders>
              <w:top w:val="nil"/>
              <w:left w:val="nil"/>
              <w:bottom w:val="single" w:sz="4" w:space="0" w:color="auto"/>
              <w:right w:val="single" w:sz="4" w:space="0" w:color="auto"/>
            </w:tcBorders>
            <w:noWrap/>
            <w:vAlign w:val="center"/>
            <w:hideMark/>
          </w:tcPr>
          <w:p w14:paraId="61C96609" w14:textId="4D3CABB5" w:rsidR="004F10A7" w:rsidRPr="004F10A7" w:rsidRDefault="00985038" w:rsidP="00A95496">
            <w:pPr>
              <w:spacing w:after="0"/>
            </w:pPr>
            <w:r w:rsidRPr="004F10A7">
              <w:t>F</w:t>
            </w:r>
            <w:r w:rsidR="004F10A7" w:rsidRPr="004F10A7">
              <w:t>f</w:t>
            </w:r>
          </w:p>
        </w:tc>
        <w:tc>
          <w:tcPr>
            <w:tcW w:w="1453" w:type="dxa"/>
            <w:tcBorders>
              <w:top w:val="nil"/>
              <w:left w:val="nil"/>
              <w:bottom w:val="single" w:sz="4" w:space="0" w:color="auto"/>
              <w:right w:val="single" w:sz="4" w:space="0" w:color="auto"/>
            </w:tcBorders>
            <w:noWrap/>
            <w:vAlign w:val="center"/>
            <w:hideMark/>
          </w:tcPr>
          <w:p w14:paraId="065C4708" w14:textId="77777777" w:rsidR="004F10A7" w:rsidRPr="004F10A7" w:rsidRDefault="004F10A7" w:rsidP="00A95496">
            <w:pPr>
              <w:spacing w:after="0"/>
            </w:pPr>
            <w:r w:rsidRPr="004F10A7">
              <w:t xml:space="preserve">        1,00   </w:t>
            </w:r>
          </w:p>
        </w:tc>
        <w:tc>
          <w:tcPr>
            <w:tcW w:w="0" w:type="auto"/>
            <w:tcBorders>
              <w:top w:val="nil"/>
              <w:left w:val="nil"/>
              <w:bottom w:val="single" w:sz="4" w:space="0" w:color="auto"/>
              <w:right w:val="single" w:sz="4" w:space="0" w:color="auto"/>
            </w:tcBorders>
            <w:noWrap/>
            <w:vAlign w:val="center"/>
            <w:hideMark/>
          </w:tcPr>
          <w:p w14:paraId="1D1DB6A1" w14:textId="77777777" w:rsidR="004F10A7" w:rsidRPr="004F10A7" w:rsidRDefault="004F10A7" w:rsidP="00A95496">
            <w:pPr>
              <w:spacing w:after="0"/>
            </w:pPr>
            <w:r w:rsidRPr="004F10A7">
              <w:t> </w:t>
            </w:r>
          </w:p>
        </w:tc>
        <w:tc>
          <w:tcPr>
            <w:tcW w:w="1747" w:type="dxa"/>
            <w:tcBorders>
              <w:top w:val="nil"/>
              <w:left w:val="nil"/>
              <w:bottom w:val="single" w:sz="4" w:space="0" w:color="auto"/>
              <w:right w:val="single" w:sz="4" w:space="0" w:color="auto"/>
            </w:tcBorders>
            <w:noWrap/>
            <w:vAlign w:val="center"/>
            <w:hideMark/>
          </w:tcPr>
          <w:p w14:paraId="17F40539" w14:textId="77777777" w:rsidR="004F10A7" w:rsidRPr="004F10A7" w:rsidRDefault="004F10A7" w:rsidP="00A95496">
            <w:pPr>
              <w:spacing w:after="0"/>
            </w:pPr>
            <w:r w:rsidRPr="004F10A7">
              <w:t> </w:t>
            </w:r>
          </w:p>
        </w:tc>
      </w:tr>
      <w:tr w:rsidR="00A95496" w:rsidRPr="004F10A7" w14:paraId="4FC00ACE" w14:textId="77777777" w:rsidTr="00F97A3A">
        <w:trPr>
          <w:trHeight w:val="20"/>
        </w:trPr>
        <w:tc>
          <w:tcPr>
            <w:tcW w:w="0" w:type="auto"/>
            <w:tcBorders>
              <w:top w:val="nil"/>
              <w:left w:val="single" w:sz="4" w:space="0" w:color="auto"/>
              <w:bottom w:val="single" w:sz="4" w:space="0" w:color="auto"/>
              <w:right w:val="single" w:sz="4" w:space="0" w:color="auto"/>
            </w:tcBorders>
            <w:noWrap/>
            <w:vAlign w:val="center"/>
            <w:hideMark/>
          </w:tcPr>
          <w:p w14:paraId="4CFA30B5" w14:textId="77777777" w:rsidR="004F10A7" w:rsidRPr="004F10A7" w:rsidRDefault="004F10A7" w:rsidP="00A95496">
            <w:pPr>
              <w:spacing w:after="0"/>
            </w:pPr>
            <w:r w:rsidRPr="004F10A7">
              <w:t>8.3</w:t>
            </w:r>
          </w:p>
        </w:tc>
        <w:tc>
          <w:tcPr>
            <w:tcW w:w="3432" w:type="dxa"/>
            <w:tcBorders>
              <w:top w:val="nil"/>
              <w:left w:val="nil"/>
              <w:bottom w:val="single" w:sz="4" w:space="0" w:color="auto"/>
              <w:right w:val="single" w:sz="4" w:space="0" w:color="auto"/>
            </w:tcBorders>
            <w:vAlign w:val="center"/>
            <w:hideMark/>
          </w:tcPr>
          <w:p w14:paraId="352B7189" w14:textId="77777777" w:rsidR="004F10A7" w:rsidRPr="004F10A7" w:rsidRDefault="004F10A7" w:rsidP="00A95496">
            <w:pPr>
              <w:spacing w:after="0"/>
              <w:ind w:left="0" w:firstLine="0"/>
            </w:pPr>
            <w:r w:rsidRPr="004F10A7">
              <w:t>Fourniture et pose des appareils électriques qualité à approuver</w:t>
            </w:r>
          </w:p>
        </w:tc>
        <w:tc>
          <w:tcPr>
            <w:tcW w:w="785" w:type="dxa"/>
            <w:tcBorders>
              <w:top w:val="nil"/>
              <w:left w:val="nil"/>
              <w:bottom w:val="single" w:sz="4" w:space="0" w:color="auto"/>
              <w:right w:val="single" w:sz="4" w:space="0" w:color="auto"/>
            </w:tcBorders>
            <w:noWrap/>
            <w:vAlign w:val="center"/>
            <w:hideMark/>
          </w:tcPr>
          <w:p w14:paraId="5EAF702E" w14:textId="77777777" w:rsidR="004F10A7" w:rsidRPr="004F10A7" w:rsidRDefault="004F10A7" w:rsidP="00A95496">
            <w:pPr>
              <w:spacing w:after="0"/>
            </w:pPr>
            <w:r w:rsidRPr="004F10A7">
              <w:t> </w:t>
            </w:r>
          </w:p>
        </w:tc>
        <w:tc>
          <w:tcPr>
            <w:tcW w:w="1453" w:type="dxa"/>
            <w:tcBorders>
              <w:top w:val="nil"/>
              <w:left w:val="nil"/>
              <w:bottom w:val="single" w:sz="4" w:space="0" w:color="auto"/>
              <w:right w:val="single" w:sz="4" w:space="0" w:color="auto"/>
            </w:tcBorders>
            <w:noWrap/>
            <w:vAlign w:val="center"/>
            <w:hideMark/>
          </w:tcPr>
          <w:p w14:paraId="0B6F85A2" w14:textId="77777777" w:rsidR="004F10A7" w:rsidRPr="004F10A7" w:rsidRDefault="004F10A7" w:rsidP="00A95496">
            <w:pPr>
              <w:spacing w:after="0"/>
            </w:pPr>
            <w:r w:rsidRPr="004F10A7">
              <w:t> </w:t>
            </w:r>
          </w:p>
        </w:tc>
        <w:tc>
          <w:tcPr>
            <w:tcW w:w="0" w:type="auto"/>
            <w:tcBorders>
              <w:top w:val="nil"/>
              <w:left w:val="nil"/>
              <w:bottom w:val="single" w:sz="4" w:space="0" w:color="auto"/>
              <w:right w:val="single" w:sz="4" w:space="0" w:color="auto"/>
            </w:tcBorders>
            <w:noWrap/>
            <w:vAlign w:val="center"/>
            <w:hideMark/>
          </w:tcPr>
          <w:p w14:paraId="50664110" w14:textId="77777777" w:rsidR="004F10A7" w:rsidRPr="004F10A7" w:rsidRDefault="004F10A7" w:rsidP="00A95496">
            <w:pPr>
              <w:spacing w:after="0"/>
            </w:pPr>
            <w:r w:rsidRPr="004F10A7">
              <w:t> </w:t>
            </w:r>
          </w:p>
        </w:tc>
        <w:tc>
          <w:tcPr>
            <w:tcW w:w="1747" w:type="dxa"/>
            <w:tcBorders>
              <w:top w:val="nil"/>
              <w:left w:val="nil"/>
              <w:bottom w:val="single" w:sz="4" w:space="0" w:color="auto"/>
              <w:right w:val="single" w:sz="4" w:space="0" w:color="auto"/>
            </w:tcBorders>
            <w:noWrap/>
            <w:vAlign w:val="center"/>
            <w:hideMark/>
          </w:tcPr>
          <w:p w14:paraId="7DDAD8E7" w14:textId="77777777" w:rsidR="004F10A7" w:rsidRPr="004F10A7" w:rsidRDefault="004F10A7" w:rsidP="00A95496">
            <w:pPr>
              <w:spacing w:after="0"/>
            </w:pPr>
            <w:r w:rsidRPr="004F10A7">
              <w:t> </w:t>
            </w:r>
          </w:p>
        </w:tc>
      </w:tr>
      <w:tr w:rsidR="00A95496" w:rsidRPr="004F10A7" w14:paraId="6BC68FB5" w14:textId="77777777" w:rsidTr="00F97A3A">
        <w:trPr>
          <w:trHeight w:val="20"/>
        </w:trPr>
        <w:tc>
          <w:tcPr>
            <w:tcW w:w="0" w:type="auto"/>
            <w:tcBorders>
              <w:top w:val="nil"/>
              <w:left w:val="single" w:sz="4" w:space="0" w:color="auto"/>
              <w:bottom w:val="single" w:sz="4" w:space="0" w:color="auto"/>
              <w:right w:val="single" w:sz="4" w:space="0" w:color="auto"/>
            </w:tcBorders>
            <w:noWrap/>
            <w:vAlign w:val="center"/>
            <w:hideMark/>
          </w:tcPr>
          <w:p w14:paraId="156B6877" w14:textId="77777777" w:rsidR="004F10A7" w:rsidRPr="004F10A7" w:rsidRDefault="004F10A7" w:rsidP="00A95496">
            <w:pPr>
              <w:spacing w:after="0"/>
            </w:pPr>
            <w:r w:rsidRPr="004F10A7">
              <w:t>8.3.1</w:t>
            </w:r>
          </w:p>
        </w:tc>
        <w:tc>
          <w:tcPr>
            <w:tcW w:w="3432" w:type="dxa"/>
            <w:tcBorders>
              <w:top w:val="nil"/>
              <w:left w:val="nil"/>
              <w:bottom w:val="single" w:sz="4" w:space="0" w:color="auto"/>
              <w:right w:val="single" w:sz="4" w:space="0" w:color="auto"/>
            </w:tcBorders>
            <w:vAlign w:val="center"/>
            <w:hideMark/>
          </w:tcPr>
          <w:p w14:paraId="549358B9" w14:textId="77777777" w:rsidR="004F10A7" w:rsidRPr="004F10A7" w:rsidRDefault="004F10A7" w:rsidP="00A95496">
            <w:pPr>
              <w:spacing w:after="0"/>
              <w:ind w:left="0" w:firstLine="0"/>
            </w:pPr>
            <w:r w:rsidRPr="004F10A7">
              <w:t>* Interrupteur simple allumage</w:t>
            </w:r>
          </w:p>
        </w:tc>
        <w:tc>
          <w:tcPr>
            <w:tcW w:w="785" w:type="dxa"/>
            <w:tcBorders>
              <w:top w:val="nil"/>
              <w:left w:val="nil"/>
              <w:bottom w:val="single" w:sz="4" w:space="0" w:color="auto"/>
              <w:right w:val="single" w:sz="4" w:space="0" w:color="auto"/>
            </w:tcBorders>
            <w:noWrap/>
            <w:vAlign w:val="center"/>
            <w:hideMark/>
          </w:tcPr>
          <w:p w14:paraId="33BF9397" w14:textId="6A07C1D4" w:rsidR="004F10A7" w:rsidRPr="004F10A7" w:rsidRDefault="00985038" w:rsidP="00A95496">
            <w:pPr>
              <w:spacing w:after="0"/>
            </w:pPr>
            <w:r w:rsidRPr="004F10A7">
              <w:t>U</w:t>
            </w:r>
          </w:p>
        </w:tc>
        <w:tc>
          <w:tcPr>
            <w:tcW w:w="1453" w:type="dxa"/>
            <w:tcBorders>
              <w:top w:val="nil"/>
              <w:left w:val="nil"/>
              <w:bottom w:val="single" w:sz="4" w:space="0" w:color="auto"/>
              <w:right w:val="single" w:sz="4" w:space="0" w:color="auto"/>
            </w:tcBorders>
            <w:noWrap/>
            <w:vAlign w:val="center"/>
            <w:hideMark/>
          </w:tcPr>
          <w:p w14:paraId="578DCE49" w14:textId="77777777" w:rsidR="004F10A7" w:rsidRPr="004F10A7" w:rsidRDefault="004F10A7" w:rsidP="00A95496">
            <w:pPr>
              <w:spacing w:after="0"/>
            </w:pPr>
            <w:r w:rsidRPr="004F10A7">
              <w:t xml:space="preserve">        6,00   </w:t>
            </w:r>
          </w:p>
        </w:tc>
        <w:tc>
          <w:tcPr>
            <w:tcW w:w="0" w:type="auto"/>
            <w:tcBorders>
              <w:top w:val="nil"/>
              <w:left w:val="nil"/>
              <w:bottom w:val="single" w:sz="4" w:space="0" w:color="auto"/>
              <w:right w:val="single" w:sz="4" w:space="0" w:color="auto"/>
            </w:tcBorders>
            <w:noWrap/>
            <w:vAlign w:val="center"/>
            <w:hideMark/>
          </w:tcPr>
          <w:p w14:paraId="762FBCD4" w14:textId="77777777" w:rsidR="004F10A7" w:rsidRPr="004F10A7" w:rsidRDefault="004F10A7" w:rsidP="00A95496">
            <w:pPr>
              <w:spacing w:after="0"/>
            </w:pPr>
            <w:r w:rsidRPr="004F10A7">
              <w:t> </w:t>
            </w:r>
          </w:p>
        </w:tc>
        <w:tc>
          <w:tcPr>
            <w:tcW w:w="1747" w:type="dxa"/>
            <w:tcBorders>
              <w:top w:val="nil"/>
              <w:left w:val="nil"/>
              <w:bottom w:val="single" w:sz="4" w:space="0" w:color="auto"/>
              <w:right w:val="single" w:sz="4" w:space="0" w:color="auto"/>
            </w:tcBorders>
            <w:noWrap/>
            <w:vAlign w:val="center"/>
            <w:hideMark/>
          </w:tcPr>
          <w:p w14:paraId="206C09F4" w14:textId="77777777" w:rsidR="004F10A7" w:rsidRPr="004F10A7" w:rsidRDefault="004F10A7" w:rsidP="00A95496">
            <w:pPr>
              <w:spacing w:after="0"/>
            </w:pPr>
            <w:r w:rsidRPr="004F10A7">
              <w:t> </w:t>
            </w:r>
          </w:p>
        </w:tc>
      </w:tr>
      <w:tr w:rsidR="00A95496" w:rsidRPr="004F10A7" w14:paraId="30B9A5EA" w14:textId="77777777" w:rsidTr="00F97A3A">
        <w:trPr>
          <w:trHeight w:val="20"/>
        </w:trPr>
        <w:tc>
          <w:tcPr>
            <w:tcW w:w="0" w:type="auto"/>
            <w:tcBorders>
              <w:top w:val="nil"/>
              <w:left w:val="single" w:sz="4" w:space="0" w:color="auto"/>
              <w:bottom w:val="single" w:sz="4" w:space="0" w:color="auto"/>
              <w:right w:val="single" w:sz="4" w:space="0" w:color="auto"/>
            </w:tcBorders>
            <w:noWrap/>
            <w:vAlign w:val="center"/>
            <w:hideMark/>
          </w:tcPr>
          <w:p w14:paraId="3B840A31" w14:textId="77777777" w:rsidR="004F10A7" w:rsidRPr="004F10A7" w:rsidRDefault="004F10A7" w:rsidP="00A95496">
            <w:pPr>
              <w:spacing w:after="0"/>
            </w:pPr>
            <w:r w:rsidRPr="004F10A7">
              <w:t>8.3.7</w:t>
            </w:r>
          </w:p>
        </w:tc>
        <w:tc>
          <w:tcPr>
            <w:tcW w:w="3432" w:type="dxa"/>
            <w:tcBorders>
              <w:top w:val="nil"/>
              <w:left w:val="nil"/>
              <w:bottom w:val="single" w:sz="4" w:space="0" w:color="auto"/>
              <w:right w:val="single" w:sz="4" w:space="0" w:color="auto"/>
            </w:tcBorders>
            <w:vAlign w:val="center"/>
            <w:hideMark/>
          </w:tcPr>
          <w:p w14:paraId="5387C1F5" w14:textId="77777777" w:rsidR="004F10A7" w:rsidRPr="004F10A7" w:rsidRDefault="004F10A7" w:rsidP="00A95496">
            <w:pPr>
              <w:spacing w:after="0"/>
              <w:ind w:left="0" w:firstLine="0"/>
            </w:pPr>
            <w:r w:rsidRPr="004F10A7">
              <w:t>*Prises de terre et mise en terre de l'ensemble</w:t>
            </w:r>
          </w:p>
        </w:tc>
        <w:tc>
          <w:tcPr>
            <w:tcW w:w="785" w:type="dxa"/>
            <w:tcBorders>
              <w:top w:val="nil"/>
              <w:left w:val="nil"/>
              <w:bottom w:val="single" w:sz="4" w:space="0" w:color="auto"/>
              <w:right w:val="single" w:sz="4" w:space="0" w:color="auto"/>
            </w:tcBorders>
            <w:noWrap/>
            <w:vAlign w:val="center"/>
            <w:hideMark/>
          </w:tcPr>
          <w:p w14:paraId="1A28AAC6" w14:textId="18836C02" w:rsidR="004F10A7" w:rsidRPr="004F10A7" w:rsidRDefault="00985038" w:rsidP="00A95496">
            <w:pPr>
              <w:spacing w:after="0"/>
            </w:pPr>
            <w:r w:rsidRPr="004F10A7">
              <w:t>U</w:t>
            </w:r>
          </w:p>
        </w:tc>
        <w:tc>
          <w:tcPr>
            <w:tcW w:w="1453" w:type="dxa"/>
            <w:tcBorders>
              <w:top w:val="nil"/>
              <w:left w:val="nil"/>
              <w:bottom w:val="single" w:sz="4" w:space="0" w:color="auto"/>
              <w:right w:val="single" w:sz="4" w:space="0" w:color="auto"/>
            </w:tcBorders>
            <w:noWrap/>
            <w:vAlign w:val="center"/>
            <w:hideMark/>
          </w:tcPr>
          <w:p w14:paraId="252C2E72" w14:textId="77777777" w:rsidR="004F10A7" w:rsidRPr="004F10A7" w:rsidRDefault="004F10A7" w:rsidP="00A95496">
            <w:pPr>
              <w:spacing w:after="0"/>
            </w:pPr>
            <w:r w:rsidRPr="004F10A7">
              <w:t xml:space="preserve">        1,00   </w:t>
            </w:r>
          </w:p>
        </w:tc>
        <w:tc>
          <w:tcPr>
            <w:tcW w:w="0" w:type="auto"/>
            <w:tcBorders>
              <w:top w:val="nil"/>
              <w:left w:val="nil"/>
              <w:bottom w:val="single" w:sz="4" w:space="0" w:color="auto"/>
              <w:right w:val="single" w:sz="4" w:space="0" w:color="auto"/>
            </w:tcBorders>
            <w:noWrap/>
            <w:vAlign w:val="center"/>
            <w:hideMark/>
          </w:tcPr>
          <w:p w14:paraId="2AFE8DF4" w14:textId="77777777" w:rsidR="004F10A7" w:rsidRPr="004F10A7" w:rsidRDefault="004F10A7" w:rsidP="00A95496">
            <w:pPr>
              <w:spacing w:after="0"/>
            </w:pPr>
            <w:r w:rsidRPr="004F10A7">
              <w:t> </w:t>
            </w:r>
          </w:p>
        </w:tc>
        <w:tc>
          <w:tcPr>
            <w:tcW w:w="1747" w:type="dxa"/>
            <w:tcBorders>
              <w:top w:val="nil"/>
              <w:left w:val="nil"/>
              <w:bottom w:val="single" w:sz="4" w:space="0" w:color="auto"/>
              <w:right w:val="single" w:sz="4" w:space="0" w:color="auto"/>
            </w:tcBorders>
            <w:noWrap/>
            <w:vAlign w:val="center"/>
            <w:hideMark/>
          </w:tcPr>
          <w:p w14:paraId="02988882" w14:textId="77777777" w:rsidR="004F10A7" w:rsidRPr="004F10A7" w:rsidRDefault="004F10A7" w:rsidP="00A95496">
            <w:pPr>
              <w:spacing w:after="0"/>
            </w:pPr>
            <w:r w:rsidRPr="004F10A7">
              <w:t> </w:t>
            </w:r>
          </w:p>
        </w:tc>
      </w:tr>
      <w:tr w:rsidR="00A95496" w:rsidRPr="004F10A7" w14:paraId="632C6E45" w14:textId="77777777" w:rsidTr="00F97A3A">
        <w:trPr>
          <w:trHeight w:val="20"/>
        </w:trPr>
        <w:tc>
          <w:tcPr>
            <w:tcW w:w="0" w:type="auto"/>
            <w:tcBorders>
              <w:top w:val="nil"/>
              <w:left w:val="single" w:sz="4" w:space="0" w:color="auto"/>
              <w:bottom w:val="single" w:sz="4" w:space="0" w:color="auto"/>
              <w:right w:val="single" w:sz="4" w:space="0" w:color="auto"/>
            </w:tcBorders>
            <w:noWrap/>
            <w:vAlign w:val="center"/>
            <w:hideMark/>
          </w:tcPr>
          <w:p w14:paraId="5D1ECECF" w14:textId="77777777" w:rsidR="004F10A7" w:rsidRPr="004F10A7" w:rsidRDefault="004F10A7" w:rsidP="00A95496">
            <w:pPr>
              <w:spacing w:after="0"/>
            </w:pPr>
            <w:r w:rsidRPr="004F10A7">
              <w:t>8.3.8</w:t>
            </w:r>
          </w:p>
        </w:tc>
        <w:tc>
          <w:tcPr>
            <w:tcW w:w="3432" w:type="dxa"/>
            <w:tcBorders>
              <w:top w:val="nil"/>
              <w:left w:val="nil"/>
              <w:bottom w:val="single" w:sz="4" w:space="0" w:color="auto"/>
              <w:right w:val="single" w:sz="4" w:space="0" w:color="auto"/>
            </w:tcBorders>
            <w:vAlign w:val="center"/>
            <w:hideMark/>
          </w:tcPr>
          <w:p w14:paraId="01F0D303" w14:textId="77777777" w:rsidR="004F10A7" w:rsidRPr="004F10A7" w:rsidRDefault="004F10A7" w:rsidP="00A95496">
            <w:pPr>
              <w:spacing w:after="0"/>
              <w:ind w:left="0" w:firstLine="0"/>
            </w:pPr>
            <w:r w:rsidRPr="004F10A7">
              <w:t>* Hublot</w:t>
            </w:r>
          </w:p>
        </w:tc>
        <w:tc>
          <w:tcPr>
            <w:tcW w:w="785" w:type="dxa"/>
            <w:tcBorders>
              <w:top w:val="nil"/>
              <w:left w:val="nil"/>
              <w:bottom w:val="single" w:sz="4" w:space="0" w:color="auto"/>
              <w:right w:val="single" w:sz="4" w:space="0" w:color="auto"/>
            </w:tcBorders>
            <w:noWrap/>
            <w:vAlign w:val="center"/>
            <w:hideMark/>
          </w:tcPr>
          <w:p w14:paraId="0EDBDE94" w14:textId="3A821CFB" w:rsidR="004F10A7" w:rsidRPr="004F10A7" w:rsidRDefault="00985038" w:rsidP="00A95496">
            <w:pPr>
              <w:spacing w:after="0"/>
            </w:pPr>
            <w:r w:rsidRPr="004F10A7">
              <w:t>U</w:t>
            </w:r>
          </w:p>
        </w:tc>
        <w:tc>
          <w:tcPr>
            <w:tcW w:w="1453" w:type="dxa"/>
            <w:tcBorders>
              <w:top w:val="nil"/>
              <w:left w:val="nil"/>
              <w:bottom w:val="single" w:sz="4" w:space="0" w:color="auto"/>
              <w:right w:val="single" w:sz="4" w:space="0" w:color="auto"/>
            </w:tcBorders>
            <w:noWrap/>
            <w:vAlign w:val="center"/>
            <w:hideMark/>
          </w:tcPr>
          <w:p w14:paraId="23F687FF" w14:textId="77777777" w:rsidR="004F10A7" w:rsidRPr="004F10A7" w:rsidRDefault="004F10A7" w:rsidP="00A95496">
            <w:pPr>
              <w:spacing w:after="0"/>
            </w:pPr>
            <w:r w:rsidRPr="004F10A7">
              <w:t xml:space="preserve">        6,00   </w:t>
            </w:r>
          </w:p>
        </w:tc>
        <w:tc>
          <w:tcPr>
            <w:tcW w:w="0" w:type="auto"/>
            <w:tcBorders>
              <w:top w:val="nil"/>
              <w:left w:val="nil"/>
              <w:bottom w:val="single" w:sz="4" w:space="0" w:color="auto"/>
              <w:right w:val="single" w:sz="4" w:space="0" w:color="auto"/>
            </w:tcBorders>
            <w:noWrap/>
            <w:vAlign w:val="center"/>
            <w:hideMark/>
          </w:tcPr>
          <w:p w14:paraId="43CBFCE8" w14:textId="77777777" w:rsidR="004F10A7" w:rsidRPr="004F10A7" w:rsidRDefault="004F10A7" w:rsidP="00A95496">
            <w:pPr>
              <w:spacing w:after="0"/>
            </w:pPr>
            <w:r w:rsidRPr="004F10A7">
              <w:t> </w:t>
            </w:r>
          </w:p>
        </w:tc>
        <w:tc>
          <w:tcPr>
            <w:tcW w:w="1747" w:type="dxa"/>
            <w:tcBorders>
              <w:top w:val="nil"/>
              <w:left w:val="nil"/>
              <w:bottom w:val="single" w:sz="4" w:space="0" w:color="auto"/>
              <w:right w:val="single" w:sz="4" w:space="0" w:color="auto"/>
            </w:tcBorders>
            <w:noWrap/>
            <w:vAlign w:val="center"/>
            <w:hideMark/>
          </w:tcPr>
          <w:p w14:paraId="03B21DC3" w14:textId="77777777" w:rsidR="004F10A7" w:rsidRPr="004F10A7" w:rsidRDefault="004F10A7" w:rsidP="00A95496">
            <w:pPr>
              <w:spacing w:after="0"/>
            </w:pPr>
            <w:r w:rsidRPr="004F10A7">
              <w:t> </w:t>
            </w:r>
          </w:p>
        </w:tc>
      </w:tr>
      <w:tr w:rsidR="00A95496" w:rsidRPr="004F10A7" w14:paraId="46884D47" w14:textId="77777777" w:rsidTr="00F97A3A">
        <w:trPr>
          <w:trHeight w:val="20"/>
        </w:trPr>
        <w:tc>
          <w:tcPr>
            <w:tcW w:w="0" w:type="auto"/>
            <w:tcBorders>
              <w:top w:val="nil"/>
              <w:left w:val="single" w:sz="4" w:space="0" w:color="auto"/>
              <w:bottom w:val="single" w:sz="4" w:space="0" w:color="auto"/>
              <w:right w:val="single" w:sz="4" w:space="0" w:color="auto"/>
            </w:tcBorders>
            <w:noWrap/>
            <w:vAlign w:val="center"/>
            <w:hideMark/>
          </w:tcPr>
          <w:p w14:paraId="3A8F4241" w14:textId="77777777" w:rsidR="004F10A7" w:rsidRPr="004F10A7" w:rsidRDefault="004F10A7" w:rsidP="00A95496">
            <w:pPr>
              <w:spacing w:after="0"/>
            </w:pPr>
            <w:r w:rsidRPr="004F10A7">
              <w:t>8.3.9</w:t>
            </w:r>
          </w:p>
        </w:tc>
        <w:tc>
          <w:tcPr>
            <w:tcW w:w="3432" w:type="dxa"/>
            <w:tcBorders>
              <w:top w:val="nil"/>
              <w:left w:val="nil"/>
              <w:bottom w:val="single" w:sz="4" w:space="0" w:color="auto"/>
              <w:right w:val="single" w:sz="4" w:space="0" w:color="auto"/>
            </w:tcBorders>
            <w:vAlign w:val="center"/>
            <w:hideMark/>
          </w:tcPr>
          <w:p w14:paraId="24ED94C0" w14:textId="77777777" w:rsidR="004F10A7" w:rsidRPr="004F10A7" w:rsidRDefault="004F10A7" w:rsidP="00A95496">
            <w:pPr>
              <w:spacing w:after="0"/>
              <w:ind w:left="0" w:firstLine="0"/>
            </w:pPr>
            <w:r w:rsidRPr="004F10A7">
              <w:t>* Reglettes fluo 1 x 36 W de 120 de type Masda ou similaire</w:t>
            </w:r>
          </w:p>
        </w:tc>
        <w:tc>
          <w:tcPr>
            <w:tcW w:w="785" w:type="dxa"/>
            <w:tcBorders>
              <w:top w:val="nil"/>
              <w:left w:val="nil"/>
              <w:bottom w:val="single" w:sz="4" w:space="0" w:color="auto"/>
              <w:right w:val="single" w:sz="4" w:space="0" w:color="auto"/>
            </w:tcBorders>
            <w:noWrap/>
            <w:vAlign w:val="center"/>
            <w:hideMark/>
          </w:tcPr>
          <w:p w14:paraId="49705B1F" w14:textId="5BA79CF2" w:rsidR="004F10A7" w:rsidRPr="004F10A7" w:rsidRDefault="00985038" w:rsidP="00A95496">
            <w:pPr>
              <w:spacing w:after="0"/>
            </w:pPr>
            <w:r w:rsidRPr="004F10A7">
              <w:t>U</w:t>
            </w:r>
          </w:p>
        </w:tc>
        <w:tc>
          <w:tcPr>
            <w:tcW w:w="1453" w:type="dxa"/>
            <w:tcBorders>
              <w:top w:val="nil"/>
              <w:left w:val="nil"/>
              <w:bottom w:val="single" w:sz="4" w:space="0" w:color="auto"/>
              <w:right w:val="single" w:sz="4" w:space="0" w:color="auto"/>
            </w:tcBorders>
            <w:noWrap/>
            <w:vAlign w:val="center"/>
            <w:hideMark/>
          </w:tcPr>
          <w:p w14:paraId="76649823" w14:textId="77777777" w:rsidR="004F10A7" w:rsidRPr="004F10A7" w:rsidRDefault="004F10A7" w:rsidP="00A95496">
            <w:pPr>
              <w:spacing w:after="0"/>
            </w:pPr>
            <w:r w:rsidRPr="004F10A7">
              <w:t xml:space="preserve">             -     </w:t>
            </w:r>
          </w:p>
        </w:tc>
        <w:tc>
          <w:tcPr>
            <w:tcW w:w="0" w:type="auto"/>
            <w:tcBorders>
              <w:top w:val="nil"/>
              <w:left w:val="nil"/>
              <w:bottom w:val="single" w:sz="4" w:space="0" w:color="auto"/>
              <w:right w:val="single" w:sz="4" w:space="0" w:color="auto"/>
            </w:tcBorders>
            <w:noWrap/>
            <w:vAlign w:val="center"/>
            <w:hideMark/>
          </w:tcPr>
          <w:p w14:paraId="0C2D7BCA" w14:textId="77777777" w:rsidR="004F10A7" w:rsidRPr="004F10A7" w:rsidRDefault="004F10A7" w:rsidP="00A95496">
            <w:pPr>
              <w:spacing w:after="0"/>
            </w:pPr>
            <w:r w:rsidRPr="004F10A7">
              <w:t> </w:t>
            </w:r>
          </w:p>
        </w:tc>
        <w:tc>
          <w:tcPr>
            <w:tcW w:w="1747" w:type="dxa"/>
            <w:tcBorders>
              <w:top w:val="nil"/>
              <w:left w:val="nil"/>
              <w:bottom w:val="single" w:sz="4" w:space="0" w:color="auto"/>
              <w:right w:val="single" w:sz="4" w:space="0" w:color="auto"/>
            </w:tcBorders>
            <w:noWrap/>
            <w:vAlign w:val="center"/>
            <w:hideMark/>
          </w:tcPr>
          <w:p w14:paraId="47F2BEA3" w14:textId="77777777" w:rsidR="004F10A7" w:rsidRPr="004F10A7" w:rsidRDefault="004F10A7" w:rsidP="00A95496">
            <w:pPr>
              <w:spacing w:after="0"/>
            </w:pPr>
            <w:r w:rsidRPr="004F10A7">
              <w:t> </w:t>
            </w:r>
          </w:p>
        </w:tc>
      </w:tr>
      <w:tr w:rsidR="00A95496" w:rsidRPr="004F10A7" w14:paraId="5914D853" w14:textId="77777777" w:rsidTr="00F97A3A">
        <w:trPr>
          <w:trHeight w:val="20"/>
        </w:trPr>
        <w:tc>
          <w:tcPr>
            <w:tcW w:w="0" w:type="auto"/>
            <w:tcBorders>
              <w:top w:val="nil"/>
              <w:left w:val="single" w:sz="4" w:space="0" w:color="auto"/>
              <w:bottom w:val="single" w:sz="4" w:space="0" w:color="auto"/>
              <w:right w:val="single" w:sz="4" w:space="0" w:color="auto"/>
            </w:tcBorders>
            <w:noWrap/>
            <w:vAlign w:val="center"/>
            <w:hideMark/>
          </w:tcPr>
          <w:p w14:paraId="7609835E" w14:textId="77777777" w:rsidR="004F10A7" w:rsidRPr="004F10A7" w:rsidRDefault="004F10A7" w:rsidP="00A95496">
            <w:pPr>
              <w:spacing w:after="0"/>
            </w:pPr>
            <w:r w:rsidRPr="004F10A7">
              <w:t>8.3.10</w:t>
            </w:r>
          </w:p>
        </w:tc>
        <w:tc>
          <w:tcPr>
            <w:tcW w:w="3432" w:type="dxa"/>
            <w:tcBorders>
              <w:top w:val="nil"/>
              <w:left w:val="nil"/>
              <w:bottom w:val="single" w:sz="4" w:space="0" w:color="auto"/>
              <w:right w:val="single" w:sz="4" w:space="0" w:color="auto"/>
            </w:tcBorders>
            <w:vAlign w:val="center"/>
            <w:hideMark/>
          </w:tcPr>
          <w:p w14:paraId="6601A089" w14:textId="77777777" w:rsidR="004F10A7" w:rsidRPr="004F10A7" w:rsidRDefault="004F10A7" w:rsidP="00A95496">
            <w:pPr>
              <w:spacing w:after="0"/>
              <w:ind w:left="0" w:firstLine="0"/>
            </w:pPr>
            <w:r w:rsidRPr="004F10A7">
              <w:t>* Reglettes fluo 1 x 36 W de 120 étanche</w:t>
            </w:r>
          </w:p>
        </w:tc>
        <w:tc>
          <w:tcPr>
            <w:tcW w:w="785" w:type="dxa"/>
            <w:tcBorders>
              <w:top w:val="nil"/>
              <w:left w:val="nil"/>
              <w:bottom w:val="single" w:sz="4" w:space="0" w:color="auto"/>
              <w:right w:val="single" w:sz="4" w:space="0" w:color="auto"/>
            </w:tcBorders>
            <w:noWrap/>
            <w:vAlign w:val="center"/>
            <w:hideMark/>
          </w:tcPr>
          <w:p w14:paraId="67789D7B" w14:textId="6316F49D" w:rsidR="004F10A7" w:rsidRPr="004F10A7" w:rsidRDefault="00985038" w:rsidP="00A95496">
            <w:pPr>
              <w:spacing w:after="0"/>
            </w:pPr>
            <w:r w:rsidRPr="004F10A7">
              <w:t>U</w:t>
            </w:r>
          </w:p>
        </w:tc>
        <w:tc>
          <w:tcPr>
            <w:tcW w:w="1453" w:type="dxa"/>
            <w:tcBorders>
              <w:top w:val="nil"/>
              <w:left w:val="nil"/>
              <w:bottom w:val="single" w:sz="4" w:space="0" w:color="auto"/>
              <w:right w:val="single" w:sz="4" w:space="0" w:color="auto"/>
            </w:tcBorders>
            <w:noWrap/>
            <w:vAlign w:val="center"/>
            <w:hideMark/>
          </w:tcPr>
          <w:p w14:paraId="193E5F3D" w14:textId="77777777" w:rsidR="004F10A7" w:rsidRPr="004F10A7" w:rsidRDefault="004F10A7" w:rsidP="00A95496">
            <w:pPr>
              <w:spacing w:after="0"/>
            </w:pPr>
            <w:r w:rsidRPr="004F10A7">
              <w:t xml:space="preserve">        2,00   </w:t>
            </w:r>
          </w:p>
        </w:tc>
        <w:tc>
          <w:tcPr>
            <w:tcW w:w="0" w:type="auto"/>
            <w:tcBorders>
              <w:top w:val="nil"/>
              <w:left w:val="nil"/>
              <w:bottom w:val="single" w:sz="4" w:space="0" w:color="auto"/>
              <w:right w:val="single" w:sz="4" w:space="0" w:color="auto"/>
            </w:tcBorders>
            <w:noWrap/>
            <w:vAlign w:val="center"/>
            <w:hideMark/>
          </w:tcPr>
          <w:p w14:paraId="08D85BB0" w14:textId="77777777" w:rsidR="004F10A7" w:rsidRPr="004F10A7" w:rsidRDefault="004F10A7" w:rsidP="00A95496">
            <w:pPr>
              <w:spacing w:after="0"/>
            </w:pPr>
            <w:r w:rsidRPr="004F10A7">
              <w:t> </w:t>
            </w:r>
          </w:p>
        </w:tc>
        <w:tc>
          <w:tcPr>
            <w:tcW w:w="1747" w:type="dxa"/>
            <w:tcBorders>
              <w:top w:val="nil"/>
              <w:left w:val="nil"/>
              <w:bottom w:val="single" w:sz="4" w:space="0" w:color="auto"/>
              <w:right w:val="single" w:sz="4" w:space="0" w:color="auto"/>
            </w:tcBorders>
            <w:noWrap/>
            <w:vAlign w:val="center"/>
            <w:hideMark/>
          </w:tcPr>
          <w:p w14:paraId="6F422F13" w14:textId="77777777" w:rsidR="004F10A7" w:rsidRPr="004F10A7" w:rsidRDefault="004F10A7" w:rsidP="00A95496">
            <w:pPr>
              <w:spacing w:after="0"/>
            </w:pPr>
            <w:r w:rsidRPr="004F10A7">
              <w:t> </w:t>
            </w:r>
          </w:p>
        </w:tc>
      </w:tr>
      <w:tr w:rsidR="00A95496" w:rsidRPr="004F10A7" w14:paraId="10EE4D14" w14:textId="77777777" w:rsidTr="00F97A3A">
        <w:trPr>
          <w:trHeight w:val="20"/>
        </w:trPr>
        <w:tc>
          <w:tcPr>
            <w:tcW w:w="0" w:type="auto"/>
            <w:tcBorders>
              <w:top w:val="nil"/>
              <w:left w:val="single" w:sz="4" w:space="0" w:color="auto"/>
              <w:bottom w:val="single" w:sz="4" w:space="0" w:color="auto"/>
              <w:right w:val="single" w:sz="4" w:space="0" w:color="auto"/>
            </w:tcBorders>
            <w:noWrap/>
            <w:hideMark/>
          </w:tcPr>
          <w:p w14:paraId="0FBBBBB3" w14:textId="77777777" w:rsidR="004F10A7" w:rsidRPr="00A95496" w:rsidRDefault="004F10A7" w:rsidP="00A95496">
            <w:pPr>
              <w:spacing w:after="0"/>
              <w:rPr>
                <w:b/>
                <w:bCs/>
              </w:rPr>
            </w:pPr>
            <w:r w:rsidRPr="00A95496">
              <w:rPr>
                <w:b/>
                <w:bCs/>
              </w:rPr>
              <w:t> </w:t>
            </w:r>
          </w:p>
        </w:tc>
        <w:tc>
          <w:tcPr>
            <w:tcW w:w="3432" w:type="dxa"/>
            <w:tcBorders>
              <w:top w:val="nil"/>
              <w:left w:val="nil"/>
              <w:bottom w:val="single" w:sz="4" w:space="0" w:color="auto"/>
              <w:right w:val="single" w:sz="4" w:space="0" w:color="auto"/>
            </w:tcBorders>
            <w:hideMark/>
          </w:tcPr>
          <w:p w14:paraId="301C89CF" w14:textId="77777777" w:rsidR="004F10A7" w:rsidRPr="00A95496" w:rsidRDefault="004F10A7" w:rsidP="00A95496">
            <w:pPr>
              <w:spacing w:after="0"/>
              <w:ind w:left="0" w:firstLine="0"/>
              <w:rPr>
                <w:b/>
                <w:bCs/>
              </w:rPr>
            </w:pPr>
            <w:r w:rsidRPr="00A95496">
              <w:rPr>
                <w:b/>
                <w:bCs/>
              </w:rPr>
              <w:t>Sous/total 8</w:t>
            </w:r>
          </w:p>
        </w:tc>
        <w:tc>
          <w:tcPr>
            <w:tcW w:w="785" w:type="dxa"/>
            <w:tcBorders>
              <w:top w:val="nil"/>
              <w:left w:val="nil"/>
              <w:bottom w:val="single" w:sz="4" w:space="0" w:color="auto"/>
              <w:right w:val="single" w:sz="4" w:space="0" w:color="auto"/>
            </w:tcBorders>
            <w:noWrap/>
            <w:hideMark/>
          </w:tcPr>
          <w:p w14:paraId="51DFA47D" w14:textId="77777777" w:rsidR="004F10A7" w:rsidRPr="004F10A7" w:rsidRDefault="004F10A7" w:rsidP="00A95496">
            <w:pPr>
              <w:spacing w:after="0"/>
            </w:pPr>
            <w:r w:rsidRPr="004F10A7">
              <w:t> </w:t>
            </w:r>
          </w:p>
        </w:tc>
        <w:tc>
          <w:tcPr>
            <w:tcW w:w="1453" w:type="dxa"/>
            <w:tcBorders>
              <w:top w:val="nil"/>
              <w:left w:val="nil"/>
              <w:bottom w:val="single" w:sz="4" w:space="0" w:color="auto"/>
              <w:right w:val="single" w:sz="4" w:space="0" w:color="auto"/>
            </w:tcBorders>
            <w:noWrap/>
            <w:hideMark/>
          </w:tcPr>
          <w:p w14:paraId="0BB62488" w14:textId="77777777" w:rsidR="004F10A7" w:rsidRPr="004F10A7" w:rsidRDefault="004F10A7" w:rsidP="00A95496">
            <w:pPr>
              <w:spacing w:after="0"/>
            </w:pPr>
            <w:r w:rsidRPr="004F10A7">
              <w:t> </w:t>
            </w:r>
          </w:p>
        </w:tc>
        <w:tc>
          <w:tcPr>
            <w:tcW w:w="0" w:type="auto"/>
            <w:tcBorders>
              <w:top w:val="nil"/>
              <w:left w:val="nil"/>
              <w:bottom w:val="single" w:sz="4" w:space="0" w:color="auto"/>
              <w:right w:val="single" w:sz="4" w:space="0" w:color="auto"/>
            </w:tcBorders>
            <w:noWrap/>
            <w:hideMark/>
          </w:tcPr>
          <w:p w14:paraId="65A43611" w14:textId="77777777" w:rsidR="004F10A7" w:rsidRPr="004F10A7" w:rsidRDefault="004F10A7" w:rsidP="00A95496">
            <w:pPr>
              <w:spacing w:after="0"/>
            </w:pPr>
            <w:r w:rsidRPr="004F10A7">
              <w:t> </w:t>
            </w:r>
          </w:p>
        </w:tc>
        <w:tc>
          <w:tcPr>
            <w:tcW w:w="1747" w:type="dxa"/>
            <w:tcBorders>
              <w:top w:val="nil"/>
              <w:left w:val="nil"/>
              <w:bottom w:val="single" w:sz="4" w:space="0" w:color="auto"/>
              <w:right w:val="single" w:sz="4" w:space="0" w:color="auto"/>
            </w:tcBorders>
            <w:noWrap/>
            <w:hideMark/>
          </w:tcPr>
          <w:p w14:paraId="67BB2103" w14:textId="77777777" w:rsidR="004F10A7" w:rsidRPr="004F10A7" w:rsidRDefault="004F10A7" w:rsidP="00A95496">
            <w:pPr>
              <w:spacing w:after="0"/>
            </w:pPr>
            <w:r w:rsidRPr="004F10A7">
              <w:t> </w:t>
            </w:r>
          </w:p>
        </w:tc>
      </w:tr>
      <w:tr w:rsidR="00A95496" w:rsidRPr="004F10A7" w14:paraId="49C85BEF" w14:textId="77777777" w:rsidTr="00F97A3A">
        <w:trPr>
          <w:trHeight w:val="20"/>
        </w:trPr>
        <w:tc>
          <w:tcPr>
            <w:tcW w:w="0" w:type="auto"/>
            <w:tcBorders>
              <w:top w:val="nil"/>
              <w:left w:val="single" w:sz="4" w:space="0" w:color="auto"/>
              <w:bottom w:val="single" w:sz="4" w:space="0" w:color="auto"/>
              <w:right w:val="single" w:sz="4" w:space="0" w:color="auto"/>
            </w:tcBorders>
            <w:noWrap/>
            <w:hideMark/>
          </w:tcPr>
          <w:p w14:paraId="26182F72" w14:textId="77777777" w:rsidR="004F10A7" w:rsidRPr="00A95496" w:rsidRDefault="004F10A7" w:rsidP="00A95496">
            <w:pPr>
              <w:spacing w:after="0"/>
              <w:rPr>
                <w:b/>
                <w:bCs/>
              </w:rPr>
            </w:pPr>
            <w:r w:rsidRPr="00A95496">
              <w:rPr>
                <w:b/>
                <w:bCs/>
              </w:rPr>
              <w:t>9</w:t>
            </w:r>
          </w:p>
        </w:tc>
        <w:tc>
          <w:tcPr>
            <w:tcW w:w="3432" w:type="dxa"/>
            <w:tcBorders>
              <w:top w:val="nil"/>
              <w:left w:val="nil"/>
              <w:bottom w:val="single" w:sz="4" w:space="0" w:color="auto"/>
              <w:right w:val="single" w:sz="4" w:space="0" w:color="auto"/>
            </w:tcBorders>
            <w:hideMark/>
          </w:tcPr>
          <w:p w14:paraId="08E0F73E" w14:textId="77777777" w:rsidR="004F10A7" w:rsidRPr="00A95496" w:rsidRDefault="004F10A7" w:rsidP="00A95496">
            <w:pPr>
              <w:spacing w:after="0"/>
              <w:ind w:left="0" w:firstLine="0"/>
              <w:rPr>
                <w:b/>
                <w:bCs/>
              </w:rPr>
            </w:pPr>
            <w:r w:rsidRPr="00A95496">
              <w:rPr>
                <w:b/>
                <w:bCs/>
              </w:rPr>
              <w:t>Plombérie Sanitaire</w:t>
            </w:r>
          </w:p>
        </w:tc>
        <w:tc>
          <w:tcPr>
            <w:tcW w:w="785" w:type="dxa"/>
            <w:tcBorders>
              <w:top w:val="nil"/>
              <w:left w:val="nil"/>
              <w:bottom w:val="single" w:sz="4" w:space="0" w:color="auto"/>
              <w:right w:val="single" w:sz="4" w:space="0" w:color="auto"/>
            </w:tcBorders>
            <w:noWrap/>
            <w:hideMark/>
          </w:tcPr>
          <w:p w14:paraId="3979BC4C" w14:textId="77777777" w:rsidR="004F10A7" w:rsidRPr="00A95496" w:rsidRDefault="004F10A7" w:rsidP="00A95496">
            <w:pPr>
              <w:spacing w:after="0"/>
              <w:rPr>
                <w:b/>
                <w:bCs/>
              </w:rPr>
            </w:pPr>
            <w:r w:rsidRPr="00A95496">
              <w:rPr>
                <w:b/>
                <w:bCs/>
              </w:rPr>
              <w:t> </w:t>
            </w:r>
          </w:p>
        </w:tc>
        <w:tc>
          <w:tcPr>
            <w:tcW w:w="1453" w:type="dxa"/>
            <w:tcBorders>
              <w:top w:val="nil"/>
              <w:left w:val="nil"/>
              <w:bottom w:val="single" w:sz="4" w:space="0" w:color="auto"/>
              <w:right w:val="single" w:sz="4" w:space="0" w:color="auto"/>
            </w:tcBorders>
            <w:noWrap/>
            <w:hideMark/>
          </w:tcPr>
          <w:p w14:paraId="0E3980FC" w14:textId="77777777" w:rsidR="004F10A7" w:rsidRPr="00A95496" w:rsidRDefault="004F10A7" w:rsidP="00A95496">
            <w:pPr>
              <w:spacing w:after="0"/>
              <w:rPr>
                <w:b/>
                <w:bCs/>
              </w:rPr>
            </w:pPr>
            <w:r w:rsidRPr="00A95496">
              <w:rPr>
                <w:b/>
                <w:bCs/>
              </w:rPr>
              <w:t> </w:t>
            </w:r>
          </w:p>
        </w:tc>
        <w:tc>
          <w:tcPr>
            <w:tcW w:w="0" w:type="auto"/>
            <w:tcBorders>
              <w:top w:val="nil"/>
              <w:left w:val="nil"/>
              <w:bottom w:val="single" w:sz="4" w:space="0" w:color="auto"/>
              <w:right w:val="single" w:sz="4" w:space="0" w:color="auto"/>
            </w:tcBorders>
            <w:noWrap/>
            <w:hideMark/>
          </w:tcPr>
          <w:p w14:paraId="4F160110" w14:textId="77777777" w:rsidR="004F10A7" w:rsidRPr="00A95496" w:rsidRDefault="004F10A7" w:rsidP="00A95496">
            <w:pPr>
              <w:spacing w:after="0"/>
              <w:rPr>
                <w:b/>
                <w:bCs/>
              </w:rPr>
            </w:pPr>
            <w:r w:rsidRPr="00A95496">
              <w:rPr>
                <w:b/>
                <w:bCs/>
              </w:rPr>
              <w:t> </w:t>
            </w:r>
          </w:p>
        </w:tc>
        <w:tc>
          <w:tcPr>
            <w:tcW w:w="1747" w:type="dxa"/>
            <w:tcBorders>
              <w:top w:val="nil"/>
              <w:left w:val="nil"/>
              <w:bottom w:val="single" w:sz="4" w:space="0" w:color="auto"/>
              <w:right w:val="single" w:sz="4" w:space="0" w:color="auto"/>
            </w:tcBorders>
            <w:noWrap/>
            <w:hideMark/>
          </w:tcPr>
          <w:p w14:paraId="1A33A186" w14:textId="77777777" w:rsidR="004F10A7" w:rsidRPr="00A95496" w:rsidRDefault="004F10A7" w:rsidP="00A95496">
            <w:pPr>
              <w:spacing w:after="0"/>
              <w:rPr>
                <w:b/>
                <w:bCs/>
              </w:rPr>
            </w:pPr>
            <w:r w:rsidRPr="00A95496">
              <w:rPr>
                <w:b/>
                <w:bCs/>
              </w:rPr>
              <w:t> </w:t>
            </w:r>
          </w:p>
        </w:tc>
      </w:tr>
      <w:tr w:rsidR="00A95496" w:rsidRPr="004F10A7" w14:paraId="53528A4F" w14:textId="77777777" w:rsidTr="00F97A3A">
        <w:trPr>
          <w:trHeight w:val="20"/>
        </w:trPr>
        <w:tc>
          <w:tcPr>
            <w:tcW w:w="0" w:type="auto"/>
            <w:tcBorders>
              <w:top w:val="nil"/>
              <w:left w:val="single" w:sz="4" w:space="0" w:color="auto"/>
              <w:bottom w:val="single" w:sz="4" w:space="0" w:color="auto"/>
              <w:right w:val="single" w:sz="4" w:space="0" w:color="auto"/>
            </w:tcBorders>
            <w:noWrap/>
            <w:hideMark/>
          </w:tcPr>
          <w:p w14:paraId="267BB9E4" w14:textId="77777777" w:rsidR="004F10A7" w:rsidRPr="004F10A7" w:rsidRDefault="004F10A7" w:rsidP="00A95496">
            <w:pPr>
              <w:spacing w:after="0"/>
            </w:pPr>
            <w:r w:rsidRPr="004F10A7">
              <w:t>9.1</w:t>
            </w:r>
          </w:p>
        </w:tc>
        <w:tc>
          <w:tcPr>
            <w:tcW w:w="3432" w:type="dxa"/>
            <w:tcBorders>
              <w:top w:val="nil"/>
              <w:left w:val="nil"/>
              <w:bottom w:val="single" w:sz="4" w:space="0" w:color="auto"/>
              <w:right w:val="single" w:sz="4" w:space="0" w:color="auto"/>
            </w:tcBorders>
            <w:vAlign w:val="bottom"/>
            <w:hideMark/>
          </w:tcPr>
          <w:p w14:paraId="7397200A" w14:textId="77777777" w:rsidR="004F10A7" w:rsidRPr="004F10A7" w:rsidRDefault="004F10A7" w:rsidP="00A95496">
            <w:pPr>
              <w:spacing w:after="0"/>
              <w:ind w:left="0" w:firstLine="0"/>
            </w:pPr>
            <w:r w:rsidRPr="004F10A7">
              <w:t>Canalisation d'alimentation en general du batiment et des annexes</w:t>
            </w:r>
          </w:p>
        </w:tc>
        <w:tc>
          <w:tcPr>
            <w:tcW w:w="785" w:type="dxa"/>
            <w:tcBorders>
              <w:top w:val="nil"/>
              <w:left w:val="nil"/>
              <w:bottom w:val="single" w:sz="4" w:space="0" w:color="auto"/>
              <w:right w:val="single" w:sz="4" w:space="0" w:color="auto"/>
            </w:tcBorders>
            <w:noWrap/>
            <w:vAlign w:val="center"/>
            <w:hideMark/>
          </w:tcPr>
          <w:p w14:paraId="07B51307" w14:textId="77777777" w:rsidR="004F10A7" w:rsidRPr="004F10A7" w:rsidRDefault="004F10A7" w:rsidP="00A95496">
            <w:pPr>
              <w:spacing w:after="0"/>
            </w:pPr>
            <w:r w:rsidRPr="004F10A7">
              <w:t>Ens</w:t>
            </w:r>
          </w:p>
        </w:tc>
        <w:tc>
          <w:tcPr>
            <w:tcW w:w="1453" w:type="dxa"/>
            <w:tcBorders>
              <w:top w:val="nil"/>
              <w:left w:val="nil"/>
              <w:bottom w:val="single" w:sz="4" w:space="0" w:color="auto"/>
              <w:right w:val="single" w:sz="4" w:space="0" w:color="auto"/>
            </w:tcBorders>
            <w:noWrap/>
            <w:vAlign w:val="center"/>
            <w:hideMark/>
          </w:tcPr>
          <w:p w14:paraId="48A79C87" w14:textId="77777777" w:rsidR="004F10A7" w:rsidRPr="004F10A7" w:rsidRDefault="004F10A7" w:rsidP="00A95496">
            <w:pPr>
              <w:spacing w:after="0"/>
            </w:pPr>
            <w:r w:rsidRPr="004F10A7">
              <w:t xml:space="preserve">        1,00   </w:t>
            </w:r>
          </w:p>
        </w:tc>
        <w:tc>
          <w:tcPr>
            <w:tcW w:w="0" w:type="auto"/>
            <w:tcBorders>
              <w:top w:val="nil"/>
              <w:left w:val="nil"/>
              <w:bottom w:val="single" w:sz="4" w:space="0" w:color="auto"/>
              <w:right w:val="single" w:sz="4" w:space="0" w:color="auto"/>
            </w:tcBorders>
            <w:noWrap/>
            <w:vAlign w:val="center"/>
            <w:hideMark/>
          </w:tcPr>
          <w:p w14:paraId="612CCE98" w14:textId="77777777" w:rsidR="004F10A7" w:rsidRPr="004F10A7" w:rsidRDefault="004F10A7" w:rsidP="00A95496">
            <w:pPr>
              <w:spacing w:after="0"/>
            </w:pPr>
            <w:r w:rsidRPr="004F10A7">
              <w:t> </w:t>
            </w:r>
          </w:p>
        </w:tc>
        <w:tc>
          <w:tcPr>
            <w:tcW w:w="1747" w:type="dxa"/>
            <w:tcBorders>
              <w:top w:val="nil"/>
              <w:left w:val="nil"/>
              <w:bottom w:val="single" w:sz="4" w:space="0" w:color="auto"/>
              <w:right w:val="single" w:sz="4" w:space="0" w:color="auto"/>
            </w:tcBorders>
            <w:noWrap/>
            <w:vAlign w:val="center"/>
            <w:hideMark/>
          </w:tcPr>
          <w:p w14:paraId="0EFE781C" w14:textId="77777777" w:rsidR="004F10A7" w:rsidRPr="004F10A7" w:rsidRDefault="004F10A7" w:rsidP="00A95496">
            <w:pPr>
              <w:spacing w:after="0"/>
            </w:pPr>
            <w:r w:rsidRPr="004F10A7">
              <w:t> </w:t>
            </w:r>
          </w:p>
        </w:tc>
      </w:tr>
      <w:tr w:rsidR="00A95496" w:rsidRPr="004F10A7" w14:paraId="0C669820" w14:textId="77777777" w:rsidTr="00F97A3A">
        <w:trPr>
          <w:trHeight w:val="20"/>
        </w:trPr>
        <w:tc>
          <w:tcPr>
            <w:tcW w:w="0" w:type="auto"/>
            <w:tcBorders>
              <w:top w:val="nil"/>
              <w:left w:val="single" w:sz="4" w:space="0" w:color="auto"/>
              <w:bottom w:val="single" w:sz="4" w:space="0" w:color="auto"/>
              <w:right w:val="single" w:sz="4" w:space="0" w:color="auto"/>
            </w:tcBorders>
            <w:noWrap/>
            <w:hideMark/>
          </w:tcPr>
          <w:p w14:paraId="2090E51F" w14:textId="77777777" w:rsidR="004F10A7" w:rsidRPr="004F10A7" w:rsidRDefault="004F10A7" w:rsidP="00A95496">
            <w:pPr>
              <w:spacing w:after="0"/>
            </w:pPr>
            <w:r w:rsidRPr="004F10A7">
              <w:t>9.2</w:t>
            </w:r>
          </w:p>
        </w:tc>
        <w:tc>
          <w:tcPr>
            <w:tcW w:w="3432" w:type="dxa"/>
            <w:tcBorders>
              <w:top w:val="nil"/>
              <w:left w:val="nil"/>
              <w:bottom w:val="single" w:sz="4" w:space="0" w:color="auto"/>
              <w:right w:val="single" w:sz="4" w:space="0" w:color="auto"/>
            </w:tcBorders>
            <w:vAlign w:val="bottom"/>
            <w:hideMark/>
          </w:tcPr>
          <w:p w14:paraId="71B2A9BB" w14:textId="77777777" w:rsidR="004F10A7" w:rsidRPr="004F10A7" w:rsidRDefault="004F10A7" w:rsidP="00A95496">
            <w:pPr>
              <w:spacing w:after="0"/>
              <w:ind w:left="0" w:firstLine="0"/>
            </w:pPr>
            <w:r w:rsidRPr="004F10A7">
              <w:t>Canalisation d'évacuation des eaux usées et eaux vannes en général du batiment</w:t>
            </w:r>
          </w:p>
        </w:tc>
        <w:tc>
          <w:tcPr>
            <w:tcW w:w="785" w:type="dxa"/>
            <w:tcBorders>
              <w:top w:val="nil"/>
              <w:left w:val="nil"/>
              <w:bottom w:val="single" w:sz="4" w:space="0" w:color="auto"/>
              <w:right w:val="single" w:sz="4" w:space="0" w:color="auto"/>
            </w:tcBorders>
            <w:noWrap/>
            <w:vAlign w:val="center"/>
            <w:hideMark/>
          </w:tcPr>
          <w:p w14:paraId="6E26521B" w14:textId="77777777" w:rsidR="004F10A7" w:rsidRPr="004F10A7" w:rsidRDefault="004F10A7" w:rsidP="00A95496">
            <w:pPr>
              <w:spacing w:after="0"/>
            </w:pPr>
            <w:r w:rsidRPr="004F10A7">
              <w:t>Ens</w:t>
            </w:r>
          </w:p>
        </w:tc>
        <w:tc>
          <w:tcPr>
            <w:tcW w:w="1453" w:type="dxa"/>
            <w:tcBorders>
              <w:top w:val="nil"/>
              <w:left w:val="nil"/>
              <w:bottom w:val="single" w:sz="4" w:space="0" w:color="auto"/>
              <w:right w:val="single" w:sz="4" w:space="0" w:color="auto"/>
            </w:tcBorders>
            <w:noWrap/>
            <w:vAlign w:val="center"/>
            <w:hideMark/>
          </w:tcPr>
          <w:p w14:paraId="4F28DAA8" w14:textId="77777777" w:rsidR="004F10A7" w:rsidRPr="004F10A7" w:rsidRDefault="004F10A7" w:rsidP="00A95496">
            <w:pPr>
              <w:spacing w:after="0"/>
            </w:pPr>
            <w:r w:rsidRPr="004F10A7">
              <w:t xml:space="preserve">        1,00   </w:t>
            </w:r>
          </w:p>
        </w:tc>
        <w:tc>
          <w:tcPr>
            <w:tcW w:w="0" w:type="auto"/>
            <w:tcBorders>
              <w:top w:val="nil"/>
              <w:left w:val="nil"/>
              <w:bottom w:val="single" w:sz="4" w:space="0" w:color="auto"/>
              <w:right w:val="single" w:sz="4" w:space="0" w:color="auto"/>
            </w:tcBorders>
            <w:noWrap/>
            <w:vAlign w:val="center"/>
            <w:hideMark/>
          </w:tcPr>
          <w:p w14:paraId="6D593AD1" w14:textId="77777777" w:rsidR="004F10A7" w:rsidRPr="004F10A7" w:rsidRDefault="004F10A7" w:rsidP="00A95496">
            <w:pPr>
              <w:spacing w:after="0"/>
            </w:pPr>
            <w:r w:rsidRPr="004F10A7">
              <w:t> </w:t>
            </w:r>
          </w:p>
        </w:tc>
        <w:tc>
          <w:tcPr>
            <w:tcW w:w="1747" w:type="dxa"/>
            <w:tcBorders>
              <w:top w:val="nil"/>
              <w:left w:val="nil"/>
              <w:bottom w:val="single" w:sz="4" w:space="0" w:color="auto"/>
              <w:right w:val="single" w:sz="4" w:space="0" w:color="auto"/>
            </w:tcBorders>
            <w:noWrap/>
            <w:vAlign w:val="center"/>
            <w:hideMark/>
          </w:tcPr>
          <w:p w14:paraId="13325153" w14:textId="77777777" w:rsidR="004F10A7" w:rsidRPr="004F10A7" w:rsidRDefault="004F10A7" w:rsidP="00A95496">
            <w:pPr>
              <w:spacing w:after="0"/>
            </w:pPr>
            <w:r w:rsidRPr="004F10A7">
              <w:t> </w:t>
            </w:r>
          </w:p>
        </w:tc>
      </w:tr>
      <w:tr w:rsidR="00A95496" w:rsidRPr="004F10A7" w14:paraId="709B45EC" w14:textId="77777777" w:rsidTr="00F97A3A">
        <w:trPr>
          <w:trHeight w:val="20"/>
        </w:trPr>
        <w:tc>
          <w:tcPr>
            <w:tcW w:w="0" w:type="auto"/>
            <w:tcBorders>
              <w:top w:val="nil"/>
              <w:left w:val="single" w:sz="4" w:space="0" w:color="auto"/>
              <w:bottom w:val="single" w:sz="4" w:space="0" w:color="auto"/>
              <w:right w:val="single" w:sz="4" w:space="0" w:color="auto"/>
            </w:tcBorders>
            <w:noWrap/>
            <w:hideMark/>
          </w:tcPr>
          <w:p w14:paraId="56E6B53A" w14:textId="77777777" w:rsidR="004F10A7" w:rsidRPr="004F10A7" w:rsidRDefault="004F10A7" w:rsidP="00A95496">
            <w:pPr>
              <w:spacing w:after="0"/>
            </w:pPr>
            <w:r w:rsidRPr="004F10A7">
              <w:t>9.3</w:t>
            </w:r>
          </w:p>
        </w:tc>
        <w:tc>
          <w:tcPr>
            <w:tcW w:w="3432" w:type="dxa"/>
            <w:tcBorders>
              <w:top w:val="nil"/>
              <w:left w:val="nil"/>
              <w:bottom w:val="single" w:sz="4" w:space="0" w:color="auto"/>
              <w:right w:val="single" w:sz="4" w:space="0" w:color="auto"/>
            </w:tcBorders>
            <w:vAlign w:val="bottom"/>
            <w:hideMark/>
          </w:tcPr>
          <w:p w14:paraId="6BC35559" w14:textId="77777777" w:rsidR="004F10A7" w:rsidRPr="004F10A7" w:rsidRDefault="004F10A7" w:rsidP="00A95496">
            <w:pPr>
              <w:spacing w:after="0"/>
              <w:ind w:left="0" w:firstLine="0"/>
            </w:pPr>
            <w:r w:rsidRPr="004F10A7">
              <w:t>Fourniture et pose des appareils sanitaires Y/c accesoires et toutes sujetions de bonnes exécutions</w:t>
            </w:r>
          </w:p>
        </w:tc>
        <w:tc>
          <w:tcPr>
            <w:tcW w:w="785" w:type="dxa"/>
            <w:tcBorders>
              <w:top w:val="nil"/>
              <w:left w:val="nil"/>
              <w:bottom w:val="single" w:sz="4" w:space="0" w:color="auto"/>
              <w:right w:val="single" w:sz="4" w:space="0" w:color="auto"/>
            </w:tcBorders>
            <w:noWrap/>
            <w:vAlign w:val="center"/>
            <w:hideMark/>
          </w:tcPr>
          <w:p w14:paraId="3FAE2B06" w14:textId="77777777" w:rsidR="004F10A7" w:rsidRPr="004F10A7" w:rsidRDefault="004F10A7" w:rsidP="00A95496">
            <w:pPr>
              <w:spacing w:after="0"/>
            </w:pPr>
            <w:r w:rsidRPr="004F10A7">
              <w:t> </w:t>
            </w:r>
          </w:p>
        </w:tc>
        <w:tc>
          <w:tcPr>
            <w:tcW w:w="1453" w:type="dxa"/>
            <w:tcBorders>
              <w:top w:val="nil"/>
              <w:left w:val="nil"/>
              <w:bottom w:val="single" w:sz="4" w:space="0" w:color="auto"/>
              <w:right w:val="single" w:sz="4" w:space="0" w:color="auto"/>
            </w:tcBorders>
            <w:noWrap/>
            <w:vAlign w:val="center"/>
            <w:hideMark/>
          </w:tcPr>
          <w:p w14:paraId="17B54A0B" w14:textId="77777777" w:rsidR="004F10A7" w:rsidRPr="004F10A7" w:rsidRDefault="004F10A7" w:rsidP="00A95496">
            <w:pPr>
              <w:spacing w:after="0"/>
            </w:pPr>
            <w:r w:rsidRPr="004F10A7">
              <w:t> </w:t>
            </w:r>
          </w:p>
        </w:tc>
        <w:tc>
          <w:tcPr>
            <w:tcW w:w="0" w:type="auto"/>
            <w:tcBorders>
              <w:top w:val="nil"/>
              <w:left w:val="nil"/>
              <w:bottom w:val="single" w:sz="4" w:space="0" w:color="auto"/>
              <w:right w:val="single" w:sz="4" w:space="0" w:color="auto"/>
            </w:tcBorders>
            <w:noWrap/>
            <w:vAlign w:val="center"/>
            <w:hideMark/>
          </w:tcPr>
          <w:p w14:paraId="20E638B4" w14:textId="77777777" w:rsidR="004F10A7" w:rsidRPr="004F10A7" w:rsidRDefault="004F10A7" w:rsidP="00A95496">
            <w:pPr>
              <w:spacing w:after="0"/>
            </w:pPr>
            <w:r w:rsidRPr="004F10A7">
              <w:t> </w:t>
            </w:r>
          </w:p>
        </w:tc>
        <w:tc>
          <w:tcPr>
            <w:tcW w:w="1747" w:type="dxa"/>
            <w:tcBorders>
              <w:top w:val="nil"/>
              <w:left w:val="nil"/>
              <w:bottom w:val="single" w:sz="4" w:space="0" w:color="auto"/>
              <w:right w:val="single" w:sz="4" w:space="0" w:color="auto"/>
            </w:tcBorders>
            <w:noWrap/>
            <w:vAlign w:val="center"/>
            <w:hideMark/>
          </w:tcPr>
          <w:p w14:paraId="3B1A076A" w14:textId="77777777" w:rsidR="004F10A7" w:rsidRPr="004F10A7" w:rsidRDefault="004F10A7" w:rsidP="00A95496">
            <w:pPr>
              <w:spacing w:after="0"/>
            </w:pPr>
            <w:r w:rsidRPr="004F10A7">
              <w:t> </w:t>
            </w:r>
          </w:p>
        </w:tc>
      </w:tr>
      <w:tr w:rsidR="00A95496" w:rsidRPr="004F10A7" w14:paraId="256DEC13" w14:textId="77777777" w:rsidTr="00F97A3A">
        <w:trPr>
          <w:trHeight w:val="20"/>
        </w:trPr>
        <w:tc>
          <w:tcPr>
            <w:tcW w:w="0" w:type="auto"/>
            <w:tcBorders>
              <w:top w:val="nil"/>
              <w:left w:val="single" w:sz="4" w:space="0" w:color="auto"/>
              <w:bottom w:val="single" w:sz="4" w:space="0" w:color="auto"/>
              <w:right w:val="single" w:sz="4" w:space="0" w:color="auto"/>
            </w:tcBorders>
            <w:noWrap/>
            <w:hideMark/>
          </w:tcPr>
          <w:p w14:paraId="0FD65577" w14:textId="77777777" w:rsidR="004F10A7" w:rsidRPr="004F10A7" w:rsidRDefault="004F10A7" w:rsidP="00A95496">
            <w:pPr>
              <w:spacing w:after="0"/>
            </w:pPr>
            <w:r w:rsidRPr="004F10A7">
              <w:t> </w:t>
            </w:r>
          </w:p>
        </w:tc>
        <w:tc>
          <w:tcPr>
            <w:tcW w:w="3432" w:type="dxa"/>
            <w:tcBorders>
              <w:top w:val="nil"/>
              <w:left w:val="nil"/>
              <w:bottom w:val="single" w:sz="4" w:space="0" w:color="auto"/>
              <w:right w:val="single" w:sz="4" w:space="0" w:color="auto"/>
            </w:tcBorders>
            <w:noWrap/>
            <w:vAlign w:val="bottom"/>
            <w:hideMark/>
          </w:tcPr>
          <w:p w14:paraId="2C996AE8" w14:textId="77777777" w:rsidR="004F10A7" w:rsidRPr="004F10A7" w:rsidRDefault="004F10A7" w:rsidP="00A95496">
            <w:pPr>
              <w:spacing w:after="0"/>
              <w:ind w:left="0" w:firstLine="0"/>
            </w:pPr>
            <w:r w:rsidRPr="004F10A7">
              <w:t xml:space="preserve">*Lavbo complet y/c robinet </w:t>
            </w:r>
          </w:p>
        </w:tc>
        <w:tc>
          <w:tcPr>
            <w:tcW w:w="785" w:type="dxa"/>
            <w:tcBorders>
              <w:top w:val="nil"/>
              <w:left w:val="nil"/>
              <w:bottom w:val="single" w:sz="4" w:space="0" w:color="auto"/>
              <w:right w:val="single" w:sz="4" w:space="0" w:color="auto"/>
            </w:tcBorders>
            <w:noWrap/>
            <w:vAlign w:val="center"/>
            <w:hideMark/>
          </w:tcPr>
          <w:p w14:paraId="14A7145C" w14:textId="2C7ACCC2" w:rsidR="004F10A7" w:rsidRPr="004F10A7" w:rsidRDefault="00985038" w:rsidP="00A95496">
            <w:pPr>
              <w:spacing w:after="0"/>
            </w:pPr>
            <w:r w:rsidRPr="004F10A7">
              <w:t>U</w:t>
            </w:r>
          </w:p>
        </w:tc>
        <w:tc>
          <w:tcPr>
            <w:tcW w:w="1453" w:type="dxa"/>
            <w:tcBorders>
              <w:top w:val="nil"/>
              <w:left w:val="nil"/>
              <w:bottom w:val="single" w:sz="4" w:space="0" w:color="auto"/>
              <w:right w:val="single" w:sz="4" w:space="0" w:color="auto"/>
            </w:tcBorders>
            <w:noWrap/>
            <w:vAlign w:val="center"/>
            <w:hideMark/>
          </w:tcPr>
          <w:p w14:paraId="68C4CB3C" w14:textId="77777777" w:rsidR="004F10A7" w:rsidRPr="004F10A7" w:rsidRDefault="004F10A7" w:rsidP="00A95496">
            <w:pPr>
              <w:spacing w:after="0"/>
            </w:pPr>
            <w:r w:rsidRPr="004F10A7">
              <w:t xml:space="preserve">        2,00   </w:t>
            </w:r>
          </w:p>
        </w:tc>
        <w:tc>
          <w:tcPr>
            <w:tcW w:w="0" w:type="auto"/>
            <w:tcBorders>
              <w:top w:val="nil"/>
              <w:left w:val="nil"/>
              <w:bottom w:val="single" w:sz="4" w:space="0" w:color="auto"/>
              <w:right w:val="single" w:sz="4" w:space="0" w:color="auto"/>
            </w:tcBorders>
            <w:noWrap/>
            <w:vAlign w:val="center"/>
            <w:hideMark/>
          </w:tcPr>
          <w:p w14:paraId="60B5B761" w14:textId="77777777" w:rsidR="004F10A7" w:rsidRPr="004F10A7" w:rsidRDefault="004F10A7" w:rsidP="00A95496">
            <w:pPr>
              <w:spacing w:after="0"/>
            </w:pPr>
            <w:r w:rsidRPr="004F10A7">
              <w:t> </w:t>
            </w:r>
          </w:p>
        </w:tc>
        <w:tc>
          <w:tcPr>
            <w:tcW w:w="1747" w:type="dxa"/>
            <w:tcBorders>
              <w:top w:val="nil"/>
              <w:left w:val="nil"/>
              <w:bottom w:val="single" w:sz="4" w:space="0" w:color="auto"/>
              <w:right w:val="single" w:sz="4" w:space="0" w:color="auto"/>
            </w:tcBorders>
            <w:noWrap/>
            <w:vAlign w:val="center"/>
            <w:hideMark/>
          </w:tcPr>
          <w:p w14:paraId="3648E45F" w14:textId="77777777" w:rsidR="004F10A7" w:rsidRPr="004F10A7" w:rsidRDefault="004F10A7" w:rsidP="00A95496">
            <w:pPr>
              <w:spacing w:after="0"/>
            </w:pPr>
            <w:r w:rsidRPr="004F10A7">
              <w:t> </w:t>
            </w:r>
          </w:p>
        </w:tc>
      </w:tr>
      <w:tr w:rsidR="00A95496" w:rsidRPr="004F10A7" w14:paraId="2CAEB606" w14:textId="77777777" w:rsidTr="00F97A3A">
        <w:trPr>
          <w:trHeight w:val="20"/>
        </w:trPr>
        <w:tc>
          <w:tcPr>
            <w:tcW w:w="0" w:type="auto"/>
            <w:tcBorders>
              <w:top w:val="nil"/>
              <w:left w:val="single" w:sz="4" w:space="0" w:color="auto"/>
              <w:bottom w:val="single" w:sz="4" w:space="0" w:color="auto"/>
              <w:right w:val="single" w:sz="4" w:space="0" w:color="auto"/>
            </w:tcBorders>
            <w:noWrap/>
            <w:hideMark/>
          </w:tcPr>
          <w:p w14:paraId="05066D66" w14:textId="77777777" w:rsidR="004F10A7" w:rsidRPr="004F10A7" w:rsidRDefault="004F10A7" w:rsidP="00A95496">
            <w:pPr>
              <w:spacing w:after="0"/>
            </w:pPr>
            <w:r w:rsidRPr="004F10A7">
              <w:t> </w:t>
            </w:r>
          </w:p>
        </w:tc>
        <w:tc>
          <w:tcPr>
            <w:tcW w:w="3432" w:type="dxa"/>
            <w:tcBorders>
              <w:top w:val="nil"/>
              <w:left w:val="nil"/>
              <w:bottom w:val="single" w:sz="4" w:space="0" w:color="auto"/>
              <w:right w:val="single" w:sz="4" w:space="0" w:color="auto"/>
            </w:tcBorders>
            <w:noWrap/>
            <w:vAlign w:val="bottom"/>
            <w:hideMark/>
          </w:tcPr>
          <w:p w14:paraId="629F8305" w14:textId="77777777" w:rsidR="004F10A7" w:rsidRPr="004F10A7" w:rsidRDefault="004F10A7" w:rsidP="00A95496">
            <w:pPr>
              <w:spacing w:after="0"/>
              <w:ind w:left="0" w:firstLine="0"/>
            </w:pPr>
            <w:r w:rsidRPr="004F10A7">
              <w:t>*WC turc</w:t>
            </w:r>
          </w:p>
        </w:tc>
        <w:tc>
          <w:tcPr>
            <w:tcW w:w="785" w:type="dxa"/>
            <w:tcBorders>
              <w:top w:val="nil"/>
              <w:left w:val="nil"/>
              <w:bottom w:val="single" w:sz="4" w:space="0" w:color="auto"/>
              <w:right w:val="single" w:sz="4" w:space="0" w:color="auto"/>
            </w:tcBorders>
            <w:noWrap/>
            <w:vAlign w:val="center"/>
            <w:hideMark/>
          </w:tcPr>
          <w:p w14:paraId="1C725406" w14:textId="7A95DD48" w:rsidR="004F10A7" w:rsidRPr="004F10A7" w:rsidRDefault="00985038" w:rsidP="00A95496">
            <w:pPr>
              <w:spacing w:after="0"/>
            </w:pPr>
            <w:r w:rsidRPr="004F10A7">
              <w:t>U</w:t>
            </w:r>
          </w:p>
        </w:tc>
        <w:tc>
          <w:tcPr>
            <w:tcW w:w="1453" w:type="dxa"/>
            <w:tcBorders>
              <w:top w:val="nil"/>
              <w:left w:val="nil"/>
              <w:bottom w:val="single" w:sz="4" w:space="0" w:color="auto"/>
              <w:right w:val="single" w:sz="4" w:space="0" w:color="auto"/>
            </w:tcBorders>
            <w:noWrap/>
            <w:vAlign w:val="center"/>
            <w:hideMark/>
          </w:tcPr>
          <w:p w14:paraId="690E31A9" w14:textId="77777777" w:rsidR="004F10A7" w:rsidRPr="004F10A7" w:rsidRDefault="004F10A7" w:rsidP="00A95496">
            <w:pPr>
              <w:spacing w:after="0"/>
            </w:pPr>
            <w:r w:rsidRPr="004F10A7">
              <w:t xml:space="preserve">        2,00   </w:t>
            </w:r>
          </w:p>
        </w:tc>
        <w:tc>
          <w:tcPr>
            <w:tcW w:w="0" w:type="auto"/>
            <w:tcBorders>
              <w:top w:val="nil"/>
              <w:left w:val="nil"/>
              <w:bottom w:val="single" w:sz="4" w:space="0" w:color="auto"/>
              <w:right w:val="single" w:sz="4" w:space="0" w:color="auto"/>
            </w:tcBorders>
            <w:noWrap/>
            <w:vAlign w:val="center"/>
            <w:hideMark/>
          </w:tcPr>
          <w:p w14:paraId="6094052C" w14:textId="77777777" w:rsidR="004F10A7" w:rsidRPr="004F10A7" w:rsidRDefault="004F10A7" w:rsidP="00A95496">
            <w:pPr>
              <w:spacing w:after="0"/>
            </w:pPr>
            <w:r w:rsidRPr="004F10A7">
              <w:t> </w:t>
            </w:r>
          </w:p>
        </w:tc>
        <w:tc>
          <w:tcPr>
            <w:tcW w:w="1747" w:type="dxa"/>
            <w:tcBorders>
              <w:top w:val="nil"/>
              <w:left w:val="nil"/>
              <w:bottom w:val="single" w:sz="4" w:space="0" w:color="auto"/>
              <w:right w:val="single" w:sz="4" w:space="0" w:color="auto"/>
            </w:tcBorders>
            <w:noWrap/>
            <w:vAlign w:val="center"/>
            <w:hideMark/>
          </w:tcPr>
          <w:p w14:paraId="29974E97" w14:textId="77777777" w:rsidR="004F10A7" w:rsidRPr="004F10A7" w:rsidRDefault="004F10A7" w:rsidP="00A95496">
            <w:pPr>
              <w:spacing w:after="0"/>
            </w:pPr>
            <w:r w:rsidRPr="004F10A7">
              <w:t> </w:t>
            </w:r>
          </w:p>
        </w:tc>
      </w:tr>
      <w:tr w:rsidR="00A95496" w:rsidRPr="004F10A7" w14:paraId="6FE1C174" w14:textId="77777777" w:rsidTr="00F97A3A">
        <w:trPr>
          <w:trHeight w:val="20"/>
        </w:trPr>
        <w:tc>
          <w:tcPr>
            <w:tcW w:w="0" w:type="auto"/>
            <w:tcBorders>
              <w:top w:val="nil"/>
              <w:left w:val="single" w:sz="4" w:space="0" w:color="auto"/>
              <w:bottom w:val="single" w:sz="4" w:space="0" w:color="auto"/>
              <w:right w:val="single" w:sz="4" w:space="0" w:color="auto"/>
            </w:tcBorders>
            <w:noWrap/>
            <w:hideMark/>
          </w:tcPr>
          <w:p w14:paraId="4589BC60" w14:textId="77777777" w:rsidR="004F10A7" w:rsidRPr="004F10A7" w:rsidRDefault="004F10A7" w:rsidP="00A95496">
            <w:pPr>
              <w:spacing w:after="0"/>
            </w:pPr>
            <w:r w:rsidRPr="004F10A7">
              <w:t> </w:t>
            </w:r>
          </w:p>
        </w:tc>
        <w:tc>
          <w:tcPr>
            <w:tcW w:w="3432" w:type="dxa"/>
            <w:tcBorders>
              <w:top w:val="nil"/>
              <w:left w:val="nil"/>
              <w:bottom w:val="single" w:sz="4" w:space="0" w:color="auto"/>
              <w:right w:val="single" w:sz="4" w:space="0" w:color="auto"/>
            </w:tcBorders>
            <w:noWrap/>
            <w:vAlign w:val="bottom"/>
            <w:hideMark/>
          </w:tcPr>
          <w:p w14:paraId="500C918E" w14:textId="77777777" w:rsidR="004F10A7" w:rsidRPr="004F10A7" w:rsidRDefault="004F10A7" w:rsidP="00A95496">
            <w:pPr>
              <w:spacing w:after="0"/>
              <w:ind w:left="0" w:firstLine="0"/>
            </w:pPr>
            <w:r w:rsidRPr="004F10A7">
              <w:t>Douche</w:t>
            </w:r>
          </w:p>
        </w:tc>
        <w:tc>
          <w:tcPr>
            <w:tcW w:w="785" w:type="dxa"/>
            <w:tcBorders>
              <w:top w:val="nil"/>
              <w:left w:val="nil"/>
              <w:bottom w:val="single" w:sz="4" w:space="0" w:color="auto"/>
              <w:right w:val="single" w:sz="4" w:space="0" w:color="auto"/>
            </w:tcBorders>
            <w:noWrap/>
            <w:vAlign w:val="center"/>
            <w:hideMark/>
          </w:tcPr>
          <w:p w14:paraId="0D38D6E5" w14:textId="3E022B09" w:rsidR="004F10A7" w:rsidRPr="004F10A7" w:rsidRDefault="00985038" w:rsidP="00A95496">
            <w:pPr>
              <w:spacing w:after="0"/>
            </w:pPr>
            <w:r w:rsidRPr="004F10A7">
              <w:t>U</w:t>
            </w:r>
          </w:p>
        </w:tc>
        <w:tc>
          <w:tcPr>
            <w:tcW w:w="1453" w:type="dxa"/>
            <w:tcBorders>
              <w:top w:val="nil"/>
              <w:left w:val="nil"/>
              <w:bottom w:val="single" w:sz="4" w:space="0" w:color="auto"/>
              <w:right w:val="single" w:sz="4" w:space="0" w:color="auto"/>
            </w:tcBorders>
            <w:noWrap/>
            <w:vAlign w:val="center"/>
            <w:hideMark/>
          </w:tcPr>
          <w:p w14:paraId="5898CEA8" w14:textId="77777777" w:rsidR="004F10A7" w:rsidRPr="004F10A7" w:rsidRDefault="004F10A7" w:rsidP="00A95496">
            <w:pPr>
              <w:spacing w:after="0"/>
            </w:pPr>
            <w:r w:rsidRPr="004F10A7">
              <w:t xml:space="preserve">        2,00   </w:t>
            </w:r>
          </w:p>
        </w:tc>
        <w:tc>
          <w:tcPr>
            <w:tcW w:w="0" w:type="auto"/>
            <w:tcBorders>
              <w:top w:val="nil"/>
              <w:left w:val="nil"/>
              <w:bottom w:val="single" w:sz="4" w:space="0" w:color="auto"/>
              <w:right w:val="single" w:sz="4" w:space="0" w:color="auto"/>
            </w:tcBorders>
            <w:noWrap/>
            <w:vAlign w:val="center"/>
            <w:hideMark/>
          </w:tcPr>
          <w:p w14:paraId="793CD719" w14:textId="77777777" w:rsidR="004F10A7" w:rsidRPr="004F10A7" w:rsidRDefault="004F10A7" w:rsidP="00A95496">
            <w:pPr>
              <w:spacing w:after="0"/>
            </w:pPr>
            <w:r w:rsidRPr="004F10A7">
              <w:t> </w:t>
            </w:r>
          </w:p>
        </w:tc>
        <w:tc>
          <w:tcPr>
            <w:tcW w:w="1747" w:type="dxa"/>
            <w:tcBorders>
              <w:top w:val="nil"/>
              <w:left w:val="nil"/>
              <w:bottom w:val="single" w:sz="4" w:space="0" w:color="auto"/>
              <w:right w:val="single" w:sz="4" w:space="0" w:color="auto"/>
            </w:tcBorders>
            <w:noWrap/>
            <w:vAlign w:val="center"/>
            <w:hideMark/>
          </w:tcPr>
          <w:p w14:paraId="2E14D2A5" w14:textId="77777777" w:rsidR="004F10A7" w:rsidRPr="004F10A7" w:rsidRDefault="004F10A7" w:rsidP="00A95496">
            <w:pPr>
              <w:spacing w:after="0"/>
            </w:pPr>
            <w:r w:rsidRPr="004F10A7">
              <w:t> </w:t>
            </w:r>
          </w:p>
        </w:tc>
      </w:tr>
      <w:tr w:rsidR="00A95496" w:rsidRPr="004F10A7" w14:paraId="5861221A" w14:textId="77777777" w:rsidTr="00F97A3A">
        <w:trPr>
          <w:trHeight w:val="20"/>
        </w:trPr>
        <w:tc>
          <w:tcPr>
            <w:tcW w:w="0" w:type="auto"/>
            <w:tcBorders>
              <w:top w:val="nil"/>
              <w:left w:val="single" w:sz="4" w:space="0" w:color="auto"/>
              <w:bottom w:val="single" w:sz="4" w:space="0" w:color="auto"/>
              <w:right w:val="single" w:sz="4" w:space="0" w:color="auto"/>
            </w:tcBorders>
            <w:noWrap/>
            <w:hideMark/>
          </w:tcPr>
          <w:p w14:paraId="42C78437" w14:textId="77777777" w:rsidR="004F10A7" w:rsidRPr="004F10A7" w:rsidRDefault="004F10A7" w:rsidP="00A95496">
            <w:pPr>
              <w:spacing w:after="0"/>
            </w:pPr>
            <w:r w:rsidRPr="004F10A7">
              <w:t> </w:t>
            </w:r>
          </w:p>
        </w:tc>
        <w:tc>
          <w:tcPr>
            <w:tcW w:w="3432" w:type="dxa"/>
            <w:tcBorders>
              <w:top w:val="nil"/>
              <w:left w:val="nil"/>
              <w:bottom w:val="single" w:sz="4" w:space="0" w:color="auto"/>
              <w:right w:val="single" w:sz="4" w:space="0" w:color="auto"/>
            </w:tcBorders>
            <w:noWrap/>
            <w:vAlign w:val="bottom"/>
            <w:hideMark/>
          </w:tcPr>
          <w:p w14:paraId="7B27FC3B" w14:textId="77777777" w:rsidR="004F10A7" w:rsidRPr="004F10A7" w:rsidRDefault="004F10A7" w:rsidP="00A95496">
            <w:pPr>
              <w:spacing w:after="0"/>
              <w:ind w:left="0" w:firstLine="0"/>
            </w:pPr>
            <w:r w:rsidRPr="004F10A7">
              <w:t>*Siphon au sol</w:t>
            </w:r>
          </w:p>
        </w:tc>
        <w:tc>
          <w:tcPr>
            <w:tcW w:w="785" w:type="dxa"/>
            <w:tcBorders>
              <w:top w:val="nil"/>
              <w:left w:val="nil"/>
              <w:bottom w:val="single" w:sz="4" w:space="0" w:color="auto"/>
              <w:right w:val="single" w:sz="4" w:space="0" w:color="auto"/>
            </w:tcBorders>
            <w:noWrap/>
            <w:vAlign w:val="center"/>
            <w:hideMark/>
          </w:tcPr>
          <w:p w14:paraId="480463DC" w14:textId="69E7E636" w:rsidR="004F10A7" w:rsidRPr="004F10A7" w:rsidRDefault="00985038" w:rsidP="00A95496">
            <w:pPr>
              <w:spacing w:after="0"/>
            </w:pPr>
            <w:r w:rsidRPr="004F10A7">
              <w:t>U</w:t>
            </w:r>
          </w:p>
        </w:tc>
        <w:tc>
          <w:tcPr>
            <w:tcW w:w="1453" w:type="dxa"/>
            <w:tcBorders>
              <w:top w:val="nil"/>
              <w:left w:val="nil"/>
              <w:bottom w:val="single" w:sz="4" w:space="0" w:color="auto"/>
              <w:right w:val="single" w:sz="4" w:space="0" w:color="auto"/>
            </w:tcBorders>
            <w:noWrap/>
            <w:vAlign w:val="center"/>
            <w:hideMark/>
          </w:tcPr>
          <w:p w14:paraId="6B77D5A5" w14:textId="77777777" w:rsidR="004F10A7" w:rsidRPr="004F10A7" w:rsidRDefault="004F10A7" w:rsidP="00A95496">
            <w:pPr>
              <w:spacing w:after="0"/>
            </w:pPr>
            <w:r w:rsidRPr="004F10A7">
              <w:t xml:space="preserve">        4,00   </w:t>
            </w:r>
          </w:p>
        </w:tc>
        <w:tc>
          <w:tcPr>
            <w:tcW w:w="0" w:type="auto"/>
            <w:tcBorders>
              <w:top w:val="nil"/>
              <w:left w:val="nil"/>
              <w:bottom w:val="single" w:sz="4" w:space="0" w:color="auto"/>
              <w:right w:val="single" w:sz="4" w:space="0" w:color="auto"/>
            </w:tcBorders>
            <w:noWrap/>
            <w:vAlign w:val="center"/>
            <w:hideMark/>
          </w:tcPr>
          <w:p w14:paraId="6F4C1C44" w14:textId="77777777" w:rsidR="004F10A7" w:rsidRPr="004F10A7" w:rsidRDefault="004F10A7" w:rsidP="00A95496">
            <w:pPr>
              <w:spacing w:after="0"/>
            </w:pPr>
            <w:r w:rsidRPr="004F10A7">
              <w:t> </w:t>
            </w:r>
          </w:p>
        </w:tc>
        <w:tc>
          <w:tcPr>
            <w:tcW w:w="1747" w:type="dxa"/>
            <w:tcBorders>
              <w:top w:val="nil"/>
              <w:left w:val="nil"/>
              <w:bottom w:val="single" w:sz="4" w:space="0" w:color="auto"/>
              <w:right w:val="single" w:sz="4" w:space="0" w:color="auto"/>
            </w:tcBorders>
            <w:noWrap/>
            <w:vAlign w:val="center"/>
            <w:hideMark/>
          </w:tcPr>
          <w:p w14:paraId="55E54A52" w14:textId="77777777" w:rsidR="004F10A7" w:rsidRPr="004F10A7" w:rsidRDefault="004F10A7" w:rsidP="00A95496">
            <w:pPr>
              <w:spacing w:after="0"/>
            </w:pPr>
            <w:r w:rsidRPr="004F10A7">
              <w:t> </w:t>
            </w:r>
          </w:p>
        </w:tc>
      </w:tr>
      <w:tr w:rsidR="00A95496" w:rsidRPr="004F10A7" w14:paraId="7DAD6B48" w14:textId="77777777" w:rsidTr="00F97A3A">
        <w:trPr>
          <w:trHeight w:val="20"/>
        </w:trPr>
        <w:tc>
          <w:tcPr>
            <w:tcW w:w="0" w:type="auto"/>
            <w:tcBorders>
              <w:top w:val="nil"/>
              <w:left w:val="single" w:sz="4" w:space="0" w:color="auto"/>
              <w:bottom w:val="single" w:sz="4" w:space="0" w:color="auto"/>
              <w:right w:val="single" w:sz="4" w:space="0" w:color="auto"/>
            </w:tcBorders>
            <w:noWrap/>
            <w:hideMark/>
          </w:tcPr>
          <w:p w14:paraId="21661205" w14:textId="77777777" w:rsidR="004F10A7" w:rsidRPr="004F10A7" w:rsidRDefault="004F10A7" w:rsidP="00A95496">
            <w:pPr>
              <w:spacing w:after="0"/>
            </w:pPr>
            <w:r w:rsidRPr="004F10A7">
              <w:t> </w:t>
            </w:r>
          </w:p>
        </w:tc>
        <w:tc>
          <w:tcPr>
            <w:tcW w:w="3432" w:type="dxa"/>
            <w:tcBorders>
              <w:top w:val="nil"/>
              <w:left w:val="nil"/>
              <w:bottom w:val="single" w:sz="4" w:space="0" w:color="auto"/>
              <w:right w:val="single" w:sz="4" w:space="0" w:color="auto"/>
            </w:tcBorders>
            <w:noWrap/>
            <w:vAlign w:val="bottom"/>
            <w:hideMark/>
          </w:tcPr>
          <w:p w14:paraId="63CE03BC" w14:textId="77777777" w:rsidR="004F10A7" w:rsidRPr="004F10A7" w:rsidRDefault="004F10A7" w:rsidP="00A95496">
            <w:pPr>
              <w:spacing w:after="0"/>
              <w:ind w:left="0" w:firstLine="0"/>
            </w:pPr>
            <w:r w:rsidRPr="004F10A7">
              <w:t>*Evier sur paillasse</w:t>
            </w:r>
          </w:p>
        </w:tc>
        <w:tc>
          <w:tcPr>
            <w:tcW w:w="785" w:type="dxa"/>
            <w:tcBorders>
              <w:top w:val="nil"/>
              <w:left w:val="nil"/>
              <w:bottom w:val="single" w:sz="4" w:space="0" w:color="auto"/>
              <w:right w:val="single" w:sz="4" w:space="0" w:color="auto"/>
            </w:tcBorders>
            <w:noWrap/>
            <w:vAlign w:val="center"/>
            <w:hideMark/>
          </w:tcPr>
          <w:p w14:paraId="71722CCB" w14:textId="072191FC" w:rsidR="004F10A7" w:rsidRPr="004F10A7" w:rsidRDefault="00985038" w:rsidP="00A95496">
            <w:pPr>
              <w:spacing w:after="0"/>
            </w:pPr>
            <w:r w:rsidRPr="004F10A7">
              <w:t>U</w:t>
            </w:r>
          </w:p>
        </w:tc>
        <w:tc>
          <w:tcPr>
            <w:tcW w:w="1453" w:type="dxa"/>
            <w:tcBorders>
              <w:top w:val="nil"/>
              <w:left w:val="nil"/>
              <w:bottom w:val="single" w:sz="4" w:space="0" w:color="auto"/>
              <w:right w:val="single" w:sz="4" w:space="0" w:color="auto"/>
            </w:tcBorders>
            <w:noWrap/>
            <w:vAlign w:val="center"/>
            <w:hideMark/>
          </w:tcPr>
          <w:p w14:paraId="442D5E5C" w14:textId="77777777" w:rsidR="004F10A7" w:rsidRPr="004F10A7" w:rsidRDefault="004F10A7" w:rsidP="00A95496">
            <w:pPr>
              <w:spacing w:after="0"/>
            </w:pPr>
            <w:r w:rsidRPr="004F10A7">
              <w:t xml:space="preserve">             -     </w:t>
            </w:r>
          </w:p>
        </w:tc>
        <w:tc>
          <w:tcPr>
            <w:tcW w:w="0" w:type="auto"/>
            <w:tcBorders>
              <w:top w:val="nil"/>
              <w:left w:val="nil"/>
              <w:bottom w:val="single" w:sz="4" w:space="0" w:color="auto"/>
              <w:right w:val="single" w:sz="4" w:space="0" w:color="auto"/>
            </w:tcBorders>
            <w:noWrap/>
            <w:vAlign w:val="center"/>
            <w:hideMark/>
          </w:tcPr>
          <w:p w14:paraId="1B89B795" w14:textId="77777777" w:rsidR="004F10A7" w:rsidRPr="004F10A7" w:rsidRDefault="004F10A7" w:rsidP="00A95496">
            <w:pPr>
              <w:spacing w:after="0"/>
            </w:pPr>
            <w:r w:rsidRPr="004F10A7">
              <w:t> </w:t>
            </w:r>
          </w:p>
        </w:tc>
        <w:tc>
          <w:tcPr>
            <w:tcW w:w="1747" w:type="dxa"/>
            <w:tcBorders>
              <w:top w:val="nil"/>
              <w:left w:val="nil"/>
              <w:bottom w:val="single" w:sz="4" w:space="0" w:color="auto"/>
              <w:right w:val="single" w:sz="4" w:space="0" w:color="auto"/>
            </w:tcBorders>
            <w:noWrap/>
            <w:vAlign w:val="center"/>
            <w:hideMark/>
          </w:tcPr>
          <w:p w14:paraId="0D547F89" w14:textId="77777777" w:rsidR="004F10A7" w:rsidRPr="004F10A7" w:rsidRDefault="004F10A7" w:rsidP="00A95496">
            <w:pPr>
              <w:spacing w:after="0"/>
            </w:pPr>
            <w:r w:rsidRPr="004F10A7">
              <w:t> </w:t>
            </w:r>
          </w:p>
        </w:tc>
      </w:tr>
      <w:tr w:rsidR="00A95496" w:rsidRPr="004F10A7" w14:paraId="60386CD2" w14:textId="77777777" w:rsidTr="00F97A3A">
        <w:trPr>
          <w:trHeight w:val="20"/>
        </w:trPr>
        <w:tc>
          <w:tcPr>
            <w:tcW w:w="0" w:type="auto"/>
            <w:tcBorders>
              <w:top w:val="nil"/>
              <w:left w:val="single" w:sz="4" w:space="0" w:color="auto"/>
              <w:bottom w:val="single" w:sz="4" w:space="0" w:color="auto"/>
              <w:right w:val="single" w:sz="4" w:space="0" w:color="auto"/>
            </w:tcBorders>
            <w:noWrap/>
            <w:hideMark/>
          </w:tcPr>
          <w:p w14:paraId="00F9920F" w14:textId="77777777" w:rsidR="004F10A7" w:rsidRPr="004F10A7" w:rsidRDefault="004F10A7" w:rsidP="00A95496">
            <w:pPr>
              <w:spacing w:after="0"/>
            </w:pPr>
            <w:r w:rsidRPr="004F10A7">
              <w:t> </w:t>
            </w:r>
          </w:p>
        </w:tc>
        <w:tc>
          <w:tcPr>
            <w:tcW w:w="3432" w:type="dxa"/>
            <w:tcBorders>
              <w:top w:val="nil"/>
              <w:left w:val="nil"/>
              <w:bottom w:val="single" w:sz="4" w:space="0" w:color="auto"/>
              <w:right w:val="single" w:sz="4" w:space="0" w:color="auto"/>
            </w:tcBorders>
            <w:noWrap/>
            <w:vAlign w:val="bottom"/>
            <w:hideMark/>
          </w:tcPr>
          <w:p w14:paraId="01650851" w14:textId="77777777" w:rsidR="004F10A7" w:rsidRPr="004F10A7" w:rsidRDefault="004F10A7" w:rsidP="00A95496">
            <w:pPr>
              <w:spacing w:after="0"/>
              <w:ind w:left="0" w:firstLine="0"/>
            </w:pPr>
            <w:r w:rsidRPr="004F10A7">
              <w:t>*Porte papier hygienique</w:t>
            </w:r>
          </w:p>
        </w:tc>
        <w:tc>
          <w:tcPr>
            <w:tcW w:w="785" w:type="dxa"/>
            <w:tcBorders>
              <w:top w:val="nil"/>
              <w:left w:val="nil"/>
              <w:bottom w:val="single" w:sz="4" w:space="0" w:color="auto"/>
              <w:right w:val="single" w:sz="4" w:space="0" w:color="auto"/>
            </w:tcBorders>
            <w:noWrap/>
            <w:vAlign w:val="center"/>
            <w:hideMark/>
          </w:tcPr>
          <w:p w14:paraId="1BFCCE1E" w14:textId="0B15D01D" w:rsidR="004F10A7" w:rsidRPr="004F10A7" w:rsidRDefault="00985038" w:rsidP="00A95496">
            <w:pPr>
              <w:spacing w:after="0"/>
            </w:pPr>
            <w:r w:rsidRPr="004F10A7">
              <w:t>U</w:t>
            </w:r>
          </w:p>
        </w:tc>
        <w:tc>
          <w:tcPr>
            <w:tcW w:w="1453" w:type="dxa"/>
            <w:tcBorders>
              <w:top w:val="nil"/>
              <w:left w:val="nil"/>
              <w:bottom w:val="single" w:sz="4" w:space="0" w:color="auto"/>
              <w:right w:val="single" w:sz="4" w:space="0" w:color="auto"/>
            </w:tcBorders>
            <w:noWrap/>
            <w:vAlign w:val="center"/>
            <w:hideMark/>
          </w:tcPr>
          <w:p w14:paraId="4C7C06D6" w14:textId="77777777" w:rsidR="004F10A7" w:rsidRPr="004F10A7" w:rsidRDefault="004F10A7" w:rsidP="00A95496">
            <w:pPr>
              <w:spacing w:after="0"/>
            </w:pPr>
            <w:r w:rsidRPr="004F10A7">
              <w:t xml:space="preserve">        4,00   </w:t>
            </w:r>
          </w:p>
        </w:tc>
        <w:tc>
          <w:tcPr>
            <w:tcW w:w="0" w:type="auto"/>
            <w:tcBorders>
              <w:top w:val="nil"/>
              <w:left w:val="nil"/>
              <w:bottom w:val="single" w:sz="4" w:space="0" w:color="auto"/>
              <w:right w:val="single" w:sz="4" w:space="0" w:color="auto"/>
            </w:tcBorders>
            <w:noWrap/>
            <w:vAlign w:val="center"/>
            <w:hideMark/>
          </w:tcPr>
          <w:p w14:paraId="4D1F1832" w14:textId="77777777" w:rsidR="004F10A7" w:rsidRPr="004F10A7" w:rsidRDefault="004F10A7" w:rsidP="00A95496">
            <w:pPr>
              <w:spacing w:after="0"/>
            </w:pPr>
            <w:r w:rsidRPr="004F10A7">
              <w:t> </w:t>
            </w:r>
          </w:p>
        </w:tc>
        <w:tc>
          <w:tcPr>
            <w:tcW w:w="1747" w:type="dxa"/>
            <w:tcBorders>
              <w:top w:val="nil"/>
              <w:left w:val="nil"/>
              <w:bottom w:val="single" w:sz="4" w:space="0" w:color="auto"/>
              <w:right w:val="single" w:sz="4" w:space="0" w:color="auto"/>
            </w:tcBorders>
            <w:noWrap/>
            <w:vAlign w:val="center"/>
            <w:hideMark/>
          </w:tcPr>
          <w:p w14:paraId="3CF00D3B" w14:textId="77777777" w:rsidR="004F10A7" w:rsidRPr="004F10A7" w:rsidRDefault="004F10A7" w:rsidP="00A95496">
            <w:pPr>
              <w:spacing w:after="0"/>
            </w:pPr>
            <w:r w:rsidRPr="004F10A7">
              <w:t> </w:t>
            </w:r>
          </w:p>
        </w:tc>
      </w:tr>
      <w:tr w:rsidR="00A95496" w:rsidRPr="004F10A7" w14:paraId="7F124DE6" w14:textId="77777777" w:rsidTr="00F97A3A">
        <w:trPr>
          <w:trHeight w:val="20"/>
        </w:trPr>
        <w:tc>
          <w:tcPr>
            <w:tcW w:w="0" w:type="auto"/>
            <w:tcBorders>
              <w:top w:val="nil"/>
              <w:left w:val="single" w:sz="4" w:space="0" w:color="auto"/>
              <w:bottom w:val="single" w:sz="4" w:space="0" w:color="auto"/>
              <w:right w:val="single" w:sz="4" w:space="0" w:color="auto"/>
            </w:tcBorders>
            <w:noWrap/>
            <w:hideMark/>
          </w:tcPr>
          <w:p w14:paraId="6FB38CB4" w14:textId="77777777" w:rsidR="004F10A7" w:rsidRPr="004F10A7" w:rsidRDefault="004F10A7" w:rsidP="00A95496">
            <w:pPr>
              <w:spacing w:after="0"/>
            </w:pPr>
            <w:r w:rsidRPr="004F10A7">
              <w:t> </w:t>
            </w:r>
          </w:p>
        </w:tc>
        <w:tc>
          <w:tcPr>
            <w:tcW w:w="3432" w:type="dxa"/>
            <w:tcBorders>
              <w:top w:val="nil"/>
              <w:left w:val="nil"/>
              <w:bottom w:val="single" w:sz="4" w:space="0" w:color="auto"/>
              <w:right w:val="single" w:sz="4" w:space="0" w:color="auto"/>
            </w:tcBorders>
            <w:noWrap/>
            <w:vAlign w:val="bottom"/>
            <w:hideMark/>
          </w:tcPr>
          <w:p w14:paraId="5629BC1E" w14:textId="77777777" w:rsidR="004F10A7" w:rsidRPr="004F10A7" w:rsidRDefault="004F10A7" w:rsidP="00A95496">
            <w:pPr>
              <w:spacing w:after="0"/>
              <w:ind w:left="0" w:firstLine="0"/>
            </w:pPr>
            <w:r w:rsidRPr="004F10A7">
              <w:t xml:space="preserve"> *Glace murale</w:t>
            </w:r>
          </w:p>
        </w:tc>
        <w:tc>
          <w:tcPr>
            <w:tcW w:w="785" w:type="dxa"/>
            <w:tcBorders>
              <w:top w:val="nil"/>
              <w:left w:val="nil"/>
              <w:bottom w:val="single" w:sz="4" w:space="0" w:color="auto"/>
              <w:right w:val="single" w:sz="4" w:space="0" w:color="auto"/>
            </w:tcBorders>
            <w:noWrap/>
            <w:vAlign w:val="center"/>
            <w:hideMark/>
          </w:tcPr>
          <w:p w14:paraId="1A22A5F0" w14:textId="78C0A949" w:rsidR="004F10A7" w:rsidRPr="004F10A7" w:rsidRDefault="00985038" w:rsidP="00A95496">
            <w:pPr>
              <w:spacing w:after="0"/>
            </w:pPr>
            <w:r w:rsidRPr="004F10A7">
              <w:t>U</w:t>
            </w:r>
          </w:p>
        </w:tc>
        <w:tc>
          <w:tcPr>
            <w:tcW w:w="1453" w:type="dxa"/>
            <w:tcBorders>
              <w:top w:val="nil"/>
              <w:left w:val="nil"/>
              <w:bottom w:val="single" w:sz="4" w:space="0" w:color="auto"/>
              <w:right w:val="single" w:sz="4" w:space="0" w:color="auto"/>
            </w:tcBorders>
            <w:noWrap/>
            <w:vAlign w:val="center"/>
            <w:hideMark/>
          </w:tcPr>
          <w:p w14:paraId="3E44B643" w14:textId="77777777" w:rsidR="004F10A7" w:rsidRPr="004F10A7" w:rsidRDefault="004F10A7" w:rsidP="00A95496">
            <w:pPr>
              <w:spacing w:after="0"/>
            </w:pPr>
            <w:r w:rsidRPr="004F10A7">
              <w:t xml:space="preserve">        2,00   </w:t>
            </w:r>
          </w:p>
        </w:tc>
        <w:tc>
          <w:tcPr>
            <w:tcW w:w="0" w:type="auto"/>
            <w:tcBorders>
              <w:top w:val="nil"/>
              <w:left w:val="nil"/>
              <w:bottom w:val="single" w:sz="4" w:space="0" w:color="auto"/>
              <w:right w:val="single" w:sz="4" w:space="0" w:color="auto"/>
            </w:tcBorders>
            <w:noWrap/>
            <w:vAlign w:val="center"/>
            <w:hideMark/>
          </w:tcPr>
          <w:p w14:paraId="6D110C84" w14:textId="77777777" w:rsidR="004F10A7" w:rsidRPr="004F10A7" w:rsidRDefault="004F10A7" w:rsidP="00A95496">
            <w:pPr>
              <w:spacing w:after="0"/>
            </w:pPr>
            <w:r w:rsidRPr="004F10A7">
              <w:t> </w:t>
            </w:r>
          </w:p>
        </w:tc>
        <w:tc>
          <w:tcPr>
            <w:tcW w:w="1747" w:type="dxa"/>
            <w:tcBorders>
              <w:top w:val="nil"/>
              <w:left w:val="nil"/>
              <w:bottom w:val="single" w:sz="4" w:space="0" w:color="auto"/>
              <w:right w:val="single" w:sz="4" w:space="0" w:color="auto"/>
            </w:tcBorders>
            <w:noWrap/>
            <w:vAlign w:val="center"/>
            <w:hideMark/>
          </w:tcPr>
          <w:p w14:paraId="421A1E89" w14:textId="77777777" w:rsidR="004F10A7" w:rsidRPr="004F10A7" w:rsidRDefault="004F10A7" w:rsidP="00A95496">
            <w:pPr>
              <w:spacing w:after="0"/>
            </w:pPr>
            <w:r w:rsidRPr="004F10A7">
              <w:t> </w:t>
            </w:r>
          </w:p>
        </w:tc>
      </w:tr>
      <w:tr w:rsidR="00A95496" w:rsidRPr="004F10A7" w14:paraId="6D1B4BEC" w14:textId="77777777" w:rsidTr="00F97A3A">
        <w:trPr>
          <w:trHeight w:val="20"/>
        </w:trPr>
        <w:tc>
          <w:tcPr>
            <w:tcW w:w="0" w:type="auto"/>
            <w:tcBorders>
              <w:top w:val="nil"/>
              <w:left w:val="single" w:sz="4" w:space="0" w:color="auto"/>
              <w:bottom w:val="single" w:sz="4" w:space="0" w:color="auto"/>
              <w:right w:val="single" w:sz="4" w:space="0" w:color="auto"/>
            </w:tcBorders>
            <w:noWrap/>
            <w:hideMark/>
          </w:tcPr>
          <w:p w14:paraId="7C43727A" w14:textId="77777777" w:rsidR="004F10A7" w:rsidRPr="004F10A7" w:rsidRDefault="004F10A7" w:rsidP="00A95496">
            <w:pPr>
              <w:spacing w:after="0"/>
            </w:pPr>
            <w:r w:rsidRPr="004F10A7">
              <w:t> </w:t>
            </w:r>
          </w:p>
        </w:tc>
        <w:tc>
          <w:tcPr>
            <w:tcW w:w="3432" w:type="dxa"/>
            <w:tcBorders>
              <w:top w:val="nil"/>
              <w:left w:val="nil"/>
              <w:bottom w:val="single" w:sz="4" w:space="0" w:color="auto"/>
              <w:right w:val="single" w:sz="4" w:space="0" w:color="auto"/>
            </w:tcBorders>
            <w:noWrap/>
            <w:vAlign w:val="bottom"/>
            <w:hideMark/>
          </w:tcPr>
          <w:p w14:paraId="428BB153" w14:textId="77777777" w:rsidR="004F10A7" w:rsidRPr="004F10A7" w:rsidRDefault="004F10A7" w:rsidP="00A95496">
            <w:pPr>
              <w:spacing w:after="0"/>
              <w:ind w:left="0" w:firstLine="0"/>
            </w:pPr>
            <w:r w:rsidRPr="004F10A7">
              <w:t>*Porte savon</w:t>
            </w:r>
          </w:p>
        </w:tc>
        <w:tc>
          <w:tcPr>
            <w:tcW w:w="785" w:type="dxa"/>
            <w:tcBorders>
              <w:top w:val="nil"/>
              <w:left w:val="nil"/>
              <w:bottom w:val="single" w:sz="4" w:space="0" w:color="auto"/>
              <w:right w:val="single" w:sz="4" w:space="0" w:color="auto"/>
            </w:tcBorders>
            <w:noWrap/>
            <w:vAlign w:val="center"/>
            <w:hideMark/>
          </w:tcPr>
          <w:p w14:paraId="041E9280" w14:textId="23760CAD" w:rsidR="004F10A7" w:rsidRPr="004F10A7" w:rsidRDefault="00985038" w:rsidP="00A95496">
            <w:pPr>
              <w:spacing w:after="0"/>
            </w:pPr>
            <w:r w:rsidRPr="004F10A7">
              <w:t>U</w:t>
            </w:r>
          </w:p>
        </w:tc>
        <w:tc>
          <w:tcPr>
            <w:tcW w:w="1453" w:type="dxa"/>
            <w:tcBorders>
              <w:top w:val="nil"/>
              <w:left w:val="nil"/>
              <w:bottom w:val="single" w:sz="4" w:space="0" w:color="auto"/>
              <w:right w:val="single" w:sz="4" w:space="0" w:color="auto"/>
            </w:tcBorders>
            <w:noWrap/>
            <w:vAlign w:val="center"/>
            <w:hideMark/>
          </w:tcPr>
          <w:p w14:paraId="23E6E7B5" w14:textId="77777777" w:rsidR="004F10A7" w:rsidRPr="004F10A7" w:rsidRDefault="004F10A7" w:rsidP="00A95496">
            <w:pPr>
              <w:spacing w:after="0"/>
            </w:pPr>
            <w:r w:rsidRPr="004F10A7">
              <w:t xml:space="preserve">        2,00   </w:t>
            </w:r>
          </w:p>
        </w:tc>
        <w:tc>
          <w:tcPr>
            <w:tcW w:w="0" w:type="auto"/>
            <w:tcBorders>
              <w:top w:val="nil"/>
              <w:left w:val="nil"/>
              <w:bottom w:val="single" w:sz="4" w:space="0" w:color="auto"/>
              <w:right w:val="single" w:sz="4" w:space="0" w:color="auto"/>
            </w:tcBorders>
            <w:noWrap/>
            <w:vAlign w:val="center"/>
            <w:hideMark/>
          </w:tcPr>
          <w:p w14:paraId="6C53CEDD" w14:textId="77777777" w:rsidR="004F10A7" w:rsidRPr="004F10A7" w:rsidRDefault="004F10A7" w:rsidP="00A95496">
            <w:pPr>
              <w:spacing w:after="0"/>
            </w:pPr>
            <w:r w:rsidRPr="004F10A7">
              <w:t> </w:t>
            </w:r>
          </w:p>
        </w:tc>
        <w:tc>
          <w:tcPr>
            <w:tcW w:w="1747" w:type="dxa"/>
            <w:tcBorders>
              <w:top w:val="nil"/>
              <w:left w:val="nil"/>
              <w:bottom w:val="single" w:sz="4" w:space="0" w:color="auto"/>
              <w:right w:val="single" w:sz="4" w:space="0" w:color="auto"/>
            </w:tcBorders>
            <w:noWrap/>
            <w:vAlign w:val="center"/>
            <w:hideMark/>
          </w:tcPr>
          <w:p w14:paraId="6633D265" w14:textId="77777777" w:rsidR="004F10A7" w:rsidRPr="004F10A7" w:rsidRDefault="004F10A7" w:rsidP="00A95496">
            <w:pPr>
              <w:spacing w:after="0"/>
            </w:pPr>
            <w:r w:rsidRPr="004F10A7">
              <w:t> </w:t>
            </w:r>
          </w:p>
        </w:tc>
      </w:tr>
      <w:tr w:rsidR="00A95496" w:rsidRPr="004F10A7" w14:paraId="77BEB73E" w14:textId="77777777" w:rsidTr="00F97A3A">
        <w:trPr>
          <w:trHeight w:val="20"/>
        </w:trPr>
        <w:tc>
          <w:tcPr>
            <w:tcW w:w="0" w:type="auto"/>
            <w:tcBorders>
              <w:top w:val="nil"/>
              <w:left w:val="single" w:sz="4" w:space="0" w:color="auto"/>
              <w:bottom w:val="single" w:sz="4" w:space="0" w:color="auto"/>
              <w:right w:val="single" w:sz="4" w:space="0" w:color="auto"/>
            </w:tcBorders>
            <w:noWrap/>
            <w:hideMark/>
          </w:tcPr>
          <w:p w14:paraId="4B3C97C4" w14:textId="77777777" w:rsidR="004F10A7" w:rsidRPr="002C0512" w:rsidRDefault="004F10A7" w:rsidP="00A95496">
            <w:pPr>
              <w:spacing w:after="0"/>
              <w:rPr>
                <w:b/>
                <w:bCs/>
              </w:rPr>
            </w:pPr>
            <w:r w:rsidRPr="002C0512">
              <w:rPr>
                <w:b/>
                <w:bCs/>
              </w:rPr>
              <w:t> </w:t>
            </w:r>
          </w:p>
        </w:tc>
        <w:tc>
          <w:tcPr>
            <w:tcW w:w="3432" w:type="dxa"/>
            <w:tcBorders>
              <w:top w:val="nil"/>
              <w:left w:val="nil"/>
              <w:bottom w:val="single" w:sz="4" w:space="0" w:color="auto"/>
              <w:right w:val="single" w:sz="4" w:space="0" w:color="auto"/>
            </w:tcBorders>
            <w:hideMark/>
          </w:tcPr>
          <w:p w14:paraId="6E971DEE" w14:textId="77777777" w:rsidR="004F10A7" w:rsidRPr="002C0512" w:rsidRDefault="004F10A7" w:rsidP="00A95496">
            <w:pPr>
              <w:spacing w:after="0"/>
              <w:ind w:left="0" w:firstLine="0"/>
              <w:rPr>
                <w:b/>
                <w:bCs/>
              </w:rPr>
            </w:pPr>
            <w:r w:rsidRPr="002C0512">
              <w:rPr>
                <w:b/>
                <w:bCs/>
              </w:rPr>
              <w:t>Sous/total 9</w:t>
            </w:r>
          </w:p>
        </w:tc>
        <w:tc>
          <w:tcPr>
            <w:tcW w:w="785" w:type="dxa"/>
            <w:tcBorders>
              <w:top w:val="nil"/>
              <w:left w:val="nil"/>
              <w:bottom w:val="single" w:sz="4" w:space="0" w:color="auto"/>
              <w:right w:val="single" w:sz="4" w:space="0" w:color="auto"/>
            </w:tcBorders>
            <w:noWrap/>
            <w:hideMark/>
          </w:tcPr>
          <w:p w14:paraId="36642A99" w14:textId="77777777" w:rsidR="004F10A7" w:rsidRPr="004F10A7" w:rsidRDefault="004F10A7" w:rsidP="00A95496">
            <w:pPr>
              <w:spacing w:after="0"/>
            </w:pPr>
            <w:r w:rsidRPr="004F10A7">
              <w:t> </w:t>
            </w:r>
          </w:p>
        </w:tc>
        <w:tc>
          <w:tcPr>
            <w:tcW w:w="1453" w:type="dxa"/>
            <w:tcBorders>
              <w:top w:val="nil"/>
              <w:left w:val="nil"/>
              <w:bottom w:val="single" w:sz="4" w:space="0" w:color="auto"/>
              <w:right w:val="single" w:sz="4" w:space="0" w:color="auto"/>
            </w:tcBorders>
            <w:noWrap/>
            <w:hideMark/>
          </w:tcPr>
          <w:p w14:paraId="3BC3023B" w14:textId="77777777" w:rsidR="004F10A7" w:rsidRPr="004F10A7" w:rsidRDefault="004F10A7" w:rsidP="00A95496">
            <w:pPr>
              <w:spacing w:after="0"/>
            </w:pPr>
            <w:r w:rsidRPr="004F10A7">
              <w:t> </w:t>
            </w:r>
          </w:p>
        </w:tc>
        <w:tc>
          <w:tcPr>
            <w:tcW w:w="0" w:type="auto"/>
            <w:tcBorders>
              <w:top w:val="nil"/>
              <w:left w:val="nil"/>
              <w:bottom w:val="single" w:sz="4" w:space="0" w:color="auto"/>
              <w:right w:val="single" w:sz="4" w:space="0" w:color="auto"/>
            </w:tcBorders>
            <w:noWrap/>
            <w:hideMark/>
          </w:tcPr>
          <w:p w14:paraId="43395252" w14:textId="77777777" w:rsidR="004F10A7" w:rsidRPr="004F10A7" w:rsidRDefault="004F10A7" w:rsidP="00A95496">
            <w:pPr>
              <w:spacing w:after="0"/>
            </w:pPr>
            <w:r w:rsidRPr="004F10A7">
              <w:t> </w:t>
            </w:r>
          </w:p>
        </w:tc>
        <w:tc>
          <w:tcPr>
            <w:tcW w:w="1747" w:type="dxa"/>
            <w:tcBorders>
              <w:top w:val="nil"/>
              <w:left w:val="nil"/>
              <w:bottom w:val="single" w:sz="4" w:space="0" w:color="auto"/>
              <w:right w:val="single" w:sz="4" w:space="0" w:color="auto"/>
            </w:tcBorders>
            <w:noWrap/>
            <w:vAlign w:val="center"/>
            <w:hideMark/>
          </w:tcPr>
          <w:p w14:paraId="0917F92C" w14:textId="77777777" w:rsidR="004F10A7" w:rsidRPr="004F10A7" w:rsidRDefault="004F10A7" w:rsidP="00A95496">
            <w:pPr>
              <w:spacing w:after="0"/>
            </w:pPr>
            <w:r w:rsidRPr="004F10A7">
              <w:t> </w:t>
            </w:r>
          </w:p>
        </w:tc>
      </w:tr>
      <w:tr w:rsidR="00A95496" w:rsidRPr="004F10A7" w14:paraId="1F689328" w14:textId="77777777" w:rsidTr="00F97A3A">
        <w:trPr>
          <w:trHeight w:val="20"/>
        </w:trPr>
        <w:tc>
          <w:tcPr>
            <w:tcW w:w="0" w:type="auto"/>
            <w:tcBorders>
              <w:top w:val="nil"/>
              <w:left w:val="single" w:sz="4" w:space="0" w:color="auto"/>
              <w:bottom w:val="single" w:sz="4" w:space="0" w:color="auto"/>
              <w:right w:val="single" w:sz="4" w:space="0" w:color="auto"/>
            </w:tcBorders>
            <w:noWrap/>
            <w:hideMark/>
          </w:tcPr>
          <w:p w14:paraId="28DDB5A9" w14:textId="77777777" w:rsidR="004F10A7" w:rsidRPr="002C0512" w:rsidRDefault="004F10A7" w:rsidP="00A95496">
            <w:pPr>
              <w:spacing w:after="0"/>
              <w:rPr>
                <w:b/>
                <w:bCs/>
              </w:rPr>
            </w:pPr>
            <w:r w:rsidRPr="002C0512">
              <w:rPr>
                <w:b/>
                <w:bCs/>
              </w:rPr>
              <w:t>10</w:t>
            </w:r>
          </w:p>
        </w:tc>
        <w:tc>
          <w:tcPr>
            <w:tcW w:w="3432" w:type="dxa"/>
            <w:tcBorders>
              <w:top w:val="nil"/>
              <w:left w:val="nil"/>
              <w:bottom w:val="single" w:sz="4" w:space="0" w:color="auto"/>
              <w:right w:val="single" w:sz="4" w:space="0" w:color="auto"/>
            </w:tcBorders>
            <w:hideMark/>
          </w:tcPr>
          <w:p w14:paraId="5C8ECCBD" w14:textId="77777777" w:rsidR="004F10A7" w:rsidRPr="002C0512" w:rsidRDefault="004F10A7" w:rsidP="00A95496">
            <w:pPr>
              <w:spacing w:after="0"/>
              <w:ind w:left="0" w:firstLine="0"/>
              <w:rPr>
                <w:b/>
                <w:bCs/>
              </w:rPr>
            </w:pPr>
            <w:r w:rsidRPr="002C0512">
              <w:rPr>
                <w:b/>
                <w:bCs/>
              </w:rPr>
              <w:t>Menuiseries</w:t>
            </w:r>
          </w:p>
        </w:tc>
        <w:tc>
          <w:tcPr>
            <w:tcW w:w="785" w:type="dxa"/>
            <w:tcBorders>
              <w:top w:val="nil"/>
              <w:left w:val="nil"/>
              <w:bottom w:val="single" w:sz="4" w:space="0" w:color="auto"/>
              <w:right w:val="single" w:sz="4" w:space="0" w:color="auto"/>
            </w:tcBorders>
            <w:noWrap/>
            <w:hideMark/>
          </w:tcPr>
          <w:p w14:paraId="6D515F46" w14:textId="77777777" w:rsidR="004F10A7" w:rsidRPr="004F10A7" w:rsidRDefault="004F10A7" w:rsidP="00A95496">
            <w:pPr>
              <w:spacing w:after="0"/>
            </w:pPr>
            <w:r w:rsidRPr="004F10A7">
              <w:t> </w:t>
            </w:r>
          </w:p>
        </w:tc>
        <w:tc>
          <w:tcPr>
            <w:tcW w:w="1453" w:type="dxa"/>
            <w:tcBorders>
              <w:top w:val="nil"/>
              <w:left w:val="nil"/>
              <w:bottom w:val="single" w:sz="4" w:space="0" w:color="auto"/>
              <w:right w:val="single" w:sz="4" w:space="0" w:color="auto"/>
            </w:tcBorders>
            <w:noWrap/>
            <w:hideMark/>
          </w:tcPr>
          <w:p w14:paraId="65C100DB" w14:textId="77777777" w:rsidR="004F10A7" w:rsidRPr="004F10A7" w:rsidRDefault="004F10A7" w:rsidP="00A95496">
            <w:pPr>
              <w:spacing w:after="0"/>
            </w:pPr>
            <w:r w:rsidRPr="004F10A7">
              <w:t> </w:t>
            </w:r>
          </w:p>
        </w:tc>
        <w:tc>
          <w:tcPr>
            <w:tcW w:w="0" w:type="auto"/>
            <w:tcBorders>
              <w:top w:val="nil"/>
              <w:left w:val="nil"/>
              <w:bottom w:val="single" w:sz="4" w:space="0" w:color="auto"/>
              <w:right w:val="single" w:sz="4" w:space="0" w:color="auto"/>
            </w:tcBorders>
            <w:noWrap/>
            <w:hideMark/>
          </w:tcPr>
          <w:p w14:paraId="384AB849" w14:textId="77777777" w:rsidR="004F10A7" w:rsidRPr="004F10A7" w:rsidRDefault="004F10A7" w:rsidP="00A95496">
            <w:pPr>
              <w:spacing w:after="0"/>
            </w:pPr>
            <w:r w:rsidRPr="004F10A7">
              <w:t> </w:t>
            </w:r>
          </w:p>
        </w:tc>
        <w:tc>
          <w:tcPr>
            <w:tcW w:w="1747" w:type="dxa"/>
            <w:tcBorders>
              <w:top w:val="nil"/>
              <w:left w:val="nil"/>
              <w:bottom w:val="single" w:sz="4" w:space="0" w:color="auto"/>
              <w:right w:val="single" w:sz="4" w:space="0" w:color="auto"/>
            </w:tcBorders>
            <w:noWrap/>
            <w:hideMark/>
          </w:tcPr>
          <w:p w14:paraId="258CA37C" w14:textId="77777777" w:rsidR="004F10A7" w:rsidRPr="004F10A7" w:rsidRDefault="004F10A7" w:rsidP="00A95496">
            <w:pPr>
              <w:spacing w:after="0"/>
            </w:pPr>
            <w:r w:rsidRPr="004F10A7">
              <w:t> </w:t>
            </w:r>
          </w:p>
        </w:tc>
      </w:tr>
      <w:tr w:rsidR="00A95496" w:rsidRPr="004F10A7" w14:paraId="37E7F754" w14:textId="77777777" w:rsidTr="00F97A3A">
        <w:trPr>
          <w:trHeight w:val="20"/>
        </w:trPr>
        <w:tc>
          <w:tcPr>
            <w:tcW w:w="0" w:type="auto"/>
            <w:tcBorders>
              <w:top w:val="nil"/>
              <w:left w:val="single" w:sz="4" w:space="0" w:color="auto"/>
              <w:bottom w:val="single" w:sz="4" w:space="0" w:color="auto"/>
              <w:right w:val="single" w:sz="4" w:space="0" w:color="auto"/>
            </w:tcBorders>
            <w:noWrap/>
            <w:hideMark/>
          </w:tcPr>
          <w:p w14:paraId="09E22779" w14:textId="77777777" w:rsidR="004F10A7" w:rsidRPr="002C0512" w:rsidRDefault="004F10A7" w:rsidP="00A95496">
            <w:pPr>
              <w:spacing w:after="0"/>
              <w:rPr>
                <w:b/>
                <w:bCs/>
              </w:rPr>
            </w:pPr>
            <w:r w:rsidRPr="002C0512">
              <w:rPr>
                <w:b/>
                <w:bCs/>
              </w:rPr>
              <w:t>10.1</w:t>
            </w:r>
          </w:p>
        </w:tc>
        <w:tc>
          <w:tcPr>
            <w:tcW w:w="3432" w:type="dxa"/>
            <w:tcBorders>
              <w:top w:val="nil"/>
              <w:left w:val="nil"/>
              <w:bottom w:val="single" w:sz="4" w:space="0" w:color="auto"/>
              <w:right w:val="single" w:sz="4" w:space="0" w:color="auto"/>
            </w:tcBorders>
            <w:hideMark/>
          </w:tcPr>
          <w:p w14:paraId="4410FA70" w14:textId="77777777" w:rsidR="004F10A7" w:rsidRPr="002C0512" w:rsidRDefault="004F10A7" w:rsidP="00A95496">
            <w:pPr>
              <w:spacing w:after="0"/>
              <w:ind w:left="0" w:firstLine="0"/>
              <w:rPr>
                <w:b/>
                <w:bCs/>
              </w:rPr>
            </w:pPr>
            <w:r w:rsidRPr="002C0512">
              <w:rPr>
                <w:b/>
                <w:bCs/>
              </w:rPr>
              <w:t xml:space="preserve">Menuiseries acier </w:t>
            </w:r>
          </w:p>
        </w:tc>
        <w:tc>
          <w:tcPr>
            <w:tcW w:w="785" w:type="dxa"/>
            <w:tcBorders>
              <w:top w:val="nil"/>
              <w:left w:val="nil"/>
              <w:bottom w:val="single" w:sz="4" w:space="0" w:color="auto"/>
              <w:right w:val="single" w:sz="4" w:space="0" w:color="auto"/>
            </w:tcBorders>
            <w:noWrap/>
            <w:hideMark/>
          </w:tcPr>
          <w:p w14:paraId="5A647E57" w14:textId="77777777" w:rsidR="004F10A7" w:rsidRPr="004F10A7" w:rsidRDefault="004F10A7" w:rsidP="00A95496">
            <w:pPr>
              <w:spacing w:after="0"/>
            </w:pPr>
            <w:r w:rsidRPr="004F10A7">
              <w:t> </w:t>
            </w:r>
          </w:p>
        </w:tc>
        <w:tc>
          <w:tcPr>
            <w:tcW w:w="1453" w:type="dxa"/>
            <w:tcBorders>
              <w:top w:val="nil"/>
              <w:left w:val="nil"/>
              <w:bottom w:val="single" w:sz="4" w:space="0" w:color="auto"/>
              <w:right w:val="single" w:sz="4" w:space="0" w:color="auto"/>
            </w:tcBorders>
            <w:noWrap/>
            <w:hideMark/>
          </w:tcPr>
          <w:p w14:paraId="5C4FBFC6" w14:textId="77777777" w:rsidR="004F10A7" w:rsidRPr="004F10A7" w:rsidRDefault="004F10A7" w:rsidP="00A95496">
            <w:pPr>
              <w:spacing w:after="0"/>
            </w:pPr>
            <w:r w:rsidRPr="004F10A7">
              <w:t> </w:t>
            </w:r>
          </w:p>
        </w:tc>
        <w:tc>
          <w:tcPr>
            <w:tcW w:w="0" w:type="auto"/>
            <w:tcBorders>
              <w:top w:val="nil"/>
              <w:left w:val="nil"/>
              <w:bottom w:val="single" w:sz="4" w:space="0" w:color="auto"/>
              <w:right w:val="single" w:sz="4" w:space="0" w:color="auto"/>
            </w:tcBorders>
            <w:noWrap/>
            <w:hideMark/>
          </w:tcPr>
          <w:p w14:paraId="7A7CE58B" w14:textId="77777777" w:rsidR="004F10A7" w:rsidRPr="004F10A7" w:rsidRDefault="004F10A7" w:rsidP="00A95496">
            <w:pPr>
              <w:spacing w:after="0"/>
            </w:pPr>
            <w:r w:rsidRPr="004F10A7">
              <w:t> </w:t>
            </w:r>
          </w:p>
        </w:tc>
        <w:tc>
          <w:tcPr>
            <w:tcW w:w="1747" w:type="dxa"/>
            <w:tcBorders>
              <w:top w:val="nil"/>
              <w:left w:val="nil"/>
              <w:bottom w:val="single" w:sz="4" w:space="0" w:color="auto"/>
              <w:right w:val="single" w:sz="4" w:space="0" w:color="auto"/>
            </w:tcBorders>
            <w:noWrap/>
            <w:hideMark/>
          </w:tcPr>
          <w:p w14:paraId="247F04CD" w14:textId="77777777" w:rsidR="004F10A7" w:rsidRPr="004F10A7" w:rsidRDefault="004F10A7" w:rsidP="00A95496">
            <w:pPr>
              <w:spacing w:after="0"/>
            </w:pPr>
            <w:r w:rsidRPr="004F10A7">
              <w:t> </w:t>
            </w:r>
          </w:p>
        </w:tc>
      </w:tr>
      <w:tr w:rsidR="00A95496" w:rsidRPr="004F10A7" w14:paraId="5DAC4959" w14:textId="77777777" w:rsidTr="00F97A3A">
        <w:trPr>
          <w:trHeight w:val="20"/>
        </w:trPr>
        <w:tc>
          <w:tcPr>
            <w:tcW w:w="0" w:type="auto"/>
            <w:tcBorders>
              <w:top w:val="nil"/>
              <w:left w:val="single" w:sz="4" w:space="0" w:color="auto"/>
              <w:bottom w:val="single" w:sz="4" w:space="0" w:color="auto"/>
              <w:right w:val="single" w:sz="4" w:space="0" w:color="auto"/>
            </w:tcBorders>
            <w:noWrap/>
            <w:hideMark/>
          </w:tcPr>
          <w:p w14:paraId="59081699" w14:textId="77777777" w:rsidR="004F10A7" w:rsidRPr="004F10A7" w:rsidRDefault="004F10A7" w:rsidP="00A95496">
            <w:pPr>
              <w:spacing w:after="0"/>
            </w:pPr>
            <w:r w:rsidRPr="004F10A7">
              <w:t>10.1.1</w:t>
            </w:r>
          </w:p>
        </w:tc>
        <w:tc>
          <w:tcPr>
            <w:tcW w:w="3432" w:type="dxa"/>
            <w:tcBorders>
              <w:top w:val="nil"/>
              <w:left w:val="nil"/>
              <w:bottom w:val="single" w:sz="4" w:space="0" w:color="auto"/>
              <w:right w:val="single" w:sz="4" w:space="0" w:color="auto"/>
            </w:tcBorders>
            <w:hideMark/>
          </w:tcPr>
          <w:p w14:paraId="2657D78E" w14:textId="77777777" w:rsidR="004F10A7" w:rsidRPr="004F10A7" w:rsidRDefault="004F10A7" w:rsidP="00A95496">
            <w:pPr>
              <w:spacing w:after="0"/>
              <w:ind w:left="0" w:firstLine="0"/>
            </w:pPr>
            <w:r w:rsidRPr="004F10A7">
              <w:t>Fourniture et pose de porte metallique pleine y compris serrure à canon vachette et toutes sujetions de fabrication et finition</w:t>
            </w:r>
          </w:p>
        </w:tc>
        <w:tc>
          <w:tcPr>
            <w:tcW w:w="785" w:type="dxa"/>
            <w:tcBorders>
              <w:top w:val="nil"/>
              <w:left w:val="nil"/>
              <w:bottom w:val="single" w:sz="4" w:space="0" w:color="auto"/>
              <w:right w:val="single" w:sz="4" w:space="0" w:color="auto"/>
            </w:tcBorders>
            <w:noWrap/>
            <w:hideMark/>
          </w:tcPr>
          <w:p w14:paraId="12F5329D" w14:textId="77777777" w:rsidR="004F10A7" w:rsidRPr="004F10A7" w:rsidRDefault="004F10A7" w:rsidP="00A95496">
            <w:pPr>
              <w:spacing w:after="0"/>
            </w:pPr>
            <w:r w:rsidRPr="004F10A7">
              <w:t> </w:t>
            </w:r>
          </w:p>
        </w:tc>
        <w:tc>
          <w:tcPr>
            <w:tcW w:w="1453" w:type="dxa"/>
            <w:tcBorders>
              <w:top w:val="nil"/>
              <w:left w:val="nil"/>
              <w:bottom w:val="single" w:sz="4" w:space="0" w:color="auto"/>
              <w:right w:val="single" w:sz="4" w:space="0" w:color="auto"/>
            </w:tcBorders>
            <w:noWrap/>
            <w:hideMark/>
          </w:tcPr>
          <w:p w14:paraId="63A36436" w14:textId="77777777" w:rsidR="004F10A7" w:rsidRPr="004F10A7" w:rsidRDefault="004F10A7" w:rsidP="00A95496">
            <w:pPr>
              <w:spacing w:after="0"/>
            </w:pPr>
            <w:r w:rsidRPr="004F10A7">
              <w:t> </w:t>
            </w:r>
          </w:p>
        </w:tc>
        <w:tc>
          <w:tcPr>
            <w:tcW w:w="0" w:type="auto"/>
            <w:tcBorders>
              <w:top w:val="nil"/>
              <w:left w:val="nil"/>
              <w:bottom w:val="single" w:sz="4" w:space="0" w:color="auto"/>
              <w:right w:val="single" w:sz="4" w:space="0" w:color="auto"/>
            </w:tcBorders>
            <w:noWrap/>
            <w:hideMark/>
          </w:tcPr>
          <w:p w14:paraId="0E4847C8" w14:textId="77777777" w:rsidR="004F10A7" w:rsidRPr="004F10A7" w:rsidRDefault="004F10A7" w:rsidP="00A95496">
            <w:pPr>
              <w:spacing w:after="0"/>
            </w:pPr>
            <w:r w:rsidRPr="004F10A7">
              <w:t> </w:t>
            </w:r>
          </w:p>
        </w:tc>
        <w:tc>
          <w:tcPr>
            <w:tcW w:w="1747" w:type="dxa"/>
            <w:tcBorders>
              <w:top w:val="nil"/>
              <w:left w:val="nil"/>
              <w:bottom w:val="single" w:sz="4" w:space="0" w:color="auto"/>
              <w:right w:val="single" w:sz="4" w:space="0" w:color="auto"/>
            </w:tcBorders>
            <w:noWrap/>
            <w:hideMark/>
          </w:tcPr>
          <w:p w14:paraId="05F6872C" w14:textId="77777777" w:rsidR="004F10A7" w:rsidRPr="004F10A7" w:rsidRDefault="004F10A7" w:rsidP="00A95496">
            <w:pPr>
              <w:spacing w:after="0"/>
            </w:pPr>
            <w:r w:rsidRPr="004F10A7">
              <w:t> </w:t>
            </w:r>
          </w:p>
        </w:tc>
      </w:tr>
      <w:tr w:rsidR="00A95496" w:rsidRPr="004F10A7" w14:paraId="090A908D" w14:textId="77777777" w:rsidTr="00F97A3A">
        <w:trPr>
          <w:trHeight w:val="20"/>
        </w:trPr>
        <w:tc>
          <w:tcPr>
            <w:tcW w:w="0" w:type="auto"/>
            <w:tcBorders>
              <w:top w:val="nil"/>
              <w:left w:val="single" w:sz="4" w:space="0" w:color="auto"/>
              <w:bottom w:val="single" w:sz="4" w:space="0" w:color="auto"/>
              <w:right w:val="single" w:sz="4" w:space="0" w:color="auto"/>
            </w:tcBorders>
            <w:noWrap/>
            <w:hideMark/>
          </w:tcPr>
          <w:p w14:paraId="3586B52C" w14:textId="77777777" w:rsidR="004F10A7" w:rsidRPr="004F10A7" w:rsidRDefault="004F10A7" w:rsidP="00A95496">
            <w:pPr>
              <w:spacing w:after="0"/>
            </w:pPr>
            <w:r w:rsidRPr="004F10A7">
              <w:t> </w:t>
            </w:r>
          </w:p>
        </w:tc>
        <w:tc>
          <w:tcPr>
            <w:tcW w:w="3432" w:type="dxa"/>
            <w:tcBorders>
              <w:top w:val="nil"/>
              <w:left w:val="nil"/>
              <w:bottom w:val="single" w:sz="4" w:space="0" w:color="auto"/>
              <w:right w:val="single" w:sz="4" w:space="0" w:color="auto"/>
            </w:tcBorders>
            <w:hideMark/>
          </w:tcPr>
          <w:p w14:paraId="0BE12AA9" w14:textId="77777777" w:rsidR="004F10A7" w:rsidRPr="004F10A7" w:rsidRDefault="004F10A7" w:rsidP="00A95496">
            <w:pPr>
              <w:spacing w:after="0"/>
              <w:ind w:left="0" w:firstLine="0"/>
            </w:pPr>
            <w:r w:rsidRPr="004F10A7">
              <w:t>* un battant Dimensions : 70 x 210</w:t>
            </w:r>
          </w:p>
        </w:tc>
        <w:tc>
          <w:tcPr>
            <w:tcW w:w="785" w:type="dxa"/>
            <w:tcBorders>
              <w:top w:val="nil"/>
              <w:left w:val="nil"/>
              <w:bottom w:val="single" w:sz="4" w:space="0" w:color="auto"/>
              <w:right w:val="single" w:sz="4" w:space="0" w:color="auto"/>
            </w:tcBorders>
            <w:noWrap/>
            <w:hideMark/>
          </w:tcPr>
          <w:p w14:paraId="582E486B" w14:textId="2B88B2FC" w:rsidR="004F10A7" w:rsidRPr="004F10A7" w:rsidRDefault="00985038" w:rsidP="00A95496">
            <w:pPr>
              <w:spacing w:after="0"/>
            </w:pPr>
            <w:r w:rsidRPr="004F10A7">
              <w:t>U</w:t>
            </w:r>
          </w:p>
        </w:tc>
        <w:tc>
          <w:tcPr>
            <w:tcW w:w="1453" w:type="dxa"/>
            <w:tcBorders>
              <w:top w:val="nil"/>
              <w:left w:val="nil"/>
              <w:bottom w:val="single" w:sz="4" w:space="0" w:color="auto"/>
              <w:right w:val="single" w:sz="4" w:space="0" w:color="auto"/>
            </w:tcBorders>
            <w:noWrap/>
            <w:hideMark/>
          </w:tcPr>
          <w:p w14:paraId="029D2577" w14:textId="77777777" w:rsidR="004F10A7" w:rsidRPr="004F10A7" w:rsidRDefault="004F10A7" w:rsidP="00A95496">
            <w:pPr>
              <w:spacing w:after="0"/>
            </w:pPr>
            <w:r w:rsidRPr="004F10A7">
              <w:t xml:space="preserve">        4,00   </w:t>
            </w:r>
          </w:p>
        </w:tc>
        <w:tc>
          <w:tcPr>
            <w:tcW w:w="0" w:type="auto"/>
            <w:tcBorders>
              <w:top w:val="nil"/>
              <w:left w:val="nil"/>
              <w:bottom w:val="single" w:sz="4" w:space="0" w:color="auto"/>
              <w:right w:val="single" w:sz="4" w:space="0" w:color="auto"/>
            </w:tcBorders>
            <w:noWrap/>
            <w:hideMark/>
          </w:tcPr>
          <w:p w14:paraId="61B2EB9E" w14:textId="77777777" w:rsidR="004F10A7" w:rsidRPr="004F10A7" w:rsidRDefault="004F10A7" w:rsidP="00A95496">
            <w:pPr>
              <w:spacing w:after="0"/>
            </w:pPr>
            <w:r w:rsidRPr="004F10A7">
              <w:t> </w:t>
            </w:r>
          </w:p>
        </w:tc>
        <w:tc>
          <w:tcPr>
            <w:tcW w:w="1747" w:type="dxa"/>
            <w:tcBorders>
              <w:top w:val="nil"/>
              <w:left w:val="nil"/>
              <w:bottom w:val="single" w:sz="4" w:space="0" w:color="auto"/>
              <w:right w:val="single" w:sz="4" w:space="0" w:color="auto"/>
            </w:tcBorders>
            <w:noWrap/>
            <w:hideMark/>
          </w:tcPr>
          <w:p w14:paraId="2805FEBE" w14:textId="77777777" w:rsidR="004F10A7" w:rsidRPr="004F10A7" w:rsidRDefault="004F10A7" w:rsidP="00A95496">
            <w:pPr>
              <w:spacing w:after="0"/>
            </w:pPr>
            <w:r w:rsidRPr="004F10A7">
              <w:t> </w:t>
            </w:r>
          </w:p>
        </w:tc>
      </w:tr>
      <w:tr w:rsidR="00A95496" w:rsidRPr="004F10A7" w14:paraId="31F09ECF" w14:textId="77777777" w:rsidTr="00F97A3A">
        <w:trPr>
          <w:trHeight w:val="20"/>
        </w:trPr>
        <w:tc>
          <w:tcPr>
            <w:tcW w:w="0" w:type="auto"/>
            <w:tcBorders>
              <w:top w:val="nil"/>
              <w:left w:val="single" w:sz="4" w:space="0" w:color="auto"/>
              <w:bottom w:val="single" w:sz="4" w:space="0" w:color="auto"/>
              <w:right w:val="single" w:sz="4" w:space="0" w:color="auto"/>
            </w:tcBorders>
            <w:noWrap/>
            <w:hideMark/>
          </w:tcPr>
          <w:p w14:paraId="7558164F" w14:textId="77777777" w:rsidR="004F10A7" w:rsidRPr="004F10A7" w:rsidRDefault="004F10A7" w:rsidP="00A95496">
            <w:pPr>
              <w:spacing w:after="0"/>
            </w:pPr>
            <w:r w:rsidRPr="004F10A7">
              <w:t>10.1.2</w:t>
            </w:r>
          </w:p>
        </w:tc>
        <w:tc>
          <w:tcPr>
            <w:tcW w:w="3432" w:type="dxa"/>
            <w:tcBorders>
              <w:top w:val="nil"/>
              <w:left w:val="nil"/>
              <w:bottom w:val="single" w:sz="4" w:space="0" w:color="auto"/>
              <w:right w:val="single" w:sz="4" w:space="0" w:color="auto"/>
            </w:tcBorders>
            <w:hideMark/>
          </w:tcPr>
          <w:p w14:paraId="4F5CD187" w14:textId="77777777" w:rsidR="004F10A7" w:rsidRPr="004F10A7" w:rsidRDefault="004F10A7" w:rsidP="00A95496">
            <w:pPr>
              <w:spacing w:after="0"/>
              <w:ind w:left="0" w:firstLine="0"/>
            </w:pPr>
            <w:r w:rsidRPr="004F10A7">
              <w:t>Fourniture et pose de grille deployée plus moustiquaire en imposte fixe</w:t>
            </w:r>
          </w:p>
        </w:tc>
        <w:tc>
          <w:tcPr>
            <w:tcW w:w="785" w:type="dxa"/>
            <w:tcBorders>
              <w:top w:val="nil"/>
              <w:left w:val="nil"/>
              <w:bottom w:val="single" w:sz="4" w:space="0" w:color="auto"/>
              <w:right w:val="single" w:sz="4" w:space="0" w:color="auto"/>
            </w:tcBorders>
            <w:noWrap/>
            <w:hideMark/>
          </w:tcPr>
          <w:p w14:paraId="36DF198F" w14:textId="77777777" w:rsidR="004F10A7" w:rsidRPr="004F10A7" w:rsidRDefault="004F10A7" w:rsidP="00A95496">
            <w:pPr>
              <w:spacing w:after="0"/>
            </w:pPr>
            <w:r w:rsidRPr="004F10A7">
              <w:t> </w:t>
            </w:r>
          </w:p>
        </w:tc>
        <w:tc>
          <w:tcPr>
            <w:tcW w:w="1453" w:type="dxa"/>
            <w:tcBorders>
              <w:top w:val="nil"/>
              <w:left w:val="nil"/>
              <w:bottom w:val="single" w:sz="4" w:space="0" w:color="auto"/>
              <w:right w:val="single" w:sz="4" w:space="0" w:color="auto"/>
            </w:tcBorders>
            <w:noWrap/>
            <w:hideMark/>
          </w:tcPr>
          <w:p w14:paraId="27E463E9" w14:textId="77777777" w:rsidR="004F10A7" w:rsidRPr="004F10A7" w:rsidRDefault="004F10A7" w:rsidP="00A95496">
            <w:pPr>
              <w:spacing w:after="0"/>
            </w:pPr>
            <w:r w:rsidRPr="004F10A7">
              <w:t> </w:t>
            </w:r>
          </w:p>
        </w:tc>
        <w:tc>
          <w:tcPr>
            <w:tcW w:w="0" w:type="auto"/>
            <w:tcBorders>
              <w:top w:val="nil"/>
              <w:left w:val="nil"/>
              <w:bottom w:val="single" w:sz="4" w:space="0" w:color="auto"/>
              <w:right w:val="single" w:sz="4" w:space="0" w:color="auto"/>
            </w:tcBorders>
            <w:noWrap/>
            <w:hideMark/>
          </w:tcPr>
          <w:p w14:paraId="7FD996C4" w14:textId="77777777" w:rsidR="004F10A7" w:rsidRPr="004F10A7" w:rsidRDefault="004F10A7" w:rsidP="00A95496">
            <w:pPr>
              <w:spacing w:after="0"/>
            </w:pPr>
            <w:r w:rsidRPr="004F10A7">
              <w:t> </w:t>
            </w:r>
          </w:p>
        </w:tc>
        <w:tc>
          <w:tcPr>
            <w:tcW w:w="1747" w:type="dxa"/>
            <w:tcBorders>
              <w:top w:val="nil"/>
              <w:left w:val="nil"/>
              <w:bottom w:val="single" w:sz="4" w:space="0" w:color="auto"/>
              <w:right w:val="single" w:sz="4" w:space="0" w:color="auto"/>
            </w:tcBorders>
            <w:noWrap/>
            <w:hideMark/>
          </w:tcPr>
          <w:p w14:paraId="5979D516" w14:textId="77777777" w:rsidR="004F10A7" w:rsidRPr="004F10A7" w:rsidRDefault="004F10A7" w:rsidP="00A95496">
            <w:pPr>
              <w:spacing w:after="0"/>
            </w:pPr>
            <w:r w:rsidRPr="004F10A7">
              <w:t> </w:t>
            </w:r>
          </w:p>
        </w:tc>
      </w:tr>
      <w:tr w:rsidR="00A95496" w:rsidRPr="004F10A7" w14:paraId="0DFFF6A5" w14:textId="77777777" w:rsidTr="00F97A3A">
        <w:trPr>
          <w:trHeight w:val="20"/>
        </w:trPr>
        <w:tc>
          <w:tcPr>
            <w:tcW w:w="0" w:type="auto"/>
            <w:tcBorders>
              <w:top w:val="nil"/>
              <w:left w:val="single" w:sz="4" w:space="0" w:color="auto"/>
              <w:bottom w:val="single" w:sz="4" w:space="0" w:color="auto"/>
              <w:right w:val="single" w:sz="4" w:space="0" w:color="auto"/>
            </w:tcBorders>
            <w:noWrap/>
            <w:hideMark/>
          </w:tcPr>
          <w:p w14:paraId="770941AA" w14:textId="77777777" w:rsidR="004F10A7" w:rsidRPr="004F10A7" w:rsidRDefault="004F10A7" w:rsidP="00A95496">
            <w:pPr>
              <w:spacing w:after="0"/>
            </w:pPr>
            <w:r w:rsidRPr="004F10A7">
              <w:t> </w:t>
            </w:r>
          </w:p>
        </w:tc>
        <w:tc>
          <w:tcPr>
            <w:tcW w:w="3432" w:type="dxa"/>
            <w:tcBorders>
              <w:top w:val="nil"/>
              <w:left w:val="nil"/>
              <w:bottom w:val="single" w:sz="4" w:space="0" w:color="auto"/>
              <w:right w:val="single" w:sz="4" w:space="0" w:color="auto"/>
            </w:tcBorders>
            <w:hideMark/>
          </w:tcPr>
          <w:p w14:paraId="39290820" w14:textId="77777777" w:rsidR="004F10A7" w:rsidRPr="004F10A7" w:rsidRDefault="004F10A7" w:rsidP="00A95496">
            <w:pPr>
              <w:spacing w:after="0"/>
              <w:ind w:left="0" w:firstLine="0"/>
            </w:pPr>
            <w:r w:rsidRPr="004F10A7">
              <w:t>* dimension 70 x 40 fixe</w:t>
            </w:r>
          </w:p>
        </w:tc>
        <w:tc>
          <w:tcPr>
            <w:tcW w:w="785" w:type="dxa"/>
            <w:tcBorders>
              <w:top w:val="nil"/>
              <w:left w:val="nil"/>
              <w:bottom w:val="single" w:sz="4" w:space="0" w:color="auto"/>
              <w:right w:val="single" w:sz="4" w:space="0" w:color="auto"/>
            </w:tcBorders>
            <w:noWrap/>
            <w:hideMark/>
          </w:tcPr>
          <w:p w14:paraId="762986B8" w14:textId="626EA47B" w:rsidR="004F10A7" w:rsidRPr="004F10A7" w:rsidRDefault="00985038" w:rsidP="00A95496">
            <w:pPr>
              <w:spacing w:after="0"/>
            </w:pPr>
            <w:r w:rsidRPr="004F10A7">
              <w:t>U</w:t>
            </w:r>
          </w:p>
        </w:tc>
        <w:tc>
          <w:tcPr>
            <w:tcW w:w="1453" w:type="dxa"/>
            <w:tcBorders>
              <w:top w:val="nil"/>
              <w:left w:val="nil"/>
              <w:bottom w:val="single" w:sz="4" w:space="0" w:color="auto"/>
              <w:right w:val="single" w:sz="4" w:space="0" w:color="auto"/>
            </w:tcBorders>
            <w:noWrap/>
            <w:hideMark/>
          </w:tcPr>
          <w:p w14:paraId="32222B8B" w14:textId="77777777" w:rsidR="004F10A7" w:rsidRPr="004F10A7" w:rsidRDefault="004F10A7" w:rsidP="00A95496">
            <w:pPr>
              <w:spacing w:after="0"/>
            </w:pPr>
            <w:r w:rsidRPr="004F10A7">
              <w:t xml:space="preserve">        4,00   </w:t>
            </w:r>
          </w:p>
        </w:tc>
        <w:tc>
          <w:tcPr>
            <w:tcW w:w="0" w:type="auto"/>
            <w:tcBorders>
              <w:top w:val="nil"/>
              <w:left w:val="nil"/>
              <w:bottom w:val="single" w:sz="4" w:space="0" w:color="auto"/>
              <w:right w:val="single" w:sz="4" w:space="0" w:color="auto"/>
            </w:tcBorders>
            <w:noWrap/>
            <w:hideMark/>
          </w:tcPr>
          <w:p w14:paraId="63ED4025" w14:textId="77777777" w:rsidR="004F10A7" w:rsidRPr="004F10A7" w:rsidRDefault="004F10A7" w:rsidP="00A95496">
            <w:pPr>
              <w:spacing w:after="0"/>
            </w:pPr>
            <w:r w:rsidRPr="004F10A7">
              <w:t> </w:t>
            </w:r>
          </w:p>
        </w:tc>
        <w:tc>
          <w:tcPr>
            <w:tcW w:w="1747" w:type="dxa"/>
            <w:tcBorders>
              <w:top w:val="nil"/>
              <w:left w:val="nil"/>
              <w:bottom w:val="single" w:sz="4" w:space="0" w:color="auto"/>
              <w:right w:val="single" w:sz="4" w:space="0" w:color="auto"/>
            </w:tcBorders>
            <w:noWrap/>
            <w:hideMark/>
          </w:tcPr>
          <w:p w14:paraId="1FC2C4AD" w14:textId="77777777" w:rsidR="004F10A7" w:rsidRPr="004F10A7" w:rsidRDefault="004F10A7" w:rsidP="00A95496">
            <w:pPr>
              <w:spacing w:after="0"/>
            </w:pPr>
            <w:r w:rsidRPr="004F10A7">
              <w:t> </w:t>
            </w:r>
          </w:p>
        </w:tc>
      </w:tr>
      <w:tr w:rsidR="00A95496" w:rsidRPr="004F10A7" w14:paraId="30FD93FF" w14:textId="77777777" w:rsidTr="00F97A3A">
        <w:trPr>
          <w:trHeight w:val="20"/>
        </w:trPr>
        <w:tc>
          <w:tcPr>
            <w:tcW w:w="0" w:type="auto"/>
            <w:tcBorders>
              <w:top w:val="nil"/>
              <w:left w:val="single" w:sz="4" w:space="0" w:color="auto"/>
              <w:bottom w:val="single" w:sz="4" w:space="0" w:color="auto"/>
              <w:right w:val="single" w:sz="4" w:space="0" w:color="auto"/>
            </w:tcBorders>
            <w:noWrap/>
            <w:hideMark/>
          </w:tcPr>
          <w:p w14:paraId="2FA5CA98" w14:textId="77777777" w:rsidR="004F10A7" w:rsidRPr="004F10A7" w:rsidRDefault="004F10A7" w:rsidP="00A95496">
            <w:pPr>
              <w:spacing w:after="0"/>
            </w:pPr>
            <w:r w:rsidRPr="004F10A7">
              <w:t>10.2</w:t>
            </w:r>
          </w:p>
        </w:tc>
        <w:tc>
          <w:tcPr>
            <w:tcW w:w="3432" w:type="dxa"/>
            <w:tcBorders>
              <w:top w:val="nil"/>
              <w:left w:val="nil"/>
              <w:bottom w:val="single" w:sz="4" w:space="0" w:color="auto"/>
              <w:right w:val="single" w:sz="4" w:space="0" w:color="auto"/>
            </w:tcBorders>
            <w:hideMark/>
          </w:tcPr>
          <w:p w14:paraId="0659FAF8" w14:textId="77777777" w:rsidR="004F10A7" w:rsidRPr="004F10A7" w:rsidRDefault="004F10A7" w:rsidP="00A95496">
            <w:pPr>
              <w:spacing w:after="0"/>
              <w:ind w:left="0" w:firstLine="0"/>
            </w:pPr>
            <w:r w:rsidRPr="004F10A7">
              <w:t>Menuiseries aluminium échantillon à approuver</w:t>
            </w:r>
          </w:p>
        </w:tc>
        <w:tc>
          <w:tcPr>
            <w:tcW w:w="785" w:type="dxa"/>
            <w:tcBorders>
              <w:top w:val="nil"/>
              <w:left w:val="nil"/>
              <w:bottom w:val="single" w:sz="4" w:space="0" w:color="auto"/>
              <w:right w:val="single" w:sz="4" w:space="0" w:color="auto"/>
            </w:tcBorders>
            <w:noWrap/>
            <w:vAlign w:val="center"/>
            <w:hideMark/>
          </w:tcPr>
          <w:p w14:paraId="44FDB617" w14:textId="71BE68B5" w:rsidR="004F10A7" w:rsidRPr="004F10A7" w:rsidRDefault="00985038" w:rsidP="00A95496">
            <w:pPr>
              <w:spacing w:after="0"/>
            </w:pPr>
            <w:r w:rsidRPr="004F10A7">
              <w:t>U</w:t>
            </w:r>
          </w:p>
        </w:tc>
        <w:tc>
          <w:tcPr>
            <w:tcW w:w="1453" w:type="dxa"/>
            <w:tcBorders>
              <w:top w:val="nil"/>
              <w:left w:val="nil"/>
              <w:bottom w:val="single" w:sz="4" w:space="0" w:color="auto"/>
              <w:right w:val="single" w:sz="4" w:space="0" w:color="auto"/>
            </w:tcBorders>
            <w:noWrap/>
            <w:vAlign w:val="center"/>
            <w:hideMark/>
          </w:tcPr>
          <w:p w14:paraId="543F5A75" w14:textId="77777777" w:rsidR="004F10A7" w:rsidRPr="004F10A7" w:rsidRDefault="004F10A7" w:rsidP="00A95496">
            <w:pPr>
              <w:spacing w:after="0"/>
            </w:pPr>
            <w:r w:rsidRPr="004F10A7">
              <w:t xml:space="preserve">             -     </w:t>
            </w:r>
          </w:p>
        </w:tc>
        <w:tc>
          <w:tcPr>
            <w:tcW w:w="0" w:type="auto"/>
            <w:tcBorders>
              <w:top w:val="nil"/>
              <w:left w:val="nil"/>
              <w:bottom w:val="single" w:sz="4" w:space="0" w:color="auto"/>
              <w:right w:val="single" w:sz="4" w:space="0" w:color="auto"/>
            </w:tcBorders>
            <w:noWrap/>
            <w:vAlign w:val="center"/>
            <w:hideMark/>
          </w:tcPr>
          <w:p w14:paraId="1D7E2CFF" w14:textId="77777777" w:rsidR="004F10A7" w:rsidRPr="004F10A7" w:rsidRDefault="004F10A7" w:rsidP="00A95496">
            <w:pPr>
              <w:spacing w:after="0"/>
            </w:pPr>
            <w:r w:rsidRPr="004F10A7">
              <w:t> </w:t>
            </w:r>
          </w:p>
        </w:tc>
        <w:tc>
          <w:tcPr>
            <w:tcW w:w="1747" w:type="dxa"/>
            <w:tcBorders>
              <w:top w:val="nil"/>
              <w:left w:val="nil"/>
              <w:bottom w:val="single" w:sz="4" w:space="0" w:color="auto"/>
              <w:right w:val="single" w:sz="4" w:space="0" w:color="auto"/>
            </w:tcBorders>
            <w:noWrap/>
            <w:vAlign w:val="center"/>
            <w:hideMark/>
          </w:tcPr>
          <w:p w14:paraId="0C90FB19" w14:textId="77777777" w:rsidR="004F10A7" w:rsidRPr="004F10A7" w:rsidRDefault="004F10A7" w:rsidP="00A95496">
            <w:pPr>
              <w:spacing w:after="0"/>
            </w:pPr>
            <w:r w:rsidRPr="004F10A7">
              <w:t> </w:t>
            </w:r>
          </w:p>
        </w:tc>
      </w:tr>
      <w:tr w:rsidR="00A95496" w:rsidRPr="004F10A7" w14:paraId="1C911FD7" w14:textId="77777777" w:rsidTr="00F97A3A">
        <w:trPr>
          <w:trHeight w:val="20"/>
        </w:trPr>
        <w:tc>
          <w:tcPr>
            <w:tcW w:w="0" w:type="auto"/>
            <w:tcBorders>
              <w:top w:val="nil"/>
              <w:left w:val="single" w:sz="4" w:space="0" w:color="auto"/>
              <w:bottom w:val="single" w:sz="4" w:space="0" w:color="auto"/>
              <w:right w:val="single" w:sz="4" w:space="0" w:color="auto"/>
            </w:tcBorders>
            <w:noWrap/>
            <w:hideMark/>
          </w:tcPr>
          <w:p w14:paraId="0B237408" w14:textId="77777777" w:rsidR="004F10A7" w:rsidRPr="002C0512" w:rsidRDefault="004F10A7" w:rsidP="00A95496">
            <w:pPr>
              <w:spacing w:after="0"/>
              <w:rPr>
                <w:b/>
                <w:bCs/>
              </w:rPr>
            </w:pPr>
            <w:r w:rsidRPr="002C0512">
              <w:rPr>
                <w:b/>
                <w:bCs/>
              </w:rPr>
              <w:t> </w:t>
            </w:r>
          </w:p>
        </w:tc>
        <w:tc>
          <w:tcPr>
            <w:tcW w:w="3432" w:type="dxa"/>
            <w:tcBorders>
              <w:top w:val="nil"/>
              <w:left w:val="nil"/>
              <w:bottom w:val="single" w:sz="4" w:space="0" w:color="auto"/>
              <w:right w:val="single" w:sz="4" w:space="0" w:color="auto"/>
            </w:tcBorders>
            <w:hideMark/>
          </w:tcPr>
          <w:p w14:paraId="6A271AF0" w14:textId="77777777" w:rsidR="004F10A7" w:rsidRPr="002C0512" w:rsidRDefault="004F10A7" w:rsidP="00A95496">
            <w:pPr>
              <w:spacing w:after="0"/>
              <w:ind w:left="0" w:firstLine="0"/>
              <w:rPr>
                <w:b/>
                <w:bCs/>
              </w:rPr>
            </w:pPr>
            <w:r w:rsidRPr="002C0512">
              <w:rPr>
                <w:b/>
                <w:bCs/>
              </w:rPr>
              <w:t>Sous/total 10</w:t>
            </w:r>
          </w:p>
        </w:tc>
        <w:tc>
          <w:tcPr>
            <w:tcW w:w="785" w:type="dxa"/>
            <w:tcBorders>
              <w:top w:val="nil"/>
              <w:left w:val="nil"/>
              <w:bottom w:val="single" w:sz="4" w:space="0" w:color="auto"/>
              <w:right w:val="single" w:sz="4" w:space="0" w:color="auto"/>
            </w:tcBorders>
            <w:noWrap/>
            <w:hideMark/>
          </w:tcPr>
          <w:p w14:paraId="794166B0" w14:textId="77777777" w:rsidR="004F10A7" w:rsidRPr="002C0512" w:rsidRDefault="004F10A7" w:rsidP="00A95496">
            <w:pPr>
              <w:spacing w:after="0"/>
              <w:rPr>
                <w:b/>
                <w:bCs/>
              </w:rPr>
            </w:pPr>
            <w:r w:rsidRPr="002C0512">
              <w:rPr>
                <w:b/>
                <w:bCs/>
              </w:rPr>
              <w:t> </w:t>
            </w:r>
          </w:p>
        </w:tc>
        <w:tc>
          <w:tcPr>
            <w:tcW w:w="1453" w:type="dxa"/>
            <w:tcBorders>
              <w:top w:val="nil"/>
              <w:left w:val="nil"/>
              <w:bottom w:val="single" w:sz="4" w:space="0" w:color="auto"/>
              <w:right w:val="single" w:sz="4" w:space="0" w:color="auto"/>
            </w:tcBorders>
            <w:noWrap/>
            <w:hideMark/>
          </w:tcPr>
          <w:p w14:paraId="5D0D77A7" w14:textId="77777777" w:rsidR="004F10A7" w:rsidRPr="004F10A7" w:rsidRDefault="004F10A7" w:rsidP="00A95496">
            <w:pPr>
              <w:spacing w:after="0"/>
            </w:pPr>
            <w:r w:rsidRPr="004F10A7">
              <w:t> </w:t>
            </w:r>
          </w:p>
        </w:tc>
        <w:tc>
          <w:tcPr>
            <w:tcW w:w="0" w:type="auto"/>
            <w:tcBorders>
              <w:top w:val="nil"/>
              <w:left w:val="nil"/>
              <w:bottom w:val="single" w:sz="4" w:space="0" w:color="auto"/>
              <w:right w:val="single" w:sz="4" w:space="0" w:color="auto"/>
            </w:tcBorders>
            <w:noWrap/>
            <w:hideMark/>
          </w:tcPr>
          <w:p w14:paraId="68B43C79" w14:textId="77777777" w:rsidR="004F10A7" w:rsidRPr="004F10A7" w:rsidRDefault="004F10A7" w:rsidP="00A95496">
            <w:pPr>
              <w:spacing w:after="0"/>
            </w:pPr>
            <w:r w:rsidRPr="004F10A7">
              <w:t> </w:t>
            </w:r>
          </w:p>
        </w:tc>
        <w:tc>
          <w:tcPr>
            <w:tcW w:w="1747" w:type="dxa"/>
            <w:tcBorders>
              <w:top w:val="nil"/>
              <w:left w:val="nil"/>
              <w:bottom w:val="single" w:sz="4" w:space="0" w:color="auto"/>
              <w:right w:val="single" w:sz="4" w:space="0" w:color="auto"/>
            </w:tcBorders>
            <w:noWrap/>
            <w:hideMark/>
          </w:tcPr>
          <w:p w14:paraId="6580E2FE" w14:textId="77777777" w:rsidR="004F10A7" w:rsidRPr="004F10A7" w:rsidRDefault="004F10A7" w:rsidP="00A95496">
            <w:pPr>
              <w:spacing w:after="0"/>
            </w:pPr>
            <w:r w:rsidRPr="004F10A7">
              <w:t> </w:t>
            </w:r>
          </w:p>
        </w:tc>
      </w:tr>
      <w:tr w:rsidR="00A95496" w:rsidRPr="004F10A7" w14:paraId="73BE673C" w14:textId="77777777" w:rsidTr="00F97A3A">
        <w:trPr>
          <w:trHeight w:val="20"/>
        </w:trPr>
        <w:tc>
          <w:tcPr>
            <w:tcW w:w="0" w:type="auto"/>
            <w:tcBorders>
              <w:top w:val="nil"/>
              <w:left w:val="single" w:sz="4" w:space="0" w:color="auto"/>
              <w:bottom w:val="single" w:sz="4" w:space="0" w:color="auto"/>
              <w:right w:val="single" w:sz="4" w:space="0" w:color="auto"/>
            </w:tcBorders>
            <w:noWrap/>
            <w:hideMark/>
          </w:tcPr>
          <w:p w14:paraId="680FF402" w14:textId="77777777" w:rsidR="004F10A7" w:rsidRPr="002C0512" w:rsidRDefault="004F10A7" w:rsidP="00A95496">
            <w:pPr>
              <w:spacing w:after="0"/>
              <w:rPr>
                <w:b/>
                <w:bCs/>
              </w:rPr>
            </w:pPr>
            <w:r w:rsidRPr="002C0512">
              <w:rPr>
                <w:b/>
                <w:bCs/>
              </w:rPr>
              <w:t>11</w:t>
            </w:r>
          </w:p>
        </w:tc>
        <w:tc>
          <w:tcPr>
            <w:tcW w:w="3432" w:type="dxa"/>
            <w:tcBorders>
              <w:top w:val="nil"/>
              <w:left w:val="nil"/>
              <w:bottom w:val="single" w:sz="4" w:space="0" w:color="auto"/>
              <w:right w:val="single" w:sz="4" w:space="0" w:color="auto"/>
            </w:tcBorders>
            <w:hideMark/>
          </w:tcPr>
          <w:p w14:paraId="4710D67B" w14:textId="77777777" w:rsidR="004F10A7" w:rsidRPr="002C0512" w:rsidRDefault="004F10A7" w:rsidP="00A95496">
            <w:pPr>
              <w:spacing w:after="0"/>
              <w:ind w:left="0" w:firstLine="0"/>
              <w:rPr>
                <w:b/>
                <w:bCs/>
              </w:rPr>
            </w:pPr>
            <w:r w:rsidRPr="002C0512">
              <w:rPr>
                <w:b/>
                <w:bCs/>
              </w:rPr>
              <w:t xml:space="preserve">Peinture </w:t>
            </w:r>
          </w:p>
        </w:tc>
        <w:tc>
          <w:tcPr>
            <w:tcW w:w="785" w:type="dxa"/>
            <w:tcBorders>
              <w:top w:val="nil"/>
              <w:left w:val="nil"/>
              <w:bottom w:val="single" w:sz="4" w:space="0" w:color="auto"/>
              <w:right w:val="single" w:sz="4" w:space="0" w:color="auto"/>
            </w:tcBorders>
            <w:noWrap/>
            <w:hideMark/>
          </w:tcPr>
          <w:p w14:paraId="6C00F9C8" w14:textId="77777777" w:rsidR="004F10A7" w:rsidRPr="002C0512" w:rsidRDefault="004F10A7" w:rsidP="00A95496">
            <w:pPr>
              <w:spacing w:after="0"/>
              <w:rPr>
                <w:b/>
                <w:bCs/>
              </w:rPr>
            </w:pPr>
            <w:r w:rsidRPr="002C0512">
              <w:rPr>
                <w:b/>
                <w:bCs/>
              </w:rPr>
              <w:t> </w:t>
            </w:r>
          </w:p>
        </w:tc>
        <w:tc>
          <w:tcPr>
            <w:tcW w:w="1453" w:type="dxa"/>
            <w:tcBorders>
              <w:top w:val="nil"/>
              <w:left w:val="nil"/>
              <w:bottom w:val="single" w:sz="4" w:space="0" w:color="auto"/>
              <w:right w:val="single" w:sz="4" w:space="0" w:color="auto"/>
            </w:tcBorders>
            <w:noWrap/>
            <w:hideMark/>
          </w:tcPr>
          <w:p w14:paraId="7C7B6A55" w14:textId="77777777" w:rsidR="004F10A7" w:rsidRPr="004F10A7" w:rsidRDefault="004F10A7" w:rsidP="00A95496">
            <w:pPr>
              <w:spacing w:after="0"/>
            </w:pPr>
            <w:r w:rsidRPr="004F10A7">
              <w:t> </w:t>
            </w:r>
          </w:p>
        </w:tc>
        <w:tc>
          <w:tcPr>
            <w:tcW w:w="0" w:type="auto"/>
            <w:tcBorders>
              <w:top w:val="nil"/>
              <w:left w:val="nil"/>
              <w:bottom w:val="single" w:sz="4" w:space="0" w:color="auto"/>
              <w:right w:val="single" w:sz="4" w:space="0" w:color="auto"/>
            </w:tcBorders>
            <w:noWrap/>
            <w:hideMark/>
          </w:tcPr>
          <w:p w14:paraId="25AB48AD" w14:textId="77777777" w:rsidR="004F10A7" w:rsidRPr="004F10A7" w:rsidRDefault="004F10A7" w:rsidP="00A95496">
            <w:pPr>
              <w:spacing w:after="0"/>
            </w:pPr>
            <w:r w:rsidRPr="004F10A7">
              <w:t> </w:t>
            </w:r>
          </w:p>
        </w:tc>
        <w:tc>
          <w:tcPr>
            <w:tcW w:w="1747" w:type="dxa"/>
            <w:tcBorders>
              <w:top w:val="nil"/>
              <w:left w:val="nil"/>
              <w:bottom w:val="single" w:sz="4" w:space="0" w:color="auto"/>
              <w:right w:val="single" w:sz="4" w:space="0" w:color="auto"/>
            </w:tcBorders>
            <w:noWrap/>
            <w:hideMark/>
          </w:tcPr>
          <w:p w14:paraId="370FC9D3" w14:textId="77777777" w:rsidR="004F10A7" w:rsidRPr="004F10A7" w:rsidRDefault="004F10A7" w:rsidP="00A95496">
            <w:pPr>
              <w:spacing w:after="0"/>
            </w:pPr>
            <w:r w:rsidRPr="004F10A7">
              <w:t> </w:t>
            </w:r>
          </w:p>
        </w:tc>
      </w:tr>
      <w:tr w:rsidR="00A95496" w:rsidRPr="004F10A7" w14:paraId="6496D462" w14:textId="77777777" w:rsidTr="00F97A3A">
        <w:trPr>
          <w:trHeight w:val="20"/>
        </w:trPr>
        <w:tc>
          <w:tcPr>
            <w:tcW w:w="0" w:type="auto"/>
            <w:tcBorders>
              <w:top w:val="nil"/>
              <w:left w:val="single" w:sz="4" w:space="0" w:color="auto"/>
              <w:bottom w:val="single" w:sz="4" w:space="0" w:color="auto"/>
              <w:right w:val="single" w:sz="4" w:space="0" w:color="auto"/>
            </w:tcBorders>
            <w:noWrap/>
            <w:hideMark/>
          </w:tcPr>
          <w:p w14:paraId="6A8B62DA" w14:textId="77777777" w:rsidR="004F10A7" w:rsidRPr="004F10A7" w:rsidRDefault="004F10A7" w:rsidP="00A95496">
            <w:pPr>
              <w:spacing w:after="0"/>
            </w:pPr>
            <w:r w:rsidRPr="004F10A7">
              <w:t>11,1</w:t>
            </w:r>
          </w:p>
        </w:tc>
        <w:tc>
          <w:tcPr>
            <w:tcW w:w="3432" w:type="dxa"/>
            <w:tcBorders>
              <w:top w:val="nil"/>
              <w:left w:val="nil"/>
              <w:bottom w:val="single" w:sz="4" w:space="0" w:color="auto"/>
              <w:right w:val="single" w:sz="4" w:space="0" w:color="auto"/>
            </w:tcBorders>
            <w:hideMark/>
          </w:tcPr>
          <w:p w14:paraId="005C415B" w14:textId="77777777" w:rsidR="004F10A7" w:rsidRPr="004F10A7" w:rsidRDefault="004F10A7" w:rsidP="00A95496">
            <w:pPr>
              <w:spacing w:after="0"/>
              <w:ind w:left="0" w:firstLine="0"/>
            </w:pPr>
            <w:r w:rsidRPr="004F10A7">
              <w:t xml:space="preserve">Peinture acrylique sur mur intérieur et extérieur </w:t>
            </w:r>
          </w:p>
        </w:tc>
        <w:tc>
          <w:tcPr>
            <w:tcW w:w="785" w:type="dxa"/>
            <w:tcBorders>
              <w:top w:val="nil"/>
              <w:left w:val="nil"/>
              <w:bottom w:val="single" w:sz="4" w:space="0" w:color="auto"/>
              <w:right w:val="single" w:sz="4" w:space="0" w:color="auto"/>
            </w:tcBorders>
            <w:noWrap/>
            <w:hideMark/>
          </w:tcPr>
          <w:p w14:paraId="6E43F2B5" w14:textId="77777777" w:rsidR="004F10A7" w:rsidRPr="004F10A7" w:rsidRDefault="004F10A7" w:rsidP="00A95496">
            <w:pPr>
              <w:spacing w:after="0"/>
            </w:pPr>
            <w:r w:rsidRPr="004F10A7">
              <w:t>m²</w:t>
            </w:r>
          </w:p>
        </w:tc>
        <w:tc>
          <w:tcPr>
            <w:tcW w:w="1453" w:type="dxa"/>
            <w:tcBorders>
              <w:top w:val="nil"/>
              <w:left w:val="nil"/>
              <w:bottom w:val="single" w:sz="4" w:space="0" w:color="auto"/>
              <w:right w:val="single" w:sz="4" w:space="0" w:color="auto"/>
            </w:tcBorders>
            <w:noWrap/>
            <w:hideMark/>
          </w:tcPr>
          <w:p w14:paraId="3FC301DE" w14:textId="77777777" w:rsidR="004F10A7" w:rsidRPr="004F10A7" w:rsidRDefault="004F10A7" w:rsidP="00A95496">
            <w:pPr>
              <w:spacing w:after="0"/>
            </w:pPr>
            <w:r w:rsidRPr="004F10A7">
              <w:t xml:space="preserve">    107,88   </w:t>
            </w:r>
          </w:p>
        </w:tc>
        <w:tc>
          <w:tcPr>
            <w:tcW w:w="0" w:type="auto"/>
            <w:tcBorders>
              <w:top w:val="nil"/>
              <w:left w:val="nil"/>
              <w:bottom w:val="single" w:sz="4" w:space="0" w:color="auto"/>
              <w:right w:val="single" w:sz="4" w:space="0" w:color="auto"/>
            </w:tcBorders>
            <w:noWrap/>
            <w:hideMark/>
          </w:tcPr>
          <w:p w14:paraId="372B6A1B" w14:textId="77777777" w:rsidR="004F10A7" w:rsidRPr="004F10A7" w:rsidRDefault="004F10A7" w:rsidP="00A95496">
            <w:pPr>
              <w:spacing w:after="0"/>
            </w:pPr>
            <w:r w:rsidRPr="004F10A7">
              <w:t> </w:t>
            </w:r>
          </w:p>
        </w:tc>
        <w:tc>
          <w:tcPr>
            <w:tcW w:w="1747" w:type="dxa"/>
            <w:tcBorders>
              <w:top w:val="nil"/>
              <w:left w:val="nil"/>
              <w:bottom w:val="single" w:sz="4" w:space="0" w:color="auto"/>
              <w:right w:val="single" w:sz="4" w:space="0" w:color="auto"/>
            </w:tcBorders>
            <w:noWrap/>
            <w:hideMark/>
          </w:tcPr>
          <w:p w14:paraId="17925A17" w14:textId="77777777" w:rsidR="004F10A7" w:rsidRPr="004F10A7" w:rsidRDefault="004F10A7" w:rsidP="00A95496">
            <w:pPr>
              <w:spacing w:after="0"/>
            </w:pPr>
            <w:r w:rsidRPr="004F10A7">
              <w:t> </w:t>
            </w:r>
          </w:p>
        </w:tc>
      </w:tr>
      <w:tr w:rsidR="00A95496" w:rsidRPr="004F10A7" w14:paraId="1FDFF44F" w14:textId="77777777" w:rsidTr="00F97A3A">
        <w:trPr>
          <w:trHeight w:val="20"/>
        </w:trPr>
        <w:tc>
          <w:tcPr>
            <w:tcW w:w="0" w:type="auto"/>
            <w:tcBorders>
              <w:top w:val="nil"/>
              <w:left w:val="single" w:sz="4" w:space="0" w:color="auto"/>
              <w:bottom w:val="single" w:sz="4" w:space="0" w:color="auto"/>
              <w:right w:val="single" w:sz="4" w:space="0" w:color="auto"/>
            </w:tcBorders>
            <w:noWrap/>
            <w:hideMark/>
          </w:tcPr>
          <w:p w14:paraId="095E9E01" w14:textId="77777777" w:rsidR="004F10A7" w:rsidRPr="004F10A7" w:rsidRDefault="004F10A7" w:rsidP="00A95496">
            <w:pPr>
              <w:spacing w:after="0"/>
            </w:pPr>
            <w:r w:rsidRPr="004F10A7">
              <w:t>11.2</w:t>
            </w:r>
          </w:p>
        </w:tc>
        <w:tc>
          <w:tcPr>
            <w:tcW w:w="3432" w:type="dxa"/>
            <w:tcBorders>
              <w:top w:val="nil"/>
              <w:left w:val="nil"/>
              <w:bottom w:val="single" w:sz="4" w:space="0" w:color="auto"/>
              <w:right w:val="single" w:sz="4" w:space="0" w:color="auto"/>
            </w:tcBorders>
            <w:hideMark/>
          </w:tcPr>
          <w:p w14:paraId="0DE03D25" w14:textId="77777777" w:rsidR="004F10A7" w:rsidRPr="004F10A7" w:rsidRDefault="004F10A7" w:rsidP="00A95496">
            <w:pPr>
              <w:spacing w:after="0"/>
              <w:ind w:left="0" w:firstLine="0"/>
            </w:pPr>
            <w:r w:rsidRPr="004F10A7">
              <w:t>Peinture acrylique sur sous face plancher et faux plafond</w:t>
            </w:r>
          </w:p>
        </w:tc>
        <w:tc>
          <w:tcPr>
            <w:tcW w:w="785" w:type="dxa"/>
            <w:tcBorders>
              <w:top w:val="nil"/>
              <w:left w:val="nil"/>
              <w:bottom w:val="single" w:sz="4" w:space="0" w:color="auto"/>
              <w:right w:val="single" w:sz="4" w:space="0" w:color="auto"/>
            </w:tcBorders>
            <w:noWrap/>
            <w:hideMark/>
          </w:tcPr>
          <w:p w14:paraId="6E96716E" w14:textId="77777777" w:rsidR="004F10A7" w:rsidRPr="004F10A7" w:rsidRDefault="004F10A7" w:rsidP="00A95496">
            <w:pPr>
              <w:spacing w:after="0"/>
            </w:pPr>
            <w:r w:rsidRPr="004F10A7">
              <w:t>m²</w:t>
            </w:r>
          </w:p>
        </w:tc>
        <w:tc>
          <w:tcPr>
            <w:tcW w:w="1453" w:type="dxa"/>
            <w:tcBorders>
              <w:top w:val="nil"/>
              <w:left w:val="nil"/>
              <w:bottom w:val="single" w:sz="4" w:space="0" w:color="auto"/>
              <w:right w:val="single" w:sz="4" w:space="0" w:color="auto"/>
            </w:tcBorders>
            <w:noWrap/>
            <w:hideMark/>
          </w:tcPr>
          <w:p w14:paraId="1C8A839F" w14:textId="77777777" w:rsidR="004F10A7" w:rsidRPr="004F10A7" w:rsidRDefault="004F10A7" w:rsidP="00A95496">
            <w:pPr>
              <w:spacing w:after="0"/>
            </w:pPr>
            <w:r w:rsidRPr="004F10A7">
              <w:t xml:space="preserve">             -     </w:t>
            </w:r>
          </w:p>
        </w:tc>
        <w:tc>
          <w:tcPr>
            <w:tcW w:w="0" w:type="auto"/>
            <w:tcBorders>
              <w:top w:val="nil"/>
              <w:left w:val="nil"/>
              <w:bottom w:val="single" w:sz="4" w:space="0" w:color="auto"/>
              <w:right w:val="single" w:sz="4" w:space="0" w:color="auto"/>
            </w:tcBorders>
            <w:noWrap/>
            <w:hideMark/>
          </w:tcPr>
          <w:p w14:paraId="08E82B94" w14:textId="77777777" w:rsidR="004F10A7" w:rsidRPr="004F10A7" w:rsidRDefault="004F10A7" w:rsidP="00A95496">
            <w:pPr>
              <w:spacing w:after="0"/>
            </w:pPr>
            <w:r w:rsidRPr="004F10A7">
              <w:t> </w:t>
            </w:r>
          </w:p>
        </w:tc>
        <w:tc>
          <w:tcPr>
            <w:tcW w:w="1747" w:type="dxa"/>
            <w:tcBorders>
              <w:top w:val="nil"/>
              <w:left w:val="nil"/>
              <w:bottom w:val="single" w:sz="4" w:space="0" w:color="auto"/>
              <w:right w:val="single" w:sz="4" w:space="0" w:color="auto"/>
            </w:tcBorders>
            <w:noWrap/>
            <w:hideMark/>
          </w:tcPr>
          <w:p w14:paraId="4DDC84D0" w14:textId="77777777" w:rsidR="004F10A7" w:rsidRPr="004F10A7" w:rsidRDefault="004F10A7" w:rsidP="00A95496">
            <w:pPr>
              <w:spacing w:after="0"/>
            </w:pPr>
            <w:r w:rsidRPr="004F10A7">
              <w:t> </w:t>
            </w:r>
          </w:p>
        </w:tc>
      </w:tr>
      <w:tr w:rsidR="00A95496" w:rsidRPr="004F10A7" w14:paraId="5E3D5474" w14:textId="77777777" w:rsidTr="00F97A3A">
        <w:trPr>
          <w:trHeight w:val="20"/>
        </w:trPr>
        <w:tc>
          <w:tcPr>
            <w:tcW w:w="0" w:type="auto"/>
            <w:tcBorders>
              <w:top w:val="nil"/>
              <w:left w:val="single" w:sz="4" w:space="0" w:color="auto"/>
              <w:bottom w:val="single" w:sz="4" w:space="0" w:color="auto"/>
              <w:right w:val="single" w:sz="4" w:space="0" w:color="auto"/>
            </w:tcBorders>
            <w:noWrap/>
            <w:hideMark/>
          </w:tcPr>
          <w:p w14:paraId="6DAC3EE2" w14:textId="77777777" w:rsidR="004F10A7" w:rsidRPr="004F10A7" w:rsidRDefault="004F10A7" w:rsidP="00A95496">
            <w:pPr>
              <w:spacing w:after="0"/>
            </w:pPr>
            <w:r w:rsidRPr="004F10A7">
              <w:t>11.3</w:t>
            </w:r>
          </w:p>
        </w:tc>
        <w:tc>
          <w:tcPr>
            <w:tcW w:w="3432" w:type="dxa"/>
            <w:tcBorders>
              <w:top w:val="nil"/>
              <w:left w:val="nil"/>
              <w:bottom w:val="single" w:sz="4" w:space="0" w:color="auto"/>
              <w:right w:val="single" w:sz="4" w:space="0" w:color="auto"/>
            </w:tcBorders>
            <w:hideMark/>
          </w:tcPr>
          <w:p w14:paraId="03F5492F" w14:textId="77777777" w:rsidR="004F10A7" w:rsidRPr="004F10A7" w:rsidRDefault="004F10A7" w:rsidP="00A95496">
            <w:pPr>
              <w:spacing w:after="0"/>
              <w:ind w:left="0" w:firstLine="0"/>
            </w:pPr>
            <w:r w:rsidRPr="004F10A7">
              <w:t>Peinture sur menuiseries métalliques et bois</w:t>
            </w:r>
          </w:p>
        </w:tc>
        <w:tc>
          <w:tcPr>
            <w:tcW w:w="785" w:type="dxa"/>
            <w:tcBorders>
              <w:top w:val="nil"/>
              <w:left w:val="nil"/>
              <w:bottom w:val="single" w:sz="4" w:space="0" w:color="auto"/>
              <w:right w:val="single" w:sz="4" w:space="0" w:color="auto"/>
            </w:tcBorders>
            <w:noWrap/>
            <w:hideMark/>
          </w:tcPr>
          <w:p w14:paraId="740544E5" w14:textId="77777777" w:rsidR="004F10A7" w:rsidRPr="004F10A7" w:rsidRDefault="004F10A7" w:rsidP="00A95496">
            <w:pPr>
              <w:spacing w:after="0"/>
            </w:pPr>
            <w:r w:rsidRPr="004F10A7">
              <w:t>m²</w:t>
            </w:r>
          </w:p>
        </w:tc>
        <w:tc>
          <w:tcPr>
            <w:tcW w:w="1453" w:type="dxa"/>
            <w:tcBorders>
              <w:top w:val="nil"/>
              <w:left w:val="nil"/>
              <w:bottom w:val="single" w:sz="4" w:space="0" w:color="auto"/>
              <w:right w:val="single" w:sz="4" w:space="0" w:color="auto"/>
            </w:tcBorders>
            <w:noWrap/>
            <w:hideMark/>
          </w:tcPr>
          <w:p w14:paraId="09310792" w14:textId="77777777" w:rsidR="004F10A7" w:rsidRPr="004F10A7" w:rsidRDefault="004F10A7" w:rsidP="00A95496">
            <w:pPr>
              <w:spacing w:after="0"/>
            </w:pPr>
            <w:r w:rsidRPr="004F10A7">
              <w:t xml:space="preserve">      15,67   </w:t>
            </w:r>
          </w:p>
        </w:tc>
        <w:tc>
          <w:tcPr>
            <w:tcW w:w="0" w:type="auto"/>
            <w:tcBorders>
              <w:top w:val="nil"/>
              <w:left w:val="nil"/>
              <w:bottom w:val="single" w:sz="4" w:space="0" w:color="auto"/>
              <w:right w:val="single" w:sz="4" w:space="0" w:color="auto"/>
            </w:tcBorders>
            <w:noWrap/>
            <w:hideMark/>
          </w:tcPr>
          <w:p w14:paraId="38FC219D" w14:textId="77777777" w:rsidR="004F10A7" w:rsidRPr="004F10A7" w:rsidRDefault="004F10A7" w:rsidP="00A95496">
            <w:pPr>
              <w:spacing w:after="0"/>
            </w:pPr>
            <w:r w:rsidRPr="004F10A7">
              <w:t> </w:t>
            </w:r>
          </w:p>
        </w:tc>
        <w:tc>
          <w:tcPr>
            <w:tcW w:w="1747" w:type="dxa"/>
            <w:tcBorders>
              <w:top w:val="nil"/>
              <w:left w:val="nil"/>
              <w:bottom w:val="single" w:sz="4" w:space="0" w:color="auto"/>
              <w:right w:val="single" w:sz="4" w:space="0" w:color="auto"/>
            </w:tcBorders>
            <w:noWrap/>
            <w:hideMark/>
          </w:tcPr>
          <w:p w14:paraId="3BA25901" w14:textId="77777777" w:rsidR="004F10A7" w:rsidRPr="004F10A7" w:rsidRDefault="004F10A7" w:rsidP="00A95496">
            <w:pPr>
              <w:spacing w:after="0"/>
            </w:pPr>
            <w:r w:rsidRPr="004F10A7">
              <w:t> </w:t>
            </w:r>
          </w:p>
        </w:tc>
      </w:tr>
      <w:tr w:rsidR="00A95496" w:rsidRPr="004F10A7" w14:paraId="08474CD0" w14:textId="77777777" w:rsidTr="00F97A3A">
        <w:trPr>
          <w:trHeight w:val="20"/>
        </w:trPr>
        <w:tc>
          <w:tcPr>
            <w:tcW w:w="0" w:type="auto"/>
            <w:tcBorders>
              <w:top w:val="nil"/>
              <w:left w:val="single" w:sz="4" w:space="0" w:color="auto"/>
              <w:bottom w:val="single" w:sz="4" w:space="0" w:color="auto"/>
              <w:right w:val="single" w:sz="4" w:space="0" w:color="auto"/>
            </w:tcBorders>
            <w:noWrap/>
            <w:hideMark/>
          </w:tcPr>
          <w:p w14:paraId="71DDBEDA" w14:textId="77777777" w:rsidR="004F10A7" w:rsidRPr="002C0512" w:rsidRDefault="004F10A7" w:rsidP="00A95496">
            <w:pPr>
              <w:spacing w:after="0"/>
              <w:rPr>
                <w:b/>
                <w:bCs/>
              </w:rPr>
            </w:pPr>
            <w:r w:rsidRPr="002C0512">
              <w:rPr>
                <w:b/>
                <w:bCs/>
              </w:rPr>
              <w:t> </w:t>
            </w:r>
          </w:p>
        </w:tc>
        <w:tc>
          <w:tcPr>
            <w:tcW w:w="3432" w:type="dxa"/>
            <w:tcBorders>
              <w:top w:val="nil"/>
              <w:left w:val="nil"/>
              <w:bottom w:val="single" w:sz="4" w:space="0" w:color="auto"/>
              <w:right w:val="single" w:sz="4" w:space="0" w:color="auto"/>
            </w:tcBorders>
            <w:hideMark/>
          </w:tcPr>
          <w:p w14:paraId="62EFB3CB" w14:textId="77777777" w:rsidR="004F10A7" w:rsidRPr="002C0512" w:rsidRDefault="004F10A7" w:rsidP="00A95496">
            <w:pPr>
              <w:spacing w:after="0"/>
              <w:ind w:left="0" w:firstLine="0"/>
              <w:rPr>
                <w:b/>
                <w:bCs/>
              </w:rPr>
            </w:pPr>
            <w:r w:rsidRPr="002C0512">
              <w:rPr>
                <w:b/>
                <w:bCs/>
              </w:rPr>
              <w:t>Sous/total 11</w:t>
            </w:r>
          </w:p>
        </w:tc>
        <w:tc>
          <w:tcPr>
            <w:tcW w:w="785" w:type="dxa"/>
            <w:tcBorders>
              <w:top w:val="nil"/>
              <w:left w:val="nil"/>
              <w:bottom w:val="single" w:sz="4" w:space="0" w:color="auto"/>
              <w:right w:val="single" w:sz="4" w:space="0" w:color="auto"/>
            </w:tcBorders>
            <w:noWrap/>
            <w:hideMark/>
          </w:tcPr>
          <w:p w14:paraId="20D163AA" w14:textId="77777777" w:rsidR="004F10A7" w:rsidRPr="002C0512" w:rsidRDefault="004F10A7" w:rsidP="00A95496">
            <w:pPr>
              <w:spacing w:after="0"/>
              <w:rPr>
                <w:b/>
                <w:bCs/>
              </w:rPr>
            </w:pPr>
            <w:r w:rsidRPr="002C0512">
              <w:rPr>
                <w:b/>
                <w:bCs/>
              </w:rPr>
              <w:t> </w:t>
            </w:r>
          </w:p>
        </w:tc>
        <w:tc>
          <w:tcPr>
            <w:tcW w:w="1453" w:type="dxa"/>
            <w:tcBorders>
              <w:top w:val="nil"/>
              <w:left w:val="nil"/>
              <w:bottom w:val="single" w:sz="4" w:space="0" w:color="auto"/>
              <w:right w:val="single" w:sz="4" w:space="0" w:color="auto"/>
            </w:tcBorders>
            <w:noWrap/>
            <w:hideMark/>
          </w:tcPr>
          <w:p w14:paraId="1BE94056" w14:textId="77777777" w:rsidR="004F10A7" w:rsidRPr="002C0512" w:rsidRDefault="004F10A7" w:rsidP="00A95496">
            <w:pPr>
              <w:spacing w:after="0"/>
              <w:rPr>
                <w:b/>
                <w:bCs/>
              </w:rPr>
            </w:pPr>
            <w:r w:rsidRPr="002C0512">
              <w:rPr>
                <w:b/>
                <w:bCs/>
              </w:rPr>
              <w:t> </w:t>
            </w:r>
          </w:p>
        </w:tc>
        <w:tc>
          <w:tcPr>
            <w:tcW w:w="0" w:type="auto"/>
            <w:tcBorders>
              <w:top w:val="nil"/>
              <w:left w:val="nil"/>
              <w:bottom w:val="single" w:sz="4" w:space="0" w:color="auto"/>
              <w:right w:val="single" w:sz="4" w:space="0" w:color="auto"/>
            </w:tcBorders>
            <w:noWrap/>
            <w:hideMark/>
          </w:tcPr>
          <w:p w14:paraId="5E55D2F8" w14:textId="77777777" w:rsidR="004F10A7" w:rsidRPr="002C0512" w:rsidRDefault="004F10A7" w:rsidP="00A95496">
            <w:pPr>
              <w:spacing w:after="0"/>
              <w:rPr>
                <w:b/>
                <w:bCs/>
              </w:rPr>
            </w:pPr>
            <w:r w:rsidRPr="002C0512">
              <w:rPr>
                <w:b/>
                <w:bCs/>
              </w:rPr>
              <w:t> </w:t>
            </w:r>
          </w:p>
        </w:tc>
        <w:tc>
          <w:tcPr>
            <w:tcW w:w="1747" w:type="dxa"/>
            <w:tcBorders>
              <w:top w:val="nil"/>
              <w:left w:val="nil"/>
              <w:bottom w:val="single" w:sz="4" w:space="0" w:color="auto"/>
              <w:right w:val="single" w:sz="4" w:space="0" w:color="auto"/>
            </w:tcBorders>
            <w:noWrap/>
            <w:hideMark/>
          </w:tcPr>
          <w:p w14:paraId="1D8B68FC" w14:textId="77777777" w:rsidR="004F10A7" w:rsidRPr="002C0512" w:rsidRDefault="004F10A7" w:rsidP="00A95496">
            <w:pPr>
              <w:spacing w:after="0"/>
              <w:rPr>
                <w:b/>
                <w:bCs/>
              </w:rPr>
            </w:pPr>
            <w:r w:rsidRPr="002C0512">
              <w:rPr>
                <w:b/>
                <w:bCs/>
              </w:rPr>
              <w:t> </w:t>
            </w:r>
          </w:p>
        </w:tc>
      </w:tr>
      <w:tr w:rsidR="00A95496" w:rsidRPr="004F10A7" w14:paraId="31C0A921" w14:textId="77777777" w:rsidTr="00F97A3A">
        <w:trPr>
          <w:trHeight w:val="20"/>
        </w:trPr>
        <w:tc>
          <w:tcPr>
            <w:tcW w:w="0" w:type="auto"/>
            <w:tcBorders>
              <w:top w:val="nil"/>
              <w:left w:val="single" w:sz="4" w:space="0" w:color="auto"/>
              <w:bottom w:val="single" w:sz="4" w:space="0" w:color="auto"/>
              <w:right w:val="single" w:sz="4" w:space="0" w:color="auto"/>
            </w:tcBorders>
            <w:shd w:val="clear" w:color="auto" w:fill="F7CAAC" w:themeFill="accent2" w:themeFillTint="66"/>
            <w:noWrap/>
            <w:hideMark/>
          </w:tcPr>
          <w:p w14:paraId="65E1A1FF" w14:textId="77777777" w:rsidR="004F10A7" w:rsidRPr="002C0512" w:rsidRDefault="004F10A7" w:rsidP="00A95496">
            <w:pPr>
              <w:spacing w:after="0" w:line="360" w:lineRule="auto"/>
              <w:rPr>
                <w:b/>
                <w:bCs/>
              </w:rPr>
            </w:pPr>
            <w:r w:rsidRPr="002C0512">
              <w:rPr>
                <w:b/>
                <w:bCs/>
              </w:rPr>
              <w:t> </w:t>
            </w:r>
          </w:p>
        </w:tc>
        <w:tc>
          <w:tcPr>
            <w:tcW w:w="3432" w:type="dxa"/>
            <w:tcBorders>
              <w:top w:val="nil"/>
              <w:left w:val="nil"/>
              <w:bottom w:val="single" w:sz="4" w:space="0" w:color="auto"/>
              <w:right w:val="single" w:sz="4" w:space="0" w:color="auto"/>
            </w:tcBorders>
            <w:shd w:val="clear" w:color="auto" w:fill="F7CAAC" w:themeFill="accent2" w:themeFillTint="66"/>
            <w:hideMark/>
          </w:tcPr>
          <w:p w14:paraId="1C10A229" w14:textId="77777777" w:rsidR="004F10A7" w:rsidRPr="002C0512" w:rsidRDefault="004F10A7" w:rsidP="00A95496">
            <w:pPr>
              <w:spacing w:after="0" w:line="360" w:lineRule="auto"/>
              <w:ind w:left="0" w:firstLine="0"/>
              <w:rPr>
                <w:b/>
                <w:bCs/>
              </w:rPr>
            </w:pPr>
            <w:r w:rsidRPr="002C0512">
              <w:rPr>
                <w:b/>
                <w:bCs/>
              </w:rPr>
              <w:t>Total général Bloc Latrines</w:t>
            </w:r>
          </w:p>
        </w:tc>
        <w:tc>
          <w:tcPr>
            <w:tcW w:w="785" w:type="dxa"/>
            <w:tcBorders>
              <w:top w:val="nil"/>
              <w:left w:val="nil"/>
              <w:bottom w:val="single" w:sz="4" w:space="0" w:color="auto"/>
              <w:right w:val="single" w:sz="4" w:space="0" w:color="auto"/>
            </w:tcBorders>
            <w:shd w:val="clear" w:color="auto" w:fill="F7CAAC" w:themeFill="accent2" w:themeFillTint="66"/>
            <w:noWrap/>
            <w:hideMark/>
          </w:tcPr>
          <w:p w14:paraId="4529AF4C" w14:textId="77777777" w:rsidR="004F10A7" w:rsidRPr="002C0512" w:rsidRDefault="004F10A7" w:rsidP="00A95496">
            <w:pPr>
              <w:spacing w:after="0" w:line="360" w:lineRule="auto"/>
              <w:rPr>
                <w:b/>
                <w:bCs/>
              </w:rPr>
            </w:pPr>
            <w:r w:rsidRPr="002C0512">
              <w:rPr>
                <w:b/>
                <w:bCs/>
              </w:rPr>
              <w:t> </w:t>
            </w:r>
          </w:p>
        </w:tc>
        <w:tc>
          <w:tcPr>
            <w:tcW w:w="1453" w:type="dxa"/>
            <w:tcBorders>
              <w:top w:val="nil"/>
              <w:left w:val="nil"/>
              <w:bottom w:val="single" w:sz="4" w:space="0" w:color="auto"/>
              <w:right w:val="single" w:sz="4" w:space="0" w:color="auto"/>
            </w:tcBorders>
            <w:shd w:val="clear" w:color="auto" w:fill="F7CAAC" w:themeFill="accent2" w:themeFillTint="66"/>
            <w:noWrap/>
            <w:hideMark/>
          </w:tcPr>
          <w:p w14:paraId="6B36DD7C" w14:textId="77777777" w:rsidR="004F10A7" w:rsidRPr="002C0512" w:rsidRDefault="004F10A7" w:rsidP="00A95496">
            <w:pPr>
              <w:spacing w:after="0" w:line="360" w:lineRule="auto"/>
              <w:rPr>
                <w:b/>
                <w:bCs/>
              </w:rPr>
            </w:pPr>
            <w:r w:rsidRPr="002C0512">
              <w:rPr>
                <w:b/>
                <w:bCs/>
              </w:rPr>
              <w:t> </w:t>
            </w:r>
          </w:p>
        </w:tc>
        <w:tc>
          <w:tcPr>
            <w:tcW w:w="0" w:type="auto"/>
            <w:tcBorders>
              <w:top w:val="nil"/>
              <w:left w:val="nil"/>
              <w:bottom w:val="single" w:sz="4" w:space="0" w:color="auto"/>
              <w:right w:val="single" w:sz="4" w:space="0" w:color="auto"/>
            </w:tcBorders>
            <w:shd w:val="clear" w:color="auto" w:fill="F7CAAC" w:themeFill="accent2" w:themeFillTint="66"/>
            <w:noWrap/>
            <w:hideMark/>
          </w:tcPr>
          <w:p w14:paraId="32DBC6F3" w14:textId="77777777" w:rsidR="004F10A7" w:rsidRPr="002C0512" w:rsidRDefault="004F10A7" w:rsidP="00A95496">
            <w:pPr>
              <w:spacing w:after="0" w:line="360" w:lineRule="auto"/>
              <w:rPr>
                <w:b/>
                <w:bCs/>
              </w:rPr>
            </w:pPr>
            <w:r w:rsidRPr="002C0512">
              <w:rPr>
                <w:b/>
                <w:bCs/>
              </w:rPr>
              <w:t> </w:t>
            </w:r>
          </w:p>
        </w:tc>
        <w:tc>
          <w:tcPr>
            <w:tcW w:w="1747" w:type="dxa"/>
            <w:tcBorders>
              <w:top w:val="nil"/>
              <w:left w:val="nil"/>
              <w:bottom w:val="single" w:sz="4" w:space="0" w:color="auto"/>
              <w:right w:val="single" w:sz="4" w:space="0" w:color="auto"/>
            </w:tcBorders>
            <w:shd w:val="clear" w:color="auto" w:fill="F7CAAC" w:themeFill="accent2" w:themeFillTint="66"/>
            <w:noWrap/>
            <w:vAlign w:val="center"/>
            <w:hideMark/>
          </w:tcPr>
          <w:p w14:paraId="346C1725" w14:textId="77777777" w:rsidR="004F10A7" w:rsidRPr="002C0512" w:rsidRDefault="004F10A7" w:rsidP="00A95496">
            <w:pPr>
              <w:spacing w:after="0" w:line="360" w:lineRule="auto"/>
              <w:rPr>
                <w:b/>
                <w:bCs/>
              </w:rPr>
            </w:pPr>
            <w:r w:rsidRPr="002C0512">
              <w:rPr>
                <w:b/>
                <w:bCs/>
              </w:rPr>
              <w:t> </w:t>
            </w:r>
          </w:p>
        </w:tc>
      </w:tr>
    </w:tbl>
    <w:p w14:paraId="472523CA" w14:textId="77777777" w:rsidR="004F10A7" w:rsidRDefault="004F10A7" w:rsidP="004F10A7"/>
    <w:p w14:paraId="76DADD30" w14:textId="7530925B" w:rsidR="004F10A7" w:rsidRPr="00A95496" w:rsidRDefault="00A95496" w:rsidP="00A95496">
      <w:pPr>
        <w:pStyle w:val="Paragraphedeliste"/>
        <w:numPr>
          <w:ilvl w:val="0"/>
          <w:numId w:val="91"/>
        </w:numPr>
        <w:shd w:val="clear" w:color="auto" w:fill="F7CAAC" w:themeFill="accent2" w:themeFillTint="66"/>
        <w:jc w:val="center"/>
        <w:rPr>
          <w:b/>
          <w:bCs/>
          <w:shd w:val="clear" w:color="auto" w:fill="F7CAAC" w:themeFill="accent2" w:themeFillTint="66"/>
        </w:rPr>
      </w:pPr>
      <w:r w:rsidRPr="00A95496">
        <w:rPr>
          <w:b/>
          <w:bCs/>
          <w:shd w:val="clear" w:color="auto" w:fill="F7CAAC" w:themeFill="accent2" w:themeFillTint="66"/>
        </w:rPr>
        <w:t>CLOTURE ET VRD</w:t>
      </w:r>
    </w:p>
    <w:tbl>
      <w:tblPr>
        <w:tblW w:w="10060" w:type="dxa"/>
        <w:tblLook w:val="04A0" w:firstRow="1" w:lastRow="0" w:firstColumn="1" w:lastColumn="0" w:noHBand="0" w:noVBand="1"/>
      </w:tblPr>
      <w:tblGrid>
        <w:gridCol w:w="486"/>
        <w:gridCol w:w="3516"/>
        <w:gridCol w:w="750"/>
        <w:gridCol w:w="1476"/>
        <w:gridCol w:w="1926"/>
        <w:gridCol w:w="1906"/>
      </w:tblGrid>
      <w:tr w:rsidR="004F10A7" w:rsidRPr="004F10A7" w14:paraId="6C976BE9" w14:textId="77777777" w:rsidTr="00A95496">
        <w:trPr>
          <w:trHeight w:val="20"/>
        </w:trPr>
        <w:tc>
          <w:tcPr>
            <w:tcW w:w="0" w:type="auto"/>
            <w:tcBorders>
              <w:top w:val="single" w:sz="4" w:space="0" w:color="auto"/>
              <w:left w:val="single" w:sz="4" w:space="0" w:color="auto"/>
              <w:bottom w:val="single" w:sz="4" w:space="0" w:color="auto"/>
              <w:right w:val="single" w:sz="4" w:space="0" w:color="auto"/>
            </w:tcBorders>
            <w:noWrap/>
            <w:hideMark/>
          </w:tcPr>
          <w:p w14:paraId="45646E5A" w14:textId="77777777" w:rsidR="004F10A7" w:rsidRPr="004F10A7" w:rsidRDefault="004F10A7" w:rsidP="004F10A7">
            <w:r w:rsidRPr="004F10A7">
              <w:t>N°</w:t>
            </w:r>
          </w:p>
        </w:tc>
        <w:tc>
          <w:tcPr>
            <w:tcW w:w="0" w:type="auto"/>
            <w:tcBorders>
              <w:top w:val="single" w:sz="4" w:space="0" w:color="auto"/>
              <w:left w:val="nil"/>
              <w:bottom w:val="single" w:sz="4" w:space="0" w:color="auto"/>
              <w:right w:val="single" w:sz="4" w:space="0" w:color="auto"/>
            </w:tcBorders>
            <w:hideMark/>
          </w:tcPr>
          <w:p w14:paraId="38EA4C89" w14:textId="77777777" w:rsidR="004F10A7" w:rsidRPr="004F10A7" w:rsidRDefault="004F10A7" w:rsidP="004F10A7">
            <w:r w:rsidRPr="004F10A7">
              <w:t>Désignation</w:t>
            </w:r>
          </w:p>
        </w:tc>
        <w:tc>
          <w:tcPr>
            <w:tcW w:w="0" w:type="auto"/>
            <w:tcBorders>
              <w:top w:val="single" w:sz="4" w:space="0" w:color="auto"/>
              <w:left w:val="nil"/>
              <w:bottom w:val="single" w:sz="4" w:space="0" w:color="auto"/>
              <w:right w:val="single" w:sz="4" w:space="0" w:color="auto"/>
            </w:tcBorders>
            <w:noWrap/>
            <w:hideMark/>
          </w:tcPr>
          <w:p w14:paraId="0F86F572" w14:textId="77777777" w:rsidR="004F10A7" w:rsidRPr="004F10A7" w:rsidRDefault="004F10A7" w:rsidP="00A95496">
            <w:pPr>
              <w:jc w:val="center"/>
            </w:pPr>
            <w:r w:rsidRPr="004F10A7">
              <w:t>Unité</w:t>
            </w:r>
          </w:p>
        </w:tc>
        <w:tc>
          <w:tcPr>
            <w:tcW w:w="1476" w:type="dxa"/>
            <w:tcBorders>
              <w:top w:val="single" w:sz="4" w:space="0" w:color="auto"/>
              <w:left w:val="nil"/>
              <w:bottom w:val="single" w:sz="4" w:space="0" w:color="auto"/>
              <w:right w:val="single" w:sz="4" w:space="0" w:color="auto"/>
            </w:tcBorders>
            <w:noWrap/>
            <w:hideMark/>
          </w:tcPr>
          <w:p w14:paraId="4782C971" w14:textId="3158AA40" w:rsidR="004F10A7" w:rsidRPr="004F10A7" w:rsidRDefault="004F10A7" w:rsidP="00A95496">
            <w:pPr>
              <w:jc w:val="center"/>
            </w:pPr>
            <w:r w:rsidRPr="004F10A7">
              <w:t>Qtté</w:t>
            </w:r>
          </w:p>
        </w:tc>
        <w:tc>
          <w:tcPr>
            <w:tcW w:w="1926" w:type="dxa"/>
            <w:tcBorders>
              <w:top w:val="single" w:sz="4" w:space="0" w:color="auto"/>
              <w:left w:val="nil"/>
              <w:bottom w:val="single" w:sz="4" w:space="0" w:color="auto"/>
              <w:right w:val="single" w:sz="4" w:space="0" w:color="auto"/>
            </w:tcBorders>
            <w:noWrap/>
            <w:hideMark/>
          </w:tcPr>
          <w:p w14:paraId="7F76C246" w14:textId="3188199D" w:rsidR="004F10A7" w:rsidRPr="004F10A7" w:rsidRDefault="00A95496" w:rsidP="00A95496">
            <w:pPr>
              <w:jc w:val="center"/>
            </w:pPr>
            <w:r w:rsidRPr="004F10A7">
              <w:t>P. UNITAIRE</w:t>
            </w:r>
          </w:p>
        </w:tc>
        <w:tc>
          <w:tcPr>
            <w:tcW w:w="1906" w:type="dxa"/>
            <w:tcBorders>
              <w:top w:val="single" w:sz="4" w:space="0" w:color="auto"/>
              <w:left w:val="nil"/>
              <w:bottom w:val="single" w:sz="4" w:space="0" w:color="auto"/>
              <w:right w:val="single" w:sz="4" w:space="0" w:color="auto"/>
            </w:tcBorders>
            <w:noWrap/>
            <w:hideMark/>
          </w:tcPr>
          <w:p w14:paraId="0A07E98D" w14:textId="4D4B76FF" w:rsidR="004F10A7" w:rsidRPr="004F10A7" w:rsidRDefault="004F10A7" w:rsidP="00A95496">
            <w:pPr>
              <w:jc w:val="center"/>
            </w:pPr>
            <w:r w:rsidRPr="004F10A7">
              <w:t>P.T</w:t>
            </w:r>
            <w:r w:rsidR="00A95496">
              <w:t>OTAL</w:t>
            </w:r>
          </w:p>
        </w:tc>
      </w:tr>
      <w:tr w:rsidR="004F10A7" w:rsidRPr="004F10A7" w14:paraId="298C4275" w14:textId="77777777" w:rsidTr="00A95496">
        <w:trPr>
          <w:trHeight w:val="20"/>
        </w:trPr>
        <w:tc>
          <w:tcPr>
            <w:tcW w:w="0" w:type="auto"/>
            <w:tcBorders>
              <w:top w:val="nil"/>
              <w:left w:val="single" w:sz="4" w:space="0" w:color="auto"/>
              <w:bottom w:val="single" w:sz="4" w:space="0" w:color="auto"/>
              <w:right w:val="single" w:sz="4" w:space="0" w:color="auto"/>
            </w:tcBorders>
            <w:noWrap/>
            <w:vAlign w:val="center"/>
            <w:hideMark/>
          </w:tcPr>
          <w:p w14:paraId="0813B180" w14:textId="77777777" w:rsidR="004F10A7" w:rsidRPr="004F10A7" w:rsidRDefault="004F10A7" w:rsidP="004F10A7">
            <w:r w:rsidRPr="004F10A7">
              <w:t>1</w:t>
            </w:r>
          </w:p>
        </w:tc>
        <w:tc>
          <w:tcPr>
            <w:tcW w:w="0" w:type="auto"/>
            <w:tcBorders>
              <w:top w:val="nil"/>
              <w:left w:val="nil"/>
              <w:bottom w:val="single" w:sz="4" w:space="0" w:color="auto"/>
              <w:right w:val="single" w:sz="4" w:space="0" w:color="auto"/>
            </w:tcBorders>
            <w:hideMark/>
          </w:tcPr>
          <w:p w14:paraId="768D25AE" w14:textId="77777777" w:rsidR="004F10A7" w:rsidRPr="004F10A7" w:rsidRDefault="004F10A7" w:rsidP="00A95496">
            <w:pPr>
              <w:ind w:left="0" w:firstLine="0"/>
            </w:pPr>
            <w:r w:rsidRPr="004F10A7">
              <w:t>Démolition et dépose de l'ancien mur de cloture</w:t>
            </w:r>
          </w:p>
        </w:tc>
        <w:tc>
          <w:tcPr>
            <w:tcW w:w="0" w:type="auto"/>
            <w:tcBorders>
              <w:top w:val="nil"/>
              <w:left w:val="nil"/>
              <w:bottom w:val="single" w:sz="4" w:space="0" w:color="auto"/>
              <w:right w:val="single" w:sz="4" w:space="0" w:color="auto"/>
            </w:tcBorders>
            <w:noWrap/>
            <w:hideMark/>
          </w:tcPr>
          <w:p w14:paraId="1FEB8E88" w14:textId="63311B95" w:rsidR="004F10A7" w:rsidRPr="004F10A7" w:rsidRDefault="00985038" w:rsidP="004F10A7">
            <w:r w:rsidRPr="004F10A7">
              <w:t>F</w:t>
            </w:r>
            <w:r w:rsidR="004F10A7" w:rsidRPr="004F10A7">
              <w:t>f</w:t>
            </w:r>
          </w:p>
        </w:tc>
        <w:tc>
          <w:tcPr>
            <w:tcW w:w="1476" w:type="dxa"/>
            <w:tcBorders>
              <w:top w:val="nil"/>
              <w:left w:val="nil"/>
              <w:bottom w:val="single" w:sz="4" w:space="0" w:color="auto"/>
              <w:right w:val="single" w:sz="4" w:space="0" w:color="auto"/>
            </w:tcBorders>
            <w:noWrap/>
            <w:hideMark/>
          </w:tcPr>
          <w:p w14:paraId="2AC7B6DF" w14:textId="77777777" w:rsidR="004F10A7" w:rsidRPr="004F10A7" w:rsidRDefault="004F10A7" w:rsidP="004F10A7">
            <w:r w:rsidRPr="004F10A7">
              <w:t xml:space="preserve">              1,00   </w:t>
            </w:r>
          </w:p>
        </w:tc>
        <w:tc>
          <w:tcPr>
            <w:tcW w:w="1926" w:type="dxa"/>
            <w:tcBorders>
              <w:top w:val="nil"/>
              <w:left w:val="nil"/>
              <w:bottom w:val="single" w:sz="4" w:space="0" w:color="auto"/>
              <w:right w:val="single" w:sz="4" w:space="0" w:color="auto"/>
            </w:tcBorders>
            <w:noWrap/>
          </w:tcPr>
          <w:p w14:paraId="4ABF5D15" w14:textId="6321021B" w:rsidR="004F10A7" w:rsidRPr="004F10A7" w:rsidRDefault="004F10A7" w:rsidP="004F10A7"/>
        </w:tc>
        <w:tc>
          <w:tcPr>
            <w:tcW w:w="1906" w:type="dxa"/>
            <w:tcBorders>
              <w:top w:val="nil"/>
              <w:left w:val="nil"/>
              <w:bottom w:val="single" w:sz="4" w:space="0" w:color="auto"/>
              <w:right w:val="single" w:sz="4" w:space="0" w:color="auto"/>
            </w:tcBorders>
            <w:noWrap/>
            <w:hideMark/>
          </w:tcPr>
          <w:p w14:paraId="2A62C0D4" w14:textId="77777777" w:rsidR="004F10A7" w:rsidRPr="004F10A7" w:rsidRDefault="004F10A7" w:rsidP="004F10A7">
            <w:r w:rsidRPr="004F10A7">
              <w:t> </w:t>
            </w:r>
          </w:p>
        </w:tc>
      </w:tr>
      <w:tr w:rsidR="004F10A7" w:rsidRPr="004F10A7" w14:paraId="74048883" w14:textId="77777777" w:rsidTr="00A95496">
        <w:trPr>
          <w:trHeight w:val="20"/>
        </w:trPr>
        <w:tc>
          <w:tcPr>
            <w:tcW w:w="0" w:type="auto"/>
            <w:tcBorders>
              <w:top w:val="nil"/>
              <w:left w:val="single" w:sz="4" w:space="0" w:color="auto"/>
              <w:bottom w:val="single" w:sz="4" w:space="0" w:color="auto"/>
              <w:right w:val="single" w:sz="4" w:space="0" w:color="auto"/>
            </w:tcBorders>
            <w:noWrap/>
            <w:vAlign w:val="center"/>
            <w:hideMark/>
          </w:tcPr>
          <w:p w14:paraId="04DE5A40" w14:textId="77777777" w:rsidR="004F10A7" w:rsidRPr="004F10A7" w:rsidRDefault="004F10A7" w:rsidP="004F10A7">
            <w:r w:rsidRPr="004F10A7">
              <w:t>2</w:t>
            </w:r>
          </w:p>
        </w:tc>
        <w:tc>
          <w:tcPr>
            <w:tcW w:w="0" w:type="auto"/>
            <w:tcBorders>
              <w:top w:val="nil"/>
              <w:left w:val="nil"/>
              <w:bottom w:val="single" w:sz="4" w:space="0" w:color="auto"/>
              <w:right w:val="single" w:sz="4" w:space="0" w:color="auto"/>
            </w:tcBorders>
            <w:hideMark/>
          </w:tcPr>
          <w:p w14:paraId="6138F143" w14:textId="77777777" w:rsidR="004F10A7" w:rsidRPr="004F10A7" w:rsidRDefault="004F10A7" w:rsidP="00A95496">
            <w:pPr>
              <w:ind w:left="0" w:firstLine="0"/>
            </w:pPr>
            <w:r w:rsidRPr="004F10A7">
              <w:t>Réalisation d'un mur de cloture plein et surmonté de grilles de 1metre en façade avec ossature en béton armé (semelles, poteaux amorces, longrine, poteaux en elevation, chainage intermediaire, chainage de finition, enduit interieur et exterieur, peinture interieure et exterieure) avec un portail de 4 x 2,5m et un portillon de 1 x 2,20 m y/c toutes sujetions de bonne exécution</w:t>
            </w:r>
          </w:p>
        </w:tc>
        <w:tc>
          <w:tcPr>
            <w:tcW w:w="0" w:type="auto"/>
            <w:tcBorders>
              <w:top w:val="nil"/>
              <w:left w:val="nil"/>
              <w:bottom w:val="single" w:sz="4" w:space="0" w:color="auto"/>
              <w:right w:val="single" w:sz="4" w:space="0" w:color="auto"/>
            </w:tcBorders>
            <w:noWrap/>
            <w:vAlign w:val="center"/>
            <w:hideMark/>
          </w:tcPr>
          <w:p w14:paraId="608C7107" w14:textId="77777777" w:rsidR="004F10A7" w:rsidRPr="004F10A7" w:rsidRDefault="004F10A7" w:rsidP="004F10A7">
            <w:r w:rsidRPr="004F10A7">
              <w:t>ml</w:t>
            </w:r>
          </w:p>
        </w:tc>
        <w:tc>
          <w:tcPr>
            <w:tcW w:w="1476" w:type="dxa"/>
            <w:tcBorders>
              <w:top w:val="nil"/>
              <w:left w:val="nil"/>
              <w:bottom w:val="single" w:sz="4" w:space="0" w:color="auto"/>
              <w:right w:val="single" w:sz="4" w:space="0" w:color="auto"/>
            </w:tcBorders>
            <w:noWrap/>
            <w:vAlign w:val="center"/>
            <w:hideMark/>
          </w:tcPr>
          <w:p w14:paraId="06D903A5" w14:textId="77777777" w:rsidR="004F10A7" w:rsidRPr="004F10A7" w:rsidRDefault="004F10A7" w:rsidP="004F10A7">
            <w:r w:rsidRPr="004F10A7">
              <w:t xml:space="preserve">         420,00   </w:t>
            </w:r>
          </w:p>
        </w:tc>
        <w:tc>
          <w:tcPr>
            <w:tcW w:w="1926" w:type="dxa"/>
            <w:tcBorders>
              <w:top w:val="nil"/>
              <w:left w:val="nil"/>
              <w:bottom w:val="single" w:sz="4" w:space="0" w:color="auto"/>
              <w:right w:val="single" w:sz="4" w:space="0" w:color="auto"/>
            </w:tcBorders>
            <w:noWrap/>
            <w:vAlign w:val="center"/>
          </w:tcPr>
          <w:p w14:paraId="4E6D8C36" w14:textId="045AAE1D" w:rsidR="004F10A7" w:rsidRPr="004F10A7" w:rsidRDefault="004F10A7" w:rsidP="004F10A7"/>
        </w:tc>
        <w:tc>
          <w:tcPr>
            <w:tcW w:w="1906" w:type="dxa"/>
            <w:tcBorders>
              <w:top w:val="nil"/>
              <w:left w:val="nil"/>
              <w:bottom w:val="single" w:sz="4" w:space="0" w:color="auto"/>
              <w:right w:val="single" w:sz="4" w:space="0" w:color="auto"/>
            </w:tcBorders>
            <w:noWrap/>
            <w:vAlign w:val="center"/>
            <w:hideMark/>
          </w:tcPr>
          <w:p w14:paraId="5BA8C117" w14:textId="77777777" w:rsidR="004F10A7" w:rsidRPr="004F10A7" w:rsidRDefault="004F10A7" w:rsidP="004F10A7">
            <w:r w:rsidRPr="004F10A7">
              <w:t> </w:t>
            </w:r>
          </w:p>
        </w:tc>
      </w:tr>
      <w:tr w:rsidR="004F10A7" w:rsidRPr="004F10A7" w14:paraId="48894184" w14:textId="77777777" w:rsidTr="00A95496">
        <w:trPr>
          <w:trHeight w:val="20"/>
        </w:trPr>
        <w:tc>
          <w:tcPr>
            <w:tcW w:w="0" w:type="auto"/>
            <w:tcBorders>
              <w:top w:val="nil"/>
              <w:left w:val="single" w:sz="4" w:space="0" w:color="auto"/>
              <w:bottom w:val="single" w:sz="4" w:space="0" w:color="auto"/>
              <w:right w:val="single" w:sz="4" w:space="0" w:color="auto"/>
            </w:tcBorders>
            <w:noWrap/>
            <w:vAlign w:val="center"/>
            <w:hideMark/>
          </w:tcPr>
          <w:p w14:paraId="6CF5FEC6" w14:textId="77777777" w:rsidR="004F10A7" w:rsidRPr="004F10A7" w:rsidRDefault="004F10A7" w:rsidP="004F10A7">
            <w:r w:rsidRPr="004F10A7">
              <w:t>3</w:t>
            </w:r>
          </w:p>
        </w:tc>
        <w:tc>
          <w:tcPr>
            <w:tcW w:w="0" w:type="auto"/>
            <w:tcBorders>
              <w:top w:val="nil"/>
              <w:left w:val="nil"/>
              <w:bottom w:val="single" w:sz="4" w:space="0" w:color="auto"/>
              <w:right w:val="single" w:sz="4" w:space="0" w:color="auto"/>
            </w:tcBorders>
            <w:hideMark/>
          </w:tcPr>
          <w:p w14:paraId="343BF56E" w14:textId="77777777" w:rsidR="004F10A7" w:rsidRPr="004F10A7" w:rsidRDefault="004F10A7" w:rsidP="00A95496">
            <w:pPr>
              <w:ind w:left="0" w:firstLine="0"/>
            </w:pPr>
            <w:r w:rsidRPr="004F10A7">
              <w:t xml:space="preserve">Construction des parkings non couvert pour 5 véhicules en pavé y/c les bordures </w:t>
            </w:r>
          </w:p>
        </w:tc>
        <w:tc>
          <w:tcPr>
            <w:tcW w:w="0" w:type="auto"/>
            <w:tcBorders>
              <w:top w:val="nil"/>
              <w:left w:val="nil"/>
              <w:bottom w:val="single" w:sz="4" w:space="0" w:color="auto"/>
              <w:right w:val="single" w:sz="4" w:space="0" w:color="auto"/>
            </w:tcBorders>
            <w:noWrap/>
            <w:vAlign w:val="center"/>
            <w:hideMark/>
          </w:tcPr>
          <w:p w14:paraId="7B434E68" w14:textId="77777777" w:rsidR="004F10A7" w:rsidRPr="004F10A7" w:rsidRDefault="004F10A7" w:rsidP="004F10A7">
            <w:r w:rsidRPr="004F10A7">
              <w:t>m²</w:t>
            </w:r>
          </w:p>
        </w:tc>
        <w:tc>
          <w:tcPr>
            <w:tcW w:w="1476" w:type="dxa"/>
            <w:tcBorders>
              <w:top w:val="nil"/>
              <w:left w:val="nil"/>
              <w:bottom w:val="single" w:sz="4" w:space="0" w:color="auto"/>
              <w:right w:val="single" w:sz="4" w:space="0" w:color="auto"/>
            </w:tcBorders>
            <w:noWrap/>
            <w:vAlign w:val="center"/>
            <w:hideMark/>
          </w:tcPr>
          <w:p w14:paraId="6023D6A1" w14:textId="77777777" w:rsidR="004F10A7" w:rsidRPr="004F10A7" w:rsidRDefault="004F10A7" w:rsidP="004F10A7">
            <w:r w:rsidRPr="004F10A7">
              <w:t xml:space="preserve">           90,00   </w:t>
            </w:r>
          </w:p>
        </w:tc>
        <w:tc>
          <w:tcPr>
            <w:tcW w:w="1926" w:type="dxa"/>
            <w:tcBorders>
              <w:top w:val="nil"/>
              <w:left w:val="nil"/>
              <w:bottom w:val="single" w:sz="4" w:space="0" w:color="auto"/>
              <w:right w:val="single" w:sz="4" w:space="0" w:color="auto"/>
            </w:tcBorders>
            <w:noWrap/>
            <w:vAlign w:val="center"/>
          </w:tcPr>
          <w:p w14:paraId="59EDB93A" w14:textId="25D63C05" w:rsidR="004F10A7" w:rsidRPr="004F10A7" w:rsidRDefault="004F10A7" w:rsidP="004F10A7"/>
        </w:tc>
        <w:tc>
          <w:tcPr>
            <w:tcW w:w="1906" w:type="dxa"/>
            <w:tcBorders>
              <w:top w:val="nil"/>
              <w:left w:val="nil"/>
              <w:bottom w:val="single" w:sz="4" w:space="0" w:color="auto"/>
              <w:right w:val="single" w:sz="4" w:space="0" w:color="auto"/>
            </w:tcBorders>
            <w:noWrap/>
            <w:vAlign w:val="center"/>
            <w:hideMark/>
          </w:tcPr>
          <w:p w14:paraId="0FE7BEA4" w14:textId="77777777" w:rsidR="004F10A7" w:rsidRPr="004F10A7" w:rsidRDefault="004F10A7" w:rsidP="004F10A7">
            <w:r w:rsidRPr="004F10A7">
              <w:t> </w:t>
            </w:r>
          </w:p>
        </w:tc>
      </w:tr>
      <w:tr w:rsidR="004F10A7" w:rsidRPr="004F10A7" w14:paraId="498CCB65" w14:textId="77777777" w:rsidTr="00A95496">
        <w:trPr>
          <w:trHeight w:val="20"/>
        </w:trPr>
        <w:tc>
          <w:tcPr>
            <w:tcW w:w="0" w:type="auto"/>
            <w:tcBorders>
              <w:top w:val="nil"/>
              <w:left w:val="single" w:sz="4" w:space="0" w:color="auto"/>
              <w:bottom w:val="single" w:sz="4" w:space="0" w:color="auto"/>
              <w:right w:val="single" w:sz="4" w:space="0" w:color="auto"/>
            </w:tcBorders>
            <w:noWrap/>
            <w:vAlign w:val="center"/>
            <w:hideMark/>
          </w:tcPr>
          <w:p w14:paraId="54A337AC" w14:textId="77777777" w:rsidR="004F10A7" w:rsidRPr="004F10A7" w:rsidRDefault="004F10A7" w:rsidP="004F10A7">
            <w:r w:rsidRPr="004F10A7">
              <w:t>4</w:t>
            </w:r>
          </w:p>
        </w:tc>
        <w:tc>
          <w:tcPr>
            <w:tcW w:w="0" w:type="auto"/>
            <w:tcBorders>
              <w:top w:val="nil"/>
              <w:left w:val="nil"/>
              <w:bottom w:val="single" w:sz="4" w:space="0" w:color="auto"/>
              <w:right w:val="single" w:sz="4" w:space="0" w:color="auto"/>
            </w:tcBorders>
            <w:hideMark/>
          </w:tcPr>
          <w:p w14:paraId="149BAFB5" w14:textId="36DDF4CD" w:rsidR="004F10A7" w:rsidRPr="004F10A7" w:rsidRDefault="004F10A7" w:rsidP="00A95496">
            <w:pPr>
              <w:ind w:left="0" w:firstLine="0"/>
            </w:pPr>
            <w:r w:rsidRPr="004F10A7">
              <w:t xml:space="preserve">Réalisation des espaces verts Y/C apport de terre végétale et toutes sujetions de </w:t>
            </w:r>
            <w:r w:rsidR="00A95496" w:rsidRPr="004F10A7">
              <w:t>bonne</w:t>
            </w:r>
            <w:r w:rsidRPr="004F10A7">
              <w:t xml:space="preserve"> exécution</w:t>
            </w:r>
          </w:p>
        </w:tc>
        <w:tc>
          <w:tcPr>
            <w:tcW w:w="0" w:type="auto"/>
            <w:tcBorders>
              <w:top w:val="nil"/>
              <w:left w:val="nil"/>
              <w:bottom w:val="single" w:sz="4" w:space="0" w:color="auto"/>
              <w:right w:val="single" w:sz="4" w:space="0" w:color="auto"/>
            </w:tcBorders>
            <w:noWrap/>
            <w:vAlign w:val="center"/>
            <w:hideMark/>
          </w:tcPr>
          <w:p w14:paraId="33B06DA6" w14:textId="77777777" w:rsidR="004F10A7" w:rsidRPr="004F10A7" w:rsidRDefault="004F10A7" w:rsidP="004F10A7">
            <w:r w:rsidRPr="004F10A7">
              <w:t>m²</w:t>
            </w:r>
          </w:p>
        </w:tc>
        <w:tc>
          <w:tcPr>
            <w:tcW w:w="1476" w:type="dxa"/>
            <w:tcBorders>
              <w:top w:val="nil"/>
              <w:left w:val="nil"/>
              <w:bottom w:val="single" w:sz="4" w:space="0" w:color="auto"/>
              <w:right w:val="single" w:sz="4" w:space="0" w:color="auto"/>
            </w:tcBorders>
            <w:noWrap/>
            <w:vAlign w:val="center"/>
            <w:hideMark/>
          </w:tcPr>
          <w:p w14:paraId="126B4A4E" w14:textId="77777777" w:rsidR="004F10A7" w:rsidRPr="004F10A7" w:rsidRDefault="004F10A7" w:rsidP="004F10A7">
            <w:r w:rsidRPr="004F10A7">
              <w:t xml:space="preserve">         450,00   </w:t>
            </w:r>
          </w:p>
        </w:tc>
        <w:tc>
          <w:tcPr>
            <w:tcW w:w="1926" w:type="dxa"/>
            <w:tcBorders>
              <w:top w:val="nil"/>
              <w:left w:val="nil"/>
              <w:bottom w:val="single" w:sz="4" w:space="0" w:color="auto"/>
              <w:right w:val="single" w:sz="4" w:space="0" w:color="auto"/>
            </w:tcBorders>
            <w:noWrap/>
            <w:vAlign w:val="center"/>
          </w:tcPr>
          <w:p w14:paraId="390E5360" w14:textId="26C9491C" w:rsidR="004F10A7" w:rsidRPr="004F10A7" w:rsidRDefault="004F10A7" w:rsidP="004F10A7"/>
        </w:tc>
        <w:tc>
          <w:tcPr>
            <w:tcW w:w="1906" w:type="dxa"/>
            <w:tcBorders>
              <w:top w:val="nil"/>
              <w:left w:val="nil"/>
              <w:bottom w:val="single" w:sz="4" w:space="0" w:color="auto"/>
              <w:right w:val="single" w:sz="4" w:space="0" w:color="auto"/>
            </w:tcBorders>
            <w:noWrap/>
            <w:vAlign w:val="center"/>
            <w:hideMark/>
          </w:tcPr>
          <w:p w14:paraId="75A156D3" w14:textId="77777777" w:rsidR="004F10A7" w:rsidRPr="004F10A7" w:rsidRDefault="004F10A7" w:rsidP="004F10A7">
            <w:r w:rsidRPr="004F10A7">
              <w:t> </w:t>
            </w:r>
          </w:p>
        </w:tc>
      </w:tr>
      <w:tr w:rsidR="004F10A7" w:rsidRPr="004F10A7" w14:paraId="000AFD9A" w14:textId="77777777" w:rsidTr="00A95496">
        <w:trPr>
          <w:trHeight w:val="20"/>
        </w:trPr>
        <w:tc>
          <w:tcPr>
            <w:tcW w:w="0" w:type="auto"/>
            <w:tcBorders>
              <w:top w:val="nil"/>
              <w:left w:val="single" w:sz="4" w:space="0" w:color="auto"/>
              <w:bottom w:val="single" w:sz="4" w:space="0" w:color="auto"/>
              <w:right w:val="single" w:sz="4" w:space="0" w:color="auto"/>
            </w:tcBorders>
            <w:noWrap/>
            <w:hideMark/>
          </w:tcPr>
          <w:p w14:paraId="3963CD84" w14:textId="77777777" w:rsidR="004F10A7" w:rsidRPr="004F10A7" w:rsidRDefault="004F10A7" w:rsidP="004F10A7">
            <w:r w:rsidRPr="004F10A7">
              <w:t>5</w:t>
            </w:r>
          </w:p>
        </w:tc>
        <w:tc>
          <w:tcPr>
            <w:tcW w:w="0" w:type="auto"/>
            <w:tcBorders>
              <w:top w:val="nil"/>
              <w:left w:val="nil"/>
              <w:bottom w:val="single" w:sz="4" w:space="0" w:color="auto"/>
              <w:right w:val="single" w:sz="4" w:space="0" w:color="auto"/>
            </w:tcBorders>
            <w:hideMark/>
          </w:tcPr>
          <w:p w14:paraId="44D0030A" w14:textId="77777777" w:rsidR="004F10A7" w:rsidRPr="004F10A7" w:rsidRDefault="004F10A7" w:rsidP="00A95496">
            <w:pPr>
              <w:ind w:left="0" w:firstLine="0"/>
            </w:pPr>
            <w:r w:rsidRPr="004F10A7">
              <w:t>Réalisation d'un mât de drapeau</w:t>
            </w:r>
          </w:p>
        </w:tc>
        <w:tc>
          <w:tcPr>
            <w:tcW w:w="0" w:type="auto"/>
            <w:tcBorders>
              <w:top w:val="nil"/>
              <w:left w:val="nil"/>
              <w:bottom w:val="single" w:sz="4" w:space="0" w:color="auto"/>
              <w:right w:val="single" w:sz="4" w:space="0" w:color="auto"/>
            </w:tcBorders>
            <w:noWrap/>
            <w:vAlign w:val="center"/>
            <w:hideMark/>
          </w:tcPr>
          <w:p w14:paraId="7B117869" w14:textId="15460900" w:rsidR="004F10A7" w:rsidRPr="004F10A7" w:rsidRDefault="00411ADF" w:rsidP="004F10A7">
            <w:r w:rsidRPr="004F10A7">
              <w:t>U</w:t>
            </w:r>
          </w:p>
        </w:tc>
        <w:tc>
          <w:tcPr>
            <w:tcW w:w="1476" w:type="dxa"/>
            <w:tcBorders>
              <w:top w:val="nil"/>
              <w:left w:val="nil"/>
              <w:bottom w:val="single" w:sz="4" w:space="0" w:color="auto"/>
              <w:right w:val="single" w:sz="4" w:space="0" w:color="auto"/>
            </w:tcBorders>
            <w:noWrap/>
            <w:vAlign w:val="center"/>
            <w:hideMark/>
          </w:tcPr>
          <w:p w14:paraId="684555EB" w14:textId="77777777" w:rsidR="004F10A7" w:rsidRPr="004F10A7" w:rsidRDefault="004F10A7" w:rsidP="004F10A7">
            <w:r w:rsidRPr="004F10A7">
              <w:t xml:space="preserve">              1,00   </w:t>
            </w:r>
          </w:p>
        </w:tc>
        <w:tc>
          <w:tcPr>
            <w:tcW w:w="1926" w:type="dxa"/>
            <w:tcBorders>
              <w:top w:val="nil"/>
              <w:left w:val="nil"/>
              <w:bottom w:val="single" w:sz="4" w:space="0" w:color="auto"/>
              <w:right w:val="single" w:sz="4" w:space="0" w:color="auto"/>
            </w:tcBorders>
            <w:noWrap/>
            <w:vAlign w:val="center"/>
          </w:tcPr>
          <w:p w14:paraId="46FE094A" w14:textId="130680FB" w:rsidR="004F10A7" w:rsidRPr="004F10A7" w:rsidRDefault="004F10A7" w:rsidP="004F10A7"/>
        </w:tc>
        <w:tc>
          <w:tcPr>
            <w:tcW w:w="1906" w:type="dxa"/>
            <w:tcBorders>
              <w:top w:val="nil"/>
              <w:left w:val="nil"/>
              <w:bottom w:val="single" w:sz="4" w:space="0" w:color="auto"/>
              <w:right w:val="single" w:sz="4" w:space="0" w:color="auto"/>
            </w:tcBorders>
            <w:noWrap/>
            <w:vAlign w:val="center"/>
            <w:hideMark/>
          </w:tcPr>
          <w:p w14:paraId="1AB72B76" w14:textId="77777777" w:rsidR="004F10A7" w:rsidRPr="004F10A7" w:rsidRDefault="004F10A7" w:rsidP="004F10A7">
            <w:r w:rsidRPr="004F10A7">
              <w:t> </w:t>
            </w:r>
          </w:p>
        </w:tc>
      </w:tr>
      <w:tr w:rsidR="004F10A7" w:rsidRPr="004F10A7" w14:paraId="118AC8A2" w14:textId="77777777" w:rsidTr="00A95496">
        <w:trPr>
          <w:trHeight w:val="20"/>
        </w:trPr>
        <w:tc>
          <w:tcPr>
            <w:tcW w:w="0" w:type="auto"/>
            <w:tcBorders>
              <w:top w:val="nil"/>
              <w:left w:val="single" w:sz="4" w:space="0" w:color="auto"/>
              <w:bottom w:val="single" w:sz="4" w:space="0" w:color="auto"/>
              <w:right w:val="single" w:sz="4" w:space="0" w:color="auto"/>
            </w:tcBorders>
            <w:noWrap/>
            <w:hideMark/>
          </w:tcPr>
          <w:p w14:paraId="40AFA51B" w14:textId="77777777" w:rsidR="004F10A7" w:rsidRPr="004F10A7" w:rsidRDefault="004F10A7" w:rsidP="004F10A7">
            <w:r w:rsidRPr="004F10A7">
              <w:t>6</w:t>
            </w:r>
          </w:p>
        </w:tc>
        <w:tc>
          <w:tcPr>
            <w:tcW w:w="0" w:type="auto"/>
            <w:tcBorders>
              <w:top w:val="nil"/>
              <w:left w:val="nil"/>
              <w:bottom w:val="single" w:sz="4" w:space="0" w:color="auto"/>
              <w:right w:val="single" w:sz="4" w:space="0" w:color="auto"/>
            </w:tcBorders>
            <w:hideMark/>
          </w:tcPr>
          <w:p w14:paraId="2D5DE470" w14:textId="77777777" w:rsidR="004F10A7" w:rsidRPr="004F10A7" w:rsidRDefault="004F10A7" w:rsidP="00A95496">
            <w:pPr>
              <w:ind w:left="0" w:firstLine="0"/>
            </w:pPr>
            <w:r w:rsidRPr="004F10A7">
              <w:t xml:space="preserve">Plantation des arbres </w:t>
            </w:r>
          </w:p>
        </w:tc>
        <w:tc>
          <w:tcPr>
            <w:tcW w:w="0" w:type="auto"/>
            <w:tcBorders>
              <w:top w:val="nil"/>
              <w:left w:val="nil"/>
              <w:bottom w:val="single" w:sz="4" w:space="0" w:color="auto"/>
              <w:right w:val="single" w:sz="4" w:space="0" w:color="auto"/>
            </w:tcBorders>
            <w:noWrap/>
            <w:hideMark/>
          </w:tcPr>
          <w:p w14:paraId="061165D2" w14:textId="72C4BCE9" w:rsidR="004F10A7" w:rsidRPr="004F10A7" w:rsidRDefault="00411ADF" w:rsidP="004F10A7">
            <w:r w:rsidRPr="004F10A7">
              <w:t>U</w:t>
            </w:r>
          </w:p>
        </w:tc>
        <w:tc>
          <w:tcPr>
            <w:tcW w:w="1476" w:type="dxa"/>
            <w:tcBorders>
              <w:top w:val="nil"/>
              <w:left w:val="nil"/>
              <w:bottom w:val="single" w:sz="4" w:space="0" w:color="auto"/>
              <w:right w:val="single" w:sz="4" w:space="0" w:color="auto"/>
            </w:tcBorders>
            <w:noWrap/>
            <w:hideMark/>
          </w:tcPr>
          <w:p w14:paraId="647BE78D" w14:textId="77777777" w:rsidR="004F10A7" w:rsidRPr="004F10A7" w:rsidRDefault="004F10A7" w:rsidP="004F10A7">
            <w:r w:rsidRPr="004F10A7">
              <w:t xml:space="preserve">           20,00   </w:t>
            </w:r>
          </w:p>
        </w:tc>
        <w:tc>
          <w:tcPr>
            <w:tcW w:w="1926" w:type="dxa"/>
            <w:tcBorders>
              <w:top w:val="nil"/>
              <w:left w:val="nil"/>
              <w:bottom w:val="single" w:sz="4" w:space="0" w:color="auto"/>
              <w:right w:val="single" w:sz="4" w:space="0" w:color="auto"/>
            </w:tcBorders>
            <w:noWrap/>
            <w:vAlign w:val="center"/>
          </w:tcPr>
          <w:p w14:paraId="006F0A42" w14:textId="7B8ECD6F" w:rsidR="004F10A7" w:rsidRPr="004F10A7" w:rsidRDefault="004F10A7" w:rsidP="004F10A7"/>
        </w:tc>
        <w:tc>
          <w:tcPr>
            <w:tcW w:w="1906" w:type="dxa"/>
            <w:tcBorders>
              <w:top w:val="nil"/>
              <w:left w:val="nil"/>
              <w:bottom w:val="single" w:sz="4" w:space="0" w:color="auto"/>
              <w:right w:val="single" w:sz="4" w:space="0" w:color="auto"/>
            </w:tcBorders>
            <w:noWrap/>
            <w:vAlign w:val="center"/>
            <w:hideMark/>
          </w:tcPr>
          <w:p w14:paraId="3EE92705" w14:textId="77777777" w:rsidR="004F10A7" w:rsidRPr="004F10A7" w:rsidRDefault="004F10A7" w:rsidP="004F10A7">
            <w:r w:rsidRPr="004F10A7">
              <w:t> </w:t>
            </w:r>
          </w:p>
        </w:tc>
      </w:tr>
      <w:tr w:rsidR="004F10A7" w:rsidRPr="004F10A7" w14:paraId="72A7CBBE" w14:textId="77777777" w:rsidTr="00A95496">
        <w:trPr>
          <w:trHeight w:val="20"/>
        </w:trPr>
        <w:tc>
          <w:tcPr>
            <w:tcW w:w="0" w:type="auto"/>
            <w:tcBorders>
              <w:top w:val="nil"/>
              <w:left w:val="single" w:sz="4" w:space="0" w:color="auto"/>
              <w:bottom w:val="single" w:sz="4" w:space="0" w:color="auto"/>
              <w:right w:val="single" w:sz="4" w:space="0" w:color="auto"/>
            </w:tcBorders>
            <w:noWrap/>
            <w:hideMark/>
          </w:tcPr>
          <w:p w14:paraId="143F9751" w14:textId="77777777" w:rsidR="004F10A7" w:rsidRPr="004F10A7" w:rsidRDefault="004F10A7" w:rsidP="004F10A7">
            <w:r w:rsidRPr="004F10A7">
              <w:t>7</w:t>
            </w:r>
          </w:p>
        </w:tc>
        <w:tc>
          <w:tcPr>
            <w:tcW w:w="0" w:type="auto"/>
            <w:tcBorders>
              <w:top w:val="nil"/>
              <w:left w:val="nil"/>
              <w:bottom w:val="single" w:sz="4" w:space="0" w:color="auto"/>
              <w:right w:val="single" w:sz="4" w:space="0" w:color="auto"/>
            </w:tcBorders>
            <w:hideMark/>
          </w:tcPr>
          <w:p w14:paraId="669CB532" w14:textId="77777777" w:rsidR="004F10A7" w:rsidRPr="004F10A7" w:rsidRDefault="004F10A7" w:rsidP="00A95496">
            <w:pPr>
              <w:ind w:left="0" w:firstLine="0"/>
            </w:pPr>
            <w:r w:rsidRPr="004F10A7">
              <w:t>Réalisation d'un terrain de basket-ball</w:t>
            </w:r>
          </w:p>
        </w:tc>
        <w:tc>
          <w:tcPr>
            <w:tcW w:w="0" w:type="auto"/>
            <w:tcBorders>
              <w:top w:val="nil"/>
              <w:left w:val="nil"/>
              <w:bottom w:val="single" w:sz="4" w:space="0" w:color="auto"/>
              <w:right w:val="single" w:sz="4" w:space="0" w:color="auto"/>
            </w:tcBorders>
            <w:noWrap/>
            <w:hideMark/>
          </w:tcPr>
          <w:p w14:paraId="24E036E7" w14:textId="34957709" w:rsidR="004F10A7" w:rsidRPr="004F10A7" w:rsidRDefault="00411ADF" w:rsidP="004F10A7">
            <w:r w:rsidRPr="004F10A7">
              <w:t>U</w:t>
            </w:r>
          </w:p>
        </w:tc>
        <w:tc>
          <w:tcPr>
            <w:tcW w:w="1476" w:type="dxa"/>
            <w:tcBorders>
              <w:top w:val="nil"/>
              <w:left w:val="nil"/>
              <w:bottom w:val="single" w:sz="4" w:space="0" w:color="auto"/>
              <w:right w:val="single" w:sz="4" w:space="0" w:color="auto"/>
            </w:tcBorders>
            <w:noWrap/>
            <w:hideMark/>
          </w:tcPr>
          <w:p w14:paraId="48A6F96F" w14:textId="77777777" w:rsidR="004F10A7" w:rsidRPr="004F10A7" w:rsidRDefault="004F10A7" w:rsidP="004F10A7">
            <w:r w:rsidRPr="004F10A7">
              <w:t xml:space="preserve">              1,00   </w:t>
            </w:r>
          </w:p>
        </w:tc>
        <w:tc>
          <w:tcPr>
            <w:tcW w:w="1926" w:type="dxa"/>
            <w:tcBorders>
              <w:top w:val="nil"/>
              <w:left w:val="nil"/>
              <w:bottom w:val="single" w:sz="4" w:space="0" w:color="auto"/>
              <w:right w:val="single" w:sz="4" w:space="0" w:color="auto"/>
            </w:tcBorders>
            <w:noWrap/>
          </w:tcPr>
          <w:p w14:paraId="48BBF609" w14:textId="306C1AA1" w:rsidR="004F10A7" w:rsidRPr="004F10A7" w:rsidRDefault="004F10A7" w:rsidP="004F10A7"/>
        </w:tc>
        <w:tc>
          <w:tcPr>
            <w:tcW w:w="1906" w:type="dxa"/>
            <w:tcBorders>
              <w:top w:val="nil"/>
              <w:left w:val="nil"/>
              <w:bottom w:val="single" w:sz="4" w:space="0" w:color="auto"/>
              <w:right w:val="single" w:sz="4" w:space="0" w:color="auto"/>
            </w:tcBorders>
            <w:noWrap/>
            <w:vAlign w:val="center"/>
            <w:hideMark/>
          </w:tcPr>
          <w:p w14:paraId="6DDA8185" w14:textId="77777777" w:rsidR="004F10A7" w:rsidRPr="004F10A7" w:rsidRDefault="004F10A7" w:rsidP="004F10A7">
            <w:r w:rsidRPr="004F10A7">
              <w:t> </w:t>
            </w:r>
          </w:p>
        </w:tc>
      </w:tr>
      <w:tr w:rsidR="004F10A7" w:rsidRPr="004F10A7" w14:paraId="10F05A2C" w14:textId="77777777" w:rsidTr="00A95496">
        <w:trPr>
          <w:trHeight w:val="20"/>
        </w:trPr>
        <w:tc>
          <w:tcPr>
            <w:tcW w:w="0" w:type="auto"/>
            <w:tcBorders>
              <w:top w:val="nil"/>
              <w:left w:val="single" w:sz="4" w:space="0" w:color="auto"/>
              <w:bottom w:val="single" w:sz="4" w:space="0" w:color="auto"/>
              <w:right w:val="single" w:sz="4" w:space="0" w:color="auto"/>
            </w:tcBorders>
            <w:shd w:val="clear" w:color="auto" w:fill="F7CAAC" w:themeFill="accent2" w:themeFillTint="66"/>
            <w:noWrap/>
            <w:hideMark/>
          </w:tcPr>
          <w:p w14:paraId="3DA048FC" w14:textId="77777777" w:rsidR="004F10A7" w:rsidRPr="00A95496" w:rsidRDefault="004F10A7" w:rsidP="004F10A7">
            <w:pPr>
              <w:rPr>
                <w:b/>
                <w:bCs/>
              </w:rPr>
            </w:pPr>
            <w:r w:rsidRPr="00A95496">
              <w:rPr>
                <w:b/>
                <w:bCs/>
              </w:rPr>
              <w:t> </w:t>
            </w:r>
          </w:p>
        </w:tc>
        <w:tc>
          <w:tcPr>
            <w:tcW w:w="0" w:type="auto"/>
            <w:tcBorders>
              <w:top w:val="nil"/>
              <w:left w:val="nil"/>
              <w:bottom w:val="single" w:sz="4" w:space="0" w:color="auto"/>
              <w:right w:val="single" w:sz="4" w:space="0" w:color="auto"/>
            </w:tcBorders>
            <w:shd w:val="clear" w:color="auto" w:fill="F7CAAC" w:themeFill="accent2" w:themeFillTint="66"/>
            <w:hideMark/>
          </w:tcPr>
          <w:p w14:paraId="491CB0C8" w14:textId="5B2D1305" w:rsidR="004F10A7" w:rsidRPr="00A95496" w:rsidRDefault="00A95496" w:rsidP="004F10A7">
            <w:pPr>
              <w:rPr>
                <w:b/>
                <w:bCs/>
              </w:rPr>
            </w:pPr>
            <w:r>
              <w:rPr>
                <w:b/>
                <w:bCs/>
              </w:rPr>
              <w:t xml:space="preserve">TOTAL </w:t>
            </w:r>
            <w:r w:rsidRPr="00A95496">
              <w:rPr>
                <w:b/>
                <w:bCs/>
              </w:rPr>
              <w:t>Clôture</w:t>
            </w:r>
            <w:r w:rsidR="004F10A7" w:rsidRPr="00A95496">
              <w:rPr>
                <w:b/>
                <w:bCs/>
              </w:rPr>
              <w:t xml:space="preserve"> et VRD</w:t>
            </w:r>
          </w:p>
        </w:tc>
        <w:tc>
          <w:tcPr>
            <w:tcW w:w="0" w:type="auto"/>
            <w:tcBorders>
              <w:top w:val="nil"/>
              <w:left w:val="nil"/>
              <w:bottom w:val="single" w:sz="4" w:space="0" w:color="auto"/>
              <w:right w:val="single" w:sz="4" w:space="0" w:color="auto"/>
            </w:tcBorders>
            <w:shd w:val="clear" w:color="auto" w:fill="F7CAAC" w:themeFill="accent2" w:themeFillTint="66"/>
            <w:noWrap/>
            <w:hideMark/>
          </w:tcPr>
          <w:p w14:paraId="6CB6BC33" w14:textId="77777777" w:rsidR="004F10A7" w:rsidRPr="00A95496" w:rsidRDefault="004F10A7" w:rsidP="004F10A7">
            <w:pPr>
              <w:rPr>
                <w:b/>
                <w:bCs/>
              </w:rPr>
            </w:pPr>
            <w:r w:rsidRPr="00A95496">
              <w:rPr>
                <w:b/>
                <w:bCs/>
              </w:rPr>
              <w:t> </w:t>
            </w:r>
          </w:p>
        </w:tc>
        <w:tc>
          <w:tcPr>
            <w:tcW w:w="1476" w:type="dxa"/>
            <w:tcBorders>
              <w:top w:val="nil"/>
              <w:left w:val="nil"/>
              <w:bottom w:val="single" w:sz="4" w:space="0" w:color="auto"/>
              <w:right w:val="single" w:sz="4" w:space="0" w:color="auto"/>
            </w:tcBorders>
            <w:shd w:val="clear" w:color="auto" w:fill="F7CAAC" w:themeFill="accent2" w:themeFillTint="66"/>
            <w:noWrap/>
            <w:hideMark/>
          </w:tcPr>
          <w:p w14:paraId="395EDEAC" w14:textId="77777777" w:rsidR="004F10A7" w:rsidRPr="00A95496" w:rsidRDefault="004F10A7" w:rsidP="004F10A7">
            <w:pPr>
              <w:rPr>
                <w:b/>
                <w:bCs/>
              </w:rPr>
            </w:pPr>
            <w:r w:rsidRPr="00A95496">
              <w:rPr>
                <w:b/>
                <w:bCs/>
              </w:rPr>
              <w:t> </w:t>
            </w:r>
          </w:p>
        </w:tc>
        <w:tc>
          <w:tcPr>
            <w:tcW w:w="1926" w:type="dxa"/>
            <w:tcBorders>
              <w:top w:val="nil"/>
              <w:left w:val="nil"/>
              <w:bottom w:val="single" w:sz="4" w:space="0" w:color="auto"/>
              <w:right w:val="single" w:sz="4" w:space="0" w:color="auto"/>
            </w:tcBorders>
            <w:shd w:val="clear" w:color="auto" w:fill="F7CAAC" w:themeFill="accent2" w:themeFillTint="66"/>
            <w:noWrap/>
            <w:hideMark/>
          </w:tcPr>
          <w:p w14:paraId="079146ED" w14:textId="77777777" w:rsidR="004F10A7" w:rsidRPr="00A95496" w:rsidRDefault="004F10A7" w:rsidP="004F10A7">
            <w:pPr>
              <w:rPr>
                <w:b/>
                <w:bCs/>
              </w:rPr>
            </w:pPr>
            <w:r w:rsidRPr="00A95496">
              <w:rPr>
                <w:b/>
                <w:bCs/>
              </w:rPr>
              <w:t> </w:t>
            </w:r>
          </w:p>
        </w:tc>
        <w:tc>
          <w:tcPr>
            <w:tcW w:w="1906" w:type="dxa"/>
            <w:tcBorders>
              <w:top w:val="nil"/>
              <w:left w:val="nil"/>
              <w:bottom w:val="single" w:sz="4" w:space="0" w:color="auto"/>
              <w:right w:val="single" w:sz="4" w:space="0" w:color="auto"/>
            </w:tcBorders>
            <w:shd w:val="clear" w:color="auto" w:fill="F7CAAC" w:themeFill="accent2" w:themeFillTint="66"/>
            <w:noWrap/>
            <w:hideMark/>
          </w:tcPr>
          <w:p w14:paraId="6B5AAECA" w14:textId="77777777" w:rsidR="004F10A7" w:rsidRPr="00A95496" w:rsidRDefault="004F10A7" w:rsidP="004F10A7">
            <w:pPr>
              <w:rPr>
                <w:b/>
                <w:bCs/>
              </w:rPr>
            </w:pPr>
            <w:r w:rsidRPr="00A95496">
              <w:rPr>
                <w:b/>
                <w:bCs/>
              </w:rPr>
              <w:t> </w:t>
            </w:r>
          </w:p>
        </w:tc>
      </w:tr>
    </w:tbl>
    <w:p w14:paraId="6FBFF4EA" w14:textId="77777777" w:rsidR="004F10A7" w:rsidRPr="004F10A7" w:rsidRDefault="004F10A7" w:rsidP="004F10A7"/>
    <w:p w14:paraId="1F6184FD" w14:textId="741B3B33" w:rsidR="004F10A7" w:rsidRPr="00F97A3A" w:rsidRDefault="004F10A7" w:rsidP="00985038">
      <w:pPr>
        <w:shd w:val="clear" w:color="auto" w:fill="F7CAAC" w:themeFill="accent2" w:themeFillTint="66"/>
        <w:jc w:val="center"/>
        <w:rPr>
          <w:b/>
          <w:bCs/>
        </w:rPr>
      </w:pPr>
      <w:r w:rsidRPr="00F97A3A">
        <w:rPr>
          <w:b/>
          <w:bCs/>
        </w:rPr>
        <w:t>TABLEAU RECAPITULATIF</w:t>
      </w:r>
    </w:p>
    <w:tbl>
      <w:tblPr>
        <w:tblW w:w="5000" w:type="pct"/>
        <w:jc w:val="center"/>
        <w:tblLook w:val="04A0" w:firstRow="1" w:lastRow="0" w:firstColumn="1" w:lastColumn="0" w:noHBand="0" w:noVBand="1"/>
      </w:tblPr>
      <w:tblGrid>
        <w:gridCol w:w="486"/>
        <w:gridCol w:w="3385"/>
        <w:gridCol w:w="750"/>
        <w:gridCol w:w="636"/>
        <w:gridCol w:w="1926"/>
        <w:gridCol w:w="2157"/>
      </w:tblGrid>
      <w:tr w:rsidR="004F10A7" w:rsidRPr="004F10A7" w14:paraId="49F53198" w14:textId="77777777" w:rsidTr="00985038">
        <w:trPr>
          <w:trHeight w:val="453"/>
          <w:jc w:val="center"/>
        </w:trPr>
        <w:tc>
          <w:tcPr>
            <w:tcW w:w="282" w:type="pct"/>
            <w:tcBorders>
              <w:top w:val="single" w:sz="8" w:space="0" w:color="auto"/>
              <w:left w:val="single" w:sz="8" w:space="0" w:color="auto"/>
              <w:bottom w:val="single" w:sz="4" w:space="0" w:color="auto"/>
              <w:right w:val="single" w:sz="4" w:space="0" w:color="auto"/>
            </w:tcBorders>
            <w:noWrap/>
            <w:vAlign w:val="center"/>
            <w:hideMark/>
          </w:tcPr>
          <w:bookmarkEnd w:id="383"/>
          <w:p w14:paraId="4EE677FD" w14:textId="77777777" w:rsidR="004F10A7" w:rsidRPr="004F10A7" w:rsidRDefault="004F10A7" w:rsidP="00A95496">
            <w:pPr>
              <w:spacing w:after="0"/>
            </w:pPr>
            <w:r w:rsidRPr="004F10A7">
              <w:t>N°</w:t>
            </w:r>
          </w:p>
        </w:tc>
        <w:tc>
          <w:tcPr>
            <w:tcW w:w="1875" w:type="pct"/>
            <w:tcBorders>
              <w:top w:val="single" w:sz="8" w:space="0" w:color="auto"/>
              <w:left w:val="nil"/>
              <w:bottom w:val="single" w:sz="4" w:space="0" w:color="auto"/>
              <w:right w:val="single" w:sz="4" w:space="0" w:color="auto"/>
            </w:tcBorders>
            <w:vAlign w:val="center"/>
            <w:hideMark/>
          </w:tcPr>
          <w:p w14:paraId="7A95F707" w14:textId="77777777" w:rsidR="004F10A7" w:rsidRPr="004F10A7" w:rsidRDefault="004F10A7" w:rsidP="00A95496">
            <w:pPr>
              <w:spacing w:after="0"/>
            </w:pPr>
            <w:r w:rsidRPr="004F10A7">
              <w:t>Désignation</w:t>
            </w:r>
          </w:p>
        </w:tc>
        <w:tc>
          <w:tcPr>
            <w:tcW w:w="373" w:type="pct"/>
            <w:tcBorders>
              <w:top w:val="single" w:sz="8" w:space="0" w:color="auto"/>
              <w:left w:val="nil"/>
              <w:bottom w:val="single" w:sz="4" w:space="0" w:color="auto"/>
              <w:right w:val="single" w:sz="4" w:space="0" w:color="auto"/>
            </w:tcBorders>
            <w:noWrap/>
            <w:vAlign w:val="center"/>
            <w:hideMark/>
          </w:tcPr>
          <w:p w14:paraId="6632CABE" w14:textId="77777777" w:rsidR="004F10A7" w:rsidRPr="004F10A7" w:rsidRDefault="004F10A7" w:rsidP="00A95496">
            <w:pPr>
              <w:spacing w:after="0"/>
            </w:pPr>
            <w:r w:rsidRPr="004F10A7">
              <w:t>Unité</w:t>
            </w:r>
          </w:p>
        </w:tc>
        <w:tc>
          <w:tcPr>
            <w:tcW w:w="316" w:type="pct"/>
            <w:tcBorders>
              <w:top w:val="single" w:sz="8" w:space="0" w:color="auto"/>
              <w:left w:val="nil"/>
              <w:bottom w:val="single" w:sz="4" w:space="0" w:color="auto"/>
              <w:right w:val="single" w:sz="4" w:space="0" w:color="auto"/>
            </w:tcBorders>
            <w:noWrap/>
            <w:vAlign w:val="center"/>
            <w:hideMark/>
          </w:tcPr>
          <w:p w14:paraId="4598B6F6" w14:textId="77777777" w:rsidR="004F10A7" w:rsidRPr="004F10A7" w:rsidRDefault="004F10A7" w:rsidP="00A95496">
            <w:pPr>
              <w:spacing w:after="0"/>
            </w:pPr>
            <w:r w:rsidRPr="004F10A7">
              <w:t>Qtté</w:t>
            </w:r>
          </w:p>
        </w:tc>
        <w:tc>
          <w:tcPr>
            <w:tcW w:w="957" w:type="pct"/>
            <w:tcBorders>
              <w:top w:val="single" w:sz="8" w:space="0" w:color="auto"/>
              <w:left w:val="nil"/>
              <w:bottom w:val="single" w:sz="4" w:space="0" w:color="auto"/>
              <w:right w:val="single" w:sz="4" w:space="0" w:color="auto"/>
            </w:tcBorders>
            <w:noWrap/>
            <w:vAlign w:val="center"/>
            <w:hideMark/>
          </w:tcPr>
          <w:p w14:paraId="0EAFD057" w14:textId="430B1763" w:rsidR="004F10A7" w:rsidRPr="004F10A7" w:rsidRDefault="00A95496" w:rsidP="00A95496">
            <w:pPr>
              <w:spacing w:after="0"/>
            </w:pPr>
            <w:r w:rsidRPr="004F10A7">
              <w:t>P. UNITAIRE</w:t>
            </w:r>
          </w:p>
        </w:tc>
        <w:tc>
          <w:tcPr>
            <w:tcW w:w="1197" w:type="pct"/>
            <w:tcBorders>
              <w:top w:val="single" w:sz="8" w:space="0" w:color="auto"/>
              <w:left w:val="nil"/>
              <w:bottom w:val="single" w:sz="4" w:space="0" w:color="auto"/>
              <w:right w:val="single" w:sz="8" w:space="0" w:color="auto"/>
            </w:tcBorders>
            <w:noWrap/>
            <w:vAlign w:val="center"/>
            <w:hideMark/>
          </w:tcPr>
          <w:p w14:paraId="09D84C56" w14:textId="0F0B98B5" w:rsidR="004F10A7" w:rsidRPr="004F10A7" w:rsidRDefault="00A95496" w:rsidP="00A95496">
            <w:pPr>
              <w:spacing w:after="0"/>
            </w:pPr>
            <w:r w:rsidRPr="004F10A7">
              <w:t>P. TOTAL</w:t>
            </w:r>
          </w:p>
        </w:tc>
      </w:tr>
      <w:tr w:rsidR="004F10A7" w:rsidRPr="004F10A7" w14:paraId="03C8FCA8" w14:textId="77777777" w:rsidTr="00985038">
        <w:trPr>
          <w:trHeight w:val="453"/>
          <w:jc w:val="center"/>
        </w:trPr>
        <w:tc>
          <w:tcPr>
            <w:tcW w:w="282" w:type="pct"/>
            <w:tcBorders>
              <w:top w:val="nil"/>
              <w:left w:val="single" w:sz="8" w:space="0" w:color="auto"/>
              <w:bottom w:val="single" w:sz="4" w:space="0" w:color="auto"/>
              <w:right w:val="single" w:sz="4" w:space="0" w:color="auto"/>
            </w:tcBorders>
            <w:noWrap/>
            <w:vAlign w:val="center"/>
            <w:hideMark/>
          </w:tcPr>
          <w:p w14:paraId="5E7C7074" w14:textId="77777777" w:rsidR="004F10A7" w:rsidRPr="004F10A7" w:rsidRDefault="004F10A7" w:rsidP="00A95496">
            <w:pPr>
              <w:spacing w:after="0"/>
            </w:pPr>
            <w:r w:rsidRPr="004F10A7">
              <w:t>A</w:t>
            </w:r>
          </w:p>
        </w:tc>
        <w:tc>
          <w:tcPr>
            <w:tcW w:w="1875" w:type="pct"/>
            <w:tcBorders>
              <w:top w:val="nil"/>
              <w:left w:val="nil"/>
              <w:bottom w:val="single" w:sz="4" w:space="0" w:color="auto"/>
              <w:right w:val="single" w:sz="4" w:space="0" w:color="auto"/>
            </w:tcBorders>
            <w:vAlign w:val="center"/>
            <w:hideMark/>
          </w:tcPr>
          <w:p w14:paraId="66F302FB" w14:textId="77777777" w:rsidR="004F10A7" w:rsidRPr="004F10A7" w:rsidRDefault="004F10A7" w:rsidP="00A95496">
            <w:pPr>
              <w:spacing w:after="0"/>
              <w:ind w:left="-32" w:firstLine="32"/>
            </w:pPr>
            <w:r w:rsidRPr="004F10A7">
              <w:t>REHABILITATION</w:t>
            </w:r>
          </w:p>
        </w:tc>
        <w:tc>
          <w:tcPr>
            <w:tcW w:w="373" w:type="pct"/>
            <w:tcBorders>
              <w:top w:val="nil"/>
              <w:left w:val="nil"/>
              <w:bottom w:val="single" w:sz="4" w:space="0" w:color="auto"/>
              <w:right w:val="single" w:sz="4" w:space="0" w:color="auto"/>
            </w:tcBorders>
            <w:noWrap/>
            <w:vAlign w:val="center"/>
            <w:hideMark/>
          </w:tcPr>
          <w:p w14:paraId="13C64628" w14:textId="77777777" w:rsidR="004F10A7" w:rsidRPr="004F10A7" w:rsidRDefault="004F10A7" w:rsidP="00A95496">
            <w:pPr>
              <w:spacing w:after="0"/>
            </w:pPr>
            <w:r w:rsidRPr="004F10A7">
              <w:t>U</w:t>
            </w:r>
          </w:p>
        </w:tc>
        <w:tc>
          <w:tcPr>
            <w:tcW w:w="316" w:type="pct"/>
            <w:tcBorders>
              <w:top w:val="nil"/>
              <w:left w:val="nil"/>
              <w:bottom w:val="single" w:sz="4" w:space="0" w:color="auto"/>
              <w:right w:val="single" w:sz="4" w:space="0" w:color="auto"/>
            </w:tcBorders>
            <w:noWrap/>
            <w:vAlign w:val="center"/>
            <w:hideMark/>
          </w:tcPr>
          <w:p w14:paraId="387E2062" w14:textId="77777777" w:rsidR="004F10A7" w:rsidRPr="004F10A7" w:rsidRDefault="004F10A7" w:rsidP="00A95496">
            <w:pPr>
              <w:spacing w:after="0"/>
            </w:pPr>
            <w:r w:rsidRPr="004F10A7">
              <w:t>1,00</w:t>
            </w:r>
          </w:p>
        </w:tc>
        <w:tc>
          <w:tcPr>
            <w:tcW w:w="957" w:type="pct"/>
            <w:tcBorders>
              <w:top w:val="nil"/>
              <w:left w:val="nil"/>
              <w:bottom w:val="single" w:sz="4" w:space="0" w:color="auto"/>
              <w:right w:val="single" w:sz="4" w:space="0" w:color="auto"/>
            </w:tcBorders>
            <w:noWrap/>
            <w:vAlign w:val="center"/>
            <w:hideMark/>
          </w:tcPr>
          <w:p w14:paraId="59AD1DC0" w14:textId="77777777" w:rsidR="004F10A7" w:rsidRPr="004F10A7" w:rsidRDefault="004F10A7" w:rsidP="00A95496">
            <w:pPr>
              <w:spacing w:after="0"/>
            </w:pPr>
          </w:p>
        </w:tc>
        <w:tc>
          <w:tcPr>
            <w:tcW w:w="1197" w:type="pct"/>
            <w:tcBorders>
              <w:top w:val="nil"/>
              <w:left w:val="nil"/>
              <w:bottom w:val="single" w:sz="4" w:space="0" w:color="auto"/>
              <w:right w:val="single" w:sz="8" w:space="0" w:color="auto"/>
            </w:tcBorders>
            <w:noWrap/>
            <w:vAlign w:val="center"/>
            <w:hideMark/>
          </w:tcPr>
          <w:p w14:paraId="615B39E5" w14:textId="77777777" w:rsidR="004F10A7" w:rsidRPr="004F10A7" w:rsidRDefault="004F10A7" w:rsidP="00A95496">
            <w:pPr>
              <w:spacing w:after="0"/>
            </w:pPr>
          </w:p>
        </w:tc>
      </w:tr>
      <w:tr w:rsidR="004F10A7" w:rsidRPr="004F10A7" w14:paraId="7A89AF17" w14:textId="77777777" w:rsidTr="00985038">
        <w:trPr>
          <w:trHeight w:val="453"/>
          <w:jc w:val="center"/>
        </w:trPr>
        <w:tc>
          <w:tcPr>
            <w:tcW w:w="282" w:type="pct"/>
            <w:tcBorders>
              <w:top w:val="nil"/>
              <w:left w:val="single" w:sz="8" w:space="0" w:color="auto"/>
              <w:bottom w:val="single" w:sz="4" w:space="0" w:color="auto"/>
              <w:right w:val="single" w:sz="4" w:space="0" w:color="auto"/>
            </w:tcBorders>
            <w:noWrap/>
            <w:vAlign w:val="center"/>
            <w:hideMark/>
          </w:tcPr>
          <w:p w14:paraId="5091732D" w14:textId="77777777" w:rsidR="004F10A7" w:rsidRPr="004F10A7" w:rsidRDefault="004F10A7" w:rsidP="00A95496">
            <w:pPr>
              <w:spacing w:after="0"/>
            </w:pPr>
            <w:r w:rsidRPr="004F10A7">
              <w:t>B</w:t>
            </w:r>
          </w:p>
        </w:tc>
        <w:tc>
          <w:tcPr>
            <w:tcW w:w="1875" w:type="pct"/>
            <w:tcBorders>
              <w:top w:val="nil"/>
              <w:left w:val="nil"/>
              <w:bottom w:val="single" w:sz="4" w:space="0" w:color="auto"/>
              <w:right w:val="single" w:sz="4" w:space="0" w:color="auto"/>
            </w:tcBorders>
            <w:vAlign w:val="center"/>
            <w:hideMark/>
          </w:tcPr>
          <w:p w14:paraId="76FC5D63" w14:textId="77777777" w:rsidR="004F10A7" w:rsidRPr="004F10A7" w:rsidRDefault="004F10A7" w:rsidP="00A95496">
            <w:pPr>
              <w:spacing w:after="0"/>
              <w:ind w:left="-32" w:firstLine="32"/>
            </w:pPr>
            <w:r w:rsidRPr="004F10A7">
              <w:t>ELECTRICITE DU BÂTIMENT</w:t>
            </w:r>
          </w:p>
        </w:tc>
        <w:tc>
          <w:tcPr>
            <w:tcW w:w="373" w:type="pct"/>
            <w:tcBorders>
              <w:top w:val="nil"/>
              <w:left w:val="nil"/>
              <w:bottom w:val="single" w:sz="4" w:space="0" w:color="auto"/>
              <w:right w:val="single" w:sz="4" w:space="0" w:color="auto"/>
            </w:tcBorders>
            <w:noWrap/>
            <w:vAlign w:val="center"/>
            <w:hideMark/>
          </w:tcPr>
          <w:p w14:paraId="4A978936" w14:textId="77777777" w:rsidR="004F10A7" w:rsidRPr="004F10A7" w:rsidRDefault="004F10A7" w:rsidP="00A95496">
            <w:pPr>
              <w:spacing w:after="0"/>
            </w:pPr>
            <w:r w:rsidRPr="004F10A7">
              <w:t>U</w:t>
            </w:r>
          </w:p>
        </w:tc>
        <w:tc>
          <w:tcPr>
            <w:tcW w:w="316" w:type="pct"/>
            <w:tcBorders>
              <w:top w:val="nil"/>
              <w:left w:val="nil"/>
              <w:bottom w:val="single" w:sz="4" w:space="0" w:color="auto"/>
              <w:right w:val="single" w:sz="4" w:space="0" w:color="auto"/>
            </w:tcBorders>
            <w:noWrap/>
            <w:vAlign w:val="center"/>
            <w:hideMark/>
          </w:tcPr>
          <w:p w14:paraId="3277CC56" w14:textId="77777777" w:rsidR="004F10A7" w:rsidRPr="004F10A7" w:rsidRDefault="004F10A7" w:rsidP="00A95496">
            <w:pPr>
              <w:spacing w:after="0"/>
            </w:pPr>
            <w:r w:rsidRPr="004F10A7">
              <w:t>1,00</w:t>
            </w:r>
          </w:p>
        </w:tc>
        <w:tc>
          <w:tcPr>
            <w:tcW w:w="957" w:type="pct"/>
            <w:tcBorders>
              <w:top w:val="nil"/>
              <w:left w:val="nil"/>
              <w:bottom w:val="single" w:sz="4" w:space="0" w:color="auto"/>
              <w:right w:val="single" w:sz="4" w:space="0" w:color="auto"/>
            </w:tcBorders>
            <w:noWrap/>
            <w:vAlign w:val="center"/>
            <w:hideMark/>
          </w:tcPr>
          <w:p w14:paraId="38E6D26A" w14:textId="77777777" w:rsidR="004F10A7" w:rsidRPr="004F10A7" w:rsidRDefault="004F10A7" w:rsidP="00A95496">
            <w:pPr>
              <w:spacing w:after="0"/>
            </w:pPr>
          </w:p>
        </w:tc>
        <w:tc>
          <w:tcPr>
            <w:tcW w:w="1197" w:type="pct"/>
            <w:tcBorders>
              <w:top w:val="nil"/>
              <w:left w:val="nil"/>
              <w:bottom w:val="single" w:sz="4" w:space="0" w:color="auto"/>
              <w:right w:val="single" w:sz="8" w:space="0" w:color="auto"/>
            </w:tcBorders>
            <w:noWrap/>
            <w:vAlign w:val="center"/>
            <w:hideMark/>
          </w:tcPr>
          <w:p w14:paraId="0A22F7D0" w14:textId="77777777" w:rsidR="004F10A7" w:rsidRPr="004F10A7" w:rsidRDefault="004F10A7" w:rsidP="00A95496">
            <w:pPr>
              <w:spacing w:after="0"/>
            </w:pPr>
          </w:p>
        </w:tc>
      </w:tr>
      <w:tr w:rsidR="004F10A7" w:rsidRPr="004F10A7" w14:paraId="295DF887" w14:textId="77777777" w:rsidTr="00985038">
        <w:trPr>
          <w:trHeight w:val="852"/>
          <w:jc w:val="center"/>
        </w:trPr>
        <w:tc>
          <w:tcPr>
            <w:tcW w:w="282" w:type="pct"/>
            <w:tcBorders>
              <w:top w:val="nil"/>
              <w:left w:val="single" w:sz="8" w:space="0" w:color="auto"/>
              <w:bottom w:val="single" w:sz="4" w:space="0" w:color="auto"/>
              <w:right w:val="single" w:sz="4" w:space="0" w:color="auto"/>
            </w:tcBorders>
            <w:noWrap/>
            <w:vAlign w:val="center"/>
            <w:hideMark/>
          </w:tcPr>
          <w:p w14:paraId="0F0EFEF8" w14:textId="77777777" w:rsidR="004F10A7" w:rsidRPr="004F10A7" w:rsidRDefault="004F10A7" w:rsidP="00A95496">
            <w:pPr>
              <w:spacing w:after="0"/>
            </w:pPr>
            <w:r w:rsidRPr="004F10A7">
              <w:t>C</w:t>
            </w:r>
          </w:p>
        </w:tc>
        <w:tc>
          <w:tcPr>
            <w:tcW w:w="1875" w:type="pct"/>
            <w:tcBorders>
              <w:top w:val="nil"/>
              <w:left w:val="nil"/>
              <w:bottom w:val="single" w:sz="4" w:space="0" w:color="auto"/>
              <w:right w:val="single" w:sz="4" w:space="0" w:color="auto"/>
            </w:tcBorders>
            <w:vAlign w:val="center"/>
            <w:hideMark/>
          </w:tcPr>
          <w:p w14:paraId="4D581C14" w14:textId="77777777" w:rsidR="004F10A7" w:rsidRPr="004F10A7" w:rsidRDefault="004F10A7" w:rsidP="00A95496">
            <w:pPr>
              <w:spacing w:after="0"/>
              <w:ind w:left="-32" w:firstLine="32"/>
            </w:pPr>
            <w:r w:rsidRPr="004F10A7">
              <w:t>ADMINISTRATION + SALLE INFORMATIQUE + INFIRMERIE</w:t>
            </w:r>
          </w:p>
        </w:tc>
        <w:tc>
          <w:tcPr>
            <w:tcW w:w="373" w:type="pct"/>
            <w:tcBorders>
              <w:top w:val="nil"/>
              <w:left w:val="nil"/>
              <w:bottom w:val="single" w:sz="4" w:space="0" w:color="auto"/>
              <w:right w:val="single" w:sz="4" w:space="0" w:color="auto"/>
            </w:tcBorders>
            <w:noWrap/>
            <w:vAlign w:val="center"/>
            <w:hideMark/>
          </w:tcPr>
          <w:p w14:paraId="4839F6A5" w14:textId="77777777" w:rsidR="004F10A7" w:rsidRPr="004F10A7" w:rsidRDefault="004F10A7" w:rsidP="00A95496">
            <w:pPr>
              <w:spacing w:after="0"/>
            </w:pPr>
            <w:r w:rsidRPr="004F10A7">
              <w:t>U</w:t>
            </w:r>
          </w:p>
        </w:tc>
        <w:tc>
          <w:tcPr>
            <w:tcW w:w="316" w:type="pct"/>
            <w:tcBorders>
              <w:top w:val="nil"/>
              <w:left w:val="nil"/>
              <w:bottom w:val="single" w:sz="4" w:space="0" w:color="auto"/>
              <w:right w:val="single" w:sz="4" w:space="0" w:color="auto"/>
            </w:tcBorders>
            <w:noWrap/>
            <w:vAlign w:val="center"/>
            <w:hideMark/>
          </w:tcPr>
          <w:p w14:paraId="72B7E770" w14:textId="77777777" w:rsidR="004F10A7" w:rsidRPr="004F10A7" w:rsidRDefault="004F10A7" w:rsidP="00A95496">
            <w:pPr>
              <w:spacing w:after="0"/>
            </w:pPr>
            <w:r w:rsidRPr="004F10A7">
              <w:t>1,00</w:t>
            </w:r>
          </w:p>
        </w:tc>
        <w:tc>
          <w:tcPr>
            <w:tcW w:w="957" w:type="pct"/>
            <w:tcBorders>
              <w:top w:val="nil"/>
              <w:left w:val="nil"/>
              <w:bottom w:val="single" w:sz="4" w:space="0" w:color="auto"/>
              <w:right w:val="single" w:sz="4" w:space="0" w:color="auto"/>
            </w:tcBorders>
            <w:noWrap/>
            <w:vAlign w:val="center"/>
            <w:hideMark/>
          </w:tcPr>
          <w:p w14:paraId="1436A92E" w14:textId="77777777" w:rsidR="004F10A7" w:rsidRPr="004F10A7" w:rsidRDefault="004F10A7" w:rsidP="00A95496">
            <w:pPr>
              <w:spacing w:after="0"/>
            </w:pPr>
          </w:p>
        </w:tc>
        <w:tc>
          <w:tcPr>
            <w:tcW w:w="1197" w:type="pct"/>
            <w:tcBorders>
              <w:top w:val="nil"/>
              <w:left w:val="nil"/>
              <w:bottom w:val="single" w:sz="4" w:space="0" w:color="auto"/>
              <w:right w:val="single" w:sz="8" w:space="0" w:color="auto"/>
            </w:tcBorders>
            <w:noWrap/>
            <w:vAlign w:val="center"/>
            <w:hideMark/>
          </w:tcPr>
          <w:p w14:paraId="1004F5FF" w14:textId="77777777" w:rsidR="004F10A7" w:rsidRPr="004F10A7" w:rsidRDefault="004F10A7" w:rsidP="00A95496">
            <w:pPr>
              <w:spacing w:after="0"/>
            </w:pPr>
          </w:p>
        </w:tc>
      </w:tr>
      <w:tr w:rsidR="004F10A7" w:rsidRPr="004F10A7" w14:paraId="463806BF" w14:textId="77777777" w:rsidTr="00985038">
        <w:trPr>
          <w:trHeight w:val="453"/>
          <w:jc w:val="center"/>
        </w:trPr>
        <w:tc>
          <w:tcPr>
            <w:tcW w:w="282" w:type="pct"/>
            <w:tcBorders>
              <w:top w:val="nil"/>
              <w:left w:val="single" w:sz="8" w:space="0" w:color="auto"/>
              <w:bottom w:val="single" w:sz="4" w:space="0" w:color="auto"/>
              <w:right w:val="single" w:sz="4" w:space="0" w:color="auto"/>
            </w:tcBorders>
            <w:noWrap/>
            <w:vAlign w:val="center"/>
            <w:hideMark/>
          </w:tcPr>
          <w:p w14:paraId="15141210" w14:textId="77777777" w:rsidR="004F10A7" w:rsidRPr="004F10A7" w:rsidRDefault="004F10A7" w:rsidP="00A95496">
            <w:pPr>
              <w:spacing w:after="0"/>
            </w:pPr>
            <w:r w:rsidRPr="004F10A7">
              <w:t>D</w:t>
            </w:r>
          </w:p>
        </w:tc>
        <w:tc>
          <w:tcPr>
            <w:tcW w:w="1875" w:type="pct"/>
            <w:tcBorders>
              <w:top w:val="nil"/>
              <w:left w:val="nil"/>
              <w:bottom w:val="single" w:sz="4" w:space="0" w:color="auto"/>
              <w:right w:val="single" w:sz="4" w:space="0" w:color="auto"/>
            </w:tcBorders>
            <w:vAlign w:val="center"/>
            <w:hideMark/>
          </w:tcPr>
          <w:p w14:paraId="3E059A13" w14:textId="77777777" w:rsidR="004F10A7" w:rsidRPr="004F10A7" w:rsidRDefault="004F10A7" w:rsidP="00A95496">
            <w:pPr>
              <w:spacing w:after="0"/>
              <w:ind w:left="-32" w:firstLine="32"/>
            </w:pPr>
            <w:r w:rsidRPr="004F10A7">
              <w:t>BLOC LATRINES</w:t>
            </w:r>
          </w:p>
        </w:tc>
        <w:tc>
          <w:tcPr>
            <w:tcW w:w="373" w:type="pct"/>
            <w:tcBorders>
              <w:top w:val="nil"/>
              <w:left w:val="nil"/>
              <w:bottom w:val="single" w:sz="4" w:space="0" w:color="auto"/>
              <w:right w:val="single" w:sz="4" w:space="0" w:color="auto"/>
            </w:tcBorders>
            <w:noWrap/>
            <w:vAlign w:val="center"/>
            <w:hideMark/>
          </w:tcPr>
          <w:p w14:paraId="77F48F75" w14:textId="77777777" w:rsidR="004F10A7" w:rsidRPr="004F10A7" w:rsidRDefault="004F10A7" w:rsidP="00A95496">
            <w:pPr>
              <w:spacing w:after="0"/>
            </w:pPr>
            <w:r w:rsidRPr="004F10A7">
              <w:t>U</w:t>
            </w:r>
          </w:p>
        </w:tc>
        <w:tc>
          <w:tcPr>
            <w:tcW w:w="316" w:type="pct"/>
            <w:tcBorders>
              <w:top w:val="nil"/>
              <w:left w:val="nil"/>
              <w:bottom w:val="single" w:sz="4" w:space="0" w:color="auto"/>
              <w:right w:val="single" w:sz="4" w:space="0" w:color="auto"/>
            </w:tcBorders>
            <w:noWrap/>
            <w:vAlign w:val="center"/>
            <w:hideMark/>
          </w:tcPr>
          <w:p w14:paraId="7C30836C" w14:textId="77777777" w:rsidR="004F10A7" w:rsidRPr="004F10A7" w:rsidRDefault="004F10A7" w:rsidP="00A95496">
            <w:pPr>
              <w:spacing w:after="0"/>
            </w:pPr>
            <w:r w:rsidRPr="004F10A7">
              <w:t>1,00</w:t>
            </w:r>
          </w:p>
        </w:tc>
        <w:tc>
          <w:tcPr>
            <w:tcW w:w="957" w:type="pct"/>
            <w:tcBorders>
              <w:top w:val="nil"/>
              <w:left w:val="nil"/>
              <w:bottom w:val="single" w:sz="4" w:space="0" w:color="auto"/>
              <w:right w:val="single" w:sz="4" w:space="0" w:color="auto"/>
            </w:tcBorders>
            <w:noWrap/>
            <w:vAlign w:val="center"/>
            <w:hideMark/>
          </w:tcPr>
          <w:p w14:paraId="6C2EB341" w14:textId="77777777" w:rsidR="004F10A7" w:rsidRPr="004F10A7" w:rsidRDefault="004F10A7" w:rsidP="00A95496">
            <w:pPr>
              <w:spacing w:after="0"/>
            </w:pPr>
          </w:p>
        </w:tc>
        <w:tc>
          <w:tcPr>
            <w:tcW w:w="1197" w:type="pct"/>
            <w:tcBorders>
              <w:top w:val="nil"/>
              <w:left w:val="nil"/>
              <w:bottom w:val="single" w:sz="4" w:space="0" w:color="auto"/>
              <w:right w:val="single" w:sz="8" w:space="0" w:color="auto"/>
            </w:tcBorders>
            <w:noWrap/>
            <w:vAlign w:val="center"/>
            <w:hideMark/>
          </w:tcPr>
          <w:p w14:paraId="569FA98A" w14:textId="77777777" w:rsidR="004F10A7" w:rsidRPr="004F10A7" w:rsidRDefault="004F10A7" w:rsidP="00A95496">
            <w:pPr>
              <w:spacing w:after="0"/>
            </w:pPr>
          </w:p>
        </w:tc>
      </w:tr>
      <w:tr w:rsidR="004F10A7" w:rsidRPr="004F10A7" w14:paraId="1FD8A9E6" w14:textId="77777777" w:rsidTr="00985038">
        <w:trPr>
          <w:trHeight w:val="479"/>
          <w:jc w:val="center"/>
        </w:trPr>
        <w:tc>
          <w:tcPr>
            <w:tcW w:w="282" w:type="pct"/>
            <w:tcBorders>
              <w:top w:val="nil"/>
              <w:left w:val="single" w:sz="8" w:space="0" w:color="auto"/>
              <w:bottom w:val="nil"/>
              <w:right w:val="single" w:sz="4" w:space="0" w:color="auto"/>
            </w:tcBorders>
            <w:noWrap/>
            <w:vAlign w:val="center"/>
            <w:hideMark/>
          </w:tcPr>
          <w:p w14:paraId="6E67B1A3" w14:textId="77777777" w:rsidR="004F10A7" w:rsidRPr="004F10A7" w:rsidRDefault="004F10A7" w:rsidP="00A95496">
            <w:pPr>
              <w:spacing w:after="0"/>
            </w:pPr>
            <w:r w:rsidRPr="004F10A7">
              <w:t>E</w:t>
            </w:r>
          </w:p>
        </w:tc>
        <w:tc>
          <w:tcPr>
            <w:tcW w:w="1875" w:type="pct"/>
            <w:tcBorders>
              <w:top w:val="nil"/>
              <w:left w:val="nil"/>
              <w:bottom w:val="nil"/>
              <w:right w:val="single" w:sz="4" w:space="0" w:color="auto"/>
            </w:tcBorders>
            <w:vAlign w:val="center"/>
            <w:hideMark/>
          </w:tcPr>
          <w:p w14:paraId="1B16BBC5" w14:textId="77777777" w:rsidR="004F10A7" w:rsidRPr="004F10A7" w:rsidRDefault="004F10A7" w:rsidP="00A95496">
            <w:pPr>
              <w:spacing w:after="0"/>
              <w:ind w:left="-32" w:firstLine="32"/>
            </w:pPr>
            <w:r w:rsidRPr="004F10A7">
              <w:t>MUR DE CLOTURE ET VRD</w:t>
            </w:r>
          </w:p>
        </w:tc>
        <w:tc>
          <w:tcPr>
            <w:tcW w:w="373" w:type="pct"/>
            <w:tcBorders>
              <w:top w:val="nil"/>
              <w:left w:val="nil"/>
              <w:bottom w:val="nil"/>
              <w:right w:val="single" w:sz="4" w:space="0" w:color="auto"/>
            </w:tcBorders>
            <w:noWrap/>
            <w:vAlign w:val="center"/>
            <w:hideMark/>
          </w:tcPr>
          <w:p w14:paraId="522E2A4A" w14:textId="77777777" w:rsidR="004F10A7" w:rsidRPr="004F10A7" w:rsidRDefault="004F10A7" w:rsidP="00A95496">
            <w:pPr>
              <w:spacing w:after="0"/>
            </w:pPr>
            <w:r w:rsidRPr="004F10A7">
              <w:t>U</w:t>
            </w:r>
          </w:p>
        </w:tc>
        <w:tc>
          <w:tcPr>
            <w:tcW w:w="316" w:type="pct"/>
            <w:tcBorders>
              <w:top w:val="nil"/>
              <w:left w:val="nil"/>
              <w:bottom w:val="nil"/>
              <w:right w:val="single" w:sz="4" w:space="0" w:color="auto"/>
            </w:tcBorders>
            <w:noWrap/>
            <w:vAlign w:val="center"/>
            <w:hideMark/>
          </w:tcPr>
          <w:p w14:paraId="50193BCA" w14:textId="77777777" w:rsidR="004F10A7" w:rsidRPr="004F10A7" w:rsidRDefault="004F10A7" w:rsidP="00A95496">
            <w:pPr>
              <w:spacing w:after="0"/>
            </w:pPr>
            <w:r w:rsidRPr="004F10A7">
              <w:t>1,00</w:t>
            </w:r>
          </w:p>
        </w:tc>
        <w:tc>
          <w:tcPr>
            <w:tcW w:w="957" w:type="pct"/>
            <w:tcBorders>
              <w:top w:val="nil"/>
              <w:left w:val="nil"/>
              <w:bottom w:val="nil"/>
              <w:right w:val="single" w:sz="4" w:space="0" w:color="auto"/>
            </w:tcBorders>
            <w:noWrap/>
            <w:vAlign w:val="center"/>
            <w:hideMark/>
          </w:tcPr>
          <w:p w14:paraId="7317853A" w14:textId="77777777" w:rsidR="004F10A7" w:rsidRPr="004F10A7" w:rsidRDefault="004F10A7" w:rsidP="00A95496">
            <w:pPr>
              <w:spacing w:after="0"/>
            </w:pPr>
          </w:p>
        </w:tc>
        <w:tc>
          <w:tcPr>
            <w:tcW w:w="1197" w:type="pct"/>
            <w:tcBorders>
              <w:top w:val="nil"/>
              <w:left w:val="nil"/>
              <w:bottom w:val="nil"/>
              <w:right w:val="single" w:sz="8" w:space="0" w:color="auto"/>
            </w:tcBorders>
            <w:noWrap/>
            <w:vAlign w:val="center"/>
            <w:hideMark/>
          </w:tcPr>
          <w:p w14:paraId="685F01E5" w14:textId="77777777" w:rsidR="004F10A7" w:rsidRPr="004F10A7" w:rsidRDefault="004F10A7" w:rsidP="00A95496">
            <w:pPr>
              <w:spacing w:after="0"/>
            </w:pPr>
          </w:p>
        </w:tc>
      </w:tr>
      <w:tr w:rsidR="004F10A7" w:rsidRPr="004F10A7" w14:paraId="0AA18933" w14:textId="77777777" w:rsidTr="00985038">
        <w:trPr>
          <w:trHeight w:val="479"/>
          <w:jc w:val="center"/>
        </w:trPr>
        <w:tc>
          <w:tcPr>
            <w:tcW w:w="282" w:type="pct"/>
            <w:tcBorders>
              <w:top w:val="single" w:sz="8" w:space="0" w:color="auto"/>
              <w:left w:val="single" w:sz="8" w:space="0" w:color="auto"/>
              <w:bottom w:val="single" w:sz="8" w:space="0" w:color="auto"/>
              <w:right w:val="single" w:sz="4" w:space="0" w:color="auto"/>
            </w:tcBorders>
            <w:shd w:val="clear" w:color="auto" w:fill="F7CAAC" w:themeFill="accent2" w:themeFillTint="66"/>
            <w:noWrap/>
            <w:vAlign w:val="center"/>
            <w:hideMark/>
          </w:tcPr>
          <w:p w14:paraId="55FAB21F" w14:textId="77777777" w:rsidR="004F10A7" w:rsidRPr="00A95496" w:rsidRDefault="004F10A7" w:rsidP="00A95496">
            <w:pPr>
              <w:spacing w:after="0"/>
              <w:rPr>
                <w:b/>
                <w:bCs/>
              </w:rPr>
            </w:pPr>
          </w:p>
        </w:tc>
        <w:tc>
          <w:tcPr>
            <w:tcW w:w="1875" w:type="pct"/>
            <w:tcBorders>
              <w:top w:val="single" w:sz="8" w:space="0" w:color="auto"/>
              <w:left w:val="nil"/>
              <w:bottom w:val="single" w:sz="8" w:space="0" w:color="auto"/>
              <w:right w:val="single" w:sz="4" w:space="0" w:color="auto"/>
            </w:tcBorders>
            <w:shd w:val="clear" w:color="auto" w:fill="F7CAAC" w:themeFill="accent2" w:themeFillTint="66"/>
            <w:vAlign w:val="center"/>
            <w:hideMark/>
          </w:tcPr>
          <w:p w14:paraId="0D9039BD" w14:textId="77777777" w:rsidR="004F10A7" w:rsidRPr="00A95496" w:rsidRDefault="004F10A7" w:rsidP="00A95496">
            <w:pPr>
              <w:spacing w:after="0"/>
              <w:ind w:left="-32" w:firstLine="32"/>
              <w:rPr>
                <w:b/>
                <w:bCs/>
              </w:rPr>
            </w:pPr>
            <w:r w:rsidRPr="00A95496">
              <w:rPr>
                <w:b/>
                <w:bCs/>
              </w:rPr>
              <w:t>TOTAL GENERAL</w:t>
            </w:r>
          </w:p>
        </w:tc>
        <w:tc>
          <w:tcPr>
            <w:tcW w:w="373" w:type="pct"/>
            <w:tcBorders>
              <w:top w:val="single" w:sz="8" w:space="0" w:color="auto"/>
              <w:left w:val="nil"/>
              <w:bottom w:val="single" w:sz="8" w:space="0" w:color="auto"/>
              <w:right w:val="single" w:sz="4" w:space="0" w:color="auto"/>
            </w:tcBorders>
            <w:shd w:val="clear" w:color="auto" w:fill="F7CAAC" w:themeFill="accent2" w:themeFillTint="66"/>
            <w:noWrap/>
            <w:vAlign w:val="center"/>
            <w:hideMark/>
          </w:tcPr>
          <w:p w14:paraId="7103BF67" w14:textId="77777777" w:rsidR="004F10A7" w:rsidRPr="00A95496" w:rsidRDefault="004F10A7" w:rsidP="00A95496">
            <w:pPr>
              <w:spacing w:after="0"/>
              <w:rPr>
                <w:b/>
                <w:bCs/>
              </w:rPr>
            </w:pPr>
          </w:p>
        </w:tc>
        <w:tc>
          <w:tcPr>
            <w:tcW w:w="316" w:type="pct"/>
            <w:tcBorders>
              <w:top w:val="single" w:sz="8" w:space="0" w:color="auto"/>
              <w:left w:val="nil"/>
              <w:bottom w:val="single" w:sz="8" w:space="0" w:color="auto"/>
              <w:right w:val="single" w:sz="4" w:space="0" w:color="auto"/>
            </w:tcBorders>
            <w:shd w:val="clear" w:color="auto" w:fill="F7CAAC" w:themeFill="accent2" w:themeFillTint="66"/>
            <w:noWrap/>
            <w:vAlign w:val="center"/>
            <w:hideMark/>
          </w:tcPr>
          <w:p w14:paraId="37D2D804" w14:textId="77777777" w:rsidR="004F10A7" w:rsidRPr="00A95496" w:rsidRDefault="004F10A7" w:rsidP="00A95496">
            <w:pPr>
              <w:spacing w:after="0"/>
              <w:rPr>
                <w:b/>
                <w:bCs/>
              </w:rPr>
            </w:pPr>
          </w:p>
        </w:tc>
        <w:tc>
          <w:tcPr>
            <w:tcW w:w="957" w:type="pct"/>
            <w:tcBorders>
              <w:top w:val="single" w:sz="8" w:space="0" w:color="auto"/>
              <w:left w:val="nil"/>
              <w:bottom w:val="single" w:sz="8" w:space="0" w:color="auto"/>
              <w:right w:val="nil"/>
            </w:tcBorders>
            <w:shd w:val="clear" w:color="auto" w:fill="F7CAAC" w:themeFill="accent2" w:themeFillTint="66"/>
            <w:noWrap/>
            <w:vAlign w:val="center"/>
            <w:hideMark/>
          </w:tcPr>
          <w:p w14:paraId="2EB5E633" w14:textId="77777777" w:rsidR="004F10A7" w:rsidRPr="00A95496" w:rsidRDefault="004F10A7" w:rsidP="00A95496">
            <w:pPr>
              <w:spacing w:after="0"/>
              <w:rPr>
                <w:b/>
                <w:bCs/>
              </w:rPr>
            </w:pPr>
          </w:p>
        </w:tc>
        <w:tc>
          <w:tcPr>
            <w:tcW w:w="1197" w:type="pct"/>
            <w:tcBorders>
              <w:top w:val="single" w:sz="8" w:space="0" w:color="auto"/>
              <w:left w:val="single" w:sz="8" w:space="0" w:color="auto"/>
              <w:bottom w:val="single" w:sz="8" w:space="0" w:color="auto"/>
              <w:right w:val="single" w:sz="8" w:space="0" w:color="auto"/>
            </w:tcBorders>
            <w:shd w:val="clear" w:color="auto" w:fill="F7CAAC" w:themeFill="accent2" w:themeFillTint="66"/>
            <w:noWrap/>
            <w:vAlign w:val="center"/>
            <w:hideMark/>
          </w:tcPr>
          <w:p w14:paraId="134CF6B7" w14:textId="77777777" w:rsidR="004F10A7" w:rsidRPr="00A95496" w:rsidRDefault="004F10A7" w:rsidP="00A95496">
            <w:pPr>
              <w:spacing w:after="0"/>
              <w:rPr>
                <w:b/>
                <w:bCs/>
              </w:rPr>
            </w:pPr>
          </w:p>
        </w:tc>
      </w:tr>
    </w:tbl>
    <w:p w14:paraId="72191E46" w14:textId="77777777" w:rsidR="004F10A7" w:rsidRPr="004F10A7" w:rsidRDefault="004F10A7" w:rsidP="004F10A7"/>
    <w:p w14:paraId="48AB5ED6" w14:textId="531423E3" w:rsidR="004F10A7" w:rsidRPr="004F10A7" w:rsidRDefault="00985038" w:rsidP="00985038">
      <w:pPr>
        <w:jc w:val="left"/>
      </w:pPr>
      <w:r>
        <w:t>Arreté le devis total a la so</w:t>
      </w:r>
      <w:r w:rsidRPr="002A7817">
        <w:t>mm</w:t>
      </w:r>
      <w:r>
        <w:t>e de ……………………………………………………………………………………………………………………….. Francs CFA en Hors taxes.</w:t>
      </w:r>
    </w:p>
    <w:p w14:paraId="6DFC06C8" w14:textId="77777777" w:rsidR="00985038" w:rsidRPr="002A7817" w:rsidRDefault="00985038" w:rsidP="00985038">
      <w:pPr>
        <w:jc w:val="center"/>
      </w:pPr>
      <w:r w:rsidRPr="002A7817">
        <w:t>Fait à N’Djamena, le ……………………….</w:t>
      </w:r>
    </w:p>
    <w:p w14:paraId="789D16D2" w14:textId="77777777" w:rsidR="00985038" w:rsidRPr="002A7817" w:rsidRDefault="00985038" w:rsidP="00985038">
      <w:pPr>
        <w:jc w:val="center"/>
      </w:pPr>
    </w:p>
    <w:p w14:paraId="3D817358" w14:textId="77777777" w:rsidR="00985038" w:rsidRPr="002A7817" w:rsidRDefault="00985038" w:rsidP="00985038">
      <w:pPr>
        <w:jc w:val="center"/>
      </w:pPr>
      <w:r w:rsidRPr="002A7817">
        <w:t>Le Soumissionnaire</w:t>
      </w:r>
    </w:p>
    <w:p w14:paraId="2A32D6F4" w14:textId="77777777" w:rsidR="00985038" w:rsidRPr="002A7817" w:rsidRDefault="00985038" w:rsidP="00985038">
      <w:pPr>
        <w:jc w:val="center"/>
      </w:pPr>
    </w:p>
    <w:p w14:paraId="7B6D1C43" w14:textId="77777777" w:rsidR="00985038" w:rsidRPr="002A7817" w:rsidRDefault="00985038" w:rsidP="00985038">
      <w:pPr>
        <w:jc w:val="center"/>
      </w:pPr>
      <w:r w:rsidRPr="002A7817">
        <w:t>………………………………………..</w:t>
      </w:r>
    </w:p>
    <w:p w14:paraId="716217DF" w14:textId="77777777" w:rsidR="004F10A7" w:rsidRPr="004F10A7" w:rsidRDefault="004F10A7" w:rsidP="004F10A7"/>
    <w:p w14:paraId="54BE3FE1" w14:textId="77777777" w:rsidR="00985038" w:rsidRPr="00DE456E" w:rsidRDefault="00985038" w:rsidP="00985038">
      <w:pPr>
        <w:jc w:val="center"/>
        <w:rPr>
          <w:b/>
          <w:bCs/>
          <w:sz w:val="32"/>
          <w:szCs w:val="32"/>
        </w:rPr>
      </w:pPr>
      <w:r w:rsidRPr="00DE456E">
        <w:rPr>
          <w:b/>
          <w:bCs/>
          <w:sz w:val="32"/>
          <w:szCs w:val="32"/>
        </w:rPr>
        <w:t>BORDERAU DE PRIX UNITAIRE</w:t>
      </w:r>
    </w:p>
    <w:p w14:paraId="21A57C26" w14:textId="1493C6F9" w:rsidR="00985038" w:rsidRPr="0022467D" w:rsidRDefault="00985038" w:rsidP="00985038">
      <w:pPr>
        <w:jc w:val="center"/>
        <w:rPr>
          <w:b/>
          <w:bCs/>
          <w:sz w:val="28"/>
          <w:szCs w:val="28"/>
        </w:rPr>
      </w:pPr>
      <w:r w:rsidRPr="0022467D">
        <w:rPr>
          <w:b/>
          <w:bCs/>
          <w:sz w:val="28"/>
          <w:szCs w:val="28"/>
        </w:rPr>
        <w:t>LOT N°</w:t>
      </w:r>
      <w:r>
        <w:rPr>
          <w:b/>
          <w:bCs/>
          <w:sz w:val="28"/>
          <w:szCs w:val="28"/>
        </w:rPr>
        <w:t>3</w:t>
      </w:r>
      <w:r w:rsidRPr="0022467D">
        <w:rPr>
          <w:b/>
          <w:bCs/>
          <w:sz w:val="28"/>
          <w:szCs w:val="28"/>
        </w:rPr>
        <w:t xml:space="preserve">  </w:t>
      </w:r>
    </w:p>
    <w:p w14:paraId="64987660" w14:textId="7A610DFC" w:rsidR="00985038" w:rsidRPr="00523DEC" w:rsidRDefault="00985038" w:rsidP="00985038">
      <w:pPr>
        <w:shd w:val="clear" w:color="auto" w:fill="B4C6E7" w:themeFill="accent1" w:themeFillTint="66"/>
        <w:ind w:left="0" w:firstLine="0"/>
        <w:jc w:val="center"/>
        <w:rPr>
          <w:b/>
          <w:bCs/>
        </w:rPr>
      </w:pPr>
      <w:r w:rsidRPr="00523DEC">
        <w:rPr>
          <w:b/>
          <w:bCs/>
        </w:rPr>
        <w:t xml:space="preserve">REHABILITATION DES CENTRES DE FORMATION TECHNIQUE ET PROFESSIONNELLE DE </w:t>
      </w:r>
      <w:r>
        <w:rPr>
          <w:b/>
          <w:bCs/>
        </w:rPr>
        <w:t>KYABE</w:t>
      </w:r>
    </w:p>
    <w:p w14:paraId="5C3494EA" w14:textId="622D1A64" w:rsidR="004F10A7" w:rsidRPr="00985038" w:rsidRDefault="004F10A7" w:rsidP="00985038">
      <w:pPr>
        <w:pStyle w:val="Paragraphedeliste"/>
        <w:numPr>
          <w:ilvl w:val="0"/>
          <w:numId w:val="92"/>
        </w:numPr>
        <w:shd w:val="clear" w:color="auto" w:fill="F7CAAC" w:themeFill="accent2" w:themeFillTint="66"/>
        <w:jc w:val="center"/>
        <w:rPr>
          <w:b/>
          <w:bCs/>
          <w:shd w:val="clear" w:color="auto" w:fill="F7CAAC" w:themeFill="accent2" w:themeFillTint="66"/>
        </w:rPr>
      </w:pPr>
      <w:r w:rsidRPr="00985038">
        <w:rPr>
          <w:b/>
          <w:bCs/>
          <w:shd w:val="clear" w:color="auto" w:fill="F7CAAC" w:themeFill="accent2" w:themeFillTint="66"/>
        </w:rPr>
        <w:t xml:space="preserve"> </w:t>
      </w:r>
      <w:r w:rsidR="00985038" w:rsidRPr="00985038">
        <w:rPr>
          <w:b/>
          <w:bCs/>
          <w:shd w:val="clear" w:color="auto" w:fill="F7CAAC" w:themeFill="accent2" w:themeFillTint="66"/>
        </w:rPr>
        <w:t>REHABILITATION</w:t>
      </w:r>
    </w:p>
    <w:tbl>
      <w:tblPr>
        <w:tblW w:w="0" w:type="auto"/>
        <w:tblLook w:val="04A0" w:firstRow="1" w:lastRow="0" w:firstColumn="1" w:lastColumn="0" w:noHBand="0" w:noVBand="1"/>
      </w:tblPr>
      <w:tblGrid>
        <w:gridCol w:w="516"/>
        <w:gridCol w:w="3492"/>
        <w:gridCol w:w="750"/>
        <w:gridCol w:w="2356"/>
        <w:gridCol w:w="2236"/>
      </w:tblGrid>
      <w:tr w:rsidR="004F10A7" w:rsidRPr="004F10A7" w14:paraId="29150A2D" w14:textId="77777777" w:rsidTr="00F41FFD">
        <w:trPr>
          <w:trHeight w:val="20"/>
        </w:trPr>
        <w:tc>
          <w:tcPr>
            <w:tcW w:w="0" w:type="auto"/>
            <w:tcBorders>
              <w:top w:val="single" w:sz="4" w:space="0" w:color="auto"/>
              <w:left w:val="single" w:sz="4" w:space="0" w:color="auto"/>
              <w:bottom w:val="single" w:sz="4" w:space="0" w:color="auto"/>
              <w:right w:val="single" w:sz="4" w:space="0" w:color="auto"/>
            </w:tcBorders>
            <w:noWrap/>
            <w:hideMark/>
          </w:tcPr>
          <w:p w14:paraId="6841AC39" w14:textId="77777777" w:rsidR="004F10A7" w:rsidRPr="004F10A7" w:rsidRDefault="004F10A7" w:rsidP="00985038">
            <w:pPr>
              <w:spacing w:after="0"/>
            </w:pPr>
            <w:r w:rsidRPr="004F10A7">
              <w:t>N°</w:t>
            </w:r>
          </w:p>
        </w:tc>
        <w:tc>
          <w:tcPr>
            <w:tcW w:w="0" w:type="auto"/>
            <w:tcBorders>
              <w:top w:val="single" w:sz="4" w:space="0" w:color="auto"/>
              <w:left w:val="nil"/>
              <w:bottom w:val="single" w:sz="4" w:space="0" w:color="auto"/>
              <w:right w:val="single" w:sz="4" w:space="0" w:color="auto"/>
            </w:tcBorders>
            <w:hideMark/>
          </w:tcPr>
          <w:p w14:paraId="3A78F108" w14:textId="77777777" w:rsidR="004F10A7" w:rsidRPr="004F10A7" w:rsidRDefault="004F10A7" w:rsidP="00985038">
            <w:pPr>
              <w:spacing w:after="0"/>
              <w:ind w:left="80" w:firstLine="0"/>
            </w:pPr>
            <w:r w:rsidRPr="004F10A7">
              <w:t>Désignation</w:t>
            </w:r>
          </w:p>
        </w:tc>
        <w:tc>
          <w:tcPr>
            <w:tcW w:w="0" w:type="auto"/>
            <w:tcBorders>
              <w:top w:val="single" w:sz="4" w:space="0" w:color="auto"/>
              <w:left w:val="nil"/>
              <w:bottom w:val="single" w:sz="4" w:space="0" w:color="auto"/>
              <w:right w:val="single" w:sz="4" w:space="0" w:color="auto"/>
            </w:tcBorders>
            <w:noWrap/>
            <w:hideMark/>
          </w:tcPr>
          <w:p w14:paraId="4CC39014" w14:textId="77777777" w:rsidR="004F10A7" w:rsidRPr="004F10A7" w:rsidRDefault="004F10A7" w:rsidP="00985038">
            <w:pPr>
              <w:spacing w:after="0"/>
            </w:pPr>
            <w:r w:rsidRPr="004F10A7">
              <w:t>Unité</w:t>
            </w:r>
          </w:p>
        </w:tc>
        <w:tc>
          <w:tcPr>
            <w:tcW w:w="0" w:type="auto"/>
            <w:tcBorders>
              <w:top w:val="single" w:sz="4" w:space="0" w:color="auto"/>
              <w:left w:val="nil"/>
              <w:bottom w:val="single" w:sz="4" w:space="0" w:color="auto"/>
              <w:right w:val="single" w:sz="4" w:space="0" w:color="auto"/>
            </w:tcBorders>
            <w:noWrap/>
            <w:hideMark/>
          </w:tcPr>
          <w:p w14:paraId="057B36BF" w14:textId="77777777" w:rsidR="004F10A7" w:rsidRPr="004F10A7" w:rsidRDefault="004F10A7" w:rsidP="00985038">
            <w:pPr>
              <w:spacing w:after="0"/>
            </w:pPr>
            <w:r w:rsidRPr="004F10A7">
              <w:t xml:space="preserve"> P. Unitaire en Chiffre </w:t>
            </w:r>
          </w:p>
        </w:tc>
        <w:tc>
          <w:tcPr>
            <w:tcW w:w="0" w:type="auto"/>
            <w:tcBorders>
              <w:top w:val="single" w:sz="4" w:space="0" w:color="auto"/>
              <w:left w:val="nil"/>
              <w:bottom w:val="single" w:sz="4" w:space="0" w:color="auto"/>
              <w:right w:val="single" w:sz="4" w:space="0" w:color="auto"/>
            </w:tcBorders>
            <w:noWrap/>
            <w:hideMark/>
          </w:tcPr>
          <w:p w14:paraId="62EFEAF1" w14:textId="77777777" w:rsidR="004F10A7" w:rsidRPr="004F10A7" w:rsidRDefault="004F10A7" w:rsidP="00985038">
            <w:pPr>
              <w:spacing w:after="0"/>
            </w:pPr>
            <w:r w:rsidRPr="004F10A7">
              <w:t xml:space="preserve"> P. Unitaire en Lettre </w:t>
            </w:r>
          </w:p>
        </w:tc>
      </w:tr>
      <w:tr w:rsidR="004F10A7" w:rsidRPr="004F10A7" w14:paraId="2C9CC59C"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27342608" w14:textId="77777777" w:rsidR="004F10A7" w:rsidRPr="004F10A7" w:rsidRDefault="004F10A7" w:rsidP="00985038">
            <w:pPr>
              <w:spacing w:after="0"/>
            </w:pPr>
            <w:r w:rsidRPr="004F10A7">
              <w:t> </w:t>
            </w:r>
          </w:p>
        </w:tc>
        <w:tc>
          <w:tcPr>
            <w:tcW w:w="0" w:type="auto"/>
            <w:tcBorders>
              <w:top w:val="nil"/>
              <w:left w:val="nil"/>
              <w:bottom w:val="single" w:sz="4" w:space="0" w:color="auto"/>
              <w:right w:val="single" w:sz="4" w:space="0" w:color="auto"/>
            </w:tcBorders>
            <w:hideMark/>
          </w:tcPr>
          <w:p w14:paraId="16A3D7E7" w14:textId="77777777" w:rsidR="004F10A7" w:rsidRPr="004F10A7" w:rsidRDefault="004F10A7" w:rsidP="00985038">
            <w:pPr>
              <w:spacing w:after="0"/>
              <w:ind w:left="80" w:firstLine="0"/>
            </w:pPr>
            <w:r w:rsidRPr="004F10A7">
              <w:t> </w:t>
            </w:r>
          </w:p>
        </w:tc>
        <w:tc>
          <w:tcPr>
            <w:tcW w:w="0" w:type="auto"/>
            <w:tcBorders>
              <w:top w:val="nil"/>
              <w:left w:val="nil"/>
              <w:bottom w:val="single" w:sz="4" w:space="0" w:color="auto"/>
              <w:right w:val="single" w:sz="4" w:space="0" w:color="auto"/>
            </w:tcBorders>
            <w:noWrap/>
            <w:hideMark/>
          </w:tcPr>
          <w:p w14:paraId="269E67FA" w14:textId="77777777" w:rsidR="004F10A7" w:rsidRPr="004F10A7" w:rsidRDefault="004F10A7" w:rsidP="00985038">
            <w:pPr>
              <w:spacing w:after="0"/>
            </w:pPr>
            <w:r w:rsidRPr="004F10A7">
              <w:t> </w:t>
            </w:r>
          </w:p>
        </w:tc>
        <w:tc>
          <w:tcPr>
            <w:tcW w:w="0" w:type="auto"/>
            <w:tcBorders>
              <w:top w:val="nil"/>
              <w:left w:val="nil"/>
              <w:bottom w:val="single" w:sz="4" w:space="0" w:color="auto"/>
              <w:right w:val="single" w:sz="4" w:space="0" w:color="auto"/>
            </w:tcBorders>
            <w:noWrap/>
            <w:hideMark/>
          </w:tcPr>
          <w:p w14:paraId="260797FF" w14:textId="77777777" w:rsidR="004F10A7" w:rsidRPr="004F10A7" w:rsidRDefault="004F10A7" w:rsidP="00985038">
            <w:pPr>
              <w:spacing w:after="0"/>
            </w:pPr>
            <w:r w:rsidRPr="004F10A7">
              <w:t> </w:t>
            </w:r>
          </w:p>
        </w:tc>
        <w:tc>
          <w:tcPr>
            <w:tcW w:w="0" w:type="auto"/>
            <w:tcBorders>
              <w:top w:val="nil"/>
              <w:left w:val="nil"/>
              <w:bottom w:val="single" w:sz="4" w:space="0" w:color="auto"/>
              <w:right w:val="single" w:sz="4" w:space="0" w:color="auto"/>
            </w:tcBorders>
            <w:noWrap/>
            <w:hideMark/>
          </w:tcPr>
          <w:p w14:paraId="0C5ED1A1" w14:textId="77777777" w:rsidR="004F10A7" w:rsidRPr="004F10A7" w:rsidRDefault="004F10A7" w:rsidP="00985038">
            <w:pPr>
              <w:spacing w:after="0"/>
            </w:pPr>
            <w:r w:rsidRPr="004F10A7">
              <w:t> </w:t>
            </w:r>
          </w:p>
        </w:tc>
      </w:tr>
      <w:tr w:rsidR="004F10A7" w:rsidRPr="004F10A7" w14:paraId="474419F1"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1555CD63" w14:textId="77777777" w:rsidR="004F10A7" w:rsidRPr="004F10A7" w:rsidRDefault="004F10A7" w:rsidP="00985038">
            <w:pPr>
              <w:spacing w:after="0"/>
            </w:pPr>
            <w:r w:rsidRPr="004F10A7">
              <w:t>1</w:t>
            </w:r>
          </w:p>
        </w:tc>
        <w:tc>
          <w:tcPr>
            <w:tcW w:w="0" w:type="auto"/>
            <w:tcBorders>
              <w:top w:val="nil"/>
              <w:left w:val="nil"/>
              <w:bottom w:val="single" w:sz="4" w:space="0" w:color="auto"/>
              <w:right w:val="single" w:sz="4" w:space="0" w:color="auto"/>
            </w:tcBorders>
            <w:hideMark/>
          </w:tcPr>
          <w:p w14:paraId="17B50F08" w14:textId="77777777" w:rsidR="004F10A7" w:rsidRPr="004F10A7" w:rsidRDefault="004F10A7" w:rsidP="00985038">
            <w:pPr>
              <w:spacing w:after="0"/>
              <w:ind w:left="80" w:firstLine="0"/>
            </w:pPr>
            <w:r w:rsidRPr="004F10A7">
              <w:t>Installation de chantier</w:t>
            </w:r>
          </w:p>
        </w:tc>
        <w:tc>
          <w:tcPr>
            <w:tcW w:w="0" w:type="auto"/>
            <w:tcBorders>
              <w:top w:val="nil"/>
              <w:left w:val="nil"/>
              <w:bottom w:val="single" w:sz="4" w:space="0" w:color="auto"/>
              <w:right w:val="single" w:sz="4" w:space="0" w:color="auto"/>
            </w:tcBorders>
            <w:noWrap/>
            <w:hideMark/>
          </w:tcPr>
          <w:p w14:paraId="180E6500" w14:textId="77777777" w:rsidR="004F10A7" w:rsidRPr="004F10A7" w:rsidRDefault="004F10A7" w:rsidP="00985038">
            <w:pPr>
              <w:spacing w:after="0"/>
            </w:pPr>
            <w:r w:rsidRPr="004F10A7">
              <w:t> </w:t>
            </w:r>
          </w:p>
        </w:tc>
        <w:tc>
          <w:tcPr>
            <w:tcW w:w="0" w:type="auto"/>
            <w:tcBorders>
              <w:top w:val="nil"/>
              <w:left w:val="nil"/>
              <w:bottom w:val="single" w:sz="4" w:space="0" w:color="auto"/>
              <w:right w:val="single" w:sz="4" w:space="0" w:color="auto"/>
            </w:tcBorders>
            <w:noWrap/>
            <w:hideMark/>
          </w:tcPr>
          <w:p w14:paraId="7B456239" w14:textId="77777777" w:rsidR="004F10A7" w:rsidRPr="004F10A7" w:rsidRDefault="004F10A7" w:rsidP="00985038">
            <w:pPr>
              <w:spacing w:after="0"/>
            </w:pPr>
            <w:r w:rsidRPr="004F10A7">
              <w:t> </w:t>
            </w:r>
          </w:p>
        </w:tc>
        <w:tc>
          <w:tcPr>
            <w:tcW w:w="0" w:type="auto"/>
            <w:tcBorders>
              <w:top w:val="nil"/>
              <w:left w:val="nil"/>
              <w:bottom w:val="nil"/>
              <w:right w:val="single" w:sz="4" w:space="0" w:color="auto"/>
            </w:tcBorders>
            <w:noWrap/>
            <w:hideMark/>
          </w:tcPr>
          <w:p w14:paraId="2FD631E0" w14:textId="77777777" w:rsidR="004F10A7" w:rsidRPr="004F10A7" w:rsidRDefault="004F10A7" w:rsidP="00985038">
            <w:pPr>
              <w:spacing w:after="0"/>
            </w:pPr>
            <w:r w:rsidRPr="004F10A7">
              <w:t> </w:t>
            </w:r>
          </w:p>
        </w:tc>
      </w:tr>
      <w:tr w:rsidR="004F10A7" w:rsidRPr="004F10A7" w14:paraId="5AFCF737"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1AA41BE7" w14:textId="77777777" w:rsidR="004F10A7" w:rsidRPr="004F10A7" w:rsidRDefault="004F10A7" w:rsidP="00985038">
            <w:pPr>
              <w:spacing w:after="0"/>
            </w:pPr>
            <w:r w:rsidRPr="004F10A7">
              <w:t>1.1</w:t>
            </w:r>
          </w:p>
        </w:tc>
        <w:tc>
          <w:tcPr>
            <w:tcW w:w="0" w:type="auto"/>
            <w:tcBorders>
              <w:top w:val="nil"/>
              <w:left w:val="nil"/>
              <w:bottom w:val="single" w:sz="4" w:space="0" w:color="auto"/>
              <w:right w:val="single" w:sz="4" w:space="0" w:color="auto"/>
            </w:tcBorders>
            <w:hideMark/>
          </w:tcPr>
          <w:p w14:paraId="24CF2F3B" w14:textId="77777777" w:rsidR="004F10A7" w:rsidRPr="004F10A7" w:rsidRDefault="004F10A7" w:rsidP="00985038">
            <w:pPr>
              <w:spacing w:after="0"/>
              <w:ind w:left="80" w:firstLine="0"/>
            </w:pPr>
            <w:r w:rsidRPr="004F10A7">
              <w:t>Ce prix rémunère tous les frais d'installation de chantier. Installation, améné et repli du chantier ainsi que l'amenagement de l'accès de la voie butimé au CFTP</w:t>
            </w:r>
          </w:p>
        </w:tc>
        <w:tc>
          <w:tcPr>
            <w:tcW w:w="0" w:type="auto"/>
            <w:tcBorders>
              <w:top w:val="nil"/>
              <w:left w:val="nil"/>
              <w:bottom w:val="single" w:sz="4" w:space="0" w:color="auto"/>
              <w:right w:val="single" w:sz="4" w:space="0" w:color="auto"/>
            </w:tcBorders>
            <w:noWrap/>
            <w:vAlign w:val="center"/>
            <w:hideMark/>
          </w:tcPr>
          <w:p w14:paraId="3B53BAC2" w14:textId="77777777" w:rsidR="004F10A7" w:rsidRPr="004F10A7" w:rsidRDefault="004F10A7" w:rsidP="00985038">
            <w:pPr>
              <w:spacing w:after="0"/>
            </w:pPr>
            <w:r w:rsidRPr="004F10A7">
              <w:t>ff</w:t>
            </w:r>
          </w:p>
        </w:tc>
        <w:tc>
          <w:tcPr>
            <w:tcW w:w="0" w:type="auto"/>
            <w:tcBorders>
              <w:top w:val="nil"/>
              <w:left w:val="nil"/>
              <w:bottom w:val="single" w:sz="4" w:space="0" w:color="auto"/>
              <w:right w:val="nil"/>
            </w:tcBorders>
            <w:noWrap/>
            <w:vAlign w:val="center"/>
            <w:hideMark/>
          </w:tcPr>
          <w:p w14:paraId="16307387" w14:textId="77777777" w:rsidR="004F10A7" w:rsidRPr="004F10A7" w:rsidRDefault="004F10A7" w:rsidP="00985038">
            <w:pPr>
              <w:spacing w:after="0"/>
            </w:pPr>
            <w:r w:rsidRPr="004F10A7">
              <w:t> </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BCCCDB8" w14:textId="77777777" w:rsidR="004F10A7" w:rsidRPr="004F10A7" w:rsidRDefault="004F10A7" w:rsidP="00985038">
            <w:pPr>
              <w:spacing w:after="0"/>
            </w:pPr>
            <w:r w:rsidRPr="004F10A7">
              <w:t> </w:t>
            </w:r>
          </w:p>
        </w:tc>
      </w:tr>
      <w:tr w:rsidR="004F10A7" w:rsidRPr="004F10A7" w14:paraId="52064A7A"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35A4DDFC" w14:textId="77777777" w:rsidR="004F10A7" w:rsidRPr="004F10A7" w:rsidRDefault="004F10A7" w:rsidP="00985038">
            <w:pPr>
              <w:spacing w:after="0"/>
            </w:pPr>
            <w:r w:rsidRPr="004F10A7">
              <w:t> </w:t>
            </w:r>
          </w:p>
        </w:tc>
        <w:tc>
          <w:tcPr>
            <w:tcW w:w="0" w:type="auto"/>
            <w:tcBorders>
              <w:top w:val="nil"/>
              <w:left w:val="nil"/>
              <w:bottom w:val="single" w:sz="4" w:space="0" w:color="auto"/>
              <w:right w:val="single" w:sz="4" w:space="0" w:color="auto"/>
            </w:tcBorders>
            <w:hideMark/>
          </w:tcPr>
          <w:p w14:paraId="10E4E0B2" w14:textId="77777777" w:rsidR="004F10A7" w:rsidRPr="004F10A7" w:rsidRDefault="004F10A7" w:rsidP="00985038">
            <w:pPr>
              <w:spacing w:after="0"/>
              <w:ind w:left="80" w:firstLine="0"/>
            </w:pPr>
            <w:r w:rsidRPr="004F10A7">
              <w:t> </w:t>
            </w:r>
          </w:p>
        </w:tc>
        <w:tc>
          <w:tcPr>
            <w:tcW w:w="0" w:type="auto"/>
            <w:tcBorders>
              <w:top w:val="nil"/>
              <w:left w:val="nil"/>
              <w:bottom w:val="single" w:sz="4" w:space="0" w:color="auto"/>
              <w:right w:val="single" w:sz="4" w:space="0" w:color="auto"/>
            </w:tcBorders>
            <w:noWrap/>
            <w:hideMark/>
          </w:tcPr>
          <w:p w14:paraId="378CBF77" w14:textId="77777777" w:rsidR="004F10A7" w:rsidRPr="004F10A7" w:rsidRDefault="004F10A7" w:rsidP="00985038">
            <w:pPr>
              <w:spacing w:after="0"/>
            </w:pPr>
            <w:r w:rsidRPr="004F10A7">
              <w:t> </w:t>
            </w:r>
          </w:p>
        </w:tc>
        <w:tc>
          <w:tcPr>
            <w:tcW w:w="0" w:type="auto"/>
            <w:tcBorders>
              <w:top w:val="nil"/>
              <w:left w:val="nil"/>
              <w:bottom w:val="single" w:sz="4" w:space="0" w:color="auto"/>
              <w:right w:val="single" w:sz="4" w:space="0" w:color="auto"/>
            </w:tcBorders>
            <w:noWrap/>
            <w:hideMark/>
          </w:tcPr>
          <w:p w14:paraId="2D9A17EA" w14:textId="77777777" w:rsidR="004F10A7" w:rsidRPr="004F10A7" w:rsidRDefault="004F10A7" w:rsidP="00985038">
            <w:pPr>
              <w:spacing w:after="0"/>
            </w:pPr>
            <w:r w:rsidRPr="004F10A7">
              <w:t> </w:t>
            </w:r>
          </w:p>
        </w:tc>
        <w:tc>
          <w:tcPr>
            <w:tcW w:w="0" w:type="auto"/>
            <w:tcBorders>
              <w:top w:val="nil"/>
              <w:left w:val="nil"/>
              <w:bottom w:val="single" w:sz="4" w:space="0" w:color="auto"/>
              <w:right w:val="single" w:sz="4" w:space="0" w:color="auto"/>
            </w:tcBorders>
            <w:noWrap/>
            <w:hideMark/>
          </w:tcPr>
          <w:p w14:paraId="0B944421" w14:textId="77777777" w:rsidR="004F10A7" w:rsidRPr="004F10A7" w:rsidRDefault="004F10A7" w:rsidP="00985038">
            <w:pPr>
              <w:spacing w:after="0"/>
            </w:pPr>
            <w:r w:rsidRPr="004F10A7">
              <w:t> </w:t>
            </w:r>
          </w:p>
        </w:tc>
      </w:tr>
      <w:tr w:rsidR="004F10A7" w:rsidRPr="004F10A7" w14:paraId="7DBF55F9"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566415C4" w14:textId="77777777" w:rsidR="004F10A7" w:rsidRPr="004F10A7" w:rsidRDefault="004F10A7" w:rsidP="00985038">
            <w:pPr>
              <w:spacing w:after="0"/>
            </w:pPr>
            <w:r w:rsidRPr="004F10A7">
              <w:t>2</w:t>
            </w:r>
          </w:p>
        </w:tc>
        <w:tc>
          <w:tcPr>
            <w:tcW w:w="0" w:type="auto"/>
            <w:tcBorders>
              <w:top w:val="nil"/>
              <w:left w:val="nil"/>
              <w:bottom w:val="single" w:sz="4" w:space="0" w:color="auto"/>
              <w:right w:val="single" w:sz="4" w:space="0" w:color="auto"/>
            </w:tcBorders>
            <w:hideMark/>
          </w:tcPr>
          <w:p w14:paraId="58A3EC2C" w14:textId="77777777" w:rsidR="004F10A7" w:rsidRPr="004F10A7" w:rsidRDefault="004F10A7" w:rsidP="00985038">
            <w:pPr>
              <w:spacing w:after="0"/>
              <w:ind w:left="80" w:firstLine="0"/>
            </w:pPr>
            <w:r w:rsidRPr="004F10A7">
              <w:t>Compagne Géotechnique</w:t>
            </w:r>
          </w:p>
        </w:tc>
        <w:tc>
          <w:tcPr>
            <w:tcW w:w="0" w:type="auto"/>
            <w:tcBorders>
              <w:top w:val="nil"/>
              <w:left w:val="nil"/>
              <w:bottom w:val="single" w:sz="4" w:space="0" w:color="auto"/>
              <w:right w:val="single" w:sz="4" w:space="0" w:color="auto"/>
            </w:tcBorders>
            <w:noWrap/>
            <w:hideMark/>
          </w:tcPr>
          <w:p w14:paraId="23A84A60" w14:textId="77777777" w:rsidR="004F10A7" w:rsidRPr="004F10A7" w:rsidRDefault="004F10A7" w:rsidP="00985038">
            <w:pPr>
              <w:spacing w:after="0"/>
            </w:pPr>
            <w:r w:rsidRPr="004F10A7">
              <w:t> </w:t>
            </w:r>
          </w:p>
        </w:tc>
        <w:tc>
          <w:tcPr>
            <w:tcW w:w="0" w:type="auto"/>
            <w:tcBorders>
              <w:top w:val="nil"/>
              <w:left w:val="nil"/>
              <w:bottom w:val="single" w:sz="4" w:space="0" w:color="auto"/>
              <w:right w:val="single" w:sz="4" w:space="0" w:color="auto"/>
            </w:tcBorders>
            <w:noWrap/>
            <w:hideMark/>
          </w:tcPr>
          <w:p w14:paraId="0A39F80E" w14:textId="77777777" w:rsidR="004F10A7" w:rsidRPr="004F10A7" w:rsidRDefault="004F10A7" w:rsidP="00985038">
            <w:pPr>
              <w:spacing w:after="0"/>
            </w:pPr>
            <w:r w:rsidRPr="004F10A7">
              <w:t> </w:t>
            </w:r>
          </w:p>
        </w:tc>
        <w:tc>
          <w:tcPr>
            <w:tcW w:w="0" w:type="auto"/>
            <w:tcBorders>
              <w:top w:val="nil"/>
              <w:left w:val="nil"/>
              <w:bottom w:val="single" w:sz="4" w:space="0" w:color="auto"/>
              <w:right w:val="single" w:sz="4" w:space="0" w:color="auto"/>
            </w:tcBorders>
            <w:noWrap/>
            <w:hideMark/>
          </w:tcPr>
          <w:p w14:paraId="6CEDE6E2" w14:textId="77777777" w:rsidR="004F10A7" w:rsidRPr="004F10A7" w:rsidRDefault="004F10A7" w:rsidP="00985038">
            <w:pPr>
              <w:spacing w:after="0"/>
            </w:pPr>
            <w:r w:rsidRPr="004F10A7">
              <w:t> </w:t>
            </w:r>
          </w:p>
        </w:tc>
      </w:tr>
      <w:tr w:rsidR="004F10A7" w:rsidRPr="004F10A7" w14:paraId="70E9681B"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305224A0" w14:textId="77777777" w:rsidR="004F10A7" w:rsidRPr="004F10A7" w:rsidRDefault="004F10A7" w:rsidP="00985038">
            <w:pPr>
              <w:spacing w:after="0"/>
            </w:pPr>
            <w:r w:rsidRPr="004F10A7">
              <w:t>2.1</w:t>
            </w:r>
          </w:p>
        </w:tc>
        <w:tc>
          <w:tcPr>
            <w:tcW w:w="0" w:type="auto"/>
            <w:tcBorders>
              <w:top w:val="nil"/>
              <w:left w:val="nil"/>
              <w:bottom w:val="single" w:sz="4" w:space="0" w:color="auto"/>
              <w:right w:val="single" w:sz="4" w:space="0" w:color="auto"/>
            </w:tcBorders>
            <w:hideMark/>
          </w:tcPr>
          <w:p w14:paraId="5A53C8A5" w14:textId="77777777" w:rsidR="004F10A7" w:rsidRPr="004F10A7" w:rsidRDefault="004F10A7" w:rsidP="00985038">
            <w:pPr>
              <w:spacing w:after="0"/>
              <w:ind w:left="80" w:firstLine="0"/>
            </w:pPr>
            <w:r w:rsidRPr="004F10A7">
              <w:t>Ce prix rémunère, l'exécution des sondages géotechniques complémentaires réalisés par une entreprise d'étude de sol agrée par la mission de contrôle. Etudes de reconnaissance de sol</w:t>
            </w:r>
          </w:p>
        </w:tc>
        <w:tc>
          <w:tcPr>
            <w:tcW w:w="0" w:type="auto"/>
            <w:tcBorders>
              <w:top w:val="nil"/>
              <w:left w:val="nil"/>
              <w:bottom w:val="single" w:sz="4" w:space="0" w:color="auto"/>
              <w:right w:val="single" w:sz="4" w:space="0" w:color="auto"/>
            </w:tcBorders>
            <w:noWrap/>
            <w:vAlign w:val="center"/>
            <w:hideMark/>
          </w:tcPr>
          <w:p w14:paraId="5B453676" w14:textId="77777777" w:rsidR="004F10A7" w:rsidRPr="004F10A7" w:rsidRDefault="004F10A7" w:rsidP="00985038">
            <w:pPr>
              <w:spacing w:after="0"/>
            </w:pPr>
            <w:r w:rsidRPr="004F10A7">
              <w:t>ff</w:t>
            </w:r>
          </w:p>
        </w:tc>
        <w:tc>
          <w:tcPr>
            <w:tcW w:w="0" w:type="auto"/>
            <w:tcBorders>
              <w:top w:val="nil"/>
              <w:left w:val="nil"/>
              <w:bottom w:val="single" w:sz="4" w:space="0" w:color="auto"/>
              <w:right w:val="nil"/>
            </w:tcBorders>
            <w:noWrap/>
            <w:vAlign w:val="center"/>
            <w:hideMark/>
          </w:tcPr>
          <w:p w14:paraId="09472284" w14:textId="77777777" w:rsidR="004F10A7" w:rsidRPr="004F10A7" w:rsidRDefault="004F10A7" w:rsidP="00985038">
            <w:pPr>
              <w:spacing w:after="0"/>
            </w:pPr>
            <w:r w:rsidRPr="004F10A7">
              <w:t> </w:t>
            </w:r>
          </w:p>
        </w:tc>
        <w:tc>
          <w:tcPr>
            <w:tcW w:w="0" w:type="auto"/>
            <w:tcBorders>
              <w:top w:val="nil"/>
              <w:left w:val="single" w:sz="4" w:space="0" w:color="auto"/>
              <w:bottom w:val="single" w:sz="4" w:space="0" w:color="auto"/>
              <w:right w:val="single" w:sz="4" w:space="0" w:color="auto"/>
            </w:tcBorders>
            <w:noWrap/>
            <w:vAlign w:val="center"/>
            <w:hideMark/>
          </w:tcPr>
          <w:p w14:paraId="0903C6AC" w14:textId="77777777" w:rsidR="004F10A7" w:rsidRPr="004F10A7" w:rsidRDefault="004F10A7" w:rsidP="00985038">
            <w:pPr>
              <w:spacing w:after="0"/>
            </w:pPr>
            <w:r w:rsidRPr="004F10A7">
              <w:t> </w:t>
            </w:r>
          </w:p>
        </w:tc>
      </w:tr>
      <w:tr w:rsidR="004F10A7" w:rsidRPr="004F10A7" w14:paraId="580D8F94"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454BD9C8" w14:textId="77777777" w:rsidR="004F10A7" w:rsidRPr="004F10A7" w:rsidRDefault="004F10A7" w:rsidP="00985038">
            <w:pPr>
              <w:spacing w:after="0"/>
            </w:pPr>
            <w:r w:rsidRPr="004F10A7">
              <w:t> </w:t>
            </w:r>
          </w:p>
        </w:tc>
        <w:tc>
          <w:tcPr>
            <w:tcW w:w="0" w:type="auto"/>
            <w:tcBorders>
              <w:top w:val="nil"/>
              <w:left w:val="nil"/>
              <w:bottom w:val="single" w:sz="4" w:space="0" w:color="auto"/>
              <w:right w:val="single" w:sz="4" w:space="0" w:color="auto"/>
            </w:tcBorders>
            <w:hideMark/>
          </w:tcPr>
          <w:p w14:paraId="09EE9ECF" w14:textId="77777777" w:rsidR="004F10A7" w:rsidRPr="004F10A7" w:rsidRDefault="004F10A7" w:rsidP="00985038">
            <w:pPr>
              <w:spacing w:after="0"/>
              <w:ind w:left="80" w:firstLine="0"/>
            </w:pPr>
            <w:r w:rsidRPr="004F10A7">
              <w:t> </w:t>
            </w:r>
          </w:p>
        </w:tc>
        <w:tc>
          <w:tcPr>
            <w:tcW w:w="0" w:type="auto"/>
            <w:tcBorders>
              <w:top w:val="nil"/>
              <w:left w:val="nil"/>
              <w:bottom w:val="single" w:sz="4" w:space="0" w:color="auto"/>
              <w:right w:val="single" w:sz="4" w:space="0" w:color="auto"/>
            </w:tcBorders>
            <w:noWrap/>
            <w:hideMark/>
          </w:tcPr>
          <w:p w14:paraId="224F13D0" w14:textId="77777777" w:rsidR="004F10A7" w:rsidRPr="004F10A7" w:rsidRDefault="004F10A7" w:rsidP="00985038">
            <w:pPr>
              <w:spacing w:after="0"/>
            </w:pPr>
            <w:r w:rsidRPr="004F10A7">
              <w:t> </w:t>
            </w:r>
          </w:p>
        </w:tc>
        <w:tc>
          <w:tcPr>
            <w:tcW w:w="0" w:type="auto"/>
            <w:tcBorders>
              <w:top w:val="nil"/>
              <w:left w:val="nil"/>
              <w:bottom w:val="single" w:sz="4" w:space="0" w:color="auto"/>
              <w:right w:val="single" w:sz="4" w:space="0" w:color="auto"/>
            </w:tcBorders>
            <w:noWrap/>
            <w:hideMark/>
          </w:tcPr>
          <w:p w14:paraId="4EB7D745" w14:textId="77777777" w:rsidR="004F10A7" w:rsidRPr="004F10A7" w:rsidRDefault="004F10A7" w:rsidP="00985038">
            <w:pPr>
              <w:spacing w:after="0"/>
            </w:pPr>
            <w:r w:rsidRPr="004F10A7">
              <w:t> </w:t>
            </w:r>
          </w:p>
        </w:tc>
        <w:tc>
          <w:tcPr>
            <w:tcW w:w="0" w:type="auto"/>
            <w:tcBorders>
              <w:top w:val="nil"/>
              <w:left w:val="nil"/>
              <w:bottom w:val="single" w:sz="4" w:space="0" w:color="auto"/>
              <w:right w:val="single" w:sz="4" w:space="0" w:color="auto"/>
            </w:tcBorders>
            <w:noWrap/>
            <w:hideMark/>
          </w:tcPr>
          <w:p w14:paraId="7DCA618E" w14:textId="77777777" w:rsidR="004F10A7" w:rsidRPr="004F10A7" w:rsidRDefault="004F10A7" w:rsidP="00985038">
            <w:pPr>
              <w:spacing w:after="0"/>
            </w:pPr>
            <w:r w:rsidRPr="004F10A7">
              <w:t> </w:t>
            </w:r>
          </w:p>
        </w:tc>
      </w:tr>
      <w:tr w:rsidR="004F10A7" w:rsidRPr="004F10A7" w14:paraId="2853E303"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1B49F882" w14:textId="77777777" w:rsidR="004F10A7" w:rsidRPr="004F10A7" w:rsidRDefault="004F10A7" w:rsidP="00985038">
            <w:pPr>
              <w:spacing w:after="0"/>
            </w:pPr>
            <w:r w:rsidRPr="004F10A7">
              <w:t>3</w:t>
            </w:r>
          </w:p>
        </w:tc>
        <w:tc>
          <w:tcPr>
            <w:tcW w:w="0" w:type="auto"/>
            <w:tcBorders>
              <w:top w:val="nil"/>
              <w:left w:val="nil"/>
              <w:bottom w:val="single" w:sz="4" w:space="0" w:color="auto"/>
              <w:right w:val="single" w:sz="4" w:space="0" w:color="auto"/>
            </w:tcBorders>
            <w:hideMark/>
          </w:tcPr>
          <w:p w14:paraId="7FCF6199" w14:textId="77777777" w:rsidR="004F10A7" w:rsidRPr="004F10A7" w:rsidRDefault="004F10A7" w:rsidP="00985038">
            <w:pPr>
              <w:spacing w:after="0"/>
              <w:ind w:left="80" w:firstLine="0"/>
            </w:pPr>
            <w:r w:rsidRPr="004F10A7">
              <w:t>Réhabilitation Salle de Classe</w:t>
            </w:r>
          </w:p>
        </w:tc>
        <w:tc>
          <w:tcPr>
            <w:tcW w:w="0" w:type="auto"/>
            <w:tcBorders>
              <w:top w:val="nil"/>
              <w:left w:val="nil"/>
              <w:bottom w:val="single" w:sz="4" w:space="0" w:color="auto"/>
              <w:right w:val="single" w:sz="4" w:space="0" w:color="auto"/>
            </w:tcBorders>
            <w:noWrap/>
            <w:hideMark/>
          </w:tcPr>
          <w:p w14:paraId="51E02AA2" w14:textId="77777777" w:rsidR="004F10A7" w:rsidRPr="004F10A7" w:rsidRDefault="004F10A7" w:rsidP="00985038">
            <w:pPr>
              <w:spacing w:after="0"/>
            </w:pPr>
            <w:r w:rsidRPr="004F10A7">
              <w:t> </w:t>
            </w:r>
          </w:p>
        </w:tc>
        <w:tc>
          <w:tcPr>
            <w:tcW w:w="0" w:type="auto"/>
            <w:tcBorders>
              <w:top w:val="nil"/>
              <w:left w:val="nil"/>
              <w:bottom w:val="single" w:sz="4" w:space="0" w:color="auto"/>
              <w:right w:val="single" w:sz="4" w:space="0" w:color="auto"/>
            </w:tcBorders>
            <w:noWrap/>
            <w:hideMark/>
          </w:tcPr>
          <w:p w14:paraId="1FD07307" w14:textId="77777777" w:rsidR="004F10A7" w:rsidRPr="004F10A7" w:rsidRDefault="004F10A7" w:rsidP="00985038">
            <w:pPr>
              <w:spacing w:after="0"/>
            </w:pPr>
            <w:r w:rsidRPr="004F10A7">
              <w:t> </w:t>
            </w:r>
          </w:p>
        </w:tc>
        <w:tc>
          <w:tcPr>
            <w:tcW w:w="0" w:type="auto"/>
            <w:tcBorders>
              <w:top w:val="nil"/>
              <w:left w:val="nil"/>
              <w:bottom w:val="single" w:sz="4" w:space="0" w:color="auto"/>
              <w:right w:val="single" w:sz="4" w:space="0" w:color="auto"/>
            </w:tcBorders>
            <w:noWrap/>
            <w:hideMark/>
          </w:tcPr>
          <w:p w14:paraId="1AD995C8" w14:textId="77777777" w:rsidR="004F10A7" w:rsidRPr="004F10A7" w:rsidRDefault="004F10A7" w:rsidP="00985038">
            <w:pPr>
              <w:spacing w:after="0"/>
            </w:pPr>
            <w:r w:rsidRPr="004F10A7">
              <w:t> </w:t>
            </w:r>
          </w:p>
        </w:tc>
      </w:tr>
      <w:tr w:rsidR="004F10A7" w:rsidRPr="004F10A7" w14:paraId="4102DDAB"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3538BD43" w14:textId="77777777" w:rsidR="004F10A7" w:rsidRPr="004F10A7" w:rsidRDefault="004F10A7" w:rsidP="00985038">
            <w:pPr>
              <w:spacing w:after="0"/>
            </w:pPr>
            <w:r w:rsidRPr="004F10A7">
              <w:t>3.1</w:t>
            </w:r>
          </w:p>
        </w:tc>
        <w:tc>
          <w:tcPr>
            <w:tcW w:w="0" w:type="auto"/>
            <w:tcBorders>
              <w:top w:val="nil"/>
              <w:left w:val="nil"/>
              <w:bottom w:val="single" w:sz="4" w:space="0" w:color="auto"/>
              <w:right w:val="single" w:sz="4" w:space="0" w:color="auto"/>
            </w:tcBorders>
            <w:shd w:val="clear" w:color="000000" w:fill="FFFFFF"/>
            <w:vAlign w:val="center"/>
            <w:hideMark/>
          </w:tcPr>
          <w:p w14:paraId="5CC17EA4" w14:textId="77777777" w:rsidR="004F10A7" w:rsidRPr="004F10A7" w:rsidRDefault="004F10A7" w:rsidP="00985038">
            <w:pPr>
              <w:spacing w:after="0"/>
              <w:ind w:left="80" w:firstLine="0"/>
            </w:pPr>
            <w:r w:rsidRPr="004F10A7">
              <w:t>Fourniture, transport et installation de chassis vitré d’une moustiquaire à double ventaux coulissants pour fenêtre</w:t>
            </w:r>
          </w:p>
        </w:tc>
        <w:tc>
          <w:tcPr>
            <w:tcW w:w="0" w:type="auto"/>
            <w:tcBorders>
              <w:top w:val="nil"/>
              <w:left w:val="nil"/>
              <w:bottom w:val="single" w:sz="4" w:space="0" w:color="auto"/>
              <w:right w:val="single" w:sz="4" w:space="0" w:color="auto"/>
            </w:tcBorders>
            <w:noWrap/>
            <w:vAlign w:val="center"/>
            <w:hideMark/>
          </w:tcPr>
          <w:p w14:paraId="0624487A" w14:textId="77777777" w:rsidR="004F10A7" w:rsidRPr="004F10A7" w:rsidRDefault="004F10A7" w:rsidP="00985038">
            <w:pPr>
              <w:spacing w:after="0"/>
            </w:pPr>
            <w:r w:rsidRPr="004F10A7">
              <w:t>Unité</w:t>
            </w:r>
          </w:p>
        </w:tc>
        <w:tc>
          <w:tcPr>
            <w:tcW w:w="0" w:type="auto"/>
            <w:tcBorders>
              <w:top w:val="nil"/>
              <w:left w:val="nil"/>
              <w:bottom w:val="single" w:sz="4" w:space="0" w:color="auto"/>
              <w:right w:val="single" w:sz="4" w:space="0" w:color="auto"/>
            </w:tcBorders>
            <w:noWrap/>
            <w:vAlign w:val="center"/>
            <w:hideMark/>
          </w:tcPr>
          <w:p w14:paraId="38FD1D34" w14:textId="77777777" w:rsidR="004F10A7" w:rsidRPr="004F10A7" w:rsidRDefault="004F10A7" w:rsidP="00985038">
            <w:pPr>
              <w:spacing w:after="0"/>
            </w:pPr>
            <w:r w:rsidRPr="004F10A7">
              <w:t> </w:t>
            </w:r>
          </w:p>
        </w:tc>
        <w:tc>
          <w:tcPr>
            <w:tcW w:w="0" w:type="auto"/>
            <w:tcBorders>
              <w:top w:val="nil"/>
              <w:left w:val="nil"/>
              <w:bottom w:val="single" w:sz="4" w:space="0" w:color="auto"/>
              <w:right w:val="single" w:sz="4" w:space="0" w:color="auto"/>
            </w:tcBorders>
            <w:noWrap/>
            <w:vAlign w:val="center"/>
            <w:hideMark/>
          </w:tcPr>
          <w:p w14:paraId="61562629" w14:textId="77777777" w:rsidR="004F10A7" w:rsidRPr="004F10A7" w:rsidRDefault="004F10A7" w:rsidP="00985038">
            <w:pPr>
              <w:spacing w:after="0"/>
            </w:pPr>
            <w:r w:rsidRPr="004F10A7">
              <w:t> </w:t>
            </w:r>
          </w:p>
        </w:tc>
      </w:tr>
      <w:tr w:rsidR="004F10A7" w:rsidRPr="004F10A7" w14:paraId="216F6984"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25FEBCBE" w14:textId="77777777" w:rsidR="004F10A7" w:rsidRPr="004F10A7" w:rsidRDefault="004F10A7" w:rsidP="00985038">
            <w:pPr>
              <w:spacing w:after="0"/>
            </w:pPr>
            <w:r w:rsidRPr="004F10A7">
              <w:t>3.2</w:t>
            </w:r>
          </w:p>
        </w:tc>
        <w:tc>
          <w:tcPr>
            <w:tcW w:w="0" w:type="auto"/>
            <w:tcBorders>
              <w:top w:val="nil"/>
              <w:left w:val="nil"/>
              <w:bottom w:val="single" w:sz="4" w:space="0" w:color="auto"/>
              <w:right w:val="single" w:sz="4" w:space="0" w:color="auto"/>
            </w:tcBorders>
            <w:hideMark/>
          </w:tcPr>
          <w:p w14:paraId="389B93C6" w14:textId="77777777" w:rsidR="004F10A7" w:rsidRPr="004F10A7" w:rsidRDefault="004F10A7" w:rsidP="00985038">
            <w:pPr>
              <w:spacing w:after="0"/>
              <w:ind w:left="80" w:firstLine="0"/>
            </w:pPr>
            <w:r w:rsidRPr="004F10A7">
              <w:t>Réfection de l'enduit</w:t>
            </w:r>
          </w:p>
        </w:tc>
        <w:tc>
          <w:tcPr>
            <w:tcW w:w="0" w:type="auto"/>
            <w:tcBorders>
              <w:top w:val="nil"/>
              <w:left w:val="nil"/>
              <w:bottom w:val="single" w:sz="4" w:space="0" w:color="auto"/>
              <w:right w:val="single" w:sz="4" w:space="0" w:color="auto"/>
            </w:tcBorders>
            <w:noWrap/>
            <w:vAlign w:val="center"/>
            <w:hideMark/>
          </w:tcPr>
          <w:p w14:paraId="4380E919" w14:textId="77777777" w:rsidR="004F10A7" w:rsidRPr="004F10A7" w:rsidRDefault="004F10A7" w:rsidP="00985038">
            <w:pPr>
              <w:spacing w:after="0"/>
            </w:pPr>
            <w:r w:rsidRPr="004F10A7">
              <w:t>Unité</w:t>
            </w:r>
          </w:p>
        </w:tc>
        <w:tc>
          <w:tcPr>
            <w:tcW w:w="0" w:type="auto"/>
            <w:tcBorders>
              <w:top w:val="nil"/>
              <w:left w:val="nil"/>
              <w:bottom w:val="single" w:sz="4" w:space="0" w:color="auto"/>
              <w:right w:val="single" w:sz="4" w:space="0" w:color="auto"/>
            </w:tcBorders>
            <w:noWrap/>
            <w:vAlign w:val="center"/>
            <w:hideMark/>
          </w:tcPr>
          <w:p w14:paraId="437B3993" w14:textId="77777777" w:rsidR="004F10A7" w:rsidRPr="004F10A7" w:rsidRDefault="004F10A7" w:rsidP="00985038">
            <w:pPr>
              <w:spacing w:after="0"/>
            </w:pPr>
            <w:r w:rsidRPr="004F10A7">
              <w:t> </w:t>
            </w:r>
          </w:p>
        </w:tc>
        <w:tc>
          <w:tcPr>
            <w:tcW w:w="0" w:type="auto"/>
            <w:tcBorders>
              <w:top w:val="nil"/>
              <w:left w:val="nil"/>
              <w:bottom w:val="single" w:sz="4" w:space="0" w:color="auto"/>
              <w:right w:val="single" w:sz="4" w:space="0" w:color="auto"/>
            </w:tcBorders>
            <w:noWrap/>
            <w:vAlign w:val="center"/>
            <w:hideMark/>
          </w:tcPr>
          <w:p w14:paraId="695C9FE8" w14:textId="77777777" w:rsidR="004F10A7" w:rsidRPr="004F10A7" w:rsidRDefault="004F10A7" w:rsidP="00985038">
            <w:pPr>
              <w:spacing w:after="0"/>
            </w:pPr>
            <w:r w:rsidRPr="004F10A7">
              <w:t> </w:t>
            </w:r>
          </w:p>
        </w:tc>
      </w:tr>
    </w:tbl>
    <w:p w14:paraId="4A2FA573" w14:textId="77777777" w:rsidR="004F10A7" w:rsidRPr="004F10A7" w:rsidRDefault="004F10A7" w:rsidP="004F10A7"/>
    <w:p w14:paraId="20EB04F8" w14:textId="6F37FE92" w:rsidR="004F10A7" w:rsidRPr="00985038" w:rsidRDefault="00985038" w:rsidP="00985038">
      <w:pPr>
        <w:pStyle w:val="Paragraphedeliste"/>
        <w:numPr>
          <w:ilvl w:val="0"/>
          <w:numId w:val="92"/>
        </w:numPr>
        <w:shd w:val="clear" w:color="auto" w:fill="F7CAAC" w:themeFill="accent2" w:themeFillTint="66"/>
        <w:jc w:val="center"/>
        <w:rPr>
          <w:b/>
          <w:bCs/>
          <w:shd w:val="clear" w:color="auto" w:fill="F7CAAC" w:themeFill="accent2" w:themeFillTint="66"/>
        </w:rPr>
      </w:pPr>
      <w:r w:rsidRPr="00985038">
        <w:rPr>
          <w:b/>
          <w:bCs/>
          <w:shd w:val="clear" w:color="auto" w:fill="F7CAAC" w:themeFill="accent2" w:themeFillTint="66"/>
        </w:rPr>
        <w:t>ADMINISTRATION + INFORMATIQUE + INFIRMERIE</w:t>
      </w:r>
    </w:p>
    <w:tbl>
      <w:tblPr>
        <w:tblW w:w="0" w:type="auto"/>
        <w:tblLook w:val="04A0" w:firstRow="1" w:lastRow="0" w:firstColumn="1" w:lastColumn="0" w:noHBand="0" w:noVBand="1"/>
      </w:tblPr>
      <w:tblGrid>
        <w:gridCol w:w="756"/>
        <w:gridCol w:w="3715"/>
        <w:gridCol w:w="697"/>
        <w:gridCol w:w="2145"/>
        <w:gridCol w:w="2037"/>
      </w:tblGrid>
      <w:tr w:rsidR="004F10A7" w:rsidRPr="004F10A7" w14:paraId="1FC0DA8F" w14:textId="77777777" w:rsidTr="00F41FFD">
        <w:trPr>
          <w:trHeight w:val="20"/>
        </w:trPr>
        <w:tc>
          <w:tcPr>
            <w:tcW w:w="0" w:type="auto"/>
            <w:tcBorders>
              <w:top w:val="single" w:sz="4" w:space="0" w:color="auto"/>
              <w:left w:val="single" w:sz="4" w:space="0" w:color="auto"/>
              <w:bottom w:val="single" w:sz="4" w:space="0" w:color="auto"/>
              <w:right w:val="single" w:sz="4" w:space="0" w:color="auto"/>
            </w:tcBorders>
            <w:noWrap/>
            <w:hideMark/>
          </w:tcPr>
          <w:p w14:paraId="732A6FEA" w14:textId="77777777" w:rsidR="004F10A7" w:rsidRPr="004F10A7" w:rsidRDefault="004F10A7" w:rsidP="00985038">
            <w:pPr>
              <w:spacing w:after="0"/>
            </w:pPr>
            <w:r w:rsidRPr="004F10A7">
              <w:t>N°</w:t>
            </w:r>
          </w:p>
        </w:tc>
        <w:tc>
          <w:tcPr>
            <w:tcW w:w="0" w:type="auto"/>
            <w:tcBorders>
              <w:top w:val="single" w:sz="4" w:space="0" w:color="auto"/>
              <w:left w:val="nil"/>
              <w:bottom w:val="single" w:sz="4" w:space="0" w:color="auto"/>
              <w:right w:val="single" w:sz="4" w:space="0" w:color="auto"/>
            </w:tcBorders>
            <w:hideMark/>
          </w:tcPr>
          <w:p w14:paraId="3E144B56" w14:textId="77777777" w:rsidR="004F10A7" w:rsidRPr="004F10A7" w:rsidRDefault="004F10A7" w:rsidP="00985038">
            <w:pPr>
              <w:spacing w:after="0"/>
              <w:ind w:left="0" w:firstLine="0"/>
            </w:pPr>
            <w:r w:rsidRPr="004F10A7">
              <w:t>Désignation</w:t>
            </w:r>
          </w:p>
        </w:tc>
        <w:tc>
          <w:tcPr>
            <w:tcW w:w="0" w:type="auto"/>
            <w:tcBorders>
              <w:top w:val="single" w:sz="4" w:space="0" w:color="auto"/>
              <w:left w:val="nil"/>
              <w:bottom w:val="single" w:sz="4" w:space="0" w:color="auto"/>
              <w:right w:val="single" w:sz="4" w:space="0" w:color="auto"/>
            </w:tcBorders>
            <w:noWrap/>
            <w:hideMark/>
          </w:tcPr>
          <w:p w14:paraId="2B9AE84D" w14:textId="77777777" w:rsidR="004F10A7" w:rsidRPr="004F10A7" w:rsidRDefault="004F10A7" w:rsidP="00985038">
            <w:pPr>
              <w:spacing w:after="0"/>
            </w:pPr>
            <w:r w:rsidRPr="004F10A7">
              <w:t>Unité</w:t>
            </w:r>
          </w:p>
        </w:tc>
        <w:tc>
          <w:tcPr>
            <w:tcW w:w="0" w:type="auto"/>
            <w:tcBorders>
              <w:top w:val="single" w:sz="4" w:space="0" w:color="auto"/>
              <w:left w:val="nil"/>
              <w:bottom w:val="single" w:sz="4" w:space="0" w:color="auto"/>
              <w:right w:val="single" w:sz="4" w:space="0" w:color="auto"/>
            </w:tcBorders>
            <w:noWrap/>
            <w:hideMark/>
          </w:tcPr>
          <w:p w14:paraId="70CEA571" w14:textId="77777777" w:rsidR="004F10A7" w:rsidRPr="004F10A7" w:rsidRDefault="004F10A7" w:rsidP="00985038">
            <w:pPr>
              <w:spacing w:after="0"/>
            </w:pPr>
            <w:r w:rsidRPr="004F10A7">
              <w:t xml:space="preserve"> P. Unitaire en Chiffre </w:t>
            </w:r>
          </w:p>
        </w:tc>
        <w:tc>
          <w:tcPr>
            <w:tcW w:w="0" w:type="auto"/>
            <w:tcBorders>
              <w:top w:val="single" w:sz="4" w:space="0" w:color="auto"/>
              <w:left w:val="nil"/>
              <w:bottom w:val="single" w:sz="4" w:space="0" w:color="auto"/>
              <w:right w:val="single" w:sz="4" w:space="0" w:color="auto"/>
            </w:tcBorders>
            <w:noWrap/>
            <w:hideMark/>
          </w:tcPr>
          <w:p w14:paraId="42ADC73A" w14:textId="77777777" w:rsidR="004F10A7" w:rsidRPr="004F10A7" w:rsidRDefault="004F10A7" w:rsidP="00985038">
            <w:pPr>
              <w:spacing w:after="0"/>
            </w:pPr>
            <w:r w:rsidRPr="004F10A7">
              <w:t xml:space="preserve"> P. Unitaire en Lettre </w:t>
            </w:r>
          </w:p>
        </w:tc>
      </w:tr>
      <w:tr w:rsidR="004F10A7" w:rsidRPr="004F10A7" w14:paraId="145C901D"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70A9223B" w14:textId="77777777" w:rsidR="004F10A7" w:rsidRPr="00985038" w:rsidRDefault="004F10A7" w:rsidP="00985038">
            <w:pPr>
              <w:spacing w:after="0"/>
              <w:rPr>
                <w:b/>
                <w:bCs/>
              </w:rPr>
            </w:pPr>
            <w:r w:rsidRPr="00985038">
              <w:rPr>
                <w:b/>
                <w:bCs/>
              </w:rPr>
              <w:t>1</w:t>
            </w:r>
          </w:p>
        </w:tc>
        <w:tc>
          <w:tcPr>
            <w:tcW w:w="0" w:type="auto"/>
            <w:tcBorders>
              <w:top w:val="nil"/>
              <w:left w:val="nil"/>
              <w:bottom w:val="single" w:sz="4" w:space="0" w:color="auto"/>
              <w:right w:val="single" w:sz="4" w:space="0" w:color="auto"/>
            </w:tcBorders>
            <w:hideMark/>
          </w:tcPr>
          <w:p w14:paraId="23931A1C" w14:textId="77777777" w:rsidR="004F10A7" w:rsidRPr="00985038" w:rsidRDefault="004F10A7" w:rsidP="00985038">
            <w:pPr>
              <w:spacing w:after="0"/>
              <w:ind w:left="0" w:firstLine="0"/>
              <w:rPr>
                <w:b/>
                <w:bCs/>
              </w:rPr>
            </w:pPr>
            <w:r w:rsidRPr="00985038">
              <w:rPr>
                <w:b/>
                <w:bCs/>
              </w:rPr>
              <w:t xml:space="preserve">Travaux préparatoires </w:t>
            </w:r>
          </w:p>
        </w:tc>
        <w:tc>
          <w:tcPr>
            <w:tcW w:w="0" w:type="auto"/>
            <w:tcBorders>
              <w:top w:val="nil"/>
              <w:left w:val="nil"/>
              <w:bottom w:val="single" w:sz="4" w:space="0" w:color="auto"/>
              <w:right w:val="single" w:sz="4" w:space="0" w:color="auto"/>
            </w:tcBorders>
            <w:noWrap/>
            <w:hideMark/>
          </w:tcPr>
          <w:p w14:paraId="5D5D7492" w14:textId="77777777" w:rsidR="004F10A7" w:rsidRPr="004F10A7" w:rsidRDefault="004F10A7" w:rsidP="00985038">
            <w:pPr>
              <w:spacing w:after="0"/>
            </w:pPr>
            <w:r w:rsidRPr="004F10A7">
              <w:t> </w:t>
            </w:r>
          </w:p>
        </w:tc>
        <w:tc>
          <w:tcPr>
            <w:tcW w:w="0" w:type="auto"/>
            <w:tcBorders>
              <w:top w:val="nil"/>
              <w:left w:val="nil"/>
              <w:bottom w:val="single" w:sz="4" w:space="0" w:color="auto"/>
              <w:right w:val="single" w:sz="4" w:space="0" w:color="auto"/>
            </w:tcBorders>
            <w:noWrap/>
            <w:hideMark/>
          </w:tcPr>
          <w:p w14:paraId="654DDB0E" w14:textId="77777777" w:rsidR="004F10A7" w:rsidRPr="004F10A7" w:rsidRDefault="004F10A7" w:rsidP="00985038">
            <w:pPr>
              <w:spacing w:after="0"/>
            </w:pPr>
            <w:r w:rsidRPr="004F10A7">
              <w:t> </w:t>
            </w:r>
          </w:p>
        </w:tc>
        <w:tc>
          <w:tcPr>
            <w:tcW w:w="0" w:type="auto"/>
            <w:tcBorders>
              <w:top w:val="nil"/>
              <w:left w:val="nil"/>
              <w:bottom w:val="single" w:sz="4" w:space="0" w:color="auto"/>
              <w:right w:val="single" w:sz="4" w:space="0" w:color="auto"/>
            </w:tcBorders>
            <w:noWrap/>
            <w:hideMark/>
          </w:tcPr>
          <w:p w14:paraId="76D99601" w14:textId="77777777" w:rsidR="004F10A7" w:rsidRPr="004F10A7" w:rsidRDefault="004F10A7" w:rsidP="00985038">
            <w:pPr>
              <w:spacing w:after="0"/>
            </w:pPr>
            <w:r w:rsidRPr="004F10A7">
              <w:t> </w:t>
            </w:r>
          </w:p>
        </w:tc>
      </w:tr>
      <w:tr w:rsidR="004F10A7" w:rsidRPr="004F10A7" w14:paraId="49958620"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3E1163CE" w14:textId="77777777" w:rsidR="004F10A7" w:rsidRPr="004F10A7" w:rsidRDefault="004F10A7" w:rsidP="00985038">
            <w:pPr>
              <w:spacing w:after="0"/>
            </w:pPr>
            <w:r w:rsidRPr="004F10A7">
              <w:t>1.1</w:t>
            </w:r>
          </w:p>
        </w:tc>
        <w:tc>
          <w:tcPr>
            <w:tcW w:w="0" w:type="auto"/>
            <w:tcBorders>
              <w:top w:val="nil"/>
              <w:left w:val="nil"/>
              <w:bottom w:val="single" w:sz="4" w:space="0" w:color="auto"/>
              <w:right w:val="single" w:sz="4" w:space="0" w:color="auto"/>
            </w:tcBorders>
            <w:hideMark/>
          </w:tcPr>
          <w:p w14:paraId="3C2EA350" w14:textId="77777777" w:rsidR="004F10A7" w:rsidRPr="004F10A7" w:rsidRDefault="004F10A7" w:rsidP="00985038">
            <w:pPr>
              <w:spacing w:after="0"/>
              <w:ind w:left="0" w:firstLine="0"/>
            </w:pPr>
            <w:r w:rsidRPr="004F10A7">
              <w:t>Installation de chantier + emmené et repli matériels</w:t>
            </w:r>
          </w:p>
        </w:tc>
        <w:tc>
          <w:tcPr>
            <w:tcW w:w="0" w:type="auto"/>
            <w:tcBorders>
              <w:top w:val="nil"/>
              <w:left w:val="nil"/>
              <w:bottom w:val="single" w:sz="4" w:space="0" w:color="auto"/>
              <w:right w:val="single" w:sz="4" w:space="0" w:color="auto"/>
            </w:tcBorders>
            <w:noWrap/>
            <w:hideMark/>
          </w:tcPr>
          <w:p w14:paraId="643C06DB" w14:textId="77777777" w:rsidR="004F10A7" w:rsidRPr="004F10A7" w:rsidRDefault="004F10A7" w:rsidP="00985038">
            <w:pPr>
              <w:spacing w:after="0"/>
            </w:pPr>
            <w:r w:rsidRPr="004F10A7">
              <w:t>ff</w:t>
            </w:r>
          </w:p>
        </w:tc>
        <w:tc>
          <w:tcPr>
            <w:tcW w:w="0" w:type="auto"/>
            <w:tcBorders>
              <w:top w:val="nil"/>
              <w:left w:val="nil"/>
              <w:bottom w:val="single" w:sz="4" w:space="0" w:color="auto"/>
              <w:right w:val="single" w:sz="4" w:space="0" w:color="auto"/>
            </w:tcBorders>
            <w:noWrap/>
            <w:hideMark/>
          </w:tcPr>
          <w:p w14:paraId="6DDFF4BE" w14:textId="77777777" w:rsidR="004F10A7" w:rsidRPr="004F10A7" w:rsidRDefault="004F10A7" w:rsidP="00985038">
            <w:pPr>
              <w:spacing w:after="0"/>
            </w:pPr>
            <w:r w:rsidRPr="004F10A7">
              <w:t> </w:t>
            </w:r>
          </w:p>
        </w:tc>
        <w:tc>
          <w:tcPr>
            <w:tcW w:w="0" w:type="auto"/>
            <w:tcBorders>
              <w:top w:val="nil"/>
              <w:left w:val="nil"/>
              <w:bottom w:val="single" w:sz="4" w:space="0" w:color="auto"/>
              <w:right w:val="single" w:sz="4" w:space="0" w:color="auto"/>
            </w:tcBorders>
            <w:noWrap/>
            <w:vAlign w:val="center"/>
            <w:hideMark/>
          </w:tcPr>
          <w:p w14:paraId="43BD2086" w14:textId="77777777" w:rsidR="004F10A7" w:rsidRPr="004F10A7" w:rsidRDefault="004F10A7" w:rsidP="00985038">
            <w:pPr>
              <w:spacing w:after="0"/>
            </w:pPr>
            <w:r w:rsidRPr="004F10A7">
              <w:t> </w:t>
            </w:r>
          </w:p>
        </w:tc>
      </w:tr>
      <w:tr w:rsidR="004F10A7" w:rsidRPr="004F10A7" w14:paraId="0D3EF1F0"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0847647A" w14:textId="77777777" w:rsidR="004F10A7" w:rsidRPr="004F10A7" w:rsidRDefault="004F10A7" w:rsidP="00985038">
            <w:pPr>
              <w:spacing w:after="0"/>
            </w:pPr>
            <w:r w:rsidRPr="004F10A7">
              <w:t>1.2</w:t>
            </w:r>
          </w:p>
        </w:tc>
        <w:tc>
          <w:tcPr>
            <w:tcW w:w="0" w:type="auto"/>
            <w:tcBorders>
              <w:top w:val="nil"/>
              <w:left w:val="nil"/>
              <w:bottom w:val="single" w:sz="4" w:space="0" w:color="auto"/>
              <w:right w:val="single" w:sz="4" w:space="0" w:color="auto"/>
            </w:tcBorders>
            <w:hideMark/>
          </w:tcPr>
          <w:p w14:paraId="35E6508C" w14:textId="77777777" w:rsidR="004F10A7" w:rsidRPr="004F10A7" w:rsidRDefault="004F10A7" w:rsidP="00985038">
            <w:pPr>
              <w:spacing w:after="0"/>
              <w:ind w:left="0" w:firstLine="0"/>
            </w:pPr>
            <w:r w:rsidRPr="004F10A7">
              <w:t>Implantation du bâtiment y/c intervention topographe et toutes sujetions</w:t>
            </w:r>
          </w:p>
        </w:tc>
        <w:tc>
          <w:tcPr>
            <w:tcW w:w="0" w:type="auto"/>
            <w:tcBorders>
              <w:top w:val="nil"/>
              <w:left w:val="nil"/>
              <w:bottom w:val="single" w:sz="4" w:space="0" w:color="auto"/>
              <w:right w:val="single" w:sz="4" w:space="0" w:color="auto"/>
            </w:tcBorders>
            <w:noWrap/>
            <w:hideMark/>
          </w:tcPr>
          <w:p w14:paraId="5FACD57D" w14:textId="77777777" w:rsidR="004F10A7" w:rsidRPr="004F10A7" w:rsidRDefault="004F10A7" w:rsidP="00985038">
            <w:pPr>
              <w:spacing w:after="0"/>
            </w:pPr>
            <w:r w:rsidRPr="004F10A7">
              <w:t>ff</w:t>
            </w:r>
          </w:p>
        </w:tc>
        <w:tc>
          <w:tcPr>
            <w:tcW w:w="0" w:type="auto"/>
            <w:tcBorders>
              <w:top w:val="nil"/>
              <w:left w:val="nil"/>
              <w:bottom w:val="single" w:sz="4" w:space="0" w:color="auto"/>
              <w:right w:val="single" w:sz="4" w:space="0" w:color="auto"/>
            </w:tcBorders>
            <w:noWrap/>
            <w:hideMark/>
          </w:tcPr>
          <w:p w14:paraId="0486F2F5" w14:textId="77777777" w:rsidR="004F10A7" w:rsidRPr="004F10A7" w:rsidRDefault="004F10A7" w:rsidP="00985038">
            <w:pPr>
              <w:spacing w:after="0"/>
            </w:pPr>
            <w:r w:rsidRPr="004F10A7">
              <w:t> </w:t>
            </w:r>
          </w:p>
        </w:tc>
        <w:tc>
          <w:tcPr>
            <w:tcW w:w="0" w:type="auto"/>
            <w:tcBorders>
              <w:top w:val="nil"/>
              <w:left w:val="nil"/>
              <w:bottom w:val="single" w:sz="4" w:space="0" w:color="auto"/>
              <w:right w:val="single" w:sz="4" w:space="0" w:color="auto"/>
            </w:tcBorders>
            <w:noWrap/>
            <w:vAlign w:val="center"/>
            <w:hideMark/>
          </w:tcPr>
          <w:p w14:paraId="48234C9D" w14:textId="77777777" w:rsidR="004F10A7" w:rsidRPr="004F10A7" w:rsidRDefault="004F10A7" w:rsidP="00985038">
            <w:pPr>
              <w:spacing w:after="0"/>
            </w:pPr>
            <w:r w:rsidRPr="004F10A7">
              <w:t> </w:t>
            </w:r>
          </w:p>
        </w:tc>
      </w:tr>
      <w:tr w:rsidR="004F10A7" w:rsidRPr="004F10A7" w14:paraId="52FA2392"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42D441EE" w14:textId="77777777" w:rsidR="004F10A7" w:rsidRPr="004F10A7" w:rsidRDefault="004F10A7" w:rsidP="00985038">
            <w:pPr>
              <w:spacing w:after="0"/>
            </w:pPr>
            <w:r w:rsidRPr="004F10A7">
              <w:t>1.3</w:t>
            </w:r>
          </w:p>
        </w:tc>
        <w:tc>
          <w:tcPr>
            <w:tcW w:w="0" w:type="auto"/>
            <w:tcBorders>
              <w:top w:val="nil"/>
              <w:left w:val="nil"/>
              <w:bottom w:val="single" w:sz="4" w:space="0" w:color="auto"/>
              <w:right w:val="single" w:sz="4" w:space="0" w:color="auto"/>
            </w:tcBorders>
            <w:hideMark/>
          </w:tcPr>
          <w:p w14:paraId="63F214B6" w14:textId="77777777" w:rsidR="004F10A7" w:rsidRPr="004F10A7" w:rsidRDefault="004F10A7" w:rsidP="00985038">
            <w:pPr>
              <w:spacing w:after="0"/>
              <w:ind w:left="0" w:firstLine="0"/>
            </w:pPr>
            <w:r w:rsidRPr="004F10A7">
              <w:t>Esaai de reconnaissance de sol</w:t>
            </w:r>
          </w:p>
        </w:tc>
        <w:tc>
          <w:tcPr>
            <w:tcW w:w="0" w:type="auto"/>
            <w:tcBorders>
              <w:top w:val="nil"/>
              <w:left w:val="nil"/>
              <w:bottom w:val="single" w:sz="4" w:space="0" w:color="auto"/>
              <w:right w:val="single" w:sz="4" w:space="0" w:color="auto"/>
            </w:tcBorders>
            <w:noWrap/>
            <w:hideMark/>
          </w:tcPr>
          <w:p w14:paraId="59116E5F" w14:textId="77777777" w:rsidR="004F10A7" w:rsidRPr="004F10A7" w:rsidRDefault="004F10A7" w:rsidP="00985038">
            <w:pPr>
              <w:spacing w:after="0"/>
            </w:pPr>
            <w:r w:rsidRPr="004F10A7">
              <w:t>ff</w:t>
            </w:r>
          </w:p>
        </w:tc>
        <w:tc>
          <w:tcPr>
            <w:tcW w:w="0" w:type="auto"/>
            <w:tcBorders>
              <w:top w:val="nil"/>
              <w:left w:val="nil"/>
              <w:bottom w:val="single" w:sz="4" w:space="0" w:color="auto"/>
              <w:right w:val="single" w:sz="4" w:space="0" w:color="auto"/>
            </w:tcBorders>
            <w:noWrap/>
            <w:hideMark/>
          </w:tcPr>
          <w:p w14:paraId="0CC40DB4" w14:textId="77777777" w:rsidR="004F10A7" w:rsidRPr="004F10A7" w:rsidRDefault="004F10A7" w:rsidP="00985038">
            <w:pPr>
              <w:spacing w:after="0"/>
            </w:pPr>
            <w:r w:rsidRPr="004F10A7">
              <w:t> </w:t>
            </w:r>
          </w:p>
        </w:tc>
        <w:tc>
          <w:tcPr>
            <w:tcW w:w="0" w:type="auto"/>
            <w:tcBorders>
              <w:top w:val="nil"/>
              <w:left w:val="nil"/>
              <w:bottom w:val="single" w:sz="4" w:space="0" w:color="auto"/>
              <w:right w:val="single" w:sz="4" w:space="0" w:color="auto"/>
            </w:tcBorders>
            <w:noWrap/>
            <w:vAlign w:val="center"/>
            <w:hideMark/>
          </w:tcPr>
          <w:p w14:paraId="584E680A" w14:textId="77777777" w:rsidR="004F10A7" w:rsidRPr="004F10A7" w:rsidRDefault="004F10A7" w:rsidP="00985038">
            <w:pPr>
              <w:spacing w:after="0"/>
            </w:pPr>
            <w:r w:rsidRPr="004F10A7">
              <w:t> </w:t>
            </w:r>
          </w:p>
        </w:tc>
      </w:tr>
      <w:tr w:rsidR="004F10A7" w:rsidRPr="004F10A7" w14:paraId="2C947354"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1A4976F1" w14:textId="77777777" w:rsidR="004F10A7" w:rsidRPr="00985038" w:rsidRDefault="004F10A7" w:rsidP="00985038">
            <w:pPr>
              <w:spacing w:after="0"/>
              <w:rPr>
                <w:b/>
                <w:bCs/>
              </w:rPr>
            </w:pPr>
            <w:r w:rsidRPr="00985038">
              <w:rPr>
                <w:b/>
                <w:bCs/>
              </w:rPr>
              <w:t>2</w:t>
            </w:r>
          </w:p>
        </w:tc>
        <w:tc>
          <w:tcPr>
            <w:tcW w:w="0" w:type="auto"/>
            <w:tcBorders>
              <w:top w:val="nil"/>
              <w:left w:val="nil"/>
              <w:bottom w:val="single" w:sz="4" w:space="0" w:color="auto"/>
              <w:right w:val="single" w:sz="4" w:space="0" w:color="auto"/>
            </w:tcBorders>
            <w:hideMark/>
          </w:tcPr>
          <w:p w14:paraId="0F64C5F5" w14:textId="77777777" w:rsidR="004F10A7" w:rsidRPr="00985038" w:rsidRDefault="004F10A7" w:rsidP="00985038">
            <w:pPr>
              <w:spacing w:after="0"/>
              <w:ind w:left="0" w:firstLine="0"/>
              <w:rPr>
                <w:b/>
                <w:bCs/>
              </w:rPr>
            </w:pPr>
            <w:r w:rsidRPr="00985038">
              <w:rPr>
                <w:b/>
                <w:bCs/>
              </w:rPr>
              <w:t>Terrassement et fouilles</w:t>
            </w:r>
          </w:p>
        </w:tc>
        <w:tc>
          <w:tcPr>
            <w:tcW w:w="0" w:type="auto"/>
            <w:tcBorders>
              <w:top w:val="nil"/>
              <w:left w:val="nil"/>
              <w:bottom w:val="single" w:sz="4" w:space="0" w:color="auto"/>
              <w:right w:val="single" w:sz="4" w:space="0" w:color="auto"/>
            </w:tcBorders>
            <w:noWrap/>
            <w:hideMark/>
          </w:tcPr>
          <w:p w14:paraId="280B09A5" w14:textId="77777777" w:rsidR="004F10A7" w:rsidRPr="004F10A7" w:rsidRDefault="004F10A7" w:rsidP="00985038">
            <w:pPr>
              <w:spacing w:after="0"/>
            </w:pPr>
            <w:r w:rsidRPr="004F10A7">
              <w:t> </w:t>
            </w:r>
          </w:p>
        </w:tc>
        <w:tc>
          <w:tcPr>
            <w:tcW w:w="0" w:type="auto"/>
            <w:tcBorders>
              <w:top w:val="nil"/>
              <w:left w:val="nil"/>
              <w:bottom w:val="single" w:sz="4" w:space="0" w:color="auto"/>
              <w:right w:val="single" w:sz="4" w:space="0" w:color="auto"/>
            </w:tcBorders>
            <w:noWrap/>
            <w:hideMark/>
          </w:tcPr>
          <w:p w14:paraId="4A7DB6EA" w14:textId="77777777" w:rsidR="004F10A7" w:rsidRPr="004F10A7" w:rsidRDefault="004F10A7" w:rsidP="00985038">
            <w:pPr>
              <w:spacing w:after="0"/>
            </w:pPr>
            <w:r w:rsidRPr="004F10A7">
              <w:t> </w:t>
            </w:r>
          </w:p>
        </w:tc>
        <w:tc>
          <w:tcPr>
            <w:tcW w:w="0" w:type="auto"/>
            <w:tcBorders>
              <w:top w:val="nil"/>
              <w:left w:val="nil"/>
              <w:bottom w:val="single" w:sz="4" w:space="0" w:color="auto"/>
              <w:right w:val="single" w:sz="4" w:space="0" w:color="auto"/>
            </w:tcBorders>
            <w:noWrap/>
            <w:hideMark/>
          </w:tcPr>
          <w:p w14:paraId="53DEFCC8" w14:textId="77777777" w:rsidR="004F10A7" w:rsidRPr="004F10A7" w:rsidRDefault="004F10A7" w:rsidP="00985038">
            <w:pPr>
              <w:spacing w:after="0"/>
            </w:pPr>
            <w:r w:rsidRPr="004F10A7">
              <w:t> </w:t>
            </w:r>
          </w:p>
        </w:tc>
      </w:tr>
      <w:tr w:rsidR="004F10A7" w:rsidRPr="004F10A7" w14:paraId="079B1D97"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56191BDB" w14:textId="77777777" w:rsidR="004F10A7" w:rsidRPr="004F10A7" w:rsidRDefault="004F10A7" w:rsidP="00985038">
            <w:pPr>
              <w:spacing w:after="0"/>
            </w:pPr>
            <w:r w:rsidRPr="004F10A7">
              <w:t>2.1</w:t>
            </w:r>
          </w:p>
        </w:tc>
        <w:tc>
          <w:tcPr>
            <w:tcW w:w="0" w:type="auto"/>
            <w:tcBorders>
              <w:top w:val="nil"/>
              <w:left w:val="nil"/>
              <w:bottom w:val="single" w:sz="4" w:space="0" w:color="auto"/>
              <w:right w:val="single" w:sz="4" w:space="0" w:color="auto"/>
            </w:tcBorders>
            <w:hideMark/>
          </w:tcPr>
          <w:p w14:paraId="1C4E7F32" w14:textId="77777777" w:rsidR="004F10A7" w:rsidRPr="004F10A7" w:rsidRDefault="004F10A7" w:rsidP="00985038">
            <w:pPr>
              <w:spacing w:after="0"/>
              <w:ind w:left="0" w:firstLine="0"/>
            </w:pPr>
            <w:r w:rsidRPr="004F10A7">
              <w:t>Fouilles en puits pour semelles isolées</w:t>
            </w:r>
          </w:p>
        </w:tc>
        <w:tc>
          <w:tcPr>
            <w:tcW w:w="0" w:type="auto"/>
            <w:tcBorders>
              <w:top w:val="nil"/>
              <w:left w:val="nil"/>
              <w:bottom w:val="single" w:sz="4" w:space="0" w:color="auto"/>
              <w:right w:val="single" w:sz="4" w:space="0" w:color="auto"/>
            </w:tcBorders>
            <w:noWrap/>
            <w:hideMark/>
          </w:tcPr>
          <w:p w14:paraId="0A726474" w14:textId="77777777" w:rsidR="004F10A7" w:rsidRPr="004F10A7" w:rsidRDefault="004F10A7" w:rsidP="00985038">
            <w:pPr>
              <w:spacing w:after="0"/>
            </w:pPr>
            <w:r w:rsidRPr="004F10A7">
              <w:t>m3</w:t>
            </w:r>
          </w:p>
        </w:tc>
        <w:tc>
          <w:tcPr>
            <w:tcW w:w="0" w:type="auto"/>
            <w:tcBorders>
              <w:top w:val="nil"/>
              <w:left w:val="nil"/>
              <w:bottom w:val="single" w:sz="4" w:space="0" w:color="auto"/>
              <w:right w:val="single" w:sz="4" w:space="0" w:color="auto"/>
            </w:tcBorders>
            <w:noWrap/>
            <w:hideMark/>
          </w:tcPr>
          <w:p w14:paraId="61846DF6" w14:textId="77777777" w:rsidR="004F10A7" w:rsidRPr="004F10A7" w:rsidRDefault="004F10A7" w:rsidP="00985038">
            <w:pPr>
              <w:spacing w:after="0"/>
            </w:pPr>
            <w:r w:rsidRPr="004F10A7">
              <w:t> </w:t>
            </w:r>
          </w:p>
        </w:tc>
        <w:tc>
          <w:tcPr>
            <w:tcW w:w="0" w:type="auto"/>
            <w:tcBorders>
              <w:top w:val="nil"/>
              <w:left w:val="nil"/>
              <w:bottom w:val="single" w:sz="4" w:space="0" w:color="auto"/>
              <w:right w:val="single" w:sz="4" w:space="0" w:color="auto"/>
            </w:tcBorders>
            <w:noWrap/>
            <w:hideMark/>
          </w:tcPr>
          <w:p w14:paraId="307B5C92" w14:textId="77777777" w:rsidR="004F10A7" w:rsidRPr="004F10A7" w:rsidRDefault="004F10A7" w:rsidP="00985038">
            <w:pPr>
              <w:spacing w:after="0"/>
            </w:pPr>
            <w:r w:rsidRPr="004F10A7">
              <w:t> </w:t>
            </w:r>
          </w:p>
        </w:tc>
      </w:tr>
      <w:tr w:rsidR="004F10A7" w:rsidRPr="004F10A7" w14:paraId="5A689137"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64CAE772" w14:textId="77777777" w:rsidR="004F10A7" w:rsidRPr="004F10A7" w:rsidRDefault="004F10A7" w:rsidP="00985038">
            <w:pPr>
              <w:spacing w:after="0"/>
            </w:pPr>
            <w:r w:rsidRPr="004F10A7">
              <w:t>2.2</w:t>
            </w:r>
          </w:p>
        </w:tc>
        <w:tc>
          <w:tcPr>
            <w:tcW w:w="0" w:type="auto"/>
            <w:tcBorders>
              <w:top w:val="nil"/>
              <w:left w:val="nil"/>
              <w:bottom w:val="single" w:sz="4" w:space="0" w:color="auto"/>
              <w:right w:val="single" w:sz="4" w:space="0" w:color="auto"/>
            </w:tcBorders>
            <w:hideMark/>
          </w:tcPr>
          <w:p w14:paraId="571DE617" w14:textId="77777777" w:rsidR="004F10A7" w:rsidRPr="004F10A7" w:rsidRDefault="004F10A7" w:rsidP="00985038">
            <w:pPr>
              <w:spacing w:after="0"/>
              <w:ind w:left="0" w:firstLine="0"/>
            </w:pPr>
            <w:r w:rsidRPr="004F10A7">
              <w:t>Fouilles en rigoles pour soubassement</w:t>
            </w:r>
          </w:p>
        </w:tc>
        <w:tc>
          <w:tcPr>
            <w:tcW w:w="0" w:type="auto"/>
            <w:tcBorders>
              <w:top w:val="nil"/>
              <w:left w:val="nil"/>
              <w:bottom w:val="single" w:sz="4" w:space="0" w:color="auto"/>
              <w:right w:val="single" w:sz="4" w:space="0" w:color="auto"/>
            </w:tcBorders>
            <w:noWrap/>
            <w:hideMark/>
          </w:tcPr>
          <w:p w14:paraId="3110ECDA" w14:textId="77777777" w:rsidR="004F10A7" w:rsidRPr="004F10A7" w:rsidRDefault="004F10A7" w:rsidP="00985038">
            <w:pPr>
              <w:spacing w:after="0"/>
            </w:pPr>
            <w:r w:rsidRPr="004F10A7">
              <w:t>m3</w:t>
            </w:r>
          </w:p>
        </w:tc>
        <w:tc>
          <w:tcPr>
            <w:tcW w:w="0" w:type="auto"/>
            <w:tcBorders>
              <w:top w:val="nil"/>
              <w:left w:val="nil"/>
              <w:bottom w:val="single" w:sz="4" w:space="0" w:color="auto"/>
              <w:right w:val="single" w:sz="4" w:space="0" w:color="auto"/>
            </w:tcBorders>
            <w:noWrap/>
            <w:hideMark/>
          </w:tcPr>
          <w:p w14:paraId="715B41A2" w14:textId="77777777" w:rsidR="004F10A7" w:rsidRPr="004F10A7" w:rsidRDefault="004F10A7" w:rsidP="00985038">
            <w:pPr>
              <w:spacing w:after="0"/>
            </w:pPr>
            <w:r w:rsidRPr="004F10A7">
              <w:t> </w:t>
            </w:r>
          </w:p>
        </w:tc>
        <w:tc>
          <w:tcPr>
            <w:tcW w:w="0" w:type="auto"/>
            <w:tcBorders>
              <w:top w:val="nil"/>
              <w:left w:val="nil"/>
              <w:bottom w:val="single" w:sz="4" w:space="0" w:color="auto"/>
              <w:right w:val="single" w:sz="4" w:space="0" w:color="auto"/>
            </w:tcBorders>
            <w:noWrap/>
            <w:hideMark/>
          </w:tcPr>
          <w:p w14:paraId="54F1C6E8" w14:textId="77777777" w:rsidR="004F10A7" w:rsidRPr="004F10A7" w:rsidRDefault="004F10A7" w:rsidP="00985038">
            <w:pPr>
              <w:spacing w:after="0"/>
            </w:pPr>
            <w:r w:rsidRPr="004F10A7">
              <w:t> </w:t>
            </w:r>
          </w:p>
        </w:tc>
      </w:tr>
      <w:tr w:rsidR="004F10A7" w:rsidRPr="004F10A7" w14:paraId="1512ABDF"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7897CA23" w14:textId="77777777" w:rsidR="004F10A7" w:rsidRPr="004F10A7" w:rsidRDefault="004F10A7" w:rsidP="00985038">
            <w:pPr>
              <w:spacing w:after="0"/>
            </w:pPr>
            <w:r w:rsidRPr="004F10A7">
              <w:t>2.3</w:t>
            </w:r>
          </w:p>
        </w:tc>
        <w:tc>
          <w:tcPr>
            <w:tcW w:w="0" w:type="auto"/>
            <w:tcBorders>
              <w:top w:val="nil"/>
              <w:left w:val="nil"/>
              <w:bottom w:val="single" w:sz="4" w:space="0" w:color="auto"/>
              <w:right w:val="single" w:sz="4" w:space="0" w:color="auto"/>
            </w:tcBorders>
            <w:hideMark/>
          </w:tcPr>
          <w:p w14:paraId="723294C7" w14:textId="77777777" w:rsidR="004F10A7" w:rsidRPr="004F10A7" w:rsidRDefault="004F10A7" w:rsidP="00985038">
            <w:pPr>
              <w:spacing w:after="0"/>
              <w:ind w:left="0" w:firstLine="0"/>
            </w:pPr>
            <w:r w:rsidRPr="004F10A7">
              <w:t>Remblai des fouilles</w:t>
            </w:r>
          </w:p>
        </w:tc>
        <w:tc>
          <w:tcPr>
            <w:tcW w:w="0" w:type="auto"/>
            <w:tcBorders>
              <w:top w:val="nil"/>
              <w:left w:val="nil"/>
              <w:bottom w:val="single" w:sz="4" w:space="0" w:color="auto"/>
              <w:right w:val="single" w:sz="4" w:space="0" w:color="auto"/>
            </w:tcBorders>
            <w:noWrap/>
            <w:hideMark/>
          </w:tcPr>
          <w:p w14:paraId="19827E12" w14:textId="77777777" w:rsidR="004F10A7" w:rsidRPr="004F10A7" w:rsidRDefault="004F10A7" w:rsidP="00985038">
            <w:pPr>
              <w:spacing w:after="0"/>
            </w:pPr>
            <w:r w:rsidRPr="004F10A7">
              <w:t>m3</w:t>
            </w:r>
          </w:p>
        </w:tc>
        <w:tc>
          <w:tcPr>
            <w:tcW w:w="0" w:type="auto"/>
            <w:tcBorders>
              <w:top w:val="nil"/>
              <w:left w:val="nil"/>
              <w:bottom w:val="nil"/>
              <w:right w:val="nil"/>
            </w:tcBorders>
            <w:noWrap/>
            <w:vAlign w:val="bottom"/>
            <w:hideMark/>
          </w:tcPr>
          <w:p w14:paraId="3E2B420B" w14:textId="77777777" w:rsidR="004F10A7" w:rsidRPr="004F10A7" w:rsidRDefault="004F10A7" w:rsidP="00985038">
            <w:pPr>
              <w:spacing w:after="0"/>
            </w:pPr>
          </w:p>
        </w:tc>
        <w:tc>
          <w:tcPr>
            <w:tcW w:w="0" w:type="auto"/>
            <w:tcBorders>
              <w:top w:val="nil"/>
              <w:left w:val="single" w:sz="4" w:space="0" w:color="auto"/>
              <w:bottom w:val="single" w:sz="4" w:space="0" w:color="auto"/>
              <w:right w:val="single" w:sz="4" w:space="0" w:color="auto"/>
            </w:tcBorders>
            <w:noWrap/>
            <w:hideMark/>
          </w:tcPr>
          <w:p w14:paraId="1C91811B" w14:textId="77777777" w:rsidR="004F10A7" w:rsidRPr="004F10A7" w:rsidRDefault="004F10A7" w:rsidP="00985038">
            <w:pPr>
              <w:spacing w:after="0"/>
            </w:pPr>
            <w:r w:rsidRPr="004F10A7">
              <w:t> </w:t>
            </w:r>
          </w:p>
        </w:tc>
      </w:tr>
      <w:tr w:rsidR="004F10A7" w:rsidRPr="004F10A7" w14:paraId="3868BB81"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0858534C" w14:textId="77777777" w:rsidR="004F10A7" w:rsidRPr="004F10A7" w:rsidRDefault="004F10A7" w:rsidP="00985038">
            <w:pPr>
              <w:spacing w:after="0"/>
            </w:pPr>
            <w:r w:rsidRPr="004F10A7">
              <w:t>2.4</w:t>
            </w:r>
          </w:p>
        </w:tc>
        <w:tc>
          <w:tcPr>
            <w:tcW w:w="0" w:type="auto"/>
            <w:tcBorders>
              <w:top w:val="nil"/>
              <w:left w:val="nil"/>
              <w:bottom w:val="single" w:sz="4" w:space="0" w:color="auto"/>
              <w:right w:val="single" w:sz="4" w:space="0" w:color="auto"/>
            </w:tcBorders>
            <w:hideMark/>
          </w:tcPr>
          <w:p w14:paraId="3F803073" w14:textId="77777777" w:rsidR="004F10A7" w:rsidRPr="004F10A7" w:rsidRDefault="004F10A7" w:rsidP="00985038">
            <w:pPr>
              <w:spacing w:after="0"/>
              <w:ind w:left="0" w:firstLine="0"/>
            </w:pPr>
            <w:r w:rsidRPr="004F10A7">
              <w:t>Remblai sous dallage</w:t>
            </w:r>
          </w:p>
        </w:tc>
        <w:tc>
          <w:tcPr>
            <w:tcW w:w="0" w:type="auto"/>
            <w:tcBorders>
              <w:top w:val="nil"/>
              <w:left w:val="nil"/>
              <w:bottom w:val="single" w:sz="4" w:space="0" w:color="auto"/>
              <w:right w:val="single" w:sz="4" w:space="0" w:color="auto"/>
            </w:tcBorders>
            <w:noWrap/>
            <w:hideMark/>
          </w:tcPr>
          <w:p w14:paraId="33CF7B34" w14:textId="77777777" w:rsidR="004F10A7" w:rsidRPr="004F10A7" w:rsidRDefault="004F10A7" w:rsidP="00985038">
            <w:pPr>
              <w:spacing w:after="0"/>
            </w:pPr>
            <w:r w:rsidRPr="004F10A7">
              <w:t>m3</w:t>
            </w:r>
          </w:p>
        </w:tc>
        <w:tc>
          <w:tcPr>
            <w:tcW w:w="0" w:type="auto"/>
            <w:tcBorders>
              <w:top w:val="single" w:sz="4" w:space="0" w:color="auto"/>
              <w:left w:val="nil"/>
              <w:bottom w:val="single" w:sz="4" w:space="0" w:color="auto"/>
              <w:right w:val="single" w:sz="4" w:space="0" w:color="auto"/>
            </w:tcBorders>
            <w:noWrap/>
            <w:hideMark/>
          </w:tcPr>
          <w:p w14:paraId="39B6420C" w14:textId="77777777" w:rsidR="004F10A7" w:rsidRPr="004F10A7" w:rsidRDefault="004F10A7" w:rsidP="00985038">
            <w:pPr>
              <w:spacing w:after="0"/>
            </w:pPr>
            <w:r w:rsidRPr="004F10A7">
              <w:t> </w:t>
            </w:r>
          </w:p>
        </w:tc>
        <w:tc>
          <w:tcPr>
            <w:tcW w:w="0" w:type="auto"/>
            <w:tcBorders>
              <w:top w:val="nil"/>
              <w:left w:val="nil"/>
              <w:bottom w:val="single" w:sz="4" w:space="0" w:color="auto"/>
              <w:right w:val="single" w:sz="4" w:space="0" w:color="auto"/>
            </w:tcBorders>
            <w:noWrap/>
            <w:hideMark/>
          </w:tcPr>
          <w:p w14:paraId="20109D21" w14:textId="77777777" w:rsidR="004F10A7" w:rsidRPr="004F10A7" w:rsidRDefault="004F10A7" w:rsidP="00985038">
            <w:pPr>
              <w:spacing w:after="0"/>
            </w:pPr>
            <w:r w:rsidRPr="004F10A7">
              <w:t> </w:t>
            </w:r>
          </w:p>
        </w:tc>
      </w:tr>
      <w:tr w:rsidR="004F10A7" w:rsidRPr="004F10A7" w14:paraId="76A0F399"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1784BEDE" w14:textId="77777777" w:rsidR="004F10A7" w:rsidRPr="00F27D7C" w:rsidRDefault="004F10A7" w:rsidP="00985038">
            <w:pPr>
              <w:spacing w:after="0"/>
              <w:rPr>
                <w:b/>
                <w:bCs/>
              </w:rPr>
            </w:pPr>
            <w:r w:rsidRPr="00F27D7C">
              <w:rPr>
                <w:b/>
                <w:bCs/>
              </w:rPr>
              <w:t>3</w:t>
            </w:r>
          </w:p>
        </w:tc>
        <w:tc>
          <w:tcPr>
            <w:tcW w:w="0" w:type="auto"/>
            <w:tcBorders>
              <w:top w:val="nil"/>
              <w:left w:val="nil"/>
              <w:bottom w:val="single" w:sz="4" w:space="0" w:color="auto"/>
              <w:right w:val="single" w:sz="4" w:space="0" w:color="auto"/>
            </w:tcBorders>
            <w:hideMark/>
          </w:tcPr>
          <w:p w14:paraId="5A9AF5F5" w14:textId="77777777" w:rsidR="004F10A7" w:rsidRPr="00F27D7C" w:rsidRDefault="004F10A7" w:rsidP="00985038">
            <w:pPr>
              <w:spacing w:after="0"/>
              <w:ind w:left="0" w:firstLine="0"/>
              <w:rPr>
                <w:b/>
                <w:bCs/>
              </w:rPr>
            </w:pPr>
            <w:r w:rsidRPr="00F27D7C">
              <w:rPr>
                <w:b/>
                <w:bCs/>
              </w:rPr>
              <w:t>Fondation</w:t>
            </w:r>
          </w:p>
        </w:tc>
        <w:tc>
          <w:tcPr>
            <w:tcW w:w="0" w:type="auto"/>
            <w:tcBorders>
              <w:top w:val="nil"/>
              <w:left w:val="nil"/>
              <w:bottom w:val="single" w:sz="4" w:space="0" w:color="auto"/>
              <w:right w:val="single" w:sz="4" w:space="0" w:color="auto"/>
            </w:tcBorders>
            <w:noWrap/>
            <w:hideMark/>
          </w:tcPr>
          <w:p w14:paraId="05DA9166" w14:textId="77777777" w:rsidR="004F10A7" w:rsidRPr="004F10A7" w:rsidRDefault="004F10A7" w:rsidP="00985038">
            <w:pPr>
              <w:spacing w:after="0"/>
            </w:pPr>
            <w:r w:rsidRPr="004F10A7">
              <w:t> </w:t>
            </w:r>
          </w:p>
        </w:tc>
        <w:tc>
          <w:tcPr>
            <w:tcW w:w="0" w:type="auto"/>
            <w:tcBorders>
              <w:top w:val="nil"/>
              <w:left w:val="nil"/>
              <w:bottom w:val="single" w:sz="4" w:space="0" w:color="auto"/>
              <w:right w:val="single" w:sz="4" w:space="0" w:color="auto"/>
            </w:tcBorders>
            <w:noWrap/>
            <w:hideMark/>
          </w:tcPr>
          <w:p w14:paraId="2D089DEB" w14:textId="77777777" w:rsidR="004F10A7" w:rsidRPr="004F10A7" w:rsidRDefault="004F10A7" w:rsidP="00985038">
            <w:pPr>
              <w:spacing w:after="0"/>
            </w:pPr>
            <w:r w:rsidRPr="004F10A7">
              <w:t> </w:t>
            </w:r>
          </w:p>
        </w:tc>
        <w:tc>
          <w:tcPr>
            <w:tcW w:w="0" w:type="auto"/>
            <w:tcBorders>
              <w:top w:val="nil"/>
              <w:left w:val="nil"/>
              <w:bottom w:val="single" w:sz="4" w:space="0" w:color="auto"/>
              <w:right w:val="single" w:sz="4" w:space="0" w:color="auto"/>
            </w:tcBorders>
            <w:noWrap/>
            <w:hideMark/>
          </w:tcPr>
          <w:p w14:paraId="3E9F0C20" w14:textId="77777777" w:rsidR="004F10A7" w:rsidRPr="004F10A7" w:rsidRDefault="004F10A7" w:rsidP="00985038">
            <w:pPr>
              <w:spacing w:after="0"/>
            </w:pPr>
            <w:r w:rsidRPr="004F10A7">
              <w:t> </w:t>
            </w:r>
          </w:p>
        </w:tc>
      </w:tr>
      <w:tr w:rsidR="004F10A7" w:rsidRPr="004F10A7" w14:paraId="3E31D7D0"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17AE3BD5" w14:textId="77777777" w:rsidR="004F10A7" w:rsidRPr="004F10A7" w:rsidRDefault="004F10A7" w:rsidP="00985038">
            <w:pPr>
              <w:spacing w:after="0"/>
            </w:pPr>
            <w:r w:rsidRPr="004F10A7">
              <w:t>3.1</w:t>
            </w:r>
          </w:p>
        </w:tc>
        <w:tc>
          <w:tcPr>
            <w:tcW w:w="0" w:type="auto"/>
            <w:tcBorders>
              <w:top w:val="nil"/>
              <w:left w:val="nil"/>
              <w:bottom w:val="single" w:sz="4" w:space="0" w:color="auto"/>
              <w:right w:val="single" w:sz="4" w:space="0" w:color="auto"/>
            </w:tcBorders>
            <w:hideMark/>
          </w:tcPr>
          <w:p w14:paraId="123A089D" w14:textId="77777777" w:rsidR="004F10A7" w:rsidRPr="004F10A7" w:rsidRDefault="004F10A7" w:rsidP="00985038">
            <w:pPr>
              <w:spacing w:after="0"/>
              <w:ind w:left="0" w:firstLine="0"/>
            </w:pPr>
            <w:r w:rsidRPr="004F10A7">
              <w:t>Béton de propreté</w:t>
            </w:r>
          </w:p>
        </w:tc>
        <w:tc>
          <w:tcPr>
            <w:tcW w:w="0" w:type="auto"/>
            <w:tcBorders>
              <w:top w:val="nil"/>
              <w:left w:val="nil"/>
              <w:bottom w:val="single" w:sz="4" w:space="0" w:color="auto"/>
              <w:right w:val="single" w:sz="4" w:space="0" w:color="auto"/>
            </w:tcBorders>
            <w:noWrap/>
            <w:hideMark/>
          </w:tcPr>
          <w:p w14:paraId="57692548" w14:textId="77777777" w:rsidR="004F10A7" w:rsidRPr="004F10A7" w:rsidRDefault="004F10A7" w:rsidP="00985038">
            <w:pPr>
              <w:spacing w:after="0"/>
            </w:pPr>
            <w:r w:rsidRPr="004F10A7">
              <w:t>m3</w:t>
            </w:r>
          </w:p>
        </w:tc>
        <w:tc>
          <w:tcPr>
            <w:tcW w:w="0" w:type="auto"/>
            <w:tcBorders>
              <w:top w:val="nil"/>
              <w:left w:val="nil"/>
              <w:bottom w:val="single" w:sz="4" w:space="0" w:color="auto"/>
              <w:right w:val="single" w:sz="4" w:space="0" w:color="auto"/>
            </w:tcBorders>
            <w:noWrap/>
            <w:hideMark/>
          </w:tcPr>
          <w:p w14:paraId="77C82879" w14:textId="77777777" w:rsidR="004F10A7" w:rsidRPr="004F10A7" w:rsidRDefault="004F10A7" w:rsidP="00985038">
            <w:pPr>
              <w:spacing w:after="0"/>
            </w:pPr>
            <w:r w:rsidRPr="004F10A7">
              <w:t> </w:t>
            </w:r>
          </w:p>
        </w:tc>
        <w:tc>
          <w:tcPr>
            <w:tcW w:w="0" w:type="auto"/>
            <w:tcBorders>
              <w:top w:val="nil"/>
              <w:left w:val="nil"/>
              <w:bottom w:val="single" w:sz="4" w:space="0" w:color="auto"/>
              <w:right w:val="single" w:sz="4" w:space="0" w:color="auto"/>
            </w:tcBorders>
            <w:noWrap/>
            <w:hideMark/>
          </w:tcPr>
          <w:p w14:paraId="54C5AAAF" w14:textId="77777777" w:rsidR="004F10A7" w:rsidRPr="004F10A7" w:rsidRDefault="004F10A7" w:rsidP="00985038">
            <w:pPr>
              <w:spacing w:after="0"/>
            </w:pPr>
            <w:r w:rsidRPr="004F10A7">
              <w:t> </w:t>
            </w:r>
          </w:p>
        </w:tc>
      </w:tr>
      <w:tr w:rsidR="004F10A7" w:rsidRPr="004F10A7" w14:paraId="76C10489"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1931110B" w14:textId="77777777" w:rsidR="004F10A7" w:rsidRPr="004F10A7" w:rsidRDefault="004F10A7" w:rsidP="00985038">
            <w:pPr>
              <w:spacing w:after="0"/>
            </w:pPr>
            <w:r w:rsidRPr="004F10A7">
              <w:t>3.2</w:t>
            </w:r>
          </w:p>
        </w:tc>
        <w:tc>
          <w:tcPr>
            <w:tcW w:w="0" w:type="auto"/>
            <w:tcBorders>
              <w:top w:val="nil"/>
              <w:left w:val="nil"/>
              <w:bottom w:val="single" w:sz="4" w:space="0" w:color="auto"/>
              <w:right w:val="single" w:sz="4" w:space="0" w:color="auto"/>
            </w:tcBorders>
            <w:hideMark/>
          </w:tcPr>
          <w:p w14:paraId="0A679B9B" w14:textId="77777777" w:rsidR="004F10A7" w:rsidRPr="004F10A7" w:rsidRDefault="004F10A7" w:rsidP="00985038">
            <w:pPr>
              <w:spacing w:after="0"/>
              <w:ind w:left="0" w:firstLine="0"/>
            </w:pPr>
            <w:r w:rsidRPr="004F10A7">
              <w:t>Béton armé pour semelles isolées</w:t>
            </w:r>
          </w:p>
        </w:tc>
        <w:tc>
          <w:tcPr>
            <w:tcW w:w="0" w:type="auto"/>
            <w:tcBorders>
              <w:top w:val="nil"/>
              <w:left w:val="nil"/>
              <w:bottom w:val="single" w:sz="4" w:space="0" w:color="auto"/>
              <w:right w:val="single" w:sz="4" w:space="0" w:color="auto"/>
            </w:tcBorders>
            <w:noWrap/>
            <w:hideMark/>
          </w:tcPr>
          <w:p w14:paraId="43C93D29" w14:textId="77777777" w:rsidR="004F10A7" w:rsidRPr="004F10A7" w:rsidRDefault="004F10A7" w:rsidP="00985038">
            <w:pPr>
              <w:spacing w:after="0"/>
            </w:pPr>
            <w:r w:rsidRPr="004F10A7">
              <w:t>m3</w:t>
            </w:r>
          </w:p>
        </w:tc>
        <w:tc>
          <w:tcPr>
            <w:tcW w:w="0" w:type="auto"/>
            <w:tcBorders>
              <w:top w:val="nil"/>
              <w:left w:val="nil"/>
              <w:bottom w:val="single" w:sz="4" w:space="0" w:color="auto"/>
              <w:right w:val="single" w:sz="4" w:space="0" w:color="auto"/>
            </w:tcBorders>
            <w:noWrap/>
            <w:hideMark/>
          </w:tcPr>
          <w:p w14:paraId="1A3C1C0C" w14:textId="77777777" w:rsidR="004F10A7" w:rsidRPr="004F10A7" w:rsidRDefault="004F10A7" w:rsidP="00985038">
            <w:pPr>
              <w:spacing w:after="0"/>
            </w:pPr>
            <w:r w:rsidRPr="004F10A7">
              <w:t> </w:t>
            </w:r>
          </w:p>
        </w:tc>
        <w:tc>
          <w:tcPr>
            <w:tcW w:w="0" w:type="auto"/>
            <w:tcBorders>
              <w:top w:val="nil"/>
              <w:left w:val="nil"/>
              <w:bottom w:val="single" w:sz="4" w:space="0" w:color="auto"/>
              <w:right w:val="single" w:sz="4" w:space="0" w:color="auto"/>
            </w:tcBorders>
            <w:noWrap/>
            <w:hideMark/>
          </w:tcPr>
          <w:p w14:paraId="0F0CBD26" w14:textId="77777777" w:rsidR="004F10A7" w:rsidRPr="004F10A7" w:rsidRDefault="004F10A7" w:rsidP="00985038">
            <w:pPr>
              <w:spacing w:after="0"/>
            </w:pPr>
            <w:r w:rsidRPr="004F10A7">
              <w:t> </w:t>
            </w:r>
          </w:p>
        </w:tc>
      </w:tr>
      <w:tr w:rsidR="004F10A7" w:rsidRPr="004F10A7" w14:paraId="6B293911"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65D802A3" w14:textId="77777777" w:rsidR="004F10A7" w:rsidRPr="004F10A7" w:rsidRDefault="004F10A7" w:rsidP="00985038">
            <w:pPr>
              <w:spacing w:after="0"/>
            </w:pPr>
            <w:r w:rsidRPr="004F10A7">
              <w:t>3.3</w:t>
            </w:r>
          </w:p>
        </w:tc>
        <w:tc>
          <w:tcPr>
            <w:tcW w:w="0" w:type="auto"/>
            <w:tcBorders>
              <w:top w:val="nil"/>
              <w:left w:val="nil"/>
              <w:bottom w:val="single" w:sz="4" w:space="0" w:color="auto"/>
              <w:right w:val="single" w:sz="4" w:space="0" w:color="auto"/>
            </w:tcBorders>
            <w:hideMark/>
          </w:tcPr>
          <w:p w14:paraId="2AEA259F" w14:textId="77777777" w:rsidR="004F10A7" w:rsidRPr="004F10A7" w:rsidRDefault="004F10A7" w:rsidP="00985038">
            <w:pPr>
              <w:spacing w:after="0"/>
              <w:ind w:left="0" w:firstLine="0"/>
            </w:pPr>
            <w:r w:rsidRPr="004F10A7">
              <w:t>Béton armé pour poteaux en infrastructures</w:t>
            </w:r>
          </w:p>
        </w:tc>
        <w:tc>
          <w:tcPr>
            <w:tcW w:w="0" w:type="auto"/>
            <w:tcBorders>
              <w:top w:val="nil"/>
              <w:left w:val="nil"/>
              <w:bottom w:val="single" w:sz="4" w:space="0" w:color="auto"/>
              <w:right w:val="single" w:sz="4" w:space="0" w:color="auto"/>
            </w:tcBorders>
            <w:noWrap/>
            <w:hideMark/>
          </w:tcPr>
          <w:p w14:paraId="73B208A5" w14:textId="77777777" w:rsidR="004F10A7" w:rsidRPr="004F10A7" w:rsidRDefault="004F10A7" w:rsidP="00985038">
            <w:pPr>
              <w:spacing w:after="0"/>
            </w:pPr>
            <w:r w:rsidRPr="004F10A7">
              <w:t>m3</w:t>
            </w:r>
          </w:p>
        </w:tc>
        <w:tc>
          <w:tcPr>
            <w:tcW w:w="0" w:type="auto"/>
            <w:tcBorders>
              <w:top w:val="nil"/>
              <w:left w:val="nil"/>
              <w:bottom w:val="single" w:sz="4" w:space="0" w:color="auto"/>
              <w:right w:val="single" w:sz="4" w:space="0" w:color="auto"/>
            </w:tcBorders>
            <w:noWrap/>
            <w:hideMark/>
          </w:tcPr>
          <w:p w14:paraId="10029183" w14:textId="77777777" w:rsidR="004F10A7" w:rsidRPr="004F10A7" w:rsidRDefault="004F10A7" w:rsidP="00985038">
            <w:pPr>
              <w:spacing w:after="0"/>
            </w:pPr>
            <w:r w:rsidRPr="004F10A7">
              <w:t> </w:t>
            </w:r>
          </w:p>
        </w:tc>
        <w:tc>
          <w:tcPr>
            <w:tcW w:w="0" w:type="auto"/>
            <w:tcBorders>
              <w:top w:val="nil"/>
              <w:left w:val="nil"/>
              <w:bottom w:val="single" w:sz="4" w:space="0" w:color="auto"/>
              <w:right w:val="single" w:sz="4" w:space="0" w:color="auto"/>
            </w:tcBorders>
            <w:noWrap/>
            <w:hideMark/>
          </w:tcPr>
          <w:p w14:paraId="4D9513E6" w14:textId="77777777" w:rsidR="004F10A7" w:rsidRPr="004F10A7" w:rsidRDefault="004F10A7" w:rsidP="00985038">
            <w:pPr>
              <w:spacing w:after="0"/>
            </w:pPr>
            <w:r w:rsidRPr="004F10A7">
              <w:t> </w:t>
            </w:r>
          </w:p>
        </w:tc>
      </w:tr>
      <w:tr w:rsidR="004F10A7" w:rsidRPr="004F10A7" w14:paraId="438312BD" w14:textId="77777777" w:rsidTr="00F41FFD">
        <w:trPr>
          <w:trHeight w:val="20"/>
        </w:trPr>
        <w:tc>
          <w:tcPr>
            <w:tcW w:w="0" w:type="auto"/>
            <w:tcBorders>
              <w:top w:val="nil"/>
              <w:left w:val="single" w:sz="4" w:space="0" w:color="auto"/>
              <w:bottom w:val="single" w:sz="4" w:space="0" w:color="auto"/>
              <w:right w:val="single" w:sz="4" w:space="0" w:color="auto"/>
            </w:tcBorders>
            <w:noWrap/>
            <w:vAlign w:val="center"/>
            <w:hideMark/>
          </w:tcPr>
          <w:p w14:paraId="277F2B33" w14:textId="77777777" w:rsidR="004F10A7" w:rsidRPr="004F10A7" w:rsidRDefault="004F10A7" w:rsidP="00985038">
            <w:pPr>
              <w:spacing w:after="0"/>
            </w:pPr>
            <w:r w:rsidRPr="004F10A7">
              <w:t>3.4</w:t>
            </w:r>
          </w:p>
        </w:tc>
        <w:tc>
          <w:tcPr>
            <w:tcW w:w="0" w:type="auto"/>
            <w:tcBorders>
              <w:top w:val="nil"/>
              <w:left w:val="nil"/>
              <w:bottom w:val="single" w:sz="4" w:space="0" w:color="auto"/>
              <w:right w:val="single" w:sz="4" w:space="0" w:color="auto"/>
            </w:tcBorders>
            <w:vAlign w:val="center"/>
            <w:hideMark/>
          </w:tcPr>
          <w:p w14:paraId="54A91E44" w14:textId="77777777" w:rsidR="004F10A7" w:rsidRPr="004F10A7" w:rsidRDefault="004F10A7" w:rsidP="00985038">
            <w:pPr>
              <w:spacing w:after="0"/>
              <w:ind w:left="0" w:firstLine="0"/>
            </w:pPr>
            <w:r w:rsidRPr="004F10A7">
              <w:t>Béton armé pour dallage ép = 13 cm armature en HA 20x20x6</w:t>
            </w:r>
          </w:p>
        </w:tc>
        <w:tc>
          <w:tcPr>
            <w:tcW w:w="0" w:type="auto"/>
            <w:tcBorders>
              <w:top w:val="nil"/>
              <w:left w:val="nil"/>
              <w:bottom w:val="single" w:sz="4" w:space="0" w:color="auto"/>
              <w:right w:val="single" w:sz="4" w:space="0" w:color="auto"/>
            </w:tcBorders>
            <w:noWrap/>
            <w:vAlign w:val="center"/>
            <w:hideMark/>
          </w:tcPr>
          <w:p w14:paraId="76FAEF44" w14:textId="77777777" w:rsidR="004F10A7" w:rsidRPr="004F10A7" w:rsidRDefault="004F10A7" w:rsidP="00985038">
            <w:pPr>
              <w:spacing w:after="0"/>
            </w:pPr>
            <w:r w:rsidRPr="004F10A7">
              <w:t>m3</w:t>
            </w:r>
          </w:p>
        </w:tc>
        <w:tc>
          <w:tcPr>
            <w:tcW w:w="0" w:type="auto"/>
            <w:tcBorders>
              <w:top w:val="nil"/>
              <w:left w:val="nil"/>
              <w:bottom w:val="single" w:sz="4" w:space="0" w:color="auto"/>
              <w:right w:val="single" w:sz="4" w:space="0" w:color="auto"/>
            </w:tcBorders>
            <w:noWrap/>
            <w:vAlign w:val="center"/>
            <w:hideMark/>
          </w:tcPr>
          <w:p w14:paraId="13B9F85F" w14:textId="77777777" w:rsidR="004F10A7" w:rsidRPr="004F10A7" w:rsidRDefault="004F10A7" w:rsidP="00985038">
            <w:pPr>
              <w:spacing w:after="0"/>
            </w:pPr>
            <w:r w:rsidRPr="004F10A7">
              <w:t> </w:t>
            </w:r>
          </w:p>
        </w:tc>
        <w:tc>
          <w:tcPr>
            <w:tcW w:w="0" w:type="auto"/>
            <w:tcBorders>
              <w:top w:val="nil"/>
              <w:left w:val="nil"/>
              <w:bottom w:val="single" w:sz="4" w:space="0" w:color="auto"/>
              <w:right w:val="single" w:sz="4" w:space="0" w:color="auto"/>
            </w:tcBorders>
            <w:noWrap/>
            <w:vAlign w:val="center"/>
            <w:hideMark/>
          </w:tcPr>
          <w:p w14:paraId="607A00F1" w14:textId="77777777" w:rsidR="004F10A7" w:rsidRPr="004F10A7" w:rsidRDefault="004F10A7" w:rsidP="00985038">
            <w:pPr>
              <w:spacing w:after="0"/>
            </w:pPr>
            <w:r w:rsidRPr="004F10A7">
              <w:t> </w:t>
            </w:r>
          </w:p>
        </w:tc>
      </w:tr>
      <w:tr w:rsidR="004F10A7" w:rsidRPr="004F10A7" w14:paraId="60286963"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1672B9CD" w14:textId="77777777" w:rsidR="004F10A7" w:rsidRPr="004F10A7" w:rsidRDefault="004F10A7" w:rsidP="00985038">
            <w:pPr>
              <w:spacing w:after="0"/>
            </w:pPr>
            <w:r w:rsidRPr="004F10A7">
              <w:t>3.5</w:t>
            </w:r>
          </w:p>
        </w:tc>
        <w:tc>
          <w:tcPr>
            <w:tcW w:w="0" w:type="auto"/>
            <w:tcBorders>
              <w:top w:val="nil"/>
              <w:left w:val="nil"/>
              <w:bottom w:val="single" w:sz="4" w:space="0" w:color="auto"/>
              <w:right w:val="single" w:sz="4" w:space="0" w:color="auto"/>
            </w:tcBorders>
            <w:hideMark/>
          </w:tcPr>
          <w:p w14:paraId="4A4E987B" w14:textId="77777777" w:rsidR="004F10A7" w:rsidRPr="004F10A7" w:rsidRDefault="004F10A7" w:rsidP="00985038">
            <w:pPr>
              <w:spacing w:after="0"/>
              <w:ind w:left="0" w:firstLine="0"/>
            </w:pPr>
            <w:r w:rsidRPr="004F10A7">
              <w:t>Film polyane</w:t>
            </w:r>
          </w:p>
        </w:tc>
        <w:tc>
          <w:tcPr>
            <w:tcW w:w="0" w:type="auto"/>
            <w:tcBorders>
              <w:top w:val="nil"/>
              <w:left w:val="nil"/>
              <w:bottom w:val="single" w:sz="4" w:space="0" w:color="auto"/>
              <w:right w:val="single" w:sz="4" w:space="0" w:color="auto"/>
            </w:tcBorders>
            <w:noWrap/>
            <w:hideMark/>
          </w:tcPr>
          <w:p w14:paraId="443C8A90" w14:textId="77777777" w:rsidR="004F10A7" w:rsidRPr="004F10A7" w:rsidRDefault="004F10A7" w:rsidP="00985038">
            <w:pPr>
              <w:spacing w:after="0"/>
            </w:pPr>
            <w:r w:rsidRPr="004F10A7">
              <w:t>m²</w:t>
            </w:r>
          </w:p>
        </w:tc>
        <w:tc>
          <w:tcPr>
            <w:tcW w:w="0" w:type="auto"/>
            <w:tcBorders>
              <w:top w:val="nil"/>
              <w:left w:val="nil"/>
              <w:bottom w:val="single" w:sz="4" w:space="0" w:color="auto"/>
              <w:right w:val="single" w:sz="4" w:space="0" w:color="auto"/>
            </w:tcBorders>
            <w:noWrap/>
            <w:hideMark/>
          </w:tcPr>
          <w:p w14:paraId="619C9505" w14:textId="77777777" w:rsidR="004F10A7" w:rsidRPr="004F10A7" w:rsidRDefault="004F10A7" w:rsidP="00985038">
            <w:pPr>
              <w:spacing w:after="0"/>
            </w:pPr>
            <w:r w:rsidRPr="004F10A7">
              <w:t> </w:t>
            </w:r>
          </w:p>
        </w:tc>
        <w:tc>
          <w:tcPr>
            <w:tcW w:w="0" w:type="auto"/>
            <w:tcBorders>
              <w:top w:val="nil"/>
              <w:left w:val="nil"/>
              <w:bottom w:val="single" w:sz="4" w:space="0" w:color="auto"/>
              <w:right w:val="single" w:sz="4" w:space="0" w:color="auto"/>
            </w:tcBorders>
            <w:noWrap/>
            <w:hideMark/>
          </w:tcPr>
          <w:p w14:paraId="4F0DD16F" w14:textId="77777777" w:rsidR="004F10A7" w:rsidRPr="004F10A7" w:rsidRDefault="004F10A7" w:rsidP="00985038">
            <w:pPr>
              <w:spacing w:after="0"/>
            </w:pPr>
            <w:r w:rsidRPr="004F10A7">
              <w:t> </w:t>
            </w:r>
          </w:p>
        </w:tc>
      </w:tr>
      <w:tr w:rsidR="004F10A7" w:rsidRPr="004F10A7" w14:paraId="4CF1B046"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42709E67" w14:textId="77777777" w:rsidR="004F10A7" w:rsidRPr="00F27D7C" w:rsidRDefault="004F10A7" w:rsidP="00985038">
            <w:pPr>
              <w:spacing w:after="0"/>
              <w:rPr>
                <w:b/>
                <w:bCs/>
              </w:rPr>
            </w:pPr>
            <w:r w:rsidRPr="00F27D7C">
              <w:rPr>
                <w:b/>
                <w:bCs/>
              </w:rPr>
              <w:t>4</w:t>
            </w:r>
          </w:p>
        </w:tc>
        <w:tc>
          <w:tcPr>
            <w:tcW w:w="0" w:type="auto"/>
            <w:tcBorders>
              <w:top w:val="nil"/>
              <w:left w:val="nil"/>
              <w:bottom w:val="single" w:sz="4" w:space="0" w:color="auto"/>
              <w:right w:val="single" w:sz="4" w:space="0" w:color="auto"/>
            </w:tcBorders>
            <w:hideMark/>
          </w:tcPr>
          <w:p w14:paraId="7579A9B6" w14:textId="77777777" w:rsidR="004F10A7" w:rsidRPr="00F27D7C" w:rsidRDefault="004F10A7" w:rsidP="00985038">
            <w:pPr>
              <w:spacing w:after="0"/>
              <w:ind w:left="0" w:firstLine="0"/>
              <w:rPr>
                <w:b/>
                <w:bCs/>
              </w:rPr>
            </w:pPr>
            <w:r w:rsidRPr="00F27D7C">
              <w:rPr>
                <w:b/>
                <w:bCs/>
              </w:rPr>
              <w:t>Maçonneries</w:t>
            </w:r>
          </w:p>
        </w:tc>
        <w:tc>
          <w:tcPr>
            <w:tcW w:w="0" w:type="auto"/>
            <w:tcBorders>
              <w:top w:val="nil"/>
              <w:left w:val="nil"/>
              <w:bottom w:val="single" w:sz="4" w:space="0" w:color="auto"/>
              <w:right w:val="single" w:sz="4" w:space="0" w:color="auto"/>
            </w:tcBorders>
            <w:noWrap/>
            <w:hideMark/>
          </w:tcPr>
          <w:p w14:paraId="57709238" w14:textId="77777777" w:rsidR="004F10A7" w:rsidRPr="004F10A7" w:rsidRDefault="004F10A7" w:rsidP="00985038">
            <w:pPr>
              <w:spacing w:after="0"/>
            </w:pPr>
            <w:r w:rsidRPr="004F10A7">
              <w:t> </w:t>
            </w:r>
          </w:p>
        </w:tc>
        <w:tc>
          <w:tcPr>
            <w:tcW w:w="0" w:type="auto"/>
            <w:tcBorders>
              <w:top w:val="nil"/>
              <w:left w:val="nil"/>
              <w:bottom w:val="single" w:sz="4" w:space="0" w:color="auto"/>
              <w:right w:val="single" w:sz="4" w:space="0" w:color="auto"/>
            </w:tcBorders>
            <w:noWrap/>
            <w:hideMark/>
          </w:tcPr>
          <w:p w14:paraId="14A645CA" w14:textId="77777777" w:rsidR="004F10A7" w:rsidRPr="004F10A7" w:rsidRDefault="004F10A7" w:rsidP="00985038">
            <w:pPr>
              <w:spacing w:after="0"/>
            </w:pPr>
            <w:r w:rsidRPr="004F10A7">
              <w:t> </w:t>
            </w:r>
          </w:p>
        </w:tc>
        <w:tc>
          <w:tcPr>
            <w:tcW w:w="0" w:type="auto"/>
            <w:tcBorders>
              <w:top w:val="nil"/>
              <w:left w:val="nil"/>
              <w:bottom w:val="single" w:sz="4" w:space="0" w:color="auto"/>
              <w:right w:val="single" w:sz="4" w:space="0" w:color="auto"/>
            </w:tcBorders>
            <w:noWrap/>
            <w:hideMark/>
          </w:tcPr>
          <w:p w14:paraId="49D008E2" w14:textId="77777777" w:rsidR="004F10A7" w:rsidRPr="004F10A7" w:rsidRDefault="004F10A7" w:rsidP="00985038">
            <w:pPr>
              <w:spacing w:after="0"/>
            </w:pPr>
            <w:r w:rsidRPr="004F10A7">
              <w:t> </w:t>
            </w:r>
          </w:p>
        </w:tc>
      </w:tr>
      <w:tr w:rsidR="004F10A7" w:rsidRPr="004F10A7" w14:paraId="788C68A7"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6F045607" w14:textId="77777777" w:rsidR="004F10A7" w:rsidRPr="004F10A7" w:rsidRDefault="004F10A7" w:rsidP="00985038">
            <w:pPr>
              <w:spacing w:after="0"/>
            </w:pPr>
            <w:r w:rsidRPr="004F10A7">
              <w:t>4.1</w:t>
            </w:r>
          </w:p>
        </w:tc>
        <w:tc>
          <w:tcPr>
            <w:tcW w:w="0" w:type="auto"/>
            <w:tcBorders>
              <w:top w:val="nil"/>
              <w:left w:val="nil"/>
              <w:bottom w:val="single" w:sz="4" w:space="0" w:color="auto"/>
              <w:right w:val="single" w:sz="4" w:space="0" w:color="auto"/>
            </w:tcBorders>
            <w:hideMark/>
          </w:tcPr>
          <w:p w14:paraId="14653A44" w14:textId="77777777" w:rsidR="004F10A7" w:rsidRPr="004F10A7" w:rsidRDefault="004F10A7" w:rsidP="00985038">
            <w:pPr>
              <w:spacing w:after="0"/>
              <w:ind w:left="0" w:firstLine="0"/>
            </w:pPr>
            <w:r w:rsidRPr="004F10A7">
              <w:t>Maçonnerie en agglos plein de 20 x 20 x 40 pour soubassement</w:t>
            </w:r>
          </w:p>
        </w:tc>
        <w:tc>
          <w:tcPr>
            <w:tcW w:w="0" w:type="auto"/>
            <w:tcBorders>
              <w:top w:val="nil"/>
              <w:left w:val="nil"/>
              <w:bottom w:val="single" w:sz="4" w:space="0" w:color="auto"/>
              <w:right w:val="single" w:sz="4" w:space="0" w:color="auto"/>
            </w:tcBorders>
            <w:noWrap/>
            <w:hideMark/>
          </w:tcPr>
          <w:p w14:paraId="0A78EF97" w14:textId="77777777" w:rsidR="004F10A7" w:rsidRPr="004F10A7" w:rsidRDefault="004F10A7" w:rsidP="00985038">
            <w:pPr>
              <w:spacing w:after="0"/>
            </w:pPr>
            <w:r w:rsidRPr="004F10A7">
              <w:t>m²</w:t>
            </w:r>
          </w:p>
        </w:tc>
        <w:tc>
          <w:tcPr>
            <w:tcW w:w="0" w:type="auto"/>
            <w:tcBorders>
              <w:top w:val="nil"/>
              <w:left w:val="nil"/>
              <w:bottom w:val="single" w:sz="4" w:space="0" w:color="auto"/>
              <w:right w:val="single" w:sz="4" w:space="0" w:color="auto"/>
            </w:tcBorders>
            <w:noWrap/>
            <w:hideMark/>
          </w:tcPr>
          <w:p w14:paraId="5C8C1FC3" w14:textId="77777777" w:rsidR="004F10A7" w:rsidRPr="004F10A7" w:rsidRDefault="004F10A7" w:rsidP="00985038">
            <w:pPr>
              <w:spacing w:after="0"/>
            </w:pPr>
            <w:r w:rsidRPr="004F10A7">
              <w:t> </w:t>
            </w:r>
          </w:p>
        </w:tc>
        <w:tc>
          <w:tcPr>
            <w:tcW w:w="0" w:type="auto"/>
            <w:tcBorders>
              <w:top w:val="nil"/>
              <w:left w:val="nil"/>
              <w:bottom w:val="single" w:sz="4" w:space="0" w:color="auto"/>
              <w:right w:val="single" w:sz="4" w:space="0" w:color="auto"/>
            </w:tcBorders>
            <w:noWrap/>
            <w:vAlign w:val="center"/>
            <w:hideMark/>
          </w:tcPr>
          <w:p w14:paraId="06AB669E" w14:textId="77777777" w:rsidR="004F10A7" w:rsidRPr="004F10A7" w:rsidRDefault="004F10A7" w:rsidP="00985038">
            <w:pPr>
              <w:spacing w:after="0"/>
            </w:pPr>
            <w:r w:rsidRPr="004F10A7">
              <w:t> </w:t>
            </w:r>
          </w:p>
        </w:tc>
      </w:tr>
      <w:tr w:rsidR="004F10A7" w:rsidRPr="004F10A7" w14:paraId="4858DEF7"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3D97C3C8" w14:textId="77777777" w:rsidR="004F10A7" w:rsidRPr="004F10A7" w:rsidRDefault="004F10A7" w:rsidP="00985038">
            <w:pPr>
              <w:spacing w:after="0"/>
            </w:pPr>
            <w:r w:rsidRPr="004F10A7">
              <w:t>4.2</w:t>
            </w:r>
          </w:p>
        </w:tc>
        <w:tc>
          <w:tcPr>
            <w:tcW w:w="0" w:type="auto"/>
            <w:tcBorders>
              <w:top w:val="nil"/>
              <w:left w:val="nil"/>
              <w:bottom w:val="single" w:sz="4" w:space="0" w:color="auto"/>
              <w:right w:val="single" w:sz="4" w:space="0" w:color="auto"/>
            </w:tcBorders>
            <w:hideMark/>
          </w:tcPr>
          <w:p w14:paraId="023EA5E7" w14:textId="77777777" w:rsidR="004F10A7" w:rsidRPr="004F10A7" w:rsidRDefault="004F10A7" w:rsidP="00985038">
            <w:pPr>
              <w:spacing w:after="0"/>
              <w:ind w:left="0" w:firstLine="0"/>
            </w:pPr>
            <w:r w:rsidRPr="004F10A7">
              <w:t>Maçonnerie en agglos creux de 20 x 20 x 40</w:t>
            </w:r>
          </w:p>
        </w:tc>
        <w:tc>
          <w:tcPr>
            <w:tcW w:w="0" w:type="auto"/>
            <w:tcBorders>
              <w:top w:val="nil"/>
              <w:left w:val="nil"/>
              <w:bottom w:val="single" w:sz="4" w:space="0" w:color="auto"/>
              <w:right w:val="single" w:sz="4" w:space="0" w:color="auto"/>
            </w:tcBorders>
            <w:noWrap/>
            <w:hideMark/>
          </w:tcPr>
          <w:p w14:paraId="386F4504" w14:textId="77777777" w:rsidR="004F10A7" w:rsidRPr="004F10A7" w:rsidRDefault="004F10A7" w:rsidP="00985038">
            <w:pPr>
              <w:spacing w:after="0"/>
            </w:pPr>
            <w:r w:rsidRPr="004F10A7">
              <w:t>m²</w:t>
            </w:r>
          </w:p>
        </w:tc>
        <w:tc>
          <w:tcPr>
            <w:tcW w:w="0" w:type="auto"/>
            <w:tcBorders>
              <w:top w:val="nil"/>
              <w:left w:val="nil"/>
              <w:bottom w:val="single" w:sz="4" w:space="0" w:color="auto"/>
              <w:right w:val="single" w:sz="4" w:space="0" w:color="auto"/>
            </w:tcBorders>
            <w:noWrap/>
            <w:hideMark/>
          </w:tcPr>
          <w:p w14:paraId="1FB789D7" w14:textId="77777777" w:rsidR="004F10A7" w:rsidRPr="004F10A7" w:rsidRDefault="004F10A7" w:rsidP="00985038">
            <w:pPr>
              <w:spacing w:after="0"/>
            </w:pPr>
            <w:r w:rsidRPr="004F10A7">
              <w:t> </w:t>
            </w:r>
          </w:p>
        </w:tc>
        <w:tc>
          <w:tcPr>
            <w:tcW w:w="0" w:type="auto"/>
            <w:tcBorders>
              <w:top w:val="nil"/>
              <w:left w:val="nil"/>
              <w:bottom w:val="single" w:sz="4" w:space="0" w:color="auto"/>
              <w:right w:val="single" w:sz="4" w:space="0" w:color="auto"/>
            </w:tcBorders>
            <w:noWrap/>
            <w:hideMark/>
          </w:tcPr>
          <w:p w14:paraId="5F2FD059" w14:textId="77777777" w:rsidR="004F10A7" w:rsidRPr="004F10A7" w:rsidRDefault="004F10A7" w:rsidP="00985038">
            <w:pPr>
              <w:spacing w:after="0"/>
            </w:pPr>
            <w:r w:rsidRPr="004F10A7">
              <w:t> </w:t>
            </w:r>
          </w:p>
        </w:tc>
      </w:tr>
      <w:tr w:rsidR="004F10A7" w:rsidRPr="004F10A7" w14:paraId="481475EA"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146E9482" w14:textId="77777777" w:rsidR="004F10A7" w:rsidRPr="004F10A7" w:rsidRDefault="004F10A7" w:rsidP="00985038">
            <w:pPr>
              <w:spacing w:after="0"/>
            </w:pPr>
            <w:r w:rsidRPr="004F10A7">
              <w:t> </w:t>
            </w:r>
          </w:p>
        </w:tc>
        <w:tc>
          <w:tcPr>
            <w:tcW w:w="0" w:type="auto"/>
            <w:tcBorders>
              <w:top w:val="nil"/>
              <w:left w:val="nil"/>
              <w:bottom w:val="single" w:sz="4" w:space="0" w:color="auto"/>
              <w:right w:val="single" w:sz="4" w:space="0" w:color="auto"/>
            </w:tcBorders>
            <w:hideMark/>
          </w:tcPr>
          <w:p w14:paraId="7143EC7B" w14:textId="77777777" w:rsidR="004F10A7" w:rsidRPr="004F10A7" w:rsidRDefault="004F10A7" w:rsidP="00985038">
            <w:pPr>
              <w:spacing w:after="0"/>
              <w:ind w:left="0" w:firstLine="0"/>
            </w:pPr>
            <w:r w:rsidRPr="004F10A7">
              <w:t>Maçonnerie en agglos creux de 10 x 20 x 40</w:t>
            </w:r>
          </w:p>
        </w:tc>
        <w:tc>
          <w:tcPr>
            <w:tcW w:w="0" w:type="auto"/>
            <w:tcBorders>
              <w:top w:val="nil"/>
              <w:left w:val="nil"/>
              <w:bottom w:val="single" w:sz="4" w:space="0" w:color="auto"/>
              <w:right w:val="single" w:sz="4" w:space="0" w:color="auto"/>
            </w:tcBorders>
            <w:noWrap/>
            <w:hideMark/>
          </w:tcPr>
          <w:p w14:paraId="55D41FCC" w14:textId="77777777" w:rsidR="004F10A7" w:rsidRPr="004F10A7" w:rsidRDefault="004F10A7" w:rsidP="00985038">
            <w:pPr>
              <w:spacing w:after="0"/>
            </w:pPr>
            <w:r w:rsidRPr="004F10A7">
              <w:t>m²</w:t>
            </w:r>
          </w:p>
        </w:tc>
        <w:tc>
          <w:tcPr>
            <w:tcW w:w="0" w:type="auto"/>
            <w:tcBorders>
              <w:top w:val="nil"/>
              <w:left w:val="nil"/>
              <w:bottom w:val="single" w:sz="4" w:space="0" w:color="auto"/>
              <w:right w:val="single" w:sz="4" w:space="0" w:color="auto"/>
            </w:tcBorders>
            <w:noWrap/>
            <w:hideMark/>
          </w:tcPr>
          <w:p w14:paraId="45D4AB5A" w14:textId="77777777" w:rsidR="004F10A7" w:rsidRPr="004F10A7" w:rsidRDefault="004F10A7" w:rsidP="00985038">
            <w:pPr>
              <w:spacing w:after="0"/>
            </w:pPr>
            <w:r w:rsidRPr="004F10A7">
              <w:t> </w:t>
            </w:r>
          </w:p>
        </w:tc>
        <w:tc>
          <w:tcPr>
            <w:tcW w:w="0" w:type="auto"/>
            <w:tcBorders>
              <w:top w:val="nil"/>
              <w:left w:val="nil"/>
              <w:bottom w:val="single" w:sz="4" w:space="0" w:color="auto"/>
              <w:right w:val="single" w:sz="4" w:space="0" w:color="auto"/>
            </w:tcBorders>
            <w:noWrap/>
            <w:hideMark/>
          </w:tcPr>
          <w:p w14:paraId="0ABE7829" w14:textId="77777777" w:rsidR="004F10A7" w:rsidRPr="004F10A7" w:rsidRDefault="004F10A7" w:rsidP="00985038">
            <w:pPr>
              <w:spacing w:after="0"/>
            </w:pPr>
            <w:r w:rsidRPr="004F10A7">
              <w:t> </w:t>
            </w:r>
          </w:p>
        </w:tc>
      </w:tr>
      <w:tr w:rsidR="004F10A7" w:rsidRPr="004F10A7" w14:paraId="09A10D93"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2B52B283" w14:textId="77777777" w:rsidR="004F10A7" w:rsidRPr="00F27D7C" w:rsidRDefault="004F10A7" w:rsidP="00985038">
            <w:pPr>
              <w:spacing w:after="0"/>
              <w:rPr>
                <w:b/>
                <w:bCs/>
              </w:rPr>
            </w:pPr>
            <w:r w:rsidRPr="00F27D7C">
              <w:rPr>
                <w:b/>
                <w:bCs/>
              </w:rPr>
              <w:t>5</w:t>
            </w:r>
          </w:p>
        </w:tc>
        <w:tc>
          <w:tcPr>
            <w:tcW w:w="0" w:type="auto"/>
            <w:tcBorders>
              <w:top w:val="nil"/>
              <w:left w:val="nil"/>
              <w:bottom w:val="single" w:sz="4" w:space="0" w:color="auto"/>
              <w:right w:val="single" w:sz="4" w:space="0" w:color="auto"/>
            </w:tcBorders>
            <w:hideMark/>
          </w:tcPr>
          <w:p w14:paraId="1E97055D" w14:textId="77777777" w:rsidR="004F10A7" w:rsidRPr="00F27D7C" w:rsidRDefault="004F10A7" w:rsidP="00985038">
            <w:pPr>
              <w:spacing w:after="0"/>
              <w:ind w:left="0" w:firstLine="0"/>
              <w:rPr>
                <w:b/>
                <w:bCs/>
              </w:rPr>
            </w:pPr>
            <w:r w:rsidRPr="00F27D7C">
              <w:rPr>
                <w:b/>
                <w:bCs/>
              </w:rPr>
              <w:t>Enduits, revêtement et sol</w:t>
            </w:r>
          </w:p>
        </w:tc>
        <w:tc>
          <w:tcPr>
            <w:tcW w:w="0" w:type="auto"/>
            <w:tcBorders>
              <w:top w:val="nil"/>
              <w:left w:val="nil"/>
              <w:bottom w:val="single" w:sz="4" w:space="0" w:color="auto"/>
              <w:right w:val="single" w:sz="4" w:space="0" w:color="auto"/>
            </w:tcBorders>
            <w:noWrap/>
            <w:hideMark/>
          </w:tcPr>
          <w:p w14:paraId="22B575FD" w14:textId="77777777" w:rsidR="004F10A7" w:rsidRPr="004F10A7" w:rsidRDefault="004F10A7" w:rsidP="00985038">
            <w:pPr>
              <w:spacing w:after="0"/>
            </w:pPr>
            <w:r w:rsidRPr="004F10A7">
              <w:t> </w:t>
            </w:r>
          </w:p>
        </w:tc>
        <w:tc>
          <w:tcPr>
            <w:tcW w:w="0" w:type="auto"/>
            <w:tcBorders>
              <w:top w:val="nil"/>
              <w:left w:val="nil"/>
              <w:bottom w:val="single" w:sz="4" w:space="0" w:color="auto"/>
              <w:right w:val="single" w:sz="4" w:space="0" w:color="auto"/>
            </w:tcBorders>
            <w:noWrap/>
            <w:hideMark/>
          </w:tcPr>
          <w:p w14:paraId="267C1D0A" w14:textId="77777777" w:rsidR="004F10A7" w:rsidRPr="004F10A7" w:rsidRDefault="004F10A7" w:rsidP="00985038">
            <w:pPr>
              <w:spacing w:after="0"/>
            </w:pPr>
            <w:r w:rsidRPr="004F10A7">
              <w:t> </w:t>
            </w:r>
          </w:p>
        </w:tc>
        <w:tc>
          <w:tcPr>
            <w:tcW w:w="0" w:type="auto"/>
            <w:tcBorders>
              <w:top w:val="nil"/>
              <w:left w:val="nil"/>
              <w:bottom w:val="single" w:sz="4" w:space="0" w:color="auto"/>
              <w:right w:val="single" w:sz="4" w:space="0" w:color="auto"/>
            </w:tcBorders>
            <w:noWrap/>
            <w:hideMark/>
          </w:tcPr>
          <w:p w14:paraId="0272CFF8" w14:textId="77777777" w:rsidR="004F10A7" w:rsidRPr="004F10A7" w:rsidRDefault="004F10A7" w:rsidP="00985038">
            <w:pPr>
              <w:spacing w:after="0"/>
            </w:pPr>
            <w:r w:rsidRPr="004F10A7">
              <w:t> </w:t>
            </w:r>
          </w:p>
        </w:tc>
      </w:tr>
      <w:tr w:rsidR="004F10A7" w:rsidRPr="004F10A7" w14:paraId="10E8356F"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029287E4" w14:textId="77777777" w:rsidR="004F10A7" w:rsidRPr="004F10A7" w:rsidRDefault="004F10A7" w:rsidP="00985038">
            <w:pPr>
              <w:spacing w:after="0"/>
            </w:pPr>
            <w:r w:rsidRPr="004F10A7">
              <w:t>5.1</w:t>
            </w:r>
          </w:p>
        </w:tc>
        <w:tc>
          <w:tcPr>
            <w:tcW w:w="0" w:type="auto"/>
            <w:tcBorders>
              <w:top w:val="nil"/>
              <w:left w:val="nil"/>
              <w:bottom w:val="single" w:sz="4" w:space="0" w:color="auto"/>
              <w:right w:val="single" w:sz="4" w:space="0" w:color="auto"/>
            </w:tcBorders>
            <w:hideMark/>
          </w:tcPr>
          <w:p w14:paraId="4A73E4E0" w14:textId="77777777" w:rsidR="004F10A7" w:rsidRPr="004F10A7" w:rsidRDefault="004F10A7" w:rsidP="00985038">
            <w:pPr>
              <w:spacing w:after="0"/>
              <w:ind w:left="0" w:firstLine="0"/>
            </w:pPr>
            <w:r w:rsidRPr="004F10A7">
              <w:t>Enduit intérieur et extérieur au mortier de ciment sur maçonnerie et béton</w:t>
            </w:r>
          </w:p>
        </w:tc>
        <w:tc>
          <w:tcPr>
            <w:tcW w:w="0" w:type="auto"/>
            <w:tcBorders>
              <w:top w:val="nil"/>
              <w:left w:val="nil"/>
              <w:bottom w:val="single" w:sz="4" w:space="0" w:color="auto"/>
              <w:right w:val="single" w:sz="4" w:space="0" w:color="auto"/>
            </w:tcBorders>
            <w:noWrap/>
            <w:vAlign w:val="center"/>
            <w:hideMark/>
          </w:tcPr>
          <w:p w14:paraId="5B2032A8" w14:textId="77777777" w:rsidR="004F10A7" w:rsidRPr="004F10A7" w:rsidRDefault="004F10A7" w:rsidP="00985038">
            <w:pPr>
              <w:spacing w:after="0"/>
            </w:pPr>
            <w:r w:rsidRPr="004F10A7">
              <w:t>m²</w:t>
            </w:r>
          </w:p>
        </w:tc>
        <w:tc>
          <w:tcPr>
            <w:tcW w:w="0" w:type="auto"/>
            <w:tcBorders>
              <w:top w:val="nil"/>
              <w:left w:val="nil"/>
              <w:bottom w:val="single" w:sz="4" w:space="0" w:color="auto"/>
              <w:right w:val="single" w:sz="4" w:space="0" w:color="auto"/>
            </w:tcBorders>
            <w:noWrap/>
            <w:vAlign w:val="center"/>
            <w:hideMark/>
          </w:tcPr>
          <w:p w14:paraId="7D443357" w14:textId="77777777" w:rsidR="004F10A7" w:rsidRPr="004F10A7" w:rsidRDefault="004F10A7" w:rsidP="00985038">
            <w:pPr>
              <w:spacing w:after="0"/>
            </w:pPr>
            <w:r w:rsidRPr="004F10A7">
              <w:t> </w:t>
            </w:r>
          </w:p>
        </w:tc>
        <w:tc>
          <w:tcPr>
            <w:tcW w:w="0" w:type="auto"/>
            <w:tcBorders>
              <w:top w:val="nil"/>
              <w:left w:val="nil"/>
              <w:bottom w:val="single" w:sz="4" w:space="0" w:color="auto"/>
              <w:right w:val="single" w:sz="4" w:space="0" w:color="auto"/>
            </w:tcBorders>
            <w:noWrap/>
            <w:vAlign w:val="center"/>
            <w:hideMark/>
          </w:tcPr>
          <w:p w14:paraId="3C72886B" w14:textId="77777777" w:rsidR="004F10A7" w:rsidRPr="004F10A7" w:rsidRDefault="004F10A7" w:rsidP="00985038">
            <w:pPr>
              <w:spacing w:after="0"/>
            </w:pPr>
            <w:r w:rsidRPr="004F10A7">
              <w:t> </w:t>
            </w:r>
          </w:p>
        </w:tc>
      </w:tr>
      <w:tr w:rsidR="004F10A7" w:rsidRPr="004F10A7" w14:paraId="5CBF0827"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37569E85" w14:textId="77777777" w:rsidR="004F10A7" w:rsidRPr="004F10A7" w:rsidRDefault="004F10A7" w:rsidP="00985038">
            <w:pPr>
              <w:spacing w:after="0"/>
            </w:pPr>
            <w:r w:rsidRPr="004F10A7">
              <w:t>5.2</w:t>
            </w:r>
          </w:p>
        </w:tc>
        <w:tc>
          <w:tcPr>
            <w:tcW w:w="0" w:type="auto"/>
            <w:tcBorders>
              <w:top w:val="nil"/>
              <w:left w:val="nil"/>
              <w:bottom w:val="single" w:sz="4" w:space="0" w:color="auto"/>
              <w:right w:val="single" w:sz="4" w:space="0" w:color="auto"/>
            </w:tcBorders>
            <w:hideMark/>
          </w:tcPr>
          <w:p w14:paraId="110C1AD4" w14:textId="77777777" w:rsidR="004F10A7" w:rsidRPr="004F10A7" w:rsidRDefault="004F10A7" w:rsidP="00985038">
            <w:pPr>
              <w:spacing w:after="0"/>
              <w:ind w:left="0" w:firstLine="0"/>
            </w:pPr>
            <w:r w:rsidRPr="004F10A7">
              <w:t xml:space="preserve">Enduit sur sous face plancher </w:t>
            </w:r>
          </w:p>
        </w:tc>
        <w:tc>
          <w:tcPr>
            <w:tcW w:w="0" w:type="auto"/>
            <w:tcBorders>
              <w:top w:val="nil"/>
              <w:left w:val="nil"/>
              <w:bottom w:val="single" w:sz="4" w:space="0" w:color="auto"/>
              <w:right w:val="single" w:sz="4" w:space="0" w:color="auto"/>
            </w:tcBorders>
            <w:noWrap/>
            <w:hideMark/>
          </w:tcPr>
          <w:p w14:paraId="186DE792" w14:textId="77777777" w:rsidR="004F10A7" w:rsidRPr="004F10A7" w:rsidRDefault="004F10A7" w:rsidP="00985038">
            <w:pPr>
              <w:spacing w:after="0"/>
            </w:pPr>
            <w:r w:rsidRPr="004F10A7">
              <w:t>m²</w:t>
            </w:r>
          </w:p>
        </w:tc>
        <w:tc>
          <w:tcPr>
            <w:tcW w:w="0" w:type="auto"/>
            <w:tcBorders>
              <w:top w:val="nil"/>
              <w:left w:val="nil"/>
              <w:bottom w:val="single" w:sz="4" w:space="0" w:color="auto"/>
              <w:right w:val="single" w:sz="4" w:space="0" w:color="auto"/>
            </w:tcBorders>
            <w:noWrap/>
            <w:hideMark/>
          </w:tcPr>
          <w:p w14:paraId="4B599A7D" w14:textId="77777777" w:rsidR="004F10A7" w:rsidRPr="004F10A7" w:rsidRDefault="004F10A7" w:rsidP="00985038">
            <w:pPr>
              <w:spacing w:after="0"/>
            </w:pPr>
            <w:r w:rsidRPr="004F10A7">
              <w:t> </w:t>
            </w:r>
          </w:p>
        </w:tc>
        <w:tc>
          <w:tcPr>
            <w:tcW w:w="0" w:type="auto"/>
            <w:tcBorders>
              <w:top w:val="nil"/>
              <w:left w:val="nil"/>
              <w:bottom w:val="single" w:sz="4" w:space="0" w:color="auto"/>
              <w:right w:val="single" w:sz="4" w:space="0" w:color="auto"/>
            </w:tcBorders>
            <w:noWrap/>
            <w:hideMark/>
          </w:tcPr>
          <w:p w14:paraId="47888E11" w14:textId="77777777" w:rsidR="004F10A7" w:rsidRPr="004F10A7" w:rsidRDefault="004F10A7" w:rsidP="00985038">
            <w:pPr>
              <w:spacing w:after="0"/>
            </w:pPr>
            <w:r w:rsidRPr="004F10A7">
              <w:t> </w:t>
            </w:r>
          </w:p>
        </w:tc>
      </w:tr>
      <w:tr w:rsidR="004F10A7" w:rsidRPr="004F10A7" w14:paraId="68727DA8"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27A8A22D" w14:textId="77777777" w:rsidR="004F10A7" w:rsidRPr="004F10A7" w:rsidRDefault="004F10A7" w:rsidP="00985038">
            <w:pPr>
              <w:spacing w:after="0"/>
            </w:pPr>
            <w:r w:rsidRPr="004F10A7">
              <w:t>5.3</w:t>
            </w:r>
          </w:p>
        </w:tc>
        <w:tc>
          <w:tcPr>
            <w:tcW w:w="0" w:type="auto"/>
            <w:tcBorders>
              <w:top w:val="nil"/>
              <w:left w:val="nil"/>
              <w:bottom w:val="single" w:sz="4" w:space="0" w:color="auto"/>
              <w:right w:val="single" w:sz="4" w:space="0" w:color="auto"/>
            </w:tcBorders>
            <w:hideMark/>
          </w:tcPr>
          <w:p w14:paraId="0B62624E" w14:textId="77777777" w:rsidR="004F10A7" w:rsidRPr="004F10A7" w:rsidRDefault="004F10A7" w:rsidP="00985038">
            <w:pPr>
              <w:spacing w:after="0"/>
              <w:ind w:left="0" w:firstLine="0"/>
            </w:pPr>
            <w:r w:rsidRPr="004F10A7">
              <w:t>F/P de carreaux de faïence 20 x 30 ép = 6 mm dans toilettes sur mur y/c dessus paillasse et tputes sujétions de pose et de bonne exécution</w:t>
            </w:r>
          </w:p>
        </w:tc>
        <w:tc>
          <w:tcPr>
            <w:tcW w:w="0" w:type="auto"/>
            <w:tcBorders>
              <w:top w:val="nil"/>
              <w:left w:val="nil"/>
              <w:bottom w:val="single" w:sz="4" w:space="0" w:color="auto"/>
              <w:right w:val="single" w:sz="4" w:space="0" w:color="auto"/>
            </w:tcBorders>
            <w:noWrap/>
            <w:vAlign w:val="center"/>
            <w:hideMark/>
          </w:tcPr>
          <w:p w14:paraId="58620886" w14:textId="77777777" w:rsidR="004F10A7" w:rsidRPr="004F10A7" w:rsidRDefault="004F10A7" w:rsidP="00985038">
            <w:pPr>
              <w:spacing w:after="0"/>
            </w:pPr>
            <w:r w:rsidRPr="004F10A7">
              <w:t>m²</w:t>
            </w:r>
          </w:p>
        </w:tc>
        <w:tc>
          <w:tcPr>
            <w:tcW w:w="0" w:type="auto"/>
            <w:tcBorders>
              <w:top w:val="nil"/>
              <w:left w:val="nil"/>
              <w:bottom w:val="single" w:sz="4" w:space="0" w:color="auto"/>
              <w:right w:val="single" w:sz="4" w:space="0" w:color="auto"/>
            </w:tcBorders>
            <w:noWrap/>
            <w:vAlign w:val="center"/>
            <w:hideMark/>
          </w:tcPr>
          <w:p w14:paraId="43EDF3BE" w14:textId="77777777" w:rsidR="004F10A7" w:rsidRPr="004F10A7" w:rsidRDefault="004F10A7" w:rsidP="00985038">
            <w:pPr>
              <w:spacing w:after="0"/>
            </w:pPr>
            <w:r w:rsidRPr="004F10A7">
              <w:t> </w:t>
            </w:r>
          </w:p>
        </w:tc>
        <w:tc>
          <w:tcPr>
            <w:tcW w:w="0" w:type="auto"/>
            <w:tcBorders>
              <w:top w:val="nil"/>
              <w:left w:val="nil"/>
              <w:bottom w:val="single" w:sz="4" w:space="0" w:color="auto"/>
              <w:right w:val="single" w:sz="4" w:space="0" w:color="auto"/>
            </w:tcBorders>
            <w:noWrap/>
            <w:vAlign w:val="center"/>
            <w:hideMark/>
          </w:tcPr>
          <w:p w14:paraId="1AAC8B8E" w14:textId="77777777" w:rsidR="004F10A7" w:rsidRPr="004F10A7" w:rsidRDefault="004F10A7" w:rsidP="00985038">
            <w:pPr>
              <w:spacing w:after="0"/>
            </w:pPr>
            <w:r w:rsidRPr="004F10A7">
              <w:t> </w:t>
            </w:r>
          </w:p>
        </w:tc>
      </w:tr>
      <w:tr w:rsidR="004F10A7" w:rsidRPr="004F10A7" w14:paraId="2061FB60"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0B4B8348" w14:textId="77777777" w:rsidR="004F10A7" w:rsidRPr="004F10A7" w:rsidRDefault="004F10A7" w:rsidP="00985038">
            <w:pPr>
              <w:spacing w:after="0"/>
            </w:pPr>
            <w:r w:rsidRPr="004F10A7">
              <w:t>5.4</w:t>
            </w:r>
          </w:p>
        </w:tc>
        <w:tc>
          <w:tcPr>
            <w:tcW w:w="0" w:type="auto"/>
            <w:tcBorders>
              <w:top w:val="nil"/>
              <w:left w:val="nil"/>
              <w:bottom w:val="single" w:sz="4" w:space="0" w:color="auto"/>
              <w:right w:val="single" w:sz="4" w:space="0" w:color="auto"/>
            </w:tcBorders>
            <w:hideMark/>
          </w:tcPr>
          <w:p w14:paraId="6AF80E30" w14:textId="77777777" w:rsidR="004F10A7" w:rsidRPr="004F10A7" w:rsidRDefault="004F10A7" w:rsidP="00985038">
            <w:pPr>
              <w:spacing w:after="0"/>
              <w:ind w:left="0" w:firstLine="0"/>
            </w:pPr>
            <w:r w:rsidRPr="004F10A7">
              <w:t>F/P de carreaux de grés de cérame de 30 x 30 et ép = 8 mm au sol toilettes et plinthe , chappe de support épaisseur variable par rapport au niveau fini</w:t>
            </w:r>
          </w:p>
        </w:tc>
        <w:tc>
          <w:tcPr>
            <w:tcW w:w="0" w:type="auto"/>
            <w:tcBorders>
              <w:top w:val="nil"/>
              <w:left w:val="nil"/>
              <w:bottom w:val="single" w:sz="4" w:space="0" w:color="auto"/>
              <w:right w:val="single" w:sz="4" w:space="0" w:color="auto"/>
            </w:tcBorders>
            <w:noWrap/>
            <w:vAlign w:val="center"/>
            <w:hideMark/>
          </w:tcPr>
          <w:p w14:paraId="494527A5" w14:textId="77777777" w:rsidR="004F10A7" w:rsidRPr="004F10A7" w:rsidRDefault="004F10A7" w:rsidP="00985038">
            <w:pPr>
              <w:spacing w:after="0"/>
            </w:pPr>
            <w:r w:rsidRPr="004F10A7">
              <w:t>m²</w:t>
            </w:r>
          </w:p>
        </w:tc>
        <w:tc>
          <w:tcPr>
            <w:tcW w:w="0" w:type="auto"/>
            <w:tcBorders>
              <w:top w:val="nil"/>
              <w:left w:val="nil"/>
              <w:bottom w:val="single" w:sz="4" w:space="0" w:color="auto"/>
              <w:right w:val="single" w:sz="4" w:space="0" w:color="auto"/>
            </w:tcBorders>
            <w:noWrap/>
            <w:vAlign w:val="center"/>
            <w:hideMark/>
          </w:tcPr>
          <w:p w14:paraId="7D0EC778" w14:textId="77777777" w:rsidR="004F10A7" w:rsidRPr="004F10A7" w:rsidRDefault="004F10A7" w:rsidP="00985038">
            <w:pPr>
              <w:spacing w:after="0"/>
            </w:pPr>
            <w:r w:rsidRPr="004F10A7">
              <w:t> </w:t>
            </w:r>
          </w:p>
        </w:tc>
        <w:tc>
          <w:tcPr>
            <w:tcW w:w="0" w:type="auto"/>
            <w:tcBorders>
              <w:top w:val="nil"/>
              <w:left w:val="nil"/>
              <w:bottom w:val="single" w:sz="4" w:space="0" w:color="auto"/>
              <w:right w:val="single" w:sz="4" w:space="0" w:color="auto"/>
            </w:tcBorders>
            <w:noWrap/>
            <w:vAlign w:val="center"/>
            <w:hideMark/>
          </w:tcPr>
          <w:p w14:paraId="3B074154" w14:textId="77777777" w:rsidR="004F10A7" w:rsidRPr="004F10A7" w:rsidRDefault="004F10A7" w:rsidP="00985038">
            <w:pPr>
              <w:spacing w:after="0"/>
            </w:pPr>
            <w:r w:rsidRPr="004F10A7">
              <w:t> </w:t>
            </w:r>
          </w:p>
        </w:tc>
      </w:tr>
      <w:tr w:rsidR="004F10A7" w:rsidRPr="004F10A7" w14:paraId="1485995D"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69F54CC4" w14:textId="77777777" w:rsidR="004F10A7" w:rsidRPr="004F10A7" w:rsidRDefault="004F10A7" w:rsidP="00985038">
            <w:pPr>
              <w:spacing w:after="0"/>
            </w:pPr>
            <w:r w:rsidRPr="004F10A7">
              <w:t>5.5</w:t>
            </w:r>
          </w:p>
        </w:tc>
        <w:tc>
          <w:tcPr>
            <w:tcW w:w="0" w:type="auto"/>
            <w:tcBorders>
              <w:top w:val="nil"/>
              <w:left w:val="nil"/>
              <w:bottom w:val="single" w:sz="4" w:space="0" w:color="auto"/>
              <w:right w:val="single" w:sz="4" w:space="0" w:color="auto"/>
            </w:tcBorders>
            <w:hideMark/>
          </w:tcPr>
          <w:p w14:paraId="028EF291" w14:textId="77777777" w:rsidR="004F10A7" w:rsidRPr="004F10A7" w:rsidRDefault="004F10A7" w:rsidP="00985038">
            <w:pPr>
              <w:spacing w:after="0"/>
              <w:ind w:left="0" w:firstLine="0"/>
            </w:pPr>
            <w:r w:rsidRPr="004F10A7">
              <w:t>Revêtement en carreaux faience sur paillasee sur toutes les faces</w:t>
            </w:r>
          </w:p>
        </w:tc>
        <w:tc>
          <w:tcPr>
            <w:tcW w:w="0" w:type="auto"/>
            <w:tcBorders>
              <w:top w:val="nil"/>
              <w:left w:val="nil"/>
              <w:bottom w:val="single" w:sz="4" w:space="0" w:color="auto"/>
              <w:right w:val="single" w:sz="4" w:space="0" w:color="auto"/>
            </w:tcBorders>
            <w:noWrap/>
            <w:vAlign w:val="center"/>
            <w:hideMark/>
          </w:tcPr>
          <w:p w14:paraId="40FC65B7" w14:textId="77777777" w:rsidR="004F10A7" w:rsidRPr="004F10A7" w:rsidRDefault="004F10A7" w:rsidP="00985038">
            <w:pPr>
              <w:spacing w:after="0"/>
            </w:pPr>
            <w:r w:rsidRPr="004F10A7">
              <w:t>m²</w:t>
            </w:r>
          </w:p>
        </w:tc>
        <w:tc>
          <w:tcPr>
            <w:tcW w:w="0" w:type="auto"/>
            <w:tcBorders>
              <w:top w:val="nil"/>
              <w:left w:val="nil"/>
              <w:bottom w:val="single" w:sz="4" w:space="0" w:color="auto"/>
              <w:right w:val="single" w:sz="4" w:space="0" w:color="auto"/>
            </w:tcBorders>
            <w:noWrap/>
            <w:vAlign w:val="center"/>
            <w:hideMark/>
          </w:tcPr>
          <w:p w14:paraId="2DD6EA70" w14:textId="77777777" w:rsidR="004F10A7" w:rsidRPr="004F10A7" w:rsidRDefault="004F10A7" w:rsidP="00985038">
            <w:pPr>
              <w:spacing w:after="0"/>
            </w:pPr>
            <w:r w:rsidRPr="004F10A7">
              <w:t> </w:t>
            </w:r>
          </w:p>
        </w:tc>
        <w:tc>
          <w:tcPr>
            <w:tcW w:w="0" w:type="auto"/>
            <w:tcBorders>
              <w:top w:val="nil"/>
              <w:left w:val="nil"/>
              <w:bottom w:val="single" w:sz="4" w:space="0" w:color="auto"/>
              <w:right w:val="single" w:sz="4" w:space="0" w:color="auto"/>
            </w:tcBorders>
            <w:noWrap/>
            <w:vAlign w:val="center"/>
            <w:hideMark/>
          </w:tcPr>
          <w:p w14:paraId="28EC83B6" w14:textId="77777777" w:rsidR="004F10A7" w:rsidRPr="004F10A7" w:rsidRDefault="004F10A7" w:rsidP="00985038">
            <w:pPr>
              <w:spacing w:after="0"/>
            </w:pPr>
            <w:r w:rsidRPr="004F10A7">
              <w:t> </w:t>
            </w:r>
          </w:p>
        </w:tc>
      </w:tr>
      <w:tr w:rsidR="004F10A7" w:rsidRPr="004F10A7" w14:paraId="1DEE1875"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32ADF9E1" w14:textId="77777777" w:rsidR="004F10A7" w:rsidRPr="00F27D7C" w:rsidRDefault="004F10A7" w:rsidP="00985038">
            <w:pPr>
              <w:spacing w:after="0"/>
              <w:rPr>
                <w:b/>
                <w:bCs/>
              </w:rPr>
            </w:pPr>
            <w:r w:rsidRPr="00F27D7C">
              <w:rPr>
                <w:b/>
                <w:bCs/>
              </w:rPr>
              <w:t>6</w:t>
            </w:r>
          </w:p>
        </w:tc>
        <w:tc>
          <w:tcPr>
            <w:tcW w:w="0" w:type="auto"/>
            <w:tcBorders>
              <w:top w:val="nil"/>
              <w:left w:val="nil"/>
              <w:bottom w:val="single" w:sz="4" w:space="0" w:color="auto"/>
              <w:right w:val="single" w:sz="4" w:space="0" w:color="auto"/>
            </w:tcBorders>
            <w:hideMark/>
          </w:tcPr>
          <w:p w14:paraId="5757FA5D" w14:textId="77777777" w:rsidR="004F10A7" w:rsidRPr="00F27D7C" w:rsidRDefault="004F10A7" w:rsidP="00985038">
            <w:pPr>
              <w:spacing w:after="0"/>
              <w:ind w:left="0" w:firstLine="0"/>
              <w:rPr>
                <w:b/>
                <w:bCs/>
              </w:rPr>
            </w:pPr>
            <w:r w:rsidRPr="00F27D7C">
              <w:rPr>
                <w:b/>
                <w:bCs/>
              </w:rPr>
              <w:t>Béton en élévation</w:t>
            </w:r>
          </w:p>
        </w:tc>
        <w:tc>
          <w:tcPr>
            <w:tcW w:w="0" w:type="auto"/>
            <w:tcBorders>
              <w:top w:val="nil"/>
              <w:left w:val="nil"/>
              <w:bottom w:val="single" w:sz="4" w:space="0" w:color="auto"/>
              <w:right w:val="single" w:sz="4" w:space="0" w:color="auto"/>
            </w:tcBorders>
            <w:noWrap/>
            <w:hideMark/>
          </w:tcPr>
          <w:p w14:paraId="652CA284" w14:textId="77777777" w:rsidR="004F10A7" w:rsidRPr="004F10A7" w:rsidRDefault="004F10A7" w:rsidP="00985038">
            <w:pPr>
              <w:spacing w:after="0"/>
            </w:pPr>
            <w:r w:rsidRPr="004F10A7">
              <w:t> </w:t>
            </w:r>
          </w:p>
        </w:tc>
        <w:tc>
          <w:tcPr>
            <w:tcW w:w="0" w:type="auto"/>
            <w:tcBorders>
              <w:top w:val="nil"/>
              <w:left w:val="nil"/>
              <w:bottom w:val="single" w:sz="4" w:space="0" w:color="auto"/>
              <w:right w:val="single" w:sz="4" w:space="0" w:color="auto"/>
            </w:tcBorders>
            <w:noWrap/>
            <w:hideMark/>
          </w:tcPr>
          <w:p w14:paraId="7C638EE5" w14:textId="77777777" w:rsidR="004F10A7" w:rsidRPr="004F10A7" w:rsidRDefault="004F10A7" w:rsidP="00985038">
            <w:pPr>
              <w:spacing w:after="0"/>
            </w:pPr>
            <w:r w:rsidRPr="004F10A7">
              <w:t> </w:t>
            </w:r>
          </w:p>
        </w:tc>
        <w:tc>
          <w:tcPr>
            <w:tcW w:w="0" w:type="auto"/>
            <w:tcBorders>
              <w:top w:val="nil"/>
              <w:left w:val="nil"/>
              <w:bottom w:val="single" w:sz="4" w:space="0" w:color="auto"/>
              <w:right w:val="single" w:sz="4" w:space="0" w:color="auto"/>
            </w:tcBorders>
            <w:noWrap/>
            <w:hideMark/>
          </w:tcPr>
          <w:p w14:paraId="126DEB71" w14:textId="77777777" w:rsidR="004F10A7" w:rsidRPr="004F10A7" w:rsidRDefault="004F10A7" w:rsidP="00985038">
            <w:pPr>
              <w:spacing w:after="0"/>
            </w:pPr>
            <w:r w:rsidRPr="004F10A7">
              <w:t> </w:t>
            </w:r>
          </w:p>
        </w:tc>
      </w:tr>
      <w:tr w:rsidR="004F10A7" w:rsidRPr="004F10A7" w14:paraId="773F8DB1"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522D0224" w14:textId="77777777" w:rsidR="004F10A7" w:rsidRPr="004F10A7" w:rsidRDefault="004F10A7" w:rsidP="00985038">
            <w:pPr>
              <w:spacing w:after="0"/>
            </w:pPr>
            <w:r w:rsidRPr="004F10A7">
              <w:t>6.1</w:t>
            </w:r>
          </w:p>
        </w:tc>
        <w:tc>
          <w:tcPr>
            <w:tcW w:w="0" w:type="auto"/>
            <w:tcBorders>
              <w:top w:val="nil"/>
              <w:left w:val="nil"/>
              <w:bottom w:val="single" w:sz="4" w:space="0" w:color="auto"/>
              <w:right w:val="single" w:sz="4" w:space="0" w:color="auto"/>
            </w:tcBorders>
            <w:hideMark/>
          </w:tcPr>
          <w:p w14:paraId="23B7FD6A" w14:textId="77777777" w:rsidR="004F10A7" w:rsidRPr="004F10A7" w:rsidRDefault="004F10A7" w:rsidP="00985038">
            <w:pPr>
              <w:spacing w:after="0"/>
              <w:ind w:left="0" w:firstLine="0"/>
            </w:pPr>
            <w:r w:rsidRPr="004F10A7">
              <w:t>Béton armé pour longrines</w:t>
            </w:r>
          </w:p>
        </w:tc>
        <w:tc>
          <w:tcPr>
            <w:tcW w:w="0" w:type="auto"/>
            <w:tcBorders>
              <w:top w:val="nil"/>
              <w:left w:val="nil"/>
              <w:bottom w:val="single" w:sz="4" w:space="0" w:color="auto"/>
              <w:right w:val="single" w:sz="4" w:space="0" w:color="auto"/>
            </w:tcBorders>
            <w:noWrap/>
            <w:hideMark/>
          </w:tcPr>
          <w:p w14:paraId="64819948" w14:textId="77777777" w:rsidR="004F10A7" w:rsidRPr="004F10A7" w:rsidRDefault="004F10A7" w:rsidP="00985038">
            <w:pPr>
              <w:spacing w:after="0"/>
            </w:pPr>
            <w:r w:rsidRPr="004F10A7">
              <w:t>m3</w:t>
            </w:r>
          </w:p>
        </w:tc>
        <w:tc>
          <w:tcPr>
            <w:tcW w:w="0" w:type="auto"/>
            <w:tcBorders>
              <w:top w:val="nil"/>
              <w:left w:val="nil"/>
              <w:bottom w:val="single" w:sz="4" w:space="0" w:color="auto"/>
              <w:right w:val="single" w:sz="4" w:space="0" w:color="auto"/>
            </w:tcBorders>
            <w:noWrap/>
            <w:hideMark/>
          </w:tcPr>
          <w:p w14:paraId="5AE24DD3" w14:textId="77777777" w:rsidR="004F10A7" w:rsidRPr="004F10A7" w:rsidRDefault="004F10A7" w:rsidP="00985038">
            <w:pPr>
              <w:spacing w:after="0"/>
            </w:pPr>
            <w:r w:rsidRPr="004F10A7">
              <w:t> </w:t>
            </w:r>
          </w:p>
        </w:tc>
        <w:tc>
          <w:tcPr>
            <w:tcW w:w="0" w:type="auto"/>
            <w:tcBorders>
              <w:top w:val="nil"/>
              <w:left w:val="nil"/>
              <w:bottom w:val="single" w:sz="4" w:space="0" w:color="auto"/>
              <w:right w:val="single" w:sz="4" w:space="0" w:color="auto"/>
            </w:tcBorders>
            <w:noWrap/>
            <w:hideMark/>
          </w:tcPr>
          <w:p w14:paraId="36D07C5B" w14:textId="77777777" w:rsidR="004F10A7" w:rsidRPr="004F10A7" w:rsidRDefault="004F10A7" w:rsidP="00985038">
            <w:pPr>
              <w:spacing w:after="0"/>
            </w:pPr>
            <w:r w:rsidRPr="004F10A7">
              <w:t> </w:t>
            </w:r>
          </w:p>
        </w:tc>
      </w:tr>
      <w:tr w:rsidR="004F10A7" w:rsidRPr="004F10A7" w14:paraId="2A31FF55"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5C2BA8F3" w14:textId="77777777" w:rsidR="004F10A7" w:rsidRPr="004F10A7" w:rsidRDefault="004F10A7" w:rsidP="00985038">
            <w:pPr>
              <w:spacing w:after="0"/>
            </w:pPr>
            <w:r w:rsidRPr="004F10A7">
              <w:t>6.2</w:t>
            </w:r>
          </w:p>
        </w:tc>
        <w:tc>
          <w:tcPr>
            <w:tcW w:w="0" w:type="auto"/>
            <w:tcBorders>
              <w:top w:val="nil"/>
              <w:left w:val="nil"/>
              <w:bottom w:val="single" w:sz="4" w:space="0" w:color="auto"/>
              <w:right w:val="single" w:sz="4" w:space="0" w:color="auto"/>
            </w:tcBorders>
            <w:hideMark/>
          </w:tcPr>
          <w:p w14:paraId="11FD509D" w14:textId="77777777" w:rsidR="004F10A7" w:rsidRPr="004F10A7" w:rsidRDefault="004F10A7" w:rsidP="00985038">
            <w:pPr>
              <w:spacing w:after="0"/>
              <w:ind w:left="0" w:firstLine="0"/>
            </w:pPr>
            <w:r w:rsidRPr="004F10A7">
              <w:t>Béton armé pour poutre et chaînage</w:t>
            </w:r>
          </w:p>
        </w:tc>
        <w:tc>
          <w:tcPr>
            <w:tcW w:w="0" w:type="auto"/>
            <w:tcBorders>
              <w:top w:val="nil"/>
              <w:left w:val="nil"/>
              <w:bottom w:val="single" w:sz="4" w:space="0" w:color="auto"/>
              <w:right w:val="single" w:sz="4" w:space="0" w:color="auto"/>
            </w:tcBorders>
            <w:noWrap/>
            <w:hideMark/>
          </w:tcPr>
          <w:p w14:paraId="3E0A64D0" w14:textId="77777777" w:rsidR="004F10A7" w:rsidRPr="004F10A7" w:rsidRDefault="004F10A7" w:rsidP="00985038">
            <w:pPr>
              <w:spacing w:after="0"/>
            </w:pPr>
            <w:r w:rsidRPr="004F10A7">
              <w:t>m3</w:t>
            </w:r>
          </w:p>
        </w:tc>
        <w:tc>
          <w:tcPr>
            <w:tcW w:w="0" w:type="auto"/>
            <w:tcBorders>
              <w:top w:val="nil"/>
              <w:left w:val="nil"/>
              <w:bottom w:val="single" w:sz="4" w:space="0" w:color="auto"/>
              <w:right w:val="single" w:sz="4" w:space="0" w:color="auto"/>
            </w:tcBorders>
            <w:noWrap/>
            <w:hideMark/>
          </w:tcPr>
          <w:p w14:paraId="2FCA47DF" w14:textId="77777777" w:rsidR="004F10A7" w:rsidRPr="004F10A7" w:rsidRDefault="004F10A7" w:rsidP="00985038">
            <w:pPr>
              <w:spacing w:after="0"/>
            </w:pPr>
            <w:r w:rsidRPr="004F10A7">
              <w:t> </w:t>
            </w:r>
          </w:p>
        </w:tc>
        <w:tc>
          <w:tcPr>
            <w:tcW w:w="0" w:type="auto"/>
            <w:tcBorders>
              <w:top w:val="nil"/>
              <w:left w:val="nil"/>
              <w:bottom w:val="single" w:sz="4" w:space="0" w:color="auto"/>
              <w:right w:val="single" w:sz="4" w:space="0" w:color="auto"/>
            </w:tcBorders>
            <w:noWrap/>
            <w:hideMark/>
          </w:tcPr>
          <w:p w14:paraId="7E33F459" w14:textId="77777777" w:rsidR="004F10A7" w:rsidRPr="004F10A7" w:rsidRDefault="004F10A7" w:rsidP="00985038">
            <w:pPr>
              <w:spacing w:after="0"/>
            </w:pPr>
            <w:r w:rsidRPr="004F10A7">
              <w:t> </w:t>
            </w:r>
          </w:p>
        </w:tc>
      </w:tr>
      <w:tr w:rsidR="004F10A7" w:rsidRPr="004F10A7" w14:paraId="49071C6A"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5B1D233D" w14:textId="77777777" w:rsidR="004F10A7" w:rsidRPr="004F10A7" w:rsidRDefault="004F10A7" w:rsidP="00985038">
            <w:pPr>
              <w:spacing w:after="0"/>
            </w:pPr>
            <w:r w:rsidRPr="004F10A7">
              <w:t>6.3</w:t>
            </w:r>
          </w:p>
        </w:tc>
        <w:tc>
          <w:tcPr>
            <w:tcW w:w="0" w:type="auto"/>
            <w:tcBorders>
              <w:top w:val="nil"/>
              <w:left w:val="nil"/>
              <w:bottom w:val="single" w:sz="4" w:space="0" w:color="auto"/>
              <w:right w:val="single" w:sz="4" w:space="0" w:color="auto"/>
            </w:tcBorders>
            <w:hideMark/>
          </w:tcPr>
          <w:p w14:paraId="07DDC051" w14:textId="77777777" w:rsidR="004F10A7" w:rsidRPr="004F10A7" w:rsidRDefault="004F10A7" w:rsidP="00985038">
            <w:pPr>
              <w:spacing w:after="0"/>
              <w:ind w:left="0" w:firstLine="0"/>
            </w:pPr>
            <w:r w:rsidRPr="004F10A7">
              <w:t>Béton armé pour linteau et appuis fenêtres</w:t>
            </w:r>
          </w:p>
        </w:tc>
        <w:tc>
          <w:tcPr>
            <w:tcW w:w="0" w:type="auto"/>
            <w:tcBorders>
              <w:top w:val="nil"/>
              <w:left w:val="nil"/>
              <w:bottom w:val="single" w:sz="4" w:space="0" w:color="auto"/>
              <w:right w:val="single" w:sz="4" w:space="0" w:color="auto"/>
            </w:tcBorders>
            <w:noWrap/>
            <w:hideMark/>
          </w:tcPr>
          <w:p w14:paraId="61279F24" w14:textId="77777777" w:rsidR="004F10A7" w:rsidRPr="004F10A7" w:rsidRDefault="004F10A7" w:rsidP="00985038">
            <w:pPr>
              <w:spacing w:after="0"/>
            </w:pPr>
            <w:r w:rsidRPr="004F10A7">
              <w:t>m3</w:t>
            </w:r>
          </w:p>
        </w:tc>
        <w:tc>
          <w:tcPr>
            <w:tcW w:w="0" w:type="auto"/>
            <w:tcBorders>
              <w:top w:val="nil"/>
              <w:left w:val="nil"/>
              <w:bottom w:val="single" w:sz="4" w:space="0" w:color="auto"/>
              <w:right w:val="single" w:sz="4" w:space="0" w:color="auto"/>
            </w:tcBorders>
            <w:noWrap/>
            <w:hideMark/>
          </w:tcPr>
          <w:p w14:paraId="48111F5D" w14:textId="77777777" w:rsidR="004F10A7" w:rsidRPr="004F10A7" w:rsidRDefault="004F10A7" w:rsidP="00985038">
            <w:pPr>
              <w:spacing w:after="0"/>
            </w:pPr>
            <w:r w:rsidRPr="004F10A7">
              <w:t> </w:t>
            </w:r>
          </w:p>
        </w:tc>
        <w:tc>
          <w:tcPr>
            <w:tcW w:w="0" w:type="auto"/>
            <w:tcBorders>
              <w:top w:val="nil"/>
              <w:left w:val="nil"/>
              <w:bottom w:val="single" w:sz="4" w:space="0" w:color="auto"/>
              <w:right w:val="single" w:sz="4" w:space="0" w:color="auto"/>
            </w:tcBorders>
            <w:noWrap/>
            <w:hideMark/>
          </w:tcPr>
          <w:p w14:paraId="53ED1338" w14:textId="77777777" w:rsidR="004F10A7" w:rsidRPr="004F10A7" w:rsidRDefault="004F10A7" w:rsidP="00985038">
            <w:pPr>
              <w:spacing w:after="0"/>
            </w:pPr>
            <w:r w:rsidRPr="004F10A7">
              <w:t> </w:t>
            </w:r>
          </w:p>
        </w:tc>
      </w:tr>
      <w:tr w:rsidR="004F10A7" w:rsidRPr="004F10A7" w14:paraId="20AB07C4" w14:textId="77777777" w:rsidTr="00F41FFD">
        <w:trPr>
          <w:trHeight w:val="20"/>
        </w:trPr>
        <w:tc>
          <w:tcPr>
            <w:tcW w:w="0" w:type="auto"/>
            <w:tcBorders>
              <w:top w:val="nil"/>
              <w:left w:val="single" w:sz="4" w:space="0" w:color="auto"/>
              <w:bottom w:val="single" w:sz="4" w:space="0" w:color="auto"/>
              <w:right w:val="single" w:sz="4" w:space="0" w:color="auto"/>
            </w:tcBorders>
            <w:noWrap/>
            <w:vAlign w:val="center"/>
            <w:hideMark/>
          </w:tcPr>
          <w:p w14:paraId="30D9FCE1" w14:textId="77777777" w:rsidR="004F10A7" w:rsidRPr="004F10A7" w:rsidRDefault="004F10A7" w:rsidP="00985038">
            <w:pPr>
              <w:spacing w:after="0"/>
            </w:pPr>
            <w:r w:rsidRPr="004F10A7">
              <w:t>6.4</w:t>
            </w:r>
          </w:p>
        </w:tc>
        <w:tc>
          <w:tcPr>
            <w:tcW w:w="0" w:type="auto"/>
            <w:tcBorders>
              <w:top w:val="nil"/>
              <w:left w:val="nil"/>
              <w:bottom w:val="single" w:sz="4" w:space="0" w:color="auto"/>
              <w:right w:val="single" w:sz="4" w:space="0" w:color="auto"/>
            </w:tcBorders>
            <w:hideMark/>
          </w:tcPr>
          <w:p w14:paraId="35C70C92" w14:textId="77777777" w:rsidR="004F10A7" w:rsidRPr="004F10A7" w:rsidRDefault="004F10A7" w:rsidP="00985038">
            <w:pPr>
              <w:spacing w:after="0"/>
              <w:ind w:left="0" w:firstLine="0"/>
            </w:pPr>
            <w:r w:rsidRPr="004F10A7">
              <w:t>Béton armé pour rampe d'accès, marches + nez de marches en cornière de 40</w:t>
            </w:r>
          </w:p>
        </w:tc>
        <w:tc>
          <w:tcPr>
            <w:tcW w:w="0" w:type="auto"/>
            <w:tcBorders>
              <w:top w:val="nil"/>
              <w:left w:val="nil"/>
              <w:bottom w:val="single" w:sz="4" w:space="0" w:color="auto"/>
              <w:right w:val="single" w:sz="4" w:space="0" w:color="auto"/>
            </w:tcBorders>
            <w:noWrap/>
            <w:vAlign w:val="center"/>
            <w:hideMark/>
          </w:tcPr>
          <w:p w14:paraId="303A05CC" w14:textId="77777777" w:rsidR="004F10A7" w:rsidRPr="004F10A7" w:rsidRDefault="004F10A7" w:rsidP="00985038">
            <w:pPr>
              <w:spacing w:after="0"/>
            </w:pPr>
            <w:r w:rsidRPr="004F10A7">
              <w:t>m3</w:t>
            </w:r>
          </w:p>
        </w:tc>
        <w:tc>
          <w:tcPr>
            <w:tcW w:w="0" w:type="auto"/>
            <w:tcBorders>
              <w:top w:val="nil"/>
              <w:left w:val="nil"/>
              <w:bottom w:val="single" w:sz="4" w:space="0" w:color="auto"/>
              <w:right w:val="single" w:sz="4" w:space="0" w:color="auto"/>
            </w:tcBorders>
            <w:noWrap/>
            <w:vAlign w:val="center"/>
            <w:hideMark/>
          </w:tcPr>
          <w:p w14:paraId="3CFD24E6" w14:textId="77777777" w:rsidR="004F10A7" w:rsidRPr="004F10A7" w:rsidRDefault="004F10A7" w:rsidP="00985038">
            <w:pPr>
              <w:spacing w:after="0"/>
            </w:pPr>
            <w:r w:rsidRPr="004F10A7">
              <w:t> </w:t>
            </w:r>
          </w:p>
        </w:tc>
        <w:tc>
          <w:tcPr>
            <w:tcW w:w="0" w:type="auto"/>
            <w:tcBorders>
              <w:top w:val="nil"/>
              <w:left w:val="nil"/>
              <w:bottom w:val="single" w:sz="4" w:space="0" w:color="auto"/>
              <w:right w:val="single" w:sz="4" w:space="0" w:color="auto"/>
            </w:tcBorders>
            <w:noWrap/>
            <w:vAlign w:val="center"/>
            <w:hideMark/>
          </w:tcPr>
          <w:p w14:paraId="567D5176" w14:textId="77777777" w:rsidR="004F10A7" w:rsidRPr="004F10A7" w:rsidRDefault="004F10A7" w:rsidP="00985038">
            <w:pPr>
              <w:spacing w:after="0"/>
            </w:pPr>
            <w:r w:rsidRPr="004F10A7">
              <w:t> </w:t>
            </w:r>
          </w:p>
        </w:tc>
      </w:tr>
      <w:tr w:rsidR="004F10A7" w:rsidRPr="004F10A7" w14:paraId="05B9FC26"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5C55B342" w14:textId="77777777" w:rsidR="004F10A7" w:rsidRPr="004F10A7" w:rsidRDefault="004F10A7" w:rsidP="00985038">
            <w:pPr>
              <w:spacing w:after="0"/>
            </w:pPr>
            <w:r w:rsidRPr="004F10A7">
              <w:t>6.5</w:t>
            </w:r>
          </w:p>
        </w:tc>
        <w:tc>
          <w:tcPr>
            <w:tcW w:w="0" w:type="auto"/>
            <w:tcBorders>
              <w:top w:val="nil"/>
              <w:left w:val="nil"/>
              <w:bottom w:val="single" w:sz="4" w:space="0" w:color="auto"/>
              <w:right w:val="single" w:sz="4" w:space="0" w:color="auto"/>
            </w:tcBorders>
            <w:hideMark/>
          </w:tcPr>
          <w:p w14:paraId="5ECAC8A3" w14:textId="77777777" w:rsidR="004F10A7" w:rsidRPr="004F10A7" w:rsidRDefault="004F10A7" w:rsidP="00985038">
            <w:pPr>
              <w:spacing w:after="0"/>
              <w:ind w:left="0" w:firstLine="0"/>
            </w:pPr>
            <w:r w:rsidRPr="004F10A7">
              <w:t>Béton armé pour paillasse</w:t>
            </w:r>
          </w:p>
        </w:tc>
        <w:tc>
          <w:tcPr>
            <w:tcW w:w="0" w:type="auto"/>
            <w:tcBorders>
              <w:top w:val="nil"/>
              <w:left w:val="nil"/>
              <w:bottom w:val="single" w:sz="4" w:space="0" w:color="auto"/>
              <w:right w:val="single" w:sz="4" w:space="0" w:color="auto"/>
            </w:tcBorders>
            <w:noWrap/>
            <w:hideMark/>
          </w:tcPr>
          <w:p w14:paraId="247FF101" w14:textId="77777777" w:rsidR="004F10A7" w:rsidRPr="004F10A7" w:rsidRDefault="004F10A7" w:rsidP="00985038">
            <w:pPr>
              <w:spacing w:after="0"/>
            </w:pPr>
            <w:r w:rsidRPr="004F10A7">
              <w:t>m3</w:t>
            </w:r>
          </w:p>
        </w:tc>
        <w:tc>
          <w:tcPr>
            <w:tcW w:w="0" w:type="auto"/>
            <w:tcBorders>
              <w:top w:val="nil"/>
              <w:left w:val="nil"/>
              <w:bottom w:val="single" w:sz="4" w:space="0" w:color="auto"/>
              <w:right w:val="single" w:sz="4" w:space="0" w:color="auto"/>
            </w:tcBorders>
            <w:noWrap/>
            <w:hideMark/>
          </w:tcPr>
          <w:p w14:paraId="5B4D7A65" w14:textId="77777777" w:rsidR="004F10A7" w:rsidRPr="004F10A7" w:rsidRDefault="004F10A7" w:rsidP="00985038">
            <w:pPr>
              <w:spacing w:after="0"/>
            </w:pPr>
            <w:r w:rsidRPr="004F10A7">
              <w:t> </w:t>
            </w:r>
          </w:p>
        </w:tc>
        <w:tc>
          <w:tcPr>
            <w:tcW w:w="0" w:type="auto"/>
            <w:tcBorders>
              <w:top w:val="nil"/>
              <w:left w:val="nil"/>
              <w:bottom w:val="single" w:sz="4" w:space="0" w:color="auto"/>
              <w:right w:val="single" w:sz="4" w:space="0" w:color="auto"/>
            </w:tcBorders>
            <w:noWrap/>
            <w:hideMark/>
          </w:tcPr>
          <w:p w14:paraId="465D5606" w14:textId="77777777" w:rsidR="004F10A7" w:rsidRPr="004F10A7" w:rsidRDefault="004F10A7" w:rsidP="00985038">
            <w:pPr>
              <w:spacing w:after="0"/>
            </w:pPr>
            <w:r w:rsidRPr="004F10A7">
              <w:t> </w:t>
            </w:r>
          </w:p>
        </w:tc>
      </w:tr>
      <w:tr w:rsidR="004F10A7" w:rsidRPr="004F10A7" w14:paraId="37398CC4"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4B0AFAB9" w14:textId="77777777" w:rsidR="004F10A7" w:rsidRPr="004F10A7" w:rsidRDefault="004F10A7" w:rsidP="00985038">
            <w:pPr>
              <w:spacing w:after="0"/>
            </w:pPr>
            <w:r w:rsidRPr="004F10A7">
              <w:t>6.6</w:t>
            </w:r>
          </w:p>
        </w:tc>
        <w:tc>
          <w:tcPr>
            <w:tcW w:w="0" w:type="auto"/>
            <w:tcBorders>
              <w:top w:val="nil"/>
              <w:left w:val="nil"/>
              <w:bottom w:val="single" w:sz="4" w:space="0" w:color="auto"/>
              <w:right w:val="single" w:sz="4" w:space="0" w:color="auto"/>
            </w:tcBorders>
            <w:hideMark/>
          </w:tcPr>
          <w:p w14:paraId="7F415888" w14:textId="77777777" w:rsidR="004F10A7" w:rsidRPr="004F10A7" w:rsidRDefault="004F10A7" w:rsidP="00985038">
            <w:pPr>
              <w:spacing w:after="0"/>
              <w:ind w:left="0" w:firstLine="0"/>
            </w:pPr>
            <w:r w:rsidRPr="004F10A7">
              <w:t>Béton armé pour poteaux en élévation</w:t>
            </w:r>
          </w:p>
        </w:tc>
        <w:tc>
          <w:tcPr>
            <w:tcW w:w="0" w:type="auto"/>
            <w:tcBorders>
              <w:top w:val="nil"/>
              <w:left w:val="nil"/>
              <w:bottom w:val="single" w:sz="4" w:space="0" w:color="auto"/>
              <w:right w:val="single" w:sz="4" w:space="0" w:color="auto"/>
            </w:tcBorders>
            <w:noWrap/>
            <w:hideMark/>
          </w:tcPr>
          <w:p w14:paraId="08EE44A2" w14:textId="77777777" w:rsidR="004F10A7" w:rsidRPr="004F10A7" w:rsidRDefault="004F10A7" w:rsidP="00985038">
            <w:pPr>
              <w:spacing w:after="0"/>
            </w:pPr>
            <w:r w:rsidRPr="004F10A7">
              <w:t>m3</w:t>
            </w:r>
          </w:p>
        </w:tc>
        <w:tc>
          <w:tcPr>
            <w:tcW w:w="0" w:type="auto"/>
            <w:tcBorders>
              <w:top w:val="nil"/>
              <w:left w:val="nil"/>
              <w:bottom w:val="single" w:sz="4" w:space="0" w:color="auto"/>
              <w:right w:val="single" w:sz="4" w:space="0" w:color="auto"/>
            </w:tcBorders>
            <w:noWrap/>
            <w:hideMark/>
          </w:tcPr>
          <w:p w14:paraId="37CBABA1" w14:textId="77777777" w:rsidR="004F10A7" w:rsidRPr="004F10A7" w:rsidRDefault="004F10A7" w:rsidP="00985038">
            <w:pPr>
              <w:spacing w:after="0"/>
            </w:pPr>
            <w:r w:rsidRPr="004F10A7">
              <w:t> </w:t>
            </w:r>
          </w:p>
        </w:tc>
        <w:tc>
          <w:tcPr>
            <w:tcW w:w="0" w:type="auto"/>
            <w:tcBorders>
              <w:top w:val="nil"/>
              <w:left w:val="nil"/>
              <w:bottom w:val="single" w:sz="4" w:space="0" w:color="auto"/>
              <w:right w:val="single" w:sz="4" w:space="0" w:color="auto"/>
            </w:tcBorders>
            <w:noWrap/>
            <w:hideMark/>
          </w:tcPr>
          <w:p w14:paraId="1B8422D9" w14:textId="77777777" w:rsidR="004F10A7" w:rsidRPr="004F10A7" w:rsidRDefault="004F10A7" w:rsidP="00985038">
            <w:pPr>
              <w:spacing w:after="0"/>
            </w:pPr>
            <w:r w:rsidRPr="004F10A7">
              <w:t> </w:t>
            </w:r>
          </w:p>
        </w:tc>
      </w:tr>
      <w:tr w:rsidR="004F10A7" w:rsidRPr="004F10A7" w14:paraId="3A5DF688"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35D9FBF1" w14:textId="77777777" w:rsidR="004F10A7" w:rsidRPr="004F10A7" w:rsidRDefault="004F10A7" w:rsidP="00985038">
            <w:pPr>
              <w:spacing w:after="0"/>
            </w:pPr>
            <w:r w:rsidRPr="004F10A7">
              <w:t>6.7</w:t>
            </w:r>
          </w:p>
        </w:tc>
        <w:tc>
          <w:tcPr>
            <w:tcW w:w="0" w:type="auto"/>
            <w:tcBorders>
              <w:top w:val="nil"/>
              <w:left w:val="nil"/>
              <w:bottom w:val="single" w:sz="4" w:space="0" w:color="auto"/>
              <w:right w:val="single" w:sz="4" w:space="0" w:color="auto"/>
            </w:tcBorders>
            <w:hideMark/>
          </w:tcPr>
          <w:p w14:paraId="06A323FF" w14:textId="77777777" w:rsidR="004F10A7" w:rsidRPr="004F10A7" w:rsidRDefault="004F10A7" w:rsidP="00985038">
            <w:pPr>
              <w:spacing w:after="0"/>
              <w:ind w:left="0" w:firstLine="0"/>
            </w:pPr>
            <w:r w:rsidRPr="004F10A7">
              <w:t>Béton armé pour estrade</w:t>
            </w:r>
          </w:p>
        </w:tc>
        <w:tc>
          <w:tcPr>
            <w:tcW w:w="0" w:type="auto"/>
            <w:tcBorders>
              <w:top w:val="nil"/>
              <w:left w:val="nil"/>
              <w:bottom w:val="single" w:sz="4" w:space="0" w:color="auto"/>
              <w:right w:val="single" w:sz="4" w:space="0" w:color="auto"/>
            </w:tcBorders>
            <w:noWrap/>
            <w:hideMark/>
          </w:tcPr>
          <w:p w14:paraId="3BA8A024" w14:textId="77777777" w:rsidR="004F10A7" w:rsidRPr="004F10A7" w:rsidRDefault="004F10A7" w:rsidP="00985038">
            <w:pPr>
              <w:spacing w:after="0"/>
            </w:pPr>
            <w:r w:rsidRPr="004F10A7">
              <w:t>m3</w:t>
            </w:r>
          </w:p>
        </w:tc>
        <w:tc>
          <w:tcPr>
            <w:tcW w:w="0" w:type="auto"/>
            <w:tcBorders>
              <w:top w:val="nil"/>
              <w:left w:val="nil"/>
              <w:bottom w:val="single" w:sz="4" w:space="0" w:color="auto"/>
              <w:right w:val="single" w:sz="4" w:space="0" w:color="auto"/>
            </w:tcBorders>
            <w:noWrap/>
            <w:hideMark/>
          </w:tcPr>
          <w:p w14:paraId="4F1448E3" w14:textId="77777777" w:rsidR="004F10A7" w:rsidRPr="004F10A7" w:rsidRDefault="004F10A7" w:rsidP="00985038">
            <w:pPr>
              <w:spacing w:after="0"/>
            </w:pPr>
            <w:r w:rsidRPr="004F10A7">
              <w:t> </w:t>
            </w:r>
          </w:p>
        </w:tc>
        <w:tc>
          <w:tcPr>
            <w:tcW w:w="0" w:type="auto"/>
            <w:tcBorders>
              <w:top w:val="nil"/>
              <w:left w:val="nil"/>
              <w:bottom w:val="single" w:sz="4" w:space="0" w:color="auto"/>
              <w:right w:val="single" w:sz="4" w:space="0" w:color="auto"/>
            </w:tcBorders>
            <w:noWrap/>
            <w:hideMark/>
          </w:tcPr>
          <w:p w14:paraId="583D1510" w14:textId="77777777" w:rsidR="004F10A7" w:rsidRPr="004F10A7" w:rsidRDefault="004F10A7" w:rsidP="00985038">
            <w:pPr>
              <w:spacing w:after="0"/>
            </w:pPr>
            <w:r w:rsidRPr="004F10A7">
              <w:t> </w:t>
            </w:r>
          </w:p>
        </w:tc>
      </w:tr>
      <w:tr w:rsidR="004F10A7" w:rsidRPr="004F10A7" w14:paraId="53F3D5A8"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41C79294" w14:textId="77777777" w:rsidR="004F10A7" w:rsidRPr="004F10A7" w:rsidRDefault="004F10A7" w:rsidP="00985038">
            <w:pPr>
              <w:spacing w:after="0"/>
            </w:pPr>
            <w:r w:rsidRPr="004F10A7">
              <w:t>6.8</w:t>
            </w:r>
          </w:p>
        </w:tc>
        <w:tc>
          <w:tcPr>
            <w:tcW w:w="0" w:type="auto"/>
            <w:tcBorders>
              <w:top w:val="nil"/>
              <w:left w:val="nil"/>
              <w:bottom w:val="single" w:sz="4" w:space="0" w:color="auto"/>
              <w:right w:val="single" w:sz="4" w:space="0" w:color="auto"/>
            </w:tcBorders>
            <w:hideMark/>
          </w:tcPr>
          <w:p w14:paraId="204F0312" w14:textId="77777777" w:rsidR="004F10A7" w:rsidRPr="004F10A7" w:rsidRDefault="004F10A7" w:rsidP="00985038">
            <w:pPr>
              <w:spacing w:after="0"/>
              <w:ind w:left="0" w:firstLine="0"/>
            </w:pPr>
            <w:r w:rsidRPr="004F10A7">
              <w:t>Paillasse en béton épaisseur 11 cm</w:t>
            </w:r>
          </w:p>
        </w:tc>
        <w:tc>
          <w:tcPr>
            <w:tcW w:w="0" w:type="auto"/>
            <w:tcBorders>
              <w:top w:val="nil"/>
              <w:left w:val="nil"/>
              <w:bottom w:val="single" w:sz="4" w:space="0" w:color="auto"/>
              <w:right w:val="single" w:sz="4" w:space="0" w:color="auto"/>
            </w:tcBorders>
            <w:noWrap/>
            <w:hideMark/>
          </w:tcPr>
          <w:p w14:paraId="12359213" w14:textId="77777777" w:rsidR="004F10A7" w:rsidRPr="004F10A7" w:rsidRDefault="004F10A7" w:rsidP="00985038">
            <w:pPr>
              <w:spacing w:after="0"/>
            </w:pPr>
            <w:r w:rsidRPr="004F10A7">
              <w:t>u</w:t>
            </w:r>
          </w:p>
        </w:tc>
        <w:tc>
          <w:tcPr>
            <w:tcW w:w="0" w:type="auto"/>
            <w:tcBorders>
              <w:top w:val="nil"/>
              <w:left w:val="nil"/>
              <w:bottom w:val="single" w:sz="4" w:space="0" w:color="auto"/>
              <w:right w:val="single" w:sz="4" w:space="0" w:color="auto"/>
            </w:tcBorders>
            <w:noWrap/>
            <w:hideMark/>
          </w:tcPr>
          <w:p w14:paraId="2C318FC9" w14:textId="77777777" w:rsidR="004F10A7" w:rsidRPr="004F10A7" w:rsidRDefault="004F10A7" w:rsidP="00985038">
            <w:pPr>
              <w:spacing w:after="0"/>
            </w:pPr>
            <w:r w:rsidRPr="004F10A7">
              <w:t> </w:t>
            </w:r>
          </w:p>
        </w:tc>
        <w:tc>
          <w:tcPr>
            <w:tcW w:w="0" w:type="auto"/>
            <w:tcBorders>
              <w:top w:val="nil"/>
              <w:left w:val="nil"/>
              <w:bottom w:val="single" w:sz="4" w:space="0" w:color="auto"/>
              <w:right w:val="single" w:sz="4" w:space="0" w:color="auto"/>
            </w:tcBorders>
            <w:noWrap/>
            <w:hideMark/>
          </w:tcPr>
          <w:p w14:paraId="0465E44B" w14:textId="77777777" w:rsidR="004F10A7" w:rsidRPr="004F10A7" w:rsidRDefault="004F10A7" w:rsidP="00985038">
            <w:pPr>
              <w:spacing w:after="0"/>
            </w:pPr>
            <w:r w:rsidRPr="004F10A7">
              <w:t> </w:t>
            </w:r>
          </w:p>
        </w:tc>
      </w:tr>
      <w:tr w:rsidR="004F10A7" w:rsidRPr="004F10A7" w14:paraId="13730501"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4C5861A7" w14:textId="77777777" w:rsidR="004F10A7" w:rsidRPr="004F10A7" w:rsidRDefault="004F10A7" w:rsidP="00985038">
            <w:pPr>
              <w:spacing w:after="0"/>
            </w:pPr>
            <w:r w:rsidRPr="004F10A7">
              <w:t> </w:t>
            </w:r>
          </w:p>
        </w:tc>
        <w:tc>
          <w:tcPr>
            <w:tcW w:w="0" w:type="auto"/>
            <w:tcBorders>
              <w:top w:val="nil"/>
              <w:left w:val="nil"/>
              <w:bottom w:val="single" w:sz="4" w:space="0" w:color="auto"/>
              <w:right w:val="single" w:sz="4" w:space="0" w:color="auto"/>
            </w:tcBorders>
            <w:hideMark/>
          </w:tcPr>
          <w:p w14:paraId="75A7126A" w14:textId="77777777" w:rsidR="004F10A7" w:rsidRPr="004F10A7" w:rsidRDefault="004F10A7" w:rsidP="00985038">
            <w:pPr>
              <w:spacing w:after="0"/>
              <w:ind w:left="0" w:firstLine="0"/>
            </w:pPr>
            <w:r w:rsidRPr="004F10A7">
              <w:t> </w:t>
            </w:r>
          </w:p>
        </w:tc>
        <w:tc>
          <w:tcPr>
            <w:tcW w:w="0" w:type="auto"/>
            <w:tcBorders>
              <w:top w:val="nil"/>
              <w:left w:val="nil"/>
              <w:bottom w:val="single" w:sz="4" w:space="0" w:color="auto"/>
              <w:right w:val="single" w:sz="4" w:space="0" w:color="auto"/>
            </w:tcBorders>
            <w:noWrap/>
            <w:hideMark/>
          </w:tcPr>
          <w:p w14:paraId="257A690A" w14:textId="77777777" w:rsidR="004F10A7" w:rsidRPr="004F10A7" w:rsidRDefault="004F10A7" w:rsidP="00985038">
            <w:pPr>
              <w:spacing w:after="0"/>
            </w:pPr>
            <w:r w:rsidRPr="004F10A7">
              <w:t> </w:t>
            </w:r>
          </w:p>
        </w:tc>
        <w:tc>
          <w:tcPr>
            <w:tcW w:w="0" w:type="auto"/>
            <w:tcBorders>
              <w:top w:val="nil"/>
              <w:left w:val="nil"/>
              <w:bottom w:val="single" w:sz="4" w:space="0" w:color="auto"/>
              <w:right w:val="single" w:sz="4" w:space="0" w:color="auto"/>
            </w:tcBorders>
            <w:noWrap/>
            <w:hideMark/>
          </w:tcPr>
          <w:p w14:paraId="641C7A46" w14:textId="77777777" w:rsidR="004F10A7" w:rsidRPr="004F10A7" w:rsidRDefault="004F10A7" w:rsidP="00985038">
            <w:pPr>
              <w:spacing w:after="0"/>
            </w:pPr>
            <w:r w:rsidRPr="004F10A7">
              <w:t> </w:t>
            </w:r>
          </w:p>
        </w:tc>
        <w:tc>
          <w:tcPr>
            <w:tcW w:w="0" w:type="auto"/>
            <w:tcBorders>
              <w:top w:val="nil"/>
              <w:left w:val="nil"/>
              <w:bottom w:val="single" w:sz="4" w:space="0" w:color="auto"/>
              <w:right w:val="single" w:sz="4" w:space="0" w:color="auto"/>
            </w:tcBorders>
            <w:noWrap/>
            <w:hideMark/>
          </w:tcPr>
          <w:p w14:paraId="338BC0DF" w14:textId="77777777" w:rsidR="004F10A7" w:rsidRPr="004F10A7" w:rsidRDefault="004F10A7" w:rsidP="00985038">
            <w:pPr>
              <w:spacing w:after="0"/>
            </w:pPr>
            <w:r w:rsidRPr="004F10A7">
              <w:t> </w:t>
            </w:r>
          </w:p>
        </w:tc>
      </w:tr>
      <w:tr w:rsidR="004F10A7" w:rsidRPr="004F10A7" w14:paraId="396B21D8"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3E93B09C" w14:textId="77777777" w:rsidR="004F10A7" w:rsidRPr="004F10A7" w:rsidRDefault="004F10A7" w:rsidP="00985038">
            <w:pPr>
              <w:spacing w:after="0"/>
            </w:pPr>
            <w:r w:rsidRPr="004F10A7">
              <w:t>7</w:t>
            </w:r>
          </w:p>
        </w:tc>
        <w:tc>
          <w:tcPr>
            <w:tcW w:w="0" w:type="auto"/>
            <w:tcBorders>
              <w:top w:val="nil"/>
              <w:left w:val="nil"/>
              <w:bottom w:val="single" w:sz="4" w:space="0" w:color="auto"/>
              <w:right w:val="single" w:sz="4" w:space="0" w:color="auto"/>
            </w:tcBorders>
            <w:hideMark/>
          </w:tcPr>
          <w:p w14:paraId="42EB21D2" w14:textId="77777777" w:rsidR="004F10A7" w:rsidRPr="004F10A7" w:rsidRDefault="004F10A7" w:rsidP="00985038">
            <w:pPr>
              <w:spacing w:after="0"/>
              <w:ind w:left="0" w:firstLine="0"/>
            </w:pPr>
            <w:r w:rsidRPr="004F10A7">
              <w:t>Toiture et Plafonnage</w:t>
            </w:r>
          </w:p>
        </w:tc>
        <w:tc>
          <w:tcPr>
            <w:tcW w:w="0" w:type="auto"/>
            <w:tcBorders>
              <w:top w:val="nil"/>
              <w:left w:val="nil"/>
              <w:bottom w:val="single" w:sz="4" w:space="0" w:color="auto"/>
              <w:right w:val="single" w:sz="4" w:space="0" w:color="auto"/>
            </w:tcBorders>
            <w:noWrap/>
            <w:hideMark/>
          </w:tcPr>
          <w:p w14:paraId="517D4443" w14:textId="77777777" w:rsidR="004F10A7" w:rsidRPr="004F10A7" w:rsidRDefault="004F10A7" w:rsidP="00985038">
            <w:pPr>
              <w:spacing w:after="0"/>
            </w:pPr>
            <w:r w:rsidRPr="004F10A7">
              <w:t> </w:t>
            </w:r>
          </w:p>
        </w:tc>
        <w:tc>
          <w:tcPr>
            <w:tcW w:w="0" w:type="auto"/>
            <w:tcBorders>
              <w:top w:val="nil"/>
              <w:left w:val="nil"/>
              <w:bottom w:val="single" w:sz="4" w:space="0" w:color="auto"/>
              <w:right w:val="single" w:sz="4" w:space="0" w:color="auto"/>
            </w:tcBorders>
            <w:noWrap/>
            <w:hideMark/>
          </w:tcPr>
          <w:p w14:paraId="4DB0A969" w14:textId="77777777" w:rsidR="004F10A7" w:rsidRPr="004F10A7" w:rsidRDefault="004F10A7" w:rsidP="00985038">
            <w:pPr>
              <w:spacing w:after="0"/>
            </w:pPr>
            <w:r w:rsidRPr="004F10A7">
              <w:t> </w:t>
            </w:r>
          </w:p>
        </w:tc>
        <w:tc>
          <w:tcPr>
            <w:tcW w:w="0" w:type="auto"/>
            <w:tcBorders>
              <w:top w:val="nil"/>
              <w:left w:val="nil"/>
              <w:bottom w:val="single" w:sz="4" w:space="0" w:color="auto"/>
              <w:right w:val="single" w:sz="4" w:space="0" w:color="auto"/>
            </w:tcBorders>
            <w:noWrap/>
            <w:hideMark/>
          </w:tcPr>
          <w:p w14:paraId="0D6010A4" w14:textId="77777777" w:rsidR="004F10A7" w:rsidRPr="004F10A7" w:rsidRDefault="004F10A7" w:rsidP="00985038">
            <w:pPr>
              <w:spacing w:after="0"/>
            </w:pPr>
            <w:r w:rsidRPr="004F10A7">
              <w:t> </w:t>
            </w:r>
          </w:p>
        </w:tc>
      </w:tr>
      <w:tr w:rsidR="004F10A7" w:rsidRPr="004F10A7" w14:paraId="27F5BEDB"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5DFE3322" w14:textId="77777777" w:rsidR="004F10A7" w:rsidRPr="004F10A7" w:rsidRDefault="004F10A7" w:rsidP="00985038">
            <w:pPr>
              <w:spacing w:after="0"/>
            </w:pPr>
            <w:r w:rsidRPr="004F10A7">
              <w:t>7.1</w:t>
            </w:r>
          </w:p>
        </w:tc>
        <w:tc>
          <w:tcPr>
            <w:tcW w:w="0" w:type="auto"/>
            <w:tcBorders>
              <w:top w:val="nil"/>
              <w:left w:val="nil"/>
              <w:bottom w:val="single" w:sz="4" w:space="0" w:color="auto"/>
              <w:right w:val="single" w:sz="4" w:space="0" w:color="auto"/>
            </w:tcBorders>
            <w:hideMark/>
          </w:tcPr>
          <w:p w14:paraId="7BFC8D1E" w14:textId="77777777" w:rsidR="004F10A7" w:rsidRPr="004F10A7" w:rsidRDefault="004F10A7" w:rsidP="00985038">
            <w:pPr>
              <w:spacing w:after="0"/>
              <w:ind w:left="0" w:firstLine="0"/>
            </w:pPr>
            <w:r w:rsidRPr="004F10A7">
              <w:t>F/P de fermes en Charpente métallique en cornière double de 50, y compris toutes sujetions de fabrication et de pose</w:t>
            </w:r>
          </w:p>
        </w:tc>
        <w:tc>
          <w:tcPr>
            <w:tcW w:w="0" w:type="auto"/>
            <w:tcBorders>
              <w:top w:val="nil"/>
              <w:left w:val="nil"/>
              <w:bottom w:val="single" w:sz="4" w:space="0" w:color="auto"/>
              <w:right w:val="single" w:sz="4" w:space="0" w:color="auto"/>
            </w:tcBorders>
            <w:noWrap/>
            <w:hideMark/>
          </w:tcPr>
          <w:p w14:paraId="22BEBC13" w14:textId="77777777" w:rsidR="004F10A7" w:rsidRPr="004F10A7" w:rsidRDefault="004F10A7" w:rsidP="00985038">
            <w:pPr>
              <w:spacing w:after="0"/>
            </w:pPr>
            <w:r w:rsidRPr="004F10A7">
              <w:t>U</w:t>
            </w:r>
          </w:p>
        </w:tc>
        <w:tc>
          <w:tcPr>
            <w:tcW w:w="0" w:type="auto"/>
            <w:tcBorders>
              <w:top w:val="nil"/>
              <w:left w:val="nil"/>
              <w:bottom w:val="single" w:sz="4" w:space="0" w:color="auto"/>
              <w:right w:val="single" w:sz="4" w:space="0" w:color="auto"/>
            </w:tcBorders>
            <w:noWrap/>
            <w:hideMark/>
          </w:tcPr>
          <w:p w14:paraId="0A41E844" w14:textId="77777777" w:rsidR="004F10A7" w:rsidRPr="004F10A7" w:rsidRDefault="004F10A7" w:rsidP="00985038">
            <w:pPr>
              <w:spacing w:after="0"/>
            </w:pPr>
            <w:r w:rsidRPr="004F10A7">
              <w:t> </w:t>
            </w:r>
          </w:p>
        </w:tc>
        <w:tc>
          <w:tcPr>
            <w:tcW w:w="0" w:type="auto"/>
            <w:tcBorders>
              <w:top w:val="nil"/>
              <w:left w:val="nil"/>
              <w:bottom w:val="single" w:sz="4" w:space="0" w:color="auto"/>
              <w:right w:val="single" w:sz="4" w:space="0" w:color="auto"/>
            </w:tcBorders>
            <w:noWrap/>
            <w:hideMark/>
          </w:tcPr>
          <w:p w14:paraId="1D78377F" w14:textId="77777777" w:rsidR="004F10A7" w:rsidRPr="004F10A7" w:rsidRDefault="004F10A7" w:rsidP="00985038">
            <w:pPr>
              <w:spacing w:after="0"/>
            </w:pPr>
            <w:r w:rsidRPr="004F10A7">
              <w:t> </w:t>
            </w:r>
          </w:p>
        </w:tc>
      </w:tr>
      <w:tr w:rsidR="004F10A7" w:rsidRPr="004F10A7" w14:paraId="15ACFE92"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19A7A87C" w14:textId="77777777" w:rsidR="004F10A7" w:rsidRPr="004F10A7" w:rsidRDefault="004F10A7" w:rsidP="00985038">
            <w:pPr>
              <w:spacing w:after="0"/>
            </w:pPr>
            <w:r w:rsidRPr="004F10A7">
              <w:t>7.2</w:t>
            </w:r>
          </w:p>
        </w:tc>
        <w:tc>
          <w:tcPr>
            <w:tcW w:w="0" w:type="auto"/>
            <w:tcBorders>
              <w:top w:val="nil"/>
              <w:left w:val="nil"/>
              <w:bottom w:val="single" w:sz="4" w:space="0" w:color="auto"/>
              <w:right w:val="single" w:sz="4" w:space="0" w:color="auto"/>
            </w:tcBorders>
            <w:hideMark/>
          </w:tcPr>
          <w:p w14:paraId="4FF7571E" w14:textId="77777777" w:rsidR="004F10A7" w:rsidRPr="004F10A7" w:rsidRDefault="004F10A7" w:rsidP="00985038">
            <w:pPr>
              <w:spacing w:after="0"/>
              <w:ind w:left="0" w:firstLine="0"/>
            </w:pPr>
            <w:r w:rsidRPr="004F10A7">
              <w:t>Console adapté aux fermes L = 1,2 m , y compris toutes sujetions de fabrication et de pose</w:t>
            </w:r>
          </w:p>
        </w:tc>
        <w:tc>
          <w:tcPr>
            <w:tcW w:w="0" w:type="auto"/>
            <w:tcBorders>
              <w:top w:val="nil"/>
              <w:left w:val="nil"/>
              <w:bottom w:val="single" w:sz="4" w:space="0" w:color="auto"/>
              <w:right w:val="single" w:sz="4" w:space="0" w:color="auto"/>
            </w:tcBorders>
            <w:noWrap/>
            <w:hideMark/>
          </w:tcPr>
          <w:p w14:paraId="5ED5EAF8" w14:textId="77777777" w:rsidR="004F10A7" w:rsidRPr="004F10A7" w:rsidRDefault="004F10A7" w:rsidP="00985038">
            <w:pPr>
              <w:spacing w:after="0"/>
            </w:pPr>
            <w:r w:rsidRPr="004F10A7">
              <w:t>U</w:t>
            </w:r>
          </w:p>
        </w:tc>
        <w:tc>
          <w:tcPr>
            <w:tcW w:w="0" w:type="auto"/>
            <w:tcBorders>
              <w:top w:val="nil"/>
              <w:left w:val="nil"/>
              <w:bottom w:val="single" w:sz="4" w:space="0" w:color="auto"/>
              <w:right w:val="single" w:sz="4" w:space="0" w:color="auto"/>
            </w:tcBorders>
            <w:noWrap/>
            <w:vAlign w:val="center"/>
            <w:hideMark/>
          </w:tcPr>
          <w:p w14:paraId="4FA41A76" w14:textId="77777777" w:rsidR="004F10A7" w:rsidRPr="004F10A7" w:rsidRDefault="004F10A7" w:rsidP="00985038">
            <w:pPr>
              <w:spacing w:after="0"/>
            </w:pPr>
            <w:r w:rsidRPr="004F10A7">
              <w:t> </w:t>
            </w:r>
          </w:p>
        </w:tc>
        <w:tc>
          <w:tcPr>
            <w:tcW w:w="0" w:type="auto"/>
            <w:tcBorders>
              <w:top w:val="nil"/>
              <w:left w:val="nil"/>
              <w:bottom w:val="single" w:sz="4" w:space="0" w:color="auto"/>
              <w:right w:val="single" w:sz="4" w:space="0" w:color="auto"/>
            </w:tcBorders>
            <w:noWrap/>
            <w:vAlign w:val="center"/>
            <w:hideMark/>
          </w:tcPr>
          <w:p w14:paraId="6598100F" w14:textId="77777777" w:rsidR="004F10A7" w:rsidRPr="004F10A7" w:rsidRDefault="004F10A7" w:rsidP="00985038">
            <w:pPr>
              <w:spacing w:after="0"/>
            </w:pPr>
            <w:r w:rsidRPr="004F10A7">
              <w:t> </w:t>
            </w:r>
          </w:p>
        </w:tc>
      </w:tr>
      <w:tr w:rsidR="004F10A7" w:rsidRPr="004F10A7" w14:paraId="7DB91C7C"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28AEE8D4" w14:textId="77777777" w:rsidR="004F10A7" w:rsidRPr="004F10A7" w:rsidRDefault="004F10A7" w:rsidP="00985038">
            <w:pPr>
              <w:spacing w:after="0"/>
            </w:pPr>
            <w:r w:rsidRPr="004F10A7">
              <w:t>7.3</w:t>
            </w:r>
          </w:p>
        </w:tc>
        <w:tc>
          <w:tcPr>
            <w:tcW w:w="0" w:type="auto"/>
            <w:tcBorders>
              <w:top w:val="nil"/>
              <w:left w:val="nil"/>
              <w:bottom w:val="single" w:sz="4" w:space="0" w:color="auto"/>
              <w:right w:val="single" w:sz="4" w:space="0" w:color="auto"/>
            </w:tcBorders>
            <w:hideMark/>
          </w:tcPr>
          <w:p w14:paraId="5926D2EC" w14:textId="77777777" w:rsidR="004F10A7" w:rsidRPr="004F10A7" w:rsidRDefault="004F10A7" w:rsidP="00985038">
            <w:pPr>
              <w:spacing w:after="0"/>
              <w:ind w:left="0" w:firstLine="0"/>
            </w:pPr>
            <w:r w:rsidRPr="004F10A7">
              <w:t>F/P de Panne entube carré de 50 et toutes sujetions de pose</w:t>
            </w:r>
          </w:p>
        </w:tc>
        <w:tc>
          <w:tcPr>
            <w:tcW w:w="0" w:type="auto"/>
            <w:tcBorders>
              <w:top w:val="nil"/>
              <w:left w:val="nil"/>
              <w:bottom w:val="single" w:sz="4" w:space="0" w:color="auto"/>
              <w:right w:val="single" w:sz="4" w:space="0" w:color="auto"/>
            </w:tcBorders>
            <w:noWrap/>
            <w:hideMark/>
          </w:tcPr>
          <w:p w14:paraId="417693A2" w14:textId="77777777" w:rsidR="004F10A7" w:rsidRPr="004F10A7" w:rsidRDefault="004F10A7" w:rsidP="00985038">
            <w:pPr>
              <w:spacing w:after="0"/>
            </w:pPr>
            <w:r w:rsidRPr="004F10A7">
              <w:t>ml</w:t>
            </w:r>
          </w:p>
        </w:tc>
        <w:tc>
          <w:tcPr>
            <w:tcW w:w="0" w:type="auto"/>
            <w:tcBorders>
              <w:top w:val="nil"/>
              <w:left w:val="nil"/>
              <w:bottom w:val="single" w:sz="4" w:space="0" w:color="auto"/>
              <w:right w:val="single" w:sz="4" w:space="0" w:color="auto"/>
            </w:tcBorders>
            <w:noWrap/>
            <w:vAlign w:val="center"/>
            <w:hideMark/>
          </w:tcPr>
          <w:p w14:paraId="7D0A76E7" w14:textId="77777777" w:rsidR="004F10A7" w:rsidRPr="004F10A7" w:rsidRDefault="004F10A7" w:rsidP="00985038">
            <w:pPr>
              <w:spacing w:after="0"/>
            </w:pPr>
            <w:r w:rsidRPr="004F10A7">
              <w:t> </w:t>
            </w:r>
          </w:p>
        </w:tc>
        <w:tc>
          <w:tcPr>
            <w:tcW w:w="0" w:type="auto"/>
            <w:tcBorders>
              <w:top w:val="nil"/>
              <w:left w:val="nil"/>
              <w:bottom w:val="single" w:sz="4" w:space="0" w:color="auto"/>
              <w:right w:val="single" w:sz="4" w:space="0" w:color="auto"/>
            </w:tcBorders>
            <w:noWrap/>
            <w:vAlign w:val="center"/>
            <w:hideMark/>
          </w:tcPr>
          <w:p w14:paraId="15807FF2" w14:textId="77777777" w:rsidR="004F10A7" w:rsidRPr="004F10A7" w:rsidRDefault="004F10A7" w:rsidP="00985038">
            <w:pPr>
              <w:spacing w:after="0"/>
            </w:pPr>
            <w:r w:rsidRPr="004F10A7">
              <w:t> </w:t>
            </w:r>
          </w:p>
        </w:tc>
      </w:tr>
      <w:tr w:rsidR="004F10A7" w:rsidRPr="004F10A7" w14:paraId="41D28F13"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4186BC61" w14:textId="77777777" w:rsidR="004F10A7" w:rsidRPr="004F10A7" w:rsidRDefault="004F10A7" w:rsidP="00985038">
            <w:pPr>
              <w:spacing w:after="0"/>
            </w:pPr>
            <w:r w:rsidRPr="004F10A7">
              <w:t>7.4</w:t>
            </w:r>
          </w:p>
        </w:tc>
        <w:tc>
          <w:tcPr>
            <w:tcW w:w="0" w:type="auto"/>
            <w:tcBorders>
              <w:top w:val="nil"/>
              <w:left w:val="nil"/>
              <w:bottom w:val="single" w:sz="4" w:space="0" w:color="auto"/>
              <w:right w:val="single" w:sz="4" w:space="0" w:color="auto"/>
            </w:tcBorders>
            <w:vAlign w:val="center"/>
            <w:hideMark/>
          </w:tcPr>
          <w:p w14:paraId="68F5AE7A" w14:textId="77777777" w:rsidR="004F10A7" w:rsidRPr="004F10A7" w:rsidRDefault="004F10A7" w:rsidP="00985038">
            <w:pPr>
              <w:spacing w:after="0"/>
              <w:ind w:left="0" w:firstLine="0"/>
            </w:pPr>
            <w:r w:rsidRPr="004F10A7">
              <w:t>Faux plafond en contreplaquet épaisseur 5 mm, ossature en bois traité à l'anti-termite</w:t>
            </w:r>
          </w:p>
        </w:tc>
        <w:tc>
          <w:tcPr>
            <w:tcW w:w="0" w:type="auto"/>
            <w:tcBorders>
              <w:top w:val="nil"/>
              <w:left w:val="nil"/>
              <w:bottom w:val="single" w:sz="4" w:space="0" w:color="auto"/>
              <w:right w:val="single" w:sz="4" w:space="0" w:color="auto"/>
            </w:tcBorders>
            <w:noWrap/>
            <w:vAlign w:val="center"/>
            <w:hideMark/>
          </w:tcPr>
          <w:p w14:paraId="343364F9" w14:textId="77777777" w:rsidR="004F10A7" w:rsidRPr="004F10A7" w:rsidRDefault="004F10A7" w:rsidP="00985038">
            <w:pPr>
              <w:spacing w:after="0"/>
            </w:pPr>
            <w:r w:rsidRPr="004F10A7">
              <w:t>m²</w:t>
            </w:r>
          </w:p>
        </w:tc>
        <w:tc>
          <w:tcPr>
            <w:tcW w:w="0" w:type="auto"/>
            <w:tcBorders>
              <w:top w:val="nil"/>
              <w:left w:val="nil"/>
              <w:bottom w:val="single" w:sz="4" w:space="0" w:color="auto"/>
              <w:right w:val="single" w:sz="4" w:space="0" w:color="auto"/>
            </w:tcBorders>
            <w:noWrap/>
            <w:hideMark/>
          </w:tcPr>
          <w:p w14:paraId="32B57874" w14:textId="77777777" w:rsidR="004F10A7" w:rsidRPr="004F10A7" w:rsidRDefault="004F10A7" w:rsidP="00985038">
            <w:pPr>
              <w:spacing w:after="0"/>
            </w:pPr>
            <w:r w:rsidRPr="004F10A7">
              <w:t> </w:t>
            </w:r>
          </w:p>
        </w:tc>
        <w:tc>
          <w:tcPr>
            <w:tcW w:w="0" w:type="auto"/>
            <w:tcBorders>
              <w:top w:val="nil"/>
              <w:left w:val="nil"/>
              <w:bottom w:val="single" w:sz="4" w:space="0" w:color="auto"/>
              <w:right w:val="single" w:sz="4" w:space="0" w:color="auto"/>
            </w:tcBorders>
            <w:noWrap/>
            <w:hideMark/>
          </w:tcPr>
          <w:p w14:paraId="76DAC55E" w14:textId="77777777" w:rsidR="004F10A7" w:rsidRPr="004F10A7" w:rsidRDefault="004F10A7" w:rsidP="00985038">
            <w:pPr>
              <w:spacing w:after="0"/>
            </w:pPr>
            <w:r w:rsidRPr="004F10A7">
              <w:t> </w:t>
            </w:r>
          </w:p>
        </w:tc>
      </w:tr>
      <w:tr w:rsidR="004F10A7" w:rsidRPr="004F10A7" w14:paraId="6D4390E5"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45C7A358" w14:textId="77777777" w:rsidR="004F10A7" w:rsidRPr="004F10A7" w:rsidRDefault="004F10A7" w:rsidP="00985038">
            <w:pPr>
              <w:spacing w:after="0"/>
            </w:pPr>
            <w:r w:rsidRPr="004F10A7">
              <w:t>7.5</w:t>
            </w:r>
          </w:p>
        </w:tc>
        <w:tc>
          <w:tcPr>
            <w:tcW w:w="0" w:type="auto"/>
            <w:tcBorders>
              <w:top w:val="nil"/>
              <w:left w:val="nil"/>
              <w:bottom w:val="single" w:sz="4" w:space="0" w:color="auto"/>
              <w:right w:val="single" w:sz="4" w:space="0" w:color="auto"/>
            </w:tcBorders>
            <w:vAlign w:val="center"/>
            <w:hideMark/>
          </w:tcPr>
          <w:p w14:paraId="16D23FD6" w14:textId="77777777" w:rsidR="004F10A7" w:rsidRPr="004F10A7" w:rsidRDefault="004F10A7" w:rsidP="00985038">
            <w:pPr>
              <w:spacing w:after="0"/>
              <w:ind w:left="0" w:firstLine="0"/>
            </w:pPr>
            <w:r w:rsidRPr="004F10A7">
              <w:t>Couverture en tole nervurée, y compris toutes sujetions de fabrication et de pose</w:t>
            </w:r>
          </w:p>
        </w:tc>
        <w:tc>
          <w:tcPr>
            <w:tcW w:w="0" w:type="auto"/>
            <w:tcBorders>
              <w:top w:val="nil"/>
              <w:left w:val="nil"/>
              <w:bottom w:val="single" w:sz="4" w:space="0" w:color="auto"/>
              <w:right w:val="single" w:sz="4" w:space="0" w:color="auto"/>
            </w:tcBorders>
            <w:noWrap/>
            <w:vAlign w:val="center"/>
            <w:hideMark/>
          </w:tcPr>
          <w:p w14:paraId="1AE7B88E" w14:textId="77777777" w:rsidR="004F10A7" w:rsidRPr="004F10A7" w:rsidRDefault="004F10A7" w:rsidP="00985038">
            <w:pPr>
              <w:spacing w:after="0"/>
            </w:pPr>
            <w:r w:rsidRPr="004F10A7">
              <w:t>m²</w:t>
            </w:r>
          </w:p>
        </w:tc>
        <w:tc>
          <w:tcPr>
            <w:tcW w:w="0" w:type="auto"/>
            <w:tcBorders>
              <w:top w:val="nil"/>
              <w:left w:val="nil"/>
              <w:bottom w:val="single" w:sz="4" w:space="0" w:color="auto"/>
              <w:right w:val="single" w:sz="4" w:space="0" w:color="auto"/>
            </w:tcBorders>
            <w:noWrap/>
            <w:hideMark/>
          </w:tcPr>
          <w:p w14:paraId="469FE1D3" w14:textId="77777777" w:rsidR="004F10A7" w:rsidRPr="004F10A7" w:rsidRDefault="004F10A7" w:rsidP="00985038">
            <w:pPr>
              <w:spacing w:after="0"/>
            </w:pPr>
            <w:r w:rsidRPr="004F10A7">
              <w:t> </w:t>
            </w:r>
          </w:p>
        </w:tc>
        <w:tc>
          <w:tcPr>
            <w:tcW w:w="0" w:type="auto"/>
            <w:tcBorders>
              <w:top w:val="nil"/>
              <w:left w:val="nil"/>
              <w:bottom w:val="single" w:sz="4" w:space="0" w:color="auto"/>
              <w:right w:val="single" w:sz="4" w:space="0" w:color="auto"/>
            </w:tcBorders>
            <w:noWrap/>
            <w:hideMark/>
          </w:tcPr>
          <w:p w14:paraId="7EA72501" w14:textId="77777777" w:rsidR="004F10A7" w:rsidRPr="004F10A7" w:rsidRDefault="004F10A7" w:rsidP="00985038">
            <w:pPr>
              <w:spacing w:after="0"/>
            </w:pPr>
            <w:r w:rsidRPr="004F10A7">
              <w:t> </w:t>
            </w:r>
          </w:p>
        </w:tc>
      </w:tr>
      <w:tr w:rsidR="004F10A7" w:rsidRPr="004F10A7" w14:paraId="5A1E34D7"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541A9302" w14:textId="77777777" w:rsidR="004F10A7" w:rsidRPr="004F10A7" w:rsidRDefault="004F10A7" w:rsidP="00985038">
            <w:pPr>
              <w:spacing w:after="0"/>
            </w:pPr>
            <w:r w:rsidRPr="004F10A7">
              <w:t>7.6</w:t>
            </w:r>
          </w:p>
        </w:tc>
        <w:tc>
          <w:tcPr>
            <w:tcW w:w="0" w:type="auto"/>
            <w:tcBorders>
              <w:top w:val="nil"/>
              <w:left w:val="nil"/>
              <w:bottom w:val="single" w:sz="4" w:space="0" w:color="auto"/>
              <w:right w:val="single" w:sz="4" w:space="0" w:color="auto"/>
            </w:tcBorders>
            <w:vAlign w:val="center"/>
            <w:hideMark/>
          </w:tcPr>
          <w:p w14:paraId="1A868A45" w14:textId="77777777" w:rsidR="004F10A7" w:rsidRPr="004F10A7" w:rsidRDefault="004F10A7" w:rsidP="00985038">
            <w:pPr>
              <w:spacing w:after="0"/>
              <w:ind w:left="0" w:firstLine="0"/>
            </w:pPr>
            <w:r w:rsidRPr="004F10A7">
              <w:t>F/P de tole de rive de largeur 1,20m</w:t>
            </w:r>
          </w:p>
        </w:tc>
        <w:tc>
          <w:tcPr>
            <w:tcW w:w="0" w:type="auto"/>
            <w:tcBorders>
              <w:top w:val="nil"/>
              <w:left w:val="nil"/>
              <w:bottom w:val="single" w:sz="4" w:space="0" w:color="auto"/>
              <w:right w:val="single" w:sz="4" w:space="0" w:color="auto"/>
            </w:tcBorders>
            <w:noWrap/>
            <w:vAlign w:val="center"/>
            <w:hideMark/>
          </w:tcPr>
          <w:p w14:paraId="36734B0A" w14:textId="77777777" w:rsidR="004F10A7" w:rsidRPr="004F10A7" w:rsidRDefault="004F10A7" w:rsidP="00985038">
            <w:pPr>
              <w:spacing w:after="0"/>
            </w:pPr>
            <w:r w:rsidRPr="004F10A7">
              <w:t>ml</w:t>
            </w:r>
          </w:p>
        </w:tc>
        <w:tc>
          <w:tcPr>
            <w:tcW w:w="0" w:type="auto"/>
            <w:tcBorders>
              <w:top w:val="nil"/>
              <w:left w:val="nil"/>
              <w:bottom w:val="single" w:sz="4" w:space="0" w:color="auto"/>
              <w:right w:val="single" w:sz="4" w:space="0" w:color="auto"/>
            </w:tcBorders>
            <w:noWrap/>
            <w:hideMark/>
          </w:tcPr>
          <w:p w14:paraId="00128D89" w14:textId="77777777" w:rsidR="004F10A7" w:rsidRPr="004F10A7" w:rsidRDefault="004F10A7" w:rsidP="00985038">
            <w:pPr>
              <w:spacing w:after="0"/>
            </w:pPr>
            <w:r w:rsidRPr="004F10A7">
              <w:t> </w:t>
            </w:r>
          </w:p>
        </w:tc>
        <w:tc>
          <w:tcPr>
            <w:tcW w:w="0" w:type="auto"/>
            <w:tcBorders>
              <w:top w:val="nil"/>
              <w:left w:val="nil"/>
              <w:bottom w:val="single" w:sz="4" w:space="0" w:color="auto"/>
              <w:right w:val="single" w:sz="4" w:space="0" w:color="auto"/>
            </w:tcBorders>
            <w:noWrap/>
            <w:hideMark/>
          </w:tcPr>
          <w:p w14:paraId="62CC7E82" w14:textId="77777777" w:rsidR="004F10A7" w:rsidRPr="004F10A7" w:rsidRDefault="004F10A7" w:rsidP="00985038">
            <w:pPr>
              <w:spacing w:after="0"/>
            </w:pPr>
            <w:r w:rsidRPr="004F10A7">
              <w:t> </w:t>
            </w:r>
          </w:p>
        </w:tc>
      </w:tr>
      <w:tr w:rsidR="004F10A7" w:rsidRPr="004F10A7" w14:paraId="672C4302"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53DE0DFF" w14:textId="77777777" w:rsidR="004F10A7" w:rsidRPr="004F10A7" w:rsidRDefault="004F10A7" w:rsidP="00985038">
            <w:pPr>
              <w:spacing w:after="0"/>
            </w:pPr>
            <w:r w:rsidRPr="004F10A7">
              <w:t>7.7</w:t>
            </w:r>
          </w:p>
        </w:tc>
        <w:tc>
          <w:tcPr>
            <w:tcW w:w="0" w:type="auto"/>
            <w:tcBorders>
              <w:top w:val="nil"/>
              <w:left w:val="nil"/>
              <w:bottom w:val="single" w:sz="4" w:space="0" w:color="auto"/>
              <w:right w:val="single" w:sz="4" w:space="0" w:color="auto"/>
            </w:tcBorders>
            <w:vAlign w:val="center"/>
            <w:hideMark/>
          </w:tcPr>
          <w:p w14:paraId="08CBCD13" w14:textId="77777777" w:rsidR="004F10A7" w:rsidRPr="004F10A7" w:rsidRDefault="004F10A7" w:rsidP="00985038">
            <w:pPr>
              <w:spacing w:after="0"/>
              <w:ind w:left="0" w:firstLine="0"/>
            </w:pPr>
            <w:r w:rsidRPr="004F10A7">
              <w:t>F/P de tole faitière</w:t>
            </w:r>
          </w:p>
        </w:tc>
        <w:tc>
          <w:tcPr>
            <w:tcW w:w="0" w:type="auto"/>
            <w:tcBorders>
              <w:top w:val="nil"/>
              <w:left w:val="nil"/>
              <w:bottom w:val="single" w:sz="4" w:space="0" w:color="auto"/>
              <w:right w:val="single" w:sz="4" w:space="0" w:color="auto"/>
            </w:tcBorders>
            <w:noWrap/>
            <w:vAlign w:val="center"/>
            <w:hideMark/>
          </w:tcPr>
          <w:p w14:paraId="0D8718CA" w14:textId="77777777" w:rsidR="004F10A7" w:rsidRPr="004F10A7" w:rsidRDefault="004F10A7" w:rsidP="00985038">
            <w:pPr>
              <w:spacing w:after="0"/>
            </w:pPr>
            <w:r w:rsidRPr="004F10A7">
              <w:t>ml</w:t>
            </w:r>
          </w:p>
        </w:tc>
        <w:tc>
          <w:tcPr>
            <w:tcW w:w="0" w:type="auto"/>
            <w:tcBorders>
              <w:top w:val="nil"/>
              <w:left w:val="nil"/>
              <w:bottom w:val="single" w:sz="4" w:space="0" w:color="auto"/>
              <w:right w:val="single" w:sz="4" w:space="0" w:color="auto"/>
            </w:tcBorders>
            <w:noWrap/>
            <w:hideMark/>
          </w:tcPr>
          <w:p w14:paraId="12CEAA6B" w14:textId="77777777" w:rsidR="004F10A7" w:rsidRPr="004F10A7" w:rsidRDefault="004F10A7" w:rsidP="00985038">
            <w:pPr>
              <w:spacing w:after="0"/>
            </w:pPr>
            <w:r w:rsidRPr="004F10A7">
              <w:t> </w:t>
            </w:r>
          </w:p>
        </w:tc>
        <w:tc>
          <w:tcPr>
            <w:tcW w:w="0" w:type="auto"/>
            <w:tcBorders>
              <w:top w:val="nil"/>
              <w:left w:val="nil"/>
              <w:bottom w:val="single" w:sz="4" w:space="0" w:color="auto"/>
              <w:right w:val="single" w:sz="4" w:space="0" w:color="auto"/>
            </w:tcBorders>
            <w:noWrap/>
            <w:hideMark/>
          </w:tcPr>
          <w:p w14:paraId="1D6C84B8" w14:textId="77777777" w:rsidR="004F10A7" w:rsidRPr="004F10A7" w:rsidRDefault="004F10A7" w:rsidP="00985038">
            <w:pPr>
              <w:spacing w:after="0"/>
            </w:pPr>
            <w:r w:rsidRPr="004F10A7">
              <w:t> </w:t>
            </w:r>
          </w:p>
        </w:tc>
      </w:tr>
      <w:tr w:rsidR="004F10A7" w:rsidRPr="004F10A7" w14:paraId="598ADE96"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44AA9F36" w14:textId="77777777" w:rsidR="004F10A7" w:rsidRPr="00F27D7C" w:rsidRDefault="004F10A7" w:rsidP="00985038">
            <w:pPr>
              <w:spacing w:after="0"/>
              <w:rPr>
                <w:b/>
                <w:bCs/>
              </w:rPr>
            </w:pPr>
            <w:r w:rsidRPr="00F27D7C">
              <w:rPr>
                <w:b/>
                <w:bCs/>
              </w:rPr>
              <w:t>8</w:t>
            </w:r>
          </w:p>
        </w:tc>
        <w:tc>
          <w:tcPr>
            <w:tcW w:w="0" w:type="auto"/>
            <w:tcBorders>
              <w:top w:val="nil"/>
              <w:left w:val="nil"/>
              <w:bottom w:val="single" w:sz="4" w:space="0" w:color="auto"/>
              <w:right w:val="single" w:sz="4" w:space="0" w:color="auto"/>
            </w:tcBorders>
            <w:hideMark/>
          </w:tcPr>
          <w:p w14:paraId="60AAC28B" w14:textId="77777777" w:rsidR="004F10A7" w:rsidRPr="00F27D7C" w:rsidRDefault="004F10A7" w:rsidP="00985038">
            <w:pPr>
              <w:spacing w:after="0"/>
              <w:ind w:left="0" w:firstLine="0"/>
              <w:rPr>
                <w:b/>
                <w:bCs/>
              </w:rPr>
            </w:pPr>
            <w:r w:rsidRPr="00F27D7C">
              <w:rPr>
                <w:b/>
                <w:bCs/>
              </w:rPr>
              <w:t>Electricité</w:t>
            </w:r>
          </w:p>
        </w:tc>
        <w:tc>
          <w:tcPr>
            <w:tcW w:w="0" w:type="auto"/>
            <w:tcBorders>
              <w:top w:val="nil"/>
              <w:left w:val="nil"/>
              <w:bottom w:val="single" w:sz="4" w:space="0" w:color="auto"/>
              <w:right w:val="single" w:sz="4" w:space="0" w:color="auto"/>
            </w:tcBorders>
            <w:noWrap/>
            <w:hideMark/>
          </w:tcPr>
          <w:p w14:paraId="11F625DE" w14:textId="77777777" w:rsidR="004F10A7" w:rsidRPr="004F10A7" w:rsidRDefault="004F10A7" w:rsidP="00985038">
            <w:pPr>
              <w:spacing w:after="0"/>
            </w:pPr>
            <w:r w:rsidRPr="004F10A7">
              <w:t> </w:t>
            </w:r>
          </w:p>
        </w:tc>
        <w:tc>
          <w:tcPr>
            <w:tcW w:w="0" w:type="auto"/>
            <w:tcBorders>
              <w:top w:val="nil"/>
              <w:left w:val="nil"/>
              <w:bottom w:val="single" w:sz="4" w:space="0" w:color="auto"/>
              <w:right w:val="single" w:sz="4" w:space="0" w:color="auto"/>
            </w:tcBorders>
            <w:noWrap/>
            <w:hideMark/>
          </w:tcPr>
          <w:p w14:paraId="2B17612F" w14:textId="77777777" w:rsidR="004F10A7" w:rsidRPr="004F10A7" w:rsidRDefault="004F10A7" w:rsidP="00985038">
            <w:pPr>
              <w:spacing w:after="0"/>
            </w:pPr>
            <w:r w:rsidRPr="004F10A7">
              <w:t> </w:t>
            </w:r>
          </w:p>
        </w:tc>
        <w:tc>
          <w:tcPr>
            <w:tcW w:w="0" w:type="auto"/>
            <w:tcBorders>
              <w:top w:val="nil"/>
              <w:left w:val="nil"/>
              <w:bottom w:val="single" w:sz="4" w:space="0" w:color="auto"/>
              <w:right w:val="single" w:sz="4" w:space="0" w:color="auto"/>
            </w:tcBorders>
            <w:noWrap/>
            <w:hideMark/>
          </w:tcPr>
          <w:p w14:paraId="3AF81002" w14:textId="77777777" w:rsidR="004F10A7" w:rsidRPr="004F10A7" w:rsidRDefault="004F10A7" w:rsidP="00985038">
            <w:pPr>
              <w:spacing w:after="0"/>
            </w:pPr>
            <w:r w:rsidRPr="004F10A7">
              <w:t> </w:t>
            </w:r>
          </w:p>
        </w:tc>
      </w:tr>
      <w:tr w:rsidR="004F10A7" w:rsidRPr="004F10A7" w14:paraId="1E1FBAFB" w14:textId="77777777" w:rsidTr="00F41FFD">
        <w:trPr>
          <w:trHeight w:val="20"/>
        </w:trPr>
        <w:tc>
          <w:tcPr>
            <w:tcW w:w="0" w:type="auto"/>
            <w:tcBorders>
              <w:top w:val="nil"/>
              <w:left w:val="single" w:sz="4" w:space="0" w:color="auto"/>
              <w:bottom w:val="single" w:sz="4" w:space="0" w:color="auto"/>
              <w:right w:val="single" w:sz="4" w:space="0" w:color="auto"/>
            </w:tcBorders>
            <w:noWrap/>
            <w:vAlign w:val="center"/>
            <w:hideMark/>
          </w:tcPr>
          <w:p w14:paraId="3F8A13BB" w14:textId="77777777" w:rsidR="004F10A7" w:rsidRPr="004F10A7" w:rsidRDefault="004F10A7" w:rsidP="00985038">
            <w:pPr>
              <w:spacing w:after="0"/>
            </w:pPr>
            <w:r w:rsidRPr="004F10A7">
              <w:t>8.1</w:t>
            </w:r>
          </w:p>
        </w:tc>
        <w:tc>
          <w:tcPr>
            <w:tcW w:w="0" w:type="auto"/>
            <w:tcBorders>
              <w:top w:val="nil"/>
              <w:left w:val="nil"/>
              <w:bottom w:val="single" w:sz="4" w:space="0" w:color="auto"/>
              <w:right w:val="single" w:sz="4" w:space="0" w:color="auto"/>
            </w:tcBorders>
            <w:vAlign w:val="center"/>
            <w:hideMark/>
          </w:tcPr>
          <w:p w14:paraId="2F23D4B6" w14:textId="77777777" w:rsidR="004F10A7" w:rsidRPr="004F10A7" w:rsidRDefault="004F10A7" w:rsidP="00985038">
            <w:pPr>
              <w:spacing w:after="0"/>
              <w:ind w:left="0" w:firstLine="0"/>
            </w:pPr>
            <w:r w:rsidRPr="004F10A7">
              <w:t>Cäbles électrique pour alimentation du bâtiment à partir du Tableau Divisionnaire y/c dijoncteur et autres</w:t>
            </w:r>
          </w:p>
        </w:tc>
        <w:tc>
          <w:tcPr>
            <w:tcW w:w="0" w:type="auto"/>
            <w:tcBorders>
              <w:top w:val="nil"/>
              <w:left w:val="nil"/>
              <w:bottom w:val="single" w:sz="4" w:space="0" w:color="auto"/>
              <w:right w:val="single" w:sz="4" w:space="0" w:color="auto"/>
            </w:tcBorders>
            <w:noWrap/>
            <w:vAlign w:val="center"/>
            <w:hideMark/>
          </w:tcPr>
          <w:p w14:paraId="0CA4138D" w14:textId="77777777" w:rsidR="004F10A7" w:rsidRPr="004F10A7" w:rsidRDefault="004F10A7" w:rsidP="00985038">
            <w:pPr>
              <w:spacing w:after="0"/>
            </w:pPr>
            <w:r w:rsidRPr="004F10A7">
              <w:t>ff</w:t>
            </w:r>
          </w:p>
        </w:tc>
        <w:tc>
          <w:tcPr>
            <w:tcW w:w="0" w:type="auto"/>
            <w:tcBorders>
              <w:top w:val="nil"/>
              <w:left w:val="nil"/>
              <w:bottom w:val="single" w:sz="4" w:space="0" w:color="auto"/>
              <w:right w:val="single" w:sz="4" w:space="0" w:color="auto"/>
            </w:tcBorders>
            <w:noWrap/>
            <w:vAlign w:val="center"/>
            <w:hideMark/>
          </w:tcPr>
          <w:p w14:paraId="0D8EBC00" w14:textId="77777777" w:rsidR="004F10A7" w:rsidRPr="004F10A7" w:rsidRDefault="004F10A7" w:rsidP="00985038">
            <w:pPr>
              <w:spacing w:after="0"/>
            </w:pPr>
            <w:r w:rsidRPr="004F10A7">
              <w:t> </w:t>
            </w:r>
          </w:p>
        </w:tc>
        <w:tc>
          <w:tcPr>
            <w:tcW w:w="0" w:type="auto"/>
            <w:tcBorders>
              <w:top w:val="nil"/>
              <w:left w:val="nil"/>
              <w:bottom w:val="single" w:sz="4" w:space="0" w:color="auto"/>
              <w:right w:val="single" w:sz="4" w:space="0" w:color="auto"/>
            </w:tcBorders>
            <w:noWrap/>
            <w:vAlign w:val="center"/>
            <w:hideMark/>
          </w:tcPr>
          <w:p w14:paraId="37CF132F" w14:textId="77777777" w:rsidR="004F10A7" w:rsidRPr="004F10A7" w:rsidRDefault="004F10A7" w:rsidP="00985038">
            <w:pPr>
              <w:spacing w:after="0"/>
            </w:pPr>
            <w:r w:rsidRPr="004F10A7">
              <w:t> </w:t>
            </w:r>
          </w:p>
        </w:tc>
      </w:tr>
      <w:tr w:rsidR="004F10A7" w:rsidRPr="004F10A7" w14:paraId="32DC6F31" w14:textId="77777777" w:rsidTr="00F41FFD">
        <w:trPr>
          <w:trHeight w:val="20"/>
        </w:trPr>
        <w:tc>
          <w:tcPr>
            <w:tcW w:w="0" w:type="auto"/>
            <w:tcBorders>
              <w:top w:val="nil"/>
              <w:left w:val="single" w:sz="4" w:space="0" w:color="auto"/>
              <w:bottom w:val="single" w:sz="4" w:space="0" w:color="auto"/>
              <w:right w:val="single" w:sz="4" w:space="0" w:color="auto"/>
            </w:tcBorders>
            <w:noWrap/>
            <w:vAlign w:val="center"/>
            <w:hideMark/>
          </w:tcPr>
          <w:p w14:paraId="4254FEE8" w14:textId="77777777" w:rsidR="004F10A7" w:rsidRPr="004F10A7" w:rsidRDefault="004F10A7" w:rsidP="00985038">
            <w:pPr>
              <w:spacing w:after="0"/>
            </w:pPr>
            <w:r w:rsidRPr="004F10A7">
              <w:t>8.2</w:t>
            </w:r>
          </w:p>
        </w:tc>
        <w:tc>
          <w:tcPr>
            <w:tcW w:w="0" w:type="auto"/>
            <w:tcBorders>
              <w:top w:val="nil"/>
              <w:left w:val="nil"/>
              <w:bottom w:val="single" w:sz="4" w:space="0" w:color="auto"/>
              <w:right w:val="single" w:sz="4" w:space="0" w:color="auto"/>
            </w:tcBorders>
            <w:vAlign w:val="center"/>
            <w:hideMark/>
          </w:tcPr>
          <w:p w14:paraId="51C3EE4F" w14:textId="77777777" w:rsidR="004F10A7" w:rsidRPr="004F10A7" w:rsidRDefault="004F10A7" w:rsidP="00985038">
            <w:pPr>
              <w:spacing w:after="0"/>
              <w:ind w:left="0" w:firstLine="0"/>
            </w:pPr>
            <w:r w:rsidRPr="004F10A7">
              <w:t>Fourniture et pose des gaines, câbleries de diffrentes sections, des boitiers pour l'alimentation des appareils ci-dessous en general</w:t>
            </w:r>
          </w:p>
        </w:tc>
        <w:tc>
          <w:tcPr>
            <w:tcW w:w="0" w:type="auto"/>
            <w:tcBorders>
              <w:top w:val="nil"/>
              <w:left w:val="nil"/>
              <w:bottom w:val="single" w:sz="4" w:space="0" w:color="auto"/>
              <w:right w:val="single" w:sz="4" w:space="0" w:color="auto"/>
            </w:tcBorders>
            <w:noWrap/>
            <w:vAlign w:val="center"/>
            <w:hideMark/>
          </w:tcPr>
          <w:p w14:paraId="649A3958" w14:textId="77777777" w:rsidR="004F10A7" w:rsidRPr="004F10A7" w:rsidRDefault="004F10A7" w:rsidP="00985038">
            <w:pPr>
              <w:spacing w:after="0"/>
            </w:pPr>
            <w:r w:rsidRPr="004F10A7">
              <w:t>ff</w:t>
            </w:r>
          </w:p>
        </w:tc>
        <w:tc>
          <w:tcPr>
            <w:tcW w:w="0" w:type="auto"/>
            <w:tcBorders>
              <w:top w:val="nil"/>
              <w:left w:val="nil"/>
              <w:bottom w:val="single" w:sz="4" w:space="0" w:color="auto"/>
              <w:right w:val="single" w:sz="4" w:space="0" w:color="auto"/>
            </w:tcBorders>
            <w:noWrap/>
            <w:vAlign w:val="center"/>
            <w:hideMark/>
          </w:tcPr>
          <w:p w14:paraId="0B96CD59" w14:textId="77777777" w:rsidR="004F10A7" w:rsidRPr="004F10A7" w:rsidRDefault="004F10A7" w:rsidP="00985038">
            <w:pPr>
              <w:spacing w:after="0"/>
            </w:pPr>
            <w:r w:rsidRPr="004F10A7">
              <w:t> </w:t>
            </w:r>
          </w:p>
        </w:tc>
        <w:tc>
          <w:tcPr>
            <w:tcW w:w="0" w:type="auto"/>
            <w:tcBorders>
              <w:top w:val="nil"/>
              <w:left w:val="nil"/>
              <w:bottom w:val="single" w:sz="4" w:space="0" w:color="auto"/>
              <w:right w:val="single" w:sz="4" w:space="0" w:color="auto"/>
            </w:tcBorders>
            <w:noWrap/>
            <w:vAlign w:val="center"/>
            <w:hideMark/>
          </w:tcPr>
          <w:p w14:paraId="335083C8" w14:textId="77777777" w:rsidR="004F10A7" w:rsidRPr="004F10A7" w:rsidRDefault="004F10A7" w:rsidP="00985038">
            <w:pPr>
              <w:spacing w:after="0"/>
            </w:pPr>
            <w:r w:rsidRPr="004F10A7">
              <w:t> </w:t>
            </w:r>
          </w:p>
        </w:tc>
      </w:tr>
      <w:tr w:rsidR="004F10A7" w:rsidRPr="004F10A7" w14:paraId="46349163" w14:textId="77777777" w:rsidTr="00F41FFD">
        <w:trPr>
          <w:trHeight w:val="20"/>
        </w:trPr>
        <w:tc>
          <w:tcPr>
            <w:tcW w:w="0" w:type="auto"/>
            <w:tcBorders>
              <w:top w:val="nil"/>
              <w:left w:val="single" w:sz="4" w:space="0" w:color="auto"/>
              <w:bottom w:val="single" w:sz="4" w:space="0" w:color="auto"/>
              <w:right w:val="single" w:sz="4" w:space="0" w:color="auto"/>
            </w:tcBorders>
            <w:noWrap/>
            <w:vAlign w:val="center"/>
            <w:hideMark/>
          </w:tcPr>
          <w:p w14:paraId="4DA274FB" w14:textId="77777777" w:rsidR="004F10A7" w:rsidRPr="004F10A7" w:rsidRDefault="004F10A7" w:rsidP="00985038">
            <w:pPr>
              <w:spacing w:after="0"/>
            </w:pPr>
            <w:r w:rsidRPr="004F10A7">
              <w:t>8.3</w:t>
            </w:r>
          </w:p>
        </w:tc>
        <w:tc>
          <w:tcPr>
            <w:tcW w:w="0" w:type="auto"/>
            <w:tcBorders>
              <w:top w:val="nil"/>
              <w:left w:val="nil"/>
              <w:bottom w:val="single" w:sz="4" w:space="0" w:color="auto"/>
              <w:right w:val="single" w:sz="4" w:space="0" w:color="auto"/>
            </w:tcBorders>
            <w:vAlign w:val="center"/>
            <w:hideMark/>
          </w:tcPr>
          <w:p w14:paraId="6C6E9447" w14:textId="77777777" w:rsidR="004F10A7" w:rsidRPr="004F10A7" w:rsidRDefault="004F10A7" w:rsidP="00985038">
            <w:pPr>
              <w:spacing w:after="0"/>
              <w:ind w:left="0" w:firstLine="0"/>
            </w:pPr>
            <w:r w:rsidRPr="004F10A7">
              <w:t>Fourniture et pose des appareils électriques qualité à approuver</w:t>
            </w:r>
          </w:p>
        </w:tc>
        <w:tc>
          <w:tcPr>
            <w:tcW w:w="0" w:type="auto"/>
            <w:tcBorders>
              <w:top w:val="nil"/>
              <w:left w:val="nil"/>
              <w:bottom w:val="single" w:sz="4" w:space="0" w:color="auto"/>
              <w:right w:val="single" w:sz="4" w:space="0" w:color="auto"/>
            </w:tcBorders>
            <w:noWrap/>
            <w:vAlign w:val="center"/>
            <w:hideMark/>
          </w:tcPr>
          <w:p w14:paraId="693B527D" w14:textId="77777777" w:rsidR="004F10A7" w:rsidRPr="004F10A7" w:rsidRDefault="004F10A7" w:rsidP="00985038">
            <w:pPr>
              <w:spacing w:after="0"/>
            </w:pPr>
            <w:r w:rsidRPr="004F10A7">
              <w:t> </w:t>
            </w:r>
          </w:p>
        </w:tc>
        <w:tc>
          <w:tcPr>
            <w:tcW w:w="0" w:type="auto"/>
            <w:tcBorders>
              <w:top w:val="nil"/>
              <w:left w:val="nil"/>
              <w:bottom w:val="single" w:sz="4" w:space="0" w:color="auto"/>
              <w:right w:val="single" w:sz="4" w:space="0" w:color="auto"/>
            </w:tcBorders>
            <w:noWrap/>
            <w:vAlign w:val="center"/>
            <w:hideMark/>
          </w:tcPr>
          <w:p w14:paraId="23D8786D" w14:textId="77777777" w:rsidR="004F10A7" w:rsidRPr="004F10A7" w:rsidRDefault="004F10A7" w:rsidP="00985038">
            <w:pPr>
              <w:spacing w:after="0"/>
            </w:pPr>
            <w:r w:rsidRPr="004F10A7">
              <w:t> </w:t>
            </w:r>
          </w:p>
        </w:tc>
        <w:tc>
          <w:tcPr>
            <w:tcW w:w="0" w:type="auto"/>
            <w:tcBorders>
              <w:top w:val="nil"/>
              <w:left w:val="nil"/>
              <w:bottom w:val="single" w:sz="4" w:space="0" w:color="auto"/>
              <w:right w:val="single" w:sz="4" w:space="0" w:color="auto"/>
            </w:tcBorders>
            <w:noWrap/>
            <w:vAlign w:val="center"/>
            <w:hideMark/>
          </w:tcPr>
          <w:p w14:paraId="4290C078" w14:textId="77777777" w:rsidR="004F10A7" w:rsidRPr="004F10A7" w:rsidRDefault="004F10A7" w:rsidP="00985038">
            <w:pPr>
              <w:spacing w:after="0"/>
            </w:pPr>
            <w:r w:rsidRPr="004F10A7">
              <w:t> </w:t>
            </w:r>
          </w:p>
        </w:tc>
      </w:tr>
      <w:tr w:rsidR="004F10A7" w:rsidRPr="004F10A7" w14:paraId="60AD279D" w14:textId="77777777" w:rsidTr="00F41FFD">
        <w:trPr>
          <w:trHeight w:val="20"/>
        </w:trPr>
        <w:tc>
          <w:tcPr>
            <w:tcW w:w="0" w:type="auto"/>
            <w:tcBorders>
              <w:top w:val="nil"/>
              <w:left w:val="single" w:sz="4" w:space="0" w:color="auto"/>
              <w:bottom w:val="single" w:sz="4" w:space="0" w:color="auto"/>
              <w:right w:val="single" w:sz="4" w:space="0" w:color="auto"/>
            </w:tcBorders>
            <w:noWrap/>
            <w:vAlign w:val="center"/>
            <w:hideMark/>
          </w:tcPr>
          <w:p w14:paraId="69BA5BFA" w14:textId="77777777" w:rsidR="004F10A7" w:rsidRPr="004F10A7" w:rsidRDefault="004F10A7" w:rsidP="00985038">
            <w:pPr>
              <w:spacing w:after="0"/>
            </w:pPr>
            <w:r w:rsidRPr="004F10A7">
              <w:t>8.3.1</w:t>
            </w:r>
          </w:p>
        </w:tc>
        <w:tc>
          <w:tcPr>
            <w:tcW w:w="0" w:type="auto"/>
            <w:tcBorders>
              <w:top w:val="nil"/>
              <w:left w:val="nil"/>
              <w:bottom w:val="single" w:sz="4" w:space="0" w:color="auto"/>
              <w:right w:val="single" w:sz="4" w:space="0" w:color="auto"/>
            </w:tcBorders>
            <w:vAlign w:val="center"/>
            <w:hideMark/>
          </w:tcPr>
          <w:p w14:paraId="2D677DEF" w14:textId="77777777" w:rsidR="004F10A7" w:rsidRPr="004F10A7" w:rsidRDefault="004F10A7" w:rsidP="00985038">
            <w:pPr>
              <w:spacing w:after="0"/>
              <w:ind w:left="0" w:firstLine="0"/>
            </w:pPr>
            <w:r w:rsidRPr="004F10A7">
              <w:t>* Interrupteur simple allumage</w:t>
            </w:r>
          </w:p>
        </w:tc>
        <w:tc>
          <w:tcPr>
            <w:tcW w:w="0" w:type="auto"/>
            <w:tcBorders>
              <w:top w:val="nil"/>
              <w:left w:val="nil"/>
              <w:bottom w:val="single" w:sz="4" w:space="0" w:color="auto"/>
              <w:right w:val="single" w:sz="4" w:space="0" w:color="auto"/>
            </w:tcBorders>
            <w:noWrap/>
            <w:vAlign w:val="center"/>
            <w:hideMark/>
          </w:tcPr>
          <w:p w14:paraId="7656F3D1" w14:textId="77777777" w:rsidR="004F10A7" w:rsidRPr="004F10A7" w:rsidRDefault="004F10A7" w:rsidP="00985038">
            <w:pPr>
              <w:spacing w:after="0"/>
            </w:pPr>
            <w:r w:rsidRPr="004F10A7">
              <w:t>u</w:t>
            </w:r>
          </w:p>
        </w:tc>
        <w:tc>
          <w:tcPr>
            <w:tcW w:w="0" w:type="auto"/>
            <w:tcBorders>
              <w:top w:val="nil"/>
              <w:left w:val="nil"/>
              <w:bottom w:val="single" w:sz="4" w:space="0" w:color="auto"/>
              <w:right w:val="single" w:sz="4" w:space="0" w:color="auto"/>
            </w:tcBorders>
            <w:noWrap/>
            <w:vAlign w:val="center"/>
            <w:hideMark/>
          </w:tcPr>
          <w:p w14:paraId="00D48966" w14:textId="77777777" w:rsidR="004F10A7" w:rsidRPr="004F10A7" w:rsidRDefault="004F10A7" w:rsidP="00985038">
            <w:pPr>
              <w:spacing w:after="0"/>
            </w:pPr>
            <w:r w:rsidRPr="004F10A7">
              <w:t> </w:t>
            </w:r>
          </w:p>
        </w:tc>
        <w:tc>
          <w:tcPr>
            <w:tcW w:w="0" w:type="auto"/>
            <w:tcBorders>
              <w:top w:val="nil"/>
              <w:left w:val="nil"/>
              <w:bottom w:val="single" w:sz="4" w:space="0" w:color="auto"/>
              <w:right w:val="single" w:sz="4" w:space="0" w:color="auto"/>
            </w:tcBorders>
            <w:noWrap/>
            <w:vAlign w:val="center"/>
            <w:hideMark/>
          </w:tcPr>
          <w:p w14:paraId="74A7B3E4" w14:textId="77777777" w:rsidR="004F10A7" w:rsidRPr="004F10A7" w:rsidRDefault="004F10A7" w:rsidP="00985038">
            <w:pPr>
              <w:spacing w:after="0"/>
            </w:pPr>
            <w:r w:rsidRPr="004F10A7">
              <w:t> </w:t>
            </w:r>
          </w:p>
        </w:tc>
      </w:tr>
      <w:tr w:rsidR="004F10A7" w:rsidRPr="004F10A7" w14:paraId="6CCB5526" w14:textId="77777777" w:rsidTr="00F41FFD">
        <w:trPr>
          <w:trHeight w:val="20"/>
        </w:trPr>
        <w:tc>
          <w:tcPr>
            <w:tcW w:w="0" w:type="auto"/>
            <w:tcBorders>
              <w:top w:val="nil"/>
              <w:left w:val="single" w:sz="4" w:space="0" w:color="auto"/>
              <w:bottom w:val="single" w:sz="4" w:space="0" w:color="auto"/>
              <w:right w:val="single" w:sz="4" w:space="0" w:color="auto"/>
            </w:tcBorders>
            <w:noWrap/>
            <w:vAlign w:val="center"/>
            <w:hideMark/>
          </w:tcPr>
          <w:p w14:paraId="6DD5AC17" w14:textId="77777777" w:rsidR="004F10A7" w:rsidRPr="004F10A7" w:rsidRDefault="004F10A7" w:rsidP="00985038">
            <w:pPr>
              <w:spacing w:after="0"/>
            </w:pPr>
            <w:r w:rsidRPr="004F10A7">
              <w:t>8.3.2</w:t>
            </w:r>
          </w:p>
        </w:tc>
        <w:tc>
          <w:tcPr>
            <w:tcW w:w="0" w:type="auto"/>
            <w:tcBorders>
              <w:top w:val="nil"/>
              <w:left w:val="nil"/>
              <w:bottom w:val="single" w:sz="4" w:space="0" w:color="auto"/>
              <w:right w:val="single" w:sz="4" w:space="0" w:color="auto"/>
            </w:tcBorders>
            <w:vAlign w:val="center"/>
            <w:hideMark/>
          </w:tcPr>
          <w:p w14:paraId="3937EA70" w14:textId="77777777" w:rsidR="004F10A7" w:rsidRPr="004F10A7" w:rsidRDefault="004F10A7" w:rsidP="00985038">
            <w:pPr>
              <w:spacing w:after="0"/>
              <w:ind w:left="0" w:firstLine="0"/>
            </w:pPr>
            <w:r w:rsidRPr="004F10A7">
              <w:t>* Interrupteur double allumage</w:t>
            </w:r>
          </w:p>
        </w:tc>
        <w:tc>
          <w:tcPr>
            <w:tcW w:w="0" w:type="auto"/>
            <w:tcBorders>
              <w:top w:val="nil"/>
              <w:left w:val="nil"/>
              <w:bottom w:val="single" w:sz="4" w:space="0" w:color="auto"/>
              <w:right w:val="single" w:sz="4" w:space="0" w:color="auto"/>
            </w:tcBorders>
            <w:noWrap/>
            <w:vAlign w:val="center"/>
            <w:hideMark/>
          </w:tcPr>
          <w:p w14:paraId="31299CBC" w14:textId="77777777" w:rsidR="004F10A7" w:rsidRPr="004F10A7" w:rsidRDefault="004F10A7" w:rsidP="00985038">
            <w:pPr>
              <w:spacing w:after="0"/>
            </w:pPr>
            <w:r w:rsidRPr="004F10A7">
              <w:t>u</w:t>
            </w:r>
          </w:p>
        </w:tc>
        <w:tc>
          <w:tcPr>
            <w:tcW w:w="0" w:type="auto"/>
            <w:tcBorders>
              <w:top w:val="nil"/>
              <w:left w:val="nil"/>
              <w:bottom w:val="single" w:sz="4" w:space="0" w:color="auto"/>
              <w:right w:val="single" w:sz="4" w:space="0" w:color="auto"/>
            </w:tcBorders>
            <w:noWrap/>
            <w:vAlign w:val="center"/>
            <w:hideMark/>
          </w:tcPr>
          <w:p w14:paraId="246EAE2B" w14:textId="77777777" w:rsidR="004F10A7" w:rsidRPr="004F10A7" w:rsidRDefault="004F10A7" w:rsidP="00985038">
            <w:pPr>
              <w:spacing w:after="0"/>
            </w:pPr>
            <w:r w:rsidRPr="004F10A7">
              <w:t> </w:t>
            </w:r>
          </w:p>
        </w:tc>
        <w:tc>
          <w:tcPr>
            <w:tcW w:w="0" w:type="auto"/>
            <w:tcBorders>
              <w:top w:val="nil"/>
              <w:left w:val="nil"/>
              <w:bottom w:val="single" w:sz="4" w:space="0" w:color="auto"/>
              <w:right w:val="single" w:sz="4" w:space="0" w:color="auto"/>
            </w:tcBorders>
            <w:noWrap/>
            <w:vAlign w:val="center"/>
            <w:hideMark/>
          </w:tcPr>
          <w:p w14:paraId="451C613E" w14:textId="77777777" w:rsidR="004F10A7" w:rsidRPr="004F10A7" w:rsidRDefault="004F10A7" w:rsidP="00985038">
            <w:pPr>
              <w:spacing w:after="0"/>
            </w:pPr>
            <w:r w:rsidRPr="004F10A7">
              <w:t> </w:t>
            </w:r>
          </w:p>
        </w:tc>
      </w:tr>
      <w:tr w:rsidR="004F10A7" w:rsidRPr="004F10A7" w14:paraId="64869885" w14:textId="77777777" w:rsidTr="00F41FFD">
        <w:trPr>
          <w:trHeight w:val="20"/>
        </w:trPr>
        <w:tc>
          <w:tcPr>
            <w:tcW w:w="0" w:type="auto"/>
            <w:tcBorders>
              <w:top w:val="nil"/>
              <w:left w:val="single" w:sz="4" w:space="0" w:color="auto"/>
              <w:bottom w:val="single" w:sz="4" w:space="0" w:color="auto"/>
              <w:right w:val="single" w:sz="4" w:space="0" w:color="auto"/>
            </w:tcBorders>
            <w:noWrap/>
            <w:vAlign w:val="center"/>
            <w:hideMark/>
          </w:tcPr>
          <w:p w14:paraId="4F8E7389" w14:textId="77777777" w:rsidR="004F10A7" w:rsidRPr="004F10A7" w:rsidRDefault="004F10A7" w:rsidP="00985038">
            <w:pPr>
              <w:spacing w:after="0"/>
            </w:pPr>
            <w:r w:rsidRPr="004F10A7">
              <w:t>8.3.3</w:t>
            </w:r>
          </w:p>
        </w:tc>
        <w:tc>
          <w:tcPr>
            <w:tcW w:w="0" w:type="auto"/>
            <w:tcBorders>
              <w:top w:val="nil"/>
              <w:left w:val="nil"/>
              <w:bottom w:val="single" w:sz="4" w:space="0" w:color="auto"/>
              <w:right w:val="single" w:sz="4" w:space="0" w:color="auto"/>
            </w:tcBorders>
            <w:vAlign w:val="center"/>
            <w:hideMark/>
          </w:tcPr>
          <w:p w14:paraId="26F33BCB" w14:textId="77777777" w:rsidR="004F10A7" w:rsidRPr="004F10A7" w:rsidRDefault="004F10A7" w:rsidP="00985038">
            <w:pPr>
              <w:spacing w:after="0"/>
              <w:ind w:left="0" w:firstLine="0"/>
            </w:pPr>
            <w:r w:rsidRPr="004F10A7">
              <w:t>* Interrupteur va et vient</w:t>
            </w:r>
          </w:p>
        </w:tc>
        <w:tc>
          <w:tcPr>
            <w:tcW w:w="0" w:type="auto"/>
            <w:tcBorders>
              <w:top w:val="nil"/>
              <w:left w:val="nil"/>
              <w:bottom w:val="single" w:sz="4" w:space="0" w:color="auto"/>
              <w:right w:val="single" w:sz="4" w:space="0" w:color="auto"/>
            </w:tcBorders>
            <w:noWrap/>
            <w:vAlign w:val="center"/>
            <w:hideMark/>
          </w:tcPr>
          <w:p w14:paraId="5C49993C" w14:textId="77777777" w:rsidR="004F10A7" w:rsidRPr="004F10A7" w:rsidRDefault="004F10A7" w:rsidP="00985038">
            <w:pPr>
              <w:spacing w:after="0"/>
            </w:pPr>
            <w:r w:rsidRPr="004F10A7">
              <w:t>u</w:t>
            </w:r>
          </w:p>
        </w:tc>
        <w:tc>
          <w:tcPr>
            <w:tcW w:w="0" w:type="auto"/>
            <w:tcBorders>
              <w:top w:val="nil"/>
              <w:left w:val="nil"/>
              <w:bottom w:val="single" w:sz="4" w:space="0" w:color="auto"/>
              <w:right w:val="single" w:sz="4" w:space="0" w:color="auto"/>
            </w:tcBorders>
            <w:noWrap/>
            <w:vAlign w:val="center"/>
            <w:hideMark/>
          </w:tcPr>
          <w:p w14:paraId="0E887F5F" w14:textId="77777777" w:rsidR="004F10A7" w:rsidRPr="004F10A7" w:rsidRDefault="004F10A7" w:rsidP="00985038">
            <w:pPr>
              <w:spacing w:after="0"/>
            </w:pPr>
            <w:r w:rsidRPr="004F10A7">
              <w:t> </w:t>
            </w:r>
          </w:p>
        </w:tc>
        <w:tc>
          <w:tcPr>
            <w:tcW w:w="0" w:type="auto"/>
            <w:tcBorders>
              <w:top w:val="nil"/>
              <w:left w:val="nil"/>
              <w:bottom w:val="single" w:sz="4" w:space="0" w:color="auto"/>
              <w:right w:val="single" w:sz="4" w:space="0" w:color="auto"/>
            </w:tcBorders>
            <w:noWrap/>
            <w:vAlign w:val="center"/>
            <w:hideMark/>
          </w:tcPr>
          <w:p w14:paraId="258B1A8F" w14:textId="77777777" w:rsidR="004F10A7" w:rsidRPr="004F10A7" w:rsidRDefault="004F10A7" w:rsidP="00985038">
            <w:pPr>
              <w:spacing w:after="0"/>
            </w:pPr>
            <w:r w:rsidRPr="004F10A7">
              <w:t> </w:t>
            </w:r>
          </w:p>
        </w:tc>
      </w:tr>
      <w:tr w:rsidR="004F10A7" w:rsidRPr="004F10A7" w14:paraId="79E6E856" w14:textId="77777777" w:rsidTr="00F41FFD">
        <w:trPr>
          <w:trHeight w:val="20"/>
        </w:trPr>
        <w:tc>
          <w:tcPr>
            <w:tcW w:w="0" w:type="auto"/>
            <w:tcBorders>
              <w:top w:val="nil"/>
              <w:left w:val="single" w:sz="4" w:space="0" w:color="auto"/>
              <w:bottom w:val="single" w:sz="4" w:space="0" w:color="auto"/>
              <w:right w:val="single" w:sz="4" w:space="0" w:color="auto"/>
            </w:tcBorders>
            <w:noWrap/>
            <w:vAlign w:val="center"/>
            <w:hideMark/>
          </w:tcPr>
          <w:p w14:paraId="1A96057A" w14:textId="77777777" w:rsidR="004F10A7" w:rsidRPr="004F10A7" w:rsidRDefault="004F10A7" w:rsidP="00985038">
            <w:pPr>
              <w:spacing w:after="0"/>
            </w:pPr>
            <w:r w:rsidRPr="004F10A7">
              <w:t>8.3.4</w:t>
            </w:r>
          </w:p>
        </w:tc>
        <w:tc>
          <w:tcPr>
            <w:tcW w:w="0" w:type="auto"/>
            <w:tcBorders>
              <w:top w:val="nil"/>
              <w:left w:val="nil"/>
              <w:bottom w:val="single" w:sz="4" w:space="0" w:color="auto"/>
              <w:right w:val="single" w:sz="4" w:space="0" w:color="auto"/>
            </w:tcBorders>
            <w:vAlign w:val="center"/>
            <w:hideMark/>
          </w:tcPr>
          <w:p w14:paraId="085CE706" w14:textId="77777777" w:rsidR="004F10A7" w:rsidRPr="004F10A7" w:rsidRDefault="004F10A7" w:rsidP="00985038">
            <w:pPr>
              <w:spacing w:after="0"/>
              <w:ind w:left="0" w:firstLine="0"/>
            </w:pPr>
            <w:r w:rsidRPr="004F10A7">
              <w:t>* Prises 16A 2P+T de type Masda ou similaire</w:t>
            </w:r>
          </w:p>
        </w:tc>
        <w:tc>
          <w:tcPr>
            <w:tcW w:w="0" w:type="auto"/>
            <w:tcBorders>
              <w:top w:val="nil"/>
              <w:left w:val="nil"/>
              <w:bottom w:val="single" w:sz="4" w:space="0" w:color="auto"/>
              <w:right w:val="single" w:sz="4" w:space="0" w:color="auto"/>
            </w:tcBorders>
            <w:noWrap/>
            <w:vAlign w:val="center"/>
            <w:hideMark/>
          </w:tcPr>
          <w:p w14:paraId="6F179284" w14:textId="77777777" w:rsidR="004F10A7" w:rsidRPr="004F10A7" w:rsidRDefault="004F10A7" w:rsidP="00985038">
            <w:pPr>
              <w:spacing w:after="0"/>
            </w:pPr>
            <w:r w:rsidRPr="004F10A7">
              <w:t>u</w:t>
            </w:r>
          </w:p>
        </w:tc>
        <w:tc>
          <w:tcPr>
            <w:tcW w:w="0" w:type="auto"/>
            <w:tcBorders>
              <w:top w:val="nil"/>
              <w:left w:val="nil"/>
              <w:bottom w:val="single" w:sz="4" w:space="0" w:color="auto"/>
              <w:right w:val="single" w:sz="4" w:space="0" w:color="auto"/>
            </w:tcBorders>
            <w:noWrap/>
            <w:vAlign w:val="center"/>
            <w:hideMark/>
          </w:tcPr>
          <w:p w14:paraId="765CBAC6" w14:textId="77777777" w:rsidR="004F10A7" w:rsidRPr="004F10A7" w:rsidRDefault="004F10A7" w:rsidP="00985038">
            <w:pPr>
              <w:spacing w:after="0"/>
            </w:pPr>
            <w:r w:rsidRPr="004F10A7">
              <w:t> </w:t>
            </w:r>
          </w:p>
        </w:tc>
        <w:tc>
          <w:tcPr>
            <w:tcW w:w="0" w:type="auto"/>
            <w:tcBorders>
              <w:top w:val="nil"/>
              <w:left w:val="nil"/>
              <w:bottom w:val="single" w:sz="4" w:space="0" w:color="auto"/>
              <w:right w:val="single" w:sz="4" w:space="0" w:color="auto"/>
            </w:tcBorders>
            <w:noWrap/>
            <w:vAlign w:val="center"/>
            <w:hideMark/>
          </w:tcPr>
          <w:p w14:paraId="5E7642A0" w14:textId="77777777" w:rsidR="004F10A7" w:rsidRPr="004F10A7" w:rsidRDefault="004F10A7" w:rsidP="00985038">
            <w:pPr>
              <w:spacing w:after="0"/>
            </w:pPr>
            <w:r w:rsidRPr="004F10A7">
              <w:t> </w:t>
            </w:r>
          </w:p>
        </w:tc>
      </w:tr>
      <w:tr w:rsidR="004F10A7" w:rsidRPr="004F10A7" w14:paraId="39D2BA79" w14:textId="77777777" w:rsidTr="00F41FFD">
        <w:trPr>
          <w:trHeight w:val="20"/>
        </w:trPr>
        <w:tc>
          <w:tcPr>
            <w:tcW w:w="0" w:type="auto"/>
            <w:tcBorders>
              <w:top w:val="nil"/>
              <w:left w:val="single" w:sz="4" w:space="0" w:color="auto"/>
              <w:bottom w:val="single" w:sz="4" w:space="0" w:color="auto"/>
              <w:right w:val="single" w:sz="4" w:space="0" w:color="auto"/>
            </w:tcBorders>
            <w:noWrap/>
            <w:vAlign w:val="center"/>
            <w:hideMark/>
          </w:tcPr>
          <w:p w14:paraId="2A6C20E2" w14:textId="77777777" w:rsidR="004F10A7" w:rsidRPr="004F10A7" w:rsidRDefault="004F10A7" w:rsidP="00985038">
            <w:pPr>
              <w:spacing w:after="0"/>
            </w:pPr>
            <w:r w:rsidRPr="004F10A7">
              <w:t>8.3.5</w:t>
            </w:r>
          </w:p>
        </w:tc>
        <w:tc>
          <w:tcPr>
            <w:tcW w:w="0" w:type="auto"/>
            <w:tcBorders>
              <w:top w:val="nil"/>
              <w:left w:val="nil"/>
              <w:bottom w:val="single" w:sz="4" w:space="0" w:color="auto"/>
              <w:right w:val="single" w:sz="4" w:space="0" w:color="auto"/>
            </w:tcBorders>
            <w:vAlign w:val="center"/>
            <w:hideMark/>
          </w:tcPr>
          <w:p w14:paraId="11363879" w14:textId="77777777" w:rsidR="004F10A7" w:rsidRPr="004F10A7" w:rsidRDefault="004F10A7" w:rsidP="00985038">
            <w:pPr>
              <w:spacing w:after="0"/>
              <w:ind w:left="0" w:firstLine="0"/>
            </w:pPr>
            <w:r w:rsidRPr="004F10A7">
              <w:t>* Prises étanche</w:t>
            </w:r>
          </w:p>
        </w:tc>
        <w:tc>
          <w:tcPr>
            <w:tcW w:w="0" w:type="auto"/>
            <w:tcBorders>
              <w:top w:val="nil"/>
              <w:left w:val="nil"/>
              <w:bottom w:val="single" w:sz="4" w:space="0" w:color="auto"/>
              <w:right w:val="single" w:sz="4" w:space="0" w:color="auto"/>
            </w:tcBorders>
            <w:noWrap/>
            <w:vAlign w:val="center"/>
            <w:hideMark/>
          </w:tcPr>
          <w:p w14:paraId="6821408A" w14:textId="77777777" w:rsidR="004F10A7" w:rsidRPr="004F10A7" w:rsidRDefault="004F10A7" w:rsidP="00985038">
            <w:pPr>
              <w:spacing w:after="0"/>
            </w:pPr>
            <w:r w:rsidRPr="004F10A7">
              <w:t>u</w:t>
            </w:r>
          </w:p>
        </w:tc>
        <w:tc>
          <w:tcPr>
            <w:tcW w:w="0" w:type="auto"/>
            <w:tcBorders>
              <w:top w:val="nil"/>
              <w:left w:val="nil"/>
              <w:bottom w:val="single" w:sz="4" w:space="0" w:color="auto"/>
              <w:right w:val="single" w:sz="4" w:space="0" w:color="auto"/>
            </w:tcBorders>
            <w:noWrap/>
            <w:vAlign w:val="center"/>
            <w:hideMark/>
          </w:tcPr>
          <w:p w14:paraId="5EB5CC04" w14:textId="77777777" w:rsidR="004F10A7" w:rsidRPr="004F10A7" w:rsidRDefault="004F10A7" w:rsidP="00985038">
            <w:pPr>
              <w:spacing w:after="0"/>
            </w:pPr>
            <w:r w:rsidRPr="004F10A7">
              <w:t> </w:t>
            </w:r>
          </w:p>
        </w:tc>
        <w:tc>
          <w:tcPr>
            <w:tcW w:w="0" w:type="auto"/>
            <w:tcBorders>
              <w:top w:val="nil"/>
              <w:left w:val="nil"/>
              <w:bottom w:val="single" w:sz="4" w:space="0" w:color="auto"/>
              <w:right w:val="single" w:sz="4" w:space="0" w:color="auto"/>
            </w:tcBorders>
            <w:noWrap/>
            <w:vAlign w:val="center"/>
            <w:hideMark/>
          </w:tcPr>
          <w:p w14:paraId="7F60A624" w14:textId="77777777" w:rsidR="004F10A7" w:rsidRPr="004F10A7" w:rsidRDefault="004F10A7" w:rsidP="00985038">
            <w:pPr>
              <w:spacing w:after="0"/>
            </w:pPr>
            <w:r w:rsidRPr="004F10A7">
              <w:t> </w:t>
            </w:r>
          </w:p>
        </w:tc>
      </w:tr>
      <w:tr w:rsidR="004F10A7" w:rsidRPr="004F10A7" w14:paraId="77A75C02" w14:textId="77777777" w:rsidTr="00F41FFD">
        <w:trPr>
          <w:trHeight w:val="20"/>
        </w:trPr>
        <w:tc>
          <w:tcPr>
            <w:tcW w:w="0" w:type="auto"/>
            <w:tcBorders>
              <w:top w:val="nil"/>
              <w:left w:val="single" w:sz="4" w:space="0" w:color="auto"/>
              <w:bottom w:val="single" w:sz="4" w:space="0" w:color="auto"/>
              <w:right w:val="single" w:sz="4" w:space="0" w:color="auto"/>
            </w:tcBorders>
            <w:noWrap/>
            <w:vAlign w:val="center"/>
            <w:hideMark/>
          </w:tcPr>
          <w:p w14:paraId="6448967C" w14:textId="77777777" w:rsidR="004F10A7" w:rsidRPr="004F10A7" w:rsidRDefault="004F10A7" w:rsidP="00985038">
            <w:pPr>
              <w:spacing w:after="0"/>
            </w:pPr>
            <w:r w:rsidRPr="004F10A7">
              <w:t>8.3.6</w:t>
            </w:r>
          </w:p>
        </w:tc>
        <w:tc>
          <w:tcPr>
            <w:tcW w:w="0" w:type="auto"/>
            <w:tcBorders>
              <w:top w:val="nil"/>
              <w:left w:val="nil"/>
              <w:bottom w:val="single" w:sz="4" w:space="0" w:color="auto"/>
              <w:right w:val="single" w:sz="4" w:space="0" w:color="auto"/>
            </w:tcBorders>
            <w:vAlign w:val="center"/>
            <w:hideMark/>
          </w:tcPr>
          <w:p w14:paraId="4FC20DC7" w14:textId="77777777" w:rsidR="004F10A7" w:rsidRPr="004F10A7" w:rsidRDefault="004F10A7" w:rsidP="00985038">
            <w:pPr>
              <w:spacing w:after="0"/>
              <w:ind w:left="0" w:firstLine="0"/>
            </w:pPr>
            <w:r w:rsidRPr="004F10A7">
              <w:t>* Brasseur d'air + réosthat</w:t>
            </w:r>
          </w:p>
        </w:tc>
        <w:tc>
          <w:tcPr>
            <w:tcW w:w="0" w:type="auto"/>
            <w:tcBorders>
              <w:top w:val="nil"/>
              <w:left w:val="nil"/>
              <w:bottom w:val="single" w:sz="4" w:space="0" w:color="auto"/>
              <w:right w:val="single" w:sz="4" w:space="0" w:color="auto"/>
            </w:tcBorders>
            <w:noWrap/>
            <w:vAlign w:val="center"/>
            <w:hideMark/>
          </w:tcPr>
          <w:p w14:paraId="6297795C" w14:textId="77777777" w:rsidR="004F10A7" w:rsidRPr="004F10A7" w:rsidRDefault="004F10A7" w:rsidP="00985038">
            <w:pPr>
              <w:spacing w:after="0"/>
            </w:pPr>
            <w:r w:rsidRPr="004F10A7">
              <w:t>u</w:t>
            </w:r>
          </w:p>
        </w:tc>
        <w:tc>
          <w:tcPr>
            <w:tcW w:w="0" w:type="auto"/>
            <w:tcBorders>
              <w:top w:val="nil"/>
              <w:left w:val="nil"/>
              <w:bottom w:val="single" w:sz="4" w:space="0" w:color="auto"/>
              <w:right w:val="single" w:sz="4" w:space="0" w:color="auto"/>
            </w:tcBorders>
            <w:noWrap/>
            <w:vAlign w:val="center"/>
            <w:hideMark/>
          </w:tcPr>
          <w:p w14:paraId="6817B81A" w14:textId="77777777" w:rsidR="004F10A7" w:rsidRPr="004F10A7" w:rsidRDefault="004F10A7" w:rsidP="00985038">
            <w:pPr>
              <w:spacing w:after="0"/>
            </w:pPr>
            <w:r w:rsidRPr="004F10A7">
              <w:t> </w:t>
            </w:r>
          </w:p>
        </w:tc>
        <w:tc>
          <w:tcPr>
            <w:tcW w:w="0" w:type="auto"/>
            <w:tcBorders>
              <w:top w:val="nil"/>
              <w:left w:val="nil"/>
              <w:bottom w:val="single" w:sz="4" w:space="0" w:color="auto"/>
              <w:right w:val="single" w:sz="4" w:space="0" w:color="auto"/>
            </w:tcBorders>
            <w:noWrap/>
            <w:vAlign w:val="center"/>
            <w:hideMark/>
          </w:tcPr>
          <w:p w14:paraId="70FEBD0C" w14:textId="77777777" w:rsidR="004F10A7" w:rsidRPr="004F10A7" w:rsidRDefault="004F10A7" w:rsidP="00985038">
            <w:pPr>
              <w:spacing w:after="0"/>
            </w:pPr>
            <w:r w:rsidRPr="004F10A7">
              <w:t> </w:t>
            </w:r>
          </w:p>
        </w:tc>
      </w:tr>
      <w:tr w:rsidR="004F10A7" w:rsidRPr="004F10A7" w14:paraId="634BEBD1" w14:textId="77777777" w:rsidTr="00F41FFD">
        <w:trPr>
          <w:trHeight w:val="20"/>
        </w:trPr>
        <w:tc>
          <w:tcPr>
            <w:tcW w:w="0" w:type="auto"/>
            <w:tcBorders>
              <w:top w:val="nil"/>
              <w:left w:val="single" w:sz="4" w:space="0" w:color="auto"/>
              <w:bottom w:val="single" w:sz="4" w:space="0" w:color="auto"/>
              <w:right w:val="single" w:sz="4" w:space="0" w:color="auto"/>
            </w:tcBorders>
            <w:noWrap/>
            <w:vAlign w:val="center"/>
            <w:hideMark/>
          </w:tcPr>
          <w:p w14:paraId="6A81B33B" w14:textId="77777777" w:rsidR="004F10A7" w:rsidRPr="004F10A7" w:rsidRDefault="004F10A7" w:rsidP="00985038">
            <w:pPr>
              <w:spacing w:after="0"/>
            </w:pPr>
            <w:r w:rsidRPr="004F10A7">
              <w:t>8.3.7</w:t>
            </w:r>
          </w:p>
        </w:tc>
        <w:tc>
          <w:tcPr>
            <w:tcW w:w="0" w:type="auto"/>
            <w:tcBorders>
              <w:top w:val="nil"/>
              <w:left w:val="nil"/>
              <w:bottom w:val="single" w:sz="4" w:space="0" w:color="auto"/>
              <w:right w:val="single" w:sz="4" w:space="0" w:color="auto"/>
            </w:tcBorders>
            <w:vAlign w:val="center"/>
            <w:hideMark/>
          </w:tcPr>
          <w:p w14:paraId="0CC5DE0A" w14:textId="77777777" w:rsidR="004F10A7" w:rsidRPr="004F10A7" w:rsidRDefault="004F10A7" w:rsidP="00985038">
            <w:pPr>
              <w:spacing w:after="0"/>
              <w:ind w:left="0" w:firstLine="0"/>
            </w:pPr>
            <w:r w:rsidRPr="004F10A7">
              <w:t>*Prises de terre et mise en terre de l'ensemble</w:t>
            </w:r>
          </w:p>
        </w:tc>
        <w:tc>
          <w:tcPr>
            <w:tcW w:w="0" w:type="auto"/>
            <w:tcBorders>
              <w:top w:val="nil"/>
              <w:left w:val="nil"/>
              <w:bottom w:val="single" w:sz="4" w:space="0" w:color="auto"/>
              <w:right w:val="single" w:sz="4" w:space="0" w:color="auto"/>
            </w:tcBorders>
            <w:noWrap/>
            <w:vAlign w:val="center"/>
            <w:hideMark/>
          </w:tcPr>
          <w:p w14:paraId="1DE3E5EC" w14:textId="77777777" w:rsidR="004F10A7" w:rsidRPr="004F10A7" w:rsidRDefault="004F10A7" w:rsidP="00985038">
            <w:pPr>
              <w:spacing w:after="0"/>
            </w:pPr>
            <w:r w:rsidRPr="004F10A7">
              <w:t>u</w:t>
            </w:r>
          </w:p>
        </w:tc>
        <w:tc>
          <w:tcPr>
            <w:tcW w:w="0" w:type="auto"/>
            <w:tcBorders>
              <w:top w:val="nil"/>
              <w:left w:val="nil"/>
              <w:bottom w:val="single" w:sz="4" w:space="0" w:color="auto"/>
              <w:right w:val="single" w:sz="4" w:space="0" w:color="auto"/>
            </w:tcBorders>
            <w:noWrap/>
            <w:vAlign w:val="center"/>
            <w:hideMark/>
          </w:tcPr>
          <w:p w14:paraId="4AF862BB" w14:textId="77777777" w:rsidR="004F10A7" w:rsidRPr="004F10A7" w:rsidRDefault="004F10A7" w:rsidP="00985038">
            <w:pPr>
              <w:spacing w:after="0"/>
            </w:pPr>
            <w:r w:rsidRPr="004F10A7">
              <w:t> </w:t>
            </w:r>
          </w:p>
        </w:tc>
        <w:tc>
          <w:tcPr>
            <w:tcW w:w="0" w:type="auto"/>
            <w:tcBorders>
              <w:top w:val="nil"/>
              <w:left w:val="nil"/>
              <w:bottom w:val="single" w:sz="4" w:space="0" w:color="auto"/>
              <w:right w:val="single" w:sz="4" w:space="0" w:color="auto"/>
            </w:tcBorders>
            <w:noWrap/>
            <w:vAlign w:val="center"/>
            <w:hideMark/>
          </w:tcPr>
          <w:p w14:paraId="35F06B2A" w14:textId="77777777" w:rsidR="004F10A7" w:rsidRPr="004F10A7" w:rsidRDefault="004F10A7" w:rsidP="00985038">
            <w:pPr>
              <w:spacing w:after="0"/>
            </w:pPr>
            <w:r w:rsidRPr="004F10A7">
              <w:t> </w:t>
            </w:r>
          </w:p>
        </w:tc>
      </w:tr>
      <w:tr w:rsidR="004F10A7" w:rsidRPr="004F10A7" w14:paraId="6B99DCD8" w14:textId="77777777" w:rsidTr="00F41FFD">
        <w:trPr>
          <w:trHeight w:val="20"/>
        </w:trPr>
        <w:tc>
          <w:tcPr>
            <w:tcW w:w="0" w:type="auto"/>
            <w:tcBorders>
              <w:top w:val="nil"/>
              <w:left w:val="single" w:sz="4" w:space="0" w:color="auto"/>
              <w:bottom w:val="single" w:sz="4" w:space="0" w:color="auto"/>
              <w:right w:val="single" w:sz="4" w:space="0" w:color="auto"/>
            </w:tcBorders>
            <w:noWrap/>
            <w:vAlign w:val="center"/>
            <w:hideMark/>
          </w:tcPr>
          <w:p w14:paraId="72A2AEA7" w14:textId="77777777" w:rsidR="004F10A7" w:rsidRPr="004F10A7" w:rsidRDefault="004F10A7" w:rsidP="00985038">
            <w:pPr>
              <w:spacing w:after="0"/>
            </w:pPr>
            <w:r w:rsidRPr="004F10A7">
              <w:t>8.3.8</w:t>
            </w:r>
          </w:p>
        </w:tc>
        <w:tc>
          <w:tcPr>
            <w:tcW w:w="0" w:type="auto"/>
            <w:tcBorders>
              <w:top w:val="nil"/>
              <w:left w:val="nil"/>
              <w:bottom w:val="single" w:sz="4" w:space="0" w:color="auto"/>
              <w:right w:val="single" w:sz="4" w:space="0" w:color="auto"/>
            </w:tcBorders>
            <w:vAlign w:val="center"/>
            <w:hideMark/>
          </w:tcPr>
          <w:p w14:paraId="661334ED" w14:textId="77777777" w:rsidR="004F10A7" w:rsidRPr="004F10A7" w:rsidRDefault="004F10A7" w:rsidP="00985038">
            <w:pPr>
              <w:spacing w:after="0"/>
              <w:ind w:left="0" w:firstLine="0"/>
            </w:pPr>
            <w:r w:rsidRPr="004F10A7">
              <w:t>* Hublot</w:t>
            </w:r>
          </w:p>
        </w:tc>
        <w:tc>
          <w:tcPr>
            <w:tcW w:w="0" w:type="auto"/>
            <w:tcBorders>
              <w:top w:val="nil"/>
              <w:left w:val="nil"/>
              <w:bottom w:val="single" w:sz="4" w:space="0" w:color="auto"/>
              <w:right w:val="single" w:sz="4" w:space="0" w:color="auto"/>
            </w:tcBorders>
            <w:noWrap/>
            <w:vAlign w:val="center"/>
            <w:hideMark/>
          </w:tcPr>
          <w:p w14:paraId="09E25678" w14:textId="77777777" w:rsidR="004F10A7" w:rsidRPr="004F10A7" w:rsidRDefault="004F10A7" w:rsidP="00985038">
            <w:pPr>
              <w:spacing w:after="0"/>
            </w:pPr>
            <w:r w:rsidRPr="004F10A7">
              <w:t>u</w:t>
            </w:r>
          </w:p>
        </w:tc>
        <w:tc>
          <w:tcPr>
            <w:tcW w:w="0" w:type="auto"/>
            <w:tcBorders>
              <w:top w:val="nil"/>
              <w:left w:val="nil"/>
              <w:bottom w:val="single" w:sz="4" w:space="0" w:color="auto"/>
              <w:right w:val="single" w:sz="4" w:space="0" w:color="auto"/>
            </w:tcBorders>
            <w:noWrap/>
            <w:vAlign w:val="center"/>
            <w:hideMark/>
          </w:tcPr>
          <w:p w14:paraId="4B1C026C" w14:textId="77777777" w:rsidR="004F10A7" w:rsidRPr="004F10A7" w:rsidRDefault="004F10A7" w:rsidP="00985038">
            <w:pPr>
              <w:spacing w:after="0"/>
            </w:pPr>
            <w:r w:rsidRPr="004F10A7">
              <w:t> </w:t>
            </w:r>
          </w:p>
        </w:tc>
        <w:tc>
          <w:tcPr>
            <w:tcW w:w="0" w:type="auto"/>
            <w:tcBorders>
              <w:top w:val="nil"/>
              <w:left w:val="nil"/>
              <w:bottom w:val="single" w:sz="4" w:space="0" w:color="auto"/>
              <w:right w:val="single" w:sz="4" w:space="0" w:color="auto"/>
            </w:tcBorders>
            <w:noWrap/>
            <w:vAlign w:val="center"/>
            <w:hideMark/>
          </w:tcPr>
          <w:p w14:paraId="0C95D85B" w14:textId="77777777" w:rsidR="004F10A7" w:rsidRPr="004F10A7" w:rsidRDefault="004F10A7" w:rsidP="00985038">
            <w:pPr>
              <w:spacing w:after="0"/>
            </w:pPr>
            <w:r w:rsidRPr="004F10A7">
              <w:t> </w:t>
            </w:r>
          </w:p>
        </w:tc>
      </w:tr>
      <w:tr w:rsidR="004F10A7" w:rsidRPr="004F10A7" w14:paraId="79F0B87E" w14:textId="77777777" w:rsidTr="00F41FFD">
        <w:trPr>
          <w:trHeight w:val="20"/>
        </w:trPr>
        <w:tc>
          <w:tcPr>
            <w:tcW w:w="0" w:type="auto"/>
            <w:tcBorders>
              <w:top w:val="nil"/>
              <w:left w:val="single" w:sz="4" w:space="0" w:color="auto"/>
              <w:bottom w:val="single" w:sz="4" w:space="0" w:color="auto"/>
              <w:right w:val="single" w:sz="4" w:space="0" w:color="auto"/>
            </w:tcBorders>
            <w:noWrap/>
            <w:vAlign w:val="center"/>
            <w:hideMark/>
          </w:tcPr>
          <w:p w14:paraId="08BA36BE" w14:textId="77777777" w:rsidR="004F10A7" w:rsidRPr="004F10A7" w:rsidRDefault="004F10A7" w:rsidP="00985038">
            <w:pPr>
              <w:spacing w:after="0"/>
            </w:pPr>
            <w:r w:rsidRPr="004F10A7">
              <w:t>8.3.9</w:t>
            </w:r>
          </w:p>
        </w:tc>
        <w:tc>
          <w:tcPr>
            <w:tcW w:w="0" w:type="auto"/>
            <w:tcBorders>
              <w:top w:val="nil"/>
              <w:left w:val="nil"/>
              <w:bottom w:val="single" w:sz="4" w:space="0" w:color="auto"/>
              <w:right w:val="single" w:sz="4" w:space="0" w:color="auto"/>
            </w:tcBorders>
            <w:vAlign w:val="center"/>
            <w:hideMark/>
          </w:tcPr>
          <w:p w14:paraId="6AD2DCA1" w14:textId="77777777" w:rsidR="004F10A7" w:rsidRPr="004F10A7" w:rsidRDefault="004F10A7" w:rsidP="00985038">
            <w:pPr>
              <w:spacing w:after="0"/>
              <w:ind w:left="0" w:firstLine="0"/>
            </w:pPr>
            <w:r w:rsidRPr="004F10A7">
              <w:t>* Reglettes fluo 1 x 36 W de 120 de type Masda ou similaire</w:t>
            </w:r>
          </w:p>
        </w:tc>
        <w:tc>
          <w:tcPr>
            <w:tcW w:w="0" w:type="auto"/>
            <w:tcBorders>
              <w:top w:val="nil"/>
              <w:left w:val="nil"/>
              <w:bottom w:val="single" w:sz="4" w:space="0" w:color="auto"/>
              <w:right w:val="single" w:sz="4" w:space="0" w:color="auto"/>
            </w:tcBorders>
            <w:noWrap/>
            <w:vAlign w:val="center"/>
            <w:hideMark/>
          </w:tcPr>
          <w:p w14:paraId="366702E0" w14:textId="77777777" w:rsidR="004F10A7" w:rsidRPr="004F10A7" w:rsidRDefault="004F10A7" w:rsidP="00985038">
            <w:pPr>
              <w:spacing w:after="0"/>
            </w:pPr>
            <w:r w:rsidRPr="004F10A7">
              <w:t>u</w:t>
            </w:r>
          </w:p>
        </w:tc>
        <w:tc>
          <w:tcPr>
            <w:tcW w:w="0" w:type="auto"/>
            <w:tcBorders>
              <w:top w:val="nil"/>
              <w:left w:val="nil"/>
              <w:bottom w:val="single" w:sz="4" w:space="0" w:color="auto"/>
              <w:right w:val="single" w:sz="4" w:space="0" w:color="auto"/>
            </w:tcBorders>
            <w:noWrap/>
            <w:vAlign w:val="center"/>
            <w:hideMark/>
          </w:tcPr>
          <w:p w14:paraId="28E624EB" w14:textId="77777777" w:rsidR="004F10A7" w:rsidRPr="004F10A7" w:rsidRDefault="004F10A7" w:rsidP="00985038">
            <w:pPr>
              <w:spacing w:after="0"/>
            </w:pPr>
            <w:r w:rsidRPr="004F10A7">
              <w:t> </w:t>
            </w:r>
          </w:p>
        </w:tc>
        <w:tc>
          <w:tcPr>
            <w:tcW w:w="0" w:type="auto"/>
            <w:tcBorders>
              <w:top w:val="nil"/>
              <w:left w:val="nil"/>
              <w:bottom w:val="single" w:sz="4" w:space="0" w:color="auto"/>
              <w:right w:val="single" w:sz="4" w:space="0" w:color="auto"/>
            </w:tcBorders>
            <w:noWrap/>
            <w:vAlign w:val="center"/>
            <w:hideMark/>
          </w:tcPr>
          <w:p w14:paraId="2023012C" w14:textId="77777777" w:rsidR="004F10A7" w:rsidRPr="004F10A7" w:rsidRDefault="004F10A7" w:rsidP="00985038">
            <w:pPr>
              <w:spacing w:after="0"/>
            </w:pPr>
            <w:r w:rsidRPr="004F10A7">
              <w:t> </w:t>
            </w:r>
          </w:p>
        </w:tc>
      </w:tr>
      <w:tr w:rsidR="004F10A7" w:rsidRPr="004F10A7" w14:paraId="6A66D09A" w14:textId="77777777" w:rsidTr="00F41FFD">
        <w:trPr>
          <w:trHeight w:val="20"/>
        </w:trPr>
        <w:tc>
          <w:tcPr>
            <w:tcW w:w="0" w:type="auto"/>
            <w:tcBorders>
              <w:top w:val="nil"/>
              <w:left w:val="single" w:sz="4" w:space="0" w:color="auto"/>
              <w:bottom w:val="single" w:sz="4" w:space="0" w:color="auto"/>
              <w:right w:val="single" w:sz="4" w:space="0" w:color="auto"/>
            </w:tcBorders>
            <w:noWrap/>
            <w:vAlign w:val="center"/>
            <w:hideMark/>
          </w:tcPr>
          <w:p w14:paraId="22E2ACDE" w14:textId="77777777" w:rsidR="004F10A7" w:rsidRPr="004F10A7" w:rsidRDefault="004F10A7" w:rsidP="00985038">
            <w:pPr>
              <w:spacing w:after="0"/>
            </w:pPr>
            <w:r w:rsidRPr="004F10A7">
              <w:t>8.3.10</w:t>
            </w:r>
          </w:p>
        </w:tc>
        <w:tc>
          <w:tcPr>
            <w:tcW w:w="0" w:type="auto"/>
            <w:tcBorders>
              <w:top w:val="nil"/>
              <w:left w:val="nil"/>
              <w:bottom w:val="single" w:sz="4" w:space="0" w:color="auto"/>
              <w:right w:val="single" w:sz="4" w:space="0" w:color="auto"/>
            </w:tcBorders>
            <w:vAlign w:val="center"/>
            <w:hideMark/>
          </w:tcPr>
          <w:p w14:paraId="6D0E741F" w14:textId="77777777" w:rsidR="004F10A7" w:rsidRPr="004F10A7" w:rsidRDefault="004F10A7" w:rsidP="00985038">
            <w:pPr>
              <w:spacing w:after="0"/>
              <w:ind w:left="0" w:firstLine="0"/>
            </w:pPr>
            <w:r w:rsidRPr="004F10A7">
              <w:t>* Reglettes fluo 1 x 36 W de 120 étanche</w:t>
            </w:r>
          </w:p>
        </w:tc>
        <w:tc>
          <w:tcPr>
            <w:tcW w:w="0" w:type="auto"/>
            <w:tcBorders>
              <w:top w:val="nil"/>
              <w:left w:val="nil"/>
              <w:bottom w:val="single" w:sz="4" w:space="0" w:color="auto"/>
              <w:right w:val="single" w:sz="4" w:space="0" w:color="auto"/>
            </w:tcBorders>
            <w:noWrap/>
            <w:vAlign w:val="center"/>
            <w:hideMark/>
          </w:tcPr>
          <w:p w14:paraId="5E89C14C" w14:textId="77777777" w:rsidR="004F10A7" w:rsidRPr="004F10A7" w:rsidRDefault="004F10A7" w:rsidP="00985038">
            <w:pPr>
              <w:spacing w:after="0"/>
            </w:pPr>
            <w:r w:rsidRPr="004F10A7">
              <w:t>u</w:t>
            </w:r>
          </w:p>
        </w:tc>
        <w:tc>
          <w:tcPr>
            <w:tcW w:w="0" w:type="auto"/>
            <w:tcBorders>
              <w:top w:val="nil"/>
              <w:left w:val="nil"/>
              <w:bottom w:val="single" w:sz="4" w:space="0" w:color="auto"/>
              <w:right w:val="single" w:sz="4" w:space="0" w:color="auto"/>
            </w:tcBorders>
            <w:noWrap/>
            <w:vAlign w:val="center"/>
            <w:hideMark/>
          </w:tcPr>
          <w:p w14:paraId="65C95A26" w14:textId="77777777" w:rsidR="004F10A7" w:rsidRPr="004F10A7" w:rsidRDefault="004F10A7" w:rsidP="00985038">
            <w:pPr>
              <w:spacing w:after="0"/>
            </w:pPr>
            <w:r w:rsidRPr="004F10A7">
              <w:t> </w:t>
            </w:r>
          </w:p>
        </w:tc>
        <w:tc>
          <w:tcPr>
            <w:tcW w:w="0" w:type="auto"/>
            <w:tcBorders>
              <w:top w:val="nil"/>
              <w:left w:val="nil"/>
              <w:bottom w:val="single" w:sz="4" w:space="0" w:color="auto"/>
              <w:right w:val="single" w:sz="4" w:space="0" w:color="auto"/>
            </w:tcBorders>
            <w:noWrap/>
            <w:vAlign w:val="center"/>
            <w:hideMark/>
          </w:tcPr>
          <w:p w14:paraId="78943FF7" w14:textId="77777777" w:rsidR="004F10A7" w:rsidRPr="004F10A7" w:rsidRDefault="004F10A7" w:rsidP="00985038">
            <w:pPr>
              <w:spacing w:after="0"/>
            </w:pPr>
            <w:r w:rsidRPr="004F10A7">
              <w:t> </w:t>
            </w:r>
          </w:p>
        </w:tc>
      </w:tr>
      <w:tr w:rsidR="004F10A7" w:rsidRPr="004F10A7" w14:paraId="0A34A44E" w14:textId="77777777" w:rsidTr="00F41FFD">
        <w:trPr>
          <w:trHeight w:val="20"/>
        </w:trPr>
        <w:tc>
          <w:tcPr>
            <w:tcW w:w="0" w:type="auto"/>
            <w:tcBorders>
              <w:top w:val="nil"/>
              <w:left w:val="single" w:sz="4" w:space="0" w:color="auto"/>
              <w:bottom w:val="single" w:sz="4" w:space="0" w:color="auto"/>
              <w:right w:val="single" w:sz="4" w:space="0" w:color="auto"/>
            </w:tcBorders>
            <w:noWrap/>
            <w:vAlign w:val="center"/>
            <w:hideMark/>
          </w:tcPr>
          <w:p w14:paraId="055D971D" w14:textId="77777777" w:rsidR="004F10A7" w:rsidRPr="004F10A7" w:rsidRDefault="004F10A7" w:rsidP="00985038">
            <w:pPr>
              <w:spacing w:after="0"/>
            </w:pPr>
            <w:r w:rsidRPr="004F10A7">
              <w:t>8.3.11</w:t>
            </w:r>
          </w:p>
        </w:tc>
        <w:tc>
          <w:tcPr>
            <w:tcW w:w="0" w:type="auto"/>
            <w:tcBorders>
              <w:top w:val="nil"/>
              <w:left w:val="nil"/>
              <w:bottom w:val="single" w:sz="4" w:space="0" w:color="auto"/>
              <w:right w:val="single" w:sz="4" w:space="0" w:color="auto"/>
            </w:tcBorders>
            <w:vAlign w:val="center"/>
            <w:hideMark/>
          </w:tcPr>
          <w:p w14:paraId="727AEDFA" w14:textId="77777777" w:rsidR="004F10A7" w:rsidRPr="004F10A7" w:rsidRDefault="004F10A7" w:rsidP="00985038">
            <w:pPr>
              <w:spacing w:after="0"/>
              <w:ind w:left="0" w:firstLine="0"/>
            </w:pPr>
            <w:r w:rsidRPr="004F10A7">
              <w:t>* Blocs autonomes de sécurité pour issue de secours</w:t>
            </w:r>
          </w:p>
        </w:tc>
        <w:tc>
          <w:tcPr>
            <w:tcW w:w="0" w:type="auto"/>
            <w:tcBorders>
              <w:top w:val="nil"/>
              <w:left w:val="nil"/>
              <w:bottom w:val="single" w:sz="4" w:space="0" w:color="auto"/>
              <w:right w:val="single" w:sz="4" w:space="0" w:color="auto"/>
            </w:tcBorders>
            <w:noWrap/>
            <w:vAlign w:val="center"/>
            <w:hideMark/>
          </w:tcPr>
          <w:p w14:paraId="710883BB" w14:textId="77777777" w:rsidR="004F10A7" w:rsidRPr="004F10A7" w:rsidRDefault="004F10A7" w:rsidP="00985038">
            <w:pPr>
              <w:spacing w:after="0"/>
            </w:pPr>
            <w:r w:rsidRPr="004F10A7">
              <w:t>u</w:t>
            </w:r>
          </w:p>
        </w:tc>
        <w:tc>
          <w:tcPr>
            <w:tcW w:w="0" w:type="auto"/>
            <w:tcBorders>
              <w:top w:val="nil"/>
              <w:left w:val="nil"/>
              <w:bottom w:val="single" w:sz="4" w:space="0" w:color="auto"/>
              <w:right w:val="single" w:sz="4" w:space="0" w:color="auto"/>
            </w:tcBorders>
            <w:noWrap/>
            <w:vAlign w:val="center"/>
            <w:hideMark/>
          </w:tcPr>
          <w:p w14:paraId="6EB29D22" w14:textId="77777777" w:rsidR="004F10A7" w:rsidRPr="004F10A7" w:rsidRDefault="004F10A7" w:rsidP="00985038">
            <w:pPr>
              <w:spacing w:after="0"/>
            </w:pPr>
            <w:r w:rsidRPr="004F10A7">
              <w:t> </w:t>
            </w:r>
          </w:p>
        </w:tc>
        <w:tc>
          <w:tcPr>
            <w:tcW w:w="0" w:type="auto"/>
            <w:tcBorders>
              <w:top w:val="nil"/>
              <w:left w:val="nil"/>
              <w:bottom w:val="single" w:sz="4" w:space="0" w:color="auto"/>
              <w:right w:val="single" w:sz="4" w:space="0" w:color="auto"/>
            </w:tcBorders>
            <w:noWrap/>
            <w:vAlign w:val="center"/>
            <w:hideMark/>
          </w:tcPr>
          <w:p w14:paraId="55431976" w14:textId="77777777" w:rsidR="004F10A7" w:rsidRPr="004F10A7" w:rsidRDefault="004F10A7" w:rsidP="00985038">
            <w:pPr>
              <w:spacing w:after="0"/>
            </w:pPr>
            <w:r w:rsidRPr="004F10A7">
              <w:t> </w:t>
            </w:r>
          </w:p>
        </w:tc>
      </w:tr>
      <w:tr w:rsidR="004F10A7" w:rsidRPr="004F10A7" w14:paraId="65448CA9" w14:textId="77777777" w:rsidTr="00F41FFD">
        <w:trPr>
          <w:trHeight w:val="20"/>
        </w:trPr>
        <w:tc>
          <w:tcPr>
            <w:tcW w:w="0" w:type="auto"/>
            <w:tcBorders>
              <w:top w:val="nil"/>
              <w:left w:val="single" w:sz="4" w:space="0" w:color="auto"/>
              <w:bottom w:val="single" w:sz="4" w:space="0" w:color="auto"/>
              <w:right w:val="single" w:sz="4" w:space="0" w:color="auto"/>
            </w:tcBorders>
            <w:noWrap/>
            <w:vAlign w:val="center"/>
            <w:hideMark/>
          </w:tcPr>
          <w:p w14:paraId="208FEF0C" w14:textId="77777777" w:rsidR="004F10A7" w:rsidRPr="004F10A7" w:rsidRDefault="004F10A7" w:rsidP="00985038">
            <w:pPr>
              <w:spacing w:after="0"/>
            </w:pPr>
            <w:r w:rsidRPr="004F10A7">
              <w:t>8.4</w:t>
            </w:r>
          </w:p>
        </w:tc>
        <w:tc>
          <w:tcPr>
            <w:tcW w:w="0" w:type="auto"/>
            <w:tcBorders>
              <w:top w:val="nil"/>
              <w:left w:val="nil"/>
              <w:bottom w:val="single" w:sz="4" w:space="0" w:color="auto"/>
              <w:right w:val="single" w:sz="4" w:space="0" w:color="auto"/>
            </w:tcBorders>
            <w:vAlign w:val="center"/>
            <w:hideMark/>
          </w:tcPr>
          <w:p w14:paraId="4CD2675D" w14:textId="77777777" w:rsidR="004F10A7" w:rsidRPr="004F10A7" w:rsidRDefault="004F10A7" w:rsidP="00985038">
            <w:pPr>
              <w:spacing w:after="0"/>
              <w:ind w:left="0" w:firstLine="0"/>
            </w:pPr>
            <w:r w:rsidRPr="004F10A7">
              <w:t>Fourniture et pose de split unité exterieures et interieur y comprise, protection câblerie et accessoires</w:t>
            </w:r>
          </w:p>
        </w:tc>
        <w:tc>
          <w:tcPr>
            <w:tcW w:w="0" w:type="auto"/>
            <w:tcBorders>
              <w:top w:val="nil"/>
              <w:left w:val="nil"/>
              <w:bottom w:val="single" w:sz="4" w:space="0" w:color="auto"/>
              <w:right w:val="single" w:sz="4" w:space="0" w:color="auto"/>
            </w:tcBorders>
            <w:noWrap/>
            <w:vAlign w:val="center"/>
            <w:hideMark/>
          </w:tcPr>
          <w:p w14:paraId="3ED449FB" w14:textId="77777777" w:rsidR="004F10A7" w:rsidRPr="004F10A7" w:rsidRDefault="004F10A7" w:rsidP="00985038">
            <w:pPr>
              <w:spacing w:after="0"/>
            </w:pPr>
            <w:r w:rsidRPr="004F10A7">
              <w:t> </w:t>
            </w:r>
          </w:p>
        </w:tc>
        <w:tc>
          <w:tcPr>
            <w:tcW w:w="0" w:type="auto"/>
            <w:tcBorders>
              <w:top w:val="nil"/>
              <w:left w:val="nil"/>
              <w:bottom w:val="single" w:sz="4" w:space="0" w:color="auto"/>
              <w:right w:val="single" w:sz="4" w:space="0" w:color="auto"/>
            </w:tcBorders>
            <w:noWrap/>
            <w:vAlign w:val="center"/>
            <w:hideMark/>
          </w:tcPr>
          <w:p w14:paraId="7126EAF0" w14:textId="77777777" w:rsidR="004F10A7" w:rsidRPr="004F10A7" w:rsidRDefault="004F10A7" w:rsidP="00985038">
            <w:pPr>
              <w:spacing w:after="0"/>
            </w:pPr>
            <w:r w:rsidRPr="004F10A7">
              <w:t> </w:t>
            </w:r>
          </w:p>
        </w:tc>
        <w:tc>
          <w:tcPr>
            <w:tcW w:w="0" w:type="auto"/>
            <w:tcBorders>
              <w:top w:val="nil"/>
              <w:left w:val="nil"/>
              <w:bottom w:val="single" w:sz="4" w:space="0" w:color="auto"/>
              <w:right w:val="single" w:sz="4" w:space="0" w:color="auto"/>
            </w:tcBorders>
            <w:noWrap/>
            <w:vAlign w:val="center"/>
            <w:hideMark/>
          </w:tcPr>
          <w:p w14:paraId="7D0FE156" w14:textId="77777777" w:rsidR="004F10A7" w:rsidRPr="004F10A7" w:rsidRDefault="004F10A7" w:rsidP="00985038">
            <w:pPr>
              <w:spacing w:after="0"/>
            </w:pPr>
            <w:r w:rsidRPr="004F10A7">
              <w:t> </w:t>
            </w:r>
          </w:p>
        </w:tc>
      </w:tr>
      <w:tr w:rsidR="004F10A7" w:rsidRPr="004F10A7" w14:paraId="601D6D82"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11D5294E" w14:textId="77777777" w:rsidR="004F10A7" w:rsidRPr="004F10A7" w:rsidRDefault="004F10A7" w:rsidP="00985038">
            <w:pPr>
              <w:spacing w:after="0"/>
            </w:pPr>
            <w:r w:rsidRPr="004F10A7">
              <w:t>8.4.1</w:t>
            </w:r>
          </w:p>
        </w:tc>
        <w:tc>
          <w:tcPr>
            <w:tcW w:w="0" w:type="auto"/>
            <w:tcBorders>
              <w:top w:val="nil"/>
              <w:left w:val="nil"/>
              <w:bottom w:val="single" w:sz="4" w:space="0" w:color="auto"/>
              <w:right w:val="single" w:sz="4" w:space="0" w:color="auto"/>
            </w:tcBorders>
            <w:hideMark/>
          </w:tcPr>
          <w:p w14:paraId="399E5D1E" w14:textId="77777777" w:rsidR="004F10A7" w:rsidRPr="004F10A7" w:rsidRDefault="004F10A7" w:rsidP="00985038">
            <w:pPr>
              <w:spacing w:after="0"/>
              <w:ind w:left="0" w:firstLine="0"/>
            </w:pPr>
            <w:r w:rsidRPr="004F10A7">
              <w:t>* 9000 BTU</w:t>
            </w:r>
          </w:p>
        </w:tc>
        <w:tc>
          <w:tcPr>
            <w:tcW w:w="0" w:type="auto"/>
            <w:tcBorders>
              <w:top w:val="nil"/>
              <w:left w:val="nil"/>
              <w:bottom w:val="single" w:sz="4" w:space="0" w:color="auto"/>
              <w:right w:val="single" w:sz="4" w:space="0" w:color="auto"/>
            </w:tcBorders>
            <w:noWrap/>
            <w:hideMark/>
          </w:tcPr>
          <w:p w14:paraId="0B672231" w14:textId="77777777" w:rsidR="004F10A7" w:rsidRPr="004F10A7" w:rsidRDefault="004F10A7" w:rsidP="00985038">
            <w:pPr>
              <w:spacing w:after="0"/>
            </w:pPr>
            <w:r w:rsidRPr="004F10A7">
              <w:t>u</w:t>
            </w:r>
          </w:p>
        </w:tc>
        <w:tc>
          <w:tcPr>
            <w:tcW w:w="0" w:type="auto"/>
            <w:tcBorders>
              <w:top w:val="nil"/>
              <w:left w:val="nil"/>
              <w:bottom w:val="single" w:sz="4" w:space="0" w:color="auto"/>
              <w:right w:val="single" w:sz="4" w:space="0" w:color="auto"/>
            </w:tcBorders>
            <w:noWrap/>
            <w:hideMark/>
          </w:tcPr>
          <w:p w14:paraId="0E97608F" w14:textId="77777777" w:rsidR="004F10A7" w:rsidRPr="004F10A7" w:rsidRDefault="004F10A7" w:rsidP="00985038">
            <w:pPr>
              <w:spacing w:after="0"/>
            </w:pPr>
            <w:r w:rsidRPr="004F10A7">
              <w:t> </w:t>
            </w:r>
          </w:p>
        </w:tc>
        <w:tc>
          <w:tcPr>
            <w:tcW w:w="0" w:type="auto"/>
            <w:tcBorders>
              <w:top w:val="nil"/>
              <w:left w:val="nil"/>
              <w:bottom w:val="single" w:sz="4" w:space="0" w:color="auto"/>
              <w:right w:val="single" w:sz="4" w:space="0" w:color="auto"/>
            </w:tcBorders>
            <w:noWrap/>
            <w:hideMark/>
          </w:tcPr>
          <w:p w14:paraId="60600E9C" w14:textId="77777777" w:rsidR="004F10A7" w:rsidRPr="004F10A7" w:rsidRDefault="004F10A7" w:rsidP="00985038">
            <w:pPr>
              <w:spacing w:after="0"/>
            </w:pPr>
            <w:r w:rsidRPr="004F10A7">
              <w:t> </w:t>
            </w:r>
          </w:p>
        </w:tc>
      </w:tr>
      <w:tr w:rsidR="004F10A7" w:rsidRPr="004F10A7" w14:paraId="2887D0D1"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63FEF136" w14:textId="77777777" w:rsidR="004F10A7" w:rsidRPr="004F10A7" w:rsidRDefault="004F10A7" w:rsidP="00985038">
            <w:pPr>
              <w:spacing w:after="0"/>
            </w:pPr>
            <w:r w:rsidRPr="004F10A7">
              <w:t>8.4.2</w:t>
            </w:r>
          </w:p>
        </w:tc>
        <w:tc>
          <w:tcPr>
            <w:tcW w:w="0" w:type="auto"/>
            <w:tcBorders>
              <w:top w:val="nil"/>
              <w:left w:val="nil"/>
              <w:bottom w:val="single" w:sz="4" w:space="0" w:color="auto"/>
              <w:right w:val="single" w:sz="4" w:space="0" w:color="auto"/>
            </w:tcBorders>
            <w:hideMark/>
          </w:tcPr>
          <w:p w14:paraId="46788E6A" w14:textId="77777777" w:rsidR="004F10A7" w:rsidRPr="004F10A7" w:rsidRDefault="004F10A7" w:rsidP="00985038">
            <w:pPr>
              <w:spacing w:after="0"/>
              <w:ind w:left="0" w:firstLine="0"/>
            </w:pPr>
            <w:r w:rsidRPr="004F10A7">
              <w:t>* 1200 BTU</w:t>
            </w:r>
          </w:p>
        </w:tc>
        <w:tc>
          <w:tcPr>
            <w:tcW w:w="0" w:type="auto"/>
            <w:tcBorders>
              <w:top w:val="nil"/>
              <w:left w:val="nil"/>
              <w:bottom w:val="single" w:sz="4" w:space="0" w:color="auto"/>
              <w:right w:val="single" w:sz="4" w:space="0" w:color="auto"/>
            </w:tcBorders>
            <w:noWrap/>
            <w:hideMark/>
          </w:tcPr>
          <w:p w14:paraId="19FC64A2" w14:textId="77777777" w:rsidR="004F10A7" w:rsidRPr="004F10A7" w:rsidRDefault="004F10A7" w:rsidP="00985038">
            <w:pPr>
              <w:spacing w:after="0"/>
            </w:pPr>
            <w:r w:rsidRPr="004F10A7">
              <w:t>u</w:t>
            </w:r>
          </w:p>
        </w:tc>
        <w:tc>
          <w:tcPr>
            <w:tcW w:w="0" w:type="auto"/>
            <w:tcBorders>
              <w:top w:val="nil"/>
              <w:left w:val="nil"/>
              <w:bottom w:val="single" w:sz="4" w:space="0" w:color="auto"/>
              <w:right w:val="single" w:sz="4" w:space="0" w:color="auto"/>
            </w:tcBorders>
            <w:noWrap/>
            <w:hideMark/>
          </w:tcPr>
          <w:p w14:paraId="02AD5274" w14:textId="77777777" w:rsidR="004F10A7" w:rsidRPr="004F10A7" w:rsidRDefault="004F10A7" w:rsidP="00985038">
            <w:pPr>
              <w:spacing w:after="0"/>
            </w:pPr>
            <w:r w:rsidRPr="004F10A7">
              <w:t> </w:t>
            </w:r>
          </w:p>
        </w:tc>
        <w:tc>
          <w:tcPr>
            <w:tcW w:w="0" w:type="auto"/>
            <w:tcBorders>
              <w:top w:val="nil"/>
              <w:left w:val="nil"/>
              <w:bottom w:val="single" w:sz="4" w:space="0" w:color="auto"/>
              <w:right w:val="single" w:sz="4" w:space="0" w:color="auto"/>
            </w:tcBorders>
            <w:noWrap/>
            <w:hideMark/>
          </w:tcPr>
          <w:p w14:paraId="4E40D713" w14:textId="77777777" w:rsidR="004F10A7" w:rsidRPr="004F10A7" w:rsidRDefault="004F10A7" w:rsidP="00985038">
            <w:pPr>
              <w:spacing w:after="0"/>
            </w:pPr>
            <w:r w:rsidRPr="004F10A7">
              <w:t> </w:t>
            </w:r>
          </w:p>
        </w:tc>
      </w:tr>
      <w:tr w:rsidR="004F10A7" w:rsidRPr="004F10A7" w14:paraId="5037D29D"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7D62B564" w14:textId="77777777" w:rsidR="004F10A7" w:rsidRPr="004F10A7" w:rsidRDefault="004F10A7" w:rsidP="00985038">
            <w:pPr>
              <w:spacing w:after="0"/>
            </w:pPr>
            <w:r w:rsidRPr="004F10A7">
              <w:t>8.4.3</w:t>
            </w:r>
          </w:p>
        </w:tc>
        <w:tc>
          <w:tcPr>
            <w:tcW w:w="0" w:type="auto"/>
            <w:tcBorders>
              <w:top w:val="nil"/>
              <w:left w:val="nil"/>
              <w:bottom w:val="single" w:sz="4" w:space="0" w:color="auto"/>
              <w:right w:val="single" w:sz="4" w:space="0" w:color="auto"/>
            </w:tcBorders>
            <w:hideMark/>
          </w:tcPr>
          <w:p w14:paraId="4ED5CADE" w14:textId="77777777" w:rsidR="004F10A7" w:rsidRPr="004F10A7" w:rsidRDefault="004F10A7" w:rsidP="00985038">
            <w:pPr>
              <w:spacing w:after="0"/>
              <w:ind w:left="0" w:firstLine="0"/>
            </w:pPr>
            <w:r w:rsidRPr="004F10A7">
              <w:t>* 18000 BTU</w:t>
            </w:r>
          </w:p>
        </w:tc>
        <w:tc>
          <w:tcPr>
            <w:tcW w:w="0" w:type="auto"/>
            <w:tcBorders>
              <w:top w:val="nil"/>
              <w:left w:val="nil"/>
              <w:bottom w:val="single" w:sz="4" w:space="0" w:color="auto"/>
              <w:right w:val="single" w:sz="4" w:space="0" w:color="auto"/>
            </w:tcBorders>
            <w:noWrap/>
            <w:hideMark/>
          </w:tcPr>
          <w:p w14:paraId="7AD48521" w14:textId="77777777" w:rsidR="004F10A7" w:rsidRPr="004F10A7" w:rsidRDefault="004F10A7" w:rsidP="00985038">
            <w:pPr>
              <w:spacing w:after="0"/>
            </w:pPr>
            <w:r w:rsidRPr="004F10A7">
              <w:t>u</w:t>
            </w:r>
          </w:p>
        </w:tc>
        <w:tc>
          <w:tcPr>
            <w:tcW w:w="0" w:type="auto"/>
            <w:tcBorders>
              <w:top w:val="nil"/>
              <w:left w:val="nil"/>
              <w:bottom w:val="single" w:sz="4" w:space="0" w:color="auto"/>
              <w:right w:val="single" w:sz="4" w:space="0" w:color="auto"/>
            </w:tcBorders>
            <w:noWrap/>
            <w:hideMark/>
          </w:tcPr>
          <w:p w14:paraId="46044510" w14:textId="77777777" w:rsidR="004F10A7" w:rsidRPr="004F10A7" w:rsidRDefault="004F10A7" w:rsidP="00985038">
            <w:pPr>
              <w:spacing w:after="0"/>
            </w:pPr>
            <w:r w:rsidRPr="004F10A7">
              <w:t> </w:t>
            </w:r>
          </w:p>
        </w:tc>
        <w:tc>
          <w:tcPr>
            <w:tcW w:w="0" w:type="auto"/>
            <w:tcBorders>
              <w:top w:val="nil"/>
              <w:left w:val="nil"/>
              <w:bottom w:val="single" w:sz="4" w:space="0" w:color="auto"/>
              <w:right w:val="single" w:sz="4" w:space="0" w:color="auto"/>
            </w:tcBorders>
            <w:noWrap/>
            <w:hideMark/>
          </w:tcPr>
          <w:p w14:paraId="2CDA5D3E" w14:textId="77777777" w:rsidR="004F10A7" w:rsidRPr="004F10A7" w:rsidRDefault="004F10A7" w:rsidP="00985038">
            <w:pPr>
              <w:spacing w:after="0"/>
            </w:pPr>
            <w:r w:rsidRPr="004F10A7">
              <w:t> </w:t>
            </w:r>
          </w:p>
        </w:tc>
      </w:tr>
      <w:tr w:rsidR="004F10A7" w:rsidRPr="004F10A7" w14:paraId="3B8B8F01"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0897A8A1" w14:textId="77777777" w:rsidR="004F10A7" w:rsidRPr="004F10A7" w:rsidRDefault="004F10A7" w:rsidP="00985038">
            <w:pPr>
              <w:spacing w:after="0"/>
            </w:pPr>
            <w:r w:rsidRPr="004F10A7">
              <w:t>8.4.4</w:t>
            </w:r>
          </w:p>
        </w:tc>
        <w:tc>
          <w:tcPr>
            <w:tcW w:w="0" w:type="auto"/>
            <w:tcBorders>
              <w:top w:val="nil"/>
              <w:left w:val="nil"/>
              <w:bottom w:val="single" w:sz="4" w:space="0" w:color="auto"/>
              <w:right w:val="single" w:sz="4" w:space="0" w:color="auto"/>
            </w:tcBorders>
            <w:hideMark/>
          </w:tcPr>
          <w:p w14:paraId="3D2CE8ED" w14:textId="77777777" w:rsidR="004F10A7" w:rsidRPr="004F10A7" w:rsidRDefault="004F10A7" w:rsidP="00985038">
            <w:pPr>
              <w:spacing w:after="0"/>
              <w:ind w:left="0" w:firstLine="0"/>
            </w:pPr>
            <w:r w:rsidRPr="004F10A7">
              <w:t>* 24000 BTU</w:t>
            </w:r>
          </w:p>
        </w:tc>
        <w:tc>
          <w:tcPr>
            <w:tcW w:w="0" w:type="auto"/>
            <w:tcBorders>
              <w:top w:val="nil"/>
              <w:left w:val="nil"/>
              <w:bottom w:val="single" w:sz="4" w:space="0" w:color="auto"/>
              <w:right w:val="single" w:sz="4" w:space="0" w:color="auto"/>
            </w:tcBorders>
            <w:noWrap/>
            <w:hideMark/>
          </w:tcPr>
          <w:p w14:paraId="7EF0AE07" w14:textId="77777777" w:rsidR="004F10A7" w:rsidRPr="004F10A7" w:rsidRDefault="004F10A7" w:rsidP="00985038">
            <w:pPr>
              <w:spacing w:after="0"/>
            </w:pPr>
            <w:r w:rsidRPr="004F10A7">
              <w:t>u</w:t>
            </w:r>
          </w:p>
        </w:tc>
        <w:tc>
          <w:tcPr>
            <w:tcW w:w="0" w:type="auto"/>
            <w:tcBorders>
              <w:top w:val="nil"/>
              <w:left w:val="nil"/>
              <w:bottom w:val="single" w:sz="4" w:space="0" w:color="auto"/>
              <w:right w:val="single" w:sz="4" w:space="0" w:color="auto"/>
            </w:tcBorders>
            <w:noWrap/>
            <w:hideMark/>
          </w:tcPr>
          <w:p w14:paraId="72512BE4" w14:textId="77777777" w:rsidR="004F10A7" w:rsidRPr="004F10A7" w:rsidRDefault="004F10A7" w:rsidP="00985038">
            <w:pPr>
              <w:spacing w:after="0"/>
            </w:pPr>
            <w:r w:rsidRPr="004F10A7">
              <w:t> </w:t>
            </w:r>
          </w:p>
        </w:tc>
        <w:tc>
          <w:tcPr>
            <w:tcW w:w="0" w:type="auto"/>
            <w:tcBorders>
              <w:top w:val="nil"/>
              <w:left w:val="nil"/>
              <w:bottom w:val="single" w:sz="4" w:space="0" w:color="auto"/>
              <w:right w:val="single" w:sz="4" w:space="0" w:color="auto"/>
            </w:tcBorders>
            <w:noWrap/>
            <w:hideMark/>
          </w:tcPr>
          <w:p w14:paraId="2F0DB2A7" w14:textId="77777777" w:rsidR="004F10A7" w:rsidRPr="004F10A7" w:rsidRDefault="004F10A7" w:rsidP="00985038">
            <w:pPr>
              <w:spacing w:after="0"/>
            </w:pPr>
            <w:r w:rsidRPr="004F10A7">
              <w:t> </w:t>
            </w:r>
          </w:p>
        </w:tc>
      </w:tr>
      <w:tr w:rsidR="004F10A7" w:rsidRPr="004F10A7" w14:paraId="46B08869"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73F9E723" w14:textId="77777777" w:rsidR="004F10A7" w:rsidRPr="004F10A7" w:rsidRDefault="004F10A7" w:rsidP="00985038">
            <w:pPr>
              <w:spacing w:after="0"/>
            </w:pPr>
            <w:r w:rsidRPr="004F10A7">
              <w:t>8.5</w:t>
            </w:r>
          </w:p>
        </w:tc>
        <w:tc>
          <w:tcPr>
            <w:tcW w:w="0" w:type="auto"/>
            <w:tcBorders>
              <w:top w:val="nil"/>
              <w:left w:val="nil"/>
              <w:bottom w:val="single" w:sz="4" w:space="0" w:color="auto"/>
              <w:right w:val="single" w:sz="4" w:space="0" w:color="auto"/>
            </w:tcBorders>
            <w:hideMark/>
          </w:tcPr>
          <w:p w14:paraId="55251862" w14:textId="77777777" w:rsidR="004F10A7" w:rsidRPr="004F10A7" w:rsidRDefault="004F10A7" w:rsidP="00985038">
            <w:pPr>
              <w:spacing w:after="0"/>
              <w:ind w:left="0" w:firstLine="0"/>
            </w:pPr>
            <w:r w:rsidRPr="004F10A7">
              <w:t>Installation internet et telephone et toue sijetions</w:t>
            </w:r>
          </w:p>
        </w:tc>
        <w:tc>
          <w:tcPr>
            <w:tcW w:w="0" w:type="auto"/>
            <w:tcBorders>
              <w:top w:val="nil"/>
              <w:left w:val="nil"/>
              <w:bottom w:val="single" w:sz="4" w:space="0" w:color="auto"/>
              <w:right w:val="single" w:sz="4" w:space="0" w:color="auto"/>
            </w:tcBorders>
            <w:noWrap/>
            <w:hideMark/>
          </w:tcPr>
          <w:p w14:paraId="0B254C62" w14:textId="77777777" w:rsidR="004F10A7" w:rsidRPr="004F10A7" w:rsidRDefault="004F10A7" w:rsidP="00985038">
            <w:pPr>
              <w:spacing w:after="0"/>
            </w:pPr>
            <w:r w:rsidRPr="004F10A7">
              <w:t>ff</w:t>
            </w:r>
          </w:p>
        </w:tc>
        <w:tc>
          <w:tcPr>
            <w:tcW w:w="0" w:type="auto"/>
            <w:tcBorders>
              <w:top w:val="nil"/>
              <w:left w:val="nil"/>
              <w:bottom w:val="single" w:sz="4" w:space="0" w:color="auto"/>
              <w:right w:val="single" w:sz="4" w:space="0" w:color="auto"/>
            </w:tcBorders>
            <w:noWrap/>
            <w:hideMark/>
          </w:tcPr>
          <w:p w14:paraId="30F00AD8" w14:textId="77777777" w:rsidR="004F10A7" w:rsidRPr="004F10A7" w:rsidRDefault="004F10A7" w:rsidP="00985038">
            <w:pPr>
              <w:spacing w:after="0"/>
            </w:pPr>
            <w:r w:rsidRPr="004F10A7">
              <w:t> </w:t>
            </w:r>
          </w:p>
        </w:tc>
        <w:tc>
          <w:tcPr>
            <w:tcW w:w="0" w:type="auto"/>
            <w:tcBorders>
              <w:top w:val="nil"/>
              <w:left w:val="nil"/>
              <w:bottom w:val="single" w:sz="4" w:space="0" w:color="auto"/>
              <w:right w:val="single" w:sz="4" w:space="0" w:color="auto"/>
            </w:tcBorders>
            <w:noWrap/>
            <w:hideMark/>
          </w:tcPr>
          <w:p w14:paraId="03DCBFA3" w14:textId="77777777" w:rsidR="004F10A7" w:rsidRPr="004F10A7" w:rsidRDefault="004F10A7" w:rsidP="00985038">
            <w:pPr>
              <w:spacing w:after="0"/>
            </w:pPr>
            <w:r w:rsidRPr="004F10A7">
              <w:t> </w:t>
            </w:r>
          </w:p>
        </w:tc>
      </w:tr>
      <w:tr w:rsidR="004F10A7" w:rsidRPr="004F10A7" w14:paraId="17CB0D99"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317F715B" w14:textId="77777777" w:rsidR="004F10A7" w:rsidRPr="00F27D7C" w:rsidRDefault="004F10A7" w:rsidP="00985038">
            <w:pPr>
              <w:spacing w:after="0"/>
              <w:rPr>
                <w:b/>
                <w:bCs/>
              </w:rPr>
            </w:pPr>
            <w:r w:rsidRPr="00F27D7C">
              <w:rPr>
                <w:b/>
                <w:bCs/>
              </w:rPr>
              <w:t>9</w:t>
            </w:r>
          </w:p>
        </w:tc>
        <w:tc>
          <w:tcPr>
            <w:tcW w:w="0" w:type="auto"/>
            <w:tcBorders>
              <w:top w:val="nil"/>
              <w:left w:val="nil"/>
              <w:bottom w:val="single" w:sz="4" w:space="0" w:color="auto"/>
              <w:right w:val="single" w:sz="4" w:space="0" w:color="auto"/>
            </w:tcBorders>
            <w:hideMark/>
          </w:tcPr>
          <w:p w14:paraId="012C6B08" w14:textId="77777777" w:rsidR="004F10A7" w:rsidRPr="00F27D7C" w:rsidRDefault="004F10A7" w:rsidP="00985038">
            <w:pPr>
              <w:spacing w:after="0"/>
              <w:ind w:left="0" w:firstLine="0"/>
              <w:rPr>
                <w:b/>
                <w:bCs/>
              </w:rPr>
            </w:pPr>
            <w:r w:rsidRPr="00F27D7C">
              <w:rPr>
                <w:b/>
                <w:bCs/>
              </w:rPr>
              <w:t>Plombérie Sanitaire</w:t>
            </w:r>
          </w:p>
        </w:tc>
        <w:tc>
          <w:tcPr>
            <w:tcW w:w="0" w:type="auto"/>
            <w:tcBorders>
              <w:top w:val="nil"/>
              <w:left w:val="nil"/>
              <w:bottom w:val="single" w:sz="4" w:space="0" w:color="auto"/>
              <w:right w:val="single" w:sz="4" w:space="0" w:color="auto"/>
            </w:tcBorders>
            <w:noWrap/>
            <w:hideMark/>
          </w:tcPr>
          <w:p w14:paraId="2012C383" w14:textId="77777777" w:rsidR="004F10A7" w:rsidRPr="004F10A7" w:rsidRDefault="004F10A7" w:rsidP="00985038">
            <w:pPr>
              <w:spacing w:after="0"/>
            </w:pPr>
            <w:r w:rsidRPr="004F10A7">
              <w:t> </w:t>
            </w:r>
          </w:p>
        </w:tc>
        <w:tc>
          <w:tcPr>
            <w:tcW w:w="0" w:type="auto"/>
            <w:tcBorders>
              <w:top w:val="nil"/>
              <w:left w:val="nil"/>
              <w:bottom w:val="single" w:sz="4" w:space="0" w:color="auto"/>
              <w:right w:val="single" w:sz="4" w:space="0" w:color="auto"/>
            </w:tcBorders>
            <w:noWrap/>
            <w:hideMark/>
          </w:tcPr>
          <w:p w14:paraId="0AE33583" w14:textId="77777777" w:rsidR="004F10A7" w:rsidRPr="004F10A7" w:rsidRDefault="004F10A7" w:rsidP="00985038">
            <w:pPr>
              <w:spacing w:after="0"/>
            </w:pPr>
            <w:r w:rsidRPr="004F10A7">
              <w:t> </w:t>
            </w:r>
          </w:p>
        </w:tc>
        <w:tc>
          <w:tcPr>
            <w:tcW w:w="0" w:type="auto"/>
            <w:tcBorders>
              <w:top w:val="nil"/>
              <w:left w:val="nil"/>
              <w:bottom w:val="single" w:sz="4" w:space="0" w:color="auto"/>
              <w:right w:val="single" w:sz="4" w:space="0" w:color="auto"/>
            </w:tcBorders>
            <w:noWrap/>
            <w:hideMark/>
          </w:tcPr>
          <w:p w14:paraId="4988950E" w14:textId="77777777" w:rsidR="004F10A7" w:rsidRPr="004F10A7" w:rsidRDefault="004F10A7" w:rsidP="00985038">
            <w:pPr>
              <w:spacing w:after="0"/>
            </w:pPr>
            <w:r w:rsidRPr="004F10A7">
              <w:t> </w:t>
            </w:r>
          </w:p>
        </w:tc>
      </w:tr>
      <w:tr w:rsidR="004F10A7" w:rsidRPr="004F10A7" w14:paraId="38D33ECB"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63D557BC" w14:textId="77777777" w:rsidR="004F10A7" w:rsidRPr="004F10A7" w:rsidRDefault="004F10A7" w:rsidP="00985038">
            <w:pPr>
              <w:spacing w:after="0"/>
            </w:pPr>
            <w:r w:rsidRPr="004F10A7">
              <w:t>9.1</w:t>
            </w:r>
          </w:p>
        </w:tc>
        <w:tc>
          <w:tcPr>
            <w:tcW w:w="0" w:type="auto"/>
            <w:tcBorders>
              <w:top w:val="nil"/>
              <w:left w:val="nil"/>
              <w:bottom w:val="single" w:sz="4" w:space="0" w:color="auto"/>
              <w:right w:val="single" w:sz="4" w:space="0" w:color="auto"/>
            </w:tcBorders>
            <w:vAlign w:val="bottom"/>
            <w:hideMark/>
          </w:tcPr>
          <w:p w14:paraId="0A93A722" w14:textId="77777777" w:rsidR="004F10A7" w:rsidRPr="004F10A7" w:rsidRDefault="004F10A7" w:rsidP="00985038">
            <w:pPr>
              <w:spacing w:after="0"/>
              <w:ind w:left="0" w:firstLine="0"/>
            </w:pPr>
            <w:r w:rsidRPr="004F10A7">
              <w:t>Canalisation d'alimentation en general du batiment et des annexes</w:t>
            </w:r>
          </w:p>
        </w:tc>
        <w:tc>
          <w:tcPr>
            <w:tcW w:w="0" w:type="auto"/>
            <w:tcBorders>
              <w:top w:val="nil"/>
              <w:left w:val="nil"/>
              <w:bottom w:val="single" w:sz="4" w:space="0" w:color="auto"/>
              <w:right w:val="single" w:sz="4" w:space="0" w:color="auto"/>
            </w:tcBorders>
            <w:noWrap/>
            <w:vAlign w:val="center"/>
            <w:hideMark/>
          </w:tcPr>
          <w:p w14:paraId="5D7F830A" w14:textId="77777777" w:rsidR="004F10A7" w:rsidRPr="004F10A7" w:rsidRDefault="004F10A7" w:rsidP="00985038">
            <w:pPr>
              <w:spacing w:after="0"/>
            </w:pPr>
            <w:r w:rsidRPr="004F10A7">
              <w:t>Ens</w:t>
            </w:r>
          </w:p>
        </w:tc>
        <w:tc>
          <w:tcPr>
            <w:tcW w:w="0" w:type="auto"/>
            <w:tcBorders>
              <w:top w:val="nil"/>
              <w:left w:val="nil"/>
              <w:bottom w:val="single" w:sz="4" w:space="0" w:color="auto"/>
              <w:right w:val="single" w:sz="4" w:space="0" w:color="auto"/>
            </w:tcBorders>
            <w:noWrap/>
            <w:vAlign w:val="center"/>
            <w:hideMark/>
          </w:tcPr>
          <w:p w14:paraId="7FD2FF9B" w14:textId="77777777" w:rsidR="004F10A7" w:rsidRPr="004F10A7" w:rsidRDefault="004F10A7" w:rsidP="00985038">
            <w:pPr>
              <w:spacing w:after="0"/>
            </w:pPr>
            <w:r w:rsidRPr="004F10A7">
              <w:t> </w:t>
            </w:r>
          </w:p>
        </w:tc>
        <w:tc>
          <w:tcPr>
            <w:tcW w:w="0" w:type="auto"/>
            <w:tcBorders>
              <w:top w:val="nil"/>
              <w:left w:val="nil"/>
              <w:bottom w:val="single" w:sz="4" w:space="0" w:color="auto"/>
              <w:right w:val="single" w:sz="4" w:space="0" w:color="auto"/>
            </w:tcBorders>
            <w:noWrap/>
            <w:vAlign w:val="center"/>
            <w:hideMark/>
          </w:tcPr>
          <w:p w14:paraId="5CA4C981" w14:textId="77777777" w:rsidR="004F10A7" w:rsidRPr="004F10A7" w:rsidRDefault="004F10A7" w:rsidP="00985038">
            <w:pPr>
              <w:spacing w:after="0"/>
            </w:pPr>
            <w:r w:rsidRPr="004F10A7">
              <w:t> </w:t>
            </w:r>
          </w:p>
        </w:tc>
      </w:tr>
      <w:tr w:rsidR="004F10A7" w:rsidRPr="004F10A7" w14:paraId="46F86BAF"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1B1CBEED" w14:textId="77777777" w:rsidR="004F10A7" w:rsidRPr="004F10A7" w:rsidRDefault="004F10A7" w:rsidP="00985038">
            <w:pPr>
              <w:spacing w:after="0"/>
            </w:pPr>
            <w:r w:rsidRPr="004F10A7">
              <w:t>9.2</w:t>
            </w:r>
          </w:p>
        </w:tc>
        <w:tc>
          <w:tcPr>
            <w:tcW w:w="0" w:type="auto"/>
            <w:tcBorders>
              <w:top w:val="nil"/>
              <w:left w:val="nil"/>
              <w:bottom w:val="single" w:sz="4" w:space="0" w:color="auto"/>
              <w:right w:val="single" w:sz="4" w:space="0" w:color="auto"/>
            </w:tcBorders>
            <w:vAlign w:val="bottom"/>
            <w:hideMark/>
          </w:tcPr>
          <w:p w14:paraId="38D54105" w14:textId="77777777" w:rsidR="004F10A7" w:rsidRPr="004F10A7" w:rsidRDefault="004F10A7" w:rsidP="00985038">
            <w:pPr>
              <w:spacing w:after="0"/>
              <w:ind w:left="0" w:firstLine="0"/>
            </w:pPr>
            <w:r w:rsidRPr="004F10A7">
              <w:t>Canalisation d'évacuation des eaux usées et eaux vannes en général du batiment</w:t>
            </w:r>
          </w:p>
        </w:tc>
        <w:tc>
          <w:tcPr>
            <w:tcW w:w="0" w:type="auto"/>
            <w:tcBorders>
              <w:top w:val="nil"/>
              <w:left w:val="nil"/>
              <w:bottom w:val="single" w:sz="4" w:space="0" w:color="auto"/>
              <w:right w:val="single" w:sz="4" w:space="0" w:color="auto"/>
            </w:tcBorders>
            <w:noWrap/>
            <w:vAlign w:val="center"/>
            <w:hideMark/>
          </w:tcPr>
          <w:p w14:paraId="682C3C20" w14:textId="77777777" w:rsidR="004F10A7" w:rsidRPr="004F10A7" w:rsidRDefault="004F10A7" w:rsidP="00985038">
            <w:pPr>
              <w:spacing w:after="0"/>
            </w:pPr>
            <w:r w:rsidRPr="004F10A7">
              <w:t>Ens</w:t>
            </w:r>
          </w:p>
        </w:tc>
        <w:tc>
          <w:tcPr>
            <w:tcW w:w="0" w:type="auto"/>
            <w:tcBorders>
              <w:top w:val="nil"/>
              <w:left w:val="nil"/>
              <w:bottom w:val="single" w:sz="4" w:space="0" w:color="auto"/>
              <w:right w:val="single" w:sz="4" w:space="0" w:color="auto"/>
            </w:tcBorders>
            <w:noWrap/>
            <w:vAlign w:val="center"/>
            <w:hideMark/>
          </w:tcPr>
          <w:p w14:paraId="040B7344" w14:textId="77777777" w:rsidR="004F10A7" w:rsidRPr="004F10A7" w:rsidRDefault="004F10A7" w:rsidP="00985038">
            <w:pPr>
              <w:spacing w:after="0"/>
            </w:pPr>
            <w:r w:rsidRPr="004F10A7">
              <w:t> </w:t>
            </w:r>
          </w:p>
        </w:tc>
        <w:tc>
          <w:tcPr>
            <w:tcW w:w="0" w:type="auto"/>
            <w:tcBorders>
              <w:top w:val="nil"/>
              <w:left w:val="nil"/>
              <w:bottom w:val="single" w:sz="4" w:space="0" w:color="auto"/>
              <w:right w:val="single" w:sz="4" w:space="0" w:color="auto"/>
            </w:tcBorders>
            <w:noWrap/>
            <w:vAlign w:val="center"/>
            <w:hideMark/>
          </w:tcPr>
          <w:p w14:paraId="4651B0CC" w14:textId="77777777" w:rsidR="004F10A7" w:rsidRPr="004F10A7" w:rsidRDefault="004F10A7" w:rsidP="00985038">
            <w:pPr>
              <w:spacing w:after="0"/>
            </w:pPr>
            <w:r w:rsidRPr="004F10A7">
              <w:t> </w:t>
            </w:r>
          </w:p>
        </w:tc>
      </w:tr>
      <w:tr w:rsidR="004F10A7" w:rsidRPr="004F10A7" w14:paraId="450E1369"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4347EFCA" w14:textId="77777777" w:rsidR="004F10A7" w:rsidRPr="004F10A7" w:rsidRDefault="004F10A7" w:rsidP="00985038">
            <w:pPr>
              <w:spacing w:after="0"/>
            </w:pPr>
            <w:r w:rsidRPr="004F10A7">
              <w:t>9.3</w:t>
            </w:r>
          </w:p>
        </w:tc>
        <w:tc>
          <w:tcPr>
            <w:tcW w:w="0" w:type="auto"/>
            <w:tcBorders>
              <w:top w:val="nil"/>
              <w:left w:val="nil"/>
              <w:bottom w:val="single" w:sz="4" w:space="0" w:color="auto"/>
              <w:right w:val="single" w:sz="4" w:space="0" w:color="auto"/>
            </w:tcBorders>
            <w:vAlign w:val="bottom"/>
            <w:hideMark/>
          </w:tcPr>
          <w:p w14:paraId="39C702B5" w14:textId="77777777" w:rsidR="004F10A7" w:rsidRPr="004F10A7" w:rsidRDefault="004F10A7" w:rsidP="00985038">
            <w:pPr>
              <w:spacing w:after="0"/>
              <w:ind w:left="0" w:firstLine="0"/>
            </w:pPr>
            <w:r w:rsidRPr="004F10A7">
              <w:t>Fourniture et pose des appareils sanitaires Y/c accesoires et toutes sujetions de bonnes exécutions</w:t>
            </w:r>
          </w:p>
        </w:tc>
        <w:tc>
          <w:tcPr>
            <w:tcW w:w="0" w:type="auto"/>
            <w:tcBorders>
              <w:top w:val="nil"/>
              <w:left w:val="nil"/>
              <w:bottom w:val="single" w:sz="4" w:space="0" w:color="auto"/>
              <w:right w:val="single" w:sz="4" w:space="0" w:color="auto"/>
            </w:tcBorders>
            <w:noWrap/>
            <w:vAlign w:val="center"/>
            <w:hideMark/>
          </w:tcPr>
          <w:p w14:paraId="22BFA9EE" w14:textId="77777777" w:rsidR="004F10A7" w:rsidRPr="004F10A7" w:rsidRDefault="004F10A7" w:rsidP="00985038">
            <w:pPr>
              <w:spacing w:after="0"/>
            </w:pPr>
            <w:r w:rsidRPr="004F10A7">
              <w:t> </w:t>
            </w:r>
          </w:p>
        </w:tc>
        <w:tc>
          <w:tcPr>
            <w:tcW w:w="0" w:type="auto"/>
            <w:tcBorders>
              <w:top w:val="nil"/>
              <w:left w:val="nil"/>
              <w:bottom w:val="single" w:sz="4" w:space="0" w:color="auto"/>
              <w:right w:val="single" w:sz="4" w:space="0" w:color="auto"/>
            </w:tcBorders>
            <w:noWrap/>
            <w:hideMark/>
          </w:tcPr>
          <w:p w14:paraId="2DE6D093" w14:textId="77777777" w:rsidR="004F10A7" w:rsidRPr="004F10A7" w:rsidRDefault="004F10A7" w:rsidP="00985038">
            <w:pPr>
              <w:spacing w:after="0"/>
            </w:pPr>
            <w:r w:rsidRPr="004F10A7">
              <w:t> </w:t>
            </w:r>
          </w:p>
        </w:tc>
        <w:tc>
          <w:tcPr>
            <w:tcW w:w="0" w:type="auto"/>
            <w:tcBorders>
              <w:top w:val="nil"/>
              <w:left w:val="nil"/>
              <w:bottom w:val="single" w:sz="4" w:space="0" w:color="auto"/>
              <w:right w:val="single" w:sz="4" w:space="0" w:color="auto"/>
            </w:tcBorders>
            <w:noWrap/>
            <w:hideMark/>
          </w:tcPr>
          <w:p w14:paraId="0ADC6B53" w14:textId="77777777" w:rsidR="004F10A7" w:rsidRPr="004F10A7" w:rsidRDefault="004F10A7" w:rsidP="00985038">
            <w:pPr>
              <w:spacing w:after="0"/>
            </w:pPr>
            <w:r w:rsidRPr="004F10A7">
              <w:t> </w:t>
            </w:r>
          </w:p>
        </w:tc>
      </w:tr>
      <w:tr w:rsidR="004F10A7" w:rsidRPr="004F10A7" w14:paraId="28213C92"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480B8F31" w14:textId="77777777" w:rsidR="004F10A7" w:rsidRPr="004F10A7" w:rsidRDefault="004F10A7" w:rsidP="00985038">
            <w:pPr>
              <w:spacing w:after="0"/>
            </w:pPr>
            <w:r w:rsidRPr="004F10A7">
              <w:t> </w:t>
            </w:r>
          </w:p>
        </w:tc>
        <w:tc>
          <w:tcPr>
            <w:tcW w:w="0" w:type="auto"/>
            <w:tcBorders>
              <w:top w:val="nil"/>
              <w:left w:val="nil"/>
              <w:bottom w:val="single" w:sz="4" w:space="0" w:color="auto"/>
              <w:right w:val="single" w:sz="4" w:space="0" w:color="auto"/>
            </w:tcBorders>
            <w:noWrap/>
            <w:vAlign w:val="bottom"/>
            <w:hideMark/>
          </w:tcPr>
          <w:p w14:paraId="7E8121CA" w14:textId="77777777" w:rsidR="004F10A7" w:rsidRPr="004F10A7" w:rsidRDefault="004F10A7" w:rsidP="00985038">
            <w:pPr>
              <w:spacing w:after="0"/>
              <w:ind w:left="0" w:firstLine="0"/>
            </w:pPr>
            <w:r w:rsidRPr="004F10A7">
              <w:t xml:space="preserve">*Lavbo complet y/c robinet </w:t>
            </w:r>
          </w:p>
        </w:tc>
        <w:tc>
          <w:tcPr>
            <w:tcW w:w="0" w:type="auto"/>
            <w:tcBorders>
              <w:top w:val="nil"/>
              <w:left w:val="nil"/>
              <w:bottom w:val="single" w:sz="4" w:space="0" w:color="auto"/>
              <w:right w:val="single" w:sz="4" w:space="0" w:color="auto"/>
            </w:tcBorders>
            <w:noWrap/>
            <w:vAlign w:val="center"/>
            <w:hideMark/>
          </w:tcPr>
          <w:p w14:paraId="3AFA3E2A" w14:textId="77777777" w:rsidR="004F10A7" w:rsidRPr="004F10A7" w:rsidRDefault="004F10A7" w:rsidP="00985038">
            <w:pPr>
              <w:spacing w:after="0"/>
            </w:pPr>
            <w:r w:rsidRPr="004F10A7">
              <w:t>u</w:t>
            </w:r>
          </w:p>
        </w:tc>
        <w:tc>
          <w:tcPr>
            <w:tcW w:w="0" w:type="auto"/>
            <w:tcBorders>
              <w:top w:val="nil"/>
              <w:left w:val="nil"/>
              <w:bottom w:val="single" w:sz="4" w:space="0" w:color="auto"/>
              <w:right w:val="single" w:sz="4" w:space="0" w:color="auto"/>
            </w:tcBorders>
            <w:noWrap/>
            <w:hideMark/>
          </w:tcPr>
          <w:p w14:paraId="2D2FADCC" w14:textId="77777777" w:rsidR="004F10A7" w:rsidRPr="004F10A7" w:rsidRDefault="004F10A7" w:rsidP="00985038">
            <w:pPr>
              <w:spacing w:after="0"/>
            </w:pPr>
            <w:r w:rsidRPr="004F10A7">
              <w:t> </w:t>
            </w:r>
          </w:p>
        </w:tc>
        <w:tc>
          <w:tcPr>
            <w:tcW w:w="0" w:type="auto"/>
            <w:tcBorders>
              <w:top w:val="nil"/>
              <w:left w:val="nil"/>
              <w:bottom w:val="single" w:sz="4" w:space="0" w:color="auto"/>
              <w:right w:val="single" w:sz="4" w:space="0" w:color="auto"/>
            </w:tcBorders>
            <w:noWrap/>
            <w:hideMark/>
          </w:tcPr>
          <w:p w14:paraId="192B2B1A" w14:textId="77777777" w:rsidR="004F10A7" w:rsidRPr="004F10A7" w:rsidRDefault="004F10A7" w:rsidP="00985038">
            <w:pPr>
              <w:spacing w:after="0"/>
            </w:pPr>
            <w:r w:rsidRPr="004F10A7">
              <w:t> </w:t>
            </w:r>
          </w:p>
        </w:tc>
      </w:tr>
      <w:tr w:rsidR="004F10A7" w:rsidRPr="004F10A7" w14:paraId="0123C7DF"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1E1D6264" w14:textId="77777777" w:rsidR="004F10A7" w:rsidRPr="004F10A7" w:rsidRDefault="004F10A7" w:rsidP="00985038">
            <w:pPr>
              <w:spacing w:after="0"/>
            </w:pPr>
            <w:r w:rsidRPr="004F10A7">
              <w:t> </w:t>
            </w:r>
          </w:p>
        </w:tc>
        <w:tc>
          <w:tcPr>
            <w:tcW w:w="0" w:type="auto"/>
            <w:tcBorders>
              <w:top w:val="nil"/>
              <w:left w:val="nil"/>
              <w:bottom w:val="single" w:sz="4" w:space="0" w:color="auto"/>
              <w:right w:val="single" w:sz="4" w:space="0" w:color="auto"/>
            </w:tcBorders>
            <w:noWrap/>
            <w:vAlign w:val="bottom"/>
            <w:hideMark/>
          </w:tcPr>
          <w:p w14:paraId="68545664" w14:textId="77777777" w:rsidR="004F10A7" w:rsidRPr="004F10A7" w:rsidRDefault="004F10A7" w:rsidP="00985038">
            <w:pPr>
              <w:spacing w:after="0"/>
              <w:ind w:left="0" w:firstLine="0"/>
            </w:pPr>
            <w:r w:rsidRPr="004F10A7">
              <w:t>*WC turc</w:t>
            </w:r>
          </w:p>
        </w:tc>
        <w:tc>
          <w:tcPr>
            <w:tcW w:w="0" w:type="auto"/>
            <w:tcBorders>
              <w:top w:val="nil"/>
              <w:left w:val="nil"/>
              <w:bottom w:val="single" w:sz="4" w:space="0" w:color="auto"/>
              <w:right w:val="single" w:sz="4" w:space="0" w:color="auto"/>
            </w:tcBorders>
            <w:noWrap/>
            <w:vAlign w:val="center"/>
            <w:hideMark/>
          </w:tcPr>
          <w:p w14:paraId="06831FC9" w14:textId="77777777" w:rsidR="004F10A7" w:rsidRPr="004F10A7" w:rsidRDefault="004F10A7" w:rsidP="00985038">
            <w:pPr>
              <w:spacing w:after="0"/>
            </w:pPr>
            <w:r w:rsidRPr="004F10A7">
              <w:t>u</w:t>
            </w:r>
          </w:p>
        </w:tc>
        <w:tc>
          <w:tcPr>
            <w:tcW w:w="0" w:type="auto"/>
            <w:tcBorders>
              <w:top w:val="nil"/>
              <w:left w:val="nil"/>
              <w:bottom w:val="single" w:sz="4" w:space="0" w:color="auto"/>
              <w:right w:val="single" w:sz="4" w:space="0" w:color="auto"/>
            </w:tcBorders>
            <w:noWrap/>
            <w:hideMark/>
          </w:tcPr>
          <w:p w14:paraId="6F67133F" w14:textId="77777777" w:rsidR="004F10A7" w:rsidRPr="004F10A7" w:rsidRDefault="004F10A7" w:rsidP="00985038">
            <w:pPr>
              <w:spacing w:after="0"/>
            </w:pPr>
            <w:r w:rsidRPr="004F10A7">
              <w:t> </w:t>
            </w:r>
          </w:p>
        </w:tc>
        <w:tc>
          <w:tcPr>
            <w:tcW w:w="0" w:type="auto"/>
            <w:tcBorders>
              <w:top w:val="nil"/>
              <w:left w:val="nil"/>
              <w:bottom w:val="single" w:sz="4" w:space="0" w:color="auto"/>
              <w:right w:val="single" w:sz="4" w:space="0" w:color="auto"/>
            </w:tcBorders>
            <w:noWrap/>
            <w:hideMark/>
          </w:tcPr>
          <w:p w14:paraId="605A3EB0" w14:textId="77777777" w:rsidR="004F10A7" w:rsidRPr="004F10A7" w:rsidRDefault="004F10A7" w:rsidP="00985038">
            <w:pPr>
              <w:spacing w:after="0"/>
            </w:pPr>
            <w:r w:rsidRPr="004F10A7">
              <w:t> </w:t>
            </w:r>
          </w:p>
        </w:tc>
      </w:tr>
      <w:tr w:rsidR="004F10A7" w:rsidRPr="004F10A7" w14:paraId="6FE27262"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54B778FF" w14:textId="77777777" w:rsidR="004F10A7" w:rsidRPr="004F10A7" w:rsidRDefault="004F10A7" w:rsidP="00985038">
            <w:pPr>
              <w:spacing w:after="0"/>
            </w:pPr>
            <w:r w:rsidRPr="004F10A7">
              <w:t> </w:t>
            </w:r>
          </w:p>
        </w:tc>
        <w:tc>
          <w:tcPr>
            <w:tcW w:w="0" w:type="auto"/>
            <w:tcBorders>
              <w:top w:val="nil"/>
              <w:left w:val="nil"/>
              <w:bottom w:val="single" w:sz="4" w:space="0" w:color="auto"/>
              <w:right w:val="single" w:sz="4" w:space="0" w:color="auto"/>
            </w:tcBorders>
            <w:noWrap/>
            <w:vAlign w:val="bottom"/>
            <w:hideMark/>
          </w:tcPr>
          <w:p w14:paraId="1DA9B751" w14:textId="77777777" w:rsidR="004F10A7" w:rsidRPr="004F10A7" w:rsidRDefault="004F10A7" w:rsidP="00985038">
            <w:pPr>
              <w:spacing w:after="0"/>
              <w:ind w:left="0" w:firstLine="0"/>
            </w:pPr>
            <w:r w:rsidRPr="004F10A7">
              <w:t>*Siphon au sol</w:t>
            </w:r>
          </w:p>
        </w:tc>
        <w:tc>
          <w:tcPr>
            <w:tcW w:w="0" w:type="auto"/>
            <w:tcBorders>
              <w:top w:val="nil"/>
              <w:left w:val="nil"/>
              <w:bottom w:val="single" w:sz="4" w:space="0" w:color="auto"/>
              <w:right w:val="single" w:sz="4" w:space="0" w:color="auto"/>
            </w:tcBorders>
            <w:noWrap/>
            <w:vAlign w:val="center"/>
            <w:hideMark/>
          </w:tcPr>
          <w:p w14:paraId="12EA53DA" w14:textId="77777777" w:rsidR="004F10A7" w:rsidRPr="004F10A7" w:rsidRDefault="004F10A7" w:rsidP="00985038">
            <w:pPr>
              <w:spacing w:after="0"/>
            </w:pPr>
            <w:r w:rsidRPr="004F10A7">
              <w:t>u</w:t>
            </w:r>
          </w:p>
        </w:tc>
        <w:tc>
          <w:tcPr>
            <w:tcW w:w="0" w:type="auto"/>
            <w:tcBorders>
              <w:top w:val="nil"/>
              <w:left w:val="nil"/>
              <w:bottom w:val="single" w:sz="4" w:space="0" w:color="auto"/>
              <w:right w:val="single" w:sz="4" w:space="0" w:color="auto"/>
            </w:tcBorders>
            <w:noWrap/>
            <w:hideMark/>
          </w:tcPr>
          <w:p w14:paraId="429F993A" w14:textId="77777777" w:rsidR="004F10A7" w:rsidRPr="004F10A7" w:rsidRDefault="004F10A7" w:rsidP="00985038">
            <w:pPr>
              <w:spacing w:after="0"/>
            </w:pPr>
            <w:r w:rsidRPr="004F10A7">
              <w:t> </w:t>
            </w:r>
          </w:p>
        </w:tc>
        <w:tc>
          <w:tcPr>
            <w:tcW w:w="0" w:type="auto"/>
            <w:tcBorders>
              <w:top w:val="nil"/>
              <w:left w:val="nil"/>
              <w:bottom w:val="single" w:sz="4" w:space="0" w:color="auto"/>
              <w:right w:val="single" w:sz="4" w:space="0" w:color="auto"/>
            </w:tcBorders>
            <w:noWrap/>
            <w:hideMark/>
          </w:tcPr>
          <w:p w14:paraId="7FC62766" w14:textId="77777777" w:rsidR="004F10A7" w:rsidRPr="004F10A7" w:rsidRDefault="004F10A7" w:rsidP="00985038">
            <w:pPr>
              <w:spacing w:after="0"/>
            </w:pPr>
            <w:r w:rsidRPr="004F10A7">
              <w:t> </w:t>
            </w:r>
          </w:p>
        </w:tc>
      </w:tr>
      <w:tr w:rsidR="004F10A7" w:rsidRPr="004F10A7" w14:paraId="28169C03"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5D4AFD08" w14:textId="77777777" w:rsidR="004F10A7" w:rsidRPr="004F10A7" w:rsidRDefault="004F10A7" w:rsidP="00985038">
            <w:pPr>
              <w:spacing w:after="0"/>
            </w:pPr>
            <w:r w:rsidRPr="004F10A7">
              <w:t> </w:t>
            </w:r>
          </w:p>
        </w:tc>
        <w:tc>
          <w:tcPr>
            <w:tcW w:w="0" w:type="auto"/>
            <w:tcBorders>
              <w:top w:val="nil"/>
              <w:left w:val="nil"/>
              <w:bottom w:val="single" w:sz="4" w:space="0" w:color="auto"/>
              <w:right w:val="single" w:sz="4" w:space="0" w:color="auto"/>
            </w:tcBorders>
            <w:noWrap/>
            <w:vAlign w:val="bottom"/>
            <w:hideMark/>
          </w:tcPr>
          <w:p w14:paraId="20D9F73F" w14:textId="77777777" w:rsidR="004F10A7" w:rsidRPr="004F10A7" w:rsidRDefault="004F10A7" w:rsidP="00985038">
            <w:pPr>
              <w:spacing w:after="0"/>
              <w:ind w:left="0" w:firstLine="0"/>
            </w:pPr>
            <w:r w:rsidRPr="004F10A7">
              <w:t>*Evier sur paillasse</w:t>
            </w:r>
          </w:p>
        </w:tc>
        <w:tc>
          <w:tcPr>
            <w:tcW w:w="0" w:type="auto"/>
            <w:tcBorders>
              <w:top w:val="nil"/>
              <w:left w:val="nil"/>
              <w:bottom w:val="single" w:sz="4" w:space="0" w:color="auto"/>
              <w:right w:val="single" w:sz="4" w:space="0" w:color="auto"/>
            </w:tcBorders>
            <w:noWrap/>
            <w:vAlign w:val="center"/>
            <w:hideMark/>
          </w:tcPr>
          <w:p w14:paraId="64EEEF78" w14:textId="77777777" w:rsidR="004F10A7" w:rsidRPr="004F10A7" w:rsidRDefault="004F10A7" w:rsidP="00985038">
            <w:pPr>
              <w:spacing w:after="0"/>
            </w:pPr>
            <w:r w:rsidRPr="004F10A7">
              <w:t>u</w:t>
            </w:r>
          </w:p>
        </w:tc>
        <w:tc>
          <w:tcPr>
            <w:tcW w:w="0" w:type="auto"/>
            <w:tcBorders>
              <w:top w:val="nil"/>
              <w:left w:val="nil"/>
              <w:bottom w:val="single" w:sz="4" w:space="0" w:color="auto"/>
              <w:right w:val="single" w:sz="4" w:space="0" w:color="auto"/>
            </w:tcBorders>
            <w:noWrap/>
            <w:hideMark/>
          </w:tcPr>
          <w:p w14:paraId="3D65C8A7" w14:textId="77777777" w:rsidR="004F10A7" w:rsidRPr="004F10A7" w:rsidRDefault="004F10A7" w:rsidP="00985038">
            <w:pPr>
              <w:spacing w:after="0"/>
            </w:pPr>
            <w:r w:rsidRPr="004F10A7">
              <w:t> </w:t>
            </w:r>
          </w:p>
        </w:tc>
        <w:tc>
          <w:tcPr>
            <w:tcW w:w="0" w:type="auto"/>
            <w:tcBorders>
              <w:top w:val="nil"/>
              <w:left w:val="nil"/>
              <w:bottom w:val="single" w:sz="4" w:space="0" w:color="auto"/>
              <w:right w:val="single" w:sz="4" w:space="0" w:color="auto"/>
            </w:tcBorders>
            <w:noWrap/>
            <w:hideMark/>
          </w:tcPr>
          <w:p w14:paraId="04CF8464" w14:textId="77777777" w:rsidR="004F10A7" w:rsidRPr="004F10A7" w:rsidRDefault="004F10A7" w:rsidP="00985038">
            <w:pPr>
              <w:spacing w:after="0"/>
            </w:pPr>
            <w:r w:rsidRPr="004F10A7">
              <w:t> </w:t>
            </w:r>
          </w:p>
        </w:tc>
      </w:tr>
      <w:tr w:rsidR="004F10A7" w:rsidRPr="004F10A7" w14:paraId="3CB85773"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066BF4F6" w14:textId="77777777" w:rsidR="004F10A7" w:rsidRPr="004F10A7" w:rsidRDefault="004F10A7" w:rsidP="00985038">
            <w:pPr>
              <w:spacing w:after="0"/>
            </w:pPr>
            <w:r w:rsidRPr="004F10A7">
              <w:t> </w:t>
            </w:r>
          </w:p>
        </w:tc>
        <w:tc>
          <w:tcPr>
            <w:tcW w:w="0" w:type="auto"/>
            <w:tcBorders>
              <w:top w:val="nil"/>
              <w:left w:val="nil"/>
              <w:bottom w:val="single" w:sz="4" w:space="0" w:color="auto"/>
              <w:right w:val="single" w:sz="4" w:space="0" w:color="auto"/>
            </w:tcBorders>
            <w:noWrap/>
            <w:vAlign w:val="bottom"/>
            <w:hideMark/>
          </w:tcPr>
          <w:p w14:paraId="76A13AFC" w14:textId="77777777" w:rsidR="004F10A7" w:rsidRPr="004F10A7" w:rsidRDefault="004F10A7" w:rsidP="00985038">
            <w:pPr>
              <w:spacing w:after="0"/>
              <w:ind w:left="0" w:firstLine="0"/>
            </w:pPr>
            <w:r w:rsidRPr="004F10A7">
              <w:t>*Porte papier hygienique</w:t>
            </w:r>
          </w:p>
        </w:tc>
        <w:tc>
          <w:tcPr>
            <w:tcW w:w="0" w:type="auto"/>
            <w:tcBorders>
              <w:top w:val="nil"/>
              <w:left w:val="nil"/>
              <w:bottom w:val="single" w:sz="4" w:space="0" w:color="auto"/>
              <w:right w:val="single" w:sz="4" w:space="0" w:color="auto"/>
            </w:tcBorders>
            <w:noWrap/>
            <w:vAlign w:val="center"/>
            <w:hideMark/>
          </w:tcPr>
          <w:p w14:paraId="2260C98A" w14:textId="77777777" w:rsidR="004F10A7" w:rsidRPr="004F10A7" w:rsidRDefault="004F10A7" w:rsidP="00985038">
            <w:pPr>
              <w:spacing w:after="0"/>
            </w:pPr>
            <w:r w:rsidRPr="004F10A7">
              <w:t>u</w:t>
            </w:r>
          </w:p>
        </w:tc>
        <w:tc>
          <w:tcPr>
            <w:tcW w:w="0" w:type="auto"/>
            <w:tcBorders>
              <w:top w:val="nil"/>
              <w:left w:val="nil"/>
              <w:bottom w:val="single" w:sz="4" w:space="0" w:color="auto"/>
              <w:right w:val="single" w:sz="4" w:space="0" w:color="auto"/>
            </w:tcBorders>
            <w:noWrap/>
            <w:hideMark/>
          </w:tcPr>
          <w:p w14:paraId="76206D80" w14:textId="77777777" w:rsidR="004F10A7" w:rsidRPr="004F10A7" w:rsidRDefault="004F10A7" w:rsidP="00985038">
            <w:pPr>
              <w:spacing w:after="0"/>
            </w:pPr>
            <w:r w:rsidRPr="004F10A7">
              <w:t> </w:t>
            </w:r>
          </w:p>
        </w:tc>
        <w:tc>
          <w:tcPr>
            <w:tcW w:w="0" w:type="auto"/>
            <w:tcBorders>
              <w:top w:val="nil"/>
              <w:left w:val="nil"/>
              <w:bottom w:val="single" w:sz="4" w:space="0" w:color="auto"/>
              <w:right w:val="single" w:sz="4" w:space="0" w:color="auto"/>
            </w:tcBorders>
            <w:noWrap/>
            <w:hideMark/>
          </w:tcPr>
          <w:p w14:paraId="5515B472" w14:textId="77777777" w:rsidR="004F10A7" w:rsidRPr="004F10A7" w:rsidRDefault="004F10A7" w:rsidP="00985038">
            <w:pPr>
              <w:spacing w:after="0"/>
            </w:pPr>
            <w:r w:rsidRPr="004F10A7">
              <w:t> </w:t>
            </w:r>
          </w:p>
        </w:tc>
      </w:tr>
      <w:tr w:rsidR="004F10A7" w:rsidRPr="004F10A7" w14:paraId="56C70264"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06FFAF0C" w14:textId="77777777" w:rsidR="004F10A7" w:rsidRPr="004F10A7" w:rsidRDefault="004F10A7" w:rsidP="00985038">
            <w:pPr>
              <w:spacing w:after="0"/>
            </w:pPr>
            <w:r w:rsidRPr="004F10A7">
              <w:t> </w:t>
            </w:r>
          </w:p>
        </w:tc>
        <w:tc>
          <w:tcPr>
            <w:tcW w:w="0" w:type="auto"/>
            <w:tcBorders>
              <w:top w:val="nil"/>
              <w:left w:val="nil"/>
              <w:bottom w:val="single" w:sz="4" w:space="0" w:color="auto"/>
              <w:right w:val="single" w:sz="4" w:space="0" w:color="auto"/>
            </w:tcBorders>
            <w:noWrap/>
            <w:vAlign w:val="bottom"/>
            <w:hideMark/>
          </w:tcPr>
          <w:p w14:paraId="19EB11CA" w14:textId="77777777" w:rsidR="004F10A7" w:rsidRPr="004F10A7" w:rsidRDefault="004F10A7" w:rsidP="00985038">
            <w:pPr>
              <w:spacing w:after="0"/>
              <w:ind w:left="0" w:firstLine="0"/>
            </w:pPr>
            <w:r w:rsidRPr="004F10A7">
              <w:t xml:space="preserve"> *Glace murale</w:t>
            </w:r>
          </w:p>
        </w:tc>
        <w:tc>
          <w:tcPr>
            <w:tcW w:w="0" w:type="auto"/>
            <w:tcBorders>
              <w:top w:val="nil"/>
              <w:left w:val="nil"/>
              <w:bottom w:val="single" w:sz="4" w:space="0" w:color="auto"/>
              <w:right w:val="single" w:sz="4" w:space="0" w:color="auto"/>
            </w:tcBorders>
            <w:noWrap/>
            <w:vAlign w:val="center"/>
            <w:hideMark/>
          </w:tcPr>
          <w:p w14:paraId="6A162F39" w14:textId="77777777" w:rsidR="004F10A7" w:rsidRPr="004F10A7" w:rsidRDefault="004F10A7" w:rsidP="00985038">
            <w:pPr>
              <w:spacing w:after="0"/>
            </w:pPr>
            <w:r w:rsidRPr="004F10A7">
              <w:t>u</w:t>
            </w:r>
          </w:p>
        </w:tc>
        <w:tc>
          <w:tcPr>
            <w:tcW w:w="0" w:type="auto"/>
            <w:tcBorders>
              <w:top w:val="nil"/>
              <w:left w:val="nil"/>
              <w:bottom w:val="single" w:sz="4" w:space="0" w:color="auto"/>
              <w:right w:val="single" w:sz="4" w:space="0" w:color="auto"/>
            </w:tcBorders>
            <w:noWrap/>
            <w:hideMark/>
          </w:tcPr>
          <w:p w14:paraId="701E8A6D" w14:textId="77777777" w:rsidR="004F10A7" w:rsidRPr="004F10A7" w:rsidRDefault="004F10A7" w:rsidP="00985038">
            <w:pPr>
              <w:spacing w:after="0"/>
            </w:pPr>
            <w:r w:rsidRPr="004F10A7">
              <w:t> </w:t>
            </w:r>
          </w:p>
        </w:tc>
        <w:tc>
          <w:tcPr>
            <w:tcW w:w="0" w:type="auto"/>
            <w:tcBorders>
              <w:top w:val="nil"/>
              <w:left w:val="nil"/>
              <w:bottom w:val="single" w:sz="4" w:space="0" w:color="auto"/>
              <w:right w:val="single" w:sz="4" w:space="0" w:color="auto"/>
            </w:tcBorders>
            <w:noWrap/>
            <w:hideMark/>
          </w:tcPr>
          <w:p w14:paraId="5EB166F1" w14:textId="77777777" w:rsidR="004F10A7" w:rsidRPr="004F10A7" w:rsidRDefault="004F10A7" w:rsidP="00985038">
            <w:pPr>
              <w:spacing w:after="0"/>
            </w:pPr>
            <w:r w:rsidRPr="004F10A7">
              <w:t> </w:t>
            </w:r>
          </w:p>
        </w:tc>
      </w:tr>
      <w:tr w:rsidR="004F10A7" w:rsidRPr="004F10A7" w14:paraId="1B59C8D6"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2BB3A42D" w14:textId="77777777" w:rsidR="004F10A7" w:rsidRPr="004F10A7" w:rsidRDefault="004F10A7" w:rsidP="00985038">
            <w:pPr>
              <w:spacing w:after="0"/>
            </w:pPr>
            <w:r w:rsidRPr="004F10A7">
              <w:t> </w:t>
            </w:r>
          </w:p>
        </w:tc>
        <w:tc>
          <w:tcPr>
            <w:tcW w:w="0" w:type="auto"/>
            <w:tcBorders>
              <w:top w:val="nil"/>
              <w:left w:val="nil"/>
              <w:bottom w:val="single" w:sz="4" w:space="0" w:color="auto"/>
              <w:right w:val="single" w:sz="4" w:space="0" w:color="auto"/>
            </w:tcBorders>
            <w:noWrap/>
            <w:vAlign w:val="bottom"/>
            <w:hideMark/>
          </w:tcPr>
          <w:p w14:paraId="25AE10C4" w14:textId="77777777" w:rsidR="004F10A7" w:rsidRPr="004F10A7" w:rsidRDefault="004F10A7" w:rsidP="00985038">
            <w:pPr>
              <w:spacing w:after="0"/>
              <w:ind w:left="0" w:firstLine="0"/>
            </w:pPr>
            <w:r w:rsidRPr="004F10A7">
              <w:t>*Porte savon</w:t>
            </w:r>
          </w:p>
        </w:tc>
        <w:tc>
          <w:tcPr>
            <w:tcW w:w="0" w:type="auto"/>
            <w:tcBorders>
              <w:top w:val="nil"/>
              <w:left w:val="nil"/>
              <w:bottom w:val="single" w:sz="4" w:space="0" w:color="auto"/>
              <w:right w:val="single" w:sz="4" w:space="0" w:color="auto"/>
            </w:tcBorders>
            <w:noWrap/>
            <w:vAlign w:val="center"/>
            <w:hideMark/>
          </w:tcPr>
          <w:p w14:paraId="21C5EE72" w14:textId="77777777" w:rsidR="004F10A7" w:rsidRPr="004F10A7" w:rsidRDefault="004F10A7" w:rsidP="00985038">
            <w:pPr>
              <w:spacing w:after="0"/>
            </w:pPr>
            <w:r w:rsidRPr="004F10A7">
              <w:t>u</w:t>
            </w:r>
          </w:p>
        </w:tc>
        <w:tc>
          <w:tcPr>
            <w:tcW w:w="0" w:type="auto"/>
            <w:tcBorders>
              <w:top w:val="nil"/>
              <w:left w:val="nil"/>
              <w:bottom w:val="single" w:sz="4" w:space="0" w:color="auto"/>
              <w:right w:val="single" w:sz="4" w:space="0" w:color="auto"/>
            </w:tcBorders>
            <w:noWrap/>
            <w:hideMark/>
          </w:tcPr>
          <w:p w14:paraId="41594A94" w14:textId="77777777" w:rsidR="004F10A7" w:rsidRPr="004F10A7" w:rsidRDefault="004F10A7" w:rsidP="00985038">
            <w:pPr>
              <w:spacing w:after="0"/>
            </w:pPr>
            <w:r w:rsidRPr="004F10A7">
              <w:t> </w:t>
            </w:r>
          </w:p>
        </w:tc>
        <w:tc>
          <w:tcPr>
            <w:tcW w:w="0" w:type="auto"/>
            <w:tcBorders>
              <w:top w:val="nil"/>
              <w:left w:val="nil"/>
              <w:bottom w:val="single" w:sz="4" w:space="0" w:color="auto"/>
              <w:right w:val="single" w:sz="4" w:space="0" w:color="auto"/>
            </w:tcBorders>
            <w:noWrap/>
            <w:hideMark/>
          </w:tcPr>
          <w:p w14:paraId="198EEE54" w14:textId="77777777" w:rsidR="004F10A7" w:rsidRPr="004F10A7" w:rsidRDefault="004F10A7" w:rsidP="00985038">
            <w:pPr>
              <w:spacing w:after="0"/>
            </w:pPr>
            <w:r w:rsidRPr="004F10A7">
              <w:t> </w:t>
            </w:r>
          </w:p>
        </w:tc>
      </w:tr>
      <w:tr w:rsidR="004F10A7" w:rsidRPr="004F10A7" w14:paraId="261BBA47"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5E7A75AF" w14:textId="77777777" w:rsidR="004F10A7" w:rsidRPr="004F10A7" w:rsidRDefault="004F10A7" w:rsidP="00985038">
            <w:pPr>
              <w:spacing w:after="0"/>
            </w:pPr>
            <w:r w:rsidRPr="004F10A7">
              <w:t>9.4</w:t>
            </w:r>
          </w:p>
        </w:tc>
        <w:tc>
          <w:tcPr>
            <w:tcW w:w="0" w:type="auto"/>
            <w:tcBorders>
              <w:top w:val="nil"/>
              <w:left w:val="nil"/>
              <w:bottom w:val="single" w:sz="4" w:space="0" w:color="auto"/>
              <w:right w:val="single" w:sz="4" w:space="0" w:color="auto"/>
            </w:tcBorders>
            <w:vAlign w:val="bottom"/>
            <w:hideMark/>
          </w:tcPr>
          <w:p w14:paraId="1B01A068" w14:textId="77777777" w:rsidR="004F10A7" w:rsidRPr="004F10A7" w:rsidRDefault="004F10A7" w:rsidP="00985038">
            <w:pPr>
              <w:spacing w:after="0"/>
              <w:ind w:left="0" w:firstLine="0"/>
            </w:pPr>
            <w:r w:rsidRPr="004F10A7">
              <w:t>Construction de fosse septique en agglos plein de 20 x 20 x 40</w:t>
            </w:r>
          </w:p>
        </w:tc>
        <w:tc>
          <w:tcPr>
            <w:tcW w:w="0" w:type="auto"/>
            <w:tcBorders>
              <w:top w:val="nil"/>
              <w:left w:val="nil"/>
              <w:bottom w:val="single" w:sz="4" w:space="0" w:color="auto"/>
              <w:right w:val="single" w:sz="4" w:space="0" w:color="auto"/>
            </w:tcBorders>
            <w:noWrap/>
            <w:vAlign w:val="center"/>
            <w:hideMark/>
          </w:tcPr>
          <w:p w14:paraId="2873637D" w14:textId="77777777" w:rsidR="004F10A7" w:rsidRPr="004F10A7" w:rsidRDefault="004F10A7" w:rsidP="00985038">
            <w:pPr>
              <w:spacing w:after="0"/>
            </w:pPr>
            <w:r w:rsidRPr="004F10A7">
              <w:t> </w:t>
            </w:r>
          </w:p>
        </w:tc>
        <w:tc>
          <w:tcPr>
            <w:tcW w:w="0" w:type="auto"/>
            <w:tcBorders>
              <w:top w:val="nil"/>
              <w:left w:val="nil"/>
              <w:bottom w:val="single" w:sz="4" w:space="0" w:color="auto"/>
              <w:right w:val="single" w:sz="4" w:space="0" w:color="auto"/>
            </w:tcBorders>
            <w:noWrap/>
            <w:hideMark/>
          </w:tcPr>
          <w:p w14:paraId="6DBC849B" w14:textId="77777777" w:rsidR="004F10A7" w:rsidRPr="004F10A7" w:rsidRDefault="004F10A7" w:rsidP="00985038">
            <w:pPr>
              <w:spacing w:after="0"/>
            </w:pPr>
            <w:r w:rsidRPr="004F10A7">
              <w:t> </w:t>
            </w:r>
          </w:p>
        </w:tc>
        <w:tc>
          <w:tcPr>
            <w:tcW w:w="0" w:type="auto"/>
            <w:tcBorders>
              <w:top w:val="nil"/>
              <w:left w:val="nil"/>
              <w:bottom w:val="single" w:sz="4" w:space="0" w:color="auto"/>
              <w:right w:val="single" w:sz="4" w:space="0" w:color="auto"/>
            </w:tcBorders>
            <w:noWrap/>
            <w:hideMark/>
          </w:tcPr>
          <w:p w14:paraId="7438121C" w14:textId="77777777" w:rsidR="004F10A7" w:rsidRPr="004F10A7" w:rsidRDefault="004F10A7" w:rsidP="00985038">
            <w:pPr>
              <w:spacing w:after="0"/>
            </w:pPr>
            <w:r w:rsidRPr="004F10A7">
              <w:t> </w:t>
            </w:r>
          </w:p>
        </w:tc>
      </w:tr>
      <w:tr w:rsidR="004F10A7" w:rsidRPr="004F10A7" w14:paraId="1D97AC48"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10C6043F" w14:textId="77777777" w:rsidR="004F10A7" w:rsidRPr="004F10A7" w:rsidRDefault="004F10A7" w:rsidP="00985038">
            <w:pPr>
              <w:spacing w:after="0"/>
            </w:pPr>
            <w:r w:rsidRPr="004F10A7">
              <w:t> </w:t>
            </w:r>
          </w:p>
        </w:tc>
        <w:tc>
          <w:tcPr>
            <w:tcW w:w="0" w:type="auto"/>
            <w:tcBorders>
              <w:top w:val="nil"/>
              <w:left w:val="nil"/>
              <w:bottom w:val="single" w:sz="4" w:space="0" w:color="auto"/>
              <w:right w:val="single" w:sz="4" w:space="0" w:color="auto"/>
            </w:tcBorders>
            <w:vAlign w:val="bottom"/>
            <w:hideMark/>
          </w:tcPr>
          <w:p w14:paraId="179D9F2F" w14:textId="77777777" w:rsidR="004F10A7" w:rsidRPr="004F10A7" w:rsidRDefault="004F10A7" w:rsidP="00985038">
            <w:pPr>
              <w:spacing w:after="0"/>
              <w:ind w:left="0" w:firstLine="0"/>
            </w:pPr>
            <w:r w:rsidRPr="004F10A7">
              <w:t xml:space="preserve">avec ossature en béton armé y/c fouille et toutes sujétions </w:t>
            </w:r>
          </w:p>
        </w:tc>
        <w:tc>
          <w:tcPr>
            <w:tcW w:w="0" w:type="auto"/>
            <w:tcBorders>
              <w:top w:val="nil"/>
              <w:left w:val="nil"/>
              <w:bottom w:val="single" w:sz="4" w:space="0" w:color="auto"/>
              <w:right w:val="single" w:sz="4" w:space="0" w:color="auto"/>
            </w:tcBorders>
            <w:noWrap/>
            <w:vAlign w:val="center"/>
            <w:hideMark/>
          </w:tcPr>
          <w:p w14:paraId="14F08DB1" w14:textId="77777777" w:rsidR="004F10A7" w:rsidRPr="004F10A7" w:rsidRDefault="004F10A7" w:rsidP="00985038">
            <w:pPr>
              <w:spacing w:after="0"/>
            </w:pPr>
            <w:r w:rsidRPr="004F10A7">
              <w:t> </w:t>
            </w:r>
          </w:p>
        </w:tc>
        <w:tc>
          <w:tcPr>
            <w:tcW w:w="0" w:type="auto"/>
            <w:tcBorders>
              <w:top w:val="nil"/>
              <w:left w:val="nil"/>
              <w:bottom w:val="single" w:sz="4" w:space="0" w:color="auto"/>
              <w:right w:val="single" w:sz="4" w:space="0" w:color="auto"/>
            </w:tcBorders>
            <w:noWrap/>
            <w:hideMark/>
          </w:tcPr>
          <w:p w14:paraId="6B787AF1" w14:textId="77777777" w:rsidR="004F10A7" w:rsidRPr="004F10A7" w:rsidRDefault="004F10A7" w:rsidP="00985038">
            <w:pPr>
              <w:spacing w:after="0"/>
            </w:pPr>
            <w:r w:rsidRPr="004F10A7">
              <w:t> </w:t>
            </w:r>
          </w:p>
        </w:tc>
        <w:tc>
          <w:tcPr>
            <w:tcW w:w="0" w:type="auto"/>
            <w:tcBorders>
              <w:top w:val="nil"/>
              <w:left w:val="nil"/>
              <w:bottom w:val="single" w:sz="4" w:space="0" w:color="auto"/>
              <w:right w:val="single" w:sz="4" w:space="0" w:color="auto"/>
            </w:tcBorders>
            <w:noWrap/>
            <w:hideMark/>
          </w:tcPr>
          <w:p w14:paraId="08115FDF" w14:textId="77777777" w:rsidR="004F10A7" w:rsidRPr="004F10A7" w:rsidRDefault="004F10A7" w:rsidP="00985038">
            <w:pPr>
              <w:spacing w:after="0"/>
            </w:pPr>
            <w:r w:rsidRPr="004F10A7">
              <w:t> </w:t>
            </w:r>
          </w:p>
        </w:tc>
      </w:tr>
      <w:tr w:rsidR="004F10A7" w:rsidRPr="004F10A7" w14:paraId="007473B3"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5EB8F775" w14:textId="77777777" w:rsidR="004F10A7" w:rsidRPr="004F10A7" w:rsidRDefault="004F10A7" w:rsidP="00985038">
            <w:pPr>
              <w:spacing w:after="0"/>
            </w:pPr>
            <w:r w:rsidRPr="004F10A7">
              <w:t> </w:t>
            </w:r>
          </w:p>
        </w:tc>
        <w:tc>
          <w:tcPr>
            <w:tcW w:w="0" w:type="auto"/>
            <w:tcBorders>
              <w:top w:val="nil"/>
              <w:left w:val="nil"/>
              <w:bottom w:val="single" w:sz="4" w:space="0" w:color="auto"/>
              <w:right w:val="single" w:sz="4" w:space="0" w:color="auto"/>
            </w:tcBorders>
            <w:noWrap/>
            <w:vAlign w:val="bottom"/>
            <w:hideMark/>
          </w:tcPr>
          <w:p w14:paraId="78FA3145" w14:textId="77777777" w:rsidR="004F10A7" w:rsidRPr="004F10A7" w:rsidRDefault="004F10A7" w:rsidP="00985038">
            <w:pPr>
              <w:spacing w:after="0"/>
              <w:ind w:left="0" w:firstLine="0"/>
            </w:pPr>
            <w:r w:rsidRPr="004F10A7">
              <w:t>Dimention : 4 x 2 x 2</w:t>
            </w:r>
          </w:p>
        </w:tc>
        <w:tc>
          <w:tcPr>
            <w:tcW w:w="0" w:type="auto"/>
            <w:tcBorders>
              <w:top w:val="nil"/>
              <w:left w:val="nil"/>
              <w:bottom w:val="single" w:sz="4" w:space="0" w:color="auto"/>
              <w:right w:val="single" w:sz="4" w:space="0" w:color="auto"/>
            </w:tcBorders>
            <w:noWrap/>
            <w:vAlign w:val="center"/>
            <w:hideMark/>
          </w:tcPr>
          <w:p w14:paraId="3141283E" w14:textId="77777777" w:rsidR="004F10A7" w:rsidRPr="004F10A7" w:rsidRDefault="004F10A7" w:rsidP="00985038">
            <w:pPr>
              <w:spacing w:after="0"/>
            </w:pPr>
            <w:r w:rsidRPr="004F10A7">
              <w:t>u</w:t>
            </w:r>
          </w:p>
        </w:tc>
        <w:tc>
          <w:tcPr>
            <w:tcW w:w="0" w:type="auto"/>
            <w:tcBorders>
              <w:top w:val="nil"/>
              <w:left w:val="nil"/>
              <w:bottom w:val="single" w:sz="4" w:space="0" w:color="auto"/>
              <w:right w:val="single" w:sz="4" w:space="0" w:color="auto"/>
            </w:tcBorders>
            <w:noWrap/>
            <w:hideMark/>
          </w:tcPr>
          <w:p w14:paraId="2BB195E3" w14:textId="77777777" w:rsidR="004F10A7" w:rsidRPr="004F10A7" w:rsidRDefault="004F10A7" w:rsidP="00985038">
            <w:pPr>
              <w:spacing w:after="0"/>
            </w:pPr>
            <w:r w:rsidRPr="004F10A7">
              <w:t> </w:t>
            </w:r>
          </w:p>
        </w:tc>
        <w:tc>
          <w:tcPr>
            <w:tcW w:w="0" w:type="auto"/>
            <w:tcBorders>
              <w:top w:val="nil"/>
              <w:left w:val="nil"/>
              <w:bottom w:val="single" w:sz="4" w:space="0" w:color="auto"/>
              <w:right w:val="single" w:sz="4" w:space="0" w:color="auto"/>
            </w:tcBorders>
            <w:noWrap/>
            <w:hideMark/>
          </w:tcPr>
          <w:p w14:paraId="56CFE441" w14:textId="77777777" w:rsidR="004F10A7" w:rsidRPr="004F10A7" w:rsidRDefault="004F10A7" w:rsidP="00985038">
            <w:pPr>
              <w:spacing w:after="0"/>
            </w:pPr>
            <w:r w:rsidRPr="004F10A7">
              <w:t> </w:t>
            </w:r>
          </w:p>
        </w:tc>
      </w:tr>
      <w:tr w:rsidR="004F10A7" w:rsidRPr="004F10A7" w14:paraId="6613A3A2"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0E874497" w14:textId="77777777" w:rsidR="004F10A7" w:rsidRPr="004F10A7" w:rsidRDefault="004F10A7" w:rsidP="00985038">
            <w:pPr>
              <w:spacing w:after="0"/>
            </w:pPr>
            <w:r w:rsidRPr="004F10A7">
              <w:t>9.5</w:t>
            </w:r>
          </w:p>
        </w:tc>
        <w:tc>
          <w:tcPr>
            <w:tcW w:w="0" w:type="auto"/>
            <w:tcBorders>
              <w:top w:val="nil"/>
              <w:left w:val="nil"/>
              <w:bottom w:val="single" w:sz="4" w:space="0" w:color="auto"/>
              <w:right w:val="single" w:sz="4" w:space="0" w:color="auto"/>
            </w:tcBorders>
            <w:vAlign w:val="bottom"/>
            <w:hideMark/>
          </w:tcPr>
          <w:p w14:paraId="765F0EEC" w14:textId="77777777" w:rsidR="004F10A7" w:rsidRPr="004F10A7" w:rsidRDefault="004F10A7" w:rsidP="00985038">
            <w:pPr>
              <w:spacing w:after="0"/>
              <w:ind w:left="0" w:firstLine="0"/>
            </w:pPr>
            <w:r w:rsidRPr="004F10A7">
              <w:t xml:space="preserve">Construction de puisard en agglos pleins de 20 cuvilignes y/c </w:t>
            </w:r>
          </w:p>
        </w:tc>
        <w:tc>
          <w:tcPr>
            <w:tcW w:w="0" w:type="auto"/>
            <w:tcBorders>
              <w:top w:val="nil"/>
              <w:left w:val="nil"/>
              <w:bottom w:val="single" w:sz="4" w:space="0" w:color="auto"/>
              <w:right w:val="single" w:sz="4" w:space="0" w:color="auto"/>
            </w:tcBorders>
            <w:noWrap/>
            <w:vAlign w:val="center"/>
            <w:hideMark/>
          </w:tcPr>
          <w:p w14:paraId="37CC76AC" w14:textId="77777777" w:rsidR="004F10A7" w:rsidRPr="004F10A7" w:rsidRDefault="004F10A7" w:rsidP="00985038">
            <w:pPr>
              <w:spacing w:after="0"/>
            </w:pPr>
            <w:r w:rsidRPr="004F10A7">
              <w:t> </w:t>
            </w:r>
          </w:p>
        </w:tc>
        <w:tc>
          <w:tcPr>
            <w:tcW w:w="0" w:type="auto"/>
            <w:tcBorders>
              <w:top w:val="nil"/>
              <w:left w:val="nil"/>
              <w:bottom w:val="single" w:sz="4" w:space="0" w:color="auto"/>
              <w:right w:val="single" w:sz="4" w:space="0" w:color="auto"/>
            </w:tcBorders>
            <w:noWrap/>
            <w:hideMark/>
          </w:tcPr>
          <w:p w14:paraId="39F17B2D" w14:textId="77777777" w:rsidR="004F10A7" w:rsidRPr="004F10A7" w:rsidRDefault="004F10A7" w:rsidP="00985038">
            <w:pPr>
              <w:spacing w:after="0"/>
            </w:pPr>
            <w:r w:rsidRPr="004F10A7">
              <w:t> </w:t>
            </w:r>
          </w:p>
        </w:tc>
        <w:tc>
          <w:tcPr>
            <w:tcW w:w="0" w:type="auto"/>
            <w:tcBorders>
              <w:top w:val="nil"/>
              <w:left w:val="nil"/>
              <w:bottom w:val="single" w:sz="4" w:space="0" w:color="auto"/>
              <w:right w:val="single" w:sz="4" w:space="0" w:color="auto"/>
            </w:tcBorders>
            <w:noWrap/>
            <w:hideMark/>
          </w:tcPr>
          <w:p w14:paraId="000F4D43" w14:textId="77777777" w:rsidR="004F10A7" w:rsidRPr="004F10A7" w:rsidRDefault="004F10A7" w:rsidP="00985038">
            <w:pPr>
              <w:spacing w:after="0"/>
            </w:pPr>
            <w:r w:rsidRPr="004F10A7">
              <w:t> </w:t>
            </w:r>
          </w:p>
        </w:tc>
      </w:tr>
      <w:tr w:rsidR="004F10A7" w:rsidRPr="004F10A7" w14:paraId="507A8824"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1A7962B6" w14:textId="77777777" w:rsidR="004F10A7" w:rsidRPr="004F10A7" w:rsidRDefault="004F10A7" w:rsidP="00985038">
            <w:pPr>
              <w:spacing w:after="0"/>
            </w:pPr>
            <w:r w:rsidRPr="004F10A7">
              <w:t> </w:t>
            </w:r>
          </w:p>
        </w:tc>
        <w:tc>
          <w:tcPr>
            <w:tcW w:w="0" w:type="auto"/>
            <w:tcBorders>
              <w:top w:val="nil"/>
              <w:left w:val="nil"/>
              <w:bottom w:val="single" w:sz="4" w:space="0" w:color="auto"/>
              <w:right w:val="single" w:sz="4" w:space="0" w:color="auto"/>
            </w:tcBorders>
            <w:vAlign w:val="bottom"/>
            <w:hideMark/>
          </w:tcPr>
          <w:p w14:paraId="3DCC8D99" w14:textId="77777777" w:rsidR="004F10A7" w:rsidRPr="004F10A7" w:rsidRDefault="004F10A7" w:rsidP="00985038">
            <w:pPr>
              <w:spacing w:after="0"/>
              <w:ind w:left="0" w:firstLine="0"/>
            </w:pPr>
            <w:r w:rsidRPr="004F10A7">
              <w:t xml:space="preserve">4 raidisseur en béton armé ainsi que 4 chainages de diamètres </w:t>
            </w:r>
          </w:p>
        </w:tc>
        <w:tc>
          <w:tcPr>
            <w:tcW w:w="0" w:type="auto"/>
            <w:tcBorders>
              <w:top w:val="nil"/>
              <w:left w:val="nil"/>
              <w:bottom w:val="single" w:sz="4" w:space="0" w:color="auto"/>
              <w:right w:val="single" w:sz="4" w:space="0" w:color="auto"/>
            </w:tcBorders>
            <w:noWrap/>
            <w:vAlign w:val="center"/>
            <w:hideMark/>
          </w:tcPr>
          <w:p w14:paraId="6B610A3C" w14:textId="77777777" w:rsidR="004F10A7" w:rsidRPr="004F10A7" w:rsidRDefault="004F10A7" w:rsidP="00985038">
            <w:pPr>
              <w:spacing w:after="0"/>
            </w:pPr>
            <w:r w:rsidRPr="004F10A7">
              <w:t> </w:t>
            </w:r>
          </w:p>
        </w:tc>
        <w:tc>
          <w:tcPr>
            <w:tcW w:w="0" w:type="auto"/>
            <w:tcBorders>
              <w:top w:val="nil"/>
              <w:left w:val="nil"/>
              <w:bottom w:val="single" w:sz="4" w:space="0" w:color="auto"/>
              <w:right w:val="single" w:sz="4" w:space="0" w:color="auto"/>
            </w:tcBorders>
            <w:noWrap/>
            <w:hideMark/>
          </w:tcPr>
          <w:p w14:paraId="04D28FF8" w14:textId="77777777" w:rsidR="004F10A7" w:rsidRPr="004F10A7" w:rsidRDefault="004F10A7" w:rsidP="00985038">
            <w:pPr>
              <w:spacing w:after="0"/>
            </w:pPr>
            <w:r w:rsidRPr="004F10A7">
              <w:t> </w:t>
            </w:r>
          </w:p>
        </w:tc>
        <w:tc>
          <w:tcPr>
            <w:tcW w:w="0" w:type="auto"/>
            <w:tcBorders>
              <w:top w:val="nil"/>
              <w:left w:val="nil"/>
              <w:bottom w:val="single" w:sz="4" w:space="0" w:color="auto"/>
              <w:right w:val="single" w:sz="4" w:space="0" w:color="auto"/>
            </w:tcBorders>
            <w:noWrap/>
            <w:hideMark/>
          </w:tcPr>
          <w:p w14:paraId="1CE9CD6D" w14:textId="77777777" w:rsidR="004F10A7" w:rsidRPr="004F10A7" w:rsidRDefault="004F10A7" w:rsidP="00985038">
            <w:pPr>
              <w:spacing w:after="0"/>
            </w:pPr>
            <w:r w:rsidRPr="004F10A7">
              <w:t> </w:t>
            </w:r>
          </w:p>
        </w:tc>
      </w:tr>
      <w:tr w:rsidR="004F10A7" w:rsidRPr="004F10A7" w14:paraId="3AE8F89D"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07C5BA1A" w14:textId="77777777" w:rsidR="004F10A7" w:rsidRPr="004F10A7" w:rsidRDefault="004F10A7" w:rsidP="00985038">
            <w:pPr>
              <w:spacing w:after="0"/>
            </w:pPr>
            <w:r w:rsidRPr="004F10A7">
              <w:t> </w:t>
            </w:r>
          </w:p>
        </w:tc>
        <w:tc>
          <w:tcPr>
            <w:tcW w:w="0" w:type="auto"/>
            <w:tcBorders>
              <w:top w:val="nil"/>
              <w:left w:val="nil"/>
              <w:bottom w:val="single" w:sz="4" w:space="0" w:color="auto"/>
              <w:right w:val="single" w:sz="4" w:space="0" w:color="auto"/>
            </w:tcBorders>
            <w:noWrap/>
            <w:vAlign w:val="bottom"/>
            <w:hideMark/>
          </w:tcPr>
          <w:p w14:paraId="478135EF" w14:textId="77777777" w:rsidR="004F10A7" w:rsidRPr="004F10A7" w:rsidRDefault="004F10A7" w:rsidP="00985038">
            <w:pPr>
              <w:spacing w:after="0"/>
              <w:ind w:left="0" w:firstLine="0"/>
            </w:pPr>
            <w:r w:rsidRPr="004F10A7">
              <w:t>1,5 m et profondeur 5m + enduit gobétis</w:t>
            </w:r>
          </w:p>
        </w:tc>
        <w:tc>
          <w:tcPr>
            <w:tcW w:w="0" w:type="auto"/>
            <w:tcBorders>
              <w:top w:val="nil"/>
              <w:left w:val="nil"/>
              <w:bottom w:val="single" w:sz="4" w:space="0" w:color="auto"/>
              <w:right w:val="single" w:sz="4" w:space="0" w:color="auto"/>
            </w:tcBorders>
            <w:noWrap/>
            <w:vAlign w:val="center"/>
            <w:hideMark/>
          </w:tcPr>
          <w:p w14:paraId="42FEFE65" w14:textId="77777777" w:rsidR="004F10A7" w:rsidRPr="004F10A7" w:rsidRDefault="004F10A7" w:rsidP="00985038">
            <w:pPr>
              <w:spacing w:after="0"/>
            </w:pPr>
            <w:r w:rsidRPr="004F10A7">
              <w:t>u</w:t>
            </w:r>
          </w:p>
        </w:tc>
        <w:tc>
          <w:tcPr>
            <w:tcW w:w="0" w:type="auto"/>
            <w:tcBorders>
              <w:top w:val="nil"/>
              <w:left w:val="nil"/>
              <w:bottom w:val="single" w:sz="4" w:space="0" w:color="auto"/>
              <w:right w:val="single" w:sz="4" w:space="0" w:color="auto"/>
            </w:tcBorders>
            <w:noWrap/>
            <w:hideMark/>
          </w:tcPr>
          <w:p w14:paraId="4B724A19" w14:textId="77777777" w:rsidR="004F10A7" w:rsidRPr="004F10A7" w:rsidRDefault="004F10A7" w:rsidP="00985038">
            <w:pPr>
              <w:spacing w:after="0"/>
            </w:pPr>
            <w:r w:rsidRPr="004F10A7">
              <w:t> </w:t>
            </w:r>
          </w:p>
        </w:tc>
        <w:tc>
          <w:tcPr>
            <w:tcW w:w="0" w:type="auto"/>
            <w:tcBorders>
              <w:top w:val="nil"/>
              <w:left w:val="nil"/>
              <w:bottom w:val="single" w:sz="4" w:space="0" w:color="auto"/>
              <w:right w:val="single" w:sz="4" w:space="0" w:color="auto"/>
            </w:tcBorders>
            <w:noWrap/>
            <w:hideMark/>
          </w:tcPr>
          <w:p w14:paraId="7A918003" w14:textId="77777777" w:rsidR="004F10A7" w:rsidRPr="004F10A7" w:rsidRDefault="004F10A7" w:rsidP="00985038">
            <w:pPr>
              <w:spacing w:after="0"/>
            </w:pPr>
            <w:r w:rsidRPr="004F10A7">
              <w:t> </w:t>
            </w:r>
          </w:p>
        </w:tc>
      </w:tr>
      <w:tr w:rsidR="004F10A7" w:rsidRPr="004F10A7" w14:paraId="0FC48B5A"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16966CE3" w14:textId="77777777" w:rsidR="004F10A7" w:rsidRPr="004F10A7" w:rsidRDefault="004F10A7" w:rsidP="00985038">
            <w:pPr>
              <w:spacing w:after="0"/>
            </w:pPr>
            <w:r w:rsidRPr="004F10A7">
              <w:t>9.6</w:t>
            </w:r>
          </w:p>
        </w:tc>
        <w:tc>
          <w:tcPr>
            <w:tcW w:w="0" w:type="auto"/>
            <w:tcBorders>
              <w:top w:val="nil"/>
              <w:left w:val="nil"/>
              <w:bottom w:val="single" w:sz="4" w:space="0" w:color="auto"/>
              <w:right w:val="single" w:sz="4" w:space="0" w:color="auto"/>
            </w:tcBorders>
            <w:vAlign w:val="bottom"/>
            <w:hideMark/>
          </w:tcPr>
          <w:p w14:paraId="23DC0FBE" w14:textId="77777777" w:rsidR="004F10A7" w:rsidRPr="004F10A7" w:rsidRDefault="004F10A7" w:rsidP="00985038">
            <w:pPr>
              <w:spacing w:after="0"/>
              <w:ind w:left="0" w:firstLine="0"/>
            </w:pPr>
            <w:r w:rsidRPr="004F10A7">
              <w:t xml:space="preserve">Construction de regard de 50 x 50 x 100 en maconnerie de </w:t>
            </w:r>
          </w:p>
        </w:tc>
        <w:tc>
          <w:tcPr>
            <w:tcW w:w="0" w:type="auto"/>
            <w:tcBorders>
              <w:top w:val="nil"/>
              <w:left w:val="nil"/>
              <w:bottom w:val="single" w:sz="4" w:space="0" w:color="auto"/>
              <w:right w:val="single" w:sz="4" w:space="0" w:color="auto"/>
            </w:tcBorders>
            <w:noWrap/>
            <w:vAlign w:val="center"/>
            <w:hideMark/>
          </w:tcPr>
          <w:p w14:paraId="4C54A63E" w14:textId="77777777" w:rsidR="004F10A7" w:rsidRPr="004F10A7" w:rsidRDefault="004F10A7" w:rsidP="00985038">
            <w:pPr>
              <w:spacing w:after="0"/>
            </w:pPr>
            <w:r w:rsidRPr="004F10A7">
              <w:t> </w:t>
            </w:r>
          </w:p>
        </w:tc>
        <w:tc>
          <w:tcPr>
            <w:tcW w:w="0" w:type="auto"/>
            <w:tcBorders>
              <w:top w:val="nil"/>
              <w:left w:val="nil"/>
              <w:bottom w:val="single" w:sz="4" w:space="0" w:color="auto"/>
              <w:right w:val="single" w:sz="4" w:space="0" w:color="auto"/>
            </w:tcBorders>
            <w:noWrap/>
            <w:hideMark/>
          </w:tcPr>
          <w:p w14:paraId="667A7788" w14:textId="77777777" w:rsidR="004F10A7" w:rsidRPr="004F10A7" w:rsidRDefault="004F10A7" w:rsidP="00985038">
            <w:pPr>
              <w:spacing w:after="0"/>
            </w:pPr>
            <w:r w:rsidRPr="004F10A7">
              <w:t> </w:t>
            </w:r>
          </w:p>
        </w:tc>
        <w:tc>
          <w:tcPr>
            <w:tcW w:w="0" w:type="auto"/>
            <w:tcBorders>
              <w:top w:val="nil"/>
              <w:left w:val="nil"/>
              <w:bottom w:val="single" w:sz="4" w:space="0" w:color="auto"/>
              <w:right w:val="single" w:sz="4" w:space="0" w:color="auto"/>
            </w:tcBorders>
            <w:noWrap/>
            <w:hideMark/>
          </w:tcPr>
          <w:p w14:paraId="0348828A" w14:textId="77777777" w:rsidR="004F10A7" w:rsidRPr="004F10A7" w:rsidRDefault="004F10A7" w:rsidP="00985038">
            <w:pPr>
              <w:spacing w:after="0"/>
            </w:pPr>
            <w:r w:rsidRPr="004F10A7">
              <w:t> </w:t>
            </w:r>
          </w:p>
        </w:tc>
      </w:tr>
      <w:tr w:rsidR="004F10A7" w:rsidRPr="004F10A7" w14:paraId="6B748E73"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0222BD6A" w14:textId="77777777" w:rsidR="004F10A7" w:rsidRPr="004F10A7" w:rsidRDefault="004F10A7" w:rsidP="00985038">
            <w:pPr>
              <w:spacing w:after="0"/>
            </w:pPr>
            <w:r w:rsidRPr="004F10A7">
              <w:t> </w:t>
            </w:r>
          </w:p>
        </w:tc>
        <w:tc>
          <w:tcPr>
            <w:tcW w:w="0" w:type="auto"/>
            <w:tcBorders>
              <w:top w:val="nil"/>
              <w:left w:val="nil"/>
              <w:bottom w:val="single" w:sz="4" w:space="0" w:color="auto"/>
              <w:right w:val="single" w:sz="4" w:space="0" w:color="auto"/>
            </w:tcBorders>
            <w:vAlign w:val="bottom"/>
            <w:hideMark/>
          </w:tcPr>
          <w:p w14:paraId="09C93B17" w14:textId="77777777" w:rsidR="004F10A7" w:rsidRPr="004F10A7" w:rsidRDefault="004F10A7" w:rsidP="00985038">
            <w:pPr>
              <w:spacing w:after="0"/>
              <w:ind w:left="0" w:firstLine="0"/>
            </w:pPr>
            <w:r w:rsidRPr="004F10A7">
              <w:t>15 x 20 x 40 y compris couvercle en béton  avec corniére de 40</w:t>
            </w:r>
          </w:p>
        </w:tc>
        <w:tc>
          <w:tcPr>
            <w:tcW w:w="0" w:type="auto"/>
            <w:tcBorders>
              <w:top w:val="nil"/>
              <w:left w:val="nil"/>
              <w:bottom w:val="single" w:sz="4" w:space="0" w:color="auto"/>
              <w:right w:val="single" w:sz="4" w:space="0" w:color="auto"/>
            </w:tcBorders>
            <w:noWrap/>
            <w:vAlign w:val="center"/>
            <w:hideMark/>
          </w:tcPr>
          <w:p w14:paraId="07ECA1F3" w14:textId="77777777" w:rsidR="004F10A7" w:rsidRPr="004F10A7" w:rsidRDefault="004F10A7" w:rsidP="00985038">
            <w:pPr>
              <w:spacing w:after="0"/>
            </w:pPr>
            <w:r w:rsidRPr="004F10A7">
              <w:t>u</w:t>
            </w:r>
          </w:p>
        </w:tc>
        <w:tc>
          <w:tcPr>
            <w:tcW w:w="0" w:type="auto"/>
            <w:tcBorders>
              <w:top w:val="nil"/>
              <w:left w:val="nil"/>
              <w:bottom w:val="single" w:sz="4" w:space="0" w:color="auto"/>
              <w:right w:val="single" w:sz="4" w:space="0" w:color="auto"/>
            </w:tcBorders>
            <w:noWrap/>
            <w:vAlign w:val="center"/>
            <w:hideMark/>
          </w:tcPr>
          <w:p w14:paraId="1C0DA16A" w14:textId="77777777" w:rsidR="004F10A7" w:rsidRPr="004F10A7" w:rsidRDefault="004F10A7" w:rsidP="00985038">
            <w:pPr>
              <w:spacing w:after="0"/>
            </w:pPr>
            <w:r w:rsidRPr="004F10A7">
              <w:t> </w:t>
            </w:r>
          </w:p>
        </w:tc>
        <w:tc>
          <w:tcPr>
            <w:tcW w:w="0" w:type="auto"/>
            <w:tcBorders>
              <w:top w:val="nil"/>
              <w:left w:val="nil"/>
              <w:bottom w:val="single" w:sz="4" w:space="0" w:color="auto"/>
              <w:right w:val="single" w:sz="4" w:space="0" w:color="auto"/>
            </w:tcBorders>
            <w:noWrap/>
            <w:vAlign w:val="center"/>
            <w:hideMark/>
          </w:tcPr>
          <w:p w14:paraId="51F6284A" w14:textId="77777777" w:rsidR="004F10A7" w:rsidRPr="004F10A7" w:rsidRDefault="004F10A7" w:rsidP="00985038">
            <w:pPr>
              <w:spacing w:after="0"/>
            </w:pPr>
            <w:r w:rsidRPr="004F10A7">
              <w:t> </w:t>
            </w:r>
          </w:p>
        </w:tc>
      </w:tr>
      <w:tr w:rsidR="004F10A7" w:rsidRPr="004F10A7" w14:paraId="61341F4E"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7189BD5F" w14:textId="77777777" w:rsidR="004F10A7" w:rsidRPr="004F10A7" w:rsidRDefault="004F10A7" w:rsidP="00985038">
            <w:pPr>
              <w:spacing w:after="0"/>
            </w:pPr>
            <w:r w:rsidRPr="004F10A7">
              <w:t> </w:t>
            </w:r>
          </w:p>
        </w:tc>
        <w:tc>
          <w:tcPr>
            <w:tcW w:w="0" w:type="auto"/>
            <w:tcBorders>
              <w:top w:val="nil"/>
              <w:left w:val="nil"/>
              <w:bottom w:val="single" w:sz="4" w:space="0" w:color="auto"/>
              <w:right w:val="single" w:sz="4" w:space="0" w:color="auto"/>
            </w:tcBorders>
            <w:hideMark/>
          </w:tcPr>
          <w:p w14:paraId="4C32DF6B" w14:textId="77777777" w:rsidR="004F10A7" w:rsidRPr="004F10A7" w:rsidRDefault="004F10A7" w:rsidP="00985038">
            <w:pPr>
              <w:spacing w:after="0"/>
              <w:ind w:left="0" w:firstLine="0"/>
            </w:pPr>
            <w:r w:rsidRPr="004F10A7">
              <w:t> </w:t>
            </w:r>
          </w:p>
        </w:tc>
        <w:tc>
          <w:tcPr>
            <w:tcW w:w="0" w:type="auto"/>
            <w:tcBorders>
              <w:top w:val="nil"/>
              <w:left w:val="nil"/>
              <w:bottom w:val="single" w:sz="4" w:space="0" w:color="auto"/>
              <w:right w:val="single" w:sz="4" w:space="0" w:color="auto"/>
            </w:tcBorders>
            <w:noWrap/>
            <w:hideMark/>
          </w:tcPr>
          <w:p w14:paraId="56B1FA17" w14:textId="77777777" w:rsidR="004F10A7" w:rsidRPr="004F10A7" w:rsidRDefault="004F10A7" w:rsidP="00985038">
            <w:pPr>
              <w:spacing w:after="0"/>
            </w:pPr>
            <w:r w:rsidRPr="004F10A7">
              <w:t> </w:t>
            </w:r>
          </w:p>
        </w:tc>
        <w:tc>
          <w:tcPr>
            <w:tcW w:w="0" w:type="auto"/>
            <w:tcBorders>
              <w:top w:val="nil"/>
              <w:left w:val="nil"/>
              <w:bottom w:val="single" w:sz="4" w:space="0" w:color="auto"/>
              <w:right w:val="single" w:sz="4" w:space="0" w:color="auto"/>
            </w:tcBorders>
            <w:noWrap/>
            <w:hideMark/>
          </w:tcPr>
          <w:p w14:paraId="04D4259E" w14:textId="77777777" w:rsidR="004F10A7" w:rsidRPr="004F10A7" w:rsidRDefault="004F10A7" w:rsidP="00985038">
            <w:pPr>
              <w:spacing w:after="0"/>
            </w:pPr>
            <w:r w:rsidRPr="004F10A7">
              <w:t> </w:t>
            </w:r>
          </w:p>
        </w:tc>
        <w:tc>
          <w:tcPr>
            <w:tcW w:w="0" w:type="auto"/>
            <w:tcBorders>
              <w:top w:val="nil"/>
              <w:left w:val="nil"/>
              <w:bottom w:val="single" w:sz="4" w:space="0" w:color="auto"/>
              <w:right w:val="single" w:sz="4" w:space="0" w:color="auto"/>
            </w:tcBorders>
            <w:noWrap/>
            <w:hideMark/>
          </w:tcPr>
          <w:p w14:paraId="59B3C908" w14:textId="77777777" w:rsidR="004F10A7" w:rsidRPr="004F10A7" w:rsidRDefault="004F10A7" w:rsidP="00985038">
            <w:pPr>
              <w:spacing w:after="0"/>
            </w:pPr>
            <w:r w:rsidRPr="004F10A7">
              <w:t> </w:t>
            </w:r>
          </w:p>
        </w:tc>
      </w:tr>
      <w:tr w:rsidR="004F10A7" w:rsidRPr="004F10A7" w14:paraId="6A3ACFDA"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27A1E6A7" w14:textId="77777777" w:rsidR="004F10A7" w:rsidRPr="00F27D7C" w:rsidRDefault="004F10A7" w:rsidP="00985038">
            <w:pPr>
              <w:spacing w:after="0"/>
              <w:rPr>
                <w:b/>
                <w:bCs/>
              </w:rPr>
            </w:pPr>
            <w:r w:rsidRPr="00F27D7C">
              <w:rPr>
                <w:b/>
                <w:bCs/>
              </w:rPr>
              <w:t>10</w:t>
            </w:r>
          </w:p>
        </w:tc>
        <w:tc>
          <w:tcPr>
            <w:tcW w:w="0" w:type="auto"/>
            <w:tcBorders>
              <w:top w:val="nil"/>
              <w:left w:val="nil"/>
              <w:bottom w:val="single" w:sz="4" w:space="0" w:color="auto"/>
              <w:right w:val="single" w:sz="4" w:space="0" w:color="auto"/>
            </w:tcBorders>
            <w:hideMark/>
          </w:tcPr>
          <w:p w14:paraId="091A5D0D" w14:textId="77777777" w:rsidR="004F10A7" w:rsidRPr="00F27D7C" w:rsidRDefault="004F10A7" w:rsidP="00985038">
            <w:pPr>
              <w:spacing w:after="0"/>
              <w:ind w:left="0" w:firstLine="0"/>
              <w:rPr>
                <w:b/>
                <w:bCs/>
              </w:rPr>
            </w:pPr>
            <w:r w:rsidRPr="00F27D7C">
              <w:rPr>
                <w:b/>
                <w:bCs/>
              </w:rPr>
              <w:t>Menuiseries</w:t>
            </w:r>
          </w:p>
        </w:tc>
        <w:tc>
          <w:tcPr>
            <w:tcW w:w="0" w:type="auto"/>
            <w:tcBorders>
              <w:top w:val="nil"/>
              <w:left w:val="nil"/>
              <w:bottom w:val="single" w:sz="4" w:space="0" w:color="auto"/>
              <w:right w:val="single" w:sz="4" w:space="0" w:color="auto"/>
            </w:tcBorders>
            <w:noWrap/>
            <w:hideMark/>
          </w:tcPr>
          <w:p w14:paraId="53708108" w14:textId="77777777" w:rsidR="004F10A7" w:rsidRPr="004F10A7" w:rsidRDefault="004F10A7" w:rsidP="00985038">
            <w:pPr>
              <w:spacing w:after="0"/>
            </w:pPr>
            <w:r w:rsidRPr="004F10A7">
              <w:t> </w:t>
            </w:r>
          </w:p>
        </w:tc>
        <w:tc>
          <w:tcPr>
            <w:tcW w:w="0" w:type="auto"/>
            <w:tcBorders>
              <w:top w:val="nil"/>
              <w:left w:val="nil"/>
              <w:bottom w:val="single" w:sz="4" w:space="0" w:color="auto"/>
              <w:right w:val="single" w:sz="4" w:space="0" w:color="auto"/>
            </w:tcBorders>
            <w:noWrap/>
            <w:hideMark/>
          </w:tcPr>
          <w:p w14:paraId="1E12EA6C" w14:textId="77777777" w:rsidR="004F10A7" w:rsidRPr="004F10A7" w:rsidRDefault="004F10A7" w:rsidP="00985038">
            <w:pPr>
              <w:spacing w:after="0"/>
            </w:pPr>
            <w:r w:rsidRPr="004F10A7">
              <w:t> </w:t>
            </w:r>
          </w:p>
        </w:tc>
        <w:tc>
          <w:tcPr>
            <w:tcW w:w="0" w:type="auto"/>
            <w:tcBorders>
              <w:top w:val="nil"/>
              <w:left w:val="nil"/>
              <w:bottom w:val="single" w:sz="4" w:space="0" w:color="auto"/>
              <w:right w:val="single" w:sz="4" w:space="0" w:color="auto"/>
            </w:tcBorders>
            <w:noWrap/>
            <w:hideMark/>
          </w:tcPr>
          <w:p w14:paraId="56B7F4E5" w14:textId="77777777" w:rsidR="004F10A7" w:rsidRPr="004F10A7" w:rsidRDefault="004F10A7" w:rsidP="00985038">
            <w:pPr>
              <w:spacing w:after="0"/>
            </w:pPr>
            <w:r w:rsidRPr="004F10A7">
              <w:t> </w:t>
            </w:r>
          </w:p>
        </w:tc>
      </w:tr>
      <w:tr w:rsidR="004F10A7" w:rsidRPr="004F10A7" w14:paraId="0CD418BB"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6D44D627" w14:textId="77777777" w:rsidR="004F10A7" w:rsidRPr="00F27D7C" w:rsidRDefault="004F10A7" w:rsidP="00985038">
            <w:pPr>
              <w:spacing w:after="0"/>
              <w:rPr>
                <w:b/>
                <w:bCs/>
              </w:rPr>
            </w:pPr>
            <w:r w:rsidRPr="00F27D7C">
              <w:rPr>
                <w:b/>
                <w:bCs/>
              </w:rPr>
              <w:t>10.1</w:t>
            </w:r>
          </w:p>
        </w:tc>
        <w:tc>
          <w:tcPr>
            <w:tcW w:w="0" w:type="auto"/>
            <w:tcBorders>
              <w:top w:val="nil"/>
              <w:left w:val="nil"/>
              <w:bottom w:val="single" w:sz="4" w:space="0" w:color="auto"/>
              <w:right w:val="single" w:sz="4" w:space="0" w:color="auto"/>
            </w:tcBorders>
            <w:hideMark/>
          </w:tcPr>
          <w:p w14:paraId="04D88EF5" w14:textId="77777777" w:rsidR="004F10A7" w:rsidRPr="00F27D7C" w:rsidRDefault="004F10A7" w:rsidP="00985038">
            <w:pPr>
              <w:spacing w:after="0"/>
              <w:ind w:left="0" w:firstLine="0"/>
              <w:rPr>
                <w:b/>
                <w:bCs/>
              </w:rPr>
            </w:pPr>
            <w:r w:rsidRPr="00F27D7C">
              <w:rPr>
                <w:b/>
                <w:bCs/>
              </w:rPr>
              <w:t xml:space="preserve">Menuiseries acier </w:t>
            </w:r>
          </w:p>
        </w:tc>
        <w:tc>
          <w:tcPr>
            <w:tcW w:w="0" w:type="auto"/>
            <w:tcBorders>
              <w:top w:val="nil"/>
              <w:left w:val="nil"/>
              <w:bottom w:val="single" w:sz="4" w:space="0" w:color="auto"/>
              <w:right w:val="single" w:sz="4" w:space="0" w:color="auto"/>
            </w:tcBorders>
            <w:noWrap/>
            <w:hideMark/>
          </w:tcPr>
          <w:p w14:paraId="02F0F8FE" w14:textId="77777777" w:rsidR="004F10A7" w:rsidRPr="004F10A7" w:rsidRDefault="004F10A7" w:rsidP="00985038">
            <w:pPr>
              <w:spacing w:after="0"/>
            </w:pPr>
            <w:r w:rsidRPr="004F10A7">
              <w:t> </w:t>
            </w:r>
          </w:p>
        </w:tc>
        <w:tc>
          <w:tcPr>
            <w:tcW w:w="0" w:type="auto"/>
            <w:tcBorders>
              <w:top w:val="nil"/>
              <w:left w:val="nil"/>
              <w:bottom w:val="single" w:sz="4" w:space="0" w:color="auto"/>
              <w:right w:val="single" w:sz="4" w:space="0" w:color="auto"/>
            </w:tcBorders>
            <w:noWrap/>
            <w:hideMark/>
          </w:tcPr>
          <w:p w14:paraId="718CCD49" w14:textId="77777777" w:rsidR="004F10A7" w:rsidRPr="004F10A7" w:rsidRDefault="004F10A7" w:rsidP="00985038">
            <w:pPr>
              <w:spacing w:after="0"/>
            </w:pPr>
            <w:r w:rsidRPr="004F10A7">
              <w:t> </w:t>
            </w:r>
          </w:p>
        </w:tc>
        <w:tc>
          <w:tcPr>
            <w:tcW w:w="0" w:type="auto"/>
            <w:tcBorders>
              <w:top w:val="nil"/>
              <w:left w:val="nil"/>
              <w:bottom w:val="single" w:sz="4" w:space="0" w:color="auto"/>
              <w:right w:val="single" w:sz="4" w:space="0" w:color="auto"/>
            </w:tcBorders>
            <w:noWrap/>
            <w:hideMark/>
          </w:tcPr>
          <w:p w14:paraId="41AC5F62" w14:textId="77777777" w:rsidR="004F10A7" w:rsidRPr="004F10A7" w:rsidRDefault="004F10A7" w:rsidP="00985038">
            <w:pPr>
              <w:spacing w:after="0"/>
            </w:pPr>
            <w:r w:rsidRPr="004F10A7">
              <w:t> </w:t>
            </w:r>
          </w:p>
        </w:tc>
      </w:tr>
      <w:tr w:rsidR="004F10A7" w:rsidRPr="004F10A7" w14:paraId="12A4289D"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3FC58783" w14:textId="77777777" w:rsidR="004F10A7" w:rsidRPr="004F10A7" w:rsidRDefault="004F10A7" w:rsidP="00985038">
            <w:pPr>
              <w:spacing w:after="0"/>
            </w:pPr>
            <w:r w:rsidRPr="004F10A7">
              <w:t>10.1.1</w:t>
            </w:r>
          </w:p>
        </w:tc>
        <w:tc>
          <w:tcPr>
            <w:tcW w:w="0" w:type="auto"/>
            <w:tcBorders>
              <w:top w:val="nil"/>
              <w:left w:val="nil"/>
              <w:bottom w:val="single" w:sz="4" w:space="0" w:color="auto"/>
              <w:right w:val="single" w:sz="4" w:space="0" w:color="auto"/>
            </w:tcBorders>
            <w:hideMark/>
          </w:tcPr>
          <w:p w14:paraId="17EC94AB" w14:textId="77777777" w:rsidR="004F10A7" w:rsidRPr="004F10A7" w:rsidRDefault="004F10A7" w:rsidP="00985038">
            <w:pPr>
              <w:spacing w:after="0"/>
              <w:ind w:left="0" w:firstLine="0"/>
            </w:pPr>
            <w:r w:rsidRPr="004F10A7">
              <w:t>Fourniture et pose de porte metallique persinnée y compris serrure à canon vachette et toutes sujetions de fabrication et finition</w:t>
            </w:r>
          </w:p>
        </w:tc>
        <w:tc>
          <w:tcPr>
            <w:tcW w:w="0" w:type="auto"/>
            <w:tcBorders>
              <w:top w:val="nil"/>
              <w:left w:val="nil"/>
              <w:bottom w:val="single" w:sz="4" w:space="0" w:color="auto"/>
              <w:right w:val="single" w:sz="4" w:space="0" w:color="auto"/>
            </w:tcBorders>
            <w:noWrap/>
            <w:hideMark/>
          </w:tcPr>
          <w:p w14:paraId="6A10230F" w14:textId="77777777" w:rsidR="004F10A7" w:rsidRPr="004F10A7" w:rsidRDefault="004F10A7" w:rsidP="00985038">
            <w:pPr>
              <w:spacing w:after="0"/>
            </w:pPr>
            <w:r w:rsidRPr="004F10A7">
              <w:t> </w:t>
            </w:r>
          </w:p>
        </w:tc>
        <w:tc>
          <w:tcPr>
            <w:tcW w:w="0" w:type="auto"/>
            <w:tcBorders>
              <w:top w:val="nil"/>
              <w:left w:val="nil"/>
              <w:bottom w:val="single" w:sz="4" w:space="0" w:color="auto"/>
              <w:right w:val="single" w:sz="4" w:space="0" w:color="auto"/>
            </w:tcBorders>
            <w:noWrap/>
            <w:hideMark/>
          </w:tcPr>
          <w:p w14:paraId="081DE679" w14:textId="77777777" w:rsidR="004F10A7" w:rsidRPr="004F10A7" w:rsidRDefault="004F10A7" w:rsidP="00985038">
            <w:pPr>
              <w:spacing w:after="0"/>
            </w:pPr>
            <w:r w:rsidRPr="004F10A7">
              <w:t> </w:t>
            </w:r>
          </w:p>
        </w:tc>
        <w:tc>
          <w:tcPr>
            <w:tcW w:w="0" w:type="auto"/>
            <w:tcBorders>
              <w:top w:val="nil"/>
              <w:left w:val="nil"/>
              <w:bottom w:val="single" w:sz="4" w:space="0" w:color="auto"/>
              <w:right w:val="single" w:sz="4" w:space="0" w:color="auto"/>
            </w:tcBorders>
            <w:noWrap/>
            <w:hideMark/>
          </w:tcPr>
          <w:p w14:paraId="7E1F5245" w14:textId="77777777" w:rsidR="004F10A7" w:rsidRPr="004F10A7" w:rsidRDefault="004F10A7" w:rsidP="00985038">
            <w:pPr>
              <w:spacing w:after="0"/>
            </w:pPr>
            <w:r w:rsidRPr="004F10A7">
              <w:t> </w:t>
            </w:r>
          </w:p>
        </w:tc>
      </w:tr>
      <w:tr w:rsidR="004F10A7" w:rsidRPr="004F10A7" w14:paraId="04132A08"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3EB6D924" w14:textId="77777777" w:rsidR="004F10A7" w:rsidRPr="004F10A7" w:rsidRDefault="004F10A7" w:rsidP="00985038">
            <w:pPr>
              <w:spacing w:after="0"/>
            </w:pPr>
            <w:r w:rsidRPr="004F10A7">
              <w:t> </w:t>
            </w:r>
          </w:p>
        </w:tc>
        <w:tc>
          <w:tcPr>
            <w:tcW w:w="0" w:type="auto"/>
            <w:tcBorders>
              <w:top w:val="nil"/>
              <w:left w:val="nil"/>
              <w:bottom w:val="single" w:sz="4" w:space="0" w:color="auto"/>
              <w:right w:val="single" w:sz="4" w:space="0" w:color="auto"/>
            </w:tcBorders>
            <w:hideMark/>
          </w:tcPr>
          <w:p w14:paraId="07B50636" w14:textId="77777777" w:rsidR="004F10A7" w:rsidRPr="004F10A7" w:rsidRDefault="004F10A7" w:rsidP="00985038">
            <w:pPr>
              <w:spacing w:after="0"/>
              <w:ind w:left="0" w:firstLine="0"/>
            </w:pPr>
            <w:r w:rsidRPr="004F10A7">
              <w:t>* Deux battants Dimensions : 14 x 210</w:t>
            </w:r>
          </w:p>
        </w:tc>
        <w:tc>
          <w:tcPr>
            <w:tcW w:w="0" w:type="auto"/>
            <w:tcBorders>
              <w:top w:val="nil"/>
              <w:left w:val="nil"/>
              <w:bottom w:val="single" w:sz="4" w:space="0" w:color="auto"/>
              <w:right w:val="single" w:sz="4" w:space="0" w:color="auto"/>
            </w:tcBorders>
            <w:noWrap/>
            <w:hideMark/>
          </w:tcPr>
          <w:p w14:paraId="46BBE7B6" w14:textId="77777777" w:rsidR="004F10A7" w:rsidRPr="004F10A7" w:rsidRDefault="004F10A7" w:rsidP="00985038">
            <w:pPr>
              <w:spacing w:after="0"/>
            </w:pPr>
            <w:r w:rsidRPr="004F10A7">
              <w:t>u</w:t>
            </w:r>
          </w:p>
        </w:tc>
        <w:tc>
          <w:tcPr>
            <w:tcW w:w="0" w:type="auto"/>
            <w:tcBorders>
              <w:top w:val="nil"/>
              <w:left w:val="nil"/>
              <w:bottom w:val="single" w:sz="4" w:space="0" w:color="auto"/>
              <w:right w:val="single" w:sz="4" w:space="0" w:color="auto"/>
            </w:tcBorders>
            <w:noWrap/>
            <w:hideMark/>
          </w:tcPr>
          <w:p w14:paraId="31B4FD65" w14:textId="77777777" w:rsidR="004F10A7" w:rsidRPr="004F10A7" w:rsidRDefault="004F10A7" w:rsidP="00985038">
            <w:pPr>
              <w:spacing w:after="0"/>
            </w:pPr>
            <w:r w:rsidRPr="004F10A7">
              <w:t> </w:t>
            </w:r>
          </w:p>
        </w:tc>
        <w:tc>
          <w:tcPr>
            <w:tcW w:w="0" w:type="auto"/>
            <w:tcBorders>
              <w:top w:val="nil"/>
              <w:left w:val="nil"/>
              <w:bottom w:val="single" w:sz="4" w:space="0" w:color="auto"/>
              <w:right w:val="single" w:sz="4" w:space="0" w:color="auto"/>
            </w:tcBorders>
            <w:noWrap/>
            <w:hideMark/>
          </w:tcPr>
          <w:p w14:paraId="0769E216" w14:textId="77777777" w:rsidR="004F10A7" w:rsidRPr="004F10A7" w:rsidRDefault="004F10A7" w:rsidP="00985038">
            <w:pPr>
              <w:spacing w:after="0"/>
            </w:pPr>
            <w:r w:rsidRPr="004F10A7">
              <w:t> </w:t>
            </w:r>
          </w:p>
        </w:tc>
      </w:tr>
      <w:tr w:rsidR="004F10A7" w:rsidRPr="004F10A7" w14:paraId="393C8781"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6E4025AF" w14:textId="77777777" w:rsidR="004F10A7" w:rsidRPr="004F10A7" w:rsidRDefault="004F10A7" w:rsidP="00985038">
            <w:pPr>
              <w:spacing w:after="0"/>
            </w:pPr>
            <w:r w:rsidRPr="004F10A7">
              <w:t> </w:t>
            </w:r>
          </w:p>
        </w:tc>
        <w:tc>
          <w:tcPr>
            <w:tcW w:w="0" w:type="auto"/>
            <w:tcBorders>
              <w:top w:val="nil"/>
              <w:left w:val="nil"/>
              <w:bottom w:val="single" w:sz="4" w:space="0" w:color="auto"/>
              <w:right w:val="single" w:sz="4" w:space="0" w:color="auto"/>
            </w:tcBorders>
            <w:hideMark/>
          </w:tcPr>
          <w:p w14:paraId="2DF28DEE" w14:textId="77777777" w:rsidR="004F10A7" w:rsidRPr="004F10A7" w:rsidRDefault="004F10A7" w:rsidP="00985038">
            <w:pPr>
              <w:spacing w:after="0"/>
              <w:ind w:left="0" w:firstLine="0"/>
            </w:pPr>
            <w:r w:rsidRPr="004F10A7">
              <w:t>* un battant Dimensions : 90 x 210</w:t>
            </w:r>
          </w:p>
        </w:tc>
        <w:tc>
          <w:tcPr>
            <w:tcW w:w="0" w:type="auto"/>
            <w:tcBorders>
              <w:top w:val="nil"/>
              <w:left w:val="nil"/>
              <w:bottom w:val="single" w:sz="4" w:space="0" w:color="auto"/>
              <w:right w:val="single" w:sz="4" w:space="0" w:color="auto"/>
            </w:tcBorders>
            <w:noWrap/>
            <w:hideMark/>
          </w:tcPr>
          <w:p w14:paraId="4D3BB7E8" w14:textId="77777777" w:rsidR="004F10A7" w:rsidRPr="004F10A7" w:rsidRDefault="004F10A7" w:rsidP="00985038">
            <w:pPr>
              <w:spacing w:after="0"/>
            </w:pPr>
            <w:r w:rsidRPr="004F10A7">
              <w:t>u</w:t>
            </w:r>
          </w:p>
        </w:tc>
        <w:tc>
          <w:tcPr>
            <w:tcW w:w="0" w:type="auto"/>
            <w:tcBorders>
              <w:top w:val="nil"/>
              <w:left w:val="nil"/>
              <w:bottom w:val="single" w:sz="4" w:space="0" w:color="auto"/>
              <w:right w:val="single" w:sz="4" w:space="0" w:color="auto"/>
            </w:tcBorders>
            <w:noWrap/>
            <w:hideMark/>
          </w:tcPr>
          <w:p w14:paraId="070B0DF6" w14:textId="77777777" w:rsidR="004F10A7" w:rsidRPr="004F10A7" w:rsidRDefault="004F10A7" w:rsidP="00985038">
            <w:pPr>
              <w:spacing w:after="0"/>
            </w:pPr>
            <w:r w:rsidRPr="004F10A7">
              <w:t> </w:t>
            </w:r>
          </w:p>
        </w:tc>
        <w:tc>
          <w:tcPr>
            <w:tcW w:w="0" w:type="auto"/>
            <w:tcBorders>
              <w:top w:val="nil"/>
              <w:left w:val="nil"/>
              <w:bottom w:val="single" w:sz="4" w:space="0" w:color="auto"/>
              <w:right w:val="single" w:sz="4" w:space="0" w:color="auto"/>
            </w:tcBorders>
            <w:noWrap/>
            <w:hideMark/>
          </w:tcPr>
          <w:p w14:paraId="4E233F34" w14:textId="77777777" w:rsidR="004F10A7" w:rsidRPr="004F10A7" w:rsidRDefault="004F10A7" w:rsidP="00985038">
            <w:pPr>
              <w:spacing w:after="0"/>
            </w:pPr>
            <w:r w:rsidRPr="004F10A7">
              <w:t> </w:t>
            </w:r>
          </w:p>
        </w:tc>
      </w:tr>
      <w:tr w:rsidR="004F10A7" w:rsidRPr="004F10A7" w14:paraId="07ECF91F"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622742FE" w14:textId="77777777" w:rsidR="004F10A7" w:rsidRPr="004F10A7" w:rsidRDefault="004F10A7" w:rsidP="00985038">
            <w:pPr>
              <w:spacing w:after="0"/>
            </w:pPr>
            <w:r w:rsidRPr="004F10A7">
              <w:t>10.1.2</w:t>
            </w:r>
          </w:p>
        </w:tc>
        <w:tc>
          <w:tcPr>
            <w:tcW w:w="0" w:type="auto"/>
            <w:tcBorders>
              <w:top w:val="nil"/>
              <w:left w:val="nil"/>
              <w:bottom w:val="single" w:sz="4" w:space="0" w:color="auto"/>
              <w:right w:val="single" w:sz="4" w:space="0" w:color="auto"/>
            </w:tcBorders>
            <w:hideMark/>
          </w:tcPr>
          <w:p w14:paraId="1741F007" w14:textId="77777777" w:rsidR="004F10A7" w:rsidRPr="004F10A7" w:rsidRDefault="004F10A7" w:rsidP="00985038">
            <w:pPr>
              <w:spacing w:after="0"/>
              <w:ind w:left="0" w:firstLine="0"/>
            </w:pPr>
            <w:r w:rsidRPr="004F10A7">
              <w:t>Fourniture et pose de grille deployée plus moustiquaire en imposte fixe</w:t>
            </w:r>
          </w:p>
        </w:tc>
        <w:tc>
          <w:tcPr>
            <w:tcW w:w="0" w:type="auto"/>
            <w:tcBorders>
              <w:top w:val="nil"/>
              <w:left w:val="nil"/>
              <w:bottom w:val="single" w:sz="4" w:space="0" w:color="auto"/>
              <w:right w:val="single" w:sz="4" w:space="0" w:color="auto"/>
            </w:tcBorders>
            <w:noWrap/>
            <w:hideMark/>
          </w:tcPr>
          <w:p w14:paraId="57A209A5" w14:textId="77777777" w:rsidR="004F10A7" w:rsidRPr="004F10A7" w:rsidRDefault="004F10A7" w:rsidP="00985038">
            <w:pPr>
              <w:spacing w:after="0"/>
            </w:pPr>
            <w:r w:rsidRPr="004F10A7">
              <w:t> </w:t>
            </w:r>
          </w:p>
        </w:tc>
        <w:tc>
          <w:tcPr>
            <w:tcW w:w="0" w:type="auto"/>
            <w:tcBorders>
              <w:top w:val="nil"/>
              <w:left w:val="nil"/>
              <w:bottom w:val="single" w:sz="4" w:space="0" w:color="auto"/>
              <w:right w:val="single" w:sz="4" w:space="0" w:color="auto"/>
            </w:tcBorders>
            <w:noWrap/>
            <w:hideMark/>
          </w:tcPr>
          <w:p w14:paraId="7E58D541" w14:textId="77777777" w:rsidR="004F10A7" w:rsidRPr="004F10A7" w:rsidRDefault="004F10A7" w:rsidP="00985038">
            <w:pPr>
              <w:spacing w:after="0"/>
            </w:pPr>
            <w:r w:rsidRPr="004F10A7">
              <w:t> </w:t>
            </w:r>
          </w:p>
        </w:tc>
        <w:tc>
          <w:tcPr>
            <w:tcW w:w="0" w:type="auto"/>
            <w:tcBorders>
              <w:top w:val="nil"/>
              <w:left w:val="nil"/>
              <w:bottom w:val="single" w:sz="4" w:space="0" w:color="auto"/>
              <w:right w:val="single" w:sz="4" w:space="0" w:color="auto"/>
            </w:tcBorders>
            <w:noWrap/>
            <w:hideMark/>
          </w:tcPr>
          <w:p w14:paraId="30FA2868" w14:textId="77777777" w:rsidR="004F10A7" w:rsidRPr="004F10A7" w:rsidRDefault="004F10A7" w:rsidP="00985038">
            <w:pPr>
              <w:spacing w:after="0"/>
            </w:pPr>
            <w:r w:rsidRPr="004F10A7">
              <w:t> </w:t>
            </w:r>
          </w:p>
        </w:tc>
      </w:tr>
      <w:tr w:rsidR="004F10A7" w:rsidRPr="004F10A7" w14:paraId="726549BB"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291DDDD9" w14:textId="77777777" w:rsidR="004F10A7" w:rsidRPr="004F10A7" w:rsidRDefault="004F10A7" w:rsidP="00985038">
            <w:pPr>
              <w:spacing w:after="0"/>
            </w:pPr>
            <w:r w:rsidRPr="004F10A7">
              <w:t> </w:t>
            </w:r>
          </w:p>
        </w:tc>
        <w:tc>
          <w:tcPr>
            <w:tcW w:w="0" w:type="auto"/>
            <w:tcBorders>
              <w:top w:val="nil"/>
              <w:left w:val="nil"/>
              <w:bottom w:val="single" w:sz="4" w:space="0" w:color="auto"/>
              <w:right w:val="single" w:sz="4" w:space="0" w:color="auto"/>
            </w:tcBorders>
            <w:hideMark/>
          </w:tcPr>
          <w:p w14:paraId="79D4A186" w14:textId="77777777" w:rsidR="004F10A7" w:rsidRPr="004F10A7" w:rsidRDefault="004F10A7" w:rsidP="00985038">
            <w:pPr>
              <w:spacing w:after="0"/>
              <w:ind w:left="0" w:firstLine="0"/>
            </w:pPr>
            <w:r w:rsidRPr="004F10A7">
              <w:t>* dimension 120 x 40 fixe</w:t>
            </w:r>
          </w:p>
        </w:tc>
        <w:tc>
          <w:tcPr>
            <w:tcW w:w="0" w:type="auto"/>
            <w:tcBorders>
              <w:top w:val="nil"/>
              <w:left w:val="nil"/>
              <w:bottom w:val="single" w:sz="4" w:space="0" w:color="auto"/>
              <w:right w:val="single" w:sz="4" w:space="0" w:color="auto"/>
            </w:tcBorders>
            <w:noWrap/>
            <w:hideMark/>
          </w:tcPr>
          <w:p w14:paraId="6D458DC2" w14:textId="77777777" w:rsidR="004F10A7" w:rsidRPr="004F10A7" w:rsidRDefault="004F10A7" w:rsidP="00985038">
            <w:pPr>
              <w:spacing w:after="0"/>
            </w:pPr>
            <w:r w:rsidRPr="004F10A7">
              <w:t>u</w:t>
            </w:r>
          </w:p>
        </w:tc>
        <w:tc>
          <w:tcPr>
            <w:tcW w:w="0" w:type="auto"/>
            <w:tcBorders>
              <w:top w:val="nil"/>
              <w:left w:val="nil"/>
              <w:bottom w:val="single" w:sz="4" w:space="0" w:color="auto"/>
              <w:right w:val="single" w:sz="4" w:space="0" w:color="auto"/>
            </w:tcBorders>
            <w:noWrap/>
            <w:hideMark/>
          </w:tcPr>
          <w:p w14:paraId="205C43E3" w14:textId="77777777" w:rsidR="004F10A7" w:rsidRPr="004F10A7" w:rsidRDefault="004F10A7" w:rsidP="00985038">
            <w:pPr>
              <w:spacing w:after="0"/>
            </w:pPr>
            <w:r w:rsidRPr="004F10A7">
              <w:t> </w:t>
            </w:r>
          </w:p>
        </w:tc>
        <w:tc>
          <w:tcPr>
            <w:tcW w:w="0" w:type="auto"/>
            <w:tcBorders>
              <w:top w:val="nil"/>
              <w:left w:val="nil"/>
              <w:bottom w:val="single" w:sz="4" w:space="0" w:color="auto"/>
              <w:right w:val="single" w:sz="4" w:space="0" w:color="auto"/>
            </w:tcBorders>
            <w:noWrap/>
            <w:hideMark/>
          </w:tcPr>
          <w:p w14:paraId="0EA53169" w14:textId="77777777" w:rsidR="004F10A7" w:rsidRPr="004F10A7" w:rsidRDefault="004F10A7" w:rsidP="00985038">
            <w:pPr>
              <w:spacing w:after="0"/>
            </w:pPr>
            <w:r w:rsidRPr="004F10A7">
              <w:t> </w:t>
            </w:r>
          </w:p>
        </w:tc>
      </w:tr>
      <w:tr w:rsidR="004F10A7" w:rsidRPr="004F10A7" w14:paraId="7562562C"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32CA7ACD" w14:textId="77777777" w:rsidR="004F10A7" w:rsidRPr="004F10A7" w:rsidRDefault="004F10A7" w:rsidP="00985038">
            <w:pPr>
              <w:spacing w:after="0"/>
            </w:pPr>
            <w:r w:rsidRPr="004F10A7">
              <w:t>10.1.3</w:t>
            </w:r>
          </w:p>
        </w:tc>
        <w:tc>
          <w:tcPr>
            <w:tcW w:w="0" w:type="auto"/>
            <w:tcBorders>
              <w:top w:val="nil"/>
              <w:left w:val="nil"/>
              <w:bottom w:val="single" w:sz="4" w:space="0" w:color="auto"/>
              <w:right w:val="single" w:sz="4" w:space="0" w:color="auto"/>
            </w:tcBorders>
            <w:hideMark/>
          </w:tcPr>
          <w:p w14:paraId="1CD5EBA8" w14:textId="77777777" w:rsidR="004F10A7" w:rsidRPr="004F10A7" w:rsidRDefault="004F10A7" w:rsidP="00985038">
            <w:pPr>
              <w:spacing w:after="0"/>
              <w:ind w:left="0" w:firstLine="0"/>
            </w:pPr>
            <w:r w:rsidRPr="004F10A7">
              <w:t>Fourniture et pose de fenetre metallique persiennée deux battants ouvrables</w:t>
            </w:r>
          </w:p>
        </w:tc>
        <w:tc>
          <w:tcPr>
            <w:tcW w:w="0" w:type="auto"/>
            <w:tcBorders>
              <w:top w:val="nil"/>
              <w:left w:val="nil"/>
              <w:bottom w:val="single" w:sz="4" w:space="0" w:color="auto"/>
              <w:right w:val="single" w:sz="4" w:space="0" w:color="auto"/>
            </w:tcBorders>
            <w:noWrap/>
            <w:hideMark/>
          </w:tcPr>
          <w:p w14:paraId="55BE560F" w14:textId="77777777" w:rsidR="004F10A7" w:rsidRPr="004F10A7" w:rsidRDefault="004F10A7" w:rsidP="00985038">
            <w:pPr>
              <w:spacing w:after="0"/>
            </w:pPr>
            <w:r w:rsidRPr="004F10A7">
              <w:t> </w:t>
            </w:r>
          </w:p>
        </w:tc>
        <w:tc>
          <w:tcPr>
            <w:tcW w:w="0" w:type="auto"/>
            <w:tcBorders>
              <w:top w:val="nil"/>
              <w:left w:val="nil"/>
              <w:bottom w:val="single" w:sz="4" w:space="0" w:color="auto"/>
              <w:right w:val="single" w:sz="4" w:space="0" w:color="auto"/>
            </w:tcBorders>
            <w:noWrap/>
            <w:hideMark/>
          </w:tcPr>
          <w:p w14:paraId="01F868FA" w14:textId="77777777" w:rsidR="004F10A7" w:rsidRPr="004F10A7" w:rsidRDefault="004F10A7" w:rsidP="00985038">
            <w:pPr>
              <w:spacing w:after="0"/>
            </w:pPr>
            <w:r w:rsidRPr="004F10A7">
              <w:t> </w:t>
            </w:r>
          </w:p>
        </w:tc>
        <w:tc>
          <w:tcPr>
            <w:tcW w:w="0" w:type="auto"/>
            <w:tcBorders>
              <w:top w:val="nil"/>
              <w:left w:val="nil"/>
              <w:bottom w:val="single" w:sz="4" w:space="0" w:color="auto"/>
              <w:right w:val="single" w:sz="4" w:space="0" w:color="auto"/>
            </w:tcBorders>
            <w:noWrap/>
            <w:hideMark/>
          </w:tcPr>
          <w:p w14:paraId="31DFE509" w14:textId="77777777" w:rsidR="004F10A7" w:rsidRPr="004F10A7" w:rsidRDefault="004F10A7" w:rsidP="00985038">
            <w:pPr>
              <w:spacing w:after="0"/>
            </w:pPr>
            <w:r w:rsidRPr="004F10A7">
              <w:t> </w:t>
            </w:r>
          </w:p>
        </w:tc>
      </w:tr>
      <w:tr w:rsidR="004F10A7" w:rsidRPr="004F10A7" w14:paraId="528105E5"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5890C6E6" w14:textId="77777777" w:rsidR="004F10A7" w:rsidRPr="004F10A7" w:rsidRDefault="004F10A7" w:rsidP="00985038">
            <w:pPr>
              <w:spacing w:after="0"/>
            </w:pPr>
            <w:r w:rsidRPr="004F10A7">
              <w:t> </w:t>
            </w:r>
          </w:p>
        </w:tc>
        <w:tc>
          <w:tcPr>
            <w:tcW w:w="0" w:type="auto"/>
            <w:tcBorders>
              <w:top w:val="nil"/>
              <w:left w:val="nil"/>
              <w:bottom w:val="single" w:sz="4" w:space="0" w:color="auto"/>
              <w:right w:val="single" w:sz="4" w:space="0" w:color="auto"/>
            </w:tcBorders>
            <w:hideMark/>
          </w:tcPr>
          <w:p w14:paraId="452B5B91" w14:textId="77777777" w:rsidR="004F10A7" w:rsidRPr="004F10A7" w:rsidRDefault="004F10A7" w:rsidP="00985038">
            <w:pPr>
              <w:spacing w:after="0"/>
              <w:ind w:left="0" w:firstLine="0"/>
            </w:pPr>
            <w:r w:rsidRPr="004F10A7">
              <w:t>* dimension 120 x110</w:t>
            </w:r>
          </w:p>
        </w:tc>
        <w:tc>
          <w:tcPr>
            <w:tcW w:w="0" w:type="auto"/>
            <w:tcBorders>
              <w:top w:val="nil"/>
              <w:left w:val="nil"/>
              <w:bottom w:val="single" w:sz="4" w:space="0" w:color="auto"/>
              <w:right w:val="single" w:sz="4" w:space="0" w:color="auto"/>
            </w:tcBorders>
            <w:noWrap/>
            <w:hideMark/>
          </w:tcPr>
          <w:p w14:paraId="2B64A6BD" w14:textId="77777777" w:rsidR="004F10A7" w:rsidRPr="004F10A7" w:rsidRDefault="004F10A7" w:rsidP="00985038">
            <w:pPr>
              <w:spacing w:after="0"/>
            </w:pPr>
            <w:r w:rsidRPr="004F10A7">
              <w:t>u</w:t>
            </w:r>
          </w:p>
        </w:tc>
        <w:tc>
          <w:tcPr>
            <w:tcW w:w="0" w:type="auto"/>
            <w:tcBorders>
              <w:top w:val="nil"/>
              <w:left w:val="nil"/>
              <w:bottom w:val="single" w:sz="4" w:space="0" w:color="auto"/>
              <w:right w:val="single" w:sz="4" w:space="0" w:color="auto"/>
            </w:tcBorders>
            <w:noWrap/>
            <w:hideMark/>
          </w:tcPr>
          <w:p w14:paraId="4F5D6B10" w14:textId="77777777" w:rsidR="004F10A7" w:rsidRPr="004F10A7" w:rsidRDefault="004F10A7" w:rsidP="00985038">
            <w:pPr>
              <w:spacing w:after="0"/>
            </w:pPr>
            <w:r w:rsidRPr="004F10A7">
              <w:t> </w:t>
            </w:r>
          </w:p>
        </w:tc>
        <w:tc>
          <w:tcPr>
            <w:tcW w:w="0" w:type="auto"/>
            <w:tcBorders>
              <w:top w:val="nil"/>
              <w:left w:val="nil"/>
              <w:bottom w:val="single" w:sz="4" w:space="0" w:color="auto"/>
              <w:right w:val="single" w:sz="4" w:space="0" w:color="auto"/>
            </w:tcBorders>
            <w:noWrap/>
            <w:hideMark/>
          </w:tcPr>
          <w:p w14:paraId="4DE12CD0" w14:textId="77777777" w:rsidR="004F10A7" w:rsidRPr="004F10A7" w:rsidRDefault="004F10A7" w:rsidP="00985038">
            <w:pPr>
              <w:spacing w:after="0"/>
            </w:pPr>
            <w:r w:rsidRPr="004F10A7">
              <w:t> </w:t>
            </w:r>
          </w:p>
        </w:tc>
      </w:tr>
      <w:tr w:rsidR="004F10A7" w:rsidRPr="004F10A7" w14:paraId="32F2C485"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3ACC1655" w14:textId="77777777" w:rsidR="004F10A7" w:rsidRPr="004F10A7" w:rsidRDefault="004F10A7" w:rsidP="00985038">
            <w:pPr>
              <w:spacing w:after="0"/>
            </w:pPr>
            <w:r w:rsidRPr="004F10A7">
              <w:t> </w:t>
            </w:r>
          </w:p>
        </w:tc>
        <w:tc>
          <w:tcPr>
            <w:tcW w:w="0" w:type="auto"/>
            <w:tcBorders>
              <w:top w:val="nil"/>
              <w:left w:val="nil"/>
              <w:bottom w:val="single" w:sz="4" w:space="0" w:color="auto"/>
              <w:right w:val="single" w:sz="4" w:space="0" w:color="auto"/>
            </w:tcBorders>
            <w:hideMark/>
          </w:tcPr>
          <w:p w14:paraId="4281832F" w14:textId="77777777" w:rsidR="004F10A7" w:rsidRPr="004F10A7" w:rsidRDefault="004F10A7" w:rsidP="00985038">
            <w:pPr>
              <w:spacing w:after="0"/>
              <w:ind w:left="0" w:firstLine="0"/>
            </w:pPr>
            <w:r w:rsidRPr="004F10A7">
              <w:t>* dimension 50 x 60</w:t>
            </w:r>
          </w:p>
        </w:tc>
        <w:tc>
          <w:tcPr>
            <w:tcW w:w="0" w:type="auto"/>
            <w:tcBorders>
              <w:top w:val="nil"/>
              <w:left w:val="nil"/>
              <w:bottom w:val="single" w:sz="4" w:space="0" w:color="auto"/>
              <w:right w:val="single" w:sz="4" w:space="0" w:color="auto"/>
            </w:tcBorders>
            <w:noWrap/>
            <w:hideMark/>
          </w:tcPr>
          <w:p w14:paraId="7D9286C6" w14:textId="77777777" w:rsidR="004F10A7" w:rsidRPr="004F10A7" w:rsidRDefault="004F10A7" w:rsidP="00985038">
            <w:pPr>
              <w:spacing w:after="0"/>
            </w:pPr>
            <w:r w:rsidRPr="004F10A7">
              <w:t>u</w:t>
            </w:r>
          </w:p>
        </w:tc>
        <w:tc>
          <w:tcPr>
            <w:tcW w:w="0" w:type="auto"/>
            <w:tcBorders>
              <w:top w:val="nil"/>
              <w:left w:val="nil"/>
              <w:bottom w:val="single" w:sz="4" w:space="0" w:color="auto"/>
              <w:right w:val="single" w:sz="4" w:space="0" w:color="auto"/>
            </w:tcBorders>
            <w:noWrap/>
            <w:hideMark/>
          </w:tcPr>
          <w:p w14:paraId="79495EED" w14:textId="77777777" w:rsidR="004F10A7" w:rsidRPr="004F10A7" w:rsidRDefault="004F10A7" w:rsidP="00985038">
            <w:pPr>
              <w:spacing w:after="0"/>
            </w:pPr>
            <w:r w:rsidRPr="004F10A7">
              <w:t> </w:t>
            </w:r>
          </w:p>
        </w:tc>
        <w:tc>
          <w:tcPr>
            <w:tcW w:w="0" w:type="auto"/>
            <w:tcBorders>
              <w:top w:val="nil"/>
              <w:left w:val="nil"/>
              <w:bottom w:val="single" w:sz="4" w:space="0" w:color="auto"/>
              <w:right w:val="single" w:sz="4" w:space="0" w:color="auto"/>
            </w:tcBorders>
            <w:noWrap/>
            <w:hideMark/>
          </w:tcPr>
          <w:p w14:paraId="0ECB93D3" w14:textId="77777777" w:rsidR="004F10A7" w:rsidRPr="004F10A7" w:rsidRDefault="004F10A7" w:rsidP="00985038">
            <w:pPr>
              <w:spacing w:after="0"/>
            </w:pPr>
            <w:r w:rsidRPr="004F10A7">
              <w:t> </w:t>
            </w:r>
          </w:p>
        </w:tc>
      </w:tr>
      <w:tr w:rsidR="004F10A7" w:rsidRPr="004F10A7" w14:paraId="6A6903F2"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2669E501" w14:textId="77777777" w:rsidR="004F10A7" w:rsidRPr="004F10A7" w:rsidRDefault="004F10A7" w:rsidP="00985038">
            <w:pPr>
              <w:spacing w:after="0"/>
            </w:pPr>
            <w:r w:rsidRPr="004F10A7">
              <w:t>10.2</w:t>
            </w:r>
          </w:p>
        </w:tc>
        <w:tc>
          <w:tcPr>
            <w:tcW w:w="0" w:type="auto"/>
            <w:tcBorders>
              <w:top w:val="nil"/>
              <w:left w:val="nil"/>
              <w:bottom w:val="single" w:sz="4" w:space="0" w:color="auto"/>
              <w:right w:val="single" w:sz="4" w:space="0" w:color="auto"/>
            </w:tcBorders>
            <w:hideMark/>
          </w:tcPr>
          <w:p w14:paraId="4783242A" w14:textId="77777777" w:rsidR="004F10A7" w:rsidRPr="004F10A7" w:rsidRDefault="004F10A7" w:rsidP="00985038">
            <w:pPr>
              <w:spacing w:after="0"/>
              <w:ind w:left="0" w:firstLine="0"/>
            </w:pPr>
            <w:r w:rsidRPr="004F10A7">
              <w:t>Menuiseries aluminium échantillon à approuver</w:t>
            </w:r>
          </w:p>
        </w:tc>
        <w:tc>
          <w:tcPr>
            <w:tcW w:w="0" w:type="auto"/>
            <w:tcBorders>
              <w:top w:val="nil"/>
              <w:left w:val="nil"/>
              <w:bottom w:val="single" w:sz="4" w:space="0" w:color="auto"/>
              <w:right w:val="single" w:sz="4" w:space="0" w:color="auto"/>
            </w:tcBorders>
            <w:noWrap/>
            <w:hideMark/>
          </w:tcPr>
          <w:p w14:paraId="0D0F4012" w14:textId="77777777" w:rsidR="004F10A7" w:rsidRPr="004F10A7" w:rsidRDefault="004F10A7" w:rsidP="00985038">
            <w:pPr>
              <w:spacing w:after="0"/>
            </w:pPr>
            <w:r w:rsidRPr="004F10A7">
              <w:t> </w:t>
            </w:r>
          </w:p>
        </w:tc>
        <w:tc>
          <w:tcPr>
            <w:tcW w:w="0" w:type="auto"/>
            <w:tcBorders>
              <w:top w:val="nil"/>
              <w:left w:val="nil"/>
              <w:bottom w:val="single" w:sz="4" w:space="0" w:color="auto"/>
              <w:right w:val="single" w:sz="4" w:space="0" w:color="auto"/>
            </w:tcBorders>
            <w:noWrap/>
            <w:hideMark/>
          </w:tcPr>
          <w:p w14:paraId="1D1999BB" w14:textId="77777777" w:rsidR="004F10A7" w:rsidRPr="004F10A7" w:rsidRDefault="004F10A7" w:rsidP="00985038">
            <w:pPr>
              <w:spacing w:after="0"/>
            </w:pPr>
            <w:r w:rsidRPr="004F10A7">
              <w:t> </w:t>
            </w:r>
          </w:p>
        </w:tc>
        <w:tc>
          <w:tcPr>
            <w:tcW w:w="0" w:type="auto"/>
            <w:tcBorders>
              <w:top w:val="nil"/>
              <w:left w:val="nil"/>
              <w:bottom w:val="single" w:sz="4" w:space="0" w:color="auto"/>
              <w:right w:val="single" w:sz="4" w:space="0" w:color="auto"/>
            </w:tcBorders>
            <w:noWrap/>
            <w:hideMark/>
          </w:tcPr>
          <w:p w14:paraId="7A2B4E55" w14:textId="77777777" w:rsidR="004F10A7" w:rsidRPr="004F10A7" w:rsidRDefault="004F10A7" w:rsidP="00985038">
            <w:pPr>
              <w:spacing w:after="0"/>
            </w:pPr>
            <w:r w:rsidRPr="004F10A7">
              <w:t> </w:t>
            </w:r>
          </w:p>
        </w:tc>
      </w:tr>
      <w:tr w:rsidR="004F10A7" w:rsidRPr="004F10A7" w14:paraId="3F869914"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59C93880" w14:textId="77777777" w:rsidR="004F10A7" w:rsidRPr="004F10A7" w:rsidRDefault="004F10A7" w:rsidP="00985038">
            <w:pPr>
              <w:spacing w:after="0"/>
            </w:pPr>
            <w:r w:rsidRPr="004F10A7">
              <w:t>10.2.1</w:t>
            </w:r>
          </w:p>
        </w:tc>
        <w:tc>
          <w:tcPr>
            <w:tcW w:w="0" w:type="auto"/>
            <w:tcBorders>
              <w:top w:val="nil"/>
              <w:left w:val="nil"/>
              <w:bottom w:val="single" w:sz="4" w:space="0" w:color="auto"/>
              <w:right w:val="single" w:sz="4" w:space="0" w:color="auto"/>
            </w:tcBorders>
            <w:hideMark/>
          </w:tcPr>
          <w:p w14:paraId="17895B52" w14:textId="77777777" w:rsidR="004F10A7" w:rsidRPr="004F10A7" w:rsidRDefault="004F10A7" w:rsidP="00985038">
            <w:pPr>
              <w:spacing w:after="0"/>
              <w:ind w:left="0" w:firstLine="0"/>
            </w:pPr>
            <w:r w:rsidRPr="004F10A7">
              <w:t>Porte avec cadre en aluminium vitré ouvrable, targette, poignet, serrure briscard, moustiquaire et toutes sujétions de pose</w:t>
            </w:r>
          </w:p>
        </w:tc>
        <w:tc>
          <w:tcPr>
            <w:tcW w:w="0" w:type="auto"/>
            <w:tcBorders>
              <w:top w:val="nil"/>
              <w:left w:val="nil"/>
              <w:bottom w:val="single" w:sz="4" w:space="0" w:color="auto"/>
              <w:right w:val="single" w:sz="4" w:space="0" w:color="auto"/>
            </w:tcBorders>
            <w:noWrap/>
            <w:hideMark/>
          </w:tcPr>
          <w:p w14:paraId="0B8123F2" w14:textId="77777777" w:rsidR="004F10A7" w:rsidRPr="004F10A7" w:rsidRDefault="004F10A7" w:rsidP="00985038">
            <w:pPr>
              <w:spacing w:after="0"/>
            </w:pPr>
            <w:r w:rsidRPr="004F10A7">
              <w:t> </w:t>
            </w:r>
          </w:p>
        </w:tc>
        <w:tc>
          <w:tcPr>
            <w:tcW w:w="0" w:type="auto"/>
            <w:tcBorders>
              <w:top w:val="nil"/>
              <w:left w:val="nil"/>
              <w:bottom w:val="single" w:sz="4" w:space="0" w:color="auto"/>
              <w:right w:val="single" w:sz="4" w:space="0" w:color="auto"/>
            </w:tcBorders>
            <w:noWrap/>
            <w:hideMark/>
          </w:tcPr>
          <w:p w14:paraId="744CB581" w14:textId="77777777" w:rsidR="004F10A7" w:rsidRPr="004F10A7" w:rsidRDefault="004F10A7" w:rsidP="00985038">
            <w:pPr>
              <w:spacing w:after="0"/>
            </w:pPr>
            <w:r w:rsidRPr="004F10A7">
              <w:t> </w:t>
            </w:r>
          </w:p>
        </w:tc>
        <w:tc>
          <w:tcPr>
            <w:tcW w:w="0" w:type="auto"/>
            <w:tcBorders>
              <w:top w:val="nil"/>
              <w:left w:val="nil"/>
              <w:bottom w:val="single" w:sz="4" w:space="0" w:color="auto"/>
              <w:right w:val="single" w:sz="4" w:space="0" w:color="auto"/>
            </w:tcBorders>
            <w:noWrap/>
            <w:hideMark/>
          </w:tcPr>
          <w:p w14:paraId="3DDC17B7" w14:textId="77777777" w:rsidR="004F10A7" w:rsidRPr="004F10A7" w:rsidRDefault="004F10A7" w:rsidP="00985038">
            <w:pPr>
              <w:spacing w:after="0"/>
            </w:pPr>
            <w:r w:rsidRPr="004F10A7">
              <w:t> </w:t>
            </w:r>
          </w:p>
        </w:tc>
      </w:tr>
      <w:tr w:rsidR="004F10A7" w:rsidRPr="004F10A7" w14:paraId="07BAD844"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29AB66B0" w14:textId="77777777" w:rsidR="004F10A7" w:rsidRPr="004F10A7" w:rsidRDefault="004F10A7" w:rsidP="00985038">
            <w:pPr>
              <w:spacing w:after="0"/>
            </w:pPr>
            <w:r w:rsidRPr="004F10A7">
              <w:t> </w:t>
            </w:r>
          </w:p>
        </w:tc>
        <w:tc>
          <w:tcPr>
            <w:tcW w:w="0" w:type="auto"/>
            <w:tcBorders>
              <w:top w:val="nil"/>
              <w:left w:val="nil"/>
              <w:bottom w:val="single" w:sz="4" w:space="0" w:color="auto"/>
              <w:right w:val="single" w:sz="4" w:space="0" w:color="auto"/>
            </w:tcBorders>
            <w:hideMark/>
          </w:tcPr>
          <w:p w14:paraId="2F8F4049" w14:textId="77777777" w:rsidR="004F10A7" w:rsidRPr="004F10A7" w:rsidRDefault="004F10A7" w:rsidP="00985038">
            <w:pPr>
              <w:spacing w:after="0"/>
              <w:ind w:left="0" w:firstLine="0"/>
            </w:pPr>
            <w:r w:rsidRPr="004F10A7">
              <w:t>* un battant doimensions 140x210</w:t>
            </w:r>
          </w:p>
        </w:tc>
        <w:tc>
          <w:tcPr>
            <w:tcW w:w="0" w:type="auto"/>
            <w:tcBorders>
              <w:top w:val="nil"/>
              <w:left w:val="nil"/>
              <w:bottom w:val="single" w:sz="4" w:space="0" w:color="auto"/>
              <w:right w:val="single" w:sz="4" w:space="0" w:color="auto"/>
            </w:tcBorders>
            <w:noWrap/>
            <w:hideMark/>
          </w:tcPr>
          <w:p w14:paraId="25A1FBE6" w14:textId="77777777" w:rsidR="004F10A7" w:rsidRPr="004F10A7" w:rsidRDefault="004F10A7" w:rsidP="00985038">
            <w:pPr>
              <w:spacing w:after="0"/>
            </w:pPr>
            <w:r w:rsidRPr="004F10A7">
              <w:t>u</w:t>
            </w:r>
          </w:p>
        </w:tc>
        <w:tc>
          <w:tcPr>
            <w:tcW w:w="0" w:type="auto"/>
            <w:tcBorders>
              <w:top w:val="nil"/>
              <w:left w:val="nil"/>
              <w:bottom w:val="single" w:sz="4" w:space="0" w:color="auto"/>
              <w:right w:val="single" w:sz="4" w:space="0" w:color="auto"/>
            </w:tcBorders>
            <w:noWrap/>
            <w:hideMark/>
          </w:tcPr>
          <w:p w14:paraId="5249760E" w14:textId="77777777" w:rsidR="004F10A7" w:rsidRPr="004F10A7" w:rsidRDefault="004F10A7" w:rsidP="00985038">
            <w:pPr>
              <w:spacing w:after="0"/>
            </w:pPr>
            <w:r w:rsidRPr="004F10A7">
              <w:t> </w:t>
            </w:r>
          </w:p>
        </w:tc>
        <w:tc>
          <w:tcPr>
            <w:tcW w:w="0" w:type="auto"/>
            <w:tcBorders>
              <w:top w:val="nil"/>
              <w:left w:val="nil"/>
              <w:bottom w:val="single" w:sz="4" w:space="0" w:color="auto"/>
              <w:right w:val="single" w:sz="4" w:space="0" w:color="auto"/>
            </w:tcBorders>
            <w:noWrap/>
            <w:hideMark/>
          </w:tcPr>
          <w:p w14:paraId="6742C635" w14:textId="77777777" w:rsidR="004F10A7" w:rsidRPr="004F10A7" w:rsidRDefault="004F10A7" w:rsidP="00985038">
            <w:pPr>
              <w:spacing w:after="0"/>
            </w:pPr>
            <w:r w:rsidRPr="004F10A7">
              <w:t> </w:t>
            </w:r>
          </w:p>
        </w:tc>
      </w:tr>
      <w:tr w:rsidR="004F10A7" w:rsidRPr="004F10A7" w14:paraId="6EA2DBD7"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26076998" w14:textId="77777777" w:rsidR="004F10A7" w:rsidRPr="004F10A7" w:rsidRDefault="004F10A7" w:rsidP="00985038">
            <w:pPr>
              <w:spacing w:after="0"/>
            </w:pPr>
            <w:r w:rsidRPr="004F10A7">
              <w:t> </w:t>
            </w:r>
          </w:p>
        </w:tc>
        <w:tc>
          <w:tcPr>
            <w:tcW w:w="0" w:type="auto"/>
            <w:tcBorders>
              <w:top w:val="nil"/>
              <w:left w:val="nil"/>
              <w:bottom w:val="single" w:sz="4" w:space="0" w:color="auto"/>
              <w:right w:val="single" w:sz="4" w:space="0" w:color="auto"/>
            </w:tcBorders>
            <w:hideMark/>
          </w:tcPr>
          <w:p w14:paraId="056AAB3D" w14:textId="77777777" w:rsidR="004F10A7" w:rsidRPr="004F10A7" w:rsidRDefault="004F10A7" w:rsidP="00985038">
            <w:pPr>
              <w:spacing w:after="0"/>
              <w:ind w:left="0" w:firstLine="0"/>
            </w:pPr>
            <w:r w:rsidRPr="004F10A7">
              <w:t>* un battant doimensions 90x210</w:t>
            </w:r>
          </w:p>
        </w:tc>
        <w:tc>
          <w:tcPr>
            <w:tcW w:w="0" w:type="auto"/>
            <w:tcBorders>
              <w:top w:val="nil"/>
              <w:left w:val="nil"/>
              <w:bottom w:val="single" w:sz="4" w:space="0" w:color="auto"/>
              <w:right w:val="single" w:sz="4" w:space="0" w:color="auto"/>
            </w:tcBorders>
            <w:noWrap/>
            <w:hideMark/>
          </w:tcPr>
          <w:p w14:paraId="6837ED6B" w14:textId="77777777" w:rsidR="004F10A7" w:rsidRPr="004F10A7" w:rsidRDefault="004F10A7" w:rsidP="00985038">
            <w:pPr>
              <w:spacing w:after="0"/>
            </w:pPr>
            <w:r w:rsidRPr="004F10A7">
              <w:t>u</w:t>
            </w:r>
          </w:p>
        </w:tc>
        <w:tc>
          <w:tcPr>
            <w:tcW w:w="0" w:type="auto"/>
            <w:tcBorders>
              <w:top w:val="nil"/>
              <w:left w:val="nil"/>
              <w:bottom w:val="single" w:sz="4" w:space="0" w:color="auto"/>
              <w:right w:val="single" w:sz="4" w:space="0" w:color="auto"/>
            </w:tcBorders>
            <w:noWrap/>
            <w:hideMark/>
          </w:tcPr>
          <w:p w14:paraId="449C0CCB" w14:textId="77777777" w:rsidR="004F10A7" w:rsidRPr="004F10A7" w:rsidRDefault="004F10A7" w:rsidP="00985038">
            <w:pPr>
              <w:spacing w:after="0"/>
            </w:pPr>
            <w:r w:rsidRPr="004F10A7">
              <w:t> </w:t>
            </w:r>
          </w:p>
        </w:tc>
        <w:tc>
          <w:tcPr>
            <w:tcW w:w="0" w:type="auto"/>
            <w:tcBorders>
              <w:top w:val="nil"/>
              <w:left w:val="nil"/>
              <w:bottom w:val="single" w:sz="4" w:space="0" w:color="auto"/>
              <w:right w:val="single" w:sz="4" w:space="0" w:color="auto"/>
            </w:tcBorders>
            <w:noWrap/>
            <w:hideMark/>
          </w:tcPr>
          <w:p w14:paraId="31A3A94E" w14:textId="77777777" w:rsidR="004F10A7" w:rsidRPr="004F10A7" w:rsidRDefault="004F10A7" w:rsidP="00985038">
            <w:pPr>
              <w:spacing w:after="0"/>
            </w:pPr>
            <w:r w:rsidRPr="004F10A7">
              <w:t> </w:t>
            </w:r>
          </w:p>
        </w:tc>
      </w:tr>
      <w:tr w:rsidR="004F10A7" w:rsidRPr="004F10A7" w14:paraId="72D49BFD"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78D8C462" w14:textId="77777777" w:rsidR="004F10A7" w:rsidRPr="004F10A7" w:rsidRDefault="004F10A7" w:rsidP="00985038">
            <w:pPr>
              <w:spacing w:after="0"/>
            </w:pPr>
            <w:r w:rsidRPr="004F10A7">
              <w:t>10.2.2</w:t>
            </w:r>
          </w:p>
        </w:tc>
        <w:tc>
          <w:tcPr>
            <w:tcW w:w="0" w:type="auto"/>
            <w:tcBorders>
              <w:top w:val="nil"/>
              <w:left w:val="nil"/>
              <w:bottom w:val="single" w:sz="4" w:space="0" w:color="auto"/>
              <w:right w:val="single" w:sz="4" w:space="0" w:color="auto"/>
            </w:tcBorders>
            <w:hideMark/>
          </w:tcPr>
          <w:p w14:paraId="2EF2D86B" w14:textId="77777777" w:rsidR="004F10A7" w:rsidRPr="004F10A7" w:rsidRDefault="004F10A7" w:rsidP="00985038">
            <w:pPr>
              <w:spacing w:after="0"/>
              <w:ind w:left="0" w:firstLine="0"/>
            </w:pPr>
            <w:r w:rsidRPr="004F10A7">
              <w:t>Fenêtre avec cadre en aluminium vitré coulissant, moustiquaire et toutes sujétions de pose</w:t>
            </w:r>
          </w:p>
        </w:tc>
        <w:tc>
          <w:tcPr>
            <w:tcW w:w="0" w:type="auto"/>
            <w:tcBorders>
              <w:top w:val="nil"/>
              <w:left w:val="nil"/>
              <w:bottom w:val="single" w:sz="4" w:space="0" w:color="auto"/>
              <w:right w:val="single" w:sz="4" w:space="0" w:color="auto"/>
            </w:tcBorders>
            <w:noWrap/>
            <w:hideMark/>
          </w:tcPr>
          <w:p w14:paraId="35653B3E" w14:textId="77777777" w:rsidR="004F10A7" w:rsidRPr="004F10A7" w:rsidRDefault="004F10A7" w:rsidP="00985038">
            <w:pPr>
              <w:spacing w:after="0"/>
            </w:pPr>
            <w:r w:rsidRPr="004F10A7">
              <w:t> </w:t>
            </w:r>
          </w:p>
        </w:tc>
        <w:tc>
          <w:tcPr>
            <w:tcW w:w="0" w:type="auto"/>
            <w:tcBorders>
              <w:top w:val="nil"/>
              <w:left w:val="nil"/>
              <w:bottom w:val="single" w:sz="4" w:space="0" w:color="auto"/>
              <w:right w:val="single" w:sz="4" w:space="0" w:color="auto"/>
            </w:tcBorders>
            <w:noWrap/>
            <w:hideMark/>
          </w:tcPr>
          <w:p w14:paraId="079E801C" w14:textId="77777777" w:rsidR="004F10A7" w:rsidRPr="004F10A7" w:rsidRDefault="004F10A7" w:rsidP="00985038">
            <w:pPr>
              <w:spacing w:after="0"/>
            </w:pPr>
            <w:r w:rsidRPr="004F10A7">
              <w:t> </w:t>
            </w:r>
          </w:p>
        </w:tc>
        <w:tc>
          <w:tcPr>
            <w:tcW w:w="0" w:type="auto"/>
            <w:tcBorders>
              <w:top w:val="nil"/>
              <w:left w:val="nil"/>
              <w:bottom w:val="single" w:sz="4" w:space="0" w:color="auto"/>
              <w:right w:val="single" w:sz="4" w:space="0" w:color="auto"/>
            </w:tcBorders>
            <w:noWrap/>
            <w:hideMark/>
          </w:tcPr>
          <w:p w14:paraId="66A569B1" w14:textId="77777777" w:rsidR="004F10A7" w:rsidRPr="004F10A7" w:rsidRDefault="004F10A7" w:rsidP="00985038">
            <w:pPr>
              <w:spacing w:after="0"/>
            </w:pPr>
            <w:r w:rsidRPr="004F10A7">
              <w:t> </w:t>
            </w:r>
          </w:p>
        </w:tc>
      </w:tr>
      <w:tr w:rsidR="004F10A7" w:rsidRPr="004F10A7" w14:paraId="14D1EF1D"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6171404E" w14:textId="77777777" w:rsidR="004F10A7" w:rsidRPr="004F10A7" w:rsidRDefault="004F10A7" w:rsidP="00985038">
            <w:pPr>
              <w:spacing w:after="0"/>
            </w:pPr>
            <w:r w:rsidRPr="004F10A7">
              <w:t> </w:t>
            </w:r>
          </w:p>
        </w:tc>
        <w:tc>
          <w:tcPr>
            <w:tcW w:w="0" w:type="auto"/>
            <w:tcBorders>
              <w:top w:val="nil"/>
              <w:left w:val="nil"/>
              <w:bottom w:val="single" w:sz="4" w:space="0" w:color="auto"/>
              <w:right w:val="single" w:sz="4" w:space="0" w:color="auto"/>
            </w:tcBorders>
            <w:hideMark/>
          </w:tcPr>
          <w:p w14:paraId="50BCD2DE" w14:textId="77777777" w:rsidR="004F10A7" w:rsidRPr="004F10A7" w:rsidRDefault="004F10A7" w:rsidP="00985038">
            <w:pPr>
              <w:spacing w:after="0"/>
              <w:ind w:left="0" w:firstLine="0"/>
            </w:pPr>
            <w:r w:rsidRPr="004F10A7">
              <w:t>* deux battant coulissant 120x110</w:t>
            </w:r>
          </w:p>
        </w:tc>
        <w:tc>
          <w:tcPr>
            <w:tcW w:w="0" w:type="auto"/>
            <w:tcBorders>
              <w:top w:val="nil"/>
              <w:left w:val="nil"/>
              <w:bottom w:val="single" w:sz="4" w:space="0" w:color="auto"/>
              <w:right w:val="single" w:sz="4" w:space="0" w:color="auto"/>
            </w:tcBorders>
            <w:noWrap/>
            <w:hideMark/>
          </w:tcPr>
          <w:p w14:paraId="76F26304" w14:textId="77777777" w:rsidR="004F10A7" w:rsidRPr="004F10A7" w:rsidRDefault="004F10A7" w:rsidP="00985038">
            <w:pPr>
              <w:spacing w:after="0"/>
            </w:pPr>
            <w:r w:rsidRPr="004F10A7">
              <w:t>u</w:t>
            </w:r>
          </w:p>
        </w:tc>
        <w:tc>
          <w:tcPr>
            <w:tcW w:w="0" w:type="auto"/>
            <w:tcBorders>
              <w:top w:val="nil"/>
              <w:left w:val="nil"/>
              <w:bottom w:val="single" w:sz="4" w:space="0" w:color="auto"/>
              <w:right w:val="single" w:sz="4" w:space="0" w:color="auto"/>
            </w:tcBorders>
            <w:noWrap/>
            <w:hideMark/>
          </w:tcPr>
          <w:p w14:paraId="4BCD7E86" w14:textId="77777777" w:rsidR="004F10A7" w:rsidRPr="004F10A7" w:rsidRDefault="004F10A7" w:rsidP="00985038">
            <w:pPr>
              <w:spacing w:after="0"/>
            </w:pPr>
            <w:r w:rsidRPr="004F10A7">
              <w:t> </w:t>
            </w:r>
          </w:p>
        </w:tc>
        <w:tc>
          <w:tcPr>
            <w:tcW w:w="0" w:type="auto"/>
            <w:tcBorders>
              <w:top w:val="nil"/>
              <w:left w:val="nil"/>
              <w:bottom w:val="single" w:sz="4" w:space="0" w:color="auto"/>
              <w:right w:val="single" w:sz="4" w:space="0" w:color="auto"/>
            </w:tcBorders>
            <w:noWrap/>
            <w:hideMark/>
          </w:tcPr>
          <w:p w14:paraId="257BAE14" w14:textId="77777777" w:rsidR="004F10A7" w:rsidRPr="004F10A7" w:rsidRDefault="004F10A7" w:rsidP="00985038">
            <w:pPr>
              <w:spacing w:after="0"/>
            </w:pPr>
            <w:r w:rsidRPr="004F10A7">
              <w:t> </w:t>
            </w:r>
          </w:p>
        </w:tc>
      </w:tr>
      <w:tr w:rsidR="004F10A7" w:rsidRPr="004F10A7" w14:paraId="7206EFED"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54CEE7B4" w14:textId="77777777" w:rsidR="004F10A7" w:rsidRPr="004F10A7" w:rsidRDefault="004F10A7" w:rsidP="00985038">
            <w:pPr>
              <w:spacing w:after="0"/>
            </w:pPr>
            <w:r w:rsidRPr="004F10A7">
              <w:t> </w:t>
            </w:r>
          </w:p>
        </w:tc>
        <w:tc>
          <w:tcPr>
            <w:tcW w:w="0" w:type="auto"/>
            <w:tcBorders>
              <w:top w:val="nil"/>
              <w:left w:val="nil"/>
              <w:bottom w:val="single" w:sz="4" w:space="0" w:color="auto"/>
              <w:right w:val="single" w:sz="4" w:space="0" w:color="auto"/>
            </w:tcBorders>
            <w:hideMark/>
          </w:tcPr>
          <w:p w14:paraId="209BB8C3" w14:textId="77777777" w:rsidR="004F10A7" w:rsidRPr="004F10A7" w:rsidRDefault="004F10A7" w:rsidP="00985038">
            <w:pPr>
              <w:spacing w:after="0"/>
              <w:ind w:left="0" w:firstLine="0"/>
            </w:pPr>
            <w:r w:rsidRPr="004F10A7">
              <w:t>* deux battant coulissant 50x50</w:t>
            </w:r>
          </w:p>
        </w:tc>
        <w:tc>
          <w:tcPr>
            <w:tcW w:w="0" w:type="auto"/>
            <w:tcBorders>
              <w:top w:val="nil"/>
              <w:left w:val="nil"/>
              <w:bottom w:val="single" w:sz="4" w:space="0" w:color="auto"/>
              <w:right w:val="single" w:sz="4" w:space="0" w:color="auto"/>
            </w:tcBorders>
            <w:noWrap/>
            <w:hideMark/>
          </w:tcPr>
          <w:p w14:paraId="110BD88D" w14:textId="77777777" w:rsidR="004F10A7" w:rsidRPr="004F10A7" w:rsidRDefault="004F10A7" w:rsidP="00985038">
            <w:pPr>
              <w:spacing w:after="0"/>
            </w:pPr>
            <w:r w:rsidRPr="004F10A7">
              <w:t>u</w:t>
            </w:r>
          </w:p>
        </w:tc>
        <w:tc>
          <w:tcPr>
            <w:tcW w:w="0" w:type="auto"/>
            <w:tcBorders>
              <w:top w:val="nil"/>
              <w:left w:val="nil"/>
              <w:bottom w:val="single" w:sz="4" w:space="0" w:color="auto"/>
              <w:right w:val="single" w:sz="4" w:space="0" w:color="auto"/>
            </w:tcBorders>
            <w:noWrap/>
            <w:hideMark/>
          </w:tcPr>
          <w:p w14:paraId="0E7F462F" w14:textId="77777777" w:rsidR="004F10A7" w:rsidRPr="004F10A7" w:rsidRDefault="004F10A7" w:rsidP="00985038">
            <w:pPr>
              <w:spacing w:after="0"/>
            </w:pPr>
            <w:r w:rsidRPr="004F10A7">
              <w:t> </w:t>
            </w:r>
          </w:p>
        </w:tc>
        <w:tc>
          <w:tcPr>
            <w:tcW w:w="0" w:type="auto"/>
            <w:tcBorders>
              <w:top w:val="nil"/>
              <w:left w:val="nil"/>
              <w:bottom w:val="single" w:sz="4" w:space="0" w:color="auto"/>
              <w:right w:val="single" w:sz="4" w:space="0" w:color="auto"/>
            </w:tcBorders>
            <w:noWrap/>
            <w:hideMark/>
          </w:tcPr>
          <w:p w14:paraId="43B42BF3" w14:textId="77777777" w:rsidR="004F10A7" w:rsidRPr="004F10A7" w:rsidRDefault="004F10A7" w:rsidP="00985038">
            <w:pPr>
              <w:spacing w:after="0"/>
            </w:pPr>
            <w:r w:rsidRPr="004F10A7">
              <w:t> </w:t>
            </w:r>
          </w:p>
        </w:tc>
      </w:tr>
      <w:tr w:rsidR="004F10A7" w:rsidRPr="004F10A7" w14:paraId="0B1AC7F6"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0F2F5175" w14:textId="77777777" w:rsidR="004F10A7" w:rsidRPr="004F10A7" w:rsidRDefault="004F10A7" w:rsidP="00985038">
            <w:pPr>
              <w:spacing w:after="0"/>
            </w:pPr>
            <w:r w:rsidRPr="004F10A7">
              <w:t>10.3</w:t>
            </w:r>
          </w:p>
        </w:tc>
        <w:tc>
          <w:tcPr>
            <w:tcW w:w="0" w:type="auto"/>
            <w:tcBorders>
              <w:top w:val="nil"/>
              <w:left w:val="nil"/>
              <w:bottom w:val="single" w:sz="4" w:space="0" w:color="auto"/>
              <w:right w:val="single" w:sz="4" w:space="0" w:color="auto"/>
            </w:tcBorders>
            <w:hideMark/>
          </w:tcPr>
          <w:p w14:paraId="2554C0CF" w14:textId="77777777" w:rsidR="004F10A7" w:rsidRPr="004F10A7" w:rsidRDefault="004F10A7" w:rsidP="00985038">
            <w:pPr>
              <w:spacing w:after="0"/>
              <w:ind w:left="0" w:firstLine="0"/>
            </w:pPr>
            <w:r w:rsidRPr="004F10A7">
              <w:t>Menuiserie en bois</w:t>
            </w:r>
          </w:p>
        </w:tc>
        <w:tc>
          <w:tcPr>
            <w:tcW w:w="0" w:type="auto"/>
            <w:tcBorders>
              <w:top w:val="nil"/>
              <w:left w:val="nil"/>
              <w:bottom w:val="single" w:sz="4" w:space="0" w:color="auto"/>
              <w:right w:val="single" w:sz="4" w:space="0" w:color="auto"/>
            </w:tcBorders>
            <w:noWrap/>
            <w:hideMark/>
          </w:tcPr>
          <w:p w14:paraId="3F758DBB" w14:textId="77777777" w:rsidR="004F10A7" w:rsidRPr="004F10A7" w:rsidRDefault="004F10A7" w:rsidP="00985038">
            <w:pPr>
              <w:spacing w:after="0"/>
            </w:pPr>
            <w:r w:rsidRPr="004F10A7">
              <w:t> </w:t>
            </w:r>
          </w:p>
        </w:tc>
        <w:tc>
          <w:tcPr>
            <w:tcW w:w="0" w:type="auto"/>
            <w:tcBorders>
              <w:top w:val="nil"/>
              <w:left w:val="nil"/>
              <w:bottom w:val="single" w:sz="4" w:space="0" w:color="auto"/>
              <w:right w:val="single" w:sz="4" w:space="0" w:color="auto"/>
            </w:tcBorders>
            <w:noWrap/>
            <w:hideMark/>
          </w:tcPr>
          <w:p w14:paraId="1BCB122E" w14:textId="77777777" w:rsidR="004F10A7" w:rsidRPr="004F10A7" w:rsidRDefault="004F10A7" w:rsidP="00985038">
            <w:pPr>
              <w:spacing w:after="0"/>
            </w:pPr>
            <w:r w:rsidRPr="004F10A7">
              <w:t> </w:t>
            </w:r>
          </w:p>
        </w:tc>
        <w:tc>
          <w:tcPr>
            <w:tcW w:w="0" w:type="auto"/>
            <w:tcBorders>
              <w:top w:val="nil"/>
              <w:left w:val="nil"/>
              <w:bottom w:val="single" w:sz="4" w:space="0" w:color="auto"/>
              <w:right w:val="single" w:sz="4" w:space="0" w:color="auto"/>
            </w:tcBorders>
            <w:noWrap/>
            <w:hideMark/>
          </w:tcPr>
          <w:p w14:paraId="588540FB" w14:textId="77777777" w:rsidR="004F10A7" w:rsidRPr="004F10A7" w:rsidRDefault="004F10A7" w:rsidP="00985038">
            <w:pPr>
              <w:spacing w:after="0"/>
            </w:pPr>
            <w:r w:rsidRPr="004F10A7">
              <w:t> </w:t>
            </w:r>
          </w:p>
        </w:tc>
      </w:tr>
      <w:tr w:rsidR="004F10A7" w:rsidRPr="004F10A7" w14:paraId="7C964A9B"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1D75D5A0" w14:textId="77777777" w:rsidR="004F10A7" w:rsidRPr="004F10A7" w:rsidRDefault="004F10A7" w:rsidP="00985038">
            <w:pPr>
              <w:spacing w:after="0"/>
            </w:pPr>
            <w:r w:rsidRPr="004F10A7">
              <w:t> </w:t>
            </w:r>
          </w:p>
        </w:tc>
        <w:tc>
          <w:tcPr>
            <w:tcW w:w="0" w:type="auto"/>
            <w:tcBorders>
              <w:top w:val="nil"/>
              <w:left w:val="nil"/>
              <w:bottom w:val="single" w:sz="4" w:space="0" w:color="auto"/>
              <w:right w:val="single" w:sz="4" w:space="0" w:color="auto"/>
            </w:tcBorders>
            <w:hideMark/>
          </w:tcPr>
          <w:p w14:paraId="4C9129E0" w14:textId="77777777" w:rsidR="004F10A7" w:rsidRPr="004F10A7" w:rsidRDefault="004F10A7" w:rsidP="00985038">
            <w:pPr>
              <w:spacing w:after="0"/>
              <w:ind w:left="0" w:firstLine="0"/>
            </w:pPr>
            <w:r w:rsidRPr="004F10A7">
              <w:t>F/P de porte isoplane en bois pleine avec serrure à canon vachette et toutes sujetions de fabrication et finition de dimensions:</w:t>
            </w:r>
          </w:p>
        </w:tc>
        <w:tc>
          <w:tcPr>
            <w:tcW w:w="0" w:type="auto"/>
            <w:tcBorders>
              <w:top w:val="nil"/>
              <w:left w:val="nil"/>
              <w:bottom w:val="single" w:sz="4" w:space="0" w:color="auto"/>
              <w:right w:val="single" w:sz="4" w:space="0" w:color="auto"/>
            </w:tcBorders>
            <w:noWrap/>
            <w:hideMark/>
          </w:tcPr>
          <w:p w14:paraId="78004C8A" w14:textId="77777777" w:rsidR="004F10A7" w:rsidRPr="004F10A7" w:rsidRDefault="004F10A7" w:rsidP="00985038">
            <w:pPr>
              <w:spacing w:after="0"/>
            </w:pPr>
            <w:r w:rsidRPr="004F10A7">
              <w:t> </w:t>
            </w:r>
          </w:p>
        </w:tc>
        <w:tc>
          <w:tcPr>
            <w:tcW w:w="0" w:type="auto"/>
            <w:tcBorders>
              <w:top w:val="nil"/>
              <w:left w:val="nil"/>
              <w:bottom w:val="single" w:sz="4" w:space="0" w:color="auto"/>
              <w:right w:val="single" w:sz="4" w:space="0" w:color="auto"/>
            </w:tcBorders>
            <w:noWrap/>
            <w:hideMark/>
          </w:tcPr>
          <w:p w14:paraId="3E8545FD" w14:textId="77777777" w:rsidR="004F10A7" w:rsidRPr="004F10A7" w:rsidRDefault="004F10A7" w:rsidP="00985038">
            <w:pPr>
              <w:spacing w:after="0"/>
            </w:pPr>
            <w:r w:rsidRPr="004F10A7">
              <w:t> </w:t>
            </w:r>
          </w:p>
        </w:tc>
        <w:tc>
          <w:tcPr>
            <w:tcW w:w="0" w:type="auto"/>
            <w:tcBorders>
              <w:top w:val="nil"/>
              <w:left w:val="nil"/>
              <w:bottom w:val="single" w:sz="4" w:space="0" w:color="auto"/>
              <w:right w:val="single" w:sz="4" w:space="0" w:color="auto"/>
            </w:tcBorders>
            <w:noWrap/>
            <w:hideMark/>
          </w:tcPr>
          <w:p w14:paraId="19DADE7E" w14:textId="77777777" w:rsidR="004F10A7" w:rsidRPr="004F10A7" w:rsidRDefault="004F10A7" w:rsidP="00985038">
            <w:pPr>
              <w:spacing w:after="0"/>
            </w:pPr>
            <w:r w:rsidRPr="004F10A7">
              <w:t> </w:t>
            </w:r>
          </w:p>
        </w:tc>
      </w:tr>
      <w:tr w:rsidR="004F10A7" w:rsidRPr="004F10A7" w14:paraId="45218887"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2CB91D69" w14:textId="77777777" w:rsidR="004F10A7" w:rsidRPr="004F10A7" w:rsidRDefault="004F10A7" w:rsidP="00985038">
            <w:pPr>
              <w:spacing w:after="0"/>
            </w:pPr>
            <w:r w:rsidRPr="004F10A7">
              <w:t> </w:t>
            </w:r>
          </w:p>
        </w:tc>
        <w:tc>
          <w:tcPr>
            <w:tcW w:w="0" w:type="auto"/>
            <w:tcBorders>
              <w:top w:val="nil"/>
              <w:left w:val="nil"/>
              <w:bottom w:val="single" w:sz="4" w:space="0" w:color="auto"/>
              <w:right w:val="single" w:sz="4" w:space="0" w:color="auto"/>
            </w:tcBorders>
            <w:hideMark/>
          </w:tcPr>
          <w:p w14:paraId="54AA1DC9" w14:textId="77777777" w:rsidR="004F10A7" w:rsidRPr="004F10A7" w:rsidRDefault="004F10A7" w:rsidP="00985038">
            <w:pPr>
              <w:spacing w:after="0"/>
              <w:ind w:left="0" w:firstLine="0"/>
            </w:pPr>
            <w:r w:rsidRPr="004F10A7">
              <w:t>* 90 x 210</w:t>
            </w:r>
          </w:p>
        </w:tc>
        <w:tc>
          <w:tcPr>
            <w:tcW w:w="0" w:type="auto"/>
            <w:tcBorders>
              <w:top w:val="nil"/>
              <w:left w:val="nil"/>
              <w:bottom w:val="single" w:sz="4" w:space="0" w:color="auto"/>
              <w:right w:val="single" w:sz="4" w:space="0" w:color="auto"/>
            </w:tcBorders>
            <w:noWrap/>
            <w:hideMark/>
          </w:tcPr>
          <w:p w14:paraId="1D457D4A" w14:textId="77777777" w:rsidR="004F10A7" w:rsidRPr="004F10A7" w:rsidRDefault="004F10A7" w:rsidP="00985038">
            <w:pPr>
              <w:spacing w:after="0"/>
            </w:pPr>
            <w:r w:rsidRPr="004F10A7">
              <w:t>u</w:t>
            </w:r>
          </w:p>
        </w:tc>
        <w:tc>
          <w:tcPr>
            <w:tcW w:w="0" w:type="auto"/>
            <w:tcBorders>
              <w:top w:val="nil"/>
              <w:left w:val="nil"/>
              <w:bottom w:val="single" w:sz="4" w:space="0" w:color="auto"/>
              <w:right w:val="single" w:sz="4" w:space="0" w:color="auto"/>
            </w:tcBorders>
            <w:noWrap/>
            <w:hideMark/>
          </w:tcPr>
          <w:p w14:paraId="0DE44E7C" w14:textId="77777777" w:rsidR="004F10A7" w:rsidRPr="004F10A7" w:rsidRDefault="004F10A7" w:rsidP="00985038">
            <w:pPr>
              <w:spacing w:after="0"/>
            </w:pPr>
            <w:r w:rsidRPr="004F10A7">
              <w:t> </w:t>
            </w:r>
          </w:p>
        </w:tc>
        <w:tc>
          <w:tcPr>
            <w:tcW w:w="0" w:type="auto"/>
            <w:tcBorders>
              <w:top w:val="nil"/>
              <w:left w:val="nil"/>
              <w:bottom w:val="single" w:sz="4" w:space="0" w:color="auto"/>
              <w:right w:val="single" w:sz="4" w:space="0" w:color="auto"/>
            </w:tcBorders>
            <w:noWrap/>
            <w:hideMark/>
          </w:tcPr>
          <w:p w14:paraId="0AA3B348" w14:textId="77777777" w:rsidR="004F10A7" w:rsidRPr="004F10A7" w:rsidRDefault="004F10A7" w:rsidP="00985038">
            <w:pPr>
              <w:spacing w:after="0"/>
            </w:pPr>
            <w:r w:rsidRPr="004F10A7">
              <w:t> </w:t>
            </w:r>
          </w:p>
        </w:tc>
      </w:tr>
      <w:tr w:rsidR="004F10A7" w:rsidRPr="004F10A7" w14:paraId="2840840C"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327F85CD" w14:textId="77777777" w:rsidR="004F10A7" w:rsidRPr="004F10A7" w:rsidRDefault="004F10A7" w:rsidP="00985038">
            <w:pPr>
              <w:spacing w:after="0"/>
            </w:pPr>
            <w:r w:rsidRPr="004F10A7">
              <w:t> </w:t>
            </w:r>
          </w:p>
        </w:tc>
        <w:tc>
          <w:tcPr>
            <w:tcW w:w="0" w:type="auto"/>
            <w:tcBorders>
              <w:top w:val="nil"/>
              <w:left w:val="nil"/>
              <w:bottom w:val="single" w:sz="4" w:space="0" w:color="auto"/>
              <w:right w:val="single" w:sz="4" w:space="0" w:color="auto"/>
            </w:tcBorders>
            <w:hideMark/>
          </w:tcPr>
          <w:p w14:paraId="613CCC62" w14:textId="77777777" w:rsidR="004F10A7" w:rsidRPr="004F10A7" w:rsidRDefault="004F10A7" w:rsidP="00985038">
            <w:pPr>
              <w:spacing w:after="0"/>
              <w:ind w:left="0" w:firstLine="0"/>
            </w:pPr>
            <w:r w:rsidRPr="004F10A7">
              <w:t>* 70 x 210</w:t>
            </w:r>
          </w:p>
        </w:tc>
        <w:tc>
          <w:tcPr>
            <w:tcW w:w="0" w:type="auto"/>
            <w:tcBorders>
              <w:top w:val="nil"/>
              <w:left w:val="nil"/>
              <w:bottom w:val="single" w:sz="4" w:space="0" w:color="auto"/>
              <w:right w:val="single" w:sz="4" w:space="0" w:color="auto"/>
            </w:tcBorders>
            <w:noWrap/>
            <w:hideMark/>
          </w:tcPr>
          <w:p w14:paraId="7479AD4E" w14:textId="77777777" w:rsidR="004F10A7" w:rsidRPr="004F10A7" w:rsidRDefault="004F10A7" w:rsidP="00985038">
            <w:pPr>
              <w:spacing w:after="0"/>
            </w:pPr>
            <w:r w:rsidRPr="004F10A7">
              <w:t>u</w:t>
            </w:r>
          </w:p>
        </w:tc>
        <w:tc>
          <w:tcPr>
            <w:tcW w:w="0" w:type="auto"/>
            <w:tcBorders>
              <w:top w:val="nil"/>
              <w:left w:val="nil"/>
              <w:bottom w:val="single" w:sz="4" w:space="0" w:color="auto"/>
              <w:right w:val="single" w:sz="4" w:space="0" w:color="auto"/>
            </w:tcBorders>
            <w:noWrap/>
            <w:hideMark/>
          </w:tcPr>
          <w:p w14:paraId="7AFA8424" w14:textId="77777777" w:rsidR="004F10A7" w:rsidRPr="004F10A7" w:rsidRDefault="004F10A7" w:rsidP="00985038">
            <w:pPr>
              <w:spacing w:after="0"/>
            </w:pPr>
            <w:r w:rsidRPr="004F10A7">
              <w:t> </w:t>
            </w:r>
          </w:p>
        </w:tc>
        <w:tc>
          <w:tcPr>
            <w:tcW w:w="0" w:type="auto"/>
            <w:tcBorders>
              <w:top w:val="nil"/>
              <w:left w:val="nil"/>
              <w:bottom w:val="single" w:sz="4" w:space="0" w:color="auto"/>
              <w:right w:val="single" w:sz="4" w:space="0" w:color="auto"/>
            </w:tcBorders>
            <w:noWrap/>
            <w:hideMark/>
          </w:tcPr>
          <w:p w14:paraId="77AC4E30" w14:textId="77777777" w:rsidR="004F10A7" w:rsidRPr="004F10A7" w:rsidRDefault="004F10A7" w:rsidP="00985038">
            <w:pPr>
              <w:spacing w:after="0"/>
            </w:pPr>
            <w:r w:rsidRPr="004F10A7">
              <w:t> </w:t>
            </w:r>
          </w:p>
        </w:tc>
      </w:tr>
      <w:tr w:rsidR="004F10A7" w:rsidRPr="004F10A7" w14:paraId="650BC2C0"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4E167688" w14:textId="77777777" w:rsidR="004F10A7" w:rsidRPr="004F10A7" w:rsidRDefault="004F10A7" w:rsidP="00985038">
            <w:pPr>
              <w:spacing w:after="0"/>
            </w:pPr>
            <w:r w:rsidRPr="004F10A7">
              <w:t> </w:t>
            </w:r>
          </w:p>
        </w:tc>
        <w:tc>
          <w:tcPr>
            <w:tcW w:w="0" w:type="auto"/>
            <w:tcBorders>
              <w:top w:val="nil"/>
              <w:left w:val="nil"/>
              <w:bottom w:val="single" w:sz="4" w:space="0" w:color="auto"/>
              <w:right w:val="single" w:sz="4" w:space="0" w:color="auto"/>
            </w:tcBorders>
            <w:hideMark/>
          </w:tcPr>
          <w:p w14:paraId="4ECE25C2" w14:textId="77777777" w:rsidR="004F10A7" w:rsidRPr="004F10A7" w:rsidRDefault="004F10A7" w:rsidP="00985038">
            <w:pPr>
              <w:spacing w:after="0"/>
              <w:ind w:left="0" w:firstLine="0"/>
            </w:pPr>
            <w:r w:rsidRPr="004F10A7">
              <w:t> </w:t>
            </w:r>
          </w:p>
        </w:tc>
        <w:tc>
          <w:tcPr>
            <w:tcW w:w="0" w:type="auto"/>
            <w:tcBorders>
              <w:top w:val="nil"/>
              <w:left w:val="nil"/>
              <w:bottom w:val="single" w:sz="4" w:space="0" w:color="auto"/>
              <w:right w:val="single" w:sz="4" w:space="0" w:color="auto"/>
            </w:tcBorders>
            <w:noWrap/>
            <w:hideMark/>
          </w:tcPr>
          <w:p w14:paraId="558B61F6" w14:textId="77777777" w:rsidR="004F10A7" w:rsidRPr="004F10A7" w:rsidRDefault="004F10A7" w:rsidP="00985038">
            <w:pPr>
              <w:spacing w:after="0"/>
            </w:pPr>
            <w:r w:rsidRPr="004F10A7">
              <w:t> </w:t>
            </w:r>
          </w:p>
        </w:tc>
        <w:tc>
          <w:tcPr>
            <w:tcW w:w="0" w:type="auto"/>
            <w:tcBorders>
              <w:top w:val="nil"/>
              <w:left w:val="nil"/>
              <w:bottom w:val="single" w:sz="4" w:space="0" w:color="auto"/>
              <w:right w:val="single" w:sz="4" w:space="0" w:color="auto"/>
            </w:tcBorders>
            <w:noWrap/>
            <w:hideMark/>
          </w:tcPr>
          <w:p w14:paraId="5F39F614" w14:textId="77777777" w:rsidR="004F10A7" w:rsidRPr="004F10A7" w:rsidRDefault="004F10A7" w:rsidP="00985038">
            <w:pPr>
              <w:spacing w:after="0"/>
            </w:pPr>
            <w:r w:rsidRPr="004F10A7">
              <w:t> </w:t>
            </w:r>
          </w:p>
        </w:tc>
        <w:tc>
          <w:tcPr>
            <w:tcW w:w="0" w:type="auto"/>
            <w:tcBorders>
              <w:top w:val="nil"/>
              <w:left w:val="nil"/>
              <w:bottom w:val="single" w:sz="4" w:space="0" w:color="auto"/>
              <w:right w:val="single" w:sz="4" w:space="0" w:color="auto"/>
            </w:tcBorders>
            <w:noWrap/>
            <w:hideMark/>
          </w:tcPr>
          <w:p w14:paraId="4DA243B1" w14:textId="77777777" w:rsidR="004F10A7" w:rsidRPr="004F10A7" w:rsidRDefault="004F10A7" w:rsidP="00985038">
            <w:pPr>
              <w:spacing w:after="0"/>
            </w:pPr>
            <w:r w:rsidRPr="004F10A7">
              <w:t> </w:t>
            </w:r>
          </w:p>
        </w:tc>
      </w:tr>
      <w:tr w:rsidR="004F10A7" w:rsidRPr="004F10A7" w14:paraId="584FEC97"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0F3B3DB5" w14:textId="77777777" w:rsidR="004F10A7" w:rsidRPr="004F10A7" w:rsidRDefault="004F10A7" w:rsidP="00985038">
            <w:pPr>
              <w:spacing w:after="0"/>
            </w:pPr>
            <w:r w:rsidRPr="004F10A7">
              <w:t>11</w:t>
            </w:r>
          </w:p>
        </w:tc>
        <w:tc>
          <w:tcPr>
            <w:tcW w:w="0" w:type="auto"/>
            <w:tcBorders>
              <w:top w:val="nil"/>
              <w:left w:val="nil"/>
              <w:bottom w:val="single" w:sz="4" w:space="0" w:color="auto"/>
              <w:right w:val="single" w:sz="4" w:space="0" w:color="auto"/>
            </w:tcBorders>
            <w:hideMark/>
          </w:tcPr>
          <w:p w14:paraId="6EBB0931" w14:textId="77777777" w:rsidR="004F10A7" w:rsidRPr="004F10A7" w:rsidRDefault="004F10A7" w:rsidP="00985038">
            <w:pPr>
              <w:spacing w:after="0"/>
              <w:ind w:left="0" w:firstLine="0"/>
            </w:pPr>
            <w:r w:rsidRPr="004F10A7">
              <w:t xml:space="preserve">Peinture </w:t>
            </w:r>
          </w:p>
        </w:tc>
        <w:tc>
          <w:tcPr>
            <w:tcW w:w="0" w:type="auto"/>
            <w:tcBorders>
              <w:top w:val="nil"/>
              <w:left w:val="nil"/>
              <w:bottom w:val="single" w:sz="4" w:space="0" w:color="auto"/>
              <w:right w:val="single" w:sz="4" w:space="0" w:color="auto"/>
            </w:tcBorders>
            <w:noWrap/>
            <w:hideMark/>
          </w:tcPr>
          <w:p w14:paraId="185C7EBC" w14:textId="77777777" w:rsidR="004F10A7" w:rsidRPr="004F10A7" w:rsidRDefault="004F10A7" w:rsidP="00985038">
            <w:pPr>
              <w:spacing w:after="0"/>
            </w:pPr>
            <w:r w:rsidRPr="004F10A7">
              <w:t> </w:t>
            </w:r>
          </w:p>
        </w:tc>
        <w:tc>
          <w:tcPr>
            <w:tcW w:w="0" w:type="auto"/>
            <w:tcBorders>
              <w:top w:val="nil"/>
              <w:left w:val="nil"/>
              <w:bottom w:val="single" w:sz="4" w:space="0" w:color="auto"/>
              <w:right w:val="single" w:sz="4" w:space="0" w:color="auto"/>
            </w:tcBorders>
            <w:noWrap/>
            <w:hideMark/>
          </w:tcPr>
          <w:p w14:paraId="2F76B55C" w14:textId="77777777" w:rsidR="004F10A7" w:rsidRPr="004F10A7" w:rsidRDefault="004F10A7" w:rsidP="00985038">
            <w:pPr>
              <w:spacing w:after="0"/>
            </w:pPr>
            <w:r w:rsidRPr="004F10A7">
              <w:t> </w:t>
            </w:r>
          </w:p>
        </w:tc>
        <w:tc>
          <w:tcPr>
            <w:tcW w:w="0" w:type="auto"/>
            <w:tcBorders>
              <w:top w:val="nil"/>
              <w:left w:val="nil"/>
              <w:bottom w:val="single" w:sz="4" w:space="0" w:color="auto"/>
              <w:right w:val="single" w:sz="4" w:space="0" w:color="auto"/>
            </w:tcBorders>
            <w:noWrap/>
            <w:hideMark/>
          </w:tcPr>
          <w:p w14:paraId="781853B3" w14:textId="77777777" w:rsidR="004F10A7" w:rsidRPr="004F10A7" w:rsidRDefault="004F10A7" w:rsidP="00985038">
            <w:pPr>
              <w:spacing w:after="0"/>
            </w:pPr>
            <w:r w:rsidRPr="004F10A7">
              <w:t> </w:t>
            </w:r>
          </w:p>
        </w:tc>
      </w:tr>
      <w:tr w:rsidR="004F10A7" w:rsidRPr="004F10A7" w14:paraId="133F0ECE"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0D3452B9" w14:textId="77777777" w:rsidR="004F10A7" w:rsidRPr="004F10A7" w:rsidRDefault="004F10A7" w:rsidP="00985038">
            <w:pPr>
              <w:spacing w:after="0"/>
            </w:pPr>
            <w:r w:rsidRPr="004F10A7">
              <w:t>11.1</w:t>
            </w:r>
          </w:p>
        </w:tc>
        <w:tc>
          <w:tcPr>
            <w:tcW w:w="0" w:type="auto"/>
            <w:tcBorders>
              <w:top w:val="nil"/>
              <w:left w:val="nil"/>
              <w:bottom w:val="single" w:sz="4" w:space="0" w:color="auto"/>
              <w:right w:val="single" w:sz="4" w:space="0" w:color="auto"/>
            </w:tcBorders>
            <w:hideMark/>
          </w:tcPr>
          <w:p w14:paraId="2B562BF8" w14:textId="77777777" w:rsidR="004F10A7" w:rsidRPr="004F10A7" w:rsidRDefault="004F10A7" w:rsidP="00985038">
            <w:pPr>
              <w:spacing w:after="0"/>
              <w:ind w:left="0" w:firstLine="0"/>
            </w:pPr>
            <w:r w:rsidRPr="004F10A7">
              <w:t xml:space="preserve">Peinture acrylique sur mur intérieur et extérieur </w:t>
            </w:r>
          </w:p>
        </w:tc>
        <w:tc>
          <w:tcPr>
            <w:tcW w:w="0" w:type="auto"/>
            <w:tcBorders>
              <w:top w:val="nil"/>
              <w:left w:val="nil"/>
              <w:bottom w:val="single" w:sz="4" w:space="0" w:color="auto"/>
              <w:right w:val="single" w:sz="4" w:space="0" w:color="auto"/>
            </w:tcBorders>
            <w:noWrap/>
            <w:hideMark/>
          </w:tcPr>
          <w:p w14:paraId="23E19BBE" w14:textId="77777777" w:rsidR="004F10A7" w:rsidRPr="004F10A7" w:rsidRDefault="004F10A7" w:rsidP="00985038">
            <w:pPr>
              <w:spacing w:after="0"/>
            </w:pPr>
            <w:r w:rsidRPr="004F10A7">
              <w:t>m²</w:t>
            </w:r>
          </w:p>
        </w:tc>
        <w:tc>
          <w:tcPr>
            <w:tcW w:w="0" w:type="auto"/>
            <w:tcBorders>
              <w:top w:val="nil"/>
              <w:left w:val="nil"/>
              <w:bottom w:val="single" w:sz="4" w:space="0" w:color="auto"/>
              <w:right w:val="single" w:sz="4" w:space="0" w:color="auto"/>
            </w:tcBorders>
            <w:noWrap/>
            <w:hideMark/>
          </w:tcPr>
          <w:p w14:paraId="212088EA" w14:textId="77777777" w:rsidR="004F10A7" w:rsidRPr="004F10A7" w:rsidRDefault="004F10A7" w:rsidP="00985038">
            <w:pPr>
              <w:spacing w:after="0"/>
            </w:pPr>
            <w:r w:rsidRPr="004F10A7">
              <w:t> </w:t>
            </w:r>
          </w:p>
        </w:tc>
        <w:tc>
          <w:tcPr>
            <w:tcW w:w="0" w:type="auto"/>
            <w:tcBorders>
              <w:top w:val="nil"/>
              <w:left w:val="nil"/>
              <w:bottom w:val="single" w:sz="4" w:space="0" w:color="auto"/>
              <w:right w:val="single" w:sz="4" w:space="0" w:color="auto"/>
            </w:tcBorders>
            <w:noWrap/>
            <w:hideMark/>
          </w:tcPr>
          <w:p w14:paraId="78313805" w14:textId="77777777" w:rsidR="004F10A7" w:rsidRPr="004F10A7" w:rsidRDefault="004F10A7" w:rsidP="00985038">
            <w:pPr>
              <w:spacing w:after="0"/>
            </w:pPr>
            <w:r w:rsidRPr="004F10A7">
              <w:t> </w:t>
            </w:r>
          </w:p>
        </w:tc>
      </w:tr>
      <w:tr w:rsidR="004F10A7" w:rsidRPr="004F10A7" w14:paraId="2ABF7DE2" w14:textId="77777777" w:rsidTr="00F41FFD">
        <w:trPr>
          <w:trHeight w:val="20"/>
        </w:trPr>
        <w:tc>
          <w:tcPr>
            <w:tcW w:w="0" w:type="auto"/>
            <w:tcBorders>
              <w:top w:val="nil"/>
              <w:left w:val="single" w:sz="4" w:space="0" w:color="auto"/>
              <w:bottom w:val="single" w:sz="4" w:space="0" w:color="auto"/>
              <w:right w:val="single" w:sz="4" w:space="0" w:color="auto"/>
            </w:tcBorders>
            <w:noWrap/>
            <w:vAlign w:val="center"/>
            <w:hideMark/>
          </w:tcPr>
          <w:p w14:paraId="7527B964" w14:textId="77777777" w:rsidR="004F10A7" w:rsidRPr="004F10A7" w:rsidRDefault="004F10A7" w:rsidP="00985038">
            <w:pPr>
              <w:spacing w:after="0"/>
            </w:pPr>
            <w:r w:rsidRPr="004F10A7">
              <w:t>11.2</w:t>
            </w:r>
          </w:p>
        </w:tc>
        <w:tc>
          <w:tcPr>
            <w:tcW w:w="0" w:type="auto"/>
            <w:tcBorders>
              <w:top w:val="nil"/>
              <w:left w:val="nil"/>
              <w:bottom w:val="single" w:sz="4" w:space="0" w:color="auto"/>
              <w:right w:val="single" w:sz="4" w:space="0" w:color="auto"/>
            </w:tcBorders>
            <w:hideMark/>
          </w:tcPr>
          <w:p w14:paraId="10003940" w14:textId="77777777" w:rsidR="004F10A7" w:rsidRPr="004F10A7" w:rsidRDefault="004F10A7" w:rsidP="00985038">
            <w:pPr>
              <w:spacing w:after="0"/>
              <w:ind w:left="0" w:firstLine="0"/>
            </w:pPr>
            <w:r w:rsidRPr="004F10A7">
              <w:t>Peinture acrylique sur sous face plancher et faux plafond</w:t>
            </w:r>
          </w:p>
        </w:tc>
        <w:tc>
          <w:tcPr>
            <w:tcW w:w="0" w:type="auto"/>
            <w:tcBorders>
              <w:top w:val="nil"/>
              <w:left w:val="nil"/>
              <w:bottom w:val="single" w:sz="4" w:space="0" w:color="auto"/>
              <w:right w:val="single" w:sz="4" w:space="0" w:color="auto"/>
            </w:tcBorders>
            <w:noWrap/>
            <w:vAlign w:val="center"/>
            <w:hideMark/>
          </w:tcPr>
          <w:p w14:paraId="73A112E8" w14:textId="77777777" w:rsidR="004F10A7" w:rsidRPr="004F10A7" w:rsidRDefault="004F10A7" w:rsidP="00985038">
            <w:pPr>
              <w:spacing w:after="0"/>
            </w:pPr>
            <w:r w:rsidRPr="004F10A7">
              <w:t>m²</w:t>
            </w:r>
          </w:p>
        </w:tc>
        <w:tc>
          <w:tcPr>
            <w:tcW w:w="0" w:type="auto"/>
            <w:tcBorders>
              <w:top w:val="nil"/>
              <w:left w:val="nil"/>
              <w:bottom w:val="single" w:sz="4" w:space="0" w:color="auto"/>
              <w:right w:val="single" w:sz="4" w:space="0" w:color="auto"/>
            </w:tcBorders>
            <w:noWrap/>
            <w:vAlign w:val="center"/>
            <w:hideMark/>
          </w:tcPr>
          <w:p w14:paraId="055F3323" w14:textId="77777777" w:rsidR="004F10A7" w:rsidRPr="004F10A7" w:rsidRDefault="004F10A7" w:rsidP="00985038">
            <w:pPr>
              <w:spacing w:after="0"/>
            </w:pPr>
            <w:r w:rsidRPr="004F10A7">
              <w:t> </w:t>
            </w:r>
          </w:p>
        </w:tc>
        <w:tc>
          <w:tcPr>
            <w:tcW w:w="0" w:type="auto"/>
            <w:tcBorders>
              <w:top w:val="nil"/>
              <w:left w:val="nil"/>
              <w:bottom w:val="single" w:sz="4" w:space="0" w:color="auto"/>
              <w:right w:val="single" w:sz="4" w:space="0" w:color="auto"/>
            </w:tcBorders>
            <w:noWrap/>
            <w:hideMark/>
          </w:tcPr>
          <w:p w14:paraId="30398C13" w14:textId="77777777" w:rsidR="004F10A7" w:rsidRPr="004F10A7" w:rsidRDefault="004F10A7" w:rsidP="00985038">
            <w:pPr>
              <w:spacing w:after="0"/>
            </w:pPr>
            <w:r w:rsidRPr="004F10A7">
              <w:t> </w:t>
            </w:r>
          </w:p>
        </w:tc>
      </w:tr>
      <w:tr w:rsidR="004F10A7" w:rsidRPr="004F10A7" w14:paraId="600135CA"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0F4D1DCC" w14:textId="77777777" w:rsidR="004F10A7" w:rsidRPr="004F10A7" w:rsidRDefault="004F10A7" w:rsidP="00985038">
            <w:pPr>
              <w:spacing w:after="0"/>
            </w:pPr>
            <w:r w:rsidRPr="004F10A7">
              <w:t>11.3</w:t>
            </w:r>
          </w:p>
        </w:tc>
        <w:tc>
          <w:tcPr>
            <w:tcW w:w="0" w:type="auto"/>
            <w:tcBorders>
              <w:top w:val="nil"/>
              <w:left w:val="nil"/>
              <w:bottom w:val="single" w:sz="4" w:space="0" w:color="auto"/>
              <w:right w:val="single" w:sz="4" w:space="0" w:color="auto"/>
            </w:tcBorders>
            <w:hideMark/>
          </w:tcPr>
          <w:p w14:paraId="1C7CD4A8" w14:textId="77777777" w:rsidR="004F10A7" w:rsidRPr="004F10A7" w:rsidRDefault="004F10A7" w:rsidP="00985038">
            <w:pPr>
              <w:spacing w:after="0"/>
              <w:ind w:left="0" w:firstLine="0"/>
            </w:pPr>
            <w:r w:rsidRPr="004F10A7">
              <w:t>Peinture sur menuiseries métalliques et bois</w:t>
            </w:r>
          </w:p>
        </w:tc>
        <w:tc>
          <w:tcPr>
            <w:tcW w:w="0" w:type="auto"/>
            <w:tcBorders>
              <w:top w:val="nil"/>
              <w:left w:val="nil"/>
              <w:bottom w:val="single" w:sz="4" w:space="0" w:color="auto"/>
              <w:right w:val="single" w:sz="4" w:space="0" w:color="auto"/>
            </w:tcBorders>
            <w:noWrap/>
            <w:hideMark/>
          </w:tcPr>
          <w:p w14:paraId="7BF6F7AF" w14:textId="77777777" w:rsidR="004F10A7" w:rsidRPr="004F10A7" w:rsidRDefault="004F10A7" w:rsidP="00985038">
            <w:pPr>
              <w:spacing w:after="0"/>
            </w:pPr>
            <w:r w:rsidRPr="004F10A7">
              <w:t>m²</w:t>
            </w:r>
          </w:p>
        </w:tc>
        <w:tc>
          <w:tcPr>
            <w:tcW w:w="0" w:type="auto"/>
            <w:tcBorders>
              <w:top w:val="nil"/>
              <w:left w:val="nil"/>
              <w:bottom w:val="single" w:sz="4" w:space="0" w:color="auto"/>
              <w:right w:val="single" w:sz="4" w:space="0" w:color="auto"/>
            </w:tcBorders>
            <w:noWrap/>
            <w:hideMark/>
          </w:tcPr>
          <w:p w14:paraId="4C88FFCA" w14:textId="77777777" w:rsidR="004F10A7" w:rsidRPr="004F10A7" w:rsidRDefault="004F10A7" w:rsidP="00985038">
            <w:pPr>
              <w:spacing w:after="0"/>
            </w:pPr>
            <w:r w:rsidRPr="004F10A7">
              <w:t> </w:t>
            </w:r>
          </w:p>
        </w:tc>
        <w:tc>
          <w:tcPr>
            <w:tcW w:w="0" w:type="auto"/>
            <w:tcBorders>
              <w:top w:val="nil"/>
              <w:left w:val="nil"/>
              <w:bottom w:val="single" w:sz="4" w:space="0" w:color="auto"/>
              <w:right w:val="single" w:sz="4" w:space="0" w:color="auto"/>
            </w:tcBorders>
            <w:noWrap/>
            <w:hideMark/>
          </w:tcPr>
          <w:p w14:paraId="3EC9D51B" w14:textId="77777777" w:rsidR="004F10A7" w:rsidRPr="004F10A7" w:rsidRDefault="004F10A7" w:rsidP="00985038">
            <w:pPr>
              <w:spacing w:after="0"/>
            </w:pPr>
            <w:r w:rsidRPr="004F10A7">
              <w:t> </w:t>
            </w:r>
          </w:p>
        </w:tc>
      </w:tr>
    </w:tbl>
    <w:p w14:paraId="29795D14" w14:textId="77777777" w:rsidR="004F10A7" w:rsidRDefault="004F10A7" w:rsidP="004F10A7"/>
    <w:p w14:paraId="6F1E61B0" w14:textId="77777777" w:rsidR="005572B1" w:rsidRDefault="005572B1" w:rsidP="004F10A7"/>
    <w:p w14:paraId="584E8B7B" w14:textId="77777777" w:rsidR="005572B1" w:rsidRDefault="005572B1" w:rsidP="004F10A7"/>
    <w:p w14:paraId="24A88CA0" w14:textId="77777777" w:rsidR="005572B1" w:rsidRDefault="005572B1" w:rsidP="004F10A7"/>
    <w:p w14:paraId="1799CACE" w14:textId="77777777" w:rsidR="005572B1" w:rsidRDefault="005572B1" w:rsidP="004F10A7"/>
    <w:p w14:paraId="3CB64D7D" w14:textId="77777777" w:rsidR="005572B1" w:rsidRPr="004F10A7" w:rsidRDefault="005572B1" w:rsidP="004F10A7"/>
    <w:p w14:paraId="2FF481D0" w14:textId="77777777" w:rsidR="004F10A7" w:rsidRPr="004F10A7" w:rsidRDefault="004F10A7" w:rsidP="004F10A7">
      <w:r w:rsidRPr="004F10A7">
        <w:tab/>
      </w:r>
    </w:p>
    <w:p w14:paraId="5224CF38" w14:textId="6182EFE3" w:rsidR="004F10A7" w:rsidRPr="00A657B4" w:rsidRDefault="004F10A7" w:rsidP="00A657B4">
      <w:pPr>
        <w:pStyle w:val="Paragraphedeliste"/>
        <w:numPr>
          <w:ilvl w:val="0"/>
          <w:numId w:val="92"/>
        </w:numPr>
        <w:shd w:val="clear" w:color="auto" w:fill="F7CAAC" w:themeFill="accent2" w:themeFillTint="66"/>
        <w:jc w:val="center"/>
        <w:rPr>
          <w:b/>
          <w:bCs/>
          <w:shd w:val="clear" w:color="auto" w:fill="F7CAAC" w:themeFill="accent2" w:themeFillTint="66"/>
        </w:rPr>
      </w:pPr>
      <w:r w:rsidRPr="00A657B4">
        <w:rPr>
          <w:b/>
          <w:bCs/>
          <w:shd w:val="clear" w:color="auto" w:fill="F7CAAC" w:themeFill="accent2" w:themeFillTint="66"/>
        </w:rPr>
        <w:t>Atelier Mécanique Automobile</w:t>
      </w:r>
    </w:p>
    <w:tbl>
      <w:tblPr>
        <w:tblW w:w="0" w:type="auto"/>
        <w:tblLayout w:type="fixed"/>
        <w:tblLook w:val="04A0" w:firstRow="1" w:lastRow="0" w:firstColumn="1" w:lastColumn="0" w:noHBand="0" w:noVBand="1"/>
      </w:tblPr>
      <w:tblGrid>
        <w:gridCol w:w="816"/>
        <w:gridCol w:w="3857"/>
        <w:gridCol w:w="709"/>
        <w:gridCol w:w="1732"/>
        <w:gridCol w:w="2236"/>
      </w:tblGrid>
      <w:tr w:rsidR="004F10A7" w:rsidRPr="004F10A7" w14:paraId="4823ACC3" w14:textId="77777777" w:rsidTr="005572B1">
        <w:trPr>
          <w:trHeight w:val="20"/>
        </w:trPr>
        <w:tc>
          <w:tcPr>
            <w:tcW w:w="816" w:type="dxa"/>
            <w:tcBorders>
              <w:top w:val="single" w:sz="4" w:space="0" w:color="auto"/>
              <w:left w:val="single" w:sz="4" w:space="0" w:color="auto"/>
              <w:bottom w:val="single" w:sz="4" w:space="0" w:color="auto"/>
              <w:right w:val="single" w:sz="4" w:space="0" w:color="auto"/>
            </w:tcBorders>
            <w:noWrap/>
            <w:hideMark/>
          </w:tcPr>
          <w:p w14:paraId="692E7C32" w14:textId="77777777" w:rsidR="004F10A7" w:rsidRPr="005572B1" w:rsidRDefault="004F10A7" w:rsidP="005572B1">
            <w:pPr>
              <w:spacing w:after="0"/>
              <w:rPr>
                <w:b/>
                <w:bCs/>
              </w:rPr>
            </w:pPr>
            <w:r w:rsidRPr="005572B1">
              <w:rPr>
                <w:b/>
                <w:bCs/>
              </w:rPr>
              <w:t>N°</w:t>
            </w:r>
          </w:p>
        </w:tc>
        <w:tc>
          <w:tcPr>
            <w:tcW w:w="3857" w:type="dxa"/>
            <w:tcBorders>
              <w:top w:val="single" w:sz="4" w:space="0" w:color="auto"/>
              <w:left w:val="nil"/>
              <w:bottom w:val="single" w:sz="4" w:space="0" w:color="auto"/>
              <w:right w:val="single" w:sz="4" w:space="0" w:color="auto"/>
            </w:tcBorders>
            <w:hideMark/>
          </w:tcPr>
          <w:p w14:paraId="375F76BC" w14:textId="77777777" w:rsidR="004F10A7" w:rsidRPr="005572B1" w:rsidRDefault="004F10A7" w:rsidP="005572B1">
            <w:pPr>
              <w:spacing w:after="0"/>
              <w:ind w:left="64" w:hanging="64"/>
              <w:rPr>
                <w:b/>
                <w:bCs/>
              </w:rPr>
            </w:pPr>
            <w:r w:rsidRPr="005572B1">
              <w:rPr>
                <w:b/>
                <w:bCs/>
              </w:rPr>
              <w:t>Désignation</w:t>
            </w:r>
          </w:p>
        </w:tc>
        <w:tc>
          <w:tcPr>
            <w:tcW w:w="709" w:type="dxa"/>
            <w:tcBorders>
              <w:top w:val="single" w:sz="4" w:space="0" w:color="auto"/>
              <w:left w:val="nil"/>
              <w:bottom w:val="single" w:sz="4" w:space="0" w:color="auto"/>
              <w:right w:val="single" w:sz="4" w:space="0" w:color="auto"/>
            </w:tcBorders>
            <w:noWrap/>
            <w:hideMark/>
          </w:tcPr>
          <w:p w14:paraId="645AEBB4" w14:textId="77777777" w:rsidR="004F10A7" w:rsidRPr="005572B1" w:rsidRDefault="004F10A7" w:rsidP="005572B1">
            <w:pPr>
              <w:spacing w:after="0"/>
              <w:rPr>
                <w:b/>
                <w:bCs/>
              </w:rPr>
            </w:pPr>
            <w:r w:rsidRPr="005572B1">
              <w:rPr>
                <w:b/>
                <w:bCs/>
              </w:rPr>
              <w:t>Unité</w:t>
            </w:r>
          </w:p>
        </w:tc>
        <w:tc>
          <w:tcPr>
            <w:tcW w:w="1732" w:type="dxa"/>
            <w:tcBorders>
              <w:top w:val="single" w:sz="4" w:space="0" w:color="auto"/>
              <w:left w:val="nil"/>
              <w:bottom w:val="single" w:sz="4" w:space="0" w:color="auto"/>
              <w:right w:val="single" w:sz="4" w:space="0" w:color="auto"/>
            </w:tcBorders>
            <w:noWrap/>
            <w:hideMark/>
          </w:tcPr>
          <w:p w14:paraId="0F113754" w14:textId="77777777" w:rsidR="004F10A7" w:rsidRPr="005572B1" w:rsidRDefault="004F10A7" w:rsidP="005572B1">
            <w:pPr>
              <w:spacing w:after="0"/>
              <w:rPr>
                <w:b/>
                <w:bCs/>
              </w:rPr>
            </w:pPr>
            <w:r w:rsidRPr="005572B1">
              <w:rPr>
                <w:b/>
                <w:bCs/>
              </w:rPr>
              <w:t xml:space="preserve"> P. Unitaire en Chiffre </w:t>
            </w:r>
          </w:p>
        </w:tc>
        <w:tc>
          <w:tcPr>
            <w:tcW w:w="2236" w:type="dxa"/>
            <w:tcBorders>
              <w:top w:val="single" w:sz="4" w:space="0" w:color="auto"/>
              <w:left w:val="nil"/>
              <w:bottom w:val="single" w:sz="4" w:space="0" w:color="auto"/>
              <w:right w:val="single" w:sz="4" w:space="0" w:color="auto"/>
            </w:tcBorders>
            <w:noWrap/>
            <w:hideMark/>
          </w:tcPr>
          <w:p w14:paraId="22844A50" w14:textId="77777777" w:rsidR="004F10A7" w:rsidRPr="005572B1" w:rsidRDefault="004F10A7" w:rsidP="005572B1">
            <w:pPr>
              <w:spacing w:after="0"/>
              <w:rPr>
                <w:b/>
                <w:bCs/>
              </w:rPr>
            </w:pPr>
            <w:r w:rsidRPr="005572B1">
              <w:rPr>
                <w:b/>
                <w:bCs/>
              </w:rPr>
              <w:t xml:space="preserve"> P. Unitaire en Lettre </w:t>
            </w:r>
          </w:p>
        </w:tc>
      </w:tr>
      <w:tr w:rsidR="004F10A7" w:rsidRPr="004F10A7" w14:paraId="27BD0ECE" w14:textId="77777777" w:rsidTr="005572B1">
        <w:trPr>
          <w:trHeight w:val="20"/>
        </w:trPr>
        <w:tc>
          <w:tcPr>
            <w:tcW w:w="816" w:type="dxa"/>
            <w:tcBorders>
              <w:top w:val="nil"/>
              <w:left w:val="single" w:sz="4" w:space="0" w:color="auto"/>
              <w:bottom w:val="single" w:sz="4" w:space="0" w:color="auto"/>
              <w:right w:val="single" w:sz="4" w:space="0" w:color="auto"/>
            </w:tcBorders>
            <w:noWrap/>
            <w:hideMark/>
          </w:tcPr>
          <w:p w14:paraId="3D8233D0" w14:textId="77777777" w:rsidR="004F10A7" w:rsidRPr="005572B1" w:rsidRDefault="004F10A7" w:rsidP="005572B1">
            <w:pPr>
              <w:spacing w:after="0"/>
              <w:rPr>
                <w:b/>
                <w:bCs/>
              </w:rPr>
            </w:pPr>
            <w:r w:rsidRPr="005572B1">
              <w:rPr>
                <w:b/>
                <w:bCs/>
              </w:rPr>
              <w:t>1</w:t>
            </w:r>
          </w:p>
        </w:tc>
        <w:tc>
          <w:tcPr>
            <w:tcW w:w="3857" w:type="dxa"/>
            <w:tcBorders>
              <w:top w:val="nil"/>
              <w:left w:val="nil"/>
              <w:bottom w:val="single" w:sz="4" w:space="0" w:color="auto"/>
              <w:right w:val="single" w:sz="4" w:space="0" w:color="auto"/>
            </w:tcBorders>
            <w:hideMark/>
          </w:tcPr>
          <w:p w14:paraId="470A8A9A" w14:textId="77777777" w:rsidR="004F10A7" w:rsidRPr="005572B1" w:rsidRDefault="004F10A7" w:rsidP="005572B1">
            <w:pPr>
              <w:spacing w:after="0"/>
              <w:ind w:left="64" w:hanging="64"/>
              <w:rPr>
                <w:b/>
                <w:bCs/>
              </w:rPr>
            </w:pPr>
            <w:r w:rsidRPr="005572B1">
              <w:rPr>
                <w:b/>
                <w:bCs/>
              </w:rPr>
              <w:t xml:space="preserve">Travaux préparatoires </w:t>
            </w:r>
          </w:p>
        </w:tc>
        <w:tc>
          <w:tcPr>
            <w:tcW w:w="709" w:type="dxa"/>
            <w:tcBorders>
              <w:top w:val="nil"/>
              <w:left w:val="nil"/>
              <w:bottom w:val="single" w:sz="4" w:space="0" w:color="auto"/>
              <w:right w:val="single" w:sz="4" w:space="0" w:color="auto"/>
            </w:tcBorders>
            <w:noWrap/>
            <w:hideMark/>
          </w:tcPr>
          <w:p w14:paraId="7A742031" w14:textId="77777777" w:rsidR="004F10A7" w:rsidRPr="004F10A7" w:rsidRDefault="004F10A7" w:rsidP="005572B1">
            <w:pPr>
              <w:spacing w:after="0"/>
            </w:pPr>
            <w:r w:rsidRPr="004F10A7">
              <w:t> </w:t>
            </w:r>
          </w:p>
        </w:tc>
        <w:tc>
          <w:tcPr>
            <w:tcW w:w="1732" w:type="dxa"/>
            <w:tcBorders>
              <w:top w:val="nil"/>
              <w:left w:val="nil"/>
              <w:bottom w:val="single" w:sz="4" w:space="0" w:color="auto"/>
              <w:right w:val="single" w:sz="4" w:space="0" w:color="auto"/>
            </w:tcBorders>
            <w:noWrap/>
            <w:hideMark/>
          </w:tcPr>
          <w:p w14:paraId="5403E75E" w14:textId="77777777" w:rsidR="004F10A7" w:rsidRPr="004F10A7" w:rsidRDefault="004F10A7" w:rsidP="005572B1">
            <w:pPr>
              <w:spacing w:after="0"/>
            </w:pPr>
            <w:r w:rsidRPr="004F10A7">
              <w:t> </w:t>
            </w:r>
          </w:p>
        </w:tc>
        <w:tc>
          <w:tcPr>
            <w:tcW w:w="2236" w:type="dxa"/>
            <w:tcBorders>
              <w:top w:val="nil"/>
              <w:left w:val="nil"/>
              <w:bottom w:val="single" w:sz="4" w:space="0" w:color="auto"/>
              <w:right w:val="single" w:sz="4" w:space="0" w:color="auto"/>
            </w:tcBorders>
            <w:noWrap/>
            <w:hideMark/>
          </w:tcPr>
          <w:p w14:paraId="34CFECD2" w14:textId="77777777" w:rsidR="004F10A7" w:rsidRPr="004F10A7" w:rsidRDefault="004F10A7" w:rsidP="005572B1">
            <w:pPr>
              <w:spacing w:after="0"/>
            </w:pPr>
            <w:r w:rsidRPr="004F10A7">
              <w:t> </w:t>
            </w:r>
          </w:p>
        </w:tc>
      </w:tr>
      <w:tr w:rsidR="004F10A7" w:rsidRPr="004F10A7" w14:paraId="1FA3FADC" w14:textId="77777777" w:rsidTr="005572B1">
        <w:trPr>
          <w:trHeight w:val="20"/>
        </w:trPr>
        <w:tc>
          <w:tcPr>
            <w:tcW w:w="816" w:type="dxa"/>
            <w:tcBorders>
              <w:top w:val="nil"/>
              <w:left w:val="single" w:sz="4" w:space="0" w:color="auto"/>
              <w:bottom w:val="single" w:sz="4" w:space="0" w:color="auto"/>
              <w:right w:val="single" w:sz="4" w:space="0" w:color="auto"/>
            </w:tcBorders>
            <w:noWrap/>
            <w:hideMark/>
          </w:tcPr>
          <w:p w14:paraId="1AEDB880" w14:textId="77777777" w:rsidR="004F10A7" w:rsidRPr="004F10A7" w:rsidRDefault="004F10A7" w:rsidP="005572B1">
            <w:pPr>
              <w:spacing w:after="0"/>
            </w:pPr>
            <w:r w:rsidRPr="004F10A7">
              <w:t>1.1</w:t>
            </w:r>
          </w:p>
        </w:tc>
        <w:tc>
          <w:tcPr>
            <w:tcW w:w="3857" w:type="dxa"/>
            <w:tcBorders>
              <w:top w:val="nil"/>
              <w:left w:val="nil"/>
              <w:bottom w:val="single" w:sz="4" w:space="0" w:color="auto"/>
              <w:right w:val="single" w:sz="4" w:space="0" w:color="auto"/>
            </w:tcBorders>
            <w:hideMark/>
          </w:tcPr>
          <w:p w14:paraId="2CCBBACD" w14:textId="77777777" w:rsidR="004F10A7" w:rsidRPr="004F10A7" w:rsidRDefault="004F10A7" w:rsidP="005572B1">
            <w:pPr>
              <w:spacing w:after="0"/>
              <w:ind w:left="64" w:hanging="64"/>
            </w:pPr>
            <w:r w:rsidRPr="004F10A7">
              <w:t>Installation de chantier + emmené et repli matériels</w:t>
            </w:r>
          </w:p>
        </w:tc>
        <w:tc>
          <w:tcPr>
            <w:tcW w:w="709" w:type="dxa"/>
            <w:tcBorders>
              <w:top w:val="nil"/>
              <w:left w:val="nil"/>
              <w:bottom w:val="single" w:sz="4" w:space="0" w:color="auto"/>
              <w:right w:val="single" w:sz="4" w:space="0" w:color="auto"/>
            </w:tcBorders>
            <w:noWrap/>
            <w:hideMark/>
          </w:tcPr>
          <w:p w14:paraId="1ECA1C12" w14:textId="77777777" w:rsidR="004F10A7" w:rsidRPr="004F10A7" w:rsidRDefault="004F10A7" w:rsidP="005572B1">
            <w:pPr>
              <w:spacing w:after="0"/>
            </w:pPr>
            <w:r w:rsidRPr="004F10A7">
              <w:t>ff</w:t>
            </w:r>
          </w:p>
        </w:tc>
        <w:tc>
          <w:tcPr>
            <w:tcW w:w="1732" w:type="dxa"/>
            <w:tcBorders>
              <w:top w:val="nil"/>
              <w:left w:val="nil"/>
              <w:bottom w:val="single" w:sz="4" w:space="0" w:color="auto"/>
              <w:right w:val="single" w:sz="4" w:space="0" w:color="auto"/>
            </w:tcBorders>
            <w:noWrap/>
            <w:hideMark/>
          </w:tcPr>
          <w:p w14:paraId="4AA3B0F6" w14:textId="77777777" w:rsidR="004F10A7" w:rsidRPr="004F10A7" w:rsidRDefault="004F10A7" w:rsidP="005572B1">
            <w:pPr>
              <w:spacing w:after="0"/>
            </w:pPr>
            <w:r w:rsidRPr="004F10A7">
              <w:t> </w:t>
            </w:r>
          </w:p>
        </w:tc>
        <w:tc>
          <w:tcPr>
            <w:tcW w:w="2236" w:type="dxa"/>
            <w:tcBorders>
              <w:top w:val="nil"/>
              <w:left w:val="nil"/>
              <w:bottom w:val="single" w:sz="4" w:space="0" w:color="auto"/>
              <w:right w:val="single" w:sz="4" w:space="0" w:color="auto"/>
            </w:tcBorders>
            <w:noWrap/>
            <w:vAlign w:val="center"/>
            <w:hideMark/>
          </w:tcPr>
          <w:p w14:paraId="04C89FB8" w14:textId="77777777" w:rsidR="004F10A7" w:rsidRPr="004F10A7" w:rsidRDefault="004F10A7" w:rsidP="005572B1">
            <w:pPr>
              <w:spacing w:after="0"/>
            </w:pPr>
            <w:r w:rsidRPr="004F10A7">
              <w:t> </w:t>
            </w:r>
          </w:p>
        </w:tc>
      </w:tr>
      <w:tr w:rsidR="004F10A7" w:rsidRPr="004F10A7" w14:paraId="6F5FB384" w14:textId="77777777" w:rsidTr="005572B1">
        <w:trPr>
          <w:trHeight w:val="20"/>
        </w:trPr>
        <w:tc>
          <w:tcPr>
            <w:tcW w:w="816" w:type="dxa"/>
            <w:tcBorders>
              <w:top w:val="nil"/>
              <w:left w:val="single" w:sz="4" w:space="0" w:color="auto"/>
              <w:bottom w:val="single" w:sz="4" w:space="0" w:color="auto"/>
              <w:right w:val="single" w:sz="4" w:space="0" w:color="auto"/>
            </w:tcBorders>
            <w:noWrap/>
            <w:hideMark/>
          </w:tcPr>
          <w:p w14:paraId="70DB996B" w14:textId="77777777" w:rsidR="004F10A7" w:rsidRPr="004F10A7" w:rsidRDefault="004F10A7" w:rsidP="005572B1">
            <w:pPr>
              <w:spacing w:after="0"/>
            </w:pPr>
            <w:r w:rsidRPr="004F10A7">
              <w:t>1.2</w:t>
            </w:r>
          </w:p>
        </w:tc>
        <w:tc>
          <w:tcPr>
            <w:tcW w:w="3857" w:type="dxa"/>
            <w:tcBorders>
              <w:top w:val="nil"/>
              <w:left w:val="nil"/>
              <w:bottom w:val="single" w:sz="4" w:space="0" w:color="auto"/>
              <w:right w:val="single" w:sz="4" w:space="0" w:color="auto"/>
            </w:tcBorders>
            <w:hideMark/>
          </w:tcPr>
          <w:p w14:paraId="3399935C" w14:textId="6F94A268" w:rsidR="004F10A7" w:rsidRPr="004F10A7" w:rsidRDefault="004F10A7" w:rsidP="005572B1">
            <w:pPr>
              <w:spacing w:after="0"/>
              <w:ind w:left="64" w:hanging="64"/>
            </w:pPr>
            <w:r w:rsidRPr="004F10A7">
              <w:t xml:space="preserve">Implantation du bâtiment y/c intervention topographe et toutes </w:t>
            </w:r>
            <w:r w:rsidR="005572B1" w:rsidRPr="004F10A7">
              <w:t>sujétions</w:t>
            </w:r>
          </w:p>
        </w:tc>
        <w:tc>
          <w:tcPr>
            <w:tcW w:w="709" w:type="dxa"/>
            <w:tcBorders>
              <w:top w:val="nil"/>
              <w:left w:val="nil"/>
              <w:bottom w:val="single" w:sz="4" w:space="0" w:color="auto"/>
              <w:right w:val="single" w:sz="4" w:space="0" w:color="auto"/>
            </w:tcBorders>
            <w:noWrap/>
            <w:hideMark/>
          </w:tcPr>
          <w:p w14:paraId="25B70312" w14:textId="77777777" w:rsidR="004F10A7" w:rsidRPr="004F10A7" w:rsidRDefault="004F10A7" w:rsidP="005572B1">
            <w:pPr>
              <w:spacing w:after="0"/>
            </w:pPr>
            <w:r w:rsidRPr="004F10A7">
              <w:t>ff</w:t>
            </w:r>
          </w:p>
        </w:tc>
        <w:tc>
          <w:tcPr>
            <w:tcW w:w="1732" w:type="dxa"/>
            <w:tcBorders>
              <w:top w:val="nil"/>
              <w:left w:val="nil"/>
              <w:bottom w:val="single" w:sz="4" w:space="0" w:color="auto"/>
              <w:right w:val="single" w:sz="4" w:space="0" w:color="auto"/>
            </w:tcBorders>
            <w:noWrap/>
            <w:vAlign w:val="center"/>
            <w:hideMark/>
          </w:tcPr>
          <w:p w14:paraId="78FD8A6C" w14:textId="77777777" w:rsidR="004F10A7" w:rsidRPr="004F10A7" w:rsidRDefault="004F10A7" w:rsidP="005572B1">
            <w:pPr>
              <w:spacing w:after="0"/>
            </w:pPr>
            <w:r w:rsidRPr="004F10A7">
              <w:t> </w:t>
            </w:r>
          </w:p>
        </w:tc>
        <w:tc>
          <w:tcPr>
            <w:tcW w:w="2236" w:type="dxa"/>
            <w:tcBorders>
              <w:top w:val="nil"/>
              <w:left w:val="nil"/>
              <w:bottom w:val="single" w:sz="4" w:space="0" w:color="auto"/>
              <w:right w:val="single" w:sz="4" w:space="0" w:color="auto"/>
            </w:tcBorders>
            <w:noWrap/>
            <w:vAlign w:val="center"/>
            <w:hideMark/>
          </w:tcPr>
          <w:p w14:paraId="31B45CFA" w14:textId="77777777" w:rsidR="004F10A7" w:rsidRPr="004F10A7" w:rsidRDefault="004F10A7" w:rsidP="005572B1">
            <w:pPr>
              <w:spacing w:after="0"/>
            </w:pPr>
            <w:r w:rsidRPr="004F10A7">
              <w:t> </w:t>
            </w:r>
          </w:p>
        </w:tc>
      </w:tr>
      <w:tr w:rsidR="004F10A7" w:rsidRPr="004F10A7" w14:paraId="39EC05B0" w14:textId="77777777" w:rsidTr="005572B1">
        <w:trPr>
          <w:trHeight w:val="20"/>
        </w:trPr>
        <w:tc>
          <w:tcPr>
            <w:tcW w:w="816" w:type="dxa"/>
            <w:tcBorders>
              <w:top w:val="nil"/>
              <w:left w:val="single" w:sz="4" w:space="0" w:color="auto"/>
              <w:bottom w:val="single" w:sz="4" w:space="0" w:color="auto"/>
              <w:right w:val="single" w:sz="4" w:space="0" w:color="auto"/>
            </w:tcBorders>
            <w:noWrap/>
            <w:hideMark/>
          </w:tcPr>
          <w:p w14:paraId="4576C0D8" w14:textId="77777777" w:rsidR="004F10A7" w:rsidRPr="004F10A7" w:rsidRDefault="004F10A7" w:rsidP="005572B1">
            <w:pPr>
              <w:spacing w:after="0"/>
            </w:pPr>
            <w:r w:rsidRPr="004F10A7">
              <w:t>1.3</w:t>
            </w:r>
          </w:p>
        </w:tc>
        <w:tc>
          <w:tcPr>
            <w:tcW w:w="3857" w:type="dxa"/>
            <w:tcBorders>
              <w:top w:val="nil"/>
              <w:left w:val="nil"/>
              <w:bottom w:val="single" w:sz="4" w:space="0" w:color="auto"/>
              <w:right w:val="single" w:sz="4" w:space="0" w:color="auto"/>
            </w:tcBorders>
            <w:hideMark/>
          </w:tcPr>
          <w:p w14:paraId="77D0FBE7" w14:textId="68803D0F" w:rsidR="004F10A7" w:rsidRPr="004F10A7" w:rsidRDefault="005572B1" w:rsidP="005572B1">
            <w:pPr>
              <w:spacing w:after="0"/>
              <w:ind w:left="64" w:hanging="64"/>
            </w:pPr>
            <w:r w:rsidRPr="004F10A7">
              <w:t>Essai</w:t>
            </w:r>
            <w:r w:rsidR="004F10A7" w:rsidRPr="004F10A7">
              <w:t xml:space="preserve"> de reconnaissance de sol</w:t>
            </w:r>
          </w:p>
        </w:tc>
        <w:tc>
          <w:tcPr>
            <w:tcW w:w="709" w:type="dxa"/>
            <w:tcBorders>
              <w:top w:val="nil"/>
              <w:left w:val="nil"/>
              <w:bottom w:val="single" w:sz="4" w:space="0" w:color="auto"/>
              <w:right w:val="single" w:sz="4" w:space="0" w:color="auto"/>
            </w:tcBorders>
            <w:noWrap/>
            <w:hideMark/>
          </w:tcPr>
          <w:p w14:paraId="275CBA2A" w14:textId="77777777" w:rsidR="004F10A7" w:rsidRPr="004F10A7" w:rsidRDefault="004F10A7" w:rsidP="005572B1">
            <w:pPr>
              <w:spacing w:after="0"/>
            </w:pPr>
            <w:r w:rsidRPr="004F10A7">
              <w:t>ff</w:t>
            </w:r>
          </w:p>
        </w:tc>
        <w:tc>
          <w:tcPr>
            <w:tcW w:w="1732" w:type="dxa"/>
            <w:tcBorders>
              <w:top w:val="nil"/>
              <w:left w:val="nil"/>
              <w:bottom w:val="single" w:sz="4" w:space="0" w:color="auto"/>
              <w:right w:val="single" w:sz="4" w:space="0" w:color="auto"/>
            </w:tcBorders>
            <w:noWrap/>
            <w:hideMark/>
          </w:tcPr>
          <w:p w14:paraId="2B5EB0CE" w14:textId="77777777" w:rsidR="004F10A7" w:rsidRPr="004F10A7" w:rsidRDefault="004F10A7" w:rsidP="005572B1">
            <w:pPr>
              <w:spacing w:after="0"/>
            </w:pPr>
            <w:r w:rsidRPr="004F10A7">
              <w:t> </w:t>
            </w:r>
          </w:p>
        </w:tc>
        <w:tc>
          <w:tcPr>
            <w:tcW w:w="2236" w:type="dxa"/>
            <w:tcBorders>
              <w:top w:val="nil"/>
              <w:left w:val="nil"/>
              <w:bottom w:val="single" w:sz="4" w:space="0" w:color="auto"/>
              <w:right w:val="single" w:sz="4" w:space="0" w:color="auto"/>
            </w:tcBorders>
            <w:noWrap/>
            <w:hideMark/>
          </w:tcPr>
          <w:p w14:paraId="6AB1969D" w14:textId="77777777" w:rsidR="004F10A7" w:rsidRPr="004F10A7" w:rsidRDefault="004F10A7" w:rsidP="005572B1">
            <w:pPr>
              <w:spacing w:after="0"/>
            </w:pPr>
            <w:r w:rsidRPr="004F10A7">
              <w:t> </w:t>
            </w:r>
          </w:p>
        </w:tc>
      </w:tr>
      <w:tr w:rsidR="004F10A7" w:rsidRPr="004F10A7" w14:paraId="1402F421" w14:textId="77777777" w:rsidTr="005572B1">
        <w:trPr>
          <w:trHeight w:val="20"/>
        </w:trPr>
        <w:tc>
          <w:tcPr>
            <w:tcW w:w="816" w:type="dxa"/>
            <w:tcBorders>
              <w:top w:val="nil"/>
              <w:left w:val="single" w:sz="4" w:space="0" w:color="auto"/>
              <w:bottom w:val="single" w:sz="4" w:space="0" w:color="auto"/>
              <w:right w:val="single" w:sz="4" w:space="0" w:color="auto"/>
            </w:tcBorders>
            <w:noWrap/>
            <w:hideMark/>
          </w:tcPr>
          <w:p w14:paraId="15C87BF4" w14:textId="77777777" w:rsidR="004F10A7" w:rsidRPr="005572B1" w:rsidRDefault="004F10A7" w:rsidP="005572B1">
            <w:pPr>
              <w:spacing w:after="0"/>
              <w:rPr>
                <w:b/>
                <w:bCs/>
              </w:rPr>
            </w:pPr>
            <w:r w:rsidRPr="005572B1">
              <w:rPr>
                <w:b/>
                <w:bCs/>
              </w:rPr>
              <w:t>2</w:t>
            </w:r>
          </w:p>
        </w:tc>
        <w:tc>
          <w:tcPr>
            <w:tcW w:w="3857" w:type="dxa"/>
            <w:tcBorders>
              <w:top w:val="nil"/>
              <w:left w:val="nil"/>
              <w:bottom w:val="single" w:sz="4" w:space="0" w:color="auto"/>
              <w:right w:val="single" w:sz="4" w:space="0" w:color="auto"/>
            </w:tcBorders>
            <w:hideMark/>
          </w:tcPr>
          <w:p w14:paraId="4747EA93" w14:textId="77777777" w:rsidR="004F10A7" w:rsidRPr="005572B1" w:rsidRDefault="004F10A7" w:rsidP="005572B1">
            <w:pPr>
              <w:spacing w:after="0"/>
              <w:ind w:left="64" w:hanging="64"/>
              <w:rPr>
                <w:b/>
                <w:bCs/>
              </w:rPr>
            </w:pPr>
            <w:r w:rsidRPr="005572B1">
              <w:rPr>
                <w:b/>
                <w:bCs/>
              </w:rPr>
              <w:t>Terrassement et fouilles</w:t>
            </w:r>
          </w:p>
        </w:tc>
        <w:tc>
          <w:tcPr>
            <w:tcW w:w="709" w:type="dxa"/>
            <w:tcBorders>
              <w:top w:val="nil"/>
              <w:left w:val="nil"/>
              <w:bottom w:val="single" w:sz="4" w:space="0" w:color="auto"/>
              <w:right w:val="single" w:sz="4" w:space="0" w:color="auto"/>
            </w:tcBorders>
            <w:noWrap/>
            <w:hideMark/>
          </w:tcPr>
          <w:p w14:paraId="2CFEE651" w14:textId="77777777" w:rsidR="004F10A7" w:rsidRPr="004F10A7" w:rsidRDefault="004F10A7" w:rsidP="005572B1">
            <w:pPr>
              <w:spacing w:after="0"/>
            </w:pPr>
            <w:r w:rsidRPr="004F10A7">
              <w:t> </w:t>
            </w:r>
          </w:p>
        </w:tc>
        <w:tc>
          <w:tcPr>
            <w:tcW w:w="1732" w:type="dxa"/>
            <w:tcBorders>
              <w:top w:val="nil"/>
              <w:left w:val="nil"/>
              <w:bottom w:val="single" w:sz="4" w:space="0" w:color="auto"/>
              <w:right w:val="single" w:sz="4" w:space="0" w:color="auto"/>
            </w:tcBorders>
            <w:noWrap/>
            <w:hideMark/>
          </w:tcPr>
          <w:p w14:paraId="49D66DE5" w14:textId="77777777" w:rsidR="004F10A7" w:rsidRPr="004F10A7" w:rsidRDefault="004F10A7" w:rsidP="005572B1">
            <w:pPr>
              <w:spacing w:after="0"/>
            </w:pPr>
            <w:r w:rsidRPr="004F10A7">
              <w:t> </w:t>
            </w:r>
          </w:p>
        </w:tc>
        <w:tc>
          <w:tcPr>
            <w:tcW w:w="2236" w:type="dxa"/>
            <w:tcBorders>
              <w:top w:val="nil"/>
              <w:left w:val="nil"/>
              <w:bottom w:val="single" w:sz="4" w:space="0" w:color="auto"/>
              <w:right w:val="single" w:sz="4" w:space="0" w:color="auto"/>
            </w:tcBorders>
            <w:noWrap/>
            <w:hideMark/>
          </w:tcPr>
          <w:p w14:paraId="4242B412" w14:textId="77777777" w:rsidR="004F10A7" w:rsidRPr="004F10A7" w:rsidRDefault="004F10A7" w:rsidP="005572B1">
            <w:pPr>
              <w:spacing w:after="0"/>
            </w:pPr>
            <w:r w:rsidRPr="004F10A7">
              <w:t> </w:t>
            </w:r>
          </w:p>
        </w:tc>
      </w:tr>
      <w:tr w:rsidR="004F10A7" w:rsidRPr="004F10A7" w14:paraId="186AAD3A" w14:textId="77777777" w:rsidTr="005572B1">
        <w:trPr>
          <w:trHeight w:val="20"/>
        </w:trPr>
        <w:tc>
          <w:tcPr>
            <w:tcW w:w="816" w:type="dxa"/>
            <w:tcBorders>
              <w:top w:val="nil"/>
              <w:left w:val="single" w:sz="4" w:space="0" w:color="auto"/>
              <w:bottom w:val="single" w:sz="4" w:space="0" w:color="auto"/>
              <w:right w:val="single" w:sz="4" w:space="0" w:color="auto"/>
            </w:tcBorders>
            <w:noWrap/>
            <w:hideMark/>
          </w:tcPr>
          <w:p w14:paraId="505C4471" w14:textId="77777777" w:rsidR="004F10A7" w:rsidRPr="004F10A7" w:rsidRDefault="004F10A7" w:rsidP="005572B1">
            <w:pPr>
              <w:spacing w:after="0"/>
            </w:pPr>
            <w:r w:rsidRPr="004F10A7">
              <w:t>2.1</w:t>
            </w:r>
          </w:p>
        </w:tc>
        <w:tc>
          <w:tcPr>
            <w:tcW w:w="3857" w:type="dxa"/>
            <w:tcBorders>
              <w:top w:val="nil"/>
              <w:left w:val="nil"/>
              <w:bottom w:val="single" w:sz="4" w:space="0" w:color="auto"/>
              <w:right w:val="single" w:sz="4" w:space="0" w:color="auto"/>
            </w:tcBorders>
            <w:hideMark/>
          </w:tcPr>
          <w:p w14:paraId="7EBA9490" w14:textId="77777777" w:rsidR="004F10A7" w:rsidRPr="004F10A7" w:rsidRDefault="004F10A7" w:rsidP="005572B1">
            <w:pPr>
              <w:spacing w:after="0"/>
              <w:ind w:left="64" w:hanging="64"/>
            </w:pPr>
            <w:r w:rsidRPr="004F10A7">
              <w:t>Fouilles en puits pour semelles isolées</w:t>
            </w:r>
          </w:p>
        </w:tc>
        <w:tc>
          <w:tcPr>
            <w:tcW w:w="709" w:type="dxa"/>
            <w:tcBorders>
              <w:top w:val="nil"/>
              <w:left w:val="nil"/>
              <w:bottom w:val="single" w:sz="4" w:space="0" w:color="auto"/>
              <w:right w:val="single" w:sz="4" w:space="0" w:color="auto"/>
            </w:tcBorders>
            <w:noWrap/>
            <w:hideMark/>
          </w:tcPr>
          <w:p w14:paraId="56E25FA2" w14:textId="77777777" w:rsidR="004F10A7" w:rsidRPr="004F10A7" w:rsidRDefault="004F10A7" w:rsidP="005572B1">
            <w:pPr>
              <w:spacing w:after="0"/>
            </w:pPr>
            <w:r w:rsidRPr="004F10A7">
              <w:t>m3</w:t>
            </w:r>
          </w:p>
        </w:tc>
        <w:tc>
          <w:tcPr>
            <w:tcW w:w="1732" w:type="dxa"/>
            <w:tcBorders>
              <w:top w:val="nil"/>
              <w:left w:val="nil"/>
              <w:bottom w:val="single" w:sz="4" w:space="0" w:color="auto"/>
              <w:right w:val="single" w:sz="4" w:space="0" w:color="auto"/>
            </w:tcBorders>
            <w:noWrap/>
            <w:hideMark/>
          </w:tcPr>
          <w:p w14:paraId="457BA57D" w14:textId="77777777" w:rsidR="004F10A7" w:rsidRPr="004F10A7" w:rsidRDefault="004F10A7" w:rsidP="005572B1">
            <w:pPr>
              <w:spacing w:after="0"/>
            </w:pPr>
            <w:r w:rsidRPr="004F10A7">
              <w:t> </w:t>
            </w:r>
          </w:p>
        </w:tc>
        <w:tc>
          <w:tcPr>
            <w:tcW w:w="2236" w:type="dxa"/>
            <w:tcBorders>
              <w:top w:val="nil"/>
              <w:left w:val="nil"/>
              <w:bottom w:val="single" w:sz="4" w:space="0" w:color="auto"/>
              <w:right w:val="single" w:sz="4" w:space="0" w:color="auto"/>
            </w:tcBorders>
            <w:noWrap/>
            <w:hideMark/>
          </w:tcPr>
          <w:p w14:paraId="33888BDF" w14:textId="77777777" w:rsidR="004F10A7" w:rsidRPr="004F10A7" w:rsidRDefault="004F10A7" w:rsidP="005572B1">
            <w:pPr>
              <w:spacing w:after="0"/>
            </w:pPr>
            <w:r w:rsidRPr="004F10A7">
              <w:t> </w:t>
            </w:r>
          </w:p>
        </w:tc>
      </w:tr>
      <w:tr w:rsidR="004F10A7" w:rsidRPr="004F10A7" w14:paraId="132B79C3" w14:textId="77777777" w:rsidTr="005572B1">
        <w:trPr>
          <w:trHeight w:val="20"/>
        </w:trPr>
        <w:tc>
          <w:tcPr>
            <w:tcW w:w="816" w:type="dxa"/>
            <w:tcBorders>
              <w:top w:val="nil"/>
              <w:left w:val="single" w:sz="4" w:space="0" w:color="auto"/>
              <w:bottom w:val="single" w:sz="4" w:space="0" w:color="auto"/>
              <w:right w:val="single" w:sz="4" w:space="0" w:color="auto"/>
            </w:tcBorders>
            <w:noWrap/>
            <w:hideMark/>
          </w:tcPr>
          <w:p w14:paraId="4F843AEC" w14:textId="77777777" w:rsidR="004F10A7" w:rsidRPr="004F10A7" w:rsidRDefault="004F10A7" w:rsidP="005572B1">
            <w:pPr>
              <w:spacing w:after="0"/>
            </w:pPr>
            <w:r w:rsidRPr="004F10A7">
              <w:t>2.2</w:t>
            </w:r>
          </w:p>
        </w:tc>
        <w:tc>
          <w:tcPr>
            <w:tcW w:w="3857" w:type="dxa"/>
            <w:tcBorders>
              <w:top w:val="nil"/>
              <w:left w:val="nil"/>
              <w:bottom w:val="single" w:sz="4" w:space="0" w:color="auto"/>
              <w:right w:val="single" w:sz="4" w:space="0" w:color="auto"/>
            </w:tcBorders>
            <w:hideMark/>
          </w:tcPr>
          <w:p w14:paraId="1ED55A0F" w14:textId="77777777" w:rsidR="004F10A7" w:rsidRPr="004F10A7" w:rsidRDefault="004F10A7" w:rsidP="005572B1">
            <w:pPr>
              <w:spacing w:after="0"/>
              <w:ind w:left="64" w:hanging="64"/>
            </w:pPr>
            <w:r w:rsidRPr="004F10A7">
              <w:t>Fouilles en rigoles pour soubassement</w:t>
            </w:r>
          </w:p>
        </w:tc>
        <w:tc>
          <w:tcPr>
            <w:tcW w:w="709" w:type="dxa"/>
            <w:tcBorders>
              <w:top w:val="nil"/>
              <w:left w:val="nil"/>
              <w:bottom w:val="single" w:sz="4" w:space="0" w:color="auto"/>
              <w:right w:val="single" w:sz="4" w:space="0" w:color="auto"/>
            </w:tcBorders>
            <w:noWrap/>
            <w:hideMark/>
          </w:tcPr>
          <w:p w14:paraId="79ECC19F" w14:textId="77777777" w:rsidR="004F10A7" w:rsidRPr="004F10A7" w:rsidRDefault="004F10A7" w:rsidP="005572B1">
            <w:pPr>
              <w:spacing w:after="0"/>
            </w:pPr>
            <w:r w:rsidRPr="004F10A7">
              <w:t>m3</w:t>
            </w:r>
          </w:p>
        </w:tc>
        <w:tc>
          <w:tcPr>
            <w:tcW w:w="1732" w:type="dxa"/>
            <w:tcBorders>
              <w:top w:val="nil"/>
              <w:left w:val="nil"/>
              <w:bottom w:val="single" w:sz="4" w:space="0" w:color="auto"/>
              <w:right w:val="single" w:sz="4" w:space="0" w:color="auto"/>
            </w:tcBorders>
            <w:noWrap/>
            <w:hideMark/>
          </w:tcPr>
          <w:p w14:paraId="0ACCD83E" w14:textId="77777777" w:rsidR="004F10A7" w:rsidRPr="004F10A7" w:rsidRDefault="004F10A7" w:rsidP="005572B1">
            <w:pPr>
              <w:spacing w:after="0"/>
            </w:pPr>
            <w:r w:rsidRPr="004F10A7">
              <w:t> </w:t>
            </w:r>
          </w:p>
        </w:tc>
        <w:tc>
          <w:tcPr>
            <w:tcW w:w="2236" w:type="dxa"/>
            <w:tcBorders>
              <w:top w:val="nil"/>
              <w:left w:val="nil"/>
              <w:bottom w:val="single" w:sz="4" w:space="0" w:color="auto"/>
              <w:right w:val="single" w:sz="4" w:space="0" w:color="auto"/>
            </w:tcBorders>
            <w:noWrap/>
            <w:hideMark/>
          </w:tcPr>
          <w:p w14:paraId="6F907027" w14:textId="77777777" w:rsidR="004F10A7" w:rsidRPr="004F10A7" w:rsidRDefault="004F10A7" w:rsidP="005572B1">
            <w:pPr>
              <w:spacing w:after="0"/>
            </w:pPr>
            <w:r w:rsidRPr="004F10A7">
              <w:t> </w:t>
            </w:r>
          </w:p>
        </w:tc>
      </w:tr>
      <w:tr w:rsidR="004F10A7" w:rsidRPr="004F10A7" w14:paraId="366D2B68" w14:textId="77777777" w:rsidTr="005572B1">
        <w:trPr>
          <w:trHeight w:val="20"/>
        </w:trPr>
        <w:tc>
          <w:tcPr>
            <w:tcW w:w="816" w:type="dxa"/>
            <w:tcBorders>
              <w:top w:val="nil"/>
              <w:left w:val="single" w:sz="4" w:space="0" w:color="auto"/>
              <w:bottom w:val="single" w:sz="4" w:space="0" w:color="auto"/>
              <w:right w:val="single" w:sz="4" w:space="0" w:color="auto"/>
            </w:tcBorders>
            <w:noWrap/>
            <w:hideMark/>
          </w:tcPr>
          <w:p w14:paraId="05EAEF68" w14:textId="77777777" w:rsidR="004F10A7" w:rsidRPr="004F10A7" w:rsidRDefault="004F10A7" w:rsidP="005572B1">
            <w:pPr>
              <w:spacing w:after="0"/>
            </w:pPr>
            <w:r w:rsidRPr="004F10A7">
              <w:t>2.3</w:t>
            </w:r>
          </w:p>
        </w:tc>
        <w:tc>
          <w:tcPr>
            <w:tcW w:w="3857" w:type="dxa"/>
            <w:tcBorders>
              <w:top w:val="nil"/>
              <w:left w:val="nil"/>
              <w:bottom w:val="single" w:sz="4" w:space="0" w:color="auto"/>
              <w:right w:val="single" w:sz="4" w:space="0" w:color="auto"/>
            </w:tcBorders>
            <w:hideMark/>
          </w:tcPr>
          <w:p w14:paraId="20EF19C9" w14:textId="77777777" w:rsidR="004F10A7" w:rsidRPr="004F10A7" w:rsidRDefault="004F10A7" w:rsidP="005572B1">
            <w:pPr>
              <w:spacing w:after="0"/>
              <w:ind w:left="64" w:hanging="64"/>
            </w:pPr>
            <w:r w:rsidRPr="004F10A7">
              <w:t>Remblai des fouilles + compactage</w:t>
            </w:r>
          </w:p>
        </w:tc>
        <w:tc>
          <w:tcPr>
            <w:tcW w:w="709" w:type="dxa"/>
            <w:tcBorders>
              <w:top w:val="nil"/>
              <w:left w:val="nil"/>
              <w:bottom w:val="single" w:sz="4" w:space="0" w:color="auto"/>
              <w:right w:val="single" w:sz="4" w:space="0" w:color="auto"/>
            </w:tcBorders>
            <w:noWrap/>
            <w:hideMark/>
          </w:tcPr>
          <w:p w14:paraId="0FBD05EB" w14:textId="77777777" w:rsidR="004F10A7" w:rsidRPr="004F10A7" w:rsidRDefault="004F10A7" w:rsidP="005572B1">
            <w:pPr>
              <w:spacing w:after="0"/>
            </w:pPr>
            <w:r w:rsidRPr="004F10A7">
              <w:t>m3</w:t>
            </w:r>
          </w:p>
        </w:tc>
        <w:tc>
          <w:tcPr>
            <w:tcW w:w="1732" w:type="dxa"/>
            <w:tcBorders>
              <w:top w:val="nil"/>
              <w:left w:val="nil"/>
              <w:bottom w:val="single" w:sz="4" w:space="0" w:color="auto"/>
              <w:right w:val="single" w:sz="4" w:space="0" w:color="auto"/>
            </w:tcBorders>
            <w:noWrap/>
            <w:hideMark/>
          </w:tcPr>
          <w:p w14:paraId="6198D04D" w14:textId="77777777" w:rsidR="004F10A7" w:rsidRPr="004F10A7" w:rsidRDefault="004F10A7" w:rsidP="005572B1">
            <w:pPr>
              <w:spacing w:after="0"/>
            </w:pPr>
            <w:r w:rsidRPr="004F10A7">
              <w:t> </w:t>
            </w:r>
          </w:p>
        </w:tc>
        <w:tc>
          <w:tcPr>
            <w:tcW w:w="2236" w:type="dxa"/>
            <w:tcBorders>
              <w:top w:val="nil"/>
              <w:left w:val="nil"/>
              <w:bottom w:val="single" w:sz="4" w:space="0" w:color="auto"/>
              <w:right w:val="single" w:sz="4" w:space="0" w:color="auto"/>
            </w:tcBorders>
            <w:noWrap/>
            <w:hideMark/>
          </w:tcPr>
          <w:p w14:paraId="3E7C0233" w14:textId="77777777" w:rsidR="004F10A7" w:rsidRPr="004F10A7" w:rsidRDefault="004F10A7" w:rsidP="005572B1">
            <w:pPr>
              <w:spacing w:after="0"/>
            </w:pPr>
            <w:r w:rsidRPr="004F10A7">
              <w:t> </w:t>
            </w:r>
          </w:p>
        </w:tc>
      </w:tr>
      <w:tr w:rsidR="004F10A7" w:rsidRPr="004F10A7" w14:paraId="3E1A0EB4" w14:textId="77777777" w:rsidTr="005572B1">
        <w:trPr>
          <w:trHeight w:val="20"/>
        </w:trPr>
        <w:tc>
          <w:tcPr>
            <w:tcW w:w="816" w:type="dxa"/>
            <w:tcBorders>
              <w:top w:val="nil"/>
              <w:left w:val="single" w:sz="4" w:space="0" w:color="auto"/>
              <w:bottom w:val="single" w:sz="4" w:space="0" w:color="auto"/>
              <w:right w:val="single" w:sz="4" w:space="0" w:color="auto"/>
            </w:tcBorders>
            <w:noWrap/>
            <w:hideMark/>
          </w:tcPr>
          <w:p w14:paraId="1526F632" w14:textId="77777777" w:rsidR="004F10A7" w:rsidRPr="004F10A7" w:rsidRDefault="004F10A7" w:rsidP="005572B1">
            <w:pPr>
              <w:spacing w:after="0"/>
            </w:pPr>
            <w:r w:rsidRPr="004F10A7">
              <w:t>2.4</w:t>
            </w:r>
          </w:p>
        </w:tc>
        <w:tc>
          <w:tcPr>
            <w:tcW w:w="3857" w:type="dxa"/>
            <w:tcBorders>
              <w:top w:val="nil"/>
              <w:left w:val="nil"/>
              <w:bottom w:val="single" w:sz="4" w:space="0" w:color="auto"/>
              <w:right w:val="single" w:sz="4" w:space="0" w:color="auto"/>
            </w:tcBorders>
            <w:hideMark/>
          </w:tcPr>
          <w:p w14:paraId="12BFA599" w14:textId="77777777" w:rsidR="004F10A7" w:rsidRPr="004F10A7" w:rsidRDefault="004F10A7" w:rsidP="005572B1">
            <w:pPr>
              <w:spacing w:after="0"/>
              <w:ind w:left="64" w:hanging="64"/>
            </w:pPr>
            <w:r w:rsidRPr="004F10A7">
              <w:t>Remblai sous dallage</w:t>
            </w:r>
          </w:p>
        </w:tc>
        <w:tc>
          <w:tcPr>
            <w:tcW w:w="709" w:type="dxa"/>
            <w:tcBorders>
              <w:top w:val="nil"/>
              <w:left w:val="nil"/>
              <w:bottom w:val="single" w:sz="4" w:space="0" w:color="auto"/>
              <w:right w:val="single" w:sz="4" w:space="0" w:color="auto"/>
            </w:tcBorders>
            <w:noWrap/>
            <w:hideMark/>
          </w:tcPr>
          <w:p w14:paraId="5D40925B" w14:textId="77777777" w:rsidR="004F10A7" w:rsidRPr="004F10A7" w:rsidRDefault="004F10A7" w:rsidP="005572B1">
            <w:pPr>
              <w:spacing w:after="0"/>
            </w:pPr>
            <w:r w:rsidRPr="004F10A7">
              <w:t>m3</w:t>
            </w:r>
          </w:p>
        </w:tc>
        <w:tc>
          <w:tcPr>
            <w:tcW w:w="1732" w:type="dxa"/>
            <w:tcBorders>
              <w:top w:val="nil"/>
              <w:left w:val="nil"/>
              <w:bottom w:val="single" w:sz="4" w:space="0" w:color="auto"/>
              <w:right w:val="single" w:sz="4" w:space="0" w:color="auto"/>
            </w:tcBorders>
            <w:noWrap/>
            <w:hideMark/>
          </w:tcPr>
          <w:p w14:paraId="113B9A9B" w14:textId="77777777" w:rsidR="004F10A7" w:rsidRPr="004F10A7" w:rsidRDefault="004F10A7" w:rsidP="005572B1">
            <w:pPr>
              <w:spacing w:after="0"/>
            </w:pPr>
            <w:r w:rsidRPr="004F10A7">
              <w:t> </w:t>
            </w:r>
          </w:p>
        </w:tc>
        <w:tc>
          <w:tcPr>
            <w:tcW w:w="2236" w:type="dxa"/>
            <w:tcBorders>
              <w:top w:val="nil"/>
              <w:left w:val="nil"/>
              <w:bottom w:val="single" w:sz="4" w:space="0" w:color="auto"/>
              <w:right w:val="single" w:sz="4" w:space="0" w:color="auto"/>
            </w:tcBorders>
            <w:noWrap/>
            <w:hideMark/>
          </w:tcPr>
          <w:p w14:paraId="36A6F537" w14:textId="77777777" w:rsidR="004F10A7" w:rsidRPr="004F10A7" w:rsidRDefault="004F10A7" w:rsidP="005572B1">
            <w:pPr>
              <w:spacing w:after="0"/>
            </w:pPr>
            <w:r w:rsidRPr="004F10A7">
              <w:t> </w:t>
            </w:r>
          </w:p>
        </w:tc>
      </w:tr>
      <w:tr w:rsidR="004F10A7" w:rsidRPr="004F10A7" w14:paraId="5CCD6D06" w14:textId="77777777" w:rsidTr="005572B1">
        <w:trPr>
          <w:trHeight w:val="20"/>
        </w:trPr>
        <w:tc>
          <w:tcPr>
            <w:tcW w:w="816" w:type="dxa"/>
            <w:tcBorders>
              <w:top w:val="nil"/>
              <w:left w:val="single" w:sz="4" w:space="0" w:color="auto"/>
              <w:bottom w:val="single" w:sz="4" w:space="0" w:color="auto"/>
              <w:right w:val="single" w:sz="4" w:space="0" w:color="auto"/>
            </w:tcBorders>
            <w:noWrap/>
            <w:hideMark/>
          </w:tcPr>
          <w:p w14:paraId="7578D403" w14:textId="77777777" w:rsidR="004F10A7" w:rsidRPr="005572B1" w:rsidRDefault="004F10A7" w:rsidP="005572B1">
            <w:pPr>
              <w:spacing w:after="0"/>
              <w:rPr>
                <w:b/>
                <w:bCs/>
              </w:rPr>
            </w:pPr>
            <w:r w:rsidRPr="005572B1">
              <w:rPr>
                <w:b/>
                <w:bCs/>
              </w:rPr>
              <w:t>3</w:t>
            </w:r>
          </w:p>
        </w:tc>
        <w:tc>
          <w:tcPr>
            <w:tcW w:w="3857" w:type="dxa"/>
            <w:tcBorders>
              <w:top w:val="nil"/>
              <w:left w:val="nil"/>
              <w:bottom w:val="single" w:sz="4" w:space="0" w:color="auto"/>
              <w:right w:val="single" w:sz="4" w:space="0" w:color="auto"/>
            </w:tcBorders>
            <w:hideMark/>
          </w:tcPr>
          <w:p w14:paraId="376A61CA" w14:textId="77777777" w:rsidR="004F10A7" w:rsidRPr="005572B1" w:rsidRDefault="004F10A7" w:rsidP="005572B1">
            <w:pPr>
              <w:spacing w:after="0"/>
              <w:ind w:left="64" w:hanging="64"/>
              <w:rPr>
                <w:b/>
                <w:bCs/>
              </w:rPr>
            </w:pPr>
            <w:r w:rsidRPr="005572B1">
              <w:rPr>
                <w:b/>
                <w:bCs/>
              </w:rPr>
              <w:t>Fondation</w:t>
            </w:r>
          </w:p>
        </w:tc>
        <w:tc>
          <w:tcPr>
            <w:tcW w:w="709" w:type="dxa"/>
            <w:tcBorders>
              <w:top w:val="nil"/>
              <w:left w:val="nil"/>
              <w:bottom w:val="single" w:sz="4" w:space="0" w:color="auto"/>
              <w:right w:val="single" w:sz="4" w:space="0" w:color="auto"/>
            </w:tcBorders>
            <w:noWrap/>
            <w:hideMark/>
          </w:tcPr>
          <w:p w14:paraId="07364F0A" w14:textId="77777777" w:rsidR="004F10A7" w:rsidRPr="004F10A7" w:rsidRDefault="004F10A7" w:rsidP="005572B1">
            <w:pPr>
              <w:spacing w:after="0"/>
            </w:pPr>
            <w:r w:rsidRPr="004F10A7">
              <w:t> </w:t>
            </w:r>
          </w:p>
        </w:tc>
        <w:tc>
          <w:tcPr>
            <w:tcW w:w="1732" w:type="dxa"/>
            <w:tcBorders>
              <w:top w:val="nil"/>
              <w:left w:val="nil"/>
              <w:bottom w:val="single" w:sz="4" w:space="0" w:color="auto"/>
              <w:right w:val="single" w:sz="4" w:space="0" w:color="auto"/>
            </w:tcBorders>
            <w:noWrap/>
            <w:hideMark/>
          </w:tcPr>
          <w:p w14:paraId="4982DF24" w14:textId="77777777" w:rsidR="004F10A7" w:rsidRPr="004F10A7" w:rsidRDefault="004F10A7" w:rsidP="005572B1">
            <w:pPr>
              <w:spacing w:after="0"/>
            </w:pPr>
            <w:r w:rsidRPr="004F10A7">
              <w:t> </w:t>
            </w:r>
          </w:p>
        </w:tc>
        <w:tc>
          <w:tcPr>
            <w:tcW w:w="2236" w:type="dxa"/>
            <w:tcBorders>
              <w:top w:val="nil"/>
              <w:left w:val="nil"/>
              <w:bottom w:val="single" w:sz="4" w:space="0" w:color="auto"/>
              <w:right w:val="single" w:sz="4" w:space="0" w:color="auto"/>
            </w:tcBorders>
            <w:noWrap/>
            <w:hideMark/>
          </w:tcPr>
          <w:p w14:paraId="3CB73DDF" w14:textId="77777777" w:rsidR="004F10A7" w:rsidRPr="004F10A7" w:rsidRDefault="004F10A7" w:rsidP="005572B1">
            <w:pPr>
              <w:spacing w:after="0"/>
            </w:pPr>
            <w:r w:rsidRPr="004F10A7">
              <w:t> </w:t>
            </w:r>
          </w:p>
        </w:tc>
      </w:tr>
      <w:tr w:rsidR="004F10A7" w:rsidRPr="004F10A7" w14:paraId="2581A0D6" w14:textId="77777777" w:rsidTr="005572B1">
        <w:trPr>
          <w:trHeight w:val="20"/>
        </w:trPr>
        <w:tc>
          <w:tcPr>
            <w:tcW w:w="816" w:type="dxa"/>
            <w:tcBorders>
              <w:top w:val="nil"/>
              <w:left w:val="single" w:sz="4" w:space="0" w:color="auto"/>
              <w:bottom w:val="single" w:sz="4" w:space="0" w:color="auto"/>
              <w:right w:val="single" w:sz="4" w:space="0" w:color="auto"/>
            </w:tcBorders>
            <w:noWrap/>
            <w:hideMark/>
          </w:tcPr>
          <w:p w14:paraId="4FDC774A" w14:textId="77777777" w:rsidR="004F10A7" w:rsidRPr="004F10A7" w:rsidRDefault="004F10A7" w:rsidP="005572B1">
            <w:pPr>
              <w:spacing w:after="0"/>
            </w:pPr>
            <w:r w:rsidRPr="004F10A7">
              <w:t>3.1</w:t>
            </w:r>
          </w:p>
        </w:tc>
        <w:tc>
          <w:tcPr>
            <w:tcW w:w="3857" w:type="dxa"/>
            <w:tcBorders>
              <w:top w:val="nil"/>
              <w:left w:val="nil"/>
              <w:bottom w:val="single" w:sz="4" w:space="0" w:color="auto"/>
              <w:right w:val="single" w:sz="4" w:space="0" w:color="auto"/>
            </w:tcBorders>
            <w:hideMark/>
          </w:tcPr>
          <w:p w14:paraId="57D9323D" w14:textId="77777777" w:rsidR="004F10A7" w:rsidRPr="004F10A7" w:rsidRDefault="004F10A7" w:rsidP="005572B1">
            <w:pPr>
              <w:spacing w:after="0"/>
              <w:ind w:left="64" w:hanging="64"/>
            </w:pPr>
            <w:r w:rsidRPr="004F10A7">
              <w:t>Béton de propreté</w:t>
            </w:r>
          </w:p>
        </w:tc>
        <w:tc>
          <w:tcPr>
            <w:tcW w:w="709" w:type="dxa"/>
            <w:tcBorders>
              <w:top w:val="nil"/>
              <w:left w:val="nil"/>
              <w:bottom w:val="single" w:sz="4" w:space="0" w:color="auto"/>
              <w:right w:val="single" w:sz="4" w:space="0" w:color="auto"/>
            </w:tcBorders>
            <w:noWrap/>
            <w:hideMark/>
          </w:tcPr>
          <w:p w14:paraId="42693EA1" w14:textId="77777777" w:rsidR="004F10A7" w:rsidRPr="004F10A7" w:rsidRDefault="004F10A7" w:rsidP="005572B1">
            <w:pPr>
              <w:spacing w:after="0"/>
            </w:pPr>
            <w:r w:rsidRPr="004F10A7">
              <w:t>m3</w:t>
            </w:r>
          </w:p>
        </w:tc>
        <w:tc>
          <w:tcPr>
            <w:tcW w:w="1732" w:type="dxa"/>
            <w:tcBorders>
              <w:top w:val="nil"/>
              <w:left w:val="nil"/>
              <w:bottom w:val="single" w:sz="4" w:space="0" w:color="auto"/>
              <w:right w:val="single" w:sz="4" w:space="0" w:color="auto"/>
            </w:tcBorders>
            <w:noWrap/>
            <w:hideMark/>
          </w:tcPr>
          <w:p w14:paraId="5A94729D" w14:textId="77777777" w:rsidR="004F10A7" w:rsidRPr="004F10A7" w:rsidRDefault="004F10A7" w:rsidP="005572B1">
            <w:pPr>
              <w:spacing w:after="0"/>
            </w:pPr>
            <w:r w:rsidRPr="004F10A7">
              <w:t> </w:t>
            </w:r>
          </w:p>
        </w:tc>
        <w:tc>
          <w:tcPr>
            <w:tcW w:w="2236" w:type="dxa"/>
            <w:tcBorders>
              <w:top w:val="nil"/>
              <w:left w:val="nil"/>
              <w:bottom w:val="single" w:sz="4" w:space="0" w:color="auto"/>
              <w:right w:val="single" w:sz="4" w:space="0" w:color="auto"/>
            </w:tcBorders>
            <w:noWrap/>
            <w:hideMark/>
          </w:tcPr>
          <w:p w14:paraId="0BFDDFDC" w14:textId="77777777" w:rsidR="004F10A7" w:rsidRPr="004F10A7" w:rsidRDefault="004F10A7" w:rsidP="005572B1">
            <w:pPr>
              <w:spacing w:after="0"/>
            </w:pPr>
            <w:r w:rsidRPr="004F10A7">
              <w:t> </w:t>
            </w:r>
          </w:p>
        </w:tc>
      </w:tr>
      <w:tr w:rsidR="004F10A7" w:rsidRPr="004F10A7" w14:paraId="10821441" w14:textId="77777777" w:rsidTr="005572B1">
        <w:trPr>
          <w:trHeight w:val="20"/>
        </w:trPr>
        <w:tc>
          <w:tcPr>
            <w:tcW w:w="816" w:type="dxa"/>
            <w:tcBorders>
              <w:top w:val="nil"/>
              <w:left w:val="single" w:sz="4" w:space="0" w:color="auto"/>
              <w:bottom w:val="single" w:sz="4" w:space="0" w:color="auto"/>
              <w:right w:val="single" w:sz="4" w:space="0" w:color="auto"/>
            </w:tcBorders>
            <w:noWrap/>
            <w:hideMark/>
          </w:tcPr>
          <w:p w14:paraId="79040822" w14:textId="77777777" w:rsidR="004F10A7" w:rsidRPr="004F10A7" w:rsidRDefault="004F10A7" w:rsidP="005572B1">
            <w:pPr>
              <w:spacing w:after="0"/>
            </w:pPr>
            <w:r w:rsidRPr="004F10A7">
              <w:t>3.2</w:t>
            </w:r>
          </w:p>
        </w:tc>
        <w:tc>
          <w:tcPr>
            <w:tcW w:w="3857" w:type="dxa"/>
            <w:tcBorders>
              <w:top w:val="nil"/>
              <w:left w:val="nil"/>
              <w:bottom w:val="single" w:sz="4" w:space="0" w:color="auto"/>
              <w:right w:val="single" w:sz="4" w:space="0" w:color="auto"/>
            </w:tcBorders>
            <w:hideMark/>
          </w:tcPr>
          <w:p w14:paraId="2AB8EAC0" w14:textId="77777777" w:rsidR="004F10A7" w:rsidRPr="004F10A7" w:rsidRDefault="004F10A7" w:rsidP="005572B1">
            <w:pPr>
              <w:spacing w:after="0"/>
              <w:ind w:left="64" w:hanging="64"/>
            </w:pPr>
            <w:r w:rsidRPr="004F10A7">
              <w:t>Béton armé pour semelles isolées</w:t>
            </w:r>
          </w:p>
        </w:tc>
        <w:tc>
          <w:tcPr>
            <w:tcW w:w="709" w:type="dxa"/>
            <w:tcBorders>
              <w:top w:val="nil"/>
              <w:left w:val="nil"/>
              <w:bottom w:val="single" w:sz="4" w:space="0" w:color="auto"/>
              <w:right w:val="single" w:sz="4" w:space="0" w:color="auto"/>
            </w:tcBorders>
            <w:noWrap/>
            <w:hideMark/>
          </w:tcPr>
          <w:p w14:paraId="13129EE5" w14:textId="77777777" w:rsidR="004F10A7" w:rsidRPr="004F10A7" w:rsidRDefault="004F10A7" w:rsidP="005572B1">
            <w:pPr>
              <w:spacing w:after="0"/>
            </w:pPr>
            <w:r w:rsidRPr="004F10A7">
              <w:t>m3</w:t>
            </w:r>
          </w:p>
        </w:tc>
        <w:tc>
          <w:tcPr>
            <w:tcW w:w="1732" w:type="dxa"/>
            <w:tcBorders>
              <w:top w:val="nil"/>
              <w:left w:val="nil"/>
              <w:bottom w:val="single" w:sz="4" w:space="0" w:color="auto"/>
              <w:right w:val="single" w:sz="4" w:space="0" w:color="auto"/>
            </w:tcBorders>
            <w:noWrap/>
            <w:hideMark/>
          </w:tcPr>
          <w:p w14:paraId="4C66742F" w14:textId="77777777" w:rsidR="004F10A7" w:rsidRPr="004F10A7" w:rsidRDefault="004F10A7" w:rsidP="005572B1">
            <w:pPr>
              <w:spacing w:after="0"/>
            </w:pPr>
            <w:r w:rsidRPr="004F10A7">
              <w:t> </w:t>
            </w:r>
          </w:p>
        </w:tc>
        <w:tc>
          <w:tcPr>
            <w:tcW w:w="2236" w:type="dxa"/>
            <w:tcBorders>
              <w:top w:val="nil"/>
              <w:left w:val="nil"/>
              <w:bottom w:val="single" w:sz="4" w:space="0" w:color="auto"/>
              <w:right w:val="single" w:sz="4" w:space="0" w:color="auto"/>
            </w:tcBorders>
            <w:noWrap/>
            <w:hideMark/>
          </w:tcPr>
          <w:p w14:paraId="1184035F" w14:textId="77777777" w:rsidR="004F10A7" w:rsidRPr="004F10A7" w:rsidRDefault="004F10A7" w:rsidP="005572B1">
            <w:pPr>
              <w:spacing w:after="0"/>
            </w:pPr>
            <w:r w:rsidRPr="004F10A7">
              <w:t> </w:t>
            </w:r>
          </w:p>
        </w:tc>
      </w:tr>
      <w:tr w:rsidR="004F10A7" w:rsidRPr="004F10A7" w14:paraId="44FD224B" w14:textId="77777777" w:rsidTr="005572B1">
        <w:trPr>
          <w:trHeight w:val="20"/>
        </w:trPr>
        <w:tc>
          <w:tcPr>
            <w:tcW w:w="816" w:type="dxa"/>
            <w:tcBorders>
              <w:top w:val="nil"/>
              <w:left w:val="single" w:sz="4" w:space="0" w:color="auto"/>
              <w:bottom w:val="single" w:sz="4" w:space="0" w:color="auto"/>
              <w:right w:val="single" w:sz="4" w:space="0" w:color="auto"/>
            </w:tcBorders>
            <w:noWrap/>
            <w:hideMark/>
          </w:tcPr>
          <w:p w14:paraId="694FB2B0" w14:textId="77777777" w:rsidR="004F10A7" w:rsidRPr="004F10A7" w:rsidRDefault="004F10A7" w:rsidP="005572B1">
            <w:pPr>
              <w:spacing w:after="0"/>
            </w:pPr>
            <w:r w:rsidRPr="004F10A7">
              <w:t>3.3</w:t>
            </w:r>
          </w:p>
        </w:tc>
        <w:tc>
          <w:tcPr>
            <w:tcW w:w="3857" w:type="dxa"/>
            <w:tcBorders>
              <w:top w:val="nil"/>
              <w:left w:val="nil"/>
              <w:bottom w:val="single" w:sz="4" w:space="0" w:color="auto"/>
              <w:right w:val="single" w:sz="4" w:space="0" w:color="auto"/>
            </w:tcBorders>
            <w:hideMark/>
          </w:tcPr>
          <w:p w14:paraId="3187092B" w14:textId="77777777" w:rsidR="004F10A7" w:rsidRPr="004F10A7" w:rsidRDefault="004F10A7" w:rsidP="005572B1">
            <w:pPr>
              <w:spacing w:after="0"/>
              <w:ind w:left="64" w:hanging="64"/>
            </w:pPr>
            <w:r w:rsidRPr="004F10A7">
              <w:t>Béton armé pour poteaux en infrastructures</w:t>
            </w:r>
          </w:p>
        </w:tc>
        <w:tc>
          <w:tcPr>
            <w:tcW w:w="709" w:type="dxa"/>
            <w:tcBorders>
              <w:top w:val="nil"/>
              <w:left w:val="nil"/>
              <w:bottom w:val="single" w:sz="4" w:space="0" w:color="auto"/>
              <w:right w:val="single" w:sz="4" w:space="0" w:color="auto"/>
            </w:tcBorders>
            <w:noWrap/>
            <w:hideMark/>
          </w:tcPr>
          <w:p w14:paraId="24777A6F" w14:textId="77777777" w:rsidR="004F10A7" w:rsidRPr="004F10A7" w:rsidRDefault="004F10A7" w:rsidP="005572B1">
            <w:pPr>
              <w:spacing w:after="0"/>
            </w:pPr>
            <w:r w:rsidRPr="004F10A7">
              <w:t>m3</w:t>
            </w:r>
          </w:p>
        </w:tc>
        <w:tc>
          <w:tcPr>
            <w:tcW w:w="1732" w:type="dxa"/>
            <w:tcBorders>
              <w:top w:val="nil"/>
              <w:left w:val="nil"/>
              <w:bottom w:val="single" w:sz="4" w:space="0" w:color="auto"/>
              <w:right w:val="single" w:sz="4" w:space="0" w:color="auto"/>
            </w:tcBorders>
            <w:noWrap/>
            <w:hideMark/>
          </w:tcPr>
          <w:p w14:paraId="16A0B690" w14:textId="77777777" w:rsidR="004F10A7" w:rsidRPr="004F10A7" w:rsidRDefault="004F10A7" w:rsidP="005572B1">
            <w:pPr>
              <w:spacing w:after="0"/>
            </w:pPr>
            <w:r w:rsidRPr="004F10A7">
              <w:t> </w:t>
            </w:r>
          </w:p>
        </w:tc>
        <w:tc>
          <w:tcPr>
            <w:tcW w:w="2236" w:type="dxa"/>
            <w:tcBorders>
              <w:top w:val="nil"/>
              <w:left w:val="nil"/>
              <w:bottom w:val="single" w:sz="4" w:space="0" w:color="auto"/>
              <w:right w:val="single" w:sz="4" w:space="0" w:color="auto"/>
            </w:tcBorders>
            <w:noWrap/>
            <w:hideMark/>
          </w:tcPr>
          <w:p w14:paraId="2E887BAB" w14:textId="77777777" w:rsidR="004F10A7" w:rsidRPr="004F10A7" w:rsidRDefault="004F10A7" w:rsidP="005572B1">
            <w:pPr>
              <w:spacing w:after="0"/>
            </w:pPr>
            <w:r w:rsidRPr="004F10A7">
              <w:t> </w:t>
            </w:r>
          </w:p>
        </w:tc>
      </w:tr>
      <w:tr w:rsidR="004F10A7" w:rsidRPr="004F10A7" w14:paraId="0DB1846B" w14:textId="77777777" w:rsidTr="005572B1">
        <w:trPr>
          <w:trHeight w:val="20"/>
        </w:trPr>
        <w:tc>
          <w:tcPr>
            <w:tcW w:w="816" w:type="dxa"/>
            <w:tcBorders>
              <w:top w:val="nil"/>
              <w:left w:val="single" w:sz="4" w:space="0" w:color="auto"/>
              <w:bottom w:val="single" w:sz="4" w:space="0" w:color="auto"/>
              <w:right w:val="single" w:sz="4" w:space="0" w:color="auto"/>
            </w:tcBorders>
            <w:noWrap/>
            <w:hideMark/>
          </w:tcPr>
          <w:p w14:paraId="3E19628D" w14:textId="77777777" w:rsidR="004F10A7" w:rsidRPr="004F10A7" w:rsidRDefault="004F10A7" w:rsidP="005572B1">
            <w:pPr>
              <w:spacing w:after="0"/>
            </w:pPr>
            <w:r w:rsidRPr="004F10A7">
              <w:t>3.4</w:t>
            </w:r>
          </w:p>
        </w:tc>
        <w:tc>
          <w:tcPr>
            <w:tcW w:w="3857" w:type="dxa"/>
            <w:tcBorders>
              <w:top w:val="nil"/>
              <w:left w:val="nil"/>
              <w:bottom w:val="single" w:sz="4" w:space="0" w:color="auto"/>
              <w:right w:val="single" w:sz="4" w:space="0" w:color="auto"/>
            </w:tcBorders>
            <w:hideMark/>
          </w:tcPr>
          <w:p w14:paraId="6EE683C0" w14:textId="77777777" w:rsidR="004F10A7" w:rsidRPr="004F10A7" w:rsidRDefault="004F10A7" w:rsidP="005572B1">
            <w:pPr>
              <w:spacing w:after="0"/>
              <w:ind w:left="64" w:hanging="64"/>
            </w:pPr>
            <w:r w:rsidRPr="004F10A7">
              <w:t>Film polyane</w:t>
            </w:r>
          </w:p>
        </w:tc>
        <w:tc>
          <w:tcPr>
            <w:tcW w:w="709" w:type="dxa"/>
            <w:tcBorders>
              <w:top w:val="nil"/>
              <w:left w:val="nil"/>
              <w:bottom w:val="single" w:sz="4" w:space="0" w:color="auto"/>
              <w:right w:val="single" w:sz="4" w:space="0" w:color="auto"/>
            </w:tcBorders>
            <w:noWrap/>
            <w:hideMark/>
          </w:tcPr>
          <w:p w14:paraId="1C59565C" w14:textId="77777777" w:rsidR="004F10A7" w:rsidRPr="004F10A7" w:rsidRDefault="004F10A7" w:rsidP="005572B1">
            <w:pPr>
              <w:spacing w:after="0"/>
            </w:pPr>
            <w:r w:rsidRPr="004F10A7">
              <w:t>m²</w:t>
            </w:r>
          </w:p>
        </w:tc>
        <w:tc>
          <w:tcPr>
            <w:tcW w:w="1732" w:type="dxa"/>
            <w:tcBorders>
              <w:top w:val="nil"/>
              <w:left w:val="nil"/>
              <w:bottom w:val="single" w:sz="4" w:space="0" w:color="auto"/>
              <w:right w:val="single" w:sz="4" w:space="0" w:color="auto"/>
            </w:tcBorders>
            <w:noWrap/>
            <w:hideMark/>
          </w:tcPr>
          <w:p w14:paraId="2A52D9C5" w14:textId="77777777" w:rsidR="004F10A7" w:rsidRPr="004F10A7" w:rsidRDefault="004F10A7" w:rsidP="005572B1">
            <w:pPr>
              <w:spacing w:after="0"/>
            </w:pPr>
            <w:r w:rsidRPr="004F10A7">
              <w:t> </w:t>
            </w:r>
          </w:p>
        </w:tc>
        <w:tc>
          <w:tcPr>
            <w:tcW w:w="2236" w:type="dxa"/>
            <w:tcBorders>
              <w:top w:val="nil"/>
              <w:left w:val="nil"/>
              <w:bottom w:val="single" w:sz="4" w:space="0" w:color="auto"/>
              <w:right w:val="single" w:sz="4" w:space="0" w:color="auto"/>
            </w:tcBorders>
            <w:noWrap/>
            <w:hideMark/>
          </w:tcPr>
          <w:p w14:paraId="477925F2" w14:textId="77777777" w:rsidR="004F10A7" w:rsidRPr="004F10A7" w:rsidRDefault="004F10A7" w:rsidP="005572B1">
            <w:pPr>
              <w:spacing w:after="0"/>
            </w:pPr>
            <w:r w:rsidRPr="004F10A7">
              <w:t> </w:t>
            </w:r>
          </w:p>
        </w:tc>
      </w:tr>
      <w:tr w:rsidR="004F10A7" w:rsidRPr="004F10A7" w14:paraId="5D805AB6" w14:textId="77777777" w:rsidTr="005572B1">
        <w:trPr>
          <w:trHeight w:val="20"/>
        </w:trPr>
        <w:tc>
          <w:tcPr>
            <w:tcW w:w="816" w:type="dxa"/>
            <w:tcBorders>
              <w:top w:val="nil"/>
              <w:left w:val="single" w:sz="4" w:space="0" w:color="auto"/>
              <w:bottom w:val="single" w:sz="4" w:space="0" w:color="auto"/>
              <w:right w:val="single" w:sz="4" w:space="0" w:color="auto"/>
            </w:tcBorders>
            <w:noWrap/>
            <w:hideMark/>
          </w:tcPr>
          <w:p w14:paraId="5CAD0EA7" w14:textId="77777777" w:rsidR="004F10A7" w:rsidRPr="005572B1" w:rsidRDefault="004F10A7" w:rsidP="005572B1">
            <w:pPr>
              <w:spacing w:after="0"/>
              <w:rPr>
                <w:b/>
                <w:bCs/>
              </w:rPr>
            </w:pPr>
            <w:r w:rsidRPr="005572B1">
              <w:rPr>
                <w:b/>
                <w:bCs/>
              </w:rPr>
              <w:t>4</w:t>
            </w:r>
          </w:p>
        </w:tc>
        <w:tc>
          <w:tcPr>
            <w:tcW w:w="3857" w:type="dxa"/>
            <w:tcBorders>
              <w:top w:val="nil"/>
              <w:left w:val="nil"/>
              <w:bottom w:val="single" w:sz="4" w:space="0" w:color="auto"/>
              <w:right w:val="single" w:sz="4" w:space="0" w:color="auto"/>
            </w:tcBorders>
            <w:hideMark/>
          </w:tcPr>
          <w:p w14:paraId="7617F4DB" w14:textId="77777777" w:rsidR="004F10A7" w:rsidRPr="005572B1" w:rsidRDefault="004F10A7" w:rsidP="005572B1">
            <w:pPr>
              <w:spacing w:after="0"/>
              <w:ind w:left="64" w:hanging="64"/>
              <w:rPr>
                <w:b/>
                <w:bCs/>
              </w:rPr>
            </w:pPr>
            <w:r w:rsidRPr="005572B1">
              <w:rPr>
                <w:b/>
                <w:bCs/>
              </w:rPr>
              <w:t>Maçonneries</w:t>
            </w:r>
          </w:p>
        </w:tc>
        <w:tc>
          <w:tcPr>
            <w:tcW w:w="709" w:type="dxa"/>
            <w:tcBorders>
              <w:top w:val="nil"/>
              <w:left w:val="nil"/>
              <w:bottom w:val="single" w:sz="4" w:space="0" w:color="auto"/>
              <w:right w:val="single" w:sz="4" w:space="0" w:color="auto"/>
            </w:tcBorders>
            <w:noWrap/>
            <w:hideMark/>
          </w:tcPr>
          <w:p w14:paraId="10196DBF" w14:textId="77777777" w:rsidR="004F10A7" w:rsidRPr="004F10A7" w:rsidRDefault="004F10A7" w:rsidP="005572B1">
            <w:pPr>
              <w:spacing w:after="0"/>
            </w:pPr>
            <w:r w:rsidRPr="004F10A7">
              <w:t> </w:t>
            </w:r>
          </w:p>
        </w:tc>
        <w:tc>
          <w:tcPr>
            <w:tcW w:w="1732" w:type="dxa"/>
            <w:tcBorders>
              <w:top w:val="nil"/>
              <w:left w:val="nil"/>
              <w:bottom w:val="single" w:sz="4" w:space="0" w:color="auto"/>
              <w:right w:val="single" w:sz="4" w:space="0" w:color="auto"/>
            </w:tcBorders>
            <w:noWrap/>
            <w:hideMark/>
          </w:tcPr>
          <w:p w14:paraId="3A93F95A" w14:textId="77777777" w:rsidR="004F10A7" w:rsidRPr="004F10A7" w:rsidRDefault="004F10A7" w:rsidP="005572B1">
            <w:pPr>
              <w:spacing w:after="0"/>
            </w:pPr>
            <w:r w:rsidRPr="004F10A7">
              <w:t> </w:t>
            </w:r>
          </w:p>
        </w:tc>
        <w:tc>
          <w:tcPr>
            <w:tcW w:w="2236" w:type="dxa"/>
            <w:tcBorders>
              <w:top w:val="nil"/>
              <w:left w:val="nil"/>
              <w:bottom w:val="single" w:sz="4" w:space="0" w:color="auto"/>
              <w:right w:val="single" w:sz="4" w:space="0" w:color="auto"/>
            </w:tcBorders>
            <w:noWrap/>
            <w:hideMark/>
          </w:tcPr>
          <w:p w14:paraId="59D1B7AD" w14:textId="77777777" w:rsidR="004F10A7" w:rsidRPr="004F10A7" w:rsidRDefault="004F10A7" w:rsidP="005572B1">
            <w:pPr>
              <w:spacing w:after="0"/>
            </w:pPr>
            <w:r w:rsidRPr="004F10A7">
              <w:t> </w:t>
            </w:r>
          </w:p>
        </w:tc>
      </w:tr>
      <w:tr w:rsidR="004F10A7" w:rsidRPr="004F10A7" w14:paraId="783B2605" w14:textId="77777777" w:rsidTr="005572B1">
        <w:trPr>
          <w:trHeight w:val="20"/>
        </w:trPr>
        <w:tc>
          <w:tcPr>
            <w:tcW w:w="816" w:type="dxa"/>
            <w:tcBorders>
              <w:top w:val="nil"/>
              <w:left w:val="single" w:sz="4" w:space="0" w:color="auto"/>
              <w:bottom w:val="single" w:sz="4" w:space="0" w:color="auto"/>
              <w:right w:val="single" w:sz="4" w:space="0" w:color="auto"/>
            </w:tcBorders>
            <w:noWrap/>
            <w:hideMark/>
          </w:tcPr>
          <w:p w14:paraId="2024E36B" w14:textId="77777777" w:rsidR="004F10A7" w:rsidRPr="004F10A7" w:rsidRDefault="004F10A7" w:rsidP="005572B1">
            <w:pPr>
              <w:spacing w:after="0"/>
            </w:pPr>
            <w:r w:rsidRPr="004F10A7">
              <w:t>4.1</w:t>
            </w:r>
          </w:p>
        </w:tc>
        <w:tc>
          <w:tcPr>
            <w:tcW w:w="3857" w:type="dxa"/>
            <w:tcBorders>
              <w:top w:val="nil"/>
              <w:left w:val="nil"/>
              <w:bottom w:val="single" w:sz="4" w:space="0" w:color="auto"/>
              <w:right w:val="single" w:sz="4" w:space="0" w:color="auto"/>
            </w:tcBorders>
            <w:hideMark/>
          </w:tcPr>
          <w:p w14:paraId="4235378B" w14:textId="77777777" w:rsidR="004F10A7" w:rsidRPr="004F10A7" w:rsidRDefault="004F10A7" w:rsidP="005572B1">
            <w:pPr>
              <w:spacing w:after="0"/>
              <w:ind w:left="64" w:hanging="64"/>
            </w:pPr>
            <w:r w:rsidRPr="004F10A7">
              <w:t>Maçonnerie en agglos plein de 20 x 20 x 40 pour soubassement</w:t>
            </w:r>
          </w:p>
        </w:tc>
        <w:tc>
          <w:tcPr>
            <w:tcW w:w="709" w:type="dxa"/>
            <w:tcBorders>
              <w:top w:val="nil"/>
              <w:left w:val="nil"/>
              <w:bottom w:val="single" w:sz="4" w:space="0" w:color="auto"/>
              <w:right w:val="single" w:sz="4" w:space="0" w:color="auto"/>
            </w:tcBorders>
            <w:noWrap/>
            <w:hideMark/>
          </w:tcPr>
          <w:p w14:paraId="0EA0A7C4" w14:textId="77777777" w:rsidR="004F10A7" w:rsidRPr="004F10A7" w:rsidRDefault="004F10A7" w:rsidP="005572B1">
            <w:pPr>
              <w:spacing w:after="0"/>
            </w:pPr>
            <w:r w:rsidRPr="004F10A7">
              <w:t>m²</w:t>
            </w:r>
          </w:p>
        </w:tc>
        <w:tc>
          <w:tcPr>
            <w:tcW w:w="1732" w:type="dxa"/>
            <w:tcBorders>
              <w:top w:val="nil"/>
              <w:left w:val="nil"/>
              <w:bottom w:val="single" w:sz="4" w:space="0" w:color="auto"/>
              <w:right w:val="single" w:sz="4" w:space="0" w:color="auto"/>
            </w:tcBorders>
            <w:noWrap/>
            <w:hideMark/>
          </w:tcPr>
          <w:p w14:paraId="4450BCA1" w14:textId="77777777" w:rsidR="004F10A7" w:rsidRPr="004F10A7" w:rsidRDefault="004F10A7" w:rsidP="005572B1">
            <w:pPr>
              <w:spacing w:after="0"/>
            </w:pPr>
            <w:r w:rsidRPr="004F10A7">
              <w:t> </w:t>
            </w:r>
          </w:p>
        </w:tc>
        <w:tc>
          <w:tcPr>
            <w:tcW w:w="2236" w:type="dxa"/>
            <w:tcBorders>
              <w:top w:val="nil"/>
              <w:left w:val="nil"/>
              <w:bottom w:val="single" w:sz="4" w:space="0" w:color="auto"/>
              <w:right w:val="single" w:sz="4" w:space="0" w:color="auto"/>
            </w:tcBorders>
            <w:noWrap/>
            <w:vAlign w:val="center"/>
            <w:hideMark/>
          </w:tcPr>
          <w:p w14:paraId="68614FB1" w14:textId="77777777" w:rsidR="004F10A7" w:rsidRPr="004F10A7" w:rsidRDefault="004F10A7" w:rsidP="005572B1">
            <w:pPr>
              <w:spacing w:after="0"/>
            </w:pPr>
            <w:r w:rsidRPr="004F10A7">
              <w:t> </w:t>
            </w:r>
          </w:p>
        </w:tc>
      </w:tr>
      <w:tr w:rsidR="004F10A7" w:rsidRPr="004F10A7" w14:paraId="4087FC6C" w14:textId="77777777" w:rsidTr="005572B1">
        <w:trPr>
          <w:trHeight w:val="20"/>
        </w:trPr>
        <w:tc>
          <w:tcPr>
            <w:tcW w:w="816" w:type="dxa"/>
            <w:tcBorders>
              <w:top w:val="nil"/>
              <w:left w:val="single" w:sz="4" w:space="0" w:color="auto"/>
              <w:bottom w:val="single" w:sz="4" w:space="0" w:color="auto"/>
              <w:right w:val="single" w:sz="4" w:space="0" w:color="auto"/>
            </w:tcBorders>
            <w:noWrap/>
            <w:hideMark/>
          </w:tcPr>
          <w:p w14:paraId="102E7D2A" w14:textId="77777777" w:rsidR="004F10A7" w:rsidRPr="004F10A7" w:rsidRDefault="004F10A7" w:rsidP="005572B1">
            <w:pPr>
              <w:spacing w:after="0"/>
            </w:pPr>
            <w:r w:rsidRPr="004F10A7">
              <w:t>4.2</w:t>
            </w:r>
          </w:p>
        </w:tc>
        <w:tc>
          <w:tcPr>
            <w:tcW w:w="3857" w:type="dxa"/>
            <w:tcBorders>
              <w:top w:val="nil"/>
              <w:left w:val="nil"/>
              <w:bottom w:val="single" w:sz="4" w:space="0" w:color="auto"/>
              <w:right w:val="single" w:sz="4" w:space="0" w:color="auto"/>
            </w:tcBorders>
            <w:hideMark/>
          </w:tcPr>
          <w:p w14:paraId="628464BC" w14:textId="77777777" w:rsidR="004F10A7" w:rsidRPr="004F10A7" w:rsidRDefault="004F10A7" w:rsidP="005572B1">
            <w:pPr>
              <w:spacing w:after="0"/>
              <w:ind w:left="64" w:hanging="64"/>
            </w:pPr>
            <w:r w:rsidRPr="004F10A7">
              <w:t>Maçonnerie en agglos creux de 15 x 20 x 40</w:t>
            </w:r>
          </w:p>
        </w:tc>
        <w:tc>
          <w:tcPr>
            <w:tcW w:w="709" w:type="dxa"/>
            <w:tcBorders>
              <w:top w:val="nil"/>
              <w:left w:val="nil"/>
              <w:bottom w:val="single" w:sz="4" w:space="0" w:color="auto"/>
              <w:right w:val="single" w:sz="4" w:space="0" w:color="auto"/>
            </w:tcBorders>
            <w:noWrap/>
            <w:hideMark/>
          </w:tcPr>
          <w:p w14:paraId="0C196E25" w14:textId="77777777" w:rsidR="004F10A7" w:rsidRPr="004F10A7" w:rsidRDefault="004F10A7" w:rsidP="005572B1">
            <w:pPr>
              <w:spacing w:after="0"/>
            </w:pPr>
            <w:r w:rsidRPr="004F10A7">
              <w:t>m²</w:t>
            </w:r>
          </w:p>
        </w:tc>
        <w:tc>
          <w:tcPr>
            <w:tcW w:w="1732" w:type="dxa"/>
            <w:tcBorders>
              <w:top w:val="nil"/>
              <w:left w:val="nil"/>
              <w:bottom w:val="single" w:sz="4" w:space="0" w:color="auto"/>
              <w:right w:val="single" w:sz="4" w:space="0" w:color="auto"/>
            </w:tcBorders>
            <w:noWrap/>
            <w:hideMark/>
          </w:tcPr>
          <w:p w14:paraId="46A33FDB" w14:textId="77777777" w:rsidR="004F10A7" w:rsidRPr="004F10A7" w:rsidRDefault="004F10A7" w:rsidP="005572B1">
            <w:pPr>
              <w:spacing w:after="0"/>
            </w:pPr>
            <w:r w:rsidRPr="004F10A7">
              <w:t> </w:t>
            </w:r>
          </w:p>
        </w:tc>
        <w:tc>
          <w:tcPr>
            <w:tcW w:w="2236" w:type="dxa"/>
            <w:tcBorders>
              <w:top w:val="nil"/>
              <w:left w:val="nil"/>
              <w:bottom w:val="single" w:sz="4" w:space="0" w:color="auto"/>
              <w:right w:val="single" w:sz="4" w:space="0" w:color="auto"/>
            </w:tcBorders>
            <w:noWrap/>
            <w:hideMark/>
          </w:tcPr>
          <w:p w14:paraId="7FD59A28" w14:textId="77777777" w:rsidR="004F10A7" w:rsidRPr="004F10A7" w:rsidRDefault="004F10A7" w:rsidP="005572B1">
            <w:pPr>
              <w:spacing w:after="0"/>
            </w:pPr>
            <w:r w:rsidRPr="004F10A7">
              <w:t> </w:t>
            </w:r>
          </w:p>
        </w:tc>
      </w:tr>
      <w:tr w:rsidR="004F10A7" w:rsidRPr="004F10A7" w14:paraId="6CAD7236" w14:textId="77777777" w:rsidTr="005572B1">
        <w:trPr>
          <w:trHeight w:val="20"/>
        </w:trPr>
        <w:tc>
          <w:tcPr>
            <w:tcW w:w="816" w:type="dxa"/>
            <w:tcBorders>
              <w:top w:val="nil"/>
              <w:left w:val="single" w:sz="4" w:space="0" w:color="auto"/>
              <w:bottom w:val="single" w:sz="4" w:space="0" w:color="auto"/>
              <w:right w:val="single" w:sz="4" w:space="0" w:color="auto"/>
            </w:tcBorders>
            <w:noWrap/>
            <w:hideMark/>
          </w:tcPr>
          <w:p w14:paraId="4B031123" w14:textId="77777777" w:rsidR="004F10A7" w:rsidRPr="005572B1" w:rsidRDefault="004F10A7" w:rsidP="005572B1">
            <w:pPr>
              <w:spacing w:after="0"/>
              <w:rPr>
                <w:b/>
                <w:bCs/>
              </w:rPr>
            </w:pPr>
            <w:r w:rsidRPr="005572B1">
              <w:rPr>
                <w:b/>
                <w:bCs/>
              </w:rPr>
              <w:t>5</w:t>
            </w:r>
          </w:p>
        </w:tc>
        <w:tc>
          <w:tcPr>
            <w:tcW w:w="3857" w:type="dxa"/>
            <w:tcBorders>
              <w:top w:val="nil"/>
              <w:left w:val="nil"/>
              <w:bottom w:val="single" w:sz="4" w:space="0" w:color="auto"/>
              <w:right w:val="single" w:sz="4" w:space="0" w:color="auto"/>
            </w:tcBorders>
            <w:hideMark/>
          </w:tcPr>
          <w:p w14:paraId="4FB53FC9" w14:textId="77777777" w:rsidR="004F10A7" w:rsidRPr="005572B1" w:rsidRDefault="004F10A7" w:rsidP="005572B1">
            <w:pPr>
              <w:spacing w:after="0"/>
              <w:ind w:left="64" w:hanging="64"/>
              <w:rPr>
                <w:b/>
                <w:bCs/>
              </w:rPr>
            </w:pPr>
            <w:r w:rsidRPr="005572B1">
              <w:rPr>
                <w:b/>
                <w:bCs/>
              </w:rPr>
              <w:t>Enduits, revêtement et sol</w:t>
            </w:r>
          </w:p>
        </w:tc>
        <w:tc>
          <w:tcPr>
            <w:tcW w:w="709" w:type="dxa"/>
            <w:tcBorders>
              <w:top w:val="nil"/>
              <w:left w:val="nil"/>
              <w:bottom w:val="single" w:sz="4" w:space="0" w:color="auto"/>
              <w:right w:val="single" w:sz="4" w:space="0" w:color="auto"/>
            </w:tcBorders>
            <w:noWrap/>
            <w:hideMark/>
          </w:tcPr>
          <w:p w14:paraId="775CD436" w14:textId="77777777" w:rsidR="004F10A7" w:rsidRPr="004F10A7" w:rsidRDefault="004F10A7" w:rsidP="005572B1">
            <w:pPr>
              <w:spacing w:after="0"/>
            </w:pPr>
            <w:r w:rsidRPr="004F10A7">
              <w:t> </w:t>
            </w:r>
          </w:p>
        </w:tc>
        <w:tc>
          <w:tcPr>
            <w:tcW w:w="1732" w:type="dxa"/>
            <w:tcBorders>
              <w:top w:val="nil"/>
              <w:left w:val="nil"/>
              <w:bottom w:val="single" w:sz="4" w:space="0" w:color="auto"/>
              <w:right w:val="single" w:sz="4" w:space="0" w:color="auto"/>
            </w:tcBorders>
            <w:noWrap/>
            <w:hideMark/>
          </w:tcPr>
          <w:p w14:paraId="3F4625C9" w14:textId="77777777" w:rsidR="004F10A7" w:rsidRPr="004F10A7" w:rsidRDefault="004F10A7" w:rsidP="005572B1">
            <w:pPr>
              <w:spacing w:after="0"/>
            </w:pPr>
            <w:r w:rsidRPr="004F10A7">
              <w:t> </w:t>
            </w:r>
          </w:p>
        </w:tc>
        <w:tc>
          <w:tcPr>
            <w:tcW w:w="2236" w:type="dxa"/>
            <w:tcBorders>
              <w:top w:val="nil"/>
              <w:left w:val="nil"/>
              <w:bottom w:val="single" w:sz="4" w:space="0" w:color="auto"/>
              <w:right w:val="single" w:sz="4" w:space="0" w:color="auto"/>
            </w:tcBorders>
            <w:noWrap/>
            <w:hideMark/>
          </w:tcPr>
          <w:p w14:paraId="012467C4" w14:textId="77777777" w:rsidR="004F10A7" w:rsidRPr="004F10A7" w:rsidRDefault="004F10A7" w:rsidP="005572B1">
            <w:pPr>
              <w:spacing w:after="0"/>
            </w:pPr>
            <w:r w:rsidRPr="004F10A7">
              <w:t> </w:t>
            </w:r>
          </w:p>
        </w:tc>
      </w:tr>
      <w:tr w:rsidR="004F10A7" w:rsidRPr="004F10A7" w14:paraId="29B5B519" w14:textId="77777777" w:rsidTr="005572B1">
        <w:trPr>
          <w:trHeight w:val="20"/>
        </w:trPr>
        <w:tc>
          <w:tcPr>
            <w:tcW w:w="816" w:type="dxa"/>
            <w:tcBorders>
              <w:top w:val="nil"/>
              <w:left w:val="single" w:sz="4" w:space="0" w:color="auto"/>
              <w:bottom w:val="single" w:sz="4" w:space="0" w:color="auto"/>
              <w:right w:val="single" w:sz="4" w:space="0" w:color="auto"/>
            </w:tcBorders>
            <w:noWrap/>
            <w:hideMark/>
          </w:tcPr>
          <w:p w14:paraId="550381AB" w14:textId="77777777" w:rsidR="004F10A7" w:rsidRPr="004F10A7" w:rsidRDefault="004F10A7" w:rsidP="005572B1">
            <w:pPr>
              <w:spacing w:after="0"/>
            </w:pPr>
            <w:r w:rsidRPr="004F10A7">
              <w:t>5.1</w:t>
            </w:r>
          </w:p>
        </w:tc>
        <w:tc>
          <w:tcPr>
            <w:tcW w:w="3857" w:type="dxa"/>
            <w:tcBorders>
              <w:top w:val="nil"/>
              <w:left w:val="nil"/>
              <w:bottom w:val="single" w:sz="4" w:space="0" w:color="auto"/>
              <w:right w:val="single" w:sz="4" w:space="0" w:color="auto"/>
            </w:tcBorders>
            <w:hideMark/>
          </w:tcPr>
          <w:p w14:paraId="029272D6" w14:textId="77777777" w:rsidR="004F10A7" w:rsidRPr="004F10A7" w:rsidRDefault="004F10A7" w:rsidP="005572B1">
            <w:pPr>
              <w:spacing w:after="0"/>
              <w:ind w:left="64" w:hanging="64"/>
            </w:pPr>
            <w:r w:rsidRPr="004F10A7">
              <w:t>Enduit intérieur et extérieur au mortier de ciment sur maçonnerie et béton</w:t>
            </w:r>
          </w:p>
        </w:tc>
        <w:tc>
          <w:tcPr>
            <w:tcW w:w="709" w:type="dxa"/>
            <w:tcBorders>
              <w:top w:val="nil"/>
              <w:left w:val="nil"/>
              <w:bottom w:val="single" w:sz="4" w:space="0" w:color="auto"/>
              <w:right w:val="single" w:sz="4" w:space="0" w:color="auto"/>
            </w:tcBorders>
            <w:noWrap/>
            <w:hideMark/>
          </w:tcPr>
          <w:p w14:paraId="474C3CEE" w14:textId="77777777" w:rsidR="004F10A7" w:rsidRPr="004F10A7" w:rsidRDefault="004F10A7" w:rsidP="005572B1">
            <w:pPr>
              <w:spacing w:after="0"/>
            </w:pPr>
            <w:r w:rsidRPr="004F10A7">
              <w:t>m²</w:t>
            </w:r>
          </w:p>
        </w:tc>
        <w:tc>
          <w:tcPr>
            <w:tcW w:w="1732" w:type="dxa"/>
            <w:tcBorders>
              <w:top w:val="nil"/>
              <w:left w:val="nil"/>
              <w:bottom w:val="single" w:sz="4" w:space="0" w:color="auto"/>
              <w:right w:val="single" w:sz="4" w:space="0" w:color="auto"/>
            </w:tcBorders>
            <w:noWrap/>
            <w:hideMark/>
          </w:tcPr>
          <w:p w14:paraId="52CA515A" w14:textId="77777777" w:rsidR="004F10A7" w:rsidRPr="004F10A7" w:rsidRDefault="004F10A7" w:rsidP="005572B1">
            <w:pPr>
              <w:spacing w:after="0"/>
            </w:pPr>
            <w:r w:rsidRPr="004F10A7">
              <w:t> </w:t>
            </w:r>
          </w:p>
        </w:tc>
        <w:tc>
          <w:tcPr>
            <w:tcW w:w="2236" w:type="dxa"/>
            <w:tcBorders>
              <w:top w:val="nil"/>
              <w:left w:val="nil"/>
              <w:bottom w:val="single" w:sz="4" w:space="0" w:color="auto"/>
              <w:right w:val="single" w:sz="4" w:space="0" w:color="auto"/>
            </w:tcBorders>
            <w:noWrap/>
            <w:vAlign w:val="center"/>
            <w:hideMark/>
          </w:tcPr>
          <w:p w14:paraId="369FC0D6" w14:textId="77777777" w:rsidR="004F10A7" w:rsidRPr="004F10A7" w:rsidRDefault="004F10A7" w:rsidP="005572B1">
            <w:pPr>
              <w:spacing w:after="0"/>
            </w:pPr>
            <w:r w:rsidRPr="004F10A7">
              <w:t> </w:t>
            </w:r>
          </w:p>
        </w:tc>
      </w:tr>
      <w:tr w:rsidR="004F10A7" w:rsidRPr="004F10A7" w14:paraId="49AE2D6A" w14:textId="77777777" w:rsidTr="005572B1">
        <w:trPr>
          <w:trHeight w:val="20"/>
        </w:trPr>
        <w:tc>
          <w:tcPr>
            <w:tcW w:w="816" w:type="dxa"/>
            <w:tcBorders>
              <w:top w:val="nil"/>
              <w:left w:val="single" w:sz="4" w:space="0" w:color="auto"/>
              <w:bottom w:val="single" w:sz="4" w:space="0" w:color="auto"/>
              <w:right w:val="single" w:sz="4" w:space="0" w:color="auto"/>
            </w:tcBorders>
            <w:noWrap/>
            <w:hideMark/>
          </w:tcPr>
          <w:p w14:paraId="3AF15461" w14:textId="77777777" w:rsidR="004F10A7" w:rsidRPr="004F10A7" w:rsidRDefault="004F10A7" w:rsidP="005572B1">
            <w:pPr>
              <w:spacing w:after="0"/>
            </w:pPr>
            <w:r w:rsidRPr="004F10A7">
              <w:t>5.2</w:t>
            </w:r>
          </w:p>
        </w:tc>
        <w:tc>
          <w:tcPr>
            <w:tcW w:w="3857" w:type="dxa"/>
            <w:tcBorders>
              <w:top w:val="nil"/>
              <w:left w:val="nil"/>
              <w:bottom w:val="single" w:sz="4" w:space="0" w:color="auto"/>
              <w:right w:val="single" w:sz="4" w:space="0" w:color="auto"/>
            </w:tcBorders>
            <w:hideMark/>
          </w:tcPr>
          <w:p w14:paraId="573ECDFA" w14:textId="77777777" w:rsidR="004F10A7" w:rsidRPr="004F10A7" w:rsidRDefault="004F10A7" w:rsidP="005572B1">
            <w:pPr>
              <w:spacing w:after="0"/>
              <w:ind w:left="64" w:hanging="64"/>
            </w:pPr>
            <w:r w:rsidRPr="004F10A7">
              <w:t>Chape lisse au sol</w:t>
            </w:r>
          </w:p>
        </w:tc>
        <w:tc>
          <w:tcPr>
            <w:tcW w:w="709" w:type="dxa"/>
            <w:tcBorders>
              <w:top w:val="nil"/>
              <w:left w:val="nil"/>
              <w:bottom w:val="single" w:sz="4" w:space="0" w:color="auto"/>
              <w:right w:val="single" w:sz="4" w:space="0" w:color="auto"/>
            </w:tcBorders>
            <w:noWrap/>
            <w:hideMark/>
          </w:tcPr>
          <w:p w14:paraId="1F70C744" w14:textId="77777777" w:rsidR="004F10A7" w:rsidRPr="004F10A7" w:rsidRDefault="004F10A7" w:rsidP="005572B1">
            <w:pPr>
              <w:spacing w:after="0"/>
            </w:pPr>
            <w:r w:rsidRPr="004F10A7">
              <w:t>m²</w:t>
            </w:r>
          </w:p>
        </w:tc>
        <w:tc>
          <w:tcPr>
            <w:tcW w:w="1732" w:type="dxa"/>
            <w:tcBorders>
              <w:top w:val="nil"/>
              <w:left w:val="nil"/>
              <w:bottom w:val="single" w:sz="4" w:space="0" w:color="auto"/>
              <w:right w:val="single" w:sz="4" w:space="0" w:color="auto"/>
            </w:tcBorders>
            <w:noWrap/>
            <w:hideMark/>
          </w:tcPr>
          <w:p w14:paraId="44992E34" w14:textId="77777777" w:rsidR="004F10A7" w:rsidRPr="004F10A7" w:rsidRDefault="004F10A7" w:rsidP="005572B1">
            <w:pPr>
              <w:spacing w:after="0"/>
            </w:pPr>
            <w:r w:rsidRPr="004F10A7">
              <w:t> </w:t>
            </w:r>
          </w:p>
        </w:tc>
        <w:tc>
          <w:tcPr>
            <w:tcW w:w="2236" w:type="dxa"/>
            <w:tcBorders>
              <w:top w:val="nil"/>
              <w:left w:val="nil"/>
              <w:bottom w:val="single" w:sz="4" w:space="0" w:color="auto"/>
              <w:right w:val="single" w:sz="4" w:space="0" w:color="auto"/>
            </w:tcBorders>
            <w:noWrap/>
            <w:hideMark/>
          </w:tcPr>
          <w:p w14:paraId="438E6B10" w14:textId="77777777" w:rsidR="004F10A7" w:rsidRPr="004F10A7" w:rsidRDefault="004F10A7" w:rsidP="005572B1">
            <w:pPr>
              <w:spacing w:after="0"/>
            </w:pPr>
            <w:r w:rsidRPr="004F10A7">
              <w:t> </w:t>
            </w:r>
          </w:p>
        </w:tc>
      </w:tr>
      <w:tr w:rsidR="004F10A7" w:rsidRPr="004F10A7" w14:paraId="16AC126B" w14:textId="77777777" w:rsidTr="005572B1">
        <w:trPr>
          <w:trHeight w:val="20"/>
        </w:trPr>
        <w:tc>
          <w:tcPr>
            <w:tcW w:w="816" w:type="dxa"/>
            <w:tcBorders>
              <w:top w:val="nil"/>
              <w:left w:val="single" w:sz="4" w:space="0" w:color="auto"/>
              <w:bottom w:val="single" w:sz="4" w:space="0" w:color="auto"/>
              <w:right w:val="single" w:sz="4" w:space="0" w:color="auto"/>
            </w:tcBorders>
            <w:noWrap/>
            <w:hideMark/>
          </w:tcPr>
          <w:p w14:paraId="763E4BF4" w14:textId="77777777" w:rsidR="004F10A7" w:rsidRPr="005572B1" w:rsidRDefault="004F10A7" w:rsidP="005572B1">
            <w:pPr>
              <w:spacing w:after="0"/>
              <w:rPr>
                <w:b/>
                <w:bCs/>
              </w:rPr>
            </w:pPr>
            <w:r w:rsidRPr="005572B1">
              <w:rPr>
                <w:b/>
                <w:bCs/>
              </w:rPr>
              <w:t>6</w:t>
            </w:r>
          </w:p>
        </w:tc>
        <w:tc>
          <w:tcPr>
            <w:tcW w:w="3857" w:type="dxa"/>
            <w:tcBorders>
              <w:top w:val="nil"/>
              <w:left w:val="nil"/>
              <w:bottom w:val="single" w:sz="4" w:space="0" w:color="auto"/>
              <w:right w:val="single" w:sz="4" w:space="0" w:color="auto"/>
            </w:tcBorders>
            <w:hideMark/>
          </w:tcPr>
          <w:p w14:paraId="4EF4C9A0" w14:textId="77777777" w:rsidR="004F10A7" w:rsidRPr="005572B1" w:rsidRDefault="004F10A7" w:rsidP="005572B1">
            <w:pPr>
              <w:spacing w:after="0"/>
              <w:ind w:left="64" w:hanging="64"/>
              <w:rPr>
                <w:b/>
                <w:bCs/>
              </w:rPr>
            </w:pPr>
            <w:r w:rsidRPr="005572B1">
              <w:rPr>
                <w:b/>
                <w:bCs/>
              </w:rPr>
              <w:t>Béton en élévation</w:t>
            </w:r>
          </w:p>
        </w:tc>
        <w:tc>
          <w:tcPr>
            <w:tcW w:w="709" w:type="dxa"/>
            <w:tcBorders>
              <w:top w:val="nil"/>
              <w:left w:val="nil"/>
              <w:bottom w:val="single" w:sz="4" w:space="0" w:color="auto"/>
              <w:right w:val="single" w:sz="4" w:space="0" w:color="auto"/>
            </w:tcBorders>
            <w:noWrap/>
            <w:hideMark/>
          </w:tcPr>
          <w:p w14:paraId="1FE7CDE0" w14:textId="77777777" w:rsidR="004F10A7" w:rsidRPr="004F10A7" w:rsidRDefault="004F10A7" w:rsidP="005572B1">
            <w:pPr>
              <w:spacing w:after="0"/>
            </w:pPr>
            <w:r w:rsidRPr="004F10A7">
              <w:t> </w:t>
            </w:r>
          </w:p>
        </w:tc>
        <w:tc>
          <w:tcPr>
            <w:tcW w:w="1732" w:type="dxa"/>
            <w:tcBorders>
              <w:top w:val="nil"/>
              <w:left w:val="nil"/>
              <w:bottom w:val="single" w:sz="4" w:space="0" w:color="auto"/>
              <w:right w:val="single" w:sz="4" w:space="0" w:color="auto"/>
            </w:tcBorders>
            <w:noWrap/>
            <w:hideMark/>
          </w:tcPr>
          <w:p w14:paraId="1AD1E08C" w14:textId="77777777" w:rsidR="004F10A7" w:rsidRPr="004F10A7" w:rsidRDefault="004F10A7" w:rsidP="005572B1">
            <w:pPr>
              <w:spacing w:after="0"/>
            </w:pPr>
            <w:r w:rsidRPr="004F10A7">
              <w:t> </w:t>
            </w:r>
          </w:p>
        </w:tc>
        <w:tc>
          <w:tcPr>
            <w:tcW w:w="2236" w:type="dxa"/>
            <w:tcBorders>
              <w:top w:val="nil"/>
              <w:left w:val="nil"/>
              <w:bottom w:val="single" w:sz="4" w:space="0" w:color="auto"/>
              <w:right w:val="single" w:sz="4" w:space="0" w:color="auto"/>
            </w:tcBorders>
            <w:noWrap/>
            <w:hideMark/>
          </w:tcPr>
          <w:p w14:paraId="00A009FE" w14:textId="77777777" w:rsidR="004F10A7" w:rsidRPr="004F10A7" w:rsidRDefault="004F10A7" w:rsidP="005572B1">
            <w:pPr>
              <w:spacing w:after="0"/>
            </w:pPr>
            <w:r w:rsidRPr="004F10A7">
              <w:t> </w:t>
            </w:r>
          </w:p>
        </w:tc>
      </w:tr>
      <w:tr w:rsidR="004F10A7" w:rsidRPr="004F10A7" w14:paraId="72BBB1F5" w14:textId="77777777" w:rsidTr="005572B1">
        <w:trPr>
          <w:trHeight w:val="20"/>
        </w:trPr>
        <w:tc>
          <w:tcPr>
            <w:tcW w:w="816" w:type="dxa"/>
            <w:tcBorders>
              <w:top w:val="nil"/>
              <w:left w:val="single" w:sz="4" w:space="0" w:color="auto"/>
              <w:bottom w:val="single" w:sz="4" w:space="0" w:color="auto"/>
              <w:right w:val="single" w:sz="4" w:space="0" w:color="auto"/>
            </w:tcBorders>
            <w:noWrap/>
            <w:hideMark/>
          </w:tcPr>
          <w:p w14:paraId="624B4EBD" w14:textId="77777777" w:rsidR="004F10A7" w:rsidRPr="004F10A7" w:rsidRDefault="004F10A7" w:rsidP="005572B1">
            <w:pPr>
              <w:spacing w:after="0"/>
            </w:pPr>
            <w:r w:rsidRPr="004F10A7">
              <w:t>6.1</w:t>
            </w:r>
          </w:p>
        </w:tc>
        <w:tc>
          <w:tcPr>
            <w:tcW w:w="3857" w:type="dxa"/>
            <w:tcBorders>
              <w:top w:val="nil"/>
              <w:left w:val="nil"/>
              <w:bottom w:val="single" w:sz="4" w:space="0" w:color="auto"/>
              <w:right w:val="single" w:sz="4" w:space="0" w:color="auto"/>
            </w:tcBorders>
            <w:hideMark/>
          </w:tcPr>
          <w:p w14:paraId="7E189304" w14:textId="77777777" w:rsidR="004F10A7" w:rsidRPr="004F10A7" w:rsidRDefault="004F10A7" w:rsidP="005572B1">
            <w:pPr>
              <w:spacing w:after="0"/>
              <w:ind w:left="64" w:hanging="64"/>
            </w:pPr>
            <w:r w:rsidRPr="004F10A7">
              <w:t>Béton armé pour longrines</w:t>
            </w:r>
          </w:p>
        </w:tc>
        <w:tc>
          <w:tcPr>
            <w:tcW w:w="709" w:type="dxa"/>
            <w:tcBorders>
              <w:top w:val="nil"/>
              <w:left w:val="nil"/>
              <w:bottom w:val="single" w:sz="4" w:space="0" w:color="auto"/>
              <w:right w:val="single" w:sz="4" w:space="0" w:color="auto"/>
            </w:tcBorders>
            <w:noWrap/>
            <w:hideMark/>
          </w:tcPr>
          <w:p w14:paraId="0FCD0D9F" w14:textId="77777777" w:rsidR="004F10A7" w:rsidRPr="004F10A7" w:rsidRDefault="004F10A7" w:rsidP="005572B1">
            <w:pPr>
              <w:spacing w:after="0"/>
            </w:pPr>
            <w:r w:rsidRPr="004F10A7">
              <w:t>m3</w:t>
            </w:r>
          </w:p>
        </w:tc>
        <w:tc>
          <w:tcPr>
            <w:tcW w:w="1732" w:type="dxa"/>
            <w:tcBorders>
              <w:top w:val="nil"/>
              <w:left w:val="nil"/>
              <w:bottom w:val="single" w:sz="4" w:space="0" w:color="auto"/>
              <w:right w:val="single" w:sz="4" w:space="0" w:color="auto"/>
            </w:tcBorders>
            <w:noWrap/>
            <w:hideMark/>
          </w:tcPr>
          <w:p w14:paraId="48904854" w14:textId="77777777" w:rsidR="004F10A7" w:rsidRPr="004F10A7" w:rsidRDefault="004F10A7" w:rsidP="005572B1">
            <w:pPr>
              <w:spacing w:after="0"/>
            </w:pPr>
            <w:r w:rsidRPr="004F10A7">
              <w:t> </w:t>
            </w:r>
          </w:p>
        </w:tc>
        <w:tc>
          <w:tcPr>
            <w:tcW w:w="2236" w:type="dxa"/>
            <w:tcBorders>
              <w:top w:val="nil"/>
              <w:left w:val="nil"/>
              <w:bottom w:val="single" w:sz="4" w:space="0" w:color="auto"/>
              <w:right w:val="single" w:sz="4" w:space="0" w:color="auto"/>
            </w:tcBorders>
            <w:noWrap/>
            <w:hideMark/>
          </w:tcPr>
          <w:p w14:paraId="6233A7DD" w14:textId="77777777" w:rsidR="004F10A7" w:rsidRPr="004F10A7" w:rsidRDefault="004F10A7" w:rsidP="005572B1">
            <w:pPr>
              <w:spacing w:after="0"/>
            </w:pPr>
            <w:r w:rsidRPr="004F10A7">
              <w:t> </w:t>
            </w:r>
          </w:p>
        </w:tc>
      </w:tr>
      <w:tr w:rsidR="004F10A7" w:rsidRPr="004F10A7" w14:paraId="465C94F4" w14:textId="77777777" w:rsidTr="005572B1">
        <w:trPr>
          <w:trHeight w:val="20"/>
        </w:trPr>
        <w:tc>
          <w:tcPr>
            <w:tcW w:w="816" w:type="dxa"/>
            <w:tcBorders>
              <w:top w:val="nil"/>
              <w:left w:val="single" w:sz="4" w:space="0" w:color="auto"/>
              <w:bottom w:val="single" w:sz="4" w:space="0" w:color="auto"/>
              <w:right w:val="single" w:sz="4" w:space="0" w:color="auto"/>
            </w:tcBorders>
            <w:noWrap/>
            <w:hideMark/>
          </w:tcPr>
          <w:p w14:paraId="25A6FAB1" w14:textId="77777777" w:rsidR="004F10A7" w:rsidRPr="004F10A7" w:rsidRDefault="004F10A7" w:rsidP="005572B1">
            <w:pPr>
              <w:spacing w:after="0"/>
            </w:pPr>
            <w:r w:rsidRPr="004F10A7">
              <w:t>6.2</w:t>
            </w:r>
          </w:p>
        </w:tc>
        <w:tc>
          <w:tcPr>
            <w:tcW w:w="3857" w:type="dxa"/>
            <w:tcBorders>
              <w:top w:val="nil"/>
              <w:left w:val="nil"/>
              <w:bottom w:val="single" w:sz="4" w:space="0" w:color="auto"/>
              <w:right w:val="single" w:sz="4" w:space="0" w:color="auto"/>
            </w:tcBorders>
            <w:hideMark/>
          </w:tcPr>
          <w:p w14:paraId="11EC275A" w14:textId="77777777" w:rsidR="004F10A7" w:rsidRPr="004F10A7" w:rsidRDefault="004F10A7" w:rsidP="005572B1">
            <w:pPr>
              <w:spacing w:after="0"/>
              <w:ind w:left="64" w:hanging="64"/>
            </w:pPr>
            <w:r w:rsidRPr="004F10A7">
              <w:t>Béton armé pour dallage ép = 20cm pour atélier armature en HA 20x20x6</w:t>
            </w:r>
          </w:p>
        </w:tc>
        <w:tc>
          <w:tcPr>
            <w:tcW w:w="709" w:type="dxa"/>
            <w:tcBorders>
              <w:top w:val="nil"/>
              <w:left w:val="nil"/>
              <w:bottom w:val="single" w:sz="4" w:space="0" w:color="auto"/>
              <w:right w:val="single" w:sz="4" w:space="0" w:color="auto"/>
            </w:tcBorders>
            <w:noWrap/>
            <w:hideMark/>
          </w:tcPr>
          <w:p w14:paraId="2BAE7360" w14:textId="77777777" w:rsidR="004F10A7" w:rsidRPr="004F10A7" w:rsidRDefault="004F10A7" w:rsidP="005572B1">
            <w:pPr>
              <w:spacing w:after="0"/>
            </w:pPr>
            <w:r w:rsidRPr="004F10A7">
              <w:t>m3</w:t>
            </w:r>
          </w:p>
        </w:tc>
        <w:tc>
          <w:tcPr>
            <w:tcW w:w="1732" w:type="dxa"/>
            <w:tcBorders>
              <w:top w:val="nil"/>
              <w:left w:val="nil"/>
              <w:bottom w:val="single" w:sz="4" w:space="0" w:color="auto"/>
              <w:right w:val="single" w:sz="4" w:space="0" w:color="auto"/>
            </w:tcBorders>
            <w:noWrap/>
            <w:hideMark/>
          </w:tcPr>
          <w:p w14:paraId="5E8CEEE2" w14:textId="77777777" w:rsidR="004F10A7" w:rsidRPr="004F10A7" w:rsidRDefault="004F10A7" w:rsidP="005572B1">
            <w:pPr>
              <w:spacing w:after="0"/>
            </w:pPr>
            <w:r w:rsidRPr="004F10A7">
              <w:t> </w:t>
            </w:r>
          </w:p>
        </w:tc>
        <w:tc>
          <w:tcPr>
            <w:tcW w:w="2236" w:type="dxa"/>
            <w:tcBorders>
              <w:top w:val="nil"/>
              <w:left w:val="nil"/>
              <w:bottom w:val="single" w:sz="4" w:space="0" w:color="auto"/>
              <w:right w:val="single" w:sz="4" w:space="0" w:color="auto"/>
            </w:tcBorders>
            <w:noWrap/>
            <w:vAlign w:val="center"/>
            <w:hideMark/>
          </w:tcPr>
          <w:p w14:paraId="5FB5391A" w14:textId="77777777" w:rsidR="004F10A7" w:rsidRPr="004F10A7" w:rsidRDefault="004F10A7" w:rsidP="005572B1">
            <w:pPr>
              <w:spacing w:after="0"/>
            </w:pPr>
            <w:r w:rsidRPr="004F10A7">
              <w:t> </w:t>
            </w:r>
          </w:p>
        </w:tc>
      </w:tr>
      <w:tr w:rsidR="004F10A7" w:rsidRPr="004F10A7" w14:paraId="5E99F6B7" w14:textId="77777777" w:rsidTr="005572B1">
        <w:trPr>
          <w:trHeight w:val="20"/>
        </w:trPr>
        <w:tc>
          <w:tcPr>
            <w:tcW w:w="816" w:type="dxa"/>
            <w:tcBorders>
              <w:top w:val="nil"/>
              <w:left w:val="single" w:sz="4" w:space="0" w:color="auto"/>
              <w:bottom w:val="single" w:sz="4" w:space="0" w:color="auto"/>
              <w:right w:val="single" w:sz="4" w:space="0" w:color="auto"/>
            </w:tcBorders>
            <w:noWrap/>
            <w:hideMark/>
          </w:tcPr>
          <w:p w14:paraId="68CB2DCE" w14:textId="77777777" w:rsidR="004F10A7" w:rsidRPr="004F10A7" w:rsidRDefault="004F10A7" w:rsidP="005572B1">
            <w:pPr>
              <w:spacing w:after="0"/>
            </w:pPr>
            <w:r w:rsidRPr="004F10A7">
              <w:t>6.3</w:t>
            </w:r>
          </w:p>
        </w:tc>
        <w:tc>
          <w:tcPr>
            <w:tcW w:w="3857" w:type="dxa"/>
            <w:tcBorders>
              <w:top w:val="nil"/>
              <w:left w:val="nil"/>
              <w:bottom w:val="single" w:sz="4" w:space="0" w:color="auto"/>
              <w:right w:val="single" w:sz="4" w:space="0" w:color="auto"/>
            </w:tcBorders>
            <w:hideMark/>
          </w:tcPr>
          <w:p w14:paraId="55A91785" w14:textId="77777777" w:rsidR="004F10A7" w:rsidRPr="004F10A7" w:rsidRDefault="004F10A7" w:rsidP="005572B1">
            <w:pPr>
              <w:spacing w:after="0"/>
              <w:ind w:left="64" w:hanging="64"/>
            </w:pPr>
            <w:r w:rsidRPr="004F10A7">
              <w:t>Béton armé pour dallage ép = 13cm pour bureau et dépot cm armature en HA 20x20x6</w:t>
            </w:r>
          </w:p>
        </w:tc>
        <w:tc>
          <w:tcPr>
            <w:tcW w:w="709" w:type="dxa"/>
            <w:tcBorders>
              <w:top w:val="nil"/>
              <w:left w:val="nil"/>
              <w:bottom w:val="single" w:sz="4" w:space="0" w:color="auto"/>
              <w:right w:val="single" w:sz="4" w:space="0" w:color="auto"/>
            </w:tcBorders>
            <w:noWrap/>
            <w:hideMark/>
          </w:tcPr>
          <w:p w14:paraId="52F8216E" w14:textId="77777777" w:rsidR="004F10A7" w:rsidRPr="004F10A7" w:rsidRDefault="004F10A7" w:rsidP="005572B1">
            <w:pPr>
              <w:spacing w:after="0"/>
            </w:pPr>
            <w:r w:rsidRPr="004F10A7">
              <w:t>m3</w:t>
            </w:r>
          </w:p>
        </w:tc>
        <w:tc>
          <w:tcPr>
            <w:tcW w:w="1732" w:type="dxa"/>
            <w:tcBorders>
              <w:top w:val="nil"/>
              <w:left w:val="nil"/>
              <w:bottom w:val="single" w:sz="4" w:space="0" w:color="auto"/>
              <w:right w:val="single" w:sz="4" w:space="0" w:color="auto"/>
            </w:tcBorders>
            <w:noWrap/>
            <w:hideMark/>
          </w:tcPr>
          <w:p w14:paraId="14276A2E" w14:textId="77777777" w:rsidR="004F10A7" w:rsidRPr="004F10A7" w:rsidRDefault="004F10A7" w:rsidP="005572B1">
            <w:pPr>
              <w:spacing w:after="0"/>
            </w:pPr>
            <w:r w:rsidRPr="004F10A7">
              <w:t> </w:t>
            </w:r>
          </w:p>
        </w:tc>
        <w:tc>
          <w:tcPr>
            <w:tcW w:w="2236" w:type="dxa"/>
            <w:tcBorders>
              <w:top w:val="nil"/>
              <w:left w:val="nil"/>
              <w:bottom w:val="single" w:sz="4" w:space="0" w:color="auto"/>
              <w:right w:val="single" w:sz="4" w:space="0" w:color="auto"/>
            </w:tcBorders>
            <w:noWrap/>
            <w:vAlign w:val="center"/>
            <w:hideMark/>
          </w:tcPr>
          <w:p w14:paraId="47212BCB" w14:textId="77777777" w:rsidR="004F10A7" w:rsidRPr="004F10A7" w:rsidRDefault="004F10A7" w:rsidP="005572B1">
            <w:pPr>
              <w:spacing w:after="0"/>
            </w:pPr>
            <w:r w:rsidRPr="004F10A7">
              <w:t> </w:t>
            </w:r>
          </w:p>
        </w:tc>
      </w:tr>
      <w:tr w:rsidR="004F10A7" w:rsidRPr="004F10A7" w14:paraId="72AF93FF" w14:textId="77777777" w:rsidTr="005572B1">
        <w:trPr>
          <w:trHeight w:val="20"/>
        </w:trPr>
        <w:tc>
          <w:tcPr>
            <w:tcW w:w="816" w:type="dxa"/>
            <w:tcBorders>
              <w:top w:val="nil"/>
              <w:left w:val="single" w:sz="4" w:space="0" w:color="auto"/>
              <w:bottom w:val="single" w:sz="4" w:space="0" w:color="auto"/>
              <w:right w:val="single" w:sz="4" w:space="0" w:color="auto"/>
            </w:tcBorders>
            <w:noWrap/>
            <w:hideMark/>
          </w:tcPr>
          <w:p w14:paraId="539AC0DE" w14:textId="77777777" w:rsidR="004F10A7" w:rsidRPr="004F10A7" w:rsidRDefault="004F10A7" w:rsidP="005572B1">
            <w:pPr>
              <w:spacing w:after="0"/>
            </w:pPr>
            <w:r w:rsidRPr="004F10A7">
              <w:t>6.4</w:t>
            </w:r>
          </w:p>
        </w:tc>
        <w:tc>
          <w:tcPr>
            <w:tcW w:w="3857" w:type="dxa"/>
            <w:tcBorders>
              <w:top w:val="nil"/>
              <w:left w:val="nil"/>
              <w:bottom w:val="single" w:sz="4" w:space="0" w:color="auto"/>
              <w:right w:val="single" w:sz="4" w:space="0" w:color="auto"/>
            </w:tcBorders>
            <w:hideMark/>
          </w:tcPr>
          <w:p w14:paraId="72E5DE2F" w14:textId="77777777" w:rsidR="004F10A7" w:rsidRPr="004F10A7" w:rsidRDefault="004F10A7" w:rsidP="005572B1">
            <w:pPr>
              <w:spacing w:after="0"/>
              <w:ind w:left="64" w:hanging="64"/>
            </w:pPr>
            <w:r w:rsidRPr="004F10A7">
              <w:t>Béton armé pour poutre et chaînage</w:t>
            </w:r>
          </w:p>
        </w:tc>
        <w:tc>
          <w:tcPr>
            <w:tcW w:w="709" w:type="dxa"/>
            <w:tcBorders>
              <w:top w:val="nil"/>
              <w:left w:val="nil"/>
              <w:bottom w:val="single" w:sz="4" w:space="0" w:color="auto"/>
              <w:right w:val="single" w:sz="4" w:space="0" w:color="auto"/>
            </w:tcBorders>
            <w:noWrap/>
            <w:hideMark/>
          </w:tcPr>
          <w:p w14:paraId="7789B399" w14:textId="77777777" w:rsidR="004F10A7" w:rsidRPr="004F10A7" w:rsidRDefault="004F10A7" w:rsidP="005572B1">
            <w:pPr>
              <w:spacing w:after="0"/>
            </w:pPr>
            <w:r w:rsidRPr="004F10A7">
              <w:t>m3</w:t>
            </w:r>
          </w:p>
        </w:tc>
        <w:tc>
          <w:tcPr>
            <w:tcW w:w="1732" w:type="dxa"/>
            <w:tcBorders>
              <w:top w:val="nil"/>
              <w:left w:val="nil"/>
              <w:bottom w:val="single" w:sz="4" w:space="0" w:color="auto"/>
              <w:right w:val="single" w:sz="4" w:space="0" w:color="auto"/>
            </w:tcBorders>
            <w:noWrap/>
            <w:hideMark/>
          </w:tcPr>
          <w:p w14:paraId="78BBDE9A" w14:textId="77777777" w:rsidR="004F10A7" w:rsidRPr="004F10A7" w:rsidRDefault="004F10A7" w:rsidP="005572B1">
            <w:pPr>
              <w:spacing w:after="0"/>
            </w:pPr>
            <w:r w:rsidRPr="004F10A7">
              <w:t> </w:t>
            </w:r>
          </w:p>
        </w:tc>
        <w:tc>
          <w:tcPr>
            <w:tcW w:w="2236" w:type="dxa"/>
            <w:tcBorders>
              <w:top w:val="nil"/>
              <w:left w:val="nil"/>
              <w:bottom w:val="single" w:sz="4" w:space="0" w:color="auto"/>
              <w:right w:val="single" w:sz="4" w:space="0" w:color="auto"/>
            </w:tcBorders>
            <w:noWrap/>
            <w:hideMark/>
          </w:tcPr>
          <w:p w14:paraId="5A57BB0C" w14:textId="77777777" w:rsidR="004F10A7" w:rsidRPr="004F10A7" w:rsidRDefault="004F10A7" w:rsidP="005572B1">
            <w:pPr>
              <w:spacing w:after="0"/>
            </w:pPr>
            <w:r w:rsidRPr="004F10A7">
              <w:t> </w:t>
            </w:r>
          </w:p>
        </w:tc>
      </w:tr>
      <w:tr w:rsidR="004F10A7" w:rsidRPr="004F10A7" w14:paraId="68338A46" w14:textId="77777777" w:rsidTr="005572B1">
        <w:trPr>
          <w:trHeight w:val="20"/>
        </w:trPr>
        <w:tc>
          <w:tcPr>
            <w:tcW w:w="816" w:type="dxa"/>
            <w:tcBorders>
              <w:top w:val="nil"/>
              <w:left w:val="single" w:sz="4" w:space="0" w:color="auto"/>
              <w:bottom w:val="single" w:sz="4" w:space="0" w:color="auto"/>
              <w:right w:val="single" w:sz="4" w:space="0" w:color="auto"/>
            </w:tcBorders>
            <w:noWrap/>
            <w:hideMark/>
          </w:tcPr>
          <w:p w14:paraId="54CD9944" w14:textId="77777777" w:rsidR="004F10A7" w:rsidRPr="004F10A7" w:rsidRDefault="004F10A7" w:rsidP="005572B1">
            <w:pPr>
              <w:spacing w:after="0"/>
            </w:pPr>
            <w:r w:rsidRPr="004F10A7">
              <w:t>6.5</w:t>
            </w:r>
          </w:p>
        </w:tc>
        <w:tc>
          <w:tcPr>
            <w:tcW w:w="3857" w:type="dxa"/>
            <w:tcBorders>
              <w:top w:val="nil"/>
              <w:left w:val="nil"/>
              <w:bottom w:val="single" w:sz="4" w:space="0" w:color="auto"/>
              <w:right w:val="single" w:sz="4" w:space="0" w:color="auto"/>
            </w:tcBorders>
            <w:hideMark/>
          </w:tcPr>
          <w:p w14:paraId="6E7DBAD0" w14:textId="77777777" w:rsidR="004F10A7" w:rsidRPr="004F10A7" w:rsidRDefault="004F10A7" w:rsidP="005572B1">
            <w:pPr>
              <w:spacing w:after="0"/>
              <w:ind w:left="64" w:hanging="64"/>
            </w:pPr>
            <w:r w:rsidRPr="004F10A7">
              <w:t>Béton armé pour linteau et appuis fenêtres</w:t>
            </w:r>
          </w:p>
        </w:tc>
        <w:tc>
          <w:tcPr>
            <w:tcW w:w="709" w:type="dxa"/>
            <w:tcBorders>
              <w:top w:val="nil"/>
              <w:left w:val="nil"/>
              <w:bottom w:val="single" w:sz="4" w:space="0" w:color="auto"/>
              <w:right w:val="single" w:sz="4" w:space="0" w:color="auto"/>
            </w:tcBorders>
            <w:noWrap/>
            <w:hideMark/>
          </w:tcPr>
          <w:p w14:paraId="6874BA17" w14:textId="77777777" w:rsidR="004F10A7" w:rsidRPr="004F10A7" w:rsidRDefault="004F10A7" w:rsidP="005572B1">
            <w:pPr>
              <w:spacing w:after="0"/>
            </w:pPr>
            <w:r w:rsidRPr="004F10A7">
              <w:t>m3</w:t>
            </w:r>
          </w:p>
        </w:tc>
        <w:tc>
          <w:tcPr>
            <w:tcW w:w="1732" w:type="dxa"/>
            <w:tcBorders>
              <w:top w:val="nil"/>
              <w:left w:val="nil"/>
              <w:bottom w:val="single" w:sz="4" w:space="0" w:color="auto"/>
              <w:right w:val="single" w:sz="4" w:space="0" w:color="auto"/>
            </w:tcBorders>
            <w:noWrap/>
            <w:hideMark/>
          </w:tcPr>
          <w:p w14:paraId="6114005C" w14:textId="77777777" w:rsidR="004F10A7" w:rsidRPr="004F10A7" w:rsidRDefault="004F10A7" w:rsidP="005572B1">
            <w:pPr>
              <w:spacing w:after="0"/>
            </w:pPr>
            <w:r w:rsidRPr="004F10A7">
              <w:t> </w:t>
            </w:r>
          </w:p>
        </w:tc>
        <w:tc>
          <w:tcPr>
            <w:tcW w:w="2236" w:type="dxa"/>
            <w:tcBorders>
              <w:top w:val="nil"/>
              <w:left w:val="nil"/>
              <w:bottom w:val="single" w:sz="4" w:space="0" w:color="auto"/>
              <w:right w:val="single" w:sz="4" w:space="0" w:color="auto"/>
            </w:tcBorders>
            <w:noWrap/>
            <w:hideMark/>
          </w:tcPr>
          <w:p w14:paraId="575EBADD" w14:textId="77777777" w:rsidR="004F10A7" w:rsidRPr="004F10A7" w:rsidRDefault="004F10A7" w:rsidP="005572B1">
            <w:pPr>
              <w:spacing w:after="0"/>
            </w:pPr>
            <w:r w:rsidRPr="004F10A7">
              <w:t> </w:t>
            </w:r>
          </w:p>
        </w:tc>
      </w:tr>
      <w:tr w:rsidR="004F10A7" w:rsidRPr="004F10A7" w14:paraId="71DF1CAE" w14:textId="77777777" w:rsidTr="005572B1">
        <w:trPr>
          <w:trHeight w:val="20"/>
        </w:trPr>
        <w:tc>
          <w:tcPr>
            <w:tcW w:w="816" w:type="dxa"/>
            <w:tcBorders>
              <w:top w:val="nil"/>
              <w:left w:val="single" w:sz="4" w:space="0" w:color="auto"/>
              <w:bottom w:val="single" w:sz="4" w:space="0" w:color="auto"/>
              <w:right w:val="single" w:sz="4" w:space="0" w:color="auto"/>
            </w:tcBorders>
            <w:noWrap/>
            <w:hideMark/>
          </w:tcPr>
          <w:p w14:paraId="1C4C7F0A" w14:textId="77777777" w:rsidR="004F10A7" w:rsidRPr="004F10A7" w:rsidRDefault="004F10A7" w:rsidP="005572B1">
            <w:pPr>
              <w:spacing w:after="0"/>
            </w:pPr>
            <w:r w:rsidRPr="004F10A7">
              <w:t>6.6</w:t>
            </w:r>
          </w:p>
        </w:tc>
        <w:tc>
          <w:tcPr>
            <w:tcW w:w="3857" w:type="dxa"/>
            <w:tcBorders>
              <w:top w:val="nil"/>
              <w:left w:val="nil"/>
              <w:bottom w:val="single" w:sz="4" w:space="0" w:color="auto"/>
              <w:right w:val="single" w:sz="4" w:space="0" w:color="auto"/>
            </w:tcBorders>
            <w:hideMark/>
          </w:tcPr>
          <w:p w14:paraId="3DB273C8" w14:textId="77777777" w:rsidR="004F10A7" w:rsidRPr="004F10A7" w:rsidRDefault="004F10A7" w:rsidP="005572B1">
            <w:pPr>
              <w:spacing w:after="0"/>
              <w:ind w:left="64" w:hanging="64"/>
            </w:pPr>
            <w:r w:rsidRPr="004F10A7">
              <w:t>Béton armé pour rampe, marches + nez de marches en cornière de 40</w:t>
            </w:r>
          </w:p>
        </w:tc>
        <w:tc>
          <w:tcPr>
            <w:tcW w:w="709" w:type="dxa"/>
            <w:tcBorders>
              <w:top w:val="nil"/>
              <w:left w:val="nil"/>
              <w:bottom w:val="single" w:sz="4" w:space="0" w:color="auto"/>
              <w:right w:val="single" w:sz="4" w:space="0" w:color="auto"/>
            </w:tcBorders>
            <w:noWrap/>
            <w:hideMark/>
          </w:tcPr>
          <w:p w14:paraId="02108EA3" w14:textId="77777777" w:rsidR="004F10A7" w:rsidRPr="004F10A7" w:rsidRDefault="004F10A7" w:rsidP="005572B1">
            <w:pPr>
              <w:spacing w:after="0"/>
            </w:pPr>
            <w:r w:rsidRPr="004F10A7">
              <w:t>m3</w:t>
            </w:r>
          </w:p>
        </w:tc>
        <w:tc>
          <w:tcPr>
            <w:tcW w:w="1732" w:type="dxa"/>
            <w:tcBorders>
              <w:top w:val="nil"/>
              <w:left w:val="nil"/>
              <w:bottom w:val="single" w:sz="4" w:space="0" w:color="auto"/>
              <w:right w:val="single" w:sz="4" w:space="0" w:color="auto"/>
            </w:tcBorders>
            <w:noWrap/>
            <w:hideMark/>
          </w:tcPr>
          <w:p w14:paraId="503CA18F" w14:textId="77777777" w:rsidR="004F10A7" w:rsidRPr="004F10A7" w:rsidRDefault="004F10A7" w:rsidP="005572B1">
            <w:pPr>
              <w:spacing w:after="0"/>
            </w:pPr>
            <w:r w:rsidRPr="004F10A7">
              <w:t> </w:t>
            </w:r>
          </w:p>
        </w:tc>
        <w:tc>
          <w:tcPr>
            <w:tcW w:w="2236" w:type="dxa"/>
            <w:tcBorders>
              <w:top w:val="nil"/>
              <w:left w:val="nil"/>
              <w:bottom w:val="single" w:sz="4" w:space="0" w:color="auto"/>
              <w:right w:val="single" w:sz="4" w:space="0" w:color="auto"/>
            </w:tcBorders>
            <w:noWrap/>
            <w:hideMark/>
          </w:tcPr>
          <w:p w14:paraId="410EDA72" w14:textId="77777777" w:rsidR="004F10A7" w:rsidRPr="004F10A7" w:rsidRDefault="004F10A7" w:rsidP="005572B1">
            <w:pPr>
              <w:spacing w:after="0"/>
            </w:pPr>
            <w:r w:rsidRPr="004F10A7">
              <w:t> </w:t>
            </w:r>
          </w:p>
        </w:tc>
      </w:tr>
      <w:tr w:rsidR="004F10A7" w:rsidRPr="004F10A7" w14:paraId="5B16258A" w14:textId="77777777" w:rsidTr="005572B1">
        <w:trPr>
          <w:trHeight w:val="20"/>
        </w:trPr>
        <w:tc>
          <w:tcPr>
            <w:tcW w:w="816" w:type="dxa"/>
            <w:tcBorders>
              <w:top w:val="nil"/>
              <w:left w:val="single" w:sz="4" w:space="0" w:color="auto"/>
              <w:bottom w:val="single" w:sz="4" w:space="0" w:color="auto"/>
              <w:right w:val="single" w:sz="4" w:space="0" w:color="auto"/>
            </w:tcBorders>
            <w:noWrap/>
            <w:hideMark/>
          </w:tcPr>
          <w:p w14:paraId="175C342D" w14:textId="77777777" w:rsidR="004F10A7" w:rsidRPr="004F10A7" w:rsidRDefault="004F10A7" w:rsidP="005572B1">
            <w:pPr>
              <w:spacing w:after="0"/>
            </w:pPr>
            <w:r w:rsidRPr="004F10A7">
              <w:t>6.7</w:t>
            </w:r>
          </w:p>
        </w:tc>
        <w:tc>
          <w:tcPr>
            <w:tcW w:w="3857" w:type="dxa"/>
            <w:tcBorders>
              <w:top w:val="nil"/>
              <w:left w:val="nil"/>
              <w:bottom w:val="single" w:sz="4" w:space="0" w:color="auto"/>
              <w:right w:val="single" w:sz="4" w:space="0" w:color="auto"/>
            </w:tcBorders>
            <w:hideMark/>
          </w:tcPr>
          <w:p w14:paraId="474A6AA7" w14:textId="77777777" w:rsidR="004F10A7" w:rsidRPr="004F10A7" w:rsidRDefault="004F10A7" w:rsidP="005572B1">
            <w:pPr>
              <w:spacing w:after="0"/>
              <w:ind w:left="64" w:hanging="64"/>
            </w:pPr>
            <w:r w:rsidRPr="004F10A7">
              <w:t>Béton armé pour poteaux en élévation</w:t>
            </w:r>
          </w:p>
        </w:tc>
        <w:tc>
          <w:tcPr>
            <w:tcW w:w="709" w:type="dxa"/>
            <w:tcBorders>
              <w:top w:val="nil"/>
              <w:left w:val="nil"/>
              <w:bottom w:val="single" w:sz="4" w:space="0" w:color="auto"/>
              <w:right w:val="single" w:sz="4" w:space="0" w:color="auto"/>
            </w:tcBorders>
            <w:noWrap/>
            <w:hideMark/>
          </w:tcPr>
          <w:p w14:paraId="0CEA6D60" w14:textId="77777777" w:rsidR="004F10A7" w:rsidRPr="004F10A7" w:rsidRDefault="004F10A7" w:rsidP="005572B1">
            <w:pPr>
              <w:spacing w:after="0"/>
            </w:pPr>
            <w:r w:rsidRPr="004F10A7">
              <w:t>m3</w:t>
            </w:r>
          </w:p>
        </w:tc>
        <w:tc>
          <w:tcPr>
            <w:tcW w:w="1732" w:type="dxa"/>
            <w:tcBorders>
              <w:top w:val="nil"/>
              <w:left w:val="nil"/>
              <w:bottom w:val="single" w:sz="4" w:space="0" w:color="auto"/>
              <w:right w:val="single" w:sz="4" w:space="0" w:color="auto"/>
            </w:tcBorders>
            <w:noWrap/>
            <w:hideMark/>
          </w:tcPr>
          <w:p w14:paraId="1872B426" w14:textId="77777777" w:rsidR="004F10A7" w:rsidRPr="004F10A7" w:rsidRDefault="004F10A7" w:rsidP="005572B1">
            <w:pPr>
              <w:spacing w:after="0"/>
            </w:pPr>
            <w:r w:rsidRPr="004F10A7">
              <w:t> </w:t>
            </w:r>
          </w:p>
        </w:tc>
        <w:tc>
          <w:tcPr>
            <w:tcW w:w="2236" w:type="dxa"/>
            <w:tcBorders>
              <w:top w:val="nil"/>
              <w:left w:val="nil"/>
              <w:bottom w:val="single" w:sz="4" w:space="0" w:color="auto"/>
              <w:right w:val="single" w:sz="4" w:space="0" w:color="auto"/>
            </w:tcBorders>
            <w:noWrap/>
            <w:hideMark/>
          </w:tcPr>
          <w:p w14:paraId="0375D918" w14:textId="77777777" w:rsidR="004F10A7" w:rsidRPr="004F10A7" w:rsidRDefault="004F10A7" w:rsidP="005572B1">
            <w:pPr>
              <w:spacing w:after="0"/>
            </w:pPr>
            <w:r w:rsidRPr="004F10A7">
              <w:t> </w:t>
            </w:r>
          </w:p>
        </w:tc>
      </w:tr>
      <w:tr w:rsidR="004F10A7" w:rsidRPr="004F10A7" w14:paraId="7735292D" w14:textId="77777777" w:rsidTr="005572B1">
        <w:trPr>
          <w:trHeight w:val="20"/>
        </w:trPr>
        <w:tc>
          <w:tcPr>
            <w:tcW w:w="816" w:type="dxa"/>
            <w:tcBorders>
              <w:top w:val="nil"/>
              <w:left w:val="single" w:sz="4" w:space="0" w:color="auto"/>
              <w:bottom w:val="single" w:sz="4" w:space="0" w:color="auto"/>
              <w:right w:val="single" w:sz="4" w:space="0" w:color="auto"/>
            </w:tcBorders>
            <w:noWrap/>
            <w:hideMark/>
          </w:tcPr>
          <w:p w14:paraId="7BAB0555" w14:textId="77777777" w:rsidR="004F10A7" w:rsidRPr="004F10A7" w:rsidRDefault="004F10A7" w:rsidP="005572B1">
            <w:pPr>
              <w:spacing w:after="0"/>
            </w:pPr>
            <w:r w:rsidRPr="004F10A7">
              <w:t>6.8</w:t>
            </w:r>
          </w:p>
        </w:tc>
        <w:tc>
          <w:tcPr>
            <w:tcW w:w="3857" w:type="dxa"/>
            <w:tcBorders>
              <w:top w:val="nil"/>
              <w:left w:val="nil"/>
              <w:bottom w:val="single" w:sz="4" w:space="0" w:color="auto"/>
              <w:right w:val="single" w:sz="4" w:space="0" w:color="auto"/>
            </w:tcBorders>
            <w:hideMark/>
          </w:tcPr>
          <w:p w14:paraId="6AF884CA" w14:textId="77777777" w:rsidR="004F10A7" w:rsidRPr="004F10A7" w:rsidRDefault="004F10A7" w:rsidP="005572B1">
            <w:pPr>
              <w:spacing w:after="0"/>
              <w:ind w:left="64" w:hanging="64"/>
            </w:pPr>
            <w:r w:rsidRPr="004F10A7">
              <w:t>Béton armé pour estrade</w:t>
            </w:r>
          </w:p>
        </w:tc>
        <w:tc>
          <w:tcPr>
            <w:tcW w:w="709" w:type="dxa"/>
            <w:tcBorders>
              <w:top w:val="nil"/>
              <w:left w:val="nil"/>
              <w:bottom w:val="single" w:sz="4" w:space="0" w:color="auto"/>
              <w:right w:val="single" w:sz="4" w:space="0" w:color="auto"/>
            </w:tcBorders>
            <w:noWrap/>
            <w:hideMark/>
          </w:tcPr>
          <w:p w14:paraId="5B0B1D69" w14:textId="77777777" w:rsidR="004F10A7" w:rsidRPr="004F10A7" w:rsidRDefault="004F10A7" w:rsidP="005572B1">
            <w:pPr>
              <w:spacing w:after="0"/>
            </w:pPr>
            <w:r w:rsidRPr="004F10A7">
              <w:t>m3</w:t>
            </w:r>
          </w:p>
        </w:tc>
        <w:tc>
          <w:tcPr>
            <w:tcW w:w="1732" w:type="dxa"/>
            <w:tcBorders>
              <w:top w:val="nil"/>
              <w:left w:val="nil"/>
              <w:bottom w:val="single" w:sz="4" w:space="0" w:color="auto"/>
              <w:right w:val="single" w:sz="4" w:space="0" w:color="auto"/>
            </w:tcBorders>
            <w:noWrap/>
            <w:hideMark/>
          </w:tcPr>
          <w:p w14:paraId="547431DD" w14:textId="77777777" w:rsidR="004F10A7" w:rsidRPr="004F10A7" w:rsidRDefault="004F10A7" w:rsidP="005572B1">
            <w:pPr>
              <w:spacing w:after="0"/>
            </w:pPr>
            <w:r w:rsidRPr="004F10A7">
              <w:t> </w:t>
            </w:r>
          </w:p>
        </w:tc>
        <w:tc>
          <w:tcPr>
            <w:tcW w:w="2236" w:type="dxa"/>
            <w:tcBorders>
              <w:top w:val="nil"/>
              <w:left w:val="nil"/>
              <w:bottom w:val="single" w:sz="4" w:space="0" w:color="auto"/>
              <w:right w:val="single" w:sz="4" w:space="0" w:color="auto"/>
            </w:tcBorders>
            <w:noWrap/>
            <w:hideMark/>
          </w:tcPr>
          <w:p w14:paraId="08A9DAA2" w14:textId="77777777" w:rsidR="004F10A7" w:rsidRPr="004F10A7" w:rsidRDefault="004F10A7" w:rsidP="005572B1">
            <w:pPr>
              <w:spacing w:after="0"/>
            </w:pPr>
            <w:r w:rsidRPr="004F10A7">
              <w:t> </w:t>
            </w:r>
          </w:p>
        </w:tc>
      </w:tr>
      <w:tr w:rsidR="004F10A7" w:rsidRPr="004F10A7" w14:paraId="6721F84C" w14:textId="77777777" w:rsidTr="005572B1">
        <w:trPr>
          <w:trHeight w:val="20"/>
        </w:trPr>
        <w:tc>
          <w:tcPr>
            <w:tcW w:w="816" w:type="dxa"/>
            <w:tcBorders>
              <w:top w:val="nil"/>
              <w:left w:val="single" w:sz="4" w:space="0" w:color="auto"/>
              <w:bottom w:val="single" w:sz="4" w:space="0" w:color="auto"/>
              <w:right w:val="single" w:sz="4" w:space="0" w:color="auto"/>
            </w:tcBorders>
            <w:noWrap/>
            <w:hideMark/>
          </w:tcPr>
          <w:p w14:paraId="57685D86" w14:textId="77777777" w:rsidR="004F10A7" w:rsidRPr="005572B1" w:rsidRDefault="004F10A7" w:rsidP="005572B1">
            <w:pPr>
              <w:spacing w:after="0"/>
              <w:rPr>
                <w:b/>
                <w:bCs/>
              </w:rPr>
            </w:pPr>
            <w:r w:rsidRPr="005572B1">
              <w:rPr>
                <w:b/>
                <w:bCs/>
              </w:rPr>
              <w:t>7</w:t>
            </w:r>
          </w:p>
        </w:tc>
        <w:tc>
          <w:tcPr>
            <w:tcW w:w="3857" w:type="dxa"/>
            <w:tcBorders>
              <w:top w:val="nil"/>
              <w:left w:val="nil"/>
              <w:bottom w:val="single" w:sz="4" w:space="0" w:color="auto"/>
              <w:right w:val="single" w:sz="4" w:space="0" w:color="auto"/>
            </w:tcBorders>
            <w:hideMark/>
          </w:tcPr>
          <w:p w14:paraId="59D8D1BE" w14:textId="77777777" w:rsidR="004F10A7" w:rsidRPr="005572B1" w:rsidRDefault="004F10A7" w:rsidP="005572B1">
            <w:pPr>
              <w:spacing w:after="0"/>
              <w:ind w:left="64" w:hanging="64"/>
              <w:rPr>
                <w:b/>
                <w:bCs/>
              </w:rPr>
            </w:pPr>
            <w:r w:rsidRPr="005572B1">
              <w:rPr>
                <w:b/>
                <w:bCs/>
              </w:rPr>
              <w:t>Toiture et Plafonnage</w:t>
            </w:r>
          </w:p>
        </w:tc>
        <w:tc>
          <w:tcPr>
            <w:tcW w:w="709" w:type="dxa"/>
            <w:tcBorders>
              <w:top w:val="nil"/>
              <w:left w:val="nil"/>
              <w:bottom w:val="single" w:sz="4" w:space="0" w:color="auto"/>
              <w:right w:val="single" w:sz="4" w:space="0" w:color="auto"/>
            </w:tcBorders>
            <w:noWrap/>
            <w:hideMark/>
          </w:tcPr>
          <w:p w14:paraId="6DF34DB9" w14:textId="77777777" w:rsidR="004F10A7" w:rsidRPr="004F10A7" w:rsidRDefault="004F10A7" w:rsidP="005572B1">
            <w:pPr>
              <w:spacing w:after="0"/>
            </w:pPr>
            <w:r w:rsidRPr="004F10A7">
              <w:t> </w:t>
            </w:r>
          </w:p>
        </w:tc>
        <w:tc>
          <w:tcPr>
            <w:tcW w:w="1732" w:type="dxa"/>
            <w:tcBorders>
              <w:top w:val="nil"/>
              <w:left w:val="nil"/>
              <w:bottom w:val="single" w:sz="4" w:space="0" w:color="auto"/>
              <w:right w:val="single" w:sz="4" w:space="0" w:color="auto"/>
            </w:tcBorders>
            <w:noWrap/>
            <w:hideMark/>
          </w:tcPr>
          <w:p w14:paraId="29F99B09" w14:textId="77777777" w:rsidR="004F10A7" w:rsidRPr="004F10A7" w:rsidRDefault="004F10A7" w:rsidP="005572B1">
            <w:pPr>
              <w:spacing w:after="0"/>
            </w:pPr>
            <w:r w:rsidRPr="004F10A7">
              <w:t> </w:t>
            </w:r>
          </w:p>
        </w:tc>
        <w:tc>
          <w:tcPr>
            <w:tcW w:w="2236" w:type="dxa"/>
            <w:tcBorders>
              <w:top w:val="nil"/>
              <w:left w:val="nil"/>
              <w:bottom w:val="single" w:sz="4" w:space="0" w:color="auto"/>
              <w:right w:val="single" w:sz="4" w:space="0" w:color="auto"/>
            </w:tcBorders>
            <w:noWrap/>
            <w:hideMark/>
          </w:tcPr>
          <w:p w14:paraId="67BD603D" w14:textId="77777777" w:rsidR="004F10A7" w:rsidRPr="004F10A7" w:rsidRDefault="004F10A7" w:rsidP="005572B1">
            <w:pPr>
              <w:spacing w:after="0"/>
            </w:pPr>
            <w:r w:rsidRPr="004F10A7">
              <w:t> </w:t>
            </w:r>
          </w:p>
        </w:tc>
      </w:tr>
      <w:tr w:rsidR="004F10A7" w:rsidRPr="004F10A7" w14:paraId="59F52C75" w14:textId="77777777" w:rsidTr="005572B1">
        <w:trPr>
          <w:trHeight w:val="20"/>
        </w:trPr>
        <w:tc>
          <w:tcPr>
            <w:tcW w:w="816" w:type="dxa"/>
            <w:tcBorders>
              <w:top w:val="nil"/>
              <w:left w:val="single" w:sz="4" w:space="0" w:color="auto"/>
              <w:bottom w:val="single" w:sz="4" w:space="0" w:color="auto"/>
              <w:right w:val="single" w:sz="4" w:space="0" w:color="auto"/>
            </w:tcBorders>
            <w:noWrap/>
            <w:hideMark/>
          </w:tcPr>
          <w:p w14:paraId="1D3F6A48" w14:textId="77777777" w:rsidR="004F10A7" w:rsidRPr="004F10A7" w:rsidRDefault="004F10A7" w:rsidP="005572B1">
            <w:pPr>
              <w:spacing w:after="0"/>
            </w:pPr>
            <w:r w:rsidRPr="004F10A7">
              <w:t>7.1</w:t>
            </w:r>
          </w:p>
        </w:tc>
        <w:tc>
          <w:tcPr>
            <w:tcW w:w="3857" w:type="dxa"/>
            <w:tcBorders>
              <w:top w:val="nil"/>
              <w:left w:val="nil"/>
              <w:bottom w:val="single" w:sz="4" w:space="0" w:color="auto"/>
              <w:right w:val="single" w:sz="4" w:space="0" w:color="auto"/>
            </w:tcBorders>
            <w:hideMark/>
          </w:tcPr>
          <w:p w14:paraId="24DD0A80" w14:textId="77777777" w:rsidR="004F10A7" w:rsidRPr="004F10A7" w:rsidRDefault="004F10A7" w:rsidP="005572B1">
            <w:pPr>
              <w:spacing w:after="0"/>
              <w:ind w:left="64" w:hanging="64"/>
            </w:pPr>
            <w:r w:rsidRPr="004F10A7">
              <w:t>F/P de fermes en Charpente métallique en cornière double de 50, y compris toutes sujetions de fabrication et de pose</w:t>
            </w:r>
          </w:p>
        </w:tc>
        <w:tc>
          <w:tcPr>
            <w:tcW w:w="709" w:type="dxa"/>
            <w:tcBorders>
              <w:top w:val="nil"/>
              <w:left w:val="nil"/>
              <w:bottom w:val="single" w:sz="4" w:space="0" w:color="auto"/>
              <w:right w:val="single" w:sz="4" w:space="0" w:color="auto"/>
            </w:tcBorders>
            <w:noWrap/>
            <w:hideMark/>
          </w:tcPr>
          <w:p w14:paraId="4EE888C5" w14:textId="77777777" w:rsidR="004F10A7" w:rsidRPr="004F10A7" w:rsidRDefault="004F10A7" w:rsidP="005572B1">
            <w:pPr>
              <w:spacing w:after="0"/>
            </w:pPr>
            <w:r w:rsidRPr="004F10A7">
              <w:t>U</w:t>
            </w:r>
          </w:p>
        </w:tc>
        <w:tc>
          <w:tcPr>
            <w:tcW w:w="1732" w:type="dxa"/>
            <w:tcBorders>
              <w:top w:val="nil"/>
              <w:left w:val="nil"/>
              <w:bottom w:val="single" w:sz="4" w:space="0" w:color="auto"/>
              <w:right w:val="single" w:sz="4" w:space="0" w:color="auto"/>
            </w:tcBorders>
            <w:noWrap/>
            <w:hideMark/>
          </w:tcPr>
          <w:p w14:paraId="49D3D737" w14:textId="77777777" w:rsidR="004F10A7" w:rsidRPr="004F10A7" w:rsidRDefault="004F10A7" w:rsidP="005572B1">
            <w:pPr>
              <w:spacing w:after="0"/>
            </w:pPr>
            <w:r w:rsidRPr="004F10A7">
              <w:t> </w:t>
            </w:r>
          </w:p>
        </w:tc>
        <w:tc>
          <w:tcPr>
            <w:tcW w:w="2236" w:type="dxa"/>
            <w:tcBorders>
              <w:top w:val="nil"/>
              <w:left w:val="nil"/>
              <w:bottom w:val="single" w:sz="4" w:space="0" w:color="auto"/>
              <w:right w:val="single" w:sz="4" w:space="0" w:color="auto"/>
            </w:tcBorders>
            <w:noWrap/>
            <w:hideMark/>
          </w:tcPr>
          <w:p w14:paraId="5EF4372A" w14:textId="77777777" w:rsidR="004F10A7" w:rsidRPr="004F10A7" w:rsidRDefault="004F10A7" w:rsidP="005572B1">
            <w:pPr>
              <w:spacing w:after="0"/>
            </w:pPr>
            <w:r w:rsidRPr="004F10A7">
              <w:t> </w:t>
            </w:r>
          </w:p>
        </w:tc>
      </w:tr>
      <w:tr w:rsidR="004F10A7" w:rsidRPr="004F10A7" w14:paraId="7A7ABE0F" w14:textId="77777777" w:rsidTr="005572B1">
        <w:trPr>
          <w:trHeight w:val="20"/>
        </w:trPr>
        <w:tc>
          <w:tcPr>
            <w:tcW w:w="816" w:type="dxa"/>
            <w:tcBorders>
              <w:top w:val="nil"/>
              <w:left w:val="single" w:sz="4" w:space="0" w:color="auto"/>
              <w:bottom w:val="single" w:sz="4" w:space="0" w:color="auto"/>
              <w:right w:val="single" w:sz="4" w:space="0" w:color="auto"/>
            </w:tcBorders>
            <w:noWrap/>
            <w:hideMark/>
          </w:tcPr>
          <w:p w14:paraId="2DB77B6B" w14:textId="77777777" w:rsidR="004F10A7" w:rsidRPr="004F10A7" w:rsidRDefault="004F10A7" w:rsidP="005572B1">
            <w:pPr>
              <w:spacing w:after="0"/>
            </w:pPr>
            <w:r w:rsidRPr="004F10A7">
              <w:t>7.2</w:t>
            </w:r>
          </w:p>
        </w:tc>
        <w:tc>
          <w:tcPr>
            <w:tcW w:w="3857" w:type="dxa"/>
            <w:tcBorders>
              <w:top w:val="nil"/>
              <w:left w:val="nil"/>
              <w:bottom w:val="single" w:sz="4" w:space="0" w:color="auto"/>
              <w:right w:val="single" w:sz="4" w:space="0" w:color="auto"/>
            </w:tcBorders>
            <w:hideMark/>
          </w:tcPr>
          <w:p w14:paraId="73067576" w14:textId="77777777" w:rsidR="004F10A7" w:rsidRPr="004F10A7" w:rsidRDefault="004F10A7" w:rsidP="005572B1">
            <w:pPr>
              <w:spacing w:after="0"/>
              <w:ind w:left="64" w:hanging="64"/>
            </w:pPr>
            <w:r w:rsidRPr="004F10A7">
              <w:t>Console adapté aux fermes L = 1,2 m , y compris toutes sujetions de fabrication et de pose</w:t>
            </w:r>
          </w:p>
        </w:tc>
        <w:tc>
          <w:tcPr>
            <w:tcW w:w="709" w:type="dxa"/>
            <w:tcBorders>
              <w:top w:val="nil"/>
              <w:left w:val="nil"/>
              <w:bottom w:val="single" w:sz="4" w:space="0" w:color="auto"/>
              <w:right w:val="single" w:sz="4" w:space="0" w:color="auto"/>
            </w:tcBorders>
            <w:noWrap/>
            <w:hideMark/>
          </w:tcPr>
          <w:p w14:paraId="59D5158B" w14:textId="77777777" w:rsidR="004F10A7" w:rsidRPr="004F10A7" w:rsidRDefault="004F10A7" w:rsidP="005572B1">
            <w:pPr>
              <w:spacing w:after="0"/>
            </w:pPr>
            <w:r w:rsidRPr="004F10A7">
              <w:t>U</w:t>
            </w:r>
          </w:p>
        </w:tc>
        <w:tc>
          <w:tcPr>
            <w:tcW w:w="1732" w:type="dxa"/>
            <w:tcBorders>
              <w:top w:val="nil"/>
              <w:left w:val="nil"/>
              <w:bottom w:val="single" w:sz="4" w:space="0" w:color="auto"/>
              <w:right w:val="single" w:sz="4" w:space="0" w:color="auto"/>
            </w:tcBorders>
            <w:noWrap/>
            <w:vAlign w:val="center"/>
            <w:hideMark/>
          </w:tcPr>
          <w:p w14:paraId="5EA86211" w14:textId="77777777" w:rsidR="004F10A7" w:rsidRPr="004F10A7" w:rsidRDefault="004F10A7" w:rsidP="005572B1">
            <w:pPr>
              <w:spacing w:after="0"/>
            </w:pPr>
            <w:r w:rsidRPr="004F10A7">
              <w:t> </w:t>
            </w:r>
          </w:p>
        </w:tc>
        <w:tc>
          <w:tcPr>
            <w:tcW w:w="2236" w:type="dxa"/>
            <w:tcBorders>
              <w:top w:val="nil"/>
              <w:left w:val="nil"/>
              <w:bottom w:val="single" w:sz="4" w:space="0" w:color="auto"/>
              <w:right w:val="single" w:sz="4" w:space="0" w:color="auto"/>
            </w:tcBorders>
            <w:noWrap/>
            <w:vAlign w:val="center"/>
            <w:hideMark/>
          </w:tcPr>
          <w:p w14:paraId="7CC70794" w14:textId="77777777" w:rsidR="004F10A7" w:rsidRPr="004F10A7" w:rsidRDefault="004F10A7" w:rsidP="005572B1">
            <w:pPr>
              <w:spacing w:after="0"/>
            </w:pPr>
            <w:r w:rsidRPr="004F10A7">
              <w:t> </w:t>
            </w:r>
          </w:p>
        </w:tc>
      </w:tr>
      <w:tr w:rsidR="004F10A7" w:rsidRPr="004F10A7" w14:paraId="117D9D1E" w14:textId="77777777" w:rsidTr="005572B1">
        <w:trPr>
          <w:trHeight w:val="20"/>
        </w:trPr>
        <w:tc>
          <w:tcPr>
            <w:tcW w:w="816" w:type="dxa"/>
            <w:tcBorders>
              <w:top w:val="nil"/>
              <w:left w:val="single" w:sz="4" w:space="0" w:color="auto"/>
              <w:bottom w:val="single" w:sz="4" w:space="0" w:color="auto"/>
              <w:right w:val="single" w:sz="4" w:space="0" w:color="auto"/>
            </w:tcBorders>
            <w:noWrap/>
            <w:hideMark/>
          </w:tcPr>
          <w:p w14:paraId="51DA4B0C" w14:textId="77777777" w:rsidR="004F10A7" w:rsidRPr="004F10A7" w:rsidRDefault="004F10A7" w:rsidP="005572B1">
            <w:pPr>
              <w:spacing w:after="0"/>
            </w:pPr>
            <w:r w:rsidRPr="004F10A7">
              <w:t>7.3</w:t>
            </w:r>
          </w:p>
        </w:tc>
        <w:tc>
          <w:tcPr>
            <w:tcW w:w="3857" w:type="dxa"/>
            <w:tcBorders>
              <w:top w:val="nil"/>
              <w:left w:val="nil"/>
              <w:bottom w:val="single" w:sz="4" w:space="0" w:color="auto"/>
              <w:right w:val="single" w:sz="4" w:space="0" w:color="auto"/>
            </w:tcBorders>
            <w:hideMark/>
          </w:tcPr>
          <w:p w14:paraId="3E7DE01B" w14:textId="77777777" w:rsidR="004F10A7" w:rsidRPr="004F10A7" w:rsidRDefault="004F10A7" w:rsidP="005572B1">
            <w:pPr>
              <w:spacing w:after="0"/>
              <w:ind w:left="64" w:hanging="64"/>
            </w:pPr>
            <w:r w:rsidRPr="004F10A7">
              <w:t>F/P de Panne entube carré de 50 et toutes sujetions de pose</w:t>
            </w:r>
          </w:p>
        </w:tc>
        <w:tc>
          <w:tcPr>
            <w:tcW w:w="709" w:type="dxa"/>
            <w:tcBorders>
              <w:top w:val="nil"/>
              <w:left w:val="nil"/>
              <w:bottom w:val="single" w:sz="4" w:space="0" w:color="auto"/>
              <w:right w:val="single" w:sz="4" w:space="0" w:color="auto"/>
            </w:tcBorders>
            <w:noWrap/>
            <w:hideMark/>
          </w:tcPr>
          <w:p w14:paraId="7E0B2FFD" w14:textId="77777777" w:rsidR="004F10A7" w:rsidRPr="004F10A7" w:rsidRDefault="004F10A7" w:rsidP="005572B1">
            <w:pPr>
              <w:spacing w:after="0"/>
            </w:pPr>
            <w:r w:rsidRPr="004F10A7">
              <w:t>ml</w:t>
            </w:r>
          </w:p>
        </w:tc>
        <w:tc>
          <w:tcPr>
            <w:tcW w:w="1732" w:type="dxa"/>
            <w:tcBorders>
              <w:top w:val="nil"/>
              <w:left w:val="nil"/>
              <w:bottom w:val="single" w:sz="4" w:space="0" w:color="auto"/>
              <w:right w:val="single" w:sz="4" w:space="0" w:color="auto"/>
            </w:tcBorders>
            <w:noWrap/>
            <w:vAlign w:val="center"/>
            <w:hideMark/>
          </w:tcPr>
          <w:p w14:paraId="0E3D085B" w14:textId="77777777" w:rsidR="004F10A7" w:rsidRPr="004F10A7" w:rsidRDefault="004F10A7" w:rsidP="005572B1">
            <w:pPr>
              <w:spacing w:after="0"/>
            </w:pPr>
            <w:r w:rsidRPr="004F10A7">
              <w:t> </w:t>
            </w:r>
          </w:p>
        </w:tc>
        <w:tc>
          <w:tcPr>
            <w:tcW w:w="2236" w:type="dxa"/>
            <w:tcBorders>
              <w:top w:val="nil"/>
              <w:left w:val="nil"/>
              <w:bottom w:val="single" w:sz="4" w:space="0" w:color="auto"/>
              <w:right w:val="single" w:sz="4" w:space="0" w:color="auto"/>
            </w:tcBorders>
            <w:noWrap/>
            <w:vAlign w:val="center"/>
            <w:hideMark/>
          </w:tcPr>
          <w:p w14:paraId="56763FE2" w14:textId="77777777" w:rsidR="004F10A7" w:rsidRPr="004F10A7" w:rsidRDefault="004F10A7" w:rsidP="005572B1">
            <w:pPr>
              <w:spacing w:after="0"/>
            </w:pPr>
            <w:r w:rsidRPr="004F10A7">
              <w:t> </w:t>
            </w:r>
          </w:p>
        </w:tc>
      </w:tr>
      <w:tr w:rsidR="004F10A7" w:rsidRPr="004F10A7" w14:paraId="6B89BE42" w14:textId="77777777" w:rsidTr="005572B1">
        <w:trPr>
          <w:trHeight w:val="20"/>
        </w:trPr>
        <w:tc>
          <w:tcPr>
            <w:tcW w:w="816" w:type="dxa"/>
            <w:tcBorders>
              <w:top w:val="nil"/>
              <w:left w:val="single" w:sz="4" w:space="0" w:color="auto"/>
              <w:bottom w:val="single" w:sz="4" w:space="0" w:color="auto"/>
              <w:right w:val="single" w:sz="4" w:space="0" w:color="auto"/>
            </w:tcBorders>
            <w:noWrap/>
            <w:hideMark/>
          </w:tcPr>
          <w:p w14:paraId="1B013D7A" w14:textId="77777777" w:rsidR="004F10A7" w:rsidRPr="004F10A7" w:rsidRDefault="004F10A7" w:rsidP="005572B1">
            <w:pPr>
              <w:spacing w:after="0"/>
            </w:pPr>
            <w:r w:rsidRPr="004F10A7">
              <w:t>7.4</w:t>
            </w:r>
          </w:p>
        </w:tc>
        <w:tc>
          <w:tcPr>
            <w:tcW w:w="3857" w:type="dxa"/>
            <w:tcBorders>
              <w:top w:val="nil"/>
              <w:left w:val="nil"/>
              <w:bottom w:val="single" w:sz="4" w:space="0" w:color="auto"/>
              <w:right w:val="single" w:sz="4" w:space="0" w:color="auto"/>
            </w:tcBorders>
            <w:vAlign w:val="center"/>
            <w:hideMark/>
          </w:tcPr>
          <w:p w14:paraId="19A01FEE" w14:textId="77777777" w:rsidR="004F10A7" w:rsidRPr="004F10A7" w:rsidRDefault="004F10A7" w:rsidP="005572B1">
            <w:pPr>
              <w:spacing w:after="0"/>
              <w:ind w:left="64" w:hanging="64"/>
            </w:pPr>
            <w:r w:rsidRPr="004F10A7">
              <w:t>Faux plafond en contreplaquet épaisseur 5 mm, ossature en bois traité à l'anti-termite</w:t>
            </w:r>
          </w:p>
        </w:tc>
        <w:tc>
          <w:tcPr>
            <w:tcW w:w="709" w:type="dxa"/>
            <w:tcBorders>
              <w:top w:val="nil"/>
              <w:left w:val="nil"/>
              <w:bottom w:val="single" w:sz="4" w:space="0" w:color="auto"/>
              <w:right w:val="single" w:sz="4" w:space="0" w:color="auto"/>
            </w:tcBorders>
            <w:noWrap/>
            <w:vAlign w:val="center"/>
            <w:hideMark/>
          </w:tcPr>
          <w:p w14:paraId="2EF5A030" w14:textId="77777777" w:rsidR="004F10A7" w:rsidRPr="004F10A7" w:rsidRDefault="004F10A7" w:rsidP="005572B1">
            <w:pPr>
              <w:spacing w:after="0"/>
            </w:pPr>
            <w:r w:rsidRPr="004F10A7">
              <w:t>m²</w:t>
            </w:r>
          </w:p>
        </w:tc>
        <w:tc>
          <w:tcPr>
            <w:tcW w:w="1732" w:type="dxa"/>
            <w:tcBorders>
              <w:top w:val="nil"/>
              <w:left w:val="nil"/>
              <w:bottom w:val="single" w:sz="4" w:space="0" w:color="auto"/>
              <w:right w:val="single" w:sz="4" w:space="0" w:color="auto"/>
            </w:tcBorders>
            <w:noWrap/>
            <w:hideMark/>
          </w:tcPr>
          <w:p w14:paraId="200F2A28" w14:textId="77777777" w:rsidR="004F10A7" w:rsidRPr="004F10A7" w:rsidRDefault="004F10A7" w:rsidP="005572B1">
            <w:pPr>
              <w:spacing w:after="0"/>
            </w:pPr>
            <w:r w:rsidRPr="004F10A7">
              <w:t> </w:t>
            </w:r>
          </w:p>
        </w:tc>
        <w:tc>
          <w:tcPr>
            <w:tcW w:w="2236" w:type="dxa"/>
            <w:tcBorders>
              <w:top w:val="nil"/>
              <w:left w:val="nil"/>
              <w:bottom w:val="single" w:sz="4" w:space="0" w:color="auto"/>
              <w:right w:val="single" w:sz="4" w:space="0" w:color="auto"/>
            </w:tcBorders>
            <w:noWrap/>
            <w:hideMark/>
          </w:tcPr>
          <w:p w14:paraId="00D0F669" w14:textId="77777777" w:rsidR="004F10A7" w:rsidRPr="004F10A7" w:rsidRDefault="004F10A7" w:rsidP="005572B1">
            <w:pPr>
              <w:spacing w:after="0"/>
            </w:pPr>
            <w:r w:rsidRPr="004F10A7">
              <w:t> </w:t>
            </w:r>
          </w:p>
        </w:tc>
      </w:tr>
      <w:tr w:rsidR="004F10A7" w:rsidRPr="004F10A7" w14:paraId="1EB8D34E" w14:textId="77777777" w:rsidTr="005572B1">
        <w:trPr>
          <w:trHeight w:val="20"/>
        </w:trPr>
        <w:tc>
          <w:tcPr>
            <w:tcW w:w="816" w:type="dxa"/>
            <w:tcBorders>
              <w:top w:val="nil"/>
              <w:left w:val="single" w:sz="4" w:space="0" w:color="auto"/>
              <w:bottom w:val="single" w:sz="4" w:space="0" w:color="auto"/>
              <w:right w:val="single" w:sz="4" w:space="0" w:color="auto"/>
            </w:tcBorders>
            <w:noWrap/>
            <w:hideMark/>
          </w:tcPr>
          <w:p w14:paraId="1E54D8F3" w14:textId="77777777" w:rsidR="004F10A7" w:rsidRPr="004F10A7" w:rsidRDefault="004F10A7" w:rsidP="005572B1">
            <w:pPr>
              <w:spacing w:after="0"/>
            </w:pPr>
            <w:r w:rsidRPr="004F10A7">
              <w:t>7.5</w:t>
            </w:r>
          </w:p>
        </w:tc>
        <w:tc>
          <w:tcPr>
            <w:tcW w:w="3857" w:type="dxa"/>
            <w:tcBorders>
              <w:top w:val="nil"/>
              <w:left w:val="nil"/>
              <w:bottom w:val="single" w:sz="4" w:space="0" w:color="auto"/>
              <w:right w:val="single" w:sz="4" w:space="0" w:color="auto"/>
            </w:tcBorders>
            <w:vAlign w:val="center"/>
            <w:hideMark/>
          </w:tcPr>
          <w:p w14:paraId="3813A1BE" w14:textId="77777777" w:rsidR="004F10A7" w:rsidRPr="004F10A7" w:rsidRDefault="004F10A7" w:rsidP="005572B1">
            <w:pPr>
              <w:spacing w:after="0"/>
              <w:ind w:left="64" w:hanging="64"/>
            </w:pPr>
            <w:r w:rsidRPr="004F10A7">
              <w:t>Couverture en tole nervurée, y compris toutes sujetions de fabrication et de pose</w:t>
            </w:r>
          </w:p>
        </w:tc>
        <w:tc>
          <w:tcPr>
            <w:tcW w:w="709" w:type="dxa"/>
            <w:tcBorders>
              <w:top w:val="nil"/>
              <w:left w:val="nil"/>
              <w:bottom w:val="single" w:sz="4" w:space="0" w:color="auto"/>
              <w:right w:val="single" w:sz="4" w:space="0" w:color="auto"/>
            </w:tcBorders>
            <w:noWrap/>
            <w:vAlign w:val="center"/>
            <w:hideMark/>
          </w:tcPr>
          <w:p w14:paraId="6430CA17" w14:textId="77777777" w:rsidR="004F10A7" w:rsidRPr="004F10A7" w:rsidRDefault="004F10A7" w:rsidP="005572B1">
            <w:pPr>
              <w:spacing w:after="0"/>
            </w:pPr>
            <w:r w:rsidRPr="004F10A7">
              <w:t>m²</w:t>
            </w:r>
          </w:p>
        </w:tc>
        <w:tc>
          <w:tcPr>
            <w:tcW w:w="1732" w:type="dxa"/>
            <w:tcBorders>
              <w:top w:val="nil"/>
              <w:left w:val="nil"/>
              <w:bottom w:val="single" w:sz="4" w:space="0" w:color="auto"/>
              <w:right w:val="single" w:sz="4" w:space="0" w:color="auto"/>
            </w:tcBorders>
            <w:noWrap/>
            <w:hideMark/>
          </w:tcPr>
          <w:p w14:paraId="3EC5CCEA" w14:textId="77777777" w:rsidR="004F10A7" w:rsidRPr="004F10A7" w:rsidRDefault="004F10A7" w:rsidP="005572B1">
            <w:pPr>
              <w:spacing w:after="0"/>
            </w:pPr>
            <w:r w:rsidRPr="004F10A7">
              <w:t> </w:t>
            </w:r>
          </w:p>
        </w:tc>
        <w:tc>
          <w:tcPr>
            <w:tcW w:w="2236" w:type="dxa"/>
            <w:tcBorders>
              <w:top w:val="nil"/>
              <w:left w:val="nil"/>
              <w:bottom w:val="single" w:sz="4" w:space="0" w:color="auto"/>
              <w:right w:val="single" w:sz="4" w:space="0" w:color="auto"/>
            </w:tcBorders>
            <w:noWrap/>
            <w:hideMark/>
          </w:tcPr>
          <w:p w14:paraId="455310D0" w14:textId="77777777" w:rsidR="004F10A7" w:rsidRPr="004F10A7" w:rsidRDefault="004F10A7" w:rsidP="005572B1">
            <w:pPr>
              <w:spacing w:after="0"/>
            </w:pPr>
            <w:r w:rsidRPr="004F10A7">
              <w:t> </w:t>
            </w:r>
          </w:p>
        </w:tc>
      </w:tr>
      <w:tr w:rsidR="004F10A7" w:rsidRPr="004F10A7" w14:paraId="55818AFA" w14:textId="77777777" w:rsidTr="005572B1">
        <w:trPr>
          <w:trHeight w:val="20"/>
        </w:trPr>
        <w:tc>
          <w:tcPr>
            <w:tcW w:w="816" w:type="dxa"/>
            <w:tcBorders>
              <w:top w:val="nil"/>
              <w:left w:val="single" w:sz="4" w:space="0" w:color="auto"/>
              <w:bottom w:val="single" w:sz="4" w:space="0" w:color="auto"/>
              <w:right w:val="single" w:sz="4" w:space="0" w:color="auto"/>
            </w:tcBorders>
            <w:noWrap/>
            <w:hideMark/>
          </w:tcPr>
          <w:p w14:paraId="338F25B6" w14:textId="77777777" w:rsidR="004F10A7" w:rsidRPr="004F10A7" w:rsidRDefault="004F10A7" w:rsidP="005572B1">
            <w:pPr>
              <w:spacing w:after="0"/>
            </w:pPr>
            <w:r w:rsidRPr="004F10A7">
              <w:t>7.6</w:t>
            </w:r>
          </w:p>
        </w:tc>
        <w:tc>
          <w:tcPr>
            <w:tcW w:w="3857" w:type="dxa"/>
            <w:tcBorders>
              <w:top w:val="nil"/>
              <w:left w:val="nil"/>
              <w:bottom w:val="single" w:sz="4" w:space="0" w:color="auto"/>
              <w:right w:val="single" w:sz="4" w:space="0" w:color="auto"/>
            </w:tcBorders>
            <w:vAlign w:val="center"/>
            <w:hideMark/>
          </w:tcPr>
          <w:p w14:paraId="15A690CF" w14:textId="77777777" w:rsidR="004F10A7" w:rsidRPr="004F10A7" w:rsidRDefault="004F10A7" w:rsidP="005572B1">
            <w:pPr>
              <w:spacing w:after="0"/>
              <w:ind w:left="64" w:hanging="64"/>
            </w:pPr>
            <w:r w:rsidRPr="004F10A7">
              <w:t>F/P de tole de rive de largeur 1,20m</w:t>
            </w:r>
          </w:p>
        </w:tc>
        <w:tc>
          <w:tcPr>
            <w:tcW w:w="709" w:type="dxa"/>
            <w:tcBorders>
              <w:top w:val="nil"/>
              <w:left w:val="nil"/>
              <w:bottom w:val="single" w:sz="4" w:space="0" w:color="auto"/>
              <w:right w:val="single" w:sz="4" w:space="0" w:color="auto"/>
            </w:tcBorders>
            <w:noWrap/>
            <w:vAlign w:val="center"/>
            <w:hideMark/>
          </w:tcPr>
          <w:p w14:paraId="320E18F0" w14:textId="77777777" w:rsidR="004F10A7" w:rsidRPr="004F10A7" w:rsidRDefault="004F10A7" w:rsidP="005572B1">
            <w:pPr>
              <w:spacing w:after="0"/>
            </w:pPr>
            <w:r w:rsidRPr="004F10A7">
              <w:t>ml</w:t>
            </w:r>
          </w:p>
        </w:tc>
        <w:tc>
          <w:tcPr>
            <w:tcW w:w="1732" w:type="dxa"/>
            <w:tcBorders>
              <w:top w:val="nil"/>
              <w:left w:val="nil"/>
              <w:bottom w:val="single" w:sz="4" w:space="0" w:color="auto"/>
              <w:right w:val="single" w:sz="4" w:space="0" w:color="auto"/>
            </w:tcBorders>
            <w:noWrap/>
            <w:hideMark/>
          </w:tcPr>
          <w:p w14:paraId="61DF6A74" w14:textId="77777777" w:rsidR="004F10A7" w:rsidRPr="004F10A7" w:rsidRDefault="004F10A7" w:rsidP="005572B1">
            <w:pPr>
              <w:spacing w:after="0"/>
            </w:pPr>
            <w:r w:rsidRPr="004F10A7">
              <w:t> </w:t>
            </w:r>
          </w:p>
        </w:tc>
        <w:tc>
          <w:tcPr>
            <w:tcW w:w="2236" w:type="dxa"/>
            <w:tcBorders>
              <w:top w:val="nil"/>
              <w:left w:val="nil"/>
              <w:bottom w:val="single" w:sz="4" w:space="0" w:color="auto"/>
              <w:right w:val="single" w:sz="4" w:space="0" w:color="auto"/>
            </w:tcBorders>
            <w:noWrap/>
            <w:hideMark/>
          </w:tcPr>
          <w:p w14:paraId="5303D7FB" w14:textId="77777777" w:rsidR="004F10A7" w:rsidRPr="004F10A7" w:rsidRDefault="004F10A7" w:rsidP="005572B1">
            <w:pPr>
              <w:spacing w:after="0"/>
            </w:pPr>
            <w:r w:rsidRPr="004F10A7">
              <w:t> </w:t>
            </w:r>
          </w:p>
        </w:tc>
      </w:tr>
      <w:tr w:rsidR="004F10A7" w:rsidRPr="004F10A7" w14:paraId="3F9E9C50" w14:textId="77777777" w:rsidTr="005572B1">
        <w:trPr>
          <w:trHeight w:val="20"/>
        </w:trPr>
        <w:tc>
          <w:tcPr>
            <w:tcW w:w="816" w:type="dxa"/>
            <w:tcBorders>
              <w:top w:val="nil"/>
              <w:left w:val="single" w:sz="4" w:space="0" w:color="auto"/>
              <w:bottom w:val="single" w:sz="4" w:space="0" w:color="auto"/>
              <w:right w:val="single" w:sz="4" w:space="0" w:color="auto"/>
            </w:tcBorders>
            <w:noWrap/>
            <w:hideMark/>
          </w:tcPr>
          <w:p w14:paraId="65BD8E02" w14:textId="77777777" w:rsidR="004F10A7" w:rsidRPr="004F10A7" w:rsidRDefault="004F10A7" w:rsidP="005572B1">
            <w:pPr>
              <w:spacing w:after="0"/>
            </w:pPr>
            <w:r w:rsidRPr="004F10A7">
              <w:t>7.7</w:t>
            </w:r>
          </w:p>
        </w:tc>
        <w:tc>
          <w:tcPr>
            <w:tcW w:w="3857" w:type="dxa"/>
            <w:tcBorders>
              <w:top w:val="nil"/>
              <w:left w:val="nil"/>
              <w:bottom w:val="single" w:sz="4" w:space="0" w:color="auto"/>
              <w:right w:val="single" w:sz="4" w:space="0" w:color="auto"/>
            </w:tcBorders>
            <w:vAlign w:val="center"/>
            <w:hideMark/>
          </w:tcPr>
          <w:p w14:paraId="33FDBFDD" w14:textId="77777777" w:rsidR="004F10A7" w:rsidRPr="004F10A7" w:rsidRDefault="004F10A7" w:rsidP="005572B1">
            <w:pPr>
              <w:spacing w:after="0"/>
              <w:ind w:left="64" w:hanging="64"/>
            </w:pPr>
            <w:r w:rsidRPr="004F10A7">
              <w:t>F/P de tole faitière</w:t>
            </w:r>
          </w:p>
        </w:tc>
        <w:tc>
          <w:tcPr>
            <w:tcW w:w="709" w:type="dxa"/>
            <w:tcBorders>
              <w:top w:val="nil"/>
              <w:left w:val="nil"/>
              <w:bottom w:val="single" w:sz="4" w:space="0" w:color="auto"/>
              <w:right w:val="single" w:sz="4" w:space="0" w:color="auto"/>
            </w:tcBorders>
            <w:noWrap/>
            <w:vAlign w:val="center"/>
            <w:hideMark/>
          </w:tcPr>
          <w:p w14:paraId="28B652A9" w14:textId="77777777" w:rsidR="004F10A7" w:rsidRPr="004F10A7" w:rsidRDefault="004F10A7" w:rsidP="005572B1">
            <w:pPr>
              <w:spacing w:after="0"/>
            </w:pPr>
            <w:r w:rsidRPr="004F10A7">
              <w:t>ml</w:t>
            </w:r>
          </w:p>
        </w:tc>
        <w:tc>
          <w:tcPr>
            <w:tcW w:w="1732" w:type="dxa"/>
            <w:tcBorders>
              <w:top w:val="nil"/>
              <w:left w:val="nil"/>
              <w:bottom w:val="single" w:sz="4" w:space="0" w:color="auto"/>
              <w:right w:val="single" w:sz="4" w:space="0" w:color="auto"/>
            </w:tcBorders>
            <w:noWrap/>
            <w:hideMark/>
          </w:tcPr>
          <w:p w14:paraId="758DDAE8" w14:textId="77777777" w:rsidR="004F10A7" w:rsidRPr="004F10A7" w:rsidRDefault="004F10A7" w:rsidP="005572B1">
            <w:pPr>
              <w:spacing w:after="0"/>
            </w:pPr>
            <w:r w:rsidRPr="004F10A7">
              <w:t> </w:t>
            </w:r>
          </w:p>
        </w:tc>
        <w:tc>
          <w:tcPr>
            <w:tcW w:w="2236" w:type="dxa"/>
            <w:tcBorders>
              <w:top w:val="nil"/>
              <w:left w:val="nil"/>
              <w:bottom w:val="single" w:sz="4" w:space="0" w:color="auto"/>
              <w:right w:val="single" w:sz="4" w:space="0" w:color="auto"/>
            </w:tcBorders>
            <w:noWrap/>
            <w:hideMark/>
          </w:tcPr>
          <w:p w14:paraId="5E13FB5A" w14:textId="77777777" w:rsidR="004F10A7" w:rsidRPr="004F10A7" w:rsidRDefault="004F10A7" w:rsidP="005572B1">
            <w:pPr>
              <w:spacing w:after="0"/>
            </w:pPr>
            <w:r w:rsidRPr="004F10A7">
              <w:t> </w:t>
            </w:r>
          </w:p>
        </w:tc>
      </w:tr>
      <w:tr w:rsidR="004F10A7" w:rsidRPr="004F10A7" w14:paraId="6D8827B0" w14:textId="77777777" w:rsidTr="005572B1">
        <w:trPr>
          <w:trHeight w:val="20"/>
        </w:trPr>
        <w:tc>
          <w:tcPr>
            <w:tcW w:w="816" w:type="dxa"/>
            <w:tcBorders>
              <w:top w:val="nil"/>
              <w:left w:val="single" w:sz="4" w:space="0" w:color="auto"/>
              <w:bottom w:val="single" w:sz="4" w:space="0" w:color="auto"/>
              <w:right w:val="single" w:sz="4" w:space="0" w:color="auto"/>
            </w:tcBorders>
            <w:noWrap/>
            <w:hideMark/>
          </w:tcPr>
          <w:p w14:paraId="5543C144" w14:textId="77777777" w:rsidR="004F10A7" w:rsidRPr="005572B1" w:rsidRDefault="004F10A7" w:rsidP="005572B1">
            <w:pPr>
              <w:spacing w:after="0"/>
              <w:rPr>
                <w:b/>
                <w:bCs/>
              </w:rPr>
            </w:pPr>
            <w:r w:rsidRPr="005572B1">
              <w:rPr>
                <w:b/>
                <w:bCs/>
              </w:rPr>
              <w:t>8</w:t>
            </w:r>
          </w:p>
        </w:tc>
        <w:tc>
          <w:tcPr>
            <w:tcW w:w="3857" w:type="dxa"/>
            <w:tcBorders>
              <w:top w:val="nil"/>
              <w:left w:val="nil"/>
              <w:bottom w:val="single" w:sz="4" w:space="0" w:color="auto"/>
              <w:right w:val="single" w:sz="4" w:space="0" w:color="auto"/>
            </w:tcBorders>
            <w:hideMark/>
          </w:tcPr>
          <w:p w14:paraId="235A3A20" w14:textId="77777777" w:rsidR="004F10A7" w:rsidRPr="005572B1" w:rsidRDefault="004F10A7" w:rsidP="005572B1">
            <w:pPr>
              <w:spacing w:after="0"/>
              <w:ind w:left="64" w:hanging="64"/>
              <w:rPr>
                <w:b/>
                <w:bCs/>
              </w:rPr>
            </w:pPr>
            <w:r w:rsidRPr="005572B1">
              <w:rPr>
                <w:b/>
                <w:bCs/>
              </w:rPr>
              <w:t>Electricité</w:t>
            </w:r>
          </w:p>
        </w:tc>
        <w:tc>
          <w:tcPr>
            <w:tcW w:w="709" w:type="dxa"/>
            <w:tcBorders>
              <w:top w:val="nil"/>
              <w:left w:val="nil"/>
              <w:bottom w:val="single" w:sz="4" w:space="0" w:color="auto"/>
              <w:right w:val="single" w:sz="4" w:space="0" w:color="auto"/>
            </w:tcBorders>
            <w:noWrap/>
            <w:hideMark/>
          </w:tcPr>
          <w:p w14:paraId="5774B118" w14:textId="77777777" w:rsidR="004F10A7" w:rsidRPr="004F10A7" w:rsidRDefault="004F10A7" w:rsidP="005572B1">
            <w:pPr>
              <w:spacing w:after="0"/>
            </w:pPr>
            <w:r w:rsidRPr="004F10A7">
              <w:t> </w:t>
            </w:r>
          </w:p>
        </w:tc>
        <w:tc>
          <w:tcPr>
            <w:tcW w:w="1732" w:type="dxa"/>
            <w:tcBorders>
              <w:top w:val="nil"/>
              <w:left w:val="nil"/>
              <w:bottom w:val="single" w:sz="4" w:space="0" w:color="auto"/>
              <w:right w:val="single" w:sz="4" w:space="0" w:color="auto"/>
            </w:tcBorders>
            <w:noWrap/>
            <w:hideMark/>
          </w:tcPr>
          <w:p w14:paraId="32BACCE5" w14:textId="77777777" w:rsidR="004F10A7" w:rsidRPr="004F10A7" w:rsidRDefault="004F10A7" w:rsidP="005572B1">
            <w:pPr>
              <w:spacing w:after="0"/>
            </w:pPr>
            <w:r w:rsidRPr="004F10A7">
              <w:t> </w:t>
            </w:r>
          </w:p>
        </w:tc>
        <w:tc>
          <w:tcPr>
            <w:tcW w:w="2236" w:type="dxa"/>
            <w:tcBorders>
              <w:top w:val="nil"/>
              <w:left w:val="nil"/>
              <w:bottom w:val="single" w:sz="4" w:space="0" w:color="auto"/>
              <w:right w:val="single" w:sz="4" w:space="0" w:color="auto"/>
            </w:tcBorders>
            <w:noWrap/>
            <w:hideMark/>
          </w:tcPr>
          <w:p w14:paraId="43534B9A" w14:textId="77777777" w:rsidR="004F10A7" w:rsidRPr="004F10A7" w:rsidRDefault="004F10A7" w:rsidP="005572B1">
            <w:pPr>
              <w:spacing w:after="0"/>
            </w:pPr>
            <w:r w:rsidRPr="004F10A7">
              <w:t> </w:t>
            </w:r>
          </w:p>
        </w:tc>
      </w:tr>
      <w:tr w:rsidR="004F10A7" w:rsidRPr="004F10A7" w14:paraId="2B3B2FE4" w14:textId="77777777" w:rsidTr="005572B1">
        <w:trPr>
          <w:trHeight w:val="20"/>
        </w:trPr>
        <w:tc>
          <w:tcPr>
            <w:tcW w:w="816" w:type="dxa"/>
            <w:tcBorders>
              <w:top w:val="nil"/>
              <w:left w:val="single" w:sz="4" w:space="0" w:color="auto"/>
              <w:bottom w:val="single" w:sz="4" w:space="0" w:color="auto"/>
              <w:right w:val="single" w:sz="4" w:space="0" w:color="auto"/>
            </w:tcBorders>
            <w:noWrap/>
            <w:hideMark/>
          </w:tcPr>
          <w:p w14:paraId="1B67757D" w14:textId="77777777" w:rsidR="004F10A7" w:rsidRPr="004F10A7" w:rsidRDefault="004F10A7" w:rsidP="005572B1">
            <w:pPr>
              <w:spacing w:after="0"/>
            </w:pPr>
            <w:r w:rsidRPr="004F10A7">
              <w:t>8.1</w:t>
            </w:r>
          </w:p>
        </w:tc>
        <w:tc>
          <w:tcPr>
            <w:tcW w:w="3857" w:type="dxa"/>
            <w:tcBorders>
              <w:top w:val="nil"/>
              <w:left w:val="nil"/>
              <w:bottom w:val="single" w:sz="4" w:space="0" w:color="auto"/>
              <w:right w:val="single" w:sz="4" w:space="0" w:color="auto"/>
            </w:tcBorders>
            <w:hideMark/>
          </w:tcPr>
          <w:p w14:paraId="6B12FB46" w14:textId="77777777" w:rsidR="004F10A7" w:rsidRPr="004F10A7" w:rsidRDefault="004F10A7" w:rsidP="005572B1">
            <w:pPr>
              <w:spacing w:after="0"/>
              <w:ind w:left="64" w:hanging="64"/>
            </w:pPr>
            <w:r w:rsidRPr="004F10A7">
              <w:t>Cäbles électrique pour alimentation du bâtiment à partir du TGBT</w:t>
            </w:r>
          </w:p>
        </w:tc>
        <w:tc>
          <w:tcPr>
            <w:tcW w:w="709" w:type="dxa"/>
            <w:tcBorders>
              <w:top w:val="nil"/>
              <w:left w:val="nil"/>
              <w:bottom w:val="single" w:sz="4" w:space="0" w:color="auto"/>
              <w:right w:val="single" w:sz="4" w:space="0" w:color="auto"/>
            </w:tcBorders>
            <w:noWrap/>
            <w:hideMark/>
          </w:tcPr>
          <w:p w14:paraId="523E957A" w14:textId="77777777" w:rsidR="004F10A7" w:rsidRPr="004F10A7" w:rsidRDefault="004F10A7" w:rsidP="005572B1">
            <w:pPr>
              <w:spacing w:after="0"/>
            </w:pPr>
            <w:r w:rsidRPr="004F10A7">
              <w:t>ff</w:t>
            </w:r>
          </w:p>
        </w:tc>
        <w:tc>
          <w:tcPr>
            <w:tcW w:w="1732" w:type="dxa"/>
            <w:tcBorders>
              <w:top w:val="nil"/>
              <w:left w:val="nil"/>
              <w:bottom w:val="single" w:sz="4" w:space="0" w:color="auto"/>
              <w:right w:val="single" w:sz="4" w:space="0" w:color="auto"/>
            </w:tcBorders>
            <w:noWrap/>
            <w:hideMark/>
          </w:tcPr>
          <w:p w14:paraId="45F95CA3" w14:textId="77777777" w:rsidR="004F10A7" w:rsidRPr="004F10A7" w:rsidRDefault="004F10A7" w:rsidP="005572B1">
            <w:pPr>
              <w:spacing w:after="0"/>
            </w:pPr>
            <w:r w:rsidRPr="004F10A7">
              <w:t> </w:t>
            </w:r>
          </w:p>
        </w:tc>
        <w:tc>
          <w:tcPr>
            <w:tcW w:w="2236" w:type="dxa"/>
            <w:tcBorders>
              <w:top w:val="nil"/>
              <w:left w:val="nil"/>
              <w:bottom w:val="single" w:sz="4" w:space="0" w:color="auto"/>
              <w:right w:val="single" w:sz="4" w:space="0" w:color="auto"/>
            </w:tcBorders>
            <w:noWrap/>
            <w:vAlign w:val="center"/>
            <w:hideMark/>
          </w:tcPr>
          <w:p w14:paraId="0A63A199" w14:textId="77777777" w:rsidR="004F10A7" w:rsidRPr="004F10A7" w:rsidRDefault="004F10A7" w:rsidP="005572B1">
            <w:pPr>
              <w:spacing w:after="0"/>
            </w:pPr>
            <w:r w:rsidRPr="004F10A7">
              <w:t> </w:t>
            </w:r>
          </w:p>
        </w:tc>
      </w:tr>
      <w:tr w:rsidR="004F10A7" w:rsidRPr="004F10A7" w14:paraId="6C1ACC78" w14:textId="77777777" w:rsidTr="005572B1">
        <w:trPr>
          <w:trHeight w:val="20"/>
        </w:trPr>
        <w:tc>
          <w:tcPr>
            <w:tcW w:w="816" w:type="dxa"/>
            <w:tcBorders>
              <w:top w:val="nil"/>
              <w:left w:val="single" w:sz="4" w:space="0" w:color="auto"/>
              <w:bottom w:val="single" w:sz="4" w:space="0" w:color="auto"/>
              <w:right w:val="single" w:sz="4" w:space="0" w:color="auto"/>
            </w:tcBorders>
            <w:noWrap/>
            <w:hideMark/>
          </w:tcPr>
          <w:p w14:paraId="18A91858" w14:textId="77777777" w:rsidR="004F10A7" w:rsidRPr="004F10A7" w:rsidRDefault="004F10A7" w:rsidP="005572B1">
            <w:pPr>
              <w:spacing w:after="0"/>
            </w:pPr>
            <w:r w:rsidRPr="004F10A7">
              <w:t>8.2</w:t>
            </w:r>
          </w:p>
        </w:tc>
        <w:tc>
          <w:tcPr>
            <w:tcW w:w="3857" w:type="dxa"/>
            <w:tcBorders>
              <w:top w:val="nil"/>
              <w:left w:val="nil"/>
              <w:bottom w:val="single" w:sz="4" w:space="0" w:color="auto"/>
              <w:right w:val="single" w:sz="4" w:space="0" w:color="auto"/>
            </w:tcBorders>
            <w:hideMark/>
          </w:tcPr>
          <w:p w14:paraId="2A17ABA1" w14:textId="77777777" w:rsidR="004F10A7" w:rsidRPr="004F10A7" w:rsidRDefault="004F10A7" w:rsidP="005572B1">
            <w:pPr>
              <w:spacing w:after="0"/>
              <w:ind w:left="64" w:hanging="64"/>
            </w:pPr>
            <w:r w:rsidRPr="004F10A7">
              <w:t>Fourniture et pose des gaines, câbleries de diffrentes sections, des boitiers pour l'alimentation des appareils ci-dessousen general</w:t>
            </w:r>
          </w:p>
        </w:tc>
        <w:tc>
          <w:tcPr>
            <w:tcW w:w="709" w:type="dxa"/>
            <w:tcBorders>
              <w:top w:val="nil"/>
              <w:left w:val="nil"/>
              <w:bottom w:val="single" w:sz="4" w:space="0" w:color="auto"/>
              <w:right w:val="single" w:sz="4" w:space="0" w:color="auto"/>
            </w:tcBorders>
            <w:noWrap/>
            <w:hideMark/>
          </w:tcPr>
          <w:p w14:paraId="69201A26" w14:textId="77777777" w:rsidR="004F10A7" w:rsidRPr="004F10A7" w:rsidRDefault="004F10A7" w:rsidP="005572B1">
            <w:pPr>
              <w:spacing w:after="0"/>
            </w:pPr>
            <w:r w:rsidRPr="004F10A7">
              <w:t>ff</w:t>
            </w:r>
          </w:p>
        </w:tc>
        <w:tc>
          <w:tcPr>
            <w:tcW w:w="1732" w:type="dxa"/>
            <w:tcBorders>
              <w:top w:val="nil"/>
              <w:left w:val="nil"/>
              <w:bottom w:val="single" w:sz="4" w:space="0" w:color="auto"/>
              <w:right w:val="single" w:sz="4" w:space="0" w:color="auto"/>
            </w:tcBorders>
            <w:noWrap/>
            <w:vAlign w:val="center"/>
            <w:hideMark/>
          </w:tcPr>
          <w:p w14:paraId="0F981BC5" w14:textId="77777777" w:rsidR="004F10A7" w:rsidRPr="004F10A7" w:rsidRDefault="004F10A7" w:rsidP="005572B1">
            <w:pPr>
              <w:spacing w:after="0"/>
            </w:pPr>
            <w:r w:rsidRPr="004F10A7">
              <w:t> </w:t>
            </w:r>
          </w:p>
        </w:tc>
        <w:tc>
          <w:tcPr>
            <w:tcW w:w="2236" w:type="dxa"/>
            <w:tcBorders>
              <w:top w:val="nil"/>
              <w:left w:val="nil"/>
              <w:bottom w:val="single" w:sz="4" w:space="0" w:color="auto"/>
              <w:right w:val="single" w:sz="4" w:space="0" w:color="auto"/>
            </w:tcBorders>
            <w:noWrap/>
            <w:vAlign w:val="center"/>
            <w:hideMark/>
          </w:tcPr>
          <w:p w14:paraId="596E009F" w14:textId="77777777" w:rsidR="004F10A7" w:rsidRPr="004F10A7" w:rsidRDefault="004F10A7" w:rsidP="005572B1">
            <w:pPr>
              <w:spacing w:after="0"/>
            </w:pPr>
            <w:r w:rsidRPr="004F10A7">
              <w:t> </w:t>
            </w:r>
          </w:p>
        </w:tc>
      </w:tr>
      <w:tr w:rsidR="004F10A7" w:rsidRPr="004F10A7" w14:paraId="73240AA8" w14:textId="77777777" w:rsidTr="005572B1">
        <w:trPr>
          <w:trHeight w:val="20"/>
        </w:trPr>
        <w:tc>
          <w:tcPr>
            <w:tcW w:w="816" w:type="dxa"/>
            <w:tcBorders>
              <w:top w:val="nil"/>
              <w:left w:val="single" w:sz="4" w:space="0" w:color="auto"/>
              <w:bottom w:val="single" w:sz="4" w:space="0" w:color="auto"/>
              <w:right w:val="single" w:sz="4" w:space="0" w:color="auto"/>
            </w:tcBorders>
            <w:noWrap/>
            <w:hideMark/>
          </w:tcPr>
          <w:p w14:paraId="5B230955" w14:textId="77777777" w:rsidR="004F10A7" w:rsidRPr="004F10A7" w:rsidRDefault="004F10A7" w:rsidP="005572B1">
            <w:pPr>
              <w:spacing w:after="0"/>
            </w:pPr>
            <w:r w:rsidRPr="004F10A7">
              <w:t>8.3</w:t>
            </w:r>
          </w:p>
        </w:tc>
        <w:tc>
          <w:tcPr>
            <w:tcW w:w="3857" w:type="dxa"/>
            <w:tcBorders>
              <w:top w:val="nil"/>
              <w:left w:val="nil"/>
              <w:bottom w:val="single" w:sz="4" w:space="0" w:color="auto"/>
              <w:right w:val="single" w:sz="4" w:space="0" w:color="auto"/>
            </w:tcBorders>
            <w:hideMark/>
          </w:tcPr>
          <w:p w14:paraId="6A29F7E4" w14:textId="77777777" w:rsidR="004F10A7" w:rsidRPr="004F10A7" w:rsidRDefault="004F10A7" w:rsidP="005572B1">
            <w:pPr>
              <w:spacing w:after="0"/>
              <w:ind w:left="64" w:hanging="64"/>
            </w:pPr>
            <w:r w:rsidRPr="004F10A7">
              <w:t>Fourniture et pose des appareils électriques qualité à approuver</w:t>
            </w:r>
          </w:p>
        </w:tc>
        <w:tc>
          <w:tcPr>
            <w:tcW w:w="709" w:type="dxa"/>
            <w:tcBorders>
              <w:top w:val="nil"/>
              <w:left w:val="nil"/>
              <w:bottom w:val="single" w:sz="4" w:space="0" w:color="auto"/>
              <w:right w:val="single" w:sz="4" w:space="0" w:color="auto"/>
            </w:tcBorders>
            <w:noWrap/>
            <w:hideMark/>
          </w:tcPr>
          <w:p w14:paraId="6717C2E3" w14:textId="77777777" w:rsidR="004F10A7" w:rsidRPr="004F10A7" w:rsidRDefault="004F10A7" w:rsidP="005572B1">
            <w:pPr>
              <w:spacing w:after="0"/>
            </w:pPr>
            <w:r w:rsidRPr="004F10A7">
              <w:t> </w:t>
            </w:r>
          </w:p>
        </w:tc>
        <w:tc>
          <w:tcPr>
            <w:tcW w:w="1732" w:type="dxa"/>
            <w:tcBorders>
              <w:top w:val="nil"/>
              <w:left w:val="nil"/>
              <w:bottom w:val="single" w:sz="4" w:space="0" w:color="auto"/>
              <w:right w:val="single" w:sz="4" w:space="0" w:color="auto"/>
            </w:tcBorders>
            <w:noWrap/>
            <w:hideMark/>
          </w:tcPr>
          <w:p w14:paraId="159C6F3C" w14:textId="77777777" w:rsidR="004F10A7" w:rsidRPr="004F10A7" w:rsidRDefault="004F10A7" w:rsidP="005572B1">
            <w:pPr>
              <w:spacing w:after="0"/>
            </w:pPr>
            <w:r w:rsidRPr="004F10A7">
              <w:t> </w:t>
            </w:r>
          </w:p>
        </w:tc>
        <w:tc>
          <w:tcPr>
            <w:tcW w:w="2236" w:type="dxa"/>
            <w:tcBorders>
              <w:top w:val="nil"/>
              <w:left w:val="nil"/>
              <w:bottom w:val="single" w:sz="4" w:space="0" w:color="auto"/>
              <w:right w:val="single" w:sz="4" w:space="0" w:color="auto"/>
            </w:tcBorders>
            <w:noWrap/>
            <w:hideMark/>
          </w:tcPr>
          <w:p w14:paraId="2D64126F" w14:textId="77777777" w:rsidR="004F10A7" w:rsidRPr="004F10A7" w:rsidRDefault="004F10A7" w:rsidP="005572B1">
            <w:pPr>
              <w:spacing w:after="0"/>
            </w:pPr>
            <w:r w:rsidRPr="004F10A7">
              <w:t> </w:t>
            </w:r>
          </w:p>
        </w:tc>
      </w:tr>
      <w:tr w:rsidR="004F10A7" w:rsidRPr="004F10A7" w14:paraId="414A7A5A" w14:textId="77777777" w:rsidTr="005572B1">
        <w:trPr>
          <w:trHeight w:val="20"/>
        </w:trPr>
        <w:tc>
          <w:tcPr>
            <w:tcW w:w="816" w:type="dxa"/>
            <w:tcBorders>
              <w:top w:val="nil"/>
              <w:left w:val="single" w:sz="4" w:space="0" w:color="auto"/>
              <w:bottom w:val="single" w:sz="4" w:space="0" w:color="auto"/>
              <w:right w:val="single" w:sz="4" w:space="0" w:color="auto"/>
            </w:tcBorders>
            <w:noWrap/>
            <w:hideMark/>
          </w:tcPr>
          <w:p w14:paraId="48B9C32B" w14:textId="77777777" w:rsidR="004F10A7" w:rsidRPr="004F10A7" w:rsidRDefault="004F10A7" w:rsidP="005572B1">
            <w:pPr>
              <w:spacing w:after="0"/>
            </w:pPr>
            <w:r w:rsidRPr="004F10A7">
              <w:t>8.3.1</w:t>
            </w:r>
          </w:p>
        </w:tc>
        <w:tc>
          <w:tcPr>
            <w:tcW w:w="3857" w:type="dxa"/>
            <w:tcBorders>
              <w:top w:val="nil"/>
              <w:left w:val="nil"/>
              <w:bottom w:val="single" w:sz="4" w:space="0" w:color="auto"/>
              <w:right w:val="single" w:sz="4" w:space="0" w:color="auto"/>
            </w:tcBorders>
            <w:hideMark/>
          </w:tcPr>
          <w:p w14:paraId="19813771" w14:textId="77777777" w:rsidR="004F10A7" w:rsidRPr="004F10A7" w:rsidRDefault="004F10A7" w:rsidP="005572B1">
            <w:pPr>
              <w:spacing w:after="0"/>
              <w:ind w:left="64" w:hanging="64"/>
            </w:pPr>
            <w:r w:rsidRPr="004F10A7">
              <w:t>* Interrupteur simple allumage</w:t>
            </w:r>
          </w:p>
        </w:tc>
        <w:tc>
          <w:tcPr>
            <w:tcW w:w="709" w:type="dxa"/>
            <w:tcBorders>
              <w:top w:val="nil"/>
              <w:left w:val="nil"/>
              <w:bottom w:val="single" w:sz="4" w:space="0" w:color="auto"/>
              <w:right w:val="single" w:sz="4" w:space="0" w:color="auto"/>
            </w:tcBorders>
            <w:noWrap/>
            <w:hideMark/>
          </w:tcPr>
          <w:p w14:paraId="0D38B655" w14:textId="77777777" w:rsidR="004F10A7" w:rsidRPr="004F10A7" w:rsidRDefault="004F10A7" w:rsidP="005572B1">
            <w:pPr>
              <w:spacing w:after="0"/>
            </w:pPr>
            <w:r w:rsidRPr="004F10A7">
              <w:t>u</w:t>
            </w:r>
          </w:p>
        </w:tc>
        <w:tc>
          <w:tcPr>
            <w:tcW w:w="1732" w:type="dxa"/>
            <w:tcBorders>
              <w:top w:val="nil"/>
              <w:left w:val="nil"/>
              <w:bottom w:val="single" w:sz="4" w:space="0" w:color="auto"/>
              <w:right w:val="single" w:sz="4" w:space="0" w:color="auto"/>
            </w:tcBorders>
            <w:noWrap/>
            <w:hideMark/>
          </w:tcPr>
          <w:p w14:paraId="53B78AE8" w14:textId="77777777" w:rsidR="004F10A7" w:rsidRPr="004F10A7" w:rsidRDefault="004F10A7" w:rsidP="005572B1">
            <w:pPr>
              <w:spacing w:after="0"/>
            </w:pPr>
            <w:r w:rsidRPr="004F10A7">
              <w:t> </w:t>
            </w:r>
          </w:p>
        </w:tc>
        <w:tc>
          <w:tcPr>
            <w:tcW w:w="2236" w:type="dxa"/>
            <w:tcBorders>
              <w:top w:val="nil"/>
              <w:left w:val="nil"/>
              <w:bottom w:val="single" w:sz="4" w:space="0" w:color="auto"/>
              <w:right w:val="single" w:sz="4" w:space="0" w:color="auto"/>
            </w:tcBorders>
            <w:noWrap/>
            <w:hideMark/>
          </w:tcPr>
          <w:p w14:paraId="4358D0AE" w14:textId="77777777" w:rsidR="004F10A7" w:rsidRPr="004F10A7" w:rsidRDefault="004F10A7" w:rsidP="005572B1">
            <w:pPr>
              <w:spacing w:after="0"/>
            </w:pPr>
            <w:r w:rsidRPr="004F10A7">
              <w:t> </w:t>
            </w:r>
          </w:p>
        </w:tc>
      </w:tr>
      <w:tr w:rsidR="004F10A7" w:rsidRPr="004F10A7" w14:paraId="1689C8F5" w14:textId="77777777" w:rsidTr="005572B1">
        <w:trPr>
          <w:trHeight w:val="20"/>
        </w:trPr>
        <w:tc>
          <w:tcPr>
            <w:tcW w:w="816" w:type="dxa"/>
            <w:tcBorders>
              <w:top w:val="nil"/>
              <w:left w:val="single" w:sz="4" w:space="0" w:color="auto"/>
              <w:bottom w:val="single" w:sz="4" w:space="0" w:color="auto"/>
              <w:right w:val="single" w:sz="4" w:space="0" w:color="auto"/>
            </w:tcBorders>
            <w:noWrap/>
            <w:hideMark/>
          </w:tcPr>
          <w:p w14:paraId="6144B20C" w14:textId="77777777" w:rsidR="004F10A7" w:rsidRPr="004F10A7" w:rsidRDefault="004F10A7" w:rsidP="005572B1">
            <w:pPr>
              <w:spacing w:after="0"/>
            </w:pPr>
            <w:r w:rsidRPr="004F10A7">
              <w:t>8.3.2</w:t>
            </w:r>
          </w:p>
        </w:tc>
        <w:tc>
          <w:tcPr>
            <w:tcW w:w="3857" w:type="dxa"/>
            <w:tcBorders>
              <w:top w:val="nil"/>
              <w:left w:val="nil"/>
              <w:bottom w:val="single" w:sz="4" w:space="0" w:color="auto"/>
              <w:right w:val="single" w:sz="4" w:space="0" w:color="auto"/>
            </w:tcBorders>
            <w:hideMark/>
          </w:tcPr>
          <w:p w14:paraId="236F7105" w14:textId="77777777" w:rsidR="004F10A7" w:rsidRPr="004F10A7" w:rsidRDefault="004F10A7" w:rsidP="005572B1">
            <w:pPr>
              <w:spacing w:after="0"/>
              <w:ind w:left="64" w:hanging="64"/>
            </w:pPr>
            <w:r w:rsidRPr="004F10A7">
              <w:t>* Interrupteur double allumage</w:t>
            </w:r>
          </w:p>
        </w:tc>
        <w:tc>
          <w:tcPr>
            <w:tcW w:w="709" w:type="dxa"/>
            <w:tcBorders>
              <w:top w:val="nil"/>
              <w:left w:val="nil"/>
              <w:bottom w:val="single" w:sz="4" w:space="0" w:color="auto"/>
              <w:right w:val="single" w:sz="4" w:space="0" w:color="auto"/>
            </w:tcBorders>
            <w:noWrap/>
            <w:hideMark/>
          </w:tcPr>
          <w:p w14:paraId="054F8D8F" w14:textId="77777777" w:rsidR="004F10A7" w:rsidRPr="004F10A7" w:rsidRDefault="004F10A7" w:rsidP="005572B1">
            <w:pPr>
              <w:spacing w:after="0"/>
            </w:pPr>
            <w:r w:rsidRPr="004F10A7">
              <w:t>u</w:t>
            </w:r>
          </w:p>
        </w:tc>
        <w:tc>
          <w:tcPr>
            <w:tcW w:w="1732" w:type="dxa"/>
            <w:tcBorders>
              <w:top w:val="nil"/>
              <w:left w:val="nil"/>
              <w:bottom w:val="single" w:sz="4" w:space="0" w:color="auto"/>
              <w:right w:val="single" w:sz="4" w:space="0" w:color="auto"/>
            </w:tcBorders>
            <w:noWrap/>
            <w:hideMark/>
          </w:tcPr>
          <w:p w14:paraId="57F65807" w14:textId="77777777" w:rsidR="004F10A7" w:rsidRPr="004F10A7" w:rsidRDefault="004F10A7" w:rsidP="005572B1">
            <w:pPr>
              <w:spacing w:after="0"/>
            </w:pPr>
            <w:r w:rsidRPr="004F10A7">
              <w:t> </w:t>
            </w:r>
          </w:p>
        </w:tc>
        <w:tc>
          <w:tcPr>
            <w:tcW w:w="2236" w:type="dxa"/>
            <w:tcBorders>
              <w:top w:val="nil"/>
              <w:left w:val="nil"/>
              <w:bottom w:val="single" w:sz="4" w:space="0" w:color="auto"/>
              <w:right w:val="single" w:sz="4" w:space="0" w:color="auto"/>
            </w:tcBorders>
            <w:noWrap/>
            <w:hideMark/>
          </w:tcPr>
          <w:p w14:paraId="209BDD69" w14:textId="77777777" w:rsidR="004F10A7" w:rsidRPr="004F10A7" w:rsidRDefault="004F10A7" w:rsidP="005572B1">
            <w:pPr>
              <w:spacing w:after="0"/>
            </w:pPr>
            <w:r w:rsidRPr="004F10A7">
              <w:t> </w:t>
            </w:r>
          </w:p>
        </w:tc>
      </w:tr>
      <w:tr w:rsidR="004F10A7" w:rsidRPr="004F10A7" w14:paraId="101AB53B" w14:textId="77777777" w:rsidTr="005572B1">
        <w:trPr>
          <w:trHeight w:val="20"/>
        </w:trPr>
        <w:tc>
          <w:tcPr>
            <w:tcW w:w="816" w:type="dxa"/>
            <w:tcBorders>
              <w:top w:val="nil"/>
              <w:left w:val="single" w:sz="4" w:space="0" w:color="auto"/>
              <w:bottom w:val="single" w:sz="4" w:space="0" w:color="auto"/>
              <w:right w:val="single" w:sz="4" w:space="0" w:color="auto"/>
            </w:tcBorders>
            <w:noWrap/>
            <w:hideMark/>
          </w:tcPr>
          <w:p w14:paraId="3EEF213E" w14:textId="77777777" w:rsidR="004F10A7" w:rsidRPr="004F10A7" w:rsidRDefault="004F10A7" w:rsidP="005572B1">
            <w:pPr>
              <w:spacing w:after="0"/>
            </w:pPr>
            <w:r w:rsidRPr="004F10A7">
              <w:t>8.3.3</w:t>
            </w:r>
          </w:p>
        </w:tc>
        <w:tc>
          <w:tcPr>
            <w:tcW w:w="3857" w:type="dxa"/>
            <w:tcBorders>
              <w:top w:val="nil"/>
              <w:left w:val="nil"/>
              <w:bottom w:val="single" w:sz="4" w:space="0" w:color="auto"/>
              <w:right w:val="single" w:sz="4" w:space="0" w:color="auto"/>
            </w:tcBorders>
            <w:hideMark/>
          </w:tcPr>
          <w:p w14:paraId="76DB10E0" w14:textId="77777777" w:rsidR="004F10A7" w:rsidRPr="004F10A7" w:rsidRDefault="004F10A7" w:rsidP="005572B1">
            <w:pPr>
              <w:spacing w:after="0"/>
              <w:ind w:left="64" w:hanging="64"/>
            </w:pPr>
            <w:r w:rsidRPr="004F10A7">
              <w:t>* Interrupteur va et vient</w:t>
            </w:r>
          </w:p>
        </w:tc>
        <w:tc>
          <w:tcPr>
            <w:tcW w:w="709" w:type="dxa"/>
            <w:tcBorders>
              <w:top w:val="nil"/>
              <w:left w:val="nil"/>
              <w:bottom w:val="single" w:sz="4" w:space="0" w:color="auto"/>
              <w:right w:val="single" w:sz="4" w:space="0" w:color="auto"/>
            </w:tcBorders>
            <w:noWrap/>
            <w:hideMark/>
          </w:tcPr>
          <w:p w14:paraId="4D235AE9" w14:textId="77777777" w:rsidR="004F10A7" w:rsidRPr="004F10A7" w:rsidRDefault="004F10A7" w:rsidP="005572B1">
            <w:pPr>
              <w:spacing w:after="0"/>
            </w:pPr>
            <w:r w:rsidRPr="004F10A7">
              <w:t>u</w:t>
            </w:r>
          </w:p>
        </w:tc>
        <w:tc>
          <w:tcPr>
            <w:tcW w:w="1732" w:type="dxa"/>
            <w:tcBorders>
              <w:top w:val="nil"/>
              <w:left w:val="nil"/>
              <w:bottom w:val="single" w:sz="4" w:space="0" w:color="auto"/>
              <w:right w:val="single" w:sz="4" w:space="0" w:color="auto"/>
            </w:tcBorders>
            <w:noWrap/>
            <w:hideMark/>
          </w:tcPr>
          <w:p w14:paraId="60636818" w14:textId="77777777" w:rsidR="004F10A7" w:rsidRPr="004F10A7" w:rsidRDefault="004F10A7" w:rsidP="005572B1">
            <w:pPr>
              <w:spacing w:after="0"/>
            </w:pPr>
            <w:r w:rsidRPr="004F10A7">
              <w:t> </w:t>
            </w:r>
          </w:p>
        </w:tc>
        <w:tc>
          <w:tcPr>
            <w:tcW w:w="2236" w:type="dxa"/>
            <w:tcBorders>
              <w:top w:val="nil"/>
              <w:left w:val="nil"/>
              <w:bottom w:val="single" w:sz="4" w:space="0" w:color="auto"/>
              <w:right w:val="single" w:sz="4" w:space="0" w:color="auto"/>
            </w:tcBorders>
            <w:noWrap/>
            <w:hideMark/>
          </w:tcPr>
          <w:p w14:paraId="609D5D8C" w14:textId="77777777" w:rsidR="004F10A7" w:rsidRPr="004F10A7" w:rsidRDefault="004F10A7" w:rsidP="005572B1">
            <w:pPr>
              <w:spacing w:after="0"/>
            </w:pPr>
            <w:r w:rsidRPr="004F10A7">
              <w:t> </w:t>
            </w:r>
          </w:p>
        </w:tc>
      </w:tr>
      <w:tr w:rsidR="004F10A7" w:rsidRPr="004F10A7" w14:paraId="6B4CDF80" w14:textId="77777777" w:rsidTr="005572B1">
        <w:trPr>
          <w:trHeight w:val="20"/>
        </w:trPr>
        <w:tc>
          <w:tcPr>
            <w:tcW w:w="816" w:type="dxa"/>
            <w:tcBorders>
              <w:top w:val="nil"/>
              <w:left w:val="single" w:sz="4" w:space="0" w:color="auto"/>
              <w:bottom w:val="single" w:sz="4" w:space="0" w:color="auto"/>
              <w:right w:val="single" w:sz="4" w:space="0" w:color="auto"/>
            </w:tcBorders>
            <w:noWrap/>
            <w:hideMark/>
          </w:tcPr>
          <w:p w14:paraId="6BA74517" w14:textId="77777777" w:rsidR="004F10A7" w:rsidRPr="004F10A7" w:rsidRDefault="004F10A7" w:rsidP="005572B1">
            <w:pPr>
              <w:spacing w:after="0"/>
            </w:pPr>
            <w:r w:rsidRPr="004F10A7">
              <w:t>8.3.4</w:t>
            </w:r>
          </w:p>
        </w:tc>
        <w:tc>
          <w:tcPr>
            <w:tcW w:w="3857" w:type="dxa"/>
            <w:tcBorders>
              <w:top w:val="nil"/>
              <w:left w:val="nil"/>
              <w:bottom w:val="single" w:sz="4" w:space="0" w:color="auto"/>
              <w:right w:val="single" w:sz="4" w:space="0" w:color="auto"/>
            </w:tcBorders>
            <w:hideMark/>
          </w:tcPr>
          <w:p w14:paraId="0B126717" w14:textId="77777777" w:rsidR="004F10A7" w:rsidRPr="004F10A7" w:rsidRDefault="004F10A7" w:rsidP="005572B1">
            <w:pPr>
              <w:spacing w:after="0"/>
              <w:ind w:left="64" w:hanging="64"/>
            </w:pPr>
            <w:r w:rsidRPr="004F10A7">
              <w:t>* Prises 16A 2P+T de type Masda ou similaire</w:t>
            </w:r>
          </w:p>
        </w:tc>
        <w:tc>
          <w:tcPr>
            <w:tcW w:w="709" w:type="dxa"/>
            <w:tcBorders>
              <w:top w:val="nil"/>
              <w:left w:val="nil"/>
              <w:bottom w:val="single" w:sz="4" w:space="0" w:color="auto"/>
              <w:right w:val="single" w:sz="4" w:space="0" w:color="auto"/>
            </w:tcBorders>
            <w:noWrap/>
            <w:hideMark/>
          </w:tcPr>
          <w:p w14:paraId="5C0987D7" w14:textId="77777777" w:rsidR="004F10A7" w:rsidRPr="004F10A7" w:rsidRDefault="004F10A7" w:rsidP="005572B1">
            <w:pPr>
              <w:spacing w:after="0"/>
            </w:pPr>
            <w:r w:rsidRPr="004F10A7">
              <w:t>u</w:t>
            </w:r>
          </w:p>
        </w:tc>
        <w:tc>
          <w:tcPr>
            <w:tcW w:w="1732" w:type="dxa"/>
            <w:tcBorders>
              <w:top w:val="nil"/>
              <w:left w:val="nil"/>
              <w:bottom w:val="single" w:sz="4" w:space="0" w:color="auto"/>
              <w:right w:val="single" w:sz="4" w:space="0" w:color="auto"/>
            </w:tcBorders>
            <w:noWrap/>
            <w:hideMark/>
          </w:tcPr>
          <w:p w14:paraId="74AD1C91" w14:textId="77777777" w:rsidR="004F10A7" w:rsidRPr="004F10A7" w:rsidRDefault="004F10A7" w:rsidP="005572B1">
            <w:pPr>
              <w:spacing w:after="0"/>
            </w:pPr>
            <w:r w:rsidRPr="004F10A7">
              <w:t> </w:t>
            </w:r>
          </w:p>
        </w:tc>
        <w:tc>
          <w:tcPr>
            <w:tcW w:w="2236" w:type="dxa"/>
            <w:tcBorders>
              <w:top w:val="nil"/>
              <w:left w:val="nil"/>
              <w:bottom w:val="single" w:sz="4" w:space="0" w:color="auto"/>
              <w:right w:val="single" w:sz="4" w:space="0" w:color="auto"/>
            </w:tcBorders>
            <w:noWrap/>
            <w:hideMark/>
          </w:tcPr>
          <w:p w14:paraId="302DE23C" w14:textId="77777777" w:rsidR="004F10A7" w:rsidRPr="004F10A7" w:rsidRDefault="004F10A7" w:rsidP="005572B1">
            <w:pPr>
              <w:spacing w:after="0"/>
            </w:pPr>
            <w:r w:rsidRPr="004F10A7">
              <w:t> </w:t>
            </w:r>
          </w:p>
        </w:tc>
      </w:tr>
      <w:tr w:rsidR="004F10A7" w:rsidRPr="004F10A7" w14:paraId="4208BBFD" w14:textId="77777777" w:rsidTr="005572B1">
        <w:trPr>
          <w:trHeight w:val="20"/>
        </w:trPr>
        <w:tc>
          <w:tcPr>
            <w:tcW w:w="816" w:type="dxa"/>
            <w:tcBorders>
              <w:top w:val="nil"/>
              <w:left w:val="single" w:sz="4" w:space="0" w:color="auto"/>
              <w:bottom w:val="single" w:sz="4" w:space="0" w:color="auto"/>
              <w:right w:val="single" w:sz="4" w:space="0" w:color="auto"/>
            </w:tcBorders>
            <w:noWrap/>
            <w:hideMark/>
          </w:tcPr>
          <w:p w14:paraId="7F272B2E" w14:textId="77777777" w:rsidR="004F10A7" w:rsidRPr="004F10A7" w:rsidRDefault="004F10A7" w:rsidP="005572B1">
            <w:pPr>
              <w:spacing w:after="0"/>
            </w:pPr>
            <w:r w:rsidRPr="004F10A7">
              <w:t>8.3.5</w:t>
            </w:r>
          </w:p>
        </w:tc>
        <w:tc>
          <w:tcPr>
            <w:tcW w:w="3857" w:type="dxa"/>
            <w:tcBorders>
              <w:top w:val="nil"/>
              <w:left w:val="nil"/>
              <w:bottom w:val="single" w:sz="4" w:space="0" w:color="auto"/>
              <w:right w:val="single" w:sz="4" w:space="0" w:color="auto"/>
            </w:tcBorders>
            <w:hideMark/>
          </w:tcPr>
          <w:p w14:paraId="1CB08351" w14:textId="77777777" w:rsidR="004F10A7" w:rsidRPr="004F10A7" w:rsidRDefault="004F10A7" w:rsidP="005572B1">
            <w:pPr>
              <w:spacing w:after="0"/>
              <w:ind w:left="64" w:hanging="64"/>
            </w:pPr>
            <w:r w:rsidRPr="004F10A7">
              <w:t>* Prises étanche</w:t>
            </w:r>
          </w:p>
        </w:tc>
        <w:tc>
          <w:tcPr>
            <w:tcW w:w="709" w:type="dxa"/>
            <w:tcBorders>
              <w:top w:val="nil"/>
              <w:left w:val="nil"/>
              <w:bottom w:val="single" w:sz="4" w:space="0" w:color="auto"/>
              <w:right w:val="single" w:sz="4" w:space="0" w:color="auto"/>
            </w:tcBorders>
            <w:noWrap/>
            <w:hideMark/>
          </w:tcPr>
          <w:p w14:paraId="3AAA7ACA" w14:textId="77777777" w:rsidR="004F10A7" w:rsidRPr="004F10A7" w:rsidRDefault="004F10A7" w:rsidP="005572B1">
            <w:pPr>
              <w:spacing w:after="0"/>
            </w:pPr>
            <w:r w:rsidRPr="004F10A7">
              <w:t>u</w:t>
            </w:r>
          </w:p>
        </w:tc>
        <w:tc>
          <w:tcPr>
            <w:tcW w:w="1732" w:type="dxa"/>
            <w:tcBorders>
              <w:top w:val="nil"/>
              <w:left w:val="nil"/>
              <w:bottom w:val="single" w:sz="4" w:space="0" w:color="auto"/>
              <w:right w:val="single" w:sz="4" w:space="0" w:color="auto"/>
            </w:tcBorders>
            <w:noWrap/>
            <w:hideMark/>
          </w:tcPr>
          <w:p w14:paraId="39357259" w14:textId="77777777" w:rsidR="004F10A7" w:rsidRPr="004F10A7" w:rsidRDefault="004F10A7" w:rsidP="005572B1">
            <w:pPr>
              <w:spacing w:after="0"/>
            </w:pPr>
            <w:r w:rsidRPr="004F10A7">
              <w:t> </w:t>
            </w:r>
          </w:p>
        </w:tc>
        <w:tc>
          <w:tcPr>
            <w:tcW w:w="2236" w:type="dxa"/>
            <w:tcBorders>
              <w:top w:val="nil"/>
              <w:left w:val="nil"/>
              <w:bottom w:val="single" w:sz="4" w:space="0" w:color="auto"/>
              <w:right w:val="single" w:sz="4" w:space="0" w:color="auto"/>
            </w:tcBorders>
            <w:noWrap/>
            <w:hideMark/>
          </w:tcPr>
          <w:p w14:paraId="52708770" w14:textId="77777777" w:rsidR="004F10A7" w:rsidRPr="004F10A7" w:rsidRDefault="004F10A7" w:rsidP="005572B1">
            <w:pPr>
              <w:spacing w:after="0"/>
            </w:pPr>
            <w:r w:rsidRPr="004F10A7">
              <w:t> </w:t>
            </w:r>
          </w:p>
        </w:tc>
      </w:tr>
      <w:tr w:rsidR="004F10A7" w:rsidRPr="004F10A7" w14:paraId="3171883E" w14:textId="77777777" w:rsidTr="005572B1">
        <w:trPr>
          <w:trHeight w:val="20"/>
        </w:trPr>
        <w:tc>
          <w:tcPr>
            <w:tcW w:w="816" w:type="dxa"/>
            <w:tcBorders>
              <w:top w:val="nil"/>
              <w:left w:val="single" w:sz="4" w:space="0" w:color="auto"/>
              <w:bottom w:val="single" w:sz="4" w:space="0" w:color="auto"/>
              <w:right w:val="single" w:sz="4" w:space="0" w:color="auto"/>
            </w:tcBorders>
            <w:noWrap/>
            <w:hideMark/>
          </w:tcPr>
          <w:p w14:paraId="6420ACC1" w14:textId="77777777" w:rsidR="004F10A7" w:rsidRPr="004F10A7" w:rsidRDefault="004F10A7" w:rsidP="005572B1">
            <w:pPr>
              <w:spacing w:after="0"/>
            </w:pPr>
            <w:r w:rsidRPr="004F10A7">
              <w:t>8.3.6</w:t>
            </w:r>
          </w:p>
        </w:tc>
        <w:tc>
          <w:tcPr>
            <w:tcW w:w="3857" w:type="dxa"/>
            <w:tcBorders>
              <w:top w:val="nil"/>
              <w:left w:val="nil"/>
              <w:bottom w:val="single" w:sz="4" w:space="0" w:color="auto"/>
              <w:right w:val="single" w:sz="4" w:space="0" w:color="auto"/>
            </w:tcBorders>
            <w:hideMark/>
          </w:tcPr>
          <w:p w14:paraId="54904BC4" w14:textId="77777777" w:rsidR="004F10A7" w:rsidRPr="004F10A7" w:rsidRDefault="004F10A7" w:rsidP="005572B1">
            <w:pPr>
              <w:spacing w:after="0"/>
              <w:ind w:left="64" w:hanging="64"/>
            </w:pPr>
            <w:r w:rsidRPr="004F10A7">
              <w:t>* Brasseur d'air + réosthat</w:t>
            </w:r>
          </w:p>
        </w:tc>
        <w:tc>
          <w:tcPr>
            <w:tcW w:w="709" w:type="dxa"/>
            <w:tcBorders>
              <w:top w:val="nil"/>
              <w:left w:val="nil"/>
              <w:bottom w:val="single" w:sz="4" w:space="0" w:color="auto"/>
              <w:right w:val="single" w:sz="4" w:space="0" w:color="auto"/>
            </w:tcBorders>
            <w:noWrap/>
            <w:hideMark/>
          </w:tcPr>
          <w:p w14:paraId="3EB78E5F" w14:textId="77777777" w:rsidR="004F10A7" w:rsidRPr="004F10A7" w:rsidRDefault="004F10A7" w:rsidP="005572B1">
            <w:pPr>
              <w:spacing w:after="0"/>
            </w:pPr>
            <w:r w:rsidRPr="004F10A7">
              <w:t>u</w:t>
            </w:r>
          </w:p>
        </w:tc>
        <w:tc>
          <w:tcPr>
            <w:tcW w:w="1732" w:type="dxa"/>
            <w:tcBorders>
              <w:top w:val="nil"/>
              <w:left w:val="nil"/>
              <w:bottom w:val="single" w:sz="4" w:space="0" w:color="auto"/>
              <w:right w:val="single" w:sz="4" w:space="0" w:color="auto"/>
            </w:tcBorders>
            <w:noWrap/>
            <w:hideMark/>
          </w:tcPr>
          <w:p w14:paraId="22DDA922" w14:textId="77777777" w:rsidR="004F10A7" w:rsidRPr="004F10A7" w:rsidRDefault="004F10A7" w:rsidP="005572B1">
            <w:pPr>
              <w:spacing w:after="0"/>
            </w:pPr>
            <w:r w:rsidRPr="004F10A7">
              <w:t> </w:t>
            </w:r>
          </w:p>
        </w:tc>
        <w:tc>
          <w:tcPr>
            <w:tcW w:w="2236" w:type="dxa"/>
            <w:tcBorders>
              <w:top w:val="nil"/>
              <w:left w:val="nil"/>
              <w:bottom w:val="single" w:sz="4" w:space="0" w:color="auto"/>
              <w:right w:val="single" w:sz="4" w:space="0" w:color="auto"/>
            </w:tcBorders>
            <w:noWrap/>
            <w:hideMark/>
          </w:tcPr>
          <w:p w14:paraId="2CAE2FEE" w14:textId="77777777" w:rsidR="004F10A7" w:rsidRPr="004F10A7" w:rsidRDefault="004F10A7" w:rsidP="005572B1">
            <w:pPr>
              <w:spacing w:after="0"/>
            </w:pPr>
            <w:r w:rsidRPr="004F10A7">
              <w:t> </w:t>
            </w:r>
          </w:p>
        </w:tc>
      </w:tr>
      <w:tr w:rsidR="004F10A7" w:rsidRPr="004F10A7" w14:paraId="1E8F7FB9" w14:textId="77777777" w:rsidTr="005572B1">
        <w:trPr>
          <w:trHeight w:val="20"/>
        </w:trPr>
        <w:tc>
          <w:tcPr>
            <w:tcW w:w="816" w:type="dxa"/>
            <w:tcBorders>
              <w:top w:val="nil"/>
              <w:left w:val="single" w:sz="4" w:space="0" w:color="auto"/>
              <w:bottom w:val="single" w:sz="4" w:space="0" w:color="auto"/>
              <w:right w:val="single" w:sz="4" w:space="0" w:color="auto"/>
            </w:tcBorders>
            <w:noWrap/>
            <w:hideMark/>
          </w:tcPr>
          <w:p w14:paraId="6B8470A3" w14:textId="77777777" w:rsidR="004F10A7" w:rsidRPr="004F10A7" w:rsidRDefault="004F10A7" w:rsidP="005572B1">
            <w:pPr>
              <w:spacing w:after="0"/>
            </w:pPr>
            <w:r w:rsidRPr="004F10A7">
              <w:t>8.3.7</w:t>
            </w:r>
          </w:p>
        </w:tc>
        <w:tc>
          <w:tcPr>
            <w:tcW w:w="3857" w:type="dxa"/>
            <w:tcBorders>
              <w:top w:val="nil"/>
              <w:left w:val="nil"/>
              <w:bottom w:val="single" w:sz="4" w:space="0" w:color="auto"/>
              <w:right w:val="single" w:sz="4" w:space="0" w:color="auto"/>
            </w:tcBorders>
            <w:hideMark/>
          </w:tcPr>
          <w:p w14:paraId="52E20D4F" w14:textId="77777777" w:rsidR="004F10A7" w:rsidRPr="004F10A7" w:rsidRDefault="004F10A7" w:rsidP="005572B1">
            <w:pPr>
              <w:spacing w:after="0"/>
              <w:ind w:left="64" w:hanging="64"/>
            </w:pPr>
            <w:r w:rsidRPr="004F10A7">
              <w:t>*Prises de terre et mise en terre de l'ensemble</w:t>
            </w:r>
          </w:p>
        </w:tc>
        <w:tc>
          <w:tcPr>
            <w:tcW w:w="709" w:type="dxa"/>
            <w:tcBorders>
              <w:top w:val="nil"/>
              <w:left w:val="nil"/>
              <w:bottom w:val="single" w:sz="4" w:space="0" w:color="auto"/>
              <w:right w:val="single" w:sz="4" w:space="0" w:color="auto"/>
            </w:tcBorders>
            <w:noWrap/>
            <w:hideMark/>
          </w:tcPr>
          <w:p w14:paraId="45255F59" w14:textId="77777777" w:rsidR="004F10A7" w:rsidRPr="004F10A7" w:rsidRDefault="004F10A7" w:rsidP="005572B1">
            <w:pPr>
              <w:spacing w:after="0"/>
            </w:pPr>
            <w:r w:rsidRPr="004F10A7">
              <w:t>u</w:t>
            </w:r>
          </w:p>
        </w:tc>
        <w:tc>
          <w:tcPr>
            <w:tcW w:w="1732" w:type="dxa"/>
            <w:tcBorders>
              <w:top w:val="nil"/>
              <w:left w:val="nil"/>
              <w:bottom w:val="single" w:sz="4" w:space="0" w:color="auto"/>
              <w:right w:val="single" w:sz="4" w:space="0" w:color="auto"/>
            </w:tcBorders>
            <w:noWrap/>
            <w:hideMark/>
          </w:tcPr>
          <w:p w14:paraId="45C7B665" w14:textId="77777777" w:rsidR="004F10A7" w:rsidRPr="004F10A7" w:rsidRDefault="004F10A7" w:rsidP="005572B1">
            <w:pPr>
              <w:spacing w:after="0"/>
            </w:pPr>
            <w:r w:rsidRPr="004F10A7">
              <w:t> </w:t>
            </w:r>
          </w:p>
        </w:tc>
        <w:tc>
          <w:tcPr>
            <w:tcW w:w="2236" w:type="dxa"/>
            <w:tcBorders>
              <w:top w:val="nil"/>
              <w:left w:val="nil"/>
              <w:bottom w:val="single" w:sz="4" w:space="0" w:color="auto"/>
              <w:right w:val="single" w:sz="4" w:space="0" w:color="auto"/>
            </w:tcBorders>
            <w:noWrap/>
            <w:hideMark/>
          </w:tcPr>
          <w:p w14:paraId="19AD0B19" w14:textId="77777777" w:rsidR="004F10A7" w:rsidRPr="004F10A7" w:rsidRDefault="004F10A7" w:rsidP="005572B1">
            <w:pPr>
              <w:spacing w:after="0"/>
            </w:pPr>
            <w:r w:rsidRPr="004F10A7">
              <w:t> </w:t>
            </w:r>
          </w:p>
        </w:tc>
      </w:tr>
      <w:tr w:rsidR="004F10A7" w:rsidRPr="004F10A7" w14:paraId="442728D6" w14:textId="77777777" w:rsidTr="005572B1">
        <w:trPr>
          <w:trHeight w:val="20"/>
        </w:trPr>
        <w:tc>
          <w:tcPr>
            <w:tcW w:w="816" w:type="dxa"/>
            <w:tcBorders>
              <w:top w:val="nil"/>
              <w:left w:val="single" w:sz="4" w:space="0" w:color="auto"/>
              <w:bottom w:val="single" w:sz="4" w:space="0" w:color="auto"/>
              <w:right w:val="single" w:sz="4" w:space="0" w:color="auto"/>
            </w:tcBorders>
            <w:noWrap/>
            <w:hideMark/>
          </w:tcPr>
          <w:p w14:paraId="0223942F" w14:textId="77777777" w:rsidR="004F10A7" w:rsidRPr="004F10A7" w:rsidRDefault="004F10A7" w:rsidP="005572B1">
            <w:pPr>
              <w:spacing w:after="0"/>
            </w:pPr>
            <w:r w:rsidRPr="004F10A7">
              <w:t>8.3.8</w:t>
            </w:r>
          </w:p>
        </w:tc>
        <w:tc>
          <w:tcPr>
            <w:tcW w:w="3857" w:type="dxa"/>
            <w:tcBorders>
              <w:top w:val="nil"/>
              <w:left w:val="nil"/>
              <w:bottom w:val="single" w:sz="4" w:space="0" w:color="auto"/>
              <w:right w:val="single" w:sz="4" w:space="0" w:color="auto"/>
            </w:tcBorders>
            <w:hideMark/>
          </w:tcPr>
          <w:p w14:paraId="29F8767D" w14:textId="77777777" w:rsidR="004F10A7" w:rsidRPr="004F10A7" w:rsidRDefault="004F10A7" w:rsidP="005572B1">
            <w:pPr>
              <w:spacing w:after="0"/>
              <w:ind w:left="64" w:hanging="64"/>
            </w:pPr>
            <w:r w:rsidRPr="004F10A7">
              <w:t>* Hublot</w:t>
            </w:r>
          </w:p>
        </w:tc>
        <w:tc>
          <w:tcPr>
            <w:tcW w:w="709" w:type="dxa"/>
            <w:tcBorders>
              <w:top w:val="nil"/>
              <w:left w:val="nil"/>
              <w:bottom w:val="single" w:sz="4" w:space="0" w:color="auto"/>
              <w:right w:val="single" w:sz="4" w:space="0" w:color="auto"/>
            </w:tcBorders>
            <w:noWrap/>
            <w:hideMark/>
          </w:tcPr>
          <w:p w14:paraId="3BE661B8" w14:textId="77777777" w:rsidR="004F10A7" w:rsidRPr="004F10A7" w:rsidRDefault="004F10A7" w:rsidP="005572B1">
            <w:pPr>
              <w:spacing w:after="0"/>
            </w:pPr>
            <w:r w:rsidRPr="004F10A7">
              <w:t>u</w:t>
            </w:r>
          </w:p>
        </w:tc>
        <w:tc>
          <w:tcPr>
            <w:tcW w:w="1732" w:type="dxa"/>
            <w:tcBorders>
              <w:top w:val="nil"/>
              <w:left w:val="nil"/>
              <w:bottom w:val="single" w:sz="4" w:space="0" w:color="auto"/>
              <w:right w:val="single" w:sz="4" w:space="0" w:color="auto"/>
            </w:tcBorders>
            <w:noWrap/>
            <w:hideMark/>
          </w:tcPr>
          <w:p w14:paraId="103FA531" w14:textId="77777777" w:rsidR="004F10A7" w:rsidRPr="004F10A7" w:rsidRDefault="004F10A7" w:rsidP="005572B1">
            <w:pPr>
              <w:spacing w:after="0"/>
            </w:pPr>
            <w:r w:rsidRPr="004F10A7">
              <w:t> </w:t>
            </w:r>
          </w:p>
        </w:tc>
        <w:tc>
          <w:tcPr>
            <w:tcW w:w="2236" w:type="dxa"/>
            <w:tcBorders>
              <w:top w:val="nil"/>
              <w:left w:val="nil"/>
              <w:bottom w:val="single" w:sz="4" w:space="0" w:color="auto"/>
              <w:right w:val="single" w:sz="4" w:space="0" w:color="auto"/>
            </w:tcBorders>
            <w:noWrap/>
            <w:hideMark/>
          </w:tcPr>
          <w:p w14:paraId="74B0F801" w14:textId="77777777" w:rsidR="004F10A7" w:rsidRPr="004F10A7" w:rsidRDefault="004F10A7" w:rsidP="005572B1">
            <w:pPr>
              <w:spacing w:after="0"/>
            </w:pPr>
            <w:r w:rsidRPr="004F10A7">
              <w:t> </w:t>
            </w:r>
          </w:p>
        </w:tc>
      </w:tr>
      <w:tr w:rsidR="004F10A7" w:rsidRPr="004F10A7" w14:paraId="1EB78A86" w14:textId="77777777" w:rsidTr="005572B1">
        <w:trPr>
          <w:trHeight w:val="20"/>
        </w:trPr>
        <w:tc>
          <w:tcPr>
            <w:tcW w:w="816" w:type="dxa"/>
            <w:tcBorders>
              <w:top w:val="nil"/>
              <w:left w:val="single" w:sz="4" w:space="0" w:color="auto"/>
              <w:bottom w:val="single" w:sz="4" w:space="0" w:color="auto"/>
              <w:right w:val="single" w:sz="4" w:space="0" w:color="auto"/>
            </w:tcBorders>
            <w:noWrap/>
            <w:hideMark/>
          </w:tcPr>
          <w:p w14:paraId="2D5677EE" w14:textId="77777777" w:rsidR="004F10A7" w:rsidRPr="004F10A7" w:rsidRDefault="004F10A7" w:rsidP="005572B1">
            <w:pPr>
              <w:spacing w:after="0"/>
            </w:pPr>
            <w:r w:rsidRPr="004F10A7">
              <w:t>8.3.9</w:t>
            </w:r>
          </w:p>
        </w:tc>
        <w:tc>
          <w:tcPr>
            <w:tcW w:w="3857" w:type="dxa"/>
            <w:tcBorders>
              <w:top w:val="nil"/>
              <w:left w:val="nil"/>
              <w:bottom w:val="single" w:sz="4" w:space="0" w:color="auto"/>
              <w:right w:val="single" w:sz="4" w:space="0" w:color="auto"/>
            </w:tcBorders>
            <w:hideMark/>
          </w:tcPr>
          <w:p w14:paraId="6943A54C" w14:textId="77777777" w:rsidR="004F10A7" w:rsidRPr="004F10A7" w:rsidRDefault="004F10A7" w:rsidP="005572B1">
            <w:pPr>
              <w:spacing w:after="0"/>
              <w:ind w:left="64" w:hanging="64"/>
            </w:pPr>
            <w:r w:rsidRPr="004F10A7">
              <w:t>* Reglettes fluo 1 x 36 W de 120 de type Masda ou similaire</w:t>
            </w:r>
          </w:p>
        </w:tc>
        <w:tc>
          <w:tcPr>
            <w:tcW w:w="709" w:type="dxa"/>
            <w:tcBorders>
              <w:top w:val="nil"/>
              <w:left w:val="nil"/>
              <w:bottom w:val="single" w:sz="4" w:space="0" w:color="auto"/>
              <w:right w:val="single" w:sz="4" w:space="0" w:color="auto"/>
            </w:tcBorders>
            <w:noWrap/>
            <w:hideMark/>
          </w:tcPr>
          <w:p w14:paraId="63294B85" w14:textId="77777777" w:rsidR="004F10A7" w:rsidRPr="004F10A7" w:rsidRDefault="004F10A7" w:rsidP="005572B1">
            <w:pPr>
              <w:spacing w:after="0"/>
            </w:pPr>
            <w:r w:rsidRPr="004F10A7">
              <w:t>u</w:t>
            </w:r>
          </w:p>
        </w:tc>
        <w:tc>
          <w:tcPr>
            <w:tcW w:w="1732" w:type="dxa"/>
            <w:tcBorders>
              <w:top w:val="nil"/>
              <w:left w:val="nil"/>
              <w:bottom w:val="single" w:sz="4" w:space="0" w:color="auto"/>
              <w:right w:val="single" w:sz="4" w:space="0" w:color="auto"/>
            </w:tcBorders>
            <w:noWrap/>
            <w:hideMark/>
          </w:tcPr>
          <w:p w14:paraId="42431145" w14:textId="77777777" w:rsidR="004F10A7" w:rsidRPr="004F10A7" w:rsidRDefault="004F10A7" w:rsidP="005572B1">
            <w:pPr>
              <w:spacing w:after="0"/>
            </w:pPr>
            <w:r w:rsidRPr="004F10A7">
              <w:t> </w:t>
            </w:r>
          </w:p>
        </w:tc>
        <w:tc>
          <w:tcPr>
            <w:tcW w:w="2236" w:type="dxa"/>
            <w:tcBorders>
              <w:top w:val="nil"/>
              <w:left w:val="nil"/>
              <w:bottom w:val="single" w:sz="4" w:space="0" w:color="auto"/>
              <w:right w:val="single" w:sz="4" w:space="0" w:color="auto"/>
            </w:tcBorders>
            <w:noWrap/>
            <w:hideMark/>
          </w:tcPr>
          <w:p w14:paraId="21FA69BF" w14:textId="77777777" w:rsidR="004F10A7" w:rsidRPr="004F10A7" w:rsidRDefault="004F10A7" w:rsidP="005572B1">
            <w:pPr>
              <w:spacing w:after="0"/>
            </w:pPr>
            <w:r w:rsidRPr="004F10A7">
              <w:t> </w:t>
            </w:r>
          </w:p>
        </w:tc>
      </w:tr>
      <w:tr w:rsidR="004F10A7" w:rsidRPr="004F10A7" w14:paraId="14922FB9" w14:textId="77777777" w:rsidTr="005572B1">
        <w:trPr>
          <w:trHeight w:val="20"/>
        </w:trPr>
        <w:tc>
          <w:tcPr>
            <w:tcW w:w="816" w:type="dxa"/>
            <w:tcBorders>
              <w:top w:val="nil"/>
              <w:left w:val="single" w:sz="4" w:space="0" w:color="auto"/>
              <w:bottom w:val="single" w:sz="4" w:space="0" w:color="auto"/>
              <w:right w:val="single" w:sz="4" w:space="0" w:color="auto"/>
            </w:tcBorders>
            <w:noWrap/>
            <w:hideMark/>
          </w:tcPr>
          <w:p w14:paraId="0249EAC2" w14:textId="77777777" w:rsidR="004F10A7" w:rsidRPr="004F10A7" w:rsidRDefault="004F10A7" w:rsidP="005572B1">
            <w:pPr>
              <w:spacing w:after="0"/>
            </w:pPr>
            <w:r w:rsidRPr="004F10A7">
              <w:t>8.3.10</w:t>
            </w:r>
          </w:p>
        </w:tc>
        <w:tc>
          <w:tcPr>
            <w:tcW w:w="3857" w:type="dxa"/>
            <w:tcBorders>
              <w:top w:val="nil"/>
              <w:left w:val="nil"/>
              <w:bottom w:val="single" w:sz="4" w:space="0" w:color="auto"/>
              <w:right w:val="single" w:sz="4" w:space="0" w:color="auto"/>
            </w:tcBorders>
            <w:hideMark/>
          </w:tcPr>
          <w:p w14:paraId="68BFD12B" w14:textId="77777777" w:rsidR="004F10A7" w:rsidRPr="004F10A7" w:rsidRDefault="004F10A7" w:rsidP="005572B1">
            <w:pPr>
              <w:spacing w:after="0"/>
              <w:ind w:left="64" w:hanging="64"/>
            </w:pPr>
            <w:r w:rsidRPr="004F10A7">
              <w:t>* Reglettes fluo 1 x 36 W de 120 étanche</w:t>
            </w:r>
          </w:p>
        </w:tc>
        <w:tc>
          <w:tcPr>
            <w:tcW w:w="709" w:type="dxa"/>
            <w:tcBorders>
              <w:top w:val="nil"/>
              <w:left w:val="nil"/>
              <w:bottom w:val="single" w:sz="4" w:space="0" w:color="auto"/>
              <w:right w:val="single" w:sz="4" w:space="0" w:color="auto"/>
            </w:tcBorders>
            <w:noWrap/>
            <w:hideMark/>
          </w:tcPr>
          <w:p w14:paraId="21C83D69" w14:textId="77777777" w:rsidR="004F10A7" w:rsidRPr="004F10A7" w:rsidRDefault="004F10A7" w:rsidP="005572B1">
            <w:pPr>
              <w:spacing w:after="0"/>
            </w:pPr>
            <w:r w:rsidRPr="004F10A7">
              <w:t>u</w:t>
            </w:r>
          </w:p>
        </w:tc>
        <w:tc>
          <w:tcPr>
            <w:tcW w:w="1732" w:type="dxa"/>
            <w:tcBorders>
              <w:top w:val="nil"/>
              <w:left w:val="nil"/>
              <w:bottom w:val="single" w:sz="4" w:space="0" w:color="auto"/>
              <w:right w:val="single" w:sz="4" w:space="0" w:color="auto"/>
            </w:tcBorders>
            <w:noWrap/>
            <w:hideMark/>
          </w:tcPr>
          <w:p w14:paraId="19E8A702" w14:textId="77777777" w:rsidR="004F10A7" w:rsidRPr="004F10A7" w:rsidRDefault="004F10A7" w:rsidP="005572B1">
            <w:pPr>
              <w:spacing w:after="0"/>
            </w:pPr>
            <w:r w:rsidRPr="004F10A7">
              <w:t> </w:t>
            </w:r>
          </w:p>
        </w:tc>
        <w:tc>
          <w:tcPr>
            <w:tcW w:w="2236" w:type="dxa"/>
            <w:tcBorders>
              <w:top w:val="nil"/>
              <w:left w:val="nil"/>
              <w:bottom w:val="single" w:sz="4" w:space="0" w:color="auto"/>
              <w:right w:val="single" w:sz="4" w:space="0" w:color="auto"/>
            </w:tcBorders>
            <w:noWrap/>
            <w:hideMark/>
          </w:tcPr>
          <w:p w14:paraId="0D5BC49B" w14:textId="77777777" w:rsidR="004F10A7" w:rsidRPr="004F10A7" w:rsidRDefault="004F10A7" w:rsidP="005572B1">
            <w:pPr>
              <w:spacing w:after="0"/>
            </w:pPr>
            <w:r w:rsidRPr="004F10A7">
              <w:t> </w:t>
            </w:r>
          </w:p>
        </w:tc>
      </w:tr>
      <w:tr w:rsidR="004F10A7" w:rsidRPr="004F10A7" w14:paraId="100C419B" w14:textId="77777777" w:rsidTr="005572B1">
        <w:trPr>
          <w:trHeight w:val="20"/>
        </w:trPr>
        <w:tc>
          <w:tcPr>
            <w:tcW w:w="816" w:type="dxa"/>
            <w:tcBorders>
              <w:top w:val="nil"/>
              <w:left w:val="single" w:sz="4" w:space="0" w:color="auto"/>
              <w:bottom w:val="single" w:sz="4" w:space="0" w:color="auto"/>
              <w:right w:val="single" w:sz="4" w:space="0" w:color="auto"/>
            </w:tcBorders>
            <w:noWrap/>
            <w:hideMark/>
          </w:tcPr>
          <w:p w14:paraId="473D95A3" w14:textId="77777777" w:rsidR="004F10A7" w:rsidRPr="004F10A7" w:rsidRDefault="004F10A7" w:rsidP="005572B1">
            <w:pPr>
              <w:spacing w:after="0"/>
            </w:pPr>
            <w:r w:rsidRPr="004F10A7">
              <w:t>8.3.11</w:t>
            </w:r>
          </w:p>
        </w:tc>
        <w:tc>
          <w:tcPr>
            <w:tcW w:w="3857" w:type="dxa"/>
            <w:tcBorders>
              <w:top w:val="nil"/>
              <w:left w:val="nil"/>
              <w:bottom w:val="single" w:sz="4" w:space="0" w:color="auto"/>
              <w:right w:val="single" w:sz="4" w:space="0" w:color="auto"/>
            </w:tcBorders>
            <w:hideMark/>
          </w:tcPr>
          <w:p w14:paraId="20A2685B" w14:textId="77777777" w:rsidR="004F10A7" w:rsidRPr="004F10A7" w:rsidRDefault="004F10A7" w:rsidP="005572B1">
            <w:pPr>
              <w:spacing w:after="0"/>
              <w:ind w:left="64" w:hanging="64"/>
            </w:pPr>
            <w:r w:rsidRPr="004F10A7">
              <w:t>* Blocs autonomes de sécurité pour issue de secours</w:t>
            </w:r>
          </w:p>
        </w:tc>
        <w:tc>
          <w:tcPr>
            <w:tcW w:w="709" w:type="dxa"/>
            <w:tcBorders>
              <w:top w:val="nil"/>
              <w:left w:val="nil"/>
              <w:bottom w:val="single" w:sz="4" w:space="0" w:color="auto"/>
              <w:right w:val="single" w:sz="4" w:space="0" w:color="auto"/>
            </w:tcBorders>
            <w:noWrap/>
            <w:hideMark/>
          </w:tcPr>
          <w:p w14:paraId="118A323E" w14:textId="77777777" w:rsidR="004F10A7" w:rsidRPr="004F10A7" w:rsidRDefault="004F10A7" w:rsidP="005572B1">
            <w:pPr>
              <w:spacing w:after="0"/>
            </w:pPr>
            <w:r w:rsidRPr="004F10A7">
              <w:t>u</w:t>
            </w:r>
          </w:p>
        </w:tc>
        <w:tc>
          <w:tcPr>
            <w:tcW w:w="1732" w:type="dxa"/>
            <w:tcBorders>
              <w:top w:val="nil"/>
              <w:left w:val="nil"/>
              <w:bottom w:val="single" w:sz="4" w:space="0" w:color="auto"/>
              <w:right w:val="single" w:sz="4" w:space="0" w:color="auto"/>
            </w:tcBorders>
            <w:noWrap/>
            <w:hideMark/>
          </w:tcPr>
          <w:p w14:paraId="7DB63D6D" w14:textId="77777777" w:rsidR="004F10A7" w:rsidRPr="004F10A7" w:rsidRDefault="004F10A7" w:rsidP="005572B1">
            <w:pPr>
              <w:spacing w:after="0"/>
            </w:pPr>
            <w:r w:rsidRPr="004F10A7">
              <w:t> </w:t>
            </w:r>
          </w:p>
        </w:tc>
        <w:tc>
          <w:tcPr>
            <w:tcW w:w="2236" w:type="dxa"/>
            <w:tcBorders>
              <w:top w:val="nil"/>
              <w:left w:val="nil"/>
              <w:bottom w:val="single" w:sz="4" w:space="0" w:color="auto"/>
              <w:right w:val="single" w:sz="4" w:space="0" w:color="auto"/>
            </w:tcBorders>
            <w:noWrap/>
            <w:hideMark/>
          </w:tcPr>
          <w:p w14:paraId="535F74AF" w14:textId="77777777" w:rsidR="004F10A7" w:rsidRPr="004F10A7" w:rsidRDefault="004F10A7" w:rsidP="005572B1">
            <w:pPr>
              <w:spacing w:after="0"/>
            </w:pPr>
            <w:r w:rsidRPr="004F10A7">
              <w:t> </w:t>
            </w:r>
          </w:p>
        </w:tc>
      </w:tr>
      <w:tr w:rsidR="004F10A7" w:rsidRPr="004F10A7" w14:paraId="4F22A69A" w14:textId="77777777" w:rsidTr="005572B1">
        <w:trPr>
          <w:trHeight w:val="20"/>
        </w:trPr>
        <w:tc>
          <w:tcPr>
            <w:tcW w:w="816" w:type="dxa"/>
            <w:tcBorders>
              <w:top w:val="nil"/>
              <w:left w:val="single" w:sz="4" w:space="0" w:color="auto"/>
              <w:bottom w:val="single" w:sz="4" w:space="0" w:color="auto"/>
              <w:right w:val="single" w:sz="4" w:space="0" w:color="auto"/>
            </w:tcBorders>
            <w:noWrap/>
            <w:hideMark/>
          </w:tcPr>
          <w:p w14:paraId="413D9D97" w14:textId="77777777" w:rsidR="004F10A7" w:rsidRPr="004F10A7" w:rsidRDefault="004F10A7" w:rsidP="005572B1">
            <w:pPr>
              <w:spacing w:after="0"/>
            </w:pPr>
            <w:r w:rsidRPr="004F10A7">
              <w:t>8.4</w:t>
            </w:r>
          </w:p>
        </w:tc>
        <w:tc>
          <w:tcPr>
            <w:tcW w:w="3857" w:type="dxa"/>
            <w:tcBorders>
              <w:top w:val="nil"/>
              <w:left w:val="nil"/>
              <w:bottom w:val="single" w:sz="4" w:space="0" w:color="auto"/>
              <w:right w:val="single" w:sz="4" w:space="0" w:color="auto"/>
            </w:tcBorders>
            <w:hideMark/>
          </w:tcPr>
          <w:p w14:paraId="73D3923A" w14:textId="77777777" w:rsidR="004F10A7" w:rsidRPr="004F10A7" w:rsidRDefault="004F10A7" w:rsidP="005572B1">
            <w:pPr>
              <w:spacing w:after="0"/>
              <w:ind w:left="64" w:hanging="64"/>
            </w:pPr>
            <w:r w:rsidRPr="004F10A7">
              <w:t>Fourniture et pose de split unité exterieures et interieur y comprise, protection câblerie et accessoires</w:t>
            </w:r>
          </w:p>
        </w:tc>
        <w:tc>
          <w:tcPr>
            <w:tcW w:w="709" w:type="dxa"/>
            <w:tcBorders>
              <w:top w:val="nil"/>
              <w:left w:val="nil"/>
              <w:bottom w:val="single" w:sz="4" w:space="0" w:color="auto"/>
              <w:right w:val="single" w:sz="4" w:space="0" w:color="auto"/>
            </w:tcBorders>
            <w:noWrap/>
            <w:hideMark/>
          </w:tcPr>
          <w:p w14:paraId="169DBC40" w14:textId="77777777" w:rsidR="004F10A7" w:rsidRPr="004F10A7" w:rsidRDefault="004F10A7" w:rsidP="005572B1">
            <w:pPr>
              <w:spacing w:after="0"/>
            </w:pPr>
            <w:r w:rsidRPr="004F10A7">
              <w:t> </w:t>
            </w:r>
          </w:p>
        </w:tc>
        <w:tc>
          <w:tcPr>
            <w:tcW w:w="1732" w:type="dxa"/>
            <w:tcBorders>
              <w:top w:val="nil"/>
              <w:left w:val="nil"/>
              <w:bottom w:val="single" w:sz="4" w:space="0" w:color="auto"/>
              <w:right w:val="single" w:sz="4" w:space="0" w:color="auto"/>
            </w:tcBorders>
            <w:noWrap/>
            <w:hideMark/>
          </w:tcPr>
          <w:p w14:paraId="3C4B9C6C" w14:textId="77777777" w:rsidR="004F10A7" w:rsidRPr="004F10A7" w:rsidRDefault="004F10A7" w:rsidP="005572B1">
            <w:pPr>
              <w:spacing w:after="0"/>
            </w:pPr>
            <w:r w:rsidRPr="004F10A7">
              <w:t> </w:t>
            </w:r>
          </w:p>
        </w:tc>
        <w:tc>
          <w:tcPr>
            <w:tcW w:w="2236" w:type="dxa"/>
            <w:tcBorders>
              <w:top w:val="nil"/>
              <w:left w:val="nil"/>
              <w:bottom w:val="single" w:sz="4" w:space="0" w:color="auto"/>
              <w:right w:val="single" w:sz="4" w:space="0" w:color="auto"/>
            </w:tcBorders>
            <w:noWrap/>
            <w:hideMark/>
          </w:tcPr>
          <w:p w14:paraId="3BBCA56A" w14:textId="77777777" w:rsidR="004F10A7" w:rsidRPr="004F10A7" w:rsidRDefault="004F10A7" w:rsidP="005572B1">
            <w:pPr>
              <w:spacing w:after="0"/>
            </w:pPr>
            <w:r w:rsidRPr="004F10A7">
              <w:t> </w:t>
            </w:r>
          </w:p>
        </w:tc>
      </w:tr>
      <w:tr w:rsidR="004F10A7" w:rsidRPr="004F10A7" w14:paraId="4C4C083D" w14:textId="77777777" w:rsidTr="005572B1">
        <w:trPr>
          <w:trHeight w:val="20"/>
        </w:trPr>
        <w:tc>
          <w:tcPr>
            <w:tcW w:w="816" w:type="dxa"/>
            <w:tcBorders>
              <w:top w:val="nil"/>
              <w:left w:val="single" w:sz="4" w:space="0" w:color="auto"/>
              <w:bottom w:val="single" w:sz="4" w:space="0" w:color="auto"/>
              <w:right w:val="single" w:sz="4" w:space="0" w:color="auto"/>
            </w:tcBorders>
            <w:noWrap/>
            <w:hideMark/>
          </w:tcPr>
          <w:p w14:paraId="7F5E4CA4" w14:textId="77777777" w:rsidR="004F10A7" w:rsidRPr="004F10A7" w:rsidRDefault="004F10A7" w:rsidP="005572B1">
            <w:pPr>
              <w:spacing w:after="0"/>
            </w:pPr>
            <w:r w:rsidRPr="004F10A7">
              <w:t>8.4.1</w:t>
            </w:r>
          </w:p>
        </w:tc>
        <w:tc>
          <w:tcPr>
            <w:tcW w:w="3857" w:type="dxa"/>
            <w:tcBorders>
              <w:top w:val="nil"/>
              <w:left w:val="nil"/>
              <w:bottom w:val="single" w:sz="4" w:space="0" w:color="auto"/>
              <w:right w:val="single" w:sz="4" w:space="0" w:color="auto"/>
            </w:tcBorders>
            <w:hideMark/>
          </w:tcPr>
          <w:p w14:paraId="5FAF2297" w14:textId="77777777" w:rsidR="004F10A7" w:rsidRPr="004F10A7" w:rsidRDefault="004F10A7" w:rsidP="005572B1">
            <w:pPr>
              <w:spacing w:after="0"/>
              <w:ind w:left="64" w:hanging="64"/>
            </w:pPr>
            <w:r w:rsidRPr="004F10A7">
              <w:t>* 9000 BTU</w:t>
            </w:r>
          </w:p>
        </w:tc>
        <w:tc>
          <w:tcPr>
            <w:tcW w:w="709" w:type="dxa"/>
            <w:tcBorders>
              <w:top w:val="nil"/>
              <w:left w:val="nil"/>
              <w:bottom w:val="single" w:sz="4" w:space="0" w:color="auto"/>
              <w:right w:val="single" w:sz="4" w:space="0" w:color="auto"/>
            </w:tcBorders>
            <w:noWrap/>
            <w:hideMark/>
          </w:tcPr>
          <w:p w14:paraId="5CCEF42A" w14:textId="77777777" w:rsidR="004F10A7" w:rsidRPr="004F10A7" w:rsidRDefault="004F10A7" w:rsidP="005572B1">
            <w:pPr>
              <w:spacing w:after="0"/>
            </w:pPr>
            <w:r w:rsidRPr="004F10A7">
              <w:t>u</w:t>
            </w:r>
          </w:p>
        </w:tc>
        <w:tc>
          <w:tcPr>
            <w:tcW w:w="1732" w:type="dxa"/>
            <w:tcBorders>
              <w:top w:val="nil"/>
              <w:left w:val="nil"/>
              <w:bottom w:val="single" w:sz="4" w:space="0" w:color="auto"/>
              <w:right w:val="single" w:sz="4" w:space="0" w:color="auto"/>
            </w:tcBorders>
            <w:noWrap/>
            <w:hideMark/>
          </w:tcPr>
          <w:p w14:paraId="0A79CC06" w14:textId="77777777" w:rsidR="004F10A7" w:rsidRPr="004F10A7" w:rsidRDefault="004F10A7" w:rsidP="005572B1">
            <w:pPr>
              <w:spacing w:after="0"/>
            </w:pPr>
            <w:r w:rsidRPr="004F10A7">
              <w:t> </w:t>
            </w:r>
          </w:p>
        </w:tc>
        <w:tc>
          <w:tcPr>
            <w:tcW w:w="2236" w:type="dxa"/>
            <w:tcBorders>
              <w:top w:val="nil"/>
              <w:left w:val="nil"/>
              <w:bottom w:val="single" w:sz="4" w:space="0" w:color="auto"/>
              <w:right w:val="single" w:sz="4" w:space="0" w:color="auto"/>
            </w:tcBorders>
            <w:noWrap/>
            <w:hideMark/>
          </w:tcPr>
          <w:p w14:paraId="7D94B0B5" w14:textId="77777777" w:rsidR="004F10A7" w:rsidRPr="004F10A7" w:rsidRDefault="004F10A7" w:rsidP="005572B1">
            <w:pPr>
              <w:spacing w:after="0"/>
            </w:pPr>
            <w:r w:rsidRPr="004F10A7">
              <w:t> </w:t>
            </w:r>
          </w:p>
        </w:tc>
      </w:tr>
      <w:tr w:rsidR="004F10A7" w:rsidRPr="004F10A7" w14:paraId="6D275743" w14:textId="77777777" w:rsidTr="005572B1">
        <w:trPr>
          <w:trHeight w:val="20"/>
        </w:trPr>
        <w:tc>
          <w:tcPr>
            <w:tcW w:w="816" w:type="dxa"/>
            <w:tcBorders>
              <w:top w:val="nil"/>
              <w:left w:val="single" w:sz="4" w:space="0" w:color="auto"/>
              <w:bottom w:val="single" w:sz="4" w:space="0" w:color="auto"/>
              <w:right w:val="single" w:sz="4" w:space="0" w:color="auto"/>
            </w:tcBorders>
            <w:noWrap/>
            <w:hideMark/>
          </w:tcPr>
          <w:p w14:paraId="1BE4E900" w14:textId="77777777" w:rsidR="004F10A7" w:rsidRPr="004F10A7" w:rsidRDefault="004F10A7" w:rsidP="005572B1">
            <w:pPr>
              <w:spacing w:after="0"/>
            </w:pPr>
            <w:r w:rsidRPr="004F10A7">
              <w:t>8.4.2</w:t>
            </w:r>
          </w:p>
        </w:tc>
        <w:tc>
          <w:tcPr>
            <w:tcW w:w="3857" w:type="dxa"/>
            <w:tcBorders>
              <w:top w:val="nil"/>
              <w:left w:val="nil"/>
              <w:bottom w:val="single" w:sz="4" w:space="0" w:color="auto"/>
              <w:right w:val="single" w:sz="4" w:space="0" w:color="auto"/>
            </w:tcBorders>
            <w:hideMark/>
          </w:tcPr>
          <w:p w14:paraId="37CB5A80" w14:textId="77777777" w:rsidR="004F10A7" w:rsidRPr="004F10A7" w:rsidRDefault="004F10A7" w:rsidP="005572B1">
            <w:pPr>
              <w:spacing w:after="0"/>
              <w:ind w:left="64" w:hanging="64"/>
            </w:pPr>
            <w:r w:rsidRPr="004F10A7">
              <w:t>* 12000 BTU</w:t>
            </w:r>
          </w:p>
        </w:tc>
        <w:tc>
          <w:tcPr>
            <w:tcW w:w="709" w:type="dxa"/>
            <w:tcBorders>
              <w:top w:val="nil"/>
              <w:left w:val="nil"/>
              <w:bottom w:val="single" w:sz="4" w:space="0" w:color="auto"/>
              <w:right w:val="single" w:sz="4" w:space="0" w:color="auto"/>
            </w:tcBorders>
            <w:noWrap/>
            <w:hideMark/>
          </w:tcPr>
          <w:p w14:paraId="0F5BAE81" w14:textId="77777777" w:rsidR="004F10A7" w:rsidRPr="004F10A7" w:rsidRDefault="004F10A7" w:rsidP="005572B1">
            <w:pPr>
              <w:spacing w:after="0"/>
            </w:pPr>
            <w:r w:rsidRPr="004F10A7">
              <w:t>u</w:t>
            </w:r>
          </w:p>
        </w:tc>
        <w:tc>
          <w:tcPr>
            <w:tcW w:w="1732" w:type="dxa"/>
            <w:tcBorders>
              <w:top w:val="nil"/>
              <w:left w:val="nil"/>
              <w:bottom w:val="single" w:sz="4" w:space="0" w:color="auto"/>
              <w:right w:val="single" w:sz="4" w:space="0" w:color="auto"/>
            </w:tcBorders>
            <w:noWrap/>
            <w:hideMark/>
          </w:tcPr>
          <w:p w14:paraId="4B4241B6" w14:textId="77777777" w:rsidR="004F10A7" w:rsidRPr="004F10A7" w:rsidRDefault="004F10A7" w:rsidP="005572B1">
            <w:pPr>
              <w:spacing w:after="0"/>
            </w:pPr>
            <w:r w:rsidRPr="004F10A7">
              <w:t> </w:t>
            </w:r>
          </w:p>
        </w:tc>
        <w:tc>
          <w:tcPr>
            <w:tcW w:w="2236" w:type="dxa"/>
            <w:tcBorders>
              <w:top w:val="nil"/>
              <w:left w:val="nil"/>
              <w:bottom w:val="single" w:sz="4" w:space="0" w:color="auto"/>
              <w:right w:val="single" w:sz="4" w:space="0" w:color="auto"/>
            </w:tcBorders>
            <w:noWrap/>
            <w:hideMark/>
          </w:tcPr>
          <w:p w14:paraId="47DFBB75" w14:textId="77777777" w:rsidR="004F10A7" w:rsidRPr="004F10A7" w:rsidRDefault="004F10A7" w:rsidP="005572B1">
            <w:pPr>
              <w:spacing w:after="0"/>
            </w:pPr>
            <w:r w:rsidRPr="004F10A7">
              <w:t> </w:t>
            </w:r>
          </w:p>
        </w:tc>
      </w:tr>
      <w:tr w:rsidR="004F10A7" w:rsidRPr="004F10A7" w14:paraId="2D3969A0" w14:textId="77777777" w:rsidTr="005572B1">
        <w:trPr>
          <w:trHeight w:val="20"/>
        </w:trPr>
        <w:tc>
          <w:tcPr>
            <w:tcW w:w="816" w:type="dxa"/>
            <w:tcBorders>
              <w:top w:val="nil"/>
              <w:left w:val="single" w:sz="4" w:space="0" w:color="auto"/>
              <w:bottom w:val="single" w:sz="4" w:space="0" w:color="auto"/>
              <w:right w:val="single" w:sz="4" w:space="0" w:color="auto"/>
            </w:tcBorders>
            <w:noWrap/>
            <w:hideMark/>
          </w:tcPr>
          <w:p w14:paraId="194B846D" w14:textId="77777777" w:rsidR="004F10A7" w:rsidRPr="004F10A7" w:rsidRDefault="004F10A7" w:rsidP="005572B1">
            <w:pPr>
              <w:spacing w:after="0"/>
            </w:pPr>
            <w:r w:rsidRPr="004F10A7">
              <w:t>8.4.3</w:t>
            </w:r>
          </w:p>
        </w:tc>
        <w:tc>
          <w:tcPr>
            <w:tcW w:w="3857" w:type="dxa"/>
            <w:tcBorders>
              <w:top w:val="nil"/>
              <w:left w:val="nil"/>
              <w:bottom w:val="single" w:sz="4" w:space="0" w:color="auto"/>
              <w:right w:val="single" w:sz="4" w:space="0" w:color="auto"/>
            </w:tcBorders>
            <w:hideMark/>
          </w:tcPr>
          <w:p w14:paraId="01241069" w14:textId="77777777" w:rsidR="004F10A7" w:rsidRPr="004F10A7" w:rsidRDefault="004F10A7" w:rsidP="005572B1">
            <w:pPr>
              <w:spacing w:after="0"/>
              <w:ind w:left="64" w:hanging="64"/>
            </w:pPr>
            <w:r w:rsidRPr="004F10A7">
              <w:t>* 18000 BTU</w:t>
            </w:r>
          </w:p>
        </w:tc>
        <w:tc>
          <w:tcPr>
            <w:tcW w:w="709" w:type="dxa"/>
            <w:tcBorders>
              <w:top w:val="nil"/>
              <w:left w:val="nil"/>
              <w:bottom w:val="single" w:sz="4" w:space="0" w:color="auto"/>
              <w:right w:val="single" w:sz="4" w:space="0" w:color="auto"/>
            </w:tcBorders>
            <w:noWrap/>
            <w:hideMark/>
          </w:tcPr>
          <w:p w14:paraId="5F963235" w14:textId="77777777" w:rsidR="004F10A7" w:rsidRPr="004F10A7" w:rsidRDefault="004F10A7" w:rsidP="005572B1">
            <w:pPr>
              <w:spacing w:after="0"/>
            </w:pPr>
            <w:r w:rsidRPr="004F10A7">
              <w:t>u</w:t>
            </w:r>
          </w:p>
        </w:tc>
        <w:tc>
          <w:tcPr>
            <w:tcW w:w="1732" w:type="dxa"/>
            <w:tcBorders>
              <w:top w:val="nil"/>
              <w:left w:val="nil"/>
              <w:bottom w:val="single" w:sz="4" w:space="0" w:color="auto"/>
              <w:right w:val="single" w:sz="4" w:space="0" w:color="auto"/>
            </w:tcBorders>
            <w:noWrap/>
            <w:hideMark/>
          </w:tcPr>
          <w:p w14:paraId="2010FF96" w14:textId="77777777" w:rsidR="004F10A7" w:rsidRPr="004F10A7" w:rsidRDefault="004F10A7" w:rsidP="005572B1">
            <w:pPr>
              <w:spacing w:after="0"/>
            </w:pPr>
            <w:r w:rsidRPr="004F10A7">
              <w:t> </w:t>
            </w:r>
          </w:p>
        </w:tc>
        <w:tc>
          <w:tcPr>
            <w:tcW w:w="2236" w:type="dxa"/>
            <w:tcBorders>
              <w:top w:val="nil"/>
              <w:left w:val="nil"/>
              <w:bottom w:val="single" w:sz="4" w:space="0" w:color="auto"/>
              <w:right w:val="single" w:sz="4" w:space="0" w:color="auto"/>
            </w:tcBorders>
            <w:noWrap/>
            <w:hideMark/>
          </w:tcPr>
          <w:p w14:paraId="4729E4C0" w14:textId="77777777" w:rsidR="004F10A7" w:rsidRPr="004F10A7" w:rsidRDefault="004F10A7" w:rsidP="005572B1">
            <w:pPr>
              <w:spacing w:after="0"/>
            </w:pPr>
            <w:r w:rsidRPr="004F10A7">
              <w:t> </w:t>
            </w:r>
          </w:p>
        </w:tc>
      </w:tr>
      <w:tr w:rsidR="004F10A7" w:rsidRPr="004F10A7" w14:paraId="34052D73" w14:textId="77777777" w:rsidTr="005572B1">
        <w:trPr>
          <w:trHeight w:val="20"/>
        </w:trPr>
        <w:tc>
          <w:tcPr>
            <w:tcW w:w="816" w:type="dxa"/>
            <w:tcBorders>
              <w:top w:val="nil"/>
              <w:left w:val="single" w:sz="4" w:space="0" w:color="auto"/>
              <w:bottom w:val="single" w:sz="4" w:space="0" w:color="auto"/>
              <w:right w:val="single" w:sz="4" w:space="0" w:color="auto"/>
            </w:tcBorders>
            <w:noWrap/>
            <w:hideMark/>
          </w:tcPr>
          <w:p w14:paraId="0E95EABB" w14:textId="77777777" w:rsidR="004F10A7" w:rsidRPr="004F10A7" w:rsidRDefault="004F10A7" w:rsidP="005572B1">
            <w:pPr>
              <w:spacing w:after="0"/>
            </w:pPr>
            <w:r w:rsidRPr="004F10A7">
              <w:t>8.4.4</w:t>
            </w:r>
          </w:p>
        </w:tc>
        <w:tc>
          <w:tcPr>
            <w:tcW w:w="3857" w:type="dxa"/>
            <w:tcBorders>
              <w:top w:val="nil"/>
              <w:left w:val="nil"/>
              <w:bottom w:val="single" w:sz="4" w:space="0" w:color="auto"/>
              <w:right w:val="single" w:sz="4" w:space="0" w:color="auto"/>
            </w:tcBorders>
            <w:hideMark/>
          </w:tcPr>
          <w:p w14:paraId="285AC5FA" w14:textId="77777777" w:rsidR="004F10A7" w:rsidRPr="004F10A7" w:rsidRDefault="004F10A7" w:rsidP="005572B1">
            <w:pPr>
              <w:spacing w:after="0"/>
              <w:ind w:left="64" w:hanging="64"/>
            </w:pPr>
            <w:r w:rsidRPr="004F10A7">
              <w:t>* 24000 BTU</w:t>
            </w:r>
          </w:p>
        </w:tc>
        <w:tc>
          <w:tcPr>
            <w:tcW w:w="709" w:type="dxa"/>
            <w:tcBorders>
              <w:top w:val="nil"/>
              <w:left w:val="nil"/>
              <w:bottom w:val="single" w:sz="4" w:space="0" w:color="auto"/>
              <w:right w:val="single" w:sz="4" w:space="0" w:color="auto"/>
            </w:tcBorders>
            <w:noWrap/>
            <w:hideMark/>
          </w:tcPr>
          <w:p w14:paraId="3D69CA95" w14:textId="77777777" w:rsidR="004F10A7" w:rsidRPr="004F10A7" w:rsidRDefault="004F10A7" w:rsidP="005572B1">
            <w:pPr>
              <w:spacing w:after="0"/>
            </w:pPr>
            <w:r w:rsidRPr="004F10A7">
              <w:t>u</w:t>
            </w:r>
          </w:p>
        </w:tc>
        <w:tc>
          <w:tcPr>
            <w:tcW w:w="1732" w:type="dxa"/>
            <w:tcBorders>
              <w:top w:val="nil"/>
              <w:left w:val="nil"/>
              <w:bottom w:val="single" w:sz="4" w:space="0" w:color="auto"/>
              <w:right w:val="single" w:sz="4" w:space="0" w:color="auto"/>
            </w:tcBorders>
            <w:noWrap/>
            <w:hideMark/>
          </w:tcPr>
          <w:p w14:paraId="1E8D89E7" w14:textId="77777777" w:rsidR="004F10A7" w:rsidRPr="004F10A7" w:rsidRDefault="004F10A7" w:rsidP="005572B1">
            <w:pPr>
              <w:spacing w:after="0"/>
            </w:pPr>
            <w:r w:rsidRPr="004F10A7">
              <w:t> </w:t>
            </w:r>
          </w:p>
        </w:tc>
        <w:tc>
          <w:tcPr>
            <w:tcW w:w="2236" w:type="dxa"/>
            <w:tcBorders>
              <w:top w:val="nil"/>
              <w:left w:val="nil"/>
              <w:bottom w:val="single" w:sz="4" w:space="0" w:color="auto"/>
              <w:right w:val="single" w:sz="4" w:space="0" w:color="auto"/>
            </w:tcBorders>
            <w:noWrap/>
            <w:hideMark/>
          </w:tcPr>
          <w:p w14:paraId="36F0193E" w14:textId="77777777" w:rsidR="004F10A7" w:rsidRPr="004F10A7" w:rsidRDefault="004F10A7" w:rsidP="005572B1">
            <w:pPr>
              <w:spacing w:after="0"/>
            </w:pPr>
            <w:r w:rsidRPr="004F10A7">
              <w:t> </w:t>
            </w:r>
          </w:p>
        </w:tc>
      </w:tr>
      <w:tr w:rsidR="004F10A7" w:rsidRPr="004F10A7" w14:paraId="765ED9C4" w14:textId="77777777" w:rsidTr="005572B1">
        <w:trPr>
          <w:trHeight w:val="20"/>
        </w:trPr>
        <w:tc>
          <w:tcPr>
            <w:tcW w:w="816" w:type="dxa"/>
            <w:tcBorders>
              <w:top w:val="nil"/>
              <w:left w:val="single" w:sz="4" w:space="0" w:color="auto"/>
              <w:bottom w:val="single" w:sz="4" w:space="0" w:color="auto"/>
              <w:right w:val="single" w:sz="4" w:space="0" w:color="auto"/>
            </w:tcBorders>
            <w:noWrap/>
            <w:hideMark/>
          </w:tcPr>
          <w:p w14:paraId="45AD6B05" w14:textId="77777777" w:rsidR="004F10A7" w:rsidRPr="004F10A7" w:rsidRDefault="004F10A7" w:rsidP="005572B1">
            <w:pPr>
              <w:spacing w:after="0"/>
            </w:pPr>
            <w:r w:rsidRPr="004F10A7">
              <w:t>8.5</w:t>
            </w:r>
          </w:p>
        </w:tc>
        <w:tc>
          <w:tcPr>
            <w:tcW w:w="3857" w:type="dxa"/>
            <w:tcBorders>
              <w:top w:val="nil"/>
              <w:left w:val="nil"/>
              <w:bottom w:val="single" w:sz="4" w:space="0" w:color="auto"/>
              <w:right w:val="single" w:sz="4" w:space="0" w:color="auto"/>
            </w:tcBorders>
            <w:hideMark/>
          </w:tcPr>
          <w:p w14:paraId="28EF7B48" w14:textId="77777777" w:rsidR="004F10A7" w:rsidRPr="004F10A7" w:rsidRDefault="004F10A7" w:rsidP="005572B1">
            <w:pPr>
              <w:spacing w:after="0"/>
              <w:ind w:left="64" w:hanging="64"/>
            </w:pPr>
            <w:r w:rsidRPr="004F10A7">
              <w:t>Installation internet et telephone et toue sijetions</w:t>
            </w:r>
          </w:p>
        </w:tc>
        <w:tc>
          <w:tcPr>
            <w:tcW w:w="709" w:type="dxa"/>
            <w:tcBorders>
              <w:top w:val="nil"/>
              <w:left w:val="nil"/>
              <w:bottom w:val="single" w:sz="4" w:space="0" w:color="auto"/>
              <w:right w:val="single" w:sz="4" w:space="0" w:color="auto"/>
            </w:tcBorders>
            <w:noWrap/>
            <w:hideMark/>
          </w:tcPr>
          <w:p w14:paraId="0659322E" w14:textId="77777777" w:rsidR="004F10A7" w:rsidRPr="004F10A7" w:rsidRDefault="004F10A7" w:rsidP="005572B1">
            <w:pPr>
              <w:spacing w:after="0"/>
            </w:pPr>
            <w:r w:rsidRPr="004F10A7">
              <w:t>ff</w:t>
            </w:r>
          </w:p>
        </w:tc>
        <w:tc>
          <w:tcPr>
            <w:tcW w:w="1732" w:type="dxa"/>
            <w:tcBorders>
              <w:top w:val="nil"/>
              <w:left w:val="nil"/>
              <w:bottom w:val="single" w:sz="4" w:space="0" w:color="auto"/>
              <w:right w:val="single" w:sz="4" w:space="0" w:color="auto"/>
            </w:tcBorders>
            <w:noWrap/>
            <w:hideMark/>
          </w:tcPr>
          <w:p w14:paraId="26E6CAF5" w14:textId="77777777" w:rsidR="004F10A7" w:rsidRPr="004F10A7" w:rsidRDefault="004F10A7" w:rsidP="005572B1">
            <w:pPr>
              <w:spacing w:after="0"/>
            </w:pPr>
            <w:r w:rsidRPr="004F10A7">
              <w:t> </w:t>
            </w:r>
          </w:p>
        </w:tc>
        <w:tc>
          <w:tcPr>
            <w:tcW w:w="2236" w:type="dxa"/>
            <w:tcBorders>
              <w:top w:val="nil"/>
              <w:left w:val="nil"/>
              <w:bottom w:val="single" w:sz="4" w:space="0" w:color="auto"/>
              <w:right w:val="single" w:sz="4" w:space="0" w:color="auto"/>
            </w:tcBorders>
            <w:noWrap/>
            <w:hideMark/>
          </w:tcPr>
          <w:p w14:paraId="7F04CDFA" w14:textId="77777777" w:rsidR="004F10A7" w:rsidRPr="004F10A7" w:rsidRDefault="004F10A7" w:rsidP="005572B1">
            <w:pPr>
              <w:spacing w:after="0"/>
            </w:pPr>
            <w:r w:rsidRPr="004F10A7">
              <w:t> </w:t>
            </w:r>
          </w:p>
        </w:tc>
      </w:tr>
      <w:tr w:rsidR="004F10A7" w:rsidRPr="004F10A7" w14:paraId="2B20251A" w14:textId="77777777" w:rsidTr="005572B1">
        <w:trPr>
          <w:trHeight w:val="20"/>
        </w:trPr>
        <w:tc>
          <w:tcPr>
            <w:tcW w:w="816" w:type="dxa"/>
            <w:tcBorders>
              <w:top w:val="nil"/>
              <w:left w:val="single" w:sz="4" w:space="0" w:color="auto"/>
              <w:bottom w:val="single" w:sz="4" w:space="0" w:color="auto"/>
              <w:right w:val="single" w:sz="4" w:space="0" w:color="auto"/>
            </w:tcBorders>
            <w:noWrap/>
            <w:hideMark/>
          </w:tcPr>
          <w:p w14:paraId="6C7246D7" w14:textId="77777777" w:rsidR="004F10A7" w:rsidRPr="005572B1" w:rsidRDefault="004F10A7" w:rsidP="005572B1">
            <w:pPr>
              <w:spacing w:after="0"/>
              <w:rPr>
                <w:b/>
                <w:bCs/>
              </w:rPr>
            </w:pPr>
            <w:r w:rsidRPr="005572B1">
              <w:rPr>
                <w:b/>
                <w:bCs/>
              </w:rPr>
              <w:t>9</w:t>
            </w:r>
          </w:p>
        </w:tc>
        <w:tc>
          <w:tcPr>
            <w:tcW w:w="3857" w:type="dxa"/>
            <w:tcBorders>
              <w:top w:val="nil"/>
              <w:left w:val="nil"/>
              <w:bottom w:val="single" w:sz="4" w:space="0" w:color="auto"/>
              <w:right w:val="single" w:sz="4" w:space="0" w:color="auto"/>
            </w:tcBorders>
            <w:hideMark/>
          </w:tcPr>
          <w:p w14:paraId="77149871" w14:textId="77777777" w:rsidR="004F10A7" w:rsidRPr="005572B1" w:rsidRDefault="004F10A7" w:rsidP="005572B1">
            <w:pPr>
              <w:spacing w:after="0"/>
              <w:ind w:left="64" w:hanging="64"/>
              <w:rPr>
                <w:b/>
                <w:bCs/>
              </w:rPr>
            </w:pPr>
            <w:r w:rsidRPr="005572B1">
              <w:rPr>
                <w:b/>
                <w:bCs/>
              </w:rPr>
              <w:t>Menuiseries</w:t>
            </w:r>
          </w:p>
        </w:tc>
        <w:tc>
          <w:tcPr>
            <w:tcW w:w="709" w:type="dxa"/>
            <w:tcBorders>
              <w:top w:val="nil"/>
              <w:left w:val="nil"/>
              <w:bottom w:val="single" w:sz="4" w:space="0" w:color="auto"/>
              <w:right w:val="single" w:sz="4" w:space="0" w:color="auto"/>
            </w:tcBorders>
            <w:noWrap/>
            <w:hideMark/>
          </w:tcPr>
          <w:p w14:paraId="6C292E72" w14:textId="77777777" w:rsidR="004F10A7" w:rsidRPr="004F10A7" w:rsidRDefault="004F10A7" w:rsidP="005572B1">
            <w:pPr>
              <w:spacing w:after="0"/>
            </w:pPr>
            <w:r w:rsidRPr="004F10A7">
              <w:t> </w:t>
            </w:r>
          </w:p>
        </w:tc>
        <w:tc>
          <w:tcPr>
            <w:tcW w:w="1732" w:type="dxa"/>
            <w:tcBorders>
              <w:top w:val="nil"/>
              <w:left w:val="nil"/>
              <w:bottom w:val="single" w:sz="4" w:space="0" w:color="auto"/>
              <w:right w:val="single" w:sz="4" w:space="0" w:color="auto"/>
            </w:tcBorders>
            <w:noWrap/>
            <w:hideMark/>
          </w:tcPr>
          <w:p w14:paraId="02E7ADF3" w14:textId="77777777" w:rsidR="004F10A7" w:rsidRPr="004F10A7" w:rsidRDefault="004F10A7" w:rsidP="005572B1">
            <w:pPr>
              <w:spacing w:after="0"/>
            </w:pPr>
            <w:r w:rsidRPr="004F10A7">
              <w:t> </w:t>
            </w:r>
          </w:p>
        </w:tc>
        <w:tc>
          <w:tcPr>
            <w:tcW w:w="2236" w:type="dxa"/>
            <w:tcBorders>
              <w:top w:val="nil"/>
              <w:left w:val="nil"/>
              <w:bottom w:val="single" w:sz="4" w:space="0" w:color="auto"/>
              <w:right w:val="single" w:sz="4" w:space="0" w:color="auto"/>
            </w:tcBorders>
            <w:noWrap/>
            <w:hideMark/>
          </w:tcPr>
          <w:p w14:paraId="0D08F15D" w14:textId="77777777" w:rsidR="004F10A7" w:rsidRPr="004F10A7" w:rsidRDefault="004F10A7" w:rsidP="005572B1">
            <w:pPr>
              <w:spacing w:after="0"/>
            </w:pPr>
            <w:r w:rsidRPr="004F10A7">
              <w:t> </w:t>
            </w:r>
          </w:p>
        </w:tc>
      </w:tr>
      <w:tr w:rsidR="004F10A7" w:rsidRPr="004F10A7" w14:paraId="6752E69C" w14:textId="77777777" w:rsidTr="005572B1">
        <w:trPr>
          <w:trHeight w:val="20"/>
        </w:trPr>
        <w:tc>
          <w:tcPr>
            <w:tcW w:w="816" w:type="dxa"/>
            <w:tcBorders>
              <w:top w:val="nil"/>
              <w:left w:val="single" w:sz="4" w:space="0" w:color="auto"/>
              <w:bottom w:val="single" w:sz="4" w:space="0" w:color="auto"/>
              <w:right w:val="single" w:sz="4" w:space="0" w:color="auto"/>
            </w:tcBorders>
            <w:noWrap/>
            <w:hideMark/>
          </w:tcPr>
          <w:p w14:paraId="0B3C1647" w14:textId="77777777" w:rsidR="004F10A7" w:rsidRPr="005572B1" w:rsidRDefault="004F10A7" w:rsidP="005572B1">
            <w:pPr>
              <w:spacing w:after="0"/>
              <w:rPr>
                <w:b/>
                <w:bCs/>
              </w:rPr>
            </w:pPr>
            <w:r w:rsidRPr="005572B1">
              <w:rPr>
                <w:b/>
                <w:bCs/>
              </w:rPr>
              <w:t>9.1</w:t>
            </w:r>
          </w:p>
        </w:tc>
        <w:tc>
          <w:tcPr>
            <w:tcW w:w="3857" w:type="dxa"/>
            <w:tcBorders>
              <w:top w:val="nil"/>
              <w:left w:val="nil"/>
              <w:bottom w:val="single" w:sz="4" w:space="0" w:color="auto"/>
              <w:right w:val="single" w:sz="4" w:space="0" w:color="auto"/>
            </w:tcBorders>
            <w:hideMark/>
          </w:tcPr>
          <w:p w14:paraId="1B2F6318" w14:textId="77777777" w:rsidR="004F10A7" w:rsidRPr="005572B1" w:rsidRDefault="004F10A7" w:rsidP="005572B1">
            <w:pPr>
              <w:spacing w:after="0"/>
              <w:ind w:left="64" w:hanging="64"/>
              <w:rPr>
                <w:b/>
                <w:bCs/>
              </w:rPr>
            </w:pPr>
            <w:r w:rsidRPr="005572B1">
              <w:rPr>
                <w:b/>
                <w:bCs/>
              </w:rPr>
              <w:t xml:space="preserve">Menuiseries acier </w:t>
            </w:r>
          </w:p>
        </w:tc>
        <w:tc>
          <w:tcPr>
            <w:tcW w:w="709" w:type="dxa"/>
            <w:tcBorders>
              <w:top w:val="nil"/>
              <w:left w:val="nil"/>
              <w:bottom w:val="single" w:sz="4" w:space="0" w:color="auto"/>
              <w:right w:val="single" w:sz="4" w:space="0" w:color="auto"/>
            </w:tcBorders>
            <w:noWrap/>
            <w:hideMark/>
          </w:tcPr>
          <w:p w14:paraId="03F961E2" w14:textId="77777777" w:rsidR="004F10A7" w:rsidRPr="004F10A7" w:rsidRDefault="004F10A7" w:rsidP="005572B1">
            <w:pPr>
              <w:spacing w:after="0"/>
            </w:pPr>
            <w:r w:rsidRPr="004F10A7">
              <w:t> </w:t>
            </w:r>
          </w:p>
        </w:tc>
        <w:tc>
          <w:tcPr>
            <w:tcW w:w="1732" w:type="dxa"/>
            <w:tcBorders>
              <w:top w:val="nil"/>
              <w:left w:val="nil"/>
              <w:bottom w:val="single" w:sz="4" w:space="0" w:color="auto"/>
              <w:right w:val="single" w:sz="4" w:space="0" w:color="auto"/>
            </w:tcBorders>
            <w:noWrap/>
            <w:hideMark/>
          </w:tcPr>
          <w:p w14:paraId="112CC1E1" w14:textId="77777777" w:rsidR="004F10A7" w:rsidRPr="004F10A7" w:rsidRDefault="004F10A7" w:rsidP="005572B1">
            <w:pPr>
              <w:spacing w:after="0"/>
            </w:pPr>
            <w:r w:rsidRPr="004F10A7">
              <w:t> </w:t>
            </w:r>
          </w:p>
        </w:tc>
        <w:tc>
          <w:tcPr>
            <w:tcW w:w="2236" w:type="dxa"/>
            <w:tcBorders>
              <w:top w:val="nil"/>
              <w:left w:val="nil"/>
              <w:bottom w:val="single" w:sz="4" w:space="0" w:color="auto"/>
              <w:right w:val="single" w:sz="4" w:space="0" w:color="auto"/>
            </w:tcBorders>
            <w:noWrap/>
            <w:hideMark/>
          </w:tcPr>
          <w:p w14:paraId="7D169B5B" w14:textId="77777777" w:rsidR="004F10A7" w:rsidRPr="004F10A7" w:rsidRDefault="004F10A7" w:rsidP="005572B1">
            <w:pPr>
              <w:spacing w:after="0"/>
            </w:pPr>
            <w:r w:rsidRPr="004F10A7">
              <w:t> </w:t>
            </w:r>
          </w:p>
        </w:tc>
      </w:tr>
      <w:tr w:rsidR="004F10A7" w:rsidRPr="004F10A7" w14:paraId="49B049F7" w14:textId="77777777" w:rsidTr="005572B1">
        <w:trPr>
          <w:trHeight w:val="20"/>
        </w:trPr>
        <w:tc>
          <w:tcPr>
            <w:tcW w:w="816" w:type="dxa"/>
            <w:tcBorders>
              <w:top w:val="nil"/>
              <w:left w:val="single" w:sz="4" w:space="0" w:color="auto"/>
              <w:bottom w:val="single" w:sz="4" w:space="0" w:color="auto"/>
              <w:right w:val="single" w:sz="4" w:space="0" w:color="auto"/>
            </w:tcBorders>
            <w:noWrap/>
            <w:hideMark/>
          </w:tcPr>
          <w:p w14:paraId="7265CA28" w14:textId="77777777" w:rsidR="004F10A7" w:rsidRPr="004F10A7" w:rsidRDefault="004F10A7" w:rsidP="005572B1">
            <w:pPr>
              <w:spacing w:after="0"/>
            </w:pPr>
            <w:r w:rsidRPr="004F10A7">
              <w:t>9.1.1</w:t>
            </w:r>
          </w:p>
        </w:tc>
        <w:tc>
          <w:tcPr>
            <w:tcW w:w="3857" w:type="dxa"/>
            <w:tcBorders>
              <w:top w:val="nil"/>
              <w:left w:val="nil"/>
              <w:bottom w:val="single" w:sz="4" w:space="0" w:color="auto"/>
              <w:right w:val="single" w:sz="4" w:space="0" w:color="auto"/>
            </w:tcBorders>
            <w:hideMark/>
          </w:tcPr>
          <w:p w14:paraId="4609586B" w14:textId="77777777" w:rsidR="004F10A7" w:rsidRPr="004F10A7" w:rsidRDefault="004F10A7" w:rsidP="005572B1">
            <w:pPr>
              <w:spacing w:after="0"/>
              <w:ind w:left="64" w:hanging="64"/>
            </w:pPr>
            <w:r w:rsidRPr="004F10A7">
              <w:t>Fourniture et pose de porte metallique en tole pleine y compris serrure à canon vachette et toutes sujetions de fabrication et finition</w:t>
            </w:r>
          </w:p>
        </w:tc>
        <w:tc>
          <w:tcPr>
            <w:tcW w:w="709" w:type="dxa"/>
            <w:tcBorders>
              <w:top w:val="nil"/>
              <w:left w:val="nil"/>
              <w:bottom w:val="single" w:sz="4" w:space="0" w:color="auto"/>
              <w:right w:val="single" w:sz="4" w:space="0" w:color="auto"/>
            </w:tcBorders>
            <w:noWrap/>
            <w:hideMark/>
          </w:tcPr>
          <w:p w14:paraId="6F91CC52" w14:textId="77777777" w:rsidR="004F10A7" w:rsidRPr="004F10A7" w:rsidRDefault="004F10A7" w:rsidP="005572B1">
            <w:pPr>
              <w:spacing w:after="0"/>
            </w:pPr>
            <w:r w:rsidRPr="004F10A7">
              <w:t> </w:t>
            </w:r>
          </w:p>
        </w:tc>
        <w:tc>
          <w:tcPr>
            <w:tcW w:w="1732" w:type="dxa"/>
            <w:tcBorders>
              <w:top w:val="nil"/>
              <w:left w:val="nil"/>
              <w:bottom w:val="single" w:sz="4" w:space="0" w:color="auto"/>
              <w:right w:val="single" w:sz="4" w:space="0" w:color="auto"/>
            </w:tcBorders>
            <w:noWrap/>
            <w:hideMark/>
          </w:tcPr>
          <w:p w14:paraId="4758629F" w14:textId="77777777" w:rsidR="004F10A7" w:rsidRPr="004F10A7" w:rsidRDefault="004F10A7" w:rsidP="005572B1">
            <w:pPr>
              <w:spacing w:after="0"/>
            </w:pPr>
            <w:r w:rsidRPr="004F10A7">
              <w:t> </w:t>
            </w:r>
          </w:p>
        </w:tc>
        <w:tc>
          <w:tcPr>
            <w:tcW w:w="2236" w:type="dxa"/>
            <w:tcBorders>
              <w:top w:val="nil"/>
              <w:left w:val="nil"/>
              <w:bottom w:val="single" w:sz="4" w:space="0" w:color="auto"/>
              <w:right w:val="single" w:sz="4" w:space="0" w:color="auto"/>
            </w:tcBorders>
            <w:noWrap/>
            <w:hideMark/>
          </w:tcPr>
          <w:p w14:paraId="24CC38EB" w14:textId="77777777" w:rsidR="004F10A7" w:rsidRPr="004F10A7" w:rsidRDefault="004F10A7" w:rsidP="005572B1">
            <w:pPr>
              <w:spacing w:after="0"/>
            </w:pPr>
            <w:r w:rsidRPr="004F10A7">
              <w:t> </w:t>
            </w:r>
          </w:p>
        </w:tc>
      </w:tr>
      <w:tr w:rsidR="004F10A7" w:rsidRPr="004F10A7" w14:paraId="67CFEDDA" w14:textId="77777777" w:rsidTr="005572B1">
        <w:trPr>
          <w:trHeight w:val="20"/>
        </w:trPr>
        <w:tc>
          <w:tcPr>
            <w:tcW w:w="816" w:type="dxa"/>
            <w:tcBorders>
              <w:top w:val="nil"/>
              <w:left w:val="single" w:sz="4" w:space="0" w:color="auto"/>
              <w:bottom w:val="single" w:sz="4" w:space="0" w:color="auto"/>
              <w:right w:val="single" w:sz="4" w:space="0" w:color="auto"/>
            </w:tcBorders>
            <w:noWrap/>
            <w:hideMark/>
          </w:tcPr>
          <w:p w14:paraId="0B126439" w14:textId="77777777" w:rsidR="004F10A7" w:rsidRPr="004F10A7" w:rsidRDefault="004F10A7" w:rsidP="005572B1">
            <w:pPr>
              <w:spacing w:after="0"/>
            </w:pPr>
            <w:r w:rsidRPr="004F10A7">
              <w:t> </w:t>
            </w:r>
          </w:p>
        </w:tc>
        <w:tc>
          <w:tcPr>
            <w:tcW w:w="3857" w:type="dxa"/>
            <w:tcBorders>
              <w:top w:val="nil"/>
              <w:left w:val="nil"/>
              <w:bottom w:val="single" w:sz="4" w:space="0" w:color="auto"/>
              <w:right w:val="single" w:sz="4" w:space="0" w:color="auto"/>
            </w:tcBorders>
            <w:hideMark/>
          </w:tcPr>
          <w:p w14:paraId="5B9B89DD" w14:textId="77777777" w:rsidR="004F10A7" w:rsidRPr="004F10A7" w:rsidRDefault="004F10A7" w:rsidP="005572B1">
            <w:pPr>
              <w:spacing w:after="0"/>
              <w:ind w:left="64" w:hanging="64"/>
            </w:pPr>
            <w:r w:rsidRPr="004F10A7">
              <w:t>* un battant Dimensions : 300 x 270</w:t>
            </w:r>
          </w:p>
        </w:tc>
        <w:tc>
          <w:tcPr>
            <w:tcW w:w="709" w:type="dxa"/>
            <w:tcBorders>
              <w:top w:val="nil"/>
              <w:left w:val="nil"/>
              <w:bottom w:val="single" w:sz="4" w:space="0" w:color="auto"/>
              <w:right w:val="single" w:sz="4" w:space="0" w:color="auto"/>
            </w:tcBorders>
            <w:noWrap/>
            <w:hideMark/>
          </w:tcPr>
          <w:p w14:paraId="7904D519" w14:textId="77777777" w:rsidR="004F10A7" w:rsidRPr="004F10A7" w:rsidRDefault="004F10A7" w:rsidP="005572B1">
            <w:pPr>
              <w:spacing w:after="0"/>
            </w:pPr>
            <w:r w:rsidRPr="004F10A7">
              <w:t>u</w:t>
            </w:r>
          </w:p>
        </w:tc>
        <w:tc>
          <w:tcPr>
            <w:tcW w:w="1732" w:type="dxa"/>
            <w:tcBorders>
              <w:top w:val="nil"/>
              <w:left w:val="nil"/>
              <w:bottom w:val="single" w:sz="4" w:space="0" w:color="auto"/>
              <w:right w:val="single" w:sz="4" w:space="0" w:color="auto"/>
            </w:tcBorders>
            <w:noWrap/>
            <w:hideMark/>
          </w:tcPr>
          <w:p w14:paraId="49701CEA" w14:textId="77777777" w:rsidR="004F10A7" w:rsidRPr="004F10A7" w:rsidRDefault="004F10A7" w:rsidP="005572B1">
            <w:pPr>
              <w:spacing w:after="0"/>
            </w:pPr>
            <w:r w:rsidRPr="004F10A7">
              <w:t> </w:t>
            </w:r>
          </w:p>
        </w:tc>
        <w:tc>
          <w:tcPr>
            <w:tcW w:w="2236" w:type="dxa"/>
            <w:tcBorders>
              <w:top w:val="nil"/>
              <w:left w:val="nil"/>
              <w:bottom w:val="single" w:sz="4" w:space="0" w:color="auto"/>
              <w:right w:val="single" w:sz="4" w:space="0" w:color="auto"/>
            </w:tcBorders>
            <w:noWrap/>
            <w:hideMark/>
          </w:tcPr>
          <w:p w14:paraId="6D120829" w14:textId="77777777" w:rsidR="004F10A7" w:rsidRPr="004F10A7" w:rsidRDefault="004F10A7" w:rsidP="005572B1">
            <w:pPr>
              <w:spacing w:after="0"/>
            </w:pPr>
            <w:r w:rsidRPr="004F10A7">
              <w:t> </w:t>
            </w:r>
          </w:p>
        </w:tc>
      </w:tr>
      <w:tr w:rsidR="004F10A7" w:rsidRPr="004F10A7" w14:paraId="27C52518" w14:textId="77777777" w:rsidTr="005572B1">
        <w:trPr>
          <w:trHeight w:val="20"/>
        </w:trPr>
        <w:tc>
          <w:tcPr>
            <w:tcW w:w="816" w:type="dxa"/>
            <w:tcBorders>
              <w:top w:val="nil"/>
              <w:left w:val="single" w:sz="4" w:space="0" w:color="auto"/>
              <w:bottom w:val="single" w:sz="4" w:space="0" w:color="auto"/>
              <w:right w:val="single" w:sz="4" w:space="0" w:color="auto"/>
            </w:tcBorders>
            <w:noWrap/>
            <w:hideMark/>
          </w:tcPr>
          <w:p w14:paraId="2EE49FD5" w14:textId="77777777" w:rsidR="004F10A7" w:rsidRPr="004F10A7" w:rsidRDefault="004F10A7" w:rsidP="005572B1">
            <w:pPr>
              <w:spacing w:after="0"/>
            </w:pPr>
            <w:r w:rsidRPr="004F10A7">
              <w:t> </w:t>
            </w:r>
          </w:p>
        </w:tc>
        <w:tc>
          <w:tcPr>
            <w:tcW w:w="3857" w:type="dxa"/>
            <w:tcBorders>
              <w:top w:val="nil"/>
              <w:left w:val="nil"/>
              <w:bottom w:val="single" w:sz="4" w:space="0" w:color="auto"/>
              <w:right w:val="single" w:sz="4" w:space="0" w:color="auto"/>
            </w:tcBorders>
            <w:hideMark/>
          </w:tcPr>
          <w:p w14:paraId="13D48DD7" w14:textId="77777777" w:rsidR="004F10A7" w:rsidRPr="004F10A7" w:rsidRDefault="004F10A7" w:rsidP="005572B1">
            <w:pPr>
              <w:spacing w:after="0"/>
              <w:ind w:left="64" w:hanging="64"/>
            </w:pPr>
            <w:r w:rsidRPr="004F10A7">
              <w:t>* deux battants Dimensions : 140 x 210</w:t>
            </w:r>
          </w:p>
        </w:tc>
        <w:tc>
          <w:tcPr>
            <w:tcW w:w="709" w:type="dxa"/>
            <w:tcBorders>
              <w:top w:val="nil"/>
              <w:left w:val="nil"/>
              <w:bottom w:val="single" w:sz="4" w:space="0" w:color="auto"/>
              <w:right w:val="single" w:sz="4" w:space="0" w:color="auto"/>
            </w:tcBorders>
            <w:noWrap/>
            <w:hideMark/>
          </w:tcPr>
          <w:p w14:paraId="5C523451" w14:textId="77777777" w:rsidR="004F10A7" w:rsidRPr="004F10A7" w:rsidRDefault="004F10A7" w:rsidP="005572B1">
            <w:pPr>
              <w:spacing w:after="0"/>
            </w:pPr>
            <w:r w:rsidRPr="004F10A7">
              <w:t>u</w:t>
            </w:r>
          </w:p>
        </w:tc>
        <w:tc>
          <w:tcPr>
            <w:tcW w:w="1732" w:type="dxa"/>
            <w:tcBorders>
              <w:top w:val="nil"/>
              <w:left w:val="nil"/>
              <w:bottom w:val="single" w:sz="4" w:space="0" w:color="auto"/>
              <w:right w:val="single" w:sz="4" w:space="0" w:color="auto"/>
            </w:tcBorders>
            <w:noWrap/>
            <w:hideMark/>
          </w:tcPr>
          <w:p w14:paraId="58ADDEA4" w14:textId="77777777" w:rsidR="004F10A7" w:rsidRPr="004F10A7" w:rsidRDefault="004F10A7" w:rsidP="005572B1">
            <w:pPr>
              <w:spacing w:after="0"/>
            </w:pPr>
            <w:r w:rsidRPr="004F10A7">
              <w:t> </w:t>
            </w:r>
          </w:p>
        </w:tc>
        <w:tc>
          <w:tcPr>
            <w:tcW w:w="2236" w:type="dxa"/>
            <w:tcBorders>
              <w:top w:val="nil"/>
              <w:left w:val="nil"/>
              <w:bottom w:val="single" w:sz="4" w:space="0" w:color="auto"/>
              <w:right w:val="single" w:sz="4" w:space="0" w:color="auto"/>
            </w:tcBorders>
            <w:noWrap/>
            <w:hideMark/>
          </w:tcPr>
          <w:p w14:paraId="214323E7" w14:textId="77777777" w:rsidR="004F10A7" w:rsidRPr="004F10A7" w:rsidRDefault="004F10A7" w:rsidP="005572B1">
            <w:pPr>
              <w:spacing w:after="0"/>
            </w:pPr>
            <w:r w:rsidRPr="004F10A7">
              <w:t> </w:t>
            </w:r>
          </w:p>
        </w:tc>
      </w:tr>
      <w:tr w:rsidR="004F10A7" w:rsidRPr="004F10A7" w14:paraId="21676545" w14:textId="77777777" w:rsidTr="005572B1">
        <w:trPr>
          <w:trHeight w:val="20"/>
        </w:trPr>
        <w:tc>
          <w:tcPr>
            <w:tcW w:w="816" w:type="dxa"/>
            <w:tcBorders>
              <w:top w:val="nil"/>
              <w:left w:val="single" w:sz="4" w:space="0" w:color="auto"/>
              <w:bottom w:val="single" w:sz="4" w:space="0" w:color="auto"/>
              <w:right w:val="single" w:sz="4" w:space="0" w:color="auto"/>
            </w:tcBorders>
            <w:noWrap/>
            <w:hideMark/>
          </w:tcPr>
          <w:p w14:paraId="512CCAD5" w14:textId="77777777" w:rsidR="004F10A7" w:rsidRPr="004F10A7" w:rsidRDefault="004F10A7" w:rsidP="005572B1">
            <w:pPr>
              <w:spacing w:after="0"/>
            </w:pPr>
            <w:r w:rsidRPr="004F10A7">
              <w:t>9.1.2</w:t>
            </w:r>
          </w:p>
        </w:tc>
        <w:tc>
          <w:tcPr>
            <w:tcW w:w="3857" w:type="dxa"/>
            <w:tcBorders>
              <w:top w:val="nil"/>
              <w:left w:val="nil"/>
              <w:bottom w:val="single" w:sz="4" w:space="0" w:color="auto"/>
              <w:right w:val="single" w:sz="4" w:space="0" w:color="auto"/>
            </w:tcBorders>
            <w:hideMark/>
          </w:tcPr>
          <w:p w14:paraId="3E6E214D" w14:textId="77777777" w:rsidR="004F10A7" w:rsidRPr="004F10A7" w:rsidRDefault="004F10A7" w:rsidP="005572B1">
            <w:pPr>
              <w:spacing w:after="0"/>
              <w:ind w:left="64" w:hanging="64"/>
            </w:pPr>
            <w:r w:rsidRPr="004F10A7">
              <w:t>Fourniture et pose de grille deployée plus moustiquaire en imposte fixe</w:t>
            </w:r>
          </w:p>
        </w:tc>
        <w:tc>
          <w:tcPr>
            <w:tcW w:w="709" w:type="dxa"/>
            <w:tcBorders>
              <w:top w:val="nil"/>
              <w:left w:val="nil"/>
              <w:bottom w:val="single" w:sz="4" w:space="0" w:color="auto"/>
              <w:right w:val="single" w:sz="4" w:space="0" w:color="auto"/>
            </w:tcBorders>
            <w:noWrap/>
            <w:hideMark/>
          </w:tcPr>
          <w:p w14:paraId="22004B3C" w14:textId="77777777" w:rsidR="004F10A7" w:rsidRPr="004F10A7" w:rsidRDefault="004F10A7" w:rsidP="005572B1">
            <w:pPr>
              <w:spacing w:after="0"/>
            </w:pPr>
            <w:r w:rsidRPr="004F10A7">
              <w:t> </w:t>
            </w:r>
          </w:p>
        </w:tc>
        <w:tc>
          <w:tcPr>
            <w:tcW w:w="1732" w:type="dxa"/>
            <w:tcBorders>
              <w:top w:val="nil"/>
              <w:left w:val="nil"/>
              <w:bottom w:val="single" w:sz="4" w:space="0" w:color="auto"/>
              <w:right w:val="single" w:sz="4" w:space="0" w:color="auto"/>
            </w:tcBorders>
            <w:noWrap/>
            <w:hideMark/>
          </w:tcPr>
          <w:p w14:paraId="0053027C" w14:textId="77777777" w:rsidR="004F10A7" w:rsidRPr="004F10A7" w:rsidRDefault="004F10A7" w:rsidP="005572B1">
            <w:pPr>
              <w:spacing w:after="0"/>
            </w:pPr>
            <w:r w:rsidRPr="004F10A7">
              <w:t> </w:t>
            </w:r>
          </w:p>
        </w:tc>
        <w:tc>
          <w:tcPr>
            <w:tcW w:w="2236" w:type="dxa"/>
            <w:tcBorders>
              <w:top w:val="nil"/>
              <w:left w:val="nil"/>
              <w:bottom w:val="single" w:sz="4" w:space="0" w:color="auto"/>
              <w:right w:val="single" w:sz="4" w:space="0" w:color="auto"/>
            </w:tcBorders>
            <w:noWrap/>
            <w:hideMark/>
          </w:tcPr>
          <w:p w14:paraId="0B92FFAE" w14:textId="77777777" w:rsidR="004F10A7" w:rsidRPr="004F10A7" w:rsidRDefault="004F10A7" w:rsidP="005572B1">
            <w:pPr>
              <w:spacing w:after="0"/>
            </w:pPr>
            <w:r w:rsidRPr="004F10A7">
              <w:t> </w:t>
            </w:r>
          </w:p>
        </w:tc>
      </w:tr>
      <w:tr w:rsidR="004F10A7" w:rsidRPr="004F10A7" w14:paraId="0CC95CF9" w14:textId="77777777" w:rsidTr="005572B1">
        <w:trPr>
          <w:trHeight w:val="20"/>
        </w:trPr>
        <w:tc>
          <w:tcPr>
            <w:tcW w:w="816" w:type="dxa"/>
            <w:tcBorders>
              <w:top w:val="nil"/>
              <w:left w:val="single" w:sz="4" w:space="0" w:color="auto"/>
              <w:bottom w:val="single" w:sz="4" w:space="0" w:color="auto"/>
              <w:right w:val="single" w:sz="4" w:space="0" w:color="auto"/>
            </w:tcBorders>
            <w:noWrap/>
            <w:hideMark/>
          </w:tcPr>
          <w:p w14:paraId="16A4CC9F" w14:textId="77777777" w:rsidR="004F10A7" w:rsidRPr="004F10A7" w:rsidRDefault="004F10A7" w:rsidP="005572B1">
            <w:pPr>
              <w:spacing w:after="0"/>
            </w:pPr>
            <w:r w:rsidRPr="004F10A7">
              <w:t> </w:t>
            </w:r>
          </w:p>
        </w:tc>
        <w:tc>
          <w:tcPr>
            <w:tcW w:w="3857" w:type="dxa"/>
            <w:tcBorders>
              <w:top w:val="nil"/>
              <w:left w:val="nil"/>
              <w:bottom w:val="single" w:sz="4" w:space="0" w:color="auto"/>
              <w:right w:val="single" w:sz="4" w:space="0" w:color="auto"/>
            </w:tcBorders>
            <w:hideMark/>
          </w:tcPr>
          <w:p w14:paraId="4B4A9BB5" w14:textId="77777777" w:rsidR="004F10A7" w:rsidRPr="004F10A7" w:rsidRDefault="004F10A7" w:rsidP="005572B1">
            <w:pPr>
              <w:spacing w:after="0"/>
              <w:ind w:left="64" w:hanging="64"/>
            </w:pPr>
            <w:r w:rsidRPr="004F10A7">
              <w:t>* dimension 120 x 40 fixe</w:t>
            </w:r>
          </w:p>
        </w:tc>
        <w:tc>
          <w:tcPr>
            <w:tcW w:w="709" w:type="dxa"/>
            <w:tcBorders>
              <w:top w:val="nil"/>
              <w:left w:val="nil"/>
              <w:bottom w:val="single" w:sz="4" w:space="0" w:color="auto"/>
              <w:right w:val="single" w:sz="4" w:space="0" w:color="auto"/>
            </w:tcBorders>
            <w:noWrap/>
            <w:hideMark/>
          </w:tcPr>
          <w:p w14:paraId="084449D5" w14:textId="77777777" w:rsidR="004F10A7" w:rsidRPr="004F10A7" w:rsidRDefault="004F10A7" w:rsidP="005572B1">
            <w:pPr>
              <w:spacing w:after="0"/>
            </w:pPr>
            <w:r w:rsidRPr="004F10A7">
              <w:t>u</w:t>
            </w:r>
          </w:p>
        </w:tc>
        <w:tc>
          <w:tcPr>
            <w:tcW w:w="1732" w:type="dxa"/>
            <w:tcBorders>
              <w:top w:val="nil"/>
              <w:left w:val="nil"/>
              <w:bottom w:val="single" w:sz="4" w:space="0" w:color="auto"/>
              <w:right w:val="single" w:sz="4" w:space="0" w:color="auto"/>
            </w:tcBorders>
            <w:noWrap/>
            <w:hideMark/>
          </w:tcPr>
          <w:p w14:paraId="3ED12EB8" w14:textId="77777777" w:rsidR="004F10A7" w:rsidRPr="004F10A7" w:rsidRDefault="004F10A7" w:rsidP="005572B1">
            <w:pPr>
              <w:spacing w:after="0"/>
            </w:pPr>
            <w:r w:rsidRPr="004F10A7">
              <w:t> </w:t>
            </w:r>
          </w:p>
        </w:tc>
        <w:tc>
          <w:tcPr>
            <w:tcW w:w="2236" w:type="dxa"/>
            <w:tcBorders>
              <w:top w:val="nil"/>
              <w:left w:val="nil"/>
              <w:bottom w:val="single" w:sz="4" w:space="0" w:color="auto"/>
              <w:right w:val="single" w:sz="4" w:space="0" w:color="auto"/>
            </w:tcBorders>
            <w:noWrap/>
            <w:hideMark/>
          </w:tcPr>
          <w:p w14:paraId="79FA277A" w14:textId="77777777" w:rsidR="004F10A7" w:rsidRPr="004F10A7" w:rsidRDefault="004F10A7" w:rsidP="005572B1">
            <w:pPr>
              <w:spacing w:after="0"/>
            </w:pPr>
            <w:r w:rsidRPr="004F10A7">
              <w:t> </w:t>
            </w:r>
          </w:p>
        </w:tc>
      </w:tr>
      <w:tr w:rsidR="004F10A7" w:rsidRPr="004F10A7" w14:paraId="3F60C7A7" w14:textId="77777777" w:rsidTr="005572B1">
        <w:trPr>
          <w:trHeight w:val="20"/>
        </w:trPr>
        <w:tc>
          <w:tcPr>
            <w:tcW w:w="816" w:type="dxa"/>
            <w:tcBorders>
              <w:top w:val="nil"/>
              <w:left w:val="single" w:sz="4" w:space="0" w:color="auto"/>
              <w:bottom w:val="single" w:sz="4" w:space="0" w:color="auto"/>
              <w:right w:val="single" w:sz="4" w:space="0" w:color="auto"/>
            </w:tcBorders>
            <w:noWrap/>
            <w:hideMark/>
          </w:tcPr>
          <w:p w14:paraId="2400746E" w14:textId="77777777" w:rsidR="004F10A7" w:rsidRPr="004F10A7" w:rsidRDefault="004F10A7" w:rsidP="005572B1">
            <w:pPr>
              <w:spacing w:after="0"/>
            </w:pPr>
            <w:r w:rsidRPr="004F10A7">
              <w:t>9.1.3</w:t>
            </w:r>
          </w:p>
        </w:tc>
        <w:tc>
          <w:tcPr>
            <w:tcW w:w="3857" w:type="dxa"/>
            <w:tcBorders>
              <w:top w:val="nil"/>
              <w:left w:val="nil"/>
              <w:bottom w:val="single" w:sz="4" w:space="0" w:color="auto"/>
              <w:right w:val="single" w:sz="4" w:space="0" w:color="auto"/>
            </w:tcBorders>
            <w:hideMark/>
          </w:tcPr>
          <w:p w14:paraId="407F6DBD" w14:textId="77777777" w:rsidR="004F10A7" w:rsidRPr="004F10A7" w:rsidRDefault="004F10A7" w:rsidP="005572B1">
            <w:pPr>
              <w:spacing w:after="0"/>
              <w:ind w:left="64" w:hanging="64"/>
            </w:pPr>
            <w:r w:rsidRPr="004F10A7">
              <w:t>Fourniture et pose de fenetre persiennée deux battants ouvrables</w:t>
            </w:r>
          </w:p>
        </w:tc>
        <w:tc>
          <w:tcPr>
            <w:tcW w:w="709" w:type="dxa"/>
            <w:tcBorders>
              <w:top w:val="nil"/>
              <w:left w:val="nil"/>
              <w:bottom w:val="single" w:sz="4" w:space="0" w:color="auto"/>
              <w:right w:val="single" w:sz="4" w:space="0" w:color="auto"/>
            </w:tcBorders>
            <w:noWrap/>
            <w:hideMark/>
          </w:tcPr>
          <w:p w14:paraId="73A1B3F7" w14:textId="77777777" w:rsidR="004F10A7" w:rsidRPr="004F10A7" w:rsidRDefault="004F10A7" w:rsidP="005572B1">
            <w:pPr>
              <w:spacing w:after="0"/>
            </w:pPr>
            <w:r w:rsidRPr="004F10A7">
              <w:t> </w:t>
            </w:r>
          </w:p>
        </w:tc>
        <w:tc>
          <w:tcPr>
            <w:tcW w:w="1732" w:type="dxa"/>
            <w:tcBorders>
              <w:top w:val="nil"/>
              <w:left w:val="nil"/>
              <w:bottom w:val="single" w:sz="4" w:space="0" w:color="auto"/>
              <w:right w:val="single" w:sz="4" w:space="0" w:color="auto"/>
            </w:tcBorders>
            <w:noWrap/>
            <w:hideMark/>
          </w:tcPr>
          <w:p w14:paraId="1D81EF70" w14:textId="77777777" w:rsidR="004F10A7" w:rsidRPr="004F10A7" w:rsidRDefault="004F10A7" w:rsidP="005572B1">
            <w:pPr>
              <w:spacing w:after="0"/>
            </w:pPr>
            <w:r w:rsidRPr="004F10A7">
              <w:t> </w:t>
            </w:r>
          </w:p>
        </w:tc>
        <w:tc>
          <w:tcPr>
            <w:tcW w:w="2236" w:type="dxa"/>
            <w:tcBorders>
              <w:top w:val="nil"/>
              <w:left w:val="nil"/>
              <w:bottom w:val="single" w:sz="4" w:space="0" w:color="auto"/>
              <w:right w:val="single" w:sz="4" w:space="0" w:color="auto"/>
            </w:tcBorders>
            <w:noWrap/>
            <w:hideMark/>
          </w:tcPr>
          <w:p w14:paraId="1CCB53F6" w14:textId="77777777" w:rsidR="004F10A7" w:rsidRPr="004F10A7" w:rsidRDefault="004F10A7" w:rsidP="005572B1">
            <w:pPr>
              <w:spacing w:after="0"/>
            </w:pPr>
            <w:r w:rsidRPr="004F10A7">
              <w:t> </w:t>
            </w:r>
          </w:p>
        </w:tc>
      </w:tr>
      <w:tr w:rsidR="004F10A7" w:rsidRPr="004F10A7" w14:paraId="06F6E866" w14:textId="77777777" w:rsidTr="005572B1">
        <w:trPr>
          <w:trHeight w:val="20"/>
        </w:trPr>
        <w:tc>
          <w:tcPr>
            <w:tcW w:w="816" w:type="dxa"/>
            <w:tcBorders>
              <w:top w:val="nil"/>
              <w:left w:val="single" w:sz="4" w:space="0" w:color="auto"/>
              <w:bottom w:val="single" w:sz="4" w:space="0" w:color="auto"/>
              <w:right w:val="single" w:sz="4" w:space="0" w:color="auto"/>
            </w:tcBorders>
            <w:noWrap/>
            <w:hideMark/>
          </w:tcPr>
          <w:p w14:paraId="7ED82FD9" w14:textId="77777777" w:rsidR="004F10A7" w:rsidRPr="004F10A7" w:rsidRDefault="004F10A7" w:rsidP="005572B1">
            <w:pPr>
              <w:spacing w:after="0"/>
            </w:pPr>
            <w:r w:rsidRPr="004F10A7">
              <w:t> </w:t>
            </w:r>
          </w:p>
        </w:tc>
        <w:tc>
          <w:tcPr>
            <w:tcW w:w="3857" w:type="dxa"/>
            <w:tcBorders>
              <w:top w:val="nil"/>
              <w:left w:val="nil"/>
              <w:bottom w:val="single" w:sz="4" w:space="0" w:color="auto"/>
              <w:right w:val="single" w:sz="4" w:space="0" w:color="auto"/>
            </w:tcBorders>
            <w:hideMark/>
          </w:tcPr>
          <w:p w14:paraId="46B0A466" w14:textId="77777777" w:rsidR="004F10A7" w:rsidRPr="004F10A7" w:rsidRDefault="004F10A7" w:rsidP="005572B1">
            <w:pPr>
              <w:spacing w:after="0"/>
              <w:ind w:left="64" w:hanging="64"/>
            </w:pPr>
            <w:r w:rsidRPr="004F10A7">
              <w:t>* dimension 120 x110</w:t>
            </w:r>
          </w:p>
        </w:tc>
        <w:tc>
          <w:tcPr>
            <w:tcW w:w="709" w:type="dxa"/>
            <w:tcBorders>
              <w:top w:val="nil"/>
              <w:left w:val="nil"/>
              <w:bottom w:val="single" w:sz="4" w:space="0" w:color="auto"/>
              <w:right w:val="single" w:sz="4" w:space="0" w:color="auto"/>
            </w:tcBorders>
            <w:noWrap/>
            <w:hideMark/>
          </w:tcPr>
          <w:p w14:paraId="019FAD9B" w14:textId="77777777" w:rsidR="004F10A7" w:rsidRPr="004F10A7" w:rsidRDefault="004F10A7" w:rsidP="005572B1">
            <w:pPr>
              <w:spacing w:after="0"/>
            </w:pPr>
            <w:r w:rsidRPr="004F10A7">
              <w:t>u</w:t>
            </w:r>
          </w:p>
        </w:tc>
        <w:tc>
          <w:tcPr>
            <w:tcW w:w="1732" w:type="dxa"/>
            <w:tcBorders>
              <w:top w:val="nil"/>
              <w:left w:val="nil"/>
              <w:bottom w:val="single" w:sz="4" w:space="0" w:color="auto"/>
              <w:right w:val="single" w:sz="4" w:space="0" w:color="auto"/>
            </w:tcBorders>
            <w:noWrap/>
            <w:hideMark/>
          </w:tcPr>
          <w:p w14:paraId="65D3D0E6" w14:textId="77777777" w:rsidR="004F10A7" w:rsidRPr="004F10A7" w:rsidRDefault="004F10A7" w:rsidP="005572B1">
            <w:pPr>
              <w:spacing w:after="0"/>
            </w:pPr>
            <w:r w:rsidRPr="004F10A7">
              <w:t> </w:t>
            </w:r>
          </w:p>
        </w:tc>
        <w:tc>
          <w:tcPr>
            <w:tcW w:w="2236" w:type="dxa"/>
            <w:tcBorders>
              <w:top w:val="nil"/>
              <w:left w:val="nil"/>
              <w:bottom w:val="single" w:sz="4" w:space="0" w:color="auto"/>
              <w:right w:val="single" w:sz="4" w:space="0" w:color="auto"/>
            </w:tcBorders>
            <w:noWrap/>
            <w:hideMark/>
          </w:tcPr>
          <w:p w14:paraId="0A01ED3D" w14:textId="77777777" w:rsidR="004F10A7" w:rsidRPr="004F10A7" w:rsidRDefault="004F10A7" w:rsidP="005572B1">
            <w:pPr>
              <w:spacing w:after="0"/>
            </w:pPr>
            <w:r w:rsidRPr="004F10A7">
              <w:t> </w:t>
            </w:r>
          </w:p>
        </w:tc>
      </w:tr>
      <w:tr w:rsidR="004F10A7" w:rsidRPr="004F10A7" w14:paraId="5FC91AE6" w14:textId="77777777" w:rsidTr="005572B1">
        <w:trPr>
          <w:trHeight w:val="20"/>
        </w:trPr>
        <w:tc>
          <w:tcPr>
            <w:tcW w:w="816" w:type="dxa"/>
            <w:tcBorders>
              <w:top w:val="nil"/>
              <w:left w:val="single" w:sz="4" w:space="0" w:color="auto"/>
              <w:bottom w:val="single" w:sz="4" w:space="0" w:color="auto"/>
              <w:right w:val="single" w:sz="4" w:space="0" w:color="auto"/>
            </w:tcBorders>
            <w:noWrap/>
            <w:hideMark/>
          </w:tcPr>
          <w:p w14:paraId="493E3D1D" w14:textId="77777777" w:rsidR="004F10A7" w:rsidRPr="004F10A7" w:rsidRDefault="004F10A7" w:rsidP="005572B1">
            <w:pPr>
              <w:spacing w:after="0"/>
            </w:pPr>
            <w:r w:rsidRPr="004F10A7">
              <w:t>9.2</w:t>
            </w:r>
          </w:p>
        </w:tc>
        <w:tc>
          <w:tcPr>
            <w:tcW w:w="3857" w:type="dxa"/>
            <w:tcBorders>
              <w:top w:val="nil"/>
              <w:left w:val="nil"/>
              <w:bottom w:val="single" w:sz="4" w:space="0" w:color="auto"/>
              <w:right w:val="single" w:sz="4" w:space="0" w:color="auto"/>
            </w:tcBorders>
            <w:hideMark/>
          </w:tcPr>
          <w:p w14:paraId="73BB53E1" w14:textId="77777777" w:rsidR="004F10A7" w:rsidRPr="004F10A7" w:rsidRDefault="004F10A7" w:rsidP="005572B1">
            <w:pPr>
              <w:spacing w:after="0"/>
              <w:ind w:left="64" w:hanging="64"/>
            </w:pPr>
            <w:r w:rsidRPr="004F10A7">
              <w:t>Menuiseries aluminium échantillon à approuver</w:t>
            </w:r>
          </w:p>
        </w:tc>
        <w:tc>
          <w:tcPr>
            <w:tcW w:w="709" w:type="dxa"/>
            <w:tcBorders>
              <w:top w:val="nil"/>
              <w:left w:val="nil"/>
              <w:bottom w:val="single" w:sz="4" w:space="0" w:color="auto"/>
              <w:right w:val="single" w:sz="4" w:space="0" w:color="auto"/>
            </w:tcBorders>
            <w:noWrap/>
            <w:hideMark/>
          </w:tcPr>
          <w:p w14:paraId="748DD07A" w14:textId="77777777" w:rsidR="004F10A7" w:rsidRPr="004F10A7" w:rsidRDefault="004F10A7" w:rsidP="005572B1">
            <w:pPr>
              <w:spacing w:after="0"/>
            </w:pPr>
            <w:r w:rsidRPr="004F10A7">
              <w:t> </w:t>
            </w:r>
          </w:p>
        </w:tc>
        <w:tc>
          <w:tcPr>
            <w:tcW w:w="1732" w:type="dxa"/>
            <w:tcBorders>
              <w:top w:val="nil"/>
              <w:left w:val="nil"/>
              <w:bottom w:val="single" w:sz="4" w:space="0" w:color="auto"/>
              <w:right w:val="single" w:sz="4" w:space="0" w:color="auto"/>
            </w:tcBorders>
            <w:noWrap/>
            <w:hideMark/>
          </w:tcPr>
          <w:p w14:paraId="7F83CE54" w14:textId="77777777" w:rsidR="004F10A7" w:rsidRPr="004F10A7" w:rsidRDefault="004F10A7" w:rsidP="005572B1">
            <w:pPr>
              <w:spacing w:after="0"/>
            </w:pPr>
            <w:r w:rsidRPr="004F10A7">
              <w:t> </w:t>
            </w:r>
          </w:p>
        </w:tc>
        <w:tc>
          <w:tcPr>
            <w:tcW w:w="2236" w:type="dxa"/>
            <w:tcBorders>
              <w:top w:val="nil"/>
              <w:left w:val="nil"/>
              <w:bottom w:val="single" w:sz="4" w:space="0" w:color="auto"/>
              <w:right w:val="single" w:sz="4" w:space="0" w:color="auto"/>
            </w:tcBorders>
            <w:noWrap/>
            <w:hideMark/>
          </w:tcPr>
          <w:p w14:paraId="7E8F7003" w14:textId="77777777" w:rsidR="004F10A7" w:rsidRPr="004F10A7" w:rsidRDefault="004F10A7" w:rsidP="005572B1">
            <w:pPr>
              <w:spacing w:after="0"/>
            </w:pPr>
            <w:r w:rsidRPr="004F10A7">
              <w:t> </w:t>
            </w:r>
          </w:p>
        </w:tc>
      </w:tr>
      <w:tr w:rsidR="004F10A7" w:rsidRPr="004F10A7" w14:paraId="7C6D9C40" w14:textId="77777777" w:rsidTr="005572B1">
        <w:trPr>
          <w:trHeight w:val="20"/>
        </w:trPr>
        <w:tc>
          <w:tcPr>
            <w:tcW w:w="816" w:type="dxa"/>
            <w:tcBorders>
              <w:top w:val="nil"/>
              <w:left w:val="single" w:sz="4" w:space="0" w:color="auto"/>
              <w:bottom w:val="single" w:sz="4" w:space="0" w:color="auto"/>
              <w:right w:val="single" w:sz="4" w:space="0" w:color="auto"/>
            </w:tcBorders>
            <w:noWrap/>
            <w:hideMark/>
          </w:tcPr>
          <w:p w14:paraId="4119D47A" w14:textId="77777777" w:rsidR="004F10A7" w:rsidRPr="004F10A7" w:rsidRDefault="004F10A7" w:rsidP="005572B1">
            <w:pPr>
              <w:spacing w:after="0"/>
            </w:pPr>
            <w:r w:rsidRPr="004F10A7">
              <w:t>9.2.1</w:t>
            </w:r>
          </w:p>
        </w:tc>
        <w:tc>
          <w:tcPr>
            <w:tcW w:w="3857" w:type="dxa"/>
            <w:tcBorders>
              <w:top w:val="nil"/>
              <w:left w:val="nil"/>
              <w:bottom w:val="single" w:sz="4" w:space="0" w:color="auto"/>
              <w:right w:val="single" w:sz="4" w:space="0" w:color="auto"/>
            </w:tcBorders>
            <w:hideMark/>
          </w:tcPr>
          <w:p w14:paraId="16F92DE1" w14:textId="77777777" w:rsidR="004F10A7" w:rsidRPr="004F10A7" w:rsidRDefault="004F10A7" w:rsidP="005572B1">
            <w:pPr>
              <w:spacing w:after="0"/>
              <w:ind w:left="64" w:hanging="64"/>
            </w:pPr>
            <w:r w:rsidRPr="004F10A7">
              <w:t>Porte avec cadre en aluminium vitré ouvrable, targette, poignet, serrure briscard, moustiquaire et toutes sujétions de pose</w:t>
            </w:r>
          </w:p>
        </w:tc>
        <w:tc>
          <w:tcPr>
            <w:tcW w:w="709" w:type="dxa"/>
            <w:tcBorders>
              <w:top w:val="nil"/>
              <w:left w:val="nil"/>
              <w:bottom w:val="single" w:sz="4" w:space="0" w:color="auto"/>
              <w:right w:val="single" w:sz="4" w:space="0" w:color="auto"/>
            </w:tcBorders>
            <w:noWrap/>
            <w:hideMark/>
          </w:tcPr>
          <w:p w14:paraId="7061D73E" w14:textId="77777777" w:rsidR="004F10A7" w:rsidRPr="004F10A7" w:rsidRDefault="004F10A7" w:rsidP="005572B1">
            <w:pPr>
              <w:spacing w:after="0"/>
            </w:pPr>
            <w:r w:rsidRPr="004F10A7">
              <w:t> </w:t>
            </w:r>
          </w:p>
        </w:tc>
        <w:tc>
          <w:tcPr>
            <w:tcW w:w="1732" w:type="dxa"/>
            <w:tcBorders>
              <w:top w:val="nil"/>
              <w:left w:val="nil"/>
              <w:bottom w:val="single" w:sz="4" w:space="0" w:color="auto"/>
              <w:right w:val="single" w:sz="4" w:space="0" w:color="auto"/>
            </w:tcBorders>
            <w:noWrap/>
            <w:hideMark/>
          </w:tcPr>
          <w:p w14:paraId="748B62CD" w14:textId="77777777" w:rsidR="004F10A7" w:rsidRPr="004F10A7" w:rsidRDefault="004F10A7" w:rsidP="005572B1">
            <w:pPr>
              <w:spacing w:after="0"/>
            </w:pPr>
            <w:r w:rsidRPr="004F10A7">
              <w:t> </w:t>
            </w:r>
          </w:p>
        </w:tc>
        <w:tc>
          <w:tcPr>
            <w:tcW w:w="2236" w:type="dxa"/>
            <w:tcBorders>
              <w:top w:val="nil"/>
              <w:left w:val="nil"/>
              <w:bottom w:val="single" w:sz="4" w:space="0" w:color="auto"/>
              <w:right w:val="single" w:sz="4" w:space="0" w:color="auto"/>
            </w:tcBorders>
            <w:noWrap/>
            <w:hideMark/>
          </w:tcPr>
          <w:p w14:paraId="225A474A" w14:textId="77777777" w:rsidR="004F10A7" w:rsidRPr="004F10A7" w:rsidRDefault="004F10A7" w:rsidP="005572B1">
            <w:pPr>
              <w:spacing w:after="0"/>
            </w:pPr>
            <w:r w:rsidRPr="004F10A7">
              <w:t> </w:t>
            </w:r>
          </w:p>
        </w:tc>
      </w:tr>
      <w:tr w:rsidR="004F10A7" w:rsidRPr="004F10A7" w14:paraId="0D66FB0D" w14:textId="77777777" w:rsidTr="005572B1">
        <w:trPr>
          <w:trHeight w:val="20"/>
        </w:trPr>
        <w:tc>
          <w:tcPr>
            <w:tcW w:w="816" w:type="dxa"/>
            <w:tcBorders>
              <w:top w:val="nil"/>
              <w:left w:val="single" w:sz="4" w:space="0" w:color="auto"/>
              <w:bottom w:val="single" w:sz="4" w:space="0" w:color="auto"/>
              <w:right w:val="single" w:sz="4" w:space="0" w:color="auto"/>
            </w:tcBorders>
            <w:noWrap/>
            <w:hideMark/>
          </w:tcPr>
          <w:p w14:paraId="14103033" w14:textId="77777777" w:rsidR="004F10A7" w:rsidRPr="004F10A7" w:rsidRDefault="004F10A7" w:rsidP="005572B1">
            <w:pPr>
              <w:spacing w:after="0"/>
            </w:pPr>
            <w:r w:rsidRPr="004F10A7">
              <w:t> </w:t>
            </w:r>
          </w:p>
        </w:tc>
        <w:tc>
          <w:tcPr>
            <w:tcW w:w="3857" w:type="dxa"/>
            <w:tcBorders>
              <w:top w:val="nil"/>
              <w:left w:val="nil"/>
              <w:bottom w:val="single" w:sz="4" w:space="0" w:color="auto"/>
              <w:right w:val="single" w:sz="4" w:space="0" w:color="auto"/>
            </w:tcBorders>
            <w:hideMark/>
          </w:tcPr>
          <w:p w14:paraId="4C15CC33" w14:textId="77777777" w:rsidR="004F10A7" w:rsidRPr="004F10A7" w:rsidRDefault="004F10A7" w:rsidP="005572B1">
            <w:pPr>
              <w:spacing w:after="0"/>
              <w:ind w:left="64" w:hanging="64"/>
            </w:pPr>
            <w:r w:rsidRPr="004F10A7">
              <w:t>* un battant doimensions 90x210</w:t>
            </w:r>
          </w:p>
        </w:tc>
        <w:tc>
          <w:tcPr>
            <w:tcW w:w="709" w:type="dxa"/>
            <w:tcBorders>
              <w:top w:val="nil"/>
              <w:left w:val="nil"/>
              <w:bottom w:val="single" w:sz="4" w:space="0" w:color="auto"/>
              <w:right w:val="single" w:sz="4" w:space="0" w:color="auto"/>
            </w:tcBorders>
            <w:noWrap/>
            <w:hideMark/>
          </w:tcPr>
          <w:p w14:paraId="7B4798CA" w14:textId="77777777" w:rsidR="004F10A7" w:rsidRPr="004F10A7" w:rsidRDefault="004F10A7" w:rsidP="005572B1">
            <w:pPr>
              <w:spacing w:after="0"/>
            </w:pPr>
            <w:r w:rsidRPr="004F10A7">
              <w:t>u</w:t>
            </w:r>
          </w:p>
        </w:tc>
        <w:tc>
          <w:tcPr>
            <w:tcW w:w="1732" w:type="dxa"/>
            <w:tcBorders>
              <w:top w:val="nil"/>
              <w:left w:val="nil"/>
              <w:bottom w:val="single" w:sz="4" w:space="0" w:color="auto"/>
              <w:right w:val="single" w:sz="4" w:space="0" w:color="auto"/>
            </w:tcBorders>
            <w:noWrap/>
            <w:hideMark/>
          </w:tcPr>
          <w:p w14:paraId="04BD7C8A" w14:textId="77777777" w:rsidR="004F10A7" w:rsidRPr="004F10A7" w:rsidRDefault="004F10A7" w:rsidP="005572B1">
            <w:pPr>
              <w:spacing w:after="0"/>
            </w:pPr>
            <w:r w:rsidRPr="004F10A7">
              <w:t> </w:t>
            </w:r>
          </w:p>
        </w:tc>
        <w:tc>
          <w:tcPr>
            <w:tcW w:w="2236" w:type="dxa"/>
            <w:tcBorders>
              <w:top w:val="nil"/>
              <w:left w:val="nil"/>
              <w:bottom w:val="single" w:sz="4" w:space="0" w:color="auto"/>
              <w:right w:val="single" w:sz="4" w:space="0" w:color="auto"/>
            </w:tcBorders>
            <w:noWrap/>
            <w:hideMark/>
          </w:tcPr>
          <w:p w14:paraId="745F770C" w14:textId="77777777" w:rsidR="004F10A7" w:rsidRPr="004F10A7" w:rsidRDefault="004F10A7" w:rsidP="005572B1">
            <w:pPr>
              <w:spacing w:after="0"/>
            </w:pPr>
            <w:r w:rsidRPr="004F10A7">
              <w:t> </w:t>
            </w:r>
          </w:p>
        </w:tc>
      </w:tr>
      <w:tr w:rsidR="004F10A7" w:rsidRPr="004F10A7" w14:paraId="0297B55B" w14:textId="77777777" w:rsidTr="005572B1">
        <w:trPr>
          <w:trHeight w:val="20"/>
        </w:trPr>
        <w:tc>
          <w:tcPr>
            <w:tcW w:w="816" w:type="dxa"/>
            <w:tcBorders>
              <w:top w:val="nil"/>
              <w:left w:val="single" w:sz="4" w:space="0" w:color="auto"/>
              <w:bottom w:val="single" w:sz="4" w:space="0" w:color="auto"/>
              <w:right w:val="single" w:sz="4" w:space="0" w:color="auto"/>
            </w:tcBorders>
            <w:noWrap/>
            <w:hideMark/>
          </w:tcPr>
          <w:p w14:paraId="42B9E695" w14:textId="77777777" w:rsidR="004F10A7" w:rsidRPr="004F10A7" w:rsidRDefault="004F10A7" w:rsidP="005572B1">
            <w:pPr>
              <w:spacing w:after="0"/>
            </w:pPr>
            <w:r w:rsidRPr="004F10A7">
              <w:t> </w:t>
            </w:r>
          </w:p>
        </w:tc>
        <w:tc>
          <w:tcPr>
            <w:tcW w:w="3857" w:type="dxa"/>
            <w:tcBorders>
              <w:top w:val="nil"/>
              <w:left w:val="nil"/>
              <w:bottom w:val="single" w:sz="4" w:space="0" w:color="auto"/>
              <w:right w:val="single" w:sz="4" w:space="0" w:color="auto"/>
            </w:tcBorders>
            <w:hideMark/>
          </w:tcPr>
          <w:p w14:paraId="70CFB931" w14:textId="77777777" w:rsidR="004F10A7" w:rsidRPr="004F10A7" w:rsidRDefault="004F10A7" w:rsidP="005572B1">
            <w:pPr>
              <w:spacing w:after="0"/>
              <w:ind w:left="64" w:hanging="64"/>
            </w:pPr>
            <w:r w:rsidRPr="004F10A7">
              <w:t>* deux battants Dimensions : 140 x 210</w:t>
            </w:r>
          </w:p>
        </w:tc>
        <w:tc>
          <w:tcPr>
            <w:tcW w:w="709" w:type="dxa"/>
            <w:tcBorders>
              <w:top w:val="nil"/>
              <w:left w:val="nil"/>
              <w:bottom w:val="single" w:sz="4" w:space="0" w:color="auto"/>
              <w:right w:val="single" w:sz="4" w:space="0" w:color="auto"/>
            </w:tcBorders>
            <w:noWrap/>
            <w:hideMark/>
          </w:tcPr>
          <w:p w14:paraId="6C008F8C" w14:textId="77777777" w:rsidR="004F10A7" w:rsidRPr="004F10A7" w:rsidRDefault="004F10A7" w:rsidP="005572B1">
            <w:pPr>
              <w:spacing w:after="0"/>
            </w:pPr>
            <w:r w:rsidRPr="004F10A7">
              <w:t>u</w:t>
            </w:r>
          </w:p>
        </w:tc>
        <w:tc>
          <w:tcPr>
            <w:tcW w:w="1732" w:type="dxa"/>
            <w:tcBorders>
              <w:top w:val="nil"/>
              <w:left w:val="nil"/>
              <w:bottom w:val="single" w:sz="4" w:space="0" w:color="auto"/>
              <w:right w:val="single" w:sz="4" w:space="0" w:color="auto"/>
            </w:tcBorders>
            <w:noWrap/>
            <w:hideMark/>
          </w:tcPr>
          <w:p w14:paraId="6C8FECB6" w14:textId="77777777" w:rsidR="004F10A7" w:rsidRPr="004F10A7" w:rsidRDefault="004F10A7" w:rsidP="005572B1">
            <w:pPr>
              <w:spacing w:after="0"/>
            </w:pPr>
            <w:r w:rsidRPr="004F10A7">
              <w:t> </w:t>
            </w:r>
          </w:p>
        </w:tc>
        <w:tc>
          <w:tcPr>
            <w:tcW w:w="2236" w:type="dxa"/>
            <w:tcBorders>
              <w:top w:val="nil"/>
              <w:left w:val="nil"/>
              <w:bottom w:val="single" w:sz="4" w:space="0" w:color="auto"/>
              <w:right w:val="single" w:sz="4" w:space="0" w:color="auto"/>
            </w:tcBorders>
            <w:noWrap/>
            <w:hideMark/>
          </w:tcPr>
          <w:p w14:paraId="6878EFE3" w14:textId="77777777" w:rsidR="004F10A7" w:rsidRPr="004F10A7" w:rsidRDefault="004F10A7" w:rsidP="005572B1">
            <w:pPr>
              <w:spacing w:after="0"/>
            </w:pPr>
            <w:r w:rsidRPr="004F10A7">
              <w:t> </w:t>
            </w:r>
          </w:p>
        </w:tc>
      </w:tr>
      <w:tr w:rsidR="004F10A7" w:rsidRPr="004F10A7" w14:paraId="4B63D958" w14:textId="77777777" w:rsidTr="005572B1">
        <w:trPr>
          <w:trHeight w:val="20"/>
        </w:trPr>
        <w:tc>
          <w:tcPr>
            <w:tcW w:w="816" w:type="dxa"/>
            <w:tcBorders>
              <w:top w:val="nil"/>
              <w:left w:val="single" w:sz="4" w:space="0" w:color="auto"/>
              <w:bottom w:val="single" w:sz="4" w:space="0" w:color="auto"/>
              <w:right w:val="single" w:sz="4" w:space="0" w:color="auto"/>
            </w:tcBorders>
            <w:noWrap/>
            <w:hideMark/>
          </w:tcPr>
          <w:p w14:paraId="11150807" w14:textId="77777777" w:rsidR="004F10A7" w:rsidRPr="004F10A7" w:rsidRDefault="004F10A7" w:rsidP="005572B1">
            <w:pPr>
              <w:spacing w:after="0"/>
            </w:pPr>
            <w:r w:rsidRPr="004F10A7">
              <w:t>9.2.2</w:t>
            </w:r>
          </w:p>
        </w:tc>
        <w:tc>
          <w:tcPr>
            <w:tcW w:w="3857" w:type="dxa"/>
            <w:tcBorders>
              <w:top w:val="nil"/>
              <w:left w:val="nil"/>
              <w:bottom w:val="single" w:sz="4" w:space="0" w:color="auto"/>
              <w:right w:val="single" w:sz="4" w:space="0" w:color="auto"/>
            </w:tcBorders>
            <w:hideMark/>
          </w:tcPr>
          <w:p w14:paraId="6EE1AF36" w14:textId="77777777" w:rsidR="004F10A7" w:rsidRPr="004F10A7" w:rsidRDefault="004F10A7" w:rsidP="005572B1">
            <w:pPr>
              <w:spacing w:after="0"/>
              <w:ind w:left="64" w:hanging="64"/>
            </w:pPr>
            <w:r w:rsidRPr="004F10A7">
              <w:t>Fenêtre avec cadre en aluminium vitré coulissant, moustiquaire et toutes sujétions de pose</w:t>
            </w:r>
          </w:p>
        </w:tc>
        <w:tc>
          <w:tcPr>
            <w:tcW w:w="709" w:type="dxa"/>
            <w:tcBorders>
              <w:top w:val="nil"/>
              <w:left w:val="nil"/>
              <w:bottom w:val="single" w:sz="4" w:space="0" w:color="auto"/>
              <w:right w:val="single" w:sz="4" w:space="0" w:color="auto"/>
            </w:tcBorders>
            <w:noWrap/>
            <w:hideMark/>
          </w:tcPr>
          <w:p w14:paraId="630BA413" w14:textId="77777777" w:rsidR="004F10A7" w:rsidRPr="004F10A7" w:rsidRDefault="004F10A7" w:rsidP="005572B1">
            <w:pPr>
              <w:spacing w:after="0"/>
            </w:pPr>
            <w:r w:rsidRPr="004F10A7">
              <w:t> </w:t>
            </w:r>
          </w:p>
        </w:tc>
        <w:tc>
          <w:tcPr>
            <w:tcW w:w="1732" w:type="dxa"/>
            <w:tcBorders>
              <w:top w:val="nil"/>
              <w:left w:val="nil"/>
              <w:bottom w:val="single" w:sz="4" w:space="0" w:color="auto"/>
              <w:right w:val="single" w:sz="4" w:space="0" w:color="auto"/>
            </w:tcBorders>
            <w:noWrap/>
            <w:hideMark/>
          </w:tcPr>
          <w:p w14:paraId="50A257AD" w14:textId="77777777" w:rsidR="004F10A7" w:rsidRPr="004F10A7" w:rsidRDefault="004F10A7" w:rsidP="005572B1">
            <w:pPr>
              <w:spacing w:after="0"/>
            </w:pPr>
            <w:r w:rsidRPr="004F10A7">
              <w:t> </w:t>
            </w:r>
          </w:p>
        </w:tc>
        <w:tc>
          <w:tcPr>
            <w:tcW w:w="2236" w:type="dxa"/>
            <w:tcBorders>
              <w:top w:val="nil"/>
              <w:left w:val="nil"/>
              <w:bottom w:val="single" w:sz="4" w:space="0" w:color="auto"/>
              <w:right w:val="single" w:sz="4" w:space="0" w:color="auto"/>
            </w:tcBorders>
            <w:noWrap/>
            <w:hideMark/>
          </w:tcPr>
          <w:p w14:paraId="7F0A5B77" w14:textId="77777777" w:rsidR="004F10A7" w:rsidRPr="004F10A7" w:rsidRDefault="004F10A7" w:rsidP="005572B1">
            <w:pPr>
              <w:spacing w:after="0"/>
            </w:pPr>
            <w:r w:rsidRPr="004F10A7">
              <w:t> </w:t>
            </w:r>
          </w:p>
        </w:tc>
      </w:tr>
      <w:tr w:rsidR="004F10A7" w:rsidRPr="004F10A7" w14:paraId="7440B321" w14:textId="77777777" w:rsidTr="005572B1">
        <w:trPr>
          <w:trHeight w:val="20"/>
        </w:trPr>
        <w:tc>
          <w:tcPr>
            <w:tcW w:w="816" w:type="dxa"/>
            <w:tcBorders>
              <w:top w:val="nil"/>
              <w:left w:val="single" w:sz="4" w:space="0" w:color="auto"/>
              <w:bottom w:val="single" w:sz="4" w:space="0" w:color="auto"/>
              <w:right w:val="single" w:sz="4" w:space="0" w:color="auto"/>
            </w:tcBorders>
            <w:noWrap/>
            <w:hideMark/>
          </w:tcPr>
          <w:p w14:paraId="5095DB36" w14:textId="77777777" w:rsidR="004F10A7" w:rsidRPr="004F10A7" w:rsidRDefault="004F10A7" w:rsidP="005572B1">
            <w:pPr>
              <w:spacing w:after="0"/>
            </w:pPr>
            <w:r w:rsidRPr="004F10A7">
              <w:t> </w:t>
            </w:r>
          </w:p>
        </w:tc>
        <w:tc>
          <w:tcPr>
            <w:tcW w:w="3857" w:type="dxa"/>
            <w:tcBorders>
              <w:top w:val="nil"/>
              <w:left w:val="nil"/>
              <w:bottom w:val="single" w:sz="4" w:space="0" w:color="auto"/>
              <w:right w:val="single" w:sz="4" w:space="0" w:color="auto"/>
            </w:tcBorders>
            <w:hideMark/>
          </w:tcPr>
          <w:p w14:paraId="20078315" w14:textId="77777777" w:rsidR="004F10A7" w:rsidRPr="004F10A7" w:rsidRDefault="004F10A7" w:rsidP="005572B1">
            <w:pPr>
              <w:spacing w:after="0"/>
              <w:ind w:left="64" w:hanging="64"/>
            </w:pPr>
            <w:r w:rsidRPr="004F10A7">
              <w:t>* deux battant coulissant 120x110</w:t>
            </w:r>
          </w:p>
        </w:tc>
        <w:tc>
          <w:tcPr>
            <w:tcW w:w="709" w:type="dxa"/>
            <w:tcBorders>
              <w:top w:val="nil"/>
              <w:left w:val="nil"/>
              <w:bottom w:val="single" w:sz="4" w:space="0" w:color="auto"/>
              <w:right w:val="single" w:sz="4" w:space="0" w:color="auto"/>
            </w:tcBorders>
            <w:noWrap/>
            <w:hideMark/>
          </w:tcPr>
          <w:p w14:paraId="5B3C75A6" w14:textId="77777777" w:rsidR="004F10A7" w:rsidRPr="004F10A7" w:rsidRDefault="004F10A7" w:rsidP="005572B1">
            <w:pPr>
              <w:spacing w:after="0"/>
            </w:pPr>
            <w:r w:rsidRPr="004F10A7">
              <w:t>u</w:t>
            </w:r>
          </w:p>
        </w:tc>
        <w:tc>
          <w:tcPr>
            <w:tcW w:w="1732" w:type="dxa"/>
            <w:tcBorders>
              <w:top w:val="nil"/>
              <w:left w:val="nil"/>
              <w:bottom w:val="single" w:sz="4" w:space="0" w:color="auto"/>
              <w:right w:val="single" w:sz="4" w:space="0" w:color="auto"/>
            </w:tcBorders>
            <w:noWrap/>
            <w:hideMark/>
          </w:tcPr>
          <w:p w14:paraId="397A43E9" w14:textId="77777777" w:rsidR="004F10A7" w:rsidRPr="004F10A7" w:rsidRDefault="004F10A7" w:rsidP="005572B1">
            <w:pPr>
              <w:spacing w:after="0"/>
            </w:pPr>
            <w:r w:rsidRPr="004F10A7">
              <w:t> </w:t>
            </w:r>
          </w:p>
        </w:tc>
        <w:tc>
          <w:tcPr>
            <w:tcW w:w="2236" w:type="dxa"/>
            <w:tcBorders>
              <w:top w:val="nil"/>
              <w:left w:val="nil"/>
              <w:bottom w:val="single" w:sz="4" w:space="0" w:color="auto"/>
              <w:right w:val="single" w:sz="4" w:space="0" w:color="auto"/>
            </w:tcBorders>
            <w:noWrap/>
            <w:hideMark/>
          </w:tcPr>
          <w:p w14:paraId="228C1CFC" w14:textId="77777777" w:rsidR="004F10A7" w:rsidRPr="004F10A7" w:rsidRDefault="004F10A7" w:rsidP="005572B1">
            <w:pPr>
              <w:spacing w:after="0"/>
            </w:pPr>
            <w:r w:rsidRPr="004F10A7">
              <w:t> </w:t>
            </w:r>
          </w:p>
        </w:tc>
      </w:tr>
      <w:tr w:rsidR="004F10A7" w:rsidRPr="004F10A7" w14:paraId="6D105CAF" w14:textId="77777777" w:rsidTr="005572B1">
        <w:trPr>
          <w:trHeight w:val="20"/>
        </w:trPr>
        <w:tc>
          <w:tcPr>
            <w:tcW w:w="816" w:type="dxa"/>
            <w:tcBorders>
              <w:top w:val="nil"/>
              <w:left w:val="single" w:sz="4" w:space="0" w:color="auto"/>
              <w:bottom w:val="single" w:sz="4" w:space="0" w:color="auto"/>
              <w:right w:val="single" w:sz="4" w:space="0" w:color="auto"/>
            </w:tcBorders>
            <w:noWrap/>
            <w:hideMark/>
          </w:tcPr>
          <w:p w14:paraId="7124F30B" w14:textId="77777777" w:rsidR="004F10A7" w:rsidRPr="004F10A7" w:rsidRDefault="004F10A7" w:rsidP="005572B1">
            <w:pPr>
              <w:spacing w:after="0"/>
            </w:pPr>
            <w:r w:rsidRPr="004F10A7">
              <w:t>9.3</w:t>
            </w:r>
          </w:p>
        </w:tc>
        <w:tc>
          <w:tcPr>
            <w:tcW w:w="3857" w:type="dxa"/>
            <w:tcBorders>
              <w:top w:val="nil"/>
              <w:left w:val="nil"/>
              <w:bottom w:val="single" w:sz="4" w:space="0" w:color="auto"/>
              <w:right w:val="single" w:sz="4" w:space="0" w:color="auto"/>
            </w:tcBorders>
            <w:hideMark/>
          </w:tcPr>
          <w:p w14:paraId="318CE927" w14:textId="77777777" w:rsidR="004F10A7" w:rsidRPr="004F10A7" w:rsidRDefault="004F10A7" w:rsidP="005572B1">
            <w:pPr>
              <w:spacing w:after="0"/>
              <w:ind w:left="64" w:hanging="64"/>
            </w:pPr>
            <w:r w:rsidRPr="004F10A7">
              <w:t>Menuiserie en bois</w:t>
            </w:r>
          </w:p>
        </w:tc>
        <w:tc>
          <w:tcPr>
            <w:tcW w:w="709" w:type="dxa"/>
            <w:tcBorders>
              <w:top w:val="nil"/>
              <w:left w:val="nil"/>
              <w:bottom w:val="single" w:sz="4" w:space="0" w:color="auto"/>
              <w:right w:val="single" w:sz="4" w:space="0" w:color="auto"/>
            </w:tcBorders>
            <w:noWrap/>
            <w:hideMark/>
          </w:tcPr>
          <w:p w14:paraId="05D95643" w14:textId="77777777" w:rsidR="004F10A7" w:rsidRPr="004F10A7" w:rsidRDefault="004F10A7" w:rsidP="005572B1">
            <w:pPr>
              <w:spacing w:after="0"/>
            </w:pPr>
            <w:r w:rsidRPr="004F10A7">
              <w:t> </w:t>
            </w:r>
          </w:p>
        </w:tc>
        <w:tc>
          <w:tcPr>
            <w:tcW w:w="1732" w:type="dxa"/>
            <w:tcBorders>
              <w:top w:val="nil"/>
              <w:left w:val="nil"/>
              <w:bottom w:val="single" w:sz="4" w:space="0" w:color="auto"/>
              <w:right w:val="single" w:sz="4" w:space="0" w:color="auto"/>
            </w:tcBorders>
            <w:noWrap/>
            <w:hideMark/>
          </w:tcPr>
          <w:p w14:paraId="7DCEFAB0" w14:textId="77777777" w:rsidR="004F10A7" w:rsidRPr="004F10A7" w:rsidRDefault="004F10A7" w:rsidP="005572B1">
            <w:pPr>
              <w:spacing w:after="0"/>
            </w:pPr>
            <w:r w:rsidRPr="004F10A7">
              <w:t> </w:t>
            </w:r>
          </w:p>
        </w:tc>
        <w:tc>
          <w:tcPr>
            <w:tcW w:w="2236" w:type="dxa"/>
            <w:tcBorders>
              <w:top w:val="nil"/>
              <w:left w:val="nil"/>
              <w:bottom w:val="single" w:sz="4" w:space="0" w:color="auto"/>
              <w:right w:val="single" w:sz="4" w:space="0" w:color="auto"/>
            </w:tcBorders>
            <w:noWrap/>
            <w:hideMark/>
          </w:tcPr>
          <w:p w14:paraId="0874348B" w14:textId="77777777" w:rsidR="004F10A7" w:rsidRPr="004F10A7" w:rsidRDefault="004F10A7" w:rsidP="005572B1">
            <w:pPr>
              <w:spacing w:after="0"/>
            </w:pPr>
            <w:r w:rsidRPr="004F10A7">
              <w:t> </w:t>
            </w:r>
          </w:p>
        </w:tc>
      </w:tr>
      <w:tr w:rsidR="004F10A7" w:rsidRPr="004F10A7" w14:paraId="273D72CB" w14:textId="77777777" w:rsidTr="005572B1">
        <w:trPr>
          <w:trHeight w:val="20"/>
        </w:trPr>
        <w:tc>
          <w:tcPr>
            <w:tcW w:w="816" w:type="dxa"/>
            <w:tcBorders>
              <w:top w:val="nil"/>
              <w:left w:val="single" w:sz="4" w:space="0" w:color="auto"/>
              <w:bottom w:val="single" w:sz="4" w:space="0" w:color="auto"/>
              <w:right w:val="single" w:sz="4" w:space="0" w:color="auto"/>
            </w:tcBorders>
            <w:noWrap/>
            <w:hideMark/>
          </w:tcPr>
          <w:p w14:paraId="27C09B83" w14:textId="77777777" w:rsidR="004F10A7" w:rsidRPr="004F10A7" w:rsidRDefault="004F10A7" w:rsidP="005572B1">
            <w:pPr>
              <w:spacing w:after="0"/>
            </w:pPr>
            <w:r w:rsidRPr="004F10A7">
              <w:t>9.3.1</w:t>
            </w:r>
          </w:p>
        </w:tc>
        <w:tc>
          <w:tcPr>
            <w:tcW w:w="3857" w:type="dxa"/>
            <w:tcBorders>
              <w:top w:val="nil"/>
              <w:left w:val="nil"/>
              <w:bottom w:val="single" w:sz="4" w:space="0" w:color="auto"/>
              <w:right w:val="single" w:sz="4" w:space="0" w:color="auto"/>
            </w:tcBorders>
            <w:hideMark/>
          </w:tcPr>
          <w:p w14:paraId="231AC6D6" w14:textId="77777777" w:rsidR="004F10A7" w:rsidRPr="004F10A7" w:rsidRDefault="004F10A7" w:rsidP="005572B1">
            <w:pPr>
              <w:spacing w:after="0"/>
              <w:ind w:left="64" w:hanging="64"/>
            </w:pPr>
            <w:r w:rsidRPr="004F10A7">
              <w:t>* un battant Dimensions : 90 x 210</w:t>
            </w:r>
          </w:p>
        </w:tc>
        <w:tc>
          <w:tcPr>
            <w:tcW w:w="709" w:type="dxa"/>
            <w:tcBorders>
              <w:top w:val="nil"/>
              <w:left w:val="nil"/>
              <w:bottom w:val="single" w:sz="4" w:space="0" w:color="auto"/>
              <w:right w:val="single" w:sz="4" w:space="0" w:color="auto"/>
            </w:tcBorders>
            <w:noWrap/>
            <w:hideMark/>
          </w:tcPr>
          <w:p w14:paraId="554AB5D7" w14:textId="77777777" w:rsidR="004F10A7" w:rsidRPr="004F10A7" w:rsidRDefault="004F10A7" w:rsidP="005572B1">
            <w:pPr>
              <w:spacing w:after="0"/>
            </w:pPr>
            <w:r w:rsidRPr="004F10A7">
              <w:t>u</w:t>
            </w:r>
          </w:p>
        </w:tc>
        <w:tc>
          <w:tcPr>
            <w:tcW w:w="1732" w:type="dxa"/>
            <w:tcBorders>
              <w:top w:val="nil"/>
              <w:left w:val="nil"/>
              <w:bottom w:val="single" w:sz="4" w:space="0" w:color="auto"/>
              <w:right w:val="single" w:sz="4" w:space="0" w:color="auto"/>
            </w:tcBorders>
            <w:noWrap/>
            <w:hideMark/>
          </w:tcPr>
          <w:p w14:paraId="2E2ED87E" w14:textId="77777777" w:rsidR="004F10A7" w:rsidRPr="004F10A7" w:rsidRDefault="004F10A7" w:rsidP="005572B1">
            <w:pPr>
              <w:spacing w:after="0"/>
            </w:pPr>
            <w:r w:rsidRPr="004F10A7">
              <w:t> </w:t>
            </w:r>
          </w:p>
        </w:tc>
        <w:tc>
          <w:tcPr>
            <w:tcW w:w="2236" w:type="dxa"/>
            <w:tcBorders>
              <w:top w:val="nil"/>
              <w:left w:val="nil"/>
              <w:bottom w:val="single" w:sz="4" w:space="0" w:color="auto"/>
              <w:right w:val="single" w:sz="4" w:space="0" w:color="auto"/>
            </w:tcBorders>
            <w:noWrap/>
            <w:hideMark/>
          </w:tcPr>
          <w:p w14:paraId="56341604" w14:textId="77777777" w:rsidR="004F10A7" w:rsidRPr="004F10A7" w:rsidRDefault="004F10A7" w:rsidP="005572B1">
            <w:pPr>
              <w:spacing w:after="0"/>
            </w:pPr>
            <w:r w:rsidRPr="004F10A7">
              <w:t> </w:t>
            </w:r>
          </w:p>
        </w:tc>
      </w:tr>
      <w:tr w:rsidR="004F10A7" w:rsidRPr="004F10A7" w14:paraId="64B6BC97" w14:textId="77777777" w:rsidTr="005572B1">
        <w:trPr>
          <w:trHeight w:val="20"/>
        </w:trPr>
        <w:tc>
          <w:tcPr>
            <w:tcW w:w="816" w:type="dxa"/>
            <w:tcBorders>
              <w:top w:val="nil"/>
              <w:left w:val="single" w:sz="4" w:space="0" w:color="auto"/>
              <w:bottom w:val="single" w:sz="4" w:space="0" w:color="auto"/>
              <w:right w:val="single" w:sz="4" w:space="0" w:color="auto"/>
            </w:tcBorders>
            <w:noWrap/>
            <w:hideMark/>
          </w:tcPr>
          <w:p w14:paraId="144AF78B" w14:textId="77777777" w:rsidR="004F10A7" w:rsidRPr="005572B1" w:rsidRDefault="004F10A7" w:rsidP="005572B1">
            <w:pPr>
              <w:spacing w:after="0"/>
              <w:rPr>
                <w:b/>
                <w:bCs/>
              </w:rPr>
            </w:pPr>
            <w:r w:rsidRPr="005572B1">
              <w:rPr>
                <w:b/>
                <w:bCs/>
              </w:rPr>
              <w:t>10</w:t>
            </w:r>
          </w:p>
        </w:tc>
        <w:tc>
          <w:tcPr>
            <w:tcW w:w="3857" w:type="dxa"/>
            <w:tcBorders>
              <w:top w:val="nil"/>
              <w:left w:val="nil"/>
              <w:bottom w:val="single" w:sz="4" w:space="0" w:color="auto"/>
              <w:right w:val="single" w:sz="4" w:space="0" w:color="auto"/>
            </w:tcBorders>
            <w:hideMark/>
          </w:tcPr>
          <w:p w14:paraId="1B074333" w14:textId="77777777" w:rsidR="004F10A7" w:rsidRPr="005572B1" w:rsidRDefault="004F10A7" w:rsidP="005572B1">
            <w:pPr>
              <w:spacing w:after="0"/>
              <w:ind w:left="64" w:hanging="64"/>
              <w:rPr>
                <w:b/>
                <w:bCs/>
              </w:rPr>
            </w:pPr>
            <w:r w:rsidRPr="005572B1">
              <w:rPr>
                <w:b/>
                <w:bCs/>
              </w:rPr>
              <w:t xml:space="preserve">Peinture </w:t>
            </w:r>
          </w:p>
        </w:tc>
        <w:tc>
          <w:tcPr>
            <w:tcW w:w="709" w:type="dxa"/>
            <w:tcBorders>
              <w:top w:val="nil"/>
              <w:left w:val="nil"/>
              <w:bottom w:val="single" w:sz="4" w:space="0" w:color="auto"/>
              <w:right w:val="single" w:sz="4" w:space="0" w:color="auto"/>
            </w:tcBorders>
            <w:noWrap/>
            <w:hideMark/>
          </w:tcPr>
          <w:p w14:paraId="00A9BBBF" w14:textId="77777777" w:rsidR="004F10A7" w:rsidRPr="004F10A7" w:rsidRDefault="004F10A7" w:rsidP="005572B1">
            <w:pPr>
              <w:spacing w:after="0"/>
            </w:pPr>
            <w:r w:rsidRPr="004F10A7">
              <w:t> </w:t>
            </w:r>
          </w:p>
        </w:tc>
        <w:tc>
          <w:tcPr>
            <w:tcW w:w="1732" w:type="dxa"/>
            <w:tcBorders>
              <w:top w:val="nil"/>
              <w:left w:val="nil"/>
              <w:bottom w:val="single" w:sz="4" w:space="0" w:color="auto"/>
              <w:right w:val="single" w:sz="4" w:space="0" w:color="auto"/>
            </w:tcBorders>
            <w:noWrap/>
            <w:hideMark/>
          </w:tcPr>
          <w:p w14:paraId="0A94350E" w14:textId="77777777" w:rsidR="004F10A7" w:rsidRPr="004F10A7" w:rsidRDefault="004F10A7" w:rsidP="005572B1">
            <w:pPr>
              <w:spacing w:after="0"/>
            </w:pPr>
            <w:r w:rsidRPr="004F10A7">
              <w:t> </w:t>
            </w:r>
          </w:p>
        </w:tc>
        <w:tc>
          <w:tcPr>
            <w:tcW w:w="2236" w:type="dxa"/>
            <w:tcBorders>
              <w:top w:val="nil"/>
              <w:left w:val="nil"/>
              <w:bottom w:val="single" w:sz="4" w:space="0" w:color="auto"/>
              <w:right w:val="single" w:sz="4" w:space="0" w:color="auto"/>
            </w:tcBorders>
            <w:noWrap/>
            <w:hideMark/>
          </w:tcPr>
          <w:p w14:paraId="72C40312" w14:textId="77777777" w:rsidR="004F10A7" w:rsidRPr="004F10A7" w:rsidRDefault="004F10A7" w:rsidP="005572B1">
            <w:pPr>
              <w:spacing w:after="0"/>
            </w:pPr>
            <w:r w:rsidRPr="004F10A7">
              <w:t> </w:t>
            </w:r>
          </w:p>
        </w:tc>
      </w:tr>
      <w:tr w:rsidR="004F10A7" w:rsidRPr="004F10A7" w14:paraId="6F0FCBE8" w14:textId="77777777" w:rsidTr="005572B1">
        <w:trPr>
          <w:trHeight w:val="20"/>
        </w:trPr>
        <w:tc>
          <w:tcPr>
            <w:tcW w:w="816" w:type="dxa"/>
            <w:tcBorders>
              <w:top w:val="nil"/>
              <w:left w:val="single" w:sz="4" w:space="0" w:color="auto"/>
              <w:bottom w:val="single" w:sz="4" w:space="0" w:color="auto"/>
              <w:right w:val="single" w:sz="4" w:space="0" w:color="auto"/>
            </w:tcBorders>
            <w:noWrap/>
            <w:hideMark/>
          </w:tcPr>
          <w:p w14:paraId="516DD66E" w14:textId="77777777" w:rsidR="004F10A7" w:rsidRPr="004F10A7" w:rsidRDefault="004F10A7" w:rsidP="005572B1">
            <w:pPr>
              <w:spacing w:after="0"/>
            </w:pPr>
            <w:r w:rsidRPr="004F10A7">
              <w:t>10,1</w:t>
            </w:r>
          </w:p>
        </w:tc>
        <w:tc>
          <w:tcPr>
            <w:tcW w:w="3857" w:type="dxa"/>
            <w:tcBorders>
              <w:top w:val="nil"/>
              <w:left w:val="nil"/>
              <w:bottom w:val="single" w:sz="4" w:space="0" w:color="auto"/>
              <w:right w:val="single" w:sz="4" w:space="0" w:color="auto"/>
            </w:tcBorders>
            <w:hideMark/>
          </w:tcPr>
          <w:p w14:paraId="7DC8112D" w14:textId="77777777" w:rsidR="004F10A7" w:rsidRPr="004F10A7" w:rsidRDefault="004F10A7" w:rsidP="005572B1">
            <w:pPr>
              <w:spacing w:after="0"/>
              <w:ind w:left="64" w:hanging="64"/>
            </w:pPr>
            <w:r w:rsidRPr="004F10A7">
              <w:t xml:space="preserve">Peinture acrylique sur mur intérieur et extérieur </w:t>
            </w:r>
          </w:p>
        </w:tc>
        <w:tc>
          <w:tcPr>
            <w:tcW w:w="709" w:type="dxa"/>
            <w:tcBorders>
              <w:top w:val="nil"/>
              <w:left w:val="nil"/>
              <w:bottom w:val="single" w:sz="4" w:space="0" w:color="auto"/>
              <w:right w:val="single" w:sz="4" w:space="0" w:color="auto"/>
            </w:tcBorders>
            <w:noWrap/>
            <w:hideMark/>
          </w:tcPr>
          <w:p w14:paraId="7F47D5AB" w14:textId="77777777" w:rsidR="004F10A7" w:rsidRPr="004F10A7" w:rsidRDefault="004F10A7" w:rsidP="005572B1">
            <w:pPr>
              <w:spacing w:after="0"/>
            </w:pPr>
            <w:r w:rsidRPr="004F10A7">
              <w:t>m²</w:t>
            </w:r>
          </w:p>
        </w:tc>
        <w:tc>
          <w:tcPr>
            <w:tcW w:w="1732" w:type="dxa"/>
            <w:tcBorders>
              <w:top w:val="nil"/>
              <w:left w:val="nil"/>
              <w:bottom w:val="single" w:sz="4" w:space="0" w:color="auto"/>
              <w:right w:val="single" w:sz="4" w:space="0" w:color="auto"/>
            </w:tcBorders>
            <w:noWrap/>
            <w:hideMark/>
          </w:tcPr>
          <w:p w14:paraId="01DCF7BD" w14:textId="77777777" w:rsidR="004F10A7" w:rsidRPr="004F10A7" w:rsidRDefault="004F10A7" w:rsidP="005572B1">
            <w:pPr>
              <w:spacing w:after="0"/>
            </w:pPr>
            <w:r w:rsidRPr="004F10A7">
              <w:t> </w:t>
            </w:r>
          </w:p>
        </w:tc>
        <w:tc>
          <w:tcPr>
            <w:tcW w:w="2236" w:type="dxa"/>
            <w:tcBorders>
              <w:top w:val="nil"/>
              <w:left w:val="nil"/>
              <w:bottom w:val="single" w:sz="4" w:space="0" w:color="auto"/>
              <w:right w:val="single" w:sz="4" w:space="0" w:color="auto"/>
            </w:tcBorders>
            <w:noWrap/>
            <w:hideMark/>
          </w:tcPr>
          <w:p w14:paraId="1518AF75" w14:textId="77777777" w:rsidR="004F10A7" w:rsidRPr="004F10A7" w:rsidRDefault="004F10A7" w:rsidP="005572B1">
            <w:pPr>
              <w:spacing w:after="0"/>
            </w:pPr>
            <w:r w:rsidRPr="004F10A7">
              <w:t> </w:t>
            </w:r>
          </w:p>
        </w:tc>
      </w:tr>
      <w:tr w:rsidR="004F10A7" w:rsidRPr="004F10A7" w14:paraId="054384A7" w14:textId="77777777" w:rsidTr="005572B1">
        <w:trPr>
          <w:trHeight w:val="20"/>
        </w:trPr>
        <w:tc>
          <w:tcPr>
            <w:tcW w:w="816" w:type="dxa"/>
            <w:tcBorders>
              <w:top w:val="nil"/>
              <w:left w:val="single" w:sz="4" w:space="0" w:color="auto"/>
              <w:bottom w:val="single" w:sz="4" w:space="0" w:color="auto"/>
              <w:right w:val="single" w:sz="4" w:space="0" w:color="auto"/>
            </w:tcBorders>
            <w:noWrap/>
            <w:hideMark/>
          </w:tcPr>
          <w:p w14:paraId="4C0E8129" w14:textId="77777777" w:rsidR="004F10A7" w:rsidRPr="004F10A7" w:rsidRDefault="004F10A7" w:rsidP="005572B1">
            <w:pPr>
              <w:spacing w:after="0"/>
            </w:pPr>
            <w:r w:rsidRPr="004F10A7">
              <w:t>10.2</w:t>
            </w:r>
          </w:p>
        </w:tc>
        <w:tc>
          <w:tcPr>
            <w:tcW w:w="3857" w:type="dxa"/>
            <w:tcBorders>
              <w:top w:val="nil"/>
              <w:left w:val="nil"/>
              <w:bottom w:val="single" w:sz="4" w:space="0" w:color="auto"/>
              <w:right w:val="single" w:sz="4" w:space="0" w:color="auto"/>
            </w:tcBorders>
            <w:hideMark/>
          </w:tcPr>
          <w:p w14:paraId="637DE1BA" w14:textId="77777777" w:rsidR="004F10A7" w:rsidRPr="004F10A7" w:rsidRDefault="004F10A7" w:rsidP="005572B1">
            <w:pPr>
              <w:spacing w:after="0"/>
              <w:ind w:left="64" w:hanging="64"/>
            </w:pPr>
            <w:r w:rsidRPr="004F10A7">
              <w:t>Peinture acrylique sur sous face plancher et faux plafond</w:t>
            </w:r>
          </w:p>
        </w:tc>
        <w:tc>
          <w:tcPr>
            <w:tcW w:w="709" w:type="dxa"/>
            <w:tcBorders>
              <w:top w:val="nil"/>
              <w:left w:val="nil"/>
              <w:bottom w:val="single" w:sz="4" w:space="0" w:color="auto"/>
              <w:right w:val="single" w:sz="4" w:space="0" w:color="auto"/>
            </w:tcBorders>
            <w:noWrap/>
            <w:hideMark/>
          </w:tcPr>
          <w:p w14:paraId="6F49829F" w14:textId="77777777" w:rsidR="004F10A7" w:rsidRPr="004F10A7" w:rsidRDefault="004F10A7" w:rsidP="005572B1">
            <w:pPr>
              <w:spacing w:after="0"/>
            </w:pPr>
            <w:r w:rsidRPr="004F10A7">
              <w:t>m²</w:t>
            </w:r>
          </w:p>
        </w:tc>
        <w:tc>
          <w:tcPr>
            <w:tcW w:w="1732" w:type="dxa"/>
            <w:tcBorders>
              <w:top w:val="nil"/>
              <w:left w:val="nil"/>
              <w:bottom w:val="single" w:sz="4" w:space="0" w:color="auto"/>
              <w:right w:val="single" w:sz="4" w:space="0" w:color="auto"/>
            </w:tcBorders>
            <w:noWrap/>
            <w:hideMark/>
          </w:tcPr>
          <w:p w14:paraId="7224F6BC" w14:textId="77777777" w:rsidR="004F10A7" w:rsidRPr="004F10A7" w:rsidRDefault="004F10A7" w:rsidP="005572B1">
            <w:pPr>
              <w:spacing w:after="0"/>
            </w:pPr>
            <w:r w:rsidRPr="004F10A7">
              <w:t> </w:t>
            </w:r>
          </w:p>
        </w:tc>
        <w:tc>
          <w:tcPr>
            <w:tcW w:w="2236" w:type="dxa"/>
            <w:tcBorders>
              <w:top w:val="nil"/>
              <w:left w:val="nil"/>
              <w:bottom w:val="single" w:sz="4" w:space="0" w:color="auto"/>
              <w:right w:val="single" w:sz="4" w:space="0" w:color="auto"/>
            </w:tcBorders>
            <w:noWrap/>
            <w:hideMark/>
          </w:tcPr>
          <w:p w14:paraId="0F1A7692" w14:textId="77777777" w:rsidR="004F10A7" w:rsidRPr="004F10A7" w:rsidRDefault="004F10A7" w:rsidP="005572B1">
            <w:pPr>
              <w:spacing w:after="0"/>
            </w:pPr>
            <w:r w:rsidRPr="004F10A7">
              <w:t> </w:t>
            </w:r>
          </w:p>
        </w:tc>
      </w:tr>
      <w:tr w:rsidR="004F10A7" w:rsidRPr="004F10A7" w14:paraId="04A61C85" w14:textId="77777777" w:rsidTr="005572B1">
        <w:trPr>
          <w:trHeight w:val="20"/>
        </w:trPr>
        <w:tc>
          <w:tcPr>
            <w:tcW w:w="816" w:type="dxa"/>
            <w:tcBorders>
              <w:top w:val="nil"/>
              <w:left w:val="single" w:sz="4" w:space="0" w:color="auto"/>
              <w:bottom w:val="single" w:sz="4" w:space="0" w:color="auto"/>
              <w:right w:val="single" w:sz="4" w:space="0" w:color="auto"/>
            </w:tcBorders>
            <w:noWrap/>
            <w:hideMark/>
          </w:tcPr>
          <w:p w14:paraId="0A44A455" w14:textId="77777777" w:rsidR="004F10A7" w:rsidRPr="004F10A7" w:rsidRDefault="004F10A7" w:rsidP="005572B1">
            <w:pPr>
              <w:spacing w:after="0"/>
            </w:pPr>
            <w:r w:rsidRPr="004F10A7">
              <w:t>10.3</w:t>
            </w:r>
          </w:p>
        </w:tc>
        <w:tc>
          <w:tcPr>
            <w:tcW w:w="3857" w:type="dxa"/>
            <w:tcBorders>
              <w:top w:val="nil"/>
              <w:left w:val="nil"/>
              <w:bottom w:val="single" w:sz="4" w:space="0" w:color="auto"/>
              <w:right w:val="single" w:sz="4" w:space="0" w:color="auto"/>
            </w:tcBorders>
            <w:hideMark/>
          </w:tcPr>
          <w:p w14:paraId="0661040F" w14:textId="77777777" w:rsidR="004F10A7" w:rsidRPr="004F10A7" w:rsidRDefault="004F10A7" w:rsidP="005572B1">
            <w:pPr>
              <w:spacing w:after="0"/>
              <w:ind w:left="64" w:hanging="64"/>
            </w:pPr>
            <w:r w:rsidRPr="004F10A7">
              <w:t>Peinture sur menuiseries métalliques et bois</w:t>
            </w:r>
          </w:p>
        </w:tc>
        <w:tc>
          <w:tcPr>
            <w:tcW w:w="709" w:type="dxa"/>
            <w:tcBorders>
              <w:top w:val="nil"/>
              <w:left w:val="nil"/>
              <w:bottom w:val="single" w:sz="4" w:space="0" w:color="auto"/>
              <w:right w:val="single" w:sz="4" w:space="0" w:color="auto"/>
            </w:tcBorders>
            <w:noWrap/>
            <w:hideMark/>
          </w:tcPr>
          <w:p w14:paraId="52E5693F" w14:textId="77777777" w:rsidR="004F10A7" w:rsidRPr="004F10A7" w:rsidRDefault="004F10A7" w:rsidP="005572B1">
            <w:pPr>
              <w:spacing w:after="0"/>
            </w:pPr>
            <w:r w:rsidRPr="004F10A7">
              <w:t>m²</w:t>
            </w:r>
          </w:p>
        </w:tc>
        <w:tc>
          <w:tcPr>
            <w:tcW w:w="1732" w:type="dxa"/>
            <w:tcBorders>
              <w:top w:val="nil"/>
              <w:left w:val="nil"/>
              <w:bottom w:val="single" w:sz="4" w:space="0" w:color="auto"/>
              <w:right w:val="single" w:sz="4" w:space="0" w:color="auto"/>
            </w:tcBorders>
            <w:noWrap/>
            <w:hideMark/>
          </w:tcPr>
          <w:p w14:paraId="46037FC3" w14:textId="77777777" w:rsidR="004F10A7" w:rsidRPr="004F10A7" w:rsidRDefault="004F10A7" w:rsidP="005572B1">
            <w:pPr>
              <w:spacing w:after="0"/>
            </w:pPr>
            <w:r w:rsidRPr="004F10A7">
              <w:t> </w:t>
            </w:r>
          </w:p>
        </w:tc>
        <w:tc>
          <w:tcPr>
            <w:tcW w:w="2236" w:type="dxa"/>
            <w:tcBorders>
              <w:top w:val="nil"/>
              <w:left w:val="nil"/>
              <w:bottom w:val="single" w:sz="4" w:space="0" w:color="auto"/>
              <w:right w:val="single" w:sz="4" w:space="0" w:color="auto"/>
            </w:tcBorders>
            <w:noWrap/>
            <w:hideMark/>
          </w:tcPr>
          <w:p w14:paraId="0F492892" w14:textId="77777777" w:rsidR="004F10A7" w:rsidRPr="004F10A7" w:rsidRDefault="004F10A7" w:rsidP="005572B1">
            <w:pPr>
              <w:spacing w:after="0"/>
            </w:pPr>
            <w:r w:rsidRPr="004F10A7">
              <w:t> </w:t>
            </w:r>
          </w:p>
        </w:tc>
      </w:tr>
    </w:tbl>
    <w:p w14:paraId="73A0C59F" w14:textId="77777777" w:rsidR="004F10A7" w:rsidRDefault="004F10A7" w:rsidP="004F10A7"/>
    <w:p w14:paraId="6650BBB1" w14:textId="77777777" w:rsidR="005572B1" w:rsidRDefault="005572B1" w:rsidP="004F10A7"/>
    <w:p w14:paraId="46B2B6FF" w14:textId="77777777" w:rsidR="005572B1" w:rsidRDefault="005572B1" w:rsidP="004F10A7"/>
    <w:p w14:paraId="501954B4" w14:textId="77777777" w:rsidR="005572B1" w:rsidRDefault="005572B1" w:rsidP="004F10A7"/>
    <w:p w14:paraId="26A08EC5" w14:textId="77777777" w:rsidR="005572B1" w:rsidRPr="004F10A7" w:rsidRDefault="005572B1" w:rsidP="004F10A7"/>
    <w:p w14:paraId="79CA6483" w14:textId="632DF9BB" w:rsidR="004F10A7" w:rsidRPr="005572B1" w:rsidRDefault="005572B1" w:rsidP="005572B1">
      <w:pPr>
        <w:pStyle w:val="Paragraphedeliste"/>
        <w:numPr>
          <w:ilvl w:val="0"/>
          <w:numId w:val="92"/>
        </w:numPr>
        <w:shd w:val="clear" w:color="auto" w:fill="F7CAAC" w:themeFill="accent2" w:themeFillTint="66"/>
        <w:jc w:val="center"/>
        <w:rPr>
          <w:b/>
          <w:bCs/>
          <w:shd w:val="clear" w:color="auto" w:fill="F7CAAC" w:themeFill="accent2" w:themeFillTint="66"/>
        </w:rPr>
      </w:pPr>
      <w:r w:rsidRPr="005572B1">
        <w:rPr>
          <w:b/>
          <w:bCs/>
          <w:shd w:val="clear" w:color="auto" w:fill="F7CAAC" w:themeFill="accent2" w:themeFillTint="66"/>
        </w:rPr>
        <w:t>ATELIER MAINTENANCE DES MOTOCYCLES</w:t>
      </w:r>
    </w:p>
    <w:tbl>
      <w:tblPr>
        <w:tblW w:w="0" w:type="auto"/>
        <w:tblLayout w:type="fixed"/>
        <w:tblLook w:val="04A0" w:firstRow="1" w:lastRow="0" w:firstColumn="1" w:lastColumn="0" w:noHBand="0" w:noVBand="1"/>
      </w:tblPr>
      <w:tblGrid>
        <w:gridCol w:w="816"/>
        <w:gridCol w:w="4282"/>
        <w:gridCol w:w="851"/>
        <w:gridCol w:w="1559"/>
        <w:gridCol w:w="1842"/>
      </w:tblGrid>
      <w:tr w:rsidR="004F10A7" w:rsidRPr="004F10A7" w14:paraId="37800D96" w14:textId="77777777" w:rsidTr="005572B1">
        <w:trPr>
          <w:trHeight w:val="20"/>
        </w:trPr>
        <w:tc>
          <w:tcPr>
            <w:tcW w:w="816" w:type="dxa"/>
            <w:tcBorders>
              <w:top w:val="single" w:sz="4" w:space="0" w:color="auto"/>
              <w:left w:val="single" w:sz="4" w:space="0" w:color="auto"/>
              <w:bottom w:val="single" w:sz="4" w:space="0" w:color="auto"/>
              <w:right w:val="single" w:sz="4" w:space="0" w:color="auto"/>
            </w:tcBorders>
            <w:noWrap/>
            <w:hideMark/>
          </w:tcPr>
          <w:p w14:paraId="647EEA40" w14:textId="77777777" w:rsidR="004F10A7" w:rsidRPr="004F10A7" w:rsidRDefault="004F10A7" w:rsidP="005572B1">
            <w:pPr>
              <w:spacing w:after="0"/>
            </w:pPr>
            <w:r w:rsidRPr="004F10A7">
              <w:t>N°</w:t>
            </w:r>
          </w:p>
        </w:tc>
        <w:tc>
          <w:tcPr>
            <w:tcW w:w="4282" w:type="dxa"/>
            <w:tcBorders>
              <w:top w:val="single" w:sz="4" w:space="0" w:color="auto"/>
              <w:left w:val="nil"/>
              <w:bottom w:val="single" w:sz="4" w:space="0" w:color="auto"/>
              <w:right w:val="single" w:sz="4" w:space="0" w:color="auto"/>
            </w:tcBorders>
            <w:hideMark/>
          </w:tcPr>
          <w:p w14:paraId="73ED9268" w14:textId="77777777" w:rsidR="004F10A7" w:rsidRPr="004F10A7" w:rsidRDefault="004F10A7" w:rsidP="005572B1">
            <w:pPr>
              <w:spacing w:after="0"/>
              <w:ind w:left="64" w:firstLine="0"/>
            </w:pPr>
            <w:r w:rsidRPr="004F10A7">
              <w:t>Désignation</w:t>
            </w:r>
          </w:p>
        </w:tc>
        <w:tc>
          <w:tcPr>
            <w:tcW w:w="851" w:type="dxa"/>
            <w:tcBorders>
              <w:top w:val="single" w:sz="4" w:space="0" w:color="auto"/>
              <w:left w:val="nil"/>
              <w:bottom w:val="single" w:sz="4" w:space="0" w:color="auto"/>
              <w:right w:val="single" w:sz="4" w:space="0" w:color="auto"/>
            </w:tcBorders>
            <w:noWrap/>
            <w:hideMark/>
          </w:tcPr>
          <w:p w14:paraId="7C1694F7" w14:textId="77777777" w:rsidR="004F10A7" w:rsidRPr="004F10A7" w:rsidRDefault="004F10A7" w:rsidP="005572B1">
            <w:pPr>
              <w:spacing w:after="0"/>
            </w:pPr>
            <w:r w:rsidRPr="004F10A7">
              <w:t>Unité</w:t>
            </w:r>
          </w:p>
        </w:tc>
        <w:tc>
          <w:tcPr>
            <w:tcW w:w="1559" w:type="dxa"/>
            <w:tcBorders>
              <w:top w:val="single" w:sz="4" w:space="0" w:color="auto"/>
              <w:left w:val="nil"/>
              <w:bottom w:val="single" w:sz="4" w:space="0" w:color="auto"/>
              <w:right w:val="single" w:sz="4" w:space="0" w:color="auto"/>
            </w:tcBorders>
            <w:noWrap/>
            <w:hideMark/>
          </w:tcPr>
          <w:p w14:paraId="095DCB3C" w14:textId="77777777" w:rsidR="004F10A7" w:rsidRPr="004F10A7" w:rsidRDefault="004F10A7" w:rsidP="005572B1">
            <w:pPr>
              <w:spacing w:after="0"/>
            </w:pPr>
            <w:r w:rsidRPr="004F10A7">
              <w:t xml:space="preserve"> P. Unitaire en Chiffre </w:t>
            </w:r>
          </w:p>
        </w:tc>
        <w:tc>
          <w:tcPr>
            <w:tcW w:w="1842" w:type="dxa"/>
            <w:tcBorders>
              <w:top w:val="single" w:sz="4" w:space="0" w:color="auto"/>
              <w:left w:val="nil"/>
              <w:bottom w:val="single" w:sz="4" w:space="0" w:color="auto"/>
              <w:right w:val="single" w:sz="4" w:space="0" w:color="auto"/>
            </w:tcBorders>
            <w:noWrap/>
            <w:hideMark/>
          </w:tcPr>
          <w:p w14:paraId="6E4A67E1" w14:textId="77777777" w:rsidR="004F10A7" w:rsidRPr="004F10A7" w:rsidRDefault="004F10A7" w:rsidP="005572B1">
            <w:pPr>
              <w:spacing w:after="0"/>
            </w:pPr>
            <w:r w:rsidRPr="004F10A7">
              <w:t xml:space="preserve"> P. Unitaire en Lettre </w:t>
            </w:r>
          </w:p>
        </w:tc>
      </w:tr>
      <w:tr w:rsidR="004F10A7" w:rsidRPr="004F10A7" w14:paraId="797346AE" w14:textId="77777777" w:rsidTr="005572B1">
        <w:trPr>
          <w:trHeight w:val="20"/>
        </w:trPr>
        <w:tc>
          <w:tcPr>
            <w:tcW w:w="816" w:type="dxa"/>
            <w:tcBorders>
              <w:top w:val="nil"/>
              <w:left w:val="single" w:sz="4" w:space="0" w:color="auto"/>
              <w:bottom w:val="single" w:sz="4" w:space="0" w:color="auto"/>
              <w:right w:val="single" w:sz="4" w:space="0" w:color="auto"/>
            </w:tcBorders>
            <w:noWrap/>
            <w:hideMark/>
          </w:tcPr>
          <w:p w14:paraId="69716766" w14:textId="77777777" w:rsidR="004F10A7" w:rsidRPr="005572B1" w:rsidRDefault="004F10A7" w:rsidP="005572B1">
            <w:pPr>
              <w:spacing w:after="0"/>
              <w:rPr>
                <w:b/>
                <w:bCs/>
              </w:rPr>
            </w:pPr>
            <w:r w:rsidRPr="005572B1">
              <w:rPr>
                <w:b/>
                <w:bCs/>
              </w:rPr>
              <w:t>1</w:t>
            </w:r>
          </w:p>
        </w:tc>
        <w:tc>
          <w:tcPr>
            <w:tcW w:w="4282" w:type="dxa"/>
            <w:tcBorders>
              <w:top w:val="nil"/>
              <w:left w:val="nil"/>
              <w:bottom w:val="single" w:sz="4" w:space="0" w:color="auto"/>
              <w:right w:val="single" w:sz="4" w:space="0" w:color="auto"/>
            </w:tcBorders>
            <w:hideMark/>
          </w:tcPr>
          <w:p w14:paraId="3E989B88" w14:textId="77777777" w:rsidR="004F10A7" w:rsidRPr="005572B1" w:rsidRDefault="004F10A7" w:rsidP="005572B1">
            <w:pPr>
              <w:spacing w:after="0"/>
              <w:ind w:left="64" w:firstLine="0"/>
              <w:rPr>
                <w:b/>
                <w:bCs/>
              </w:rPr>
            </w:pPr>
            <w:r w:rsidRPr="005572B1">
              <w:rPr>
                <w:b/>
                <w:bCs/>
              </w:rPr>
              <w:t xml:space="preserve">Travaux préparatoires </w:t>
            </w:r>
          </w:p>
        </w:tc>
        <w:tc>
          <w:tcPr>
            <w:tcW w:w="851" w:type="dxa"/>
            <w:tcBorders>
              <w:top w:val="nil"/>
              <w:left w:val="nil"/>
              <w:bottom w:val="single" w:sz="4" w:space="0" w:color="auto"/>
              <w:right w:val="single" w:sz="4" w:space="0" w:color="auto"/>
            </w:tcBorders>
            <w:noWrap/>
            <w:hideMark/>
          </w:tcPr>
          <w:p w14:paraId="7F938453" w14:textId="77777777" w:rsidR="004F10A7" w:rsidRPr="005572B1" w:rsidRDefault="004F10A7" w:rsidP="005572B1">
            <w:pPr>
              <w:spacing w:after="0"/>
              <w:rPr>
                <w:b/>
                <w:bCs/>
              </w:rPr>
            </w:pPr>
            <w:r w:rsidRPr="005572B1">
              <w:rPr>
                <w:b/>
                <w:bCs/>
              </w:rPr>
              <w:t> </w:t>
            </w:r>
          </w:p>
        </w:tc>
        <w:tc>
          <w:tcPr>
            <w:tcW w:w="1559" w:type="dxa"/>
            <w:tcBorders>
              <w:top w:val="nil"/>
              <w:left w:val="nil"/>
              <w:bottom w:val="single" w:sz="4" w:space="0" w:color="auto"/>
              <w:right w:val="single" w:sz="4" w:space="0" w:color="auto"/>
            </w:tcBorders>
            <w:noWrap/>
            <w:hideMark/>
          </w:tcPr>
          <w:p w14:paraId="59484EC6" w14:textId="77777777" w:rsidR="004F10A7" w:rsidRPr="004F10A7" w:rsidRDefault="004F10A7" w:rsidP="005572B1">
            <w:pPr>
              <w:spacing w:after="0"/>
            </w:pPr>
            <w:r w:rsidRPr="004F10A7">
              <w:t> </w:t>
            </w:r>
          </w:p>
        </w:tc>
        <w:tc>
          <w:tcPr>
            <w:tcW w:w="1842" w:type="dxa"/>
            <w:tcBorders>
              <w:top w:val="nil"/>
              <w:left w:val="nil"/>
              <w:bottom w:val="single" w:sz="4" w:space="0" w:color="auto"/>
              <w:right w:val="single" w:sz="4" w:space="0" w:color="auto"/>
            </w:tcBorders>
            <w:noWrap/>
            <w:hideMark/>
          </w:tcPr>
          <w:p w14:paraId="4602EE0D" w14:textId="77777777" w:rsidR="004F10A7" w:rsidRPr="004F10A7" w:rsidRDefault="004F10A7" w:rsidP="005572B1">
            <w:pPr>
              <w:spacing w:after="0"/>
            </w:pPr>
            <w:r w:rsidRPr="004F10A7">
              <w:t> </w:t>
            </w:r>
          </w:p>
        </w:tc>
      </w:tr>
      <w:tr w:rsidR="004F10A7" w:rsidRPr="004F10A7" w14:paraId="7B0FA82B" w14:textId="77777777" w:rsidTr="005572B1">
        <w:trPr>
          <w:trHeight w:val="20"/>
        </w:trPr>
        <w:tc>
          <w:tcPr>
            <w:tcW w:w="816" w:type="dxa"/>
            <w:tcBorders>
              <w:top w:val="nil"/>
              <w:left w:val="single" w:sz="4" w:space="0" w:color="auto"/>
              <w:bottom w:val="single" w:sz="4" w:space="0" w:color="auto"/>
              <w:right w:val="single" w:sz="4" w:space="0" w:color="auto"/>
            </w:tcBorders>
            <w:noWrap/>
            <w:hideMark/>
          </w:tcPr>
          <w:p w14:paraId="566B78DF" w14:textId="77777777" w:rsidR="004F10A7" w:rsidRPr="004F10A7" w:rsidRDefault="004F10A7" w:rsidP="005572B1">
            <w:pPr>
              <w:spacing w:after="0"/>
            </w:pPr>
            <w:r w:rsidRPr="004F10A7">
              <w:t>1.1</w:t>
            </w:r>
          </w:p>
        </w:tc>
        <w:tc>
          <w:tcPr>
            <w:tcW w:w="4282" w:type="dxa"/>
            <w:tcBorders>
              <w:top w:val="nil"/>
              <w:left w:val="nil"/>
              <w:bottom w:val="single" w:sz="4" w:space="0" w:color="auto"/>
              <w:right w:val="single" w:sz="4" w:space="0" w:color="auto"/>
            </w:tcBorders>
            <w:hideMark/>
          </w:tcPr>
          <w:p w14:paraId="7408DFFF" w14:textId="77777777" w:rsidR="004F10A7" w:rsidRPr="004F10A7" w:rsidRDefault="004F10A7" w:rsidP="005572B1">
            <w:pPr>
              <w:spacing w:after="0"/>
              <w:ind w:left="64" w:firstLine="0"/>
            </w:pPr>
            <w:r w:rsidRPr="004F10A7">
              <w:t>Installation de chantier + emmené et repli matériels</w:t>
            </w:r>
          </w:p>
        </w:tc>
        <w:tc>
          <w:tcPr>
            <w:tcW w:w="851" w:type="dxa"/>
            <w:tcBorders>
              <w:top w:val="nil"/>
              <w:left w:val="nil"/>
              <w:bottom w:val="single" w:sz="4" w:space="0" w:color="auto"/>
              <w:right w:val="single" w:sz="4" w:space="0" w:color="auto"/>
            </w:tcBorders>
            <w:noWrap/>
            <w:hideMark/>
          </w:tcPr>
          <w:p w14:paraId="13862370" w14:textId="77777777" w:rsidR="004F10A7" w:rsidRPr="004F10A7" w:rsidRDefault="004F10A7" w:rsidP="005572B1">
            <w:pPr>
              <w:spacing w:after="0"/>
            </w:pPr>
            <w:r w:rsidRPr="004F10A7">
              <w:t>ff</w:t>
            </w:r>
          </w:p>
        </w:tc>
        <w:tc>
          <w:tcPr>
            <w:tcW w:w="1559" w:type="dxa"/>
            <w:tcBorders>
              <w:top w:val="nil"/>
              <w:left w:val="nil"/>
              <w:bottom w:val="single" w:sz="4" w:space="0" w:color="auto"/>
              <w:right w:val="single" w:sz="4" w:space="0" w:color="auto"/>
            </w:tcBorders>
            <w:noWrap/>
            <w:hideMark/>
          </w:tcPr>
          <w:p w14:paraId="1C0A4573" w14:textId="77777777" w:rsidR="004F10A7" w:rsidRPr="004F10A7" w:rsidRDefault="004F10A7" w:rsidP="005572B1">
            <w:pPr>
              <w:spacing w:after="0"/>
            </w:pPr>
            <w:r w:rsidRPr="004F10A7">
              <w:t> </w:t>
            </w:r>
          </w:p>
        </w:tc>
        <w:tc>
          <w:tcPr>
            <w:tcW w:w="1842" w:type="dxa"/>
            <w:tcBorders>
              <w:top w:val="nil"/>
              <w:left w:val="nil"/>
              <w:bottom w:val="single" w:sz="4" w:space="0" w:color="auto"/>
              <w:right w:val="single" w:sz="4" w:space="0" w:color="auto"/>
            </w:tcBorders>
            <w:noWrap/>
            <w:vAlign w:val="center"/>
            <w:hideMark/>
          </w:tcPr>
          <w:p w14:paraId="51170460" w14:textId="77777777" w:rsidR="004F10A7" w:rsidRPr="004F10A7" w:rsidRDefault="004F10A7" w:rsidP="005572B1">
            <w:pPr>
              <w:spacing w:after="0"/>
            </w:pPr>
            <w:r w:rsidRPr="004F10A7">
              <w:t> </w:t>
            </w:r>
          </w:p>
        </w:tc>
      </w:tr>
      <w:tr w:rsidR="004F10A7" w:rsidRPr="004F10A7" w14:paraId="43C56882" w14:textId="77777777" w:rsidTr="005572B1">
        <w:trPr>
          <w:trHeight w:val="20"/>
        </w:trPr>
        <w:tc>
          <w:tcPr>
            <w:tcW w:w="816" w:type="dxa"/>
            <w:tcBorders>
              <w:top w:val="nil"/>
              <w:left w:val="single" w:sz="4" w:space="0" w:color="auto"/>
              <w:bottom w:val="single" w:sz="4" w:space="0" w:color="auto"/>
              <w:right w:val="single" w:sz="4" w:space="0" w:color="auto"/>
            </w:tcBorders>
            <w:noWrap/>
            <w:hideMark/>
          </w:tcPr>
          <w:p w14:paraId="22B37CE6" w14:textId="77777777" w:rsidR="004F10A7" w:rsidRPr="004F10A7" w:rsidRDefault="004F10A7" w:rsidP="005572B1">
            <w:pPr>
              <w:spacing w:after="0"/>
            </w:pPr>
            <w:r w:rsidRPr="004F10A7">
              <w:t>1.2</w:t>
            </w:r>
          </w:p>
        </w:tc>
        <w:tc>
          <w:tcPr>
            <w:tcW w:w="4282" w:type="dxa"/>
            <w:tcBorders>
              <w:top w:val="nil"/>
              <w:left w:val="nil"/>
              <w:bottom w:val="single" w:sz="4" w:space="0" w:color="auto"/>
              <w:right w:val="single" w:sz="4" w:space="0" w:color="auto"/>
            </w:tcBorders>
            <w:hideMark/>
          </w:tcPr>
          <w:p w14:paraId="5ACB4005" w14:textId="77777777" w:rsidR="004F10A7" w:rsidRPr="004F10A7" w:rsidRDefault="004F10A7" w:rsidP="005572B1">
            <w:pPr>
              <w:spacing w:after="0"/>
              <w:ind w:left="64" w:firstLine="0"/>
            </w:pPr>
            <w:r w:rsidRPr="004F10A7">
              <w:t>Implantation du bâtiment y/c intervention topographe et toutes sujetions</w:t>
            </w:r>
          </w:p>
        </w:tc>
        <w:tc>
          <w:tcPr>
            <w:tcW w:w="851" w:type="dxa"/>
            <w:tcBorders>
              <w:top w:val="nil"/>
              <w:left w:val="nil"/>
              <w:bottom w:val="single" w:sz="4" w:space="0" w:color="auto"/>
              <w:right w:val="single" w:sz="4" w:space="0" w:color="auto"/>
            </w:tcBorders>
            <w:noWrap/>
            <w:hideMark/>
          </w:tcPr>
          <w:p w14:paraId="4263F00F" w14:textId="77777777" w:rsidR="004F10A7" w:rsidRPr="004F10A7" w:rsidRDefault="004F10A7" w:rsidP="005572B1">
            <w:pPr>
              <w:spacing w:after="0"/>
            </w:pPr>
            <w:r w:rsidRPr="004F10A7">
              <w:t>ff</w:t>
            </w:r>
          </w:p>
        </w:tc>
        <w:tc>
          <w:tcPr>
            <w:tcW w:w="1559" w:type="dxa"/>
            <w:tcBorders>
              <w:top w:val="nil"/>
              <w:left w:val="nil"/>
              <w:bottom w:val="single" w:sz="4" w:space="0" w:color="auto"/>
              <w:right w:val="single" w:sz="4" w:space="0" w:color="auto"/>
            </w:tcBorders>
            <w:noWrap/>
            <w:vAlign w:val="center"/>
            <w:hideMark/>
          </w:tcPr>
          <w:p w14:paraId="0EFD4D0A" w14:textId="77777777" w:rsidR="004F10A7" w:rsidRPr="004F10A7" w:rsidRDefault="004F10A7" w:rsidP="005572B1">
            <w:pPr>
              <w:spacing w:after="0"/>
            </w:pPr>
            <w:r w:rsidRPr="004F10A7">
              <w:t> </w:t>
            </w:r>
          </w:p>
        </w:tc>
        <w:tc>
          <w:tcPr>
            <w:tcW w:w="1842" w:type="dxa"/>
            <w:tcBorders>
              <w:top w:val="nil"/>
              <w:left w:val="nil"/>
              <w:bottom w:val="single" w:sz="4" w:space="0" w:color="auto"/>
              <w:right w:val="single" w:sz="4" w:space="0" w:color="auto"/>
            </w:tcBorders>
            <w:noWrap/>
            <w:vAlign w:val="center"/>
            <w:hideMark/>
          </w:tcPr>
          <w:p w14:paraId="26812717" w14:textId="77777777" w:rsidR="004F10A7" w:rsidRPr="004F10A7" w:rsidRDefault="004F10A7" w:rsidP="005572B1">
            <w:pPr>
              <w:spacing w:after="0"/>
            </w:pPr>
            <w:r w:rsidRPr="004F10A7">
              <w:t> </w:t>
            </w:r>
          </w:p>
        </w:tc>
      </w:tr>
      <w:tr w:rsidR="004F10A7" w:rsidRPr="004F10A7" w14:paraId="440E0DBA" w14:textId="77777777" w:rsidTr="005572B1">
        <w:trPr>
          <w:trHeight w:val="20"/>
        </w:trPr>
        <w:tc>
          <w:tcPr>
            <w:tcW w:w="816" w:type="dxa"/>
            <w:tcBorders>
              <w:top w:val="nil"/>
              <w:left w:val="single" w:sz="4" w:space="0" w:color="auto"/>
              <w:bottom w:val="single" w:sz="4" w:space="0" w:color="auto"/>
              <w:right w:val="single" w:sz="4" w:space="0" w:color="auto"/>
            </w:tcBorders>
            <w:noWrap/>
            <w:hideMark/>
          </w:tcPr>
          <w:p w14:paraId="07472430" w14:textId="77777777" w:rsidR="004F10A7" w:rsidRPr="004F10A7" w:rsidRDefault="004F10A7" w:rsidP="005572B1">
            <w:pPr>
              <w:spacing w:after="0"/>
            </w:pPr>
            <w:r w:rsidRPr="004F10A7">
              <w:t>1.3</w:t>
            </w:r>
          </w:p>
        </w:tc>
        <w:tc>
          <w:tcPr>
            <w:tcW w:w="4282" w:type="dxa"/>
            <w:tcBorders>
              <w:top w:val="nil"/>
              <w:left w:val="nil"/>
              <w:bottom w:val="single" w:sz="4" w:space="0" w:color="auto"/>
              <w:right w:val="single" w:sz="4" w:space="0" w:color="auto"/>
            </w:tcBorders>
            <w:hideMark/>
          </w:tcPr>
          <w:p w14:paraId="4F43FA90" w14:textId="53F47448" w:rsidR="004F10A7" w:rsidRPr="004F10A7" w:rsidRDefault="005572B1" w:rsidP="005572B1">
            <w:pPr>
              <w:spacing w:after="0"/>
              <w:ind w:left="64" w:firstLine="0"/>
            </w:pPr>
            <w:r w:rsidRPr="004F10A7">
              <w:t>Essai</w:t>
            </w:r>
            <w:r w:rsidR="004F10A7" w:rsidRPr="004F10A7">
              <w:t xml:space="preserve"> de reconnaissance de sol</w:t>
            </w:r>
          </w:p>
        </w:tc>
        <w:tc>
          <w:tcPr>
            <w:tcW w:w="851" w:type="dxa"/>
            <w:tcBorders>
              <w:top w:val="nil"/>
              <w:left w:val="nil"/>
              <w:bottom w:val="single" w:sz="4" w:space="0" w:color="auto"/>
              <w:right w:val="single" w:sz="4" w:space="0" w:color="auto"/>
            </w:tcBorders>
            <w:noWrap/>
            <w:hideMark/>
          </w:tcPr>
          <w:p w14:paraId="7DF037D5" w14:textId="77777777" w:rsidR="004F10A7" w:rsidRPr="004F10A7" w:rsidRDefault="004F10A7" w:rsidP="005572B1">
            <w:pPr>
              <w:spacing w:after="0"/>
            </w:pPr>
            <w:r w:rsidRPr="004F10A7">
              <w:t>ff</w:t>
            </w:r>
          </w:p>
        </w:tc>
        <w:tc>
          <w:tcPr>
            <w:tcW w:w="1559" w:type="dxa"/>
            <w:tcBorders>
              <w:top w:val="nil"/>
              <w:left w:val="nil"/>
              <w:bottom w:val="single" w:sz="4" w:space="0" w:color="auto"/>
              <w:right w:val="single" w:sz="4" w:space="0" w:color="auto"/>
            </w:tcBorders>
            <w:noWrap/>
            <w:hideMark/>
          </w:tcPr>
          <w:p w14:paraId="039AD833" w14:textId="77777777" w:rsidR="004F10A7" w:rsidRPr="004F10A7" w:rsidRDefault="004F10A7" w:rsidP="005572B1">
            <w:pPr>
              <w:spacing w:after="0"/>
            </w:pPr>
            <w:r w:rsidRPr="004F10A7">
              <w:t> </w:t>
            </w:r>
          </w:p>
        </w:tc>
        <w:tc>
          <w:tcPr>
            <w:tcW w:w="1842" w:type="dxa"/>
            <w:tcBorders>
              <w:top w:val="nil"/>
              <w:left w:val="nil"/>
              <w:bottom w:val="single" w:sz="4" w:space="0" w:color="auto"/>
              <w:right w:val="single" w:sz="4" w:space="0" w:color="auto"/>
            </w:tcBorders>
            <w:noWrap/>
            <w:hideMark/>
          </w:tcPr>
          <w:p w14:paraId="6664CCB4" w14:textId="77777777" w:rsidR="004F10A7" w:rsidRPr="004F10A7" w:rsidRDefault="004F10A7" w:rsidP="005572B1">
            <w:pPr>
              <w:spacing w:after="0"/>
            </w:pPr>
            <w:r w:rsidRPr="004F10A7">
              <w:t> </w:t>
            </w:r>
          </w:p>
        </w:tc>
      </w:tr>
      <w:tr w:rsidR="004F10A7" w:rsidRPr="004F10A7" w14:paraId="599CB734" w14:textId="77777777" w:rsidTr="005572B1">
        <w:trPr>
          <w:trHeight w:val="20"/>
        </w:trPr>
        <w:tc>
          <w:tcPr>
            <w:tcW w:w="816" w:type="dxa"/>
            <w:tcBorders>
              <w:top w:val="nil"/>
              <w:left w:val="single" w:sz="4" w:space="0" w:color="auto"/>
              <w:bottom w:val="single" w:sz="4" w:space="0" w:color="auto"/>
              <w:right w:val="single" w:sz="4" w:space="0" w:color="auto"/>
            </w:tcBorders>
            <w:noWrap/>
            <w:hideMark/>
          </w:tcPr>
          <w:p w14:paraId="2253EDF3" w14:textId="77777777" w:rsidR="004F10A7" w:rsidRPr="005572B1" w:rsidRDefault="004F10A7" w:rsidP="005572B1">
            <w:pPr>
              <w:spacing w:after="0"/>
              <w:rPr>
                <w:b/>
                <w:bCs/>
              </w:rPr>
            </w:pPr>
            <w:r w:rsidRPr="005572B1">
              <w:rPr>
                <w:b/>
                <w:bCs/>
              </w:rPr>
              <w:t>2</w:t>
            </w:r>
          </w:p>
        </w:tc>
        <w:tc>
          <w:tcPr>
            <w:tcW w:w="4282" w:type="dxa"/>
            <w:tcBorders>
              <w:top w:val="nil"/>
              <w:left w:val="nil"/>
              <w:bottom w:val="single" w:sz="4" w:space="0" w:color="auto"/>
              <w:right w:val="single" w:sz="4" w:space="0" w:color="auto"/>
            </w:tcBorders>
            <w:hideMark/>
          </w:tcPr>
          <w:p w14:paraId="08DC5840" w14:textId="77777777" w:rsidR="004F10A7" w:rsidRPr="005572B1" w:rsidRDefault="004F10A7" w:rsidP="005572B1">
            <w:pPr>
              <w:spacing w:after="0"/>
              <w:ind w:left="64" w:firstLine="0"/>
              <w:rPr>
                <w:b/>
                <w:bCs/>
              </w:rPr>
            </w:pPr>
            <w:r w:rsidRPr="005572B1">
              <w:rPr>
                <w:b/>
                <w:bCs/>
              </w:rPr>
              <w:t>Terrassement et fouilles</w:t>
            </w:r>
          </w:p>
        </w:tc>
        <w:tc>
          <w:tcPr>
            <w:tcW w:w="851" w:type="dxa"/>
            <w:tcBorders>
              <w:top w:val="nil"/>
              <w:left w:val="nil"/>
              <w:bottom w:val="single" w:sz="4" w:space="0" w:color="auto"/>
              <w:right w:val="single" w:sz="4" w:space="0" w:color="auto"/>
            </w:tcBorders>
            <w:noWrap/>
            <w:hideMark/>
          </w:tcPr>
          <w:p w14:paraId="083241FB" w14:textId="77777777" w:rsidR="004F10A7" w:rsidRPr="004F10A7" w:rsidRDefault="004F10A7" w:rsidP="005572B1">
            <w:pPr>
              <w:spacing w:after="0"/>
            </w:pPr>
            <w:r w:rsidRPr="004F10A7">
              <w:t> </w:t>
            </w:r>
          </w:p>
        </w:tc>
        <w:tc>
          <w:tcPr>
            <w:tcW w:w="1559" w:type="dxa"/>
            <w:tcBorders>
              <w:top w:val="nil"/>
              <w:left w:val="nil"/>
              <w:bottom w:val="single" w:sz="4" w:space="0" w:color="auto"/>
              <w:right w:val="single" w:sz="4" w:space="0" w:color="auto"/>
            </w:tcBorders>
            <w:noWrap/>
            <w:hideMark/>
          </w:tcPr>
          <w:p w14:paraId="0B19EC8A" w14:textId="77777777" w:rsidR="004F10A7" w:rsidRPr="004F10A7" w:rsidRDefault="004F10A7" w:rsidP="005572B1">
            <w:pPr>
              <w:spacing w:after="0"/>
            </w:pPr>
            <w:r w:rsidRPr="004F10A7">
              <w:t> </w:t>
            </w:r>
          </w:p>
        </w:tc>
        <w:tc>
          <w:tcPr>
            <w:tcW w:w="1842" w:type="dxa"/>
            <w:tcBorders>
              <w:top w:val="nil"/>
              <w:left w:val="nil"/>
              <w:bottom w:val="single" w:sz="4" w:space="0" w:color="auto"/>
              <w:right w:val="single" w:sz="4" w:space="0" w:color="auto"/>
            </w:tcBorders>
            <w:noWrap/>
            <w:hideMark/>
          </w:tcPr>
          <w:p w14:paraId="7C942001" w14:textId="77777777" w:rsidR="004F10A7" w:rsidRPr="004F10A7" w:rsidRDefault="004F10A7" w:rsidP="005572B1">
            <w:pPr>
              <w:spacing w:after="0"/>
            </w:pPr>
            <w:r w:rsidRPr="004F10A7">
              <w:t> </w:t>
            </w:r>
          </w:p>
        </w:tc>
      </w:tr>
      <w:tr w:rsidR="004F10A7" w:rsidRPr="004F10A7" w14:paraId="0A9482F7" w14:textId="77777777" w:rsidTr="005572B1">
        <w:trPr>
          <w:trHeight w:val="20"/>
        </w:trPr>
        <w:tc>
          <w:tcPr>
            <w:tcW w:w="816" w:type="dxa"/>
            <w:tcBorders>
              <w:top w:val="nil"/>
              <w:left w:val="single" w:sz="4" w:space="0" w:color="auto"/>
              <w:bottom w:val="single" w:sz="4" w:space="0" w:color="auto"/>
              <w:right w:val="single" w:sz="4" w:space="0" w:color="auto"/>
            </w:tcBorders>
            <w:noWrap/>
            <w:hideMark/>
          </w:tcPr>
          <w:p w14:paraId="6C2D3502" w14:textId="77777777" w:rsidR="004F10A7" w:rsidRPr="004F10A7" w:rsidRDefault="004F10A7" w:rsidP="005572B1">
            <w:pPr>
              <w:spacing w:after="0"/>
            </w:pPr>
            <w:r w:rsidRPr="004F10A7">
              <w:t>2.1</w:t>
            </w:r>
          </w:p>
        </w:tc>
        <w:tc>
          <w:tcPr>
            <w:tcW w:w="4282" w:type="dxa"/>
            <w:tcBorders>
              <w:top w:val="nil"/>
              <w:left w:val="nil"/>
              <w:bottom w:val="single" w:sz="4" w:space="0" w:color="auto"/>
              <w:right w:val="single" w:sz="4" w:space="0" w:color="auto"/>
            </w:tcBorders>
            <w:hideMark/>
          </w:tcPr>
          <w:p w14:paraId="1D5775E1" w14:textId="77777777" w:rsidR="004F10A7" w:rsidRPr="004F10A7" w:rsidRDefault="004F10A7" w:rsidP="005572B1">
            <w:pPr>
              <w:spacing w:after="0"/>
              <w:ind w:left="64" w:firstLine="0"/>
            </w:pPr>
            <w:r w:rsidRPr="004F10A7">
              <w:t>Fouilles en puits pour semelles isolées</w:t>
            </w:r>
          </w:p>
        </w:tc>
        <w:tc>
          <w:tcPr>
            <w:tcW w:w="851" w:type="dxa"/>
            <w:tcBorders>
              <w:top w:val="nil"/>
              <w:left w:val="nil"/>
              <w:bottom w:val="single" w:sz="4" w:space="0" w:color="auto"/>
              <w:right w:val="single" w:sz="4" w:space="0" w:color="auto"/>
            </w:tcBorders>
            <w:noWrap/>
            <w:hideMark/>
          </w:tcPr>
          <w:p w14:paraId="3F51FECC" w14:textId="77777777" w:rsidR="004F10A7" w:rsidRPr="004F10A7" w:rsidRDefault="004F10A7" w:rsidP="005572B1">
            <w:pPr>
              <w:spacing w:after="0"/>
            </w:pPr>
            <w:r w:rsidRPr="004F10A7">
              <w:t>m3</w:t>
            </w:r>
          </w:p>
        </w:tc>
        <w:tc>
          <w:tcPr>
            <w:tcW w:w="1559" w:type="dxa"/>
            <w:tcBorders>
              <w:top w:val="nil"/>
              <w:left w:val="nil"/>
              <w:bottom w:val="single" w:sz="4" w:space="0" w:color="auto"/>
              <w:right w:val="single" w:sz="4" w:space="0" w:color="auto"/>
            </w:tcBorders>
            <w:noWrap/>
            <w:hideMark/>
          </w:tcPr>
          <w:p w14:paraId="47A8AB94" w14:textId="77777777" w:rsidR="004F10A7" w:rsidRPr="004F10A7" w:rsidRDefault="004F10A7" w:rsidP="005572B1">
            <w:pPr>
              <w:spacing w:after="0"/>
            </w:pPr>
            <w:r w:rsidRPr="004F10A7">
              <w:t> </w:t>
            </w:r>
          </w:p>
        </w:tc>
        <w:tc>
          <w:tcPr>
            <w:tcW w:w="1842" w:type="dxa"/>
            <w:tcBorders>
              <w:top w:val="nil"/>
              <w:left w:val="nil"/>
              <w:bottom w:val="single" w:sz="4" w:space="0" w:color="auto"/>
              <w:right w:val="single" w:sz="4" w:space="0" w:color="auto"/>
            </w:tcBorders>
            <w:noWrap/>
            <w:hideMark/>
          </w:tcPr>
          <w:p w14:paraId="2CCB33F2" w14:textId="77777777" w:rsidR="004F10A7" w:rsidRPr="004F10A7" w:rsidRDefault="004F10A7" w:rsidP="005572B1">
            <w:pPr>
              <w:spacing w:after="0"/>
            </w:pPr>
            <w:r w:rsidRPr="004F10A7">
              <w:t> </w:t>
            </w:r>
          </w:p>
        </w:tc>
      </w:tr>
      <w:tr w:rsidR="004F10A7" w:rsidRPr="004F10A7" w14:paraId="0F8309EB" w14:textId="77777777" w:rsidTr="005572B1">
        <w:trPr>
          <w:trHeight w:val="20"/>
        </w:trPr>
        <w:tc>
          <w:tcPr>
            <w:tcW w:w="816" w:type="dxa"/>
            <w:tcBorders>
              <w:top w:val="nil"/>
              <w:left w:val="single" w:sz="4" w:space="0" w:color="auto"/>
              <w:bottom w:val="single" w:sz="4" w:space="0" w:color="auto"/>
              <w:right w:val="single" w:sz="4" w:space="0" w:color="auto"/>
            </w:tcBorders>
            <w:noWrap/>
            <w:hideMark/>
          </w:tcPr>
          <w:p w14:paraId="7E70EC1C" w14:textId="77777777" w:rsidR="004F10A7" w:rsidRPr="004F10A7" w:rsidRDefault="004F10A7" w:rsidP="005572B1">
            <w:pPr>
              <w:spacing w:after="0"/>
            </w:pPr>
            <w:r w:rsidRPr="004F10A7">
              <w:t>2.2</w:t>
            </w:r>
          </w:p>
        </w:tc>
        <w:tc>
          <w:tcPr>
            <w:tcW w:w="4282" w:type="dxa"/>
            <w:tcBorders>
              <w:top w:val="nil"/>
              <w:left w:val="nil"/>
              <w:bottom w:val="single" w:sz="4" w:space="0" w:color="auto"/>
              <w:right w:val="single" w:sz="4" w:space="0" w:color="auto"/>
            </w:tcBorders>
            <w:hideMark/>
          </w:tcPr>
          <w:p w14:paraId="4D1ED8B8" w14:textId="77777777" w:rsidR="004F10A7" w:rsidRPr="004F10A7" w:rsidRDefault="004F10A7" w:rsidP="005572B1">
            <w:pPr>
              <w:spacing w:after="0"/>
              <w:ind w:left="64" w:firstLine="0"/>
            </w:pPr>
            <w:r w:rsidRPr="004F10A7">
              <w:t>Fouilles en rigoles pour soubassement</w:t>
            </w:r>
          </w:p>
        </w:tc>
        <w:tc>
          <w:tcPr>
            <w:tcW w:w="851" w:type="dxa"/>
            <w:tcBorders>
              <w:top w:val="nil"/>
              <w:left w:val="nil"/>
              <w:bottom w:val="single" w:sz="4" w:space="0" w:color="auto"/>
              <w:right w:val="single" w:sz="4" w:space="0" w:color="auto"/>
            </w:tcBorders>
            <w:noWrap/>
            <w:hideMark/>
          </w:tcPr>
          <w:p w14:paraId="336CF013" w14:textId="77777777" w:rsidR="004F10A7" w:rsidRPr="004F10A7" w:rsidRDefault="004F10A7" w:rsidP="005572B1">
            <w:pPr>
              <w:spacing w:after="0"/>
            </w:pPr>
            <w:r w:rsidRPr="004F10A7">
              <w:t>m3</w:t>
            </w:r>
          </w:p>
        </w:tc>
        <w:tc>
          <w:tcPr>
            <w:tcW w:w="1559" w:type="dxa"/>
            <w:tcBorders>
              <w:top w:val="nil"/>
              <w:left w:val="nil"/>
              <w:bottom w:val="single" w:sz="4" w:space="0" w:color="auto"/>
              <w:right w:val="single" w:sz="4" w:space="0" w:color="auto"/>
            </w:tcBorders>
            <w:noWrap/>
            <w:hideMark/>
          </w:tcPr>
          <w:p w14:paraId="7542CB96" w14:textId="77777777" w:rsidR="004F10A7" w:rsidRPr="004F10A7" w:rsidRDefault="004F10A7" w:rsidP="005572B1">
            <w:pPr>
              <w:spacing w:after="0"/>
            </w:pPr>
            <w:r w:rsidRPr="004F10A7">
              <w:t> </w:t>
            </w:r>
          </w:p>
        </w:tc>
        <w:tc>
          <w:tcPr>
            <w:tcW w:w="1842" w:type="dxa"/>
            <w:tcBorders>
              <w:top w:val="nil"/>
              <w:left w:val="nil"/>
              <w:bottom w:val="single" w:sz="4" w:space="0" w:color="auto"/>
              <w:right w:val="single" w:sz="4" w:space="0" w:color="auto"/>
            </w:tcBorders>
            <w:noWrap/>
            <w:hideMark/>
          </w:tcPr>
          <w:p w14:paraId="1E892CA9" w14:textId="77777777" w:rsidR="004F10A7" w:rsidRPr="004F10A7" w:rsidRDefault="004F10A7" w:rsidP="005572B1">
            <w:pPr>
              <w:spacing w:after="0"/>
            </w:pPr>
            <w:r w:rsidRPr="004F10A7">
              <w:t> </w:t>
            </w:r>
          </w:p>
        </w:tc>
      </w:tr>
      <w:tr w:rsidR="004F10A7" w:rsidRPr="004F10A7" w14:paraId="056D0E8C" w14:textId="77777777" w:rsidTr="005572B1">
        <w:trPr>
          <w:trHeight w:val="20"/>
        </w:trPr>
        <w:tc>
          <w:tcPr>
            <w:tcW w:w="816" w:type="dxa"/>
            <w:tcBorders>
              <w:top w:val="nil"/>
              <w:left w:val="single" w:sz="4" w:space="0" w:color="auto"/>
              <w:bottom w:val="single" w:sz="4" w:space="0" w:color="auto"/>
              <w:right w:val="single" w:sz="4" w:space="0" w:color="auto"/>
            </w:tcBorders>
            <w:noWrap/>
            <w:hideMark/>
          </w:tcPr>
          <w:p w14:paraId="31202A87" w14:textId="77777777" w:rsidR="004F10A7" w:rsidRPr="004F10A7" w:rsidRDefault="004F10A7" w:rsidP="005572B1">
            <w:pPr>
              <w:spacing w:after="0"/>
            </w:pPr>
            <w:r w:rsidRPr="004F10A7">
              <w:t>2.3</w:t>
            </w:r>
          </w:p>
        </w:tc>
        <w:tc>
          <w:tcPr>
            <w:tcW w:w="4282" w:type="dxa"/>
            <w:tcBorders>
              <w:top w:val="nil"/>
              <w:left w:val="nil"/>
              <w:bottom w:val="single" w:sz="4" w:space="0" w:color="auto"/>
              <w:right w:val="single" w:sz="4" w:space="0" w:color="auto"/>
            </w:tcBorders>
            <w:hideMark/>
          </w:tcPr>
          <w:p w14:paraId="3A0C52B0" w14:textId="77777777" w:rsidR="004F10A7" w:rsidRPr="004F10A7" w:rsidRDefault="004F10A7" w:rsidP="005572B1">
            <w:pPr>
              <w:spacing w:after="0"/>
              <w:ind w:left="64" w:firstLine="0"/>
            </w:pPr>
            <w:r w:rsidRPr="004F10A7">
              <w:t>Remblai des fouilles + compactage</w:t>
            </w:r>
          </w:p>
        </w:tc>
        <w:tc>
          <w:tcPr>
            <w:tcW w:w="851" w:type="dxa"/>
            <w:tcBorders>
              <w:top w:val="nil"/>
              <w:left w:val="nil"/>
              <w:bottom w:val="single" w:sz="4" w:space="0" w:color="auto"/>
              <w:right w:val="single" w:sz="4" w:space="0" w:color="auto"/>
            </w:tcBorders>
            <w:noWrap/>
            <w:hideMark/>
          </w:tcPr>
          <w:p w14:paraId="05CCF505" w14:textId="77777777" w:rsidR="004F10A7" w:rsidRPr="004F10A7" w:rsidRDefault="004F10A7" w:rsidP="005572B1">
            <w:pPr>
              <w:spacing w:after="0"/>
            </w:pPr>
            <w:r w:rsidRPr="004F10A7">
              <w:t>m3</w:t>
            </w:r>
          </w:p>
        </w:tc>
        <w:tc>
          <w:tcPr>
            <w:tcW w:w="1559" w:type="dxa"/>
            <w:tcBorders>
              <w:top w:val="nil"/>
              <w:left w:val="nil"/>
              <w:bottom w:val="single" w:sz="4" w:space="0" w:color="auto"/>
              <w:right w:val="single" w:sz="4" w:space="0" w:color="auto"/>
            </w:tcBorders>
            <w:noWrap/>
            <w:hideMark/>
          </w:tcPr>
          <w:p w14:paraId="22E07472" w14:textId="77777777" w:rsidR="004F10A7" w:rsidRPr="004F10A7" w:rsidRDefault="004F10A7" w:rsidP="005572B1">
            <w:pPr>
              <w:spacing w:after="0"/>
            </w:pPr>
            <w:r w:rsidRPr="004F10A7">
              <w:t> </w:t>
            </w:r>
          </w:p>
        </w:tc>
        <w:tc>
          <w:tcPr>
            <w:tcW w:w="1842" w:type="dxa"/>
            <w:tcBorders>
              <w:top w:val="nil"/>
              <w:left w:val="nil"/>
              <w:bottom w:val="single" w:sz="4" w:space="0" w:color="auto"/>
              <w:right w:val="single" w:sz="4" w:space="0" w:color="auto"/>
            </w:tcBorders>
            <w:noWrap/>
            <w:hideMark/>
          </w:tcPr>
          <w:p w14:paraId="17DFF2A9" w14:textId="77777777" w:rsidR="004F10A7" w:rsidRPr="004F10A7" w:rsidRDefault="004F10A7" w:rsidP="005572B1">
            <w:pPr>
              <w:spacing w:after="0"/>
            </w:pPr>
            <w:r w:rsidRPr="004F10A7">
              <w:t> </w:t>
            </w:r>
          </w:p>
        </w:tc>
      </w:tr>
      <w:tr w:rsidR="004F10A7" w:rsidRPr="004F10A7" w14:paraId="731FFB2F" w14:textId="77777777" w:rsidTr="005572B1">
        <w:trPr>
          <w:trHeight w:val="20"/>
        </w:trPr>
        <w:tc>
          <w:tcPr>
            <w:tcW w:w="816" w:type="dxa"/>
            <w:tcBorders>
              <w:top w:val="nil"/>
              <w:left w:val="single" w:sz="4" w:space="0" w:color="auto"/>
              <w:bottom w:val="single" w:sz="4" w:space="0" w:color="auto"/>
              <w:right w:val="single" w:sz="4" w:space="0" w:color="auto"/>
            </w:tcBorders>
            <w:noWrap/>
            <w:hideMark/>
          </w:tcPr>
          <w:p w14:paraId="43D3B978" w14:textId="77777777" w:rsidR="004F10A7" w:rsidRPr="004F10A7" w:rsidRDefault="004F10A7" w:rsidP="005572B1">
            <w:pPr>
              <w:spacing w:after="0"/>
            </w:pPr>
            <w:r w:rsidRPr="004F10A7">
              <w:t>2.4</w:t>
            </w:r>
          </w:p>
        </w:tc>
        <w:tc>
          <w:tcPr>
            <w:tcW w:w="4282" w:type="dxa"/>
            <w:tcBorders>
              <w:top w:val="nil"/>
              <w:left w:val="nil"/>
              <w:bottom w:val="single" w:sz="4" w:space="0" w:color="auto"/>
              <w:right w:val="single" w:sz="4" w:space="0" w:color="auto"/>
            </w:tcBorders>
            <w:hideMark/>
          </w:tcPr>
          <w:p w14:paraId="2C7F1BAB" w14:textId="77777777" w:rsidR="004F10A7" w:rsidRPr="004F10A7" w:rsidRDefault="004F10A7" w:rsidP="005572B1">
            <w:pPr>
              <w:spacing w:after="0"/>
              <w:ind w:left="64" w:firstLine="0"/>
            </w:pPr>
            <w:r w:rsidRPr="004F10A7">
              <w:t>Remblai sous dallage</w:t>
            </w:r>
          </w:p>
        </w:tc>
        <w:tc>
          <w:tcPr>
            <w:tcW w:w="851" w:type="dxa"/>
            <w:tcBorders>
              <w:top w:val="nil"/>
              <w:left w:val="nil"/>
              <w:bottom w:val="single" w:sz="4" w:space="0" w:color="auto"/>
              <w:right w:val="single" w:sz="4" w:space="0" w:color="auto"/>
            </w:tcBorders>
            <w:noWrap/>
            <w:hideMark/>
          </w:tcPr>
          <w:p w14:paraId="23553841" w14:textId="77777777" w:rsidR="004F10A7" w:rsidRPr="004F10A7" w:rsidRDefault="004F10A7" w:rsidP="005572B1">
            <w:pPr>
              <w:spacing w:after="0"/>
            </w:pPr>
            <w:r w:rsidRPr="004F10A7">
              <w:t>m3</w:t>
            </w:r>
          </w:p>
        </w:tc>
        <w:tc>
          <w:tcPr>
            <w:tcW w:w="1559" w:type="dxa"/>
            <w:tcBorders>
              <w:top w:val="nil"/>
              <w:left w:val="nil"/>
              <w:bottom w:val="single" w:sz="4" w:space="0" w:color="auto"/>
              <w:right w:val="single" w:sz="4" w:space="0" w:color="auto"/>
            </w:tcBorders>
            <w:noWrap/>
            <w:hideMark/>
          </w:tcPr>
          <w:p w14:paraId="175BD3E2" w14:textId="77777777" w:rsidR="004F10A7" w:rsidRPr="004F10A7" w:rsidRDefault="004F10A7" w:rsidP="005572B1">
            <w:pPr>
              <w:spacing w:after="0"/>
            </w:pPr>
            <w:r w:rsidRPr="004F10A7">
              <w:t> </w:t>
            </w:r>
          </w:p>
        </w:tc>
        <w:tc>
          <w:tcPr>
            <w:tcW w:w="1842" w:type="dxa"/>
            <w:tcBorders>
              <w:top w:val="nil"/>
              <w:left w:val="nil"/>
              <w:bottom w:val="single" w:sz="4" w:space="0" w:color="auto"/>
              <w:right w:val="single" w:sz="4" w:space="0" w:color="auto"/>
            </w:tcBorders>
            <w:noWrap/>
            <w:hideMark/>
          </w:tcPr>
          <w:p w14:paraId="38DC3668" w14:textId="77777777" w:rsidR="004F10A7" w:rsidRPr="004F10A7" w:rsidRDefault="004F10A7" w:rsidP="005572B1">
            <w:pPr>
              <w:spacing w:after="0"/>
            </w:pPr>
            <w:r w:rsidRPr="004F10A7">
              <w:t> </w:t>
            </w:r>
          </w:p>
        </w:tc>
      </w:tr>
      <w:tr w:rsidR="004F10A7" w:rsidRPr="004F10A7" w14:paraId="4E81AD19" w14:textId="77777777" w:rsidTr="005572B1">
        <w:trPr>
          <w:trHeight w:val="20"/>
        </w:trPr>
        <w:tc>
          <w:tcPr>
            <w:tcW w:w="816" w:type="dxa"/>
            <w:tcBorders>
              <w:top w:val="nil"/>
              <w:left w:val="single" w:sz="4" w:space="0" w:color="auto"/>
              <w:bottom w:val="single" w:sz="4" w:space="0" w:color="auto"/>
              <w:right w:val="single" w:sz="4" w:space="0" w:color="auto"/>
            </w:tcBorders>
            <w:noWrap/>
            <w:hideMark/>
          </w:tcPr>
          <w:p w14:paraId="5535315D" w14:textId="77777777" w:rsidR="004F10A7" w:rsidRPr="005572B1" w:rsidRDefault="004F10A7" w:rsidP="005572B1">
            <w:pPr>
              <w:spacing w:after="0"/>
              <w:rPr>
                <w:b/>
                <w:bCs/>
              </w:rPr>
            </w:pPr>
            <w:r w:rsidRPr="005572B1">
              <w:rPr>
                <w:b/>
                <w:bCs/>
              </w:rPr>
              <w:t>3</w:t>
            </w:r>
          </w:p>
        </w:tc>
        <w:tc>
          <w:tcPr>
            <w:tcW w:w="4282" w:type="dxa"/>
            <w:tcBorders>
              <w:top w:val="nil"/>
              <w:left w:val="nil"/>
              <w:bottom w:val="single" w:sz="4" w:space="0" w:color="auto"/>
              <w:right w:val="single" w:sz="4" w:space="0" w:color="auto"/>
            </w:tcBorders>
            <w:hideMark/>
          </w:tcPr>
          <w:p w14:paraId="74B3AB4D" w14:textId="77777777" w:rsidR="004F10A7" w:rsidRPr="005572B1" w:rsidRDefault="004F10A7" w:rsidP="005572B1">
            <w:pPr>
              <w:spacing w:after="0"/>
              <w:ind w:left="64" w:firstLine="0"/>
              <w:rPr>
                <w:b/>
                <w:bCs/>
              </w:rPr>
            </w:pPr>
            <w:r w:rsidRPr="005572B1">
              <w:rPr>
                <w:b/>
                <w:bCs/>
              </w:rPr>
              <w:t>Fondation</w:t>
            </w:r>
          </w:p>
        </w:tc>
        <w:tc>
          <w:tcPr>
            <w:tcW w:w="851" w:type="dxa"/>
            <w:tcBorders>
              <w:top w:val="nil"/>
              <w:left w:val="nil"/>
              <w:bottom w:val="single" w:sz="4" w:space="0" w:color="auto"/>
              <w:right w:val="single" w:sz="4" w:space="0" w:color="auto"/>
            </w:tcBorders>
            <w:noWrap/>
            <w:hideMark/>
          </w:tcPr>
          <w:p w14:paraId="2BBFA61B" w14:textId="77777777" w:rsidR="004F10A7" w:rsidRPr="004F10A7" w:rsidRDefault="004F10A7" w:rsidP="005572B1">
            <w:pPr>
              <w:spacing w:after="0"/>
            </w:pPr>
            <w:r w:rsidRPr="004F10A7">
              <w:t> </w:t>
            </w:r>
          </w:p>
        </w:tc>
        <w:tc>
          <w:tcPr>
            <w:tcW w:w="1559" w:type="dxa"/>
            <w:tcBorders>
              <w:top w:val="nil"/>
              <w:left w:val="nil"/>
              <w:bottom w:val="single" w:sz="4" w:space="0" w:color="auto"/>
              <w:right w:val="single" w:sz="4" w:space="0" w:color="auto"/>
            </w:tcBorders>
            <w:noWrap/>
            <w:hideMark/>
          </w:tcPr>
          <w:p w14:paraId="72541A78" w14:textId="77777777" w:rsidR="004F10A7" w:rsidRPr="004F10A7" w:rsidRDefault="004F10A7" w:rsidP="005572B1">
            <w:pPr>
              <w:spacing w:after="0"/>
            </w:pPr>
            <w:r w:rsidRPr="004F10A7">
              <w:t> </w:t>
            </w:r>
          </w:p>
        </w:tc>
        <w:tc>
          <w:tcPr>
            <w:tcW w:w="1842" w:type="dxa"/>
            <w:tcBorders>
              <w:top w:val="nil"/>
              <w:left w:val="nil"/>
              <w:bottom w:val="single" w:sz="4" w:space="0" w:color="auto"/>
              <w:right w:val="single" w:sz="4" w:space="0" w:color="auto"/>
            </w:tcBorders>
            <w:noWrap/>
            <w:hideMark/>
          </w:tcPr>
          <w:p w14:paraId="1F88646F" w14:textId="77777777" w:rsidR="004F10A7" w:rsidRPr="004F10A7" w:rsidRDefault="004F10A7" w:rsidP="005572B1">
            <w:pPr>
              <w:spacing w:after="0"/>
            </w:pPr>
            <w:r w:rsidRPr="004F10A7">
              <w:t> </w:t>
            </w:r>
          </w:p>
        </w:tc>
      </w:tr>
      <w:tr w:rsidR="004F10A7" w:rsidRPr="004F10A7" w14:paraId="6B85340F" w14:textId="77777777" w:rsidTr="005572B1">
        <w:trPr>
          <w:trHeight w:val="20"/>
        </w:trPr>
        <w:tc>
          <w:tcPr>
            <w:tcW w:w="816" w:type="dxa"/>
            <w:tcBorders>
              <w:top w:val="nil"/>
              <w:left w:val="single" w:sz="4" w:space="0" w:color="auto"/>
              <w:bottom w:val="single" w:sz="4" w:space="0" w:color="auto"/>
              <w:right w:val="single" w:sz="4" w:space="0" w:color="auto"/>
            </w:tcBorders>
            <w:noWrap/>
            <w:hideMark/>
          </w:tcPr>
          <w:p w14:paraId="5FDA6974" w14:textId="77777777" w:rsidR="004F10A7" w:rsidRPr="004F10A7" w:rsidRDefault="004F10A7" w:rsidP="005572B1">
            <w:pPr>
              <w:spacing w:after="0"/>
            </w:pPr>
            <w:r w:rsidRPr="004F10A7">
              <w:t>3.1</w:t>
            </w:r>
          </w:p>
        </w:tc>
        <w:tc>
          <w:tcPr>
            <w:tcW w:w="4282" w:type="dxa"/>
            <w:tcBorders>
              <w:top w:val="nil"/>
              <w:left w:val="nil"/>
              <w:bottom w:val="single" w:sz="4" w:space="0" w:color="auto"/>
              <w:right w:val="single" w:sz="4" w:space="0" w:color="auto"/>
            </w:tcBorders>
            <w:hideMark/>
          </w:tcPr>
          <w:p w14:paraId="590C6B05" w14:textId="77777777" w:rsidR="004F10A7" w:rsidRPr="004F10A7" w:rsidRDefault="004F10A7" w:rsidP="005572B1">
            <w:pPr>
              <w:spacing w:after="0"/>
              <w:ind w:left="64" w:firstLine="0"/>
            </w:pPr>
            <w:r w:rsidRPr="004F10A7">
              <w:t>Béton de propreté</w:t>
            </w:r>
          </w:p>
        </w:tc>
        <w:tc>
          <w:tcPr>
            <w:tcW w:w="851" w:type="dxa"/>
            <w:tcBorders>
              <w:top w:val="nil"/>
              <w:left w:val="nil"/>
              <w:bottom w:val="single" w:sz="4" w:space="0" w:color="auto"/>
              <w:right w:val="single" w:sz="4" w:space="0" w:color="auto"/>
            </w:tcBorders>
            <w:noWrap/>
            <w:hideMark/>
          </w:tcPr>
          <w:p w14:paraId="4C727D86" w14:textId="77777777" w:rsidR="004F10A7" w:rsidRPr="004F10A7" w:rsidRDefault="004F10A7" w:rsidP="005572B1">
            <w:pPr>
              <w:spacing w:after="0"/>
            </w:pPr>
            <w:r w:rsidRPr="004F10A7">
              <w:t>m3</w:t>
            </w:r>
          </w:p>
        </w:tc>
        <w:tc>
          <w:tcPr>
            <w:tcW w:w="1559" w:type="dxa"/>
            <w:tcBorders>
              <w:top w:val="nil"/>
              <w:left w:val="nil"/>
              <w:bottom w:val="single" w:sz="4" w:space="0" w:color="auto"/>
              <w:right w:val="single" w:sz="4" w:space="0" w:color="auto"/>
            </w:tcBorders>
            <w:noWrap/>
            <w:hideMark/>
          </w:tcPr>
          <w:p w14:paraId="5F466E4C" w14:textId="77777777" w:rsidR="004F10A7" w:rsidRPr="004F10A7" w:rsidRDefault="004F10A7" w:rsidP="005572B1">
            <w:pPr>
              <w:spacing w:after="0"/>
            </w:pPr>
            <w:r w:rsidRPr="004F10A7">
              <w:t> </w:t>
            </w:r>
          </w:p>
        </w:tc>
        <w:tc>
          <w:tcPr>
            <w:tcW w:w="1842" w:type="dxa"/>
            <w:tcBorders>
              <w:top w:val="nil"/>
              <w:left w:val="nil"/>
              <w:bottom w:val="single" w:sz="4" w:space="0" w:color="auto"/>
              <w:right w:val="single" w:sz="4" w:space="0" w:color="auto"/>
            </w:tcBorders>
            <w:noWrap/>
            <w:hideMark/>
          </w:tcPr>
          <w:p w14:paraId="2C0233AD" w14:textId="77777777" w:rsidR="004F10A7" w:rsidRPr="004F10A7" w:rsidRDefault="004F10A7" w:rsidP="005572B1">
            <w:pPr>
              <w:spacing w:after="0"/>
            </w:pPr>
            <w:r w:rsidRPr="004F10A7">
              <w:t> </w:t>
            </w:r>
          </w:p>
        </w:tc>
      </w:tr>
      <w:tr w:rsidR="004F10A7" w:rsidRPr="004F10A7" w14:paraId="2CFFF98E" w14:textId="77777777" w:rsidTr="005572B1">
        <w:trPr>
          <w:trHeight w:val="20"/>
        </w:trPr>
        <w:tc>
          <w:tcPr>
            <w:tcW w:w="816" w:type="dxa"/>
            <w:tcBorders>
              <w:top w:val="nil"/>
              <w:left w:val="single" w:sz="4" w:space="0" w:color="auto"/>
              <w:bottom w:val="single" w:sz="4" w:space="0" w:color="auto"/>
              <w:right w:val="single" w:sz="4" w:space="0" w:color="auto"/>
            </w:tcBorders>
            <w:noWrap/>
            <w:hideMark/>
          </w:tcPr>
          <w:p w14:paraId="702B16D6" w14:textId="77777777" w:rsidR="004F10A7" w:rsidRPr="004F10A7" w:rsidRDefault="004F10A7" w:rsidP="005572B1">
            <w:pPr>
              <w:spacing w:after="0"/>
            </w:pPr>
            <w:r w:rsidRPr="004F10A7">
              <w:t>3.2</w:t>
            </w:r>
          </w:p>
        </w:tc>
        <w:tc>
          <w:tcPr>
            <w:tcW w:w="4282" w:type="dxa"/>
            <w:tcBorders>
              <w:top w:val="nil"/>
              <w:left w:val="nil"/>
              <w:bottom w:val="single" w:sz="4" w:space="0" w:color="auto"/>
              <w:right w:val="single" w:sz="4" w:space="0" w:color="auto"/>
            </w:tcBorders>
            <w:hideMark/>
          </w:tcPr>
          <w:p w14:paraId="40180574" w14:textId="77777777" w:rsidR="004F10A7" w:rsidRPr="004F10A7" w:rsidRDefault="004F10A7" w:rsidP="005572B1">
            <w:pPr>
              <w:spacing w:after="0"/>
              <w:ind w:left="64" w:firstLine="0"/>
            </w:pPr>
            <w:r w:rsidRPr="004F10A7">
              <w:t>Béton armé pour semelles isolées</w:t>
            </w:r>
          </w:p>
        </w:tc>
        <w:tc>
          <w:tcPr>
            <w:tcW w:w="851" w:type="dxa"/>
            <w:tcBorders>
              <w:top w:val="nil"/>
              <w:left w:val="nil"/>
              <w:bottom w:val="single" w:sz="4" w:space="0" w:color="auto"/>
              <w:right w:val="single" w:sz="4" w:space="0" w:color="auto"/>
            </w:tcBorders>
            <w:noWrap/>
            <w:hideMark/>
          </w:tcPr>
          <w:p w14:paraId="74961AC3" w14:textId="77777777" w:rsidR="004F10A7" w:rsidRPr="004F10A7" w:rsidRDefault="004F10A7" w:rsidP="005572B1">
            <w:pPr>
              <w:spacing w:after="0"/>
            </w:pPr>
            <w:r w:rsidRPr="004F10A7">
              <w:t>m3</w:t>
            </w:r>
          </w:p>
        </w:tc>
        <w:tc>
          <w:tcPr>
            <w:tcW w:w="1559" w:type="dxa"/>
            <w:tcBorders>
              <w:top w:val="nil"/>
              <w:left w:val="nil"/>
              <w:bottom w:val="single" w:sz="4" w:space="0" w:color="auto"/>
              <w:right w:val="single" w:sz="4" w:space="0" w:color="auto"/>
            </w:tcBorders>
            <w:noWrap/>
            <w:hideMark/>
          </w:tcPr>
          <w:p w14:paraId="3D8DB30F" w14:textId="77777777" w:rsidR="004F10A7" w:rsidRPr="004F10A7" w:rsidRDefault="004F10A7" w:rsidP="005572B1">
            <w:pPr>
              <w:spacing w:after="0"/>
            </w:pPr>
            <w:r w:rsidRPr="004F10A7">
              <w:t> </w:t>
            </w:r>
          </w:p>
        </w:tc>
        <w:tc>
          <w:tcPr>
            <w:tcW w:w="1842" w:type="dxa"/>
            <w:tcBorders>
              <w:top w:val="nil"/>
              <w:left w:val="nil"/>
              <w:bottom w:val="single" w:sz="4" w:space="0" w:color="auto"/>
              <w:right w:val="single" w:sz="4" w:space="0" w:color="auto"/>
            </w:tcBorders>
            <w:noWrap/>
            <w:hideMark/>
          </w:tcPr>
          <w:p w14:paraId="001B28FC" w14:textId="77777777" w:rsidR="004F10A7" w:rsidRPr="004F10A7" w:rsidRDefault="004F10A7" w:rsidP="005572B1">
            <w:pPr>
              <w:spacing w:after="0"/>
            </w:pPr>
            <w:r w:rsidRPr="004F10A7">
              <w:t> </w:t>
            </w:r>
          </w:p>
        </w:tc>
      </w:tr>
      <w:tr w:rsidR="004F10A7" w:rsidRPr="004F10A7" w14:paraId="35DC8B67" w14:textId="77777777" w:rsidTr="005572B1">
        <w:trPr>
          <w:trHeight w:val="20"/>
        </w:trPr>
        <w:tc>
          <w:tcPr>
            <w:tcW w:w="816" w:type="dxa"/>
            <w:tcBorders>
              <w:top w:val="nil"/>
              <w:left w:val="single" w:sz="4" w:space="0" w:color="auto"/>
              <w:bottom w:val="single" w:sz="4" w:space="0" w:color="auto"/>
              <w:right w:val="single" w:sz="4" w:space="0" w:color="auto"/>
            </w:tcBorders>
            <w:noWrap/>
            <w:hideMark/>
          </w:tcPr>
          <w:p w14:paraId="7315844A" w14:textId="77777777" w:rsidR="004F10A7" w:rsidRPr="004F10A7" w:rsidRDefault="004F10A7" w:rsidP="005572B1">
            <w:pPr>
              <w:spacing w:after="0"/>
            </w:pPr>
            <w:r w:rsidRPr="004F10A7">
              <w:t>3.3</w:t>
            </w:r>
          </w:p>
        </w:tc>
        <w:tc>
          <w:tcPr>
            <w:tcW w:w="4282" w:type="dxa"/>
            <w:tcBorders>
              <w:top w:val="nil"/>
              <w:left w:val="nil"/>
              <w:bottom w:val="single" w:sz="4" w:space="0" w:color="auto"/>
              <w:right w:val="single" w:sz="4" w:space="0" w:color="auto"/>
            </w:tcBorders>
            <w:hideMark/>
          </w:tcPr>
          <w:p w14:paraId="1B8112F5" w14:textId="77777777" w:rsidR="004F10A7" w:rsidRPr="004F10A7" w:rsidRDefault="004F10A7" w:rsidP="005572B1">
            <w:pPr>
              <w:spacing w:after="0"/>
              <w:ind w:left="64" w:firstLine="0"/>
            </w:pPr>
            <w:r w:rsidRPr="004F10A7">
              <w:t>Béton armé pour poteaux en infrastructures</w:t>
            </w:r>
          </w:p>
        </w:tc>
        <w:tc>
          <w:tcPr>
            <w:tcW w:w="851" w:type="dxa"/>
            <w:tcBorders>
              <w:top w:val="nil"/>
              <w:left w:val="nil"/>
              <w:bottom w:val="single" w:sz="4" w:space="0" w:color="auto"/>
              <w:right w:val="single" w:sz="4" w:space="0" w:color="auto"/>
            </w:tcBorders>
            <w:noWrap/>
            <w:hideMark/>
          </w:tcPr>
          <w:p w14:paraId="41C0EF16" w14:textId="77777777" w:rsidR="004F10A7" w:rsidRPr="004F10A7" w:rsidRDefault="004F10A7" w:rsidP="005572B1">
            <w:pPr>
              <w:spacing w:after="0"/>
            </w:pPr>
            <w:r w:rsidRPr="004F10A7">
              <w:t>m3</w:t>
            </w:r>
          </w:p>
        </w:tc>
        <w:tc>
          <w:tcPr>
            <w:tcW w:w="1559" w:type="dxa"/>
            <w:tcBorders>
              <w:top w:val="nil"/>
              <w:left w:val="nil"/>
              <w:bottom w:val="single" w:sz="4" w:space="0" w:color="auto"/>
              <w:right w:val="single" w:sz="4" w:space="0" w:color="auto"/>
            </w:tcBorders>
            <w:noWrap/>
            <w:hideMark/>
          </w:tcPr>
          <w:p w14:paraId="21A0EDAB" w14:textId="77777777" w:rsidR="004F10A7" w:rsidRPr="004F10A7" w:rsidRDefault="004F10A7" w:rsidP="005572B1">
            <w:pPr>
              <w:spacing w:after="0"/>
            </w:pPr>
            <w:r w:rsidRPr="004F10A7">
              <w:t> </w:t>
            </w:r>
          </w:p>
        </w:tc>
        <w:tc>
          <w:tcPr>
            <w:tcW w:w="1842" w:type="dxa"/>
            <w:tcBorders>
              <w:top w:val="nil"/>
              <w:left w:val="nil"/>
              <w:bottom w:val="single" w:sz="4" w:space="0" w:color="auto"/>
              <w:right w:val="single" w:sz="4" w:space="0" w:color="auto"/>
            </w:tcBorders>
            <w:noWrap/>
            <w:hideMark/>
          </w:tcPr>
          <w:p w14:paraId="35CA8852" w14:textId="77777777" w:rsidR="004F10A7" w:rsidRPr="004F10A7" w:rsidRDefault="004F10A7" w:rsidP="005572B1">
            <w:pPr>
              <w:spacing w:after="0"/>
            </w:pPr>
            <w:r w:rsidRPr="004F10A7">
              <w:t> </w:t>
            </w:r>
          </w:p>
        </w:tc>
      </w:tr>
      <w:tr w:rsidR="004F10A7" w:rsidRPr="004F10A7" w14:paraId="737CA465" w14:textId="77777777" w:rsidTr="005572B1">
        <w:trPr>
          <w:trHeight w:val="20"/>
        </w:trPr>
        <w:tc>
          <w:tcPr>
            <w:tcW w:w="816" w:type="dxa"/>
            <w:tcBorders>
              <w:top w:val="nil"/>
              <w:left w:val="single" w:sz="4" w:space="0" w:color="auto"/>
              <w:bottom w:val="single" w:sz="4" w:space="0" w:color="auto"/>
              <w:right w:val="single" w:sz="4" w:space="0" w:color="auto"/>
            </w:tcBorders>
            <w:noWrap/>
            <w:hideMark/>
          </w:tcPr>
          <w:p w14:paraId="68DCD18C" w14:textId="77777777" w:rsidR="004F10A7" w:rsidRPr="004F10A7" w:rsidRDefault="004F10A7" w:rsidP="005572B1">
            <w:pPr>
              <w:spacing w:after="0"/>
            </w:pPr>
            <w:r w:rsidRPr="004F10A7">
              <w:t>3.4</w:t>
            </w:r>
          </w:p>
        </w:tc>
        <w:tc>
          <w:tcPr>
            <w:tcW w:w="4282" w:type="dxa"/>
            <w:tcBorders>
              <w:top w:val="nil"/>
              <w:left w:val="nil"/>
              <w:bottom w:val="single" w:sz="4" w:space="0" w:color="auto"/>
              <w:right w:val="single" w:sz="4" w:space="0" w:color="auto"/>
            </w:tcBorders>
            <w:hideMark/>
          </w:tcPr>
          <w:p w14:paraId="7A5FCD9C" w14:textId="77777777" w:rsidR="004F10A7" w:rsidRPr="004F10A7" w:rsidRDefault="004F10A7" w:rsidP="005572B1">
            <w:pPr>
              <w:spacing w:after="0"/>
              <w:ind w:left="64" w:firstLine="0"/>
            </w:pPr>
            <w:r w:rsidRPr="004F10A7">
              <w:t>Film polyane</w:t>
            </w:r>
          </w:p>
        </w:tc>
        <w:tc>
          <w:tcPr>
            <w:tcW w:w="851" w:type="dxa"/>
            <w:tcBorders>
              <w:top w:val="nil"/>
              <w:left w:val="nil"/>
              <w:bottom w:val="single" w:sz="4" w:space="0" w:color="auto"/>
              <w:right w:val="single" w:sz="4" w:space="0" w:color="auto"/>
            </w:tcBorders>
            <w:noWrap/>
            <w:hideMark/>
          </w:tcPr>
          <w:p w14:paraId="485FCD23" w14:textId="77777777" w:rsidR="004F10A7" w:rsidRPr="004F10A7" w:rsidRDefault="004F10A7" w:rsidP="005572B1">
            <w:pPr>
              <w:spacing w:after="0"/>
            </w:pPr>
            <w:r w:rsidRPr="004F10A7">
              <w:t>m²</w:t>
            </w:r>
          </w:p>
        </w:tc>
        <w:tc>
          <w:tcPr>
            <w:tcW w:w="1559" w:type="dxa"/>
            <w:tcBorders>
              <w:top w:val="nil"/>
              <w:left w:val="nil"/>
              <w:bottom w:val="single" w:sz="4" w:space="0" w:color="auto"/>
              <w:right w:val="single" w:sz="4" w:space="0" w:color="auto"/>
            </w:tcBorders>
            <w:noWrap/>
            <w:hideMark/>
          </w:tcPr>
          <w:p w14:paraId="1E4D8E1C" w14:textId="77777777" w:rsidR="004F10A7" w:rsidRPr="004F10A7" w:rsidRDefault="004F10A7" w:rsidP="005572B1">
            <w:pPr>
              <w:spacing w:after="0"/>
            </w:pPr>
            <w:r w:rsidRPr="004F10A7">
              <w:t> </w:t>
            </w:r>
          </w:p>
        </w:tc>
        <w:tc>
          <w:tcPr>
            <w:tcW w:w="1842" w:type="dxa"/>
            <w:tcBorders>
              <w:top w:val="nil"/>
              <w:left w:val="nil"/>
              <w:bottom w:val="single" w:sz="4" w:space="0" w:color="auto"/>
              <w:right w:val="single" w:sz="4" w:space="0" w:color="auto"/>
            </w:tcBorders>
            <w:noWrap/>
            <w:hideMark/>
          </w:tcPr>
          <w:p w14:paraId="20518C36" w14:textId="77777777" w:rsidR="004F10A7" w:rsidRPr="004F10A7" w:rsidRDefault="004F10A7" w:rsidP="005572B1">
            <w:pPr>
              <w:spacing w:after="0"/>
            </w:pPr>
            <w:r w:rsidRPr="004F10A7">
              <w:t> </w:t>
            </w:r>
          </w:p>
        </w:tc>
      </w:tr>
      <w:tr w:rsidR="004F10A7" w:rsidRPr="004F10A7" w14:paraId="072CF830" w14:textId="77777777" w:rsidTr="005572B1">
        <w:trPr>
          <w:trHeight w:val="20"/>
        </w:trPr>
        <w:tc>
          <w:tcPr>
            <w:tcW w:w="816" w:type="dxa"/>
            <w:tcBorders>
              <w:top w:val="nil"/>
              <w:left w:val="single" w:sz="4" w:space="0" w:color="auto"/>
              <w:bottom w:val="single" w:sz="4" w:space="0" w:color="auto"/>
              <w:right w:val="single" w:sz="4" w:space="0" w:color="auto"/>
            </w:tcBorders>
            <w:noWrap/>
            <w:hideMark/>
          </w:tcPr>
          <w:p w14:paraId="31527EF5" w14:textId="77777777" w:rsidR="004F10A7" w:rsidRPr="005572B1" w:rsidRDefault="004F10A7" w:rsidP="005572B1">
            <w:pPr>
              <w:spacing w:after="0"/>
              <w:rPr>
                <w:b/>
                <w:bCs/>
              </w:rPr>
            </w:pPr>
            <w:r w:rsidRPr="005572B1">
              <w:rPr>
                <w:b/>
                <w:bCs/>
              </w:rPr>
              <w:t>4</w:t>
            </w:r>
          </w:p>
        </w:tc>
        <w:tc>
          <w:tcPr>
            <w:tcW w:w="4282" w:type="dxa"/>
            <w:tcBorders>
              <w:top w:val="nil"/>
              <w:left w:val="nil"/>
              <w:bottom w:val="single" w:sz="4" w:space="0" w:color="auto"/>
              <w:right w:val="single" w:sz="4" w:space="0" w:color="auto"/>
            </w:tcBorders>
            <w:hideMark/>
          </w:tcPr>
          <w:p w14:paraId="44DD4A1B" w14:textId="77777777" w:rsidR="004F10A7" w:rsidRPr="005572B1" w:rsidRDefault="004F10A7" w:rsidP="005572B1">
            <w:pPr>
              <w:spacing w:after="0"/>
              <w:ind w:left="64" w:firstLine="0"/>
              <w:rPr>
                <w:b/>
                <w:bCs/>
              </w:rPr>
            </w:pPr>
            <w:r w:rsidRPr="005572B1">
              <w:rPr>
                <w:b/>
                <w:bCs/>
              </w:rPr>
              <w:t>Maçonneries</w:t>
            </w:r>
          </w:p>
        </w:tc>
        <w:tc>
          <w:tcPr>
            <w:tcW w:w="851" w:type="dxa"/>
            <w:tcBorders>
              <w:top w:val="nil"/>
              <w:left w:val="nil"/>
              <w:bottom w:val="single" w:sz="4" w:space="0" w:color="auto"/>
              <w:right w:val="single" w:sz="4" w:space="0" w:color="auto"/>
            </w:tcBorders>
            <w:noWrap/>
            <w:hideMark/>
          </w:tcPr>
          <w:p w14:paraId="7870C41F" w14:textId="77777777" w:rsidR="004F10A7" w:rsidRPr="004F10A7" w:rsidRDefault="004F10A7" w:rsidP="005572B1">
            <w:pPr>
              <w:spacing w:after="0"/>
            </w:pPr>
            <w:r w:rsidRPr="004F10A7">
              <w:t> </w:t>
            </w:r>
          </w:p>
        </w:tc>
        <w:tc>
          <w:tcPr>
            <w:tcW w:w="1559" w:type="dxa"/>
            <w:tcBorders>
              <w:top w:val="nil"/>
              <w:left w:val="nil"/>
              <w:bottom w:val="single" w:sz="4" w:space="0" w:color="auto"/>
              <w:right w:val="single" w:sz="4" w:space="0" w:color="auto"/>
            </w:tcBorders>
            <w:noWrap/>
            <w:hideMark/>
          </w:tcPr>
          <w:p w14:paraId="1920E30F" w14:textId="77777777" w:rsidR="004F10A7" w:rsidRPr="004F10A7" w:rsidRDefault="004F10A7" w:rsidP="005572B1">
            <w:pPr>
              <w:spacing w:after="0"/>
            </w:pPr>
            <w:r w:rsidRPr="004F10A7">
              <w:t> </w:t>
            </w:r>
          </w:p>
        </w:tc>
        <w:tc>
          <w:tcPr>
            <w:tcW w:w="1842" w:type="dxa"/>
            <w:tcBorders>
              <w:top w:val="nil"/>
              <w:left w:val="nil"/>
              <w:bottom w:val="single" w:sz="4" w:space="0" w:color="auto"/>
              <w:right w:val="single" w:sz="4" w:space="0" w:color="auto"/>
            </w:tcBorders>
            <w:noWrap/>
            <w:hideMark/>
          </w:tcPr>
          <w:p w14:paraId="1DB36B6D" w14:textId="77777777" w:rsidR="004F10A7" w:rsidRPr="004F10A7" w:rsidRDefault="004F10A7" w:rsidP="005572B1">
            <w:pPr>
              <w:spacing w:after="0"/>
            </w:pPr>
            <w:r w:rsidRPr="004F10A7">
              <w:t> </w:t>
            </w:r>
          </w:p>
        </w:tc>
      </w:tr>
      <w:tr w:rsidR="004F10A7" w:rsidRPr="004F10A7" w14:paraId="701191C5" w14:textId="77777777" w:rsidTr="005572B1">
        <w:trPr>
          <w:trHeight w:val="20"/>
        </w:trPr>
        <w:tc>
          <w:tcPr>
            <w:tcW w:w="816" w:type="dxa"/>
            <w:tcBorders>
              <w:top w:val="nil"/>
              <w:left w:val="single" w:sz="4" w:space="0" w:color="auto"/>
              <w:bottom w:val="single" w:sz="4" w:space="0" w:color="auto"/>
              <w:right w:val="single" w:sz="4" w:space="0" w:color="auto"/>
            </w:tcBorders>
            <w:noWrap/>
            <w:hideMark/>
          </w:tcPr>
          <w:p w14:paraId="6339F6C4" w14:textId="77777777" w:rsidR="004F10A7" w:rsidRPr="004F10A7" w:rsidRDefault="004F10A7" w:rsidP="005572B1">
            <w:pPr>
              <w:spacing w:after="0"/>
            </w:pPr>
            <w:r w:rsidRPr="004F10A7">
              <w:t>4.1</w:t>
            </w:r>
          </w:p>
        </w:tc>
        <w:tc>
          <w:tcPr>
            <w:tcW w:w="4282" w:type="dxa"/>
            <w:tcBorders>
              <w:top w:val="nil"/>
              <w:left w:val="nil"/>
              <w:bottom w:val="single" w:sz="4" w:space="0" w:color="auto"/>
              <w:right w:val="single" w:sz="4" w:space="0" w:color="auto"/>
            </w:tcBorders>
            <w:hideMark/>
          </w:tcPr>
          <w:p w14:paraId="41BCB949" w14:textId="77777777" w:rsidR="004F10A7" w:rsidRPr="004F10A7" w:rsidRDefault="004F10A7" w:rsidP="005572B1">
            <w:pPr>
              <w:spacing w:after="0"/>
              <w:ind w:left="64" w:firstLine="0"/>
            </w:pPr>
            <w:r w:rsidRPr="004F10A7">
              <w:t>Maçonnerie en agglos plein de 20 x 20 x 40 pour soubassement</w:t>
            </w:r>
          </w:p>
        </w:tc>
        <w:tc>
          <w:tcPr>
            <w:tcW w:w="851" w:type="dxa"/>
            <w:tcBorders>
              <w:top w:val="nil"/>
              <w:left w:val="nil"/>
              <w:bottom w:val="single" w:sz="4" w:space="0" w:color="auto"/>
              <w:right w:val="single" w:sz="4" w:space="0" w:color="auto"/>
            </w:tcBorders>
            <w:noWrap/>
            <w:hideMark/>
          </w:tcPr>
          <w:p w14:paraId="001CF792" w14:textId="77777777" w:rsidR="004F10A7" w:rsidRPr="004F10A7" w:rsidRDefault="004F10A7" w:rsidP="005572B1">
            <w:pPr>
              <w:spacing w:after="0"/>
            </w:pPr>
            <w:r w:rsidRPr="004F10A7">
              <w:t>m²</w:t>
            </w:r>
          </w:p>
        </w:tc>
        <w:tc>
          <w:tcPr>
            <w:tcW w:w="1559" w:type="dxa"/>
            <w:tcBorders>
              <w:top w:val="nil"/>
              <w:left w:val="nil"/>
              <w:bottom w:val="single" w:sz="4" w:space="0" w:color="auto"/>
              <w:right w:val="single" w:sz="4" w:space="0" w:color="auto"/>
            </w:tcBorders>
            <w:noWrap/>
            <w:hideMark/>
          </w:tcPr>
          <w:p w14:paraId="72524B8A" w14:textId="77777777" w:rsidR="004F10A7" w:rsidRPr="004F10A7" w:rsidRDefault="004F10A7" w:rsidP="005572B1">
            <w:pPr>
              <w:spacing w:after="0"/>
            </w:pPr>
            <w:r w:rsidRPr="004F10A7">
              <w:t> </w:t>
            </w:r>
          </w:p>
        </w:tc>
        <w:tc>
          <w:tcPr>
            <w:tcW w:w="1842" w:type="dxa"/>
            <w:tcBorders>
              <w:top w:val="nil"/>
              <w:left w:val="nil"/>
              <w:bottom w:val="single" w:sz="4" w:space="0" w:color="auto"/>
              <w:right w:val="single" w:sz="4" w:space="0" w:color="auto"/>
            </w:tcBorders>
            <w:noWrap/>
            <w:vAlign w:val="center"/>
            <w:hideMark/>
          </w:tcPr>
          <w:p w14:paraId="5A28F37B" w14:textId="77777777" w:rsidR="004F10A7" w:rsidRPr="004F10A7" w:rsidRDefault="004F10A7" w:rsidP="005572B1">
            <w:pPr>
              <w:spacing w:after="0"/>
            </w:pPr>
            <w:r w:rsidRPr="004F10A7">
              <w:t> </w:t>
            </w:r>
          </w:p>
        </w:tc>
      </w:tr>
      <w:tr w:rsidR="004F10A7" w:rsidRPr="004F10A7" w14:paraId="2A7FC12B" w14:textId="77777777" w:rsidTr="005572B1">
        <w:trPr>
          <w:trHeight w:val="20"/>
        </w:trPr>
        <w:tc>
          <w:tcPr>
            <w:tcW w:w="816" w:type="dxa"/>
            <w:tcBorders>
              <w:top w:val="nil"/>
              <w:left w:val="single" w:sz="4" w:space="0" w:color="auto"/>
              <w:bottom w:val="single" w:sz="4" w:space="0" w:color="auto"/>
              <w:right w:val="single" w:sz="4" w:space="0" w:color="auto"/>
            </w:tcBorders>
            <w:noWrap/>
            <w:hideMark/>
          </w:tcPr>
          <w:p w14:paraId="6D121578" w14:textId="77777777" w:rsidR="004F10A7" w:rsidRPr="004F10A7" w:rsidRDefault="004F10A7" w:rsidP="005572B1">
            <w:pPr>
              <w:spacing w:after="0"/>
            </w:pPr>
            <w:r w:rsidRPr="004F10A7">
              <w:t>4.2</w:t>
            </w:r>
          </w:p>
        </w:tc>
        <w:tc>
          <w:tcPr>
            <w:tcW w:w="4282" w:type="dxa"/>
            <w:tcBorders>
              <w:top w:val="nil"/>
              <w:left w:val="nil"/>
              <w:bottom w:val="single" w:sz="4" w:space="0" w:color="auto"/>
              <w:right w:val="single" w:sz="4" w:space="0" w:color="auto"/>
            </w:tcBorders>
            <w:hideMark/>
          </w:tcPr>
          <w:p w14:paraId="69CE93CD" w14:textId="77777777" w:rsidR="004F10A7" w:rsidRPr="004F10A7" w:rsidRDefault="004F10A7" w:rsidP="005572B1">
            <w:pPr>
              <w:spacing w:after="0"/>
              <w:ind w:left="64" w:firstLine="0"/>
            </w:pPr>
            <w:r w:rsidRPr="004F10A7">
              <w:t>Maçonnerie en agglos creux de 15 x 20 x 40</w:t>
            </w:r>
          </w:p>
        </w:tc>
        <w:tc>
          <w:tcPr>
            <w:tcW w:w="851" w:type="dxa"/>
            <w:tcBorders>
              <w:top w:val="nil"/>
              <w:left w:val="nil"/>
              <w:bottom w:val="single" w:sz="4" w:space="0" w:color="auto"/>
              <w:right w:val="single" w:sz="4" w:space="0" w:color="auto"/>
            </w:tcBorders>
            <w:noWrap/>
            <w:hideMark/>
          </w:tcPr>
          <w:p w14:paraId="35091F60" w14:textId="77777777" w:rsidR="004F10A7" w:rsidRPr="004F10A7" w:rsidRDefault="004F10A7" w:rsidP="005572B1">
            <w:pPr>
              <w:spacing w:after="0"/>
            </w:pPr>
            <w:r w:rsidRPr="004F10A7">
              <w:t>m²</w:t>
            </w:r>
          </w:p>
        </w:tc>
        <w:tc>
          <w:tcPr>
            <w:tcW w:w="1559" w:type="dxa"/>
            <w:tcBorders>
              <w:top w:val="nil"/>
              <w:left w:val="nil"/>
              <w:bottom w:val="single" w:sz="4" w:space="0" w:color="auto"/>
              <w:right w:val="single" w:sz="4" w:space="0" w:color="auto"/>
            </w:tcBorders>
            <w:noWrap/>
            <w:hideMark/>
          </w:tcPr>
          <w:p w14:paraId="3A05820A" w14:textId="77777777" w:rsidR="004F10A7" w:rsidRPr="004F10A7" w:rsidRDefault="004F10A7" w:rsidP="005572B1">
            <w:pPr>
              <w:spacing w:after="0"/>
            </w:pPr>
            <w:r w:rsidRPr="004F10A7">
              <w:t> </w:t>
            </w:r>
          </w:p>
        </w:tc>
        <w:tc>
          <w:tcPr>
            <w:tcW w:w="1842" w:type="dxa"/>
            <w:tcBorders>
              <w:top w:val="nil"/>
              <w:left w:val="nil"/>
              <w:bottom w:val="single" w:sz="4" w:space="0" w:color="auto"/>
              <w:right w:val="single" w:sz="4" w:space="0" w:color="auto"/>
            </w:tcBorders>
            <w:noWrap/>
            <w:hideMark/>
          </w:tcPr>
          <w:p w14:paraId="005A7D26" w14:textId="77777777" w:rsidR="004F10A7" w:rsidRPr="004F10A7" w:rsidRDefault="004F10A7" w:rsidP="005572B1">
            <w:pPr>
              <w:spacing w:after="0"/>
            </w:pPr>
            <w:r w:rsidRPr="004F10A7">
              <w:t> </w:t>
            </w:r>
          </w:p>
        </w:tc>
      </w:tr>
      <w:tr w:rsidR="004F10A7" w:rsidRPr="004F10A7" w14:paraId="79A3A384" w14:textId="77777777" w:rsidTr="005572B1">
        <w:trPr>
          <w:trHeight w:val="20"/>
        </w:trPr>
        <w:tc>
          <w:tcPr>
            <w:tcW w:w="816" w:type="dxa"/>
            <w:tcBorders>
              <w:top w:val="nil"/>
              <w:left w:val="single" w:sz="4" w:space="0" w:color="auto"/>
              <w:bottom w:val="single" w:sz="4" w:space="0" w:color="auto"/>
              <w:right w:val="single" w:sz="4" w:space="0" w:color="auto"/>
            </w:tcBorders>
            <w:noWrap/>
            <w:hideMark/>
          </w:tcPr>
          <w:p w14:paraId="6493780E" w14:textId="77777777" w:rsidR="004F10A7" w:rsidRPr="005572B1" w:rsidRDefault="004F10A7" w:rsidP="005572B1">
            <w:pPr>
              <w:spacing w:after="0"/>
              <w:rPr>
                <w:b/>
                <w:bCs/>
              </w:rPr>
            </w:pPr>
            <w:r w:rsidRPr="005572B1">
              <w:rPr>
                <w:b/>
                <w:bCs/>
              </w:rPr>
              <w:t>5</w:t>
            </w:r>
          </w:p>
        </w:tc>
        <w:tc>
          <w:tcPr>
            <w:tcW w:w="4282" w:type="dxa"/>
            <w:tcBorders>
              <w:top w:val="nil"/>
              <w:left w:val="nil"/>
              <w:bottom w:val="single" w:sz="4" w:space="0" w:color="auto"/>
              <w:right w:val="single" w:sz="4" w:space="0" w:color="auto"/>
            </w:tcBorders>
            <w:hideMark/>
          </w:tcPr>
          <w:p w14:paraId="08718D07" w14:textId="77777777" w:rsidR="004F10A7" w:rsidRPr="005572B1" w:rsidRDefault="004F10A7" w:rsidP="005572B1">
            <w:pPr>
              <w:spacing w:after="0"/>
              <w:ind w:left="64" w:firstLine="0"/>
              <w:rPr>
                <w:b/>
                <w:bCs/>
              </w:rPr>
            </w:pPr>
            <w:r w:rsidRPr="005572B1">
              <w:rPr>
                <w:b/>
                <w:bCs/>
              </w:rPr>
              <w:t>Enduits, revêtement et sol</w:t>
            </w:r>
          </w:p>
        </w:tc>
        <w:tc>
          <w:tcPr>
            <w:tcW w:w="851" w:type="dxa"/>
            <w:tcBorders>
              <w:top w:val="nil"/>
              <w:left w:val="nil"/>
              <w:bottom w:val="single" w:sz="4" w:space="0" w:color="auto"/>
              <w:right w:val="single" w:sz="4" w:space="0" w:color="auto"/>
            </w:tcBorders>
            <w:noWrap/>
            <w:hideMark/>
          </w:tcPr>
          <w:p w14:paraId="073BF427" w14:textId="77777777" w:rsidR="004F10A7" w:rsidRPr="004F10A7" w:rsidRDefault="004F10A7" w:rsidP="005572B1">
            <w:pPr>
              <w:spacing w:after="0"/>
            </w:pPr>
            <w:r w:rsidRPr="004F10A7">
              <w:t> </w:t>
            </w:r>
          </w:p>
        </w:tc>
        <w:tc>
          <w:tcPr>
            <w:tcW w:w="1559" w:type="dxa"/>
            <w:tcBorders>
              <w:top w:val="nil"/>
              <w:left w:val="nil"/>
              <w:bottom w:val="single" w:sz="4" w:space="0" w:color="auto"/>
              <w:right w:val="single" w:sz="4" w:space="0" w:color="auto"/>
            </w:tcBorders>
            <w:noWrap/>
            <w:hideMark/>
          </w:tcPr>
          <w:p w14:paraId="22122EE6" w14:textId="77777777" w:rsidR="004F10A7" w:rsidRPr="004F10A7" w:rsidRDefault="004F10A7" w:rsidP="005572B1">
            <w:pPr>
              <w:spacing w:after="0"/>
            </w:pPr>
            <w:r w:rsidRPr="004F10A7">
              <w:t> </w:t>
            </w:r>
          </w:p>
        </w:tc>
        <w:tc>
          <w:tcPr>
            <w:tcW w:w="1842" w:type="dxa"/>
            <w:tcBorders>
              <w:top w:val="nil"/>
              <w:left w:val="nil"/>
              <w:bottom w:val="single" w:sz="4" w:space="0" w:color="auto"/>
              <w:right w:val="single" w:sz="4" w:space="0" w:color="auto"/>
            </w:tcBorders>
            <w:noWrap/>
            <w:hideMark/>
          </w:tcPr>
          <w:p w14:paraId="2E9DDFE8" w14:textId="77777777" w:rsidR="004F10A7" w:rsidRPr="004F10A7" w:rsidRDefault="004F10A7" w:rsidP="005572B1">
            <w:pPr>
              <w:spacing w:after="0"/>
            </w:pPr>
            <w:r w:rsidRPr="004F10A7">
              <w:t> </w:t>
            </w:r>
          </w:p>
        </w:tc>
      </w:tr>
      <w:tr w:rsidR="004F10A7" w:rsidRPr="004F10A7" w14:paraId="58ABA7F4" w14:textId="77777777" w:rsidTr="005572B1">
        <w:trPr>
          <w:trHeight w:val="20"/>
        </w:trPr>
        <w:tc>
          <w:tcPr>
            <w:tcW w:w="816" w:type="dxa"/>
            <w:tcBorders>
              <w:top w:val="nil"/>
              <w:left w:val="single" w:sz="4" w:space="0" w:color="auto"/>
              <w:bottom w:val="single" w:sz="4" w:space="0" w:color="auto"/>
              <w:right w:val="single" w:sz="4" w:space="0" w:color="auto"/>
            </w:tcBorders>
            <w:noWrap/>
            <w:hideMark/>
          </w:tcPr>
          <w:p w14:paraId="15C4EFCC" w14:textId="77777777" w:rsidR="004F10A7" w:rsidRPr="004F10A7" w:rsidRDefault="004F10A7" w:rsidP="005572B1">
            <w:pPr>
              <w:spacing w:after="0"/>
            </w:pPr>
            <w:r w:rsidRPr="004F10A7">
              <w:t>5.1</w:t>
            </w:r>
          </w:p>
        </w:tc>
        <w:tc>
          <w:tcPr>
            <w:tcW w:w="4282" w:type="dxa"/>
            <w:tcBorders>
              <w:top w:val="nil"/>
              <w:left w:val="nil"/>
              <w:bottom w:val="single" w:sz="4" w:space="0" w:color="auto"/>
              <w:right w:val="single" w:sz="4" w:space="0" w:color="auto"/>
            </w:tcBorders>
            <w:hideMark/>
          </w:tcPr>
          <w:p w14:paraId="3F302DDD" w14:textId="77777777" w:rsidR="004F10A7" w:rsidRPr="004F10A7" w:rsidRDefault="004F10A7" w:rsidP="005572B1">
            <w:pPr>
              <w:spacing w:after="0"/>
              <w:ind w:left="64" w:firstLine="0"/>
            </w:pPr>
            <w:r w:rsidRPr="004F10A7">
              <w:t>Enduit intérieur et extérieur au mortier de ciment sur maçonnerie et béton</w:t>
            </w:r>
          </w:p>
        </w:tc>
        <w:tc>
          <w:tcPr>
            <w:tcW w:w="851" w:type="dxa"/>
            <w:tcBorders>
              <w:top w:val="nil"/>
              <w:left w:val="nil"/>
              <w:bottom w:val="single" w:sz="4" w:space="0" w:color="auto"/>
              <w:right w:val="single" w:sz="4" w:space="0" w:color="auto"/>
            </w:tcBorders>
            <w:noWrap/>
            <w:hideMark/>
          </w:tcPr>
          <w:p w14:paraId="365C5F70" w14:textId="77777777" w:rsidR="004F10A7" w:rsidRPr="004F10A7" w:rsidRDefault="004F10A7" w:rsidP="005572B1">
            <w:pPr>
              <w:spacing w:after="0"/>
            </w:pPr>
            <w:r w:rsidRPr="004F10A7">
              <w:t>m²</w:t>
            </w:r>
          </w:p>
        </w:tc>
        <w:tc>
          <w:tcPr>
            <w:tcW w:w="1559" w:type="dxa"/>
            <w:tcBorders>
              <w:top w:val="nil"/>
              <w:left w:val="nil"/>
              <w:bottom w:val="single" w:sz="4" w:space="0" w:color="auto"/>
              <w:right w:val="single" w:sz="4" w:space="0" w:color="auto"/>
            </w:tcBorders>
            <w:noWrap/>
            <w:hideMark/>
          </w:tcPr>
          <w:p w14:paraId="10C61199" w14:textId="77777777" w:rsidR="004F10A7" w:rsidRPr="004F10A7" w:rsidRDefault="004F10A7" w:rsidP="005572B1">
            <w:pPr>
              <w:spacing w:after="0"/>
            </w:pPr>
            <w:r w:rsidRPr="004F10A7">
              <w:t> </w:t>
            </w:r>
          </w:p>
        </w:tc>
        <w:tc>
          <w:tcPr>
            <w:tcW w:w="1842" w:type="dxa"/>
            <w:tcBorders>
              <w:top w:val="nil"/>
              <w:left w:val="nil"/>
              <w:bottom w:val="single" w:sz="4" w:space="0" w:color="auto"/>
              <w:right w:val="single" w:sz="4" w:space="0" w:color="auto"/>
            </w:tcBorders>
            <w:noWrap/>
            <w:vAlign w:val="center"/>
            <w:hideMark/>
          </w:tcPr>
          <w:p w14:paraId="199DE01E" w14:textId="77777777" w:rsidR="004F10A7" w:rsidRPr="004F10A7" w:rsidRDefault="004F10A7" w:rsidP="005572B1">
            <w:pPr>
              <w:spacing w:after="0"/>
            </w:pPr>
            <w:r w:rsidRPr="004F10A7">
              <w:t> </w:t>
            </w:r>
          </w:p>
        </w:tc>
      </w:tr>
      <w:tr w:rsidR="004F10A7" w:rsidRPr="004F10A7" w14:paraId="3EBD600D" w14:textId="77777777" w:rsidTr="005572B1">
        <w:trPr>
          <w:trHeight w:val="20"/>
        </w:trPr>
        <w:tc>
          <w:tcPr>
            <w:tcW w:w="816" w:type="dxa"/>
            <w:tcBorders>
              <w:top w:val="nil"/>
              <w:left w:val="single" w:sz="4" w:space="0" w:color="auto"/>
              <w:bottom w:val="single" w:sz="4" w:space="0" w:color="auto"/>
              <w:right w:val="single" w:sz="4" w:space="0" w:color="auto"/>
            </w:tcBorders>
            <w:noWrap/>
            <w:hideMark/>
          </w:tcPr>
          <w:p w14:paraId="4C57194D" w14:textId="77777777" w:rsidR="004F10A7" w:rsidRPr="004F10A7" w:rsidRDefault="004F10A7" w:rsidP="005572B1">
            <w:pPr>
              <w:spacing w:after="0"/>
            </w:pPr>
            <w:r w:rsidRPr="004F10A7">
              <w:t>5.2</w:t>
            </w:r>
          </w:p>
        </w:tc>
        <w:tc>
          <w:tcPr>
            <w:tcW w:w="4282" w:type="dxa"/>
            <w:tcBorders>
              <w:top w:val="nil"/>
              <w:left w:val="nil"/>
              <w:bottom w:val="single" w:sz="4" w:space="0" w:color="auto"/>
              <w:right w:val="single" w:sz="4" w:space="0" w:color="auto"/>
            </w:tcBorders>
            <w:hideMark/>
          </w:tcPr>
          <w:p w14:paraId="44727AC3" w14:textId="77777777" w:rsidR="004F10A7" w:rsidRPr="004F10A7" w:rsidRDefault="004F10A7" w:rsidP="005572B1">
            <w:pPr>
              <w:spacing w:after="0"/>
              <w:ind w:left="64" w:firstLine="0"/>
            </w:pPr>
            <w:r w:rsidRPr="004F10A7">
              <w:t>Chape lisse au sol</w:t>
            </w:r>
          </w:p>
        </w:tc>
        <w:tc>
          <w:tcPr>
            <w:tcW w:w="851" w:type="dxa"/>
            <w:tcBorders>
              <w:top w:val="nil"/>
              <w:left w:val="nil"/>
              <w:bottom w:val="single" w:sz="4" w:space="0" w:color="auto"/>
              <w:right w:val="single" w:sz="4" w:space="0" w:color="auto"/>
            </w:tcBorders>
            <w:noWrap/>
            <w:hideMark/>
          </w:tcPr>
          <w:p w14:paraId="76DC51DE" w14:textId="77777777" w:rsidR="004F10A7" w:rsidRPr="004F10A7" w:rsidRDefault="004F10A7" w:rsidP="005572B1">
            <w:pPr>
              <w:spacing w:after="0"/>
            </w:pPr>
            <w:r w:rsidRPr="004F10A7">
              <w:t>m²</w:t>
            </w:r>
          </w:p>
        </w:tc>
        <w:tc>
          <w:tcPr>
            <w:tcW w:w="1559" w:type="dxa"/>
            <w:tcBorders>
              <w:top w:val="nil"/>
              <w:left w:val="nil"/>
              <w:bottom w:val="single" w:sz="4" w:space="0" w:color="auto"/>
              <w:right w:val="single" w:sz="4" w:space="0" w:color="auto"/>
            </w:tcBorders>
            <w:noWrap/>
            <w:hideMark/>
          </w:tcPr>
          <w:p w14:paraId="7D3DB957" w14:textId="77777777" w:rsidR="004F10A7" w:rsidRPr="004F10A7" w:rsidRDefault="004F10A7" w:rsidP="005572B1">
            <w:pPr>
              <w:spacing w:after="0"/>
            </w:pPr>
            <w:r w:rsidRPr="004F10A7">
              <w:t> </w:t>
            </w:r>
          </w:p>
        </w:tc>
        <w:tc>
          <w:tcPr>
            <w:tcW w:w="1842" w:type="dxa"/>
            <w:tcBorders>
              <w:top w:val="nil"/>
              <w:left w:val="nil"/>
              <w:bottom w:val="single" w:sz="4" w:space="0" w:color="auto"/>
              <w:right w:val="single" w:sz="4" w:space="0" w:color="auto"/>
            </w:tcBorders>
            <w:noWrap/>
            <w:hideMark/>
          </w:tcPr>
          <w:p w14:paraId="43FC3D02" w14:textId="77777777" w:rsidR="004F10A7" w:rsidRPr="004F10A7" w:rsidRDefault="004F10A7" w:rsidP="005572B1">
            <w:pPr>
              <w:spacing w:after="0"/>
            </w:pPr>
            <w:r w:rsidRPr="004F10A7">
              <w:t> </w:t>
            </w:r>
          </w:p>
        </w:tc>
      </w:tr>
      <w:tr w:rsidR="004F10A7" w:rsidRPr="004F10A7" w14:paraId="653CCE3E" w14:textId="77777777" w:rsidTr="005572B1">
        <w:trPr>
          <w:trHeight w:val="20"/>
        </w:trPr>
        <w:tc>
          <w:tcPr>
            <w:tcW w:w="816" w:type="dxa"/>
            <w:tcBorders>
              <w:top w:val="nil"/>
              <w:left w:val="single" w:sz="4" w:space="0" w:color="auto"/>
              <w:bottom w:val="single" w:sz="4" w:space="0" w:color="auto"/>
              <w:right w:val="single" w:sz="4" w:space="0" w:color="auto"/>
            </w:tcBorders>
            <w:noWrap/>
            <w:hideMark/>
          </w:tcPr>
          <w:p w14:paraId="62823CA1" w14:textId="77777777" w:rsidR="004F10A7" w:rsidRPr="005572B1" w:rsidRDefault="004F10A7" w:rsidP="005572B1">
            <w:pPr>
              <w:spacing w:after="0"/>
              <w:rPr>
                <w:b/>
                <w:bCs/>
              </w:rPr>
            </w:pPr>
            <w:r w:rsidRPr="005572B1">
              <w:rPr>
                <w:b/>
                <w:bCs/>
              </w:rPr>
              <w:t>6</w:t>
            </w:r>
          </w:p>
        </w:tc>
        <w:tc>
          <w:tcPr>
            <w:tcW w:w="4282" w:type="dxa"/>
            <w:tcBorders>
              <w:top w:val="nil"/>
              <w:left w:val="nil"/>
              <w:bottom w:val="single" w:sz="4" w:space="0" w:color="auto"/>
              <w:right w:val="single" w:sz="4" w:space="0" w:color="auto"/>
            </w:tcBorders>
            <w:hideMark/>
          </w:tcPr>
          <w:p w14:paraId="395CE86C" w14:textId="77777777" w:rsidR="004F10A7" w:rsidRPr="005572B1" w:rsidRDefault="004F10A7" w:rsidP="005572B1">
            <w:pPr>
              <w:spacing w:after="0"/>
              <w:ind w:left="64" w:firstLine="0"/>
              <w:rPr>
                <w:b/>
                <w:bCs/>
              </w:rPr>
            </w:pPr>
            <w:r w:rsidRPr="005572B1">
              <w:rPr>
                <w:b/>
                <w:bCs/>
              </w:rPr>
              <w:t>Béton en élévation</w:t>
            </w:r>
          </w:p>
        </w:tc>
        <w:tc>
          <w:tcPr>
            <w:tcW w:w="851" w:type="dxa"/>
            <w:tcBorders>
              <w:top w:val="nil"/>
              <w:left w:val="nil"/>
              <w:bottom w:val="single" w:sz="4" w:space="0" w:color="auto"/>
              <w:right w:val="single" w:sz="4" w:space="0" w:color="auto"/>
            </w:tcBorders>
            <w:noWrap/>
            <w:hideMark/>
          </w:tcPr>
          <w:p w14:paraId="3C4D3B58" w14:textId="77777777" w:rsidR="004F10A7" w:rsidRPr="004F10A7" w:rsidRDefault="004F10A7" w:rsidP="005572B1">
            <w:pPr>
              <w:spacing w:after="0"/>
            </w:pPr>
            <w:r w:rsidRPr="004F10A7">
              <w:t> </w:t>
            </w:r>
          </w:p>
        </w:tc>
        <w:tc>
          <w:tcPr>
            <w:tcW w:w="1559" w:type="dxa"/>
            <w:tcBorders>
              <w:top w:val="nil"/>
              <w:left w:val="nil"/>
              <w:bottom w:val="single" w:sz="4" w:space="0" w:color="auto"/>
              <w:right w:val="single" w:sz="4" w:space="0" w:color="auto"/>
            </w:tcBorders>
            <w:noWrap/>
            <w:hideMark/>
          </w:tcPr>
          <w:p w14:paraId="79EA7D13" w14:textId="77777777" w:rsidR="004F10A7" w:rsidRPr="004F10A7" w:rsidRDefault="004F10A7" w:rsidP="005572B1">
            <w:pPr>
              <w:spacing w:after="0"/>
            </w:pPr>
            <w:r w:rsidRPr="004F10A7">
              <w:t> </w:t>
            </w:r>
          </w:p>
        </w:tc>
        <w:tc>
          <w:tcPr>
            <w:tcW w:w="1842" w:type="dxa"/>
            <w:tcBorders>
              <w:top w:val="nil"/>
              <w:left w:val="nil"/>
              <w:bottom w:val="single" w:sz="4" w:space="0" w:color="auto"/>
              <w:right w:val="single" w:sz="4" w:space="0" w:color="auto"/>
            </w:tcBorders>
            <w:noWrap/>
            <w:hideMark/>
          </w:tcPr>
          <w:p w14:paraId="33CD4780" w14:textId="77777777" w:rsidR="004F10A7" w:rsidRPr="004F10A7" w:rsidRDefault="004F10A7" w:rsidP="005572B1">
            <w:pPr>
              <w:spacing w:after="0"/>
            </w:pPr>
            <w:r w:rsidRPr="004F10A7">
              <w:t> </w:t>
            </w:r>
          </w:p>
        </w:tc>
      </w:tr>
      <w:tr w:rsidR="004F10A7" w:rsidRPr="004F10A7" w14:paraId="692A513D" w14:textId="77777777" w:rsidTr="005572B1">
        <w:trPr>
          <w:trHeight w:val="20"/>
        </w:trPr>
        <w:tc>
          <w:tcPr>
            <w:tcW w:w="816" w:type="dxa"/>
            <w:tcBorders>
              <w:top w:val="nil"/>
              <w:left w:val="single" w:sz="4" w:space="0" w:color="auto"/>
              <w:bottom w:val="single" w:sz="4" w:space="0" w:color="auto"/>
              <w:right w:val="single" w:sz="4" w:space="0" w:color="auto"/>
            </w:tcBorders>
            <w:noWrap/>
            <w:hideMark/>
          </w:tcPr>
          <w:p w14:paraId="68C10B12" w14:textId="77777777" w:rsidR="004F10A7" w:rsidRPr="004F10A7" w:rsidRDefault="004F10A7" w:rsidP="005572B1">
            <w:pPr>
              <w:spacing w:after="0"/>
            </w:pPr>
            <w:r w:rsidRPr="004F10A7">
              <w:t>6.1</w:t>
            </w:r>
          </w:p>
        </w:tc>
        <w:tc>
          <w:tcPr>
            <w:tcW w:w="4282" w:type="dxa"/>
            <w:tcBorders>
              <w:top w:val="nil"/>
              <w:left w:val="nil"/>
              <w:bottom w:val="single" w:sz="4" w:space="0" w:color="auto"/>
              <w:right w:val="single" w:sz="4" w:space="0" w:color="auto"/>
            </w:tcBorders>
            <w:hideMark/>
          </w:tcPr>
          <w:p w14:paraId="50D2969E" w14:textId="77777777" w:rsidR="004F10A7" w:rsidRPr="004F10A7" w:rsidRDefault="004F10A7" w:rsidP="005572B1">
            <w:pPr>
              <w:spacing w:after="0"/>
              <w:ind w:left="64" w:firstLine="0"/>
            </w:pPr>
            <w:r w:rsidRPr="004F10A7">
              <w:t>Béton armé pour longrines</w:t>
            </w:r>
          </w:p>
        </w:tc>
        <w:tc>
          <w:tcPr>
            <w:tcW w:w="851" w:type="dxa"/>
            <w:tcBorders>
              <w:top w:val="nil"/>
              <w:left w:val="nil"/>
              <w:bottom w:val="single" w:sz="4" w:space="0" w:color="auto"/>
              <w:right w:val="single" w:sz="4" w:space="0" w:color="auto"/>
            </w:tcBorders>
            <w:noWrap/>
            <w:hideMark/>
          </w:tcPr>
          <w:p w14:paraId="39E90683" w14:textId="77777777" w:rsidR="004F10A7" w:rsidRPr="004F10A7" w:rsidRDefault="004F10A7" w:rsidP="005572B1">
            <w:pPr>
              <w:spacing w:after="0"/>
            </w:pPr>
            <w:r w:rsidRPr="004F10A7">
              <w:t>m3</w:t>
            </w:r>
          </w:p>
        </w:tc>
        <w:tc>
          <w:tcPr>
            <w:tcW w:w="1559" w:type="dxa"/>
            <w:tcBorders>
              <w:top w:val="nil"/>
              <w:left w:val="nil"/>
              <w:bottom w:val="single" w:sz="4" w:space="0" w:color="auto"/>
              <w:right w:val="single" w:sz="4" w:space="0" w:color="auto"/>
            </w:tcBorders>
            <w:noWrap/>
            <w:hideMark/>
          </w:tcPr>
          <w:p w14:paraId="3BABA4A2" w14:textId="77777777" w:rsidR="004F10A7" w:rsidRPr="004F10A7" w:rsidRDefault="004F10A7" w:rsidP="005572B1">
            <w:pPr>
              <w:spacing w:after="0"/>
            </w:pPr>
            <w:r w:rsidRPr="004F10A7">
              <w:t> </w:t>
            </w:r>
          </w:p>
        </w:tc>
        <w:tc>
          <w:tcPr>
            <w:tcW w:w="1842" w:type="dxa"/>
            <w:tcBorders>
              <w:top w:val="nil"/>
              <w:left w:val="nil"/>
              <w:bottom w:val="single" w:sz="4" w:space="0" w:color="auto"/>
              <w:right w:val="single" w:sz="4" w:space="0" w:color="auto"/>
            </w:tcBorders>
            <w:noWrap/>
            <w:hideMark/>
          </w:tcPr>
          <w:p w14:paraId="42D7BAE9" w14:textId="77777777" w:rsidR="004F10A7" w:rsidRPr="004F10A7" w:rsidRDefault="004F10A7" w:rsidP="005572B1">
            <w:pPr>
              <w:spacing w:after="0"/>
            </w:pPr>
            <w:r w:rsidRPr="004F10A7">
              <w:t> </w:t>
            </w:r>
          </w:p>
        </w:tc>
      </w:tr>
      <w:tr w:rsidR="004F10A7" w:rsidRPr="004F10A7" w14:paraId="4A868353" w14:textId="77777777" w:rsidTr="005572B1">
        <w:trPr>
          <w:trHeight w:val="20"/>
        </w:trPr>
        <w:tc>
          <w:tcPr>
            <w:tcW w:w="816" w:type="dxa"/>
            <w:tcBorders>
              <w:top w:val="nil"/>
              <w:left w:val="single" w:sz="4" w:space="0" w:color="auto"/>
              <w:bottom w:val="single" w:sz="4" w:space="0" w:color="auto"/>
              <w:right w:val="single" w:sz="4" w:space="0" w:color="auto"/>
            </w:tcBorders>
            <w:noWrap/>
            <w:hideMark/>
          </w:tcPr>
          <w:p w14:paraId="177B6DC6" w14:textId="77777777" w:rsidR="004F10A7" w:rsidRPr="004F10A7" w:rsidRDefault="004F10A7" w:rsidP="005572B1">
            <w:pPr>
              <w:spacing w:after="0"/>
            </w:pPr>
            <w:r w:rsidRPr="004F10A7">
              <w:t>6.2</w:t>
            </w:r>
          </w:p>
        </w:tc>
        <w:tc>
          <w:tcPr>
            <w:tcW w:w="4282" w:type="dxa"/>
            <w:tcBorders>
              <w:top w:val="nil"/>
              <w:left w:val="nil"/>
              <w:bottom w:val="single" w:sz="4" w:space="0" w:color="auto"/>
              <w:right w:val="single" w:sz="4" w:space="0" w:color="auto"/>
            </w:tcBorders>
            <w:hideMark/>
          </w:tcPr>
          <w:p w14:paraId="752F0BE2" w14:textId="77777777" w:rsidR="004F10A7" w:rsidRPr="004F10A7" w:rsidRDefault="004F10A7" w:rsidP="005572B1">
            <w:pPr>
              <w:spacing w:after="0"/>
              <w:ind w:left="64" w:firstLine="0"/>
            </w:pPr>
            <w:r w:rsidRPr="004F10A7">
              <w:t>Béton armé pour dallage ép = 20cm pour atélier armature en HA 20x20x6</w:t>
            </w:r>
          </w:p>
        </w:tc>
        <w:tc>
          <w:tcPr>
            <w:tcW w:w="851" w:type="dxa"/>
            <w:tcBorders>
              <w:top w:val="nil"/>
              <w:left w:val="nil"/>
              <w:bottom w:val="single" w:sz="4" w:space="0" w:color="auto"/>
              <w:right w:val="single" w:sz="4" w:space="0" w:color="auto"/>
            </w:tcBorders>
            <w:noWrap/>
            <w:hideMark/>
          </w:tcPr>
          <w:p w14:paraId="28E7DDD5" w14:textId="77777777" w:rsidR="004F10A7" w:rsidRPr="004F10A7" w:rsidRDefault="004F10A7" w:rsidP="005572B1">
            <w:pPr>
              <w:spacing w:after="0"/>
            </w:pPr>
            <w:r w:rsidRPr="004F10A7">
              <w:t>m3</w:t>
            </w:r>
          </w:p>
        </w:tc>
        <w:tc>
          <w:tcPr>
            <w:tcW w:w="1559" w:type="dxa"/>
            <w:tcBorders>
              <w:top w:val="nil"/>
              <w:left w:val="nil"/>
              <w:bottom w:val="single" w:sz="4" w:space="0" w:color="auto"/>
              <w:right w:val="single" w:sz="4" w:space="0" w:color="auto"/>
            </w:tcBorders>
            <w:noWrap/>
            <w:hideMark/>
          </w:tcPr>
          <w:p w14:paraId="6235EA40" w14:textId="77777777" w:rsidR="004F10A7" w:rsidRPr="004F10A7" w:rsidRDefault="004F10A7" w:rsidP="005572B1">
            <w:pPr>
              <w:spacing w:after="0"/>
            </w:pPr>
            <w:r w:rsidRPr="004F10A7">
              <w:t> </w:t>
            </w:r>
          </w:p>
        </w:tc>
        <w:tc>
          <w:tcPr>
            <w:tcW w:w="1842" w:type="dxa"/>
            <w:tcBorders>
              <w:top w:val="nil"/>
              <w:left w:val="nil"/>
              <w:bottom w:val="single" w:sz="4" w:space="0" w:color="auto"/>
              <w:right w:val="single" w:sz="4" w:space="0" w:color="auto"/>
            </w:tcBorders>
            <w:noWrap/>
            <w:vAlign w:val="center"/>
            <w:hideMark/>
          </w:tcPr>
          <w:p w14:paraId="49688A17" w14:textId="77777777" w:rsidR="004F10A7" w:rsidRPr="004F10A7" w:rsidRDefault="004F10A7" w:rsidP="005572B1">
            <w:pPr>
              <w:spacing w:after="0"/>
            </w:pPr>
            <w:r w:rsidRPr="004F10A7">
              <w:t> </w:t>
            </w:r>
          </w:p>
        </w:tc>
      </w:tr>
      <w:tr w:rsidR="004F10A7" w:rsidRPr="004F10A7" w14:paraId="595216AF" w14:textId="77777777" w:rsidTr="005572B1">
        <w:trPr>
          <w:trHeight w:val="20"/>
        </w:trPr>
        <w:tc>
          <w:tcPr>
            <w:tcW w:w="816" w:type="dxa"/>
            <w:tcBorders>
              <w:top w:val="nil"/>
              <w:left w:val="single" w:sz="4" w:space="0" w:color="auto"/>
              <w:bottom w:val="single" w:sz="4" w:space="0" w:color="auto"/>
              <w:right w:val="single" w:sz="4" w:space="0" w:color="auto"/>
            </w:tcBorders>
            <w:noWrap/>
            <w:hideMark/>
          </w:tcPr>
          <w:p w14:paraId="2568E15E" w14:textId="77777777" w:rsidR="004F10A7" w:rsidRPr="004F10A7" w:rsidRDefault="004F10A7" w:rsidP="005572B1">
            <w:pPr>
              <w:spacing w:after="0"/>
            </w:pPr>
            <w:r w:rsidRPr="004F10A7">
              <w:t>6.3</w:t>
            </w:r>
          </w:p>
        </w:tc>
        <w:tc>
          <w:tcPr>
            <w:tcW w:w="4282" w:type="dxa"/>
            <w:tcBorders>
              <w:top w:val="nil"/>
              <w:left w:val="nil"/>
              <w:bottom w:val="single" w:sz="4" w:space="0" w:color="auto"/>
              <w:right w:val="single" w:sz="4" w:space="0" w:color="auto"/>
            </w:tcBorders>
            <w:hideMark/>
          </w:tcPr>
          <w:p w14:paraId="439AA14C" w14:textId="77777777" w:rsidR="004F10A7" w:rsidRPr="004F10A7" w:rsidRDefault="004F10A7" w:rsidP="005572B1">
            <w:pPr>
              <w:spacing w:after="0"/>
              <w:ind w:left="64" w:firstLine="0"/>
            </w:pPr>
            <w:r w:rsidRPr="004F10A7">
              <w:t>Béton armé pour dallage ép = 13cm pour bureau et dépot cm armature en HA 20x20x6</w:t>
            </w:r>
          </w:p>
        </w:tc>
        <w:tc>
          <w:tcPr>
            <w:tcW w:w="851" w:type="dxa"/>
            <w:tcBorders>
              <w:top w:val="nil"/>
              <w:left w:val="nil"/>
              <w:bottom w:val="single" w:sz="4" w:space="0" w:color="auto"/>
              <w:right w:val="single" w:sz="4" w:space="0" w:color="auto"/>
            </w:tcBorders>
            <w:noWrap/>
            <w:hideMark/>
          </w:tcPr>
          <w:p w14:paraId="1E2ACBC2" w14:textId="77777777" w:rsidR="004F10A7" w:rsidRPr="004F10A7" w:rsidRDefault="004F10A7" w:rsidP="005572B1">
            <w:pPr>
              <w:spacing w:after="0"/>
            </w:pPr>
            <w:r w:rsidRPr="004F10A7">
              <w:t>m3</w:t>
            </w:r>
          </w:p>
        </w:tc>
        <w:tc>
          <w:tcPr>
            <w:tcW w:w="1559" w:type="dxa"/>
            <w:tcBorders>
              <w:top w:val="nil"/>
              <w:left w:val="nil"/>
              <w:bottom w:val="single" w:sz="4" w:space="0" w:color="auto"/>
              <w:right w:val="single" w:sz="4" w:space="0" w:color="auto"/>
            </w:tcBorders>
            <w:noWrap/>
            <w:hideMark/>
          </w:tcPr>
          <w:p w14:paraId="6AD7A193" w14:textId="77777777" w:rsidR="004F10A7" w:rsidRPr="004F10A7" w:rsidRDefault="004F10A7" w:rsidP="005572B1">
            <w:pPr>
              <w:spacing w:after="0"/>
            </w:pPr>
            <w:r w:rsidRPr="004F10A7">
              <w:t> </w:t>
            </w:r>
          </w:p>
        </w:tc>
        <w:tc>
          <w:tcPr>
            <w:tcW w:w="1842" w:type="dxa"/>
            <w:tcBorders>
              <w:top w:val="nil"/>
              <w:left w:val="nil"/>
              <w:bottom w:val="single" w:sz="4" w:space="0" w:color="auto"/>
              <w:right w:val="single" w:sz="4" w:space="0" w:color="auto"/>
            </w:tcBorders>
            <w:noWrap/>
            <w:vAlign w:val="center"/>
            <w:hideMark/>
          </w:tcPr>
          <w:p w14:paraId="6D5E64E8" w14:textId="77777777" w:rsidR="004F10A7" w:rsidRPr="004F10A7" w:rsidRDefault="004F10A7" w:rsidP="005572B1">
            <w:pPr>
              <w:spacing w:after="0"/>
            </w:pPr>
            <w:r w:rsidRPr="004F10A7">
              <w:t> </w:t>
            </w:r>
          </w:p>
        </w:tc>
      </w:tr>
      <w:tr w:rsidR="004F10A7" w:rsidRPr="004F10A7" w14:paraId="4DE2D572" w14:textId="77777777" w:rsidTr="005572B1">
        <w:trPr>
          <w:trHeight w:val="20"/>
        </w:trPr>
        <w:tc>
          <w:tcPr>
            <w:tcW w:w="816" w:type="dxa"/>
            <w:tcBorders>
              <w:top w:val="nil"/>
              <w:left w:val="single" w:sz="4" w:space="0" w:color="auto"/>
              <w:bottom w:val="single" w:sz="4" w:space="0" w:color="auto"/>
              <w:right w:val="single" w:sz="4" w:space="0" w:color="auto"/>
            </w:tcBorders>
            <w:noWrap/>
            <w:hideMark/>
          </w:tcPr>
          <w:p w14:paraId="3D3D21E6" w14:textId="77777777" w:rsidR="004F10A7" w:rsidRPr="004F10A7" w:rsidRDefault="004F10A7" w:rsidP="005572B1">
            <w:pPr>
              <w:spacing w:after="0"/>
            </w:pPr>
            <w:r w:rsidRPr="004F10A7">
              <w:t>6.4</w:t>
            </w:r>
          </w:p>
        </w:tc>
        <w:tc>
          <w:tcPr>
            <w:tcW w:w="4282" w:type="dxa"/>
            <w:tcBorders>
              <w:top w:val="nil"/>
              <w:left w:val="nil"/>
              <w:bottom w:val="single" w:sz="4" w:space="0" w:color="auto"/>
              <w:right w:val="single" w:sz="4" w:space="0" w:color="auto"/>
            </w:tcBorders>
            <w:hideMark/>
          </w:tcPr>
          <w:p w14:paraId="6D4A44BA" w14:textId="77777777" w:rsidR="004F10A7" w:rsidRPr="004F10A7" w:rsidRDefault="004F10A7" w:rsidP="005572B1">
            <w:pPr>
              <w:spacing w:after="0"/>
              <w:ind w:left="64" w:firstLine="0"/>
            </w:pPr>
            <w:r w:rsidRPr="004F10A7">
              <w:t>Béton armé pour poutre et chaînage</w:t>
            </w:r>
          </w:p>
        </w:tc>
        <w:tc>
          <w:tcPr>
            <w:tcW w:w="851" w:type="dxa"/>
            <w:tcBorders>
              <w:top w:val="nil"/>
              <w:left w:val="nil"/>
              <w:bottom w:val="single" w:sz="4" w:space="0" w:color="auto"/>
              <w:right w:val="single" w:sz="4" w:space="0" w:color="auto"/>
            </w:tcBorders>
            <w:noWrap/>
            <w:hideMark/>
          </w:tcPr>
          <w:p w14:paraId="553B7B0C" w14:textId="77777777" w:rsidR="004F10A7" w:rsidRPr="004F10A7" w:rsidRDefault="004F10A7" w:rsidP="005572B1">
            <w:pPr>
              <w:spacing w:after="0"/>
            </w:pPr>
            <w:r w:rsidRPr="004F10A7">
              <w:t>m3</w:t>
            </w:r>
          </w:p>
        </w:tc>
        <w:tc>
          <w:tcPr>
            <w:tcW w:w="1559" w:type="dxa"/>
            <w:tcBorders>
              <w:top w:val="nil"/>
              <w:left w:val="nil"/>
              <w:bottom w:val="single" w:sz="4" w:space="0" w:color="auto"/>
              <w:right w:val="single" w:sz="4" w:space="0" w:color="auto"/>
            </w:tcBorders>
            <w:noWrap/>
            <w:hideMark/>
          </w:tcPr>
          <w:p w14:paraId="65EC4F5A" w14:textId="77777777" w:rsidR="004F10A7" w:rsidRPr="004F10A7" w:rsidRDefault="004F10A7" w:rsidP="005572B1">
            <w:pPr>
              <w:spacing w:after="0"/>
            </w:pPr>
            <w:r w:rsidRPr="004F10A7">
              <w:t> </w:t>
            </w:r>
          </w:p>
        </w:tc>
        <w:tc>
          <w:tcPr>
            <w:tcW w:w="1842" w:type="dxa"/>
            <w:tcBorders>
              <w:top w:val="nil"/>
              <w:left w:val="nil"/>
              <w:bottom w:val="single" w:sz="4" w:space="0" w:color="auto"/>
              <w:right w:val="single" w:sz="4" w:space="0" w:color="auto"/>
            </w:tcBorders>
            <w:noWrap/>
            <w:hideMark/>
          </w:tcPr>
          <w:p w14:paraId="35AD214A" w14:textId="77777777" w:rsidR="004F10A7" w:rsidRPr="004F10A7" w:rsidRDefault="004F10A7" w:rsidP="005572B1">
            <w:pPr>
              <w:spacing w:after="0"/>
            </w:pPr>
            <w:r w:rsidRPr="004F10A7">
              <w:t> </w:t>
            </w:r>
          </w:p>
        </w:tc>
      </w:tr>
      <w:tr w:rsidR="004F10A7" w:rsidRPr="004F10A7" w14:paraId="4EFC5D44" w14:textId="77777777" w:rsidTr="005572B1">
        <w:trPr>
          <w:trHeight w:val="20"/>
        </w:trPr>
        <w:tc>
          <w:tcPr>
            <w:tcW w:w="816" w:type="dxa"/>
            <w:tcBorders>
              <w:top w:val="nil"/>
              <w:left w:val="single" w:sz="4" w:space="0" w:color="auto"/>
              <w:bottom w:val="single" w:sz="4" w:space="0" w:color="auto"/>
              <w:right w:val="single" w:sz="4" w:space="0" w:color="auto"/>
            </w:tcBorders>
            <w:noWrap/>
            <w:hideMark/>
          </w:tcPr>
          <w:p w14:paraId="12234DC9" w14:textId="77777777" w:rsidR="004F10A7" w:rsidRPr="004F10A7" w:rsidRDefault="004F10A7" w:rsidP="005572B1">
            <w:pPr>
              <w:spacing w:after="0"/>
            </w:pPr>
            <w:r w:rsidRPr="004F10A7">
              <w:t>6.5</w:t>
            </w:r>
          </w:p>
        </w:tc>
        <w:tc>
          <w:tcPr>
            <w:tcW w:w="4282" w:type="dxa"/>
            <w:tcBorders>
              <w:top w:val="nil"/>
              <w:left w:val="nil"/>
              <w:bottom w:val="single" w:sz="4" w:space="0" w:color="auto"/>
              <w:right w:val="single" w:sz="4" w:space="0" w:color="auto"/>
            </w:tcBorders>
            <w:hideMark/>
          </w:tcPr>
          <w:p w14:paraId="6F6BC38D" w14:textId="77777777" w:rsidR="004F10A7" w:rsidRPr="004F10A7" w:rsidRDefault="004F10A7" w:rsidP="005572B1">
            <w:pPr>
              <w:spacing w:after="0"/>
              <w:ind w:left="64" w:firstLine="0"/>
            </w:pPr>
            <w:r w:rsidRPr="004F10A7">
              <w:t>Béton armé pour linteau et appuis fenêtres</w:t>
            </w:r>
          </w:p>
        </w:tc>
        <w:tc>
          <w:tcPr>
            <w:tcW w:w="851" w:type="dxa"/>
            <w:tcBorders>
              <w:top w:val="nil"/>
              <w:left w:val="nil"/>
              <w:bottom w:val="single" w:sz="4" w:space="0" w:color="auto"/>
              <w:right w:val="single" w:sz="4" w:space="0" w:color="auto"/>
            </w:tcBorders>
            <w:noWrap/>
            <w:hideMark/>
          </w:tcPr>
          <w:p w14:paraId="1439E685" w14:textId="77777777" w:rsidR="004F10A7" w:rsidRPr="004F10A7" w:rsidRDefault="004F10A7" w:rsidP="005572B1">
            <w:pPr>
              <w:spacing w:after="0"/>
            </w:pPr>
            <w:r w:rsidRPr="004F10A7">
              <w:t>m3</w:t>
            </w:r>
          </w:p>
        </w:tc>
        <w:tc>
          <w:tcPr>
            <w:tcW w:w="1559" w:type="dxa"/>
            <w:tcBorders>
              <w:top w:val="nil"/>
              <w:left w:val="nil"/>
              <w:bottom w:val="single" w:sz="4" w:space="0" w:color="auto"/>
              <w:right w:val="single" w:sz="4" w:space="0" w:color="auto"/>
            </w:tcBorders>
            <w:noWrap/>
            <w:hideMark/>
          </w:tcPr>
          <w:p w14:paraId="0C4D3E2F" w14:textId="77777777" w:rsidR="004F10A7" w:rsidRPr="004F10A7" w:rsidRDefault="004F10A7" w:rsidP="005572B1">
            <w:pPr>
              <w:spacing w:after="0"/>
            </w:pPr>
            <w:r w:rsidRPr="004F10A7">
              <w:t> </w:t>
            </w:r>
          </w:p>
        </w:tc>
        <w:tc>
          <w:tcPr>
            <w:tcW w:w="1842" w:type="dxa"/>
            <w:tcBorders>
              <w:top w:val="nil"/>
              <w:left w:val="nil"/>
              <w:bottom w:val="single" w:sz="4" w:space="0" w:color="auto"/>
              <w:right w:val="single" w:sz="4" w:space="0" w:color="auto"/>
            </w:tcBorders>
            <w:noWrap/>
            <w:hideMark/>
          </w:tcPr>
          <w:p w14:paraId="0A573797" w14:textId="77777777" w:rsidR="004F10A7" w:rsidRPr="004F10A7" w:rsidRDefault="004F10A7" w:rsidP="005572B1">
            <w:pPr>
              <w:spacing w:after="0"/>
            </w:pPr>
            <w:r w:rsidRPr="004F10A7">
              <w:t> </w:t>
            </w:r>
          </w:p>
        </w:tc>
      </w:tr>
      <w:tr w:rsidR="004F10A7" w:rsidRPr="004F10A7" w14:paraId="43287447" w14:textId="77777777" w:rsidTr="005572B1">
        <w:trPr>
          <w:trHeight w:val="20"/>
        </w:trPr>
        <w:tc>
          <w:tcPr>
            <w:tcW w:w="816" w:type="dxa"/>
            <w:tcBorders>
              <w:top w:val="nil"/>
              <w:left w:val="single" w:sz="4" w:space="0" w:color="auto"/>
              <w:bottom w:val="single" w:sz="4" w:space="0" w:color="auto"/>
              <w:right w:val="single" w:sz="4" w:space="0" w:color="auto"/>
            </w:tcBorders>
            <w:noWrap/>
            <w:hideMark/>
          </w:tcPr>
          <w:p w14:paraId="4292E97F" w14:textId="77777777" w:rsidR="004F10A7" w:rsidRPr="004F10A7" w:rsidRDefault="004F10A7" w:rsidP="005572B1">
            <w:pPr>
              <w:spacing w:after="0"/>
            </w:pPr>
            <w:r w:rsidRPr="004F10A7">
              <w:t>6.6</w:t>
            </w:r>
          </w:p>
        </w:tc>
        <w:tc>
          <w:tcPr>
            <w:tcW w:w="4282" w:type="dxa"/>
            <w:tcBorders>
              <w:top w:val="nil"/>
              <w:left w:val="nil"/>
              <w:bottom w:val="single" w:sz="4" w:space="0" w:color="auto"/>
              <w:right w:val="single" w:sz="4" w:space="0" w:color="auto"/>
            </w:tcBorders>
            <w:hideMark/>
          </w:tcPr>
          <w:p w14:paraId="19148747" w14:textId="77777777" w:rsidR="004F10A7" w:rsidRPr="004F10A7" w:rsidRDefault="004F10A7" w:rsidP="005572B1">
            <w:pPr>
              <w:spacing w:after="0"/>
              <w:ind w:left="64" w:firstLine="0"/>
            </w:pPr>
            <w:r w:rsidRPr="004F10A7">
              <w:t>Béton armé pour rampe, marches + nez de marches en cornière de 40</w:t>
            </w:r>
          </w:p>
        </w:tc>
        <w:tc>
          <w:tcPr>
            <w:tcW w:w="851" w:type="dxa"/>
            <w:tcBorders>
              <w:top w:val="nil"/>
              <w:left w:val="nil"/>
              <w:bottom w:val="single" w:sz="4" w:space="0" w:color="auto"/>
              <w:right w:val="single" w:sz="4" w:space="0" w:color="auto"/>
            </w:tcBorders>
            <w:noWrap/>
            <w:hideMark/>
          </w:tcPr>
          <w:p w14:paraId="439675FA" w14:textId="77777777" w:rsidR="004F10A7" w:rsidRPr="004F10A7" w:rsidRDefault="004F10A7" w:rsidP="005572B1">
            <w:pPr>
              <w:spacing w:after="0"/>
            </w:pPr>
            <w:r w:rsidRPr="004F10A7">
              <w:t>m3</w:t>
            </w:r>
          </w:p>
        </w:tc>
        <w:tc>
          <w:tcPr>
            <w:tcW w:w="1559" w:type="dxa"/>
            <w:tcBorders>
              <w:top w:val="nil"/>
              <w:left w:val="nil"/>
              <w:bottom w:val="single" w:sz="4" w:space="0" w:color="auto"/>
              <w:right w:val="single" w:sz="4" w:space="0" w:color="auto"/>
            </w:tcBorders>
            <w:noWrap/>
            <w:hideMark/>
          </w:tcPr>
          <w:p w14:paraId="7E38C0B9" w14:textId="77777777" w:rsidR="004F10A7" w:rsidRPr="004F10A7" w:rsidRDefault="004F10A7" w:rsidP="005572B1">
            <w:pPr>
              <w:spacing w:after="0"/>
            </w:pPr>
            <w:r w:rsidRPr="004F10A7">
              <w:t> </w:t>
            </w:r>
          </w:p>
        </w:tc>
        <w:tc>
          <w:tcPr>
            <w:tcW w:w="1842" w:type="dxa"/>
            <w:tcBorders>
              <w:top w:val="nil"/>
              <w:left w:val="nil"/>
              <w:bottom w:val="single" w:sz="4" w:space="0" w:color="auto"/>
              <w:right w:val="single" w:sz="4" w:space="0" w:color="auto"/>
            </w:tcBorders>
            <w:noWrap/>
            <w:hideMark/>
          </w:tcPr>
          <w:p w14:paraId="62466F4B" w14:textId="77777777" w:rsidR="004F10A7" w:rsidRPr="004F10A7" w:rsidRDefault="004F10A7" w:rsidP="005572B1">
            <w:pPr>
              <w:spacing w:after="0"/>
            </w:pPr>
            <w:r w:rsidRPr="004F10A7">
              <w:t> </w:t>
            </w:r>
          </w:p>
        </w:tc>
      </w:tr>
      <w:tr w:rsidR="004F10A7" w:rsidRPr="004F10A7" w14:paraId="57E21593" w14:textId="77777777" w:rsidTr="005572B1">
        <w:trPr>
          <w:trHeight w:val="20"/>
        </w:trPr>
        <w:tc>
          <w:tcPr>
            <w:tcW w:w="816" w:type="dxa"/>
            <w:tcBorders>
              <w:top w:val="nil"/>
              <w:left w:val="single" w:sz="4" w:space="0" w:color="auto"/>
              <w:bottom w:val="single" w:sz="4" w:space="0" w:color="auto"/>
              <w:right w:val="single" w:sz="4" w:space="0" w:color="auto"/>
            </w:tcBorders>
            <w:noWrap/>
            <w:hideMark/>
          </w:tcPr>
          <w:p w14:paraId="02018E14" w14:textId="77777777" w:rsidR="004F10A7" w:rsidRPr="004F10A7" w:rsidRDefault="004F10A7" w:rsidP="005572B1">
            <w:pPr>
              <w:spacing w:after="0"/>
            </w:pPr>
            <w:r w:rsidRPr="004F10A7">
              <w:t>6.7</w:t>
            </w:r>
          </w:p>
        </w:tc>
        <w:tc>
          <w:tcPr>
            <w:tcW w:w="4282" w:type="dxa"/>
            <w:tcBorders>
              <w:top w:val="nil"/>
              <w:left w:val="nil"/>
              <w:bottom w:val="single" w:sz="4" w:space="0" w:color="auto"/>
              <w:right w:val="single" w:sz="4" w:space="0" w:color="auto"/>
            </w:tcBorders>
            <w:hideMark/>
          </w:tcPr>
          <w:p w14:paraId="10B45748" w14:textId="77777777" w:rsidR="004F10A7" w:rsidRPr="004F10A7" w:rsidRDefault="004F10A7" w:rsidP="005572B1">
            <w:pPr>
              <w:spacing w:after="0"/>
              <w:ind w:left="64" w:firstLine="0"/>
            </w:pPr>
            <w:r w:rsidRPr="004F10A7">
              <w:t>Béton armé pour poteaux en élévation</w:t>
            </w:r>
          </w:p>
        </w:tc>
        <w:tc>
          <w:tcPr>
            <w:tcW w:w="851" w:type="dxa"/>
            <w:tcBorders>
              <w:top w:val="nil"/>
              <w:left w:val="nil"/>
              <w:bottom w:val="single" w:sz="4" w:space="0" w:color="auto"/>
              <w:right w:val="single" w:sz="4" w:space="0" w:color="auto"/>
            </w:tcBorders>
            <w:noWrap/>
            <w:hideMark/>
          </w:tcPr>
          <w:p w14:paraId="7185199B" w14:textId="77777777" w:rsidR="004F10A7" w:rsidRPr="004F10A7" w:rsidRDefault="004F10A7" w:rsidP="005572B1">
            <w:pPr>
              <w:spacing w:after="0"/>
            </w:pPr>
            <w:r w:rsidRPr="004F10A7">
              <w:t>m3</w:t>
            </w:r>
          </w:p>
        </w:tc>
        <w:tc>
          <w:tcPr>
            <w:tcW w:w="1559" w:type="dxa"/>
            <w:tcBorders>
              <w:top w:val="nil"/>
              <w:left w:val="nil"/>
              <w:bottom w:val="single" w:sz="4" w:space="0" w:color="auto"/>
              <w:right w:val="single" w:sz="4" w:space="0" w:color="auto"/>
            </w:tcBorders>
            <w:noWrap/>
            <w:hideMark/>
          </w:tcPr>
          <w:p w14:paraId="1A3445D9" w14:textId="77777777" w:rsidR="004F10A7" w:rsidRPr="004F10A7" w:rsidRDefault="004F10A7" w:rsidP="005572B1">
            <w:pPr>
              <w:spacing w:after="0"/>
            </w:pPr>
            <w:r w:rsidRPr="004F10A7">
              <w:t> </w:t>
            </w:r>
          </w:p>
        </w:tc>
        <w:tc>
          <w:tcPr>
            <w:tcW w:w="1842" w:type="dxa"/>
            <w:tcBorders>
              <w:top w:val="nil"/>
              <w:left w:val="nil"/>
              <w:bottom w:val="single" w:sz="4" w:space="0" w:color="auto"/>
              <w:right w:val="single" w:sz="4" w:space="0" w:color="auto"/>
            </w:tcBorders>
            <w:noWrap/>
            <w:hideMark/>
          </w:tcPr>
          <w:p w14:paraId="62685718" w14:textId="77777777" w:rsidR="004F10A7" w:rsidRPr="004F10A7" w:rsidRDefault="004F10A7" w:rsidP="005572B1">
            <w:pPr>
              <w:spacing w:after="0"/>
            </w:pPr>
            <w:r w:rsidRPr="004F10A7">
              <w:t> </w:t>
            </w:r>
          </w:p>
        </w:tc>
      </w:tr>
      <w:tr w:rsidR="004F10A7" w:rsidRPr="004F10A7" w14:paraId="5CE1DBD0" w14:textId="77777777" w:rsidTr="005572B1">
        <w:trPr>
          <w:trHeight w:val="20"/>
        </w:trPr>
        <w:tc>
          <w:tcPr>
            <w:tcW w:w="816" w:type="dxa"/>
            <w:tcBorders>
              <w:top w:val="nil"/>
              <w:left w:val="single" w:sz="4" w:space="0" w:color="auto"/>
              <w:bottom w:val="single" w:sz="4" w:space="0" w:color="auto"/>
              <w:right w:val="single" w:sz="4" w:space="0" w:color="auto"/>
            </w:tcBorders>
            <w:noWrap/>
            <w:hideMark/>
          </w:tcPr>
          <w:p w14:paraId="17628AC9" w14:textId="77777777" w:rsidR="004F10A7" w:rsidRPr="004F10A7" w:rsidRDefault="004F10A7" w:rsidP="005572B1">
            <w:pPr>
              <w:spacing w:after="0"/>
            </w:pPr>
            <w:r w:rsidRPr="004F10A7">
              <w:t>6.8</w:t>
            </w:r>
          </w:p>
        </w:tc>
        <w:tc>
          <w:tcPr>
            <w:tcW w:w="4282" w:type="dxa"/>
            <w:tcBorders>
              <w:top w:val="nil"/>
              <w:left w:val="nil"/>
              <w:bottom w:val="single" w:sz="4" w:space="0" w:color="auto"/>
              <w:right w:val="single" w:sz="4" w:space="0" w:color="auto"/>
            </w:tcBorders>
            <w:hideMark/>
          </w:tcPr>
          <w:p w14:paraId="3A730774" w14:textId="77777777" w:rsidR="004F10A7" w:rsidRPr="004F10A7" w:rsidRDefault="004F10A7" w:rsidP="005572B1">
            <w:pPr>
              <w:spacing w:after="0"/>
              <w:ind w:left="64" w:firstLine="0"/>
            </w:pPr>
            <w:r w:rsidRPr="004F10A7">
              <w:t>Béton armé pour estrade</w:t>
            </w:r>
          </w:p>
        </w:tc>
        <w:tc>
          <w:tcPr>
            <w:tcW w:w="851" w:type="dxa"/>
            <w:tcBorders>
              <w:top w:val="nil"/>
              <w:left w:val="nil"/>
              <w:bottom w:val="single" w:sz="4" w:space="0" w:color="auto"/>
              <w:right w:val="single" w:sz="4" w:space="0" w:color="auto"/>
            </w:tcBorders>
            <w:noWrap/>
            <w:hideMark/>
          </w:tcPr>
          <w:p w14:paraId="69F1BD16" w14:textId="77777777" w:rsidR="004F10A7" w:rsidRPr="004F10A7" w:rsidRDefault="004F10A7" w:rsidP="005572B1">
            <w:pPr>
              <w:spacing w:after="0"/>
            </w:pPr>
            <w:r w:rsidRPr="004F10A7">
              <w:t>m3</w:t>
            </w:r>
          </w:p>
        </w:tc>
        <w:tc>
          <w:tcPr>
            <w:tcW w:w="1559" w:type="dxa"/>
            <w:tcBorders>
              <w:top w:val="nil"/>
              <w:left w:val="nil"/>
              <w:bottom w:val="single" w:sz="4" w:space="0" w:color="auto"/>
              <w:right w:val="single" w:sz="4" w:space="0" w:color="auto"/>
            </w:tcBorders>
            <w:noWrap/>
            <w:hideMark/>
          </w:tcPr>
          <w:p w14:paraId="79EFEDEC" w14:textId="77777777" w:rsidR="004F10A7" w:rsidRPr="004F10A7" w:rsidRDefault="004F10A7" w:rsidP="005572B1">
            <w:pPr>
              <w:spacing w:after="0"/>
            </w:pPr>
            <w:r w:rsidRPr="004F10A7">
              <w:t> </w:t>
            </w:r>
          </w:p>
        </w:tc>
        <w:tc>
          <w:tcPr>
            <w:tcW w:w="1842" w:type="dxa"/>
            <w:tcBorders>
              <w:top w:val="nil"/>
              <w:left w:val="nil"/>
              <w:bottom w:val="single" w:sz="4" w:space="0" w:color="auto"/>
              <w:right w:val="single" w:sz="4" w:space="0" w:color="auto"/>
            </w:tcBorders>
            <w:noWrap/>
            <w:hideMark/>
          </w:tcPr>
          <w:p w14:paraId="04877D62" w14:textId="77777777" w:rsidR="004F10A7" w:rsidRPr="004F10A7" w:rsidRDefault="004F10A7" w:rsidP="005572B1">
            <w:pPr>
              <w:spacing w:after="0"/>
            </w:pPr>
            <w:r w:rsidRPr="004F10A7">
              <w:t> </w:t>
            </w:r>
          </w:p>
        </w:tc>
      </w:tr>
      <w:tr w:rsidR="004F10A7" w:rsidRPr="004F10A7" w14:paraId="0FCEED57" w14:textId="77777777" w:rsidTr="005572B1">
        <w:trPr>
          <w:trHeight w:val="20"/>
        </w:trPr>
        <w:tc>
          <w:tcPr>
            <w:tcW w:w="816" w:type="dxa"/>
            <w:tcBorders>
              <w:top w:val="nil"/>
              <w:left w:val="single" w:sz="4" w:space="0" w:color="auto"/>
              <w:bottom w:val="single" w:sz="4" w:space="0" w:color="auto"/>
              <w:right w:val="single" w:sz="4" w:space="0" w:color="auto"/>
            </w:tcBorders>
            <w:noWrap/>
            <w:hideMark/>
          </w:tcPr>
          <w:p w14:paraId="774BF0E5" w14:textId="77777777" w:rsidR="004F10A7" w:rsidRPr="005572B1" w:rsidRDefault="004F10A7" w:rsidP="005572B1">
            <w:pPr>
              <w:spacing w:after="0"/>
              <w:rPr>
                <w:b/>
                <w:bCs/>
              </w:rPr>
            </w:pPr>
            <w:r w:rsidRPr="005572B1">
              <w:rPr>
                <w:b/>
                <w:bCs/>
              </w:rPr>
              <w:t>7</w:t>
            </w:r>
          </w:p>
        </w:tc>
        <w:tc>
          <w:tcPr>
            <w:tcW w:w="4282" w:type="dxa"/>
            <w:tcBorders>
              <w:top w:val="nil"/>
              <w:left w:val="nil"/>
              <w:bottom w:val="single" w:sz="4" w:space="0" w:color="auto"/>
              <w:right w:val="single" w:sz="4" w:space="0" w:color="auto"/>
            </w:tcBorders>
            <w:hideMark/>
          </w:tcPr>
          <w:p w14:paraId="37657E8C" w14:textId="77777777" w:rsidR="004F10A7" w:rsidRPr="005572B1" w:rsidRDefault="004F10A7" w:rsidP="005572B1">
            <w:pPr>
              <w:spacing w:after="0"/>
              <w:ind w:left="64" w:firstLine="0"/>
              <w:rPr>
                <w:b/>
                <w:bCs/>
              </w:rPr>
            </w:pPr>
            <w:r w:rsidRPr="005572B1">
              <w:rPr>
                <w:b/>
                <w:bCs/>
              </w:rPr>
              <w:t>Toiture et Plafonnage</w:t>
            </w:r>
          </w:p>
        </w:tc>
        <w:tc>
          <w:tcPr>
            <w:tcW w:w="851" w:type="dxa"/>
            <w:tcBorders>
              <w:top w:val="nil"/>
              <w:left w:val="nil"/>
              <w:bottom w:val="single" w:sz="4" w:space="0" w:color="auto"/>
              <w:right w:val="single" w:sz="4" w:space="0" w:color="auto"/>
            </w:tcBorders>
            <w:noWrap/>
            <w:hideMark/>
          </w:tcPr>
          <w:p w14:paraId="4BB4965A" w14:textId="77777777" w:rsidR="004F10A7" w:rsidRPr="004F10A7" w:rsidRDefault="004F10A7" w:rsidP="005572B1">
            <w:pPr>
              <w:spacing w:after="0"/>
            </w:pPr>
            <w:r w:rsidRPr="004F10A7">
              <w:t> </w:t>
            </w:r>
          </w:p>
        </w:tc>
        <w:tc>
          <w:tcPr>
            <w:tcW w:w="1559" w:type="dxa"/>
            <w:tcBorders>
              <w:top w:val="nil"/>
              <w:left w:val="nil"/>
              <w:bottom w:val="single" w:sz="4" w:space="0" w:color="auto"/>
              <w:right w:val="single" w:sz="4" w:space="0" w:color="auto"/>
            </w:tcBorders>
            <w:noWrap/>
            <w:hideMark/>
          </w:tcPr>
          <w:p w14:paraId="69F8DE33" w14:textId="77777777" w:rsidR="004F10A7" w:rsidRPr="004F10A7" w:rsidRDefault="004F10A7" w:rsidP="005572B1">
            <w:pPr>
              <w:spacing w:after="0"/>
            </w:pPr>
            <w:r w:rsidRPr="004F10A7">
              <w:t> </w:t>
            </w:r>
          </w:p>
        </w:tc>
        <w:tc>
          <w:tcPr>
            <w:tcW w:w="1842" w:type="dxa"/>
            <w:tcBorders>
              <w:top w:val="nil"/>
              <w:left w:val="nil"/>
              <w:bottom w:val="single" w:sz="4" w:space="0" w:color="auto"/>
              <w:right w:val="single" w:sz="4" w:space="0" w:color="auto"/>
            </w:tcBorders>
            <w:noWrap/>
            <w:hideMark/>
          </w:tcPr>
          <w:p w14:paraId="0B712CC3" w14:textId="77777777" w:rsidR="004F10A7" w:rsidRPr="004F10A7" w:rsidRDefault="004F10A7" w:rsidP="005572B1">
            <w:pPr>
              <w:spacing w:after="0"/>
            </w:pPr>
            <w:r w:rsidRPr="004F10A7">
              <w:t> </w:t>
            </w:r>
          </w:p>
        </w:tc>
      </w:tr>
      <w:tr w:rsidR="004F10A7" w:rsidRPr="004F10A7" w14:paraId="4852923F" w14:textId="77777777" w:rsidTr="005572B1">
        <w:trPr>
          <w:trHeight w:val="20"/>
        </w:trPr>
        <w:tc>
          <w:tcPr>
            <w:tcW w:w="816" w:type="dxa"/>
            <w:tcBorders>
              <w:top w:val="nil"/>
              <w:left w:val="single" w:sz="4" w:space="0" w:color="auto"/>
              <w:bottom w:val="single" w:sz="4" w:space="0" w:color="auto"/>
              <w:right w:val="single" w:sz="4" w:space="0" w:color="auto"/>
            </w:tcBorders>
            <w:noWrap/>
            <w:hideMark/>
          </w:tcPr>
          <w:p w14:paraId="1073D470" w14:textId="77777777" w:rsidR="004F10A7" w:rsidRPr="004F10A7" w:rsidRDefault="004F10A7" w:rsidP="005572B1">
            <w:pPr>
              <w:spacing w:after="0"/>
            </w:pPr>
            <w:r w:rsidRPr="004F10A7">
              <w:t>7.1</w:t>
            </w:r>
          </w:p>
        </w:tc>
        <w:tc>
          <w:tcPr>
            <w:tcW w:w="4282" w:type="dxa"/>
            <w:tcBorders>
              <w:top w:val="nil"/>
              <w:left w:val="nil"/>
              <w:bottom w:val="single" w:sz="4" w:space="0" w:color="auto"/>
              <w:right w:val="single" w:sz="4" w:space="0" w:color="auto"/>
            </w:tcBorders>
            <w:hideMark/>
          </w:tcPr>
          <w:p w14:paraId="46A97825" w14:textId="77777777" w:rsidR="004F10A7" w:rsidRPr="004F10A7" w:rsidRDefault="004F10A7" w:rsidP="005572B1">
            <w:pPr>
              <w:spacing w:after="0"/>
              <w:ind w:left="64" w:firstLine="0"/>
            </w:pPr>
            <w:r w:rsidRPr="004F10A7">
              <w:t>F/P de fermes en Charpente métallique en cornière double de 50, y compris toutes sujetions de fabrication et de pose</w:t>
            </w:r>
          </w:p>
        </w:tc>
        <w:tc>
          <w:tcPr>
            <w:tcW w:w="851" w:type="dxa"/>
            <w:tcBorders>
              <w:top w:val="nil"/>
              <w:left w:val="nil"/>
              <w:bottom w:val="single" w:sz="4" w:space="0" w:color="auto"/>
              <w:right w:val="single" w:sz="4" w:space="0" w:color="auto"/>
            </w:tcBorders>
            <w:noWrap/>
            <w:hideMark/>
          </w:tcPr>
          <w:p w14:paraId="6E730AC4" w14:textId="77777777" w:rsidR="004F10A7" w:rsidRPr="004F10A7" w:rsidRDefault="004F10A7" w:rsidP="005572B1">
            <w:pPr>
              <w:spacing w:after="0"/>
            </w:pPr>
            <w:r w:rsidRPr="004F10A7">
              <w:t>U</w:t>
            </w:r>
          </w:p>
        </w:tc>
        <w:tc>
          <w:tcPr>
            <w:tcW w:w="1559" w:type="dxa"/>
            <w:tcBorders>
              <w:top w:val="nil"/>
              <w:left w:val="nil"/>
              <w:bottom w:val="single" w:sz="4" w:space="0" w:color="auto"/>
              <w:right w:val="single" w:sz="4" w:space="0" w:color="auto"/>
            </w:tcBorders>
            <w:noWrap/>
            <w:hideMark/>
          </w:tcPr>
          <w:p w14:paraId="4E70ED8D" w14:textId="77777777" w:rsidR="004F10A7" w:rsidRPr="004F10A7" w:rsidRDefault="004F10A7" w:rsidP="005572B1">
            <w:pPr>
              <w:spacing w:after="0"/>
            </w:pPr>
            <w:r w:rsidRPr="004F10A7">
              <w:t> </w:t>
            </w:r>
          </w:p>
        </w:tc>
        <w:tc>
          <w:tcPr>
            <w:tcW w:w="1842" w:type="dxa"/>
            <w:tcBorders>
              <w:top w:val="nil"/>
              <w:left w:val="nil"/>
              <w:bottom w:val="single" w:sz="4" w:space="0" w:color="auto"/>
              <w:right w:val="single" w:sz="4" w:space="0" w:color="auto"/>
            </w:tcBorders>
            <w:noWrap/>
            <w:hideMark/>
          </w:tcPr>
          <w:p w14:paraId="5D5606DF" w14:textId="77777777" w:rsidR="004F10A7" w:rsidRPr="004F10A7" w:rsidRDefault="004F10A7" w:rsidP="005572B1">
            <w:pPr>
              <w:spacing w:after="0"/>
            </w:pPr>
            <w:r w:rsidRPr="004F10A7">
              <w:t> </w:t>
            </w:r>
          </w:p>
        </w:tc>
      </w:tr>
      <w:tr w:rsidR="004F10A7" w:rsidRPr="004F10A7" w14:paraId="7DB32A03" w14:textId="77777777" w:rsidTr="005572B1">
        <w:trPr>
          <w:trHeight w:val="20"/>
        </w:trPr>
        <w:tc>
          <w:tcPr>
            <w:tcW w:w="816" w:type="dxa"/>
            <w:tcBorders>
              <w:top w:val="nil"/>
              <w:left w:val="single" w:sz="4" w:space="0" w:color="auto"/>
              <w:bottom w:val="single" w:sz="4" w:space="0" w:color="auto"/>
              <w:right w:val="single" w:sz="4" w:space="0" w:color="auto"/>
            </w:tcBorders>
            <w:noWrap/>
            <w:hideMark/>
          </w:tcPr>
          <w:p w14:paraId="22C150AF" w14:textId="77777777" w:rsidR="004F10A7" w:rsidRPr="004F10A7" w:rsidRDefault="004F10A7" w:rsidP="005572B1">
            <w:pPr>
              <w:spacing w:after="0"/>
            </w:pPr>
            <w:r w:rsidRPr="004F10A7">
              <w:t>7.2</w:t>
            </w:r>
          </w:p>
        </w:tc>
        <w:tc>
          <w:tcPr>
            <w:tcW w:w="4282" w:type="dxa"/>
            <w:tcBorders>
              <w:top w:val="nil"/>
              <w:left w:val="nil"/>
              <w:bottom w:val="single" w:sz="4" w:space="0" w:color="auto"/>
              <w:right w:val="single" w:sz="4" w:space="0" w:color="auto"/>
            </w:tcBorders>
            <w:hideMark/>
          </w:tcPr>
          <w:p w14:paraId="6D40FC39" w14:textId="77777777" w:rsidR="004F10A7" w:rsidRPr="004F10A7" w:rsidRDefault="004F10A7" w:rsidP="005572B1">
            <w:pPr>
              <w:spacing w:after="0"/>
              <w:ind w:left="64" w:firstLine="0"/>
            </w:pPr>
            <w:r w:rsidRPr="004F10A7">
              <w:t>Console adapté aux fermes L = 1,2 m , y compris toutes sujetions de fabrication et de pose</w:t>
            </w:r>
          </w:p>
        </w:tc>
        <w:tc>
          <w:tcPr>
            <w:tcW w:w="851" w:type="dxa"/>
            <w:tcBorders>
              <w:top w:val="nil"/>
              <w:left w:val="nil"/>
              <w:bottom w:val="single" w:sz="4" w:space="0" w:color="auto"/>
              <w:right w:val="single" w:sz="4" w:space="0" w:color="auto"/>
            </w:tcBorders>
            <w:noWrap/>
            <w:hideMark/>
          </w:tcPr>
          <w:p w14:paraId="71190ED0" w14:textId="77777777" w:rsidR="004F10A7" w:rsidRPr="004F10A7" w:rsidRDefault="004F10A7" w:rsidP="005572B1">
            <w:pPr>
              <w:spacing w:after="0"/>
            </w:pPr>
            <w:r w:rsidRPr="004F10A7">
              <w:t>U</w:t>
            </w:r>
          </w:p>
        </w:tc>
        <w:tc>
          <w:tcPr>
            <w:tcW w:w="1559" w:type="dxa"/>
            <w:tcBorders>
              <w:top w:val="nil"/>
              <w:left w:val="nil"/>
              <w:bottom w:val="single" w:sz="4" w:space="0" w:color="auto"/>
              <w:right w:val="single" w:sz="4" w:space="0" w:color="auto"/>
            </w:tcBorders>
            <w:noWrap/>
            <w:vAlign w:val="center"/>
            <w:hideMark/>
          </w:tcPr>
          <w:p w14:paraId="695A485B" w14:textId="77777777" w:rsidR="004F10A7" w:rsidRPr="004F10A7" w:rsidRDefault="004F10A7" w:rsidP="005572B1">
            <w:pPr>
              <w:spacing w:after="0"/>
            </w:pPr>
            <w:r w:rsidRPr="004F10A7">
              <w:t> </w:t>
            </w:r>
          </w:p>
        </w:tc>
        <w:tc>
          <w:tcPr>
            <w:tcW w:w="1842" w:type="dxa"/>
            <w:tcBorders>
              <w:top w:val="nil"/>
              <w:left w:val="nil"/>
              <w:bottom w:val="single" w:sz="4" w:space="0" w:color="auto"/>
              <w:right w:val="single" w:sz="4" w:space="0" w:color="auto"/>
            </w:tcBorders>
            <w:noWrap/>
            <w:vAlign w:val="center"/>
            <w:hideMark/>
          </w:tcPr>
          <w:p w14:paraId="4796C292" w14:textId="77777777" w:rsidR="004F10A7" w:rsidRPr="004F10A7" w:rsidRDefault="004F10A7" w:rsidP="005572B1">
            <w:pPr>
              <w:spacing w:after="0"/>
            </w:pPr>
            <w:r w:rsidRPr="004F10A7">
              <w:t> </w:t>
            </w:r>
          </w:p>
        </w:tc>
      </w:tr>
      <w:tr w:rsidR="004F10A7" w:rsidRPr="004F10A7" w14:paraId="220F0331" w14:textId="77777777" w:rsidTr="005572B1">
        <w:trPr>
          <w:trHeight w:val="20"/>
        </w:trPr>
        <w:tc>
          <w:tcPr>
            <w:tcW w:w="816" w:type="dxa"/>
            <w:tcBorders>
              <w:top w:val="nil"/>
              <w:left w:val="single" w:sz="4" w:space="0" w:color="auto"/>
              <w:bottom w:val="single" w:sz="4" w:space="0" w:color="auto"/>
              <w:right w:val="single" w:sz="4" w:space="0" w:color="auto"/>
            </w:tcBorders>
            <w:noWrap/>
            <w:hideMark/>
          </w:tcPr>
          <w:p w14:paraId="5D5FA029" w14:textId="77777777" w:rsidR="004F10A7" w:rsidRPr="004F10A7" w:rsidRDefault="004F10A7" w:rsidP="005572B1">
            <w:pPr>
              <w:spacing w:after="0"/>
            </w:pPr>
            <w:r w:rsidRPr="004F10A7">
              <w:t>7.3</w:t>
            </w:r>
          </w:p>
        </w:tc>
        <w:tc>
          <w:tcPr>
            <w:tcW w:w="4282" w:type="dxa"/>
            <w:tcBorders>
              <w:top w:val="nil"/>
              <w:left w:val="nil"/>
              <w:bottom w:val="single" w:sz="4" w:space="0" w:color="auto"/>
              <w:right w:val="single" w:sz="4" w:space="0" w:color="auto"/>
            </w:tcBorders>
            <w:hideMark/>
          </w:tcPr>
          <w:p w14:paraId="38903477" w14:textId="77777777" w:rsidR="004F10A7" w:rsidRPr="004F10A7" w:rsidRDefault="004F10A7" w:rsidP="005572B1">
            <w:pPr>
              <w:spacing w:after="0"/>
              <w:ind w:left="64" w:firstLine="0"/>
            </w:pPr>
            <w:r w:rsidRPr="004F10A7">
              <w:t>F/P de Panne entube carré de 50 et toutes sujetions de pose</w:t>
            </w:r>
          </w:p>
        </w:tc>
        <w:tc>
          <w:tcPr>
            <w:tcW w:w="851" w:type="dxa"/>
            <w:tcBorders>
              <w:top w:val="nil"/>
              <w:left w:val="nil"/>
              <w:bottom w:val="single" w:sz="4" w:space="0" w:color="auto"/>
              <w:right w:val="single" w:sz="4" w:space="0" w:color="auto"/>
            </w:tcBorders>
            <w:noWrap/>
            <w:hideMark/>
          </w:tcPr>
          <w:p w14:paraId="0F397E78" w14:textId="77777777" w:rsidR="004F10A7" w:rsidRPr="004F10A7" w:rsidRDefault="004F10A7" w:rsidP="005572B1">
            <w:pPr>
              <w:spacing w:after="0"/>
            </w:pPr>
            <w:r w:rsidRPr="004F10A7">
              <w:t>ml</w:t>
            </w:r>
          </w:p>
        </w:tc>
        <w:tc>
          <w:tcPr>
            <w:tcW w:w="1559" w:type="dxa"/>
            <w:tcBorders>
              <w:top w:val="nil"/>
              <w:left w:val="nil"/>
              <w:bottom w:val="single" w:sz="4" w:space="0" w:color="auto"/>
              <w:right w:val="single" w:sz="4" w:space="0" w:color="auto"/>
            </w:tcBorders>
            <w:noWrap/>
            <w:vAlign w:val="center"/>
            <w:hideMark/>
          </w:tcPr>
          <w:p w14:paraId="2BB56EC7" w14:textId="77777777" w:rsidR="004F10A7" w:rsidRPr="004F10A7" w:rsidRDefault="004F10A7" w:rsidP="005572B1">
            <w:pPr>
              <w:spacing w:after="0"/>
            </w:pPr>
            <w:r w:rsidRPr="004F10A7">
              <w:t> </w:t>
            </w:r>
          </w:p>
        </w:tc>
        <w:tc>
          <w:tcPr>
            <w:tcW w:w="1842" w:type="dxa"/>
            <w:tcBorders>
              <w:top w:val="nil"/>
              <w:left w:val="nil"/>
              <w:bottom w:val="single" w:sz="4" w:space="0" w:color="auto"/>
              <w:right w:val="single" w:sz="4" w:space="0" w:color="auto"/>
            </w:tcBorders>
            <w:noWrap/>
            <w:vAlign w:val="center"/>
            <w:hideMark/>
          </w:tcPr>
          <w:p w14:paraId="6A679012" w14:textId="77777777" w:rsidR="004F10A7" w:rsidRPr="004F10A7" w:rsidRDefault="004F10A7" w:rsidP="005572B1">
            <w:pPr>
              <w:spacing w:after="0"/>
            </w:pPr>
            <w:r w:rsidRPr="004F10A7">
              <w:t> </w:t>
            </w:r>
          </w:p>
        </w:tc>
      </w:tr>
      <w:tr w:rsidR="004F10A7" w:rsidRPr="004F10A7" w14:paraId="6AC5360F" w14:textId="77777777" w:rsidTr="005572B1">
        <w:trPr>
          <w:trHeight w:val="20"/>
        </w:trPr>
        <w:tc>
          <w:tcPr>
            <w:tcW w:w="816" w:type="dxa"/>
            <w:tcBorders>
              <w:top w:val="nil"/>
              <w:left w:val="single" w:sz="4" w:space="0" w:color="auto"/>
              <w:bottom w:val="single" w:sz="4" w:space="0" w:color="auto"/>
              <w:right w:val="single" w:sz="4" w:space="0" w:color="auto"/>
            </w:tcBorders>
            <w:noWrap/>
            <w:hideMark/>
          </w:tcPr>
          <w:p w14:paraId="34FA43EC" w14:textId="77777777" w:rsidR="004F10A7" w:rsidRPr="004F10A7" w:rsidRDefault="004F10A7" w:rsidP="005572B1">
            <w:pPr>
              <w:spacing w:after="0"/>
            </w:pPr>
            <w:r w:rsidRPr="004F10A7">
              <w:t>7.4</w:t>
            </w:r>
          </w:p>
        </w:tc>
        <w:tc>
          <w:tcPr>
            <w:tcW w:w="4282" w:type="dxa"/>
            <w:tcBorders>
              <w:top w:val="nil"/>
              <w:left w:val="nil"/>
              <w:bottom w:val="single" w:sz="4" w:space="0" w:color="auto"/>
              <w:right w:val="single" w:sz="4" w:space="0" w:color="auto"/>
            </w:tcBorders>
            <w:vAlign w:val="center"/>
            <w:hideMark/>
          </w:tcPr>
          <w:p w14:paraId="000C7567" w14:textId="77777777" w:rsidR="004F10A7" w:rsidRPr="004F10A7" w:rsidRDefault="004F10A7" w:rsidP="005572B1">
            <w:pPr>
              <w:spacing w:after="0"/>
              <w:ind w:left="64" w:firstLine="0"/>
            </w:pPr>
            <w:r w:rsidRPr="004F10A7">
              <w:t>Faux plafond en contreplaquet épaisseur 5 mm, ossature en bois traité à l'anti-termite</w:t>
            </w:r>
          </w:p>
        </w:tc>
        <w:tc>
          <w:tcPr>
            <w:tcW w:w="851" w:type="dxa"/>
            <w:tcBorders>
              <w:top w:val="nil"/>
              <w:left w:val="nil"/>
              <w:bottom w:val="single" w:sz="4" w:space="0" w:color="auto"/>
              <w:right w:val="single" w:sz="4" w:space="0" w:color="auto"/>
            </w:tcBorders>
            <w:noWrap/>
            <w:vAlign w:val="center"/>
            <w:hideMark/>
          </w:tcPr>
          <w:p w14:paraId="79009A86" w14:textId="77777777" w:rsidR="004F10A7" w:rsidRPr="004F10A7" w:rsidRDefault="004F10A7" w:rsidP="005572B1">
            <w:pPr>
              <w:spacing w:after="0"/>
            </w:pPr>
            <w:r w:rsidRPr="004F10A7">
              <w:t>m²</w:t>
            </w:r>
          </w:p>
        </w:tc>
        <w:tc>
          <w:tcPr>
            <w:tcW w:w="1559" w:type="dxa"/>
            <w:tcBorders>
              <w:top w:val="nil"/>
              <w:left w:val="nil"/>
              <w:bottom w:val="single" w:sz="4" w:space="0" w:color="auto"/>
              <w:right w:val="single" w:sz="4" w:space="0" w:color="auto"/>
            </w:tcBorders>
            <w:noWrap/>
            <w:hideMark/>
          </w:tcPr>
          <w:p w14:paraId="27350A08" w14:textId="77777777" w:rsidR="004F10A7" w:rsidRPr="004F10A7" w:rsidRDefault="004F10A7" w:rsidP="005572B1">
            <w:pPr>
              <w:spacing w:after="0"/>
            </w:pPr>
            <w:r w:rsidRPr="004F10A7">
              <w:t> </w:t>
            </w:r>
          </w:p>
        </w:tc>
        <w:tc>
          <w:tcPr>
            <w:tcW w:w="1842" w:type="dxa"/>
            <w:tcBorders>
              <w:top w:val="nil"/>
              <w:left w:val="nil"/>
              <w:bottom w:val="single" w:sz="4" w:space="0" w:color="auto"/>
              <w:right w:val="single" w:sz="4" w:space="0" w:color="auto"/>
            </w:tcBorders>
            <w:noWrap/>
            <w:hideMark/>
          </w:tcPr>
          <w:p w14:paraId="38CEA60E" w14:textId="77777777" w:rsidR="004F10A7" w:rsidRPr="004F10A7" w:rsidRDefault="004F10A7" w:rsidP="005572B1">
            <w:pPr>
              <w:spacing w:after="0"/>
            </w:pPr>
            <w:r w:rsidRPr="004F10A7">
              <w:t> </w:t>
            </w:r>
          </w:p>
        </w:tc>
      </w:tr>
      <w:tr w:rsidR="004F10A7" w:rsidRPr="004F10A7" w14:paraId="44D7F05D" w14:textId="77777777" w:rsidTr="005572B1">
        <w:trPr>
          <w:trHeight w:val="20"/>
        </w:trPr>
        <w:tc>
          <w:tcPr>
            <w:tcW w:w="816" w:type="dxa"/>
            <w:tcBorders>
              <w:top w:val="nil"/>
              <w:left w:val="single" w:sz="4" w:space="0" w:color="auto"/>
              <w:bottom w:val="single" w:sz="4" w:space="0" w:color="auto"/>
              <w:right w:val="single" w:sz="4" w:space="0" w:color="auto"/>
            </w:tcBorders>
            <w:noWrap/>
            <w:hideMark/>
          </w:tcPr>
          <w:p w14:paraId="2AB7C886" w14:textId="77777777" w:rsidR="004F10A7" w:rsidRPr="004F10A7" w:rsidRDefault="004F10A7" w:rsidP="005572B1">
            <w:pPr>
              <w:spacing w:after="0"/>
            </w:pPr>
            <w:r w:rsidRPr="004F10A7">
              <w:t>7.5</w:t>
            </w:r>
          </w:p>
        </w:tc>
        <w:tc>
          <w:tcPr>
            <w:tcW w:w="4282" w:type="dxa"/>
            <w:tcBorders>
              <w:top w:val="nil"/>
              <w:left w:val="nil"/>
              <w:bottom w:val="single" w:sz="4" w:space="0" w:color="auto"/>
              <w:right w:val="single" w:sz="4" w:space="0" w:color="auto"/>
            </w:tcBorders>
            <w:vAlign w:val="center"/>
            <w:hideMark/>
          </w:tcPr>
          <w:p w14:paraId="679485E2" w14:textId="77777777" w:rsidR="004F10A7" w:rsidRPr="004F10A7" w:rsidRDefault="004F10A7" w:rsidP="005572B1">
            <w:pPr>
              <w:spacing w:after="0"/>
              <w:ind w:left="64" w:firstLine="0"/>
            </w:pPr>
            <w:r w:rsidRPr="004F10A7">
              <w:t>Couverture en tole nervurée, y compris toutes sujetions de fabrication et de pose</w:t>
            </w:r>
          </w:p>
        </w:tc>
        <w:tc>
          <w:tcPr>
            <w:tcW w:w="851" w:type="dxa"/>
            <w:tcBorders>
              <w:top w:val="nil"/>
              <w:left w:val="nil"/>
              <w:bottom w:val="single" w:sz="4" w:space="0" w:color="auto"/>
              <w:right w:val="single" w:sz="4" w:space="0" w:color="auto"/>
            </w:tcBorders>
            <w:noWrap/>
            <w:vAlign w:val="center"/>
            <w:hideMark/>
          </w:tcPr>
          <w:p w14:paraId="47E11AB3" w14:textId="77777777" w:rsidR="004F10A7" w:rsidRPr="004F10A7" w:rsidRDefault="004F10A7" w:rsidP="005572B1">
            <w:pPr>
              <w:spacing w:after="0"/>
            </w:pPr>
            <w:r w:rsidRPr="004F10A7">
              <w:t>m²</w:t>
            </w:r>
          </w:p>
        </w:tc>
        <w:tc>
          <w:tcPr>
            <w:tcW w:w="1559" w:type="dxa"/>
            <w:tcBorders>
              <w:top w:val="nil"/>
              <w:left w:val="nil"/>
              <w:bottom w:val="single" w:sz="4" w:space="0" w:color="auto"/>
              <w:right w:val="single" w:sz="4" w:space="0" w:color="auto"/>
            </w:tcBorders>
            <w:noWrap/>
            <w:hideMark/>
          </w:tcPr>
          <w:p w14:paraId="21CA1893" w14:textId="77777777" w:rsidR="004F10A7" w:rsidRPr="004F10A7" w:rsidRDefault="004F10A7" w:rsidP="005572B1">
            <w:pPr>
              <w:spacing w:after="0"/>
            </w:pPr>
            <w:r w:rsidRPr="004F10A7">
              <w:t> </w:t>
            </w:r>
          </w:p>
        </w:tc>
        <w:tc>
          <w:tcPr>
            <w:tcW w:w="1842" w:type="dxa"/>
            <w:tcBorders>
              <w:top w:val="nil"/>
              <w:left w:val="nil"/>
              <w:bottom w:val="single" w:sz="4" w:space="0" w:color="auto"/>
              <w:right w:val="single" w:sz="4" w:space="0" w:color="auto"/>
            </w:tcBorders>
            <w:noWrap/>
            <w:hideMark/>
          </w:tcPr>
          <w:p w14:paraId="611D872F" w14:textId="77777777" w:rsidR="004F10A7" w:rsidRPr="004F10A7" w:rsidRDefault="004F10A7" w:rsidP="005572B1">
            <w:pPr>
              <w:spacing w:after="0"/>
            </w:pPr>
            <w:r w:rsidRPr="004F10A7">
              <w:t> </w:t>
            </w:r>
          </w:p>
        </w:tc>
      </w:tr>
      <w:tr w:rsidR="004F10A7" w:rsidRPr="004F10A7" w14:paraId="3372EACE" w14:textId="77777777" w:rsidTr="005572B1">
        <w:trPr>
          <w:trHeight w:val="20"/>
        </w:trPr>
        <w:tc>
          <w:tcPr>
            <w:tcW w:w="816" w:type="dxa"/>
            <w:tcBorders>
              <w:top w:val="nil"/>
              <w:left w:val="single" w:sz="4" w:space="0" w:color="auto"/>
              <w:bottom w:val="single" w:sz="4" w:space="0" w:color="auto"/>
              <w:right w:val="single" w:sz="4" w:space="0" w:color="auto"/>
            </w:tcBorders>
            <w:noWrap/>
            <w:hideMark/>
          </w:tcPr>
          <w:p w14:paraId="2B2CF4E8" w14:textId="77777777" w:rsidR="004F10A7" w:rsidRPr="004F10A7" w:rsidRDefault="004F10A7" w:rsidP="005572B1">
            <w:pPr>
              <w:spacing w:after="0"/>
            </w:pPr>
            <w:r w:rsidRPr="004F10A7">
              <w:t>7.6</w:t>
            </w:r>
          </w:p>
        </w:tc>
        <w:tc>
          <w:tcPr>
            <w:tcW w:w="4282" w:type="dxa"/>
            <w:tcBorders>
              <w:top w:val="nil"/>
              <w:left w:val="nil"/>
              <w:bottom w:val="single" w:sz="4" w:space="0" w:color="auto"/>
              <w:right w:val="single" w:sz="4" w:space="0" w:color="auto"/>
            </w:tcBorders>
            <w:vAlign w:val="center"/>
            <w:hideMark/>
          </w:tcPr>
          <w:p w14:paraId="76BC28F1" w14:textId="77777777" w:rsidR="004F10A7" w:rsidRPr="004F10A7" w:rsidRDefault="004F10A7" w:rsidP="005572B1">
            <w:pPr>
              <w:spacing w:after="0"/>
              <w:ind w:left="64" w:firstLine="0"/>
            </w:pPr>
            <w:r w:rsidRPr="004F10A7">
              <w:t>F/P de tole de rive de largeur 1,20m</w:t>
            </w:r>
          </w:p>
        </w:tc>
        <w:tc>
          <w:tcPr>
            <w:tcW w:w="851" w:type="dxa"/>
            <w:tcBorders>
              <w:top w:val="nil"/>
              <w:left w:val="nil"/>
              <w:bottom w:val="single" w:sz="4" w:space="0" w:color="auto"/>
              <w:right w:val="single" w:sz="4" w:space="0" w:color="auto"/>
            </w:tcBorders>
            <w:noWrap/>
            <w:vAlign w:val="center"/>
            <w:hideMark/>
          </w:tcPr>
          <w:p w14:paraId="2B7B9C63" w14:textId="77777777" w:rsidR="004F10A7" w:rsidRPr="004F10A7" w:rsidRDefault="004F10A7" w:rsidP="005572B1">
            <w:pPr>
              <w:spacing w:after="0"/>
            </w:pPr>
            <w:r w:rsidRPr="004F10A7">
              <w:t>ml</w:t>
            </w:r>
          </w:p>
        </w:tc>
        <w:tc>
          <w:tcPr>
            <w:tcW w:w="1559" w:type="dxa"/>
            <w:tcBorders>
              <w:top w:val="nil"/>
              <w:left w:val="nil"/>
              <w:bottom w:val="single" w:sz="4" w:space="0" w:color="auto"/>
              <w:right w:val="single" w:sz="4" w:space="0" w:color="auto"/>
            </w:tcBorders>
            <w:noWrap/>
            <w:hideMark/>
          </w:tcPr>
          <w:p w14:paraId="402B5F1A" w14:textId="77777777" w:rsidR="004F10A7" w:rsidRPr="004F10A7" w:rsidRDefault="004F10A7" w:rsidP="005572B1">
            <w:pPr>
              <w:spacing w:after="0"/>
            </w:pPr>
            <w:r w:rsidRPr="004F10A7">
              <w:t> </w:t>
            </w:r>
          </w:p>
        </w:tc>
        <w:tc>
          <w:tcPr>
            <w:tcW w:w="1842" w:type="dxa"/>
            <w:tcBorders>
              <w:top w:val="nil"/>
              <w:left w:val="nil"/>
              <w:bottom w:val="single" w:sz="4" w:space="0" w:color="auto"/>
              <w:right w:val="single" w:sz="4" w:space="0" w:color="auto"/>
            </w:tcBorders>
            <w:noWrap/>
            <w:hideMark/>
          </w:tcPr>
          <w:p w14:paraId="5AEC39D1" w14:textId="77777777" w:rsidR="004F10A7" w:rsidRPr="004F10A7" w:rsidRDefault="004F10A7" w:rsidP="005572B1">
            <w:pPr>
              <w:spacing w:after="0"/>
            </w:pPr>
            <w:r w:rsidRPr="004F10A7">
              <w:t> </w:t>
            </w:r>
          </w:p>
        </w:tc>
      </w:tr>
      <w:tr w:rsidR="004F10A7" w:rsidRPr="004F10A7" w14:paraId="6B5AD015" w14:textId="77777777" w:rsidTr="005572B1">
        <w:trPr>
          <w:trHeight w:val="20"/>
        </w:trPr>
        <w:tc>
          <w:tcPr>
            <w:tcW w:w="816" w:type="dxa"/>
            <w:tcBorders>
              <w:top w:val="nil"/>
              <w:left w:val="single" w:sz="4" w:space="0" w:color="auto"/>
              <w:bottom w:val="single" w:sz="4" w:space="0" w:color="auto"/>
              <w:right w:val="single" w:sz="4" w:space="0" w:color="auto"/>
            </w:tcBorders>
            <w:noWrap/>
            <w:hideMark/>
          </w:tcPr>
          <w:p w14:paraId="5AA6BF8B" w14:textId="77777777" w:rsidR="004F10A7" w:rsidRPr="004F10A7" w:rsidRDefault="004F10A7" w:rsidP="005572B1">
            <w:pPr>
              <w:spacing w:after="0"/>
            </w:pPr>
            <w:r w:rsidRPr="004F10A7">
              <w:t>7.7</w:t>
            </w:r>
          </w:p>
        </w:tc>
        <w:tc>
          <w:tcPr>
            <w:tcW w:w="4282" w:type="dxa"/>
            <w:tcBorders>
              <w:top w:val="nil"/>
              <w:left w:val="nil"/>
              <w:bottom w:val="single" w:sz="4" w:space="0" w:color="auto"/>
              <w:right w:val="single" w:sz="4" w:space="0" w:color="auto"/>
            </w:tcBorders>
            <w:vAlign w:val="center"/>
            <w:hideMark/>
          </w:tcPr>
          <w:p w14:paraId="4A0F281D" w14:textId="77777777" w:rsidR="004F10A7" w:rsidRPr="004F10A7" w:rsidRDefault="004F10A7" w:rsidP="005572B1">
            <w:pPr>
              <w:spacing w:after="0"/>
              <w:ind w:left="64" w:firstLine="0"/>
            </w:pPr>
            <w:r w:rsidRPr="004F10A7">
              <w:t>F/P de tole faitière</w:t>
            </w:r>
          </w:p>
        </w:tc>
        <w:tc>
          <w:tcPr>
            <w:tcW w:w="851" w:type="dxa"/>
            <w:tcBorders>
              <w:top w:val="nil"/>
              <w:left w:val="nil"/>
              <w:bottom w:val="single" w:sz="4" w:space="0" w:color="auto"/>
              <w:right w:val="single" w:sz="4" w:space="0" w:color="auto"/>
            </w:tcBorders>
            <w:noWrap/>
            <w:vAlign w:val="center"/>
            <w:hideMark/>
          </w:tcPr>
          <w:p w14:paraId="4282BA99" w14:textId="77777777" w:rsidR="004F10A7" w:rsidRPr="004F10A7" w:rsidRDefault="004F10A7" w:rsidP="005572B1">
            <w:pPr>
              <w:spacing w:after="0"/>
            </w:pPr>
            <w:r w:rsidRPr="004F10A7">
              <w:t>ml</w:t>
            </w:r>
          </w:p>
        </w:tc>
        <w:tc>
          <w:tcPr>
            <w:tcW w:w="1559" w:type="dxa"/>
            <w:tcBorders>
              <w:top w:val="nil"/>
              <w:left w:val="nil"/>
              <w:bottom w:val="single" w:sz="4" w:space="0" w:color="auto"/>
              <w:right w:val="single" w:sz="4" w:space="0" w:color="auto"/>
            </w:tcBorders>
            <w:noWrap/>
            <w:hideMark/>
          </w:tcPr>
          <w:p w14:paraId="2C3D6629" w14:textId="77777777" w:rsidR="004F10A7" w:rsidRPr="004F10A7" w:rsidRDefault="004F10A7" w:rsidP="005572B1">
            <w:pPr>
              <w:spacing w:after="0"/>
            </w:pPr>
            <w:r w:rsidRPr="004F10A7">
              <w:t> </w:t>
            </w:r>
          </w:p>
        </w:tc>
        <w:tc>
          <w:tcPr>
            <w:tcW w:w="1842" w:type="dxa"/>
            <w:tcBorders>
              <w:top w:val="nil"/>
              <w:left w:val="nil"/>
              <w:bottom w:val="single" w:sz="4" w:space="0" w:color="auto"/>
              <w:right w:val="single" w:sz="4" w:space="0" w:color="auto"/>
            </w:tcBorders>
            <w:noWrap/>
            <w:hideMark/>
          </w:tcPr>
          <w:p w14:paraId="4A84FFEC" w14:textId="77777777" w:rsidR="004F10A7" w:rsidRPr="004F10A7" w:rsidRDefault="004F10A7" w:rsidP="005572B1">
            <w:pPr>
              <w:spacing w:after="0"/>
            </w:pPr>
            <w:r w:rsidRPr="004F10A7">
              <w:t> </w:t>
            </w:r>
          </w:p>
        </w:tc>
      </w:tr>
      <w:tr w:rsidR="004F10A7" w:rsidRPr="004F10A7" w14:paraId="35B88AC5" w14:textId="77777777" w:rsidTr="005572B1">
        <w:trPr>
          <w:trHeight w:val="20"/>
        </w:trPr>
        <w:tc>
          <w:tcPr>
            <w:tcW w:w="816" w:type="dxa"/>
            <w:tcBorders>
              <w:top w:val="nil"/>
              <w:left w:val="single" w:sz="4" w:space="0" w:color="auto"/>
              <w:bottom w:val="single" w:sz="4" w:space="0" w:color="auto"/>
              <w:right w:val="single" w:sz="4" w:space="0" w:color="auto"/>
            </w:tcBorders>
            <w:noWrap/>
            <w:hideMark/>
          </w:tcPr>
          <w:p w14:paraId="0A916D0C" w14:textId="77777777" w:rsidR="004F10A7" w:rsidRPr="005572B1" w:rsidRDefault="004F10A7" w:rsidP="005572B1">
            <w:pPr>
              <w:spacing w:after="0"/>
              <w:rPr>
                <w:b/>
                <w:bCs/>
              </w:rPr>
            </w:pPr>
            <w:r w:rsidRPr="005572B1">
              <w:rPr>
                <w:b/>
                <w:bCs/>
              </w:rPr>
              <w:t>8</w:t>
            </w:r>
          </w:p>
        </w:tc>
        <w:tc>
          <w:tcPr>
            <w:tcW w:w="4282" w:type="dxa"/>
            <w:tcBorders>
              <w:top w:val="nil"/>
              <w:left w:val="nil"/>
              <w:bottom w:val="single" w:sz="4" w:space="0" w:color="auto"/>
              <w:right w:val="single" w:sz="4" w:space="0" w:color="auto"/>
            </w:tcBorders>
            <w:hideMark/>
          </w:tcPr>
          <w:p w14:paraId="0811177D" w14:textId="77777777" w:rsidR="004F10A7" w:rsidRPr="005572B1" w:rsidRDefault="004F10A7" w:rsidP="005572B1">
            <w:pPr>
              <w:spacing w:after="0"/>
              <w:ind w:left="64" w:firstLine="0"/>
              <w:rPr>
                <w:b/>
                <w:bCs/>
              </w:rPr>
            </w:pPr>
            <w:r w:rsidRPr="005572B1">
              <w:rPr>
                <w:b/>
                <w:bCs/>
              </w:rPr>
              <w:t>Electricité</w:t>
            </w:r>
          </w:p>
        </w:tc>
        <w:tc>
          <w:tcPr>
            <w:tcW w:w="851" w:type="dxa"/>
            <w:tcBorders>
              <w:top w:val="nil"/>
              <w:left w:val="nil"/>
              <w:bottom w:val="single" w:sz="4" w:space="0" w:color="auto"/>
              <w:right w:val="single" w:sz="4" w:space="0" w:color="auto"/>
            </w:tcBorders>
            <w:noWrap/>
            <w:hideMark/>
          </w:tcPr>
          <w:p w14:paraId="12BEDDBF" w14:textId="77777777" w:rsidR="004F10A7" w:rsidRPr="004F10A7" w:rsidRDefault="004F10A7" w:rsidP="005572B1">
            <w:pPr>
              <w:spacing w:after="0"/>
            </w:pPr>
            <w:r w:rsidRPr="004F10A7">
              <w:t> </w:t>
            </w:r>
          </w:p>
        </w:tc>
        <w:tc>
          <w:tcPr>
            <w:tcW w:w="1559" w:type="dxa"/>
            <w:tcBorders>
              <w:top w:val="nil"/>
              <w:left w:val="nil"/>
              <w:bottom w:val="single" w:sz="4" w:space="0" w:color="auto"/>
              <w:right w:val="single" w:sz="4" w:space="0" w:color="auto"/>
            </w:tcBorders>
            <w:noWrap/>
            <w:hideMark/>
          </w:tcPr>
          <w:p w14:paraId="3F4D98DE" w14:textId="77777777" w:rsidR="004F10A7" w:rsidRPr="004F10A7" w:rsidRDefault="004F10A7" w:rsidP="005572B1">
            <w:pPr>
              <w:spacing w:after="0"/>
            </w:pPr>
            <w:r w:rsidRPr="004F10A7">
              <w:t> </w:t>
            </w:r>
          </w:p>
        </w:tc>
        <w:tc>
          <w:tcPr>
            <w:tcW w:w="1842" w:type="dxa"/>
            <w:tcBorders>
              <w:top w:val="nil"/>
              <w:left w:val="nil"/>
              <w:bottom w:val="single" w:sz="4" w:space="0" w:color="auto"/>
              <w:right w:val="single" w:sz="4" w:space="0" w:color="auto"/>
            </w:tcBorders>
            <w:noWrap/>
            <w:hideMark/>
          </w:tcPr>
          <w:p w14:paraId="1EEE4422" w14:textId="77777777" w:rsidR="004F10A7" w:rsidRPr="004F10A7" w:rsidRDefault="004F10A7" w:rsidP="005572B1">
            <w:pPr>
              <w:spacing w:after="0"/>
            </w:pPr>
            <w:r w:rsidRPr="004F10A7">
              <w:t> </w:t>
            </w:r>
          </w:p>
        </w:tc>
      </w:tr>
      <w:tr w:rsidR="004F10A7" w:rsidRPr="004F10A7" w14:paraId="5DAD5A7F" w14:textId="77777777" w:rsidTr="005572B1">
        <w:trPr>
          <w:trHeight w:val="20"/>
        </w:trPr>
        <w:tc>
          <w:tcPr>
            <w:tcW w:w="816" w:type="dxa"/>
            <w:tcBorders>
              <w:top w:val="nil"/>
              <w:left w:val="single" w:sz="4" w:space="0" w:color="auto"/>
              <w:bottom w:val="single" w:sz="4" w:space="0" w:color="auto"/>
              <w:right w:val="single" w:sz="4" w:space="0" w:color="auto"/>
            </w:tcBorders>
            <w:noWrap/>
            <w:hideMark/>
          </w:tcPr>
          <w:p w14:paraId="03B066CF" w14:textId="77777777" w:rsidR="004F10A7" w:rsidRPr="004F10A7" w:rsidRDefault="004F10A7" w:rsidP="005572B1">
            <w:pPr>
              <w:spacing w:after="0"/>
            </w:pPr>
            <w:r w:rsidRPr="004F10A7">
              <w:t>8.1</w:t>
            </w:r>
          </w:p>
        </w:tc>
        <w:tc>
          <w:tcPr>
            <w:tcW w:w="4282" w:type="dxa"/>
            <w:tcBorders>
              <w:top w:val="nil"/>
              <w:left w:val="nil"/>
              <w:bottom w:val="single" w:sz="4" w:space="0" w:color="auto"/>
              <w:right w:val="single" w:sz="4" w:space="0" w:color="auto"/>
            </w:tcBorders>
            <w:hideMark/>
          </w:tcPr>
          <w:p w14:paraId="2164D25E" w14:textId="77777777" w:rsidR="004F10A7" w:rsidRPr="004F10A7" w:rsidRDefault="004F10A7" w:rsidP="005572B1">
            <w:pPr>
              <w:spacing w:after="0"/>
              <w:ind w:left="64" w:firstLine="0"/>
            </w:pPr>
            <w:r w:rsidRPr="004F10A7">
              <w:t>Cäbles électrique pour alimentation du bâtiment à partir du TGBT</w:t>
            </w:r>
          </w:p>
        </w:tc>
        <w:tc>
          <w:tcPr>
            <w:tcW w:w="851" w:type="dxa"/>
            <w:tcBorders>
              <w:top w:val="nil"/>
              <w:left w:val="nil"/>
              <w:bottom w:val="single" w:sz="4" w:space="0" w:color="auto"/>
              <w:right w:val="single" w:sz="4" w:space="0" w:color="auto"/>
            </w:tcBorders>
            <w:noWrap/>
            <w:hideMark/>
          </w:tcPr>
          <w:p w14:paraId="33E71859" w14:textId="77777777" w:rsidR="004F10A7" w:rsidRPr="004F10A7" w:rsidRDefault="004F10A7" w:rsidP="005572B1">
            <w:pPr>
              <w:spacing w:after="0"/>
            </w:pPr>
            <w:r w:rsidRPr="004F10A7">
              <w:t>ff</w:t>
            </w:r>
          </w:p>
        </w:tc>
        <w:tc>
          <w:tcPr>
            <w:tcW w:w="1559" w:type="dxa"/>
            <w:tcBorders>
              <w:top w:val="nil"/>
              <w:left w:val="nil"/>
              <w:bottom w:val="single" w:sz="4" w:space="0" w:color="auto"/>
              <w:right w:val="single" w:sz="4" w:space="0" w:color="auto"/>
            </w:tcBorders>
            <w:noWrap/>
            <w:hideMark/>
          </w:tcPr>
          <w:p w14:paraId="439DCAA6" w14:textId="77777777" w:rsidR="004F10A7" w:rsidRPr="004F10A7" w:rsidRDefault="004F10A7" w:rsidP="005572B1">
            <w:pPr>
              <w:spacing w:after="0"/>
            </w:pPr>
            <w:r w:rsidRPr="004F10A7">
              <w:t> </w:t>
            </w:r>
          </w:p>
        </w:tc>
        <w:tc>
          <w:tcPr>
            <w:tcW w:w="1842" w:type="dxa"/>
            <w:tcBorders>
              <w:top w:val="nil"/>
              <w:left w:val="nil"/>
              <w:bottom w:val="single" w:sz="4" w:space="0" w:color="auto"/>
              <w:right w:val="single" w:sz="4" w:space="0" w:color="auto"/>
            </w:tcBorders>
            <w:noWrap/>
            <w:vAlign w:val="center"/>
            <w:hideMark/>
          </w:tcPr>
          <w:p w14:paraId="1774249D" w14:textId="77777777" w:rsidR="004F10A7" w:rsidRPr="004F10A7" w:rsidRDefault="004F10A7" w:rsidP="005572B1">
            <w:pPr>
              <w:spacing w:after="0"/>
            </w:pPr>
            <w:r w:rsidRPr="004F10A7">
              <w:t> </w:t>
            </w:r>
          </w:p>
        </w:tc>
      </w:tr>
      <w:tr w:rsidR="004F10A7" w:rsidRPr="004F10A7" w14:paraId="3C941B9F" w14:textId="77777777" w:rsidTr="005572B1">
        <w:trPr>
          <w:trHeight w:val="20"/>
        </w:trPr>
        <w:tc>
          <w:tcPr>
            <w:tcW w:w="816" w:type="dxa"/>
            <w:tcBorders>
              <w:top w:val="nil"/>
              <w:left w:val="single" w:sz="4" w:space="0" w:color="auto"/>
              <w:bottom w:val="single" w:sz="4" w:space="0" w:color="auto"/>
              <w:right w:val="single" w:sz="4" w:space="0" w:color="auto"/>
            </w:tcBorders>
            <w:noWrap/>
            <w:hideMark/>
          </w:tcPr>
          <w:p w14:paraId="5E75B491" w14:textId="77777777" w:rsidR="004F10A7" w:rsidRPr="004F10A7" w:rsidRDefault="004F10A7" w:rsidP="005572B1">
            <w:pPr>
              <w:spacing w:after="0"/>
            </w:pPr>
            <w:r w:rsidRPr="004F10A7">
              <w:t>8.2</w:t>
            </w:r>
          </w:p>
        </w:tc>
        <w:tc>
          <w:tcPr>
            <w:tcW w:w="4282" w:type="dxa"/>
            <w:tcBorders>
              <w:top w:val="nil"/>
              <w:left w:val="nil"/>
              <w:bottom w:val="single" w:sz="4" w:space="0" w:color="auto"/>
              <w:right w:val="single" w:sz="4" w:space="0" w:color="auto"/>
            </w:tcBorders>
            <w:hideMark/>
          </w:tcPr>
          <w:p w14:paraId="649D173C" w14:textId="77777777" w:rsidR="004F10A7" w:rsidRPr="004F10A7" w:rsidRDefault="004F10A7" w:rsidP="005572B1">
            <w:pPr>
              <w:spacing w:after="0"/>
              <w:ind w:left="64" w:firstLine="0"/>
            </w:pPr>
            <w:r w:rsidRPr="004F10A7">
              <w:t>Fourniture et pose des gaines, câbleries de diffrentes sections, des boitiers pour l'alimentation des appareils ci-dessousen general</w:t>
            </w:r>
          </w:p>
        </w:tc>
        <w:tc>
          <w:tcPr>
            <w:tcW w:w="851" w:type="dxa"/>
            <w:tcBorders>
              <w:top w:val="nil"/>
              <w:left w:val="nil"/>
              <w:bottom w:val="single" w:sz="4" w:space="0" w:color="auto"/>
              <w:right w:val="single" w:sz="4" w:space="0" w:color="auto"/>
            </w:tcBorders>
            <w:noWrap/>
            <w:hideMark/>
          </w:tcPr>
          <w:p w14:paraId="79913C99" w14:textId="77777777" w:rsidR="004F10A7" w:rsidRPr="004F10A7" w:rsidRDefault="004F10A7" w:rsidP="005572B1">
            <w:pPr>
              <w:spacing w:after="0"/>
            </w:pPr>
            <w:r w:rsidRPr="004F10A7">
              <w:t>ff</w:t>
            </w:r>
          </w:p>
        </w:tc>
        <w:tc>
          <w:tcPr>
            <w:tcW w:w="1559" w:type="dxa"/>
            <w:tcBorders>
              <w:top w:val="nil"/>
              <w:left w:val="nil"/>
              <w:bottom w:val="single" w:sz="4" w:space="0" w:color="auto"/>
              <w:right w:val="single" w:sz="4" w:space="0" w:color="auto"/>
            </w:tcBorders>
            <w:noWrap/>
            <w:vAlign w:val="center"/>
            <w:hideMark/>
          </w:tcPr>
          <w:p w14:paraId="53CEB7AF" w14:textId="77777777" w:rsidR="004F10A7" w:rsidRPr="004F10A7" w:rsidRDefault="004F10A7" w:rsidP="005572B1">
            <w:pPr>
              <w:spacing w:after="0"/>
            </w:pPr>
            <w:r w:rsidRPr="004F10A7">
              <w:t> </w:t>
            </w:r>
          </w:p>
        </w:tc>
        <w:tc>
          <w:tcPr>
            <w:tcW w:w="1842" w:type="dxa"/>
            <w:tcBorders>
              <w:top w:val="nil"/>
              <w:left w:val="nil"/>
              <w:bottom w:val="single" w:sz="4" w:space="0" w:color="auto"/>
              <w:right w:val="single" w:sz="4" w:space="0" w:color="auto"/>
            </w:tcBorders>
            <w:noWrap/>
            <w:vAlign w:val="center"/>
            <w:hideMark/>
          </w:tcPr>
          <w:p w14:paraId="3C69A963" w14:textId="77777777" w:rsidR="004F10A7" w:rsidRPr="004F10A7" w:rsidRDefault="004F10A7" w:rsidP="005572B1">
            <w:pPr>
              <w:spacing w:after="0"/>
            </w:pPr>
            <w:r w:rsidRPr="004F10A7">
              <w:t> </w:t>
            </w:r>
          </w:p>
        </w:tc>
      </w:tr>
      <w:tr w:rsidR="004F10A7" w:rsidRPr="004F10A7" w14:paraId="0CDD2850" w14:textId="77777777" w:rsidTr="005572B1">
        <w:trPr>
          <w:trHeight w:val="20"/>
        </w:trPr>
        <w:tc>
          <w:tcPr>
            <w:tcW w:w="816" w:type="dxa"/>
            <w:tcBorders>
              <w:top w:val="nil"/>
              <w:left w:val="single" w:sz="4" w:space="0" w:color="auto"/>
              <w:bottom w:val="single" w:sz="4" w:space="0" w:color="auto"/>
              <w:right w:val="single" w:sz="4" w:space="0" w:color="auto"/>
            </w:tcBorders>
            <w:noWrap/>
            <w:hideMark/>
          </w:tcPr>
          <w:p w14:paraId="18F488BE" w14:textId="77777777" w:rsidR="004F10A7" w:rsidRPr="004F10A7" w:rsidRDefault="004F10A7" w:rsidP="005572B1">
            <w:pPr>
              <w:spacing w:after="0"/>
            </w:pPr>
            <w:r w:rsidRPr="004F10A7">
              <w:t>8.3</w:t>
            </w:r>
          </w:p>
        </w:tc>
        <w:tc>
          <w:tcPr>
            <w:tcW w:w="4282" w:type="dxa"/>
            <w:tcBorders>
              <w:top w:val="nil"/>
              <w:left w:val="nil"/>
              <w:bottom w:val="single" w:sz="4" w:space="0" w:color="auto"/>
              <w:right w:val="single" w:sz="4" w:space="0" w:color="auto"/>
            </w:tcBorders>
            <w:hideMark/>
          </w:tcPr>
          <w:p w14:paraId="782E9CAA" w14:textId="77777777" w:rsidR="004F10A7" w:rsidRPr="004F10A7" w:rsidRDefault="004F10A7" w:rsidP="005572B1">
            <w:pPr>
              <w:spacing w:after="0"/>
              <w:ind w:left="64" w:firstLine="0"/>
            </w:pPr>
            <w:r w:rsidRPr="004F10A7">
              <w:t>Fourniture et pose des appareils électriques qualité à approuver</w:t>
            </w:r>
          </w:p>
        </w:tc>
        <w:tc>
          <w:tcPr>
            <w:tcW w:w="851" w:type="dxa"/>
            <w:tcBorders>
              <w:top w:val="nil"/>
              <w:left w:val="nil"/>
              <w:bottom w:val="single" w:sz="4" w:space="0" w:color="auto"/>
              <w:right w:val="single" w:sz="4" w:space="0" w:color="auto"/>
            </w:tcBorders>
            <w:noWrap/>
            <w:hideMark/>
          </w:tcPr>
          <w:p w14:paraId="2F3D1614" w14:textId="77777777" w:rsidR="004F10A7" w:rsidRPr="004F10A7" w:rsidRDefault="004F10A7" w:rsidP="005572B1">
            <w:pPr>
              <w:spacing w:after="0"/>
            </w:pPr>
            <w:r w:rsidRPr="004F10A7">
              <w:t> </w:t>
            </w:r>
          </w:p>
        </w:tc>
        <w:tc>
          <w:tcPr>
            <w:tcW w:w="1559" w:type="dxa"/>
            <w:tcBorders>
              <w:top w:val="nil"/>
              <w:left w:val="nil"/>
              <w:bottom w:val="single" w:sz="4" w:space="0" w:color="auto"/>
              <w:right w:val="single" w:sz="4" w:space="0" w:color="auto"/>
            </w:tcBorders>
            <w:noWrap/>
            <w:hideMark/>
          </w:tcPr>
          <w:p w14:paraId="5584BB88" w14:textId="77777777" w:rsidR="004F10A7" w:rsidRPr="004F10A7" w:rsidRDefault="004F10A7" w:rsidP="005572B1">
            <w:pPr>
              <w:spacing w:after="0"/>
            </w:pPr>
            <w:r w:rsidRPr="004F10A7">
              <w:t> </w:t>
            </w:r>
          </w:p>
        </w:tc>
        <w:tc>
          <w:tcPr>
            <w:tcW w:w="1842" w:type="dxa"/>
            <w:tcBorders>
              <w:top w:val="nil"/>
              <w:left w:val="nil"/>
              <w:bottom w:val="single" w:sz="4" w:space="0" w:color="auto"/>
              <w:right w:val="single" w:sz="4" w:space="0" w:color="auto"/>
            </w:tcBorders>
            <w:noWrap/>
            <w:hideMark/>
          </w:tcPr>
          <w:p w14:paraId="601B2812" w14:textId="77777777" w:rsidR="004F10A7" w:rsidRPr="004F10A7" w:rsidRDefault="004F10A7" w:rsidP="005572B1">
            <w:pPr>
              <w:spacing w:after="0"/>
            </w:pPr>
            <w:r w:rsidRPr="004F10A7">
              <w:t> </w:t>
            </w:r>
          </w:p>
        </w:tc>
      </w:tr>
      <w:tr w:rsidR="004F10A7" w:rsidRPr="004F10A7" w14:paraId="53ED7ECE" w14:textId="77777777" w:rsidTr="005572B1">
        <w:trPr>
          <w:trHeight w:val="20"/>
        </w:trPr>
        <w:tc>
          <w:tcPr>
            <w:tcW w:w="816" w:type="dxa"/>
            <w:tcBorders>
              <w:top w:val="nil"/>
              <w:left w:val="single" w:sz="4" w:space="0" w:color="auto"/>
              <w:bottom w:val="single" w:sz="4" w:space="0" w:color="auto"/>
              <w:right w:val="single" w:sz="4" w:space="0" w:color="auto"/>
            </w:tcBorders>
            <w:noWrap/>
            <w:hideMark/>
          </w:tcPr>
          <w:p w14:paraId="1B603C83" w14:textId="77777777" w:rsidR="004F10A7" w:rsidRPr="004F10A7" w:rsidRDefault="004F10A7" w:rsidP="005572B1">
            <w:pPr>
              <w:spacing w:after="0"/>
            </w:pPr>
            <w:r w:rsidRPr="004F10A7">
              <w:t>8.3.1</w:t>
            </w:r>
          </w:p>
        </w:tc>
        <w:tc>
          <w:tcPr>
            <w:tcW w:w="4282" w:type="dxa"/>
            <w:tcBorders>
              <w:top w:val="nil"/>
              <w:left w:val="nil"/>
              <w:bottom w:val="single" w:sz="4" w:space="0" w:color="auto"/>
              <w:right w:val="single" w:sz="4" w:space="0" w:color="auto"/>
            </w:tcBorders>
            <w:hideMark/>
          </w:tcPr>
          <w:p w14:paraId="55FE30F3" w14:textId="77777777" w:rsidR="004F10A7" w:rsidRPr="004F10A7" w:rsidRDefault="004F10A7" w:rsidP="005572B1">
            <w:pPr>
              <w:spacing w:after="0"/>
              <w:ind w:left="64" w:firstLine="0"/>
            </w:pPr>
            <w:r w:rsidRPr="004F10A7">
              <w:t>* Interrupteur simple allumage</w:t>
            </w:r>
          </w:p>
        </w:tc>
        <w:tc>
          <w:tcPr>
            <w:tcW w:w="851" w:type="dxa"/>
            <w:tcBorders>
              <w:top w:val="nil"/>
              <w:left w:val="nil"/>
              <w:bottom w:val="single" w:sz="4" w:space="0" w:color="auto"/>
              <w:right w:val="single" w:sz="4" w:space="0" w:color="auto"/>
            </w:tcBorders>
            <w:noWrap/>
            <w:hideMark/>
          </w:tcPr>
          <w:p w14:paraId="13A8BF6F" w14:textId="77777777" w:rsidR="004F10A7" w:rsidRPr="004F10A7" w:rsidRDefault="004F10A7" w:rsidP="005572B1">
            <w:pPr>
              <w:spacing w:after="0"/>
            </w:pPr>
            <w:r w:rsidRPr="004F10A7">
              <w:t>u</w:t>
            </w:r>
          </w:p>
        </w:tc>
        <w:tc>
          <w:tcPr>
            <w:tcW w:w="1559" w:type="dxa"/>
            <w:tcBorders>
              <w:top w:val="nil"/>
              <w:left w:val="nil"/>
              <w:bottom w:val="single" w:sz="4" w:space="0" w:color="auto"/>
              <w:right w:val="single" w:sz="4" w:space="0" w:color="auto"/>
            </w:tcBorders>
            <w:noWrap/>
            <w:hideMark/>
          </w:tcPr>
          <w:p w14:paraId="4BC4C10B" w14:textId="77777777" w:rsidR="004F10A7" w:rsidRPr="004F10A7" w:rsidRDefault="004F10A7" w:rsidP="005572B1">
            <w:pPr>
              <w:spacing w:after="0"/>
            </w:pPr>
            <w:r w:rsidRPr="004F10A7">
              <w:t> </w:t>
            </w:r>
          </w:p>
        </w:tc>
        <w:tc>
          <w:tcPr>
            <w:tcW w:w="1842" w:type="dxa"/>
            <w:tcBorders>
              <w:top w:val="nil"/>
              <w:left w:val="nil"/>
              <w:bottom w:val="single" w:sz="4" w:space="0" w:color="auto"/>
              <w:right w:val="single" w:sz="4" w:space="0" w:color="auto"/>
            </w:tcBorders>
            <w:noWrap/>
            <w:hideMark/>
          </w:tcPr>
          <w:p w14:paraId="562E93EB" w14:textId="77777777" w:rsidR="004F10A7" w:rsidRPr="004F10A7" w:rsidRDefault="004F10A7" w:rsidP="005572B1">
            <w:pPr>
              <w:spacing w:after="0"/>
            </w:pPr>
            <w:r w:rsidRPr="004F10A7">
              <w:t> </w:t>
            </w:r>
          </w:p>
        </w:tc>
      </w:tr>
      <w:tr w:rsidR="004F10A7" w:rsidRPr="004F10A7" w14:paraId="1ADFB31D" w14:textId="77777777" w:rsidTr="005572B1">
        <w:trPr>
          <w:trHeight w:val="20"/>
        </w:trPr>
        <w:tc>
          <w:tcPr>
            <w:tcW w:w="816" w:type="dxa"/>
            <w:tcBorders>
              <w:top w:val="nil"/>
              <w:left w:val="single" w:sz="4" w:space="0" w:color="auto"/>
              <w:bottom w:val="single" w:sz="4" w:space="0" w:color="auto"/>
              <w:right w:val="single" w:sz="4" w:space="0" w:color="auto"/>
            </w:tcBorders>
            <w:noWrap/>
            <w:hideMark/>
          </w:tcPr>
          <w:p w14:paraId="592675E8" w14:textId="77777777" w:rsidR="004F10A7" w:rsidRPr="004F10A7" w:rsidRDefault="004F10A7" w:rsidP="005572B1">
            <w:pPr>
              <w:spacing w:after="0"/>
            </w:pPr>
            <w:r w:rsidRPr="004F10A7">
              <w:t>8.3.2</w:t>
            </w:r>
          </w:p>
        </w:tc>
        <w:tc>
          <w:tcPr>
            <w:tcW w:w="4282" w:type="dxa"/>
            <w:tcBorders>
              <w:top w:val="nil"/>
              <w:left w:val="nil"/>
              <w:bottom w:val="single" w:sz="4" w:space="0" w:color="auto"/>
              <w:right w:val="single" w:sz="4" w:space="0" w:color="auto"/>
            </w:tcBorders>
            <w:hideMark/>
          </w:tcPr>
          <w:p w14:paraId="338633A7" w14:textId="77777777" w:rsidR="004F10A7" w:rsidRPr="004F10A7" w:rsidRDefault="004F10A7" w:rsidP="005572B1">
            <w:pPr>
              <w:spacing w:after="0"/>
              <w:ind w:left="64" w:firstLine="0"/>
            </w:pPr>
            <w:r w:rsidRPr="004F10A7">
              <w:t>* Interrupteur double allumage</w:t>
            </w:r>
          </w:p>
        </w:tc>
        <w:tc>
          <w:tcPr>
            <w:tcW w:w="851" w:type="dxa"/>
            <w:tcBorders>
              <w:top w:val="nil"/>
              <w:left w:val="nil"/>
              <w:bottom w:val="single" w:sz="4" w:space="0" w:color="auto"/>
              <w:right w:val="single" w:sz="4" w:space="0" w:color="auto"/>
            </w:tcBorders>
            <w:noWrap/>
            <w:hideMark/>
          </w:tcPr>
          <w:p w14:paraId="3E785680" w14:textId="77777777" w:rsidR="004F10A7" w:rsidRPr="004F10A7" w:rsidRDefault="004F10A7" w:rsidP="005572B1">
            <w:pPr>
              <w:spacing w:after="0"/>
            </w:pPr>
            <w:r w:rsidRPr="004F10A7">
              <w:t>u</w:t>
            </w:r>
          </w:p>
        </w:tc>
        <w:tc>
          <w:tcPr>
            <w:tcW w:w="1559" w:type="dxa"/>
            <w:tcBorders>
              <w:top w:val="nil"/>
              <w:left w:val="nil"/>
              <w:bottom w:val="single" w:sz="4" w:space="0" w:color="auto"/>
              <w:right w:val="single" w:sz="4" w:space="0" w:color="auto"/>
            </w:tcBorders>
            <w:noWrap/>
            <w:hideMark/>
          </w:tcPr>
          <w:p w14:paraId="299B3542" w14:textId="77777777" w:rsidR="004F10A7" w:rsidRPr="004F10A7" w:rsidRDefault="004F10A7" w:rsidP="005572B1">
            <w:pPr>
              <w:spacing w:after="0"/>
            </w:pPr>
            <w:r w:rsidRPr="004F10A7">
              <w:t> </w:t>
            </w:r>
          </w:p>
        </w:tc>
        <w:tc>
          <w:tcPr>
            <w:tcW w:w="1842" w:type="dxa"/>
            <w:tcBorders>
              <w:top w:val="nil"/>
              <w:left w:val="nil"/>
              <w:bottom w:val="single" w:sz="4" w:space="0" w:color="auto"/>
              <w:right w:val="single" w:sz="4" w:space="0" w:color="auto"/>
            </w:tcBorders>
            <w:noWrap/>
            <w:hideMark/>
          </w:tcPr>
          <w:p w14:paraId="4256E6C4" w14:textId="77777777" w:rsidR="004F10A7" w:rsidRPr="004F10A7" w:rsidRDefault="004F10A7" w:rsidP="005572B1">
            <w:pPr>
              <w:spacing w:after="0"/>
            </w:pPr>
            <w:r w:rsidRPr="004F10A7">
              <w:t> </w:t>
            </w:r>
          </w:p>
        </w:tc>
      </w:tr>
      <w:tr w:rsidR="004F10A7" w:rsidRPr="004F10A7" w14:paraId="668DBF3B" w14:textId="77777777" w:rsidTr="005572B1">
        <w:trPr>
          <w:trHeight w:val="20"/>
        </w:trPr>
        <w:tc>
          <w:tcPr>
            <w:tcW w:w="816" w:type="dxa"/>
            <w:tcBorders>
              <w:top w:val="nil"/>
              <w:left w:val="single" w:sz="4" w:space="0" w:color="auto"/>
              <w:bottom w:val="single" w:sz="4" w:space="0" w:color="auto"/>
              <w:right w:val="single" w:sz="4" w:space="0" w:color="auto"/>
            </w:tcBorders>
            <w:noWrap/>
            <w:hideMark/>
          </w:tcPr>
          <w:p w14:paraId="12E72512" w14:textId="77777777" w:rsidR="004F10A7" w:rsidRPr="004F10A7" w:rsidRDefault="004F10A7" w:rsidP="005572B1">
            <w:pPr>
              <w:spacing w:after="0"/>
            </w:pPr>
            <w:r w:rsidRPr="004F10A7">
              <w:t>8.3.3</w:t>
            </w:r>
          </w:p>
        </w:tc>
        <w:tc>
          <w:tcPr>
            <w:tcW w:w="4282" w:type="dxa"/>
            <w:tcBorders>
              <w:top w:val="nil"/>
              <w:left w:val="nil"/>
              <w:bottom w:val="single" w:sz="4" w:space="0" w:color="auto"/>
              <w:right w:val="single" w:sz="4" w:space="0" w:color="auto"/>
            </w:tcBorders>
            <w:hideMark/>
          </w:tcPr>
          <w:p w14:paraId="4885EC98" w14:textId="77777777" w:rsidR="004F10A7" w:rsidRPr="004F10A7" w:rsidRDefault="004F10A7" w:rsidP="005572B1">
            <w:pPr>
              <w:spacing w:after="0"/>
              <w:ind w:left="64" w:firstLine="0"/>
            </w:pPr>
            <w:r w:rsidRPr="004F10A7">
              <w:t>* Interrupteur va et vient</w:t>
            </w:r>
          </w:p>
        </w:tc>
        <w:tc>
          <w:tcPr>
            <w:tcW w:w="851" w:type="dxa"/>
            <w:tcBorders>
              <w:top w:val="nil"/>
              <w:left w:val="nil"/>
              <w:bottom w:val="single" w:sz="4" w:space="0" w:color="auto"/>
              <w:right w:val="single" w:sz="4" w:space="0" w:color="auto"/>
            </w:tcBorders>
            <w:noWrap/>
            <w:hideMark/>
          </w:tcPr>
          <w:p w14:paraId="54D260E1" w14:textId="77777777" w:rsidR="004F10A7" w:rsidRPr="004F10A7" w:rsidRDefault="004F10A7" w:rsidP="005572B1">
            <w:pPr>
              <w:spacing w:after="0"/>
            </w:pPr>
            <w:r w:rsidRPr="004F10A7">
              <w:t>u</w:t>
            </w:r>
          </w:p>
        </w:tc>
        <w:tc>
          <w:tcPr>
            <w:tcW w:w="1559" w:type="dxa"/>
            <w:tcBorders>
              <w:top w:val="nil"/>
              <w:left w:val="nil"/>
              <w:bottom w:val="single" w:sz="4" w:space="0" w:color="auto"/>
              <w:right w:val="single" w:sz="4" w:space="0" w:color="auto"/>
            </w:tcBorders>
            <w:noWrap/>
            <w:hideMark/>
          </w:tcPr>
          <w:p w14:paraId="25DB7387" w14:textId="77777777" w:rsidR="004F10A7" w:rsidRPr="004F10A7" w:rsidRDefault="004F10A7" w:rsidP="005572B1">
            <w:pPr>
              <w:spacing w:after="0"/>
            </w:pPr>
            <w:r w:rsidRPr="004F10A7">
              <w:t> </w:t>
            </w:r>
          </w:p>
        </w:tc>
        <w:tc>
          <w:tcPr>
            <w:tcW w:w="1842" w:type="dxa"/>
            <w:tcBorders>
              <w:top w:val="nil"/>
              <w:left w:val="nil"/>
              <w:bottom w:val="single" w:sz="4" w:space="0" w:color="auto"/>
              <w:right w:val="single" w:sz="4" w:space="0" w:color="auto"/>
            </w:tcBorders>
            <w:noWrap/>
            <w:hideMark/>
          </w:tcPr>
          <w:p w14:paraId="6EEBC913" w14:textId="77777777" w:rsidR="004F10A7" w:rsidRPr="004F10A7" w:rsidRDefault="004F10A7" w:rsidP="005572B1">
            <w:pPr>
              <w:spacing w:after="0"/>
            </w:pPr>
            <w:r w:rsidRPr="004F10A7">
              <w:t> </w:t>
            </w:r>
          </w:p>
        </w:tc>
      </w:tr>
      <w:tr w:rsidR="004F10A7" w:rsidRPr="004F10A7" w14:paraId="0F2BAC28" w14:textId="77777777" w:rsidTr="005572B1">
        <w:trPr>
          <w:trHeight w:val="20"/>
        </w:trPr>
        <w:tc>
          <w:tcPr>
            <w:tcW w:w="816" w:type="dxa"/>
            <w:tcBorders>
              <w:top w:val="nil"/>
              <w:left w:val="single" w:sz="4" w:space="0" w:color="auto"/>
              <w:bottom w:val="single" w:sz="4" w:space="0" w:color="auto"/>
              <w:right w:val="single" w:sz="4" w:space="0" w:color="auto"/>
            </w:tcBorders>
            <w:noWrap/>
            <w:hideMark/>
          </w:tcPr>
          <w:p w14:paraId="66EE38D6" w14:textId="77777777" w:rsidR="004F10A7" w:rsidRPr="004F10A7" w:rsidRDefault="004F10A7" w:rsidP="005572B1">
            <w:pPr>
              <w:spacing w:after="0"/>
            </w:pPr>
            <w:r w:rsidRPr="004F10A7">
              <w:t>8.3.4</w:t>
            </w:r>
          </w:p>
        </w:tc>
        <w:tc>
          <w:tcPr>
            <w:tcW w:w="4282" w:type="dxa"/>
            <w:tcBorders>
              <w:top w:val="nil"/>
              <w:left w:val="nil"/>
              <w:bottom w:val="single" w:sz="4" w:space="0" w:color="auto"/>
              <w:right w:val="single" w:sz="4" w:space="0" w:color="auto"/>
            </w:tcBorders>
            <w:hideMark/>
          </w:tcPr>
          <w:p w14:paraId="5C0753FD" w14:textId="77777777" w:rsidR="004F10A7" w:rsidRPr="004F10A7" w:rsidRDefault="004F10A7" w:rsidP="005572B1">
            <w:pPr>
              <w:spacing w:after="0"/>
              <w:ind w:left="64" w:firstLine="0"/>
            </w:pPr>
            <w:r w:rsidRPr="004F10A7">
              <w:t>* Prises 16A 2P+T de type Masda ou similaire</w:t>
            </w:r>
          </w:p>
        </w:tc>
        <w:tc>
          <w:tcPr>
            <w:tcW w:w="851" w:type="dxa"/>
            <w:tcBorders>
              <w:top w:val="nil"/>
              <w:left w:val="nil"/>
              <w:bottom w:val="single" w:sz="4" w:space="0" w:color="auto"/>
              <w:right w:val="single" w:sz="4" w:space="0" w:color="auto"/>
            </w:tcBorders>
            <w:noWrap/>
            <w:hideMark/>
          </w:tcPr>
          <w:p w14:paraId="202E007B" w14:textId="77777777" w:rsidR="004F10A7" w:rsidRPr="004F10A7" w:rsidRDefault="004F10A7" w:rsidP="005572B1">
            <w:pPr>
              <w:spacing w:after="0"/>
            </w:pPr>
            <w:r w:rsidRPr="004F10A7">
              <w:t>u</w:t>
            </w:r>
          </w:p>
        </w:tc>
        <w:tc>
          <w:tcPr>
            <w:tcW w:w="1559" w:type="dxa"/>
            <w:tcBorders>
              <w:top w:val="nil"/>
              <w:left w:val="nil"/>
              <w:bottom w:val="single" w:sz="4" w:space="0" w:color="auto"/>
              <w:right w:val="single" w:sz="4" w:space="0" w:color="auto"/>
            </w:tcBorders>
            <w:noWrap/>
            <w:hideMark/>
          </w:tcPr>
          <w:p w14:paraId="1FD533EB" w14:textId="77777777" w:rsidR="004F10A7" w:rsidRPr="004F10A7" w:rsidRDefault="004F10A7" w:rsidP="005572B1">
            <w:pPr>
              <w:spacing w:after="0"/>
            </w:pPr>
            <w:r w:rsidRPr="004F10A7">
              <w:t> </w:t>
            </w:r>
          </w:p>
        </w:tc>
        <w:tc>
          <w:tcPr>
            <w:tcW w:w="1842" w:type="dxa"/>
            <w:tcBorders>
              <w:top w:val="nil"/>
              <w:left w:val="nil"/>
              <w:bottom w:val="single" w:sz="4" w:space="0" w:color="auto"/>
              <w:right w:val="single" w:sz="4" w:space="0" w:color="auto"/>
            </w:tcBorders>
            <w:noWrap/>
            <w:hideMark/>
          </w:tcPr>
          <w:p w14:paraId="513591EA" w14:textId="77777777" w:rsidR="004F10A7" w:rsidRPr="004F10A7" w:rsidRDefault="004F10A7" w:rsidP="005572B1">
            <w:pPr>
              <w:spacing w:after="0"/>
            </w:pPr>
            <w:r w:rsidRPr="004F10A7">
              <w:t> </w:t>
            </w:r>
          </w:p>
        </w:tc>
      </w:tr>
      <w:tr w:rsidR="004F10A7" w:rsidRPr="004F10A7" w14:paraId="2D29AD4D" w14:textId="77777777" w:rsidTr="005572B1">
        <w:trPr>
          <w:trHeight w:val="20"/>
        </w:trPr>
        <w:tc>
          <w:tcPr>
            <w:tcW w:w="816" w:type="dxa"/>
            <w:tcBorders>
              <w:top w:val="nil"/>
              <w:left w:val="single" w:sz="4" w:space="0" w:color="auto"/>
              <w:bottom w:val="single" w:sz="4" w:space="0" w:color="auto"/>
              <w:right w:val="single" w:sz="4" w:space="0" w:color="auto"/>
            </w:tcBorders>
            <w:noWrap/>
            <w:hideMark/>
          </w:tcPr>
          <w:p w14:paraId="19782E76" w14:textId="77777777" w:rsidR="004F10A7" w:rsidRPr="004F10A7" w:rsidRDefault="004F10A7" w:rsidP="005572B1">
            <w:pPr>
              <w:spacing w:after="0"/>
            </w:pPr>
            <w:r w:rsidRPr="004F10A7">
              <w:t>8.3.5</w:t>
            </w:r>
          </w:p>
        </w:tc>
        <w:tc>
          <w:tcPr>
            <w:tcW w:w="4282" w:type="dxa"/>
            <w:tcBorders>
              <w:top w:val="nil"/>
              <w:left w:val="nil"/>
              <w:bottom w:val="single" w:sz="4" w:space="0" w:color="auto"/>
              <w:right w:val="single" w:sz="4" w:space="0" w:color="auto"/>
            </w:tcBorders>
            <w:hideMark/>
          </w:tcPr>
          <w:p w14:paraId="329B13A0" w14:textId="77777777" w:rsidR="004F10A7" w:rsidRPr="004F10A7" w:rsidRDefault="004F10A7" w:rsidP="005572B1">
            <w:pPr>
              <w:spacing w:after="0"/>
              <w:ind w:left="64" w:firstLine="0"/>
            </w:pPr>
            <w:r w:rsidRPr="004F10A7">
              <w:t>* Prises étanche</w:t>
            </w:r>
          </w:p>
        </w:tc>
        <w:tc>
          <w:tcPr>
            <w:tcW w:w="851" w:type="dxa"/>
            <w:tcBorders>
              <w:top w:val="nil"/>
              <w:left w:val="nil"/>
              <w:bottom w:val="single" w:sz="4" w:space="0" w:color="auto"/>
              <w:right w:val="single" w:sz="4" w:space="0" w:color="auto"/>
            </w:tcBorders>
            <w:noWrap/>
            <w:hideMark/>
          </w:tcPr>
          <w:p w14:paraId="024CA1CB" w14:textId="77777777" w:rsidR="004F10A7" w:rsidRPr="004F10A7" w:rsidRDefault="004F10A7" w:rsidP="005572B1">
            <w:pPr>
              <w:spacing w:after="0"/>
            </w:pPr>
            <w:r w:rsidRPr="004F10A7">
              <w:t>u</w:t>
            </w:r>
          </w:p>
        </w:tc>
        <w:tc>
          <w:tcPr>
            <w:tcW w:w="1559" w:type="dxa"/>
            <w:tcBorders>
              <w:top w:val="nil"/>
              <w:left w:val="nil"/>
              <w:bottom w:val="single" w:sz="4" w:space="0" w:color="auto"/>
              <w:right w:val="single" w:sz="4" w:space="0" w:color="auto"/>
            </w:tcBorders>
            <w:noWrap/>
            <w:hideMark/>
          </w:tcPr>
          <w:p w14:paraId="50E792DB" w14:textId="77777777" w:rsidR="004F10A7" w:rsidRPr="004F10A7" w:rsidRDefault="004F10A7" w:rsidP="005572B1">
            <w:pPr>
              <w:spacing w:after="0"/>
            </w:pPr>
            <w:r w:rsidRPr="004F10A7">
              <w:t> </w:t>
            </w:r>
          </w:p>
        </w:tc>
        <w:tc>
          <w:tcPr>
            <w:tcW w:w="1842" w:type="dxa"/>
            <w:tcBorders>
              <w:top w:val="nil"/>
              <w:left w:val="nil"/>
              <w:bottom w:val="single" w:sz="4" w:space="0" w:color="auto"/>
              <w:right w:val="single" w:sz="4" w:space="0" w:color="auto"/>
            </w:tcBorders>
            <w:noWrap/>
            <w:hideMark/>
          </w:tcPr>
          <w:p w14:paraId="5EF9B88C" w14:textId="77777777" w:rsidR="004F10A7" w:rsidRPr="004F10A7" w:rsidRDefault="004F10A7" w:rsidP="005572B1">
            <w:pPr>
              <w:spacing w:after="0"/>
            </w:pPr>
            <w:r w:rsidRPr="004F10A7">
              <w:t> </w:t>
            </w:r>
          </w:p>
        </w:tc>
      </w:tr>
      <w:tr w:rsidR="004F10A7" w:rsidRPr="004F10A7" w14:paraId="26DB56F7" w14:textId="77777777" w:rsidTr="005572B1">
        <w:trPr>
          <w:trHeight w:val="20"/>
        </w:trPr>
        <w:tc>
          <w:tcPr>
            <w:tcW w:w="816" w:type="dxa"/>
            <w:tcBorders>
              <w:top w:val="nil"/>
              <w:left w:val="single" w:sz="4" w:space="0" w:color="auto"/>
              <w:bottom w:val="single" w:sz="4" w:space="0" w:color="auto"/>
              <w:right w:val="single" w:sz="4" w:space="0" w:color="auto"/>
            </w:tcBorders>
            <w:noWrap/>
            <w:hideMark/>
          </w:tcPr>
          <w:p w14:paraId="32EA1FAA" w14:textId="77777777" w:rsidR="004F10A7" w:rsidRPr="004F10A7" w:rsidRDefault="004F10A7" w:rsidP="005572B1">
            <w:pPr>
              <w:spacing w:after="0"/>
            </w:pPr>
            <w:r w:rsidRPr="004F10A7">
              <w:t>8.3.6</w:t>
            </w:r>
          </w:p>
        </w:tc>
        <w:tc>
          <w:tcPr>
            <w:tcW w:w="4282" w:type="dxa"/>
            <w:tcBorders>
              <w:top w:val="nil"/>
              <w:left w:val="nil"/>
              <w:bottom w:val="single" w:sz="4" w:space="0" w:color="auto"/>
              <w:right w:val="single" w:sz="4" w:space="0" w:color="auto"/>
            </w:tcBorders>
            <w:hideMark/>
          </w:tcPr>
          <w:p w14:paraId="5ACD9B8A" w14:textId="77777777" w:rsidR="004F10A7" w:rsidRPr="004F10A7" w:rsidRDefault="004F10A7" w:rsidP="005572B1">
            <w:pPr>
              <w:spacing w:after="0"/>
              <w:ind w:left="64" w:firstLine="0"/>
            </w:pPr>
            <w:r w:rsidRPr="004F10A7">
              <w:t>* Brasseur d'air + réosthat</w:t>
            </w:r>
          </w:p>
        </w:tc>
        <w:tc>
          <w:tcPr>
            <w:tcW w:w="851" w:type="dxa"/>
            <w:tcBorders>
              <w:top w:val="nil"/>
              <w:left w:val="nil"/>
              <w:bottom w:val="single" w:sz="4" w:space="0" w:color="auto"/>
              <w:right w:val="single" w:sz="4" w:space="0" w:color="auto"/>
            </w:tcBorders>
            <w:noWrap/>
            <w:hideMark/>
          </w:tcPr>
          <w:p w14:paraId="1CD4F4B9" w14:textId="77777777" w:rsidR="004F10A7" w:rsidRPr="004F10A7" w:rsidRDefault="004F10A7" w:rsidP="005572B1">
            <w:pPr>
              <w:spacing w:after="0"/>
            </w:pPr>
            <w:r w:rsidRPr="004F10A7">
              <w:t>u</w:t>
            </w:r>
          </w:p>
        </w:tc>
        <w:tc>
          <w:tcPr>
            <w:tcW w:w="1559" w:type="dxa"/>
            <w:tcBorders>
              <w:top w:val="nil"/>
              <w:left w:val="nil"/>
              <w:bottom w:val="single" w:sz="4" w:space="0" w:color="auto"/>
              <w:right w:val="single" w:sz="4" w:space="0" w:color="auto"/>
            </w:tcBorders>
            <w:noWrap/>
            <w:hideMark/>
          </w:tcPr>
          <w:p w14:paraId="30BD0CCA" w14:textId="77777777" w:rsidR="004F10A7" w:rsidRPr="004F10A7" w:rsidRDefault="004F10A7" w:rsidP="005572B1">
            <w:pPr>
              <w:spacing w:after="0"/>
            </w:pPr>
            <w:r w:rsidRPr="004F10A7">
              <w:t> </w:t>
            </w:r>
          </w:p>
        </w:tc>
        <w:tc>
          <w:tcPr>
            <w:tcW w:w="1842" w:type="dxa"/>
            <w:tcBorders>
              <w:top w:val="nil"/>
              <w:left w:val="nil"/>
              <w:bottom w:val="single" w:sz="4" w:space="0" w:color="auto"/>
              <w:right w:val="single" w:sz="4" w:space="0" w:color="auto"/>
            </w:tcBorders>
            <w:noWrap/>
            <w:hideMark/>
          </w:tcPr>
          <w:p w14:paraId="5FA061F8" w14:textId="77777777" w:rsidR="004F10A7" w:rsidRPr="004F10A7" w:rsidRDefault="004F10A7" w:rsidP="005572B1">
            <w:pPr>
              <w:spacing w:after="0"/>
            </w:pPr>
            <w:r w:rsidRPr="004F10A7">
              <w:t> </w:t>
            </w:r>
          </w:p>
        </w:tc>
      </w:tr>
      <w:tr w:rsidR="004F10A7" w:rsidRPr="004F10A7" w14:paraId="028B10C8" w14:textId="77777777" w:rsidTr="005572B1">
        <w:trPr>
          <w:trHeight w:val="20"/>
        </w:trPr>
        <w:tc>
          <w:tcPr>
            <w:tcW w:w="816" w:type="dxa"/>
            <w:tcBorders>
              <w:top w:val="nil"/>
              <w:left w:val="single" w:sz="4" w:space="0" w:color="auto"/>
              <w:bottom w:val="single" w:sz="4" w:space="0" w:color="auto"/>
              <w:right w:val="single" w:sz="4" w:space="0" w:color="auto"/>
            </w:tcBorders>
            <w:noWrap/>
            <w:hideMark/>
          </w:tcPr>
          <w:p w14:paraId="47A3FC79" w14:textId="77777777" w:rsidR="004F10A7" w:rsidRPr="004F10A7" w:rsidRDefault="004F10A7" w:rsidP="005572B1">
            <w:pPr>
              <w:spacing w:after="0"/>
            </w:pPr>
            <w:r w:rsidRPr="004F10A7">
              <w:t>8.3.7</w:t>
            </w:r>
          </w:p>
        </w:tc>
        <w:tc>
          <w:tcPr>
            <w:tcW w:w="4282" w:type="dxa"/>
            <w:tcBorders>
              <w:top w:val="nil"/>
              <w:left w:val="nil"/>
              <w:bottom w:val="single" w:sz="4" w:space="0" w:color="auto"/>
              <w:right w:val="single" w:sz="4" w:space="0" w:color="auto"/>
            </w:tcBorders>
            <w:hideMark/>
          </w:tcPr>
          <w:p w14:paraId="79199761" w14:textId="77777777" w:rsidR="004F10A7" w:rsidRPr="004F10A7" w:rsidRDefault="004F10A7" w:rsidP="005572B1">
            <w:pPr>
              <w:spacing w:after="0"/>
              <w:ind w:left="64" w:firstLine="0"/>
            </w:pPr>
            <w:r w:rsidRPr="004F10A7">
              <w:t>*Prises de terre et mise en terre de l'ensemble</w:t>
            </w:r>
          </w:p>
        </w:tc>
        <w:tc>
          <w:tcPr>
            <w:tcW w:w="851" w:type="dxa"/>
            <w:tcBorders>
              <w:top w:val="nil"/>
              <w:left w:val="nil"/>
              <w:bottom w:val="single" w:sz="4" w:space="0" w:color="auto"/>
              <w:right w:val="single" w:sz="4" w:space="0" w:color="auto"/>
            </w:tcBorders>
            <w:noWrap/>
            <w:hideMark/>
          </w:tcPr>
          <w:p w14:paraId="65D153E1" w14:textId="77777777" w:rsidR="004F10A7" w:rsidRPr="004F10A7" w:rsidRDefault="004F10A7" w:rsidP="005572B1">
            <w:pPr>
              <w:spacing w:after="0"/>
            </w:pPr>
            <w:r w:rsidRPr="004F10A7">
              <w:t>u</w:t>
            </w:r>
          </w:p>
        </w:tc>
        <w:tc>
          <w:tcPr>
            <w:tcW w:w="1559" w:type="dxa"/>
            <w:tcBorders>
              <w:top w:val="nil"/>
              <w:left w:val="nil"/>
              <w:bottom w:val="single" w:sz="4" w:space="0" w:color="auto"/>
              <w:right w:val="single" w:sz="4" w:space="0" w:color="auto"/>
            </w:tcBorders>
            <w:noWrap/>
            <w:hideMark/>
          </w:tcPr>
          <w:p w14:paraId="2A8BD175" w14:textId="77777777" w:rsidR="004F10A7" w:rsidRPr="004F10A7" w:rsidRDefault="004F10A7" w:rsidP="005572B1">
            <w:pPr>
              <w:spacing w:after="0"/>
            </w:pPr>
            <w:r w:rsidRPr="004F10A7">
              <w:t> </w:t>
            </w:r>
          </w:p>
        </w:tc>
        <w:tc>
          <w:tcPr>
            <w:tcW w:w="1842" w:type="dxa"/>
            <w:tcBorders>
              <w:top w:val="nil"/>
              <w:left w:val="nil"/>
              <w:bottom w:val="single" w:sz="4" w:space="0" w:color="auto"/>
              <w:right w:val="single" w:sz="4" w:space="0" w:color="auto"/>
            </w:tcBorders>
            <w:noWrap/>
            <w:hideMark/>
          </w:tcPr>
          <w:p w14:paraId="50EF2C80" w14:textId="77777777" w:rsidR="004F10A7" w:rsidRPr="004F10A7" w:rsidRDefault="004F10A7" w:rsidP="005572B1">
            <w:pPr>
              <w:spacing w:after="0"/>
            </w:pPr>
            <w:r w:rsidRPr="004F10A7">
              <w:t> </w:t>
            </w:r>
          </w:p>
        </w:tc>
      </w:tr>
      <w:tr w:rsidR="004F10A7" w:rsidRPr="004F10A7" w14:paraId="3818ECA2" w14:textId="77777777" w:rsidTr="005572B1">
        <w:trPr>
          <w:trHeight w:val="20"/>
        </w:trPr>
        <w:tc>
          <w:tcPr>
            <w:tcW w:w="816" w:type="dxa"/>
            <w:tcBorders>
              <w:top w:val="nil"/>
              <w:left w:val="single" w:sz="4" w:space="0" w:color="auto"/>
              <w:bottom w:val="single" w:sz="4" w:space="0" w:color="auto"/>
              <w:right w:val="single" w:sz="4" w:space="0" w:color="auto"/>
            </w:tcBorders>
            <w:noWrap/>
            <w:hideMark/>
          </w:tcPr>
          <w:p w14:paraId="2C0F79D0" w14:textId="77777777" w:rsidR="004F10A7" w:rsidRPr="004F10A7" w:rsidRDefault="004F10A7" w:rsidP="005572B1">
            <w:pPr>
              <w:spacing w:after="0"/>
            </w:pPr>
            <w:r w:rsidRPr="004F10A7">
              <w:t>8.3.8</w:t>
            </w:r>
          </w:p>
        </w:tc>
        <w:tc>
          <w:tcPr>
            <w:tcW w:w="4282" w:type="dxa"/>
            <w:tcBorders>
              <w:top w:val="nil"/>
              <w:left w:val="nil"/>
              <w:bottom w:val="single" w:sz="4" w:space="0" w:color="auto"/>
              <w:right w:val="single" w:sz="4" w:space="0" w:color="auto"/>
            </w:tcBorders>
            <w:hideMark/>
          </w:tcPr>
          <w:p w14:paraId="68C0DA08" w14:textId="77777777" w:rsidR="004F10A7" w:rsidRPr="004F10A7" w:rsidRDefault="004F10A7" w:rsidP="005572B1">
            <w:pPr>
              <w:spacing w:after="0"/>
              <w:ind w:left="64" w:firstLine="0"/>
            </w:pPr>
            <w:r w:rsidRPr="004F10A7">
              <w:t>* Hublot</w:t>
            </w:r>
          </w:p>
        </w:tc>
        <w:tc>
          <w:tcPr>
            <w:tcW w:w="851" w:type="dxa"/>
            <w:tcBorders>
              <w:top w:val="nil"/>
              <w:left w:val="nil"/>
              <w:bottom w:val="single" w:sz="4" w:space="0" w:color="auto"/>
              <w:right w:val="single" w:sz="4" w:space="0" w:color="auto"/>
            </w:tcBorders>
            <w:noWrap/>
            <w:hideMark/>
          </w:tcPr>
          <w:p w14:paraId="497961F6" w14:textId="77777777" w:rsidR="004F10A7" w:rsidRPr="004F10A7" w:rsidRDefault="004F10A7" w:rsidP="005572B1">
            <w:pPr>
              <w:spacing w:after="0"/>
            </w:pPr>
            <w:r w:rsidRPr="004F10A7">
              <w:t>u</w:t>
            </w:r>
          </w:p>
        </w:tc>
        <w:tc>
          <w:tcPr>
            <w:tcW w:w="1559" w:type="dxa"/>
            <w:tcBorders>
              <w:top w:val="nil"/>
              <w:left w:val="nil"/>
              <w:bottom w:val="single" w:sz="4" w:space="0" w:color="auto"/>
              <w:right w:val="single" w:sz="4" w:space="0" w:color="auto"/>
            </w:tcBorders>
            <w:noWrap/>
            <w:hideMark/>
          </w:tcPr>
          <w:p w14:paraId="50AFFA46" w14:textId="77777777" w:rsidR="004F10A7" w:rsidRPr="004F10A7" w:rsidRDefault="004F10A7" w:rsidP="005572B1">
            <w:pPr>
              <w:spacing w:after="0"/>
            </w:pPr>
            <w:r w:rsidRPr="004F10A7">
              <w:t> </w:t>
            </w:r>
          </w:p>
        </w:tc>
        <w:tc>
          <w:tcPr>
            <w:tcW w:w="1842" w:type="dxa"/>
            <w:tcBorders>
              <w:top w:val="nil"/>
              <w:left w:val="nil"/>
              <w:bottom w:val="single" w:sz="4" w:space="0" w:color="auto"/>
              <w:right w:val="single" w:sz="4" w:space="0" w:color="auto"/>
            </w:tcBorders>
            <w:noWrap/>
            <w:hideMark/>
          </w:tcPr>
          <w:p w14:paraId="0A213C74" w14:textId="77777777" w:rsidR="004F10A7" w:rsidRPr="004F10A7" w:rsidRDefault="004F10A7" w:rsidP="005572B1">
            <w:pPr>
              <w:spacing w:after="0"/>
            </w:pPr>
            <w:r w:rsidRPr="004F10A7">
              <w:t> </w:t>
            </w:r>
          </w:p>
        </w:tc>
      </w:tr>
      <w:tr w:rsidR="004F10A7" w:rsidRPr="004F10A7" w14:paraId="17D83146" w14:textId="77777777" w:rsidTr="005572B1">
        <w:trPr>
          <w:trHeight w:val="20"/>
        </w:trPr>
        <w:tc>
          <w:tcPr>
            <w:tcW w:w="816" w:type="dxa"/>
            <w:tcBorders>
              <w:top w:val="nil"/>
              <w:left w:val="single" w:sz="4" w:space="0" w:color="auto"/>
              <w:bottom w:val="single" w:sz="4" w:space="0" w:color="auto"/>
              <w:right w:val="single" w:sz="4" w:space="0" w:color="auto"/>
            </w:tcBorders>
            <w:noWrap/>
            <w:hideMark/>
          </w:tcPr>
          <w:p w14:paraId="2F3AC910" w14:textId="77777777" w:rsidR="004F10A7" w:rsidRPr="004F10A7" w:rsidRDefault="004F10A7" w:rsidP="005572B1">
            <w:pPr>
              <w:spacing w:after="0"/>
            </w:pPr>
            <w:r w:rsidRPr="004F10A7">
              <w:t>8.3.9</w:t>
            </w:r>
          </w:p>
        </w:tc>
        <w:tc>
          <w:tcPr>
            <w:tcW w:w="4282" w:type="dxa"/>
            <w:tcBorders>
              <w:top w:val="nil"/>
              <w:left w:val="nil"/>
              <w:bottom w:val="single" w:sz="4" w:space="0" w:color="auto"/>
              <w:right w:val="single" w:sz="4" w:space="0" w:color="auto"/>
            </w:tcBorders>
            <w:hideMark/>
          </w:tcPr>
          <w:p w14:paraId="7D4025DA" w14:textId="77777777" w:rsidR="004F10A7" w:rsidRPr="004F10A7" w:rsidRDefault="004F10A7" w:rsidP="005572B1">
            <w:pPr>
              <w:spacing w:after="0"/>
              <w:ind w:left="64" w:firstLine="0"/>
            </w:pPr>
            <w:r w:rsidRPr="004F10A7">
              <w:t>* Reglettes fluo 1 x 36 W de 120 de type Masda ou similaire</w:t>
            </w:r>
          </w:p>
        </w:tc>
        <w:tc>
          <w:tcPr>
            <w:tcW w:w="851" w:type="dxa"/>
            <w:tcBorders>
              <w:top w:val="nil"/>
              <w:left w:val="nil"/>
              <w:bottom w:val="single" w:sz="4" w:space="0" w:color="auto"/>
              <w:right w:val="single" w:sz="4" w:space="0" w:color="auto"/>
            </w:tcBorders>
            <w:noWrap/>
            <w:hideMark/>
          </w:tcPr>
          <w:p w14:paraId="20F9217F" w14:textId="77777777" w:rsidR="004F10A7" w:rsidRPr="004F10A7" w:rsidRDefault="004F10A7" w:rsidP="005572B1">
            <w:pPr>
              <w:spacing w:after="0"/>
            </w:pPr>
            <w:r w:rsidRPr="004F10A7">
              <w:t>u</w:t>
            </w:r>
          </w:p>
        </w:tc>
        <w:tc>
          <w:tcPr>
            <w:tcW w:w="1559" w:type="dxa"/>
            <w:tcBorders>
              <w:top w:val="nil"/>
              <w:left w:val="nil"/>
              <w:bottom w:val="single" w:sz="4" w:space="0" w:color="auto"/>
              <w:right w:val="single" w:sz="4" w:space="0" w:color="auto"/>
            </w:tcBorders>
            <w:noWrap/>
            <w:hideMark/>
          </w:tcPr>
          <w:p w14:paraId="1086BE03" w14:textId="77777777" w:rsidR="004F10A7" w:rsidRPr="004F10A7" w:rsidRDefault="004F10A7" w:rsidP="005572B1">
            <w:pPr>
              <w:spacing w:after="0"/>
            </w:pPr>
            <w:r w:rsidRPr="004F10A7">
              <w:t> </w:t>
            </w:r>
          </w:p>
        </w:tc>
        <w:tc>
          <w:tcPr>
            <w:tcW w:w="1842" w:type="dxa"/>
            <w:tcBorders>
              <w:top w:val="nil"/>
              <w:left w:val="nil"/>
              <w:bottom w:val="single" w:sz="4" w:space="0" w:color="auto"/>
              <w:right w:val="single" w:sz="4" w:space="0" w:color="auto"/>
            </w:tcBorders>
            <w:noWrap/>
            <w:hideMark/>
          </w:tcPr>
          <w:p w14:paraId="1C342766" w14:textId="77777777" w:rsidR="004F10A7" w:rsidRPr="004F10A7" w:rsidRDefault="004F10A7" w:rsidP="005572B1">
            <w:pPr>
              <w:spacing w:after="0"/>
            </w:pPr>
            <w:r w:rsidRPr="004F10A7">
              <w:t> </w:t>
            </w:r>
          </w:p>
        </w:tc>
      </w:tr>
      <w:tr w:rsidR="004F10A7" w:rsidRPr="004F10A7" w14:paraId="0A3EF89C" w14:textId="77777777" w:rsidTr="005572B1">
        <w:trPr>
          <w:trHeight w:val="20"/>
        </w:trPr>
        <w:tc>
          <w:tcPr>
            <w:tcW w:w="816" w:type="dxa"/>
            <w:tcBorders>
              <w:top w:val="nil"/>
              <w:left w:val="single" w:sz="4" w:space="0" w:color="auto"/>
              <w:bottom w:val="single" w:sz="4" w:space="0" w:color="auto"/>
              <w:right w:val="single" w:sz="4" w:space="0" w:color="auto"/>
            </w:tcBorders>
            <w:noWrap/>
            <w:hideMark/>
          </w:tcPr>
          <w:p w14:paraId="5BE70D44" w14:textId="77777777" w:rsidR="004F10A7" w:rsidRPr="004F10A7" w:rsidRDefault="004F10A7" w:rsidP="005572B1">
            <w:pPr>
              <w:spacing w:after="0"/>
            </w:pPr>
            <w:r w:rsidRPr="004F10A7">
              <w:t>8.3.10</w:t>
            </w:r>
          </w:p>
        </w:tc>
        <w:tc>
          <w:tcPr>
            <w:tcW w:w="4282" w:type="dxa"/>
            <w:tcBorders>
              <w:top w:val="nil"/>
              <w:left w:val="nil"/>
              <w:bottom w:val="single" w:sz="4" w:space="0" w:color="auto"/>
              <w:right w:val="single" w:sz="4" w:space="0" w:color="auto"/>
            </w:tcBorders>
            <w:hideMark/>
          </w:tcPr>
          <w:p w14:paraId="49F4C471" w14:textId="77777777" w:rsidR="004F10A7" w:rsidRPr="004F10A7" w:rsidRDefault="004F10A7" w:rsidP="005572B1">
            <w:pPr>
              <w:spacing w:after="0"/>
              <w:ind w:left="64" w:firstLine="0"/>
            </w:pPr>
            <w:r w:rsidRPr="004F10A7">
              <w:t>* Reglettes fluo 1 x 36 W de 120 étanche</w:t>
            </w:r>
          </w:p>
        </w:tc>
        <w:tc>
          <w:tcPr>
            <w:tcW w:w="851" w:type="dxa"/>
            <w:tcBorders>
              <w:top w:val="nil"/>
              <w:left w:val="nil"/>
              <w:bottom w:val="single" w:sz="4" w:space="0" w:color="auto"/>
              <w:right w:val="single" w:sz="4" w:space="0" w:color="auto"/>
            </w:tcBorders>
            <w:noWrap/>
            <w:hideMark/>
          </w:tcPr>
          <w:p w14:paraId="4E20FB9E" w14:textId="77777777" w:rsidR="004F10A7" w:rsidRPr="004F10A7" w:rsidRDefault="004F10A7" w:rsidP="005572B1">
            <w:pPr>
              <w:spacing w:after="0"/>
            </w:pPr>
            <w:r w:rsidRPr="004F10A7">
              <w:t>u</w:t>
            </w:r>
          </w:p>
        </w:tc>
        <w:tc>
          <w:tcPr>
            <w:tcW w:w="1559" w:type="dxa"/>
            <w:tcBorders>
              <w:top w:val="nil"/>
              <w:left w:val="nil"/>
              <w:bottom w:val="single" w:sz="4" w:space="0" w:color="auto"/>
              <w:right w:val="single" w:sz="4" w:space="0" w:color="auto"/>
            </w:tcBorders>
            <w:noWrap/>
            <w:hideMark/>
          </w:tcPr>
          <w:p w14:paraId="6261AAB2" w14:textId="77777777" w:rsidR="004F10A7" w:rsidRPr="004F10A7" w:rsidRDefault="004F10A7" w:rsidP="005572B1">
            <w:pPr>
              <w:spacing w:after="0"/>
            </w:pPr>
            <w:r w:rsidRPr="004F10A7">
              <w:t> </w:t>
            </w:r>
          </w:p>
        </w:tc>
        <w:tc>
          <w:tcPr>
            <w:tcW w:w="1842" w:type="dxa"/>
            <w:tcBorders>
              <w:top w:val="nil"/>
              <w:left w:val="nil"/>
              <w:bottom w:val="single" w:sz="4" w:space="0" w:color="auto"/>
              <w:right w:val="single" w:sz="4" w:space="0" w:color="auto"/>
            </w:tcBorders>
            <w:noWrap/>
            <w:hideMark/>
          </w:tcPr>
          <w:p w14:paraId="57DE67BF" w14:textId="77777777" w:rsidR="004F10A7" w:rsidRPr="004F10A7" w:rsidRDefault="004F10A7" w:rsidP="005572B1">
            <w:pPr>
              <w:spacing w:after="0"/>
            </w:pPr>
            <w:r w:rsidRPr="004F10A7">
              <w:t> </w:t>
            </w:r>
          </w:p>
        </w:tc>
      </w:tr>
      <w:tr w:rsidR="004F10A7" w:rsidRPr="004F10A7" w14:paraId="5594A763" w14:textId="77777777" w:rsidTr="005572B1">
        <w:trPr>
          <w:trHeight w:val="20"/>
        </w:trPr>
        <w:tc>
          <w:tcPr>
            <w:tcW w:w="816" w:type="dxa"/>
            <w:tcBorders>
              <w:top w:val="nil"/>
              <w:left w:val="single" w:sz="4" w:space="0" w:color="auto"/>
              <w:bottom w:val="single" w:sz="4" w:space="0" w:color="auto"/>
              <w:right w:val="single" w:sz="4" w:space="0" w:color="auto"/>
            </w:tcBorders>
            <w:noWrap/>
            <w:hideMark/>
          </w:tcPr>
          <w:p w14:paraId="2CD43391" w14:textId="77777777" w:rsidR="004F10A7" w:rsidRPr="004F10A7" w:rsidRDefault="004F10A7" w:rsidP="005572B1">
            <w:pPr>
              <w:spacing w:after="0"/>
            </w:pPr>
            <w:r w:rsidRPr="004F10A7">
              <w:t>8.3.11</w:t>
            </w:r>
          </w:p>
        </w:tc>
        <w:tc>
          <w:tcPr>
            <w:tcW w:w="4282" w:type="dxa"/>
            <w:tcBorders>
              <w:top w:val="nil"/>
              <w:left w:val="nil"/>
              <w:bottom w:val="single" w:sz="4" w:space="0" w:color="auto"/>
              <w:right w:val="single" w:sz="4" w:space="0" w:color="auto"/>
            </w:tcBorders>
            <w:hideMark/>
          </w:tcPr>
          <w:p w14:paraId="63CB12AC" w14:textId="77777777" w:rsidR="004F10A7" w:rsidRPr="004F10A7" w:rsidRDefault="004F10A7" w:rsidP="005572B1">
            <w:pPr>
              <w:spacing w:after="0"/>
              <w:ind w:left="64" w:firstLine="0"/>
            </w:pPr>
            <w:r w:rsidRPr="004F10A7">
              <w:t>* Blocs autonomes de sécurité pour issue de secours</w:t>
            </w:r>
          </w:p>
        </w:tc>
        <w:tc>
          <w:tcPr>
            <w:tcW w:w="851" w:type="dxa"/>
            <w:tcBorders>
              <w:top w:val="nil"/>
              <w:left w:val="nil"/>
              <w:bottom w:val="single" w:sz="4" w:space="0" w:color="auto"/>
              <w:right w:val="single" w:sz="4" w:space="0" w:color="auto"/>
            </w:tcBorders>
            <w:noWrap/>
            <w:hideMark/>
          </w:tcPr>
          <w:p w14:paraId="009837E4" w14:textId="77777777" w:rsidR="004F10A7" w:rsidRPr="004F10A7" w:rsidRDefault="004F10A7" w:rsidP="005572B1">
            <w:pPr>
              <w:spacing w:after="0"/>
            </w:pPr>
            <w:r w:rsidRPr="004F10A7">
              <w:t>u</w:t>
            </w:r>
          </w:p>
        </w:tc>
        <w:tc>
          <w:tcPr>
            <w:tcW w:w="1559" w:type="dxa"/>
            <w:tcBorders>
              <w:top w:val="nil"/>
              <w:left w:val="nil"/>
              <w:bottom w:val="single" w:sz="4" w:space="0" w:color="auto"/>
              <w:right w:val="single" w:sz="4" w:space="0" w:color="auto"/>
            </w:tcBorders>
            <w:noWrap/>
            <w:hideMark/>
          </w:tcPr>
          <w:p w14:paraId="6AA4CC6A" w14:textId="77777777" w:rsidR="004F10A7" w:rsidRPr="004F10A7" w:rsidRDefault="004F10A7" w:rsidP="005572B1">
            <w:pPr>
              <w:spacing w:after="0"/>
            </w:pPr>
            <w:r w:rsidRPr="004F10A7">
              <w:t> </w:t>
            </w:r>
          </w:p>
        </w:tc>
        <w:tc>
          <w:tcPr>
            <w:tcW w:w="1842" w:type="dxa"/>
            <w:tcBorders>
              <w:top w:val="nil"/>
              <w:left w:val="nil"/>
              <w:bottom w:val="single" w:sz="4" w:space="0" w:color="auto"/>
              <w:right w:val="single" w:sz="4" w:space="0" w:color="auto"/>
            </w:tcBorders>
            <w:noWrap/>
            <w:hideMark/>
          </w:tcPr>
          <w:p w14:paraId="4F42ED41" w14:textId="77777777" w:rsidR="004F10A7" w:rsidRPr="004F10A7" w:rsidRDefault="004F10A7" w:rsidP="005572B1">
            <w:pPr>
              <w:spacing w:after="0"/>
            </w:pPr>
            <w:r w:rsidRPr="004F10A7">
              <w:t> </w:t>
            </w:r>
          </w:p>
        </w:tc>
      </w:tr>
      <w:tr w:rsidR="004F10A7" w:rsidRPr="004F10A7" w14:paraId="463170A0" w14:textId="77777777" w:rsidTr="005572B1">
        <w:trPr>
          <w:trHeight w:val="20"/>
        </w:trPr>
        <w:tc>
          <w:tcPr>
            <w:tcW w:w="816" w:type="dxa"/>
            <w:tcBorders>
              <w:top w:val="nil"/>
              <w:left w:val="single" w:sz="4" w:space="0" w:color="auto"/>
              <w:bottom w:val="single" w:sz="4" w:space="0" w:color="auto"/>
              <w:right w:val="single" w:sz="4" w:space="0" w:color="auto"/>
            </w:tcBorders>
            <w:noWrap/>
            <w:hideMark/>
          </w:tcPr>
          <w:p w14:paraId="42E65376" w14:textId="77777777" w:rsidR="004F10A7" w:rsidRPr="004F10A7" w:rsidRDefault="004F10A7" w:rsidP="005572B1">
            <w:pPr>
              <w:spacing w:after="0"/>
            </w:pPr>
            <w:r w:rsidRPr="004F10A7">
              <w:t>8.4</w:t>
            </w:r>
          </w:p>
        </w:tc>
        <w:tc>
          <w:tcPr>
            <w:tcW w:w="4282" w:type="dxa"/>
            <w:tcBorders>
              <w:top w:val="nil"/>
              <w:left w:val="nil"/>
              <w:bottom w:val="single" w:sz="4" w:space="0" w:color="auto"/>
              <w:right w:val="single" w:sz="4" w:space="0" w:color="auto"/>
            </w:tcBorders>
            <w:hideMark/>
          </w:tcPr>
          <w:p w14:paraId="191CAF2F" w14:textId="77777777" w:rsidR="004F10A7" w:rsidRPr="004F10A7" w:rsidRDefault="004F10A7" w:rsidP="005572B1">
            <w:pPr>
              <w:spacing w:after="0"/>
              <w:ind w:left="64" w:firstLine="0"/>
            </w:pPr>
            <w:r w:rsidRPr="004F10A7">
              <w:t>Fourniture et pose de split unité exterieures et interieur y comprise, protection câblerie et accessoires</w:t>
            </w:r>
          </w:p>
        </w:tc>
        <w:tc>
          <w:tcPr>
            <w:tcW w:w="851" w:type="dxa"/>
            <w:tcBorders>
              <w:top w:val="nil"/>
              <w:left w:val="nil"/>
              <w:bottom w:val="single" w:sz="4" w:space="0" w:color="auto"/>
              <w:right w:val="single" w:sz="4" w:space="0" w:color="auto"/>
            </w:tcBorders>
            <w:noWrap/>
            <w:hideMark/>
          </w:tcPr>
          <w:p w14:paraId="7C796554" w14:textId="77777777" w:rsidR="004F10A7" w:rsidRPr="004F10A7" w:rsidRDefault="004F10A7" w:rsidP="005572B1">
            <w:pPr>
              <w:spacing w:after="0"/>
            </w:pPr>
            <w:r w:rsidRPr="004F10A7">
              <w:t> </w:t>
            </w:r>
          </w:p>
        </w:tc>
        <w:tc>
          <w:tcPr>
            <w:tcW w:w="1559" w:type="dxa"/>
            <w:tcBorders>
              <w:top w:val="nil"/>
              <w:left w:val="nil"/>
              <w:bottom w:val="single" w:sz="4" w:space="0" w:color="auto"/>
              <w:right w:val="single" w:sz="4" w:space="0" w:color="auto"/>
            </w:tcBorders>
            <w:noWrap/>
            <w:hideMark/>
          </w:tcPr>
          <w:p w14:paraId="58313DC0" w14:textId="77777777" w:rsidR="004F10A7" w:rsidRPr="004F10A7" w:rsidRDefault="004F10A7" w:rsidP="005572B1">
            <w:pPr>
              <w:spacing w:after="0"/>
            </w:pPr>
            <w:r w:rsidRPr="004F10A7">
              <w:t> </w:t>
            </w:r>
          </w:p>
        </w:tc>
        <w:tc>
          <w:tcPr>
            <w:tcW w:w="1842" w:type="dxa"/>
            <w:tcBorders>
              <w:top w:val="nil"/>
              <w:left w:val="nil"/>
              <w:bottom w:val="single" w:sz="4" w:space="0" w:color="auto"/>
              <w:right w:val="single" w:sz="4" w:space="0" w:color="auto"/>
            </w:tcBorders>
            <w:noWrap/>
            <w:hideMark/>
          </w:tcPr>
          <w:p w14:paraId="741AE0DD" w14:textId="77777777" w:rsidR="004F10A7" w:rsidRPr="004F10A7" w:rsidRDefault="004F10A7" w:rsidP="005572B1">
            <w:pPr>
              <w:spacing w:after="0"/>
            </w:pPr>
            <w:r w:rsidRPr="004F10A7">
              <w:t> </w:t>
            </w:r>
          </w:p>
        </w:tc>
      </w:tr>
      <w:tr w:rsidR="004F10A7" w:rsidRPr="004F10A7" w14:paraId="35CAFBD7" w14:textId="77777777" w:rsidTr="005572B1">
        <w:trPr>
          <w:trHeight w:val="20"/>
        </w:trPr>
        <w:tc>
          <w:tcPr>
            <w:tcW w:w="816" w:type="dxa"/>
            <w:tcBorders>
              <w:top w:val="nil"/>
              <w:left w:val="single" w:sz="4" w:space="0" w:color="auto"/>
              <w:bottom w:val="single" w:sz="4" w:space="0" w:color="auto"/>
              <w:right w:val="single" w:sz="4" w:space="0" w:color="auto"/>
            </w:tcBorders>
            <w:noWrap/>
            <w:hideMark/>
          </w:tcPr>
          <w:p w14:paraId="71BA8B28" w14:textId="77777777" w:rsidR="004F10A7" w:rsidRPr="004F10A7" w:rsidRDefault="004F10A7" w:rsidP="005572B1">
            <w:pPr>
              <w:spacing w:after="0"/>
            </w:pPr>
            <w:r w:rsidRPr="004F10A7">
              <w:t>8.4.1</w:t>
            </w:r>
          </w:p>
        </w:tc>
        <w:tc>
          <w:tcPr>
            <w:tcW w:w="4282" w:type="dxa"/>
            <w:tcBorders>
              <w:top w:val="nil"/>
              <w:left w:val="nil"/>
              <w:bottom w:val="single" w:sz="4" w:space="0" w:color="auto"/>
              <w:right w:val="single" w:sz="4" w:space="0" w:color="auto"/>
            </w:tcBorders>
            <w:hideMark/>
          </w:tcPr>
          <w:p w14:paraId="1C795FFD" w14:textId="77777777" w:rsidR="004F10A7" w:rsidRPr="004F10A7" w:rsidRDefault="004F10A7" w:rsidP="005572B1">
            <w:pPr>
              <w:spacing w:after="0"/>
              <w:ind w:left="64" w:firstLine="0"/>
            </w:pPr>
            <w:r w:rsidRPr="004F10A7">
              <w:t>* 9000 BTU</w:t>
            </w:r>
          </w:p>
        </w:tc>
        <w:tc>
          <w:tcPr>
            <w:tcW w:w="851" w:type="dxa"/>
            <w:tcBorders>
              <w:top w:val="nil"/>
              <w:left w:val="nil"/>
              <w:bottom w:val="single" w:sz="4" w:space="0" w:color="auto"/>
              <w:right w:val="single" w:sz="4" w:space="0" w:color="auto"/>
            </w:tcBorders>
            <w:noWrap/>
            <w:hideMark/>
          </w:tcPr>
          <w:p w14:paraId="77643A75" w14:textId="77777777" w:rsidR="004F10A7" w:rsidRPr="004F10A7" w:rsidRDefault="004F10A7" w:rsidP="005572B1">
            <w:pPr>
              <w:spacing w:after="0"/>
            </w:pPr>
            <w:r w:rsidRPr="004F10A7">
              <w:t>u</w:t>
            </w:r>
          </w:p>
        </w:tc>
        <w:tc>
          <w:tcPr>
            <w:tcW w:w="1559" w:type="dxa"/>
            <w:tcBorders>
              <w:top w:val="nil"/>
              <w:left w:val="nil"/>
              <w:bottom w:val="single" w:sz="4" w:space="0" w:color="auto"/>
              <w:right w:val="single" w:sz="4" w:space="0" w:color="auto"/>
            </w:tcBorders>
            <w:noWrap/>
            <w:hideMark/>
          </w:tcPr>
          <w:p w14:paraId="5B239AA1" w14:textId="77777777" w:rsidR="004F10A7" w:rsidRPr="004F10A7" w:rsidRDefault="004F10A7" w:rsidP="005572B1">
            <w:pPr>
              <w:spacing w:after="0"/>
            </w:pPr>
            <w:r w:rsidRPr="004F10A7">
              <w:t> </w:t>
            </w:r>
          </w:p>
        </w:tc>
        <w:tc>
          <w:tcPr>
            <w:tcW w:w="1842" w:type="dxa"/>
            <w:tcBorders>
              <w:top w:val="nil"/>
              <w:left w:val="nil"/>
              <w:bottom w:val="single" w:sz="4" w:space="0" w:color="auto"/>
              <w:right w:val="single" w:sz="4" w:space="0" w:color="auto"/>
            </w:tcBorders>
            <w:noWrap/>
            <w:hideMark/>
          </w:tcPr>
          <w:p w14:paraId="7FF003B4" w14:textId="77777777" w:rsidR="004F10A7" w:rsidRPr="004F10A7" w:rsidRDefault="004F10A7" w:rsidP="005572B1">
            <w:pPr>
              <w:spacing w:after="0"/>
            </w:pPr>
            <w:r w:rsidRPr="004F10A7">
              <w:t> </w:t>
            </w:r>
          </w:p>
        </w:tc>
      </w:tr>
      <w:tr w:rsidR="004F10A7" w:rsidRPr="004F10A7" w14:paraId="0C73C21F" w14:textId="77777777" w:rsidTr="005572B1">
        <w:trPr>
          <w:trHeight w:val="20"/>
        </w:trPr>
        <w:tc>
          <w:tcPr>
            <w:tcW w:w="816" w:type="dxa"/>
            <w:tcBorders>
              <w:top w:val="nil"/>
              <w:left w:val="single" w:sz="4" w:space="0" w:color="auto"/>
              <w:bottom w:val="single" w:sz="4" w:space="0" w:color="auto"/>
              <w:right w:val="single" w:sz="4" w:space="0" w:color="auto"/>
            </w:tcBorders>
            <w:noWrap/>
            <w:hideMark/>
          </w:tcPr>
          <w:p w14:paraId="472C2CDD" w14:textId="77777777" w:rsidR="004F10A7" w:rsidRPr="004F10A7" w:rsidRDefault="004F10A7" w:rsidP="005572B1">
            <w:pPr>
              <w:spacing w:after="0"/>
            </w:pPr>
            <w:r w:rsidRPr="004F10A7">
              <w:t>8.4.2</w:t>
            </w:r>
          </w:p>
        </w:tc>
        <w:tc>
          <w:tcPr>
            <w:tcW w:w="4282" w:type="dxa"/>
            <w:tcBorders>
              <w:top w:val="nil"/>
              <w:left w:val="nil"/>
              <w:bottom w:val="single" w:sz="4" w:space="0" w:color="auto"/>
              <w:right w:val="single" w:sz="4" w:space="0" w:color="auto"/>
            </w:tcBorders>
            <w:hideMark/>
          </w:tcPr>
          <w:p w14:paraId="04C1F840" w14:textId="77777777" w:rsidR="004F10A7" w:rsidRPr="004F10A7" w:rsidRDefault="004F10A7" w:rsidP="005572B1">
            <w:pPr>
              <w:spacing w:after="0"/>
              <w:ind w:left="64" w:firstLine="0"/>
            </w:pPr>
            <w:r w:rsidRPr="004F10A7">
              <w:t>* 12000 BTU</w:t>
            </w:r>
          </w:p>
        </w:tc>
        <w:tc>
          <w:tcPr>
            <w:tcW w:w="851" w:type="dxa"/>
            <w:tcBorders>
              <w:top w:val="nil"/>
              <w:left w:val="nil"/>
              <w:bottom w:val="single" w:sz="4" w:space="0" w:color="auto"/>
              <w:right w:val="single" w:sz="4" w:space="0" w:color="auto"/>
            </w:tcBorders>
            <w:noWrap/>
            <w:hideMark/>
          </w:tcPr>
          <w:p w14:paraId="205D5A30" w14:textId="77777777" w:rsidR="004F10A7" w:rsidRPr="004F10A7" w:rsidRDefault="004F10A7" w:rsidP="005572B1">
            <w:pPr>
              <w:spacing w:after="0"/>
            </w:pPr>
            <w:r w:rsidRPr="004F10A7">
              <w:t>u</w:t>
            </w:r>
          </w:p>
        </w:tc>
        <w:tc>
          <w:tcPr>
            <w:tcW w:w="1559" w:type="dxa"/>
            <w:tcBorders>
              <w:top w:val="nil"/>
              <w:left w:val="nil"/>
              <w:bottom w:val="single" w:sz="4" w:space="0" w:color="auto"/>
              <w:right w:val="single" w:sz="4" w:space="0" w:color="auto"/>
            </w:tcBorders>
            <w:noWrap/>
            <w:hideMark/>
          </w:tcPr>
          <w:p w14:paraId="385999FC" w14:textId="77777777" w:rsidR="004F10A7" w:rsidRPr="004F10A7" w:rsidRDefault="004F10A7" w:rsidP="005572B1">
            <w:pPr>
              <w:spacing w:after="0"/>
            </w:pPr>
            <w:r w:rsidRPr="004F10A7">
              <w:t> </w:t>
            </w:r>
          </w:p>
        </w:tc>
        <w:tc>
          <w:tcPr>
            <w:tcW w:w="1842" w:type="dxa"/>
            <w:tcBorders>
              <w:top w:val="nil"/>
              <w:left w:val="nil"/>
              <w:bottom w:val="single" w:sz="4" w:space="0" w:color="auto"/>
              <w:right w:val="single" w:sz="4" w:space="0" w:color="auto"/>
            </w:tcBorders>
            <w:noWrap/>
            <w:hideMark/>
          </w:tcPr>
          <w:p w14:paraId="60753B60" w14:textId="77777777" w:rsidR="004F10A7" w:rsidRPr="004F10A7" w:rsidRDefault="004F10A7" w:rsidP="005572B1">
            <w:pPr>
              <w:spacing w:after="0"/>
            </w:pPr>
            <w:r w:rsidRPr="004F10A7">
              <w:t> </w:t>
            </w:r>
          </w:p>
        </w:tc>
      </w:tr>
      <w:tr w:rsidR="004F10A7" w:rsidRPr="004F10A7" w14:paraId="18395531" w14:textId="77777777" w:rsidTr="005572B1">
        <w:trPr>
          <w:trHeight w:val="20"/>
        </w:trPr>
        <w:tc>
          <w:tcPr>
            <w:tcW w:w="816" w:type="dxa"/>
            <w:tcBorders>
              <w:top w:val="nil"/>
              <w:left w:val="single" w:sz="4" w:space="0" w:color="auto"/>
              <w:bottom w:val="single" w:sz="4" w:space="0" w:color="auto"/>
              <w:right w:val="single" w:sz="4" w:space="0" w:color="auto"/>
            </w:tcBorders>
            <w:noWrap/>
            <w:hideMark/>
          </w:tcPr>
          <w:p w14:paraId="4FEAD67C" w14:textId="77777777" w:rsidR="004F10A7" w:rsidRPr="004F10A7" w:rsidRDefault="004F10A7" w:rsidP="005572B1">
            <w:pPr>
              <w:spacing w:after="0"/>
            </w:pPr>
            <w:r w:rsidRPr="004F10A7">
              <w:t>8.4.3</w:t>
            </w:r>
          </w:p>
        </w:tc>
        <w:tc>
          <w:tcPr>
            <w:tcW w:w="4282" w:type="dxa"/>
            <w:tcBorders>
              <w:top w:val="nil"/>
              <w:left w:val="nil"/>
              <w:bottom w:val="single" w:sz="4" w:space="0" w:color="auto"/>
              <w:right w:val="single" w:sz="4" w:space="0" w:color="auto"/>
            </w:tcBorders>
            <w:hideMark/>
          </w:tcPr>
          <w:p w14:paraId="7F3327DD" w14:textId="77777777" w:rsidR="004F10A7" w:rsidRPr="004F10A7" w:rsidRDefault="004F10A7" w:rsidP="005572B1">
            <w:pPr>
              <w:spacing w:after="0"/>
              <w:ind w:left="64" w:firstLine="0"/>
            </w:pPr>
            <w:r w:rsidRPr="004F10A7">
              <w:t>* 18000 BTU</w:t>
            </w:r>
          </w:p>
        </w:tc>
        <w:tc>
          <w:tcPr>
            <w:tcW w:w="851" w:type="dxa"/>
            <w:tcBorders>
              <w:top w:val="nil"/>
              <w:left w:val="nil"/>
              <w:bottom w:val="single" w:sz="4" w:space="0" w:color="auto"/>
              <w:right w:val="single" w:sz="4" w:space="0" w:color="auto"/>
            </w:tcBorders>
            <w:noWrap/>
            <w:hideMark/>
          </w:tcPr>
          <w:p w14:paraId="688D3ACD" w14:textId="77777777" w:rsidR="004F10A7" w:rsidRPr="004F10A7" w:rsidRDefault="004F10A7" w:rsidP="005572B1">
            <w:pPr>
              <w:spacing w:after="0"/>
            </w:pPr>
            <w:r w:rsidRPr="004F10A7">
              <w:t>u</w:t>
            </w:r>
          </w:p>
        </w:tc>
        <w:tc>
          <w:tcPr>
            <w:tcW w:w="1559" w:type="dxa"/>
            <w:tcBorders>
              <w:top w:val="nil"/>
              <w:left w:val="nil"/>
              <w:bottom w:val="single" w:sz="4" w:space="0" w:color="auto"/>
              <w:right w:val="single" w:sz="4" w:space="0" w:color="auto"/>
            </w:tcBorders>
            <w:noWrap/>
            <w:hideMark/>
          </w:tcPr>
          <w:p w14:paraId="0D15AB82" w14:textId="77777777" w:rsidR="004F10A7" w:rsidRPr="004F10A7" w:rsidRDefault="004F10A7" w:rsidP="005572B1">
            <w:pPr>
              <w:spacing w:after="0"/>
            </w:pPr>
            <w:r w:rsidRPr="004F10A7">
              <w:t> </w:t>
            </w:r>
          </w:p>
        </w:tc>
        <w:tc>
          <w:tcPr>
            <w:tcW w:w="1842" w:type="dxa"/>
            <w:tcBorders>
              <w:top w:val="nil"/>
              <w:left w:val="nil"/>
              <w:bottom w:val="single" w:sz="4" w:space="0" w:color="auto"/>
              <w:right w:val="single" w:sz="4" w:space="0" w:color="auto"/>
            </w:tcBorders>
            <w:noWrap/>
            <w:hideMark/>
          </w:tcPr>
          <w:p w14:paraId="13615652" w14:textId="77777777" w:rsidR="004F10A7" w:rsidRPr="004F10A7" w:rsidRDefault="004F10A7" w:rsidP="005572B1">
            <w:pPr>
              <w:spacing w:after="0"/>
            </w:pPr>
            <w:r w:rsidRPr="004F10A7">
              <w:t> </w:t>
            </w:r>
          </w:p>
        </w:tc>
      </w:tr>
      <w:tr w:rsidR="004F10A7" w:rsidRPr="004F10A7" w14:paraId="5DF0C754" w14:textId="77777777" w:rsidTr="005572B1">
        <w:trPr>
          <w:trHeight w:val="20"/>
        </w:trPr>
        <w:tc>
          <w:tcPr>
            <w:tcW w:w="816" w:type="dxa"/>
            <w:tcBorders>
              <w:top w:val="nil"/>
              <w:left w:val="single" w:sz="4" w:space="0" w:color="auto"/>
              <w:bottom w:val="single" w:sz="4" w:space="0" w:color="auto"/>
              <w:right w:val="single" w:sz="4" w:space="0" w:color="auto"/>
            </w:tcBorders>
            <w:noWrap/>
            <w:hideMark/>
          </w:tcPr>
          <w:p w14:paraId="6A8604A0" w14:textId="77777777" w:rsidR="004F10A7" w:rsidRPr="004F10A7" w:rsidRDefault="004F10A7" w:rsidP="005572B1">
            <w:pPr>
              <w:spacing w:after="0"/>
            </w:pPr>
            <w:r w:rsidRPr="004F10A7">
              <w:t>8.4.4</w:t>
            </w:r>
          </w:p>
        </w:tc>
        <w:tc>
          <w:tcPr>
            <w:tcW w:w="4282" w:type="dxa"/>
            <w:tcBorders>
              <w:top w:val="nil"/>
              <w:left w:val="nil"/>
              <w:bottom w:val="single" w:sz="4" w:space="0" w:color="auto"/>
              <w:right w:val="single" w:sz="4" w:space="0" w:color="auto"/>
            </w:tcBorders>
            <w:hideMark/>
          </w:tcPr>
          <w:p w14:paraId="326C676F" w14:textId="77777777" w:rsidR="004F10A7" w:rsidRPr="004F10A7" w:rsidRDefault="004F10A7" w:rsidP="005572B1">
            <w:pPr>
              <w:spacing w:after="0"/>
              <w:ind w:left="64" w:firstLine="0"/>
            </w:pPr>
            <w:r w:rsidRPr="004F10A7">
              <w:t>* 24000 BTU</w:t>
            </w:r>
          </w:p>
        </w:tc>
        <w:tc>
          <w:tcPr>
            <w:tcW w:w="851" w:type="dxa"/>
            <w:tcBorders>
              <w:top w:val="nil"/>
              <w:left w:val="nil"/>
              <w:bottom w:val="single" w:sz="4" w:space="0" w:color="auto"/>
              <w:right w:val="single" w:sz="4" w:space="0" w:color="auto"/>
            </w:tcBorders>
            <w:noWrap/>
            <w:hideMark/>
          </w:tcPr>
          <w:p w14:paraId="03C8EA17" w14:textId="77777777" w:rsidR="004F10A7" w:rsidRPr="004F10A7" w:rsidRDefault="004F10A7" w:rsidP="005572B1">
            <w:pPr>
              <w:spacing w:after="0"/>
            </w:pPr>
            <w:r w:rsidRPr="004F10A7">
              <w:t>u</w:t>
            </w:r>
          </w:p>
        </w:tc>
        <w:tc>
          <w:tcPr>
            <w:tcW w:w="1559" w:type="dxa"/>
            <w:tcBorders>
              <w:top w:val="nil"/>
              <w:left w:val="nil"/>
              <w:bottom w:val="single" w:sz="4" w:space="0" w:color="auto"/>
              <w:right w:val="single" w:sz="4" w:space="0" w:color="auto"/>
            </w:tcBorders>
            <w:noWrap/>
            <w:hideMark/>
          </w:tcPr>
          <w:p w14:paraId="4DC922E3" w14:textId="77777777" w:rsidR="004F10A7" w:rsidRPr="004F10A7" w:rsidRDefault="004F10A7" w:rsidP="005572B1">
            <w:pPr>
              <w:spacing w:after="0"/>
            </w:pPr>
            <w:r w:rsidRPr="004F10A7">
              <w:t> </w:t>
            </w:r>
          </w:p>
        </w:tc>
        <w:tc>
          <w:tcPr>
            <w:tcW w:w="1842" w:type="dxa"/>
            <w:tcBorders>
              <w:top w:val="nil"/>
              <w:left w:val="nil"/>
              <w:bottom w:val="single" w:sz="4" w:space="0" w:color="auto"/>
              <w:right w:val="single" w:sz="4" w:space="0" w:color="auto"/>
            </w:tcBorders>
            <w:noWrap/>
            <w:hideMark/>
          </w:tcPr>
          <w:p w14:paraId="384C3096" w14:textId="77777777" w:rsidR="004F10A7" w:rsidRPr="004F10A7" w:rsidRDefault="004F10A7" w:rsidP="005572B1">
            <w:pPr>
              <w:spacing w:after="0"/>
            </w:pPr>
            <w:r w:rsidRPr="004F10A7">
              <w:t> </w:t>
            </w:r>
          </w:p>
        </w:tc>
      </w:tr>
      <w:tr w:rsidR="004F10A7" w:rsidRPr="004F10A7" w14:paraId="728E9AED" w14:textId="77777777" w:rsidTr="005572B1">
        <w:trPr>
          <w:trHeight w:val="20"/>
        </w:trPr>
        <w:tc>
          <w:tcPr>
            <w:tcW w:w="816" w:type="dxa"/>
            <w:tcBorders>
              <w:top w:val="nil"/>
              <w:left w:val="single" w:sz="4" w:space="0" w:color="auto"/>
              <w:bottom w:val="single" w:sz="4" w:space="0" w:color="auto"/>
              <w:right w:val="single" w:sz="4" w:space="0" w:color="auto"/>
            </w:tcBorders>
            <w:noWrap/>
            <w:hideMark/>
          </w:tcPr>
          <w:p w14:paraId="791BBD60" w14:textId="77777777" w:rsidR="004F10A7" w:rsidRPr="004F10A7" w:rsidRDefault="004F10A7" w:rsidP="005572B1">
            <w:pPr>
              <w:spacing w:after="0"/>
            </w:pPr>
            <w:r w:rsidRPr="004F10A7">
              <w:t>8.5</w:t>
            </w:r>
          </w:p>
        </w:tc>
        <w:tc>
          <w:tcPr>
            <w:tcW w:w="4282" w:type="dxa"/>
            <w:tcBorders>
              <w:top w:val="nil"/>
              <w:left w:val="nil"/>
              <w:bottom w:val="single" w:sz="4" w:space="0" w:color="auto"/>
              <w:right w:val="single" w:sz="4" w:space="0" w:color="auto"/>
            </w:tcBorders>
            <w:hideMark/>
          </w:tcPr>
          <w:p w14:paraId="383D003D" w14:textId="77777777" w:rsidR="004F10A7" w:rsidRPr="004F10A7" w:rsidRDefault="004F10A7" w:rsidP="005572B1">
            <w:pPr>
              <w:spacing w:after="0"/>
              <w:ind w:left="64" w:firstLine="0"/>
            </w:pPr>
            <w:r w:rsidRPr="004F10A7">
              <w:t>Installation internet et telephone et toue sijetions</w:t>
            </w:r>
          </w:p>
        </w:tc>
        <w:tc>
          <w:tcPr>
            <w:tcW w:w="851" w:type="dxa"/>
            <w:tcBorders>
              <w:top w:val="nil"/>
              <w:left w:val="nil"/>
              <w:bottom w:val="single" w:sz="4" w:space="0" w:color="auto"/>
              <w:right w:val="single" w:sz="4" w:space="0" w:color="auto"/>
            </w:tcBorders>
            <w:noWrap/>
            <w:hideMark/>
          </w:tcPr>
          <w:p w14:paraId="173F0173" w14:textId="77777777" w:rsidR="004F10A7" w:rsidRPr="004F10A7" w:rsidRDefault="004F10A7" w:rsidP="005572B1">
            <w:pPr>
              <w:spacing w:after="0"/>
            </w:pPr>
            <w:r w:rsidRPr="004F10A7">
              <w:t>ff</w:t>
            </w:r>
          </w:p>
        </w:tc>
        <w:tc>
          <w:tcPr>
            <w:tcW w:w="1559" w:type="dxa"/>
            <w:tcBorders>
              <w:top w:val="nil"/>
              <w:left w:val="nil"/>
              <w:bottom w:val="single" w:sz="4" w:space="0" w:color="auto"/>
              <w:right w:val="single" w:sz="4" w:space="0" w:color="auto"/>
            </w:tcBorders>
            <w:noWrap/>
            <w:hideMark/>
          </w:tcPr>
          <w:p w14:paraId="672751B9" w14:textId="77777777" w:rsidR="004F10A7" w:rsidRPr="004F10A7" w:rsidRDefault="004F10A7" w:rsidP="005572B1">
            <w:pPr>
              <w:spacing w:after="0"/>
            </w:pPr>
            <w:r w:rsidRPr="004F10A7">
              <w:t> </w:t>
            </w:r>
          </w:p>
        </w:tc>
        <w:tc>
          <w:tcPr>
            <w:tcW w:w="1842" w:type="dxa"/>
            <w:tcBorders>
              <w:top w:val="nil"/>
              <w:left w:val="nil"/>
              <w:bottom w:val="single" w:sz="4" w:space="0" w:color="auto"/>
              <w:right w:val="single" w:sz="4" w:space="0" w:color="auto"/>
            </w:tcBorders>
            <w:noWrap/>
            <w:hideMark/>
          </w:tcPr>
          <w:p w14:paraId="6A7701D8" w14:textId="77777777" w:rsidR="004F10A7" w:rsidRPr="004F10A7" w:rsidRDefault="004F10A7" w:rsidP="005572B1">
            <w:pPr>
              <w:spacing w:after="0"/>
            </w:pPr>
            <w:r w:rsidRPr="004F10A7">
              <w:t> </w:t>
            </w:r>
          </w:p>
        </w:tc>
      </w:tr>
      <w:tr w:rsidR="004F10A7" w:rsidRPr="004F10A7" w14:paraId="06CCBEAD" w14:textId="77777777" w:rsidTr="005572B1">
        <w:trPr>
          <w:trHeight w:val="20"/>
        </w:trPr>
        <w:tc>
          <w:tcPr>
            <w:tcW w:w="816" w:type="dxa"/>
            <w:tcBorders>
              <w:top w:val="nil"/>
              <w:left w:val="single" w:sz="4" w:space="0" w:color="auto"/>
              <w:bottom w:val="single" w:sz="4" w:space="0" w:color="auto"/>
              <w:right w:val="single" w:sz="4" w:space="0" w:color="auto"/>
            </w:tcBorders>
            <w:noWrap/>
            <w:hideMark/>
          </w:tcPr>
          <w:p w14:paraId="5433BA06" w14:textId="77777777" w:rsidR="004F10A7" w:rsidRPr="005572B1" w:rsidRDefault="004F10A7" w:rsidP="005572B1">
            <w:pPr>
              <w:spacing w:after="0"/>
              <w:rPr>
                <w:b/>
                <w:bCs/>
              </w:rPr>
            </w:pPr>
            <w:r w:rsidRPr="005572B1">
              <w:rPr>
                <w:b/>
                <w:bCs/>
              </w:rPr>
              <w:t>9</w:t>
            </w:r>
          </w:p>
        </w:tc>
        <w:tc>
          <w:tcPr>
            <w:tcW w:w="4282" w:type="dxa"/>
            <w:tcBorders>
              <w:top w:val="nil"/>
              <w:left w:val="nil"/>
              <w:bottom w:val="single" w:sz="4" w:space="0" w:color="auto"/>
              <w:right w:val="single" w:sz="4" w:space="0" w:color="auto"/>
            </w:tcBorders>
            <w:hideMark/>
          </w:tcPr>
          <w:p w14:paraId="5F746619" w14:textId="77777777" w:rsidR="004F10A7" w:rsidRPr="005572B1" w:rsidRDefault="004F10A7" w:rsidP="005572B1">
            <w:pPr>
              <w:spacing w:after="0"/>
              <w:ind w:left="64" w:firstLine="0"/>
              <w:rPr>
                <w:b/>
                <w:bCs/>
              </w:rPr>
            </w:pPr>
            <w:r w:rsidRPr="005572B1">
              <w:rPr>
                <w:b/>
                <w:bCs/>
              </w:rPr>
              <w:t>Menuiseries</w:t>
            </w:r>
          </w:p>
        </w:tc>
        <w:tc>
          <w:tcPr>
            <w:tcW w:w="851" w:type="dxa"/>
            <w:tcBorders>
              <w:top w:val="nil"/>
              <w:left w:val="nil"/>
              <w:bottom w:val="single" w:sz="4" w:space="0" w:color="auto"/>
              <w:right w:val="single" w:sz="4" w:space="0" w:color="auto"/>
            </w:tcBorders>
            <w:noWrap/>
            <w:hideMark/>
          </w:tcPr>
          <w:p w14:paraId="0F7DB8D5" w14:textId="77777777" w:rsidR="004F10A7" w:rsidRPr="004F10A7" w:rsidRDefault="004F10A7" w:rsidP="005572B1">
            <w:pPr>
              <w:spacing w:after="0"/>
            </w:pPr>
            <w:r w:rsidRPr="004F10A7">
              <w:t> </w:t>
            </w:r>
          </w:p>
        </w:tc>
        <w:tc>
          <w:tcPr>
            <w:tcW w:w="1559" w:type="dxa"/>
            <w:tcBorders>
              <w:top w:val="nil"/>
              <w:left w:val="nil"/>
              <w:bottom w:val="single" w:sz="4" w:space="0" w:color="auto"/>
              <w:right w:val="single" w:sz="4" w:space="0" w:color="auto"/>
            </w:tcBorders>
            <w:noWrap/>
            <w:hideMark/>
          </w:tcPr>
          <w:p w14:paraId="65287E7F" w14:textId="77777777" w:rsidR="004F10A7" w:rsidRPr="004F10A7" w:rsidRDefault="004F10A7" w:rsidP="005572B1">
            <w:pPr>
              <w:spacing w:after="0"/>
            </w:pPr>
            <w:r w:rsidRPr="004F10A7">
              <w:t> </w:t>
            </w:r>
          </w:p>
        </w:tc>
        <w:tc>
          <w:tcPr>
            <w:tcW w:w="1842" w:type="dxa"/>
            <w:tcBorders>
              <w:top w:val="nil"/>
              <w:left w:val="nil"/>
              <w:bottom w:val="single" w:sz="4" w:space="0" w:color="auto"/>
              <w:right w:val="single" w:sz="4" w:space="0" w:color="auto"/>
            </w:tcBorders>
            <w:noWrap/>
            <w:hideMark/>
          </w:tcPr>
          <w:p w14:paraId="5D89B40A" w14:textId="77777777" w:rsidR="004F10A7" w:rsidRPr="004F10A7" w:rsidRDefault="004F10A7" w:rsidP="005572B1">
            <w:pPr>
              <w:spacing w:after="0"/>
            </w:pPr>
            <w:r w:rsidRPr="004F10A7">
              <w:t> </w:t>
            </w:r>
          </w:p>
        </w:tc>
      </w:tr>
      <w:tr w:rsidR="004F10A7" w:rsidRPr="004F10A7" w14:paraId="2E827580" w14:textId="77777777" w:rsidTr="005572B1">
        <w:trPr>
          <w:trHeight w:val="20"/>
        </w:trPr>
        <w:tc>
          <w:tcPr>
            <w:tcW w:w="816" w:type="dxa"/>
            <w:tcBorders>
              <w:top w:val="nil"/>
              <w:left w:val="single" w:sz="4" w:space="0" w:color="auto"/>
              <w:bottom w:val="single" w:sz="4" w:space="0" w:color="auto"/>
              <w:right w:val="single" w:sz="4" w:space="0" w:color="auto"/>
            </w:tcBorders>
            <w:noWrap/>
            <w:hideMark/>
          </w:tcPr>
          <w:p w14:paraId="77BB9A8E" w14:textId="77777777" w:rsidR="004F10A7" w:rsidRPr="005572B1" w:rsidRDefault="004F10A7" w:rsidP="005572B1">
            <w:pPr>
              <w:spacing w:after="0"/>
              <w:rPr>
                <w:b/>
                <w:bCs/>
              </w:rPr>
            </w:pPr>
            <w:r w:rsidRPr="005572B1">
              <w:rPr>
                <w:b/>
                <w:bCs/>
              </w:rPr>
              <w:t>9.1</w:t>
            </w:r>
          </w:p>
        </w:tc>
        <w:tc>
          <w:tcPr>
            <w:tcW w:w="4282" w:type="dxa"/>
            <w:tcBorders>
              <w:top w:val="nil"/>
              <w:left w:val="nil"/>
              <w:bottom w:val="single" w:sz="4" w:space="0" w:color="auto"/>
              <w:right w:val="single" w:sz="4" w:space="0" w:color="auto"/>
            </w:tcBorders>
            <w:hideMark/>
          </w:tcPr>
          <w:p w14:paraId="73254420" w14:textId="77777777" w:rsidR="004F10A7" w:rsidRPr="005572B1" w:rsidRDefault="004F10A7" w:rsidP="005572B1">
            <w:pPr>
              <w:spacing w:after="0"/>
              <w:ind w:left="64" w:firstLine="0"/>
              <w:rPr>
                <w:b/>
                <w:bCs/>
              </w:rPr>
            </w:pPr>
            <w:r w:rsidRPr="005572B1">
              <w:rPr>
                <w:b/>
                <w:bCs/>
              </w:rPr>
              <w:t xml:space="preserve">Menuiseries acier </w:t>
            </w:r>
          </w:p>
        </w:tc>
        <w:tc>
          <w:tcPr>
            <w:tcW w:w="851" w:type="dxa"/>
            <w:tcBorders>
              <w:top w:val="nil"/>
              <w:left w:val="nil"/>
              <w:bottom w:val="single" w:sz="4" w:space="0" w:color="auto"/>
              <w:right w:val="single" w:sz="4" w:space="0" w:color="auto"/>
            </w:tcBorders>
            <w:noWrap/>
            <w:hideMark/>
          </w:tcPr>
          <w:p w14:paraId="77B37A48" w14:textId="77777777" w:rsidR="004F10A7" w:rsidRPr="004F10A7" w:rsidRDefault="004F10A7" w:rsidP="005572B1">
            <w:pPr>
              <w:spacing w:after="0"/>
            </w:pPr>
            <w:r w:rsidRPr="004F10A7">
              <w:t> </w:t>
            </w:r>
          </w:p>
        </w:tc>
        <w:tc>
          <w:tcPr>
            <w:tcW w:w="1559" w:type="dxa"/>
            <w:tcBorders>
              <w:top w:val="nil"/>
              <w:left w:val="nil"/>
              <w:bottom w:val="single" w:sz="4" w:space="0" w:color="auto"/>
              <w:right w:val="single" w:sz="4" w:space="0" w:color="auto"/>
            </w:tcBorders>
            <w:noWrap/>
            <w:hideMark/>
          </w:tcPr>
          <w:p w14:paraId="3B670355" w14:textId="77777777" w:rsidR="004F10A7" w:rsidRPr="004F10A7" w:rsidRDefault="004F10A7" w:rsidP="005572B1">
            <w:pPr>
              <w:spacing w:after="0"/>
            </w:pPr>
            <w:r w:rsidRPr="004F10A7">
              <w:t> </w:t>
            </w:r>
          </w:p>
        </w:tc>
        <w:tc>
          <w:tcPr>
            <w:tcW w:w="1842" w:type="dxa"/>
            <w:tcBorders>
              <w:top w:val="nil"/>
              <w:left w:val="nil"/>
              <w:bottom w:val="single" w:sz="4" w:space="0" w:color="auto"/>
              <w:right w:val="single" w:sz="4" w:space="0" w:color="auto"/>
            </w:tcBorders>
            <w:noWrap/>
            <w:hideMark/>
          </w:tcPr>
          <w:p w14:paraId="79F7B25C" w14:textId="77777777" w:rsidR="004F10A7" w:rsidRPr="004F10A7" w:rsidRDefault="004F10A7" w:rsidP="005572B1">
            <w:pPr>
              <w:spacing w:after="0"/>
            </w:pPr>
            <w:r w:rsidRPr="004F10A7">
              <w:t> </w:t>
            </w:r>
          </w:p>
        </w:tc>
      </w:tr>
      <w:tr w:rsidR="004F10A7" w:rsidRPr="004F10A7" w14:paraId="4BA916CE" w14:textId="77777777" w:rsidTr="005572B1">
        <w:trPr>
          <w:trHeight w:val="20"/>
        </w:trPr>
        <w:tc>
          <w:tcPr>
            <w:tcW w:w="816" w:type="dxa"/>
            <w:tcBorders>
              <w:top w:val="nil"/>
              <w:left w:val="single" w:sz="4" w:space="0" w:color="auto"/>
              <w:bottom w:val="single" w:sz="4" w:space="0" w:color="auto"/>
              <w:right w:val="single" w:sz="4" w:space="0" w:color="auto"/>
            </w:tcBorders>
            <w:noWrap/>
            <w:hideMark/>
          </w:tcPr>
          <w:p w14:paraId="5DE26F90" w14:textId="77777777" w:rsidR="004F10A7" w:rsidRPr="004F10A7" w:rsidRDefault="004F10A7" w:rsidP="005572B1">
            <w:pPr>
              <w:spacing w:after="0"/>
            </w:pPr>
            <w:r w:rsidRPr="004F10A7">
              <w:t>9.1.1</w:t>
            </w:r>
          </w:p>
        </w:tc>
        <w:tc>
          <w:tcPr>
            <w:tcW w:w="4282" w:type="dxa"/>
            <w:tcBorders>
              <w:top w:val="nil"/>
              <w:left w:val="nil"/>
              <w:bottom w:val="single" w:sz="4" w:space="0" w:color="auto"/>
              <w:right w:val="single" w:sz="4" w:space="0" w:color="auto"/>
            </w:tcBorders>
            <w:hideMark/>
          </w:tcPr>
          <w:p w14:paraId="52DECCC4" w14:textId="77777777" w:rsidR="004F10A7" w:rsidRPr="004F10A7" w:rsidRDefault="004F10A7" w:rsidP="005572B1">
            <w:pPr>
              <w:spacing w:after="0"/>
              <w:ind w:left="64" w:firstLine="0"/>
            </w:pPr>
            <w:r w:rsidRPr="004F10A7">
              <w:t>Fourniture et pose de porte metallique en tole pleine y compris serrure à canon vachette et toutes sujetions de fabrication et finition</w:t>
            </w:r>
          </w:p>
        </w:tc>
        <w:tc>
          <w:tcPr>
            <w:tcW w:w="851" w:type="dxa"/>
            <w:tcBorders>
              <w:top w:val="nil"/>
              <w:left w:val="nil"/>
              <w:bottom w:val="single" w:sz="4" w:space="0" w:color="auto"/>
              <w:right w:val="single" w:sz="4" w:space="0" w:color="auto"/>
            </w:tcBorders>
            <w:noWrap/>
            <w:hideMark/>
          </w:tcPr>
          <w:p w14:paraId="486252CB" w14:textId="77777777" w:rsidR="004F10A7" w:rsidRPr="004F10A7" w:rsidRDefault="004F10A7" w:rsidP="005572B1">
            <w:pPr>
              <w:spacing w:after="0"/>
            </w:pPr>
            <w:r w:rsidRPr="004F10A7">
              <w:t> </w:t>
            </w:r>
          </w:p>
        </w:tc>
        <w:tc>
          <w:tcPr>
            <w:tcW w:w="1559" w:type="dxa"/>
            <w:tcBorders>
              <w:top w:val="nil"/>
              <w:left w:val="nil"/>
              <w:bottom w:val="single" w:sz="4" w:space="0" w:color="auto"/>
              <w:right w:val="single" w:sz="4" w:space="0" w:color="auto"/>
            </w:tcBorders>
            <w:noWrap/>
            <w:hideMark/>
          </w:tcPr>
          <w:p w14:paraId="7F0F1C8B" w14:textId="77777777" w:rsidR="004F10A7" w:rsidRPr="004F10A7" w:rsidRDefault="004F10A7" w:rsidP="005572B1">
            <w:pPr>
              <w:spacing w:after="0"/>
            </w:pPr>
            <w:r w:rsidRPr="004F10A7">
              <w:t> </w:t>
            </w:r>
          </w:p>
        </w:tc>
        <w:tc>
          <w:tcPr>
            <w:tcW w:w="1842" w:type="dxa"/>
            <w:tcBorders>
              <w:top w:val="nil"/>
              <w:left w:val="nil"/>
              <w:bottom w:val="single" w:sz="4" w:space="0" w:color="auto"/>
              <w:right w:val="single" w:sz="4" w:space="0" w:color="auto"/>
            </w:tcBorders>
            <w:noWrap/>
            <w:hideMark/>
          </w:tcPr>
          <w:p w14:paraId="01C708CB" w14:textId="77777777" w:rsidR="004F10A7" w:rsidRPr="004F10A7" w:rsidRDefault="004F10A7" w:rsidP="005572B1">
            <w:pPr>
              <w:spacing w:after="0"/>
            </w:pPr>
            <w:r w:rsidRPr="004F10A7">
              <w:t> </w:t>
            </w:r>
          </w:p>
        </w:tc>
      </w:tr>
      <w:tr w:rsidR="004F10A7" w:rsidRPr="004F10A7" w14:paraId="058E7339" w14:textId="77777777" w:rsidTr="005572B1">
        <w:trPr>
          <w:trHeight w:val="20"/>
        </w:trPr>
        <w:tc>
          <w:tcPr>
            <w:tcW w:w="816" w:type="dxa"/>
            <w:tcBorders>
              <w:top w:val="nil"/>
              <w:left w:val="single" w:sz="4" w:space="0" w:color="auto"/>
              <w:bottom w:val="single" w:sz="4" w:space="0" w:color="auto"/>
              <w:right w:val="single" w:sz="4" w:space="0" w:color="auto"/>
            </w:tcBorders>
            <w:noWrap/>
            <w:hideMark/>
          </w:tcPr>
          <w:p w14:paraId="30DCCC7C" w14:textId="77777777" w:rsidR="004F10A7" w:rsidRPr="004F10A7" w:rsidRDefault="004F10A7" w:rsidP="005572B1">
            <w:pPr>
              <w:spacing w:after="0"/>
            </w:pPr>
            <w:r w:rsidRPr="004F10A7">
              <w:t> </w:t>
            </w:r>
          </w:p>
        </w:tc>
        <w:tc>
          <w:tcPr>
            <w:tcW w:w="4282" w:type="dxa"/>
            <w:tcBorders>
              <w:top w:val="nil"/>
              <w:left w:val="nil"/>
              <w:bottom w:val="single" w:sz="4" w:space="0" w:color="auto"/>
              <w:right w:val="single" w:sz="4" w:space="0" w:color="auto"/>
            </w:tcBorders>
            <w:hideMark/>
          </w:tcPr>
          <w:p w14:paraId="219D6DE4" w14:textId="77777777" w:rsidR="004F10A7" w:rsidRPr="004F10A7" w:rsidRDefault="004F10A7" w:rsidP="005572B1">
            <w:pPr>
              <w:spacing w:after="0"/>
              <w:ind w:left="64" w:firstLine="0"/>
            </w:pPr>
            <w:r w:rsidRPr="004F10A7">
              <w:t>* un battant Dimensions : 300 x 270</w:t>
            </w:r>
          </w:p>
        </w:tc>
        <w:tc>
          <w:tcPr>
            <w:tcW w:w="851" w:type="dxa"/>
            <w:tcBorders>
              <w:top w:val="nil"/>
              <w:left w:val="nil"/>
              <w:bottom w:val="single" w:sz="4" w:space="0" w:color="auto"/>
              <w:right w:val="single" w:sz="4" w:space="0" w:color="auto"/>
            </w:tcBorders>
            <w:noWrap/>
            <w:hideMark/>
          </w:tcPr>
          <w:p w14:paraId="2F8D8A30" w14:textId="77777777" w:rsidR="004F10A7" w:rsidRPr="004F10A7" w:rsidRDefault="004F10A7" w:rsidP="005572B1">
            <w:pPr>
              <w:spacing w:after="0"/>
            </w:pPr>
            <w:r w:rsidRPr="004F10A7">
              <w:t>u</w:t>
            </w:r>
          </w:p>
        </w:tc>
        <w:tc>
          <w:tcPr>
            <w:tcW w:w="1559" w:type="dxa"/>
            <w:tcBorders>
              <w:top w:val="nil"/>
              <w:left w:val="nil"/>
              <w:bottom w:val="single" w:sz="4" w:space="0" w:color="auto"/>
              <w:right w:val="single" w:sz="4" w:space="0" w:color="auto"/>
            </w:tcBorders>
            <w:noWrap/>
            <w:hideMark/>
          </w:tcPr>
          <w:p w14:paraId="63FB1C6A" w14:textId="77777777" w:rsidR="004F10A7" w:rsidRPr="004F10A7" w:rsidRDefault="004F10A7" w:rsidP="005572B1">
            <w:pPr>
              <w:spacing w:after="0"/>
            </w:pPr>
            <w:r w:rsidRPr="004F10A7">
              <w:t> </w:t>
            </w:r>
          </w:p>
        </w:tc>
        <w:tc>
          <w:tcPr>
            <w:tcW w:w="1842" w:type="dxa"/>
            <w:tcBorders>
              <w:top w:val="nil"/>
              <w:left w:val="nil"/>
              <w:bottom w:val="single" w:sz="4" w:space="0" w:color="auto"/>
              <w:right w:val="single" w:sz="4" w:space="0" w:color="auto"/>
            </w:tcBorders>
            <w:noWrap/>
            <w:hideMark/>
          </w:tcPr>
          <w:p w14:paraId="337E0B90" w14:textId="77777777" w:rsidR="004F10A7" w:rsidRPr="004F10A7" w:rsidRDefault="004F10A7" w:rsidP="005572B1">
            <w:pPr>
              <w:spacing w:after="0"/>
            </w:pPr>
            <w:r w:rsidRPr="004F10A7">
              <w:t> </w:t>
            </w:r>
          </w:p>
        </w:tc>
      </w:tr>
      <w:tr w:rsidR="004F10A7" w:rsidRPr="004F10A7" w14:paraId="18859775" w14:textId="77777777" w:rsidTr="005572B1">
        <w:trPr>
          <w:trHeight w:val="20"/>
        </w:trPr>
        <w:tc>
          <w:tcPr>
            <w:tcW w:w="816" w:type="dxa"/>
            <w:tcBorders>
              <w:top w:val="nil"/>
              <w:left w:val="single" w:sz="4" w:space="0" w:color="auto"/>
              <w:bottom w:val="single" w:sz="4" w:space="0" w:color="auto"/>
              <w:right w:val="single" w:sz="4" w:space="0" w:color="auto"/>
            </w:tcBorders>
            <w:noWrap/>
            <w:hideMark/>
          </w:tcPr>
          <w:p w14:paraId="44E7185D" w14:textId="77777777" w:rsidR="004F10A7" w:rsidRPr="004F10A7" w:rsidRDefault="004F10A7" w:rsidP="005572B1">
            <w:pPr>
              <w:spacing w:after="0"/>
            </w:pPr>
            <w:r w:rsidRPr="004F10A7">
              <w:t> </w:t>
            </w:r>
          </w:p>
        </w:tc>
        <w:tc>
          <w:tcPr>
            <w:tcW w:w="4282" w:type="dxa"/>
            <w:tcBorders>
              <w:top w:val="nil"/>
              <w:left w:val="nil"/>
              <w:bottom w:val="single" w:sz="4" w:space="0" w:color="auto"/>
              <w:right w:val="single" w:sz="4" w:space="0" w:color="auto"/>
            </w:tcBorders>
            <w:hideMark/>
          </w:tcPr>
          <w:p w14:paraId="709E8CA3" w14:textId="77777777" w:rsidR="004F10A7" w:rsidRPr="004F10A7" w:rsidRDefault="004F10A7" w:rsidP="005572B1">
            <w:pPr>
              <w:spacing w:after="0"/>
              <w:ind w:left="64" w:firstLine="0"/>
            </w:pPr>
            <w:r w:rsidRPr="004F10A7">
              <w:t>* deux battants Dimensions : 140 x 210</w:t>
            </w:r>
          </w:p>
        </w:tc>
        <w:tc>
          <w:tcPr>
            <w:tcW w:w="851" w:type="dxa"/>
            <w:tcBorders>
              <w:top w:val="nil"/>
              <w:left w:val="nil"/>
              <w:bottom w:val="single" w:sz="4" w:space="0" w:color="auto"/>
              <w:right w:val="single" w:sz="4" w:space="0" w:color="auto"/>
            </w:tcBorders>
            <w:noWrap/>
            <w:hideMark/>
          </w:tcPr>
          <w:p w14:paraId="0D8635CA" w14:textId="77777777" w:rsidR="004F10A7" w:rsidRPr="004F10A7" w:rsidRDefault="004F10A7" w:rsidP="005572B1">
            <w:pPr>
              <w:spacing w:after="0"/>
            </w:pPr>
            <w:r w:rsidRPr="004F10A7">
              <w:t>u</w:t>
            </w:r>
          </w:p>
        </w:tc>
        <w:tc>
          <w:tcPr>
            <w:tcW w:w="1559" w:type="dxa"/>
            <w:tcBorders>
              <w:top w:val="nil"/>
              <w:left w:val="nil"/>
              <w:bottom w:val="single" w:sz="4" w:space="0" w:color="auto"/>
              <w:right w:val="single" w:sz="4" w:space="0" w:color="auto"/>
            </w:tcBorders>
            <w:noWrap/>
            <w:hideMark/>
          </w:tcPr>
          <w:p w14:paraId="70CA4180" w14:textId="77777777" w:rsidR="004F10A7" w:rsidRPr="004F10A7" w:rsidRDefault="004F10A7" w:rsidP="005572B1">
            <w:pPr>
              <w:spacing w:after="0"/>
            </w:pPr>
            <w:r w:rsidRPr="004F10A7">
              <w:t> </w:t>
            </w:r>
          </w:p>
        </w:tc>
        <w:tc>
          <w:tcPr>
            <w:tcW w:w="1842" w:type="dxa"/>
            <w:tcBorders>
              <w:top w:val="nil"/>
              <w:left w:val="nil"/>
              <w:bottom w:val="single" w:sz="4" w:space="0" w:color="auto"/>
              <w:right w:val="single" w:sz="4" w:space="0" w:color="auto"/>
            </w:tcBorders>
            <w:noWrap/>
            <w:hideMark/>
          </w:tcPr>
          <w:p w14:paraId="1A3FB168" w14:textId="77777777" w:rsidR="004F10A7" w:rsidRPr="004F10A7" w:rsidRDefault="004F10A7" w:rsidP="005572B1">
            <w:pPr>
              <w:spacing w:after="0"/>
            </w:pPr>
            <w:r w:rsidRPr="004F10A7">
              <w:t> </w:t>
            </w:r>
          </w:p>
        </w:tc>
      </w:tr>
      <w:tr w:rsidR="004F10A7" w:rsidRPr="004F10A7" w14:paraId="76B23E54" w14:textId="77777777" w:rsidTr="005572B1">
        <w:trPr>
          <w:trHeight w:val="20"/>
        </w:trPr>
        <w:tc>
          <w:tcPr>
            <w:tcW w:w="816" w:type="dxa"/>
            <w:tcBorders>
              <w:top w:val="nil"/>
              <w:left w:val="single" w:sz="4" w:space="0" w:color="auto"/>
              <w:bottom w:val="single" w:sz="4" w:space="0" w:color="auto"/>
              <w:right w:val="single" w:sz="4" w:space="0" w:color="auto"/>
            </w:tcBorders>
            <w:noWrap/>
            <w:hideMark/>
          </w:tcPr>
          <w:p w14:paraId="58103194" w14:textId="77777777" w:rsidR="004F10A7" w:rsidRPr="004F10A7" w:rsidRDefault="004F10A7" w:rsidP="005572B1">
            <w:pPr>
              <w:spacing w:after="0"/>
            </w:pPr>
            <w:r w:rsidRPr="004F10A7">
              <w:t>9.1.2</w:t>
            </w:r>
          </w:p>
        </w:tc>
        <w:tc>
          <w:tcPr>
            <w:tcW w:w="4282" w:type="dxa"/>
            <w:tcBorders>
              <w:top w:val="nil"/>
              <w:left w:val="nil"/>
              <w:bottom w:val="single" w:sz="4" w:space="0" w:color="auto"/>
              <w:right w:val="single" w:sz="4" w:space="0" w:color="auto"/>
            </w:tcBorders>
            <w:hideMark/>
          </w:tcPr>
          <w:p w14:paraId="004ADEF3" w14:textId="77777777" w:rsidR="004F10A7" w:rsidRPr="004F10A7" w:rsidRDefault="004F10A7" w:rsidP="005572B1">
            <w:pPr>
              <w:spacing w:after="0"/>
              <w:ind w:left="64" w:firstLine="0"/>
            </w:pPr>
            <w:r w:rsidRPr="004F10A7">
              <w:t>Fourniture et pose de grille deployée plus moustiquaire en imposte fixe</w:t>
            </w:r>
          </w:p>
        </w:tc>
        <w:tc>
          <w:tcPr>
            <w:tcW w:w="851" w:type="dxa"/>
            <w:tcBorders>
              <w:top w:val="nil"/>
              <w:left w:val="nil"/>
              <w:bottom w:val="single" w:sz="4" w:space="0" w:color="auto"/>
              <w:right w:val="single" w:sz="4" w:space="0" w:color="auto"/>
            </w:tcBorders>
            <w:noWrap/>
            <w:hideMark/>
          </w:tcPr>
          <w:p w14:paraId="5357BE22" w14:textId="77777777" w:rsidR="004F10A7" w:rsidRPr="004F10A7" w:rsidRDefault="004F10A7" w:rsidP="005572B1">
            <w:pPr>
              <w:spacing w:after="0"/>
            </w:pPr>
            <w:r w:rsidRPr="004F10A7">
              <w:t> </w:t>
            </w:r>
          </w:p>
        </w:tc>
        <w:tc>
          <w:tcPr>
            <w:tcW w:w="1559" w:type="dxa"/>
            <w:tcBorders>
              <w:top w:val="nil"/>
              <w:left w:val="nil"/>
              <w:bottom w:val="single" w:sz="4" w:space="0" w:color="auto"/>
              <w:right w:val="single" w:sz="4" w:space="0" w:color="auto"/>
            </w:tcBorders>
            <w:noWrap/>
            <w:hideMark/>
          </w:tcPr>
          <w:p w14:paraId="6825FE7C" w14:textId="77777777" w:rsidR="004F10A7" w:rsidRPr="004F10A7" w:rsidRDefault="004F10A7" w:rsidP="005572B1">
            <w:pPr>
              <w:spacing w:after="0"/>
            </w:pPr>
            <w:r w:rsidRPr="004F10A7">
              <w:t> </w:t>
            </w:r>
          </w:p>
        </w:tc>
        <w:tc>
          <w:tcPr>
            <w:tcW w:w="1842" w:type="dxa"/>
            <w:tcBorders>
              <w:top w:val="nil"/>
              <w:left w:val="nil"/>
              <w:bottom w:val="single" w:sz="4" w:space="0" w:color="auto"/>
              <w:right w:val="single" w:sz="4" w:space="0" w:color="auto"/>
            </w:tcBorders>
            <w:noWrap/>
            <w:hideMark/>
          </w:tcPr>
          <w:p w14:paraId="14A0C500" w14:textId="77777777" w:rsidR="004F10A7" w:rsidRPr="004F10A7" w:rsidRDefault="004F10A7" w:rsidP="005572B1">
            <w:pPr>
              <w:spacing w:after="0"/>
            </w:pPr>
            <w:r w:rsidRPr="004F10A7">
              <w:t> </w:t>
            </w:r>
          </w:p>
        </w:tc>
      </w:tr>
      <w:tr w:rsidR="004F10A7" w:rsidRPr="004F10A7" w14:paraId="799B4B7E" w14:textId="77777777" w:rsidTr="005572B1">
        <w:trPr>
          <w:trHeight w:val="20"/>
        </w:trPr>
        <w:tc>
          <w:tcPr>
            <w:tcW w:w="816" w:type="dxa"/>
            <w:tcBorders>
              <w:top w:val="nil"/>
              <w:left w:val="single" w:sz="4" w:space="0" w:color="auto"/>
              <w:bottom w:val="single" w:sz="4" w:space="0" w:color="auto"/>
              <w:right w:val="single" w:sz="4" w:space="0" w:color="auto"/>
            </w:tcBorders>
            <w:noWrap/>
            <w:hideMark/>
          </w:tcPr>
          <w:p w14:paraId="2F0E1899" w14:textId="77777777" w:rsidR="004F10A7" w:rsidRPr="004F10A7" w:rsidRDefault="004F10A7" w:rsidP="005572B1">
            <w:pPr>
              <w:spacing w:after="0"/>
            </w:pPr>
            <w:r w:rsidRPr="004F10A7">
              <w:t> </w:t>
            </w:r>
          </w:p>
        </w:tc>
        <w:tc>
          <w:tcPr>
            <w:tcW w:w="4282" w:type="dxa"/>
            <w:tcBorders>
              <w:top w:val="nil"/>
              <w:left w:val="nil"/>
              <w:bottom w:val="single" w:sz="4" w:space="0" w:color="auto"/>
              <w:right w:val="single" w:sz="4" w:space="0" w:color="auto"/>
            </w:tcBorders>
            <w:hideMark/>
          </w:tcPr>
          <w:p w14:paraId="4AD277A1" w14:textId="77777777" w:rsidR="004F10A7" w:rsidRPr="004F10A7" w:rsidRDefault="004F10A7" w:rsidP="005572B1">
            <w:pPr>
              <w:spacing w:after="0"/>
              <w:ind w:left="64" w:firstLine="0"/>
            </w:pPr>
            <w:r w:rsidRPr="004F10A7">
              <w:t>* dimension 120 x 40 fixe</w:t>
            </w:r>
          </w:p>
        </w:tc>
        <w:tc>
          <w:tcPr>
            <w:tcW w:w="851" w:type="dxa"/>
            <w:tcBorders>
              <w:top w:val="nil"/>
              <w:left w:val="nil"/>
              <w:bottom w:val="single" w:sz="4" w:space="0" w:color="auto"/>
              <w:right w:val="single" w:sz="4" w:space="0" w:color="auto"/>
            </w:tcBorders>
            <w:noWrap/>
            <w:hideMark/>
          </w:tcPr>
          <w:p w14:paraId="0744315C" w14:textId="77777777" w:rsidR="004F10A7" w:rsidRPr="004F10A7" w:rsidRDefault="004F10A7" w:rsidP="005572B1">
            <w:pPr>
              <w:spacing w:after="0"/>
            </w:pPr>
            <w:r w:rsidRPr="004F10A7">
              <w:t>u</w:t>
            </w:r>
          </w:p>
        </w:tc>
        <w:tc>
          <w:tcPr>
            <w:tcW w:w="1559" w:type="dxa"/>
            <w:tcBorders>
              <w:top w:val="nil"/>
              <w:left w:val="nil"/>
              <w:bottom w:val="single" w:sz="4" w:space="0" w:color="auto"/>
              <w:right w:val="single" w:sz="4" w:space="0" w:color="auto"/>
            </w:tcBorders>
            <w:noWrap/>
            <w:hideMark/>
          </w:tcPr>
          <w:p w14:paraId="5E26500A" w14:textId="77777777" w:rsidR="004F10A7" w:rsidRPr="004F10A7" w:rsidRDefault="004F10A7" w:rsidP="005572B1">
            <w:pPr>
              <w:spacing w:after="0"/>
            </w:pPr>
            <w:r w:rsidRPr="004F10A7">
              <w:t> </w:t>
            </w:r>
          </w:p>
        </w:tc>
        <w:tc>
          <w:tcPr>
            <w:tcW w:w="1842" w:type="dxa"/>
            <w:tcBorders>
              <w:top w:val="nil"/>
              <w:left w:val="nil"/>
              <w:bottom w:val="single" w:sz="4" w:space="0" w:color="auto"/>
              <w:right w:val="single" w:sz="4" w:space="0" w:color="auto"/>
            </w:tcBorders>
            <w:noWrap/>
            <w:hideMark/>
          </w:tcPr>
          <w:p w14:paraId="7ED9839E" w14:textId="77777777" w:rsidR="004F10A7" w:rsidRPr="004F10A7" w:rsidRDefault="004F10A7" w:rsidP="005572B1">
            <w:pPr>
              <w:spacing w:after="0"/>
            </w:pPr>
            <w:r w:rsidRPr="004F10A7">
              <w:t> </w:t>
            </w:r>
          </w:p>
        </w:tc>
      </w:tr>
      <w:tr w:rsidR="004F10A7" w:rsidRPr="004F10A7" w14:paraId="1A3803C6" w14:textId="77777777" w:rsidTr="005572B1">
        <w:trPr>
          <w:trHeight w:val="20"/>
        </w:trPr>
        <w:tc>
          <w:tcPr>
            <w:tcW w:w="816" w:type="dxa"/>
            <w:tcBorders>
              <w:top w:val="nil"/>
              <w:left w:val="single" w:sz="4" w:space="0" w:color="auto"/>
              <w:bottom w:val="single" w:sz="4" w:space="0" w:color="auto"/>
              <w:right w:val="single" w:sz="4" w:space="0" w:color="auto"/>
            </w:tcBorders>
            <w:noWrap/>
            <w:hideMark/>
          </w:tcPr>
          <w:p w14:paraId="55AC0DCB" w14:textId="77777777" w:rsidR="004F10A7" w:rsidRPr="004F10A7" w:rsidRDefault="004F10A7" w:rsidP="005572B1">
            <w:pPr>
              <w:spacing w:after="0"/>
            </w:pPr>
            <w:r w:rsidRPr="004F10A7">
              <w:t>9.1.3</w:t>
            </w:r>
          </w:p>
        </w:tc>
        <w:tc>
          <w:tcPr>
            <w:tcW w:w="4282" w:type="dxa"/>
            <w:tcBorders>
              <w:top w:val="nil"/>
              <w:left w:val="nil"/>
              <w:bottom w:val="single" w:sz="4" w:space="0" w:color="auto"/>
              <w:right w:val="single" w:sz="4" w:space="0" w:color="auto"/>
            </w:tcBorders>
            <w:hideMark/>
          </w:tcPr>
          <w:p w14:paraId="449A09AD" w14:textId="77777777" w:rsidR="004F10A7" w:rsidRPr="004F10A7" w:rsidRDefault="004F10A7" w:rsidP="005572B1">
            <w:pPr>
              <w:spacing w:after="0"/>
              <w:ind w:left="64" w:firstLine="0"/>
            </w:pPr>
            <w:r w:rsidRPr="004F10A7">
              <w:t>Fourniture et pose de fenetre persiennée deux battants ouvrables</w:t>
            </w:r>
          </w:p>
        </w:tc>
        <w:tc>
          <w:tcPr>
            <w:tcW w:w="851" w:type="dxa"/>
            <w:tcBorders>
              <w:top w:val="nil"/>
              <w:left w:val="nil"/>
              <w:bottom w:val="single" w:sz="4" w:space="0" w:color="auto"/>
              <w:right w:val="single" w:sz="4" w:space="0" w:color="auto"/>
            </w:tcBorders>
            <w:noWrap/>
            <w:hideMark/>
          </w:tcPr>
          <w:p w14:paraId="6471FF06" w14:textId="77777777" w:rsidR="004F10A7" w:rsidRPr="004F10A7" w:rsidRDefault="004F10A7" w:rsidP="005572B1">
            <w:pPr>
              <w:spacing w:after="0"/>
            </w:pPr>
            <w:r w:rsidRPr="004F10A7">
              <w:t> </w:t>
            </w:r>
          </w:p>
        </w:tc>
        <w:tc>
          <w:tcPr>
            <w:tcW w:w="1559" w:type="dxa"/>
            <w:tcBorders>
              <w:top w:val="nil"/>
              <w:left w:val="nil"/>
              <w:bottom w:val="single" w:sz="4" w:space="0" w:color="auto"/>
              <w:right w:val="single" w:sz="4" w:space="0" w:color="auto"/>
            </w:tcBorders>
            <w:noWrap/>
            <w:hideMark/>
          </w:tcPr>
          <w:p w14:paraId="04516678" w14:textId="77777777" w:rsidR="004F10A7" w:rsidRPr="004F10A7" w:rsidRDefault="004F10A7" w:rsidP="005572B1">
            <w:pPr>
              <w:spacing w:after="0"/>
            </w:pPr>
            <w:r w:rsidRPr="004F10A7">
              <w:t> </w:t>
            </w:r>
          </w:p>
        </w:tc>
        <w:tc>
          <w:tcPr>
            <w:tcW w:w="1842" w:type="dxa"/>
            <w:tcBorders>
              <w:top w:val="nil"/>
              <w:left w:val="nil"/>
              <w:bottom w:val="single" w:sz="4" w:space="0" w:color="auto"/>
              <w:right w:val="single" w:sz="4" w:space="0" w:color="auto"/>
            </w:tcBorders>
            <w:noWrap/>
            <w:hideMark/>
          </w:tcPr>
          <w:p w14:paraId="41D4C28A" w14:textId="77777777" w:rsidR="004F10A7" w:rsidRPr="004F10A7" w:rsidRDefault="004F10A7" w:rsidP="005572B1">
            <w:pPr>
              <w:spacing w:after="0"/>
            </w:pPr>
            <w:r w:rsidRPr="004F10A7">
              <w:t> </w:t>
            </w:r>
          </w:p>
        </w:tc>
      </w:tr>
      <w:tr w:rsidR="004F10A7" w:rsidRPr="004F10A7" w14:paraId="2AC7475D" w14:textId="77777777" w:rsidTr="005572B1">
        <w:trPr>
          <w:trHeight w:val="20"/>
        </w:trPr>
        <w:tc>
          <w:tcPr>
            <w:tcW w:w="816" w:type="dxa"/>
            <w:tcBorders>
              <w:top w:val="nil"/>
              <w:left w:val="single" w:sz="4" w:space="0" w:color="auto"/>
              <w:bottom w:val="single" w:sz="4" w:space="0" w:color="auto"/>
              <w:right w:val="single" w:sz="4" w:space="0" w:color="auto"/>
            </w:tcBorders>
            <w:noWrap/>
            <w:hideMark/>
          </w:tcPr>
          <w:p w14:paraId="71F57C06" w14:textId="77777777" w:rsidR="004F10A7" w:rsidRPr="004F10A7" w:rsidRDefault="004F10A7" w:rsidP="005572B1">
            <w:pPr>
              <w:spacing w:after="0"/>
            </w:pPr>
            <w:r w:rsidRPr="004F10A7">
              <w:t> </w:t>
            </w:r>
          </w:p>
        </w:tc>
        <w:tc>
          <w:tcPr>
            <w:tcW w:w="4282" w:type="dxa"/>
            <w:tcBorders>
              <w:top w:val="nil"/>
              <w:left w:val="nil"/>
              <w:bottom w:val="single" w:sz="4" w:space="0" w:color="auto"/>
              <w:right w:val="single" w:sz="4" w:space="0" w:color="auto"/>
            </w:tcBorders>
            <w:hideMark/>
          </w:tcPr>
          <w:p w14:paraId="71A3DBC0" w14:textId="77777777" w:rsidR="004F10A7" w:rsidRPr="004F10A7" w:rsidRDefault="004F10A7" w:rsidP="005572B1">
            <w:pPr>
              <w:spacing w:after="0"/>
              <w:ind w:left="64" w:firstLine="0"/>
            </w:pPr>
            <w:r w:rsidRPr="004F10A7">
              <w:t>* dimension 120 x110</w:t>
            </w:r>
          </w:p>
        </w:tc>
        <w:tc>
          <w:tcPr>
            <w:tcW w:w="851" w:type="dxa"/>
            <w:tcBorders>
              <w:top w:val="nil"/>
              <w:left w:val="nil"/>
              <w:bottom w:val="single" w:sz="4" w:space="0" w:color="auto"/>
              <w:right w:val="single" w:sz="4" w:space="0" w:color="auto"/>
            </w:tcBorders>
            <w:noWrap/>
            <w:hideMark/>
          </w:tcPr>
          <w:p w14:paraId="36325268" w14:textId="77777777" w:rsidR="004F10A7" w:rsidRPr="004F10A7" w:rsidRDefault="004F10A7" w:rsidP="005572B1">
            <w:pPr>
              <w:spacing w:after="0"/>
            </w:pPr>
            <w:r w:rsidRPr="004F10A7">
              <w:t>u</w:t>
            </w:r>
          </w:p>
        </w:tc>
        <w:tc>
          <w:tcPr>
            <w:tcW w:w="1559" w:type="dxa"/>
            <w:tcBorders>
              <w:top w:val="nil"/>
              <w:left w:val="nil"/>
              <w:bottom w:val="single" w:sz="4" w:space="0" w:color="auto"/>
              <w:right w:val="single" w:sz="4" w:space="0" w:color="auto"/>
            </w:tcBorders>
            <w:noWrap/>
            <w:hideMark/>
          </w:tcPr>
          <w:p w14:paraId="43902AC9" w14:textId="77777777" w:rsidR="004F10A7" w:rsidRPr="004F10A7" w:rsidRDefault="004F10A7" w:rsidP="005572B1">
            <w:pPr>
              <w:spacing w:after="0"/>
            </w:pPr>
            <w:r w:rsidRPr="004F10A7">
              <w:t> </w:t>
            </w:r>
          </w:p>
        </w:tc>
        <w:tc>
          <w:tcPr>
            <w:tcW w:w="1842" w:type="dxa"/>
            <w:tcBorders>
              <w:top w:val="nil"/>
              <w:left w:val="nil"/>
              <w:bottom w:val="single" w:sz="4" w:space="0" w:color="auto"/>
              <w:right w:val="single" w:sz="4" w:space="0" w:color="auto"/>
            </w:tcBorders>
            <w:noWrap/>
            <w:hideMark/>
          </w:tcPr>
          <w:p w14:paraId="0CC6340B" w14:textId="77777777" w:rsidR="004F10A7" w:rsidRPr="004F10A7" w:rsidRDefault="004F10A7" w:rsidP="005572B1">
            <w:pPr>
              <w:spacing w:after="0"/>
            </w:pPr>
            <w:r w:rsidRPr="004F10A7">
              <w:t> </w:t>
            </w:r>
          </w:p>
        </w:tc>
      </w:tr>
      <w:tr w:rsidR="004F10A7" w:rsidRPr="004F10A7" w14:paraId="0DCA6D74" w14:textId="77777777" w:rsidTr="005572B1">
        <w:trPr>
          <w:trHeight w:val="20"/>
        </w:trPr>
        <w:tc>
          <w:tcPr>
            <w:tcW w:w="816" w:type="dxa"/>
            <w:tcBorders>
              <w:top w:val="nil"/>
              <w:left w:val="single" w:sz="4" w:space="0" w:color="auto"/>
              <w:bottom w:val="single" w:sz="4" w:space="0" w:color="auto"/>
              <w:right w:val="single" w:sz="4" w:space="0" w:color="auto"/>
            </w:tcBorders>
            <w:noWrap/>
            <w:hideMark/>
          </w:tcPr>
          <w:p w14:paraId="3A098B8F" w14:textId="77777777" w:rsidR="004F10A7" w:rsidRPr="004F10A7" w:rsidRDefault="004F10A7" w:rsidP="005572B1">
            <w:pPr>
              <w:spacing w:after="0"/>
            </w:pPr>
            <w:r w:rsidRPr="004F10A7">
              <w:t>9.2</w:t>
            </w:r>
          </w:p>
        </w:tc>
        <w:tc>
          <w:tcPr>
            <w:tcW w:w="4282" w:type="dxa"/>
            <w:tcBorders>
              <w:top w:val="nil"/>
              <w:left w:val="nil"/>
              <w:bottom w:val="single" w:sz="4" w:space="0" w:color="auto"/>
              <w:right w:val="single" w:sz="4" w:space="0" w:color="auto"/>
            </w:tcBorders>
            <w:hideMark/>
          </w:tcPr>
          <w:p w14:paraId="1B3BBF73" w14:textId="77777777" w:rsidR="004F10A7" w:rsidRPr="004F10A7" w:rsidRDefault="004F10A7" w:rsidP="005572B1">
            <w:pPr>
              <w:spacing w:after="0"/>
              <w:ind w:left="64" w:firstLine="0"/>
            </w:pPr>
            <w:r w:rsidRPr="004F10A7">
              <w:t>Menuiseries aluminium échantillon à approuver</w:t>
            </w:r>
          </w:p>
        </w:tc>
        <w:tc>
          <w:tcPr>
            <w:tcW w:w="851" w:type="dxa"/>
            <w:tcBorders>
              <w:top w:val="nil"/>
              <w:left w:val="nil"/>
              <w:bottom w:val="single" w:sz="4" w:space="0" w:color="auto"/>
              <w:right w:val="single" w:sz="4" w:space="0" w:color="auto"/>
            </w:tcBorders>
            <w:noWrap/>
            <w:hideMark/>
          </w:tcPr>
          <w:p w14:paraId="5E2C51BA" w14:textId="77777777" w:rsidR="004F10A7" w:rsidRPr="004F10A7" w:rsidRDefault="004F10A7" w:rsidP="005572B1">
            <w:pPr>
              <w:spacing w:after="0"/>
            </w:pPr>
            <w:r w:rsidRPr="004F10A7">
              <w:t> </w:t>
            </w:r>
          </w:p>
        </w:tc>
        <w:tc>
          <w:tcPr>
            <w:tcW w:w="1559" w:type="dxa"/>
            <w:tcBorders>
              <w:top w:val="nil"/>
              <w:left w:val="nil"/>
              <w:bottom w:val="single" w:sz="4" w:space="0" w:color="auto"/>
              <w:right w:val="single" w:sz="4" w:space="0" w:color="auto"/>
            </w:tcBorders>
            <w:noWrap/>
            <w:hideMark/>
          </w:tcPr>
          <w:p w14:paraId="65483A30" w14:textId="77777777" w:rsidR="004F10A7" w:rsidRPr="004F10A7" w:rsidRDefault="004F10A7" w:rsidP="005572B1">
            <w:pPr>
              <w:spacing w:after="0"/>
            </w:pPr>
            <w:r w:rsidRPr="004F10A7">
              <w:t> </w:t>
            </w:r>
          </w:p>
        </w:tc>
        <w:tc>
          <w:tcPr>
            <w:tcW w:w="1842" w:type="dxa"/>
            <w:tcBorders>
              <w:top w:val="nil"/>
              <w:left w:val="nil"/>
              <w:bottom w:val="single" w:sz="4" w:space="0" w:color="auto"/>
              <w:right w:val="single" w:sz="4" w:space="0" w:color="auto"/>
            </w:tcBorders>
            <w:noWrap/>
            <w:hideMark/>
          </w:tcPr>
          <w:p w14:paraId="1EED39AD" w14:textId="77777777" w:rsidR="004F10A7" w:rsidRPr="004F10A7" w:rsidRDefault="004F10A7" w:rsidP="005572B1">
            <w:pPr>
              <w:spacing w:after="0"/>
            </w:pPr>
            <w:r w:rsidRPr="004F10A7">
              <w:t> </w:t>
            </w:r>
          </w:p>
        </w:tc>
      </w:tr>
      <w:tr w:rsidR="004F10A7" w:rsidRPr="004F10A7" w14:paraId="32217F16" w14:textId="77777777" w:rsidTr="005572B1">
        <w:trPr>
          <w:trHeight w:val="20"/>
        </w:trPr>
        <w:tc>
          <w:tcPr>
            <w:tcW w:w="816" w:type="dxa"/>
            <w:tcBorders>
              <w:top w:val="nil"/>
              <w:left w:val="single" w:sz="4" w:space="0" w:color="auto"/>
              <w:bottom w:val="single" w:sz="4" w:space="0" w:color="auto"/>
              <w:right w:val="single" w:sz="4" w:space="0" w:color="auto"/>
            </w:tcBorders>
            <w:noWrap/>
            <w:hideMark/>
          </w:tcPr>
          <w:p w14:paraId="29D5B92F" w14:textId="77777777" w:rsidR="004F10A7" w:rsidRPr="004F10A7" w:rsidRDefault="004F10A7" w:rsidP="005572B1">
            <w:pPr>
              <w:spacing w:after="0"/>
            </w:pPr>
            <w:r w:rsidRPr="004F10A7">
              <w:t>9.2.1</w:t>
            </w:r>
          </w:p>
        </w:tc>
        <w:tc>
          <w:tcPr>
            <w:tcW w:w="4282" w:type="dxa"/>
            <w:tcBorders>
              <w:top w:val="nil"/>
              <w:left w:val="nil"/>
              <w:bottom w:val="single" w:sz="4" w:space="0" w:color="auto"/>
              <w:right w:val="single" w:sz="4" w:space="0" w:color="auto"/>
            </w:tcBorders>
            <w:hideMark/>
          </w:tcPr>
          <w:p w14:paraId="072E02D7" w14:textId="77777777" w:rsidR="004F10A7" w:rsidRPr="004F10A7" w:rsidRDefault="004F10A7" w:rsidP="005572B1">
            <w:pPr>
              <w:spacing w:after="0"/>
              <w:ind w:left="64" w:firstLine="0"/>
            </w:pPr>
            <w:r w:rsidRPr="004F10A7">
              <w:t>Porte avec cadre en aluminium vitré ouvrable, targette, poignet, serrure briscard, moustiquaire et toutes sujétions de pose</w:t>
            </w:r>
          </w:p>
        </w:tc>
        <w:tc>
          <w:tcPr>
            <w:tcW w:w="851" w:type="dxa"/>
            <w:tcBorders>
              <w:top w:val="nil"/>
              <w:left w:val="nil"/>
              <w:bottom w:val="single" w:sz="4" w:space="0" w:color="auto"/>
              <w:right w:val="single" w:sz="4" w:space="0" w:color="auto"/>
            </w:tcBorders>
            <w:noWrap/>
            <w:hideMark/>
          </w:tcPr>
          <w:p w14:paraId="0B2F9F84" w14:textId="77777777" w:rsidR="004F10A7" w:rsidRPr="004F10A7" w:rsidRDefault="004F10A7" w:rsidP="005572B1">
            <w:pPr>
              <w:spacing w:after="0"/>
            </w:pPr>
            <w:r w:rsidRPr="004F10A7">
              <w:t> </w:t>
            </w:r>
          </w:p>
        </w:tc>
        <w:tc>
          <w:tcPr>
            <w:tcW w:w="1559" w:type="dxa"/>
            <w:tcBorders>
              <w:top w:val="nil"/>
              <w:left w:val="nil"/>
              <w:bottom w:val="single" w:sz="4" w:space="0" w:color="auto"/>
              <w:right w:val="single" w:sz="4" w:space="0" w:color="auto"/>
            </w:tcBorders>
            <w:noWrap/>
            <w:hideMark/>
          </w:tcPr>
          <w:p w14:paraId="3D074147" w14:textId="77777777" w:rsidR="004F10A7" w:rsidRPr="004F10A7" w:rsidRDefault="004F10A7" w:rsidP="005572B1">
            <w:pPr>
              <w:spacing w:after="0"/>
            </w:pPr>
            <w:r w:rsidRPr="004F10A7">
              <w:t> </w:t>
            </w:r>
          </w:p>
        </w:tc>
        <w:tc>
          <w:tcPr>
            <w:tcW w:w="1842" w:type="dxa"/>
            <w:tcBorders>
              <w:top w:val="nil"/>
              <w:left w:val="nil"/>
              <w:bottom w:val="single" w:sz="4" w:space="0" w:color="auto"/>
              <w:right w:val="single" w:sz="4" w:space="0" w:color="auto"/>
            </w:tcBorders>
            <w:noWrap/>
            <w:hideMark/>
          </w:tcPr>
          <w:p w14:paraId="5A600EB8" w14:textId="77777777" w:rsidR="004F10A7" w:rsidRPr="004F10A7" w:rsidRDefault="004F10A7" w:rsidP="005572B1">
            <w:pPr>
              <w:spacing w:after="0"/>
            </w:pPr>
            <w:r w:rsidRPr="004F10A7">
              <w:t> </w:t>
            </w:r>
          </w:p>
        </w:tc>
      </w:tr>
      <w:tr w:rsidR="004F10A7" w:rsidRPr="004F10A7" w14:paraId="104DF3ED" w14:textId="77777777" w:rsidTr="005572B1">
        <w:trPr>
          <w:trHeight w:val="20"/>
        </w:trPr>
        <w:tc>
          <w:tcPr>
            <w:tcW w:w="816" w:type="dxa"/>
            <w:tcBorders>
              <w:top w:val="nil"/>
              <w:left w:val="single" w:sz="4" w:space="0" w:color="auto"/>
              <w:bottom w:val="single" w:sz="4" w:space="0" w:color="auto"/>
              <w:right w:val="single" w:sz="4" w:space="0" w:color="auto"/>
            </w:tcBorders>
            <w:noWrap/>
            <w:hideMark/>
          </w:tcPr>
          <w:p w14:paraId="4A154B74" w14:textId="77777777" w:rsidR="004F10A7" w:rsidRPr="004F10A7" w:rsidRDefault="004F10A7" w:rsidP="005572B1">
            <w:pPr>
              <w:spacing w:after="0"/>
            </w:pPr>
            <w:r w:rsidRPr="004F10A7">
              <w:t> </w:t>
            </w:r>
          </w:p>
        </w:tc>
        <w:tc>
          <w:tcPr>
            <w:tcW w:w="4282" w:type="dxa"/>
            <w:tcBorders>
              <w:top w:val="nil"/>
              <w:left w:val="nil"/>
              <w:bottom w:val="single" w:sz="4" w:space="0" w:color="auto"/>
              <w:right w:val="single" w:sz="4" w:space="0" w:color="auto"/>
            </w:tcBorders>
            <w:hideMark/>
          </w:tcPr>
          <w:p w14:paraId="2DFC8087" w14:textId="77777777" w:rsidR="004F10A7" w:rsidRPr="004F10A7" w:rsidRDefault="004F10A7" w:rsidP="005572B1">
            <w:pPr>
              <w:spacing w:after="0"/>
              <w:ind w:left="64" w:firstLine="0"/>
            </w:pPr>
            <w:r w:rsidRPr="004F10A7">
              <w:t>* un battant doimensions 90x210</w:t>
            </w:r>
          </w:p>
        </w:tc>
        <w:tc>
          <w:tcPr>
            <w:tcW w:w="851" w:type="dxa"/>
            <w:tcBorders>
              <w:top w:val="nil"/>
              <w:left w:val="nil"/>
              <w:bottom w:val="single" w:sz="4" w:space="0" w:color="auto"/>
              <w:right w:val="single" w:sz="4" w:space="0" w:color="auto"/>
            </w:tcBorders>
            <w:noWrap/>
            <w:hideMark/>
          </w:tcPr>
          <w:p w14:paraId="4ADB7749" w14:textId="77777777" w:rsidR="004F10A7" w:rsidRPr="004F10A7" w:rsidRDefault="004F10A7" w:rsidP="005572B1">
            <w:pPr>
              <w:spacing w:after="0"/>
            </w:pPr>
            <w:r w:rsidRPr="004F10A7">
              <w:t>u</w:t>
            </w:r>
          </w:p>
        </w:tc>
        <w:tc>
          <w:tcPr>
            <w:tcW w:w="1559" w:type="dxa"/>
            <w:tcBorders>
              <w:top w:val="nil"/>
              <w:left w:val="nil"/>
              <w:bottom w:val="single" w:sz="4" w:space="0" w:color="auto"/>
              <w:right w:val="single" w:sz="4" w:space="0" w:color="auto"/>
            </w:tcBorders>
            <w:noWrap/>
            <w:hideMark/>
          </w:tcPr>
          <w:p w14:paraId="607C06DB" w14:textId="77777777" w:rsidR="004F10A7" w:rsidRPr="004F10A7" w:rsidRDefault="004F10A7" w:rsidP="005572B1">
            <w:pPr>
              <w:spacing w:after="0"/>
            </w:pPr>
            <w:r w:rsidRPr="004F10A7">
              <w:t> </w:t>
            </w:r>
          </w:p>
        </w:tc>
        <w:tc>
          <w:tcPr>
            <w:tcW w:w="1842" w:type="dxa"/>
            <w:tcBorders>
              <w:top w:val="nil"/>
              <w:left w:val="nil"/>
              <w:bottom w:val="single" w:sz="4" w:space="0" w:color="auto"/>
              <w:right w:val="single" w:sz="4" w:space="0" w:color="auto"/>
            </w:tcBorders>
            <w:noWrap/>
            <w:hideMark/>
          </w:tcPr>
          <w:p w14:paraId="111FE983" w14:textId="77777777" w:rsidR="004F10A7" w:rsidRPr="004F10A7" w:rsidRDefault="004F10A7" w:rsidP="005572B1">
            <w:pPr>
              <w:spacing w:after="0"/>
            </w:pPr>
            <w:r w:rsidRPr="004F10A7">
              <w:t> </w:t>
            </w:r>
          </w:p>
        </w:tc>
      </w:tr>
      <w:tr w:rsidR="004F10A7" w:rsidRPr="004F10A7" w14:paraId="28D0971D" w14:textId="77777777" w:rsidTr="005572B1">
        <w:trPr>
          <w:trHeight w:val="20"/>
        </w:trPr>
        <w:tc>
          <w:tcPr>
            <w:tcW w:w="816" w:type="dxa"/>
            <w:tcBorders>
              <w:top w:val="nil"/>
              <w:left w:val="single" w:sz="4" w:space="0" w:color="auto"/>
              <w:bottom w:val="single" w:sz="4" w:space="0" w:color="auto"/>
              <w:right w:val="single" w:sz="4" w:space="0" w:color="auto"/>
            </w:tcBorders>
            <w:noWrap/>
            <w:hideMark/>
          </w:tcPr>
          <w:p w14:paraId="19937A74" w14:textId="77777777" w:rsidR="004F10A7" w:rsidRPr="004F10A7" w:rsidRDefault="004F10A7" w:rsidP="005572B1">
            <w:pPr>
              <w:spacing w:after="0"/>
            </w:pPr>
            <w:r w:rsidRPr="004F10A7">
              <w:t> </w:t>
            </w:r>
          </w:p>
        </w:tc>
        <w:tc>
          <w:tcPr>
            <w:tcW w:w="4282" w:type="dxa"/>
            <w:tcBorders>
              <w:top w:val="nil"/>
              <w:left w:val="nil"/>
              <w:bottom w:val="single" w:sz="4" w:space="0" w:color="auto"/>
              <w:right w:val="single" w:sz="4" w:space="0" w:color="auto"/>
            </w:tcBorders>
            <w:hideMark/>
          </w:tcPr>
          <w:p w14:paraId="49CD8630" w14:textId="77777777" w:rsidR="004F10A7" w:rsidRPr="004F10A7" w:rsidRDefault="004F10A7" w:rsidP="005572B1">
            <w:pPr>
              <w:spacing w:after="0"/>
              <w:ind w:left="64" w:firstLine="0"/>
            </w:pPr>
            <w:r w:rsidRPr="004F10A7">
              <w:t>* deux battants Dimensions : 140 x 210</w:t>
            </w:r>
          </w:p>
        </w:tc>
        <w:tc>
          <w:tcPr>
            <w:tcW w:w="851" w:type="dxa"/>
            <w:tcBorders>
              <w:top w:val="nil"/>
              <w:left w:val="nil"/>
              <w:bottom w:val="single" w:sz="4" w:space="0" w:color="auto"/>
              <w:right w:val="single" w:sz="4" w:space="0" w:color="auto"/>
            </w:tcBorders>
            <w:noWrap/>
            <w:hideMark/>
          </w:tcPr>
          <w:p w14:paraId="6CA1B54E" w14:textId="77777777" w:rsidR="004F10A7" w:rsidRPr="004F10A7" w:rsidRDefault="004F10A7" w:rsidP="005572B1">
            <w:pPr>
              <w:spacing w:after="0"/>
            </w:pPr>
            <w:r w:rsidRPr="004F10A7">
              <w:t>u</w:t>
            </w:r>
          </w:p>
        </w:tc>
        <w:tc>
          <w:tcPr>
            <w:tcW w:w="1559" w:type="dxa"/>
            <w:tcBorders>
              <w:top w:val="nil"/>
              <w:left w:val="nil"/>
              <w:bottom w:val="single" w:sz="4" w:space="0" w:color="auto"/>
              <w:right w:val="single" w:sz="4" w:space="0" w:color="auto"/>
            </w:tcBorders>
            <w:noWrap/>
            <w:hideMark/>
          </w:tcPr>
          <w:p w14:paraId="12B55152" w14:textId="77777777" w:rsidR="004F10A7" w:rsidRPr="004F10A7" w:rsidRDefault="004F10A7" w:rsidP="005572B1">
            <w:pPr>
              <w:spacing w:after="0"/>
            </w:pPr>
            <w:r w:rsidRPr="004F10A7">
              <w:t> </w:t>
            </w:r>
          </w:p>
        </w:tc>
        <w:tc>
          <w:tcPr>
            <w:tcW w:w="1842" w:type="dxa"/>
            <w:tcBorders>
              <w:top w:val="nil"/>
              <w:left w:val="nil"/>
              <w:bottom w:val="single" w:sz="4" w:space="0" w:color="auto"/>
              <w:right w:val="single" w:sz="4" w:space="0" w:color="auto"/>
            </w:tcBorders>
            <w:noWrap/>
            <w:hideMark/>
          </w:tcPr>
          <w:p w14:paraId="50FD847D" w14:textId="77777777" w:rsidR="004F10A7" w:rsidRPr="004F10A7" w:rsidRDefault="004F10A7" w:rsidP="005572B1">
            <w:pPr>
              <w:spacing w:after="0"/>
            </w:pPr>
            <w:r w:rsidRPr="004F10A7">
              <w:t> </w:t>
            </w:r>
          </w:p>
        </w:tc>
      </w:tr>
      <w:tr w:rsidR="004F10A7" w:rsidRPr="004F10A7" w14:paraId="57F34C25" w14:textId="77777777" w:rsidTr="005572B1">
        <w:trPr>
          <w:trHeight w:val="20"/>
        </w:trPr>
        <w:tc>
          <w:tcPr>
            <w:tcW w:w="816" w:type="dxa"/>
            <w:tcBorders>
              <w:top w:val="nil"/>
              <w:left w:val="single" w:sz="4" w:space="0" w:color="auto"/>
              <w:bottom w:val="single" w:sz="4" w:space="0" w:color="auto"/>
              <w:right w:val="single" w:sz="4" w:space="0" w:color="auto"/>
            </w:tcBorders>
            <w:noWrap/>
            <w:hideMark/>
          </w:tcPr>
          <w:p w14:paraId="6541F5FF" w14:textId="77777777" w:rsidR="004F10A7" w:rsidRPr="004F10A7" w:rsidRDefault="004F10A7" w:rsidP="005572B1">
            <w:pPr>
              <w:spacing w:after="0"/>
            </w:pPr>
            <w:r w:rsidRPr="004F10A7">
              <w:t>9.2.2</w:t>
            </w:r>
          </w:p>
        </w:tc>
        <w:tc>
          <w:tcPr>
            <w:tcW w:w="4282" w:type="dxa"/>
            <w:tcBorders>
              <w:top w:val="nil"/>
              <w:left w:val="nil"/>
              <w:bottom w:val="single" w:sz="4" w:space="0" w:color="auto"/>
              <w:right w:val="single" w:sz="4" w:space="0" w:color="auto"/>
            </w:tcBorders>
            <w:hideMark/>
          </w:tcPr>
          <w:p w14:paraId="2E8715E6" w14:textId="77777777" w:rsidR="004F10A7" w:rsidRPr="004F10A7" w:rsidRDefault="004F10A7" w:rsidP="005572B1">
            <w:pPr>
              <w:spacing w:after="0"/>
              <w:ind w:left="64" w:firstLine="0"/>
            </w:pPr>
            <w:r w:rsidRPr="004F10A7">
              <w:t>Fenêtre avec cadre en aluminium vitré coulissant, moustiquaire et toutes sujétions de pose</w:t>
            </w:r>
          </w:p>
        </w:tc>
        <w:tc>
          <w:tcPr>
            <w:tcW w:w="851" w:type="dxa"/>
            <w:tcBorders>
              <w:top w:val="nil"/>
              <w:left w:val="nil"/>
              <w:bottom w:val="single" w:sz="4" w:space="0" w:color="auto"/>
              <w:right w:val="single" w:sz="4" w:space="0" w:color="auto"/>
            </w:tcBorders>
            <w:noWrap/>
            <w:hideMark/>
          </w:tcPr>
          <w:p w14:paraId="0F5FDF5D" w14:textId="77777777" w:rsidR="004F10A7" w:rsidRPr="004F10A7" w:rsidRDefault="004F10A7" w:rsidP="005572B1">
            <w:pPr>
              <w:spacing w:after="0"/>
            </w:pPr>
            <w:r w:rsidRPr="004F10A7">
              <w:t> </w:t>
            </w:r>
          </w:p>
        </w:tc>
        <w:tc>
          <w:tcPr>
            <w:tcW w:w="1559" w:type="dxa"/>
            <w:tcBorders>
              <w:top w:val="nil"/>
              <w:left w:val="nil"/>
              <w:bottom w:val="single" w:sz="4" w:space="0" w:color="auto"/>
              <w:right w:val="single" w:sz="4" w:space="0" w:color="auto"/>
            </w:tcBorders>
            <w:noWrap/>
            <w:hideMark/>
          </w:tcPr>
          <w:p w14:paraId="6C08BF36" w14:textId="77777777" w:rsidR="004F10A7" w:rsidRPr="004F10A7" w:rsidRDefault="004F10A7" w:rsidP="005572B1">
            <w:pPr>
              <w:spacing w:after="0"/>
            </w:pPr>
            <w:r w:rsidRPr="004F10A7">
              <w:t> </w:t>
            </w:r>
          </w:p>
        </w:tc>
        <w:tc>
          <w:tcPr>
            <w:tcW w:w="1842" w:type="dxa"/>
            <w:tcBorders>
              <w:top w:val="nil"/>
              <w:left w:val="nil"/>
              <w:bottom w:val="single" w:sz="4" w:space="0" w:color="auto"/>
              <w:right w:val="single" w:sz="4" w:space="0" w:color="auto"/>
            </w:tcBorders>
            <w:noWrap/>
            <w:hideMark/>
          </w:tcPr>
          <w:p w14:paraId="269C5EF3" w14:textId="77777777" w:rsidR="004F10A7" w:rsidRPr="004F10A7" w:rsidRDefault="004F10A7" w:rsidP="005572B1">
            <w:pPr>
              <w:spacing w:after="0"/>
            </w:pPr>
            <w:r w:rsidRPr="004F10A7">
              <w:t> </w:t>
            </w:r>
          </w:p>
        </w:tc>
      </w:tr>
      <w:tr w:rsidR="004F10A7" w:rsidRPr="004F10A7" w14:paraId="41FD6743" w14:textId="77777777" w:rsidTr="005572B1">
        <w:trPr>
          <w:trHeight w:val="20"/>
        </w:trPr>
        <w:tc>
          <w:tcPr>
            <w:tcW w:w="816" w:type="dxa"/>
            <w:tcBorders>
              <w:top w:val="nil"/>
              <w:left w:val="single" w:sz="4" w:space="0" w:color="auto"/>
              <w:bottom w:val="single" w:sz="4" w:space="0" w:color="auto"/>
              <w:right w:val="single" w:sz="4" w:space="0" w:color="auto"/>
            </w:tcBorders>
            <w:noWrap/>
            <w:hideMark/>
          </w:tcPr>
          <w:p w14:paraId="2BBD064D" w14:textId="77777777" w:rsidR="004F10A7" w:rsidRPr="004F10A7" w:rsidRDefault="004F10A7" w:rsidP="005572B1">
            <w:pPr>
              <w:spacing w:after="0"/>
            </w:pPr>
            <w:r w:rsidRPr="004F10A7">
              <w:t> </w:t>
            </w:r>
          </w:p>
        </w:tc>
        <w:tc>
          <w:tcPr>
            <w:tcW w:w="4282" w:type="dxa"/>
            <w:tcBorders>
              <w:top w:val="nil"/>
              <w:left w:val="nil"/>
              <w:bottom w:val="single" w:sz="4" w:space="0" w:color="auto"/>
              <w:right w:val="single" w:sz="4" w:space="0" w:color="auto"/>
            </w:tcBorders>
            <w:hideMark/>
          </w:tcPr>
          <w:p w14:paraId="0DA7902B" w14:textId="77777777" w:rsidR="004F10A7" w:rsidRPr="004F10A7" w:rsidRDefault="004F10A7" w:rsidP="005572B1">
            <w:pPr>
              <w:spacing w:after="0"/>
              <w:ind w:left="64" w:firstLine="0"/>
            </w:pPr>
            <w:r w:rsidRPr="004F10A7">
              <w:t>* deux battant coulissant 120x110</w:t>
            </w:r>
          </w:p>
        </w:tc>
        <w:tc>
          <w:tcPr>
            <w:tcW w:w="851" w:type="dxa"/>
            <w:tcBorders>
              <w:top w:val="nil"/>
              <w:left w:val="nil"/>
              <w:bottom w:val="single" w:sz="4" w:space="0" w:color="auto"/>
              <w:right w:val="single" w:sz="4" w:space="0" w:color="auto"/>
            </w:tcBorders>
            <w:noWrap/>
            <w:hideMark/>
          </w:tcPr>
          <w:p w14:paraId="70526D14" w14:textId="77777777" w:rsidR="004F10A7" w:rsidRPr="004F10A7" w:rsidRDefault="004F10A7" w:rsidP="005572B1">
            <w:pPr>
              <w:spacing w:after="0"/>
            </w:pPr>
            <w:r w:rsidRPr="004F10A7">
              <w:t>u</w:t>
            </w:r>
          </w:p>
        </w:tc>
        <w:tc>
          <w:tcPr>
            <w:tcW w:w="1559" w:type="dxa"/>
            <w:tcBorders>
              <w:top w:val="nil"/>
              <w:left w:val="nil"/>
              <w:bottom w:val="single" w:sz="4" w:space="0" w:color="auto"/>
              <w:right w:val="single" w:sz="4" w:space="0" w:color="auto"/>
            </w:tcBorders>
            <w:noWrap/>
            <w:hideMark/>
          </w:tcPr>
          <w:p w14:paraId="252F7F98" w14:textId="77777777" w:rsidR="004F10A7" w:rsidRPr="004F10A7" w:rsidRDefault="004F10A7" w:rsidP="005572B1">
            <w:pPr>
              <w:spacing w:after="0"/>
            </w:pPr>
            <w:r w:rsidRPr="004F10A7">
              <w:t> </w:t>
            </w:r>
          </w:p>
        </w:tc>
        <w:tc>
          <w:tcPr>
            <w:tcW w:w="1842" w:type="dxa"/>
            <w:tcBorders>
              <w:top w:val="nil"/>
              <w:left w:val="nil"/>
              <w:bottom w:val="single" w:sz="4" w:space="0" w:color="auto"/>
              <w:right w:val="single" w:sz="4" w:space="0" w:color="auto"/>
            </w:tcBorders>
            <w:noWrap/>
            <w:hideMark/>
          </w:tcPr>
          <w:p w14:paraId="2A3EB047" w14:textId="77777777" w:rsidR="004F10A7" w:rsidRPr="004F10A7" w:rsidRDefault="004F10A7" w:rsidP="005572B1">
            <w:pPr>
              <w:spacing w:after="0"/>
            </w:pPr>
            <w:r w:rsidRPr="004F10A7">
              <w:t> </w:t>
            </w:r>
          </w:p>
        </w:tc>
      </w:tr>
      <w:tr w:rsidR="004F10A7" w:rsidRPr="004F10A7" w14:paraId="35F24FC1" w14:textId="77777777" w:rsidTr="005572B1">
        <w:trPr>
          <w:trHeight w:val="20"/>
        </w:trPr>
        <w:tc>
          <w:tcPr>
            <w:tcW w:w="816" w:type="dxa"/>
            <w:tcBorders>
              <w:top w:val="nil"/>
              <w:left w:val="single" w:sz="4" w:space="0" w:color="auto"/>
              <w:bottom w:val="single" w:sz="4" w:space="0" w:color="auto"/>
              <w:right w:val="single" w:sz="4" w:space="0" w:color="auto"/>
            </w:tcBorders>
            <w:noWrap/>
            <w:hideMark/>
          </w:tcPr>
          <w:p w14:paraId="316F5C84" w14:textId="77777777" w:rsidR="004F10A7" w:rsidRPr="004F10A7" w:rsidRDefault="004F10A7" w:rsidP="005572B1">
            <w:pPr>
              <w:spacing w:after="0"/>
            </w:pPr>
            <w:r w:rsidRPr="004F10A7">
              <w:t>9.3</w:t>
            </w:r>
          </w:p>
        </w:tc>
        <w:tc>
          <w:tcPr>
            <w:tcW w:w="4282" w:type="dxa"/>
            <w:tcBorders>
              <w:top w:val="nil"/>
              <w:left w:val="nil"/>
              <w:bottom w:val="single" w:sz="4" w:space="0" w:color="auto"/>
              <w:right w:val="single" w:sz="4" w:space="0" w:color="auto"/>
            </w:tcBorders>
            <w:hideMark/>
          </w:tcPr>
          <w:p w14:paraId="183D125E" w14:textId="77777777" w:rsidR="004F10A7" w:rsidRPr="004F10A7" w:rsidRDefault="004F10A7" w:rsidP="005572B1">
            <w:pPr>
              <w:spacing w:after="0"/>
              <w:ind w:left="64" w:firstLine="0"/>
            </w:pPr>
            <w:r w:rsidRPr="004F10A7">
              <w:t>Menuiserie en bois</w:t>
            </w:r>
          </w:p>
        </w:tc>
        <w:tc>
          <w:tcPr>
            <w:tcW w:w="851" w:type="dxa"/>
            <w:tcBorders>
              <w:top w:val="nil"/>
              <w:left w:val="nil"/>
              <w:bottom w:val="single" w:sz="4" w:space="0" w:color="auto"/>
              <w:right w:val="single" w:sz="4" w:space="0" w:color="auto"/>
            </w:tcBorders>
            <w:noWrap/>
            <w:hideMark/>
          </w:tcPr>
          <w:p w14:paraId="79F64E87" w14:textId="77777777" w:rsidR="004F10A7" w:rsidRPr="004F10A7" w:rsidRDefault="004F10A7" w:rsidP="005572B1">
            <w:pPr>
              <w:spacing w:after="0"/>
            </w:pPr>
            <w:r w:rsidRPr="004F10A7">
              <w:t> </w:t>
            </w:r>
          </w:p>
        </w:tc>
        <w:tc>
          <w:tcPr>
            <w:tcW w:w="1559" w:type="dxa"/>
            <w:tcBorders>
              <w:top w:val="nil"/>
              <w:left w:val="nil"/>
              <w:bottom w:val="single" w:sz="4" w:space="0" w:color="auto"/>
              <w:right w:val="single" w:sz="4" w:space="0" w:color="auto"/>
            </w:tcBorders>
            <w:noWrap/>
            <w:hideMark/>
          </w:tcPr>
          <w:p w14:paraId="792F7B96" w14:textId="77777777" w:rsidR="004F10A7" w:rsidRPr="004F10A7" w:rsidRDefault="004F10A7" w:rsidP="005572B1">
            <w:pPr>
              <w:spacing w:after="0"/>
            </w:pPr>
            <w:r w:rsidRPr="004F10A7">
              <w:t> </w:t>
            </w:r>
          </w:p>
        </w:tc>
        <w:tc>
          <w:tcPr>
            <w:tcW w:w="1842" w:type="dxa"/>
            <w:tcBorders>
              <w:top w:val="nil"/>
              <w:left w:val="nil"/>
              <w:bottom w:val="single" w:sz="4" w:space="0" w:color="auto"/>
              <w:right w:val="single" w:sz="4" w:space="0" w:color="auto"/>
            </w:tcBorders>
            <w:noWrap/>
            <w:hideMark/>
          </w:tcPr>
          <w:p w14:paraId="2DA53516" w14:textId="77777777" w:rsidR="004F10A7" w:rsidRPr="004F10A7" w:rsidRDefault="004F10A7" w:rsidP="005572B1">
            <w:pPr>
              <w:spacing w:after="0"/>
            </w:pPr>
            <w:r w:rsidRPr="004F10A7">
              <w:t> </w:t>
            </w:r>
          </w:p>
        </w:tc>
      </w:tr>
      <w:tr w:rsidR="004F10A7" w:rsidRPr="004F10A7" w14:paraId="77BDF39F" w14:textId="77777777" w:rsidTr="005572B1">
        <w:trPr>
          <w:trHeight w:val="20"/>
        </w:trPr>
        <w:tc>
          <w:tcPr>
            <w:tcW w:w="816" w:type="dxa"/>
            <w:tcBorders>
              <w:top w:val="nil"/>
              <w:left w:val="single" w:sz="4" w:space="0" w:color="auto"/>
              <w:bottom w:val="single" w:sz="4" w:space="0" w:color="auto"/>
              <w:right w:val="single" w:sz="4" w:space="0" w:color="auto"/>
            </w:tcBorders>
            <w:noWrap/>
            <w:hideMark/>
          </w:tcPr>
          <w:p w14:paraId="2BEA72E2" w14:textId="77777777" w:rsidR="004F10A7" w:rsidRPr="004F10A7" w:rsidRDefault="004F10A7" w:rsidP="005572B1">
            <w:pPr>
              <w:spacing w:after="0"/>
            </w:pPr>
            <w:r w:rsidRPr="004F10A7">
              <w:t>9.3.1</w:t>
            </w:r>
          </w:p>
        </w:tc>
        <w:tc>
          <w:tcPr>
            <w:tcW w:w="4282" w:type="dxa"/>
            <w:tcBorders>
              <w:top w:val="nil"/>
              <w:left w:val="nil"/>
              <w:bottom w:val="single" w:sz="4" w:space="0" w:color="auto"/>
              <w:right w:val="single" w:sz="4" w:space="0" w:color="auto"/>
            </w:tcBorders>
            <w:hideMark/>
          </w:tcPr>
          <w:p w14:paraId="5C4624C9" w14:textId="77777777" w:rsidR="004F10A7" w:rsidRPr="004F10A7" w:rsidRDefault="004F10A7" w:rsidP="005572B1">
            <w:pPr>
              <w:spacing w:after="0"/>
              <w:ind w:left="64" w:firstLine="0"/>
            </w:pPr>
            <w:r w:rsidRPr="004F10A7">
              <w:t>* un battant Dimensions : 90 x 210</w:t>
            </w:r>
          </w:p>
        </w:tc>
        <w:tc>
          <w:tcPr>
            <w:tcW w:w="851" w:type="dxa"/>
            <w:tcBorders>
              <w:top w:val="nil"/>
              <w:left w:val="nil"/>
              <w:bottom w:val="single" w:sz="4" w:space="0" w:color="auto"/>
              <w:right w:val="single" w:sz="4" w:space="0" w:color="auto"/>
            </w:tcBorders>
            <w:noWrap/>
            <w:hideMark/>
          </w:tcPr>
          <w:p w14:paraId="09FE2750" w14:textId="77777777" w:rsidR="004F10A7" w:rsidRPr="004F10A7" w:rsidRDefault="004F10A7" w:rsidP="005572B1">
            <w:pPr>
              <w:spacing w:after="0"/>
            </w:pPr>
            <w:r w:rsidRPr="004F10A7">
              <w:t>u</w:t>
            </w:r>
          </w:p>
        </w:tc>
        <w:tc>
          <w:tcPr>
            <w:tcW w:w="1559" w:type="dxa"/>
            <w:tcBorders>
              <w:top w:val="nil"/>
              <w:left w:val="nil"/>
              <w:bottom w:val="single" w:sz="4" w:space="0" w:color="auto"/>
              <w:right w:val="single" w:sz="4" w:space="0" w:color="auto"/>
            </w:tcBorders>
            <w:noWrap/>
            <w:hideMark/>
          </w:tcPr>
          <w:p w14:paraId="7636D7F0" w14:textId="77777777" w:rsidR="004F10A7" w:rsidRPr="004F10A7" w:rsidRDefault="004F10A7" w:rsidP="005572B1">
            <w:pPr>
              <w:spacing w:after="0"/>
            </w:pPr>
            <w:r w:rsidRPr="004F10A7">
              <w:t> </w:t>
            </w:r>
          </w:p>
        </w:tc>
        <w:tc>
          <w:tcPr>
            <w:tcW w:w="1842" w:type="dxa"/>
            <w:tcBorders>
              <w:top w:val="nil"/>
              <w:left w:val="nil"/>
              <w:bottom w:val="single" w:sz="4" w:space="0" w:color="auto"/>
              <w:right w:val="single" w:sz="4" w:space="0" w:color="auto"/>
            </w:tcBorders>
            <w:noWrap/>
            <w:hideMark/>
          </w:tcPr>
          <w:p w14:paraId="31071503" w14:textId="77777777" w:rsidR="004F10A7" w:rsidRPr="004F10A7" w:rsidRDefault="004F10A7" w:rsidP="005572B1">
            <w:pPr>
              <w:spacing w:after="0"/>
            </w:pPr>
            <w:r w:rsidRPr="004F10A7">
              <w:t> </w:t>
            </w:r>
          </w:p>
        </w:tc>
      </w:tr>
      <w:tr w:rsidR="004F10A7" w:rsidRPr="004F10A7" w14:paraId="28E2785A" w14:textId="77777777" w:rsidTr="005572B1">
        <w:trPr>
          <w:trHeight w:val="20"/>
        </w:trPr>
        <w:tc>
          <w:tcPr>
            <w:tcW w:w="816" w:type="dxa"/>
            <w:tcBorders>
              <w:top w:val="nil"/>
              <w:left w:val="single" w:sz="4" w:space="0" w:color="auto"/>
              <w:bottom w:val="single" w:sz="4" w:space="0" w:color="auto"/>
              <w:right w:val="single" w:sz="4" w:space="0" w:color="auto"/>
            </w:tcBorders>
            <w:noWrap/>
            <w:hideMark/>
          </w:tcPr>
          <w:p w14:paraId="3DFDA04E" w14:textId="77777777" w:rsidR="004F10A7" w:rsidRPr="005572B1" w:rsidRDefault="004F10A7" w:rsidP="005572B1">
            <w:pPr>
              <w:spacing w:after="0"/>
              <w:rPr>
                <w:b/>
                <w:bCs/>
              </w:rPr>
            </w:pPr>
            <w:r w:rsidRPr="005572B1">
              <w:rPr>
                <w:b/>
                <w:bCs/>
              </w:rPr>
              <w:t>10</w:t>
            </w:r>
          </w:p>
        </w:tc>
        <w:tc>
          <w:tcPr>
            <w:tcW w:w="4282" w:type="dxa"/>
            <w:tcBorders>
              <w:top w:val="nil"/>
              <w:left w:val="nil"/>
              <w:bottom w:val="single" w:sz="4" w:space="0" w:color="auto"/>
              <w:right w:val="single" w:sz="4" w:space="0" w:color="auto"/>
            </w:tcBorders>
            <w:hideMark/>
          </w:tcPr>
          <w:p w14:paraId="45FB9EC9" w14:textId="77777777" w:rsidR="004F10A7" w:rsidRPr="005572B1" w:rsidRDefault="004F10A7" w:rsidP="005572B1">
            <w:pPr>
              <w:spacing w:after="0"/>
              <w:ind w:left="64" w:firstLine="0"/>
              <w:rPr>
                <w:b/>
                <w:bCs/>
              </w:rPr>
            </w:pPr>
            <w:r w:rsidRPr="005572B1">
              <w:rPr>
                <w:b/>
                <w:bCs/>
              </w:rPr>
              <w:t xml:space="preserve">Peinture </w:t>
            </w:r>
          </w:p>
        </w:tc>
        <w:tc>
          <w:tcPr>
            <w:tcW w:w="851" w:type="dxa"/>
            <w:tcBorders>
              <w:top w:val="nil"/>
              <w:left w:val="nil"/>
              <w:bottom w:val="single" w:sz="4" w:space="0" w:color="auto"/>
              <w:right w:val="single" w:sz="4" w:space="0" w:color="auto"/>
            </w:tcBorders>
            <w:noWrap/>
            <w:hideMark/>
          </w:tcPr>
          <w:p w14:paraId="610765AD" w14:textId="77777777" w:rsidR="004F10A7" w:rsidRPr="004F10A7" w:rsidRDefault="004F10A7" w:rsidP="005572B1">
            <w:pPr>
              <w:spacing w:after="0"/>
            </w:pPr>
            <w:r w:rsidRPr="004F10A7">
              <w:t> </w:t>
            </w:r>
          </w:p>
        </w:tc>
        <w:tc>
          <w:tcPr>
            <w:tcW w:w="1559" w:type="dxa"/>
            <w:tcBorders>
              <w:top w:val="nil"/>
              <w:left w:val="nil"/>
              <w:bottom w:val="single" w:sz="4" w:space="0" w:color="auto"/>
              <w:right w:val="single" w:sz="4" w:space="0" w:color="auto"/>
            </w:tcBorders>
            <w:noWrap/>
            <w:hideMark/>
          </w:tcPr>
          <w:p w14:paraId="73D483D2" w14:textId="77777777" w:rsidR="004F10A7" w:rsidRPr="004F10A7" w:rsidRDefault="004F10A7" w:rsidP="005572B1">
            <w:pPr>
              <w:spacing w:after="0"/>
            </w:pPr>
            <w:r w:rsidRPr="004F10A7">
              <w:t> </w:t>
            </w:r>
          </w:p>
        </w:tc>
        <w:tc>
          <w:tcPr>
            <w:tcW w:w="1842" w:type="dxa"/>
            <w:tcBorders>
              <w:top w:val="nil"/>
              <w:left w:val="nil"/>
              <w:bottom w:val="single" w:sz="4" w:space="0" w:color="auto"/>
              <w:right w:val="single" w:sz="4" w:space="0" w:color="auto"/>
            </w:tcBorders>
            <w:noWrap/>
            <w:hideMark/>
          </w:tcPr>
          <w:p w14:paraId="3AD217A9" w14:textId="77777777" w:rsidR="004F10A7" w:rsidRPr="004F10A7" w:rsidRDefault="004F10A7" w:rsidP="005572B1">
            <w:pPr>
              <w:spacing w:after="0"/>
            </w:pPr>
            <w:r w:rsidRPr="004F10A7">
              <w:t> </w:t>
            </w:r>
          </w:p>
        </w:tc>
      </w:tr>
      <w:tr w:rsidR="004F10A7" w:rsidRPr="004F10A7" w14:paraId="62A2D54E" w14:textId="77777777" w:rsidTr="005572B1">
        <w:trPr>
          <w:trHeight w:val="20"/>
        </w:trPr>
        <w:tc>
          <w:tcPr>
            <w:tcW w:w="816" w:type="dxa"/>
            <w:tcBorders>
              <w:top w:val="nil"/>
              <w:left w:val="single" w:sz="4" w:space="0" w:color="auto"/>
              <w:bottom w:val="single" w:sz="4" w:space="0" w:color="auto"/>
              <w:right w:val="single" w:sz="4" w:space="0" w:color="auto"/>
            </w:tcBorders>
            <w:noWrap/>
            <w:hideMark/>
          </w:tcPr>
          <w:p w14:paraId="132FD2E4" w14:textId="77777777" w:rsidR="004F10A7" w:rsidRPr="004F10A7" w:rsidRDefault="004F10A7" w:rsidP="005572B1">
            <w:pPr>
              <w:spacing w:after="0"/>
            </w:pPr>
            <w:r w:rsidRPr="004F10A7">
              <w:t>10,1</w:t>
            </w:r>
          </w:p>
        </w:tc>
        <w:tc>
          <w:tcPr>
            <w:tcW w:w="4282" w:type="dxa"/>
            <w:tcBorders>
              <w:top w:val="nil"/>
              <w:left w:val="nil"/>
              <w:bottom w:val="single" w:sz="4" w:space="0" w:color="auto"/>
              <w:right w:val="single" w:sz="4" w:space="0" w:color="auto"/>
            </w:tcBorders>
            <w:hideMark/>
          </w:tcPr>
          <w:p w14:paraId="2CBA1F2A" w14:textId="77777777" w:rsidR="004F10A7" w:rsidRPr="004F10A7" w:rsidRDefault="004F10A7" w:rsidP="005572B1">
            <w:pPr>
              <w:spacing w:after="0"/>
              <w:ind w:left="64" w:firstLine="0"/>
            </w:pPr>
            <w:r w:rsidRPr="004F10A7">
              <w:t xml:space="preserve">Peinture acrylique sur mur intérieur et extérieur </w:t>
            </w:r>
          </w:p>
        </w:tc>
        <w:tc>
          <w:tcPr>
            <w:tcW w:w="851" w:type="dxa"/>
            <w:tcBorders>
              <w:top w:val="nil"/>
              <w:left w:val="nil"/>
              <w:bottom w:val="single" w:sz="4" w:space="0" w:color="auto"/>
              <w:right w:val="single" w:sz="4" w:space="0" w:color="auto"/>
            </w:tcBorders>
            <w:noWrap/>
            <w:hideMark/>
          </w:tcPr>
          <w:p w14:paraId="7B4A59C8" w14:textId="77777777" w:rsidR="004F10A7" w:rsidRPr="004F10A7" w:rsidRDefault="004F10A7" w:rsidP="005572B1">
            <w:pPr>
              <w:spacing w:after="0"/>
            </w:pPr>
            <w:r w:rsidRPr="004F10A7">
              <w:t>m²</w:t>
            </w:r>
          </w:p>
        </w:tc>
        <w:tc>
          <w:tcPr>
            <w:tcW w:w="1559" w:type="dxa"/>
            <w:tcBorders>
              <w:top w:val="nil"/>
              <w:left w:val="nil"/>
              <w:bottom w:val="single" w:sz="4" w:space="0" w:color="auto"/>
              <w:right w:val="single" w:sz="4" w:space="0" w:color="auto"/>
            </w:tcBorders>
            <w:noWrap/>
            <w:hideMark/>
          </w:tcPr>
          <w:p w14:paraId="6E635174" w14:textId="77777777" w:rsidR="004F10A7" w:rsidRPr="004F10A7" w:rsidRDefault="004F10A7" w:rsidP="005572B1">
            <w:pPr>
              <w:spacing w:after="0"/>
            </w:pPr>
            <w:r w:rsidRPr="004F10A7">
              <w:t> </w:t>
            </w:r>
          </w:p>
        </w:tc>
        <w:tc>
          <w:tcPr>
            <w:tcW w:w="1842" w:type="dxa"/>
            <w:tcBorders>
              <w:top w:val="nil"/>
              <w:left w:val="nil"/>
              <w:bottom w:val="single" w:sz="4" w:space="0" w:color="auto"/>
              <w:right w:val="single" w:sz="4" w:space="0" w:color="auto"/>
            </w:tcBorders>
            <w:noWrap/>
            <w:hideMark/>
          </w:tcPr>
          <w:p w14:paraId="7338BC75" w14:textId="77777777" w:rsidR="004F10A7" w:rsidRPr="004F10A7" w:rsidRDefault="004F10A7" w:rsidP="005572B1">
            <w:pPr>
              <w:spacing w:after="0"/>
            </w:pPr>
            <w:r w:rsidRPr="004F10A7">
              <w:t> </w:t>
            </w:r>
          </w:p>
        </w:tc>
      </w:tr>
      <w:tr w:rsidR="004F10A7" w:rsidRPr="004F10A7" w14:paraId="79A2220F" w14:textId="77777777" w:rsidTr="005572B1">
        <w:trPr>
          <w:trHeight w:val="20"/>
        </w:trPr>
        <w:tc>
          <w:tcPr>
            <w:tcW w:w="816" w:type="dxa"/>
            <w:tcBorders>
              <w:top w:val="nil"/>
              <w:left w:val="single" w:sz="4" w:space="0" w:color="auto"/>
              <w:bottom w:val="single" w:sz="4" w:space="0" w:color="auto"/>
              <w:right w:val="single" w:sz="4" w:space="0" w:color="auto"/>
            </w:tcBorders>
            <w:noWrap/>
            <w:hideMark/>
          </w:tcPr>
          <w:p w14:paraId="1BDDF478" w14:textId="77777777" w:rsidR="004F10A7" w:rsidRPr="004F10A7" w:rsidRDefault="004F10A7" w:rsidP="005572B1">
            <w:pPr>
              <w:spacing w:after="0"/>
            </w:pPr>
            <w:r w:rsidRPr="004F10A7">
              <w:t>10.2</w:t>
            </w:r>
          </w:p>
        </w:tc>
        <w:tc>
          <w:tcPr>
            <w:tcW w:w="4282" w:type="dxa"/>
            <w:tcBorders>
              <w:top w:val="nil"/>
              <w:left w:val="nil"/>
              <w:bottom w:val="single" w:sz="4" w:space="0" w:color="auto"/>
              <w:right w:val="single" w:sz="4" w:space="0" w:color="auto"/>
            </w:tcBorders>
            <w:hideMark/>
          </w:tcPr>
          <w:p w14:paraId="2CF85EFC" w14:textId="77777777" w:rsidR="004F10A7" w:rsidRPr="004F10A7" w:rsidRDefault="004F10A7" w:rsidP="005572B1">
            <w:pPr>
              <w:spacing w:after="0"/>
              <w:ind w:left="64" w:firstLine="0"/>
            </w:pPr>
            <w:r w:rsidRPr="004F10A7">
              <w:t>Peinture acrylique sur sous face plancher et faux plafond</w:t>
            </w:r>
          </w:p>
        </w:tc>
        <w:tc>
          <w:tcPr>
            <w:tcW w:w="851" w:type="dxa"/>
            <w:tcBorders>
              <w:top w:val="nil"/>
              <w:left w:val="nil"/>
              <w:bottom w:val="single" w:sz="4" w:space="0" w:color="auto"/>
              <w:right w:val="single" w:sz="4" w:space="0" w:color="auto"/>
            </w:tcBorders>
            <w:noWrap/>
            <w:hideMark/>
          </w:tcPr>
          <w:p w14:paraId="4F60B6A6" w14:textId="77777777" w:rsidR="004F10A7" w:rsidRPr="004F10A7" w:rsidRDefault="004F10A7" w:rsidP="005572B1">
            <w:pPr>
              <w:spacing w:after="0"/>
            </w:pPr>
            <w:r w:rsidRPr="004F10A7">
              <w:t>m²</w:t>
            </w:r>
          </w:p>
        </w:tc>
        <w:tc>
          <w:tcPr>
            <w:tcW w:w="1559" w:type="dxa"/>
            <w:tcBorders>
              <w:top w:val="nil"/>
              <w:left w:val="nil"/>
              <w:bottom w:val="single" w:sz="4" w:space="0" w:color="auto"/>
              <w:right w:val="single" w:sz="4" w:space="0" w:color="auto"/>
            </w:tcBorders>
            <w:noWrap/>
            <w:hideMark/>
          </w:tcPr>
          <w:p w14:paraId="4C4BD49F" w14:textId="77777777" w:rsidR="004F10A7" w:rsidRPr="004F10A7" w:rsidRDefault="004F10A7" w:rsidP="005572B1">
            <w:pPr>
              <w:spacing w:after="0"/>
            </w:pPr>
            <w:r w:rsidRPr="004F10A7">
              <w:t> </w:t>
            </w:r>
          </w:p>
        </w:tc>
        <w:tc>
          <w:tcPr>
            <w:tcW w:w="1842" w:type="dxa"/>
            <w:tcBorders>
              <w:top w:val="nil"/>
              <w:left w:val="nil"/>
              <w:bottom w:val="single" w:sz="4" w:space="0" w:color="auto"/>
              <w:right w:val="single" w:sz="4" w:space="0" w:color="auto"/>
            </w:tcBorders>
            <w:noWrap/>
            <w:hideMark/>
          </w:tcPr>
          <w:p w14:paraId="1428BB32" w14:textId="77777777" w:rsidR="004F10A7" w:rsidRPr="004F10A7" w:rsidRDefault="004F10A7" w:rsidP="005572B1">
            <w:pPr>
              <w:spacing w:after="0"/>
            </w:pPr>
            <w:r w:rsidRPr="004F10A7">
              <w:t> </w:t>
            </w:r>
          </w:p>
        </w:tc>
      </w:tr>
      <w:tr w:rsidR="004F10A7" w:rsidRPr="004F10A7" w14:paraId="158C9291" w14:textId="77777777" w:rsidTr="005572B1">
        <w:trPr>
          <w:trHeight w:val="20"/>
        </w:trPr>
        <w:tc>
          <w:tcPr>
            <w:tcW w:w="816" w:type="dxa"/>
            <w:tcBorders>
              <w:top w:val="nil"/>
              <w:left w:val="single" w:sz="4" w:space="0" w:color="auto"/>
              <w:bottom w:val="single" w:sz="4" w:space="0" w:color="auto"/>
              <w:right w:val="single" w:sz="4" w:space="0" w:color="auto"/>
            </w:tcBorders>
            <w:noWrap/>
            <w:hideMark/>
          </w:tcPr>
          <w:p w14:paraId="5C01A2CB" w14:textId="77777777" w:rsidR="004F10A7" w:rsidRPr="004F10A7" w:rsidRDefault="004F10A7" w:rsidP="005572B1">
            <w:pPr>
              <w:spacing w:after="0"/>
            </w:pPr>
            <w:r w:rsidRPr="004F10A7">
              <w:t>10.3</w:t>
            </w:r>
          </w:p>
        </w:tc>
        <w:tc>
          <w:tcPr>
            <w:tcW w:w="4282" w:type="dxa"/>
            <w:tcBorders>
              <w:top w:val="nil"/>
              <w:left w:val="nil"/>
              <w:bottom w:val="single" w:sz="4" w:space="0" w:color="auto"/>
              <w:right w:val="single" w:sz="4" w:space="0" w:color="auto"/>
            </w:tcBorders>
            <w:hideMark/>
          </w:tcPr>
          <w:p w14:paraId="45CF1DA3" w14:textId="77777777" w:rsidR="004F10A7" w:rsidRPr="004F10A7" w:rsidRDefault="004F10A7" w:rsidP="005572B1">
            <w:pPr>
              <w:spacing w:after="0"/>
              <w:ind w:left="64" w:firstLine="0"/>
            </w:pPr>
            <w:r w:rsidRPr="004F10A7">
              <w:t>Peinture sur menuiseries métalliques et bois</w:t>
            </w:r>
          </w:p>
        </w:tc>
        <w:tc>
          <w:tcPr>
            <w:tcW w:w="851" w:type="dxa"/>
            <w:tcBorders>
              <w:top w:val="nil"/>
              <w:left w:val="nil"/>
              <w:bottom w:val="single" w:sz="4" w:space="0" w:color="auto"/>
              <w:right w:val="single" w:sz="4" w:space="0" w:color="auto"/>
            </w:tcBorders>
            <w:noWrap/>
            <w:hideMark/>
          </w:tcPr>
          <w:p w14:paraId="35B0D287" w14:textId="77777777" w:rsidR="004F10A7" w:rsidRPr="004F10A7" w:rsidRDefault="004F10A7" w:rsidP="005572B1">
            <w:pPr>
              <w:spacing w:after="0"/>
            </w:pPr>
            <w:r w:rsidRPr="004F10A7">
              <w:t>m²</w:t>
            </w:r>
          </w:p>
        </w:tc>
        <w:tc>
          <w:tcPr>
            <w:tcW w:w="1559" w:type="dxa"/>
            <w:tcBorders>
              <w:top w:val="nil"/>
              <w:left w:val="nil"/>
              <w:bottom w:val="single" w:sz="4" w:space="0" w:color="auto"/>
              <w:right w:val="single" w:sz="4" w:space="0" w:color="auto"/>
            </w:tcBorders>
            <w:noWrap/>
            <w:hideMark/>
          </w:tcPr>
          <w:p w14:paraId="5B89567D" w14:textId="77777777" w:rsidR="004F10A7" w:rsidRPr="004F10A7" w:rsidRDefault="004F10A7" w:rsidP="005572B1">
            <w:pPr>
              <w:spacing w:after="0"/>
            </w:pPr>
            <w:r w:rsidRPr="004F10A7">
              <w:t> </w:t>
            </w:r>
          </w:p>
        </w:tc>
        <w:tc>
          <w:tcPr>
            <w:tcW w:w="1842" w:type="dxa"/>
            <w:tcBorders>
              <w:top w:val="nil"/>
              <w:left w:val="nil"/>
              <w:bottom w:val="single" w:sz="4" w:space="0" w:color="auto"/>
              <w:right w:val="single" w:sz="4" w:space="0" w:color="auto"/>
            </w:tcBorders>
            <w:noWrap/>
            <w:hideMark/>
          </w:tcPr>
          <w:p w14:paraId="3EC7E442" w14:textId="77777777" w:rsidR="004F10A7" w:rsidRPr="004F10A7" w:rsidRDefault="004F10A7" w:rsidP="005572B1">
            <w:pPr>
              <w:spacing w:after="0"/>
            </w:pPr>
            <w:r w:rsidRPr="004F10A7">
              <w:t> </w:t>
            </w:r>
          </w:p>
        </w:tc>
      </w:tr>
    </w:tbl>
    <w:p w14:paraId="4CDF8F4E" w14:textId="77777777" w:rsidR="004F10A7" w:rsidRPr="004F10A7" w:rsidRDefault="004F10A7" w:rsidP="004F10A7"/>
    <w:p w14:paraId="378979E1" w14:textId="77777777" w:rsidR="004F10A7" w:rsidRDefault="004F10A7" w:rsidP="004F10A7"/>
    <w:p w14:paraId="3DB971AC" w14:textId="77777777" w:rsidR="005572B1" w:rsidRDefault="005572B1" w:rsidP="004F10A7"/>
    <w:p w14:paraId="623E56F1" w14:textId="77777777" w:rsidR="005572B1" w:rsidRDefault="005572B1" w:rsidP="004F10A7"/>
    <w:p w14:paraId="1765DC4F" w14:textId="77777777" w:rsidR="005572B1" w:rsidRDefault="005572B1" w:rsidP="004F10A7"/>
    <w:p w14:paraId="4D2D360A" w14:textId="77777777" w:rsidR="005572B1" w:rsidRDefault="005572B1" w:rsidP="004F10A7"/>
    <w:p w14:paraId="51E345E8" w14:textId="77777777" w:rsidR="005572B1" w:rsidRDefault="005572B1" w:rsidP="004F10A7"/>
    <w:p w14:paraId="1F113478" w14:textId="77777777" w:rsidR="005572B1" w:rsidRDefault="005572B1" w:rsidP="004F10A7"/>
    <w:p w14:paraId="67FAE0DD" w14:textId="77777777" w:rsidR="005572B1" w:rsidRDefault="005572B1" w:rsidP="004F10A7"/>
    <w:p w14:paraId="4B38FAEA" w14:textId="77777777" w:rsidR="005572B1" w:rsidRPr="004F10A7" w:rsidRDefault="005572B1" w:rsidP="004F10A7"/>
    <w:p w14:paraId="30157EB6" w14:textId="3C46F0BB" w:rsidR="004F10A7" w:rsidRPr="005572B1" w:rsidRDefault="005572B1" w:rsidP="005572B1">
      <w:pPr>
        <w:pStyle w:val="Paragraphedeliste"/>
        <w:numPr>
          <w:ilvl w:val="0"/>
          <w:numId w:val="92"/>
        </w:numPr>
        <w:shd w:val="clear" w:color="auto" w:fill="F7CAAC" w:themeFill="accent2" w:themeFillTint="66"/>
        <w:jc w:val="center"/>
        <w:rPr>
          <w:b/>
          <w:bCs/>
          <w:shd w:val="clear" w:color="auto" w:fill="F7CAAC" w:themeFill="accent2" w:themeFillTint="66"/>
        </w:rPr>
      </w:pPr>
      <w:r w:rsidRPr="005572B1">
        <w:rPr>
          <w:b/>
          <w:bCs/>
          <w:shd w:val="clear" w:color="auto" w:fill="F7CAAC" w:themeFill="accent2" w:themeFillTint="66"/>
        </w:rPr>
        <w:t xml:space="preserve"> BLOC LATRINES</w:t>
      </w:r>
    </w:p>
    <w:tbl>
      <w:tblPr>
        <w:tblW w:w="0" w:type="auto"/>
        <w:tblLayout w:type="fixed"/>
        <w:tblLook w:val="04A0" w:firstRow="1" w:lastRow="0" w:firstColumn="1" w:lastColumn="0" w:noHBand="0" w:noVBand="1"/>
      </w:tblPr>
      <w:tblGrid>
        <w:gridCol w:w="816"/>
        <w:gridCol w:w="4141"/>
        <w:gridCol w:w="992"/>
        <w:gridCol w:w="1701"/>
        <w:gridCol w:w="1700"/>
      </w:tblGrid>
      <w:tr w:rsidR="004F10A7" w:rsidRPr="004F10A7" w14:paraId="3AA69C7B" w14:textId="77777777" w:rsidTr="005572B1">
        <w:trPr>
          <w:trHeight w:val="20"/>
        </w:trPr>
        <w:tc>
          <w:tcPr>
            <w:tcW w:w="816" w:type="dxa"/>
            <w:tcBorders>
              <w:top w:val="single" w:sz="4" w:space="0" w:color="auto"/>
              <w:left w:val="single" w:sz="4" w:space="0" w:color="auto"/>
              <w:bottom w:val="single" w:sz="4" w:space="0" w:color="auto"/>
              <w:right w:val="single" w:sz="4" w:space="0" w:color="auto"/>
            </w:tcBorders>
            <w:noWrap/>
            <w:hideMark/>
          </w:tcPr>
          <w:p w14:paraId="43AADB04" w14:textId="77777777" w:rsidR="004F10A7" w:rsidRPr="005572B1" w:rsidRDefault="004F10A7" w:rsidP="005572B1">
            <w:pPr>
              <w:spacing w:after="0"/>
              <w:rPr>
                <w:b/>
                <w:bCs/>
              </w:rPr>
            </w:pPr>
            <w:r w:rsidRPr="005572B1">
              <w:rPr>
                <w:b/>
                <w:bCs/>
              </w:rPr>
              <w:t>N°</w:t>
            </w:r>
          </w:p>
        </w:tc>
        <w:tc>
          <w:tcPr>
            <w:tcW w:w="4141" w:type="dxa"/>
            <w:tcBorders>
              <w:top w:val="single" w:sz="4" w:space="0" w:color="auto"/>
              <w:left w:val="nil"/>
              <w:bottom w:val="single" w:sz="4" w:space="0" w:color="auto"/>
              <w:right w:val="single" w:sz="4" w:space="0" w:color="auto"/>
            </w:tcBorders>
            <w:hideMark/>
          </w:tcPr>
          <w:p w14:paraId="0CA10C90" w14:textId="77777777" w:rsidR="004F10A7" w:rsidRPr="005572B1" w:rsidRDefault="004F10A7" w:rsidP="005572B1">
            <w:pPr>
              <w:spacing w:after="0"/>
              <w:ind w:left="0" w:firstLine="0"/>
              <w:rPr>
                <w:b/>
                <w:bCs/>
              </w:rPr>
            </w:pPr>
            <w:r w:rsidRPr="005572B1">
              <w:rPr>
                <w:b/>
                <w:bCs/>
              </w:rPr>
              <w:t>Désignation</w:t>
            </w:r>
          </w:p>
        </w:tc>
        <w:tc>
          <w:tcPr>
            <w:tcW w:w="992" w:type="dxa"/>
            <w:tcBorders>
              <w:top w:val="single" w:sz="4" w:space="0" w:color="auto"/>
              <w:left w:val="nil"/>
              <w:bottom w:val="single" w:sz="4" w:space="0" w:color="auto"/>
              <w:right w:val="single" w:sz="4" w:space="0" w:color="auto"/>
            </w:tcBorders>
            <w:noWrap/>
            <w:hideMark/>
          </w:tcPr>
          <w:p w14:paraId="196B9734" w14:textId="77777777" w:rsidR="004F10A7" w:rsidRPr="005572B1" w:rsidRDefault="004F10A7" w:rsidP="005572B1">
            <w:pPr>
              <w:spacing w:after="0"/>
              <w:jc w:val="center"/>
              <w:rPr>
                <w:b/>
                <w:bCs/>
              </w:rPr>
            </w:pPr>
            <w:r w:rsidRPr="005572B1">
              <w:rPr>
                <w:b/>
                <w:bCs/>
              </w:rPr>
              <w:t>Unité</w:t>
            </w:r>
          </w:p>
        </w:tc>
        <w:tc>
          <w:tcPr>
            <w:tcW w:w="1701" w:type="dxa"/>
            <w:tcBorders>
              <w:top w:val="single" w:sz="4" w:space="0" w:color="auto"/>
              <w:left w:val="nil"/>
              <w:bottom w:val="single" w:sz="4" w:space="0" w:color="auto"/>
              <w:right w:val="single" w:sz="4" w:space="0" w:color="auto"/>
            </w:tcBorders>
            <w:noWrap/>
            <w:hideMark/>
          </w:tcPr>
          <w:p w14:paraId="4F9463C8" w14:textId="77777777" w:rsidR="004F10A7" w:rsidRPr="005572B1" w:rsidRDefault="004F10A7" w:rsidP="005572B1">
            <w:pPr>
              <w:spacing w:after="0"/>
              <w:rPr>
                <w:b/>
                <w:bCs/>
              </w:rPr>
            </w:pPr>
            <w:r w:rsidRPr="005572B1">
              <w:rPr>
                <w:b/>
                <w:bCs/>
              </w:rPr>
              <w:t xml:space="preserve"> P. Unitaire en Chiffre </w:t>
            </w:r>
          </w:p>
        </w:tc>
        <w:tc>
          <w:tcPr>
            <w:tcW w:w="1700" w:type="dxa"/>
            <w:tcBorders>
              <w:top w:val="single" w:sz="4" w:space="0" w:color="auto"/>
              <w:left w:val="nil"/>
              <w:bottom w:val="single" w:sz="4" w:space="0" w:color="auto"/>
              <w:right w:val="single" w:sz="4" w:space="0" w:color="auto"/>
            </w:tcBorders>
            <w:noWrap/>
            <w:hideMark/>
          </w:tcPr>
          <w:p w14:paraId="0AC4CAD9" w14:textId="77777777" w:rsidR="004F10A7" w:rsidRPr="005572B1" w:rsidRDefault="004F10A7" w:rsidP="005572B1">
            <w:pPr>
              <w:spacing w:after="0"/>
              <w:rPr>
                <w:b/>
                <w:bCs/>
              </w:rPr>
            </w:pPr>
            <w:r w:rsidRPr="005572B1">
              <w:rPr>
                <w:b/>
                <w:bCs/>
              </w:rPr>
              <w:t xml:space="preserve"> P. Unitaire en Lettre </w:t>
            </w:r>
          </w:p>
        </w:tc>
      </w:tr>
      <w:tr w:rsidR="004F10A7" w:rsidRPr="004F10A7" w14:paraId="53DD0E70" w14:textId="77777777" w:rsidTr="005572B1">
        <w:trPr>
          <w:trHeight w:val="20"/>
        </w:trPr>
        <w:tc>
          <w:tcPr>
            <w:tcW w:w="816" w:type="dxa"/>
            <w:tcBorders>
              <w:top w:val="nil"/>
              <w:left w:val="single" w:sz="4" w:space="0" w:color="auto"/>
              <w:bottom w:val="single" w:sz="4" w:space="0" w:color="auto"/>
              <w:right w:val="single" w:sz="4" w:space="0" w:color="auto"/>
            </w:tcBorders>
            <w:noWrap/>
            <w:hideMark/>
          </w:tcPr>
          <w:p w14:paraId="24CDF69F" w14:textId="77777777" w:rsidR="004F10A7" w:rsidRPr="004F10A7" w:rsidRDefault="004F10A7" w:rsidP="005572B1">
            <w:pPr>
              <w:spacing w:after="0"/>
            </w:pPr>
            <w:r w:rsidRPr="004F10A7">
              <w:t> </w:t>
            </w:r>
          </w:p>
        </w:tc>
        <w:tc>
          <w:tcPr>
            <w:tcW w:w="4141" w:type="dxa"/>
            <w:tcBorders>
              <w:top w:val="nil"/>
              <w:left w:val="nil"/>
              <w:bottom w:val="single" w:sz="4" w:space="0" w:color="auto"/>
              <w:right w:val="single" w:sz="4" w:space="0" w:color="auto"/>
            </w:tcBorders>
            <w:hideMark/>
          </w:tcPr>
          <w:p w14:paraId="0C7B06BC" w14:textId="77777777" w:rsidR="004F10A7" w:rsidRPr="004F10A7" w:rsidRDefault="004F10A7" w:rsidP="005572B1">
            <w:pPr>
              <w:spacing w:after="0"/>
              <w:ind w:left="0" w:firstLine="0"/>
            </w:pPr>
            <w:r w:rsidRPr="004F10A7">
              <w:t> </w:t>
            </w:r>
          </w:p>
        </w:tc>
        <w:tc>
          <w:tcPr>
            <w:tcW w:w="992" w:type="dxa"/>
            <w:tcBorders>
              <w:top w:val="nil"/>
              <w:left w:val="nil"/>
              <w:bottom w:val="single" w:sz="4" w:space="0" w:color="auto"/>
              <w:right w:val="single" w:sz="4" w:space="0" w:color="auto"/>
            </w:tcBorders>
            <w:noWrap/>
            <w:hideMark/>
          </w:tcPr>
          <w:p w14:paraId="66BE0D05" w14:textId="54196A24" w:rsidR="004F10A7" w:rsidRPr="004F10A7" w:rsidRDefault="004F10A7" w:rsidP="005572B1">
            <w:pPr>
              <w:spacing w:after="0"/>
              <w:jc w:val="center"/>
            </w:pPr>
          </w:p>
        </w:tc>
        <w:tc>
          <w:tcPr>
            <w:tcW w:w="1701" w:type="dxa"/>
            <w:tcBorders>
              <w:top w:val="nil"/>
              <w:left w:val="nil"/>
              <w:bottom w:val="single" w:sz="4" w:space="0" w:color="auto"/>
              <w:right w:val="single" w:sz="4" w:space="0" w:color="auto"/>
            </w:tcBorders>
            <w:noWrap/>
            <w:hideMark/>
          </w:tcPr>
          <w:p w14:paraId="240677E6" w14:textId="77777777" w:rsidR="004F10A7" w:rsidRPr="004F10A7" w:rsidRDefault="004F10A7" w:rsidP="005572B1">
            <w:pPr>
              <w:spacing w:after="0"/>
            </w:pPr>
            <w:r w:rsidRPr="004F10A7">
              <w:t> </w:t>
            </w:r>
          </w:p>
        </w:tc>
        <w:tc>
          <w:tcPr>
            <w:tcW w:w="1700" w:type="dxa"/>
            <w:tcBorders>
              <w:top w:val="nil"/>
              <w:left w:val="nil"/>
              <w:bottom w:val="single" w:sz="4" w:space="0" w:color="auto"/>
              <w:right w:val="single" w:sz="4" w:space="0" w:color="auto"/>
            </w:tcBorders>
            <w:noWrap/>
            <w:hideMark/>
          </w:tcPr>
          <w:p w14:paraId="2732686E" w14:textId="77777777" w:rsidR="004F10A7" w:rsidRPr="004F10A7" w:rsidRDefault="004F10A7" w:rsidP="005572B1">
            <w:pPr>
              <w:spacing w:after="0"/>
            </w:pPr>
            <w:r w:rsidRPr="004F10A7">
              <w:t> </w:t>
            </w:r>
          </w:p>
        </w:tc>
      </w:tr>
      <w:tr w:rsidR="004F10A7" w:rsidRPr="004F10A7" w14:paraId="4C84A19A" w14:textId="77777777" w:rsidTr="005572B1">
        <w:trPr>
          <w:trHeight w:val="20"/>
        </w:trPr>
        <w:tc>
          <w:tcPr>
            <w:tcW w:w="816" w:type="dxa"/>
            <w:tcBorders>
              <w:top w:val="nil"/>
              <w:left w:val="single" w:sz="4" w:space="0" w:color="auto"/>
              <w:bottom w:val="single" w:sz="4" w:space="0" w:color="auto"/>
              <w:right w:val="single" w:sz="4" w:space="0" w:color="auto"/>
            </w:tcBorders>
            <w:noWrap/>
            <w:hideMark/>
          </w:tcPr>
          <w:p w14:paraId="627FCDA8" w14:textId="77777777" w:rsidR="004F10A7" w:rsidRPr="005572B1" w:rsidRDefault="004F10A7" w:rsidP="005572B1">
            <w:pPr>
              <w:spacing w:after="0"/>
              <w:rPr>
                <w:b/>
                <w:bCs/>
              </w:rPr>
            </w:pPr>
            <w:r w:rsidRPr="005572B1">
              <w:rPr>
                <w:b/>
                <w:bCs/>
              </w:rPr>
              <w:t>1</w:t>
            </w:r>
          </w:p>
        </w:tc>
        <w:tc>
          <w:tcPr>
            <w:tcW w:w="4141" w:type="dxa"/>
            <w:tcBorders>
              <w:top w:val="nil"/>
              <w:left w:val="nil"/>
              <w:bottom w:val="single" w:sz="4" w:space="0" w:color="auto"/>
              <w:right w:val="single" w:sz="4" w:space="0" w:color="auto"/>
            </w:tcBorders>
            <w:hideMark/>
          </w:tcPr>
          <w:p w14:paraId="5C01803E" w14:textId="77777777" w:rsidR="004F10A7" w:rsidRPr="005572B1" w:rsidRDefault="004F10A7" w:rsidP="005572B1">
            <w:pPr>
              <w:spacing w:after="0"/>
              <w:ind w:left="0" w:firstLine="0"/>
              <w:rPr>
                <w:b/>
                <w:bCs/>
              </w:rPr>
            </w:pPr>
            <w:r w:rsidRPr="005572B1">
              <w:rPr>
                <w:b/>
                <w:bCs/>
              </w:rPr>
              <w:t xml:space="preserve">Travaux préparatoires </w:t>
            </w:r>
          </w:p>
        </w:tc>
        <w:tc>
          <w:tcPr>
            <w:tcW w:w="992" w:type="dxa"/>
            <w:tcBorders>
              <w:top w:val="nil"/>
              <w:left w:val="nil"/>
              <w:bottom w:val="single" w:sz="4" w:space="0" w:color="auto"/>
              <w:right w:val="single" w:sz="4" w:space="0" w:color="auto"/>
            </w:tcBorders>
            <w:noWrap/>
            <w:hideMark/>
          </w:tcPr>
          <w:p w14:paraId="40A1BF0A" w14:textId="6E09DC30" w:rsidR="004F10A7" w:rsidRPr="004F10A7" w:rsidRDefault="004F10A7" w:rsidP="005572B1">
            <w:pPr>
              <w:spacing w:after="0"/>
              <w:jc w:val="center"/>
            </w:pPr>
          </w:p>
        </w:tc>
        <w:tc>
          <w:tcPr>
            <w:tcW w:w="1701" w:type="dxa"/>
            <w:tcBorders>
              <w:top w:val="nil"/>
              <w:left w:val="nil"/>
              <w:bottom w:val="single" w:sz="4" w:space="0" w:color="auto"/>
              <w:right w:val="single" w:sz="4" w:space="0" w:color="auto"/>
            </w:tcBorders>
            <w:noWrap/>
            <w:hideMark/>
          </w:tcPr>
          <w:p w14:paraId="182AA76B" w14:textId="77777777" w:rsidR="004F10A7" w:rsidRPr="004F10A7" w:rsidRDefault="004F10A7" w:rsidP="005572B1">
            <w:pPr>
              <w:spacing w:after="0"/>
            </w:pPr>
            <w:r w:rsidRPr="004F10A7">
              <w:t> </w:t>
            </w:r>
          </w:p>
        </w:tc>
        <w:tc>
          <w:tcPr>
            <w:tcW w:w="1700" w:type="dxa"/>
            <w:tcBorders>
              <w:top w:val="nil"/>
              <w:left w:val="nil"/>
              <w:bottom w:val="single" w:sz="4" w:space="0" w:color="auto"/>
              <w:right w:val="single" w:sz="4" w:space="0" w:color="auto"/>
            </w:tcBorders>
            <w:noWrap/>
            <w:hideMark/>
          </w:tcPr>
          <w:p w14:paraId="376583F8" w14:textId="77777777" w:rsidR="004F10A7" w:rsidRPr="004F10A7" w:rsidRDefault="004F10A7" w:rsidP="005572B1">
            <w:pPr>
              <w:spacing w:after="0"/>
            </w:pPr>
            <w:r w:rsidRPr="004F10A7">
              <w:t> </w:t>
            </w:r>
          </w:p>
        </w:tc>
      </w:tr>
      <w:tr w:rsidR="004F10A7" w:rsidRPr="004F10A7" w14:paraId="1F0A2769" w14:textId="77777777" w:rsidTr="005572B1">
        <w:trPr>
          <w:trHeight w:val="20"/>
        </w:trPr>
        <w:tc>
          <w:tcPr>
            <w:tcW w:w="816" w:type="dxa"/>
            <w:tcBorders>
              <w:top w:val="nil"/>
              <w:left w:val="single" w:sz="4" w:space="0" w:color="auto"/>
              <w:bottom w:val="single" w:sz="4" w:space="0" w:color="auto"/>
              <w:right w:val="single" w:sz="4" w:space="0" w:color="auto"/>
            </w:tcBorders>
            <w:noWrap/>
            <w:hideMark/>
          </w:tcPr>
          <w:p w14:paraId="173868FD" w14:textId="77777777" w:rsidR="004F10A7" w:rsidRPr="004F10A7" w:rsidRDefault="004F10A7" w:rsidP="005572B1">
            <w:pPr>
              <w:spacing w:after="0"/>
            </w:pPr>
            <w:r w:rsidRPr="004F10A7">
              <w:t>1.1</w:t>
            </w:r>
          </w:p>
        </w:tc>
        <w:tc>
          <w:tcPr>
            <w:tcW w:w="4141" w:type="dxa"/>
            <w:tcBorders>
              <w:top w:val="nil"/>
              <w:left w:val="nil"/>
              <w:bottom w:val="single" w:sz="4" w:space="0" w:color="auto"/>
              <w:right w:val="single" w:sz="4" w:space="0" w:color="auto"/>
            </w:tcBorders>
            <w:hideMark/>
          </w:tcPr>
          <w:p w14:paraId="6A2075CB" w14:textId="77777777" w:rsidR="004F10A7" w:rsidRPr="004F10A7" w:rsidRDefault="004F10A7" w:rsidP="005572B1">
            <w:pPr>
              <w:spacing w:after="0"/>
              <w:ind w:left="0" w:firstLine="0"/>
            </w:pPr>
            <w:r w:rsidRPr="004F10A7">
              <w:t>Installation de chantier + emmené et repli matériels</w:t>
            </w:r>
          </w:p>
        </w:tc>
        <w:tc>
          <w:tcPr>
            <w:tcW w:w="992" w:type="dxa"/>
            <w:tcBorders>
              <w:top w:val="nil"/>
              <w:left w:val="nil"/>
              <w:bottom w:val="single" w:sz="4" w:space="0" w:color="auto"/>
              <w:right w:val="single" w:sz="4" w:space="0" w:color="auto"/>
            </w:tcBorders>
            <w:noWrap/>
            <w:hideMark/>
          </w:tcPr>
          <w:p w14:paraId="7A53DC50" w14:textId="77777777" w:rsidR="004F10A7" w:rsidRPr="004F10A7" w:rsidRDefault="004F10A7" w:rsidP="005572B1">
            <w:pPr>
              <w:spacing w:after="0"/>
              <w:jc w:val="center"/>
            </w:pPr>
            <w:r w:rsidRPr="004F10A7">
              <w:t>ff</w:t>
            </w:r>
          </w:p>
        </w:tc>
        <w:tc>
          <w:tcPr>
            <w:tcW w:w="1701" w:type="dxa"/>
            <w:tcBorders>
              <w:top w:val="nil"/>
              <w:left w:val="nil"/>
              <w:bottom w:val="single" w:sz="4" w:space="0" w:color="auto"/>
              <w:right w:val="single" w:sz="4" w:space="0" w:color="auto"/>
            </w:tcBorders>
            <w:noWrap/>
            <w:hideMark/>
          </w:tcPr>
          <w:p w14:paraId="7E37D4A8" w14:textId="77777777" w:rsidR="004F10A7" w:rsidRPr="004F10A7" w:rsidRDefault="004F10A7" w:rsidP="005572B1">
            <w:pPr>
              <w:spacing w:after="0"/>
            </w:pPr>
            <w:r w:rsidRPr="004F10A7">
              <w:t> </w:t>
            </w:r>
          </w:p>
        </w:tc>
        <w:tc>
          <w:tcPr>
            <w:tcW w:w="1700" w:type="dxa"/>
            <w:tcBorders>
              <w:top w:val="nil"/>
              <w:left w:val="nil"/>
              <w:bottom w:val="single" w:sz="4" w:space="0" w:color="auto"/>
              <w:right w:val="single" w:sz="4" w:space="0" w:color="auto"/>
            </w:tcBorders>
            <w:noWrap/>
            <w:hideMark/>
          </w:tcPr>
          <w:p w14:paraId="3EE62AF1" w14:textId="77777777" w:rsidR="004F10A7" w:rsidRPr="004F10A7" w:rsidRDefault="004F10A7" w:rsidP="005572B1">
            <w:pPr>
              <w:spacing w:after="0"/>
            </w:pPr>
            <w:r w:rsidRPr="004F10A7">
              <w:t> </w:t>
            </w:r>
          </w:p>
        </w:tc>
      </w:tr>
      <w:tr w:rsidR="004F10A7" w:rsidRPr="004F10A7" w14:paraId="1FF3BDF2" w14:textId="77777777" w:rsidTr="005572B1">
        <w:trPr>
          <w:trHeight w:val="20"/>
        </w:trPr>
        <w:tc>
          <w:tcPr>
            <w:tcW w:w="816" w:type="dxa"/>
            <w:tcBorders>
              <w:top w:val="nil"/>
              <w:left w:val="single" w:sz="4" w:space="0" w:color="auto"/>
              <w:bottom w:val="single" w:sz="4" w:space="0" w:color="auto"/>
              <w:right w:val="single" w:sz="4" w:space="0" w:color="auto"/>
            </w:tcBorders>
            <w:noWrap/>
            <w:hideMark/>
          </w:tcPr>
          <w:p w14:paraId="6396A209" w14:textId="77777777" w:rsidR="004F10A7" w:rsidRPr="004F10A7" w:rsidRDefault="004F10A7" w:rsidP="005572B1">
            <w:pPr>
              <w:spacing w:after="0"/>
            </w:pPr>
            <w:r w:rsidRPr="004F10A7">
              <w:t>1.2</w:t>
            </w:r>
          </w:p>
        </w:tc>
        <w:tc>
          <w:tcPr>
            <w:tcW w:w="4141" w:type="dxa"/>
            <w:tcBorders>
              <w:top w:val="nil"/>
              <w:left w:val="nil"/>
              <w:bottom w:val="single" w:sz="4" w:space="0" w:color="auto"/>
              <w:right w:val="single" w:sz="4" w:space="0" w:color="auto"/>
            </w:tcBorders>
            <w:hideMark/>
          </w:tcPr>
          <w:p w14:paraId="24D32AA2" w14:textId="6E6FDA5F" w:rsidR="004F10A7" w:rsidRPr="004F10A7" w:rsidRDefault="004F10A7" w:rsidP="005572B1">
            <w:pPr>
              <w:spacing w:after="0"/>
              <w:ind w:left="0" w:firstLine="0"/>
            </w:pPr>
            <w:r w:rsidRPr="004F10A7">
              <w:t xml:space="preserve">Implantation du bâtiment y/c intervention topographe et toutes </w:t>
            </w:r>
            <w:r w:rsidR="005572B1" w:rsidRPr="004F10A7">
              <w:t>sujétions</w:t>
            </w:r>
          </w:p>
        </w:tc>
        <w:tc>
          <w:tcPr>
            <w:tcW w:w="992" w:type="dxa"/>
            <w:tcBorders>
              <w:top w:val="nil"/>
              <w:left w:val="nil"/>
              <w:bottom w:val="single" w:sz="4" w:space="0" w:color="auto"/>
              <w:right w:val="single" w:sz="4" w:space="0" w:color="auto"/>
            </w:tcBorders>
            <w:noWrap/>
            <w:hideMark/>
          </w:tcPr>
          <w:p w14:paraId="541749E3" w14:textId="77777777" w:rsidR="004F10A7" w:rsidRPr="004F10A7" w:rsidRDefault="004F10A7" w:rsidP="005572B1">
            <w:pPr>
              <w:spacing w:after="0"/>
              <w:jc w:val="center"/>
            </w:pPr>
            <w:r w:rsidRPr="004F10A7">
              <w:t>ff</w:t>
            </w:r>
          </w:p>
        </w:tc>
        <w:tc>
          <w:tcPr>
            <w:tcW w:w="1701" w:type="dxa"/>
            <w:tcBorders>
              <w:top w:val="nil"/>
              <w:left w:val="nil"/>
              <w:bottom w:val="single" w:sz="4" w:space="0" w:color="auto"/>
              <w:right w:val="single" w:sz="4" w:space="0" w:color="auto"/>
            </w:tcBorders>
            <w:noWrap/>
            <w:vAlign w:val="center"/>
            <w:hideMark/>
          </w:tcPr>
          <w:p w14:paraId="1C7A7CC8" w14:textId="77777777" w:rsidR="004F10A7" w:rsidRPr="004F10A7" w:rsidRDefault="004F10A7" w:rsidP="005572B1">
            <w:pPr>
              <w:spacing w:after="0"/>
            </w:pPr>
            <w:r w:rsidRPr="004F10A7">
              <w:t> </w:t>
            </w:r>
          </w:p>
        </w:tc>
        <w:tc>
          <w:tcPr>
            <w:tcW w:w="1700" w:type="dxa"/>
            <w:tcBorders>
              <w:top w:val="nil"/>
              <w:left w:val="nil"/>
              <w:bottom w:val="single" w:sz="4" w:space="0" w:color="auto"/>
              <w:right w:val="single" w:sz="4" w:space="0" w:color="auto"/>
            </w:tcBorders>
            <w:noWrap/>
            <w:vAlign w:val="center"/>
            <w:hideMark/>
          </w:tcPr>
          <w:p w14:paraId="2211CD0A" w14:textId="77777777" w:rsidR="004F10A7" w:rsidRPr="004F10A7" w:rsidRDefault="004F10A7" w:rsidP="005572B1">
            <w:pPr>
              <w:spacing w:after="0"/>
            </w:pPr>
            <w:r w:rsidRPr="004F10A7">
              <w:t> </w:t>
            </w:r>
          </w:p>
        </w:tc>
      </w:tr>
      <w:tr w:rsidR="004F10A7" w:rsidRPr="004F10A7" w14:paraId="6E4C3BBD" w14:textId="77777777" w:rsidTr="005572B1">
        <w:trPr>
          <w:trHeight w:val="20"/>
        </w:trPr>
        <w:tc>
          <w:tcPr>
            <w:tcW w:w="816" w:type="dxa"/>
            <w:tcBorders>
              <w:top w:val="nil"/>
              <w:left w:val="single" w:sz="4" w:space="0" w:color="auto"/>
              <w:bottom w:val="single" w:sz="4" w:space="0" w:color="auto"/>
              <w:right w:val="single" w:sz="4" w:space="0" w:color="auto"/>
            </w:tcBorders>
            <w:noWrap/>
            <w:hideMark/>
          </w:tcPr>
          <w:p w14:paraId="64CAA110" w14:textId="77777777" w:rsidR="004F10A7" w:rsidRPr="004F10A7" w:rsidRDefault="004F10A7" w:rsidP="005572B1">
            <w:pPr>
              <w:spacing w:after="0"/>
            </w:pPr>
            <w:r w:rsidRPr="004F10A7">
              <w:t>1.3</w:t>
            </w:r>
          </w:p>
        </w:tc>
        <w:tc>
          <w:tcPr>
            <w:tcW w:w="4141" w:type="dxa"/>
            <w:tcBorders>
              <w:top w:val="nil"/>
              <w:left w:val="nil"/>
              <w:bottom w:val="single" w:sz="4" w:space="0" w:color="auto"/>
              <w:right w:val="single" w:sz="4" w:space="0" w:color="auto"/>
            </w:tcBorders>
            <w:hideMark/>
          </w:tcPr>
          <w:p w14:paraId="4C91CCD6" w14:textId="7D3DA1FA" w:rsidR="004F10A7" w:rsidRPr="004F10A7" w:rsidRDefault="005572B1" w:rsidP="005572B1">
            <w:pPr>
              <w:spacing w:after="0"/>
              <w:ind w:left="0" w:firstLine="0"/>
            </w:pPr>
            <w:r w:rsidRPr="004F10A7">
              <w:t>Essai</w:t>
            </w:r>
            <w:r w:rsidR="004F10A7" w:rsidRPr="004F10A7">
              <w:t xml:space="preserve"> de reconnaissance de sol</w:t>
            </w:r>
          </w:p>
        </w:tc>
        <w:tc>
          <w:tcPr>
            <w:tcW w:w="992" w:type="dxa"/>
            <w:tcBorders>
              <w:top w:val="nil"/>
              <w:left w:val="nil"/>
              <w:bottom w:val="single" w:sz="4" w:space="0" w:color="auto"/>
              <w:right w:val="single" w:sz="4" w:space="0" w:color="auto"/>
            </w:tcBorders>
            <w:noWrap/>
            <w:hideMark/>
          </w:tcPr>
          <w:p w14:paraId="106C0869" w14:textId="77777777" w:rsidR="004F10A7" w:rsidRPr="004F10A7" w:rsidRDefault="004F10A7" w:rsidP="005572B1">
            <w:pPr>
              <w:spacing w:after="0"/>
              <w:jc w:val="center"/>
            </w:pPr>
            <w:r w:rsidRPr="004F10A7">
              <w:t>ff</w:t>
            </w:r>
          </w:p>
        </w:tc>
        <w:tc>
          <w:tcPr>
            <w:tcW w:w="1701" w:type="dxa"/>
            <w:tcBorders>
              <w:top w:val="nil"/>
              <w:left w:val="nil"/>
              <w:bottom w:val="single" w:sz="4" w:space="0" w:color="auto"/>
              <w:right w:val="single" w:sz="4" w:space="0" w:color="auto"/>
            </w:tcBorders>
            <w:noWrap/>
            <w:hideMark/>
          </w:tcPr>
          <w:p w14:paraId="1B8B4F61" w14:textId="77777777" w:rsidR="004F10A7" w:rsidRPr="004F10A7" w:rsidRDefault="004F10A7" w:rsidP="005572B1">
            <w:pPr>
              <w:spacing w:after="0"/>
            </w:pPr>
            <w:r w:rsidRPr="004F10A7">
              <w:t> </w:t>
            </w:r>
          </w:p>
        </w:tc>
        <w:tc>
          <w:tcPr>
            <w:tcW w:w="1700" w:type="dxa"/>
            <w:tcBorders>
              <w:top w:val="nil"/>
              <w:left w:val="nil"/>
              <w:bottom w:val="single" w:sz="4" w:space="0" w:color="auto"/>
              <w:right w:val="single" w:sz="4" w:space="0" w:color="auto"/>
            </w:tcBorders>
            <w:noWrap/>
            <w:hideMark/>
          </w:tcPr>
          <w:p w14:paraId="4A710EA9" w14:textId="77777777" w:rsidR="004F10A7" w:rsidRPr="004F10A7" w:rsidRDefault="004F10A7" w:rsidP="005572B1">
            <w:pPr>
              <w:spacing w:after="0"/>
            </w:pPr>
            <w:r w:rsidRPr="004F10A7">
              <w:t> </w:t>
            </w:r>
          </w:p>
        </w:tc>
      </w:tr>
      <w:tr w:rsidR="004F10A7" w:rsidRPr="004F10A7" w14:paraId="7F22552A" w14:textId="77777777" w:rsidTr="005572B1">
        <w:trPr>
          <w:trHeight w:val="20"/>
        </w:trPr>
        <w:tc>
          <w:tcPr>
            <w:tcW w:w="816" w:type="dxa"/>
            <w:tcBorders>
              <w:top w:val="nil"/>
              <w:left w:val="single" w:sz="4" w:space="0" w:color="auto"/>
              <w:bottom w:val="single" w:sz="4" w:space="0" w:color="auto"/>
              <w:right w:val="single" w:sz="4" w:space="0" w:color="auto"/>
            </w:tcBorders>
            <w:noWrap/>
            <w:hideMark/>
          </w:tcPr>
          <w:p w14:paraId="74FDCEB2" w14:textId="77777777" w:rsidR="004F10A7" w:rsidRPr="005572B1" w:rsidRDefault="004F10A7" w:rsidP="005572B1">
            <w:pPr>
              <w:spacing w:after="0"/>
              <w:rPr>
                <w:b/>
                <w:bCs/>
              </w:rPr>
            </w:pPr>
            <w:r w:rsidRPr="005572B1">
              <w:rPr>
                <w:b/>
                <w:bCs/>
              </w:rPr>
              <w:t>2</w:t>
            </w:r>
          </w:p>
        </w:tc>
        <w:tc>
          <w:tcPr>
            <w:tcW w:w="4141" w:type="dxa"/>
            <w:tcBorders>
              <w:top w:val="nil"/>
              <w:left w:val="nil"/>
              <w:bottom w:val="single" w:sz="4" w:space="0" w:color="auto"/>
              <w:right w:val="single" w:sz="4" w:space="0" w:color="auto"/>
            </w:tcBorders>
            <w:hideMark/>
          </w:tcPr>
          <w:p w14:paraId="47EF8065" w14:textId="77777777" w:rsidR="004F10A7" w:rsidRPr="005572B1" w:rsidRDefault="004F10A7" w:rsidP="005572B1">
            <w:pPr>
              <w:spacing w:after="0"/>
              <w:ind w:left="0" w:firstLine="0"/>
              <w:rPr>
                <w:b/>
                <w:bCs/>
              </w:rPr>
            </w:pPr>
            <w:r w:rsidRPr="005572B1">
              <w:rPr>
                <w:b/>
                <w:bCs/>
              </w:rPr>
              <w:t>Terrassement et fouilles</w:t>
            </w:r>
          </w:p>
        </w:tc>
        <w:tc>
          <w:tcPr>
            <w:tcW w:w="992" w:type="dxa"/>
            <w:tcBorders>
              <w:top w:val="nil"/>
              <w:left w:val="nil"/>
              <w:bottom w:val="single" w:sz="4" w:space="0" w:color="auto"/>
              <w:right w:val="single" w:sz="4" w:space="0" w:color="auto"/>
            </w:tcBorders>
            <w:noWrap/>
            <w:hideMark/>
          </w:tcPr>
          <w:p w14:paraId="4A1D74BD" w14:textId="0B5119F9" w:rsidR="004F10A7" w:rsidRPr="004F10A7" w:rsidRDefault="004F10A7" w:rsidP="005572B1">
            <w:pPr>
              <w:spacing w:after="0"/>
              <w:jc w:val="center"/>
            </w:pPr>
          </w:p>
        </w:tc>
        <w:tc>
          <w:tcPr>
            <w:tcW w:w="1701" w:type="dxa"/>
            <w:tcBorders>
              <w:top w:val="nil"/>
              <w:left w:val="nil"/>
              <w:bottom w:val="single" w:sz="4" w:space="0" w:color="auto"/>
              <w:right w:val="single" w:sz="4" w:space="0" w:color="auto"/>
            </w:tcBorders>
            <w:noWrap/>
            <w:hideMark/>
          </w:tcPr>
          <w:p w14:paraId="67144C87" w14:textId="77777777" w:rsidR="004F10A7" w:rsidRPr="004F10A7" w:rsidRDefault="004F10A7" w:rsidP="005572B1">
            <w:pPr>
              <w:spacing w:after="0"/>
            </w:pPr>
            <w:r w:rsidRPr="004F10A7">
              <w:t> </w:t>
            </w:r>
          </w:p>
        </w:tc>
        <w:tc>
          <w:tcPr>
            <w:tcW w:w="1700" w:type="dxa"/>
            <w:tcBorders>
              <w:top w:val="nil"/>
              <w:left w:val="nil"/>
              <w:bottom w:val="single" w:sz="4" w:space="0" w:color="auto"/>
              <w:right w:val="single" w:sz="4" w:space="0" w:color="auto"/>
            </w:tcBorders>
            <w:noWrap/>
            <w:hideMark/>
          </w:tcPr>
          <w:p w14:paraId="10C8B708" w14:textId="77777777" w:rsidR="004F10A7" w:rsidRPr="004F10A7" w:rsidRDefault="004F10A7" w:rsidP="005572B1">
            <w:pPr>
              <w:spacing w:after="0"/>
            </w:pPr>
            <w:r w:rsidRPr="004F10A7">
              <w:t> </w:t>
            </w:r>
          </w:p>
        </w:tc>
      </w:tr>
      <w:tr w:rsidR="004F10A7" w:rsidRPr="004F10A7" w14:paraId="5DA588E1" w14:textId="77777777" w:rsidTr="005572B1">
        <w:trPr>
          <w:trHeight w:val="20"/>
        </w:trPr>
        <w:tc>
          <w:tcPr>
            <w:tcW w:w="816" w:type="dxa"/>
            <w:tcBorders>
              <w:top w:val="nil"/>
              <w:left w:val="single" w:sz="4" w:space="0" w:color="auto"/>
              <w:bottom w:val="single" w:sz="4" w:space="0" w:color="auto"/>
              <w:right w:val="single" w:sz="4" w:space="0" w:color="auto"/>
            </w:tcBorders>
            <w:noWrap/>
            <w:hideMark/>
          </w:tcPr>
          <w:p w14:paraId="632A335A" w14:textId="77777777" w:rsidR="004F10A7" w:rsidRPr="004F10A7" w:rsidRDefault="004F10A7" w:rsidP="005572B1">
            <w:pPr>
              <w:spacing w:after="0"/>
            </w:pPr>
            <w:r w:rsidRPr="004F10A7">
              <w:t>2.1</w:t>
            </w:r>
          </w:p>
        </w:tc>
        <w:tc>
          <w:tcPr>
            <w:tcW w:w="4141" w:type="dxa"/>
            <w:tcBorders>
              <w:top w:val="nil"/>
              <w:left w:val="nil"/>
              <w:bottom w:val="single" w:sz="4" w:space="0" w:color="auto"/>
              <w:right w:val="single" w:sz="4" w:space="0" w:color="auto"/>
            </w:tcBorders>
            <w:hideMark/>
          </w:tcPr>
          <w:p w14:paraId="6500F0B7" w14:textId="77777777" w:rsidR="004F10A7" w:rsidRPr="004F10A7" w:rsidRDefault="004F10A7" w:rsidP="005572B1">
            <w:pPr>
              <w:spacing w:after="0"/>
              <w:ind w:left="0" w:firstLine="0"/>
            </w:pPr>
            <w:r w:rsidRPr="004F10A7">
              <w:t>Fouilles en puits pour semelles isolées</w:t>
            </w:r>
          </w:p>
        </w:tc>
        <w:tc>
          <w:tcPr>
            <w:tcW w:w="992" w:type="dxa"/>
            <w:tcBorders>
              <w:top w:val="nil"/>
              <w:left w:val="nil"/>
              <w:bottom w:val="single" w:sz="4" w:space="0" w:color="auto"/>
              <w:right w:val="single" w:sz="4" w:space="0" w:color="auto"/>
            </w:tcBorders>
            <w:noWrap/>
            <w:hideMark/>
          </w:tcPr>
          <w:p w14:paraId="701F8155" w14:textId="77777777" w:rsidR="004F10A7" w:rsidRPr="004F10A7" w:rsidRDefault="004F10A7" w:rsidP="005572B1">
            <w:pPr>
              <w:spacing w:after="0"/>
              <w:jc w:val="center"/>
            </w:pPr>
            <w:r w:rsidRPr="004F10A7">
              <w:t>m3</w:t>
            </w:r>
          </w:p>
        </w:tc>
        <w:tc>
          <w:tcPr>
            <w:tcW w:w="1701" w:type="dxa"/>
            <w:tcBorders>
              <w:top w:val="nil"/>
              <w:left w:val="nil"/>
              <w:bottom w:val="single" w:sz="4" w:space="0" w:color="auto"/>
              <w:right w:val="single" w:sz="4" w:space="0" w:color="auto"/>
            </w:tcBorders>
            <w:noWrap/>
            <w:hideMark/>
          </w:tcPr>
          <w:p w14:paraId="03B18674" w14:textId="77777777" w:rsidR="004F10A7" w:rsidRPr="004F10A7" w:rsidRDefault="004F10A7" w:rsidP="005572B1">
            <w:pPr>
              <w:spacing w:after="0"/>
            </w:pPr>
            <w:r w:rsidRPr="004F10A7">
              <w:t> </w:t>
            </w:r>
          </w:p>
        </w:tc>
        <w:tc>
          <w:tcPr>
            <w:tcW w:w="1700" w:type="dxa"/>
            <w:tcBorders>
              <w:top w:val="nil"/>
              <w:left w:val="nil"/>
              <w:bottom w:val="single" w:sz="4" w:space="0" w:color="auto"/>
              <w:right w:val="single" w:sz="4" w:space="0" w:color="auto"/>
            </w:tcBorders>
            <w:noWrap/>
            <w:hideMark/>
          </w:tcPr>
          <w:p w14:paraId="4C7FCB42" w14:textId="77777777" w:rsidR="004F10A7" w:rsidRPr="004F10A7" w:rsidRDefault="004F10A7" w:rsidP="005572B1">
            <w:pPr>
              <w:spacing w:after="0"/>
            </w:pPr>
            <w:r w:rsidRPr="004F10A7">
              <w:t> </w:t>
            </w:r>
          </w:p>
        </w:tc>
      </w:tr>
      <w:tr w:rsidR="004F10A7" w:rsidRPr="004F10A7" w14:paraId="1307E19A" w14:textId="77777777" w:rsidTr="005572B1">
        <w:trPr>
          <w:trHeight w:val="20"/>
        </w:trPr>
        <w:tc>
          <w:tcPr>
            <w:tcW w:w="816" w:type="dxa"/>
            <w:tcBorders>
              <w:top w:val="nil"/>
              <w:left w:val="single" w:sz="4" w:space="0" w:color="auto"/>
              <w:bottom w:val="single" w:sz="4" w:space="0" w:color="auto"/>
              <w:right w:val="single" w:sz="4" w:space="0" w:color="auto"/>
            </w:tcBorders>
            <w:noWrap/>
            <w:hideMark/>
          </w:tcPr>
          <w:p w14:paraId="3280FAC7" w14:textId="77777777" w:rsidR="004F10A7" w:rsidRPr="004F10A7" w:rsidRDefault="004F10A7" w:rsidP="005572B1">
            <w:pPr>
              <w:spacing w:after="0"/>
            </w:pPr>
            <w:r w:rsidRPr="004F10A7">
              <w:t>2.2</w:t>
            </w:r>
          </w:p>
        </w:tc>
        <w:tc>
          <w:tcPr>
            <w:tcW w:w="4141" w:type="dxa"/>
            <w:tcBorders>
              <w:top w:val="nil"/>
              <w:left w:val="nil"/>
              <w:bottom w:val="single" w:sz="4" w:space="0" w:color="auto"/>
              <w:right w:val="single" w:sz="4" w:space="0" w:color="auto"/>
            </w:tcBorders>
            <w:hideMark/>
          </w:tcPr>
          <w:p w14:paraId="1921725F" w14:textId="77777777" w:rsidR="004F10A7" w:rsidRPr="004F10A7" w:rsidRDefault="004F10A7" w:rsidP="005572B1">
            <w:pPr>
              <w:spacing w:after="0"/>
              <w:ind w:left="0" w:firstLine="0"/>
            </w:pPr>
            <w:r w:rsidRPr="004F10A7">
              <w:t>Fouilles en escavation pour fosse</w:t>
            </w:r>
          </w:p>
        </w:tc>
        <w:tc>
          <w:tcPr>
            <w:tcW w:w="992" w:type="dxa"/>
            <w:tcBorders>
              <w:top w:val="nil"/>
              <w:left w:val="nil"/>
              <w:bottom w:val="single" w:sz="4" w:space="0" w:color="auto"/>
              <w:right w:val="single" w:sz="4" w:space="0" w:color="auto"/>
            </w:tcBorders>
            <w:noWrap/>
            <w:hideMark/>
          </w:tcPr>
          <w:p w14:paraId="332D6454" w14:textId="77777777" w:rsidR="004F10A7" w:rsidRPr="004F10A7" w:rsidRDefault="004F10A7" w:rsidP="005572B1">
            <w:pPr>
              <w:spacing w:after="0"/>
              <w:jc w:val="center"/>
            </w:pPr>
            <w:r w:rsidRPr="004F10A7">
              <w:t>m3</w:t>
            </w:r>
          </w:p>
        </w:tc>
        <w:tc>
          <w:tcPr>
            <w:tcW w:w="1701" w:type="dxa"/>
            <w:tcBorders>
              <w:top w:val="nil"/>
              <w:left w:val="nil"/>
              <w:bottom w:val="single" w:sz="4" w:space="0" w:color="auto"/>
              <w:right w:val="single" w:sz="4" w:space="0" w:color="auto"/>
            </w:tcBorders>
            <w:noWrap/>
            <w:hideMark/>
          </w:tcPr>
          <w:p w14:paraId="6F6EBEBC" w14:textId="77777777" w:rsidR="004F10A7" w:rsidRPr="004F10A7" w:rsidRDefault="004F10A7" w:rsidP="005572B1">
            <w:pPr>
              <w:spacing w:after="0"/>
            </w:pPr>
            <w:r w:rsidRPr="004F10A7">
              <w:t> </w:t>
            </w:r>
          </w:p>
        </w:tc>
        <w:tc>
          <w:tcPr>
            <w:tcW w:w="1700" w:type="dxa"/>
            <w:tcBorders>
              <w:top w:val="nil"/>
              <w:left w:val="nil"/>
              <w:bottom w:val="single" w:sz="4" w:space="0" w:color="auto"/>
              <w:right w:val="single" w:sz="4" w:space="0" w:color="auto"/>
            </w:tcBorders>
            <w:noWrap/>
            <w:hideMark/>
          </w:tcPr>
          <w:p w14:paraId="0698126F" w14:textId="77777777" w:rsidR="004F10A7" w:rsidRPr="004F10A7" w:rsidRDefault="004F10A7" w:rsidP="005572B1">
            <w:pPr>
              <w:spacing w:after="0"/>
            </w:pPr>
            <w:r w:rsidRPr="004F10A7">
              <w:t> </w:t>
            </w:r>
          </w:p>
        </w:tc>
      </w:tr>
      <w:tr w:rsidR="004F10A7" w:rsidRPr="004F10A7" w14:paraId="18E176FA" w14:textId="77777777" w:rsidTr="005572B1">
        <w:trPr>
          <w:trHeight w:val="20"/>
        </w:trPr>
        <w:tc>
          <w:tcPr>
            <w:tcW w:w="816" w:type="dxa"/>
            <w:tcBorders>
              <w:top w:val="nil"/>
              <w:left w:val="single" w:sz="4" w:space="0" w:color="auto"/>
              <w:bottom w:val="single" w:sz="4" w:space="0" w:color="auto"/>
              <w:right w:val="single" w:sz="4" w:space="0" w:color="auto"/>
            </w:tcBorders>
            <w:noWrap/>
            <w:hideMark/>
          </w:tcPr>
          <w:p w14:paraId="30668A0B" w14:textId="77777777" w:rsidR="004F10A7" w:rsidRPr="004F10A7" w:rsidRDefault="004F10A7" w:rsidP="005572B1">
            <w:pPr>
              <w:spacing w:after="0"/>
            </w:pPr>
            <w:r w:rsidRPr="004F10A7">
              <w:t>2.3</w:t>
            </w:r>
          </w:p>
        </w:tc>
        <w:tc>
          <w:tcPr>
            <w:tcW w:w="4141" w:type="dxa"/>
            <w:tcBorders>
              <w:top w:val="nil"/>
              <w:left w:val="nil"/>
              <w:bottom w:val="single" w:sz="4" w:space="0" w:color="auto"/>
              <w:right w:val="single" w:sz="4" w:space="0" w:color="auto"/>
            </w:tcBorders>
            <w:hideMark/>
          </w:tcPr>
          <w:p w14:paraId="68CA8B34" w14:textId="77777777" w:rsidR="004F10A7" w:rsidRPr="004F10A7" w:rsidRDefault="004F10A7" w:rsidP="005572B1">
            <w:pPr>
              <w:spacing w:after="0"/>
              <w:ind w:left="0" w:firstLine="0"/>
            </w:pPr>
            <w:r w:rsidRPr="004F10A7">
              <w:t>Remblai des fouilles plus compactage</w:t>
            </w:r>
          </w:p>
        </w:tc>
        <w:tc>
          <w:tcPr>
            <w:tcW w:w="992" w:type="dxa"/>
            <w:tcBorders>
              <w:top w:val="nil"/>
              <w:left w:val="nil"/>
              <w:bottom w:val="single" w:sz="4" w:space="0" w:color="auto"/>
              <w:right w:val="single" w:sz="4" w:space="0" w:color="auto"/>
            </w:tcBorders>
            <w:noWrap/>
            <w:hideMark/>
          </w:tcPr>
          <w:p w14:paraId="3D4B4779" w14:textId="77777777" w:rsidR="004F10A7" w:rsidRPr="004F10A7" w:rsidRDefault="004F10A7" w:rsidP="005572B1">
            <w:pPr>
              <w:spacing w:after="0"/>
              <w:jc w:val="center"/>
            </w:pPr>
            <w:r w:rsidRPr="004F10A7">
              <w:t>m3</w:t>
            </w:r>
          </w:p>
        </w:tc>
        <w:tc>
          <w:tcPr>
            <w:tcW w:w="1701" w:type="dxa"/>
            <w:tcBorders>
              <w:top w:val="nil"/>
              <w:left w:val="nil"/>
              <w:bottom w:val="single" w:sz="4" w:space="0" w:color="auto"/>
              <w:right w:val="single" w:sz="4" w:space="0" w:color="auto"/>
            </w:tcBorders>
            <w:noWrap/>
            <w:hideMark/>
          </w:tcPr>
          <w:p w14:paraId="0C01B0EC" w14:textId="77777777" w:rsidR="004F10A7" w:rsidRPr="004F10A7" w:rsidRDefault="004F10A7" w:rsidP="005572B1">
            <w:pPr>
              <w:spacing w:after="0"/>
            </w:pPr>
            <w:r w:rsidRPr="004F10A7">
              <w:t> </w:t>
            </w:r>
          </w:p>
        </w:tc>
        <w:tc>
          <w:tcPr>
            <w:tcW w:w="1700" w:type="dxa"/>
            <w:tcBorders>
              <w:top w:val="nil"/>
              <w:left w:val="nil"/>
              <w:bottom w:val="single" w:sz="4" w:space="0" w:color="auto"/>
              <w:right w:val="single" w:sz="4" w:space="0" w:color="auto"/>
            </w:tcBorders>
            <w:noWrap/>
            <w:hideMark/>
          </w:tcPr>
          <w:p w14:paraId="37ECF78C" w14:textId="77777777" w:rsidR="004F10A7" w:rsidRPr="004F10A7" w:rsidRDefault="004F10A7" w:rsidP="005572B1">
            <w:pPr>
              <w:spacing w:after="0"/>
            </w:pPr>
            <w:r w:rsidRPr="004F10A7">
              <w:t> </w:t>
            </w:r>
          </w:p>
        </w:tc>
      </w:tr>
      <w:tr w:rsidR="004F10A7" w:rsidRPr="004F10A7" w14:paraId="5E67A189" w14:textId="77777777" w:rsidTr="005572B1">
        <w:trPr>
          <w:trHeight w:val="20"/>
        </w:trPr>
        <w:tc>
          <w:tcPr>
            <w:tcW w:w="816" w:type="dxa"/>
            <w:tcBorders>
              <w:top w:val="nil"/>
              <w:left w:val="single" w:sz="4" w:space="0" w:color="auto"/>
              <w:bottom w:val="single" w:sz="4" w:space="0" w:color="auto"/>
              <w:right w:val="single" w:sz="4" w:space="0" w:color="auto"/>
            </w:tcBorders>
            <w:noWrap/>
            <w:hideMark/>
          </w:tcPr>
          <w:p w14:paraId="1C9E0261" w14:textId="77777777" w:rsidR="004F10A7" w:rsidRPr="004F10A7" w:rsidRDefault="004F10A7" w:rsidP="005572B1">
            <w:pPr>
              <w:spacing w:after="0"/>
            </w:pPr>
            <w:r w:rsidRPr="004F10A7">
              <w:t>2.4</w:t>
            </w:r>
          </w:p>
        </w:tc>
        <w:tc>
          <w:tcPr>
            <w:tcW w:w="4141" w:type="dxa"/>
            <w:tcBorders>
              <w:top w:val="nil"/>
              <w:left w:val="nil"/>
              <w:bottom w:val="single" w:sz="4" w:space="0" w:color="auto"/>
              <w:right w:val="single" w:sz="4" w:space="0" w:color="auto"/>
            </w:tcBorders>
            <w:hideMark/>
          </w:tcPr>
          <w:p w14:paraId="74CE077F" w14:textId="77777777" w:rsidR="004F10A7" w:rsidRPr="004F10A7" w:rsidRDefault="004F10A7" w:rsidP="005572B1">
            <w:pPr>
              <w:spacing w:after="0"/>
              <w:ind w:left="0" w:firstLine="0"/>
            </w:pPr>
            <w:r w:rsidRPr="004F10A7">
              <w:t>Remblai sous dallage</w:t>
            </w:r>
          </w:p>
        </w:tc>
        <w:tc>
          <w:tcPr>
            <w:tcW w:w="992" w:type="dxa"/>
            <w:tcBorders>
              <w:top w:val="nil"/>
              <w:left w:val="nil"/>
              <w:bottom w:val="single" w:sz="4" w:space="0" w:color="auto"/>
              <w:right w:val="single" w:sz="4" w:space="0" w:color="auto"/>
            </w:tcBorders>
            <w:noWrap/>
            <w:hideMark/>
          </w:tcPr>
          <w:p w14:paraId="1F027F30" w14:textId="77777777" w:rsidR="004F10A7" w:rsidRPr="004F10A7" w:rsidRDefault="004F10A7" w:rsidP="005572B1">
            <w:pPr>
              <w:spacing w:after="0"/>
              <w:jc w:val="center"/>
            </w:pPr>
            <w:r w:rsidRPr="004F10A7">
              <w:t>m3</w:t>
            </w:r>
          </w:p>
        </w:tc>
        <w:tc>
          <w:tcPr>
            <w:tcW w:w="1701" w:type="dxa"/>
            <w:tcBorders>
              <w:top w:val="nil"/>
              <w:left w:val="nil"/>
              <w:bottom w:val="single" w:sz="4" w:space="0" w:color="auto"/>
              <w:right w:val="single" w:sz="4" w:space="0" w:color="auto"/>
            </w:tcBorders>
            <w:noWrap/>
            <w:hideMark/>
          </w:tcPr>
          <w:p w14:paraId="3DD60537" w14:textId="77777777" w:rsidR="004F10A7" w:rsidRPr="004F10A7" w:rsidRDefault="004F10A7" w:rsidP="005572B1">
            <w:pPr>
              <w:spacing w:after="0"/>
            </w:pPr>
            <w:r w:rsidRPr="004F10A7">
              <w:t> </w:t>
            </w:r>
          </w:p>
        </w:tc>
        <w:tc>
          <w:tcPr>
            <w:tcW w:w="1700" w:type="dxa"/>
            <w:tcBorders>
              <w:top w:val="nil"/>
              <w:left w:val="nil"/>
              <w:bottom w:val="single" w:sz="4" w:space="0" w:color="auto"/>
              <w:right w:val="single" w:sz="4" w:space="0" w:color="auto"/>
            </w:tcBorders>
            <w:noWrap/>
            <w:hideMark/>
          </w:tcPr>
          <w:p w14:paraId="5692F256" w14:textId="77777777" w:rsidR="004F10A7" w:rsidRPr="004F10A7" w:rsidRDefault="004F10A7" w:rsidP="005572B1">
            <w:pPr>
              <w:spacing w:after="0"/>
            </w:pPr>
            <w:r w:rsidRPr="004F10A7">
              <w:t> </w:t>
            </w:r>
          </w:p>
        </w:tc>
      </w:tr>
      <w:tr w:rsidR="004F10A7" w:rsidRPr="004F10A7" w14:paraId="2CBC4D0E" w14:textId="77777777" w:rsidTr="005572B1">
        <w:trPr>
          <w:trHeight w:val="20"/>
        </w:trPr>
        <w:tc>
          <w:tcPr>
            <w:tcW w:w="816" w:type="dxa"/>
            <w:tcBorders>
              <w:top w:val="nil"/>
              <w:left w:val="single" w:sz="4" w:space="0" w:color="auto"/>
              <w:bottom w:val="single" w:sz="4" w:space="0" w:color="auto"/>
              <w:right w:val="single" w:sz="4" w:space="0" w:color="auto"/>
            </w:tcBorders>
            <w:noWrap/>
            <w:hideMark/>
          </w:tcPr>
          <w:p w14:paraId="49F860D2" w14:textId="77777777" w:rsidR="004F10A7" w:rsidRPr="005572B1" w:rsidRDefault="004F10A7" w:rsidP="005572B1">
            <w:pPr>
              <w:spacing w:after="0"/>
              <w:rPr>
                <w:b/>
                <w:bCs/>
              </w:rPr>
            </w:pPr>
            <w:r w:rsidRPr="005572B1">
              <w:rPr>
                <w:b/>
                <w:bCs/>
              </w:rPr>
              <w:t>3</w:t>
            </w:r>
          </w:p>
        </w:tc>
        <w:tc>
          <w:tcPr>
            <w:tcW w:w="4141" w:type="dxa"/>
            <w:tcBorders>
              <w:top w:val="nil"/>
              <w:left w:val="nil"/>
              <w:bottom w:val="single" w:sz="4" w:space="0" w:color="auto"/>
              <w:right w:val="single" w:sz="4" w:space="0" w:color="auto"/>
            </w:tcBorders>
            <w:hideMark/>
          </w:tcPr>
          <w:p w14:paraId="58A72397" w14:textId="77777777" w:rsidR="004F10A7" w:rsidRPr="005572B1" w:rsidRDefault="004F10A7" w:rsidP="005572B1">
            <w:pPr>
              <w:spacing w:after="0"/>
              <w:ind w:left="0" w:firstLine="0"/>
              <w:rPr>
                <w:b/>
                <w:bCs/>
              </w:rPr>
            </w:pPr>
            <w:r w:rsidRPr="005572B1">
              <w:rPr>
                <w:b/>
                <w:bCs/>
              </w:rPr>
              <w:t>Fondation</w:t>
            </w:r>
          </w:p>
        </w:tc>
        <w:tc>
          <w:tcPr>
            <w:tcW w:w="992" w:type="dxa"/>
            <w:tcBorders>
              <w:top w:val="nil"/>
              <w:left w:val="nil"/>
              <w:bottom w:val="single" w:sz="4" w:space="0" w:color="auto"/>
              <w:right w:val="single" w:sz="4" w:space="0" w:color="auto"/>
            </w:tcBorders>
            <w:noWrap/>
            <w:hideMark/>
          </w:tcPr>
          <w:p w14:paraId="1F0D46C0" w14:textId="415E14BD" w:rsidR="004F10A7" w:rsidRPr="004F10A7" w:rsidRDefault="004F10A7" w:rsidP="005572B1">
            <w:pPr>
              <w:spacing w:after="0"/>
              <w:jc w:val="center"/>
            </w:pPr>
          </w:p>
        </w:tc>
        <w:tc>
          <w:tcPr>
            <w:tcW w:w="1701" w:type="dxa"/>
            <w:tcBorders>
              <w:top w:val="nil"/>
              <w:left w:val="nil"/>
              <w:bottom w:val="single" w:sz="4" w:space="0" w:color="auto"/>
              <w:right w:val="single" w:sz="4" w:space="0" w:color="auto"/>
            </w:tcBorders>
            <w:noWrap/>
            <w:hideMark/>
          </w:tcPr>
          <w:p w14:paraId="5B6006FE" w14:textId="77777777" w:rsidR="004F10A7" w:rsidRPr="004F10A7" w:rsidRDefault="004F10A7" w:rsidP="005572B1">
            <w:pPr>
              <w:spacing w:after="0"/>
            </w:pPr>
            <w:r w:rsidRPr="004F10A7">
              <w:t> </w:t>
            </w:r>
          </w:p>
        </w:tc>
        <w:tc>
          <w:tcPr>
            <w:tcW w:w="1700" w:type="dxa"/>
            <w:tcBorders>
              <w:top w:val="nil"/>
              <w:left w:val="nil"/>
              <w:bottom w:val="single" w:sz="4" w:space="0" w:color="auto"/>
              <w:right w:val="single" w:sz="4" w:space="0" w:color="auto"/>
            </w:tcBorders>
            <w:noWrap/>
            <w:hideMark/>
          </w:tcPr>
          <w:p w14:paraId="0DF936E9" w14:textId="77777777" w:rsidR="004F10A7" w:rsidRPr="004F10A7" w:rsidRDefault="004F10A7" w:rsidP="005572B1">
            <w:pPr>
              <w:spacing w:after="0"/>
            </w:pPr>
            <w:r w:rsidRPr="004F10A7">
              <w:t> </w:t>
            </w:r>
          </w:p>
        </w:tc>
      </w:tr>
      <w:tr w:rsidR="004F10A7" w:rsidRPr="004F10A7" w14:paraId="137ABA2F" w14:textId="77777777" w:rsidTr="005572B1">
        <w:trPr>
          <w:trHeight w:val="20"/>
        </w:trPr>
        <w:tc>
          <w:tcPr>
            <w:tcW w:w="816" w:type="dxa"/>
            <w:tcBorders>
              <w:top w:val="nil"/>
              <w:left w:val="single" w:sz="4" w:space="0" w:color="auto"/>
              <w:bottom w:val="single" w:sz="4" w:space="0" w:color="auto"/>
              <w:right w:val="single" w:sz="4" w:space="0" w:color="auto"/>
            </w:tcBorders>
            <w:noWrap/>
            <w:hideMark/>
          </w:tcPr>
          <w:p w14:paraId="4EE4E5B5" w14:textId="77777777" w:rsidR="004F10A7" w:rsidRPr="004F10A7" w:rsidRDefault="004F10A7" w:rsidP="005572B1">
            <w:pPr>
              <w:spacing w:after="0"/>
            </w:pPr>
            <w:r w:rsidRPr="004F10A7">
              <w:t>3.1</w:t>
            </w:r>
          </w:p>
        </w:tc>
        <w:tc>
          <w:tcPr>
            <w:tcW w:w="4141" w:type="dxa"/>
            <w:tcBorders>
              <w:top w:val="nil"/>
              <w:left w:val="nil"/>
              <w:bottom w:val="single" w:sz="4" w:space="0" w:color="auto"/>
              <w:right w:val="single" w:sz="4" w:space="0" w:color="auto"/>
            </w:tcBorders>
            <w:hideMark/>
          </w:tcPr>
          <w:p w14:paraId="3E4D1F81" w14:textId="77777777" w:rsidR="004F10A7" w:rsidRPr="004F10A7" w:rsidRDefault="004F10A7" w:rsidP="005572B1">
            <w:pPr>
              <w:spacing w:after="0"/>
              <w:ind w:left="0" w:firstLine="0"/>
            </w:pPr>
            <w:r w:rsidRPr="004F10A7">
              <w:t>Béton de propreté dosé à 150 Kg/m3</w:t>
            </w:r>
          </w:p>
        </w:tc>
        <w:tc>
          <w:tcPr>
            <w:tcW w:w="992" w:type="dxa"/>
            <w:tcBorders>
              <w:top w:val="nil"/>
              <w:left w:val="nil"/>
              <w:bottom w:val="single" w:sz="4" w:space="0" w:color="auto"/>
              <w:right w:val="single" w:sz="4" w:space="0" w:color="auto"/>
            </w:tcBorders>
            <w:noWrap/>
            <w:hideMark/>
          </w:tcPr>
          <w:p w14:paraId="2FBE6E08" w14:textId="77777777" w:rsidR="004F10A7" w:rsidRPr="004F10A7" w:rsidRDefault="004F10A7" w:rsidP="005572B1">
            <w:pPr>
              <w:spacing w:after="0"/>
              <w:jc w:val="center"/>
            </w:pPr>
            <w:r w:rsidRPr="004F10A7">
              <w:t>m3</w:t>
            </w:r>
          </w:p>
        </w:tc>
        <w:tc>
          <w:tcPr>
            <w:tcW w:w="1701" w:type="dxa"/>
            <w:tcBorders>
              <w:top w:val="nil"/>
              <w:left w:val="nil"/>
              <w:bottom w:val="single" w:sz="4" w:space="0" w:color="auto"/>
              <w:right w:val="single" w:sz="4" w:space="0" w:color="auto"/>
            </w:tcBorders>
            <w:noWrap/>
            <w:hideMark/>
          </w:tcPr>
          <w:p w14:paraId="378FFE66" w14:textId="77777777" w:rsidR="004F10A7" w:rsidRPr="004F10A7" w:rsidRDefault="004F10A7" w:rsidP="005572B1">
            <w:pPr>
              <w:spacing w:after="0"/>
            </w:pPr>
            <w:r w:rsidRPr="004F10A7">
              <w:t> </w:t>
            </w:r>
          </w:p>
        </w:tc>
        <w:tc>
          <w:tcPr>
            <w:tcW w:w="1700" w:type="dxa"/>
            <w:tcBorders>
              <w:top w:val="nil"/>
              <w:left w:val="nil"/>
              <w:bottom w:val="single" w:sz="4" w:space="0" w:color="auto"/>
              <w:right w:val="single" w:sz="4" w:space="0" w:color="auto"/>
            </w:tcBorders>
            <w:noWrap/>
            <w:hideMark/>
          </w:tcPr>
          <w:p w14:paraId="2A1F7290" w14:textId="77777777" w:rsidR="004F10A7" w:rsidRPr="004F10A7" w:rsidRDefault="004F10A7" w:rsidP="005572B1">
            <w:pPr>
              <w:spacing w:after="0"/>
            </w:pPr>
            <w:r w:rsidRPr="004F10A7">
              <w:t> </w:t>
            </w:r>
          </w:p>
        </w:tc>
      </w:tr>
      <w:tr w:rsidR="004F10A7" w:rsidRPr="004F10A7" w14:paraId="72489645" w14:textId="77777777" w:rsidTr="005572B1">
        <w:trPr>
          <w:trHeight w:val="20"/>
        </w:trPr>
        <w:tc>
          <w:tcPr>
            <w:tcW w:w="816" w:type="dxa"/>
            <w:tcBorders>
              <w:top w:val="nil"/>
              <w:left w:val="single" w:sz="4" w:space="0" w:color="auto"/>
              <w:bottom w:val="single" w:sz="4" w:space="0" w:color="auto"/>
              <w:right w:val="single" w:sz="4" w:space="0" w:color="auto"/>
            </w:tcBorders>
            <w:noWrap/>
            <w:hideMark/>
          </w:tcPr>
          <w:p w14:paraId="66455591" w14:textId="77777777" w:rsidR="004F10A7" w:rsidRPr="004F10A7" w:rsidRDefault="004F10A7" w:rsidP="005572B1">
            <w:pPr>
              <w:spacing w:after="0"/>
            </w:pPr>
            <w:r w:rsidRPr="004F10A7">
              <w:t>3.2</w:t>
            </w:r>
          </w:p>
        </w:tc>
        <w:tc>
          <w:tcPr>
            <w:tcW w:w="4141" w:type="dxa"/>
            <w:tcBorders>
              <w:top w:val="nil"/>
              <w:left w:val="nil"/>
              <w:bottom w:val="single" w:sz="4" w:space="0" w:color="auto"/>
              <w:right w:val="single" w:sz="4" w:space="0" w:color="auto"/>
            </w:tcBorders>
            <w:hideMark/>
          </w:tcPr>
          <w:p w14:paraId="0CF09A3C" w14:textId="77777777" w:rsidR="004F10A7" w:rsidRPr="004F10A7" w:rsidRDefault="004F10A7" w:rsidP="005572B1">
            <w:pPr>
              <w:spacing w:after="0"/>
              <w:ind w:left="0" w:firstLine="0"/>
            </w:pPr>
            <w:r w:rsidRPr="004F10A7">
              <w:t>Béton armé pour semelles isolées dosé à 350 Kg/m3</w:t>
            </w:r>
          </w:p>
        </w:tc>
        <w:tc>
          <w:tcPr>
            <w:tcW w:w="992" w:type="dxa"/>
            <w:tcBorders>
              <w:top w:val="nil"/>
              <w:left w:val="nil"/>
              <w:bottom w:val="single" w:sz="4" w:space="0" w:color="auto"/>
              <w:right w:val="single" w:sz="4" w:space="0" w:color="auto"/>
            </w:tcBorders>
            <w:noWrap/>
            <w:hideMark/>
          </w:tcPr>
          <w:p w14:paraId="05599B42" w14:textId="77777777" w:rsidR="004F10A7" w:rsidRPr="004F10A7" w:rsidRDefault="004F10A7" w:rsidP="005572B1">
            <w:pPr>
              <w:spacing w:after="0"/>
              <w:jc w:val="center"/>
            </w:pPr>
            <w:r w:rsidRPr="004F10A7">
              <w:t>m3</w:t>
            </w:r>
          </w:p>
        </w:tc>
        <w:tc>
          <w:tcPr>
            <w:tcW w:w="1701" w:type="dxa"/>
            <w:tcBorders>
              <w:top w:val="nil"/>
              <w:left w:val="nil"/>
              <w:bottom w:val="single" w:sz="4" w:space="0" w:color="auto"/>
              <w:right w:val="single" w:sz="4" w:space="0" w:color="auto"/>
            </w:tcBorders>
            <w:noWrap/>
            <w:hideMark/>
          </w:tcPr>
          <w:p w14:paraId="59A5F3F0" w14:textId="77777777" w:rsidR="004F10A7" w:rsidRPr="004F10A7" w:rsidRDefault="004F10A7" w:rsidP="005572B1">
            <w:pPr>
              <w:spacing w:after="0"/>
            </w:pPr>
            <w:r w:rsidRPr="004F10A7">
              <w:t> </w:t>
            </w:r>
          </w:p>
        </w:tc>
        <w:tc>
          <w:tcPr>
            <w:tcW w:w="1700" w:type="dxa"/>
            <w:tcBorders>
              <w:top w:val="nil"/>
              <w:left w:val="nil"/>
              <w:bottom w:val="single" w:sz="4" w:space="0" w:color="auto"/>
              <w:right w:val="single" w:sz="4" w:space="0" w:color="auto"/>
            </w:tcBorders>
            <w:noWrap/>
            <w:hideMark/>
          </w:tcPr>
          <w:p w14:paraId="4E8C2A89" w14:textId="77777777" w:rsidR="004F10A7" w:rsidRPr="004F10A7" w:rsidRDefault="004F10A7" w:rsidP="005572B1">
            <w:pPr>
              <w:spacing w:after="0"/>
            </w:pPr>
            <w:r w:rsidRPr="004F10A7">
              <w:t> </w:t>
            </w:r>
          </w:p>
        </w:tc>
      </w:tr>
      <w:tr w:rsidR="004F10A7" w:rsidRPr="004F10A7" w14:paraId="157826FD" w14:textId="77777777" w:rsidTr="005572B1">
        <w:trPr>
          <w:trHeight w:val="20"/>
        </w:trPr>
        <w:tc>
          <w:tcPr>
            <w:tcW w:w="816" w:type="dxa"/>
            <w:tcBorders>
              <w:top w:val="nil"/>
              <w:left w:val="single" w:sz="4" w:space="0" w:color="auto"/>
              <w:bottom w:val="single" w:sz="4" w:space="0" w:color="auto"/>
              <w:right w:val="single" w:sz="4" w:space="0" w:color="auto"/>
            </w:tcBorders>
            <w:noWrap/>
            <w:hideMark/>
          </w:tcPr>
          <w:p w14:paraId="65B9C05D" w14:textId="77777777" w:rsidR="004F10A7" w:rsidRPr="004F10A7" w:rsidRDefault="004F10A7" w:rsidP="005572B1">
            <w:pPr>
              <w:spacing w:after="0"/>
            </w:pPr>
            <w:r w:rsidRPr="004F10A7">
              <w:t>3.3</w:t>
            </w:r>
          </w:p>
        </w:tc>
        <w:tc>
          <w:tcPr>
            <w:tcW w:w="4141" w:type="dxa"/>
            <w:tcBorders>
              <w:top w:val="nil"/>
              <w:left w:val="nil"/>
              <w:bottom w:val="single" w:sz="4" w:space="0" w:color="auto"/>
              <w:right w:val="single" w:sz="4" w:space="0" w:color="auto"/>
            </w:tcBorders>
            <w:hideMark/>
          </w:tcPr>
          <w:p w14:paraId="22158DD3" w14:textId="77777777" w:rsidR="004F10A7" w:rsidRPr="004F10A7" w:rsidRDefault="004F10A7" w:rsidP="005572B1">
            <w:pPr>
              <w:spacing w:after="0"/>
              <w:ind w:left="0" w:firstLine="0"/>
            </w:pPr>
            <w:r w:rsidRPr="004F10A7">
              <w:t>Béton armé pour poteaux en infrastructures dosé à 350 Kg/m3</w:t>
            </w:r>
          </w:p>
        </w:tc>
        <w:tc>
          <w:tcPr>
            <w:tcW w:w="992" w:type="dxa"/>
            <w:tcBorders>
              <w:top w:val="nil"/>
              <w:left w:val="nil"/>
              <w:bottom w:val="single" w:sz="4" w:space="0" w:color="auto"/>
              <w:right w:val="single" w:sz="4" w:space="0" w:color="auto"/>
            </w:tcBorders>
            <w:noWrap/>
            <w:hideMark/>
          </w:tcPr>
          <w:p w14:paraId="2FEE898E" w14:textId="77777777" w:rsidR="004F10A7" w:rsidRPr="004F10A7" w:rsidRDefault="004F10A7" w:rsidP="005572B1">
            <w:pPr>
              <w:spacing w:after="0"/>
              <w:jc w:val="center"/>
            </w:pPr>
            <w:r w:rsidRPr="004F10A7">
              <w:t>m3</w:t>
            </w:r>
          </w:p>
        </w:tc>
        <w:tc>
          <w:tcPr>
            <w:tcW w:w="1701" w:type="dxa"/>
            <w:tcBorders>
              <w:top w:val="nil"/>
              <w:left w:val="nil"/>
              <w:bottom w:val="single" w:sz="4" w:space="0" w:color="auto"/>
              <w:right w:val="single" w:sz="4" w:space="0" w:color="auto"/>
            </w:tcBorders>
            <w:noWrap/>
            <w:hideMark/>
          </w:tcPr>
          <w:p w14:paraId="6D1FE560" w14:textId="77777777" w:rsidR="004F10A7" w:rsidRPr="004F10A7" w:rsidRDefault="004F10A7" w:rsidP="005572B1">
            <w:pPr>
              <w:spacing w:after="0"/>
            </w:pPr>
            <w:r w:rsidRPr="004F10A7">
              <w:t> </w:t>
            </w:r>
          </w:p>
        </w:tc>
        <w:tc>
          <w:tcPr>
            <w:tcW w:w="1700" w:type="dxa"/>
            <w:tcBorders>
              <w:top w:val="nil"/>
              <w:left w:val="nil"/>
              <w:bottom w:val="single" w:sz="4" w:space="0" w:color="auto"/>
              <w:right w:val="single" w:sz="4" w:space="0" w:color="auto"/>
            </w:tcBorders>
            <w:noWrap/>
            <w:hideMark/>
          </w:tcPr>
          <w:p w14:paraId="7BAF7714" w14:textId="77777777" w:rsidR="004F10A7" w:rsidRPr="004F10A7" w:rsidRDefault="004F10A7" w:rsidP="005572B1">
            <w:pPr>
              <w:spacing w:after="0"/>
            </w:pPr>
            <w:r w:rsidRPr="004F10A7">
              <w:t> </w:t>
            </w:r>
          </w:p>
        </w:tc>
      </w:tr>
      <w:tr w:rsidR="004F10A7" w:rsidRPr="004F10A7" w14:paraId="2A03C29B" w14:textId="77777777" w:rsidTr="005572B1">
        <w:trPr>
          <w:trHeight w:val="20"/>
        </w:trPr>
        <w:tc>
          <w:tcPr>
            <w:tcW w:w="816" w:type="dxa"/>
            <w:tcBorders>
              <w:top w:val="nil"/>
              <w:left w:val="single" w:sz="4" w:space="0" w:color="auto"/>
              <w:bottom w:val="single" w:sz="4" w:space="0" w:color="auto"/>
              <w:right w:val="single" w:sz="4" w:space="0" w:color="auto"/>
            </w:tcBorders>
            <w:noWrap/>
            <w:hideMark/>
          </w:tcPr>
          <w:p w14:paraId="3D7C80F7" w14:textId="77777777" w:rsidR="004F10A7" w:rsidRPr="004F10A7" w:rsidRDefault="004F10A7" w:rsidP="005572B1">
            <w:pPr>
              <w:spacing w:after="0"/>
            </w:pPr>
            <w:r w:rsidRPr="004F10A7">
              <w:t> </w:t>
            </w:r>
          </w:p>
        </w:tc>
        <w:tc>
          <w:tcPr>
            <w:tcW w:w="4141" w:type="dxa"/>
            <w:tcBorders>
              <w:top w:val="nil"/>
              <w:left w:val="nil"/>
              <w:bottom w:val="single" w:sz="4" w:space="0" w:color="auto"/>
              <w:right w:val="single" w:sz="4" w:space="0" w:color="auto"/>
            </w:tcBorders>
            <w:hideMark/>
          </w:tcPr>
          <w:p w14:paraId="6C6C6163" w14:textId="77777777" w:rsidR="004F10A7" w:rsidRPr="004F10A7" w:rsidRDefault="004F10A7" w:rsidP="005572B1">
            <w:pPr>
              <w:spacing w:after="0"/>
              <w:ind w:left="0" w:firstLine="0"/>
            </w:pPr>
            <w:r w:rsidRPr="004F10A7">
              <w:t>Béton armé pour radier général ép:10cm dosé à 350 Kg/m3</w:t>
            </w:r>
          </w:p>
        </w:tc>
        <w:tc>
          <w:tcPr>
            <w:tcW w:w="992" w:type="dxa"/>
            <w:tcBorders>
              <w:top w:val="nil"/>
              <w:left w:val="nil"/>
              <w:bottom w:val="single" w:sz="4" w:space="0" w:color="auto"/>
              <w:right w:val="single" w:sz="4" w:space="0" w:color="auto"/>
            </w:tcBorders>
            <w:noWrap/>
            <w:hideMark/>
          </w:tcPr>
          <w:p w14:paraId="14E1151E" w14:textId="77777777" w:rsidR="004F10A7" w:rsidRPr="004F10A7" w:rsidRDefault="004F10A7" w:rsidP="005572B1">
            <w:pPr>
              <w:spacing w:after="0"/>
              <w:jc w:val="center"/>
            </w:pPr>
            <w:r w:rsidRPr="004F10A7">
              <w:t>m3</w:t>
            </w:r>
          </w:p>
        </w:tc>
        <w:tc>
          <w:tcPr>
            <w:tcW w:w="1701" w:type="dxa"/>
            <w:tcBorders>
              <w:top w:val="nil"/>
              <w:left w:val="nil"/>
              <w:bottom w:val="single" w:sz="4" w:space="0" w:color="auto"/>
              <w:right w:val="single" w:sz="4" w:space="0" w:color="auto"/>
            </w:tcBorders>
            <w:noWrap/>
            <w:hideMark/>
          </w:tcPr>
          <w:p w14:paraId="19F3E702" w14:textId="77777777" w:rsidR="004F10A7" w:rsidRPr="004F10A7" w:rsidRDefault="004F10A7" w:rsidP="005572B1">
            <w:pPr>
              <w:spacing w:after="0"/>
            </w:pPr>
            <w:r w:rsidRPr="004F10A7">
              <w:t> </w:t>
            </w:r>
          </w:p>
        </w:tc>
        <w:tc>
          <w:tcPr>
            <w:tcW w:w="1700" w:type="dxa"/>
            <w:tcBorders>
              <w:top w:val="nil"/>
              <w:left w:val="nil"/>
              <w:bottom w:val="single" w:sz="4" w:space="0" w:color="auto"/>
              <w:right w:val="single" w:sz="4" w:space="0" w:color="auto"/>
            </w:tcBorders>
            <w:noWrap/>
            <w:hideMark/>
          </w:tcPr>
          <w:p w14:paraId="3CF1F9AA" w14:textId="77777777" w:rsidR="004F10A7" w:rsidRPr="004F10A7" w:rsidRDefault="004F10A7" w:rsidP="005572B1">
            <w:pPr>
              <w:spacing w:after="0"/>
            </w:pPr>
            <w:r w:rsidRPr="004F10A7">
              <w:t> </w:t>
            </w:r>
          </w:p>
        </w:tc>
      </w:tr>
      <w:tr w:rsidR="004F10A7" w:rsidRPr="004F10A7" w14:paraId="097B3309" w14:textId="77777777" w:rsidTr="005572B1">
        <w:trPr>
          <w:trHeight w:val="20"/>
        </w:trPr>
        <w:tc>
          <w:tcPr>
            <w:tcW w:w="816" w:type="dxa"/>
            <w:tcBorders>
              <w:top w:val="nil"/>
              <w:left w:val="single" w:sz="4" w:space="0" w:color="auto"/>
              <w:bottom w:val="single" w:sz="4" w:space="0" w:color="auto"/>
              <w:right w:val="single" w:sz="4" w:space="0" w:color="auto"/>
            </w:tcBorders>
            <w:noWrap/>
            <w:vAlign w:val="center"/>
            <w:hideMark/>
          </w:tcPr>
          <w:p w14:paraId="6D4D7199" w14:textId="77777777" w:rsidR="004F10A7" w:rsidRPr="004F10A7" w:rsidRDefault="004F10A7" w:rsidP="005572B1">
            <w:pPr>
              <w:spacing w:after="0"/>
            </w:pPr>
            <w:r w:rsidRPr="004F10A7">
              <w:t>3.4</w:t>
            </w:r>
          </w:p>
        </w:tc>
        <w:tc>
          <w:tcPr>
            <w:tcW w:w="4141" w:type="dxa"/>
            <w:tcBorders>
              <w:top w:val="nil"/>
              <w:left w:val="nil"/>
              <w:bottom w:val="single" w:sz="4" w:space="0" w:color="auto"/>
              <w:right w:val="single" w:sz="4" w:space="0" w:color="auto"/>
            </w:tcBorders>
            <w:vAlign w:val="center"/>
            <w:hideMark/>
          </w:tcPr>
          <w:p w14:paraId="4F0BEAC0" w14:textId="77777777" w:rsidR="004F10A7" w:rsidRPr="004F10A7" w:rsidRDefault="004F10A7" w:rsidP="005572B1">
            <w:pPr>
              <w:spacing w:after="0"/>
              <w:ind w:left="0" w:firstLine="0"/>
            </w:pPr>
            <w:r w:rsidRPr="004F10A7">
              <w:t>Béton armé pour dallage ép = 13 cm armature en HA 20x20x6</w:t>
            </w:r>
          </w:p>
        </w:tc>
        <w:tc>
          <w:tcPr>
            <w:tcW w:w="992" w:type="dxa"/>
            <w:tcBorders>
              <w:top w:val="nil"/>
              <w:left w:val="nil"/>
              <w:bottom w:val="single" w:sz="4" w:space="0" w:color="auto"/>
              <w:right w:val="single" w:sz="4" w:space="0" w:color="auto"/>
            </w:tcBorders>
            <w:noWrap/>
            <w:vAlign w:val="center"/>
            <w:hideMark/>
          </w:tcPr>
          <w:p w14:paraId="17399E72" w14:textId="77777777" w:rsidR="004F10A7" w:rsidRPr="004F10A7" w:rsidRDefault="004F10A7" w:rsidP="005572B1">
            <w:pPr>
              <w:spacing w:after="0"/>
              <w:jc w:val="center"/>
            </w:pPr>
            <w:r w:rsidRPr="004F10A7">
              <w:t>m3</w:t>
            </w:r>
          </w:p>
        </w:tc>
        <w:tc>
          <w:tcPr>
            <w:tcW w:w="1701" w:type="dxa"/>
            <w:tcBorders>
              <w:top w:val="nil"/>
              <w:left w:val="nil"/>
              <w:bottom w:val="single" w:sz="4" w:space="0" w:color="auto"/>
              <w:right w:val="single" w:sz="4" w:space="0" w:color="auto"/>
            </w:tcBorders>
            <w:noWrap/>
            <w:vAlign w:val="center"/>
            <w:hideMark/>
          </w:tcPr>
          <w:p w14:paraId="188034F6" w14:textId="77777777" w:rsidR="004F10A7" w:rsidRPr="004F10A7" w:rsidRDefault="004F10A7" w:rsidP="005572B1">
            <w:pPr>
              <w:spacing w:after="0"/>
            </w:pPr>
            <w:r w:rsidRPr="004F10A7">
              <w:t> </w:t>
            </w:r>
          </w:p>
        </w:tc>
        <w:tc>
          <w:tcPr>
            <w:tcW w:w="1700" w:type="dxa"/>
            <w:tcBorders>
              <w:top w:val="nil"/>
              <w:left w:val="nil"/>
              <w:bottom w:val="single" w:sz="4" w:space="0" w:color="auto"/>
              <w:right w:val="single" w:sz="4" w:space="0" w:color="auto"/>
            </w:tcBorders>
            <w:noWrap/>
            <w:hideMark/>
          </w:tcPr>
          <w:p w14:paraId="097C8807" w14:textId="77777777" w:rsidR="004F10A7" w:rsidRPr="004F10A7" w:rsidRDefault="004F10A7" w:rsidP="005572B1">
            <w:pPr>
              <w:spacing w:after="0"/>
            </w:pPr>
            <w:r w:rsidRPr="004F10A7">
              <w:t> </w:t>
            </w:r>
          </w:p>
        </w:tc>
      </w:tr>
      <w:tr w:rsidR="004F10A7" w:rsidRPr="004F10A7" w14:paraId="0B27C155" w14:textId="77777777" w:rsidTr="005572B1">
        <w:trPr>
          <w:trHeight w:val="20"/>
        </w:trPr>
        <w:tc>
          <w:tcPr>
            <w:tcW w:w="816" w:type="dxa"/>
            <w:tcBorders>
              <w:top w:val="nil"/>
              <w:left w:val="single" w:sz="4" w:space="0" w:color="auto"/>
              <w:bottom w:val="single" w:sz="4" w:space="0" w:color="auto"/>
              <w:right w:val="single" w:sz="4" w:space="0" w:color="auto"/>
            </w:tcBorders>
            <w:noWrap/>
            <w:hideMark/>
          </w:tcPr>
          <w:p w14:paraId="5661A67A" w14:textId="77777777" w:rsidR="004F10A7" w:rsidRPr="004F10A7" w:rsidRDefault="004F10A7" w:rsidP="005572B1">
            <w:pPr>
              <w:spacing w:after="0"/>
            </w:pPr>
            <w:r w:rsidRPr="004F10A7">
              <w:t>3.5</w:t>
            </w:r>
          </w:p>
        </w:tc>
        <w:tc>
          <w:tcPr>
            <w:tcW w:w="4141" w:type="dxa"/>
            <w:tcBorders>
              <w:top w:val="nil"/>
              <w:left w:val="nil"/>
              <w:bottom w:val="single" w:sz="4" w:space="0" w:color="auto"/>
              <w:right w:val="single" w:sz="4" w:space="0" w:color="auto"/>
            </w:tcBorders>
            <w:hideMark/>
          </w:tcPr>
          <w:p w14:paraId="7B3C77B9" w14:textId="77777777" w:rsidR="004F10A7" w:rsidRPr="004F10A7" w:rsidRDefault="004F10A7" w:rsidP="005572B1">
            <w:pPr>
              <w:spacing w:after="0"/>
              <w:ind w:left="0" w:firstLine="0"/>
            </w:pPr>
            <w:r w:rsidRPr="004F10A7">
              <w:t>Film polyane</w:t>
            </w:r>
          </w:p>
        </w:tc>
        <w:tc>
          <w:tcPr>
            <w:tcW w:w="992" w:type="dxa"/>
            <w:tcBorders>
              <w:top w:val="nil"/>
              <w:left w:val="nil"/>
              <w:bottom w:val="single" w:sz="4" w:space="0" w:color="auto"/>
              <w:right w:val="single" w:sz="4" w:space="0" w:color="auto"/>
            </w:tcBorders>
            <w:noWrap/>
            <w:hideMark/>
          </w:tcPr>
          <w:p w14:paraId="59C9F981" w14:textId="77777777" w:rsidR="004F10A7" w:rsidRPr="004F10A7" w:rsidRDefault="004F10A7" w:rsidP="005572B1">
            <w:pPr>
              <w:spacing w:after="0"/>
              <w:jc w:val="center"/>
            </w:pPr>
            <w:r w:rsidRPr="004F10A7">
              <w:t>m²</w:t>
            </w:r>
          </w:p>
        </w:tc>
        <w:tc>
          <w:tcPr>
            <w:tcW w:w="1701" w:type="dxa"/>
            <w:tcBorders>
              <w:top w:val="nil"/>
              <w:left w:val="nil"/>
              <w:bottom w:val="single" w:sz="4" w:space="0" w:color="auto"/>
              <w:right w:val="single" w:sz="4" w:space="0" w:color="auto"/>
            </w:tcBorders>
            <w:noWrap/>
            <w:hideMark/>
          </w:tcPr>
          <w:p w14:paraId="3475A919" w14:textId="77777777" w:rsidR="004F10A7" w:rsidRPr="004F10A7" w:rsidRDefault="004F10A7" w:rsidP="005572B1">
            <w:pPr>
              <w:spacing w:after="0"/>
            </w:pPr>
            <w:r w:rsidRPr="004F10A7">
              <w:t> </w:t>
            </w:r>
          </w:p>
        </w:tc>
        <w:tc>
          <w:tcPr>
            <w:tcW w:w="1700" w:type="dxa"/>
            <w:tcBorders>
              <w:top w:val="nil"/>
              <w:left w:val="nil"/>
              <w:bottom w:val="single" w:sz="4" w:space="0" w:color="auto"/>
              <w:right w:val="single" w:sz="4" w:space="0" w:color="auto"/>
            </w:tcBorders>
            <w:noWrap/>
            <w:hideMark/>
          </w:tcPr>
          <w:p w14:paraId="20E4F8C1" w14:textId="77777777" w:rsidR="004F10A7" w:rsidRPr="004F10A7" w:rsidRDefault="004F10A7" w:rsidP="005572B1">
            <w:pPr>
              <w:spacing w:after="0"/>
            </w:pPr>
            <w:r w:rsidRPr="004F10A7">
              <w:t> </w:t>
            </w:r>
          </w:p>
        </w:tc>
      </w:tr>
      <w:tr w:rsidR="004F10A7" w:rsidRPr="004F10A7" w14:paraId="2BDAB0B2" w14:textId="77777777" w:rsidTr="005572B1">
        <w:trPr>
          <w:trHeight w:val="20"/>
        </w:trPr>
        <w:tc>
          <w:tcPr>
            <w:tcW w:w="816" w:type="dxa"/>
            <w:tcBorders>
              <w:top w:val="nil"/>
              <w:left w:val="single" w:sz="4" w:space="0" w:color="auto"/>
              <w:bottom w:val="single" w:sz="4" w:space="0" w:color="auto"/>
              <w:right w:val="single" w:sz="4" w:space="0" w:color="auto"/>
            </w:tcBorders>
            <w:noWrap/>
            <w:hideMark/>
          </w:tcPr>
          <w:p w14:paraId="1E4FA5CC" w14:textId="77777777" w:rsidR="004F10A7" w:rsidRPr="005572B1" w:rsidRDefault="004F10A7" w:rsidP="005572B1">
            <w:pPr>
              <w:spacing w:after="0"/>
              <w:rPr>
                <w:b/>
                <w:bCs/>
              </w:rPr>
            </w:pPr>
            <w:r w:rsidRPr="005572B1">
              <w:rPr>
                <w:b/>
                <w:bCs/>
              </w:rPr>
              <w:t>4</w:t>
            </w:r>
          </w:p>
        </w:tc>
        <w:tc>
          <w:tcPr>
            <w:tcW w:w="4141" w:type="dxa"/>
            <w:tcBorders>
              <w:top w:val="nil"/>
              <w:left w:val="nil"/>
              <w:bottom w:val="single" w:sz="4" w:space="0" w:color="auto"/>
              <w:right w:val="single" w:sz="4" w:space="0" w:color="auto"/>
            </w:tcBorders>
            <w:hideMark/>
          </w:tcPr>
          <w:p w14:paraId="7098541B" w14:textId="77777777" w:rsidR="004F10A7" w:rsidRPr="005572B1" w:rsidRDefault="004F10A7" w:rsidP="005572B1">
            <w:pPr>
              <w:spacing w:after="0"/>
              <w:ind w:left="0" w:firstLine="0"/>
              <w:rPr>
                <w:b/>
                <w:bCs/>
              </w:rPr>
            </w:pPr>
            <w:r w:rsidRPr="005572B1">
              <w:rPr>
                <w:b/>
                <w:bCs/>
              </w:rPr>
              <w:t>Maçonneries</w:t>
            </w:r>
          </w:p>
        </w:tc>
        <w:tc>
          <w:tcPr>
            <w:tcW w:w="992" w:type="dxa"/>
            <w:tcBorders>
              <w:top w:val="nil"/>
              <w:left w:val="nil"/>
              <w:bottom w:val="single" w:sz="4" w:space="0" w:color="auto"/>
              <w:right w:val="single" w:sz="4" w:space="0" w:color="auto"/>
            </w:tcBorders>
            <w:noWrap/>
            <w:hideMark/>
          </w:tcPr>
          <w:p w14:paraId="1EDF7736" w14:textId="514E61BD" w:rsidR="004F10A7" w:rsidRPr="004F10A7" w:rsidRDefault="004F10A7" w:rsidP="005572B1">
            <w:pPr>
              <w:spacing w:after="0"/>
              <w:jc w:val="center"/>
            </w:pPr>
          </w:p>
        </w:tc>
        <w:tc>
          <w:tcPr>
            <w:tcW w:w="1701" w:type="dxa"/>
            <w:tcBorders>
              <w:top w:val="nil"/>
              <w:left w:val="nil"/>
              <w:bottom w:val="single" w:sz="4" w:space="0" w:color="auto"/>
              <w:right w:val="single" w:sz="4" w:space="0" w:color="auto"/>
            </w:tcBorders>
            <w:noWrap/>
            <w:hideMark/>
          </w:tcPr>
          <w:p w14:paraId="7DED1F91" w14:textId="77777777" w:rsidR="004F10A7" w:rsidRPr="004F10A7" w:rsidRDefault="004F10A7" w:rsidP="005572B1">
            <w:pPr>
              <w:spacing w:after="0"/>
            </w:pPr>
            <w:r w:rsidRPr="004F10A7">
              <w:t> </w:t>
            </w:r>
          </w:p>
        </w:tc>
        <w:tc>
          <w:tcPr>
            <w:tcW w:w="1700" w:type="dxa"/>
            <w:tcBorders>
              <w:top w:val="nil"/>
              <w:left w:val="nil"/>
              <w:bottom w:val="single" w:sz="4" w:space="0" w:color="auto"/>
              <w:right w:val="single" w:sz="4" w:space="0" w:color="auto"/>
            </w:tcBorders>
            <w:noWrap/>
            <w:hideMark/>
          </w:tcPr>
          <w:p w14:paraId="0CE0EC6C" w14:textId="77777777" w:rsidR="004F10A7" w:rsidRPr="004F10A7" w:rsidRDefault="004F10A7" w:rsidP="005572B1">
            <w:pPr>
              <w:spacing w:after="0"/>
            </w:pPr>
            <w:r w:rsidRPr="004F10A7">
              <w:t> </w:t>
            </w:r>
          </w:p>
        </w:tc>
      </w:tr>
      <w:tr w:rsidR="004F10A7" w:rsidRPr="004F10A7" w14:paraId="786EDD4A" w14:textId="77777777" w:rsidTr="005572B1">
        <w:trPr>
          <w:trHeight w:val="20"/>
        </w:trPr>
        <w:tc>
          <w:tcPr>
            <w:tcW w:w="816" w:type="dxa"/>
            <w:tcBorders>
              <w:top w:val="nil"/>
              <w:left w:val="single" w:sz="4" w:space="0" w:color="auto"/>
              <w:bottom w:val="single" w:sz="4" w:space="0" w:color="auto"/>
              <w:right w:val="single" w:sz="4" w:space="0" w:color="auto"/>
            </w:tcBorders>
            <w:noWrap/>
            <w:hideMark/>
          </w:tcPr>
          <w:p w14:paraId="7FB95EBF" w14:textId="77777777" w:rsidR="004F10A7" w:rsidRPr="004F10A7" w:rsidRDefault="004F10A7" w:rsidP="005572B1">
            <w:pPr>
              <w:spacing w:after="0"/>
            </w:pPr>
            <w:r w:rsidRPr="004F10A7">
              <w:t>4.1</w:t>
            </w:r>
          </w:p>
        </w:tc>
        <w:tc>
          <w:tcPr>
            <w:tcW w:w="4141" w:type="dxa"/>
            <w:tcBorders>
              <w:top w:val="nil"/>
              <w:left w:val="nil"/>
              <w:bottom w:val="single" w:sz="4" w:space="0" w:color="auto"/>
              <w:right w:val="single" w:sz="4" w:space="0" w:color="auto"/>
            </w:tcBorders>
            <w:hideMark/>
          </w:tcPr>
          <w:p w14:paraId="0574CD89" w14:textId="77777777" w:rsidR="004F10A7" w:rsidRPr="004F10A7" w:rsidRDefault="004F10A7" w:rsidP="005572B1">
            <w:pPr>
              <w:spacing w:after="0"/>
              <w:ind w:left="0" w:firstLine="0"/>
            </w:pPr>
            <w:r w:rsidRPr="004F10A7">
              <w:t>Maçonnerie en agglos plein de 20 x 20 x 40 pour fosse soubassement</w:t>
            </w:r>
          </w:p>
        </w:tc>
        <w:tc>
          <w:tcPr>
            <w:tcW w:w="992" w:type="dxa"/>
            <w:tcBorders>
              <w:top w:val="nil"/>
              <w:left w:val="nil"/>
              <w:bottom w:val="single" w:sz="4" w:space="0" w:color="auto"/>
              <w:right w:val="single" w:sz="4" w:space="0" w:color="auto"/>
            </w:tcBorders>
            <w:noWrap/>
            <w:vAlign w:val="center"/>
            <w:hideMark/>
          </w:tcPr>
          <w:p w14:paraId="6CFDB5E4" w14:textId="77777777" w:rsidR="004F10A7" w:rsidRPr="004F10A7" w:rsidRDefault="004F10A7" w:rsidP="005572B1">
            <w:pPr>
              <w:spacing w:after="0"/>
              <w:jc w:val="center"/>
            </w:pPr>
            <w:r w:rsidRPr="004F10A7">
              <w:t>m²</w:t>
            </w:r>
          </w:p>
        </w:tc>
        <w:tc>
          <w:tcPr>
            <w:tcW w:w="1701" w:type="dxa"/>
            <w:tcBorders>
              <w:top w:val="nil"/>
              <w:left w:val="nil"/>
              <w:bottom w:val="single" w:sz="4" w:space="0" w:color="auto"/>
              <w:right w:val="single" w:sz="4" w:space="0" w:color="auto"/>
            </w:tcBorders>
            <w:noWrap/>
            <w:vAlign w:val="center"/>
            <w:hideMark/>
          </w:tcPr>
          <w:p w14:paraId="5C37E3B6" w14:textId="77777777" w:rsidR="004F10A7" w:rsidRPr="004F10A7" w:rsidRDefault="004F10A7" w:rsidP="005572B1">
            <w:pPr>
              <w:spacing w:after="0"/>
            </w:pPr>
            <w:r w:rsidRPr="004F10A7">
              <w:t> </w:t>
            </w:r>
          </w:p>
        </w:tc>
        <w:tc>
          <w:tcPr>
            <w:tcW w:w="1700" w:type="dxa"/>
            <w:tcBorders>
              <w:top w:val="nil"/>
              <w:left w:val="nil"/>
              <w:bottom w:val="single" w:sz="4" w:space="0" w:color="auto"/>
              <w:right w:val="single" w:sz="4" w:space="0" w:color="auto"/>
            </w:tcBorders>
            <w:noWrap/>
            <w:vAlign w:val="center"/>
            <w:hideMark/>
          </w:tcPr>
          <w:p w14:paraId="6727AEEE" w14:textId="77777777" w:rsidR="004F10A7" w:rsidRPr="004F10A7" w:rsidRDefault="004F10A7" w:rsidP="005572B1">
            <w:pPr>
              <w:spacing w:after="0"/>
            </w:pPr>
            <w:r w:rsidRPr="004F10A7">
              <w:t> </w:t>
            </w:r>
          </w:p>
        </w:tc>
      </w:tr>
      <w:tr w:rsidR="004F10A7" w:rsidRPr="004F10A7" w14:paraId="197E2945" w14:textId="77777777" w:rsidTr="005572B1">
        <w:trPr>
          <w:trHeight w:val="20"/>
        </w:trPr>
        <w:tc>
          <w:tcPr>
            <w:tcW w:w="816" w:type="dxa"/>
            <w:tcBorders>
              <w:top w:val="nil"/>
              <w:left w:val="single" w:sz="4" w:space="0" w:color="auto"/>
              <w:bottom w:val="single" w:sz="4" w:space="0" w:color="auto"/>
              <w:right w:val="single" w:sz="4" w:space="0" w:color="auto"/>
            </w:tcBorders>
            <w:noWrap/>
            <w:hideMark/>
          </w:tcPr>
          <w:p w14:paraId="502C5140" w14:textId="77777777" w:rsidR="004F10A7" w:rsidRPr="004F10A7" w:rsidRDefault="004F10A7" w:rsidP="005572B1">
            <w:pPr>
              <w:spacing w:after="0"/>
            </w:pPr>
            <w:r w:rsidRPr="004F10A7">
              <w:t>4.2</w:t>
            </w:r>
          </w:p>
        </w:tc>
        <w:tc>
          <w:tcPr>
            <w:tcW w:w="4141" w:type="dxa"/>
            <w:tcBorders>
              <w:top w:val="nil"/>
              <w:left w:val="nil"/>
              <w:bottom w:val="single" w:sz="4" w:space="0" w:color="auto"/>
              <w:right w:val="single" w:sz="4" w:space="0" w:color="auto"/>
            </w:tcBorders>
            <w:hideMark/>
          </w:tcPr>
          <w:p w14:paraId="4F35D758" w14:textId="77777777" w:rsidR="004F10A7" w:rsidRPr="004F10A7" w:rsidRDefault="004F10A7" w:rsidP="005572B1">
            <w:pPr>
              <w:spacing w:after="0"/>
              <w:ind w:left="0" w:firstLine="0"/>
            </w:pPr>
            <w:r w:rsidRPr="004F10A7">
              <w:t>Maçonnerie en agglos creux de 15 x 20 x 40</w:t>
            </w:r>
          </w:p>
        </w:tc>
        <w:tc>
          <w:tcPr>
            <w:tcW w:w="992" w:type="dxa"/>
            <w:tcBorders>
              <w:top w:val="nil"/>
              <w:left w:val="nil"/>
              <w:bottom w:val="single" w:sz="4" w:space="0" w:color="auto"/>
              <w:right w:val="single" w:sz="4" w:space="0" w:color="auto"/>
            </w:tcBorders>
            <w:noWrap/>
            <w:hideMark/>
          </w:tcPr>
          <w:p w14:paraId="5F9335AA" w14:textId="77777777" w:rsidR="004F10A7" w:rsidRPr="004F10A7" w:rsidRDefault="004F10A7" w:rsidP="005572B1">
            <w:pPr>
              <w:spacing w:after="0"/>
              <w:jc w:val="center"/>
            </w:pPr>
            <w:r w:rsidRPr="004F10A7">
              <w:t>m²</w:t>
            </w:r>
          </w:p>
        </w:tc>
        <w:tc>
          <w:tcPr>
            <w:tcW w:w="1701" w:type="dxa"/>
            <w:tcBorders>
              <w:top w:val="nil"/>
              <w:left w:val="nil"/>
              <w:bottom w:val="single" w:sz="4" w:space="0" w:color="auto"/>
              <w:right w:val="single" w:sz="4" w:space="0" w:color="auto"/>
            </w:tcBorders>
            <w:noWrap/>
            <w:hideMark/>
          </w:tcPr>
          <w:p w14:paraId="2D7EADC6" w14:textId="77777777" w:rsidR="004F10A7" w:rsidRPr="004F10A7" w:rsidRDefault="004F10A7" w:rsidP="005572B1">
            <w:pPr>
              <w:spacing w:after="0"/>
            </w:pPr>
            <w:r w:rsidRPr="004F10A7">
              <w:t> </w:t>
            </w:r>
          </w:p>
        </w:tc>
        <w:tc>
          <w:tcPr>
            <w:tcW w:w="1700" w:type="dxa"/>
            <w:tcBorders>
              <w:top w:val="nil"/>
              <w:left w:val="nil"/>
              <w:bottom w:val="single" w:sz="4" w:space="0" w:color="auto"/>
              <w:right w:val="single" w:sz="4" w:space="0" w:color="auto"/>
            </w:tcBorders>
            <w:noWrap/>
            <w:hideMark/>
          </w:tcPr>
          <w:p w14:paraId="6FDD57CC" w14:textId="77777777" w:rsidR="004F10A7" w:rsidRPr="004F10A7" w:rsidRDefault="004F10A7" w:rsidP="005572B1">
            <w:pPr>
              <w:spacing w:after="0"/>
            </w:pPr>
            <w:r w:rsidRPr="004F10A7">
              <w:t> </w:t>
            </w:r>
          </w:p>
        </w:tc>
      </w:tr>
      <w:tr w:rsidR="004F10A7" w:rsidRPr="004F10A7" w14:paraId="4A8C2FA0" w14:textId="77777777" w:rsidTr="005572B1">
        <w:trPr>
          <w:trHeight w:val="20"/>
        </w:trPr>
        <w:tc>
          <w:tcPr>
            <w:tcW w:w="816" w:type="dxa"/>
            <w:tcBorders>
              <w:top w:val="nil"/>
              <w:left w:val="single" w:sz="4" w:space="0" w:color="auto"/>
              <w:bottom w:val="single" w:sz="4" w:space="0" w:color="auto"/>
              <w:right w:val="single" w:sz="4" w:space="0" w:color="auto"/>
            </w:tcBorders>
            <w:noWrap/>
            <w:hideMark/>
          </w:tcPr>
          <w:p w14:paraId="1801EECC" w14:textId="77777777" w:rsidR="004F10A7" w:rsidRPr="004F10A7" w:rsidRDefault="004F10A7" w:rsidP="005572B1">
            <w:pPr>
              <w:spacing w:after="0"/>
            </w:pPr>
            <w:r w:rsidRPr="004F10A7">
              <w:t> </w:t>
            </w:r>
          </w:p>
        </w:tc>
        <w:tc>
          <w:tcPr>
            <w:tcW w:w="4141" w:type="dxa"/>
            <w:tcBorders>
              <w:top w:val="nil"/>
              <w:left w:val="nil"/>
              <w:bottom w:val="single" w:sz="4" w:space="0" w:color="auto"/>
              <w:right w:val="single" w:sz="4" w:space="0" w:color="auto"/>
            </w:tcBorders>
            <w:hideMark/>
          </w:tcPr>
          <w:p w14:paraId="1D32BA77" w14:textId="77777777" w:rsidR="004F10A7" w:rsidRPr="004F10A7" w:rsidRDefault="004F10A7" w:rsidP="005572B1">
            <w:pPr>
              <w:spacing w:after="0"/>
              <w:ind w:left="0" w:firstLine="0"/>
            </w:pPr>
            <w:r w:rsidRPr="004F10A7">
              <w:t>Maçonnerie en agglos creux de 10 x 20 x 40</w:t>
            </w:r>
          </w:p>
        </w:tc>
        <w:tc>
          <w:tcPr>
            <w:tcW w:w="992" w:type="dxa"/>
            <w:tcBorders>
              <w:top w:val="nil"/>
              <w:left w:val="nil"/>
              <w:bottom w:val="single" w:sz="4" w:space="0" w:color="auto"/>
              <w:right w:val="single" w:sz="4" w:space="0" w:color="auto"/>
            </w:tcBorders>
            <w:noWrap/>
            <w:hideMark/>
          </w:tcPr>
          <w:p w14:paraId="3E281D1B" w14:textId="77777777" w:rsidR="004F10A7" w:rsidRPr="004F10A7" w:rsidRDefault="004F10A7" w:rsidP="005572B1">
            <w:pPr>
              <w:spacing w:after="0"/>
              <w:jc w:val="center"/>
            </w:pPr>
            <w:r w:rsidRPr="004F10A7">
              <w:t>m²</w:t>
            </w:r>
          </w:p>
        </w:tc>
        <w:tc>
          <w:tcPr>
            <w:tcW w:w="1701" w:type="dxa"/>
            <w:tcBorders>
              <w:top w:val="nil"/>
              <w:left w:val="nil"/>
              <w:bottom w:val="single" w:sz="4" w:space="0" w:color="auto"/>
              <w:right w:val="single" w:sz="4" w:space="0" w:color="auto"/>
            </w:tcBorders>
            <w:noWrap/>
            <w:hideMark/>
          </w:tcPr>
          <w:p w14:paraId="23F15F4A" w14:textId="77777777" w:rsidR="004F10A7" w:rsidRPr="004F10A7" w:rsidRDefault="004F10A7" w:rsidP="005572B1">
            <w:pPr>
              <w:spacing w:after="0"/>
            </w:pPr>
            <w:r w:rsidRPr="004F10A7">
              <w:t> </w:t>
            </w:r>
          </w:p>
        </w:tc>
        <w:tc>
          <w:tcPr>
            <w:tcW w:w="1700" w:type="dxa"/>
            <w:tcBorders>
              <w:top w:val="nil"/>
              <w:left w:val="nil"/>
              <w:bottom w:val="single" w:sz="4" w:space="0" w:color="auto"/>
              <w:right w:val="single" w:sz="4" w:space="0" w:color="auto"/>
            </w:tcBorders>
            <w:noWrap/>
            <w:hideMark/>
          </w:tcPr>
          <w:p w14:paraId="7DE1627C" w14:textId="77777777" w:rsidR="004F10A7" w:rsidRPr="004F10A7" w:rsidRDefault="004F10A7" w:rsidP="005572B1">
            <w:pPr>
              <w:spacing w:after="0"/>
            </w:pPr>
            <w:r w:rsidRPr="004F10A7">
              <w:t> </w:t>
            </w:r>
          </w:p>
        </w:tc>
      </w:tr>
      <w:tr w:rsidR="004F10A7" w:rsidRPr="004F10A7" w14:paraId="32592582" w14:textId="77777777" w:rsidTr="005572B1">
        <w:trPr>
          <w:trHeight w:val="20"/>
        </w:trPr>
        <w:tc>
          <w:tcPr>
            <w:tcW w:w="816" w:type="dxa"/>
            <w:tcBorders>
              <w:top w:val="nil"/>
              <w:left w:val="single" w:sz="4" w:space="0" w:color="auto"/>
              <w:bottom w:val="single" w:sz="4" w:space="0" w:color="auto"/>
              <w:right w:val="single" w:sz="4" w:space="0" w:color="auto"/>
            </w:tcBorders>
            <w:noWrap/>
            <w:hideMark/>
          </w:tcPr>
          <w:p w14:paraId="1E94DD03" w14:textId="77777777" w:rsidR="004F10A7" w:rsidRPr="005572B1" w:rsidRDefault="004F10A7" w:rsidP="005572B1">
            <w:pPr>
              <w:spacing w:after="0"/>
              <w:rPr>
                <w:b/>
                <w:bCs/>
              </w:rPr>
            </w:pPr>
            <w:r w:rsidRPr="005572B1">
              <w:rPr>
                <w:b/>
                <w:bCs/>
              </w:rPr>
              <w:t>5</w:t>
            </w:r>
          </w:p>
        </w:tc>
        <w:tc>
          <w:tcPr>
            <w:tcW w:w="4141" w:type="dxa"/>
            <w:tcBorders>
              <w:top w:val="nil"/>
              <w:left w:val="nil"/>
              <w:bottom w:val="single" w:sz="4" w:space="0" w:color="auto"/>
              <w:right w:val="single" w:sz="4" w:space="0" w:color="auto"/>
            </w:tcBorders>
            <w:hideMark/>
          </w:tcPr>
          <w:p w14:paraId="4FEF7E7A" w14:textId="77777777" w:rsidR="004F10A7" w:rsidRPr="005572B1" w:rsidRDefault="004F10A7" w:rsidP="005572B1">
            <w:pPr>
              <w:spacing w:after="0"/>
              <w:ind w:left="0" w:firstLine="0"/>
              <w:rPr>
                <w:b/>
                <w:bCs/>
              </w:rPr>
            </w:pPr>
            <w:r w:rsidRPr="005572B1">
              <w:rPr>
                <w:b/>
                <w:bCs/>
              </w:rPr>
              <w:t>Enduits, revêtement et sol</w:t>
            </w:r>
          </w:p>
        </w:tc>
        <w:tc>
          <w:tcPr>
            <w:tcW w:w="992" w:type="dxa"/>
            <w:tcBorders>
              <w:top w:val="nil"/>
              <w:left w:val="nil"/>
              <w:bottom w:val="single" w:sz="4" w:space="0" w:color="auto"/>
              <w:right w:val="single" w:sz="4" w:space="0" w:color="auto"/>
            </w:tcBorders>
            <w:noWrap/>
            <w:hideMark/>
          </w:tcPr>
          <w:p w14:paraId="31D3E59D" w14:textId="470869A6" w:rsidR="004F10A7" w:rsidRPr="004F10A7" w:rsidRDefault="004F10A7" w:rsidP="005572B1">
            <w:pPr>
              <w:spacing w:after="0"/>
              <w:jc w:val="center"/>
            </w:pPr>
          </w:p>
        </w:tc>
        <w:tc>
          <w:tcPr>
            <w:tcW w:w="1701" w:type="dxa"/>
            <w:tcBorders>
              <w:top w:val="nil"/>
              <w:left w:val="nil"/>
              <w:bottom w:val="single" w:sz="4" w:space="0" w:color="auto"/>
              <w:right w:val="single" w:sz="4" w:space="0" w:color="auto"/>
            </w:tcBorders>
            <w:noWrap/>
            <w:hideMark/>
          </w:tcPr>
          <w:p w14:paraId="291C82F7" w14:textId="77777777" w:rsidR="004F10A7" w:rsidRPr="004F10A7" w:rsidRDefault="004F10A7" w:rsidP="005572B1">
            <w:pPr>
              <w:spacing w:after="0"/>
            </w:pPr>
            <w:r w:rsidRPr="004F10A7">
              <w:t> </w:t>
            </w:r>
          </w:p>
        </w:tc>
        <w:tc>
          <w:tcPr>
            <w:tcW w:w="1700" w:type="dxa"/>
            <w:tcBorders>
              <w:top w:val="nil"/>
              <w:left w:val="nil"/>
              <w:bottom w:val="single" w:sz="4" w:space="0" w:color="auto"/>
              <w:right w:val="single" w:sz="4" w:space="0" w:color="auto"/>
            </w:tcBorders>
            <w:noWrap/>
            <w:hideMark/>
          </w:tcPr>
          <w:p w14:paraId="45D909C8" w14:textId="77777777" w:rsidR="004F10A7" w:rsidRPr="004F10A7" w:rsidRDefault="004F10A7" w:rsidP="005572B1">
            <w:pPr>
              <w:spacing w:after="0"/>
            </w:pPr>
            <w:r w:rsidRPr="004F10A7">
              <w:t> </w:t>
            </w:r>
          </w:p>
        </w:tc>
      </w:tr>
      <w:tr w:rsidR="004F10A7" w:rsidRPr="004F10A7" w14:paraId="4AC0E089" w14:textId="77777777" w:rsidTr="005572B1">
        <w:trPr>
          <w:trHeight w:val="20"/>
        </w:trPr>
        <w:tc>
          <w:tcPr>
            <w:tcW w:w="816" w:type="dxa"/>
            <w:tcBorders>
              <w:top w:val="nil"/>
              <w:left w:val="single" w:sz="4" w:space="0" w:color="auto"/>
              <w:bottom w:val="single" w:sz="4" w:space="0" w:color="auto"/>
              <w:right w:val="single" w:sz="4" w:space="0" w:color="auto"/>
            </w:tcBorders>
            <w:noWrap/>
            <w:hideMark/>
          </w:tcPr>
          <w:p w14:paraId="2100BCA0" w14:textId="77777777" w:rsidR="004F10A7" w:rsidRPr="004F10A7" w:rsidRDefault="004F10A7" w:rsidP="005572B1">
            <w:pPr>
              <w:spacing w:after="0"/>
            </w:pPr>
            <w:r w:rsidRPr="004F10A7">
              <w:t>5.1</w:t>
            </w:r>
          </w:p>
        </w:tc>
        <w:tc>
          <w:tcPr>
            <w:tcW w:w="4141" w:type="dxa"/>
            <w:tcBorders>
              <w:top w:val="nil"/>
              <w:left w:val="nil"/>
              <w:bottom w:val="single" w:sz="4" w:space="0" w:color="auto"/>
              <w:right w:val="single" w:sz="4" w:space="0" w:color="auto"/>
            </w:tcBorders>
            <w:hideMark/>
          </w:tcPr>
          <w:p w14:paraId="34511C25" w14:textId="77777777" w:rsidR="004F10A7" w:rsidRPr="004F10A7" w:rsidRDefault="004F10A7" w:rsidP="005572B1">
            <w:pPr>
              <w:spacing w:after="0"/>
              <w:ind w:left="0" w:firstLine="0"/>
            </w:pPr>
            <w:r w:rsidRPr="004F10A7">
              <w:t>Enduit intérieur et extérieur au mortier de ciment sur mur interieur et exterieur</w:t>
            </w:r>
          </w:p>
        </w:tc>
        <w:tc>
          <w:tcPr>
            <w:tcW w:w="992" w:type="dxa"/>
            <w:tcBorders>
              <w:top w:val="nil"/>
              <w:left w:val="nil"/>
              <w:bottom w:val="single" w:sz="4" w:space="0" w:color="auto"/>
              <w:right w:val="single" w:sz="4" w:space="0" w:color="auto"/>
            </w:tcBorders>
            <w:noWrap/>
            <w:vAlign w:val="center"/>
            <w:hideMark/>
          </w:tcPr>
          <w:p w14:paraId="26B17F00" w14:textId="77777777" w:rsidR="004F10A7" w:rsidRPr="004F10A7" w:rsidRDefault="004F10A7" w:rsidP="005572B1">
            <w:pPr>
              <w:spacing w:after="0"/>
              <w:jc w:val="center"/>
            </w:pPr>
            <w:r w:rsidRPr="004F10A7">
              <w:t>m²</w:t>
            </w:r>
          </w:p>
        </w:tc>
        <w:tc>
          <w:tcPr>
            <w:tcW w:w="1701" w:type="dxa"/>
            <w:tcBorders>
              <w:top w:val="nil"/>
              <w:left w:val="nil"/>
              <w:bottom w:val="single" w:sz="4" w:space="0" w:color="auto"/>
              <w:right w:val="single" w:sz="4" w:space="0" w:color="auto"/>
            </w:tcBorders>
            <w:noWrap/>
            <w:vAlign w:val="center"/>
            <w:hideMark/>
          </w:tcPr>
          <w:p w14:paraId="0261E863" w14:textId="77777777" w:rsidR="004F10A7" w:rsidRPr="004F10A7" w:rsidRDefault="004F10A7" w:rsidP="005572B1">
            <w:pPr>
              <w:spacing w:after="0"/>
            </w:pPr>
            <w:r w:rsidRPr="004F10A7">
              <w:t> </w:t>
            </w:r>
          </w:p>
        </w:tc>
        <w:tc>
          <w:tcPr>
            <w:tcW w:w="1700" w:type="dxa"/>
            <w:tcBorders>
              <w:top w:val="nil"/>
              <w:left w:val="nil"/>
              <w:bottom w:val="single" w:sz="4" w:space="0" w:color="auto"/>
              <w:right w:val="single" w:sz="4" w:space="0" w:color="auto"/>
            </w:tcBorders>
            <w:noWrap/>
            <w:vAlign w:val="center"/>
            <w:hideMark/>
          </w:tcPr>
          <w:p w14:paraId="011CD916" w14:textId="77777777" w:rsidR="004F10A7" w:rsidRPr="004F10A7" w:rsidRDefault="004F10A7" w:rsidP="005572B1">
            <w:pPr>
              <w:spacing w:after="0"/>
            </w:pPr>
            <w:r w:rsidRPr="004F10A7">
              <w:t> </w:t>
            </w:r>
          </w:p>
        </w:tc>
      </w:tr>
      <w:tr w:rsidR="004F10A7" w:rsidRPr="004F10A7" w14:paraId="066B1919" w14:textId="77777777" w:rsidTr="005572B1">
        <w:trPr>
          <w:trHeight w:val="20"/>
        </w:trPr>
        <w:tc>
          <w:tcPr>
            <w:tcW w:w="816" w:type="dxa"/>
            <w:tcBorders>
              <w:top w:val="nil"/>
              <w:left w:val="single" w:sz="4" w:space="0" w:color="auto"/>
              <w:bottom w:val="single" w:sz="4" w:space="0" w:color="auto"/>
              <w:right w:val="single" w:sz="4" w:space="0" w:color="auto"/>
            </w:tcBorders>
            <w:noWrap/>
            <w:hideMark/>
          </w:tcPr>
          <w:p w14:paraId="6472B370" w14:textId="77777777" w:rsidR="004F10A7" w:rsidRPr="004F10A7" w:rsidRDefault="004F10A7" w:rsidP="005572B1">
            <w:pPr>
              <w:spacing w:after="0"/>
            </w:pPr>
            <w:r w:rsidRPr="004F10A7">
              <w:t>5.2</w:t>
            </w:r>
          </w:p>
        </w:tc>
        <w:tc>
          <w:tcPr>
            <w:tcW w:w="4141" w:type="dxa"/>
            <w:tcBorders>
              <w:top w:val="nil"/>
              <w:left w:val="nil"/>
              <w:bottom w:val="single" w:sz="4" w:space="0" w:color="auto"/>
              <w:right w:val="single" w:sz="4" w:space="0" w:color="auto"/>
            </w:tcBorders>
            <w:hideMark/>
          </w:tcPr>
          <w:p w14:paraId="1F5ACE52" w14:textId="77777777" w:rsidR="004F10A7" w:rsidRPr="004F10A7" w:rsidRDefault="004F10A7" w:rsidP="005572B1">
            <w:pPr>
              <w:spacing w:after="0"/>
              <w:ind w:left="0" w:firstLine="0"/>
            </w:pPr>
            <w:r w:rsidRPr="004F10A7">
              <w:t xml:space="preserve">Enduit sur sous face plancher </w:t>
            </w:r>
          </w:p>
        </w:tc>
        <w:tc>
          <w:tcPr>
            <w:tcW w:w="992" w:type="dxa"/>
            <w:tcBorders>
              <w:top w:val="nil"/>
              <w:left w:val="nil"/>
              <w:bottom w:val="single" w:sz="4" w:space="0" w:color="auto"/>
              <w:right w:val="single" w:sz="4" w:space="0" w:color="auto"/>
            </w:tcBorders>
            <w:noWrap/>
            <w:hideMark/>
          </w:tcPr>
          <w:p w14:paraId="79A9D236" w14:textId="77777777" w:rsidR="004F10A7" w:rsidRPr="004F10A7" w:rsidRDefault="004F10A7" w:rsidP="005572B1">
            <w:pPr>
              <w:spacing w:after="0"/>
              <w:jc w:val="center"/>
            </w:pPr>
            <w:r w:rsidRPr="004F10A7">
              <w:t>m²</w:t>
            </w:r>
          </w:p>
        </w:tc>
        <w:tc>
          <w:tcPr>
            <w:tcW w:w="1701" w:type="dxa"/>
            <w:tcBorders>
              <w:top w:val="nil"/>
              <w:left w:val="nil"/>
              <w:bottom w:val="single" w:sz="4" w:space="0" w:color="auto"/>
              <w:right w:val="single" w:sz="4" w:space="0" w:color="auto"/>
            </w:tcBorders>
            <w:noWrap/>
            <w:hideMark/>
          </w:tcPr>
          <w:p w14:paraId="02F26B31" w14:textId="77777777" w:rsidR="004F10A7" w:rsidRPr="004F10A7" w:rsidRDefault="004F10A7" w:rsidP="005572B1">
            <w:pPr>
              <w:spacing w:after="0"/>
            </w:pPr>
            <w:r w:rsidRPr="004F10A7">
              <w:t> </w:t>
            </w:r>
          </w:p>
        </w:tc>
        <w:tc>
          <w:tcPr>
            <w:tcW w:w="1700" w:type="dxa"/>
            <w:tcBorders>
              <w:top w:val="nil"/>
              <w:left w:val="nil"/>
              <w:bottom w:val="single" w:sz="4" w:space="0" w:color="auto"/>
              <w:right w:val="single" w:sz="4" w:space="0" w:color="auto"/>
            </w:tcBorders>
            <w:noWrap/>
            <w:hideMark/>
          </w:tcPr>
          <w:p w14:paraId="2906D6CC" w14:textId="77777777" w:rsidR="004F10A7" w:rsidRPr="004F10A7" w:rsidRDefault="004F10A7" w:rsidP="005572B1">
            <w:pPr>
              <w:spacing w:after="0"/>
            </w:pPr>
            <w:r w:rsidRPr="004F10A7">
              <w:t> </w:t>
            </w:r>
          </w:p>
        </w:tc>
      </w:tr>
      <w:tr w:rsidR="004F10A7" w:rsidRPr="004F10A7" w14:paraId="7306CA5E" w14:textId="77777777" w:rsidTr="005572B1">
        <w:trPr>
          <w:trHeight w:val="20"/>
        </w:trPr>
        <w:tc>
          <w:tcPr>
            <w:tcW w:w="816" w:type="dxa"/>
            <w:tcBorders>
              <w:top w:val="nil"/>
              <w:left w:val="single" w:sz="4" w:space="0" w:color="auto"/>
              <w:bottom w:val="single" w:sz="4" w:space="0" w:color="auto"/>
              <w:right w:val="single" w:sz="4" w:space="0" w:color="auto"/>
            </w:tcBorders>
            <w:noWrap/>
            <w:vAlign w:val="center"/>
            <w:hideMark/>
          </w:tcPr>
          <w:p w14:paraId="55AE750D" w14:textId="77777777" w:rsidR="004F10A7" w:rsidRPr="004F10A7" w:rsidRDefault="004F10A7" w:rsidP="005572B1">
            <w:pPr>
              <w:spacing w:after="0"/>
            </w:pPr>
            <w:r w:rsidRPr="004F10A7">
              <w:t>5.3</w:t>
            </w:r>
          </w:p>
        </w:tc>
        <w:tc>
          <w:tcPr>
            <w:tcW w:w="4141" w:type="dxa"/>
            <w:tcBorders>
              <w:top w:val="nil"/>
              <w:left w:val="nil"/>
              <w:bottom w:val="single" w:sz="4" w:space="0" w:color="auto"/>
              <w:right w:val="single" w:sz="4" w:space="0" w:color="auto"/>
            </w:tcBorders>
            <w:hideMark/>
          </w:tcPr>
          <w:p w14:paraId="20CD4A91" w14:textId="77777777" w:rsidR="004F10A7" w:rsidRPr="004F10A7" w:rsidRDefault="004F10A7" w:rsidP="005572B1">
            <w:pPr>
              <w:spacing w:after="0"/>
              <w:ind w:left="0" w:firstLine="0"/>
            </w:pPr>
            <w:r w:rsidRPr="004F10A7">
              <w:t>F/P de carreaux de faïence 20 x 30 ép = 6 mm dans toilettes sur mur y/c dessus paillasse et tputes sujétions de pose et de bonne exécution</w:t>
            </w:r>
          </w:p>
        </w:tc>
        <w:tc>
          <w:tcPr>
            <w:tcW w:w="992" w:type="dxa"/>
            <w:tcBorders>
              <w:top w:val="nil"/>
              <w:left w:val="nil"/>
              <w:bottom w:val="single" w:sz="4" w:space="0" w:color="auto"/>
              <w:right w:val="single" w:sz="4" w:space="0" w:color="auto"/>
            </w:tcBorders>
            <w:noWrap/>
            <w:vAlign w:val="center"/>
            <w:hideMark/>
          </w:tcPr>
          <w:p w14:paraId="7EB26427" w14:textId="77777777" w:rsidR="004F10A7" w:rsidRPr="004F10A7" w:rsidRDefault="004F10A7" w:rsidP="005572B1">
            <w:pPr>
              <w:spacing w:after="0"/>
              <w:jc w:val="center"/>
            </w:pPr>
            <w:r w:rsidRPr="004F10A7">
              <w:t>m²</w:t>
            </w:r>
          </w:p>
        </w:tc>
        <w:tc>
          <w:tcPr>
            <w:tcW w:w="1701" w:type="dxa"/>
            <w:tcBorders>
              <w:top w:val="nil"/>
              <w:left w:val="nil"/>
              <w:bottom w:val="single" w:sz="4" w:space="0" w:color="auto"/>
              <w:right w:val="single" w:sz="4" w:space="0" w:color="auto"/>
            </w:tcBorders>
            <w:noWrap/>
            <w:vAlign w:val="center"/>
            <w:hideMark/>
          </w:tcPr>
          <w:p w14:paraId="1CB93750" w14:textId="77777777" w:rsidR="004F10A7" w:rsidRPr="004F10A7" w:rsidRDefault="004F10A7" w:rsidP="005572B1">
            <w:pPr>
              <w:spacing w:after="0"/>
            </w:pPr>
            <w:r w:rsidRPr="004F10A7">
              <w:t> </w:t>
            </w:r>
          </w:p>
        </w:tc>
        <w:tc>
          <w:tcPr>
            <w:tcW w:w="1700" w:type="dxa"/>
            <w:tcBorders>
              <w:top w:val="nil"/>
              <w:left w:val="nil"/>
              <w:bottom w:val="single" w:sz="4" w:space="0" w:color="auto"/>
              <w:right w:val="single" w:sz="4" w:space="0" w:color="auto"/>
            </w:tcBorders>
            <w:noWrap/>
            <w:vAlign w:val="center"/>
            <w:hideMark/>
          </w:tcPr>
          <w:p w14:paraId="088BB761" w14:textId="77777777" w:rsidR="004F10A7" w:rsidRPr="004F10A7" w:rsidRDefault="004F10A7" w:rsidP="005572B1">
            <w:pPr>
              <w:spacing w:after="0"/>
            </w:pPr>
            <w:r w:rsidRPr="004F10A7">
              <w:t> </w:t>
            </w:r>
          </w:p>
        </w:tc>
      </w:tr>
      <w:tr w:rsidR="004F10A7" w:rsidRPr="004F10A7" w14:paraId="64148344" w14:textId="77777777" w:rsidTr="005572B1">
        <w:trPr>
          <w:trHeight w:val="20"/>
        </w:trPr>
        <w:tc>
          <w:tcPr>
            <w:tcW w:w="816" w:type="dxa"/>
            <w:tcBorders>
              <w:top w:val="nil"/>
              <w:left w:val="single" w:sz="4" w:space="0" w:color="auto"/>
              <w:bottom w:val="single" w:sz="4" w:space="0" w:color="auto"/>
              <w:right w:val="single" w:sz="4" w:space="0" w:color="auto"/>
            </w:tcBorders>
            <w:noWrap/>
            <w:vAlign w:val="center"/>
            <w:hideMark/>
          </w:tcPr>
          <w:p w14:paraId="668E78F3" w14:textId="77777777" w:rsidR="004F10A7" w:rsidRPr="004F10A7" w:rsidRDefault="004F10A7" w:rsidP="005572B1">
            <w:pPr>
              <w:spacing w:after="0"/>
            </w:pPr>
            <w:r w:rsidRPr="004F10A7">
              <w:t>5.4</w:t>
            </w:r>
          </w:p>
        </w:tc>
        <w:tc>
          <w:tcPr>
            <w:tcW w:w="4141" w:type="dxa"/>
            <w:tcBorders>
              <w:top w:val="nil"/>
              <w:left w:val="nil"/>
              <w:bottom w:val="single" w:sz="4" w:space="0" w:color="auto"/>
              <w:right w:val="single" w:sz="4" w:space="0" w:color="auto"/>
            </w:tcBorders>
            <w:hideMark/>
          </w:tcPr>
          <w:p w14:paraId="02C2E569" w14:textId="77777777" w:rsidR="004F10A7" w:rsidRPr="004F10A7" w:rsidRDefault="004F10A7" w:rsidP="005572B1">
            <w:pPr>
              <w:spacing w:after="0"/>
              <w:ind w:left="0" w:firstLine="0"/>
            </w:pPr>
            <w:r w:rsidRPr="004F10A7">
              <w:t>F/P de carreaux de grés de cérame anti derappant de 30 x 30 et ép = 8 mm au sol toilettes et plinthe , chappe de support épaisseur variable par rapport au niveau fini</w:t>
            </w:r>
          </w:p>
        </w:tc>
        <w:tc>
          <w:tcPr>
            <w:tcW w:w="992" w:type="dxa"/>
            <w:tcBorders>
              <w:top w:val="nil"/>
              <w:left w:val="nil"/>
              <w:bottom w:val="single" w:sz="4" w:space="0" w:color="auto"/>
              <w:right w:val="single" w:sz="4" w:space="0" w:color="auto"/>
            </w:tcBorders>
            <w:noWrap/>
            <w:vAlign w:val="center"/>
            <w:hideMark/>
          </w:tcPr>
          <w:p w14:paraId="09E7AC8A" w14:textId="77777777" w:rsidR="004F10A7" w:rsidRPr="004F10A7" w:rsidRDefault="004F10A7" w:rsidP="005572B1">
            <w:pPr>
              <w:spacing w:after="0"/>
              <w:jc w:val="center"/>
            </w:pPr>
            <w:r w:rsidRPr="004F10A7">
              <w:t>m²</w:t>
            </w:r>
          </w:p>
        </w:tc>
        <w:tc>
          <w:tcPr>
            <w:tcW w:w="1701" w:type="dxa"/>
            <w:tcBorders>
              <w:top w:val="nil"/>
              <w:left w:val="nil"/>
              <w:bottom w:val="single" w:sz="4" w:space="0" w:color="auto"/>
              <w:right w:val="single" w:sz="4" w:space="0" w:color="auto"/>
            </w:tcBorders>
            <w:noWrap/>
            <w:vAlign w:val="center"/>
            <w:hideMark/>
          </w:tcPr>
          <w:p w14:paraId="17D2D0E0" w14:textId="77777777" w:rsidR="004F10A7" w:rsidRPr="004F10A7" w:rsidRDefault="004F10A7" w:rsidP="005572B1">
            <w:pPr>
              <w:spacing w:after="0"/>
            </w:pPr>
            <w:r w:rsidRPr="004F10A7">
              <w:t> </w:t>
            </w:r>
          </w:p>
        </w:tc>
        <w:tc>
          <w:tcPr>
            <w:tcW w:w="1700" w:type="dxa"/>
            <w:tcBorders>
              <w:top w:val="nil"/>
              <w:left w:val="nil"/>
              <w:bottom w:val="single" w:sz="4" w:space="0" w:color="auto"/>
              <w:right w:val="single" w:sz="4" w:space="0" w:color="auto"/>
            </w:tcBorders>
            <w:noWrap/>
            <w:vAlign w:val="center"/>
            <w:hideMark/>
          </w:tcPr>
          <w:p w14:paraId="0DA3E853" w14:textId="77777777" w:rsidR="004F10A7" w:rsidRPr="004F10A7" w:rsidRDefault="004F10A7" w:rsidP="005572B1">
            <w:pPr>
              <w:spacing w:after="0"/>
            </w:pPr>
            <w:r w:rsidRPr="004F10A7">
              <w:t> </w:t>
            </w:r>
          </w:p>
        </w:tc>
      </w:tr>
      <w:tr w:rsidR="004F10A7" w:rsidRPr="004F10A7" w14:paraId="2B1CBC73" w14:textId="77777777" w:rsidTr="005572B1">
        <w:trPr>
          <w:trHeight w:val="20"/>
        </w:trPr>
        <w:tc>
          <w:tcPr>
            <w:tcW w:w="816" w:type="dxa"/>
            <w:tcBorders>
              <w:top w:val="nil"/>
              <w:left w:val="single" w:sz="4" w:space="0" w:color="auto"/>
              <w:bottom w:val="single" w:sz="4" w:space="0" w:color="auto"/>
              <w:right w:val="single" w:sz="4" w:space="0" w:color="auto"/>
            </w:tcBorders>
            <w:noWrap/>
            <w:hideMark/>
          </w:tcPr>
          <w:p w14:paraId="01FCB85D" w14:textId="77777777" w:rsidR="004F10A7" w:rsidRPr="004F10A7" w:rsidRDefault="004F10A7" w:rsidP="005572B1">
            <w:pPr>
              <w:spacing w:after="0"/>
            </w:pPr>
            <w:r w:rsidRPr="004F10A7">
              <w:t> </w:t>
            </w:r>
          </w:p>
        </w:tc>
        <w:tc>
          <w:tcPr>
            <w:tcW w:w="4141" w:type="dxa"/>
            <w:tcBorders>
              <w:top w:val="nil"/>
              <w:left w:val="nil"/>
              <w:bottom w:val="single" w:sz="4" w:space="0" w:color="auto"/>
              <w:right w:val="single" w:sz="4" w:space="0" w:color="auto"/>
            </w:tcBorders>
            <w:hideMark/>
          </w:tcPr>
          <w:p w14:paraId="57396BC0" w14:textId="77777777" w:rsidR="004F10A7" w:rsidRPr="004F10A7" w:rsidRDefault="004F10A7" w:rsidP="005572B1">
            <w:pPr>
              <w:spacing w:after="0"/>
              <w:ind w:left="0" w:firstLine="0"/>
            </w:pPr>
            <w:r w:rsidRPr="004F10A7">
              <w:t> </w:t>
            </w:r>
          </w:p>
        </w:tc>
        <w:tc>
          <w:tcPr>
            <w:tcW w:w="992" w:type="dxa"/>
            <w:tcBorders>
              <w:top w:val="nil"/>
              <w:left w:val="nil"/>
              <w:bottom w:val="single" w:sz="4" w:space="0" w:color="auto"/>
              <w:right w:val="single" w:sz="4" w:space="0" w:color="auto"/>
            </w:tcBorders>
            <w:noWrap/>
            <w:hideMark/>
          </w:tcPr>
          <w:p w14:paraId="50E785C9" w14:textId="28C9E4EA" w:rsidR="004F10A7" w:rsidRPr="004F10A7" w:rsidRDefault="004F10A7" w:rsidP="005572B1">
            <w:pPr>
              <w:spacing w:after="0"/>
              <w:jc w:val="center"/>
            </w:pPr>
          </w:p>
        </w:tc>
        <w:tc>
          <w:tcPr>
            <w:tcW w:w="1701" w:type="dxa"/>
            <w:tcBorders>
              <w:top w:val="nil"/>
              <w:left w:val="nil"/>
              <w:bottom w:val="single" w:sz="4" w:space="0" w:color="auto"/>
              <w:right w:val="single" w:sz="4" w:space="0" w:color="auto"/>
            </w:tcBorders>
            <w:noWrap/>
            <w:hideMark/>
          </w:tcPr>
          <w:p w14:paraId="5D04431D" w14:textId="77777777" w:rsidR="004F10A7" w:rsidRPr="004F10A7" w:rsidRDefault="004F10A7" w:rsidP="005572B1">
            <w:pPr>
              <w:spacing w:after="0"/>
            </w:pPr>
            <w:r w:rsidRPr="004F10A7">
              <w:t> </w:t>
            </w:r>
          </w:p>
        </w:tc>
        <w:tc>
          <w:tcPr>
            <w:tcW w:w="1700" w:type="dxa"/>
            <w:tcBorders>
              <w:top w:val="nil"/>
              <w:left w:val="nil"/>
              <w:bottom w:val="single" w:sz="4" w:space="0" w:color="auto"/>
              <w:right w:val="single" w:sz="4" w:space="0" w:color="auto"/>
            </w:tcBorders>
            <w:noWrap/>
            <w:hideMark/>
          </w:tcPr>
          <w:p w14:paraId="078F9A3D" w14:textId="77777777" w:rsidR="004F10A7" w:rsidRPr="004F10A7" w:rsidRDefault="004F10A7" w:rsidP="005572B1">
            <w:pPr>
              <w:spacing w:after="0"/>
            </w:pPr>
            <w:r w:rsidRPr="004F10A7">
              <w:t> </w:t>
            </w:r>
          </w:p>
        </w:tc>
      </w:tr>
      <w:tr w:rsidR="004F10A7" w:rsidRPr="004F10A7" w14:paraId="4CE20DFB" w14:textId="77777777" w:rsidTr="005572B1">
        <w:trPr>
          <w:trHeight w:val="20"/>
        </w:trPr>
        <w:tc>
          <w:tcPr>
            <w:tcW w:w="816" w:type="dxa"/>
            <w:tcBorders>
              <w:top w:val="nil"/>
              <w:left w:val="single" w:sz="4" w:space="0" w:color="auto"/>
              <w:bottom w:val="single" w:sz="4" w:space="0" w:color="auto"/>
              <w:right w:val="single" w:sz="4" w:space="0" w:color="auto"/>
            </w:tcBorders>
            <w:noWrap/>
            <w:hideMark/>
          </w:tcPr>
          <w:p w14:paraId="08765AA7" w14:textId="77777777" w:rsidR="004F10A7" w:rsidRPr="004F10A7" w:rsidRDefault="004F10A7" w:rsidP="005572B1">
            <w:pPr>
              <w:spacing w:after="0"/>
            </w:pPr>
            <w:r w:rsidRPr="004F10A7">
              <w:t>6</w:t>
            </w:r>
          </w:p>
        </w:tc>
        <w:tc>
          <w:tcPr>
            <w:tcW w:w="4141" w:type="dxa"/>
            <w:tcBorders>
              <w:top w:val="nil"/>
              <w:left w:val="nil"/>
              <w:bottom w:val="single" w:sz="4" w:space="0" w:color="auto"/>
              <w:right w:val="single" w:sz="4" w:space="0" w:color="auto"/>
            </w:tcBorders>
            <w:hideMark/>
          </w:tcPr>
          <w:p w14:paraId="3F806819" w14:textId="77777777" w:rsidR="004F10A7" w:rsidRPr="004F10A7" w:rsidRDefault="004F10A7" w:rsidP="005572B1">
            <w:pPr>
              <w:spacing w:after="0"/>
              <w:ind w:left="0" w:firstLine="0"/>
            </w:pPr>
            <w:r w:rsidRPr="004F10A7">
              <w:t>Béton en élévation dosé à 350 Kg/m3</w:t>
            </w:r>
          </w:p>
        </w:tc>
        <w:tc>
          <w:tcPr>
            <w:tcW w:w="992" w:type="dxa"/>
            <w:tcBorders>
              <w:top w:val="nil"/>
              <w:left w:val="nil"/>
              <w:bottom w:val="single" w:sz="4" w:space="0" w:color="auto"/>
              <w:right w:val="single" w:sz="4" w:space="0" w:color="auto"/>
            </w:tcBorders>
            <w:noWrap/>
            <w:hideMark/>
          </w:tcPr>
          <w:p w14:paraId="3C266019" w14:textId="645FB627" w:rsidR="004F10A7" w:rsidRPr="004F10A7" w:rsidRDefault="004F10A7" w:rsidP="005572B1">
            <w:pPr>
              <w:spacing w:after="0"/>
              <w:jc w:val="center"/>
            </w:pPr>
          </w:p>
        </w:tc>
        <w:tc>
          <w:tcPr>
            <w:tcW w:w="1701" w:type="dxa"/>
            <w:tcBorders>
              <w:top w:val="nil"/>
              <w:left w:val="nil"/>
              <w:bottom w:val="single" w:sz="4" w:space="0" w:color="auto"/>
              <w:right w:val="single" w:sz="4" w:space="0" w:color="auto"/>
            </w:tcBorders>
            <w:noWrap/>
            <w:hideMark/>
          </w:tcPr>
          <w:p w14:paraId="274170D5" w14:textId="77777777" w:rsidR="004F10A7" w:rsidRPr="004F10A7" w:rsidRDefault="004F10A7" w:rsidP="005572B1">
            <w:pPr>
              <w:spacing w:after="0"/>
            </w:pPr>
            <w:r w:rsidRPr="004F10A7">
              <w:t> </w:t>
            </w:r>
          </w:p>
        </w:tc>
        <w:tc>
          <w:tcPr>
            <w:tcW w:w="1700" w:type="dxa"/>
            <w:tcBorders>
              <w:top w:val="nil"/>
              <w:left w:val="nil"/>
              <w:bottom w:val="single" w:sz="4" w:space="0" w:color="auto"/>
              <w:right w:val="single" w:sz="4" w:space="0" w:color="auto"/>
            </w:tcBorders>
            <w:noWrap/>
            <w:hideMark/>
          </w:tcPr>
          <w:p w14:paraId="14925560" w14:textId="77777777" w:rsidR="004F10A7" w:rsidRPr="004F10A7" w:rsidRDefault="004F10A7" w:rsidP="005572B1">
            <w:pPr>
              <w:spacing w:after="0"/>
            </w:pPr>
            <w:r w:rsidRPr="004F10A7">
              <w:t> </w:t>
            </w:r>
          </w:p>
        </w:tc>
      </w:tr>
      <w:tr w:rsidR="004F10A7" w:rsidRPr="004F10A7" w14:paraId="0FA6D277" w14:textId="77777777" w:rsidTr="005572B1">
        <w:trPr>
          <w:trHeight w:val="20"/>
        </w:trPr>
        <w:tc>
          <w:tcPr>
            <w:tcW w:w="816" w:type="dxa"/>
            <w:tcBorders>
              <w:top w:val="nil"/>
              <w:left w:val="single" w:sz="4" w:space="0" w:color="auto"/>
              <w:bottom w:val="single" w:sz="4" w:space="0" w:color="auto"/>
              <w:right w:val="single" w:sz="4" w:space="0" w:color="auto"/>
            </w:tcBorders>
            <w:noWrap/>
            <w:hideMark/>
          </w:tcPr>
          <w:p w14:paraId="173F2250" w14:textId="77777777" w:rsidR="004F10A7" w:rsidRPr="004F10A7" w:rsidRDefault="004F10A7" w:rsidP="005572B1">
            <w:pPr>
              <w:spacing w:after="0"/>
            </w:pPr>
            <w:r w:rsidRPr="004F10A7">
              <w:t>6.1</w:t>
            </w:r>
          </w:p>
        </w:tc>
        <w:tc>
          <w:tcPr>
            <w:tcW w:w="4141" w:type="dxa"/>
            <w:tcBorders>
              <w:top w:val="nil"/>
              <w:left w:val="nil"/>
              <w:bottom w:val="single" w:sz="4" w:space="0" w:color="auto"/>
              <w:right w:val="single" w:sz="4" w:space="0" w:color="auto"/>
            </w:tcBorders>
            <w:hideMark/>
          </w:tcPr>
          <w:p w14:paraId="6C141F84" w14:textId="77777777" w:rsidR="004F10A7" w:rsidRPr="004F10A7" w:rsidRDefault="004F10A7" w:rsidP="005572B1">
            <w:pPr>
              <w:spacing w:after="0"/>
              <w:ind w:left="0" w:firstLine="0"/>
            </w:pPr>
            <w:r w:rsidRPr="004F10A7">
              <w:t>Béton armé pour longrines</w:t>
            </w:r>
          </w:p>
        </w:tc>
        <w:tc>
          <w:tcPr>
            <w:tcW w:w="992" w:type="dxa"/>
            <w:tcBorders>
              <w:top w:val="nil"/>
              <w:left w:val="nil"/>
              <w:bottom w:val="single" w:sz="4" w:space="0" w:color="auto"/>
              <w:right w:val="single" w:sz="4" w:space="0" w:color="auto"/>
            </w:tcBorders>
            <w:noWrap/>
            <w:hideMark/>
          </w:tcPr>
          <w:p w14:paraId="5B09FD98" w14:textId="77777777" w:rsidR="004F10A7" w:rsidRPr="004F10A7" w:rsidRDefault="004F10A7" w:rsidP="005572B1">
            <w:pPr>
              <w:spacing w:after="0"/>
              <w:jc w:val="center"/>
            </w:pPr>
            <w:r w:rsidRPr="004F10A7">
              <w:t>m3</w:t>
            </w:r>
          </w:p>
        </w:tc>
        <w:tc>
          <w:tcPr>
            <w:tcW w:w="1701" w:type="dxa"/>
            <w:tcBorders>
              <w:top w:val="nil"/>
              <w:left w:val="nil"/>
              <w:bottom w:val="single" w:sz="4" w:space="0" w:color="auto"/>
              <w:right w:val="single" w:sz="4" w:space="0" w:color="auto"/>
            </w:tcBorders>
            <w:noWrap/>
            <w:hideMark/>
          </w:tcPr>
          <w:p w14:paraId="295286C3" w14:textId="77777777" w:rsidR="004F10A7" w:rsidRPr="004F10A7" w:rsidRDefault="004F10A7" w:rsidP="005572B1">
            <w:pPr>
              <w:spacing w:after="0"/>
            </w:pPr>
            <w:r w:rsidRPr="004F10A7">
              <w:t> </w:t>
            </w:r>
          </w:p>
        </w:tc>
        <w:tc>
          <w:tcPr>
            <w:tcW w:w="1700" w:type="dxa"/>
            <w:tcBorders>
              <w:top w:val="nil"/>
              <w:left w:val="nil"/>
              <w:bottom w:val="single" w:sz="4" w:space="0" w:color="auto"/>
              <w:right w:val="single" w:sz="4" w:space="0" w:color="auto"/>
            </w:tcBorders>
            <w:noWrap/>
            <w:hideMark/>
          </w:tcPr>
          <w:p w14:paraId="5E08B8CF" w14:textId="77777777" w:rsidR="004F10A7" w:rsidRPr="004F10A7" w:rsidRDefault="004F10A7" w:rsidP="005572B1">
            <w:pPr>
              <w:spacing w:after="0"/>
            </w:pPr>
            <w:r w:rsidRPr="004F10A7">
              <w:t> </w:t>
            </w:r>
          </w:p>
        </w:tc>
      </w:tr>
      <w:tr w:rsidR="004F10A7" w:rsidRPr="004F10A7" w14:paraId="2FB2A0A0" w14:textId="77777777" w:rsidTr="005572B1">
        <w:trPr>
          <w:trHeight w:val="20"/>
        </w:trPr>
        <w:tc>
          <w:tcPr>
            <w:tcW w:w="816" w:type="dxa"/>
            <w:tcBorders>
              <w:top w:val="nil"/>
              <w:left w:val="single" w:sz="4" w:space="0" w:color="auto"/>
              <w:bottom w:val="single" w:sz="4" w:space="0" w:color="auto"/>
              <w:right w:val="single" w:sz="4" w:space="0" w:color="auto"/>
            </w:tcBorders>
            <w:noWrap/>
            <w:hideMark/>
          </w:tcPr>
          <w:p w14:paraId="0DE4DCFA" w14:textId="77777777" w:rsidR="004F10A7" w:rsidRPr="004F10A7" w:rsidRDefault="004F10A7" w:rsidP="005572B1">
            <w:pPr>
              <w:spacing w:after="0"/>
            </w:pPr>
            <w:r w:rsidRPr="004F10A7">
              <w:t>6.2</w:t>
            </w:r>
          </w:p>
        </w:tc>
        <w:tc>
          <w:tcPr>
            <w:tcW w:w="4141" w:type="dxa"/>
            <w:tcBorders>
              <w:top w:val="nil"/>
              <w:left w:val="nil"/>
              <w:bottom w:val="single" w:sz="4" w:space="0" w:color="auto"/>
              <w:right w:val="single" w:sz="4" w:space="0" w:color="auto"/>
            </w:tcBorders>
            <w:hideMark/>
          </w:tcPr>
          <w:p w14:paraId="1FFE09B6" w14:textId="77777777" w:rsidR="004F10A7" w:rsidRPr="004F10A7" w:rsidRDefault="004F10A7" w:rsidP="005572B1">
            <w:pPr>
              <w:spacing w:after="0"/>
              <w:ind w:left="0" w:firstLine="0"/>
            </w:pPr>
            <w:r w:rsidRPr="004F10A7">
              <w:t>Béton armé pour  chaînage</w:t>
            </w:r>
          </w:p>
        </w:tc>
        <w:tc>
          <w:tcPr>
            <w:tcW w:w="992" w:type="dxa"/>
            <w:tcBorders>
              <w:top w:val="nil"/>
              <w:left w:val="nil"/>
              <w:bottom w:val="single" w:sz="4" w:space="0" w:color="auto"/>
              <w:right w:val="single" w:sz="4" w:space="0" w:color="auto"/>
            </w:tcBorders>
            <w:noWrap/>
            <w:hideMark/>
          </w:tcPr>
          <w:p w14:paraId="6FC74901" w14:textId="77777777" w:rsidR="004F10A7" w:rsidRPr="004F10A7" w:rsidRDefault="004F10A7" w:rsidP="005572B1">
            <w:pPr>
              <w:spacing w:after="0"/>
              <w:jc w:val="center"/>
            </w:pPr>
            <w:r w:rsidRPr="004F10A7">
              <w:t>m3</w:t>
            </w:r>
          </w:p>
        </w:tc>
        <w:tc>
          <w:tcPr>
            <w:tcW w:w="1701" w:type="dxa"/>
            <w:tcBorders>
              <w:top w:val="nil"/>
              <w:left w:val="nil"/>
              <w:bottom w:val="single" w:sz="4" w:space="0" w:color="auto"/>
              <w:right w:val="single" w:sz="4" w:space="0" w:color="auto"/>
            </w:tcBorders>
            <w:noWrap/>
            <w:hideMark/>
          </w:tcPr>
          <w:p w14:paraId="4B48ACEA" w14:textId="77777777" w:rsidR="004F10A7" w:rsidRPr="004F10A7" w:rsidRDefault="004F10A7" w:rsidP="005572B1">
            <w:pPr>
              <w:spacing w:after="0"/>
            </w:pPr>
            <w:r w:rsidRPr="004F10A7">
              <w:t> </w:t>
            </w:r>
          </w:p>
        </w:tc>
        <w:tc>
          <w:tcPr>
            <w:tcW w:w="1700" w:type="dxa"/>
            <w:tcBorders>
              <w:top w:val="nil"/>
              <w:left w:val="nil"/>
              <w:bottom w:val="single" w:sz="4" w:space="0" w:color="auto"/>
              <w:right w:val="single" w:sz="4" w:space="0" w:color="auto"/>
            </w:tcBorders>
            <w:noWrap/>
            <w:hideMark/>
          </w:tcPr>
          <w:p w14:paraId="3E1E6918" w14:textId="77777777" w:rsidR="004F10A7" w:rsidRPr="004F10A7" w:rsidRDefault="004F10A7" w:rsidP="005572B1">
            <w:pPr>
              <w:spacing w:after="0"/>
            </w:pPr>
            <w:r w:rsidRPr="004F10A7">
              <w:t> </w:t>
            </w:r>
          </w:p>
        </w:tc>
      </w:tr>
      <w:tr w:rsidR="004F10A7" w:rsidRPr="004F10A7" w14:paraId="5420380C" w14:textId="77777777" w:rsidTr="005572B1">
        <w:trPr>
          <w:trHeight w:val="20"/>
        </w:trPr>
        <w:tc>
          <w:tcPr>
            <w:tcW w:w="816" w:type="dxa"/>
            <w:tcBorders>
              <w:top w:val="nil"/>
              <w:left w:val="single" w:sz="4" w:space="0" w:color="auto"/>
              <w:bottom w:val="single" w:sz="4" w:space="0" w:color="auto"/>
              <w:right w:val="single" w:sz="4" w:space="0" w:color="auto"/>
            </w:tcBorders>
            <w:noWrap/>
            <w:hideMark/>
          </w:tcPr>
          <w:p w14:paraId="72C8EAF8" w14:textId="77777777" w:rsidR="004F10A7" w:rsidRPr="004F10A7" w:rsidRDefault="004F10A7" w:rsidP="005572B1">
            <w:pPr>
              <w:spacing w:after="0"/>
            </w:pPr>
            <w:r w:rsidRPr="004F10A7">
              <w:t>6.3</w:t>
            </w:r>
          </w:p>
        </w:tc>
        <w:tc>
          <w:tcPr>
            <w:tcW w:w="4141" w:type="dxa"/>
            <w:tcBorders>
              <w:top w:val="nil"/>
              <w:left w:val="nil"/>
              <w:bottom w:val="single" w:sz="4" w:space="0" w:color="auto"/>
              <w:right w:val="single" w:sz="4" w:space="0" w:color="auto"/>
            </w:tcBorders>
            <w:hideMark/>
          </w:tcPr>
          <w:p w14:paraId="20EB2BEC" w14:textId="77777777" w:rsidR="004F10A7" w:rsidRPr="004F10A7" w:rsidRDefault="004F10A7" w:rsidP="005572B1">
            <w:pPr>
              <w:spacing w:after="0"/>
              <w:ind w:left="0" w:firstLine="0"/>
            </w:pPr>
            <w:r w:rsidRPr="004F10A7">
              <w:t>Béton armé pour linteau et appuis fenêtres</w:t>
            </w:r>
          </w:p>
        </w:tc>
        <w:tc>
          <w:tcPr>
            <w:tcW w:w="992" w:type="dxa"/>
            <w:tcBorders>
              <w:top w:val="nil"/>
              <w:left w:val="nil"/>
              <w:bottom w:val="single" w:sz="4" w:space="0" w:color="auto"/>
              <w:right w:val="single" w:sz="4" w:space="0" w:color="auto"/>
            </w:tcBorders>
            <w:noWrap/>
            <w:hideMark/>
          </w:tcPr>
          <w:p w14:paraId="7900D213" w14:textId="77777777" w:rsidR="004F10A7" w:rsidRPr="004F10A7" w:rsidRDefault="004F10A7" w:rsidP="005572B1">
            <w:pPr>
              <w:spacing w:after="0"/>
              <w:jc w:val="center"/>
            </w:pPr>
            <w:r w:rsidRPr="004F10A7">
              <w:t>m3</w:t>
            </w:r>
          </w:p>
        </w:tc>
        <w:tc>
          <w:tcPr>
            <w:tcW w:w="1701" w:type="dxa"/>
            <w:tcBorders>
              <w:top w:val="nil"/>
              <w:left w:val="nil"/>
              <w:bottom w:val="single" w:sz="4" w:space="0" w:color="auto"/>
              <w:right w:val="single" w:sz="4" w:space="0" w:color="auto"/>
            </w:tcBorders>
            <w:noWrap/>
            <w:hideMark/>
          </w:tcPr>
          <w:p w14:paraId="2F881ED6" w14:textId="77777777" w:rsidR="004F10A7" w:rsidRPr="004F10A7" w:rsidRDefault="004F10A7" w:rsidP="005572B1">
            <w:pPr>
              <w:spacing w:after="0"/>
            </w:pPr>
            <w:r w:rsidRPr="004F10A7">
              <w:t> </w:t>
            </w:r>
          </w:p>
        </w:tc>
        <w:tc>
          <w:tcPr>
            <w:tcW w:w="1700" w:type="dxa"/>
            <w:tcBorders>
              <w:top w:val="nil"/>
              <w:left w:val="nil"/>
              <w:bottom w:val="single" w:sz="4" w:space="0" w:color="auto"/>
              <w:right w:val="single" w:sz="4" w:space="0" w:color="auto"/>
            </w:tcBorders>
            <w:noWrap/>
            <w:hideMark/>
          </w:tcPr>
          <w:p w14:paraId="1413BC01" w14:textId="77777777" w:rsidR="004F10A7" w:rsidRPr="004F10A7" w:rsidRDefault="004F10A7" w:rsidP="005572B1">
            <w:pPr>
              <w:spacing w:after="0"/>
            </w:pPr>
            <w:r w:rsidRPr="004F10A7">
              <w:t> </w:t>
            </w:r>
          </w:p>
        </w:tc>
      </w:tr>
      <w:tr w:rsidR="004F10A7" w:rsidRPr="004F10A7" w14:paraId="53208F84" w14:textId="77777777" w:rsidTr="005572B1">
        <w:trPr>
          <w:trHeight w:val="20"/>
        </w:trPr>
        <w:tc>
          <w:tcPr>
            <w:tcW w:w="816" w:type="dxa"/>
            <w:tcBorders>
              <w:top w:val="nil"/>
              <w:left w:val="single" w:sz="4" w:space="0" w:color="auto"/>
              <w:bottom w:val="single" w:sz="4" w:space="0" w:color="auto"/>
              <w:right w:val="single" w:sz="4" w:space="0" w:color="auto"/>
            </w:tcBorders>
            <w:noWrap/>
            <w:vAlign w:val="center"/>
            <w:hideMark/>
          </w:tcPr>
          <w:p w14:paraId="7312FB59" w14:textId="77777777" w:rsidR="004F10A7" w:rsidRPr="004F10A7" w:rsidRDefault="004F10A7" w:rsidP="005572B1">
            <w:pPr>
              <w:spacing w:after="0"/>
            </w:pPr>
            <w:r w:rsidRPr="004F10A7">
              <w:t>6.4</w:t>
            </w:r>
          </w:p>
        </w:tc>
        <w:tc>
          <w:tcPr>
            <w:tcW w:w="4141" w:type="dxa"/>
            <w:tcBorders>
              <w:top w:val="nil"/>
              <w:left w:val="nil"/>
              <w:bottom w:val="single" w:sz="4" w:space="0" w:color="auto"/>
              <w:right w:val="single" w:sz="4" w:space="0" w:color="auto"/>
            </w:tcBorders>
            <w:hideMark/>
          </w:tcPr>
          <w:p w14:paraId="3A41811D" w14:textId="77777777" w:rsidR="004F10A7" w:rsidRPr="004F10A7" w:rsidRDefault="004F10A7" w:rsidP="005572B1">
            <w:pPr>
              <w:spacing w:after="0"/>
              <w:ind w:left="0" w:firstLine="0"/>
            </w:pPr>
            <w:r w:rsidRPr="004F10A7">
              <w:t>Béton armé pour rampe d'accès, marches + nez de marches en cornière de 40</w:t>
            </w:r>
          </w:p>
        </w:tc>
        <w:tc>
          <w:tcPr>
            <w:tcW w:w="992" w:type="dxa"/>
            <w:tcBorders>
              <w:top w:val="nil"/>
              <w:left w:val="nil"/>
              <w:bottom w:val="single" w:sz="4" w:space="0" w:color="auto"/>
              <w:right w:val="single" w:sz="4" w:space="0" w:color="auto"/>
            </w:tcBorders>
            <w:noWrap/>
            <w:vAlign w:val="center"/>
            <w:hideMark/>
          </w:tcPr>
          <w:p w14:paraId="7E031211" w14:textId="77777777" w:rsidR="004F10A7" w:rsidRPr="004F10A7" w:rsidRDefault="004F10A7" w:rsidP="005572B1">
            <w:pPr>
              <w:spacing w:after="0"/>
              <w:jc w:val="center"/>
            </w:pPr>
            <w:r w:rsidRPr="004F10A7">
              <w:t>m3</w:t>
            </w:r>
          </w:p>
        </w:tc>
        <w:tc>
          <w:tcPr>
            <w:tcW w:w="1701" w:type="dxa"/>
            <w:tcBorders>
              <w:top w:val="nil"/>
              <w:left w:val="nil"/>
              <w:bottom w:val="single" w:sz="4" w:space="0" w:color="auto"/>
              <w:right w:val="single" w:sz="4" w:space="0" w:color="auto"/>
            </w:tcBorders>
            <w:noWrap/>
            <w:vAlign w:val="center"/>
            <w:hideMark/>
          </w:tcPr>
          <w:p w14:paraId="56D922E4" w14:textId="77777777" w:rsidR="004F10A7" w:rsidRPr="004F10A7" w:rsidRDefault="004F10A7" w:rsidP="005572B1">
            <w:pPr>
              <w:spacing w:after="0"/>
            </w:pPr>
            <w:r w:rsidRPr="004F10A7">
              <w:t> </w:t>
            </w:r>
          </w:p>
        </w:tc>
        <w:tc>
          <w:tcPr>
            <w:tcW w:w="1700" w:type="dxa"/>
            <w:tcBorders>
              <w:top w:val="nil"/>
              <w:left w:val="nil"/>
              <w:bottom w:val="single" w:sz="4" w:space="0" w:color="auto"/>
              <w:right w:val="single" w:sz="4" w:space="0" w:color="auto"/>
            </w:tcBorders>
            <w:noWrap/>
            <w:hideMark/>
          </w:tcPr>
          <w:p w14:paraId="631C6376" w14:textId="77777777" w:rsidR="004F10A7" w:rsidRPr="004F10A7" w:rsidRDefault="004F10A7" w:rsidP="005572B1">
            <w:pPr>
              <w:spacing w:after="0"/>
            </w:pPr>
            <w:r w:rsidRPr="004F10A7">
              <w:t> </w:t>
            </w:r>
          </w:p>
        </w:tc>
      </w:tr>
      <w:tr w:rsidR="004F10A7" w:rsidRPr="004F10A7" w14:paraId="38E5F183" w14:textId="77777777" w:rsidTr="005572B1">
        <w:trPr>
          <w:trHeight w:val="20"/>
        </w:trPr>
        <w:tc>
          <w:tcPr>
            <w:tcW w:w="816" w:type="dxa"/>
            <w:tcBorders>
              <w:top w:val="nil"/>
              <w:left w:val="single" w:sz="4" w:space="0" w:color="auto"/>
              <w:bottom w:val="single" w:sz="4" w:space="0" w:color="auto"/>
              <w:right w:val="single" w:sz="4" w:space="0" w:color="auto"/>
            </w:tcBorders>
            <w:noWrap/>
            <w:hideMark/>
          </w:tcPr>
          <w:p w14:paraId="232E9924" w14:textId="77777777" w:rsidR="004F10A7" w:rsidRPr="004F10A7" w:rsidRDefault="004F10A7" w:rsidP="005572B1">
            <w:pPr>
              <w:spacing w:after="0"/>
            </w:pPr>
            <w:r w:rsidRPr="004F10A7">
              <w:t>6.5</w:t>
            </w:r>
          </w:p>
        </w:tc>
        <w:tc>
          <w:tcPr>
            <w:tcW w:w="4141" w:type="dxa"/>
            <w:tcBorders>
              <w:top w:val="nil"/>
              <w:left w:val="nil"/>
              <w:bottom w:val="single" w:sz="4" w:space="0" w:color="auto"/>
              <w:right w:val="single" w:sz="4" w:space="0" w:color="auto"/>
            </w:tcBorders>
            <w:hideMark/>
          </w:tcPr>
          <w:p w14:paraId="4DB5B9EB" w14:textId="77777777" w:rsidR="004F10A7" w:rsidRPr="004F10A7" w:rsidRDefault="004F10A7" w:rsidP="005572B1">
            <w:pPr>
              <w:spacing w:after="0"/>
              <w:ind w:left="0" w:firstLine="0"/>
            </w:pPr>
            <w:r w:rsidRPr="004F10A7">
              <w:t>Béton armé pour dalettes regard de visite</w:t>
            </w:r>
          </w:p>
        </w:tc>
        <w:tc>
          <w:tcPr>
            <w:tcW w:w="992" w:type="dxa"/>
            <w:tcBorders>
              <w:top w:val="nil"/>
              <w:left w:val="nil"/>
              <w:bottom w:val="single" w:sz="4" w:space="0" w:color="auto"/>
              <w:right w:val="single" w:sz="4" w:space="0" w:color="auto"/>
            </w:tcBorders>
            <w:noWrap/>
            <w:hideMark/>
          </w:tcPr>
          <w:p w14:paraId="4FAA3CEB" w14:textId="77777777" w:rsidR="004F10A7" w:rsidRPr="004F10A7" w:rsidRDefault="004F10A7" w:rsidP="005572B1">
            <w:pPr>
              <w:spacing w:after="0"/>
              <w:jc w:val="center"/>
            </w:pPr>
            <w:r w:rsidRPr="004F10A7">
              <w:t>m3</w:t>
            </w:r>
          </w:p>
        </w:tc>
        <w:tc>
          <w:tcPr>
            <w:tcW w:w="1701" w:type="dxa"/>
            <w:tcBorders>
              <w:top w:val="nil"/>
              <w:left w:val="nil"/>
              <w:bottom w:val="single" w:sz="4" w:space="0" w:color="auto"/>
              <w:right w:val="single" w:sz="4" w:space="0" w:color="auto"/>
            </w:tcBorders>
            <w:noWrap/>
            <w:hideMark/>
          </w:tcPr>
          <w:p w14:paraId="50EFE753" w14:textId="77777777" w:rsidR="004F10A7" w:rsidRPr="004F10A7" w:rsidRDefault="004F10A7" w:rsidP="005572B1">
            <w:pPr>
              <w:spacing w:after="0"/>
            </w:pPr>
            <w:r w:rsidRPr="004F10A7">
              <w:t> </w:t>
            </w:r>
          </w:p>
        </w:tc>
        <w:tc>
          <w:tcPr>
            <w:tcW w:w="1700" w:type="dxa"/>
            <w:tcBorders>
              <w:top w:val="nil"/>
              <w:left w:val="nil"/>
              <w:bottom w:val="single" w:sz="4" w:space="0" w:color="auto"/>
              <w:right w:val="single" w:sz="4" w:space="0" w:color="auto"/>
            </w:tcBorders>
            <w:noWrap/>
            <w:hideMark/>
          </w:tcPr>
          <w:p w14:paraId="1E8A40D5" w14:textId="77777777" w:rsidR="004F10A7" w:rsidRPr="004F10A7" w:rsidRDefault="004F10A7" w:rsidP="005572B1">
            <w:pPr>
              <w:spacing w:after="0"/>
            </w:pPr>
            <w:r w:rsidRPr="004F10A7">
              <w:t> </w:t>
            </w:r>
          </w:p>
        </w:tc>
      </w:tr>
      <w:tr w:rsidR="004F10A7" w:rsidRPr="004F10A7" w14:paraId="024DA219" w14:textId="77777777" w:rsidTr="005572B1">
        <w:trPr>
          <w:trHeight w:val="20"/>
        </w:trPr>
        <w:tc>
          <w:tcPr>
            <w:tcW w:w="816" w:type="dxa"/>
            <w:tcBorders>
              <w:top w:val="nil"/>
              <w:left w:val="single" w:sz="4" w:space="0" w:color="auto"/>
              <w:bottom w:val="single" w:sz="4" w:space="0" w:color="auto"/>
              <w:right w:val="single" w:sz="4" w:space="0" w:color="auto"/>
            </w:tcBorders>
            <w:noWrap/>
            <w:hideMark/>
          </w:tcPr>
          <w:p w14:paraId="686F0907" w14:textId="77777777" w:rsidR="004F10A7" w:rsidRPr="004F10A7" w:rsidRDefault="004F10A7" w:rsidP="005572B1">
            <w:pPr>
              <w:spacing w:after="0"/>
            </w:pPr>
            <w:r w:rsidRPr="004F10A7">
              <w:t>6.6</w:t>
            </w:r>
          </w:p>
        </w:tc>
        <w:tc>
          <w:tcPr>
            <w:tcW w:w="4141" w:type="dxa"/>
            <w:tcBorders>
              <w:top w:val="nil"/>
              <w:left w:val="nil"/>
              <w:bottom w:val="single" w:sz="4" w:space="0" w:color="auto"/>
              <w:right w:val="single" w:sz="4" w:space="0" w:color="auto"/>
            </w:tcBorders>
            <w:hideMark/>
          </w:tcPr>
          <w:p w14:paraId="06BA349A" w14:textId="77777777" w:rsidR="004F10A7" w:rsidRPr="004F10A7" w:rsidRDefault="004F10A7" w:rsidP="005572B1">
            <w:pPr>
              <w:spacing w:after="0"/>
              <w:ind w:left="0" w:firstLine="0"/>
            </w:pPr>
            <w:r w:rsidRPr="004F10A7">
              <w:t>Béton armé pour poteaux en élévation</w:t>
            </w:r>
          </w:p>
        </w:tc>
        <w:tc>
          <w:tcPr>
            <w:tcW w:w="992" w:type="dxa"/>
            <w:tcBorders>
              <w:top w:val="nil"/>
              <w:left w:val="nil"/>
              <w:bottom w:val="single" w:sz="4" w:space="0" w:color="auto"/>
              <w:right w:val="single" w:sz="4" w:space="0" w:color="auto"/>
            </w:tcBorders>
            <w:noWrap/>
            <w:hideMark/>
          </w:tcPr>
          <w:p w14:paraId="3080B05E" w14:textId="77777777" w:rsidR="004F10A7" w:rsidRPr="004F10A7" w:rsidRDefault="004F10A7" w:rsidP="005572B1">
            <w:pPr>
              <w:spacing w:after="0"/>
              <w:jc w:val="center"/>
            </w:pPr>
            <w:r w:rsidRPr="004F10A7">
              <w:t>m3</w:t>
            </w:r>
          </w:p>
        </w:tc>
        <w:tc>
          <w:tcPr>
            <w:tcW w:w="1701" w:type="dxa"/>
            <w:tcBorders>
              <w:top w:val="nil"/>
              <w:left w:val="nil"/>
              <w:bottom w:val="single" w:sz="4" w:space="0" w:color="auto"/>
              <w:right w:val="single" w:sz="4" w:space="0" w:color="auto"/>
            </w:tcBorders>
            <w:noWrap/>
            <w:hideMark/>
          </w:tcPr>
          <w:p w14:paraId="53FAD75F" w14:textId="77777777" w:rsidR="004F10A7" w:rsidRPr="004F10A7" w:rsidRDefault="004F10A7" w:rsidP="005572B1">
            <w:pPr>
              <w:spacing w:after="0"/>
            </w:pPr>
            <w:r w:rsidRPr="004F10A7">
              <w:t> </w:t>
            </w:r>
          </w:p>
        </w:tc>
        <w:tc>
          <w:tcPr>
            <w:tcW w:w="1700" w:type="dxa"/>
            <w:tcBorders>
              <w:top w:val="nil"/>
              <w:left w:val="nil"/>
              <w:bottom w:val="single" w:sz="4" w:space="0" w:color="auto"/>
              <w:right w:val="single" w:sz="4" w:space="0" w:color="auto"/>
            </w:tcBorders>
            <w:noWrap/>
            <w:hideMark/>
          </w:tcPr>
          <w:p w14:paraId="59252D74" w14:textId="77777777" w:rsidR="004F10A7" w:rsidRPr="004F10A7" w:rsidRDefault="004F10A7" w:rsidP="005572B1">
            <w:pPr>
              <w:spacing w:after="0"/>
            </w:pPr>
            <w:r w:rsidRPr="004F10A7">
              <w:t> </w:t>
            </w:r>
          </w:p>
        </w:tc>
      </w:tr>
      <w:tr w:rsidR="004F10A7" w:rsidRPr="004F10A7" w14:paraId="7E20BB97" w14:textId="77777777" w:rsidTr="005572B1">
        <w:trPr>
          <w:trHeight w:val="20"/>
        </w:trPr>
        <w:tc>
          <w:tcPr>
            <w:tcW w:w="816" w:type="dxa"/>
            <w:tcBorders>
              <w:top w:val="nil"/>
              <w:left w:val="single" w:sz="4" w:space="0" w:color="auto"/>
              <w:bottom w:val="single" w:sz="4" w:space="0" w:color="auto"/>
              <w:right w:val="single" w:sz="4" w:space="0" w:color="auto"/>
            </w:tcBorders>
            <w:noWrap/>
            <w:hideMark/>
          </w:tcPr>
          <w:p w14:paraId="75012E30" w14:textId="77777777" w:rsidR="004F10A7" w:rsidRPr="005572B1" w:rsidRDefault="004F10A7" w:rsidP="005572B1">
            <w:pPr>
              <w:spacing w:after="0"/>
              <w:rPr>
                <w:b/>
                <w:bCs/>
              </w:rPr>
            </w:pPr>
            <w:r w:rsidRPr="005572B1">
              <w:rPr>
                <w:b/>
                <w:bCs/>
              </w:rPr>
              <w:t>7</w:t>
            </w:r>
          </w:p>
        </w:tc>
        <w:tc>
          <w:tcPr>
            <w:tcW w:w="4141" w:type="dxa"/>
            <w:tcBorders>
              <w:top w:val="nil"/>
              <w:left w:val="nil"/>
              <w:bottom w:val="single" w:sz="4" w:space="0" w:color="auto"/>
              <w:right w:val="single" w:sz="4" w:space="0" w:color="auto"/>
            </w:tcBorders>
            <w:hideMark/>
          </w:tcPr>
          <w:p w14:paraId="4955D429" w14:textId="77777777" w:rsidR="004F10A7" w:rsidRPr="005572B1" w:rsidRDefault="004F10A7" w:rsidP="005572B1">
            <w:pPr>
              <w:spacing w:after="0"/>
              <w:ind w:left="0" w:firstLine="0"/>
              <w:rPr>
                <w:b/>
                <w:bCs/>
              </w:rPr>
            </w:pPr>
            <w:r w:rsidRPr="005572B1">
              <w:rPr>
                <w:b/>
                <w:bCs/>
              </w:rPr>
              <w:t>Toiture et Plafonnage</w:t>
            </w:r>
          </w:p>
        </w:tc>
        <w:tc>
          <w:tcPr>
            <w:tcW w:w="992" w:type="dxa"/>
            <w:tcBorders>
              <w:top w:val="nil"/>
              <w:left w:val="nil"/>
              <w:bottom w:val="single" w:sz="4" w:space="0" w:color="auto"/>
              <w:right w:val="single" w:sz="4" w:space="0" w:color="auto"/>
            </w:tcBorders>
            <w:noWrap/>
            <w:hideMark/>
          </w:tcPr>
          <w:p w14:paraId="7CB8F1F2" w14:textId="46DBEB81" w:rsidR="004F10A7" w:rsidRPr="004F10A7" w:rsidRDefault="004F10A7" w:rsidP="005572B1">
            <w:pPr>
              <w:spacing w:after="0"/>
              <w:jc w:val="center"/>
            </w:pPr>
          </w:p>
        </w:tc>
        <w:tc>
          <w:tcPr>
            <w:tcW w:w="1701" w:type="dxa"/>
            <w:tcBorders>
              <w:top w:val="nil"/>
              <w:left w:val="nil"/>
              <w:bottom w:val="single" w:sz="4" w:space="0" w:color="auto"/>
              <w:right w:val="single" w:sz="4" w:space="0" w:color="auto"/>
            </w:tcBorders>
            <w:noWrap/>
            <w:hideMark/>
          </w:tcPr>
          <w:p w14:paraId="5E26D4F0" w14:textId="77777777" w:rsidR="004F10A7" w:rsidRPr="004F10A7" w:rsidRDefault="004F10A7" w:rsidP="005572B1">
            <w:pPr>
              <w:spacing w:after="0"/>
            </w:pPr>
            <w:r w:rsidRPr="004F10A7">
              <w:t> </w:t>
            </w:r>
          </w:p>
        </w:tc>
        <w:tc>
          <w:tcPr>
            <w:tcW w:w="1700" w:type="dxa"/>
            <w:tcBorders>
              <w:top w:val="nil"/>
              <w:left w:val="nil"/>
              <w:bottom w:val="single" w:sz="4" w:space="0" w:color="auto"/>
              <w:right w:val="single" w:sz="4" w:space="0" w:color="auto"/>
            </w:tcBorders>
            <w:noWrap/>
            <w:hideMark/>
          </w:tcPr>
          <w:p w14:paraId="12C3D721" w14:textId="77777777" w:rsidR="004F10A7" w:rsidRPr="004F10A7" w:rsidRDefault="004F10A7" w:rsidP="005572B1">
            <w:pPr>
              <w:spacing w:after="0"/>
            </w:pPr>
            <w:r w:rsidRPr="004F10A7">
              <w:t> </w:t>
            </w:r>
          </w:p>
        </w:tc>
      </w:tr>
      <w:tr w:rsidR="004F10A7" w:rsidRPr="004F10A7" w14:paraId="31959159" w14:textId="77777777" w:rsidTr="005572B1">
        <w:trPr>
          <w:trHeight w:val="20"/>
        </w:trPr>
        <w:tc>
          <w:tcPr>
            <w:tcW w:w="816" w:type="dxa"/>
            <w:tcBorders>
              <w:top w:val="nil"/>
              <w:left w:val="single" w:sz="4" w:space="0" w:color="auto"/>
              <w:bottom w:val="single" w:sz="4" w:space="0" w:color="auto"/>
              <w:right w:val="single" w:sz="4" w:space="0" w:color="auto"/>
            </w:tcBorders>
            <w:noWrap/>
            <w:hideMark/>
          </w:tcPr>
          <w:p w14:paraId="48C98F4F" w14:textId="77777777" w:rsidR="004F10A7" w:rsidRPr="004F10A7" w:rsidRDefault="004F10A7" w:rsidP="005572B1">
            <w:pPr>
              <w:spacing w:after="0"/>
            </w:pPr>
            <w:r w:rsidRPr="004F10A7">
              <w:t>7.1</w:t>
            </w:r>
          </w:p>
        </w:tc>
        <w:tc>
          <w:tcPr>
            <w:tcW w:w="4141" w:type="dxa"/>
            <w:tcBorders>
              <w:top w:val="nil"/>
              <w:left w:val="nil"/>
              <w:bottom w:val="single" w:sz="4" w:space="0" w:color="auto"/>
              <w:right w:val="single" w:sz="4" w:space="0" w:color="auto"/>
            </w:tcBorders>
            <w:hideMark/>
          </w:tcPr>
          <w:p w14:paraId="778BA27C" w14:textId="77777777" w:rsidR="004F10A7" w:rsidRPr="004F10A7" w:rsidRDefault="004F10A7" w:rsidP="005572B1">
            <w:pPr>
              <w:spacing w:after="0"/>
              <w:ind w:left="0" w:firstLine="0"/>
            </w:pPr>
            <w:r w:rsidRPr="004F10A7">
              <w:t>F/P de supports pannes en IPN de 80, y compris toutes sujetions de fabrication et de pose</w:t>
            </w:r>
          </w:p>
        </w:tc>
        <w:tc>
          <w:tcPr>
            <w:tcW w:w="992" w:type="dxa"/>
            <w:tcBorders>
              <w:top w:val="nil"/>
              <w:left w:val="nil"/>
              <w:bottom w:val="single" w:sz="4" w:space="0" w:color="auto"/>
              <w:right w:val="single" w:sz="4" w:space="0" w:color="auto"/>
            </w:tcBorders>
            <w:noWrap/>
            <w:hideMark/>
          </w:tcPr>
          <w:p w14:paraId="42E5789E" w14:textId="77777777" w:rsidR="004F10A7" w:rsidRPr="004F10A7" w:rsidRDefault="004F10A7" w:rsidP="005572B1">
            <w:pPr>
              <w:spacing w:after="0"/>
              <w:jc w:val="center"/>
            </w:pPr>
            <w:r w:rsidRPr="004F10A7">
              <w:t>ml</w:t>
            </w:r>
          </w:p>
        </w:tc>
        <w:tc>
          <w:tcPr>
            <w:tcW w:w="1701" w:type="dxa"/>
            <w:tcBorders>
              <w:top w:val="nil"/>
              <w:left w:val="nil"/>
              <w:bottom w:val="single" w:sz="4" w:space="0" w:color="auto"/>
              <w:right w:val="single" w:sz="4" w:space="0" w:color="auto"/>
            </w:tcBorders>
            <w:noWrap/>
            <w:hideMark/>
          </w:tcPr>
          <w:p w14:paraId="78510BC1" w14:textId="77777777" w:rsidR="004F10A7" w:rsidRPr="004F10A7" w:rsidRDefault="004F10A7" w:rsidP="005572B1">
            <w:pPr>
              <w:spacing w:after="0"/>
            </w:pPr>
            <w:r w:rsidRPr="004F10A7">
              <w:t> </w:t>
            </w:r>
          </w:p>
        </w:tc>
        <w:tc>
          <w:tcPr>
            <w:tcW w:w="1700" w:type="dxa"/>
            <w:tcBorders>
              <w:top w:val="nil"/>
              <w:left w:val="nil"/>
              <w:bottom w:val="single" w:sz="4" w:space="0" w:color="auto"/>
              <w:right w:val="single" w:sz="4" w:space="0" w:color="auto"/>
            </w:tcBorders>
            <w:noWrap/>
            <w:hideMark/>
          </w:tcPr>
          <w:p w14:paraId="583CDA75" w14:textId="77777777" w:rsidR="004F10A7" w:rsidRPr="004F10A7" w:rsidRDefault="004F10A7" w:rsidP="005572B1">
            <w:pPr>
              <w:spacing w:after="0"/>
            </w:pPr>
            <w:r w:rsidRPr="004F10A7">
              <w:t> </w:t>
            </w:r>
          </w:p>
        </w:tc>
      </w:tr>
      <w:tr w:rsidR="004F10A7" w:rsidRPr="004F10A7" w14:paraId="026FFEAA" w14:textId="77777777" w:rsidTr="005572B1">
        <w:trPr>
          <w:trHeight w:val="20"/>
        </w:trPr>
        <w:tc>
          <w:tcPr>
            <w:tcW w:w="816" w:type="dxa"/>
            <w:tcBorders>
              <w:top w:val="nil"/>
              <w:left w:val="single" w:sz="4" w:space="0" w:color="auto"/>
              <w:bottom w:val="single" w:sz="4" w:space="0" w:color="auto"/>
              <w:right w:val="single" w:sz="4" w:space="0" w:color="auto"/>
            </w:tcBorders>
            <w:noWrap/>
            <w:hideMark/>
          </w:tcPr>
          <w:p w14:paraId="51F5CAD0" w14:textId="77777777" w:rsidR="004F10A7" w:rsidRPr="004F10A7" w:rsidRDefault="004F10A7" w:rsidP="005572B1">
            <w:pPr>
              <w:spacing w:after="0"/>
            </w:pPr>
            <w:r w:rsidRPr="004F10A7">
              <w:t>7.3</w:t>
            </w:r>
          </w:p>
        </w:tc>
        <w:tc>
          <w:tcPr>
            <w:tcW w:w="4141" w:type="dxa"/>
            <w:tcBorders>
              <w:top w:val="nil"/>
              <w:left w:val="nil"/>
              <w:bottom w:val="single" w:sz="4" w:space="0" w:color="auto"/>
              <w:right w:val="single" w:sz="4" w:space="0" w:color="auto"/>
            </w:tcBorders>
            <w:hideMark/>
          </w:tcPr>
          <w:p w14:paraId="5D727257" w14:textId="77777777" w:rsidR="004F10A7" w:rsidRPr="004F10A7" w:rsidRDefault="004F10A7" w:rsidP="005572B1">
            <w:pPr>
              <w:spacing w:after="0"/>
              <w:ind w:left="0" w:firstLine="0"/>
            </w:pPr>
            <w:r w:rsidRPr="004F10A7">
              <w:t>F/P de Panne entube carré de 50 et toutes sujetions de pose</w:t>
            </w:r>
          </w:p>
        </w:tc>
        <w:tc>
          <w:tcPr>
            <w:tcW w:w="992" w:type="dxa"/>
            <w:tcBorders>
              <w:top w:val="nil"/>
              <w:left w:val="nil"/>
              <w:bottom w:val="single" w:sz="4" w:space="0" w:color="auto"/>
              <w:right w:val="single" w:sz="4" w:space="0" w:color="auto"/>
            </w:tcBorders>
            <w:noWrap/>
            <w:hideMark/>
          </w:tcPr>
          <w:p w14:paraId="0A995936" w14:textId="77777777" w:rsidR="004F10A7" w:rsidRPr="004F10A7" w:rsidRDefault="004F10A7" w:rsidP="005572B1">
            <w:pPr>
              <w:spacing w:after="0"/>
              <w:jc w:val="center"/>
            </w:pPr>
            <w:r w:rsidRPr="004F10A7">
              <w:t>ml</w:t>
            </w:r>
          </w:p>
        </w:tc>
        <w:tc>
          <w:tcPr>
            <w:tcW w:w="1701" w:type="dxa"/>
            <w:tcBorders>
              <w:top w:val="nil"/>
              <w:left w:val="nil"/>
              <w:bottom w:val="single" w:sz="4" w:space="0" w:color="auto"/>
              <w:right w:val="single" w:sz="4" w:space="0" w:color="auto"/>
            </w:tcBorders>
            <w:noWrap/>
            <w:vAlign w:val="center"/>
            <w:hideMark/>
          </w:tcPr>
          <w:p w14:paraId="38002BC8" w14:textId="77777777" w:rsidR="004F10A7" w:rsidRPr="004F10A7" w:rsidRDefault="004F10A7" w:rsidP="005572B1">
            <w:pPr>
              <w:spacing w:after="0"/>
            </w:pPr>
            <w:r w:rsidRPr="004F10A7">
              <w:t> </w:t>
            </w:r>
          </w:p>
        </w:tc>
        <w:tc>
          <w:tcPr>
            <w:tcW w:w="1700" w:type="dxa"/>
            <w:tcBorders>
              <w:top w:val="nil"/>
              <w:left w:val="nil"/>
              <w:bottom w:val="single" w:sz="4" w:space="0" w:color="auto"/>
              <w:right w:val="single" w:sz="4" w:space="0" w:color="auto"/>
            </w:tcBorders>
            <w:noWrap/>
            <w:vAlign w:val="center"/>
            <w:hideMark/>
          </w:tcPr>
          <w:p w14:paraId="799C7636" w14:textId="77777777" w:rsidR="004F10A7" w:rsidRPr="004F10A7" w:rsidRDefault="004F10A7" w:rsidP="005572B1">
            <w:pPr>
              <w:spacing w:after="0"/>
            </w:pPr>
            <w:r w:rsidRPr="004F10A7">
              <w:t> </w:t>
            </w:r>
          </w:p>
        </w:tc>
      </w:tr>
      <w:tr w:rsidR="004F10A7" w:rsidRPr="004F10A7" w14:paraId="6711AD22" w14:textId="77777777" w:rsidTr="005572B1">
        <w:trPr>
          <w:trHeight w:val="20"/>
        </w:trPr>
        <w:tc>
          <w:tcPr>
            <w:tcW w:w="816" w:type="dxa"/>
            <w:tcBorders>
              <w:top w:val="nil"/>
              <w:left w:val="single" w:sz="4" w:space="0" w:color="auto"/>
              <w:bottom w:val="single" w:sz="4" w:space="0" w:color="auto"/>
              <w:right w:val="single" w:sz="4" w:space="0" w:color="auto"/>
            </w:tcBorders>
            <w:noWrap/>
            <w:hideMark/>
          </w:tcPr>
          <w:p w14:paraId="1D897BC7" w14:textId="77777777" w:rsidR="004F10A7" w:rsidRPr="004F10A7" w:rsidRDefault="004F10A7" w:rsidP="005572B1">
            <w:pPr>
              <w:spacing w:after="0"/>
            </w:pPr>
            <w:r w:rsidRPr="004F10A7">
              <w:t>7.5</w:t>
            </w:r>
          </w:p>
        </w:tc>
        <w:tc>
          <w:tcPr>
            <w:tcW w:w="4141" w:type="dxa"/>
            <w:tcBorders>
              <w:top w:val="nil"/>
              <w:left w:val="nil"/>
              <w:bottom w:val="single" w:sz="4" w:space="0" w:color="auto"/>
              <w:right w:val="single" w:sz="4" w:space="0" w:color="auto"/>
            </w:tcBorders>
            <w:vAlign w:val="center"/>
            <w:hideMark/>
          </w:tcPr>
          <w:p w14:paraId="3E5E47BA" w14:textId="77777777" w:rsidR="004F10A7" w:rsidRPr="004F10A7" w:rsidRDefault="004F10A7" w:rsidP="005572B1">
            <w:pPr>
              <w:spacing w:after="0"/>
              <w:ind w:left="0" w:firstLine="0"/>
            </w:pPr>
            <w:r w:rsidRPr="004F10A7">
              <w:t>Couverture en tole nervurée, y compris toutes sujetions de fabrication et de pose</w:t>
            </w:r>
          </w:p>
        </w:tc>
        <w:tc>
          <w:tcPr>
            <w:tcW w:w="992" w:type="dxa"/>
            <w:tcBorders>
              <w:top w:val="nil"/>
              <w:left w:val="nil"/>
              <w:bottom w:val="single" w:sz="4" w:space="0" w:color="auto"/>
              <w:right w:val="single" w:sz="4" w:space="0" w:color="auto"/>
            </w:tcBorders>
            <w:noWrap/>
            <w:vAlign w:val="center"/>
            <w:hideMark/>
          </w:tcPr>
          <w:p w14:paraId="41F29186" w14:textId="77777777" w:rsidR="004F10A7" w:rsidRPr="004F10A7" w:rsidRDefault="004F10A7" w:rsidP="005572B1">
            <w:pPr>
              <w:spacing w:after="0"/>
              <w:jc w:val="center"/>
            </w:pPr>
            <w:r w:rsidRPr="004F10A7">
              <w:t>m²</w:t>
            </w:r>
          </w:p>
        </w:tc>
        <w:tc>
          <w:tcPr>
            <w:tcW w:w="1701" w:type="dxa"/>
            <w:tcBorders>
              <w:top w:val="nil"/>
              <w:left w:val="nil"/>
              <w:bottom w:val="single" w:sz="4" w:space="0" w:color="auto"/>
              <w:right w:val="single" w:sz="4" w:space="0" w:color="auto"/>
            </w:tcBorders>
            <w:noWrap/>
            <w:vAlign w:val="center"/>
            <w:hideMark/>
          </w:tcPr>
          <w:p w14:paraId="11C58B30" w14:textId="77777777" w:rsidR="004F10A7" w:rsidRPr="004F10A7" w:rsidRDefault="004F10A7" w:rsidP="005572B1">
            <w:pPr>
              <w:spacing w:after="0"/>
            </w:pPr>
            <w:r w:rsidRPr="004F10A7">
              <w:t> </w:t>
            </w:r>
          </w:p>
        </w:tc>
        <w:tc>
          <w:tcPr>
            <w:tcW w:w="1700" w:type="dxa"/>
            <w:tcBorders>
              <w:top w:val="nil"/>
              <w:left w:val="nil"/>
              <w:bottom w:val="single" w:sz="4" w:space="0" w:color="auto"/>
              <w:right w:val="single" w:sz="4" w:space="0" w:color="auto"/>
            </w:tcBorders>
            <w:noWrap/>
            <w:vAlign w:val="center"/>
            <w:hideMark/>
          </w:tcPr>
          <w:p w14:paraId="62796B2E" w14:textId="77777777" w:rsidR="004F10A7" w:rsidRPr="004F10A7" w:rsidRDefault="004F10A7" w:rsidP="005572B1">
            <w:pPr>
              <w:spacing w:after="0"/>
            </w:pPr>
            <w:r w:rsidRPr="004F10A7">
              <w:t> </w:t>
            </w:r>
          </w:p>
        </w:tc>
      </w:tr>
      <w:tr w:rsidR="004F10A7" w:rsidRPr="004F10A7" w14:paraId="43AB1B4B" w14:textId="77777777" w:rsidTr="005572B1">
        <w:trPr>
          <w:trHeight w:val="20"/>
        </w:trPr>
        <w:tc>
          <w:tcPr>
            <w:tcW w:w="816" w:type="dxa"/>
            <w:tcBorders>
              <w:top w:val="nil"/>
              <w:left w:val="single" w:sz="4" w:space="0" w:color="auto"/>
              <w:bottom w:val="single" w:sz="4" w:space="0" w:color="auto"/>
              <w:right w:val="single" w:sz="4" w:space="0" w:color="auto"/>
            </w:tcBorders>
            <w:noWrap/>
            <w:hideMark/>
          </w:tcPr>
          <w:p w14:paraId="2C2BE0FF" w14:textId="77777777" w:rsidR="004F10A7" w:rsidRPr="004F10A7" w:rsidRDefault="004F10A7" w:rsidP="005572B1">
            <w:pPr>
              <w:spacing w:after="0"/>
            </w:pPr>
            <w:r w:rsidRPr="004F10A7">
              <w:t>7.6</w:t>
            </w:r>
          </w:p>
        </w:tc>
        <w:tc>
          <w:tcPr>
            <w:tcW w:w="4141" w:type="dxa"/>
            <w:tcBorders>
              <w:top w:val="nil"/>
              <w:left w:val="nil"/>
              <w:bottom w:val="single" w:sz="4" w:space="0" w:color="auto"/>
              <w:right w:val="single" w:sz="4" w:space="0" w:color="auto"/>
            </w:tcBorders>
            <w:vAlign w:val="center"/>
            <w:hideMark/>
          </w:tcPr>
          <w:p w14:paraId="2A6362D7" w14:textId="77777777" w:rsidR="004F10A7" w:rsidRPr="004F10A7" w:rsidRDefault="004F10A7" w:rsidP="005572B1">
            <w:pPr>
              <w:spacing w:after="0"/>
              <w:ind w:left="0" w:firstLine="0"/>
            </w:pPr>
            <w:r w:rsidRPr="004F10A7">
              <w:t>F/P de tole de rive de largeur 1,20m</w:t>
            </w:r>
          </w:p>
        </w:tc>
        <w:tc>
          <w:tcPr>
            <w:tcW w:w="992" w:type="dxa"/>
            <w:tcBorders>
              <w:top w:val="nil"/>
              <w:left w:val="nil"/>
              <w:bottom w:val="single" w:sz="4" w:space="0" w:color="auto"/>
              <w:right w:val="single" w:sz="4" w:space="0" w:color="auto"/>
            </w:tcBorders>
            <w:noWrap/>
            <w:vAlign w:val="center"/>
            <w:hideMark/>
          </w:tcPr>
          <w:p w14:paraId="41D3A188" w14:textId="77777777" w:rsidR="004F10A7" w:rsidRPr="004F10A7" w:rsidRDefault="004F10A7" w:rsidP="005572B1">
            <w:pPr>
              <w:spacing w:after="0"/>
              <w:jc w:val="center"/>
            </w:pPr>
            <w:r w:rsidRPr="004F10A7">
              <w:t>ml</w:t>
            </w:r>
          </w:p>
        </w:tc>
        <w:tc>
          <w:tcPr>
            <w:tcW w:w="1701" w:type="dxa"/>
            <w:tcBorders>
              <w:top w:val="nil"/>
              <w:left w:val="nil"/>
              <w:bottom w:val="single" w:sz="4" w:space="0" w:color="auto"/>
              <w:right w:val="single" w:sz="4" w:space="0" w:color="auto"/>
            </w:tcBorders>
            <w:noWrap/>
            <w:hideMark/>
          </w:tcPr>
          <w:p w14:paraId="6EE8A68F" w14:textId="77777777" w:rsidR="004F10A7" w:rsidRPr="004F10A7" w:rsidRDefault="004F10A7" w:rsidP="005572B1">
            <w:pPr>
              <w:spacing w:after="0"/>
            </w:pPr>
            <w:r w:rsidRPr="004F10A7">
              <w:t> </w:t>
            </w:r>
          </w:p>
        </w:tc>
        <w:tc>
          <w:tcPr>
            <w:tcW w:w="1700" w:type="dxa"/>
            <w:tcBorders>
              <w:top w:val="nil"/>
              <w:left w:val="nil"/>
              <w:bottom w:val="single" w:sz="4" w:space="0" w:color="auto"/>
              <w:right w:val="single" w:sz="4" w:space="0" w:color="auto"/>
            </w:tcBorders>
            <w:noWrap/>
            <w:hideMark/>
          </w:tcPr>
          <w:p w14:paraId="6E4AB914" w14:textId="77777777" w:rsidR="004F10A7" w:rsidRPr="004F10A7" w:rsidRDefault="004F10A7" w:rsidP="005572B1">
            <w:pPr>
              <w:spacing w:after="0"/>
            </w:pPr>
            <w:r w:rsidRPr="004F10A7">
              <w:t> </w:t>
            </w:r>
          </w:p>
        </w:tc>
      </w:tr>
      <w:tr w:rsidR="004F10A7" w:rsidRPr="004F10A7" w14:paraId="38562170" w14:textId="77777777" w:rsidTr="005572B1">
        <w:trPr>
          <w:trHeight w:val="20"/>
        </w:trPr>
        <w:tc>
          <w:tcPr>
            <w:tcW w:w="816" w:type="dxa"/>
            <w:tcBorders>
              <w:top w:val="nil"/>
              <w:left w:val="single" w:sz="4" w:space="0" w:color="auto"/>
              <w:bottom w:val="single" w:sz="4" w:space="0" w:color="auto"/>
              <w:right w:val="single" w:sz="4" w:space="0" w:color="auto"/>
            </w:tcBorders>
            <w:noWrap/>
            <w:hideMark/>
          </w:tcPr>
          <w:p w14:paraId="26AE4D3E" w14:textId="77777777" w:rsidR="004F10A7" w:rsidRPr="005572B1" w:rsidRDefault="004F10A7" w:rsidP="005572B1">
            <w:pPr>
              <w:spacing w:after="0"/>
              <w:rPr>
                <w:b/>
                <w:bCs/>
              </w:rPr>
            </w:pPr>
            <w:r w:rsidRPr="005572B1">
              <w:rPr>
                <w:b/>
                <w:bCs/>
              </w:rPr>
              <w:t>8</w:t>
            </w:r>
          </w:p>
        </w:tc>
        <w:tc>
          <w:tcPr>
            <w:tcW w:w="4141" w:type="dxa"/>
            <w:tcBorders>
              <w:top w:val="nil"/>
              <w:left w:val="nil"/>
              <w:bottom w:val="single" w:sz="4" w:space="0" w:color="auto"/>
              <w:right w:val="single" w:sz="4" w:space="0" w:color="auto"/>
            </w:tcBorders>
            <w:hideMark/>
          </w:tcPr>
          <w:p w14:paraId="07D614C0" w14:textId="77777777" w:rsidR="004F10A7" w:rsidRPr="005572B1" w:rsidRDefault="004F10A7" w:rsidP="005572B1">
            <w:pPr>
              <w:spacing w:after="0"/>
              <w:ind w:left="0" w:firstLine="0"/>
              <w:rPr>
                <w:b/>
                <w:bCs/>
              </w:rPr>
            </w:pPr>
            <w:r w:rsidRPr="005572B1">
              <w:rPr>
                <w:b/>
                <w:bCs/>
              </w:rPr>
              <w:t>Electricité</w:t>
            </w:r>
          </w:p>
        </w:tc>
        <w:tc>
          <w:tcPr>
            <w:tcW w:w="992" w:type="dxa"/>
            <w:tcBorders>
              <w:top w:val="nil"/>
              <w:left w:val="nil"/>
              <w:bottom w:val="single" w:sz="4" w:space="0" w:color="auto"/>
              <w:right w:val="single" w:sz="4" w:space="0" w:color="auto"/>
            </w:tcBorders>
            <w:noWrap/>
            <w:hideMark/>
          </w:tcPr>
          <w:p w14:paraId="3AE6D055" w14:textId="7DE69EEF" w:rsidR="004F10A7" w:rsidRPr="004F10A7" w:rsidRDefault="004F10A7" w:rsidP="005572B1">
            <w:pPr>
              <w:spacing w:after="0"/>
              <w:jc w:val="center"/>
            </w:pPr>
          </w:p>
        </w:tc>
        <w:tc>
          <w:tcPr>
            <w:tcW w:w="1701" w:type="dxa"/>
            <w:tcBorders>
              <w:top w:val="nil"/>
              <w:left w:val="nil"/>
              <w:bottom w:val="single" w:sz="4" w:space="0" w:color="auto"/>
              <w:right w:val="single" w:sz="4" w:space="0" w:color="auto"/>
            </w:tcBorders>
            <w:noWrap/>
            <w:hideMark/>
          </w:tcPr>
          <w:p w14:paraId="43D32AC4" w14:textId="77777777" w:rsidR="004F10A7" w:rsidRPr="004F10A7" w:rsidRDefault="004F10A7" w:rsidP="005572B1">
            <w:pPr>
              <w:spacing w:after="0"/>
            </w:pPr>
            <w:r w:rsidRPr="004F10A7">
              <w:t> </w:t>
            </w:r>
          </w:p>
        </w:tc>
        <w:tc>
          <w:tcPr>
            <w:tcW w:w="1700" w:type="dxa"/>
            <w:tcBorders>
              <w:top w:val="nil"/>
              <w:left w:val="nil"/>
              <w:bottom w:val="single" w:sz="4" w:space="0" w:color="auto"/>
              <w:right w:val="single" w:sz="4" w:space="0" w:color="auto"/>
            </w:tcBorders>
            <w:noWrap/>
            <w:hideMark/>
          </w:tcPr>
          <w:p w14:paraId="171C6B89" w14:textId="77777777" w:rsidR="004F10A7" w:rsidRPr="004F10A7" w:rsidRDefault="004F10A7" w:rsidP="005572B1">
            <w:pPr>
              <w:spacing w:after="0"/>
            </w:pPr>
            <w:r w:rsidRPr="004F10A7">
              <w:t> </w:t>
            </w:r>
          </w:p>
        </w:tc>
      </w:tr>
      <w:tr w:rsidR="004F10A7" w:rsidRPr="004F10A7" w14:paraId="2011D73A" w14:textId="77777777" w:rsidTr="005572B1">
        <w:trPr>
          <w:trHeight w:val="20"/>
        </w:trPr>
        <w:tc>
          <w:tcPr>
            <w:tcW w:w="816" w:type="dxa"/>
            <w:tcBorders>
              <w:top w:val="nil"/>
              <w:left w:val="single" w:sz="4" w:space="0" w:color="auto"/>
              <w:bottom w:val="single" w:sz="4" w:space="0" w:color="auto"/>
              <w:right w:val="single" w:sz="4" w:space="0" w:color="auto"/>
            </w:tcBorders>
            <w:noWrap/>
            <w:vAlign w:val="center"/>
            <w:hideMark/>
          </w:tcPr>
          <w:p w14:paraId="5B4DA824" w14:textId="77777777" w:rsidR="004F10A7" w:rsidRPr="004F10A7" w:rsidRDefault="004F10A7" w:rsidP="005572B1">
            <w:pPr>
              <w:spacing w:after="0"/>
            </w:pPr>
            <w:r w:rsidRPr="004F10A7">
              <w:t>8.1</w:t>
            </w:r>
          </w:p>
        </w:tc>
        <w:tc>
          <w:tcPr>
            <w:tcW w:w="4141" w:type="dxa"/>
            <w:tcBorders>
              <w:top w:val="nil"/>
              <w:left w:val="nil"/>
              <w:bottom w:val="single" w:sz="4" w:space="0" w:color="auto"/>
              <w:right w:val="single" w:sz="4" w:space="0" w:color="auto"/>
            </w:tcBorders>
            <w:vAlign w:val="center"/>
            <w:hideMark/>
          </w:tcPr>
          <w:p w14:paraId="4D3860D8" w14:textId="77777777" w:rsidR="004F10A7" w:rsidRPr="004F10A7" w:rsidRDefault="004F10A7" w:rsidP="005572B1">
            <w:pPr>
              <w:spacing w:after="0"/>
              <w:ind w:left="0" w:firstLine="0"/>
            </w:pPr>
            <w:r w:rsidRPr="004F10A7">
              <w:t>Cäbles électrique pour alimentation du bâtiment à partir du Tableau Divisionnaire y/c dijoncteur et autres</w:t>
            </w:r>
          </w:p>
        </w:tc>
        <w:tc>
          <w:tcPr>
            <w:tcW w:w="992" w:type="dxa"/>
            <w:tcBorders>
              <w:top w:val="nil"/>
              <w:left w:val="nil"/>
              <w:bottom w:val="single" w:sz="4" w:space="0" w:color="auto"/>
              <w:right w:val="single" w:sz="4" w:space="0" w:color="auto"/>
            </w:tcBorders>
            <w:noWrap/>
            <w:vAlign w:val="center"/>
            <w:hideMark/>
          </w:tcPr>
          <w:p w14:paraId="06E80A4D" w14:textId="77777777" w:rsidR="004F10A7" w:rsidRPr="004F10A7" w:rsidRDefault="004F10A7" w:rsidP="005572B1">
            <w:pPr>
              <w:spacing w:after="0"/>
              <w:jc w:val="center"/>
            </w:pPr>
            <w:r w:rsidRPr="004F10A7">
              <w:t>ff</w:t>
            </w:r>
          </w:p>
        </w:tc>
        <w:tc>
          <w:tcPr>
            <w:tcW w:w="1701" w:type="dxa"/>
            <w:tcBorders>
              <w:top w:val="nil"/>
              <w:left w:val="nil"/>
              <w:bottom w:val="single" w:sz="4" w:space="0" w:color="auto"/>
              <w:right w:val="single" w:sz="4" w:space="0" w:color="auto"/>
            </w:tcBorders>
            <w:noWrap/>
            <w:vAlign w:val="center"/>
            <w:hideMark/>
          </w:tcPr>
          <w:p w14:paraId="0EDFD88F" w14:textId="77777777" w:rsidR="004F10A7" w:rsidRPr="004F10A7" w:rsidRDefault="004F10A7" w:rsidP="005572B1">
            <w:pPr>
              <w:spacing w:after="0"/>
            </w:pPr>
            <w:r w:rsidRPr="004F10A7">
              <w:t> </w:t>
            </w:r>
          </w:p>
        </w:tc>
        <w:tc>
          <w:tcPr>
            <w:tcW w:w="1700" w:type="dxa"/>
            <w:tcBorders>
              <w:top w:val="nil"/>
              <w:left w:val="nil"/>
              <w:bottom w:val="single" w:sz="4" w:space="0" w:color="auto"/>
              <w:right w:val="single" w:sz="4" w:space="0" w:color="auto"/>
            </w:tcBorders>
            <w:noWrap/>
            <w:vAlign w:val="center"/>
            <w:hideMark/>
          </w:tcPr>
          <w:p w14:paraId="3C839C59" w14:textId="77777777" w:rsidR="004F10A7" w:rsidRPr="004F10A7" w:rsidRDefault="004F10A7" w:rsidP="005572B1">
            <w:pPr>
              <w:spacing w:after="0"/>
            </w:pPr>
            <w:r w:rsidRPr="004F10A7">
              <w:t> </w:t>
            </w:r>
          </w:p>
        </w:tc>
      </w:tr>
      <w:tr w:rsidR="004F10A7" w:rsidRPr="004F10A7" w14:paraId="07F7BE5A" w14:textId="77777777" w:rsidTr="005572B1">
        <w:trPr>
          <w:trHeight w:val="20"/>
        </w:trPr>
        <w:tc>
          <w:tcPr>
            <w:tcW w:w="816" w:type="dxa"/>
            <w:tcBorders>
              <w:top w:val="nil"/>
              <w:left w:val="single" w:sz="4" w:space="0" w:color="auto"/>
              <w:bottom w:val="single" w:sz="4" w:space="0" w:color="auto"/>
              <w:right w:val="single" w:sz="4" w:space="0" w:color="auto"/>
            </w:tcBorders>
            <w:noWrap/>
            <w:vAlign w:val="center"/>
            <w:hideMark/>
          </w:tcPr>
          <w:p w14:paraId="677A9E31" w14:textId="77777777" w:rsidR="004F10A7" w:rsidRPr="004F10A7" w:rsidRDefault="004F10A7" w:rsidP="005572B1">
            <w:pPr>
              <w:spacing w:after="0"/>
            </w:pPr>
            <w:r w:rsidRPr="004F10A7">
              <w:t>8.2</w:t>
            </w:r>
          </w:p>
        </w:tc>
        <w:tc>
          <w:tcPr>
            <w:tcW w:w="4141" w:type="dxa"/>
            <w:tcBorders>
              <w:top w:val="nil"/>
              <w:left w:val="nil"/>
              <w:bottom w:val="single" w:sz="4" w:space="0" w:color="auto"/>
              <w:right w:val="single" w:sz="4" w:space="0" w:color="auto"/>
            </w:tcBorders>
            <w:vAlign w:val="center"/>
            <w:hideMark/>
          </w:tcPr>
          <w:p w14:paraId="66139AA3" w14:textId="77777777" w:rsidR="004F10A7" w:rsidRPr="004F10A7" w:rsidRDefault="004F10A7" w:rsidP="005572B1">
            <w:pPr>
              <w:spacing w:after="0"/>
              <w:ind w:left="0" w:firstLine="0"/>
            </w:pPr>
            <w:r w:rsidRPr="004F10A7">
              <w:t>Fourniture et pose des gaines, câbleries de diffrentes sections, des boitiers pour l'alimentation des appareils ci-dessous en general</w:t>
            </w:r>
          </w:p>
        </w:tc>
        <w:tc>
          <w:tcPr>
            <w:tcW w:w="992" w:type="dxa"/>
            <w:tcBorders>
              <w:top w:val="nil"/>
              <w:left w:val="nil"/>
              <w:bottom w:val="single" w:sz="4" w:space="0" w:color="auto"/>
              <w:right w:val="single" w:sz="4" w:space="0" w:color="auto"/>
            </w:tcBorders>
            <w:noWrap/>
            <w:vAlign w:val="center"/>
            <w:hideMark/>
          </w:tcPr>
          <w:p w14:paraId="19203B14" w14:textId="77777777" w:rsidR="004F10A7" w:rsidRPr="004F10A7" w:rsidRDefault="004F10A7" w:rsidP="005572B1">
            <w:pPr>
              <w:spacing w:after="0"/>
              <w:jc w:val="center"/>
            </w:pPr>
            <w:r w:rsidRPr="004F10A7">
              <w:t>ff</w:t>
            </w:r>
          </w:p>
        </w:tc>
        <w:tc>
          <w:tcPr>
            <w:tcW w:w="1701" w:type="dxa"/>
            <w:tcBorders>
              <w:top w:val="nil"/>
              <w:left w:val="nil"/>
              <w:bottom w:val="single" w:sz="4" w:space="0" w:color="auto"/>
              <w:right w:val="single" w:sz="4" w:space="0" w:color="auto"/>
            </w:tcBorders>
            <w:noWrap/>
            <w:vAlign w:val="center"/>
            <w:hideMark/>
          </w:tcPr>
          <w:p w14:paraId="04873C45" w14:textId="77777777" w:rsidR="004F10A7" w:rsidRPr="004F10A7" w:rsidRDefault="004F10A7" w:rsidP="005572B1">
            <w:pPr>
              <w:spacing w:after="0"/>
            </w:pPr>
            <w:r w:rsidRPr="004F10A7">
              <w:t> </w:t>
            </w:r>
          </w:p>
        </w:tc>
        <w:tc>
          <w:tcPr>
            <w:tcW w:w="1700" w:type="dxa"/>
            <w:tcBorders>
              <w:top w:val="nil"/>
              <w:left w:val="nil"/>
              <w:bottom w:val="single" w:sz="4" w:space="0" w:color="auto"/>
              <w:right w:val="single" w:sz="4" w:space="0" w:color="auto"/>
            </w:tcBorders>
            <w:noWrap/>
            <w:vAlign w:val="center"/>
            <w:hideMark/>
          </w:tcPr>
          <w:p w14:paraId="531FD9EA" w14:textId="77777777" w:rsidR="004F10A7" w:rsidRPr="004F10A7" w:rsidRDefault="004F10A7" w:rsidP="005572B1">
            <w:pPr>
              <w:spacing w:after="0"/>
            </w:pPr>
            <w:r w:rsidRPr="004F10A7">
              <w:t> </w:t>
            </w:r>
          </w:p>
        </w:tc>
      </w:tr>
      <w:tr w:rsidR="004F10A7" w:rsidRPr="004F10A7" w14:paraId="39031159" w14:textId="77777777" w:rsidTr="005572B1">
        <w:trPr>
          <w:trHeight w:val="20"/>
        </w:trPr>
        <w:tc>
          <w:tcPr>
            <w:tcW w:w="816" w:type="dxa"/>
            <w:tcBorders>
              <w:top w:val="nil"/>
              <w:left w:val="single" w:sz="4" w:space="0" w:color="auto"/>
              <w:bottom w:val="single" w:sz="4" w:space="0" w:color="auto"/>
              <w:right w:val="single" w:sz="4" w:space="0" w:color="auto"/>
            </w:tcBorders>
            <w:noWrap/>
            <w:vAlign w:val="center"/>
            <w:hideMark/>
          </w:tcPr>
          <w:p w14:paraId="464E3C17" w14:textId="77777777" w:rsidR="004F10A7" w:rsidRPr="004F10A7" w:rsidRDefault="004F10A7" w:rsidP="005572B1">
            <w:pPr>
              <w:spacing w:after="0"/>
            </w:pPr>
            <w:r w:rsidRPr="004F10A7">
              <w:t>8.3</w:t>
            </w:r>
          </w:p>
        </w:tc>
        <w:tc>
          <w:tcPr>
            <w:tcW w:w="4141" w:type="dxa"/>
            <w:tcBorders>
              <w:top w:val="nil"/>
              <w:left w:val="nil"/>
              <w:bottom w:val="single" w:sz="4" w:space="0" w:color="auto"/>
              <w:right w:val="single" w:sz="4" w:space="0" w:color="auto"/>
            </w:tcBorders>
            <w:vAlign w:val="center"/>
            <w:hideMark/>
          </w:tcPr>
          <w:p w14:paraId="42641D71" w14:textId="77777777" w:rsidR="004F10A7" w:rsidRPr="004F10A7" w:rsidRDefault="004F10A7" w:rsidP="005572B1">
            <w:pPr>
              <w:spacing w:after="0"/>
              <w:ind w:left="0" w:firstLine="0"/>
            </w:pPr>
            <w:r w:rsidRPr="004F10A7">
              <w:t>Fourniture et pose des appareils électriques qualité à approuver</w:t>
            </w:r>
          </w:p>
        </w:tc>
        <w:tc>
          <w:tcPr>
            <w:tcW w:w="992" w:type="dxa"/>
            <w:tcBorders>
              <w:top w:val="nil"/>
              <w:left w:val="nil"/>
              <w:bottom w:val="single" w:sz="4" w:space="0" w:color="auto"/>
              <w:right w:val="single" w:sz="4" w:space="0" w:color="auto"/>
            </w:tcBorders>
            <w:noWrap/>
            <w:vAlign w:val="center"/>
            <w:hideMark/>
          </w:tcPr>
          <w:p w14:paraId="15CA3EC9" w14:textId="136C2652" w:rsidR="004F10A7" w:rsidRPr="004F10A7" w:rsidRDefault="004F10A7" w:rsidP="005572B1">
            <w:pPr>
              <w:spacing w:after="0"/>
              <w:jc w:val="center"/>
            </w:pPr>
          </w:p>
        </w:tc>
        <w:tc>
          <w:tcPr>
            <w:tcW w:w="1701" w:type="dxa"/>
            <w:tcBorders>
              <w:top w:val="nil"/>
              <w:left w:val="nil"/>
              <w:bottom w:val="single" w:sz="4" w:space="0" w:color="auto"/>
              <w:right w:val="single" w:sz="4" w:space="0" w:color="auto"/>
            </w:tcBorders>
            <w:noWrap/>
            <w:vAlign w:val="center"/>
            <w:hideMark/>
          </w:tcPr>
          <w:p w14:paraId="0AD76A7B" w14:textId="77777777" w:rsidR="004F10A7" w:rsidRPr="004F10A7" w:rsidRDefault="004F10A7" w:rsidP="005572B1">
            <w:pPr>
              <w:spacing w:after="0"/>
            </w:pPr>
            <w:r w:rsidRPr="004F10A7">
              <w:t> </w:t>
            </w:r>
          </w:p>
        </w:tc>
        <w:tc>
          <w:tcPr>
            <w:tcW w:w="1700" w:type="dxa"/>
            <w:tcBorders>
              <w:top w:val="nil"/>
              <w:left w:val="nil"/>
              <w:bottom w:val="single" w:sz="4" w:space="0" w:color="auto"/>
              <w:right w:val="single" w:sz="4" w:space="0" w:color="auto"/>
            </w:tcBorders>
            <w:noWrap/>
            <w:vAlign w:val="center"/>
            <w:hideMark/>
          </w:tcPr>
          <w:p w14:paraId="051CB2C6" w14:textId="77777777" w:rsidR="004F10A7" w:rsidRPr="004F10A7" w:rsidRDefault="004F10A7" w:rsidP="005572B1">
            <w:pPr>
              <w:spacing w:after="0"/>
            </w:pPr>
            <w:r w:rsidRPr="004F10A7">
              <w:t> </w:t>
            </w:r>
          </w:p>
        </w:tc>
      </w:tr>
      <w:tr w:rsidR="004F10A7" w:rsidRPr="004F10A7" w14:paraId="6E6303C6" w14:textId="77777777" w:rsidTr="005572B1">
        <w:trPr>
          <w:trHeight w:val="20"/>
        </w:trPr>
        <w:tc>
          <w:tcPr>
            <w:tcW w:w="816" w:type="dxa"/>
            <w:tcBorders>
              <w:top w:val="nil"/>
              <w:left w:val="single" w:sz="4" w:space="0" w:color="auto"/>
              <w:bottom w:val="single" w:sz="4" w:space="0" w:color="auto"/>
              <w:right w:val="single" w:sz="4" w:space="0" w:color="auto"/>
            </w:tcBorders>
            <w:noWrap/>
            <w:vAlign w:val="center"/>
            <w:hideMark/>
          </w:tcPr>
          <w:p w14:paraId="45BD5EBF" w14:textId="77777777" w:rsidR="004F10A7" w:rsidRPr="004F10A7" w:rsidRDefault="004F10A7" w:rsidP="005572B1">
            <w:pPr>
              <w:spacing w:after="0"/>
            </w:pPr>
            <w:r w:rsidRPr="004F10A7">
              <w:t>8.3.1</w:t>
            </w:r>
          </w:p>
        </w:tc>
        <w:tc>
          <w:tcPr>
            <w:tcW w:w="4141" w:type="dxa"/>
            <w:tcBorders>
              <w:top w:val="nil"/>
              <w:left w:val="nil"/>
              <w:bottom w:val="single" w:sz="4" w:space="0" w:color="auto"/>
              <w:right w:val="single" w:sz="4" w:space="0" w:color="auto"/>
            </w:tcBorders>
            <w:vAlign w:val="center"/>
            <w:hideMark/>
          </w:tcPr>
          <w:p w14:paraId="0CE88FF2" w14:textId="77777777" w:rsidR="004F10A7" w:rsidRPr="004F10A7" w:rsidRDefault="004F10A7" w:rsidP="005572B1">
            <w:pPr>
              <w:spacing w:after="0"/>
              <w:ind w:left="0" w:firstLine="0"/>
            </w:pPr>
            <w:r w:rsidRPr="004F10A7">
              <w:t>* Interrupteur simple allumage</w:t>
            </w:r>
          </w:p>
        </w:tc>
        <w:tc>
          <w:tcPr>
            <w:tcW w:w="992" w:type="dxa"/>
            <w:tcBorders>
              <w:top w:val="nil"/>
              <w:left w:val="nil"/>
              <w:bottom w:val="single" w:sz="4" w:space="0" w:color="auto"/>
              <w:right w:val="single" w:sz="4" w:space="0" w:color="auto"/>
            </w:tcBorders>
            <w:noWrap/>
            <w:vAlign w:val="center"/>
            <w:hideMark/>
          </w:tcPr>
          <w:p w14:paraId="50E6E020" w14:textId="77777777" w:rsidR="004F10A7" w:rsidRPr="004F10A7" w:rsidRDefault="004F10A7" w:rsidP="005572B1">
            <w:pPr>
              <w:spacing w:after="0"/>
              <w:jc w:val="center"/>
            </w:pPr>
            <w:r w:rsidRPr="004F10A7">
              <w:t>u</w:t>
            </w:r>
          </w:p>
        </w:tc>
        <w:tc>
          <w:tcPr>
            <w:tcW w:w="1701" w:type="dxa"/>
            <w:tcBorders>
              <w:top w:val="nil"/>
              <w:left w:val="nil"/>
              <w:bottom w:val="single" w:sz="4" w:space="0" w:color="auto"/>
              <w:right w:val="single" w:sz="4" w:space="0" w:color="auto"/>
            </w:tcBorders>
            <w:noWrap/>
            <w:vAlign w:val="center"/>
            <w:hideMark/>
          </w:tcPr>
          <w:p w14:paraId="443101B8" w14:textId="77777777" w:rsidR="004F10A7" w:rsidRPr="004F10A7" w:rsidRDefault="004F10A7" w:rsidP="005572B1">
            <w:pPr>
              <w:spacing w:after="0"/>
            </w:pPr>
            <w:r w:rsidRPr="004F10A7">
              <w:t> </w:t>
            </w:r>
          </w:p>
        </w:tc>
        <w:tc>
          <w:tcPr>
            <w:tcW w:w="1700" w:type="dxa"/>
            <w:tcBorders>
              <w:top w:val="nil"/>
              <w:left w:val="nil"/>
              <w:bottom w:val="single" w:sz="4" w:space="0" w:color="auto"/>
              <w:right w:val="single" w:sz="4" w:space="0" w:color="auto"/>
            </w:tcBorders>
            <w:noWrap/>
            <w:vAlign w:val="center"/>
            <w:hideMark/>
          </w:tcPr>
          <w:p w14:paraId="271BBE5F" w14:textId="77777777" w:rsidR="004F10A7" w:rsidRPr="004F10A7" w:rsidRDefault="004F10A7" w:rsidP="005572B1">
            <w:pPr>
              <w:spacing w:after="0"/>
            </w:pPr>
            <w:r w:rsidRPr="004F10A7">
              <w:t> </w:t>
            </w:r>
          </w:p>
        </w:tc>
      </w:tr>
      <w:tr w:rsidR="004F10A7" w:rsidRPr="004F10A7" w14:paraId="47F7691C" w14:textId="77777777" w:rsidTr="005572B1">
        <w:trPr>
          <w:trHeight w:val="20"/>
        </w:trPr>
        <w:tc>
          <w:tcPr>
            <w:tcW w:w="816" w:type="dxa"/>
            <w:tcBorders>
              <w:top w:val="nil"/>
              <w:left w:val="single" w:sz="4" w:space="0" w:color="auto"/>
              <w:bottom w:val="single" w:sz="4" w:space="0" w:color="auto"/>
              <w:right w:val="single" w:sz="4" w:space="0" w:color="auto"/>
            </w:tcBorders>
            <w:noWrap/>
            <w:vAlign w:val="center"/>
            <w:hideMark/>
          </w:tcPr>
          <w:p w14:paraId="6794A4C9" w14:textId="77777777" w:rsidR="004F10A7" w:rsidRPr="004F10A7" w:rsidRDefault="004F10A7" w:rsidP="005572B1">
            <w:pPr>
              <w:spacing w:after="0"/>
            </w:pPr>
            <w:r w:rsidRPr="004F10A7">
              <w:t>8.3.7</w:t>
            </w:r>
          </w:p>
        </w:tc>
        <w:tc>
          <w:tcPr>
            <w:tcW w:w="4141" w:type="dxa"/>
            <w:tcBorders>
              <w:top w:val="nil"/>
              <w:left w:val="nil"/>
              <w:bottom w:val="single" w:sz="4" w:space="0" w:color="auto"/>
              <w:right w:val="single" w:sz="4" w:space="0" w:color="auto"/>
            </w:tcBorders>
            <w:vAlign w:val="center"/>
            <w:hideMark/>
          </w:tcPr>
          <w:p w14:paraId="4C82958D" w14:textId="77777777" w:rsidR="004F10A7" w:rsidRPr="004F10A7" w:rsidRDefault="004F10A7" w:rsidP="005572B1">
            <w:pPr>
              <w:spacing w:after="0"/>
              <w:ind w:left="0" w:firstLine="0"/>
            </w:pPr>
            <w:r w:rsidRPr="004F10A7">
              <w:t>*Prises de terre et mise en terre de l'ensemble</w:t>
            </w:r>
          </w:p>
        </w:tc>
        <w:tc>
          <w:tcPr>
            <w:tcW w:w="992" w:type="dxa"/>
            <w:tcBorders>
              <w:top w:val="nil"/>
              <w:left w:val="nil"/>
              <w:bottom w:val="single" w:sz="4" w:space="0" w:color="auto"/>
              <w:right w:val="single" w:sz="4" w:space="0" w:color="auto"/>
            </w:tcBorders>
            <w:noWrap/>
            <w:vAlign w:val="center"/>
            <w:hideMark/>
          </w:tcPr>
          <w:p w14:paraId="48B01697" w14:textId="77777777" w:rsidR="004F10A7" w:rsidRPr="004F10A7" w:rsidRDefault="004F10A7" w:rsidP="005572B1">
            <w:pPr>
              <w:spacing w:after="0"/>
              <w:jc w:val="center"/>
            </w:pPr>
            <w:r w:rsidRPr="004F10A7">
              <w:t>u</w:t>
            </w:r>
          </w:p>
        </w:tc>
        <w:tc>
          <w:tcPr>
            <w:tcW w:w="1701" w:type="dxa"/>
            <w:tcBorders>
              <w:top w:val="nil"/>
              <w:left w:val="nil"/>
              <w:bottom w:val="single" w:sz="4" w:space="0" w:color="auto"/>
              <w:right w:val="single" w:sz="4" w:space="0" w:color="auto"/>
            </w:tcBorders>
            <w:noWrap/>
            <w:vAlign w:val="center"/>
            <w:hideMark/>
          </w:tcPr>
          <w:p w14:paraId="265F8CED" w14:textId="77777777" w:rsidR="004F10A7" w:rsidRPr="004F10A7" w:rsidRDefault="004F10A7" w:rsidP="005572B1">
            <w:pPr>
              <w:spacing w:after="0"/>
            </w:pPr>
            <w:r w:rsidRPr="004F10A7">
              <w:t> </w:t>
            </w:r>
          </w:p>
        </w:tc>
        <w:tc>
          <w:tcPr>
            <w:tcW w:w="1700" w:type="dxa"/>
            <w:tcBorders>
              <w:top w:val="nil"/>
              <w:left w:val="nil"/>
              <w:bottom w:val="single" w:sz="4" w:space="0" w:color="auto"/>
              <w:right w:val="single" w:sz="4" w:space="0" w:color="auto"/>
            </w:tcBorders>
            <w:noWrap/>
            <w:vAlign w:val="center"/>
            <w:hideMark/>
          </w:tcPr>
          <w:p w14:paraId="3AAE336B" w14:textId="77777777" w:rsidR="004F10A7" w:rsidRPr="004F10A7" w:rsidRDefault="004F10A7" w:rsidP="005572B1">
            <w:pPr>
              <w:spacing w:after="0"/>
            </w:pPr>
            <w:r w:rsidRPr="004F10A7">
              <w:t> </w:t>
            </w:r>
          </w:p>
        </w:tc>
      </w:tr>
      <w:tr w:rsidR="004F10A7" w:rsidRPr="004F10A7" w14:paraId="455AF3E0" w14:textId="77777777" w:rsidTr="005572B1">
        <w:trPr>
          <w:trHeight w:val="20"/>
        </w:trPr>
        <w:tc>
          <w:tcPr>
            <w:tcW w:w="816" w:type="dxa"/>
            <w:tcBorders>
              <w:top w:val="nil"/>
              <w:left w:val="single" w:sz="4" w:space="0" w:color="auto"/>
              <w:bottom w:val="single" w:sz="4" w:space="0" w:color="auto"/>
              <w:right w:val="single" w:sz="4" w:space="0" w:color="auto"/>
            </w:tcBorders>
            <w:noWrap/>
            <w:vAlign w:val="center"/>
            <w:hideMark/>
          </w:tcPr>
          <w:p w14:paraId="79883DD2" w14:textId="77777777" w:rsidR="004F10A7" w:rsidRPr="004F10A7" w:rsidRDefault="004F10A7" w:rsidP="005572B1">
            <w:pPr>
              <w:spacing w:after="0"/>
            </w:pPr>
            <w:r w:rsidRPr="004F10A7">
              <w:t>8.3.8</w:t>
            </w:r>
          </w:p>
        </w:tc>
        <w:tc>
          <w:tcPr>
            <w:tcW w:w="4141" w:type="dxa"/>
            <w:tcBorders>
              <w:top w:val="nil"/>
              <w:left w:val="nil"/>
              <w:bottom w:val="single" w:sz="4" w:space="0" w:color="auto"/>
              <w:right w:val="single" w:sz="4" w:space="0" w:color="auto"/>
            </w:tcBorders>
            <w:vAlign w:val="center"/>
            <w:hideMark/>
          </w:tcPr>
          <w:p w14:paraId="7AB89BA5" w14:textId="77777777" w:rsidR="004F10A7" w:rsidRPr="004F10A7" w:rsidRDefault="004F10A7" w:rsidP="005572B1">
            <w:pPr>
              <w:spacing w:after="0"/>
              <w:ind w:left="0" w:firstLine="0"/>
            </w:pPr>
            <w:r w:rsidRPr="004F10A7">
              <w:t>* Hublot</w:t>
            </w:r>
          </w:p>
        </w:tc>
        <w:tc>
          <w:tcPr>
            <w:tcW w:w="992" w:type="dxa"/>
            <w:tcBorders>
              <w:top w:val="nil"/>
              <w:left w:val="nil"/>
              <w:bottom w:val="single" w:sz="4" w:space="0" w:color="auto"/>
              <w:right w:val="single" w:sz="4" w:space="0" w:color="auto"/>
            </w:tcBorders>
            <w:noWrap/>
            <w:vAlign w:val="center"/>
            <w:hideMark/>
          </w:tcPr>
          <w:p w14:paraId="1737FA9C" w14:textId="77777777" w:rsidR="004F10A7" w:rsidRPr="004F10A7" w:rsidRDefault="004F10A7" w:rsidP="005572B1">
            <w:pPr>
              <w:spacing w:after="0"/>
              <w:jc w:val="center"/>
            </w:pPr>
            <w:r w:rsidRPr="004F10A7">
              <w:t>u</w:t>
            </w:r>
          </w:p>
        </w:tc>
        <w:tc>
          <w:tcPr>
            <w:tcW w:w="1701" w:type="dxa"/>
            <w:tcBorders>
              <w:top w:val="nil"/>
              <w:left w:val="nil"/>
              <w:bottom w:val="single" w:sz="4" w:space="0" w:color="auto"/>
              <w:right w:val="single" w:sz="4" w:space="0" w:color="auto"/>
            </w:tcBorders>
            <w:noWrap/>
            <w:vAlign w:val="center"/>
            <w:hideMark/>
          </w:tcPr>
          <w:p w14:paraId="5995FB47" w14:textId="77777777" w:rsidR="004F10A7" w:rsidRPr="004F10A7" w:rsidRDefault="004F10A7" w:rsidP="005572B1">
            <w:pPr>
              <w:spacing w:after="0"/>
            </w:pPr>
            <w:r w:rsidRPr="004F10A7">
              <w:t> </w:t>
            </w:r>
          </w:p>
        </w:tc>
        <w:tc>
          <w:tcPr>
            <w:tcW w:w="1700" w:type="dxa"/>
            <w:tcBorders>
              <w:top w:val="nil"/>
              <w:left w:val="nil"/>
              <w:bottom w:val="single" w:sz="4" w:space="0" w:color="auto"/>
              <w:right w:val="single" w:sz="4" w:space="0" w:color="auto"/>
            </w:tcBorders>
            <w:noWrap/>
            <w:vAlign w:val="center"/>
            <w:hideMark/>
          </w:tcPr>
          <w:p w14:paraId="69D5AD01" w14:textId="77777777" w:rsidR="004F10A7" w:rsidRPr="004F10A7" w:rsidRDefault="004F10A7" w:rsidP="005572B1">
            <w:pPr>
              <w:spacing w:after="0"/>
            </w:pPr>
            <w:r w:rsidRPr="004F10A7">
              <w:t> </w:t>
            </w:r>
          </w:p>
        </w:tc>
      </w:tr>
      <w:tr w:rsidR="004F10A7" w:rsidRPr="004F10A7" w14:paraId="330BB550" w14:textId="77777777" w:rsidTr="005572B1">
        <w:trPr>
          <w:trHeight w:val="20"/>
        </w:trPr>
        <w:tc>
          <w:tcPr>
            <w:tcW w:w="816" w:type="dxa"/>
            <w:tcBorders>
              <w:top w:val="nil"/>
              <w:left w:val="single" w:sz="4" w:space="0" w:color="auto"/>
              <w:bottom w:val="single" w:sz="4" w:space="0" w:color="auto"/>
              <w:right w:val="single" w:sz="4" w:space="0" w:color="auto"/>
            </w:tcBorders>
            <w:noWrap/>
            <w:vAlign w:val="center"/>
            <w:hideMark/>
          </w:tcPr>
          <w:p w14:paraId="4D4AC386" w14:textId="77777777" w:rsidR="004F10A7" w:rsidRPr="004F10A7" w:rsidRDefault="004F10A7" w:rsidP="005572B1">
            <w:pPr>
              <w:spacing w:after="0"/>
            </w:pPr>
            <w:r w:rsidRPr="004F10A7">
              <w:t>8.3.9</w:t>
            </w:r>
          </w:p>
        </w:tc>
        <w:tc>
          <w:tcPr>
            <w:tcW w:w="4141" w:type="dxa"/>
            <w:tcBorders>
              <w:top w:val="nil"/>
              <w:left w:val="nil"/>
              <w:bottom w:val="single" w:sz="4" w:space="0" w:color="auto"/>
              <w:right w:val="single" w:sz="4" w:space="0" w:color="auto"/>
            </w:tcBorders>
            <w:vAlign w:val="center"/>
            <w:hideMark/>
          </w:tcPr>
          <w:p w14:paraId="483BBBC7" w14:textId="77777777" w:rsidR="004F10A7" w:rsidRPr="004F10A7" w:rsidRDefault="004F10A7" w:rsidP="005572B1">
            <w:pPr>
              <w:spacing w:after="0"/>
              <w:ind w:left="0" w:firstLine="0"/>
            </w:pPr>
            <w:r w:rsidRPr="004F10A7">
              <w:t>* Reglettes fluo 1 x 36 W de 120 de type Masda ou similaire</w:t>
            </w:r>
          </w:p>
        </w:tc>
        <w:tc>
          <w:tcPr>
            <w:tcW w:w="992" w:type="dxa"/>
            <w:tcBorders>
              <w:top w:val="nil"/>
              <w:left w:val="nil"/>
              <w:bottom w:val="single" w:sz="4" w:space="0" w:color="auto"/>
              <w:right w:val="single" w:sz="4" w:space="0" w:color="auto"/>
            </w:tcBorders>
            <w:noWrap/>
            <w:vAlign w:val="center"/>
            <w:hideMark/>
          </w:tcPr>
          <w:p w14:paraId="369FA1CD" w14:textId="77777777" w:rsidR="004F10A7" w:rsidRPr="004F10A7" w:rsidRDefault="004F10A7" w:rsidP="005572B1">
            <w:pPr>
              <w:spacing w:after="0"/>
              <w:jc w:val="center"/>
            </w:pPr>
            <w:r w:rsidRPr="004F10A7">
              <w:t>u</w:t>
            </w:r>
          </w:p>
        </w:tc>
        <w:tc>
          <w:tcPr>
            <w:tcW w:w="1701" w:type="dxa"/>
            <w:tcBorders>
              <w:top w:val="nil"/>
              <w:left w:val="nil"/>
              <w:bottom w:val="single" w:sz="4" w:space="0" w:color="auto"/>
              <w:right w:val="single" w:sz="4" w:space="0" w:color="auto"/>
            </w:tcBorders>
            <w:noWrap/>
            <w:vAlign w:val="center"/>
            <w:hideMark/>
          </w:tcPr>
          <w:p w14:paraId="250F0D84" w14:textId="77777777" w:rsidR="004F10A7" w:rsidRPr="004F10A7" w:rsidRDefault="004F10A7" w:rsidP="005572B1">
            <w:pPr>
              <w:spacing w:after="0"/>
            </w:pPr>
            <w:r w:rsidRPr="004F10A7">
              <w:t> </w:t>
            </w:r>
          </w:p>
        </w:tc>
        <w:tc>
          <w:tcPr>
            <w:tcW w:w="1700" w:type="dxa"/>
            <w:tcBorders>
              <w:top w:val="nil"/>
              <w:left w:val="nil"/>
              <w:bottom w:val="single" w:sz="4" w:space="0" w:color="auto"/>
              <w:right w:val="single" w:sz="4" w:space="0" w:color="auto"/>
            </w:tcBorders>
            <w:noWrap/>
            <w:vAlign w:val="center"/>
            <w:hideMark/>
          </w:tcPr>
          <w:p w14:paraId="4D8644D6" w14:textId="77777777" w:rsidR="004F10A7" w:rsidRPr="004F10A7" w:rsidRDefault="004F10A7" w:rsidP="005572B1">
            <w:pPr>
              <w:spacing w:after="0"/>
            </w:pPr>
            <w:r w:rsidRPr="004F10A7">
              <w:t> </w:t>
            </w:r>
          </w:p>
        </w:tc>
      </w:tr>
      <w:tr w:rsidR="004F10A7" w:rsidRPr="004F10A7" w14:paraId="2B895A97" w14:textId="77777777" w:rsidTr="005572B1">
        <w:trPr>
          <w:trHeight w:val="20"/>
        </w:trPr>
        <w:tc>
          <w:tcPr>
            <w:tcW w:w="816" w:type="dxa"/>
            <w:tcBorders>
              <w:top w:val="nil"/>
              <w:left w:val="single" w:sz="4" w:space="0" w:color="auto"/>
              <w:bottom w:val="single" w:sz="4" w:space="0" w:color="auto"/>
              <w:right w:val="single" w:sz="4" w:space="0" w:color="auto"/>
            </w:tcBorders>
            <w:noWrap/>
            <w:vAlign w:val="center"/>
            <w:hideMark/>
          </w:tcPr>
          <w:p w14:paraId="6337834B" w14:textId="77777777" w:rsidR="004F10A7" w:rsidRPr="004F10A7" w:rsidRDefault="004F10A7" w:rsidP="005572B1">
            <w:pPr>
              <w:spacing w:after="0"/>
            </w:pPr>
            <w:r w:rsidRPr="004F10A7">
              <w:t>8.3.10</w:t>
            </w:r>
          </w:p>
        </w:tc>
        <w:tc>
          <w:tcPr>
            <w:tcW w:w="4141" w:type="dxa"/>
            <w:tcBorders>
              <w:top w:val="nil"/>
              <w:left w:val="nil"/>
              <w:bottom w:val="single" w:sz="4" w:space="0" w:color="auto"/>
              <w:right w:val="single" w:sz="4" w:space="0" w:color="auto"/>
            </w:tcBorders>
            <w:vAlign w:val="center"/>
            <w:hideMark/>
          </w:tcPr>
          <w:p w14:paraId="63B4CE27" w14:textId="77777777" w:rsidR="004F10A7" w:rsidRPr="004F10A7" w:rsidRDefault="004F10A7" w:rsidP="005572B1">
            <w:pPr>
              <w:spacing w:after="0"/>
              <w:ind w:left="0" w:firstLine="0"/>
            </w:pPr>
            <w:r w:rsidRPr="004F10A7">
              <w:t>* Reglettes fluo 1 x 36 W de 120 étanche</w:t>
            </w:r>
          </w:p>
        </w:tc>
        <w:tc>
          <w:tcPr>
            <w:tcW w:w="992" w:type="dxa"/>
            <w:tcBorders>
              <w:top w:val="nil"/>
              <w:left w:val="nil"/>
              <w:bottom w:val="single" w:sz="4" w:space="0" w:color="auto"/>
              <w:right w:val="single" w:sz="4" w:space="0" w:color="auto"/>
            </w:tcBorders>
            <w:noWrap/>
            <w:vAlign w:val="center"/>
            <w:hideMark/>
          </w:tcPr>
          <w:p w14:paraId="2A559C50" w14:textId="77777777" w:rsidR="004F10A7" w:rsidRPr="004F10A7" w:rsidRDefault="004F10A7" w:rsidP="005572B1">
            <w:pPr>
              <w:spacing w:after="0"/>
              <w:jc w:val="center"/>
            </w:pPr>
            <w:r w:rsidRPr="004F10A7">
              <w:t>u</w:t>
            </w:r>
          </w:p>
        </w:tc>
        <w:tc>
          <w:tcPr>
            <w:tcW w:w="1701" w:type="dxa"/>
            <w:tcBorders>
              <w:top w:val="nil"/>
              <w:left w:val="nil"/>
              <w:bottom w:val="single" w:sz="4" w:space="0" w:color="auto"/>
              <w:right w:val="single" w:sz="4" w:space="0" w:color="auto"/>
            </w:tcBorders>
            <w:noWrap/>
            <w:vAlign w:val="center"/>
            <w:hideMark/>
          </w:tcPr>
          <w:p w14:paraId="315A835A" w14:textId="77777777" w:rsidR="004F10A7" w:rsidRPr="004F10A7" w:rsidRDefault="004F10A7" w:rsidP="005572B1">
            <w:pPr>
              <w:spacing w:after="0"/>
            </w:pPr>
            <w:r w:rsidRPr="004F10A7">
              <w:t> </w:t>
            </w:r>
          </w:p>
        </w:tc>
        <w:tc>
          <w:tcPr>
            <w:tcW w:w="1700" w:type="dxa"/>
            <w:tcBorders>
              <w:top w:val="nil"/>
              <w:left w:val="nil"/>
              <w:bottom w:val="single" w:sz="4" w:space="0" w:color="auto"/>
              <w:right w:val="single" w:sz="4" w:space="0" w:color="auto"/>
            </w:tcBorders>
            <w:noWrap/>
            <w:vAlign w:val="center"/>
            <w:hideMark/>
          </w:tcPr>
          <w:p w14:paraId="786DE8D0" w14:textId="77777777" w:rsidR="004F10A7" w:rsidRPr="004F10A7" w:rsidRDefault="004F10A7" w:rsidP="005572B1">
            <w:pPr>
              <w:spacing w:after="0"/>
            </w:pPr>
            <w:r w:rsidRPr="004F10A7">
              <w:t> </w:t>
            </w:r>
          </w:p>
        </w:tc>
      </w:tr>
      <w:tr w:rsidR="004F10A7" w:rsidRPr="004F10A7" w14:paraId="456EE189" w14:textId="77777777" w:rsidTr="005572B1">
        <w:trPr>
          <w:trHeight w:val="20"/>
        </w:trPr>
        <w:tc>
          <w:tcPr>
            <w:tcW w:w="816" w:type="dxa"/>
            <w:tcBorders>
              <w:top w:val="nil"/>
              <w:left w:val="single" w:sz="4" w:space="0" w:color="auto"/>
              <w:bottom w:val="single" w:sz="4" w:space="0" w:color="auto"/>
              <w:right w:val="single" w:sz="4" w:space="0" w:color="auto"/>
            </w:tcBorders>
            <w:noWrap/>
            <w:hideMark/>
          </w:tcPr>
          <w:p w14:paraId="16BE42AE" w14:textId="77777777" w:rsidR="004F10A7" w:rsidRPr="005572B1" w:rsidRDefault="004F10A7" w:rsidP="005572B1">
            <w:pPr>
              <w:spacing w:after="0"/>
              <w:rPr>
                <w:b/>
                <w:bCs/>
              </w:rPr>
            </w:pPr>
            <w:r w:rsidRPr="005572B1">
              <w:rPr>
                <w:b/>
                <w:bCs/>
              </w:rPr>
              <w:t>9</w:t>
            </w:r>
          </w:p>
        </w:tc>
        <w:tc>
          <w:tcPr>
            <w:tcW w:w="4141" w:type="dxa"/>
            <w:tcBorders>
              <w:top w:val="nil"/>
              <w:left w:val="nil"/>
              <w:bottom w:val="single" w:sz="4" w:space="0" w:color="auto"/>
              <w:right w:val="single" w:sz="4" w:space="0" w:color="auto"/>
            </w:tcBorders>
            <w:hideMark/>
          </w:tcPr>
          <w:p w14:paraId="1C10DAEA" w14:textId="77777777" w:rsidR="004F10A7" w:rsidRPr="005572B1" w:rsidRDefault="004F10A7" w:rsidP="005572B1">
            <w:pPr>
              <w:spacing w:after="0"/>
              <w:ind w:left="0" w:firstLine="0"/>
              <w:rPr>
                <w:b/>
                <w:bCs/>
              </w:rPr>
            </w:pPr>
            <w:r w:rsidRPr="005572B1">
              <w:rPr>
                <w:b/>
                <w:bCs/>
              </w:rPr>
              <w:t>Plombérie Sanitaire</w:t>
            </w:r>
          </w:p>
        </w:tc>
        <w:tc>
          <w:tcPr>
            <w:tcW w:w="992" w:type="dxa"/>
            <w:tcBorders>
              <w:top w:val="nil"/>
              <w:left w:val="nil"/>
              <w:bottom w:val="single" w:sz="4" w:space="0" w:color="auto"/>
              <w:right w:val="single" w:sz="4" w:space="0" w:color="auto"/>
            </w:tcBorders>
            <w:noWrap/>
            <w:hideMark/>
          </w:tcPr>
          <w:p w14:paraId="4DAB0458" w14:textId="3706D60E" w:rsidR="004F10A7" w:rsidRPr="004F10A7" w:rsidRDefault="004F10A7" w:rsidP="005572B1">
            <w:pPr>
              <w:spacing w:after="0"/>
              <w:jc w:val="center"/>
            </w:pPr>
          </w:p>
        </w:tc>
        <w:tc>
          <w:tcPr>
            <w:tcW w:w="1701" w:type="dxa"/>
            <w:tcBorders>
              <w:top w:val="nil"/>
              <w:left w:val="nil"/>
              <w:bottom w:val="single" w:sz="4" w:space="0" w:color="auto"/>
              <w:right w:val="single" w:sz="4" w:space="0" w:color="auto"/>
            </w:tcBorders>
            <w:noWrap/>
            <w:hideMark/>
          </w:tcPr>
          <w:p w14:paraId="34D28CCB" w14:textId="77777777" w:rsidR="004F10A7" w:rsidRPr="004F10A7" w:rsidRDefault="004F10A7" w:rsidP="005572B1">
            <w:pPr>
              <w:spacing w:after="0"/>
            </w:pPr>
            <w:r w:rsidRPr="004F10A7">
              <w:t> </w:t>
            </w:r>
          </w:p>
        </w:tc>
        <w:tc>
          <w:tcPr>
            <w:tcW w:w="1700" w:type="dxa"/>
            <w:tcBorders>
              <w:top w:val="nil"/>
              <w:left w:val="nil"/>
              <w:bottom w:val="single" w:sz="4" w:space="0" w:color="auto"/>
              <w:right w:val="single" w:sz="4" w:space="0" w:color="auto"/>
            </w:tcBorders>
            <w:noWrap/>
            <w:hideMark/>
          </w:tcPr>
          <w:p w14:paraId="0C702602" w14:textId="77777777" w:rsidR="004F10A7" w:rsidRPr="004F10A7" w:rsidRDefault="004F10A7" w:rsidP="005572B1">
            <w:pPr>
              <w:spacing w:after="0"/>
            </w:pPr>
            <w:r w:rsidRPr="004F10A7">
              <w:t> </w:t>
            </w:r>
          </w:p>
        </w:tc>
      </w:tr>
      <w:tr w:rsidR="004F10A7" w:rsidRPr="004F10A7" w14:paraId="171FF30C" w14:textId="77777777" w:rsidTr="005572B1">
        <w:trPr>
          <w:trHeight w:val="20"/>
        </w:trPr>
        <w:tc>
          <w:tcPr>
            <w:tcW w:w="816" w:type="dxa"/>
            <w:tcBorders>
              <w:top w:val="nil"/>
              <w:left w:val="single" w:sz="4" w:space="0" w:color="auto"/>
              <w:bottom w:val="single" w:sz="4" w:space="0" w:color="auto"/>
              <w:right w:val="single" w:sz="4" w:space="0" w:color="auto"/>
            </w:tcBorders>
            <w:noWrap/>
            <w:hideMark/>
          </w:tcPr>
          <w:p w14:paraId="49CF1132" w14:textId="77777777" w:rsidR="004F10A7" w:rsidRPr="004F10A7" w:rsidRDefault="004F10A7" w:rsidP="005572B1">
            <w:pPr>
              <w:spacing w:after="0"/>
            </w:pPr>
            <w:r w:rsidRPr="004F10A7">
              <w:t>9.1</w:t>
            </w:r>
          </w:p>
        </w:tc>
        <w:tc>
          <w:tcPr>
            <w:tcW w:w="4141" w:type="dxa"/>
            <w:tcBorders>
              <w:top w:val="nil"/>
              <w:left w:val="nil"/>
              <w:bottom w:val="single" w:sz="4" w:space="0" w:color="auto"/>
              <w:right w:val="single" w:sz="4" w:space="0" w:color="auto"/>
            </w:tcBorders>
            <w:vAlign w:val="bottom"/>
            <w:hideMark/>
          </w:tcPr>
          <w:p w14:paraId="27D38F7F" w14:textId="77777777" w:rsidR="004F10A7" w:rsidRPr="004F10A7" w:rsidRDefault="004F10A7" w:rsidP="005572B1">
            <w:pPr>
              <w:spacing w:after="0"/>
              <w:ind w:left="0" w:firstLine="0"/>
            </w:pPr>
            <w:r w:rsidRPr="004F10A7">
              <w:t>Canalisation d'alimentation en general du batiment et des annexes</w:t>
            </w:r>
          </w:p>
        </w:tc>
        <w:tc>
          <w:tcPr>
            <w:tcW w:w="992" w:type="dxa"/>
            <w:tcBorders>
              <w:top w:val="nil"/>
              <w:left w:val="nil"/>
              <w:bottom w:val="single" w:sz="4" w:space="0" w:color="auto"/>
              <w:right w:val="single" w:sz="4" w:space="0" w:color="auto"/>
            </w:tcBorders>
            <w:noWrap/>
            <w:vAlign w:val="center"/>
            <w:hideMark/>
          </w:tcPr>
          <w:p w14:paraId="7A34B6ED" w14:textId="77777777" w:rsidR="004F10A7" w:rsidRPr="004F10A7" w:rsidRDefault="004F10A7" w:rsidP="005572B1">
            <w:pPr>
              <w:spacing w:after="0"/>
              <w:jc w:val="center"/>
            </w:pPr>
            <w:r w:rsidRPr="004F10A7">
              <w:t>Ens</w:t>
            </w:r>
          </w:p>
        </w:tc>
        <w:tc>
          <w:tcPr>
            <w:tcW w:w="1701" w:type="dxa"/>
            <w:tcBorders>
              <w:top w:val="nil"/>
              <w:left w:val="nil"/>
              <w:bottom w:val="single" w:sz="4" w:space="0" w:color="auto"/>
              <w:right w:val="single" w:sz="4" w:space="0" w:color="auto"/>
            </w:tcBorders>
            <w:noWrap/>
            <w:vAlign w:val="center"/>
            <w:hideMark/>
          </w:tcPr>
          <w:p w14:paraId="535AA05A" w14:textId="77777777" w:rsidR="004F10A7" w:rsidRPr="004F10A7" w:rsidRDefault="004F10A7" w:rsidP="005572B1">
            <w:pPr>
              <w:spacing w:after="0"/>
            </w:pPr>
            <w:r w:rsidRPr="004F10A7">
              <w:t> </w:t>
            </w:r>
          </w:p>
        </w:tc>
        <w:tc>
          <w:tcPr>
            <w:tcW w:w="1700" w:type="dxa"/>
            <w:tcBorders>
              <w:top w:val="nil"/>
              <w:left w:val="nil"/>
              <w:bottom w:val="single" w:sz="4" w:space="0" w:color="auto"/>
              <w:right w:val="single" w:sz="4" w:space="0" w:color="auto"/>
            </w:tcBorders>
            <w:noWrap/>
            <w:vAlign w:val="center"/>
            <w:hideMark/>
          </w:tcPr>
          <w:p w14:paraId="56C67915" w14:textId="77777777" w:rsidR="004F10A7" w:rsidRPr="004F10A7" w:rsidRDefault="004F10A7" w:rsidP="005572B1">
            <w:pPr>
              <w:spacing w:after="0"/>
            </w:pPr>
            <w:r w:rsidRPr="004F10A7">
              <w:t> </w:t>
            </w:r>
          </w:p>
        </w:tc>
      </w:tr>
      <w:tr w:rsidR="004F10A7" w:rsidRPr="004F10A7" w14:paraId="64612507" w14:textId="77777777" w:rsidTr="005572B1">
        <w:trPr>
          <w:trHeight w:val="20"/>
        </w:trPr>
        <w:tc>
          <w:tcPr>
            <w:tcW w:w="816" w:type="dxa"/>
            <w:tcBorders>
              <w:top w:val="nil"/>
              <w:left w:val="single" w:sz="4" w:space="0" w:color="auto"/>
              <w:bottom w:val="single" w:sz="4" w:space="0" w:color="auto"/>
              <w:right w:val="single" w:sz="4" w:space="0" w:color="auto"/>
            </w:tcBorders>
            <w:noWrap/>
            <w:hideMark/>
          </w:tcPr>
          <w:p w14:paraId="3FBBD3B9" w14:textId="77777777" w:rsidR="004F10A7" w:rsidRPr="004F10A7" w:rsidRDefault="004F10A7" w:rsidP="005572B1">
            <w:pPr>
              <w:spacing w:after="0"/>
            </w:pPr>
            <w:r w:rsidRPr="004F10A7">
              <w:t>9.2</w:t>
            </w:r>
          </w:p>
        </w:tc>
        <w:tc>
          <w:tcPr>
            <w:tcW w:w="4141" w:type="dxa"/>
            <w:tcBorders>
              <w:top w:val="nil"/>
              <w:left w:val="nil"/>
              <w:bottom w:val="single" w:sz="4" w:space="0" w:color="auto"/>
              <w:right w:val="single" w:sz="4" w:space="0" w:color="auto"/>
            </w:tcBorders>
            <w:vAlign w:val="bottom"/>
            <w:hideMark/>
          </w:tcPr>
          <w:p w14:paraId="23B63B2C" w14:textId="77777777" w:rsidR="004F10A7" w:rsidRPr="004F10A7" w:rsidRDefault="004F10A7" w:rsidP="005572B1">
            <w:pPr>
              <w:spacing w:after="0"/>
              <w:ind w:left="0" w:firstLine="0"/>
            </w:pPr>
            <w:r w:rsidRPr="004F10A7">
              <w:t>Canalisation d'évacuation des eaux usées et eaux vannes en général du batiment</w:t>
            </w:r>
          </w:p>
        </w:tc>
        <w:tc>
          <w:tcPr>
            <w:tcW w:w="992" w:type="dxa"/>
            <w:tcBorders>
              <w:top w:val="nil"/>
              <w:left w:val="nil"/>
              <w:bottom w:val="single" w:sz="4" w:space="0" w:color="auto"/>
              <w:right w:val="single" w:sz="4" w:space="0" w:color="auto"/>
            </w:tcBorders>
            <w:noWrap/>
            <w:vAlign w:val="center"/>
            <w:hideMark/>
          </w:tcPr>
          <w:p w14:paraId="2108CE18" w14:textId="77777777" w:rsidR="004F10A7" w:rsidRPr="004F10A7" w:rsidRDefault="004F10A7" w:rsidP="005572B1">
            <w:pPr>
              <w:spacing w:after="0"/>
              <w:jc w:val="center"/>
            </w:pPr>
            <w:r w:rsidRPr="004F10A7">
              <w:t>Ens</w:t>
            </w:r>
          </w:p>
        </w:tc>
        <w:tc>
          <w:tcPr>
            <w:tcW w:w="1701" w:type="dxa"/>
            <w:tcBorders>
              <w:top w:val="nil"/>
              <w:left w:val="nil"/>
              <w:bottom w:val="single" w:sz="4" w:space="0" w:color="auto"/>
              <w:right w:val="single" w:sz="4" w:space="0" w:color="auto"/>
            </w:tcBorders>
            <w:noWrap/>
            <w:vAlign w:val="center"/>
            <w:hideMark/>
          </w:tcPr>
          <w:p w14:paraId="69D730A7" w14:textId="77777777" w:rsidR="004F10A7" w:rsidRPr="004F10A7" w:rsidRDefault="004F10A7" w:rsidP="005572B1">
            <w:pPr>
              <w:spacing w:after="0"/>
            </w:pPr>
            <w:r w:rsidRPr="004F10A7">
              <w:t> </w:t>
            </w:r>
          </w:p>
        </w:tc>
        <w:tc>
          <w:tcPr>
            <w:tcW w:w="1700" w:type="dxa"/>
            <w:tcBorders>
              <w:top w:val="nil"/>
              <w:left w:val="nil"/>
              <w:bottom w:val="single" w:sz="4" w:space="0" w:color="auto"/>
              <w:right w:val="single" w:sz="4" w:space="0" w:color="auto"/>
            </w:tcBorders>
            <w:noWrap/>
            <w:vAlign w:val="center"/>
            <w:hideMark/>
          </w:tcPr>
          <w:p w14:paraId="7F7270DF" w14:textId="77777777" w:rsidR="004F10A7" w:rsidRPr="004F10A7" w:rsidRDefault="004F10A7" w:rsidP="005572B1">
            <w:pPr>
              <w:spacing w:after="0"/>
            </w:pPr>
            <w:r w:rsidRPr="004F10A7">
              <w:t> </w:t>
            </w:r>
          </w:p>
        </w:tc>
      </w:tr>
      <w:tr w:rsidR="004F10A7" w:rsidRPr="004F10A7" w14:paraId="6A01DB11" w14:textId="77777777" w:rsidTr="005572B1">
        <w:trPr>
          <w:trHeight w:val="20"/>
        </w:trPr>
        <w:tc>
          <w:tcPr>
            <w:tcW w:w="816" w:type="dxa"/>
            <w:tcBorders>
              <w:top w:val="nil"/>
              <w:left w:val="single" w:sz="4" w:space="0" w:color="auto"/>
              <w:bottom w:val="single" w:sz="4" w:space="0" w:color="auto"/>
              <w:right w:val="single" w:sz="4" w:space="0" w:color="auto"/>
            </w:tcBorders>
            <w:noWrap/>
            <w:hideMark/>
          </w:tcPr>
          <w:p w14:paraId="7DD66DDB" w14:textId="77777777" w:rsidR="004F10A7" w:rsidRPr="004F10A7" w:rsidRDefault="004F10A7" w:rsidP="005572B1">
            <w:pPr>
              <w:spacing w:after="0"/>
            </w:pPr>
            <w:r w:rsidRPr="004F10A7">
              <w:t>9.3</w:t>
            </w:r>
          </w:p>
        </w:tc>
        <w:tc>
          <w:tcPr>
            <w:tcW w:w="4141" w:type="dxa"/>
            <w:tcBorders>
              <w:top w:val="nil"/>
              <w:left w:val="nil"/>
              <w:bottom w:val="single" w:sz="4" w:space="0" w:color="auto"/>
              <w:right w:val="single" w:sz="4" w:space="0" w:color="auto"/>
            </w:tcBorders>
            <w:vAlign w:val="bottom"/>
            <w:hideMark/>
          </w:tcPr>
          <w:p w14:paraId="2641757A" w14:textId="77777777" w:rsidR="004F10A7" w:rsidRPr="004F10A7" w:rsidRDefault="004F10A7" w:rsidP="005572B1">
            <w:pPr>
              <w:spacing w:after="0"/>
              <w:ind w:left="0" w:firstLine="0"/>
            </w:pPr>
            <w:r w:rsidRPr="004F10A7">
              <w:t>Fourniture et pose des appareils sanitaires Y/c accesoires et toutes sujetions de bonnes exécutions</w:t>
            </w:r>
          </w:p>
        </w:tc>
        <w:tc>
          <w:tcPr>
            <w:tcW w:w="992" w:type="dxa"/>
            <w:tcBorders>
              <w:top w:val="nil"/>
              <w:left w:val="nil"/>
              <w:bottom w:val="single" w:sz="4" w:space="0" w:color="auto"/>
              <w:right w:val="single" w:sz="4" w:space="0" w:color="auto"/>
            </w:tcBorders>
            <w:noWrap/>
            <w:vAlign w:val="center"/>
            <w:hideMark/>
          </w:tcPr>
          <w:p w14:paraId="38449A2B" w14:textId="1C4EAEC1" w:rsidR="004F10A7" w:rsidRPr="004F10A7" w:rsidRDefault="004F10A7" w:rsidP="005572B1">
            <w:pPr>
              <w:spacing w:after="0"/>
              <w:jc w:val="center"/>
            </w:pPr>
          </w:p>
        </w:tc>
        <w:tc>
          <w:tcPr>
            <w:tcW w:w="1701" w:type="dxa"/>
            <w:tcBorders>
              <w:top w:val="nil"/>
              <w:left w:val="nil"/>
              <w:bottom w:val="single" w:sz="4" w:space="0" w:color="auto"/>
              <w:right w:val="single" w:sz="4" w:space="0" w:color="auto"/>
            </w:tcBorders>
            <w:noWrap/>
            <w:vAlign w:val="center"/>
            <w:hideMark/>
          </w:tcPr>
          <w:p w14:paraId="3ADB3D16" w14:textId="77777777" w:rsidR="004F10A7" w:rsidRPr="004F10A7" w:rsidRDefault="004F10A7" w:rsidP="005572B1">
            <w:pPr>
              <w:spacing w:after="0"/>
            </w:pPr>
            <w:r w:rsidRPr="004F10A7">
              <w:t> </w:t>
            </w:r>
          </w:p>
        </w:tc>
        <w:tc>
          <w:tcPr>
            <w:tcW w:w="1700" w:type="dxa"/>
            <w:tcBorders>
              <w:top w:val="nil"/>
              <w:left w:val="nil"/>
              <w:bottom w:val="single" w:sz="4" w:space="0" w:color="auto"/>
              <w:right w:val="single" w:sz="4" w:space="0" w:color="auto"/>
            </w:tcBorders>
            <w:noWrap/>
            <w:vAlign w:val="center"/>
            <w:hideMark/>
          </w:tcPr>
          <w:p w14:paraId="07C34A30" w14:textId="77777777" w:rsidR="004F10A7" w:rsidRPr="004F10A7" w:rsidRDefault="004F10A7" w:rsidP="005572B1">
            <w:pPr>
              <w:spacing w:after="0"/>
            </w:pPr>
            <w:r w:rsidRPr="004F10A7">
              <w:t> </w:t>
            </w:r>
          </w:p>
        </w:tc>
      </w:tr>
      <w:tr w:rsidR="004F10A7" w:rsidRPr="004F10A7" w14:paraId="1BFD7EA6" w14:textId="77777777" w:rsidTr="005572B1">
        <w:trPr>
          <w:trHeight w:val="20"/>
        </w:trPr>
        <w:tc>
          <w:tcPr>
            <w:tcW w:w="816" w:type="dxa"/>
            <w:tcBorders>
              <w:top w:val="nil"/>
              <w:left w:val="single" w:sz="4" w:space="0" w:color="auto"/>
              <w:bottom w:val="single" w:sz="4" w:space="0" w:color="auto"/>
              <w:right w:val="single" w:sz="4" w:space="0" w:color="auto"/>
            </w:tcBorders>
            <w:noWrap/>
            <w:hideMark/>
          </w:tcPr>
          <w:p w14:paraId="643E0DE4" w14:textId="77777777" w:rsidR="004F10A7" w:rsidRPr="004F10A7" w:rsidRDefault="004F10A7" w:rsidP="005572B1">
            <w:pPr>
              <w:spacing w:after="0"/>
            </w:pPr>
            <w:r w:rsidRPr="004F10A7">
              <w:t> </w:t>
            </w:r>
          </w:p>
        </w:tc>
        <w:tc>
          <w:tcPr>
            <w:tcW w:w="4141" w:type="dxa"/>
            <w:tcBorders>
              <w:top w:val="nil"/>
              <w:left w:val="nil"/>
              <w:bottom w:val="single" w:sz="4" w:space="0" w:color="auto"/>
              <w:right w:val="single" w:sz="4" w:space="0" w:color="auto"/>
            </w:tcBorders>
            <w:noWrap/>
            <w:vAlign w:val="bottom"/>
            <w:hideMark/>
          </w:tcPr>
          <w:p w14:paraId="3BA7C130" w14:textId="77777777" w:rsidR="004F10A7" w:rsidRPr="004F10A7" w:rsidRDefault="004F10A7" w:rsidP="005572B1">
            <w:pPr>
              <w:spacing w:after="0"/>
              <w:ind w:left="0" w:firstLine="0"/>
            </w:pPr>
            <w:r w:rsidRPr="004F10A7">
              <w:t xml:space="preserve">*Lavbo complet y/c robinet </w:t>
            </w:r>
          </w:p>
        </w:tc>
        <w:tc>
          <w:tcPr>
            <w:tcW w:w="992" w:type="dxa"/>
            <w:tcBorders>
              <w:top w:val="nil"/>
              <w:left w:val="nil"/>
              <w:bottom w:val="single" w:sz="4" w:space="0" w:color="auto"/>
              <w:right w:val="single" w:sz="4" w:space="0" w:color="auto"/>
            </w:tcBorders>
            <w:noWrap/>
            <w:vAlign w:val="center"/>
            <w:hideMark/>
          </w:tcPr>
          <w:p w14:paraId="2DAB34B7" w14:textId="77777777" w:rsidR="004F10A7" w:rsidRPr="004F10A7" w:rsidRDefault="004F10A7" w:rsidP="005572B1">
            <w:pPr>
              <w:spacing w:after="0"/>
              <w:jc w:val="center"/>
            </w:pPr>
            <w:r w:rsidRPr="004F10A7">
              <w:t>u</w:t>
            </w:r>
          </w:p>
        </w:tc>
        <w:tc>
          <w:tcPr>
            <w:tcW w:w="1701" w:type="dxa"/>
            <w:tcBorders>
              <w:top w:val="nil"/>
              <w:left w:val="nil"/>
              <w:bottom w:val="single" w:sz="4" w:space="0" w:color="auto"/>
              <w:right w:val="single" w:sz="4" w:space="0" w:color="auto"/>
            </w:tcBorders>
            <w:noWrap/>
            <w:vAlign w:val="center"/>
            <w:hideMark/>
          </w:tcPr>
          <w:p w14:paraId="1C122800" w14:textId="77777777" w:rsidR="004F10A7" w:rsidRPr="004F10A7" w:rsidRDefault="004F10A7" w:rsidP="005572B1">
            <w:pPr>
              <w:spacing w:after="0"/>
            </w:pPr>
            <w:r w:rsidRPr="004F10A7">
              <w:t> </w:t>
            </w:r>
          </w:p>
        </w:tc>
        <w:tc>
          <w:tcPr>
            <w:tcW w:w="1700" w:type="dxa"/>
            <w:tcBorders>
              <w:top w:val="nil"/>
              <w:left w:val="nil"/>
              <w:bottom w:val="single" w:sz="4" w:space="0" w:color="auto"/>
              <w:right w:val="single" w:sz="4" w:space="0" w:color="auto"/>
            </w:tcBorders>
            <w:noWrap/>
            <w:vAlign w:val="center"/>
            <w:hideMark/>
          </w:tcPr>
          <w:p w14:paraId="7F954177" w14:textId="77777777" w:rsidR="004F10A7" w:rsidRPr="004F10A7" w:rsidRDefault="004F10A7" w:rsidP="005572B1">
            <w:pPr>
              <w:spacing w:after="0"/>
            </w:pPr>
            <w:r w:rsidRPr="004F10A7">
              <w:t> </w:t>
            </w:r>
          </w:p>
        </w:tc>
      </w:tr>
      <w:tr w:rsidR="004F10A7" w:rsidRPr="004F10A7" w14:paraId="2B3B4414" w14:textId="77777777" w:rsidTr="005572B1">
        <w:trPr>
          <w:trHeight w:val="20"/>
        </w:trPr>
        <w:tc>
          <w:tcPr>
            <w:tcW w:w="816" w:type="dxa"/>
            <w:tcBorders>
              <w:top w:val="nil"/>
              <w:left w:val="single" w:sz="4" w:space="0" w:color="auto"/>
              <w:bottom w:val="single" w:sz="4" w:space="0" w:color="auto"/>
              <w:right w:val="single" w:sz="4" w:space="0" w:color="auto"/>
            </w:tcBorders>
            <w:noWrap/>
            <w:hideMark/>
          </w:tcPr>
          <w:p w14:paraId="66F06910" w14:textId="77777777" w:rsidR="004F10A7" w:rsidRPr="004F10A7" w:rsidRDefault="004F10A7" w:rsidP="005572B1">
            <w:pPr>
              <w:spacing w:after="0"/>
            </w:pPr>
            <w:r w:rsidRPr="004F10A7">
              <w:t> </w:t>
            </w:r>
          </w:p>
        </w:tc>
        <w:tc>
          <w:tcPr>
            <w:tcW w:w="4141" w:type="dxa"/>
            <w:tcBorders>
              <w:top w:val="nil"/>
              <w:left w:val="nil"/>
              <w:bottom w:val="single" w:sz="4" w:space="0" w:color="auto"/>
              <w:right w:val="single" w:sz="4" w:space="0" w:color="auto"/>
            </w:tcBorders>
            <w:noWrap/>
            <w:vAlign w:val="bottom"/>
            <w:hideMark/>
          </w:tcPr>
          <w:p w14:paraId="2FFB84F2" w14:textId="77777777" w:rsidR="004F10A7" w:rsidRPr="004F10A7" w:rsidRDefault="004F10A7" w:rsidP="005572B1">
            <w:pPr>
              <w:spacing w:after="0"/>
              <w:ind w:left="0" w:firstLine="0"/>
            </w:pPr>
            <w:r w:rsidRPr="004F10A7">
              <w:t>*WC turc</w:t>
            </w:r>
          </w:p>
        </w:tc>
        <w:tc>
          <w:tcPr>
            <w:tcW w:w="992" w:type="dxa"/>
            <w:tcBorders>
              <w:top w:val="nil"/>
              <w:left w:val="nil"/>
              <w:bottom w:val="single" w:sz="4" w:space="0" w:color="auto"/>
              <w:right w:val="single" w:sz="4" w:space="0" w:color="auto"/>
            </w:tcBorders>
            <w:noWrap/>
            <w:vAlign w:val="center"/>
            <w:hideMark/>
          </w:tcPr>
          <w:p w14:paraId="5F281499" w14:textId="77777777" w:rsidR="004F10A7" w:rsidRPr="004F10A7" w:rsidRDefault="004F10A7" w:rsidP="005572B1">
            <w:pPr>
              <w:spacing w:after="0"/>
              <w:jc w:val="center"/>
            </w:pPr>
            <w:r w:rsidRPr="004F10A7">
              <w:t>u</w:t>
            </w:r>
          </w:p>
        </w:tc>
        <w:tc>
          <w:tcPr>
            <w:tcW w:w="1701" w:type="dxa"/>
            <w:tcBorders>
              <w:top w:val="nil"/>
              <w:left w:val="nil"/>
              <w:bottom w:val="single" w:sz="4" w:space="0" w:color="auto"/>
              <w:right w:val="single" w:sz="4" w:space="0" w:color="auto"/>
            </w:tcBorders>
            <w:noWrap/>
            <w:vAlign w:val="center"/>
            <w:hideMark/>
          </w:tcPr>
          <w:p w14:paraId="1FAB25DF" w14:textId="77777777" w:rsidR="004F10A7" w:rsidRPr="004F10A7" w:rsidRDefault="004F10A7" w:rsidP="005572B1">
            <w:pPr>
              <w:spacing w:after="0"/>
            </w:pPr>
            <w:r w:rsidRPr="004F10A7">
              <w:t> </w:t>
            </w:r>
          </w:p>
        </w:tc>
        <w:tc>
          <w:tcPr>
            <w:tcW w:w="1700" w:type="dxa"/>
            <w:tcBorders>
              <w:top w:val="nil"/>
              <w:left w:val="nil"/>
              <w:bottom w:val="single" w:sz="4" w:space="0" w:color="auto"/>
              <w:right w:val="single" w:sz="4" w:space="0" w:color="auto"/>
            </w:tcBorders>
            <w:noWrap/>
            <w:vAlign w:val="center"/>
            <w:hideMark/>
          </w:tcPr>
          <w:p w14:paraId="03D8B242" w14:textId="77777777" w:rsidR="004F10A7" w:rsidRPr="004F10A7" w:rsidRDefault="004F10A7" w:rsidP="005572B1">
            <w:pPr>
              <w:spacing w:after="0"/>
            </w:pPr>
            <w:r w:rsidRPr="004F10A7">
              <w:t> </w:t>
            </w:r>
          </w:p>
        </w:tc>
      </w:tr>
      <w:tr w:rsidR="004F10A7" w:rsidRPr="004F10A7" w14:paraId="4EE4F20E" w14:textId="77777777" w:rsidTr="005572B1">
        <w:trPr>
          <w:trHeight w:val="20"/>
        </w:trPr>
        <w:tc>
          <w:tcPr>
            <w:tcW w:w="816" w:type="dxa"/>
            <w:tcBorders>
              <w:top w:val="nil"/>
              <w:left w:val="single" w:sz="4" w:space="0" w:color="auto"/>
              <w:bottom w:val="single" w:sz="4" w:space="0" w:color="auto"/>
              <w:right w:val="single" w:sz="4" w:space="0" w:color="auto"/>
            </w:tcBorders>
            <w:noWrap/>
            <w:hideMark/>
          </w:tcPr>
          <w:p w14:paraId="1BAF6C4A" w14:textId="77777777" w:rsidR="004F10A7" w:rsidRPr="004F10A7" w:rsidRDefault="004F10A7" w:rsidP="005572B1">
            <w:pPr>
              <w:spacing w:after="0"/>
            </w:pPr>
            <w:r w:rsidRPr="004F10A7">
              <w:t> </w:t>
            </w:r>
          </w:p>
        </w:tc>
        <w:tc>
          <w:tcPr>
            <w:tcW w:w="4141" w:type="dxa"/>
            <w:tcBorders>
              <w:top w:val="nil"/>
              <w:left w:val="nil"/>
              <w:bottom w:val="single" w:sz="4" w:space="0" w:color="auto"/>
              <w:right w:val="single" w:sz="4" w:space="0" w:color="auto"/>
            </w:tcBorders>
            <w:noWrap/>
            <w:vAlign w:val="bottom"/>
            <w:hideMark/>
          </w:tcPr>
          <w:p w14:paraId="33DA0F20" w14:textId="77777777" w:rsidR="004F10A7" w:rsidRPr="004F10A7" w:rsidRDefault="004F10A7" w:rsidP="005572B1">
            <w:pPr>
              <w:spacing w:after="0"/>
              <w:ind w:left="0" w:firstLine="0"/>
            </w:pPr>
            <w:r w:rsidRPr="004F10A7">
              <w:t>Douche</w:t>
            </w:r>
          </w:p>
        </w:tc>
        <w:tc>
          <w:tcPr>
            <w:tcW w:w="992" w:type="dxa"/>
            <w:tcBorders>
              <w:top w:val="nil"/>
              <w:left w:val="nil"/>
              <w:bottom w:val="single" w:sz="4" w:space="0" w:color="auto"/>
              <w:right w:val="single" w:sz="4" w:space="0" w:color="auto"/>
            </w:tcBorders>
            <w:noWrap/>
            <w:vAlign w:val="center"/>
            <w:hideMark/>
          </w:tcPr>
          <w:p w14:paraId="4F8319F6" w14:textId="77777777" w:rsidR="004F10A7" w:rsidRPr="004F10A7" w:rsidRDefault="004F10A7" w:rsidP="005572B1">
            <w:pPr>
              <w:spacing w:after="0"/>
              <w:jc w:val="center"/>
            </w:pPr>
            <w:r w:rsidRPr="004F10A7">
              <w:t>u</w:t>
            </w:r>
          </w:p>
        </w:tc>
        <w:tc>
          <w:tcPr>
            <w:tcW w:w="1701" w:type="dxa"/>
            <w:tcBorders>
              <w:top w:val="nil"/>
              <w:left w:val="nil"/>
              <w:bottom w:val="single" w:sz="4" w:space="0" w:color="auto"/>
              <w:right w:val="single" w:sz="4" w:space="0" w:color="auto"/>
            </w:tcBorders>
            <w:noWrap/>
            <w:vAlign w:val="center"/>
            <w:hideMark/>
          </w:tcPr>
          <w:p w14:paraId="7387DC50" w14:textId="77777777" w:rsidR="004F10A7" w:rsidRPr="004F10A7" w:rsidRDefault="004F10A7" w:rsidP="005572B1">
            <w:pPr>
              <w:spacing w:after="0"/>
            </w:pPr>
            <w:r w:rsidRPr="004F10A7">
              <w:t> </w:t>
            </w:r>
          </w:p>
        </w:tc>
        <w:tc>
          <w:tcPr>
            <w:tcW w:w="1700" w:type="dxa"/>
            <w:tcBorders>
              <w:top w:val="nil"/>
              <w:left w:val="nil"/>
              <w:bottom w:val="single" w:sz="4" w:space="0" w:color="auto"/>
              <w:right w:val="single" w:sz="4" w:space="0" w:color="auto"/>
            </w:tcBorders>
            <w:noWrap/>
            <w:vAlign w:val="center"/>
            <w:hideMark/>
          </w:tcPr>
          <w:p w14:paraId="3E1BE31F" w14:textId="77777777" w:rsidR="004F10A7" w:rsidRPr="004F10A7" w:rsidRDefault="004F10A7" w:rsidP="005572B1">
            <w:pPr>
              <w:spacing w:after="0"/>
            </w:pPr>
            <w:r w:rsidRPr="004F10A7">
              <w:t> </w:t>
            </w:r>
          </w:p>
        </w:tc>
      </w:tr>
      <w:tr w:rsidR="004F10A7" w:rsidRPr="004F10A7" w14:paraId="0545A873" w14:textId="77777777" w:rsidTr="005572B1">
        <w:trPr>
          <w:trHeight w:val="20"/>
        </w:trPr>
        <w:tc>
          <w:tcPr>
            <w:tcW w:w="816" w:type="dxa"/>
            <w:tcBorders>
              <w:top w:val="nil"/>
              <w:left w:val="single" w:sz="4" w:space="0" w:color="auto"/>
              <w:bottom w:val="single" w:sz="4" w:space="0" w:color="auto"/>
              <w:right w:val="single" w:sz="4" w:space="0" w:color="auto"/>
            </w:tcBorders>
            <w:noWrap/>
            <w:hideMark/>
          </w:tcPr>
          <w:p w14:paraId="4026DC1A" w14:textId="77777777" w:rsidR="004F10A7" w:rsidRPr="004F10A7" w:rsidRDefault="004F10A7" w:rsidP="005572B1">
            <w:pPr>
              <w:spacing w:after="0"/>
            </w:pPr>
            <w:r w:rsidRPr="004F10A7">
              <w:t> </w:t>
            </w:r>
          </w:p>
        </w:tc>
        <w:tc>
          <w:tcPr>
            <w:tcW w:w="4141" w:type="dxa"/>
            <w:tcBorders>
              <w:top w:val="nil"/>
              <w:left w:val="nil"/>
              <w:bottom w:val="single" w:sz="4" w:space="0" w:color="auto"/>
              <w:right w:val="single" w:sz="4" w:space="0" w:color="auto"/>
            </w:tcBorders>
            <w:noWrap/>
            <w:vAlign w:val="bottom"/>
            <w:hideMark/>
          </w:tcPr>
          <w:p w14:paraId="2DD6A332" w14:textId="77777777" w:rsidR="004F10A7" w:rsidRPr="004F10A7" w:rsidRDefault="004F10A7" w:rsidP="005572B1">
            <w:pPr>
              <w:spacing w:after="0"/>
              <w:ind w:left="0" w:firstLine="0"/>
            </w:pPr>
            <w:r w:rsidRPr="004F10A7">
              <w:t>*Siphon au sol</w:t>
            </w:r>
          </w:p>
        </w:tc>
        <w:tc>
          <w:tcPr>
            <w:tcW w:w="992" w:type="dxa"/>
            <w:tcBorders>
              <w:top w:val="nil"/>
              <w:left w:val="nil"/>
              <w:bottom w:val="single" w:sz="4" w:space="0" w:color="auto"/>
              <w:right w:val="single" w:sz="4" w:space="0" w:color="auto"/>
            </w:tcBorders>
            <w:noWrap/>
            <w:vAlign w:val="center"/>
            <w:hideMark/>
          </w:tcPr>
          <w:p w14:paraId="1E3F6F29" w14:textId="77777777" w:rsidR="004F10A7" w:rsidRPr="004F10A7" w:rsidRDefault="004F10A7" w:rsidP="005572B1">
            <w:pPr>
              <w:spacing w:after="0"/>
              <w:jc w:val="center"/>
            </w:pPr>
            <w:r w:rsidRPr="004F10A7">
              <w:t>u</w:t>
            </w:r>
          </w:p>
        </w:tc>
        <w:tc>
          <w:tcPr>
            <w:tcW w:w="1701" w:type="dxa"/>
            <w:tcBorders>
              <w:top w:val="nil"/>
              <w:left w:val="nil"/>
              <w:bottom w:val="single" w:sz="4" w:space="0" w:color="auto"/>
              <w:right w:val="single" w:sz="4" w:space="0" w:color="auto"/>
            </w:tcBorders>
            <w:noWrap/>
            <w:vAlign w:val="center"/>
            <w:hideMark/>
          </w:tcPr>
          <w:p w14:paraId="02984201" w14:textId="77777777" w:rsidR="004F10A7" w:rsidRPr="004F10A7" w:rsidRDefault="004F10A7" w:rsidP="005572B1">
            <w:pPr>
              <w:spacing w:after="0"/>
            </w:pPr>
            <w:r w:rsidRPr="004F10A7">
              <w:t> </w:t>
            </w:r>
          </w:p>
        </w:tc>
        <w:tc>
          <w:tcPr>
            <w:tcW w:w="1700" w:type="dxa"/>
            <w:tcBorders>
              <w:top w:val="nil"/>
              <w:left w:val="nil"/>
              <w:bottom w:val="single" w:sz="4" w:space="0" w:color="auto"/>
              <w:right w:val="single" w:sz="4" w:space="0" w:color="auto"/>
            </w:tcBorders>
            <w:noWrap/>
            <w:vAlign w:val="center"/>
            <w:hideMark/>
          </w:tcPr>
          <w:p w14:paraId="2628C621" w14:textId="77777777" w:rsidR="004F10A7" w:rsidRPr="004F10A7" w:rsidRDefault="004F10A7" w:rsidP="005572B1">
            <w:pPr>
              <w:spacing w:after="0"/>
            </w:pPr>
            <w:r w:rsidRPr="004F10A7">
              <w:t> </w:t>
            </w:r>
          </w:p>
        </w:tc>
      </w:tr>
      <w:tr w:rsidR="004F10A7" w:rsidRPr="004F10A7" w14:paraId="19968678" w14:textId="77777777" w:rsidTr="005572B1">
        <w:trPr>
          <w:trHeight w:val="20"/>
        </w:trPr>
        <w:tc>
          <w:tcPr>
            <w:tcW w:w="816" w:type="dxa"/>
            <w:tcBorders>
              <w:top w:val="nil"/>
              <w:left w:val="single" w:sz="4" w:space="0" w:color="auto"/>
              <w:bottom w:val="single" w:sz="4" w:space="0" w:color="auto"/>
              <w:right w:val="single" w:sz="4" w:space="0" w:color="auto"/>
            </w:tcBorders>
            <w:noWrap/>
            <w:hideMark/>
          </w:tcPr>
          <w:p w14:paraId="5C5C00B1" w14:textId="77777777" w:rsidR="004F10A7" w:rsidRPr="004F10A7" w:rsidRDefault="004F10A7" w:rsidP="005572B1">
            <w:pPr>
              <w:spacing w:after="0"/>
            </w:pPr>
            <w:r w:rsidRPr="004F10A7">
              <w:t> </w:t>
            </w:r>
          </w:p>
        </w:tc>
        <w:tc>
          <w:tcPr>
            <w:tcW w:w="4141" w:type="dxa"/>
            <w:tcBorders>
              <w:top w:val="nil"/>
              <w:left w:val="nil"/>
              <w:bottom w:val="single" w:sz="4" w:space="0" w:color="auto"/>
              <w:right w:val="single" w:sz="4" w:space="0" w:color="auto"/>
            </w:tcBorders>
            <w:noWrap/>
            <w:vAlign w:val="bottom"/>
            <w:hideMark/>
          </w:tcPr>
          <w:p w14:paraId="509379FD" w14:textId="77777777" w:rsidR="004F10A7" w:rsidRPr="004F10A7" w:rsidRDefault="004F10A7" w:rsidP="005572B1">
            <w:pPr>
              <w:spacing w:after="0"/>
              <w:ind w:left="0" w:firstLine="0"/>
            </w:pPr>
            <w:r w:rsidRPr="004F10A7">
              <w:t>*Evier sur paillasse</w:t>
            </w:r>
          </w:p>
        </w:tc>
        <w:tc>
          <w:tcPr>
            <w:tcW w:w="992" w:type="dxa"/>
            <w:tcBorders>
              <w:top w:val="nil"/>
              <w:left w:val="nil"/>
              <w:bottom w:val="single" w:sz="4" w:space="0" w:color="auto"/>
              <w:right w:val="single" w:sz="4" w:space="0" w:color="auto"/>
            </w:tcBorders>
            <w:noWrap/>
            <w:vAlign w:val="center"/>
            <w:hideMark/>
          </w:tcPr>
          <w:p w14:paraId="44BBCA22" w14:textId="77777777" w:rsidR="004F10A7" w:rsidRPr="004F10A7" w:rsidRDefault="004F10A7" w:rsidP="005572B1">
            <w:pPr>
              <w:spacing w:after="0"/>
              <w:jc w:val="center"/>
            </w:pPr>
            <w:r w:rsidRPr="004F10A7">
              <w:t>u</w:t>
            </w:r>
          </w:p>
        </w:tc>
        <w:tc>
          <w:tcPr>
            <w:tcW w:w="1701" w:type="dxa"/>
            <w:tcBorders>
              <w:top w:val="nil"/>
              <w:left w:val="nil"/>
              <w:bottom w:val="single" w:sz="4" w:space="0" w:color="auto"/>
              <w:right w:val="single" w:sz="4" w:space="0" w:color="auto"/>
            </w:tcBorders>
            <w:noWrap/>
            <w:vAlign w:val="center"/>
            <w:hideMark/>
          </w:tcPr>
          <w:p w14:paraId="7346516A" w14:textId="77777777" w:rsidR="004F10A7" w:rsidRPr="004F10A7" w:rsidRDefault="004F10A7" w:rsidP="005572B1">
            <w:pPr>
              <w:spacing w:after="0"/>
            </w:pPr>
            <w:r w:rsidRPr="004F10A7">
              <w:t> </w:t>
            </w:r>
          </w:p>
        </w:tc>
        <w:tc>
          <w:tcPr>
            <w:tcW w:w="1700" w:type="dxa"/>
            <w:tcBorders>
              <w:top w:val="nil"/>
              <w:left w:val="nil"/>
              <w:bottom w:val="single" w:sz="4" w:space="0" w:color="auto"/>
              <w:right w:val="single" w:sz="4" w:space="0" w:color="auto"/>
            </w:tcBorders>
            <w:noWrap/>
            <w:vAlign w:val="center"/>
            <w:hideMark/>
          </w:tcPr>
          <w:p w14:paraId="6BAE5241" w14:textId="77777777" w:rsidR="004F10A7" w:rsidRPr="004F10A7" w:rsidRDefault="004F10A7" w:rsidP="005572B1">
            <w:pPr>
              <w:spacing w:after="0"/>
            </w:pPr>
            <w:r w:rsidRPr="004F10A7">
              <w:t> </w:t>
            </w:r>
          </w:p>
        </w:tc>
      </w:tr>
      <w:tr w:rsidR="004F10A7" w:rsidRPr="004F10A7" w14:paraId="3665DBC8" w14:textId="77777777" w:rsidTr="005572B1">
        <w:trPr>
          <w:trHeight w:val="20"/>
        </w:trPr>
        <w:tc>
          <w:tcPr>
            <w:tcW w:w="816" w:type="dxa"/>
            <w:tcBorders>
              <w:top w:val="nil"/>
              <w:left w:val="single" w:sz="4" w:space="0" w:color="auto"/>
              <w:bottom w:val="single" w:sz="4" w:space="0" w:color="auto"/>
              <w:right w:val="single" w:sz="4" w:space="0" w:color="auto"/>
            </w:tcBorders>
            <w:noWrap/>
            <w:hideMark/>
          </w:tcPr>
          <w:p w14:paraId="3EB17100" w14:textId="77777777" w:rsidR="004F10A7" w:rsidRPr="004F10A7" w:rsidRDefault="004F10A7" w:rsidP="005572B1">
            <w:pPr>
              <w:spacing w:after="0"/>
            </w:pPr>
            <w:r w:rsidRPr="004F10A7">
              <w:t> </w:t>
            </w:r>
          </w:p>
        </w:tc>
        <w:tc>
          <w:tcPr>
            <w:tcW w:w="4141" w:type="dxa"/>
            <w:tcBorders>
              <w:top w:val="nil"/>
              <w:left w:val="nil"/>
              <w:bottom w:val="single" w:sz="4" w:space="0" w:color="auto"/>
              <w:right w:val="single" w:sz="4" w:space="0" w:color="auto"/>
            </w:tcBorders>
            <w:noWrap/>
            <w:vAlign w:val="bottom"/>
            <w:hideMark/>
          </w:tcPr>
          <w:p w14:paraId="3848EAD0" w14:textId="77777777" w:rsidR="004F10A7" w:rsidRPr="004F10A7" w:rsidRDefault="004F10A7" w:rsidP="005572B1">
            <w:pPr>
              <w:spacing w:after="0"/>
              <w:ind w:left="0" w:firstLine="0"/>
            </w:pPr>
            <w:r w:rsidRPr="004F10A7">
              <w:t>*Porte papier hygienique</w:t>
            </w:r>
          </w:p>
        </w:tc>
        <w:tc>
          <w:tcPr>
            <w:tcW w:w="992" w:type="dxa"/>
            <w:tcBorders>
              <w:top w:val="nil"/>
              <w:left w:val="nil"/>
              <w:bottom w:val="single" w:sz="4" w:space="0" w:color="auto"/>
              <w:right w:val="single" w:sz="4" w:space="0" w:color="auto"/>
            </w:tcBorders>
            <w:noWrap/>
            <w:vAlign w:val="center"/>
            <w:hideMark/>
          </w:tcPr>
          <w:p w14:paraId="6064F0EC" w14:textId="77777777" w:rsidR="004F10A7" w:rsidRPr="004F10A7" w:rsidRDefault="004F10A7" w:rsidP="005572B1">
            <w:pPr>
              <w:spacing w:after="0"/>
              <w:jc w:val="center"/>
            </w:pPr>
            <w:r w:rsidRPr="004F10A7">
              <w:t>u</w:t>
            </w:r>
          </w:p>
        </w:tc>
        <w:tc>
          <w:tcPr>
            <w:tcW w:w="1701" w:type="dxa"/>
            <w:tcBorders>
              <w:top w:val="nil"/>
              <w:left w:val="nil"/>
              <w:bottom w:val="single" w:sz="4" w:space="0" w:color="auto"/>
              <w:right w:val="single" w:sz="4" w:space="0" w:color="auto"/>
            </w:tcBorders>
            <w:noWrap/>
            <w:vAlign w:val="center"/>
            <w:hideMark/>
          </w:tcPr>
          <w:p w14:paraId="1B7B72E4" w14:textId="77777777" w:rsidR="004F10A7" w:rsidRPr="004F10A7" w:rsidRDefault="004F10A7" w:rsidP="005572B1">
            <w:pPr>
              <w:spacing w:after="0"/>
            </w:pPr>
            <w:r w:rsidRPr="004F10A7">
              <w:t> </w:t>
            </w:r>
          </w:p>
        </w:tc>
        <w:tc>
          <w:tcPr>
            <w:tcW w:w="1700" w:type="dxa"/>
            <w:tcBorders>
              <w:top w:val="nil"/>
              <w:left w:val="nil"/>
              <w:bottom w:val="single" w:sz="4" w:space="0" w:color="auto"/>
              <w:right w:val="single" w:sz="4" w:space="0" w:color="auto"/>
            </w:tcBorders>
            <w:noWrap/>
            <w:vAlign w:val="center"/>
            <w:hideMark/>
          </w:tcPr>
          <w:p w14:paraId="69F3508B" w14:textId="77777777" w:rsidR="004F10A7" w:rsidRPr="004F10A7" w:rsidRDefault="004F10A7" w:rsidP="005572B1">
            <w:pPr>
              <w:spacing w:after="0"/>
            </w:pPr>
            <w:r w:rsidRPr="004F10A7">
              <w:t> </w:t>
            </w:r>
          </w:p>
        </w:tc>
      </w:tr>
      <w:tr w:rsidR="004F10A7" w:rsidRPr="004F10A7" w14:paraId="0A8A1BC1" w14:textId="77777777" w:rsidTr="005572B1">
        <w:trPr>
          <w:trHeight w:val="20"/>
        </w:trPr>
        <w:tc>
          <w:tcPr>
            <w:tcW w:w="816" w:type="dxa"/>
            <w:tcBorders>
              <w:top w:val="nil"/>
              <w:left w:val="single" w:sz="4" w:space="0" w:color="auto"/>
              <w:bottom w:val="single" w:sz="4" w:space="0" w:color="auto"/>
              <w:right w:val="single" w:sz="4" w:space="0" w:color="auto"/>
            </w:tcBorders>
            <w:noWrap/>
            <w:hideMark/>
          </w:tcPr>
          <w:p w14:paraId="7CAD6816" w14:textId="77777777" w:rsidR="004F10A7" w:rsidRPr="004F10A7" w:rsidRDefault="004F10A7" w:rsidP="005572B1">
            <w:pPr>
              <w:spacing w:after="0"/>
            </w:pPr>
            <w:r w:rsidRPr="004F10A7">
              <w:t> </w:t>
            </w:r>
          </w:p>
        </w:tc>
        <w:tc>
          <w:tcPr>
            <w:tcW w:w="4141" w:type="dxa"/>
            <w:tcBorders>
              <w:top w:val="nil"/>
              <w:left w:val="nil"/>
              <w:bottom w:val="single" w:sz="4" w:space="0" w:color="auto"/>
              <w:right w:val="single" w:sz="4" w:space="0" w:color="auto"/>
            </w:tcBorders>
            <w:noWrap/>
            <w:vAlign w:val="bottom"/>
            <w:hideMark/>
          </w:tcPr>
          <w:p w14:paraId="237F0B6E" w14:textId="77777777" w:rsidR="004F10A7" w:rsidRPr="004F10A7" w:rsidRDefault="004F10A7" w:rsidP="005572B1">
            <w:pPr>
              <w:spacing w:after="0"/>
              <w:ind w:left="0" w:firstLine="0"/>
            </w:pPr>
            <w:r w:rsidRPr="004F10A7">
              <w:t xml:space="preserve"> *Glace murale</w:t>
            </w:r>
          </w:p>
        </w:tc>
        <w:tc>
          <w:tcPr>
            <w:tcW w:w="992" w:type="dxa"/>
            <w:tcBorders>
              <w:top w:val="nil"/>
              <w:left w:val="nil"/>
              <w:bottom w:val="single" w:sz="4" w:space="0" w:color="auto"/>
              <w:right w:val="single" w:sz="4" w:space="0" w:color="auto"/>
            </w:tcBorders>
            <w:noWrap/>
            <w:vAlign w:val="center"/>
            <w:hideMark/>
          </w:tcPr>
          <w:p w14:paraId="5BE6431E" w14:textId="77777777" w:rsidR="004F10A7" w:rsidRPr="004F10A7" w:rsidRDefault="004F10A7" w:rsidP="005572B1">
            <w:pPr>
              <w:spacing w:after="0"/>
              <w:jc w:val="center"/>
            </w:pPr>
            <w:r w:rsidRPr="004F10A7">
              <w:t>u</w:t>
            </w:r>
          </w:p>
        </w:tc>
        <w:tc>
          <w:tcPr>
            <w:tcW w:w="1701" w:type="dxa"/>
            <w:tcBorders>
              <w:top w:val="nil"/>
              <w:left w:val="nil"/>
              <w:bottom w:val="single" w:sz="4" w:space="0" w:color="auto"/>
              <w:right w:val="single" w:sz="4" w:space="0" w:color="auto"/>
            </w:tcBorders>
            <w:noWrap/>
            <w:vAlign w:val="center"/>
            <w:hideMark/>
          </w:tcPr>
          <w:p w14:paraId="2BA9ACAB" w14:textId="77777777" w:rsidR="004F10A7" w:rsidRPr="004F10A7" w:rsidRDefault="004F10A7" w:rsidP="005572B1">
            <w:pPr>
              <w:spacing w:after="0"/>
            </w:pPr>
            <w:r w:rsidRPr="004F10A7">
              <w:t> </w:t>
            </w:r>
          </w:p>
        </w:tc>
        <w:tc>
          <w:tcPr>
            <w:tcW w:w="1700" w:type="dxa"/>
            <w:tcBorders>
              <w:top w:val="nil"/>
              <w:left w:val="nil"/>
              <w:bottom w:val="single" w:sz="4" w:space="0" w:color="auto"/>
              <w:right w:val="single" w:sz="4" w:space="0" w:color="auto"/>
            </w:tcBorders>
            <w:noWrap/>
            <w:vAlign w:val="center"/>
            <w:hideMark/>
          </w:tcPr>
          <w:p w14:paraId="2751DCA3" w14:textId="77777777" w:rsidR="004F10A7" w:rsidRPr="004F10A7" w:rsidRDefault="004F10A7" w:rsidP="005572B1">
            <w:pPr>
              <w:spacing w:after="0"/>
            </w:pPr>
            <w:r w:rsidRPr="004F10A7">
              <w:t> </w:t>
            </w:r>
          </w:p>
        </w:tc>
      </w:tr>
      <w:tr w:rsidR="004F10A7" w:rsidRPr="004F10A7" w14:paraId="2B7694FC" w14:textId="77777777" w:rsidTr="005572B1">
        <w:trPr>
          <w:trHeight w:val="20"/>
        </w:trPr>
        <w:tc>
          <w:tcPr>
            <w:tcW w:w="816" w:type="dxa"/>
            <w:tcBorders>
              <w:top w:val="nil"/>
              <w:left w:val="single" w:sz="4" w:space="0" w:color="auto"/>
              <w:bottom w:val="single" w:sz="4" w:space="0" w:color="auto"/>
              <w:right w:val="single" w:sz="4" w:space="0" w:color="auto"/>
            </w:tcBorders>
            <w:noWrap/>
            <w:hideMark/>
          </w:tcPr>
          <w:p w14:paraId="6F5779FA" w14:textId="77777777" w:rsidR="004F10A7" w:rsidRPr="004F10A7" w:rsidRDefault="004F10A7" w:rsidP="005572B1">
            <w:pPr>
              <w:spacing w:after="0"/>
            </w:pPr>
            <w:r w:rsidRPr="004F10A7">
              <w:t> </w:t>
            </w:r>
          </w:p>
        </w:tc>
        <w:tc>
          <w:tcPr>
            <w:tcW w:w="4141" w:type="dxa"/>
            <w:tcBorders>
              <w:top w:val="nil"/>
              <w:left w:val="nil"/>
              <w:bottom w:val="single" w:sz="4" w:space="0" w:color="auto"/>
              <w:right w:val="single" w:sz="4" w:space="0" w:color="auto"/>
            </w:tcBorders>
            <w:noWrap/>
            <w:vAlign w:val="bottom"/>
            <w:hideMark/>
          </w:tcPr>
          <w:p w14:paraId="09EF54E0" w14:textId="77777777" w:rsidR="004F10A7" w:rsidRPr="004F10A7" w:rsidRDefault="004F10A7" w:rsidP="005572B1">
            <w:pPr>
              <w:spacing w:after="0"/>
              <w:ind w:left="0" w:firstLine="0"/>
            </w:pPr>
            <w:r w:rsidRPr="004F10A7">
              <w:t>*Porte savon</w:t>
            </w:r>
          </w:p>
        </w:tc>
        <w:tc>
          <w:tcPr>
            <w:tcW w:w="992" w:type="dxa"/>
            <w:tcBorders>
              <w:top w:val="nil"/>
              <w:left w:val="nil"/>
              <w:bottom w:val="single" w:sz="4" w:space="0" w:color="auto"/>
              <w:right w:val="single" w:sz="4" w:space="0" w:color="auto"/>
            </w:tcBorders>
            <w:noWrap/>
            <w:vAlign w:val="center"/>
            <w:hideMark/>
          </w:tcPr>
          <w:p w14:paraId="3D97BBF7" w14:textId="77777777" w:rsidR="004F10A7" w:rsidRPr="004F10A7" w:rsidRDefault="004F10A7" w:rsidP="005572B1">
            <w:pPr>
              <w:spacing w:after="0"/>
              <w:jc w:val="center"/>
            </w:pPr>
            <w:r w:rsidRPr="004F10A7">
              <w:t>u</w:t>
            </w:r>
          </w:p>
        </w:tc>
        <w:tc>
          <w:tcPr>
            <w:tcW w:w="1701" w:type="dxa"/>
            <w:tcBorders>
              <w:top w:val="nil"/>
              <w:left w:val="nil"/>
              <w:bottom w:val="single" w:sz="4" w:space="0" w:color="auto"/>
              <w:right w:val="single" w:sz="4" w:space="0" w:color="auto"/>
            </w:tcBorders>
            <w:noWrap/>
            <w:vAlign w:val="center"/>
            <w:hideMark/>
          </w:tcPr>
          <w:p w14:paraId="0112BB1E" w14:textId="77777777" w:rsidR="004F10A7" w:rsidRPr="004F10A7" w:rsidRDefault="004F10A7" w:rsidP="005572B1">
            <w:pPr>
              <w:spacing w:after="0"/>
            </w:pPr>
            <w:r w:rsidRPr="004F10A7">
              <w:t> </w:t>
            </w:r>
          </w:p>
        </w:tc>
        <w:tc>
          <w:tcPr>
            <w:tcW w:w="1700" w:type="dxa"/>
            <w:tcBorders>
              <w:top w:val="nil"/>
              <w:left w:val="nil"/>
              <w:bottom w:val="single" w:sz="4" w:space="0" w:color="auto"/>
              <w:right w:val="single" w:sz="4" w:space="0" w:color="auto"/>
            </w:tcBorders>
            <w:noWrap/>
            <w:vAlign w:val="center"/>
            <w:hideMark/>
          </w:tcPr>
          <w:p w14:paraId="46A10CD8" w14:textId="77777777" w:rsidR="004F10A7" w:rsidRPr="004F10A7" w:rsidRDefault="004F10A7" w:rsidP="005572B1">
            <w:pPr>
              <w:spacing w:after="0"/>
            </w:pPr>
            <w:r w:rsidRPr="004F10A7">
              <w:t> </w:t>
            </w:r>
          </w:p>
        </w:tc>
      </w:tr>
      <w:tr w:rsidR="004F10A7" w:rsidRPr="004F10A7" w14:paraId="79D719A7" w14:textId="77777777" w:rsidTr="005572B1">
        <w:trPr>
          <w:trHeight w:val="20"/>
        </w:trPr>
        <w:tc>
          <w:tcPr>
            <w:tcW w:w="816" w:type="dxa"/>
            <w:tcBorders>
              <w:top w:val="nil"/>
              <w:left w:val="single" w:sz="4" w:space="0" w:color="auto"/>
              <w:bottom w:val="single" w:sz="4" w:space="0" w:color="auto"/>
              <w:right w:val="single" w:sz="4" w:space="0" w:color="auto"/>
            </w:tcBorders>
            <w:noWrap/>
            <w:hideMark/>
          </w:tcPr>
          <w:p w14:paraId="0A837C33" w14:textId="77777777" w:rsidR="004F10A7" w:rsidRPr="005572B1" w:rsidRDefault="004F10A7" w:rsidP="005572B1">
            <w:pPr>
              <w:spacing w:after="0"/>
              <w:rPr>
                <w:b/>
                <w:bCs/>
              </w:rPr>
            </w:pPr>
            <w:r w:rsidRPr="005572B1">
              <w:rPr>
                <w:b/>
                <w:bCs/>
              </w:rPr>
              <w:t>10</w:t>
            </w:r>
          </w:p>
        </w:tc>
        <w:tc>
          <w:tcPr>
            <w:tcW w:w="4141" w:type="dxa"/>
            <w:tcBorders>
              <w:top w:val="nil"/>
              <w:left w:val="nil"/>
              <w:bottom w:val="single" w:sz="4" w:space="0" w:color="auto"/>
              <w:right w:val="single" w:sz="4" w:space="0" w:color="auto"/>
            </w:tcBorders>
            <w:hideMark/>
          </w:tcPr>
          <w:p w14:paraId="7140626D" w14:textId="77777777" w:rsidR="004F10A7" w:rsidRPr="005572B1" w:rsidRDefault="004F10A7" w:rsidP="005572B1">
            <w:pPr>
              <w:spacing w:after="0"/>
              <w:ind w:left="0" w:firstLine="0"/>
              <w:rPr>
                <w:b/>
                <w:bCs/>
              </w:rPr>
            </w:pPr>
            <w:r w:rsidRPr="005572B1">
              <w:rPr>
                <w:b/>
                <w:bCs/>
              </w:rPr>
              <w:t>Menuiseries</w:t>
            </w:r>
          </w:p>
        </w:tc>
        <w:tc>
          <w:tcPr>
            <w:tcW w:w="992" w:type="dxa"/>
            <w:tcBorders>
              <w:top w:val="nil"/>
              <w:left w:val="nil"/>
              <w:bottom w:val="single" w:sz="4" w:space="0" w:color="auto"/>
              <w:right w:val="single" w:sz="4" w:space="0" w:color="auto"/>
            </w:tcBorders>
            <w:noWrap/>
            <w:hideMark/>
          </w:tcPr>
          <w:p w14:paraId="4E0CEEC0" w14:textId="1192E986" w:rsidR="004F10A7" w:rsidRPr="004F10A7" w:rsidRDefault="004F10A7" w:rsidP="005572B1">
            <w:pPr>
              <w:spacing w:after="0"/>
              <w:jc w:val="center"/>
            </w:pPr>
          </w:p>
        </w:tc>
        <w:tc>
          <w:tcPr>
            <w:tcW w:w="1701" w:type="dxa"/>
            <w:tcBorders>
              <w:top w:val="nil"/>
              <w:left w:val="nil"/>
              <w:bottom w:val="single" w:sz="4" w:space="0" w:color="auto"/>
              <w:right w:val="single" w:sz="4" w:space="0" w:color="auto"/>
            </w:tcBorders>
            <w:noWrap/>
            <w:hideMark/>
          </w:tcPr>
          <w:p w14:paraId="61301F07" w14:textId="77777777" w:rsidR="004F10A7" w:rsidRPr="004F10A7" w:rsidRDefault="004F10A7" w:rsidP="005572B1">
            <w:pPr>
              <w:spacing w:after="0"/>
            </w:pPr>
            <w:r w:rsidRPr="004F10A7">
              <w:t> </w:t>
            </w:r>
          </w:p>
        </w:tc>
        <w:tc>
          <w:tcPr>
            <w:tcW w:w="1700" w:type="dxa"/>
            <w:tcBorders>
              <w:top w:val="nil"/>
              <w:left w:val="nil"/>
              <w:bottom w:val="single" w:sz="4" w:space="0" w:color="auto"/>
              <w:right w:val="single" w:sz="4" w:space="0" w:color="auto"/>
            </w:tcBorders>
            <w:noWrap/>
            <w:hideMark/>
          </w:tcPr>
          <w:p w14:paraId="0E23433C" w14:textId="77777777" w:rsidR="004F10A7" w:rsidRPr="004F10A7" w:rsidRDefault="004F10A7" w:rsidP="005572B1">
            <w:pPr>
              <w:spacing w:after="0"/>
            </w:pPr>
            <w:r w:rsidRPr="004F10A7">
              <w:t> </w:t>
            </w:r>
          </w:p>
        </w:tc>
      </w:tr>
      <w:tr w:rsidR="004F10A7" w:rsidRPr="004F10A7" w14:paraId="74F989A7" w14:textId="77777777" w:rsidTr="005572B1">
        <w:trPr>
          <w:trHeight w:val="20"/>
        </w:trPr>
        <w:tc>
          <w:tcPr>
            <w:tcW w:w="816" w:type="dxa"/>
            <w:tcBorders>
              <w:top w:val="nil"/>
              <w:left w:val="single" w:sz="4" w:space="0" w:color="auto"/>
              <w:bottom w:val="single" w:sz="4" w:space="0" w:color="auto"/>
              <w:right w:val="single" w:sz="4" w:space="0" w:color="auto"/>
            </w:tcBorders>
            <w:noWrap/>
            <w:hideMark/>
          </w:tcPr>
          <w:p w14:paraId="4C001919" w14:textId="77777777" w:rsidR="004F10A7" w:rsidRPr="005572B1" w:rsidRDefault="004F10A7" w:rsidP="005572B1">
            <w:pPr>
              <w:spacing w:after="0"/>
              <w:rPr>
                <w:b/>
                <w:bCs/>
              </w:rPr>
            </w:pPr>
            <w:r w:rsidRPr="005572B1">
              <w:rPr>
                <w:b/>
                <w:bCs/>
              </w:rPr>
              <w:t>10.1</w:t>
            </w:r>
          </w:p>
        </w:tc>
        <w:tc>
          <w:tcPr>
            <w:tcW w:w="4141" w:type="dxa"/>
            <w:tcBorders>
              <w:top w:val="nil"/>
              <w:left w:val="nil"/>
              <w:bottom w:val="single" w:sz="4" w:space="0" w:color="auto"/>
              <w:right w:val="single" w:sz="4" w:space="0" w:color="auto"/>
            </w:tcBorders>
            <w:hideMark/>
          </w:tcPr>
          <w:p w14:paraId="3ACFB09E" w14:textId="77777777" w:rsidR="004F10A7" w:rsidRPr="005572B1" w:rsidRDefault="004F10A7" w:rsidP="005572B1">
            <w:pPr>
              <w:spacing w:after="0"/>
              <w:ind w:left="0" w:firstLine="0"/>
              <w:rPr>
                <w:b/>
                <w:bCs/>
              </w:rPr>
            </w:pPr>
            <w:r w:rsidRPr="005572B1">
              <w:rPr>
                <w:b/>
                <w:bCs/>
              </w:rPr>
              <w:t xml:space="preserve">Menuiseries acier </w:t>
            </w:r>
          </w:p>
        </w:tc>
        <w:tc>
          <w:tcPr>
            <w:tcW w:w="992" w:type="dxa"/>
            <w:tcBorders>
              <w:top w:val="nil"/>
              <w:left w:val="nil"/>
              <w:bottom w:val="single" w:sz="4" w:space="0" w:color="auto"/>
              <w:right w:val="single" w:sz="4" w:space="0" w:color="auto"/>
            </w:tcBorders>
            <w:noWrap/>
            <w:hideMark/>
          </w:tcPr>
          <w:p w14:paraId="4CB783C0" w14:textId="4C157120" w:rsidR="004F10A7" w:rsidRPr="004F10A7" w:rsidRDefault="004F10A7" w:rsidP="005572B1">
            <w:pPr>
              <w:spacing w:after="0"/>
              <w:jc w:val="center"/>
            </w:pPr>
          </w:p>
        </w:tc>
        <w:tc>
          <w:tcPr>
            <w:tcW w:w="1701" w:type="dxa"/>
            <w:tcBorders>
              <w:top w:val="nil"/>
              <w:left w:val="nil"/>
              <w:bottom w:val="single" w:sz="4" w:space="0" w:color="auto"/>
              <w:right w:val="single" w:sz="4" w:space="0" w:color="auto"/>
            </w:tcBorders>
            <w:noWrap/>
            <w:hideMark/>
          </w:tcPr>
          <w:p w14:paraId="37463B3C" w14:textId="77777777" w:rsidR="004F10A7" w:rsidRPr="004F10A7" w:rsidRDefault="004F10A7" w:rsidP="005572B1">
            <w:pPr>
              <w:spacing w:after="0"/>
            </w:pPr>
            <w:r w:rsidRPr="004F10A7">
              <w:t> </w:t>
            </w:r>
          </w:p>
        </w:tc>
        <w:tc>
          <w:tcPr>
            <w:tcW w:w="1700" w:type="dxa"/>
            <w:tcBorders>
              <w:top w:val="nil"/>
              <w:left w:val="nil"/>
              <w:bottom w:val="single" w:sz="4" w:space="0" w:color="auto"/>
              <w:right w:val="single" w:sz="4" w:space="0" w:color="auto"/>
            </w:tcBorders>
            <w:noWrap/>
            <w:hideMark/>
          </w:tcPr>
          <w:p w14:paraId="1C5B4883" w14:textId="77777777" w:rsidR="004F10A7" w:rsidRPr="004F10A7" w:rsidRDefault="004F10A7" w:rsidP="005572B1">
            <w:pPr>
              <w:spacing w:after="0"/>
            </w:pPr>
            <w:r w:rsidRPr="004F10A7">
              <w:t> </w:t>
            </w:r>
          </w:p>
        </w:tc>
      </w:tr>
      <w:tr w:rsidR="004F10A7" w:rsidRPr="004F10A7" w14:paraId="2682D798" w14:textId="77777777" w:rsidTr="005572B1">
        <w:trPr>
          <w:trHeight w:val="20"/>
        </w:trPr>
        <w:tc>
          <w:tcPr>
            <w:tcW w:w="816" w:type="dxa"/>
            <w:tcBorders>
              <w:top w:val="nil"/>
              <w:left w:val="single" w:sz="4" w:space="0" w:color="auto"/>
              <w:bottom w:val="single" w:sz="4" w:space="0" w:color="auto"/>
              <w:right w:val="single" w:sz="4" w:space="0" w:color="auto"/>
            </w:tcBorders>
            <w:noWrap/>
            <w:hideMark/>
          </w:tcPr>
          <w:p w14:paraId="2422B11F" w14:textId="77777777" w:rsidR="004F10A7" w:rsidRPr="004F10A7" w:rsidRDefault="004F10A7" w:rsidP="005572B1">
            <w:pPr>
              <w:spacing w:after="0"/>
            </w:pPr>
            <w:r w:rsidRPr="004F10A7">
              <w:t>10.1.1</w:t>
            </w:r>
          </w:p>
        </w:tc>
        <w:tc>
          <w:tcPr>
            <w:tcW w:w="4141" w:type="dxa"/>
            <w:tcBorders>
              <w:top w:val="nil"/>
              <w:left w:val="nil"/>
              <w:bottom w:val="single" w:sz="4" w:space="0" w:color="auto"/>
              <w:right w:val="single" w:sz="4" w:space="0" w:color="auto"/>
            </w:tcBorders>
            <w:hideMark/>
          </w:tcPr>
          <w:p w14:paraId="61F1CA00" w14:textId="77777777" w:rsidR="004F10A7" w:rsidRPr="004F10A7" w:rsidRDefault="004F10A7" w:rsidP="005572B1">
            <w:pPr>
              <w:spacing w:after="0"/>
              <w:ind w:left="0" w:firstLine="0"/>
            </w:pPr>
            <w:r w:rsidRPr="004F10A7">
              <w:t>Fourniture et pose de porte metallique pleine y compris serrure à canon vachette et toutes sujetions de fabrication et finition</w:t>
            </w:r>
          </w:p>
        </w:tc>
        <w:tc>
          <w:tcPr>
            <w:tcW w:w="992" w:type="dxa"/>
            <w:tcBorders>
              <w:top w:val="nil"/>
              <w:left w:val="nil"/>
              <w:bottom w:val="single" w:sz="4" w:space="0" w:color="auto"/>
              <w:right w:val="single" w:sz="4" w:space="0" w:color="auto"/>
            </w:tcBorders>
            <w:noWrap/>
            <w:hideMark/>
          </w:tcPr>
          <w:p w14:paraId="13DF56BE" w14:textId="6DA1C259" w:rsidR="004F10A7" w:rsidRPr="004F10A7" w:rsidRDefault="004F10A7" w:rsidP="005572B1">
            <w:pPr>
              <w:spacing w:after="0"/>
              <w:jc w:val="center"/>
            </w:pPr>
          </w:p>
        </w:tc>
        <w:tc>
          <w:tcPr>
            <w:tcW w:w="1701" w:type="dxa"/>
            <w:tcBorders>
              <w:top w:val="nil"/>
              <w:left w:val="nil"/>
              <w:bottom w:val="single" w:sz="4" w:space="0" w:color="auto"/>
              <w:right w:val="single" w:sz="4" w:space="0" w:color="auto"/>
            </w:tcBorders>
            <w:noWrap/>
            <w:hideMark/>
          </w:tcPr>
          <w:p w14:paraId="7A0F6A59" w14:textId="77777777" w:rsidR="004F10A7" w:rsidRPr="004F10A7" w:rsidRDefault="004F10A7" w:rsidP="005572B1">
            <w:pPr>
              <w:spacing w:after="0"/>
            </w:pPr>
            <w:r w:rsidRPr="004F10A7">
              <w:t> </w:t>
            </w:r>
          </w:p>
        </w:tc>
        <w:tc>
          <w:tcPr>
            <w:tcW w:w="1700" w:type="dxa"/>
            <w:tcBorders>
              <w:top w:val="nil"/>
              <w:left w:val="nil"/>
              <w:bottom w:val="single" w:sz="4" w:space="0" w:color="auto"/>
              <w:right w:val="single" w:sz="4" w:space="0" w:color="auto"/>
            </w:tcBorders>
            <w:noWrap/>
            <w:hideMark/>
          </w:tcPr>
          <w:p w14:paraId="3C6FC26E" w14:textId="77777777" w:rsidR="004F10A7" w:rsidRPr="004F10A7" w:rsidRDefault="004F10A7" w:rsidP="005572B1">
            <w:pPr>
              <w:spacing w:after="0"/>
            </w:pPr>
            <w:r w:rsidRPr="004F10A7">
              <w:t> </w:t>
            </w:r>
          </w:p>
        </w:tc>
      </w:tr>
      <w:tr w:rsidR="004F10A7" w:rsidRPr="004F10A7" w14:paraId="095F0A69" w14:textId="77777777" w:rsidTr="005572B1">
        <w:trPr>
          <w:trHeight w:val="20"/>
        </w:trPr>
        <w:tc>
          <w:tcPr>
            <w:tcW w:w="816" w:type="dxa"/>
            <w:tcBorders>
              <w:top w:val="nil"/>
              <w:left w:val="single" w:sz="4" w:space="0" w:color="auto"/>
              <w:bottom w:val="single" w:sz="4" w:space="0" w:color="auto"/>
              <w:right w:val="single" w:sz="4" w:space="0" w:color="auto"/>
            </w:tcBorders>
            <w:noWrap/>
            <w:hideMark/>
          </w:tcPr>
          <w:p w14:paraId="0495AFB3" w14:textId="77777777" w:rsidR="004F10A7" w:rsidRPr="004F10A7" w:rsidRDefault="004F10A7" w:rsidP="005572B1">
            <w:pPr>
              <w:spacing w:after="0"/>
            </w:pPr>
            <w:r w:rsidRPr="004F10A7">
              <w:t> </w:t>
            </w:r>
          </w:p>
        </w:tc>
        <w:tc>
          <w:tcPr>
            <w:tcW w:w="4141" w:type="dxa"/>
            <w:tcBorders>
              <w:top w:val="nil"/>
              <w:left w:val="nil"/>
              <w:bottom w:val="single" w:sz="4" w:space="0" w:color="auto"/>
              <w:right w:val="single" w:sz="4" w:space="0" w:color="auto"/>
            </w:tcBorders>
            <w:hideMark/>
          </w:tcPr>
          <w:p w14:paraId="7D821275" w14:textId="77777777" w:rsidR="004F10A7" w:rsidRPr="004F10A7" w:rsidRDefault="004F10A7" w:rsidP="005572B1">
            <w:pPr>
              <w:spacing w:after="0"/>
              <w:ind w:left="0" w:firstLine="0"/>
            </w:pPr>
            <w:r w:rsidRPr="004F10A7">
              <w:t>* un battant Dimensions : 70 x 210</w:t>
            </w:r>
          </w:p>
        </w:tc>
        <w:tc>
          <w:tcPr>
            <w:tcW w:w="992" w:type="dxa"/>
            <w:tcBorders>
              <w:top w:val="nil"/>
              <w:left w:val="nil"/>
              <w:bottom w:val="single" w:sz="4" w:space="0" w:color="auto"/>
              <w:right w:val="single" w:sz="4" w:space="0" w:color="auto"/>
            </w:tcBorders>
            <w:noWrap/>
            <w:hideMark/>
          </w:tcPr>
          <w:p w14:paraId="020B07B2" w14:textId="77777777" w:rsidR="004F10A7" w:rsidRPr="004F10A7" w:rsidRDefault="004F10A7" w:rsidP="005572B1">
            <w:pPr>
              <w:spacing w:after="0"/>
              <w:jc w:val="center"/>
            </w:pPr>
            <w:r w:rsidRPr="004F10A7">
              <w:t>u</w:t>
            </w:r>
          </w:p>
        </w:tc>
        <w:tc>
          <w:tcPr>
            <w:tcW w:w="1701" w:type="dxa"/>
            <w:tcBorders>
              <w:top w:val="nil"/>
              <w:left w:val="nil"/>
              <w:bottom w:val="single" w:sz="4" w:space="0" w:color="auto"/>
              <w:right w:val="single" w:sz="4" w:space="0" w:color="auto"/>
            </w:tcBorders>
            <w:noWrap/>
            <w:hideMark/>
          </w:tcPr>
          <w:p w14:paraId="7C32EE6F" w14:textId="77777777" w:rsidR="004F10A7" w:rsidRPr="004F10A7" w:rsidRDefault="004F10A7" w:rsidP="005572B1">
            <w:pPr>
              <w:spacing w:after="0"/>
            </w:pPr>
            <w:r w:rsidRPr="004F10A7">
              <w:t> </w:t>
            </w:r>
          </w:p>
        </w:tc>
        <w:tc>
          <w:tcPr>
            <w:tcW w:w="1700" w:type="dxa"/>
            <w:tcBorders>
              <w:top w:val="nil"/>
              <w:left w:val="nil"/>
              <w:bottom w:val="single" w:sz="4" w:space="0" w:color="auto"/>
              <w:right w:val="single" w:sz="4" w:space="0" w:color="auto"/>
            </w:tcBorders>
            <w:noWrap/>
            <w:hideMark/>
          </w:tcPr>
          <w:p w14:paraId="48F21010" w14:textId="77777777" w:rsidR="004F10A7" w:rsidRPr="004F10A7" w:rsidRDefault="004F10A7" w:rsidP="005572B1">
            <w:pPr>
              <w:spacing w:after="0"/>
            </w:pPr>
            <w:r w:rsidRPr="004F10A7">
              <w:t> </w:t>
            </w:r>
          </w:p>
        </w:tc>
      </w:tr>
      <w:tr w:rsidR="004F10A7" w:rsidRPr="004F10A7" w14:paraId="60E9B4BE" w14:textId="77777777" w:rsidTr="005572B1">
        <w:trPr>
          <w:trHeight w:val="20"/>
        </w:trPr>
        <w:tc>
          <w:tcPr>
            <w:tcW w:w="816" w:type="dxa"/>
            <w:tcBorders>
              <w:top w:val="nil"/>
              <w:left w:val="single" w:sz="4" w:space="0" w:color="auto"/>
              <w:bottom w:val="single" w:sz="4" w:space="0" w:color="auto"/>
              <w:right w:val="single" w:sz="4" w:space="0" w:color="auto"/>
            </w:tcBorders>
            <w:noWrap/>
            <w:hideMark/>
          </w:tcPr>
          <w:p w14:paraId="1E1F1465" w14:textId="77777777" w:rsidR="004F10A7" w:rsidRPr="004F10A7" w:rsidRDefault="004F10A7" w:rsidP="005572B1">
            <w:pPr>
              <w:spacing w:after="0"/>
            </w:pPr>
            <w:r w:rsidRPr="004F10A7">
              <w:t>10.1.2</w:t>
            </w:r>
          </w:p>
        </w:tc>
        <w:tc>
          <w:tcPr>
            <w:tcW w:w="4141" w:type="dxa"/>
            <w:tcBorders>
              <w:top w:val="nil"/>
              <w:left w:val="nil"/>
              <w:bottom w:val="single" w:sz="4" w:space="0" w:color="auto"/>
              <w:right w:val="single" w:sz="4" w:space="0" w:color="auto"/>
            </w:tcBorders>
            <w:hideMark/>
          </w:tcPr>
          <w:p w14:paraId="295E2DA6" w14:textId="77777777" w:rsidR="004F10A7" w:rsidRPr="004F10A7" w:rsidRDefault="004F10A7" w:rsidP="005572B1">
            <w:pPr>
              <w:spacing w:after="0"/>
              <w:ind w:left="0" w:firstLine="0"/>
            </w:pPr>
            <w:r w:rsidRPr="004F10A7">
              <w:t>Fourniture et pose de grille deployée plus moustiquaire en imposte fixe</w:t>
            </w:r>
          </w:p>
        </w:tc>
        <w:tc>
          <w:tcPr>
            <w:tcW w:w="992" w:type="dxa"/>
            <w:tcBorders>
              <w:top w:val="nil"/>
              <w:left w:val="nil"/>
              <w:bottom w:val="single" w:sz="4" w:space="0" w:color="auto"/>
              <w:right w:val="single" w:sz="4" w:space="0" w:color="auto"/>
            </w:tcBorders>
            <w:noWrap/>
            <w:hideMark/>
          </w:tcPr>
          <w:p w14:paraId="1D0A13AC" w14:textId="71A9B57C" w:rsidR="004F10A7" w:rsidRPr="004F10A7" w:rsidRDefault="004F10A7" w:rsidP="005572B1">
            <w:pPr>
              <w:spacing w:after="0"/>
              <w:jc w:val="center"/>
            </w:pPr>
          </w:p>
        </w:tc>
        <w:tc>
          <w:tcPr>
            <w:tcW w:w="1701" w:type="dxa"/>
            <w:tcBorders>
              <w:top w:val="nil"/>
              <w:left w:val="nil"/>
              <w:bottom w:val="single" w:sz="4" w:space="0" w:color="auto"/>
              <w:right w:val="single" w:sz="4" w:space="0" w:color="auto"/>
            </w:tcBorders>
            <w:noWrap/>
            <w:hideMark/>
          </w:tcPr>
          <w:p w14:paraId="26A16336" w14:textId="77777777" w:rsidR="004F10A7" w:rsidRPr="004F10A7" w:rsidRDefault="004F10A7" w:rsidP="005572B1">
            <w:pPr>
              <w:spacing w:after="0"/>
            </w:pPr>
            <w:r w:rsidRPr="004F10A7">
              <w:t> </w:t>
            </w:r>
          </w:p>
        </w:tc>
        <w:tc>
          <w:tcPr>
            <w:tcW w:w="1700" w:type="dxa"/>
            <w:tcBorders>
              <w:top w:val="nil"/>
              <w:left w:val="nil"/>
              <w:bottom w:val="single" w:sz="4" w:space="0" w:color="auto"/>
              <w:right w:val="single" w:sz="4" w:space="0" w:color="auto"/>
            </w:tcBorders>
            <w:noWrap/>
            <w:hideMark/>
          </w:tcPr>
          <w:p w14:paraId="1867CB29" w14:textId="77777777" w:rsidR="004F10A7" w:rsidRPr="004F10A7" w:rsidRDefault="004F10A7" w:rsidP="005572B1">
            <w:pPr>
              <w:spacing w:after="0"/>
            </w:pPr>
            <w:r w:rsidRPr="004F10A7">
              <w:t> </w:t>
            </w:r>
          </w:p>
        </w:tc>
      </w:tr>
      <w:tr w:rsidR="004F10A7" w:rsidRPr="004F10A7" w14:paraId="5CFE0B17" w14:textId="77777777" w:rsidTr="005572B1">
        <w:trPr>
          <w:trHeight w:val="20"/>
        </w:trPr>
        <w:tc>
          <w:tcPr>
            <w:tcW w:w="816" w:type="dxa"/>
            <w:tcBorders>
              <w:top w:val="nil"/>
              <w:left w:val="single" w:sz="4" w:space="0" w:color="auto"/>
              <w:bottom w:val="single" w:sz="4" w:space="0" w:color="auto"/>
              <w:right w:val="single" w:sz="4" w:space="0" w:color="auto"/>
            </w:tcBorders>
            <w:noWrap/>
            <w:hideMark/>
          </w:tcPr>
          <w:p w14:paraId="00C7B67E" w14:textId="77777777" w:rsidR="004F10A7" w:rsidRPr="004F10A7" w:rsidRDefault="004F10A7" w:rsidP="005572B1">
            <w:pPr>
              <w:spacing w:after="0"/>
            </w:pPr>
            <w:r w:rsidRPr="004F10A7">
              <w:t> </w:t>
            </w:r>
          </w:p>
        </w:tc>
        <w:tc>
          <w:tcPr>
            <w:tcW w:w="4141" w:type="dxa"/>
            <w:tcBorders>
              <w:top w:val="nil"/>
              <w:left w:val="nil"/>
              <w:bottom w:val="single" w:sz="4" w:space="0" w:color="auto"/>
              <w:right w:val="single" w:sz="4" w:space="0" w:color="auto"/>
            </w:tcBorders>
            <w:hideMark/>
          </w:tcPr>
          <w:p w14:paraId="08B0AE9B" w14:textId="77777777" w:rsidR="004F10A7" w:rsidRPr="004F10A7" w:rsidRDefault="004F10A7" w:rsidP="005572B1">
            <w:pPr>
              <w:spacing w:after="0"/>
              <w:ind w:left="0" w:firstLine="0"/>
            </w:pPr>
            <w:r w:rsidRPr="004F10A7">
              <w:t>* dimension 70 x 40 fixe</w:t>
            </w:r>
          </w:p>
        </w:tc>
        <w:tc>
          <w:tcPr>
            <w:tcW w:w="992" w:type="dxa"/>
            <w:tcBorders>
              <w:top w:val="nil"/>
              <w:left w:val="nil"/>
              <w:bottom w:val="single" w:sz="4" w:space="0" w:color="auto"/>
              <w:right w:val="single" w:sz="4" w:space="0" w:color="auto"/>
            </w:tcBorders>
            <w:noWrap/>
            <w:hideMark/>
          </w:tcPr>
          <w:p w14:paraId="7D2737F0" w14:textId="77777777" w:rsidR="004F10A7" w:rsidRPr="004F10A7" w:rsidRDefault="004F10A7" w:rsidP="005572B1">
            <w:pPr>
              <w:spacing w:after="0"/>
              <w:jc w:val="center"/>
            </w:pPr>
            <w:r w:rsidRPr="004F10A7">
              <w:t>u</w:t>
            </w:r>
          </w:p>
        </w:tc>
        <w:tc>
          <w:tcPr>
            <w:tcW w:w="1701" w:type="dxa"/>
            <w:tcBorders>
              <w:top w:val="nil"/>
              <w:left w:val="nil"/>
              <w:bottom w:val="single" w:sz="4" w:space="0" w:color="auto"/>
              <w:right w:val="single" w:sz="4" w:space="0" w:color="auto"/>
            </w:tcBorders>
            <w:noWrap/>
            <w:hideMark/>
          </w:tcPr>
          <w:p w14:paraId="6499F067" w14:textId="77777777" w:rsidR="004F10A7" w:rsidRPr="004F10A7" w:rsidRDefault="004F10A7" w:rsidP="005572B1">
            <w:pPr>
              <w:spacing w:after="0"/>
            </w:pPr>
            <w:r w:rsidRPr="004F10A7">
              <w:t> </w:t>
            </w:r>
          </w:p>
        </w:tc>
        <w:tc>
          <w:tcPr>
            <w:tcW w:w="1700" w:type="dxa"/>
            <w:tcBorders>
              <w:top w:val="nil"/>
              <w:left w:val="nil"/>
              <w:bottom w:val="single" w:sz="4" w:space="0" w:color="auto"/>
              <w:right w:val="single" w:sz="4" w:space="0" w:color="auto"/>
            </w:tcBorders>
            <w:noWrap/>
            <w:hideMark/>
          </w:tcPr>
          <w:p w14:paraId="00A88B8B" w14:textId="77777777" w:rsidR="004F10A7" w:rsidRPr="004F10A7" w:rsidRDefault="004F10A7" w:rsidP="005572B1">
            <w:pPr>
              <w:spacing w:after="0"/>
            </w:pPr>
            <w:r w:rsidRPr="004F10A7">
              <w:t> </w:t>
            </w:r>
          </w:p>
        </w:tc>
      </w:tr>
      <w:tr w:rsidR="004F10A7" w:rsidRPr="004F10A7" w14:paraId="193F0684" w14:textId="77777777" w:rsidTr="005572B1">
        <w:trPr>
          <w:trHeight w:val="20"/>
        </w:trPr>
        <w:tc>
          <w:tcPr>
            <w:tcW w:w="816" w:type="dxa"/>
            <w:tcBorders>
              <w:top w:val="nil"/>
              <w:left w:val="single" w:sz="4" w:space="0" w:color="auto"/>
              <w:bottom w:val="single" w:sz="4" w:space="0" w:color="auto"/>
              <w:right w:val="single" w:sz="4" w:space="0" w:color="auto"/>
            </w:tcBorders>
            <w:noWrap/>
            <w:hideMark/>
          </w:tcPr>
          <w:p w14:paraId="18FC6905" w14:textId="77777777" w:rsidR="004F10A7" w:rsidRPr="004F10A7" w:rsidRDefault="004F10A7" w:rsidP="005572B1">
            <w:pPr>
              <w:spacing w:after="0"/>
            </w:pPr>
            <w:r w:rsidRPr="004F10A7">
              <w:t>10.2</w:t>
            </w:r>
          </w:p>
        </w:tc>
        <w:tc>
          <w:tcPr>
            <w:tcW w:w="4141" w:type="dxa"/>
            <w:tcBorders>
              <w:top w:val="nil"/>
              <w:left w:val="nil"/>
              <w:bottom w:val="single" w:sz="4" w:space="0" w:color="auto"/>
              <w:right w:val="single" w:sz="4" w:space="0" w:color="auto"/>
            </w:tcBorders>
            <w:hideMark/>
          </w:tcPr>
          <w:p w14:paraId="2655A6D5" w14:textId="77777777" w:rsidR="004F10A7" w:rsidRPr="004F10A7" w:rsidRDefault="004F10A7" w:rsidP="005572B1">
            <w:pPr>
              <w:spacing w:after="0"/>
              <w:ind w:left="0" w:firstLine="0"/>
            </w:pPr>
            <w:r w:rsidRPr="004F10A7">
              <w:t>Menuiseries aluminium échantillon à approuver</w:t>
            </w:r>
          </w:p>
        </w:tc>
        <w:tc>
          <w:tcPr>
            <w:tcW w:w="992" w:type="dxa"/>
            <w:tcBorders>
              <w:top w:val="nil"/>
              <w:left w:val="nil"/>
              <w:bottom w:val="single" w:sz="4" w:space="0" w:color="auto"/>
              <w:right w:val="single" w:sz="4" w:space="0" w:color="auto"/>
            </w:tcBorders>
            <w:noWrap/>
            <w:vAlign w:val="center"/>
            <w:hideMark/>
          </w:tcPr>
          <w:p w14:paraId="3EEDEDD4" w14:textId="77777777" w:rsidR="004F10A7" w:rsidRPr="004F10A7" w:rsidRDefault="004F10A7" w:rsidP="005572B1">
            <w:pPr>
              <w:spacing w:after="0"/>
              <w:jc w:val="center"/>
            </w:pPr>
            <w:r w:rsidRPr="004F10A7">
              <w:t>u</w:t>
            </w:r>
          </w:p>
        </w:tc>
        <w:tc>
          <w:tcPr>
            <w:tcW w:w="1701" w:type="dxa"/>
            <w:tcBorders>
              <w:top w:val="nil"/>
              <w:left w:val="nil"/>
              <w:bottom w:val="single" w:sz="4" w:space="0" w:color="auto"/>
              <w:right w:val="single" w:sz="4" w:space="0" w:color="auto"/>
            </w:tcBorders>
            <w:noWrap/>
            <w:vAlign w:val="center"/>
            <w:hideMark/>
          </w:tcPr>
          <w:p w14:paraId="48C9BD8D" w14:textId="77777777" w:rsidR="004F10A7" w:rsidRPr="004F10A7" w:rsidRDefault="004F10A7" w:rsidP="005572B1">
            <w:pPr>
              <w:spacing w:after="0"/>
            </w:pPr>
            <w:r w:rsidRPr="004F10A7">
              <w:t> </w:t>
            </w:r>
          </w:p>
        </w:tc>
        <w:tc>
          <w:tcPr>
            <w:tcW w:w="1700" w:type="dxa"/>
            <w:tcBorders>
              <w:top w:val="nil"/>
              <w:left w:val="nil"/>
              <w:bottom w:val="single" w:sz="4" w:space="0" w:color="auto"/>
              <w:right w:val="single" w:sz="4" w:space="0" w:color="auto"/>
            </w:tcBorders>
            <w:noWrap/>
            <w:vAlign w:val="center"/>
            <w:hideMark/>
          </w:tcPr>
          <w:p w14:paraId="7E799466" w14:textId="77777777" w:rsidR="004F10A7" w:rsidRPr="004F10A7" w:rsidRDefault="004F10A7" w:rsidP="005572B1">
            <w:pPr>
              <w:spacing w:after="0"/>
            </w:pPr>
            <w:r w:rsidRPr="004F10A7">
              <w:t> </w:t>
            </w:r>
          </w:p>
        </w:tc>
      </w:tr>
      <w:tr w:rsidR="004F10A7" w:rsidRPr="004F10A7" w14:paraId="4152E407" w14:textId="77777777" w:rsidTr="005572B1">
        <w:trPr>
          <w:trHeight w:val="20"/>
        </w:trPr>
        <w:tc>
          <w:tcPr>
            <w:tcW w:w="816" w:type="dxa"/>
            <w:tcBorders>
              <w:top w:val="nil"/>
              <w:left w:val="single" w:sz="4" w:space="0" w:color="auto"/>
              <w:bottom w:val="single" w:sz="4" w:space="0" w:color="auto"/>
              <w:right w:val="single" w:sz="4" w:space="0" w:color="auto"/>
            </w:tcBorders>
            <w:noWrap/>
            <w:hideMark/>
          </w:tcPr>
          <w:p w14:paraId="2BC596E6" w14:textId="77777777" w:rsidR="004F10A7" w:rsidRPr="005572B1" w:rsidRDefault="004F10A7" w:rsidP="005572B1">
            <w:pPr>
              <w:spacing w:after="0"/>
              <w:rPr>
                <w:b/>
                <w:bCs/>
              </w:rPr>
            </w:pPr>
            <w:r w:rsidRPr="005572B1">
              <w:rPr>
                <w:b/>
                <w:bCs/>
              </w:rPr>
              <w:t>11</w:t>
            </w:r>
          </w:p>
        </w:tc>
        <w:tc>
          <w:tcPr>
            <w:tcW w:w="4141" w:type="dxa"/>
            <w:tcBorders>
              <w:top w:val="nil"/>
              <w:left w:val="nil"/>
              <w:bottom w:val="single" w:sz="4" w:space="0" w:color="auto"/>
              <w:right w:val="single" w:sz="4" w:space="0" w:color="auto"/>
            </w:tcBorders>
            <w:hideMark/>
          </w:tcPr>
          <w:p w14:paraId="563AAE0D" w14:textId="77777777" w:rsidR="004F10A7" w:rsidRPr="005572B1" w:rsidRDefault="004F10A7" w:rsidP="005572B1">
            <w:pPr>
              <w:spacing w:after="0"/>
              <w:ind w:left="0" w:firstLine="0"/>
              <w:rPr>
                <w:b/>
                <w:bCs/>
              </w:rPr>
            </w:pPr>
            <w:r w:rsidRPr="005572B1">
              <w:rPr>
                <w:b/>
                <w:bCs/>
              </w:rPr>
              <w:t xml:space="preserve">Peinture </w:t>
            </w:r>
          </w:p>
        </w:tc>
        <w:tc>
          <w:tcPr>
            <w:tcW w:w="992" w:type="dxa"/>
            <w:tcBorders>
              <w:top w:val="nil"/>
              <w:left w:val="nil"/>
              <w:bottom w:val="single" w:sz="4" w:space="0" w:color="auto"/>
              <w:right w:val="single" w:sz="4" w:space="0" w:color="auto"/>
            </w:tcBorders>
            <w:noWrap/>
            <w:hideMark/>
          </w:tcPr>
          <w:p w14:paraId="243400EA" w14:textId="16A43848" w:rsidR="004F10A7" w:rsidRPr="004F10A7" w:rsidRDefault="004F10A7" w:rsidP="005572B1">
            <w:pPr>
              <w:spacing w:after="0"/>
              <w:jc w:val="center"/>
            </w:pPr>
          </w:p>
        </w:tc>
        <w:tc>
          <w:tcPr>
            <w:tcW w:w="1701" w:type="dxa"/>
            <w:tcBorders>
              <w:top w:val="nil"/>
              <w:left w:val="nil"/>
              <w:bottom w:val="single" w:sz="4" w:space="0" w:color="auto"/>
              <w:right w:val="single" w:sz="4" w:space="0" w:color="auto"/>
            </w:tcBorders>
            <w:noWrap/>
            <w:hideMark/>
          </w:tcPr>
          <w:p w14:paraId="7A13E2D4" w14:textId="77777777" w:rsidR="004F10A7" w:rsidRPr="004F10A7" w:rsidRDefault="004F10A7" w:rsidP="005572B1">
            <w:pPr>
              <w:spacing w:after="0"/>
            </w:pPr>
            <w:r w:rsidRPr="004F10A7">
              <w:t> </w:t>
            </w:r>
          </w:p>
        </w:tc>
        <w:tc>
          <w:tcPr>
            <w:tcW w:w="1700" w:type="dxa"/>
            <w:tcBorders>
              <w:top w:val="nil"/>
              <w:left w:val="nil"/>
              <w:bottom w:val="single" w:sz="4" w:space="0" w:color="auto"/>
              <w:right w:val="single" w:sz="4" w:space="0" w:color="auto"/>
            </w:tcBorders>
            <w:noWrap/>
            <w:hideMark/>
          </w:tcPr>
          <w:p w14:paraId="67F1C657" w14:textId="77777777" w:rsidR="004F10A7" w:rsidRPr="004F10A7" w:rsidRDefault="004F10A7" w:rsidP="005572B1">
            <w:pPr>
              <w:spacing w:after="0"/>
            </w:pPr>
            <w:r w:rsidRPr="004F10A7">
              <w:t> </w:t>
            </w:r>
          </w:p>
        </w:tc>
      </w:tr>
      <w:tr w:rsidR="004F10A7" w:rsidRPr="004F10A7" w14:paraId="3B6D228E" w14:textId="77777777" w:rsidTr="005572B1">
        <w:trPr>
          <w:trHeight w:val="20"/>
        </w:trPr>
        <w:tc>
          <w:tcPr>
            <w:tcW w:w="816" w:type="dxa"/>
            <w:tcBorders>
              <w:top w:val="nil"/>
              <w:left w:val="single" w:sz="4" w:space="0" w:color="auto"/>
              <w:bottom w:val="single" w:sz="4" w:space="0" w:color="auto"/>
              <w:right w:val="single" w:sz="4" w:space="0" w:color="auto"/>
            </w:tcBorders>
            <w:noWrap/>
            <w:hideMark/>
          </w:tcPr>
          <w:p w14:paraId="2402B404" w14:textId="77777777" w:rsidR="004F10A7" w:rsidRPr="004F10A7" w:rsidRDefault="004F10A7" w:rsidP="005572B1">
            <w:pPr>
              <w:spacing w:after="0"/>
            </w:pPr>
            <w:r w:rsidRPr="004F10A7">
              <w:t>11,1</w:t>
            </w:r>
          </w:p>
        </w:tc>
        <w:tc>
          <w:tcPr>
            <w:tcW w:w="4141" w:type="dxa"/>
            <w:tcBorders>
              <w:top w:val="nil"/>
              <w:left w:val="nil"/>
              <w:bottom w:val="single" w:sz="4" w:space="0" w:color="auto"/>
              <w:right w:val="single" w:sz="4" w:space="0" w:color="auto"/>
            </w:tcBorders>
            <w:hideMark/>
          </w:tcPr>
          <w:p w14:paraId="16C0BE45" w14:textId="77777777" w:rsidR="004F10A7" w:rsidRPr="004F10A7" w:rsidRDefault="004F10A7" w:rsidP="005572B1">
            <w:pPr>
              <w:spacing w:after="0"/>
              <w:ind w:left="0" w:firstLine="0"/>
            </w:pPr>
            <w:r w:rsidRPr="004F10A7">
              <w:t xml:space="preserve">Peinture acrylique sur mur intérieur et extérieur </w:t>
            </w:r>
          </w:p>
        </w:tc>
        <w:tc>
          <w:tcPr>
            <w:tcW w:w="992" w:type="dxa"/>
            <w:tcBorders>
              <w:top w:val="nil"/>
              <w:left w:val="nil"/>
              <w:bottom w:val="single" w:sz="4" w:space="0" w:color="auto"/>
              <w:right w:val="single" w:sz="4" w:space="0" w:color="auto"/>
            </w:tcBorders>
            <w:noWrap/>
            <w:hideMark/>
          </w:tcPr>
          <w:p w14:paraId="7B50151C" w14:textId="77777777" w:rsidR="004F10A7" w:rsidRPr="004F10A7" w:rsidRDefault="004F10A7" w:rsidP="005572B1">
            <w:pPr>
              <w:spacing w:after="0"/>
              <w:jc w:val="center"/>
            </w:pPr>
            <w:r w:rsidRPr="004F10A7">
              <w:t>m²</w:t>
            </w:r>
          </w:p>
        </w:tc>
        <w:tc>
          <w:tcPr>
            <w:tcW w:w="1701" w:type="dxa"/>
            <w:tcBorders>
              <w:top w:val="nil"/>
              <w:left w:val="nil"/>
              <w:bottom w:val="single" w:sz="4" w:space="0" w:color="auto"/>
              <w:right w:val="single" w:sz="4" w:space="0" w:color="auto"/>
            </w:tcBorders>
            <w:noWrap/>
            <w:hideMark/>
          </w:tcPr>
          <w:p w14:paraId="4A46CE47" w14:textId="77777777" w:rsidR="004F10A7" w:rsidRPr="004F10A7" w:rsidRDefault="004F10A7" w:rsidP="005572B1">
            <w:pPr>
              <w:spacing w:after="0"/>
            </w:pPr>
            <w:r w:rsidRPr="004F10A7">
              <w:t> </w:t>
            </w:r>
          </w:p>
        </w:tc>
        <w:tc>
          <w:tcPr>
            <w:tcW w:w="1700" w:type="dxa"/>
            <w:tcBorders>
              <w:top w:val="nil"/>
              <w:left w:val="nil"/>
              <w:bottom w:val="single" w:sz="4" w:space="0" w:color="auto"/>
              <w:right w:val="single" w:sz="4" w:space="0" w:color="auto"/>
            </w:tcBorders>
            <w:noWrap/>
            <w:hideMark/>
          </w:tcPr>
          <w:p w14:paraId="1964646B" w14:textId="77777777" w:rsidR="004F10A7" w:rsidRPr="004F10A7" w:rsidRDefault="004F10A7" w:rsidP="005572B1">
            <w:pPr>
              <w:spacing w:after="0"/>
            </w:pPr>
            <w:r w:rsidRPr="004F10A7">
              <w:t> </w:t>
            </w:r>
          </w:p>
        </w:tc>
      </w:tr>
      <w:tr w:rsidR="004F10A7" w:rsidRPr="004F10A7" w14:paraId="55B71636" w14:textId="77777777" w:rsidTr="005572B1">
        <w:trPr>
          <w:trHeight w:val="20"/>
        </w:trPr>
        <w:tc>
          <w:tcPr>
            <w:tcW w:w="816" w:type="dxa"/>
            <w:tcBorders>
              <w:top w:val="nil"/>
              <w:left w:val="single" w:sz="4" w:space="0" w:color="auto"/>
              <w:bottom w:val="single" w:sz="4" w:space="0" w:color="auto"/>
              <w:right w:val="single" w:sz="4" w:space="0" w:color="auto"/>
            </w:tcBorders>
            <w:noWrap/>
            <w:hideMark/>
          </w:tcPr>
          <w:p w14:paraId="64D37893" w14:textId="77777777" w:rsidR="004F10A7" w:rsidRPr="004F10A7" w:rsidRDefault="004F10A7" w:rsidP="005572B1">
            <w:pPr>
              <w:spacing w:after="0"/>
            </w:pPr>
            <w:r w:rsidRPr="004F10A7">
              <w:t>11.2</w:t>
            </w:r>
          </w:p>
        </w:tc>
        <w:tc>
          <w:tcPr>
            <w:tcW w:w="4141" w:type="dxa"/>
            <w:tcBorders>
              <w:top w:val="nil"/>
              <w:left w:val="nil"/>
              <w:bottom w:val="single" w:sz="4" w:space="0" w:color="auto"/>
              <w:right w:val="single" w:sz="4" w:space="0" w:color="auto"/>
            </w:tcBorders>
            <w:hideMark/>
          </w:tcPr>
          <w:p w14:paraId="1FC59B30" w14:textId="77777777" w:rsidR="004F10A7" w:rsidRPr="004F10A7" w:rsidRDefault="004F10A7" w:rsidP="005572B1">
            <w:pPr>
              <w:spacing w:after="0"/>
              <w:ind w:left="0" w:firstLine="0"/>
            </w:pPr>
            <w:r w:rsidRPr="004F10A7">
              <w:t>Peinture acrylique sur sous face plancher et faux plafond</w:t>
            </w:r>
          </w:p>
        </w:tc>
        <w:tc>
          <w:tcPr>
            <w:tcW w:w="992" w:type="dxa"/>
            <w:tcBorders>
              <w:top w:val="nil"/>
              <w:left w:val="nil"/>
              <w:bottom w:val="single" w:sz="4" w:space="0" w:color="auto"/>
              <w:right w:val="single" w:sz="4" w:space="0" w:color="auto"/>
            </w:tcBorders>
            <w:noWrap/>
            <w:hideMark/>
          </w:tcPr>
          <w:p w14:paraId="7ADF369B" w14:textId="77777777" w:rsidR="004F10A7" w:rsidRPr="004F10A7" w:rsidRDefault="004F10A7" w:rsidP="005572B1">
            <w:pPr>
              <w:spacing w:after="0"/>
              <w:jc w:val="center"/>
            </w:pPr>
            <w:r w:rsidRPr="004F10A7">
              <w:t>m²</w:t>
            </w:r>
          </w:p>
        </w:tc>
        <w:tc>
          <w:tcPr>
            <w:tcW w:w="1701" w:type="dxa"/>
            <w:tcBorders>
              <w:top w:val="nil"/>
              <w:left w:val="nil"/>
              <w:bottom w:val="single" w:sz="4" w:space="0" w:color="auto"/>
              <w:right w:val="single" w:sz="4" w:space="0" w:color="auto"/>
            </w:tcBorders>
            <w:noWrap/>
            <w:hideMark/>
          </w:tcPr>
          <w:p w14:paraId="603EE506" w14:textId="77777777" w:rsidR="004F10A7" w:rsidRPr="004F10A7" w:rsidRDefault="004F10A7" w:rsidP="005572B1">
            <w:pPr>
              <w:spacing w:after="0"/>
            </w:pPr>
            <w:r w:rsidRPr="004F10A7">
              <w:t> </w:t>
            </w:r>
          </w:p>
        </w:tc>
        <w:tc>
          <w:tcPr>
            <w:tcW w:w="1700" w:type="dxa"/>
            <w:tcBorders>
              <w:top w:val="nil"/>
              <w:left w:val="nil"/>
              <w:bottom w:val="single" w:sz="4" w:space="0" w:color="auto"/>
              <w:right w:val="single" w:sz="4" w:space="0" w:color="auto"/>
            </w:tcBorders>
            <w:noWrap/>
            <w:hideMark/>
          </w:tcPr>
          <w:p w14:paraId="67E4F5D0" w14:textId="77777777" w:rsidR="004F10A7" w:rsidRPr="004F10A7" w:rsidRDefault="004F10A7" w:rsidP="005572B1">
            <w:pPr>
              <w:spacing w:after="0"/>
            </w:pPr>
            <w:r w:rsidRPr="004F10A7">
              <w:t> </w:t>
            </w:r>
          </w:p>
        </w:tc>
      </w:tr>
      <w:tr w:rsidR="004F10A7" w:rsidRPr="004F10A7" w14:paraId="07CA22CA" w14:textId="77777777" w:rsidTr="005572B1">
        <w:trPr>
          <w:trHeight w:val="20"/>
        </w:trPr>
        <w:tc>
          <w:tcPr>
            <w:tcW w:w="816" w:type="dxa"/>
            <w:tcBorders>
              <w:top w:val="nil"/>
              <w:left w:val="single" w:sz="4" w:space="0" w:color="auto"/>
              <w:bottom w:val="single" w:sz="4" w:space="0" w:color="auto"/>
              <w:right w:val="single" w:sz="4" w:space="0" w:color="auto"/>
            </w:tcBorders>
            <w:noWrap/>
            <w:hideMark/>
          </w:tcPr>
          <w:p w14:paraId="6BDBF3CD" w14:textId="77777777" w:rsidR="004F10A7" w:rsidRPr="004F10A7" w:rsidRDefault="004F10A7" w:rsidP="005572B1">
            <w:pPr>
              <w:spacing w:after="0"/>
            </w:pPr>
            <w:r w:rsidRPr="004F10A7">
              <w:t>11.3</w:t>
            </w:r>
          </w:p>
        </w:tc>
        <w:tc>
          <w:tcPr>
            <w:tcW w:w="4141" w:type="dxa"/>
            <w:tcBorders>
              <w:top w:val="nil"/>
              <w:left w:val="nil"/>
              <w:bottom w:val="single" w:sz="4" w:space="0" w:color="auto"/>
              <w:right w:val="single" w:sz="4" w:space="0" w:color="auto"/>
            </w:tcBorders>
            <w:hideMark/>
          </w:tcPr>
          <w:p w14:paraId="7024E5AC" w14:textId="77777777" w:rsidR="004F10A7" w:rsidRPr="004F10A7" w:rsidRDefault="004F10A7" w:rsidP="005572B1">
            <w:pPr>
              <w:spacing w:after="0"/>
              <w:ind w:left="0" w:firstLine="0"/>
            </w:pPr>
            <w:r w:rsidRPr="004F10A7">
              <w:t>Peinture sur menuiseries métalliques et bois</w:t>
            </w:r>
          </w:p>
        </w:tc>
        <w:tc>
          <w:tcPr>
            <w:tcW w:w="992" w:type="dxa"/>
            <w:tcBorders>
              <w:top w:val="nil"/>
              <w:left w:val="nil"/>
              <w:bottom w:val="single" w:sz="4" w:space="0" w:color="auto"/>
              <w:right w:val="single" w:sz="4" w:space="0" w:color="auto"/>
            </w:tcBorders>
            <w:noWrap/>
            <w:hideMark/>
          </w:tcPr>
          <w:p w14:paraId="528BEE65" w14:textId="77777777" w:rsidR="004F10A7" w:rsidRPr="004F10A7" w:rsidRDefault="004F10A7" w:rsidP="005572B1">
            <w:pPr>
              <w:spacing w:after="0"/>
              <w:jc w:val="center"/>
            </w:pPr>
            <w:r w:rsidRPr="004F10A7">
              <w:t>m²</w:t>
            </w:r>
          </w:p>
        </w:tc>
        <w:tc>
          <w:tcPr>
            <w:tcW w:w="1701" w:type="dxa"/>
            <w:tcBorders>
              <w:top w:val="nil"/>
              <w:left w:val="nil"/>
              <w:bottom w:val="single" w:sz="4" w:space="0" w:color="auto"/>
              <w:right w:val="single" w:sz="4" w:space="0" w:color="auto"/>
            </w:tcBorders>
            <w:noWrap/>
            <w:hideMark/>
          </w:tcPr>
          <w:p w14:paraId="5D457CB8" w14:textId="77777777" w:rsidR="004F10A7" w:rsidRPr="004F10A7" w:rsidRDefault="004F10A7" w:rsidP="005572B1">
            <w:pPr>
              <w:spacing w:after="0"/>
            </w:pPr>
            <w:r w:rsidRPr="004F10A7">
              <w:t> </w:t>
            </w:r>
          </w:p>
        </w:tc>
        <w:tc>
          <w:tcPr>
            <w:tcW w:w="1700" w:type="dxa"/>
            <w:tcBorders>
              <w:top w:val="nil"/>
              <w:left w:val="nil"/>
              <w:bottom w:val="single" w:sz="4" w:space="0" w:color="auto"/>
              <w:right w:val="single" w:sz="4" w:space="0" w:color="auto"/>
            </w:tcBorders>
            <w:noWrap/>
            <w:hideMark/>
          </w:tcPr>
          <w:p w14:paraId="4DCE8B7D" w14:textId="77777777" w:rsidR="004F10A7" w:rsidRPr="004F10A7" w:rsidRDefault="004F10A7" w:rsidP="005572B1">
            <w:pPr>
              <w:spacing w:after="0"/>
            </w:pPr>
            <w:r w:rsidRPr="004F10A7">
              <w:t> </w:t>
            </w:r>
          </w:p>
        </w:tc>
      </w:tr>
    </w:tbl>
    <w:p w14:paraId="70A553D4" w14:textId="77777777" w:rsidR="004F10A7" w:rsidRPr="004F10A7" w:rsidRDefault="004F10A7" w:rsidP="004F10A7"/>
    <w:p w14:paraId="0D866844" w14:textId="657FF306" w:rsidR="004F10A7" w:rsidRPr="005572B1" w:rsidRDefault="005572B1" w:rsidP="005572B1">
      <w:pPr>
        <w:pStyle w:val="Paragraphedeliste"/>
        <w:numPr>
          <w:ilvl w:val="0"/>
          <w:numId w:val="92"/>
        </w:numPr>
        <w:shd w:val="clear" w:color="auto" w:fill="F7CAAC" w:themeFill="accent2" w:themeFillTint="66"/>
        <w:jc w:val="center"/>
        <w:rPr>
          <w:b/>
          <w:bCs/>
          <w:shd w:val="clear" w:color="auto" w:fill="F7CAAC" w:themeFill="accent2" w:themeFillTint="66"/>
        </w:rPr>
      </w:pPr>
      <w:r w:rsidRPr="005572B1">
        <w:rPr>
          <w:b/>
          <w:bCs/>
          <w:shd w:val="clear" w:color="auto" w:fill="F7CAAC" w:themeFill="accent2" w:themeFillTint="66"/>
        </w:rPr>
        <w:t>CLOTURE ET VRD</w:t>
      </w:r>
    </w:p>
    <w:tbl>
      <w:tblPr>
        <w:tblW w:w="0" w:type="auto"/>
        <w:tblLayout w:type="fixed"/>
        <w:tblLook w:val="04A0" w:firstRow="1" w:lastRow="0" w:firstColumn="1" w:lastColumn="0" w:noHBand="0" w:noVBand="1"/>
      </w:tblPr>
      <w:tblGrid>
        <w:gridCol w:w="486"/>
        <w:gridCol w:w="4612"/>
        <w:gridCol w:w="851"/>
        <w:gridCol w:w="1701"/>
        <w:gridCol w:w="1700"/>
      </w:tblGrid>
      <w:tr w:rsidR="004F10A7" w:rsidRPr="004F10A7" w14:paraId="71823C83" w14:textId="77777777" w:rsidTr="005572B1">
        <w:trPr>
          <w:trHeight w:val="20"/>
        </w:trPr>
        <w:tc>
          <w:tcPr>
            <w:tcW w:w="486" w:type="dxa"/>
            <w:tcBorders>
              <w:top w:val="single" w:sz="4" w:space="0" w:color="auto"/>
              <w:left w:val="single" w:sz="4" w:space="0" w:color="auto"/>
              <w:bottom w:val="single" w:sz="4" w:space="0" w:color="auto"/>
              <w:right w:val="single" w:sz="4" w:space="0" w:color="auto"/>
            </w:tcBorders>
            <w:noWrap/>
            <w:hideMark/>
          </w:tcPr>
          <w:p w14:paraId="785AAC67" w14:textId="77777777" w:rsidR="004F10A7" w:rsidRPr="004F10A7" w:rsidRDefault="004F10A7" w:rsidP="004F10A7">
            <w:r w:rsidRPr="004F10A7">
              <w:t>N°</w:t>
            </w:r>
          </w:p>
        </w:tc>
        <w:tc>
          <w:tcPr>
            <w:tcW w:w="4612" w:type="dxa"/>
            <w:tcBorders>
              <w:top w:val="single" w:sz="4" w:space="0" w:color="auto"/>
              <w:left w:val="nil"/>
              <w:bottom w:val="single" w:sz="4" w:space="0" w:color="auto"/>
              <w:right w:val="single" w:sz="4" w:space="0" w:color="auto"/>
            </w:tcBorders>
            <w:hideMark/>
          </w:tcPr>
          <w:p w14:paraId="4994D1FF" w14:textId="77777777" w:rsidR="004F10A7" w:rsidRPr="004F10A7" w:rsidRDefault="004F10A7" w:rsidP="004F10A7">
            <w:r w:rsidRPr="004F10A7">
              <w:t>Désignation</w:t>
            </w:r>
          </w:p>
        </w:tc>
        <w:tc>
          <w:tcPr>
            <w:tcW w:w="851" w:type="dxa"/>
            <w:tcBorders>
              <w:top w:val="single" w:sz="4" w:space="0" w:color="auto"/>
              <w:left w:val="nil"/>
              <w:bottom w:val="single" w:sz="4" w:space="0" w:color="auto"/>
              <w:right w:val="single" w:sz="4" w:space="0" w:color="auto"/>
            </w:tcBorders>
            <w:noWrap/>
            <w:hideMark/>
          </w:tcPr>
          <w:p w14:paraId="6D48F0BC" w14:textId="77777777" w:rsidR="004F10A7" w:rsidRPr="004F10A7" w:rsidRDefault="004F10A7" w:rsidP="005572B1">
            <w:pPr>
              <w:jc w:val="center"/>
            </w:pPr>
            <w:r w:rsidRPr="004F10A7">
              <w:t>Unité</w:t>
            </w:r>
          </w:p>
        </w:tc>
        <w:tc>
          <w:tcPr>
            <w:tcW w:w="1701" w:type="dxa"/>
            <w:tcBorders>
              <w:top w:val="single" w:sz="4" w:space="0" w:color="auto"/>
              <w:left w:val="nil"/>
              <w:bottom w:val="single" w:sz="4" w:space="0" w:color="auto"/>
              <w:right w:val="single" w:sz="4" w:space="0" w:color="auto"/>
            </w:tcBorders>
            <w:noWrap/>
            <w:hideMark/>
          </w:tcPr>
          <w:p w14:paraId="224858FB" w14:textId="77777777" w:rsidR="004F10A7" w:rsidRPr="004F10A7" w:rsidRDefault="004F10A7" w:rsidP="004F10A7">
            <w:r w:rsidRPr="004F10A7">
              <w:t xml:space="preserve"> P. Unitaire en Chiffre </w:t>
            </w:r>
          </w:p>
        </w:tc>
        <w:tc>
          <w:tcPr>
            <w:tcW w:w="1700" w:type="dxa"/>
            <w:tcBorders>
              <w:top w:val="single" w:sz="4" w:space="0" w:color="auto"/>
              <w:left w:val="nil"/>
              <w:bottom w:val="single" w:sz="4" w:space="0" w:color="auto"/>
              <w:right w:val="single" w:sz="4" w:space="0" w:color="auto"/>
            </w:tcBorders>
            <w:noWrap/>
            <w:hideMark/>
          </w:tcPr>
          <w:p w14:paraId="4C8A5240" w14:textId="77777777" w:rsidR="004F10A7" w:rsidRPr="004F10A7" w:rsidRDefault="004F10A7" w:rsidP="004F10A7">
            <w:r w:rsidRPr="004F10A7">
              <w:t xml:space="preserve"> P. Unitaire en Lettre </w:t>
            </w:r>
          </w:p>
        </w:tc>
      </w:tr>
      <w:tr w:rsidR="004F10A7" w:rsidRPr="004F10A7" w14:paraId="41AB97CC" w14:textId="77777777" w:rsidTr="005572B1">
        <w:trPr>
          <w:trHeight w:val="20"/>
        </w:trPr>
        <w:tc>
          <w:tcPr>
            <w:tcW w:w="486" w:type="dxa"/>
            <w:tcBorders>
              <w:top w:val="nil"/>
              <w:left w:val="single" w:sz="4" w:space="0" w:color="auto"/>
              <w:bottom w:val="single" w:sz="4" w:space="0" w:color="auto"/>
              <w:right w:val="single" w:sz="4" w:space="0" w:color="auto"/>
            </w:tcBorders>
            <w:noWrap/>
            <w:vAlign w:val="center"/>
            <w:hideMark/>
          </w:tcPr>
          <w:p w14:paraId="2C585092" w14:textId="77777777" w:rsidR="004F10A7" w:rsidRPr="004F10A7" w:rsidRDefault="004F10A7" w:rsidP="004F10A7">
            <w:r w:rsidRPr="004F10A7">
              <w:t>1</w:t>
            </w:r>
          </w:p>
        </w:tc>
        <w:tc>
          <w:tcPr>
            <w:tcW w:w="4612" w:type="dxa"/>
            <w:tcBorders>
              <w:top w:val="nil"/>
              <w:left w:val="nil"/>
              <w:bottom w:val="single" w:sz="4" w:space="0" w:color="auto"/>
              <w:right w:val="single" w:sz="4" w:space="0" w:color="auto"/>
            </w:tcBorders>
            <w:hideMark/>
          </w:tcPr>
          <w:p w14:paraId="5317C8EE" w14:textId="77777777" w:rsidR="004F10A7" w:rsidRPr="004F10A7" w:rsidRDefault="004F10A7" w:rsidP="005572B1">
            <w:pPr>
              <w:ind w:left="0" w:firstLine="0"/>
            </w:pPr>
            <w:r w:rsidRPr="004F10A7">
              <w:t>Démolition et dépose de l'ancien mur de cloture</w:t>
            </w:r>
          </w:p>
        </w:tc>
        <w:tc>
          <w:tcPr>
            <w:tcW w:w="851" w:type="dxa"/>
            <w:tcBorders>
              <w:top w:val="nil"/>
              <w:left w:val="nil"/>
              <w:bottom w:val="single" w:sz="4" w:space="0" w:color="auto"/>
              <w:right w:val="single" w:sz="4" w:space="0" w:color="auto"/>
            </w:tcBorders>
            <w:noWrap/>
            <w:hideMark/>
          </w:tcPr>
          <w:p w14:paraId="52842EC6" w14:textId="77777777" w:rsidR="004F10A7" w:rsidRPr="004F10A7" w:rsidRDefault="004F10A7" w:rsidP="005572B1">
            <w:pPr>
              <w:jc w:val="center"/>
            </w:pPr>
            <w:r w:rsidRPr="004F10A7">
              <w:t>ff</w:t>
            </w:r>
          </w:p>
        </w:tc>
        <w:tc>
          <w:tcPr>
            <w:tcW w:w="1701" w:type="dxa"/>
            <w:tcBorders>
              <w:top w:val="nil"/>
              <w:left w:val="nil"/>
              <w:bottom w:val="single" w:sz="4" w:space="0" w:color="auto"/>
              <w:right w:val="single" w:sz="4" w:space="0" w:color="auto"/>
            </w:tcBorders>
            <w:noWrap/>
            <w:hideMark/>
          </w:tcPr>
          <w:p w14:paraId="34033361" w14:textId="74130EFA" w:rsidR="004F10A7" w:rsidRPr="004F10A7" w:rsidRDefault="004F10A7" w:rsidP="004F10A7">
            <w:r w:rsidRPr="004F10A7">
              <w:t xml:space="preserve"> </w:t>
            </w:r>
          </w:p>
        </w:tc>
        <w:tc>
          <w:tcPr>
            <w:tcW w:w="1700" w:type="dxa"/>
            <w:tcBorders>
              <w:top w:val="nil"/>
              <w:left w:val="nil"/>
              <w:bottom w:val="single" w:sz="4" w:space="0" w:color="auto"/>
              <w:right w:val="single" w:sz="4" w:space="0" w:color="auto"/>
            </w:tcBorders>
            <w:noWrap/>
            <w:hideMark/>
          </w:tcPr>
          <w:p w14:paraId="79D6D4B8" w14:textId="77777777" w:rsidR="004F10A7" w:rsidRPr="004F10A7" w:rsidRDefault="004F10A7" w:rsidP="004F10A7">
            <w:r w:rsidRPr="004F10A7">
              <w:t> </w:t>
            </w:r>
          </w:p>
        </w:tc>
      </w:tr>
      <w:tr w:rsidR="004F10A7" w:rsidRPr="004F10A7" w14:paraId="20C04CDF" w14:textId="77777777" w:rsidTr="005572B1">
        <w:trPr>
          <w:trHeight w:val="20"/>
        </w:trPr>
        <w:tc>
          <w:tcPr>
            <w:tcW w:w="486" w:type="dxa"/>
            <w:tcBorders>
              <w:top w:val="nil"/>
              <w:left w:val="single" w:sz="4" w:space="0" w:color="auto"/>
              <w:bottom w:val="single" w:sz="4" w:space="0" w:color="auto"/>
              <w:right w:val="single" w:sz="4" w:space="0" w:color="auto"/>
            </w:tcBorders>
            <w:noWrap/>
            <w:vAlign w:val="center"/>
            <w:hideMark/>
          </w:tcPr>
          <w:p w14:paraId="6EEB37CF" w14:textId="77777777" w:rsidR="004F10A7" w:rsidRPr="004F10A7" w:rsidRDefault="004F10A7" w:rsidP="004F10A7">
            <w:r w:rsidRPr="004F10A7">
              <w:t>2</w:t>
            </w:r>
          </w:p>
        </w:tc>
        <w:tc>
          <w:tcPr>
            <w:tcW w:w="4612" w:type="dxa"/>
            <w:tcBorders>
              <w:top w:val="nil"/>
              <w:left w:val="nil"/>
              <w:bottom w:val="single" w:sz="4" w:space="0" w:color="auto"/>
              <w:right w:val="single" w:sz="4" w:space="0" w:color="auto"/>
            </w:tcBorders>
            <w:hideMark/>
          </w:tcPr>
          <w:p w14:paraId="50C90413" w14:textId="77777777" w:rsidR="004F10A7" w:rsidRPr="004F10A7" w:rsidRDefault="004F10A7" w:rsidP="005572B1">
            <w:pPr>
              <w:ind w:left="0" w:firstLine="0"/>
            </w:pPr>
            <w:r w:rsidRPr="004F10A7">
              <w:t>Réalisation d'un mur de clôture plein et surmonté de grilles en façade avec ossature en béton armé (semelles, poteaux amorces, longrine, poteaux en elevation, chainage intermédiaire, chainage de finition, enduit interieur et exterieur, peinture interieure et exterieure) avec un portail de 4 x 2,5m et un portillon de 1 x 2,20 m y/c toutes sujetions de bonne exécution</w:t>
            </w:r>
          </w:p>
        </w:tc>
        <w:tc>
          <w:tcPr>
            <w:tcW w:w="851" w:type="dxa"/>
            <w:tcBorders>
              <w:top w:val="nil"/>
              <w:left w:val="nil"/>
              <w:bottom w:val="single" w:sz="4" w:space="0" w:color="auto"/>
              <w:right w:val="single" w:sz="4" w:space="0" w:color="auto"/>
            </w:tcBorders>
            <w:noWrap/>
            <w:vAlign w:val="center"/>
            <w:hideMark/>
          </w:tcPr>
          <w:p w14:paraId="4AAE1AC1" w14:textId="77777777" w:rsidR="004F10A7" w:rsidRPr="004F10A7" w:rsidRDefault="004F10A7" w:rsidP="005572B1">
            <w:pPr>
              <w:jc w:val="center"/>
            </w:pPr>
            <w:r w:rsidRPr="004F10A7">
              <w:t>ml</w:t>
            </w:r>
          </w:p>
        </w:tc>
        <w:tc>
          <w:tcPr>
            <w:tcW w:w="1701" w:type="dxa"/>
            <w:tcBorders>
              <w:top w:val="nil"/>
              <w:left w:val="nil"/>
              <w:bottom w:val="single" w:sz="4" w:space="0" w:color="auto"/>
              <w:right w:val="single" w:sz="4" w:space="0" w:color="auto"/>
            </w:tcBorders>
            <w:noWrap/>
            <w:vAlign w:val="center"/>
            <w:hideMark/>
          </w:tcPr>
          <w:p w14:paraId="14452D64" w14:textId="77777777" w:rsidR="004F10A7" w:rsidRPr="004F10A7" w:rsidRDefault="004F10A7" w:rsidP="004F10A7">
            <w:r w:rsidRPr="004F10A7">
              <w:t> </w:t>
            </w:r>
          </w:p>
        </w:tc>
        <w:tc>
          <w:tcPr>
            <w:tcW w:w="1700" w:type="dxa"/>
            <w:tcBorders>
              <w:top w:val="nil"/>
              <w:left w:val="nil"/>
              <w:bottom w:val="single" w:sz="4" w:space="0" w:color="auto"/>
              <w:right w:val="single" w:sz="4" w:space="0" w:color="auto"/>
            </w:tcBorders>
            <w:noWrap/>
            <w:vAlign w:val="center"/>
            <w:hideMark/>
          </w:tcPr>
          <w:p w14:paraId="3CEB0F8C" w14:textId="77777777" w:rsidR="004F10A7" w:rsidRPr="004F10A7" w:rsidRDefault="004F10A7" w:rsidP="004F10A7">
            <w:r w:rsidRPr="004F10A7">
              <w:t> </w:t>
            </w:r>
          </w:p>
        </w:tc>
      </w:tr>
      <w:tr w:rsidR="004F10A7" w:rsidRPr="004F10A7" w14:paraId="29724363" w14:textId="77777777" w:rsidTr="005572B1">
        <w:trPr>
          <w:trHeight w:val="20"/>
        </w:trPr>
        <w:tc>
          <w:tcPr>
            <w:tcW w:w="486" w:type="dxa"/>
            <w:tcBorders>
              <w:top w:val="nil"/>
              <w:left w:val="single" w:sz="4" w:space="0" w:color="auto"/>
              <w:bottom w:val="single" w:sz="4" w:space="0" w:color="auto"/>
              <w:right w:val="single" w:sz="4" w:space="0" w:color="auto"/>
            </w:tcBorders>
            <w:noWrap/>
            <w:vAlign w:val="center"/>
            <w:hideMark/>
          </w:tcPr>
          <w:p w14:paraId="0C51C6C7" w14:textId="77777777" w:rsidR="004F10A7" w:rsidRPr="004F10A7" w:rsidRDefault="004F10A7" w:rsidP="004F10A7">
            <w:r w:rsidRPr="004F10A7">
              <w:t>3</w:t>
            </w:r>
          </w:p>
        </w:tc>
        <w:tc>
          <w:tcPr>
            <w:tcW w:w="4612" w:type="dxa"/>
            <w:tcBorders>
              <w:top w:val="nil"/>
              <w:left w:val="nil"/>
              <w:bottom w:val="single" w:sz="4" w:space="0" w:color="auto"/>
              <w:right w:val="single" w:sz="4" w:space="0" w:color="auto"/>
            </w:tcBorders>
            <w:hideMark/>
          </w:tcPr>
          <w:p w14:paraId="384389E0" w14:textId="77777777" w:rsidR="004F10A7" w:rsidRPr="004F10A7" w:rsidRDefault="004F10A7" w:rsidP="005572B1">
            <w:pPr>
              <w:ind w:left="0" w:firstLine="0"/>
            </w:pPr>
            <w:r w:rsidRPr="004F10A7">
              <w:t xml:space="preserve">Construction des parkings non couvert pour 5 véhicules en pavé y/c les bordures </w:t>
            </w:r>
          </w:p>
        </w:tc>
        <w:tc>
          <w:tcPr>
            <w:tcW w:w="851" w:type="dxa"/>
            <w:tcBorders>
              <w:top w:val="nil"/>
              <w:left w:val="nil"/>
              <w:bottom w:val="single" w:sz="4" w:space="0" w:color="auto"/>
              <w:right w:val="single" w:sz="4" w:space="0" w:color="auto"/>
            </w:tcBorders>
            <w:noWrap/>
            <w:vAlign w:val="center"/>
            <w:hideMark/>
          </w:tcPr>
          <w:p w14:paraId="120D1817" w14:textId="77777777" w:rsidR="004F10A7" w:rsidRPr="004F10A7" w:rsidRDefault="004F10A7" w:rsidP="005572B1">
            <w:pPr>
              <w:jc w:val="center"/>
            </w:pPr>
            <w:r w:rsidRPr="004F10A7">
              <w:t>m²</w:t>
            </w:r>
          </w:p>
        </w:tc>
        <w:tc>
          <w:tcPr>
            <w:tcW w:w="1701" w:type="dxa"/>
            <w:tcBorders>
              <w:top w:val="nil"/>
              <w:left w:val="nil"/>
              <w:bottom w:val="single" w:sz="4" w:space="0" w:color="auto"/>
              <w:right w:val="single" w:sz="4" w:space="0" w:color="auto"/>
            </w:tcBorders>
            <w:noWrap/>
            <w:vAlign w:val="center"/>
            <w:hideMark/>
          </w:tcPr>
          <w:p w14:paraId="1B61E94C" w14:textId="1A328AC7" w:rsidR="004F10A7" w:rsidRPr="004F10A7" w:rsidRDefault="004F10A7" w:rsidP="004F10A7">
            <w:r w:rsidRPr="004F10A7">
              <w:t xml:space="preserve"> </w:t>
            </w:r>
          </w:p>
        </w:tc>
        <w:tc>
          <w:tcPr>
            <w:tcW w:w="1700" w:type="dxa"/>
            <w:tcBorders>
              <w:top w:val="nil"/>
              <w:left w:val="nil"/>
              <w:bottom w:val="single" w:sz="4" w:space="0" w:color="auto"/>
              <w:right w:val="single" w:sz="4" w:space="0" w:color="auto"/>
            </w:tcBorders>
            <w:noWrap/>
            <w:vAlign w:val="center"/>
            <w:hideMark/>
          </w:tcPr>
          <w:p w14:paraId="163FD244" w14:textId="77777777" w:rsidR="004F10A7" w:rsidRPr="004F10A7" w:rsidRDefault="004F10A7" w:rsidP="004F10A7">
            <w:r w:rsidRPr="004F10A7">
              <w:t> </w:t>
            </w:r>
          </w:p>
        </w:tc>
      </w:tr>
      <w:tr w:rsidR="004F10A7" w:rsidRPr="004F10A7" w14:paraId="219BC058" w14:textId="77777777" w:rsidTr="005572B1">
        <w:trPr>
          <w:trHeight w:val="20"/>
        </w:trPr>
        <w:tc>
          <w:tcPr>
            <w:tcW w:w="486" w:type="dxa"/>
            <w:tcBorders>
              <w:top w:val="nil"/>
              <w:left w:val="single" w:sz="4" w:space="0" w:color="auto"/>
              <w:bottom w:val="single" w:sz="4" w:space="0" w:color="auto"/>
              <w:right w:val="single" w:sz="4" w:space="0" w:color="auto"/>
            </w:tcBorders>
            <w:noWrap/>
            <w:vAlign w:val="center"/>
            <w:hideMark/>
          </w:tcPr>
          <w:p w14:paraId="1F8FE7C9" w14:textId="77777777" w:rsidR="004F10A7" w:rsidRPr="004F10A7" w:rsidRDefault="004F10A7" w:rsidP="004F10A7">
            <w:r w:rsidRPr="004F10A7">
              <w:t>4</w:t>
            </w:r>
          </w:p>
        </w:tc>
        <w:tc>
          <w:tcPr>
            <w:tcW w:w="4612" w:type="dxa"/>
            <w:tcBorders>
              <w:top w:val="nil"/>
              <w:left w:val="nil"/>
              <w:bottom w:val="single" w:sz="4" w:space="0" w:color="auto"/>
              <w:right w:val="single" w:sz="4" w:space="0" w:color="auto"/>
            </w:tcBorders>
            <w:hideMark/>
          </w:tcPr>
          <w:p w14:paraId="6EBBD40C" w14:textId="77777777" w:rsidR="004F10A7" w:rsidRPr="004F10A7" w:rsidRDefault="004F10A7" w:rsidP="005572B1">
            <w:pPr>
              <w:ind w:left="0" w:firstLine="0"/>
            </w:pPr>
            <w:r w:rsidRPr="004F10A7">
              <w:t>Réalisation des espaces verts Y/C apport de terre végétale et toutes sujetions de bone exécution</w:t>
            </w:r>
          </w:p>
        </w:tc>
        <w:tc>
          <w:tcPr>
            <w:tcW w:w="851" w:type="dxa"/>
            <w:tcBorders>
              <w:top w:val="nil"/>
              <w:left w:val="nil"/>
              <w:bottom w:val="single" w:sz="4" w:space="0" w:color="auto"/>
              <w:right w:val="single" w:sz="4" w:space="0" w:color="auto"/>
            </w:tcBorders>
            <w:noWrap/>
            <w:vAlign w:val="center"/>
            <w:hideMark/>
          </w:tcPr>
          <w:p w14:paraId="36C2BBE2" w14:textId="77777777" w:rsidR="004F10A7" w:rsidRPr="004F10A7" w:rsidRDefault="004F10A7" w:rsidP="005572B1">
            <w:pPr>
              <w:jc w:val="center"/>
            </w:pPr>
            <w:r w:rsidRPr="004F10A7">
              <w:t>m²</w:t>
            </w:r>
          </w:p>
        </w:tc>
        <w:tc>
          <w:tcPr>
            <w:tcW w:w="1701" w:type="dxa"/>
            <w:tcBorders>
              <w:top w:val="nil"/>
              <w:left w:val="nil"/>
              <w:bottom w:val="single" w:sz="4" w:space="0" w:color="auto"/>
              <w:right w:val="single" w:sz="4" w:space="0" w:color="auto"/>
            </w:tcBorders>
            <w:noWrap/>
            <w:vAlign w:val="center"/>
            <w:hideMark/>
          </w:tcPr>
          <w:p w14:paraId="67AE99C0" w14:textId="1D1A0325" w:rsidR="004F10A7" w:rsidRPr="004F10A7" w:rsidRDefault="004F10A7" w:rsidP="004F10A7"/>
        </w:tc>
        <w:tc>
          <w:tcPr>
            <w:tcW w:w="1700" w:type="dxa"/>
            <w:tcBorders>
              <w:top w:val="nil"/>
              <w:left w:val="nil"/>
              <w:bottom w:val="single" w:sz="4" w:space="0" w:color="auto"/>
              <w:right w:val="single" w:sz="4" w:space="0" w:color="auto"/>
            </w:tcBorders>
            <w:noWrap/>
            <w:vAlign w:val="center"/>
            <w:hideMark/>
          </w:tcPr>
          <w:p w14:paraId="304D53FC" w14:textId="77777777" w:rsidR="004F10A7" w:rsidRPr="004F10A7" w:rsidRDefault="004F10A7" w:rsidP="004F10A7">
            <w:r w:rsidRPr="004F10A7">
              <w:t> </w:t>
            </w:r>
          </w:p>
        </w:tc>
      </w:tr>
      <w:tr w:rsidR="004F10A7" w:rsidRPr="004F10A7" w14:paraId="6A3DB789" w14:textId="77777777" w:rsidTr="005572B1">
        <w:trPr>
          <w:trHeight w:val="20"/>
        </w:trPr>
        <w:tc>
          <w:tcPr>
            <w:tcW w:w="486" w:type="dxa"/>
            <w:tcBorders>
              <w:top w:val="nil"/>
              <w:left w:val="single" w:sz="4" w:space="0" w:color="auto"/>
              <w:bottom w:val="single" w:sz="4" w:space="0" w:color="auto"/>
              <w:right w:val="single" w:sz="4" w:space="0" w:color="auto"/>
            </w:tcBorders>
            <w:noWrap/>
            <w:hideMark/>
          </w:tcPr>
          <w:p w14:paraId="6F2EA29E" w14:textId="77777777" w:rsidR="004F10A7" w:rsidRPr="004F10A7" w:rsidRDefault="004F10A7" w:rsidP="004F10A7">
            <w:r w:rsidRPr="004F10A7">
              <w:t>5</w:t>
            </w:r>
          </w:p>
        </w:tc>
        <w:tc>
          <w:tcPr>
            <w:tcW w:w="4612" w:type="dxa"/>
            <w:tcBorders>
              <w:top w:val="nil"/>
              <w:left w:val="nil"/>
              <w:bottom w:val="single" w:sz="4" w:space="0" w:color="auto"/>
              <w:right w:val="single" w:sz="4" w:space="0" w:color="auto"/>
            </w:tcBorders>
            <w:hideMark/>
          </w:tcPr>
          <w:p w14:paraId="6B217F82" w14:textId="77777777" w:rsidR="004F10A7" w:rsidRPr="004F10A7" w:rsidRDefault="004F10A7" w:rsidP="005572B1">
            <w:pPr>
              <w:ind w:left="0" w:firstLine="0"/>
            </w:pPr>
            <w:r w:rsidRPr="004F10A7">
              <w:t>Réalisation d'un mât de drapeau</w:t>
            </w:r>
          </w:p>
        </w:tc>
        <w:tc>
          <w:tcPr>
            <w:tcW w:w="851" w:type="dxa"/>
            <w:tcBorders>
              <w:top w:val="nil"/>
              <w:left w:val="nil"/>
              <w:bottom w:val="single" w:sz="4" w:space="0" w:color="auto"/>
              <w:right w:val="single" w:sz="4" w:space="0" w:color="auto"/>
            </w:tcBorders>
            <w:noWrap/>
            <w:vAlign w:val="center"/>
            <w:hideMark/>
          </w:tcPr>
          <w:p w14:paraId="7F257EA8" w14:textId="77777777" w:rsidR="004F10A7" w:rsidRPr="004F10A7" w:rsidRDefault="004F10A7" w:rsidP="005572B1">
            <w:pPr>
              <w:jc w:val="center"/>
            </w:pPr>
            <w:r w:rsidRPr="004F10A7">
              <w:t>u</w:t>
            </w:r>
          </w:p>
        </w:tc>
        <w:tc>
          <w:tcPr>
            <w:tcW w:w="1701" w:type="dxa"/>
            <w:tcBorders>
              <w:top w:val="nil"/>
              <w:left w:val="nil"/>
              <w:bottom w:val="single" w:sz="4" w:space="0" w:color="auto"/>
              <w:right w:val="single" w:sz="4" w:space="0" w:color="auto"/>
            </w:tcBorders>
            <w:noWrap/>
            <w:vAlign w:val="center"/>
            <w:hideMark/>
          </w:tcPr>
          <w:p w14:paraId="5C78EA8A" w14:textId="09F76654" w:rsidR="004F10A7" w:rsidRPr="004F10A7" w:rsidRDefault="004F10A7" w:rsidP="004F10A7">
            <w:r w:rsidRPr="004F10A7">
              <w:t xml:space="preserve"> </w:t>
            </w:r>
          </w:p>
        </w:tc>
        <w:tc>
          <w:tcPr>
            <w:tcW w:w="1700" w:type="dxa"/>
            <w:tcBorders>
              <w:top w:val="nil"/>
              <w:left w:val="nil"/>
              <w:bottom w:val="single" w:sz="4" w:space="0" w:color="auto"/>
              <w:right w:val="single" w:sz="4" w:space="0" w:color="auto"/>
            </w:tcBorders>
            <w:noWrap/>
            <w:vAlign w:val="center"/>
            <w:hideMark/>
          </w:tcPr>
          <w:p w14:paraId="25CAA58C" w14:textId="77777777" w:rsidR="004F10A7" w:rsidRPr="004F10A7" w:rsidRDefault="004F10A7" w:rsidP="004F10A7">
            <w:r w:rsidRPr="004F10A7">
              <w:t> </w:t>
            </w:r>
          </w:p>
        </w:tc>
      </w:tr>
      <w:tr w:rsidR="004F10A7" w:rsidRPr="004F10A7" w14:paraId="2670536D" w14:textId="77777777" w:rsidTr="005572B1">
        <w:trPr>
          <w:trHeight w:val="20"/>
        </w:trPr>
        <w:tc>
          <w:tcPr>
            <w:tcW w:w="486" w:type="dxa"/>
            <w:tcBorders>
              <w:top w:val="nil"/>
              <w:left w:val="single" w:sz="4" w:space="0" w:color="auto"/>
              <w:bottom w:val="single" w:sz="4" w:space="0" w:color="auto"/>
              <w:right w:val="single" w:sz="4" w:space="0" w:color="auto"/>
            </w:tcBorders>
            <w:noWrap/>
            <w:hideMark/>
          </w:tcPr>
          <w:p w14:paraId="5CB6EE24" w14:textId="77777777" w:rsidR="004F10A7" w:rsidRPr="004F10A7" w:rsidRDefault="004F10A7" w:rsidP="004F10A7">
            <w:r w:rsidRPr="004F10A7">
              <w:t>6</w:t>
            </w:r>
          </w:p>
        </w:tc>
        <w:tc>
          <w:tcPr>
            <w:tcW w:w="4612" w:type="dxa"/>
            <w:tcBorders>
              <w:top w:val="nil"/>
              <w:left w:val="nil"/>
              <w:bottom w:val="single" w:sz="4" w:space="0" w:color="auto"/>
              <w:right w:val="single" w:sz="4" w:space="0" w:color="auto"/>
            </w:tcBorders>
            <w:hideMark/>
          </w:tcPr>
          <w:p w14:paraId="70DAC014" w14:textId="77777777" w:rsidR="004F10A7" w:rsidRPr="004F10A7" w:rsidRDefault="004F10A7" w:rsidP="005572B1">
            <w:pPr>
              <w:ind w:left="0" w:firstLine="0"/>
            </w:pPr>
            <w:r w:rsidRPr="004F10A7">
              <w:t xml:space="preserve">Plantation des arbres </w:t>
            </w:r>
          </w:p>
        </w:tc>
        <w:tc>
          <w:tcPr>
            <w:tcW w:w="851" w:type="dxa"/>
            <w:tcBorders>
              <w:top w:val="nil"/>
              <w:left w:val="nil"/>
              <w:bottom w:val="single" w:sz="4" w:space="0" w:color="auto"/>
              <w:right w:val="single" w:sz="4" w:space="0" w:color="auto"/>
            </w:tcBorders>
            <w:noWrap/>
            <w:hideMark/>
          </w:tcPr>
          <w:p w14:paraId="1307B9C7" w14:textId="77777777" w:rsidR="004F10A7" w:rsidRPr="004F10A7" w:rsidRDefault="004F10A7" w:rsidP="005572B1">
            <w:pPr>
              <w:jc w:val="center"/>
            </w:pPr>
            <w:r w:rsidRPr="004F10A7">
              <w:t>u</w:t>
            </w:r>
          </w:p>
        </w:tc>
        <w:tc>
          <w:tcPr>
            <w:tcW w:w="1701" w:type="dxa"/>
            <w:tcBorders>
              <w:top w:val="nil"/>
              <w:left w:val="nil"/>
              <w:bottom w:val="single" w:sz="4" w:space="0" w:color="auto"/>
              <w:right w:val="single" w:sz="4" w:space="0" w:color="auto"/>
            </w:tcBorders>
            <w:noWrap/>
            <w:hideMark/>
          </w:tcPr>
          <w:p w14:paraId="2A6EBA2C" w14:textId="77777777" w:rsidR="004F10A7" w:rsidRPr="004F10A7" w:rsidRDefault="004F10A7" w:rsidP="004F10A7">
            <w:r w:rsidRPr="004F10A7">
              <w:t> </w:t>
            </w:r>
          </w:p>
        </w:tc>
        <w:tc>
          <w:tcPr>
            <w:tcW w:w="1700" w:type="dxa"/>
            <w:tcBorders>
              <w:top w:val="nil"/>
              <w:left w:val="nil"/>
              <w:bottom w:val="single" w:sz="4" w:space="0" w:color="auto"/>
              <w:right w:val="single" w:sz="4" w:space="0" w:color="auto"/>
            </w:tcBorders>
            <w:noWrap/>
            <w:hideMark/>
          </w:tcPr>
          <w:p w14:paraId="74E8EA45" w14:textId="77777777" w:rsidR="004F10A7" w:rsidRPr="004F10A7" w:rsidRDefault="004F10A7" w:rsidP="004F10A7">
            <w:r w:rsidRPr="004F10A7">
              <w:t> </w:t>
            </w:r>
          </w:p>
        </w:tc>
      </w:tr>
      <w:tr w:rsidR="004F10A7" w:rsidRPr="004F10A7" w14:paraId="5A4086EB" w14:textId="77777777" w:rsidTr="005572B1">
        <w:trPr>
          <w:trHeight w:val="20"/>
        </w:trPr>
        <w:tc>
          <w:tcPr>
            <w:tcW w:w="486" w:type="dxa"/>
            <w:tcBorders>
              <w:top w:val="nil"/>
              <w:left w:val="single" w:sz="4" w:space="0" w:color="auto"/>
              <w:bottom w:val="single" w:sz="4" w:space="0" w:color="auto"/>
              <w:right w:val="single" w:sz="4" w:space="0" w:color="auto"/>
            </w:tcBorders>
            <w:noWrap/>
            <w:vAlign w:val="center"/>
            <w:hideMark/>
          </w:tcPr>
          <w:p w14:paraId="3E3D47E7" w14:textId="77777777" w:rsidR="004F10A7" w:rsidRPr="004F10A7" w:rsidRDefault="004F10A7" w:rsidP="004F10A7">
            <w:r w:rsidRPr="004F10A7">
              <w:t>7</w:t>
            </w:r>
          </w:p>
        </w:tc>
        <w:tc>
          <w:tcPr>
            <w:tcW w:w="4612" w:type="dxa"/>
            <w:tcBorders>
              <w:top w:val="nil"/>
              <w:left w:val="nil"/>
              <w:bottom w:val="single" w:sz="4" w:space="0" w:color="auto"/>
              <w:right w:val="single" w:sz="4" w:space="0" w:color="auto"/>
            </w:tcBorders>
            <w:vAlign w:val="center"/>
            <w:hideMark/>
          </w:tcPr>
          <w:p w14:paraId="4FFC3173" w14:textId="77777777" w:rsidR="004F10A7" w:rsidRPr="004F10A7" w:rsidRDefault="004F10A7" w:rsidP="005572B1">
            <w:pPr>
              <w:ind w:left="0" w:firstLine="0"/>
            </w:pPr>
            <w:r w:rsidRPr="004F10A7">
              <w:t>Exécution terrain de basket-ball aux normes y compris dallage en béton armé épaisseur 15 cm double treillis, panneau en bois suivant normes, paniers ainsi qu’ossature adapté, peinture au sol suivant norme</w:t>
            </w:r>
          </w:p>
        </w:tc>
        <w:tc>
          <w:tcPr>
            <w:tcW w:w="851" w:type="dxa"/>
            <w:tcBorders>
              <w:top w:val="nil"/>
              <w:left w:val="nil"/>
              <w:bottom w:val="single" w:sz="4" w:space="0" w:color="auto"/>
              <w:right w:val="single" w:sz="4" w:space="0" w:color="auto"/>
            </w:tcBorders>
            <w:noWrap/>
            <w:vAlign w:val="center"/>
            <w:hideMark/>
          </w:tcPr>
          <w:p w14:paraId="1901DC06" w14:textId="77777777" w:rsidR="004F10A7" w:rsidRPr="004F10A7" w:rsidRDefault="004F10A7" w:rsidP="005572B1">
            <w:pPr>
              <w:jc w:val="center"/>
            </w:pPr>
            <w:r w:rsidRPr="004F10A7">
              <w:t>u</w:t>
            </w:r>
          </w:p>
        </w:tc>
        <w:tc>
          <w:tcPr>
            <w:tcW w:w="1701" w:type="dxa"/>
            <w:tcBorders>
              <w:top w:val="nil"/>
              <w:left w:val="nil"/>
              <w:bottom w:val="single" w:sz="4" w:space="0" w:color="auto"/>
              <w:right w:val="single" w:sz="4" w:space="0" w:color="auto"/>
            </w:tcBorders>
            <w:noWrap/>
            <w:vAlign w:val="center"/>
            <w:hideMark/>
          </w:tcPr>
          <w:p w14:paraId="7762A473" w14:textId="731D6DB8" w:rsidR="004F10A7" w:rsidRPr="004F10A7" w:rsidRDefault="004F10A7" w:rsidP="004F10A7">
            <w:r w:rsidRPr="004F10A7">
              <w:t xml:space="preserve"> </w:t>
            </w:r>
          </w:p>
        </w:tc>
        <w:tc>
          <w:tcPr>
            <w:tcW w:w="1700" w:type="dxa"/>
            <w:tcBorders>
              <w:top w:val="nil"/>
              <w:left w:val="nil"/>
              <w:bottom w:val="single" w:sz="4" w:space="0" w:color="auto"/>
              <w:right w:val="single" w:sz="4" w:space="0" w:color="auto"/>
            </w:tcBorders>
            <w:noWrap/>
            <w:vAlign w:val="center"/>
            <w:hideMark/>
          </w:tcPr>
          <w:p w14:paraId="1E4BBA8D" w14:textId="77777777" w:rsidR="004F10A7" w:rsidRPr="004F10A7" w:rsidRDefault="004F10A7" w:rsidP="004F10A7">
            <w:r w:rsidRPr="004F10A7">
              <w:t> </w:t>
            </w:r>
          </w:p>
        </w:tc>
      </w:tr>
    </w:tbl>
    <w:p w14:paraId="7884BB16" w14:textId="77777777" w:rsidR="004F10A7" w:rsidRPr="004F10A7" w:rsidRDefault="004F10A7" w:rsidP="004F10A7"/>
    <w:p w14:paraId="170A3368" w14:textId="77777777" w:rsidR="004F10A7" w:rsidRPr="004F10A7" w:rsidRDefault="004F10A7" w:rsidP="004F10A7">
      <w:pPr>
        <w:sectPr w:rsidR="004F10A7" w:rsidRPr="004F10A7" w:rsidSect="004F10A7">
          <w:footnotePr>
            <w:numRestart w:val="eachSect"/>
          </w:footnotePr>
          <w:endnotePr>
            <w:numFmt w:val="decimal"/>
          </w:endnotePr>
          <w:pgSz w:w="12240" w:h="15840" w:code="1"/>
          <w:pgMar w:top="1440" w:right="1440" w:bottom="851" w:left="1440" w:header="720" w:footer="720" w:gutter="0"/>
          <w:cols w:space="720"/>
          <w:titlePg/>
          <w:docGrid w:linePitch="326"/>
        </w:sectPr>
      </w:pPr>
      <w:r w:rsidRPr="004F10A7">
        <w:tab/>
      </w:r>
    </w:p>
    <w:p w14:paraId="109CF01A" w14:textId="7F7E76A5" w:rsidR="009E0019" w:rsidRPr="00DE456E" w:rsidRDefault="009E0019" w:rsidP="009E0019">
      <w:pPr>
        <w:jc w:val="center"/>
        <w:rPr>
          <w:b/>
          <w:bCs/>
          <w:sz w:val="32"/>
          <w:szCs w:val="32"/>
        </w:rPr>
      </w:pPr>
      <w:r>
        <w:rPr>
          <w:b/>
          <w:bCs/>
          <w:sz w:val="32"/>
          <w:szCs w:val="32"/>
        </w:rPr>
        <w:t>CADRE DE DEVIS QUANTITATIF ET ESTIMATIF</w:t>
      </w:r>
    </w:p>
    <w:p w14:paraId="6FB3C4F3" w14:textId="77777777" w:rsidR="009E0019" w:rsidRPr="0022467D" w:rsidRDefault="009E0019" w:rsidP="009E0019">
      <w:pPr>
        <w:jc w:val="center"/>
        <w:rPr>
          <w:b/>
          <w:bCs/>
          <w:sz w:val="28"/>
          <w:szCs w:val="28"/>
        </w:rPr>
      </w:pPr>
      <w:r w:rsidRPr="0022467D">
        <w:rPr>
          <w:b/>
          <w:bCs/>
          <w:sz w:val="28"/>
          <w:szCs w:val="28"/>
        </w:rPr>
        <w:t>LOT N°</w:t>
      </w:r>
      <w:r>
        <w:rPr>
          <w:b/>
          <w:bCs/>
          <w:sz w:val="28"/>
          <w:szCs w:val="28"/>
        </w:rPr>
        <w:t>3</w:t>
      </w:r>
      <w:r w:rsidRPr="0022467D">
        <w:rPr>
          <w:b/>
          <w:bCs/>
          <w:sz w:val="28"/>
          <w:szCs w:val="28"/>
        </w:rPr>
        <w:t xml:space="preserve">  </w:t>
      </w:r>
    </w:p>
    <w:p w14:paraId="5E977E42" w14:textId="77777777" w:rsidR="009E0019" w:rsidRPr="00523DEC" w:rsidRDefault="009E0019" w:rsidP="009E0019">
      <w:pPr>
        <w:shd w:val="clear" w:color="auto" w:fill="B4C6E7" w:themeFill="accent1" w:themeFillTint="66"/>
        <w:ind w:left="0" w:firstLine="0"/>
        <w:jc w:val="center"/>
        <w:rPr>
          <w:b/>
          <w:bCs/>
        </w:rPr>
      </w:pPr>
      <w:r w:rsidRPr="00523DEC">
        <w:rPr>
          <w:b/>
          <w:bCs/>
        </w:rPr>
        <w:t xml:space="preserve">REHABILITATION DES CENTRES DE FORMATION TECHNIQUE ET PROFESSIONNELLE DE </w:t>
      </w:r>
      <w:r>
        <w:rPr>
          <w:b/>
          <w:bCs/>
        </w:rPr>
        <w:t>KYABE</w:t>
      </w:r>
    </w:p>
    <w:p w14:paraId="74D39E0A" w14:textId="77777777" w:rsidR="009E0019" w:rsidRPr="00985038" w:rsidRDefault="009E0019" w:rsidP="009E0019">
      <w:pPr>
        <w:pStyle w:val="Paragraphedeliste"/>
        <w:numPr>
          <w:ilvl w:val="0"/>
          <w:numId w:val="93"/>
        </w:numPr>
        <w:shd w:val="clear" w:color="auto" w:fill="F7CAAC" w:themeFill="accent2" w:themeFillTint="66"/>
        <w:jc w:val="center"/>
        <w:rPr>
          <w:b/>
          <w:bCs/>
          <w:shd w:val="clear" w:color="auto" w:fill="F7CAAC" w:themeFill="accent2" w:themeFillTint="66"/>
        </w:rPr>
      </w:pPr>
      <w:r w:rsidRPr="00985038">
        <w:rPr>
          <w:b/>
          <w:bCs/>
          <w:shd w:val="clear" w:color="auto" w:fill="F7CAAC" w:themeFill="accent2" w:themeFillTint="66"/>
        </w:rPr>
        <w:t xml:space="preserve"> REHABILITATION</w:t>
      </w:r>
    </w:p>
    <w:tbl>
      <w:tblPr>
        <w:tblW w:w="0" w:type="auto"/>
        <w:tblLayout w:type="fixed"/>
        <w:tblLook w:val="04A0" w:firstRow="1" w:lastRow="0" w:firstColumn="1" w:lastColumn="0" w:noHBand="0" w:noVBand="1"/>
      </w:tblPr>
      <w:tblGrid>
        <w:gridCol w:w="516"/>
        <w:gridCol w:w="3732"/>
        <w:gridCol w:w="850"/>
        <w:gridCol w:w="993"/>
        <w:gridCol w:w="1842"/>
        <w:gridCol w:w="1417"/>
      </w:tblGrid>
      <w:tr w:rsidR="004F10A7" w:rsidRPr="004F10A7" w14:paraId="5D23DBBF" w14:textId="77777777" w:rsidTr="009E0019">
        <w:trPr>
          <w:trHeight w:val="20"/>
        </w:trPr>
        <w:tc>
          <w:tcPr>
            <w:tcW w:w="516" w:type="dxa"/>
            <w:tcBorders>
              <w:top w:val="single" w:sz="4" w:space="0" w:color="auto"/>
              <w:left w:val="single" w:sz="4" w:space="0" w:color="auto"/>
              <w:bottom w:val="single" w:sz="4" w:space="0" w:color="auto"/>
              <w:right w:val="single" w:sz="4" w:space="0" w:color="auto"/>
            </w:tcBorders>
            <w:noWrap/>
            <w:hideMark/>
          </w:tcPr>
          <w:p w14:paraId="30462935" w14:textId="77777777" w:rsidR="004F10A7" w:rsidRPr="004F10A7" w:rsidRDefault="004F10A7" w:rsidP="009E0019">
            <w:pPr>
              <w:spacing w:after="0"/>
            </w:pPr>
            <w:r w:rsidRPr="004F10A7">
              <w:t>N°</w:t>
            </w:r>
          </w:p>
        </w:tc>
        <w:tc>
          <w:tcPr>
            <w:tcW w:w="3732" w:type="dxa"/>
            <w:tcBorders>
              <w:top w:val="single" w:sz="4" w:space="0" w:color="auto"/>
              <w:left w:val="nil"/>
              <w:bottom w:val="single" w:sz="4" w:space="0" w:color="auto"/>
              <w:right w:val="single" w:sz="4" w:space="0" w:color="auto"/>
            </w:tcBorders>
            <w:hideMark/>
          </w:tcPr>
          <w:p w14:paraId="0EA7A143" w14:textId="77777777" w:rsidR="004F10A7" w:rsidRPr="004F10A7" w:rsidRDefault="004F10A7" w:rsidP="009E0019">
            <w:pPr>
              <w:spacing w:after="0"/>
            </w:pPr>
            <w:r w:rsidRPr="004F10A7">
              <w:t>Désignation</w:t>
            </w:r>
          </w:p>
        </w:tc>
        <w:tc>
          <w:tcPr>
            <w:tcW w:w="850" w:type="dxa"/>
            <w:tcBorders>
              <w:top w:val="single" w:sz="4" w:space="0" w:color="auto"/>
              <w:left w:val="nil"/>
              <w:bottom w:val="single" w:sz="4" w:space="0" w:color="auto"/>
              <w:right w:val="single" w:sz="4" w:space="0" w:color="auto"/>
            </w:tcBorders>
            <w:noWrap/>
            <w:hideMark/>
          </w:tcPr>
          <w:p w14:paraId="4FE233FF" w14:textId="77777777" w:rsidR="004F10A7" w:rsidRPr="004F10A7" w:rsidRDefault="004F10A7" w:rsidP="009E0019">
            <w:pPr>
              <w:spacing w:after="0"/>
            </w:pPr>
            <w:r w:rsidRPr="004F10A7">
              <w:t>Unité</w:t>
            </w:r>
          </w:p>
        </w:tc>
        <w:tc>
          <w:tcPr>
            <w:tcW w:w="993" w:type="dxa"/>
            <w:tcBorders>
              <w:top w:val="single" w:sz="4" w:space="0" w:color="auto"/>
              <w:left w:val="nil"/>
              <w:bottom w:val="single" w:sz="4" w:space="0" w:color="auto"/>
              <w:right w:val="single" w:sz="4" w:space="0" w:color="auto"/>
            </w:tcBorders>
            <w:noWrap/>
            <w:hideMark/>
          </w:tcPr>
          <w:p w14:paraId="33F1A15E" w14:textId="457608F6" w:rsidR="004F10A7" w:rsidRPr="004F10A7" w:rsidRDefault="004F10A7" w:rsidP="009E0019">
            <w:pPr>
              <w:spacing w:after="0"/>
              <w:jc w:val="center"/>
            </w:pPr>
            <w:r w:rsidRPr="004F10A7">
              <w:t>Qtté</w:t>
            </w:r>
          </w:p>
        </w:tc>
        <w:tc>
          <w:tcPr>
            <w:tcW w:w="1842" w:type="dxa"/>
            <w:tcBorders>
              <w:top w:val="single" w:sz="4" w:space="0" w:color="auto"/>
              <w:left w:val="nil"/>
              <w:bottom w:val="single" w:sz="4" w:space="0" w:color="auto"/>
              <w:right w:val="single" w:sz="4" w:space="0" w:color="auto"/>
            </w:tcBorders>
            <w:noWrap/>
            <w:hideMark/>
          </w:tcPr>
          <w:p w14:paraId="57C863EC" w14:textId="4AEFCB00" w:rsidR="004F10A7" w:rsidRPr="004F10A7" w:rsidRDefault="004F10A7" w:rsidP="009E0019">
            <w:pPr>
              <w:spacing w:after="0"/>
            </w:pPr>
            <w:r w:rsidRPr="004F10A7">
              <w:t xml:space="preserve"> P.U</w:t>
            </w:r>
            <w:r w:rsidR="009E0019">
              <w:t>NITAIRE</w:t>
            </w:r>
          </w:p>
        </w:tc>
        <w:tc>
          <w:tcPr>
            <w:tcW w:w="1417" w:type="dxa"/>
            <w:tcBorders>
              <w:top w:val="single" w:sz="4" w:space="0" w:color="auto"/>
              <w:left w:val="nil"/>
              <w:bottom w:val="single" w:sz="4" w:space="0" w:color="auto"/>
              <w:right w:val="single" w:sz="4" w:space="0" w:color="auto"/>
            </w:tcBorders>
            <w:noWrap/>
            <w:hideMark/>
          </w:tcPr>
          <w:p w14:paraId="3DAE273B" w14:textId="6108A7C6" w:rsidR="004F10A7" w:rsidRPr="004F10A7" w:rsidRDefault="004F10A7" w:rsidP="009E0019">
            <w:pPr>
              <w:spacing w:after="0"/>
            </w:pPr>
            <w:r w:rsidRPr="004F10A7">
              <w:t xml:space="preserve"> P.T</w:t>
            </w:r>
            <w:r w:rsidR="009E0019">
              <w:t>OTAL</w:t>
            </w:r>
          </w:p>
        </w:tc>
      </w:tr>
      <w:tr w:rsidR="004F10A7" w:rsidRPr="004F10A7" w14:paraId="057393B6" w14:textId="77777777" w:rsidTr="009E0019">
        <w:trPr>
          <w:trHeight w:val="20"/>
        </w:trPr>
        <w:tc>
          <w:tcPr>
            <w:tcW w:w="516" w:type="dxa"/>
            <w:tcBorders>
              <w:top w:val="nil"/>
              <w:left w:val="single" w:sz="4" w:space="0" w:color="auto"/>
              <w:bottom w:val="single" w:sz="4" w:space="0" w:color="auto"/>
              <w:right w:val="single" w:sz="4" w:space="0" w:color="auto"/>
            </w:tcBorders>
            <w:noWrap/>
            <w:hideMark/>
          </w:tcPr>
          <w:p w14:paraId="2744D39B" w14:textId="77777777" w:rsidR="004F10A7" w:rsidRPr="009E0019" w:rsidRDefault="004F10A7" w:rsidP="009E0019">
            <w:pPr>
              <w:spacing w:after="0"/>
              <w:rPr>
                <w:b/>
                <w:bCs/>
              </w:rPr>
            </w:pPr>
            <w:r w:rsidRPr="009E0019">
              <w:rPr>
                <w:b/>
                <w:bCs/>
              </w:rPr>
              <w:t>1</w:t>
            </w:r>
          </w:p>
        </w:tc>
        <w:tc>
          <w:tcPr>
            <w:tcW w:w="3732" w:type="dxa"/>
            <w:tcBorders>
              <w:top w:val="nil"/>
              <w:left w:val="nil"/>
              <w:bottom w:val="single" w:sz="4" w:space="0" w:color="auto"/>
              <w:right w:val="single" w:sz="4" w:space="0" w:color="auto"/>
            </w:tcBorders>
            <w:hideMark/>
          </w:tcPr>
          <w:p w14:paraId="1676AF50" w14:textId="77777777" w:rsidR="004F10A7" w:rsidRPr="009E0019" w:rsidRDefault="004F10A7" w:rsidP="009E0019">
            <w:pPr>
              <w:spacing w:after="0"/>
              <w:ind w:left="0" w:firstLine="0"/>
              <w:rPr>
                <w:b/>
                <w:bCs/>
              </w:rPr>
            </w:pPr>
            <w:r w:rsidRPr="009E0019">
              <w:rPr>
                <w:b/>
                <w:bCs/>
              </w:rPr>
              <w:t>Installation de chantier</w:t>
            </w:r>
          </w:p>
        </w:tc>
        <w:tc>
          <w:tcPr>
            <w:tcW w:w="850" w:type="dxa"/>
            <w:tcBorders>
              <w:top w:val="nil"/>
              <w:left w:val="nil"/>
              <w:bottom w:val="single" w:sz="4" w:space="0" w:color="auto"/>
              <w:right w:val="single" w:sz="4" w:space="0" w:color="auto"/>
            </w:tcBorders>
            <w:noWrap/>
            <w:hideMark/>
          </w:tcPr>
          <w:p w14:paraId="623046E9" w14:textId="77777777" w:rsidR="004F10A7" w:rsidRPr="004F10A7" w:rsidRDefault="004F10A7" w:rsidP="009E0019">
            <w:pPr>
              <w:spacing w:after="0"/>
            </w:pPr>
            <w:r w:rsidRPr="004F10A7">
              <w:t> </w:t>
            </w:r>
          </w:p>
        </w:tc>
        <w:tc>
          <w:tcPr>
            <w:tcW w:w="993" w:type="dxa"/>
            <w:tcBorders>
              <w:top w:val="nil"/>
              <w:left w:val="nil"/>
              <w:bottom w:val="single" w:sz="4" w:space="0" w:color="auto"/>
              <w:right w:val="single" w:sz="4" w:space="0" w:color="auto"/>
            </w:tcBorders>
            <w:noWrap/>
            <w:hideMark/>
          </w:tcPr>
          <w:p w14:paraId="711D30FB" w14:textId="5C42A9C5" w:rsidR="004F10A7" w:rsidRPr="004F10A7" w:rsidRDefault="004F10A7" w:rsidP="009E0019">
            <w:pPr>
              <w:spacing w:after="0"/>
              <w:jc w:val="center"/>
            </w:pPr>
          </w:p>
        </w:tc>
        <w:tc>
          <w:tcPr>
            <w:tcW w:w="1842" w:type="dxa"/>
            <w:tcBorders>
              <w:top w:val="nil"/>
              <w:left w:val="nil"/>
              <w:bottom w:val="nil"/>
              <w:right w:val="single" w:sz="4" w:space="0" w:color="auto"/>
            </w:tcBorders>
            <w:noWrap/>
            <w:hideMark/>
          </w:tcPr>
          <w:p w14:paraId="07ED134F" w14:textId="77777777" w:rsidR="004F10A7" w:rsidRPr="004F10A7" w:rsidRDefault="004F10A7" w:rsidP="009E0019">
            <w:pPr>
              <w:spacing w:after="0"/>
            </w:pPr>
            <w:r w:rsidRPr="004F10A7">
              <w:t> </w:t>
            </w:r>
          </w:p>
        </w:tc>
        <w:tc>
          <w:tcPr>
            <w:tcW w:w="1417" w:type="dxa"/>
            <w:tcBorders>
              <w:top w:val="nil"/>
              <w:left w:val="nil"/>
              <w:bottom w:val="nil"/>
              <w:right w:val="single" w:sz="4" w:space="0" w:color="auto"/>
            </w:tcBorders>
            <w:noWrap/>
            <w:hideMark/>
          </w:tcPr>
          <w:p w14:paraId="2D0A7692" w14:textId="77777777" w:rsidR="004F10A7" w:rsidRPr="004F10A7" w:rsidRDefault="004F10A7" w:rsidP="009E0019">
            <w:pPr>
              <w:spacing w:after="0"/>
            </w:pPr>
            <w:r w:rsidRPr="004F10A7">
              <w:t> </w:t>
            </w:r>
          </w:p>
        </w:tc>
      </w:tr>
      <w:tr w:rsidR="004F10A7" w:rsidRPr="004F10A7" w14:paraId="36E26B0A" w14:textId="77777777" w:rsidTr="009E0019">
        <w:trPr>
          <w:trHeight w:val="20"/>
        </w:trPr>
        <w:tc>
          <w:tcPr>
            <w:tcW w:w="516" w:type="dxa"/>
            <w:tcBorders>
              <w:top w:val="nil"/>
              <w:left w:val="single" w:sz="4" w:space="0" w:color="auto"/>
              <w:bottom w:val="single" w:sz="4" w:space="0" w:color="auto"/>
              <w:right w:val="single" w:sz="4" w:space="0" w:color="auto"/>
            </w:tcBorders>
            <w:noWrap/>
            <w:hideMark/>
          </w:tcPr>
          <w:p w14:paraId="3DF66A56" w14:textId="77777777" w:rsidR="004F10A7" w:rsidRPr="004F10A7" w:rsidRDefault="004F10A7" w:rsidP="009E0019">
            <w:pPr>
              <w:spacing w:after="0"/>
            </w:pPr>
            <w:r w:rsidRPr="004F10A7">
              <w:t>1.1</w:t>
            </w:r>
          </w:p>
        </w:tc>
        <w:tc>
          <w:tcPr>
            <w:tcW w:w="3732" w:type="dxa"/>
            <w:tcBorders>
              <w:top w:val="nil"/>
              <w:left w:val="nil"/>
              <w:bottom w:val="single" w:sz="4" w:space="0" w:color="auto"/>
              <w:right w:val="single" w:sz="4" w:space="0" w:color="auto"/>
            </w:tcBorders>
            <w:hideMark/>
          </w:tcPr>
          <w:p w14:paraId="315A2814" w14:textId="77777777" w:rsidR="004F10A7" w:rsidRPr="004F10A7" w:rsidRDefault="004F10A7" w:rsidP="009E0019">
            <w:pPr>
              <w:spacing w:after="0"/>
              <w:ind w:left="0" w:firstLine="0"/>
            </w:pPr>
            <w:r w:rsidRPr="004F10A7">
              <w:t>Ce prix rémunère tous les frais d'installation de chantier. Installation, amené et repli du chantier ainsi que l'aménagement de l'accès de la voie butimé au CFTP</w:t>
            </w:r>
          </w:p>
        </w:tc>
        <w:tc>
          <w:tcPr>
            <w:tcW w:w="850" w:type="dxa"/>
            <w:tcBorders>
              <w:top w:val="nil"/>
              <w:left w:val="nil"/>
              <w:bottom w:val="single" w:sz="4" w:space="0" w:color="auto"/>
              <w:right w:val="single" w:sz="4" w:space="0" w:color="auto"/>
            </w:tcBorders>
            <w:noWrap/>
            <w:vAlign w:val="center"/>
            <w:hideMark/>
          </w:tcPr>
          <w:p w14:paraId="6AC06200" w14:textId="77777777" w:rsidR="004F10A7" w:rsidRPr="004F10A7" w:rsidRDefault="004F10A7" w:rsidP="009E0019">
            <w:pPr>
              <w:spacing w:after="0"/>
            </w:pPr>
            <w:r w:rsidRPr="004F10A7">
              <w:t>ff</w:t>
            </w:r>
          </w:p>
        </w:tc>
        <w:tc>
          <w:tcPr>
            <w:tcW w:w="993" w:type="dxa"/>
            <w:tcBorders>
              <w:top w:val="nil"/>
              <w:left w:val="nil"/>
              <w:bottom w:val="single" w:sz="4" w:space="0" w:color="auto"/>
              <w:right w:val="nil"/>
            </w:tcBorders>
            <w:noWrap/>
            <w:vAlign w:val="center"/>
            <w:hideMark/>
          </w:tcPr>
          <w:p w14:paraId="717C98ED" w14:textId="04010113" w:rsidR="004F10A7" w:rsidRPr="004F10A7" w:rsidRDefault="004F10A7" w:rsidP="009E0019">
            <w:pPr>
              <w:spacing w:after="0"/>
              <w:jc w:val="center"/>
            </w:pPr>
            <w:r w:rsidRPr="004F10A7">
              <w:t>1,00</w:t>
            </w:r>
          </w:p>
        </w:tc>
        <w:tc>
          <w:tcPr>
            <w:tcW w:w="1842" w:type="dxa"/>
            <w:tcBorders>
              <w:top w:val="single" w:sz="4" w:space="0" w:color="auto"/>
              <w:left w:val="single" w:sz="4" w:space="0" w:color="auto"/>
              <w:bottom w:val="single" w:sz="4" w:space="0" w:color="auto"/>
              <w:right w:val="single" w:sz="4" w:space="0" w:color="auto"/>
            </w:tcBorders>
            <w:noWrap/>
            <w:vAlign w:val="center"/>
            <w:hideMark/>
          </w:tcPr>
          <w:p w14:paraId="5403B0C3" w14:textId="77777777" w:rsidR="004F10A7" w:rsidRPr="004F10A7" w:rsidRDefault="004F10A7" w:rsidP="009E0019">
            <w:pPr>
              <w:spacing w:after="0"/>
            </w:pPr>
            <w:r w:rsidRPr="004F10A7">
              <w:t> </w:t>
            </w:r>
          </w:p>
        </w:tc>
        <w:tc>
          <w:tcPr>
            <w:tcW w:w="1417" w:type="dxa"/>
            <w:tcBorders>
              <w:top w:val="single" w:sz="4" w:space="0" w:color="auto"/>
              <w:left w:val="nil"/>
              <w:bottom w:val="single" w:sz="4" w:space="0" w:color="auto"/>
              <w:right w:val="single" w:sz="4" w:space="0" w:color="auto"/>
            </w:tcBorders>
            <w:noWrap/>
            <w:vAlign w:val="center"/>
            <w:hideMark/>
          </w:tcPr>
          <w:p w14:paraId="2CA0FBA3" w14:textId="77777777" w:rsidR="004F10A7" w:rsidRPr="004F10A7" w:rsidRDefault="004F10A7" w:rsidP="009E0019">
            <w:pPr>
              <w:spacing w:after="0"/>
            </w:pPr>
            <w:r w:rsidRPr="004F10A7">
              <w:t> </w:t>
            </w:r>
          </w:p>
        </w:tc>
      </w:tr>
      <w:tr w:rsidR="004F10A7" w:rsidRPr="004F10A7" w14:paraId="67F1E2DB" w14:textId="77777777" w:rsidTr="009E0019">
        <w:trPr>
          <w:trHeight w:val="20"/>
        </w:trPr>
        <w:tc>
          <w:tcPr>
            <w:tcW w:w="516" w:type="dxa"/>
            <w:tcBorders>
              <w:top w:val="nil"/>
              <w:left w:val="single" w:sz="4" w:space="0" w:color="auto"/>
              <w:bottom w:val="single" w:sz="4" w:space="0" w:color="auto"/>
              <w:right w:val="single" w:sz="4" w:space="0" w:color="auto"/>
            </w:tcBorders>
            <w:noWrap/>
            <w:hideMark/>
          </w:tcPr>
          <w:p w14:paraId="27313BC5" w14:textId="77777777" w:rsidR="004F10A7" w:rsidRPr="009E0019" w:rsidRDefault="004F10A7" w:rsidP="009E0019">
            <w:pPr>
              <w:spacing w:after="0"/>
              <w:rPr>
                <w:b/>
                <w:bCs/>
              </w:rPr>
            </w:pPr>
            <w:r w:rsidRPr="009E0019">
              <w:rPr>
                <w:b/>
                <w:bCs/>
              </w:rPr>
              <w:t> </w:t>
            </w:r>
          </w:p>
        </w:tc>
        <w:tc>
          <w:tcPr>
            <w:tcW w:w="3732" w:type="dxa"/>
            <w:tcBorders>
              <w:top w:val="nil"/>
              <w:left w:val="nil"/>
              <w:bottom w:val="single" w:sz="4" w:space="0" w:color="auto"/>
              <w:right w:val="single" w:sz="4" w:space="0" w:color="auto"/>
            </w:tcBorders>
            <w:hideMark/>
          </w:tcPr>
          <w:p w14:paraId="26CEC5F1" w14:textId="77777777" w:rsidR="004F10A7" w:rsidRPr="009E0019" w:rsidRDefault="004F10A7" w:rsidP="009E0019">
            <w:pPr>
              <w:spacing w:after="0"/>
              <w:ind w:left="0" w:firstLine="0"/>
              <w:rPr>
                <w:b/>
                <w:bCs/>
              </w:rPr>
            </w:pPr>
            <w:r w:rsidRPr="009E0019">
              <w:rPr>
                <w:b/>
                <w:bCs/>
              </w:rPr>
              <w:t>Sous/total 1</w:t>
            </w:r>
          </w:p>
        </w:tc>
        <w:tc>
          <w:tcPr>
            <w:tcW w:w="850" w:type="dxa"/>
            <w:tcBorders>
              <w:top w:val="nil"/>
              <w:left w:val="nil"/>
              <w:bottom w:val="single" w:sz="4" w:space="0" w:color="auto"/>
              <w:right w:val="single" w:sz="4" w:space="0" w:color="auto"/>
            </w:tcBorders>
            <w:noWrap/>
            <w:hideMark/>
          </w:tcPr>
          <w:p w14:paraId="658C6C11" w14:textId="77777777" w:rsidR="004F10A7" w:rsidRPr="009E0019" w:rsidRDefault="004F10A7" w:rsidP="009E0019">
            <w:pPr>
              <w:spacing w:after="0"/>
              <w:rPr>
                <w:b/>
                <w:bCs/>
              </w:rPr>
            </w:pPr>
            <w:r w:rsidRPr="009E0019">
              <w:rPr>
                <w:b/>
                <w:bCs/>
              </w:rPr>
              <w:t> </w:t>
            </w:r>
          </w:p>
        </w:tc>
        <w:tc>
          <w:tcPr>
            <w:tcW w:w="993" w:type="dxa"/>
            <w:tcBorders>
              <w:top w:val="nil"/>
              <w:left w:val="nil"/>
              <w:bottom w:val="single" w:sz="4" w:space="0" w:color="auto"/>
              <w:right w:val="single" w:sz="4" w:space="0" w:color="auto"/>
            </w:tcBorders>
            <w:noWrap/>
            <w:hideMark/>
          </w:tcPr>
          <w:p w14:paraId="571AA6E2" w14:textId="3592EC3A" w:rsidR="004F10A7" w:rsidRPr="009E0019" w:rsidRDefault="004F10A7" w:rsidP="009E0019">
            <w:pPr>
              <w:spacing w:after="0"/>
              <w:jc w:val="center"/>
              <w:rPr>
                <w:b/>
                <w:bCs/>
              </w:rPr>
            </w:pPr>
          </w:p>
        </w:tc>
        <w:tc>
          <w:tcPr>
            <w:tcW w:w="1842" w:type="dxa"/>
            <w:tcBorders>
              <w:top w:val="nil"/>
              <w:left w:val="nil"/>
              <w:bottom w:val="single" w:sz="4" w:space="0" w:color="auto"/>
              <w:right w:val="single" w:sz="4" w:space="0" w:color="auto"/>
            </w:tcBorders>
            <w:noWrap/>
            <w:hideMark/>
          </w:tcPr>
          <w:p w14:paraId="34811CB8" w14:textId="77777777" w:rsidR="004F10A7" w:rsidRPr="009E0019" w:rsidRDefault="004F10A7" w:rsidP="009E0019">
            <w:pPr>
              <w:spacing w:after="0"/>
              <w:rPr>
                <w:b/>
                <w:bCs/>
              </w:rPr>
            </w:pPr>
            <w:r w:rsidRPr="009E0019">
              <w:rPr>
                <w:b/>
                <w:bCs/>
              </w:rPr>
              <w:t> </w:t>
            </w:r>
          </w:p>
        </w:tc>
        <w:tc>
          <w:tcPr>
            <w:tcW w:w="1417" w:type="dxa"/>
            <w:tcBorders>
              <w:top w:val="nil"/>
              <w:left w:val="nil"/>
              <w:bottom w:val="single" w:sz="4" w:space="0" w:color="auto"/>
              <w:right w:val="single" w:sz="4" w:space="0" w:color="auto"/>
            </w:tcBorders>
            <w:noWrap/>
            <w:hideMark/>
          </w:tcPr>
          <w:p w14:paraId="583798E8" w14:textId="77777777" w:rsidR="004F10A7" w:rsidRPr="009E0019" w:rsidRDefault="004F10A7" w:rsidP="009E0019">
            <w:pPr>
              <w:spacing w:after="0"/>
              <w:rPr>
                <w:b/>
                <w:bCs/>
              </w:rPr>
            </w:pPr>
            <w:r w:rsidRPr="009E0019">
              <w:rPr>
                <w:b/>
                <w:bCs/>
              </w:rPr>
              <w:t> </w:t>
            </w:r>
          </w:p>
        </w:tc>
      </w:tr>
      <w:tr w:rsidR="004F10A7" w:rsidRPr="004F10A7" w14:paraId="0A805D63" w14:textId="77777777" w:rsidTr="009E0019">
        <w:trPr>
          <w:trHeight w:val="20"/>
        </w:trPr>
        <w:tc>
          <w:tcPr>
            <w:tcW w:w="516" w:type="dxa"/>
            <w:tcBorders>
              <w:top w:val="nil"/>
              <w:left w:val="single" w:sz="4" w:space="0" w:color="auto"/>
              <w:bottom w:val="single" w:sz="4" w:space="0" w:color="auto"/>
              <w:right w:val="single" w:sz="4" w:space="0" w:color="auto"/>
            </w:tcBorders>
            <w:noWrap/>
            <w:hideMark/>
          </w:tcPr>
          <w:p w14:paraId="2AD6E9A5" w14:textId="77777777" w:rsidR="004F10A7" w:rsidRPr="009E0019" w:rsidRDefault="004F10A7" w:rsidP="009E0019">
            <w:pPr>
              <w:spacing w:after="0"/>
              <w:rPr>
                <w:b/>
                <w:bCs/>
              </w:rPr>
            </w:pPr>
            <w:r w:rsidRPr="009E0019">
              <w:rPr>
                <w:b/>
                <w:bCs/>
              </w:rPr>
              <w:t>2</w:t>
            </w:r>
          </w:p>
        </w:tc>
        <w:tc>
          <w:tcPr>
            <w:tcW w:w="3732" w:type="dxa"/>
            <w:tcBorders>
              <w:top w:val="nil"/>
              <w:left w:val="nil"/>
              <w:bottom w:val="single" w:sz="4" w:space="0" w:color="auto"/>
              <w:right w:val="single" w:sz="4" w:space="0" w:color="auto"/>
            </w:tcBorders>
            <w:hideMark/>
          </w:tcPr>
          <w:p w14:paraId="11CE3A35" w14:textId="77777777" w:rsidR="004F10A7" w:rsidRPr="009E0019" w:rsidRDefault="004F10A7" w:rsidP="009E0019">
            <w:pPr>
              <w:spacing w:after="0"/>
              <w:ind w:left="0" w:firstLine="0"/>
              <w:rPr>
                <w:b/>
                <w:bCs/>
              </w:rPr>
            </w:pPr>
            <w:r w:rsidRPr="009E0019">
              <w:rPr>
                <w:b/>
                <w:bCs/>
              </w:rPr>
              <w:t>Compagne Géotechnique</w:t>
            </w:r>
          </w:p>
        </w:tc>
        <w:tc>
          <w:tcPr>
            <w:tcW w:w="850" w:type="dxa"/>
            <w:tcBorders>
              <w:top w:val="nil"/>
              <w:left w:val="nil"/>
              <w:bottom w:val="single" w:sz="4" w:space="0" w:color="auto"/>
              <w:right w:val="single" w:sz="4" w:space="0" w:color="auto"/>
            </w:tcBorders>
            <w:noWrap/>
            <w:hideMark/>
          </w:tcPr>
          <w:p w14:paraId="2F9BBFDF" w14:textId="77777777" w:rsidR="004F10A7" w:rsidRPr="004F10A7" w:rsidRDefault="004F10A7" w:rsidP="009E0019">
            <w:pPr>
              <w:spacing w:after="0"/>
            </w:pPr>
            <w:r w:rsidRPr="004F10A7">
              <w:t> </w:t>
            </w:r>
          </w:p>
        </w:tc>
        <w:tc>
          <w:tcPr>
            <w:tcW w:w="993" w:type="dxa"/>
            <w:tcBorders>
              <w:top w:val="nil"/>
              <w:left w:val="nil"/>
              <w:bottom w:val="single" w:sz="4" w:space="0" w:color="auto"/>
              <w:right w:val="single" w:sz="4" w:space="0" w:color="auto"/>
            </w:tcBorders>
            <w:noWrap/>
            <w:hideMark/>
          </w:tcPr>
          <w:p w14:paraId="051CA5D5" w14:textId="607D3AFE" w:rsidR="004F10A7" w:rsidRPr="004F10A7" w:rsidRDefault="004F10A7" w:rsidP="009E0019">
            <w:pPr>
              <w:spacing w:after="0"/>
              <w:jc w:val="center"/>
            </w:pPr>
          </w:p>
        </w:tc>
        <w:tc>
          <w:tcPr>
            <w:tcW w:w="1842" w:type="dxa"/>
            <w:tcBorders>
              <w:top w:val="nil"/>
              <w:left w:val="nil"/>
              <w:bottom w:val="single" w:sz="4" w:space="0" w:color="auto"/>
              <w:right w:val="single" w:sz="4" w:space="0" w:color="auto"/>
            </w:tcBorders>
            <w:noWrap/>
            <w:hideMark/>
          </w:tcPr>
          <w:p w14:paraId="37128B5C" w14:textId="77777777" w:rsidR="004F10A7" w:rsidRPr="004F10A7" w:rsidRDefault="004F10A7" w:rsidP="009E0019">
            <w:pPr>
              <w:spacing w:after="0"/>
            </w:pPr>
            <w:r w:rsidRPr="004F10A7">
              <w:t> </w:t>
            </w:r>
          </w:p>
        </w:tc>
        <w:tc>
          <w:tcPr>
            <w:tcW w:w="1417" w:type="dxa"/>
            <w:tcBorders>
              <w:top w:val="nil"/>
              <w:left w:val="nil"/>
              <w:bottom w:val="single" w:sz="4" w:space="0" w:color="auto"/>
              <w:right w:val="single" w:sz="4" w:space="0" w:color="auto"/>
            </w:tcBorders>
            <w:noWrap/>
            <w:hideMark/>
          </w:tcPr>
          <w:p w14:paraId="5D791DFD" w14:textId="77777777" w:rsidR="004F10A7" w:rsidRPr="004F10A7" w:rsidRDefault="004F10A7" w:rsidP="009E0019">
            <w:pPr>
              <w:spacing w:after="0"/>
            </w:pPr>
            <w:r w:rsidRPr="004F10A7">
              <w:t> </w:t>
            </w:r>
          </w:p>
        </w:tc>
      </w:tr>
      <w:tr w:rsidR="004F10A7" w:rsidRPr="004F10A7" w14:paraId="0FAAD5BC" w14:textId="77777777" w:rsidTr="009E0019">
        <w:trPr>
          <w:trHeight w:val="20"/>
        </w:trPr>
        <w:tc>
          <w:tcPr>
            <w:tcW w:w="516" w:type="dxa"/>
            <w:tcBorders>
              <w:top w:val="nil"/>
              <w:left w:val="single" w:sz="4" w:space="0" w:color="auto"/>
              <w:bottom w:val="single" w:sz="4" w:space="0" w:color="auto"/>
              <w:right w:val="single" w:sz="4" w:space="0" w:color="auto"/>
            </w:tcBorders>
            <w:noWrap/>
            <w:hideMark/>
          </w:tcPr>
          <w:p w14:paraId="798B56B5" w14:textId="77777777" w:rsidR="004F10A7" w:rsidRPr="004F10A7" w:rsidRDefault="004F10A7" w:rsidP="009E0019">
            <w:pPr>
              <w:spacing w:after="0"/>
            </w:pPr>
            <w:r w:rsidRPr="004F10A7">
              <w:t>2.1</w:t>
            </w:r>
          </w:p>
        </w:tc>
        <w:tc>
          <w:tcPr>
            <w:tcW w:w="3732" w:type="dxa"/>
            <w:tcBorders>
              <w:top w:val="nil"/>
              <w:left w:val="nil"/>
              <w:bottom w:val="single" w:sz="4" w:space="0" w:color="auto"/>
              <w:right w:val="single" w:sz="4" w:space="0" w:color="auto"/>
            </w:tcBorders>
            <w:hideMark/>
          </w:tcPr>
          <w:p w14:paraId="718A6359" w14:textId="77777777" w:rsidR="004F10A7" w:rsidRPr="004F10A7" w:rsidRDefault="004F10A7" w:rsidP="009E0019">
            <w:pPr>
              <w:spacing w:after="0"/>
              <w:ind w:left="0" w:firstLine="0"/>
            </w:pPr>
            <w:r w:rsidRPr="004F10A7">
              <w:t>Ce prix rémunère, l'exécution des sondages géotechniques complémentaires réalisés par une entreprise d'étude de sol agrée par la mission de contrôle. Etudes de reconnaissance de sol</w:t>
            </w:r>
          </w:p>
        </w:tc>
        <w:tc>
          <w:tcPr>
            <w:tcW w:w="850" w:type="dxa"/>
            <w:tcBorders>
              <w:top w:val="nil"/>
              <w:left w:val="nil"/>
              <w:bottom w:val="single" w:sz="4" w:space="0" w:color="auto"/>
              <w:right w:val="single" w:sz="4" w:space="0" w:color="auto"/>
            </w:tcBorders>
            <w:noWrap/>
            <w:vAlign w:val="center"/>
            <w:hideMark/>
          </w:tcPr>
          <w:p w14:paraId="65124870" w14:textId="77777777" w:rsidR="004F10A7" w:rsidRPr="004F10A7" w:rsidRDefault="004F10A7" w:rsidP="009E0019">
            <w:pPr>
              <w:spacing w:after="0"/>
            </w:pPr>
            <w:r w:rsidRPr="004F10A7">
              <w:t>ff</w:t>
            </w:r>
          </w:p>
        </w:tc>
        <w:tc>
          <w:tcPr>
            <w:tcW w:w="993" w:type="dxa"/>
            <w:tcBorders>
              <w:top w:val="nil"/>
              <w:left w:val="nil"/>
              <w:bottom w:val="single" w:sz="4" w:space="0" w:color="auto"/>
              <w:right w:val="nil"/>
            </w:tcBorders>
            <w:noWrap/>
            <w:vAlign w:val="center"/>
            <w:hideMark/>
          </w:tcPr>
          <w:p w14:paraId="0971DB50" w14:textId="0CA67A34" w:rsidR="004F10A7" w:rsidRPr="004F10A7" w:rsidRDefault="004F10A7" w:rsidP="009E0019">
            <w:pPr>
              <w:spacing w:after="0"/>
              <w:jc w:val="center"/>
            </w:pPr>
            <w:r w:rsidRPr="004F10A7">
              <w:t>1,00</w:t>
            </w:r>
          </w:p>
        </w:tc>
        <w:tc>
          <w:tcPr>
            <w:tcW w:w="1842" w:type="dxa"/>
            <w:tcBorders>
              <w:top w:val="nil"/>
              <w:left w:val="single" w:sz="4" w:space="0" w:color="auto"/>
              <w:bottom w:val="single" w:sz="4" w:space="0" w:color="auto"/>
              <w:right w:val="single" w:sz="4" w:space="0" w:color="auto"/>
            </w:tcBorders>
            <w:noWrap/>
            <w:vAlign w:val="center"/>
            <w:hideMark/>
          </w:tcPr>
          <w:p w14:paraId="6FF751BE" w14:textId="77777777" w:rsidR="004F10A7" w:rsidRPr="004F10A7" w:rsidRDefault="004F10A7" w:rsidP="009E0019">
            <w:pPr>
              <w:spacing w:after="0"/>
            </w:pPr>
            <w:r w:rsidRPr="004F10A7">
              <w:t> </w:t>
            </w:r>
          </w:p>
        </w:tc>
        <w:tc>
          <w:tcPr>
            <w:tcW w:w="1417" w:type="dxa"/>
            <w:tcBorders>
              <w:top w:val="nil"/>
              <w:left w:val="nil"/>
              <w:bottom w:val="single" w:sz="4" w:space="0" w:color="auto"/>
              <w:right w:val="single" w:sz="4" w:space="0" w:color="auto"/>
            </w:tcBorders>
            <w:noWrap/>
            <w:vAlign w:val="center"/>
            <w:hideMark/>
          </w:tcPr>
          <w:p w14:paraId="7E07E360" w14:textId="77777777" w:rsidR="004F10A7" w:rsidRPr="004F10A7" w:rsidRDefault="004F10A7" w:rsidP="009E0019">
            <w:pPr>
              <w:spacing w:after="0"/>
            </w:pPr>
            <w:r w:rsidRPr="004F10A7">
              <w:t> </w:t>
            </w:r>
          </w:p>
        </w:tc>
      </w:tr>
      <w:tr w:rsidR="004F10A7" w:rsidRPr="004F10A7" w14:paraId="7054A371" w14:textId="77777777" w:rsidTr="009E0019">
        <w:trPr>
          <w:trHeight w:val="20"/>
        </w:trPr>
        <w:tc>
          <w:tcPr>
            <w:tcW w:w="516" w:type="dxa"/>
            <w:tcBorders>
              <w:top w:val="nil"/>
              <w:left w:val="single" w:sz="4" w:space="0" w:color="auto"/>
              <w:bottom w:val="single" w:sz="4" w:space="0" w:color="auto"/>
              <w:right w:val="single" w:sz="4" w:space="0" w:color="auto"/>
            </w:tcBorders>
            <w:noWrap/>
            <w:hideMark/>
          </w:tcPr>
          <w:p w14:paraId="27D64A84" w14:textId="77777777" w:rsidR="004F10A7" w:rsidRPr="009E0019" w:rsidRDefault="004F10A7" w:rsidP="009E0019">
            <w:pPr>
              <w:spacing w:after="0"/>
              <w:rPr>
                <w:b/>
                <w:bCs/>
              </w:rPr>
            </w:pPr>
            <w:r w:rsidRPr="009E0019">
              <w:rPr>
                <w:b/>
                <w:bCs/>
              </w:rPr>
              <w:t> </w:t>
            </w:r>
          </w:p>
        </w:tc>
        <w:tc>
          <w:tcPr>
            <w:tcW w:w="3732" w:type="dxa"/>
            <w:tcBorders>
              <w:top w:val="nil"/>
              <w:left w:val="nil"/>
              <w:bottom w:val="single" w:sz="4" w:space="0" w:color="auto"/>
              <w:right w:val="single" w:sz="4" w:space="0" w:color="auto"/>
            </w:tcBorders>
            <w:hideMark/>
          </w:tcPr>
          <w:p w14:paraId="62F56CCA" w14:textId="77777777" w:rsidR="004F10A7" w:rsidRPr="009E0019" w:rsidRDefault="004F10A7" w:rsidP="009E0019">
            <w:pPr>
              <w:spacing w:after="0"/>
              <w:ind w:left="0" w:firstLine="0"/>
              <w:rPr>
                <w:b/>
                <w:bCs/>
              </w:rPr>
            </w:pPr>
            <w:r w:rsidRPr="009E0019">
              <w:rPr>
                <w:b/>
                <w:bCs/>
              </w:rPr>
              <w:t>Sous/total 2</w:t>
            </w:r>
          </w:p>
        </w:tc>
        <w:tc>
          <w:tcPr>
            <w:tcW w:w="850" w:type="dxa"/>
            <w:tcBorders>
              <w:top w:val="nil"/>
              <w:left w:val="nil"/>
              <w:bottom w:val="single" w:sz="4" w:space="0" w:color="auto"/>
              <w:right w:val="single" w:sz="4" w:space="0" w:color="auto"/>
            </w:tcBorders>
            <w:noWrap/>
            <w:hideMark/>
          </w:tcPr>
          <w:p w14:paraId="7C5B5C1E" w14:textId="77777777" w:rsidR="004F10A7" w:rsidRPr="004F10A7" w:rsidRDefault="004F10A7" w:rsidP="009E0019">
            <w:pPr>
              <w:spacing w:after="0"/>
            </w:pPr>
            <w:r w:rsidRPr="004F10A7">
              <w:t> </w:t>
            </w:r>
          </w:p>
        </w:tc>
        <w:tc>
          <w:tcPr>
            <w:tcW w:w="993" w:type="dxa"/>
            <w:tcBorders>
              <w:top w:val="nil"/>
              <w:left w:val="nil"/>
              <w:bottom w:val="single" w:sz="4" w:space="0" w:color="auto"/>
              <w:right w:val="single" w:sz="4" w:space="0" w:color="auto"/>
            </w:tcBorders>
            <w:noWrap/>
            <w:hideMark/>
          </w:tcPr>
          <w:p w14:paraId="57E9E9D3" w14:textId="69AAD5E9" w:rsidR="004F10A7" w:rsidRPr="004F10A7" w:rsidRDefault="004F10A7" w:rsidP="009E0019">
            <w:pPr>
              <w:spacing w:after="0"/>
              <w:jc w:val="center"/>
            </w:pPr>
          </w:p>
        </w:tc>
        <w:tc>
          <w:tcPr>
            <w:tcW w:w="1842" w:type="dxa"/>
            <w:tcBorders>
              <w:top w:val="nil"/>
              <w:left w:val="nil"/>
              <w:bottom w:val="single" w:sz="4" w:space="0" w:color="auto"/>
              <w:right w:val="single" w:sz="4" w:space="0" w:color="auto"/>
            </w:tcBorders>
            <w:noWrap/>
            <w:hideMark/>
          </w:tcPr>
          <w:p w14:paraId="43BC3877" w14:textId="77777777" w:rsidR="004F10A7" w:rsidRPr="004F10A7" w:rsidRDefault="004F10A7" w:rsidP="009E0019">
            <w:pPr>
              <w:spacing w:after="0"/>
            </w:pPr>
            <w:r w:rsidRPr="004F10A7">
              <w:t> </w:t>
            </w:r>
          </w:p>
        </w:tc>
        <w:tc>
          <w:tcPr>
            <w:tcW w:w="1417" w:type="dxa"/>
            <w:tcBorders>
              <w:top w:val="nil"/>
              <w:left w:val="nil"/>
              <w:bottom w:val="single" w:sz="4" w:space="0" w:color="auto"/>
              <w:right w:val="single" w:sz="4" w:space="0" w:color="auto"/>
            </w:tcBorders>
            <w:noWrap/>
            <w:hideMark/>
          </w:tcPr>
          <w:p w14:paraId="26CF0DE4" w14:textId="77777777" w:rsidR="004F10A7" w:rsidRPr="004F10A7" w:rsidRDefault="004F10A7" w:rsidP="009E0019">
            <w:pPr>
              <w:spacing w:after="0"/>
            </w:pPr>
            <w:r w:rsidRPr="004F10A7">
              <w:t> </w:t>
            </w:r>
          </w:p>
        </w:tc>
      </w:tr>
      <w:tr w:rsidR="004F10A7" w:rsidRPr="004F10A7" w14:paraId="7FB0345F" w14:textId="77777777" w:rsidTr="009E0019">
        <w:trPr>
          <w:trHeight w:val="20"/>
        </w:trPr>
        <w:tc>
          <w:tcPr>
            <w:tcW w:w="516" w:type="dxa"/>
            <w:tcBorders>
              <w:top w:val="nil"/>
              <w:left w:val="single" w:sz="4" w:space="0" w:color="auto"/>
              <w:bottom w:val="single" w:sz="4" w:space="0" w:color="auto"/>
              <w:right w:val="single" w:sz="4" w:space="0" w:color="auto"/>
            </w:tcBorders>
            <w:noWrap/>
            <w:hideMark/>
          </w:tcPr>
          <w:p w14:paraId="207BD487" w14:textId="77777777" w:rsidR="004F10A7" w:rsidRPr="009E0019" w:rsidRDefault="004F10A7" w:rsidP="009E0019">
            <w:pPr>
              <w:spacing w:after="0"/>
              <w:rPr>
                <w:b/>
                <w:bCs/>
              </w:rPr>
            </w:pPr>
            <w:r w:rsidRPr="009E0019">
              <w:rPr>
                <w:b/>
                <w:bCs/>
              </w:rPr>
              <w:t>3</w:t>
            </w:r>
          </w:p>
        </w:tc>
        <w:tc>
          <w:tcPr>
            <w:tcW w:w="3732" w:type="dxa"/>
            <w:tcBorders>
              <w:top w:val="nil"/>
              <w:left w:val="nil"/>
              <w:bottom w:val="single" w:sz="4" w:space="0" w:color="auto"/>
              <w:right w:val="single" w:sz="4" w:space="0" w:color="auto"/>
            </w:tcBorders>
            <w:hideMark/>
          </w:tcPr>
          <w:p w14:paraId="4994FB23" w14:textId="77777777" w:rsidR="004F10A7" w:rsidRPr="009E0019" w:rsidRDefault="004F10A7" w:rsidP="009E0019">
            <w:pPr>
              <w:spacing w:after="0"/>
              <w:ind w:left="0" w:firstLine="0"/>
              <w:rPr>
                <w:b/>
                <w:bCs/>
              </w:rPr>
            </w:pPr>
            <w:r w:rsidRPr="009E0019">
              <w:rPr>
                <w:b/>
                <w:bCs/>
              </w:rPr>
              <w:t>Réhabilitation Salle de Classe</w:t>
            </w:r>
          </w:p>
        </w:tc>
        <w:tc>
          <w:tcPr>
            <w:tcW w:w="850" w:type="dxa"/>
            <w:tcBorders>
              <w:top w:val="nil"/>
              <w:left w:val="nil"/>
              <w:bottom w:val="single" w:sz="4" w:space="0" w:color="auto"/>
              <w:right w:val="single" w:sz="4" w:space="0" w:color="auto"/>
            </w:tcBorders>
            <w:noWrap/>
            <w:hideMark/>
          </w:tcPr>
          <w:p w14:paraId="73733B1D" w14:textId="77777777" w:rsidR="004F10A7" w:rsidRPr="004F10A7" w:rsidRDefault="004F10A7" w:rsidP="009E0019">
            <w:pPr>
              <w:spacing w:after="0"/>
            </w:pPr>
            <w:r w:rsidRPr="004F10A7">
              <w:t> </w:t>
            </w:r>
          </w:p>
        </w:tc>
        <w:tc>
          <w:tcPr>
            <w:tcW w:w="993" w:type="dxa"/>
            <w:tcBorders>
              <w:top w:val="nil"/>
              <w:left w:val="nil"/>
              <w:bottom w:val="single" w:sz="4" w:space="0" w:color="auto"/>
              <w:right w:val="single" w:sz="4" w:space="0" w:color="auto"/>
            </w:tcBorders>
            <w:noWrap/>
            <w:hideMark/>
          </w:tcPr>
          <w:p w14:paraId="26AFB9BA" w14:textId="59DD2E40" w:rsidR="004F10A7" w:rsidRPr="004F10A7" w:rsidRDefault="004F10A7" w:rsidP="009E0019">
            <w:pPr>
              <w:spacing w:after="0"/>
              <w:jc w:val="center"/>
            </w:pPr>
          </w:p>
        </w:tc>
        <w:tc>
          <w:tcPr>
            <w:tcW w:w="1842" w:type="dxa"/>
            <w:tcBorders>
              <w:top w:val="nil"/>
              <w:left w:val="nil"/>
              <w:bottom w:val="single" w:sz="4" w:space="0" w:color="auto"/>
              <w:right w:val="single" w:sz="4" w:space="0" w:color="auto"/>
            </w:tcBorders>
            <w:noWrap/>
            <w:hideMark/>
          </w:tcPr>
          <w:p w14:paraId="3E74E784" w14:textId="77777777" w:rsidR="004F10A7" w:rsidRPr="004F10A7" w:rsidRDefault="004F10A7" w:rsidP="009E0019">
            <w:pPr>
              <w:spacing w:after="0"/>
            </w:pPr>
            <w:r w:rsidRPr="004F10A7">
              <w:t> </w:t>
            </w:r>
          </w:p>
        </w:tc>
        <w:tc>
          <w:tcPr>
            <w:tcW w:w="1417" w:type="dxa"/>
            <w:tcBorders>
              <w:top w:val="nil"/>
              <w:left w:val="nil"/>
              <w:bottom w:val="single" w:sz="4" w:space="0" w:color="auto"/>
              <w:right w:val="single" w:sz="4" w:space="0" w:color="auto"/>
            </w:tcBorders>
            <w:noWrap/>
            <w:hideMark/>
          </w:tcPr>
          <w:p w14:paraId="25E28FB7" w14:textId="77777777" w:rsidR="004F10A7" w:rsidRPr="004F10A7" w:rsidRDefault="004F10A7" w:rsidP="009E0019">
            <w:pPr>
              <w:spacing w:after="0"/>
            </w:pPr>
            <w:r w:rsidRPr="004F10A7">
              <w:t> </w:t>
            </w:r>
          </w:p>
        </w:tc>
      </w:tr>
      <w:tr w:rsidR="004F10A7" w:rsidRPr="004F10A7" w14:paraId="260A9A36" w14:textId="77777777" w:rsidTr="009E0019">
        <w:trPr>
          <w:trHeight w:val="20"/>
        </w:trPr>
        <w:tc>
          <w:tcPr>
            <w:tcW w:w="516" w:type="dxa"/>
            <w:tcBorders>
              <w:top w:val="nil"/>
              <w:left w:val="single" w:sz="4" w:space="0" w:color="auto"/>
              <w:bottom w:val="single" w:sz="4" w:space="0" w:color="auto"/>
              <w:right w:val="single" w:sz="4" w:space="0" w:color="auto"/>
            </w:tcBorders>
            <w:noWrap/>
            <w:hideMark/>
          </w:tcPr>
          <w:p w14:paraId="25D61900" w14:textId="77777777" w:rsidR="004F10A7" w:rsidRPr="004F10A7" w:rsidRDefault="004F10A7" w:rsidP="009E0019">
            <w:pPr>
              <w:spacing w:after="0"/>
            </w:pPr>
            <w:r w:rsidRPr="004F10A7">
              <w:t>3.1</w:t>
            </w:r>
          </w:p>
        </w:tc>
        <w:tc>
          <w:tcPr>
            <w:tcW w:w="3732" w:type="dxa"/>
            <w:tcBorders>
              <w:top w:val="nil"/>
              <w:left w:val="nil"/>
              <w:bottom w:val="single" w:sz="4" w:space="0" w:color="auto"/>
              <w:right w:val="single" w:sz="4" w:space="0" w:color="auto"/>
            </w:tcBorders>
            <w:shd w:val="clear" w:color="000000" w:fill="FFFFFF"/>
            <w:vAlign w:val="center"/>
            <w:hideMark/>
          </w:tcPr>
          <w:p w14:paraId="2189CB7A" w14:textId="77777777" w:rsidR="004F10A7" w:rsidRPr="004F10A7" w:rsidRDefault="004F10A7" w:rsidP="009E0019">
            <w:pPr>
              <w:spacing w:after="0"/>
              <w:ind w:left="0" w:firstLine="0"/>
            </w:pPr>
            <w:r w:rsidRPr="004F10A7">
              <w:t>Fourniture, transport et installation de chassis vitré d'un moustiquaire à double ventaux coulissants pour fenêtre</w:t>
            </w:r>
          </w:p>
        </w:tc>
        <w:tc>
          <w:tcPr>
            <w:tcW w:w="850" w:type="dxa"/>
            <w:tcBorders>
              <w:top w:val="nil"/>
              <w:left w:val="nil"/>
              <w:bottom w:val="single" w:sz="4" w:space="0" w:color="auto"/>
              <w:right w:val="single" w:sz="4" w:space="0" w:color="auto"/>
            </w:tcBorders>
            <w:noWrap/>
            <w:vAlign w:val="center"/>
            <w:hideMark/>
          </w:tcPr>
          <w:p w14:paraId="3E4FBCD2" w14:textId="77777777" w:rsidR="004F10A7" w:rsidRPr="004F10A7" w:rsidRDefault="004F10A7" w:rsidP="009E0019">
            <w:pPr>
              <w:spacing w:after="0"/>
            </w:pPr>
            <w:r w:rsidRPr="004F10A7">
              <w:t>Unité</w:t>
            </w:r>
          </w:p>
        </w:tc>
        <w:tc>
          <w:tcPr>
            <w:tcW w:w="993" w:type="dxa"/>
            <w:tcBorders>
              <w:top w:val="nil"/>
              <w:left w:val="nil"/>
              <w:bottom w:val="single" w:sz="4" w:space="0" w:color="auto"/>
              <w:right w:val="single" w:sz="4" w:space="0" w:color="auto"/>
            </w:tcBorders>
            <w:noWrap/>
            <w:vAlign w:val="center"/>
            <w:hideMark/>
          </w:tcPr>
          <w:p w14:paraId="140B924B" w14:textId="72D5EC70" w:rsidR="004F10A7" w:rsidRPr="004F10A7" w:rsidRDefault="004F10A7" w:rsidP="009E0019">
            <w:pPr>
              <w:spacing w:after="0"/>
              <w:jc w:val="center"/>
            </w:pPr>
            <w:r w:rsidRPr="004F10A7">
              <w:t>7,00</w:t>
            </w:r>
          </w:p>
        </w:tc>
        <w:tc>
          <w:tcPr>
            <w:tcW w:w="1842" w:type="dxa"/>
            <w:tcBorders>
              <w:top w:val="nil"/>
              <w:left w:val="nil"/>
              <w:bottom w:val="single" w:sz="4" w:space="0" w:color="auto"/>
              <w:right w:val="single" w:sz="4" w:space="0" w:color="auto"/>
            </w:tcBorders>
            <w:noWrap/>
            <w:vAlign w:val="center"/>
            <w:hideMark/>
          </w:tcPr>
          <w:p w14:paraId="1AF7FE19" w14:textId="77777777" w:rsidR="004F10A7" w:rsidRPr="004F10A7" w:rsidRDefault="004F10A7" w:rsidP="009E0019">
            <w:pPr>
              <w:spacing w:after="0"/>
            </w:pPr>
            <w:r w:rsidRPr="004F10A7">
              <w:t> </w:t>
            </w:r>
          </w:p>
        </w:tc>
        <w:tc>
          <w:tcPr>
            <w:tcW w:w="1417" w:type="dxa"/>
            <w:tcBorders>
              <w:top w:val="nil"/>
              <w:left w:val="nil"/>
              <w:bottom w:val="single" w:sz="4" w:space="0" w:color="auto"/>
              <w:right w:val="single" w:sz="4" w:space="0" w:color="auto"/>
            </w:tcBorders>
            <w:noWrap/>
            <w:vAlign w:val="center"/>
            <w:hideMark/>
          </w:tcPr>
          <w:p w14:paraId="36DBB70F" w14:textId="77777777" w:rsidR="004F10A7" w:rsidRPr="004F10A7" w:rsidRDefault="004F10A7" w:rsidP="009E0019">
            <w:pPr>
              <w:spacing w:after="0"/>
            </w:pPr>
            <w:r w:rsidRPr="004F10A7">
              <w:t> </w:t>
            </w:r>
          </w:p>
        </w:tc>
      </w:tr>
      <w:tr w:rsidR="004F10A7" w:rsidRPr="004F10A7" w14:paraId="65678A66" w14:textId="77777777" w:rsidTr="009E0019">
        <w:trPr>
          <w:trHeight w:val="20"/>
        </w:trPr>
        <w:tc>
          <w:tcPr>
            <w:tcW w:w="516" w:type="dxa"/>
            <w:tcBorders>
              <w:top w:val="nil"/>
              <w:left w:val="single" w:sz="4" w:space="0" w:color="auto"/>
              <w:bottom w:val="single" w:sz="4" w:space="0" w:color="auto"/>
              <w:right w:val="single" w:sz="4" w:space="0" w:color="auto"/>
            </w:tcBorders>
            <w:noWrap/>
            <w:hideMark/>
          </w:tcPr>
          <w:p w14:paraId="7FCAC256" w14:textId="77777777" w:rsidR="004F10A7" w:rsidRPr="004F10A7" w:rsidRDefault="004F10A7" w:rsidP="009E0019">
            <w:pPr>
              <w:spacing w:after="0"/>
            </w:pPr>
            <w:r w:rsidRPr="004F10A7">
              <w:t>3.2</w:t>
            </w:r>
          </w:p>
        </w:tc>
        <w:tc>
          <w:tcPr>
            <w:tcW w:w="3732" w:type="dxa"/>
            <w:tcBorders>
              <w:top w:val="nil"/>
              <w:left w:val="nil"/>
              <w:bottom w:val="single" w:sz="4" w:space="0" w:color="auto"/>
              <w:right w:val="single" w:sz="4" w:space="0" w:color="auto"/>
            </w:tcBorders>
            <w:hideMark/>
          </w:tcPr>
          <w:p w14:paraId="208E4A57" w14:textId="77777777" w:rsidR="004F10A7" w:rsidRPr="004F10A7" w:rsidRDefault="004F10A7" w:rsidP="009E0019">
            <w:pPr>
              <w:spacing w:after="0"/>
              <w:ind w:left="0" w:firstLine="0"/>
            </w:pPr>
            <w:r w:rsidRPr="004F10A7">
              <w:t>Réfection de l'enduit</w:t>
            </w:r>
          </w:p>
        </w:tc>
        <w:tc>
          <w:tcPr>
            <w:tcW w:w="850" w:type="dxa"/>
            <w:tcBorders>
              <w:top w:val="nil"/>
              <w:left w:val="nil"/>
              <w:bottom w:val="single" w:sz="4" w:space="0" w:color="auto"/>
              <w:right w:val="single" w:sz="4" w:space="0" w:color="auto"/>
            </w:tcBorders>
            <w:noWrap/>
            <w:vAlign w:val="center"/>
            <w:hideMark/>
          </w:tcPr>
          <w:p w14:paraId="0DC6B111" w14:textId="77777777" w:rsidR="004F10A7" w:rsidRPr="004F10A7" w:rsidRDefault="004F10A7" w:rsidP="009E0019">
            <w:pPr>
              <w:spacing w:after="0"/>
            </w:pPr>
            <w:r w:rsidRPr="004F10A7">
              <w:t>Unité</w:t>
            </w:r>
          </w:p>
        </w:tc>
        <w:tc>
          <w:tcPr>
            <w:tcW w:w="993" w:type="dxa"/>
            <w:tcBorders>
              <w:top w:val="nil"/>
              <w:left w:val="nil"/>
              <w:bottom w:val="single" w:sz="4" w:space="0" w:color="auto"/>
              <w:right w:val="single" w:sz="4" w:space="0" w:color="auto"/>
            </w:tcBorders>
            <w:noWrap/>
            <w:vAlign w:val="center"/>
            <w:hideMark/>
          </w:tcPr>
          <w:p w14:paraId="1A839B44" w14:textId="0CF73B2F" w:rsidR="004F10A7" w:rsidRPr="004F10A7" w:rsidRDefault="004F10A7" w:rsidP="009E0019">
            <w:pPr>
              <w:spacing w:after="0"/>
              <w:jc w:val="center"/>
            </w:pPr>
            <w:r w:rsidRPr="004F10A7">
              <w:t>1,00</w:t>
            </w:r>
          </w:p>
        </w:tc>
        <w:tc>
          <w:tcPr>
            <w:tcW w:w="1842" w:type="dxa"/>
            <w:tcBorders>
              <w:top w:val="nil"/>
              <w:left w:val="nil"/>
              <w:bottom w:val="single" w:sz="4" w:space="0" w:color="auto"/>
              <w:right w:val="single" w:sz="4" w:space="0" w:color="auto"/>
            </w:tcBorders>
            <w:noWrap/>
            <w:vAlign w:val="center"/>
            <w:hideMark/>
          </w:tcPr>
          <w:p w14:paraId="45E83B1F" w14:textId="77777777" w:rsidR="004F10A7" w:rsidRPr="004F10A7" w:rsidRDefault="004F10A7" w:rsidP="009E0019">
            <w:pPr>
              <w:spacing w:after="0"/>
            </w:pPr>
            <w:r w:rsidRPr="004F10A7">
              <w:t> </w:t>
            </w:r>
          </w:p>
        </w:tc>
        <w:tc>
          <w:tcPr>
            <w:tcW w:w="1417" w:type="dxa"/>
            <w:tcBorders>
              <w:top w:val="nil"/>
              <w:left w:val="nil"/>
              <w:bottom w:val="single" w:sz="4" w:space="0" w:color="auto"/>
              <w:right w:val="single" w:sz="4" w:space="0" w:color="auto"/>
            </w:tcBorders>
            <w:noWrap/>
            <w:vAlign w:val="center"/>
            <w:hideMark/>
          </w:tcPr>
          <w:p w14:paraId="7930EFAC" w14:textId="77777777" w:rsidR="004F10A7" w:rsidRPr="004F10A7" w:rsidRDefault="004F10A7" w:rsidP="009E0019">
            <w:pPr>
              <w:spacing w:after="0"/>
            </w:pPr>
            <w:r w:rsidRPr="004F10A7">
              <w:t> </w:t>
            </w:r>
          </w:p>
        </w:tc>
      </w:tr>
      <w:tr w:rsidR="004F10A7" w:rsidRPr="004F10A7" w14:paraId="56740CAF" w14:textId="77777777" w:rsidTr="009E0019">
        <w:trPr>
          <w:trHeight w:val="20"/>
        </w:trPr>
        <w:tc>
          <w:tcPr>
            <w:tcW w:w="516" w:type="dxa"/>
            <w:tcBorders>
              <w:top w:val="nil"/>
              <w:left w:val="single" w:sz="4" w:space="0" w:color="auto"/>
              <w:bottom w:val="single" w:sz="4" w:space="0" w:color="auto"/>
              <w:right w:val="single" w:sz="4" w:space="0" w:color="auto"/>
            </w:tcBorders>
            <w:noWrap/>
            <w:hideMark/>
          </w:tcPr>
          <w:p w14:paraId="50356111" w14:textId="77777777" w:rsidR="004F10A7" w:rsidRPr="009E0019" w:rsidRDefault="004F10A7" w:rsidP="009E0019">
            <w:pPr>
              <w:spacing w:after="0"/>
              <w:rPr>
                <w:b/>
                <w:bCs/>
              </w:rPr>
            </w:pPr>
            <w:r w:rsidRPr="009E0019">
              <w:rPr>
                <w:b/>
                <w:bCs/>
              </w:rPr>
              <w:t> </w:t>
            </w:r>
          </w:p>
        </w:tc>
        <w:tc>
          <w:tcPr>
            <w:tcW w:w="3732" w:type="dxa"/>
            <w:tcBorders>
              <w:top w:val="nil"/>
              <w:left w:val="nil"/>
              <w:bottom w:val="single" w:sz="4" w:space="0" w:color="auto"/>
              <w:right w:val="single" w:sz="4" w:space="0" w:color="auto"/>
            </w:tcBorders>
            <w:hideMark/>
          </w:tcPr>
          <w:p w14:paraId="2AD9A63D" w14:textId="77777777" w:rsidR="004F10A7" w:rsidRPr="009E0019" w:rsidRDefault="004F10A7" w:rsidP="009E0019">
            <w:pPr>
              <w:spacing w:after="0"/>
              <w:ind w:left="0" w:firstLine="0"/>
              <w:rPr>
                <w:b/>
                <w:bCs/>
              </w:rPr>
            </w:pPr>
            <w:r w:rsidRPr="009E0019">
              <w:rPr>
                <w:b/>
                <w:bCs/>
              </w:rPr>
              <w:t>Sous/total 3</w:t>
            </w:r>
          </w:p>
        </w:tc>
        <w:tc>
          <w:tcPr>
            <w:tcW w:w="850" w:type="dxa"/>
            <w:tcBorders>
              <w:top w:val="nil"/>
              <w:left w:val="nil"/>
              <w:bottom w:val="single" w:sz="4" w:space="0" w:color="auto"/>
              <w:right w:val="single" w:sz="4" w:space="0" w:color="auto"/>
            </w:tcBorders>
            <w:noWrap/>
            <w:hideMark/>
          </w:tcPr>
          <w:p w14:paraId="7ACB3C90" w14:textId="77777777" w:rsidR="004F10A7" w:rsidRPr="009E0019" w:rsidRDefault="004F10A7" w:rsidP="009E0019">
            <w:pPr>
              <w:spacing w:after="0"/>
              <w:rPr>
                <w:b/>
                <w:bCs/>
              </w:rPr>
            </w:pPr>
            <w:r w:rsidRPr="009E0019">
              <w:rPr>
                <w:b/>
                <w:bCs/>
              </w:rPr>
              <w:t> </w:t>
            </w:r>
          </w:p>
        </w:tc>
        <w:tc>
          <w:tcPr>
            <w:tcW w:w="993" w:type="dxa"/>
            <w:tcBorders>
              <w:top w:val="nil"/>
              <w:left w:val="nil"/>
              <w:bottom w:val="single" w:sz="4" w:space="0" w:color="auto"/>
              <w:right w:val="single" w:sz="4" w:space="0" w:color="auto"/>
            </w:tcBorders>
            <w:noWrap/>
            <w:hideMark/>
          </w:tcPr>
          <w:p w14:paraId="61DF4850" w14:textId="03A62CBB" w:rsidR="004F10A7" w:rsidRPr="004F10A7" w:rsidRDefault="004F10A7" w:rsidP="009E0019">
            <w:pPr>
              <w:spacing w:after="0"/>
              <w:jc w:val="center"/>
            </w:pPr>
          </w:p>
        </w:tc>
        <w:tc>
          <w:tcPr>
            <w:tcW w:w="1842" w:type="dxa"/>
            <w:tcBorders>
              <w:top w:val="nil"/>
              <w:left w:val="nil"/>
              <w:bottom w:val="single" w:sz="4" w:space="0" w:color="auto"/>
              <w:right w:val="single" w:sz="4" w:space="0" w:color="auto"/>
            </w:tcBorders>
            <w:noWrap/>
            <w:hideMark/>
          </w:tcPr>
          <w:p w14:paraId="4DE60366" w14:textId="77777777" w:rsidR="004F10A7" w:rsidRPr="004F10A7" w:rsidRDefault="004F10A7" w:rsidP="009E0019">
            <w:pPr>
              <w:spacing w:after="0"/>
            </w:pPr>
            <w:r w:rsidRPr="004F10A7">
              <w:t> </w:t>
            </w:r>
          </w:p>
        </w:tc>
        <w:tc>
          <w:tcPr>
            <w:tcW w:w="1417" w:type="dxa"/>
            <w:tcBorders>
              <w:top w:val="nil"/>
              <w:left w:val="nil"/>
              <w:bottom w:val="single" w:sz="4" w:space="0" w:color="auto"/>
              <w:right w:val="single" w:sz="4" w:space="0" w:color="auto"/>
            </w:tcBorders>
            <w:noWrap/>
            <w:hideMark/>
          </w:tcPr>
          <w:p w14:paraId="0C1D2DD5" w14:textId="77777777" w:rsidR="004F10A7" w:rsidRPr="004F10A7" w:rsidRDefault="004F10A7" w:rsidP="009E0019">
            <w:pPr>
              <w:spacing w:after="0"/>
            </w:pPr>
            <w:r w:rsidRPr="004F10A7">
              <w:t> </w:t>
            </w:r>
          </w:p>
        </w:tc>
      </w:tr>
      <w:tr w:rsidR="004F10A7" w:rsidRPr="004F10A7" w14:paraId="3E75EB75" w14:textId="77777777" w:rsidTr="009E0019">
        <w:trPr>
          <w:trHeight w:val="20"/>
        </w:trPr>
        <w:tc>
          <w:tcPr>
            <w:tcW w:w="516" w:type="dxa"/>
            <w:tcBorders>
              <w:top w:val="nil"/>
              <w:left w:val="single" w:sz="4" w:space="0" w:color="auto"/>
              <w:bottom w:val="single" w:sz="4" w:space="0" w:color="auto"/>
              <w:right w:val="single" w:sz="4" w:space="0" w:color="auto"/>
            </w:tcBorders>
            <w:noWrap/>
            <w:hideMark/>
          </w:tcPr>
          <w:p w14:paraId="3D177A47" w14:textId="77777777" w:rsidR="004F10A7" w:rsidRPr="004F10A7" w:rsidRDefault="004F10A7" w:rsidP="009E0019">
            <w:pPr>
              <w:spacing w:after="0"/>
            </w:pPr>
            <w:r w:rsidRPr="004F10A7">
              <w:t> </w:t>
            </w:r>
          </w:p>
        </w:tc>
        <w:tc>
          <w:tcPr>
            <w:tcW w:w="3732" w:type="dxa"/>
            <w:tcBorders>
              <w:top w:val="nil"/>
              <w:left w:val="nil"/>
              <w:bottom w:val="single" w:sz="4" w:space="0" w:color="auto"/>
              <w:right w:val="single" w:sz="4" w:space="0" w:color="auto"/>
            </w:tcBorders>
            <w:hideMark/>
          </w:tcPr>
          <w:p w14:paraId="48BAD46D" w14:textId="77777777" w:rsidR="004F10A7" w:rsidRPr="004F10A7" w:rsidRDefault="004F10A7" w:rsidP="009E0019">
            <w:pPr>
              <w:spacing w:after="0"/>
              <w:ind w:left="0" w:firstLine="0"/>
            </w:pPr>
            <w:r w:rsidRPr="004F10A7">
              <w:t> </w:t>
            </w:r>
          </w:p>
        </w:tc>
        <w:tc>
          <w:tcPr>
            <w:tcW w:w="850" w:type="dxa"/>
            <w:tcBorders>
              <w:top w:val="nil"/>
              <w:left w:val="nil"/>
              <w:bottom w:val="single" w:sz="4" w:space="0" w:color="auto"/>
              <w:right w:val="single" w:sz="4" w:space="0" w:color="auto"/>
            </w:tcBorders>
            <w:noWrap/>
            <w:hideMark/>
          </w:tcPr>
          <w:p w14:paraId="4274433F" w14:textId="77777777" w:rsidR="004F10A7" w:rsidRPr="004F10A7" w:rsidRDefault="004F10A7" w:rsidP="009E0019">
            <w:pPr>
              <w:spacing w:after="0"/>
            </w:pPr>
            <w:r w:rsidRPr="004F10A7">
              <w:t> </w:t>
            </w:r>
          </w:p>
        </w:tc>
        <w:tc>
          <w:tcPr>
            <w:tcW w:w="993" w:type="dxa"/>
            <w:tcBorders>
              <w:top w:val="nil"/>
              <w:left w:val="nil"/>
              <w:bottom w:val="single" w:sz="4" w:space="0" w:color="auto"/>
              <w:right w:val="single" w:sz="4" w:space="0" w:color="auto"/>
            </w:tcBorders>
            <w:noWrap/>
            <w:hideMark/>
          </w:tcPr>
          <w:p w14:paraId="0144A613" w14:textId="190EAD52" w:rsidR="004F10A7" w:rsidRPr="004F10A7" w:rsidRDefault="004F10A7" w:rsidP="009E0019">
            <w:pPr>
              <w:spacing w:after="0"/>
              <w:jc w:val="center"/>
            </w:pPr>
          </w:p>
        </w:tc>
        <w:tc>
          <w:tcPr>
            <w:tcW w:w="1842" w:type="dxa"/>
            <w:tcBorders>
              <w:top w:val="nil"/>
              <w:left w:val="nil"/>
              <w:bottom w:val="single" w:sz="4" w:space="0" w:color="auto"/>
              <w:right w:val="single" w:sz="4" w:space="0" w:color="auto"/>
            </w:tcBorders>
            <w:noWrap/>
            <w:hideMark/>
          </w:tcPr>
          <w:p w14:paraId="41A3E6BE" w14:textId="77777777" w:rsidR="004F10A7" w:rsidRPr="004F10A7" w:rsidRDefault="004F10A7" w:rsidP="009E0019">
            <w:pPr>
              <w:spacing w:after="0"/>
            </w:pPr>
            <w:r w:rsidRPr="004F10A7">
              <w:t> </w:t>
            </w:r>
          </w:p>
        </w:tc>
        <w:tc>
          <w:tcPr>
            <w:tcW w:w="1417" w:type="dxa"/>
            <w:tcBorders>
              <w:top w:val="nil"/>
              <w:left w:val="nil"/>
              <w:bottom w:val="single" w:sz="4" w:space="0" w:color="auto"/>
              <w:right w:val="single" w:sz="4" w:space="0" w:color="auto"/>
            </w:tcBorders>
            <w:noWrap/>
            <w:hideMark/>
          </w:tcPr>
          <w:p w14:paraId="47D7D793" w14:textId="77777777" w:rsidR="004F10A7" w:rsidRPr="004F10A7" w:rsidRDefault="004F10A7" w:rsidP="009E0019">
            <w:pPr>
              <w:spacing w:after="0"/>
            </w:pPr>
            <w:r w:rsidRPr="004F10A7">
              <w:t> </w:t>
            </w:r>
          </w:p>
        </w:tc>
      </w:tr>
      <w:tr w:rsidR="004F10A7" w:rsidRPr="004F10A7" w14:paraId="41BDB1B8" w14:textId="77777777" w:rsidTr="009E0019">
        <w:trPr>
          <w:trHeight w:val="20"/>
        </w:trPr>
        <w:tc>
          <w:tcPr>
            <w:tcW w:w="516" w:type="dxa"/>
            <w:tcBorders>
              <w:top w:val="nil"/>
              <w:left w:val="single" w:sz="4" w:space="0" w:color="auto"/>
              <w:bottom w:val="single" w:sz="4" w:space="0" w:color="auto"/>
              <w:right w:val="single" w:sz="4" w:space="0" w:color="auto"/>
            </w:tcBorders>
            <w:shd w:val="clear" w:color="auto" w:fill="F7CAAC" w:themeFill="accent2" w:themeFillTint="66"/>
            <w:noWrap/>
            <w:hideMark/>
          </w:tcPr>
          <w:p w14:paraId="4CD6C52A" w14:textId="77777777" w:rsidR="004F10A7" w:rsidRPr="009E0019" w:rsidRDefault="004F10A7" w:rsidP="009E0019">
            <w:pPr>
              <w:spacing w:after="0"/>
              <w:rPr>
                <w:b/>
                <w:bCs/>
                <w:sz w:val="28"/>
                <w:szCs w:val="28"/>
              </w:rPr>
            </w:pPr>
            <w:r w:rsidRPr="009E0019">
              <w:rPr>
                <w:b/>
                <w:bCs/>
                <w:sz w:val="28"/>
                <w:szCs w:val="28"/>
              </w:rPr>
              <w:t> </w:t>
            </w:r>
          </w:p>
        </w:tc>
        <w:tc>
          <w:tcPr>
            <w:tcW w:w="3732" w:type="dxa"/>
            <w:tcBorders>
              <w:top w:val="nil"/>
              <w:left w:val="nil"/>
              <w:bottom w:val="single" w:sz="4" w:space="0" w:color="auto"/>
              <w:right w:val="single" w:sz="4" w:space="0" w:color="auto"/>
            </w:tcBorders>
            <w:shd w:val="clear" w:color="auto" w:fill="F7CAAC" w:themeFill="accent2" w:themeFillTint="66"/>
            <w:hideMark/>
          </w:tcPr>
          <w:p w14:paraId="6656B80B" w14:textId="77777777" w:rsidR="004F10A7" w:rsidRPr="009E0019" w:rsidRDefault="004F10A7" w:rsidP="009E0019">
            <w:pPr>
              <w:spacing w:after="0"/>
              <w:ind w:left="0" w:firstLine="0"/>
              <w:rPr>
                <w:b/>
                <w:bCs/>
                <w:sz w:val="28"/>
                <w:szCs w:val="28"/>
              </w:rPr>
            </w:pPr>
            <w:r w:rsidRPr="009E0019">
              <w:rPr>
                <w:b/>
                <w:bCs/>
                <w:sz w:val="28"/>
                <w:szCs w:val="28"/>
              </w:rPr>
              <w:t>Total général Réhabilitation</w:t>
            </w:r>
          </w:p>
        </w:tc>
        <w:tc>
          <w:tcPr>
            <w:tcW w:w="850" w:type="dxa"/>
            <w:tcBorders>
              <w:top w:val="nil"/>
              <w:left w:val="nil"/>
              <w:bottom w:val="single" w:sz="4" w:space="0" w:color="auto"/>
              <w:right w:val="single" w:sz="4" w:space="0" w:color="auto"/>
            </w:tcBorders>
            <w:shd w:val="clear" w:color="auto" w:fill="F7CAAC" w:themeFill="accent2" w:themeFillTint="66"/>
            <w:noWrap/>
            <w:hideMark/>
          </w:tcPr>
          <w:p w14:paraId="27DF6B65" w14:textId="77777777" w:rsidR="004F10A7" w:rsidRPr="009E0019" w:rsidRDefault="004F10A7" w:rsidP="009E0019">
            <w:pPr>
              <w:spacing w:after="0"/>
              <w:rPr>
                <w:b/>
                <w:bCs/>
                <w:sz w:val="28"/>
                <w:szCs w:val="28"/>
              </w:rPr>
            </w:pPr>
            <w:r w:rsidRPr="009E0019">
              <w:rPr>
                <w:b/>
                <w:bCs/>
                <w:sz w:val="28"/>
                <w:szCs w:val="28"/>
              </w:rPr>
              <w:t> </w:t>
            </w:r>
          </w:p>
        </w:tc>
        <w:tc>
          <w:tcPr>
            <w:tcW w:w="993" w:type="dxa"/>
            <w:tcBorders>
              <w:top w:val="nil"/>
              <w:left w:val="nil"/>
              <w:bottom w:val="single" w:sz="4" w:space="0" w:color="auto"/>
              <w:right w:val="single" w:sz="4" w:space="0" w:color="auto"/>
            </w:tcBorders>
            <w:shd w:val="clear" w:color="auto" w:fill="F7CAAC" w:themeFill="accent2" w:themeFillTint="66"/>
            <w:noWrap/>
            <w:hideMark/>
          </w:tcPr>
          <w:p w14:paraId="4127BCA9" w14:textId="77777777" w:rsidR="004F10A7" w:rsidRPr="009E0019" w:rsidRDefault="004F10A7" w:rsidP="009E0019">
            <w:pPr>
              <w:spacing w:after="0"/>
              <w:rPr>
                <w:b/>
                <w:bCs/>
                <w:sz w:val="28"/>
                <w:szCs w:val="28"/>
              </w:rPr>
            </w:pPr>
            <w:r w:rsidRPr="009E0019">
              <w:rPr>
                <w:b/>
                <w:bCs/>
                <w:sz w:val="28"/>
                <w:szCs w:val="28"/>
              </w:rPr>
              <w:t> </w:t>
            </w:r>
          </w:p>
        </w:tc>
        <w:tc>
          <w:tcPr>
            <w:tcW w:w="1842" w:type="dxa"/>
            <w:tcBorders>
              <w:top w:val="nil"/>
              <w:left w:val="nil"/>
              <w:bottom w:val="single" w:sz="4" w:space="0" w:color="auto"/>
              <w:right w:val="single" w:sz="4" w:space="0" w:color="auto"/>
            </w:tcBorders>
            <w:shd w:val="clear" w:color="auto" w:fill="F7CAAC" w:themeFill="accent2" w:themeFillTint="66"/>
            <w:noWrap/>
            <w:hideMark/>
          </w:tcPr>
          <w:p w14:paraId="2C7D775D" w14:textId="77777777" w:rsidR="004F10A7" w:rsidRPr="009E0019" w:rsidRDefault="004F10A7" w:rsidP="009E0019">
            <w:pPr>
              <w:spacing w:after="0"/>
              <w:rPr>
                <w:b/>
                <w:bCs/>
                <w:sz w:val="28"/>
                <w:szCs w:val="28"/>
              </w:rPr>
            </w:pPr>
            <w:r w:rsidRPr="009E0019">
              <w:rPr>
                <w:b/>
                <w:bCs/>
                <w:sz w:val="28"/>
                <w:szCs w:val="28"/>
              </w:rPr>
              <w:t> </w:t>
            </w:r>
          </w:p>
        </w:tc>
        <w:tc>
          <w:tcPr>
            <w:tcW w:w="1417" w:type="dxa"/>
            <w:tcBorders>
              <w:top w:val="nil"/>
              <w:left w:val="nil"/>
              <w:bottom w:val="single" w:sz="4" w:space="0" w:color="auto"/>
              <w:right w:val="single" w:sz="4" w:space="0" w:color="auto"/>
            </w:tcBorders>
            <w:shd w:val="clear" w:color="auto" w:fill="F7CAAC" w:themeFill="accent2" w:themeFillTint="66"/>
            <w:noWrap/>
            <w:vAlign w:val="center"/>
            <w:hideMark/>
          </w:tcPr>
          <w:p w14:paraId="6458E7B3" w14:textId="77777777" w:rsidR="004F10A7" w:rsidRPr="009E0019" w:rsidRDefault="004F10A7" w:rsidP="009E0019">
            <w:pPr>
              <w:spacing w:after="0"/>
              <w:rPr>
                <w:b/>
                <w:bCs/>
                <w:sz w:val="28"/>
                <w:szCs w:val="28"/>
              </w:rPr>
            </w:pPr>
            <w:r w:rsidRPr="009E0019">
              <w:rPr>
                <w:b/>
                <w:bCs/>
                <w:sz w:val="28"/>
                <w:szCs w:val="28"/>
              </w:rPr>
              <w:t> </w:t>
            </w:r>
          </w:p>
        </w:tc>
      </w:tr>
    </w:tbl>
    <w:p w14:paraId="327EA1FF" w14:textId="14804C39" w:rsidR="00991827" w:rsidRPr="004F10A7" w:rsidRDefault="00991827" w:rsidP="005F2366">
      <w:pPr>
        <w:tabs>
          <w:tab w:val="left" w:pos="2445"/>
        </w:tabs>
        <w:ind w:left="0" w:firstLine="0"/>
      </w:pPr>
    </w:p>
    <w:p w14:paraId="2E566475" w14:textId="49FDB9B7" w:rsidR="004F10A7" w:rsidRPr="009E0019" w:rsidRDefault="009E0019" w:rsidP="009E0019">
      <w:pPr>
        <w:pStyle w:val="Paragraphedeliste"/>
        <w:numPr>
          <w:ilvl w:val="0"/>
          <w:numId w:val="93"/>
        </w:numPr>
        <w:shd w:val="clear" w:color="auto" w:fill="F7CAAC" w:themeFill="accent2" w:themeFillTint="66"/>
        <w:jc w:val="center"/>
        <w:rPr>
          <w:b/>
          <w:bCs/>
          <w:shd w:val="clear" w:color="auto" w:fill="F7CAAC" w:themeFill="accent2" w:themeFillTint="66"/>
        </w:rPr>
      </w:pPr>
      <w:r w:rsidRPr="009E0019">
        <w:rPr>
          <w:b/>
          <w:bCs/>
          <w:shd w:val="clear" w:color="auto" w:fill="F7CAAC" w:themeFill="accent2" w:themeFillTint="66"/>
        </w:rPr>
        <w:t>ADMINISTRATION + INFORMATIQUE + INFIRMERIE</w:t>
      </w:r>
    </w:p>
    <w:tbl>
      <w:tblPr>
        <w:tblW w:w="0" w:type="auto"/>
        <w:tblLayout w:type="fixed"/>
        <w:tblLook w:val="04A0" w:firstRow="1" w:lastRow="0" w:firstColumn="1" w:lastColumn="0" w:noHBand="0" w:noVBand="1"/>
      </w:tblPr>
      <w:tblGrid>
        <w:gridCol w:w="744"/>
        <w:gridCol w:w="3639"/>
        <w:gridCol w:w="687"/>
        <w:gridCol w:w="879"/>
        <w:gridCol w:w="1813"/>
        <w:gridCol w:w="1588"/>
      </w:tblGrid>
      <w:tr w:rsidR="009E0019" w:rsidRPr="004F10A7" w14:paraId="081DDC18" w14:textId="77777777" w:rsidTr="00991827">
        <w:trPr>
          <w:trHeight w:val="20"/>
        </w:trPr>
        <w:tc>
          <w:tcPr>
            <w:tcW w:w="744" w:type="dxa"/>
            <w:tcBorders>
              <w:top w:val="single" w:sz="4" w:space="0" w:color="auto"/>
              <w:left w:val="single" w:sz="4" w:space="0" w:color="auto"/>
              <w:bottom w:val="single" w:sz="4" w:space="0" w:color="auto"/>
              <w:right w:val="single" w:sz="4" w:space="0" w:color="auto"/>
            </w:tcBorders>
            <w:noWrap/>
            <w:hideMark/>
          </w:tcPr>
          <w:p w14:paraId="4358B8E4" w14:textId="77777777" w:rsidR="009E0019" w:rsidRPr="004F10A7" w:rsidRDefault="009E0019" w:rsidP="009E0019">
            <w:pPr>
              <w:spacing w:after="0"/>
            </w:pPr>
            <w:r w:rsidRPr="004F10A7">
              <w:t>N°</w:t>
            </w:r>
          </w:p>
        </w:tc>
        <w:tc>
          <w:tcPr>
            <w:tcW w:w="3639" w:type="dxa"/>
            <w:tcBorders>
              <w:top w:val="single" w:sz="4" w:space="0" w:color="auto"/>
              <w:left w:val="nil"/>
              <w:bottom w:val="single" w:sz="4" w:space="0" w:color="auto"/>
              <w:right w:val="single" w:sz="4" w:space="0" w:color="auto"/>
            </w:tcBorders>
            <w:hideMark/>
          </w:tcPr>
          <w:p w14:paraId="3DB9DB3E" w14:textId="77777777" w:rsidR="009E0019" w:rsidRPr="004F10A7" w:rsidRDefault="009E0019" w:rsidP="00991827">
            <w:pPr>
              <w:spacing w:after="0"/>
              <w:ind w:left="0" w:firstLine="0"/>
            </w:pPr>
            <w:r w:rsidRPr="004F10A7">
              <w:t>Désignation</w:t>
            </w:r>
          </w:p>
        </w:tc>
        <w:tc>
          <w:tcPr>
            <w:tcW w:w="687" w:type="dxa"/>
            <w:tcBorders>
              <w:top w:val="single" w:sz="4" w:space="0" w:color="auto"/>
              <w:left w:val="nil"/>
              <w:bottom w:val="single" w:sz="4" w:space="0" w:color="auto"/>
              <w:right w:val="single" w:sz="4" w:space="0" w:color="auto"/>
            </w:tcBorders>
            <w:noWrap/>
            <w:hideMark/>
          </w:tcPr>
          <w:p w14:paraId="1E1CC041" w14:textId="77777777" w:rsidR="009E0019" w:rsidRPr="004F10A7" w:rsidRDefault="009E0019" w:rsidP="009E0019">
            <w:pPr>
              <w:spacing w:after="0"/>
            </w:pPr>
            <w:r w:rsidRPr="004F10A7">
              <w:t>Unité</w:t>
            </w:r>
          </w:p>
        </w:tc>
        <w:tc>
          <w:tcPr>
            <w:tcW w:w="879" w:type="dxa"/>
            <w:tcBorders>
              <w:top w:val="single" w:sz="4" w:space="0" w:color="auto"/>
              <w:left w:val="nil"/>
              <w:bottom w:val="single" w:sz="4" w:space="0" w:color="auto"/>
              <w:right w:val="single" w:sz="4" w:space="0" w:color="auto"/>
            </w:tcBorders>
            <w:noWrap/>
            <w:hideMark/>
          </w:tcPr>
          <w:p w14:paraId="50083236" w14:textId="5BECB387" w:rsidR="009E0019" w:rsidRPr="004F10A7" w:rsidRDefault="009E0019" w:rsidP="009E0019">
            <w:pPr>
              <w:spacing w:after="0"/>
              <w:jc w:val="center"/>
            </w:pPr>
            <w:r w:rsidRPr="004F10A7">
              <w:t>Qtté</w:t>
            </w:r>
          </w:p>
        </w:tc>
        <w:tc>
          <w:tcPr>
            <w:tcW w:w="1813" w:type="dxa"/>
            <w:tcBorders>
              <w:top w:val="single" w:sz="4" w:space="0" w:color="auto"/>
              <w:left w:val="nil"/>
              <w:bottom w:val="single" w:sz="4" w:space="0" w:color="auto"/>
              <w:right w:val="single" w:sz="4" w:space="0" w:color="auto"/>
            </w:tcBorders>
            <w:noWrap/>
            <w:hideMark/>
          </w:tcPr>
          <w:p w14:paraId="657B2F16" w14:textId="07C94499" w:rsidR="009E0019" w:rsidRPr="004F10A7" w:rsidRDefault="009E0019" w:rsidP="009E0019">
            <w:pPr>
              <w:spacing w:after="0"/>
            </w:pPr>
            <w:r w:rsidRPr="004F10A7">
              <w:t xml:space="preserve"> P.U</w:t>
            </w:r>
            <w:r>
              <w:t>NITAIRE</w:t>
            </w:r>
          </w:p>
        </w:tc>
        <w:tc>
          <w:tcPr>
            <w:tcW w:w="1588" w:type="dxa"/>
            <w:tcBorders>
              <w:top w:val="single" w:sz="4" w:space="0" w:color="auto"/>
              <w:left w:val="nil"/>
              <w:bottom w:val="single" w:sz="4" w:space="0" w:color="auto"/>
              <w:right w:val="single" w:sz="4" w:space="0" w:color="auto"/>
            </w:tcBorders>
            <w:noWrap/>
            <w:hideMark/>
          </w:tcPr>
          <w:p w14:paraId="41CA474B" w14:textId="2ED68C81" w:rsidR="009E0019" w:rsidRPr="004F10A7" w:rsidRDefault="009E0019" w:rsidP="009E0019">
            <w:pPr>
              <w:spacing w:after="0"/>
            </w:pPr>
            <w:r w:rsidRPr="004F10A7">
              <w:t xml:space="preserve"> P.T</w:t>
            </w:r>
            <w:r>
              <w:t>OTAL</w:t>
            </w:r>
          </w:p>
        </w:tc>
      </w:tr>
      <w:tr w:rsidR="004F10A7" w:rsidRPr="004F10A7" w14:paraId="4C387B30" w14:textId="77777777" w:rsidTr="00991827">
        <w:trPr>
          <w:trHeight w:val="20"/>
        </w:trPr>
        <w:tc>
          <w:tcPr>
            <w:tcW w:w="744" w:type="dxa"/>
            <w:tcBorders>
              <w:top w:val="nil"/>
              <w:left w:val="single" w:sz="4" w:space="0" w:color="auto"/>
              <w:bottom w:val="single" w:sz="4" w:space="0" w:color="auto"/>
              <w:right w:val="single" w:sz="4" w:space="0" w:color="auto"/>
            </w:tcBorders>
            <w:noWrap/>
            <w:hideMark/>
          </w:tcPr>
          <w:p w14:paraId="353DCEB6" w14:textId="77777777" w:rsidR="004F10A7" w:rsidRPr="00991827" w:rsidRDefault="004F10A7" w:rsidP="009E0019">
            <w:pPr>
              <w:spacing w:after="0"/>
              <w:rPr>
                <w:b/>
                <w:bCs/>
              </w:rPr>
            </w:pPr>
            <w:r w:rsidRPr="00991827">
              <w:rPr>
                <w:b/>
                <w:bCs/>
              </w:rPr>
              <w:t>1</w:t>
            </w:r>
          </w:p>
        </w:tc>
        <w:tc>
          <w:tcPr>
            <w:tcW w:w="3639" w:type="dxa"/>
            <w:tcBorders>
              <w:top w:val="nil"/>
              <w:left w:val="nil"/>
              <w:bottom w:val="single" w:sz="4" w:space="0" w:color="auto"/>
              <w:right w:val="single" w:sz="4" w:space="0" w:color="auto"/>
            </w:tcBorders>
            <w:hideMark/>
          </w:tcPr>
          <w:p w14:paraId="1F2FE673" w14:textId="77777777" w:rsidR="004F10A7" w:rsidRPr="00991827" w:rsidRDefault="004F10A7" w:rsidP="00991827">
            <w:pPr>
              <w:spacing w:after="0"/>
              <w:ind w:left="0" w:firstLine="0"/>
              <w:rPr>
                <w:b/>
                <w:bCs/>
              </w:rPr>
            </w:pPr>
            <w:r w:rsidRPr="00991827">
              <w:rPr>
                <w:b/>
                <w:bCs/>
              </w:rPr>
              <w:t xml:space="preserve">Travaux préparatoires </w:t>
            </w:r>
          </w:p>
        </w:tc>
        <w:tc>
          <w:tcPr>
            <w:tcW w:w="687" w:type="dxa"/>
            <w:tcBorders>
              <w:top w:val="nil"/>
              <w:left w:val="nil"/>
              <w:bottom w:val="single" w:sz="4" w:space="0" w:color="auto"/>
              <w:right w:val="single" w:sz="4" w:space="0" w:color="auto"/>
            </w:tcBorders>
            <w:noWrap/>
            <w:hideMark/>
          </w:tcPr>
          <w:p w14:paraId="0BA88473" w14:textId="77777777" w:rsidR="004F10A7" w:rsidRPr="004F10A7" w:rsidRDefault="004F10A7" w:rsidP="009E0019">
            <w:pPr>
              <w:spacing w:after="0"/>
            </w:pPr>
            <w:r w:rsidRPr="004F10A7">
              <w:t> </w:t>
            </w:r>
          </w:p>
        </w:tc>
        <w:tc>
          <w:tcPr>
            <w:tcW w:w="879" w:type="dxa"/>
            <w:tcBorders>
              <w:top w:val="nil"/>
              <w:left w:val="nil"/>
              <w:bottom w:val="single" w:sz="4" w:space="0" w:color="auto"/>
              <w:right w:val="single" w:sz="4" w:space="0" w:color="auto"/>
            </w:tcBorders>
            <w:noWrap/>
            <w:hideMark/>
          </w:tcPr>
          <w:p w14:paraId="5AEDEBDE" w14:textId="5B3B66FA" w:rsidR="004F10A7" w:rsidRPr="004F10A7" w:rsidRDefault="004F10A7" w:rsidP="009E0019">
            <w:pPr>
              <w:spacing w:after="0"/>
              <w:jc w:val="center"/>
            </w:pPr>
          </w:p>
        </w:tc>
        <w:tc>
          <w:tcPr>
            <w:tcW w:w="1813" w:type="dxa"/>
            <w:tcBorders>
              <w:top w:val="nil"/>
              <w:left w:val="nil"/>
              <w:bottom w:val="single" w:sz="4" w:space="0" w:color="auto"/>
              <w:right w:val="single" w:sz="4" w:space="0" w:color="auto"/>
            </w:tcBorders>
            <w:noWrap/>
            <w:hideMark/>
          </w:tcPr>
          <w:p w14:paraId="747E9769" w14:textId="77777777" w:rsidR="004F10A7" w:rsidRPr="004F10A7" w:rsidRDefault="004F10A7" w:rsidP="009E0019">
            <w:pPr>
              <w:spacing w:after="0"/>
            </w:pPr>
            <w:r w:rsidRPr="004F10A7">
              <w:t> </w:t>
            </w:r>
          </w:p>
        </w:tc>
        <w:tc>
          <w:tcPr>
            <w:tcW w:w="1588" w:type="dxa"/>
            <w:tcBorders>
              <w:top w:val="nil"/>
              <w:left w:val="nil"/>
              <w:bottom w:val="single" w:sz="4" w:space="0" w:color="auto"/>
              <w:right w:val="single" w:sz="4" w:space="0" w:color="auto"/>
            </w:tcBorders>
            <w:noWrap/>
            <w:hideMark/>
          </w:tcPr>
          <w:p w14:paraId="37838956" w14:textId="77777777" w:rsidR="004F10A7" w:rsidRPr="004F10A7" w:rsidRDefault="004F10A7" w:rsidP="009E0019">
            <w:pPr>
              <w:spacing w:after="0"/>
            </w:pPr>
            <w:r w:rsidRPr="004F10A7">
              <w:t> </w:t>
            </w:r>
          </w:p>
        </w:tc>
      </w:tr>
      <w:tr w:rsidR="004F10A7" w:rsidRPr="004F10A7" w14:paraId="66DE78F6" w14:textId="77777777" w:rsidTr="00991827">
        <w:trPr>
          <w:trHeight w:val="20"/>
        </w:trPr>
        <w:tc>
          <w:tcPr>
            <w:tcW w:w="744" w:type="dxa"/>
            <w:tcBorders>
              <w:top w:val="nil"/>
              <w:left w:val="single" w:sz="4" w:space="0" w:color="auto"/>
              <w:bottom w:val="single" w:sz="4" w:space="0" w:color="auto"/>
              <w:right w:val="single" w:sz="4" w:space="0" w:color="auto"/>
            </w:tcBorders>
            <w:noWrap/>
            <w:hideMark/>
          </w:tcPr>
          <w:p w14:paraId="2DDABD33" w14:textId="77777777" w:rsidR="004F10A7" w:rsidRPr="004F10A7" w:rsidRDefault="004F10A7" w:rsidP="009E0019">
            <w:pPr>
              <w:spacing w:after="0"/>
            </w:pPr>
            <w:r w:rsidRPr="004F10A7">
              <w:t>1.1</w:t>
            </w:r>
          </w:p>
        </w:tc>
        <w:tc>
          <w:tcPr>
            <w:tcW w:w="3639" w:type="dxa"/>
            <w:tcBorders>
              <w:top w:val="nil"/>
              <w:left w:val="nil"/>
              <w:bottom w:val="single" w:sz="4" w:space="0" w:color="auto"/>
              <w:right w:val="single" w:sz="4" w:space="0" w:color="auto"/>
            </w:tcBorders>
            <w:hideMark/>
          </w:tcPr>
          <w:p w14:paraId="3B99226C" w14:textId="77777777" w:rsidR="004F10A7" w:rsidRPr="004F10A7" w:rsidRDefault="004F10A7" w:rsidP="00991827">
            <w:pPr>
              <w:spacing w:after="0"/>
              <w:ind w:left="0" w:firstLine="0"/>
            </w:pPr>
            <w:r w:rsidRPr="004F10A7">
              <w:t>Installation de chantier + emmené et repli matériels</w:t>
            </w:r>
          </w:p>
        </w:tc>
        <w:tc>
          <w:tcPr>
            <w:tcW w:w="687" w:type="dxa"/>
            <w:tcBorders>
              <w:top w:val="nil"/>
              <w:left w:val="nil"/>
              <w:bottom w:val="single" w:sz="4" w:space="0" w:color="auto"/>
              <w:right w:val="single" w:sz="4" w:space="0" w:color="auto"/>
            </w:tcBorders>
            <w:noWrap/>
            <w:hideMark/>
          </w:tcPr>
          <w:p w14:paraId="7CCA5B5A" w14:textId="77777777" w:rsidR="004F10A7" w:rsidRPr="004F10A7" w:rsidRDefault="004F10A7" w:rsidP="009E0019">
            <w:pPr>
              <w:spacing w:after="0"/>
            </w:pPr>
            <w:r w:rsidRPr="004F10A7">
              <w:t>ff</w:t>
            </w:r>
          </w:p>
        </w:tc>
        <w:tc>
          <w:tcPr>
            <w:tcW w:w="879" w:type="dxa"/>
            <w:tcBorders>
              <w:top w:val="nil"/>
              <w:left w:val="nil"/>
              <w:bottom w:val="single" w:sz="4" w:space="0" w:color="auto"/>
              <w:right w:val="single" w:sz="4" w:space="0" w:color="auto"/>
            </w:tcBorders>
            <w:noWrap/>
            <w:hideMark/>
          </w:tcPr>
          <w:p w14:paraId="7A1F8EE4" w14:textId="0B85FC54" w:rsidR="004F10A7" w:rsidRPr="004F10A7" w:rsidRDefault="004F10A7" w:rsidP="009E0019">
            <w:pPr>
              <w:spacing w:after="0"/>
              <w:jc w:val="center"/>
            </w:pPr>
            <w:r w:rsidRPr="004F10A7">
              <w:t>1,00</w:t>
            </w:r>
          </w:p>
        </w:tc>
        <w:tc>
          <w:tcPr>
            <w:tcW w:w="1813" w:type="dxa"/>
            <w:tcBorders>
              <w:top w:val="nil"/>
              <w:left w:val="nil"/>
              <w:bottom w:val="single" w:sz="4" w:space="0" w:color="auto"/>
              <w:right w:val="single" w:sz="4" w:space="0" w:color="auto"/>
            </w:tcBorders>
            <w:noWrap/>
            <w:vAlign w:val="center"/>
            <w:hideMark/>
          </w:tcPr>
          <w:p w14:paraId="27B9C321" w14:textId="77777777" w:rsidR="004F10A7" w:rsidRPr="004F10A7" w:rsidRDefault="004F10A7" w:rsidP="009E0019">
            <w:pPr>
              <w:spacing w:after="0"/>
            </w:pPr>
            <w:r w:rsidRPr="004F10A7">
              <w:t> </w:t>
            </w:r>
          </w:p>
        </w:tc>
        <w:tc>
          <w:tcPr>
            <w:tcW w:w="1588" w:type="dxa"/>
            <w:tcBorders>
              <w:top w:val="nil"/>
              <w:left w:val="nil"/>
              <w:bottom w:val="single" w:sz="4" w:space="0" w:color="auto"/>
              <w:right w:val="single" w:sz="4" w:space="0" w:color="auto"/>
            </w:tcBorders>
            <w:noWrap/>
            <w:hideMark/>
          </w:tcPr>
          <w:p w14:paraId="1C7F9E09" w14:textId="77777777" w:rsidR="004F10A7" w:rsidRPr="004F10A7" w:rsidRDefault="004F10A7" w:rsidP="009E0019">
            <w:pPr>
              <w:spacing w:after="0"/>
            </w:pPr>
            <w:r w:rsidRPr="004F10A7">
              <w:t> </w:t>
            </w:r>
          </w:p>
        </w:tc>
      </w:tr>
      <w:tr w:rsidR="004F10A7" w:rsidRPr="004F10A7" w14:paraId="3F79E8F8" w14:textId="77777777" w:rsidTr="00991827">
        <w:trPr>
          <w:trHeight w:val="20"/>
        </w:trPr>
        <w:tc>
          <w:tcPr>
            <w:tcW w:w="744" w:type="dxa"/>
            <w:tcBorders>
              <w:top w:val="nil"/>
              <w:left w:val="single" w:sz="4" w:space="0" w:color="auto"/>
              <w:bottom w:val="single" w:sz="4" w:space="0" w:color="auto"/>
              <w:right w:val="single" w:sz="4" w:space="0" w:color="auto"/>
            </w:tcBorders>
            <w:noWrap/>
            <w:hideMark/>
          </w:tcPr>
          <w:p w14:paraId="7FD37052" w14:textId="77777777" w:rsidR="004F10A7" w:rsidRPr="004F10A7" w:rsidRDefault="004F10A7" w:rsidP="009E0019">
            <w:pPr>
              <w:spacing w:after="0"/>
            </w:pPr>
            <w:r w:rsidRPr="004F10A7">
              <w:t>1.2</w:t>
            </w:r>
          </w:p>
        </w:tc>
        <w:tc>
          <w:tcPr>
            <w:tcW w:w="3639" w:type="dxa"/>
            <w:tcBorders>
              <w:top w:val="nil"/>
              <w:left w:val="nil"/>
              <w:bottom w:val="single" w:sz="4" w:space="0" w:color="auto"/>
              <w:right w:val="single" w:sz="4" w:space="0" w:color="auto"/>
            </w:tcBorders>
            <w:hideMark/>
          </w:tcPr>
          <w:p w14:paraId="6D88FCC3" w14:textId="77777777" w:rsidR="004F10A7" w:rsidRPr="004F10A7" w:rsidRDefault="004F10A7" w:rsidP="00991827">
            <w:pPr>
              <w:spacing w:after="0"/>
              <w:ind w:left="0" w:firstLine="0"/>
            </w:pPr>
            <w:r w:rsidRPr="004F10A7">
              <w:t>Implantation du bâtiment y/c intervention topographe et toutes sujetions</w:t>
            </w:r>
          </w:p>
        </w:tc>
        <w:tc>
          <w:tcPr>
            <w:tcW w:w="687" w:type="dxa"/>
            <w:tcBorders>
              <w:top w:val="nil"/>
              <w:left w:val="nil"/>
              <w:bottom w:val="single" w:sz="4" w:space="0" w:color="auto"/>
              <w:right w:val="single" w:sz="4" w:space="0" w:color="auto"/>
            </w:tcBorders>
            <w:noWrap/>
            <w:hideMark/>
          </w:tcPr>
          <w:p w14:paraId="3B55B229" w14:textId="77777777" w:rsidR="004F10A7" w:rsidRPr="004F10A7" w:rsidRDefault="004F10A7" w:rsidP="009E0019">
            <w:pPr>
              <w:spacing w:after="0"/>
            </w:pPr>
            <w:r w:rsidRPr="004F10A7">
              <w:t>ff</w:t>
            </w:r>
          </w:p>
        </w:tc>
        <w:tc>
          <w:tcPr>
            <w:tcW w:w="879" w:type="dxa"/>
            <w:tcBorders>
              <w:top w:val="nil"/>
              <w:left w:val="nil"/>
              <w:bottom w:val="single" w:sz="4" w:space="0" w:color="auto"/>
              <w:right w:val="single" w:sz="4" w:space="0" w:color="auto"/>
            </w:tcBorders>
            <w:noWrap/>
            <w:hideMark/>
          </w:tcPr>
          <w:p w14:paraId="61A0A955" w14:textId="2DFBD405" w:rsidR="004F10A7" w:rsidRPr="004F10A7" w:rsidRDefault="004F10A7" w:rsidP="009E0019">
            <w:pPr>
              <w:spacing w:after="0"/>
              <w:jc w:val="center"/>
            </w:pPr>
            <w:r w:rsidRPr="004F10A7">
              <w:t>1,00</w:t>
            </w:r>
          </w:p>
        </w:tc>
        <w:tc>
          <w:tcPr>
            <w:tcW w:w="1813" w:type="dxa"/>
            <w:tcBorders>
              <w:top w:val="nil"/>
              <w:left w:val="nil"/>
              <w:bottom w:val="single" w:sz="4" w:space="0" w:color="auto"/>
              <w:right w:val="single" w:sz="4" w:space="0" w:color="auto"/>
            </w:tcBorders>
            <w:noWrap/>
            <w:vAlign w:val="center"/>
            <w:hideMark/>
          </w:tcPr>
          <w:p w14:paraId="6B8D04EF" w14:textId="77777777" w:rsidR="004F10A7" w:rsidRPr="004F10A7" w:rsidRDefault="004F10A7" w:rsidP="009E0019">
            <w:pPr>
              <w:spacing w:after="0"/>
            </w:pPr>
            <w:r w:rsidRPr="004F10A7">
              <w:t> </w:t>
            </w:r>
          </w:p>
        </w:tc>
        <w:tc>
          <w:tcPr>
            <w:tcW w:w="1588" w:type="dxa"/>
            <w:tcBorders>
              <w:top w:val="nil"/>
              <w:left w:val="nil"/>
              <w:bottom w:val="single" w:sz="4" w:space="0" w:color="auto"/>
              <w:right w:val="single" w:sz="4" w:space="0" w:color="auto"/>
            </w:tcBorders>
            <w:noWrap/>
            <w:hideMark/>
          </w:tcPr>
          <w:p w14:paraId="1C03239C" w14:textId="77777777" w:rsidR="004F10A7" w:rsidRPr="004F10A7" w:rsidRDefault="004F10A7" w:rsidP="009E0019">
            <w:pPr>
              <w:spacing w:after="0"/>
            </w:pPr>
            <w:r w:rsidRPr="004F10A7">
              <w:t> </w:t>
            </w:r>
          </w:p>
        </w:tc>
      </w:tr>
      <w:tr w:rsidR="004F10A7" w:rsidRPr="004F10A7" w14:paraId="7FFD68EA" w14:textId="77777777" w:rsidTr="00991827">
        <w:trPr>
          <w:trHeight w:val="20"/>
        </w:trPr>
        <w:tc>
          <w:tcPr>
            <w:tcW w:w="744" w:type="dxa"/>
            <w:tcBorders>
              <w:top w:val="nil"/>
              <w:left w:val="single" w:sz="4" w:space="0" w:color="auto"/>
              <w:bottom w:val="single" w:sz="4" w:space="0" w:color="auto"/>
              <w:right w:val="single" w:sz="4" w:space="0" w:color="auto"/>
            </w:tcBorders>
            <w:noWrap/>
            <w:hideMark/>
          </w:tcPr>
          <w:p w14:paraId="42EB4F01" w14:textId="77777777" w:rsidR="004F10A7" w:rsidRPr="004F10A7" w:rsidRDefault="004F10A7" w:rsidP="009E0019">
            <w:pPr>
              <w:spacing w:after="0"/>
            </w:pPr>
            <w:r w:rsidRPr="004F10A7">
              <w:t>1.3</w:t>
            </w:r>
          </w:p>
        </w:tc>
        <w:tc>
          <w:tcPr>
            <w:tcW w:w="3639" w:type="dxa"/>
            <w:tcBorders>
              <w:top w:val="nil"/>
              <w:left w:val="nil"/>
              <w:bottom w:val="single" w:sz="4" w:space="0" w:color="auto"/>
              <w:right w:val="single" w:sz="4" w:space="0" w:color="auto"/>
            </w:tcBorders>
            <w:hideMark/>
          </w:tcPr>
          <w:p w14:paraId="5842BC31" w14:textId="77777777" w:rsidR="004F10A7" w:rsidRPr="004F10A7" w:rsidRDefault="004F10A7" w:rsidP="00991827">
            <w:pPr>
              <w:spacing w:after="0"/>
              <w:ind w:left="0" w:firstLine="0"/>
            </w:pPr>
            <w:r w:rsidRPr="004F10A7">
              <w:t>Esaai de reconnaissance de sol</w:t>
            </w:r>
          </w:p>
        </w:tc>
        <w:tc>
          <w:tcPr>
            <w:tcW w:w="687" w:type="dxa"/>
            <w:tcBorders>
              <w:top w:val="nil"/>
              <w:left w:val="nil"/>
              <w:bottom w:val="single" w:sz="4" w:space="0" w:color="auto"/>
              <w:right w:val="single" w:sz="4" w:space="0" w:color="auto"/>
            </w:tcBorders>
            <w:noWrap/>
            <w:hideMark/>
          </w:tcPr>
          <w:p w14:paraId="133A940C" w14:textId="77777777" w:rsidR="004F10A7" w:rsidRPr="004F10A7" w:rsidRDefault="004F10A7" w:rsidP="009E0019">
            <w:pPr>
              <w:spacing w:after="0"/>
            </w:pPr>
            <w:r w:rsidRPr="004F10A7">
              <w:t>ff</w:t>
            </w:r>
          </w:p>
        </w:tc>
        <w:tc>
          <w:tcPr>
            <w:tcW w:w="879" w:type="dxa"/>
            <w:tcBorders>
              <w:top w:val="nil"/>
              <w:left w:val="nil"/>
              <w:bottom w:val="single" w:sz="4" w:space="0" w:color="auto"/>
              <w:right w:val="single" w:sz="4" w:space="0" w:color="auto"/>
            </w:tcBorders>
            <w:noWrap/>
            <w:hideMark/>
          </w:tcPr>
          <w:p w14:paraId="494E4795" w14:textId="21417ECC" w:rsidR="004F10A7" w:rsidRPr="004F10A7" w:rsidRDefault="004F10A7" w:rsidP="009E0019">
            <w:pPr>
              <w:spacing w:after="0"/>
              <w:jc w:val="center"/>
            </w:pPr>
            <w:r w:rsidRPr="004F10A7">
              <w:t>1,00</w:t>
            </w:r>
          </w:p>
        </w:tc>
        <w:tc>
          <w:tcPr>
            <w:tcW w:w="1813" w:type="dxa"/>
            <w:tcBorders>
              <w:top w:val="nil"/>
              <w:left w:val="nil"/>
              <w:bottom w:val="single" w:sz="4" w:space="0" w:color="auto"/>
              <w:right w:val="single" w:sz="4" w:space="0" w:color="auto"/>
            </w:tcBorders>
            <w:noWrap/>
            <w:vAlign w:val="center"/>
            <w:hideMark/>
          </w:tcPr>
          <w:p w14:paraId="5B1CF3F2" w14:textId="77777777" w:rsidR="004F10A7" w:rsidRPr="004F10A7" w:rsidRDefault="004F10A7" w:rsidP="009E0019">
            <w:pPr>
              <w:spacing w:after="0"/>
            </w:pPr>
            <w:r w:rsidRPr="004F10A7">
              <w:t> </w:t>
            </w:r>
          </w:p>
        </w:tc>
        <w:tc>
          <w:tcPr>
            <w:tcW w:w="1588" w:type="dxa"/>
            <w:tcBorders>
              <w:top w:val="nil"/>
              <w:left w:val="nil"/>
              <w:bottom w:val="single" w:sz="4" w:space="0" w:color="auto"/>
              <w:right w:val="single" w:sz="4" w:space="0" w:color="auto"/>
            </w:tcBorders>
            <w:noWrap/>
            <w:hideMark/>
          </w:tcPr>
          <w:p w14:paraId="00C77C6F" w14:textId="77777777" w:rsidR="004F10A7" w:rsidRPr="004F10A7" w:rsidRDefault="004F10A7" w:rsidP="009E0019">
            <w:pPr>
              <w:spacing w:after="0"/>
            </w:pPr>
            <w:r w:rsidRPr="004F10A7">
              <w:t> </w:t>
            </w:r>
          </w:p>
        </w:tc>
      </w:tr>
      <w:tr w:rsidR="004F10A7" w:rsidRPr="004F10A7" w14:paraId="7723246A" w14:textId="77777777" w:rsidTr="00991827">
        <w:trPr>
          <w:trHeight w:val="20"/>
        </w:trPr>
        <w:tc>
          <w:tcPr>
            <w:tcW w:w="744" w:type="dxa"/>
            <w:tcBorders>
              <w:top w:val="nil"/>
              <w:left w:val="single" w:sz="4" w:space="0" w:color="auto"/>
              <w:bottom w:val="single" w:sz="4" w:space="0" w:color="auto"/>
              <w:right w:val="single" w:sz="4" w:space="0" w:color="auto"/>
            </w:tcBorders>
            <w:noWrap/>
            <w:hideMark/>
          </w:tcPr>
          <w:p w14:paraId="37AEDADC" w14:textId="77777777" w:rsidR="004F10A7" w:rsidRPr="00991827" w:rsidRDefault="004F10A7" w:rsidP="009E0019">
            <w:pPr>
              <w:spacing w:after="0"/>
              <w:rPr>
                <w:b/>
                <w:bCs/>
              </w:rPr>
            </w:pPr>
            <w:r w:rsidRPr="00991827">
              <w:rPr>
                <w:b/>
                <w:bCs/>
              </w:rPr>
              <w:t> </w:t>
            </w:r>
          </w:p>
        </w:tc>
        <w:tc>
          <w:tcPr>
            <w:tcW w:w="3639" w:type="dxa"/>
            <w:tcBorders>
              <w:top w:val="nil"/>
              <w:left w:val="nil"/>
              <w:bottom w:val="single" w:sz="4" w:space="0" w:color="auto"/>
              <w:right w:val="single" w:sz="4" w:space="0" w:color="auto"/>
            </w:tcBorders>
            <w:hideMark/>
          </w:tcPr>
          <w:p w14:paraId="4A0F070F" w14:textId="77777777" w:rsidR="004F10A7" w:rsidRPr="00991827" w:rsidRDefault="004F10A7" w:rsidP="00991827">
            <w:pPr>
              <w:spacing w:after="0"/>
              <w:ind w:left="0" w:firstLine="0"/>
              <w:rPr>
                <w:b/>
                <w:bCs/>
              </w:rPr>
            </w:pPr>
            <w:r w:rsidRPr="00991827">
              <w:rPr>
                <w:b/>
                <w:bCs/>
              </w:rPr>
              <w:t>Sous/total 1</w:t>
            </w:r>
          </w:p>
        </w:tc>
        <w:tc>
          <w:tcPr>
            <w:tcW w:w="687" w:type="dxa"/>
            <w:tcBorders>
              <w:top w:val="nil"/>
              <w:left w:val="nil"/>
              <w:bottom w:val="single" w:sz="4" w:space="0" w:color="auto"/>
              <w:right w:val="single" w:sz="4" w:space="0" w:color="auto"/>
            </w:tcBorders>
            <w:noWrap/>
            <w:hideMark/>
          </w:tcPr>
          <w:p w14:paraId="3D8E9BD2" w14:textId="77777777" w:rsidR="004F10A7" w:rsidRPr="00991827" w:rsidRDefault="004F10A7" w:rsidP="009E0019">
            <w:pPr>
              <w:spacing w:after="0"/>
              <w:rPr>
                <w:b/>
                <w:bCs/>
              </w:rPr>
            </w:pPr>
            <w:r w:rsidRPr="00991827">
              <w:rPr>
                <w:b/>
                <w:bCs/>
              </w:rPr>
              <w:t> </w:t>
            </w:r>
          </w:p>
        </w:tc>
        <w:tc>
          <w:tcPr>
            <w:tcW w:w="879" w:type="dxa"/>
            <w:tcBorders>
              <w:top w:val="nil"/>
              <w:left w:val="nil"/>
              <w:bottom w:val="single" w:sz="4" w:space="0" w:color="auto"/>
              <w:right w:val="single" w:sz="4" w:space="0" w:color="auto"/>
            </w:tcBorders>
            <w:noWrap/>
            <w:hideMark/>
          </w:tcPr>
          <w:p w14:paraId="22FCAB2C" w14:textId="68AA285B" w:rsidR="004F10A7" w:rsidRPr="00991827" w:rsidRDefault="004F10A7" w:rsidP="009E0019">
            <w:pPr>
              <w:spacing w:after="0"/>
              <w:jc w:val="center"/>
              <w:rPr>
                <w:b/>
                <w:bCs/>
              </w:rPr>
            </w:pPr>
          </w:p>
        </w:tc>
        <w:tc>
          <w:tcPr>
            <w:tcW w:w="1813" w:type="dxa"/>
            <w:tcBorders>
              <w:top w:val="nil"/>
              <w:left w:val="nil"/>
              <w:bottom w:val="single" w:sz="4" w:space="0" w:color="auto"/>
              <w:right w:val="single" w:sz="4" w:space="0" w:color="auto"/>
            </w:tcBorders>
            <w:noWrap/>
            <w:vAlign w:val="center"/>
            <w:hideMark/>
          </w:tcPr>
          <w:p w14:paraId="523F6F54" w14:textId="77777777" w:rsidR="004F10A7" w:rsidRPr="004F10A7" w:rsidRDefault="004F10A7" w:rsidP="009E0019">
            <w:pPr>
              <w:spacing w:after="0"/>
            </w:pPr>
            <w:r w:rsidRPr="004F10A7">
              <w:t> </w:t>
            </w:r>
          </w:p>
        </w:tc>
        <w:tc>
          <w:tcPr>
            <w:tcW w:w="1588" w:type="dxa"/>
            <w:tcBorders>
              <w:top w:val="nil"/>
              <w:left w:val="nil"/>
              <w:bottom w:val="single" w:sz="4" w:space="0" w:color="auto"/>
              <w:right w:val="single" w:sz="4" w:space="0" w:color="auto"/>
            </w:tcBorders>
            <w:noWrap/>
            <w:hideMark/>
          </w:tcPr>
          <w:p w14:paraId="669EDA21" w14:textId="77777777" w:rsidR="004F10A7" w:rsidRPr="004F10A7" w:rsidRDefault="004F10A7" w:rsidP="009E0019">
            <w:pPr>
              <w:spacing w:after="0"/>
            </w:pPr>
            <w:r w:rsidRPr="004F10A7">
              <w:t> </w:t>
            </w:r>
          </w:p>
        </w:tc>
      </w:tr>
      <w:tr w:rsidR="004F10A7" w:rsidRPr="004F10A7" w14:paraId="6A48A31B" w14:textId="77777777" w:rsidTr="00991827">
        <w:trPr>
          <w:trHeight w:val="20"/>
        </w:trPr>
        <w:tc>
          <w:tcPr>
            <w:tcW w:w="744" w:type="dxa"/>
            <w:tcBorders>
              <w:top w:val="nil"/>
              <w:left w:val="single" w:sz="4" w:space="0" w:color="auto"/>
              <w:bottom w:val="single" w:sz="4" w:space="0" w:color="auto"/>
              <w:right w:val="single" w:sz="4" w:space="0" w:color="auto"/>
            </w:tcBorders>
            <w:noWrap/>
            <w:hideMark/>
          </w:tcPr>
          <w:p w14:paraId="49E250CA" w14:textId="77777777" w:rsidR="004F10A7" w:rsidRPr="00991827" w:rsidRDefault="004F10A7" w:rsidP="009E0019">
            <w:pPr>
              <w:spacing w:after="0"/>
              <w:rPr>
                <w:b/>
                <w:bCs/>
              </w:rPr>
            </w:pPr>
            <w:r w:rsidRPr="00991827">
              <w:rPr>
                <w:b/>
                <w:bCs/>
              </w:rPr>
              <w:t>2</w:t>
            </w:r>
          </w:p>
        </w:tc>
        <w:tc>
          <w:tcPr>
            <w:tcW w:w="3639" w:type="dxa"/>
            <w:tcBorders>
              <w:top w:val="nil"/>
              <w:left w:val="nil"/>
              <w:bottom w:val="single" w:sz="4" w:space="0" w:color="auto"/>
              <w:right w:val="single" w:sz="4" w:space="0" w:color="auto"/>
            </w:tcBorders>
            <w:hideMark/>
          </w:tcPr>
          <w:p w14:paraId="0A422AF4" w14:textId="77777777" w:rsidR="004F10A7" w:rsidRPr="00991827" w:rsidRDefault="004F10A7" w:rsidP="00991827">
            <w:pPr>
              <w:spacing w:after="0"/>
              <w:ind w:left="0" w:firstLine="0"/>
              <w:rPr>
                <w:b/>
                <w:bCs/>
              </w:rPr>
            </w:pPr>
            <w:r w:rsidRPr="00991827">
              <w:rPr>
                <w:b/>
                <w:bCs/>
              </w:rPr>
              <w:t>Terrassement et fouilles</w:t>
            </w:r>
          </w:p>
        </w:tc>
        <w:tc>
          <w:tcPr>
            <w:tcW w:w="687" w:type="dxa"/>
            <w:tcBorders>
              <w:top w:val="nil"/>
              <w:left w:val="nil"/>
              <w:bottom w:val="single" w:sz="4" w:space="0" w:color="auto"/>
              <w:right w:val="single" w:sz="4" w:space="0" w:color="auto"/>
            </w:tcBorders>
            <w:noWrap/>
            <w:hideMark/>
          </w:tcPr>
          <w:p w14:paraId="277696C1" w14:textId="77777777" w:rsidR="004F10A7" w:rsidRPr="004F10A7" w:rsidRDefault="004F10A7" w:rsidP="009E0019">
            <w:pPr>
              <w:spacing w:after="0"/>
            </w:pPr>
            <w:r w:rsidRPr="004F10A7">
              <w:t> </w:t>
            </w:r>
          </w:p>
        </w:tc>
        <w:tc>
          <w:tcPr>
            <w:tcW w:w="879" w:type="dxa"/>
            <w:tcBorders>
              <w:top w:val="nil"/>
              <w:left w:val="nil"/>
              <w:bottom w:val="single" w:sz="4" w:space="0" w:color="auto"/>
              <w:right w:val="single" w:sz="4" w:space="0" w:color="auto"/>
            </w:tcBorders>
            <w:noWrap/>
            <w:hideMark/>
          </w:tcPr>
          <w:p w14:paraId="0B8221DD" w14:textId="0A6E39AA" w:rsidR="004F10A7" w:rsidRPr="004F10A7" w:rsidRDefault="004F10A7" w:rsidP="009E0019">
            <w:pPr>
              <w:spacing w:after="0"/>
              <w:jc w:val="center"/>
            </w:pPr>
          </w:p>
        </w:tc>
        <w:tc>
          <w:tcPr>
            <w:tcW w:w="1813" w:type="dxa"/>
            <w:tcBorders>
              <w:top w:val="nil"/>
              <w:left w:val="nil"/>
              <w:bottom w:val="single" w:sz="4" w:space="0" w:color="auto"/>
              <w:right w:val="single" w:sz="4" w:space="0" w:color="auto"/>
            </w:tcBorders>
            <w:noWrap/>
            <w:hideMark/>
          </w:tcPr>
          <w:p w14:paraId="1A59D429" w14:textId="77777777" w:rsidR="004F10A7" w:rsidRPr="004F10A7" w:rsidRDefault="004F10A7" w:rsidP="009E0019">
            <w:pPr>
              <w:spacing w:after="0"/>
            </w:pPr>
            <w:r w:rsidRPr="004F10A7">
              <w:t> </w:t>
            </w:r>
          </w:p>
        </w:tc>
        <w:tc>
          <w:tcPr>
            <w:tcW w:w="1588" w:type="dxa"/>
            <w:tcBorders>
              <w:top w:val="nil"/>
              <w:left w:val="nil"/>
              <w:bottom w:val="single" w:sz="4" w:space="0" w:color="auto"/>
              <w:right w:val="single" w:sz="4" w:space="0" w:color="auto"/>
            </w:tcBorders>
            <w:noWrap/>
            <w:hideMark/>
          </w:tcPr>
          <w:p w14:paraId="032CD734" w14:textId="77777777" w:rsidR="004F10A7" w:rsidRPr="004F10A7" w:rsidRDefault="004F10A7" w:rsidP="009E0019">
            <w:pPr>
              <w:spacing w:after="0"/>
            </w:pPr>
            <w:r w:rsidRPr="004F10A7">
              <w:t> </w:t>
            </w:r>
          </w:p>
        </w:tc>
      </w:tr>
      <w:tr w:rsidR="004F10A7" w:rsidRPr="004F10A7" w14:paraId="34127F23" w14:textId="77777777" w:rsidTr="00991827">
        <w:trPr>
          <w:trHeight w:val="20"/>
        </w:trPr>
        <w:tc>
          <w:tcPr>
            <w:tcW w:w="744" w:type="dxa"/>
            <w:tcBorders>
              <w:top w:val="nil"/>
              <w:left w:val="single" w:sz="4" w:space="0" w:color="auto"/>
              <w:bottom w:val="single" w:sz="4" w:space="0" w:color="auto"/>
              <w:right w:val="single" w:sz="4" w:space="0" w:color="auto"/>
            </w:tcBorders>
            <w:noWrap/>
            <w:hideMark/>
          </w:tcPr>
          <w:p w14:paraId="7FA62C02" w14:textId="77777777" w:rsidR="004F10A7" w:rsidRPr="004F10A7" w:rsidRDefault="004F10A7" w:rsidP="009E0019">
            <w:pPr>
              <w:spacing w:after="0"/>
            </w:pPr>
            <w:r w:rsidRPr="004F10A7">
              <w:t>2.1</w:t>
            </w:r>
          </w:p>
        </w:tc>
        <w:tc>
          <w:tcPr>
            <w:tcW w:w="3639" w:type="dxa"/>
            <w:tcBorders>
              <w:top w:val="nil"/>
              <w:left w:val="nil"/>
              <w:bottom w:val="single" w:sz="4" w:space="0" w:color="auto"/>
              <w:right w:val="single" w:sz="4" w:space="0" w:color="auto"/>
            </w:tcBorders>
            <w:hideMark/>
          </w:tcPr>
          <w:p w14:paraId="24F33A78" w14:textId="77777777" w:rsidR="004F10A7" w:rsidRPr="004F10A7" w:rsidRDefault="004F10A7" w:rsidP="00991827">
            <w:pPr>
              <w:spacing w:after="0"/>
              <w:ind w:left="0" w:firstLine="0"/>
            </w:pPr>
            <w:r w:rsidRPr="004F10A7">
              <w:t>Fouilles en puits pour semelles isolées</w:t>
            </w:r>
          </w:p>
        </w:tc>
        <w:tc>
          <w:tcPr>
            <w:tcW w:w="687" w:type="dxa"/>
            <w:tcBorders>
              <w:top w:val="nil"/>
              <w:left w:val="nil"/>
              <w:bottom w:val="single" w:sz="4" w:space="0" w:color="auto"/>
              <w:right w:val="single" w:sz="4" w:space="0" w:color="auto"/>
            </w:tcBorders>
            <w:noWrap/>
            <w:hideMark/>
          </w:tcPr>
          <w:p w14:paraId="2216DD3F" w14:textId="77777777" w:rsidR="004F10A7" w:rsidRPr="004F10A7" w:rsidRDefault="004F10A7" w:rsidP="009E0019">
            <w:pPr>
              <w:spacing w:after="0"/>
            </w:pPr>
            <w:r w:rsidRPr="004F10A7">
              <w:t>m3</w:t>
            </w:r>
          </w:p>
        </w:tc>
        <w:tc>
          <w:tcPr>
            <w:tcW w:w="879" w:type="dxa"/>
            <w:tcBorders>
              <w:top w:val="nil"/>
              <w:left w:val="nil"/>
              <w:bottom w:val="single" w:sz="4" w:space="0" w:color="auto"/>
              <w:right w:val="single" w:sz="4" w:space="0" w:color="auto"/>
            </w:tcBorders>
            <w:noWrap/>
            <w:hideMark/>
          </w:tcPr>
          <w:p w14:paraId="62327095" w14:textId="3CD42BDB" w:rsidR="004F10A7" w:rsidRPr="004F10A7" w:rsidRDefault="004F10A7" w:rsidP="009E0019">
            <w:pPr>
              <w:spacing w:after="0"/>
              <w:jc w:val="center"/>
            </w:pPr>
            <w:r w:rsidRPr="004F10A7">
              <w:t>94,08</w:t>
            </w:r>
          </w:p>
        </w:tc>
        <w:tc>
          <w:tcPr>
            <w:tcW w:w="1813" w:type="dxa"/>
            <w:tcBorders>
              <w:top w:val="nil"/>
              <w:left w:val="nil"/>
              <w:bottom w:val="single" w:sz="4" w:space="0" w:color="auto"/>
              <w:right w:val="single" w:sz="4" w:space="0" w:color="auto"/>
            </w:tcBorders>
            <w:noWrap/>
            <w:hideMark/>
          </w:tcPr>
          <w:p w14:paraId="4415F4E5" w14:textId="77777777" w:rsidR="004F10A7" w:rsidRPr="004F10A7" w:rsidRDefault="004F10A7" w:rsidP="009E0019">
            <w:pPr>
              <w:spacing w:after="0"/>
            </w:pPr>
            <w:r w:rsidRPr="004F10A7">
              <w:t> </w:t>
            </w:r>
          </w:p>
        </w:tc>
        <w:tc>
          <w:tcPr>
            <w:tcW w:w="1588" w:type="dxa"/>
            <w:tcBorders>
              <w:top w:val="nil"/>
              <w:left w:val="nil"/>
              <w:bottom w:val="single" w:sz="4" w:space="0" w:color="auto"/>
              <w:right w:val="single" w:sz="4" w:space="0" w:color="auto"/>
            </w:tcBorders>
            <w:noWrap/>
            <w:hideMark/>
          </w:tcPr>
          <w:p w14:paraId="1960DD32" w14:textId="77777777" w:rsidR="004F10A7" w:rsidRPr="004F10A7" w:rsidRDefault="004F10A7" w:rsidP="009E0019">
            <w:pPr>
              <w:spacing w:after="0"/>
            </w:pPr>
            <w:r w:rsidRPr="004F10A7">
              <w:t> </w:t>
            </w:r>
          </w:p>
        </w:tc>
      </w:tr>
      <w:tr w:rsidR="004F10A7" w:rsidRPr="004F10A7" w14:paraId="00F96040" w14:textId="77777777" w:rsidTr="00991827">
        <w:trPr>
          <w:trHeight w:val="20"/>
        </w:trPr>
        <w:tc>
          <w:tcPr>
            <w:tcW w:w="744" w:type="dxa"/>
            <w:tcBorders>
              <w:top w:val="nil"/>
              <w:left w:val="single" w:sz="4" w:space="0" w:color="auto"/>
              <w:bottom w:val="single" w:sz="4" w:space="0" w:color="auto"/>
              <w:right w:val="single" w:sz="4" w:space="0" w:color="auto"/>
            </w:tcBorders>
            <w:noWrap/>
            <w:hideMark/>
          </w:tcPr>
          <w:p w14:paraId="44A42F7E" w14:textId="77777777" w:rsidR="004F10A7" w:rsidRPr="004F10A7" w:rsidRDefault="004F10A7" w:rsidP="009E0019">
            <w:pPr>
              <w:spacing w:after="0"/>
            </w:pPr>
            <w:r w:rsidRPr="004F10A7">
              <w:t>2.2</w:t>
            </w:r>
          </w:p>
        </w:tc>
        <w:tc>
          <w:tcPr>
            <w:tcW w:w="3639" w:type="dxa"/>
            <w:tcBorders>
              <w:top w:val="nil"/>
              <w:left w:val="nil"/>
              <w:bottom w:val="single" w:sz="4" w:space="0" w:color="auto"/>
              <w:right w:val="single" w:sz="4" w:space="0" w:color="auto"/>
            </w:tcBorders>
            <w:hideMark/>
          </w:tcPr>
          <w:p w14:paraId="69BEBD14" w14:textId="77777777" w:rsidR="004F10A7" w:rsidRPr="004F10A7" w:rsidRDefault="004F10A7" w:rsidP="00991827">
            <w:pPr>
              <w:spacing w:after="0"/>
              <w:ind w:left="0" w:firstLine="0"/>
            </w:pPr>
            <w:r w:rsidRPr="004F10A7">
              <w:t>Fouilles en rigoles pour soubassement</w:t>
            </w:r>
          </w:p>
        </w:tc>
        <w:tc>
          <w:tcPr>
            <w:tcW w:w="687" w:type="dxa"/>
            <w:tcBorders>
              <w:top w:val="nil"/>
              <w:left w:val="nil"/>
              <w:bottom w:val="single" w:sz="4" w:space="0" w:color="auto"/>
              <w:right w:val="single" w:sz="4" w:space="0" w:color="auto"/>
            </w:tcBorders>
            <w:noWrap/>
            <w:hideMark/>
          </w:tcPr>
          <w:p w14:paraId="55688CF8" w14:textId="77777777" w:rsidR="004F10A7" w:rsidRPr="004F10A7" w:rsidRDefault="004F10A7" w:rsidP="009E0019">
            <w:pPr>
              <w:spacing w:after="0"/>
            </w:pPr>
            <w:r w:rsidRPr="004F10A7">
              <w:t>m3</w:t>
            </w:r>
          </w:p>
        </w:tc>
        <w:tc>
          <w:tcPr>
            <w:tcW w:w="879" w:type="dxa"/>
            <w:tcBorders>
              <w:top w:val="nil"/>
              <w:left w:val="nil"/>
              <w:bottom w:val="single" w:sz="4" w:space="0" w:color="auto"/>
              <w:right w:val="single" w:sz="4" w:space="0" w:color="auto"/>
            </w:tcBorders>
            <w:noWrap/>
            <w:hideMark/>
          </w:tcPr>
          <w:p w14:paraId="26F4E4BB" w14:textId="39E64535" w:rsidR="004F10A7" w:rsidRPr="004F10A7" w:rsidRDefault="004F10A7" w:rsidP="009E0019">
            <w:pPr>
              <w:spacing w:after="0"/>
              <w:jc w:val="center"/>
            </w:pPr>
            <w:r w:rsidRPr="004F10A7">
              <w:t>15,59</w:t>
            </w:r>
          </w:p>
        </w:tc>
        <w:tc>
          <w:tcPr>
            <w:tcW w:w="1813" w:type="dxa"/>
            <w:tcBorders>
              <w:top w:val="nil"/>
              <w:left w:val="nil"/>
              <w:bottom w:val="single" w:sz="4" w:space="0" w:color="auto"/>
              <w:right w:val="single" w:sz="4" w:space="0" w:color="auto"/>
            </w:tcBorders>
            <w:noWrap/>
            <w:hideMark/>
          </w:tcPr>
          <w:p w14:paraId="1BF79D39" w14:textId="77777777" w:rsidR="004F10A7" w:rsidRPr="004F10A7" w:rsidRDefault="004F10A7" w:rsidP="009E0019">
            <w:pPr>
              <w:spacing w:after="0"/>
            </w:pPr>
            <w:r w:rsidRPr="004F10A7">
              <w:t> </w:t>
            </w:r>
          </w:p>
        </w:tc>
        <w:tc>
          <w:tcPr>
            <w:tcW w:w="1588" w:type="dxa"/>
            <w:tcBorders>
              <w:top w:val="nil"/>
              <w:left w:val="nil"/>
              <w:bottom w:val="single" w:sz="4" w:space="0" w:color="auto"/>
              <w:right w:val="single" w:sz="4" w:space="0" w:color="auto"/>
            </w:tcBorders>
            <w:noWrap/>
            <w:hideMark/>
          </w:tcPr>
          <w:p w14:paraId="05574B88" w14:textId="77777777" w:rsidR="004F10A7" w:rsidRPr="004F10A7" w:rsidRDefault="004F10A7" w:rsidP="009E0019">
            <w:pPr>
              <w:spacing w:after="0"/>
            </w:pPr>
            <w:r w:rsidRPr="004F10A7">
              <w:t> </w:t>
            </w:r>
          </w:p>
        </w:tc>
      </w:tr>
      <w:tr w:rsidR="004F10A7" w:rsidRPr="004F10A7" w14:paraId="622DF88B" w14:textId="77777777" w:rsidTr="00991827">
        <w:trPr>
          <w:trHeight w:val="20"/>
        </w:trPr>
        <w:tc>
          <w:tcPr>
            <w:tcW w:w="744" w:type="dxa"/>
            <w:tcBorders>
              <w:top w:val="nil"/>
              <w:left w:val="single" w:sz="4" w:space="0" w:color="auto"/>
              <w:bottom w:val="single" w:sz="4" w:space="0" w:color="auto"/>
              <w:right w:val="single" w:sz="4" w:space="0" w:color="auto"/>
            </w:tcBorders>
            <w:noWrap/>
            <w:hideMark/>
          </w:tcPr>
          <w:p w14:paraId="79EE216E" w14:textId="77777777" w:rsidR="004F10A7" w:rsidRPr="004F10A7" w:rsidRDefault="004F10A7" w:rsidP="009E0019">
            <w:pPr>
              <w:spacing w:after="0"/>
            </w:pPr>
            <w:r w:rsidRPr="004F10A7">
              <w:t>2.3</w:t>
            </w:r>
          </w:p>
        </w:tc>
        <w:tc>
          <w:tcPr>
            <w:tcW w:w="3639" w:type="dxa"/>
            <w:tcBorders>
              <w:top w:val="nil"/>
              <w:left w:val="nil"/>
              <w:bottom w:val="single" w:sz="4" w:space="0" w:color="auto"/>
              <w:right w:val="single" w:sz="4" w:space="0" w:color="auto"/>
            </w:tcBorders>
            <w:hideMark/>
          </w:tcPr>
          <w:p w14:paraId="3F858348" w14:textId="77777777" w:rsidR="004F10A7" w:rsidRPr="004F10A7" w:rsidRDefault="004F10A7" w:rsidP="00991827">
            <w:pPr>
              <w:spacing w:after="0"/>
              <w:ind w:left="0" w:firstLine="0"/>
            </w:pPr>
            <w:r w:rsidRPr="004F10A7">
              <w:t>Remblai des fouilles</w:t>
            </w:r>
          </w:p>
        </w:tc>
        <w:tc>
          <w:tcPr>
            <w:tcW w:w="687" w:type="dxa"/>
            <w:tcBorders>
              <w:top w:val="nil"/>
              <w:left w:val="nil"/>
              <w:bottom w:val="single" w:sz="4" w:space="0" w:color="auto"/>
              <w:right w:val="single" w:sz="4" w:space="0" w:color="auto"/>
            </w:tcBorders>
            <w:noWrap/>
            <w:hideMark/>
          </w:tcPr>
          <w:p w14:paraId="000A2C04" w14:textId="77777777" w:rsidR="004F10A7" w:rsidRPr="004F10A7" w:rsidRDefault="004F10A7" w:rsidP="009E0019">
            <w:pPr>
              <w:spacing w:after="0"/>
            </w:pPr>
            <w:r w:rsidRPr="004F10A7">
              <w:t>m3</w:t>
            </w:r>
          </w:p>
        </w:tc>
        <w:tc>
          <w:tcPr>
            <w:tcW w:w="879" w:type="dxa"/>
            <w:tcBorders>
              <w:top w:val="nil"/>
              <w:left w:val="nil"/>
              <w:bottom w:val="nil"/>
              <w:right w:val="nil"/>
            </w:tcBorders>
            <w:noWrap/>
            <w:vAlign w:val="bottom"/>
            <w:hideMark/>
          </w:tcPr>
          <w:p w14:paraId="2147342D" w14:textId="77777777" w:rsidR="004F10A7" w:rsidRPr="004F10A7" w:rsidRDefault="004F10A7" w:rsidP="009E0019">
            <w:pPr>
              <w:spacing w:after="0"/>
              <w:jc w:val="center"/>
            </w:pPr>
            <w:r w:rsidRPr="004F10A7">
              <w:t>81,25</w:t>
            </w:r>
          </w:p>
        </w:tc>
        <w:tc>
          <w:tcPr>
            <w:tcW w:w="1813" w:type="dxa"/>
            <w:tcBorders>
              <w:top w:val="nil"/>
              <w:left w:val="single" w:sz="4" w:space="0" w:color="auto"/>
              <w:bottom w:val="single" w:sz="4" w:space="0" w:color="auto"/>
              <w:right w:val="single" w:sz="4" w:space="0" w:color="auto"/>
            </w:tcBorders>
            <w:noWrap/>
            <w:hideMark/>
          </w:tcPr>
          <w:p w14:paraId="43A967F5" w14:textId="77777777" w:rsidR="004F10A7" w:rsidRPr="004F10A7" w:rsidRDefault="004F10A7" w:rsidP="009E0019">
            <w:pPr>
              <w:spacing w:after="0"/>
            </w:pPr>
            <w:r w:rsidRPr="004F10A7">
              <w:t> </w:t>
            </w:r>
          </w:p>
        </w:tc>
        <w:tc>
          <w:tcPr>
            <w:tcW w:w="1588" w:type="dxa"/>
            <w:tcBorders>
              <w:top w:val="nil"/>
              <w:left w:val="nil"/>
              <w:bottom w:val="single" w:sz="4" w:space="0" w:color="auto"/>
              <w:right w:val="single" w:sz="4" w:space="0" w:color="auto"/>
            </w:tcBorders>
            <w:noWrap/>
            <w:hideMark/>
          </w:tcPr>
          <w:p w14:paraId="5505FFAA" w14:textId="77777777" w:rsidR="004F10A7" w:rsidRPr="004F10A7" w:rsidRDefault="004F10A7" w:rsidP="009E0019">
            <w:pPr>
              <w:spacing w:after="0"/>
            </w:pPr>
            <w:r w:rsidRPr="004F10A7">
              <w:t> </w:t>
            </w:r>
          </w:p>
        </w:tc>
      </w:tr>
      <w:tr w:rsidR="004F10A7" w:rsidRPr="004F10A7" w14:paraId="722C98D8" w14:textId="77777777" w:rsidTr="00991827">
        <w:trPr>
          <w:trHeight w:val="20"/>
        </w:trPr>
        <w:tc>
          <w:tcPr>
            <w:tcW w:w="744" w:type="dxa"/>
            <w:tcBorders>
              <w:top w:val="nil"/>
              <w:left w:val="single" w:sz="4" w:space="0" w:color="auto"/>
              <w:bottom w:val="single" w:sz="4" w:space="0" w:color="auto"/>
              <w:right w:val="single" w:sz="4" w:space="0" w:color="auto"/>
            </w:tcBorders>
            <w:noWrap/>
            <w:hideMark/>
          </w:tcPr>
          <w:p w14:paraId="18A4D9E5" w14:textId="77777777" w:rsidR="004F10A7" w:rsidRPr="004F10A7" w:rsidRDefault="004F10A7" w:rsidP="009E0019">
            <w:pPr>
              <w:spacing w:after="0"/>
            </w:pPr>
            <w:r w:rsidRPr="004F10A7">
              <w:t>2.4</w:t>
            </w:r>
          </w:p>
        </w:tc>
        <w:tc>
          <w:tcPr>
            <w:tcW w:w="3639" w:type="dxa"/>
            <w:tcBorders>
              <w:top w:val="nil"/>
              <w:left w:val="nil"/>
              <w:bottom w:val="single" w:sz="4" w:space="0" w:color="auto"/>
              <w:right w:val="single" w:sz="4" w:space="0" w:color="auto"/>
            </w:tcBorders>
            <w:hideMark/>
          </w:tcPr>
          <w:p w14:paraId="0747E12A" w14:textId="77777777" w:rsidR="004F10A7" w:rsidRPr="004F10A7" w:rsidRDefault="004F10A7" w:rsidP="00991827">
            <w:pPr>
              <w:spacing w:after="0"/>
              <w:ind w:left="0" w:firstLine="0"/>
            </w:pPr>
            <w:r w:rsidRPr="004F10A7">
              <w:t>Remblai sous dallage</w:t>
            </w:r>
          </w:p>
        </w:tc>
        <w:tc>
          <w:tcPr>
            <w:tcW w:w="687" w:type="dxa"/>
            <w:tcBorders>
              <w:top w:val="nil"/>
              <w:left w:val="nil"/>
              <w:bottom w:val="single" w:sz="4" w:space="0" w:color="auto"/>
              <w:right w:val="single" w:sz="4" w:space="0" w:color="auto"/>
            </w:tcBorders>
            <w:noWrap/>
            <w:hideMark/>
          </w:tcPr>
          <w:p w14:paraId="6B95B9DC" w14:textId="77777777" w:rsidR="004F10A7" w:rsidRPr="004F10A7" w:rsidRDefault="004F10A7" w:rsidP="009E0019">
            <w:pPr>
              <w:spacing w:after="0"/>
            </w:pPr>
            <w:r w:rsidRPr="004F10A7">
              <w:t>m3</w:t>
            </w:r>
          </w:p>
        </w:tc>
        <w:tc>
          <w:tcPr>
            <w:tcW w:w="879" w:type="dxa"/>
            <w:tcBorders>
              <w:top w:val="single" w:sz="4" w:space="0" w:color="auto"/>
              <w:left w:val="nil"/>
              <w:bottom w:val="single" w:sz="4" w:space="0" w:color="auto"/>
              <w:right w:val="single" w:sz="4" w:space="0" w:color="auto"/>
            </w:tcBorders>
            <w:noWrap/>
            <w:hideMark/>
          </w:tcPr>
          <w:p w14:paraId="6A081033" w14:textId="77415020" w:rsidR="004F10A7" w:rsidRPr="004F10A7" w:rsidRDefault="004F10A7" w:rsidP="009E0019">
            <w:pPr>
              <w:spacing w:after="0"/>
              <w:jc w:val="center"/>
            </w:pPr>
            <w:r w:rsidRPr="004F10A7">
              <w:t>108,15</w:t>
            </w:r>
          </w:p>
        </w:tc>
        <w:tc>
          <w:tcPr>
            <w:tcW w:w="1813" w:type="dxa"/>
            <w:tcBorders>
              <w:top w:val="nil"/>
              <w:left w:val="nil"/>
              <w:bottom w:val="single" w:sz="4" w:space="0" w:color="auto"/>
              <w:right w:val="single" w:sz="4" w:space="0" w:color="auto"/>
            </w:tcBorders>
            <w:noWrap/>
            <w:hideMark/>
          </w:tcPr>
          <w:p w14:paraId="5262684A" w14:textId="77777777" w:rsidR="004F10A7" w:rsidRPr="004F10A7" w:rsidRDefault="004F10A7" w:rsidP="009E0019">
            <w:pPr>
              <w:spacing w:after="0"/>
            </w:pPr>
            <w:r w:rsidRPr="004F10A7">
              <w:t> </w:t>
            </w:r>
          </w:p>
        </w:tc>
        <w:tc>
          <w:tcPr>
            <w:tcW w:w="1588" w:type="dxa"/>
            <w:tcBorders>
              <w:top w:val="nil"/>
              <w:left w:val="nil"/>
              <w:bottom w:val="single" w:sz="4" w:space="0" w:color="auto"/>
              <w:right w:val="single" w:sz="4" w:space="0" w:color="auto"/>
            </w:tcBorders>
            <w:noWrap/>
            <w:hideMark/>
          </w:tcPr>
          <w:p w14:paraId="2447D113" w14:textId="77777777" w:rsidR="004F10A7" w:rsidRPr="004F10A7" w:rsidRDefault="004F10A7" w:rsidP="009E0019">
            <w:pPr>
              <w:spacing w:after="0"/>
            </w:pPr>
            <w:r w:rsidRPr="004F10A7">
              <w:t> </w:t>
            </w:r>
          </w:p>
        </w:tc>
      </w:tr>
      <w:tr w:rsidR="004F10A7" w:rsidRPr="004F10A7" w14:paraId="610F4AE1" w14:textId="77777777" w:rsidTr="00991827">
        <w:trPr>
          <w:trHeight w:val="20"/>
        </w:trPr>
        <w:tc>
          <w:tcPr>
            <w:tcW w:w="744" w:type="dxa"/>
            <w:tcBorders>
              <w:top w:val="nil"/>
              <w:left w:val="single" w:sz="4" w:space="0" w:color="auto"/>
              <w:bottom w:val="single" w:sz="4" w:space="0" w:color="auto"/>
              <w:right w:val="single" w:sz="4" w:space="0" w:color="auto"/>
            </w:tcBorders>
            <w:noWrap/>
            <w:hideMark/>
          </w:tcPr>
          <w:p w14:paraId="33F09998" w14:textId="77777777" w:rsidR="004F10A7" w:rsidRPr="00991827" w:rsidRDefault="004F10A7" w:rsidP="009E0019">
            <w:pPr>
              <w:spacing w:after="0"/>
              <w:rPr>
                <w:b/>
                <w:bCs/>
              </w:rPr>
            </w:pPr>
            <w:r w:rsidRPr="00991827">
              <w:rPr>
                <w:b/>
                <w:bCs/>
              </w:rPr>
              <w:t> </w:t>
            </w:r>
          </w:p>
        </w:tc>
        <w:tc>
          <w:tcPr>
            <w:tcW w:w="3639" w:type="dxa"/>
            <w:tcBorders>
              <w:top w:val="nil"/>
              <w:left w:val="nil"/>
              <w:bottom w:val="single" w:sz="4" w:space="0" w:color="auto"/>
              <w:right w:val="single" w:sz="4" w:space="0" w:color="auto"/>
            </w:tcBorders>
            <w:hideMark/>
          </w:tcPr>
          <w:p w14:paraId="30413143" w14:textId="77777777" w:rsidR="004F10A7" w:rsidRPr="00991827" w:rsidRDefault="004F10A7" w:rsidP="00991827">
            <w:pPr>
              <w:spacing w:after="0"/>
              <w:ind w:left="0" w:firstLine="0"/>
              <w:rPr>
                <w:b/>
                <w:bCs/>
              </w:rPr>
            </w:pPr>
            <w:r w:rsidRPr="00991827">
              <w:rPr>
                <w:b/>
                <w:bCs/>
              </w:rPr>
              <w:t>Sous/total 2</w:t>
            </w:r>
          </w:p>
        </w:tc>
        <w:tc>
          <w:tcPr>
            <w:tcW w:w="687" w:type="dxa"/>
            <w:tcBorders>
              <w:top w:val="nil"/>
              <w:left w:val="nil"/>
              <w:bottom w:val="single" w:sz="4" w:space="0" w:color="auto"/>
              <w:right w:val="single" w:sz="4" w:space="0" w:color="auto"/>
            </w:tcBorders>
            <w:noWrap/>
            <w:hideMark/>
          </w:tcPr>
          <w:p w14:paraId="500BB766" w14:textId="77777777" w:rsidR="004F10A7" w:rsidRPr="004F10A7" w:rsidRDefault="004F10A7" w:rsidP="009E0019">
            <w:pPr>
              <w:spacing w:after="0"/>
            </w:pPr>
            <w:r w:rsidRPr="004F10A7">
              <w:t> </w:t>
            </w:r>
          </w:p>
        </w:tc>
        <w:tc>
          <w:tcPr>
            <w:tcW w:w="879" w:type="dxa"/>
            <w:tcBorders>
              <w:top w:val="nil"/>
              <w:left w:val="nil"/>
              <w:bottom w:val="single" w:sz="4" w:space="0" w:color="auto"/>
              <w:right w:val="single" w:sz="4" w:space="0" w:color="auto"/>
            </w:tcBorders>
            <w:noWrap/>
            <w:hideMark/>
          </w:tcPr>
          <w:p w14:paraId="6C8798A5" w14:textId="1FABC37A" w:rsidR="004F10A7" w:rsidRPr="004F10A7" w:rsidRDefault="004F10A7" w:rsidP="009E0019">
            <w:pPr>
              <w:spacing w:after="0"/>
              <w:jc w:val="center"/>
            </w:pPr>
          </w:p>
        </w:tc>
        <w:tc>
          <w:tcPr>
            <w:tcW w:w="1813" w:type="dxa"/>
            <w:tcBorders>
              <w:top w:val="nil"/>
              <w:left w:val="nil"/>
              <w:bottom w:val="single" w:sz="4" w:space="0" w:color="auto"/>
              <w:right w:val="single" w:sz="4" w:space="0" w:color="auto"/>
            </w:tcBorders>
            <w:noWrap/>
            <w:hideMark/>
          </w:tcPr>
          <w:p w14:paraId="28F7F4EB" w14:textId="77777777" w:rsidR="004F10A7" w:rsidRPr="004F10A7" w:rsidRDefault="004F10A7" w:rsidP="009E0019">
            <w:pPr>
              <w:spacing w:after="0"/>
            </w:pPr>
            <w:r w:rsidRPr="004F10A7">
              <w:t> </w:t>
            </w:r>
          </w:p>
        </w:tc>
        <w:tc>
          <w:tcPr>
            <w:tcW w:w="1588" w:type="dxa"/>
            <w:tcBorders>
              <w:top w:val="nil"/>
              <w:left w:val="nil"/>
              <w:bottom w:val="single" w:sz="4" w:space="0" w:color="auto"/>
              <w:right w:val="single" w:sz="4" w:space="0" w:color="auto"/>
            </w:tcBorders>
            <w:noWrap/>
            <w:hideMark/>
          </w:tcPr>
          <w:p w14:paraId="4B7BA254" w14:textId="77777777" w:rsidR="004F10A7" w:rsidRPr="004F10A7" w:rsidRDefault="004F10A7" w:rsidP="009E0019">
            <w:pPr>
              <w:spacing w:after="0"/>
            </w:pPr>
            <w:r w:rsidRPr="004F10A7">
              <w:t> </w:t>
            </w:r>
          </w:p>
        </w:tc>
      </w:tr>
      <w:tr w:rsidR="004F10A7" w:rsidRPr="004F10A7" w14:paraId="65A6BF5D" w14:textId="77777777" w:rsidTr="00991827">
        <w:trPr>
          <w:trHeight w:val="20"/>
        </w:trPr>
        <w:tc>
          <w:tcPr>
            <w:tcW w:w="744" w:type="dxa"/>
            <w:tcBorders>
              <w:top w:val="nil"/>
              <w:left w:val="single" w:sz="4" w:space="0" w:color="auto"/>
              <w:bottom w:val="single" w:sz="4" w:space="0" w:color="auto"/>
              <w:right w:val="single" w:sz="4" w:space="0" w:color="auto"/>
            </w:tcBorders>
            <w:noWrap/>
            <w:hideMark/>
          </w:tcPr>
          <w:p w14:paraId="6892983D" w14:textId="77777777" w:rsidR="004F10A7" w:rsidRPr="00991827" w:rsidRDefault="004F10A7" w:rsidP="009E0019">
            <w:pPr>
              <w:spacing w:after="0"/>
              <w:rPr>
                <w:b/>
                <w:bCs/>
              </w:rPr>
            </w:pPr>
            <w:r w:rsidRPr="00991827">
              <w:rPr>
                <w:b/>
                <w:bCs/>
              </w:rPr>
              <w:t>3</w:t>
            </w:r>
          </w:p>
        </w:tc>
        <w:tc>
          <w:tcPr>
            <w:tcW w:w="3639" w:type="dxa"/>
            <w:tcBorders>
              <w:top w:val="nil"/>
              <w:left w:val="nil"/>
              <w:bottom w:val="single" w:sz="4" w:space="0" w:color="auto"/>
              <w:right w:val="single" w:sz="4" w:space="0" w:color="auto"/>
            </w:tcBorders>
            <w:hideMark/>
          </w:tcPr>
          <w:p w14:paraId="5AE74270" w14:textId="77777777" w:rsidR="004F10A7" w:rsidRPr="00991827" w:rsidRDefault="004F10A7" w:rsidP="00991827">
            <w:pPr>
              <w:spacing w:after="0"/>
              <w:ind w:left="0" w:firstLine="0"/>
              <w:rPr>
                <w:b/>
                <w:bCs/>
              </w:rPr>
            </w:pPr>
            <w:r w:rsidRPr="00991827">
              <w:rPr>
                <w:b/>
                <w:bCs/>
              </w:rPr>
              <w:t>Fondation</w:t>
            </w:r>
          </w:p>
        </w:tc>
        <w:tc>
          <w:tcPr>
            <w:tcW w:w="687" w:type="dxa"/>
            <w:tcBorders>
              <w:top w:val="nil"/>
              <w:left w:val="nil"/>
              <w:bottom w:val="single" w:sz="4" w:space="0" w:color="auto"/>
              <w:right w:val="single" w:sz="4" w:space="0" w:color="auto"/>
            </w:tcBorders>
            <w:noWrap/>
            <w:hideMark/>
          </w:tcPr>
          <w:p w14:paraId="74EC9A33" w14:textId="77777777" w:rsidR="004F10A7" w:rsidRPr="004F10A7" w:rsidRDefault="004F10A7" w:rsidP="009E0019">
            <w:pPr>
              <w:spacing w:after="0"/>
            </w:pPr>
            <w:r w:rsidRPr="004F10A7">
              <w:t> </w:t>
            </w:r>
          </w:p>
        </w:tc>
        <w:tc>
          <w:tcPr>
            <w:tcW w:w="879" w:type="dxa"/>
            <w:tcBorders>
              <w:top w:val="nil"/>
              <w:left w:val="nil"/>
              <w:bottom w:val="single" w:sz="4" w:space="0" w:color="auto"/>
              <w:right w:val="single" w:sz="4" w:space="0" w:color="auto"/>
            </w:tcBorders>
            <w:noWrap/>
            <w:hideMark/>
          </w:tcPr>
          <w:p w14:paraId="33E49CBA" w14:textId="3CDCFB9A" w:rsidR="004F10A7" w:rsidRPr="004F10A7" w:rsidRDefault="004F10A7" w:rsidP="009E0019">
            <w:pPr>
              <w:spacing w:after="0"/>
              <w:jc w:val="center"/>
            </w:pPr>
          </w:p>
        </w:tc>
        <w:tc>
          <w:tcPr>
            <w:tcW w:w="1813" w:type="dxa"/>
            <w:tcBorders>
              <w:top w:val="nil"/>
              <w:left w:val="nil"/>
              <w:bottom w:val="single" w:sz="4" w:space="0" w:color="auto"/>
              <w:right w:val="single" w:sz="4" w:space="0" w:color="auto"/>
            </w:tcBorders>
            <w:noWrap/>
            <w:hideMark/>
          </w:tcPr>
          <w:p w14:paraId="645D4B55" w14:textId="77777777" w:rsidR="004F10A7" w:rsidRPr="004F10A7" w:rsidRDefault="004F10A7" w:rsidP="009E0019">
            <w:pPr>
              <w:spacing w:after="0"/>
            </w:pPr>
            <w:r w:rsidRPr="004F10A7">
              <w:t> </w:t>
            </w:r>
          </w:p>
        </w:tc>
        <w:tc>
          <w:tcPr>
            <w:tcW w:w="1588" w:type="dxa"/>
            <w:tcBorders>
              <w:top w:val="nil"/>
              <w:left w:val="nil"/>
              <w:bottom w:val="single" w:sz="4" w:space="0" w:color="auto"/>
              <w:right w:val="single" w:sz="4" w:space="0" w:color="auto"/>
            </w:tcBorders>
            <w:noWrap/>
            <w:hideMark/>
          </w:tcPr>
          <w:p w14:paraId="6A1FEBD2" w14:textId="77777777" w:rsidR="004F10A7" w:rsidRPr="004F10A7" w:rsidRDefault="004F10A7" w:rsidP="009E0019">
            <w:pPr>
              <w:spacing w:after="0"/>
            </w:pPr>
            <w:r w:rsidRPr="004F10A7">
              <w:t> </w:t>
            </w:r>
          </w:p>
        </w:tc>
      </w:tr>
      <w:tr w:rsidR="004F10A7" w:rsidRPr="004F10A7" w14:paraId="30683B81" w14:textId="77777777" w:rsidTr="00991827">
        <w:trPr>
          <w:trHeight w:val="20"/>
        </w:trPr>
        <w:tc>
          <w:tcPr>
            <w:tcW w:w="744" w:type="dxa"/>
            <w:tcBorders>
              <w:top w:val="nil"/>
              <w:left w:val="single" w:sz="4" w:space="0" w:color="auto"/>
              <w:bottom w:val="single" w:sz="4" w:space="0" w:color="auto"/>
              <w:right w:val="single" w:sz="4" w:space="0" w:color="auto"/>
            </w:tcBorders>
            <w:noWrap/>
            <w:hideMark/>
          </w:tcPr>
          <w:p w14:paraId="49083817" w14:textId="77777777" w:rsidR="004F10A7" w:rsidRPr="004F10A7" w:rsidRDefault="004F10A7" w:rsidP="009E0019">
            <w:pPr>
              <w:spacing w:after="0"/>
            </w:pPr>
            <w:r w:rsidRPr="004F10A7">
              <w:t>3.1</w:t>
            </w:r>
          </w:p>
        </w:tc>
        <w:tc>
          <w:tcPr>
            <w:tcW w:w="3639" w:type="dxa"/>
            <w:tcBorders>
              <w:top w:val="nil"/>
              <w:left w:val="nil"/>
              <w:bottom w:val="single" w:sz="4" w:space="0" w:color="auto"/>
              <w:right w:val="single" w:sz="4" w:space="0" w:color="auto"/>
            </w:tcBorders>
            <w:hideMark/>
          </w:tcPr>
          <w:p w14:paraId="5B5C9402" w14:textId="77777777" w:rsidR="004F10A7" w:rsidRPr="004F10A7" w:rsidRDefault="004F10A7" w:rsidP="00991827">
            <w:pPr>
              <w:spacing w:after="0"/>
              <w:ind w:left="0" w:firstLine="0"/>
            </w:pPr>
            <w:r w:rsidRPr="004F10A7">
              <w:t>Béton de propreté</w:t>
            </w:r>
          </w:p>
        </w:tc>
        <w:tc>
          <w:tcPr>
            <w:tcW w:w="687" w:type="dxa"/>
            <w:tcBorders>
              <w:top w:val="nil"/>
              <w:left w:val="nil"/>
              <w:bottom w:val="single" w:sz="4" w:space="0" w:color="auto"/>
              <w:right w:val="single" w:sz="4" w:space="0" w:color="auto"/>
            </w:tcBorders>
            <w:noWrap/>
            <w:hideMark/>
          </w:tcPr>
          <w:p w14:paraId="09A6FFC6" w14:textId="77777777" w:rsidR="004F10A7" w:rsidRPr="004F10A7" w:rsidRDefault="004F10A7" w:rsidP="009E0019">
            <w:pPr>
              <w:spacing w:after="0"/>
            </w:pPr>
            <w:r w:rsidRPr="004F10A7">
              <w:t>m3</w:t>
            </w:r>
          </w:p>
        </w:tc>
        <w:tc>
          <w:tcPr>
            <w:tcW w:w="879" w:type="dxa"/>
            <w:tcBorders>
              <w:top w:val="nil"/>
              <w:left w:val="nil"/>
              <w:bottom w:val="single" w:sz="4" w:space="0" w:color="auto"/>
              <w:right w:val="single" w:sz="4" w:space="0" w:color="auto"/>
            </w:tcBorders>
            <w:noWrap/>
            <w:hideMark/>
          </w:tcPr>
          <w:p w14:paraId="66AF09BF" w14:textId="01FC4843" w:rsidR="004F10A7" w:rsidRPr="004F10A7" w:rsidRDefault="004F10A7" w:rsidP="009E0019">
            <w:pPr>
              <w:spacing w:after="0"/>
              <w:jc w:val="center"/>
            </w:pPr>
            <w:r w:rsidRPr="004F10A7">
              <w:t>3,53</w:t>
            </w:r>
          </w:p>
        </w:tc>
        <w:tc>
          <w:tcPr>
            <w:tcW w:w="1813" w:type="dxa"/>
            <w:tcBorders>
              <w:top w:val="nil"/>
              <w:left w:val="nil"/>
              <w:bottom w:val="single" w:sz="4" w:space="0" w:color="auto"/>
              <w:right w:val="single" w:sz="4" w:space="0" w:color="auto"/>
            </w:tcBorders>
            <w:noWrap/>
            <w:hideMark/>
          </w:tcPr>
          <w:p w14:paraId="6415D4C7" w14:textId="77777777" w:rsidR="004F10A7" w:rsidRPr="004F10A7" w:rsidRDefault="004F10A7" w:rsidP="009E0019">
            <w:pPr>
              <w:spacing w:after="0"/>
            </w:pPr>
            <w:r w:rsidRPr="004F10A7">
              <w:t> </w:t>
            </w:r>
          </w:p>
        </w:tc>
        <w:tc>
          <w:tcPr>
            <w:tcW w:w="1588" w:type="dxa"/>
            <w:tcBorders>
              <w:top w:val="nil"/>
              <w:left w:val="nil"/>
              <w:bottom w:val="single" w:sz="4" w:space="0" w:color="auto"/>
              <w:right w:val="single" w:sz="4" w:space="0" w:color="auto"/>
            </w:tcBorders>
            <w:noWrap/>
            <w:hideMark/>
          </w:tcPr>
          <w:p w14:paraId="3490C1D1" w14:textId="77777777" w:rsidR="004F10A7" w:rsidRPr="004F10A7" w:rsidRDefault="004F10A7" w:rsidP="009E0019">
            <w:pPr>
              <w:spacing w:after="0"/>
            </w:pPr>
            <w:r w:rsidRPr="004F10A7">
              <w:t> </w:t>
            </w:r>
          </w:p>
        </w:tc>
      </w:tr>
      <w:tr w:rsidR="004F10A7" w:rsidRPr="004F10A7" w14:paraId="611C1218" w14:textId="77777777" w:rsidTr="00991827">
        <w:trPr>
          <w:trHeight w:val="20"/>
        </w:trPr>
        <w:tc>
          <w:tcPr>
            <w:tcW w:w="744" w:type="dxa"/>
            <w:tcBorders>
              <w:top w:val="nil"/>
              <w:left w:val="single" w:sz="4" w:space="0" w:color="auto"/>
              <w:bottom w:val="single" w:sz="4" w:space="0" w:color="auto"/>
              <w:right w:val="single" w:sz="4" w:space="0" w:color="auto"/>
            </w:tcBorders>
            <w:noWrap/>
            <w:hideMark/>
          </w:tcPr>
          <w:p w14:paraId="29BF8FC4" w14:textId="77777777" w:rsidR="004F10A7" w:rsidRPr="004F10A7" w:rsidRDefault="004F10A7" w:rsidP="009E0019">
            <w:pPr>
              <w:spacing w:after="0"/>
            </w:pPr>
            <w:r w:rsidRPr="004F10A7">
              <w:t>3.2</w:t>
            </w:r>
          </w:p>
        </w:tc>
        <w:tc>
          <w:tcPr>
            <w:tcW w:w="3639" w:type="dxa"/>
            <w:tcBorders>
              <w:top w:val="nil"/>
              <w:left w:val="nil"/>
              <w:bottom w:val="single" w:sz="4" w:space="0" w:color="auto"/>
              <w:right w:val="single" w:sz="4" w:space="0" w:color="auto"/>
            </w:tcBorders>
            <w:hideMark/>
          </w:tcPr>
          <w:p w14:paraId="34FB2C1E" w14:textId="77777777" w:rsidR="004F10A7" w:rsidRPr="004F10A7" w:rsidRDefault="004F10A7" w:rsidP="00991827">
            <w:pPr>
              <w:spacing w:after="0"/>
              <w:ind w:left="0" w:firstLine="0"/>
            </w:pPr>
            <w:r w:rsidRPr="004F10A7">
              <w:t>Béton armé pour semelles isolées</w:t>
            </w:r>
          </w:p>
        </w:tc>
        <w:tc>
          <w:tcPr>
            <w:tcW w:w="687" w:type="dxa"/>
            <w:tcBorders>
              <w:top w:val="nil"/>
              <w:left w:val="nil"/>
              <w:bottom w:val="single" w:sz="4" w:space="0" w:color="auto"/>
              <w:right w:val="single" w:sz="4" w:space="0" w:color="auto"/>
            </w:tcBorders>
            <w:noWrap/>
            <w:hideMark/>
          </w:tcPr>
          <w:p w14:paraId="22D8538A" w14:textId="77777777" w:rsidR="004F10A7" w:rsidRPr="004F10A7" w:rsidRDefault="004F10A7" w:rsidP="009E0019">
            <w:pPr>
              <w:spacing w:after="0"/>
            </w:pPr>
            <w:r w:rsidRPr="004F10A7">
              <w:t>m3</w:t>
            </w:r>
          </w:p>
        </w:tc>
        <w:tc>
          <w:tcPr>
            <w:tcW w:w="879" w:type="dxa"/>
            <w:tcBorders>
              <w:top w:val="nil"/>
              <w:left w:val="nil"/>
              <w:bottom w:val="single" w:sz="4" w:space="0" w:color="auto"/>
              <w:right w:val="single" w:sz="4" w:space="0" w:color="auto"/>
            </w:tcBorders>
            <w:noWrap/>
            <w:hideMark/>
          </w:tcPr>
          <w:p w14:paraId="6009AA66" w14:textId="5AD05390" w:rsidR="004F10A7" w:rsidRPr="004F10A7" w:rsidRDefault="004F10A7" w:rsidP="009E0019">
            <w:pPr>
              <w:spacing w:after="0"/>
              <w:jc w:val="center"/>
            </w:pPr>
            <w:r w:rsidRPr="004F10A7">
              <w:t>9,13</w:t>
            </w:r>
          </w:p>
        </w:tc>
        <w:tc>
          <w:tcPr>
            <w:tcW w:w="1813" w:type="dxa"/>
            <w:tcBorders>
              <w:top w:val="nil"/>
              <w:left w:val="nil"/>
              <w:bottom w:val="single" w:sz="4" w:space="0" w:color="auto"/>
              <w:right w:val="single" w:sz="4" w:space="0" w:color="auto"/>
            </w:tcBorders>
            <w:noWrap/>
            <w:hideMark/>
          </w:tcPr>
          <w:p w14:paraId="6DDB0004" w14:textId="77777777" w:rsidR="004F10A7" w:rsidRPr="004F10A7" w:rsidRDefault="004F10A7" w:rsidP="009E0019">
            <w:pPr>
              <w:spacing w:after="0"/>
            </w:pPr>
            <w:r w:rsidRPr="004F10A7">
              <w:t> </w:t>
            </w:r>
          </w:p>
        </w:tc>
        <w:tc>
          <w:tcPr>
            <w:tcW w:w="1588" w:type="dxa"/>
            <w:tcBorders>
              <w:top w:val="nil"/>
              <w:left w:val="nil"/>
              <w:bottom w:val="single" w:sz="4" w:space="0" w:color="auto"/>
              <w:right w:val="single" w:sz="4" w:space="0" w:color="auto"/>
            </w:tcBorders>
            <w:noWrap/>
            <w:hideMark/>
          </w:tcPr>
          <w:p w14:paraId="059C880D" w14:textId="77777777" w:rsidR="004F10A7" w:rsidRPr="004F10A7" w:rsidRDefault="004F10A7" w:rsidP="009E0019">
            <w:pPr>
              <w:spacing w:after="0"/>
            </w:pPr>
            <w:r w:rsidRPr="004F10A7">
              <w:t> </w:t>
            </w:r>
          </w:p>
        </w:tc>
      </w:tr>
      <w:tr w:rsidR="004F10A7" w:rsidRPr="004F10A7" w14:paraId="7D4E3496" w14:textId="77777777" w:rsidTr="00991827">
        <w:trPr>
          <w:trHeight w:val="20"/>
        </w:trPr>
        <w:tc>
          <w:tcPr>
            <w:tcW w:w="744" w:type="dxa"/>
            <w:tcBorders>
              <w:top w:val="nil"/>
              <w:left w:val="single" w:sz="4" w:space="0" w:color="auto"/>
              <w:bottom w:val="single" w:sz="4" w:space="0" w:color="auto"/>
              <w:right w:val="single" w:sz="4" w:space="0" w:color="auto"/>
            </w:tcBorders>
            <w:noWrap/>
            <w:hideMark/>
          </w:tcPr>
          <w:p w14:paraId="0CEF057A" w14:textId="77777777" w:rsidR="004F10A7" w:rsidRPr="004F10A7" w:rsidRDefault="004F10A7" w:rsidP="009E0019">
            <w:pPr>
              <w:spacing w:after="0"/>
            </w:pPr>
            <w:r w:rsidRPr="004F10A7">
              <w:t>3.3</w:t>
            </w:r>
          </w:p>
        </w:tc>
        <w:tc>
          <w:tcPr>
            <w:tcW w:w="3639" w:type="dxa"/>
            <w:tcBorders>
              <w:top w:val="nil"/>
              <w:left w:val="nil"/>
              <w:bottom w:val="single" w:sz="4" w:space="0" w:color="auto"/>
              <w:right w:val="single" w:sz="4" w:space="0" w:color="auto"/>
            </w:tcBorders>
            <w:hideMark/>
          </w:tcPr>
          <w:p w14:paraId="48B1DC3B" w14:textId="77777777" w:rsidR="004F10A7" w:rsidRPr="004F10A7" w:rsidRDefault="004F10A7" w:rsidP="00991827">
            <w:pPr>
              <w:spacing w:after="0"/>
              <w:ind w:left="0" w:firstLine="0"/>
            </w:pPr>
            <w:r w:rsidRPr="004F10A7">
              <w:t>Béton armé pour poteaux en infrastructures</w:t>
            </w:r>
          </w:p>
        </w:tc>
        <w:tc>
          <w:tcPr>
            <w:tcW w:w="687" w:type="dxa"/>
            <w:tcBorders>
              <w:top w:val="nil"/>
              <w:left w:val="nil"/>
              <w:bottom w:val="single" w:sz="4" w:space="0" w:color="auto"/>
              <w:right w:val="single" w:sz="4" w:space="0" w:color="auto"/>
            </w:tcBorders>
            <w:noWrap/>
            <w:hideMark/>
          </w:tcPr>
          <w:p w14:paraId="6A5AA523" w14:textId="77777777" w:rsidR="004F10A7" w:rsidRPr="004F10A7" w:rsidRDefault="004F10A7" w:rsidP="009E0019">
            <w:pPr>
              <w:spacing w:after="0"/>
            </w:pPr>
            <w:r w:rsidRPr="004F10A7">
              <w:t>m3</w:t>
            </w:r>
          </w:p>
        </w:tc>
        <w:tc>
          <w:tcPr>
            <w:tcW w:w="879" w:type="dxa"/>
            <w:tcBorders>
              <w:top w:val="nil"/>
              <w:left w:val="nil"/>
              <w:bottom w:val="single" w:sz="4" w:space="0" w:color="auto"/>
              <w:right w:val="single" w:sz="4" w:space="0" w:color="auto"/>
            </w:tcBorders>
            <w:noWrap/>
            <w:hideMark/>
          </w:tcPr>
          <w:p w14:paraId="327E2A86" w14:textId="1EF0FA9B" w:rsidR="004F10A7" w:rsidRPr="004F10A7" w:rsidRDefault="004F10A7" w:rsidP="009E0019">
            <w:pPr>
              <w:spacing w:after="0"/>
              <w:jc w:val="center"/>
            </w:pPr>
            <w:r w:rsidRPr="004F10A7">
              <w:t>1,92</w:t>
            </w:r>
          </w:p>
        </w:tc>
        <w:tc>
          <w:tcPr>
            <w:tcW w:w="1813" w:type="dxa"/>
            <w:tcBorders>
              <w:top w:val="nil"/>
              <w:left w:val="nil"/>
              <w:bottom w:val="single" w:sz="4" w:space="0" w:color="auto"/>
              <w:right w:val="single" w:sz="4" w:space="0" w:color="auto"/>
            </w:tcBorders>
            <w:noWrap/>
            <w:hideMark/>
          </w:tcPr>
          <w:p w14:paraId="2D32255B" w14:textId="77777777" w:rsidR="004F10A7" w:rsidRPr="004F10A7" w:rsidRDefault="004F10A7" w:rsidP="009E0019">
            <w:pPr>
              <w:spacing w:after="0"/>
            </w:pPr>
            <w:r w:rsidRPr="004F10A7">
              <w:t> </w:t>
            </w:r>
          </w:p>
        </w:tc>
        <w:tc>
          <w:tcPr>
            <w:tcW w:w="1588" w:type="dxa"/>
            <w:tcBorders>
              <w:top w:val="nil"/>
              <w:left w:val="nil"/>
              <w:bottom w:val="single" w:sz="4" w:space="0" w:color="auto"/>
              <w:right w:val="single" w:sz="4" w:space="0" w:color="auto"/>
            </w:tcBorders>
            <w:noWrap/>
            <w:hideMark/>
          </w:tcPr>
          <w:p w14:paraId="77CFE341" w14:textId="77777777" w:rsidR="004F10A7" w:rsidRPr="004F10A7" w:rsidRDefault="004F10A7" w:rsidP="009E0019">
            <w:pPr>
              <w:spacing w:after="0"/>
            </w:pPr>
            <w:r w:rsidRPr="004F10A7">
              <w:t> </w:t>
            </w:r>
          </w:p>
        </w:tc>
      </w:tr>
      <w:tr w:rsidR="004F10A7" w:rsidRPr="004F10A7" w14:paraId="0C5E3DC4" w14:textId="77777777" w:rsidTr="00991827">
        <w:trPr>
          <w:trHeight w:val="20"/>
        </w:trPr>
        <w:tc>
          <w:tcPr>
            <w:tcW w:w="744" w:type="dxa"/>
            <w:tcBorders>
              <w:top w:val="nil"/>
              <w:left w:val="single" w:sz="4" w:space="0" w:color="auto"/>
              <w:bottom w:val="single" w:sz="4" w:space="0" w:color="auto"/>
              <w:right w:val="single" w:sz="4" w:space="0" w:color="auto"/>
            </w:tcBorders>
            <w:noWrap/>
            <w:vAlign w:val="center"/>
            <w:hideMark/>
          </w:tcPr>
          <w:p w14:paraId="3C4467FC" w14:textId="77777777" w:rsidR="004F10A7" w:rsidRPr="004F10A7" w:rsidRDefault="004F10A7" w:rsidP="009E0019">
            <w:pPr>
              <w:spacing w:after="0"/>
            </w:pPr>
            <w:r w:rsidRPr="004F10A7">
              <w:t>3.4</w:t>
            </w:r>
          </w:p>
        </w:tc>
        <w:tc>
          <w:tcPr>
            <w:tcW w:w="3639" w:type="dxa"/>
            <w:tcBorders>
              <w:top w:val="nil"/>
              <w:left w:val="nil"/>
              <w:bottom w:val="single" w:sz="4" w:space="0" w:color="auto"/>
              <w:right w:val="single" w:sz="4" w:space="0" w:color="auto"/>
            </w:tcBorders>
            <w:vAlign w:val="center"/>
            <w:hideMark/>
          </w:tcPr>
          <w:p w14:paraId="27561460" w14:textId="77777777" w:rsidR="004F10A7" w:rsidRPr="004F10A7" w:rsidRDefault="004F10A7" w:rsidP="00991827">
            <w:pPr>
              <w:spacing w:after="0"/>
              <w:ind w:left="0" w:firstLine="0"/>
            </w:pPr>
            <w:r w:rsidRPr="004F10A7">
              <w:t>Béton armé pour dallage ép = 13 cm armature en HA 20x20x6</w:t>
            </w:r>
          </w:p>
        </w:tc>
        <w:tc>
          <w:tcPr>
            <w:tcW w:w="687" w:type="dxa"/>
            <w:tcBorders>
              <w:top w:val="nil"/>
              <w:left w:val="nil"/>
              <w:bottom w:val="single" w:sz="4" w:space="0" w:color="auto"/>
              <w:right w:val="single" w:sz="4" w:space="0" w:color="auto"/>
            </w:tcBorders>
            <w:noWrap/>
            <w:vAlign w:val="center"/>
            <w:hideMark/>
          </w:tcPr>
          <w:p w14:paraId="2C587AF2" w14:textId="77777777" w:rsidR="004F10A7" w:rsidRPr="004F10A7" w:rsidRDefault="004F10A7" w:rsidP="009E0019">
            <w:pPr>
              <w:spacing w:after="0"/>
            </w:pPr>
            <w:r w:rsidRPr="004F10A7">
              <w:t>m3</w:t>
            </w:r>
          </w:p>
        </w:tc>
        <w:tc>
          <w:tcPr>
            <w:tcW w:w="879" w:type="dxa"/>
            <w:tcBorders>
              <w:top w:val="nil"/>
              <w:left w:val="nil"/>
              <w:bottom w:val="single" w:sz="4" w:space="0" w:color="auto"/>
              <w:right w:val="single" w:sz="4" w:space="0" w:color="auto"/>
            </w:tcBorders>
            <w:noWrap/>
            <w:vAlign w:val="center"/>
            <w:hideMark/>
          </w:tcPr>
          <w:p w14:paraId="5971681C" w14:textId="05B678FF" w:rsidR="004F10A7" w:rsidRPr="004F10A7" w:rsidRDefault="004F10A7" w:rsidP="009E0019">
            <w:pPr>
              <w:spacing w:after="0"/>
              <w:jc w:val="center"/>
            </w:pPr>
            <w:r w:rsidRPr="004F10A7">
              <w:t>21,21</w:t>
            </w:r>
          </w:p>
        </w:tc>
        <w:tc>
          <w:tcPr>
            <w:tcW w:w="1813" w:type="dxa"/>
            <w:tcBorders>
              <w:top w:val="nil"/>
              <w:left w:val="nil"/>
              <w:bottom w:val="single" w:sz="4" w:space="0" w:color="auto"/>
              <w:right w:val="single" w:sz="4" w:space="0" w:color="auto"/>
            </w:tcBorders>
            <w:noWrap/>
            <w:vAlign w:val="center"/>
            <w:hideMark/>
          </w:tcPr>
          <w:p w14:paraId="6EB3DDF9" w14:textId="77777777" w:rsidR="004F10A7" w:rsidRPr="004F10A7" w:rsidRDefault="004F10A7" w:rsidP="009E0019">
            <w:pPr>
              <w:spacing w:after="0"/>
            </w:pPr>
            <w:r w:rsidRPr="004F10A7">
              <w:t> </w:t>
            </w:r>
          </w:p>
        </w:tc>
        <w:tc>
          <w:tcPr>
            <w:tcW w:w="1588" w:type="dxa"/>
            <w:tcBorders>
              <w:top w:val="nil"/>
              <w:left w:val="nil"/>
              <w:bottom w:val="single" w:sz="4" w:space="0" w:color="auto"/>
              <w:right w:val="single" w:sz="4" w:space="0" w:color="auto"/>
            </w:tcBorders>
            <w:noWrap/>
            <w:vAlign w:val="center"/>
            <w:hideMark/>
          </w:tcPr>
          <w:p w14:paraId="05579791" w14:textId="77777777" w:rsidR="004F10A7" w:rsidRPr="004F10A7" w:rsidRDefault="004F10A7" w:rsidP="009E0019">
            <w:pPr>
              <w:spacing w:after="0"/>
            </w:pPr>
            <w:r w:rsidRPr="004F10A7">
              <w:t> </w:t>
            </w:r>
          </w:p>
        </w:tc>
      </w:tr>
      <w:tr w:rsidR="004F10A7" w:rsidRPr="004F10A7" w14:paraId="37708A4B" w14:textId="77777777" w:rsidTr="00991827">
        <w:trPr>
          <w:trHeight w:val="20"/>
        </w:trPr>
        <w:tc>
          <w:tcPr>
            <w:tcW w:w="744" w:type="dxa"/>
            <w:tcBorders>
              <w:top w:val="nil"/>
              <w:left w:val="single" w:sz="4" w:space="0" w:color="auto"/>
              <w:bottom w:val="single" w:sz="4" w:space="0" w:color="auto"/>
              <w:right w:val="single" w:sz="4" w:space="0" w:color="auto"/>
            </w:tcBorders>
            <w:noWrap/>
            <w:hideMark/>
          </w:tcPr>
          <w:p w14:paraId="16744280" w14:textId="77777777" w:rsidR="004F10A7" w:rsidRPr="004F10A7" w:rsidRDefault="004F10A7" w:rsidP="009E0019">
            <w:pPr>
              <w:spacing w:after="0"/>
            </w:pPr>
            <w:r w:rsidRPr="004F10A7">
              <w:t>3.5</w:t>
            </w:r>
          </w:p>
        </w:tc>
        <w:tc>
          <w:tcPr>
            <w:tcW w:w="3639" w:type="dxa"/>
            <w:tcBorders>
              <w:top w:val="nil"/>
              <w:left w:val="nil"/>
              <w:bottom w:val="single" w:sz="4" w:space="0" w:color="auto"/>
              <w:right w:val="single" w:sz="4" w:space="0" w:color="auto"/>
            </w:tcBorders>
            <w:hideMark/>
          </w:tcPr>
          <w:p w14:paraId="0527E81E" w14:textId="77777777" w:rsidR="004F10A7" w:rsidRPr="004F10A7" w:rsidRDefault="004F10A7" w:rsidP="00991827">
            <w:pPr>
              <w:spacing w:after="0"/>
              <w:ind w:left="0" w:firstLine="0"/>
            </w:pPr>
            <w:r w:rsidRPr="004F10A7">
              <w:t>Film polyane</w:t>
            </w:r>
          </w:p>
        </w:tc>
        <w:tc>
          <w:tcPr>
            <w:tcW w:w="687" w:type="dxa"/>
            <w:tcBorders>
              <w:top w:val="nil"/>
              <w:left w:val="nil"/>
              <w:bottom w:val="single" w:sz="4" w:space="0" w:color="auto"/>
              <w:right w:val="single" w:sz="4" w:space="0" w:color="auto"/>
            </w:tcBorders>
            <w:noWrap/>
            <w:hideMark/>
          </w:tcPr>
          <w:p w14:paraId="6700828A" w14:textId="77777777" w:rsidR="004F10A7" w:rsidRPr="004F10A7" w:rsidRDefault="004F10A7" w:rsidP="009E0019">
            <w:pPr>
              <w:spacing w:after="0"/>
            </w:pPr>
            <w:r w:rsidRPr="004F10A7">
              <w:t>m²</w:t>
            </w:r>
          </w:p>
        </w:tc>
        <w:tc>
          <w:tcPr>
            <w:tcW w:w="879" w:type="dxa"/>
            <w:tcBorders>
              <w:top w:val="nil"/>
              <w:left w:val="nil"/>
              <w:bottom w:val="single" w:sz="4" w:space="0" w:color="auto"/>
              <w:right w:val="single" w:sz="4" w:space="0" w:color="auto"/>
            </w:tcBorders>
            <w:noWrap/>
            <w:hideMark/>
          </w:tcPr>
          <w:p w14:paraId="199CD874" w14:textId="486A2A36" w:rsidR="004F10A7" w:rsidRPr="004F10A7" w:rsidRDefault="004F10A7" w:rsidP="009E0019">
            <w:pPr>
              <w:spacing w:after="0"/>
              <w:jc w:val="center"/>
            </w:pPr>
            <w:r w:rsidRPr="004F10A7">
              <w:t>163,16</w:t>
            </w:r>
          </w:p>
        </w:tc>
        <w:tc>
          <w:tcPr>
            <w:tcW w:w="1813" w:type="dxa"/>
            <w:tcBorders>
              <w:top w:val="nil"/>
              <w:left w:val="nil"/>
              <w:bottom w:val="single" w:sz="4" w:space="0" w:color="auto"/>
              <w:right w:val="single" w:sz="4" w:space="0" w:color="auto"/>
            </w:tcBorders>
            <w:noWrap/>
            <w:hideMark/>
          </w:tcPr>
          <w:p w14:paraId="31289855" w14:textId="77777777" w:rsidR="004F10A7" w:rsidRPr="004F10A7" w:rsidRDefault="004F10A7" w:rsidP="009E0019">
            <w:pPr>
              <w:spacing w:after="0"/>
            </w:pPr>
            <w:r w:rsidRPr="004F10A7">
              <w:t> </w:t>
            </w:r>
          </w:p>
        </w:tc>
        <w:tc>
          <w:tcPr>
            <w:tcW w:w="1588" w:type="dxa"/>
            <w:tcBorders>
              <w:top w:val="nil"/>
              <w:left w:val="nil"/>
              <w:bottom w:val="single" w:sz="4" w:space="0" w:color="auto"/>
              <w:right w:val="single" w:sz="4" w:space="0" w:color="auto"/>
            </w:tcBorders>
            <w:noWrap/>
            <w:hideMark/>
          </w:tcPr>
          <w:p w14:paraId="7D68C593" w14:textId="77777777" w:rsidR="004F10A7" w:rsidRPr="004F10A7" w:rsidRDefault="004F10A7" w:rsidP="009E0019">
            <w:pPr>
              <w:spacing w:after="0"/>
            </w:pPr>
            <w:r w:rsidRPr="004F10A7">
              <w:t> </w:t>
            </w:r>
          </w:p>
        </w:tc>
      </w:tr>
      <w:tr w:rsidR="004F10A7" w:rsidRPr="004F10A7" w14:paraId="2EE10554" w14:textId="77777777" w:rsidTr="00991827">
        <w:trPr>
          <w:trHeight w:val="20"/>
        </w:trPr>
        <w:tc>
          <w:tcPr>
            <w:tcW w:w="744" w:type="dxa"/>
            <w:tcBorders>
              <w:top w:val="nil"/>
              <w:left w:val="single" w:sz="4" w:space="0" w:color="auto"/>
              <w:bottom w:val="single" w:sz="4" w:space="0" w:color="auto"/>
              <w:right w:val="single" w:sz="4" w:space="0" w:color="auto"/>
            </w:tcBorders>
            <w:noWrap/>
            <w:hideMark/>
          </w:tcPr>
          <w:p w14:paraId="73763CAE" w14:textId="77777777" w:rsidR="004F10A7" w:rsidRPr="004F10A7" w:rsidRDefault="004F10A7" w:rsidP="009E0019">
            <w:pPr>
              <w:spacing w:after="0"/>
            </w:pPr>
            <w:r w:rsidRPr="004F10A7">
              <w:t> </w:t>
            </w:r>
          </w:p>
        </w:tc>
        <w:tc>
          <w:tcPr>
            <w:tcW w:w="3639" w:type="dxa"/>
            <w:tcBorders>
              <w:top w:val="nil"/>
              <w:left w:val="nil"/>
              <w:bottom w:val="single" w:sz="4" w:space="0" w:color="auto"/>
              <w:right w:val="single" w:sz="4" w:space="0" w:color="auto"/>
            </w:tcBorders>
            <w:hideMark/>
          </w:tcPr>
          <w:p w14:paraId="1A02CC76" w14:textId="77777777" w:rsidR="004F10A7" w:rsidRPr="004F10A7" w:rsidRDefault="004F10A7" w:rsidP="00991827">
            <w:pPr>
              <w:spacing w:after="0"/>
              <w:ind w:left="0" w:firstLine="0"/>
            </w:pPr>
            <w:r w:rsidRPr="004F10A7">
              <w:t>Sous/total 3</w:t>
            </w:r>
          </w:p>
        </w:tc>
        <w:tc>
          <w:tcPr>
            <w:tcW w:w="687" w:type="dxa"/>
            <w:tcBorders>
              <w:top w:val="nil"/>
              <w:left w:val="nil"/>
              <w:bottom w:val="single" w:sz="4" w:space="0" w:color="auto"/>
              <w:right w:val="single" w:sz="4" w:space="0" w:color="auto"/>
            </w:tcBorders>
            <w:noWrap/>
            <w:hideMark/>
          </w:tcPr>
          <w:p w14:paraId="786A780C" w14:textId="77777777" w:rsidR="004F10A7" w:rsidRPr="004F10A7" w:rsidRDefault="004F10A7" w:rsidP="009E0019">
            <w:pPr>
              <w:spacing w:after="0"/>
            </w:pPr>
            <w:r w:rsidRPr="004F10A7">
              <w:t> </w:t>
            </w:r>
          </w:p>
        </w:tc>
        <w:tc>
          <w:tcPr>
            <w:tcW w:w="879" w:type="dxa"/>
            <w:tcBorders>
              <w:top w:val="nil"/>
              <w:left w:val="nil"/>
              <w:bottom w:val="single" w:sz="4" w:space="0" w:color="auto"/>
              <w:right w:val="single" w:sz="4" w:space="0" w:color="auto"/>
            </w:tcBorders>
            <w:noWrap/>
            <w:hideMark/>
          </w:tcPr>
          <w:p w14:paraId="278C5281" w14:textId="2BE242AB" w:rsidR="004F10A7" w:rsidRPr="004F10A7" w:rsidRDefault="004F10A7" w:rsidP="009E0019">
            <w:pPr>
              <w:spacing w:after="0"/>
              <w:jc w:val="center"/>
            </w:pPr>
          </w:p>
        </w:tc>
        <w:tc>
          <w:tcPr>
            <w:tcW w:w="1813" w:type="dxa"/>
            <w:tcBorders>
              <w:top w:val="nil"/>
              <w:left w:val="nil"/>
              <w:bottom w:val="single" w:sz="4" w:space="0" w:color="auto"/>
              <w:right w:val="single" w:sz="4" w:space="0" w:color="auto"/>
            </w:tcBorders>
            <w:noWrap/>
            <w:hideMark/>
          </w:tcPr>
          <w:p w14:paraId="4D45F94D" w14:textId="77777777" w:rsidR="004F10A7" w:rsidRPr="004F10A7" w:rsidRDefault="004F10A7" w:rsidP="009E0019">
            <w:pPr>
              <w:spacing w:after="0"/>
            </w:pPr>
            <w:r w:rsidRPr="004F10A7">
              <w:t> </w:t>
            </w:r>
          </w:p>
        </w:tc>
        <w:tc>
          <w:tcPr>
            <w:tcW w:w="1588" w:type="dxa"/>
            <w:tcBorders>
              <w:top w:val="nil"/>
              <w:left w:val="nil"/>
              <w:bottom w:val="single" w:sz="4" w:space="0" w:color="auto"/>
              <w:right w:val="single" w:sz="4" w:space="0" w:color="auto"/>
            </w:tcBorders>
            <w:noWrap/>
            <w:hideMark/>
          </w:tcPr>
          <w:p w14:paraId="1079E208" w14:textId="77777777" w:rsidR="004F10A7" w:rsidRPr="004F10A7" w:rsidRDefault="004F10A7" w:rsidP="009E0019">
            <w:pPr>
              <w:spacing w:after="0"/>
            </w:pPr>
            <w:r w:rsidRPr="004F10A7">
              <w:t> </w:t>
            </w:r>
          </w:p>
        </w:tc>
      </w:tr>
      <w:tr w:rsidR="004F10A7" w:rsidRPr="004F10A7" w14:paraId="3DC162ED" w14:textId="77777777" w:rsidTr="00991827">
        <w:trPr>
          <w:trHeight w:val="20"/>
        </w:trPr>
        <w:tc>
          <w:tcPr>
            <w:tcW w:w="744" w:type="dxa"/>
            <w:tcBorders>
              <w:top w:val="nil"/>
              <w:left w:val="single" w:sz="4" w:space="0" w:color="auto"/>
              <w:bottom w:val="single" w:sz="4" w:space="0" w:color="auto"/>
              <w:right w:val="single" w:sz="4" w:space="0" w:color="auto"/>
            </w:tcBorders>
            <w:noWrap/>
            <w:hideMark/>
          </w:tcPr>
          <w:p w14:paraId="09E3F0B8" w14:textId="77777777" w:rsidR="004F10A7" w:rsidRPr="00991827" w:rsidRDefault="004F10A7" w:rsidP="009E0019">
            <w:pPr>
              <w:spacing w:after="0"/>
              <w:rPr>
                <w:b/>
                <w:bCs/>
              </w:rPr>
            </w:pPr>
            <w:r w:rsidRPr="00991827">
              <w:rPr>
                <w:b/>
                <w:bCs/>
              </w:rPr>
              <w:t>4</w:t>
            </w:r>
          </w:p>
        </w:tc>
        <w:tc>
          <w:tcPr>
            <w:tcW w:w="3639" w:type="dxa"/>
            <w:tcBorders>
              <w:top w:val="nil"/>
              <w:left w:val="nil"/>
              <w:bottom w:val="single" w:sz="4" w:space="0" w:color="auto"/>
              <w:right w:val="single" w:sz="4" w:space="0" w:color="auto"/>
            </w:tcBorders>
            <w:hideMark/>
          </w:tcPr>
          <w:p w14:paraId="08966BE8" w14:textId="77777777" w:rsidR="004F10A7" w:rsidRPr="00991827" w:rsidRDefault="004F10A7" w:rsidP="00991827">
            <w:pPr>
              <w:spacing w:after="0"/>
              <w:ind w:left="0" w:firstLine="0"/>
              <w:rPr>
                <w:b/>
                <w:bCs/>
              </w:rPr>
            </w:pPr>
            <w:r w:rsidRPr="00991827">
              <w:rPr>
                <w:b/>
                <w:bCs/>
              </w:rPr>
              <w:t>Maçonneries</w:t>
            </w:r>
          </w:p>
        </w:tc>
        <w:tc>
          <w:tcPr>
            <w:tcW w:w="687" w:type="dxa"/>
            <w:tcBorders>
              <w:top w:val="nil"/>
              <w:left w:val="nil"/>
              <w:bottom w:val="single" w:sz="4" w:space="0" w:color="auto"/>
              <w:right w:val="single" w:sz="4" w:space="0" w:color="auto"/>
            </w:tcBorders>
            <w:noWrap/>
            <w:hideMark/>
          </w:tcPr>
          <w:p w14:paraId="0DB66B71" w14:textId="77777777" w:rsidR="004F10A7" w:rsidRPr="004F10A7" w:rsidRDefault="004F10A7" w:rsidP="009E0019">
            <w:pPr>
              <w:spacing w:after="0"/>
            </w:pPr>
            <w:r w:rsidRPr="004F10A7">
              <w:t> </w:t>
            </w:r>
          </w:p>
        </w:tc>
        <w:tc>
          <w:tcPr>
            <w:tcW w:w="879" w:type="dxa"/>
            <w:tcBorders>
              <w:top w:val="nil"/>
              <w:left w:val="nil"/>
              <w:bottom w:val="single" w:sz="4" w:space="0" w:color="auto"/>
              <w:right w:val="single" w:sz="4" w:space="0" w:color="auto"/>
            </w:tcBorders>
            <w:noWrap/>
            <w:hideMark/>
          </w:tcPr>
          <w:p w14:paraId="2A447E75" w14:textId="698D4C8A" w:rsidR="004F10A7" w:rsidRPr="004F10A7" w:rsidRDefault="004F10A7" w:rsidP="009E0019">
            <w:pPr>
              <w:spacing w:after="0"/>
              <w:jc w:val="center"/>
            </w:pPr>
          </w:p>
        </w:tc>
        <w:tc>
          <w:tcPr>
            <w:tcW w:w="1813" w:type="dxa"/>
            <w:tcBorders>
              <w:top w:val="nil"/>
              <w:left w:val="nil"/>
              <w:bottom w:val="single" w:sz="4" w:space="0" w:color="auto"/>
              <w:right w:val="single" w:sz="4" w:space="0" w:color="auto"/>
            </w:tcBorders>
            <w:noWrap/>
            <w:hideMark/>
          </w:tcPr>
          <w:p w14:paraId="20B40F05" w14:textId="77777777" w:rsidR="004F10A7" w:rsidRPr="004F10A7" w:rsidRDefault="004F10A7" w:rsidP="009E0019">
            <w:pPr>
              <w:spacing w:after="0"/>
            </w:pPr>
            <w:r w:rsidRPr="004F10A7">
              <w:t> </w:t>
            </w:r>
          </w:p>
        </w:tc>
        <w:tc>
          <w:tcPr>
            <w:tcW w:w="1588" w:type="dxa"/>
            <w:tcBorders>
              <w:top w:val="nil"/>
              <w:left w:val="nil"/>
              <w:bottom w:val="single" w:sz="4" w:space="0" w:color="auto"/>
              <w:right w:val="single" w:sz="4" w:space="0" w:color="auto"/>
            </w:tcBorders>
            <w:noWrap/>
            <w:hideMark/>
          </w:tcPr>
          <w:p w14:paraId="36B0F55B" w14:textId="77777777" w:rsidR="004F10A7" w:rsidRPr="004F10A7" w:rsidRDefault="004F10A7" w:rsidP="009E0019">
            <w:pPr>
              <w:spacing w:after="0"/>
            </w:pPr>
            <w:r w:rsidRPr="004F10A7">
              <w:t> </w:t>
            </w:r>
          </w:p>
        </w:tc>
      </w:tr>
      <w:tr w:rsidR="004F10A7" w:rsidRPr="004F10A7" w14:paraId="5B9E4EF4" w14:textId="77777777" w:rsidTr="00991827">
        <w:trPr>
          <w:trHeight w:val="20"/>
        </w:trPr>
        <w:tc>
          <w:tcPr>
            <w:tcW w:w="744" w:type="dxa"/>
            <w:tcBorders>
              <w:top w:val="nil"/>
              <w:left w:val="single" w:sz="4" w:space="0" w:color="auto"/>
              <w:bottom w:val="single" w:sz="4" w:space="0" w:color="auto"/>
              <w:right w:val="single" w:sz="4" w:space="0" w:color="auto"/>
            </w:tcBorders>
            <w:noWrap/>
            <w:hideMark/>
          </w:tcPr>
          <w:p w14:paraId="3EFCE0C9" w14:textId="77777777" w:rsidR="004F10A7" w:rsidRPr="004F10A7" w:rsidRDefault="004F10A7" w:rsidP="009E0019">
            <w:pPr>
              <w:spacing w:after="0"/>
            </w:pPr>
            <w:r w:rsidRPr="004F10A7">
              <w:t>4.1</w:t>
            </w:r>
          </w:p>
        </w:tc>
        <w:tc>
          <w:tcPr>
            <w:tcW w:w="3639" w:type="dxa"/>
            <w:tcBorders>
              <w:top w:val="nil"/>
              <w:left w:val="nil"/>
              <w:bottom w:val="single" w:sz="4" w:space="0" w:color="auto"/>
              <w:right w:val="single" w:sz="4" w:space="0" w:color="auto"/>
            </w:tcBorders>
            <w:hideMark/>
          </w:tcPr>
          <w:p w14:paraId="06484BD3" w14:textId="77777777" w:rsidR="004F10A7" w:rsidRPr="004F10A7" w:rsidRDefault="004F10A7" w:rsidP="00991827">
            <w:pPr>
              <w:spacing w:after="0"/>
              <w:ind w:left="0" w:firstLine="0"/>
            </w:pPr>
            <w:r w:rsidRPr="004F10A7">
              <w:t>Maçonnerie en agglos plein de 20 x 20 x 40 pour soubassement</w:t>
            </w:r>
          </w:p>
        </w:tc>
        <w:tc>
          <w:tcPr>
            <w:tcW w:w="687" w:type="dxa"/>
            <w:tcBorders>
              <w:top w:val="nil"/>
              <w:left w:val="nil"/>
              <w:bottom w:val="single" w:sz="4" w:space="0" w:color="auto"/>
              <w:right w:val="single" w:sz="4" w:space="0" w:color="auto"/>
            </w:tcBorders>
            <w:noWrap/>
            <w:hideMark/>
          </w:tcPr>
          <w:p w14:paraId="1E919819" w14:textId="77777777" w:rsidR="004F10A7" w:rsidRPr="004F10A7" w:rsidRDefault="004F10A7" w:rsidP="009E0019">
            <w:pPr>
              <w:spacing w:after="0"/>
            </w:pPr>
            <w:r w:rsidRPr="004F10A7">
              <w:t>m²</w:t>
            </w:r>
          </w:p>
        </w:tc>
        <w:tc>
          <w:tcPr>
            <w:tcW w:w="879" w:type="dxa"/>
            <w:tcBorders>
              <w:top w:val="nil"/>
              <w:left w:val="nil"/>
              <w:bottom w:val="single" w:sz="4" w:space="0" w:color="auto"/>
              <w:right w:val="single" w:sz="4" w:space="0" w:color="auto"/>
            </w:tcBorders>
            <w:noWrap/>
            <w:hideMark/>
          </w:tcPr>
          <w:p w14:paraId="5284C4A2" w14:textId="595F2C1F" w:rsidR="004F10A7" w:rsidRPr="004F10A7" w:rsidRDefault="004F10A7" w:rsidP="009E0019">
            <w:pPr>
              <w:spacing w:after="0"/>
              <w:jc w:val="center"/>
            </w:pPr>
            <w:r w:rsidRPr="004F10A7">
              <w:t>77,97</w:t>
            </w:r>
          </w:p>
        </w:tc>
        <w:tc>
          <w:tcPr>
            <w:tcW w:w="1813" w:type="dxa"/>
            <w:tcBorders>
              <w:top w:val="nil"/>
              <w:left w:val="nil"/>
              <w:bottom w:val="single" w:sz="4" w:space="0" w:color="auto"/>
              <w:right w:val="single" w:sz="4" w:space="0" w:color="auto"/>
            </w:tcBorders>
            <w:noWrap/>
            <w:vAlign w:val="center"/>
            <w:hideMark/>
          </w:tcPr>
          <w:p w14:paraId="4A78549E" w14:textId="77777777" w:rsidR="004F10A7" w:rsidRPr="004F10A7" w:rsidRDefault="004F10A7" w:rsidP="009E0019">
            <w:pPr>
              <w:spacing w:after="0"/>
            </w:pPr>
            <w:r w:rsidRPr="004F10A7">
              <w:t> </w:t>
            </w:r>
          </w:p>
        </w:tc>
        <w:tc>
          <w:tcPr>
            <w:tcW w:w="1588" w:type="dxa"/>
            <w:tcBorders>
              <w:top w:val="nil"/>
              <w:left w:val="nil"/>
              <w:bottom w:val="single" w:sz="4" w:space="0" w:color="auto"/>
              <w:right w:val="single" w:sz="4" w:space="0" w:color="auto"/>
            </w:tcBorders>
            <w:noWrap/>
            <w:hideMark/>
          </w:tcPr>
          <w:p w14:paraId="0552FC1B" w14:textId="77777777" w:rsidR="004F10A7" w:rsidRPr="004F10A7" w:rsidRDefault="004F10A7" w:rsidP="009E0019">
            <w:pPr>
              <w:spacing w:after="0"/>
            </w:pPr>
            <w:r w:rsidRPr="004F10A7">
              <w:t> </w:t>
            </w:r>
          </w:p>
        </w:tc>
      </w:tr>
      <w:tr w:rsidR="004F10A7" w:rsidRPr="004F10A7" w14:paraId="6AA7FAC6" w14:textId="77777777" w:rsidTr="00991827">
        <w:trPr>
          <w:trHeight w:val="20"/>
        </w:trPr>
        <w:tc>
          <w:tcPr>
            <w:tcW w:w="744" w:type="dxa"/>
            <w:tcBorders>
              <w:top w:val="nil"/>
              <w:left w:val="single" w:sz="4" w:space="0" w:color="auto"/>
              <w:bottom w:val="single" w:sz="4" w:space="0" w:color="auto"/>
              <w:right w:val="single" w:sz="4" w:space="0" w:color="auto"/>
            </w:tcBorders>
            <w:noWrap/>
            <w:hideMark/>
          </w:tcPr>
          <w:p w14:paraId="6347DADA" w14:textId="77777777" w:rsidR="004F10A7" w:rsidRPr="004F10A7" w:rsidRDefault="004F10A7" w:rsidP="009E0019">
            <w:pPr>
              <w:spacing w:after="0"/>
            </w:pPr>
            <w:r w:rsidRPr="004F10A7">
              <w:t>4.2</w:t>
            </w:r>
          </w:p>
        </w:tc>
        <w:tc>
          <w:tcPr>
            <w:tcW w:w="3639" w:type="dxa"/>
            <w:tcBorders>
              <w:top w:val="nil"/>
              <w:left w:val="nil"/>
              <w:bottom w:val="single" w:sz="4" w:space="0" w:color="auto"/>
              <w:right w:val="single" w:sz="4" w:space="0" w:color="auto"/>
            </w:tcBorders>
            <w:hideMark/>
          </w:tcPr>
          <w:p w14:paraId="56A3D2D5" w14:textId="77777777" w:rsidR="004F10A7" w:rsidRPr="004F10A7" w:rsidRDefault="004F10A7" w:rsidP="00991827">
            <w:pPr>
              <w:spacing w:after="0"/>
              <w:ind w:left="0" w:firstLine="0"/>
            </w:pPr>
            <w:r w:rsidRPr="004F10A7">
              <w:t>Maçonnerie en agglos creux de 20 x 20 x 40</w:t>
            </w:r>
          </w:p>
        </w:tc>
        <w:tc>
          <w:tcPr>
            <w:tcW w:w="687" w:type="dxa"/>
            <w:tcBorders>
              <w:top w:val="nil"/>
              <w:left w:val="nil"/>
              <w:bottom w:val="single" w:sz="4" w:space="0" w:color="auto"/>
              <w:right w:val="single" w:sz="4" w:space="0" w:color="auto"/>
            </w:tcBorders>
            <w:noWrap/>
            <w:hideMark/>
          </w:tcPr>
          <w:p w14:paraId="65DC15F6" w14:textId="77777777" w:rsidR="004F10A7" w:rsidRPr="004F10A7" w:rsidRDefault="004F10A7" w:rsidP="009E0019">
            <w:pPr>
              <w:spacing w:after="0"/>
            </w:pPr>
            <w:r w:rsidRPr="004F10A7">
              <w:t>m²</w:t>
            </w:r>
          </w:p>
        </w:tc>
        <w:tc>
          <w:tcPr>
            <w:tcW w:w="879" w:type="dxa"/>
            <w:tcBorders>
              <w:top w:val="nil"/>
              <w:left w:val="nil"/>
              <w:bottom w:val="single" w:sz="4" w:space="0" w:color="auto"/>
              <w:right w:val="single" w:sz="4" w:space="0" w:color="auto"/>
            </w:tcBorders>
            <w:noWrap/>
            <w:hideMark/>
          </w:tcPr>
          <w:p w14:paraId="47435D60" w14:textId="4FFC3DC4" w:rsidR="004F10A7" w:rsidRPr="004F10A7" w:rsidRDefault="004F10A7" w:rsidP="009E0019">
            <w:pPr>
              <w:spacing w:after="0"/>
              <w:jc w:val="center"/>
            </w:pPr>
            <w:r w:rsidRPr="004F10A7">
              <w:t>379,17</w:t>
            </w:r>
          </w:p>
        </w:tc>
        <w:tc>
          <w:tcPr>
            <w:tcW w:w="1813" w:type="dxa"/>
            <w:tcBorders>
              <w:top w:val="nil"/>
              <w:left w:val="nil"/>
              <w:bottom w:val="single" w:sz="4" w:space="0" w:color="auto"/>
              <w:right w:val="single" w:sz="4" w:space="0" w:color="auto"/>
            </w:tcBorders>
            <w:noWrap/>
            <w:hideMark/>
          </w:tcPr>
          <w:p w14:paraId="7E621200" w14:textId="77777777" w:rsidR="004F10A7" w:rsidRPr="004F10A7" w:rsidRDefault="004F10A7" w:rsidP="009E0019">
            <w:pPr>
              <w:spacing w:after="0"/>
            </w:pPr>
            <w:r w:rsidRPr="004F10A7">
              <w:t> </w:t>
            </w:r>
          </w:p>
        </w:tc>
        <w:tc>
          <w:tcPr>
            <w:tcW w:w="1588" w:type="dxa"/>
            <w:tcBorders>
              <w:top w:val="nil"/>
              <w:left w:val="nil"/>
              <w:bottom w:val="single" w:sz="4" w:space="0" w:color="auto"/>
              <w:right w:val="single" w:sz="4" w:space="0" w:color="auto"/>
            </w:tcBorders>
            <w:noWrap/>
            <w:hideMark/>
          </w:tcPr>
          <w:p w14:paraId="135979F2" w14:textId="77777777" w:rsidR="004F10A7" w:rsidRPr="004F10A7" w:rsidRDefault="004F10A7" w:rsidP="009E0019">
            <w:pPr>
              <w:spacing w:after="0"/>
            </w:pPr>
            <w:r w:rsidRPr="004F10A7">
              <w:t> </w:t>
            </w:r>
          </w:p>
        </w:tc>
      </w:tr>
      <w:tr w:rsidR="004F10A7" w:rsidRPr="004F10A7" w14:paraId="6D6B1ED8" w14:textId="77777777" w:rsidTr="00991827">
        <w:trPr>
          <w:trHeight w:val="20"/>
        </w:trPr>
        <w:tc>
          <w:tcPr>
            <w:tcW w:w="744" w:type="dxa"/>
            <w:tcBorders>
              <w:top w:val="nil"/>
              <w:left w:val="single" w:sz="4" w:space="0" w:color="auto"/>
              <w:bottom w:val="single" w:sz="4" w:space="0" w:color="auto"/>
              <w:right w:val="single" w:sz="4" w:space="0" w:color="auto"/>
            </w:tcBorders>
            <w:noWrap/>
            <w:hideMark/>
          </w:tcPr>
          <w:p w14:paraId="494C712B" w14:textId="77777777" w:rsidR="004F10A7" w:rsidRPr="004F10A7" w:rsidRDefault="004F10A7" w:rsidP="009E0019">
            <w:pPr>
              <w:spacing w:after="0"/>
            </w:pPr>
            <w:r w:rsidRPr="004F10A7">
              <w:t> </w:t>
            </w:r>
          </w:p>
        </w:tc>
        <w:tc>
          <w:tcPr>
            <w:tcW w:w="3639" w:type="dxa"/>
            <w:tcBorders>
              <w:top w:val="nil"/>
              <w:left w:val="nil"/>
              <w:bottom w:val="single" w:sz="4" w:space="0" w:color="auto"/>
              <w:right w:val="single" w:sz="4" w:space="0" w:color="auto"/>
            </w:tcBorders>
            <w:hideMark/>
          </w:tcPr>
          <w:p w14:paraId="149E6666" w14:textId="77777777" w:rsidR="004F10A7" w:rsidRPr="004F10A7" w:rsidRDefault="004F10A7" w:rsidP="00991827">
            <w:pPr>
              <w:spacing w:after="0"/>
              <w:ind w:left="0" w:firstLine="0"/>
            </w:pPr>
            <w:r w:rsidRPr="004F10A7">
              <w:t>Maçonnerie en agglos creux de 10 x 20 x 40</w:t>
            </w:r>
          </w:p>
        </w:tc>
        <w:tc>
          <w:tcPr>
            <w:tcW w:w="687" w:type="dxa"/>
            <w:tcBorders>
              <w:top w:val="nil"/>
              <w:left w:val="nil"/>
              <w:bottom w:val="single" w:sz="4" w:space="0" w:color="auto"/>
              <w:right w:val="single" w:sz="4" w:space="0" w:color="auto"/>
            </w:tcBorders>
            <w:noWrap/>
            <w:hideMark/>
          </w:tcPr>
          <w:p w14:paraId="1BCB207D" w14:textId="77777777" w:rsidR="004F10A7" w:rsidRPr="004F10A7" w:rsidRDefault="004F10A7" w:rsidP="009E0019">
            <w:pPr>
              <w:spacing w:after="0"/>
            </w:pPr>
            <w:r w:rsidRPr="004F10A7">
              <w:t>m²</w:t>
            </w:r>
          </w:p>
        </w:tc>
        <w:tc>
          <w:tcPr>
            <w:tcW w:w="879" w:type="dxa"/>
            <w:tcBorders>
              <w:top w:val="nil"/>
              <w:left w:val="nil"/>
              <w:bottom w:val="single" w:sz="4" w:space="0" w:color="auto"/>
              <w:right w:val="single" w:sz="4" w:space="0" w:color="auto"/>
            </w:tcBorders>
            <w:noWrap/>
            <w:hideMark/>
          </w:tcPr>
          <w:p w14:paraId="5AAA0F2F" w14:textId="49A7B25F" w:rsidR="004F10A7" w:rsidRPr="004F10A7" w:rsidRDefault="004F10A7" w:rsidP="009E0019">
            <w:pPr>
              <w:spacing w:after="0"/>
              <w:jc w:val="center"/>
            </w:pPr>
            <w:r w:rsidRPr="004F10A7">
              <w:t>24,75</w:t>
            </w:r>
          </w:p>
        </w:tc>
        <w:tc>
          <w:tcPr>
            <w:tcW w:w="1813" w:type="dxa"/>
            <w:tcBorders>
              <w:top w:val="nil"/>
              <w:left w:val="nil"/>
              <w:bottom w:val="single" w:sz="4" w:space="0" w:color="auto"/>
              <w:right w:val="single" w:sz="4" w:space="0" w:color="auto"/>
            </w:tcBorders>
            <w:noWrap/>
            <w:hideMark/>
          </w:tcPr>
          <w:p w14:paraId="49156B9F" w14:textId="77777777" w:rsidR="004F10A7" w:rsidRPr="004F10A7" w:rsidRDefault="004F10A7" w:rsidP="009E0019">
            <w:pPr>
              <w:spacing w:after="0"/>
            </w:pPr>
            <w:r w:rsidRPr="004F10A7">
              <w:t> </w:t>
            </w:r>
          </w:p>
        </w:tc>
        <w:tc>
          <w:tcPr>
            <w:tcW w:w="1588" w:type="dxa"/>
            <w:tcBorders>
              <w:top w:val="nil"/>
              <w:left w:val="nil"/>
              <w:bottom w:val="single" w:sz="4" w:space="0" w:color="auto"/>
              <w:right w:val="single" w:sz="4" w:space="0" w:color="auto"/>
            </w:tcBorders>
            <w:noWrap/>
            <w:hideMark/>
          </w:tcPr>
          <w:p w14:paraId="55CE7BAA" w14:textId="77777777" w:rsidR="004F10A7" w:rsidRPr="004F10A7" w:rsidRDefault="004F10A7" w:rsidP="009E0019">
            <w:pPr>
              <w:spacing w:after="0"/>
            </w:pPr>
            <w:r w:rsidRPr="004F10A7">
              <w:t> </w:t>
            </w:r>
          </w:p>
        </w:tc>
      </w:tr>
      <w:tr w:rsidR="004F10A7" w:rsidRPr="004F10A7" w14:paraId="798085F2" w14:textId="77777777" w:rsidTr="00991827">
        <w:trPr>
          <w:trHeight w:val="20"/>
        </w:trPr>
        <w:tc>
          <w:tcPr>
            <w:tcW w:w="744" w:type="dxa"/>
            <w:tcBorders>
              <w:top w:val="nil"/>
              <w:left w:val="single" w:sz="4" w:space="0" w:color="auto"/>
              <w:bottom w:val="single" w:sz="4" w:space="0" w:color="auto"/>
              <w:right w:val="single" w:sz="4" w:space="0" w:color="auto"/>
            </w:tcBorders>
            <w:noWrap/>
            <w:hideMark/>
          </w:tcPr>
          <w:p w14:paraId="418B2880" w14:textId="77777777" w:rsidR="004F10A7" w:rsidRPr="00991827" w:rsidRDefault="004F10A7" w:rsidP="009E0019">
            <w:pPr>
              <w:spacing w:after="0"/>
              <w:rPr>
                <w:b/>
                <w:bCs/>
              </w:rPr>
            </w:pPr>
            <w:r w:rsidRPr="00991827">
              <w:rPr>
                <w:b/>
                <w:bCs/>
              </w:rPr>
              <w:t> </w:t>
            </w:r>
          </w:p>
        </w:tc>
        <w:tc>
          <w:tcPr>
            <w:tcW w:w="3639" w:type="dxa"/>
            <w:tcBorders>
              <w:top w:val="nil"/>
              <w:left w:val="nil"/>
              <w:bottom w:val="single" w:sz="4" w:space="0" w:color="auto"/>
              <w:right w:val="single" w:sz="4" w:space="0" w:color="auto"/>
            </w:tcBorders>
            <w:hideMark/>
          </w:tcPr>
          <w:p w14:paraId="129D7CDC" w14:textId="77777777" w:rsidR="004F10A7" w:rsidRPr="00991827" w:rsidRDefault="004F10A7" w:rsidP="00991827">
            <w:pPr>
              <w:spacing w:after="0"/>
              <w:ind w:left="0" w:firstLine="0"/>
              <w:rPr>
                <w:b/>
                <w:bCs/>
              </w:rPr>
            </w:pPr>
            <w:r w:rsidRPr="00991827">
              <w:rPr>
                <w:b/>
                <w:bCs/>
              </w:rPr>
              <w:t>Sous/total 4</w:t>
            </w:r>
          </w:p>
        </w:tc>
        <w:tc>
          <w:tcPr>
            <w:tcW w:w="687" w:type="dxa"/>
            <w:tcBorders>
              <w:top w:val="nil"/>
              <w:left w:val="nil"/>
              <w:bottom w:val="single" w:sz="4" w:space="0" w:color="auto"/>
              <w:right w:val="single" w:sz="4" w:space="0" w:color="auto"/>
            </w:tcBorders>
            <w:noWrap/>
            <w:hideMark/>
          </w:tcPr>
          <w:p w14:paraId="3ECBCCE7" w14:textId="77777777" w:rsidR="004F10A7" w:rsidRPr="004F10A7" w:rsidRDefault="004F10A7" w:rsidP="009E0019">
            <w:pPr>
              <w:spacing w:after="0"/>
            </w:pPr>
            <w:r w:rsidRPr="004F10A7">
              <w:t> </w:t>
            </w:r>
          </w:p>
        </w:tc>
        <w:tc>
          <w:tcPr>
            <w:tcW w:w="879" w:type="dxa"/>
            <w:tcBorders>
              <w:top w:val="nil"/>
              <w:left w:val="nil"/>
              <w:bottom w:val="single" w:sz="4" w:space="0" w:color="auto"/>
              <w:right w:val="single" w:sz="4" w:space="0" w:color="auto"/>
            </w:tcBorders>
            <w:noWrap/>
            <w:hideMark/>
          </w:tcPr>
          <w:p w14:paraId="2B80909D" w14:textId="4172C00D" w:rsidR="004F10A7" w:rsidRPr="004F10A7" w:rsidRDefault="004F10A7" w:rsidP="009E0019">
            <w:pPr>
              <w:spacing w:after="0"/>
              <w:jc w:val="center"/>
            </w:pPr>
          </w:p>
        </w:tc>
        <w:tc>
          <w:tcPr>
            <w:tcW w:w="1813" w:type="dxa"/>
            <w:tcBorders>
              <w:top w:val="nil"/>
              <w:left w:val="nil"/>
              <w:bottom w:val="single" w:sz="4" w:space="0" w:color="auto"/>
              <w:right w:val="single" w:sz="4" w:space="0" w:color="auto"/>
            </w:tcBorders>
            <w:noWrap/>
            <w:hideMark/>
          </w:tcPr>
          <w:p w14:paraId="7E389094" w14:textId="77777777" w:rsidR="004F10A7" w:rsidRPr="004F10A7" w:rsidRDefault="004F10A7" w:rsidP="009E0019">
            <w:pPr>
              <w:spacing w:after="0"/>
            </w:pPr>
            <w:r w:rsidRPr="004F10A7">
              <w:t> </w:t>
            </w:r>
          </w:p>
        </w:tc>
        <w:tc>
          <w:tcPr>
            <w:tcW w:w="1588" w:type="dxa"/>
            <w:tcBorders>
              <w:top w:val="nil"/>
              <w:left w:val="nil"/>
              <w:bottom w:val="single" w:sz="4" w:space="0" w:color="auto"/>
              <w:right w:val="single" w:sz="4" w:space="0" w:color="auto"/>
            </w:tcBorders>
            <w:noWrap/>
            <w:hideMark/>
          </w:tcPr>
          <w:p w14:paraId="5B0F6AC9" w14:textId="77777777" w:rsidR="004F10A7" w:rsidRPr="004F10A7" w:rsidRDefault="004F10A7" w:rsidP="009E0019">
            <w:pPr>
              <w:spacing w:after="0"/>
            </w:pPr>
            <w:r w:rsidRPr="004F10A7">
              <w:t> </w:t>
            </w:r>
          </w:p>
        </w:tc>
      </w:tr>
      <w:tr w:rsidR="004F10A7" w:rsidRPr="004F10A7" w14:paraId="5A988468" w14:textId="77777777" w:rsidTr="00991827">
        <w:trPr>
          <w:trHeight w:val="20"/>
        </w:trPr>
        <w:tc>
          <w:tcPr>
            <w:tcW w:w="744" w:type="dxa"/>
            <w:tcBorders>
              <w:top w:val="nil"/>
              <w:left w:val="single" w:sz="4" w:space="0" w:color="auto"/>
              <w:bottom w:val="single" w:sz="4" w:space="0" w:color="auto"/>
              <w:right w:val="single" w:sz="4" w:space="0" w:color="auto"/>
            </w:tcBorders>
            <w:noWrap/>
            <w:hideMark/>
          </w:tcPr>
          <w:p w14:paraId="25DEE30B" w14:textId="77777777" w:rsidR="004F10A7" w:rsidRPr="00991827" w:rsidRDefault="004F10A7" w:rsidP="009E0019">
            <w:pPr>
              <w:spacing w:after="0"/>
              <w:rPr>
                <w:b/>
                <w:bCs/>
              </w:rPr>
            </w:pPr>
            <w:r w:rsidRPr="00991827">
              <w:rPr>
                <w:b/>
                <w:bCs/>
              </w:rPr>
              <w:t>5</w:t>
            </w:r>
          </w:p>
        </w:tc>
        <w:tc>
          <w:tcPr>
            <w:tcW w:w="3639" w:type="dxa"/>
            <w:tcBorders>
              <w:top w:val="nil"/>
              <w:left w:val="nil"/>
              <w:bottom w:val="single" w:sz="4" w:space="0" w:color="auto"/>
              <w:right w:val="single" w:sz="4" w:space="0" w:color="auto"/>
            </w:tcBorders>
            <w:hideMark/>
          </w:tcPr>
          <w:p w14:paraId="72B8EC31" w14:textId="77777777" w:rsidR="004F10A7" w:rsidRPr="00991827" w:rsidRDefault="004F10A7" w:rsidP="00991827">
            <w:pPr>
              <w:spacing w:after="0"/>
              <w:ind w:left="0" w:firstLine="0"/>
              <w:rPr>
                <w:b/>
                <w:bCs/>
              </w:rPr>
            </w:pPr>
            <w:r w:rsidRPr="00991827">
              <w:rPr>
                <w:b/>
                <w:bCs/>
              </w:rPr>
              <w:t>Enduits, revêtement et sol</w:t>
            </w:r>
          </w:p>
        </w:tc>
        <w:tc>
          <w:tcPr>
            <w:tcW w:w="687" w:type="dxa"/>
            <w:tcBorders>
              <w:top w:val="nil"/>
              <w:left w:val="nil"/>
              <w:bottom w:val="single" w:sz="4" w:space="0" w:color="auto"/>
              <w:right w:val="single" w:sz="4" w:space="0" w:color="auto"/>
            </w:tcBorders>
            <w:noWrap/>
            <w:hideMark/>
          </w:tcPr>
          <w:p w14:paraId="3B4A13C7" w14:textId="77777777" w:rsidR="004F10A7" w:rsidRPr="004F10A7" w:rsidRDefault="004F10A7" w:rsidP="009E0019">
            <w:pPr>
              <w:spacing w:after="0"/>
            </w:pPr>
            <w:r w:rsidRPr="004F10A7">
              <w:t> </w:t>
            </w:r>
          </w:p>
        </w:tc>
        <w:tc>
          <w:tcPr>
            <w:tcW w:w="879" w:type="dxa"/>
            <w:tcBorders>
              <w:top w:val="nil"/>
              <w:left w:val="nil"/>
              <w:bottom w:val="single" w:sz="4" w:space="0" w:color="auto"/>
              <w:right w:val="single" w:sz="4" w:space="0" w:color="auto"/>
            </w:tcBorders>
            <w:noWrap/>
            <w:hideMark/>
          </w:tcPr>
          <w:p w14:paraId="23E59C6D" w14:textId="7CFC5DF9" w:rsidR="004F10A7" w:rsidRPr="004F10A7" w:rsidRDefault="004F10A7" w:rsidP="009E0019">
            <w:pPr>
              <w:spacing w:after="0"/>
              <w:jc w:val="center"/>
            </w:pPr>
          </w:p>
        </w:tc>
        <w:tc>
          <w:tcPr>
            <w:tcW w:w="1813" w:type="dxa"/>
            <w:tcBorders>
              <w:top w:val="nil"/>
              <w:left w:val="nil"/>
              <w:bottom w:val="single" w:sz="4" w:space="0" w:color="auto"/>
              <w:right w:val="single" w:sz="4" w:space="0" w:color="auto"/>
            </w:tcBorders>
            <w:noWrap/>
            <w:hideMark/>
          </w:tcPr>
          <w:p w14:paraId="3AAEC0FD" w14:textId="77777777" w:rsidR="004F10A7" w:rsidRPr="004F10A7" w:rsidRDefault="004F10A7" w:rsidP="009E0019">
            <w:pPr>
              <w:spacing w:after="0"/>
            </w:pPr>
            <w:r w:rsidRPr="004F10A7">
              <w:t> </w:t>
            </w:r>
          </w:p>
        </w:tc>
        <w:tc>
          <w:tcPr>
            <w:tcW w:w="1588" w:type="dxa"/>
            <w:tcBorders>
              <w:top w:val="nil"/>
              <w:left w:val="nil"/>
              <w:bottom w:val="single" w:sz="4" w:space="0" w:color="auto"/>
              <w:right w:val="single" w:sz="4" w:space="0" w:color="auto"/>
            </w:tcBorders>
            <w:noWrap/>
            <w:hideMark/>
          </w:tcPr>
          <w:p w14:paraId="5D2E7703" w14:textId="77777777" w:rsidR="004F10A7" w:rsidRPr="004F10A7" w:rsidRDefault="004F10A7" w:rsidP="009E0019">
            <w:pPr>
              <w:spacing w:after="0"/>
            </w:pPr>
            <w:r w:rsidRPr="004F10A7">
              <w:t> </w:t>
            </w:r>
          </w:p>
        </w:tc>
      </w:tr>
      <w:tr w:rsidR="004F10A7" w:rsidRPr="004F10A7" w14:paraId="27851D8C" w14:textId="77777777" w:rsidTr="00991827">
        <w:trPr>
          <w:trHeight w:val="20"/>
        </w:trPr>
        <w:tc>
          <w:tcPr>
            <w:tcW w:w="744" w:type="dxa"/>
            <w:tcBorders>
              <w:top w:val="nil"/>
              <w:left w:val="single" w:sz="4" w:space="0" w:color="auto"/>
              <w:bottom w:val="single" w:sz="4" w:space="0" w:color="auto"/>
              <w:right w:val="single" w:sz="4" w:space="0" w:color="auto"/>
            </w:tcBorders>
            <w:noWrap/>
            <w:hideMark/>
          </w:tcPr>
          <w:p w14:paraId="281C6D36" w14:textId="77777777" w:rsidR="004F10A7" w:rsidRPr="004F10A7" w:rsidRDefault="004F10A7" w:rsidP="009E0019">
            <w:pPr>
              <w:spacing w:after="0"/>
            </w:pPr>
            <w:r w:rsidRPr="004F10A7">
              <w:t>5.1</w:t>
            </w:r>
          </w:p>
        </w:tc>
        <w:tc>
          <w:tcPr>
            <w:tcW w:w="3639" w:type="dxa"/>
            <w:tcBorders>
              <w:top w:val="nil"/>
              <w:left w:val="nil"/>
              <w:bottom w:val="single" w:sz="4" w:space="0" w:color="auto"/>
              <w:right w:val="single" w:sz="4" w:space="0" w:color="auto"/>
            </w:tcBorders>
            <w:hideMark/>
          </w:tcPr>
          <w:p w14:paraId="65968BE1" w14:textId="77777777" w:rsidR="004F10A7" w:rsidRPr="004F10A7" w:rsidRDefault="004F10A7" w:rsidP="00991827">
            <w:pPr>
              <w:spacing w:after="0"/>
              <w:ind w:left="0" w:firstLine="0"/>
            </w:pPr>
            <w:r w:rsidRPr="004F10A7">
              <w:t>Enduit intérieur et extérieur au mortier de ciment sur maçonnerie et béton</w:t>
            </w:r>
          </w:p>
        </w:tc>
        <w:tc>
          <w:tcPr>
            <w:tcW w:w="687" w:type="dxa"/>
            <w:tcBorders>
              <w:top w:val="nil"/>
              <w:left w:val="nil"/>
              <w:bottom w:val="single" w:sz="4" w:space="0" w:color="auto"/>
              <w:right w:val="single" w:sz="4" w:space="0" w:color="auto"/>
            </w:tcBorders>
            <w:noWrap/>
            <w:vAlign w:val="center"/>
            <w:hideMark/>
          </w:tcPr>
          <w:p w14:paraId="5B8119B8" w14:textId="77777777" w:rsidR="004F10A7" w:rsidRPr="004F10A7" w:rsidRDefault="004F10A7" w:rsidP="009E0019">
            <w:pPr>
              <w:spacing w:after="0"/>
            </w:pPr>
            <w:r w:rsidRPr="004F10A7">
              <w:t>m²</w:t>
            </w:r>
          </w:p>
        </w:tc>
        <w:tc>
          <w:tcPr>
            <w:tcW w:w="879" w:type="dxa"/>
            <w:tcBorders>
              <w:top w:val="nil"/>
              <w:left w:val="nil"/>
              <w:bottom w:val="single" w:sz="4" w:space="0" w:color="auto"/>
              <w:right w:val="single" w:sz="4" w:space="0" w:color="auto"/>
            </w:tcBorders>
            <w:noWrap/>
            <w:vAlign w:val="center"/>
            <w:hideMark/>
          </w:tcPr>
          <w:p w14:paraId="02C47FAA" w14:textId="482430B3" w:rsidR="004F10A7" w:rsidRPr="004F10A7" w:rsidRDefault="004F10A7" w:rsidP="009E0019">
            <w:pPr>
              <w:spacing w:after="0"/>
              <w:jc w:val="center"/>
            </w:pPr>
            <w:r w:rsidRPr="004F10A7">
              <w:t>758,34</w:t>
            </w:r>
          </w:p>
        </w:tc>
        <w:tc>
          <w:tcPr>
            <w:tcW w:w="1813" w:type="dxa"/>
            <w:tcBorders>
              <w:top w:val="nil"/>
              <w:left w:val="nil"/>
              <w:bottom w:val="single" w:sz="4" w:space="0" w:color="auto"/>
              <w:right w:val="single" w:sz="4" w:space="0" w:color="auto"/>
            </w:tcBorders>
            <w:noWrap/>
            <w:vAlign w:val="center"/>
            <w:hideMark/>
          </w:tcPr>
          <w:p w14:paraId="47624BBD" w14:textId="77777777" w:rsidR="004F10A7" w:rsidRPr="004F10A7" w:rsidRDefault="004F10A7" w:rsidP="009E0019">
            <w:pPr>
              <w:spacing w:after="0"/>
            </w:pPr>
            <w:r w:rsidRPr="004F10A7">
              <w:t> </w:t>
            </w:r>
          </w:p>
        </w:tc>
        <w:tc>
          <w:tcPr>
            <w:tcW w:w="1588" w:type="dxa"/>
            <w:tcBorders>
              <w:top w:val="nil"/>
              <w:left w:val="nil"/>
              <w:bottom w:val="single" w:sz="4" w:space="0" w:color="auto"/>
              <w:right w:val="single" w:sz="4" w:space="0" w:color="auto"/>
            </w:tcBorders>
            <w:noWrap/>
            <w:vAlign w:val="center"/>
            <w:hideMark/>
          </w:tcPr>
          <w:p w14:paraId="2100673C" w14:textId="77777777" w:rsidR="004F10A7" w:rsidRPr="004F10A7" w:rsidRDefault="004F10A7" w:rsidP="009E0019">
            <w:pPr>
              <w:spacing w:after="0"/>
            </w:pPr>
            <w:r w:rsidRPr="004F10A7">
              <w:t> </w:t>
            </w:r>
          </w:p>
        </w:tc>
      </w:tr>
      <w:tr w:rsidR="004F10A7" w:rsidRPr="004F10A7" w14:paraId="03EBE50C" w14:textId="77777777" w:rsidTr="00991827">
        <w:trPr>
          <w:trHeight w:val="20"/>
        </w:trPr>
        <w:tc>
          <w:tcPr>
            <w:tcW w:w="744" w:type="dxa"/>
            <w:tcBorders>
              <w:top w:val="nil"/>
              <w:left w:val="single" w:sz="4" w:space="0" w:color="auto"/>
              <w:bottom w:val="single" w:sz="4" w:space="0" w:color="auto"/>
              <w:right w:val="single" w:sz="4" w:space="0" w:color="auto"/>
            </w:tcBorders>
            <w:noWrap/>
            <w:hideMark/>
          </w:tcPr>
          <w:p w14:paraId="38CB58E7" w14:textId="77777777" w:rsidR="004F10A7" w:rsidRPr="004F10A7" w:rsidRDefault="004F10A7" w:rsidP="009E0019">
            <w:pPr>
              <w:spacing w:after="0"/>
            </w:pPr>
            <w:r w:rsidRPr="004F10A7">
              <w:t>5.2</w:t>
            </w:r>
          </w:p>
        </w:tc>
        <w:tc>
          <w:tcPr>
            <w:tcW w:w="3639" w:type="dxa"/>
            <w:tcBorders>
              <w:top w:val="nil"/>
              <w:left w:val="nil"/>
              <w:bottom w:val="single" w:sz="4" w:space="0" w:color="auto"/>
              <w:right w:val="single" w:sz="4" w:space="0" w:color="auto"/>
            </w:tcBorders>
            <w:hideMark/>
          </w:tcPr>
          <w:p w14:paraId="6C1E75F9" w14:textId="77777777" w:rsidR="004F10A7" w:rsidRPr="004F10A7" w:rsidRDefault="004F10A7" w:rsidP="00991827">
            <w:pPr>
              <w:spacing w:after="0"/>
              <w:ind w:left="0" w:firstLine="0"/>
            </w:pPr>
            <w:r w:rsidRPr="004F10A7">
              <w:t xml:space="preserve">Enduit sur sous face plancher </w:t>
            </w:r>
          </w:p>
        </w:tc>
        <w:tc>
          <w:tcPr>
            <w:tcW w:w="687" w:type="dxa"/>
            <w:tcBorders>
              <w:top w:val="nil"/>
              <w:left w:val="nil"/>
              <w:bottom w:val="single" w:sz="4" w:space="0" w:color="auto"/>
              <w:right w:val="single" w:sz="4" w:space="0" w:color="auto"/>
            </w:tcBorders>
            <w:noWrap/>
            <w:hideMark/>
          </w:tcPr>
          <w:p w14:paraId="67A0CC6A" w14:textId="77777777" w:rsidR="004F10A7" w:rsidRPr="004F10A7" w:rsidRDefault="004F10A7" w:rsidP="009E0019">
            <w:pPr>
              <w:spacing w:after="0"/>
            </w:pPr>
            <w:r w:rsidRPr="004F10A7">
              <w:t>m²</w:t>
            </w:r>
          </w:p>
        </w:tc>
        <w:tc>
          <w:tcPr>
            <w:tcW w:w="879" w:type="dxa"/>
            <w:tcBorders>
              <w:top w:val="nil"/>
              <w:left w:val="nil"/>
              <w:bottom w:val="single" w:sz="4" w:space="0" w:color="auto"/>
              <w:right w:val="single" w:sz="4" w:space="0" w:color="auto"/>
            </w:tcBorders>
            <w:noWrap/>
            <w:hideMark/>
          </w:tcPr>
          <w:p w14:paraId="1ECEDB32" w14:textId="06C2D04B" w:rsidR="004F10A7" w:rsidRPr="004F10A7" w:rsidRDefault="004F10A7" w:rsidP="009E0019">
            <w:pPr>
              <w:spacing w:after="0"/>
              <w:jc w:val="center"/>
            </w:pPr>
            <w:r w:rsidRPr="004F10A7">
              <w:t>-</w:t>
            </w:r>
          </w:p>
        </w:tc>
        <w:tc>
          <w:tcPr>
            <w:tcW w:w="1813" w:type="dxa"/>
            <w:tcBorders>
              <w:top w:val="nil"/>
              <w:left w:val="nil"/>
              <w:bottom w:val="single" w:sz="4" w:space="0" w:color="auto"/>
              <w:right w:val="single" w:sz="4" w:space="0" w:color="auto"/>
            </w:tcBorders>
            <w:noWrap/>
            <w:hideMark/>
          </w:tcPr>
          <w:p w14:paraId="00BBDB18" w14:textId="77777777" w:rsidR="004F10A7" w:rsidRPr="004F10A7" w:rsidRDefault="004F10A7" w:rsidP="009E0019">
            <w:pPr>
              <w:spacing w:after="0"/>
            </w:pPr>
            <w:r w:rsidRPr="004F10A7">
              <w:t> </w:t>
            </w:r>
          </w:p>
        </w:tc>
        <w:tc>
          <w:tcPr>
            <w:tcW w:w="1588" w:type="dxa"/>
            <w:tcBorders>
              <w:top w:val="nil"/>
              <w:left w:val="nil"/>
              <w:bottom w:val="single" w:sz="4" w:space="0" w:color="auto"/>
              <w:right w:val="single" w:sz="4" w:space="0" w:color="auto"/>
            </w:tcBorders>
            <w:noWrap/>
            <w:hideMark/>
          </w:tcPr>
          <w:p w14:paraId="41D0D799" w14:textId="77777777" w:rsidR="004F10A7" w:rsidRPr="004F10A7" w:rsidRDefault="004F10A7" w:rsidP="009E0019">
            <w:pPr>
              <w:spacing w:after="0"/>
            </w:pPr>
            <w:r w:rsidRPr="004F10A7">
              <w:t> </w:t>
            </w:r>
          </w:p>
        </w:tc>
      </w:tr>
      <w:tr w:rsidR="004F10A7" w:rsidRPr="004F10A7" w14:paraId="4BB49035" w14:textId="77777777" w:rsidTr="00991827">
        <w:trPr>
          <w:trHeight w:val="20"/>
        </w:trPr>
        <w:tc>
          <w:tcPr>
            <w:tcW w:w="744" w:type="dxa"/>
            <w:tcBorders>
              <w:top w:val="nil"/>
              <w:left w:val="single" w:sz="4" w:space="0" w:color="auto"/>
              <w:bottom w:val="single" w:sz="4" w:space="0" w:color="auto"/>
              <w:right w:val="single" w:sz="4" w:space="0" w:color="auto"/>
            </w:tcBorders>
            <w:noWrap/>
            <w:hideMark/>
          </w:tcPr>
          <w:p w14:paraId="0BBEC1D9" w14:textId="77777777" w:rsidR="004F10A7" w:rsidRPr="004F10A7" w:rsidRDefault="004F10A7" w:rsidP="009E0019">
            <w:pPr>
              <w:spacing w:after="0"/>
            </w:pPr>
            <w:r w:rsidRPr="004F10A7">
              <w:t>5.3</w:t>
            </w:r>
          </w:p>
        </w:tc>
        <w:tc>
          <w:tcPr>
            <w:tcW w:w="3639" w:type="dxa"/>
            <w:tcBorders>
              <w:top w:val="nil"/>
              <w:left w:val="nil"/>
              <w:bottom w:val="single" w:sz="4" w:space="0" w:color="auto"/>
              <w:right w:val="single" w:sz="4" w:space="0" w:color="auto"/>
            </w:tcBorders>
            <w:hideMark/>
          </w:tcPr>
          <w:p w14:paraId="301F560F" w14:textId="77777777" w:rsidR="004F10A7" w:rsidRPr="004F10A7" w:rsidRDefault="004F10A7" w:rsidP="00991827">
            <w:pPr>
              <w:spacing w:after="0"/>
              <w:ind w:left="0" w:firstLine="0"/>
            </w:pPr>
            <w:r w:rsidRPr="004F10A7">
              <w:t>F/P de carreaux de faïence 20 x 30 ép = 6 mm dans toilettes sur mur y/c dessus paillasse et tputes sujétions de pose et de bonne exécution</w:t>
            </w:r>
          </w:p>
        </w:tc>
        <w:tc>
          <w:tcPr>
            <w:tcW w:w="687" w:type="dxa"/>
            <w:tcBorders>
              <w:top w:val="nil"/>
              <w:left w:val="nil"/>
              <w:bottom w:val="single" w:sz="4" w:space="0" w:color="auto"/>
              <w:right w:val="single" w:sz="4" w:space="0" w:color="auto"/>
            </w:tcBorders>
            <w:noWrap/>
            <w:vAlign w:val="center"/>
            <w:hideMark/>
          </w:tcPr>
          <w:p w14:paraId="3D354814" w14:textId="77777777" w:rsidR="004F10A7" w:rsidRPr="004F10A7" w:rsidRDefault="004F10A7" w:rsidP="009E0019">
            <w:pPr>
              <w:spacing w:after="0"/>
            </w:pPr>
            <w:r w:rsidRPr="004F10A7">
              <w:t>m²</w:t>
            </w:r>
          </w:p>
        </w:tc>
        <w:tc>
          <w:tcPr>
            <w:tcW w:w="879" w:type="dxa"/>
            <w:tcBorders>
              <w:top w:val="nil"/>
              <w:left w:val="nil"/>
              <w:bottom w:val="single" w:sz="4" w:space="0" w:color="auto"/>
              <w:right w:val="single" w:sz="4" w:space="0" w:color="auto"/>
            </w:tcBorders>
            <w:noWrap/>
            <w:vAlign w:val="center"/>
            <w:hideMark/>
          </w:tcPr>
          <w:p w14:paraId="401AFDCF" w14:textId="50A46609" w:rsidR="004F10A7" w:rsidRPr="004F10A7" w:rsidRDefault="004F10A7" w:rsidP="009E0019">
            <w:pPr>
              <w:spacing w:after="0"/>
              <w:jc w:val="center"/>
            </w:pPr>
            <w:r w:rsidRPr="004F10A7">
              <w:t>44,50</w:t>
            </w:r>
          </w:p>
        </w:tc>
        <w:tc>
          <w:tcPr>
            <w:tcW w:w="1813" w:type="dxa"/>
            <w:tcBorders>
              <w:top w:val="nil"/>
              <w:left w:val="nil"/>
              <w:bottom w:val="single" w:sz="4" w:space="0" w:color="auto"/>
              <w:right w:val="single" w:sz="4" w:space="0" w:color="auto"/>
            </w:tcBorders>
            <w:noWrap/>
            <w:vAlign w:val="center"/>
            <w:hideMark/>
          </w:tcPr>
          <w:p w14:paraId="6687C02B" w14:textId="77777777" w:rsidR="004F10A7" w:rsidRPr="004F10A7" w:rsidRDefault="004F10A7" w:rsidP="009E0019">
            <w:pPr>
              <w:spacing w:after="0"/>
            </w:pPr>
            <w:r w:rsidRPr="004F10A7">
              <w:t> </w:t>
            </w:r>
          </w:p>
        </w:tc>
        <w:tc>
          <w:tcPr>
            <w:tcW w:w="1588" w:type="dxa"/>
            <w:tcBorders>
              <w:top w:val="nil"/>
              <w:left w:val="nil"/>
              <w:bottom w:val="single" w:sz="4" w:space="0" w:color="auto"/>
              <w:right w:val="single" w:sz="4" w:space="0" w:color="auto"/>
            </w:tcBorders>
            <w:noWrap/>
            <w:vAlign w:val="center"/>
            <w:hideMark/>
          </w:tcPr>
          <w:p w14:paraId="00E426E3" w14:textId="77777777" w:rsidR="004F10A7" w:rsidRPr="004F10A7" w:rsidRDefault="004F10A7" w:rsidP="009E0019">
            <w:pPr>
              <w:spacing w:after="0"/>
            </w:pPr>
            <w:r w:rsidRPr="004F10A7">
              <w:t> </w:t>
            </w:r>
          </w:p>
        </w:tc>
      </w:tr>
      <w:tr w:rsidR="004F10A7" w:rsidRPr="004F10A7" w14:paraId="47161067" w14:textId="77777777" w:rsidTr="00991827">
        <w:trPr>
          <w:trHeight w:val="20"/>
        </w:trPr>
        <w:tc>
          <w:tcPr>
            <w:tcW w:w="744" w:type="dxa"/>
            <w:tcBorders>
              <w:top w:val="nil"/>
              <w:left w:val="single" w:sz="4" w:space="0" w:color="auto"/>
              <w:bottom w:val="single" w:sz="4" w:space="0" w:color="auto"/>
              <w:right w:val="single" w:sz="4" w:space="0" w:color="auto"/>
            </w:tcBorders>
            <w:noWrap/>
            <w:hideMark/>
          </w:tcPr>
          <w:p w14:paraId="690D0E81" w14:textId="77777777" w:rsidR="004F10A7" w:rsidRPr="004F10A7" w:rsidRDefault="004F10A7" w:rsidP="009E0019">
            <w:pPr>
              <w:spacing w:after="0"/>
            </w:pPr>
            <w:r w:rsidRPr="004F10A7">
              <w:t>5.4</w:t>
            </w:r>
          </w:p>
        </w:tc>
        <w:tc>
          <w:tcPr>
            <w:tcW w:w="3639" w:type="dxa"/>
            <w:tcBorders>
              <w:top w:val="nil"/>
              <w:left w:val="nil"/>
              <w:bottom w:val="single" w:sz="4" w:space="0" w:color="auto"/>
              <w:right w:val="single" w:sz="4" w:space="0" w:color="auto"/>
            </w:tcBorders>
            <w:hideMark/>
          </w:tcPr>
          <w:p w14:paraId="34F25A95" w14:textId="77777777" w:rsidR="004F10A7" w:rsidRPr="004F10A7" w:rsidRDefault="004F10A7" w:rsidP="00991827">
            <w:pPr>
              <w:spacing w:after="0"/>
              <w:ind w:left="0" w:firstLine="0"/>
            </w:pPr>
            <w:r w:rsidRPr="004F10A7">
              <w:t>F/P de carreaux de grés de cérame de 30 x 30 et ép = 8 mm au sol toilettes et plinthe , chappe de support épaisseur variable par rapport au niveau fini</w:t>
            </w:r>
          </w:p>
        </w:tc>
        <w:tc>
          <w:tcPr>
            <w:tcW w:w="687" w:type="dxa"/>
            <w:tcBorders>
              <w:top w:val="nil"/>
              <w:left w:val="nil"/>
              <w:bottom w:val="single" w:sz="4" w:space="0" w:color="auto"/>
              <w:right w:val="single" w:sz="4" w:space="0" w:color="auto"/>
            </w:tcBorders>
            <w:noWrap/>
            <w:vAlign w:val="center"/>
            <w:hideMark/>
          </w:tcPr>
          <w:p w14:paraId="5089D94C" w14:textId="77777777" w:rsidR="004F10A7" w:rsidRPr="004F10A7" w:rsidRDefault="004F10A7" w:rsidP="009E0019">
            <w:pPr>
              <w:spacing w:after="0"/>
            </w:pPr>
            <w:r w:rsidRPr="004F10A7">
              <w:t>m²</w:t>
            </w:r>
          </w:p>
        </w:tc>
        <w:tc>
          <w:tcPr>
            <w:tcW w:w="879" w:type="dxa"/>
            <w:tcBorders>
              <w:top w:val="nil"/>
              <w:left w:val="nil"/>
              <w:bottom w:val="single" w:sz="4" w:space="0" w:color="auto"/>
              <w:right w:val="single" w:sz="4" w:space="0" w:color="auto"/>
            </w:tcBorders>
            <w:noWrap/>
            <w:vAlign w:val="center"/>
            <w:hideMark/>
          </w:tcPr>
          <w:p w14:paraId="53622A46" w14:textId="58527CA2" w:rsidR="004F10A7" w:rsidRPr="004F10A7" w:rsidRDefault="004F10A7" w:rsidP="009E0019">
            <w:pPr>
              <w:spacing w:after="0"/>
              <w:jc w:val="center"/>
            </w:pPr>
            <w:r w:rsidRPr="004F10A7">
              <w:t>10,50</w:t>
            </w:r>
          </w:p>
        </w:tc>
        <w:tc>
          <w:tcPr>
            <w:tcW w:w="1813" w:type="dxa"/>
            <w:tcBorders>
              <w:top w:val="nil"/>
              <w:left w:val="nil"/>
              <w:bottom w:val="single" w:sz="4" w:space="0" w:color="auto"/>
              <w:right w:val="single" w:sz="4" w:space="0" w:color="auto"/>
            </w:tcBorders>
            <w:noWrap/>
            <w:vAlign w:val="center"/>
            <w:hideMark/>
          </w:tcPr>
          <w:p w14:paraId="77FCAE52" w14:textId="77777777" w:rsidR="004F10A7" w:rsidRPr="004F10A7" w:rsidRDefault="004F10A7" w:rsidP="009E0019">
            <w:pPr>
              <w:spacing w:after="0"/>
            </w:pPr>
            <w:r w:rsidRPr="004F10A7">
              <w:t> </w:t>
            </w:r>
          </w:p>
        </w:tc>
        <w:tc>
          <w:tcPr>
            <w:tcW w:w="1588" w:type="dxa"/>
            <w:tcBorders>
              <w:top w:val="nil"/>
              <w:left w:val="nil"/>
              <w:bottom w:val="single" w:sz="4" w:space="0" w:color="auto"/>
              <w:right w:val="single" w:sz="4" w:space="0" w:color="auto"/>
            </w:tcBorders>
            <w:noWrap/>
            <w:vAlign w:val="center"/>
            <w:hideMark/>
          </w:tcPr>
          <w:p w14:paraId="33B87966" w14:textId="77777777" w:rsidR="004F10A7" w:rsidRPr="004F10A7" w:rsidRDefault="004F10A7" w:rsidP="009E0019">
            <w:pPr>
              <w:spacing w:after="0"/>
            </w:pPr>
            <w:r w:rsidRPr="004F10A7">
              <w:t> </w:t>
            </w:r>
          </w:p>
        </w:tc>
      </w:tr>
      <w:tr w:rsidR="004F10A7" w:rsidRPr="004F10A7" w14:paraId="4D8041E2" w14:textId="77777777" w:rsidTr="00991827">
        <w:trPr>
          <w:trHeight w:val="20"/>
        </w:trPr>
        <w:tc>
          <w:tcPr>
            <w:tcW w:w="744" w:type="dxa"/>
            <w:tcBorders>
              <w:top w:val="nil"/>
              <w:left w:val="single" w:sz="4" w:space="0" w:color="auto"/>
              <w:bottom w:val="single" w:sz="4" w:space="0" w:color="auto"/>
              <w:right w:val="single" w:sz="4" w:space="0" w:color="auto"/>
            </w:tcBorders>
            <w:noWrap/>
            <w:hideMark/>
          </w:tcPr>
          <w:p w14:paraId="34800ACC" w14:textId="77777777" w:rsidR="004F10A7" w:rsidRPr="004F10A7" w:rsidRDefault="004F10A7" w:rsidP="009E0019">
            <w:pPr>
              <w:spacing w:after="0"/>
            </w:pPr>
            <w:r w:rsidRPr="004F10A7">
              <w:t>5.5</w:t>
            </w:r>
          </w:p>
        </w:tc>
        <w:tc>
          <w:tcPr>
            <w:tcW w:w="3639" w:type="dxa"/>
            <w:tcBorders>
              <w:top w:val="nil"/>
              <w:left w:val="nil"/>
              <w:bottom w:val="single" w:sz="4" w:space="0" w:color="auto"/>
              <w:right w:val="single" w:sz="4" w:space="0" w:color="auto"/>
            </w:tcBorders>
            <w:hideMark/>
          </w:tcPr>
          <w:p w14:paraId="2F2B039C" w14:textId="77777777" w:rsidR="004F10A7" w:rsidRPr="004F10A7" w:rsidRDefault="004F10A7" w:rsidP="00991827">
            <w:pPr>
              <w:spacing w:after="0"/>
              <w:ind w:left="0" w:firstLine="0"/>
            </w:pPr>
            <w:r w:rsidRPr="004F10A7">
              <w:t>Revêtement en carreaux faience sur paillasee sur toutes les faces</w:t>
            </w:r>
          </w:p>
        </w:tc>
        <w:tc>
          <w:tcPr>
            <w:tcW w:w="687" w:type="dxa"/>
            <w:tcBorders>
              <w:top w:val="nil"/>
              <w:left w:val="nil"/>
              <w:bottom w:val="single" w:sz="4" w:space="0" w:color="auto"/>
              <w:right w:val="single" w:sz="4" w:space="0" w:color="auto"/>
            </w:tcBorders>
            <w:noWrap/>
            <w:vAlign w:val="center"/>
            <w:hideMark/>
          </w:tcPr>
          <w:p w14:paraId="203646CC" w14:textId="77777777" w:rsidR="004F10A7" w:rsidRPr="004F10A7" w:rsidRDefault="004F10A7" w:rsidP="009E0019">
            <w:pPr>
              <w:spacing w:after="0"/>
            </w:pPr>
            <w:r w:rsidRPr="004F10A7">
              <w:t>m²</w:t>
            </w:r>
          </w:p>
        </w:tc>
        <w:tc>
          <w:tcPr>
            <w:tcW w:w="879" w:type="dxa"/>
            <w:tcBorders>
              <w:top w:val="nil"/>
              <w:left w:val="nil"/>
              <w:bottom w:val="single" w:sz="4" w:space="0" w:color="auto"/>
              <w:right w:val="single" w:sz="4" w:space="0" w:color="auto"/>
            </w:tcBorders>
            <w:noWrap/>
            <w:vAlign w:val="center"/>
            <w:hideMark/>
          </w:tcPr>
          <w:p w14:paraId="5D46D2C1" w14:textId="3C2F19EC" w:rsidR="004F10A7" w:rsidRPr="004F10A7" w:rsidRDefault="004F10A7" w:rsidP="009E0019">
            <w:pPr>
              <w:spacing w:after="0"/>
              <w:jc w:val="center"/>
            </w:pPr>
            <w:r w:rsidRPr="004F10A7">
              <w:t>1,44</w:t>
            </w:r>
          </w:p>
        </w:tc>
        <w:tc>
          <w:tcPr>
            <w:tcW w:w="1813" w:type="dxa"/>
            <w:tcBorders>
              <w:top w:val="nil"/>
              <w:left w:val="nil"/>
              <w:bottom w:val="single" w:sz="4" w:space="0" w:color="auto"/>
              <w:right w:val="single" w:sz="4" w:space="0" w:color="auto"/>
            </w:tcBorders>
            <w:noWrap/>
            <w:vAlign w:val="center"/>
            <w:hideMark/>
          </w:tcPr>
          <w:p w14:paraId="01101D5E" w14:textId="77777777" w:rsidR="004F10A7" w:rsidRPr="004F10A7" w:rsidRDefault="004F10A7" w:rsidP="009E0019">
            <w:pPr>
              <w:spacing w:after="0"/>
            </w:pPr>
            <w:r w:rsidRPr="004F10A7">
              <w:t> </w:t>
            </w:r>
          </w:p>
        </w:tc>
        <w:tc>
          <w:tcPr>
            <w:tcW w:w="1588" w:type="dxa"/>
            <w:tcBorders>
              <w:top w:val="nil"/>
              <w:left w:val="nil"/>
              <w:bottom w:val="single" w:sz="4" w:space="0" w:color="auto"/>
              <w:right w:val="single" w:sz="4" w:space="0" w:color="auto"/>
            </w:tcBorders>
            <w:noWrap/>
            <w:vAlign w:val="center"/>
            <w:hideMark/>
          </w:tcPr>
          <w:p w14:paraId="62435E29" w14:textId="77777777" w:rsidR="004F10A7" w:rsidRPr="004F10A7" w:rsidRDefault="004F10A7" w:rsidP="009E0019">
            <w:pPr>
              <w:spacing w:after="0"/>
            </w:pPr>
            <w:r w:rsidRPr="004F10A7">
              <w:t> </w:t>
            </w:r>
          </w:p>
        </w:tc>
      </w:tr>
      <w:tr w:rsidR="004F10A7" w:rsidRPr="004F10A7" w14:paraId="4DE0D9D8" w14:textId="77777777" w:rsidTr="00991827">
        <w:trPr>
          <w:trHeight w:val="20"/>
        </w:trPr>
        <w:tc>
          <w:tcPr>
            <w:tcW w:w="744" w:type="dxa"/>
            <w:tcBorders>
              <w:top w:val="nil"/>
              <w:left w:val="single" w:sz="4" w:space="0" w:color="auto"/>
              <w:bottom w:val="single" w:sz="4" w:space="0" w:color="auto"/>
              <w:right w:val="single" w:sz="4" w:space="0" w:color="auto"/>
            </w:tcBorders>
            <w:noWrap/>
            <w:hideMark/>
          </w:tcPr>
          <w:p w14:paraId="4C6C4B20" w14:textId="77777777" w:rsidR="004F10A7" w:rsidRPr="00991827" w:rsidRDefault="004F10A7" w:rsidP="009E0019">
            <w:pPr>
              <w:spacing w:after="0"/>
              <w:rPr>
                <w:b/>
                <w:bCs/>
              </w:rPr>
            </w:pPr>
            <w:r w:rsidRPr="00991827">
              <w:rPr>
                <w:b/>
                <w:bCs/>
              </w:rPr>
              <w:t> </w:t>
            </w:r>
          </w:p>
        </w:tc>
        <w:tc>
          <w:tcPr>
            <w:tcW w:w="3639" w:type="dxa"/>
            <w:tcBorders>
              <w:top w:val="nil"/>
              <w:left w:val="nil"/>
              <w:bottom w:val="single" w:sz="4" w:space="0" w:color="auto"/>
              <w:right w:val="single" w:sz="4" w:space="0" w:color="auto"/>
            </w:tcBorders>
            <w:hideMark/>
          </w:tcPr>
          <w:p w14:paraId="718AE429" w14:textId="77777777" w:rsidR="004F10A7" w:rsidRPr="00991827" w:rsidRDefault="004F10A7" w:rsidP="00991827">
            <w:pPr>
              <w:spacing w:after="0"/>
              <w:ind w:left="0" w:firstLine="0"/>
              <w:rPr>
                <w:b/>
                <w:bCs/>
              </w:rPr>
            </w:pPr>
            <w:r w:rsidRPr="00991827">
              <w:rPr>
                <w:b/>
                <w:bCs/>
              </w:rPr>
              <w:t>Sous/total 5</w:t>
            </w:r>
          </w:p>
        </w:tc>
        <w:tc>
          <w:tcPr>
            <w:tcW w:w="687" w:type="dxa"/>
            <w:tcBorders>
              <w:top w:val="nil"/>
              <w:left w:val="nil"/>
              <w:bottom w:val="single" w:sz="4" w:space="0" w:color="auto"/>
              <w:right w:val="single" w:sz="4" w:space="0" w:color="auto"/>
            </w:tcBorders>
            <w:noWrap/>
            <w:hideMark/>
          </w:tcPr>
          <w:p w14:paraId="785FFB6B" w14:textId="77777777" w:rsidR="004F10A7" w:rsidRPr="004F10A7" w:rsidRDefault="004F10A7" w:rsidP="009E0019">
            <w:pPr>
              <w:spacing w:after="0"/>
            </w:pPr>
            <w:r w:rsidRPr="004F10A7">
              <w:t> </w:t>
            </w:r>
          </w:p>
        </w:tc>
        <w:tc>
          <w:tcPr>
            <w:tcW w:w="879" w:type="dxa"/>
            <w:tcBorders>
              <w:top w:val="nil"/>
              <w:left w:val="nil"/>
              <w:bottom w:val="single" w:sz="4" w:space="0" w:color="auto"/>
              <w:right w:val="single" w:sz="4" w:space="0" w:color="auto"/>
            </w:tcBorders>
            <w:noWrap/>
            <w:hideMark/>
          </w:tcPr>
          <w:p w14:paraId="153D21E6" w14:textId="760249DF" w:rsidR="004F10A7" w:rsidRPr="004F10A7" w:rsidRDefault="004F10A7" w:rsidP="009E0019">
            <w:pPr>
              <w:spacing w:after="0"/>
              <w:jc w:val="center"/>
            </w:pPr>
          </w:p>
        </w:tc>
        <w:tc>
          <w:tcPr>
            <w:tcW w:w="1813" w:type="dxa"/>
            <w:tcBorders>
              <w:top w:val="nil"/>
              <w:left w:val="nil"/>
              <w:bottom w:val="single" w:sz="4" w:space="0" w:color="auto"/>
              <w:right w:val="single" w:sz="4" w:space="0" w:color="auto"/>
            </w:tcBorders>
            <w:noWrap/>
            <w:hideMark/>
          </w:tcPr>
          <w:p w14:paraId="654A28ED" w14:textId="77777777" w:rsidR="004F10A7" w:rsidRPr="004F10A7" w:rsidRDefault="004F10A7" w:rsidP="009E0019">
            <w:pPr>
              <w:spacing w:after="0"/>
            </w:pPr>
            <w:r w:rsidRPr="004F10A7">
              <w:t> </w:t>
            </w:r>
          </w:p>
        </w:tc>
        <w:tc>
          <w:tcPr>
            <w:tcW w:w="1588" w:type="dxa"/>
            <w:tcBorders>
              <w:top w:val="nil"/>
              <w:left w:val="nil"/>
              <w:bottom w:val="single" w:sz="4" w:space="0" w:color="auto"/>
              <w:right w:val="single" w:sz="4" w:space="0" w:color="auto"/>
            </w:tcBorders>
            <w:noWrap/>
            <w:hideMark/>
          </w:tcPr>
          <w:p w14:paraId="69110B06" w14:textId="77777777" w:rsidR="004F10A7" w:rsidRPr="004F10A7" w:rsidRDefault="004F10A7" w:rsidP="009E0019">
            <w:pPr>
              <w:spacing w:after="0"/>
            </w:pPr>
            <w:r w:rsidRPr="004F10A7">
              <w:t> </w:t>
            </w:r>
          </w:p>
        </w:tc>
      </w:tr>
      <w:tr w:rsidR="004F10A7" w:rsidRPr="004F10A7" w14:paraId="6E7871C5" w14:textId="77777777" w:rsidTr="00991827">
        <w:trPr>
          <w:trHeight w:val="20"/>
        </w:trPr>
        <w:tc>
          <w:tcPr>
            <w:tcW w:w="744" w:type="dxa"/>
            <w:tcBorders>
              <w:top w:val="nil"/>
              <w:left w:val="single" w:sz="4" w:space="0" w:color="auto"/>
              <w:bottom w:val="single" w:sz="4" w:space="0" w:color="auto"/>
              <w:right w:val="single" w:sz="4" w:space="0" w:color="auto"/>
            </w:tcBorders>
            <w:noWrap/>
            <w:hideMark/>
          </w:tcPr>
          <w:p w14:paraId="1F357A32" w14:textId="77777777" w:rsidR="004F10A7" w:rsidRPr="00991827" w:rsidRDefault="004F10A7" w:rsidP="009E0019">
            <w:pPr>
              <w:spacing w:after="0"/>
              <w:rPr>
                <w:b/>
                <w:bCs/>
              </w:rPr>
            </w:pPr>
            <w:r w:rsidRPr="00991827">
              <w:rPr>
                <w:b/>
                <w:bCs/>
              </w:rPr>
              <w:t>6</w:t>
            </w:r>
          </w:p>
        </w:tc>
        <w:tc>
          <w:tcPr>
            <w:tcW w:w="3639" w:type="dxa"/>
            <w:tcBorders>
              <w:top w:val="nil"/>
              <w:left w:val="nil"/>
              <w:bottom w:val="single" w:sz="4" w:space="0" w:color="auto"/>
              <w:right w:val="single" w:sz="4" w:space="0" w:color="auto"/>
            </w:tcBorders>
            <w:hideMark/>
          </w:tcPr>
          <w:p w14:paraId="619D8450" w14:textId="77777777" w:rsidR="004F10A7" w:rsidRPr="00991827" w:rsidRDefault="004F10A7" w:rsidP="00991827">
            <w:pPr>
              <w:spacing w:after="0"/>
              <w:ind w:left="0" w:firstLine="0"/>
              <w:rPr>
                <w:b/>
                <w:bCs/>
              </w:rPr>
            </w:pPr>
            <w:r w:rsidRPr="00991827">
              <w:rPr>
                <w:b/>
                <w:bCs/>
              </w:rPr>
              <w:t>Béton en élévation</w:t>
            </w:r>
          </w:p>
        </w:tc>
        <w:tc>
          <w:tcPr>
            <w:tcW w:w="687" w:type="dxa"/>
            <w:tcBorders>
              <w:top w:val="nil"/>
              <w:left w:val="nil"/>
              <w:bottom w:val="single" w:sz="4" w:space="0" w:color="auto"/>
              <w:right w:val="single" w:sz="4" w:space="0" w:color="auto"/>
            </w:tcBorders>
            <w:noWrap/>
            <w:hideMark/>
          </w:tcPr>
          <w:p w14:paraId="72E9DB15" w14:textId="77777777" w:rsidR="004F10A7" w:rsidRPr="004F10A7" w:rsidRDefault="004F10A7" w:rsidP="009E0019">
            <w:pPr>
              <w:spacing w:after="0"/>
            </w:pPr>
            <w:r w:rsidRPr="004F10A7">
              <w:t> </w:t>
            </w:r>
          </w:p>
        </w:tc>
        <w:tc>
          <w:tcPr>
            <w:tcW w:w="879" w:type="dxa"/>
            <w:tcBorders>
              <w:top w:val="nil"/>
              <w:left w:val="nil"/>
              <w:bottom w:val="single" w:sz="4" w:space="0" w:color="auto"/>
              <w:right w:val="single" w:sz="4" w:space="0" w:color="auto"/>
            </w:tcBorders>
            <w:noWrap/>
            <w:hideMark/>
          </w:tcPr>
          <w:p w14:paraId="1086B5A9" w14:textId="2EF14F61" w:rsidR="004F10A7" w:rsidRPr="004F10A7" w:rsidRDefault="004F10A7" w:rsidP="009E0019">
            <w:pPr>
              <w:spacing w:after="0"/>
              <w:jc w:val="center"/>
            </w:pPr>
          </w:p>
        </w:tc>
        <w:tc>
          <w:tcPr>
            <w:tcW w:w="1813" w:type="dxa"/>
            <w:tcBorders>
              <w:top w:val="nil"/>
              <w:left w:val="nil"/>
              <w:bottom w:val="single" w:sz="4" w:space="0" w:color="auto"/>
              <w:right w:val="single" w:sz="4" w:space="0" w:color="auto"/>
            </w:tcBorders>
            <w:noWrap/>
            <w:hideMark/>
          </w:tcPr>
          <w:p w14:paraId="1AF3BFC8" w14:textId="77777777" w:rsidR="004F10A7" w:rsidRPr="004F10A7" w:rsidRDefault="004F10A7" w:rsidP="009E0019">
            <w:pPr>
              <w:spacing w:after="0"/>
            </w:pPr>
            <w:r w:rsidRPr="004F10A7">
              <w:t> </w:t>
            </w:r>
          </w:p>
        </w:tc>
        <w:tc>
          <w:tcPr>
            <w:tcW w:w="1588" w:type="dxa"/>
            <w:tcBorders>
              <w:top w:val="nil"/>
              <w:left w:val="nil"/>
              <w:bottom w:val="single" w:sz="4" w:space="0" w:color="auto"/>
              <w:right w:val="single" w:sz="4" w:space="0" w:color="auto"/>
            </w:tcBorders>
            <w:noWrap/>
            <w:hideMark/>
          </w:tcPr>
          <w:p w14:paraId="141115A7" w14:textId="77777777" w:rsidR="004F10A7" w:rsidRPr="004F10A7" w:rsidRDefault="004F10A7" w:rsidP="009E0019">
            <w:pPr>
              <w:spacing w:after="0"/>
            </w:pPr>
            <w:r w:rsidRPr="004F10A7">
              <w:t> </w:t>
            </w:r>
          </w:p>
        </w:tc>
      </w:tr>
      <w:tr w:rsidR="004F10A7" w:rsidRPr="004F10A7" w14:paraId="19EE1139" w14:textId="77777777" w:rsidTr="00991827">
        <w:trPr>
          <w:trHeight w:val="20"/>
        </w:trPr>
        <w:tc>
          <w:tcPr>
            <w:tcW w:w="744" w:type="dxa"/>
            <w:tcBorders>
              <w:top w:val="nil"/>
              <w:left w:val="single" w:sz="4" w:space="0" w:color="auto"/>
              <w:bottom w:val="single" w:sz="4" w:space="0" w:color="auto"/>
              <w:right w:val="single" w:sz="4" w:space="0" w:color="auto"/>
            </w:tcBorders>
            <w:noWrap/>
            <w:hideMark/>
          </w:tcPr>
          <w:p w14:paraId="1DB1850F" w14:textId="77777777" w:rsidR="004F10A7" w:rsidRPr="004F10A7" w:rsidRDefault="004F10A7" w:rsidP="009E0019">
            <w:pPr>
              <w:spacing w:after="0"/>
            </w:pPr>
            <w:r w:rsidRPr="004F10A7">
              <w:t>6.1</w:t>
            </w:r>
          </w:p>
        </w:tc>
        <w:tc>
          <w:tcPr>
            <w:tcW w:w="3639" w:type="dxa"/>
            <w:tcBorders>
              <w:top w:val="nil"/>
              <w:left w:val="nil"/>
              <w:bottom w:val="single" w:sz="4" w:space="0" w:color="auto"/>
              <w:right w:val="single" w:sz="4" w:space="0" w:color="auto"/>
            </w:tcBorders>
            <w:hideMark/>
          </w:tcPr>
          <w:p w14:paraId="3E4A58E8" w14:textId="77777777" w:rsidR="004F10A7" w:rsidRPr="004F10A7" w:rsidRDefault="004F10A7" w:rsidP="00991827">
            <w:pPr>
              <w:spacing w:after="0"/>
              <w:ind w:left="0" w:firstLine="0"/>
            </w:pPr>
            <w:r w:rsidRPr="004F10A7">
              <w:t>Béton armé pour longrines</w:t>
            </w:r>
          </w:p>
        </w:tc>
        <w:tc>
          <w:tcPr>
            <w:tcW w:w="687" w:type="dxa"/>
            <w:tcBorders>
              <w:top w:val="nil"/>
              <w:left w:val="nil"/>
              <w:bottom w:val="single" w:sz="4" w:space="0" w:color="auto"/>
              <w:right w:val="single" w:sz="4" w:space="0" w:color="auto"/>
            </w:tcBorders>
            <w:noWrap/>
            <w:hideMark/>
          </w:tcPr>
          <w:p w14:paraId="4541888F" w14:textId="77777777" w:rsidR="004F10A7" w:rsidRPr="004F10A7" w:rsidRDefault="004F10A7" w:rsidP="009E0019">
            <w:pPr>
              <w:spacing w:after="0"/>
            </w:pPr>
            <w:r w:rsidRPr="004F10A7">
              <w:t>m3</w:t>
            </w:r>
          </w:p>
        </w:tc>
        <w:tc>
          <w:tcPr>
            <w:tcW w:w="879" w:type="dxa"/>
            <w:tcBorders>
              <w:top w:val="nil"/>
              <w:left w:val="nil"/>
              <w:bottom w:val="single" w:sz="4" w:space="0" w:color="auto"/>
              <w:right w:val="single" w:sz="4" w:space="0" w:color="auto"/>
            </w:tcBorders>
            <w:noWrap/>
            <w:hideMark/>
          </w:tcPr>
          <w:p w14:paraId="7E20AC57" w14:textId="76D28234" w:rsidR="004F10A7" w:rsidRPr="004F10A7" w:rsidRDefault="004F10A7" w:rsidP="009E0019">
            <w:pPr>
              <w:spacing w:after="0"/>
              <w:jc w:val="center"/>
            </w:pPr>
            <w:r w:rsidRPr="004F10A7">
              <w:t>9,10</w:t>
            </w:r>
          </w:p>
        </w:tc>
        <w:tc>
          <w:tcPr>
            <w:tcW w:w="1813" w:type="dxa"/>
            <w:tcBorders>
              <w:top w:val="nil"/>
              <w:left w:val="nil"/>
              <w:bottom w:val="single" w:sz="4" w:space="0" w:color="auto"/>
              <w:right w:val="single" w:sz="4" w:space="0" w:color="auto"/>
            </w:tcBorders>
            <w:noWrap/>
            <w:hideMark/>
          </w:tcPr>
          <w:p w14:paraId="46807001" w14:textId="77777777" w:rsidR="004F10A7" w:rsidRPr="004F10A7" w:rsidRDefault="004F10A7" w:rsidP="009E0019">
            <w:pPr>
              <w:spacing w:after="0"/>
            </w:pPr>
            <w:r w:rsidRPr="004F10A7">
              <w:t> </w:t>
            </w:r>
          </w:p>
        </w:tc>
        <w:tc>
          <w:tcPr>
            <w:tcW w:w="1588" w:type="dxa"/>
            <w:tcBorders>
              <w:top w:val="nil"/>
              <w:left w:val="nil"/>
              <w:bottom w:val="single" w:sz="4" w:space="0" w:color="auto"/>
              <w:right w:val="single" w:sz="4" w:space="0" w:color="auto"/>
            </w:tcBorders>
            <w:noWrap/>
            <w:hideMark/>
          </w:tcPr>
          <w:p w14:paraId="4855AD81" w14:textId="77777777" w:rsidR="004F10A7" w:rsidRPr="004F10A7" w:rsidRDefault="004F10A7" w:rsidP="009E0019">
            <w:pPr>
              <w:spacing w:after="0"/>
            </w:pPr>
            <w:r w:rsidRPr="004F10A7">
              <w:t> </w:t>
            </w:r>
          </w:p>
        </w:tc>
      </w:tr>
      <w:tr w:rsidR="004F10A7" w:rsidRPr="004F10A7" w14:paraId="599E2468" w14:textId="77777777" w:rsidTr="00991827">
        <w:trPr>
          <w:trHeight w:val="20"/>
        </w:trPr>
        <w:tc>
          <w:tcPr>
            <w:tcW w:w="744" w:type="dxa"/>
            <w:tcBorders>
              <w:top w:val="nil"/>
              <w:left w:val="single" w:sz="4" w:space="0" w:color="auto"/>
              <w:bottom w:val="single" w:sz="4" w:space="0" w:color="auto"/>
              <w:right w:val="single" w:sz="4" w:space="0" w:color="auto"/>
            </w:tcBorders>
            <w:noWrap/>
            <w:hideMark/>
          </w:tcPr>
          <w:p w14:paraId="5D1765A3" w14:textId="77777777" w:rsidR="004F10A7" w:rsidRPr="004F10A7" w:rsidRDefault="004F10A7" w:rsidP="009E0019">
            <w:pPr>
              <w:spacing w:after="0"/>
            </w:pPr>
            <w:r w:rsidRPr="004F10A7">
              <w:t>6.2</w:t>
            </w:r>
          </w:p>
        </w:tc>
        <w:tc>
          <w:tcPr>
            <w:tcW w:w="3639" w:type="dxa"/>
            <w:tcBorders>
              <w:top w:val="nil"/>
              <w:left w:val="nil"/>
              <w:bottom w:val="single" w:sz="4" w:space="0" w:color="auto"/>
              <w:right w:val="single" w:sz="4" w:space="0" w:color="auto"/>
            </w:tcBorders>
            <w:hideMark/>
          </w:tcPr>
          <w:p w14:paraId="65A30550" w14:textId="77777777" w:rsidR="004F10A7" w:rsidRPr="004F10A7" w:rsidRDefault="004F10A7" w:rsidP="00991827">
            <w:pPr>
              <w:spacing w:after="0"/>
              <w:ind w:left="0" w:firstLine="0"/>
            </w:pPr>
            <w:r w:rsidRPr="004F10A7">
              <w:t>Béton armé pour poutre et chaînage</w:t>
            </w:r>
          </w:p>
        </w:tc>
        <w:tc>
          <w:tcPr>
            <w:tcW w:w="687" w:type="dxa"/>
            <w:tcBorders>
              <w:top w:val="nil"/>
              <w:left w:val="nil"/>
              <w:bottom w:val="single" w:sz="4" w:space="0" w:color="auto"/>
              <w:right w:val="single" w:sz="4" w:space="0" w:color="auto"/>
            </w:tcBorders>
            <w:noWrap/>
            <w:hideMark/>
          </w:tcPr>
          <w:p w14:paraId="3A0FCBDE" w14:textId="77777777" w:rsidR="004F10A7" w:rsidRPr="004F10A7" w:rsidRDefault="004F10A7" w:rsidP="009E0019">
            <w:pPr>
              <w:spacing w:after="0"/>
            </w:pPr>
            <w:r w:rsidRPr="004F10A7">
              <w:t>m3</w:t>
            </w:r>
          </w:p>
        </w:tc>
        <w:tc>
          <w:tcPr>
            <w:tcW w:w="879" w:type="dxa"/>
            <w:tcBorders>
              <w:top w:val="nil"/>
              <w:left w:val="nil"/>
              <w:bottom w:val="single" w:sz="4" w:space="0" w:color="auto"/>
              <w:right w:val="single" w:sz="4" w:space="0" w:color="auto"/>
            </w:tcBorders>
            <w:noWrap/>
            <w:hideMark/>
          </w:tcPr>
          <w:p w14:paraId="0B0CDC84" w14:textId="3AFC7BBA" w:rsidR="004F10A7" w:rsidRPr="004F10A7" w:rsidRDefault="004F10A7" w:rsidP="009E0019">
            <w:pPr>
              <w:spacing w:after="0"/>
              <w:jc w:val="center"/>
            </w:pPr>
            <w:r w:rsidRPr="004F10A7">
              <w:t>5,90</w:t>
            </w:r>
          </w:p>
        </w:tc>
        <w:tc>
          <w:tcPr>
            <w:tcW w:w="1813" w:type="dxa"/>
            <w:tcBorders>
              <w:top w:val="nil"/>
              <w:left w:val="nil"/>
              <w:bottom w:val="single" w:sz="4" w:space="0" w:color="auto"/>
              <w:right w:val="single" w:sz="4" w:space="0" w:color="auto"/>
            </w:tcBorders>
            <w:noWrap/>
            <w:hideMark/>
          </w:tcPr>
          <w:p w14:paraId="077477C4" w14:textId="77777777" w:rsidR="004F10A7" w:rsidRPr="004F10A7" w:rsidRDefault="004F10A7" w:rsidP="009E0019">
            <w:pPr>
              <w:spacing w:after="0"/>
            </w:pPr>
            <w:r w:rsidRPr="004F10A7">
              <w:t> </w:t>
            </w:r>
          </w:p>
        </w:tc>
        <w:tc>
          <w:tcPr>
            <w:tcW w:w="1588" w:type="dxa"/>
            <w:tcBorders>
              <w:top w:val="nil"/>
              <w:left w:val="nil"/>
              <w:bottom w:val="single" w:sz="4" w:space="0" w:color="auto"/>
              <w:right w:val="single" w:sz="4" w:space="0" w:color="auto"/>
            </w:tcBorders>
            <w:noWrap/>
            <w:hideMark/>
          </w:tcPr>
          <w:p w14:paraId="1A235C71" w14:textId="77777777" w:rsidR="004F10A7" w:rsidRPr="004F10A7" w:rsidRDefault="004F10A7" w:rsidP="009E0019">
            <w:pPr>
              <w:spacing w:after="0"/>
            </w:pPr>
            <w:r w:rsidRPr="004F10A7">
              <w:t> </w:t>
            </w:r>
          </w:p>
        </w:tc>
      </w:tr>
      <w:tr w:rsidR="004F10A7" w:rsidRPr="004F10A7" w14:paraId="7AC44506" w14:textId="77777777" w:rsidTr="00991827">
        <w:trPr>
          <w:trHeight w:val="20"/>
        </w:trPr>
        <w:tc>
          <w:tcPr>
            <w:tcW w:w="744" w:type="dxa"/>
            <w:tcBorders>
              <w:top w:val="nil"/>
              <w:left w:val="single" w:sz="4" w:space="0" w:color="auto"/>
              <w:bottom w:val="single" w:sz="4" w:space="0" w:color="auto"/>
              <w:right w:val="single" w:sz="4" w:space="0" w:color="auto"/>
            </w:tcBorders>
            <w:noWrap/>
            <w:hideMark/>
          </w:tcPr>
          <w:p w14:paraId="22E77CF4" w14:textId="77777777" w:rsidR="004F10A7" w:rsidRPr="004F10A7" w:rsidRDefault="004F10A7" w:rsidP="009E0019">
            <w:pPr>
              <w:spacing w:after="0"/>
            </w:pPr>
            <w:r w:rsidRPr="004F10A7">
              <w:t>6.3</w:t>
            </w:r>
          </w:p>
        </w:tc>
        <w:tc>
          <w:tcPr>
            <w:tcW w:w="3639" w:type="dxa"/>
            <w:tcBorders>
              <w:top w:val="nil"/>
              <w:left w:val="nil"/>
              <w:bottom w:val="single" w:sz="4" w:space="0" w:color="auto"/>
              <w:right w:val="single" w:sz="4" w:space="0" w:color="auto"/>
            </w:tcBorders>
            <w:hideMark/>
          </w:tcPr>
          <w:p w14:paraId="25B167F2" w14:textId="77777777" w:rsidR="004F10A7" w:rsidRPr="004F10A7" w:rsidRDefault="004F10A7" w:rsidP="00991827">
            <w:pPr>
              <w:spacing w:after="0"/>
              <w:ind w:left="0" w:firstLine="0"/>
            </w:pPr>
            <w:r w:rsidRPr="004F10A7">
              <w:t>Béton armé pour linteau et appuis fenêtres</w:t>
            </w:r>
          </w:p>
        </w:tc>
        <w:tc>
          <w:tcPr>
            <w:tcW w:w="687" w:type="dxa"/>
            <w:tcBorders>
              <w:top w:val="nil"/>
              <w:left w:val="nil"/>
              <w:bottom w:val="single" w:sz="4" w:space="0" w:color="auto"/>
              <w:right w:val="single" w:sz="4" w:space="0" w:color="auto"/>
            </w:tcBorders>
            <w:noWrap/>
            <w:hideMark/>
          </w:tcPr>
          <w:p w14:paraId="21ED7772" w14:textId="77777777" w:rsidR="004F10A7" w:rsidRPr="004F10A7" w:rsidRDefault="004F10A7" w:rsidP="009E0019">
            <w:pPr>
              <w:spacing w:after="0"/>
            </w:pPr>
            <w:r w:rsidRPr="004F10A7">
              <w:t>m3</w:t>
            </w:r>
          </w:p>
        </w:tc>
        <w:tc>
          <w:tcPr>
            <w:tcW w:w="879" w:type="dxa"/>
            <w:tcBorders>
              <w:top w:val="nil"/>
              <w:left w:val="nil"/>
              <w:bottom w:val="single" w:sz="4" w:space="0" w:color="auto"/>
              <w:right w:val="single" w:sz="4" w:space="0" w:color="auto"/>
            </w:tcBorders>
            <w:noWrap/>
            <w:hideMark/>
          </w:tcPr>
          <w:p w14:paraId="2E0C23A9" w14:textId="7CDFDE8D" w:rsidR="004F10A7" w:rsidRPr="004F10A7" w:rsidRDefault="004F10A7" w:rsidP="009E0019">
            <w:pPr>
              <w:spacing w:after="0"/>
              <w:jc w:val="center"/>
            </w:pPr>
            <w:r w:rsidRPr="004F10A7">
              <w:t>14,06</w:t>
            </w:r>
          </w:p>
        </w:tc>
        <w:tc>
          <w:tcPr>
            <w:tcW w:w="1813" w:type="dxa"/>
            <w:tcBorders>
              <w:top w:val="nil"/>
              <w:left w:val="nil"/>
              <w:bottom w:val="single" w:sz="4" w:space="0" w:color="auto"/>
              <w:right w:val="single" w:sz="4" w:space="0" w:color="auto"/>
            </w:tcBorders>
            <w:noWrap/>
            <w:hideMark/>
          </w:tcPr>
          <w:p w14:paraId="22C0DCAB" w14:textId="77777777" w:rsidR="004F10A7" w:rsidRPr="004F10A7" w:rsidRDefault="004F10A7" w:rsidP="009E0019">
            <w:pPr>
              <w:spacing w:after="0"/>
            </w:pPr>
            <w:r w:rsidRPr="004F10A7">
              <w:t> </w:t>
            </w:r>
          </w:p>
        </w:tc>
        <w:tc>
          <w:tcPr>
            <w:tcW w:w="1588" w:type="dxa"/>
            <w:tcBorders>
              <w:top w:val="nil"/>
              <w:left w:val="nil"/>
              <w:bottom w:val="single" w:sz="4" w:space="0" w:color="auto"/>
              <w:right w:val="single" w:sz="4" w:space="0" w:color="auto"/>
            </w:tcBorders>
            <w:noWrap/>
            <w:hideMark/>
          </w:tcPr>
          <w:p w14:paraId="5BDE5087" w14:textId="77777777" w:rsidR="004F10A7" w:rsidRPr="004F10A7" w:rsidRDefault="004F10A7" w:rsidP="009E0019">
            <w:pPr>
              <w:spacing w:after="0"/>
            </w:pPr>
            <w:r w:rsidRPr="004F10A7">
              <w:t> </w:t>
            </w:r>
          </w:p>
        </w:tc>
      </w:tr>
      <w:tr w:rsidR="004F10A7" w:rsidRPr="004F10A7" w14:paraId="165A66C2" w14:textId="77777777" w:rsidTr="00991827">
        <w:trPr>
          <w:trHeight w:val="20"/>
        </w:trPr>
        <w:tc>
          <w:tcPr>
            <w:tcW w:w="744" w:type="dxa"/>
            <w:tcBorders>
              <w:top w:val="nil"/>
              <w:left w:val="single" w:sz="4" w:space="0" w:color="auto"/>
              <w:bottom w:val="single" w:sz="4" w:space="0" w:color="auto"/>
              <w:right w:val="single" w:sz="4" w:space="0" w:color="auto"/>
            </w:tcBorders>
            <w:noWrap/>
            <w:vAlign w:val="center"/>
            <w:hideMark/>
          </w:tcPr>
          <w:p w14:paraId="5698EC4B" w14:textId="77777777" w:rsidR="004F10A7" w:rsidRPr="004F10A7" w:rsidRDefault="004F10A7" w:rsidP="009E0019">
            <w:pPr>
              <w:spacing w:after="0"/>
            </w:pPr>
            <w:r w:rsidRPr="004F10A7">
              <w:t>6.4</w:t>
            </w:r>
          </w:p>
        </w:tc>
        <w:tc>
          <w:tcPr>
            <w:tcW w:w="3639" w:type="dxa"/>
            <w:tcBorders>
              <w:top w:val="nil"/>
              <w:left w:val="nil"/>
              <w:bottom w:val="single" w:sz="4" w:space="0" w:color="auto"/>
              <w:right w:val="single" w:sz="4" w:space="0" w:color="auto"/>
            </w:tcBorders>
            <w:hideMark/>
          </w:tcPr>
          <w:p w14:paraId="43ADCF7D" w14:textId="77777777" w:rsidR="004F10A7" w:rsidRPr="004F10A7" w:rsidRDefault="004F10A7" w:rsidP="00991827">
            <w:pPr>
              <w:spacing w:after="0"/>
              <w:ind w:left="0" w:firstLine="0"/>
            </w:pPr>
            <w:r w:rsidRPr="004F10A7">
              <w:t>Béton armé pour rampe d'accès, marches + nez de marches en cornière de 40</w:t>
            </w:r>
          </w:p>
        </w:tc>
        <w:tc>
          <w:tcPr>
            <w:tcW w:w="687" w:type="dxa"/>
            <w:tcBorders>
              <w:top w:val="nil"/>
              <w:left w:val="nil"/>
              <w:bottom w:val="single" w:sz="4" w:space="0" w:color="auto"/>
              <w:right w:val="single" w:sz="4" w:space="0" w:color="auto"/>
            </w:tcBorders>
            <w:noWrap/>
            <w:vAlign w:val="center"/>
            <w:hideMark/>
          </w:tcPr>
          <w:p w14:paraId="7DFDCADE" w14:textId="77777777" w:rsidR="004F10A7" w:rsidRPr="004F10A7" w:rsidRDefault="004F10A7" w:rsidP="009E0019">
            <w:pPr>
              <w:spacing w:after="0"/>
            </w:pPr>
            <w:r w:rsidRPr="004F10A7">
              <w:t>m3</w:t>
            </w:r>
          </w:p>
        </w:tc>
        <w:tc>
          <w:tcPr>
            <w:tcW w:w="879" w:type="dxa"/>
            <w:tcBorders>
              <w:top w:val="nil"/>
              <w:left w:val="nil"/>
              <w:bottom w:val="single" w:sz="4" w:space="0" w:color="auto"/>
              <w:right w:val="single" w:sz="4" w:space="0" w:color="auto"/>
            </w:tcBorders>
            <w:noWrap/>
            <w:vAlign w:val="center"/>
            <w:hideMark/>
          </w:tcPr>
          <w:p w14:paraId="0C5CAC66" w14:textId="7B14B4DB" w:rsidR="004F10A7" w:rsidRPr="004F10A7" w:rsidRDefault="004F10A7" w:rsidP="009E0019">
            <w:pPr>
              <w:spacing w:after="0"/>
              <w:jc w:val="center"/>
            </w:pPr>
            <w:r w:rsidRPr="004F10A7">
              <w:t>2,72</w:t>
            </w:r>
          </w:p>
        </w:tc>
        <w:tc>
          <w:tcPr>
            <w:tcW w:w="1813" w:type="dxa"/>
            <w:tcBorders>
              <w:top w:val="nil"/>
              <w:left w:val="nil"/>
              <w:bottom w:val="single" w:sz="4" w:space="0" w:color="auto"/>
              <w:right w:val="single" w:sz="4" w:space="0" w:color="auto"/>
            </w:tcBorders>
            <w:noWrap/>
            <w:vAlign w:val="center"/>
            <w:hideMark/>
          </w:tcPr>
          <w:p w14:paraId="5A4E815F" w14:textId="77777777" w:rsidR="004F10A7" w:rsidRPr="004F10A7" w:rsidRDefault="004F10A7" w:rsidP="009E0019">
            <w:pPr>
              <w:spacing w:after="0"/>
            </w:pPr>
            <w:r w:rsidRPr="004F10A7">
              <w:t> </w:t>
            </w:r>
          </w:p>
        </w:tc>
        <w:tc>
          <w:tcPr>
            <w:tcW w:w="1588" w:type="dxa"/>
            <w:tcBorders>
              <w:top w:val="nil"/>
              <w:left w:val="nil"/>
              <w:bottom w:val="single" w:sz="4" w:space="0" w:color="auto"/>
              <w:right w:val="single" w:sz="4" w:space="0" w:color="auto"/>
            </w:tcBorders>
            <w:noWrap/>
            <w:vAlign w:val="center"/>
            <w:hideMark/>
          </w:tcPr>
          <w:p w14:paraId="10C5FBD2" w14:textId="77777777" w:rsidR="004F10A7" w:rsidRPr="004F10A7" w:rsidRDefault="004F10A7" w:rsidP="009E0019">
            <w:pPr>
              <w:spacing w:after="0"/>
            </w:pPr>
            <w:r w:rsidRPr="004F10A7">
              <w:t> </w:t>
            </w:r>
          </w:p>
        </w:tc>
      </w:tr>
      <w:tr w:rsidR="004F10A7" w:rsidRPr="004F10A7" w14:paraId="2F7178F1" w14:textId="77777777" w:rsidTr="00991827">
        <w:trPr>
          <w:trHeight w:val="20"/>
        </w:trPr>
        <w:tc>
          <w:tcPr>
            <w:tcW w:w="744" w:type="dxa"/>
            <w:tcBorders>
              <w:top w:val="nil"/>
              <w:left w:val="single" w:sz="4" w:space="0" w:color="auto"/>
              <w:bottom w:val="single" w:sz="4" w:space="0" w:color="auto"/>
              <w:right w:val="single" w:sz="4" w:space="0" w:color="auto"/>
            </w:tcBorders>
            <w:noWrap/>
            <w:hideMark/>
          </w:tcPr>
          <w:p w14:paraId="2524CE2F" w14:textId="77777777" w:rsidR="004F10A7" w:rsidRPr="004F10A7" w:rsidRDefault="004F10A7" w:rsidP="009E0019">
            <w:pPr>
              <w:spacing w:after="0"/>
            </w:pPr>
            <w:r w:rsidRPr="004F10A7">
              <w:t>6.5</w:t>
            </w:r>
          </w:p>
        </w:tc>
        <w:tc>
          <w:tcPr>
            <w:tcW w:w="3639" w:type="dxa"/>
            <w:tcBorders>
              <w:top w:val="nil"/>
              <w:left w:val="nil"/>
              <w:bottom w:val="single" w:sz="4" w:space="0" w:color="auto"/>
              <w:right w:val="single" w:sz="4" w:space="0" w:color="auto"/>
            </w:tcBorders>
            <w:hideMark/>
          </w:tcPr>
          <w:p w14:paraId="1006B346" w14:textId="77777777" w:rsidR="004F10A7" w:rsidRPr="004F10A7" w:rsidRDefault="004F10A7" w:rsidP="00991827">
            <w:pPr>
              <w:spacing w:after="0"/>
              <w:ind w:left="0" w:firstLine="0"/>
            </w:pPr>
            <w:r w:rsidRPr="004F10A7">
              <w:t>Béton armé pour paillasse</w:t>
            </w:r>
          </w:p>
        </w:tc>
        <w:tc>
          <w:tcPr>
            <w:tcW w:w="687" w:type="dxa"/>
            <w:tcBorders>
              <w:top w:val="nil"/>
              <w:left w:val="nil"/>
              <w:bottom w:val="single" w:sz="4" w:space="0" w:color="auto"/>
              <w:right w:val="single" w:sz="4" w:space="0" w:color="auto"/>
            </w:tcBorders>
            <w:noWrap/>
            <w:hideMark/>
          </w:tcPr>
          <w:p w14:paraId="6C1841DE" w14:textId="77777777" w:rsidR="004F10A7" w:rsidRPr="004F10A7" w:rsidRDefault="004F10A7" w:rsidP="009E0019">
            <w:pPr>
              <w:spacing w:after="0"/>
            </w:pPr>
            <w:r w:rsidRPr="004F10A7">
              <w:t>m3</w:t>
            </w:r>
          </w:p>
        </w:tc>
        <w:tc>
          <w:tcPr>
            <w:tcW w:w="879" w:type="dxa"/>
            <w:tcBorders>
              <w:top w:val="nil"/>
              <w:left w:val="nil"/>
              <w:bottom w:val="single" w:sz="4" w:space="0" w:color="auto"/>
              <w:right w:val="single" w:sz="4" w:space="0" w:color="auto"/>
            </w:tcBorders>
            <w:noWrap/>
            <w:hideMark/>
          </w:tcPr>
          <w:p w14:paraId="79A3DFC0" w14:textId="7D11CD01" w:rsidR="004F10A7" w:rsidRPr="004F10A7" w:rsidRDefault="004F10A7" w:rsidP="009E0019">
            <w:pPr>
              <w:spacing w:after="0"/>
              <w:jc w:val="center"/>
            </w:pPr>
            <w:r w:rsidRPr="004F10A7">
              <w:t>0,35</w:t>
            </w:r>
          </w:p>
        </w:tc>
        <w:tc>
          <w:tcPr>
            <w:tcW w:w="1813" w:type="dxa"/>
            <w:tcBorders>
              <w:top w:val="nil"/>
              <w:left w:val="nil"/>
              <w:bottom w:val="single" w:sz="4" w:space="0" w:color="auto"/>
              <w:right w:val="single" w:sz="4" w:space="0" w:color="auto"/>
            </w:tcBorders>
            <w:noWrap/>
            <w:hideMark/>
          </w:tcPr>
          <w:p w14:paraId="1ECBBD91" w14:textId="77777777" w:rsidR="004F10A7" w:rsidRPr="004F10A7" w:rsidRDefault="004F10A7" w:rsidP="009E0019">
            <w:pPr>
              <w:spacing w:after="0"/>
            </w:pPr>
            <w:r w:rsidRPr="004F10A7">
              <w:t> </w:t>
            </w:r>
          </w:p>
        </w:tc>
        <w:tc>
          <w:tcPr>
            <w:tcW w:w="1588" w:type="dxa"/>
            <w:tcBorders>
              <w:top w:val="nil"/>
              <w:left w:val="nil"/>
              <w:bottom w:val="single" w:sz="4" w:space="0" w:color="auto"/>
              <w:right w:val="single" w:sz="4" w:space="0" w:color="auto"/>
            </w:tcBorders>
            <w:noWrap/>
            <w:hideMark/>
          </w:tcPr>
          <w:p w14:paraId="09341E0C" w14:textId="77777777" w:rsidR="004F10A7" w:rsidRPr="004F10A7" w:rsidRDefault="004F10A7" w:rsidP="009E0019">
            <w:pPr>
              <w:spacing w:after="0"/>
            </w:pPr>
            <w:r w:rsidRPr="004F10A7">
              <w:t> </w:t>
            </w:r>
          </w:p>
        </w:tc>
      </w:tr>
      <w:tr w:rsidR="004F10A7" w:rsidRPr="004F10A7" w14:paraId="3247D15A" w14:textId="77777777" w:rsidTr="00991827">
        <w:trPr>
          <w:trHeight w:val="20"/>
        </w:trPr>
        <w:tc>
          <w:tcPr>
            <w:tcW w:w="744" w:type="dxa"/>
            <w:tcBorders>
              <w:top w:val="nil"/>
              <w:left w:val="single" w:sz="4" w:space="0" w:color="auto"/>
              <w:bottom w:val="single" w:sz="4" w:space="0" w:color="auto"/>
              <w:right w:val="single" w:sz="4" w:space="0" w:color="auto"/>
            </w:tcBorders>
            <w:noWrap/>
            <w:hideMark/>
          </w:tcPr>
          <w:p w14:paraId="2F399370" w14:textId="77777777" w:rsidR="004F10A7" w:rsidRPr="004F10A7" w:rsidRDefault="004F10A7" w:rsidP="009E0019">
            <w:pPr>
              <w:spacing w:after="0"/>
            </w:pPr>
            <w:r w:rsidRPr="004F10A7">
              <w:t>6.6</w:t>
            </w:r>
          </w:p>
        </w:tc>
        <w:tc>
          <w:tcPr>
            <w:tcW w:w="3639" w:type="dxa"/>
            <w:tcBorders>
              <w:top w:val="nil"/>
              <w:left w:val="nil"/>
              <w:bottom w:val="single" w:sz="4" w:space="0" w:color="auto"/>
              <w:right w:val="single" w:sz="4" w:space="0" w:color="auto"/>
            </w:tcBorders>
            <w:hideMark/>
          </w:tcPr>
          <w:p w14:paraId="4ED9FA04" w14:textId="77777777" w:rsidR="004F10A7" w:rsidRPr="004F10A7" w:rsidRDefault="004F10A7" w:rsidP="00991827">
            <w:pPr>
              <w:spacing w:after="0"/>
              <w:ind w:left="0" w:firstLine="0"/>
            </w:pPr>
            <w:r w:rsidRPr="004F10A7">
              <w:t>Béton armé pour poteaux en élévation</w:t>
            </w:r>
          </w:p>
        </w:tc>
        <w:tc>
          <w:tcPr>
            <w:tcW w:w="687" w:type="dxa"/>
            <w:tcBorders>
              <w:top w:val="nil"/>
              <w:left w:val="nil"/>
              <w:bottom w:val="single" w:sz="4" w:space="0" w:color="auto"/>
              <w:right w:val="single" w:sz="4" w:space="0" w:color="auto"/>
            </w:tcBorders>
            <w:noWrap/>
            <w:hideMark/>
          </w:tcPr>
          <w:p w14:paraId="1B594C7D" w14:textId="77777777" w:rsidR="004F10A7" w:rsidRPr="004F10A7" w:rsidRDefault="004F10A7" w:rsidP="009E0019">
            <w:pPr>
              <w:spacing w:after="0"/>
            </w:pPr>
            <w:r w:rsidRPr="004F10A7">
              <w:t>m3</w:t>
            </w:r>
          </w:p>
        </w:tc>
        <w:tc>
          <w:tcPr>
            <w:tcW w:w="879" w:type="dxa"/>
            <w:tcBorders>
              <w:top w:val="nil"/>
              <w:left w:val="nil"/>
              <w:bottom w:val="single" w:sz="4" w:space="0" w:color="auto"/>
              <w:right w:val="single" w:sz="4" w:space="0" w:color="auto"/>
            </w:tcBorders>
            <w:noWrap/>
            <w:hideMark/>
          </w:tcPr>
          <w:p w14:paraId="4BD81381" w14:textId="2BC97C0B" w:rsidR="004F10A7" w:rsidRPr="004F10A7" w:rsidRDefault="004F10A7" w:rsidP="009E0019">
            <w:pPr>
              <w:spacing w:after="0"/>
              <w:jc w:val="center"/>
            </w:pPr>
            <w:r w:rsidRPr="004F10A7">
              <w:t>3,20</w:t>
            </w:r>
          </w:p>
        </w:tc>
        <w:tc>
          <w:tcPr>
            <w:tcW w:w="1813" w:type="dxa"/>
            <w:tcBorders>
              <w:top w:val="nil"/>
              <w:left w:val="nil"/>
              <w:bottom w:val="single" w:sz="4" w:space="0" w:color="auto"/>
              <w:right w:val="single" w:sz="4" w:space="0" w:color="auto"/>
            </w:tcBorders>
            <w:noWrap/>
            <w:hideMark/>
          </w:tcPr>
          <w:p w14:paraId="3B710944" w14:textId="77777777" w:rsidR="004F10A7" w:rsidRPr="004F10A7" w:rsidRDefault="004F10A7" w:rsidP="009E0019">
            <w:pPr>
              <w:spacing w:after="0"/>
            </w:pPr>
            <w:r w:rsidRPr="004F10A7">
              <w:t> </w:t>
            </w:r>
          </w:p>
        </w:tc>
        <w:tc>
          <w:tcPr>
            <w:tcW w:w="1588" w:type="dxa"/>
            <w:tcBorders>
              <w:top w:val="nil"/>
              <w:left w:val="nil"/>
              <w:bottom w:val="single" w:sz="4" w:space="0" w:color="auto"/>
              <w:right w:val="single" w:sz="4" w:space="0" w:color="auto"/>
            </w:tcBorders>
            <w:noWrap/>
            <w:hideMark/>
          </w:tcPr>
          <w:p w14:paraId="7A7D4187" w14:textId="77777777" w:rsidR="004F10A7" w:rsidRPr="004F10A7" w:rsidRDefault="004F10A7" w:rsidP="009E0019">
            <w:pPr>
              <w:spacing w:after="0"/>
            </w:pPr>
            <w:r w:rsidRPr="004F10A7">
              <w:t> </w:t>
            </w:r>
          </w:p>
        </w:tc>
      </w:tr>
      <w:tr w:rsidR="004F10A7" w:rsidRPr="004F10A7" w14:paraId="5D82F6CD" w14:textId="77777777" w:rsidTr="00991827">
        <w:trPr>
          <w:trHeight w:val="20"/>
        </w:trPr>
        <w:tc>
          <w:tcPr>
            <w:tcW w:w="744" w:type="dxa"/>
            <w:tcBorders>
              <w:top w:val="nil"/>
              <w:left w:val="single" w:sz="4" w:space="0" w:color="auto"/>
              <w:bottom w:val="single" w:sz="4" w:space="0" w:color="auto"/>
              <w:right w:val="single" w:sz="4" w:space="0" w:color="auto"/>
            </w:tcBorders>
            <w:noWrap/>
            <w:hideMark/>
          </w:tcPr>
          <w:p w14:paraId="08374689" w14:textId="77777777" w:rsidR="004F10A7" w:rsidRPr="004F10A7" w:rsidRDefault="004F10A7" w:rsidP="009E0019">
            <w:pPr>
              <w:spacing w:after="0"/>
            </w:pPr>
            <w:r w:rsidRPr="004F10A7">
              <w:t>6.7</w:t>
            </w:r>
          </w:p>
        </w:tc>
        <w:tc>
          <w:tcPr>
            <w:tcW w:w="3639" w:type="dxa"/>
            <w:tcBorders>
              <w:top w:val="nil"/>
              <w:left w:val="nil"/>
              <w:bottom w:val="single" w:sz="4" w:space="0" w:color="auto"/>
              <w:right w:val="single" w:sz="4" w:space="0" w:color="auto"/>
            </w:tcBorders>
            <w:hideMark/>
          </w:tcPr>
          <w:p w14:paraId="4B99AB45" w14:textId="77777777" w:rsidR="004F10A7" w:rsidRPr="004F10A7" w:rsidRDefault="004F10A7" w:rsidP="00991827">
            <w:pPr>
              <w:spacing w:after="0"/>
              <w:ind w:left="0" w:firstLine="0"/>
            </w:pPr>
            <w:r w:rsidRPr="004F10A7">
              <w:t>Béton armé pour estrade</w:t>
            </w:r>
          </w:p>
        </w:tc>
        <w:tc>
          <w:tcPr>
            <w:tcW w:w="687" w:type="dxa"/>
            <w:tcBorders>
              <w:top w:val="nil"/>
              <w:left w:val="nil"/>
              <w:bottom w:val="single" w:sz="4" w:space="0" w:color="auto"/>
              <w:right w:val="single" w:sz="4" w:space="0" w:color="auto"/>
            </w:tcBorders>
            <w:noWrap/>
            <w:hideMark/>
          </w:tcPr>
          <w:p w14:paraId="614C4411" w14:textId="77777777" w:rsidR="004F10A7" w:rsidRPr="004F10A7" w:rsidRDefault="004F10A7" w:rsidP="009E0019">
            <w:pPr>
              <w:spacing w:after="0"/>
            </w:pPr>
            <w:r w:rsidRPr="004F10A7">
              <w:t>m3</w:t>
            </w:r>
          </w:p>
        </w:tc>
        <w:tc>
          <w:tcPr>
            <w:tcW w:w="879" w:type="dxa"/>
            <w:tcBorders>
              <w:top w:val="nil"/>
              <w:left w:val="nil"/>
              <w:bottom w:val="single" w:sz="4" w:space="0" w:color="auto"/>
              <w:right w:val="single" w:sz="4" w:space="0" w:color="auto"/>
            </w:tcBorders>
            <w:noWrap/>
            <w:hideMark/>
          </w:tcPr>
          <w:p w14:paraId="45DC1D63" w14:textId="3AB9118C" w:rsidR="004F10A7" w:rsidRPr="004F10A7" w:rsidRDefault="004F10A7" w:rsidP="009E0019">
            <w:pPr>
              <w:spacing w:after="0"/>
              <w:jc w:val="center"/>
            </w:pPr>
            <w:r w:rsidRPr="004F10A7">
              <w:t>0,36</w:t>
            </w:r>
          </w:p>
        </w:tc>
        <w:tc>
          <w:tcPr>
            <w:tcW w:w="1813" w:type="dxa"/>
            <w:tcBorders>
              <w:top w:val="nil"/>
              <w:left w:val="nil"/>
              <w:bottom w:val="single" w:sz="4" w:space="0" w:color="auto"/>
              <w:right w:val="single" w:sz="4" w:space="0" w:color="auto"/>
            </w:tcBorders>
            <w:noWrap/>
            <w:hideMark/>
          </w:tcPr>
          <w:p w14:paraId="2860374F" w14:textId="77777777" w:rsidR="004F10A7" w:rsidRPr="004F10A7" w:rsidRDefault="004F10A7" w:rsidP="009E0019">
            <w:pPr>
              <w:spacing w:after="0"/>
            </w:pPr>
            <w:r w:rsidRPr="004F10A7">
              <w:t> </w:t>
            </w:r>
          </w:p>
        </w:tc>
        <w:tc>
          <w:tcPr>
            <w:tcW w:w="1588" w:type="dxa"/>
            <w:tcBorders>
              <w:top w:val="nil"/>
              <w:left w:val="nil"/>
              <w:bottom w:val="single" w:sz="4" w:space="0" w:color="auto"/>
              <w:right w:val="single" w:sz="4" w:space="0" w:color="auto"/>
            </w:tcBorders>
            <w:noWrap/>
            <w:hideMark/>
          </w:tcPr>
          <w:p w14:paraId="0E368B19" w14:textId="77777777" w:rsidR="004F10A7" w:rsidRPr="004F10A7" w:rsidRDefault="004F10A7" w:rsidP="009E0019">
            <w:pPr>
              <w:spacing w:after="0"/>
            </w:pPr>
            <w:r w:rsidRPr="004F10A7">
              <w:t> </w:t>
            </w:r>
          </w:p>
        </w:tc>
      </w:tr>
      <w:tr w:rsidR="004F10A7" w:rsidRPr="004F10A7" w14:paraId="230267C1" w14:textId="77777777" w:rsidTr="00991827">
        <w:trPr>
          <w:trHeight w:val="20"/>
        </w:trPr>
        <w:tc>
          <w:tcPr>
            <w:tcW w:w="744" w:type="dxa"/>
            <w:tcBorders>
              <w:top w:val="nil"/>
              <w:left w:val="single" w:sz="4" w:space="0" w:color="auto"/>
              <w:bottom w:val="single" w:sz="4" w:space="0" w:color="auto"/>
              <w:right w:val="single" w:sz="4" w:space="0" w:color="auto"/>
            </w:tcBorders>
            <w:noWrap/>
            <w:hideMark/>
          </w:tcPr>
          <w:p w14:paraId="04430392" w14:textId="77777777" w:rsidR="004F10A7" w:rsidRPr="004F10A7" w:rsidRDefault="004F10A7" w:rsidP="009E0019">
            <w:pPr>
              <w:spacing w:after="0"/>
            </w:pPr>
            <w:r w:rsidRPr="004F10A7">
              <w:t>6.8</w:t>
            </w:r>
          </w:p>
        </w:tc>
        <w:tc>
          <w:tcPr>
            <w:tcW w:w="3639" w:type="dxa"/>
            <w:tcBorders>
              <w:top w:val="nil"/>
              <w:left w:val="nil"/>
              <w:bottom w:val="single" w:sz="4" w:space="0" w:color="auto"/>
              <w:right w:val="single" w:sz="4" w:space="0" w:color="auto"/>
            </w:tcBorders>
            <w:hideMark/>
          </w:tcPr>
          <w:p w14:paraId="19ECBD80" w14:textId="77777777" w:rsidR="004F10A7" w:rsidRPr="004F10A7" w:rsidRDefault="004F10A7" w:rsidP="00991827">
            <w:pPr>
              <w:spacing w:after="0"/>
              <w:ind w:left="0" w:firstLine="0"/>
            </w:pPr>
            <w:r w:rsidRPr="004F10A7">
              <w:t>Paillasse en béton épaisseur 11 cm</w:t>
            </w:r>
          </w:p>
        </w:tc>
        <w:tc>
          <w:tcPr>
            <w:tcW w:w="687" w:type="dxa"/>
            <w:tcBorders>
              <w:top w:val="nil"/>
              <w:left w:val="nil"/>
              <w:bottom w:val="single" w:sz="4" w:space="0" w:color="auto"/>
              <w:right w:val="single" w:sz="4" w:space="0" w:color="auto"/>
            </w:tcBorders>
            <w:noWrap/>
            <w:hideMark/>
          </w:tcPr>
          <w:p w14:paraId="2A2E9997" w14:textId="77777777" w:rsidR="004F10A7" w:rsidRPr="004F10A7" w:rsidRDefault="004F10A7" w:rsidP="009E0019">
            <w:pPr>
              <w:spacing w:after="0"/>
            </w:pPr>
            <w:r w:rsidRPr="004F10A7">
              <w:t>u</w:t>
            </w:r>
          </w:p>
        </w:tc>
        <w:tc>
          <w:tcPr>
            <w:tcW w:w="879" w:type="dxa"/>
            <w:tcBorders>
              <w:top w:val="nil"/>
              <w:left w:val="nil"/>
              <w:bottom w:val="single" w:sz="4" w:space="0" w:color="auto"/>
              <w:right w:val="single" w:sz="4" w:space="0" w:color="auto"/>
            </w:tcBorders>
            <w:noWrap/>
            <w:hideMark/>
          </w:tcPr>
          <w:p w14:paraId="58C6F146" w14:textId="653B5EED" w:rsidR="004F10A7" w:rsidRPr="004F10A7" w:rsidRDefault="004F10A7" w:rsidP="009E0019">
            <w:pPr>
              <w:spacing w:after="0"/>
              <w:jc w:val="center"/>
            </w:pPr>
            <w:r w:rsidRPr="004F10A7">
              <w:t>0,36</w:t>
            </w:r>
          </w:p>
        </w:tc>
        <w:tc>
          <w:tcPr>
            <w:tcW w:w="1813" w:type="dxa"/>
            <w:tcBorders>
              <w:top w:val="nil"/>
              <w:left w:val="nil"/>
              <w:bottom w:val="single" w:sz="4" w:space="0" w:color="auto"/>
              <w:right w:val="single" w:sz="4" w:space="0" w:color="auto"/>
            </w:tcBorders>
            <w:noWrap/>
            <w:hideMark/>
          </w:tcPr>
          <w:p w14:paraId="6322E5D7" w14:textId="77777777" w:rsidR="004F10A7" w:rsidRPr="004F10A7" w:rsidRDefault="004F10A7" w:rsidP="009E0019">
            <w:pPr>
              <w:spacing w:after="0"/>
            </w:pPr>
            <w:r w:rsidRPr="004F10A7">
              <w:t> </w:t>
            </w:r>
          </w:p>
        </w:tc>
        <w:tc>
          <w:tcPr>
            <w:tcW w:w="1588" w:type="dxa"/>
            <w:tcBorders>
              <w:top w:val="nil"/>
              <w:left w:val="nil"/>
              <w:bottom w:val="single" w:sz="4" w:space="0" w:color="auto"/>
              <w:right w:val="single" w:sz="4" w:space="0" w:color="auto"/>
            </w:tcBorders>
            <w:noWrap/>
            <w:hideMark/>
          </w:tcPr>
          <w:p w14:paraId="4CD85A06" w14:textId="77777777" w:rsidR="004F10A7" w:rsidRPr="004F10A7" w:rsidRDefault="004F10A7" w:rsidP="009E0019">
            <w:pPr>
              <w:spacing w:after="0"/>
            </w:pPr>
            <w:r w:rsidRPr="004F10A7">
              <w:t> </w:t>
            </w:r>
          </w:p>
        </w:tc>
      </w:tr>
      <w:tr w:rsidR="004F10A7" w:rsidRPr="004F10A7" w14:paraId="1E6F885A" w14:textId="77777777" w:rsidTr="00991827">
        <w:trPr>
          <w:trHeight w:val="20"/>
        </w:trPr>
        <w:tc>
          <w:tcPr>
            <w:tcW w:w="744" w:type="dxa"/>
            <w:tcBorders>
              <w:top w:val="nil"/>
              <w:left w:val="single" w:sz="4" w:space="0" w:color="auto"/>
              <w:bottom w:val="single" w:sz="4" w:space="0" w:color="auto"/>
              <w:right w:val="single" w:sz="4" w:space="0" w:color="auto"/>
            </w:tcBorders>
            <w:noWrap/>
            <w:hideMark/>
          </w:tcPr>
          <w:p w14:paraId="2E532D35" w14:textId="77777777" w:rsidR="004F10A7" w:rsidRPr="00991827" w:rsidRDefault="004F10A7" w:rsidP="009E0019">
            <w:pPr>
              <w:spacing w:after="0"/>
              <w:rPr>
                <w:b/>
                <w:bCs/>
              </w:rPr>
            </w:pPr>
            <w:r w:rsidRPr="00991827">
              <w:rPr>
                <w:b/>
                <w:bCs/>
              </w:rPr>
              <w:t> </w:t>
            </w:r>
          </w:p>
        </w:tc>
        <w:tc>
          <w:tcPr>
            <w:tcW w:w="3639" w:type="dxa"/>
            <w:tcBorders>
              <w:top w:val="nil"/>
              <w:left w:val="nil"/>
              <w:bottom w:val="single" w:sz="4" w:space="0" w:color="auto"/>
              <w:right w:val="single" w:sz="4" w:space="0" w:color="auto"/>
            </w:tcBorders>
            <w:hideMark/>
          </w:tcPr>
          <w:p w14:paraId="47FA18C7" w14:textId="77777777" w:rsidR="004F10A7" w:rsidRPr="00991827" w:rsidRDefault="004F10A7" w:rsidP="00991827">
            <w:pPr>
              <w:spacing w:after="0"/>
              <w:ind w:left="0" w:firstLine="0"/>
              <w:rPr>
                <w:b/>
                <w:bCs/>
              </w:rPr>
            </w:pPr>
            <w:r w:rsidRPr="00991827">
              <w:rPr>
                <w:b/>
                <w:bCs/>
              </w:rPr>
              <w:t>Sous/total 6</w:t>
            </w:r>
          </w:p>
        </w:tc>
        <w:tc>
          <w:tcPr>
            <w:tcW w:w="687" w:type="dxa"/>
            <w:tcBorders>
              <w:top w:val="nil"/>
              <w:left w:val="nil"/>
              <w:bottom w:val="single" w:sz="4" w:space="0" w:color="auto"/>
              <w:right w:val="single" w:sz="4" w:space="0" w:color="auto"/>
            </w:tcBorders>
            <w:noWrap/>
            <w:hideMark/>
          </w:tcPr>
          <w:p w14:paraId="609571EB" w14:textId="77777777" w:rsidR="004F10A7" w:rsidRPr="004F10A7" w:rsidRDefault="004F10A7" w:rsidP="009E0019">
            <w:pPr>
              <w:spacing w:after="0"/>
            </w:pPr>
            <w:r w:rsidRPr="004F10A7">
              <w:t> </w:t>
            </w:r>
          </w:p>
        </w:tc>
        <w:tc>
          <w:tcPr>
            <w:tcW w:w="879" w:type="dxa"/>
            <w:tcBorders>
              <w:top w:val="nil"/>
              <w:left w:val="nil"/>
              <w:bottom w:val="single" w:sz="4" w:space="0" w:color="auto"/>
              <w:right w:val="single" w:sz="4" w:space="0" w:color="auto"/>
            </w:tcBorders>
            <w:noWrap/>
            <w:hideMark/>
          </w:tcPr>
          <w:p w14:paraId="6040263A" w14:textId="31B58E21" w:rsidR="004F10A7" w:rsidRPr="004F10A7" w:rsidRDefault="004F10A7" w:rsidP="009E0019">
            <w:pPr>
              <w:spacing w:after="0"/>
              <w:jc w:val="center"/>
            </w:pPr>
          </w:p>
        </w:tc>
        <w:tc>
          <w:tcPr>
            <w:tcW w:w="1813" w:type="dxa"/>
            <w:tcBorders>
              <w:top w:val="nil"/>
              <w:left w:val="nil"/>
              <w:bottom w:val="single" w:sz="4" w:space="0" w:color="auto"/>
              <w:right w:val="single" w:sz="4" w:space="0" w:color="auto"/>
            </w:tcBorders>
            <w:noWrap/>
            <w:hideMark/>
          </w:tcPr>
          <w:p w14:paraId="18076174" w14:textId="77777777" w:rsidR="004F10A7" w:rsidRPr="004F10A7" w:rsidRDefault="004F10A7" w:rsidP="009E0019">
            <w:pPr>
              <w:spacing w:after="0"/>
            </w:pPr>
            <w:r w:rsidRPr="004F10A7">
              <w:t> </w:t>
            </w:r>
          </w:p>
        </w:tc>
        <w:tc>
          <w:tcPr>
            <w:tcW w:w="1588" w:type="dxa"/>
            <w:tcBorders>
              <w:top w:val="nil"/>
              <w:left w:val="nil"/>
              <w:bottom w:val="single" w:sz="4" w:space="0" w:color="auto"/>
              <w:right w:val="single" w:sz="4" w:space="0" w:color="auto"/>
            </w:tcBorders>
            <w:noWrap/>
            <w:hideMark/>
          </w:tcPr>
          <w:p w14:paraId="6E326592" w14:textId="77777777" w:rsidR="004F10A7" w:rsidRPr="004F10A7" w:rsidRDefault="004F10A7" w:rsidP="009E0019">
            <w:pPr>
              <w:spacing w:after="0"/>
            </w:pPr>
            <w:r w:rsidRPr="004F10A7">
              <w:t> </w:t>
            </w:r>
          </w:p>
        </w:tc>
      </w:tr>
      <w:tr w:rsidR="004F10A7" w:rsidRPr="004F10A7" w14:paraId="09E2311C" w14:textId="77777777" w:rsidTr="00991827">
        <w:trPr>
          <w:trHeight w:val="20"/>
        </w:trPr>
        <w:tc>
          <w:tcPr>
            <w:tcW w:w="744" w:type="dxa"/>
            <w:tcBorders>
              <w:top w:val="nil"/>
              <w:left w:val="single" w:sz="4" w:space="0" w:color="auto"/>
              <w:bottom w:val="single" w:sz="4" w:space="0" w:color="auto"/>
              <w:right w:val="single" w:sz="4" w:space="0" w:color="auto"/>
            </w:tcBorders>
            <w:noWrap/>
            <w:hideMark/>
          </w:tcPr>
          <w:p w14:paraId="4A513D1A" w14:textId="77777777" w:rsidR="004F10A7" w:rsidRPr="00991827" w:rsidRDefault="004F10A7" w:rsidP="009E0019">
            <w:pPr>
              <w:spacing w:after="0"/>
              <w:rPr>
                <w:b/>
                <w:bCs/>
              </w:rPr>
            </w:pPr>
            <w:r w:rsidRPr="00991827">
              <w:rPr>
                <w:b/>
                <w:bCs/>
              </w:rPr>
              <w:t>7</w:t>
            </w:r>
          </w:p>
        </w:tc>
        <w:tc>
          <w:tcPr>
            <w:tcW w:w="3639" w:type="dxa"/>
            <w:tcBorders>
              <w:top w:val="nil"/>
              <w:left w:val="nil"/>
              <w:bottom w:val="single" w:sz="4" w:space="0" w:color="auto"/>
              <w:right w:val="single" w:sz="4" w:space="0" w:color="auto"/>
            </w:tcBorders>
            <w:hideMark/>
          </w:tcPr>
          <w:p w14:paraId="29A1E3DE" w14:textId="77777777" w:rsidR="004F10A7" w:rsidRPr="00991827" w:rsidRDefault="004F10A7" w:rsidP="00991827">
            <w:pPr>
              <w:spacing w:after="0"/>
              <w:ind w:left="0" w:firstLine="0"/>
              <w:rPr>
                <w:b/>
                <w:bCs/>
              </w:rPr>
            </w:pPr>
            <w:r w:rsidRPr="00991827">
              <w:rPr>
                <w:b/>
                <w:bCs/>
              </w:rPr>
              <w:t>Toiture et Plafonnage</w:t>
            </w:r>
          </w:p>
        </w:tc>
        <w:tc>
          <w:tcPr>
            <w:tcW w:w="687" w:type="dxa"/>
            <w:tcBorders>
              <w:top w:val="nil"/>
              <w:left w:val="nil"/>
              <w:bottom w:val="single" w:sz="4" w:space="0" w:color="auto"/>
              <w:right w:val="single" w:sz="4" w:space="0" w:color="auto"/>
            </w:tcBorders>
            <w:noWrap/>
            <w:hideMark/>
          </w:tcPr>
          <w:p w14:paraId="42AF71D2" w14:textId="77777777" w:rsidR="004F10A7" w:rsidRPr="004F10A7" w:rsidRDefault="004F10A7" w:rsidP="009E0019">
            <w:pPr>
              <w:spacing w:after="0"/>
            </w:pPr>
            <w:r w:rsidRPr="004F10A7">
              <w:t> </w:t>
            </w:r>
          </w:p>
        </w:tc>
        <w:tc>
          <w:tcPr>
            <w:tcW w:w="879" w:type="dxa"/>
            <w:tcBorders>
              <w:top w:val="nil"/>
              <w:left w:val="nil"/>
              <w:bottom w:val="single" w:sz="4" w:space="0" w:color="auto"/>
              <w:right w:val="single" w:sz="4" w:space="0" w:color="auto"/>
            </w:tcBorders>
            <w:noWrap/>
            <w:hideMark/>
          </w:tcPr>
          <w:p w14:paraId="5FAE6BA4" w14:textId="15399572" w:rsidR="004F10A7" w:rsidRPr="004F10A7" w:rsidRDefault="004F10A7" w:rsidP="009E0019">
            <w:pPr>
              <w:spacing w:after="0"/>
              <w:jc w:val="center"/>
            </w:pPr>
          </w:p>
        </w:tc>
        <w:tc>
          <w:tcPr>
            <w:tcW w:w="1813" w:type="dxa"/>
            <w:tcBorders>
              <w:top w:val="nil"/>
              <w:left w:val="nil"/>
              <w:bottom w:val="single" w:sz="4" w:space="0" w:color="auto"/>
              <w:right w:val="single" w:sz="4" w:space="0" w:color="auto"/>
            </w:tcBorders>
            <w:noWrap/>
            <w:hideMark/>
          </w:tcPr>
          <w:p w14:paraId="41645110" w14:textId="77777777" w:rsidR="004F10A7" w:rsidRPr="004F10A7" w:rsidRDefault="004F10A7" w:rsidP="009E0019">
            <w:pPr>
              <w:spacing w:after="0"/>
            </w:pPr>
            <w:r w:rsidRPr="004F10A7">
              <w:t> </w:t>
            </w:r>
          </w:p>
        </w:tc>
        <w:tc>
          <w:tcPr>
            <w:tcW w:w="1588" w:type="dxa"/>
            <w:tcBorders>
              <w:top w:val="nil"/>
              <w:left w:val="nil"/>
              <w:bottom w:val="single" w:sz="4" w:space="0" w:color="auto"/>
              <w:right w:val="single" w:sz="4" w:space="0" w:color="auto"/>
            </w:tcBorders>
            <w:noWrap/>
            <w:hideMark/>
          </w:tcPr>
          <w:p w14:paraId="4086AE86" w14:textId="77777777" w:rsidR="004F10A7" w:rsidRPr="004F10A7" w:rsidRDefault="004F10A7" w:rsidP="009E0019">
            <w:pPr>
              <w:spacing w:after="0"/>
            </w:pPr>
            <w:r w:rsidRPr="004F10A7">
              <w:t> </w:t>
            </w:r>
          </w:p>
        </w:tc>
      </w:tr>
      <w:tr w:rsidR="004F10A7" w:rsidRPr="004F10A7" w14:paraId="448BB266" w14:textId="77777777" w:rsidTr="00991827">
        <w:trPr>
          <w:trHeight w:val="20"/>
        </w:trPr>
        <w:tc>
          <w:tcPr>
            <w:tcW w:w="744" w:type="dxa"/>
            <w:tcBorders>
              <w:top w:val="nil"/>
              <w:left w:val="single" w:sz="4" w:space="0" w:color="auto"/>
              <w:bottom w:val="single" w:sz="4" w:space="0" w:color="auto"/>
              <w:right w:val="single" w:sz="4" w:space="0" w:color="auto"/>
            </w:tcBorders>
            <w:noWrap/>
            <w:hideMark/>
          </w:tcPr>
          <w:p w14:paraId="4582BE43" w14:textId="77777777" w:rsidR="004F10A7" w:rsidRPr="004F10A7" w:rsidRDefault="004F10A7" w:rsidP="009E0019">
            <w:pPr>
              <w:spacing w:after="0"/>
            </w:pPr>
            <w:r w:rsidRPr="004F10A7">
              <w:t>7.1</w:t>
            </w:r>
          </w:p>
        </w:tc>
        <w:tc>
          <w:tcPr>
            <w:tcW w:w="3639" w:type="dxa"/>
            <w:tcBorders>
              <w:top w:val="nil"/>
              <w:left w:val="nil"/>
              <w:bottom w:val="single" w:sz="4" w:space="0" w:color="auto"/>
              <w:right w:val="single" w:sz="4" w:space="0" w:color="auto"/>
            </w:tcBorders>
            <w:hideMark/>
          </w:tcPr>
          <w:p w14:paraId="43C9E7EE" w14:textId="77777777" w:rsidR="004F10A7" w:rsidRPr="004F10A7" w:rsidRDefault="004F10A7" w:rsidP="00991827">
            <w:pPr>
              <w:spacing w:after="0"/>
              <w:ind w:left="0" w:firstLine="0"/>
            </w:pPr>
            <w:r w:rsidRPr="004F10A7">
              <w:t>F/P de fermes en Charpente métallique en cornière double de 50, y compris toutes sujetions de fabrication et de pose</w:t>
            </w:r>
          </w:p>
        </w:tc>
        <w:tc>
          <w:tcPr>
            <w:tcW w:w="687" w:type="dxa"/>
            <w:tcBorders>
              <w:top w:val="nil"/>
              <w:left w:val="nil"/>
              <w:bottom w:val="single" w:sz="4" w:space="0" w:color="auto"/>
              <w:right w:val="single" w:sz="4" w:space="0" w:color="auto"/>
            </w:tcBorders>
            <w:noWrap/>
            <w:hideMark/>
          </w:tcPr>
          <w:p w14:paraId="33D37C43" w14:textId="77777777" w:rsidR="004F10A7" w:rsidRPr="004F10A7" w:rsidRDefault="004F10A7" w:rsidP="009E0019">
            <w:pPr>
              <w:spacing w:after="0"/>
            </w:pPr>
            <w:r w:rsidRPr="004F10A7">
              <w:t>U</w:t>
            </w:r>
          </w:p>
        </w:tc>
        <w:tc>
          <w:tcPr>
            <w:tcW w:w="879" w:type="dxa"/>
            <w:tcBorders>
              <w:top w:val="nil"/>
              <w:left w:val="nil"/>
              <w:bottom w:val="single" w:sz="4" w:space="0" w:color="auto"/>
              <w:right w:val="single" w:sz="4" w:space="0" w:color="auto"/>
            </w:tcBorders>
            <w:noWrap/>
            <w:hideMark/>
          </w:tcPr>
          <w:p w14:paraId="5352F845" w14:textId="390CFFD2" w:rsidR="004F10A7" w:rsidRPr="004F10A7" w:rsidRDefault="004F10A7" w:rsidP="009E0019">
            <w:pPr>
              <w:spacing w:after="0"/>
              <w:jc w:val="center"/>
            </w:pPr>
            <w:r w:rsidRPr="004F10A7">
              <w:t>5</w:t>
            </w:r>
          </w:p>
        </w:tc>
        <w:tc>
          <w:tcPr>
            <w:tcW w:w="1813" w:type="dxa"/>
            <w:tcBorders>
              <w:top w:val="nil"/>
              <w:left w:val="nil"/>
              <w:bottom w:val="single" w:sz="4" w:space="0" w:color="auto"/>
              <w:right w:val="single" w:sz="4" w:space="0" w:color="auto"/>
            </w:tcBorders>
            <w:noWrap/>
            <w:hideMark/>
          </w:tcPr>
          <w:p w14:paraId="310B586B" w14:textId="77777777" w:rsidR="004F10A7" w:rsidRPr="004F10A7" w:rsidRDefault="004F10A7" w:rsidP="009E0019">
            <w:pPr>
              <w:spacing w:after="0"/>
            </w:pPr>
            <w:r w:rsidRPr="004F10A7">
              <w:t> </w:t>
            </w:r>
          </w:p>
        </w:tc>
        <w:tc>
          <w:tcPr>
            <w:tcW w:w="1588" w:type="dxa"/>
            <w:tcBorders>
              <w:top w:val="nil"/>
              <w:left w:val="nil"/>
              <w:bottom w:val="single" w:sz="4" w:space="0" w:color="auto"/>
              <w:right w:val="single" w:sz="4" w:space="0" w:color="auto"/>
            </w:tcBorders>
            <w:noWrap/>
            <w:vAlign w:val="center"/>
            <w:hideMark/>
          </w:tcPr>
          <w:p w14:paraId="1B4BC32F" w14:textId="77777777" w:rsidR="004F10A7" w:rsidRPr="004F10A7" w:rsidRDefault="004F10A7" w:rsidP="009E0019">
            <w:pPr>
              <w:spacing w:after="0"/>
            </w:pPr>
            <w:r w:rsidRPr="004F10A7">
              <w:t> </w:t>
            </w:r>
          </w:p>
        </w:tc>
      </w:tr>
      <w:tr w:rsidR="004F10A7" w:rsidRPr="004F10A7" w14:paraId="4A9D045E" w14:textId="77777777" w:rsidTr="00991827">
        <w:trPr>
          <w:trHeight w:val="20"/>
        </w:trPr>
        <w:tc>
          <w:tcPr>
            <w:tcW w:w="744" w:type="dxa"/>
            <w:tcBorders>
              <w:top w:val="nil"/>
              <w:left w:val="single" w:sz="4" w:space="0" w:color="auto"/>
              <w:bottom w:val="single" w:sz="4" w:space="0" w:color="auto"/>
              <w:right w:val="single" w:sz="4" w:space="0" w:color="auto"/>
            </w:tcBorders>
            <w:noWrap/>
            <w:hideMark/>
          </w:tcPr>
          <w:p w14:paraId="3E47C21B" w14:textId="77777777" w:rsidR="004F10A7" w:rsidRPr="004F10A7" w:rsidRDefault="004F10A7" w:rsidP="009E0019">
            <w:pPr>
              <w:spacing w:after="0"/>
            </w:pPr>
            <w:r w:rsidRPr="004F10A7">
              <w:t>7.2</w:t>
            </w:r>
          </w:p>
        </w:tc>
        <w:tc>
          <w:tcPr>
            <w:tcW w:w="3639" w:type="dxa"/>
            <w:tcBorders>
              <w:top w:val="nil"/>
              <w:left w:val="nil"/>
              <w:bottom w:val="single" w:sz="4" w:space="0" w:color="auto"/>
              <w:right w:val="single" w:sz="4" w:space="0" w:color="auto"/>
            </w:tcBorders>
            <w:hideMark/>
          </w:tcPr>
          <w:p w14:paraId="61EE517C" w14:textId="77777777" w:rsidR="004F10A7" w:rsidRPr="004F10A7" w:rsidRDefault="004F10A7" w:rsidP="00991827">
            <w:pPr>
              <w:spacing w:after="0"/>
              <w:ind w:left="0" w:firstLine="0"/>
            </w:pPr>
            <w:r w:rsidRPr="004F10A7">
              <w:t>Console adapté aux fermes L = 1,2 m , y compris toutes sujetions de fabrication et de pose</w:t>
            </w:r>
          </w:p>
        </w:tc>
        <w:tc>
          <w:tcPr>
            <w:tcW w:w="687" w:type="dxa"/>
            <w:tcBorders>
              <w:top w:val="nil"/>
              <w:left w:val="nil"/>
              <w:bottom w:val="single" w:sz="4" w:space="0" w:color="auto"/>
              <w:right w:val="single" w:sz="4" w:space="0" w:color="auto"/>
            </w:tcBorders>
            <w:noWrap/>
            <w:hideMark/>
          </w:tcPr>
          <w:p w14:paraId="0EB8ED6C" w14:textId="77777777" w:rsidR="004F10A7" w:rsidRPr="004F10A7" w:rsidRDefault="004F10A7" w:rsidP="009E0019">
            <w:pPr>
              <w:spacing w:after="0"/>
            </w:pPr>
            <w:r w:rsidRPr="004F10A7">
              <w:t>U</w:t>
            </w:r>
          </w:p>
        </w:tc>
        <w:tc>
          <w:tcPr>
            <w:tcW w:w="879" w:type="dxa"/>
            <w:tcBorders>
              <w:top w:val="nil"/>
              <w:left w:val="nil"/>
              <w:bottom w:val="single" w:sz="4" w:space="0" w:color="auto"/>
              <w:right w:val="single" w:sz="4" w:space="0" w:color="auto"/>
            </w:tcBorders>
            <w:noWrap/>
            <w:vAlign w:val="center"/>
            <w:hideMark/>
          </w:tcPr>
          <w:p w14:paraId="677906DF" w14:textId="3075FFB1" w:rsidR="004F10A7" w:rsidRPr="004F10A7" w:rsidRDefault="004F10A7" w:rsidP="009E0019">
            <w:pPr>
              <w:spacing w:after="0"/>
              <w:jc w:val="center"/>
            </w:pPr>
            <w:r w:rsidRPr="004F10A7">
              <w:t>10</w:t>
            </w:r>
          </w:p>
        </w:tc>
        <w:tc>
          <w:tcPr>
            <w:tcW w:w="1813" w:type="dxa"/>
            <w:tcBorders>
              <w:top w:val="nil"/>
              <w:left w:val="nil"/>
              <w:bottom w:val="single" w:sz="4" w:space="0" w:color="auto"/>
              <w:right w:val="single" w:sz="4" w:space="0" w:color="auto"/>
            </w:tcBorders>
            <w:noWrap/>
            <w:vAlign w:val="center"/>
            <w:hideMark/>
          </w:tcPr>
          <w:p w14:paraId="29099385" w14:textId="77777777" w:rsidR="004F10A7" w:rsidRPr="004F10A7" w:rsidRDefault="004F10A7" w:rsidP="009E0019">
            <w:pPr>
              <w:spacing w:after="0"/>
            </w:pPr>
            <w:r w:rsidRPr="004F10A7">
              <w:t> </w:t>
            </w:r>
          </w:p>
        </w:tc>
        <w:tc>
          <w:tcPr>
            <w:tcW w:w="1588" w:type="dxa"/>
            <w:tcBorders>
              <w:top w:val="nil"/>
              <w:left w:val="nil"/>
              <w:bottom w:val="single" w:sz="4" w:space="0" w:color="auto"/>
              <w:right w:val="single" w:sz="4" w:space="0" w:color="auto"/>
            </w:tcBorders>
            <w:noWrap/>
            <w:vAlign w:val="center"/>
            <w:hideMark/>
          </w:tcPr>
          <w:p w14:paraId="6F6D2E7A" w14:textId="77777777" w:rsidR="004F10A7" w:rsidRPr="004F10A7" w:rsidRDefault="004F10A7" w:rsidP="009E0019">
            <w:pPr>
              <w:spacing w:after="0"/>
            </w:pPr>
            <w:r w:rsidRPr="004F10A7">
              <w:t> </w:t>
            </w:r>
          </w:p>
        </w:tc>
      </w:tr>
      <w:tr w:rsidR="004F10A7" w:rsidRPr="004F10A7" w14:paraId="6FCA92A5" w14:textId="77777777" w:rsidTr="00991827">
        <w:trPr>
          <w:trHeight w:val="20"/>
        </w:trPr>
        <w:tc>
          <w:tcPr>
            <w:tcW w:w="744" w:type="dxa"/>
            <w:tcBorders>
              <w:top w:val="nil"/>
              <w:left w:val="single" w:sz="4" w:space="0" w:color="auto"/>
              <w:bottom w:val="single" w:sz="4" w:space="0" w:color="auto"/>
              <w:right w:val="single" w:sz="4" w:space="0" w:color="auto"/>
            </w:tcBorders>
            <w:noWrap/>
            <w:hideMark/>
          </w:tcPr>
          <w:p w14:paraId="04BD6258" w14:textId="77777777" w:rsidR="004F10A7" w:rsidRPr="004F10A7" w:rsidRDefault="004F10A7" w:rsidP="009E0019">
            <w:pPr>
              <w:spacing w:after="0"/>
            </w:pPr>
            <w:r w:rsidRPr="004F10A7">
              <w:t>7.3</w:t>
            </w:r>
          </w:p>
        </w:tc>
        <w:tc>
          <w:tcPr>
            <w:tcW w:w="3639" w:type="dxa"/>
            <w:tcBorders>
              <w:top w:val="nil"/>
              <w:left w:val="nil"/>
              <w:bottom w:val="single" w:sz="4" w:space="0" w:color="auto"/>
              <w:right w:val="single" w:sz="4" w:space="0" w:color="auto"/>
            </w:tcBorders>
            <w:hideMark/>
          </w:tcPr>
          <w:p w14:paraId="7072756D" w14:textId="77777777" w:rsidR="004F10A7" w:rsidRPr="004F10A7" w:rsidRDefault="004F10A7" w:rsidP="00991827">
            <w:pPr>
              <w:spacing w:after="0"/>
              <w:ind w:left="0" w:firstLine="0"/>
            </w:pPr>
            <w:r w:rsidRPr="004F10A7">
              <w:t>F/P de Panne entube carré de 50 et toutes sujetions de pose</w:t>
            </w:r>
          </w:p>
        </w:tc>
        <w:tc>
          <w:tcPr>
            <w:tcW w:w="687" w:type="dxa"/>
            <w:tcBorders>
              <w:top w:val="nil"/>
              <w:left w:val="nil"/>
              <w:bottom w:val="single" w:sz="4" w:space="0" w:color="auto"/>
              <w:right w:val="single" w:sz="4" w:space="0" w:color="auto"/>
            </w:tcBorders>
            <w:noWrap/>
            <w:hideMark/>
          </w:tcPr>
          <w:p w14:paraId="720FBDEC" w14:textId="77777777" w:rsidR="004F10A7" w:rsidRPr="004F10A7" w:rsidRDefault="004F10A7" w:rsidP="009E0019">
            <w:pPr>
              <w:spacing w:after="0"/>
            </w:pPr>
            <w:r w:rsidRPr="004F10A7">
              <w:t>ml</w:t>
            </w:r>
          </w:p>
        </w:tc>
        <w:tc>
          <w:tcPr>
            <w:tcW w:w="879" w:type="dxa"/>
            <w:tcBorders>
              <w:top w:val="nil"/>
              <w:left w:val="nil"/>
              <w:bottom w:val="single" w:sz="4" w:space="0" w:color="auto"/>
              <w:right w:val="single" w:sz="4" w:space="0" w:color="auto"/>
            </w:tcBorders>
            <w:noWrap/>
            <w:vAlign w:val="center"/>
            <w:hideMark/>
          </w:tcPr>
          <w:p w14:paraId="60F5F327" w14:textId="384F52DE" w:rsidR="004F10A7" w:rsidRPr="004F10A7" w:rsidRDefault="004F10A7" w:rsidP="009E0019">
            <w:pPr>
              <w:spacing w:after="0"/>
              <w:jc w:val="center"/>
            </w:pPr>
            <w:r w:rsidRPr="004F10A7">
              <w:t>230</w:t>
            </w:r>
          </w:p>
        </w:tc>
        <w:tc>
          <w:tcPr>
            <w:tcW w:w="1813" w:type="dxa"/>
            <w:tcBorders>
              <w:top w:val="nil"/>
              <w:left w:val="nil"/>
              <w:bottom w:val="single" w:sz="4" w:space="0" w:color="auto"/>
              <w:right w:val="single" w:sz="4" w:space="0" w:color="auto"/>
            </w:tcBorders>
            <w:noWrap/>
            <w:vAlign w:val="center"/>
            <w:hideMark/>
          </w:tcPr>
          <w:p w14:paraId="567E1913" w14:textId="77777777" w:rsidR="004F10A7" w:rsidRPr="004F10A7" w:rsidRDefault="004F10A7" w:rsidP="009E0019">
            <w:pPr>
              <w:spacing w:after="0"/>
            </w:pPr>
            <w:r w:rsidRPr="004F10A7">
              <w:t> </w:t>
            </w:r>
          </w:p>
        </w:tc>
        <w:tc>
          <w:tcPr>
            <w:tcW w:w="1588" w:type="dxa"/>
            <w:tcBorders>
              <w:top w:val="nil"/>
              <w:left w:val="nil"/>
              <w:bottom w:val="single" w:sz="4" w:space="0" w:color="auto"/>
              <w:right w:val="single" w:sz="4" w:space="0" w:color="auto"/>
            </w:tcBorders>
            <w:noWrap/>
            <w:vAlign w:val="center"/>
            <w:hideMark/>
          </w:tcPr>
          <w:p w14:paraId="3E94DC0C" w14:textId="77777777" w:rsidR="004F10A7" w:rsidRPr="004F10A7" w:rsidRDefault="004F10A7" w:rsidP="009E0019">
            <w:pPr>
              <w:spacing w:after="0"/>
            </w:pPr>
            <w:r w:rsidRPr="004F10A7">
              <w:t> </w:t>
            </w:r>
          </w:p>
        </w:tc>
      </w:tr>
      <w:tr w:rsidR="004F10A7" w:rsidRPr="004F10A7" w14:paraId="0F89F622" w14:textId="77777777" w:rsidTr="00991827">
        <w:trPr>
          <w:trHeight w:val="20"/>
        </w:trPr>
        <w:tc>
          <w:tcPr>
            <w:tcW w:w="744" w:type="dxa"/>
            <w:tcBorders>
              <w:top w:val="nil"/>
              <w:left w:val="single" w:sz="4" w:space="0" w:color="auto"/>
              <w:bottom w:val="single" w:sz="4" w:space="0" w:color="auto"/>
              <w:right w:val="single" w:sz="4" w:space="0" w:color="auto"/>
            </w:tcBorders>
            <w:noWrap/>
            <w:hideMark/>
          </w:tcPr>
          <w:p w14:paraId="4968BF6C" w14:textId="77777777" w:rsidR="004F10A7" w:rsidRPr="004F10A7" w:rsidRDefault="004F10A7" w:rsidP="009E0019">
            <w:pPr>
              <w:spacing w:after="0"/>
            </w:pPr>
            <w:r w:rsidRPr="004F10A7">
              <w:t>7.4</w:t>
            </w:r>
          </w:p>
        </w:tc>
        <w:tc>
          <w:tcPr>
            <w:tcW w:w="3639" w:type="dxa"/>
            <w:tcBorders>
              <w:top w:val="nil"/>
              <w:left w:val="nil"/>
              <w:bottom w:val="single" w:sz="4" w:space="0" w:color="auto"/>
              <w:right w:val="single" w:sz="4" w:space="0" w:color="auto"/>
            </w:tcBorders>
            <w:vAlign w:val="center"/>
            <w:hideMark/>
          </w:tcPr>
          <w:p w14:paraId="52847943" w14:textId="77777777" w:rsidR="004F10A7" w:rsidRPr="004F10A7" w:rsidRDefault="004F10A7" w:rsidP="00991827">
            <w:pPr>
              <w:spacing w:after="0"/>
              <w:ind w:left="0" w:firstLine="0"/>
            </w:pPr>
            <w:r w:rsidRPr="004F10A7">
              <w:t>Faux plafond en contreplaquet épaisseur 5 mm, ossature en bois traité à l'anti-termite</w:t>
            </w:r>
          </w:p>
        </w:tc>
        <w:tc>
          <w:tcPr>
            <w:tcW w:w="687" w:type="dxa"/>
            <w:tcBorders>
              <w:top w:val="nil"/>
              <w:left w:val="nil"/>
              <w:bottom w:val="single" w:sz="4" w:space="0" w:color="auto"/>
              <w:right w:val="single" w:sz="4" w:space="0" w:color="auto"/>
            </w:tcBorders>
            <w:noWrap/>
            <w:vAlign w:val="center"/>
            <w:hideMark/>
          </w:tcPr>
          <w:p w14:paraId="3F2CCFD0" w14:textId="77777777" w:rsidR="004F10A7" w:rsidRPr="004F10A7" w:rsidRDefault="004F10A7" w:rsidP="009E0019">
            <w:pPr>
              <w:spacing w:after="0"/>
            </w:pPr>
            <w:r w:rsidRPr="004F10A7">
              <w:t>m²</w:t>
            </w:r>
          </w:p>
        </w:tc>
        <w:tc>
          <w:tcPr>
            <w:tcW w:w="879" w:type="dxa"/>
            <w:tcBorders>
              <w:top w:val="nil"/>
              <w:left w:val="nil"/>
              <w:bottom w:val="single" w:sz="4" w:space="0" w:color="auto"/>
              <w:right w:val="single" w:sz="4" w:space="0" w:color="auto"/>
            </w:tcBorders>
            <w:noWrap/>
            <w:hideMark/>
          </w:tcPr>
          <w:p w14:paraId="352D3B8D" w14:textId="461A811C" w:rsidR="004F10A7" w:rsidRPr="004F10A7" w:rsidRDefault="004F10A7" w:rsidP="009E0019">
            <w:pPr>
              <w:spacing w:after="0"/>
              <w:jc w:val="center"/>
            </w:pPr>
            <w:r w:rsidRPr="004F10A7">
              <w:t>160</w:t>
            </w:r>
          </w:p>
        </w:tc>
        <w:tc>
          <w:tcPr>
            <w:tcW w:w="1813" w:type="dxa"/>
            <w:tcBorders>
              <w:top w:val="nil"/>
              <w:left w:val="nil"/>
              <w:bottom w:val="single" w:sz="4" w:space="0" w:color="auto"/>
              <w:right w:val="single" w:sz="4" w:space="0" w:color="auto"/>
            </w:tcBorders>
            <w:noWrap/>
            <w:hideMark/>
          </w:tcPr>
          <w:p w14:paraId="235253A9" w14:textId="77777777" w:rsidR="004F10A7" w:rsidRPr="004F10A7" w:rsidRDefault="004F10A7" w:rsidP="009E0019">
            <w:pPr>
              <w:spacing w:after="0"/>
            </w:pPr>
            <w:r w:rsidRPr="004F10A7">
              <w:t> </w:t>
            </w:r>
          </w:p>
        </w:tc>
        <w:tc>
          <w:tcPr>
            <w:tcW w:w="1588" w:type="dxa"/>
            <w:tcBorders>
              <w:top w:val="nil"/>
              <w:left w:val="nil"/>
              <w:bottom w:val="single" w:sz="4" w:space="0" w:color="auto"/>
              <w:right w:val="single" w:sz="4" w:space="0" w:color="auto"/>
            </w:tcBorders>
            <w:noWrap/>
            <w:vAlign w:val="center"/>
            <w:hideMark/>
          </w:tcPr>
          <w:p w14:paraId="28604028" w14:textId="77777777" w:rsidR="004F10A7" w:rsidRPr="004F10A7" w:rsidRDefault="004F10A7" w:rsidP="009E0019">
            <w:pPr>
              <w:spacing w:after="0"/>
            </w:pPr>
            <w:r w:rsidRPr="004F10A7">
              <w:t> </w:t>
            </w:r>
          </w:p>
        </w:tc>
      </w:tr>
      <w:tr w:rsidR="004F10A7" w:rsidRPr="004F10A7" w14:paraId="254DCC58" w14:textId="77777777" w:rsidTr="00991827">
        <w:trPr>
          <w:trHeight w:val="20"/>
        </w:trPr>
        <w:tc>
          <w:tcPr>
            <w:tcW w:w="744" w:type="dxa"/>
            <w:tcBorders>
              <w:top w:val="nil"/>
              <w:left w:val="single" w:sz="4" w:space="0" w:color="auto"/>
              <w:bottom w:val="single" w:sz="4" w:space="0" w:color="auto"/>
              <w:right w:val="single" w:sz="4" w:space="0" w:color="auto"/>
            </w:tcBorders>
            <w:noWrap/>
            <w:hideMark/>
          </w:tcPr>
          <w:p w14:paraId="3AB42149" w14:textId="77777777" w:rsidR="004F10A7" w:rsidRPr="004F10A7" w:rsidRDefault="004F10A7" w:rsidP="009E0019">
            <w:pPr>
              <w:spacing w:after="0"/>
            </w:pPr>
            <w:r w:rsidRPr="004F10A7">
              <w:t>7.5</w:t>
            </w:r>
          </w:p>
        </w:tc>
        <w:tc>
          <w:tcPr>
            <w:tcW w:w="3639" w:type="dxa"/>
            <w:tcBorders>
              <w:top w:val="nil"/>
              <w:left w:val="nil"/>
              <w:bottom w:val="single" w:sz="4" w:space="0" w:color="auto"/>
              <w:right w:val="single" w:sz="4" w:space="0" w:color="auto"/>
            </w:tcBorders>
            <w:vAlign w:val="center"/>
            <w:hideMark/>
          </w:tcPr>
          <w:p w14:paraId="2B6DCA6F" w14:textId="77777777" w:rsidR="004F10A7" w:rsidRPr="004F10A7" w:rsidRDefault="004F10A7" w:rsidP="00991827">
            <w:pPr>
              <w:spacing w:after="0"/>
              <w:ind w:left="0" w:firstLine="0"/>
            </w:pPr>
            <w:r w:rsidRPr="004F10A7">
              <w:t>Couverture en tole nervurée, y compris toutes sujetions de fabrication et de pose</w:t>
            </w:r>
          </w:p>
        </w:tc>
        <w:tc>
          <w:tcPr>
            <w:tcW w:w="687" w:type="dxa"/>
            <w:tcBorders>
              <w:top w:val="nil"/>
              <w:left w:val="nil"/>
              <w:bottom w:val="single" w:sz="4" w:space="0" w:color="auto"/>
              <w:right w:val="single" w:sz="4" w:space="0" w:color="auto"/>
            </w:tcBorders>
            <w:noWrap/>
            <w:vAlign w:val="center"/>
            <w:hideMark/>
          </w:tcPr>
          <w:p w14:paraId="2DFBC0CB" w14:textId="77777777" w:rsidR="004F10A7" w:rsidRPr="004F10A7" w:rsidRDefault="004F10A7" w:rsidP="009E0019">
            <w:pPr>
              <w:spacing w:after="0"/>
            </w:pPr>
            <w:r w:rsidRPr="004F10A7">
              <w:t>m²</w:t>
            </w:r>
          </w:p>
        </w:tc>
        <w:tc>
          <w:tcPr>
            <w:tcW w:w="879" w:type="dxa"/>
            <w:tcBorders>
              <w:top w:val="nil"/>
              <w:left w:val="nil"/>
              <w:bottom w:val="single" w:sz="4" w:space="0" w:color="auto"/>
              <w:right w:val="single" w:sz="4" w:space="0" w:color="auto"/>
            </w:tcBorders>
            <w:noWrap/>
            <w:hideMark/>
          </w:tcPr>
          <w:p w14:paraId="2E1FF5A0" w14:textId="52F34B2F" w:rsidR="004F10A7" w:rsidRPr="004F10A7" w:rsidRDefault="004F10A7" w:rsidP="009E0019">
            <w:pPr>
              <w:spacing w:after="0"/>
              <w:jc w:val="center"/>
            </w:pPr>
            <w:r w:rsidRPr="004F10A7">
              <w:t>215</w:t>
            </w:r>
          </w:p>
        </w:tc>
        <w:tc>
          <w:tcPr>
            <w:tcW w:w="1813" w:type="dxa"/>
            <w:tcBorders>
              <w:top w:val="nil"/>
              <w:left w:val="nil"/>
              <w:bottom w:val="single" w:sz="4" w:space="0" w:color="auto"/>
              <w:right w:val="single" w:sz="4" w:space="0" w:color="auto"/>
            </w:tcBorders>
            <w:noWrap/>
            <w:hideMark/>
          </w:tcPr>
          <w:p w14:paraId="1B1ED8B7" w14:textId="77777777" w:rsidR="004F10A7" w:rsidRPr="004F10A7" w:rsidRDefault="004F10A7" w:rsidP="009E0019">
            <w:pPr>
              <w:spacing w:after="0"/>
            </w:pPr>
            <w:r w:rsidRPr="004F10A7">
              <w:t> </w:t>
            </w:r>
          </w:p>
        </w:tc>
        <w:tc>
          <w:tcPr>
            <w:tcW w:w="1588" w:type="dxa"/>
            <w:tcBorders>
              <w:top w:val="nil"/>
              <w:left w:val="nil"/>
              <w:bottom w:val="single" w:sz="4" w:space="0" w:color="auto"/>
              <w:right w:val="single" w:sz="4" w:space="0" w:color="auto"/>
            </w:tcBorders>
            <w:noWrap/>
            <w:vAlign w:val="center"/>
            <w:hideMark/>
          </w:tcPr>
          <w:p w14:paraId="096C92F1" w14:textId="77777777" w:rsidR="004F10A7" w:rsidRPr="004F10A7" w:rsidRDefault="004F10A7" w:rsidP="009E0019">
            <w:pPr>
              <w:spacing w:after="0"/>
            </w:pPr>
            <w:r w:rsidRPr="004F10A7">
              <w:t> </w:t>
            </w:r>
          </w:p>
        </w:tc>
      </w:tr>
      <w:tr w:rsidR="004F10A7" w:rsidRPr="004F10A7" w14:paraId="1A69E90E" w14:textId="77777777" w:rsidTr="00991827">
        <w:trPr>
          <w:trHeight w:val="20"/>
        </w:trPr>
        <w:tc>
          <w:tcPr>
            <w:tcW w:w="744" w:type="dxa"/>
            <w:tcBorders>
              <w:top w:val="nil"/>
              <w:left w:val="single" w:sz="4" w:space="0" w:color="auto"/>
              <w:bottom w:val="single" w:sz="4" w:space="0" w:color="auto"/>
              <w:right w:val="single" w:sz="4" w:space="0" w:color="auto"/>
            </w:tcBorders>
            <w:noWrap/>
            <w:hideMark/>
          </w:tcPr>
          <w:p w14:paraId="34A50690" w14:textId="77777777" w:rsidR="004F10A7" w:rsidRPr="004F10A7" w:rsidRDefault="004F10A7" w:rsidP="009E0019">
            <w:pPr>
              <w:spacing w:after="0"/>
            </w:pPr>
            <w:r w:rsidRPr="004F10A7">
              <w:t>7.6</w:t>
            </w:r>
          </w:p>
        </w:tc>
        <w:tc>
          <w:tcPr>
            <w:tcW w:w="3639" w:type="dxa"/>
            <w:tcBorders>
              <w:top w:val="nil"/>
              <w:left w:val="nil"/>
              <w:bottom w:val="single" w:sz="4" w:space="0" w:color="auto"/>
              <w:right w:val="single" w:sz="4" w:space="0" w:color="auto"/>
            </w:tcBorders>
            <w:vAlign w:val="center"/>
            <w:hideMark/>
          </w:tcPr>
          <w:p w14:paraId="39F99DCD" w14:textId="77777777" w:rsidR="004F10A7" w:rsidRPr="004F10A7" w:rsidRDefault="004F10A7" w:rsidP="00991827">
            <w:pPr>
              <w:spacing w:after="0"/>
              <w:ind w:left="0" w:firstLine="0"/>
            </w:pPr>
            <w:r w:rsidRPr="004F10A7">
              <w:t>F/P de tole de rive de largeur 1,20m</w:t>
            </w:r>
          </w:p>
        </w:tc>
        <w:tc>
          <w:tcPr>
            <w:tcW w:w="687" w:type="dxa"/>
            <w:tcBorders>
              <w:top w:val="nil"/>
              <w:left w:val="nil"/>
              <w:bottom w:val="single" w:sz="4" w:space="0" w:color="auto"/>
              <w:right w:val="single" w:sz="4" w:space="0" w:color="auto"/>
            </w:tcBorders>
            <w:noWrap/>
            <w:vAlign w:val="center"/>
            <w:hideMark/>
          </w:tcPr>
          <w:p w14:paraId="382792FF" w14:textId="77777777" w:rsidR="004F10A7" w:rsidRPr="004F10A7" w:rsidRDefault="004F10A7" w:rsidP="009E0019">
            <w:pPr>
              <w:spacing w:after="0"/>
            </w:pPr>
            <w:r w:rsidRPr="004F10A7">
              <w:t>ml</w:t>
            </w:r>
          </w:p>
        </w:tc>
        <w:tc>
          <w:tcPr>
            <w:tcW w:w="879" w:type="dxa"/>
            <w:tcBorders>
              <w:top w:val="nil"/>
              <w:left w:val="nil"/>
              <w:bottom w:val="single" w:sz="4" w:space="0" w:color="auto"/>
              <w:right w:val="single" w:sz="4" w:space="0" w:color="auto"/>
            </w:tcBorders>
            <w:noWrap/>
            <w:hideMark/>
          </w:tcPr>
          <w:p w14:paraId="613F0C16" w14:textId="1AA0C56F" w:rsidR="004F10A7" w:rsidRPr="004F10A7" w:rsidRDefault="004F10A7" w:rsidP="009E0019">
            <w:pPr>
              <w:spacing w:after="0"/>
              <w:jc w:val="center"/>
            </w:pPr>
            <w:r w:rsidRPr="004F10A7">
              <w:t>40</w:t>
            </w:r>
          </w:p>
        </w:tc>
        <w:tc>
          <w:tcPr>
            <w:tcW w:w="1813" w:type="dxa"/>
            <w:tcBorders>
              <w:top w:val="nil"/>
              <w:left w:val="nil"/>
              <w:bottom w:val="single" w:sz="4" w:space="0" w:color="auto"/>
              <w:right w:val="single" w:sz="4" w:space="0" w:color="auto"/>
            </w:tcBorders>
            <w:noWrap/>
            <w:hideMark/>
          </w:tcPr>
          <w:p w14:paraId="4ABFA4D3" w14:textId="77777777" w:rsidR="004F10A7" w:rsidRPr="004F10A7" w:rsidRDefault="004F10A7" w:rsidP="009E0019">
            <w:pPr>
              <w:spacing w:after="0"/>
            </w:pPr>
            <w:r w:rsidRPr="004F10A7">
              <w:t> </w:t>
            </w:r>
          </w:p>
        </w:tc>
        <w:tc>
          <w:tcPr>
            <w:tcW w:w="1588" w:type="dxa"/>
            <w:tcBorders>
              <w:top w:val="nil"/>
              <w:left w:val="nil"/>
              <w:bottom w:val="single" w:sz="4" w:space="0" w:color="auto"/>
              <w:right w:val="single" w:sz="4" w:space="0" w:color="auto"/>
            </w:tcBorders>
            <w:noWrap/>
            <w:vAlign w:val="center"/>
            <w:hideMark/>
          </w:tcPr>
          <w:p w14:paraId="3522FDA8" w14:textId="77777777" w:rsidR="004F10A7" w:rsidRPr="004F10A7" w:rsidRDefault="004F10A7" w:rsidP="009E0019">
            <w:pPr>
              <w:spacing w:after="0"/>
            </w:pPr>
            <w:r w:rsidRPr="004F10A7">
              <w:t> </w:t>
            </w:r>
          </w:p>
        </w:tc>
      </w:tr>
      <w:tr w:rsidR="004F10A7" w:rsidRPr="004F10A7" w14:paraId="3AD5E26F" w14:textId="77777777" w:rsidTr="00991827">
        <w:trPr>
          <w:trHeight w:val="20"/>
        </w:trPr>
        <w:tc>
          <w:tcPr>
            <w:tcW w:w="744" w:type="dxa"/>
            <w:tcBorders>
              <w:top w:val="nil"/>
              <w:left w:val="single" w:sz="4" w:space="0" w:color="auto"/>
              <w:bottom w:val="single" w:sz="4" w:space="0" w:color="auto"/>
              <w:right w:val="single" w:sz="4" w:space="0" w:color="auto"/>
            </w:tcBorders>
            <w:noWrap/>
            <w:hideMark/>
          </w:tcPr>
          <w:p w14:paraId="6C1E7B73" w14:textId="77777777" w:rsidR="004F10A7" w:rsidRPr="004F10A7" w:rsidRDefault="004F10A7" w:rsidP="009E0019">
            <w:pPr>
              <w:spacing w:after="0"/>
            </w:pPr>
            <w:r w:rsidRPr="004F10A7">
              <w:t>7.7</w:t>
            </w:r>
          </w:p>
        </w:tc>
        <w:tc>
          <w:tcPr>
            <w:tcW w:w="3639" w:type="dxa"/>
            <w:tcBorders>
              <w:top w:val="nil"/>
              <w:left w:val="nil"/>
              <w:bottom w:val="single" w:sz="4" w:space="0" w:color="auto"/>
              <w:right w:val="single" w:sz="4" w:space="0" w:color="auto"/>
            </w:tcBorders>
            <w:vAlign w:val="center"/>
            <w:hideMark/>
          </w:tcPr>
          <w:p w14:paraId="6872E1E9" w14:textId="77777777" w:rsidR="004F10A7" w:rsidRPr="004F10A7" w:rsidRDefault="004F10A7" w:rsidP="00991827">
            <w:pPr>
              <w:spacing w:after="0"/>
              <w:ind w:left="0" w:firstLine="0"/>
            </w:pPr>
            <w:r w:rsidRPr="004F10A7">
              <w:t>F/P de tole faitière</w:t>
            </w:r>
          </w:p>
        </w:tc>
        <w:tc>
          <w:tcPr>
            <w:tcW w:w="687" w:type="dxa"/>
            <w:tcBorders>
              <w:top w:val="nil"/>
              <w:left w:val="nil"/>
              <w:bottom w:val="single" w:sz="4" w:space="0" w:color="auto"/>
              <w:right w:val="single" w:sz="4" w:space="0" w:color="auto"/>
            </w:tcBorders>
            <w:noWrap/>
            <w:vAlign w:val="center"/>
            <w:hideMark/>
          </w:tcPr>
          <w:p w14:paraId="1A51A0A8" w14:textId="77777777" w:rsidR="004F10A7" w:rsidRPr="004F10A7" w:rsidRDefault="004F10A7" w:rsidP="009E0019">
            <w:pPr>
              <w:spacing w:after="0"/>
            </w:pPr>
            <w:r w:rsidRPr="004F10A7">
              <w:t>ml</w:t>
            </w:r>
          </w:p>
        </w:tc>
        <w:tc>
          <w:tcPr>
            <w:tcW w:w="879" w:type="dxa"/>
            <w:tcBorders>
              <w:top w:val="nil"/>
              <w:left w:val="nil"/>
              <w:bottom w:val="single" w:sz="4" w:space="0" w:color="auto"/>
              <w:right w:val="single" w:sz="4" w:space="0" w:color="auto"/>
            </w:tcBorders>
            <w:noWrap/>
            <w:hideMark/>
          </w:tcPr>
          <w:p w14:paraId="488D0DEB" w14:textId="6672FD3E" w:rsidR="004F10A7" w:rsidRPr="004F10A7" w:rsidRDefault="004F10A7" w:rsidP="009E0019">
            <w:pPr>
              <w:spacing w:after="0"/>
              <w:jc w:val="center"/>
            </w:pPr>
            <w:r w:rsidRPr="004F10A7">
              <w:t>20</w:t>
            </w:r>
          </w:p>
        </w:tc>
        <w:tc>
          <w:tcPr>
            <w:tcW w:w="1813" w:type="dxa"/>
            <w:tcBorders>
              <w:top w:val="nil"/>
              <w:left w:val="nil"/>
              <w:bottom w:val="single" w:sz="4" w:space="0" w:color="auto"/>
              <w:right w:val="single" w:sz="4" w:space="0" w:color="auto"/>
            </w:tcBorders>
            <w:noWrap/>
            <w:hideMark/>
          </w:tcPr>
          <w:p w14:paraId="665BD5BF" w14:textId="77777777" w:rsidR="004F10A7" w:rsidRPr="004F10A7" w:rsidRDefault="004F10A7" w:rsidP="009E0019">
            <w:pPr>
              <w:spacing w:after="0"/>
            </w:pPr>
            <w:r w:rsidRPr="004F10A7">
              <w:t> </w:t>
            </w:r>
          </w:p>
        </w:tc>
        <w:tc>
          <w:tcPr>
            <w:tcW w:w="1588" w:type="dxa"/>
            <w:tcBorders>
              <w:top w:val="nil"/>
              <w:left w:val="nil"/>
              <w:bottom w:val="single" w:sz="4" w:space="0" w:color="auto"/>
              <w:right w:val="single" w:sz="4" w:space="0" w:color="auto"/>
            </w:tcBorders>
            <w:noWrap/>
            <w:vAlign w:val="center"/>
            <w:hideMark/>
          </w:tcPr>
          <w:p w14:paraId="6C23F75F" w14:textId="77777777" w:rsidR="004F10A7" w:rsidRPr="004F10A7" w:rsidRDefault="004F10A7" w:rsidP="009E0019">
            <w:pPr>
              <w:spacing w:after="0"/>
            </w:pPr>
            <w:r w:rsidRPr="004F10A7">
              <w:t> </w:t>
            </w:r>
          </w:p>
        </w:tc>
      </w:tr>
      <w:tr w:rsidR="004F10A7" w:rsidRPr="004F10A7" w14:paraId="151FE26A" w14:textId="77777777" w:rsidTr="00991827">
        <w:trPr>
          <w:trHeight w:val="20"/>
        </w:trPr>
        <w:tc>
          <w:tcPr>
            <w:tcW w:w="744" w:type="dxa"/>
            <w:tcBorders>
              <w:top w:val="nil"/>
              <w:left w:val="single" w:sz="4" w:space="0" w:color="auto"/>
              <w:bottom w:val="single" w:sz="4" w:space="0" w:color="auto"/>
              <w:right w:val="single" w:sz="4" w:space="0" w:color="auto"/>
            </w:tcBorders>
            <w:noWrap/>
            <w:hideMark/>
          </w:tcPr>
          <w:p w14:paraId="3A5C9DF5" w14:textId="77777777" w:rsidR="004F10A7" w:rsidRPr="00991827" w:rsidRDefault="004F10A7" w:rsidP="009E0019">
            <w:pPr>
              <w:spacing w:after="0"/>
              <w:rPr>
                <w:b/>
                <w:bCs/>
              </w:rPr>
            </w:pPr>
            <w:r w:rsidRPr="00991827">
              <w:rPr>
                <w:b/>
                <w:bCs/>
              </w:rPr>
              <w:t> </w:t>
            </w:r>
          </w:p>
        </w:tc>
        <w:tc>
          <w:tcPr>
            <w:tcW w:w="3639" w:type="dxa"/>
            <w:tcBorders>
              <w:top w:val="nil"/>
              <w:left w:val="nil"/>
              <w:bottom w:val="single" w:sz="4" w:space="0" w:color="auto"/>
              <w:right w:val="single" w:sz="4" w:space="0" w:color="auto"/>
            </w:tcBorders>
            <w:hideMark/>
          </w:tcPr>
          <w:p w14:paraId="0E248D7C" w14:textId="77777777" w:rsidR="004F10A7" w:rsidRPr="00991827" w:rsidRDefault="004F10A7" w:rsidP="00991827">
            <w:pPr>
              <w:spacing w:after="0"/>
              <w:ind w:left="0" w:firstLine="0"/>
              <w:rPr>
                <w:b/>
                <w:bCs/>
              </w:rPr>
            </w:pPr>
            <w:r w:rsidRPr="00991827">
              <w:rPr>
                <w:b/>
                <w:bCs/>
              </w:rPr>
              <w:t>Sous/total 7</w:t>
            </w:r>
          </w:p>
        </w:tc>
        <w:tc>
          <w:tcPr>
            <w:tcW w:w="687" w:type="dxa"/>
            <w:tcBorders>
              <w:top w:val="nil"/>
              <w:left w:val="nil"/>
              <w:bottom w:val="single" w:sz="4" w:space="0" w:color="auto"/>
              <w:right w:val="single" w:sz="4" w:space="0" w:color="auto"/>
            </w:tcBorders>
            <w:noWrap/>
            <w:hideMark/>
          </w:tcPr>
          <w:p w14:paraId="2B547A7B" w14:textId="77777777" w:rsidR="004F10A7" w:rsidRPr="004F10A7" w:rsidRDefault="004F10A7" w:rsidP="009E0019">
            <w:pPr>
              <w:spacing w:after="0"/>
            </w:pPr>
            <w:r w:rsidRPr="004F10A7">
              <w:t> </w:t>
            </w:r>
          </w:p>
        </w:tc>
        <w:tc>
          <w:tcPr>
            <w:tcW w:w="879" w:type="dxa"/>
            <w:tcBorders>
              <w:top w:val="nil"/>
              <w:left w:val="nil"/>
              <w:bottom w:val="single" w:sz="4" w:space="0" w:color="auto"/>
              <w:right w:val="single" w:sz="4" w:space="0" w:color="auto"/>
            </w:tcBorders>
            <w:noWrap/>
            <w:hideMark/>
          </w:tcPr>
          <w:p w14:paraId="62EB8F82" w14:textId="646A2616" w:rsidR="004F10A7" w:rsidRPr="004F10A7" w:rsidRDefault="004F10A7" w:rsidP="009E0019">
            <w:pPr>
              <w:spacing w:after="0"/>
              <w:jc w:val="center"/>
            </w:pPr>
          </w:p>
        </w:tc>
        <w:tc>
          <w:tcPr>
            <w:tcW w:w="1813" w:type="dxa"/>
            <w:tcBorders>
              <w:top w:val="nil"/>
              <w:left w:val="nil"/>
              <w:bottom w:val="single" w:sz="4" w:space="0" w:color="auto"/>
              <w:right w:val="single" w:sz="4" w:space="0" w:color="auto"/>
            </w:tcBorders>
            <w:noWrap/>
            <w:hideMark/>
          </w:tcPr>
          <w:p w14:paraId="01ED4B5E" w14:textId="77777777" w:rsidR="004F10A7" w:rsidRPr="004F10A7" w:rsidRDefault="004F10A7" w:rsidP="009E0019">
            <w:pPr>
              <w:spacing w:after="0"/>
            </w:pPr>
            <w:r w:rsidRPr="004F10A7">
              <w:t> </w:t>
            </w:r>
          </w:p>
        </w:tc>
        <w:tc>
          <w:tcPr>
            <w:tcW w:w="1588" w:type="dxa"/>
            <w:tcBorders>
              <w:top w:val="nil"/>
              <w:left w:val="nil"/>
              <w:bottom w:val="single" w:sz="4" w:space="0" w:color="auto"/>
              <w:right w:val="single" w:sz="4" w:space="0" w:color="auto"/>
            </w:tcBorders>
            <w:noWrap/>
            <w:vAlign w:val="center"/>
            <w:hideMark/>
          </w:tcPr>
          <w:p w14:paraId="07710029" w14:textId="77777777" w:rsidR="004F10A7" w:rsidRPr="004F10A7" w:rsidRDefault="004F10A7" w:rsidP="009E0019">
            <w:pPr>
              <w:spacing w:after="0"/>
            </w:pPr>
            <w:r w:rsidRPr="004F10A7">
              <w:t> </w:t>
            </w:r>
          </w:p>
        </w:tc>
      </w:tr>
      <w:tr w:rsidR="004F10A7" w:rsidRPr="004F10A7" w14:paraId="4774C9DC" w14:textId="77777777" w:rsidTr="00991827">
        <w:trPr>
          <w:trHeight w:val="20"/>
        </w:trPr>
        <w:tc>
          <w:tcPr>
            <w:tcW w:w="744" w:type="dxa"/>
            <w:tcBorders>
              <w:top w:val="nil"/>
              <w:left w:val="single" w:sz="4" w:space="0" w:color="auto"/>
              <w:bottom w:val="single" w:sz="4" w:space="0" w:color="auto"/>
              <w:right w:val="single" w:sz="4" w:space="0" w:color="auto"/>
            </w:tcBorders>
            <w:noWrap/>
            <w:hideMark/>
          </w:tcPr>
          <w:p w14:paraId="66E9D436" w14:textId="77777777" w:rsidR="004F10A7" w:rsidRPr="00991827" w:rsidRDefault="004F10A7" w:rsidP="009E0019">
            <w:pPr>
              <w:spacing w:after="0"/>
              <w:rPr>
                <w:b/>
                <w:bCs/>
              </w:rPr>
            </w:pPr>
            <w:r w:rsidRPr="00991827">
              <w:rPr>
                <w:b/>
                <w:bCs/>
              </w:rPr>
              <w:t>8</w:t>
            </w:r>
          </w:p>
        </w:tc>
        <w:tc>
          <w:tcPr>
            <w:tcW w:w="3639" w:type="dxa"/>
            <w:tcBorders>
              <w:top w:val="nil"/>
              <w:left w:val="nil"/>
              <w:bottom w:val="single" w:sz="4" w:space="0" w:color="auto"/>
              <w:right w:val="single" w:sz="4" w:space="0" w:color="auto"/>
            </w:tcBorders>
            <w:hideMark/>
          </w:tcPr>
          <w:p w14:paraId="337EF83B" w14:textId="77777777" w:rsidR="004F10A7" w:rsidRPr="00991827" w:rsidRDefault="004F10A7" w:rsidP="00991827">
            <w:pPr>
              <w:spacing w:after="0"/>
              <w:ind w:left="0" w:firstLine="0"/>
              <w:rPr>
                <w:b/>
                <w:bCs/>
              </w:rPr>
            </w:pPr>
            <w:r w:rsidRPr="00991827">
              <w:rPr>
                <w:b/>
                <w:bCs/>
              </w:rPr>
              <w:t>Electricité</w:t>
            </w:r>
          </w:p>
        </w:tc>
        <w:tc>
          <w:tcPr>
            <w:tcW w:w="687" w:type="dxa"/>
            <w:tcBorders>
              <w:top w:val="nil"/>
              <w:left w:val="nil"/>
              <w:bottom w:val="single" w:sz="4" w:space="0" w:color="auto"/>
              <w:right w:val="single" w:sz="4" w:space="0" w:color="auto"/>
            </w:tcBorders>
            <w:noWrap/>
            <w:hideMark/>
          </w:tcPr>
          <w:p w14:paraId="2905B664" w14:textId="77777777" w:rsidR="004F10A7" w:rsidRPr="004F10A7" w:rsidRDefault="004F10A7" w:rsidP="009E0019">
            <w:pPr>
              <w:spacing w:after="0"/>
            </w:pPr>
            <w:r w:rsidRPr="004F10A7">
              <w:t> </w:t>
            </w:r>
          </w:p>
        </w:tc>
        <w:tc>
          <w:tcPr>
            <w:tcW w:w="879" w:type="dxa"/>
            <w:tcBorders>
              <w:top w:val="nil"/>
              <w:left w:val="nil"/>
              <w:bottom w:val="single" w:sz="4" w:space="0" w:color="auto"/>
              <w:right w:val="single" w:sz="4" w:space="0" w:color="auto"/>
            </w:tcBorders>
            <w:noWrap/>
            <w:hideMark/>
          </w:tcPr>
          <w:p w14:paraId="5B32F4B1" w14:textId="691E33CF" w:rsidR="004F10A7" w:rsidRPr="004F10A7" w:rsidRDefault="004F10A7" w:rsidP="009E0019">
            <w:pPr>
              <w:spacing w:after="0"/>
              <w:jc w:val="center"/>
            </w:pPr>
          </w:p>
        </w:tc>
        <w:tc>
          <w:tcPr>
            <w:tcW w:w="1813" w:type="dxa"/>
            <w:tcBorders>
              <w:top w:val="nil"/>
              <w:left w:val="nil"/>
              <w:bottom w:val="single" w:sz="4" w:space="0" w:color="auto"/>
              <w:right w:val="single" w:sz="4" w:space="0" w:color="auto"/>
            </w:tcBorders>
            <w:noWrap/>
            <w:hideMark/>
          </w:tcPr>
          <w:p w14:paraId="4CE20663" w14:textId="77777777" w:rsidR="004F10A7" w:rsidRPr="004F10A7" w:rsidRDefault="004F10A7" w:rsidP="009E0019">
            <w:pPr>
              <w:spacing w:after="0"/>
            </w:pPr>
            <w:r w:rsidRPr="004F10A7">
              <w:t> </w:t>
            </w:r>
          </w:p>
        </w:tc>
        <w:tc>
          <w:tcPr>
            <w:tcW w:w="1588" w:type="dxa"/>
            <w:tcBorders>
              <w:top w:val="nil"/>
              <w:left w:val="nil"/>
              <w:bottom w:val="single" w:sz="4" w:space="0" w:color="auto"/>
              <w:right w:val="single" w:sz="4" w:space="0" w:color="auto"/>
            </w:tcBorders>
            <w:noWrap/>
            <w:hideMark/>
          </w:tcPr>
          <w:p w14:paraId="161BE6E0" w14:textId="77777777" w:rsidR="004F10A7" w:rsidRPr="004F10A7" w:rsidRDefault="004F10A7" w:rsidP="009E0019">
            <w:pPr>
              <w:spacing w:after="0"/>
            </w:pPr>
            <w:r w:rsidRPr="004F10A7">
              <w:t> </w:t>
            </w:r>
          </w:p>
        </w:tc>
      </w:tr>
      <w:tr w:rsidR="004F10A7" w:rsidRPr="004F10A7" w14:paraId="59841A68" w14:textId="77777777" w:rsidTr="00991827">
        <w:trPr>
          <w:trHeight w:val="20"/>
        </w:trPr>
        <w:tc>
          <w:tcPr>
            <w:tcW w:w="744" w:type="dxa"/>
            <w:tcBorders>
              <w:top w:val="nil"/>
              <w:left w:val="single" w:sz="4" w:space="0" w:color="auto"/>
              <w:bottom w:val="single" w:sz="4" w:space="0" w:color="auto"/>
              <w:right w:val="single" w:sz="4" w:space="0" w:color="auto"/>
            </w:tcBorders>
            <w:noWrap/>
            <w:vAlign w:val="center"/>
            <w:hideMark/>
          </w:tcPr>
          <w:p w14:paraId="6670D662" w14:textId="77777777" w:rsidR="004F10A7" w:rsidRPr="004F10A7" w:rsidRDefault="004F10A7" w:rsidP="009E0019">
            <w:pPr>
              <w:spacing w:after="0"/>
            </w:pPr>
            <w:r w:rsidRPr="004F10A7">
              <w:t>8.1</w:t>
            </w:r>
          </w:p>
        </w:tc>
        <w:tc>
          <w:tcPr>
            <w:tcW w:w="3639" w:type="dxa"/>
            <w:tcBorders>
              <w:top w:val="nil"/>
              <w:left w:val="nil"/>
              <w:bottom w:val="single" w:sz="4" w:space="0" w:color="auto"/>
              <w:right w:val="single" w:sz="4" w:space="0" w:color="auto"/>
            </w:tcBorders>
            <w:vAlign w:val="center"/>
            <w:hideMark/>
          </w:tcPr>
          <w:p w14:paraId="11DD6929" w14:textId="77777777" w:rsidR="004F10A7" w:rsidRPr="004F10A7" w:rsidRDefault="004F10A7" w:rsidP="00991827">
            <w:pPr>
              <w:spacing w:after="0"/>
              <w:ind w:left="0" w:firstLine="0"/>
            </w:pPr>
            <w:r w:rsidRPr="004F10A7">
              <w:t>Cäbles électrique pour alimentation du bâtiment à partir du Tableau Divisionnaire y/c dijoncteur et autres</w:t>
            </w:r>
          </w:p>
        </w:tc>
        <w:tc>
          <w:tcPr>
            <w:tcW w:w="687" w:type="dxa"/>
            <w:tcBorders>
              <w:top w:val="nil"/>
              <w:left w:val="nil"/>
              <w:bottom w:val="single" w:sz="4" w:space="0" w:color="auto"/>
              <w:right w:val="single" w:sz="4" w:space="0" w:color="auto"/>
            </w:tcBorders>
            <w:noWrap/>
            <w:vAlign w:val="center"/>
            <w:hideMark/>
          </w:tcPr>
          <w:p w14:paraId="76181186" w14:textId="77777777" w:rsidR="004F10A7" w:rsidRPr="004F10A7" w:rsidRDefault="004F10A7" w:rsidP="009E0019">
            <w:pPr>
              <w:spacing w:after="0"/>
            </w:pPr>
            <w:r w:rsidRPr="004F10A7">
              <w:t>ff</w:t>
            </w:r>
          </w:p>
        </w:tc>
        <w:tc>
          <w:tcPr>
            <w:tcW w:w="879" w:type="dxa"/>
            <w:tcBorders>
              <w:top w:val="nil"/>
              <w:left w:val="nil"/>
              <w:bottom w:val="single" w:sz="4" w:space="0" w:color="auto"/>
              <w:right w:val="single" w:sz="4" w:space="0" w:color="auto"/>
            </w:tcBorders>
            <w:noWrap/>
            <w:vAlign w:val="center"/>
            <w:hideMark/>
          </w:tcPr>
          <w:p w14:paraId="14653466" w14:textId="63BF4264" w:rsidR="004F10A7" w:rsidRPr="004F10A7" w:rsidRDefault="004F10A7" w:rsidP="009E0019">
            <w:pPr>
              <w:spacing w:after="0"/>
              <w:jc w:val="center"/>
            </w:pPr>
            <w:r w:rsidRPr="004F10A7">
              <w:t>1,00</w:t>
            </w:r>
          </w:p>
        </w:tc>
        <w:tc>
          <w:tcPr>
            <w:tcW w:w="1813" w:type="dxa"/>
            <w:tcBorders>
              <w:top w:val="nil"/>
              <w:left w:val="nil"/>
              <w:bottom w:val="single" w:sz="4" w:space="0" w:color="auto"/>
              <w:right w:val="single" w:sz="4" w:space="0" w:color="auto"/>
            </w:tcBorders>
            <w:noWrap/>
            <w:vAlign w:val="center"/>
            <w:hideMark/>
          </w:tcPr>
          <w:p w14:paraId="0997E421" w14:textId="77777777" w:rsidR="004F10A7" w:rsidRPr="004F10A7" w:rsidRDefault="004F10A7" w:rsidP="009E0019">
            <w:pPr>
              <w:spacing w:after="0"/>
            </w:pPr>
            <w:r w:rsidRPr="004F10A7">
              <w:t> </w:t>
            </w:r>
          </w:p>
        </w:tc>
        <w:tc>
          <w:tcPr>
            <w:tcW w:w="1588" w:type="dxa"/>
            <w:tcBorders>
              <w:top w:val="nil"/>
              <w:left w:val="nil"/>
              <w:bottom w:val="single" w:sz="4" w:space="0" w:color="auto"/>
              <w:right w:val="single" w:sz="4" w:space="0" w:color="auto"/>
            </w:tcBorders>
            <w:noWrap/>
            <w:vAlign w:val="center"/>
            <w:hideMark/>
          </w:tcPr>
          <w:p w14:paraId="23178CDF" w14:textId="77777777" w:rsidR="004F10A7" w:rsidRPr="004F10A7" w:rsidRDefault="004F10A7" w:rsidP="009E0019">
            <w:pPr>
              <w:spacing w:after="0"/>
            </w:pPr>
            <w:r w:rsidRPr="004F10A7">
              <w:t> </w:t>
            </w:r>
          </w:p>
        </w:tc>
      </w:tr>
      <w:tr w:rsidR="004F10A7" w:rsidRPr="004F10A7" w14:paraId="05EC77CC" w14:textId="77777777" w:rsidTr="00991827">
        <w:trPr>
          <w:trHeight w:val="20"/>
        </w:trPr>
        <w:tc>
          <w:tcPr>
            <w:tcW w:w="744" w:type="dxa"/>
            <w:tcBorders>
              <w:top w:val="nil"/>
              <w:left w:val="single" w:sz="4" w:space="0" w:color="auto"/>
              <w:bottom w:val="single" w:sz="4" w:space="0" w:color="auto"/>
              <w:right w:val="single" w:sz="4" w:space="0" w:color="auto"/>
            </w:tcBorders>
            <w:noWrap/>
            <w:vAlign w:val="center"/>
            <w:hideMark/>
          </w:tcPr>
          <w:p w14:paraId="3BF5E7FD" w14:textId="77777777" w:rsidR="004F10A7" w:rsidRPr="004F10A7" w:rsidRDefault="004F10A7" w:rsidP="009E0019">
            <w:pPr>
              <w:spacing w:after="0"/>
            </w:pPr>
            <w:r w:rsidRPr="004F10A7">
              <w:t>8.2</w:t>
            </w:r>
          </w:p>
        </w:tc>
        <w:tc>
          <w:tcPr>
            <w:tcW w:w="3639" w:type="dxa"/>
            <w:tcBorders>
              <w:top w:val="nil"/>
              <w:left w:val="nil"/>
              <w:bottom w:val="single" w:sz="4" w:space="0" w:color="auto"/>
              <w:right w:val="single" w:sz="4" w:space="0" w:color="auto"/>
            </w:tcBorders>
            <w:vAlign w:val="center"/>
            <w:hideMark/>
          </w:tcPr>
          <w:p w14:paraId="63D1B770" w14:textId="77777777" w:rsidR="004F10A7" w:rsidRPr="004F10A7" w:rsidRDefault="004F10A7" w:rsidP="00991827">
            <w:pPr>
              <w:spacing w:after="0"/>
              <w:ind w:left="0" w:firstLine="0"/>
            </w:pPr>
            <w:r w:rsidRPr="004F10A7">
              <w:t>Fourniture et pose des gaines, câbleries de diffrentes sections, des boitiers pour l'alimentation des appareils ci-dessous en general</w:t>
            </w:r>
          </w:p>
        </w:tc>
        <w:tc>
          <w:tcPr>
            <w:tcW w:w="687" w:type="dxa"/>
            <w:tcBorders>
              <w:top w:val="nil"/>
              <w:left w:val="nil"/>
              <w:bottom w:val="single" w:sz="4" w:space="0" w:color="auto"/>
              <w:right w:val="single" w:sz="4" w:space="0" w:color="auto"/>
            </w:tcBorders>
            <w:noWrap/>
            <w:vAlign w:val="center"/>
            <w:hideMark/>
          </w:tcPr>
          <w:p w14:paraId="7F773E6B" w14:textId="77777777" w:rsidR="004F10A7" w:rsidRPr="004F10A7" w:rsidRDefault="004F10A7" w:rsidP="009E0019">
            <w:pPr>
              <w:spacing w:after="0"/>
            </w:pPr>
            <w:r w:rsidRPr="004F10A7">
              <w:t>ff</w:t>
            </w:r>
          </w:p>
        </w:tc>
        <w:tc>
          <w:tcPr>
            <w:tcW w:w="879" w:type="dxa"/>
            <w:tcBorders>
              <w:top w:val="nil"/>
              <w:left w:val="nil"/>
              <w:bottom w:val="single" w:sz="4" w:space="0" w:color="auto"/>
              <w:right w:val="single" w:sz="4" w:space="0" w:color="auto"/>
            </w:tcBorders>
            <w:noWrap/>
            <w:vAlign w:val="center"/>
            <w:hideMark/>
          </w:tcPr>
          <w:p w14:paraId="1CA27CF1" w14:textId="5B1A994C" w:rsidR="004F10A7" w:rsidRPr="004F10A7" w:rsidRDefault="004F10A7" w:rsidP="009E0019">
            <w:pPr>
              <w:spacing w:after="0"/>
              <w:jc w:val="center"/>
            </w:pPr>
            <w:r w:rsidRPr="004F10A7">
              <w:t>1,00</w:t>
            </w:r>
          </w:p>
        </w:tc>
        <w:tc>
          <w:tcPr>
            <w:tcW w:w="1813" w:type="dxa"/>
            <w:tcBorders>
              <w:top w:val="nil"/>
              <w:left w:val="nil"/>
              <w:bottom w:val="single" w:sz="4" w:space="0" w:color="auto"/>
              <w:right w:val="single" w:sz="4" w:space="0" w:color="auto"/>
            </w:tcBorders>
            <w:noWrap/>
            <w:vAlign w:val="center"/>
            <w:hideMark/>
          </w:tcPr>
          <w:p w14:paraId="209FFCF3" w14:textId="77777777" w:rsidR="004F10A7" w:rsidRPr="004F10A7" w:rsidRDefault="004F10A7" w:rsidP="009E0019">
            <w:pPr>
              <w:spacing w:after="0"/>
            </w:pPr>
            <w:r w:rsidRPr="004F10A7">
              <w:t> </w:t>
            </w:r>
          </w:p>
        </w:tc>
        <w:tc>
          <w:tcPr>
            <w:tcW w:w="1588" w:type="dxa"/>
            <w:tcBorders>
              <w:top w:val="nil"/>
              <w:left w:val="nil"/>
              <w:bottom w:val="single" w:sz="4" w:space="0" w:color="auto"/>
              <w:right w:val="single" w:sz="4" w:space="0" w:color="auto"/>
            </w:tcBorders>
            <w:noWrap/>
            <w:vAlign w:val="center"/>
            <w:hideMark/>
          </w:tcPr>
          <w:p w14:paraId="34B7B01F" w14:textId="77777777" w:rsidR="004F10A7" w:rsidRPr="004F10A7" w:rsidRDefault="004F10A7" w:rsidP="009E0019">
            <w:pPr>
              <w:spacing w:after="0"/>
            </w:pPr>
            <w:r w:rsidRPr="004F10A7">
              <w:t> </w:t>
            </w:r>
          </w:p>
        </w:tc>
      </w:tr>
      <w:tr w:rsidR="004F10A7" w:rsidRPr="004F10A7" w14:paraId="7501F561" w14:textId="77777777" w:rsidTr="00991827">
        <w:trPr>
          <w:trHeight w:val="20"/>
        </w:trPr>
        <w:tc>
          <w:tcPr>
            <w:tcW w:w="744" w:type="dxa"/>
            <w:tcBorders>
              <w:top w:val="nil"/>
              <w:left w:val="single" w:sz="4" w:space="0" w:color="auto"/>
              <w:bottom w:val="single" w:sz="4" w:space="0" w:color="auto"/>
              <w:right w:val="single" w:sz="4" w:space="0" w:color="auto"/>
            </w:tcBorders>
            <w:noWrap/>
            <w:vAlign w:val="center"/>
            <w:hideMark/>
          </w:tcPr>
          <w:p w14:paraId="5BBC7B1D" w14:textId="77777777" w:rsidR="004F10A7" w:rsidRPr="004F10A7" w:rsidRDefault="004F10A7" w:rsidP="009E0019">
            <w:pPr>
              <w:spacing w:after="0"/>
            </w:pPr>
            <w:r w:rsidRPr="004F10A7">
              <w:t>8.3</w:t>
            </w:r>
          </w:p>
        </w:tc>
        <w:tc>
          <w:tcPr>
            <w:tcW w:w="3639" w:type="dxa"/>
            <w:tcBorders>
              <w:top w:val="nil"/>
              <w:left w:val="nil"/>
              <w:bottom w:val="single" w:sz="4" w:space="0" w:color="auto"/>
              <w:right w:val="single" w:sz="4" w:space="0" w:color="auto"/>
            </w:tcBorders>
            <w:vAlign w:val="center"/>
            <w:hideMark/>
          </w:tcPr>
          <w:p w14:paraId="68CBF59A" w14:textId="77777777" w:rsidR="004F10A7" w:rsidRPr="004F10A7" w:rsidRDefault="004F10A7" w:rsidP="00991827">
            <w:pPr>
              <w:spacing w:after="0"/>
              <w:ind w:left="0" w:firstLine="0"/>
            </w:pPr>
            <w:r w:rsidRPr="004F10A7">
              <w:t>Fourniture et pose des appareils électriques qualité à approuver</w:t>
            </w:r>
          </w:p>
        </w:tc>
        <w:tc>
          <w:tcPr>
            <w:tcW w:w="687" w:type="dxa"/>
            <w:tcBorders>
              <w:top w:val="nil"/>
              <w:left w:val="nil"/>
              <w:bottom w:val="single" w:sz="4" w:space="0" w:color="auto"/>
              <w:right w:val="single" w:sz="4" w:space="0" w:color="auto"/>
            </w:tcBorders>
            <w:noWrap/>
            <w:vAlign w:val="center"/>
            <w:hideMark/>
          </w:tcPr>
          <w:p w14:paraId="739A0EA0" w14:textId="77777777" w:rsidR="004F10A7" w:rsidRPr="004F10A7" w:rsidRDefault="004F10A7" w:rsidP="009E0019">
            <w:pPr>
              <w:spacing w:after="0"/>
            </w:pPr>
            <w:r w:rsidRPr="004F10A7">
              <w:t> </w:t>
            </w:r>
          </w:p>
        </w:tc>
        <w:tc>
          <w:tcPr>
            <w:tcW w:w="879" w:type="dxa"/>
            <w:tcBorders>
              <w:top w:val="nil"/>
              <w:left w:val="nil"/>
              <w:bottom w:val="single" w:sz="4" w:space="0" w:color="auto"/>
              <w:right w:val="single" w:sz="4" w:space="0" w:color="auto"/>
            </w:tcBorders>
            <w:noWrap/>
            <w:vAlign w:val="center"/>
            <w:hideMark/>
          </w:tcPr>
          <w:p w14:paraId="78300FBA" w14:textId="2677E1A9" w:rsidR="004F10A7" w:rsidRPr="004F10A7" w:rsidRDefault="004F10A7" w:rsidP="009E0019">
            <w:pPr>
              <w:spacing w:after="0"/>
              <w:jc w:val="center"/>
            </w:pPr>
          </w:p>
        </w:tc>
        <w:tc>
          <w:tcPr>
            <w:tcW w:w="1813" w:type="dxa"/>
            <w:tcBorders>
              <w:top w:val="nil"/>
              <w:left w:val="nil"/>
              <w:bottom w:val="single" w:sz="4" w:space="0" w:color="auto"/>
              <w:right w:val="single" w:sz="4" w:space="0" w:color="auto"/>
            </w:tcBorders>
            <w:noWrap/>
            <w:vAlign w:val="center"/>
            <w:hideMark/>
          </w:tcPr>
          <w:p w14:paraId="66D8394C" w14:textId="77777777" w:rsidR="004F10A7" w:rsidRPr="004F10A7" w:rsidRDefault="004F10A7" w:rsidP="009E0019">
            <w:pPr>
              <w:spacing w:after="0"/>
            </w:pPr>
            <w:r w:rsidRPr="004F10A7">
              <w:t> </w:t>
            </w:r>
          </w:p>
        </w:tc>
        <w:tc>
          <w:tcPr>
            <w:tcW w:w="1588" w:type="dxa"/>
            <w:tcBorders>
              <w:top w:val="nil"/>
              <w:left w:val="nil"/>
              <w:bottom w:val="single" w:sz="4" w:space="0" w:color="auto"/>
              <w:right w:val="single" w:sz="4" w:space="0" w:color="auto"/>
            </w:tcBorders>
            <w:noWrap/>
            <w:vAlign w:val="center"/>
            <w:hideMark/>
          </w:tcPr>
          <w:p w14:paraId="101AF3A7" w14:textId="77777777" w:rsidR="004F10A7" w:rsidRPr="004F10A7" w:rsidRDefault="004F10A7" w:rsidP="009E0019">
            <w:pPr>
              <w:spacing w:after="0"/>
            </w:pPr>
            <w:r w:rsidRPr="004F10A7">
              <w:t> </w:t>
            </w:r>
          </w:p>
        </w:tc>
      </w:tr>
      <w:tr w:rsidR="004F10A7" w:rsidRPr="004F10A7" w14:paraId="50BDFD6C" w14:textId="77777777" w:rsidTr="00991827">
        <w:trPr>
          <w:trHeight w:val="20"/>
        </w:trPr>
        <w:tc>
          <w:tcPr>
            <w:tcW w:w="744" w:type="dxa"/>
            <w:tcBorders>
              <w:top w:val="nil"/>
              <w:left w:val="single" w:sz="4" w:space="0" w:color="auto"/>
              <w:bottom w:val="single" w:sz="4" w:space="0" w:color="auto"/>
              <w:right w:val="single" w:sz="4" w:space="0" w:color="auto"/>
            </w:tcBorders>
            <w:noWrap/>
            <w:vAlign w:val="center"/>
            <w:hideMark/>
          </w:tcPr>
          <w:p w14:paraId="672F6E6A" w14:textId="77777777" w:rsidR="004F10A7" w:rsidRPr="004F10A7" w:rsidRDefault="004F10A7" w:rsidP="009E0019">
            <w:pPr>
              <w:spacing w:after="0"/>
            </w:pPr>
            <w:r w:rsidRPr="004F10A7">
              <w:t>8.3.1</w:t>
            </w:r>
          </w:p>
        </w:tc>
        <w:tc>
          <w:tcPr>
            <w:tcW w:w="3639" w:type="dxa"/>
            <w:tcBorders>
              <w:top w:val="nil"/>
              <w:left w:val="nil"/>
              <w:bottom w:val="single" w:sz="4" w:space="0" w:color="auto"/>
              <w:right w:val="single" w:sz="4" w:space="0" w:color="auto"/>
            </w:tcBorders>
            <w:vAlign w:val="center"/>
            <w:hideMark/>
          </w:tcPr>
          <w:p w14:paraId="21ABD32B" w14:textId="77777777" w:rsidR="004F10A7" w:rsidRPr="004F10A7" w:rsidRDefault="004F10A7" w:rsidP="00991827">
            <w:pPr>
              <w:spacing w:after="0"/>
              <w:ind w:left="0" w:firstLine="0"/>
            </w:pPr>
            <w:r w:rsidRPr="004F10A7">
              <w:t>* Interrupteur simple allumage</w:t>
            </w:r>
          </w:p>
        </w:tc>
        <w:tc>
          <w:tcPr>
            <w:tcW w:w="687" w:type="dxa"/>
            <w:tcBorders>
              <w:top w:val="nil"/>
              <w:left w:val="nil"/>
              <w:bottom w:val="single" w:sz="4" w:space="0" w:color="auto"/>
              <w:right w:val="single" w:sz="4" w:space="0" w:color="auto"/>
            </w:tcBorders>
            <w:noWrap/>
            <w:vAlign w:val="center"/>
            <w:hideMark/>
          </w:tcPr>
          <w:p w14:paraId="57D0D95C" w14:textId="77777777" w:rsidR="004F10A7" w:rsidRPr="004F10A7" w:rsidRDefault="004F10A7" w:rsidP="009E0019">
            <w:pPr>
              <w:spacing w:after="0"/>
            </w:pPr>
            <w:r w:rsidRPr="004F10A7">
              <w:t>u</w:t>
            </w:r>
          </w:p>
        </w:tc>
        <w:tc>
          <w:tcPr>
            <w:tcW w:w="879" w:type="dxa"/>
            <w:tcBorders>
              <w:top w:val="nil"/>
              <w:left w:val="nil"/>
              <w:bottom w:val="single" w:sz="4" w:space="0" w:color="auto"/>
              <w:right w:val="single" w:sz="4" w:space="0" w:color="auto"/>
            </w:tcBorders>
            <w:noWrap/>
            <w:vAlign w:val="center"/>
            <w:hideMark/>
          </w:tcPr>
          <w:p w14:paraId="022F75DE" w14:textId="34EAA7F9" w:rsidR="004F10A7" w:rsidRPr="004F10A7" w:rsidRDefault="004F10A7" w:rsidP="009E0019">
            <w:pPr>
              <w:spacing w:after="0"/>
              <w:jc w:val="center"/>
            </w:pPr>
            <w:r w:rsidRPr="004F10A7">
              <w:t>11,00</w:t>
            </w:r>
          </w:p>
        </w:tc>
        <w:tc>
          <w:tcPr>
            <w:tcW w:w="1813" w:type="dxa"/>
            <w:tcBorders>
              <w:top w:val="nil"/>
              <w:left w:val="nil"/>
              <w:bottom w:val="single" w:sz="4" w:space="0" w:color="auto"/>
              <w:right w:val="single" w:sz="4" w:space="0" w:color="auto"/>
            </w:tcBorders>
            <w:noWrap/>
            <w:vAlign w:val="center"/>
            <w:hideMark/>
          </w:tcPr>
          <w:p w14:paraId="71C97826" w14:textId="77777777" w:rsidR="004F10A7" w:rsidRPr="004F10A7" w:rsidRDefault="004F10A7" w:rsidP="009E0019">
            <w:pPr>
              <w:spacing w:after="0"/>
            </w:pPr>
            <w:r w:rsidRPr="004F10A7">
              <w:t> </w:t>
            </w:r>
          </w:p>
        </w:tc>
        <w:tc>
          <w:tcPr>
            <w:tcW w:w="1588" w:type="dxa"/>
            <w:tcBorders>
              <w:top w:val="nil"/>
              <w:left w:val="nil"/>
              <w:bottom w:val="single" w:sz="4" w:space="0" w:color="auto"/>
              <w:right w:val="single" w:sz="4" w:space="0" w:color="auto"/>
            </w:tcBorders>
            <w:noWrap/>
            <w:vAlign w:val="center"/>
            <w:hideMark/>
          </w:tcPr>
          <w:p w14:paraId="591333FB" w14:textId="77777777" w:rsidR="004F10A7" w:rsidRPr="004F10A7" w:rsidRDefault="004F10A7" w:rsidP="009E0019">
            <w:pPr>
              <w:spacing w:after="0"/>
            </w:pPr>
            <w:r w:rsidRPr="004F10A7">
              <w:t> </w:t>
            </w:r>
          </w:p>
        </w:tc>
      </w:tr>
      <w:tr w:rsidR="004F10A7" w:rsidRPr="004F10A7" w14:paraId="3B6C7684" w14:textId="77777777" w:rsidTr="00991827">
        <w:trPr>
          <w:trHeight w:val="20"/>
        </w:trPr>
        <w:tc>
          <w:tcPr>
            <w:tcW w:w="744" w:type="dxa"/>
            <w:tcBorders>
              <w:top w:val="nil"/>
              <w:left w:val="single" w:sz="4" w:space="0" w:color="auto"/>
              <w:bottom w:val="single" w:sz="4" w:space="0" w:color="auto"/>
              <w:right w:val="single" w:sz="4" w:space="0" w:color="auto"/>
            </w:tcBorders>
            <w:noWrap/>
            <w:vAlign w:val="center"/>
            <w:hideMark/>
          </w:tcPr>
          <w:p w14:paraId="23AFFEE3" w14:textId="77777777" w:rsidR="004F10A7" w:rsidRPr="004F10A7" w:rsidRDefault="004F10A7" w:rsidP="009E0019">
            <w:pPr>
              <w:spacing w:after="0"/>
            </w:pPr>
            <w:r w:rsidRPr="004F10A7">
              <w:t>8.3.2</w:t>
            </w:r>
          </w:p>
        </w:tc>
        <w:tc>
          <w:tcPr>
            <w:tcW w:w="3639" w:type="dxa"/>
            <w:tcBorders>
              <w:top w:val="nil"/>
              <w:left w:val="nil"/>
              <w:bottom w:val="single" w:sz="4" w:space="0" w:color="auto"/>
              <w:right w:val="single" w:sz="4" w:space="0" w:color="auto"/>
            </w:tcBorders>
            <w:vAlign w:val="center"/>
            <w:hideMark/>
          </w:tcPr>
          <w:p w14:paraId="31D21E76" w14:textId="77777777" w:rsidR="004F10A7" w:rsidRPr="004F10A7" w:rsidRDefault="004F10A7" w:rsidP="00991827">
            <w:pPr>
              <w:spacing w:after="0"/>
              <w:ind w:left="0" w:firstLine="0"/>
            </w:pPr>
            <w:r w:rsidRPr="004F10A7">
              <w:t>* Interrupteur double allumage</w:t>
            </w:r>
          </w:p>
        </w:tc>
        <w:tc>
          <w:tcPr>
            <w:tcW w:w="687" w:type="dxa"/>
            <w:tcBorders>
              <w:top w:val="nil"/>
              <w:left w:val="nil"/>
              <w:bottom w:val="single" w:sz="4" w:space="0" w:color="auto"/>
              <w:right w:val="single" w:sz="4" w:space="0" w:color="auto"/>
            </w:tcBorders>
            <w:noWrap/>
            <w:vAlign w:val="center"/>
            <w:hideMark/>
          </w:tcPr>
          <w:p w14:paraId="64E76018" w14:textId="77777777" w:rsidR="004F10A7" w:rsidRPr="004F10A7" w:rsidRDefault="004F10A7" w:rsidP="009E0019">
            <w:pPr>
              <w:spacing w:after="0"/>
            </w:pPr>
            <w:r w:rsidRPr="004F10A7">
              <w:t>u</w:t>
            </w:r>
          </w:p>
        </w:tc>
        <w:tc>
          <w:tcPr>
            <w:tcW w:w="879" w:type="dxa"/>
            <w:tcBorders>
              <w:top w:val="nil"/>
              <w:left w:val="nil"/>
              <w:bottom w:val="single" w:sz="4" w:space="0" w:color="auto"/>
              <w:right w:val="single" w:sz="4" w:space="0" w:color="auto"/>
            </w:tcBorders>
            <w:noWrap/>
            <w:vAlign w:val="center"/>
            <w:hideMark/>
          </w:tcPr>
          <w:p w14:paraId="1B5E60A6" w14:textId="4F3E2B7D" w:rsidR="004F10A7" w:rsidRPr="004F10A7" w:rsidRDefault="004F10A7" w:rsidP="009E0019">
            <w:pPr>
              <w:spacing w:after="0"/>
              <w:jc w:val="center"/>
            </w:pPr>
            <w:r w:rsidRPr="004F10A7">
              <w:t>3,00</w:t>
            </w:r>
          </w:p>
        </w:tc>
        <w:tc>
          <w:tcPr>
            <w:tcW w:w="1813" w:type="dxa"/>
            <w:tcBorders>
              <w:top w:val="nil"/>
              <w:left w:val="nil"/>
              <w:bottom w:val="single" w:sz="4" w:space="0" w:color="auto"/>
              <w:right w:val="single" w:sz="4" w:space="0" w:color="auto"/>
            </w:tcBorders>
            <w:noWrap/>
            <w:vAlign w:val="center"/>
            <w:hideMark/>
          </w:tcPr>
          <w:p w14:paraId="0EAE7150" w14:textId="77777777" w:rsidR="004F10A7" w:rsidRPr="004F10A7" w:rsidRDefault="004F10A7" w:rsidP="009E0019">
            <w:pPr>
              <w:spacing w:after="0"/>
            </w:pPr>
            <w:r w:rsidRPr="004F10A7">
              <w:t> </w:t>
            </w:r>
          </w:p>
        </w:tc>
        <w:tc>
          <w:tcPr>
            <w:tcW w:w="1588" w:type="dxa"/>
            <w:tcBorders>
              <w:top w:val="nil"/>
              <w:left w:val="nil"/>
              <w:bottom w:val="single" w:sz="4" w:space="0" w:color="auto"/>
              <w:right w:val="single" w:sz="4" w:space="0" w:color="auto"/>
            </w:tcBorders>
            <w:noWrap/>
            <w:vAlign w:val="center"/>
            <w:hideMark/>
          </w:tcPr>
          <w:p w14:paraId="553DB598" w14:textId="77777777" w:rsidR="004F10A7" w:rsidRPr="004F10A7" w:rsidRDefault="004F10A7" w:rsidP="009E0019">
            <w:pPr>
              <w:spacing w:after="0"/>
            </w:pPr>
            <w:r w:rsidRPr="004F10A7">
              <w:t> </w:t>
            </w:r>
          </w:p>
        </w:tc>
      </w:tr>
      <w:tr w:rsidR="004F10A7" w:rsidRPr="004F10A7" w14:paraId="264E58A6" w14:textId="77777777" w:rsidTr="00991827">
        <w:trPr>
          <w:trHeight w:val="20"/>
        </w:trPr>
        <w:tc>
          <w:tcPr>
            <w:tcW w:w="744" w:type="dxa"/>
            <w:tcBorders>
              <w:top w:val="nil"/>
              <w:left w:val="single" w:sz="4" w:space="0" w:color="auto"/>
              <w:bottom w:val="single" w:sz="4" w:space="0" w:color="auto"/>
              <w:right w:val="single" w:sz="4" w:space="0" w:color="auto"/>
            </w:tcBorders>
            <w:noWrap/>
            <w:vAlign w:val="center"/>
            <w:hideMark/>
          </w:tcPr>
          <w:p w14:paraId="4B0B67D1" w14:textId="77777777" w:rsidR="004F10A7" w:rsidRPr="004F10A7" w:rsidRDefault="004F10A7" w:rsidP="009E0019">
            <w:pPr>
              <w:spacing w:after="0"/>
            </w:pPr>
            <w:r w:rsidRPr="004F10A7">
              <w:t>8.3.3</w:t>
            </w:r>
          </w:p>
        </w:tc>
        <w:tc>
          <w:tcPr>
            <w:tcW w:w="3639" w:type="dxa"/>
            <w:tcBorders>
              <w:top w:val="nil"/>
              <w:left w:val="nil"/>
              <w:bottom w:val="single" w:sz="4" w:space="0" w:color="auto"/>
              <w:right w:val="single" w:sz="4" w:space="0" w:color="auto"/>
            </w:tcBorders>
            <w:vAlign w:val="center"/>
            <w:hideMark/>
          </w:tcPr>
          <w:p w14:paraId="0F9A89CE" w14:textId="77777777" w:rsidR="004F10A7" w:rsidRPr="004F10A7" w:rsidRDefault="004F10A7" w:rsidP="00991827">
            <w:pPr>
              <w:spacing w:after="0"/>
              <w:ind w:left="0" w:firstLine="0"/>
            </w:pPr>
            <w:r w:rsidRPr="004F10A7">
              <w:t>* Interrupteur va et vient</w:t>
            </w:r>
          </w:p>
        </w:tc>
        <w:tc>
          <w:tcPr>
            <w:tcW w:w="687" w:type="dxa"/>
            <w:tcBorders>
              <w:top w:val="nil"/>
              <w:left w:val="nil"/>
              <w:bottom w:val="single" w:sz="4" w:space="0" w:color="auto"/>
              <w:right w:val="single" w:sz="4" w:space="0" w:color="auto"/>
            </w:tcBorders>
            <w:noWrap/>
            <w:vAlign w:val="center"/>
            <w:hideMark/>
          </w:tcPr>
          <w:p w14:paraId="36A56540" w14:textId="77777777" w:rsidR="004F10A7" w:rsidRPr="004F10A7" w:rsidRDefault="004F10A7" w:rsidP="009E0019">
            <w:pPr>
              <w:spacing w:after="0"/>
            </w:pPr>
            <w:r w:rsidRPr="004F10A7">
              <w:t>u</w:t>
            </w:r>
          </w:p>
        </w:tc>
        <w:tc>
          <w:tcPr>
            <w:tcW w:w="879" w:type="dxa"/>
            <w:tcBorders>
              <w:top w:val="nil"/>
              <w:left w:val="nil"/>
              <w:bottom w:val="single" w:sz="4" w:space="0" w:color="auto"/>
              <w:right w:val="single" w:sz="4" w:space="0" w:color="auto"/>
            </w:tcBorders>
            <w:noWrap/>
            <w:vAlign w:val="center"/>
            <w:hideMark/>
          </w:tcPr>
          <w:p w14:paraId="022A11AF" w14:textId="1F174B7B" w:rsidR="004F10A7" w:rsidRPr="004F10A7" w:rsidRDefault="004F10A7" w:rsidP="009E0019">
            <w:pPr>
              <w:spacing w:after="0"/>
              <w:jc w:val="center"/>
            </w:pPr>
          </w:p>
        </w:tc>
        <w:tc>
          <w:tcPr>
            <w:tcW w:w="1813" w:type="dxa"/>
            <w:tcBorders>
              <w:top w:val="nil"/>
              <w:left w:val="nil"/>
              <w:bottom w:val="single" w:sz="4" w:space="0" w:color="auto"/>
              <w:right w:val="single" w:sz="4" w:space="0" w:color="auto"/>
            </w:tcBorders>
            <w:noWrap/>
            <w:vAlign w:val="center"/>
            <w:hideMark/>
          </w:tcPr>
          <w:p w14:paraId="22F51A5A" w14:textId="77777777" w:rsidR="004F10A7" w:rsidRPr="004F10A7" w:rsidRDefault="004F10A7" w:rsidP="009E0019">
            <w:pPr>
              <w:spacing w:after="0"/>
            </w:pPr>
            <w:r w:rsidRPr="004F10A7">
              <w:t> </w:t>
            </w:r>
          </w:p>
        </w:tc>
        <w:tc>
          <w:tcPr>
            <w:tcW w:w="1588" w:type="dxa"/>
            <w:tcBorders>
              <w:top w:val="nil"/>
              <w:left w:val="nil"/>
              <w:bottom w:val="single" w:sz="4" w:space="0" w:color="auto"/>
              <w:right w:val="single" w:sz="4" w:space="0" w:color="auto"/>
            </w:tcBorders>
            <w:noWrap/>
            <w:vAlign w:val="center"/>
            <w:hideMark/>
          </w:tcPr>
          <w:p w14:paraId="3000B5E1" w14:textId="77777777" w:rsidR="004F10A7" w:rsidRPr="004F10A7" w:rsidRDefault="004F10A7" w:rsidP="009E0019">
            <w:pPr>
              <w:spacing w:after="0"/>
            </w:pPr>
            <w:r w:rsidRPr="004F10A7">
              <w:t> </w:t>
            </w:r>
          </w:p>
        </w:tc>
      </w:tr>
      <w:tr w:rsidR="004F10A7" w:rsidRPr="004F10A7" w14:paraId="67D13643" w14:textId="77777777" w:rsidTr="00991827">
        <w:trPr>
          <w:trHeight w:val="20"/>
        </w:trPr>
        <w:tc>
          <w:tcPr>
            <w:tcW w:w="744" w:type="dxa"/>
            <w:tcBorders>
              <w:top w:val="nil"/>
              <w:left w:val="single" w:sz="4" w:space="0" w:color="auto"/>
              <w:bottom w:val="single" w:sz="4" w:space="0" w:color="auto"/>
              <w:right w:val="single" w:sz="4" w:space="0" w:color="auto"/>
            </w:tcBorders>
            <w:noWrap/>
            <w:vAlign w:val="center"/>
            <w:hideMark/>
          </w:tcPr>
          <w:p w14:paraId="26AB9EF7" w14:textId="77777777" w:rsidR="004F10A7" w:rsidRPr="004F10A7" w:rsidRDefault="004F10A7" w:rsidP="009E0019">
            <w:pPr>
              <w:spacing w:after="0"/>
            </w:pPr>
            <w:r w:rsidRPr="004F10A7">
              <w:t>8.3.4</w:t>
            </w:r>
          </w:p>
        </w:tc>
        <w:tc>
          <w:tcPr>
            <w:tcW w:w="3639" w:type="dxa"/>
            <w:tcBorders>
              <w:top w:val="nil"/>
              <w:left w:val="nil"/>
              <w:bottom w:val="single" w:sz="4" w:space="0" w:color="auto"/>
              <w:right w:val="single" w:sz="4" w:space="0" w:color="auto"/>
            </w:tcBorders>
            <w:vAlign w:val="center"/>
            <w:hideMark/>
          </w:tcPr>
          <w:p w14:paraId="20FE2839" w14:textId="77777777" w:rsidR="004F10A7" w:rsidRPr="004F10A7" w:rsidRDefault="004F10A7" w:rsidP="00991827">
            <w:pPr>
              <w:spacing w:after="0"/>
              <w:ind w:left="0" w:firstLine="0"/>
            </w:pPr>
            <w:r w:rsidRPr="004F10A7">
              <w:t>* Prises 16A 2P+T de type Masda ou similaire</w:t>
            </w:r>
          </w:p>
        </w:tc>
        <w:tc>
          <w:tcPr>
            <w:tcW w:w="687" w:type="dxa"/>
            <w:tcBorders>
              <w:top w:val="nil"/>
              <w:left w:val="nil"/>
              <w:bottom w:val="single" w:sz="4" w:space="0" w:color="auto"/>
              <w:right w:val="single" w:sz="4" w:space="0" w:color="auto"/>
            </w:tcBorders>
            <w:noWrap/>
            <w:vAlign w:val="center"/>
            <w:hideMark/>
          </w:tcPr>
          <w:p w14:paraId="5159D8EA" w14:textId="77777777" w:rsidR="004F10A7" w:rsidRPr="004F10A7" w:rsidRDefault="004F10A7" w:rsidP="009E0019">
            <w:pPr>
              <w:spacing w:after="0"/>
            </w:pPr>
            <w:r w:rsidRPr="004F10A7">
              <w:t>u</w:t>
            </w:r>
          </w:p>
        </w:tc>
        <w:tc>
          <w:tcPr>
            <w:tcW w:w="879" w:type="dxa"/>
            <w:tcBorders>
              <w:top w:val="nil"/>
              <w:left w:val="nil"/>
              <w:bottom w:val="single" w:sz="4" w:space="0" w:color="auto"/>
              <w:right w:val="single" w:sz="4" w:space="0" w:color="auto"/>
            </w:tcBorders>
            <w:noWrap/>
            <w:vAlign w:val="center"/>
            <w:hideMark/>
          </w:tcPr>
          <w:p w14:paraId="7EE36A69" w14:textId="25A40D3B" w:rsidR="004F10A7" w:rsidRPr="004F10A7" w:rsidRDefault="004F10A7" w:rsidP="009E0019">
            <w:pPr>
              <w:spacing w:after="0"/>
              <w:jc w:val="center"/>
            </w:pPr>
            <w:r w:rsidRPr="004F10A7">
              <w:t>20,00</w:t>
            </w:r>
          </w:p>
        </w:tc>
        <w:tc>
          <w:tcPr>
            <w:tcW w:w="1813" w:type="dxa"/>
            <w:tcBorders>
              <w:top w:val="nil"/>
              <w:left w:val="nil"/>
              <w:bottom w:val="single" w:sz="4" w:space="0" w:color="auto"/>
              <w:right w:val="single" w:sz="4" w:space="0" w:color="auto"/>
            </w:tcBorders>
            <w:noWrap/>
            <w:vAlign w:val="center"/>
            <w:hideMark/>
          </w:tcPr>
          <w:p w14:paraId="75764370" w14:textId="77777777" w:rsidR="004F10A7" w:rsidRPr="004F10A7" w:rsidRDefault="004F10A7" w:rsidP="009E0019">
            <w:pPr>
              <w:spacing w:after="0"/>
            </w:pPr>
            <w:r w:rsidRPr="004F10A7">
              <w:t> </w:t>
            </w:r>
          </w:p>
        </w:tc>
        <w:tc>
          <w:tcPr>
            <w:tcW w:w="1588" w:type="dxa"/>
            <w:tcBorders>
              <w:top w:val="nil"/>
              <w:left w:val="nil"/>
              <w:bottom w:val="single" w:sz="4" w:space="0" w:color="auto"/>
              <w:right w:val="single" w:sz="4" w:space="0" w:color="auto"/>
            </w:tcBorders>
            <w:noWrap/>
            <w:vAlign w:val="center"/>
            <w:hideMark/>
          </w:tcPr>
          <w:p w14:paraId="55062549" w14:textId="77777777" w:rsidR="004F10A7" w:rsidRPr="004F10A7" w:rsidRDefault="004F10A7" w:rsidP="009E0019">
            <w:pPr>
              <w:spacing w:after="0"/>
            </w:pPr>
            <w:r w:rsidRPr="004F10A7">
              <w:t> </w:t>
            </w:r>
          </w:p>
        </w:tc>
      </w:tr>
      <w:tr w:rsidR="004F10A7" w:rsidRPr="004F10A7" w14:paraId="6941812E" w14:textId="77777777" w:rsidTr="00991827">
        <w:trPr>
          <w:trHeight w:val="20"/>
        </w:trPr>
        <w:tc>
          <w:tcPr>
            <w:tcW w:w="744" w:type="dxa"/>
            <w:tcBorders>
              <w:top w:val="nil"/>
              <w:left w:val="single" w:sz="4" w:space="0" w:color="auto"/>
              <w:bottom w:val="single" w:sz="4" w:space="0" w:color="auto"/>
              <w:right w:val="single" w:sz="4" w:space="0" w:color="auto"/>
            </w:tcBorders>
            <w:noWrap/>
            <w:vAlign w:val="center"/>
            <w:hideMark/>
          </w:tcPr>
          <w:p w14:paraId="601B92E3" w14:textId="77777777" w:rsidR="004F10A7" w:rsidRPr="004F10A7" w:rsidRDefault="004F10A7" w:rsidP="009E0019">
            <w:pPr>
              <w:spacing w:after="0"/>
            </w:pPr>
            <w:r w:rsidRPr="004F10A7">
              <w:t>8.3.5</w:t>
            </w:r>
          </w:p>
        </w:tc>
        <w:tc>
          <w:tcPr>
            <w:tcW w:w="3639" w:type="dxa"/>
            <w:tcBorders>
              <w:top w:val="nil"/>
              <w:left w:val="nil"/>
              <w:bottom w:val="single" w:sz="4" w:space="0" w:color="auto"/>
              <w:right w:val="single" w:sz="4" w:space="0" w:color="auto"/>
            </w:tcBorders>
            <w:vAlign w:val="center"/>
            <w:hideMark/>
          </w:tcPr>
          <w:p w14:paraId="1CDEF38C" w14:textId="77777777" w:rsidR="004F10A7" w:rsidRPr="004F10A7" w:rsidRDefault="004F10A7" w:rsidP="00991827">
            <w:pPr>
              <w:spacing w:after="0"/>
              <w:ind w:left="0" w:firstLine="0"/>
            </w:pPr>
            <w:r w:rsidRPr="004F10A7">
              <w:t>* Prises étanche</w:t>
            </w:r>
          </w:p>
        </w:tc>
        <w:tc>
          <w:tcPr>
            <w:tcW w:w="687" w:type="dxa"/>
            <w:tcBorders>
              <w:top w:val="nil"/>
              <w:left w:val="nil"/>
              <w:bottom w:val="single" w:sz="4" w:space="0" w:color="auto"/>
              <w:right w:val="single" w:sz="4" w:space="0" w:color="auto"/>
            </w:tcBorders>
            <w:noWrap/>
            <w:vAlign w:val="center"/>
            <w:hideMark/>
          </w:tcPr>
          <w:p w14:paraId="3031F69C" w14:textId="77777777" w:rsidR="004F10A7" w:rsidRPr="004F10A7" w:rsidRDefault="004F10A7" w:rsidP="009E0019">
            <w:pPr>
              <w:spacing w:after="0"/>
            </w:pPr>
            <w:r w:rsidRPr="004F10A7">
              <w:t>u</w:t>
            </w:r>
          </w:p>
        </w:tc>
        <w:tc>
          <w:tcPr>
            <w:tcW w:w="879" w:type="dxa"/>
            <w:tcBorders>
              <w:top w:val="nil"/>
              <w:left w:val="nil"/>
              <w:bottom w:val="single" w:sz="4" w:space="0" w:color="auto"/>
              <w:right w:val="single" w:sz="4" w:space="0" w:color="auto"/>
            </w:tcBorders>
            <w:noWrap/>
            <w:vAlign w:val="center"/>
            <w:hideMark/>
          </w:tcPr>
          <w:p w14:paraId="07CE93B8" w14:textId="07108357" w:rsidR="004F10A7" w:rsidRPr="004F10A7" w:rsidRDefault="004F10A7" w:rsidP="009E0019">
            <w:pPr>
              <w:spacing w:after="0"/>
              <w:jc w:val="center"/>
            </w:pPr>
            <w:r w:rsidRPr="004F10A7">
              <w:t>-</w:t>
            </w:r>
          </w:p>
        </w:tc>
        <w:tc>
          <w:tcPr>
            <w:tcW w:w="1813" w:type="dxa"/>
            <w:tcBorders>
              <w:top w:val="nil"/>
              <w:left w:val="nil"/>
              <w:bottom w:val="single" w:sz="4" w:space="0" w:color="auto"/>
              <w:right w:val="single" w:sz="4" w:space="0" w:color="auto"/>
            </w:tcBorders>
            <w:noWrap/>
            <w:vAlign w:val="center"/>
            <w:hideMark/>
          </w:tcPr>
          <w:p w14:paraId="1B05B38B" w14:textId="77777777" w:rsidR="004F10A7" w:rsidRPr="004F10A7" w:rsidRDefault="004F10A7" w:rsidP="009E0019">
            <w:pPr>
              <w:spacing w:after="0"/>
            </w:pPr>
            <w:r w:rsidRPr="004F10A7">
              <w:t> </w:t>
            </w:r>
          </w:p>
        </w:tc>
        <w:tc>
          <w:tcPr>
            <w:tcW w:w="1588" w:type="dxa"/>
            <w:tcBorders>
              <w:top w:val="nil"/>
              <w:left w:val="nil"/>
              <w:bottom w:val="single" w:sz="4" w:space="0" w:color="auto"/>
              <w:right w:val="single" w:sz="4" w:space="0" w:color="auto"/>
            </w:tcBorders>
            <w:noWrap/>
            <w:vAlign w:val="center"/>
            <w:hideMark/>
          </w:tcPr>
          <w:p w14:paraId="44C589BA" w14:textId="77777777" w:rsidR="004F10A7" w:rsidRPr="004F10A7" w:rsidRDefault="004F10A7" w:rsidP="009E0019">
            <w:pPr>
              <w:spacing w:after="0"/>
            </w:pPr>
            <w:r w:rsidRPr="004F10A7">
              <w:t> </w:t>
            </w:r>
          </w:p>
        </w:tc>
      </w:tr>
      <w:tr w:rsidR="004F10A7" w:rsidRPr="004F10A7" w14:paraId="1115F154" w14:textId="77777777" w:rsidTr="00991827">
        <w:trPr>
          <w:trHeight w:val="20"/>
        </w:trPr>
        <w:tc>
          <w:tcPr>
            <w:tcW w:w="744" w:type="dxa"/>
            <w:tcBorders>
              <w:top w:val="nil"/>
              <w:left w:val="single" w:sz="4" w:space="0" w:color="auto"/>
              <w:bottom w:val="single" w:sz="4" w:space="0" w:color="auto"/>
              <w:right w:val="single" w:sz="4" w:space="0" w:color="auto"/>
            </w:tcBorders>
            <w:noWrap/>
            <w:vAlign w:val="center"/>
            <w:hideMark/>
          </w:tcPr>
          <w:p w14:paraId="1105AF09" w14:textId="77777777" w:rsidR="004F10A7" w:rsidRPr="004F10A7" w:rsidRDefault="004F10A7" w:rsidP="009E0019">
            <w:pPr>
              <w:spacing w:after="0"/>
            </w:pPr>
            <w:r w:rsidRPr="004F10A7">
              <w:t>8.3.6</w:t>
            </w:r>
          </w:p>
        </w:tc>
        <w:tc>
          <w:tcPr>
            <w:tcW w:w="3639" w:type="dxa"/>
            <w:tcBorders>
              <w:top w:val="nil"/>
              <w:left w:val="nil"/>
              <w:bottom w:val="single" w:sz="4" w:space="0" w:color="auto"/>
              <w:right w:val="single" w:sz="4" w:space="0" w:color="auto"/>
            </w:tcBorders>
            <w:vAlign w:val="center"/>
            <w:hideMark/>
          </w:tcPr>
          <w:p w14:paraId="2218A046" w14:textId="77777777" w:rsidR="004F10A7" w:rsidRPr="004F10A7" w:rsidRDefault="004F10A7" w:rsidP="00991827">
            <w:pPr>
              <w:spacing w:after="0"/>
              <w:ind w:left="0" w:firstLine="0"/>
            </w:pPr>
            <w:r w:rsidRPr="004F10A7">
              <w:t>* Brasseur d'air + réosthat</w:t>
            </w:r>
          </w:p>
        </w:tc>
        <w:tc>
          <w:tcPr>
            <w:tcW w:w="687" w:type="dxa"/>
            <w:tcBorders>
              <w:top w:val="nil"/>
              <w:left w:val="nil"/>
              <w:bottom w:val="single" w:sz="4" w:space="0" w:color="auto"/>
              <w:right w:val="single" w:sz="4" w:space="0" w:color="auto"/>
            </w:tcBorders>
            <w:noWrap/>
            <w:vAlign w:val="center"/>
            <w:hideMark/>
          </w:tcPr>
          <w:p w14:paraId="25C95328" w14:textId="77777777" w:rsidR="004F10A7" w:rsidRPr="004F10A7" w:rsidRDefault="004F10A7" w:rsidP="009E0019">
            <w:pPr>
              <w:spacing w:after="0"/>
            </w:pPr>
            <w:r w:rsidRPr="004F10A7">
              <w:t>u</w:t>
            </w:r>
          </w:p>
        </w:tc>
        <w:tc>
          <w:tcPr>
            <w:tcW w:w="879" w:type="dxa"/>
            <w:tcBorders>
              <w:top w:val="nil"/>
              <w:left w:val="nil"/>
              <w:bottom w:val="single" w:sz="4" w:space="0" w:color="auto"/>
              <w:right w:val="single" w:sz="4" w:space="0" w:color="auto"/>
            </w:tcBorders>
            <w:noWrap/>
            <w:vAlign w:val="center"/>
            <w:hideMark/>
          </w:tcPr>
          <w:p w14:paraId="3787E213" w14:textId="3FEBD261" w:rsidR="004F10A7" w:rsidRPr="004F10A7" w:rsidRDefault="004F10A7" w:rsidP="009E0019">
            <w:pPr>
              <w:spacing w:after="0"/>
              <w:jc w:val="center"/>
            </w:pPr>
            <w:r w:rsidRPr="004F10A7">
              <w:t>10,00</w:t>
            </w:r>
          </w:p>
        </w:tc>
        <w:tc>
          <w:tcPr>
            <w:tcW w:w="1813" w:type="dxa"/>
            <w:tcBorders>
              <w:top w:val="nil"/>
              <w:left w:val="nil"/>
              <w:bottom w:val="single" w:sz="4" w:space="0" w:color="auto"/>
              <w:right w:val="single" w:sz="4" w:space="0" w:color="auto"/>
            </w:tcBorders>
            <w:noWrap/>
            <w:vAlign w:val="center"/>
            <w:hideMark/>
          </w:tcPr>
          <w:p w14:paraId="72F8C3BF" w14:textId="77777777" w:rsidR="004F10A7" w:rsidRPr="004F10A7" w:rsidRDefault="004F10A7" w:rsidP="009E0019">
            <w:pPr>
              <w:spacing w:after="0"/>
            </w:pPr>
            <w:r w:rsidRPr="004F10A7">
              <w:t> </w:t>
            </w:r>
          </w:p>
        </w:tc>
        <w:tc>
          <w:tcPr>
            <w:tcW w:w="1588" w:type="dxa"/>
            <w:tcBorders>
              <w:top w:val="nil"/>
              <w:left w:val="nil"/>
              <w:bottom w:val="single" w:sz="4" w:space="0" w:color="auto"/>
              <w:right w:val="single" w:sz="4" w:space="0" w:color="auto"/>
            </w:tcBorders>
            <w:noWrap/>
            <w:vAlign w:val="center"/>
            <w:hideMark/>
          </w:tcPr>
          <w:p w14:paraId="4C7A7637" w14:textId="77777777" w:rsidR="004F10A7" w:rsidRPr="004F10A7" w:rsidRDefault="004F10A7" w:rsidP="009E0019">
            <w:pPr>
              <w:spacing w:after="0"/>
            </w:pPr>
            <w:r w:rsidRPr="004F10A7">
              <w:t> </w:t>
            </w:r>
          </w:p>
        </w:tc>
      </w:tr>
      <w:tr w:rsidR="004F10A7" w:rsidRPr="004F10A7" w14:paraId="7E5F168A" w14:textId="77777777" w:rsidTr="00991827">
        <w:trPr>
          <w:trHeight w:val="20"/>
        </w:trPr>
        <w:tc>
          <w:tcPr>
            <w:tcW w:w="744" w:type="dxa"/>
            <w:tcBorders>
              <w:top w:val="nil"/>
              <w:left w:val="single" w:sz="4" w:space="0" w:color="auto"/>
              <w:bottom w:val="single" w:sz="4" w:space="0" w:color="auto"/>
              <w:right w:val="single" w:sz="4" w:space="0" w:color="auto"/>
            </w:tcBorders>
            <w:noWrap/>
            <w:vAlign w:val="center"/>
            <w:hideMark/>
          </w:tcPr>
          <w:p w14:paraId="11D7D2B9" w14:textId="77777777" w:rsidR="004F10A7" w:rsidRPr="004F10A7" w:rsidRDefault="004F10A7" w:rsidP="009E0019">
            <w:pPr>
              <w:spacing w:after="0"/>
            </w:pPr>
            <w:r w:rsidRPr="004F10A7">
              <w:t>8.3.7</w:t>
            </w:r>
          </w:p>
        </w:tc>
        <w:tc>
          <w:tcPr>
            <w:tcW w:w="3639" w:type="dxa"/>
            <w:tcBorders>
              <w:top w:val="nil"/>
              <w:left w:val="nil"/>
              <w:bottom w:val="single" w:sz="4" w:space="0" w:color="auto"/>
              <w:right w:val="single" w:sz="4" w:space="0" w:color="auto"/>
            </w:tcBorders>
            <w:vAlign w:val="center"/>
            <w:hideMark/>
          </w:tcPr>
          <w:p w14:paraId="1FBBC752" w14:textId="77777777" w:rsidR="004F10A7" w:rsidRPr="004F10A7" w:rsidRDefault="004F10A7" w:rsidP="00991827">
            <w:pPr>
              <w:spacing w:after="0"/>
              <w:ind w:left="0" w:firstLine="0"/>
            </w:pPr>
            <w:r w:rsidRPr="004F10A7">
              <w:t>*Prises de terre et mise en terre de l'ensemble</w:t>
            </w:r>
          </w:p>
        </w:tc>
        <w:tc>
          <w:tcPr>
            <w:tcW w:w="687" w:type="dxa"/>
            <w:tcBorders>
              <w:top w:val="nil"/>
              <w:left w:val="nil"/>
              <w:bottom w:val="single" w:sz="4" w:space="0" w:color="auto"/>
              <w:right w:val="single" w:sz="4" w:space="0" w:color="auto"/>
            </w:tcBorders>
            <w:noWrap/>
            <w:vAlign w:val="center"/>
            <w:hideMark/>
          </w:tcPr>
          <w:p w14:paraId="01DA4C8A" w14:textId="77777777" w:rsidR="004F10A7" w:rsidRPr="004F10A7" w:rsidRDefault="004F10A7" w:rsidP="009E0019">
            <w:pPr>
              <w:spacing w:after="0"/>
            </w:pPr>
            <w:r w:rsidRPr="004F10A7">
              <w:t>u</w:t>
            </w:r>
          </w:p>
        </w:tc>
        <w:tc>
          <w:tcPr>
            <w:tcW w:w="879" w:type="dxa"/>
            <w:tcBorders>
              <w:top w:val="nil"/>
              <w:left w:val="nil"/>
              <w:bottom w:val="single" w:sz="4" w:space="0" w:color="auto"/>
              <w:right w:val="single" w:sz="4" w:space="0" w:color="auto"/>
            </w:tcBorders>
            <w:noWrap/>
            <w:vAlign w:val="center"/>
            <w:hideMark/>
          </w:tcPr>
          <w:p w14:paraId="2EB70301" w14:textId="7A76E5FF" w:rsidR="004F10A7" w:rsidRPr="004F10A7" w:rsidRDefault="004F10A7" w:rsidP="009E0019">
            <w:pPr>
              <w:spacing w:after="0"/>
              <w:jc w:val="center"/>
            </w:pPr>
            <w:r w:rsidRPr="004F10A7">
              <w:t>1,00</w:t>
            </w:r>
          </w:p>
        </w:tc>
        <w:tc>
          <w:tcPr>
            <w:tcW w:w="1813" w:type="dxa"/>
            <w:tcBorders>
              <w:top w:val="nil"/>
              <w:left w:val="nil"/>
              <w:bottom w:val="single" w:sz="4" w:space="0" w:color="auto"/>
              <w:right w:val="single" w:sz="4" w:space="0" w:color="auto"/>
            </w:tcBorders>
            <w:noWrap/>
            <w:vAlign w:val="center"/>
            <w:hideMark/>
          </w:tcPr>
          <w:p w14:paraId="3DFB1209" w14:textId="77777777" w:rsidR="004F10A7" w:rsidRPr="004F10A7" w:rsidRDefault="004F10A7" w:rsidP="009E0019">
            <w:pPr>
              <w:spacing w:after="0"/>
            </w:pPr>
            <w:r w:rsidRPr="004F10A7">
              <w:t> </w:t>
            </w:r>
          </w:p>
        </w:tc>
        <w:tc>
          <w:tcPr>
            <w:tcW w:w="1588" w:type="dxa"/>
            <w:tcBorders>
              <w:top w:val="nil"/>
              <w:left w:val="nil"/>
              <w:bottom w:val="single" w:sz="4" w:space="0" w:color="auto"/>
              <w:right w:val="single" w:sz="4" w:space="0" w:color="auto"/>
            </w:tcBorders>
            <w:noWrap/>
            <w:vAlign w:val="center"/>
            <w:hideMark/>
          </w:tcPr>
          <w:p w14:paraId="63EFB77D" w14:textId="77777777" w:rsidR="004F10A7" w:rsidRPr="004F10A7" w:rsidRDefault="004F10A7" w:rsidP="009E0019">
            <w:pPr>
              <w:spacing w:after="0"/>
            </w:pPr>
            <w:r w:rsidRPr="004F10A7">
              <w:t> </w:t>
            </w:r>
          </w:p>
        </w:tc>
      </w:tr>
      <w:tr w:rsidR="004F10A7" w:rsidRPr="004F10A7" w14:paraId="1FB18603" w14:textId="77777777" w:rsidTr="00991827">
        <w:trPr>
          <w:trHeight w:val="20"/>
        </w:trPr>
        <w:tc>
          <w:tcPr>
            <w:tcW w:w="744" w:type="dxa"/>
            <w:tcBorders>
              <w:top w:val="nil"/>
              <w:left w:val="single" w:sz="4" w:space="0" w:color="auto"/>
              <w:bottom w:val="single" w:sz="4" w:space="0" w:color="auto"/>
              <w:right w:val="single" w:sz="4" w:space="0" w:color="auto"/>
            </w:tcBorders>
            <w:noWrap/>
            <w:vAlign w:val="center"/>
            <w:hideMark/>
          </w:tcPr>
          <w:p w14:paraId="20F0AE10" w14:textId="77777777" w:rsidR="004F10A7" w:rsidRPr="004F10A7" w:rsidRDefault="004F10A7" w:rsidP="009E0019">
            <w:pPr>
              <w:spacing w:after="0"/>
            </w:pPr>
            <w:r w:rsidRPr="004F10A7">
              <w:t>8.3.8</w:t>
            </w:r>
          </w:p>
        </w:tc>
        <w:tc>
          <w:tcPr>
            <w:tcW w:w="3639" w:type="dxa"/>
            <w:tcBorders>
              <w:top w:val="nil"/>
              <w:left w:val="nil"/>
              <w:bottom w:val="single" w:sz="4" w:space="0" w:color="auto"/>
              <w:right w:val="single" w:sz="4" w:space="0" w:color="auto"/>
            </w:tcBorders>
            <w:vAlign w:val="center"/>
            <w:hideMark/>
          </w:tcPr>
          <w:p w14:paraId="4C524E17" w14:textId="77777777" w:rsidR="004F10A7" w:rsidRPr="004F10A7" w:rsidRDefault="004F10A7" w:rsidP="00991827">
            <w:pPr>
              <w:spacing w:after="0"/>
              <w:ind w:left="0" w:firstLine="0"/>
            </w:pPr>
            <w:r w:rsidRPr="004F10A7">
              <w:t>* Hublot</w:t>
            </w:r>
          </w:p>
        </w:tc>
        <w:tc>
          <w:tcPr>
            <w:tcW w:w="687" w:type="dxa"/>
            <w:tcBorders>
              <w:top w:val="nil"/>
              <w:left w:val="nil"/>
              <w:bottom w:val="single" w:sz="4" w:space="0" w:color="auto"/>
              <w:right w:val="single" w:sz="4" w:space="0" w:color="auto"/>
            </w:tcBorders>
            <w:noWrap/>
            <w:vAlign w:val="center"/>
            <w:hideMark/>
          </w:tcPr>
          <w:p w14:paraId="0C8A9DA1" w14:textId="77777777" w:rsidR="004F10A7" w:rsidRPr="004F10A7" w:rsidRDefault="004F10A7" w:rsidP="009E0019">
            <w:pPr>
              <w:spacing w:after="0"/>
            </w:pPr>
            <w:r w:rsidRPr="004F10A7">
              <w:t>u</w:t>
            </w:r>
          </w:p>
        </w:tc>
        <w:tc>
          <w:tcPr>
            <w:tcW w:w="879" w:type="dxa"/>
            <w:tcBorders>
              <w:top w:val="nil"/>
              <w:left w:val="nil"/>
              <w:bottom w:val="single" w:sz="4" w:space="0" w:color="auto"/>
              <w:right w:val="single" w:sz="4" w:space="0" w:color="auto"/>
            </w:tcBorders>
            <w:noWrap/>
            <w:vAlign w:val="center"/>
            <w:hideMark/>
          </w:tcPr>
          <w:p w14:paraId="3CCDD1BA" w14:textId="61EE40FD" w:rsidR="004F10A7" w:rsidRPr="004F10A7" w:rsidRDefault="004F10A7" w:rsidP="009E0019">
            <w:pPr>
              <w:spacing w:after="0"/>
              <w:jc w:val="center"/>
            </w:pPr>
            <w:r w:rsidRPr="004F10A7">
              <w:t>4,00</w:t>
            </w:r>
          </w:p>
        </w:tc>
        <w:tc>
          <w:tcPr>
            <w:tcW w:w="1813" w:type="dxa"/>
            <w:tcBorders>
              <w:top w:val="nil"/>
              <w:left w:val="nil"/>
              <w:bottom w:val="single" w:sz="4" w:space="0" w:color="auto"/>
              <w:right w:val="single" w:sz="4" w:space="0" w:color="auto"/>
            </w:tcBorders>
            <w:noWrap/>
            <w:vAlign w:val="center"/>
            <w:hideMark/>
          </w:tcPr>
          <w:p w14:paraId="3EF394CD" w14:textId="77777777" w:rsidR="004F10A7" w:rsidRPr="004F10A7" w:rsidRDefault="004F10A7" w:rsidP="009E0019">
            <w:pPr>
              <w:spacing w:after="0"/>
            </w:pPr>
            <w:r w:rsidRPr="004F10A7">
              <w:t> </w:t>
            </w:r>
          </w:p>
        </w:tc>
        <w:tc>
          <w:tcPr>
            <w:tcW w:w="1588" w:type="dxa"/>
            <w:tcBorders>
              <w:top w:val="nil"/>
              <w:left w:val="nil"/>
              <w:bottom w:val="single" w:sz="4" w:space="0" w:color="auto"/>
              <w:right w:val="single" w:sz="4" w:space="0" w:color="auto"/>
            </w:tcBorders>
            <w:noWrap/>
            <w:vAlign w:val="center"/>
            <w:hideMark/>
          </w:tcPr>
          <w:p w14:paraId="21A05A36" w14:textId="77777777" w:rsidR="004F10A7" w:rsidRPr="004F10A7" w:rsidRDefault="004F10A7" w:rsidP="009E0019">
            <w:pPr>
              <w:spacing w:after="0"/>
            </w:pPr>
            <w:r w:rsidRPr="004F10A7">
              <w:t> </w:t>
            </w:r>
          </w:p>
        </w:tc>
      </w:tr>
      <w:tr w:rsidR="004F10A7" w:rsidRPr="004F10A7" w14:paraId="01661A19" w14:textId="77777777" w:rsidTr="00991827">
        <w:trPr>
          <w:trHeight w:val="20"/>
        </w:trPr>
        <w:tc>
          <w:tcPr>
            <w:tcW w:w="744" w:type="dxa"/>
            <w:tcBorders>
              <w:top w:val="nil"/>
              <w:left w:val="single" w:sz="4" w:space="0" w:color="auto"/>
              <w:bottom w:val="single" w:sz="4" w:space="0" w:color="auto"/>
              <w:right w:val="single" w:sz="4" w:space="0" w:color="auto"/>
            </w:tcBorders>
            <w:noWrap/>
            <w:vAlign w:val="center"/>
            <w:hideMark/>
          </w:tcPr>
          <w:p w14:paraId="786EE3FF" w14:textId="77777777" w:rsidR="004F10A7" w:rsidRPr="004F10A7" w:rsidRDefault="004F10A7" w:rsidP="009E0019">
            <w:pPr>
              <w:spacing w:after="0"/>
            </w:pPr>
            <w:r w:rsidRPr="004F10A7">
              <w:t>8.3.9</w:t>
            </w:r>
          </w:p>
        </w:tc>
        <w:tc>
          <w:tcPr>
            <w:tcW w:w="3639" w:type="dxa"/>
            <w:tcBorders>
              <w:top w:val="nil"/>
              <w:left w:val="nil"/>
              <w:bottom w:val="single" w:sz="4" w:space="0" w:color="auto"/>
              <w:right w:val="single" w:sz="4" w:space="0" w:color="auto"/>
            </w:tcBorders>
            <w:vAlign w:val="center"/>
            <w:hideMark/>
          </w:tcPr>
          <w:p w14:paraId="512DB5B5" w14:textId="77777777" w:rsidR="004F10A7" w:rsidRPr="004F10A7" w:rsidRDefault="004F10A7" w:rsidP="00991827">
            <w:pPr>
              <w:spacing w:after="0"/>
              <w:ind w:left="0" w:firstLine="0"/>
            </w:pPr>
            <w:r w:rsidRPr="004F10A7">
              <w:t>* Reglettes fluo 1 x 36 W de 120 de type Masda ou similaire</w:t>
            </w:r>
          </w:p>
        </w:tc>
        <w:tc>
          <w:tcPr>
            <w:tcW w:w="687" w:type="dxa"/>
            <w:tcBorders>
              <w:top w:val="nil"/>
              <w:left w:val="nil"/>
              <w:bottom w:val="single" w:sz="4" w:space="0" w:color="auto"/>
              <w:right w:val="single" w:sz="4" w:space="0" w:color="auto"/>
            </w:tcBorders>
            <w:noWrap/>
            <w:vAlign w:val="center"/>
            <w:hideMark/>
          </w:tcPr>
          <w:p w14:paraId="61A0B532" w14:textId="77777777" w:rsidR="004F10A7" w:rsidRPr="004F10A7" w:rsidRDefault="004F10A7" w:rsidP="009E0019">
            <w:pPr>
              <w:spacing w:after="0"/>
            </w:pPr>
            <w:r w:rsidRPr="004F10A7">
              <w:t>u</w:t>
            </w:r>
          </w:p>
        </w:tc>
        <w:tc>
          <w:tcPr>
            <w:tcW w:w="879" w:type="dxa"/>
            <w:tcBorders>
              <w:top w:val="nil"/>
              <w:left w:val="nil"/>
              <w:bottom w:val="single" w:sz="4" w:space="0" w:color="auto"/>
              <w:right w:val="single" w:sz="4" w:space="0" w:color="auto"/>
            </w:tcBorders>
            <w:noWrap/>
            <w:vAlign w:val="center"/>
            <w:hideMark/>
          </w:tcPr>
          <w:p w14:paraId="6D543433" w14:textId="120A29D3" w:rsidR="004F10A7" w:rsidRPr="004F10A7" w:rsidRDefault="004F10A7" w:rsidP="009E0019">
            <w:pPr>
              <w:spacing w:after="0"/>
              <w:jc w:val="center"/>
            </w:pPr>
            <w:r w:rsidRPr="004F10A7">
              <w:t>10,00</w:t>
            </w:r>
          </w:p>
        </w:tc>
        <w:tc>
          <w:tcPr>
            <w:tcW w:w="1813" w:type="dxa"/>
            <w:tcBorders>
              <w:top w:val="nil"/>
              <w:left w:val="nil"/>
              <w:bottom w:val="single" w:sz="4" w:space="0" w:color="auto"/>
              <w:right w:val="single" w:sz="4" w:space="0" w:color="auto"/>
            </w:tcBorders>
            <w:noWrap/>
            <w:vAlign w:val="center"/>
            <w:hideMark/>
          </w:tcPr>
          <w:p w14:paraId="52637E17" w14:textId="77777777" w:rsidR="004F10A7" w:rsidRPr="004F10A7" w:rsidRDefault="004F10A7" w:rsidP="009E0019">
            <w:pPr>
              <w:spacing w:after="0"/>
            </w:pPr>
            <w:r w:rsidRPr="004F10A7">
              <w:t> </w:t>
            </w:r>
          </w:p>
        </w:tc>
        <w:tc>
          <w:tcPr>
            <w:tcW w:w="1588" w:type="dxa"/>
            <w:tcBorders>
              <w:top w:val="nil"/>
              <w:left w:val="nil"/>
              <w:bottom w:val="single" w:sz="4" w:space="0" w:color="auto"/>
              <w:right w:val="single" w:sz="4" w:space="0" w:color="auto"/>
            </w:tcBorders>
            <w:noWrap/>
            <w:vAlign w:val="center"/>
            <w:hideMark/>
          </w:tcPr>
          <w:p w14:paraId="4DE9120B" w14:textId="77777777" w:rsidR="004F10A7" w:rsidRPr="004F10A7" w:rsidRDefault="004F10A7" w:rsidP="009E0019">
            <w:pPr>
              <w:spacing w:after="0"/>
            </w:pPr>
            <w:r w:rsidRPr="004F10A7">
              <w:t> </w:t>
            </w:r>
          </w:p>
        </w:tc>
      </w:tr>
      <w:tr w:rsidR="004F10A7" w:rsidRPr="004F10A7" w14:paraId="3BC251BB" w14:textId="77777777" w:rsidTr="00991827">
        <w:trPr>
          <w:trHeight w:val="20"/>
        </w:trPr>
        <w:tc>
          <w:tcPr>
            <w:tcW w:w="744" w:type="dxa"/>
            <w:tcBorders>
              <w:top w:val="nil"/>
              <w:left w:val="single" w:sz="4" w:space="0" w:color="auto"/>
              <w:bottom w:val="single" w:sz="4" w:space="0" w:color="auto"/>
              <w:right w:val="single" w:sz="4" w:space="0" w:color="auto"/>
            </w:tcBorders>
            <w:noWrap/>
            <w:vAlign w:val="center"/>
            <w:hideMark/>
          </w:tcPr>
          <w:p w14:paraId="4503EC5A" w14:textId="77777777" w:rsidR="004F10A7" w:rsidRPr="004F10A7" w:rsidRDefault="004F10A7" w:rsidP="009E0019">
            <w:pPr>
              <w:spacing w:after="0"/>
            </w:pPr>
            <w:r w:rsidRPr="004F10A7">
              <w:t>8.3.10</w:t>
            </w:r>
          </w:p>
        </w:tc>
        <w:tc>
          <w:tcPr>
            <w:tcW w:w="3639" w:type="dxa"/>
            <w:tcBorders>
              <w:top w:val="nil"/>
              <w:left w:val="nil"/>
              <w:bottom w:val="single" w:sz="4" w:space="0" w:color="auto"/>
              <w:right w:val="single" w:sz="4" w:space="0" w:color="auto"/>
            </w:tcBorders>
            <w:vAlign w:val="center"/>
            <w:hideMark/>
          </w:tcPr>
          <w:p w14:paraId="428F062C" w14:textId="77777777" w:rsidR="004F10A7" w:rsidRPr="004F10A7" w:rsidRDefault="004F10A7" w:rsidP="00991827">
            <w:pPr>
              <w:spacing w:after="0"/>
              <w:ind w:left="0" w:firstLine="0"/>
            </w:pPr>
            <w:r w:rsidRPr="004F10A7">
              <w:t>* Reglettes fluo 1 x 36 W de 120 étanche</w:t>
            </w:r>
          </w:p>
        </w:tc>
        <w:tc>
          <w:tcPr>
            <w:tcW w:w="687" w:type="dxa"/>
            <w:tcBorders>
              <w:top w:val="nil"/>
              <w:left w:val="nil"/>
              <w:bottom w:val="single" w:sz="4" w:space="0" w:color="auto"/>
              <w:right w:val="single" w:sz="4" w:space="0" w:color="auto"/>
            </w:tcBorders>
            <w:noWrap/>
            <w:vAlign w:val="center"/>
            <w:hideMark/>
          </w:tcPr>
          <w:p w14:paraId="03ECA440" w14:textId="77777777" w:rsidR="004F10A7" w:rsidRPr="004F10A7" w:rsidRDefault="004F10A7" w:rsidP="009E0019">
            <w:pPr>
              <w:spacing w:after="0"/>
            </w:pPr>
            <w:r w:rsidRPr="004F10A7">
              <w:t>u</w:t>
            </w:r>
          </w:p>
        </w:tc>
        <w:tc>
          <w:tcPr>
            <w:tcW w:w="879" w:type="dxa"/>
            <w:tcBorders>
              <w:top w:val="nil"/>
              <w:left w:val="nil"/>
              <w:bottom w:val="single" w:sz="4" w:space="0" w:color="auto"/>
              <w:right w:val="single" w:sz="4" w:space="0" w:color="auto"/>
            </w:tcBorders>
            <w:noWrap/>
            <w:vAlign w:val="center"/>
            <w:hideMark/>
          </w:tcPr>
          <w:p w14:paraId="2865CBB2" w14:textId="52F7F7BB" w:rsidR="004F10A7" w:rsidRPr="004F10A7" w:rsidRDefault="004F10A7" w:rsidP="009E0019">
            <w:pPr>
              <w:spacing w:after="0"/>
              <w:jc w:val="center"/>
            </w:pPr>
            <w:r w:rsidRPr="004F10A7">
              <w:t>4,00</w:t>
            </w:r>
          </w:p>
        </w:tc>
        <w:tc>
          <w:tcPr>
            <w:tcW w:w="1813" w:type="dxa"/>
            <w:tcBorders>
              <w:top w:val="nil"/>
              <w:left w:val="nil"/>
              <w:bottom w:val="single" w:sz="4" w:space="0" w:color="auto"/>
              <w:right w:val="single" w:sz="4" w:space="0" w:color="auto"/>
            </w:tcBorders>
            <w:noWrap/>
            <w:vAlign w:val="center"/>
            <w:hideMark/>
          </w:tcPr>
          <w:p w14:paraId="64443817" w14:textId="77777777" w:rsidR="004F10A7" w:rsidRPr="004F10A7" w:rsidRDefault="004F10A7" w:rsidP="009E0019">
            <w:pPr>
              <w:spacing w:after="0"/>
            </w:pPr>
            <w:r w:rsidRPr="004F10A7">
              <w:t> </w:t>
            </w:r>
          </w:p>
        </w:tc>
        <w:tc>
          <w:tcPr>
            <w:tcW w:w="1588" w:type="dxa"/>
            <w:tcBorders>
              <w:top w:val="nil"/>
              <w:left w:val="nil"/>
              <w:bottom w:val="single" w:sz="4" w:space="0" w:color="auto"/>
              <w:right w:val="single" w:sz="4" w:space="0" w:color="auto"/>
            </w:tcBorders>
            <w:noWrap/>
            <w:vAlign w:val="center"/>
            <w:hideMark/>
          </w:tcPr>
          <w:p w14:paraId="2828AEB0" w14:textId="77777777" w:rsidR="004F10A7" w:rsidRPr="004F10A7" w:rsidRDefault="004F10A7" w:rsidP="009E0019">
            <w:pPr>
              <w:spacing w:after="0"/>
            </w:pPr>
            <w:r w:rsidRPr="004F10A7">
              <w:t> </w:t>
            </w:r>
          </w:p>
        </w:tc>
      </w:tr>
      <w:tr w:rsidR="004F10A7" w:rsidRPr="004F10A7" w14:paraId="7053E390" w14:textId="77777777" w:rsidTr="00991827">
        <w:trPr>
          <w:trHeight w:val="20"/>
        </w:trPr>
        <w:tc>
          <w:tcPr>
            <w:tcW w:w="744" w:type="dxa"/>
            <w:tcBorders>
              <w:top w:val="nil"/>
              <w:left w:val="single" w:sz="4" w:space="0" w:color="auto"/>
              <w:bottom w:val="single" w:sz="4" w:space="0" w:color="auto"/>
              <w:right w:val="single" w:sz="4" w:space="0" w:color="auto"/>
            </w:tcBorders>
            <w:noWrap/>
            <w:vAlign w:val="center"/>
            <w:hideMark/>
          </w:tcPr>
          <w:p w14:paraId="28C64AD4" w14:textId="77777777" w:rsidR="004F10A7" w:rsidRPr="004F10A7" w:rsidRDefault="004F10A7" w:rsidP="009E0019">
            <w:pPr>
              <w:spacing w:after="0"/>
            </w:pPr>
            <w:r w:rsidRPr="004F10A7">
              <w:t>8.3.11</w:t>
            </w:r>
          </w:p>
        </w:tc>
        <w:tc>
          <w:tcPr>
            <w:tcW w:w="3639" w:type="dxa"/>
            <w:tcBorders>
              <w:top w:val="nil"/>
              <w:left w:val="nil"/>
              <w:bottom w:val="single" w:sz="4" w:space="0" w:color="auto"/>
              <w:right w:val="single" w:sz="4" w:space="0" w:color="auto"/>
            </w:tcBorders>
            <w:vAlign w:val="center"/>
            <w:hideMark/>
          </w:tcPr>
          <w:p w14:paraId="5A315CF6" w14:textId="77777777" w:rsidR="004F10A7" w:rsidRPr="004F10A7" w:rsidRDefault="004F10A7" w:rsidP="00991827">
            <w:pPr>
              <w:spacing w:after="0"/>
              <w:ind w:left="0" w:firstLine="0"/>
            </w:pPr>
            <w:r w:rsidRPr="004F10A7">
              <w:t>* Blocs autonomes de sécurité pour issue de secours</w:t>
            </w:r>
          </w:p>
        </w:tc>
        <w:tc>
          <w:tcPr>
            <w:tcW w:w="687" w:type="dxa"/>
            <w:tcBorders>
              <w:top w:val="nil"/>
              <w:left w:val="nil"/>
              <w:bottom w:val="single" w:sz="4" w:space="0" w:color="auto"/>
              <w:right w:val="single" w:sz="4" w:space="0" w:color="auto"/>
            </w:tcBorders>
            <w:noWrap/>
            <w:vAlign w:val="center"/>
            <w:hideMark/>
          </w:tcPr>
          <w:p w14:paraId="32C8412E" w14:textId="77777777" w:rsidR="004F10A7" w:rsidRPr="004F10A7" w:rsidRDefault="004F10A7" w:rsidP="009E0019">
            <w:pPr>
              <w:spacing w:after="0"/>
            </w:pPr>
            <w:r w:rsidRPr="004F10A7">
              <w:t>u</w:t>
            </w:r>
          </w:p>
        </w:tc>
        <w:tc>
          <w:tcPr>
            <w:tcW w:w="879" w:type="dxa"/>
            <w:tcBorders>
              <w:top w:val="nil"/>
              <w:left w:val="nil"/>
              <w:bottom w:val="single" w:sz="4" w:space="0" w:color="auto"/>
              <w:right w:val="single" w:sz="4" w:space="0" w:color="auto"/>
            </w:tcBorders>
            <w:noWrap/>
            <w:vAlign w:val="center"/>
            <w:hideMark/>
          </w:tcPr>
          <w:p w14:paraId="47794632" w14:textId="0DE7B3E1" w:rsidR="004F10A7" w:rsidRPr="004F10A7" w:rsidRDefault="004F10A7" w:rsidP="009E0019">
            <w:pPr>
              <w:spacing w:after="0"/>
              <w:jc w:val="center"/>
            </w:pPr>
          </w:p>
        </w:tc>
        <w:tc>
          <w:tcPr>
            <w:tcW w:w="1813" w:type="dxa"/>
            <w:tcBorders>
              <w:top w:val="nil"/>
              <w:left w:val="nil"/>
              <w:bottom w:val="single" w:sz="4" w:space="0" w:color="auto"/>
              <w:right w:val="single" w:sz="4" w:space="0" w:color="auto"/>
            </w:tcBorders>
            <w:noWrap/>
            <w:vAlign w:val="center"/>
            <w:hideMark/>
          </w:tcPr>
          <w:p w14:paraId="1286C6C1" w14:textId="77777777" w:rsidR="004F10A7" w:rsidRPr="004F10A7" w:rsidRDefault="004F10A7" w:rsidP="009E0019">
            <w:pPr>
              <w:spacing w:after="0"/>
            </w:pPr>
            <w:r w:rsidRPr="004F10A7">
              <w:t> </w:t>
            </w:r>
          </w:p>
        </w:tc>
        <w:tc>
          <w:tcPr>
            <w:tcW w:w="1588" w:type="dxa"/>
            <w:tcBorders>
              <w:top w:val="nil"/>
              <w:left w:val="nil"/>
              <w:bottom w:val="single" w:sz="4" w:space="0" w:color="auto"/>
              <w:right w:val="single" w:sz="4" w:space="0" w:color="auto"/>
            </w:tcBorders>
            <w:noWrap/>
            <w:vAlign w:val="center"/>
            <w:hideMark/>
          </w:tcPr>
          <w:p w14:paraId="5783A4BE" w14:textId="77777777" w:rsidR="004F10A7" w:rsidRPr="004F10A7" w:rsidRDefault="004F10A7" w:rsidP="009E0019">
            <w:pPr>
              <w:spacing w:after="0"/>
            </w:pPr>
            <w:r w:rsidRPr="004F10A7">
              <w:t> </w:t>
            </w:r>
          </w:p>
        </w:tc>
      </w:tr>
      <w:tr w:rsidR="004F10A7" w:rsidRPr="004F10A7" w14:paraId="72AB1DBA" w14:textId="77777777" w:rsidTr="00991827">
        <w:trPr>
          <w:trHeight w:val="20"/>
        </w:trPr>
        <w:tc>
          <w:tcPr>
            <w:tcW w:w="744" w:type="dxa"/>
            <w:tcBorders>
              <w:top w:val="nil"/>
              <w:left w:val="single" w:sz="4" w:space="0" w:color="auto"/>
              <w:bottom w:val="single" w:sz="4" w:space="0" w:color="auto"/>
              <w:right w:val="single" w:sz="4" w:space="0" w:color="auto"/>
            </w:tcBorders>
            <w:noWrap/>
            <w:vAlign w:val="center"/>
            <w:hideMark/>
          </w:tcPr>
          <w:p w14:paraId="5D4E03A5" w14:textId="77777777" w:rsidR="004F10A7" w:rsidRPr="004F10A7" w:rsidRDefault="004F10A7" w:rsidP="009E0019">
            <w:pPr>
              <w:spacing w:after="0"/>
            </w:pPr>
            <w:r w:rsidRPr="004F10A7">
              <w:t>8.4</w:t>
            </w:r>
          </w:p>
        </w:tc>
        <w:tc>
          <w:tcPr>
            <w:tcW w:w="3639" w:type="dxa"/>
            <w:tcBorders>
              <w:top w:val="nil"/>
              <w:left w:val="nil"/>
              <w:bottom w:val="single" w:sz="4" w:space="0" w:color="auto"/>
              <w:right w:val="single" w:sz="4" w:space="0" w:color="auto"/>
            </w:tcBorders>
            <w:vAlign w:val="center"/>
            <w:hideMark/>
          </w:tcPr>
          <w:p w14:paraId="14EEC65B" w14:textId="77777777" w:rsidR="004F10A7" w:rsidRPr="004F10A7" w:rsidRDefault="004F10A7" w:rsidP="00991827">
            <w:pPr>
              <w:spacing w:after="0"/>
              <w:ind w:left="0" w:firstLine="0"/>
            </w:pPr>
            <w:r w:rsidRPr="004F10A7">
              <w:t>Fourniture et pose de split unité exterieures et interieur y comprise, protection câblerie et accessoires</w:t>
            </w:r>
          </w:p>
        </w:tc>
        <w:tc>
          <w:tcPr>
            <w:tcW w:w="687" w:type="dxa"/>
            <w:tcBorders>
              <w:top w:val="nil"/>
              <w:left w:val="nil"/>
              <w:bottom w:val="single" w:sz="4" w:space="0" w:color="auto"/>
              <w:right w:val="single" w:sz="4" w:space="0" w:color="auto"/>
            </w:tcBorders>
            <w:noWrap/>
            <w:vAlign w:val="center"/>
            <w:hideMark/>
          </w:tcPr>
          <w:p w14:paraId="273C5CBD" w14:textId="77777777" w:rsidR="004F10A7" w:rsidRPr="004F10A7" w:rsidRDefault="004F10A7" w:rsidP="009E0019">
            <w:pPr>
              <w:spacing w:after="0"/>
            </w:pPr>
            <w:r w:rsidRPr="004F10A7">
              <w:t> </w:t>
            </w:r>
          </w:p>
        </w:tc>
        <w:tc>
          <w:tcPr>
            <w:tcW w:w="879" w:type="dxa"/>
            <w:tcBorders>
              <w:top w:val="nil"/>
              <w:left w:val="nil"/>
              <w:bottom w:val="single" w:sz="4" w:space="0" w:color="auto"/>
              <w:right w:val="single" w:sz="4" w:space="0" w:color="auto"/>
            </w:tcBorders>
            <w:noWrap/>
            <w:vAlign w:val="center"/>
            <w:hideMark/>
          </w:tcPr>
          <w:p w14:paraId="51BE83AB" w14:textId="0CEC6448" w:rsidR="004F10A7" w:rsidRPr="004F10A7" w:rsidRDefault="004F10A7" w:rsidP="009E0019">
            <w:pPr>
              <w:spacing w:after="0"/>
              <w:jc w:val="center"/>
            </w:pPr>
          </w:p>
        </w:tc>
        <w:tc>
          <w:tcPr>
            <w:tcW w:w="1813" w:type="dxa"/>
            <w:tcBorders>
              <w:top w:val="nil"/>
              <w:left w:val="nil"/>
              <w:bottom w:val="single" w:sz="4" w:space="0" w:color="auto"/>
              <w:right w:val="single" w:sz="4" w:space="0" w:color="auto"/>
            </w:tcBorders>
            <w:noWrap/>
            <w:vAlign w:val="center"/>
            <w:hideMark/>
          </w:tcPr>
          <w:p w14:paraId="14CE1C21" w14:textId="77777777" w:rsidR="004F10A7" w:rsidRPr="004F10A7" w:rsidRDefault="004F10A7" w:rsidP="009E0019">
            <w:pPr>
              <w:spacing w:after="0"/>
            </w:pPr>
            <w:r w:rsidRPr="004F10A7">
              <w:t> </w:t>
            </w:r>
          </w:p>
        </w:tc>
        <w:tc>
          <w:tcPr>
            <w:tcW w:w="1588" w:type="dxa"/>
            <w:tcBorders>
              <w:top w:val="nil"/>
              <w:left w:val="nil"/>
              <w:bottom w:val="single" w:sz="4" w:space="0" w:color="auto"/>
              <w:right w:val="single" w:sz="4" w:space="0" w:color="auto"/>
            </w:tcBorders>
            <w:noWrap/>
            <w:vAlign w:val="center"/>
            <w:hideMark/>
          </w:tcPr>
          <w:p w14:paraId="4219CBC5" w14:textId="77777777" w:rsidR="004F10A7" w:rsidRPr="004F10A7" w:rsidRDefault="004F10A7" w:rsidP="009E0019">
            <w:pPr>
              <w:spacing w:after="0"/>
            </w:pPr>
            <w:r w:rsidRPr="004F10A7">
              <w:t> </w:t>
            </w:r>
          </w:p>
        </w:tc>
      </w:tr>
      <w:tr w:rsidR="004F10A7" w:rsidRPr="004F10A7" w14:paraId="1134F28A" w14:textId="77777777" w:rsidTr="00991827">
        <w:trPr>
          <w:trHeight w:val="20"/>
        </w:trPr>
        <w:tc>
          <w:tcPr>
            <w:tcW w:w="744" w:type="dxa"/>
            <w:tcBorders>
              <w:top w:val="nil"/>
              <w:left w:val="single" w:sz="4" w:space="0" w:color="auto"/>
              <w:bottom w:val="single" w:sz="4" w:space="0" w:color="auto"/>
              <w:right w:val="single" w:sz="4" w:space="0" w:color="auto"/>
            </w:tcBorders>
            <w:noWrap/>
            <w:hideMark/>
          </w:tcPr>
          <w:p w14:paraId="29A06E9E" w14:textId="77777777" w:rsidR="004F10A7" w:rsidRPr="004F10A7" w:rsidRDefault="004F10A7" w:rsidP="009E0019">
            <w:pPr>
              <w:spacing w:after="0"/>
            </w:pPr>
            <w:r w:rsidRPr="004F10A7">
              <w:t>8.4.1</w:t>
            </w:r>
          </w:p>
        </w:tc>
        <w:tc>
          <w:tcPr>
            <w:tcW w:w="3639" w:type="dxa"/>
            <w:tcBorders>
              <w:top w:val="nil"/>
              <w:left w:val="nil"/>
              <w:bottom w:val="single" w:sz="4" w:space="0" w:color="auto"/>
              <w:right w:val="single" w:sz="4" w:space="0" w:color="auto"/>
            </w:tcBorders>
            <w:hideMark/>
          </w:tcPr>
          <w:p w14:paraId="0AC07B98" w14:textId="77777777" w:rsidR="004F10A7" w:rsidRPr="004F10A7" w:rsidRDefault="004F10A7" w:rsidP="00991827">
            <w:pPr>
              <w:spacing w:after="0"/>
              <w:ind w:left="0" w:firstLine="0"/>
            </w:pPr>
            <w:r w:rsidRPr="004F10A7">
              <w:t>* 9000 BTU</w:t>
            </w:r>
          </w:p>
        </w:tc>
        <w:tc>
          <w:tcPr>
            <w:tcW w:w="687" w:type="dxa"/>
            <w:tcBorders>
              <w:top w:val="nil"/>
              <w:left w:val="nil"/>
              <w:bottom w:val="single" w:sz="4" w:space="0" w:color="auto"/>
              <w:right w:val="single" w:sz="4" w:space="0" w:color="auto"/>
            </w:tcBorders>
            <w:noWrap/>
            <w:hideMark/>
          </w:tcPr>
          <w:p w14:paraId="155221AE" w14:textId="77777777" w:rsidR="004F10A7" w:rsidRPr="004F10A7" w:rsidRDefault="004F10A7" w:rsidP="009E0019">
            <w:pPr>
              <w:spacing w:after="0"/>
            </w:pPr>
            <w:r w:rsidRPr="004F10A7">
              <w:t>u</w:t>
            </w:r>
          </w:p>
        </w:tc>
        <w:tc>
          <w:tcPr>
            <w:tcW w:w="879" w:type="dxa"/>
            <w:tcBorders>
              <w:top w:val="nil"/>
              <w:left w:val="nil"/>
              <w:bottom w:val="single" w:sz="4" w:space="0" w:color="auto"/>
              <w:right w:val="single" w:sz="4" w:space="0" w:color="auto"/>
            </w:tcBorders>
            <w:noWrap/>
            <w:hideMark/>
          </w:tcPr>
          <w:p w14:paraId="0AE2D12D" w14:textId="36ACE565" w:rsidR="004F10A7" w:rsidRPr="004F10A7" w:rsidRDefault="004F10A7" w:rsidP="009E0019">
            <w:pPr>
              <w:spacing w:after="0"/>
              <w:jc w:val="center"/>
            </w:pPr>
            <w:r w:rsidRPr="004F10A7">
              <w:t>-</w:t>
            </w:r>
          </w:p>
        </w:tc>
        <w:tc>
          <w:tcPr>
            <w:tcW w:w="1813" w:type="dxa"/>
            <w:tcBorders>
              <w:top w:val="nil"/>
              <w:left w:val="nil"/>
              <w:bottom w:val="single" w:sz="4" w:space="0" w:color="auto"/>
              <w:right w:val="single" w:sz="4" w:space="0" w:color="auto"/>
            </w:tcBorders>
            <w:noWrap/>
            <w:hideMark/>
          </w:tcPr>
          <w:p w14:paraId="3A7F7155" w14:textId="77777777" w:rsidR="004F10A7" w:rsidRPr="004F10A7" w:rsidRDefault="004F10A7" w:rsidP="009E0019">
            <w:pPr>
              <w:spacing w:after="0"/>
            </w:pPr>
            <w:r w:rsidRPr="004F10A7">
              <w:t> </w:t>
            </w:r>
          </w:p>
        </w:tc>
        <w:tc>
          <w:tcPr>
            <w:tcW w:w="1588" w:type="dxa"/>
            <w:tcBorders>
              <w:top w:val="nil"/>
              <w:left w:val="nil"/>
              <w:bottom w:val="single" w:sz="4" w:space="0" w:color="auto"/>
              <w:right w:val="single" w:sz="4" w:space="0" w:color="auto"/>
            </w:tcBorders>
            <w:noWrap/>
            <w:vAlign w:val="center"/>
            <w:hideMark/>
          </w:tcPr>
          <w:p w14:paraId="462B9661" w14:textId="77777777" w:rsidR="004F10A7" w:rsidRPr="004F10A7" w:rsidRDefault="004F10A7" w:rsidP="009E0019">
            <w:pPr>
              <w:spacing w:after="0"/>
            </w:pPr>
            <w:r w:rsidRPr="004F10A7">
              <w:t> </w:t>
            </w:r>
          </w:p>
        </w:tc>
      </w:tr>
      <w:tr w:rsidR="004F10A7" w:rsidRPr="004F10A7" w14:paraId="24003322" w14:textId="77777777" w:rsidTr="00991827">
        <w:trPr>
          <w:trHeight w:val="20"/>
        </w:trPr>
        <w:tc>
          <w:tcPr>
            <w:tcW w:w="744" w:type="dxa"/>
            <w:tcBorders>
              <w:top w:val="nil"/>
              <w:left w:val="single" w:sz="4" w:space="0" w:color="auto"/>
              <w:bottom w:val="single" w:sz="4" w:space="0" w:color="auto"/>
              <w:right w:val="single" w:sz="4" w:space="0" w:color="auto"/>
            </w:tcBorders>
            <w:noWrap/>
            <w:hideMark/>
          </w:tcPr>
          <w:p w14:paraId="37494FCE" w14:textId="77777777" w:rsidR="004F10A7" w:rsidRPr="004F10A7" w:rsidRDefault="004F10A7" w:rsidP="009E0019">
            <w:pPr>
              <w:spacing w:after="0"/>
            </w:pPr>
            <w:r w:rsidRPr="004F10A7">
              <w:t>8.4.2</w:t>
            </w:r>
          </w:p>
        </w:tc>
        <w:tc>
          <w:tcPr>
            <w:tcW w:w="3639" w:type="dxa"/>
            <w:tcBorders>
              <w:top w:val="nil"/>
              <w:left w:val="nil"/>
              <w:bottom w:val="single" w:sz="4" w:space="0" w:color="auto"/>
              <w:right w:val="single" w:sz="4" w:space="0" w:color="auto"/>
            </w:tcBorders>
            <w:hideMark/>
          </w:tcPr>
          <w:p w14:paraId="12876A1B" w14:textId="77777777" w:rsidR="004F10A7" w:rsidRPr="004F10A7" w:rsidRDefault="004F10A7" w:rsidP="00991827">
            <w:pPr>
              <w:spacing w:after="0"/>
              <w:ind w:left="0" w:firstLine="0"/>
            </w:pPr>
            <w:r w:rsidRPr="004F10A7">
              <w:t>* 1200 BTU</w:t>
            </w:r>
          </w:p>
        </w:tc>
        <w:tc>
          <w:tcPr>
            <w:tcW w:w="687" w:type="dxa"/>
            <w:tcBorders>
              <w:top w:val="nil"/>
              <w:left w:val="nil"/>
              <w:bottom w:val="single" w:sz="4" w:space="0" w:color="auto"/>
              <w:right w:val="single" w:sz="4" w:space="0" w:color="auto"/>
            </w:tcBorders>
            <w:noWrap/>
            <w:hideMark/>
          </w:tcPr>
          <w:p w14:paraId="6FFE403C" w14:textId="77777777" w:rsidR="004F10A7" w:rsidRPr="004F10A7" w:rsidRDefault="004F10A7" w:rsidP="009E0019">
            <w:pPr>
              <w:spacing w:after="0"/>
            </w:pPr>
            <w:r w:rsidRPr="004F10A7">
              <w:t>u</w:t>
            </w:r>
          </w:p>
        </w:tc>
        <w:tc>
          <w:tcPr>
            <w:tcW w:w="879" w:type="dxa"/>
            <w:tcBorders>
              <w:top w:val="nil"/>
              <w:left w:val="nil"/>
              <w:bottom w:val="single" w:sz="4" w:space="0" w:color="auto"/>
              <w:right w:val="single" w:sz="4" w:space="0" w:color="auto"/>
            </w:tcBorders>
            <w:noWrap/>
            <w:hideMark/>
          </w:tcPr>
          <w:p w14:paraId="07F32101" w14:textId="08D533F8" w:rsidR="004F10A7" w:rsidRPr="004F10A7" w:rsidRDefault="004F10A7" w:rsidP="009E0019">
            <w:pPr>
              <w:spacing w:after="0"/>
              <w:jc w:val="center"/>
            </w:pPr>
            <w:r w:rsidRPr="004F10A7">
              <w:t>2,00</w:t>
            </w:r>
          </w:p>
        </w:tc>
        <w:tc>
          <w:tcPr>
            <w:tcW w:w="1813" w:type="dxa"/>
            <w:tcBorders>
              <w:top w:val="nil"/>
              <w:left w:val="nil"/>
              <w:bottom w:val="single" w:sz="4" w:space="0" w:color="auto"/>
              <w:right w:val="single" w:sz="4" w:space="0" w:color="auto"/>
            </w:tcBorders>
            <w:noWrap/>
            <w:hideMark/>
          </w:tcPr>
          <w:p w14:paraId="1545E9B9" w14:textId="77777777" w:rsidR="004F10A7" w:rsidRPr="004F10A7" w:rsidRDefault="004F10A7" w:rsidP="009E0019">
            <w:pPr>
              <w:spacing w:after="0"/>
            </w:pPr>
            <w:r w:rsidRPr="004F10A7">
              <w:t> </w:t>
            </w:r>
          </w:p>
        </w:tc>
        <w:tc>
          <w:tcPr>
            <w:tcW w:w="1588" w:type="dxa"/>
            <w:tcBorders>
              <w:top w:val="nil"/>
              <w:left w:val="nil"/>
              <w:bottom w:val="single" w:sz="4" w:space="0" w:color="auto"/>
              <w:right w:val="single" w:sz="4" w:space="0" w:color="auto"/>
            </w:tcBorders>
            <w:noWrap/>
            <w:vAlign w:val="center"/>
            <w:hideMark/>
          </w:tcPr>
          <w:p w14:paraId="36242730" w14:textId="77777777" w:rsidR="004F10A7" w:rsidRPr="004F10A7" w:rsidRDefault="004F10A7" w:rsidP="009E0019">
            <w:pPr>
              <w:spacing w:after="0"/>
            </w:pPr>
            <w:r w:rsidRPr="004F10A7">
              <w:t> </w:t>
            </w:r>
          </w:p>
        </w:tc>
      </w:tr>
      <w:tr w:rsidR="004F10A7" w:rsidRPr="004F10A7" w14:paraId="10A22B77" w14:textId="77777777" w:rsidTr="00991827">
        <w:trPr>
          <w:trHeight w:val="20"/>
        </w:trPr>
        <w:tc>
          <w:tcPr>
            <w:tcW w:w="744" w:type="dxa"/>
            <w:tcBorders>
              <w:top w:val="nil"/>
              <w:left w:val="single" w:sz="4" w:space="0" w:color="auto"/>
              <w:bottom w:val="single" w:sz="4" w:space="0" w:color="auto"/>
              <w:right w:val="single" w:sz="4" w:space="0" w:color="auto"/>
            </w:tcBorders>
            <w:noWrap/>
            <w:hideMark/>
          </w:tcPr>
          <w:p w14:paraId="36B658E6" w14:textId="77777777" w:rsidR="004F10A7" w:rsidRPr="004F10A7" w:rsidRDefault="004F10A7" w:rsidP="009E0019">
            <w:pPr>
              <w:spacing w:after="0"/>
            </w:pPr>
            <w:r w:rsidRPr="004F10A7">
              <w:t>8.4.3</w:t>
            </w:r>
          </w:p>
        </w:tc>
        <w:tc>
          <w:tcPr>
            <w:tcW w:w="3639" w:type="dxa"/>
            <w:tcBorders>
              <w:top w:val="nil"/>
              <w:left w:val="nil"/>
              <w:bottom w:val="single" w:sz="4" w:space="0" w:color="auto"/>
              <w:right w:val="single" w:sz="4" w:space="0" w:color="auto"/>
            </w:tcBorders>
            <w:hideMark/>
          </w:tcPr>
          <w:p w14:paraId="0C7D3637" w14:textId="77777777" w:rsidR="004F10A7" w:rsidRPr="004F10A7" w:rsidRDefault="004F10A7" w:rsidP="00991827">
            <w:pPr>
              <w:spacing w:after="0"/>
              <w:ind w:left="0" w:firstLine="0"/>
            </w:pPr>
            <w:r w:rsidRPr="004F10A7">
              <w:t>* 18000 BTU</w:t>
            </w:r>
          </w:p>
        </w:tc>
        <w:tc>
          <w:tcPr>
            <w:tcW w:w="687" w:type="dxa"/>
            <w:tcBorders>
              <w:top w:val="nil"/>
              <w:left w:val="nil"/>
              <w:bottom w:val="single" w:sz="4" w:space="0" w:color="auto"/>
              <w:right w:val="single" w:sz="4" w:space="0" w:color="auto"/>
            </w:tcBorders>
            <w:noWrap/>
            <w:hideMark/>
          </w:tcPr>
          <w:p w14:paraId="3A959A79" w14:textId="77777777" w:rsidR="004F10A7" w:rsidRPr="004F10A7" w:rsidRDefault="004F10A7" w:rsidP="009E0019">
            <w:pPr>
              <w:spacing w:after="0"/>
            </w:pPr>
            <w:r w:rsidRPr="004F10A7">
              <w:t>u</w:t>
            </w:r>
          </w:p>
        </w:tc>
        <w:tc>
          <w:tcPr>
            <w:tcW w:w="879" w:type="dxa"/>
            <w:tcBorders>
              <w:top w:val="nil"/>
              <w:left w:val="nil"/>
              <w:bottom w:val="single" w:sz="4" w:space="0" w:color="auto"/>
              <w:right w:val="single" w:sz="4" w:space="0" w:color="auto"/>
            </w:tcBorders>
            <w:noWrap/>
            <w:hideMark/>
          </w:tcPr>
          <w:p w14:paraId="1853DA2B" w14:textId="493642E3" w:rsidR="004F10A7" w:rsidRPr="004F10A7" w:rsidRDefault="004F10A7" w:rsidP="009E0019">
            <w:pPr>
              <w:spacing w:after="0"/>
              <w:jc w:val="center"/>
            </w:pPr>
            <w:r w:rsidRPr="004F10A7">
              <w:t>3,00</w:t>
            </w:r>
          </w:p>
        </w:tc>
        <w:tc>
          <w:tcPr>
            <w:tcW w:w="1813" w:type="dxa"/>
            <w:tcBorders>
              <w:top w:val="nil"/>
              <w:left w:val="nil"/>
              <w:bottom w:val="single" w:sz="4" w:space="0" w:color="auto"/>
              <w:right w:val="single" w:sz="4" w:space="0" w:color="auto"/>
            </w:tcBorders>
            <w:noWrap/>
            <w:hideMark/>
          </w:tcPr>
          <w:p w14:paraId="63E55EAA" w14:textId="77777777" w:rsidR="004F10A7" w:rsidRPr="004F10A7" w:rsidRDefault="004F10A7" w:rsidP="009E0019">
            <w:pPr>
              <w:spacing w:after="0"/>
            </w:pPr>
            <w:r w:rsidRPr="004F10A7">
              <w:t> </w:t>
            </w:r>
          </w:p>
        </w:tc>
        <w:tc>
          <w:tcPr>
            <w:tcW w:w="1588" w:type="dxa"/>
            <w:tcBorders>
              <w:top w:val="nil"/>
              <w:left w:val="nil"/>
              <w:bottom w:val="single" w:sz="4" w:space="0" w:color="auto"/>
              <w:right w:val="single" w:sz="4" w:space="0" w:color="auto"/>
            </w:tcBorders>
            <w:noWrap/>
            <w:vAlign w:val="center"/>
            <w:hideMark/>
          </w:tcPr>
          <w:p w14:paraId="716D7EB0" w14:textId="77777777" w:rsidR="004F10A7" w:rsidRPr="004F10A7" w:rsidRDefault="004F10A7" w:rsidP="009E0019">
            <w:pPr>
              <w:spacing w:after="0"/>
            </w:pPr>
            <w:r w:rsidRPr="004F10A7">
              <w:t> </w:t>
            </w:r>
          </w:p>
        </w:tc>
      </w:tr>
      <w:tr w:rsidR="004F10A7" w:rsidRPr="004F10A7" w14:paraId="5E84E035" w14:textId="77777777" w:rsidTr="00991827">
        <w:trPr>
          <w:trHeight w:val="20"/>
        </w:trPr>
        <w:tc>
          <w:tcPr>
            <w:tcW w:w="744" w:type="dxa"/>
            <w:tcBorders>
              <w:top w:val="nil"/>
              <w:left w:val="single" w:sz="4" w:space="0" w:color="auto"/>
              <w:bottom w:val="single" w:sz="4" w:space="0" w:color="auto"/>
              <w:right w:val="single" w:sz="4" w:space="0" w:color="auto"/>
            </w:tcBorders>
            <w:noWrap/>
            <w:hideMark/>
          </w:tcPr>
          <w:p w14:paraId="386A1BB8" w14:textId="77777777" w:rsidR="004F10A7" w:rsidRPr="004F10A7" w:rsidRDefault="004F10A7" w:rsidP="009E0019">
            <w:pPr>
              <w:spacing w:after="0"/>
            </w:pPr>
            <w:r w:rsidRPr="004F10A7">
              <w:t>8.4.4</w:t>
            </w:r>
          </w:p>
        </w:tc>
        <w:tc>
          <w:tcPr>
            <w:tcW w:w="3639" w:type="dxa"/>
            <w:tcBorders>
              <w:top w:val="nil"/>
              <w:left w:val="nil"/>
              <w:bottom w:val="single" w:sz="4" w:space="0" w:color="auto"/>
              <w:right w:val="single" w:sz="4" w:space="0" w:color="auto"/>
            </w:tcBorders>
            <w:hideMark/>
          </w:tcPr>
          <w:p w14:paraId="59B6311E" w14:textId="77777777" w:rsidR="004F10A7" w:rsidRPr="004F10A7" w:rsidRDefault="004F10A7" w:rsidP="00991827">
            <w:pPr>
              <w:spacing w:after="0"/>
              <w:ind w:left="0" w:firstLine="0"/>
            </w:pPr>
            <w:r w:rsidRPr="004F10A7">
              <w:t>* 24000 BTU</w:t>
            </w:r>
          </w:p>
        </w:tc>
        <w:tc>
          <w:tcPr>
            <w:tcW w:w="687" w:type="dxa"/>
            <w:tcBorders>
              <w:top w:val="nil"/>
              <w:left w:val="nil"/>
              <w:bottom w:val="single" w:sz="4" w:space="0" w:color="auto"/>
              <w:right w:val="single" w:sz="4" w:space="0" w:color="auto"/>
            </w:tcBorders>
            <w:noWrap/>
            <w:hideMark/>
          </w:tcPr>
          <w:p w14:paraId="3D872C7B" w14:textId="77777777" w:rsidR="004F10A7" w:rsidRPr="004F10A7" w:rsidRDefault="004F10A7" w:rsidP="009E0019">
            <w:pPr>
              <w:spacing w:after="0"/>
            </w:pPr>
            <w:r w:rsidRPr="004F10A7">
              <w:t>u</w:t>
            </w:r>
          </w:p>
        </w:tc>
        <w:tc>
          <w:tcPr>
            <w:tcW w:w="879" w:type="dxa"/>
            <w:tcBorders>
              <w:top w:val="nil"/>
              <w:left w:val="nil"/>
              <w:bottom w:val="single" w:sz="4" w:space="0" w:color="auto"/>
              <w:right w:val="single" w:sz="4" w:space="0" w:color="auto"/>
            </w:tcBorders>
            <w:noWrap/>
            <w:hideMark/>
          </w:tcPr>
          <w:p w14:paraId="05C249B2" w14:textId="39BFEA7D" w:rsidR="004F10A7" w:rsidRPr="004F10A7" w:rsidRDefault="004F10A7" w:rsidP="009E0019">
            <w:pPr>
              <w:spacing w:after="0"/>
              <w:jc w:val="center"/>
            </w:pPr>
            <w:r w:rsidRPr="004F10A7">
              <w:t>2,00</w:t>
            </w:r>
          </w:p>
        </w:tc>
        <w:tc>
          <w:tcPr>
            <w:tcW w:w="1813" w:type="dxa"/>
            <w:tcBorders>
              <w:top w:val="nil"/>
              <w:left w:val="nil"/>
              <w:bottom w:val="single" w:sz="4" w:space="0" w:color="auto"/>
              <w:right w:val="single" w:sz="4" w:space="0" w:color="auto"/>
            </w:tcBorders>
            <w:noWrap/>
            <w:hideMark/>
          </w:tcPr>
          <w:p w14:paraId="0991F16F" w14:textId="77777777" w:rsidR="004F10A7" w:rsidRPr="004F10A7" w:rsidRDefault="004F10A7" w:rsidP="009E0019">
            <w:pPr>
              <w:spacing w:after="0"/>
            </w:pPr>
            <w:r w:rsidRPr="004F10A7">
              <w:t> </w:t>
            </w:r>
          </w:p>
        </w:tc>
        <w:tc>
          <w:tcPr>
            <w:tcW w:w="1588" w:type="dxa"/>
            <w:tcBorders>
              <w:top w:val="nil"/>
              <w:left w:val="nil"/>
              <w:bottom w:val="single" w:sz="4" w:space="0" w:color="auto"/>
              <w:right w:val="single" w:sz="4" w:space="0" w:color="auto"/>
            </w:tcBorders>
            <w:noWrap/>
            <w:vAlign w:val="center"/>
            <w:hideMark/>
          </w:tcPr>
          <w:p w14:paraId="3EE7D28A" w14:textId="77777777" w:rsidR="004F10A7" w:rsidRPr="004F10A7" w:rsidRDefault="004F10A7" w:rsidP="009E0019">
            <w:pPr>
              <w:spacing w:after="0"/>
            </w:pPr>
            <w:r w:rsidRPr="004F10A7">
              <w:t> </w:t>
            </w:r>
          </w:p>
        </w:tc>
      </w:tr>
      <w:tr w:rsidR="004F10A7" w:rsidRPr="004F10A7" w14:paraId="315C35A1" w14:textId="77777777" w:rsidTr="00991827">
        <w:trPr>
          <w:trHeight w:val="20"/>
        </w:trPr>
        <w:tc>
          <w:tcPr>
            <w:tcW w:w="744" w:type="dxa"/>
            <w:tcBorders>
              <w:top w:val="nil"/>
              <w:left w:val="single" w:sz="4" w:space="0" w:color="auto"/>
              <w:bottom w:val="single" w:sz="4" w:space="0" w:color="auto"/>
              <w:right w:val="single" w:sz="4" w:space="0" w:color="auto"/>
            </w:tcBorders>
            <w:noWrap/>
            <w:hideMark/>
          </w:tcPr>
          <w:p w14:paraId="2A9A368F" w14:textId="77777777" w:rsidR="004F10A7" w:rsidRPr="004F10A7" w:rsidRDefault="004F10A7" w:rsidP="009E0019">
            <w:pPr>
              <w:spacing w:after="0"/>
            </w:pPr>
            <w:r w:rsidRPr="004F10A7">
              <w:t>8.5</w:t>
            </w:r>
          </w:p>
        </w:tc>
        <w:tc>
          <w:tcPr>
            <w:tcW w:w="3639" w:type="dxa"/>
            <w:tcBorders>
              <w:top w:val="nil"/>
              <w:left w:val="nil"/>
              <w:bottom w:val="single" w:sz="4" w:space="0" w:color="auto"/>
              <w:right w:val="single" w:sz="4" w:space="0" w:color="auto"/>
            </w:tcBorders>
            <w:hideMark/>
          </w:tcPr>
          <w:p w14:paraId="792BD59A" w14:textId="1B2E5BBC" w:rsidR="004F10A7" w:rsidRPr="004F10A7" w:rsidRDefault="004F10A7" w:rsidP="00991827">
            <w:pPr>
              <w:spacing w:after="0"/>
              <w:ind w:left="0" w:firstLine="0"/>
            </w:pPr>
            <w:r w:rsidRPr="004F10A7">
              <w:t xml:space="preserve">Installation internet et telephone et toue </w:t>
            </w:r>
            <w:r w:rsidR="00991827" w:rsidRPr="004F10A7">
              <w:t>sujétions</w:t>
            </w:r>
          </w:p>
        </w:tc>
        <w:tc>
          <w:tcPr>
            <w:tcW w:w="687" w:type="dxa"/>
            <w:tcBorders>
              <w:top w:val="nil"/>
              <w:left w:val="nil"/>
              <w:bottom w:val="single" w:sz="4" w:space="0" w:color="auto"/>
              <w:right w:val="single" w:sz="4" w:space="0" w:color="auto"/>
            </w:tcBorders>
            <w:noWrap/>
            <w:hideMark/>
          </w:tcPr>
          <w:p w14:paraId="21AE63FE" w14:textId="77777777" w:rsidR="004F10A7" w:rsidRPr="004F10A7" w:rsidRDefault="004F10A7" w:rsidP="009E0019">
            <w:pPr>
              <w:spacing w:after="0"/>
            </w:pPr>
            <w:r w:rsidRPr="004F10A7">
              <w:t>ff</w:t>
            </w:r>
          </w:p>
        </w:tc>
        <w:tc>
          <w:tcPr>
            <w:tcW w:w="879" w:type="dxa"/>
            <w:tcBorders>
              <w:top w:val="nil"/>
              <w:left w:val="nil"/>
              <w:bottom w:val="single" w:sz="4" w:space="0" w:color="auto"/>
              <w:right w:val="single" w:sz="4" w:space="0" w:color="auto"/>
            </w:tcBorders>
            <w:noWrap/>
            <w:hideMark/>
          </w:tcPr>
          <w:p w14:paraId="3A3EC23E" w14:textId="43ADFD75" w:rsidR="004F10A7" w:rsidRPr="004F10A7" w:rsidRDefault="004F10A7" w:rsidP="009E0019">
            <w:pPr>
              <w:spacing w:after="0"/>
              <w:jc w:val="center"/>
            </w:pPr>
            <w:r w:rsidRPr="004F10A7">
              <w:t>1,00</w:t>
            </w:r>
          </w:p>
        </w:tc>
        <w:tc>
          <w:tcPr>
            <w:tcW w:w="1813" w:type="dxa"/>
            <w:tcBorders>
              <w:top w:val="nil"/>
              <w:left w:val="nil"/>
              <w:bottom w:val="single" w:sz="4" w:space="0" w:color="auto"/>
              <w:right w:val="single" w:sz="4" w:space="0" w:color="auto"/>
            </w:tcBorders>
            <w:noWrap/>
            <w:hideMark/>
          </w:tcPr>
          <w:p w14:paraId="14AE9C7E" w14:textId="77777777" w:rsidR="004F10A7" w:rsidRPr="004F10A7" w:rsidRDefault="004F10A7" w:rsidP="009E0019">
            <w:pPr>
              <w:spacing w:after="0"/>
            </w:pPr>
            <w:r w:rsidRPr="004F10A7">
              <w:t> </w:t>
            </w:r>
          </w:p>
        </w:tc>
        <w:tc>
          <w:tcPr>
            <w:tcW w:w="1588" w:type="dxa"/>
            <w:tcBorders>
              <w:top w:val="nil"/>
              <w:left w:val="nil"/>
              <w:bottom w:val="single" w:sz="4" w:space="0" w:color="auto"/>
              <w:right w:val="single" w:sz="4" w:space="0" w:color="auto"/>
            </w:tcBorders>
            <w:noWrap/>
            <w:vAlign w:val="center"/>
            <w:hideMark/>
          </w:tcPr>
          <w:p w14:paraId="09B64AB2" w14:textId="77777777" w:rsidR="004F10A7" w:rsidRPr="004F10A7" w:rsidRDefault="004F10A7" w:rsidP="009E0019">
            <w:pPr>
              <w:spacing w:after="0"/>
            </w:pPr>
            <w:r w:rsidRPr="004F10A7">
              <w:t> </w:t>
            </w:r>
          </w:p>
        </w:tc>
      </w:tr>
      <w:tr w:rsidR="004F10A7" w:rsidRPr="004F10A7" w14:paraId="3DB3C812" w14:textId="77777777" w:rsidTr="00991827">
        <w:trPr>
          <w:trHeight w:val="20"/>
        </w:trPr>
        <w:tc>
          <w:tcPr>
            <w:tcW w:w="744" w:type="dxa"/>
            <w:tcBorders>
              <w:top w:val="nil"/>
              <w:left w:val="single" w:sz="4" w:space="0" w:color="auto"/>
              <w:bottom w:val="single" w:sz="4" w:space="0" w:color="auto"/>
              <w:right w:val="single" w:sz="4" w:space="0" w:color="auto"/>
            </w:tcBorders>
            <w:noWrap/>
            <w:hideMark/>
          </w:tcPr>
          <w:p w14:paraId="39822659" w14:textId="77777777" w:rsidR="004F10A7" w:rsidRPr="00991827" w:rsidRDefault="004F10A7" w:rsidP="009E0019">
            <w:pPr>
              <w:spacing w:after="0"/>
              <w:rPr>
                <w:b/>
                <w:bCs/>
              </w:rPr>
            </w:pPr>
            <w:r w:rsidRPr="00991827">
              <w:rPr>
                <w:b/>
                <w:bCs/>
              </w:rPr>
              <w:t> </w:t>
            </w:r>
          </w:p>
        </w:tc>
        <w:tc>
          <w:tcPr>
            <w:tcW w:w="3639" w:type="dxa"/>
            <w:tcBorders>
              <w:top w:val="nil"/>
              <w:left w:val="nil"/>
              <w:bottom w:val="single" w:sz="4" w:space="0" w:color="auto"/>
              <w:right w:val="single" w:sz="4" w:space="0" w:color="auto"/>
            </w:tcBorders>
            <w:hideMark/>
          </w:tcPr>
          <w:p w14:paraId="5105FB66" w14:textId="77777777" w:rsidR="004F10A7" w:rsidRPr="00991827" w:rsidRDefault="004F10A7" w:rsidP="00991827">
            <w:pPr>
              <w:spacing w:after="0"/>
              <w:ind w:left="0" w:firstLine="0"/>
              <w:rPr>
                <w:b/>
                <w:bCs/>
              </w:rPr>
            </w:pPr>
            <w:r w:rsidRPr="00991827">
              <w:rPr>
                <w:b/>
                <w:bCs/>
              </w:rPr>
              <w:t>Sous/total 8</w:t>
            </w:r>
          </w:p>
        </w:tc>
        <w:tc>
          <w:tcPr>
            <w:tcW w:w="687" w:type="dxa"/>
            <w:tcBorders>
              <w:top w:val="nil"/>
              <w:left w:val="nil"/>
              <w:bottom w:val="single" w:sz="4" w:space="0" w:color="auto"/>
              <w:right w:val="single" w:sz="4" w:space="0" w:color="auto"/>
            </w:tcBorders>
            <w:noWrap/>
            <w:hideMark/>
          </w:tcPr>
          <w:p w14:paraId="6D8A5470" w14:textId="77777777" w:rsidR="004F10A7" w:rsidRPr="004F10A7" w:rsidRDefault="004F10A7" w:rsidP="009E0019">
            <w:pPr>
              <w:spacing w:after="0"/>
            </w:pPr>
            <w:r w:rsidRPr="004F10A7">
              <w:t> </w:t>
            </w:r>
          </w:p>
        </w:tc>
        <w:tc>
          <w:tcPr>
            <w:tcW w:w="879" w:type="dxa"/>
            <w:tcBorders>
              <w:top w:val="nil"/>
              <w:left w:val="nil"/>
              <w:bottom w:val="single" w:sz="4" w:space="0" w:color="auto"/>
              <w:right w:val="single" w:sz="4" w:space="0" w:color="auto"/>
            </w:tcBorders>
            <w:noWrap/>
            <w:hideMark/>
          </w:tcPr>
          <w:p w14:paraId="6ED64B77" w14:textId="04E13CA9" w:rsidR="004F10A7" w:rsidRPr="004F10A7" w:rsidRDefault="004F10A7" w:rsidP="009E0019">
            <w:pPr>
              <w:spacing w:after="0"/>
              <w:jc w:val="center"/>
            </w:pPr>
          </w:p>
        </w:tc>
        <w:tc>
          <w:tcPr>
            <w:tcW w:w="1813" w:type="dxa"/>
            <w:tcBorders>
              <w:top w:val="nil"/>
              <w:left w:val="nil"/>
              <w:bottom w:val="single" w:sz="4" w:space="0" w:color="auto"/>
              <w:right w:val="single" w:sz="4" w:space="0" w:color="auto"/>
            </w:tcBorders>
            <w:noWrap/>
            <w:hideMark/>
          </w:tcPr>
          <w:p w14:paraId="2E19FAF5" w14:textId="77777777" w:rsidR="004F10A7" w:rsidRPr="004F10A7" w:rsidRDefault="004F10A7" w:rsidP="009E0019">
            <w:pPr>
              <w:spacing w:after="0"/>
            </w:pPr>
            <w:r w:rsidRPr="004F10A7">
              <w:t> </w:t>
            </w:r>
          </w:p>
        </w:tc>
        <w:tc>
          <w:tcPr>
            <w:tcW w:w="1588" w:type="dxa"/>
            <w:tcBorders>
              <w:top w:val="nil"/>
              <w:left w:val="nil"/>
              <w:bottom w:val="single" w:sz="4" w:space="0" w:color="auto"/>
              <w:right w:val="single" w:sz="4" w:space="0" w:color="auto"/>
            </w:tcBorders>
            <w:noWrap/>
            <w:hideMark/>
          </w:tcPr>
          <w:p w14:paraId="35BD640B" w14:textId="77777777" w:rsidR="004F10A7" w:rsidRPr="004F10A7" w:rsidRDefault="004F10A7" w:rsidP="009E0019">
            <w:pPr>
              <w:spacing w:after="0"/>
            </w:pPr>
            <w:r w:rsidRPr="004F10A7">
              <w:t> </w:t>
            </w:r>
          </w:p>
        </w:tc>
      </w:tr>
      <w:tr w:rsidR="004F10A7" w:rsidRPr="004F10A7" w14:paraId="1EB74737" w14:textId="77777777" w:rsidTr="00991827">
        <w:trPr>
          <w:trHeight w:val="20"/>
        </w:trPr>
        <w:tc>
          <w:tcPr>
            <w:tcW w:w="744" w:type="dxa"/>
            <w:tcBorders>
              <w:top w:val="nil"/>
              <w:left w:val="single" w:sz="4" w:space="0" w:color="auto"/>
              <w:bottom w:val="single" w:sz="4" w:space="0" w:color="auto"/>
              <w:right w:val="single" w:sz="4" w:space="0" w:color="auto"/>
            </w:tcBorders>
            <w:noWrap/>
            <w:hideMark/>
          </w:tcPr>
          <w:p w14:paraId="154C9FC1" w14:textId="77777777" w:rsidR="004F10A7" w:rsidRPr="00991827" w:rsidRDefault="004F10A7" w:rsidP="009E0019">
            <w:pPr>
              <w:spacing w:after="0"/>
              <w:rPr>
                <w:b/>
                <w:bCs/>
              </w:rPr>
            </w:pPr>
            <w:r w:rsidRPr="00991827">
              <w:rPr>
                <w:b/>
                <w:bCs/>
              </w:rPr>
              <w:t>9</w:t>
            </w:r>
          </w:p>
        </w:tc>
        <w:tc>
          <w:tcPr>
            <w:tcW w:w="3639" w:type="dxa"/>
            <w:tcBorders>
              <w:top w:val="nil"/>
              <w:left w:val="nil"/>
              <w:bottom w:val="single" w:sz="4" w:space="0" w:color="auto"/>
              <w:right w:val="single" w:sz="4" w:space="0" w:color="auto"/>
            </w:tcBorders>
            <w:hideMark/>
          </w:tcPr>
          <w:p w14:paraId="37996D88" w14:textId="77777777" w:rsidR="004F10A7" w:rsidRPr="00991827" w:rsidRDefault="004F10A7" w:rsidP="00991827">
            <w:pPr>
              <w:spacing w:after="0"/>
              <w:ind w:left="0" w:firstLine="0"/>
              <w:rPr>
                <w:b/>
                <w:bCs/>
              </w:rPr>
            </w:pPr>
            <w:r w:rsidRPr="00991827">
              <w:rPr>
                <w:b/>
                <w:bCs/>
              </w:rPr>
              <w:t>Plombérie Sanitaire</w:t>
            </w:r>
          </w:p>
        </w:tc>
        <w:tc>
          <w:tcPr>
            <w:tcW w:w="687" w:type="dxa"/>
            <w:tcBorders>
              <w:top w:val="nil"/>
              <w:left w:val="nil"/>
              <w:bottom w:val="single" w:sz="4" w:space="0" w:color="auto"/>
              <w:right w:val="single" w:sz="4" w:space="0" w:color="auto"/>
            </w:tcBorders>
            <w:noWrap/>
            <w:hideMark/>
          </w:tcPr>
          <w:p w14:paraId="140BB9A6" w14:textId="77777777" w:rsidR="004F10A7" w:rsidRPr="004F10A7" w:rsidRDefault="004F10A7" w:rsidP="009E0019">
            <w:pPr>
              <w:spacing w:after="0"/>
            </w:pPr>
            <w:r w:rsidRPr="004F10A7">
              <w:t> </w:t>
            </w:r>
          </w:p>
        </w:tc>
        <w:tc>
          <w:tcPr>
            <w:tcW w:w="879" w:type="dxa"/>
            <w:tcBorders>
              <w:top w:val="nil"/>
              <w:left w:val="nil"/>
              <w:bottom w:val="single" w:sz="4" w:space="0" w:color="auto"/>
              <w:right w:val="single" w:sz="4" w:space="0" w:color="auto"/>
            </w:tcBorders>
            <w:noWrap/>
            <w:hideMark/>
          </w:tcPr>
          <w:p w14:paraId="20DDD479" w14:textId="00179A67" w:rsidR="004F10A7" w:rsidRPr="004F10A7" w:rsidRDefault="004F10A7" w:rsidP="009E0019">
            <w:pPr>
              <w:spacing w:after="0"/>
              <w:jc w:val="center"/>
            </w:pPr>
          </w:p>
        </w:tc>
        <w:tc>
          <w:tcPr>
            <w:tcW w:w="1813" w:type="dxa"/>
            <w:tcBorders>
              <w:top w:val="nil"/>
              <w:left w:val="nil"/>
              <w:bottom w:val="single" w:sz="4" w:space="0" w:color="auto"/>
              <w:right w:val="single" w:sz="4" w:space="0" w:color="auto"/>
            </w:tcBorders>
            <w:noWrap/>
            <w:hideMark/>
          </w:tcPr>
          <w:p w14:paraId="792CDE26" w14:textId="77777777" w:rsidR="004F10A7" w:rsidRPr="004F10A7" w:rsidRDefault="004F10A7" w:rsidP="009E0019">
            <w:pPr>
              <w:spacing w:after="0"/>
            </w:pPr>
            <w:r w:rsidRPr="004F10A7">
              <w:t> </w:t>
            </w:r>
          </w:p>
        </w:tc>
        <w:tc>
          <w:tcPr>
            <w:tcW w:w="1588" w:type="dxa"/>
            <w:tcBorders>
              <w:top w:val="nil"/>
              <w:left w:val="nil"/>
              <w:bottom w:val="single" w:sz="4" w:space="0" w:color="auto"/>
              <w:right w:val="single" w:sz="4" w:space="0" w:color="auto"/>
            </w:tcBorders>
            <w:noWrap/>
            <w:hideMark/>
          </w:tcPr>
          <w:p w14:paraId="495360D9" w14:textId="77777777" w:rsidR="004F10A7" w:rsidRPr="004F10A7" w:rsidRDefault="004F10A7" w:rsidP="009E0019">
            <w:pPr>
              <w:spacing w:after="0"/>
            </w:pPr>
            <w:r w:rsidRPr="004F10A7">
              <w:t> </w:t>
            </w:r>
          </w:p>
        </w:tc>
      </w:tr>
      <w:tr w:rsidR="004F10A7" w:rsidRPr="004F10A7" w14:paraId="44378E52" w14:textId="77777777" w:rsidTr="00991827">
        <w:trPr>
          <w:trHeight w:val="20"/>
        </w:trPr>
        <w:tc>
          <w:tcPr>
            <w:tcW w:w="744" w:type="dxa"/>
            <w:tcBorders>
              <w:top w:val="nil"/>
              <w:left w:val="single" w:sz="4" w:space="0" w:color="auto"/>
              <w:bottom w:val="single" w:sz="4" w:space="0" w:color="auto"/>
              <w:right w:val="single" w:sz="4" w:space="0" w:color="auto"/>
            </w:tcBorders>
            <w:noWrap/>
            <w:hideMark/>
          </w:tcPr>
          <w:p w14:paraId="7833CF69" w14:textId="77777777" w:rsidR="004F10A7" w:rsidRPr="004F10A7" w:rsidRDefault="004F10A7" w:rsidP="009E0019">
            <w:pPr>
              <w:spacing w:after="0"/>
            </w:pPr>
            <w:r w:rsidRPr="004F10A7">
              <w:t>9.1</w:t>
            </w:r>
          </w:p>
        </w:tc>
        <w:tc>
          <w:tcPr>
            <w:tcW w:w="3639" w:type="dxa"/>
            <w:tcBorders>
              <w:top w:val="nil"/>
              <w:left w:val="nil"/>
              <w:bottom w:val="single" w:sz="4" w:space="0" w:color="auto"/>
              <w:right w:val="single" w:sz="4" w:space="0" w:color="auto"/>
            </w:tcBorders>
            <w:vAlign w:val="bottom"/>
            <w:hideMark/>
          </w:tcPr>
          <w:p w14:paraId="76A8E574" w14:textId="20053376" w:rsidR="004F10A7" w:rsidRPr="004F10A7" w:rsidRDefault="004F10A7" w:rsidP="00991827">
            <w:pPr>
              <w:spacing w:after="0"/>
              <w:ind w:left="0" w:firstLine="0"/>
            </w:pPr>
            <w:r w:rsidRPr="004F10A7">
              <w:t xml:space="preserve">Canalisation d'alimentation en </w:t>
            </w:r>
            <w:r w:rsidR="00991827" w:rsidRPr="004F10A7">
              <w:t>général</w:t>
            </w:r>
            <w:r w:rsidRPr="004F10A7">
              <w:t xml:space="preserve"> du </w:t>
            </w:r>
            <w:r w:rsidR="00991827" w:rsidRPr="004F10A7">
              <w:t>bâtiment</w:t>
            </w:r>
            <w:r w:rsidRPr="004F10A7">
              <w:t xml:space="preserve"> et des annexes</w:t>
            </w:r>
          </w:p>
        </w:tc>
        <w:tc>
          <w:tcPr>
            <w:tcW w:w="687" w:type="dxa"/>
            <w:tcBorders>
              <w:top w:val="nil"/>
              <w:left w:val="nil"/>
              <w:bottom w:val="single" w:sz="4" w:space="0" w:color="auto"/>
              <w:right w:val="single" w:sz="4" w:space="0" w:color="auto"/>
            </w:tcBorders>
            <w:noWrap/>
            <w:vAlign w:val="center"/>
            <w:hideMark/>
          </w:tcPr>
          <w:p w14:paraId="48778C26" w14:textId="77777777" w:rsidR="004F10A7" w:rsidRPr="004F10A7" w:rsidRDefault="004F10A7" w:rsidP="009E0019">
            <w:pPr>
              <w:spacing w:after="0"/>
            </w:pPr>
            <w:r w:rsidRPr="004F10A7">
              <w:t>Ens</w:t>
            </w:r>
          </w:p>
        </w:tc>
        <w:tc>
          <w:tcPr>
            <w:tcW w:w="879" w:type="dxa"/>
            <w:tcBorders>
              <w:top w:val="nil"/>
              <w:left w:val="nil"/>
              <w:bottom w:val="single" w:sz="4" w:space="0" w:color="auto"/>
              <w:right w:val="single" w:sz="4" w:space="0" w:color="auto"/>
            </w:tcBorders>
            <w:noWrap/>
            <w:vAlign w:val="center"/>
            <w:hideMark/>
          </w:tcPr>
          <w:p w14:paraId="2D487522" w14:textId="056E5539" w:rsidR="004F10A7" w:rsidRPr="004F10A7" w:rsidRDefault="004F10A7" w:rsidP="009E0019">
            <w:pPr>
              <w:spacing w:after="0"/>
              <w:jc w:val="center"/>
            </w:pPr>
            <w:r w:rsidRPr="004F10A7">
              <w:t>1,00</w:t>
            </w:r>
          </w:p>
        </w:tc>
        <w:tc>
          <w:tcPr>
            <w:tcW w:w="1813" w:type="dxa"/>
            <w:tcBorders>
              <w:top w:val="nil"/>
              <w:left w:val="nil"/>
              <w:bottom w:val="single" w:sz="4" w:space="0" w:color="auto"/>
              <w:right w:val="single" w:sz="4" w:space="0" w:color="auto"/>
            </w:tcBorders>
            <w:noWrap/>
            <w:vAlign w:val="center"/>
            <w:hideMark/>
          </w:tcPr>
          <w:p w14:paraId="4FC25F55" w14:textId="77777777" w:rsidR="004F10A7" w:rsidRPr="004F10A7" w:rsidRDefault="004F10A7" w:rsidP="009E0019">
            <w:pPr>
              <w:spacing w:after="0"/>
            </w:pPr>
            <w:r w:rsidRPr="004F10A7">
              <w:t> </w:t>
            </w:r>
          </w:p>
        </w:tc>
        <w:tc>
          <w:tcPr>
            <w:tcW w:w="1588" w:type="dxa"/>
            <w:tcBorders>
              <w:top w:val="nil"/>
              <w:left w:val="nil"/>
              <w:bottom w:val="single" w:sz="4" w:space="0" w:color="auto"/>
              <w:right w:val="single" w:sz="4" w:space="0" w:color="auto"/>
            </w:tcBorders>
            <w:noWrap/>
            <w:vAlign w:val="center"/>
            <w:hideMark/>
          </w:tcPr>
          <w:p w14:paraId="6ED032BE" w14:textId="77777777" w:rsidR="004F10A7" w:rsidRPr="004F10A7" w:rsidRDefault="004F10A7" w:rsidP="009E0019">
            <w:pPr>
              <w:spacing w:after="0"/>
            </w:pPr>
            <w:r w:rsidRPr="004F10A7">
              <w:t> </w:t>
            </w:r>
          </w:p>
        </w:tc>
      </w:tr>
      <w:tr w:rsidR="004F10A7" w:rsidRPr="004F10A7" w14:paraId="36CCE17D" w14:textId="77777777" w:rsidTr="00991827">
        <w:trPr>
          <w:trHeight w:val="20"/>
        </w:trPr>
        <w:tc>
          <w:tcPr>
            <w:tcW w:w="744" w:type="dxa"/>
            <w:tcBorders>
              <w:top w:val="nil"/>
              <w:left w:val="single" w:sz="4" w:space="0" w:color="auto"/>
              <w:bottom w:val="single" w:sz="4" w:space="0" w:color="auto"/>
              <w:right w:val="single" w:sz="4" w:space="0" w:color="auto"/>
            </w:tcBorders>
            <w:noWrap/>
            <w:hideMark/>
          </w:tcPr>
          <w:p w14:paraId="225BBDD4" w14:textId="77777777" w:rsidR="004F10A7" w:rsidRPr="004F10A7" w:rsidRDefault="004F10A7" w:rsidP="009E0019">
            <w:pPr>
              <w:spacing w:after="0"/>
            </w:pPr>
            <w:r w:rsidRPr="004F10A7">
              <w:t>9.2</w:t>
            </w:r>
          </w:p>
        </w:tc>
        <w:tc>
          <w:tcPr>
            <w:tcW w:w="3639" w:type="dxa"/>
            <w:tcBorders>
              <w:top w:val="nil"/>
              <w:left w:val="nil"/>
              <w:bottom w:val="single" w:sz="4" w:space="0" w:color="auto"/>
              <w:right w:val="single" w:sz="4" w:space="0" w:color="auto"/>
            </w:tcBorders>
            <w:vAlign w:val="bottom"/>
            <w:hideMark/>
          </w:tcPr>
          <w:p w14:paraId="348E1FEB" w14:textId="02DCAF02" w:rsidR="004F10A7" w:rsidRPr="004F10A7" w:rsidRDefault="004F10A7" w:rsidP="00991827">
            <w:pPr>
              <w:spacing w:after="0"/>
              <w:ind w:left="0" w:firstLine="0"/>
            </w:pPr>
            <w:r w:rsidRPr="004F10A7">
              <w:t xml:space="preserve">Canalisation d'évacuation des eaux usées et eaux vannes en général du </w:t>
            </w:r>
            <w:r w:rsidR="00991827" w:rsidRPr="004F10A7">
              <w:t>bâtiment</w:t>
            </w:r>
          </w:p>
        </w:tc>
        <w:tc>
          <w:tcPr>
            <w:tcW w:w="687" w:type="dxa"/>
            <w:tcBorders>
              <w:top w:val="nil"/>
              <w:left w:val="nil"/>
              <w:bottom w:val="single" w:sz="4" w:space="0" w:color="auto"/>
              <w:right w:val="single" w:sz="4" w:space="0" w:color="auto"/>
            </w:tcBorders>
            <w:noWrap/>
            <w:vAlign w:val="center"/>
            <w:hideMark/>
          </w:tcPr>
          <w:p w14:paraId="4B6B5329" w14:textId="77777777" w:rsidR="004F10A7" w:rsidRPr="004F10A7" w:rsidRDefault="004F10A7" w:rsidP="009E0019">
            <w:pPr>
              <w:spacing w:after="0"/>
            </w:pPr>
            <w:r w:rsidRPr="004F10A7">
              <w:t>Ens</w:t>
            </w:r>
          </w:p>
        </w:tc>
        <w:tc>
          <w:tcPr>
            <w:tcW w:w="879" w:type="dxa"/>
            <w:tcBorders>
              <w:top w:val="nil"/>
              <w:left w:val="nil"/>
              <w:bottom w:val="single" w:sz="4" w:space="0" w:color="auto"/>
              <w:right w:val="single" w:sz="4" w:space="0" w:color="auto"/>
            </w:tcBorders>
            <w:noWrap/>
            <w:vAlign w:val="center"/>
            <w:hideMark/>
          </w:tcPr>
          <w:p w14:paraId="6F622F19" w14:textId="3DEAEE07" w:rsidR="004F10A7" w:rsidRPr="004F10A7" w:rsidRDefault="004F10A7" w:rsidP="009E0019">
            <w:pPr>
              <w:spacing w:after="0"/>
              <w:jc w:val="center"/>
            </w:pPr>
            <w:r w:rsidRPr="004F10A7">
              <w:t>1,00</w:t>
            </w:r>
          </w:p>
        </w:tc>
        <w:tc>
          <w:tcPr>
            <w:tcW w:w="1813" w:type="dxa"/>
            <w:tcBorders>
              <w:top w:val="nil"/>
              <w:left w:val="nil"/>
              <w:bottom w:val="single" w:sz="4" w:space="0" w:color="auto"/>
              <w:right w:val="single" w:sz="4" w:space="0" w:color="auto"/>
            </w:tcBorders>
            <w:noWrap/>
            <w:vAlign w:val="center"/>
            <w:hideMark/>
          </w:tcPr>
          <w:p w14:paraId="24B5BECE" w14:textId="77777777" w:rsidR="004F10A7" w:rsidRPr="004F10A7" w:rsidRDefault="004F10A7" w:rsidP="009E0019">
            <w:pPr>
              <w:spacing w:after="0"/>
            </w:pPr>
            <w:r w:rsidRPr="004F10A7">
              <w:t> </w:t>
            </w:r>
          </w:p>
        </w:tc>
        <w:tc>
          <w:tcPr>
            <w:tcW w:w="1588" w:type="dxa"/>
            <w:tcBorders>
              <w:top w:val="nil"/>
              <w:left w:val="nil"/>
              <w:bottom w:val="single" w:sz="4" w:space="0" w:color="auto"/>
              <w:right w:val="single" w:sz="4" w:space="0" w:color="auto"/>
            </w:tcBorders>
            <w:noWrap/>
            <w:vAlign w:val="center"/>
            <w:hideMark/>
          </w:tcPr>
          <w:p w14:paraId="6B65ADE4" w14:textId="77777777" w:rsidR="004F10A7" w:rsidRPr="004F10A7" w:rsidRDefault="004F10A7" w:rsidP="009E0019">
            <w:pPr>
              <w:spacing w:after="0"/>
            </w:pPr>
            <w:r w:rsidRPr="004F10A7">
              <w:t> </w:t>
            </w:r>
          </w:p>
        </w:tc>
      </w:tr>
      <w:tr w:rsidR="004F10A7" w:rsidRPr="004F10A7" w14:paraId="4130C38F" w14:textId="77777777" w:rsidTr="00991827">
        <w:trPr>
          <w:trHeight w:val="20"/>
        </w:trPr>
        <w:tc>
          <w:tcPr>
            <w:tcW w:w="744" w:type="dxa"/>
            <w:tcBorders>
              <w:top w:val="nil"/>
              <w:left w:val="single" w:sz="4" w:space="0" w:color="auto"/>
              <w:bottom w:val="single" w:sz="4" w:space="0" w:color="auto"/>
              <w:right w:val="single" w:sz="4" w:space="0" w:color="auto"/>
            </w:tcBorders>
            <w:noWrap/>
            <w:hideMark/>
          </w:tcPr>
          <w:p w14:paraId="6CF35458" w14:textId="77777777" w:rsidR="004F10A7" w:rsidRPr="004F10A7" w:rsidRDefault="004F10A7" w:rsidP="009E0019">
            <w:pPr>
              <w:spacing w:after="0"/>
            </w:pPr>
            <w:r w:rsidRPr="004F10A7">
              <w:t>9.3</w:t>
            </w:r>
          </w:p>
        </w:tc>
        <w:tc>
          <w:tcPr>
            <w:tcW w:w="3639" w:type="dxa"/>
            <w:tcBorders>
              <w:top w:val="nil"/>
              <w:left w:val="nil"/>
              <w:bottom w:val="single" w:sz="4" w:space="0" w:color="auto"/>
              <w:right w:val="single" w:sz="4" w:space="0" w:color="auto"/>
            </w:tcBorders>
            <w:vAlign w:val="bottom"/>
            <w:hideMark/>
          </w:tcPr>
          <w:p w14:paraId="4DF7AF4D" w14:textId="77777777" w:rsidR="004F10A7" w:rsidRPr="004F10A7" w:rsidRDefault="004F10A7" w:rsidP="00991827">
            <w:pPr>
              <w:spacing w:after="0"/>
              <w:ind w:left="0" w:firstLine="0"/>
            </w:pPr>
            <w:r w:rsidRPr="004F10A7">
              <w:t>Fourniture et pose des appareils sanitaires Y/c accesoires et toutes sujetions de bonnes exécutions</w:t>
            </w:r>
          </w:p>
        </w:tc>
        <w:tc>
          <w:tcPr>
            <w:tcW w:w="687" w:type="dxa"/>
            <w:tcBorders>
              <w:top w:val="nil"/>
              <w:left w:val="nil"/>
              <w:bottom w:val="single" w:sz="4" w:space="0" w:color="auto"/>
              <w:right w:val="single" w:sz="4" w:space="0" w:color="auto"/>
            </w:tcBorders>
            <w:noWrap/>
            <w:vAlign w:val="center"/>
            <w:hideMark/>
          </w:tcPr>
          <w:p w14:paraId="320CF637" w14:textId="77777777" w:rsidR="004F10A7" w:rsidRPr="004F10A7" w:rsidRDefault="004F10A7" w:rsidP="009E0019">
            <w:pPr>
              <w:spacing w:after="0"/>
            </w:pPr>
            <w:r w:rsidRPr="004F10A7">
              <w:t> </w:t>
            </w:r>
          </w:p>
        </w:tc>
        <w:tc>
          <w:tcPr>
            <w:tcW w:w="879" w:type="dxa"/>
            <w:tcBorders>
              <w:top w:val="nil"/>
              <w:left w:val="nil"/>
              <w:bottom w:val="single" w:sz="4" w:space="0" w:color="auto"/>
              <w:right w:val="single" w:sz="4" w:space="0" w:color="auto"/>
            </w:tcBorders>
            <w:noWrap/>
            <w:hideMark/>
          </w:tcPr>
          <w:p w14:paraId="364E5C45" w14:textId="78BA66DE" w:rsidR="004F10A7" w:rsidRPr="004F10A7" w:rsidRDefault="004F10A7" w:rsidP="009E0019">
            <w:pPr>
              <w:spacing w:after="0"/>
              <w:jc w:val="center"/>
            </w:pPr>
          </w:p>
        </w:tc>
        <w:tc>
          <w:tcPr>
            <w:tcW w:w="1813" w:type="dxa"/>
            <w:tcBorders>
              <w:top w:val="nil"/>
              <w:left w:val="nil"/>
              <w:bottom w:val="single" w:sz="4" w:space="0" w:color="auto"/>
              <w:right w:val="single" w:sz="4" w:space="0" w:color="auto"/>
            </w:tcBorders>
            <w:noWrap/>
            <w:hideMark/>
          </w:tcPr>
          <w:p w14:paraId="7736970F" w14:textId="77777777" w:rsidR="004F10A7" w:rsidRPr="004F10A7" w:rsidRDefault="004F10A7" w:rsidP="009E0019">
            <w:pPr>
              <w:spacing w:after="0"/>
            </w:pPr>
            <w:r w:rsidRPr="004F10A7">
              <w:t> </w:t>
            </w:r>
          </w:p>
        </w:tc>
        <w:tc>
          <w:tcPr>
            <w:tcW w:w="1588" w:type="dxa"/>
            <w:tcBorders>
              <w:top w:val="nil"/>
              <w:left w:val="nil"/>
              <w:bottom w:val="single" w:sz="4" w:space="0" w:color="auto"/>
              <w:right w:val="single" w:sz="4" w:space="0" w:color="auto"/>
            </w:tcBorders>
            <w:noWrap/>
            <w:vAlign w:val="center"/>
            <w:hideMark/>
          </w:tcPr>
          <w:p w14:paraId="044E0C0B" w14:textId="77777777" w:rsidR="004F10A7" w:rsidRPr="004F10A7" w:rsidRDefault="004F10A7" w:rsidP="009E0019">
            <w:pPr>
              <w:spacing w:after="0"/>
            </w:pPr>
            <w:r w:rsidRPr="004F10A7">
              <w:t> </w:t>
            </w:r>
          </w:p>
        </w:tc>
      </w:tr>
      <w:tr w:rsidR="004F10A7" w:rsidRPr="004F10A7" w14:paraId="77F264DF" w14:textId="77777777" w:rsidTr="00991827">
        <w:trPr>
          <w:trHeight w:val="20"/>
        </w:trPr>
        <w:tc>
          <w:tcPr>
            <w:tcW w:w="744" w:type="dxa"/>
            <w:tcBorders>
              <w:top w:val="nil"/>
              <w:left w:val="single" w:sz="4" w:space="0" w:color="auto"/>
              <w:bottom w:val="single" w:sz="4" w:space="0" w:color="auto"/>
              <w:right w:val="single" w:sz="4" w:space="0" w:color="auto"/>
            </w:tcBorders>
            <w:noWrap/>
            <w:hideMark/>
          </w:tcPr>
          <w:p w14:paraId="06CB1C52" w14:textId="77777777" w:rsidR="004F10A7" w:rsidRPr="004F10A7" w:rsidRDefault="004F10A7" w:rsidP="009E0019">
            <w:pPr>
              <w:spacing w:after="0"/>
            </w:pPr>
            <w:r w:rsidRPr="004F10A7">
              <w:t> </w:t>
            </w:r>
          </w:p>
        </w:tc>
        <w:tc>
          <w:tcPr>
            <w:tcW w:w="3639" w:type="dxa"/>
            <w:tcBorders>
              <w:top w:val="nil"/>
              <w:left w:val="nil"/>
              <w:bottom w:val="single" w:sz="4" w:space="0" w:color="auto"/>
              <w:right w:val="single" w:sz="4" w:space="0" w:color="auto"/>
            </w:tcBorders>
            <w:noWrap/>
            <w:vAlign w:val="bottom"/>
            <w:hideMark/>
          </w:tcPr>
          <w:p w14:paraId="390A2153" w14:textId="77777777" w:rsidR="004F10A7" w:rsidRPr="004F10A7" w:rsidRDefault="004F10A7" w:rsidP="00991827">
            <w:pPr>
              <w:spacing w:after="0"/>
              <w:ind w:left="0" w:firstLine="0"/>
            </w:pPr>
            <w:r w:rsidRPr="004F10A7">
              <w:t xml:space="preserve">*Lavbo complet y/c robinet </w:t>
            </w:r>
          </w:p>
        </w:tc>
        <w:tc>
          <w:tcPr>
            <w:tcW w:w="687" w:type="dxa"/>
            <w:tcBorders>
              <w:top w:val="nil"/>
              <w:left w:val="nil"/>
              <w:bottom w:val="single" w:sz="4" w:space="0" w:color="auto"/>
              <w:right w:val="single" w:sz="4" w:space="0" w:color="auto"/>
            </w:tcBorders>
            <w:noWrap/>
            <w:vAlign w:val="center"/>
            <w:hideMark/>
          </w:tcPr>
          <w:p w14:paraId="54AD3515" w14:textId="77777777" w:rsidR="004F10A7" w:rsidRPr="004F10A7" w:rsidRDefault="004F10A7" w:rsidP="009E0019">
            <w:pPr>
              <w:spacing w:after="0"/>
            </w:pPr>
            <w:r w:rsidRPr="004F10A7">
              <w:t>u</w:t>
            </w:r>
          </w:p>
        </w:tc>
        <w:tc>
          <w:tcPr>
            <w:tcW w:w="879" w:type="dxa"/>
            <w:tcBorders>
              <w:top w:val="nil"/>
              <w:left w:val="nil"/>
              <w:bottom w:val="single" w:sz="4" w:space="0" w:color="auto"/>
              <w:right w:val="single" w:sz="4" w:space="0" w:color="auto"/>
            </w:tcBorders>
            <w:noWrap/>
            <w:hideMark/>
          </w:tcPr>
          <w:p w14:paraId="13DA4EDB" w14:textId="5BFB58A9" w:rsidR="004F10A7" w:rsidRPr="004F10A7" w:rsidRDefault="004F10A7" w:rsidP="009E0019">
            <w:pPr>
              <w:spacing w:after="0"/>
              <w:jc w:val="center"/>
            </w:pPr>
            <w:r w:rsidRPr="004F10A7">
              <w:t>1,00</w:t>
            </w:r>
          </w:p>
        </w:tc>
        <w:tc>
          <w:tcPr>
            <w:tcW w:w="1813" w:type="dxa"/>
            <w:tcBorders>
              <w:top w:val="nil"/>
              <w:left w:val="nil"/>
              <w:bottom w:val="single" w:sz="4" w:space="0" w:color="auto"/>
              <w:right w:val="single" w:sz="4" w:space="0" w:color="auto"/>
            </w:tcBorders>
            <w:noWrap/>
            <w:hideMark/>
          </w:tcPr>
          <w:p w14:paraId="390FF470" w14:textId="77777777" w:rsidR="004F10A7" w:rsidRPr="004F10A7" w:rsidRDefault="004F10A7" w:rsidP="009E0019">
            <w:pPr>
              <w:spacing w:after="0"/>
            </w:pPr>
            <w:r w:rsidRPr="004F10A7">
              <w:t> </w:t>
            </w:r>
          </w:p>
        </w:tc>
        <w:tc>
          <w:tcPr>
            <w:tcW w:w="1588" w:type="dxa"/>
            <w:tcBorders>
              <w:top w:val="nil"/>
              <w:left w:val="nil"/>
              <w:bottom w:val="single" w:sz="4" w:space="0" w:color="auto"/>
              <w:right w:val="single" w:sz="4" w:space="0" w:color="auto"/>
            </w:tcBorders>
            <w:noWrap/>
            <w:vAlign w:val="center"/>
            <w:hideMark/>
          </w:tcPr>
          <w:p w14:paraId="34212E1A" w14:textId="77777777" w:rsidR="004F10A7" w:rsidRPr="004F10A7" w:rsidRDefault="004F10A7" w:rsidP="009E0019">
            <w:pPr>
              <w:spacing w:after="0"/>
            </w:pPr>
            <w:r w:rsidRPr="004F10A7">
              <w:t> </w:t>
            </w:r>
          </w:p>
        </w:tc>
      </w:tr>
      <w:tr w:rsidR="004F10A7" w:rsidRPr="004F10A7" w14:paraId="6A82BF24" w14:textId="77777777" w:rsidTr="00991827">
        <w:trPr>
          <w:trHeight w:val="20"/>
        </w:trPr>
        <w:tc>
          <w:tcPr>
            <w:tcW w:w="744" w:type="dxa"/>
            <w:tcBorders>
              <w:top w:val="nil"/>
              <w:left w:val="single" w:sz="4" w:space="0" w:color="auto"/>
              <w:bottom w:val="single" w:sz="4" w:space="0" w:color="auto"/>
              <w:right w:val="single" w:sz="4" w:space="0" w:color="auto"/>
            </w:tcBorders>
            <w:noWrap/>
            <w:hideMark/>
          </w:tcPr>
          <w:p w14:paraId="2914BF84" w14:textId="77777777" w:rsidR="004F10A7" w:rsidRPr="004F10A7" w:rsidRDefault="004F10A7" w:rsidP="009E0019">
            <w:pPr>
              <w:spacing w:after="0"/>
            </w:pPr>
            <w:r w:rsidRPr="004F10A7">
              <w:t> </w:t>
            </w:r>
          </w:p>
        </w:tc>
        <w:tc>
          <w:tcPr>
            <w:tcW w:w="3639" w:type="dxa"/>
            <w:tcBorders>
              <w:top w:val="nil"/>
              <w:left w:val="nil"/>
              <w:bottom w:val="single" w:sz="4" w:space="0" w:color="auto"/>
              <w:right w:val="single" w:sz="4" w:space="0" w:color="auto"/>
            </w:tcBorders>
            <w:noWrap/>
            <w:vAlign w:val="bottom"/>
            <w:hideMark/>
          </w:tcPr>
          <w:p w14:paraId="1C03F236" w14:textId="77777777" w:rsidR="004F10A7" w:rsidRPr="004F10A7" w:rsidRDefault="004F10A7" w:rsidP="00991827">
            <w:pPr>
              <w:spacing w:after="0"/>
              <w:ind w:left="0" w:firstLine="0"/>
            </w:pPr>
            <w:r w:rsidRPr="004F10A7">
              <w:t>*WC turc</w:t>
            </w:r>
          </w:p>
        </w:tc>
        <w:tc>
          <w:tcPr>
            <w:tcW w:w="687" w:type="dxa"/>
            <w:tcBorders>
              <w:top w:val="nil"/>
              <w:left w:val="nil"/>
              <w:bottom w:val="single" w:sz="4" w:space="0" w:color="auto"/>
              <w:right w:val="single" w:sz="4" w:space="0" w:color="auto"/>
            </w:tcBorders>
            <w:noWrap/>
            <w:vAlign w:val="center"/>
            <w:hideMark/>
          </w:tcPr>
          <w:p w14:paraId="5E6FD17D" w14:textId="77777777" w:rsidR="004F10A7" w:rsidRPr="004F10A7" w:rsidRDefault="004F10A7" w:rsidP="009E0019">
            <w:pPr>
              <w:spacing w:after="0"/>
            </w:pPr>
            <w:r w:rsidRPr="004F10A7">
              <w:t>u</w:t>
            </w:r>
          </w:p>
        </w:tc>
        <w:tc>
          <w:tcPr>
            <w:tcW w:w="879" w:type="dxa"/>
            <w:tcBorders>
              <w:top w:val="nil"/>
              <w:left w:val="nil"/>
              <w:bottom w:val="single" w:sz="4" w:space="0" w:color="auto"/>
              <w:right w:val="single" w:sz="4" w:space="0" w:color="auto"/>
            </w:tcBorders>
            <w:noWrap/>
            <w:hideMark/>
          </w:tcPr>
          <w:p w14:paraId="02C49A61" w14:textId="1567C426" w:rsidR="004F10A7" w:rsidRPr="004F10A7" w:rsidRDefault="004F10A7" w:rsidP="009E0019">
            <w:pPr>
              <w:spacing w:after="0"/>
              <w:jc w:val="center"/>
            </w:pPr>
            <w:r w:rsidRPr="004F10A7">
              <w:t>2,00</w:t>
            </w:r>
          </w:p>
        </w:tc>
        <w:tc>
          <w:tcPr>
            <w:tcW w:w="1813" w:type="dxa"/>
            <w:tcBorders>
              <w:top w:val="nil"/>
              <w:left w:val="nil"/>
              <w:bottom w:val="single" w:sz="4" w:space="0" w:color="auto"/>
              <w:right w:val="single" w:sz="4" w:space="0" w:color="auto"/>
            </w:tcBorders>
            <w:noWrap/>
            <w:hideMark/>
          </w:tcPr>
          <w:p w14:paraId="4B633947" w14:textId="77777777" w:rsidR="004F10A7" w:rsidRPr="004F10A7" w:rsidRDefault="004F10A7" w:rsidP="009E0019">
            <w:pPr>
              <w:spacing w:after="0"/>
            </w:pPr>
            <w:r w:rsidRPr="004F10A7">
              <w:t> </w:t>
            </w:r>
          </w:p>
        </w:tc>
        <w:tc>
          <w:tcPr>
            <w:tcW w:w="1588" w:type="dxa"/>
            <w:tcBorders>
              <w:top w:val="nil"/>
              <w:left w:val="nil"/>
              <w:bottom w:val="single" w:sz="4" w:space="0" w:color="auto"/>
              <w:right w:val="single" w:sz="4" w:space="0" w:color="auto"/>
            </w:tcBorders>
            <w:noWrap/>
            <w:vAlign w:val="center"/>
            <w:hideMark/>
          </w:tcPr>
          <w:p w14:paraId="389941EC" w14:textId="77777777" w:rsidR="004F10A7" w:rsidRPr="004F10A7" w:rsidRDefault="004F10A7" w:rsidP="009E0019">
            <w:pPr>
              <w:spacing w:after="0"/>
            </w:pPr>
            <w:r w:rsidRPr="004F10A7">
              <w:t> </w:t>
            </w:r>
          </w:p>
        </w:tc>
      </w:tr>
      <w:tr w:rsidR="004F10A7" w:rsidRPr="004F10A7" w14:paraId="6F41CA87" w14:textId="77777777" w:rsidTr="00991827">
        <w:trPr>
          <w:trHeight w:val="20"/>
        </w:trPr>
        <w:tc>
          <w:tcPr>
            <w:tcW w:w="744" w:type="dxa"/>
            <w:tcBorders>
              <w:top w:val="nil"/>
              <w:left w:val="single" w:sz="4" w:space="0" w:color="auto"/>
              <w:bottom w:val="single" w:sz="4" w:space="0" w:color="auto"/>
              <w:right w:val="single" w:sz="4" w:space="0" w:color="auto"/>
            </w:tcBorders>
            <w:noWrap/>
            <w:hideMark/>
          </w:tcPr>
          <w:p w14:paraId="34EBC210" w14:textId="77777777" w:rsidR="004F10A7" w:rsidRPr="004F10A7" w:rsidRDefault="004F10A7" w:rsidP="009E0019">
            <w:pPr>
              <w:spacing w:after="0"/>
            </w:pPr>
            <w:r w:rsidRPr="004F10A7">
              <w:t> </w:t>
            </w:r>
          </w:p>
        </w:tc>
        <w:tc>
          <w:tcPr>
            <w:tcW w:w="3639" w:type="dxa"/>
            <w:tcBorders>
              <w:top w:val="nil"/>
              <w:left w:val="nil"/>
              <w:bottom w:val="single" w:sz="4" w:space="0" w:color="auto"/>
              <w:right w:val="single" w:sz="4" w:space="0" w:color="auto"/>
            </w:tcBorders>
            <w:noWrap/>
            <w:vAlign w:val="bottom"/>
            <w:hideMark/>
          </w:tcPr>
          <w:p w14:paraId="5380AE90" w14:textId="77777777" w:rsidR="004F10A7" w:rsidRPr="004F10A7" w:rsidRDefault="004F10A7" w:rsidP="00991827">
            <w:pPr>
              <w:spacing w:after="0"/>
              <w:ind w:left="0" w:firstLine="0"/>
            </w:pPr>
            <w:r w:rsidRPr="004F10A7">
              <w:t>*Siphon au sol</w:t>
            </w:r>
          </w:p>
        </w:tc>
        <w:tc>
          <w:tcPr>
            <w:tcW w:w="687" w:type="dxa"/>
            <w:tcBorders>
              <w:top w:val="nil"/>
              <w:left w:val="nil"/>
              <w:bottom w:val="single" w:sz="4" w:space="0" w:color="auto"/>
              <w:right w:val="single" w:sz="4" w:space="0" w:color="auto"/>
            </w:tcBorders>
            <w:noWrap/>
            <w:vAlign w:val="center"/>
            <w:hideMark/>
          </w:tcPr>
          <w:p w14:paraId="0AB5A07C" w14:textId="77777777" w:rsidR="004F10A7" w:rsidRPr="004F10A7" w:rsidRDefault="004F10A7" w:rsidP="009E0019">
            <w:pPr>
              <w:spacing w:after="0"/>
            </w:pPr>
            <w:r w:rsidRPr="004F10A7">
              <w:t>u</w:t>
            </w:r>
          </w:p>
        </w:tc>
        <w:tc>
          <w:tcPr>
            <w:tcW w:w="879" w:type="dxa"/>
            <w:tcBorders>
              <w:top w:val="nil"/>
              <w:left w:val="nil"/>
              <w:bottom w:val="single" w:sz="4" w:space="0" w:color="auto"/>
              <w:right w:val="single" w:sz="4" w:space="0" w:color="auto"/>
            </w:tcBorders>
            <w:noWrap/>
            <w:hideMark/>
          </w:tcPr>
          <w:p w14:paraId="74DA642D" w14:textId="549A722D" w:rsidR="004F10A7" w:rsidRPr="004F10A7" w:rsidRDefault="004F10A7" w:rsidP="009E0019">
            <w:pPr>
              <w:spacing w:after="0"/>
              <w:jc w:val="center"/>
            </w:pPr>
            <w:r w:rsidRPr="004F10A7">
              <w:t>4,00</w:t>
            </w:r>
          </w:p>
        </w:tc>
        <w:tc>
          <w:tcPr>
            <w:tcW w:w="1813" w:type="dxa"/>
            <w:tcBorders>
              <w:top w:val="nil"/>
              <w:left w:val="nil"/>
              <w:bottom w:val="single" w:sz="4" w:space="0" w:color="auto"/>
              <w:right w:val="single" w:sz="4" w:space="0" w:color="auto"/>
            </w:tcBorders>
            <w:noWrap/>
            <w:hideMark/>
          </w:tcPr>
          <w:p w14:paraId="7941F5D9" w14:textId="77777777" w:rsidR="004F10A7" w:rsidRPr="004F10A7" w:rsidRDefault="004F10A7" w:rsidP="009E0019">
            <w:pPr>
              <w:spacing w:after="0"/>
            </w:pPr>
            <w:r w:rsidRPr="004F10A7">
              <w:t> </w:t>
            </w:r>
          </w:p>
        </w:tc>
        <w:tc>
          <w:tcPr>
            <w:tcW w:w="1588" w:type="dxa"/>
            <w:tcBorders>
              <w:top w:val="nil"/>
              <w:left w:val="nil"/>
              <w:bottom w:val="single" w:sz="4" w:space="0" w:color="auto"/>
              <w:right w:val="single" w:sz="4" w:space="0" w:color="auto"/>
            </w:tcBorders>
            <w:noWrap/>
            <w:vAlign w:val="center"/>
            <w:hideMark/>
          </w:tcPr>
          <w:p w14:paraId="72818E6C" w14:textId="77777777" w:rsidR="004F10A7" w:rsidRPr="004F10A7" w:rsidRDefault="004F10A7" w:rsidP="009E0019">
            <w:pPr>
              <w:spacing w:after="0"/>
            </w:pPr>
            <w:r w:rsidRPr="004F10A7">
              <w:t> </w:t>
            </w:r>
          </w:p>
        </w:tc>
      </w:tr>
      <w:tr w:rsidR="004F10A7" w:rsidRPr="004F10A7" w14:paraId="21E7E16D" w14:textId="77777777" w:rsidTr="00991827">
        <w:trPr>
          <w:trHeight w:val="20"/>
        </w:trPr>
        <w:tc>
          <w:tcPr>
            <w:tcW w:w="744" w:type="dxa"/>
            <w:tcBorders>
              <w:top w:val="nil"/>
              <w:left w:val="single" w:sz="4" w:space="0" w:color="auto"/>
              <w:bottom w:val="single" w:sz="4" w:space="0" w:color="auto"/>
              <w:right w:val="single" w:sz="4" w:space="0" w:color="auto"/>
            </w:tcBorders>
            <w:noWrap/>
            <w:hideMark/>
          </w:tcPr>
          <w:p w14:paraId="4A03A2A4" w14:textId="77777777" w:rsidR="004F10A7" w:rsidRPr="004F10A7" w:rsidRDefault="004F10A7" w:rsidP="009E0019">
            <w:pPr>
              <w:spacing w:after="0"/>
            </w:pPr>
            <w:r w:rsidRPr="004F10A7">
              <w:t> </w:t>
            </w:r>
          </w:p>
        </w:tc>
        <w:tc>
          <w:tcPr>
            <w:tcW w:w="3639" w:type="dxa"/>
            <w:tcBorders>
              <w:top w:val="nil"/>
              <w:left w:val="nil"/>
              <w:bottom w:val="single" w:sz="4" w:space="0" w:color="auto"/>
              <w:right w:val="single" w:sz="4" w:space="0" w:color="auto"/>
            </w:tcBorders>
            <w:noWrap/>
            <w:vAlign w:val="bottom"/>
            <w:hideMark/>
          </w:tcPr>
          <w:p w14:paraId="08834253" w14:textId="77777777" w:rsidR="004F10A7" w:rsidRPr="004F10A7" w:rsidRDefault="004F10A7" w:rsidP="00991827">
            <w:pPr>
              <w:spacing w:after="0"/>
              <w:ind w:left="0" w:firstLine="0"/>
            </w:pPr>
            <w:r w:rsidRPr="004F10A7">
              <w:t>*Evier sur paillasse</w:t>
            </w:r>
          </w:p>
        </w:tc>
        <w:tc>
          <w:tcPr>
            <w:tcW w:w="687" w:type="dxa"/>
            <w:tcBorders>
              <w:top w:val="nil"/>
              <w:left w:val="nil"/>
              <w:bottom w:val="single" w:sz="4" w:space="0" w:color="auto"/>
              <w:right w:val="single" w:sz="4" w:space="0" w:color="auto"/>
            </w:tcBorders>
            <w:noWrap/>
            <w:vAlign w:val="center"/>
            <w:hideMark/>
          </w:tcPr>
          <w:p w14:paraId="2E942E57" w14:textId="77777777" w:rsidR="004F10A7" w:rsidRPr="004F10A7" w:rsidRDefault="004F10A7" w:rsidP="009E0019">
            <w:pPr>
              <w:spacing w:after="0"/>
            </w:pPr>
            <w:r w:rsidRPr="004F10A7">
              <w:t>u</w:t>
            </w:r>
          </w:p>
        </w:tc>
        <w:tc>
          <w:tcPr>
            <w:tcW w:w="879" w:type="dxa"/>
            <w:tcBorders>
              <w:top w:val="nil"/>
              <w:left w:val="nil"/>
              <w:bottom w:val="single" w:sz="4" w:space="0" w:color="auto"/>
              <w:right w:val="single" w:sz="4" w:space="0" w:color="auto"/>
            </w:tcBorders>
            <w:noWrap/>
            <w:hideMark/>
          </w:tcPr>
          <w:p w14:paraId="05C27E53" w14:textId="5E3ABA0F" w:rsidR="004F10A7" w:rsidRPr="004F10A7" w:rsidRDefault="004F10A7" w:rsidP="009E0019">
            <w:pPr>
              <w:spacing w:after="0"/>
              <w:jc w:val="center"/>
            </w:pPr>
            <w:r w:rsidRPr="004F10A7">
              <w:t>1,00</w:t>
            </w:r>
          </w:p>
        </w:tc>
        <w:tc>
          <w:tcPr>
            <w:tcW w:w="1813" w:type="dxa"/>
            <w:tcBorders>
              <w:top w:val="nil"/>
              <w:left w:val="nil"/>
              <w:bottom w:val="single" w:sz="4" w:space="0" w:color="auto"/>
              <w:right w:val="single" w:sz="4" w:space="0" w:color="auto"/>
            </w:tcBorders>
            <w:noWrap/>
            <w:hideMark/>
          </w:tcPr>
          <w:p w14:paraId="1174EAE8" w14:textId="77777777" w:rsidR="004F10A7" w:rsidRPr="004F10A7" w:rsidRDefault="004F10A7" w:rsidP="009E0019">
            <w:pPr>
              <w:spacing w:after="0"/>
            </w:pPr>
            <w:r w:rsidRPr="004F10A7">
              <w:t> </w:t>
            </w:r>
          </w:p>
        </w:tc>
        <w:tc>
          <w:tcPr>
            <w:tcW w:w="1588" w:type="dxa"/>
            <w:tcBorders>
              <w:top w:val="nil"/>
              <w:left w:val="nil"/>
              <w:bottom w:val="single" w:sz="4" w:space="0" w:color="auto"/>
              <w:right w:val="single" w:sz="4" w:space="0" w:color="auto"/>
            </w:tcBorders>
            <w:noWrap/>
            <w:vAlign w:val="center"/>
            <w:hideMark/>
          </w:tcPr>
          <w:p w14:paraId="4D6474F6" w14:textId="77777777" w:rsidR="004F10A7" w:rsidRPr="004F10A7" w:rsidRDefault="004F10A7" w:rsidP="009E0019">
            <w:pPr>
              <w:spacing w:after="0"/>
            </w:pPr>
            <w:r w:rsidRPr="004F10A7">
              <w:t> </w:t>
            </w:r>
          </w:p>
        </w:tc>
      </w:tr>
      <w:tr w:rsidR="004F10A7" w:rsidRPr="004F10A7" w14:paraId="1F7BE4A7" w14:textId="77777777" w:rsidTr="00991827">
        <w:trPr>
          <w:trHeight w:val="20"/>
        </w:trPr>
        <w:tc>
          <w:tcPr>
            <w:tcW w:w="744" w:type="dxa"/>
            <w:tcBorders>
              <w:top w:val="nil"/>
              <w:left w:val="single" w:sz="4" w:space="0" w:color="auto"/>
              <w:bottom w:val="single" w:sz="4" w:space="0" w:color="auto"/>
              <w:right w:val="single" w:sz="4" w:space="0" w:color="auto"/>
            </w:tcBorders>
            <w:noWrap/>
            <w:hideMark/>
          </w:tcPr>
          <w:p w14:paraId="57BFE731" w14:textId="77777777" w:rsidR="004F10A7" w:rsidRPr="004F10A7" w:rsidRDefault="004F10A7" w:rsidP="009E0019">
            <w:pPr>
              <w:spacing w:after="0"/>
            </w:pPr>
            <w:r w:rsidRPr="004F10A7">
              <w:t> </w:t>
            </w:r>
          </w:p>
        </w:tc>
        <w:tc>
          <w:tcPr>
            <w:tcW w:w="3639" w:type="dxa"/>
            <w:tcBorders>
              <w:top w:val="nil"/>
              <w:left w:val="nil"/>
              <w:bottom w:val="single" w:sz="4" w:space="0" w:color="auto"/>
              <w:right w:val="single" w:sz="4" w:space="0" w:color="auto"/>
            </w:tcBorders>
            <w:noWrap/>
            <w:vAlign w:val="bottom"/>
            <w:hideMark/>
          </w:tcPr>
          <w:p w14:paraId="78151F69" w14:textId="77777777" w:rsidR="004F10A7" w:rsidRPr="004F10A7" w:rsidRDefault="004F10A7" w:rsidP="00991827">
            <w:pPr>
              <w:spacing w:after="0"/>
              <w:ind w:left="0" w:firstLine="0"/>
            </w:pPr>
            <w:r w:rsidRPr="004F10A7">
              <w:t>*Porte papier hygienique</w:t>
            </w:r>
          </w:p>
        </w:tc>
        <w:tc>
          <w:tcPr>
            <w:tcW w:w="687" w:type="dxa"/>
            <w:tcBorders>
              <w:top w:val="nil"/>
              <w:left w:val="nil"/>
              <w:bottom w:val="single" w:sz="4" w:space="0" w:color="auto"/>
              <w:right w:val="single" w:sz="4" w:space="0" w:color="auto"/>
            </w:tcBorders>
            <w:noWrap/>
            <w:vAlign w:val="center"/>
            <w:hideMark/>
          </w:tcPr>
          <w:p w14:paraId="5D62EC77" w14:textId="77777777" w:rsidR="004F10A7" w:rsidRPr="004F10A7" w:rsidRDefault="004F10A7" w:rsidP="009E0019">
            <w:pPr>
              <w:spacing w:after="0"/>
            </w:pPr>
            <w:r w:rsidRPr="004F10A7">
              <w:t>u</w:t>
            </w:r>
          </w:p>
        </w:tc>
        <w:tc>
          <w:tcPr>
            <w:tcW w:w="879" w:type="dxa"/>
            <w:tcBorders>
              <w:top w:val="nil"/>
              <w:left w:val="nil"/>
              <w:bottom w:val="single" w:sz="4" w:space="0" w:color="auto"/>
              <w:right w:val="single" w:sz="4" w:space="0" w:color="auto"/>
            </w:tcBorders>
            <w:noWrap/>
            <w:hideMark/>
          </w:tcPr>
          <w:p w14:paraId="37166BAB" w14:textId="4FC2AD7D" w:rsidR="004F10A7" w:rsidRPr="004F10A7" w:rsidRDefault="004F10A7" w:rsidP="009E0019">
            <w:pPr>
              <w:spacing w:after="0"/>
              <w:jc w:val="center"/>
            </w:pPr>
            <w:r w:rsidRPr="004F10A7">
              <w:t>2,00</w:t>
            </w:r>
          </w:p>
        </w:tc>
        <w:tc>
          <w:tcPr>
            <w:tcW w:w="1813" w:type="dxa"/>
            <w:tcBorders>
              <w:top w:val="nil"/>
              <w:left w:val="nil"/>
              <w:bottom w:val="single" w:sz="4" w:space="0" w:color="auto"/>
              <w:right w:val="single" w:sz="4" w:space="0" w:color="auto"/>
            </w:tcBorders>
            <w:noWrap/>
            <w:hideMark/>
          </w:tcPr>
          <w:p w14:paraId="722D622C" w14:textId="77777777" w:rsidR="004F10A7" w:rsidRPr="004F10A7" w:rsidRDefault="004F10A7" w:rsidP="009E0019">
            <w:pPr>
              <w:spacing w:after="0"/>
            </w:pPr>
            <w:r w:rsidRPr="004F10A7">
              <w:t> </w:t>
            </w:r>
          </w:p>
        </w:tc>
        <w:tc>
          <w:tcPr>
            <w:tcW w:w="1588" w:type="dxa"/>
            <w:tcBorders>
              <w:top w:val="nil"/>
              <w:left w:val="nil"/>
              <w:bottom w:val="single" w:sz="4" w:space="0" w:color="auto"/>
              <w:right w:val="single" w:sz="4" w:space="0" w:color="auto"/>
            </w:tcBorders>
            <w:noWrap/>
            <w:vAlign w:val="center"/>
            <w:hideMark/>
          </w:tcPr>
          <w:p w14:paraId="521C3722" w14:textId="77777777" w:rsidR="004F10A7" w:rsidRPr="004F10A7" w:rsidRDefault="004F10A7" w:rsidP="009E0019">
            <w:pPr>
              <w:spacing w:after="0"/>
            </w:pPr>
            <w:r w:rsidRPr="004F10A7">
              <w:t> </w:t>
            </w:r>
          </w:p>
        </w:tc>
      </w:tr>
      <w:tr w:rsidR="004F10A7" w:rsidRPr="004F10A7" w14:paraId="38729790" w14:textId="77777777" w:rsidTr="00991827">
        <w:trPr>
          <w:trHeight w:val="20"/>
        </w:trPr>
        <w:tc>
          <w:tcPr>
            <w:tcW w:w="744" w:type="dxa"/>
            <w:tcBorders>
              <w:top w:val="nil"/>
              <w:left w:val="single" w:sz="4" w:space="0" w:color="auto"/>
              <w:bottom w:val="single" w:sz="4" w:space="0" w:color="auto"/>
              <w:right w:val="single" w:sz="4" w:space="0" w:color="auto"/>
            </w:tcBorders>
            <w:noWrap/>
            <w:hideMark/>
          </w:tcPr>
          <w:p w14:paraId="6EFF9137" w14:textId="77777777" w:rsidR="004F10A7" w:rsidRPr="004F10A7" w:rsidRDefault="004F10A7" w:rsidP="009E0019">
            <w:pPr>
              <w:spacing w:after="0"/>
            </w:pPr>
            <w:r w:rsidRPr="004F10A7">
              <w:t> </w:t>
            </w:r>
          </w:p>
        </w:tc>
        <w:tc>
          <w:tcPr>
            <w:tcW w:w="3639" w:type="dxa"/>
            <w:tcBorders>
              <w:top w:val="nil"/>
              <w:left w:val="nil"/>
              <w:bottom w:val="single" w:sz="4" w:space="0" w:color="auto"/>
              <w:right w:val="single" w:sz="4" w:space="0" w:color="auto"/>
            </w:tcBorders>
            <w:noWrap/>
            <w:vAlign w:val="bottom"/>
            <w:hideMark/>
          </w:tcPr>
          <w:p w14:paraId="5D72CDCF" w14:textId="77777777" w:rsidR="004F10A7" w:rsidRPr="004F10A7" w:rsidRDefault="004F10A7" w:rsidP="00991827">
            <w:pPr>
              <w:spacing w:after="0"/>
              <w:ind w:left="0" w:firstLine="0"/>
            </w:pPr>
            <w:r w:rsidRPr="004F10A7">
              <w:t xml:space="preserve"> *Glace murale</w:t>
            </w:r>
          </w:p>
        </w:tc>
        <w:tc>
          <w:tcPr>
            <w:tcW w:w="687" w:type="dxa"/>
            <w:tcBorders>
              <w:top w:val="nil"/>
              <w:left w:val="nil"/>
              <w:bottom w:val="single" w:sz="4" w:space="0" w:color="auto"/>
              <w:right w:val="single" w:sz="4" w:space="0" w:color="auto"/>
            </w:tcBorders>
            <w:noWrap/>
            <w:vAlign w:val="center"/>
            <w:hideMark/>
          </w:tcPr>
          <w:p w14:paraId="184E6E85" w14:textId="77777777" w:rsidR="004F10A7" w:rsidRPr="004F10A7" w:rsidRDefault="004F10A7" w:rsidP="009E0019">
            <w:pPr>
              <w:spacing w:after="0"/>
            </w:pPr>
            <w:r w:rsidRPr="004F10A7">
              <w:t>u</w:t>
            </w:r>
          </w:p>
        </w:tc>
        <w:tc>
          <w:tcPr>
            <w:tcW w:w="879" w:type="dxa"/>
            <w:tcBorders>
              <w:top w:val="nil"/>
              <w:left w:val="nil"/>
              <w:bottom w:val="single" w:sz="4" w:space="0" w:color="auto"/>
              <w:right w:val="single" w:sz="4" w:space="0" w:color="auto"/>
            </w:tcBorders>
            <w:noWrap/>
            <w:hideMark/>
          </w:tcPr>
          <w:p w14:paraId="13F2A283" w14:textId="10D90F17" w:rsidR="004F10A7" w:rsidRPr="004F10A7" w:rsidRDefault="004F10A7" w:rsidP="009E0019">
            <w:pPr>
              <w:spacing w:after="0"/>
              <w:jc w:val="center"/>
            </w:pPr>
            <w:r w:rsidRPr="004F10A7">
              <w:t>1,00</w:t>
            </w:r>
          </w:p>
        </w:tc>
        <w:tc>
          <w:tcPr>
            <w:tcW w:w="1813" w:type="dxa"/>
            <w:tcBorders>
              <w:top w:val="nil"/>
              <w:left w:val="nil"/>
              <w:bottom w:val="single" w:sz="4" w:space="0" w:color="auto"/>
              <w:right w:val="single" w:sz="4" w:space="0" w:color="auto"/>
            </w:tcBorders>
            <w:noWrap/>
            <w:hideMark/>
          </w:tcPr>
          <w:p w14:paraId="5E5125EC" w14:textId="77777777" w:rsidR="004F10A7" w:rsidRPr="004F10A7" w:rsidRDefault="004F10A7" w:rsidP="009E0019">
            <w:pPr>
              <w:spacing w:after="0"/>
            </w:pPr>
            <w:r w:rsidRPr="004F10A7">
              <w:t> </w:t>
            </w:r>
          </w:p>
        </w:tc>
        <w:tc>
          <w:tcPr>
            <w:tcW w:w="1588" w:type="dxa"/>
            <w:tcBorders>
              <w:top w:val="nil"/>
              <w:left w:val="nil"/>
              <w:bottom w:val="single" w:sz="4" w:space="0" w:color="auto"/>
              <w:right w:val="single" w:sz="4" w:space="0" w:color="auto"/>
            </w:tcBorders>
            <w:noWrap/>
            <w:vAlign w:val="center"/>
            <w:hideMark/>
          </w:tcPr>
          <w:p w14:paraId="6A28C0A0" w14:textId="77777777" w:rsidR="004F10A7" w:rsidRPr="004F10A7" w:rsidRDefault="004F10A7" w:rsidP="009E0019">
            <w:pPr>
              <w:spacing w:after="0"/>
            </w:pPr>
            <w:r w:rsidRPr="004F10A7">
              <w:t> </w:t>
            </w:r>
          </w:p>
        </w:tc>
      </w:tr>
      <w:tr w:rsidR="004F10A7" w:rsidRPr="004F10A7" w14:paraId="746FF5F9" w14:textId="77777777" w:rsidTr="00991827">
        <w:trPr>
          <w:trHeight w:val="20"/>
        </w:trPr>
        <w:tc>
          <w:tcPr>
            <w:tcW w:w="744" w:type="dxa"/>
            <w:tcBorders>
              <w:top w:val="nil"/>
              <w:left w:val="single" w:sz="4" w:space="0" w:color="auto"/>
              <w:bottom w:val="single" w:sz="4" w:space="0" w:color="auto"/>
              <w:right w:val="single" w:sz="4" w:space="0" w:color="auto"/>
            </w:tcBorders>
            <w:noWrap/>
            <w:hideMark/>
          </w:tcPr>
          <w:p w14:paraId="1F2D3632" w14:textId="77777777" w:rsidR="004F10A7" w:rsidRPr="004F10A7" w:rsidRDefault="004F10A7" w:rsidP="009E0019">
            <w:pPr>
              <w:spacing w:after="0"/>
            </w:pPr>
            <w:r w:rsidRPr="004F10A7">
              <w:t> </w:t>
            </w:r>
          </w:p>
        </w:tc>
        <w:tc>
          <w:tcPr>
            <w:tcW w:w="3639" w:type="dxa"/>
            <w:tcBorders>
              <w:top w:val="nil"/>
              <w:left w:val="nil"/>
              <w:bottom w:val="single" w:sz="4" w:space="0" w:color="auto"/>
              <w:right w:val="single" w:sz="4" w:space="0" w:color="auto"/>
            </w:tcBorders>
            <w:noWrap/>
            <w:vAlign w:val="bottom"/>
            <w:hideMark/>
          </w:tcPr>
          <w:p w14:paraId="2484EF90" w14:textId="77777777" w:rsidR="004F10A7" w:rsidRPr="004F10A7" w:rsidRDefault="004F10A7" w:rsidP="00991827">
            <w:pPr>
              <w:spacing w:after="0"/>
              <w:ind w:left="0" w:firstLine="0"/>
            </w:pPr>
            <w:r w:rsidRPr="004F10A7">
              <w:t>*Porte savon</w:t>
            </w:r>
          </w:p>
        </w:tc>
        <w:tc>
          <w:tcPr>
            <w:tcW w:w="687" w:type="dxa"/>
            <w:tcBorders>
              <w:top w:val="nil"/>
              <w:left w:val="nil"/>
              <w:bottom w:val="single" w:sz="4" w:space="0" w:color="auto"/>
              <w:right w:val="single" w:sz="4" w:space="0" w:color="auto"/>
            </w:tcBorders>
            <w:noWrap/>
            <w:vAlign w:val="center"/>
            <w:hideMark/>
          </w:tcPr>
          <w:p w14:paraId="1AE72129" w14:textId="77777777" w:rsidR="004F10A7" w:rsidRPr="004F10A7" w:rsidRDefault="004F10A7" w:rsidP="009E0019">
            <w:pPr>
              <w:spacing w:after="0"/>
            </w:pPr>
            <w:r w:rsidRPr="004F10A7">
              <w:t>u</w:t>
            </w:r>
          </w:p>
        </w:tc>
        <w:tc>
          <w:tcPr>
            <w:tcW w:w="879" w:type="dxa"/>
            <w:tcBorders>
              <w:top w:val="nil"/>
              <w:left w:val="nil"/>
              <w:bottom w:val="single" w:sz="4" w:space="0" w:color="auto"/>
              <w:right w:val="single" w:sz="4" w:space="0" w:color="auto"/>
            </w:tcBorders>
            <w:noWrap/>
            <w:hideMark/>
          </w:tcPr>
          <w:p w14:paraId="2FEFDE10" w14:textId="036F1961" w:rsidR="004F10A7" w:rsidRPr="004F10A7" w:rsidRDefault="004F10A7" w:rsidP="009E0019">
            <w:pPr>
              <w:spacing w:after="0"/>
              <w:jc w:val="center"/>
            </w:pPr>
            <w:r w:rsidRPr="004F10A7">
              <w:t>3,00</w:t>
            </w:r>
          </w:p>
        </w:tc>
        <w:tc>
          <w:tcPr>
            <w:tcW w:w="1813" w:type="dxa"/>
            <w:tcBorders>
              <w:top w:val="nil"/>
              <w:left w:val="nil"/>
              <w:bottom w:val="single" w:sz="4" w:space="0" w:color="auto"/>
              <w:right w:val="single" w:sz="4" w:space="0" w:color="auto"/>
            </w:tcBorders>
            <w:noWrap/>
            <w:hideMark/>
          </w:tcPr>
          <w:p w14:paraId="2026E02F" w14:textId="77777777" w:rsidR="004F10A7" w:rsidRPr="004F10A7" w:rsidRDefault="004F10A7" w:rsidP="009E0019">
            <w:pPr>
              <w:spacing w:after="0"/>
            </w:pPr>
            <w:r w:rsidRPr="004F10A7">
              <w:t> </w:t>
            </w:r>
          </w:p>
        </w:tc>
        <w:tc>
          <w:tcPr>
            <w:tcW w:w="1588" w:type="dxa"/>
            <w:tcBorders>
              <w:top w:val="nil"/>
              <w:left w:val="nil"/>
              <w:bottom w:val="single" w:sz="4" w:space="0" w:color="auto"/>
              <w:right w:val="single" w:sz="4" w:space="0" w:color="auto"/>
            </w:tcBorders>
            <w:noWrap/>
            <w:vAlign w:val="center"/>
            <w:hideMark/>
          </w:tcPr>
          <w:p w14:paraId="0E7332C9" w14:textId="77777777" w:rsidR="004F10A7" w:rsidRPr="004F10A7" w:rsidRDefault="004F10A7" w:rsidP="009E0019">
            <w:pPr>
              <w:spacing w:after="0"/>
            </w:pPr>
            <w:r w:rsidRPr="004F10A7">
              <w:t> </w:t>
            </w:r>
          </w:p>
        </w:tc>
      </w:tr>
      <w:tr w:rsidR="004F10A7" w:rsidRPr="004F10A7" w14:paraId="529D936B" w14:textId="77777777" w:rsidTr="00991827">
        <w:trPr>
          <w:trHeight w:val="20"/>
        </w:trPr>
        <w:tc>
          <w:tcPr>
            <w:tcW w:w="744" w:type="dxa"/>
            <w:tcBorders>
              <w:top w:val="nil"/>
              <w:left w:val="single" w:sz="4" w:space="0" w:color="auto"/>
              <w:bottom w:val="single" w:sz="4" w:space="0" w:color="auto"/>
              <w:right w:val="single" w:sz="4" w:space="0" w:color="auto"/>
            </w:tcBorders>
            <w:noWrap/>
            <w:hideMark/>
          </w:tcPr>
          <w:p w14:paraId="063C5110" w14:textId="77777777" w:rsidR="004F10A7" w:rsidRPr="004F10A7" w:rsidRDefault="004F10A7" w:rsidP="009E0019">
            <w:pPr>
              <w:spacing w:after="0"/>
            </w:pPr>
            <w:r w:rsidRPr="004F10A7">
              <w:t>9.4</w:t>
            </w:r>
          </w:p>
        </w:tc>
        <w:tc>
          <w:tcPr>
            <w:tcW w:w="3639" w:type="dxa"/>
            <w:tcBorders>
              <w:top w:val="nil"/>
              <w:left w:val="nil"/>
              <w:bottom w:val="single" w:sz="4" w:space="0" w:color="auto"/>
              <w:right w:val="single" w:sz="4" w:space="0" w:color="auto"/>
            </w:tcBorders>
            <w:vAlign w:val="bottom"/>
            <w:hideMark/>
          </w:tcPr>
          <w:p w14:paraId="52FE932D" w14:textId="77777777" w:rsidR="004F10A7" w:rsidRPr="004F10A7" w:rsidRDefault="004F10A7" w:rsidP="00991827">
            <w:pPr>
              <w:spacing w:after="0"/>
              <w:ind w:left="0" w:firstLine="0"/>
            </w:pPr>
            <w:r w:rsidRPr="004F10A7">
              <w:t>Construction de fosse septique en agglos plein de 20 x 20 x 40</w:t>
            </w:r>
          </w:p>
        </w:tc>
        <w:tc>
          <w:tcPr>
            <w:tcW w:w="687" w:type="dxa"/>
            <w:tcBorders>
              <w:top w:val="nil"/>
              <w:left w:val="nil"/>
              <w:bottom w:val="single" w:sz="4" w:space="0" w:color="auto"/>
              <w:right w:val="single" w:sz="4" w:space="0" w:color="auto"/>
            </w:tcBorders>
            <w:noWrap/>
            <w:vAlign w:val="center"/>
            <w:hideMark/>
          </w:tcPr>
          <w:p w14:paraId="0B610050" w14:textId="77777777" w:rsidR="004F10A7" w:rsidRPr="004F10A7" w:rsidRDefault="004F10A7" w:rsidP="009E0019">
            <w:pPr>
              <w:spacing w:after="0"/>
            </w:pPr>
            <w:r w:rsidRPr="004F10A7">
              <w:t> </w:t>
            </w:r>
          </w:p>
        </w:tc>
        <w:tc>
          <w:tcPr>
            <w:tcW w:w="879" w:type="dxa"/>
            <w:tcBorders>
              <w:top w:val="nil"/>
              <w:left w:val="nil"/>
              <w:bottom w:val="single" w:sz="4" w:space="0" w:color="auto"/>
              <w:right w:val="single" w:sz="4" w:space="0" w:color="auto"/>
            </w:tcBorders>
            <w:noWrap/>
            <w:hideMark/>
          </w:tcPr>
          <w:p w14:paraId="2355C42C" w14:textId="582D51B6" w:rsidR="004F10A7" w:rsidRPr="004F10A7" w:rsidRDefault="004F10A7" w:rsidP="009E0019">
            <w:pPr>
              <w:spacing w:after="0"/>
              <w:jc w:val="center"/>
            </w:pPr>
          </w:p>
        </w:tc>
        <w:tc>
          <w:tcPr>
            <w:tcW w:w="1813" w:type="dxa"/>
            <w:tcBorders>
              <w:top w:val="nil"/>
              <w:left w:val="nil"/>
              <w:bottom w:val="single" w:sz="4" w:space="0" w:color="auto"/>
              <w:right w:val="single" w:sz="4" w:space="0" w:color="auto"/>
            </w:tcBorders>
            <w:noWrap/>
            <w:hideMark/>
          </w:tcPr>
          <w:p w14:paraId="2C538DEC" w14:textId="77777777" w:rsidR="004F10A7" w:rsidRPr="004F10A7" w:rsidRDefault="004F10A7" w:rsidP="009E0019">
            <w:pPr>
              <w:spacing w:after="0"/>
            </w:pPr>
            <w:r w:rsidRPr="004F10A7">
              <w:t> </w:t>
            </w:r>
          </w:p>
        </w:tc>
        <w:tc>
          <w:tcPr>
            <w:tcW w:w="1588" w:type="dxa"/>
            <w:tcBorders>
              <w:top w:val="nil"/>
              <w:left w:val="nil"/>
              <w:bottom w:val="single" w:sz="4" w:space="0" w:color="auto"/>
              <w:right w:val="single" w:sz="4" w:space="0" w:color="auto"/>
            </w:tcBorders>
            <w:noWrap/>
            <w:vAlign w:val="center"/>
            <w:hideMark/>
          </w:tcPr>
          <w:p w14:paraId="1C786A95" w14:textId="77777777" w:rsidR="004F10A7" w:rsidRPr="004F10A7" w:rsidRDefault="004F10A7" w:rsidP="009E0019">
            <w:pPr>
              <w:spacing w:after="0"/>
            </w:pPr>
            <w:r w:rsidRPr="004F10A7">
              <w:t> </w:t>
            </w:r>
          </w:p>
        </w:tc>
      </w:tr>
      <w:tr w:rsidR="004F10A7" w:rsidRPr="004F10A7" w14:paraId="3C5CF75F" w14:textId="77777777" w:rsidTr="00991827">
        <w:trPr>
          <w:trHeight w:val="20"/>
        </w:trPr>
        <w:tc>
          <w:tcPr>
            <w:tcW w:w="744" w:type="dxa"/>
            <w:tcBorders>
              <w:top w:val="nil"/>
              <w:left w:val="single" w:sz="4" w:space="0" w:color="auto"/>
              <w:bottom w:val="single" w:sz="4" w:space="0" w:color="auto"/>
              <w:right w:val="single" w:sz="4" w:space="0" w:color="auto"/>
            </w:tcBorders>
            <w:noWrap/>
            <w:hideMark/>
          </w:tcPr>
          <w:p w14:paraId="022D600B" w14:textId="77777777" w:rsidR="004F10A7" w:rsidRPr="004F10A7" w:rsidRDefault="004F10A7" w:rsidP="009E0019">
            <w:pPr>
              <w:spacing w:after="0"/>
            </w:pPr>
            <w:r w:rsidRPr="004F10A7">
              <w:t> </w:t>
            </w:r>
          </w:p>
        </w:tc>
        <w:tc>
          <w:tcPr>
            <w:tcW w:w="3639" w:type="dxa"/>
            <w:tcBorders>
              <w:top w:val="nil"/>
              <w:left w:val="nil"/>
              <w:bottom w:val="single" w:sz="4" w:space="0" w:color="auto"/>
              <w:right w:val="single" w:sz="4" w:space="0" w:color="auto"/>
            </w:tcBorders>
            <w:vAlign w:val="bottom"/>
            <w:hideMark/>
          </w:tcPr>
          <w:p w14:paraId="21CA3641" w14:textId="77777777" w:rsidR="004F10A7" w:rsidRPr="004F10A7" w:rsidRDefault="004F10A7" w:rsidP="00991827">
            <w:pPr>
              <w:spacing w:after="0"/>
              <w:ind w:left="0" w:firstLine="0"/>
            </w:pPr>
            <w:r w:rsidRPr="004F10A7">
              <w:t xml:space="preserve">avec ossature en béton armé y/c fouille et toutes sujetions </w:t>
            </w:r>
          </w:p>
        </w:tc>
        <w:tc>
          <w:tcPr>
            <w:tcW w:w="687" w:type="dxa"/>
            <w:tcBorders>
              <w:top w:val="nil"/>
              <w:left w:val="nil"/>
              <w:bottom w:val="single" w:sz="4" w:space="0" w:color="auto"/>
              <w:right w:val="single" w:sz="4" w:space="0" w:color="auto"/>
            </w:tcBorders>
            <w:noWrap/>
            <w:vAlign w:val="center"/>
            <w:hideMark/>
          </w:tcPr>
          <w:p w14:paraId="65900E31" w14:textId="77777777" w:rsidR="004F10A7" w:rsidRPr="004F10A7" w:rsidRDefault="004F10A7" w:rsidP="009E0019">
            <w:pPr>
              <w:spacing w:after="0"/>
            </w:pPr>
            <w:r w:rsidRPr="004F10A7">
              <w:t> </w:t>
            </w:r>
          </w:p>
        </w:tc>
        <w:tc>
          <w:tcPr>
            <w:tcW w:w="879" w:type="dxa"/>
            <w:tcBorders>
              <w:top w:val="nil"/>
              <w:left w:val="nil"/>
              <w:bottom w:val="single" w:sz="4" w:space="0" w:color="auto"/>
              <w:right w:val="single" w:sz="4" w:space="0" w:color="auto"/>
            </w:tcBorders>
            <w:noWrap/>
            <w:hideMark/>
          </w:tcPr>
          <w:p w14:paraId="627D4F95" w14:textId="5DA4AB27" w:rsidR="004F10A7" w:rsidRPr="004F10A7" w:rsidRDefault="004F10A7" w:rsidP="009E0019">
            <w:pPr>
              <w:spacing w:after="0"/>
              <w:jc w:val="center"/>
            </w:pPr>
          </w:p>
        </w:tc>
        <w:tc>
          <w:tcPr>
            <w:tcW w:w="1813" w:type="dxa"/>
            <w:tcBorders>
              <w:top w:val="nil"/>
              <w:left w:val="nil"/>
              <w:bottom w:val="single" w:sz="4" w:space="0" w:color="auto"/>
              <w:right w:val="single" w:sz="4" w:space="0" w:color="auto"/>
            </w:tcBorders>
            <w:noWrap/>
            <w:hideMark/>
          </w:tcPr>
          <w:p w14:paraId="7C62E28A" w14:textId="77777777" w:rsidR="004F10A7" w:rsidRPr="004F10A7" w:rsidRDefault="004F10A7" w:rsidP="009E0019">
            <w:pPr>
              <w:spacing w:after="0"/>
            </w:pPr>
            <w:r w:rsidRPr="004F10A7">
              <w:t> </w:t>
            </w:r>
          </w:p>
        </w:tc>
        <w:tc>
          <w:tcPr>
            <w:tcW w:w="1588" w:type="dxa"/>
            <w:tcBorders>
              <w:top w:val="nil"/>
              <w:left w:val="nil"/>
              <w:bottom w:val="single" w:sz="4" w:space="0" w:color="auto"/>
              <w:right w:val="single" w:sz="4" w:space="0" w:color="auto"/>
            </w:tcBorders>
            <w:noWrap/>
            <w:vAlign w:val="center"/>
            <w:hideMark/>
          </w:tcPr>
          <w:p w14:paraId="7899B90C" w14:textId="77777777" w:rsidR="004F10A7" w:rsidRPr="004F10A7" w:rsidRDefault="004F10A7" w:rsidP="009E0019">
            <w:pPr>
              <w:spacing w:after="0"/>
            </w:pPr>
            <w:r w:rsidRPr="004F10A7">
              <w:t> </w:t>
            </w:r>
          </w:p>
        </w:tc>
      </w:tr>
      <w:tr w:rsidR="004F10A7" w:rsidRPr="004F10A7" w14:paraId="73CDA0D4" w14:textId="77777777" w:rsidTr="00991827">
        <w:trPr>
          <w:trHeight w:val="20"/>
        </w:trPr>
        <w:tc>
          <w:tcPr>
            <w:tcW w:w="744" w:type="dxa"/>
            <w:tcBorders>
              <w:top w:val="nil"/>
              <w:left w:val="single" w:sz="4" w:space="0" w:color="auto"/>
              <w:bottom w:val="single" w:sz="4" w:space="0" w:color="auto"/>
              <w:right w:val="single" w:sz="4" w:space="0" w:color="auto"/>
            </w:tcBorders>
            <w:noWrap/>
            <w:hideMark/>
          </w:tcPr>
          <w:p w14:paraId="558AD4A6" w14:textId="77777777" w:rsidR="004F10A7" w:rsidRPr="004F10A7" w:rsidRDefault="004F10A7" w:rsidP="009E0019">
            <w:pPr>
              <w:spacing w:after="0"/>
            </w:pPr>
            <w:r w:rsidRPr="004F10A7">
              <w:t> </w:t>
            </w:r>
          </w:p>
        </w:tc>
        <w:tc>
          <w:tcPr>
            <w:tcW w:w="3639" w:type="dxa"/>
            <w:tcBorders>
              <w:top w:val="nil"/>
              <w:left w:val="nil"/>
              <w:bottom w:val="single" w:sz="4" w:space="0" w:color="auto"/>
              <w:right w:val="single" w:sz="4" w:space="0" w:color="auto"/>
            </w:tcBorders>
            <w:noWrap/>
            <w:vAlign w:val="bottom"/>
            <w:hideMark/>
          </w:tcPr>
          <w:p w14:paraId="4A0CB5AD" w14:textId="77777777" w:rsidR="004F10A7" w:rsidRPr="004F10A7" w:rsidRDefault="004F10A7" w:rsidP="00991827">
            <w:pPr>
              <w:spacing w:after="0"/>
              <w:ind w:left="0" w:firstLine="0"/>
            </w:pPr>
            <w:r w:rsidRPr="004F10A7">
              <w:t>Dimention : 4 x 2 x 2</w:t>
            </w:r>
          </w:p>
        </w:tc>
        <w:tc>
          <w:tcPr>
            <w:tcW w:w="687" w:type="dxa"/>
            <w:tcBorders>
              <w:top w:val="nil"/>
              <w:left w:val="nil"/>
              <w:bottom w:val="single" w:sz="4" w:space="0" w:color="auto"/>
              <w:right w:val="single" w:sz="4" w:space="0" w:color="auto"/>
            </w:tcBorders>
            <w:noWrap/>
            <w:vAlign w:val="center"/>
            <w:hideMark/>
          </w:tcPr>
          <w:p w14:paraId="64A291BA" w14:textId="77777777" w:rsidR="004F10A7" w:rsidRPr="004F10A7" w:rsidRDefault="004F10A7" w:rsidP="009E0019">
            <w:pPr>
              <w:spacing w:after="0"/>
            </w:pPr>
            <w:r w:rsidRPr="004F10A7">
              <w:t>u</w:t>
            </w:r>
          </w:p>
        </w:tc>
        <w:tc>
          <w:tcPr>
            <w:tcW w:w="879" w:type="dxa"/>
            <w:tcBorders>
              <w:top w:val="nil"/>
              <w:left w:val="nil"/>
              <w:bottom w:val="single" w:sz="4" w:space="0" w:color="auto"/>
              <w:right w:val="single" w:sz="4" w:space="0" w:color="auto"/>
            </w:tcBorders>
            <w:noWrap/>
            <w:hideMark/>
          </w:tcPr>
          <w:p w14:paraId="4BBD6B47" w14:textId="64BBCC2C" w:rsidR="004F10A7" w:rsidRPr="004F10A7" w:rsidRDefault="004F10A7" w:rsidP="009E0019">
            <w:pPr>
              <w:spacing w:after="0"/>
              <w:jc w:val="center"/>
            </w:pPr>
            <w:r w:rsidRPr="004F10A7">
              <w:t>1,00</w:t>
            </w:r>
          </w:p>
        </w:tc>
        <w:tc>
          <w:tcPr>
            <w:tcW w:w="1813" w:type="dxa"/>
            <w:tcBorders>
              <w:top w:val="nil"/>
              <w:left w:val="nil"/>
              <w:bottom w:val="single" w:sz="4" w:space="0" w:color="auto"/>
              <w:right w:val="single" w:sz="4" w:space="0" w:color="auto"/>
            </w:tcBorders>
            <w:noWrap/>
            <w:hideMark/>
          </w:tcPr>
          <w:p w14:paraId="3CC97369" w14:textId="77777777" w:rsidR="004F10A7" w:rsidRPr="004F10A7" w:rsidRDefault="004F10A7" w:rsidP="009E0019">
            <w:pPr>
              <w:spacing w:after="0"/>
            </w:pPr>
            <w:r w:rsidRPr="004F10A7">
              <w:t> </w:t>
            </w:r>
          </w:p>
        </w:tc>
        <w:tc>
          <w:tcPr>
            <w:tcW w:w="1588" w:type="dxa"/>
            <w:tcBorders>
              <w:top w:val="nil"/>
              <w:left w:val="nil"/>
              <w:bottom w:val="single" w:sz="4" w:space="0" w:color="auto"/>
              <w:right w:val="single" w:sz="4" w:space="0" w:color="auto"/>
            </w:tcBorders>
            <w:noWrap/>
            <w:vAlign w:val="center"/>
            <w:hideMark/>
          </w:tcPr>
          <w:p w14:paraId="175D5D36" w14:textId="77777777" w:rsidR="004F10A7" w:rsidRPr="004F10A7" w:rsidRDefault="004F10A7" w:rsidP="009E0019">
            <w:pPr>
              <w:spacing w:after="0"/>
            </w:pPr>
            <w:r w:rsidRPr="004F10A7">
              <w:t> </w:t>
            </w:r>
          </w:p>
        </w:tc>
      </w:tr>
      <w:tr w:rsidR="004F10A7" w:rsidRPr="004F10A7" w14:paraId="06E9904E" w14:textId="77777777" w:rsidTr="00991827">
        <w:trPr>
          <w:trHeight w:val="20"/>
        </w:trPr>
        <w:tc>
          <w:tcPr>
            <w:tcW w:w="744" w:type="dxa"/>
            <w:tcBorders>
              <w:top w:val="nil"/>
              <w:left w:val="single" w:sz="4" w:space="0" w:color="auto"/>
              <w:bottom w:val="single" w:sz="4" w:space="0" w:color="auto"/>
              <w:right w:val="single" w:sz="4" w:space="0" w:color="auto"/>
            </w:tcBorders>
            <w:noWrap/>
            <w:hideMark/>
          </w:tcPr>
          <w:p w14:paraId="329FD868" w14:textId="77777777" w:rsidR="004F10A7" w:rsidRPr="004F10A7" w:rsidRDefault="004F10A7" w:rsidP="009E0019">
            <w:pPr>
              <w:spacing w:after="0"/>
            </w:pPr>
            <w:r w:rsidRPr="004F10A7">
              <w:t>9.5</w:t>
            </w:r>
          </w:p>
        </w:tc>
        <w:tc>
          <w:tcPr>
            <w:tcW w:w="3639" w:type="dxa"/>
            <w:tcBorders>
              <w:top w:val="nil"/>
              <w:left w:val="nil"/>
              <w:bottom w:val="single" w:sz="4" w:space="0" w:color="auto"/>
              <w:right w:val="single" w:sz="4" w:space="0" w:color="auto"/>
            </w:tcBorders>
            <w:vAlign w:val="bottom"/>
            <w:hideMark/>
          </w:tcPr>
          <w:p w14:paraId="393DDD22" w14:textId="77777777" w:rsidR="004F10A7" w:rsidRPr="004F10A7" w:rsidRDefault="004F10A7" w:rsidP="00991827">
            <w:pPr>
              <w:spacing w:after="0"/>
              <w:ind w:left="0" w:firstLine="0"/>
            </w:pPr>
            <w:r w:rsidRPr="004F10A7">
              <w:t xml:space="preserve">Construction de puisard en agglos pleins de 20 cuvilignes y/c </w:t>
            </w:r>
          </w:p>
        </w:tc>
        <w:tc>
          <w:tcPr>
            <w:tcW w:w="687" w:type="dxa"/>
            <w:tcBorders>
              <w:top w:val="nil"/>
              <w:left w:val="nil"/>
              <w:bottom w:val="single" w:sz="4" w:space="0" w:color="auto"/>
              <w:right w:val="single" w:sz="4" w:space="0" w:color="auto"/>
            </w:tcBorders>
            <w:noWrap/>
            <w:vAlign w:val="center"/>
            <w:hideMark/>
          </w:tcPr>
          <w:p w14:paraId="1559228B" w14:textId="77777777" w:rsidR="004F10A7" w:rsidRPr="004F10A7" w:rsidRDefault="004F10A7" w:rsidP="009E0019">
            <w:pPr>
              <w:spacing w:after="0"/>
            </w:pPr>
            <w:r w:rsidRPr="004F10A7">
              <w:t> </w:t>
            </w:r>
          </w:p>
        </w:tc>
        <w:tc>
          <w:tcPr>
            <w:tcW w:w="879" w:type="dxa"/>
            <w:tcBorders>
              <w:top w:val="nil"/>
              <w:left w:val="nil"/>
              <w:bottom w:val="single" w:sz="4" w:space="0" w:color="auto"/>
              <w:right w:val="single" w:sz="4" w:space="0" w:color="auto"/>
            </w:tcBorders>
            <w:noWrap/>
            <w:hideMark/>
          </w:tcPr>
          <w:p w14:paraId="178EE306" w14:textId="1394A61A" w:rsidR="004F10A7" w:rsidRPr="004F10A7" w:rsidRDefault="004F10A7" w:rsidP="009E0019">
            <w:pPr>
              <w:spacing w:after="0"/>
              <w:jc w:val="center"/>
            </w:pPr>
          </w:p>
        </w:tc>
        <w:tc>
          <w:tcPr>
            <w:tcW w:w="1813" w:type="dxa"/>
            <w:tcBorders>
              <w:top w:val="nil"/>
              <w:left w:val="nil"/>
              <w:bottom w:val="single" w:sz="4" w:space="0" w:color="auto"/>
              <w:right w:val="single" w:sz="4" w:space="0" w:color="auto"/>
            </w:tcBorders>
            <w:noWrap/>
            <w:hideMark/>
          </w:tcPr>
          <w:p w14:paraId="5FA81D51" w14:textId="77777777" w:rsidR="004F10A7" w:rsidRPr="004F10A7" w:rsidRDefault="004F10A7" w:rsidP="009E0019">
            <w:pPr>
              <w:spacing w:after="0"/>
            </w:pPr>
            <w:r w:rsidRPr="004F10A7">
              <w:t> </w:t>
            </w:r>
          </w:p>
        </w:tc>
        <w:tc>
          <w:tcPr>
            <w:tcW w:w="1588" w:type="dxa"/>
            <w:tcBorders>
              <w:top w:val="nil"/>
              <w:left w:val="nil"/>
              <w:bottom w:val="single" w:sz="4" w:space="0" w:color="auto"/>
              <w:right w:val="single" w:sz="4" w:space="0" w:color="auto"/>
            </w:tcBorders>
            <w:noWrap/>
            <w:vAlign w:val="center"/>
            <w:hideMark/>
          </w:tcPr>
          <w:p w14:paraId="4F7998D9" w14:textId="77777777" w:rsidR="004F10A7" w:rsidRPr="004F10A7" w:rsidRDefault="004F10A7" w:rsidP="009E0019">
            <w:pPr>
              <w:spacing w:after="0"/>
            </w:pPr>
            <w:r w:rsidRPr="004F10A7">
              <w:t> </w:t>
            </w:r>
          </w:p>
        </w:tc>
      </w:tr>
      <w:tr w:rsidR="004F10A7" w:rsidRPr="004F10A7" w14:paraId="7664330C" w14:textId="77777777" w:rsidTr="00991827">
        <w:trPr>
          <w:trHeight w:val="20"/>
        </w:trPr>
        <w:tc>
          <w:tcPr>
            <w:tcW w:w="744" w:type="dxa"/>
            <w:tcBorders>
              <w:top w:val="nil"/>
              <w:left w:val="single" w:sz="4" w:space="0" w:color="auto"/>
              <w:bottom w:val="single" w:sz="4" w:space="0" w:color="auto"/>
              <w:right w:val="single" w:sz="4" w:space="0" w:color="auto"/>
            </w:tcBorders>
            <w:noWrap/>
            <w:hideMark/>
          </w:tcPr>
          <w:p w14:paraId="4951C126" w14:textId="77777777" w:rsidR="004F10A7" w:rsidRPr="004F10A7" w:rsidRDefault="004F10A7" w:rsidP="009E0019">
            <w:pPr>
              <w:spacing w:after="0"/>
            </w:pPr>
            <w:r w:rsidRPr="004F10A7">
              <w:t> </w:t>
            </w:r>
          </w:p>
        </w:tc>
        <w:tc>
          <w:tcPr>
            <w:tcW w:w="3639" w:type="dxa"/>
            <w:tcBorders>
              <w:top w:val="nil"/>
              <w:left w:val="nil"/>
              <w:bottom w:val="single" w:sz="4" w:space="0" w:color="auto"/>
              <w:right w:val="single" w:sz="4" w:space="0" w:color="auto"/>
            </w:tcBorders>
            <w:vAlign w:val="bottom"/>
            <w:hideMark/>
          </w:tcPr>
          <w:p w14:paraId="606BAD36" w14:textId="77777777" w:rsidR="004F10A7" w:rsidRPr="004F10A7" w:rsidRDefault="004F10A7" w:rsidP="00991827">
            <w:pPr>
              <w:spacing w:after="0"/>
              <w:ind w:left="0" w:firstLine="0"/>
            </w:pPr>
            <w:r w:rsidRPr="004F10A7">
              <w:t xml:space="preserve">4 raidisseur en béton armé ainsi que 4 chainages de diamètres </w:t>
            </w:r>
          </w:p>
        </w:tc>
        <w:tc>
          <w:tcPr>
            <w:tcW w:w="687" w:type="dxa"/>
            <w:tcBorders>
              <w:top w:val="nil"/>
              <w:left w:val="nil"/>
              <w:bottom w:val="single" w:sz="4" w:space="0" w:color="auto"/>
              <w:right w:val="single" w:sz="4" w:space="0" w:color="auto"/>
            </w:tcBorders>
            <w:noWrap/>
            <w:vAlign w:val="center"/>
            <w:hideMark/>
          </w:tcPr>
          <w:p w14:paraId="1DE0EBBA" w14:textId="77777777" w:rsidR="004F10A7" w:rsidRPr="004F10A7" w:rsidRDefault="004F10A7" w:rsidP="009E0019">
            <w:pPr>
              <w:spacing w:after="0"/>
            </w:pPr>
            <w:r w:rsidRPr="004F10A7">
              <w:t> </w:t>
            </w:r>
          </w:p>
        </w:tc>
        <w:tc>
          <w:tcPr>
            <w:tcW w:w="879" w:type="dxa"/>
            <w:tcBorders>
              <w:top w:val="nil"/>
              <w:left w:val="nil"/>
              <w:bottom w:val="single" w:sz="4" w:space="0" w:color="auto"/>
              <w:right w:val="single" w:sz="4" w:space="0" w:color="auto"/>
            </w:tcBorders>
            <w:noWrap/>
            <w:hideMark/>
          </w:tcPr>
          <w:p w14:paraId="58C002C1" w14:textId="48B4FF6C" w:rsidR="004F10A7" w:rsidRPr="004F10A7" w:rsidRDefault="004F10A7" w:rsidP="009E0019">
            <w:pPr>
              <w:spacing w:after="0"/>
              <w:jc w:val="center"/>
            </w:pPr>
          </w:p>
        </w:tc>
        <w:tc>
          <w:tcPr>
            <w:tcW w:w="1813" w:type="dxa"/>
            <w:tcBorders>
              <w:top w:val="nil"/>
              <w:left w:val="nil"/>
              <w:bottom w:val="single" w:sz="4" w:space="0" w:color="auto"/>
              <w:right w:val="single" w:sz="4" w:space="0" w:color="auto"/>
            </w:tcBorders>
            <w:noWrap/>
            <w:hideMark/>
          </w:tcPr>
          <w:p w14:paraId="59368B31" w14:textId="77777777" w:rsidR="004F10A7" w:rsidRPr="004F10A7" w:rsidRDefault="004F10A7" w:rsidP="009E0019">
            <w:pPr>
              <w:spacing w:after="0"/>
            </w:pPr>
            <w:r w:rsidRPr="004F10A7">
              <w:t> </w:t>
            </w:r>
          </w:p>
        </w:tc>
        <w:tc>
          <w:tcPr>
            <w:tcW w:w="1588" w:type="dxa"/>
            <w:tcBorders>
              <w:top w:val="nil"/>
              <w:left w:val="nil"/>
              <w:bottom w:val="single" w:sz="4" w:space="0" w:color="auto"/>
              <w:right w:val="single" w:sz="4" w:space="0" w:color="auto"/>
            </w:tcBorders>
            <w:noWrap/>
            <w:vAlign w:val="center"/>
            <w:hideMark/>
          </w:tcPr>
          <w:p w14:paraId="1C86B1EB" w14:textId="77777777" w:rsidR="004F10A7" w:rsidRPr="004F10A7" w:rsidRDefault="004F10A7" w:rsidP="009E0019">
            <w:pPr>
              <w:spacing w:after="0"/>
            </w:pPr>
            <w:r w:rsidRPr="004F10A7">
              <w:t> </w:t>
            </w:r>
          </w:p>
        </w:tc>
      </w:tr>
      <w:tr w:rsidR="004F10A7" w:rsidRPr="004F10A7" w14:paraId="7E66DB4E" w14:textId="77777777" w:rsidTr="00991827">
        <w:trPr>
          <w:trHeight w:val="20"/>
        </w:trPr>
        <w:tc>
          <w:tcPr>
            <w:tcW w:w="744" w:type="dxa"/>
            <w:tcBorders>
              <w:top w:val="nil"/>
              <w:left w:val="single" w:sz="4" w:space="0" w:color="auto"/>
              <w:bottom w:val="single" w:sz="4" w:space="0" w:color="auto"/>
              <w:right w:val="single" w:sz="4" w:space="0" w:color="auto"/>
            </w:tcBorders>
            <w:noWrap/>
            <w:hideMark/>
          </w:tcPr>
          <w:p w14:paraId="7D0759C7" w14:textId="77777777" w:rsidR="004F10A7" w:rsidRPr="004F10A7" w:rsidRDefault="004F10A7" w:rsidP="009E0019">
            <w:pPr>
              <w:spacing w:after="0"/>
            </w:pPr>
            <w:r w:rsidRPr="004F10A7">
              <w:t> </w:t>
            </w:r>
          </w:p>
        </w:tc>
        <w:tc>
          <w:tcPr>
            <w:tcW w:w="3639" w:type="dxa"/>
            <w:tcBorders>
              <w:top w:val="nil"/>
              <w:left w:val="nil"/>
              <w:bottom w:val="single" w:sz="4" w:space="0" w:color="auto"/>
              <w:right w:val="single" w:sz="4" w:space="0" w:color="auto"/>
            </w:tcBorders>
            <w:noWrap/>
            <w:vAlign w:val="bottom"/>
            <w:hideMark/>
          </w:tcPr>
          <w:p w14:paraId="1E0C2267" w14:textId="77777777" w:rsidR="004F10A7" w:rsidRPr="004F10A7" w:rsidRDefault="004F10A7" w:rsidP="00991827">
            <w:pPr>
              <w:spacing w:after="0"/>
              <w:ind w:left="0" w:firstLine="0"/>
            </w:pPr>
            <w:r w:rsidRPr="004F10A7">
              <w:t>1,5 m et profondeur 5m + enduit gobétis</w:t>
            </w:r>
          </w:p>
        </w:tc>
        <w:tc>
          <w:tcPr>
            <w:tcW w:w="687" w:type="dxa"/>
            <w:tcBorders>
              <w:top w:val="nil"/>
              <w:left w:val="nil"/>
              <w:bottom w:val="single" w:sz="4" w:space="0" w:color="auto"/>
              <w:right w:val="single" w:sz="4" w:space="0" w:color="auto"/>
            </w:tcBorders>
            <w:noWrap/>
            <w:vAlign w:val="center"/>
            <w:hideMark/>
          </w:tcPr>
          <w:p w14:paraId="52908DAD" w14:textId="77777777" w:rsidR="004F10A7" w:rsidRPr="004F10A7" w:rsidRDefault="004F10A7" w:rsidP="009E0019">
            <w:pPr>
              <w:spacing w:after="0"/>
            </w:pPr>
            <w:r w:rsidRPr="004F10A7">
              <w:t>u</w:t>
            </w:r>
          </w:p>
        </w:tc>
        <w:tc>
          <w:tcPr>
            <w:tcW w:w="879" w:type="dxa"/>
            <w:tcBorders>
              <w:top w:val="nil"/>
              <w:left w:val="nil"/>
              <w:bottom w:val="single" w:sz="4" w:space="0" w:color="auto"/>
              <w:right w:val="single" w:sz="4" w:space="0" w:color="auto"/>
            </w:tcBorders>
            <w:noWrap/>
            <w:hideMark/>
          </w:tcPr>
          <w:p w14:paraId="0E9811E6" w14:textId="3C5F5A6B" w:rsidR="004F10A7" w:rsidRPr="004F10A7" w:rsidRDefault="004F10A7" w:rsidP="009E0019">
            <w:pPr>
              <w:spacing w:after="0"/>
              <w:jc w:val="center"/>
            </w:pPr>
            <w:r w:rsidRPr="004F10A7">
              <w:t>1,00</w:t>
            </w:r>
          </w:p>
        </w:tc>
        <w:tc>
          <w:tcPr>
            <w:tcW w:w="1813" w:type="dxa"/>
            <w:tcBorders>
              <w:top w:val="nil"/>
              <w:left w:val="nil"/>
              <w:bottom w:val="single" w:sz="4" w:space="0" w:color="auto"/>
              <w:right w:val="single" w:sz="4" w:space="0" w:color="auto"/>
            </w:tcBorders>
            <w:noWrap/>
            <w:hideMark/>
          </w:tcPr>
          <w:p w14:paraId="7AF3552E" w14:textId="77777777" w:rsidR="004F10A7" w:rsidRPr="004F10A7" w:rsidRDefault="004F10A7" w:rsidP="009E0019">
            <w:pPr>
              <w:spacing w:after="0"/>
            </w:pPr>
            <w:r w:rsidRPr="004F10A7">
              <w:t> </w:t>
            </w:r>
          </w:p>
        </w:tc>
        <w:tc>
          <w:tcPr>
            <w:tcW w:w="1588" w:type="dxa"/>
            <w:tcBorders>
              <w:top w:val="nil"/>
              <w:left w:val="nil"/>
              <w:bottom w:val="single" w:sz="4" w:space="0" w:color="auto"/>
              <w:right w:val="single" w:sz="4" w:space="0" w:color="auto"/>
            </w:tcBorders>
            <w:noWrap/>
            <w:vAlign w:val="center"/>
            <w:hideMark/>
          </w:tcPr>
          <w:p w14:paraId="6417C17E" w14:textId="77777777" w:rsidR="004F10A7" w:rsidRPr="004F10A7" w:rsidRDefault="004F10A7" w:rsidP="009E0019">
            <w:pPr>
              <w:spacing w:after="0"/>
            </w:pPr>
            <w:r w:rsidRPr="004F10A7">
              <w:t> </w:t>
            </w:r>
          </w:p>
        </w:tc>
      </w:tr>
      <w:tr w:rsidR="004F10A7" w:rsidRPr="004F10A7" w14:paraId="07B93C55" w14:textId="77777777" w:rsidTr="00991827">
        <w:trPr>
          <w:trHeight w:val="20"/>
        </w:trPr>
        <w:tc>
          <w:tcPr>
            <w:tcW w:w="744" w:type="dxa"/>
            <w:tcBorders>
              <w:top w:val="nil"/>
              <w:left w:val="single" w:sz="4" w:space="0" w:color="auto"/>
              <w:bottom w:val="single" w:sz="4" w:space="0" w:color="auto"/>
              <w:right w:val="single" w:sz="4" w:space="0" w:color="auto"/>
            </w:tcBorders>
            <w:noWrap/>
            <w:hideMark/>
          </w:tcPr>
          <w:p w14:paraId="4AF84C0D" w14:textId="77777777" w:rsidR="004F10A7" w:rsidRPr="004F10A7" w:rsidRDefault="004F10A7" w:rsidP="009E0019">
            <w:pPr>
              <w:spacing w:after="0"/>
            </w:pPr>
            <w:r w:rsidRPr="004F10A7">
              <w:t>9.6</w:t>
            </w:r>
          </w:p>
        </w:tc>
        <w:tc>
          <w:tcPr>
            <w:tcW w:w="3639" w:type="dxa"/>
            <w:tcBorders>
              <w:top w:val="nil"/>
              <w:left w:val="nil"/>
              <w:bottom w:val="single" w:sz="4" w:space="0" w:color="auto"/>
              <w:right w:val="single" w:sz="4" w:space="0" w:color="auto"/>
            </w:tcBorders>
            <w:vAlign w:val="bottom"/>
            <w:hideMark/>
          </w:tcPr>
          <w:p w14:paraId="328A6D5C" w14:textId="77777777" w:rsidR="004F10A7" w:rsidRPr="004F10A7" w:rsidRDefault="004F10A7" w:rsidP="00991827">
            <w:pPr>
              <w:spacing w:after="0"/>
              <w:ind w:left="0" w:firstLine="0"/>
            </w:pPr>
            <w:r w:rsidRPr="004F10A7">
              <w:t xml:space="preserve">Construction de regard de 50 x 50 x 100 en maconnerie de </w:t>
            </w:r>
          </w:p>
        </w:tc>
        <w:tc>
          <w:tcPr>
            <w:tcW w:w="687" w:type="dxa"/>
            <w:tcBorders>
              <w:top w:val="nil"/>
              <w:left w:val="nil"/>
              <w:bottom w:val="single" w:sz="4" w:space="0" w:color="auto"/>
              <w:right w:val="single" w:sz="4" w:space="0" w:color="auto"/>
            </w:tcBorders>
            <w:noWrap/>
            <w:vAlign w:val="center"/>
            <w:hideMark/>
          </w:tcPr>
          <w:p w14:paraId="039225B6" w14:textId="77777777" w:rsidR="004F10A7" w:rsidRPr="004F10A7" w:rsidRDefault="004F10A7" w:rsidP="009E0019">
            <w:pPr>
              <w:spacing w:after="0"/>
            </w:pPr>
            <w:r w:rsidRPr="004F10A7">
              <w:t> </w:t>
            </w:r>
          </w:p>
        </w:tc>
        <w:tc>
          <w:tcPr>
            <w:tcW w:w="879" w:type="dxa"/>
            <w:tcBorders>
              <w:top w:val="nil"/>
              <w:left w:val="nil"/>
              <w:bottom w:val="single" w:sz="4" w:space="0" w:color="auto"/>
              <w:right w:val="single" w:sz="4" w:space="0" w:color="auto"/>
            </w:tcBorders>
            <w:noWrap/>
            <w:hideMark/>
          </w:tcPr>
          <w:p w14:paraId="18BD6EF1" w14:textId="311C9084" w:rsidR="004F10A7" w:rsidRPr="004F10A7" w:rsidRDefault="004F10A7" w:rsidP="009E0019">
            <w:pPr>
              <w:spacing w:after="0"/>
              <w:jc w:val="center"/>
            </w:pPr>
          </w:p>
        </w:tc>
        <w:tc>
          <w:tcPr>
            <w:tcW w:w="1813" w:type="dxa"/>
            <w:tcBorders>
              <w:top w:val="nil"/>
              <w:left w:val="nil"/>
              <w:bottom w:val="single" w:sz="4" w:space="0" w:color="auto"/>
              <w:right w:val="single" w:sz="4" w:space="0" w:color="auto"/>
            </w:tcBorders>
            <w:noWrap/>
            <w:hideMark/>
          </w:tcPr>
          <w:p w14:paraId="3655D364" w14:textId="77777777" w:rsidR="004F10A7" w:rsidRPr="004F10A7" w:rsidRDefault="004F10A7" w:rsidP="009E0019">
            <w:pPr>
              <w:spacing w:after="0"/>
            </w:pPr>
            <w:r w:rsidRPr="004F10A7">
              <w:t> </w:t>
            </w:r>
          </w:p>
        </w:tc>
        <w:tc>
          <w:tcPr>
            <w:tcW w:w="1588" w:type="dxa"/>
            <w:tcBorders>
              <w:top w:val="nil"/>
              <w:left w:val="nil"/>
              <w:bottom w:val="single" w:sz="4" w:space="0" w:color="auto"/>
              <w:right w:val="single" w:sz="4" w:space="0" w:color="auto"/>
            </w:tcBorders>
            <w:noWrap/>
            <w:vAlign w:val="center"/>
            <w:hideMark/>
          </w:tcPr>
          <w:p w14:paraId="159B73E1" w14:textId="77777777" w:rsidR="004F10A7" w:rsidRPr="004F10A7" w:rsidRDefault="004F10A7" w:rsidP="009E0019">
            <w:pPr>
              <w:spacing w:after="0"/>
            </w:pPr>
            <w:r w:rsidRPr="004F10A7">
              <w:t> </w:t>
            </w:r>
          </w:p>
        </w:tc>
      </w:tr>
      <w:tr w:rsidR="004F10A7" w:rsidRPr="004F10A7" w14:paraId="22675569" w14:textId="77777777" w:rsidTr="00991827">
        <w:trPr>
          <w:trHeight w:val="20"/>
        </w:trPr>
        <w:tc>
          <w:tcPr>
            <w:tcW w:w="744" w:type="dxa"/>
            <w:tcBorders>
              <w:top w:val="nil"/>
              <w:left w:val="single" w:sz="4" w:space="0" w:color="auto"/>
              <w:bottom w:val="single" w:sz="4" w:space="0" w:color="auto"/>
              <w:right w:val="single" w:sz="4" w:space="0" w:color="auto"/>
            </w:tcBorders>
            <w:noWrap/>
            <w:hideMark/>
          </w:tcPr>
          <w:p w14:paraId="684C4831" w14:textId="77777777" w:rsidR="004F10A7" w:rsidRPr="004F10A7" w:rsidRDefault="004F10A7" w:rsidP="009E0019">
            <w:pPr>
              <w:spacing w:after="0"/>
            </w:pPr>
            <w:r w:rsidRPr="004F10A7">
              <w:t> </w:t>
            </w:r>
          </w:p>
        </w:tc>
        <w:tc>
          <w:tcPr>
            <w:tcW w:w="3639" w:type="dxa"/>
            <w:tcBorders>
              <w:top w:val="nil"/>
              <w:left w:val="nil"/>
              <w:bottom w:val="single" w:sz="4" w:space="0" w:color="auto"/>
              <w:right w:val="single" w:sz="4" w:space="0" w:color="auto"/>
            </w:tcBorders>
            <w:vAlign w:val="bottom"/>
            <w:hideMark/>
          </w:tcPr>
          <w:p w14:paraId="517A6C4C" w14:textId="77777777" w:rsidR="004F10A7" w:rsidRPr="004F10A7" w:rsidRDefault="004F10A7" w:rsidP="00991827">
            <w:pPr>
              <w:spacing w:after="0"/>
              <w:ind w:left="0" w:firstLine="0"/>
            </w:pPr>
            <w:r w:rsidRPr="004F10A7">
              <w:t>15 x 20 x 40 y compris couvercle en béton  avec corniére de 40</w:t>
            </w:r>
          </w:p>
        </w:tc>
        <w:tc>
          <w:tcPr>
            <w:tcW w:w="687" w:type="dxa"/>
            <w:tcBorders>
              <w:top w:val="nil"/>
              <w:left w:val="nil"/>
              <w:bottom w:val="single" w:sz="4" w:space="0" w:color="auto"/>
              <w:right w:val="single" w:sz="4" w:space="0" w:color="auto"/>
            </w:tcBorders>
            <w:noWrap/>
            <w:vAlign w:val="center"/>
            <w:hideMark/>
          </w:tcPr>
          <w:p w14:paraId="60997A0C" w14:textId="77777777" w:rsidR="004F10A7" w:rsidRPr="004F10A7" w:rsidRDefault="004F10A7" w:rsidP="009E0019">
            <w:pPr>
              <w:spacing w:after="0"/>
            </w:pPr>
            <w:r w:rsidRPr="004F10A7">
              <w:t>u</w:t>
            </w:r>
          </w:p>
        </w:tc>
        <w:tc>
          <w:tcPr>
            <w:tcW w:w="879" w:type="dxa"/>
            <w:tcBorders>
              <w:top w:val="nil"/>
              <w:left w:val="nil"/>
              <w:bottom w:val="single" w:sz="4" w:space="0" w:color="auto"/>
              <w:right w:val="single" w:sz="4" w:space="0" w:color="auto"/>
            </w:tcBorders>
            <w:noWrap/>
            <w:vAlign w:val="center"/>
            <w:hideMark/>
          </w:tcPr>
          <w:p w14:paraId="7AEC0169" w14:textId="617283E5" w:rsidR="004F10A7" w:rsidRPr="004F10A7" w:rsidRDefault="004F10A7" w:rsidP="009E0019">
            <w:pPr>
              <w:spacing w:after="0"/>
              <w:jc w:val="center"/>
            </w:pPr>
            <w:r w:rsidRPr="004F10A7">
              <w:t>2,00</w:t>
            </w:r>
          </w:p>
        </w:tc>
        <w:tc>
          <w:tcPr>
            <w:tcW w:w="1813" w:type="dxa"/>
            <w:tcBorders>
              <w:top w:val="nil"/>
              <w:left w:val="nil"/>
              <w:bottom w:val="single" w:sz="4" w:space="0" w:color="auto"/>
              <w:right w:val="single" w:sz="4" w:space="0" w:color="auto"/>
            </w:tcBorders>
            <w:noWrap/>
            <w:vAlign w:val="center"/>
            <w:hideMark/>
          </w:tcPr>
          <w:p w14:paraId="4AFF1E4B" w14:textId="77777777" w:rsidR="004F10A7" w:rsidRPr="004F10A7" w:rsidRDefault="004F10A7" w:rsidP="009E0019">
            <w:pPr>
              <w:spacing w:after="0"/>
            </w:pPr>
            <w:r w:rsidRPr="004F10A7">
              <w:t> </w:t>
            </w:r>
          </w:p>
        </w:tc>
        <w:tc>
          <w:tcPr>
            <w:tcW w:w="1588" w:type="dxa"/>
            <w:tcBorders>
              <w:top w:val="nil"/>
              <w:left w:val="nil"/>
              <w:bottom w:val="single" w:sz="4" w:space="0" w:color="auto"/>
              <w:right w:val="single" w:sz="4" w:space="0" w:color="auto"/>
            </w:tcBorders>
            <w:noWrap/>
            <w:vAlign w:val="center"/>
            <w:hideMark/>
          </w:tcPr>
          <w:p w14:paraId="3839F48B" w14:textId="77777777" w:rsidR="004F10A7" w:rsidRPr="004F10A7" w:rsidRDefault="004F10A7" w:rsidP="009E0019">
            <w:pPr>
              <w:spacing w:after="0"/>
            </w:pPr>
            <w:r w:rsidRPr="004F10A7">
              <w:t> </w:t>
            </w:r>
          </w:p>
        </w:tc>
      </w:tr>
      <w:tr w:rsidR="004F10A7" w:rsidRPr="004F10A7" w14:paraId="1296D90D" w14:textId="77777777" w:rsidTr="00991827">
        <w:trPr>
          <w:trHeight w:val="20"/>
        </w:trPr>
        <w:tc>
          <w:tcPr>
            <w:tcW w:w="744" w:type="dxa"/>
            <w:tcBorders>
              <w:top w:val="nil"/>
              <w:left w:val="single" w:sz="4" w:space="0" w:color="auto"/>
              <w:bottom w:val="single" w:sz="4" w:space="0" w:color="auto"/>
              <w:right w:val="single" w:sz="4" w:space="0" w:color="auto"/>
            </w:tcBorders>
            <w:noWrap/>
            <w:hideMark/>
          </w:tcPr>
          <w:p w14:paraId="7144599C" w14:textId="77777777" w:rsidR="004F10A7" w:rsidRPr="00991827" w:rsidRDefault="004F10A7" w:rsidP="009E0019">
            <w:pPr>
              <w:spacing w:after="0"/>
              <w:rPr>
                <w:b/>
                <w:bCs/>
              </w:rPr>
            </w:pPr>
            <w:r w:rsidRPr="00991827">
              <w:rPr>
                <w:b/>
                <w:bCs/>
              </w:rPr>
              <w:t> </w:t>
            </w:r>
          </w:p>
        </w:tc>
        <w:tc>
          <w:tcPr>
            <w:tcW w:w="3639" w:type="dxa"/>
            <w:tcBorders>
              <w:top w:val="nil"/>
              <w:left w:val="nil"/>
              <w:bottom w:val="single" w:sz="4" w:space="0" w:color="auto"/>
              <w:right w:val="single" w:sz="4" w:space="0" w:color="auto"/>
            </w:tcBorders>
            <w:hideMark/>
          </w:tcPr>
          <w:p w14:paraId="662EA5EA" w14:textId="77777777" w:rsidR="004F10A7" w:rsidRPr="00991827" w:rsidRDefault="004F10A7" w:rsidP="00991827">
            <w:pPr>
              <w:spacing w:after="0"/>
              <w:ind w:left="0" w:firstLine="0"/>
              <w:rPr>
                <w:b/>
                <w:bCs/>
              </w:rPr>
            </w:pPr>
            <w:r w:rsidRPr="00991827">
              <w:rPr>
                <w:b/>
                <w:bCs/>
              </w:rPr>
              <w:t>Sous/total 9</w:t>
            </w:r>
          </w:p>
        </w:tc>
        <w:tc>
          <w:tcPr>
            <w:tcW w:w="687" w:type="dxa"/>
            <w:tcBorders>
              <w:top w:val="nil"/>
              <w:left w:val="nil"/>
              <w:bottom w:val="single" w:sz="4" w:space="0" w:color="auto"/>
              <w:right w:val="single" w:sz="4" w:space="0" w:color="auto"/>
            </w:tcBorders>
            <w:noWrap/>
            <w:hideMark/>
          </w:tcPr>
          <w:p w14:paraId="269FDFBF" w14:textId="77777777" w:rsidR="004F10A7" w:rsidRPr="004F10A7" w:rsidRDefault="004F10A7" w:rsidP="009E0019">
            <w:pPr>
              <w:spacing w:after="0"/>
            </w:pPr>
            <w:r w:rsidRPr="004F10A7">
              <w:t> </w:t>
            </w:r>
          </w:p>
        </w:tc>
        <w:tc>
          <w:tcPr>
            <w:tcW w:w="879" w:type="dxa"/>
            <w:tcBorders>
              <w:top w:val="nil"/>
              <w:left w:val="nil"/>
              <w:bottom w:val="single" w:sz="4" w:space="0" w:color="auto"/>
              <w:right w:val="single" w:sz="4" w:space="0" w:color="auto"/>
            </w:tcBorders>
            <w:noWrap/>
            <w:hideMark/>
          </w:tcPr>
          <w:p w14:paraId="5E575EC7" w14:textId="013AC7CE" w:rsidR="004F10A7" w:rsidRPr="004F10A7" w:rsidRDefault="004F10A7" w:rsidP="009E0019">
            <w:pPr>
              <w:spacing w:after="0"/>
              <w:jc w:val="center"/>
            </w:pPr>
          </w:p>
        </w:tc>
        <w:tc>
          <w:tcPr>
            <w:tcW w:w="1813" w:type="dxa"/>
            <w:tcBorders>
              <w:top w:val="nil"/>
              <w:left w:val="nil"/>
              <w:bottom w:val="single" w:sz="4" w:space="0" w:color="auto"/>
              <w:right w:val="single" w:sz="4" w:space="0" w:color="auto"/>
            </w:tcBorders>
            <w:noWrap/>
            <w:hideMark/>
          </w:tcPr>
          <w:p w14:paraId="58DBE191" w14:textId="77777777" w:rsidR="004F10A7" w:rsidRPr="004F10A7" w:rsidRDefault="004F10A7" w:rsidP="009E0019">
            <w:pPr>
              <w:spacing w:after="0"/>
            </w:pPr>
            <w:r w:rsidRPr="004F10A7">
              <w:t> </w:t>
            </w:r>
          </w:p>
        </w:tc>
        <w:tc>
          <w:tcPr>
            <w:tcW w:w="1588" w:type="dxa"/>
            <w:tcBorders>
              <w:top w:val="nil"/>
              <w:left w:val="nil"/>
              <w:bottom w:val="single" w:sz="4" w:space="0" w:color="auto"/>
              <w:right w:val="single" w:sz="4" w:space="0" w:color="auto"/>
            </w:tcBorders>
            <w:noWrap/>
            <w:hideMark/>
          </w:tcPr>
          <w:p w14:paraId="06695963" w14:textId="77777777" w:rsidR="004F10A7" w:rsidRPr="004F10A7" w:rsidRDefault="004F10A7" w:rsidP="009E0019">
            <w:pPr>
              <w:spacing w:after="0"/>
            </w:pPr>
            <w:r w:rsidRPr="004F10A7">
              <w:t> </w:t>
            </w:r>
          </w:p>
        </w:tc>
      </w:tr>
      <w:tr w:rsidR="004F10A7" w:rsidRPr="004F10A7" w14:paraId="6A679D71" w14:textId="77777777" w:rsidTr="00991827">
        <w:trPr>
          <w:trHeight w:val="20"/>
        </w:trPr>
        <w:tc>
          <w:tcPr>
            <w:tcW w:w="744" w:type="dxa"/>
            <w:tcBorders>
              <w:top w:val="nil"/>
              <w:left w:val="single" w:sz="4" w:space="0" w:color="auto"/>
              <w:bottom w:val="single" w:sz="4" w:space="0" w:color="auto"/>
              <w:right w:val="single" w:sz="4" w:space="0" w:color="auto"/>
            </w:tcBorders>
            <w:noWrap/>
            <w:hideMark/>
          </w:tcPr>
          <w:p w14:paraId="14C4600D" w14:textId="77777777" w:rsidR="004F10A7" w:rsidRPr="00991827" w:rsidRDefault="004F10A7" w:rsidP="009E0019">
            <w:pPr>
              <w:spacing w:after="0"/>
              <w:rPr>
                <w:b/>
                <w:bCs/>
              </w:rPr>
            </w:pPr>
            <w:r w:rsidRPr="00991827">
              <w:rPr>
                <w:b/>
                <w:bCs/>
              </w:rPr>
              <w:t>10</w:t>
            </w:r>
          </w:p>
        </w:tc>
        <w:tc>
          <w:tcPr>
            <w:tcW w:w="3639" w:type="dxa"/>
            <w:tcBorders>
              <w:top w:val="nil"/>
              <w:left w:val="nil"/>
              <w:bottom w:val="single" w:sz="4" w:space="0" w:color="auto"/>
              <w:right w:val="single" w:sz="4" w:space="0" w:color="auto"/>
            </w:tcBorders>
            <w:hideMark/>
          </w:tcPr>
          <w:p w14:paraId="4CA5879F" w14:textId="77777777" w:rsidR="004F10A7" w:rsidRPr="00991827" w:rsidRDefault="004F10A7" w:rsidP="00991827">
            <w:pPr>
              <w:spacing w:after="0"/>
              <w:ind w:left="0" w:firstLine="0"/>
              <w:rPr>
                <w:b/>
                <w:bCs/>
              </w:rPr>
            </w:pPr>
            <w:r w:rsidRPr="00991827">
              <w:rPr>
                <w:b/>
                <w:bCs/>
              </w:rPr>
              <w:t>Menuiseries</w:t>
            </w:r>
          </w:p>
        </w:tc>
        <w:tc>
          <w:tcPr>
            <w:tcW w:w="687" w:type="dxa"/>
            <w:tcBorders>
              <w:top w:val="nil"/>
              <w:left w:val="nil"/>
              <w:bottom w:val="single" w:sz="4" w:space="0" w:color="auto"/>
              <w:right w:val="single" w:sz="4" w:space="0" w:color="auto"/>
            </w:tcBorders>
            <w:noWrap/>
            <w:hideMark/>
          </w:tcPr>
          <w:p w14:paraId="0550C1BF" w14:textId="77777777" w:rsidR="004F10A7" w:rsidRPr="004F10A7" w:rsidRDefault="004F10A7" w:rsidP="009E0019">
            <w:pPr>
              <w:spacing w:after="0"/>
            </w:pPr>
            <w:r w:rsidRPr="004F10A7">
              <w:t> </w:t>
            </w:r>
          </w:p>
        </w:tc>
        <w:tc>
          <w:tcPr>
            <w:tcW w:w="879" w:type="dxa"/>
            <w:tcBorders>
              <w:top w:val="nil"/>
              <w:left w:val="nil"/>
              <w:bottom w:val="single" w:sz="4" w:space="0" w:color="auto"/>
              <w:right w:val="single" w:sz="4" w:space="0" w:color="auto"/>
            </w:tcBorders>
            <w:noWrap/>
            <w:hideMark/>
          </w:tcPr>
          <w:p w14:paraId="06256DD8" w14:textId="455CA6BD" w:rsidR="004F10A7" w:rsidRPr="004F10A7" w:rsidRDefault="004F10A7" w:rsidP="009E0019">
            <w:pPr>
              <w:spacing w:after="0"/>
              <w:jc w:val="center"/>
            </w:pPr>
          </w:p>
        </w:tc>
        <w:tc>
          <w:tcPr>
            <w:tcW w:w="1813" w:type="dxa"/>
            <w:tcBorders>
              <w:top w:val="nil"/>
              <w:left w:val="nil"/>
              <w:bottom w:val="single" w:sz="4" w:space="0" w:color="auto"/>
              <w:right w:val="single" w:sz="4" w:space="0" w:color="auto"/>
            </w:tcBorders>
            <w:noWrap/>
            <w:hideMark/>
          </w:tcPr>
          <w:p w14:paraId="64F3A672" w14:textId="77777777" w:rsidR="004F10A7" w:rsidRPr="004F10A7" w:rsidRDefault="004F10A7" w:rsidP="009E0019">
            <w:pPr>
              <w:spacing w:after="0"/>
            </w:pPr>
            <w:r w:rsidRPr="004F10A7">
              <w:t> </w:t>
            </w:r>
          </w:p>
        </w:tc>
        <w:tc>
          <w:tcPr>
            <w:tcW w:w="1588" w:type="dxa"/>
            <w:tcBorders>
              <w:top w:val="nil"/>
              <w:left w:val="nil"/>
              <w:bottom w:val="single" w:sz="4" w:space="0" w:color="auto"/>
              <w:right w:val="single" w:sz="4" w:space="0" w:color="auto"/>
            </w:tcBorders>
            <w:noWrap/>
            <w:hideMark/>
          </w:tcPr>
          <w:p w14:paraId="72455F58" w14:textId="77777777" w:rsidR="004F10A7" w:rsidRPr="004F10A7" w:rsidRDefault="004F10A7" w:rsidP="009E0019">
            <w:pPr>
              <w:spacing w:after="0"/>
            </w:pPr>
            <w:r w:rsidRPr="004F10A7">
              <w:t> </w:t>
            </w:r>
          </w:p>
        </w:tc>
      </w:tr>
      <w:tr w:rsidR="004F10A7" w:rsidRPr="004F10A7" w14:paraId="2A0F5079" w14:textId="77777777" w:rsidTr="00991827">
        <w:trPr>
          <w:trHeight w:val="20"/>
        </w:trPr>
        <w:tc>
          <w:tcPr>
            <w:tcW w:w="744" w:type="dxa"/>
            <w:tcBorders>
              <w:top w:val="nil"/>
              <w:left w:val="single" w:sz="4" w:space="0" w:color="auto"/>
              <w:bottom w:val="single" w:sz="4" w:space="0" w:color="auto"/>
              <w:right w:val="single" w:sz="4" w:space="0" w:color="auto"/>
            </w:tcBorders>
            <w:noWrap/>
            <w:hideMark/>
          </w:tcPr>
          <w:p w14:paraId="240FD63D" w14:textId="77777777" w:rsidR="004F10A7" w:rsidRPr="00991827" w:rsidRDefault="004F10A7" w:rsidP="009E0019">
            <w:pPr>
              <w:spacing w:after="0"/>
              <w:rPr>
                <w:b/>
                <w:bCs/>
              </w:rPr>
            </w:pPr>
            <w:r w:rsidRPr="00991827">
              <w:rPr>
                <w:b/>
                <w:bCs/>
              </w:rPr>
              <w:t>10.1</w:t>
            </w:r>
          </w:p>
        </w:tc>
        <w:tc>
          <w:tcPr>
            <w:tcW w:w="3639" w:type="dxa"/>
            <w:tcBorders>
              <w:top w:val="nil"/>
              <w:left w:val="nil"/>
              <w:bottom w:val="single" w:sz="4" w:space="0" w:color="auto"/>
              <w:right w:val="single" w:sz="4" w:space="0" w:color="auto"/>
            </w:tcBorders>
            <w:hideMark/>
          </w:tcPr>
          <w:p w14:paraId="0E9AA201" w14:textId="77777777" w:rsidR="004F10A7" w:rsidRPr="00991827" w:rsidRDefault="004F10A7" w:rsidP="00991827">
            <w:pPr>
              <w:spacing w:after="0"/>
              <w:ind w:left="0" w:firstLine="0"/>
              <w:rPr>
                <w:b/>
                <w:bCs/>
              </w:rPr>
            </w:pPr>
            <w:r w:rsidRPr="00991827">
              <w:rPr>
                <w:b/>
                <w:bCs/>
              </w:rPr>
              <w:t xml:space="preserve">Menuiseries acier </w:t>
            </w:r>
          </w:p>
        </w:tc>
        <w:tc>
          <w:tcPr>
            <w:tcW w:w="687" w:type="dxa"/>
            <w:tcBorders>
              <w:top w:val="nil"/>
              <w:left w:val="nil"/>
              <w:bottom w:val="single" w:sz="4" w:space="0" w:color="auto"/>
              <w:right w:val="single" w:sz="4" w:space="0" w:color="auto"/>
            </w:tcBorders>
            <w:noWrap/>
            <w:hideMark/>
          </w:tcPr>
          <w:p w14:paraId="5D45AA8C" w14:textId="77777777" w:rsidR="004F10A7" w:rsidRPr="004F10A7" w:rsidRDefault="004F10A7" w:rsidP="009E0019">
            <w:pPr>
              <w:spacing w:after="0"/>
            </w:pPr>
            <w:r w:rsidRPr="004F10A7">
              <w:t> </w:t>
            </w:r>
          </w:p>
        </w:tc>
        <w:tc>
          <w:tcPr>
            <w:tcW w:w="879" w:type="dxa"/>
            <w:tcBorders>
              <w:top w:val="nil"/>
              <w:left w:val="nil"/>
              <w:bottom w:val="single" w:sz="4" w:space="0" w:color="auto"/>
              <w:right w:val="single" w:sz="4" w:space="0" w:color="auto"/>
            </w:tcBorders>
            <w:noWrap/>
            <w:hideMark/>
          </w:tcPr>
          <w:p w14:paraId="54ACA0D0" w14:textId="0E7570D6" w:rsidR="004F10A7" w:rsidRPr="004F10A7" w:rsidRDefault="004F10A7" w:rsidP="009E0019">
            <w:pPr>
              <w:spacing w:after="0"/>
              <w:jc w:val="center"/>
            </w:pPr>
          </w:p>
        </w:tc>
        <w:tc>
          <w:tcPr>
            <w:tcW w:w="1813" w:type="dxa"/>
            <w:tcBorders>
              <w:top w:val="nil"/>
              <w:left w:val="nil"/>
              <w:bottom w:val="single" w:sz="4" w:space="0" w:color="auto"/>
              <w:right w:val="single" w:sz="4" w:space="0" w:color="auto"/>
            </w:tcBorders>
            <w:noWrap/>
            <w:hideMark/>
          </w:tcPr>
          <w:p w14:paraId="7DA2313D" w14:textId="77777777" w:rsidR="004F10A7" w:rsidRPr="004F10A7" w:rsidRDefault="004F10A7" w:rsidP="009E0019">
            <w:pPr>
              <w:spacing w:after="0"/>
            </w:pPr>
            <w:r w:rsidRPr="004F10A7">
              <w:t> </w:t>
            </w:r>
          </w:p>
        </w:tc>
        <w:tc>
          <w:tcPr>
            <w:tcW w:w="1588" w:type="dxa"/>
            <w:tcBorders>
              <w:top w:val="nil"/>
              <w:left w:val="nil"/>
              <w:bottom w:val="single" w:sz="4" w:space="0" w:color="auto"/>
              <w:right w:val="single" w:sz="4" w:space="0" w:color="auto"/>
            </w:tcBorders>
            <w:noWrap/>
            <w:hideMark/>
          </w:tcPr>
          <w:p w14:paraId="5247DDA8" w14:textId="77777777" w:rsidR="004F10A7" w:rsidRPr="004F10A7" w:rsidRDefault="004F10A7" w:rsidP="009E0019">
            <w:pPr>
              <w:spacing w:after="0"/>
            </w:pPr>
            <w:r w:rsidRPr="004F10A7">
              <w:t> </w:t>
            </w:r>
          </w:p>
        </w:tc>
      </w:tr>
      <w:tr w:rsidR="004F10A7" w:rsidRPr="004F10A7" w14:paraId="09476B62" w14:textId="77777777" w:rsidTr="00991827">
        <w:trPr>
          <w:trHeight w:val="20"/>
        </w:trPr>
        <w:tc>
          <w:tcPr>
            <w:tcW w:w="744" w:type="dxa"/>
            <w:tcBorders>
              <w:top w:val="nil"/>
              <w:left w:val="single" w:sz="4" w:space="0" w:color="auto"/>
              <w:bottom w:val="single" w:sz="4" w:space="0" w:color="auto"/>
              <w:right w:val="single" w:sz="4" w:space="0" w:color="auto"/>
            </w:tcBorders>
            <w:noWrap/>
            <w:hideMark/>
          </w:tcPr>
          <w:p w14:paraId="288EEEA7" w14:textId="77777777" w:rsidR="004F10A7" w:rsidRPr="004F10A7" w:rsidRDefault="004F10A7" w:rsidP="009E0019">
            <w:pPr>
              <w:spacing w:after="0"/>
            </w:pPr>
            <w:r w:rsidRPr="004F10A7">
              <w:t>10.1.1</w:t>
            </w:r>
          </w:p>
        </w:tc>
        <w:tc>
          <w:tcPr>
            <w:tcW w:w="3639" w:type="dxa"/>
            <w:tcBorders>
              <w:top w:val="nil"/>
              <w:left w:val="nil"/>
              <w:bottom w:val="single" w:sz="4" w:space="0" w:color="auto"/>
              <w:right w:val="single" w:sz="4" w:space="0" w:color="auto"/>
            </w:tcBorders>
            <w:hideMark/>
          </w:tcPr>
          <w:p w14:paraId="0E663518" w14:textId="77777777" w:rsidR="004F10A7" w:rsidRPr="004F10A7" w:rsidRDefault="004F10A7" w:rsidP="00991827">
            <w:pPr>
              <w:spacing w:after="0"/>
              <w:ind w:left="0" w:firstLine="0"/>
            </w:pPr>
            <w:r w:rsidRPr="004F10A7">
              <w:t>Fourniture et pose de porte metallique persinnée y compris serrure à canon vachette et toutes sujetions de fabrication et finition</w:t>
            </w:r>
          </w:p>
        </w:tc>
        <w:tc>
          <w:tcPr>
            <w:tcW w:w="687" w:type="dxa"/>
            <w:tcBorders>
              <w:top w:val="nil"/>
              <w:left w:val="nil"/>
              <w:bottom w:val="single" w:sz="4" w:space="0" w:color="auto"/>
              <w:right w:val="single" w:sz="4" w:space="0" w:color="auto"/>
            </w:tcBorders>
            <w:noWrap/>
            <w:hideMark/>
          </w:tcPr>
          <w:p w14:paraId="020F8495" w14:textId="77777777" w:rsidR="004F10A7" w:rsidRPr="004F10A7" w:rsidRDefault="004F10A7" w:rsidP="009E0019">
            <w:pPr>
              <w:spacing w:after="0"/>
            </w:pPr>
            <w:r w:rsidRPr="004F10A7">
              <w:t> </w:t>
            </w:r>
          </w:p>
        </w:tc>
        <w:tc>
          <w:tcPr>
            <w:tcW w:w="879" w:type="dxa"/>
            <w:tcBorders>
              <w:top w:val="nil"/>
              <w:left w:val="nil"/>
              <w:bottom w:val="single" w:sz="4" w:space="0" w:color="auto"/>
              <w:right w:val="single" w:sz="4" w:space="0" w:color="auto"/>
            </w:tcBorders>
            <w:noWrap/>
            <w:hideMark/>
          </w:tcPr>
          <w:p w14:paraId="285DF7B6" w14:textId="4A7682DB" w:rsidR="004F10A7" w:rsidRPr="004F10A7" w:rsidRDefault="004F10A7" w:rsidP="009E0019">
            <w:pPr>
              <w:spacing w:after="0"/>
              <w:jc w:val="center"/>
            </w:pPr>
          </w:p>
        </w:tc>
        <w:tc>
          <w:tcPr>
            <w:tcW w:w="1813" w:type="dxa"/>
            <w:tcBorders>
              <w:top w:val="nil"/>
              <w:left w:val="nil"/>
              <w:bottom w:val="single" w:sz="4" w:space="0" w:color="auto"/>
              <w:right w:val="single" w:sz="4" w:space="0" w:color="auto"/>
            </w:tcBorders>
            <w:noWrap/>
            <w:hideMark/>
          </w:tcPr>
          <w:p w14:paraId="37F4C1B5" w14:textId="77777777" w:rsidR="004F10A7" w:rsidRPr="004F10A7" w:rsidRDefault="004F10A7" w:rsidP="009E0019">
            <w:pPr>
              <w:spacing w:after="0"/>
            </w:pPr>
            <w:r w:rsidRPr="004F10A7">
              <w:t> </w:t>
            </w:r>
          </w:p>
        </w:tc>
        <w:tc>
          <w:tcPr>
            <w:tcW w:w="1588" w:type="dxa"/>
            <w:tcBorders>
              <w:top w:val="nil"/>
              <w:left w:val="nil"/>
              <w:bottom w:val="single" w:sz="4" w:space="0" w:color="auto"/>
              <w:right w:val="single" w:sz="4" w:space="0" w:color="auto"/>
            </w:tcBorders>
            <w:noWrap/>
            <w:hideMark/>
          </w:tcPr>
          <w:p w14:paraId="43B81D43" w14:textId="77777777" w:rsidR="004F10A7" w:rsidRPr="004F10A7" w:rsidRDefault="004F10A7" w:rsidP="009E0019">
            <w:pPr>
              <w:spacing w:after="0"/>
            </w:pPr>
            <w:r w:rsidRPr="004F10A7">
              <w:t> </w:t>
            </w:r>
          </w:p>
        </w:tc>
      </w:tr>
      <w:tr w:rsidR="004F10A7" w:rsidRPr="004F10A7" w14:paraId="13051E08" w14:textId="77777777" w:rsidTr="00991827">
        <w:trPr>
          <w:trHeight w:val="20"/>
        </w:trPr>
        <w:tc>
          <w:tcPr>
            <w:tcW w:w="744" w:type="dxa"/>
            <w:tcBorders>
              <w:top w:val="nil"/>
              <w:left w:val="single" w:sz="4" w:space="0" w:color="auto"/>
              <w:bottom w:val="single" w:sz="4" w:space="0" w:color="auto"/>
              <w:right w:val="single" w:sz="4" w:space="0" w:color="auto"/>
            </w:tcBorders>
            <w:noWrap/>
            <w:hideMark/>
          </w:tcPr>
          <w:p w14:paraId="13EF527D" w14:textId="77777777" w:rsidR="004F10A7" w:rsidRPr="004F10A7" w:rsidRDefault="004F10A7" w:rsidP="009E0019">
            <w:pPr>
              <w:spacing w:after="0"/>
            </w:pPr>
            <w:r w:rsidRPr="004F10A7">
              <w:t> </w:t>
            </w:r>
          </w:p>
        </w:tc>
        <w:tc>
          <w:tcPr>
            <w:tcW w:w="3639" w:type="dxa"/>
            <w:tcBorders>
              <w:top w:val="nil"/>
              <w:left w:val="nil"/>
              <w:bottom w:val="single" w:sz="4" w:space="0" w:color="auto"/>
              <w:right w:val="single" w:sz="4" w:space="0" w:color="auto"/>
            </w:tcBorders>
            <w:hideMark/>
          </w:tcPr>
          <w:p w14:paraId="5F3C4E9D" w14:textId="77777777" w:rsidR="004F10A7" w:rsidRPr="004F10A7" w:rsidRDefault="004F10A7" w:rsidP="00991827">
            <w:pPr>
              <w:spacing w:after="0"/>
              <w:ind w:left="0" w:firstLine="0"/>
            </w:pPr>
            <w:r w:rsidRPr="004F10A7">
              <w:t>* Deux battants Dimensions : 14 x 210</w:t>
            </w:r>
          </w:p>
        </w:tc>
        <w:tc>
          <w:tcPr>
            <w:tcW w:w="687" w:type="dxa"/>
            <w:tcBorders>
              <w:top w:val="nil"/>
              <w:left w:val="nil"/>
              <w:bottom w:val="single" w:sz="4" w:space="0" w:color="auto"/>
              <w:right w:val="single" w:sz="4" w:space="0" w:color="auto"/>
            </w:tcBorders>
            <w:noWrap/>
            <w:hideMark/>
          </w:tcPr>
          <w:p w14:paraId="27A0C8A2" w14:textId="77777777" w:rsidR="004F10A7" w:rsidRPr="004F10A7" w:rsidRDefault="004F10A7" w:rsidP="009E0019">
            <w:pPr>
              <w:spacing w:after="0"/>
            </w:pPr>
            <w:r w:rsidRPr="004F10A7">
              <w:t>u</w:t>
            </w:r>
          </w:p>
        </w:tc>
        <w:tc>
          <w:tcPr>
            <w:tcW w:w="879" w:type="dxa"/>
            <w:tcBorders>
              <w:top w:val="nil"/>
              <w:left w:val="nil"/>
              <w:bottom w:val="single" w:sz="4" w:space="0" w:color="auto"/>
              <w:right w:val="single" w:sz="4" w:space="0" w:color="auto"/>
            </w:tcBorders>
            <w:noWrap/>
            <w:hideMark/>
          </w:tcPr>
          <w:p w14:paraId="5E3DC265" w14:textId="343835F2" w:rsidR="004F10A7" w:rsidRPr="004F10A7" w:rsidRDefault="004F10A7" w:rsidP="009E0019">
            <w:pPr>
              <w:spacing w:after="0"/>
              <w:jc w:val="center"/>
            </w:pPr>
            <w:r w:rsidRPr="004F10A7">
              <w:t>1,00</w:t>
            </w:r>
          </w:p>
        </w:tc>
        <w:tc>
          <w:tcPr>
            <w:tcW w:w="1813" w:type="dxa"/>
            <w:tcBorders>
              <w:top w:val="nil"/>
              <w:left w:val="nil"/>
              <w:bottom w:val="single" w:sz="4" w:space="0" w:color="auto"/>
              <w:right w:val="single" w:sz="4" w:space="0" w:color="auto"/>
            </w:tcBorders>
            <w:noWrap/>
            <w:hideMark/>
          </w:tcPr>
          <w:p w14:paraId="02578AD7" w14:textId="77777777" w:rsidR="004F10A7" w:rsidRPr="004F10A7" w:rsidRDefault="004F10A7" w:rsidP="009E0019">
            <w:pPr>
              <w:spacing w:after="0"/>
            </w:pPr>
            <w:r w:rsidRPr="004F10A7">
              <w:t> </w:t>
            </w:r>
          </w:p>
        </w:tc>
        <w:tc>
          <w:tcPr>
            <w:tcW w:w="1588" w:type="dxa"/>
            <w:tcBorders>
              <w:top w:val="nil"/>
              <w:left w:val="nil"/>
              <w:bottom w:val="single" w:sz="4" w:space="0" w:color="auto"/>
              <w:right w:val="single" w:sz="4" w:space="0" w:color="auto"/>
            </w:tcBorders>
            <w:noWrap/>
            <w:hideMark/>
          </w:tcPr>
          <w:p w14:paraId="73760E07" w14:textId="77777777" w:rsidR="004F10A7" w:rsidRPr="004F10A7" w:rsidRDefault="004F10A7" w:rsidP="009E0019">
            <w:pPr>
              <w:spacing w:after="0"/>
            </w:pPr>
            <w:r w:rsidRPr="004F10A7">
              <w:t> </w:t>
            </w:r>
          </w:p>
        </w:tc>
      </w:tr>
      <w:tr w:rsidR="004F10A7" w:rsidRPr="004F10A7" w14:paraId="11B0997F" w14:textId="77777777" w:rsidTr="00991827">
        <w:trPr>
          <w:trHeight w:val="20"/>
        </w:trPr>
        <w:tc>
          <w:tcPr>
            <w:tcW w:w="744" w:type="dxa"/>
            <w:tcBorders>
              <w:top w:val="nil"/>
              <w:left w:val="single" w:sz="4" w:space="0" w:color="auto"/>
              <w:bottom w:val="single" w:sz="4" w:space="0" w:color="auto"/>
              <w:right w:val="single" w:sz="4" w:space="0" w:color="auto"/>
            </w:tcBorders>
            <w:noWrap/>
            <w:hideMark/>
          </w:tcPr>
          <w:p w14:paraId="465DCA49" w14:textId="77777777" w:rsidR="004F10A7" w:rsidRPr="004F10A7" w:rsidRDefault="004F10A7" w:rsidP="009E0019">
            <w:pPr>
              <w:spacing w:after="0"/>
            </w:pPr>
            <w:r w:rsidRPr="004F10A7">
              <w:t> </w:t>
            </w:r>
          </w:p>
        </w:tc>
        <w:tc>
          <w:tcPr>
            <w:tcW w:w="3639" w:type="dxa"/>
            <w:tcBorders>
              <w:top w:val="nil"/>
              <w:left w:val="nil"/>
              <w:bottom w:val="single" w:sz="4" w:space="0" w:color="auto"/>
              <w:right w:val="single" w:sz="4" w:space="0" w:color="auto"/>
            </w:tcBorders>
            <w:hideMark/>
          </w:tcPr>
          <w:p w14:paraId="172620E6" w14:textId="77777777" w:rsidR="004F10A7" w:rsidRPr="004F10A7" w:rsidRDefault="004F10A7" w:rsidP="00991827">
            <w:pPr>
              <w:spacing w:after="0"/>
              <w:ind w:left="0" w:firstLine="0"/>
            </w:pPr>
            <w:r w:rsidRPr="004F10A7">
              <w:t>* un battant Dimensions : 90 x 210</w:t>
            </w:r>
          </w:p>
        </w:tc>
        <w:tc>
          <w:tcPr>
            <w:tcW w:w="687" w:type="dxa"/>
            <w:tcBorders>
              <w:top w:val="nil"/>
              <w:left w:val="nil"/>
              <w:bottom w:val="single" w:sz="4" w:space="0" w:color="auto"/>
              <w:right w:val="single" w:sz="4" w:space="0" w:color="auto"/>
            </w:tcBorders>
            <w:noWrap/>
            <w:hideMark/>
          </w:tcPr>
          <w:p w14:paraId="2CC8CAE2" w14:textId="77777777" w:rsidR="004F10A7" w:rsidRPr="004F10A7" w:rsidRDefault="004F10A7" w:rsidP="009E0019">
            <w:pPr>
              <w:spacing w:after="0"/>
            </w:pPr>
            <w:r w:rsidRPr="004F10A7">
              <w:t>u</w:t>
            </w:r>
          </w:p>
        </w:tc>
        <w:tc>
          <w:tcPr>
            <w:tcW w:w="879" w:type="dxa"/>
            <w:tcBorders>
              <w:top w:val="nil"/>
              <w:left w:val="nil"/>
              <w:bottom w:val="single" w:sz="4" w:space="0" w:color="auto"/>
              <w:right w:val="single" w:sz="4" w:space="0" w:color="auto"/>
            </w:tcBorders>
            <w:noWrap/>
            <w:hideMark/>
          </w:tcPr>
          <w:p w14:paraId="2E1C03D7" w14:textId="4D8CA693" w:rsidR="004F10A7" w:rsidRPr="004F10A7" w:rsidRDefault="004F10A7" w:rsidP="009E0019">
            <w:pPr>
              <w:spacing w:after="0"/>
              <w:jc w:val="center"/>
            </w:pPr>
            <w:r w:rsidRPr="004F10A7">
              <w:t>3,00</w:t>
            </w:r>
          </w:p>
        </w:tc>
        <w:tc>
          <w:tcPr>
            <w:tcW w:w="1813" w:type="dxa"/>
            <w:tcBorders>
              <w:top w:val="nil"/>
              <w:left w:val="nil"/>
              <w:bottom w:val="single" w:sz="4" w:space="0" w:color="auto"/>
              <w:right w:val="single" w:sz="4" w:space="0" w:color="auto"/>
            </w:tcBorders>
            <w:noWrap/>
            <w:hideMark/>
          </w:tcPr>
          <w:p w14:paraId="03CC0A61" w14:textId="77777777" w:rsidR="004F10A7" w:rsidRPr="004F10A7" w:rsidRDefault="004F10A7" w:rsidP="009E0019">
            <w:pPr>
              <w:spacing w:after="0"/>
            </w:pPr>
            <w:r w:rsidRPr="004F10A7">
              <w:t> </w:t>
            </w:r>
          </w:p>
        </w:tc>
        <w:tc>
          <w:tcPr>
            <w:tcW w:w="1588" w:type="dxa"/>
            <w:tcBorders>
              <w:top w:val="nil"/>
              <w:left w:val="nil"/>
              <w:bottom w:val="single" w:sz="4" w:space="0" w:color="auto"/>
              <w:right w:val="single" w:sz="4" w:space="0" w:color="auto"/>
            </w:tcBorders>
            <w:noWrap/>
            <w:hideMark/>
          </w:tcPr>
          <w:p w14:paraId="45B6D25A" w14:textId="77777777" w:rsidR="004F10A7" w:rsidRPr="004F10A7" w:rsidRDefault="004F10A7" w:rsidP="009E0019">
            <w:pPr>
              <w:spacing w:after="0"/>
            </w:pPr>
            <w:r w:rsidRPr="004F10A7">
              <w:t> </w:t>
            </w:r>
          </w:p>
        </w:tc>
      </w:tr>
      <w:tr w:rsidR="004F10A7" w:rsidRPr="004F10A7" w14:paraId="74B620DF" w14:textId="77777777" w:rsidTr="00991827">
        <w:trPr>
          <w:trHeight w:val="20"/>
        </w:trPr>
        <w:tc>
          <w:tcPr>
            <w:tcW w:w="744" w:type="dxa"/>
            <w:tcBorders>
              <w:top w:val="nil"/>
              <w:left w:val="single" w:sz="4" w:space="0" w:color="auto"/>
              <w:bottom w:val="single" w:sz="4" w:space="0" w:color="auto"/>
              <w:right w:val="single" w:sz="4" w:space="0" w:color="auto"/>
            </w:tcBorders>
            <w:noWrap/>
            <w:hideMark/>
          </w:tcPr>
          <w:p w14:paraId="3EFD4599" w14:textId="77777777" w:rsidR="004F10A7" w:rsidRPr="004F10A7" w:rsidRDefault="004F10A7" w:rsidP="009E0019">
            <w:pPr>
              <w:spacing w:after="0"/>
            </w:pPr>
            <w:r w:rsidRPr="004F10A7">
              <w:t>10.1.2</w:t>
            </w:r>
          </w:p>
        </w:tc>
        <w:tc>
          <w:tcPr>
            <w:tcW w:w="3639" w:type="dxa"/>
            <w:tcBorders>
              <w:top w:val="nil"/>
              <w:left w:val="nil"/>
              <w:bottom w:val="single" w:sz="4" w:space="0" w:color="auto"/>
              <w:right w:val="single" w:sz="4" w:space="0" w:color="auto"/>
            </w:tcBorders>
            <w:hideMark/>
          </w:tcPr>
          <w:p w14:paraId="1563DBB9" w14:textId="77777777" w:rsidR="004F10A7" w:rsidRPr="004F10A7" w:rsidRDefault="004F10A7" w:rsidP="00991827">
            <w:pPr>
              <w:spacing w:after="0"/>
              <w:ind w:left="0" w:firstLine="0"/>
            </w:pPr>
            <w:r w:rsidRPr="004F10A7">
              <w:t>Fourniture et pose de grille deployée plus moustiquaire en imposte fixe</w:t>
            </w:r>
          </w:p>
        </w:tc>
        <w:tc>
          <w:tcPr>
            <w:tcW w:w="687" w:type="dxa"/>
            <w:tcBorders>
              <w:top w:val="nil"/>
              <w:left w:val="nil"/>
              <w:bottom w:val="single" w:sz="4" w:space="0" w:color="auto"/>
              <w:right w:val="single" w:sz="4" w:space="0" w:color="auto"/>
            </w:tcBorders>
            <w:noWrap/>
            <w:hideMark/>
          </w:tcPr>
          <w:p w14:paraId="32F0F338" w14:textId="77777777" w:rsidR="004F10A7" w:rsidRPr="004F10A7" w:rsidRDefault="004F10A7" w:rsidP="009E0019">
            <w:pPr>
              <w:spacing w:after="0"/>
            </w:pPr>
            <w:r w:rsidRPr="004F10A7">
              <w:t> </w:t>
            </w:r>
          </w:p>
        </w:tc>
        <w:tc>
          <w:tcPr>
            <w:tcW w:w="879" w:type="dxa"/>
            <w:tcBorders>
              <w:top w:val="nil"/>
              <w:left w:val="nil"/>
              <w:bottom w:val="single" w:sz="4" w:space="0" w:color="auto"/>
              <w:right w:val="single" w:sz="4" w:space="0" w:color="auto"/>
            </w:tcBorders>
            <w:noWrap/>
            <w:hideMark/>
          </w:tcPr>
          <w:p w14:paraId="60AF68DC" w14:textId="27DF2AE6" w:rsidR="004F10A7" w:rsidRPr="004F10A7" w:rsidRDefault="004F10A7" w:rsidP="009E0019">
            <w:pPr>
              <w:spacing w:after="0"/>
              <w:jc w:val="center"/>
            </w:pPr>
          </w:p>
        </w:tc>
        <w:tc>
          <w:tcPr>
            <w:tcW w:w="1813" w:type="dxa"/>
            <w:tcBorders>
              <w:top w:val="nil"/>
              <w:left w:val="nil"/>
              <w:bottom w:val="single" w:sz="4" w:space="0" w:color="auto"/>
              <w:right w:val="single" w:sz="4" w:space="0" w:color="auto"/>
            </w:tcBorders>
            <w:noWrap/>
            <w:hideMark/>
          </w:tcPr>
          <w:p w14:paraId="44569EA2" w14:textId="77777777" w:rsidR="004F10A7" w:rsidRPr="004F10A7" w:rsidRDefault="004F10A7" w:rsidP="009E0019">
            <w:pPr>
              <w:spacing w:after="0"/>
            </w:pPr>
            <w:r w:rsidRPr="004F10A7">
              <w:t> </w:t>
            </w:r>
          </w:p>
        </w:tc>
        <w:tc>
          <w:tcPr>
            <w:tcW w:w="1588" w:type="dxa"/>
            <w:tcBorders>
              <w:top w:val="nil"/>
              <w:left w:val="nil"/>
              <w:bottom w:val="single" w:sz="4" w:space="0" w:color="auto"/>
              <w:right w:val="single" w:sz="4" w:space="0" w:color="auto"/>
            </w:tcBorders>
            <w:noWrap/>
            <w:hideMark/>
          </w:tcPr>
          <w:p w14:paraId="4A10771B" w14:textId="77777777" w:rsidR="004F10A7" w:rsidRPr="004F10A7" w:rsidRDefault="004F10A7" w:rsidP="009E0019">
            <w:pPr>
              <w:spacing w:after="0"/>
            </w:pPr>
            <w:r w:rsidRPr="004F10A7">
              <w:t> </w:t>
            </w:r>
          </w:p>
        </w:tc>
      </w:tr>
      <w:tr w:rsidR="004F10A7" w:rsidRPr="004F10A7" w14:paraId="33895EB3" w14:textId="77777777" w:rsidTr="00991827">
        <w:trPr>
          <w:trHeight w:val="20"/>
        </w:trPr>
        <w:tc>
          <w:tcPr>
            <w:tcW w:w="744" w:type="dxa"/>
            <w:tcBorders>
              <w:top w:val="nil"/>
              <w:left w:val="single" w:sz="4" w:space="0" w:color="auto"/>
              <w:bottom w:val="single" w:sz="4" w:space="0" w:color="auto"/>
              <w:right w:val="single" w:sz="4" w:space="0" w:color="auto"/>
            </w:tcBorders>
            <w:noWrap/>
            <w:hideMark/>
          </w:tcPr>
          <w:p w14:paraId="0A17F198" w14:textId="77777777" w:rsidR="004F10A7" w:rsidRPr="004F10A7" w:rsidRDefault="004F10A7" w:rsidP="009E0019">
            <w:pPr>
              <w:spacing w:after="0"/>
            </w:pPr>
            <w:r w:rsidRPr="004F10A7">
              <w:t> </w:t>
            </w:r>
          </w:p>
        </w:tc>
        <w:tc>
          <w:tcPr>
            <w:tcW w:w="3639" w:type="dxa"/>
            <w:tcBorders>
              <w:top w:val="nil"/>
              <w:left w:val="nil"/>
              <w:bottom w:val="single" w:sz="4" w:space="0" w:color="auto"/>
              <w:right w:val="single" w:sz="4" w:space="0" w:color="auto"/>
            </w:tcBorders>
            <w:hideMark/>
          </w:tcPr>
          <w:p w14:paraId="539BFAF5" w14:textId="77777777" w:rsidR="004F10A7" w:rsidRPr="004F10A7" w:rsidRDefault="004F10A7" w:rsidP="00991827">
            <w:pPr>
              <w:spacing w:after="0"/>
              <w:ind w:left="0" w:firstLine="0"/>
            </w:pPr>
            <w:r w:rsidRPr="004F10A7">
              <w:t>* dimension 120 x 40 fixe</w:t>
            </w:r>
          </w:p>
        </w:tc>
        <w:tc>
          <w:tcPr>
            <w:tcW w:w="687" w:type="dxa"/>
            <w:tcBorders>
              <w:top w:val="nil"/>
              <w:left w:val="nil"/>
              <w:bottom w:val="single" w:sz="4" w:space="0" w:color="auto"/>
              <w:right w:val="single" w:sz="4" w:space="0" w:color="auto"/>
            </w:tcBorders>
            <w:noWrap/>
            <w:hideMark/>
          </w:tcPr>
          <w:p w14:paraId="21F75F53" w14:textId="77777777" w:rsidR="004F10A7" w:rsidRPr="004F10A7" w:rsidRDefault="004F10A7" w:rsidP="009E0019">
            <w:pPr>
              <w:spacing w:after="0"/>
            </w:pPr>
            <w:r w:rsidRPr="004F10A7">
              <w:t>u</w:t>
            </w:r>
          </w:p>
        </w:tc>
        <w:tc>
          <w:tcPr>
            <w:tcW w:w="879" w:type="dxa"/>
            <w:tcBorders>
              <w:top w:val="nil"/>
              <w:left w:val="nil"/>
              <w:bottom w:val="single" w:sz="4" w:space="0" w:color="auto"/>
              <w:right w:val="single" w:sz="4" w:space="0" w:color="auto"/>
            </w:tcBorders>
            <w:noWrap/>
            <w:hideMark/>
          </w:tcPr>
          <w:p w14:paraId="2A10B038" w14:textId="633F6CE5" w:rsidR="004F10A7" w:rsidRPr="004F10A7" w:rsidRDefault="004F10A7" w:rsidP="009E0019">
            <w:pPr>
              <w:spacing w:after="0"/>
              <w:jc w:val="center"/>
            </w:pPr>
            <w:r w:rsidRPr="004F10A7">
              <w:t>4,00</w:t>
            </w:r>
          </w:p>
        </w:tc>
        <w:tc>
          <w:tcPr>
            <w:tcW w:w="1813" w:type="dxa"/>
            <w:tcBorders>
              <w:top w:val="nil"/>
              <w:left w:val="nil"/>
              <w:bottom w:val="single" w:sz="4" w:space="0" w:color="auto"/>
              <w:right w:val="single" w:sz="4" w:space="0" w:color="auto"/>
            </w:tcBorders>
            <w:noWrap/>
            <w:hideMark/>
          </w:tcPr>
          <w:p w14:paraId="5D452F9B" w14:textId="77777777" w:rsidR="004F10A7" w:rsidRPr="004F10A7" w:rsidRDefault="004F10A7" w:rsidP="009E0019">
            <w:pPr>
              <w:spacing w:after="0"/>
            </w:pPr>
            <w:r w:rsidRPr="004F10A7">
              <w:t> </w:t>
            </w:r>
          </w:p>
        </w:tc>
        <w:tc>
          <w:tcPr>
            <w:tcW w:w="1588" w:type="dxa"/>
            <w:tcBorders>
              <w:top w:val="nil"/>
              <w:left w:val="nil"/>
              <w:bottom w:val="single" w:sz="4" w:space="0" w:color="auto"/>
              <w:right w:val="single" w:sz="4" w:space="0" w:color="auto"/>
            </w:tcBorders>
            <w:noWrap/>
            <w:hideMark/>
          </w:tcPr>
          <w:p w14:paraId="4240304A" w14:textId="77777777" w:rsidR="004F10A7" w:rsidRPr="004F10A7" w:rsidRDefault="004F10A7" w:rsidP="009E0019">
            <w:pPr>
              <w:spacing w:after="0"/>
            </w:pPr>
            <w:r w:rsidRPr="004F10A7">
              <w:t> </w:t>
            </w:r>
          </w:p>
        </w:tc>
      </w:tr>
      <w:tr w:rsidR="004F10A7" w:rsidRPr="004F10A7" w14:paraId="0BE6F6A9" w14:textId="77777777" w:rsidTr="00991827">
        <w:trPr>
          <w:trHeight w:val="20"/>
        </w:trPr>
        <w:tc>
          <w:tcPr>
            <w:tcW w:w="744" w:type="dxa"/>
            <w:tcBorders>
              <w:top w:val="nil"/>
              <w:left w:val="single" w:sz="4" w:space="0" w:color="auto"/>
              <w:bottom w:val="single" w:sz="4" w:space="0" w:color="auto"/>
              <w:right w:val="single" w:sz="4" w:space="0" w:color="auto"/>
            </w:tcBorders>
            <w:noWrap/>
            <w:hideMark/>
          </w:tcPr>
          <w:p w14:paraId="3802CE5F" w14:textId="77777777" w:rsidR="004F10A7" w:rsidRPr="004F10A7" w:rsidRDefault="004F10A7" w:rsidP="009E0019">
            <w:pPr>
              <w:spacing w:after="0"/>
            </w:pPr>
            <w:r w:rsidRPr="004F10A7">
              <w:t>10.1.3</w:t>
            </w:r>
          </w:p>
        </w:tc>
        <w:tc>
          <w:tcPr>
            <w:tcW w:w="3639" w:type="dxa"/>
            <w:tcBorders>
              <w:top w:val="nil"/>
              <w:left w:val="nil"/>
              <w:bottom w:val="single" w:sz="4" w:space="0" w:color="auto"/>
              <w:right w:val="single" w:sz="4" w:space="0" w:color="auto"/>
            </w:tcBorders>
            <w:hideMark/>
          </w:tcPr>
          <w:p w14:paraId="5EB3E814" w14:textId="77777777" w:rsidR="004F10A7" w:rsidRPr="004F10A7" w:rsidRDefault="004F10A7" w:rsidP="00991827">
            <w:pPr>
              <w:spacing w:after="0"/>
              <w:ind w:left="0" w:firstLine="0"/>
            </w:pPr>
            <w:r w:rsidRPr="004F10A7">
              <w:t>Fourniture et pose de fenetre metallique persiennée deux battants ouvrables</w:t>
            </w:r>
          </w:p>
        </w:tc>
        <w:tc>
          <w:tcPr>
            <w:tcW w:w="687" w:type="dxa"/>
            <w:tcBorders>
              <w:top w:val="nil"/>
              <w:left w:val="nil"/>
              <w:bottom w:val="single" w:sz="4" w:space="0" w:color="auto"/>
              <w:right w:val="single" w:sz="4" w:space="0" w:color="auto"/>
            </w:tcBorders>
            <w:noWrap/>
            <w:hideMark/>
          </w:tcPr>
          <w:p w14:paraId="36DB31BD" w14:textId="77777777" w:rsidR="004F10A7" w:rsidRPr="004F10A7" w:rsidRDefault="004F10A7" w:rsidP="009E0019">
            <w:pPr>
              <w:spacing w:after="0"/>
            </w:pPr>
            <w:r w:rsidRPr="004F10A7">
              <w:t> </w:t>
            </w:r>
          </w:p>
        </w:tc>
        <w:tc>
          <w:tcPr>
            <w:tcW w:w="879" w:type="dxa"/>
            <w:tcBorders>
              <w:top w:val="nil"/>
              <w:left w:val="nil"/>
              <w:bottom w:val="single" w:sz="4" w:space="0" w:color="auto"/>
              <w:right w:val="single" w:sz="4" w:space="0" w:color="auto"/>
            </w:tcBorders>
            <w:noWrap/>
            <w:hideMark/>
          </w:tcPr>
          <w:p w14:paraId="120FFDC6" w14:textId="13416C0E" w:rsidR="004F10A7" w:rsidRPr="004F10A7" w:rsidRDefault="004F10A7" w:rsidP="009E0019">
            <w:pPr>
              <w:spacing w:after="0"/>
              <w:jc w:val="center"/>
            </w:pPr>
          </w:p>
        </w:tc>
        <w:tc>
          <w:tcPr>
            <w:tcW w:w="1813" w:type="dxa"/>
            <w:tcBorders>
              <w:top w:val="nil"/>
              <w:left w:val="nil"/>
              <w:bottom w:val="single" w:sz="4" w:space="0" w:color="auto"/>
              <w:right w:val="single" w:sz="4" w:space="0" w:color="auto"/>
            </w:tcBorders>
            <w:noWrap/>
            <w:hideMark/>
          </w:tcPr>
          <w:p w14:paraId="0A874DCE" w14:textId="77777777" w:rsidR="004F10A7" w:rsidRPr="004F10A7" w:rsidRDefault="004F10A7" w:rsidP="009E0019">
            <w:pPr>
              <w:spacing w:after="0"/>
            </w:pPr>
            <w:r w:rsidRPr="004F10A7">
              <w:t> </w:t>
            </w:r>
          </w:p>
        </w:tc>
        <w:tc>
          <w:tcPr>
            <w:tcW w:w="1588" w:type="dxa"/>
            <w:tcBorders>
              <w:top w:val="nil"/>
              <w:left w:val="nil"/>
              <w:bottom w:val="single" w:sz="4" w:space="0" w:color="auto"/>
              <w:right w:val="single" w:sz="4" w:space="0" w:color="auto"/>
            </w:tcBorders>
            <w:noWrap/>
            <w:hideMark/>
          </w:tcPr>
          <w:p w14:paraId="03C08625" w14:textId="77777777" w:rsidR="004F10A7" w:rsidRPr="004F10A7" w:rsidRDefault="004F10A7" w:rsidP="009E0019">
            <w:pPr>
              <w:spacing w:after="0"/>
            </w:pPr>
            <w:r w:rsidRPr="004F10A7">
              <w:t> </w:t>
            </w:r>
          </w:p>
        </w:tc>
      </w:tr>
      <w:tr w:rsidR="004F10A7" w:rsidRPr="004F10A7" w14:paraId="3BBA5B94" w14:textId="77777777" w:rsidTr="00991827">
        <w:trPr>
          <w:trHeight w:val="20"/>
        </w:trPr>
        <w:tc>
          <w:tcPr>
            <w:tcW w:w="744" w:type="dxa"/>
            <w:tcBorders>
              <w:top w:val="nil"/>
              <w:left w:val="single" w:sz="4" w:space="0" w:color="auto"/>
              <w:bottom w:val="single" w:sz="4" w:space="0" w:color="auto"/>
              <w:right w:val="single" w:sz="4" w:space="0" w:color="auto"/>
            </w:tcBorders>
            <w:noWrap/>
            <w:hideMark/>
          </w:tcPr>
          <w:p w14:paraId="3691743B" w14:textId="77777777" w:rsidR="004F10A7" w:rsidRPr="004F10A7" w:rsidRDefault="004F10A7" w:rsidP="009E0019">
            <w:pPr>
              <w:spacing w:after="0"/>
            </w:pPr>
            <w:r w:rsidRPr="004F10A7">
              <w:t> </w:t>
            </w:r>
          </w:p>
        </w:tc>
        <w:tc>
          <w:tcPr>
            <w:tcW w:w="3639" w:type="dxa"/>
            <w:tcBorders>
              <w:top w:val="nil"/>
              <w:left w:val="nil"/>
              <w:bottom w:val="single" w:sz="4" w:space="0" w:color="auto"/>
              <w:right w:val="single" w:sz="4" w:space="0" w:color="auto"/>
            </w:tcBorders>
            <w:hideMark/>
          </w:tcPr>
          <w:p w14:paraId="0524D62D" w14:textId="77777777" w:rsidR="004F10A7" w:rsidRPr="004F10A7" w:rsidRDefault="004F10A7" w:rsidP="00991827">
            <w:pPr>
              <w:spacing w:after="0"/>
              <w:ind w:left="0" w:firstLine="0"/>
            </w:pPr>
            <w:r w:rsidRPr="004F10A7">
              <w:t>* dimension 120 x110</w:t>
            </w:r>
          </w:p>
        </w:tc>
        <w:tc>
          <w:tcPr>
            <w:tcW w:w="687" w:type="dxa"/>
            <w:tcBorders>
              <w:top w:val="nil"/>
              <w:left w:val="nil"/>
              <w:bottom w:val="single" w:sz="4" w:space="0" w:color="auto"/>
              <w:right w:val="single" w:sz="4" w:space="0" w:color="auto"/>
            </w:tcBorders>
            <w:noWrap/>
            <w:hideMark/>
          </w:tcPr>
          <w:p w14:paraId="71392E8C" w14:textId="77777777" w:rsidR="004F10A7" w:rsidRPr="004F10A7" w:rsidRDefault="004F10A7" w:rsidP="009E0019">
            <w:pPr>
              <w:spacing w:after="0"/>
            </w:pPr>
            <w:r w:rsidRPr="004F10A7">
              <w:t>u</w:t>
            </w:r>
          </w:p>
        </w:tc>
        <w:tc>
          <w:tcPr>
            <w:tcW w:w="879" w:type="dxa"/>
            <w:tcBorders>
              <w:top w:val="nil"/>
              <w:left w:val="nil"/>
              <w:bottom w:val="single" w:sz="4" w:space="0" w:color="auto"/>
              <w:right w:val="single" w:sz="4" w:space="0" w:color="auto"/>
            </w:tcBorders>
            <w:noWrap/>
            <w:hideMark/>
          </w:tcPr>
          <w:p w14:paraId="39BBA586" w14:textId="20A510D5" w:rsidR="004F10A7" w:rsidRPr="004F10A7" w:rsidRDefault="004F10A7" w:rsidP="009E0019">
            <w:pPr>
              <w:spacing w:after="0"/>
              <w:jc w:val="center"/>
            </w:pPr>
            <w:r w:rsidRPr="004F10A7">
              <w:t>8,00</w:t>
            </w:r>
          </w:p>
        </w:tc>
        <w:tc>
          <w:tcPr>
            <w:tcW w:w="1813" w:type="dxa"/>
            <w:tcBorders>
              <w:top w:val="nil"/>
              <w:left w:val="nil"/>
              <w:bottom w:val="single" w:sz="4" w:space="0" w:color="auto"/>
              <w:right w:val="single" w:sz="4" w:space="0" w:color="auto"/>
            </w:tcBorders>
            <w:noWrap/>
            <w:hideMark/>
          </w:tcPr>
          <w:p w14:paraId="6EC9D879" w14:textId="77777777" w:rsidR="004F10A7" w:rsidRPr="004F10A7" w:rsidRDefault="004F10A7" w:rsidP="009E0019">
            <w:pPr>
              <w:spacing w:after="0"/>
            </w:pPr>
            <w:r w:rsidRPr="004F10A7">
              <w:t> </w:t>
            </w:r>
          </w:p>
        </w:tc>
        <w:tc>
          <w:tcPr>
            <w:tcW w:w="1588" w:type="dxa"/>
            <w:tcBorders>
              <w:top w:val="nil"/>
              <w:left w:val="nil"/>
              <w:bottom w:val="single" w:sz="4" w:space="0" w:color="auto"/>
              <w:right w:val="single" w:sz="4" w:space="0" w:color="auto"/>
            </w:tcBorders>
            <w:noWrap/>
            <w:hideMark/>
          </w:tcPr>
          <w:p w14:paraId="50828F25" w14:textId="77777777" w:rsidR="004F10A7" w:rsidRPr="004F10A7" w:rsidRDefault="004F10A7" w:rsidP="009E0019">
            <w:pPr>
              <w:spacing w:after="0"/>
            </w:pPr>
            <w:r w:rsidRPr="004F10A7">
              <w:t> </w:t>
            </w:r>
          </w:p>
        </w:tc>
      </w:tr>
      <w:tr w:rsidR="004F10A7" w:rsidRPr="004F10A7" w14:paraId="5ACD132B" w14:textId="77777777" w:rsidTr="00991827">
        <w:trPr>
          <w:trHeight w:val="20"/>
        </w:trPr>
        <w:tc>
          <w:tcPr>
            <w:tcW w:w="744" w:type="dxa"/>
            <w:tcBorders>
              <w:top w:val="nil"/>
              <w:left w:val="single" w:sz="4" w:space="0" w:color="auto"/>
              <w:bottom w:val="single" w:sz="4" w:space="0" w:color="auto"/>
              <w:right w:val="single" w:sz="4" w:space="0" w:color="auto"/>
            </w:tcBorders>
            <w:noWrap/>
            <w:hideMark/>
          </w:tcPr>
          <w:p w14:paraId="77580E22" w14:textId="77777777" w:rsidR="004F10A7" w:rsidRPr="004F10A7" w:rsidRDefault="004F10A7" w:rsidP="009E0019">
            <w:pPr>
              <w:spacing w:after="0"/>
            </w:pPr>
            <w:r w:rsidRPr="004F10A7">
              <w:t> </w:t>
            </w:r>
          </w:p>
        </w:tc>
        <w:tc>
          <w:tcPr>
            <w:tcW w:w="3639" w:type="dxa"/>
            <w:tcBorders>
              <w:top w:val="nil"/>
              <w:left w:val="nil"/>
              <w:bottom w:val="single" w:sz="4" w:space="0" w:color="auto"/>
              <w:right w:val="single" w:sz="4" w:space="0" w:color="auto"/>
            </w:tcBorders>
            <w:hideMark/>
          </w:tcPr>
          <w:p w14:paraId="08233899" w14:textId="77777777" w:rsidR="004F10A7" w:rsidRPr="004F10A7" w:rsidRDefault="004F10A7" w:rsidP="00991827">
            <w:pPr>
              <w:spacing w:after="0"/>
              <w:ind w:left="0" w:firstLine="0"/>
            </w:pPr>
            <w:r w:rsidRPr="004F10A7">
              <w:t>* dimension 50 x 60</w:t>
            </w:r>
          </w:p>
        </w:tc>
        <w:tc>
          <w:tcPr>
            <w:tcW w:w="687" w:type="dxa"/>
            <w:tcBorders>
              <w:top w:val="nil"/>
              <w:left w:val="nil"/>
              <w:bottom w:val="single" w:sz="4" w:space="0" w:color="auto"/>
              <w:right w:val="single" w:sz="4" w:space="0" w:color="auto"/>
            </w:tcBorders>
            <w:noWrap/>
            <w:hideMark/>
          </w:tcPr>
          <w:p w14:paraId="4A3EFE01" w14:textId="77777777" w:rsidR="004F10A7" w:rsidRPr="004F10A7" w:rsidRDefault="004F10A7" w:rsidP="009E0019">
            <w:pPr>
              <w:spacing w:after="0"/>
            </w:pPr>
            <w:r w:rsidRPr="004F10A7">
              <w:t>u</w:t>
            </w:r>
          </w:p>
        </w:tc>
        <w:tc>
          <w:tcPr>
            <w:tcW w:w="879" w:type="dxa"/>
            <w:tcBorders>
              <w:top w:val="nil"/>
              <w:left w:val="nil"/>
              <w:bottom w:val="single" w:sz="4" w:space="0" w:color="auto"/>
              <w:right w:val="single" w:sz="4" w:space="0" w:color="auto"/>
            </w:tcBorders>
            <w:noWrap/>
            <w:hideMark/>
          </w:tcPr>
          <w:p w14:paraId="6DA33D95" w14:textId="0A4601F5" w:rsidR="004F10A7" w:rsidRPr="004F10A7" w:rsidRDefault="004F10A7" w:rsidP="009E0019">
            <w:pPr>
              <w:spacing w:after="0"/>
              <w:jc w:val="center"/>
            </w:pPr>
            <w:r w:rsidRPr="004F10A7">
              <w:t>2,00</w:t>
            </w:r>
          </w:p>
        </w:tc>
        <w:tc>
          <w:tcPr>
            <w:tcW w:w="1813" w:type="dxa"/>
            <w:tcBorders>
              <w:top w:val="nil"/>
              <w:left w:val="nil"/>
              <w:bottom w:val="single" w:sz="4" w:space="0" w:color="auto"/>
              <w:right w:val="single" w:sz="4" w:space="0" w:color="auto"/>
            </w:tcBorders>
            <w:noWrap/>
            <w:hideMark/>
          </w:tcPr>
          <w:p w14:paraId="2A7E7970" w14:textId="77777777" w:rsidR="004F10A7" w:rsidRPr="004F10A7" w:rsidRDefault="004F10A7" w:rsidP="009E0019">
            <w:pPr>
              <w:spacing w:after="0"/>
            </w:pPr>
            <w:r w:rsidRPr="004F10A7">
              <w:t> </w:t>
            </w:r>
          </w:p>
        </w:tc>
        <w:tc>
          <w:tcPr>
            <w:tcW w:w="1588" w:type="dxa"/>
            <w:tcBorders>
              <w:top w:val="nil"/>
              <w:left w:val="nil"/>
              <w:bottom w:val="single" w:sz="4" w:space="0" w:color="auto"/>
              <w:right w:val="single" w:sz="4" w:space="0" w:color="auto"/>
            </w:tcBorders>
            <w:noWrap/>
            <w:hideMark/>
          </w:tcPr>
          <w:p w14:paraId="51057E5A" w14:textId="77777777" w:rsidR="004F10A7" w:rsidRPr="004F10A7" w:rsidRDefault="004F10A7" w:rsidP="009E0019">
            <w:pPr>
              <w:spacing w:after="0"/>
            </w:pPr>
            <w:r w:rsidRPr="004F10A7">
              <w:t> </w:t>
            </w:r>
          </w:p>
        </w:tc>
      </w:tr>
      <w:tr w:rsidR="004F10A7" w:rsidRPr="004F10A7" w14:paraId="276A5C42" w14:textId="77777777" w:rsidTr="00991827">
        <w:trPr>
          <w:trHeight w:val="20"/>
        </w:trPr>
        <w:tc>
          <w:tcPr>
            <w:tcW w:w="744" w:type="dxa"/>
            <w:tcBorders>
              <w:top w:val="nil"/>
              <w:left w:val="single" w:sz="4" w:space="0" w:color="auto"/>
              <w:bottom w:val="single" w:sz="4" w:space="0" w:color="auto"/>
              <w:right w:val="single" w:sz="4" w:space="0" w:color="auto"/>
            </w:tcBorders>
            <w:noWrap/>
            <w:hideMark/>
          </w:tcPr>
          <w:p w14:paraId="0865359C" w14:textId="77777777" w:rsidR="004F10A7" w:rsidRPr="004F10A7" w:rsidRDefault="004F10A7" w:rsidP="009E0019">
            <w:pPr>
              <w:spacing w:after="0"/>
            </w:pPr>
            <w:r w:rsidRPr="004F10A7">
              <w:t>10.2</w:t>
            </w:r>
          </w:p>
        </w:tc>
        <w:tc>
          <w:tcPr>
            <w:tcW w:w="3639" w:type="dxa"/>
            <w:tcBorders>
              <w:top w:val="nil"/>
              <w:left w:val="nil"/>
              <w:bottom w:val="single" w:sz="4" w:space="0" w:color="auto"/>
              <w:right w:val="single" w:sz="4" w:space="0" w:color="auto"/>
            </w:tcBorders>
            <w:hideMark/>
          </w:tcPr>
          <w:p w14:paraId="2DC6651C" w14:textId="77777777" w:rsidR="004F10A7" w:rsidRPr="004F10A7" w:rsidRDefault="004F10A7" w:rsidP="00991827">
            <w:pPr>
              <w:spacing w:after="0"/>
              <w:ind w:left="0" w:firstLine="0"/>
            </w:pPr>
            <w:r w:rsidRPr="004F10A7">
              <w:t>Menuiseries aluminium échantillon à approuver</w:t>
            </w:r>
          </w:p>
        </w:tc>
        <w:tc>
          <w:tcPr>
            <w:tcW w:w="687" w:type="dxa"/>
            <w:tcBorders>
              <w:top w:val="nil"/>
              <w:left w:val="nil"/>
              <w:bottom w:val="single" w:sz="4" w:space="0" w:color="auto"/>
              <w:right w:val="single" w:sz="4" w:space="0" w:color="auto"/>
            </w:tcBorders>
            <w:noWrap/>
            <w:hideMark/>
          </w:tcPr>
          <w:p w14:paraId="2F21A8EE" w14:textId="77777777" w:rsidR="004F10A7" w:rsidRPr="004F10A7" w:rsidRDefault="004F10A7" w:rsidP="009E0019">
            <w:pPr>
              <w:spacing w:after="0"/>
            </w:pPr>
            <w:r w:rsidRPr="004F10A7">
              <w:t> </w:t>
            </w:r>
          </w:p>
        </w:tc>
        <w:tc>
          <w:tcPr>
            <w:tcW w:w="879" w:type="dxa"/>
            <w:tcBorders>
              <w:top w:val="nil"/>
              <w:left w:val="nil"/>
              <w:bottom w:val="single" w:sz="4" w:space="0" w:color="auto"/>
              <w:right w:val="single" w:sz="4" w:space="0" w:color="auto"/>
            </w:tcBorders>
            <w:noWrap/>
            <w:hideMark/>
          </w:tcPr>
          <w:p w14:paraId="395A906C" w14:textId="3AC5BA4B" w:rsidR="004F10A7" w:rsidRPr="004F10A7" w:rsidRDefault="004F10A7" w:rsidP="009E0019">
            <w:pPr>
              <w:spacing w:after="0"/>
              <w:jc w:val="center"/>
            </w:pPr>
          </w:p>
        </w:tc>
        <w:tc>
          <w:tcPr>
            <w:tcW w:w="1813" w:type="dxa"/>
            <w:tcBorders>
              <w:top w:val="nil"/>
              <w:left w:val="nil"/>
              <w:bottom w:val="single" w:sz="4" w:space="0" w:color="auto"/>
              <w:right w:val="single" w:sz="4" w:space="0" w:color="auto"/>
            </w:tcBorders>
            <w:noWrap/>
            <w:hideMark/>
          </w:tcPr>
          <w:p w14:paraId="62635088" w14:textId="77777777" w:rsidR="004F10A7" w:rsidRPr="004F10A7" w:rsidRDefault="004F10A7" w:rsidP="009E0019">
            <w:pPr>
              <w:spacing w:after="0"/>
            </w:pPr>
            <w:r w:rsidRPr="004F10A7">
              <w:t> </w:t>
            </w:r>
          </w:p>
        </w:tc>
        <w:tc>
          <w:tcPr>
            <w:tcW w:w="1588" w:type="dxa"/>
            <w:tcBorders>
              <w:top w:val="nil"/>
              <w:left w:val="nil"/>
              <w:bottom w:val="single" w:sz="4" w:space="0" w:color="auto"/>
              <w:right w:val="single" w:sz="4" w:space="0" w:color="auto"/>
            </w:tcBorders>
            <w:noWrap/>
            <w:hideMark/>
          </w:tcPr>
          <w:p w14:paraId="17154E52" w14:textId="77777777" w:rsidR="004F10A7" w:rsidRPr="004F10A7" w:rsidRDefault="004F10A7" w:rsidP="009E0019">
            <w:pPr>
              <w:spacing w:after="0"/>
            </w:pPr>
            <w:r w:rsidRPr="004F10A7">
              <w:t> </w:t>
            </w:r>
          </w:p>
        </w:tc>
      </w:tr>
      <w:tr w:rsidR="004F10A7" w:rsidRPr="004F10A7" w14:paraId="1AB40CC2" w14:textId="77777777" w:rsidTr="00991827">
        <w:trPr>
          <w:trHeight w:val="20"/>
        </w:trPr>
        <w:tc>
          <w:tcPr>
            <w:tcW w:w="744" w:type="dxa"/>
            <w:tcBorders>
              <w:top w:val="nil"/>
              <w:left w:val="single" w:sz="4" w:space="0" w:color="auto"/>
              <w:bottom w:val="single" w:sz="4" w:space="0" w:color="auto"/>
              <w:right w:val="single" w:sz="4" w:space="0" w:color="auto"/>
            </w:tcBorders>
            <w:noWrap/>
            <w:hideMark/>
          </w:tcPr>
          <w:p w14:paraId="366219DB" w14:textId="77777777" w:rsidR="004F10A7" w:rsidRPr="004F10A7" w:rsidRDefault="004F10A7" w:rsidP="009E0019">
            <w:pPr>
              <w:spacing w:after="0"/>
            </w:pPr>
            <w:r w:rsidRPr="004F10A7">
              <w:t>10.2.1</w:t>
            </w:r>
          </w:p>
        </w:tc>
        <w:tc>
          <w:tcPr>
            <w:tcW w:w="3639" w:type="dxa"/>
            <w:tcBorders>
              <w:top w:val="nil"/>
              <w:left w:val="nil"/>
              <w:bottom w:val="single" w:sz="4" w:space="0" w:color="auto"/>
              <w:right w:val="single" w:sz="4" w:space="0" w:color="auto"/>
            </w:tcBorders>
            <w:hideMark/>
          </w:tcPr>
          <w:p w14:paraId="6C86C424" w14:textId="77777777" w:rsidR="004F10A7" w:rsidRPr="004F10A7" w:rsidRDefault="004F10A7" w:rsidP="00991827">
            <w:pPr>
              <w:spacing w:after="0"/>
              <w:ind w:left="0" w:firstLine="0"/>
            </w:pPr>
            <w:r w:rsidRPr="004F10A7">
              <w:t>Porte avec cadre en aluminium vitré ouvrable, targette, poignet, serrure briscard, moustiquaire et toutes sujétions de pose</w:t>
            </w:r>
          </w:p>
        </w:tc>
        <w:tc>
          <w:tcPr>
            <w:tcW w:w="687" w:type="dxa"/>
            <w:tcBorders>
              <w:top w:val="nil"/>
              <w:left w:val="nil"/>
              <w:bottom w:val="single" w:sz="4" w:space="0" w:color="auto"/>
              <w:right w:val="single" w:sz="4" w:space="0" w:color="auto"/>
            </w:tcBorders>
            <w:noWrap/>
            <w:hideMark/>
          </w:tcPr>
          <w:p w14:paraId="091F9444" w14:textId="77777777" w:rsidR="004F10A7" w:rsidRPr="004F10A7" w:rsidRDefault="004F10A7" w:rsidP="009E0019">
            <w:pPr>
              <w:spacing w:after="0"/>
            </w:pPr>
            <w:r w:rsidRPr="004F10A7">
              <w:t> </w:t>
            </w:r>
          </w:p>
        </w:tc>
        <w:tc>
          <w:tcPr>
            <w:tcW w:w="879" w:type="dxa"/>
            <w:tcBorders>
              <w:top w:val="nil"/>
              <w:left w:val="nil"/>
              <w:bottom w:val="single" w:sz="4" w:space="0" w:color="auto"/>
              <w:right w:val="single" w:sz="4" w:space="0" w:color="auto"/>
            </w:tcBorders>
            <w:noWrap/>
            <w:hideMark/>
          </w:tcPr>
          <w:p w14:paraId="1B87997F" w14:textId="4E88A21E" w:rsidR="004F10A7" w:rsidRPr="004F10A7" w:rsidRDefault="004F10A7" w:rsidP="009E0019">
            <w:pPr>
              <w:spacing w:after="0"/>
              <w:jc w:val="center"/>
            </w:pPr>
          </w:p>
        </w:tc>
        <w:tc>
          <w:tcPr>
            <w:tcW w:w="1813" w:type="dxa"/>
            <w:tcBorders>
              <w:top w:val="nil"/>
              <w:left w:val="nil"/>
              <w:bottom w:val="single" w:sz="4" w:space="0" w:color="auto"/>
              <w:right w:val="single" w:sz="4" w:space="0" w:color="auto"/>
            </w:tcBorders>
            <w:noWrap/>
            <w:hideMark/>
          </w:tcPr>
          <w:p w14:paraId="3C1857BB" w14:textId="77777777" w:rsidR="004F10A7" w:rsidRPr="004F10A7" w:rsidRDefault="004F10A7" w:rsidP="009E0019">
            <w:pPr>
              <w:spacing w:after="0"/>
            </w:pPr>
            <w:r w:rsidRPr="004F10A7">
              <w:t> </w:t>
            </w:r>
          </w:p>
        </w:tc>
        <w:tc>
          <w:tcPr>
            <w:tcW w:w="1588" w:type="dxa"/>
            <w:tcBorders>
              <w:top w:val="nil"/>
              <w:left w:val="nil"/>
              <w:bottom w:val="single" w:sz="4" w:space="0" w:color="auto"/>
              <w:right w:val="single" w:sz="4" w:space="0" w:color="auto"/>
            </w:tcBorders>
            <w:noWrap/>
            <w:hideMark/>
          </w:tcPr>
          <w:p w14:paraId="0CEA7C6D" w14:textId="77777777" w:rsidR="004F10A7" w:rsidRPr="004F10A7" w:rsidRDefault="004F10A7" w:rsidP="009E0019">
            <w:pPr>
              <w:spacing w:after="0"/>
            </w:pPr>
            <w:r w:rsidRPr="004F10A7">
              <w:t> </w:t>
            </w:r>
          </w:p>
        </w:tc>
      </w:tr>
      <w:tr w:rsidR="004F10A7" w:rsidRPr="004F10A7" w14:paraId="25EDAA5F" w14:textId="77777777" w:rsidTr="00991827">
        <w:trPr>
          <w:trHeight w:val="20"/>
        </w:trPr>
        <w:tc>
          <w:tcPr>
            <w:tcW w:w="744" w:type="dxa"/>
            <w:tcBorders>
              <w:top w:val="nil"/>
              <w:left w:val="single" w:sz="4" w:space="0" w:color="auto"/>
              <w:bottom w:val="single" w:sz="4" w:space="0" w:color="auto"/>
              <w:right w:val="single" w:sz="4" w:space="0" w:color="auto"/>
            </w:tcBorders>
            <w:noWrap/>
            <w:hideMark/>
          </w:tcPr>
          <w:p w14:paraId="085A39EF" w14:textId="77777777" w:rsidR="004F10A7" w:rsidRPr="004F10A7" w:rsidRDefault="004F10A7" w:rsidP="009E0019">
            <w:pPr>
              <w:spacing w:after="0"/>
            </w:pPr>
            <w:r w:rsidRPr="004F10A7">
              <w:t> </w:t>
            </w:r>
          </w:p>
        </w:tc>
        <w:tc>
          <w:tcPr>
            <w:tcW w:w="3639" w:type="dxa"/>
            <w:tcBorders>
              <w:top w:val="nil"/>
              <w:left w:val="nil"/>
              <w:bottom w:val="single" w:sz="4" w:space="0" w:color="auto"/>
              <w:right w:val="single" w:sz="4" w:space="0" w:color="auto"/>
            </w:tcBorders>
            <w:hideMark/>
          </w:tcPr>
          <w:p w14:paraId="086D35EF" w14:textId="77777777" w:rsidR="004F10A7" w:rsidRPr="004F10A7" w:rsidRDefault="004F10A7" w:rsidP="00991827">
            <w:pPr>
              <w:spacing w:after="0"/>
              <w:ind w:left="0" w:firstLine="0"/>
            </w:pPr>
            <w:r w:rsidRPr="004F10A7">
              <w:t>* un battant doimensions 140x210</w:t>
            </w:r>
          </w:p>
        </w:tc>
        <w:tc>
          <w:tcPr>
            <w:tcW w:w="687" w:type="dxa"/>
            <w:tcBorders>
              <w:top w:val="nil"/>
              <w:left w:val="nil"/>
              <w:bottom w:val="single" w:sz="4" w:space="0" w:color="auto"/>
              <w:right w:val="single" w:sz="4" w:space="0" w:color="auto"/>
            </w:tcBorders>
            <w:noWrap/>
            <w:hideMark/>
          </w:tcPr>
          <w:p w14:paraId="60BAB676" w14:textId="77777777" w:rsidR="004F10A7" w:rsidRPr="004F10A7" w:rsidRDefault="004F10A7" w:rsidP="009E0019">
            <w:pPr>
              <w:spacing w:after="0"/>
            </w:pPr>
            <w:r w:rsidRPr="004F10A7">
              <w:t>u</w:t>
            </w:r>
          </w:p>
        </w:tc>
        <w:tc>
          <w:tcPr>
            <w:tcW w:w="879" w:type="dxa"/>
            <w:tcBorders>
              <w:top w:val="nil"/>
              <w:left w:val="nil"/>
              <w:bottom w:val="single" w:sz="4" w:space="0" w:color="auto"/>
              <w:right w:val="single" w:sz="4" w:space="0" w:color="auto"/>
            </w:tcBorders>
            <w:noWrap/>
            <w:hideMark/>
          </w:tcPr>
          <w:p w14:paraId="75F6C640" w14:textId="77777777" w:rsidR="004F10A7" w:rsidRPr="004F10A7" w:rsidRDefault="004F10A7" w:rsidP="009E0019">
            <w:pPr>
              <w:spacing w:after="0"/>
              <w:jc w:val="center"/>
            </w:pPr>
            <w:r w:rsidRPr="004F10A7">
              <w:t>1</w:t>
            </w:r>
          </w:p>
        </w:tc>
        <w:tc>
          <w:tcPr>
            <w:tcW w:w="1813" w:type="dxa"/>
            <w:tcBorders>
              <w:top w:val="nil"/>
              <w:left w:val="nil"/>
              <w:bottom w:val="single" w:sz="4" w:space="0" w:color="auto"/>
              <w:right w:val="single" w:sz="4" w:space="0" w:color="auto"/>
            </w:tcBorders>
            <w:noWrap/>
            <w:hideMark/>
          </w:tcPr>
          <w:p w14:paraId="172068FB" w14:textId="77777777" w:rsidR="004F10A7" w:rsidRPr="004F10A7" w:rsidRDefault="004F10A7" w:rsidP="009E0019">
            <w:pPr>
              <w:spacing w:after="0"/>
            </w:pPr>
            <w:r w:rsidRPr="004F10A7">
              <w:t> </w:t>
            </w:r>
          </w:p>
        </w:tc>
        <w:tc>
          <w:tcPr>
            <w:tcW w:w="1588" w:type="dxa"/>
            <w:tcBorders>
              <w:top w:val="nil"/>
              <w:left w:val="nil"/>
              <w:bottom w:val="single" w:sz="4" w:space="0" w:color="auto"/>
              <w:right w:val="single" w:sz="4" w:space="0" w:color="auto"/>
            </w:tcBorders>
            <w:noWrap/>
            <w:hideMark/>
          </w:tcPr>
          <w:p w14:paraId="51683608" w14:textId="77777777" w:rsidR="004F10A7" w:rsidRPr="004F10A7" w:rsidRDefault="004F10A7" w:rsidP="009E0019">
            <w:pPr>
              <w:spacing w:after="0"/>
            </w:pPr>
            <w:r w:rsidRPr="004F10A7">
              <w:t> </w:t>
            </w:r>
          </w:p>
        </w:tc>
      </w:tr>
      <w:tr w:rsidR="004F10A7" w:rsidRPr="004F10A7" w14:paraId="4D51BF75" w14:textId="77777777" w:rsidTr="00991827">
        <w:trPr>
          <w:trHeight w:val="20"/>
        </w:trPr>
        <w:tc>
          <w:tcPr>
            <w:tcW w:w="744" w:type="dxa"/>
            <w:tcBorders>
              <w:top w:val="nil"/>
              <w:left w:val="single" w:sz="4" w:space="0" w:color="auto"/>
              <w:bottom w:val="single" w:sz="4" w:space="0" w:color="auto"/>
              <w:right w:val="single" w:sz="4" w:space="0" w:color="auto"/>
            </w:tcBorders>
            <w:noWrap/>
            <w:hideMark/>
          </w:tcPr>
          <w:p w14:paraId="29ADD3B5" w14:textId="77777777" w:rsidR="004F10A7" w:rsidRPr="004F10A7" w:rsidRDefault="004F10A7" w:rsidP="009E0019">
            <w:pPr>
              <w:spacing w:after="0"/>
            </w:pPr>
            <w:r w:rsidRPr="004F10A7">
              <w:t> </w:t>
            </w:r>
          </w:p>
        </w:tc>
        <w:tc>
          <w:tcPr>
            <w:tcW w:w="3639" w:type="dxa"/>
            <w:tcBorders>
              <w:top w:val="nil"/>
              <w:left w:val="nil"/>
              <w:bottom w:val="single" w:sz="4" w:space="0" w:color="auto"/>
              <w:right w:val="single" w:sz="4" w:space="0" w:color="auto"/>
            </w:tcBorders>
            <w:hideMark/>
          </w:tcPr>
          <w:p w14:paraId="0C9F8E64" w14:textId="77777777" w:rsidR="004F10A7" w:rsidRPr="004F10A7" w:rsidRDefault="004F10A7" w:rsidP="00991827">
            <w:pPr>
              <w:spacing w:after="0"/>
              <w:ind w:left="0" w:firstLine="0"/>
            </w:pPr>
            <w:r w:rsidRPr="004F10A7">
              <w:t>* un battant doimensions 90x210</w:t>
            </w:r>
          </w:p>
        </w:tc>
        <w:tc>
          <w:tcPr>
            <w:tcW w:w="687" w:type="dxa"/>
            <w:tcBorders>
              <w:top w:val="nil"/>
              <w:left w:val="nil"/>
              <w:bottom w:val="single" w:sz="4" w:space="0" w:color="auto"/>
              <w:right w:val="single" w:sz="4" w:space="0" w:color="auto"/>
            </w:tcBorders>
            <w:noWrap/>
            <w:hideMark/>
          </w:tcPr>
          <w:p w14:paraId="60263851" w14:textId="77777777" w:rsidR="004F10A7" w:rsidRPr="004F10A7" w:rsidRDefault="004F10A7" w:rsidP="009E0019">
            <w:pPr>
              <w:spacing w:after="0"/>
            </w:pPr>
            <w:r w:rsidRPr="004F10A7">
              <w:t>u</w:t>
            </w:r>
          </w:p>
        </w:tc>
        <w:tc>
          <w:tcPr>
            <w:tcW w:w="879" w:type="dxa"/>
            <w:tcBorders>
              <w:top w:val="nil"/>
              <w:left w:val="nil"/>
              <w:bottom w:val="single" w:sz="4" w:space="0" w:color="auto"/>
              <w:right w:val="single" w:sz="4" w:space="0" w:color="auto"/>
            </w:tcBorders>
            <w:noWrap/>
            <w:hideMark/>
          </w:tcPr>
          <w:p w14:paraId="354B58CA" w14:textId="77777777" w:rsidR="004F10A7" w:rsidRPr="004F10A7" w:rsidRDefault="004F10A7" w:rsidP="009E0019">
            <w:pPr>
              <w:spacing w:after="0"/>
              <w:jc w:val="center"/>
            </w:pPr>
            <w:r w:rsidRPr="004F10A7">
              <w:t>3</w:t>
            </w:r>
          </w:p>
        </w:tc>
        <w:tc>
          <w:tcPr>
            <w:tcW w:w="1813" w:type="dxa"/>
            <w:tcBorders>
              <w:top w:val="nil"/>
              <w:left w:val="nil"/>
              <w:bottom w:val="single" w:sz="4" w:space="0" w:color="auto"/>
              <w:right w:val="single" w:sz="4" w:space="0" w:color="auto"/>
            </w:tcBorders>
            <w:noWrap/>
            <w:hideMark/>
          </w:tcPr>
          <w:p w14:paraId="2699FD4C" w14:textId="77777777" w:rsidR="004F10A7" w:rsidRPr="004F10A7" w:rsidRDefault="004F10A7" w:rsidP="009E0019">
            <w:pPr>
              <w:spacing w:after="0"/>
            </w:pPr>
            <w:r w:rsidRPr="004F10A7">
              <w:t> </w:t>
            </w:r>
          </w:p>
        </w:tc>
        <w:tc>
          <w:tcPr>
            <w:tcW w:w="1588" w:type="dxa"/>
            <w:tcBorders>
              <w:top w:val="nil"/>
              <w:left w:val="nil"/>
              <w:bottom w:val="single" w:sz="4" w:space="0" w:color="auto"/>
              <w:right w:val="single" w:sz="4" w:space="0" w:color="auto"/>
            </w:tcBorders>
            <w:noWrap/>
            <w:hideMark/>
          </w:tcPr>
          <w:p w14:paraId="7C97241F" w14:textId="77777777" w:rsidR="004F10A7" w:rsidRPr="004F10A7" w:rsidRDefault="004F10A7" w:rsidP="009E0019">
            <w:pPr>
              <w:spacing w:after="0"/>
            </w:pPr>
            <w:r w:rsidRPr="004F10A7">
              <w:t> </w:t>
            </w:r>
          </w:p>
        </w:tc>
      </w:tr>
      <w:tr w:rsidR="004F10A7" w:rsidRPr="004F10A7" w14:paraId="245AE72C" w14:textId="77777777" w:rsidTr="00991827">
        <w:trPr>
          <w:trHeight w:val="20"/>
        </w:trPr>
        <w:tc>
          <w:tcPr>
            <w:tcW w:w="744" w:type="dxa"/>
            <w:tcBorders>
              <w:top w:val="nil"/>
              <w:left w:val="single" w:sz="4" w:space="0" w:color="auto"/>
              <w:bottom w:val="single" w:sz="4" w:space="0" w:color="auto"/>
              <w:right w:val="single" w:sz="4" w:space="0" w:color="auto"/>
            </w:tcBorders>
            <w:noWrap/>
            <w:hideMark/>
          </w:tcPr>
          <w:p w14:paraId="542AD1A1" w14:textId="77777777" w:rsidR="004F10A7" w:rsidRPr="004F10A7" w:rsidRDefault="004F10A7" w:rsidP="009E0019">
            <w:pPr>
              <w:spacing w:after="0"/>
            </w:pPr>
            <w:r w:rsidRPr="004F10A7">
              <w:t>10.2.2</w:t>
            </w:r>
          </w:p>
        </w:tc>
        <w:tc>
          <w:tcPr>
            <w:tcW w:w="3639" w:type="dxa"/>
            <w:tcBorders>
              <w:top w:val="nil"/>
              <w:left w:val="nil"/>
              <w:bottom w:val="single" w:sz="4" w:space="0" w:color="auto"/>
              <w:right w:val="single" w:sz="4" w:space="0" w:color="auto"/>
            </w:tcBorders>
            <w:hideMark/>
          </w:tcPr>
          <w:p w14:paraId="09B8FD6F" w14:textId="77777777" w:rsidR="004F10A7" w:rsidRPr="004F10A7" w:rsidRDefault="004F10A7" w:rsidP="00991827">
            <w:pPr>
              <w:spacing w:after="0"/>
              <w:ind w:left="0" w:firstLine="0"/>
            </w:pPr>
            <w:r w:rsidRPr="004F10A7">
              <w:t>Fenêtre avec cadre en aluminium vitré coulissant, moustiquaire et toutes sujétions de pose</w:t>
            </w:r>
          </w:p>
        </w:tc>
        <w:tc>
          <w:tcPr>
            <w:tcW w:w="687" w:type="dxa"/>
            <w:tcBorders>
              <w:top w:val="nil"/>
              <w:left w:val="nil"/>
              <w:bottom w:val="single" w:sz="4" w:space="0" w:color="auto"/>
              <w:right w:val="single" w:sz="4" w:space="0" w:color="auto"/>
            </w:tcBorders>
            <w:noWrap/>
            <w:hideMark/>
          </w:tcPr>
          <w:p w14:paraId="18DF4D0A" w14:textId="77777777" w:rsidR="004F10A7" w:rsidRPr="004F10A7" w:rsidRDefault="004F10A7" w:rsidP="009E0019">
            <w:pPr>
              <w:spacing w:after="0"/>
            </w:pPr>
            <w:r w:rsidRPr="004F10A7">
              <w:t> </w:t>
            </w:r>
          </w:p>
        </w:tc>
        <w:tc>
          <w:tcPr>
            <w:tcW w:w="879" w:type="dxa"/>
            <w:tcBorders>
              <w:top w:val="nil"/>
              <w:left w:val="nil"/>
              <w:bottom w:val="single" w:sz="4" w:space="0" w:color="auto"/>
              <w:right w:val="single" w:sz="4" w:space="0" w:color="auto"/>
            </w:tcBorders>
            <w:noWrap/>
            <w:hideMark/>
          </w:tcPr>
          <w:p w14:paraId="499B3793" w14:textId="6AC02EB0" w:rsidR="004F10A7" w:rsidRPr="004F10A7" w:rsidRDefault="004F10A7" w:rsidP="009E0019">
            <w:pPr>
              <w:spacing w:after="0"/>
              <w:jc w:val="center"/>
            </w:pPr>
          </w:p>
        </w:tc>
        <w:tc>
          <w:tcPr>
            <w:tcW w:w="1813" w:type="dxa"/>
            <w:tcBorders>
              <w:top w:val="nil"/>
              <w:left w:val="nil"/>
              <w:bottom w:val="single" w:sz="4" w:space="0" w:color="auto"/>
              <w:right w:val="single" w:sz="4" w:space="0" w:color="auto"/>
            </w:tcBorders>
            <w:noWrap/>
            <w:hideMark/>
          </w:tcPr>
          <w:p w14:paraId="62AFCC0E" w14:textId="77777777" w:rsidR="004F10A7" w:rsidRPr="004F10A7" w:rsidRDefault="004F10A7" w:rsidP="009E0019">
            <w:pPr>
              <w:spacing w:after="0"/>
            </w:pPr>
            <w:r w:rsidRPr="004F10A7">
              <w:t> </w:t>
            </w:r>
          </w:p>
        </w:tc>
        <w:tc>
          <w:tcPr>
            <w:tcW w:w="1588" w:type="dxa"/>
            <w:tcBorders>
              <w:top w:val="nil"/>
              <w:left w:val="nil"/>
              <w:bottom w:val="single" w:sz="4" w:space="0" w:color="auto"/>
              <w:right w:val="single" w:sz="4" w:space="0" w:color="auto"/>
            </w:tcBorders>
            <w:noWrap/>
            <w:hideMark/>
          </w:tcPr>
          <w:p w14:paraId="0D342422" w14:textId="77777777" w:rsidR="004F10A7" w:rsidRPr="004F10A7" w:rsidRDefault="004F10A7" w:rsidP="009E0019">
            <w:pPr>
              <w:spacing w:after="0"/>
            </w:pPr>
            <w:r w:rsidRPr="004F10A7">
              <w:t> </w:t>
            </w:r>
          </w:p>
        </w:tc>
      </w:tr>
      <w:tr w:rsidR="004F10A7" w:rsidRPr="004F10A7" w14:paraId="7A772855" w14:textId="77777777" w:rsidTr="00991827">
        <w:trPr>
          <w:trHeight w:val="20"/>
        </w:trPr>
        <w:tc>
          <w:tcPr>
            <w:tcW w:w="744" w:type="dxa"/>
            <w:tcBorders>
              <w:top w:val="nil"/>
              <w:left w:val="single" w:sz="4" w:space="0" w:color="auto"/>
              <w:bottom w:val="single" w:sz="4" w:space="0" w:color="auto"/>
              <w:right w:val="single" w:sz="4" w:space="0" w:color="auto"/>
            </w:tcBorders>
            <w:noWrap/>
            <w:hideMark/>
          </w:tcPr>
          <w:p w14:paraId="4E634D03" w14:textId="77777777" w:rsidR="004F10A7" w:rsidRPr="004F10A7" w:rsidRDefault="004F10A7" w:rsidP="009E0019">
            <w:pPr>
              <w:spacing w:after="0"/>
            </w:pPr>
            <w:r w:rsidRPr="004F10A7">
              <w:t> </w:t>
            </w:r>
          </w:p>
        </w:tc>
        <w:tc>
          <w:tcPr>
            <w:tcW w:w="3639" w:type="dxa"/>
            <w:tcBorders>
              <w:top w:val="nil"/>
              <w:left w:val="nil"/>
              <w:bottom w:val="single" w:sz="4" w:space="0" w:color="auto"/>
              <w:right w:val="single" w:sz="4" w:space="0" w:color="auto"/>
            </w:tcBorders>
            <w:hideMark/>
          </w:tcPr>
          <w:p w14:paraId="528E579C" w14:textId="77777777" w:rsidR="004F10A7" w:rsidRPr="004F10A7" w:rsidRDefault="004F10A7" w:rsidP="00991827">
            <w:pPr>
              <w:spacing w:after="0"/>
              <w:ind w:left="0" w:firstLine="0"/>
            </w:pPr>
            <w:r w:rsidRPr="004F10A7">
              <w:t>* deux battant coulissant 120x110</w:t>
            </w:r>
          </w:p>
        </w:tc>
        <w:tc>
          <w:tcPr>
            <w:tcW w:w="687" w:type="dxa"/>
            <w:tcBorders>
              <w:top w:val="nil"/>
              <w:left w:val="nil"/>
              <w:bottom w:val="single" w:sz="4" w:space="0" w:color="auto"/>
              <w:right w:val="single" w:sz="4" w:space="0" w:color="auto"/>
            </w:tcBorders>
            <w:noWrap/>
            <w:hideMark/>
          </w:tcPr>
          <w:p w14:paraId="39C3EE9D" w14:textId="77777777" w:rsidR="004F10A7" w:rsidRPr="004F10A7" w:rsidRDefault="004F10A7" w:rsidP="009E0019">
            <w:pPr>
              <w:spacing w:after="0"/>
            </w:pPr>
            <w:r w:rsidRPr="004F10A7">
              <w:t>u</w:t>
            </w:r>
          </w:p>
        </w:tc>
        <w:tc>
          <w:tcPr>
            <w:tcW w:w="879" w:type="dxa"/>
            <w:tcBorders>
              <w:top w:val="nil"/>
              <w:left w:val="nil"/>
              <w:bottom w:val="single" w:sz="4" w:space="0" w:color="auto"/>
              <w:right w:val="single" w:sz="4" w:space="0" w:color="auto"/>
            </w:tcBorders>
            <w:noWrap/>
            <w:hideMark/>
          </w:tcPr>
          <w:p w14:paraId="2CA5C8F0" w14:textId="77777777" w:rsidR="004F10A7" w:rsidRPr="004F10A7" w:rsidRDefault="004F10A7" w:rsidP="009E0019">
            <w:pPr>
              <w:spacing w:after="0"/>
              <w:jc w:val="center"/>
            </w:pPr>
            <w:r w:rsidRPr="004F10A7">
              <w:t>8</w:t>
            </w:r>
          </w:p>
        </w:tc>
        <w:tc>
          <w:tcPr>
            <w:tcW w:w="1813" w:type="dxa"/>
            <w:tcBorders>
              <w:top w:val="nil"/>
              <w:left w:val="nil"/>
              <w:bottom w:val="single" w:sz="4" w:space="0" w:color="auto"/>
              <w:right w:val="single" w:sz="4" w:space="0" w:color="auto"/>
            </w:tcBorders>
            <w:noWrap/>
            <w:hideMark/>
          </w:tcPr>
          <w:p w14:paraId="6F1A7919" w14:textId="77777777" w:rsidR="004F10A7" w:rsidRPr="004F10A7" w:rsidRDefault="004F10A7" w:rsidP="009E0019">
            <w:pPr>
              <w:spacing w:after="0"/>
            </w:pPr>
            <w:r w:rsidRPr="004F10A7">
              <w:t> </w:t>
            </w:r>
          </w:p>
        </w:tc>
        <w:tc>
          <w:tcPr>
            <w:tcW w:w="1588" w:type="dxa"/>
            <w:tcBorders>
              <w:top w:val="nil"/>
              <w:left w:val="nil"/>
              <w:bottom w:val="single" w:sz="4" w:space="0" w:color="auto"/>
              <w:right w:val="single" w:sz="4" w:space="0" w:color="auto"/>
            </w:tcBorders>
            <w:noWrap/>
            <w:hideMark/>
          </w:tcPr>
          <w:p w14:paraId="65A4B315" w14:textId="77777777" w:rsidR="004F10A7" w:rsidRPr="004F10A7" w:rsidRDefault="004F10A7" w:rsidP="009E0019">
            <w:pPr>
              <w:spacing w:after="0"/>
            </w:pPr>
            <w:r w:rsidRPr="004F10A7">
              <w:t> </w:t>
            </w:r>
          </w:p>
        </w:tc>
      </w:tr>
      <w:tr w:rsidR="004F10A7" w:rsidRPr="004F10A7" w14:paraId="1B72FE33" w14:textId="77777777" w:rsidTr="00991827">
        <w:trPr>
          <w:trHeight w:val="20"/>
        </w:trPr>
        <w:tc>
          <w:tcPr>
            <w:tcW w:w="744" w:type="dxa"/>
            <w:tcBorders>
              <w:top w:val="nil"/>
              <w:left w:val="single" w:sz="4" w:space="0" w:color="auto"/>
              <w:bottom w:val="single" w:sz="4" w:space="0" w:color="auto"/>
              <w:right w:val="single" w:sz="4" w:space="0" w:color="auto"/>
            </w:tcBorders>
            <w:noWrap/>
            <w:hideMark/>
          </w:tcPr>
          <w:p w14:paraId="485340CF" w14:textId="77777777" w:rsidR="004F10A7" w:rsidRPr="004F10A7" w:rsidRDefault="004F10A7" w:rsidP="009E0019">
            <w:pPr>
              <w:spacing w:after="0"/>
            </w:pPr>
            <w:r w:rsidRPr="004F10A7">
              <w:t> </w:t>
            </w:r>
          </w:p>
        </w:tc>
        <w:tc>
          <w:tcPr>
            <w:tcW w:w="3639" w:type="dxa"/>
            <w:tcBorders>
              <w:top w:val="nil"/>
              <w:left w:val="nil"/>
              <w:bottom w:val="single" w:sz="4" w:space="0" w:color="auto"/>
              <w:right w:val="single" w:sz="4" w:space="0" w:color="auto"/>
            </w:tcBorders>
            <w:hideMark/>
          </w:tcPr>
          <w:p w14:paraId="3CEA2FD3" w14:textId="77777777" w:rsidR="004F10A7" w:rsidRPr="004F10A7" w:rsidRDefault="004F10A7" w:rsidP="00991827">
            <w:pPr>
              <w:spacing w:after="0"/>
              <w:ind w:left="0" w:firstLine="0"/>
            </w:pPr>
            <w:r w:rsidRPr="004F10A7">
              <w:t>* deux battant coulissant 50x50</w:t>
            </w:r>
          </w:p>
        </w:tc>
        <w:tc>
          <w:tcPr>
            <w:tcW w:w="687" w:type="dxa"/>
            <w:tcBorders>
              <w:top w:val="nil"/>
              <w:left w:val="nil"/>
              <w:bottom w:val="single" w:sz="4" w:space="0" w:color="auto"/>
              <w:right w:val="single" w:sz="4" w:space="0" w:color="auto"/>
            </w:tcBorders>
            <w:noWrap/>
            <w:hideMark/>
          </w:tcPr>
          <w:p w14:paraId="7F397755" w14:textId="77777777" w:rsidR="004F10A7" w:rsidRPr="004F10A7" w:rsidRDefault="004F10A7" w:rsidP="009E0019">
            <w:pPr>
              <w:spacing w:after="0"/>
            </w:pPr>
            <w:r w:rsidRPr="004F10A7">
              <w:t>u</w:t>
            </w:r>
          </w:p>
        </w:tc>
        <w:tc>
          <w:tcPr>
            <w:tcW w:w="879" w:type="dxa"/>
            <w:tcBorders>
              <w:top w:val="nil"/>
              <w:left w:val="nil"/>
              <w:bottom w:val="single" w:sz="4" w:space="0" w:color="auto"/>
              <w:right w:val="single" w:sz="4" w:space="0" w:color="auto"/>
            </w:tcBorders>
            <w:noWrap/>
            <w:hideMark/>
          </w:tcPr>
          <w:p w14:paraId="5AA3F53C" w14:textId="77777777" w:rsidR="004F10A7" w:rsidRPr="004F10A7" w:rsidRDefault="004F10A7" w:rsidP="009E0019">
            <w:pPr>
              <w:spacing w:after="0"/>
              <w:jc w:val="center"/>
            </w:pPr>
            <w:r w:rsidRPr="004F10A7">
              <w:t>2</w:t>
            </w:r>
          </w:p>
        </w:tc>
        <w:tc>
          <w:tcPr>
            <w:tcW w:w="1813" w:type="dxa"/>
            <w:tcBorders>
              <w:top w:val="nil"/>
              <w:left w:val="nil"/>
              <w:bottom w:val="single" w:sz="4" w:space="0" w:color="auto"/>
              <w:right w:val="single" w:sz="4" w:space="0" w:color="auto"/>
            </w:tcBorders>
            <w:noWrap/>
            <w:hideMark/>
          </w:tcPr>
          <w:p w14:paraId="5F03D44A" w14:textId="77777777" w:rsidR="004F10A7" w:rsidRPr="004F10A7" w:rsidRDefault="004F10A7" w:rsidP="009E0019">
            <w:pPr>
              <w:spacing w:after="0"/>
            </w:pPr>
            <w:r w:rsidRPr="004F10A7">
              <w:t> </w:t>
            </w:r>
          </w:p>
        </w:tc>
        <w:tc>
          <w:tcPr>
            <w:tcW w:w="1588" w:type="dxa"/>
            <w:tcBorders>
              <w:top w:val="nil"/>
              <w:left w:val="nil"/>
              <w:bottom w:val="single" w:sz="4" w:space="0" w:color="auto"/>
              <w:right w:val="single" w:sz="4" w:space="0" w:color="auto"/>
            </w:tcBorders>
            <w:noWrap/>
            <w:hideMark/>
          </w:tcPr>
          <w:p w14:paraId="30F3FE64" w14:textId="77777777" w:rsidR="004F10A7" w:rsidRPr="004F10A7" w:rsidRDefault="004F10A7" w:rsidP="009E0019">
            <w:pPr>
              <w:spacing w:after="0"/>
            </w:pPr>
            <w:r w:rsidRPr="004F10A7">
              <w:t> </w:t>
            </w:r>
          </w:p>
        </w:tc>
      </w:tr>
      <w:tr w:rsidR="004F10A7" w:rsidRPr="004F10A7" w14:paraId="501490B1" w14:textId="77777777" w:rsidTr="00991827">
        <w:trPr>
          <w:trHeight w:val="20"/>
        </w:trPr>
        <w:tc>
          <w:tcPr>
            <w:tcW w:w="744" w:type="dxa"/>
            <w:tcBorders>
              <w:top w:val="nil"/>
              <w:left w:val="single" w:sz="4" w:space="0" w:color="auto"/>
              <w:bottom w:val="single" w:sz="4" w:space="0" w:color="auto"/>
              <w:right w:val="single" w:sz="4" w:space="0" w:color="auto"/>
            </w:tcBorders>
            <w:noWrap/>
            <w:hideMark/>
          </w:tcPr>
          <w:p w14:paraId="258EA306" w14:textId="77777777" w:rsidR="004F10A7" w:rsidRPr="004F10A7" w:rsidRDefault="004F10A7" w:rsidP="009E0019">
            <w:pPr>
              <w:spacing w:after="0"/>
            </w:pPr>
            <w:r w:rsidRPr="004F10A7">
              <w:t>10.3</w:t>
            </w:r>
          </w:p>
        </w:tc>
        <w:tc>
          <w:tcPr>
            <w:tcW w:w="3639" w:type="dxa"/>
            <w:tcBorders>
              <w:top w:val="nil"/>
              <w:left w:val="nil"/>
              <w:bottom w:val="single" w:sz="4" w:space="0" w:color="auto"/>
              <w:right w:val="single" w:sz="4" w:space="0" w:color="auto"/>
            </w:tcBorders>
            <w:hideMark/>
          </w:tcPr>
          <w:p w14:paraId="6C10F55E" w14:textId="77777777" w:rsidR="004F10A7" w:rsidRPr="004F10A7" w:rsidRDefault="004F10A7" w:rsidP="00991827">
            <w:pPr>
              <w:spacing w:after="0"/>
              <w:ind w:left="0" w:firstLine="0"/>
            </w:pPr>
            <w:r w:rsidRPr="004F10A7">
              <w:t>Menuiserie en bois</w:t>
            </w:r>
          </w:p>
        </w:tc>
        <w:tc>
          <w:tcPr>
            <w:tcW w:w="687" w:type="dxa"/>
            <w:tcBorders>
              <w:top w:val="nil"/>
              <w:left w:val="nil"/>
              <w:bottom w:val="single" w:sz="4" w:space="0" w:color="auto"/>
              <w:right w:val="single" w:sz="4" w:space="0" w:color="auto"/>
            </w:tcBorders>
            <w:noWrap/>
            <w:hideMark/>
          </w:tcPr>
          <w:p w14:paraId="61A20F55" w14:textId="77777777" w:rsidR="004F10A7" w:rsidRPr="004F10A7" w:rsidRDefault="004F10A7" w:rsidP="009E0019">
            <w:pPr>
              <w:spacing w:after="0"/>
            </w:pPr>
            <w:r w:rsidRPr="004F10A7">
              <w:t> </w:t>
            </w:r>
          </w:p>
        </w:tc>
        <w:tc>
          <w:tcPr>
            <w:tcW w:w="879" w:type="dxa"/>
            <w:tcBorders>
              <w:top w:val="nil"/>
              <w:left w:val="nil"/>
              <w:bottom w:val="single" w:sz="4" w:space="0" w:color="auto"/>
              <w:right w:val="single" w:sz="4" w:space="0" w:color="auto"/>
            </w:tcBorders>
            <w:noWrap/>
            <w:hideMark/>
          </w:tcPr>
          <w:p w14:paraId="21331735" w14:textId="69CC1550" w:rsidR="004F10A7" w:rsidRPr="004F10A7" w:rsidRDefault="004F10A7" w:rsidP="009E0019">
            <w:pPr>
              <w:spacing w:after="0"/>
              <w:jc w:val="center"/>
            </w:pPr>
          </w:p>
        </w:tc>
        <w:tc>
          <w:tcPr>
            <w:tcW w:w="1813" w:type="dxa"/>
            <w:tcBorders>
              <w:top w:val="nil"/>
              <w:left w:val="nil"/>
              <w:bottom w:val="single" w:sz="4" w:space="0" w:color="auto"/>
              <w:right w:val="single" w:sz="4" w:space="0" w:color="auto"/>
            </w:tcBorders>
            <w:noWrap/>
            <w:hideMark/>
          </w:tcPr>
          <w:p w14:paraId="400E123D" w14:textId="77777777" w:rsidR="004F10A7" w:rsidRPr="004F10A7" w:rsidRDefault="004F10A7" w:rsidP="009E0019">
            <w:pPr>
              <w:spacing w:after="0"/>
            </w:pPr>
            <w:r w:rsidRPr="004F10A7">
              <w:t> </w:t>
            </w:r>
          </w:p>
        </w:tc>
        <w:tc>
          <w:tcPr>
            <w:tcW w:w="1588" w:type="dxa"/>
            <w:tcBorders>
              <w:top w:val="nil"/>
              <w:left w:val="nil"/>
              <w:bottom w:val="single" w:sz="4" w:space="0" w:color="auto"/>
              <w:right w:val="single" w:sz="4" w:space="0" w:color="auto"/>
            </w:tcBorders>
            <w:noWrap/>
            <w:hideMark/>
          </w:tcPr>
          <w:p w14:paraId="76DE7AA9" w14:textId="77777777" w:rsidR="004F10A7" w:rsidRPr="004F10A7" w:rsidRDefault="004F10A7" w:rsidP="009E0019">
            <w:pPr>
              <w:spacing w:after="0"/>
            </w:pPr>
            <w:r w:rsidRPr="004F10A7">
              <w:t> </w:t>
            </w:r>
          </w:p>
        </w:tc>
      </w:tr>
      <w:tr w:rsidR="004F10A7" w:rsidRPr="004F10A7" w14:paraId="4A296448" w14:textId="77777777" w:rsidTr="00991827">
        <w:trPr>
          <w:trHeight w:val="20"/>
        </w:trPr>
        <w:tc>
          <w:tcPr>
            <w:tcW w:w="744" w:type="dxa"/>
            <w:tcBorders>
              <w:top w:val="nil"/>
              <w:left w:val="single" w:sz="4" w:space="0" w:color="auto"/>
              <w:bottom w:val="single" w:sz="4" w:space="0" w:color="auto"/>
              <w:right w:val="single" w:sz="4" w:space="0" w:color="auto"/>
            </w:tcBorders>
            <w:noWrap/>
            <w:hideMark/>
          </w:tcPr>
          <w:p w14:paraId="3FFFB456" w14:textId="77777777" w:rsidR="004F10A7" w:rsidRPr="004F10A7" w:rsidRDefault="004F10A7" w:rsidP="009E0019">
            <w:pPr>
              <w:spacing w:after="0"/>
            </w:pPr>
            <w:r w:rsidRPr="004F10A7">
              <w:t> </w:t>
            </w:r>
          </w:p>
        </w:tc>
        <w:tc>
          <w:tcPr>
            <w:tcW w:w="3639" w:type="dxa"/>
            <w:tcBorders>
              <w:top w:val="nil"/>
              <w:left w:val="nil"/>
              <w:bottom w:val="single" w:sz="4" w:space="0" w:color="auto"/>
              <w:right w:val="single" w:sz="4" w:space="0" w:color="auto"/>
            </w:tcBorders>
            <w:hideMark/>
          </w:tcPr>
          <w:p w14:paraId="4FB61F82" w14:textId="77777777" w:rsidR="004F10A7" w:rsidRPr="004F10A7" w:rsidRDefault="004F10A7" w:rsidP="00991827">
            <w:pPr>
              <w:spacing w:after="0"/>
              <w:ind w:left="0" w:firstLine="0"/>
            </w:pPr>
            <w:r w:rsidRPr="004F10A7">
              <w:t>F/P de porte isoplane en bois pleine avec serrure à canon vachette et toutes sujetions de fabrication et finition de dimensions:</w:t>
            </w:r>
          </w:p>
        </w:tc>
        <w:tc>
          <w:tcPr>
            <w:tcW w:w="687" w:type="dxa"/>
            <w:tcBorders>
              <w:top w:val="nil"/>
              <w:left w:val="nil"/>
              <w:bottom w:val="single" w:sz="4" w:space="0" w:color="auto"/>
              <w:right w:val="single" w:sz="4" w:space="0" w:color="auto"/>
            </w:tcBorders>
            <w:noWrap/>
            <w:hideMark/>
          </w:tcPr>
          <w:p w14:paraId="18E39705" w14:textId="77777777" w:rsidR="004F10A7" w:rsidRPr="004F10A7" w:rsidRDefault="004F10A7" w:rsidP="009E0019">
            <w:pPr>
              <w:spacing w:after="0"/>
            </w:pPr>
            <w:r w:rsidRPr="004F10A7">
              <w:t> </w:t>
            </w:r>
          </w:p>
        </w:tc>
        <w:tc>
          <w:tcPr>
            <w:tcW w:w="879" w:type="dxa"/>
            <w:tcBorders>
              <w:top w:val="nil"/>
              <w:left w:val="nil"/>
              <w:bottom w:val="single" w:sz="4" w:space="0" w:color="auto"/>
              <w:right w:val="single" w:sz="4" w:space="0" w:color="auto"/>
            </w:tcBorders>
            <w:noWrap/>
            <w:hideMark/>
          </w:tcPr>
          <w:p w14:paraId="6E2557A8" w14:textId="555A962C" w:rsidR="004F10A7" w:rsidRPr="004F10A7" w:rsidRDefault="004F10A7" w:rsidP="009E0019">
            <w:pPr>
              <w:spacing w:after="0"/>
              <w:jc w:val="center"/>
            </w:pPr>
          </w:p>
        </w:tc>
        <w:tc>
          <w:tcPr>
            <w:tcW w:w="1813" w:type="dxa"/>
            <w:tcBorders>
              <w:top w:val="nil"/>
              <w:left w:val="nil"/>
              <w:bottom w:val="single" w:sz="4" w:space="0" w:color="auto"/>
              <w:right w:val="single" w:sz="4" w:space="0" w:color="auto"/>
            </w:tcBorders>
            <w:noWrap/>
            <w:hideMark/>
          </w:tcPr>
          <w:p w14:paraId="29A0B4C1" w14:textId="77777777" w:rsidR="004F10A7" w:rsidRPr="004F10A7" w:rsidRDefault="004F10A7" w:rsidP="009E0019">
            <w:pPr>
              <w:spacing w:after="0"/>
            </w:pPr>
            <w:r w:rsidRPr="004F10A7">
              <w:t> </w:t>
            </w:r>
          </w:p>
        </w:tc>
        <w:tc>
          <w:tcPr>
            <w:tcW w:w="1588" w:type="dxa"/>
            <w:tcBorders>
              <w:top w:val="nil"/>
              <w:left w:val="nil"/>
              <w:bottom w:val="single" w:sz="4" w:space="0" w:color="auto"/>
              <w:right w:val="single" w:sz="4" w:space="0" w:color="auto"/>
            </w:tcBorders>
            <w:noWrap/>
            <w:hideMark/>
          </w:tcPr>
          <w:p w14:paraId="1543192C" w14:textId="77777777" w:rsidR="004F10A7" w:rsidRPr="004F10A7" w:rsidRDefault="004F10A7" w:rsidP="009E0019">
            <w:pPr>
              <w:spacing w:after="0"/>
            </w:pPr>
            <w:r w:rsidRPr="004F10A7">
              <w:t> </w:t>
            </w:r>
          </w:p>
        </w:tc>
      </w:tr>
      <w:tr w:rsidR="004F10A7" w:rsidRPr="004F10A7" w14:paraId="493BD409" w14:textId="77777777" w:rsidTr="00991827">
        <w:trPr>
          <w:trHeight w:val="20"/>
        </w:trPr>
        <w:tc>
          <w:tcPr>
            <w:tcW w:w="744" w:type="dxa"/>
            <w:tcBorders>
              <w:top w:val="nil"/>
              <w:left w:val="single" w:sz="4" w:space="0" w:color="auto"/>
              <w:bottom w:val="single" w:sz="4" w:space="0" w:color="auto"/>
              <w:right w:val="single" w:sz="4" w:space="0" w:color="auto"/>
            </w:tcBorders>
            <w:noWrap/>
            <w:hideMark/>
          </w:tcPr>
          <w:p w14:paraId="30F8F9F2" w14:textId="77777777" w:rsidR="004F10A7" w:rsidRPr="004F10A7" w:rsidRDefault="004F10A7" w:rsidP="009E0019">
            <w:pPr>
              <w:spacing w:after="0"/>
            </w:pPr>
            <w:r w:rsidRPr="004F10A7">
              <w:t> </w:t>
            </w:r>
          </w:p>
        </w:tc>
        <w:tc>
          <w:tcPr>
            <w:tcW w:w="3639" w:type="dxa"/>
            <w:tcBorders>
              <w:top w:val="nil"/>
              <w:left w:val="nil"/>
              <w:bottom w:val="single" w:sz="4" w:space="0" w:color="auto"/>
              <w:right w:val="single" w:sz="4" w:space="0" w:color="auto"/>
            </w:tcBorders>
            <w:hideMark/>
          </w:tcPr>
          <w:p w14:paraId="5A997FF2" w14:textId="77777777" w:rsidR="004F10A7" w:rsidRPr="004F10A7" w:rsidRDefault="004F10A7" w:rsidP="00991827">
            <w:pPr>
              <w:spacing w:after="0"/>
              <w:ind w:left="0" w:firstLine="0"/>
            </w:pPr>
            <w:r w:rsidRPr="004F10A7">
              <w:t>* 90 x 210</w:t>
            </w:r>
          </w:p>
        </w:tc>
        <w:tc>
          <w:tcPr>
            <w:tcW w:w="687" w:type="dxa"/>
            <w:tcBorders>
              <w:top w:val="nil"/>
              <w:left w:val="nil"/>
              <w:bottom w:val="single" w:sz="4" w:space="0" w:color="auto"/>
              <w:right w:val="single" w:sz="4" w:space="0" w:color="auto"/>
            </w:tcBorders>
            <w:noWrap/>
            <w:hideMark/>
          </w:tcPr>
          <w:p w14:paraId="4DCE483F" w14:textId="77777777" w:rsidR="004F10A7" w:rsidRPr="004F10A7" w:rsidRDefault="004F10A7" w:rsidP="009E0019">
            <w:pPr>
              <w:spacing w:after="0"/>
            </w:pPr>
            <w:r w:rsidRPr="004F10A7">
              <w:t>u</w:t>
            </w:r>
          </w:p>
        </w:tc>
        <w:tc>
          <w:tcPr>
            <w:tcW w:w="879" w:type="dxa"/>
            <w:tcBorders>
              <w:top w:val="nil"/>
              <w:left w:val="nil"/>
              <w:bottom w:val="single" w:sz="4" w:space="0" w:color="auto"/>
              <w:right w:val="single" w:sz="4" w:space="0" w:color="auto"/>
            </w:tcBorders>
            <w:noWrap/>
            <w:hideMark/>
          </w:tcPr>
          <w:p w14:paraId="7DB670D9" w14:textId="23DA5813" w:rsidR="004F10A7" w:rsidRPr="004F10A7" w:rsidRDefault="004F10A7" w:rsidP="009E0019">
            <w:pPr>
              <w:spacing w:after="0"/>
              <w:jc w:val="center"/>
            </w:pPr>
            <w:r w:rsidRPr="004F10A7">
              <w:t>5,00</w:t>
            </w:r>
          </w:p>
        </w:tc>
        <w:tc>
          <w:tcPr>
            <w:tcW w:w="1813" w:type="dxa"/>
            <w:tcBorders>
              <w:top w:val="nil"/>
              <w:left w:val="nil"/>
              <w:bottom w:val="single" w:sz="4" w:space="0" w:color="auto"/>
              <w:right w:val="single" w:sz="4" w:space="0" w:color="auto"/>
            </w:tcBorders>
            <w:noWrap/>
            <w:hideMark/>
          </w:tcPr>
          <w:p w14:paraId="5B143E79" w14:textId="77777777" w:rsidR="004F10A7" w:rsidRPr="004F10A7" w:rsidRDefault="004F10A7" w:rsidP="009E0019">
            <w:pPr>
              <w:spacing w:after="0"/>
            </w:pPr>
            <w:r w:rsidRPr="004F10A7">
              <w:t> </w:t>
            </w:r>
          </w:p>
        </w:tc>
        <w:tc>
          <w:tcPr>
            <w:tcW w:w="1588" w:type="dxa"/>
            <w:tcBorders>
              <w:top w:val="nil"/>
              <w:left w:val="nil"/>
              <w:bottom w:val="single" w:sz="4" w:space="0" w:color="auto"/>
              <w:right w:val="single" w:sz="4" w:space="0" w:color="auto"/>
            </w:tcBorders>
            <w:noWrap/>
            <w:hideMark/>
          </w:tcPr>
          <w:p w14:paraId="32AD9BB9" w14:textId="77777777" w:rsidR="004F10A7" w:rsidRPr="004F10A7" w:rsidRDefault="004F10A7" w:rsidP="009E0019">
            <w:pPr>
              <w:spacing w:after="0"/>
            </w:pPr>
            <w:r w:rsidRPr="004F10A7">
              <w:t> </w:t>
            </w:r>
          </w:p>
        </w:tc>
      </w:tr>
      <w:tr w:rsidR="004F10A7" w:rsidRPr="004F10A7" w14:paraId="74281BEB" w14:textId="77777777" w:rsidTr="00991827">
        <w:trPr>
          <w:trHeight w:val="20"/>
        </w:trPr>
        <w:tc>
          <w:tcPr>
            <w:tcW w:w="744" w:type="dxa"/>
            <w:tcBorders>
              <w:top w:val="nil"/>
              <w:left w:val="single" w:sz="4" w:space="0" w:color="auto"/>
              <w:bottom w:val="single" w:sz="4" w:space="0" w:color="auto"/>
              <w:right w:val="single" w:sz="4" w:space="0" w:color="auto"/>
            </w:tcBorders>
            <w:noWrap/>
            <w:hideMark/>
          </w:tcPr>
          <w:p w14:paraId="17423038" w14:textId="77777777" w:rsidR="004F10A7" w:rsidRPr="004F10A7" w:rsidRDefault="004F10A7" w:rsidP="009E0019">
            <w:pPr>
              <w:spacing w:after="0"/>
            </w:pPr>
            <w:r w:rsidRPr="004F10A7">
              <w:t> </w:t>
            </w:r>
          </w:p>
        </w:tc>
        <w:tc>
          <w:tcPr>
            <w:tcW w:w="3639" w:type="dxa"/>
            <w:tcBorders>
              <w:top w:val="nil"/>
              <w:left w:val="nil"/>
              <w:bottom w:val="single" w:sz="4" w:space="0" w:color="auto"/>
              <w:right w:val="single" w:sz="4" w:space="0" w:color="auto"/>
            </w:tcBorders>
            <w:hideMark/>
          </w:tcPr>
          <w:p w14:paraId="61408ABD" w14:textId="77777777" w:rsidR="004F10A7" w:rsidRPr="004F10A7" w:rsidRDefault="004F10A7" w:rsidP="00991827">
            <w:pPr>
              <w:spacing w:after="0"/>
              <w:ind w:left="0" w:firstLine="0"/>
            </w:pPr>
            <w:r w:rsidRPr="004F10A7">
              <w:t>* 70 x 210</w:t>
            </w:r>
          </w:p>
        </w:tc>
        <w:tc>
          <w:tcPr>
            <w:tcW w:w="687" w:type="dxa"/>
            <w:tcBorders>
              <w:top w:val="nil"/>
              <w:left w:val="nil"/>
              <w:bottom w:val="single" w:sz="4" w:space="0" w:color="auto"/>
              <w:right w:val="single" w:sz="4" w:space="0" w:color="auto"/>
            </w:tcBorders>
            <w:noWrap/>
            <w:hideMark/>
          </w:tcPr>
          <w:p w14:paraId="04176FEC" w14:textId="77777777" w:rsidR="004F10A7" w:rsidRPr="004F10A7" w:rsidRDefault="004F10A7" w:rsidP="009E0019">
            <w:pPr>
              <w:spacing w:after="0"/>
            </w:pPr>
            <w:r w:rsidRPr="004F10A7">
              <w:t>u</w:t>
            </w:r>
          </w:p>
        </w:tc>
        <w:tc>
          <w:tcPr>
            <w:tcW w:w="879" w:type="dxa"/>
            <w:tcBorders>
              <w:top w:val="nil"/>
              <w:left w:val="nil"/>
              <w:bottom w:val="single" w:sz="4" w:space="0" w:color="auto"/>
              <w:right w:val="single" w:sz="4" w:space="0" w:color="auto"/>
            </w:tcBorders>
            <w:noWrap/>
            <w:hideMark/>
          </w:tcPr>
          <w:p w14:paraId="122D5C7F" w14:textId="43A2045D" w:rsidR="004F10A7" w:rsidRPr="004F10A7" w:rsidRDefault="004F10A7" w:rsidP="009E0019">
            <w:pPr>
              <w:spacing w:after="0"/>
              <w:jc w:val="center"/>
            </w:pPr>
            <w:r w:rsidRPr="004F10A7">
              <w:t>3,00</w:t>
            </w:r>
          </w:p>
        </w:tc>
        <w:tc>
          <w:tcPr>
            <w:tcW w:w="1813" w:type="dxa"/>
            <w:tcBorders>
              <w:top w:val="nil"/>
              <w:left w:val="nil"/>
              <w:bottom w:val="single" w:sz="4" w:space="0" w:color="auto"/>
              <w:right w:val="single" w:sz="4" w:space="0" w:color="auto"/>
            </w:tcBorders>
            <w:noWrap/>
            <w:hideMark/>
          </w:tcPr>
          <w:p w14:paraId="71422A9B" w14:textId="77777777" w:rsidR="004F10A7" w:rsidRPr="004F10A7" w:rsidRDefault="004F10A7" w:rsidP="009E0019">
            <w:pPr>
              <w:spacing w:after="0"/>
            </w:pPr>
            <w:r w:rsidRPr="004F10A7">
              <w:t> </w:t>
            </w:r>
          </w:p>
        </w:tc>
        <w:tc>
          <w:tcPr>
            <w:tcW w:w="1588" w:type="dxa"/>
            <w:tcBorders>
              <w:top w:val="nil"/>
              <w:left w:val="nil"/>
              <w:bottom w:val="single" w:sz="4" w:space="0" w:color="auto"/>
              <w:right w:val="single" w:sz="4" w:space="0" w:color="auto"/>
            </w:tcBorders>
            <w:noWrap/>
            <w:hideMark/>
          </w:tcPr>
          <w:p w14:paraId="12697E89" w14:textId="77777777" w:rsidR="004F10A7" w:rsidRPr="004F10A7" w:rsidRDefault="004F10A7" w:rsidP="009E0019">
            <w:pPr>
              <w:spacing w:after="0"/>
            </w:pPr>
            <w:r w:rsidRPr="004F10A7">
              <w:t> </w:t>
            </w:r>
          </w:p>
        </w:tc>
      </w:tr>
      <w:tr w:rsidR="004F10A7" w:rsidRPr="004F10A7" w14:paraId="50FA20E7" w14:textId="77777777" w:rsidTr="00991827">
        <w:trPr>
          <w:trHeight w:val="20"/>
        </w:trPr>
        <w:tc>
          <w:tcPr>
            <w:tcW w:w="744" w:type="dxa"/>
            <w:tcBorders>
              <w:top w:val="nil"/>
              <w:left w:val="single" w:sz="4" w:space="0" w:color="auto"/>
              <w:bottom w:val="single" w:sz="4" w:space="0" w:color="auto"/>
              <w:right w:val="single" w:sz="4" w:space="0" w:color="auto"/>
            </w:tcBorders>
            <w:noWrap/>
            <w:hideMark/>
          </w:tcPr>
          <w:p w14:paraId="41C3F185" w14:textId="77777777" w:rsidR="004F10A7" w:rsidRPr="00991827" w:rsidRDefault="004F10A7" w:rsidP="009E0019">
            <w:pPr>
              <w:spacing w:after="0"/>
              <w:rPr>
                <w:b/>
                <w:bCs/>
              </w:rPr>
            </w:pPr>
            <w:r w:rsidRPr="00991827">
              <w:rPr>
                <w:b/>
                <w:bCs/>
              </w:rPr>
              <w:t> </w:t>
            </w:r>
          </w:p>
        </w:tc>
        <w:tc>
          <w:tcPr>
            <w:tcW w:w="3639" w:type="dxa"/>
            <w:tcBorders>
              <w:top w:val="nil"/>
              <w:left w:val="nil"/>
              <w:bottom w:val="single" w:sz="4" w:space="0" w:color="auto"/>
              <w:right w:val="single" w:sz="4" w:space="0" w:color="auto"/>
            </w:tcBorders>
            <w:hideMark/>
          </w:tcPr>
          <w:p w14:paraId="15154B91" w14:textId="77777777" w:rsidR="004F10A7" w:rsidRPr="00991827" w:rsidRDefault="004F10A7" w:rsidP="00991827">
            <w:pPr>
              <w:spacing w:after="0"/>
              <w:ind w:left="0" w:firstLine="0"/>
              <w:rPr>
                <w:b/>
                <w:bCs/>
              </w:rPr>
            </w:pPr>
            <w:r w:rsidRPr="00991827">
              <w:rPr>
                <w:b/>
                <w:bCs/>
              </w:rPr>
              <w:t>Sous/total 10</w:t>
            </w:r>
          </w:p>
        </w:tc>
        <w:tc>
          <w:tcPr>
            <w:tcW w:w="687" w:type="dxa"/>
            <w:tcBorders>
              <w:top w:val="nil"/>
              <w:left w:val="nil"/>
              <w:bottom w:val="single" w:sz="4" w:space="0" w:color="auto"/>
              <w:right w:val="single" w:sz="4" w:space="0" w:color="auto"/>
            </w:tcBorders>
            <w:noWrap/>
            <w:hideMark/>
          </w:tcPr>
          <w:p w14:paraId="6D00C1C1" w14:textId="77777777" w:rsidR="004F10A7" w:rsidRPr="004F10A7" w:rsidRDefault="004F10A7" w:rsidP="009E0019">
            <w:pPr>
              <w:spacing w:after="0"/>
            </w:pPr>
            <w:r w:rsidRPr="004F10A7">
              <w:t> </w:t>
            </w:r>
          </w:p>
        </w:tc>
        <w:tc>
          <w:tcPr>
            <w:tcW w:w="879" w:type="dxa"/>
            <w:tcBorders>
              <w:top w:val="nil"/>
              <w:left w:val="nil"/>
              <w:bottom w:val="single" w:sz="4" w:space="0" w:color="auto"/>
              <w:right w:val="single" w:sz="4" w:space="0" w:color="auto"/>
            </w:tcBorders>
            <w:noWrap/>
            <w:hideMark/>
          </w:tcPr>
          <w:p w14:paraId="5115FF46" w14:textId="398E3010" w:rsidR="004F10A7" w:rsidRPr="004F10A7" w:rsidRDefault="004F10A7" w:rsidP="009E0019">
            <w:pPr>
              <w:spacing w:after="0"/>
              <w:jc w:val="center"/>
            </w:pPr>
          </w:p>
        </w:tc>
        <w:tc>
          <w:tcPr>
            <w:tcW w:w="1813" w:type="dxa"/>
            <w:tcBorders>
              <w:top w:val="nil"/>
              <w:left w:val="nil"/>
              <w:bottom w:val="single" w:sz="4" w:space="0" w:color="auto"/>
              <w:right w:val="single" w:sz="4" w:space="0" w:color="auto"/>
            </w:tcBorders>
            <w:noWrap/>
            <w:hideMark/>
          </w:tcPr>
          <w:p w14:paraId="53EF0B80" w14:textId="77777777" w:rsidR="004F10A7" w:rsidRPr="004F10A7" w:rsidRDefault="004F10A7" w:rsidP="009E0019">
            <w:pPr>
              <w:spacing w:after="0"/>
            </w:pPr>
            <w:r w:rsidRPr="004F10A7">
              <w:t> </w:t>
            </w:r>
          </w:p>
        </w:tc>
        <w:tc>
          <w:tcPr>
            <w:tcW w:w="1588" w:type="dxa"/>
            <w:tcBorders>
              <w:top w:val="nil"/>
              <w:left w:val="nil"/>
              <w:bottom w:val="single" w:sz="4" w:space="0" w:color="auto"/>
              <w:right w:val="single" w:sz="4" w:space="0" w:color="auto"/>
            </w:tcBorders>
            <w:noWrap/>
            <w:hideMark/>
          </w:tcPr>
          <w:p w14:paraId="14991CFF" w14:textId="77777777" w:rsidR="004F10A7" w:rsidRPr="004F10A7" w:rsidRDefault="004F10A7" w:rsidP="009E0019">
            <w:pPr>
              <w:spacing w:after="0"/>
            </w:pPr>
            <w:r w:rsidRPr="004F10A7">
              <w:t> </w:t>
            </w:r>
          </w:p>
        </w:tc>
      </w:tr>
      <w:tr w:rsidR="004F10A7" w:rsidRPr="004F10A7" w14:paraId="79F79DC3" w14:textId="77777777" w:rsidTr="00991827">
        <w:trPr>
          <w:trHeight w:val="20"/>
        </w:trPr>
        <w:tc>
          <w:tcPr>
            <w:tcW w:w="744" w:type="dxa"/>
            <w:tcBorders>
              <w:top w:val="nil"/>
              <w:left w:val="single" w:sz="4" w:space="0" w:color="auto"/>
              <w:bottom w:val="single" w:sz="4" w:space="0" w:color="auto"/>
              <w:right w:val="single" w:sz="4" w:space="0" w:color="auto"/>
            </w:tcBorders>
            <w:noWrap/>
            <w:hideMark/>
          </w:tcPr>
          <w:p w14:paraId="4551678D" w14:textId="77777777" w:rsidR="004F10A7" w:rsidRPr="00991827" w:rsidRDefault="004F10A7" w:rsidP="009E0019">
            <w:pPr>
              <w:spacing w:after="0"/>
              <w:rPr>
                <w:b/>
                <w:bCs/>
              </w:rPr>
            </w:pPr>
            <w:r w:rsidRPr="00991827">
              <w:rPr>
                <w:b/>
                <w:bCs/>
              </w:rPr>
              <w:t>11</w:t>
            </w:r>
          </w:p>
        </w:tc>
        <w:tc>
          <w:tcPr>
            <w:tcW w:w="3639" w:type="dxa"/>
            <w:tcBorders>
              <w:top w:val="nil"/>
              <w:left w:val="nil"/>
              <w:bottom w:val="single" w:sz="4" w:space="0" w:color="auto"/>
              <w:right w:val="single" w:sz="4" w:space="0" w:color="auto"/>
            </w:tcBorders>
            <w:hideMark/>
          </w:tcPr>
          <w:p w14:paraId="5EFE5D4B" w14:textId="77777777" w:rsidR="004F10A7" w:rsidRPr="00991827" w:rsidRDefault="004F10A7" w:rsidP="00991827">
            <w:pPr>
              <w:spacing w:after="0"/>
              <w:ind w:left="0" w:firstLine="0"/>
              <w:rPr>
                <w:b/>
                <w:bCs/>
              </w:rPr>
            </w:pPr>
            <w:r w:rsidRPr="00991827">
              <w:rPr>
                <w:b/>
                <w:bCs/>
              </w:rPr>
              <w:t xml:space="preserve">Peinture </w:t>
            </w:r>
          </w:p>
        </w:tc>
        <w:tc>
          <w:tcPr>
            <w:tcW w:w="687" w:type="dxa"/>
            <w:tcBorders>
              <w:top w:val="nil"/>
              <w:left w:val="nil"/>
              <w:bottom w:val="single" w:sz="4" w:space="0" w:color="auto"/>
              <w:right w:val="single" w:sz="4" w:space="0" w:color="auto"/>
            </w:tcBorders>
            <w:noWrap/>
            <w:hideMark/>
          </w:tcPr>
          <w:p w14:paraId="5F4DF49D" w14:textId="77777777" w:rsidR="004F10A7" w:rsidRPr="004F10A7" w:rsidRDefault="004F10A7" w:rsidP="009E0019">
            <w:pPr>
              <w:spacing w:after="0"/>
            </w:pPr>
            <w:r w:rsidRPr="004F10A7">
              <w:t> </w:t>
            </w:r>
          </w:p>
        </w:tc>
        <w:tc>
          <w:tcPr>
            <w:tcW w:w="879" w:type="dxa"/>
            <w:tcBorders>
              <w:top w:val="nil"/>
              <w:left w:val="nil"/>
              <w:bottom w:val="single" w:sz="4" w:space="0" w:color="auto"/>
              <w:right w:val="single" w:sz="4" w:space="0" w:color="auto"/>
            </w:tcBorders>
            <w:noWrap/>
            <w:hideMark/>
          </w:tcPr>
          <w:p w14:paraId="4CAE1A3A" w14:textId="2C99314A" w:rsidR="004F10A7" w:rsidRPr="004F10A7" w:rsidRDefault="004F10A7" w:rsidP="009E0019">
            <w:pPr>
              <w:spacing w:after="0"/>
              <w:jc w:val="center"/>
            </w:pPr>
          </w:p>
        </w:tc>
        <w:tc>
          <w:tcPr>
            <w:tcW w:w="1813" w:type="dxa"/>
            <w:tcBorders>
              <w:top w:val="nil"/>
              <w:left w:val="nil"/>
              <w:bottom w:val="single" w:sz="4" w:space="0" w:color="auto"/>
              <w:right w:val="single" w:sz="4" w:space="0" w:color="auto"/>
            </w:tcBorders>
            <w:noWrap/>
            <w:hideMark/>
          </w:tcPr>
          <w:p w14:paraId="4E311230" w14:textId="77777777" w:rsidR="004F10A7" w:rsidRPr="004F10A7" w:rsidRDefault="004F10A7" w:rsidP="009E0019">
            <w:pPr>
              <w:spacing w:after="0"/>
            </w:pPr>
            <w:r w:rsidRPr="004F10A7">
              <w:t> </w:t>
            </w:r>
          </w:p>
        </w:tc>
        <w:tc>
          <w:tcPr>
            <w:tcW w:w="1588" w:type="dxa"/>
            <w:tcBorders>
              <w:top w:val="nil"/>
              <w:left w:val="nil"/>
              <w:bottom w:val="single" w:sz="4" w:space="0" w:color="auto"/>
              <w:right w:val="single" w:sz="4" w:space="0" w:color="auto"/>
            </w:tcBorders>
            <w:noWrap/>
            <w:hideMark/>
          </w:tcPr>
          <w:p w14:paraId="4B93A396" w14:textId="77777777" w:rsidR="004F10A7" w:rsidRPr="004F10A7" w:rsidRDefault="004F10A7" w:rsidP="009E0019">
            <w:pPr>
              <w:spacing w:after="0"/>
            </w:pPr>
            <w:r w:rsidRPr="004F10A7">
              <w:t> </w:t>
            </w:r>
          </w:p>
        </w:tc>
      </w:tr>
      <w:tr w:rsidR="004F10A7" w:rsidRPr="004F10A7" w14:paraId="2E66A1F2" w14:textId="77777777" w:rsidTr="00991827">
        <w:trPr>
          <w:trHeight w:val="20"/>
        </w:trPr>
        <w:tc>
          <w:tcPr>
            <w:tcW w:w="744" w:type="dxa"/>
            <w:tcBorders>
              <w:top w:val="nil"/>
              <w:left w:val="single" w:sz="4" w:space="0" w:color="auto"/>
              <w:bottom w:val="single" w:sz="4" w:space="0" w:color="auto"/>
              <w:right w:val="single" w:sz="4" w:space="0" w:color="auto"/>
            </w:tcBorders>
            <w:noWrap/>
            <w:hideMark/>
          </w:tcPr>
          <w:p w14:paraId="2B6C2DBD" w14:textId="77777777" w:rsidR="004F10A7" w:rsidRPr="004F10A7" w:rsidRDefault="004F10A7" w:rsidP="009E0019">
            <w:pPr>
              <w:spacing w:after="0"/>
            </w:pPr>
            <w:r w:rsidRPr="004F10A7">
              <w:t>11.1</w:t>
            </w:r>
          </w:p>
        </w:tc>
        <w:tc>
          <w:tcPr>
            <w:tcW w:w="3639" w:type="dxa"/>
            <w:tcBorders>
              <w:top w:val="nil"/>
              <w:left w:val="nil"/>
              <w:bottom w:val="single" w:sz="4" w:space="0" w:color="auto"/>
              <w:right w:val="single" w:sz="4" w:space="0" w:color="auto"/>
            </w:tcBorders>
            <w:hideMark/>
          </w:tcPr>
          <w:p w14:paraId="702374B6" w14:textId="77777777" w:rsidR="004F10A7" w:rsidRPr="004F10A7" w:rsidRDefault="004F10A7" w:rsidP="00991827">
            <w:pPr>
              <w:spacing w:after="0"/>
              <w:ind w:left="0" w:firstLine="0"/>
            </w:pPr>
            <w:r w:rsidRPr="004F10A7">
              <w:t xml:space="preserve">Peinture acrylique sur mur intérieur et extérieur </w:t>
            </w:r>
          </w:p>
        </w:tc>
        <w:tc>
          <w:tcPr>
            <w:tcW w:w="687" w:type="dxa"/>
            <w:tcBorders>
              <w:top w:val="nil"/>
              <w:left w:val="nil"/>
              <w:bottom w:val="single" w:sz="4" w:space="0" w:color="auto"/>
              <w:right w:val="single" w:sz="4" w:space="0" w:color="auto"/>
            </w:tcBorders>
            <w:noWrap/>
            <w:hideMark/>
          </w:tcPr>
          <w:p w14:paraId="1B416E25" w14:textId="77777777" w:rsidR="004F10A7" w:rsidRPr="004F10A7" w:rsidRDefault="004F10A7" w:rsidP="009E0019">
            <w:pPr>
              <w:spacing w:after="0"/>
            </w:pPr>
            <w:r w:rsidRPr="004F10A7">
              <w:t>m²</w:t>
            </w:r>
          </w:p>
        </w:tc>
        <w:tc>
          <w:tcPr>
            <w:tcW w:w="879" w:type="dxa"/>
            <w:tcBorders>
              <w:top w:val="nil"/>
              <w:left w:val="nil"/>
              <w:bottom w:val="single" w:sz="4" w:space="0" w:color="auto"/>
              <w:right w:val="single" w:sz="4" w:space="0" w:color="auto"/>
            </w:tcBorders>
            <w:noWrap/>
            <w:hideMark/>
          </w:tcPr>
          <w:p w14:paraId="382B3704" w14:textId="2C87B889" w:rsidR="004F10A7" w:rsidRPr="004F10A7" w:rsidRDefault="004F10A7" w:rsidP="009E0019">
            <w:pPr>
              <w:spacing w:after="0"/>
              <w:jc w:val="center"/>
            </w:pPr>
            <w:r w:rsidRPr="004F10A7">
              <w:t>403,92</w:t>
            </w:r>
          </w:p>
        </w:tc>
        <w:tc>
          <w:tcPr>
            <w:tcW w:w="1813" w:type="dxa"/>
            <w:tcBorders>
              <w:top w:val="nil"/>
              <w:left w:val="nil"/>
              <w:bottom w:val="single" w:sz="4" w:space="0" w:color="auto"/>
              <w:right w:val="single" w:sz="4" w:space="0" w:color="auto"/>
            </w:tcBorders>
            <w:noWrap/>
            <w:hideMark/>
          </w:tcPr>
          <w:p w14:paraId="6CEA696B" w14:textId="77777777" w:rsidR="004F10A7" w:rsidRPr="004F10A7" w:rsidRDefault="004F10A7" w:rsidP="009E0019">
            <w:pPr>
              <w:spacing w:after="0"/>
            </w:pPr>
            <w:r w:rsidRPr="004F10A7">
              <w:t> </w:t>
            </w:r>
          </w:p>
        </w:tc>
        <w:tc>
          <w:tcPr>
            <w:tcW w:w="1588" w:type="dxa"/>
            <w:tcBorders>
              <w:top w:val="nil"/>
              <w:left w:val="nil"/>
              <w:bottom w:val="single" w:sz="4" w:space="0" w:color="auto"/>
              <w:right w:val="single" w:sz="4" w:space="0" w:color="auto"/>
            </w:tcBorders>
            <w:noWrap/>
            <w:hideMark/>
          </w:tcPr>
          <w:p w14:paraId="77DB2D52" w14:textId="77777777" w:rsidR="004F10A7" w:rsidRPr="004F10A7" w:rsidRDefault="004F10A7" w:rsidP="009E0019">
            <w:pPr>
              <w:spacing w:after="0"/>
            </w:pPr>
            <w:r w:rsidRPr="004F10A7">
              <w:t> </w:t>
            </w:r>
          </w:p>
        </w:tc>
      </w:tr>
      <w:tr w:rsidR="004F10A7" w:rsidRPr="004F10A7" w14:paraId="3E6E0D41" w14:textId="77777777" w:rsidTr="00991827">
        <w:trPr>
          <w:trHeight w:val="20"/>
        </w:trPr>
        <w:tc>
          <w:tcPr>
            <w:tcW w:w="744" w:type="dxa"/>
            <w:tcBorders>
              <w:top w:val="nil"/>
              <w:left w:val="single" w:sz="4" w:space="0" w:color="auto"/>
              <w:bottom w:val="single" w:sz="4" w:space="0" w:color="auto"/>
              <w:right w:val="single" w:sz="4" w:space="0" w:color="auto"/>
            </w:tcBorders>
            <w:noWrap/>
            <w:vAlign w:val="center"/>
            <w:hideMark/>
          </w:tcPr>
          <w:p w14:paraId="325F7DD5" w14:textId="77777777" w:rsidR="004F10A7" w:rsidRPr="004F10A7" w:rsidRDefault="004F10A7" w:rsidP="009E0019">
            <w:pPr>
              <w:spacing w:after="0"/>
            </w:pPr>
            <w:r w:rsidRPr="004F10A7">
              <w:t>11.2</w:t>
            </w:r>
          </w:p>
        </w:tc>
        <w:tc>
          <w:tcPr>
            <w:tcW w:w="3639" w:type="dxa"/>
            <w:tcBorders>
              <w:top w:val="nil"/>
              <w:left w:val="nil"/>
              <w:bottom w:val="single" w:sz="4" w:space="0" w:color="auto"/>
              <w:right w:val="single" w:sz="4" w:space="0" w:color="auto"/>
            </w:tcBorders>
            <w:hideMark/>
          </w:tcPr>
          <w:p w14:paraId="146B21B5" w14:textId="77777777" w:rsidR="004F10A7" w:rsidRPr="004F10A7" w:rsidRDefault="004F10A7" w:rsidP="00991827">
            <w:pPr>
              <w:spacing w:after="0"/>
              <w:ind w:left="0" w:firstLine="0"/>
            </w:pPr>
            <w:r w:rsidRPr="004F10A7">
              <w:t>Peinture acrylique sur sous face plancher et faux plafond</w:t>
            </w:r>
          </w:p>
        </w:tc>
        <w:tc>
          <w:tcPr>
            <w:tcW w:w="687" w:type="dxa"/>
            <w:tcBorders>
              <w:top w:val="nil"/>
              <w:left w:val="nil"/>
              <w:bottom w:val="single" w:sz="4" w:space="0" w:color="auto"/>
              <w:right w:val="single" w:sz="4" w:space="0" w:color="auto"/>
            </w:tcBorders>
            <w:noWrap/>
            <w:vAlign w:val="center"/>
            <w:hideMark/>
          </w:tcPr>
          <w:p w14:paraId="6CF8E19C" w14:textId="77777777" w:rsidR="004F10A7" w:rsidRPr="004F10A7" w:rsidRDefault="004F10A7" w:rsidP="009E0019">
            <w:pPr>
              <w:spacing w:after="0"/>
            </w:pPr>
            <w:r w:rsidRPr="004F10A7">
              <w:t>m²</w:t>
            </w:r>
          </w:p>
        </w:tc>
        <w:tc>
          <w:tcPr>
            <w:tcW w:w="879" w:type="dxa"/>
            <w:tcBorders>
              <w:top w:val="nil"/>
              <w:left w:val="nil"/>
              <w:bottom w:val="single" w:sz="4" w:space="0" w:color="auto"/>
              <w:right w:val="single" w:sz="4" w:space="0" w:color="auto"/>
            </w:tcBorders>
            <w:noWrap/>
            <w:vAlign w:val="center"/>
            <w:hideMark/>
          </w:tcPr>
          <w:p w14:paraId="22F41B1B" w14:textId="5B3D30EA" w:rsidR="004F10A7" w:rsidRPr="004F10A7" w:rsidRDefault="004F10A7" w:rsidP="009E0019">
            <w:pPr>
              <w:spacing w:after="0"/>
              <w:jc w:val="center"/>
            </w:pPr>
            <w:r w:rsidRPr="004F10A7">
              <w:t>180,00</w:t>
            </w:r>
          </w:p>
        </w:tc>
        <w:tc>
          <w:tcPr>
            <w:tcW w:w="1813" w:type="dxa"/>
            <w:tcBorders>
              <w:top w:val="nil"/>
              <w:left w:val="nil"/>
              <w:bottom w:val="single" w:sz="4" w:space="0" w:color="auto"/>
              <w:right w:val="single" w:sz="4" w:space="0" w:color="auto"/>
            </w:tcBorders>
            <w:noWrap/>
            <w:hideMark/>
          </w:tcPr>
          <w:p w14:paraId="09C090FC" w14:textId="77777777" w:rsidR="004F10A7" w:rsidRPr="004F10A7" w:rsidRDefault="004F10A7" w:rsidP="009E0019">
            <w:pPr>
              <w:spacing w:after="0"/>
            </w:pPr>
            <w:r w:rsidRPr="004F10A7">
              <w:t> </w:t>
            </w:r>
          </w:p>
        </w:tc>
        <w:tc>
          <w:tcPr>
            <w:tcW w:w="1588" w:type="dxa"/>
            <w:tcBorders>
              <w:top w:val="nil"/>
              <w:left w:val="nil"/>
              <w:bottom w:val="single" w:sz="4" w:space="0" w:color="auto"/>
              <w:right w:val="single" w:sz="4" w:space="0" w:color="auto"/>
            </w:tcBorders>
            <w:noWrap/>
            <w:vAlign w:val="center"/>
            <w:hideMark/>
          </w:tcPr>
          <w:p w14:paraId="3B86D389" w14:textId="77777777" w:rsidR="004F10A7" w:rsidRPr="004F10A7" w:rsidRDefault="004F10A7" w:rsidP="009E0019">
            <w:pPr>
              <w:spacing w:after="0"/>
            </w:pPr>
            <w:r w:rsidRPr="004F10A7">
              <w:t> </w:t>
            </w:r>
          </w:p>
        </w:tc>
      </w:tr>
      <w:tr w:rsidR="004F10A7" w:rsidRPr="004F10A7" w14:paraId="656AE782" w14:textId="77777777" w:rsidTr="00991827">
        <w:trPr>
          <w:trHeight w:val="20"/>
        </w:trPr>
        <w:tc>
          <w:tcPr>
            <w:tcW w:w="744" w:type="dxa"/>
            <w:tcBorders>
              <w:top w:val="nil"/>
              <w:left w:val="single" w:sz="4" w:space="0" w:color="auto"/>
              <w:bottom w:val="single" w:sz="4" w:space="0" w:color="auto"/>
              <w:right w:val="single" w:sz="4" w:space="0" w:color="auto"/>
            </w:tcBorders>
            <w:noWrap/>
            <w:hideMark/>
          </w:tcPr>
          <w:p w14:paraId="1EFF5254" w14:textId="77777777" w:rsidR="004F10A7" w:rsidRPr="004F10A7" w:rsidRDefault="004F10A7" w:rsidP="009E0019">
            <w:pPr>
              <w:spacing w:after="0"/>
            </w:pPr>
            <w:r w:rsidRPr="004F10A7">
              <w:t>11.3</w:t>
            </w:r>
          </w:p>
        </w:tc>
        <w:tc>
          <w:tcPr>
            <w:tcW w:w="3639" w:type="dxa"/>
            <w:tcBorders>
              <w:top w:val="nil"/>
              <w:left w:val="nil"/>
              <w:bottom w:val="single" w:sz="4" w:space="0" w:color="auto"/>
              <w:right w:val="single" w:sz="4" w:space="0" w:color="auto"/>
            </w:tcBorders>
            <w:hideMark/>
          </w:tcPr>
          <w:p w14:paraId="44062094" w14:textId="77777777" w:rsidR="004F10A7" w:rsidRPr="004F10A7" w:rsidRDefault="004F10A7" w:rsidP="00991827">
            <w:pPr>
              <w:spacing w:after="0"/>
              <w:ind w:left="0" w:firstLine="0"/>
            </w:pPr>
            <w:r w:rsidRPr="004F10A7">
              <w:t>Peinture sur menuiseries métalliques et bois</w:t>
            </w:r>
          </w:p>
        </w:tc>
        <w:tc>
          <w:tcPr>
            <w:tcW w:w="687" w:type="dxa"/>
            <w:tcBorders>
              <w:top w:val="nil"/>
              <w:left w:val="nil"/>
              <w:bottom w:val="single" w:sz="4" w:space="0" w:color="auto"/>
              <w:right w:val="single" w:sz="4" w:space="0" w:color="auto"/>
            </w:tcBorders>
            <w:noWrap/>
            <w:hideMark/>
          </w:tcPr>
          <w:p w14:paraId="3A1CB338" w14:textId="77777777" w:rsidR="004F10A7" w:rsidRPr="004F10A7" w:rsidRDefault="004F10A7" w:rsidP="009E0019">
            <w:pPr>
              <w:spacing w:after="0"/>
            </w:pPr>
            <w:r w:rsidRPr="004F10A7">
              <w:t>m²</w:t>
            </w:r>
          </w:p>
        </w:tc>
        <w:tc>
          <w:tcPr>
            <w:tcW w:w="879" w:type="dxa"/>
            <w:tcBorders>
              <w:top w:val="nil"/>
              <w:left w:val="nil"/>
              <w:bottom w:val="single" w:sz="4" w:space="0" w:color="auto"/>
              <w:right w:val="single" w:sz="4" w:space="0" w:color="auto"/>
            </w:tcBorders>
            <w:noWrap/>
            <w:hideMark/>
          </w:tcPr>
          <w:p w14:paraId="7A1442EF" w14:textId="37700CA5" w:rsidR="004F10A7" w:rsidRPr="004F10A7" w:rsidRDefault="004F10A7" w:rsidP="009E0019">
            <w:pPr>
              <w:spacing w:after="0"/>
              <w:jc w:val="center"/>
            </w:pPr>
            <w:r w:rsidRPr="004F10A7">
              <w:t>52,70</w:t>
            </w:r>
          </w:p>
        </w:tc>
        <w:tc>
          <w:tcPr>
            <w:tcW w:w="1813" w:type="dxa"/>
            <w:tcBorders>
              <w:top w:val="nil"/>
              <w:left w:val="nil"/>
              <w:bottom w:val="single" w:sz="4" w:space="0" w:color="auto"/>
              <w:right w:val="single" w:sz="4" w:space="0" w:color="auto"/>
            </w:tcBorders>
            <w:noWrap/>
            <w:hideMark/>
          </w:tcPr>
          <w:p w14:paraId="7658B19F" w14:textId="77777777" w:rsidR="004F10A7" w:rsidRPr="004F10A7" w:rsidRDefault="004F10A7" w:rsidP="009E0019">
            <w:pPr>
              <w:spacing w:after="0"/>
            </w:pPr>
            <w:r w:rsidRPr="004F10A7">
              <w:t> </w:t>
            </w:r>
          </w:p>
        </w:tc>
        <w:tc>
          <w:tcPr>
            <w:tcW w:w="1588" w:type="dxa"/>
            <w:tcBorders>
              <w:top w:val="nil"/>
              <w:left w:val="nil"/>
              <w:bottom w:val="single" w:sz="4" w:space="0" w:color="auto"/>
              <w:right w:val="single" w:sz="4" w:space="0" w:color="auto"/>
            </w:tcBorders>
            <w:noWrap/>
            <w:hideMark/>
          </w:tcPr>
          <w:p w14:paraId="43A3290E" w14:textId="77777777" w:rsidR="004F10A7" w:rsidRPr="004F10A7" w:rsidRDefault="004F10A7" w:rsidP="009E0019">
            <w:pPr>
              <w:spacing w:after="0"/>
            </w:pPr>
            <w:r w:rsidRPr="004F10A7">
              <w:t> </w:t>
            </w:r>
          </w:p>
        </w:tc>
      </w:tr>
      <w:tr w:rsidR="004F10A7" w:rsidRPr="004F10A7" w14:paraId="0C9846AC" w14:textId="77777777" w:rsidTr="00991827">
        <w:trPr>
          <w:trHeight w:val="20"/>
        </w:trPr>
        <w:tc>
          <w:tcPr>
            <w:tcW w:w="744" w:type="dxa"/>
            <w:tcBorders>
              <w:top w:val="nil"/>
              <w:left w:val="single" w:sz="4" w:space="0" w:color="auto"/>
              <w:bottom w:val="single" w:sz="4" w:space="0" w:color="auto"/>
              <w:right w:val="single" w:sz="4" w:space="0" w:color="auto"/>
            </w:tcBorders>
            <w:noWrap/>
            <w:hideMark/>
          </w:tcPr>
          <w:p w14:paraId="514055DE" w14:textId="77777777" w:rsidR="004F10A7" w:rsidRPr="004F10A7" w:rsidRDefault="004F10A7" w:rsidP="009E0019">
            <w:pPr>
              <w:spacing w:after="0"/>
            </w:pPr>
            <w:r w:rsidRPr="004F10A7">
              <w:t> </w:t>
            </w:r>
          </w:p>
        </w:tc>
        <w:tc>
          <w:tcPr>
            <w:tcW w:w="3639" w:type="dxa"/>
            <w:tcBorders>
              <w:top w:val="nil"/>
              <w:left w:val="nil"/>
              <w:bottom w:val="single" w:sz="4" w:space="0" w:color="auto"/>
              <w:right w:val="single" w:sz="4" w:space="0" w:color="auto"/>
            </w:tcBorders>
            <w:hideMark/>
          </w:tcPr>
          <w:p w14:paraId="2C2B1837" w14:textId="77777777" w:rsidR="004F10A7" w:rsidRPr="00991827" w:rsidRDefault="004F10A7" w:rsidP="00991827">
            <w:pPr>
              <w:spacing w:after="0"/>
              <w:ind w:left="0" w:firstLine="0"/>
              <w:rPr>
                <w:b/>
                <w:bCs/>
              </w:rPr>
            </w:pPr>
            <w:r w:rsidRPr="00991827">
              <w:rPr>
                <w:b/>
                <w:bCs/>
              </w:rPr>
              <w:t>Sous/total 11</w:t>
            </w:r>
          </w:p>
        </w:tc>
        <w:tc>
          <w:tcPr>
            <w:tcW w:w="687" w:type="dxa"/>
            <w:tcBorders>
              <w:top w:val="nil"/>
              <w:left w:val="nil"/>
              <w:bottom w:val="single" w:sz="4" w:space="0" w:color="auto"/>
              <w:right w:val="single" w:sz="4" w:space="0" w:color="auto"/>
            </w:tcBorders>
            <w:noWrap/>
            <w:hideMark/>
          </w:tcPr>
          <w:p w14:paraId="0C4CC568" w14:textId="77777777" w:rsidR="004F10A7" w:rsidRPr="004F10A7" w:rsidRDefault="004F10A7" w:rsidP="009E0019">
            <w:pPr>
              <w:spacing w:after="0"/>
            </w:pPr>
            <w:r w:rsidRPr="004F10A7">
              <w:t> </w:t>
            </w:r>
          </w:p>
        </w:tc>
        <w:tc>
          <w:tcPr>
            <w:tcW w:w="879" w:type="dxa"/>
            <w:tcBorders>
              <w:top w:val="nil"/>
              <w:left w:val="nil"/>
              <w:bottom w:val="single" w:sz="4" w:space="0" w:color="auto"/>
              <w:right w:val="single" w:sz="4" w:space="0" w:color="auto"/>
            </w:tcBorders>
            <w:noWrap/>
            <w:hideMark/>
          </w:tcPr>
          <w:p w14:paraId="783DEEEF" w14:textId="60A1D9C0" w:rsidR="004F10A7" w:rsidRPr="004F10A7" w:rsidRDefault="004F10A7" w:rsidP="009E0019">
            <w:pPr>
              <w:spacing w:after="0"/>
              <w:jc w:val="center"/>
            </w:pPr>
          </w:p>
        </w:tc>
        <w:tc>
          <w:tcPr>
            <w:tcW w:w="1813" w:type="dxa"/>
            <w:tcBorders>
              <w:top w:val="nil"/>
              <w:left w:val="nil"/>
              <w:bottom w:val="single" w:sz="4" w:space="0" w:color="auto"/>
              <w:right w:val="single" w:sz="4" w:space="0" w:color="auto"/>
            </w:tcBorders>
            <w:noWrap/>
            <w:hideMark/>
          </w:tcPr>
          <w:p w14:paraId="7B0443F4" w14:textId="77777777" w:rsidR="004F10A7" w:rsidRPr="004F10A7" w:rsidRDefault="004F10A7" w:rsidP="009E0019">
            <w:pPr>
              <w:spacing w:after="0"/>
            </w:pPr>
            <w:r w:rsidRPr="004F10A7">
              <w:t> </w:t>
            </w:r>
          </w:p>
        </w:tc>
        <w:tc>
          <w:tcPr>
            <w:tcW w:w="1588" w:type="dxa"/>
            <w:tcBorders>
              <w:top w:val="nil"/>
              <w:left w:val="nil"/>
              <w:bottom w:val="single" w:sz="4" w:space="0" w:color="auto"/>
              <w:right w:val="single" w:sz="4" w:space="0" w:color="auto"/>
            </w:tcBorders>
            <w:noWrap/>
            <w:hideMark/>
          </w:tcPr>
          <w:p w14:paraId="6DAFCEAA" w14:textId="77777777" w:rsidR="004F10A7" w:rsidRPr="004F10A7" w:rsidRDefault="004F10A7" w:rsidP="009E0019">
            <w:pPr>
              <w:spacing w:after="0"/>
            </w:pPr>
            <w:r w:rsidRPr="004F10A7">
              <w:t> </w:t>
            </w:r>
          </w:p>
        </w:tc>
      </w:tr>
      <w:tr w:rsidR="004F10A7" w:rsidRPr="004F10A7" w14:paraId="6398A446" w14:textId="77777777" w:rsidTr="00991827">
        <w:trPr>
          <w:trHeight w:val="20"/>
        </w:trPr>
        <w:tc>
          <w:tcPr>
            <w:tcW w:w="744" w:type="dxa"/>
            <w:tcBorders>
              <w:top w:val="nil"/>
              <w:left w:val="single" w:sz="4" w:space="0" w:color="auto"/>
              <w:bottom w:val="single" w:sz="4" w:space="0" w:color="auto"/>
              <w:right w:val="single" w:sz="4" w:space="0" w:color="auto"/>
            </w:tcBorders>
            <w:noWrap/>
            <w:hideMark/>
          </w:tcPr>
          <w:p w14:paraId="48DBF226" w14:textId="77777777" w:rsidR="004F10A7" w:rsidRPr="004F10A7" w:rsidRDefault="004F10A7" w:rsidP="009E0019">
            <w:pPr>
              <w:spacing w:after="0"/>
            </w:pPr>
            <w:r w:rsidRPr="004F10A7">
              <w:t> </w:t>
            </w:r>
          </w:p>
        </w:tc>
        <w:tc>
          <w:tcPr>
            <w:tcW w:w="3639" w:type="dxa"/>
            <w:tcBorders>
              <w:top w:val="nil"/>
              <w:left w:val="nil"/>
              <w:bottom w:val="single" w:sz="4" w:space="0" w:color="auto"/>
              <w:right w:val="single" w:sz="4" w:space="0" w:color="auto"/>
            </w:tcBorders>
            <w:hideMark/>
          </w:tcPr>
          <w:p w14:paraId="38E58874" w14:textId="77777777" w:rsidR="004F10A7" w:rsidRPr="004F10A7" w:rsidRDefault="004F10A7" w:rsidP="00991827">
            <w:pPr>
              <w:spacing w:after="0"/>
              <w:ind w:left="0" w:firstLine="0"/>
            </w:pPr>
            <w:r w:rsidRPr="004F10A7">
              <w:t> </w:t>
            </w:r>
          </w:p>
        </w:tc>
        <w:tc>
          <w:tcPr>
            <w:tcW w:w="687" w:type="dxa"/>
            <w:tcBorders>
              <w:top w:val="nil"/>
              <w:left w:val="nil"/>
              <w:bottom w:val="single" w:sz="4" w:space="0" w:color="auto"/>
              <w:right w:val="single" w:sz="4" w:space="0" w:color="auto"/>
            </w:tcBorders>
            <w:noWrap/>
            <w:hideMark/>
          </w:tcPr>
          <w:p w14:paraId="58B08C27" w14:textId="77777777" w:rsidR="004F10A7" w:rsidRPr="004F10A7" w:rsidRDefault="004F10A7" w:rsidP="009E0019">
            <w:pPr>
              <w:spacing w:after="0"/>
            </w:pPr>
            <w:r w:rsidRPr="004F10A7">
              <w:t> </w:t>
            </w:r>
          </w:p>
        </w:tc>
        <w:tc>
          <w:tcPr>
            <w:tcW w:w="879" w:type="dxa"/>
            <w:tcBorders>
              <w:top w:val="nil"/>
              <w:left w:val="nil"/>
              <w:bottom w:val="single" w:sz="4" w:space="0" w:color="auto"/>
              <w:right w:val="single" w:sz="4" w:space="0" w:color="auto"/>
            </w:tcBorders>
            <w:noWrap/>
            <w:hideMark/>
          </w:tcPr>
          <w:p w14:paraId="07FD8EFC" w14:textId="3C2B835A" w:rsidR="004F10A7" w:rsidRPr="004F10A7" w:rsidRDefault="004F10A7" w:rsidP="009E0019">
            <w:pPr>
              <w:spacing w:after="0"/>
              <w:jc w:val="center"/>
            </w:pPr>
          </w:p>
        </w:tc>
        <w:tc>
          <w:tcPr>
            <w:tcW w:w="1813" w:type="dxa"/>
            <w:tcBorders>
              <w:top w:val="nil"/>
              <w:left w:val="nil"/>
              <w:bottom w:val="single" w:sz="4" w:space="0" w:color="auto"/>
              <w:right w:val="single" w:sz="4" w:space="0" w:color="auto"/>
            </w:tcBorders>
            <w:noWrap/>
            <w:hideMark/>
          </w:tcPr>
          <w:p w14:paraId="256312B8" w14:textId="77777777" w:rsidR="004F10A7" w:rsidRPr="004F10A7" w:rsidRDefault="004F10A7" w:rsidP="009E0019">
            <w:pPr>
              <w:spacing w:after="0"/>
            </w:pPr>
            <w:r w:rsidRPr="004F10A7">
              <w:t> </w:t>
            </w:r>
          </w:p>
        </w:tc>
        <w:tc>
          <w:tcPr>
            <w:tcW w:w="1588" w:type="dxa"/>
            <w:tcBorders>
              <w:top w:val="nil"/>
              <w:left w:val="nil"/>
              <w:bottom w:val="single" w:sz="4" w:space="0" w:color="auto"/>
              <w:right w:val="single" w:sz="4" w:space="0" w:color="auto"/>
            </w:tcBorders>
            <w:noWrap/>
            <w:hideMark/>
          </w:tcPr>
          <w:p w14:paraId="64D1E705" w14:textId="77777777" w:rsidR="004F10A7" w:rsidRPr="004F10A7" w:rsidRDefault="004F10A7" w:rsidP="009E0019">
            <w:pPr>
              <w:spacing w:after="0"/>
            </w:pPr>
            <w:r w:rsidRPr="004F10A7">
              <w:t> </w:t>
            </w:r>
          </w:p>
        </w:tc>
      </w:tr>
      <w:tr w:rsidR="00991827" w:rsidRPr="00991827" w14:paraId="14DACC1C" w14:textId="77777777" w:rsidTr="00340F61">
        <w:trPr>
          <w:trHeight w:val="20"/>
        </w:trPr>
        <w:tc>
          <w:tcPr>
            <w:tcW w:w="7762" w:type="dxa"/>
            <w:gridSpan w:val="5"/>
            <w:tcBorders>
              <w:top w:val="nil"/>
              <w:left w:val="single" w:sz="4" w:space="0" w:color="auto"/>
              <w:bottom w:val="single" w:sz="4" w:space="0" w:color="auto"/>
              <w:right w:val="single" w:sz="4" w:space="0" w:color="auto"/>
            </w:tcBorders>
            <w:shd w:val="clear" w:color="auto" w:fill="F7CAAC" w:themeFill="accent2" w:themeFillTint="66"/>
            <w:noWrap/>
            <w:hideMark/>
          </w:tcPr>
          <w:p w14:paraId="5FE79DA9" w14:textId="77777777" w:rsidR="00991827" w:rsidRPr="00991827" w:rsidRDefault="00991827" w:rsidP="009E0019">
            <w:pPr>
              <w:spacing w:after="0"/>
              <w:rPr>
                <w:b/>
                <w:bCs/>
              </w:rPr>
            </w:pPr>
            <w:r w:rsidRPr="00991827">
              <w:rPr>
                <w:b/>
                <w:bCs/>
              </w:rPr>
              <w:t> </w:t>
            </w:r>
          </w:p>
          <w:p w14:paraId="709FD451" w14:textId="14312D45" w:rsidR="00991827" w:rsidRPr="00991827" w:rsidRDefault="00991827" w:rsidP="00991827">
            <w:pPr>
              <w:spacing w:after="0"/>
              <w:ind w:left="0" w:firstLine="0"/>
              <w:rPr>
                <w:b/>
                <w:bCs/>
              </w:rPr>
            </w:pPr>
            <w:r w:rsidRPr="00991827">
              <w:rPr>
                <w:b/>
                <w:bCs/>
              </w:rPr>
              <w:t>Total général Bâtiment Administration + Atélier Informatique et Infirmerie</w:t>
            </w:r>
          </w:p>
          <w:p w14:paraId="2C02D8F2" w14:textId="02FAF544" w:rsidR="00991827" w:rsidRPr="00991827" w:rsidRDefault="00991827" w:rsidP="009E0019">
            <w:pPr>
              <w:spacing w:after="0"/>
              <w:rPr>
                <w:b/>
                <w:bCs/>
              </w:rPr>
            </w:pPr>
            <w:r w:rsidRPr="00991827">
              <w:rPr>
                <w:b/>
                <w:bCs/>
              </w:rPr>
              <w:t> </w:t>
            </w:r>
          </w:p>
        </w:tc>
        <w:tc>
          <w:tcPr>
            <w:tcW w:w="1588" w:type="dxa"/>
            <w:tcBorders>
              <w:top w:val="nil"/>
              <w:left w:val="nil"/>
              <w:bottom w:val="single" w:sz="4" w:space="0" w:color="auto"/>
              <w:right w:val="single" w:sz="4" w:space="0" w:color="auto"/>
            </w:tcBorders>
            <w:shd w:val="clear" w:color="auto" w:fill="F7CAAC" w:themeFill="accent2" w:themeFillTint="66"/>
            <w:noWrap/>
            <w:vAlign w:val="center"/>
            <w:hideMark/>
          </w:tcPr>
          <w:p w14:paraId="04498E0A" w14:textId="77777777" w:rsidR="00991827" w:rsidRPr="00991827" w:rsidRDefault="00991827" w:rsidP="009E0019">
            <w:pPr>
              <w:spacing w:after="0"/>
              <w:rPr>
                <w:b/>
                <w:bCs/>
              </w:rPr>
            </w:pPr>
            <w:r w:rsidRPr="00991827">
              <w:rPr>
                <w:b/>
                <w:bCs/>
              </w:rPr>
              <w:t> </w:t>
            </w:r>
          </w:p>
        </w:tc>
      </w:tr>
    </w:tbl>
    <w:p w14:paraId="28D503AC" w14:textId="77777777" w:rsidR="004F10A7" w:rsidRDefault="004F10A7" w:rsidP="004F10A7">
      <w:pPr>
        <w:rPr>
          <w:b/>
          <w:bCs/>
        </w:rPr>
      </w:pPr>
    </w:p>
    <w:p w14:paraId="0EFAAB7D" w14:textId="23EC94C1" w:rsidR="004F10A7" w:rsidRPr="00991827" w:rsidRDefault="00991827" w:rsidP="00991827">
      <w:pPr>
        <w:pStyle w:val="Paragraphedeliste"/>
        <w:numPr>
          <w:ilvl w:val="0"/>
          <w:numId w:val="93"/>
        </w:numPr>
        <w:shd w:val="clear" w:color="auto" w:fill="F7CAAC" w:themeFill="accent2" w:themeFillTint="66"/>
        <w:jc w:val="center"/>
        <w:rPr>
          <w:b/>
          <w:bCs/>
          <w:shd w:val="clear" w:color="auto" w:fill="F7CAAC" w:themeFill="accent2" w:themeFillTint="66"/>
        </w:rPr>
      </w:pPr>
      <w:r w:rsidRPr="00991827">
        <w:rPr>
          <w:b/>
          <w:bCs/>
          <w:shd w:val="clear" w:color="auto" w:fill="F7CAAC" w:themeFill="accent2" w:themeFillTint="66"/>
        </w:rPr>
        <w:t>ATELIER MECANIQUE AUTOMOBILE</w:t>
      </w:r>
    </w:p>
    <w:tbl>
      <w:tblPr>
        <w:tblW w:w="0" w:type="auto"/>
        <w:tblLook w:val="04A0" w:firstRow="1" w:lastRow="0" w:firstColumn="1" w:lastColumn="0" w:noHBand="0" w:noVBand="1"/>
      </w:tblPr>
      <w:tblGrid>
        <w:gridCol w:w="816"/>
        <w:gridCol w:w="3999"/>
        <w:gridCol w:w="850"/>
        <w:gridCol w:w="946"/>
        <w:gridCol w:w="1543"/>
        <w:gridCol w:w="1196"/>
      </w:tblGrid>
      <w:tr w:rsidR="00991827" w:rsidRPr="004F10A7" w14:paraId="02306421" w14:textId="77777777" w:rsidTr="00991827">
        <w:trPr>
          <w:trHeight w:val="20"/>
        </w:trPr>
        <w:tc>
          <w:tcPr>
            <w:tcW w:w="0" w:type="auto"/>
            <w:tcBorders>
              <w:top w:val="single" w:sz="4" w:space="0" w:color="auto"/>
              <w:left w:val="single" w:sz="4" w:space="0" w:color="auto"/>
              <w:bottom w:val="single" w:sz="4" w:space="0" w:color="auto"/>
              <w:right w:val="single" w:sz="4" w:space="0" w:color="auto"/>
            </w:tcBorders>
            <w:noWrap/>
            <w:hideMark/>
          </w:tcPr>
          <w:p w14:paraId="41919142" w14:textId="77777777" w:rsidR="00991827" w:rsidRPr="004F10A7" w:rsidRDefault="00991827" w:rsidP="00991827">
            <w:pPr>
              <w:spacing w:after="0"/>
            </w:pPr>
            <w:r w:rsidRPr="004F10A7">
              <w:t>N°</w:t>
            </w:r>
          </w:p>
        </w:tc>
        <w:tc>
          <w:tcPr>
            <w:tcW w:w="3999" w:type="dxa"/>
            <w:tcBorders>
              <w:top w:val="single" w:sz="4" w:space="0" w:color="auto"/>
              <w:left w:val="nil"/>
              <w:bottom w:val="single" w:sz="4" w:space="0" w:color="auto"/>
              <w:right w:val="single" w:sz="4" w:space="0" w:color="auto"/>
            </w:tcBorders>
            <w:hideMark/>
          </w:tcPr>
          <w:p w14:paraId="087E6952" w14:textId="77777777" w:rsidR="00991827" w:rsidRPr="004F10A7" w:rsidRDefault="00991827" w:rsidP="00991827">
            <w:pPr>
              <w:spacing w:after="0"/>
            </w:pPr>
            <w:r w:rsidRPr="004F10A7">
              <w:t>Désignation</w:t>
            </w:r>
          </w:p>
        </w:tc>
        <w:tc>
          <w:tcPr>
            <w:tcW w:w="850" w:type="dxa"/>
            <w:tcBorders>
              <w:top w:val="single" w:sz="4" w:space="0" w:color="auto"/>
              <w:left w:val="nil"/>
              <w:bottom w:val="single" w:sz="4" w:space="0" w:color="auto"/>
              <w:right w:val="single" w:sz="4" w:space="0" w:color="auto"/>
            </w:tcBorders>
            <w:noWrap/>
            <w:hideMark/>
          </w:tcPr>
          <w:p w14:paraId="749B282E" w14:textId="77777777" w:rsidR="00991827" w:rsidRPr="004F10A7" w:rsidRDefault="00991827" w:rsidP="00991827">
            <w:pPr>
              <w:spacing w:after="0"/>
              <w:jc w:val="center"/>
            </w:pPr>
            <w:r w:rsidRPr="004F10A7">
              <w:t>Unité</w:t>
            </w:r>
          </w:p>
        </w:tc>
        <w:tc>
          <w:tcPr>
            <w:tcW w:w="946" w:type="dxa"/>
            <w:tcBorders>
              <w:top w:val="single" w:sz="4" w:space="0" w:color="auto"/>
              <w:left w:val="nil"/>
              <w:bottom w:val="single" w:sz="4" w:space="0" w:color="auto"/>
              <w:right w:val="single" w:sz="4" w:space="0" w:color="auto"/>
            </w:tcBorders>
            <w:noWrap/>
            <w:hideMark/>
          </w:tcPr>
          <w:p w14:paraId="7F617228" w14:textId="16598DB6" w:rsidR="00991827" w:rsidRPr="004F10A7" w:rsidRDefault="00991827" w:rsidP="00991827">
            <w:pPr>
              <w:spacing w:after="0"/>
              <w:jc w:val="center"/>
            </w:pPr>
            <w:r w:rsidRPr="004F10A7">
              <w:t>Qté</w:t>
            </w:r>
          </w:p>
        </w:tc>
        <w:tc>
          <w:tcPr>
            <w:tcW w:w="1543" w:type="dxa"/>
            <w:tcBorders>
              <w:top w:val="single" w:sz="4" w:space="0" w:color="auto"/>
              <w:left w:val="nil"/>
              <w:bottom w:val="single" w:sz="4" w:space="0" w:color="auto"/>
              <w:right w:val="single" w:sz="4" w:space="0" w:color="auto"/>
            </w:tcBorders>
            <w:noWrap/>
            <w:hideMark/>
          </w:tcPr>
          <w:p w14:paraId="586555B3" w14:textId="32277F0A" w:rsidR="00991827" w:rsidRPr="004F10A7" w:rsidRDefault="00991827" w:rsidP="00991827">
            <w:pPr>
              <w:spacing w:after="0"/>
              <w:jc w:val="center"/>
            </w:pPr>
            <w:r w:rsidRPr="004F10A7">
              <w:t>P.U</w:t>
            </w:r>
            <w:r>
              <w:t>NITAIRE</w:t>
            </w:r>
          </w:p>
        </w:tc>
        <w:tc>
          <w:tcPr>
            <w:tcW w:w="0" w:type="auto"/>
            <w:tcBorders>
              <w:top w:val="single" w:sz="4" w:space="0" w:color="auto"/>
              <w:left w:val="nil"/>
              <w:bottom w:val="single" w:sz="4" w:space="0" w:color="auto"/>
              <w:right w:val="single" w:sz="4" w:space="0" w:color="auto"/>
            </w:tcBorders>
            <w:noWrap/>
            <w:hideMark/>
          </w:tcPr>
          <w:p w14:paraId="4295A6E5" w14:textId="304161E0" w:rsidR="00991827" w:rsidRPr="004F10A7" w:rsidRDefault="00991827" w:rsidP="00991827">
            <w:pPr>
              <w:spacing w:after="0"/>
              <w:jc w:val="center"/>
            </w:pPr>
            <w:r w:rsidRPr="004F10A7">
              <w:t>P.T</w:t>
            </w:r>
            <w:r>
              <w:t>OTAL</w:t>
            </w:r>
          </w:p>
        </w:tc>
      </w:tr>
      <w:tr w:rsidR="004F10A7" w:rsidRPr="004F10A7" w14:paraId="155679E4" w14:textId="77777777" w:rsidTr="00991827">
        <w:trPr>
          <w:trHeight w:val="20"/>
        </w:trPr>
        <w:tc>
          <w:tcPr>
            <w:tcW w:w="0" w:type="auto"/>
            <w:tcBorders>
              <w:top w:val="nil"/>
              <w:left w:val="single" w:sz="4" w:space="0" w:color="auto"/>
              <w:bottom w:val="single" w:sz="4" w:space="0" w:color="auto"/>
              <w:right w:val="single" w:sz="4" w:space="0" w:color="auto"/>
            </w:tcBorders>
            <w:noWrap/>
            <w:hideMark/>
          </w:tcPr>
          <w:p w14:paraId="05D16D24" w14:textId="77777777" w:rsidR="004F10A7" w:rsidRPr="00991827" w:rsidRDefault="004F10A7" w:rsidP="00991827">
            <w:pPr>
              <w:spacing w:after="0"/>
              <w:rPr>
                <w:b/>
                <w:bCs/>
              </w:rPr>
            </w:pPr>
            <w:r w:rsidRPr="00991827">
              <w:rPr>
                <w:b/>
                <w:bCs/>
              </w:rPr>
              <w:t>1</w:t>
            </w:r>
          </w:p>
        </w:tc>
        <w:tc>
          <w:tcPr>
            <w:tcW w:w="3999" w:type="dxa"/>
            <w:tcBorders>
              <w:top w:val="nil"/>
              <w:left w:val="nil"/>
              <w:bottom w:val="single" w:sz="4" w:space="0" w:color="auto"/>
              <w:right w:val="single" w:sz="4" w:space="0" w:color="auto"/>
            </w:tcBorders>
            <w:hideMark/>
          </w:tcPr>
          <w:p w14:paraId="4E54C46F" w14:textId="77777777" w:rsidR="004F10A7" w:rsidRPr="00991827" w:rsidRDefault="004F10A7" w:rsidP="00991827">
            <w:pPr>
              <w:spacing w:after="0"/>
              <w:ind w:left="0" w:firstLine="0"/>
              <w:rPr>
                <w:b/>
                <w:bCs/>
              </w:rPr>
            </w:pPr>
            <w:r w:rsidRPr="00991827">
              <w:rPr>
                <w:b/>
                <w:bCs/>
              </w:rPr>
              <w:t xml:space="preserve">Travaux préparatoires </w:t>
            </w:r>
          </w:p>
        </w:tc>
        <w:tc>
          <w:tcPr>
            <w:tcW w:w="850" w:type="dxa"/>
            <w:tcBorders>
              <w:top w:val="nil"/>
              <w:left w:val="nil"/>
              <w:bottom w:val="single" w:sz="4" w:space="0" w:color="auto"/>
              <w:right w:val="single" w:sz="4" w:space="0" w:color="auto"/>
            </w:tcBorders>
            <w:noWrap/>
            <w:hideMark/>
          </w:tcPr>
          <w:p w14:paraId="2500C5AB" w14:textId="7870238A" w:rsidR="004F10A7" w:rsidRPr="004F10A7" w:rsidRDefault="004F10A7" w:rsidP="00991827">
            <w:pPr>
              <w:spacing w:after="0"/>
              <w:jc w:val="center"/>
            </w:pPr>
          </w:p>
        </w:tc>
        <w:tc>
          <w:tcPr>
            <w:tcW w:w="946" w:type="dxa"/>
            <w:tcBorders>
              <w:top w:val="nil"/>
              <w:left w:val="nil"/>
              <w:bottom w:val="single" w:sz="4" w:space="0" w:color="auto"/>
              <w:right w:val="single" w:sz="4" w:space="0" w:color="auto"/>
            </w:tcBorders>
            <w:noWrap/>
            <w:hideMark/>
          </w:tcPr>
          <w:p w14:paraId="29AC07D1" w14:textId="049E4674" w:rsidR="004F10A7" w:rsidRPr="004F10A7" w:rsidRDefault="004F10A7" w:rsidP="00991827">
            <w:pPr>
              <w:spacing w:after="0"/>
              <w:jc w:val="center"/>
            </w:pPr>
          </w:p>
        </w:tc>
        <w:tc>
          <w:tcPr>
            <w:tcW w:w="1543" w:type="dxa"/>
            <w:tcBorders>
              <w:top w:val="nil"/>
              <w:left w:val="nil"/>
              <w:bottom w:val="single" w:sz="4" w:space="0" w:color="auto"/>
              <w:right w:val="single" w:sz="4" w:space="0" w:color="auto"/>
            </w:tcBorders>
            <w:noWrap/>
            <w:hideMark/>
          </w:tcPr>
          <w:p w14:paraId="47B49678" w14:textId="0110609E" w:rsidR="004F10A7" w:rsidRPr="004F10A7" w:rsidRDefault="004F10A7" w:rsidP="00991827">
            <w:pPr>
              <w:spacing w:after="0"/>
              <w:jc w:val="center"/>
            </w:pPr>
          </w:p>
        </w:tc>
        <w:tc>
          <w:tcPr>
            <w:tcW w:w="0" w:type="auto"/>
            <w:tcBorders>
              <w:top w:val="nil"/>
              <w:left w:val="nil"/>
              <w:bottom w:val="single" w:sz="4" w:space="0" w:color="auto"/>
              <w:right w:val="single" w:sz="4" w:space="0" w:color="auto"/>
            </w:tcBorders>
            <w:noWrap/>
            <w:hideMark/>
          </w:tcPr>
          <w:p w14:paraId="75FD669D" w14:textId="6C574E0F" w:rsidR="004F10A7" w:rsidRPr="004F10A7" w:rsidRDefault="004F10A7" w:rsidP="00991827">
            <w:pPr>
              <w:spacing w:after="0"/>
              <w:jc w:val="center"/>
            </w:pPr>
          </w:p>
        </w:tc>
      </w:tr>
      <w:tr w:rsidR="004F10A7" w:rsidRPr="004F10A7" w14:paraId="266B11BC" w14:textId="77777777" w:rsidTr="00991827">
        <w:trPr>
          <w:trHeight w:val="20"/>
        </w:trPr>
        <w:tc>
          <w:tcPr>
            <w:tcW w:w="0" w:type="auto"/>
            <w:tcBorders>
              <w:top w:val="nil"/>
              <w:left w:val="single" w:sz="4" w:space="0" w:color="auto"/>
              <w:bottom w:val="single" w:sz="4" w:space="0" w:color="auto"/>
              <w:right w:val="single" w:sz="4" w:space="0" w:color="auto"/>
            </w:tcBorders>
            <w:noWrap/>
            <w:hideMark/>
          </w:tcPr>
          <w:p w14:paraId="318EE630" w14:textId="77777777" w:rsidR="004F10A7" w:rsidRPr="004F10A7" w:rsidRDefault="004F10A7" w:rsidP="00991827">
            <w:pPr>
              <w:spacing w:after="0"/>
            </w:pPr>
            <w:r w:rsidRPr="004F10A7">
              <w:t>1.1</w:t>
            </w:r>
          </w:p>
        </w:tc>
        <w:tc>
          <w:tcPr>
            <w:tcW w:w="3999" w:type="dxa"/>
            <w:tcBorders>
              <w:top w:val="nil"/>
              <w:left w:val="nil"/>
              <w:bottom w:val="single" w:sz="4" w:space="0" w:color="auto"/>
              <w:right w:val="single" w:sz="4" w:space="0" w:color="auto"/>
            </w:tcBorders>
            <w:hideMark/>
          </w:tcPr>
          <w:p w14:paraId="5221886B" w14:textId="77777777" w:rsidR="004F10A7" w:rsidRPr="004F10A7" w:rsidRDefault="004F10A7" w:rsidP="00991827">
            <w:pPr>
              <w:spacing w:after="0"/>
              <w:ind w:left="0" w:firstLine="0"/>
            </w:pPr>
            <w:r w:rsidRPr="004F10A7">
              <w:t>Installation de chantier + emmené et repli matériels</w:t>
            </w:r>
          </w:p>
        </w:tc>
        <w:tc>
          <w:tcPr>
            <w:tcW w:w="850" w:type="dxa"/>
            <w:tcBorders>
              <w:top w:val="nil"/>
              <w:left w:val="nil"/>
              <w:bottom w:val="single" w:sz="4" w:space="0" w:color="auto"/>
              <w:right w:val="single" w:sz="4" w:space="0" w:color="auto"/>
            </w:tcBorders>
            <w:noWrap/>
            <w:hideMark/>
          </w:tcPr>
          <w:p w14:paraId="6B7B4790" w14:textId="77777777" w:rsidR="004F10A7" w:rsidRPr="004F10A7" w:rsidRDefault="004F10A7" w:rsidP="00991827">
            <w:pPr>
              <w:spacing w:after="0"/>
              <w:jc w:val="center"/>
            </w:pPr>
            <w:r w:rsidRPr="004F10A7">
              <w:t>ff</w:t>
            </w:r>
          </w:p>
        </w:tc>
        <w:tc>
          <w:tcPr>
            <w:tcW w:w="946" w:type="dxa"/>
            <w:tcBorders>
              <w:top w:val="nil"/>
              <w:left w:val="nil"/>
              <w:bottom w:val="single" w:sz="4" w:space="0" w:color="auto"/>
              <w:right w:val="single" w:sz="4" w:space="0" w:color="auto"/>
            </w:tcBorders>
            <w:noWrap/>
            <w:hideMark/>
          </w:tcPr>
          <w:p w14:paraId="73753F38" w14:textId="22E7FCD1" w:rsidR="004F10A7" w:rsidRPr="004F10A7" w:rsidRDefault="00991827" w:rsidP="00991827">
            <w:pPr>
              <w:spacing w:after="0"/>
              <w:jc w:val="center"/>
            </w:pPr>
            <w:r>
              <w:t>1</w:t>
            </w:r>
          </w:p>
        </w:tc>
        <w:tc>
          <w:tcPr>
            <w:tcW w:w="1543" w:type="dxa"/>
            <w:tcBorders>
              <w:top w:val="nil"/>
              <w:left w:val="nil"/>
              <w:bottom w:val="single" w:sz="4" w:space="0" w:color="auto"/>
              <w:right w:val="single" w:sz="4" w:space="0" w:color="auto"/>
            </w:tcBorders>
            <w:noWrap/>
            <w:vAlign w:val="center"/>
            <w:hideMark/>
          </w:tcPr>
          <w:p w14:paraId="7407345D" w14:textId="6C5A8C49" w:rsidR="004F10A7" w:rsidRPr="004F10A7" w:rsidRDefault="004F10A7" w:rsidP="00991827">
            <w:pPr>
              <w:spacing w:after="0"/>
              <w:jc w:val="center"/>
            </w:pPr>
          </w:p>
        </w:tc>
        <w:tc>
          <w:tcPr>
            <w:tcW w:w="0" w:type="auto"/>
            <w:tcBorders>
              <w:top w:val="nil"/>
              <w:left w:val="nil"/>
              <w:bottom w:val="single" w:sz="4" w:space="0" w:color="auto"/>
              <w:right w:val="single" w:sz="4" w:space="0" w:color="auto"/>
            </w:tcBorders>
            <w:noWrap/>
            <w:hideMark/>
          </w:tcPr>
          <w:p w14:paraId="5370B8B6" w14:textId="68C4B50B" w:rsidR="004F10A7" w:rsidRPr="004F10A7" w:rsidRDefault="004F10A7" w:rsidP="00991827">
            <w:pPr>
              <w:spacing w:after="0"/>
              <w:jc w:val="center"/>
            </w:pPr>
          </w:p>
        </w:tc>
      </w:tr>
      <w:tr w:rsidR="004F10A7" w:rsidRPr="004F10A7" w14:paraId="0FFF0E84" w14:textId="77777777" w:rsidTr="00991827">
        <w:trPr>
          <w:trHeight w:val="20"/>
        </w:trPr>
        <w:tc>
          <w:tcPr>
            <w:tcW w:w="0" w:type="auto"/>
            <w:tcBorders>
              <w:top w:val="nil"/>
              <w:left w:val="single" w:sz="4" w:space="0" w:color="auto"/>
              <w:bottom w:val="single" w:sz="4" w:space="0" w:color="auto"/>
              <w:right w:val="single" w:sz="4" w:space="0" w:color="auto"/>
            </w:tcBorders>
            <w:noWrap/>
            <w:hideMark/>
          </w:tcPr>
          <w:p w14:paraId="7494172F" w14:textId="77777777" w:rsidR="004F10A7" w:rsidRPr="004F10A7" w:rsidRDefault="004F10A7" w:rsidP="00991827">
            <w:pPr>
              <w:spacing w:after="0"/>
            </w:pPr>
            <w:r w:rsidRPr="004F10A7">
              <w:t>1.2</w:t>
            </w:r>
          </w:p>
        </w:tc>
        <w:tc>
          <w:tcPr>
            <w:tcW w:w="3999" w:type="dxa"/>
            <w:tcBorders>
              <w:top w:val="nil"/>
              <w:left w:val="nil"/>
              <w:bottom w:val="single" w:sz="4" w:space="0" w:color="auto"/>
              <w:right w:val="single" w:sz="4" w:space="0" w:color="auto"/>
            </w:tcBorders>
            <w:hideMark/>
          </w:tcPr>
          <w:p w14:paraId="704A679F" w14:textId="77777777" w:rsidR="004F10A7" w:rsidRPr="004F10A7" w:rsidRDefault="004F10A7" w:rsidP="00991827">
            <w:pPr>
              <w:spacing w:after="0"/>
              <w:ind w:left="0" w:firstLine="0"/>
            </w:pPr>
            <w:r w:rsidRPr="004F10A7">
              <w:t>Implantation du bâtiment y/c intervention topographe et toutes sujétions</w:t>
            </w:r>
          </w:p>
        </w:tc>
        <w:tc>
          <w:tcPr>
            <w:tcW w:w="850" w:type="dxa"/>
            <w:tcBorders>
              <w:top w:val="nil"/>
              <w:left w:val="nil"/>
              <w:bottom w:val="single" w:sz="4" w:space="0" w:color="auto"/>
              <w:right w:val="single" w:sz="4" w:space="0" w:color="auto"/>
            </w:tcBorders>
            <w:noWrap/>
            <w:hideMark/>
          </w:tcPr>
          <w:p w14:paraId="71764136" w14:textId="77777777" w:rsidR="004F10A7" w:rsidRPr="004F10A7" w:rsidRDefault="004F10A7" w:rsidP="00991827">
            <w:pPr>
              <w:spacing w:after="0"/>
              <w:jc w:val="center"/>
            </w:pPr>
            <w:r w:rsidRPr="004F10A7">
              <w:t>ff</w:t>
            </w:r>
          </w:p>
        </w:tc>
        <w:tc>
          <w:tcPr>
            <w:tcW w:w="946" w:type="dxa"/>
            <w:tcBorders>
              <w:top w:val="nil"/>
              <w:left w:val="nil"/>
              <w:bottom w:val="single" w:sz="4" w:space="0" w:color="auto"/>
              <w:right w:val="single" w:sz="4" w:space="0" w:color="auto"/>
            </w:tcBorders>
            <w:noWrap/>
            <w:vAlign w:val="center"/>
            <w:hideMark/>
          </w:tcPr>
          <w:p w14:paraId="60B09799" w14:textId="35959C3E" w:rsidR="004F10A7" w:rsidRPr="004F10A7" w:rsidRDefault="004F10A7" w:rsidP="00991827">
            <w:pPr>
              <w:spacing w:after="0"/>
              <w:jc w:val="center"/>
            </w:pPr>
            <w:r w:rsidRPr="004F10A7">
              <w:t>1,00</w:t>
            </w:r>
          </w:p>
        </w:tc>
        <w:tc>
          <w:tcPr>
            <w:tcW w:w="1543" w:type="dxa"/>
            <w:tcBorders>
              <w:top w:val="nil"/>
              <w:left w:val="nil"/>
              <w:bottom w:val="single" w:sz="4" w:space="0" w:color="auto"/>
              <w:right w:val="single" w:sz="4" w:space="0" w:color="auto"/>
            </w:tcBorders>
            <w:noWrap/>
            <w:vAlign w:val="center"/>
            <w:hideMark/>
          </w:tcPr>
          <w:p w14:paraId="71B4A078" w14:textId="5D624FD2" w:rsidR="004F10A7" w:rsidRPr="004F10A7" w:rsidRDefault="004F10A7" w:rsidP="00991827">
            <w:pPr>
              <w:spacing w:after="0"/>
              <w:jc w:val="center"/>
            </w:pPr>
          </w:p>
        </w:tc>
        <w:tc>
          <w:tcPr>
            <w:tcW w:w="0" w:type="auto"/>
            <w:tcBorders>
              <w:top w:val="nil"/>
              <w:left w:val="nil"/>
              <w:bottom w:val="single" w:sz="4" w:space="0" w:color="auto"/>
              <w:right w:val="single" w:sz="4" w:space="0" w:color="auto"/>
            </w:tcBorders>
            <w:noWrap/>
            <w:vAlign w:val="center"/>
            <w:hideMark/>
          </w:tcPr>
          <w:p w14:paraId="397D1E45" w14:textId="1F9D098D" w:rsidR="004F10A7" w:rsidRPr="004F10A7" w:rsidRDefault="004F10A7" w:rsidP="00991827">
            <w:pPr>
              <w:spacing w:after="0"/>
              <w:jc w:val="center"/>
            </w:pPr>
          </w:p>
        </w:tc>
      </w:tr>
      <w:tr w:rsidR="004F10A7" w:rsidRPr="004F10A7" w14:paraId="2718BECB" w14:textId="77777777" w:rsidTr="00991827">
        <w:trPr>
          <w:trHeight w:val="20"/>
        </w:trPr>
        <w:tc>
          <w:tcPr>
            <w:tcW w:w="0" w:type="auto"/>
            <w:tcBorders>
              <w:top w:val="nil"/>
              <w:left w:val="single" w:sz="4" w:space="0" w:color="auto"/>
              <w:bottom w:val="single" w:sz="4" w:space="0" w:color="auto"/>
              <w:right w:val="single" w:sz="4" w:space="0" w:color="auto"/>
            </w:tcBorders>
            <w:noWrap/>
            <w:hideMark/>
          </w:tcPr>
          <w:p w14:paraId="46DCA270" w14:textId="77777777" w:rsidR="004F10A7" w:rsidRPr="004F10A7" w:rsidRDefault="004F10A7" w:rsidP="00991827">
            <w:pPr>
              <w:spacing w:after="0"/>
            </w:pPr>
            <w:r w:rsidRPr="004F10A7">
              <w:t>1.3</w:t>
            </w:r>
          </w:p>
        </w:tc>
        <w:tc>
          <w:tcPr>
            <w:tcW w:w="3999" w:type="dxa"/>
            <w:tcBorders>
              <w:top w:val="nil"/>
              <w:left w:val="nil"/>
              <w:bottom w:val="single" w:sz="4" w:space="0" w:color="auto"/>
              <w:right w:val="single" w:sz="4" w:space="0" w:color="auto"/>
            </w:tcBorders>
            <w:hideMark/>
          </w:tcPr>
          <w:p w14:paraId="19507D47" w14:textId="77777777" w:rsidR="004F10A7" w:rsidRPr="004F10A7" w:rsidRDefault="004F10A7" w:rsidP="00991827">
            <w:pPr>
              <w:spacing w:after="0"/>
              <w:ind w:left="0" w:firstLine="0"/>
            </w:pPr>
            <w:r w:rsidRPr="004F10A7">
              <w:t>Essai de reconnaissance de sol</w:t>
            </w:r>
          </w:p>
        </w:tc>
        <w:tc>
          <w:tcPr>
            <w:tcW w:w="850" w:type="dxa"/>
            <w:tcBorders>
              <w:top w:val="nil"/>
              <w:left w:val="nil"/>
              <w:bottom w:val="single" w:sz="4" w:space="0" w:color="auto"/>
              <w:right w:val="single" w:sz="4" w:space="0" w:color="auto"/>
            </w:tcBorders>
            <w:noWrap/>
            <w:hideMark/>
          </w:tcPr>
          <w:p w14:paraId="3FE2D76C" w14:textId="77777777" w:rsidR="004F10A7" w:rsidRPr="004F10A7" w:rsidRDefault="004F10A7" w:rsidP="00991827">
            <w:pPr>
              <w:spacing w:after="0"/>
              <w:jc w:val="center"/>
            </w:pPr>
            <w:r w:rsidRPr="004F10A7">
              <w:t>ff</w:t>
            </w:r>
          </w:p>
        </w:tc>
        <w:tc>
          <w:tcPr>
            <w:tcW w:w="946" w:type="dxa"/>
            <w:tcBorders>
              <w:top w:val="nil"/>
              <w:left w:val="nil"/>
              <w:bottom w:val="single" w:sz="4" w:space="0" w:color="auto"/>
              <w:right w:val="single" w:sz="4" w:space="0" w:color="auto"/>
            </w:tcBorders>
            <w:noWrap/>
            <w:hideMark/>
          </w:tcPr>
          <w:p w14:paraId="7C6F20C6" w14:textId="4797D6A8" w:rsidR="004F10A7" w:rsidRPr="004F10A7" w:rsidRDefault="00991827" w:rsidP="00991827">
            <w:pPr>
              <w:spacing w:after="0"/>
              <w:jc w:val="center"/>
            </w:pPr>
            <w:r>
              <w:t>1</w:t>
            </w:r>
          </w:p>
        </w:tc>
        <w:tc>
          <w:tcPr>
            <w:tcW w:w="1543" w:type="dxa"/>
            <w:tcBorders>
              <w:top w:val="nil"/>
              <w:left w:val="nil"/>
              <w:bottom w:val="single" w:sz="4" w:space="0" w:color="auto"/>
              <w:right w:val="single" w:sz="4" w:space="0" w:color="auto"/>
            </w:tcBorders>
            <w:noWrap/>
            <w:hideMark/>
          </w:tcPr>
          <w:p w14:paraId="4E494444" w14:textId="66842D07" w:rsidR="004F10A7" w:rsidRPr="004F10A7" w:rsidRDefault="004F10A7" w:rsidP="00991827">
            <w:pPr>
              <w:spacing w:after="0"/>
              <w:jc w:val="center"/>
            </w:pPr>
          </w:p>
        </w:tc>
        <w:tc>
          <w:tcPr>
            <w:tcW w:w="0" w:type="auto"/>
            <w:tcBorders>
              <w:top w:val="nil"/>
              <w:left w:val="nil"/>
              <w:bottom w:val="single" w:sz="4" w:space="0" w:color="auto"/>
              <w:right w:val="single" w:sz="4" w:space="0" w:color="auto"/>
            </w:tcBorders>
            <w:noWrap/>
            <w:hideMark/>
          </w:tcPr>
          <w:p w14:paraId="6BCCB3C0" w14:textId="77C05854" w:rsidR="004F10A7" w:rsidRPr="004F10A7" w:rsidRDefault="004F10A7" w:rsidP="00991827">
            <w:pPr>
              <w:spacing w:after="0"/>
              <w:jc w:val="center"/>
            </w:pPr>
          </w:p>
        </w:tc>
      </w:tr>
      <w:tr w:rsidR="004F10A7" w:rsidRPr="004F10A7" w14:paraId="5D10CE00" w14:textId="77777777" w:rsidTr="00991827">
        <w:trPr>
          <w:trHeight w:val="20"/>
        </w:trPr>
        <w:tc>
          <w:tcPr>
            <w:tcW w:w="0" w:type="auto"/>
            <w:tcBorders>
              <w:top w:val="nil"/>
              <w:left w:val="single" w:sz="4" w:space="0" w:color="auto"/>
              <w:bottom w:val="single" w:sz="4" w:space="0" w:color="auto"/>
              <w:right w:val="single" w:sz="4" w:space="0" w:color="auto"/>
            </w:tcBorders>
            <w:noWrap/>
            <w:hideMark/>
          </w:tcPr>
          <w:p w14:paraId="7B5C36E7" w14:textId="77777777" w:rsidR="004F10A7" w:rsidRPr="00991827" w:rsidRDefault="004F10A7" w:rsidP="00991827">
            <w:pPr>
              <w:spacing w:after="0"/>
              <w:rPr>
                <w:b/>
                <w:bCs/>
              </w:rPr>
            </w:pPr>
            <w:r w:rsidRPr="00991827">
              <w:rPr>
                <w:b/>
                <w:bCs/>
              </w:rPr>
              <w:t> </w:t>
            </w:r>
          </w:p>
        </w:tc>
        <w:tc>
          <w:tcPr>
            <w:tcW w:w="3999" w:type="dxa"/>
            <w:tcBorders>
              <w:top w:val="nil"/>
              <w:left w:val="nil"/>
              <w:bottom w:val="single" w:sz="4" w:space="0" w:color="auto"/>
              <w:right w:val="single" w:sz="4" w:space="0" w:color="auto"/>
            </w:tcBorders>
            <w:hideMark/>
          </w:tcPr>
          <w:p w14:paraId="1BB32EDC" w14:textId="77777777" w:rsidR="004F10A7" w:rsidRPr="00991827" w:rsidRDefault="004F10A7" w:rsidP="00991827">
            <w:pPr>
              <w:spacing w:after="0"/>
              <w:ind w:left="0" w:firstLine="0"/>
              <w:rPr>
                <w:b/>
                <w:bCs/>
              </w:rPr>
            </w:pPr>
            <w:r w:rsidRPr="00991827">
              <w:rPr>
                <w:b/>
                <w:bCs/>
              </w:rPr>
              <w:t>Sous/total 1</w:t>
            </w:r>
          </w:p>
        </w:tc>
        <w:tc>
          <w:tcPr>
            <w:tcW w:w="850" w:type="dxa"/>
            <w:tcBorders>
              <w:top w:val="nil"/>
              <w:left w:val="nil"/>
              <w:bottom w:val="single" w:sz="4" w:space="0" w:color="auto"/>
              <w:right w:val="single" w:sz="4" w:space="0" w:color="auto"/>
            </w:tcBorders>
            <w:noWrap/>
            <w:hideMark/>
          </w:tcPr>
          <w:p w14:paraId="441979F9" w14:textId="29099936" w:rsidR="004F10A7" w:rsidRPr="004F10A7" w:rsidRDefault="004F10A7" w:rsidP="00991827">
            <w:pPr>
              <w:spacing w:after="0"/>
              <w:jc w:val="center"/>
            </w:pPr>
          </w:p>
        </w:tc>
        <w:tc>
          <w:tcPr>
            <w:tcW w:w="946" w:type="dxa"/>
            <w:tcBorders>
              <w:top w:val="nil"/>
              <w:left w:val="nil"/>
              <w:bottom w:val="single" w:sz="4" w:space="0" w:color="auto"/>
              <w:right w:val="single" w:sz="4" w:space="0" w:color="auto"/>
            </w:tcBorders>
            <w:noWrap/>
            <w:hideMark/>
          </w:tcPr>
          <w:p w14:paraId="20692D4F" w14:textId="4701809E" w:rsidR="004F10A7" w:rsidRPr="004F10A7" w:rsidRDefault="004F10A7" w:rsidP="00991827">
            <w:pPr>
              <w:spacing w:after="0"/>
              <w:jc w:val="center"/>
            </w:pPr>
          </w:p>
        </w:tc>
        <w:tc>
          <w:tcPr>
            <w:tcW w:w="1543" w:type="dxa"/>
            <w:tcBorders>
              <w:top w:val="nil"/>
              <w:left w:val="nil"/>
              <w:bottom w:val="single" w:sz="4" w:space="0" w:color="auto"/>
              <w:right w:val="single" w:sz="4" w:space="0" w:color="auto"/>
            </w:tcBorders>
            <w:noWrap/>
            <w:hideMark/>
          </w:tcPr>
          <w:p w14:paraId="7DFC0018" w14:textId="7047687B" w:rsidR="004F10A7" w:rsidRPr="004F10A7" w:rsidRDefault="004F10A7" w:rsidP="00991827">
            <w:pPr>
              <w:spacing w:after="0"/>
              <w:jc w:val="center"/>
            </w:pPr>
          </w:p>
        </w:tc>
        <w:tc>
          <w:tcPr>
            <w:tcW w:w="0" w:type="auto"/>
            <w:tcBorders>
              <w:top w:val="nil"/>
              <w:left w:val="nil"/>
              <w:bottom w:val="single" w:sz="4" w:space="0" w:color="auto"/>
              <w:right w:val="single" w:sz="4" w:space="0" w:color="auto"/>
            </w:tcBorders>
            <w:noWrap/>
            <w:hideMark/>
          </w:tcPr>
          <w:p w14:paraId="479C9519" w14:textId="7E803BE7" w:rsidR="004F10A7" w:rsidRPr="004F10A7" w:rsidRDefault="004F10A7" w:rsidP="00991827">
            <w:pPr>
              <w:spacing w:after="0"/>
              <w:jc w:val="center"/>
            </w:pPr>
          </w:p>
        </w:tc>
      </w:tr>
      <w:tr w:rsidR="004F10A7" w:rsidRPr="004F10A7" w14:paraId="71022FF8" w14:textId="77777777" w:rsidTr="00991827">
        <w:trPr>
          <w:trHeight w:val="20"/>
        </w:trPr>
        <w:tc>
          <w:tcPr>
            <w:tcW w:w="0" w:type="auto"/>
            <w:tcBorders>
              <w:top w:val="nil"/>
              <w:left w:val="single" w:sz="4" w:space="0" w:color="auto"/>
              <w:bottom w:val="single" w:sz="4" w:space="0" w:color="auto"/>
              <w:right w:val="single" w:sz="4" w:space="0" w:color="auto"/>
            </w:tcBorders>
            <w:noWrap/>
            <w:hideMark/>
          </w:tcPr>
          <w:p w14:paraId="4E07B3DE" w14:textId="77777777" w:rsidR="004F10A7" w:rsidRPr="00991827" w:rsidRDefault="004F10A7" w:rsidP="00991827">
            <w:pPr>
              <w:spacing w:after="0"/>
              <w:rPr>
                <w:b/>
                <w:bCs/>
              </w:rPr>
            </w:pPr>
            <w:r w:rsidRPr="00991827">
              <w:rPr>
                <w:b/>
                <w:bCs/>
              </w:rPr>
              <w:t>2</w:t>
            </w:r>
          </w:p>
        </w:tc>
        <w:tc>
          <w:tcPr>
            <w:tcW w:w="3999" w:type="dxa"/>
            <w:tcBorders>
              <w:top w:val="nil"/>
              <w:left w:val="nil"/>
              <w:bottom w:val="single" w:sz="4" w:space="0" w:color="auto"/>
              <w:right w:val="single" w:sz="4" w:space="0" w:color="auto"/>
            </w:tcBorders>
            <w:hideMark/>
          </w:tcPr>
          <w:p w14:paraId="188C23B1" w14:textId="77777777" w:rsidR="004F10A7" w:rsidRPr="00991827" w:rsidRDefault="004F10A7" w:rsidP="00991827">
            <w:pPr>
              <w:spacing w:after="0"/>
              <w:ind w:left="0" w:firstLine="0"/>
              <w:rPr>
                <w:b/>
                <w:bCs/>
              </w:rPr>
            </w:pPr>
            <w:r w:rsidRPr="00991827">
              <w:rPr>
                <w:b/>
                <w:bCs/>
              </w:rPr>
              <w:t>Terrassement et fouilles</w:t>
            </w:r>
          </w:p>
        </w:tc>
        <w:tc>
          <w:tcPr>
            <w:tcW w:w="850" w:type="dxa"/>
            <w:tcBorders>
              <w:top w:val="nil"/>
              <w:left w:val="nil"/>
              <w:bottom w:val="single" w:sz="4" w:space="0" w:color="auto"/>
              <w:right w:val="single" w:sz="4" w:space="0" w:color="auto"/>
            </w:tcBorders>
            <w:noWrap/>
            <w:hideMark/>
          </w:tcPr>
          <w:p w14:paraId="5342012F" w14:textId="18870BA0" w:rsidR="004F10A7" w:rsidRPr="004F10A7" w:rsidRDefault="004F10A7" w:rsidP="00991827">
            <w:pPr>
              <w:spacing w:after="0"/>
              <w:jc w:val="center"/>
            </w:pPr>
          </w:p>
        </w:tc>
        <w:tc>
          <w:tcPr>
            <w:tcW w:w="946" w:type="dxa"/>
            <w:tcBorders>
              <w:top w:val="nil"/>
              <w:left w:val="nil"/>
              <w:bottom w:val="single" w:sz="4" w:space="0" w:color="auto"/>
              <w:right w:val="single" w:sz="4" w:space="0" w:color="auto"/>
            </w:tcBorders>
            <w:noWrap/>
            <w:hideMark/>
          </w:tcPr>
          <w:p w14:paraId="263457A5" w14:textId="1FB01B3F" w:rsidR="004F10A7" w:rsidRPr="004F10A7" w:rsidRDefault="004F10A7" w:rsidP="00991827">
            <w:pPr>
              <w:spacing w:after="0"/>
              <w:jc w:val="center"/>
            </w:pPr>
          </w:p>
        </w:tc>
        <w:tc>
          <w:tcPr>
            <w:tcW w:w="1543" w:type="dxa"/>
            <w:tcBorders>
              <w:top w:val="nil"/>
              <w:left w:val="nil"/>
              <w:bottom w:val="single" w:sz="4" w:space="0" w:color="auto"/>
              <w:right w:val="single" w:sz="4" w:space="0" w:color="auto"/>
            </w:tcBorders>
            <w:noWrap/>
            <w:hideMark/>
          </w:tcPr>
          <w:p w14:paraId="41131A2D" w14:textId="0FD5B299" w:rsidR="004F10A7" w:rsidRPr="004F10A7" w:rsidRDefault="004F10A7" w:rsidP="00991827">
            <w:pPr>
              <w:spacing w:after="0"/>
              <w:jc w:val="center"/>
            </w:pPr>
          </w:p>
        </w:tc>
        <w:tc>
          <w:tcPr>
            <w:tcW w:w="0" w:type="auto"/>
            <w:tcBorders>
              <w:top w:val="nil"/>
              <w:left w:val="nil"/>
              <w:bottom w:val="single" w:sz="4" w:space="0" w:color="auto"/>
              <w:right w:val="single" w:sz="4" w:space="0" w:color="auto"/>
            </w:tcBorders>
            <w:noWrap/>
            <w:hideMark/>
          </w:tcPr>
          <w:p w14:paraId="14E003E5" w14:textId="14315746" w:rsidR="004F10A7" w:rsidRPr="004F10A7" w:rsidRDefault="004F10A7" w:rsidP="00991827">
            <w:pPr>
              <w:spacing w:after="0"/>
              <w:jc w:val="center"/>
            </w:pPr>
          </w:p>
        </w:tc>
      </w:tr>
      <w:tr w:rsidR="004F10A7" w:rsidRPr="004F10A7" w14:paraId="447E850D" w14:textId="77777777" w:rsidTr="00991827">
        <w:trPr>
          <w:trHeight w:val="20"/>
        </w:trPr>
        <w:tc>
          <w:tcPr>
            <w:tcW w:w="0" w:type="auto"/>
            <w:tcBorders>
              <w:top w:val="nil"/>
              <w:left w:val="single" w:sz="4" w:space="0" w:color="auto"/>
              <w:bottom w:val="single" w:sz="4" w:space="0" w:color="auto"/>
              <w:right w:val="single" w:sz="4" w:space="0" w:color="auto"/>
            </w:tcBorders>
            <w:noWrap/>
            <w:hideMark/>
          </w:tcPr>
          <w:p w14:paraId="7BF73DBE" w14:textId="77777777" w:rsidR="004F10A7" w:rsidRPr="004F10A7" w:rsidRDefault="004F10A7" w:rsidP="00991827">
            <w:pPr>
              <w:spacing w:after="0"/>
            </w:pPr>
            <w:r w:rsidRPr="004F10A7">
              <w:t>2.1</w:t>
            </w:r>
          </w:p>
        </w:tc>
        <w:tc>
          <w:tcPr>
            <w:tcW w:w="3999" w:type="dxa"/>
            <w:tcBorders>
              <w:top w:val="nil"/>
              <w:left w:val="nil"/>
              <w:bottom w:val="single" w:sz="4" w:space="0" w:color="auto"/>
              <w:right w:val="single" w:sz="4" w:space="0" w:color="auto"/>
            </w:tcBorders>
            <w:hideMark/>
          </w:tcPr>
          <w:p w14:paraId="57089D94" w14:textId="77777777" w:rsidR="004F10A7" w:rsidRPr="004F10A7" w:rsidRDefault="004F10A7" w:rsidP="00991827">
            <w:pPr>
              <w:spacing w:after="0"/>
              <w:ind w:left="0" w:firstLine="0"/>
            </w:pPr>
            <w:r w:rsidRPr="004F10A7">
              <w:t>Fouilles en puits pour semelles isolées</w:t>
            </w:r>
          </w:p>
        </w:tc>
        <w:tc>
          <w:tcPr>
            <w:tcW w:w="850" w:type="dxa"/>
            <w:tcBorders>
              <w:top w:val="nil"/>
              <w:left w:val="nil"/>
              <w:bottom w:val="single" w:sz="4" w:space="0" w:color="auto"/>
              <w:right w:val="single" w:sz="4" w:space="0" w:color="auto"/>
            </w:tcBorders>
            <w:noWrap/>
            <w:hideMark/>
          </w:tcPr>
          <w:p w14:paraId="009224D7" w14:textId="77777777" w:rsidR="004F10A7" w:rsidRPr="004F10A7" w:rsidRDefault="004F10A7" w:rsidP="00991827">
            <w:pPr>
              <w:spacing w:after="0"/>
              <w:jc w:val="center"/>
            </w:pPr>
            <w:r w:rsidRPr="004F10A7">
              <w:t>m3</w:t>
            </w:r>
          </w:p>
        </w:tc>
        <w:tc>
          <w:tcPr>
            <w:tcW w:w="946" w:type="dxa"/>
            <w:tcBorders>
              <w:top w:val="nil"/>
              <w:left w:val="nil"/>
              <w:bottom w:val="single" w:sz="4" w:space="0" w:color="auto"/>
              <w:right w:val="single" w:sz="4" w:space="0" w:color="auto"/>
            </w:tcBorders>
            <w:noWrap/>
            <w:hideMark/>
          </w:tcPr>
          <w:p w14:paraId="019BF911" w14:textId="4755B593" w:rsidR="004F10A7" w:rsidRPr="004F10A7" w:rsidRDefault="004F10A7" w:rsidP="00991827">
            <w:pPr>
              <w:spacing w:after="0"/>
              <w:jc w:val="center"/>
            </w:pPr>
            <w:r w:rsidRPr="004F10A7">
              <w:t>32,42</w:t>
            </w:r>
          </w:p>
        </w:tc>
        <w:tc>
          <w:tcPr>
            <w:tcW w:w="1543" w:type="dxa"/>
            <w:tcBorders>
              <w:top w:val="nil"/>
              <w:left w:val="nil"/>
              <w:bottom w:val="single" w:sz="4" w:space="0" w:color="auto"/>
              <w:right w:val="single" w:sz="4" w:space="0" w:color="auto"/>
            </w:tcBorders>
            <w:noWrap/>
            <w:hideMark/>
          </w:tcPr>
          <w:p w14:paraId="57AEB40D" w14:textId="43EDDB0B" w:rsidR="004F10A7" w:rsidRPr="004F10A7" w:rsidRDefault="004F10A7" w:rsidP="00991827">
            <w:pPr>
              <w:spacing w:after="0"/>
              <w:jc w:val="center"/>
            </w:pPr>
          </w:p>
        </w:tc>
        <w:tc>
          <w:tcPr>
            <w:tcW w:w="0" w:type="auto"/>
            <w:tcBorders>
              <w:top w:val="nil"/>
              <w:left w:val="nil"/>
              <w:bottom w:val="single" w:sz="4" w:space="0" w:color="auto"/>
              <w:right w:val="single" w:sz="4" w:space="0" w:color="auto"/>
            </w:tcBorders>
            <w:noWrap/>
            <w:hideMark/>
          </w:tcPr>
          <w:p w14:paraId="643E48DF" w14:textId="16F8FAD5" w:rsidR="004F10A7" w:rsidRPr="004F10A7" w:rsidRDefault="004F10A7" w:rsidP="00991827">
            <w:pPr>
              <w:spacing w:after="0"/>
              <w:jc w:val="center"/>
            </w:pPr>
          </w:p>
        </w:tc>
      </w:tr>
      <w:tr w:rsidR="004F10A7" w:rsidRPr="004F10A7" w14:paraId="07AD8F74" w14:textId="77777777" w:rsidTr="00991827">
        <w:trPr>
          <w:trHeight w:val="20"/>
        </w:trPr>
        <w:tc>
          <w:tcPr>
            <w:tcW w:w="0" w:type="auto"/>
            <w:tcBorders>
              <w:top w:val="nil"/>
              <w:left w:val="single" w:sz="4" w:space="0" w:color="auto"/>
              <w:bottom w:val="single" w:sz="4" w:space="0" w:color="auto"/>
              <w:right w:val="single" w:sz="4" w:space="0" w:color="auto"/>
            </w:tcBorders>
            <w:noWrap/>
            <w:hideMark/>
          </w:tcPr>
          <w:p w14:paraId="44C32F18" w14:textId="77777777" w:rsidR="004F10A7" w:rsidRPr="004F10A7" w:rsidRDefault="004F10A7" w:rsidP="00991827">
            <w:pPr>
              <w:spacing w:after="0"/>
            </w:pPr>
            <w:r w:rsidRPr="004F10A7">
              <w:t>2.2</w:t>
            </w:r>
          </w:p>
        </w:tc>
        <w:tc>
          <w:tcPr>
            <w:tcW w:w="3999" w:type="dxa"/>
            <w:tcBorders>
              <w:top w:val="nil"/>
              <w:left w:val="nil"/>
              <w:bottom w:val="single" w:sz="4" w:space="0" w:color="auto"/>
              <w:right w:val="single" w:sz="4" w:space="0" w:color="auto"/>
            </w:tcBorders>
            <w:hideMark/>
          </w:tcPr>
          <w:p w14:paraId="0EF290BA" w14:textId="77777777" w:rsidR="004F10A7" w:rsidRPr="004F10A7" w:rsidRDefault="004F10A7" w:rsidP="00991827">
            <w:pPr>
              <w:spacing w:after="0"/>
              <w:ind w:left="0" w:firstLine="0"/>
            </w:pPr>
            <w:r w:rsidRPr="004F10A7">
              <w:t>Fouilles en rigoles pour soubassement</w:t>
            </w:r>
          </w:p>
        </w:tc>
        <w:tc>
          <w:tcPr>
            <w:tcW w:w="850" w:type="dxa"/>
            <w:tcBorders>
              <w:top w:val="nil"/>
              <w:left w:val="nil"/>
              <w:bottom w:val="single" w:sz="4" w:space="0" w:color="auto"/>
              <w:right w:val="single" w:sz="4" w:space="0" w:color="auto"/>
            </w:tcBorders>
            <w:noWrap/>
            <w:hideMark/>
          </w:tcPr>
          <w:p w14:paraId="0AA6DD5B" w14:textId="77777777" w:rsidR="004F10A7" w:rsidRPr="004F10A7" w:rsidRDefault="004F10A7" w:rsidP="00991827">
            <w:pPr>
              <w:spacing w:after="0"/>
              <w:jc w:val="center"/>
            </w:pPr>
            <w:r w:rsidRPr="004F10A7">
              <w:t>m3</w:t>
            </w:r>
          </w:p>
        </w:tc>
        <w:tc>
          <w:tcPr>
            <w:tcW w:w="946" w:type="dxa"/>
            <w:tcBorders>
              <w:top w:val="nil"/>
              <w:left w:val="nil"/>
              <w:bottom w:val="single" w:sz="4" w:space="0" w:color="auto"/>
              <w:right w:val="single" w:sz="4" w:space="0" w:color="auto"/>
            </w:tcBorders>
            <w:noWrap/>
            <w:hideMark/>
          </w:tcPr>
          <w:p w14:paraId="3E869EDC" w14:textId="79D46204" w:rsidR="004F10A7" w:rsidRPr="004F10A7" w:rsidRDefault="004F10A7" w:rsidP="00991827">
            <w:pPr>
              <w:spacing w:after="0"/>
              <w:jc w:val="center"/>
            </w:pPr>
            <w:r w:rsidRPr="004F10A7">
              <w:t>9,97</w:t>
            </w:r>
          </w:p>
        </w:tc>
        <w:tc>
          <w:tcPr>
            <w:tcW w:w="1543" w:type="dxa"/>
            <w:tcBorders>
              <w:top w:val="nil"/>
              <w:left w:val="nil"/>
              <w:bottom w:val="single" w:sz="4" w:space="0" w:color="auto"/>
              <w:right w:val="single" w:sz="4" w:space="0" w:color="auto"/>
            </w:tcBorders>
            <w:noWrap/>
            <w:hideMark/>
          </w:tcPr>
          <w:p w14:paraId="4D893D9B" w14:textId="68BB7BF1" w:rsidR="004F10A7" w:rsidRPr="004F10A7" w:rsidRDefault="004F10A7" w:rsidP="00991827">
            <w:pPr>
              <w:spacing w:after="0"/>
              <w:jc w:val="center"/>
            </w:pPr>
          </w:p>
        </w:tc>
        <w:tc>
          <w:tcPr>
            <w:tcW w:w="0" w:type="auto"/>
            <w:tcBorders>
              <w:top w:val="nil"/>
              <w:left w:val="nil"/>
              <w:bottom w:val="single" w:sz="4" w:space="0" w:color="auto"/>
              <w:right w:val="single" w:sz="4" w:space="0" w:color="auto"/>
            </w:tcBorders>
            <w:noWrap/>
            <w:hideMark/>
          </w:tcPr>
          <w:p w14:paraId="250D3B6D" w14:textId="7B8EC016" w:rsidR="004F10A7" w:rsidRPr="004F10A7" w:rsidRDefault="004F10A7" w:rsidP="00991827">
            <w:pPr>
              <w:spacing w:after="0"/>
              <w:jc w:val="center"/>
            </w:pPr>
          </w:p>
        </w:tc>
      </w:tr>
      <w:tr w:rsidR="004F10A7" w:rsidRPr="004F10A7" w14:paraId="12D3A3FA" w14:textId="77777777" w:rsidTr="00991827">
        <w:trPr>
          <w:trHeight w:val="20"/>
        </w:trPr>
        <w:tc>
          <w:tcPr>
            <w:tcW w:w="0" w:type="auto"/>
            <w:tcBorders>
              <w:top w:val="nil"/>
              <w:left w:val="single" w:sz="4" w:space="0" w:color="auto"/>
              <w:bottom w:val="single" w:sz="4" w:space="0" w:color="auto"/>
              <w:right w:val="single" w:sz="4" w:space="0" w:color="auto"/>
            </w:tcBorders>
            <w:noWrap/>
            <w:hideMark/>
          </w:tcPr>
          <w:p w14:paraId="28651A3A" w14:textId="77777777" w:rsidR="004F10A7" w:rsidRPr="004F10A7" w:rsidRDefault="004F10A7" w:rsidP="00991827">
            <w:pPr>
              <w:spacing w:after="0"/>
            </w:pPr>
            <w:r w:rsidRPr="004F10A7">
              <w:t>2.3</w:t>
            </w:r>
          </w:p>
        </w:tc>
        <w:tc>
          <w:tcPr>
            <w:tcW w:w="3999" w:type="dxa"/>
            <w:tcBorders>
              <w:top w:val="nil"/>
              <w:left w:val="nil"/>
              <w:bottom w:val="single" w:sz="4" w:space="0" w:color="auto"/>
              <w:right w:val="single" w:sz="4" w:space="0" w:color="auto"/>
            </w:tcBorders>
            <w:hideMark/>
          </w:tcPr>
          <w:p w14:paraId="49ABE8AE" w14:textId="77777777" w:rsidR="004F10A7" w:rsidRPr="004F10A7" w:rsidRDefault="004F10A7" w:rsidP="00991827">
            <w:pPr>
              <w:spacing w:after="0"/>
              <w:ind w:left="0" w:firstLine="0"/>
            </w:pPr>
            <w:r w:rsidRPr="004F10A7">
              <w:t>Remblai des fouilles + compactage</w:t>
            </w:r>
          </w:p>
        </w:tc>
        <w:tc>
          <w:tcPr>
            <w:tcW w:w="850" w:type="dxa"/>
            <w:tcBorders>
              <w:top w:val="nil"/>
              <w:left w:val="nil"/>
              <w:bottom w:val="single" w:sz="4" w:space="0" w:color="auto"/>
              <w:right w:val="single" w:sz="4" w:space="0" w:color="auto"/>
            </w:tcBorders>
            <w:noWrap/>
            <w:hideMark/>
          </w:tcPr>
          <w:p w14:paraId="630A2B3C" w14:textId="77777777" w:rsidR="004F10A7" w:rsidRPr="004F10A7" w:rsidRDefault="004F10A7" w:rsidP="00991827">
            <w:pPr>
              <w:spacing w:after="0"/>
              <w:jc w:val="center"/>
            </w:pPr>
            <w:r w:rsidRPr="004F10A7">
              <w:t>m3</w:t>
            </w:r>
          </w:p>
        </w:tc>
        <w:tc>
          <w:tcPr>
            <w:tcW w:w="946" w:type="dxa"/>
            <w:tcBorders>
              <w:top w:val="nil"/>
              <w:left w:val="nil"/>
              <w:bottom w:val="single" w:sz="4" w:space="0" w:color="auto"/>
              <w:right w:val="single" w:sz="4" w:space="0" w:color="auto"/>
            </w:tcBorders>
            <w:noWrap/>
            <w:hideMark/>
          </w:tcPr>
          <w:p w14:paraId="18297657" w14:textId="073AB685" w:rsidR="004F10A7" w:rsidRPr="004F10A7" w:rsidRDefault="004F10A7" w:rsidP="00991827">
            <w:pPr>
              <w:spacing w:after="0"/>
              <w:jc w:val="center"/>
            </w:pPr>
            <w:r w:rsidRPr="004F10A7">
              <w:t>29,42</w:t>
            </w:r>
          </w:p>
        </w:tc>
        <w:tc>
          <w:tcPr>
            <w:tcW w:w="1543" w:type="dxa"/>
            <w:tcBorders>
              <w:top w:val="nil"/>
              <w:left w:val="nil"/>
              <w:bottom w:val="single" w:sz="4" w:space="0" w:color="auto"/>
              <w:right w:val="single" w:sz="4" w:space="0" w:color="auto"/>
            </w:tcBorders>
            <w:noWrap/>
            <w:hideMark/>
          </w:tcPr>
          <w:p w14:paraId="09AD9D68" w14:textId="2E6C0FA5" w:rsidR="004F10A7" w:rsidRPr="004F10A7" w:rsidRDefault="004F10A7" w:rsidP="00991827">
            <w:pPr>
              <w:spacing w:after="0"/>
              <w:jc w:val="center"/>
            </w:pPr>
          </w:p>
        </w:tc>
        <w:tc>
          <w:tcPr>
            <w:tcW w:w="0" w:type="auto"/>
            <w:tcBorders>
              <w:top w:val="nil"/>
              <w:left w:val="nil"/>
              <w:bottom w:val="single" w:sz="4" w:space="0" w:color="auto"/>
              <w:right w:val="single" w:sz="4" w:space="0" w:color="auto"/>
            </w:tcBorders>
            <w:noWrap/>
            <w:hideMark/>
          </w:tcPr>
          <w:p w14:paraId="647C624A" w14:textId="02A0E5F7" w:rsidR="004F10A7" w:rsidRPr="004F10A7" w:rsidRDefault="004F10A7" w:rsidP="00991827">
            <w:pPr>
              <w:spacing w:after="0"/>
              <w:jc w:val="center"/>
            </w:pPr>
          </w:p>
        </w:tc>
      </w:tr>
      <w:tr w:rsidR="004F10A7" w:rsidRPr="004F10A7" w14:paraId="7A3C48AA" w14:textId="77777777" w:rsidTr="00991827">
        <w:trPr>
          <w:trHeight w:val="20"/>
        </w:trPr>
        <w:tc>
          <w:tcPr>
            <w:tcW w:w="0" w:type="auto"/>
            <w:tcBorders>
              <w:top w:val="nil"/>
              <w:left w:val="single" w:sz="4" w:space="0" w:color="auto"/>
              <w:bottom w:val="single" w:sz="4" w:space="0" w:color="auto"/>
              <w:right w:val="single" w:sz="4" w:space="0" w:color="auto"/>
            </w:tcBorders>
            <w:noWrap/>
            <w:hideMark/>
          </w:tcPr>
          <w:p w14:paraId="5C46614B" w14:textId="77777777" w:rsidR="004F10A7" w:rsidRPr="004F10A7" w:rsidRDefault="004F10A7" w:rsidP="00991827">
            <w:pPr>
              <w:spacing w:after="0"/>
            </w:pPr>
            <w:r w:rsidRPr="004F10A7">
              <w:t>2.4</w:t>
            </w:r>
          </w:p>
        </w:tc>
        <w:tc>
          <w:tcPr>
            <w:tcW w:w="3999" w:type="dxa"/>
            <w:tcBorders>
              <w:top w:val="nil"/>
              <w:left w:val="nil"/>
              <w:bottom w:val="single" w:sz="4" w:space="0" w:color="auto"/>
              <w:right w:val="single" w:sz="4" w:space="0" w:color="auto"/>
            </w:tcBorders>
            <w:hideMark/>
          </w:tcPr>
          <w:p w14:paraId="130F7249" w14:textId="77777777" w:rsidR="004F10A7" w:rsidRPr="004F10A7" w:rsidRDefault="004F10A7" w:rsidP="00991827">
            <w:pPr>
              <w:spacing w:after="0"/>
              <w:ind w:left="0" w:firstLine="0"/>
            </w:pPr>
            <w:r w:rsidRPr="004F10A7">
              <w:t>Remblai sous dallage</w:t>
            </w:r>
          </w:p>
        </w:tc>
        <w:tc>
          <w:tcPr>
            <w:tcW w:w="850" w:type="dxa"/>
            <w:tcBorders>
              <w:top w:val="nil"/>
              <w:left w:val="nil"/>
              <w:bottom w:val="single" w:sz="4" w:space="0" w:color="auto"/>
              <w:right w:val="single" w:sz="4" w:space="0" w:color="auto"/>
            </w:tcBorders>
            <w:noWrap/>
            <w:hideMark/>
          </w:tcPr>
          <w:p w14:paraId="52A00D8B" w14:textId="77777777" w:rsidR="004F10A7" w:rsidRPr="004F10A7" w:rsidRDefault="004F10A7" w:rsidP="00991827">
            <w:pPr>
              <w:spacing w:after="0"/>
              <w:jc w:val="center"/>
            </w:pPr>
            <w:r w:rsidRPr="004F10A7">
              <w:t>m3</w:t>
            </w:r>
          </w:p>
        </w:tc>
        <w:tc>
          <w:tcPr>
            <w:tcW w:w="946" w:type="dxa"/>
            <w:tcBorders>
              <w:top w:val="nil"/>
              <w:left w:val="nil"/>
              <w:bottom w:val="single" w:sz="4" w:space="0" w:color="auto"/>
              <w:right w:val="single" w:sz="4" w:space="0" w:color="auto"/>
            </w:tcBorders>
            <w:noWrap/>
            <w:hideMark/>
          </w:tcPr>
          <w:p w14:paraId="61348215" w14:textId="2039DFB3" w:rsidR="004F10A7" w:rsidRPr="004F10A7" w:rsidRDefault="004F10A7" w:rsidP="00991827">
            <w:pPr>
              <w:spacing w:after="0"/>
              <w:jc w:val="center"/>
            </w:pPr>
            <w:r w:rsidRPr="004F10A7">
              <w:t>91,20</w:t>
            </w:r>
          </w:p>
        </w:tc>
        <w:tc>
          <w:tcPr>
            <w:tcW w:w="1543" w:type="dxa"/>
            <w:tcBorders>
              <w:top w:val="nil"/>
              <w:left w:val="nil"/>
              <w:bottom w:val="single" w:sz="4" w:space="0" w:color="auto"/>
              <w:right w:val="single" w:sz="4" w:space="0" w:color="auto"/>
            </w:tcBorders>
            <w:noWrap/>
            <w:hideMark/>
          </w:tcPr>
          <w:p w14:paraId="366F51BF" w14:textId="71A2F0F8" w:rsidR="004F10A7" w:rsidRPr="004F10A7" w:rsidRDefault="004F10A7" w:rsidP="00991827">
            <w:pPr>
              <w:spacing w:after="0"/>
              <w:jc w:val="center"/>
            </w:pPr>
          </w:p>
        </w:tc>
        <w:tc>
          <w:tcPr>
            <w:tcW w:w="0" w:type="auto"/>
            <w:tcBorders>
              <w:top w:val="nil"/>
              <w:left w:val="nil"/>
              <w:bottom w:val="single" w:sz="4" w:space="0" w:color="auto"/>
              <w:right w:val="single" w:sz="4" w:space="0" w:color="auto"/>
            </w:tcBorders>
            <w:noWrap/>
            <w:hideMark/>
          </w:tcPr>
          <w:p w14:paraId="679FD85D" w14:textId="13035BCD" w:rsidR="004F10A7" w:rsidRPr="004F10A7" w:rsidRDefault="004F10A7" w:rsidP="00991827">
            <w:pPr>
              <w:spacing w:after="0"/>
              <w:jc w:val="center"/>
            </w:pPr>
          </w:p>
        </w:tc>
      </w:tr>
      <w:tr w:rsidR="004F10A7" w:rsidRPr="004F10A7" w14:paraId="7F8445AB" w14:textId="77777777" w:rsidTr="00991827">
        <w:trPr>
          <w:trHeight w:val="20"/>
        </w:trPr>
        <w:tc>
          <w:tcPr>
            <w:tcW w:w="0" w:type="auto"/>
            <w:tcBorders>
              <w:top w:val="nil"/>
              <w:left w:val="single" w:sz="4" w:space="0" w:color="auto"/>
              <w:bottom w:val="single" w:sz="4" w:space="0" w:color="auto"/>
              <w:right w:val="single" w:sz="4" w:space="0" w:color="auto"/>
            </w:tcBorders>
            <w:noWrap/>
            <w:hideMark/>
          </w:tcPr>
          <w:p w14:paraId="75BC9CA3" w14:textId="77777777" w:rsidR="004F10A7" w:rsidRPr="00991827" w:rsidRDefault="004F10A7" w:rsidP="00991827">
            <w:pPr>
              <w:spacing w:after="0"/>
              <w:rPr>
                <w:b/>
                <w:bCs/>
              </w:rPr>
            </w:pPr>
            <w:r w:rsidRPr="00991827">
              <w:rPr>
                <w:b/>
                <w:bCs/>
              </w:rPr>
              <w:t> </w:t>
            </w:r>
          </w:p>
        </w:tc>
        <w:tc>
          <w:tcPr>
            <w:tcW w:w="3999" w:type="dxa"/>
            <w:tcBorders>
              <w:top w:val="nil"/>
              <w:left w:val="nil"/>
              <w:bottom w:val="single" w:sz="4" w:space="0" w:color="auto"/>
              <w:right w:val="single" w:sz="4" w:space="0" w:color="auto"/>
            </w:tcBorders>
            <w:hideMark/>
          </w:tcPr>
          <w:p w14:paraId="5FD21538" w14:textId="77777777" w:rsidR="004F10A7" w:rsidRPr="00991827" w:rsidRDefault="004F10A7" w:rsidP="00991827">
            <w:pPr>
              <w:spacing w:after="0"/>
              <w:ind w:left="0" w:firstLine="0"/>
              <w:rPr>
                <w:b/>
                <w:bCs/>
              </w:rPr>
            </w:pPr>
            <w:r w:rsidRPr="00991827">
              <w:rPr>
                <w:b/>
                <w:bCs/>
              </w:rPr>
              <w:t>Sous/total 2</w:t>
            </w:r>
          </w:p>
        </w:tc>
        <w:tc>
          <w:tcPr>
            <w:tcW w:w="850" w:type="dxa"/>
            <w:tcBorders>
              <w:top w:val="nil"/>
              <w:left w:val="nil"/>
              <w:bottom w:val="single" w:sz="4" w:space="0" w:color="auto"/>
              <w:right w:val="single" w:sz="4" w:space="0" w:color="auto"/>
            </w:tcBorders>
            <w:noWrap/>
            <w:hideMark/>
          </w:tcPr>
          <w:p w14:paraId="1984F6DD" w14:textId="02E57BB4" w:rsidR="004F10A7" w:rsidRPr="004F10A7" w:rsidRDefault="004F10A7" w:rsidP="00991827">
            <w:pPr>
              <w:spacing w:after="0"/>
              <w:jc w:val="center"/>
            </w:pPr>
          </w:p>
        </w:tc>
        <w:tc>
          <w:tcPr>
            <w:tcW w:w="946" w:type="dxa"/>
            <w:tcBorders>
              <w:top w:val="nil"/>
              <w:left w:val="nil"/>
              <w:bottom w:val="single" w:sz="4" w:space="0" w:color="auto"/>
              <w:right w:val="single" w:sz="4" w:space="0" w:color="auto"/>
            </w:tcBorders>
            <w:noWrap/>
            <w:hideMark/>
          </w:tcPr>
          <w:p w14:paraId="1CFF36E2" w14:textId="6747A8AC" w:rsidR="004F10A7" w:rsidRPr="004F10A7" w:rsidRDefault="004F10A7" w:rsidP="00991827">
            <w:pPr>
              <w:spacing w:after="0"/>
              <w:jc w:val="center"/>
            </w:pPr>
          </w:p>
        </w:tc>
        <w:tc>
          <w:tcPr>
            <w:tcW w:w="1543" w:type="dxa"/>
            <w:tcBorders>
              <w:top w:val="nil"/>
              <w:left w:val="nil"/>
              <w:bottom w:val="single" w:sz="4" w:space="0" w:color="auto"/>
              <w:right w:val="single" w:sz="4" w:space="0" w:color="auto"/>
            </w:tcBorders>
            <w:noWrap/>
            <w:hideMark/>
          </w:tcPr>
          <w:p w14:paraId="05E9313B" w14:textId="38C74CA8" w:rsidR="004F10A7" w:rsidRPr="004F10A7" w:rsidRDefault="004F10A7" w:rsidP="00991827">
            <w:pPr>
              <w:spacing w:after="0"/>
              <w:jc w:val="center"/>
            </w:pPr>
          </w:p>
        </w:tc>
        <w:tc>
          <w:tcPr>
            <w:tcW w:w="0" w:type="auto"/>
            <w:tcBorders>
              <w:top w:val="nil"/>
              <w:left w:val="nil"/>
              <w:bottom w:val="single" w:sz="4" w:space="0" w:color="auto"/>
              <w:right w:val="single" w:sz="4" w:space="0" w:color="auto"/>
            </w:tcBorders>
            <w:noWrap/>
            <w:hideMark/>
          </w:tcPr>
          <w:p w14:paraId="5E124F97" w14:textId="50D49F93" w:rsidR="004F10A7" w:rsidRPr="004F10A7" w:rsidRDefault="004F10A7" w:rsidP="00991827">
            <w:pPr>
              <w:spacing w:after="0"/>
              <w:jc w:val="center"/>
            </w:pPr>
          </w:p>
        </w:tc>
      </w:tr>
      <w:tr w:rsidR="004F10A7" w:rsidRPr="004F10A7" w14:paraId="5F72372E" w14:textId="77777777" w:rsidTr="00991827">
        <w:trPr>
          <w:trHeight w:val="20"/>
        </w:trPr>
        <w:tc>
          <w:tcPr>
            <w:tcW w:w="0" w:type="auto"/>
            <w:tcBorders>
              <w:top w:val="nil"/>
              <w:left w:val="single" w:sz="4" w:space="0" w:color="auto"/>
              <w:bottom w:val="single" w:sz="4" w:space="0" w:color="auto"/>
              <w:right w:val="single" w:sz="4" w:space="0" w:color="auto"/>
            </w:tcBorders>
            <w:noWrap/>
            <w:hideMark/>
          </w:tcPr>
          <w:p w14:paraId="0F261FBA" w14:textId="77777777" w:rsidR="004F10A7" w:rsidRPr="00991827" w:rsidRDefault="004F10A7" w:rsidP="00991827">
            <w:pPr>
              <w:spacing w:after="0"/>
              <w:rPr>
                <w:b/>
                <w:bCs/>
              </w:rPr>
            </w:pPr>
            <w:r w:rsidRPr="00991827">
              <w:rPr>
                <w:b/>
                <w:bCs/>
              </w:rPr>
              <w:t>3</w:t>
            </w:r>
          </w:p>
        </w:tc>
        <w:tc>
          <w:tcPr>
            <w:tcW w:w="3999" w:type="dxa"/>
            <w:tcBorders>
              <w:top w:val="nil"/>
              <w:left w:val="nil"/>
              <w:bottom w:val="single" w:sz="4" w:space="0" w:color="auto"/>
              <w:right w:val="single" w:sz="4" w:space="0" w:color="auto"/>
            </w:tcBorders>
            <w:hideMark/>
          </w:tcPr>
          <w:p w14:paraId="449BCC61" w14:textId="77777777" w:rsidR="004F10A7" w:rsidRPr="00991827" w:rsidRDefault="004F10A7" w:rsidP="00991827">
            <w:pPr>
              <w:spacing w:after="0"/>
              <w:ind w:left="0" w:firstLine="0"/>
              <w:rPr>
                <w:b/>
                <w:bCs/>
              </w:rPr>
            </w:pPr>
            <w:r w:rsidRPr="00991827">
              <w:rPr>
                <w:b/>
                <w:bCs/>
              </w:rPr>
              <w:t>Fondation</w:t>
            </w:r>
          </w:p>
        </w:tc>
        <w:tc>
          <w:tcPr>
            <w:tcW w:w="850" w:type="dxa"/>
            <w:tcBorders>
              <w:top w:val="nil"/>
              <w:left w:val="nil"/>
              <w:bottom w:val="single" w:sz="4" w:space="0" w:color="auto"/>
              <w:right w:val="single" w:sz="4" w:space="0" w:color="auto"/>
            </w:tcBorders>
            <w:noWrap/>
            <w:hideMark/>
          </w:tcPr>
          <w:p w14:paraId="27FC8CB7" w14:textId="07FAB361" w:rsidR="004F10A7" w:rsidRPr="004F10A7" w:rsidRDefault="004F10A7" w:rsidP="00991827">
            <w:pPr>
              <w:spacing w:after="0"/>
              <w:jc w:val="center"/>
            </w:pPr>
          </w:p>
        </w:tc>
        <w:tc>
          <w:tcPr>
            <w:tcW w:w="946" w:type="dxa"/>
            <w:tcBorders>
              <w:top w:val="nil"/>
              <w:left w:val="nil"/>
              <w:bottom w:val="single" w:sz="4" w:space="0" w:color="auto"/>
              <w:right w:val="single" w:sz="4" w:space="0" w:color="auto"/>
            </w:tcBorders>
            <w:noWrap/>
            <w:hideMark/>
          </w:tcPr>
          <w:p w14:paraId="1EAF1C67" w14:textId="431EB5BC" w:rsidR="004F10A7" w:rsidRPr="004F10A7" w:rsidRDefault="004F10A7" w:rsidP="00991827">
            <w:pPr>
              <w:spacing w:after="0"/>
              <w:jc w:val="center"/>
            </w:pPr>
          </w:p>
        </w:tc>
        <w:tc>
          <w:tcPr>
            <w:tcW w:w="1543" w:type="dxa"/>
            <w:tcBorders>
              <w:top w:val="nil"/>
              <w:left w:val="nil"/>
              <w:bottom w:val="single" w:sz="4" w:space="0" w:color="auto"/>
              <w:right w:val="single" w:sz="4" w:space="0" w:color="auto"/>
            </w:tcBorders>
            <w:noWrap/>
            <w:hideMark/>
          </w:tcPr>
          <w:p w14:paraId="3EE15FAE" w14:textId="37C05613" w:rsidR="004F10A7" w:rsidRPr="004F10A7" w:rsidRDefault="004F10A7" w:rsidP="00991827">
            <w:pPr>
              <w:spacing w:after="0"/>
              <w:jc w:val="center"/>
            </w:pPr>
          </w:p>
        </w:tc>
        <w:tc>
          <w:tcPr>
            <w:tcW w:w="0" w:type="auto"/>
            <w:tcBorders>
              <w:top w:val="nil"/>
              <w:left w:val="nil"/>
              <w:bottom w:val="single" w:sz="4" w:space="0" w:color="auto"/>
              <w:right w:val="single" w:sz="4" w:space="0" w:color="auto"/>
            </w:tcBorders>
            <w:noWrap/>
            <w:hideMark/>
          </w:tcPr>
          <w:p w14:paraId="67205BE4" w14:textId="68B2D577" w:rsidR="004F10A7" w:rsidRPr="004F10A7" w:rsidRDefault="004F10A7" w:rsidP="00991827">
            <w:pPr>
              <w:spacing w:after="0"/>
              <w:jc w:val="center"/>
            </w:pPr>
          </w:p>
        </w:tc>
      </w:tr>
      <w:tr w:rsidR="004F10A7" w:rsidRPr="004F10A7" w14:paraId="15E3BCFD" w14:textId="77777777" w:rsidTr="00991827">
        <w:trPr>
          <w:trHeight w:val="20"/>
        </w:trPr>
        <w:tc>
          <w:tcPr>
            <w:tcW w:w="0" w:type="auto"/>
            <w:tcBorders>
              <w:top w:val="nil"/>
              <w:left w:val="single" w:sz="4" w:space="0" w:color="auto"/>
              <w:bottom w:val="single" w:sz="4" w:space="0" w:color="auto"/>
              <w:right w:val="single" w:sz="4" w:space="0" w:color="auto"/>
            </w:tcBorders>
            <w:noWrap/>
            <w:hideMark/>
          </w:tcPr>
          <w:p w14:paraId="3BBBDB7E" w14:textId="77777777" w:rsidR="004F10A7" w:rsidRPr="004F10A7" w:rsidRDefault="004F10A7" w:rsidP="00991827">
            <w:pPr>
              <w:spacing w:after="0"/>
            </w:pPr>
            <w:r w:rsidRPr="004F10A7">
              <w:t>3.1</w:t>
            </w:r>
          </w:p>
        </w:tc>
        <w:tc>
          <w:tcPr>
            <w:tcW w:w="3999" w:type="dxa"/>
            <w:tcBorders>
              <w:top w:val="nil"/>
              <w:left w:val="nil"/>
              <w:bottom w:val="single" w:sz="4" w:space="0" w:color="auto"/>
              <w:right w:val="single" w:sz="4" w:space="0" w:color="auto"/>
            </w:tcBorders>
            <w:hideMark/>
          </w:tcPr>
          <w:p w14:paraId="30E04D50" w14:textId="77777777" w:rsidR="004F10A7" w:rsidRPr="004F10A7" w:rsidRDefault="004F10A7" w:rsidP="00991827">
            <w:pPr>
              <w:spacing w:after="0"/>
              <w:ind w:left="0" w:firstLine="0"/>
            </w:pPr>
            <w:r w:rsidRPr="004F10A7">
              <w:t>Béton de propreté</w:t>
            </w:r>
          </w:p>
        </w:tc>
        <w:tc>
          <w:tcPr>
            <w:tcW w:w="850" w:type="dxa"/>
            <w:tcBorders>
              <w:top w:val="nil"/>
              <w:left w:val="nil"/>
              <w:bottom w:val="single" w:sz="4" w:space="0" w:color="auto"/>
              <w:right w:val="single" w:sz="4" w:space="0" w:color="auto"/>
            </w:tcBorders>
            <w:noWrap/>
            <w:hideMark/>
          </w:tcPr>
          <w:p w14:paraId="2802B60E" w14:textId="77777777" w:rsidR="004F10A7" w:rsidRPr="004F10A7" w:rsidRDefault="004F10A7" w:rsidP="00991827">
            <w:pPr>
              <w:spacing w:after="0"/>
              <w:jc w:val="center"/>
            </w:pPr>
            <w:r w:rsidRPr="004F10A7">
              <w:t>m3</w:t>
            </w:r>
          </w:p>
        </w:tc>
        <w:tc>
          <w:tcPr>
            <w:tcW w:w="946" w:type="dxa"/>
            <w:tcBorders>
              <w:top w:val="nil"/>
              <w:left w:val="nil"/>
              <w:bottom w:val="single" w:sz="4" w:space="0" w:color="auto"/>
              <w:right w:val="single" w:sz="4" w:space="0" w:color="auto"/>
            </w:tcBorders>
            <w:noWrap/>
            <w:hideMark/>
          </w:tcPr>
          <w:p w14:paraId="0B0EEF36" w14:textId="7B550778" w:rsidR="004F10A7" w:rsidRPr="004F10A7" w:rsidRDefault="004F10A7" w:rsidP="00991827">
            <w:pPr>
              <w:spacing w:after="0"/>
              <w:jc w:val="center"/>
            </w:pPr>
            <w:r w:rsidRPr="004F10A7">
              <w:t>2,36</w:t>
            </w:r>
          </w:p>
        </w:tc>
        <w:tc>
          <w:tcPr>
            <w:tcW w:w="1543" w:type="dxa"/>
            <w:tcBorders>
              <w:top w:val="nil"/>
              <w:left w:val="nil"/>
              <w:bottom w:val="single" w:sz="4" w:space="0" w:color="auto"/>
              <w:right w:val="single" w:sz="4" w:space="0" w:color="auto"/>
            </w:tcBorders>
            <w:noWrap/>
            <w:hideMark/>
          </w:tcPr>
          <w:p w14:paraId="56FB9FF7" w14:textId="2FB429C5" w:rsidR="004F10A7" w:rsidRPr="004F10A7" w:rsidRDefault="004F10A7" w:rsidP="00991827">
            <w:pPr>
              <w:spacing w:after="0"/>
              <w:jc w:val="center"/>
            </w:pPr>
          </w:p>
        </w:tc>
        <w:tc>
          <w:tcPr>
            <w:tcW w:w="0" w:type="auto"/>
            <w:tcBorders>
              <w:top w:val="nil"/>
              <w:left w:val="nil"/>
              <w:bottom w:val="single" w:sz="4" w:space="0" w:color="auto"/>
              <w:right w:val="single" w:sz="4" w:space="0" w:color="auto"/>
            </w:tcBorders>
            <w:noWrap/>
            <w:hideMark/>
          </w:tcPr>
          <w:p w14:paraId="0E34AD29" w14:textId="2DB347DB" w:rsidR="004F10A7" w:rsidRPr="004F10A7" w:rsidRDefault="004F10A7" w:rsidP="00991827">
            <w:pPr>
              <w:spacing w:after="0"/>
              <w:jc w:val="center"/>
            </w:pPr>
          </w:p>
        </w:tc>
      </w:tr>
      <w:tr w:rsidR="004F10A7" w:rsidRPr="004F10A7" w14:paraId="4257BE48" w14:textId="77777777" w:rsidTr="00991827">
        <w:trPr>
          <w:trHeight w:val="20"/>
        </w:trPr>
        <w:tc>
          <w:tcPr>
            <w:tcW w:w="0" w:type="auto"/>
            <w:tcBorders>
              <w:top w:val="nil"/>
              <w:left w:val="single" w:sz="4" w:space="0" w:color="auto"/>
              <w:bottom w:val="single" w:sz="4" w:space="0" w:color="auto"/>
              <w:right w:val="single" w:sz="4" w:space="0" w:color="auto"/>
            </w:tcBorders>
            <w:noWrap/>
            <w:hideMark/>
          </w:tcPr>
          <w:p w14:paraId="5CD5E723" w14:textId="77777777" w:rsidR="004F10A7" w:rsidRPr="004F10A7" w:rsidRDefault="004F10A7" w:rsidP="00991827">
            <w:pPr>
              <w:spacing w:after="0"/>
            </w:pPr>
            <w:r w:rsidRPr="004F10A7">
              <w:t>3.2</w:t>
            </w:r>
          </w:p>
        </w:tc>
        <w:tc>
          <w:tcPr>
            <w:tcW w:w="3999" w:type="dxa"/>
            <w:tcBorders>
              <w:top w:val="nil"/>
              <w:left w:val="nil"/>
              <w:bottom w:val="single" w:sz="4" w:space="0" w:color="auto"/>
              <w:right w:val="single" w:sz="4" w:space="0" w:color="auto"/>
            </w:tcBorders>
            <w:hideMark/>
          </w:tcPr>
          <w:p w14:paraId="15111085" w14:textId="77777777" w:rsidR="004F10A7" w:rsidRPr="004F10A7" w:rsidRDefault="004F10A7" w:rsidP="00991827">
            <w:pPr>
              <w:spacing w:after="0"/>
              <w:ind w:left="0" w:firstLine="0"/>
            </w:pPr>
            <w:r w:rsidRPr="004F10A7">
              <w:t>Béton armé pour semelles isolées</w:t>
            </w:r>
          </w:p>
        </w:tc>
        <w:tc>
          <w:tcPr>
            <w:tcW w:w="850" w:type="dxa"/>
            <w:tcBorders>
              <w:top w:val="nil"/>
              <w:left w:val="nil"/>
              <w:bottom w:val="single" w:sz="4" w:space="0" w:color="auto"/>
              <w:right w:val="single" w:sz="4" w:space="0" w:color="auto"/>
            </w:tcBorders>
            <w:noWrap/>
            <w:hideMark/>
          </w:tcPr>
          <w:p w14:paraId="4AB379E2" w14:textId="77777777" w:rsidR="004F10A7" w:rsidRPr="004F10A7" w:rsidRDefault="004F10A7" w:rsidP="00991827">
            <w:pPr>
              <w:spacing w:after="0"/>
              <w:jc w:val="center"/>
            </w:pPr>
            <w:r w:rsidRPr="004F10A7">
              <w:t>m3</w:t>
            </w:r>
          </w:p>
        </w:tc>
        <w:tc>
          <w:tcPr>
            <w:tcW w:w="946" w:type="dxa"/>
            <w:tcBorders>
              <w:top w:val="nil"/>
              <w:left w:val="nil"/>
              <w:bottom w:val="single" w:sz="4" w:space="0" w:color="auto"/>
              <w:right w:val="single" w:sz="4" w:space="0" w:color="auto"/>
            </w:tcBorders>
            <w:noWrap/>
            <w:hideMark/>
          </w:tcPr>
          <w:p w14:paraId="6257BC73" w14:textId="606BB695" w:rsidR="004F10A7" w:rsidRPr="004F10A7" w:rsidRDefault="004F10A7" w:rsidP="00991827">
            <w:pPr>
              <w:spacing w:after="0"/>
              <w:jc w:val="center"/>
            </w:pPr>
            <w:r w:rsidRPr="004F10A7">
              <w:t>6,18</w:t>
            </w:r>
          </w:p>
        </w:tc>
        <w:tc>
          <w:tcPr>
            <w:tcW w:w="1543" w:type="dxa"/>
            <w:tcBorders>
              <w:top w:val="nil"/>
              <w:left w:val="nil"/>
              <w:bottom w:val="single" w:sz="4" w:space="0" w:color="auto"/>
              <w:right w:val="single" w:sz="4" w:space="0" w:color="auto"/>
            </w:tcBorders>
            <w:noWrap/>
            <w:hideMark/>
          </w:tcPr>
          <w:p w14:paraId="5AE57073" w14:textId="51D85581" w:rsidR="004F10A7" w:rsidRPr="004F10A7" w:rsidRDefault="004F10A7" w:rsidP="00991827">
            <w:pPr>
              <w:spacing w:after="0"/>
              <w:jc w:val="center"/>
            </w:pPr>
          </w:p>
        </w:tc>
        <w:tc>
          <w:tcPr>
            <w:tcW w:w="0" w:type="auto"/>
            <w:tcBorders>
              <w:top w:val="nil"/>
              <w:left w:val="nil"/>
              <w:bottom w:val="single" w:sz="4" w:space="0" w:color="auto"/>
              <w:right w:val="single" w:sz="4" w:space="0" w:color="auto"/>
            </w:tcBorders>
            <w:noWrap/>
            <w:hideMark/>
          </w:tcPr>
          <w:p w14:paraId="2F17E277" w14:textId="7355117F" w:rsidR="004F10A7" w:rsidRPr="004F10A7" w:rsidRDefault="004F10A7" w:rsidP="00991827">
            <w:pPr>
              <w:spacing w:after="0"/>
              <w:jc w:val="center"/>
            </w:pPr>
          </w:p>
        </w:tc>
      </w:tr>
      <w:tr w:rsidR="004F10A7" w:rsidRPr="004F10A7" w14:paraId="02A55EDA" w14:textId="77777777" w:rsidTr="00991827">
        <w:trPr>
          <w:trHeight w:val="20"/>
        </w:trPr>
        <w:tc>
          <w:tcPr>
            <w:tcW w:w="0" w:type="auto"/>
            <w:tcBorders>
              <w:top w:val="nil"/>
              <w:left w:val="single" w:sz="4" w:space="0" w:color="auto"/>
              <w:bottom w:val="single" w:sz="4" w:space="0" w:color="auto"/>
              <w:right w:val="single" w:sz="4" w:space="0" w:color="auto"/>
            </w:tcBorders>
            <w:noWrap/>
            <w:hideMark/>
          </w:tcPr>
          <w:p w14:paraId="3B2B9BD6" w14:textId="77777777" w:rsidR="004F10A7" w:rsidRPr="004F10A7" w:rsidRDefault="004F10A7" w:rsidP="00991827">
            <w:pPr>
              <w:spacing w:after="0"/>
            </w:pPr>
            <w:r w:rsidRPr="004F10A7">
              <w:t>3.3</w:t>
            </w:r>
          </w:p>
        </w:tc>
        <w:tc>
          <w:tcPr>
            <w:tcW w:w="3999" w:type="dxa"/>
            <w:tcBorders>
              <w:top w:val="nil"/>
              <w:left w:val="nil"/>
              <w:bottom w:val="single" w:sz="4" w:space="0" w:color="auto"/>
              <w:right w:val="single" w:sz="4" w:space="0" w:color="auto"/>
            </w:tcBorders>
            <w:hideMark/>
          </w:tcPr>
          <w:p w14:paraId="130625C1" w14:textId="77777777" w:rsidR="004F10A7" w:rsidRPr="004F10A7" w:rsidRDefault="004F10A7" w:rsidP="00991827">
            <w:pPr>
              <w:spacing w:after="0"/>
              <w:ind w:left="0" w:firstLine="0"/>
            </w:pPr>
            <w:r w:rsidRPr="004F10A7">
              <w:t>Béton armé pour poteaux en infrastructures</w:t>
            </w:r>
          </w:p>
        </w:tc>
        <w:tc>
          <w:tcPr>
            <w:tcW w:w="850" w:type="dxa"/>
            <w:tcBorders>
              <w:top w:val="nil"/>
              <w:left w:val="nil"/>
              <w:bottom w:val="single" w:sz="4" w:space="0" w:color="auto"/>
              <w:right w:val="single" w:sz="4" w:space="0" w:color="auto"/>
            </w:tcBorders>
            <w:noWrap/>
            <w:hideMark/>
          </w:tcPr>
          <w:p w14:paraId="6DE31BC0" w14:textId="77777777" w:rsidR="004F10A7" w:rsidRPr="004F10A7" w:rsidRDefault="004F10A7" w:rsidP="00991827">
            <w:pPr>
              <w:spacing w:after="0"/>
              <w:jc w:val="center"/>
            </w:pPr>
            <w:r w:rsidRPr="004F10A7">
              <w:t>m3</w:t>
            </w:r>
          </w:p>
        </w:tc>
        <w:tc>
          <w:tcPr>
            <w:tcW w:w="946" w:type="dxa"/>
            <w:tcBorders>
              <w:top w:val="nil"/>
              <w:left w:val="nil"/>
              <w:bottom w:val="single" w:sz="4" w:space="0" w:color="auto"/>
              <w:right w:val="single" w:sz="4" w:space="0" w:color="auto"/>
            </w:tcBorders>
            <w:noWrap/>
            <w:hideMark/>
          </w:tcPr>
          <w:p w14:paraId="3CAC8F42" w14:textId="377CADE4" w:rsidR="004F10A7" w:rsidRPr="004F10A7" w:rsidRDefault="004F10A7" w:rsidP="00991827">
            <w:pPr>
              <w:spacing w:after="0"/>
              <w:jc w:val="center"/>
            </w:pPr>
            <w:r w:rsidRPr="004F10A7">
              <w:t>1,46</w:t>
            </w:r>
          </w:p>
        </w:tc>
        <w:tc>
          <w:tcPr>
            <w:tcW w:w="1543" w:type="dxa"/>
            <w:tcBorders>
              <w:top w:val="nil"/>
              <w:left w:val="nil"/>
              <w:bottom w:val="single" w:sz="4" w:space="0" w:color="auto"/>
              <w:right w:val="single" w:sz="4" w:space="0" w:color="auto"/>
            </w:tcBorders>
            <w:noWrap/>
            <w:hideMark/>
          </w:tcPr>
          <w:p w14:paraId="4300B037" w14:textId="218D3AF6" w:rsidR="004F10A7" w:rsidRPr="004F10A7" w:rsidRDefault="004F10A7" w:rsidP="00991827">
            <w:pPr>
              <w:spacing w:after="0"/>
              <w:jc w:val="center"/>
            </w:pPr>
          </w:p>
        </w:tc>
        <w:tc>
          <w:tcPr>
            <w:tcW w:w="0" w:type="auto"/>
            <w:tcBorders>
              <w:top w:val="nil"/>
              <w:left w:val="nil"/>
              <w:bottom w:val="single" w:sz="4" w:space="0" w:color="auto"/>
              <w:right w:val="single" w:sz="4" w:space="0" w:color="auto"/>
            </w:tcBorders>
            <w:noWrap/>
            <w:hideMark/>
          </w:tcPr>
          <w:p w14:paraId="0C7514A3" w14:textId="421BB2BA" w:rsidR="004F10A7" w:rsidRPr="004F10A7" w:rsidRDefault="004F10A7" w:rsidP="00991827">
            <w:pPr>
              <w:spacing w:after="0"/>
              <w:jc w:val="center"/>
            </w:pPr>
          </w:p>
        </w:tc>
      </w:tr>
      <w:tr w:rsidR="004F10A7" w:rsidRPr="004F10A7" w14:paraId="4944EE7A" w14:textId="77777777" w:rsidTr="00991827">
        <w:trPr>
          <w:trHeight w:val="20"/>
        </w:trPr>
        <w:tc>
          <w:tcPr>
            <w:tcW w:w="0" w:type="auto"/>
            <w:tcBorders>
              <w:top w:val="nil"/>
              <w:left w:val="single" w:sz="4" w:space="0" w:color="auto"/>
              <w:bottom w:val="single" w:sz="4" w:space="0" w:color="auto"/>
              <w:right w:val="single" w:sz="4" w:space="0" w:color="auto"/>
            </w:tcBorders>
            <w:noWrap/>
            <w:hideMark/>
          </w:tcPr>
          <w:p w14:paraId="1D347610" w14:textId="77777777" w:rsidR="004F10A7" w:rsidRPr="004F10A7" w:rsidRDefault="004F10A7" w:rsidP="00991827">
            <w:pPr>
              <w:spacing w:after="0"/>
            </w:pPr>
            <w:r w:rsidRPr="004F10A7">
              <w:t>3.4</w:t>
            </w:r>
          </w:p>
        </w:tc>
        <w:tc>
          <w:tcPr>
            <w:tcW w:w="3999" w:type="dxa"/>
            <w:tcBorders>
              <w:top w:val="nil"/>
              <w:left w:val="nil"/>
              <w:bottom w:val="single" w:sz="4" w:space="0" w:color="auto"/>
              <w:right w:val="single" w:sz="4" w:space="0" w:color="auto"/>
            </w:tcBorders>
            <w:hideMark/>
          </w:tcPr>
          <w:p w14:paraId="00A20562" w14:textId="77777777" w:rsidR="004F10A7" w:rsidRPr="004F10A7" w:rsidRDefault="004F10A7" w:rsidP="00991827">
            <w:pPr>
              <w:spacing w:after="0"/>
              <w:ind w:left="0" w:firstLine="0"/>
            </w:pPr>
            <w:r w:rsidRPr="004F10A7">
              <w:t>Film polyane</w:t>
            </w:r>
          </w:p>
        </w:tc>
        <w:tc>
          <w:tcPr>
            <w:tcW w:w="850" w:type="dxa"/>
            <w:tcBorders>
              <w:top w:val="nil"/>
              <w:left w:val="nil"/>
              <w:bottom w:val="single" w:sz="4" w:space="0" w:color="auto"/>
              <w:right w:val="single" w:sz="4" w:space="0" w:color="auto"/>
            </w:tcBorders>
            <w:noWrap/>
            <w:hideMark/>
          </w:tcPr>
          <w:p w14:paraId="62B5223E" w14:textId="77777777" w:rsidR="004F10A7" w:rsidRPr="004F10A7" w:rsidRDefault="004F10A7" w:rsidP="00991827">
            <w:pPr>
              <w:spacing w:after="0"/>
              <w:jc w:val="center"/>
            </w:pPr>
            <w:r w:rsidRPr="004F10A7">
              <w:t>m²</w:t>
            </w:r>
          </w:p>
        </w:tc>
        <w:tc>
          <w:tcPr>
            <w:tcW w:w="946" w:type="dxa"/>
            <w:tcBorders>
              <w:top w:val="nil"/>
              <w:left w:val="nil"/>
              <w:bottom w:val="single" w:sz="4" w:space="0" w:color="auto"/>
              <w:right w:val="single" w:sz="4" w:space="0" w:color="auto"/>
            </w:tcBorders>
            <w:noWrap/>
            <w:hideMark/>
          </w:tcPr>
          <w:p w14:paraId="59EF93B8" w14:textId="23C92DCE" w:rsidR="004F10A7" w:rsidRPr="004F10A7" w:rsidRDefault="004F10A7" w:rsidP="00991827">
            <w:pPr>
              <w:spacing w:after="0"/>
              <w:jc w:val="center"/>
            </w:pPr>
            <w:r w:rsidRPr="004F10A7">
              <w:t>91,20</w:t>
            </w:r>
          </w:p>
        </w:tc>
        <w:tc>
          <w:tcPr>
            <w:tcW w:w="1543" w:type="dxa"/>
            <w:tcBorders>
              <w:top w:val="nil"/>
              <w:left w:val="nil"/>
              <w:bottom w:val="single" w:sz="4" w:space="0" w:color="auto"/>
              <w:right w:val="single" w:sz="4" w:space="0" w:color="auto"/>
            </w:tcBorders>
            <w:noWrap/>
            <w:hideMark/>
          </w:tcPr>
          <w:p w14:paraId="5702CE10" w14:textId="3BA46EB9" w:rsidR="004F10A7" w:rsidRPr="004F10A7" w:rsidRDefault="004F10A7" w:rsidP="00991827">
            <w:pPr>
              <w:spacing w:after="0"/>
              <w:jc w:val="center"/>
            </w:pPr>
          </w:p>
        </w:tc>
        <w:tc>
          <w:tcPr>
            <w:tcW w:w="0" w:type="auto"/>
            <w:tcBorders>
              <w:top w:val="nil"/>
              <w:left w:val="nil"/>
              <w:bottom w:val="single" w:sz="4" w:space="0" w:color="auto"/>
              <w:right w:val="single" w:sz="4" w:space="0" w:color="auto"/>
            </w:tcBorders>
            <w:noWrap/>
            <w:hideMark/>
          </w:tcPr>
          <w:p w14:paraId="21A81BF3" w14:textId="2E38914A" w:rsidR="004F10A7" w:rsidRPr="004F10A7" w:rsidRDefault="004F10A7" w:rsidP="00991827">
            <w:pPr>
              <w:spacing w:after="0"/>
              <w:jc w:val="center"/>
            </w:pPr>
          </w:p>
        </w:tc>
      </w:tr>
      <w:tr w:rsidR="004F10A7" w:rsidRPr="004F10A7" w14:paraId="298FB179" w14:textId="77777777" w:rsidTr="00991827">
        <w:trPr>
          <w:trHeight w:val="20"/>
        </w:trPr>
        <w:tc>
          <w:tcPr>
            <w:tcW w:w="0" w:type="auto"/>
            <w:tcBorders>
              <w:top w:val="nil"/>
              <w:left w:val="single" w:sz="4" w:space="0" w:color="auto"/>
              <w:bottom w:val="single" w:sz="4" w:space="0" w:color="auto"/>
              <w:right w:val="single" w:sz="4" w:space="0" w:color="auto"/>
            </w:tcBorders>
            <w:noWrap/>
            <w:hideMark/>
          </w:tcPr>
          <w:p w14:paraId="747D96CF" w14:textId="77777777" w:rsidR="004F10A7" w:rsidRPr="004F10A7" w:rsidRDefault="004F10A7" w:rsidP="00991827">
            <w:pPr>
              <w:spacing w:after="0"/>
            </w:pPr>
            <w:r w:rsidRPr="004F10A7">
              <w:t> </w:t>
            </w:r>
          </w:p>
        </w:tc>
        <w:tc>
          <w:tcPr>
            <w:tcW w:w="3999" w:type="dxa"/>
            <w:tcBorders>
              <w:top w:val="nil"/>
              <w:left w:val="nil"/>
              <w:bottom w:val="single" w:sz="4" w:space="0" w:color="auto"/>
              <w:right w:val="single" w:sz="4" w:space="0" w:color="auto"/>
            </w:tcBorders>
            <w:hideMark/>
          </w:tcPr>
          <w:p w14:paraId="110F70E6" w14:textId="77777777" w:rsidR="004F10A7" w:rsidRPr="00991827" w:rsidRDefault="004F10A7" w:rsidP="00991827">
            <w:pPr>
              <w:spacing w:after="0"/>
              <w:ind w:left="0" w:firstLine="0"/>
              <w:rPr>
                <w:b/>
                <w:bCs/>
              </w:rPr>
            </w:pPr>
            <w:r w:rsidRPr="00991827">
              <w:rPr>
                <w:b/>
                <w:bCs/>
              </w:rPr>
              <w:t>Sous/total 3</w:t>
            </w:r>
          </w:p>
        </w:tc>
        <w:tc>
          <w:tcPr>
            <w:tcW w:w="850" w:type="dxa"/>
            <w:tcBorders>
              <w:top w:val="nil"/>
              <w:left w:val="nil"/>
              <w:bottom w:val="single" w:sz="4" w:space="0" w:color="auto"/>
              <w:right w:val="single" w:sz="4" w:space="0" w:color="auto"/>
            </w:tcBorders>
            <w:noWrap/>
            <w:hideMark/>
          </w:tcPr>
          <w:p w14:paraId="186AD809" w14:textId="4B2A94CE" w:rsidR="004F10A7" w:rsidRPr="004F10A7" w:rsidRDefault="004F10A7" w:rsidP="00991827">
            <w:pPr>
              <w:spacing w:after="0"/>
              <w:jc w:val="center"/>
            </w:pPr>
          </w:p>
        </w:tc>
        <w:tc>
          <w:tcPr>
            <w:tcW w:w="946" w:type="dxa"/>
            <w:tcBorders>
              <w:top w:val="nil"/>
              <w:left w:val="nil"/>
              <w:bottom w:val="single" w:sz="4" w:space="0" w:color="auto"/>
              <w:right w:val="single" w:sz="4" w:space="0" w:color="auto"/>
            </w:tcBorders>
            <w:noWrap/>
            <w:hideMark/>
          </w:tcPr>
          <w:p w14:paraId="55EE98C0" w14:textId="77EF0934" w:rsidR="004F10A7" w:rsidRPr="004F10A7" w:rsidRDefault="004F10A7" w:rsidP="00991827">
            <w:pPr>
              <w:spacing w:after="0"/>
              <w:jc w:val="center"/>
            </w:pPr>
          </w:p>
        </w:tc>
        <w:tc>
          <w:tcPr>
            <w:tcW w:w="1543" w:type="dxa"/>
            <w:tcBorders>
              <w:top w:val="nil"/>
              <w:left w:val="nil"/>
              <w:bottom w:val="single" w:sz="4" w:space="0" w:color="auto"/>
              <w:right w:val="single" w:sz="4" w:space="0" w:color="auto"/>
            </w:tcBorders>
            <w:noWrap/>
            <w:hideMark/>
          </w:tcPr>
          <w:p w14:paraId="3D66E287" w14:textId="3B9B8345" w:rsidR="004F10A7" w:rsidRPr="004F10A7" w:rsidRDefault="004F10A7" w:rsidP="00991827">
            <w:pPr>
              <w:spacing w:after="0"/>
              <w:jc w:val="center"/>
            </w:pPr>
          </w:p>
        </w:tc>
        <w:tc>
          <w:tcPr>
            <w:tcW w:w="0" w:type="auto"/>
            <w:tcBorders>
              <w:top w:val="nil"/>
              <w:left w:val="nil"/>
              <w:bottom w:val="single" w:sz="4" w:space="0" w:color="auto"/>
              <w:right w:val="single" w:sz="4" w:space="0" w:color="auto"/>
            </w:tcBorders>
            <w:noWrap/>
            <w:hideMark/>
          </w:tcPr>
          <w:p w14:paraId="2F0D3AA6" w14:textId="5807BF23" w:rsidR="004F10A7" w:rsidRPr="004F10A7" w:rsidRDefault="004F10A7" w:rsidP="00991827">
            <w:pPr>
              <w:spacing w:after="0"/>
              <w:jc w:val="center"/>
            </w:pPr>
          </w:p>
        </w:tc>
      </w:tr>
      <w:tr w:rsidR="004F10A7" w:rsidRPr="004F10A7" w14:paraId="3A1D6ECD" w14:textId="77777777" w:rsidTr="00991827">
        <w:trPr>
          <w:trHeight w:val="20"/>
        </w:trPr>
        <w:tc>
          <w:tcPr>
            <w:tcW w:w="0" w:type="auto"/>
            <w:tcBorders>
              <w:top w:val="nil"/>
              <w:left w:val="single" w:sz="4" w:space="0" w:color="auto"/>
              <w:bottom w:val="single" w:sz="4" w:space="0" w:color="auto"/>
              <w:right w:val="single" w:sz="4" w:space="0" w:color="auto"/>
            </w:tcBorders>
            <w:noWrap/>
            <w:hideMark/>
          </w:tcPr>
          <w:p w14:paraId="7866CFAA" w14:textId="77777777" w:rsidR="004F10A7" w:rsidRPr="00991827" w:rsidRDefault="004F10A7" w:rsidP="00991827">
            <w:pPr>
              <w:spacing w:after="0"/>
              <w:rPr>
                <w:b/>
                <w:bCs/>
              </w:rPr>
            </w:pPr>
            <w:r w:rsidRPr="00991827">
              <w:rPr>
                <w:b/>
                <w:bCs/>
              </w:rPr>
              <w:t>4</w:t>
            </w:r>
          </w:p>
        </w:tc>
        <w:tc>
          <w:tcPr>
            <w:tcW w:w="3999" w:type="dxa"/>
            <w:tcBorders>
              <w:top w:val="nil"/>
              <w:left w:val="nil"/>
              <w:bottom w:val="single" w:sz="4" w:space="0" w:color="auto"/>
              <w:right w:val="single" w:sz="4" w:space="0" w:color="auto"/>
            </w:tcBorders>
            <w:hideMark/>
          </w:tcPr>
          <w:p w14:paraId="1B39A180" w14:textId="77777777" w:rsidR="004F10A7" w:rsidRPr="00991827" w:rsidRDefault="004F10A7" w:rsidP="00991827">
            <w:pPr>
              <w:spacing w:after="0"/>
              <w:ind w:left="0" w:firstLine="0"/>
              <w:rPr>
                <w:b/>
                <w:bCs/>
              </w:rPr>
            </w:pPr>
            <w:r w:rsidRPr="00991827">
              <w:rPr>
                <w:b/>
                <w:bCs/>
              </w:rPr>
              <w:t>Maçonneries</w:t>
            </w:r>
          </w:p>
        </w:tc>
        <w:tc>
          <w:tcPr>
            <w:tcW w:w="850" w:type="dxa"/>
            <w:tcBorders>
              <w:top w:val="nil"/>
              <w:left w:val="nil"/>
              <w:bottom w:val="single" w:sz="4" w:space="0" w:color="auto"/>
              <w:right w:val="single" w:sz="4" w:space="0" w:color="auto"/>
            </w:tcBorders>
            <w:noWrap/>
            <w:hideMark/>
          </w:tcPr>
          <w:p w14:paraId="0CF55EFB" w14:textId="3C3C9016" w:rsidR="004F10A7" w:rsidRPr="004F10A7" w:rsidRDefault="004F10A7" w:rsidP="00991827">
            <w:pPr>
              <w:spacing w:after="0"/>
              <w:jc w:val="center"/>
            </w:pPr>
          </w:p>
        </w:tc>
        <w:tc>
          <w:tcPr>
            <w:tcW w:w="946" w:type="dxa"/>
            <w:tcBorders>
              <w:top w:val="nil"/>
              <w:left w:val="nil"/>
              <w:bottom w:val="single" w:sz="4" w:space="0" w:color="auto"/>
              <w:right w:val="single" w:sz="4" w:space="0" w:color="auto"/>
            </w:tcBorders>
            <w:noWrap/>
            <w:hideMark/>
          </w:tcPr>
          <w:p w14:paraId="3C496E7E" w14:textId="64946922" w:rsidR="004F10A7" w:rsidRPr="004F10A7" w:rsidRDefault="004F10A7" w:rsidP="00991827">
            <w:pPr>
              <w:spacing w:after="0"/>
              <w:jc w:val="center"/>
            </w:pPr>
          </w:p>
        </w:tc>
        <w:tc>
          <w:tcPr>
            <w:tcW w:w="1543" w:type="dxa"/>
            <w:tcBorders>
              <w:top w:val="nil"/>
              <w:left w:val="nil"/>
              <w:bottom w:val="single" w:sz="4" w:space="0" w:color="auto"/>
              <w:right w:val="single" w:sz="4" w:space="0" w:color="auto"/>
            </w:tcBorders>
            <w:noWrap/>
            <w:hideMark/>
          </w:tcPr>
          <w:p w14:paraId="6820B129" w14:textId="7A7064D2" w:rsidR="004F10A7" w:rsidRPr="004F10A7" w:rsidRDefault="004F10A7" w:rsidP="00991827">
            <w:pPr>
              <w:spacing w:after="0"/>
              <w:jc w:val="center"/>
            </w:pPr>
          </w:p>
        </w:tc>
        <w:tc>
          <w:tcPr>
            <w:tcW w:w="0" w:type="auto"/>
            <w:tcBorders>
              <w:top w:val="nil"/>
              <w:left w:val="nil"/>
              <w:bottom w:val="single" w:sz="4" w:space="0" w:color="auto"/>
              <w:right w:val="single" w:sz="4" w:space="0" w:color="auto"/>
            </w:tcBorders>
            <w:noWrap/>
            <w:hideMark/>
          </w:tcPr>
          <w:p w14:paraId="4939667C" w14:textId="44D8BB68" w:rsidR="004F10A7" w:rsidRPr="004F10A7" w:rsidRDefault="004F10A7" w:rsidP="00991827">
            <w:pPr>
              <w:spacing w:after="0"/>
              <w:jc w:val="center"/>
            </w:pPr>
          </w:p>
        </w:tc>
      </w:tr>
      <w:tr w:rsidR="004F10A7" w:rsidRPr="004F10A7" w14:paraId="64E27B7B" w14:textId="77777777" w:rsidTr="00991827">
        <w:trPr>
          <w:trHeight w:val="20"/>
        </w:trPr>
        <w:tc>
          <w:tcPr>
            <w:tcW w:w="0" w:type="auto"/>
            <w:tcBorders>
              <w:top w:val="nil"/>
              <w:left w:val="single" w:sz="4" w:space="0" w:color="auto"/>
              <w:bottom w:val="single" w:sz="4" w:space="0" w:color="auto"/>
              <w:right w:val="single" w:sz="4" w:space="0" w:color="auto"/>
            </w:tcBorders>
            <w:noWrap/>
            <w:hideMark/>
          </w:tcPr>
          <w:p w14:paraId="16307A74" w14:textId="77777777" w:rsidR="004F10A7" w:rsidRPr="004F10A7" w:rsidRDefault="004F10A7" w:rsidP="00991827">
            <w:pPr>
              <w:spacing w:after="0"/>
            </w:pPr>
            <w:r w:rsidRPr="004F10A7">
              <w:t>4.1</w:t>
            </w:r>
          </w:p>
        </w:tc>
        <w:tc>
          <w:tcPr>
            <w:tcW w:w="3999" w:type="dxa"/>
            <w:tcBorders>
              <w:top w:val="nil"/>
              <w:left w:val="nil"/>
              <w:bottom w:val="single" w:sz="4" w:space="0" w:color="auto"/>
              <w:right w:val="single" w:sz="4" w:space="0" w:color="auto"/>
            </w:tcBorders>
            <w:hideMark/>
          </w:tcPr>
          <w:p w14:paraId="5CD66EA8" w14:textId="77777777" w:rsidR="004F10A7" w:rsidRPr="004F10A7" w:rsidRDefault="004F10A7" w:rsidP="00991827">
            <w:pPr>
              <w:spacing w:after="0"/>
              <w:ind w:left="0" w:firstLine="0"/>
            </w:pPr>
            <w:r w:rsidRPr="004F10A7">
              <w:t>Maçonnerie en agglos plein de 20 x 20 x 40 pour soubassement</w:t>
            </w:r>
          </w:p>
        </w:tc>
        <w:tc>
          <w:tcPr>
            <w:tcW w:w="850" w:type="dxa"/>
            <w:tcBorders>
              <w:top w:val="nil"/>
              <w:left w:val="nil"/>
              <w:bottom w:val="single" w:sz="4" w:space="0" w:color="auto"/>
              <w:right w:val="single" w:sz="4" w:space="0" w:color="auto"/>
            </w:tcBorders>
            <w:noWrap/>
            <w:hideMark/>
          </w:tcPr>
          <w:p w14:paraId="29601DEA" w14:textId="77777777" w:rsidR="004F10A7" w:rsidRPr="004F10A7" w:rsidRDefault="004F10A7" w:rsidP="00991827">
            <w:pPr>
              <w:spacing w:after="0"/>
              <w:jc w:val="center"/>
            </w:pPr>
            <w:r w:rsidRPr="004F10A7">
              <w:t>m²</w:t>
            </w:r>
          </w:p>
        </w:tc>
        <w:tc>
          <w:tcPr>
            <w:tcW w:w="946" w:type="dxa"/>
            <w:tcBorders>
              <w:top w:val="nil"/>
              <w:left w:val="nil"/>
              <w:bottom w:val="single" w:sz="4" w:space="0" w:color="auto"/>
              <w:right w:val="single" w:sz="4" w:space="0" w:color="auto"/>
            </w:tcBorders>
            <w:noWrap/>
            <w:hideMark/>
          </w:tcPr>
          <w:p w14:paraId="67686FA6" w14:textId="0005B122" w:rsidR="004F10A7" w:rsidRPr="004F10A7" w:rsidRDefault="004F10A7" w:rsidP="00991827">
            <w:pPr>
              <w:spacing w:after="0"/>
              <w:jc w:val="center"/>
            </w:pPr>
            <w:r w:rsidRPr="004F10A7">
              <w:t>44,84</w:t>
            </w:r>
          </w:p>
        </w:tc>
        <w:tc>
          <w:tcPr>
            <w:tcW w:w="1543" w:type="dxa"/>
            <w:tcBorders>
              <w:top w:val="nil"/>
              <w:left w:val="nil"/>
              <w:bottom w:val="single" w:sz="4" w:space="0" w:color="auto"/>
              <w:right w:val="single" w:sz="4" w:space="0" w:color="auto"/>
            </w:tcBorders>
            <w:noWrap/>
            <w:vAlign w:val="center"/>
            <w:hideMark/>
          </w:tcPr>
          <w:p w14:paraId="2C9024BF" w14:textId="499A6D02" w:rsidR="004F10A7" w:rsidRPr="004F10A7" w:rsidRDefault="004F10A7" w:rsidP="00991827">
            <w:pPr>
              <w:spacing w:after="0"/>
              <w:jc w:val="center"/>
            </w:pPr>
          </w:p>
        </w:tc>
        <w:tc>
          <w:tcPr>
            <w:tcW w:w="0" w:type="auto"/>
            <w:tcBorders>
              <w:top w:val="nil"/>
              <w:left w:val="nil"/>
              <w:bottom w:val="single" w:sz="4" w:space="0" w:color="auto"/>
              <w:right w:val="single" w:sz="4" w:space="0" w:color="auto"/>
            </w:tcBorders>
            <w:noWrap/>
            <w:hideMark/>
          </w:tcPr>
          <w:p w14:paraId="30DE8D60" w14:textId="4454B29A" w:rsidR="004F10A7" w:rsidRPr="004F10A7" w:rsidRDefault="004F10A7" w:rsidP="00991827">
            <w:pPr>
              <w:spacing w:after="0"/>
              <w:jc w:val="center"/>
            </w:pPr>
          </w:p>
        </w:tc>
      </w:tr>
      <w:tr w:rsidR="004F10A7" w:rsidRPr="004F10A7" w14:paraId="410E517F" w14:textId="77777777" w:rsidTr="00991827">
        <w:trPr>
          <w:trHeight w:val="20"/>
        </w:trPr>
        <w:tc>
          <w:tcPr>
            <w:tcW w:w="0" w:type="auto"/>
            <w:tcBorders>
              <w:top w:val="nil"/>
              <w:left w:val="single" w:sz="4" w:space="0" w:color="auto"/>
              <w:bottom w:val="single" w:sz="4" w:space="0" w:color="auto"/>
              <w:right w:val="single" w:sz="4" w:space="0" w:color="auto"/>
            </w:tcBorders>
            <w:noWrap/>
            <w:hideMark/>
          </w:tcPr>
          <w:p w14:paraId="5FA81531" w14:textId="77777777" w:rsidR="004F10A7" w:rsidRPr="004F10A7" w:rsidRDefault="004F10A7" w:rsidP="00991827">
            <w:pPr>
              <w:spacing w:after="0"/>
            </w:pPr>
            <w:r w:rsidRPr="004F10A7">
              <w:t>4.2</w:t>
            </w:r>
          </w:p>
        </w:tc>
        <w:tc>
          <w:tcPr>
            <w:tcW w:w="3999" w:type="dxa"/>
            <w:tcBorders>
              <w:top w:val="nil"/>
              <w:left w:val="nil"/>
              <w:bottom w:val="single" w:sz="4" w:space="0" w:color="auto"/>
              <w:right w:val="single" w:sz="4" w:space="0" w:color="auto"/>
            </w:tcBorders>
            <w:hideMark/>
          </w:tcPr>
          <w:p w14:paraId="4E41EE23" w14:textId="77777777" w:rsidR="004F10A7" w:rsidRPr="004F10A7" w:rsidRDefault="004F10A7" w:rsidP="00991827">
            <w:pPr>
              <w:spacing w:after="0"/>
              <w:ind w:left="0" w:firstLine="0"/>
            </w:pPr>
            <w:r w:rsidRPr="004F10A7">
              <w:t>Maçonnerie en agglos creux de 15 x 20 x 40</w:t>
            </w:r>
          </w:p>
        </w:tc>
        <w:tc>
          <w:tcPr>
            <w:tcW w:w="850" w:type="dxa"/>
            <w:tcBorders>
              <w:top w:val="nil"/>
              <w:left w:val="nil"/>
              <w:bottom w:val="single" w:sz="4" w:space="0" w:color="auto"/>
              <w:right w:val="single" w:sz="4" w:space="0" w:color="auto"/>
            </w:tcBorders>
            <w:noWrap/>
            <w:hideMark/>
          </w:tcPr>
          <w:p w14:paraId="52599FC9" w14:textId="77777777" w:rsidR="004F10A7" w:rsidRPr="004F10A7" w:rsidRDefault="004F10A7" w:rsidP="00991827">
            <w:pPr>
              <w:spacing w:after="0"/>
              <w:jc w:val="center"/>
            </w:pPr>
            <w:r w:rsidRPr="004F10A7">
              <w:t>m²</w:t>
            </w:r>
          </w:p>
        </w:tc>
        <w:tc>
          <w:tcPr>
            <w:tcW w:w="946" w:type="dxa"/>
            <w:tcBorders>
              <w:top w:val="nil"/>
              <w:left w:val="nil"/>
              <w:bottom w:val="single" w:sz="4" w:space="0" w:color="auto"/>
              <w:right w:val="single" w:sz="4" w:space="0" w:color="auto"/>
            </w:tcBorders>
            <w:noWrap/>
            <w:hideMark/>
          </w:tcPr>
          <w:p w14:paraId="5353D183" w14:textId="5DE1580E" w:rsidR="004F10A7" w:rsidRPr="004F10A7" w:rsidRDefault="004F10A7" w:rsidP="00991827">
            <w:pPr>
              <w:spacing w:after="0"/>
              <w:jc w:val="center"/>
            </w:pPr>
            <w:r w:rsidRPr="004F10A7">
              <w:t>126,60</w:t>
            </w:r>
          </w:p>
        </w:tc>
        <w:tc>
          <w:tcPr>
            <w:tcW w:w="1543" w:type="dxa"/>
            <w:tcBorders>
              <w:top w:val="nil"/>
              <w:left w:val="nil"/>
              <w:bottom w:val="single" w:sz="4" w:space="0" w:color="auto"/>
              <w:right w:val="single" w:sz="4" w:space="0" w:color="auto"/>
            </w:tcBorders>
            <w:noWrap/>
            <w:hideMark/>
          </w:tcPr>
          <w:p w14:paraId="51997338" w14:textId="0054A5BA" w:rsidR="004F10A7" w:rsidRPr="004F10A7" w:rsidRDefault="004F10A7" w:rsidP="00991827">
            <w:pPr>
              <w:spacing w:after="0"/>
              <w:jc w:val="center"/>
            </w:pPr>
          </w:p>
        </w:tc>
        <w:tc>
          <w:tcPr>
            <w:tcW w:w="0" w:type="auto"/>
            <w:tcBorders>
              <w:top w:val="nil"/>
              <w:left w:val="nil"/>
              <w:bottom w:val="single" w:sz="4" w:space="0" w:color="auto"/>
              <w:right w:val="single" w:sz="4" w:space="0" w:color="auto"/>
            </w:tcBorders>
            <w:noWrap/>
            <w:hideMark/>
          </w:tcPr>
          <w:p w14:paraId="06E60303" w14:textId="4A6673A3" w:rsidR="004F10A7" w:rsidRPr="004F10A7" w:rsidRDefault="004F10A7" w:rsidP="00991827">
            <w:pPr>
              <w:spacing w:after="0"/>
              <w:jc w:val="center"/>
            </w:pPr>
          </w:p>
        </w:tc>
      </w:tr>
      <w:tr w:rsidR="004F10A7" w:rsidRPr="004F10A7" w14:paraId="14E4A6EC" w14:textId="77777777" w:rsidTr="00991827">
        <w:trPr>
          <w:trHeight w:val="20"/>
        </w:trPr>
        <w:tc>
          <w:tcPr>
            <w:tcW w:w="0" w:type="auto"/>
            <w:tcBorders>
              <w:top w:val="nil"/>
              <w:left w:val="single" w:sz="4" w:space="0" w:color="auto"/>
              <w:bottom w:val="single" w:sz="4" w:space="0" w:color="auto"/>
              <w:right w:val="single" w:sz="4" w:space="0" w:color="auto"/>
            </w:tcBorders>
            <w:noWrap/>
            <w:hideMark/>
          </w:tcPr>
          <w:p w14:paraId="5D5952F2" w14:textId="77777777" w:rsidR="004F10A7" w:rsidRPr="00991827" w:rsidRDefault="004F10A7" w:rsidP="00991827">
            <w:pPr>
              <w:spacing w:after="0"/>
              <w:rPr>
                <w:b/>
                <w:bCs/>
              </w:rPr>
            </w:pPr>
            <w:r w:rsidRPr="00991827">
              <w:rPr>
                <w:b/>
                <w:bCs/>
              </w:rPr>
              <w:t> </w:t>
            </w:r>
          </w:p>
        </w:tc>
        <w:tc>
          <w:tcPr>
            <w:tcW w:w="3999" w:type="dxa"/>
            <w:tcBorders>
              <w:top w:val="nil"/>
              <w:left w:val="nil"/>
              <w:bottom w:val="single" w:sz="4" w:space="0" w:color="auto"/>
              <w:right w:val="single" w:sz="4" w:space="0" w:color="auto"/>
            </w:tcBorders>
            <w:hideMark/>
          </w:tcPr>
          <w:p w14:paraId="46CFF7A3" w14:textId="77777777" w:rsidR="004F10A7" w:rsidRPr="00991827" w:rsidRDefault="004F10A7" w:rsidP="00991827">
            <w:pPr>
              <w:spacing w:after="0"/>
              <w:ind w:left="0" w:firstLine="0"/>
              <w:rPr>
                <w:b/>
                <w:bCs/>
              </w:rPr>
            </w:pPr>
            <w:r w:rsidRPr="00991827">
              <w:rPr>
                <w:b/>
                <w:bCs/>
              </w:rPr>
              <w:t>Sous/total 4</w:t>
            </w:r>
          </w:p>
        </w:tc>
        <w:tc>
          <w:tcPr>
            <w:tcW w:w="850" w:type="dxa"/>
            <w:tcBorders>
              <w:top w:val="nil"/>
              <w:left w:val="nil"/>
              <w:bottom w:val="single" w:sz="4" w:space="0" w:color="auto"/>
              <w:right w:val="single" w:sz="4" w:space="0" w:color="auto"/>
            </w:tcBorders>
            <w:noWrap/>
            <w:hideMark/>
          </w:tcPr>
          <w:p w14:paraId="335C0D5E" w14:textId="576F0E5B" w:rsidR="004F10A7" w:rsidRPr="004F10A7" w:rsidRDefault="004F10A7" w:rsidP="00991827">
            <w:pPr>
              <w:spacing w:after="0"/>
              <w:jc w:val="center"/>
            </w:pPr>
          </w:p>
        </w:tc>
        <w:tc>
          <w:tcPr>
            <w:tcW w:w="946" w:type="dxa"/>
            <w:tcBorders>
              <w:top w:val="nil"/>
              <w:left w:val="nil"/>
              <w:bottom w:val="single" w:sz="4" w:space="0" w:color="auto"/>
              <w:right w:val="single" w:sz="4" w:space="0" w:color="auto"/>
            </w:tcBorders>
            <w:noWrap/>
            <w:hideMark/>
          </w:tcPr>
          <w:p w14:paraId="6D79B13A" w14:textId="28FC000E" w:rsidR="004F10A7" w:rsidRPr="004F10A7" w:rsidRDefault="004F10A7" w:rsidP="00991827">
            <w:pPr>
              <w:spacing w:after="0"/>
              <w:jc w:val="center"/>
            </w:pPr>
          </w:p>
        </w:tc>
        <w:tc>
          <w:tcPr>
            <w:tcW w:w="1543" w:type="dxa"/>
            <w:tcBorders>
              <w:top w:val="nil"/>
              <w:left w:val="nil"/>
              <w:bottom w:val="single" w:sz="4" w:space="0" w:color="auto"/>
              <w:right w:val="single" w:sz="4" w:space="0" w:color="auto"/>
            </w:tcBorders>
            <w:noWrap/>
            <w:hideMark/>
          </w:tcPr>
          <w:p w14:paraId="7090F55A" w14:textId="5A868EA0" w:rsidR="004F10A7" w:rsidRPr="004F10A7" w:rsidRDefault="004F10A7" w:rsidP="00991827">
            <w:pPr>
              <w:spacing w:after="0"/>
              <w:jc w:val="center"/>
            </w:pPr>
          </w:p>
        </w:tc>
        <w:tc>
          <w:tcPr>
            <w:tcW w:w="0" w:type="auto"/>
            <w:tcBorders>
              <w:top w:val="nil"/>
              <w:left w:val="nil"/>
              <w:bottom w:val="single" w:sz="4" w:space="0" w:color="auto"/>
              <w:right w:val="single" w:sz="4" w:space="0" w:color="auto"/>
            </w:tcBorders>
            <w:noWrap/>
            <w:hideMark/>
          </w:tcPr>
          <w:p w14:paraId="0421847F" w14:textId="771A7A98" w:rsidR="004F10A7" w:rsidRPr="004F10A7" w:rsidRDefault="004F10A7" w:rsidP="00991827">
            <w:pPr>
              <w:spacing w:after="0"/>
              <w:jc w:val="center"/>
            </w:pPr>
          </w:p>
        </w:tc>
      </w:tr>
      <w:tr w:rsidR="004F10A7" w:rsidRPr="004F10A7" w14:paraId="6E736040" w14:textId="77777777" w:rsidTr="00991827">
        <w:trPr>
          <w:trHeight w:val="20"/>
        </w:trPr>
        <w:tc>
          <w:tcPr>
            <w:tcW w:w="0" w:type="auto"/>
            <w:tcBorders>
              <w:top w:val="nil"/>
              <w:left w:val="single" w:sz="4" w:space="0" w:color="auto"/>
              <w:bottom w:val="single" w:sz="4" w:space="0" w:color="auto"/>
              <w:right w:val="single" w:sz="4" w:space="0" w:color="auto"/>
            </w:tcBorders>
            <w:noWrap/>
            <w:hideMark/>
          </w:tcPr>
          <w:p w14:paraId="0C868D9E" w14:textId="77777777" w:rsidR="004F10A7" w:rsidRPr="00991827" w:rsidRDefault="004F10A7" w:rsidP="00991827">
            <w:pPr>
              <w:spacing w:after="0"/>
              <w:rPr>
                <w:b/>
                <w:bCs/>
              </w:rPr>
            </w:pPr>
            <w:r w:rsidRPr="00991827">
              <w:rPr>
                <w:b/>
                <w:bCs/>
              </w:rPr>
              <w:t>5</w:t>
            </w:r>
          </w:p>
        </w:tc>
        <w:tc>
          <w:tcPr>
            <w:tcW w:w="3999" w:type="dxa"/>
            <w:tcBorders>
              <w:top w:val="nil"/>
              <w:left w:val="nil"/>
              <w:bottom w:val="single" w:sz="4" w:space="0" w:color="auto"/>
              <w:right w:val="single" w:sz="4" w:space="0" w:color="auto"/>
            </w:tcBorders>
            <w:hideMark/>
          </w:tcPr>
          <w:p w14:paraId="20F3A531" w14:textId="77777777" w:rsidR="004F10A7" w:rsidRPr="00991827" w:rsidRDefault="004F10A7" w:rsidP="00991827">
            <w:pPr>
              <w:spacing w:after="0"/>
              <w:ind w:left="0" w:firstLine="0"/>
              <w:rPr>
                <w:b/>
                <w:bCs/>
              </w:rPr>
            </w:pPr>
            <w:r w:rsidRPr="00991827">
              <w:rPr>
                <w:b/>
                <w:bCs/>
              </w:rPr>
              <w:t>Enduits, revêtement et sol</w:t>
            </w:r>
          </w:p>
        </w:tc>
        <w:tc>
          <w:tcPr>
            <w:tcW w:w="850" w:type="dxa"/>
            <w:tcBorders>
              <w:top w:val="nil"/>
              <w:left w:val="nil"/>
              <w:bottom w:val="single" w:sz="4" w:space="0" w:color="auto"/>
              <w:right w:val="single" w:sz="4" w:space="0" w:color="auto"/>
            </w:tcBorders>
            <w:noWrap/>
            <w:hideMark/>
          </w:tcPr>
          <w:p w14:paraId="3E150485" w14:textId="4DDE1DB1" w:rsidR="004F10A7" w:rsidRPr="004F10A7" w:rsidRDefault="004F10A7" w:rsidP="00991827">
            <w:pPr>
              <w:spacing w:after="0"/>
              <w:jc w:val="center"/>
            </w:pPr>
          </w:p>
        </w:tc>
        <w:tc>
          <w:tcPr>
            <w:tcW w:w="946" w:type="dxa"/>
            <w:tcBorders>
              <w:top w:val="nil"/>
              <w:left w:val="nil"/>
              <w:bottom w:val="single" w:sz="4" w:space="0" w:color="auto"/>
              <w:right w:val="single" w:sz="4" w:space="0" w:color="auto"/>
            </w:tcBorders>
            <w:noWrap/>
            <w:hideMark/>
          </w:tcPr>
          <w:p w14:paraId="475B333D" w14:textId="669AF34C" w:rsidR="004F10A7" w:rsidRPr="004F10A7" w:rsidRDefault="004F10A7" w:rsidP="00991827">
            <w:pPr>
              <w:spacing w:after="0"/>
              <w:jc w:val="center"/>
            </w:pPr>
          </w:p>
        </w:tc>
        <w:tc>
          <w:tcPr>
            <w:tcW w:w="1543" w:type="dxa"/>
            <w:tcBorders>
              <w:top w:val="nil"/>
              <w:left w:val="nil"/>
              <w:bottom w:val="single" w:sz="4" w:space="0" w:color="auto"/>
              <w:right w:val="single" w:sz="4" w:space="0" w:color="auto"/>
            </w:tcBorders>
            <w:noWrap/>
            <w:hideMark/>
          </w:tcPr>
          <w:p w14:paraId="10C98B99" w14:textId="5D25EE88" w:rsidR="004F10A7" w:rsidRPr="004F10A7" w:rsidRDefault="004F10A7" w:rsidP="00991827">
            <w:pPr>
              <w:spacing w:after="0"/>
              <w:jc w:val="center"/>
            </w:pPr>
          </w:p>
        </w:tc>
        <w:tc>
          <w:tcPr>
            <w:tcW w:w="0" w:type="auto"/>
            <w:tcBorders>
              <w:top w:val="nil"/>
              <w:left w:val="nil"/>
              <w:bottom w:val="single" w:sz="4" w:space="0" w:color="auto"/>
              <w:right w:val="single" w:sz="4" w:space="0" w:color="auto"/>
            </w:tcBorders>
            <w:noWrap/>
            <w:hideMark/>
          </w:tcPr>
          <w:p w14:paraId="1EFD174B" w14:textId="133CD271" w:rsidR="004F10A7" w:rsidRPr="004F10A7" w:rsidRDefault="004F10A7" w:rsidP="00991827">
            <w:pPr>
              <w:spacing w:after="0"/>
              <w:jc w:val="center"/>
            </w:pPr>
          </w:p>
        </w:tc>
      </w:tr>
      <w:tr w:rsidR="004F10A7" w:rsidRPr="004F10A7" w14:paraId="520A8F83" w14:textId="77777777" w:rsidTr="00991827">
        <w:trPr>
          <w:trHeight w:val="20"/>
        </w:trPr>
        <w:tc>
          <w:tcPr>
            <w:tcW w:w="0" w:type="auto"/>
            <w:tcBorders>
              <w:top w:val="nil"/>
              <w:left w:val="single" w:sz="4" w:space="0" w:color="auto"/>
              <w:bottom w:val="single" w:sz="4" w:space="0" w:color="auto"/>
              <w:right w:val="single" w:sz="4" w:space="0" w:color="auto"/>
            </w:tcBorders>
            <w:noWrap/>
            <w:hideMark/>
          </w:tcPr>
          <w:p w14:paraId="5B406671" w14:textId="77777777" w:rsidR="004F10A7" w:rsidRPr="004F10A7" w:rsidRDefault="004F10A7" w:rsidP="00991827">
            <w:pPr>
              <w:spacing w:after="0"/>
            </w:pPr>
            <w:r w:rsidRPr="004F10A7">
              <w:t>5.1</w:t>
            </w:r>
          </w:p>
        </w:tc>
        <w:tc>
          <w:tcPr>
            <w:tcW w:w="3999" w:type="dxa"/>
            <w:tcBorders>
              <w:top w:val="nil"/>
              <w:left w:val="nil"/>
              <w:bottom w:val="single" w:sz="4" w:space="0" w:color="auto"/>
              <w:right w:val="single" w:sz="4" w:space="0" w:color="auto"/>
            </w:tcBorders>
            <w:hideMark/>
          </w:tcPr>
          <w:p w14:paraId="50A6EC2B" w14:textId="77777777" w:rsidR="004F10A7" w:rsidRPr="004F10A7" w:rsidRDefault="004F10A7" w:rsidP="00991827">
            <w:pPr>
              <w:spacing w:after="0"/>
              <w:ind w:left="0" w:firstLine="0"/>
            </w:pPr>
            <w:r w:rsidRPr="004F10A7">
              <w:t>Enduit intérieur et extérieur au mortier de ciment sur maçonnerie et béton</w:t>
            </w:r>
          </w:p>
        </w:tc>
        <w:tc>
          <w:tcPr>
            <w:tcW w:w="850" w:type="dxa"/>
            <w:tcBorders>
              <w:top w:val="nil"/>
              <w:left w:val="nil"/>
              <w:bottom w:val="single" w:sz="4" w:space="0" w:color="auto"/>
              <w:right w:val="single" w:sz="4" w:space="0" w:color="auto"/>
            </w:tcBorders>
            <w:noWrap/>
            <w:hideMark/>
          </w:tcPr>
          <w:p w14:paraId="2EBF15C6" w14:textId="77777777" w:rsidR="004F10A7" w:rsidRPr="004F10A7" w:rsidRDefault="004F10A7" w:rsidP="00991827">
            <w:pPr>
              <w:spacing w:after="0"/>
              <w:jc w:val="center"/>
            </w:pPr>
            <w:r w:rsidRPr="004F10A7">
              <w:t>m²</w:t>
            </w:r>
          </w:p>
        </w:tc>
        <w:tc>
          <w:tcPr>
            <w:tcW w:w="946" w:type="dxa"/>
            <w:tcBorders>
              <w:top w:val="nil"/>
              <w:left w:val="nil"/>
              <w:bottom w:val="single" w:sz="4" w:space="0" w:color="auto"/>
              <w:right w:val="single" w:sz="4" w:space="0" w:color="auto"/>
            </w:tcBorders>
            <w:noWrap/>
            <w:hideMark/>
          </w:tcPr>
          <w:p w14:paraId="73B312D6" w14:textId="52095369" w:rsidR="004F10A7" w:rsidRPr="004F10A7" w:rsidRDefault="004F10A7" w:rsidP="00991827">
            <w:pPr>
              <w:spacing w:after="0"/>
              <w:jc w:val="center"/>
            </w:pPr>
            <w:r w:rsidRPr="004F10A7">
              <w:t>253,20</w:t>
            </w:r>
          </w:p>
        </w:tc>
        <w:tc>
          <w:tcPr>
            <w:tcW w:w="1543" w:type="dxa"/>
            <w:tcBorders>
              <w:top w:val="nil"/>
              <w:left w:val="nil"/>
              <w:bottom w:val="single" w:sz="4" w:space="0" w:color="auto"/>
              <w:right w:val="single" w:sz="4" w:space="0" w:color="auto"/>
            </w:tcBorders>
            <w:noWrap/>
            <w:vAlign w:val="center"/>
            <w:hideMark/>
          </w:tcPr>
          <w:p w14:paraId="37E687A4" w14:textId="1F61F645" w:rsidR="004F10A7" w:rsidRPr="004F10A7" w:rsidRDefault="004F10A7" w:rsidP="00991827">
            <w:pPr>
              <w:spacing w:after="0"/>
              <w:jc w:val="center"/>
            </w:pPr>
          </w:p>
        </w:tc>
        <w:tc>
          <w:tcPr>
            <w:tcW w:w="0" w:type="auto"/>
            <w:tcBorders>
              <w:top w:val="nil"/>
              <w:left w:val="nil"/>
              <w:bottom w:val="single" w:sz="4" w:space="0" w:color="auto"/>
              <w:right w:val="single" w:sz="4" w:space="0" w:color="auto"/>
            </w:tcBorders>
            <w:noWrap/>
            <w:hideMark/>
          </w:tcPr>
          <w:p w14:paraId="21EE67A3" w14:textId="0C3177E8" w:rsidR="004F10A7" w:rsidRPr="004F10A7" w:rsidRDefault="004F10A7" w:rsidP="00991827">
            <w:pPr>
              <w:spacing w:after="0"/>
              <w:jc w:val="center"/>
            </w:pPr>
          </w:p>
        </w:tc>
      </w:tr>
      <w:tr w:rsidR="004F10A7" w:rsidRPr="004F10A7" w14:paraId="7B88B500" w14:textId="77777777" w:rsidTr="00991827">
        <w:trPr>
          <w:trHeight w:val="20"/>
        </w:trPr>
        <w:tc>
          <w:tcPr>
            <w:tcW w:w="0" w:type="auto"/>
            <w:tcBorders>
              <w:top w:val="nil"/>
              <w:left w:val="single" w:sz="4" w:space="0" w:color="auto"/>
              <w:bottom w:val="single" w:sz="4" w:space="0" w:color="auto"/>
              <w:right w:val="single" w:sz="4" w:space="0" w:color="auto"/>
            </w:tcBorders>
            <w:noWrap/>
            <w:hideMark/>
          </w:tcPr>
          <w:p w14:paraId="7A307060" w14:textId="77777777" w:rsidR="004F10A7" w:rsidRPr="004F10A7" w:rsidRDefault="004F10A7" w:rsidP="00991827">
            <w:pPr>
              <w:spacing w:after="0"/>
            </w:pPr>
            <w:r w:rsidRPr="004F10A7">
              <w:t>5.2</w:t>
            </w:r>
          </w:p>
        </w:tc>
        <w:tc>
          <w:tcPr>
            <w:tcW w:w="3999" w:type="dxa"/>
            <w:tcBorders>
              <w:top w:val="nil"/>
              <w:left w:val="nil"/>
              <w:bottom w:val="single" w:sz="4" w:space="0" w:color="auto"/>
              <w:right w:val="single" w:sz="4" w:space="0" w:color="auto"/>
            </w:tcBorders>
            <w:hideMark/>
          </w:tcPr>
          <w:p w14:paraId="2F540046" w14:textId="77777777" w:rsidR="004F10A7" w:rsidRPr="004F10A7" w:rsidRDefault="004F10A7" w:rsidP="00991827">
            <w:pPr>
              <w:spacing w:after="0"/>
              <w:ind w:left="0" w:firstLine="0"/>
            </w:pPr>
            <w:r w:rsidRPr="004F10A7">
              <w:t>Chape lisse au sol</w:t>
            </w:r>
          </w:p>
        </w:tc>
        <w:tc>
          <w:tcPr>
            <w:tcW w:w="850" w:type="dxa"/>
            <w:tcBorders>
              <w:top w:val="nil"/>
              <w:left w:val="nil"/>
              <w:bottom w:val="single" w:sz="4" w:space="0" w:color="auto"/>
              <w:right w:val="single" w:sz="4" w:space="0" w:color="auto"/>
            </w:tcBorders>
            <w:noWrap/>
            <w:hideMark/>
          </w:tcPr>
          <w:p w14:paraId="449B3866" w14:textId="77777777" w:rsidR="004F10A7" w:rsidRPr="004F10A7" w:rsidRDefault="004F10A7" w:rsidP="00991827">
            <w:pPr>
              <w:spacing w:after="0"/>
              <w:jc w:val="center"/>
            </w:pPr>
            <w:r w:rsidRPr="004F10A7">
              <w:t>m²</w:t>
            </w:r>
          </w:p>
        </w:tc>
        <w:tc>
          <w:tcPr>
            <w:tcW w:w="946" w:type="dxa"/>
            <w:tcBorders>
              <w:top w:val="nil"/>
              <w:left w:val="nil"/>
              <w:bottom w:val="single" w:sz="4" w:space="0" w:color="auto"/>
              <w:right w:val="single" w:sz="4" w:space="0" w:color="auto"/>
            </w:tcBorders>
            <w:noWrap/>
            <w:hideMark/>
          </w:tcPr>
          <w:p w14:paraId="11CF7906" w14:textId="69D63207" w:rsidR="004F10A7" w:rsidRPr="004F10A7" w:rsidRDefault="004F10A7" w:rsidP="00991827">
            <w:pPr>
              <w:spacing w:after="0"/>
              <w:jc w:val="center"/>
            </w:pPr>
            <w:r w:rsidRPr="004F10A7">
              <w:t>91,20</w:t>
            </w:r>
          </w:p>
        </w:tc>
        <w:tc>
          <w:tcPr>
            <w:tcW w:w="1543" w:type="dxa"/>
            <w:tcBorders>
              <w:top w:val="nil"/>
              <w:left w:val="nil"/>
              <w:bottom w:val="single" w:sz="4" w:space="0" w:color="auto"/>
              <w:right w:val="single" w:sz="4" w:space="0" w:color="auto"/>
            </w:tcBorders>
            <w:noWrap/>
            <w:hideMark/>
          </w:tcPr>
          <w:p w14:paraId="5F629818" w14:textId="60D1B3A8" w:rsidR="004F10A7" w:rsidRPr="004F10A7" w:rsidRDefault="004F10A7" w:rsidP="00991827">
            <w:pPr>
              <w:spacing w:after="0"/>
              <w:jc w:val="center"/>
            </w:pPr>
          </w:p>
        </w:tc>
        <w:tc>
          <w:tcPr>
            <w:tcW w:w="0" w:type="auto"/>
            <w:tcBorders>
              <w:top w:val="nil"/>
              <w:left w:val="nil"/>
              <w:bottom w:val="single" w:sz="4" w:space="0" w:color="auto"/>
              <w:right w:val="single" w:sz="4" w:space="0" w:color="auto"/>
            </w:tcBorders>
            <w:noWrap/>
            <w:hideMark/>
          </w:tcPr>
          <w:p w14:paraId="6471C468" w14:textId="67E60C98" w:rsidR="004F10A7" w:rsidRPr="004F10A7" w:rsidRDefault="004F10A7" w:rsidP="00991827">
            <w:pPr>
              <w:spacing w:after="0"/>
              <w:jc w:val="center"/>
            </w:pPr>
          </w:p>
        </w:tc>
      </w:tr>
      <w:tr w:rsidR="004F10A7" w:rsidRPr="004F10A7" w14:paraId="0424E66D" w14:textId="77777777" w:rsidTr="00991827">
        <w:trPr>
          <w:trHeight w:val="20"/>
        </w:trPr>
        <w:tc>
          <w:tcPr>
            <w:tcW w:w="0" w:type="auto"/>
            <w:tcBorders>
              <w:top w:val="nil"/>
              <w:left w:val="single" w:sz="4" w:space="0" w:color="auto"/>
              <w:bottom w:val="single" w:sz="4" w:space="0" w:color="auto"/>
              <w:right w:val="single" w:sz="4" w:space="0" w:color="auto"/>
            </w:tcBorders>
            <w:noWrap/>
            <w:hideMark/>
          </w:tcPr>
          <w:p w14:paraId="4694BE6E" w14:textId="77777777" w:rsidR="004F10A7" w:rsidRPr="00991827" w:rsidRDefault="004F10A7" w:rsidP="00991827">
            <w:pPr>
              <w:spacing w:after="0"/>
              <w:rPr>
                <w:b/>
                <w:bCs/>
              </w:rPr>
            </w:pPr>
            <w:r w:rsidRPr="00991827">
              <w:rPr>
                <w:b/>
                <w:bCs/>
              </w:rPr>
              <w:t> </w:t>
            </w:r>
          </w:p>
        </w:tc>
        <w:tc>
          <w:tcPr>
            <w:tcW w:w="3999" w:type="dxa"/>
            <w:tcBorders>
              <w:top w:val="nil"/>
              <w:left w:val="nil"/>
              <w:bottom w:val="single" w:sz="4" w:space="0" w:color="auto"/>
              <w:right w:val="single" w:sz="4" w:space="0" w:color="auto"/>
            </w:tcBorders>
            <w:hideMark/>
          </w:tcPr>
          <w:p w14:paraId="535A5E7F" w14:textId="77777777" w:rsidR="004F10A7" w:rsidRPr="00991827" w:rsidRDefault="004F10A7" w:rsidP="00991827">
            <w:pPr>
              <w:spacing w:after="0"/>
              <w:ind w:left="0" w:firstLine="0"/>
              <w:rPr>
                <w:b/>
                <w:bCs/>
              </w:rPr>
            </w:pPr>
            <w:r w:rsidRPr="00991827">
              <w:rPr>
                <w:b/>
                <w:bCs/>
              </w:rPr>
              <w:t>Sous/total 5</w:t>
            </w:r>
          </w:p>
        </w:tc>
        <w:tc>
          <w:tcPr>
            <w:tcW w:w="850" w:type="dxa"/>
            <w:tcBorders>
              <w:top w:val="nil"/>
              <w:left w:val="nil"/>
              <w:bottom w:val="single" w:sz="4" w:space="0" w:color="auto"/>
              <w:right w:val="single" w:sz="4" w:space="0" w:color="auto"/>
            </w:tcBorders>
            <w:noWrap/>
            <w:hideMark/>
          </w:tcPr>
          <w:p w14:paraId="4CE8147D" w14:textId="7F7E17E1" w:rsidR="004F10A7" w:rsidRPr="004F10A7" w:rsidRDefault="004F10A7" w:rsidP="00991827">
            <w:pPr>
              <w:spacing w:after="0"/>
              <w:jc w:val="center"/>
            </w:pPr>
          </w:p>
        </w:tc>
        <w:tc>
          <w:tcPr>
            <w:tcW w:w="946" w:type="dxa"/>
            <w:tcBorders>
              <w:top w:val="nil"/>
              <w:left w:val="nil"/>
              <w:bottom w:val="single" w:sz="4" w:space="0" w:color="auto"/>
              <w:right w:val="single" w:sz="4" w:space="0" w:color="auto"/>
            </w:tcBorders>
            <w:noWrap/>
            <w:hideMark/>
          </w:tcPr>
          <w:p w14:paraId="7E66DDE4" w14:textId="594A34F2" w:rsidR="004F10A7" w:rsidRPr="004F10A7" w:rsidRDefault="004F10A7" w:rsidP="00991827">
            <w:pPr>
              <w:spacing w:after="0"/>
              <w:jc w:val="center"/>
            </w:pPr>
          </w:p>
        </w:tc>
        <w:tc>
          <w:tcPr>
            <w:tcW w:w="1543" w:type="dxa"/>
            <w:tcBorders>
              <w:top w:val="nil"/>
              <w:left w:val="nil"/>
              <w:bottom w:val="single" w:sz="4" w:space="0" w:color="auto"/>
              <w:right w:val="single" w:sz="4" w:space="0" w:color="auto"/>
            </w:tcBorders>
            <w:noWrap/>
            <w:hideMark/>
          </w:tcPr>
          <w:p w14:paraId="4B5B75E7" w14:textId="23670BD3" w:rsidR="004F10A7" w:rsidRPr="004F10A7" w:rsidRDefault="004F10A7" w:rsidP="00991827">
            <w:pPr>
              <w:spacing w:after="0"/>
              <w:jc w:val="center"/>
            </w:pPr>
          </w:p>
        </w:tc>
        <w:tc>
          <w:tcPr>
            <w:tcW w:w="0" w:type="auto"/>
            <w:tcBorders>
              <w:top w:val="nil"/>
              <w:left w:val="nil"/>
              <w:bottom w:val="single" w:sz="4" w:space="0" w:color="auto"/>
              <w:right w:val="single" w:sz="4" w:space="0" w:color="auto"/>
            </w:tcBorders>
            <w:noWrap/>
            <w:hideMark/>
          </w:tcPr>
          <w:p w14:paraId="0EC70559" w14:textId="433D6582" w:rsidR="004F10A7" w:rsidRPr="004F10A7" w:rsidRDefault="004F10A7" w:rsidP="00991827">
            <w:pPr>
              <w:spacing w:after="0"/>
              <w:jc w:val="center"/>
            </w:pPr>
          </w:p>
        </w:tc>
      </w:tr>
      <w:tr w:rsidR="004F10A7" w:rsidRPr="004F10A7" w14:paraId="58ED5649" w14:textId="77777777" w:rsidTr="00991827">
        <w:trPr>
          <w:trHeight w:val="20"/>
        </w:trPr>
        <w:tc>
          <w:tcPr>
            <w:tcW w:w="0" w:type="auto"/>
            <w:tcBorders>
              <w:top w:val="nil"/>
              <w:left w:val="single" w:sz="4" w:space="0" w:color="auto"/>
              <w:bottom w:val="single" w:sz="4" w:space="0" w:color="auto"/>
              <w:right w:val="single" w:sz="4" w:space="0" w:color="auto"/>
            </w:tcBorders>
            <w:noWrap/>
            <w:hideMark/>
          </w:tcPr>
          <w:p w14:paraId="087FA392" w14:textId="77777777" w:rsidR="004F10A7" w:rsidRPr="00991827" w:rsidRDefault="004F10A7" w:rsidP="00991827">
            <w:pPr>
              <w:spacing w:after="0"/>
              <w:rPr>
                <w:b/>
                <w:bCs/>
              </w:rPr>
            </w:pPr>
            <w:r w:rsidRPr="00991827">
              <w:rPr>
                <w:b/>
                <w:bCs/>
              </w:rPr>
              <w:t>6</w:t>
            </w:r>
          </w:p>
        </w:tc>
        <w:tc>
          <w:tcPr>
            <w:tcW w:w="3999" w:type="dxa"/>
            <w:tcBorders>
              <w:top w:val="nil"/>
              <w:left w:val="nil"/>
              <w:bottom w:val="single" w:sz="4" w:space="0" w:color="auto"/>
              <w:right w:val="single" w:sz="4" w:space="0" w:color="auto"/>
            </w:tcBorders>
            <w:hideMark/>
          </w:tcPr>
          <w:p w14:paraId="23B2DDE0" w14:textId="77777777" w:rsidR="004F10A7" w:rsidRPr="00991827" w:rsidRDefault="004F10A7" w:rsidP="00991827">
            <w:pPr>
              <w:spacing w:after="0"/>
              <w:ind w:left="0" w:firstLine="0"/>
              <w:rPr>
                <w:b/>
                <w:bCs/>
              </w:rPr>
            </w:pPr>
            <w:r w:rsidRPr="00991827">
              <w:rPr>
                <w:b/>
                <w:bCs/>
              </w:rPr>
              <w:t>Béton en élévation</w:t>
            </w:r>
          </w:p>
        </w:tc>
        <w:tc>
          <w:tcPr>
            <w:tcW w:w="850" w:type="dxa"/>
            <w:tcBorders>
              <w:top w:val="nil"/>
              <w:left w:val="nil"/>
              <w:bottom w:val="single" w:sz="4" w:space="0" w:color="auto"/>
              <w:right w:val="single" w:sz="4" w:space="0" w:color="auto"/>
            </w:tcBorders>
            <w:noWrap/>
            <w:hideMark/>
          </w:tcPr>
          <w:p w14:paraId="1FF698F1" w14:textId="256C0D7C" w:rsidR="004F10A7" w:rsidRPr="004F10A7" w:rsidRDefault="004F10A7" w:rsidP="00991827">
            <w:pPr>
              <w:spacing w:after="0"/>
              <w:jc w:val="center"/>
            </w:pPr>
          </w:p>
        </w:tc>
        <w:tc>
          <w:tcPr>
            <w:tcW w:w="946" w:type="dxa"/>
            <w:tcBorders>
              <w:top w:val="nil"/>
              <w:left w:val="nil"/>
              <w:bottom w:val="single" w:sz="4" w:space="0" w:color="auto"/>
              <w:right w:val="single" w:sz="4" w:space="0" w:color="auto"/>
            </w:tcBorders>
            <w:noWrap/>
            <w:hideMark/>
          </w:tcPr>
          <w:p w14:paraId="525622BA" w14:textId="0EDE122A" w:rsidR="004F10A7" w:rsidRPr="004F10A7" w:rsidRDefault="004F10A7" w:rsidP="00991827">
            <w:pPr>
              <w:spacing w:after="0"/>
              <w:jc w:val="center"/>
            </w:pPr>
          </w:p>
        </w:tc>
        <w:tc>
          <w:tcPr>
            <w:tcW w:w="1543" w:type="dxa"/>
            <w:tcBorders>
              <w:top w:val="nil"/>
              <w:left w:val="nil"/>
              <w:bottom w:val="single" w:sz="4" w:space="0" w:color="auto"/>
              <w:right w:val="single" w:sz="4" w:space="0" w:color="auto"/>
            </w:tcBorders>
            <w:noWrap/>
            <w:hideMark/>
          </w:tcPr>
          <w:p w14:paraId="4D7F16DB" w14:textId="3D4E1F0B" w:rsidR="004F10A7" w:rsidRPr="004F10A7" w:rsidRDefault="004F10A7" w:rsidP="00991827">
            <w:pPr>
              <w:spacing w:after="0"/>
              <w:jc w:val="center"/>
            </w:pPr>
          </w:p>
        </w:tc>
        <w:tc>
          <w:tcPr>
            <w:tcW w:w="0" w:type="auto"/>
            <w:tcBorders>
              <w:top w:val="nil"/>
              <w:left w:val="nil"/>
              <w:bottom w:val="single" w:sz="4" w:space="0" w:color="auto"/>
              <w:right w:val="single" w:sz="4" w:space="0" w:color="auto"/>
            </w:tcBorders>
            <w:noWrap/>
            <w:hideMark/>
          </w:tcPr>
          <w:p w14:paraId="1F9CAEDF" w14:textId="7909D065" w:rsidR="004F10A7" w:rsidRPr="004F10A7" w:rsidRDefault="004F10A7" w:rsidP="00991827">
            <w:pPr>
              <w:spacing w:after="0"/>
              <w:jc w:val="center"/>
            </w:pPr>
          </w:p>
        </w:tc>
      </w:tr>
      <w:tr w:rsidR="004F10A7" w:rsidRPr="004F10A7" w14:paraId="2F72E4E4" w14:textId="77777777" w:rsidTr="00991827">
        <w:trPr>
          <w:trHeight w:val="20"/>
        </w:trPr>
        <w:tc>
          <w:tcPr>
            <w:tcW w:w="0" w:type="auto"/>
            <w:tcBorders>
              <w:top w:val="nil"/>
              <w:left w:val="single" w:sz="4" w:space="0" w:color="auto"/>
              <w:bottom w:val="single" w:sz="4" w:space="0" w:color="auto"/>
              <w:right w:val="single" w:sz="4" w:space="0" w:color="auto"/>
            </w:tcBorders>
            <w:noWrap/>
            <w:hideMark/>
          </w:tcPr>
          <w:p w14:paraId="24140DFB" w14:textId="77777777" w:rsidR="004F10A7" w:rsidRPr="004F10A7" w:rsidRDefault="004F10A7" w:rsidP="00991827">
            <w:pPr>
              <w:spacing w:after="0"/>
            </w:pPr>
            <w:r w:rsidRPr="004F10A7">
              <w:t>6.1</w:t>
            </w:r>
          </w:p>
        </w:tc>
        <w:tc>
          <w:tcPr>
            <w:tcW w:w="3999" w:type="dxa"/>
            <w:tcBorders>
              <w:top w:val="nil"/>
              <w:left w:val="nil"/>
              <w:bottom w:val="single" w:sz="4" w:space="0" w:color="auto"/>
              <w:right w:val="single" w:sz="4" w:space="0" w:color="auto"/>
            </w:tcBorders>
            <w:hideMark/>
          </w:tcPr>
          <w:p w14:paraId="30691965" w14:textId="77777777" w:rsidR="004F10A7" w:rsidRPr="004F10A7" w:rsidRDefault="004F10A7" w:rsidP="00991827">
            <w:pPr>
              <w:spacing w:after="0"/>
              <w:ind w:left="0" w:firstLine="0"/>
            </w:pPr>
            <w:r w:rsidRPr="004F10A7">
              <w:t>Béton armé pour longrines</w:t>
            </w:r>
          </w:p>
        </w:tc>
        <w:tc>
          <w:tcPr>
            <w:tcW w:w="850" w:type="dxa"/>
            <w:tcBorders>
              <w:top w:val="nil"/>
              <w:left w:val="nil"/>
              <w:bottom w:val="single" w:sz="4" w:space="0" w:color="auto"/>
              <w:right w:val="single" w:sz="4" w:space="0" w:color="auto"/>
            </w:tcBorders>
            <w:noWrap/>
            <w:hideMark/>
          </w:tcPr>
          <w:p w14:paraId="4B000EE8" w14:textId="77777777" w:rsidR="004F10A7" w:rsidRPr="004F10A7" w:rsidRDefault="004F10A7" w:rsidP="00991827">
            <w:pPr>
              <w:spacing w:after="0"/>
              <w:jc w:val="center"/>
            </w:pPr>
            <w:r w:rsidRPr="004F10A7">
              <w:t>m3</w:t>
            </w:r>
          </w:p>
        </w:tc>
        <w:tc>
          <w:tcPr>
            <w:tcW w:w="946" w:type="dxa"/>
            <w:tcBorders>
              <w:top w:val="nil"/>
              <w:left w:val="nil"/>
              <w:bottom w:val="single" w:sz="4" w:space="0" w:color="auto"/>
              <w:right w:val="single" w:sz="4" w:space="0" w:color="auto"/>
            </w:tcBorders>
            <w:noWrap/>
            <w:hideMark/>
          </w:tcPr>
          <w:p w14:paraId="5C48C49A" w14:textId="53AB0077" w:rsidR="004F10A7" w:rsidRPr="004F10A7" w:rsidRDefault="004F10A7" w:rsidP="00991827">
            <w:pPr>
              <w:spacing w:after="0"/>
              <w:jc w:val="center"/>
            </w:pPr>
            <w:r w:rsidRPr="004F10A7">
              <w:t>5,31</w:t>
            </w:r>
          </w:p>
        </w:tc>
        <w:tc>
          <w:tcPr>
            <w:tcW w:w="1543" w:type="dxa"/>
            <w:tcBorders>
              <w:top w:val="nil"/>
              <w:left w:val="nil"/>
              <w:bottom w:val="single" w:sz="4" w:space="0" w:color="auto"/>
              <w:right w:val="single" w:sz="4" w:space="0" w:color="auto"/>
            </w:tcBorders>
            <w:noWrap/>
            <w:hideMark/>
          </w:tcPr>
          <w:p w14:paraId="6EAB3E7B" w14:textId="088CA602" w:rsidR="004F10A7" w:rsidRPr="004F10A7" w:rsidRDefault="004F10A7" w:rsidP="00991827">
            <w:pPr>
              <w:spacing w:after="0"/>
              <w:jc w:val="center"/>
            </w:pPr>
          </w:p>
        </w:tc>
        <w:tc>
          <w:tcPr>
            <w:tcW w:w="0" w:type="auto"/>
            <w:tcBorders>
              <w:top w:val="nil"/>
              <w:left w:val="nil"/>
              <w:bottom w:val="single" w:sz="4" w:space="0" w:color="auto"/>
              <w:right w:val="single" w:sz="4" w:space="0" w:color="auto"/>
            </w:tcBorders>
            <w:noWrap/>
            <w:hideMark/>
          </w:tcPr>
          <w:p w14:paraId="3A88DC29" w14:textId="16C9632F" w:rsidR="004F10A7" w:rsidRPr="004F10A7" w:rsidRDefault="004F10A7" w:rsidP="00991827">
            <w:pPr>
              <w:spacing w:after="0"/>
              <w:jc w:val="center"/>
            </w:pPr>
          </w:p>
        </w:tc>
      </w:tr>
      <w:tr w:rsidR="004F10A7" w:rsidRPr="004F10A7" w14:paraId="5006C2D3" w14:textId="77777777" w:rsidTr="00991827">
        <w:trPr>
          <w:trHeight w:val="20"/>
        </w:trPr>
        <w:tc>
          <w:tcPr>
            <w:tcW w:w="0" w:type="auto"/>
            <w:tcBorders>
              <w:top w:val="nil"/>
              <w:left w:val="single" w:sz="4" w:space="0" w:color="auto"/>
              <w:bottom w:val="single" w:sz="4" w:space="0" w:color="auto"/>
              <w:right w:val="single" w:sz="4" w:space="0" w:color="auto"/>
            </w:tcBorders>
            <w:noWrap/>
            <w:hideMark/>
          </w:tcPr>
          <w:p w14:paraId="65C3CA0E" w14:textId="77777777" w:rsidR="004F10A7" w:rsidRPr="004F10A7" w:rsidRDefault="004F10A7" w:rsidP="00991827">
            <w:pPr>
              <w:spacing w:after="0"/>
            </w:pPr>
            <w:r w:rsidRPr="004F10A7">
              <w:t>6.2</w:t>
            </w:r>
          </w:p>
        </w:tc>
        <w:tc>
          <w:tcPr>
            <w:tcW w:w="3999" w:type="dxa"/>
            <w:tcBorders>
              <w:top w:val="nil"/>
              <w:left w:val="nil"/>
              <w:bottom w:val="single" w:sz="4" w:space="0" w:color="auto"/>
              <w:right w:val="single" w:sz="4" w:space="0" w:color="auto"/>
            </w:tcBorders>
            <w:hideMark/>
          </w:tcPr>
          <w:p w14:paraId="232B6303" w14:textId="77777777" w:rsidR="004F10A7" w:rsidRPr="004F10A7" w:rsidRDefault="004F10A7" w:rsidP="00991827">
            <w:pPr>
              <w:spacing w:after="0"/>
              <w:ind w:left="0" w:firstLine="0"/>
            </w:pPr>
            <w:r w:rsidRPr="004F10A7">
              <w:t>Béton armé pour dallage ép = 20cm pour atelier armature en HA 20x20x6</w:t>
            </w:r>
          </w:p>
        </w:tc>
        <w:tc>
          <w:tcPr>
            <w:tcW w:w="850" w:type="dxa"/>
            <w:tcBorders>
              <w:top w:val="nil"/>
              <w:left w:val="nil"/>
              <w:bottom w:val="single" w:sz="4" w:space="0" w:color="auto"/>
              <w:right w:val="single" w:sz="4" w:space="0" w:color="auto"/>
            </w:tcBorders>
            <w:noWrap/>
            <w:hideMark/>
          </w:tcPr>
          <w:p w14:paraId="52824175" w14:textId="77777777" w:rsidR="004F10A7" w:rsidRPr="004F10A7" w:rsidRDefault="004F10A7" w:rsidP="00991827">
            <w:pPr>
              <w:spacing w:after="0"/>
              <w:jc w:val="center"/>
            </w:pPr>
            <w:r w:rsidRPr="004F10A7">
              <w:t>m3</w:t>
            </w:r>
          </w:p>
        </w:tc>
        <w:tc>
          <w:tcPr>
            <w:tcW w:w="946" w:type="dxa"/>
            <w:tcBorders>
              <w:top w:val="nil"/>
              <w:left w:val="nil"/>
              <w:bottom w:val="single" w:sz="4" w:space="0" w:color="auto"/>
              <w:right w:val="single" w:sz="4" w:space="0" w:color="auto"/>
            </w:tcBorders>
            <w:noWrap/>
            <w:hideMark/>
          </w:tcPr>
          <w:p w14:paraId="6A15F766" w14:textId="7280A212" w:rsidR="004F10A7" w:rsidRPr="004F10A7" w:rsidRDefault="004F10A7" w:rsidP="00991827">
            <w:pPr>
              <w:spacing w:after="0"/>
              <w:jc w:val="center"/>
            </w:pPr>
            <w:r w:rsidRPr="004F10A7">
              <w:t>12,10</w:t>
            </w:r>
          </w:p>
        </w:tc>
        <w:tc>
          <w:tcPr>
            <w:tcW w:w="1543" w:type="dxa"/>
            <w:tcBorders>
              <w:top w:val="nil"/>
              <w:left w:val="nil"/>
              <w:bottom w:val="single" w:sz="4" w:space="0" w:color="auto"/>
              <w:right w:val="single" w:sz="4" w:space="0" w:color="auto"/>
            </w:tcBorders>
            <w:noWrap/>
            <w:vAlign w:val="center"/>
            <w:hideMark/>
          </w:tcPr>
          <w:p w14:paraId="67C0F259" w14:textId="46EECE5A" w:rsidR="004F10A7" w:rsidRPr="004F10A7" w:rsidRDefault="004F10A7" w:rsidP="00991827">
            <w:pPr>
              <w:spacing w:after="0"/>
              <w:jc w:val="center"/>
            </w:pPr>
          </w:p>
        </w:tc>
        <w:tc>
          <w:tcPr>
            <w:tcW w:w="0" w:type="auto"/>
            <w:tcBorders>
              <w:top w:val="nil"/>
              <w:left w:val="nil"/>
              <w:bottom w:val="single" w:sz="4" w:space="0" w:color="auto"/>
              <w:right w:val="single" w:sz="4" w:space="0" w:color="auto"/>
            </w:tcBorders>
            <w:noWrap/>
            <w:hideMark/>
          </w:tcPr>
          <w:p w14:paraId="701E288E" w14:textId="526F2916" w:rsidR="004F10A7" w:rsidRPr="004F10A7" w:rsidRDefault="004F10A7" w:rsidP="00991827">
            <w:pPr>
              <w:spacing w:after="0"/>
              <w:jc w:val="center"/>
            </w:pPr>
          </w:p>
        </w:tc>
      </w:tr>
      <w:tr w:rsidR="004F10A7" w:rsidRPr="004F10A7" w14:paraId="00303398" w14:textId="77777777" w:rsidTr="00991827">
        <w:trPr>
          <w:trHeight w:val="20"/>
        </w:trPr>
        <w:tc>
          <w:tcPr>
            <w:tcW w:w="0" w:type="auto"/>
            <w:tcBorders>
              <w:top w:val="nil"/>
              <w:left w:val="single" w:sz="4" w:space="0" w:color="auto"/>
              <w:bottom w:val="single" w:sz="4" w:space="0" w:color="auto"/>
              <w:right w:val="single" w:sz="4" w:space="0" w:color="auto"/>
            </w:tcBorders>
            <w:noWrap/>
            <w:hideMark/>
          </w:tcPr>
          <w:p w14:paraId="2E6D0094" w14:textId="77777777" w:rsidR="004F10A7" w:rsidRPr="004F10A7" w:rsidRDefault="004F10A7" w:rsidP="00991827">
            <w:pPr>
              <w:spacing w:after="0"/>
            </w:pPr>
            <w:r w:rsidRPr="004F10A7">
              <w:t>6.3</w:t>
            </w:r>
          </w:p>
        </w:tc>
        <w:tc>
          <w:tcPr>
            <w:tcW w:w="3999" w:type="dxa"/>
            <w:tcBorders>
              <w:top w:val="nil"/>
              <w:left w:val="nil"/>
              <w:bottom w:val="single" w:sz="4" w:space="0" w:color="auto"/>
              <w:right w:val="single" w:sz="4" w:space="0" w:color="auto"/>
            </w:tcBorders>
            <w:hideMark/>
          </w:tcPr>
          <w:p w14:paraId="26BC0522" w14:textId="77777777" w:rsidR="004F10A7" w:rsidRPr="004F10A7" w:rsidRDefault="004F10A7" w:rsidP="00991827">
            <w:pPr>
              <w:spacing w:after="0"/>
              <w:ind w:left="0" w:firstLine="0"/>
            </w:pPr>
            <w:r w:rsidRPr="004F10A7">
              <w:t>Béton armé pour dallage ép = 13cm pour bureau et dépot cm armature en HA 20x20x6</w:t>
            </w:r>
          </w:p>
        </w:tc>
        <w:tc>
          <w:tcPr>
            <w:tcW w:w="850" w:type="dxa"/>
            <w:tcBorders>
              <w:top w:val="nil"/>
              <w:left w:val="nil"/>
              <w:bottom w:val="single" w:sz="4" w:space="0" w:color="auto"/>
              <w:right w:val="single" w:sz="4" w:space="0" w:color="auto"/>
            </w:tcBorders>
            <w:noWrap/>
            <w:hideMark/>
          </w:tcPr>
          <w:p w14:paraId="161DBB40" w14:textId="77777777" w:rsidR="004F10A7" w:rsidRPr="004F10A7" w:rsidRDefault="004F10A7" w:rsidP="00991827">
            <w:pPr>
              <w:spacing w:after="0"/>
              <w:jc w:val="center"/>
            </w:pPr>
            <w:r w:rsidRPr="004F10A7">
              <w:t>m3</w:t>
            </w:r>
          </w:p>
        </w:tc>
        <w:tc>
          <w:tcPr>
            <w:tcW w:w="946" w:type="dxa"/>
            <w:tcBorders>
              <w:top w:val="nil"/>
              <w:left w:val="nil"/>
              <w:bottom w:val="single" w:sz="4" w:space="0" w:color="auto"/>
              <w:right w:val="single" w:sz="4" w:space="0" w:color="auto"/>
            </w:tcBorders>
            <w:noWrap/>
            <w:hideMark/>
          </w:tcPr>
          <w:p w14:paraId="0DA54E2F" w14:textId="00F36600" w:rsidR="004F10A7" w:rsidRPr="004F10A7" w:rsidRDefault="004F10A7" w:rsidP="00991827">
            <w:pPr>
              <w:spacing w:after="0"/>
              <w:jc w:val="center"/>
            </w:pPr>
            <w:r w:rsidRPr="004F10A7">
              <w:t>3,59</w:t>
            </w:r>
          </w:p>
        </w:tc>
        <w:tc>
          <w:tcPr>
            <w:tcW w:w="1543" w:type="dxa"/>
            <w:tcBorders>
              <w:top w:val="nil"/>
              <w:left w:val="nil"/>
              <w:bottom w:val="single" w:sz="4" w:space="0" w:color="auto"/>
              <w:right w:val="single" w:sz="4" w:space="0" w:color="auto"/>
            </w:tcBorders>
            <w:noWrap/>
            <w:vAlign w:val="center"/>
            <w:hideMark/>
          </w:tcPr>
          <w:p w14:paraId="19B522F0" w14:textId="0D881B65" w:rsidR="004F10A7" w:rsidRPr="004F10A7" w:rsidRDefault="004F10A7" w:rsidP="00991827">
            <w:pPr>
              <w:spacing w:after="0"/>
              <w:jc w:val="center"/>
            </w:pPr>
          </w:p>
        </w:tc>
        <w:tc>
          <w:tcPr>
            <w:tcW w:w="0" w:type="auto"/>
            <w:tcBorders>
              <w:top w:val="nil"/>
              <w:left w:val="nil"/>
              <w:bottom w:val="single" w:sz="4" w:space="0" w:color="auto"/>
              <w:right w:val="single" w:sz="4" w:space="0" w:color="auto"/>
            </w:tcBorders>
            <w:noWrap/>
            <w:hideMark/>
          </w:tcPr>
          <w:p w14:paraId="550A1E10" w14:textId="398FA278" w:rsidR="004F10A7" w:rsidRPr="004F10A7" w:rsidRDefault="004F10A7" w:rsidP="00991827">
            <w:pPr>
              <w:spacing w:after="0"/>
              <w:jc w:val="center"/>
            </w:pPr>
          </w:p>
        </w:tc>
      </w:tr>
      <w:tr w:rsidR="004F10A7" w:rsidRPr="004F10A7" w14:paraId="361C40EC" w14:textId="77777777" w:rsidTr="00991827">
        <w:trPr>
          <w:trHeight w:val="20"/>
        </w:trPr>
        <w:tc>
          <w:tcPr>
            <w:tcW w:w="0" w:type="auto"/>
            <w:tcBorders>
              <w:top w:val="nil"/>
              <w:left w:val="single" w:sz="4" w:space="0" w:color="auto"/>
              <w:bottom w:val="single" w:sz="4" w:space="0" w:color="auto"/>
              <w:right w:val="single" w:sz="4" w:space="0" w:color="auto"/>
            </w:tcBorders>
            <w:noWrap/>
            <w:hideMark/>
          </w:tcPr>
          <w:p w14:paraId="5437F149" w14:textId="77777777" w:rsidR="004F10A7" w:rsidRPr="004F10A7" w:rsidRDefault="004F10A7" w:rsidP="00991827">
            <w:pPr>
              <w:spacing w:after="0"/>
            </w:pPr>
            <w:r w:rsidRPr="004F10A7">
              <w:t>6.4</w:t>
            </w:r>
          </w:p>
        </w:tc>
        <w:tc>
          <w:tcPr>
            <w:tcW w:w="3999" w:type="dxa"/>
            <w:tcBorders>
              <w:top w:val="nil"/>
              <w:left w:val="nil"/>
              <w:bottom w:val="single" w:sz="4" w:space="0" w:color="auto"/>
              <w:right w:val="single" w:sz="4" w:space="0" w:color="auto"/>
            </w:tcBorders>
            <w:hideMark/>
          </w:tcPr>
          <w:p w14:paraId="013057AA" w14:textId="77777777" w:rsidR="004F10A7" w:rsidRPr="004F10A7" w:rsidRDefault="004F10A7" w:rsidP="00991827">
            <w:pPr>
              <w:spacing w:after="0"/>
              <w:ind w:left="0" w:firstLine="0"/>
            </w:pPr>
            <w:r w:rsidRPr="004F10A7">
              <w:t>Béton armé pour poutre et chaînage</w:t>
            </w:r>
          </w:p>
        </w:tc>
        <w:tc>
          <w:tcPr>
            <w:tcW w:w="850" w:type="dxa"/>
            <w:tcBorders>
              <w:top w:val="nil"/>
              <w:left w:val="nil"/>
              <w:bottom w:val="single" w:sz="4" w:space="0" w:color="auto"/>
              <w:right w:val="single" w:sz="4" w:space="0" w:color="auto"/>
            </w:tcBorders>
            <w:noWrap/>
            <w:hideMark/>
          </w:tcPr>
          <w:p w14:paraId="369FC3F7" w14:textId="77777777" w:rsidR="004F10A7" w:rsidRPr="004F10A7" w:rsidRDefault="004F10A7" w:rsidP="00991827">
            <w:pPr>
              <w:spacing w:after="0"/>
              <w:jc w:val="center"/>
            </w:pPr>
            <w:r w:rsidRPr="004F10A7">
              <w:t>m3</w:t>
            </w:r>
          </w:p>
        </w:tc>
        <w:tc>
          <w:tcPr>
            <w:tcW w:w="946" w:type="dxa"/>
            <w:tcBorders>
              <w:top w:val="nil"/>
              <w:left w:val="nil"/>
              <w:bottom w:val="single" w:sz="4" w:space="0" w:color="auto"/>
              <w:right w:val="single" w:sz="4" w:space="0" w:color="auto"/>
            </w:tcBorders>
            <w:noWrap/>
            <w:hideMark/>
          </w:tcPr>
          <w:p w14:paraId="2A2D9ED8" w14:textId="59FCB66B" w:rsidR="004F10A7" w:rsidRPr="004F10A7" w:rsidRDefault="004F10A7" w:rsidP="00991827">
            <w:pPr>
              <w:spacing w:after="0"/>
              <w:jc w:val="center"/>
            </w:pPr>
            <w:r w:rsidRPr="004F10A7">
              <w:t>3,28</w:t>
            </w:r>
          </w:p>
        </w:tc>
        <w:tc>
          <w:tcPr>
            <w:tcW w:w="1543" w:type="dxa"/>
            <w:tcBorders>
              <w:top w:val="nil"/>
              <w:left w:val="nil"/>
              <w:bottom w:val="single" w:sz="4" w:space="0" w:color="auto"/>
              <w:right w:val="single" w:sz="4" w:space="0" w:color="auto"/>
            </w:tcBorders>
            <w:noWrap/>
            <w:hideMark/>
          </w:tcPr>
          <w:p w14:paraId="333387AE" w14:textId="5658B8F3" w:rsidR="004F10A7" w:rsidRPr="004F10A7" w:rsidRDefault="004F10A7" w:rsidP="00991827">
            <w:pPr>
              <w:spacing w:after="0"/>
              <w:jc w:val="center"/>
            </w:pPr>
          </w:p>
        </w:tc>
        <w:tc>
          <w:tcPr>
            <w:tcW w:w="0" w:type="auto"/>
            <w:tcBorders>
              <w:top w:val="nil"/>
              <w:left w:val="nil"/>
              <w:bottom w:val="single" w:sz="4" w:space="0" w:color="auto"/>
              <w:right w:val="single" w:sz="4" w:space="0" w:color="auto"/>
            </w:tcBorders>
            <w:noWrap/>
            <w:hideMark/>
          </w:tcPr>
          <w:p w14:paraId="5AE8F56D" w14:textId="24BC1693" w:rsidR="004F10A7" w:rsidRPr="004F10A7" w:rsidRDefault="004F10A7" w:rsidP="00991827">
            <w:pPr>
              <w:spacing w:after="0"/>
              <w:jc w:val="center"/>
            </w:pPr>
          </w:p>
        </w:tc>
      </w:tr>
      <w:tr w:rsidR="004F10A7" w:rsidRPr="004F10A7" w14:paraId="2D4C290C" w14:textId="77777777" w:rsidTr="00991827">
        <w:trPr>
          <w:trHeight w:val="20"/>
        </w:trPr>
        <w:tc>
          <w:tcPr>
            <w:tcW w:w="0" w:type="auto"/>
            <w:tcBorders>
              <w:top w:val="nil"/>
              <w:left w:val="single" w:sz="4" w:space="0" w:color="auto"/>
              <w:bottom w:val="single" w:sz="4" w:space="0" w:color="auto"/>
              <w:right w:val="single" w:sz="4" w:space="0" w:color="auto"/>
            </w:tcBorders>
            <w:noWrap/>
            <w:hideMark/>
          </w:tcPr>
          <w:p w14:paraId="74F36DE8" w14:textId="77777777" w:rsidR="004F10A7" w:rsidRPr="004F10A7" w:rsidRDefault="004F10A7" w:rsidP="00991827">
            <w:pPr>
              <w:spacing w:after="0"/>
            </w:pPr>
            <w:r w:rsidRPr="004F10A7">
              <w:t>6.5</w:t>
            </w:r>
          </w:p>
        </w:tc>
        <w:tc>
          <w:tcPr>
            <w:tcW w:w="3999" w:type="dxa"/>
            <w:tcBorders>
              <w:top w:val="nil"/>
              <w:left w:val="nil"/>
              <w:bottom w:val="single" w:sz="4" w:space="0" w:color="auto"/>
              <w:right w:val="single" w:sz="4" w:space="0" w:color="auto"/>
            </w:tcBorders>
            <w:hideMark/>
          </w:tcPr>
          <w:p w14:paraId="39CC44C2" w14:textId="77777777" w:rsidR="004F10A7" w:rsidRPr="004F10A7" w:rsidRDefault="004F10A7" w:rsidP="00991827">
            <w:pPr>
              <w:spacing w:after="0"/>
              <w:ind w:left="0" w:firstLine="0"/>
            </w:pPr>
            <w:r w:rsidRPr="004F10A7">
              <w:t>Béton armé pour linteau et appuis fenêtres</w:t>
            </w:r>
          </w:p>
        </w:tc>
        <w:tc>
          <w:tcPr>
            <w:tcW w:w="850" w:type="dxa"/>
            <w:tcBorders>
              <w:top w:val="nil"/>
              <w:left w:val="nil"/>
              <w:bottom w:val="single" w:sz="4" w:space="0" w:color="auto"/>
              <w:right w:val="single" w:sz="4" w:space="0" w:color="auto"/>
            </w:tcBorders>
            <w:noWrap/>
            <w:hideMark/>
          </w:tcPr>
          <w:p w14:paraId="6C769A78" w14:textId="77777777" w:rsidR="004F10A7" w:rsidRPr="004F10A7" w:rsidRDefault="004F10A7" w:rsidP="00991827">
            <w:pPr>
              <w:spacing w:after="0"/>
              <w:jc w:val="center"/>
            </w:pPr>
            <w:r w:rsidRPr="004F10A7">
              <w:t>m3</w:t>
            </w:r>
          </w:p>
        </w:tc>
        <w:tc>
          <w:tcPr>
            <w:tcW w:w="946" w:type="dxa"/>
            <w:tcBorders>
              <w:top w:val="nil"/>
              <w:left w:val="nil"/>
              <w:bottom w:val="single" w:sz="4" w:space="0" w:color="auto"/>
              <w:right w:val="single" w:sz="4" w:space="0" w:color="auto"/>
            </w:tcBorders>
            <w:noWrap/>
            <w:hideMark/>
          </w:tcPr>
          <w:p w14:paraId="1D10DF30" w14:textId="443B6DD2" w:rsidR="004F10A7" w:rsidRPr="004F10A7" w:rsidRDefault="004F10A7" w:rsidP="00991827">
            <w:pPr>
              <w:spacing w:after="0"/>
              <w:jc w:val="center"/>
            </w:pPr>
            <w:r w:rsidRPr="004F10A7">
              <w:t>0,63</w:t>
            </w:r>
          </w:p>
        </w:tc>
        <w:tc>
          <w:tcPr>
            <w:tcW w:w="1543" w:type="dxa"/>
            <w:tcBorders>
              <w:top w:val="nil"/>
              <w:left w:val="nil"/>
              <w:bottom w:val="single" w:sz="4" w:space="0" w:color="auto"/>
              <w:right w:val="single" w:sz="4" w:space="0" w:color="auto"/>
            </w:tcBorders>
            <w:noWrap/>
            <w:hideMark/>
          </w:tcPr>
          <w:p w14:paraId="2B4EF600" w14:textId="5EBAC624" w:rsidR="004F10A7" w:rsidRPr="004F10A7" w:rsidRDefault="004F10A7" w:rsidP="00991827">
            <w:pPr>
              <w:spacing w:after="0"/>
              <w:jc w:val="center"/>
            </w:pPr>
          </w:p>
        </w:tc>
        <w:tc>
          <w:tcPr>
            <w:tcW w:w="0" w:type="auto"/>
            <w:tcBorders>
              <w:top w:val="nil"/>
              <w:left w:val="nil"/>
              <w:bottom w:val="single" w:sz="4" w:space="0" w:color="auto"/>
              <w:right w:val="single" w:sz="4" w:space="0" w:color="auto"/>
            </w:tcBorders>
            <w:noWrap/>
            <w:hideMark/>
          </w:tcPr>
          <w:p w14:paraId="0F40355F" w14:textId="3E502A85" w:rsidR="004F10A7" w:rsidRPr="004F10A7" w:rsidRDefault="004F10A7" w:rsidP="00991827">
            <w:pPr>
              <w:spacing w:after="0"/>
              <w:jc w:val="center"/>
            </w:pPr>
          </w:p>
        </w:tc>
      </w:tr>
      <w:tr w:rsidR="004F10A7" w:rsidRPr="004F10A7" w14:paraId="09E94BB8" w14:textId="77777777" w:rsidTr="00991827">
        <w:trPr>
          <w:trHeight w:val="20"/>
        </w:trPr>
        <w:tc>
          <w:tcPr>
            <w:tcW w:w="0" w:type="auto"/>
            <w:tcBorders>
              <w:top w:val="nil"/>
              <w:left w:val="single" w:sz="4" w:space="0" w:color="auto"/>
              <w:bottom w:val="single" w:sz="4" w:space="0" w:color="auto"/>
              <w:right w:val="single" w:sz="4" w:space="0" w:color="auto"/>
            </w:tcBorders>
            <w:noWrap/>
            <w:hideMark/>
          </w:tcPr>
          <w:p w14:paraId="5DCF794A" w14:textId="77777777" w:rsidR="004F10A7" w:rsidRPr="004F10A7" w:rsidRDefault="004F10A7" w:rsidP="00991827">
            <w:pPr>
              <w:spacing w:after="0"/>
            </w:pPr>
            <w:r w:rsidRPr="004F10A7">
              <w:t>6.6</w:t>
            </w:r>
          </w:p>
        </w:tc>
        <w:tc>
          <w:tcPr>
            <w:tcW w:w="3999" w:type="dxa"/>
            <w:tcBorders>
              <w:top w:val="nil"/>
              <w:left w:val="nil"/>
              <w:bottom w:val="single" w:sz="4" w:space="0" w:color="auto"/>
              <w:right w:val="single" w:sz="4" w:space="0" w:color="auto"/>
            </w:tcBorders>
            <w:hideMark/>
          </w:tcPr>
          <w:p w14:paraId="7B6CF41B" w14:textId="77777777" w:rsidR="004F10A7" w:rsidRPr="004F10A7" w:rsidRDefault="004F10A7" w:rsidP="00991827">
            <w:pPr>
              <w:spacing w:after="0"/>
              <w:ind w:left="0" w:firstLine="0"/>
            </w:pPr>
            <w:r w:rsidRPr="004F10A7">
              <w:t>Béton armé pour rampe, marches + nez de marches en cornière de 40</w:t>
            </w:r>
          </w:p>
        </w:tc>
        <w:tc>
          <w:tcPr>
            <w:tcW w:w="850" w:type="dxa"/>
            <w:tcBorders>
              <w:top w:val="nil"/>
              <w:left w:val="nil"/>
              <w:bottom w:val="single" w:sz="4" w:space="0" w:color="auto"/>
              <w:right w:val="single" w:sz="4" w:space="0" w:color="auto"/>
            </w:tcBorders>
            <w:noWrap/>
            <w:hideMark/>
          </w:tcPr>
          <w:p w14:paraId="1DDDA30D" w14:textId="77777777" w:rsidR="004F10A7" w:rsidRPr="004F10A7" w:rsidRDefault="004F10A7" w:rsidP="00991827">
            <w:pPr>
              <w:spacing w:after="0"/>
              <w:jc w:val="center"/>
            </w:pPr>
            <w:r w:rsidRPr="004F10A7">
              <w:t>m3</w:t>
            </w:r>
          </w:p>
        </w:tc>
        <w:tc>
          <w:tcPr>
            <w:tcW w:w="946" w:type="dxa"/>
            <w:tcBorders>
              <w:top w:val="nil"/>
              <w:left w:val="nil"/>
              <w:bottom w:val="single" w:sz="4" w:space="0" w:color="auto"/>
              <w:right w:val="single" w:sz="4" w:space="0" w:color="auto"/>
            </w:tcBorders>
            <w:noWrap/>
            <w:hideMark/>
          </w:tcPr>
          <w:p w14:paraId="5AC4EB49" w14:textId="558A0ADD" w:rsidR="004F10A7" w:rsidRPr="004F10A7" w:rsidRDefault="004F10A7" w:rsidP="00991827">
            <w:pPr>
              <w:spacing w:after="0"/>
              <w:jc w:val="center"/>
            </w:pPr>
            <w:r w:rsidRPr="004F10A7">
              <w:t>1,49</w:t>
            </w:r>
          </w:p>
        </w:tc>
        <w:tc>
          <w:tcPr>
            <w:tcW w:w="1543" w:type="dxa"/>
            <w:tcBorders>
              <w:top w:val="nil"/>
              <w:left w:val="nil"/>
              <w:bottom w:val="single" w:sz="4" w:space="0" w:color="auto"/>
              <w:right w:val="single" w:sz="4" w:space="0" w:color="auto"/>
            </w:tcBorders>
            <w:noWrap/>
            <w:hideMark/>
          </w:tcPr>
          <w:p w14:paraId="4F8326E3" w14:textId="247C092F" w:rsidR="004F10A7" w:rsidRPr="004F10A7" w:rsidRDefault="004F10A7" w:rsidP="00991827">
            <w:pPr>
              <w:spacing w:after="0"/>
              <w:jc w:val="center"/>
            </w:pPr>
          </w:p>
        </w:tc>
        <w:tc>
          <w:tcPr>
            <w:tcW w:w="0" w:type="auto"/>
            <w:tcBorders>
              <w:top w:val="nil"/>
              <w:left w:val="nil"/>
              <w:bottom w:val="single" w:sz="4" w:space="0" w:color="auto"/>
              <w:right w:val="single" w:sz="4" w:space="0" w:color="auto"/>
            </w:tcBorders>
            <w:noWrap/>
            <w:hideMark/>
          </w:tcPr>
          <w:p w14:paraId="7577A45C" w14:textId="457913E2" w:rsidR="004F10A7" w:rsidRPr="004F10A7" w:rsidRDefault="004F10A7" w:rsidP="00991827">
            <w:pPr>
              <w:spacing w:after="0"/>
              <w:jc w:val="center"/>
            </w:pPr>
          </w:p>
        </w:tc>
      </w:tr>
      <w:tr w:rsidR="004F10A7" w:rsidRPr="004F10A7" w14:paraId="7BEC64DF" w14:textId="77777777" w:rsidTr="00991827">
        <w:trPr>
          <w:trHeight w:val="20"/>
        </w:trPr>
        <w:tc>
          <w:tcPr>
            <w:tcW w:w="0" w:type="auto"/>
            <w:tcBorders>
              <w:top w:val="nil"/>
              <w:left w:val="single" w:sz="4" w:space="0" w:color="auto"/>
              <w:bottom w:val="single" w:sz="4" w:space="0" w:color="auto"/>
              <w:right w:val="single" w:sz="4" w:space="0" w:color="auto"/>
            </w:tcBorders>
            <w:noWrap/>
            <w:hideMark/>
          </w:tcPr>
          <w:p w14:paraId="560A93B4" w14:textId="77777777" w:rsidR="004F10A7" w:rsidRPr="004F10A7" w:rsidRDefault="004F10A7" w:rsidP="00991827">
            <w:pPr>
              <w:spacing w:after="0"/>
            </w:pPr>
            <w:r w:rsidRPr="004F10A7">
              <w:t>6.7</w:t>
            </w:r>
          </w:p>
        </w:tc>
        <w:tc>
          <w:tcPr>
            <w:tcW w:w="3999" w:type="dxa"/>
            <w:tcBorders>
              <w:top w:val="nil"/>
              <w:left w:val="nil"/>
              <w:bottom w:val="single" w:sz="4" w:space="0" w:color="auto"/>
              <w:right w:val="single" w:sz="4" w:space="0" w:color="auto"/>
            </w:tcBorders>
            <w:hideMark/>
          </w:tcPr>
          <w:p w14:paraId="6ED153A1" w14:textId="77777777" w:rsidR="004F10A7" w:rsidRPr="004F10A7" w:rsidRDefault="004F10A7" w:rsidP="00991827">
            <w:pPr>
              <w:spacing w:after="0"/>
              <w:ind w:left="0" w:firstLine="0"/>
            </w:pPr>
            <w:r w:rsidRPr="004F10A7">
              <w:t>Béton armé pour poteaux en élévation</w:t>
            </w:r>
          </w:p>
        </w:tc>
        <w:tc>
          <w:tcPr>
            <w:tcW w:w="850" w:type="dxa"/>
            <w:tcBorders>
              <w:top w:val="nil"/>
              <w:left w:val="nil"/>
              <w:bottom w:val="single" w:sz="4" w:space="0" w:color="auto"/>
              <w:right w:val="single" w:sz="4" w:space="0" w:color="auto"/>
            </w:tcBorders>
            <w:noWrap/>
            <w:hideMark/>
          </w:tcPr>
          <w:p w14:paraId="6F822F43" w14:textId="77777777" w:rsidR="004F10A7" w:rsidRPr="004F10A7" w:rsidRDefault="004F10A7" w:rsidP="00991827">
            <w:pPr>
              <w:spacing w:after="0"/>
              <w:jc w:val="center"/>
            </w:pPr>
            <w:r w:rsidRPr="004F10A7">
              <w:t>m3</w:t>
            </w:r>
          </w:p>
        </w:tc>
        <w:tc>
          <w:tcPr>
            <w:tcW w:w="946" w:type="dxa"/>
            <w:tcBorders>
              <w:top w:val="nil"/>
              <w:left w:val="nil"/>
              <w:bottom w:val="single" w:sz="4" w:space="0" w:color="auto"/>
              <w:right w:val="single" w:sz="4" w:space="0" w:color="auto"/>
            </w:tcBorders>
            <w:noWrap/>
            <w:hideMark/>
          </w:tcPr>
          <w:p w14:paraId="705C0D35" w14:textId="57A0408D" w:rsidR="004F10A7" w:rsidRPr="004F10A7" w:rsidRDefault="004F10A7" w:rsidP="00991827">
            <w:pPr>
              <w:spacing w:after="0"/>
              <w:jc w:val="center"/>
            </w:pPr>
            <w:r w:rsidRPr="004F10A7">
              <w:t>1,98</w:t>
            </w:r>
          </w:p>
        </w:tc>
        <w:tc>
          <w:tcPr>
            <w:tcW w:w="1543" w:type="dxa"/>
            <w:tcBorders>
              <w:top w:val="nil"/>
              <w:left w:val="nil"/>
              <w:bottom w:val="single" w:sz="4" w:space="0" w:color="auto"/>
              <w:right w:val="single" w:sz="4" w:space="0" w:color="auto"/>
            </w:tcBorders>
            <w:noWrap/>
            <w:hideMark/>
          </w:tcPr>
          <w:p w14:paraId="16738B70" w14:textId="50FCADB3" w:rsidR="004F10A7" w:rsidRPr="004F10A7" w:rsidRDefault="004F10A7" w:rsidP="00991827">
            <w:pPr>
              <w:spacing w:after="0"/>
              <w:jc w:val="center"/>
            </w:pPr>
          </w:p>
        </w:tc>
        <w:tc>
          <w:tcPr>
            <w:tcW w:w="0" w:type="auto"/>
            <w:tcBorders>
              <w:top w:val="nil"/>
              <w:left w:val="nil"/>
              <w:bottom w:val="single" w:sz="4" w:space="0" w:color="auto"/>
              <w:right w:val="single" w:sz="4" w:space="0" w:color="auto"/>
            </w:tcBorders>
            <w:noWrap/>
            <w:hideMark/>
          </w:tcPr>
          <w:p w14:paraId="69B911CA" w14:textId="08A09BC0" w:rsidR="004F10A7" w:rsidRPr="004F10A7" w:rsidRDefault="004F10A7" w:rsidP="00991827">
            <w:pPr>
              <w:spacing w:after="0"/>
              <w:jc w:val="center"/>
            </w:pPr>
          </w:p>
        </w:tc>
      </w:tr>
      <w:tr w:rsidR="004F10A7" w:rsidRPr="004F10A7" w14:paraId="6CE383C3" w14:textId="77777777" w:rsidTr="00991827">
        <w:trPr>
          <w:trHeight w:val="20"/>
        </w:trPr>
        <w:tc>
          <w:tcPr>
            <w:tcW w:w="0" w:type="auto"/>
            <w:tcBorders>
              <w:top w:val="nil"/>
              <w:left w:val="single" w:sz="4" w:space="0" w:color="auto"/>
              <w:bottom w:val="single" w:sz="4" w:space="0" w:color="auto"/>
              <w:right w:val="single" w:sz="4" w:space="0" w:color="auto"/>
            </w:tcBorders>
            <w:noWrap/>
            <w:hideMark/>
          </w:tcPr>
          <w:p w14:paraId="36E6ADD5" w14:textId="77777777" w:rsidR="004F10A7" w:rsidRPr="004F10A7" w:rsidRDefault="004F10A7" w:rsidP="00991827">
            <w:pPr>
              <w:spacing w:after="0"/>
            </w:pPr>
            <w:r w:rsidRPr="004F10A7">
              <w:t>6.8</w:t>
            </w:r>
          </w:p>
        </w:tc>
        <w:tc>
          <w:tcPr>
            <w:tcW w:w="3999" w:type="dxa"/>
            <w:tcBorders>
              <w:top w:val="nil"/>
              <w:left w:val="nil"/>
              <w:bottom w:val="single" w:sz="4" w:space="0" w:color="auto"/>
              <w:right w:val="single" w:sz="4" w:space="0" w:color="auto"/>
            </w:tcBorders>
            <w:hideMark/>
          </w:tcPr>
          <w:p w14:paraId="4AA790BB" w14:textId="77777777" w:rsidR="004F10A7" w:rsidRPr="004F10A7" w:rsidRDefault="004F10A7" w:rsidP="00991827">
            <w:pPr>
              <w:spacing w:after="0"/>
              <w:ind w:left="0" w:firstLine="0"/>
            </w:pPr>
            <w:r w:rsidRPr="004F10A7">
              <w:t>Béton armé pour estrade</w:t>
            </w:r>
          </w:p>
        </w:tc>
        <w:tc>
          <w:tcPr>
            <w:tcW w:w="850" w:type="dxa"/>
            <w:tcBorders>
              <w:top w:val="nil"/>
              <w:left w:val="nil"/>
              <w:bottom w:val="single" w:sz="4" w:space="0" w:color="auto"/>
              <w:right w:val="single" w:sz="4" w:space="0" w:color="auto"/>
            </w:tcBorders>
            <w:noWrap/>
            <w:hideMark/>
          </w:tcPr>
          <w:p w14:paraId="1968334C" w14:textId="77777777" w:rsidR="004F10A7" w:rsidRPr="004F10A7" w:rsidRDefault="004F10A7" w:rsidP="00991827">
            <w:pPr>
              <w:spacing w:after="0"/>
              <w:jc w:val="center"/>
            </w:pPr>
            <w:r w:rsidRPr="004F10A7">
              <w:t>m3</w:t>
            </w:r>
          </w:p>
        </w:tc>
        <w:tc>
          <w:tcPr>
            <w:tcW w:w="946" w:type="dxa"/>
            <w:tcBorders>
              <w:top w:val="nil"/>
              <w:left w:val="nil"/>
              <w:bottom w:val="single" w:sz="4" w:space="0" w:color="auto"/>
              <w:right w:val="single" w:sz="4" w:space="0" w:color="auto"/>
            </w:tcBorders>
            <w:noWrap/>
            <w:hideMark/>
          </w:tcPr>
          <w:p w14:paraId="4D84AA86" w14:textId="61FFF557" w:rsidR="004F10A7" w:rsidRPr="004F10A7" w:rsidRDefault="004F10A7" w:rsidP="00991827">
            <w:pPr>
              <w:spacing w:after="0"/>
              <w:jc w:val="center"/>
            </w:pPr>
            <w:r w:rsidRPr="004F10A7">
              <w:t>0,86</w:t>
            </w:r>
          </w:p>
        </w:tc>
        <w:tc>
          <w:tcPr>
            <w:tcW w:w="1543" w:type="dxa"/>
            <w:tcBorders>
              <w:top w:val="nil"/>
              <w:left w:val="nil"/>
              <w:bottom w:val="single" w:sz="4" w:space="0" w:color="auto"/>
              <w:right w:val="single" w:sz="4" w:space="0" w:color="auto"/>
            </w:tcBorders>
            <w:noWrap/>
            <w:hideMark/>
          </w:tcPr>
          <w:p w14:paraId="758EAE31" w14:textId="1483C18F" w:rsidR="004F10A7" w:rsidRPr="004F10A7" w:rsidRDefault="004F10A7" w:rsidP="00991827">
            <w:pPr>
              <w:spacing w:after="0"/>
              <w:jc w:val="center"/>
            </w:pPr>
          </w:p>
        </w:tc>
        <w:tc>
          <w:tcPr>
            <w:tcW w:w="0" w:type="auto"/>
            <w:tcBorders>
              <w:top w:val="nil"/>
              <w:left w:val="nil"/>
              <w:bottom w:val="single" w:sz="4" w:space="0" w:color="auto"/>
              <w:right w:val="single" w:sz="4" w:space="0" w:color="auto"/>
            </w:tcBorders>
            <w:noWrap/>
            <w:hideMark/>
          </w:tcPr>
          <w:p w14:paraId="7DBD93FE" w14:textId="1DA55641" w:rsidR="004F10A7" w:rsidRPr="004F10A7" w:rsidRDefault="004F10A7" w:rsidP="00991827">
            <w:pPr>
              <w:spacing w:after="0"/>
              <w:jc w:val="center"/>
            </w:pPr>
          </w:p>
        </w:tc>
      </w:tr>
      <w:tr w:rsidR="004F10A7" w:rsidRPr="004F10A7" w14:paraId="24EA9270" w14:textId="77777777" w:rsidTr="00991827">
        <w:trPr>
          <w:trHeight w:val="20"/>
        </w:trPr>
        <w:tc>
          <w:tcPr>
            <w:tcW w:w="0" w:type="auto"/>
            <w:tcBorders>
              <w:top w:val="nil"/>
              <w:left w:val="single" w:sz="4" w:space="0" w:color="auto"/>
              <w:bottom w:val="single" w:sz="4" w:space="0" w:color="auto"/>
              <w:right w:val="single" w:sz="4" w:space="0" w:color="auto"/>
            </w:tcBorders>
            <w:noWrap/>
            <w:hideMark/>
          </w:tcPr>
          <w:p w14:paraId="6F42BFDB" w14:textId="77777777" w:rsidR="004F10A7" w:rsidRPr="00991827" w:rsidRDefault="004F10A7" w:rsidP="00991827">
            <w:pPr>
              <w:spacing w:after="0"/>
              <w:rPr>
                <w:b/>
                <w:bCs/>
              </w:rPr>
            </w:pPr>
            <w:r w:rsidRPr="00991827">
              <w:rPr>
                <w:b/>
                <w:bCs/>
              </w:rPr>
              <w:t> </w:t>
            </w:r>
          </w:p>
        </w:tc>
        <w:tc>
          <w:tcPr>
            <w:tcW w:w="3999" w:type="dxa"/>
            <w:tcBorders>
              <w:top w:val="nil"/>
              <w:left w:val="nil"/>
              <w:bottom w:val="single" w:sz="4" w:space="0" w:color="auto"/>
              <w:right w:val="single" w:sz="4" w:space="0" w:color="auto"/>
            </w:tcBorders>
            <w:hideMark/>
          </w:tcPr>
          <w:p w14:paraId="6EC723AD" w14:textId="77777777" w:rsidR="004F10A7" w:rsidRPr="00991827" w:rsidRDefault="004F10A7" w:rsidP="00991827">
            <w:pPr>
              <w:spacing w:after="0"/>
              <w:ind w:left="0" w:firstLine="0"/>
              <w:rPr>
                <w:b/>
                <w:bCs/>
              </w:rPr>
            </w:pPr>
            <w:r w:rsidRPr="00991827">
              <w:rPr>
                <w:b/>
                <w:bCs/>
              </w:rPr>
              <w:t>Sous/total 6</w:t>
            </w:r>
          </w:p>
        </w:tc>
        <w:tc>
          <w:tcPr>
            <w:tcW w:w="850" w:type="dxa"/>
            <w:tcBorders>
              <w:top w:val="nil"/>
              <w:left w:val="nil"/>
              <w:bottom w:val="single" w:sz="4" w:space="0" w:color="auto"/>
              <w:right w:val="single" w:sz="4" w:space="0" w:color="auto"/>
            </w:tcBorders>
            <w:noWrap/>
            <w:hideMark/>
          </w:tcPr>
          <w:p w14:paraId="68B08C12" w14:textId="6AEAC424" w:rsidR="004F10A7" w:rsidRPr="004F10A7" w:rsidRDefault="004F10A7" w:rsidP="00991827">
            <w:pPr>
              <w:spacing w:after="0"/>
              <w:jc w:val="center"/>
            </w:pPr>
          </w:p>
        </w:tc>
        <w:tc>
          <w:tcPr>
            <w:tcW w:w="946" w:type="dxa"/>
            <w:tcBorders>
              <w:top w:val="nil"/>
              <w:left w:val="nil"/>
              <w:bottom w:val="single" w:sz="4" w:space="0" w:color="auto"/>
              <w:right w:val="single" w:sz="4" w:space="0" w:color="auto"/>
            </w:tcBorders>
            <w:noWrap/>
            <w:hideMark/>
          </w:tcPr>
          <w:p w14:paraId="57FA81DA" w14:textId="3373EAE4" w:rsidR="004F10A7" w:rsidRPr="004F10A7" w:rsidRDefault="004F10A7" w:rsidP="00991827">
            <w:pPr>
              <w:spacing w:after="0"/>
              <w:jc w:val="center"/>
            </w:pPr>
          </w:p>
        </w:tc>
        <w:tc>
          <w:tcPr>
            <w:tcW w:w="1543" w:type="dxa"/>
            <w:tcBorders>
              <w:top w:val="nil"/>
              <w:left w:val="nil"/>
              <w:bottom w:val="single" w:sz="4" w:space="0" w:color="auto"/>
              <w:right w:val="single" w:sz="4" w:space="0" w:color="auto"/>
            </w:tcBorders>
            <w:noWrap/>
            <w:hideMark/>
          </w:tcPr>
          <w:p w14:paraId="405476F1" w14:textId="4B7392B0" w:rsidR="004F10A7" w:rsidRPr="004F10A7" w:rsidRDefault="004F10A7" w:rsidP="00991827">
            <w:pPr>
              <w:spacing w:after="0"/>
              <w:jc w:val="center"/>
            </w:pPr>
          </w:p>
        </w:tc>
        <w:tc>
          <w:tcPr>
            <w:tcW w:w="0" w:type="auto"/>
            <w:tcBorders>
              <w:top w:val="nil"/>
              <w:left w:val="nil"/>
              <w:bottom w:val="single" w:sz="4" w:space="0" w:color="auto"/>
              <w:right w:val="single" w:sz="4" w:space="0" w:color="auto"/>
            </w:tcBorders>
            <w:noWrap/>
            <w:hideMark/>
          </w:tcPr>
          <w:p w14:paraId="0363C0DD" w14:textId="2BCF3C49" w:rsidR="004F10A7" w:rsidRPr="004F10A7" w:rsidRDefault="004F10A7" w:rsidP="00991827">
            <w:pPr>
              <w:spacing w:after="0"/>
              <w:jc w:val="center"/>
            </w:pPr>
          </w:p>
        </w:tc>
      </w:tr>
      <w:tr w:rsidR="004F10A7" w:rsidRPr="004F10A7" w14:paraId="03F36FE8" w14:textId="77777777" w:rsidTr="00991827">
        <w:trPr>
          <w:trHeight w:val="20"/>
        </w:trPr>
        <w:tc>
          <w:tcPr>
            <w:tcW w:w="0" w:type="auto"/>
            <w:tcBorders>
              <w:top w:val="nil"/>
              <w:left w:val="single" w:sz="4" w:space="0" w:color="auto"/>
              <w:bottom w:val="single" w:sz="4" w:space="0" w:color="auto"/>
              <w:right w:val="single" w:sz="4" w:space="0" w:color="auto"/>
            </w:tcBorders>
            <w:noWrap/>
            <w:hideMark/>
          </w:tcPr>
          <w:p w14:paraId="3C3FC37B" w14:textId="77777777" w:rsidR="004F10A7" w:rsidRPr="00991827" w:rsidRDefault="004F10A7" w:rsidP="00991827">
            <w:pPr>
              <w:spacing w:after="0"/>
              <w:rPr>
                <w:b/>
                <w:bCs/>
              </w:rPr>
            </w:pPr>
            <w:r w:rsidRPr="00991827">
              <w:rPr>
                <w:b/>
                <w:bCs/>
              </w:rPr>
              <w:t>7</w:t>
            </w:r>
          </w:p>
        </w:tc>
        <w:tc>
          <w:tcPr>
            <w:tcW w:w="3999" w:type="dxa"/>
            <w:tcBorders>
              <w:top w:val="nil"/>
              <w:left w:val="nil"/>
              <w:bottom w:val="single" w:sz="4" w:space="0" w:color="auto"/>
              <w:right w:val="single" w:sz="4" w:space="0" w:color="auto"/>
            </w:tcBorders>
            <w:hideMark/>
          </w:tcPr>
          <w:p w14:paraId="753B25F7" w14:textId="77777777" w:rsidR="004F10A7" w:rsidRPr="00991827" w:rsidRDefault="004F10A7" w:rsidP="00991827">
            <w:pPr>
              <w:spacing w:after="0"/>
              <w:ind w:left="0" w:firstLine="0"/>
              <w:rPr>
                <w:b/>
                <w:bCs/>
              </w:rPr>
            </w:pPr>
            <w:r w:rsidRPr="00991827">
              <w:rPr>
                <w:b/>
                <w:bCs/>
              </w:rPr>
              <w:t>Toiture et Plafonnage</w:t>
            </w:r>
          </w:p>
        </w:tc>
        <w:tc>
          <w:tcPr>
            <w:tcW w:w="850" w:type="dxa"/>
            <w:tcBorders>
              <w:top w:val="nil"/>
              <w:left w:val="nil"/>
              <w:bottom w:val="single" w:sz="4" w:space="0" w:color="auto"/>
              <w:right w:val="single" w:sz="4" w:space="0" w:color="auto"/>
            </w:tcBorders>
            <w:noWrap/>
            <w:hideMark/>
          </w:tcPr>
          <w:p w14:paraId="792C5E3A" w14:textId="484887E6" w:rsidR="004F10A7" w:rsidRPr="004F10A7" w:rsidRDefault="004F10A7" w:rsidP="00991827">
            <w:pPr>
              <w:spacing w:after="0"/>
              <w:jc w:val="center"/>
            </w:pPr>
          </w:p>
        </w:tc>
        <w:tc>
          <w:tcPr>
            <w:tcW w:w="946" w:type="dxa"/>
            <w:tcBorders>
              <w:top w:val="nil"/>
              <w:left w:val="nil"/>
              <w:bottom w:val="single" w:sz="4" w:space="0" w:color="auto"/>
              <w:right w:val="single" w:sz="4" w:space="0" w:color="auto"/>
            </w:tcBorders>
            <w:noWrap/>
            <w:hideMark/>
          </w:tcPr>
          <w:p w14:paraId="3627CDAF" w14:textId="0106EFF8" w:rsidR="004F10A7" w:rsidRPr="004F10A7" w:rsidRDefault="004F10A7" w:rsidP="00991827">
            <w:pPr>
              <w:spacing w:after="0"/>
              <w:jc w:val="center"/>
            </w:pPr>
          </w:p>
        </w:tc>
        <w:tc>
          <w:tcPr>
            <w:tcW w:w="1543" w:type="dxa"/>
            <w:tcBorders>
              <w:top w:val="nil"/>
              <w:left w:val="nil"/>
              <w:bottom w:val="single" w:sz="4" w:space="0" w:color="auto"/>
              <w:right w:val="single" w:sz="4" w:space="0" w:color="auto"/>
            </w:tcBorders>
            <w:noWrap/>
            <w:hideMark/>
          </w:tcPr>
          <w:p w14:paraId="300A7ABB" w14:textId="2192520E" w:rsidR="004F10A7" w:rsidRPr="004F10A7" w:rsidRDefault="004F10A7" w:rsidP="00991827">
            <w:pPr>
              <w:spacing w:after="0"/>
              <w:jc w:val="center"/>
            </w:pPr>
          </w:p>
        </w:tc>
        <w:tc>
          <w:tcPr>
            <w:tcW w:w="0" w:type="auto"/>
            <w:tcBorders>
              <w:top w:val="nil"/>
              <w:left w:val="nil"/>
              <w:bottom w:val="single" w:sz="4" w:space="0" w:color="auto"/>
              <w:right w:val="single" w:sz="4" w:space="0" w:color="auto"/>
            </w:tcBorders>
            <w:noWrap/>
            <w:hideMark/>
          </w:tcPr>
          <w:p w14:paraId="1D132EB4" w14:textId="0562B237" w:rsidR="004F10A7" w:rsidRPr="004F10A7" w:rsidRDefault="004F10A7" w:rsidP="00991827">
            <w:pPr>
              <w:spacing w:after="0"/>
              <w:jc w:val="center"/>
            </w:pPr>
          </w:p>
        </w:tc>
      </w:tr>
      <w:tr w:rsidR="004F10A7" w:rsidRPr="004F10A7" w14:paraId="4A11543D" w14:textId="77777777" w:rsidTr="00991827">
        <w:trPr>
          <w:trHeight w:val="20"/>
        </w:trPr>
        <w:tc>
          <w:tcPr>
            <w:tcW w:w="0" w:type="auto"/>
            <w:tcBorders>
              <w:top w:val="nil"/>
              <w:left w:val="single" w:sz="4" w:space="0" w:color="auto"/>
              <w:bottom w:val="single" w:sz="4" w:space="0" w:color="auto"/>
              <w:right w:val="single" w:sz="4" w:space="0" w:color="auto"/>
            </w:tcBorders>
            <w:noWrap/>
            <w:hideMark/>
          </w:tcPr>
          <w:p w14:paraId="2D18D9D2" w14:textId="77777777" w:rsidR="004F10A7" w:rsidRPr="004F10A7" w:rsidRDefault="004F10A7" w:rsidP="00991827">
            <w:pPr>
              <w:spacing w:after="0"/>
            </w:pPr>
            <w:r w:rsidRPr="004F10A7">
              <w:t>7.1</w:t>
            </w:r>
          </w:p>
        </w:tc>
        <w:tc>
          <w:tcPr>
            <w:tcW w:w="3999" w:type="dxa"/>
            <w:tcBorders>
              <w:top w:val="nil"/>
              <w:left w:val="nil"/>
              <w:bottom w:val="single" w:sz="4" w:space="0" w:color="auto"/>
              <w:right w:val="single" w:sz="4" w:space="0" w:color="auto"/>
            </w:tcBorders>
            <w:hideMark/>
          </w:tcPr>
          <w:p w14:paraId="2D690C28" w14:textId="77777777" w:rsidR="004F10A7" w:rsidRPr="004F10A7" w:rsidRDefault="004F10A7" w:rsidP="00991827">
            <w:pPr>
              <w:spacing w:after="0"/>
              <w:ind w:left="0" w:firstLine="0"/>
            </w:pPr>
            <w:r w:rsidRPr="004F10A7">
              <w:t>F/P de fermes en Charpente métallique en cornière double de 50, y compris toutes sujetions de fabrication et de pose</w:t>
            </w:r>
          </w:p>
        </w:tc>
        <w:tc>
          <w:tcPr>
            <w:tcW w:w="850" w:type="dxa"/>
            <w:tcBorders>
              <w:top w:val="nil"/>
              <w:left w:val="nil"/>
              <w:bottom w:val="single" w:sz="4" w:space="0" w:color="auto"/>
              <w:right w:val="single" w:sz="4" w:space="0" w:color="auto"/>
            </w:tcBorders>
            <w:noWrap/>
            <w:hideMark/>
          </w:tcPr>
          <w:p w14:paraId="32041D38" w14:textId="77777777" w:rsidR="004F10A7" w:rsidRPr="004F10A7" w:rsidRDefault="004F10A7" w:rsidP="00991827">
            <w:pPr>
              <w:spacing w:after="0"/>
              <w:jc w:val="center"/>
            </w:pPr>
            <w:r w:rsidRPr="004F10A7">
              <w:t>U</w:t>
            </w:r>
          </w:p>
        </w:tc>
        <w:tc>
          <w:tcPr>
            <w:tcW w:w="946" w:type="dxa"/>
            <w:tcBorders>
              <w:top w:val="nil"/>
              <w:left w:val="nil"/>
              <w:bottom w:val="single" w:sz="4" w:space="0" w:color="auto"/>
              <w:right w:val="single" w:sz="4" w:space="0" w:color="auto"/>
            </w:tcBorders>
            <w:noWrap/>
            <w:hideMark/>
          </w:tcPr>
          <w:p w14:paraId="62E1BA25" w14:textId="1F82B345" w:rsidR="004F10A7" w:rsidRPr="004F10A7" w:rsidRDefault="004F10A7" w:rsidP="00991827">
            <w:pPr>
              <w:spacing w:after="0"/>
              <w:jc w:val="center"/>
            </w:pPr>
            <w:r w:rsidRPr="004F10A7">
              <w:t>4</w:t>
            </w:r>
          </w:p>
        </w:tc>
        <w:tc>
          <w:tcPr>
            <w:tcW w:w="1543" w:type="dxa"/>
            <w:tcBorders>
              <w:top w:val="nil"/>
              <w:left w:val="nil"/>
              <w:bottom w:val="single" w:sz="4" w:space="0" w:color="auto"/>
              <w:right w:val="single" w:sz="4" w:space="0" w:color="auto"/>
            </w:tcBorders>
            <w:noWrap/>
            <w:hideMark/>
          </w:tcPr>
          <w:p w14:paraId="08AEFE41" w14:textId="365B9444" w:rsidR="004F10A7" w:rsidRPr="004F10A7" w:rsidRDefault="004F10A7" w:rsidP="00991827">
            <w:pPr>
              <w:spacing w:after="0"/>
              <w:jc w:val="center"/>
            </w:pPr>
          </w:p>
        </w:tc>
        <w:tc>
          <w:tcPr>
            <w:tcW w:w="0" w:type="auto"/>
            <w:tcBorders>
              <w:top w:val="nil"/>
              <w:left w:val="nil"/>
              <w:bottom w:val="single" w:sz="4" w:space="0" w:color="auto"/>
              <w:right w:val="single" w:sz="4" w:space="0" w:color="auto"/>
            </w:tcBorders>
            <w:noWrap/>
            <w:hideMark/>
          </w:tcPr>
          <w:p w14:paraId="3C5CAACD" w14:textId="7253B597" w:rsidR="004F10A7" w:rsidRPr="004F10A7" w:rsidRDefault="004F10A7" w:rsidP="00991827">
            <w:pPr>
              <w:spacing w:after="0"/>
              <w:jc w:val="center"/>
            </w:pPr>
          </w:p>
        </w:tc>
      </w:tr>
      <w:tr w:rsidR="004F10A7" w:rsidRPr="004F10A7" w14:paraId="73511B0B" w14:textId="77777777" w:rsidTr="00991827">
        <w:trPr>
          <w:trHeight w:val="20"/>
        </w:trPr>
        <w:tc>
          <w:tcPr>
            <w:tcW w:w="0" w:type="auto"/>
            <w:tcBorders>
              <w:top w:val="nil"/>
              <w:left w:val="single" w:sz="4" w:space="0" w:color="auto"/>
              <w:bottom w:val="single" w:sz="4" w:space="0" w:color="auto"/>
              <w:right w:val="single" w:sz="4" w:space="0" w:color="auto"/>
            </w:tcBorders>
            <w:noWrap/>
            <w:hideMark/>
          </w:tcPr>
          <w:p w14:paraId="15D972DE" w14:textId="77777777" w:rsidR="004F10A7" w:rsidRPr="004F10A7" w:rsidRDefault="004F10A7" w:rsidP="00991827">
            <w:pPr>
              <w:spacing w:after="0"/>
            </w:pPr>
            <w:r w:rsidRPr="004F10A7">
              <w:t>7.2</w:t>
            </w:r>
          </w:p>
        </w:tc>
        <w:tc>
          <w:tcPr>
            <w:tcW w:w="3999" w:type="dxa"/>
            <w:tcBorders>
              <w:top w:val="nil"/>
              <w:left w:val="nil"/>
              <w:bottom w:val="single" w:sz="4" w:space="0" w:color="auto"/>
              <w:right w:val="single" w:sz="4" w:space="0" w:color="auto"/>
            </w:tcBorders>
            <w:hideMark/>
          </w:tcPr>
          <w:p w14:paraId="521865CB" w14:textId="77777777" w:rsidR="004F10A7" w:rsidRPr="004F10A7" w:rsidRDefault="004F10A7" w:rsidP="00991827">
            <w:pPr>
              <w:spacing w:after="0"/>
              <w:ind w:left="0" w:firstLine="0"/>
            </w:pPr>
            <w:r w:rsidRPr="004F10A7">
              <w:t>Console adapté aux fermes L = 1,2 m , y compris toutes sujetions de fabrication et de pose</w:t>
            </w:r>
          </w:p>
        </w:tc>
        <w:tc>
          <w:tcPr>
            <w:tcW w:w="850" w:type="dxa"/>
            <w:tcBorders>
              <w:top w:val="nil"/>
              <w:left w:val="nil"/>
              <w:bottom w:val="single" w:sz="4" w:space="0" w:color="auto"/>
              <w:right w:val="single" w:sz="4" w:space="0" w:color="auto"/>
            </w:tcBorders>
            <w:noWrap/>
            <w:hideMark/>
          </w:tcPr>
          <w:p w14:paraId="0D0610F7" w14:textId="77777777" w:rsidR="004F10A7" w:rsidRPr="004F10A7" w:rsidRDefault="004F10A7" w:rsidP="00991827">
            <w:pPr>
              <w:spacing w:after="0"/>
              <w:jc w:val="center"/>
            </w:pPr>
            <w:r w:rsidRPr="004F10A7">
              <w:t>U</w:t>
            </w:r>
          </w:p>
        </w:tc>
        <w:tc>
          <w:tcPr>
            <w:tcW w:w="946" w:type="dxa"/>
            <w:tcBorders>
              <w:top w:val="nil"/>
              <w:left w:val="nil"/>
              <w:bottom w:val="single" w:sz="4" w:space="0" w:color="auto"/>
              <w:right w:val="single" w:sz="4" w:space="0" w:color="auto"/>
            </w:tcBorders>
            <w:noWrap/>
            <w:vAlign w:val="center"/>
            <w:hideMark/>
          </w:tcPr>
          <w:p w14:paraId="3CC57CA4" w14:textId="26F9C9A5" w:rsidR="004F10A7" w:rsidRPr="004F10A7" w:rsidRDefault="004F10A7" w:rsidP="00991827">
            <w:pPr>
              <w:spacing w:after="0"/>
              <w:jc w:val="center"/>
            </w:pPr>
            <w:r w:rsidRPr="004F10A7">
              <w:t>8</w:t>
            </w:r>
          </w:p>
        </w:tc>
        <w:tc>
          <w:tcPr>
            <w:tcW w:w="1543" w:type="dxa"/>
            <w:tcBorders>
              <w:top w:val="nil"/>
              <w:left w:val="nil"/>
              <w:bottom w:val="single" w:sz="4" w:space="0" w:color="auto"/>
              <w:right w:val="single" w:sz="4" w:space="0" w:color="auto"/>
            </w:tcBorders>
            <w:noWrap/>
            <w:vAlign w:val="center"/>
            <w:hideMark/>
          </w:tcPr>
          <w:p w14:paraId="7F4B8028" w14:textId="106A473D" w:rsidR="004F10A7" w:rsidRPr="004F10A7" w:rsidRDefault="004F10A7" w:rsidP="00991827">
            <w:pPr>
              <w:spacing w:after="0"/>
              <w:jc w:val="center"/>
            </w:pPr>
          </w:p>
        </w:tc>
        <w:tc>
          <w:tcPr>
            <w:tcW w:w="0" w:type="auto"/>
            <w:tcBorders>
              <w:top w:val="nil"/>
              <w:left w:val="nil"/>
              <w:bottom w:val="single" w:sz="4" w:space="0" w:color="auto"/>
              <w:right w:val="single" w:sz="4" w:space="0" w:color="auto"/>
            </w:tcBorders>
            <w:noWrap/>
            <w:hideMark/>
          </w:tcPr>
          <w:p w14:paraId="0E8083E8" w14:textId="583B997E" w:rsidR="004F10A7" w:rsidRPr="004F10A7" w:rsidRDefault="004F10A7" w:rsidP="00991827">
            <w:pPr>
              <w:spacing w:after="0"/>
              <w:jc w:val="center"/>
            </w:pPr>
          </w:p>
        </w:tc>
      </w:tr>
      <w:tr w:rsidR="004F10A7" w:rsidRPr="004F10A7" w14:paraId="6CFB8E85" w14:textId="77777777" w:rsidTr="00991827">
        <w:trPr>
          <w:trHeight w:val="20"/>
        </w:trPr>
        <w:tc>
          <w:tcPr>
            <w:tcW w:w="0" w:type="auto"/>
            <w:tcBorders>
              <w:top w:val="nil"/>
              <w:left w:val="single" w:sz="4" w:space="0" w:color="auto"/>
              <w:bottom w:val="single" w:sz="4" w:space="0" w:color="auto"/>
              <w:right w:val="single" w:sz="4" w:space="0" w:color="auto"/>
            </w:tcBorders>
            <w:noWrap/>
            <w:hideMark/>
          </w:tcPr>
          <w:p w14:paraId="098764F1" w14:textId="77777777" w:rsidR="004F10A7" w:rsidRPr="004F10A7" w:rsidRDefault="004F10A7" w:rsidP="00991827">
            <w:pPr>
              <w:spacing w:after="0"/>
            </w:pPr>
            <w:r w:rsidRPr="004F10A7">
              <w:t>7.3</w:t>
            </w:r>
          </w:p>
        </w:tc>
        <w:tc>
          <w:tcPr>
            <w:tcW w:w="3999" w:type="dxa"/>
            <w:tcBorders>
              <w:top w:val="nil"/>
              <w:left w:val="nil"/>
              <w:bottom w:val="single" w:sz="4" w:space="0" w:color="auto"/>
              <w:right w:val="single" w:sz="4" w:space="0" w:color="auto"/>
            </w:tcBorders>
            <w:hideMark/>
          </w:tcPr>
          <w:p w14:paraId="2A38336A" w14:textId="77777777" w:rsidR="004F10A7" w:rsidRPr="004F10A7" w:rsidRDefault="004F10A7" w:rsidP="00991827">
            <w:pPr>
              <w:spacing w:after="0"/>
              <w:ind w:left="0" w:firstLine="0"/>
            </w:pPr>
            <w:r w:rsidRPr="004F10A7">
              <w:t>F/P de Panne entube carré de 50 et toutes sujetions de pose</w:t>
            </w:r>
          </w:p>
        </w:tc>
        <w:tc>
          <w:tcPr>
            <w:tcW w:w="850" w:type="dxa"/>
            <w:tcBorders>
              <w:top w:val="nil"/>
              <w:left w:val="nil"/>
              <w:bottom w:val="single" w:sz="4" w:space="0" w:color="auto"/>
              <w:right w:val="single" w:sz="4" w:space="0" w:color="auto"/>
            </w:tcBorders>
            <w:noWrap/>
            <w:hideMark/>
          </w:tcPr>
          <w:p w14:paraId="49193662" w14:textId="77777777" w:rsidR="004F10A7" w:rsidRPr="004F10A7" w:rsidRDefault="004F10A7" w:rsidP="00991827">
            <w:pPr>
              <w:spacing w:after="0"/>
              <w:jc w:val="center"/>
            </w:pPr>
            <w:r w:rsidRPr="004F10A7">
              <w:t>ml</w:t>
            </w:r>
          </w:p>
        </w:tc>
        <w:tc>
          <w:tcPr>
            <w:tcW w:w="946" w:type="dxa"/>
            <w:tcBorders>
              <w:top w:val="nil"/>
              <w:left w:val="nil"/>
              <w:bottom w:val="single" w:sz="4" w:space="0" w:color="auto"/>
              <w:right w:val="single" w:sz="4" w:space="0" w:color="auto"/>
            </w:tcBorders>
            <w:noWrap/>
            <w:vAlign w:val="center"/>
            <w:hideMark/>
          </w:tcPr>
          <w:p w14:paraId="67483560" w14:textId="040A9AA5" w:rsidR="004F10A7" w:rsidRPr="004F10A7" w:rsidRDefault="004F10A7" w:rsidP="00991827">
            <w:pPr>
              <w:spacing w:after="0"/>
              <w:jc w:val="center"/>
            </w:pPr>
            <w:r w:rsidRPr="004F10A7">
              <w:t>140</w:t>
            </w:r>
          </w:p>
        </w:tc>
        <w:tc>
          <w:tcPr>
            <w:tcW w:w="1543" w:type="dxa"/>
            <w:tcBorders>
              <w:top w:val="nil"/>
              <w:left w:val="nil"/>
              <w:bottom w:val="single" w:sz="4" w:space="0" w:color="auto"/>
              <w:right w:val="single" w:sz="4" w:space="0" w:color="auto"/>
            </w:tcBorders>
            <w:noWrap/>
            <w:vAlign w:val="center"/>
            <w:hideMark/>
          </w:tcPr>
          <w:p w14:paraId="583493AB" w14:textId="017C68AB" w:rsidR="004F10A7" w:rsidRPr="004F10A7" w:rsidRDefault="004F10A7" w:rsidP="00991827">
            <w:pPr>
              <w:spacing w:after="0"/>
              <w:jc w:val="center"/>
            </w:pPr>
          </w:p>
        </w:tc>
        <w:tc>
          <w:tcPr>
            <w:tcW w:w="0" w:type="auto"/>
            <w:tcBorders>
              <w:top w:val="nil"/>
              <w:left w:val="nil"/>
              <w:bottom w:val="single" w:sz="4" w:space="0" w:color="auto"/>
              <w:right w:val="single" w:sz="4" w:space="0" w:color="auto"/>
            </w:tcBorders>
            <w:noWrap/>
            <w:hideMark/>
          </w:tcPr>
          <w:p w14:paraId="7411E142" w14:textId="1CC81F32" w:rsidR="004F10A7" w:rsidRPr="004F10A7" w:rsidRDefault="004F10A7" w:rsidP="00991827">
            <w:pPr>
              <w:spacing w:after="0"/>
              <w:jc w:val="center"/>
            </w:pPr>
          </w:p>
        </w:tc>
      </w:tr>
      <w:tr w:rsidR="004F10A7" w:rsidRPr="004F10A7" w14:paraId="22A2299E" w14:textId="77777777" w:rsidTr="00991827">
        <w:trPr>
          <w:trHeight w:val="20"/>
        </w:trPr>
        <w:tc>
          <w:tcPr>
            <w:tcW w:w="0" w:type="auto"/>
            <w:tcBorders>
              <w:top w:val="nil"/>
              <w:left w:val="single" w:sz="4" w:space="0" w:color="auto"/>
              <w:bottom w:val="single" w:sz="4" w:space="0" w:color="auto"/>
              <w:right w:val="single" w:sz="4" w:space="0" w:color="auto"/>
            </w:tcBorders>
            <w:noWrap/>
            <w:hideMark/>
          </w:tcPr>
          <w:p w14:paraId="099773BD" w14:textId="77777777" w:rsidR="004F10A7" w:rsidRPr="004F10A7" w:rsidRDefault="004F10A7" w:rsidP="00991827">
            <w:pPr>
              <w:spacing w:after="0"/>
            </w:pPr>
            <w:r w:rsidRPr="004F10A7">
              <w:t>7.4</w:t>
            </w:r>
          </w:p>
        </w:tc>
        <w:tc>
          <w:tcPr>
            <w:tcW w:w="3999" w:type="dxa"/>
            <w:tcBorders>
              <w:top w:val="nil"/>
              <w:left w:val="nil"/>
              <w:bottom w:val="single" w:sz="4" w:space="0" w:color="auto"/>
              <w:right w:val="single" w:sz="4" w:space="0" w:color="auto"/>
            </w:tcBorders>
            <w:vAlign w:val="center"/>
            <w:hideMark/>
          </w:tcPr>
          <w:p w14:paraId="123FD109" w14:textId="77777777" w:rsidR="004F10A7" w:rsidRPr="004F10A7" w:rsidRDefault="004F10A7" w:rsidP="00991827">
            <w:pPr>
              <w:spacing w:after="0"/>
              <w:ind w:left="0" w:firstLine="0"/>
            </w:pPr>
            <w:r w:rsidRPr="004F10A7">
              <w:t>Faux plafond en contreplaquet épaisseur 5 mm, ossature en bois traité à l'anti-termite</w:t>
            </w:r>
          </w:p>
        </w:tc>
        <w:tc>
          <w:tcPr>
            <w:tcW w:w="850" w:type="dxa"/>
            <w:tcBorders>
              <w:top w:val="nil"/>
              <w:left w:val="nil"/>
              <w:bottom w:val="single" w:sz="4" w:space="0" w:color="auto"/>
              <w:right w:val="single" w:sz="4" w:space="0" w:color="auto"/>
            </w:tcBorders>
            <w:noWrap/>
            <w:vAlign w:val="center"/>
            <w:hideMark/>
          </w:tcPr>
          <w:p w14:paraId="354302AA" w14:textId="77777777" w:rsidR="004F10A7" w:rsidRPr="004F10A7" w:rsidRDefault="004F10A7" w:rsidP="00991827">
            <w:pPr>
              <w:spacing w:after="0"/>
              <w:jc w:val="center"/>
            </w:pPr>
            <w:r w:rsidRPr="004F10A7">
              <w:t>m²</w:t>
            </w:r>
          </w:p>
        </w:tc>
        <w:tc>
          <w:tcPr>
            <w:tcW w:w="946" w:type="dxa"/>
            <w:tcBorders>
              <w:top w:val="nil"/>
              <w:left w:val="nil"/>
              <w:bottom w:val="single" w:sz="4" w:space="0" w:color="auto"/>
              <w:right w:val="single" w:sz="4" w:space="0" w:color="auto"/>
            </w:tcBorders>
            <w:noWrap/>
            <w:hideMark/>
          </w:tcPr>
          <w:p w14:paraId="66C9F6AB" w14:textId="6CF69162" w:rsidR="004F10A7" w:rsidRPr="004F10A7" w:rsidRDefault="004F10A7" w:rsidP="00991827">
            <w:pPr>
              <w:spacing w:after="0"/>
              <w:jc w:val="center"/>
            </w:pPr>
            <w:r w:rsidRPr="004F10A7">
              <w:t>90</w:t>
            </w:r>
          </w:p>
        </w:tc>
        <w:tc>
          <w:tcPr>
            <w:tcW w:w="1543" w:type="dxa"/>
            <w:tcBorders>
              <w:top w:val="nil"/>
              <w:left w:val="nil"/>
              <w:bottom w:val="single" w:sz="4" w:space="0" w:color="auto"/>
              <w:right w:val="single" w:sz="4" w:space="0" w:color="auto"/>
            </w:tcBorders>
            <w:noWrap/>
            <w:hideMark/>
          </w:tcPr>
          <w:p w14:paraId="6D08DFD3" w14:textId="4461880C" w:rsidR="004F10A7" w:rsidRPr="004F10A7" w:rsidRDefault="004F10A7" w:rsidP="00991827">
            <w:pPr>
              <w:spacing w:after="0"/>
              <w:jc w:val="center"/>
            </w:pPr>
          </w:p>
        </w:tc>
        <w:tc>
          <w:tcPr>
            <w:tcW w:w="0" w:type="auto"/>
            <w:tcBorders>
              <w:top w:val="nil"/>
              <w:left w:val="nil"/>
              <w:bottom w:val="single" w:sz="4" w:space="0" w:color="auto"/>
              <w:right w:val="single" w:sz="4" w:space="0" w:color="auto"/>
            </w:tcBorders>
            <w:noWrap/>
            <w:hideMark/>
          </w:tcPr>
          <w:p w14:paraId="087F9C77" w14:textId="6CAD1341" w:rsidR="004F10A7" w:rsidRPr="004F10A7" w:rsidRDefault="004F10A7" w:rsidP="00991827">
            <w:pPr>
              <w:spacing w:after="0"/>
              <w:jc w:val="center"/>
            </w:pPr>
          </w:p>
        </w:tc>
      </w:tr>
      <w:tr w:rsidR="004F10A7" w:rsidRPr="004F10A7" w14:paraId="31F262B6" w14:textId="77777777" w:rsidTr="00991827">
        <w:trPr>
          <w:trHeight w:val="20"/>
        </w:trPr>
        <w:tc>
          <w:tcPr>
            <w:tcW w:w="0" w:type="auto"/>
            <w:tcBorders>
              <w:top w:val="nil"/>
              <w:left w:val="single" w:sz="4" w:space="0" w:color="auto"/>
              <w:bottom w:val="single" w:sz="4" w:space="0" w:color="auto"/>
              <w:right w:val="single" w:sz="4" w:space="0" w:color="auto"/>
            </w:tcBorders>
            <w:noWrap/>
            <w:hideMark/>
          </w:tcPr>
          <w:p w14:paraId="42236891" w14:textId="77777777" w:rsidR="004F10A7" w:rsidRPr="004F10A7" w:rsidRDefault="004F10A7" w:rsidP="00991827">
            <w:pPr>
              <w:spacing w:after="0"/>
            </w:pPr>
            <w:r w:rsidRPr="004F10A7">
              <w:t>7.5</w:t>
            </w:r>
          </w:p>
        </w:tc>
        <w:tc>
          <w:tcPr>
            <w:tcW w:w="3999" w:type="dxa"/>
            <w:tcBorders>
              <w:top w:val="nil"/>
              <w:left w:val="nil"/>
              <w:bottom w:val="single" w:sz="4" w:space="0" w:color="auto"/>
              <w:right w:val="single" w:sz="4" w:space="0" w:color="auto"/>
            </w:tcBorders>
            <w:vAlign w:val="center"/>
            <w:hideMark/>
          </w:tcPr>
          <w:p w14:paraId="636F582B" w14:textId="77777777" w:rsidR="004F10A7" w:rsidRPr="004F10A7" w:rsidRDefault="004F10A7" w:rsidP="00991827">
            <w:pPr>
              <w:spacing w:after="0"/>
              <w:ind w:left="0" w:firstLine="0"/>
            </w:pPr>
            <w:r w:rsidRPr="004F10A7">
              <w:t>Couverture en tole nervurée, y compris toutes sujetions de fabrication et de pose</w:t>
            </w:r>
          </w:p>
        </w:tc>
        <w:tc>
          <w:tcPr>
            <w:tcW w:w="850" w:type="dxa"/>
            <w:tcBorders>
              <w:top w:val="nil"/>
              <w:left w:val="nil"/>
              <w:bottom w:val="single" w:sz="4" w:space="0" w:color="auto"/>
              <w:right w:val="single" w:sz="4" w:space="0" w:color="auto"/>
            </w:tcBorders>
            <w:noWrap/>
            <w:vAlign w:val="center"/>
            <w:hideMark/>
          </w:tcPr>
          <w:p w14:paraId="41964D20" w14:textId="77777777" w:rsidR="004F10A7" w:rsidRPr="004F10A7" w:rsidRDefault="004F10A7" w:rsidP="00991827">
            <w:pPr>
              <w:spacing w:after="0"/>
              <w:jc w:val="center"/>
            </w:pPr>
            <w:r w:rsidRPr="004F10A7">
              <w:t>m²</w:t>
            </w:r>
          </w:p>
        </w:tc>
        <w:tc>
          <w:tcPr>
            <w:tcW w:w="946" w:type="dxa"/>
            <w:tcBorders>
              <w:top w:val="nil"/>
              <w:left w:val="nil"/>
              <w:bottom w:val="single" w:sz="4" w:space="0" w:color="auto"/>
              <w:right w:val="single" w:sz="4" w:space="0" w:color="auto"/>
            </w:tcBorders>
            <w:noWrap/>
            <w:hideMark/>
          </w:tcPr>
          <w:p w14:paraId="3E19A6DB" w14:textId="553823D3" w:rsidR="004F10A7" w:rsidRPr="004F10A7" w:rsidRDefault="004F10A7" w:rsidP="00991827">
            <w:pPr>
              <w:spacing w:after="0"/>
              <w:jc w:val="center"/>
            </w:pPr>
            <w:r w:rsidRPr="004F10A7">
              <w:t>150</w:t>
            </w:r>
          </w:p>
        </w:tc>
        <w:tc>
          <w:tcPr>
            <w:tcW w:w="1543" w:type="dxa"/>
            <w:tcBorders>
              <w:top w:val="nil"/>
              <w:left w:val="nil"/>
              <w:bottom w:val="single" w:sz="4" w:space="0" w:color="auto"/>
              <w:right w:val="single" w:sz="4" w:space="0" w:color="auto"/>
            </w:tcBorders>
            <w:noWrap/>
            <w:hideMark/>
          </w:tcPr>
          <w:p w14:paraId="7922FE6A" w14:textId="46C89382" w:rsidR="004F10A7" w:rsidRPr="004F10A7" w:rsidRDefault="004F10A7" w:rsidP="00991827">
            <w:pPr>
              <w:spacing w:after="0"/>
              <w:jc w:val="center"/>
            </w:pPr>
          </w:p>
        </w:tc>
        <w:tc>
          <w:tcPr>
            <w:tcW w:w="0" w:type="auto"/>
            <w:tcBorders>
              <w:top w:val="nil"/>
              <w:left w:val="nil"/>
              <w:bottom w:val="single" w:sz="4" w:space="0" w:color="auto"/>
              <w:right w:val="single" w:sz="4" w:space="0" w:color="auto"/>
            </w:tcBorders>
            <w:noWrap/>
            <w:hideMark/>
          </w:tcPr>
          <w:p w14:paraId="4E872710" w14:textId="17CFB57A" w:rsidR="004F10A7" w:rsidRPr="004F10A7" w:rsidRDefault="004F10A7" w:rsidP="00991827">
            <w:pPr>
              <w:spacing w:after="0"/>
              <w:jc w:val="center"/>
            </w:pPr>
          </w:p>
        </w:tc>
      </w:tr>
      <w:tr w:rsidR="004F10A7" w:rsidRPr="004F10A7" w14:paraId="3FBEF340" w14:textId="77777777" w:rsidTr="00991827">
        <w:trPr>
          <w:trHeight w:val="20"/>
        </w:trPr>
        <w:tc>
          <w:tcPr>
            <w:tcW w:w="0" w:type="auto"/>
            <w:tcBorders>
              <w:top w:val="nil"/>
              <w:left w:val="single" w:sz="4" w:space="0" w:color="auto"/>
              <w:bottom w:val="single" w:sz="4" w:space="0" w:color="auto"/>
              <w:right w:val="single" w:sz="4" w:space="0" w:color="auto"/>
            </w:tcBorders>
            <w:noWrap/>
            <w:hideMark/>
          </w:tcPr>
          <w:p w14:paraId="3AC1A80D" w14:textId="77777777" w:rsidR="004F10A7" w:rsidRPr="004F10A7" w:rsidRDefault="004F10A7" w:rsidP="00991827">
            <w:pPr>
              <w:spacing w:after="0"/>
            </w:pPr>
            <w:r w:rsidRPr="004F10A7">
              <w:t>7.6</w:t>
            </w:r>
          </w:p>
        </w:tc>
        <w:tc>
          <w:tcPr>
            <w:tcW w:w="3999" w:type="dxa"/>
            <w:tcBorders>
              <w:top w:val="nil"/>
              <w:left w:val="nil"/>
              <w:bottom w:val="single" w:sz="4" w:space="0" w:color="auto"/>
              <w:right w:val="single" w:sz="4" w:space="0" w:color="auto"/>
            </w:tcBorders>
            <w:vAlign w:val="center"/>
            <w:hideMark/>
          </w:tcPr>
          <w:p w14:paraId="3258BC96" w14:textId="77777777" w:rsidR="004F10A7" w:rsidRPr="004F10A7" w:rsidRDefault="004F10A7" w:rsidP="00991827">
            <w:pPr>
              <w:spacing w:after="0"/>
              <w:ind w:left="0" w:firstLine="0"/>
            </w:pPr>
            <w:r w:rsidRPr="004F10A7">
              <w:t>F/P de tole de rive de largeur 1,20m</w:t>
            </w:r>
          </w:p>
        </w:tc>
        <w:tc>
          <w:tcPr>
            <w:tcW w:w="850" w:type="dxa"/>
            <w:tcBorders>
              <w:top w:val="nil"/>
              <w:left w:val="nil"/>
              <w:bottom w:val="single" w:sz="4" w:space="0" w:color="auto"/>
              <w:right w:val="single" w:sz="4" w:space="0" w:color="auto"/>
            </w:tcBorders>
            <w:noWrap/>
            <w:vAlign w:val="center"/>
            <w:hideMark/>
          </w:tcPr>
          <w:p w14:paraId="1147935F" w14:textId="77777777" w:rsidR="004F10A7" w:rsidRPr="004F10A7" w:rsidRDefault="004F10A7" w:rsidP="00991827">
            <w:pPr>
              <w:spacing w:after="0"/>
              <w:jc w:val="center"/>
            </w:pPr>
            <w:r w:rsidRPr="004F10A7">
              <w:t>ml</w:t>
            </w:r>
          </w:p>
        </w:tc>
        <w:tc>
          <w:tcPr>
            <w:tcW w:w="946" w:type="dxa"/>
            <w:tcBorders>
              <w:top w:val="nil"/>
              <w:left w:val="nil"/>
              <w:bottom w:val="single" w:sz="4" w:space="0" w:color="auto"/>
              <w:right w:val="single" w:sz="4" w:space="0" w:color="auto"/>
            </w:tcBorders>
            <w:noWrap/>
            <w:hideMark/>
          </w:tcPr>
          <w:p w14:paraId="01ED64EE" w14:textId="0D12DA2A" w:rsidR="004F10A7" w:rsidRPr="004F10A7" w:rsidRDefault="004F10A7" w:rsidP="00991827">
            <w:pPr>
              <w:spacing w:after="0"/>
              <w:jc w:val="center"/>
            </w:pPr>
            <w:r w:rsidRPr="004F10A7">
              <w:t>24</w:t>
            </w:r>
          </w:p>
        </w:tc>
        <w:tc>
          <w:tcPr>
            <w:tcW w:w="1543" w:type="dxa"/>
            <w:tcBorders>
              <w:top w:val="nil"/>
              <w:left w:val="nil"/>
              <w:bottom w:val="single" w:sz="4" w:space="0" w:color="auto"/>
              <w:right w:val="single" w:sz="4" w:space="0" w:color="auto"/>
            </w:tcBorders>
            <w:noWrap/>
            <w:hideMark/>
          </w:tcPr>
          <w:p w14:paraId="0B45A188" w14:textId="1671B53B" w:rsidR="004F10A7" w:rsidRPr="004F10A7" w:rsidRDefault="004F10A7" w:rsidP="00991827">
            <w:pPr>
              <w:spacing w:after="0"/>
              <w:jc w:val="center"/>
            </w:pPr>
          </w:p>
        </w:tc>
        <w:tc>
          <w:tcPr>
            <w:tcW w:w="0" w:type="auto"/>
            <w:tcBorders>
              <w:top w:val="nil"/>
              <w:left w:val="nil"/>
              <w:bottom w:val="single" w:sz="4" w:space="0" w:color="auto"/>
              <w:right w:val="single" w:sz="4" w:space="0" w:color="auto"/>
            </w:tcBorders>
            <w:noWrap/>
            <w:hideMark/>
          </w:tcPr>
          <w:p w14:paraId="09529230" w14:textId="23425CD8" w:rsidR="004F10A7" w:rsidRPr="004F10A7" w:rsidRDefault="004F10A7" w:rsidP="00991827">
            <w:pPr>
              <w:spacing w:after="0"/>
              <w:jc w:val="center"/>
            </w:pPr>
          </w:p>
        </w:tc>
      </w:tr>
      <w:tr w:rsidR="004F10A7" w:rsidRPr="004F10A7" w14:paraId="208EDCD6" w14:textId="77777777" w:rsidTr="00991827">
        <w:trPr>
          <w:trHeight w:val="20"/>
        </w:trPr>
        <w:tc>
          <w:tcPr>
            <w:tcW w:w="0" w:type="auto"/>
            <w:tcBorders>
              <w:top w:val="nil"/>
              <w:left w:val="single" w:sz="4" w:space="0" w:color="auto"/>
              <w:bottom w:val="single" w:sz="4" w:space="0" w:color="auto"/>
              <w:right w:val="single" w:sz="4" w:space="0" w:color="auto"/>
            </w:tcBorders>
            <w:noWrap/>
            <w:hideMark/>
          </w:tcPr>
          <w:p w14:paraId="1B86B533" w14:textId="77777777" w:rsidR="004F10A7" w:rsidRPr="004F10A7" w:rsidRDefault="004F10A7" w:rsidP="00991827">
            <w:pPr>
              <w:spacing w:after="0"/>
            </w:pPr>
            <w:r w:rsidRPr="004F10A7">
              <w:t>7.7</w:t>
            </w:r>
          </w:p>
        </w:tc>
        <w:tc>
          <w:tcPr>
            <w:tcW w:w="3999" w:type="dxa"/>
            <w:tcBorders>
              <w:top w:val="nil"/>
              <w:left w:val="nil"/>
              <w:bottom w:val="single" w:sz="4" w:space="0" w:color="auto"/>
              <w:right w:val="single" w:sz="4" w:space="0" w:color="auto"/>
            </w:tcBorders>
            <w:vAlign w:val="center"/>
            <w:hideMark/>
          </w:tcPr>
          <w:p w14:paraId="19E21509" w14:textId="77777777" w:rsidR="004F10A7" w:rsidRPr="004F10A7" w:rsidRDefault="004F10A7" w:rsidP="00991827">
            <w:pPr>
              <w:spacing w:after="0"/>
              <w:ind w:left="0" w:firstLine="0"/>
            </w:pPr>
            <w:r w:rsidRPr="004F10A7">
              <w:t>F/P de tole faitière</w:t>
            </w:r>
          </w:p>
        </w:tc>
        <w:tc>
          <w:tcPr>
            <w:tcW w:w="850" w:type="dxa"/>
            <w:tcBorders>
              <w:top w:val="nil"/>
              <w:left w:val="nil"/>
              <w:bottom w:val="single" w:sz="4" w:space="0" w:color="auto"/>
              <w:right w:val="single" w:sz="4" w:space="0" w:color="auto"/>
            </w:tcBorders>
            <w:noWrap/>
            <w:vAlign w:val="center"/>
            <w:hideMark/>
          </w:tcPr>
          <w:p w14:paraId="114DB3E4" w14:textId="77777777" w:rsidR="004F10A7" w:rsidRPr="004F10A7" w:rsidRDefault="004F10A7" w:rsidP="00991827">
            <w:pPr>
              <w:spacing w:after="0"/>
              <w:jc w:val="center"/>
            </w:pPr>
            <w:r w:rsidRPr="004F10A7">
              <w:t>ml</w:t>
            </w:r>
          </w:p>
        </w:tc>
        <w:tc>
          <w:tcPr>
            <w:tcW w:w="946" w:type="dxa"/>
            <w:tcBorders>
              <w:top w:val="nil"/>
              <w:left w:val="nil"/>
              <w:bottom w:val="single" w:sz="4" w:space="0" w:color="auto"/>
              <w:right w:val="single" w:sz="4" w:space="0" w:color="auto"/>
            </w:tcBorders>
            <w:noWrap/>
            <w:hideMark/>
          </w:tcPr>
          <w:p w14:paraId="6CFAFF74" w14:textId="16435C54" w:rsidR="004F10A7" w:rsidRPr="004F10A7" w:rsidRDefault="004F10A7" w:rsidP="00991827">
            <w:pPr>
              <w:spacing w:after="0"/>
              <w:jc w:val="center"/>
            </w:pPr>
            <w:r w:rsidRPr="004F10A7">
              <w:t>12</w:t>
            </w:r>
          </w:p>
        </w:tc>
        <w:tc>
          <w:tcPr>
            <w:tcW w:w="1543" w:type="dxa"/>
            <w:tcBorders>
              <w:top w:val="nil"/>
              <w:left w:val="nil"/>
              <w:bottom w:val="single" w:sz="4" w:space="0" w:color="auto"/>
              <w:right w:val="single" w:sz="4" w:space="0" w:color="auto"/>
            </w:tcBorders>
            <w:noWrap/>
            <w:hideMark/>
          </w:tcPr>
          <w:p w14:paraId="7426E5DF" w14:textId="43F09E17" w:rsidR="004F10A7" w:rsidRPr="004F10A7" w:rsidRDefault="004F10A7" w:rsidP="00991827">
            <w:pPr>
              <w:spacing w:after="0"/>
              <w:jc w:val="center"/>
            </w:pPr>
          </w:p>
        </w:tc>
        <w:tc>
          <w:tcPr>
            <w:tcW w:w="0" w:type="auto"/>
            <w:tcBorders>
              <w:top w:val="nil"/>
              <w:left w:val="nil"/>
              <w:bottom w:val="single" w:sz="4" w:space="0" w:color="auto"/>
              <w:right w:val="single" w:sz="4" w:space="0" w:color="auto"/>
            </w:tcBorders>
            <w:noWrap/>
            <w:hideMark/>
          </w:tcPr>
          <w:p w14:paraId="134D8909" w14:textId="00EDA71C" w:rsidR="004F10A7" w:rsidRPr="004F10A7" w:rsidRDefault="004F10A7" w:rsidP="00991827">
            <w:pPr>
              <w:spacing w:after="0"/>
              <w:jc w:val="center"/>
            </w:pPr>
          </w:p>
        </w:tc>
      </w:tr>
      <w:tr w:rsidR="004F10A7" w:rsidRPr="004F10A7" w14:paraId="73F70B6E" w14:textId="77777777" w:rsidTr="00991827">
        <w:trPr>
          <w:trHeight w:val="20"/>
        </w:trPr>
        <w:tc>
          <w:tcPr>
            <w:tcW w:w="0" w:type="auto"/>
            <w:tcBorders>
              <w:top w:val="nil"/>
              <w:left w:val="single" w:sz="4" w:space="0" w:color="auto"/>
              <w:bottom w:val="single" w:sz="4" w:space="0" w:color="auto"/>
              <w:right w:val="single" w:sz="4" w:space="0" w:color="auto"/>
            </w:tcBorders>
            <w:noWrap/>
            <w:hideMark/>
          </w:tcPr>
          <w:p w14:paraId="23BACAEC" w14:textId="77777777" w:rsidR="004F10A7" w:rsidRPr="00991827" w:rsidRDefault="004F10A7" w:rsidP="00991827">
            <w:pPr>
              <w:spacing w:after="0"/>
              <w:rPr>
                <w:b/>
                <w:bCs/>
              </w:rPr>
            </w:pPr>
            <w:r w:rsidRPr="00991827">
              <w:rPr>
                <w:b/>
                <w:bCs/>
              </w:rPr>
              <w:t> </w:t>
            </w:r>
          </w:p>
        </w:tc>
        <w:tc>
          <w:tcPr>
            <w:tcW w:w="3999" w:type="dxa"/>
            <w:tcBorders>
              <w:top w:val="nil"/>
              <w:left w:val="nil"/>
              <w:bottom w:val="single" w:sz="4" w:space="0" w:color="auto"/>
              <w:right w:val="single" w:sz="4" w:space="0" w:color="auto"/>
            </w:tcBorders>
            <w:hideMark/>
          </w:tcPr>
          <w:p w14:paraId="500776A8" w14:textId="77777777" w:rsidR="004F10A7" w:rsidRPr="00991827" w:rsidRDefault="004F10A7" w:rsidP="00991827">
            <w:pPr>
              <w:spacing w:after="0"/>
              <w:ind w:left="0" w:firstLine="0"/>
              <w:rPr>
                <w:b/>
                <w:bCs/>
              </w:rPr>
            </w:pPr>
            <w:r w:rsidRPr="00991827">
              <w:rPr>
                <w:b/>
                <w:bCs/>
              </w:rPr>
              <w:t>Sous/total 7</w:t>
            </w:r>
          </w:p>
        </w:tc>
        <w:tc>
          <w:tcPr>
            <w:tcW w:w="850" w:type="dxa"/>
            <w:tcBorders>
              <w:top w:val="nil"/>
              <w:left w:val="nil"/>
              <w:bottom w:val="single" w:sz="4" w:space="0" w:color="auto"/>
              <w:right w:val="single" w:sz="4" w:space="0" w:color="auto"/>
            </w:tcBorders>
            <w:noWrap/>
            <w:hideMark/>
          </w:tcPr>
          <w:p w14:paraId="495FEA57" w14:textId="38308CFA" w:rsidR="004F10A7" w:rsidRPr="004F10A7" w:rsidRDefault="004F10A7" w:rsidP="00991827">
            <w:pPr>
              <w:spacing w:after="0"/>
              <w:jc w:val="center"/>
            </w:pPr>
          </w:p>
        </w:tc>
        <w:tc>
          <w:tcPr>
            <w:tcW w:w="946" w:type="dxa"/>
            <w:tcBorders>
              <w:top w:val="nil"/>
              <w:left w:val="nil"/>
              <w:bottom w:val="single" w:sz="4" w:space="0" w:color="auto"/>
              <w:right w:val="single" w:sz="4" w:space="0" w:color="auto"/>
            </w:tcBorders>
            <w:noWrap/>
            <w:hideMark/>
          </w:tcPr>
          <w:p w14:paraId="7FADE73D" w14:textId="3139B29F" w:rsidR="004F10A7" w:rsidRPr="004F10A7" w:rsidRDefault="004F10A7" w:rsidP="00991827">
            <w:pPr>
              <w:spacing w:after="0"/>
              <w:jc w:val="center"/>
            </w:pPr>
          </w:p>
        </w:tc>
        <w:tc>
          <w:tcPr>
            <w:tcW w:w="1543" w:type="dxa"/>
            <w:tcBorders>
              <w:top w:val="nil"/>
              <w:left w:val="nil"/>
              <w:bottom w:val="single" w:sz="4" w:space="0" w:color="auto"/>
              <w:right w:val="single" w:sz="4" w:space="0" w:color="auto"/>
            </w:tcBorders>
            <w:noWrap/>
            <w:hideMark/>
          </w:tcPr>
          <w:p w14:paraId="4D8D14FB" w14:textId="399D2851" w:rsidR="004F10A7" w:rsidRPr="004F10A7" w:rsidRDefault="004F10A7" w:rsidP="00991827">
            <w:pPr>
              <w:spacing w:after="0"/>
              <w:jc w:val="center"/>
            </w:pPr>
          </w:p>
        </w:tc>
        <w:tc>
          <w:tcPr>
            <w:tcW w:w="0" w:type="auto"/>
            <w:tcBorders>
              <w:top w:val="nil"/>
              <w:left w:val="nil"/>
              <w:bottom w:val="single" w:sz="4" w:space="0" w:color="auto"/>
              <w:right w:val="single" w:sz="4" w:space="0" w:color="auto"/>
            </w:tcBorders>
            <w:noWrap/>
            <w:hideMark/>
          </w:tcPr>
          <w:p w14:paraId="386ACAE8" w14:textId="5D207408" w:rsidR="004F10A7" w:rsidRPr="004F10A7" w:rsidRDefault="004F10A7" w:rsidP="00991827">
            <w:pPr>
              <w:spacing w:after="0"/>
              <w:jc w:val="center"/>
            </w:pPr>
          </w:p>
        </w:tc>
      </w:tr>
      <w:tr w:rsidR="004F10A7" w:rsidRPr="004F10A7" w14:paraId="5954962A" w14:textId="77777777" w:rsidTr="00991827">
        <w:trPr>
          <w:trHeight w:val="20"/>
        </w:trPr>
        <w:tc>
          <w:tcPr>
            <w:tcW w:w="0" w:type="auto"/>
            <w:tcBorders>
              <w:top w:val="nil"/>
              <w:left w:val="single" w:sz="4" w:space="0" w:color="auto"/>
              <w:bottom w:val="single" w:sz="4" w:space="0" w:color="auto"/>
              <w:right w:val="single" w:sz="4" w:space="0" w:color="auto"/>
            </w:tcBorders>
            <w:noWrap/>
            <w:hideMark/>
          </w:tcPr>
          <w:p w14:paraId="6BDB17C2" w14:textId="77777777" w:rsidR="004F10A7" w:rsidRPr="00991827" w:rsidRDefault="004F10A7" w:rsidP="00991827">
            <w:pPr>
              <w:spacing w:after="0"/>
              <w:rPr>
                <w:b/>
                <w:bCs/>
              </w:rPr>
            </w:pPr>
            <w:r w:rsidRPr="00991827">
              <w:rPr>
                <w:b/>
                <w:bCs/>
              </w:rPr>
              <w:t>8</w:t>
            </w:r>
          </w:p>
        </w:tc>
        <w:tc>
          <w:tcPr>
            <w:tcW w:w="3999" w:type="dxa"/>
            <w:tcBorders>
              <w:top w:val="nil"/>
              <w:left w:val="nil"/>
              <w:bottom w:val="single" w:sz="4" w:space="0" w:color="auto"/>
              <w:right w:val="single" w:sz="4" w:space="0" w:color="auto"/>
            </w:tcBorders>
            <w:hideMark/>
          </w:tcPr>
          <w:p w14:paraId="4F2B5DCB" w14:textId="77777777" w:rsidR="004F10A7" w:rsidRPr="00991827" w:rsidRDefault="004F10A7" w:rsidP="00991827">
            <w:pPr>
              <w:spacing w:after="0"/>
              <w:ind w:left="0" w:firstLine="0"/>
              <w:rPr>
                <w:b/>
                <w:bCs/>
              </w:rPr>
            </w:pPr>
            <w:r w:rsidRPr="00991827">
              <w:rPr>
                <w:b/>
                <w:bCs/>
              </w:rPr>
              <w:t>Electricité</w:t>
            </w:r>
          </w:p>
        </w:tc>
        <w:tc>
          <w:tcPr>
            <w:tcW w:w="850" w:type="dxa"/>
            <w:tcBorders>
              <w:top w:val="nil"/>
              <w:left w:val="nil"/>
              <w:bottom w:val="single" w:sz="4" w:space="0" w:color="auto"/>
              <w:right w:val="single" w:sz="4" w:space="0" w:color="auto"/>
            </w:tcBorders>
            <w:noWrap/>
            <w:hideMark/>
          </w:tcPr>
          <w:p w14:paraId="4DBA1960" w14:textId="4110311F" w:rsidR="004F10A7" w:rsidRPr="004F10A7" w:rsidRDefault="004F10A7" w:rsidP="00991827">
            <w:pPr>
              <w:spacing w:after="0"/>
              <w:jc w:val="center"/>
            </w:pPr>
          </w:p>
        </w:tc>
        <w:tc>
          <w:tcPr>
            <w:tcW w:w="946" w:type="dxa"/>
            <w:tcBorders>
              <w:top w:val="nil"/>
              <w:left w:val="nil"/>
              <w:bottom w:val="single" w:sz="4" w:space="0" w:color="auto"/>
              <w:right w:val="single" w:sz="4" w:space="0" w:color="auto"/>
            </w:tcBorders>
            <w:noWrap/>
            <w:hideMark/>
          </w:tcPr>
          <w:p w14:paraId="776C4F8A" w14:textId="0D8648C5" w:rsidR="004F10A7" w:rsidRPr="004F10A7" w:rsidRDefault="004F10A7" w:rsidP="00991827">
            <w:pPr>
              <w:spacing w:after="0"/>
              <w:jc w:val="center"/>
            </w:pPr>
          </w:p>
        </w:tc>
        <w:tc>
          <w:tcPr>
            <w:tcW w:w="1543" w:type="dxa"/>
            <w:tcBorders>
              <w:top w:val="nil"/>
              <w:left w:val="nil"/>
              <w:bottom w:val="single" w:sz="4" w:space="0" w:color="auto"/>
              <w:right w:val="single" w:sz="4" w:space="0" w:color="auto"/>
            </w:tcBorders>
            <w:noWrap/>
            <w:hideMark/>
          </w:tcPr>
          <w:p w14:paraId="11344EE8" w14:textId="2539406A" w:rsidR="004F10A7" w:rsidRPr="004F10A7" w:rsidRDefault="004F10A7" w:rsidP="00991827">
            <w:pPr>
              <w:spacing w:after="0"/>
              <w:jc w:val="center"/>
            </w:pPr>
          </w:p>
        </w:tc>
        <w:tc>
          <w:tcPr>
            <w:tcW w:w="0" w:type="auto"/>
            <w:tcBorders>
              <w:top w:val="nil"/>
              <w:left w:val="nil"/>
              <w:bottom w:val="single" w:sz="4" w:space="0" w:color="auto"/>
              <w:right w:val="single" w:sz="4" w:space="0" w:color="auto"/>
            </w:tcBorders>
            <w:noWrap/>
            <w:hideMark/>
          </w:tcPr>
          <w:p w14:paraId="1EC3D1CE" w14:textId="2068E74B" w:rsidR="004F10A7" w:rsidRPr="004F10A7" w:rsidRDefault="004F10A7" w:rsidP="00991827">
            <w:pPr>
              <w:spacing w:after="0"/>
              <w:jc w:val="center"/>
            </w:pPr>
          </w:p>
        </w:tc>
      </w:tr>
      <w:tr w:rsidR="004F10A7" w:rsidRPr="004F10A7" w14:paraId="26D55484" w14:textId="77777777" w:rsidTr="00991827">
        <w:trPr>
          <w:trHeight w:val="20"/>
        </w:trPr>
        <w:tc>
          <w:tcPr>
            <w:tcW w:w="0" w:type="auto"/>
            <w:tcBorders>
              <w:top w:val="nil"/>
              <w:left w:val="single" w:sz="4" w:space="0" w:color="auto"/>
              <w:bottom w:val="single" w:sz="4" w:space="0" w:color="auto"/>
              <w:right w:val="single" w:sz="4" w:space="0" w:color="auto"/>
            </w:tcBorders>
            <w:noWrap/>
            <w:hideMark/>
          </w:tcPr>
          <w:p w14:paraId="1D11AA4B" w14:textId="77777777" w:rsidR="004F10A7" w:rsidRPr="004F10A7" w:rsidRDefault="004F10A7" w:rsidP="00991827">
            <w:pPr>
              <w:spacing w:after="0"/>
            </w:pPr>
            <w:r w:rsidRPr="004F10A7">
              <w:t>8.1</w:t>
            </w:r>
          </w:p>
        </w:tc>
        <w:tc>
          <w:tcPr>
            <w:tcW w:w="3999" w:type="dxa"/>
            <w:tcBorders>
              <w:top w:val="nil"/>
              <w:left w:val="nil"/>
              <w:bottom w:val="single" w:sz="4" w:space="0" w:color="auto"/>
              <w:right w:val="single" w:sz="4" w:space="0" w:color="auto"/>
            </w:tcBorders>
            <w:hideMark/>
          </w:tcPr>
          <w:p w14:paraId="49BEBB57" w14:textId="77777777" w:rsidR="004F10A7" w:rsidRPr="004F10A7" w:rsidRDefault="004F10A7" w:rsidP="00991827">
            <w:pPr>
              <w:spacing w:after="0"/>
              <w:ind w:left="0" w:firstLine="0"/>
            </w:pPr>
            <w:r w:rsidRPr="004F10A7">
              <w:t>Cäbles électrique pour alimentation du bâtiment à partir du TGBT</w:t>
            </w:r>
          </w:p>
        </w:tc>
        <w:tc>
          <w:tcPr>
            <w:tcW w:w="850" w:type="dxa"/>
            <w:tcBorders>
              <w:top w:val="nil"/>
              <w:left w:val="nil"/>
              <w:bottom w:val="single" w:sz="4" w:space="0" w:color="auto"/>
              <w:right w:val="single" w:sz="4" w:space="0" w:color="auto"/>
            </w:tcBorders>
            <w:noWrap/>
            <w:hideMark/>
          </w:tcPr>
          <w:p w14:paraId="3525C602" w14:textId="77777777" w:rsidR="004F10A7" w:rsidRPr="004F10A7" w:rsidRDefault="004F10A7" w:rsidP="00991827">
            <w:pPr>
              <w:spacing w:after="0"/>
              <w:jc w:val="center"/>
            </w:pPr>
            <w:r w:rsidRPr="004F10A7">
              <w:t>ff</w:t>
            </w:r>
          </w:p>
        </w:tc>
        <w:tc>
          <w:tcPr>
            <w:tcW w:w="946" w:type="dxa"/>
            <w:tcBorders>
              <w:top w:val="nil"/>
              <w:left w:val="nil"/>
              <w:bottom w:val="single" w:sz="4" w:space="0" w:color="auto"/>
              <w:right w:val="single" w:sz="4" w:space="0" w:color="auto"/>
            </w:tcBorders>
            <w:noWrap/>
            <w:hideMark/>
          </w:tcPr>
          <w:p w14:paraId="052A068F" w14:textId="366C2070" w:rsidR="004F10A7" w:rsidRPr="004F10A7" w:rsidRDefault="004F10A7" w:rsidP="00991827">
            <w:pPr>
              <w:spacing w:after="0"/>
              <w:jc w:val="center"/>
            </w:pPr>
            <w:r w:rsidRPr="004F10A7">
              <w:t>1,00</w:t>
            </w:r>
          </w:p>
        </w:tc>
        <w:tc>
          <w:tcPr>
            <w:tcW w:w="1543" w:type="dxa"/>
            <w:tcBorders>
              <w:top w:val="nil"/>
              <w:left w:val="nil"/>
              <w:bottom w:val="single" w:sz="4" w:space="0" w:color="auto"/>
              <w:right w:val="single" w:sz="4" w:space="0" w:color="auto"/>
            </w:tcBorders>
            <w:noWrap/>
            <w:vAlign w:val="center"/>
            <w:hideMark/>
          </w:tcPr>
          <w:p w14:paraId="384A4888" w14:textId="737DF857" w:rsidR="004F10A7" w:rsidRPr="004F10A7" w:rsidRDefault="004F10A7" w:rsidP="00991827">
            <w:pPr>
              <w:spacing w:after="0"/>
              <w:jc w:val="center"/>
            </w:pPr>
          </w:p>
        </w:tc>
        <w:tc>
          <w:tcPr>
            <w:tcW w:w="0" w:type="auto"/>
            <w:tcBorders>
              <w:top w:val="nil"/>
              <w:left w:val="nil"/>
              <w:bottom w:val="single" w:sz="4" w:space="0" w:color="auto"/>
              <w:right w:val="single" w:sz="4" w:space="0" w:color="auto"/>
            </w:tcBorders>
            <w:noWrap/>
            <w:hideMark/>
          </w:tcPr>
          <w:p w14:paraId="14CD662C" w14:textId="42AD287A" w:rsidR="004F10A7" w:rsidRPr="004F10A7" w:rsidRDefault="004F10A7" w:rsidP="00991827">
            <w:pPr>
              <w:spacing w:after="0"/>
              <w:jc w:val="center"/>
            </w:pPr>
          </w:p>
        </w:tc>
      </w:tr>
      <w:tr w:rsidR="004F10A7" w:rsidRPr="004F10A7" w14:paraId="2D9FB94F" w14:textId="77777777" w:rsidTr="00991827">
        <w:trPr>
          <w:trHeight w:val="20"/>
        </w:trPr>
        <w:tc>
          <w:tcPr>
            <w:tcW w:w="0" w:type="auto"/>
            <w:tcBorders>
              <w:top w:val="nil"/>
              <w:left w:val="single" w:sz="4" w:space="0" w:color="auto"/>
              <w:bottom w:val="single" w:sz="4" w:space="0" w:color="auto"/>
              <w:right w:val="single" w:sz="4" w:space="0" w:color="auto"/>
            </w:tcBorders>
            <w:noWrap/>
            <w:hideMark/>
          </w:tcPr>
          <w:p w14:paraId="61181E13" w14:textId="77777777" w:rsidR="004F10A7" w:rsidRPr="004F10A7" w:rsidRDefault="004F10A7" w:rsidP="00991827">
            <w:pPr>
              <w:spacing w:after="0"/>
            </w:pPr>
            <w:r w:rsidRPr="004F10A7">
              <w:t>8.2</w:t>
            </w:r>
          </w:p>
        </w:tc>
        <w:tc>
          <w:tcPr>
            <w:tcW w:w="3999" w:type="dxa"/>
            <w:tcBorders>
              <w:top w:val="nil"/>
              <w:left w:val="nil"/>
              <w:bottom w:val="single" w:sz="4" w:space="0" w:color="auto"/>
              <w:right w:val="single" w:sz="4" w:space="0" w:color="auto"/>
            </w:tcBorders>
            <w:hideMark/>
          </w:tcPr>
          <w:p w14:paraId="75469BBC" w14:textId="77777777" w:rsidR="004F10A7" w:rsidRPr="004F10A7" w:rsidRDefault="004F10A7" w:rsidP="00991827">
            <w:pPr>
              <w:spacing w:after="0"/>
              <w:ind w:left="0" w:firstLine="0"/>
            </w:pPr>
            <w:r w:rsidRPr="004F10A7">
              <w:t>Fourniture et pose des gaines, câbleries de diffrentes sections, des boitiers pour l'alimentation des appareils ci-dessousen general</w:t>
            </w:r>
          </w:p>
        </w:tc>
        <w:tc>
          <w:tcPr>
            <w:tcW w:w="850" w:type="dxa"/>
            <w:tcBorders>
              <w:top w:val="nil"/>
              <w:left w:val="nil"/>
              <w:bottom w:val="single" w:sz="4" w:space="0" w:color="auto"/>
              <w:right w:val="single" w:sz="4" w:space="0" w:color="auto"/>
            </w:tcBorders>
            <w:noWrap/>
            <w:hideMark/>
          </w:tcPr>
          <w:p w14:paraId="30D17D86" w14:textId="77777777" w:rsidR="004F10A7" w:rsidRPr="004F10A7" w:rsidRDefault="004F10A7" w:rsidP="00991827">
            <w:pPr>
              <w:spacing w:after="0"/>
              <w:jc w:val="center"/>
            </w:pPr>
            <w:r w:rsidRPr="004F10A7">
              <w:t>ff</w:t>
            </w:r>
          </w:p>
        </w:tc>
        <w:tc>
          <w:tcPr>
            <w:tcW w:w="946" w:type="dxa"/>
            <w:tcBorders>
              <w:top w:val="nil"/>
              <w:left w:val="nil"/>
              <w:bottom w:val="single" w:sz="4" w:space="0" w:color="auto"/>
              <w:right w:val="single" w:sz="4" w:space="0" w:color="auto"/>
            </w:tcBorders>
            <w:noWrap/>
            <w:vAlign w:val="center"/>
            <w:hideMark/>
          </w:tcPr>
          <w:p w14:paraId="6FC94BD4" w14:textId="481D163C" w:rsidR="004F10A7" w:rsidRPr="004F10A7" w:rsidRDefault="004F10A7" w:rsidP="00991827">
            <w:pPr>
              <w:spacing w:after="0"/>
              <w:jc w:val="center"/>
            </w:pPr>
            <w:r w:rsidRPr="004F10A7">
              <w:t>1,00</w:t>
            </w:r>
          </w:p>
        </w:tc>
        <w:tc>
          <w:tcPr>
            <w:tcW w:w="1543" w:type="dxa"/>
            <w:tcBorders>
              <w:top w:val="nil"/>
              <w:left w:val="nil"/>
              <w:bottom w:val="single" w:sz="4" w:space="0" w:color="auto"/>
              <w:right w:val="single" w:sz="4" w:space="0" w:color="auto"/>
            </w:tcBorders>
            <w:noWrap/>
            <w:vAlign w:val="center"/>
            <w:hideMark/>
          </w:tcPr>
          <w:p w14:paraId="186EEF2A" w14:textId="07F6A85D" w:rsidR="004F10A7" w:rsidRPr="004F10A7" w:rsidRDefault="004F10A7" w:rsidP="00991827">
            <w:pPr>
              <w:spacing w:after="0"/>
              <w:jc w:val="center"/>
            </w:pPr>
          </w:p>
        </w:tc>
        <w:tc>
          <w:tcPr>
            <w:tcW w:w="0" w:type="auto"/>
            <w:tcBorders>
              <w:top w:val="nil"/>
              <w:left w:val="nil"/>
              <w:bottom w:val="single" w:sz="4" w:space="0" w:color="auto"/>
              <w:right w:val="single" w:sz="4" w:space="0" w:color="auto"/>
            </w:tcBorders>
            <w:noWrap/>
            <w:vAlign w:val="center"/>
            <w:hideMark/>
          </w:tcPr>
          <w:p w14:paraId="72D9EE81" w14:textId="1CA5BBAC" w:rsidR="004F10A7" w:rsidRPr="004F10A7" w:rsidRDefault="004F10A7" w:rsidP="00991827">
            <w:pPr>
              <w:spacing w:after="0"/>
              <w:jc w:val="center"/>
            </w:pPr>
          </w:p>
        </w:tc>
      </w:tr>
      <w:tr w:rsidR="004F10A7" w:rsidRPr="004F10A7" w14:paraId="21DC7E56" w14:textId="77777777" w:rsidTr="00991827">
        <w:trPr>
          <w:trHeight w:val="20"/>
        </w:trPr>
        <w:tc>
          <w:tcPr>
            <w:tcW w:w="0" w:type="auto"/>
            <w:tcBorders>
              <w:top w:val="nil"/>
              <w:left w:val="single" w:sz="4" w:space="0" w:color="auto"/>
              <w:bottom w:val="single" w:sz="4" w:space="0" w:color="auto"/>
              <w:right w:val="single" w:sz="4" w:space="0" w:color="auto"/>
            </w:tcBorders>
            <w:noWrap/>
            <w:hideMark/>
          </w:tcPr>
          <w:p w14:paraId="6394DBA5" w14:textId="77777777" w:rsidR="004F10A7" w:rsidRPr="004F10A7" w:rsidRDefault="004F10A7" w:rsidP="00991827">
            <w:pPr>
              <w:spacing w:after="0"/>
            </w:pPr>
            <w:r w:rsidRPr="004F10A7">
              <w:t>8.3</w:t>
            </w:r>
          </w:p>
        </w:tc>
        <w:tc>
          <w:tcPr>
            <w:tcW w:w="3999" w:type="dxa"/>
            <w:tcBorders>
              <w:top w:val="nil"/>
              <w:left w:val="nil"/>
              <w:bottom w:val="single" w:sz="4" w:space="0" w:color="auto"/>
              <w:right w:val="single" w:sz="4" w:space="0" w:color="auto"/>
            </w:tcBorders>
            <w:hideMark/>
          </w:tcPr>
          <w:p w14:paraId="60BB41E0" w14:textId="77777777" w:rsidR="004F10A7" w:rsidRPr="004F10A7" w:rsidRDefault="004F10A7" w:rsidP="00991827">
            <w:pPr>
              <w:spacing w:after="0"/>
              <w:ind w:left="0" w:firstLine="0"/>
            </w:pPr>
            <w:r w:rsidRPr="004F10A7">
              <w:t>Fourniture et pose des appareils électriques qualité à approuver</w:t>
            </w:r>
          </w:p>
        </w:tc>
        <w:tc>
          <w:tcPr>
            <w:tcW w:w="850" w:type="dxa"/>
            <w:tcBorders>
              <w:top w:val="nil"/>
              <w:left w:val="nil"/>
              <w:bottom w:val="single" w:sz="4" w:space="0" w:color="auto"/>
              <w:right w:val="single" w:sz="4" w:space="0" w:color="auto"/>
            </w:tcBorders>
            <w:noWrap/>
            <w:hideMark/>
          </w:tcPr>
          <w:p w14:paraId="0ADB0EA9" w14:textId="1D1D7EB1" w:rsidR="004F10A7" w:rsidRPr="004F10A7" w:rsidRDefault="004F10A7" w:rsidP="00991827">
            <w:pPr>
              <w:spacing w:after="0"/>
              <w:jc w:val="center"/>
            </w:pPr>
          </w:p>
        </w:tc>
        <w:tc>
          <w:tcPr>
            <w:tcW w:w="946" w:type="dxa"/>
            <w:tcBorders>
              <w:top w:val="nil"/>
              <w:left w:val="nil"/>
              <w:bottom w:val="single" w:sz="4" w:space="0" w:color="auto"/>
              <w:right w:val="single" w:sz="4" w:space="0" w:color="auto"/>
            </w:tcBorders>
            <w:noWrap/>
            <w:hideMark/>
          </w:tcPr>
          <w:p w14:paraId="10CE2C89" w14:textId="1EEAD124" w:rsidR="004F10A7" w:rsidRPr="004F10A7" w:rsidRDefault="004F10A7" w:rsidP="00991827">
            <w:pPr>
              <w:spacing w:after="0"/>
              <w:jc w:val="center"/>
            </w:pPr>
          </w:p>
        </w:tc>
        <w:tc>
          <w:tcPr>
            <w:tcW w:w="1543" w:type="dxa"/>
            <w:tcBorders>
              <w:top w:val="nil"/>
              <w:left w:val="nil"/>
              <w:bottom w:val="single" w:sz="4" w:space="0" w:color="auto"/>
              <w:right w:val="single" w:sz="4" w:space="0" w:color="auto"/>
            </w:tcBorders>
            <w:noWrap/>
            <w:hideMark/>
          </w:tcPr>
          <w:p w14:paraId="508F2DA7" w14:textId="0F92118A" w:rsidR="004F10A7" w:rsidRPr="004F10A7" w:rsidRDefault="004F10A7" w:rsidP="00991827">
            <w:pPr>
              <w:spacing w:after="0"/>
              <w:jc w:val="center"/>
            </w:pPr>
          </w:p>
        </w:tc>
        <w:tc>
          <w:tcPr>
            <w:tcW w:w="0" w:type="auto"/>
            <w:tcBorders>
              <w:top w:val="nil"/>
              <w:left w:val="nil"/>
              <w:bottom w:val="single" w:sz="4" w:space="0" w:color="auto"/>
              <w:right w:val="single" w:sz="4" w:space="0" w:color="auto"/>
            </w:tcBorders>
            <w:noWrap/>
            <w:hideMark/>
          </w:tcPr>
          <w:p w14:paraId="1FD74E1D" w14:textId="71B78850" w:rsidR="004F10A7" w:rsidRPr="004F10A7" w:rsidRDefault="004F10A7" w:rsidP="00991827">
            <w:pPr>
              <w:spacing w:after="0"/>
              <w:jc w:val="center"/>
            </w:pPr>
          </w:p>
        </w:tc>
      </w:tr>
      <w:tr w:rsidR="004F10A7" w:rsidRPr="004F10A7" w14:paraId="632EE379" w14:textId="77777777" w:rsidTr="00991827">
        <w:trPr>
          <w:trHeight w:val="20"/>
        </w:trPr>
        <w:tc>
          <w:tcPr>
            <w:tcW w:w="0" w:type="auto"/>
            <w:tcBorders>
              <w:top w:val="nil"/>
              <w:left w:val="single" w:sz="4" w:space="0" w:color="auto"/>
              <w:bottom w:val="single" w:sz="4" w:space="0" w:color="auto"/>
              <w:right w:val="single" w:sz="4" w:space="0" w:color="auto"/>
            </w:tcBorders>
            <w:noWrap/>
            <w:hideMark/>
          </w:tcPr>
          <w:p w14:paraId="22E76DE1" w14:textId="77777777" w:rsidR="004F10A7" w:rsidRPr="004F10A7" w:rsidRDefault="004F10A7" w:rsidP="00991827">
            <w:pPr>
              <w:spacing w:after="0"/>
            </w:pPr>
            <w:r w:rsidRPr="004F10A7">
              <w:t>8.3.1</w:t>
            </w:r>
          </w:p>
        </w:tc>
        <w:tc>
          <w:tcPr>
            <w:tcW w:w="3999" w:type="dxa"/>
            <w:tcBorders>
              <w:top w:val="nil"/>
              <w:left w:val="nil"/>
              <w:bottom w:val="single" w:sz="4" w:space="0" w:color="auto"/>
              <w:right w:val="single" w:sz="4" w:space="0" w:color="auto"/>
            </w:tcBorders>
            <w:hideMark/>
          </w:tcPr>
          <w:p w14:paraId="236F12E7" w14:textId="77777777" w:rsidR="004F10A7" w:rsidRPr="004F10A7" w:rsidRDefault="004F10A7" w:rsidP="00991827">
            <w:pPr>
              <w:spacing w:after="0"/>
              <w:ind w:left="0" w:firstLine="0"/>
            </w:pPr>
            <w:r w:rsidRPr="004F10A7">
              <w:t>* Interrupteur simple allumage</w:t>
            </w:r>
          </w:p>
        </w:tc>
        <w:tc>
          <w:tcPr>
            <w:tcW w:w="850" w:type="dxa"/>
            <w:tcBorders>
              <w:top w:val="nil"/>
              <w:left w:val="nil"/>
              <w:bottom w:val="single" w:sz="4" w:space="0" w:color="auto"/>
              <w:right w:val="single" w:sz="4" w:space="0" w:color="auto"/>
            </w:tcBorders>
            <w:noWrap/>
            <w:hideMark/>
          </w:tcPr>
          <w:p w14:paraId="7734EA4D" w14:textId="77777777" w:rsidR="004F10A7" w:rsidRPr="004F10A7" w:rsidRDefault="004F10A7" w:rsidP="00991827">
            <w:pPr>
              <w:spacing w:after="0"/>
              <w:jc w:val="center"/>
            </w:pPr>
            <w:r w:rsidRPr="004F10A7">
              <w:t>u</w:t>
            </w:r>
          </w:p>
        </w:tc>
        <w:tc>
          <w:tcPr>
            <w:tcW w:w="946" w:type="dxa"/>
            <w:tcBorders>
              <w:top w:val="nil"/>
              <w:left w:val="nil"/>
              <w:bottom w:val="single" w:sz="4" w:space="0" w:color="auto"/>
              <w:right w:val="single" w:sz="4" w:space="0" w:color="auto"/>
            </w:tcBorders>
            <w:noWrap/>
            <w:hideMark/>
          </w:tcPr>
          <w:p w14:paraId="440D89A1" w14:textId="370BCF6A" w:rsidR="004F10A7" w:rsidRPr="004F10A7" w:rsidRDefault="004F10A7" w:rsidP="00991827">
            <w:pPr>
              <w:spacing w:after="0"/>
              <w:jc w:val="center"/>
            </w:pPr>
            <w:r w:rsidRPr="004F10A7">
              <w:t>4,00</w:t>
            </w:r>
          </w:p>
        </w:tc>
        <w:tc>
          <w:tcPr>
            <w:tcW w:w="1543" w:type="dxa"/>
            <w:tcBorders>
              <w:top w:val="nil"/>
              <w:left w:val="nil"/>
              <w:bottom w:val="single" w:sz="4" w:space="0" w:color="auto"/>
              <w:right w:val="single" w:sz="4" w:space="0" w:color="auto"/>
            </w:tcBorders>
            <w:noWrap/>
            <w:hideMark/>
          </w:tcPr>
          <w:p w14:paraId="5665B07E" w14:textId="28F55335" w:rsidR="004F10A7" w:rsidRPr="004F10A7" w:rsidRDefault="004F10A7" w:rsidP="00991827">
            <w:pPr>
              <w:spacing w:after="0"/>
              <w:jc w:val="center"/>
            </w:pPr>
          </w:p>
        </w:tc>
        <w:tc>
          <w:tcPr>
            <w:tcW w:w="0" w:type="auto"/>
            <w:tcBorders>
              <w:top w:val="nil"/>
              <w:left w:val="nil"/>
              <w:bottom w:val="single" w:sz="4" w:space="0" w:color="auto"/>
              <w:right w:val="single" w:sz="4" w:space="0" w:color="auto"/>
            </w:tcBorders>
            <w:noWrap/>
            <w:hideMark/>
          </w:tcPr>
          <w:p w14:paraId="1630A4CC" w14:textId="6685F2B1" w:rsidR="004F10A7" w:rsidRPr="004F10A7" w:rsidRDefault="004F10A7" w:rsidP="00991827">
            <w:pPr>
              <w:spacing w:after="0"/>
              <w:jc w:val="center"/>
            </w:pPr>
          </w:p>
        </w:tc>
      </w:tr>
      <w:tr w:rsidR="004F10A7" w:rsidRPr="004F10A7" w14:paraId="654BC452" w14:textId="77777777" w:rsidTr="00991827">
        <w:trPr>
          <w:trHeight w:val="20"/>
        </w:trPr>
        <w:tc>
          <w:tcPr>
            <w:tcW w:w="0" w:type="auto"/>
            <w:tcBorders>
              <w:top w:val="nil"/>
              <w:left w:val="single" w:sz="4" w:space="0" w:color="auto"/>
              <w:bottom w:val="single" w:sz="4" w:space="0" w:color="auto"/>
              <w:right w:val="single" w:sz="4" w:space="0" w:color="auto"/>
            </w:tcBorders>
            <w:noWrap/>
            <w:hideMark/>
          </w:tcPr>
          <w:p w14:paraId="18D99019" w14:textId="77777777" w:rsidR="004F10A7" w:rsidRPr="004F10A7" w:rsidRDefault="004F10A7" w:rsidP="00991827">
            <w:pPr>
              <w:spacing w:after="0"/>
            </w:pPr>
            <w:r w:rsidRPr="004F10A7">
              <w:t>8.3.2</w:t>
            </w:r>
          </w:p>
        </w:tc>
        <w:tc>
          <w:tcPr>
            <w:tcW w:w="3999" w:type="dxa"/>
            <w:tcBorders>
              <w:top w:val="nil"/>
              <w:left w:val="nil"/>
              <w:bottom w:val="single" w:sz="4" w:space="0" w:color="auto"/>
              <w:right w:val="single" w:sz="4" w:space="0" w:color="auto"/>
            </w:tcBorders>
            <w:hideMark/>
          </w:tcPr>
          <w:p w14:paraId="6D79BB36" w14:textId="77777777" w:rsidR="004F10A7" w:rsidRPr="004F10A7" w:rsidRDefault="004F10A7" w:rsidP="00991827">
            <w:pPr>
              <w:spacing w:after="0"/>
              <w:ind w:left="0" w:firstLine="0"/>
            </w:pPr>
            <w:r w:rsidRPr="004F10A7">
              <w:t>* Interrupteur double allumage</w:t>
            </w:r>
          </w:p>
        </w:tc>
        <w:tc>
          <w:tcPr>
            <w:tcW w:w="850" w:type="dxa"/>
            <w:tcBorders>
              <w:top w:val="nil"/>
              <w:left w:val="nil"/>
              <w:bottom w:val="single" w:sz="4" w:space="0" w:color="auto"/>
              <w:right w:val="single" w:sz="4" w:space="0" w:color="auto"/>
            </w:tcBorders>
            <w:noWrap/>
            <w:hideMark/>
          </w:tcPr>
          <w:p w14:paraId="7210064B" w14:textId="77777777" w:rsidR="004F10A7" w:rsidRPr="004F10A7" w:rsidRDefault="004F10A7" w:rsidP="00991827">
            <w:pPr>
              <w:spacing w:after="0"/>
              <w:jc w:val="center"/>
            </w:pPr>
            <w:r w:rsidRPr="004F10A7">
              <w:t>u</w:t>
            </w:r>
          </w:p>
        </w:tc>
        <w:tc>
          <w:tcPr>
            <w:tcW w:w="946" w:type="dxa"/>
            <w:tcBorders>
              <w:top w:val="nil"/>
              <w:left w:val="nil"/>
              <w:bottom w:val="single" w:sz="4" w:space="0" w:color="auto"/>
              <w:right w:val="single" w:sz="4" w:space="0" w:color="auto"/>
            </w:tcBorders>
            <w:noWrap/>
            <w:hideMark/>
          </w:tcPr>
          <w:p w14:paraId="6BCE58DD" w14:textId="5B20F39E" w:rsidR="004F10A7" w:rsidRPr="004F10A7" w:rsidRDefault="004F10A7" w:rsidP="00991827">
            <w:pPr>
              <w:spacing w:after="0"/>
              <w:jc w:val="center"/>
            </w:pPr>
          </w:p>
        </w:tc>
        <w:tc>
          <w:tcPr>
            <w:tcW w:w="1543" w:type="dxa"/>
            <w:tcBorders>
              <w:top w:val="nil"/>
              <w:left w:val="nil"/>
              <w:bottom w:val="single" w:sz="4" w:space="0" w:color="auto"/>
              <w:right w:val="single" w:sz="4" w:space="0" w:color="auto"/>
            </w:tcBorders>
            <w:noWrap/>
            <w:hideMark/>
          </w:tcPr>
          <w:p w14:paraId="66340C98" w14:textId="3BBC535B" w:rsidR="004F10A7" w:rsidRPr="004F10A7" w:rsidRDefault="004F10A7" w:rsidP="00991827">
            <w:pPr>
              <w:spacing w:after="0"/>
              <w:jc w:val="center"/>
            </w:pPr>
          </w:p>
        </w:tc>
        <w:tc>
          <w:tcPr>
            <w:tcW w:w="0" w:type="auto"/>
            <w:tcBorders>
              <w:top w:val="nil"/>
              <w:left w:val="nil"/>
              <w:bottom w:val="single" w:sz="4" w:space="0" w:color="auto"/>
              <w:right w:val="single" w:sz="4" w:space="0" w:color="auto"/>
            </w:tcBorders>
            <w:noWrap/>
            <w:hideMark/>
          </w:tcPr>
          <w:p w14:paraId="75D41C3A" w14:textId="42D6A8D8" w:rsidR="004F10A7" w:rsidRPr="004F10A7" w:rsidRDefault="004F10A7" w:rsidP="00991827">
            <w:pPr>
              <w:spacing w:after="0"/>
              <w:jc w:val="center"/>
            </w:pPr>
          </w:p>
        </w:tc>
      </w:tr>
      <w:tr w:rsidR="004F10A7" w:rsidRPr="004F10A7" w14:paraId="3E377F10" w14:textId="77777777" w:rsidTr="00991827">
        <w:trPr>
          <w:trHeight w:val="20"/>
        </w:trPr>
        <w:tc>
          <w:tcPr>
            <w:tcW w:w="0" w:type="auto"/>
            <w:tcBorders>
              <w:top w:val="nil"/>
              <w:left w:val="single" w:sz="4" w:space="0" w:color="auto"/>
              <w:bottom w:val="single" w:sz="4" w:space="0" w:color="auto"/>
              <w:right w:val="single" w:sz="4" w:space="0" w:color="auto"/>
            </w:tcBorders>
            <w:noWrap/>
            <w:hideMark/>
          </w:tcPr>
          <w:p w14:paraId="26B76352" w14:textId="77777777" w:rsidR="004F10A7" w:rsidRPr="004F10A7" w:rsidRDefault="004F10A7" w:rsidP="00991827">
            <w:pPr>
              <w:spacing w:after="0"/>
            </w:pPr>
            <w:r w:rsidRPr="004F10A7">
              <w:t>8.3.3</w:t>
            </w:r>
          </w:p>
        </w:tc>
        <w:tc>
          <w:tcPr>
            <w:tcW w:w="3999" w:type="dxa"/>
            <w:tcBorders>
              <w:top w:val="nil"/>
              <w:left w:val="nil"/>
              <w:bottom w:val="single" w:sz="4" w:space="0" w:color="auto"/>
              <w:right w:val="single" w:sz="4" w:space="0" w:color="auto"/>
            </w:tcBorders>
            <w:hideMark/>
          </w:tcPr>
          <w:p w14:paraId="6469F8FC" w14:textId="77777777" w:rsidR="004F10A7" w:rsidRPr="004F10A7" w:rsidRDefault="004F10A7" w:rsidP="00991827">
            <w:pPr>
              <w:spacing w:after="0"/>
              <w:ind w:left="0" w:firstLine="0"/>
            </w:pPr>
            <w:r w:rsidRPr="004F10A7">
              <w:t>* Interrupteur va et vient</w:t>
            </w:r>
          </w:p>
        </w:tc>
        <w:tc>
          <w:tcPr>
            <w:tcW w:w="850" w:type="dxa"/>
            <w:tcBorders>
              <w:top w:val="nil"/>
              <w:left w:val="nil"/>
              <w:bottom w:val="single" w:sz="4" w:space="0" w:color="auto"/>
              <w:right w:val="single" w:sz="4" w:space="0" w:color="auto"/>
            </w:tcBorders>
            <w:noWrap/>
            <w:hideMark/>
          </w:tcPr>
          <w:p w14:paraId="5081BE3A" w14:textId="77777777" w:rsidR="004F10A7" w:rsidRPr="004F10A7" w:rsidRDefault="004F10A7" w:rsidP="00991827">
            <w:pPr>
              <w:spacing w:after="0"/>
              <w:jc w:val="center"/>
            </w:pPr>
            <w:r w:rsidRPr="004F10A7">
              <w:t>u</w:t>
            </w:r>
          </w:p>
        </w:tc>
        <w:tc>
          <w:tcPr>
            <w:tcW w:w="946" w:type="dxa"/>
            <w:tcBorders>
              <w:top w:val="nil"/>
              <w:left w:val="nil"/>
              <w:bottom w:val="single" w:sz="4" w:space="0" w:color="auto"/>
              <w:right w:val="single" w:sz="4" w:space="0" w:color="auto"/>
            </w:tcBorders>
            <w:noWrap/>
            <w:hideMark/>
          </w:tcPr>
          <w:p w14:paraId="1C6B9961" w14:textId="1179C286" w:rsidR="004F10A7" w:rsidRPr="004F10A7" w:rsidRDefault="004F10A7" w:rsidP="00991827">
            <w:pPr>
              <w:spacing w:after="0"/>
              <w:jc w:val="center"/>
            </w:pPr>
            <w:r w:rsidRPr="004F10A7">
              <w:t>3,00</w:t>
            </w:r>
          </w:p>
        </w:tc>
        <w:tc>
          <w:tcPr>
            <w:tcW w:w="1543" w:type="dxa"/>
            <w:tcBorders>
              <w:top w:val="nil"/>
              <w:left w:val="nil"/>
              <w:bottom w:val="single" w:sz="4" w:space="0" w:color="auto"/>
              <w:right w:val="single" w:sz="4" w:space="0" w:color="auto"/>
            </w:tcBorders>
            <w:noWrap/>
            <w:hideMark/>
          </w:tcPr>
          <w:p w14:paraId="66E7DDB3" w14:textId="401837B1" w:rsidR="004F10A7" w:rsidRPr="004F10A7" w:rsidRDefault="004F10A7" w:rsidP="00991827">
            <w:pPr>
              <w:spacing w:after="0"/>
              <w:jc w:val="center"/>
            </w:pPr>
          </w:p>
        </w:tc>
        <w:tc>
          <w:tcPr>
            <w:tcW w:w="0" w:type="auto"/>
            <w:tcBorders>
              <w:top w:val="nil"/>
              <w:left w:val="nil"/>
              <w:bottom w:val="single" w:sz="4" w:space="0" w:color="auto"/>
              <w:right w:val="single" w:sz="4" w:space="0" w:color="auto"/>
            </w:tcBorders>
            <w:noWrap/>
            <w:hideMark/>
          </w:tcPr>
          <w:p w14:paraId="68311675" w14:textId="7C1D573D" w:rsidR="004F10A7" w:rsidRPr="004F10A7" w:rsidRDefault="004F10A7" w:rsidP="00991827">
            <w:pPr>
              <w:spacing w:after="0"/>
              <w:jc w:val="center"/>
            </w:pPr>
          </w:p>
        </w:tc>
      </w:tr>
      <w:tr w:rsidR="004F10A7" w:rsidRPr="004F10A7" w14:paraId="0CF20678" w14:textId="77777777" w:rsidTr="00991827">
        <w:trPr>
          <w:trHeight w:val="20"/>
        </w:trPr>
        <w:tc>
          <w:tcPr>
            <w:tcW w:w="0" w:type="auto"/>
            <w:tcBorders>
              <w:top w:val="nil"/>
              <w:left w:val="single" w:sz="4" w:space="0" w:color="auto"/>
              <w:bottom w:val="single" w:sz="4" w:space="0" w:color="auto"/>
              <w:right w:val="single" w:sz="4" w:space="0" w:color="auto"/>
            </w:tcBorders>
            <w:noWrap/>
            <w:hideMark/>
          </w:tcPr>
          <w:p w14:paraId="72126C9D" w14:textId="77777777" w:rsidR="004F10A7" w:rsidRPr="004F10A7" w:rsidRDefault="004F10A7" w:rsidP="00991827">
            <w:pPr>
              <w:spacing w:after="0"/>
            </w:pPr>
            <w:r w:rsidRPr="004F10A7">
              <w:t>8.3.4</w:t>
            </w:r>
          </w:p>
        </w:tc>
        <w:tc>
          <w:tcPr>
            <w:tcW w:w="3999" w:type="dxa"/>
            <w:tcBorders>
              <w:top w:val="nil"/>
              <w:left w:val="nil"/>
              <w:bottom w:val="single" w:sz="4" w:space="0" w:color="auto"/>
              <w:right w:val="single" w:sz="4" w:space="0" w:color="auto"/>
            </w:tcBorders>
            <w:hideMark/>
          </w:tcPr>
          <w:p w14:paraId="47DDC124" w14:textId="77777777" w:rsidR="004F10A7" w:rsidRPr="004F10A7" w:rsidRDefault="004F10A7" w:rsidP="00991827">
            <w:pPr>
              <w:spacing w:after="0"/>
              <w:ind w:left="0" w:firstLine="0"/>
            </w:pPr>
            <w:r w:rsidRPr="004F10A7">
              <w:t>* Prises 16A 2P+T de type Masda ou similaire</w:t>
            </w:r>
          </w:p>
        </w:tc>
        <w:tc>
          <w:tcPr>
            <w:tcW w:w="850" w:type="dxa"/>
            <w:tcBorders>
              <w:top w:val="nil"/>
              <w:left w:val="nil"/>
              <w:bottom w:val="single" w:sz="4" w:space="0" w:color="auto"/>
              <w:right w:val="single" w:sz="4" w:space="0" w:color="auto"/>
            </w:tcBorders>
            <w:noWrap/>
            <w:hideMark/>
          </w:tcPr>
          <w:p w14:paraId="21475088" w14:textId="77777777" w:rsidR="004F10A7" w:rsidRPr="004F10A7" w:rsidRDefault="004F10A7" w:rsidP="00991827">
            <w:pPr>
              <w:spacing w:after="0"/>
              <w:jc w:val="center"/>
            </w:pPr>
            <w:r w:rsidRPr="004F10A7">
              <w:t>u</w:t>
            </w:r>
          </w:p>
        </w:tc>
        <w:tc>
          <w:tcPr>
            <w:tcW w:w="946" w:type="dxa"/>
            <w:tcBorders>
              <w:top w:val="nil"/>
              <w:left w:val="nil"/>
              <w:bottom w:val="single" w:sz="4" w:space="0" w:color="auto"/>
              <w:right w:val="single" w:sz="4" w:space="0" w:color="auto"/>
            </w:tcBorders>
            <w:noWrap/>
            <w:hideMark/>
          </w:tcPr>
          <w:p w14:paraId="47E92BB3" w14:textId="2FF47964" w:rsidR="004F10A7" w:rsidRPr="004F10A7" w:rsidRDefault="004F10A7" w:rsidP="00991827">
            <w:pPr>
              <w:spacing w:after="0"/>
              <w:jc w:val="center"/>
            </w:pPr>
            <w:r w:rsidRPr="004F10A7">
              <w:t>12,00</w:t>
            </w:r>
          </w:p>
        </w:tc>
        <w:tc>
          <w:tcPr>
            <w:tcW w:w="1543" w:type="dxa"/>
            <w:tcBorders>
              <w:top w:val="nil"/>
              <w:left w:val="nil"/>
              <w:bottom w:val="single" w:sz="4" w:space="0" w:color="auto"/>
              <w:right w:val="single" w:sz="4" w:space="0" w:color="auto"/>
            </w:tcBorders>
            <w:noWrap/>
            <w:hideMark/>
          </w:tcPr>
          <w:p w14:paraId="573E5801" w14:textId="0CA8CC7A" w:rsidR="004F10A7" w:rsidRPr="004F10A7" w:rsidRDefault="004F10A7" w:rsidP="00991827">
            <w:pPr>
              <w:spacing w:after="0"/>
              <w:jc w:val="center"/>
            </w:pPr>
          </w:p>
        </w:tc>
        <w:tc>
          <w:tcPr>
            <w:tcW w:w="0" w:type="auto"/>
            <w:tcBorders>
              <w:top w:val="nil"/>
              <w:left w:val="nil"/>
              <w:bottom w:val="single" w:sz="4" w:space="0" w:color="auto"/>
              <w:right w:val="single" w:sz="4" w:space="0" w:color="auto"/>
            </w:tcBorders>
            <w:noWrap/>
            <w:hideMark/>
          </w:tcPr>
          <w:p w14:paraId="0DC3005F" w14:textId="42B92DFA" w:rsidR="004F10A7" w:rsidRPr="004F10A7" w:rsidRDefault="004F10A7" w:rsidP="00991827">
            <w:pPr>
              <w:spacing w:after="0"/>
              <w:jc w:val="center"/>
            </w:pPr>
          </w:p>
        </w:tc>
      </w:tr>
      <w:tr w:rsidR="004F10A7" w:rsidRPr="004F10A7" w14:paraId="0CB69518" w14:textId="77777777" w:rsidTr="00991827">
        <w:trPr>
          <w:trHeight w:val="20"/>
        </w:trPr>
        <w:tc>
          <w:tcPr>
            <w:tcW w:w="0" w:type="auto"/>
            <w:tcBorders>
              <w:top w:val="nil"/>
              <w:left w:val="single" w:sz="4" w:space="0" w:color="auto"/>
              <w:bottom w:val="single" w:sz="4" w:space="0" w:color="auto"/>
              <w:right w:val="single" w:sz="4" w:space="0" w:color="auto"/>
            </w:tcBorders>
            <w:noWrap/>
            <w:hideMark/>
          </w:tcPr>
          <w:p w14:paraId="3BEEE7C9" w14:textId="77777777" w:rsidR="004F10A7" w:rsidRPr="004F10A7" w:rsidRDefault="004F10A7" w:rsidP="00991827">
            <w:pPr>
              <w:spacing w:after="0"/>
            </w:pPr>
            <w:r w:rsidRPr="004F10A7">
              <w:t>8.3.5</w:t>
            </w:r>
          </w:p>
        </w:tc>
        <w:tc>
          <w:tcPr>
            <w:tcW w:w="3999" w:type="dxa"/>
            <w:tcBorders>
              <w:top w:val="nil"/>
              <w:left w:val="nil"/>
              <w:bottom w:val="single" w:sz="4" w:space="0" w:color="auto"/>
              <w:right w:val="single" w:sz="4" w:space="0" w:color="auto"/>
            </w:tcBorders>
            <w:hideMark/>
          </w:tcPr>
          <w:p w14:paraId="573EDAB7" w14:textId="77777777" w:rsidR="004F10A7" w:rsidRPr="004F10A7" w:rsidRDefault="004F10A7" w:rsidP="00991827">
            <w:pPr>
              <w:spacing w:after="0"/>
              <w:ind w:left="0" w:firstLine="0"/>
            </w:pPr>
            <w:r w:rsidRPr="004F10A7">
              <w:t>* Prises étanche</w:t>
            </w:r>
          </w:p>
        </w:tc>
        <w:tc>
          <w:tcPr>
            <w:tcW w:w="850" w:type="dxa"/>
            <w:tcBorders>
              <w:top w:val="nil"/>
              <w:left w:val="nil"/>
              <w:bottom w:val="single" w:sz="4" w:space="0" w:color="auto"/>
              <w:right w:val="single" w:sz="4" w:space="0" w:color="auto"/>
            </w:tcBorders>
            <w:noWrap/>
            <w:hideMark/>
          </w:tcPr>
          <w:p w14:paraId="21599060" w14:textId="77777777" w:rsidR="004F10A7" w:rsidRPr="004F10A7" w:rsidRDefault="004F10A7" w:rsidP="00991827">
            <w:pPr>
              <w:spacing w:after="0"/>
              <w:jc w:val="center"/>
            </w:pPr>
            <w:r w:rsidRPr="004F10A7">
              <w:t>u</w:t>
            </w:r>
          </w:p>
        </w:tc>
        <w:tc>
          <w:tcPr>
            <w:tcW w:w="946" w:type="dxa"/>
            <w:tcBorders>
              <w:top w:val="nil"/>
              <w:left w:val="nil"/>
              <w:bottom w:val="single" w:sz="4" w:space="0" w:color="auto"/>
              <w:right w:val="single" w:sz="4" w:space="0" w:color="auto"/>
            </w:tcBorders>
            <w:noWrap/>
            <w:hideMark/>
          </w:tcPr>
          <w:p w14:paraId="040469F4" w14:textId="015E80BF" w:rsidR="004F10A7" w:rsidRPr="004F10A7" w:rsidRDefault="004F10A7" w:rsidP="00991827">
            <w:pPr>
              <w:spacing w:after="0"/>
              <w:jc w:val="center"/>
            </w:pPr>
            <w:r w:rsidRPr="004F10A7">
              <w:t>-</w:t>
            </w:r>
          </w:p>
        </w:tc>
        <w:tc>
          <w:tcPr>
            <w:tcW w:w="1543" w:type="dxa"/>
            <w:tcBorders>
              <w:top w:val="nil"/>
              <w:left w:val="nil"/>
              <w:bottom w:val="single" w:sz="4" w:space="0" w:color="auto"/>
              <w:right w:val="single" w:sz="4" w:space="0" w:color="auto"/>
            </w:tcBorders>
            <w:noWrap/>
            <w:hideMark/>
          </w:tcPr>
          <w:p w14:paraId="38615629" w14:textId="55259880" w:rsidR="004F10A7" w:rsidRPr="004F10A7" w:rsidRDefault="004F10A7" w:rsidP="00991827">
            <w:pPr>
              <w:spacing w:after="0"/>
              <w:jc w:val="center"/>
            </w:pPr>
          </w:p>
        </w:tc>
        <w:tc>
          <w:tcPr>
            <w:tcW w:w="0" w:type="auto"/>
            <w:tcBorders>
              <w:top w:val="nil"/>
              <w:left w:val="nil"/>
              <w:bottom w:val="single" w:sz="4" w:space="0" w:color="auto"/>
              <w:right w:val="single" w:sz="4" w:space="0" w:color="auto"/>
            </w:tcBorders>
            <w:noWrap/>
            <w:hideMark/>
          </w:tcPr>
          <w:p w14:paraId="0933364B" w14:textId="1E5847AF" w:rsidR="004F10A7" w:rsidRPr="004F10A7" w:rsidRDefault="004F10A7" w:rsidP="00991827">
            <w:pPr>
              <w:spacing w:after="0"/>
              <w:jc w:val="center"/>
            </w:pPr>
          </w:p>
        </w:tc>
      </w:tr>
      <w:tr w:rsidR="004F10A7" w:rsidRPr="004F10A7" w14:paraId="24A9640C" w14:textId="77777777" w:rsidTr="00991827">
        <w:trPr>
          <w:trHeight w:val="20"/>
        </w:trPr>
        <w:tc>
          <w:tcPr>
            <w:tcW w:w="0" w:type="auto"/>
            <w:tcBorders>
              <w:top w:val="nil"/>
              <w:left w:val="single" w:sz="4" w:space="0" w:color="auto"/>
              <w:bottom w:val="single" w:sz="4" w:space="0" w:color="auto"/>
              <w:right w:val="single" w:sz="4" w:space="0" w:color="auto"/>
            </w:tcBorders>
            <w:noWrap/>
            <w:hideMark/>
          </w:tcPr>
          <w:p w14:paraId="538275E3" w14:textId="77777777" w:rsidR="004F10A7" w:rsidRPr="004F10A7" w:rsidRDefault="004F10A7" w:rsidP="00991827">
            <w:pPr>
              <w:spacing w:after="0"/>
            </w:pPr>
            <w:r w:rsidRPr="004F10A7">
              <w:t>8.3.6</w:t>
            </w:r>
          </w:p>
        </w:tc>
        <w:tc>
          <w:tcPr>
            <w:tcW w:w="3999" w:type="dxa"/>
            <w:tcBorders>
              <w:top w:val="nil"/>
              <w:left w:val="nil"/>
              <w:bottom w:val="single" w:sz="4" w:space="0" w:color="auto"/>
              <w:right w:val="single" w:sz="4" w:space="0" w:color="auto"/>
            </w:tcBorders>
            <w:hideMark/>
          </w:tcPr>
          <w:p w14:paraId="4EF159D5" w14:textId="77777777" w:rsidR="004F10A7" w:rsidRPr="004F10A7" w:rsidRDefault="004F10A7" w:rsidP="00991827">
            <w:pPr>
              <w:spacing w:after="0"/>
              <w:ind w:left="0" w:firstLine="0"/>
            </w:pPr>
            <w:r w:rsidRPr="004F10A7">
              <w:t>* Brasseur d'air + réosthat</w:t>
            </w:r>
          </w:p>
        </w:tc>
        <w:tc>
          <w:tcPr>
            <w:tcW w:w="850" w:type="dxa"/>
            <w:tcBorders>
              <w:top w:val="nil"/>
              <w:left w:val="nil"/>
              <w:bottom w:val="single" w:sz="4" w:space="0" w:color="auto"/>
              <w:right w:val="single" w:sz="4" w:space="0" w:color="auto"/>
            </w:tcBorders>
            <w:noWrap/>
            <w:hideMark/>
          </w:tcPr>
          <w:p w14:paraId="1C102E73" w14:textId="77777777" w:rsidR="004F10A7" w:rsidRPr="004F10A7" w:rsidRDefault="004F10A7" w:rsidP="00991827">
            <w:pPr>
              <w:spacing w:after="0"/>
              <w:jc w:val="center"/>
            </w:pPr>
            <w:r w:rsidRPr="004F10A7">
              <w:t>u</w:t>
            </w:r>
          </w:p>
        </w:tc>
        <w:tc>
          <w:tcPr>
            <w:tcW w:w="946" w:type="dxa"/>
            <w:tcBorders>
              <w:top w:val="nil"/>
              <w:left w:val="nil"/>
              <w:bottom w:val="single" w:sz="4" w:space="0" w:color="auto"/>
              <w:right w:val="single" w:sz="4" w:space="0" w:color="auto"/>
            </w:tcBorders>
            <w:noWrap/>
            <w:hideMark/>
          </w:tcPr>
          <w:p w14:paraId="33D2C519" w14:textId="71548DDF" w:rsidR="004F10A7" w:rsidRPr="004F10A7" w:rsidRDefault="004F10A7" w:rsidP="00991827">
            <w:pPr>
              <w:spacing w:after="0"/>
              <w:jc w:val="center"/>
            </w:pPr>
            <w:r w:rsidRPr="004F10A7">
              <w:t>6,00</w:t>
            </w:r>
          </w:p>
        </w:tc>
        <w:tc>
          <w:tcPr>
            <w:tcW w:w="1543" w:type="dxa"/>
            <w:tcBorders>
              <w:top w:val="nil"/>
              <w:left w:val="nil"/>
              <w:bottom w:val="single" w:sz="4" w:space="0" w:color="auto"/>
              <w:right w:val="single" w:sz="4" w:space="0" w:color="auto"/>
            </w:tcBorders>
            <w:noWrap/>
            <w:hideMark/>
          </w:tcPr>
          <w:p w14:paraId="37E02953" w14:textId="3BC2CE9B" w:rsidR="004F10A7" w:rsidRPr="004F10A7" w:rsidRDefault="004F10A7" w:rsidP="00991827">
            <w:pPr>
              <w:spacing w:after="0"/>
              <w:jc w:val="center"/>
            </w:pPr>
          </w:p>
        </w:tc>
        <w:tc>
          <w:tcPr>
            <w:tcW w:w="0" w:type="auto"/>
            <w:tcBorders>
              <w:top w:val="nil"/>
              <w:left w:val="nil"/>
              <w:bottom w:val="single" w:sz="4" w:space="0" w:color="auto"/>
              <w:right w:val="single" w:sz="4" w:space="0" w:color="auto"/>
            </w:tcBorders>
            <w:noWrap/>
            <w:hideMark/>
          </w:tcPr>
          <w:p w14:paraId="2D9E1571" w14:textId="3B7CD578" w:rsidR="004F10A7" w:rsidRPr="004F10A7" w:rsidRDefault="004F10A7" w:rsidP="00991827">
            <w:pPr>
              <w:spacing w:after="0"/>
              <w:jc w:val="center"/>
            </w:pPr>
          </w:p>
        </w:tc>
      </w:tr>
      <w:tr w:rsidR="004F10A7" w:rsidRPr="004F10A7" w14:paraId="3ABC891C" w14:textId="77777777" w:rsidTr="00991827">
        <w:trPr>
          <w:trHeight w:val="20"/>
        </w:trPr>
        <w:tc>
          <w:tcPr>
            <w:tcW w:w="0" w:type="auto"/>
            <w:tcBorders>
              <w:top w:val="nil"/>
              <w:left w:val="single" w:sz="4" w:space="0" w:color="auto"/>
              <w:bottom w:val="single" w:sz="4" w:space="0" w:color="auto"/>
              <w:right w:val="single" w:sz="4" w:space="0" w:color="auto"/>
            </w:tcBorders>
            <w:noWrap/>
            <w:hideMark/>
          </w:tcPr>
          <w:p w14:paraId="116FEB97" w14:textId="77777777" w:rsidR="004F10A7" w:rsidRPr="004F10A7" w:rsidRDefault="004F10A7" w:rsidP="00991827">
            <w:pPr>
              <w:spacing w:after="0"/>
            </w:pPr>
            <w:r w:rsidRPr="004F10A7">
              <w:t>8.3.7</w:t>
            </w:r>
          </w:p>
        </w:tc>
        <w:tc>
          <w:tcPr>
            <w:tcW w:w="3999" w:type="dxa"/>
            <w:tcBorders>
              <w:top w:val="nil"/>
              <w:left w:val="nil"/>
              <w:bottom w:val="single" w:sz="4" w:space="0" w:color="auto"/>
              <w:right w:val="single" w:sz="4" w:space="0" w:color="auto"/>
            </w:tcBorders>
            <w:hideMark/>
          </w:tcPr>
          <w:p w14:paraId="0DADC16C" w14:textId="77777777" w:rsidR="004F10A7" w:rsidRPr="004F10A7" w:rsidRDefault="004F10A7" w:rsidP="00991827">
            <w:pPr>
              <w:spacing w:after="0"/>
              <w:ind w:left="0" w:firstLine="0"/>
            </w:pPr>
            <w:r w:rsidRPr="004F10A7">
              <w:t>*Prises de terre et mise en terre de l'ensemble</w:t>
            </w:r>
          </w:p>
        </w:tc>
        <w:tc>
          <w:tcPr>
            <w:tcW w:w="850" w:type="dxa"/>
            <w:tcBorders>
              <w:top w:val="nil"/>
              <w:left w:val="nil"/>
              <w:bottom w:val="single" w:sz="4" w:space="0" w:color="auto"/>
              <w:right w:val="single" w:sz="4" w:space="0" w:color="auto"/>
            </w:tcBorders>
            <w:noWrap/>
            <w:hideMark/>
          </w:tcPr>
          <w:p w14:paraId="5DE1FD3C" w14:textId="77777777" w:rsidR="004F10A7" w:rsidRPr="004F10A7" w:rsidRDefault="004F10A7" w:rsidP="00991827">
            <w:pPr>
              <w:spacing w:after="0"/>
              <w:jc w:val="center"/>
            </w:pPr>
            <w:r w:rsidRPr="004F10A7">
              <w:t>u</w:t>
            </w:r>
          </w:p>
        </w:tc>
        <w:tc>
          <w:tcPr>
            <w:tcW w:w="946" w:type="dxa"/>
            <w:tcBorders>
              <w:top w:val="nil"/>
              <w:left w:val="nil"/>
              <w:bottom w:val="single" w:sz="4" w:space="0" w:color="auto"/>
              <w:right w:val="single" w:sz="4" w:space="0" w:color="auto"/>
            </w:tcBorders>
            <w:noWrap/>
            <w:hideMark/>
          </w:tcPr>
          <w:p w14:paraId="41BCDF0F" w14:textId="7856FEF3" w:rsidR="004F10A7" w:rsidRPr="004F10A7" w:rsidRDefault="004F10A7" w:rsidP="00991827">
            <w:pPr>
              <w:spacing w:after="0"/>
              <w:jc w:val="center"/>
            </w:pPr>
            <w:r w:rsidRPr="004F10A7">
              <w:t>1,00</w:t>
            </w:r>
          </w:p>
        </w:tc>
        <w:tc>
          <w:tcPr>
            <w:tcW w:w="1543" w:type="dxa"/>
            <w:tcBorders>
              <w:top w:val="nil"/>
              <w:left w:val="nil"/>
              <w:bottom w:val="single" w:sz="4" w:space="0" w:color="auto"/>
              <w:right w:val="single" w:sz="4" w:space="0" w:color="auto"/>
            </w:tcBorders>
            <w:noWrap/>
            <w:hideMark/>
          </w:tcPr>
          <w:p w14:paraId="05C60A62" w14:textId="3F16292C" w:rsidR="004F10A7" w:rsidRPr="004F10A7" w:rsidRDefault="004F10A7" w:rsidP="00991827">
            <w:pPr>
              <w:spacing w:after="0"/>
              <w:jc w:val="center"/>
            </w:pPr>
          </w:p>
        </w:tc>
        <w:tc>
          <w:tcPr>
            <w:tcW w:w="0" w:type="auto"/>
            <w:tcBorders>
              <w:top w:val="nil"/>
              <w:left w:val="nil"/>
              <w:bottom w:val="single" w:sz="4" w:space="0" w:color="auto"/>
              <w:right w:val="single" w:sz="4" w:space="0" w:color="auto"/>
            </w:tcBorders>
            <w:noWrap/>
            <w:hideMark/>
          </w:tcPr>
          <w:p w14:paraId="19891377" w14:textId="503648E3" w:rsidR="004F10A7" w:rsidRPr="004F10A7" w:rsidRDefault="004F10A7" w:rsidP="00991827">
            <w:pPr>
              <w:spacing w:after="0"/>
              <w:jc w:val="center"/>
            </w:pPr>
          </w:p>
        </w:tc>
      </w:tr>
      <w:tr w:rsidR="004F10A7" w:rsidRPr="004F10A7" w14:paraId="12723F22" w14:textId="77777777" w:rsidTr="00991827">
        <w:trPr>
          <w:trHeight w:val="20"/>
        </w:trPr>
        <w:tc>
          <w:tcPr>
            <w:tcW w:w="0" w:type="auto"/>
            <w:tcBorders>
              <w:top w:val="nil"/>
              <w:left w:val="single" w:sz="4" w:space="0" w:color="auto"/>
              <w:bottom w:val="single" w:sz="4" w:space="0" w:color="auto"/>
              <w:right w:val="single" w:sz="4" w:space="0" w:color="auto"/>
            </w:tcBorders>
            <w:noWrap/>
            <w:hideMark/>
          </w:tcPr>
          <w:p w14:paraId="6DE4B895" w14:textId="77777777" w:rsidR="004F10A7" w:rsidRPr="004F10A7" w:rsidRDefault="004F10A7" w:rsidP="00991827">
            <w:pPr>
              <w:spacing w:after="0"/>
            </w:pPr>
            <w:r w:rsidRPr="004F10A7">
              <w:t>8.3.8</w:t>
            </w:r>
          </w:p>
        </w:tc>
        <w:tc>
          <w:tcPr>
            <w:tcW w:w="3999" w:type="dxa"/>
            <w:tcBorders>
              <w:top w:val="nil"/>
              <w:left w:val="nil"/>
              <w:bottom w:val="single" w:sz="4" w:space="0" w:color="auto"/>
              <w:right w:val="single" w:sz="4" w:space="0" w:color="auto"/>
            </w:tcBorders>
            <w:hideMark/>
          </w:tcPr>
          <w:p w14:paraId="7A8A1BEB" w14:textId="77777777" w:rsidR="004F10A7" w:rsidRPr="004F10A7" w:rsidRDefault="004F10A7" w:rsidP="00991827">
            <w:pPr>
              <w:spacing w:after="0"/>
              <w:ind w:left="0" w:firstLine="0"/>
            </w:pPr>
            <w:r w:rsidRPr="004F10A7">
              <w:t>* Hublot</w:t>
            </w:r>
          </w:p>
        </w:tc>
        <w:tc>
          <w:tcPr>
            <w:tcW w:w="850" w:type="dxa"/>
            <w:tcBorders>
              <w:top w:val="nil"/>
              <w:left w:val="nil"/>
              <w:bottom w:val="single" w:sz="4" w:space="0" w:color="auto"/>
              <w:right w:val="single" w:sz="4" w:space="0" w:color="auto"/>
            </w:tcBorders>
            <w:noWrap/>
            <w:hideMark/>
          </w:tcPr>
          <w:p w14:paraId="1F5E06E0" w14:textId="77777777" w:rsidR="004F10A7" w:rsidRPr="004F10A7" w:rsidRDefault="004F10A7" w:rsidP="00991827">
            <w:pPr>
              <w:spacing w:after="0"/>
              <w:jc w:val="center"/>
            </w:pPr>
            <w:r w:rsidRPr="004F10A7">
              <w:t>u</w:t>
            </w:r>
          </w:p>
        </w:tc>
        <w:tc>
          <w:tcPr>
            <w:tcW w:w="946" w:type="dxa"/>
            <w:tcBorders>
              <w:top w:val="nil"/>
              <w:left w:val="nil"/>
              <w:bottom w:val="single" w:sz="4" w:space="0" w:color="auto"/>
              <w:right w:val="single" w:sz="4" w:space="0" w:color="auto"/>
            </w:tcBorders>
            <w:noWrap/>
            <w:hideMark/>
          </w:tcPr>
          <w:p w14:paraId="753A86A1" w14:textId="070FEE20" w:rsidR="004F10A7" w:rsidRPr="004F10A7" w:rsidRDefault="004F10A7" w:rsidP="00991827">
            <w:pPr>
              <w:spacing w:after="0"/>
              <w:jc w:val="center"/>
            </w:pPr>
            <w:r w:rsidRPr="004F10A7">
              <w:t>-</w:t>
            </w:r>
          </w:p>
        </w:tc>
        <w:tc>
          <w:tcPr>
            <w:tcW w:w="1543" w:type="dxa"/>
            <w:tcBorders>
              <w:top w:val="nil"/>
              <w:left w:val="nil"/>
              <w:bottom w:val="single" w:sz="4" w:space="0" w:color="auto"/>
              <w:right w:val="single" w:sz="4" w:space="0" w:color="auto"/>
            </w:tcBorders>
            <w:noWrap/>
            <w:hideMark/>
          </w:tcPr>
          <w:p w14:paraId="614BC4B9" w14:textId="4D970661" w:rsidR="004F10A7" w:rsidRPr="004F10A7" w:rsidRDefault="004F10A7" w:rsidP="00991827">
            <w:pPr>
              <w:spacing w:after="0"/>
              <w:jc w:val="center"/>
            </w:pPr>
          </w:p>
        </w:tc>
        <w:tc>
          <w:tcPr>
            <w:tcW w:w="0" w:type="auto"/>
            <w:tcBorders>
              <w:top w:val="nil"/>
              <w:left w:val="nil"/>
              <w:bottom w:val="single" w:sz="4" w:space="0" w:color="auto"/>
              <w:right w:val="single" w:sz="4" w:space="0" w:color="auto"/>
            </w:tcBorders>
            <w:noWrap/>
            <w:hideMark/>
          </w:tcPr>
          <w:p w14:paraId="32C6DF53" w14:textId="35DC8FE1" w:rsidR="004F10A7" w:rsidRPr="004F10A7" w:rsidRDefault="004F10A7" w:rsidP="00991827">
            <w:pPr>
              <w:spacing w:after="0"/>
              <w:jc w:val="center"/>
            </w:pPr>
          </w:p>
        </w:tc>
      </w:tr>
      <w:tr w:rsidR="004F10A7" w:rsidRPr="004F10A7" w14:paraId="0351A391" w14:textId="77777777" w:rsidTr="00991827">
        <w:trPr>
          <w:trHeight w:val="20"/>
        </w:trPr>
        <w:tc>
          <w:tcPr>
            <w:tcW w:w="0" w:type="auto"/>
            <w:tcBorders>
              <w:top w:val="nil"/>
              <w:left w:val="single" w:sz="4" w:space="0" w:color="auto"/>
              <w:bottom w:val="single" w:sz="4" w:space="0" w:color="auto"/>
              <w:right w:val="single" w:sz="4" w:space="0" w:color="auto"/>
            </w:tcBorders>
            <w:noWrap/>
            <w:hideMark/>
          </w:tcPr>
          <w:p w14:paraId="43ECB5DF" w14:textId="77777777" w:rsidR="004F10A7" w:rsidRPr="004F10A7" w:rsidRDefault="004F10A7" w:rsidP="00991827">
            <w:pPr>
              <w:spacing w:after="0"/>
            </w:pPr>
            <w:r w:rsidRPr="004F10A7">
              <w:t>8.3.9</w:t>
            </w:r>
          </w:p>
        </w:tc>
        <w:tc>
          <w:tcPr>
            <w:tcW w:w="3999" w:type="dxa"/>
            <w:tcBorders>
              <w:top w:val="nil"/>
              <w:left w:val="nil"/>
              <w:bottom w:val="single" w:sz="4" w:space="0" w:color="auto"/>
              <w:right w:val="single" w:sz="4" w:space="0" w:color="auto"/>
            </w:tcBorders>
            <w:hideMark/>
          </w:tcPr>
          <w:p w14:paraId="6B0A0087" w14:textId="77777777" w:rsidR="004F10A7" w:rsidRPr="004F10A7" w:rsidRDefault="004F10A7" w:rsidP="00991827">
            <w:pPr>
              <w:spacing w:after="0"/>
              <w:ind w:left="0" w:firstLine="0"/>
            </w:pPr>
            <w:r w:rsidRPr="004F10A7">
              <w:t>* Reglettes fluo 1 x 36 W de 120 de type Masda ou similaire</w:t>
            </w:r>
          </w:p>
        </w:tc>
        <w:tc>
          <w:tcPr>
            <w:tcW w:w="850" w:type="dxa"/>
            <w:tcBorders>
              <w:top w:val="nil"/>
              <w:left w:val="nil"/>
              <w:bottom w:val="single" w:sz="4" w:space="0" w:color="auto"/>
              <w:right w:val="single" w:sz="4" w:space="0" w:color="auto"/>
            </w:tcBorders>
            <w:noWrap/>
            <w:hideMark/>
          </w:tcPr>
          <w:p w14:paraId="79C3370C" w14:textId="77777777" w:rsidR="004F10A7" w:rsidRPr="004F10A7" w:rsidRDefault="004F10A7" w:rsidP="00991827">
            <w:pPr>
              <w:spacing w:after="0"/>
              <w:jc w:val="center"/>
            </w:pPr>
            <w:r w:rsidRPr="004F10A7">
              <w:t>u</w:t>
            </w:r>
          </w:p>
        </w:tc>
        <w:tc>
          <w:tcPr>
            <w:tcW w:w="946" w:type="dxa"/>
            <w:tcBorders>
              <w:top w:val="nil"/>
              <w:left w:val="nil"/>
              <w:bottom w:val="single" w:sz="4" w:space="0" w:color="auto"/>
              <w:right w:val="single" w:sz="4" w:space="0" w:color="auto"/>
            </w:tcBorders>
            <w:noWrap/>
            <w:hideMark/>
          </w:tcPr>
          <w:p w14:paraId="5123B8E0" w14:textId="6935DB59" w:rsidR="004F10A7" w:rsidRPr="004F10A7" w:rsidRDefault="004F10A7" w:rsidP="00991827">
            <w:pPr>
              <w:spacing w:after="0"/>
              <w:jc w:val="center"/>
            </w:pPr>
            <w:r w:rsidRPr="004F10A7">
              <w:t>6,00</w:t>
            </w:r>
          </w:p>
        </w:tc>
        <w:tc>
          <w:tcPr>
            <w:tcW w:w="1543" w:type="dxa"/>
            <w:tcBorders>
              <w:top w:val="nil"/>
              <w:left w:val="nil"/>
              <w:bottom w:val="single" w:sz="4" w:space="0" w:color="auto"/>
              <w:right w:val="single" w:sz="4" w:space="0" w:color="auto"/>
            </w:tcBorders>
            <w:noWrap/>
            <w:hideMark/>
          </w:tcPr>
          <w:p w14:paraId="62784A68" w14:textId="69888001" w:rsidR="004F10A7" w:rsidRPr="004F10A7" w:rsidRDefault="004F10A7" w:rsidP="00991827">
            <w:pPr>
              <w:spacing w:after="0"/>
              <w:jc w:val="center"/>
            </w:pPr>
          </w:p>
        </w:tc>
        <w:tc>
          <w:tcPr>
            <w:tcW w:w="0" w:type="auto"/>
            <w:tcBorders>
              <w:top w:val="nil"/>
              <w:left w:val="nil"/>
              <w:bottom w:val="single" w:sz="4" w:space="0" w:color="auto"/>
              <w:right w:val="single" w:sz="4" w:space="0" w:color="auto"/>
            </w:tcBorders>
            <w:noWrap/>
            <w:hideMark/>
          </w:tcPr>
          <w:p w14:paraId="3BCB5A3D" w14:textId="34A39B54" w:rsidR="004F10A7" w:rsidRPr="004F10A7" w:rsidRDefault="004F10A7" w:rsidP="00991827">
            <w:pPr>
              <w:spacing w:after="0"/>
              <w:jc w:val="center"/>
            </w:pPr>
          </w:p>
        </w:tc>
      </w:tr>
      <w:tr w:rsidR="004F10A7" w:rsidRPr="004F10A7" w14:paraId="1BAEA253" w14:textId="77777777" w:rsidTr="00991827">
        <w:trPr>
          <w:trHeight w:val="20"/>
        </w:trPr>
        <w:tc>
          <w:tcPr>
            <w:tcW w:w="0" w:type="auto"/>
            <w:tcBorders>
              <w:top w:val="nil"/>
              <w:left w:val="single" w:sz="4" w:space="0" w:color="auto"/>
              <w:bottom w:val="single" w:sz="4" w:space="0" w:color="auto"/>
              <w:right w:val="single" w:sz="4" w:space="0" w:color="auto"/>
            </w:tcBorders>
            <w:noWrap/>
            <w:hideMark/>
          </w:tcPr>
          <w:p w14:paraId="6DFC9723" w14:textId="77777777" w:rsidR="004F10A7" w:rsidRPr="004F10A7" w:rsidRDefault="004F10A7" w:rsidP="00991827">
            <w:pPr>
              <w:spacing w:after="0"/>
            </w:pPr>
            <w:r w:rsidRPr="004F10A7">
              <w:t>8.3.10</w:t>
            </w:r>
          </w:p>
        </w:tc>
        <w:tc>
          <w:tcPr>
            <w:tcW w:w="3999" w:type="dxa"/>
            <w:tcBorders>
              <w:top w:val="nil"/>
              <w:left w:val="nil"/>
              <w:bottom w:val="single" w:sz="4" w:space="0" w:color="auto"/>
              <w:right w:val="single" w:sz="4" w:space="0" w:color="auto"/>
            </w:tcBorders>
            <w:hideMark/>
          </w:tcPr>
          <w:p w14:paraId="0E3F1308" w14:textId="77777777" w:rsidR="004F10A7" w:rsidRPr="004F10A7" w:rsidRDefault="004F10A7" w:rsidP="00991827">
            <w:pPr>
              <w:spacing w:after="0"/>
              <w:ind w:left="0" w:firstLine="0"/>
            </w:pPr>
            <w:r w:rsidRPr="004F10A7">
              <w:t>* Reglettes fluo 1 x 36 W de 120 étanche</w:t>
            </w:r>
          </w:p>
        </w:tc>
        <w:tc>
          <w:tcPr>
            <w:tcW w:w="850" w:type="dxa"/>
            <w:tcBorders>
              <w:top w:val="nil"/>
              <w:left w:val="nil"/>
              <w:bottom w:val="single" w:sz="4" w:space="0" w:color="auto"/>
              <w:right w:val="single" w:sz="4" w:space="0" w:color="auto"/>
            </w:tcBorders>
            <w:noWrap/>
            <w:hideMark/>
          </w:tcPr>
          <w:p w14:paraId="24C9C0F2" w14:textId="77777777" w:rsidR="004F10A7" w:rsidRPr="004F10A7" w:rsidRDefault="004F10A7" w:rsidP="00991827">
            <w:pPr>
              <w:spacing w:after="0"/>
              <w:jc w:val="center"/>
            </w:pPr>
            <w:r w:rsidRPr="004F10A7">
              <w:t>u</w:t>
            </w:r>
          </w:p>
        </w:tc>
        <w:tc>
          <w:tcPr>
            <w:tcW w:w="946" w:type="dxa"/>
            <w:tcBorders>
              <w:top w:val="nil"/>
              <w:left w:val="nil"/>
              <w:bottom w:val="single" w:sz="4" w:space="0" w:color="auto"/>
              <w:right w:val="single" w:sz="4" w:space="0" w:color="auto"/>
            </w:tcBorders>
            <w:noWrap/>
            <w:hideMark/>
          </w:tcPr>
          <w:p w14:paraId="6AFBCFBD" w14:textId="1D8E800B" w:rsidR="004F10A7" w:rsidRPr="004F10A7" w:rsidRDefault="004F10A7" w:rsidP="00991827">
            <w:pPr>
              <w:spacing w:after="0"/>
              <w:jc w:val="center"/>
            </w:pPr>
            <w:r w:rsidRPr="004F10A7">
              <w:t>4,00</w:t>
            </w:r>
          </w:p>
        </w:tc>
        <w:tc>
          <w:tcPr>
            <w:tcW w:w="1543" w:type="dxa"/>
            <w:tcBorders>
              <w:top w:val="nil"/>
              <w:left w:val="nil"/>
              <w:bottom w:val="single" w:sz="4" w:space="0" w:color="auto"/>
              <w:right w:val="single" w:sz="4" w:space="0" w:color="auto"/>
            </w:tcBorders>
            <w:noWrap/>
            <w:hideMark/>
          </w:tcPr>
          <w:p w14:paraId="595D7EF8" w14:textId="038AADC0" w:rsidR="004F10A7" w:rsidRPr="004F10A7" w:rsidRDefault="004F10A7" w:rsidP="00991827">
            <w:pPr>
              <w:spacing w:after="0"/>
              <w:jc w:val="center"/>
            </w:pPr>
          </w:p>
        </w:tc>
        <w:tc>
          <w:tcPr>
            <w:tcW w:w="0" w:type="auto"/>
            <w:tcBorders>
              <w:top w:val="nil"/>
              <w:left w:val="nil"/>
              <w:bottom w:val="single" w:sz="4" w:space="0" w:color="auto"/>
              <w:right w:val="single" w:sz="4" w:space="0" w:color="auto"/>
            </w:tcBorders>
            <w:noWrap/>
            <w:hideMark/>
          </w:tcPr>
          <w:p w14:paraId="72DCCCED" w14:textId="7A38561E" w:rsidR="004F10A7" w:rsidRPr="004F10A7" w:rsidRDefault="004F10A7" w:rsidP="00991827">
            <w:pPr>
              <w:spacing w:after="0"/>
              <w:jc w:val="center"/>
            </w:pPr>
          </w:p>
        </w:tc>
      </w:tr>
      <w:tr w:rsidR="004F10A7" w:rsidRPr="004F10A7" w14:paraId="5F0BD41A" w14:textId="77777777" w:rsidTr="00991827">
        <w:trPr>
          <w:trHeight w:val="20"/>
        </w:trPr>
        <w:tc>
          <w:tcPr>
            <w:tcW w:w="0" w:type="auto"/>
            <w:tcBorders>
              <w:top w:val="nil"/>
              <w:left w:val="single" w:sz="4" w:space="0" w:color="auto"/>
              <w:bottom w:val="single" w:sz="4" w:space="0" w:color="auto"/>
              <w:right w:val="single" w:sz="4" w:space="0" w:color="auto"/>
            </w:tcBorders>
            <w:noWrap/>
            <w:hideMark/>
          </w:tcPr>
          <w:p w14:paraId="1596184E" w14:textId="77777777" w:rsidR="004F10A7" w:rsidRPr="004F10A7" w:rsidRDefault="004F10A7" w:rsidP="00991827">
            <w:pPr>
              <w:spacing w:after="0"/>
            </w:pPr>
            <w:r w:rsidRPr="004F10A7">
              <w:t>8.3.11</w:t>
            </w:r>
          </w:p>
        </w:tc>
        <w:tc>
          <w:tcPr>
            <w:tcW w:w="3999" w:type="dxa"/>
            <w:tcBorders>
              <w:top w:val="nil"/>
              <w:left w:val="nil"/>
              <w:bottom w:val="single" w:sz="4" w:space="0" w:color="auto"/>
              <w:right w:val="single" w:sz="4" w:space="0" w:color="auto"/>
            </w:tcBorders>
            <w:hideMark/>
          </w:tcPr>
          <w:p w14:paraId="3A2F2D1F" w14:textId="77777777" w:rsidR="004F10A7" w:rsidRPr="004F10A7" w:rsidRDefault="004F10A7" w:rsidP="00991827">
            <w:pPr>
              <w:spacing w:after="0"/>
              <w:ind w:left="0" w:firstLine="0"/>
            </w:pPr>
            <w:r w:rsidRPr="004F10A7">
              <w:t>* Blocs autonomes de sécurité pour issue de secours</w:t>
            </w:r>
          </w:p>
        </w:tc>
        <w:tc>
          <w:tcPr>
            <w:tcW w:w="850" w:type="dxa"/>
            <w:tcBorders>
              <w:top w:val="nil"/>
              <w:left w:val="nil"/>
              <w:bottom w:val="single" w:sz="4" w:space="0" w:color="auto"/>
              <w:right w:val="single" w:sz="4" w:space="0" w:color="auto"/>
            </w:tcBorders>
            <w:noWrap/>
            <w:hideMark/>
          </w:tcPr>
          <w:p w14:paraId="3EE2CE5C" w14:textId="77777777" w:rsidR="004F10A7" w:rsidRPr="004F10A7" w:rsidRDefault="004F10A7" w:rsidP="00991827">
            <w:pPr>
              <w:spacing w:after="0"/>
              <w:jc w:val="center"/>
            </w:pPr>
            <w:r w:rsidRPr="004F10A7">
              <w:t>u</w:t>
            </w:r>
          </w:p>
        </w:tc>
        <w:tc>
          <w:tcPr>
            <w:tcW w:w="946" w:type="dxa"/>
            <w:tcBorders>
              <w:top w:val="nil"/>
              <w:left w:val="nil"/>
              <w:bottom w:val="single" w:sz="4" w:space="0" w:color="auto"/>
              <w:right w:val="single" w:sz="4" w:space="0" w:color="auto"/>
            </w:tcBorders>
            <w:noWrap/>
            <w:hideMark/>
          </w:tcPr>
          <w:p w14:paraId="1E137FEF" w14:textId="7ED2D6B2" w:rsidR="004F10A7" w:rsidRPr="004F10A7" w:rsidRDefault="004F10A7" w:rsidP="00991827">
            <w:pPr>
              <w:spacing w:after="0"/>
              <w:jc w:val="center"/>
            </w:pPr>
          </w:p>
        </w:tc>
        <w:tc>
          <w:tcPr>
            <w:tcW w:w="1543" w:type="dxa"/>
            <w:tcBorders>
              <w:top w:val="nil"/>
              <w:left w:val="nil"/>
              <w:bottom w:val="single" w:sz="4" w:space="0" w:color="auto"/>
              <w:right w:val="single" w:sz="4" w:space="0" w:color="auto"/>
            </w:tcBorders>
            <w:noWrap/>
            <w:hideMark/>
          </w:tcPr>
          <w:p w14:paraId="6D1FA580" w14:textId="5E4CC604" w:rsidR="004F10A7" w:rsidRPr="004F10A7" w:rsidRDefault="004F10A7" w:rsidP="00991827">
            <w:pPr>
              <w:spacing w:after="0"/>
              <w:jc w:val="center"/>
            </w:pPr>
          </w:p>
        </w:tc>
        <w:tc>
          <w:tcPr>
            <w:tcW w:w="0" w:type="auto"/>
            <w:tcBorders>
              <w:top w:val="nil"/>
              <w:left w:val="nil"/>
              <w:bottom w:val="single" w:sz="4" w:space="0" w:color="auto"/>
              <w:right w:val="single" w:sz="4" w:space="0" w:color="auto"/>
            </w:tcBorders>
            <w:noWrap/>
            <w:hideMark/>
          </w:tcPr>
          <w:p w14:paraId="721D09BF" w14:textId="425570E1" w:rsidR="004F10A7" w:rsidRPr="004F10A7" w:rsidRDefault="004F10A7" w:rsidP="00991827">
            <w:pPr>
              <w:spacing w:after="0"/>
              <w:jc w:val="center"/>
            </w:pPr>
          </w:p>
        </w:tc>
      </w:tr>
      <w:tr w:rsidR="004F10A7" w:rsidRPr="004F10A7" w14:paraId="48DCFC11" w14:textId="77777777" w:rsidTr="00991827">
        <w:trPr>
          <w:trHeight w:val="20"/>
        </w:trPr>
        <w:tc>
          <w:tcPr>
            <w:tcW w:w="0" w:type="auto"/>
            <w:tcBorders>
              <w:top w:val="nil"/>
              <w:left w:val="single" w:sz="4" w:space="0" w:color="auto"/>
              <w:bottom w:val="single" w:sz="4" w:space="0" w:color="auto"/>
              <w:right w:val="single" w:sz="4" w:space="0" w:color="auto"/>
            </w:tcBorders>
            <w:noWrap/>
            <w:hideMark/>
          </w:tcPr>
          <w:p w14:paraId="63D4E30D" w14:textId="77777777" w:rsidR="004F10A7" w:rsidRPr="004F10A7" w:rsidRDefault="004F10A7" w:rsidP="00991827">
            <w:pPr>
              <w:spacing w:after="0"/>
            </w:pPr>
            <w:r w:rsidRPr="004F10A7">
              <w:t>8.4</w:t>
            </w:r>
          </w:p>
        </w:tc>
        <w:tc>
          <w:tcPr>
            <w:tcW w:w="3999" w:type="dxa"/>
            <w:tcBorders>
              <w:top w:val="nil"/>
              <w:left w:val="nil"/>
              <w:bottom w:val="single" w:sz="4" w:space="0" w:color="auto"/>
              <w:right w:val="single" w:sz="4" w:space="0" w:color="auto"/>
            </w:tcBorders>
            <w:hideMark/>
          </w:tcPr>
          <w:p w14:paraId="7917625B" w14:textId="77777777" w:rsidR="004F10A7" w:rsidRPr="004F10A7" w:rsidRDefault="004F10A7" w:rsidP="00991827">
            <w:pPr>
              <w:spacing w:after="0"/>
              <w:ind w:left="0" w:firstLine="0"/>
            </w:pPr>
            <w:r w:rsidRPr="004F10A7">
              <w:t>Fourniture et pose de split unité exterieures et interieur y comprise, protection câblerie et accessoires</w:t>
            </w:r>
          </w:p>
        </w:tc>
        <w:tc>
          <w:tcPr>
            <w:tcW w:w="850" w:type="dxa"/>
            <w:tcBorders>
              <w:top w:val="nil"/>
              <w:left w:val="nil"/>
              <w:bottom w:val="single" w:sz="4" w:space="0" w:color="auto"/>
              <w:right w:val="single" w:sz="4" w:space="0" w:color="auto"/>
            </w:tcBorders>
            <w:noWrap/>
            <w:hideMark/>
          </w:tcPr>
          <w:p w14:paraId="112527D6" w14:textId="62D83104" w:rsidR="004F10A7" w:rsidRPr="004F10A7" w:rsidRDefault="004F10A7" w:rsidP="00991827">
            <w:pPr>
              <w:spacing w:after="0"/>
              <w:jc w:val="center"/>
            </w:pPr>
          </w:p>
        </w:tc>
        <w:tc>
          <w:tcPr>
            <w:tcW w:w="946" w:type="dxa"/>
            <w:tcBorders>
              <w:top w:val="nil"/>
              <w:left w:val="nil"/>
              <w:bottom w:val="single" w:sz="4" w:space="0" w:color="auto"/>
              <w:right w:val="single" w:sz="4" w:space="0" w:color="auto"/>
            </w:tcBorders>
            <w:noWrap/>
            <w:hideMark/>
          </w:tcPr>
          <w:p w14:paraId="5975EA13" w14:textId="79836D69" w:rsidR="004F10A7" w:rsidRPr="004F10A7" w:rsidRDefault="004F10A7" w:rsidP="00991827">
            <w:pPr>
              <w:spacing w:after="0"/>
              <w:jc w:val="center"/>
            </w:pPr>
          </w:p>
        </w:tc>
        <w:tc>
          <w:tcPr>
            <w:tcW w:w="1543" w:type="dxa"/>
            <w:tcBorders>
              <w:top w:val="nil"/>
              <w:left w:val="nil"/>
              <w:bottom w:val="single" w:sz="4" w:space="0" w:color="auto"/>
              <w:right w:val="single" w:sz="4" w:space="0" w:color="auto"/>
            </w:tcBorders>
            <w:noWrap/>
            <w:hideMark/>
          </w:tcPr>
          <w:p w14:paraId="1BA1B09F" w14:textId="1ADD5905" w:rsidR="004F10A7" w:rsidRPr="004F10A7" w:rsidRDefault="004F10A7" w:rsidP="00991827">
            <w:pPr>
              <w:spacing w:after="0"/>
              <w:jc w:val="center"/>
            </w:pPr>
          </w:p>
        </w:tc>
        <w:tc>
          <w:tcPr>
            <w:tcW w:w="0" w:type="auto"/>
            <w:tcBorders>
              <w:top w:val="nil"/>
              <w:left w:val="nil"/>
              <w:bottom w:val="single" w:sz="4" w:space="0" w:color="auto"/>
              <w:right w:val="single" w:sz="4" w:space="0" w:color="auto"/>
            </w:tcBorders>
            <w:noWrap/>
            <w:hideMark/>
          </w:tcPr>
          <w:p w14:paraId="250195CF" w14:textId="38ACE43E" w:rsidR="004F10A7" w:rsidRPr="004F10A7" w:rsidRDefault="004F10A7" w:rsidP="00991827">
            <w:pPr>
              <w:spacing w:after="0"/>
              <w:jc w:val="center"/>
            </w:pPr>
          </w:p>
        </w:tc>
      </w:tr>
      <w:tr w:rsidR="004F10A7" w:rsidRPr="004F10A7" w14:paraId="1BD5774E" w14:textId="77777777" w:rsidTr="00991827">
        <w:trPr>
          <w:trHeight w:val="20"/>
        </w:trPr>
        <w:tc>
          <w:tcPr>
            <w:tcW w:w="0" w:type="auto"/>
            <w:tcBorders>
              <w:top w:val="nil"/>
              <w:left w:val="single" w:sz="4" w:space="0" w:color="auto"/>
              <w:bottom w:val="single" w:sz="4" w:space="0" w:color="auto"/>
              <w:right w:val="single" w:sz="4" w:space="0" w:color="auto"/>
            </w:tcBorders>
            <w:noWrap/>
            <w:hideMark/>
          </w:tcPr>
          <w:p w14:paraId="60BEF828" w14:textId="77777777" w:rsidR="004F10A7" w:rsidRPr="004F10A7" w:rsidRDefault="004F10A7" w:rsidP="00991827">
            <w:pPr>
              <w:spacing w:after="0"/>
            </w:pPr>
            <w:r w:rsidRPr="004F10A7">
              <w:t>8.4.1</w:t>
            </w:r>
          </w:p>
        </w:tc>
        <w:tc>
          <w:tcPr>
            <w:tcW w:w="3999" w:type="dxa"/>
            <w:tcBorders>
              <w:top w:val="nil"/>
              <w:left w:val="nil"/>
              <w:bottom w:val="single" w:sz="4" w:space="0" w:color="auto"/>
              <w:right w:val="single" w:sz="4" w:space="0" w:color="auto"/>
            </w:tcBorders>
            <w:hideMark/>
          </w:tcPr>
          <w:p w14:paraId="19430A86" w14:textId="77777777" w:rsidR="004F10A7" w:rsidRPr="004F10A7" w:rsidRDefault="004F10A7" w:rsidP="00991827">
            <w:pPr>
              <w:spacing w:after="0"/>
              <w:ind w:left="0" w:firstLine="0"/>
            </w:pPr>
            <w:r w:rsidRPr="004F10A7">
              <w:t>* 9000 BTU</w:t>
            </w:r>
          </w:p>
        </w:tc>
        <w:tc>
          <w:tcPr>
            <w:tcW w:w="850" w:type="dxa"/>
            <w:tcBorders>
              <w:top w:val="nil"/>
              <w:left w:val="nil"/>
              <w:bottom w:val="single" w:sz="4" w:space="0" w:color="auto"/>
              <w:right w:val="single" w:sz="4" w:space="0" w:color="auto"/>
            </w:tcBorders>
            <w:noWrap/>
            <w:hideMark/>
          </w:tcPr>
          <w:p w14:paraId="3BF7710D" w14:textId="77777777" w:rsidR="004F10A7" w:rsidRPr="004F10A7" w:rsidRDefault="004F10A7" w:rsidP="00991827">
            <w:pPr>
              <w:spacing w:after="0"/>
              <w:jc w:val="center"/>
            </w:pPr>
            <w:r w:rsidRPr="004F10A7">
              <w:t>u</w:t>
            </w:r>
          </w:p>
        </w:tc>
        <w:tc>
          <w:tcPr>
            <w:tcW w:w="946" w:type="dxa"/>
            <w:tcBorders>
              <w:top w:val="nil"/>
              <w:left w:val="nil"/>
              <w:bottom w:val="single" w:sz="4" w:space="0" w:color="auto"/>
              <w:right w:val="single" w:sz="4" w:space="0" w:color="auto"/>
            </w:tcBorders>
            <w:noWrap/>
            <w:hideMark/>
          </w:tcPr>
          <w:p w14:paraId="1EB8C64F" w14:textId="7AE84B67" w:rsidR="004F10A7" w:rsidRPr="004F10A7" w:rsidRDefault="004F10A7" w:rsidP="00991827">
            <w:pPr>
              <w:spacing w:after="0"/>
              <w:jc w:val="center"/>
            </w:pPr>
            <w:r w:rsidRPr="004F10A7">
              <w:t>-</w:t>
            </w:r>
          </w:p>
        </w:tc>
        <w:tc>
          <w:tcPr>
            <w:tcW w:w="1543" w:type="dxa"/>
            <w:tcBorders>
              <w:top w:val="nil"/>
              <w:left w:val="nil"/>
              <w:bottom w:val="single" w:sz="4" w:space="0" w:color="auto"/>
              <w:right w:val="single" w:sz="4" w:space="0" w:color="auto"/>
            </w:tcBorders>
            <w:noWrap/>
            <w:hideMark/>
          </w:tcPr>
          <w:p w14:paraId="319C7C39" w14:textId="5BBCE6AE" w:rsidR="004F10A7" w:rsidRPr="004F10A7" w:rsidRDefault="004F10A7" w:rsidP="00991827">
            <w:pPr>
              <w:spacing w:after="0"/>
              <w:jc w:val="center"/>
            </w:pPr>
          </w:p>
        </w:tc>
        <w:tc>
          <w:tcPr>
            <w:tcW w:w="0" w:type="auto"/>
            <w:tcBorders>
              <w:top w:val="nil"/>
              <w:left w:val="nil"/>
              <w:bottom w:val="single" w:sz="4" w:space="0" w:color="auto"/>
              <w:right w:val="single" w:sz="4" w:space="0" w:color="auto"/>
            </w:tcBorders>
            <w:noWrap/>
            <w:hideMark/>
          </w:tcPr>
          <w:p w14:paraId="5B566109" w14:textId="78EA77FA" w:rsidR="004F10A7" w:rsidRPr="004F10A7" w:rsidRDefault="004F10A7" w:rsidP="00991827">
            <w:pPr>
              <w:spacing w:after="0"/>
              <w:jc w:val="center"/>
            </w:pPr>
          </w:p>
        </w:tc>
      </w:tr>
      <w:tr w:rsidR="004F10A7" w:rsidRPr="004F10A7" w14:paraId="2FEBDC52" w14:textId="77777777" w:rsidTr="00991827">
        <w:trPr>
          <w:trHeight w:val="20"/>
        </w:trPr>
        <w:tc>
          <w:tcPr>
            <w:tcW w:w="0" w:type="auto"/>
            <w:tcBorders>
              <w:top w:val="nil"/>
              <w:left w:val="single" w:sz="4" w:space="0" w:color="auto"/>
              <w:bottom w:val="single" w:sz="4" w:space="0" w:color="auto"/>
              <w:right w:val="single" w:sz="4" w:space="0" w:color="auto"/>
            </w:tcBorders>
            <w:noWrap/>
            <w:hideMark/>
          </w:tcPr>
          <w:p w14:paraId="674EA76D" w14:textId="77777777" w:rsidR="004F10A7" w:rsidRPr="004F10A7" w:rsidRDefault="004F10A7" w:rsidP="00991827">
            <w:pPr>
              <w:spacing w:after="0"/>
            </w:pPr>
            <w:r w:rsidRPr="004F10A7">
              <w:t>8.4.2</w:t>
            </w:r>
          </w:p>
        </w:tc>
        <w:tc>
          <w:tcPr>
            <w:tcW w:w="3999" w:type="dxa"/>
            <w:tcBorders>
              <w:top w:val="nil"/>
              <w:left w:val="nil"/>
              <w:bottom w:val="single" w:sz="4" w:space="0" w:color="auto"/>
              <w:right w:val="single" w:sz="4" w:space="0" w:color="auto"/>
            </w:tcBorders>
            <w:hideMark/>
          </w:tcPr>
          <w:p w14:paraId="4F79F45C" w14:textId="77777777" w:rsidR="004F10A7" w:rsidRPr="004F10A7" w:rsidRDefault="004F10A7" w:rsidP="00991827">
            <w:pPr>
              <w:spacing w:after="0"/>
              <w:ind w:left="0" w:firstLine="0"/>
            </w:pPr>
            <w:r w:rsidRPr="004F10A7">
              <w:t>* 12000 BTU</w:t>
            </w:r>
          </w:p>
        </w:tc>
        <w:tc>
          <w:tcPr>
            <w:tcW w:w="850" w:type="dxa"/>
            <w:tcBorders>
              <w:top w:val="nil"/>
              <w:left w:val="nil"/>
              <w:bottom w:val="single" w:sz="4" w:space="0" w:color="auto"/>
              <w:right w:val="single" w:sz="4" w:space="0" w:color="auto"/>
            </w:tcBorders>
            <w:noWrap/>
            <w:hideMark/>
          </w:tcPr>
          <w:p w14:paraId="14A05F9E" w14:textId="77777777" w:rsidR="004F10A7" w:rsidRPr="004F10A7" w:rsidRDefault="004F10A7" w:rsidP="00991827">
            <w:pPr>
              <w:spacing w:after="0"/>
              <w:jc w:val="center"/>
            </w:pPr>
            <w:r w:rsidRPr="004F10A7">
              <w:t>u</w:t>
            </w:r>
          </w:p>
        </w:tc>
        <w:tc>
          <w:tcPr>
            <w:tcW w:w="946" w:type="dxa"/>
            <w:tcBorders>
              <w:top w:val="nil"/>
              <w:left w:val="nil"/>
              <w:bottom w:val="single" w:sz="4" w:space="0" w:color="auto"/>
              <w:right w:val="single" w:sz="4" w:space="0" w:color="auto"/>
            </w:tcBorders>
            <w:noWrap/>
            <w:hideMark/>
          </w:tcPr>
          <w:p w14:paraId="6780DCFB" w14:textId="224D3495" w:rsidR="004F10A7" w:rsidRPr="004F10A7" w:rsidRDefault="004F10A7" w:rsidP="00991827">
            <w:pPr>
              <w:spacing w:after="0"/>
              <w:jc w:val="center"/>
            </w:pPr>
            <w:r w:rsidRPr="004F10A7">
              <w:t>2,00</w:t>
            </w:r>
          </w:p>
        </w:tc>
        <w:tc>
          <w:tcPr>
            <w:tcW w:w="1543" w:type="dxa"/>
            <w:tcBorders>
              <w:top w:val="nil"/>
              <w:left w:val="nil"/>
              <w:bottom w:val="single" w:sz="4" w:space="0" w:color="auto"/>
              <w:right w:val="single" w:sz="4" w:space="0" w:color="auto"/>
            </w:tcBorders>
            <w:noWrap/>
            <w:hideMark/>
          </w:tcPr>
          <w:p w14:paraId="55AA65F2" w14:textId="560998B2" w:rsidR="004F10A7" w:rsidRPr="004F10A7" w:rsidRDefault="004F10A7" w:rsidP="00991827">
            <w:pPr>
              <w:spacing w:after="0"/>
              <w:jc w:val="center"/>
            </w:pPr>
          </w:p>
        </w:tc>
        <w:tc>
          <w:tcPr>
            <w:tcW w:w="0" w:type="auto"/>
            <w:tcBorders>
              <w:top w:val="nil"/>
              <w:left w:val="nil"/>
              <w:bottom w:val="single" w:sz="4" w:space="0" w:color="auto"/>
              <w:right w:val="single" w:sz="4" w:space="0" w:color="auto"/>
            </w:tcBorders>
            <w:noWrap/>
            <w:hideMark/>
          </w:tcPr>
          <w:p w14:paraId="0515C9D0" w14:textId="4933CDA3" w:rsidR="004F10A7" w:rsidRPr="004F10A7" w:rsidRDefault="004F10A7" w:rsidP="00991827">
            <w:pPr>
              <w:spacing w:after="0"/>
              <w:jc w:val="center"/>
            </w:pPr>
          </w:p>
        </w:tc>
      </w:tr>
      <w:tr w:rsidR="004F10A7" w:rsidRPr="004F10A7" w14:paraId="7F5D4503" w14:textId="77777777" w:rsidTr="00991827">
        <w:trPr>
          <w:trHeight w:val="20"/>
        </w:trPr>
        <w:tc>
          <w:tcPr>
            <w:tcW w:w="0" w:type="auto"/>
            <w:tcBorders>
              <w:top w:val="nil"/>
              <w:left w:val="single" w:sz="4" w:space="0" w:color="auto"/>
              <w:bottom w:val="single" w:sz="4" w:space="0" w:color="auto"/>
              <w:right w:val="single" w:sz="4" w:space="0" w:color="auto"/>
            </w:tcBorders>
            <w:noWrap/>
            <w:hideMark/>
          </w:tcPr>
          <w:p w14:paraId="067012A1" w14:textId="77777777" w:rsidR="004F10A7" w:rsidRPr="004F10A7" w:rsidRDefault="004F10A7" w:rsidP="00991827">
            <w:pPr>
              <w:spacing w:after="0"/>
            </w:pPr>
            <w:r w:rsidRPr="004F10A7">
              <w:t>8.4.3</w:t>
            </w:r>
          </w:p>
        </w:tc>
        <w:tc>
          <w:tcPr>
            <w:tcW w:w="3999" w:type="dxa"/>
            <w:tcBorders>
              <w:top w:val="nil"/>
              <w:left w:val="nil"/>
              <w:bottom w:val="single" w:sz="4" w:space="0" w:color="auto"/>
              <w:right w:val="single" w:sz="4" w:space="0" w:color="auto"/>
            </w:tcBorders>
            <w:hideMark/>
          </w:tcPr>
          <w:p w14:paraId="14875FFD" w14:textId="77777777" w:rsidR="004F10A7" w:rsidRPr="004F10A7" w:rsidRDefault="004F10A7" w:rsidP="00991827">
            <w:pPr>
              <w:spacing w:after="0"/>
              <w:ind w:left="0" w:firstLine="0"/>
            </w:pPr>
            <w:r w:rsidRPr="004F10A7">
              <w:t>* 18000 BTU</w:t>
            </w:r>
          </w:p>
        </w:tc>
        <w:tc>
          <w:tcPr>
            <w:tcW w:w="850" w:type="dxa"/>
            <w:tcBorders>
              <w:top w:val="nil"/>
              <w:left w:val="nil"/>
              <w:bottom w:val="single" w:sz="4" w:space="0" w:color="auto"/>
              <w:right w:val="single" w:sz="4" w:space="0" w:color="auto"/>
            </w:tcBorders>
            <w:noWrap/>
            <w:hideMark/>
          </w:tcPr>
          <w:p w14:paraId="287A3AEA" w14:textId="77777777" w:rsidR="004F10A7" w:rsidRPr="004F10A7" w:rsidRDefault="004F10A7" w:rsidP="00991827">
            <w:pPr>
              <w:spacing w:after="0"/>
              <w:jc w:val="center"/>
            </w:pPr>
            <w:r w:rsidRPr="004F10A7">
              <w:t>u</w:t>
            </w:r>
          </w:p>
        </w:tc>
        <w:tc>
          <w:tcPr>
            <w:tcW w:w="946" w:type="dxa"/>
            <w:tcBorders>
              <w:top w:val="nil"/>
              <w:left w:val="nil"/>
              <w:bottom w:val="single" w:sz="4" w:space="0" w:color="auto"/>
              <w:right w:val="single" w:sz="4" w:space="0" w:color="auto"/>
            </w:tcBorders>
            <w:noWrap/>
            <w:hideMark/>
          </w:tcPr>
          <w:p w14:paraId="7432D9DA" w14:textId="659B7773" w:rsidR="004F10A7" w:rsidRPr="004F10A7" w:rsidRDefault="004F10A7" w:rsidP="00991827">
            <w:pPr>
              <w:spacing w:after="0"/>
              <w:jc w:val="center"/>
            </w:pPr>
            <w:r w:rsidRPr="004F10A7">
              <w:t>-</w:t>
            </w:r>
          </w:p>
        </w:tc>
        <w:tc>
          <w:tcPr>
            <w:tcW w:w="1543" w:type="dxa"/>
            <w:tcBorders>
              <w:top w:val="nil"/>
              <w:left w:val="nil"/>
              <w:bottom w:val="single" w:sz="4" w:space="0" w:color="auto"/>
              <w:right w:val="single" w:sz="4" w:space="0" w:color="auto"/>
            </w:tcBorders>
            <w:noWrap/>
            <w:hideMark/>
          </w:tcPr>
          <w:p w14:paraId="5DDC7EE6" w14:textId="6364D269" w:rsidR="004F10A7" w:rsidRPr="004F10A7" w:rsidRDefault="004F10A7" w:rsidP="00991827">
            <w:pPr>
              <w:spacing w:after="0"/>
              <w:jc w:val="center"/>
            </w:pPr>
          </w:p>
        </w:tc>
        <w:tc>
          <w:tcPr>
            <w:tcW w:w="0" w:type="auto"/>
            <w:tcBorders>
              <w:top w:val="nil"/>
              <w:left w:val="nil"/>
              <w:bottom w:val="single" w:sz="4" w:space="0" w:color="auto"/>
              <w:right w:val="single" w:sz="4" w:space="0" w:color="auto"/>
            </w:tcBorders>
            <w:noWrap/>
            <w:hideMark/>
          </w:tcPr>
          <w:p w14:paraId="6EFD1D63" w14:textId="2DE8EB13" w:rsidR="004F10A7" w:rsidRPr="004F10A7" w:rsidRDefault="004F10A7" w:rsidP="00991827">
            <w:pPr>
              <w:spacing w:after="0"/>
              <w:jc w:val="center"/>
            </w:pPr>
          </w:p>
        </w:tc>
      </w:tr>
      <w:tr w:rsidR="004F10A7" w:rsidRPr="004F10A7" w14:paraId="7FA845FB" w14:textId="77777777" w:rsidTr="00991827">
        <w:trPr>
          <w:trHeight w:val="20"/>
        </w:trPr>
        <w:tc>
          <w:tcPr>
            <w:tcW w:w="0" w:type="auto"/>
            <w:tcBorders>
              <w:top w:val="nil"/>
              <w:left w:val="single" w:sz="4" w:space="0" w:color="auto"/>
              <w:bottom w:val="single" w:sz="4" w:space="0" w:color="auto"/>
              <w:right w:val="single" w:sz="4" w:space="0" w:color="auto"/>
            </w:tcBorders>
            <w:noWrap/>
            <w:hideMark/>
          </w:tcPr>
          <w:p w14:paraId="382D9394" w14:textId="77777777" w:rsidR="004F10A7" w:rsidRPr="004F10A7" w:rsidRDefault="004F10A7" w:rsidP="00991827">
            <w:pPr>
              <w:spacing w:after="0"/>
            </w:pPr>
            <w:r w:rsidRPr="004F10A7">
              <w:t>8.4.4</w:t>
            </w:r>
          </w:p>
        </w:tc>
        <w:tc>
          <w:tcPr>
            <w:tcW w:w="3999" w:type="dxa"/>
            <w:tcBorders>
              <w:top w:val="nil"/>
              <w:left w:val="nil"/>
              <w:bottom w:val="single" w:sz="4" w:space="0" w:color="auto"/>
              <w:right w:val="single" w:sz="4" w:space="0" w:color="auto"/>
            </w:tcBorders>
            <w:hideMark/>
          </w:tcPr>
          <w:p w14:paraId="4783689C" w14:textId="77777777" w:rsidR="004F10A7" w:rsidRPr="004F10A7" w:rsidRDefault="004F10A7" w:rsidP="00991827">
            <w:pPr>
              <w:spacing w:after="0"/>
              <w:ind w:left="0" w:firstLine="0"/>
            </w:pPr>
            <w:r w:rsidRPr="004F10A7">
              <w:t>* 24000 BTU</w:t>
            </w:r>
          </w:p>
        </w:tc>
        <w:tc>
          <w:tcPr>
            <w:tcW w:w="850" w:type="dxa"/>
            <w:tcBorders>
              <w:top w:val="nil"/>
              <w:left w:val="nil"/>
              <w:bottom w:val="single" w:sz="4" w:space="0" w:color="auto"/>
              <w:right w:val="single" w:sz="4" w:space="0" w:color="auto"/>
            </w:tcBorders>
            <w:noWrap/>
            <w:hideMark/>
          </w:tcPr>
          <w:p w14:paraId="17510C54" w14:textId="77777777" w:rsidR="004F10A7" w:rsidRPr="004F10A7" w:rsidRDefault="004F10A7" w:rsidP="00991827">
            <w:pPr>
              <w:spacing w:after="0"/>
              <w:jc w:val="center"/>
            </w:pPr>
            <w:r w:rsidRPr="004F10A7">
              <w:t>u</w:t>
            </w:r>
          </w:p>
        </w:tc>
        <w:tc>
          <w:tcPr>
            <w:tcW w:w="946" w:type="dxa"/>
            <w:tcBorders>
              <w:top w:val="nil"/>
              <w:left w:val="nil"/>
              <w:bottom w:val="single" w:sz="4" w:space="0" w:color="auto"/>
              <w:right w:val="single" w:sz="4" w:space="0" w:color="auto"/>
            </w:tcBorders>
            <w:noWrap/>
            <w:hideMark/>
          </w:tcPr>
          <w:p w14:paraId="1B52BC53" w14:textId="47853C3F" w:rsidR="004F10A7" w:rsidRPr="004F10A7" w:rsidRDefault="004F10A7" w:rsidP="00991827">
            <w:pPr>
              <w:spacing w:after="0"/>
              <w:jc w:val="center"/>
            </w:pPr>
            <w:r w:rsidRPr="004F10A7">
              <w:t>-</w:t>
            </w:r>
          </w:p>
        </w:tc>
        <w:tc>
          <w:tcPr>
            <w:tcW w:w="1543" w:type="dxa"/>
            <w:tcBorders>
              <w:top w:val="nil"/>
              <w:left w:val="nil"/>
              <w:bottom w:val="single" w:sz="4" w:space="0" w:color="auto"/>
              <w:right w:val="single" w:sz="4" w:space="0" w:color="auto"/>
            </w:tcBorders>
            <w:noWrap/>
            <w:hideMark/>
          </w:tcPr>
          <w:p w14:paraId="500F6C68" w14:textId="5B8F0514" w:rsidR="004F10A7" w:rsidRPr="004F10A7" w:rsidRDefault="004F10A7" w:rsidP="00991827">
            <w:pPr>
              <w:spacing w:after="0"/>
              <w:jc w:val="center"/>
            </w:pPr>
          </w:p>
        </w:tc>
        <w:tc>
          <w:tcPr>
            <w:tcW w:w="0" w:type="auto"/>
            <w:tcBorders>
              <w:top w:val="nil"/>
              <w:left w:val="nil"/>
              <w:bottom w:val="single" w:sz="4" w:space="0" w:color="auto"/>
              <w:right w:val="single" w:sz="4" w:space="0" w:color="auto"/>
            </w:tcBorders>
            <w:noWrap/>
            <w:hideMark/>
          </w:tcPr>
          <w:p w14:paraId="7ABEAAB8" w14:textId="18C2AD8E" w:rsidR="004F10A7" w:rsidRPr="004F10A7" w:rsidRDefault="004F10A7" w:rsidP="00991827">
            <w:pPr>
              <w:spacing w:after="0"/>
              <w:jc w:val="center"/>
            </w:pPr>
          </w:p>
        </w:tc>
      </w:tr>
      <w:tr w:rsidR="004F10A7" w:rsidRPr="004F10A7" w14:paraId="102C00A3" w14:textId="77777777" w:rsidTr="00991827">
        <w:trPr>
          <w:trHeight w:val="20"/>
        </w:trPr>
        <w:tc>
          <w:tcPr>
            <w:tcW w:w="0" w:type="auto"/>
            <w:tcBorders>
              <w:top w:val="nil"/>
              <w:left w:val="single" w:sz="4" w:space="0" w:color="auto"/>
              <w:bottom w:val="single" w:sz="4" w:space="0" w:color="auto"/>
              <w:right w:val="single" w:sz="4" w:space="0" w:color="auto"/>
            </w:tcBorders>
            <w:noWrap/>
            <w:hideMark/>
          </w:tcPr>
          <w:p w14:paraId="7591B92C" w14:textId="77777777" w:rsidR="004F10A7" w:rsidRPr="004F10A7" w:rsidRDefault="004F10A7" w:rsidP="00991827">
            <w:pPr>
              <w:spacing w:after="0"/>
            </w:pPr>
            <w:r w:rsidRPr="004F10A7">
              <w:t>8.5</w:t>
            </w:r>
          </w:p>
        </w:tc>
        <w:tc>
          <w:tcPr>
            <w:tcW w:w="3999" w:type="dxa"/>
            <w:tcBorders>
              <w:top w:val="nil"/>
              <w:left w:val="nil"/>
              <w:bottom w:val="single" w:sz="4" w:space="0" w:color="auto"/>
              <w:right w:val="single" w:sz="4" w:space="0" w:color="auto"/>
            </w:tcBorders>
            <w:hideMark/>
          </w:tcPr>
          <w:p w14:paraId="7279CB16" w14:textId="77777777" w:rsidR="004F10A7" w:rsidRPr="004F10A7" w:rsidRDefault="004F10A7" w:rsidP="00991827">
            <w:pPr>
              <w:spacing w:after="0"/>
              <w:ind w:left="0" w:firstLine="0"/>
            </w:pPr>
            <w:r w:rsidRPr="004F10A7">
              <w:t>Installation internet et telephone et toue sijetions</w:t>
            </w:r>
          </w:p>
        </w:tc>
        <w:tc>
          <w:tcPr>
            <w:tcW w:w="850" w:type="dxa"/>
            <w:tcBorders>
              <w:top w:val="nil"/>
              <w:left w:val="nil"/>
              <w:bottom w:val="single" w:sz="4" w:space="0" w:color="auto"/>
              <w:right w:val="single" w:sz="4" w:space="0" w:color="auto"/>
            </w:tcBorders>
            <w:noWrap/>
            <w:hideMark/>
          </w:tcPr>
          <w:p w14:paraId="4570FFCE" w14:textId="77777777" w:rsidR="004F10A7" w:rsidRPr="004F10A7" w:rsidRDefault="004F10A7" w:rsidP="00991827">
            <w:pPr>
              <w:spacing w:after="0"/>
              <w:jc w:val="center"/>
            </w:pPr>
            <w:r w:rsidRPr="004F10A7">
              <w:t>ff</w:t>
            </w:r>
          </w:p>
        </w:tc>
        <w:tc>
          <w:tcPr>
            <w:tcW w:w="946" w:type="dxa"/>
            <w:tcBorders>
              <w:top w:val="nil"/>
              <w:left w:val="nil"/>
              <w:bottom w:val="single" w:sz="4" w:space="0" w:color="auto"/>
              <w:right w:val="single" w:sz="4" w:space="0" w:color="auto"/>
            </w:tcBorders>
            <w:noWrap/>
            <w:hideMark/>
          </w:tcPr>
          <w:p w14:paraId="1B126292" w14:textId="08D55E61" w:rsidR="004F10A7" w:rsidRPr="004F10A7" w:rsidRDefault="004F10A7" w:rsidP="00991827">
            <w:pPr>
              <w:spacing w:after="0"/>
              <w:jc w:val="center"/>
            </w:pPr>
            <w:r w:rsidRPr="004F10A7">
              <w:t>-</w:t>
            </w:r>
          </w:p>
        </w:tc>
        <w:tc>
          <w:tcPr>
            <w:tcW w:w="1543" w:type="dxa"/>
            <w:tcBorders>
              <w:top w:val="nil"/>
              <w:left w:val="nil"/>
              <w:bottom w:val="single" w:sz="4" w:space="0" w:color="auto"/>
              <w:right w:val="single" w:sz="4" w:space="0" w:color="auto"/>
            </w:tcBorders>
            <w:noWrap/>
            <w:hideMark/>
          </w:tcPr>
          <w:p w14:paraId="2B5C41A0" w14:textId="7F88D987" w:rsidR="004F10A7" w:rsidRPr="004F10A7" w:rsidRDefault="004F10A7" w:rsidP="00991827">
            <w:pPr>
              <w:spacing w:after="0"/>
              <w:jc w:val="center"/>
            </w:pPr>
          </w:p>
        </w:tc>
        <w:tc>
          <w:tcPr>
            <w:tcW w:w="0" w:type="auto"/>
            <w:tcBorders>
              <w:top w:val="nil"/>
              <w:left w:val="nil"/>
              <w:bottom w:val="single" w:sz="4" w:space="0" w:color="auto"/>
              <w:right w:val="single" w:sz="4" w:space="0" w:color="auto"/>
            </w:tcBorders>
            <w:noWrap/>
            <w:hideMark/>
          </w:tcPr>
          <w:p w14:paraId="0D4E4EA6" w14:textId="400E120B" w:rsidR="004F10A7" w:rsidRPr="004F10A7" w:rsidRDefault="004F10A7" w:rsidP="00991827">
            <w:pPr>
              <w:spacing w:after="0"/>
              <w:jc w:val="center"/>
            </w:pPr>
          </w:p>
        </w:tc>
      </w:tr>
      <w:tr w:rsidR="004F10A7" w:rsidRPr="004F10A7" w14:paraId="7726B07F" w14:textId="77777777" w:rsidTr="00991827">
        <w:trPr>
          <w:trHeight w:val="20"/>
        </w:trPr>
        <w:tc>
          <w:tcPr>
            <w:tcW w:w="0" w:type="auto"/>
            <w:tcBorders>
              <w:top w:val="nil"/>
              <w:left w:val="single" w:sz="4" w:space="0" w:color="auto"/>
              <w:bottom w:val="single" w:sz="4" w:space="0" w:color="auto"/>
              <w:right w:val="single" w:sz="4" w:space="0" w:color="auto"/>
            </w:tcBorders>
            <w:noWrap/>
            <w:hideMark/>
          </w:tcPr>
          <w:p w14:paraId="032127E3" w14:textId="77777777" w:rsidR="004F10A7" w:rsidRPr="00991827" w:rsidRDefault="004F10A7" w:rsidP="00991827">
            <w:pPr>
              <w:spacing w:after="0"/>
              <w:rPr>
                <w:b/>
                <w:bCs/>
              </w:rPr>
            </w:pPr>
            <w:r w:rsidRPr="00991827">
              <w:rPr>
                <w:b/>
                <w:bCs/>
              </w:rPr>
              <w:t> </w:t>
            </w:r>
          </w:p>
        </w:tc>
        <w:tc>
          <w:tcPr>
            <w:tcW w:w="3999" w:type="dxa"/>
            <w:tcBorders>
              <w:top w:val="nil"/>
              <w:left w:val="nil"/>
              <w:bottom w:val="single" w:sz="4" w:space="0" w:color="auto"/>
              <w:right w:val="single" w:sz="4" w:space="0" w:color="auto"/>
            </w:tcBorders>
            <w:hideMark/>
          </w:tcPr>
          <w:p w14:paraId="2A03EB8F" w14:textId="77777777" w:rsidR="004F10A7" w:rsidRPr="00991827" w:rsidRDefault="004F10A7" w:rsidP="00991827">
            <w:pPr>
              <w:spacing w:after="0"/>
              <w:ind w:left="0" w:firstLine="0"/>
              <w:rPr>
                <w:b/>
                <w:bCs/>
              </w:rPr>
            </w:pPr>
            <w:r w:rsidRPr="00991827">
              <w:rPr>
                <w:b/>
                <w:bCs/>
              </w:rPr>
              <w:t>Sous/total 8</w:t>
            </w:r>
          </w:p>
        </w:tc>
        <w:tc>
          <w:tcPr>
            <w:tcW w:w="850" w:type="dxa"/>
            <w:tcBorders>
              <w:top w:val="nil"/>
              <w:left w:val="nil"/>
              <w:bottom w:val="single" w:sz="4" w:space="0" w:color="auto"/>
              <w:right w:val="single" w:sz="4" w:space="0" w:color="auto"/>
            </w:tcBorders>
            <w:noWrap/>
            <w:hideMark/>
          </w:tcPr>
          <w:p w14:paraId="73709A5A" w14:textId="76D70F87" w:rsidR="004F10A7" w:rsidRPr="004F10A7" w:rsidRDefault="004F10A7" w:rsidP="00991827">
            <w:pPr>
              <w:spacing w:after="0"/>
              <w:jc w:val="center"/>
            </w:pPr>
          </w:p>
        </w:tc>
        <w:tc>
          <w:tcPr>
            <w:tcW w:w="946" w:type="dxa"/>
            <w:tcBorders>
              <w:top w:val="nil"/>
              <w:left w:val="nil"/>
              <w:bottom w:val="single" w:sz="4" w:space="0" w:color="auto"/>
              <w:right w:val="single" w:sz="4" w:space="0" w:color="auto"/>
            </w:tcBorders>
            <w:noWrap/>
            <w:hideMark/>
          </w:tcPr>
          <w:p w14:paraId="41DE5187" w14:textId="7C9251B4" w:rsidR="004F10A7" w:rsidRPr="004F10A7" w:rsidRDefault="004F10A7" w:rsidP="00991827">
            <w:pPr>
              <w:spacing w:after="0"/>
              <w:jc w:val="center"/>
            </w:pPr>
          </w:p>
        </w:tc>
        <w:tc>
          <w:tcPr>
            <w:tcW w:w="1543" w:type="dxa"/>
            <w:tcBorders>
              <w:top w:val="nil"/>
              <w:left w:val="nil"/>
              <w:bottom w:val="single" w:sz="4" w:space="0" w:color="auto"/>
              <w:right w:val="single" w:sz="4" w:space="0" w:color="auto"/>
            </w:tcBorders>
            <w:noWrap/>
            <w:hideMark/>
          </w:tcPr>
          <w:p w14:paraId="08EA7200" w14:textId="337B9E96" w:rsidR="004F10A7" w:rsidRPr="004F10A7" w:rsidRDefault="004F10A7" w:rsidP="00991827">
            <w:pPr>
              <w:spacing w:after="0"/>
              <w:jc w:val="center"/>
            </w:pPr>
          </w:p>
        </w:tc>
        <w:tc>
          <w:tcPr>
            <w:tcW w:w="0" w:type="auto"/>
            <w:tcBorders>
              <w:top w:val="nil"/>
              <w:left w:val="nil"/>
              <w:bottom w:val="single" w:sz="4" w:space="0" w:color="auto"/>
              <w:right w:val="single" w:sz="4" w:space="0" w:color="auto"/>
            </w:tcBorders>
            <w:noWrap/>
            <w:hideMark/>
          </w:tcPr>
          <w:p w14:paraId="25242831" w14:textId="287FB3BD" w:rsidR="004F10A7" w:rsidRPr="004F10A7" w:rsidRDefault="004F10A7" w:rsidP="00991827">
            <w:pPr>
              <w:spacing w:after="0"/>
              <w:jc w:val="center"/>
            </w:pPr>
          </w:p>
        </w:tc>
      </w:tr>
      <w:tr w:rsidR="004F10A7" w:rsidRPr="004F10A7" w14:paraId="14B2E3E0" w14:textId="77777777" w:rsidTr="00991827">
        <w:trPr>
          <w:trHeight w:val="20"/>
        </w:trPr>
        <w:tc>
          <w:tcPr>
            <w:tcW w:w="0" w:type="auto"/>
            <w:tcBorders>
              <w:top w:val="nil"/>
              <w:left w:val="single" w:sz="4" w:space="0" w:color="auto"/>
              <w:bottom w:val="single" w:sz="4" w:space="0" w:color="auto"/>
              <w:right w:val="single" w:sz="4" w:space="0" w:color="auto"/>
            </w:tcBorders>
            <w:noWrap/>
            <w:hideMark/>
          </w:tcPr>
          <w:p w14:paraId="53C94119" w14:textId="77777777" w:rsidR="004F10A7" w:rsidRPr="00991827" w:rsidRDefault="004F10A7" w:rsidP="00991827">
            <w:pPr>
              <w:spacing w:after="0"/>
              <w:rPr>
                <w:b/>
                <w:bCs/>
              </w:rPr>
            </w:pPr>
            <w:r w:rsidRPr="00991827">
              <w:rPr>
                <w:b/>
                <w:bCs/>
              </w:rPr>
              <w:t>9</w:t>
            </w:r>
          </w:p>
        </w:tc>
        <w:tc>
          <w:tcPr>
            <w:tcW w:w="3999" w:type="dxa"/>
            <w:tcBorders>
              <w:top w:val="nil"/>
              <w:left w:val="nil"/>
              <w:bottom w:val="single" w:sz="4" w:space="0" w:color="auto"/>
              <w:right w:val="single" w:sz="4" w:space="0" w:color="auto"/>
            </w:tcBorders>
            <w:hideMark/>
          </w:tcPr>
          <w:p w14:paraId="6AD351A4" w14:textId="77777777" w:rsidR="004F10A7" w:rsidRPr="00991827" w:rsidRDefault="004F10A7" w:rsidP="00991827">
            <w:pPr>
              <w:spacing w:after="0"/>
              <w:ind w:left="0" w:firstLine="0"/>
              <w:rPr>
                <w:b/>
                <w:bCs/>
              </w:rPr>
            </w:pPr>
            <w:r w:rsidRPr="00991827">
              <w:rPr>
                <w:b/>
                <w:bCs/>
              </w:rPr>
              <w:t>Menuiseries</w:t>
            </w:r>
          </w:p>
        </w:tc>
        <w:tc>
          <w:tcPr>
            <w:tcW w:w="850" w:type="dxa"/>
            <w:tcBorders>
              <w:top w:val="nil"/>
              <w:left w:val="nil"/>
              <w:bottom w:val="single" w:sz="4" w:space="0" w:color="auto"/>
              <w:right w:val="single" w:sz="4" w:space="0" w:color="auto"/>
            </w:tcBorders>
            <w:noWrap/>
            <w:hideMark/>
          </w:tcPr>
          <w:p w14:paraId="47F0008E" w14:textId="461F2BEE" w:rsidR="004F10A7" w:rsidRPr="004F10A7" w:rsidRDefault="004F10A7" w:rsidP="00991827">
            <w:pPr>
              <w:spacing w:after="0"/>
              <w:jc w:val="center"/>
            </w:pPr>
          </w:p>
        </w:tc>
        <w:tc>
          <w:tcPr>
            <w:tcW w:w="946" w:type="dxa"/>
            <w:tcBorders>
              <w:top w:val="nil"/>
              <w:left w:val="nil"/>
              <w:bottom w:val="single" w:sz="4" w:space="0" w:color="auto"/>
              <w:right w:val="single" w:sz="4" w:space="0" w:color="auto"/>
            </w:tcBorders>
            <w:noWrap/>
            <w:hideMark/>
          </w:tcPr>
          <w:p w14:paraId="5D522AB7" w14:textId="14555583" w:rsidR="004F10A7" w:rsidRPr="004F10A7" w:rsidRDefault="004F10A7" w:rsidP="00991827">
            <w:pPr>
              <w:spacing w:after="0"/>
              <w:jc w:val="center"/>
            </w:pPr>
          </w:p>
        </w:tc>
        <w:tc>
          <w:tcPr>
            <w:tcW w:w="1543" w:type="dxa"/>
            <w:tcBorders>
              <w:top w:val="nil"/>
              <w:left w:val="nil"/>
              <w:bottom w:val="single" w:sz="4" w:space="0" w:color="auto"/>
              <w:right w:val="single" w:sz="4" w:space="0" w:color="auto"/>
            </w:tcBorders>
            <w:noWrap/>
            <w:hideMark/>
          </w:tcPr>
          <w:p w14:paraId="343D943C" w14:textId="34E5343C" w:rsidR="004F10A7" w:rsidRPr="004F10A7" w:rsidRDefault="004F10A7" w:rsidP="00991827">
            <w:pPr>
              <w:spacing w:after="0"/>
              <w:jc w:val="center"/>
            </w:pPr>
          </w:p>
        </w:tc>
        <w:tc>
          <w:tcPr>
            <w:tcW w:w="0" w:type="auto"/>
            <w:tcBorders>
              <w:top w:val="nil"/>
              <w:left w:val="nil"/>
              <w:bottom w:val="single" w:sz="4" w:space="0" w:color="auto"/>
              <w:right w:val="single" w:sz="4" w:space="0" w:color="auto"/>
            </w:tcBorders>
            <w:noWrap/>
            <w:hideMark/>
          </w:tcPr>
          <w:p w14:paraId="396C8EE6" w14:textId="5811B56A" w:rsidR="004F10A7" w:rsidRPr="004F10A7" w:rsidRDefault="004F10A7" w:rsidP="00991827">
            <w:pPr>
              <w:spacing w:after="0"/>
              <w:jc w:val="center"/>
            </w:pPr>
          </w:p>
        </w:tc>
      </w:tr>
      <w:tr w:rsidR="004F10A7" w:rsidRPr="004F10A7" w14:paraId="59A4944E" w14:textId="77777777" w:rsidTr="00991827">
        <w:trPr>
          <w:trHeight w:val="20"/>
        </w:trPr>
        <w:tc>
          <w:tcPr>
            <w:tcW w:w="0" w:type="auto"/>
            <w:tcBorders>
              <w:top w:val="nil"/>
              <w:left w:val="single" w:sz="4" w:space="0" w:color="auto"/>
              <w:bottom w:val="single" w:sz="4" w:space="0" w:color="auto"/>
              <w:right w:val="single" w:sz="4" w:space="0" w:color="auto"/>
            </w:tcBorders>
            <w:noWrap/>
            <w:hideMark/>
          </w:tcPr>
          <w:p w14:paraId="2DDCC571" w14:textId="77777777" w:rsidR="004F10A7" w:rsidRPr="00991827" w:rsidRDefault="004F10A7" w:rsidP="00991827">
            <w:pPr>
              <w:spacing w:after="0"/>
              <w:rPr>
                <w:b/>
                <w:bCs/>
              </w:rPr>
            </w:pPr>
            <w:r w:rsidRPr="00991827">
              <w:rPr>
                <w:b/>
                <w:bCs/>
              </w:rPr>
              <w:t>9.1</w:t>
            </w:r>
          </w:p>
        </w:tc>
        <w:tc>
          <w:tcPr>
            <w:tcW w:w="3999" w:type="dxa"/>
            <w:tcBorders>
              <w:top w:val="nil"/>
              <w:left w:val="nil"/>
              <w:bottom w:val="single" w:sz="4" w:space="0" w:color="auto"/>
              <w:right w:val="single" w:sz="4" w:space="0" w:color="auto"/>
            </w:tcBorders>
            <w:hideMark/>
          </w:tcPr>
          <w:p w14:paraId="098F5B51" w14:textId="77777777" w:rsidR="004F10A7" w:rsidRPr="00991827" w:rsidRDefault="004F10A7" w:rsidP="00991827">
            <w:pPr>
              <w:spacing w:after="0"/>
              <w:ind w:left="0" w:firstLine="0"/>
              <w:rPr>
                <w:b/>
                <w:bCs/>
              </w:rPr>
            </w:pPr>
            <w:r w:rsidRPr="00991827">
              <w:rPr>
                <w:b/>
                <w:bCs/>
              </w:rPr>
              <w:t xml:space="preserve">Menuiseries acier </w:t>
            </w:r>
          </w:p>
        </w:tc>
        <w:tc>
          <w:tcPr>
            <w:tcW w:w="850" w:type="dxa"/>
            <w:tcBorders>
              <w:top w:val="nil"/>
              <w:left w:val="nil"/>
              <w:bottom w:val="single" w:sz="4" w:space="0" w:color="auto"/>
              <w:right w:val="single" w:sz="4" w:space="0" w:color="auto"/>
            </w:tcBorders>
            <w:noWrap/>
            <w:hideMark/>
          </w:tcPr>
          <w:p w14:paraId="5BAEEF0B" w14:textId="3A69989F" w:rsidR="004F10A7" w:rsidRPr="004F10A7" w:rsidRDefault="004F10A7" w:rsidP="00991827">
            <w:pPr>
              <w:spacing w:after="0"/>
              <w:jc w:val="center"/>
            </w:pPr>
          </w:p>
        </w:tc>
        <w:tc>
          <w:tcPr>
            <w:tcW w:w="946" w:type="dxa"/>
            <w:tcBorders>
              <w:top w:val="nil"/>
              <w:left w:val="nil"/>
              <w:bottom w:val="single" w:sz="4" w:space="0" w:color="auto"/>
              <w:right w:val="single" w:sz="4" w:space="0" w:color="auto"/>
            </w:tcBorders>
            <w:noWrap/>
            <w:hideMark/>
          </w:tcPr>
          <w:p w14:paraId="611550CF" w14:textId="28BE4474" w:rsidR="004F10A7" w:rsidRPr="004F10A7" w:rsidRDefault="004F10A7" w:rsidP="00991827">
            <w:pPr>
              <w:spacing w:after="0"/>
              <w:jc w:val="center"/>
            </w:pPr>
          </w:p>
        </w:tc>
        <w:tc>
          <w:tcPr>
            <w:tcW w:w="1543" w:type="dxa"/>
            <w:tcBorders>
              <w:top w:val="nil"/>
              <w:left w:val="nil"/>
              <w:bottom w:val="single" w:sz="4" w:space="0" w:color="auto"/>
              <w:right w:val="single" w:sz="4" w:space="0" w:color="auto"/>
            </w:tcBorders>
            <w:noWrap/>
            <w:hideMark/>
          </w:tcPr>
          <w:p w14:paraId="09CA10E9" w14:textId="0010E1EF" w:rsidR="004F10A7" w:rsidRPr="004F10A7" w:rsidRDefault="004F10A7" w:rsidP="00991827">
            <w:pPr>
              <w:spacing w:after="0"/>
              <w:jc w:val="center"/>
            </w:pPr>
          </w:p>
        </w:tc>
        <w:tc>
          <w:tcPr>
            <w:tcW w:w="0" w:type="auto"/>
            <w:tcBorders>
              <w:top w:val="nil"/>
              <w:left w:val="nil"/>
              <w:bottom w:val="single" w:sz="4" w:space="0" w:color="auto"/>
              <w:right w:val="single" w:sz="4" w:space="0" w:color="auto"/>
            </w:tcBorders>
            <w:noWrap/>
            <w:hideMark/>
          </w:tcPr>
          <w:p w14:paraId="27F769DA" w14:textId="22B83CF5" w:rsidR="004F10A7" w:rsidRPr="004F10A7" w:rsidRDefault="004F10A7" w:rsidP="00991827">
            <w:pPr>
              <w:spacing w:after="0"/>
              <w:jc w:val="center"/>
            </w:pPr>
          </w:p>
        </w:tc>
      </w:tr>
      <w:tr w:rsidR="004F10A7" w:rsidRPr="004F10A7" w14:paraId="72A90371" w14:textId="77777777" w:rsidTr="00991827">
        <w:trPr>
          <w:trHeight w:val="20"/>
        </w:trPr>
        <w:tc>
          <w:tcPr>
            <w:tcW w:w="0" w:type="auto"/>
            <w:tcBorders>
              <w:top w:val="nil"/>
              <w:left w:val="single" w:sz="4" w:space="0" w:color="auto"/>
              <w:bottom w:val="single" w:sz="4" w:space="0" w:color="auto"/>
              <w:right w:val="single" w:sz="4" w:space="0" w:color="auto"/>
            </w:tcBorders>
            <w:noWrap/>
            <w:hideMark/>
          </w:tcPr>
          <w:p w14:paraId="19DA5273" w14:textId="77777777" w:rsidR="004F10A7" w:rsidRPr="004F10A7" w:rsidRDefault="004F10A7" w:rsidP="00991827">
            <w:pPr>
              <w:spacing w:after="0"/>
            </w:pPr>
            <w:r w:rsidRPr="004F10A7">
              <w:t>9.1.1</w:t>
            </w:r>
          </w:p>
        </w:tc>
        <w:tc>
          <w:tcPr>
            <w:tcW w:w="3999" w:type="dxa"/>
            <w:tcBorders>
              <w:top w:val="nil"/>
              <w:left w:val="nil"/>
              <w:bottom w:val="single" w:sz="4" w:space="0" w:color="auto"/>
              <w:right w:val="single" w:sz="4" w:space="0" w:color="auto"/>
            </w:tcBorders>
            <w:hideMark/>
          </w:tcPr>
          <w:p w14:paraId="6799BEA5" w14:textId="77777777" w:rsidR="004F10A7" w:rsidRPr="004F10A7" w:rsidRDefault="004F10A7" w:rsidP="00991827">
            <w:pPr>
              <w:spacing w:after="0"/>
              <w:ind w:left="0" w:firstLine="0"/>
            </w:pPr>
            <w:r w:rsidRPr="004F10A7">
              <w:t>Fourniture et pose de porte metallique en tole pleine y compris serrure à canon vachette et toutes sujetions de fabrication et finition</w:t>
            </w:r>
          </w:p>
        </w:tc>
        <w:tc>
          <w:tcPr>
            <w:tcW w:w="850" w:type="dxa"/>
            <w:tcBorders>
              <w:top w:val="nil"/>
              <w:left w:val="nil"/>
              <w:bottom w:val="single" w:sz="4" w:space="0" w:color="auto"/>
              <w:right w:val="single" w:sz="4" w:space="0" w:color="auto"/>
            </w:tcBorders>
            <w:noWrap/>
            <w:hideMark/>
          </w:tcPr>
          <w:p w14:paraId="1033BAFA" w14:textId="11074026" w:rsidR="004F10A7" w:rsidRPr="004F10A7" w:rsidRDefault="004F10A7" w:rsidP="00991827">
            <w:pPr>
              <w:spacing w:after="0"/>
              <w:jc w:val="center"/>
            </w:pPr>
          </w:p>
        </w:tc>
        <w:tc>
          <w:tcPr>
            <w:tcW w:w="946" w:type="dxa"/>
            <w:tcBorders>
              <w:top w:val="nil"/>
              <w:left w:val="nil"/>
              <w:bottom w:val="single" w:sz="4" w:space="0" w:color="auto"/>
              <w:right w:val="single" w:sz="4" w:space="0" w:color="auto"/>
            </w:tcBorders>
            <w:noWrap/>
            <w:hideMark/>
          </w:tcPr>
          <w:p w14:paraId="2B98C60A" w14:textId="2654E305" w:rsidR="004F10A7" w:rsidRPr="004F10A7" w:rsidRDefault="004F10A7" w:rsidP="00991827">
            <w:pPr>
              <w:spacing w:after="0"/>
              <w:jc w:val="center"/>
            </w:pPr>
          </w:p>
        </w:tc>
        <w:tc>
          <w:tcPr>
            <w:tcW w:w="1543" w:type="dxa"/>
            <w:tcBorders>
              <w:top w:val="nil"/>
              <w:left w:val="nil"/>
              <w:bottom w:val="single" w:sz="4" w:space="0" w:color="auto"/>
              <w:right w:val="single" w:sz="4" w:space="0" w:color="auto"/>
            </w:tcBorders>
            <w:noWrap/>
            <w:hideMark/>
          </w:tcPr>
          <w:p w14:paraId="1EF23079" w14:textId="5E34BB4F" w:rsidR="004F10A7" w:rsidRPr="004F10A7" w:rsidRDefault="004F10A7" w:rsidP="00991827">
            <w:pPr>
              <w:spacing w:after="0"/>
              <w:jc w:val="center"/>
            </w:pPr>
          </w:p>
        </w:tc>
        <w:tc>
          <w:tcPr>
            <w:tcW w:w="0" w:type="auto"/>
            <w:tcBorders>
              <w:top w:val="nil"/>
              <w:left w:val="nil"/>
              <w:bottom w:val="single" w:sz="4" w:space="0" w:color="auto"/>
              <w:right w:val="single" w:sz="4" w:space="0" w:color="auto"/>
            </w:tcBorders>
            <w:noWrap/>
            <w:hideMark/>
          </w:tcPr>
          <w:p w14:paraId="4C3A4655" w14:textId="2802A6CF" w:rsidR="004F10A7" w:rsidRPr="004F10A7" w:rsidRDefault="004F10A7" w:rsidP="00991827">
            <w:pPr>
              <w:spacing w:after="0"/>
              <w:jc w:val="center"/>
            </w:pPr>
          </w:p>
        </w:tc>
      </w:tr>
      <w:tr w:rsidR="004F10A7" w:rsidRPr="004F10A7" w14:paraId="0AA3DF75" w14:textId="77777777" w:rsidTr="00991827">
        <w:trPr>
          <w:trHeight w:val="20"/>
        </w:trPr>
        <w:tc>
          <w:tcPr>
            <w:tcW w:w="0" w:type="auto"/>
            <w:tcBorders>
              <w:top w:val="nil"/>
              <w:left w:val="single" w:sz="4" w:space="0" w:color="auto"/>
              <w:bottom w:val="single" w:sz="4" w:space="0" w:color="auto"/>
              <w:right w:val="single" w:sz="4" w:space="0" w:color="auto"/>
            </w:tcBorders>
            <w:noWrap/>
            <w:hideMark/>
          </w:tcPr>
          <w:p w14:paraId="58F5FAB7" w14:textId="77777777" w:rsidR="004F10A7" w:rsidRPr="004F10A7" w:rsidRDefault="004F10A7" w:rsidP="00991827">
            <w:pPr>
              <w:spacing w:after="0"/>
            </w:pPr>
            <w:r w:rsidRPr="004F10A7">
              <w:t> </w:t>
            </w:r>
          </w:p>
        </w:tc>
        <w:tc>
          <w:tcPr>
            <w:tcW w:w="3999" w:type="dxa"/>
            <w:tcBorders>
              <w:top w:val="nil"/>
              <w:left w:val="nil"/>
              <w:bottom w:val="single" w:sz="4" w:space="0" w:color="auto"/>
              <w:right w:val="single" w:sz="4" w:space="0" w:color="auto"/>
            </w:tcBorders>
            <w:hideMark/>
          </w:tcPr>
          <w:p w14:paraId="6FA01146" w14:textId="77777777" w:rsidR="004F10A7" w:rsidRPr="004F10A7" w:rsidRDefault="004F10A7" w:rsidP="00991827">
            <w:pPr>
              <w:spacing w:after="0"/>
              <w:ind w:left="0" w:firstLine="0"/>
            </w:pPr>
            <w:r w:rsidRPr="004F10A7">
              <w:t>* un battant Dimensions : 300 x 270</w:t>
            </w:r>
          </w:p>
        </w:tc>
        <w:tc>
          <w:tcPr>
            <w:tcW w:w="850" w:type="dxa"/>
            <w:tcBorders>
              <w:top w:val="nil"/>
              <w:left w:val="nil"/>
              <w:bottom w:val="single" w:sz="4" w:space="0" w:color="auto"/>
              <w:right w:val="single" w:sz="4" w:space="0" w:color="auto"/>
            </w:tcBorders>
            <w:noWrap/>
            <w:hideMark/>
          </w:tcPr>
          <w:p w14:paraId="6AC39F9E" w14:textId="77777777" w:rsidR="004F10A7" w:rsidRPr="004F10A7" w:rsidRDefault="004F10A7" w:rsidP="00991827">
            <w:pPr>
              <w:spacing w:after="0"/>
              <w:jc w:val="center"/>
            </w:pPr>
            <w:r w:rsidRPr="004F10A7">
              <w:t>u</w:t>
            </w:r>
          </w:p>
        </w:tc>
        <w:tc>
          <w:tcPr>
            <w:tcW w:w="946" w:type="dxa"/>
            <w:tcBorders>
              <w:top w:val="nil"/>
              <w:left w:val="nil"/>
              <w:bottom w:val="single" w:sz="4" w:space="0" w:color="auto"/>
              <w:right w:val="single" w:sz="4" w:space="0" w:color="auto"/>
            </w:tcBorders>
            <w:noWrap/>
            <w:hideMark/>
          </w:tcPr>
          <w:p w14:paraId="6DCF4D88" w14:textId="1160B8DE" w:rsidR="004F10A7" w:rsidRPr="004F10A7" w:rsidRDefault="004F10A7" w:rsidP="00991827">
            <w:pPr>
              <w:spacing w:after="0"/>
              <w:jc w:val="center"/>
            </w:pPr>
            <w:r w:rsidRPr="004F10A7">
              <w:t>2,00</w:t>
            </w:r>
          </w:p>
        </w:tc>
        <w:tc>
          <w:tcPr>
            <w:tcW w:w="1543" w:type="dxa"/>
            <w:tcBorders>
              <w:top w:val="nil"/>
              <w:left w:val="nil"/>
              <w:bottom w:val="single" w:sz="4" w:space="0" w:color="auto"/>
              <w:right w:val="single" w:sz="4" w:space="0" w:color="auto"/>
            </w:tcBorders>
            <w:noWrap/>
            <w:hideMark/>
          </w:tcPr>
          <w:p w14:paraId="44DE5224" w14:textId="08C61644" w:rsidR="004F10A7" w:rsidRPr="004F10A7" w:rsidRDefault="004F10A7" w:rsidP="00991827">
            <w:pPr>
              <w:spacing w:after="0"/>
              <w:jc w:val="center"/>
            </w:pPr>
          </w:p>
        </w:tc>
        <w:tc>
          <w:tcPr>
            <w:tcW w:w="0" w:type="auto"/>
            <w:tcBorders>
              <w:top w:val="nil"/>
              <w:left w:val="nil"/>
              <w:bottom w:val="single" w:sz="4" w:space="0" w:color="auto"/>
              <w:right w:val="single" w:sz="4" w:space="0" w:color="auto"/>
            </w:tcBorders>
            <w:noWrap/>
            <w:hideMark/>
          </w:tcPr>
          <w:p w14:paraId="2002131C" w14:textId="3250D19F" w:rsidR="004F10A7" w:rsidRPr="004F10A7" w:rsidRDefault="004F10A7" w:rsidP="00991827">
            <w:pPr>
              <w:spacing w:after="0"/>
              <w:jc w:val="center"/>
            </w:pPr>
          </w:p>
        </w:tc>
      </w:tr>
      <w:tr w:rsidR="004F10A7" w:rsidRPr="004F10A7" w14:paraId="46E5BCB9" w14:textId="77777777" w:rsidTr="00991827">
        <w:trPr>
          <w:trHeight w:val="20"/>
        </w:trPr>
        <w:tc>
          <w:tcPr>
            <w:tcW w:w="0" w:type="auto"/>
            <w:tcBorders>
              <w:top w:val="nil"/>
              <w:left w:val="single" w:sz="4" w:space="0" w:color="auto"/>
              <w:bottom w:val="single" w:sz="4" w:space="0" w:color="auto"/>
              <w:right w:val="single" w:sz="4" w:space="0" w:color="auto"/>
            </w:tcBorders>
            <w:noWrap/>
            <w:hideMark/>
          </w:tcPr>
          <w:p w14:paraId="4BC04D84" w14:textId="77777777" w:rsidR="004F10A7" w:rsidRPr="004F10A7" w:rsidRDefault="004F10A7" w:rsidP="00991827">
            <w:pPr>
              <w:spacing w:after="0"/>
            </w:pPr>
            <w:r w:rsidRPr="004F10A7">
              <w:t> </w:t>
            </w:r>
          </w:p>
        </w:tc>
        <w:tc>
          <w:tcPr>
            <w:tcW w:w="3999" w:type="dxa"/>
            <w:tcBorders>
              <w:top w:val="nil"/>
              <w:left w:val="nil"/>
              <w:bottom w:val="single" w:sz="4" w:space="0" w:color="auto"/>
              <w:right w:val="single" w:sz="4" w:space="0" w:color="auto"/>
            </w:tcBorders>
            <w:hideMark/>
          </w:tcPr>
          <w:p w14:paraId="2B6A9BC5" w14:textId="77777777" w:rsidR="004F10A7" w:rsidRPr="004F10A7" w:rsidRDefault="004F10A7" w:rsidP="00991827">
            <w:pPr>
              <w:spacing w:after="0"/>
              <w:ind w:left="0" w:firstLine="0"/>
            </w:pPr>
            <w:r w:rsidRPr="004F10A7">
              <w:t>* deux battants Dimensions : 140 x 210</w:t>
            </w:r>
          </w:p>
        </w:tc>
        <w:tc>
          <w:tcPr>
            <w:tcW w:w="850" w:type="dxa"/>
            <w:tcBorders>
              <w:top w:val="nil"/>
              <w:left w:val="nil"/>
              <w:bottom w:val="single" w:sz="4" w:space="0" w:color="auto"/>
              <w:right w:val="single" w:sz="4" w:space="0" w:color="auto"/>
            </w:tcBorders>
            <w:noWrap/>
            <w:hideMark/>
          </w:tcPr>
          <w:p w14:paraId="33E68DBD" w14:textId="77777777" w:rsidR="004F10A7" w:rsidRPr="004F10A7" w:rsidRDefault="004F10A7" w:rsidP="00991827">
            <w:pPr>
              <w:spacing w:after="0"/>
              <w:jc w:val="center"/>
            </w:pPr>
            <w:r w:rsidRPr="004F10A7">
              <w:t>u</w:t>
            </w:r>
          </w:p>
        </w:tc>
        <w:tc>
          <w:tcPr>
            <w:tcW w:w="946" w:type="dxa"/>
            <w:tcBorders>
              <w:top w:val="nil"/>
              <w:left w:val="nil"/>
              <w:bottom w:val="single" w:sz="4" w:space="0" w:color="auto"/>
              <w:right w:val="single" w:sz="4" w:space="0" w:color="auto"/>
            </w:tcBorders>
            <w:noWrap/>
            <w:hideMark/>
          </w:tcPr>
          <w:p w14:paraId="2ED855D7" w14:textId="2268ACC8" w:rsidR="004F10A7" w:rsidRPr="004F10A7" w:rsidRDefault="004F10A7" w:rsidP="00991827">
            <w:pPr>
              <w:spacing w:after="0"/>
              <w:jc w:val="center"/>
            </w:pPr>
            <w:r w:rsidRPr="004F10A7">
              <w:t>1,00</w:t>
            </w:r>
          </w:p>
        </w:tc>
        <w:tc>
          <w:tcPr>
            <w:tcW w:w="1543" w:type="dxa"/>
            <w:tcBorders>
              <w:top w:val="nil"/>
              <w:left w:val="nil"/>
              <w:bottom w:val="single" w:sz="4" w:space="0" w:color="auto"/>
              <w:right w:val="single" w:sz="4" w:space="0" w:color="auto"/>
            </w:tcBorders>
            <w:noWrap/>
            <w:hideMark/>
          </w:tcPr>
          <w:p w14:paraId="3C61EC34" w14:textId="61868CF6" w:rsidR="004F10A7" w:rsidRPr="004F10A7" w:rsidRDefault="004F10A7" w:rsidP="00991827">
            <w:pPr>
              <w:spacing w:after="0"/>
              <w:jc w:val="center"/>
            </w:pPr>
          </w:p>
        </w:tc>
        <w:tc>
          <w:tcPr>
            <w:tcW w:w="0" w:type="auto"/>
            <w:tcBorders>
              <w:top w:val="nil"/>
              <w:left w:val="nil"/>
              <w:bottom w:val="single" w:sz="4" w:space="0" w:color="auto"/>
              <w:right w:val="single" w:sz="4" w:space="0" w:color="auto"/>
            </w:tcBorders>
            <w:noWrap/>
            <w:hideMark/>
          </w:tcPr>
          <w:p w14:paraId="13AF4B3A" w14:textId="01DAAF29" w:rsidR="004F10A7" w:rsidRPr="004F10A7" w:rsidRDefault="004F10A7" w:rsidP="00991827">
            <w:pPr>
              <w:spacing w:after="0"/>
              <w:jc w:val="center"/>
            </w:pPr>
          </w:p>
        </w:tc>
      </w:tr>
      <w:tr w:rsidR="004F10A7" w:rsidRPr="004F10A7" w14:paraId="4575794B" w14:textId="77777777" w:rsidTr="00991827">
        <w:trPr>
          <w:trHeight w:val="20"/>
        </w:trPr>
        <w:tc>
          <w:tcPr>
            <w:tcW w:w="0" w:type="auto"/>
            <w:tcBorders>
              <w:top w:val="nil"/>
              <w:left w:val="single" w:sz="4" w:space="0" w:color="auto"/>
              <w:bottom w:val="single" w:sz="4" w:space="0" w:color="auto"/>
              <w:right w:val="single" w:sz="4" w:space="0" w:color="auto"/>
            </w:tcBorders>
            <w:noWrap/>
            <w:hideMark/>
          </w:tcPr>
          <w:p w14:paraId="7685D813" w14:textId="77777777" w:rsidR="004F10A7" w:rsidRPr="004F10A7" w:rsidRDefault="004F10A7" w:rsidP="00991827">
            <w:pPr>
              <w:spacing w:after="0"/>
            </w:pPr>
            <w:r w:rsidRPr="004F10A7">
              <w:t>9.1.2</w:t>
            </w:r>
          </w:p>
        </w:tc>
        <w:tc>
          <w:tcPr>
            <w:tcW w:w="3999" w:type="dxa"/>
            <w:tcBorders>
              <w:top w:val="nil"/>
              <w:left w:val="nil"/>
              <w:bottom w:val="single" w:sz="4" w:space="0" w:color="auto"/>
              <w:right w:val="single" w:sz="4" w:space="0" w:color="auto"/>
            </w:tcBorders>
            <w:hideMark/>
          </w:tcPr>
          <w:p w14:paraId="07BF4D10" w14:textId="77777777" w:rsidR="004F10A7" w:rsidRPr="004F10A7" w:rsidRDefault="004F10A7" w:rsidP="00991827">
            <w:pPr>
              <w:spacing w:after="0"/>
              <w:ind w:left="0" w:firstLine="0"/>
            </w:pPr>
            <w:r w:rsidRPr="004F10A7">
              <w:t>Fourniture et pose de grille deployée plus moustiquaire en imposte fixe</w:t>
            </w:r>
          </w:p>
        </w:tc>
        <w:tc>
          <w:tcPr>
            <w:tcW w:w="850" w:type="dxa"/>
            <w:tcBorders>
              <w:top w:val="nil"/>
              <w:left w:val="nil"/>
              <w:bottom w:val="single" w:sz="4" w:space="0" w:color="auto"/>
              <w:right w:val="single" w:sz="4" w:space="0" w:color="auto"/>
            </w:tcBorders>
            <w:noWrap/>
            <w:hideMark/>
          </w:tcPr>
          <w:p w14:paraId="50FC118A" w14:textId="3D7E59B0" w:rsidR="004F10A7" w:rsidRPr="004F10A7" w:rsidRDefault="004F10A7" w:rsidP="00991827">
            <w:pPr>
              <w:spacing w:after="0"/>
              <w:jc w:val="center"/>
            </w:pPr>
          </w:p>
        </w:tc>
        <w:tc>
          <w:tcPr>
            <w:tcW w:w="946" w:type="dxa"/>
            <w:tcBorders>
              <w:top w:val="nil"/>
              <w:left w:val="nil"/>
              <w:bottom w:val="single" w:sz="4" w:space="0" w:color="auto"/>
              <w:right w:val="single" w:sz="4" w:space="0" w:color="auto"/>
            </w:tcBorders>
            <w:noWrap/>
            <w:hideMark/>
          </w:tcPr>
          <w:p w14:paraId="7139B3D8" w14:textId="24B93D90" w:rsidR="004F10A7" w:rsidRPr="004F10A7" w:rsidRDefault="004F10A7" w:rsidP="00991827">
            <w:pPr>
              <w:spacing w:after="0"/>
              <w:jc w:val="center"/>
            </w:pPr>
          </w:p>
        </w:tc>
        <w:tc>
          <w:tcPr>
            <w:tcW w:w="1543" w:type="dxa"/>
            <w:tcBorders>
              <w:top w:val="nil"/>
              <w:left w:val="nil"/>
              <w:bottom w:val="single" w:sz="4" w:space="0" w:color="auto"/>
              <w:right w:val="single" w:sz="4" w:space="0" w:color="auto"/>
            </w:tcBorders>
            <w:noWrap/>
            <w:hideMark/>
          </w:tcPr>
          <w:p w14:paraId="4DB56811" w14:textId="33438BB5" w:rsidR="004F10A7" w:rsidRPr="004F10A7" w:rsidRDefault="004F10A7" w:rsidP="00991827">
            <w:pPr>
              <w:spacing w:after="0"/>
              <w:jc w:val="center"/>
            </w:pPr>
          </w:p>
        </w:tc>
        <w:tc>
          <w:tcPr>
            <w:tcW w:w="0" w:type="auto"/>
            <w:tcBorders>
              <w:top w:val="nil"/>
              <w:left w:val="nil"/>
              <w:bottom w:val="single" w:sz="4" w:space="0" w:color="auto"/>
              <w:right w:val="single" w:sz="4" w:space="0" w:color="auto"/>
            </w:tcBorders>
            <w:noWrap/>
            <w:hideMark/>
          </w:tcPr>
          <w:p w14:paraId="43664518" w14:textId="41537645" w:rsidR="004F10A7" w:rsidRPr="004F10A7" w:rsidRDefault="004F10A7" w:rsidP="00991827">
            <w:pPr>
              <w:spacing w:after="0"/>
              <w:jc w:val="center"/>
            </w:pPr>
          </w:p>
        </w:tc>
      </w:tr>
      <w:tr w:rsidR="004F10A7" w:rsidRPr="004F10A7" w14:paraId="53498EAC" w14:textId="77777777" w:rsidTr="00991827">
        <w:trPr>
          <w:trHeight w:val="20"/>
        </w:trPr>
        <w:tc>
          <w:tcPr>
            <w:tcW w:w="0" w:type="auto"/>
            <w:tcBorders>
              <w:top w:val="nil"/>
              <w:left w:val="single" w:sz="4" w:space="0" w:color="auto"/>
              <w:bottom w:val="single" w:sz="4" w:space="0" w:color="auto"/>
              <w:right w:val="single" w:sz="4" w:space="0" w:color="auto"/>
            </w:tcBorders>
            <w:noWrap/>
            <w:hideMark/>
          </w:tcPr>
          <w:p w14:paraId="46BB0857" w14:textId="77777777" w:rsidR="004F10A7" w:rsidRPr="004F10A7" w:rsidRDefault="004F10A7" w:rsidP="00991827">
            <w:pPr>
              <w:spacing w:after="0"/>
            </w:pPr>
            <w:r w:rsidRPr="004F10A7">
              <w:t> </w:t>
            </w:r>
          </w:p>
        </w:tc>
        <w:tc>
          <w:tcPr>
            <w:tcW w:w="3999" w:type="dxa"/>
            <w:tcBorders>
              <w:top w:val="nil"/>
              <w:left w:val="nil"/>
              <w:bottom w:val="single" w:sz="4" w:space="0" w:color="auto"/>
              <w:right w:val="single" w:sz="4" w:space="0" w:color="auto"/>
            </w:tcBorders>
            <w:hideMark/>
          </w:tcPr>
          <w:p w14:paraId="103BC022" w14:textId="77777777" w:rsidR="004F10A7" w:rsidRPr="004F10A7" w:rsidRDefault="004F10A7" w:rsidP="00991827">
            <w:pPr>
              <w:spacing w:after="0"/>
              <w:ind w:left="0" w:firstLine="0"/>
            </w:pPr>
            <w:r w:rsidRPr="004F10A7">
              <w:t>* dimension 120 x 40 fixe</w:t>
            </w:r>
          </w:p>
        </w:tc>
        <w:tc>
          <w:tcPr>
            <w:tcW w:w="850" w:type="dxa"/>
            <w:tcBorders>
              <w:top w:val="nil"/>
              <w:left w:val="nil"/>
              <w:bottom w:val="single" w:sz="4" w:space="0" w:color="auto"/>
              <w:right w:val="single" w:sz="4" w:space="0" w:color="auto"/>
            </w:tcBorders>
            <w:noWrap/>
            <w:hideMark/>
          </w:tcPr>
          <w:p w14:paraId="5F46999D" w14:textId="77777777" w:rsidR="004F10A7" w:rsidRPr="004F10A7" w:rsidRDefault="004F10A7" w:rsidP="00991827">
            <w:pPr>
              <w:spacing w:after="0"/>
              <w:jc w:val="center"/>
            </w:pPr>
            <w:r w:rsidRPr="004F10A7">
              <w:t>u</w:t>
            </w:r>
          </w:p>
        </w:tc>
        <w:tc>
          <w:tcPr>
            <w:tcW w:w="946" w:type="dxa"/>
            <w:tcBorders>
              <w:top w:val="nil"/>
              <w:left w:val="nil"/>
              <w:bottom w:val="single" w:sz="4" w:space="0" w:color="auto"/>
              <w:right w:val="single" w:sz="4" w:space="0" w:color="auto"/>
            </w:tcBorders>
            <w:noWrap/>
            <w:hideMark/>
          </w:tcPr>
          <w:p w14:paraId="327FFDE5" w14:textId="2BDE764D" w:rsidR="004F10A7" w:rsidRPr="004F10A7" w:rsidRDefault="004F10A7" w:rsidP="00991827">
            <w:pPr>
              <w:spacing w:after="0"/>
              <w:jc w:val="center"/>
            </w:pPr>
            <w:r w:rsidRPr="004F10A7">
              <w:t>6,00</w:t>
            </w:r>
          </w:p>
        </w:tc>
        <w:tc>
          <w:tcPr>
            <w:tcW w:w="1543" w:type="dxa"/>
            <w:tcBorders>
              <w:top w:val="nil"/>
              <w:left w:val="nil"/>
              <w:bottom w:val="single" w:sz="4" w:space="0" w:color="auto"/>
              <w:right w:val="single" w:sz="4" w:space="0" w:color="auto"/>
            </w:tcBorders>
            <w:noWrap/>
            <w:hideMark/>
          </w:tcPr>
          <w:p w14:paraId="733BF635" w14:textId="39ED14E6" w:rsidR="004F10A7" w:rsidRPr="004F10A7" w:rsidRDefault="004F10A7" w:rsidP="00991827">
            <w:pPr>
              <w:spacing w:after="0"/>
              <w:jc w:val="center"/>
            </w:pPr>
          </w:p>
        </w:tc>
        <w:tc>
          <w:tcPr>
            <w:tcW w:w="0" w:type="auto"/>
            <w:tcBorders>
              <w:top w:val="nil"/>
              <w:left w:val="nil"/>
              <w:bottom w:val="single" w:sz="4" w:space="0" w:color="auto"/>
              <w:right w:val="single" w:sz="4" w:space="0" w:color="auto"/>
            </w:tcBorders>
            <w:noWrap/>
            <w:hideMark/>
          </w:tcPr>
          <w:p w14:paraId="5E613C0C" w14:textId="5747A19B" w:rsidR="004F10A7" w:rsidRPr="004F10A7" w:rsidRDefault="004F10A7" w:rsidP="00991827">
            <w:pPr>
              <w:spacing w:after="0"/>
              <w:jc w:val="center"/>
            </w:pPr>
          </w:p>
        </w:tc>
      </w:tr>
      <w:tr w:rsidR="004F10A7" w:rsidRPr="004F10A7" w14:paraId="08F8F773" w14:textId="77777777" w:rsidTr="00991827">
        <w:trPr>
          <w:trHeight w:val="20"/>
        </w:trPr>
        <w:tc>
          <w:tcPr>
            <w:tcW w:w="0" w:type="auto"/>
            <w:tcBorders>
              <w:top w:val="nil"/>
              <w:left w:val="single" w:sz="4" w:space="0" w:color="auto"/>
              <w:bottom w:val="single" w:sz="4" w:space="0" w:color="auto"/>
              <w:right w:val="single" w:sz="4" w:space="0" w:color="auto"/>
            </w:tcBorders>
            <w:noWrap/>
            <w:hideMark/>
          </w:tcPr>
          <w:p w14:paraId="47F32F0E" w14:textId="77777777" w:rsidR="004F10A7" w:rsidRPr="004F10A7" w:rsidRDefault="004F10A7" w:rsidP="00991827">
            <w:pPr>
              <w:spacing w:after="0"/>
            </w:pPr>
            <w:r w:rsidRPr="004F10A7">
              <w:t>9.1.3</w:t>
            </w:r>
          </w:p>
        </w:tc>
        <w:tc>
          <w:tcPr>
            <w:tcW w:w="3999" w:type="dxa"/>
            <w:tcBorders>
              <w:top w:val="nil"/>
              <w:left w:val="nil"/>
              <w:bottom w:val="single" w:sz="4" w:space="0" w:color="auto"/>
              <w:right w:val="single" w:sz="4" w:space="0" w:color="auto"/>
            </w:tcBorders>
            <w:hideMark/>
          </w:tcPr>
          <w:p w14:paraId="57610C5E" w14:textId="77777777" w:rsidR="004F10A7" w:rsidRPr="004F10A7" w:rsidRDefault="004F10A7" w:rsidP="00991827">
            <w:pPr>
              <w:spacing w:after="0"/>
              <w:ind w:left="0" w:firstLine="0"/>
            </w:pPr>
            <w:r w:rsidRPr="004F10A7">
              <w:t>Fourniture et pose de fenetre persiennée deux battants ouvrables</w:t>
            </w:r>
          </w:p>
        </w:tc>
        <w:tc>
          <w:tcPr>
            <w:tcW w:w="850" w:type="dxa"/>
            <w:tcBorders>
              <w:top w:val="nil"/>
              <w:left w:val="nil"/>
              <w:bottom w:val="single" w:sz="4" w:space="0" w:color="auto"/>
              <w:right w:val="single" w:sz="4" w:space="0" w:color="auto"/>
            </w:tcBorders>
            <w:noWrap/>
            <w:hideMark/>
          </w:tcPr>
          <w:p w14:paraId="41245BA6" w14:textId="720FA048" w:rsidR="004F10A7" w:rsidRPr="004F10A7" w:rsidRDefault="004F10A7" w:rsidP="00991827">
            <w:pPr>
              <w:spacing w:after="0"/>
              <w:jc w:val="center"/>
            </w:pPr>
          </w:p>
        </w:tc>
        <w:tc>
          <w:tcPr>
            <w:tcW w:w="946" w:type="dxa"/>
            <w:tcBorders>
              <w:top w:val="nil"/>
              <w:left w:val="nil"/>
              <w:bottom w:val="single" w:sz="4" w:space="0" w:color="auto"/>
              <w:right w:val="single" w:sz="4" w:space="0" w:color="auto"/>
            </w:tcBorders>
            <w:noWrap/>
            <w:hideMark/>
          </w:tcPr>
          <w:p w14:paraId="2ADCBF8E" w14:textId="106D2E55" w:rsidR="004F10A7" w:rsidRPr="004F10A7" w:rsidRDefault="004F10A7" w:rsidP="00991827">
            <w:pPr>
              <w:spacing w:after="0"/>
              <w:jc w:val="center"/>
            </w:pPr>
          </w:p>
        </w:tc>
        <w:tc>
          <w:tcPr>
            <w:tcW w:w="1543" w:type="dxa"/>
            <w:tcBorders>
              <w:top w:val="nil"/>
              <w:left w:val="nil"/>
              <w:bottom w:val="single" w:sz="4" w:space="0" w:color="auto"/>
              <w:right w:val="single" w:sz="4" w:space="0" w:color="auto"/>
            </w:tcBorders>
            <w:noWrap/>
            <w:hideMark/>
          </w:tcPr>
          <w:p w14:paraId="71AD72AA" w14:textId="5C84D65A" w:rsidR="004F10A7" w:rsidRPr="004F10A7" w:rsidRDefault="004F10A7" w:rsidP="00991827">
            <w:pPr>
              <w:spacing w:after="0"/>
              <w:jc w:val="center"/>
            </w:pPr>
          </w:p>
        </w:tc>
        <w:tc>
          <w:tcPr>
            <w:tcW w:w="0" w:type="auto"/>
            <w:tcBorders>
              <w:top w:val="nil"/>
              <w:left w:val="nil"/>
              <w:bottom w:val="single" w:sz="4" w:space="0" w:color="auto"/>
              <w:right w:val="single" w:sz="4" w:space="0" w:color="auto"/>
            </w:tcBorders>
            <w:noWrap/>
            <w:hideMark/>
          </w:tcPr>
          <w:p w14:paraId="2614D9EC" w14:textId="6F201F9F" w:rsidR="004F10A7" w:rsidRPr="004F10A7" w:rsidRDefault="004F10A7" w:rsidP="00991827">
            <w:pPr>
              <w:spacing w:after="0"/>
              <w:jc w:val="center"/>
            </w:pPr>
          </w:p>
        </w:tc>
      </w:tr>
      <w:tr w:rsidR="004F10A7" w:rsidRPr="004F10A7" w14:paraId="167B1627" w14:textId="77777777" w:rsidTr="00991827">
        <w:trPr>
          <w:trHeight w:val="20"/>
        </w:trPr>
        <w:tc>
          <w:tcPr>
            <w:tcW w:w="0" w:type="auto"/>
            <w:tcBorders>
              <w:top w:val="nil"/>
              <w:left w:val="single" w:sz="4" w:space="0" w:color="auto"/>
              <w:bottom w:val="single" w:sz="4" w:space="0" w:color="auto"/>
              <w:right w:val="single" w:sz="4" w:space="0" w:color="auto"/>
            </w:tcBorders>
            <w:noWrap/>
            <w:hideMark/>
          </w:tcPr>
          <w:p w14:paraId="5239998B" w14:textId="77777777" w:rsidR="004F10A7" w:rsidRPr="004F10A7" w:rsidRDefault="004F10A7" w:rsidP="00991827">
            <w:pPr>
              <w:spacing w:after="0"/>
            </w:pPr>
            <w:r w:rsidRPr="004F10A7">
              <w:t> </w:t>
            </w:r>
          </w:p>
        </w:tc>
        <w:tc>
          <w:tcPr>
            <w:tcW w:w="3999" w:type="dxa"/>
            <w:tcBorders>
              <w:top w:val="nil"/>
              <w:left w:val="nil"/>
              <w:bottom w:val="single" w:sz="4" w:space="0" w:color="auto"/>
              <w:right w:val="single" w:sz="4" w:space="0" w:color="auto"/>
            </w:tcBorders>
            <w:hideMark/>
          </w:tcPr>
          <w:p w14:paraId="06C44E21" w14:textId="77777777" w:rsidR="004F10A7" w:rsidRPr="004F10A7" w:rsidRDefault="004F10A7" w:rsidP="00991827">
            <w:pPr>
              <w:spacing w:after="0"/>
              <w:ind w:left="0" w:firstLine="0"/>
            </w:pPr>
            <w:r w:rsidRPr="004F10A7">
              <w:t>* dimension 120 x110</w:t>
            </w:r>
          </w:p>
        </w:tc>
        <w:tc>
          <w:tcPr>
            <w:tcW w:w="850" w:type="dxa"/>
            <w:tcBorders>
              <w:top w:val="nil"/>
              <w:left w:val="nil"/>
              <w:bottom w:val="single" w:sz="4" w:space="0" w:color="auto"/>
              <w:right w:val="single" w:sz="4" w:space="0" w:color="auto"/>
            </w:tcBorders>
            <w:noWrap/>
            <w:hideMark/>
          </w:tcPr>
          <w:p w14:paraId="33F5F94B" w14:textId="77777777" w:rsidR="004F10A7" w:rsidRPr="004F10A7" w:rsidRDefault="004F10A7" w:rsidP="00991827">
            <w:pPr>
              <w:spacing w:after="0"/>
              <w:jc w:val="center"/>
            </w:pPr>
            <w:r w:rsidRPr="004F10A7">
              <w:t>u</w:t>
            </w:r>
          </w:p>
        </w:tc>
        <w:tc>
          <w:tcPr>
            <w:tcW w:w="946" w:type="dxa"/>
            <w:tcBorders>
              <w:top w:val="nil"/>
              <w:left w:val="nil"/>
              <w:bottom w:val="single" w:sz="4" w:space="0" w:color="auto"/>
              <w:right w:val="single" w:sz="4" w:space="0" w:color="auto"/>
            </w:tcBorders>
            <w:noWrap/>
            <w:hideMark/>
          </w:tcPr>
          <w:p w14:paraId="7E6979A6" w14:textId="0FE03D9E" w:rsidR="004F10A7" w:rsidRPr="004F10A7" w:rsidRDefault="004F10A7" w:rsidP="00991827">
            <w:pPr>
              <w:spacing w:after="0"/>
              <w:jc w:val="center"/>
            </w:pPr>
            <w:r w:rsidRPr="004F10A7">
              <w:t>6,00</w:t>
            </w:r>
          </w:p>
        </w:tc>
        <w:tc>
          <w:tcPr>
            <w:tcW w:w="1543" w:type="dxa"/>
            <w:tcBorders>
              <w:top w:val="nil"/>
              <w:left w:val="nil"/>
              <w:bottom w:val="single" w:sz="4" w:space="0" w:color="auto"/>
              <w:right w:val="single" w:sz="4" w:space="0" w:color="auto"/>
            </w:tcBorders>
            <w:noWrap/>
            <w:hideMark/>
          </w:tcPr>
          <w:p w14:paraId="2F6CD97B" w14:textId="3E6A0A4D" w:rsidR="004F10A7" w:rsidRPr="004F10A7" w:rsidRDefault="004F10A7" w:rsidP="00991827">
            <w:pPr>
              <w:spacing w:after="0"/>
              <w:jc w:val="center"/>
            </w:pPr>
          </w:p>
        </w:tc>
        <w:tc>
          <w:tcPr>
            <w:tcW w:w="0" w:type="auto"/>
            <w:tcBorders>
              <w:top w:val="nil"/>
              <w:left w:val="nil"/>
              <w:bottom w:val="single" w:sz="4" w:space="0" w:color="auto"/>
              <w:right w:val="single" w:sz="4" w:space="0" w:color="auto"/>
            </w:tcBorders>
            <w:noWrap/>
            <w:hideMark/>
          </w:tcPr>
          <w:p w14:paraId="7DE0070A" w14:textId="051A096A" w:rsidR="004F10A7" w:rsidRPr="004F10A7" w:rsidRDefault="004F10A7" w:rsidP="00991827">
            <w:pPr>
              <w:spacing w:after="0"/>
              <w:jc w:val="center"/>
            </w:pPr>
          </w:p>
        </w:tc>
      </w:tr>
      <w:tr w:rsidR="004F10A7" w:rsidRPr="004F10A7" w14:paraId="17C89AD0" w14:textId="77777777" w:rsidTr="00991827">
        <w:trPr>
          <w:trHeight w:val="20"/>
        </w:trPr>
        <w:tc>
          <w:tcPr>
            <w:tcW w:w="0" w:type="auto"/>
            <w:tcBorders>
              <w:top w:val="nil"/>
              <w:left w:val="single" w:sz="4" w:space="0" w:color="auto"/>
              <w:bottom w:val="single" w:sz="4" w:space="0" w:color="auto"/>
              <w:right w:val="single" w:sz="4" w:space="0" w:color="auto"/>
            </w:tcBorders>
            <w:noWrap/>
            <w:hideMark/>
          </w:tcPr>
          <w:p w14:paraId="0B0D920A" w14:textId="77777777" w:rsidR="004F10A7" w:rsidRPr="004F10A7" w:rsidRDefault="004F10A7" w:rsidP="00991827">
            <w:pPr>
              <w:spacing w:after="0"/>
            </w:pPr>
            <w:r w:rsidRPr="004F10A7">
              <w:t>9.2</w:t>
            </w:r>
          </w:p>
        </w:tc>
        <w:tc>
          <w:tcPr>
            <w:tcW w:w="3999" w:type="dxa"/>
            <w:tcBorders>
              <w:top w:val="nil"/>
              <w:left w:val="nil"/>
              <w:bottom w:val="single" w:sz="4" w:space="0" w:color="auto"/>
              <w:right w:val="single" w:sz="4" w:space="0" w:color="auto"/>
            </w:tcBorders>
            <w:hideMark/>
          </w:tcPr>
          <w:p w14:paraId="22A84222" w14:textId="77777777" w:rsidR="004F10A7" w:rsidRPr="004F10A7" w:rsidRDefault="004F10A7" w:rsidP="00991827">
            <w:pPr>
              <w:spacing w:after="0"/>
              <w:ind w:left="0" w:firstLine="0"/>
            </w:pPr>
            <w:r w:rsidRPr="004F10A7">
              <w:t>Menuiseries aluminium échantillon à approuver</w:t>
            </w:r>
          </w:p>
        </w:tc>
        <w:tc>
          <w:tcPr>
            <w:tcW w:w="850" w:type="dxa"/>
            <w:tcBorders>
              <w:top w:val="nil"/>
              <w:left w:val="nil"/>
              <w:bottom w:val="single" w:sz="4" w:space="0" w:color="auto"/>
              <w:right w:val="single" w:sz="4" w:space="0" w:color="auto"/>
            </w:tcBorders>
            <w:noWrap/>
            <w:hideMark/>
          </w:tcPr>
          <w:p w14:paraId="2BFDC42E" w14:textId="52E7C807" w:rsidR="004F10A7" w:rsidRPr="004F10A7" w:rsidRDefault="004F10A7" w:rsidP="00991827">
            <w:pPr>
              <w:spacing w:after="0"/>
              <w:jc w:val="center"/>
            </w:pPr>
          </w:p>
        </w:tc>
        <w:tc>
          <w:tcPr>
            <w:tcW w:w="946" w:type="dxa"/>
            <w:tcBorders>
              <w:top w:val="nil"/>
              <w:left w:val="nil"/>
              <w:bottom w:val="single" w:sz="4" w:space="0" w:color="auto"/>
              <w:right w:val="single" w:sz="4" w:space="0" w:color="auto"/>
            </w:tcBorders>
            <w:noWrap/>
            <w:hideMark/>
          </w:tcPr>
          <w:p w14:paraId="415BEA88" w14:textId="28A88FF2" w:rsidR="004F10A7" w:rsidRPr="004F10A7" w:rsidRDefault="004F10A7" w:rsidP="00991827">
            <w:pPr>
              <w:spacing w:after="0"/>
              <w:jc w:val="center"/>
            </w:pPr>
          </w:p>
        </w:tc>
        <w:tc>
          <w:tcPr>
            <w:tcW w:w="1543" w:type="dxa"/>
            <w:tcBorders>
              <w:top w:val="nil"/>
              <w:left w:val="nil"/>
              <w:bottom w:val="single" w:sz="4" w:space="0" w:color="auto"/>
              <w:right w:val="single" w:sz="4" w:space="0" w:color="auto"/>
            </w:tcBorders>
            <w:noWrap/>
            <w:hideMark/>
          </w:tcPr>
          <w:p w14:paraId="7E414ABB" w14:textId="20F187F1" w:rsidR="004F10A7" w:rsidRPr="004F10A7" w:rsidRDefault="004F10A7" w:rsidP="00991827">
            <w:pPr>
              <w:spacing w:after="0"/>
              <w:jc w:val="center"/>
            </w:pPr>
          </w:p>
        </w:tc>
        <w:tc>
          <w:tcPr>
            <w:tcW w:w="0" w:type="auto"/>
            <w:tcBorders>
              <w:top w:val="nil"/>
              <w:left w:val="nil"/>
              <w:bottom w:val="single" w:sz="4" w:space="0" w:color="auto"/>
              <w:right w:val="single" w:sz="4" w:space="0" w:color="auto"/>
            </w:tcBorders>
            <w:noWrap/>
            <w:hideMark/>
          </w:tcPr>
          <w:p w14:paraId="29DCD448" w14:textId="6CF8E265" w:rsidR="004F10A7" w:rsidRPr="004F10A7" w:rsidRDefault="004F10A7" w:rsidP="00991827">
            <w:pPr>
              <w:spacing w:after="0"/>
              <w:jc w:val="center"/>
            </w:pPr>
          </w:p>
        </w:tc>
      </w:tr>
      <w:tr w:rsidR="004F10A7" w:rsidRPr="004F10A7" w14:paraId="74F6C3DB" w14:textId="77777777" w:rsidTr="00991827">
        <w:trPr>
          <w:trHeight w:val="20"/>
        </w:trPr>
        <w:tc>
          <w:tcPr>
            <w:tcW w:w="0" w:type="auto"/>
            <w:tcBorders>
              <w:top w:val="nil"/>
              <w:left w:val="single" w:sz="4" w:space="0" w:color="auto"/>
              <w:bottom w:val="single" w:sz="4" w:space="0" w:color="auto"/>
              <w:right w:val="single" w:sz="4" w:space="0" w:color="auto"/>
            </w:tcBorders>
            <w:noWrap/>
            <w:hideMark/>
          </w:tcPr>
          <w:p w14:paraId="05E7CA13" w14:textId="77777777" w:rsidR="004F10A7" w:rsidRPr="004F10A7" w:rsidRDefault="004F10A7" w:rsidP="00991827">
            <w:pPr>
              <w:spacing w:after="0"/>
            </w:pPr>
            <w:r w:rsidRPr="004F10A7">
              <w:t>9.2.1</w:t>
            </w:r>
          </w:p>
        </w:tc>
        <w:tc>
          <w:tcPr>
            <w:tcW w:w="3999" w:type="dxa"/>
            <w:tcBorders>
              <w:top w:val="nil"/>
              <w:left w:val="nil"/>
              <w:bottom w:val="single" w:sz="4" w:space="0" w:color="auto"/>
              <w:right w:val="single" w:sz="4" w:space="0" w:color="auto"/>
            </w:tcBorders>
            <w:hideMark/>
          </w:tcPr>
          <w:p w14:paraId="283FEA55" w14:textId="77777777" w:rsidR="004F10A7" w:rsidRPr="004F10A7" w:rsidRDefault="004F10A7" w:rsidP="00991827">
            <w:pPr>
              <w:spacing w:after="0"/>
              <w:ind w:left="0" w:firstLine="0"/>
            </w:pPr>
            <w:r w:rsidRPr="004F10A7">
              <w:t>Porte avec cadre en aluminium vitré ouvrable, targette, poignet, serrure briscard, moustiquaire et toutes sujétions de pose</w:t>
            </w:r>
          </w:p>
        </w:tc>
        <w:tc>
          <w:tcPr>
            <w:tcW w:w="850" w:type="dxa"/>
            <w:tcBorders>
              <w:top w:val="nil"/>
              <w:left w:val="nil"/>
              <w:bottom w:val="single" w:sz="4" w:space="0" w:color="auto"/>
              <w:right w:val="single" w:sz="4" w:space="0" w:color="auto"/>
            </w:tcBorders>
            <w:noWrap/>
            <w:hideMark/>
          </w:tcPr>
          <w:p w14:paraId="370D97E5" w14:textId="23121F39" w:rsidR="004F10A7" w:rsidRPr="004F10A7" w:rsidRDefault="004F10A7" w:rsidP="00991827">
            <w:pPr>
              <w:spacing w:after="0"/>
              <w:jc w:val="center"/>
            </w:pPr>
          </w:p>
        </w:tc>
        <w:tc>
          <w:tcPr>
            <w:tcW w:w="946" w:type="dxa"/>
            <w:tcBorders>
              <w:top w:val="nil"/>
              <w:left w:val="nil"/>
              <w:bottom w:val="single" w:sz="4" w:space="0" w:color="auto"/>
              <w:right w:val="single" w:sz="4" w:space="0" w:color="auto"/>
            </w:tcBorders>
            <w:noWrap/>
            <w:hideMark/>
          </w:tcPr>
          <w:p w14:paraId="1F88FDF1" w14:textId="65A6FD92" w:rsidR="004F10A7" w:rsidRPr="004F10A7" w:rsidRDefault="004F10A7" w:rsidP="00991827">
            <w:pPr>
              <w:spacing w:after="0"/>
              <w:jc w:val="center"/>
            </w:pPr>
          </w:p>
        </w:tc>
        <w:tc>
          <w:tcPr>
            <w:tcW w:w="1543" w:type="dxa"/>
            <w:tcBorders>
              <w:top w:val="nil"/>
              <w:left w:val="nil"/>
              <w:bottom w:val="single" w:sz="4" w:space="0" w:color="auto"/>
              <w:right w:val="single" w:sz="4" w:space="0" w:color="auto"/>
            </w:tcBorders>
            <w:noWrap/>
            <w:hideMark/>
          </w:tcPr>
          <w:p w14:paraId="6582C08B" w14:textId="0944A228" w:rsidR="004F10A7" w:rsidRPr="004F10A7" w:rsidRDefault="004F10A7" w:rsidP="00991827">
            <w:pPr>
              <w:spacing w:after="0"/>
              <w:jc w:val="center"/>
            </w:pPr>
          </w:p>
        </w:tc>
        <w:tc>
          <w:tcPr>
            <w:tcW w:w="0" w:type="auto"/>
            <w:tcBorders>
              <w:top w:val="nil"/>
              <w:left w:val="nil"/>
              <w:bottom w:val="single" w:sz="4" w:space="0" w:color="auto"/>
              <w:right w:val="single" w:sz="4" w:space="0" w:color="auto"/>
            </w:tcBorders>
            <w:noWrap/>
            <w:hideMark/>
          </w:tcPr>
          <w:p w14:paraId="642184F6" w14:textId="290D80D8" w:rsidR="004F10A7" w:rsidRPr="004F10A7" w:rsidRDefault="004F10A7" w:rsidP="00991827">
            <w:pPr>
              <w:spacing w:after="0"/>
              <w:jc w:val="center"/>
            </w:pPr>
          </w:p>
        </w:tc>
      </w:tr>
      <w:tr w:rsidR="004F10A7" w:rsidRPr="004F10A7" w14:paraId="680D125C" w14:textId="77777777" w:rsidTr="00991827">
        <w:trPr>
          <w:trHeight w:val="20"/>
        </w:trPr>
        <w:tc>
          <w:tcPr>
            <w:tcW w:w="0" w:type="auto"/>
            <w:tcBorders>
              <w:top w:val="nil"/>
              <w:left w:val="single" w:sz="4" w:space="0" w:color="auto"/>
              <w:bottom w:val="single" w:sz="4" w:space="0" w:color="auto"/>
              <w:right w:val="single" w:sz="4" w:space="0" w:color="auto"/>
            </w:tcBorders>
            <w:noWrap/>
            <w:hideMark/>
          </w:tcPr>
          <w:p w14:paraId="39C49761" w14:textId="77777777" w:rsidR="004F10A7" w:rsidRPr="004F10A7" w:rsidRDefault="004F10A7" w:rsidP="00991827">
            <w:pPr>
              <w:spacing w:after="0"/>
            </w:pPr>
            <w:r w:rsidRPr="004F10A7">
              <w:t> </w:t>
            </w:r>
          </w:p>
        </w:tc>
        <w:tc>
          <w:tcPr>
            <w:tcW w:w="3999" w:type="dxa"/>
            <w:tcBorders>
              <w:top w:val="nil"/>
              <w:left w:val="nil"/>
              <w:bottom w:val="single" w:sz="4" w:space="0" w:color="auto"/>
              <w:right w:val="single" w:sz="4" w:space="0" w:color="auto"/>
            </w:tcBorders>
            <w:hideMark/>
          </w:tcPr>
          <w:p w14:paraId="45F03097" w14:textId="77777777" w:rsidR="004F10A7" w:rsidRPr="004F10A7" w:rsidRDefault="004F10A7" w:rsidP="00991827">
            <w:pPr>
              <w:spacing w:after="0"/>
              <w:ind w:left="0" w:firstLine="0"/>
            </w:pPr>
            <w:r w:rsidRPr="004F10A7">
              <w:t>* un battant doimensions 90x210</w:t>
            </w:r>
          </w:p>
        </w:tc>
        <w:tc>
          <w:tcPr>
            <w:tcW w:w="850" w:type="dxa"/>
            <w:tcBorders>
              <w:top w:val="nil"/>
              <w:left w:val="nil"/>
              <w:bottom w:val="single" w:sz="4" w:space="0" w:color="auto"/>
              <w:right w:val="single" w:sz="4" w:space="0" w:color="auto"/>
            </w:tcBorders>
            <w:noWrap/>
            <w:hideMark/>
          </w:tcPr>
          <w:p w14:paraId="2A84EE38" w14:textId="77777777" w:rsidR="004F10A7" w:rsidRPr="004F10A7" w:rsidRDefault="004F10A7" w:rsidP="00991827">
            <w:pPr>
              <w:spacing w:after="0"/>
              <w:jc w:val="center"/>
            </w:pPr>
            <w:r w:rsidRPr="004F10A7">
              <w:t>u</w:t>
            </w:r>
          </w:p>
        </w:tc>
        <w:tc>
          <w:tcPr>
            <w:tcW w:w="946" w:type="dxa"/>
            <w:tcBorders>
              <w:top w:val="nil"/>
              <w:left w:val="nil"/>
              <w:bottom w:val="single" w:sz="4" w:space="0" w:color="auto"/>
              <w:right w:val="single" w:sz="4" w:space="0" w:color="auto"/>
            </w:tcBorders>
            <w:noWrap/>
            <w:hideMark/>
          </w:tcPr>
          <w:p w14:paraId="48B39A42" w14:textId="77777777" w:rsidR="004F10A7" w:rsidRPr="004F10A7" w:rsidRDefault="004F10A7" w:rsidP="00991827">
            <w:pPr>
              <w:spacing w:after="0"/>
              <w:jc w:val="center"/>
            </w:pPr>
            <w:r w:rsidRPr="004F10A7">
              <w:t>0</w:t>
            </w:r>
          </w:p>
        </w:tc>
        <w:tc>
          <w:tcPr>
            <w:tcW w:w="1543" w:type="dxa"/>
            <w:tcBorders>
              <w:top w:val="nil"/>
              <w:left w:val="nil"/>
              <w:bottom w:val="single" w:sz="4" w:space="0" w:color="auto"/>
              <w:right w:val="single" w:sz="4" w:space="0" w:color="auto"/>
            </w:tcBorders>
            <w:noWrap/>
            <w:hideMark/>
          </w:tcPr>
          <w:p w14:paraId="2D31AD7F" w14:textId="0614ADAC" w:rsidR="004F10A7" w:rsidRPr="004F10A7" w:rsidRDefault="004F10A7" w:rsidP="00991827">
            <w:pPr>
              <w:spacing w:after="0"/>
              <w:jc w:val="center"/>
            </w:pPr>
          </w:p>
        </w:tc>
        <w:tc>
          <w:tcPr>
            <w:tcW w:w="0" w:type="auto"/>
            <w:tcBorders>
              <w:top w:val="nil"/>
              <w:left w:val="nil"/>
              <w:bottom w:val="single" w:sz="4" w:space="0" w:color="auto"/>
              <w:right w:val="single" w:sz="4" w:space="0" w:color="auto"/>
            </w:tcBorders>
            <w:noWrap/>
            <w:hideMark/>
          </w:tcPr>
          <w:p w14:paraId="65D99A9B" w14:textId="625752BC" w:rsidR="004F10A7" w:rsidRPr="004F10A7" w:rsidRDefault="004F10A7" w:rsidP="00991827">
            <w:pPr>
              <w:spacing w:after="0"/>
              <w:jc w:val="center"/>
            </w:pPr>
          </w:p>
        </w:tc>
      </w:tr>
      <w:tr w:rsidR="004F10A7" w:rsidRPr="004F10A7" w14:paraId="387236A4" w14:textId="77777777" w:rsidTr="00991827">
        <w:trPr>
          <w:trHeight w:val="20"/>
        </w:trPr>
        <w:tc>
          <w:tcPr>
            <w:tcW w:w="0" w:type="auto"/>
            <w:tcBorders>
              <w:top w:val="nil"/>
              <w:left w:val="single" w:sz="4" w:space="0" w:color="auto"/>
              <w:bottom w:val="single" w:sz="4" w:space="0" w:color="auto"/>
              <w:right w:val="single" w:sz="4" w:space="0" w:color="auto"/>
            </w:tcBorders>
            <w:noWrap/>
            <w:hideMark/>
          </w:tcPr>
          <w:p w14:paraId="58863C65" w14:textId="77777777" w:rsidR="004F10A7" w:rsidRPr="004F10A7" w:rsidRDefault="004F10A7" w:rsidP="00991827">
            <w:pPr>
              <w:spacing w:after="0"/>
            </w:pPr>
            <w:r w:rsidRPr="004F10A7">
              <w:t> </w:t>
            </w:r>
          </w:p>
        </w:tc>
        <w:tc>
          <w:tcPr>
            <w:tcW w:w="3999" w:type="dxa"/>
            <w:tcBorders>
              <w:top w:val="nil"/>
              <w:left w:val="nil"/>
              <w:bottom w:val="single" w:sz="4" w:space="0" w:color="auto"/>
              <w:right w:val="single" w:sz="4" w:space="0" w:color="auto"/>
            </w:tcBorders>
            <w:hideMark/>
          </w:tcPr>
          <w:p w14:paraId="30C7DAE4" w14:textId="77777777" w:rsidR="004F10A7" w:rsidRPr="004F10A7" w:rsidRDefault="004F10A7" w:rsidP="00991827">
            <w:pPr>
              <w:spacing w:after="0"/>
              <w:ind w:left="0" w:firstLine="0"/>
            </w:pPr>
            <w:r w:rsidRPr="004F10A7">
              <w:t>* deux battants Dimensions : 140 x 210</w:t>
            </w:r>
          </w:p>
        </w:tc>
        <w:tc>
          <w:tcPr>
            <w:tcW w:w="850" w:type="dxa"/>
            <w:tcBorders>
              <w:top w:val="nil"/>
              <w:left w:val="nil"/>
              <w:bottom w:val="single" w:sz="4" w:space="0" w:color="auto"/>
              <w:right w:val="single" w:sz="4" w:space="0" w:color="auto"/>
            </w:tcBorders>
            <w:noWrap/>
            <w:hideMark/>
          </w:tcPr>
          <w:p w14:paraId="7E251B64" w14:textId="77777777" w:rsidR="004F10A7" w:rsidRPr="004F10A7" w:rsidRDefault="004F10A7" w:rsidP="00991827">
            <w:pPr>
              <w:spacing w:after="0"/>
              <w:jc w:val="center"/>
            </w:pPr>
            <w:r w:rsidRPr="004F10A7">
              <w:t>u</w:t>
            </w:r>
          </w:p>
        </w:tc>
        <w:tc>
          <w:tcPr>
            <w:tcW w:w="946" w:type="dxa"/>
            <w:tcBorders>
              <w:top w:val="nil"/>
              <w:left w:val="nil"/>
              <w:bottom w:val="single" w:sz="4" w:space="0" w:color="auto"/>
              <w:right w:val="single" w:sz="4" w:space="0" w:color="auto"/>
            </w:tcBorders>
            <w:noWrap/>
            <w:hideMark/>
          </w:tcPr>
          <w:p w14:paraId="7098BEDD" w14:textId="7BF44D65" w:rsidR="004F10A7" w:rsidRPr="004F10A7" w:rsidRDefault="004F10A7" w:rsidP="00991827">
            <w:pPr>
              <w:spacing w:after="0"/>
              <w:jc w:val="center"/>
            </w:pPr>
            <w:r w:rsidRPr="004F10A7">
              <w:t>-</w:t>
            </w:r>
          </w:p>
        </w:tc>
        <w:tc>
          <w:tcPr>
            <w:tcW w:w="1543" w:type="dxa"/>
            <w:tcBorders>
              <w:top w:val="nil"/>
              <w:left w:val="nil"/>
              <w:bottom w:val="single" w:sz="4" w:space="0" w:color="auto"/>
              <w:right w:val="single" w:sz="4" w:space="0" w:color="auto"/>
            </w:tcBorders>
            <w:noWrap/>
            <w:hideMark/>
          </w:tcPr>
          <w:p w14:paraId="2EDF2816" w14:textId="4B0DD96D" w:rsidR="004F10A7" w:rsidRPr="004F10A7" w:rsidRDefault="004F10A7" w:rsidP="00991827">
            <w:pPr>
              <w:spacing w:after="0"/>
              <w:jc w:val="center"/>
            </w:pPr>
          </w:p>
        </w:tc>
        <w:tc>
          <w:tcPr>
            <w:tcW w:w="0" w:type="auto"/>
            <w:tcBorders>
              <w:top w:val="nil"/>
              <w:left w:val="nil"/>
              <w:bottom w:val="single" w:sz="4" w:space="0" w:color="auto"/>
              <w:right w:val="single" w:sz="4" w:space="0" w:color="auto"/>
            </w:tcBorders>
            <w:noWrap/>
            <w:hideMark/>
          </w:tcPr>
          <w:p w14:paraId="42119AF3" w14:textId="6D5B1059" w:rsidR="004F10A7" w:rsidRPr="004F10A7" w:rsidRDefault="004F10A7" w:rsidP="00991827">
            <w:pPr>
              <w:spacing w:after="0"/>
              <w:jc w:val="center"/>
            </w:pPr>
          </w:p>
        </w:tc>
      </w:tr>
      <w:tr w:rsidR="004F10A7" w:rsidRPr="004F10A7" w14:paraId="27C1AA46" w14:textId="77777777" w:rsidTr="00991827">
        <w:trPr>
          <w:trHeight w:val="20"/>
        </w:trPr>
        <w:tc>
          <w:tcPr>
            <w:tcW w:w="0" w:type="auto"/>
            <w:tcBorders>
              <w:top w:val="nil"/>
              <w:left w:val="single" w:sz="4" w:space="0" w:color="auto"/>
              <w:bottom w:val="single" w:sz="4" w:space="0" w:color="auto"/>
              <w:right w:val="single" w:sz="4" w:space="0" w:color="auto"/>
            </w:tcBorders>
            <w:noWrap/>
            <w:hideMark/>
          </w:tcPr>
          <w:p w14:paraId="10A70DAB" w14:textId="77777777" w:rsidR="004F10A7" w:rsidRPr="004F10A7" w:rsidRDefault="004F10A7" w:rsidP="00991827">
            <w:pPr>
              <w:spacing w:after="0"/>
            </w:pPr>
            <w:r w:rsidRPr="004F10A7">
              <w:t>9.2.2</w:t>
            </w:r>
          </w:p>
        </w:tc>
        <w:tc>
          <w:tcPr>
            <w:tcW w:w="3999" w:type="dxa"/>
            <w:tcBorders>
              <w:top w:val="nil"/>
              <w:left w:val="nil"/>
              <w:bottom w:val="single" w:sz="4" w:space="0" w:color="auto"/>
              <w:right w:val="single" w:sz="4" w:space="0" w:color="auto"/>
            </w:tcBorders>
            <w:hideMark/>
          </w:tcPr>
          <w:p w14:paraId="73C415A9" w14:textId="77777777" w:rsidR="004F10A7" w:rsidRPr="004F10A7" w:rsidRDefault="004F10A7" w:rsidP="00991827">
            <w:pPr>
              <w:spacing w:after="0"/>
              <w:ind w:left="0" w:firstLine="0"/>
            </w:pPr>
            <w:r w:rsidRPr="004F10A7">
              <w:t>Fenêtre avec cadre en aluminium vitré coulissant, moustiquaire et toutes sujétions de pose</w:t>
            </w:r>
          </w:p>
        </w:tc>
        <w:tc>
          <w:tcPr>
            <w:tcW w:w="850" w:type="dxa"/>
            <w:tcBorders>
              <w:top w:val="nil"/>
              <w:left w:val="nil"/>
              <w:bottom w:val="single" w:sz="4" w:space="0" w:color="auto"/>
              <w:right w:val="single" w:sz="4" w:space="0" w:color="auto"/>
            </w:tcBorders>
            <w:noWrap/>
            <w:hideMark/>
          </w:tcPr>
          <w:p w14:paraId="447FEB9B" w14:textId="598F19CC" w:rsidR="004F10A7" w:rsidRPr="004F10A7" w:rsidRDefault="004F10A7" w:rsidP="00991827">
            <w:pPr>
              <w:spacing w:after="0"/>
              <w:jc w:val="center"/>
            </w:pPr>
          </w:p>
        </w:tc>
        <w:tc>
          <w:tcPr>
            <w:tcW w:w="946" w:type="dxa"/>
            <w:tcBorders>
              <w:top w:val="nil"/>
              <w:left w:val="nil"/>
              <w:bottom w:val="single" w:sz="4" w:space="0" w:color="auto"/>
              <w:right w:val="single" w:sz="4" w:space="0" w:color="auto"/>
            </w:tcBorders>
            <w:noWrap/>
            <w:hideMark/>
          </w:tcPr>
          <w:p w14:paraId="7A7E72D8" w14:textId="664A2376" w:rsidR="004F10A7" w:rsidRPr="004F10A7" w:rsidRDefault="004F10A7" w:rsidP="00991827">
            <w:pPr>
              <w:spacing w:after="0"/>
              <w:jc w:val="center"/>
            </w:pPr>
          </w:p>
        </w:tc>
        <w:tc>
          <w:tcPr>
            <w:tcW w:w="1543" w:type="dxa"/>
            <w:tcBorders>
              <w:top w:val="nil"/>
              <w:left w:val="nil"/>
              <w:bottom w:val="single" w:sz="4" w:space="0" w:color="auto"/>
              <w:right w:val="single" w:sz="4" w:space="0" w:color="auto"/>
            </w:tcBorders>
            <w:noWrap/>
            <w:hideMark/>
          </w:tcPr>
          <w:p w14:paraId="6008CAFE" w14:textId="61DD7D80" w:rsidR="004F10A7" w:rsidRPr="004F10A7" w:rsidRDefault="004F10A7" w:rsidP="00991827">
            <w:pPr>
              <w:spacing w:after="0"/>
              <w:jc w:val="center"/>
            </w:pPr>
          </w:p>
        </w:tc>
        <w:tc>
          <w:tcPr>
            <w:tcW w:w="0" w:type="auto"/>
            <w:tcBorders>
              <w:top w:val="nil"/>
              <w:left w:val="nil"/>
              <w:bottom w:val="single" w:sz="4" w:space="0" w:color="auto"/>
              <w:right w:val="single" w:sz="4" w:space="0" w:color="auto"/>
            </w:tcBorders>
            <w:noWrap/>
            <w:hideMark/>
          </w:tcPr>
          <w:p w14:paraId="4C605C4C" w14:textId="092481E7" w:rsidR="004F10A7" w:rsidRPr="004F10A7" w:rsidRDefault="004F10A7" w:rsidP="00991827">
            <w:pPr>
              <w:spacing w:after="0"/>
              <w:jc w:val="center"/>
            </w:pPr>
          </w:p>
        </w:tc>
      </w:tr>
      <w:tr w:rsidR="004F10A7" w:rsidRPr="004F10A7" w14:paraId="419C0EF0" w14:textId="77777777" w:rsidTr="00991827">
        <w:trPr>
          <w:trHeight w:val="20"/>
        </w:trPr>
        <w:tc>
          <w:tcPr>
            <w:tcW w:w="0" w:type="auto"/>
            <w:tcBorders>
              <w:top w:val="nil"/>
              <w:left w:val="single" w:sz="4" w:space="0" w:color="auto"/>
              <w:bottom w:val="single" w:sz="4" w:space="0" w:color="auto"/>
              <w:right w:val="single" w:sz="4" w:space="0" w:color="auto"/>
            </w:tcBorders>
            <w:noWrap/>
            <w:hideMark/>
          </w:tcPr>
          <w:p w14:paraId="4BAE1107" w14:textId="77777777" w:rsidR="004F10A7" w:rsidRPr="004F10A7" w:rsidRDefault="004F10A7" w:rsidP="00991827">
            <w:pPr>
              <w:spacing w:after="0"/>
            </w:pPr>
            <w:r w:rsidRPr="004F10A7">
              <w:t> </w:t>
            </w:r>
          </w:p>
        </w:tc>
        <w:tc>
          <w:tcPr>
            <w:tcW w:w="3999" w:type="dxa"/>
            <w:tcBorders>
              <w:top w:val="nil"/>
              <w:left w:val="nil"/>
              <w:bottom w:val="single" w:sz="4" w:space="0" w:color="auto"/>
              <w:right w:val="single" w:sz="4" w:space="0" w:color="auto"/>
            </w:tcBorders>
            <w:hideMark/>
          </w:tcPr>
          <w:p w14:paraId="6FD00BF6" w14:textId="77777777" w:rsidR="004F10A7" w:rsidRPr="004F10A7" w:rsidRDefault="004F10A7" w:rsidP="00991827">
            <w:pPr>
              <w:spacing w:after="0"/>
              <w:ind w:left="0" w:firstLine="0"/>
            </w:pPr>
            <w:r w:rsidRPr="004F10A7">
              <w:t>* deux battant coulissant 120x110</w:t>
            </w:r>
          </w:p>
        </w:tc>
        <w:tc>
          <w:tcPr>
            <w:tcW w:w="850" w:type="dxa"/>
            <w:tcBorders>
              <w:top w:val="nil"/>
              <w:left w:val="nil"/>
              <w:bottom w:val="single" w:sz="4" w:space="0" w:color="auto"/>
              <w:right w:val="single" w:sz="4" w:space="0" w:color="auto"/>
            </w:tcBorders>
            <w:noWrap/>
            <w:hideMark/>
          </w:tcPr>
          <w:p w14:paraId="1B67D514" w14:textId="77777777" w:rsidR="004F10A7" w:rsidRPr="004F10A7" w:rsidRDefault="004F10A7" w:rsidP="00991827">
            <w:pPr>
              <w:spacing w:after="0"/>
              <w:jc w:val="center"/>
            </w:pPr>
            <w:r w:rsidRPr="004F10A7">
              <w:t>u</w:t>
            </w:r>
          </w:p>
        </w:tc>
        <w:tc>
          <w:tcPr>
            <w:tcW w:w="946" w:type="dxa"/>
            <w:tcBorders>
              <w:top w:val="nil"/>
              <w:left w:val="nil"/>
              <w:bottom w:val="single" w:sz="4" w:space="0" w:color="auto"/>
              <w:right w:val="single" w:sz="4" w:space="0" w:color="auto"/>
            </w:tcBorders>
            <w:noWrap/>
            <w:hideMark/>
          </w:tcPr>
          <w:p w14:paraId="79662BB7" w14:textId="77777777" w:rsidR="004F10A7" w:rsidRPr="004F10A7" w:rsidRDefault="004F10A7" w:rsidP="00991827">
            <w:pPr>
              <w:spacing w:after="0"/>
              <w:jc w:val="center"/>
            </w:pPr>
            <w:r w:rsidRPr="004F10A7">
              <w:t>6</w:t>
            </w:r>
          </w:p>
        </w:tc>
        <w:tc>
          <w:tcPr>
            <w:tcW w:w="1543" w:type="dxa"/>
            <w:tcBorders>
              <w:top w:val="nil"/>
              <w:left w:val="nil"/>
              <w:bottom w:val="single" w:sz="4" w:space="0" w:color="auto"/>
              <w:right w:val="single" w:sz="4" w:space="0" w:color="auto"/>
            </w:tcBorders>
            <w:noWrap/>
            <w:hideMark/>
          </w:tcPr>
          <w:p w14:paraId="5FA8084F" w14:textId="58982BB2" w:rsidR="004F10A7" w:rsidRPr="004F10A7" w:rsidRDefault="004F10A7" w:rsidP="00991827">
            <w:pPr>
              <w:spacing w:after="0"/>
              <w:jc w:val="center"/>
            </w:pPr>
          </w:p>
        </w:tc>
        <w:tc>
          <w:tcPr>
            <w:tcW w:w="0" w:type="auto"/>
            <w:tcBorders>
              <w:top w:val="nil"/>
              <w:left w:val="nil"/>
              <w:bottom w:val="single" w:sz="4" w:space="0" w:color="auto"/>
              <w:right w:val="single" w:sz="4" w:space="0" w:color="auto"/>
            </w:tcBorders>
            <w:noWrap/>
            <w:hideMark/>
          </w:tcPr>
          <w:p w14:paraId="4C53B037" w14:textId="60D12F04" w:rsidR="004F10A7" w:rsidRPr="004F10A7" w:rsidRDefault="004F10A7" w:rsidP="00991827">
            <w:pPr>
              <w:spacing w:after="0"/>
              <w:jc w:val="center"/>
            </w:pPr>
          </w:p>
        </w:tc>
      </w:tr>
      <w:tr w:rsidR="004F10A7" w:rsidRPr="004F10A7" w14:paraId="47F7D6D4" w14:textId="77777777" w:rsidTr="00991827">
        <w:trPr>
          <w:trHeight w:val="20"/>
        </w:trPr>
        <w:tc>
          <w:tcPr>
            <w:tcW w:w="0" w:type="auto"/>
            <w:tcBorders>
              <w:top w:val="nil"/>
              <w:left w:val="single" w:sz="4" w:space="0" w:color="auto"/>
              <w:bottom w:val="single" w:sz="4" w:space="0" w:color="auto"/>
              <w:right w:val="single" w:sz="4" w:space="0" w:color="auto"/>
            </w:tcBorders>
            <w:noWrap/>
            <w:hideMark/>
          </w:tcPr>
          <w:p w14:paraId="1AF5E8AD" w14:textId="77777777" w:rsidR="004F10A7" w:rsidRPr="004F10A7" w:rsidRDefault="004F10A7" w:rsidP="00991827">
            <w:pPr>
              <w:spacing w:after="0"/>
            </w:pPr>
            <w:r w:rsidRPr="004F10A7">
              <w:t>9.3</w:t>
            </w:r>
          </w:p>
        </w:tc>
        <w:tc>
          <w:tcPr>
            <w:tcW w:w="3999" w:type="dxa"/>
            <w:tcBorders>
              <w:top w:val="nil"/>
              <w:left w:val="nil"/>
              <w:bottom w:val="single" w:sz="4" w:space="0" w:color="auto"/>
              <w:right w:val="single" w:sz="4" w:space="0" w:color="auto"/>
            </w:tcBorders>
            <w:hideMark/>
          </w:tcPr>
          <w:p w14:paraId="66EC065E" w14:textId="77777777" w:rsidR="004F10A7" w:rsidRPr="004F10A7" w:rsidRDefault="004F10A7" w:rsidP="00991827">
            <w:pPr>
              <w:spacing w:after="0"/>
              <w:ind w:left="0" w:firstLine="0"/>
            </w:pPr>
            <w:r w:rsidRPr="004F10A7">
              <w:t>Menuiserie en bois</w:t>
            </w:r>
          </w:p>
        </w:tc>
        <w:tc>
          <w:tcPr>
            <w:tcW w:w="850" w:type="dxa"/>
            <w:tcBorders>
              <w:top w:val="nil"/>
              <w:left w:val="nil"/>
              <w:bottom w:val="single" w:sz="4" w:space="0" w:color="auto"/>
              <w:right w:val="single" w:sz="4" w:space="0" w:color="auto"/>
            </w:tcBorders>
            <w:noWrap/>
            <w:hideMark/>
          </w:tcPr>
          <w:p w14:paraId="07BD35F8" w14:textId="5405A71C" w:rsidR="004F10A7" w:rsidRPr="004F10A7" w:rsidRDefault="004F10A7" w:rsidP="00991827">
            <w:pPr>
              <w:spacing w:after="0"/>
              <w:jc w:val="center"/>
            </w:pPr>
          </w:p>
        </w:tc>
        <w:tc>
          <w:tcPr>
            <w:tcW w:w="946" w:type="dxa"/>
            <w:tcBorders>
              <w:top w:val="nil"/>
              <w:left w:val="nil"/>
              <w:bottom w:val="single" w:sz="4" w:space="0" w:color="auto"/>
              <w:right w:val="single" w:sz="4" w:space="0" w:color="auto"/>
            </w:tcBorders>
            <w:noWrap/>
            <w:hideMark/>
          </w:tcPr>
          <w:p w14:paraId="00CC1B34" w14:textId="453F44CD" w:rsidR="004F10A7" w:rsidRPr="004F10A7" w:rsidRDefault="004F10A7" w:rsidP="00991827">
            <w:pPr>
              <w:spacing w:after="0"/>
              <w:jc w:val="center"/>
            </w:pPr>
          </w:p>
        </w:tc>
        <w:tc>
          <w:tcPr>
            <w:tcW w:w="1543" w:type="dxa"/>
            <w:tcBorders>
              <w:top w:val="nil"/>
              <w:left w:val="nil"/>
              <w:bottom w:val="single" w:sz="4" w:space="0" w:color="auto"/>
              <w:right w:val="single" w:sz="4" w:space="0" w:color="auto"/>
            </w:tcBorders>
            <w:noWrap/>
            <w:hideMark/>
          </w:tcPr>
          <w:p w14:paraId="313C3E88" w14:textId="77E8C445" w:rsidR="004F10A7" w:rsidRPr="004F10A7" w:rsidRDefault="004F10A7" w:rsidP="00991827">
            <w:pPr>
              <w:spacing w:after="0"/>
              <w:jc w:val="center"/>
            </w:pPr>
          </w:p>
        </w:tc>
        <w:tc>
          <w:tcPr>
            <w:tcW w:w="0" w:type="auto"/>
            <w:tcBorders>
              <w:top w:val="nil"/>
              <w:left w:val="nil"/>
              <w:bottom w:val="single" w:sz="4" w:space="0" w:color="auto"/>
              <w:right w:val="single" w:sz="4" w:space="0" w:color="auto"/>
            </w:tcBorders>
            <w:noWrap/>
            <w:hideMark/>
          </w:tcPr>
          <w:p w14:paraId="6F37BA6D" w14:textId="37BE88DF" w:rsidR="004F10A7" w:rsidRPr="004F10A7" w:rsidRDefault="004F10A7" w:rsidP="00991827">
            <w:pPr>
              <w:spacing w:after="0"/>
              <w:jc w:val="center"/>
            </w:pPr>
          </w:p>
        </w:tc>
      </w:tr>
      <w:tr w:rsidR="004F10A7" w:rsidRPr="004F10A7" w14:paraId="0C8F1560" w14:textId="77777777" w:rsidTr="00991827">
        <w:trPr>
          <w:trHeight w:val="20"/>
        </w:trPr>
        <w:tc>
          <w:tcPr>
            <w:tcW w:w="0" w:type="auto"/>
            <w:tcBorders>
              <w:top w:val="nil"/>
              <w:left w:val="single" w:sz="4" w:space="0" w:color="auto"/>
              <w:bottom w:val="single" w:sz="4" w:space="0" w:color="auto"/>
              <w:right w:val="single" w:sz="4" w:space="0" w:color="auto"/>
            </w:tcBorders>
            <w:noWrap/>
            <w:hideMark/>
          </w:tcPr>
          <w:p w14:paraId="09F9628E" w14:textId="77777777" w:rsidR="004F10A7" w:rsidRPr="004F10A7" w:rsidRDefault="004F10A7" w:rsidP="00991827">
            <w:pPr>
              <w:spacing w:after="0"/>
            </w:pPr>
            <w:r w:rsidRPr="004F10A7">
              <w:t>9.3.1</w:t>
            </w:r>
          </w:p>
        </w:tc>
        <w:tc>
          <w:tcPr>
            <w:tcW w:w="3999" w:type="dxa"/>
            <w:tcBorders>
              <w:top w:val="nil"/>
              <w:left w:val="nil"/>
              <w:bottom w:val="single" w:sz="4" w:space="0" w:color="auto"/>
              <w:right w:val="single" w:sz="4" w:space="0" w:color="auto"/>
            </w:tcBorders>
            <w:hideMark/>
          </w:tcPr>
          <w:p w14:paraId="3F468567" w14:textId="77777777" w:rsidR="004F10A7" w:rsidRPr="004F10A7" w:rsidRDefault="004F10A7" w:rsidP="00991827">
            <w:pPr>
              <w:spacing w:after="0"/>
              <w:ind w:left="0" w:firstLine="0"/>
            </w:pPr>
            <w:r w:rsidRPr="004F10A7">
              <w:t>* un battant Dimensions : 90 x 210</w:t>
            </w:r>
          </w:p>
        </w:tc>
        <w:tc>
          <w:tcPr>
            <w:tcW w:w="850" w:type="dxa"/>
            <w:tcBorders>
              <w:top w:val="nil"/>
              <w:left w:val="nil"/>
              <w:bottom w:val="single" w:sz="4" w:space="0" w:color="auto"/>
              <w:right w:val="single" w:sz="4" w:space="0" w:color="auto"/>
            </w:tcBorders>
            <w:noWrap/>
            <w:hideMark/>
          </w:tcPr>
          <w:p w14:paraId="0F789384" w14:textId="77777777" w:rsidR="004F10A7" w:rsidRPr="004F10A7" w:rsidRDefault="004F10A7" w:rsidP="00991827">
            <w:pPr>
              <w:spacing w:after="0"/>
              <w:jc w:val="center"/>
            </w:pPr>
            <w:r w:rsidRPr="004F10A7">
              <w:t>u</w:t>
            </w:r>
          </w:p>
        </w:tc>
        <w:tc>
          <w:tcPr>
            <w:tcW w:w="946" w:type="dxa"/>
            <w:tcBorders>
              <w:top w:val="nil"/>
              <w:left w:val="nil"/>
              <w:bottom w:val="single" w:sz="4" w:space="0" w:color="auto"/>
              <w:right w:val="single" w:sz="4" w:space="0" w:color="auto"/>
            </w:tcBorders>
            <w:noWrap/>
            <w:hideMark/>
          </w:tcPr>
          <w:p w14:paraId="1FBFF34A" w14:textId="4245538D" w:rsidR="004F10A7" w:rsidRPr="004F10A7" w:rsidRDefault="004F10A7" w:rsidP="00991827">
            <w:pPr>
              <w:spacing w:after="0"/>
              <w:jc w:val="center"/>
            </w:pPr>
            <w:r w:rsidRPr="004F10A7">
              <w:t>2,00</w:t>
            </w:r>
          </w:p>
        </w:tc>
        <w:tc>
          <w:tcPr>
            <w:tcW w:w="1543" w:type="dxa"/>
            <w:tcBorders>
              <w:top w:val="nil"/>
              <w:left w:val="nil"/>
              <w:bottom w:val="single" w:sz="4" w:space="0" w:color="auto"/>
              <w:right w:val="single" w:sz="4" w:space="0" w:color="auto"/>
            </w:tcBorders>
            <w:noWrap/>
            <w:hideMark/>
          </w:tcPr>
          <w:p w14:paraId="21E52A89" w14:textId="2395ABF4" w:rsidR="004F10A7" w:rsidRPr="004F10A7" w:rsidRDefault="004F10A7" w:rsidP="00991827">
            <w:pPr>
              <w:spacing w:after="0"/>
              <w:jc w:val="center"/>
            </w:pPr>
          </w:p>
        </w:tc>
        <w:tc>
          <w:tcPr>
            <w:tcW w:w="0" w:type="auto"/>
            <w:tcBorders>
              <w:top w:val="nil"/>
              <w:left w:val="nil"/>
              <w:bottom w:val="single" w:sz="4" w:space="0" w:color="auto"/>
              <w:right w:val="single" w:sz="4" w:space="0" w:color="auto"/>
            </w:tcBorders>
            <w:noWrap/>
            <w:hideMark/>
          </w:tcPr>
          <w:p w14:paraId="6F9D9CA3" w14:textId="3FF27A6B" w:rsidR="004F10A7" w:rsidRPr="004F10A7" w:rsidRDefault="004F10A7" w:rsidP="00991827">
            <w:pPr>
              <w:spacing w:after="0"/>
              <w:jc w:val="center"/>
            </w:pPr>
          </w:p>
        </w:tc>
      </w:tr>
      <w:tr w:rsidR="004F10A7" w:rsidRPr="004F10A7" w14:paraId="08CE6E5D" w14:textId="77777777" w:rsidTr="00991827">
        <w:trPr>
          <w:trHeight w:val="20"/>
        </w:trPr>
        <w:tc>
          <w:tcPr>
            <w:tcW w:w="0" w:type="auto"/>
            <w:tcBorders>
              <w:top w:val="nil"/>
              <w:left w:val="single" w:sz="4" w:space="0" w:color="auto"/>
              <w:bottom w:val="single" w:sz="4" w:space="0" w:color="auto"/>
              <w:right w:val="single" w:sz="4" w:space="0" w:color="auto"/>
            </w:tcBorders>
            <w:noWrap/>
            <w:hideMark/>
          </w:tcPr>
          <w:p w14:paraId="6833B699" w14:textId="77777777" w:rsidR="004F10A7" w:rsidRPr="00991827" w:rsidRDefault="004F10A7" w:rsidP="00991827">
            <w:pPr>
              <w:spacing w:after="0"/>
              <w:rPr>
                <w:b/>
                <w:bCs/>
              </w:rPr>
            </w:pPr>
            <w:r w:rsidRPr="00991827">
              <w:rPr>
                <w:b/>
                <w:bCs/>
              </w:rPr>
              <w:t> </w:t>
            </w:r>
          </w:p>
        </w:tc>
        <w:tc>
          <w:tcPr>
            <w:tcW w:w="3999" w:type="dxa"/>
            <w:tcBorders>
              <w:top w:val="nil"/>
              <w:left w:val="nil"/>
              <w:bottom w:val="single" w:sz="4" w:space="0" w:color="auto"/>
              <w:right w:val="single" w:sz="4" w:space="0" w:color="auto"/>
            </w:tcBorders>
            <w:hideMark/>
          </w:tcPr>
          <w:p w14:paraId="22F10AAA" w14:textId="77777777" w:rsidR="004F10A7" w:rsidRPr="00991827" w:rsidRDefault="004F10A7" w:rsidP="00991827">
            <w:pPr>
              <w:spacing w:after="0"/>
              <w:ind w:left="0" w:firstLine="0"/>
              <w:rPr>
                <w:b/>
                <w:bCs/>
              </w:rPr>
            </w:pPr>
            <w:r w:rsidRPr="00991827">
              <w:rPr>
                <w:b/>
                <w:bCs/>
              </w:rPr>
              <w:t>Sous/total 9</w:t>
            </w:r>
          </w:p>
        </w:tc>
        <w:tc>
          <w:tcPr>
            <w:tcW w:w="850" w:type="dxa"/>
            <w:tcBorders>
              <w:top w:val="nil"/>
              <w:left w:val="nil"/>
              <w:bottom w:val="single" w:sz="4" w:space="0" w:color="auto"/>
              <w:right w:val="single" w:sz="4" w:space="0" w:color="auto"/>
            </w:tcBorders>
            <w:noWrap/>
            <w:hideMark/>
          </w:tcPr>
          <w:p w14:paraId="1432D1A2" w14:textId="544F3F59" w:rsidR="004F10A7" w:rsidRPr="004F10A7" w:rsidRDefault="004F10A7" w:rsidP="00991827">
            <w:pPr>
              <w:spacing w:after="0"/>
              <w:jc w:val="center"/>
            </w:pPr>
          </w:p>
        </w:tc>
        <w:tc>
          <w:tcPr>
            <w:tcW w:w="946" w:type="dxa"/>
            <w:tcBorders>
              <w:top w:val="nil"/>
              <w:left w:val="nil"/>
              <w:bottom w:val="single" w:sz="4" w:space="0" w:color="auto"/>
              <w:right w:val="single" w:sz="4" w:space="0" w:color="auto"/>
            </w:tcBorders>
            <w:noWrap/>
            <w:hideMark/>
          </w:tcPr>
          <w:p w14:paraId="7CA0FE54" w14:textId="78A32FEC" w:rsidR="004F10A7" w:rsidRPr="004F10A7" w:rsidRDefault="004F10A7" w:rsidP="00991827">
            <w:pPr>
              <w:spacing w:after="0"/>
              <w:jc w:val="center"/>
            </w:pPr>
          </w:p>
        </w:tc>
        <w:tc>
          <w:tcPr>
            <w:tcW w:w="1543" w:type="dxa"/>
            <w:tcBorders>
              <w:top w:val="nil"/>
              <w:left w:val="nil"/>
              <w:bottom w:val="single" w:sz="4" w:space="0" w:color="auto"/>
              <w:right w:val="single" w:sz="4" w:space="0" w:color="auto"/>
            </w:tcBorders>
            <w:noWrap/>
            <w:hideMark/>
          </w:tcPr>
          <w:p w14:paraId="4749CB7C" w14:textId="7F3E296C" w:rsidR="004F10A7" w:rsidRPr="004F10A7" w:rsidRDefault="004F10A7" w:rsidP="00991827">
            <w:pPr>
              <w:spacing w:after="0"/>
              <w:jc w:val="center"/>
            </w:pPr>
          </w:p>
        </w:tc>
        <w:tc>
          <w:tcPr>
            <w:tcW w:w="0" w:type="auto"/>
            <w:tcBorders>
              <w:top w:val="nil"/>
              <w:left w:val="nil"/>
              <w:bottom w:val="single" w:sz="4" w:space="0" w:color="auto"/>
              <w:right w:val="single" w:sz="4" w:space="0" w:color="auto"/>
            </w:tcBorders>
            <w:noWrap/>
            <w:hideMark/>
          </w:tcPr>
          <w:p w14:paraId="75102E55" w14:textId="0EC80A40" w:rsidR="004F10A7" w:rsidRPr="004F10A7" w:rsidRDefault="004F10A7" w:rsidP="00991827">
            <w:pPr>
              <w:spacing w:after="0"/>
              <w:jc w:val="center"/>
            </w:pPr>
          </w:p>
        </w:tc>
      </w:tr>
      <w:tr w:rsidR="004F10A7" w:rsidRPr="004F10A7" w14:paraId="66D524A2" w14:textId="77777777" w:rsidTr="00991827">
        <w:trPr>
          <w:trHeight w:val="20"/>
        </w:trPr>
        <w:tc>
          <w:tcPr>
            <w:tcW w:w="0" w:type="auto"/>
            <w:tcBorders>
              <w:top w:val="nil"/>
              <w:left w:val="single" w:sz="4" w:space="0" w:color="auto"/>
              <w:bottom w:val="single" w:sz="4" w:space="0" w:color="auto"/>
              <w:right w:val="single" w:sz="4" w:space="0" w:color="auto"/>
            </w:tcBorders>
            <w:noWrap/>
            <w:hideMark/>
          </w:tcPr>
          <w:p w14:paraId="4837D52E" w14:textId="77777777" w:rsidR="004F10A7" w:rsidRPr="00991827" w:rsidRDefault="004F10A7" w:rsidP="00991827">
            <w:pPr>
              <w:spacing w:after="0"/>
              <w:rPr>
                <w:b/>
                <w:bCs/>
              </w:rPr>
            </w:pPr>
            <w:r w:rsidRPr="00991827">
              <w:rPr>
                <w:b/>
                <w:bCs/>
              </w:rPr>
              <w:t>10</w:t>
            </w:r>
          </w:p>
        </w:tc>
        <w:tc>
          <w:tcPr>
            <w:tcW w:w="3999" w:type="dxa"/>
            <w:tcBorders>
              <w:top w:val="nil"/>
              <w:left w:val="nil"/>
              <w:bottom w:val="single" w:sz="4" w:space="0" w:color="auto"/>
              <w:right w:val="single" w:sz="4" w:space="0" w:color="auto"/>
            </w:tcBorders>
            <w:hideMark/>
          </w:tcPr>
          <w:p w14:paraId="20FA2C4A" w14:textId="77777777" w:rsidR="004F10A7" w:rsidRPr="00991827" w:rsidRDefault="004F10A7" w:rsidP="00991827">
            <w:pPr>
              <w:spacing w:after="0"/>
              <w:ind w:left="0" w:firstLine="0"/>
              <w:rPr>
                <w:b/>
                <w:bCs/>
              </w:rPr>
            </w:pPr>
            <w:r w:rsidRPr="00991827">
              <w:rPr>
                <w:b/>
                <w:bCs/>
              </w:rPr>
              <w:t xml:space="preserve">Peinture </w:t>
            </w:r>
          </w:p>
        </w:tc>
        <w:tc>
          <w:tcPr>
            <w:tcW w:w="850" w:type="dxa"/>
            <w:tcBorders>
              <w:top w:val="nil"/>
              <w:left w:val="nil"/>
              <w:bottom w:val="single" w:sz="4" w:space="0" w:color="auto"/>
              <w:right w:val="single" w:sz="4" w:space="0" w:color="auto"/>
            </w:tcBorders>
            <w:noWrap/>
            <w:hideMark/>
          </w:tcPr>
          <w:p w14:paraId="3881DFE9" w14:textId="2B3DF006" w:rsidR="004F10A7" w:rsidRPr="004F10A7" w:rsidRDefault="004F10A7" w:rsidP="00991827">
            <w:pPr>
              <w:spacing w:after="0"/>
              <w:jc w:val="center"/>
            </w:pPr>
          </w:p>
        </w:tc>
        <w:tc>
          <w:tcPr>
            <w:tcW w:w="946" w:type="dxa"/>
            <w:tcBorders>
              <w:top w:val="nil"/>
              <w:left w:val="nil"/>
              <w:bottom w:val="single" w:sz="4" w:space="0" w:color="auto"/>
              <w:right w:val="single" w:sz="4" w:space="0" w:color="auto"/>
            </w:tcBorders>
            <w:noWrap/>
            <w:hideMark/>
          </w:tcPr>
          <w:p w14:paraId="6977BCFE" w14:textId="27725990" w:rsidR="004F10A7" w:rsidRPr="004F10A7" w:rsidRDefault="004F10A7" w:rsidP="00991827">
            <w:pPr>
              <w:spacing w:after="0"/>
              <w:jc w:val="center"/>
            </w:pPr>
          </w:p>
        </w:tc>
        <w:tc>
          <w:tcPr>
            <w:tcW w:w="1543" w:type="dxa"/>
            <w:tcBorders>
              <w:top w:val="nil"/>
              <w:left w:val="nil"/>
              <w:bottom w:val="single" w:sz="4" w:space="0" w:color="auto"/>
              <w:right w:val="single" w:sz="4" w:space="0" w:color="auto"/>
            </w:tcBorders>
            <w:noWrap/>
            <w:hideMark/>
          </w:tcPr>
          <w:p w14:paraId="319A43D3" w14:textId="022DE78E" w:rsidR="004F10A7" w:rsidRPr="004F10A7" w:rsidRDefault="004F10A7" w:rsidP="00991827">
            <w:pPr>
              <w:spacing w:after="0"/>
              <w:jc w:val="center"/>
            </w:pPr>
          </w:p>
        </w:tc>
        <w:tc>
          <w:tcPr>
            <w:tcW w:w="0" w:type="auto"/>
            <w:tcBorders>
              <w:top w:val="nil"/>
              <w:left w:val="nil"/>
              <w:bottom w:val="single" w:sz="4" w:space="0" w:color="auto"/>
              <w:right w:val="single" w:sz="4" w:space="0" w:color="auto"/>
            </w:tcBorders>
            <w:noWrap/>
            <w:hideMark/>
          </w:tcPr>
          <w:p w14:paraId="0628D08B" w14:textId="3618F01A" w:rsidR="004F10A7" w:rsidRPr="004F10A7" w:rsidRDefault="004F10A7" w:rsidP="00991827">
            <w:pPr>
              <w:spacing w:after="0"/>
              <w:jc w:val="center"/>
            </w:pPr>
          </w:p>
        </w:tc>
      </w:tr>
      <w:tr w:rsidR="004F10A7" w:rsidRPr="004F10A7" w14:paraId="683CDDED" w14:textId="77777777" w:rsidTr="00991827">
        <w:trPr>
          <w:trHeight w:val="20"/>
        </w:trPr>
        <w:tc>
          <w:tcPr>
            <w:tcW w:w="0" w:type="auto"/>
            <w:tcBorders>
              <w:top w:val="nil"/>
              <w:left w:val="single" w:sz="4" w:space="0" w:color="auto"/>
              <w:bottom w:val="single" w:sz="4" w:space="0" w:color="auto"/>
              <w:right w:val="single" w:sz="4" w:space="0" w:color="auto"/>
            </w:tcBorders>
            <w:noWrap/>
            <w:hideMark/>
          </w:tcPr>
          <w:p w14:paraId="19EB4747" w14:textId="77777777" w:rsidR="004F10A7" w:rsidRPr="004F10A7" w:rsidRDefault="004F10A7" w:rsidP="00991827">
            <w:pPr>
              <w:spacing w:after="0"/>
            </w:pPr>
            <w:r w:rsidRPr="004F10A7">
              <w:t>10,1</w:t>
            </w:r>
          </w:p>
        </w:tc>
        <w:tc>
          <w:tcPr>
            <w:tcW w:w="3999" w:type="dxa"/>
            <w:tcBorders>
              <w:top w:val="nil"/>
              <w:left w:val="nil"/>
              <w:bottom w:val="single" w:sz="4" w:space="0" w:color="auto"/>
              <w:right w:val="single" w:sz="4" w:space="0" w:color="auto"/>
            </w:tcBorders>
            <w:hideMark/>
          </w:tcPr>
          <w:p w14:paraId="721A1BE6" w14:textId="77777777" w:rsidR="004F10A7" w:rsidRPr="004F10A7" w:rsidRDefault="004F10A7" w:rsidP="00991827">
            <w:pPr>
              <w:spacing w:after="0"/>
              <w:ind w:left="0" w:firstLine="0"/>
            </w:pPr>
            <w:r w:rsidRPr="004F10A7">
              <w:t xml:space="preserve">Peinture acrylique sur mur intérieur et extérieur </w:t>
            </w:r>
          </w:p>
        </w:tc>
        <w:tc>
          <w:tcPr>
            <w:tcW w:w="850" w:type="dxa"/>
            <w:tcBorders>
              <w:top w:val="nil"/>
              <w:left w:val="nil"/>
              <w:bottom w:val="single" w:sz="4" w:space="0" w:color="auto"/>
              <w:right w:val="single" w:sz="4" w:space="0" w:color="auto"/>
            </w:tcBorders>
            <w:noWrap/>
            <w:hideMark/>
          </w:tcPr>
          <w:p w14:paraId="6EAD2DBA" w14:textId="77777777" w:rsidR="004F10A7" w:rsidRPr="004F10A7" w:rsidRDefault="004F10A7" w:rsidP="00991827">
            <w:pPr>
              <w:spacing w:after="0"/>
              <w:jc w:val="center"/>
            </w:pPr>
            <w:r w:rsidRPr="004F10A7">
              <w:t>m²</w:t>
            </w:r>
          </w:p>
        </w:tc>
        <w:tc>
          <w:tcPr>
            <w:tcW w:w="946" w:type="dxa"/>
            <w:tcBorders>
              <w:top w:val="nil"/>
              <w:left w:val="nil"/>
              <w:bottom w:val="single" w:sz="4" w:space="0" w:color="auto"/>
              <w:right w:val="single" w:sz="4" w:space="0" w:color="auto"/>
            </w:tcBorders>
            <w:noWrap/>
            <w:hideMark/>
          </w:tcPr>
          <w:p w14:paraId="04C03D6C" w14:textId="59523B4B" w:rsidR="004F10A7" w:rsidRPr="004F10A7" w:rsidRDefault="004F10A7" w:rsidP="00991827">
            <w:pPr>
              <w:spacing w:after="0"/>
              <w:jc w:val="center"/>
            </w:pPr>
            <w:r w:rsidRPr="004F10A7">
              <w:t>253,20</w:t>
            </w:r>
          </w:p>
        </w:tc>
        <w:tc>
          <w:tcPr>
            <w:tcW w:w="1543" w:type="dxa"/>
            <w:tcBorders>
              <w:top w:val="nil"/>
              <w:left w:val="nil"/>
              <w:bottom w:val="single" w:sz="4" w:space="0" w:color="auto"/>
              <w:right w:val="single" w:sz="4" w:space="0" w:color="auto"/>
            </w:tcBorders>
            <w:noWrap/>
            <w:hideMark/>
          </w:tcPr>
          <w:p w14:paraId="5E010DA8" w14:textId="75BFF427" w:rsidR="004F10A7" w:rsidRPr="004F10A7" w:rsidRDefault="004F10A7" w:rsidP="00991827">
            <w:pPr>
              <w:spacing w:after="0"/>
              <w:jc w:val="center"/>
            </w:pPr>
          </w:p>
        </w:tc>
        <w:tc>
          <w:tcPr>
            <w:tcW w:w="0" w:type="auto"/>
            <w:tcBorders>
              <w:top w:val="nil"/>
              <w:left w:val="nil"/>
              <w:bottom w:val="single" w:sz="4" w:space="0" w:color="auto"/>
              <w:right w:val="single" w:sz="4" w:space="0" w:color="auto"/>
            </w:tcBorders>
            <w:noWrap/>
            <w:hideMark/>
          </w:tcPr>
          <w:p w14:paraId="6975D36D" w14:textId="600683C9" w:rsidR="004F10A7" w:rsidRPr="004F10A7" w:rsidRDefault="004F10A7" w:rsidP="00991827">
            <w:pPr>
              <w:spacing w:after="0"/>
              <w:jc w:val="center"/>
            </w:pPr>
          </w:p>
        </w:tc>
      </w:tr>
      <w:tr w:rsidR="004F10A7" w:rsidRPr="004F10A7" w14:paraId="1BBE0F28" w14:textId="77777777" w:rsidTr="00991827">
        <w:trPr>
          <w:trHeight w:val="20"/>
        </w:trPr>
        <w:tc>
          <w:tcPr>
            <w:tcW w:w="0" w:type="auto"/>
            <w:tcBorders>
              <w:top w:val="nil"/>
              <w:left w:val="single" w:sz="4" w:space="0" w:color="auto"/>
              <w:bottom w:val="single" w:sz="4" w:space="0" w:color="auto"/>
              <w:right w:val="single" w:sz="4" w:space="0" w:color="auto"/>
            </w:tcBorders>
            <w:noWrap/>
            <w:hideMark/>
          </w:tcPr>
          <w:p w14:paraId="021ACB6E" w14:textId="77777777" w:rsidR="004F10A7" w:rsidRPr="004F10A7" w:rsidRDefault="004F10A7" w:rsidP="00991827">
            <w:pPr>
              <w:spacing w:after="0"/>
            </w:pPr>
            <w:r w:rsidRPr="004F10A7">
              <w:t>10.2</w:t>
            </w:r>
          </w:p>
        </w:tc>
        <w:tc>
          <w:tcPr>
            <w:tcW w:w="3999" w:type="dxa"/>
            <w:tcBorders>
              <w:top w:val="nil"/>
              <w:left w:val="nil"/>
              <w:bottom w:val="single" w:sz="4" w:space="0" w:color="auto"/>
              <w:right w:val="single" w:sz="4" w:space="0" w:color="auto"/>
            </w:tcBorders>
            <w:hideMark/>
          </w:tcPr>
          <w:p w14:paraId="58FAF7E0" w14:textId="77777777" w:rsidR="004F10A7" w:rsidRPr="004F10A7" w:rsidRDefault="004F10A7" w:rsidP="00991827">
            <w:pPr>
              <w:spacing w:after="0"/>
              <w:ind w:left="0" w:firstLine="0"/>
            </w:pPr>
            <w:r w:rsidRPr="004F10A7">
              <w:t>Peinture acrylique sur sous face plancher et faux plafond</w:t>
            </w:r>
          </w:p>
        </w:tc>
        <w:tc>
          <w:tcPr>
            <w:tcW w:w="850" w:type="dxa"/>
            <w:tcBorders>
              <w:top w:val="nil"/>
              <w:left w:val="nil"/>
              <w:bottom w:val="single" w:sz="4" w:space="0" w:color="auto"/>
              <w:right w:val="single" w:sz="4" w:space="0" w:color="auto"/>
            </w:tcBorders>
            <w:noWrap/>
            <w:hideMark/>
          </w:tcPr>
          <w:p w14:paraId="2F044011" w14:textId="77777777" w:rsidR="004F10A7" w:rsidRPr="004F10A7" w:rsidRDefault="004F10A7" w:rsidP="00991827">
            <w:pPr>
              <w:spacing w:after="0"/>
              <w:jc w:val="center"/>
            </w:pPr>
            <w:r w:rsidRPr="004F10A7">
              <w:t>m²</w:t>
            </w:r>
          </w:p>
        </w:tc>
        <w:tc>
          <w:tcPr>
            <w:tcW w:w="946" w:type="dxa"/>
            <w:tcBorders>
              <w:top w:val="nil"/>
              <w:left w:val="nil"/>
              <w:bottom w:val="single" w:sz="4" w:space="0" w:color="auto"/>
              <w:right w:val="single" w:sz="4" w:space="0" w:color="auto"/>
            </w:tcBorders>
            <w:noWrap/>
            <w:hideMark/>
          </w:tcPr>
          <w:p w14:paraId="511AA80A" w14:textId="6578E7B6" w:rsidR="004F10A7" w:rsidRPr="004F10A7" w:rsidRDefault="004F10A7" w:rsidP="00991827">
            <w:pPr>
              <w:spacing w:after="0"/>
              <w:jc w:val="center"/>
            </w:pPr>
            <w:r w:rsidRPr="004F10A7">
              <w:t>21,96</w:t>
            </w:r>
          </w:p>
        </w:tc>
        <w:tc>
          <w:tcPr>
            <w:tcW w:w="1543" w:type="dxa"/>
            <w:tcBorders>
              <w:top w:val="nil"/>
              <w:left w:val="nil"/>
              <w:bottom w:val="single" w:sz="4" w:space="0" w:color="auto"/>
              <w:right w:val="single" w:sz="4" w:space="0" w:color="auto"/>
            </w:tcBorders>
            <w:noWrap/>
            <w:hideMark/>
          </w:tcPr>
          <w:p w14:paraId="06AD55A3" w14:textId="74FAAD87" w:rsidR="004F10A7" w:rsidRPr="004F10A7" w:rsidRDefault="004F10A7" w:rsidP="00991827">
            <w:pPr>
              <w:spacing w:after="0"/>
              <w:jc w:val="center"/>
            </w:pPr>
          </w:p>
        </w:tc>
        <w:tc>
          <w:tcPr>
            <w:tcW w:w="0" w:type="auto"/>
            <w:tcBorders>
              <w:top w:val="nil"/>
              <w:left w:val="nil"/>
              <w:bottom w:val="single" w:sz="4" w:space="0" w:color="auto"/>
              <w:right w:val="single" w:sz="4" w:space="0" w:color="auto"/>
            </w:tcBorders>
            <w:noWrap/>
            <w:hideMark/>
          </w:tcPr>
          <w:p w14:paraId="42BB0510" w14:textId="4FE00961" w:rsidR="004F10A7" w:rsidRPr="004F10A7" w:rsidRDefault="004F10A7" w:rsidP="00991827">
            <w:pPr>
              <w:spacing w:after="0"/>
              <w:jc w:val="center"/>
            </w:pPr>
          </w:p>
        </w:tc>
      </w:tr>
      <w:tr w:rsidR="004F10A7" w:rsidRPr="004F10A7" w14:paraId="3B628E14" w14:textId="77777777" w:rsidTr="00991827">
        <w:trPr>
          <w:trHeight w:val="20"/>
        </w:trPr>
        <w:tc>
          <w:tcPr>
            <w:tcW w:w="0" w:type="auto"/>
            <w:tcBorders>
              <w:top w:val="nil"/>
              <w:left w:val="single" w:sz="4" w:space="0" w:color="auto"/>
              <w:bottom w:val="single" w:sz="4" w:space="0" w:color="auto"/>
              <w:right w:val="single" w:sz="4" w:space="0" w:color="auto"/>
            </w:tcBorders>
            <w:noWrap/>
            <w:hideMark/>
          </w:tcPr>
          <w:p w14:paraId="65582AED" w14:textId="77777777" w:rsidR="004F10A7" w:rsidRPr="004F10A7" w:rsidRDefault="004F10A7" w:rsidP="00991827">
            <w:pPr>
              <w:spacing w:after="0"/>
            </w:pPr>
            <w:r w:rsidRPr="004F10A7">
              <w:t>10.3</w:t>
            </w:r>
          </w:p>
        </w:tc>
        <w:tc>
          <w:tcPr>
            <w:tcW w:w="3999" w:type="dxa"/>
            <w:tcBorders>
              <w:top w:val="nil"/>
              <w:left w:val="nil"/>
              <w:bottom w:val="single" w:sz="4" w:space="0" w:color="auto"/>
              <w:right w:val="single" w:sz="4" w:space="0" w:color="auto"/>
            </w:tcBorders>
            <w:hideMark/>
          </w:tcPr>
          <w:p w14:paraId="0273A530" w14:textId="77777777" w:rsidR="004F10A7" w:rsidRPr="004F10A7" w:rsidRDefault="004F10A7" w:rsidP="00991827">
            <w:pPr>
              <w:spacing w:after="0"/>
              <w:ind w:left="0" w:firstLine="0"/>
            </w:pPr>
            <w:r w:rsidRPr="004F10A7">
              <w:t>Peinture sur menuiseries métalliques et bois</w:t>
            </w:r>
          </w:p>
        </w:tc>
        <w:tc>
          <w:tcPr>
            <w:tcW w:w="850" w:type="dxa"/>
            <w:tcBorders>
              <w:top w:val="nil"/>
              <w:left w:val="nil"/>
              <w:bottom w:val="single" w:sz="4" w:space="0" w:color="auto"/>
              <w:right w:val="single" w:sz="4" w:space="0" w:color="auto"/>
            </w:tcBorders>
            <w:noWrap/>
            <w:hideMark/>
          </w:tcPr>
          <w:p w14:paraId="2994C2CF" w14:textId="77777777" w:rsidR="004F10A7" w:rsidRPr="004F10A7" w:rsidRDefault="004F10A7" w:rsidP="00991827">
            <w:pPr>
              <w:spacing w:after="0"/>
              <w:jc w:val="center"/>
            </w:pPr>
            <w:r w:rsidRPr="004F10A7">
              <w:t>m²</w:t>
            </w:r>
          </w:p>
        </w:tc>
        <w:tc>
          <w:tcPr>
            <w:tcW w:w="946" w:type="dxa"/>
            <w:tcBorders>
              <w:top w:val="nil"/>
              <w:left w:val="nil"/>
              <w:bottom w:val="single" w:sz="4" w:space="0" w:color="auto"/>
              <w:right w:val="single" w:sz="4" w:space="0" w:color="auto"/>
            </w:tcBorders>
            <w:noWrap/>
            <w:hideMark/>
          </w:tcPr>
          <w:p w14:paraId="4B0244A9" w14:textId="358F2266" w:rsidR="004F10A7" w:rsidRPr="004F10A7" w:rsidRDefault="004F10A7" w:rsidP="00991827">
            <w:pPr>
              <w:spacing w:after="0"/>
              <w:jc w:val="center"/>
            </w:pPr>
            <w:r w:rsidRPr="004F10A7">
              <w:t>56,34</w:t>
            </w:r>
          </w:p>
        </w:tc>
        <w:tc>
          <w:tcPr>
            <w:tcW w:w="1543" w:type="dxa"/>
            <w:tcBorders>
              <w:top w:val="nil"/>
              <w:left w:val="nil"/>
              <w:bottom w:val="single" w:sz="4" w:space="0" w:color="auto"/>
              <w:right w:val="single" w:sz="4" w:space="0" w:color="auto"/>
            </w:tcBorders>
            <w:noWrap/>
            <w:hideMark/>
          </w:tcPr>
          <w:p w14:paraId="3110E07C" w14:textId="60D4B976" w:rsidR="004F10A7" w:rsidRPr="004F10A7" w:rsidRDefault="004F10A7" w:rsidP="00991827">
            <w:pPr>
              <w:spacing w:after="0"/>
              <w:jc w:val="center"/>
            </w:pPr>
          </w:p>
        </w:tc>
        <w:tc>
          <w:tcPr>
            <w:tcW w:w="0" w:type="auto"/>
            <w:tcBorders>
              <w:top w:val="nil"/>
              <w:left w:val="nil"/>
              <w:bottom w:val="single" w:sz="4" w:space="0" w:color="auto"/>
              <w:right w:val="single" w:sz="4" w:space="0" w:color="auto"/>
            </w:tcBorders>
            <w:noWrap/>
            <w:hideMark/>
          </w:tcPr>
          <w:p w14:paraId="6F80CDC2" w14:textId="5BDBBAEF" w:rsidR="004F10A7" w:rsidRPr="004F10A7" w:rsidRDefault="004F10A7" w:rsidP="00991827">
            <w:pPr>
              <w:spacing w:after="0"/>
              <w:jc w:val="center"/>
            </w:pPr>
          </w:p>
        </w:tc>
      </w:tr>
      <w:tr w:rsidR="004F10A7" w:rsidRPr="004F10A7" w14:paraId="342AB260" w14:textId="77777777" w:rsidTr="00991827">
        <w:trPr>
          <w:trHeight w:val="20"/>
        </w:trPr>
        <w:tc>
          <w:tcPr>
            <w:tcW w:w="0" w:type="auto"/>
            <w:tcBorders>
              <w:top w:val="nil"/>
              <w:left w:val="single" w:sz="4" w:space="0" w:color="auto"/>
              <w:bottom w:val="single" w:sz="4" w:space="0" w:color="auto"/>
              <w:right w:val="single" w:sz="4" w:space="0" w:color="auto"/>
            </w:tcBorders>
            <w:noWrap/>
            <w:hideMark/>
          </w:tcPr>
          <w:p w14:paraId="4EF15FD2" w14:textId="77777777" w:rsidR="004F10A7" w:rsidRPr="00991827" w:rsidRDefault="004F10A7" w:rsidP="00991827">
            <w:pPr>
              <w:spacing w:after="0"/>
              <w:rPr>
                <w:b/>
                <w:bCs/>
              </w:rPr>
            </w:pPr>
            <w:r w:rsidRPr="00991827">
              <w:rPr>
                <w:b/>
                <w:bCs/>
              </w:rPr>
              <w:t> </w:t>
            </w:r>
          </w:p>
        </w:tc>
        <w:tc>
          <w:tcPr>
            <w:tcW w:w="3999" w:type="dxa"/>
            <w:tcBorders>
              <w:top w:val="nil"/>
              <w:left w:val="nil"/>
              <w:bottom w:val="single" w:sz="4" w:space="0" w:color="auto"/>
              <w:right w:val="single" w:sz="4" w:space="0" w:color="auto"/>
            </w:tcBorders>
            <w:hideMark/>
          </w:tcPr>
          <w:p w14:paraId="1CF5CADE" w14:textId="77777777" w:rsidR="004F10A7" w:rsidRPr="00991827" w:rsidRDefault="004F10A7" w:rsidP="00991827">
            <w:pPr>
              <w:spacing w:after="0"/>
              <w:ind w:left="0" w:firstLine="0"/>
              <w:rPr>
                <w:b/>
                <w:bCs/>
              </w:rPr>
            </w:pPr>
            <w:r w:rsidRPr="00991827">
              <w:rPr>
                <w:b/>
                <w:bCs/>
              </w:rPr>
              <w:t>Sous/total 10</w:t>
            </w:r>
          </w:p>
        </w:tc>
        <w:tc>
          <w:tcPr>
            <w:tcW w:w="850" w:type="dxa"/>
            <w:tcBorders>
              <w:top w:val="nil"/>
              <w:left w:val="nil"/>
              <w:bottom w:val="single" w:sz="4" w:space="0" w:color="auto"/>
              <w:right w:val="single" w:sz="4" w:space="0" w:color="auto"/>
            </w:tcBorders>
            <w:noWrap/>
            <w:hideMark/>
          </w:tcPr>
          <w:p w14:paraId="1C745661" w14:textId="179F3F37" w:rsidR="004F10A7" w:rsidRPr="004F10A7" w:rsidRDefault="004F10A7" w:rsidP="00991827">
            <w:pPr>
              <w:spacing w:after="0"/>
              <w:jc w:val="center"/>
            </w:pPr>
          </w:p>
        </w:tc>
        <w:tc>
          <w:tcPr>
            <w:tcW w:w="946" w:type="dxa"/>
            <w:tcBorders>
              <w:top w:val="nil"/>
              <w:left w:val="nil"/>
              <w:bottom w:val="single" w:sz="4" w:space="0" w:color="auto"/>
              <w:right w:val="single" w:sz="4" w:space="0" w:color="auto"/>
            </w:tcBorders>
            <w:noWrap/>
            <w:hideMark/>
          </w:tcPr>
          <w:p w14:paraId="362295C4" w14:textId="4F27813D" w:rsidR="004F10A7" w:rsidRPr="004F10A7" w:rsidRDefault="004F10A7" w:rsidP="00991827">
            <w:pPr>
              <w:spacing w:after="0"/>
              <w:jc w:val="center"/>
            </w:pPr>
          </w:p>
        </w:tc>
        <w:tc>
          <w:tcPr>
            <w:tcW w:w="1543" w:type="dxa"/>
            <w:tcBorders>
              <w:top w:val="nil"/>
              <w:left w:val="nil"/>
              <w:bottom w:val="single" w:sz="4" w:space="0" w:color="auto"/>
              <w:right w:val="single" w:sz="4" w:space="0" w:color="auto"/>
            </w:tcBorders>
            <w:noWrap/>
            <w:hideMark/>
          </w:tcPr>
          <w:p w14:paraId="67D84177" w14:textId="5348D308" w:rsidR="004F10A7" w:rsidRPr="004F10A7" w:rsidRDefault="004F10A7" w:rsidP="00991827">
            <w:pPr>
              <w:spacing w:after="0"/>
              <w:jc w:val="center"/>
            </w:pPr>
          </w:p>
        </w:tc>
        <w:tc>
          <w:tcPr>
            <w:tcW w:w="0" w:type="auto"/>
            <w:tcBorders>
              <w:top w:val="nil"/>
              <w:left w:val="nil"/>
              <w:bottom w:val="single" w:sz="4" w:space="0" w:color="auto"/>
              <w:right w:val="single" w:sz="4" w:space="0" w:color="auto"/>
            </w:tcBorders>
            <w:noWrap/>
            <w:hideMark/>
          </w:tcPr>
          <w:p w14:paraId="6E545416" w14:textId="2BD4C0A2" w:rsidR="004F10A7" w:rsidRPr="004F10A7" w:rsidRDefault="004F10A7" w:rsidP="00991827">
            <w:pPr>
              <w:spacing w:after="0"/>
              <w:jc w:val="center"/>
            </w:pPr>
          </w:p>
        </w:tc>
      </w:tr>
      <w:tr w:rsidR="00991827" w:rsidRPr="004F10A7" w14:paraId="474BB3DB" w14:textId="77777777" w:rsidTr="00991827">
        <w:trPr>
          <w:trHeight w:val="20"/>
        </w:trPr>
        <w:tc>
          <w:tcPr>
            <w:tcW w:w="0" w:type="auto"/>
            <w:gridSpan w:val="5"/>
            <w:tcBorders>
              <w:top w:val="nil"/>
              <w:left w:val="single" w:sz="4" w:space="0" w:color="auto"/>
              <w:bottom w:val="single" w:sz="4" w:space="0" w:color="auto"/>
              <w:right w:val="single" w:sz="4" w:space="0" w:color="auto"/>
            </w:tcBorders>
            <w:shd w:val="clear" w:color="auto" w:fill="F7CAAC" w:themeFill="accent2" w:themeFillTint="66"/>
            <w:noWrap/>
            <w:hideMark/>
          </w:tcPr>
          <w:p w14:paraId="6C9CC42C" w14:textId="77777777" w:rsidR="00991827" w:rsidRPr="00991827" w:rsidRDefault="00991827" w:rsidP="00991827">
            <w:pPr>
              <w:spacing w:after="0"/>
              <w:rPr>
                <w:b/>
                <w:bCs/>
              </w:rPr>
            </w:pPr>
            <w:r w:rsidRPr="00991827">
              <w:rPr>
                <w:b/>
                <w:bCs/>
              </w:rPr>
              <w:t> </w:t>
            </w:r>
          </w:p>
          <w:p w14:paraId="240C362C" w14:textId="35E1087A" w:rsidR="00991827" w:rsidRPr="00991827" w:rsidRDefault="00991827" w:rsidP="00991827">
            <w:pPr>
              <w:spacing w:after="0"/>
              <w:ind w:left="0" w:firstLine="0"/>
              <w:rPr>
                <w:b/>
                <w:bCs/>
              </w:rPr>
            </w:pPr>
            <w:r w:rsidRPr="00991827">
              <w:rPr>
                <w:b/>
                <w:bCs/>
              </w:rPr>
              <w:t>Total général Bâtiment Atelier Mécanique Auto</w:t>
            </w:r>
          </w:p>
          <w:p w14:paraId="70A39D19" w14:textId="3E3E9700" w:rsidR="00991827" w:rsidRPr="004F10A7" w:rsidRDefault="00991827" w:rsidP="00991827">
            <w:pPr>
              <w:spacing w:after="0"/>
            </w:pPr>
            <w:r w:rsidRPr="004F10A7">
              <w:t> </w:t>
            </w:r>
          </w:p>
        </w:tc>
        <w:tc>
          <w:tcPr>
            <w:tcW w:w="0" w:type="auto"/>
            <w:tcBorders>
              <w:top w:val="nil"/>
              <w:left w:val="nil"/>
              <w:bottom w:val="single" w:sz="4" w:space="0" w:color="auto"/>
              <w:right w:val="single" w:sz="4" w:space="0" w:color="auto"/>
            </w:tcBorders>
            <w:shd w:val="clear" w:color="auto" w:fill="F7CAAC" w:themeFill="accent2" w:themeFillTint="66"/>
            <w:noWrap/>
            <w:hideMark/>
          </w:tcPr>
          <w:p w14:paraId="4FCEB03B" w14:textId="77777777" w:rsidR="00991827" w:rsidRPr="004F10A7" w:rsidRDefault="00991827" w:rsidP="00991827">
            <w:pPr>
              <w:spacing w:after="0"/>
            </w:pPr>
            <w:r w:rsidRPr="004F10A7">
              <w:t> </w:t>
            </w:r>
          </w:p>
        </w:tc>
      </w:tr>
    </w:tbl>
    <w:p w14:paraId="3E3FAC07" w14:textId="77777777" w:rsidR="004F10A7" w:rsidRDefault="004F10A7" w:rsidP="004F10A7"/>
    <w:p w14:paraId="3745C441" w14:textId="01176C70" w:rsidR="004F10A7" w:rsidRPr="00991827" w:rsidRDefault="004F10A7" w:rsidP="00991827">
      <w:pPr>
        <w:pStyle w:val="Paragraphedeliste"/>
        <w:numPr>
          <w:ilvl w:val="0"/>
          <w:numId w:val="93"/>
        </w:numPr>
        <w:shd w:val="clear" w:color="auto" w:fill="F7CAAC" w:themeFill="accent2" w:themeFillTint="66"/>
        <w:jc w:val="center"/>
        <w:rPr>
          <w:b/>
          <w:bCs/>
          <w:shd w:val="clear" w:color="auto" w:fill="F7CAAC" w:themeFill="accent2" w:themeFillTint="66"/>
        </w:rPr>
      </w:pPr>
      <w:r w:rsidRPr="00991827">
        <w:rPr>
          <w:b/>
          <w:bCs/>
          <w:shd w:val="clear" w:color="auto" w:fill="F7CAAC" w:themeFill="accent2" w:themeFillTint="66"/>
        </w:rPr>
        <w:t xml:space="preserve"> </w:t>
      </w:r>
      <w:r w:rsidR="00991827" w:rsidRPr="00991827">
        <w:rPr>
          <w:b/>
          <w:bCs/>
          <w:shd w:val="clear" w:color="auto" w:fill="F7CAAC" w:themeFill="accent2" w:themeFillTint="66"/>
        </w:rPr>
        <w:t>ATELIER MAINTENANCE DES MOTOCYCLES</w:t>
      </w:r>
    </w:p>
    <w:tbl>
      <w:tblPr>
        <w:tblW w:w="0" w:type="auto"/>
        <w:tblLook w:val="04A0" w:firstRow="1" w:lastRow="0" w:firstColumn="1" w:lastColumn="0" w:noHBand="0" w:noVBand="1"/>
      </w:tblPr>
      <w:tblGrid>
        <w:gridCol w:w="816"/>
        <w:gridCol w:w="4548"/>
        <w:gridCol w:w="776"/>
        <w:gridCol w:w="876"/>
        <w:gridCol w:w="1623"/>
        <w:gridCol w:w="1263"/>
      </w:tblGrid>
      <w:tr w:rsidR="005153AA" w:rsidRPr="004F10A7" w14:paraId="2D586C46" w14:textId="77777777" w:rsidTr="00F41FFD">
        <w:trPr>
          <w:trHeight w:val="20"/>
        </w:trPr>
        <w:tc>
          <w:tcPr>
            <w:tcW w:w="0" w:type="auto"/>
            <w:tcBorders>
              <w:top w:val="single" w:sz="4" w:space="0" w:color="auto"/>
              <w:left w:val="single" w:sz="4" w:space="0" w:color="auto"/>
              <w:bottom w:val="single" w:sz="4" w:space="0" w:color="auto"/>
              <w:right w:val="single" w:sz="4" w:space="0" w:color="auto"/>
            </w:tcBorders>
            <w:noWrap/>
            <w:hideMark/>
          </w:tcPr>
          <w:p w14:paraId="0A86C65C" w14:textId="77777777" w:rsidR="005153AA" w:rsidRPr="005153AA" w:rsidRDefault="005153AA" w:rsidP="005153AA">
            <w:pPr>
              <w:spacing w:after="0"/>
              <w:rPr>
                <w:b/>
                <w:bCs/>
              </w:rPr>
            </w:pPr>
            <w:r w:rsidRPr="005153AA">
              <w:rPr>
                <w:b/>
                <w:bCs/>
              </w:rPr>
              <w:t>N°</w:t>
            </w:r>
          </w:p>
        </w:tc>
        <w:tc>
          <w:tcPr>
            <w:tcW w:w="0" w:type="auto"/>
            <w:tcBorders>
              <w:top w:val="single" w:sz="4" w:space="0" w:color="auto"/>
              <w:left w:val="nil"/>
              <w:bottom w:val="single" w:sz="4" w:space="0" w:color="auto"/>
              <w:right w:val="single" w:sz="4" w:space="0" w:color="auto"/>
            </w:tcBorders>
            <w:hideMark/>
          </w:tcPr>
          <w:p w14:paraId="6F747B9B" w14:textId="77777777" w:rsidR="005153AA" w:rsidRPr="005153AA" w:rsidRDefault="005153AA" w:rsidP="005153AA">
            <w:pPr>
              <w:spacing w:after="0"/>
              <w:ind w:left="0" w:firstLine="0"/>
              <w:rPr>
                <w:b/>
                <w:bCs/>
              </w:rPr>
            </w:pPr>
            <w:r w:rsidRPr="005153AA">
              <w:rPr>
                <w:b/>
                <w:bCs/>
              </w:rPr>
              <w:t>Désignation</w:t>
            </w:r>
          </w:p>
        </w:tc>
        <w:tc>
          <w:tcPr>
            <w:tcW w:w="0" w:type="auto"/>
            <w:tcBorders>
              <w:top w:val="single" w:sz="4" w:space="0" w:color="auto"/>
              <w:left w:val="nil"/>
              <w:bottom w:val="single" w:sz="4" w:space="0" w:color="auto"/>
              <w:right w:val="single" w:sz="4" w:space="0" w:color="auto"/>
            </w:tcBorders>
            <w:noWrap/>
            <w:hideMark/>
          </w:tcPr>
          <w:p w14:paraId="62B6CE63" w14:textId="77777777" w:rsidR="005153AA" w:rsidRPr="005153AA" w:rsidRDefault="005153AA" w:rsidP="005153AA">
            <w:pPr>
              <w:spacing w:after="0"/>
              <w:rPr>
                <w:b/>
                <w:bCs/>
              </w:rPr>
            </w:pPr>
            <w:r w:rsidRPr="005153AA">
              <w:rPr>
                <w:b/>
                <w:bCs/>
              </w:rPr>
              <w:t>Unité</w:t>
            </w:r>
          </w:p>
        </w:tc>
        <w:tc>
          <w:tcPr>
            <w:tcW w:w="0" w:type="auto"/>
            <w:tcBorders>
              <w:top w:val="single" w:sz="4" w:space="0" w:color="auto"/>
              <w:left w:val="nil"/>
              <w:bottom w:val="single" w:sz="4" w:space="0" w:color="auto"/>
              <w:right w:val="single" w:sz="4" w:space="0" w:color="auto"/>
            </w:tcBorders>
            <w:noWrap/>
            <w:hideMark/>
          </w:tcPr>
          <w:p w14:paraId="1A188728" w14:textId="19975299" w:rsidR="005153AA" w:rsidRPr="005153AA" w:rsidRDefault="005153AA" w:rsidP="005153AA">
            <w:pPr>
              <w:spacing w:after="0"/>
              <w:jc w:val="center"/>
              <w:rPr>
                <w:b/>
                <w:bCs/>
              </w:rPr>
            </w:pPr>
            <w:r w:rsidRPr="005153AA">
              <w:rPr>
                <w:b/>
                <w:bCs/>
              </w:rPr>
              <w:t>Qtté</w:t>
            </w:r>
          </w:p>
        </w:tc>
        <w:tc>
          <w:tcPr>
            <w:tcW w:w="0" w:type="auto"/>
            <w:tcBorders>
              <w:top w:val="single" w:sz="4" w:space="0" w:color="auto"/>
              <w:left w:val="nil"/>
              <w:bottom w:val="single" w:sz="4" w:space="0" w:color="auto"/>
              <w:right w:val="single" w:sz="4" w:space="0" w:color="auto"/>
            </w:tcBorders>
            <w:noWrap/>
            <w:hideMark/>
          </w:tcPr>
          <w:p w14:paraId="3A05BF2E" w14:textId="3E8451FE" w:rsidR="005153AA" w:rsidRPr="005153AA" w:rsidRDefault="005153AA" w:rsidP="005153AA">
            <w:pPr>
              <w:spacing w:after="0"/>
              <w:rPr>
                <w:b/>
                <w:bCs/>
              </w:rPr>
            </w:pPr>
            <w:r w:rsidRPr="005153AA">
              <w:rPr>
                <w:b/>
                <w:bCs/>
              </w:rPr>
              <w:t>P.UNITAIRE</w:t>
            </w:r>
          </w:p>
        </w:tc>
        <w:tc>
          <w:tcPr>
            <w:tcW w:w="0" w:type="auto"/>
            <w:tcBorders>
              <w:top w:val="single" w:sz="4" w:space="0" w:color="auto"/>
              <w:left w:val="nil"/>
              <w:bottom w:val="single" w:sz="4" w:space="0" w:color="auto"/>
              <w:right w:val="single" w:sz="4" w:space="0" w:color="auto"/>
            </w:tcBorders>
            <w:noWrap/>
            <w:hideMark/>
          </w:tcPr>
          <w:p w14:paraId="098423A7" w14:textId="40A09DD6" w:rsidR="005153AA" w:rsidRPr="005153AA" w:rsidRDefault="005153AA" w:rsidP="005153AA">
            <w:pPr>
              <w:spacing w:after="0"/>
              <w:rPr>
                <w:b/>
                <w:bCs/>
              </w:rPr>
            </w:pPr>
            <w:r w:rsidRPr="005153AA">
              <w:rPr>
                <w:b/>
                <w:bCs/>
              </w:rPr>
              <w:t>P.TOTAL</w:t>
            </w:r>
          </w:p>
        </w:tc>
      </w:tr>
      <w:tr w:rsidR="004F10A7" w:rsidRPr="004F10A7" w14:paraId="2A2DCC39"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343E9285" w14:textId="77777777" w:rsidR="004F10A7" w:rsidRPr="004F10A7" w:rsidRDefault="004F10A7" w:rsidP="00991827">
            <w:pPr>
              <w:spacing w:after="0"/>
            </w:pPr>
            <w:r w:rsidRPr="004F10A7">
              <w:t> </w:t>
            </w:r>
          </w:p>
        </w:tc>
        <w:tc>
          <w:tcPr>
            <w:tcW w:w="0" w:type="auto"/>
            <w:tcBorders>
              <w:top w:val="nil"/>
              <w:left w:val="nil"/>
              <w:bottom w:val="single" w:sz="4" w:space="0" w:color="auto"/>
              <w:right w:val="single" w:sz="4" w:space="0" w:color="auto"/>
            </w:tcBorders>
            <w:hideMark/>
          </w:tcPr>
          <w:p w14:paraId="5F87D108" w14:textId="77777777" w:rsidR="004F10A7" w:rsidRPr="004F10A7" w:rsidRDefault="004F10A7" w:rsidP="00991827">
            <w:pPr>
              <w:spacing w:after="0"/>
              <w:ind w:left="0" w:firstLine="0"/>
            </w:pPr>
            <w:r w:rsidRPr="004F10A7">
              <w:t> </w:t>
            </w:r>
          </w:p>
        </w:tc>
        <w:tc>
          <w:tcPr>
            <w:tcW w:w="0" w:type="auto"/>
            <w:tcBorders>
              <w:top w:val="nil"/>
              <w:left w:val="nil"/>
              <w:bottom w:val="single" w:sz="4" w:space="0" w:color="auto"/>
              <w:right w:val="single" w:sz="4" w:space="0" w:color="auto"/>
            </w:tcBorders>
            <w:noWrap/>
            <w:hideMark/>
          </w:tcPr>
          <w:p w14:paraId="786AFC24" w14:textId="77777777" w:rsidR="004F10A7" w:rsidRPr="004F10A7" w:rsidRDefault="004F10A7" w:rsidP="00991827">
            <w:pPr>
              <w:spacing w:after="0"/>
            </w:pPr>
            <w:r w:rsidRPr="004F10A7">
              <w:t> </w:t>
            </w:r>
          </w:p>
        </w:tc>
        <w:tc>
          <w:tcPr>
            <w:tcW w:w="0" w:type="auto"/>
            <w:tcBorders>
              <w:top w:val="nil"/>
              <w:left w:val="nil"/>
              <w:bottom w:val="single" w:sz="4" w:space="0" w:color="auto"/>
              <w:right w:val="single" w:sz="4" w:space="0" w:color="auto"/>
            </w:tcBorders>
            <w:noWrap/>
            <w:hideMark/>
          </w:tcPr>
          <w:p w14:paraId="3B57E1EC" w14:textId="5D487672" w:rsidR="004F10A7" w:rsidRPr="004F10A7" w:rsidRDefault="004F10A7" w:rsidP="005153AA">
            <w:pPr>
              <w:spacing w:after="0"/>
              <w:jc w:val="center"/>
            </w:pPr>
          </w:p>
        </w:tc>
        <w:tc>
          <w:tcPr>
            <w:tcW w:w="0" w:type="auto"/>
            <w:tcBorders>
              <w:top w:val="nil"/>
              <w:left w:val="nil"/>
              <w:bottom w:val="single" w:sz="4" w:space="0" w:color="auto"/>
              <w:right w:val="single" w:sz="4" w:space="0" w:color="auto"/>
            </w:tcBorders>
            <w:noWrap/>
            <w:hideMark/>
          </w:tcPr>
          <w:p w14:paraId="3582E37E" w14:textId="77777777" w:rsidR="004F10A7" w:rsidRPr="004F10A7" w:rsidRDefault="004F10A7" w:rsidP="00991827">
            <w:pPr>
              <w:spacing w:after="0"/>
            </w:pPr>
            <w:r w:rsidRPr="004F10A7">
              <w:t> </w:t>
            </w:r>
          </w:p>
        </w:tc>
        <w:tc>
          <w:tcPr>
            <w:tcW w:w="0" w:type="auto"/>
            <w:tcBorders>
              <w:top w:val="nil"/>
              <w:left w:val="nil"/>
              <w:bottom w:val="single" w:sz="4" w:space="0" w:color="auto"/>
              <w:right w:val="single" w:sz="4" w:space="0" w:color="auto"/>
            </w:tcBorders>
            <w:noWrap/>
            <w:hideMark/>
          </w:tcPr>
          <w:p w14:paraId="795E1A8F" w14:textId="77777777" w:rsidR="004F10A7" w:rsidRPr="004F10A7" w:rsidRDefault="004F10A7" w:rsidP="00991827">
            <w:pPr>
              <w:spacing w:after="0"/>
            </w:pPr>
            <w:r w:rsidRPr="004F10A7">
              <w:t> </w:t>
            </w:r>
          </w:p>
        </w:tc>
      </w:tr>
      <w:tr w:rsidR="004F10A7" w:rsidRPr="004F10A7" w14:paraId="472AAC37"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3A006C51" w14:textId="77777777" w:rsidR="004F10A7" w:rsidRPr="005153AA" w:rsidRDefault="004F10A7" w:rsidP="00991827">
            <w:pPr>
              <w:spacing w:after="0"/>
              <w:rPr>
                <w:b/>
                <w:bCs/>
              </w:rPr>
            </w:pPr>
            <w:r w:rsidRPr="005153AA">
              <w:rPr>
                <w:b/>
                <w:bCs/>
              </w:rPr>
              <w:t>1</w:t>
            </w:r>
          </w:p>
        </w:tc>
        <w:tc>
          <w:tcPr>
            <w:tcW w:w="0" w:type="auto"/>
            <w:tcBorders>
              <w:top w:val="nil"/>
              <w:left w:val="nil"/>
              <w:bottom w:val="single" w:sz="4" w:space="0" w:color="auto"/>
              <w:right w:val="single" w:sz="4" w:space="0" w:color="auto"/>
            </w:tcBorders>
            <w:hideMark/>
          </w:tcPr>
          <w:p w14:paraId="3D482F73" w14:textId="77777777" w:rsidR="004F10A7" w:rsidRPr="005153AA" w:rsidRDefault="004F10A7" w:rsidP="00991827">
            <w:pPr>
              <w:spacing w:after="0"/>
              <w:ind w:left="0" w:firstLine="0"/>
              <w:rPr>
                <w:b/>
                <w:bCs/>
              </w:rPr>
            </w:pPr>
            <w:r w:rsidRPr="005153AA">
              <w:rPr>
                <w:b/>
                <w:bCs/>
              </w:rPr>
              <w:t xml:space="preserve">Travaux préparatoires </w:t>
            </w:r>
          </w:p>
        </w:tc>
        <w:tc>
          <w:tcPr>
            <w:tcW w:w="0" w:type="auto"/>
            <w:tcBorders>
              <w:top w:val="nil"/>
              <w:left w:val="nil"/>
              <w:bottom w:val="single" w:sz="4" w:space="0" w:color="auto"/>
              <w:right w:val="single" w:sz="4" w:space="0" w:color="auto"/>
            </w:tcBorders>
            <w:noWrap/>
            <w:hideMark/>
          </w:tcPr>
          <w:p w14:paraId="15512852" w14:textId="77777777" w:rsidR="004F10A7" w:rsidRPr="004F10A7" w:rsidRDefault="004F10A7" w:rsidP="00991827">
            <w:pPr>
              <w:spacing w:after="0"/>
            </w:pPr>
            <w:r w:rsidRPr="004F10A7">
              <w:t> </w:t>
            </w:r>
          </w:p>
        </w:tc>
        <w:tc>
          <w:tcPr>
            <w:tcW w:w="0" w:type="auto"/>
            <w:tcBorders>
              <w:top w:val="nil"/>
              <w:left w:val="nil"/>
              <w:bottom w:val="single" w:sz="4" w:space="0" w:color="auto"/>
              <w:right w:val="single" w:sz="4" w:space="0" w:color="auto"/>
            </w:tcBorders>
            <w:noWrap/>
            <w:hideMark/>
          </w:tcPr>
          <w:p w14:paraId="65848796" w14:textId="3FF4DC77" w:rsidR="004F10A7" w:rsidRPr="004F10A7" w:rsidRDefault="004F10A7" w:rsidP="005153AA">
            <w:pPr>
              <w:spacing w:after="0"/>
              <w:jc w:val="center"/>
            </w:pPr>
          </w:p>
        </w:tc>
        <w:tc>
          <w:tcPr>
            <w:tcW w:w="0" w:type="auto"/>
            <w:tcBorders>
              <w:top w:val="nil"/>
              <w:left w:val="nil"/>
              <w:bottom w:val="single" w:sz="4" w:space="0" w:color="auto"/>
              <w:right w:val="single" w:sz="4" w:space="0" w:color="auto"/>
            </w:tcBorders>
            <w:noWrap/>
            <w:hideMark/>
          </w:tcPr>
          <w:p w14:paraId="28526F5E" w14:textId="77777777" w:rsidR="004F10A7" w:rsidRPr="004F10A7" w:rsidRDefault="004F10A7" w:rsidP="00991827">
            <w:pPr>
              <w:spacing w:after="0"/>
            </w:pPr>
            <w:r w:rsidRPr="004F10A7">
              <w:t> </w:t>
            </w:r>
          </w:p>
        </w:tc>
        <w:tc>
          <w:tcPr>
            <w:tcW w:w="0" w:type="auto"/>
            <w:tcBorders>
              <w:top w:val="nil"/>
              <w:left w:val="nil"/>
              <w:bottom w:val="single" w:sz="4" w:space="0" w:color="auto"/>
              <w:right w:val="single" w:sz="4" w:space="0" w:color="auto"/>
            </w:tcBorders>
            <w:noWrap/>
            <w:hideMark/>
          </w:tcPr>
          <w:p w14:paraId="7D8735DF" w14:textId="77777777" w:rsidR="004F10A7" w:rsidRPr="004F10A7" w:rsidRDefault="004F10A7" w:rsidP="00991827">
            <w:pPr>
              <w:spacing w:after="0"/>
            </w:pPr>
            <w:r w:rsidRPr="004F10A7">
              <w:t> </w:t>
            </w:r>
          </w:p>
        </w:tc>
      </w:tr>
      <w:tr w:rsidR="005153AA" w:rsidRPr="004F10A7" w14:paraId="412A0712"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4B1D8BBA" w14:textId="77777777" w:rsidR="005153AA" w:rsidRPr="004F10A7" w:rsidRDefault="005153AA" w:rsidP="005153AA">
            <w:pPr>
              <w:spacing w:after="0"/>
            </w:pPr>
            <w:r w:rsidRPr="004F10A7">
              <w:t>1.1</w:t>
            </w:r>
          </w:p>
        </w:tc>
        <w:tc>
          <w:tcPr>
            <w:tcW w:w="0" w:type="auto"/>
            <w:tcBorders>
              <w:top w:val="nil"/>
              <w:left w:val="nil"/>
              <w:bottom w:val="single" w:sz="4" w:space="0" w:color="auto"/>
              <w:right w:val="single" w:sz="4" w:space="0" w:color="auto"/>
            </w:tcBorders>
            <w:hideMark/>
          </w:tcPr>
          <w:p w14:paraId="47863EEE" w14:textId="77777777" w:rsidR="005153AA" w:rsidRPr="004F10A7" w:rsidRDefault="005153AA" w:rsidP="005153AA">
            <w:pPr>
              <w:spacing w:after="0"/>
              <w:ind w:left="0" w:firstLine="0"/>
            </w:pPr>
            <w:r w:rsidRPr="004F10A7">
              <w:t>Installation de chantier + emmené et repli matériels</w:t>
            </w:r>
          </w:p>
        </w:tc>
        <w:tc>
          <w:tcPr>
            <w:tcW w:w="0" w:type="auto"/>
            <w:tcBorders>
              <w:top w:val="nil"/>
              <w:left w:val="nil"/>
              <w:bottom w:val="single" w:sz="4" w:space="0" w:color="auto"/>
              <w:right w:val="single" w:sz="4" w:space="0" w:color="auto"/>
            </w:tcBorders>
            <w:noWrap/>
            <w:hideMark/>
          </w:tcPr>
          <w:p w14:paraId="0428FA92" w14:textId="77777777" w:rsidR="005153AA" w:rsidRPr="004F10A7" w:rsidRDefault="005153AA" w:rsidP="005153AA">
            <w:pPr>
              <w:spacing w:after="0"/>
            </w:pPr>
            <w:r w:rsidRPr="004F10A7">
              <w:t>ff</w:t>
            </w:r>
          </w:p>
        </w:tc>
        <w:tc>
          <w:tcPr>
            <w:tcW w:w="0" w:type="auto"/>
            <w:tcBorders>
              <w:top w:val="nil"/>
              <w:left w:val="nil"/>
              <w:bottom w:val="single" w:sz="4" w:space="0" w:color="auto"/>
              <w:right w:val="single" w:sz="4" w:space="0" w:color="auto"/>
            </w:tcBorders>
            <w:noWrap/>
            <w:hideMark/>
          </w:tcPr>
          <w:p w14:paraId="332158CE" w14:textId="35B05AAB" w:rsidR="005153AA" w:rsidRPr="004F10A7" w:rsidRDefault="005153AA" w:rsidP="005153AA">
            <w:pPr>
              <w:spacing w:after="0"/>
              <w:jc w:val="center"/>
            </w:pPr>
            <w:r w:rsidRPr="000437E4">
              <w:t>1,00</w:t>
            </w:r>
          </w:p>
        </w:tc>
        <w:tc>
          <w:tcPr>
            <w:tcW w:w="0" w:type="auto"/>
            <w:tcBorders>
              <w:top w:val="nil"/>
              <w:left w:val="nil"/>
              <w:bottom w:val="single" w:sz="4" w:space="0" w:color="auto"/>
              <w:right w:val="single" w:sz="4" w:space="0" w:color="auto"/>
            </w:tcBorders>
            <w:noWrap/>
            <w:vAlign w:val="center"/>
            <w:hideMark/>
          </w:tcPr>
          <w:p w14:paraId="21589F4B" w14:textId="77777777" w:rsidR="005153AA" w:rsidRPr="004F10A7" w:rsidRDefault="005153AA" w:rsidP="005153AA">
            <w:pPr>
              <w:spacing w:after="0"/>
            </w:pPr>
            <w:r w:rsidRPr="004F10A7">
              <w:t> </w:t>
            </w:r>
          </w:p>
        </w:tc>
        <w:tc>
          <w:tcPr>
            <w:tcW w:w="0" w:type="auto"/>
            <w:tcBorders>
              <w:top w:val="nil"/>
              <w:left w:val="nil"/>
              <w:bottom w:val="single" w:sz="4" w:space="0" w:color="auto"/>
              <w:right w:val="single" w:sz="4" w:space="0" w:color="auto"/>
            </w:tcBorders>
            <w:noWrap/>
            <w:hideMark/>
          </w:tcPr>
          <w:p w14:paraId="5FE3CC85" w14:textId="77777777" w:rsidR="005153AA" w:rsidRPr="004F10A7" w:rsidRDefault="005153AA" w:rsidP="005153AA">
            <w:pPr>
              <w:spacing w:after="0"/>
            </w:pPr>
            <w:r w:rsidRPr="004F10A7">
              <w:t> </w:t>
            </w:r>
          </w:p>
        </w:tc>
      </w:tr>
      <w:tr w:rsidR="005153AA" w:rsidRPr="004F10A7" w14:paraId="3E5102EE" w14:textId="77777777" w:rsidTr="00C3631B">
        <w:trPr>
          <w:trHeight w:val="20"/>
        </w:trPr>
        <w:tc>
          <w:tcPr>
            <w:tcW w:w="0" w:type="auto"/>
            <w:tcBorders>
              <w:top w:val="nil"/>
              <w:left w:val="single" w:sz="4" w:space="0" w:color="auto"/>
              <w:bottom w:val="single" w:sz="4" w:space="0" w:color="auto"/>
              <w:right w:val="single" w:sz="4" w:space="0" w:color="auto"/>
            </w:tcBorders>
            <w:noWrap/>
            <w:hideMark/>
          </w:tcPr>
          <w:p w14:paraId="045E27F1" w14:textId="77777777" w:rsidR="005153AA" w:rsidRPr="004F10A7" w:rsidRDefault="005153AA" w:rsidP="005153AA">
            <w:pPr>
              <w:spacing w:after="0"/>
            </w:pPr>
            <w:r w:rsidRPr="004F10A7">
              <w:t>1.2</w:t>
            </w:r>
          </w:p>
        </w:tc>
        <w:tc>
          <w:tcPr>
            <w:tcW w:w="0" w:type="auto"/>
            <w:tcBorders>
              <w:top w:val="nil"/>
              <w:left w:val="nil"/>
              <w:bottom w:val="single" w:sz="4" w:space="0" w:color="auto"/>
              <w:right w:val="single" w:sz="4" w:space="0" w:color="auto"/>
            </w:tcBorders>
            <w:hideMark/>
          </w:tcPr>
          <w:p w14:paraId="2B2EF955" w14:textId="4706D0BE" w:rsidR="005153AA" w:rsidRPr="004F10A7" w:rsidRDefault="005153AA" w:rsidP="005153AA">
            <w:pPr>
              <w:spacing w:after="0"/>
              <w:ind w:left="0" w:firstLine="0"/>
            </w:pPr>
            <w:r w:rsidRPr="004F10A7">
              <w:t>Implantation du bâtiment y/c intervention topographe et toutes sujétions</w:t>
            </w:r>
          </w:p>
        </w:tc>
        <w:tc>
          <w:tcPr>
            <w:tcW w:w="0" w:type="auto"/>
            <w:tcBorders>
              <w:top w:val="nil"/>
              <w:left w:val="nil"/>
              <w:bottom w:val="single" w:sz="4" w:space="0" w:color="auto"/>
              <w:right w:val="single" w:sz="4" w:space="0" w:color="auto"/>
            </w:tcBorders>
            <w:noWrap/>
            <w:hideMark/>
          </w:tcPr>
          <w:p w14:paraId="441FEEDF" w14:textId="77777777" w:rsidR="005153AA" w:rsidRPr="004F10A7" w:rsidRDefault="005153AA" w:rsidP="005153AA">
            <w:pPr>
              <w:spacing w:after="0"/>
            </w:pPr>
            <w:r w:rsidRPr="004F10A7">
              <w:t>ff</w:t>
            </w:r>
          </w:p>
        </w:tc>
        <w:tc>
          <w:tcPr>
            <w:tcW w:w="0" w:type="auto"/>
            <w:tcBorders>
              <w:top w:val="nil"/>
              <w:left w:val="nil"/>
              <w:bottom w:val="single" w:sz="4" w:space="0" w:color="auto"/>
              <w:right w:val="single" w:sz="4" w:space="0" w:color="auto"/>
            </w:tcBorders>
            <w:noWrap/>
            <w:hideMark/>
          </w:tcPr>
          <w:p w14:paraId="181BB54F" w14:textId="2F0A2288" w:rsidR="005153AA" w:rsidRPr="004F10A7" w:rsidRDefault="005153AA" w:rsidP="005153AA">
            <w:pPr>
              <w:spacing w:after="0"/>
              <w:jc w:val="center"/>
            </w:pPr>
            <w:r w:rsidRPr="000437E4">
              <w:t>1,00</w:t>
            </w:r>
          </w:p>
        </w:tc>
        <w:tc>
          <w:tcPr>
            <w:tcW w:w="0" w:type="auto"/>
            <w:tcBorders>
              <w:top w:val="nil"/>
              <w:left w:val="nil"/>
              <w:bottom w:val="single" w:sz="4" w:space="0" w:color="auto"/>
              <w:right w:val="single" w:sz="4" w:space="0" w:color="auto"/>
            </w:tcBorders>
            <w:noWrap/>
            <w:vAlign w:val="center"/>
            <w:hideMark/>
          </w:tcPr>
          <w:p w14:paraId="7A07586F" w14:textId="77777777" w:rsidR="005153AA" w:rsidRPr="004F10A7" w:rsidRDefault="005153AA" w:rsidP="005153AA">
            <w:pPr>
              <w:spacing w:after="0"/>
            </w:pPr>
            <w:r w:rsidRPr="004F10A7">
              <w:t> </w:t>
            </w:r>
          </w:p>
        </w:tc>
        <w:tc>
          <w:tcPr>
            <w:tcW w:w="0" w:type="auto"/>
            <w:tcBorders>
              <w:top w:val="nil"/>
              <w:left w:val="nil"/>
              <w:bottom w:val="single" w:sz="4" w:space="0" w:color="auto"/>
              <w:right w:val="single" w:sz="4" w:space="0" w:color="auto"/>
            </w:tcBorders>
            <w:noWrap/>
            <w:vAlign w:val="center"/>
            <w:hideMark/>
          </w:tcPr>
          <w:p w14:paraId="06D89822" w14:textId="77777777" w:rsidR="005153AA" w:rsidRPr="004F10A7" w:rsidRDefault="005153AA" w:rsidP="005153AA">
            <w:pPr>
              <w:spacing w:after="0"/>
            </w:pPr>
            <w:r w:rsidRPr="004F10A7">
              <w:t> </w:t>
            </w:r>
          </w:p>
        </w:tc>
      </w:tr>
      <w:tr w:rsidR="005153AA" w:rsidRPr="004F10A7" w14:paraId="5007CEB8"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44EA2F3D" w14:textId="77777777" w:rsidR="005153AA" w:rsidRPr="004F10A7" w:rsidRDefault="005153AA" w:rsidP="005153AA">
            <w:pPr>
              <w:spacing w:after="0"/>
            </w:pPr>
            <w:r w:rsidRPr="004F10A7">
              <w:t>1.3</w:t>
            </w:r>
          </w:p>
        </w:tc>
        <w:tc>
          <w:tcPr>
            <w:tcW w:w="0" w:type="auto"/>
            <w:tcBorders>
              <w:top w:val="nil"/>
              <w:left w:val="nil"/>
              <w:bottom w:val="single" w:sz="4" w:space="0" w:color="auto"/>
              <w:right w:val="single" w:sz="4" w:space="0" w:color="auto"/>
            </w:tcBorders>
            <w:hideMark/>
          </w:tcPr>
          <w:p w14:paraId="67231BA3" w14:textId="11A5926C" w:rsidR="005153AA" w:rsidRPr="004F10A7" w:rsidRDefault="005153AA" w:rsidP="005153AA">
            <w:pPr>
              <w:spacing w:after="0"/>
              <w:ind w:left="0" w:firstLine="0"/>
            </w:pPr>
            <w:r w:rsidRPr="004F10A7">
              <w:t>Essai de reconnaissance de sol</w:t>
            </w:r>
          </w:p>
        </w:tc>
        <w:tc>
          <w:tcPr>
            <w:tcW w:w="0" w:type="auto"/>
            <w:tcBorders>
              <w:top w:val="nil"/>
              <w:left w:val="nil"/>
              <w:bottom w:val="single" w:sz="4" w:space="0" w:color="auto"/>
              <w:right w:val="single" w:sz="4" w:space="0" w:color="auto"/>
            </w:tcBorders>
            <w:noWrap/>
            <w:hideMark/>
          </w:tcPr>
          <w:p w14:paraId="48E82C4F" w14:textId="77777777" w:rsidR="005153AA" w:rsidRPr="004F10A7" w:rsidRDefault="005153AA" w:rsidP="005153AA">
            <w:pPr>
              <w:spacing w:after="0"/>
            </w:pPr>
            <w:r w:rsidRPr="004F10A7">
              <w:t>ff</w:t>
            </w:r>
          </w:p>
        </w:tc>
        <w:tc>
          <w:tcPr>
            <w:tcW w:w="0" w:type="auto"/>
            <w:tcBorders>
              <w:top w:val="nil"/>
              <w:left w:val="nil"/>
              <w:bottom w:val="single" w:sz="4" w:space="0" w:color="auto"/>
              <w:right w:val="single" w:sz="4" w:space="0" w:color="auto"/>
            </w:tcBorders>
            <w:noWrap/>
            <w:hideMark/>
          </w:tcPr>
          <w:p w14:paraId="0DF8A25A" w14:textId="29AF2974" w:rsidR="005153AA" w:rsidRPr="004F10A7" w:rsidRDefault="005153AA" w:rsidP="005153AA">
            <w:pPr>
              <w:spacing w:after="0"/>
              <w:jc w:val="center"/>
            </w:pPr>
            <w:r w:rsidRPr="000437E4">
              <w:t>1,00</w:t>
            </w:r>
          </w:p>
        </w:tc>
        <w:tc>
          <w:tcPr>
            <w:tcW w:w="0" w:type="auto"/>
            <w:tcBorders>
              <w:top w:val="nil"/>
              <w:left w:val="nil"/>
              <w:bottom w:val="single" w:sz="4" w:space="0" w:color="auto"/>
              <w:right w:val="single" w:sz="4" w:space="0" w:color="auto"/>
            </w:tcBorders>
            <w:noWrap/>
            <w:hideMark/>
          </w:tcPr>
          <w:p w14:paraId="16790D65" w14:textId="77777777" w:rsidR="005153AA" w:rsidRPr="004F10A7" w:rsidRDefault="005153AA" w:rsidP="005153AA">
            <w:pPr>
              <w:spacing w:after="0"/>
            </w:pPr>
            <w:r w:rsidRPr="004F10A7">
              <w:t> </w:t>
            </w:r>
          </w:p>
        </w:tc>
        <w:tc>
          <w:tcPr>
            <w:tcW w:w="0" w:type="auto"/>
            <w:tcBorders>
              <w:top w:val="nil"/>
              <w:left w:val="nil"/>
              <w:bottom w:val="single" w:sz="4" w:space="0" w:color="auto"/>
              <w:right w:val="single" w:sz="4" w:space="0" w:color="auto"/>
            </w:tcBorders>
            <w:noWrap/>
            <w:hideMark/>
          </w:tcPr>
          <w:p w14:paraId="3D03A619" w14:textId="77777777" w:rsidR="005153AA" w:rsidRPr="004F10A7" w:rsidRDefault="005153AA" w:rsidP="005153AA">
            <w:pPr>
              <w:spacing w:after="0"/>
            </w:pPr>
            <w:r w:rsidRPr="004F10A7">
              <w:t> </w:t>
            </w:r>
          </w:p>
        </w:tc>
      </w:tr>
      <w:tr w:rsidR="004F10A7" w:rsidRPr="004F10A7" w14:paraId="6811C49A"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5692472D" w14:textId="77777777" w:rsidR="004F10A7" w:rsidRPr="005153AA" w:rsidRDefault="004F10A7" w:rsidP="00991827">
            <w:pPr>
              <w:spacing w:after="0"/>
              <w:rPr>
                <w:b/>
                <w:bCs/>
              </w:rPr>
            </w:pPr>
            <w:r w:rsidRPr="005153AA">
              <w:rPr>
                <w:b/>
                <w:bCs/>
              </w:rPr>
              <w:t> </w:t>
            </w:r>
          </w:p>
        </w:tc>
        <w:tc>
          <w:tcPr>
            <w:tcW w:w="0" w:type="auto"/>
            <w:tcBorders>
              <w:top w:val="nil"/>
              <w:left w:val="nil"/>
              <w:bottom w:val="single" w:sz="4" w:space="0" w:color="auto"/>
              <w:right w:val="single" w:sz="4" w:space="0" w:color="auto"/>
            </w:tcBorders>
            <w:hideMark/>
          </w:tcPr>
          <w:p w14:paraId="44C17D7D" w14:textId="77777777" w:rsidR="004F10A7" w:rsidRPr="005153AA" w:rsidRDefault="004F10A7" w:rsidP="00991827">
            <w:pPr>
              <w:spacing w:after="0"/>
              <w:ind w:left="0" w:firstLine="0"/>
              <w:rPr>
                <w:b/>
                <w:bCs/>
              </w:rPr>
            </w:pPr>
            <w:r w:rsidRPr="005153AA">
              <w:rPr>
                <w:b/>
                <w:bCs/>
              </w:rPr>
              <w:t>Sous/total 1</w:t>
            </w:r>
          </w:p>
        </w:tc>
        <w:tc>
          <w:tcPr>
            <w:tcW w:w="0" w:type="auto"/>
            <w:tcBorders>
              <w:top w:val="nil"/>
              <w:left w:val="nil"/>
              <w:bottom w:val="single" w:sz="4" w:space="0" w:color="auto"/>
              <w:right w:val="single" w:sz="4" w:space="0" w:color="auto"/>
            </w:tcBorders>
            <w:noWrap/>
            <w:hideMark/>
          </w:tcPr>
          <w:p w14:paraId="4DF7ECB7" w14:textId="77777777" w:rsidR="004F10A7" w:rsidRPr="005153AA" w:rsidRDefault="004F10A7" w:rsidP="00991827">
            <w:pPr>
              <w:spacing w:after="0"/>
              <w:rPr>
                <w:b/>
                <w:bCs/>
              </w:rPr>
            </w:pPr>
            <w:r w:rsidRPr="005153AA">
              <w:rPr>
                <w:b/>
                <w:bCs/>
              </w:rPr>
              <w:t> </w:t>
            </w:r>
          </w:p>
        </w:tc>
        <w:tc>
          <w:tcPr>
            <w:tcW w:w="0" w:type="auto"/>
            <w:tcBorders>
              <w:top w:val="nil"/>
              <w:left w:val="nil"/>
              <w:bottom w:val="single" w:sz="4" w:space="0" w:color="auto"/>
              <w:right w:val="single" w:sz="4" w:space="0" w:color="auto"/>
            </w:tcBorders>
            <w:noWrap/>
            <w:hideMark/>
          </w:tcPr>
          <w:p w14:paraId="3B410D2F" w14:textId="334D1200" w:rsidR="004F10A7" w:rsidRPr="005153AA" w:rsidRDefault="004F10A7" w:rsidP="005153AA">
            <w:pPr>
              <w:spacing w:after="0"/>
              <w:jc w:val="center"/>
              <w:rPr>
                <w:b/>
                <w:bCs/>
              </w:rPr>
            </w:pPr>
          </w:p>
        </w:tc>
        <w:tc>
          <w:tcPr>
            <w:tcW w:w="0" w:type="auto"/>
            <w:tcBorders>
              <w:top w:val="nil"/>
              <w:left w:val="nil"/>
              <w:bottom w:val="single" w:sz="4" w:space="0" w:color="auto"/>
              <w:right w:val="single" w:sz="4" w:space="0" w:color="auto"/>
            </w:tcBorders>
            <w:noWrap/>
            <w:hideMark/>
          </w:tcPr>
          <w:p w14:paraId="49A3A2B5" w14:textId="77777777" w:rsidR="004F10A7" w:rsidRPr="005153AA" w:rsidRDefault="004F10A7" w:rsidP="00991827">
            <w:pPr>
              <w:spacing w:after="0"/>
              <w:rPr>
                <w:b/>
                <w:bCs/>
              </w:rPr>
            </w:pPr>
            <w:r w:rsidRPr="005153AA">
              <w:rPr>
                <w:b/>
                <w:bCs/>
              </w:rPr>
              <w:t> </w:t>
            </w:r>
          </w:p>
        </w:tc>
        <w:tc>
          <w:tcPr>
            <w:tcW w:w="0" w:type="auto"/>
            <w:tcBorders>
              <w:top w:val="nil"/>
              <w:left w:val="nil"/>
              <w:bottom w:val="single" w:sz="4" w:space="0" w:color="auto"/>
              <w:right w:val="single" w:sz="4" w:space="0" w:color="auto"/>
            </w:tcBorders>
            <w:noWrap/>
            <w:hideMark/>
          </w:tcPr>
          <w:p w14:paraId="25A5E368" w14:textId="77777777" w:rsidR="004F10A7" w:rsidRPr="005153AA" w:rsidRDefault="004F10A7" w:rsidP="00991827">
            <w:pPr>
              <w:spacing w:after="0"/>
              <w:rPr>
                <w:b/>
                <w:bCs/>
              </w:rPr>
            </w:pPr>
            <w:r w:rsidRPr="005153AA">
              <w:rPr>
                <w:b/>
                <w:bCs/>
              </w:rPr>
              <w:t> </w:t>
            </w:r>
          </w:p>
        </w:tc>
      </w:tr>
      <w:tr w:rsidR="004F10A7" w:rsidRPr="004F10A7" w14:paraId="27E649FC"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356A6E35" w14:textId="77777777" w:rsidR="004F10A7" w:rsidRPr="004F10A7" w:rsidRDefault="004F10A7" w:rsidP="00991827">
            <w:pPr>
              <w:spacing w:after="0"/>
            </w:pPr>
            <w:r w:rsidRPr="004F10A7">
              <w:t>2</w:t>
            </w:r>
          </w:p>
        </w:tc>
        <w:tc>
          <w:tcPr>
            <w:tcW w:w="0" w:type="auto"/>
            <w:tcBorders>
              <w:top w:val="nil"/>
              <w:left w:val="nil"/>
              <w:bottom w:val="single" w:sz="4" w:space="0" w:color="auto"/>
              <w:right w:val="single" w:sz="4" w:space="0" w:color="auto"/>
            </w:tcBorders>
            <w:hideMark/>
          </w:tcPr>
          <w:p w14:paraId="4F12B87A" w14:textId="77777777" w:rsidR="004F10A7" w:rsidRPr="004F10A7" w:rsidRDefault="004F10A7" w:rsidP="00991827">
            <w:pPr>
              <w:spacing w:after="0"/>
              <w:ind w:left="0" w:firstLine="0"/>
            </w:pPr>
            <w:r w:rsidRPr="004F10A7">
              <w:t>Terrassement et fouilles</w:t>
            </w:r>
          </w:p>
        </w:tc>
        <w:tc>
          <w:tcPr>
            <w:tcW w:w="0" w:type="auto"/>
            <w:tcBorders>
              <w:top w:val="nil"/>
              <w:left w:val="nil"/>
              <w:bottom w:val="single" w:sz="4" w:space="0" w:color="auto"/>
              <w:right w:val="single" w:sz="4" w:space="0" w:color="auto"/>
            </w:tcBorders>
            <w:noWrap/>
            <w:hideMark/>
          </w:tcPr>
          <w:p w14:paraId="1C3BF644" w14:textId="77777777" w:rsidR="004F10A7" w:rsidRPr="004F10A7" w:rsidRDefault="004F10A7" w:rsidP="00991827">
            <w:pPr>
              <w:spacing w:after="0"/>
            </w:pPr>
            <w:r w:rsidRPr="004F10A7">
              <w:t> </w:t>
            </w:r>
          </w:p>
        </w:tc>
        <w:tc>
          <w:tcPr>
            <w:tcW w:w="0" w:type="auto"/>
            <w:tcBorders>
              <w:top w:val="nil"/>
              <w:left w:val="nil"/>
              <w:bottom w:val="single" w:sz="4" w:space="0" w:color="auto"/>
              <w:right w:val="single" w:sz="4" w:space="0" w:color="auto"/>
            </w:tcBorders>
            <w:noWrap/>
            <w:hideMark/>
          </w:tcPr>
          <w:p w14:paraId="43634F4B" w14:textId="70A79A1F" w:rsidR="004F10A7" w:rsidRPr="004F10A7" w:rsidRDefault="004F10A7" w:rsidP="005153AA">
            <w:pPr>
              <w:spacing w:after="0"/>
              <w:jc w:val="center"/>
            </w:pPr>
          </w:p>
        </w:tc>
        <w:tc>
          <w:tcPr>
            <w:tcW w:w="0" w:type="auto"/>
            <w:tcBorders>
              <w:top w:val="nil"/>
              <w:left w:val="nil"/>
              <w:bottom w:val="single" w:sz="4" w:space="0" w:color="auto"/>
              <w:right w:val="single" w:sz="4" w:space="0" w:color="auto"/>
            </w:tcBorders>
            <w:noWrap/>
            <w:hideMark/>
          </w:tcPr>
          <w:p w14:paraId="53E5B9C0" w14:textId="77777777" w:rsidR="004F10A7" w:rsidRPr="004F10A7" w:rsidRDefault="004F10A7" w:rsidP="00991827">
            <w:pPr>
              <w:spacing w:after="0"/>
            </w:pPr>
            <w:r w:rsidRPr="004F10A7">
              <w:t> </w:t>
            </w:r>
          </w:p>
        </w:tc>
        <w:tc>
          <w:tcPr>
            <w:tcW w:w="0" w:type="auto"/>
            <w:tcBorders>
              <w:top w:val="nil"/>
              <w:left w:val="nil"/>
              <w:bottom w:val="single" w:sz="4" w:space="0" w:color="auto"/>
              <w:right w:val="single" w:sz="4" w:space="0" w:color="auto"/>
            </w:tcBorders>
            <w:noWrap/>
            <w:hideMark/>
          </w:tcPr>
          <w:p w14:paraId="2F13DBDC" w14:textId="77777777" w:rsidR="004F10A7" w:rsidRPr="004F10A7" w:rsidRDefault="004F10A7" w:rsidP="00991827">
            <w:pPr>
              <w:spacing w:after="0"/>
            </w:pPr>
            <w:r w:rsidRPr="004F10A7">
              <w:t> </w:t>
            </w:r>
          </w:p>
        </w:tc>
      </w:tr>
      <w:tr w:rsidR="004F10A7" w:rsidRPr="004F10A7" w14:paraId="3194F1C8"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48B111D4" w14:textId="77777777" w:rsidR="004F10A7" w:rsidRPr="004F10A7" w:rsidRDefault="004F10A7" w:rsidP="00991827">
            <w:pPr>
              <w:spacing w:after="0"/>
            </w:pPr>
            <w:r w:rsidRPr="004F10A7">
              <w:t>2.1</w:t>
            </w:r>
          </w:p>
        </w:tc>
        <w:tc>
          <w:tcPr>
            <w:tcW w:w="0" w:type="auto"/>
            <w:tcBorders>
              <w:top w:val="nil"/>
              <w:left w:val="nil"/>
              <w:bottom w:val="single" w:sz="4" w:space="0" w:color="auto"/>
              <w:right w:val="single" w:sz="4" w:space="0" w:color="auto"/>
            </w:tcBorders>
            <w:hideMark/>
          </w:tcPr>
          <w:p w14:paraId="4C05BE38" w14:textId="77777777" w:rsidR="004F10A7" w:rsidRPr="004F10A7" w:rsidRDefault="004F10A7" w:rsidP="00991827">
            <w:pPr>
              <w:spacing w:after="0"/>
              <w:ind w:left="0" w:firstLine="0"/>
            </w:pPr>
            <w:r w:rsidRPr="004F10A7">
              <w:t>Fouilles en puits pour semelles isolées</w:t>
            </w:r>
          </w:p>
        </w:tc>
        <w:tc>
          <w:tcPr>
            <w:tcW w:w="0" w:type="auto"/>
            <w:tcBorders>
              <w:top w:val="nil"/>
              <w:left w:val="nil"/>
              <w:bottom w:val="single" w:sz="4" w:space="0" w:color="auto"/>
              <w:right w:val="single" w:sz="4" w:space="0" w:color="auto"/>
            </w:tcBorders>
            <w:noWrap/>
            <w:hideMark/>
          </w:tcPr>
          <w:p w14:paraId="135F39C5" w14:textId="77777777" w:rsidR="004F10A7" w:rsidRPr="004F10A7" w:rsidRDefault="004F10A7" w:rsidP="00991827">
            <w:pPr>
              <w:spacing w:after="0"/>
            </w:pPr>
            <w:r w:rsidRPr="004F10A7">
              <w:t>m3</w:t>
            </w:r>
          </w:p>
        </w:tc>
        <w:tc>
          <w:tcPr>
            <w:tcW w:w="0" w:type="auto"/>
            <w:tcBorders>
              <w:top w:val="nil"/>
              <w:left w:val="nil"/>
              <w:bottom w:val="single" w:sz="4" w:space="0" w:color="auto"/>
              <w:right w:val="single" w:sz="4" w:space="0" w:color="auto"/>
            </w:tcBorders>
            <w:noWrap/>
            <w:hideMark/>
          </w:tcPr>
          <w:p w14:paraId="473802B9" w14:textId="258EBF22" w:rsidR="004F10A7" w:rsidRPr="004F10A7" w:rsidRDefault="004F10A7" w:rsidP="005153AA">
            <w:pPr>
              <w:spacing w:after="0"/>
              <w:jc w:val="center"/>
            </w:pPr>
            <w:r w:rsidRPr="004F10A7">
              <w:t>32,42</w:t>
            </w:r>
          </w:p>
        </w:tc>
        <w:tc>
          <w:tcPr>
            <w:tcW w:w="0" w:type="auto"/>
            <w:tcBorders>
              <w:top w:val="nil"/>
              <w:left w:val="nil"/>
              <w:bottom w:val="single" w:sz="4" w:space="0" w:color="auto"/>
              <w:right w:val="single" w:sz="4" w:space="0" w:color="auto"/>
            </w:tcBorders>
            <w:noWrap/>
            <w:hideMark/>
          </w:tcPr>
          <w:p w14:paraId="4ACD49F9" w14:textId="77777777" w:rsidR="004F10A7" w:rsidRPr="004F10A7" w:rsidRDefault="004F10A7" w:rsidP="00991827">
            <w:pPr>
              <w:spacing w:after="0"/>
            </w:pPr>
            <w:r w:rsidRPr="004F10A7">
              <w:t> </w:t>
            </w:r>
          </w:p>
        </w:tc>
        <w:tc>
          <w:tcPr>
            <w:tcW w:w="0" w:type="auto"/>
            <w:tcBorders>
              <w:top w:val="nil"/>
              <w:left w:val="nil"/>
              <w:bottom w:val="single" w:sz="4" w:space="0" w:color="auto"/>
              <w:right w:val="single" w:sz="4" w:space="0" w:color="auto"/>
            </w:tcBorders>
            <w:noWrap/>
            <w:hideMark/>
          </w:tcPr>
          <w:p w14:paraId="409BBC55" w14:textId="77777777" w:rsidR="004F10A7" w:rsidRPr="004F10A7" w:rsidRDefault="004F10A7" w:rsidP="00991827">
            <w:pPr>
              <w:spacing w:after="0"/>
            </w:pPr>
            <w:r w:rsidRPr="004F10A7">
              <w:t> </w:t>
            </w:r>
          </w:p>
        </w:tc>
      </w:tr>
      <w:tr w:rsidR="004F10A7" w:rsidRPr="004F10A7" w14:paraId="206C540C"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3A0C4486" w14:textId="77777777" w:rsidR="004F10A7" w:rsidRPr="004F10A7" w:rsidRDefault="004F10A7" w:rsidP="00991827">
            <w:pPr>
              <w:spacing w:after="0"/>
            </w:pPr>
            <w:r w:rsidRPr="004F10A7">
              <w:t>2.2</w:t>
            </w:r>
          </w:p>
        </w:tc>
        <w:tc>
          <w:tcPr>
            <w:tcW w:w="0" w:type="auto"/>
            <w:tcBorders>
              <w:top w:val="nil"/>
              <w:left w:val="nil"/>
              <w:bottom w:val="single" w:sz="4" w:space="0" w:color="auto"/>
              <w:right w:val="single" w:sz="4" w:space="0" w:color="auto"/>
            </w:tcBorders>
            <w:hideMark/>
          </w:tcPr>
          <w:p w14:paraId="03AD8B5F" w14:textId="77777777" w:rsidR="004F10A7" w:rsidRPr="004F10A7" w:rsidRDefault="004F10A7" w:rsidP="00991827">
            <w:pPr>
              <w:spacing w:after="0"/>
              <w:ind w:left="0" w:firstLine="0"/>
            </w:pPr>
            <w:r w:rsidRPr="004F10A7">
              <w:t>Fouilles en rigoles pour soubassement</w:t>
            </w:r>
          </w:p>
        </w:tc>
        <w:tc>
          <w:tcPr>
            <w:tcW w:w="0" w:type="auto"/>
            <w:tcBorders>
              <w:top w:val="nil"/>
              <w:left w:val="nil"/>
              <w:bottom w:val="single" w:sz="4" w:space="0" w:color="auto"/>
              <w:right w:val="single" w:sz="4" w:space="0" w:color="auto"/>
            </w:tcBorders>
            <w:noWrap/>
            <w:hideMark/>
          </w:tcPr>
          <w:p w14:paraId="33C861F3" w14:textId="77777777" w:rsidR="004F10A7" w:rsidRPr="004F10A7" w:rsidRDefault="004F10A7" w:rsidP="00991827">
            <w:pPr>
              <w:spacing w:after="0"/>
            </w:pPr>
            <w:r w:rsidRPr="004F10A7">
              <w:t>m3</w:t>
            </w:r>
          </w:p>
        </w:tc>
        <w:tc>
          <w:tcPr>
            <w:tcW w:w="0" w:type="auto"/>
            <w:tcBorders>
              <w:top w:val="nil"/>
              <w:left w:val="nil"/>
              <w:bottom w:val="single" w:sz="4" w:space="0" w:color="auto"/>
              <w:right w:val="single" w:sz="4" w:space="0" w:color="auto"/>
            </w:tcBorders>
            <w:noWrap/>
            <w:hideMark/>
          </w:tcPr>
          <w:p w14:paraId="29628816" w14:textId="7A7F7746" w:rsidR="004F10A7" w:rsidRPr="004F10A7" w:rsidRDefault="004F10A7" w:rsidP="005153AA">
            <w:pPr>
              <w:spacing w:after="0"/>
              <w:jc w:val="center"/>
            </w:pPr>
            <w:r w:rsidRPr="004F10A7">
              <w:t>9,97</w:t>
            </w:r>
          </w:p>
        </w:tc>
        <w:tc>
          <w:tcPr>
            <w:tcW w:w="0" w:type="auto"/>
            <w:tcBorders>
              <w:top w:val="nil"/>
              <w:left w:val="nil"/>
              <w:bottom w:val="single" w:sz="4" w:space="0" w:color="auto"/>
              <w:right w:val="single" w:sz="4" w:space="0" w:color="auto"/>
            </w:tcBorders>
            <w:noWrap/>
            <w:hideMark/>
          </w:tcPr>
          <w:p w14:paraId="440B818B" w14:textId="77777777" w:rsidR="004F10A7" w:rsidRPr="004F10A7" w:rsidRDefault="004F10A7" w:rsidP="00991827">
            <w:pPr>
              <w:spacing w:after="0"/>
            </w:pPr>
            <w:r w:rsidRPr="004F10A7">
              <w:t> </w:t>
            </w:r>
          </w:p>
        </w:tc>
        <w:tc>
          <w:tcPr>
            <w:tcW w:w="0" w:type="auto"/>
            <w:tcBorders>
              <w:top w:val="nil"/>
              <w:left w:val="nil"/>
              <w:bottom w:val="single" w:sz="4" w:space="0" w:color="auto"/>
              <w:right w:val="single" w:sz="4" w:space="0" w:color="auto"/>
            </w:tcBorders>
            <w:noWrap/>
            <w:hideMark/>
          </w:tcPr>
          <w:p w14:paraId="08758B44" w14:textId="77777777" w:rsidR="004F10A7" w:rsidRPr="004F10A7" w:rsidRDefault="004F10A7" w:rsidP="00991827">
            <w:pPr>
              <w:spacing w:after="0"/>
            </w:pPr>
            <w:r w:rsidRPr="004F10A7">
              <w:t> </w:t>
            </w:r>
          </w:p>
        </w:tc>
      </w:tr>
      <w:tr w:rsidR="004F10A7" w:rsidRPr="004F10A7" w14:paraId="133EBADE"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76E10781" w14:textId="77777777" w:rsidR="004F10A7" w:rsidRPr="004F10A7" w:rsidRDefault="004F10A7" w:rsidP="00991827">
            <w:pPr>
              <w:spacing w:after="0"/>
            </w:pPr>
            <w:r w:rsidRPr="004F10A7">
              <w:t>2.3</w:t>
            </w:r>
          </w:p>
        </w:tc>
        <w:tc>
          <w:tcPr>
            <w:tcW w:w="0" w:type="auto"/>
            <w:tcBorders>
              <w:top w:val="nil"/>
              <w:left w:val="nil"/>
              <w:bottom w:val="single" w:sz="4" w:space="0" w:color="auto"/>
              <w:right w:val="single" w:sz="4" w:space="0" w:color="auto"/>
            </w:tcBorders>
            <w:hideMark/>
          </w:tcPr>
          <w:p w14:paraId="31E9D414" w14:textId="77777777" w:rsidR="004F10A7" w:rsidRPr="004F10A7" w:rsidRDefault="004F10A7" w:rsidP="00991827">
            <w:pPr>
              <w:spacing w:after="0"/>
              <w:ind w:left="0" w:firstLine="0"/>
            </w:pPr>
            <w:r w:rsidRPr="004F10A7">
              <w:t>Remblai des fouilles + compactage</w:t>
            </w:r>
          </w:p>
        </w:tc>
        <w:tc>
          <w:tcPr>
            <w:tcW w:w="0" w:type="auto"/>
            <w:tcBorders>
              <w:top w:val="nil"/>
              <w:left w:val="nil"/>
              <w:bottom w:val="single" w:sz="4" w:space="0" w:color="auto"/>
              <w:right w:val="single" w:sz="4" w:space="0" w:color="auto"/>
            </w:tcBorders>
            <w:noWrap/>
            <w:hideMark/>
          </w:tcPr>
          <w:p w14:paraId="7279D29D" w14:textId="77777777" w:rsidR="004F10A7" w:rsidRPr="004F10A7" w:rsidRDefault="004F10A7" w:rsidP="00991827">
            <w:pPr>
              <w:spacing w:after="0"/>
            </w:pPr>
            <w:r w:rsidRPr="004F10A7">
              <w:t>m3</w:t>
            </w:r>
          </w:p>
        </w:tc>
        <w:tc>
          <w:tcPr>
            <w:tcW w:w="0" w:type="auto"/>
            <w:tcBorders>
              <w:top w:val="nil"/>
              <w:left w:val="nil"/>
              <w:bottom w:val="single" w:sz="4" w:space="0" w:color="auto"/>
              <w:right w:val="single" w:sz="4" w:space="0" w:color="auto"/>
            </w:tcBorders>
            <w:noWrap/>
            <w:hideMark/>
          </w:tcPr>
          <w:p w14:paraId="4691B896" w14:textId="7F03096D" w:rsidR="004F10A7" w:rsidRPr="004F10A7" w:rsidRDefault="004F10A7" w:rsidP="005153AA">
            <w:pPr>
              <w:spacing w:after="0"/>
              <w:jc w:val="center"/>
            </w:pPr>
            <w:r w:rsidRPr="004F10A7">
              <w:t>29,42</w:t>
            </w:r>
          </w:p>
        </w:tc>
        <w:tc>
          <w:tcPr>
            <w:tcW w:w="0" w:type="auto"/>
            <w:tcBorders>
              <w:top w:val="nil"/>
              <w:left w:val="nil"/>
              <w:bottom w:val="single" w:sz="4" w:space="0" w:color="auto"/>
              <w:right w:val="single" w:sz="4" w:space="0" w:color="auto"/>
            </w:tcBorders>
            <w:noWrap/>
            <w:hideMark/>
          </w:tcPr>
          <w:p w14:paraId="5F632D87" w14:textId="77777777" w:rsidR="004F10A7" w:rsidRPr="004F10A7" w:rsidRDefault="004F10A7" w:rsidP="00991827">
            <w:pPr>
              <w:spacing w:after="0"/>
            </w:pPr>
            <w:r w:rsidRPr="004F10A7">
              <w:t> </w:t>
            </w:r>
          </w:p>
        </w:tc>
        <w:tc>
          <w:tcPr>
            <w:tcW w:w="0" w:type="auto"/>
            <w:tcBorders>
              <w:top w:val="nil"/>
              <w:left w:val="nil"/>
              <w:bottom w:val="single" w:sz="4" w:space="0" w:color="auto"/>
              <w:right w:val="single" w:sz="4" w:space="0" w:color="auto"/>
            </w:tcBorders>
            <w:noWrap/>
            <w:hideMark/>
          </w:tcPr>
          <w:p w14:paraId="7AD6887A" w14:textId="77777777" w:rsidR="004F10A7" w:rsidRPr="004F10A7" w:rsidRDefault="004F10A7" w:rsidP="00991827">
            <w:pPr>
              <w:spacing w:after="0"/>
            </w:pPr>
            <w:r w:rsidRPr="004F10A7">
              <w:t> </w:t>
            </w:r>
          </w:p>
        </w:tc>
      </w:tr>
      <w:tr w:rsidR="004F10A7" w:rsidRPr="004F10A7" w14:paraId="74624A24"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68938494" w14:textId="77777777" w:rsidR="004F10A7" w:rsidRPr="004F10A7" w:rsidRDefault="004F10A7" w:rsidP="00991827">
            <w:pPr>
              <w:spacing w:after="0"/>
            </w:pPr>
            <w:r w:rsidRPr="004F10A7">
              <w:t>2.4</w:t>
            </w:r>
          </w:p>
        </w:tc>
        <w:tc>
          <w:tcPr>
            <w:tcW w:w="0" w:type="auto"/>
            <w:tcBorders>
              <w:top w:val="nil"/>
              <w:left w:val="nil"/>
              <w:bottom w:val="single" w:sz="4" w:space="0" w:color="auto"/>
              <w:right w:val="single" w:sz="4" w:space="0" w:color="auto"/>
            </w:tcBorders>
            <w:hideMark/>
          </w:tcPr>
          <w:p w14:paraId="7E5208DD" w14:textId="77777777" w:rsidR="004F10A7" w:rsidRPr="004F10A7" w:rsidRDefault="004F10A7" w:rsidP="00991827">
            <w:pPr>
              <w:spacing w:after="0"/>
              <w:ind w:left="0" w:firstLine="0"/>
            </w:pPr>
            <w:r w:rsidRPr="004F10A7">
              <w:t>Remblai sous dallage</w:t>
            </w:r>
          </w:p>
        </w:tc>
        <w:tc>
          <w:tcPr>
            <w:tcW w:w="0" w:type="auto"/>
            <w:tcBorders>
              <w:top w:val="nil"/>
              <w:left w:val="nil"/>
              <w:bottom w:val="single" w:sz="4" w:space="0" w:color="auto"/>
              <w:right w:val="single" w:sz="4" w:space="0" w:color="auto"/>
            </w:tcBorders>
            <w:noWrap/>
            <w:hideMark/>
          </w:tcPr>
          <w:p w14:paraId="2C2B0417" w14:textId="77777777" w:rsidR="004F10A7" w:rsidRPr="004F10A7" w:rsidRDefault="004F10A7" w:rsidP="00991827">
            <w:pPr>
              <w:spacing w:after="0"/>
            </w:pPr>
            <w:r w:rsidRPr="004F10A7">
              <w:t>m3</w:t>
            </w:r>
          </w:p>
        </w:tc>
        <w:tc>
          <w:tcPr>
            <w:tcW w:w="0" w:type="auto"/>
            <w:tcBorders>
              <w:top w:val="nil"/>
              <w:left w:val="nil"/>
              <w:bottom w:val="single" w:sz="4" w:space="0" w:color="auto"/>
              <w:right w:val="single" w:sz="4" w:space="0" w:color="auto"/>
            </w:tcBorders>
            <w:noWrap/>
            <w:hideMark/>
          </w:tcPr>
          <w:p w14:paraId="0948BF4D" w14:textId="7C4AA9DF" w:rsidR="004F10A7" w:rsidRPr="004F10A7" w:rsidRDefault="004F10A7" w:rsidP="005153AA">
            <w:pPr>
              <w:spacing w:after="0"/>
              <w:jc w:val="center"/>
            </w:pPr>
            <w:r w:rsidRPr="004F10A7">
              <w:t>91,20</w:t>
            </w:r>
          </w:p>
        </w:tc>
        <w:tc>
          <w:tcPr>
            <w:tcW w:w="0" w:type="auto"/>
            <w:tcBorders>
              <w:top w:val="nil"/>
              <w:left w:val="nil"/>
              <w:bottom w:val="single" w:sz="4" w:space="0" w:color="auto"/>
              <w:right w:val="single" w:sz="4" w:space="0" w:color="auto"/>
            </w:tcBorders>
            <w:noWrap/>
            <w:hideMark/>
          </w:tcPr>
          <w:p w14:paraId="46DF9163" w14:textId="77777777" w:rsidR="004F10A7" w:rsidRPr="004F10A7" w:rsidRDefault="004F10A7" w:rsidP="00991827">
            <w:pPr>
              <w:spacing w:after="0"/>
            </w:pPr>
            <w:r w:rsidRPr="004F10A7">
              <w:t> </w:t>
            </w:r>
          </w:p>
        </w:tc>
        <w:tc>
          <w:tcPr>
            <w:tcW w:w="0" w:type="auto"/>
            <w:tcBorders>
              <w:top w:val="nil"/>
              <w:left w:val="nil"/>
              <w:bottom w:val="single" w:sz="4" w:space="0" w:color="auto"/>
              <w:right w:val="single" w:sz="4" w:space="0" w:color="auto"/>
            </w:tcBorders>
            <w:noWrap/>
            <w:hideMark/>
          </w:tcPr>
          <w:p w14:paraId="09D96773" w14:textId="77777777" w:rsidR="004F10A7" w:rsidRPr="004F10A7" w:rsidRDefault="004F10A7" w:rsidP="00991827">
            <w:pPr>
              <w:spacing w:after="0"/>
            </w:pPr>
            <w:r w:rsidRPr="004F10A7">
              <w:t> </w:t>
            </w:r>
          </w:p>
        </w:tc>
      </w:tr>
      <w:tr w:rsidR="004F10A7" w:rsidRPr="004F10A7" w14:paraId="0E38838D"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79C33D16" w14:textId="77777777" w:rsidR="004F10A7" w:rsidRPr="005153AA" w:rsidRDefault="004F10A7" w:rsidP="00991827">
            <w:pPr>
              <w:spacing w:after="0"/>
              <w:rPr>
                <w:b/>
                <w:bCs/>
              </w:rPr>
            </w:pPr>
            <w:r w:rsidRPr="005153AA">
              <w:rPr>
                <w:b/>
                <w:bCs/>
              </w:rPr>
              <w:t> </w:t>
            </w:r>
          </w:p>
        </w:tc>
        <w:tc>
          <w:tcPr>
            <w:tcW w:w="0" w:type="auto"/>
            <w:tcBorders>
              <w:top w:val="nil"/>
              <w:left w:val="nil"/>
              <w:bottom w:val="single" w:sz="4" w:space="0" w:color="auto"/>
              <w:right w:val="single" w:sz="4" w:space="0" w:color="auto"/>
            </w:tcBorders>
            <w:hideMark/>
          </w:tcPr>
          <w:p w14:paraId="520B787E" w14:textId="77777777" w:rsidR="004F10A7" w:rsidRPr="005153AA" w:rsidRDefault="004F10A7" w:rsidP="00991827">
            <w:pPr>
              <w:spacing w:after="0"/>
              <w:ind w:left="0" w:firstLine="0"/>
              <w:rPr>
                <w:b/>
                <w:bCs/>
              </w:rPr>
            </w:pPr>
            <w:r w:rsidRPr="005153AA">
              <w:rPr>
                <w:b/>
                <w:bCs/>
              </w:rPr>
              <w:t>Sous/total 2</w:t>
            </w:r>
          </w:p>
        </w:tc>
        <w:tc>
          <w:tcPr>
            <w:tcW w:w="0" w:type="auto"/>
            <w:tcBorders>
              <w:top w:val="nil"/>
              <w:left w:val="nil"/>
              <w:bottom w:val="single" w:sz="4" w:space="0" w:color="auto"/>
              <w:right w:val="single" w:sz="4" w:space="0" w:color="auto"/>
            </w:tcBorders>
            <w:noWrap/>
            <w:hideMark/>
          </w:tcPr>
          <w:p w14:paraId="1D1A4B39" w14:textId="77777777" w:rsidR="004F10A7" w:rsidRPr="004F10A7" w:rsidRDefault="004F10A7" w:rsidP="00991827">
            <w:pPr>
              <w:spacing w:after="0"/>
            </w:pPr>
            <w:r w:rsidRPr="004F10A7">
              <w:t> </w:t>
            </w:r>
          </w:p>
        </w:tc>
        <w:tc>
          <w:tcPr>
            <w:tcW w:w="0" w:type="auto"/>
            <w:tcBorders>
              <w:top w:val="nil"/>
              <w:left w:val="nil"/>
              <w:bottom w:val="single" w:sz="4" w:space="0" w:color="auto"/>
              <w:right w:val="single" w:sz="4" w:space="0" w:color="auto"/>
            </w:tcBorders>
            <w:noWrap/>
            <w:hideMark/>
          </w:tcPr>
          <w:p w14:paraId="14C48E32" w14:textId="5763C20D" w:rsidR="004F10A7" w:rsidRPr="004F10A7" w:rsidRDefault="004F10A7" w:rsidP="005153AA">
            <w:pPr>
              <w:spacing w:after="0"/>
              <w:jc w:val="center"/>
            </w:pPr>
          </w:p>
        </w:tc>
        <w:tc>
          <w:tcPr>
            <w:tcW w:w="0" w:type="auto"/>
            <w:tcBorders>
              <w:top w:val="nil"/>
              <w:left w:val="nil"/>
              <w:bottom w:val="single" w:sz="4" w:space="0" w:color="auto"/>
              <w:right w:val="single" w:sz="4" w:space="0" w:color="auto"/>
            </w:tcBorders>
            <w:noWrap/>
            <w:hideMark/>
          </w:tcPr>
          <w:p w14:paraId="538FC863" w14:textId="77777777" w:rsidR="004F10A7" w:rsidRPr="004F10A7" w:rsidRDefault="004F10A7" w:rsidP="00991827">
            <w:pPr>
              <w:spacing w:after="0"/>
            </w:pPr>
            <w:r w:rsidRPr="004F10A7">
              <w:t> </w:t>
            </w:r>
          </w:p>
        </w:tc>
        <w:tc>
          <w:tcPr>
            <w:tcW w:w="0" w:type="auto"/>
            <w:tcBorders>
              <w:top w:val="nil"/>
              <w:left w:val="nil"/>
              <w:bottom w:val="single" w:sz="4" w:space="0" w:color="auto"/>
              <w:right w:val="single" w:sz="4" w:space="0" w:color="auto"/>
            </w:tcBorders>
            <w:noWrap/>
            <w:hideMark/>
          </w:tcPr>
          <w:p w14:paraId="4E076EF5" w14:textId="77777777" w:rsidR="004F10A7" w:rsidRPr="004F10A7" w:rsidRDefault="004F10A7" w:rsidP="00991827">
            <w:pPr>
              <w:spacing w:after="0"/>
            </w:pPr>
            <w:r w:rsidRPr="004F10A7">
              <w:t> </w:t>
            </w:r>
          </w:p>
        </w:tc>
      </w:tr>
      <w:tr w:rsidR="004F10A7" w:rsidRPr="004F10A7" w14:paraId="6ADED9FC"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6DCAA35D" w14:textId="77777777" w:rsidR="004F10A7" w:rsidRPr="005153AA" w:rsidRDefault="004F10A7" w:rsidP="00991827">
            <w:pPr>
              <w:spacing w:after="0"/>
              <w:rPr>
                <w:b/>
                <w:bCs/>
              </w:rPr>
            </w:pPr>
            <w:r w:rsidRPr="005153AA">
              <w:rPr>
                <w:b/>
                <w:bCs/>
              </w:rPr>
              <w:t>3</w:t>
            </w:r>
          </w:p>
        </w:tc>
        <w:tc>
          <w:tcPr>
            <w:tcW w:w="0" w:type="auto"/>
            <w:tcBorders>
              <w:top w:val="nil"/>
              <w:left w:val="nil"/>
              <w:bottom w:val="single" w:sz="4" w:space="0" w:color="auto"/>
              <w:right w:val="single" w:sz="4" w:space="0" w:color="auto"/>
            </w:tcBorders>
            <w:hideMark/>
          </w:tcPr>
          <w:p w14:paraId="11EA1E9A" w14:textId="77777777" w:rsidR="004F10A7" w:rsidRPr="005153AA" w:rsidRDefault="004F10A7" w:rsidP="00991827">
            <w:pPr>
              <w:spacing w:after="0"/>
              <w:ind w:left="0" w:firstLine="0"/>
              <w:rPr>
                <w:b/>
                <w:bCs/>
              </w:rPr>
            </w:pPr>
            <w:r w:rsidRPr="005153AA">
              <w:rPr>
                <w:b/>
                <w:bCs/>
              </w:rPr>
              <w:t>Fondation</w:t>
            </w:r>
          </w:p>
        </w:tc>
        <w:tc>
          <w:tcPr>
            <w:tcW w:w="0" w:type="auto"/>
            <w:tcBorders>
              <w:top w:val="nil"/>
              <w:left w:val="nil"/>
              <w:bottom w:val="single" w:sz="4" w:space="0" w:color="auto"/>
              <w:right w:val="single" w:sz="4" w:space="0" w:color="auto"/>
            </w:tcBorders>
            <w:noWrap/>
            <w:hideMark/>
          </w:tcPr>
          <w:p w14:paraId="5DA4AF11" w14:textId="77777777" w:rsidR="004F10A7" w:rsidRPr="004F10A7" w:rsidRDefault="004F10A7" w:rsidP="00991827">
            <w:pPr>
              <w:spacing w:after="0"/>
            </w:pPr>
            <w:r w:rsidRPr="004F10A7">
              <w:t> </w:t>
            </w:r>
          </w:p>
        </w:tc>
        <w:tc>
          <w:tcPr>
            <w:tcW w:w="0" w:type="auto"/>
            <w:tcBorders>
              <w:top w:val="nil"/>
              <w:left w:val="nil"/>
              <w:bottom w:val="single" w:sz="4" w:space="0" w:color="auto"/>
              <w:right w:val="single" w:sz="4" w:space="0" w:color="auto"/>
            </w:tcBorders>
            <w:noWrap/>
            <w:hideMark/>
          </w:tcPr>
          <w:p w14:paraId="11DD1710" w14:textId="25FE3577" w:rsidR="004F10A7" w:rsidRPr="004F10A7" w:rsidRDefault="004F10A7" w:rsidP="005153AA">
            <w:pPr>
              <w:spacing w:after="0"/>
              <w:jc w:val="center"/>
            </w:pPr>
          </w:p>
        </w:tc>
        <w:tc>
          <w:tcPr>
            <w:tcW w:w="0" w:type="auto"/>
            <w:tcBorders>
              <w:top w:val="nil"/>
              <w:left w:val="nil"/>
              <w:bottom w:val="single" w:sz="4" w:space="0" w:color="auto"/>
              <w:right w:val="single" w:sz="4" w:space="0" w:color="auto"/>
            </w:tcBorders>
            <w:noWrap/>
            <w:hideMark/>
          </w:tcPr>
          <w:p w14:paraId="69CA8C43" w14:textId="77777777" w:rsidR="004F10A7" w:rsidRPr="004F10A7" w:rsidRDefault="004F10A7" w:rsidP="00991827">
            <w:pPr>
              <w:spacing w:after="0"/>
            </w:pPr>
            <w:r w:rsidRPr="004F10A7">
              <w:t> </w:t>
            </w:r>
          </w:p>
        </w:tc>
        <w:tc>
          <w:tcPr>
            <w:tcW w:w="0" w:type="auto"/>
            <w:tcBorders>
              <w:top w:val="nil"/>
              <w:left w:val="nil"/>
              <w:bottom w:val="single" w:sz="4" w:space="0" w:color="auto"/>
              <w:right w:val="single" w:sz="4" w:space="0" w:color="auto"/>
            </w:tcBorders>
            <w:noWrap/>
            <w:hideMark/>
          </w:tcPr>
          <w:p w14:paraId="1A73E32C" w14:textId="77777777" w:rsidR="004F10A7" w:rsidRPr="004F10A7" w:rsidRDefault="004F10A7" w:rsidP="00991827">
            <w:pPr>
              <w:spacing w:after="0"/>
            </w:pPr>
            <w:r w:rsidRPr="004F10A7">
              <w:t> </w:t>
            </w:r>
          </w:p>
        </w:tc>
      </w:tr>
      <w:tr w:rsidR="004F10A7" w:rsidRPr="004F10A7" w14:paraId="02F6D331"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025D91EF" w14:textId="77777777" w:rsidR="004F10A7" w:rsidRPr="004F10A7" w:rsidRDefault="004F10A7" w:rsidP="00991827">
            <w:pPr>
              <w:spacing w:after="0"/>
            </w:pPr>
            <w:r w:rsidRPr="004F10A7">
              <w:t>3.1</w:t>
            </w:r>
          </w:p>
        </w:tc>
        <w:tc>
          <w:tcPr>
            <w:tcW w:w="0" w:type="auto"/>
            <w:tcBorders>
              <w:top w:val="nil"/>
              <w:left w:val="nil"/>
              <w:bottom w:val="single" w:sz="4" w:space="0" w:color="auto"/>
              <w:right w:val="single" w:sz="4" w:space="0" w:color="auto"/>
            </w:tcBorders>
            <w:hideMark/>
          </w:tcPr>
          <w:p w14:paraId="5AB43B30" w14:textId="77777777" w:rsidR="004F10A7" w:rsidRPr="004F10A7" w:rsidRDefault="004F10A7" w:rsidP="00991827">
            <w:pPr>
              <w:spacing w:after="0"/>
              <w:ind w:left="0" w:firstLine="0"/>
            </w:pPr>
            <w:r w:rsidRPr="004F10A7">
              <w:t>Béton de propreté</w:t>
            </w:r>
          </w:p>
        </w:tc>
        <w:tc>
          <w:tcPr>
            <w:tcW w:w="0" w:type="auto"/>
            <w:tcBorders>
              <w:top w:val="nil"/>
              <w:left w:val="nil"/>
              <w:bottom w:val="single" w:sz="4" w:space="0" w:color="auto"/>
              <w:right w:val="single" w:sz="4" w:space="0" w:color="auto"/>
            </w:tcBorders>
            <w:noWrap/>
            <w:hideMark/>
          </w:tcPr>
          <w:p w14:paraId="4F4F9793" w14:textId="77777777" w:rsidR="004F10A7" w:rsidRPr="004F10A7" w:rsidRDefault="004F10A7" w:rsidP="00991827">
            <w:pPr>
              <w:spacing w:after="0"/>
            </w:pPr>
            <w:r w:rsidRPr="004F10A7">
              <w:t>m3</w:t>
            </w:r>
          </w:p>
        </w:tc>
        <w:tc>
          <w:tcPr>
            <w:tcW w:w="0" w:type="auto"/>
            <w:tcBorders>
              <w:top w:val="nil"/>
              <w:left w:val="nil"/>
              <w:bottom w:val="single" w:sz="4" w:space="0" w:color="auto"/>
              <w:right w:val="single" w:sz="4" w:space="0" w:color="auto"/>
            </w:tcBorders>
            <w:noWrap/>
            <w:hideMark/>
          </w:tcPr>
          <w:p w14:paraId="3B76CBE7" w14:textId="0DD10C45" w:rsidR="004F10A7" w:rsidRPr="004F10A7" w:rsidRDefault="004F10A7" w:rsidP="005153AA">
            <w:pPr>
              <w:spacing w:after="0"/>
              <w:jc w:val="center"/>
            </w:pPr>
            <w:r w:rsidRPr="004F10A7">
              <w:t>2,36</w:t>
            </w:r>
          </w:p>
        </w:tc>
        <w:tc>
          <w:tcPr>
            <w:tcW w:w="0" w:type="auto"/>
            <w:tcBorders>
              <w:top w:val="nil"/>
              <w:left w:val="nil"/>
              <w:bottom w:val="single" w:sz="4" w:space="0" w:color="auto"/>
              <w:right w:val="single" w:sz="4" w:space="0" w:color="auto"/>
            </w:tcBorders>
            <w:noWrap/>
            <w:hideMark/>
          </w:tcPr>
          <w:p w14:paraId="57792D2A" w14:textId="77777777" w:rsidR="004F10A7" w:rsidRPr="004F10A7" w:rsidRDefault="004F10A7" w:rsidP="00991827">
            <w:pPr>
              <w:spacing w:after="0"/>
            </w:pPr>
            <w:r w:rsidRPr="004F10A7">
              <w:t> </w:t>
            </w:r>
          </w:p>
        </w:tc>
        <w:tc>
          <w:tcPr>
            <w:tcW w:w="0" w:type="auto"/>
            <w:tcBorders>
              <w:top w:val="nil"/>
              <w:left w:val="nil"/>
              <w:bottom w:val="single" w:sz="4" w:space="0" w:color="auto"/>
              <w:right w:val="single" w:sz="4" w:space="0" w:color="auto"/>
            </w:tcBorders>
            <w:noWrap/>
            <w:hideMark/>
          </w:tcPr>
          <w:p w14:paraId="5EC692B3" w14:textId="77777777" w:rsidR="004F10A7" w:rsidRPr="004F10A7" w:rsidRDefault="004F10A7" w:rsidP="00991827">
            <w:pPr>
              <w:spacing w:after="0"/>
            </w:pPr>
            <w:r w:rsidRPr="004F10A7">
              <w:t> </w:t>
            </w:r>
          </w:p>
        </w:tc>
      </w:tr>
      <w:tr w:rsidR="004F10A7" w:rsidRPr="004F10A7" w14:paraId="7FA34AD4"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5210C36F" w14:textId="77777777" w:rsidR="004F10A7" w:rsidRPr="004F10A7" w:rsidRDefault="004F10A7" w:rsidP="00991827">
            <w:pPr>
              <w:spacing w:after="0"/>
            </w:pPr>
            <w:r w:rsidRPr="004F10A7">
              <w:t>3.2</w:t>
            </w:r>
          </w:p>
        </w:tc>
        <w:tc>
          <w:tcPr>
            <w:tcW w:w="0" w:type="auto"/>
            <w:tcBorders>
              <w:top w:val="nil"/>
              <w:left w:val="nil"/>
              <w:bottom w:val="single" w:sz="4" w:space="0" w:color="auto"/>
              <w:right w:val="single" w:sz="4" w:space="0" w:color="auto"/>
            </w:tcBorders>
            <w:hideMark/>
          </w:tcPr>
          <w:p w14:paraId="682661D9" w14:textId="77777777" w:rsidR="004F10A7" w:rsidRPr="004F10A7" w:rsidRDefault="004F10A7" w:rsidP="00991827">
            <w:pPr>
              <w:spacing w:after="0"/>
              <w:ind w:left="0" w:firstLine="0"/>
            </w:pPr>
            <w:r w:rsidRPr="004F10A7">
              <w:t>Béton armé pour semelles isolées</w:t>
            </w:r>
          </w:p>
        </w:tc>
        <w:tc>
          <w:tcPr>
            <w:tcW w:w="0" w:type="auto"/>
            <w:tcBorders>
              <w:top w:val="nil"/>
              <w:left w:val="nil"/>
              <w:bottom w:val="single" w:sz="4" w:space="0" w:color="auto"/>
              <w:right w:val="single" w:sz="4" w:space="0" w:color="auto"/>
            </w:tcBorders>
            <w:noWrap/>
            <w:hideMark/>
          </w:tcPr>
          <w:p w14:paraId="2384C196" w14:textId="77777777" w:rsidR="004F10A7" w:rsidRPr="004F10A7" w:rsidRDefault="004F10A7" w:rsidP="00991827">
            <w:pPr>
              <w:spacing w:after="0"/>
            </w:pPr>
            <w:r w:rsidRPr="004F10A7">
              <w:t>m3</w:t>
            </w:r>
          </w:p>
        </w:tc>
        <w:tc>
          <w:tcPr>
            <w:tcW w:w="0" w:type="auto"/>
            <w:tcBorders>
              <w:top w:val="nil"/>
              <w:left w:val="nil"/>
              <w:bottom w:val="single" w:sz="4" w:space="0" w:color="auto"/>
              <w:right w:val="single" w:sz="4" w:space="0" w:color="auto"/>
            </w:tcBorders>
            <w:noWrap/>
            <w:hideMark/>
          </w:tcPr>
          <w:p w14:paraId="370365B8" w14:textId="00CCB63E" w:rsidR="004F10A7" w:rsidRPr="004F10A7" w:rsidRDefault="004F10A7" w:rsidP="005153AA">
            <w:pPr>
              <w:spacing w:after="0"/>
              <w:jc w:val="center"/>
            </w:pPr>
            <w:r w:rsidRPr="004F10A7">
              <w:t>6,18</w:t>
            </w:r>
          </w:p>
        </w:tc>
        <w:tc>
          <w:tcPr>
            <w:tcW w:w="0" w:type="auto"/>
            <w:tcBorders>
              <w:top w:val="nil"/>
              <w:left w:val="nil"/>
              <w:bottom w:val="single" w:sz="4" w:space="0" w:color="auto"/>
              <w:right w:val="single" w:sz="4" w:space="0" w:color="auto"/>
            </w:tcBorders>
            <w:noWrap/>
            <w:hideMark/>
          </w:tcPr>
          <w:p w14:paraId="18620F99" w14:textId="77777777" w:rsidR="004F10A7" w:rsidRPr="004F10A7" w:rsidRDefault="004F10A7" w:rsidP="00991827">
            <w:pPr>
              <w:spacing w:after="0"/>
            </w:pPr>
            <w:r w:rsidRPr="004F10A7">
              <w:t> </w:t>
            </w:r>
          </w:p>
        </w:tc>
        <w:tc>
          <w:tcPr>
            <w:tcW w:w="0" w:type="auto"/>
            <w:tcBorders>
              <w:top w:val="nil"/>
              <w:left w:val="nil"/>
              <w:bottom w:val="single" w:sz="4" w:space="0" w:color="auto"/>
              <w:right w:val="single" w:sz="4" w:space="0" w:color="auto"/>
            </w:tcBorders>
            <w:noWrap/>
            <w:hideMark/>
          </w:tcPr>
          <w:p w14:paraId="04FD2C90" w14:textId="77777777" w:rsidR="004F10A7" w:rsidRPr="004F10A7" w:rsidRDefault="004F10A7" w:rsidP="00991827">
            <w:pPr>
              <w:spacing w:after="0"/>
            </w:pPr>
            <w:r w:rsidRPr="004F10A7">
              <w:t> </w:t>
            </w:r>
          </w:p>
        </w:tc>
      </w:tr>
      <w:tr w:rsidR="004F10A7" w:rsidRPr="004F10A7" w14:paraId="7147FBA3"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367AA1E6" w14:textId="77777777" w:rsidR="004F10A7" w:rsidRPr="004F10A7" w:rsidRDefault="004F10A7" w:rsidP="00991827">
            <w:pPr>
              <w:spacing w:after="0"/>
            </w:pPr>
            <w:r w:rsidRPr="004F10A7">
              <w:t>3.3</w:t>
            </w:r>
          </w:p>
        </w:tc>
        <w:tc>
          <w:tcPr>
            <w:tcW w:w="0" w:type="auto"/>
            <w:tcBorders>
              <w:top w:val="nil"/>
              <w:left w:val="nil"/>
              <w:bottom w:val="single" w:sz="4" w:space="0" w:color="auto"/>
              <w:right w:val="single" w:sz="4" w:space="0" w:color="auto"/>
            </w:tcBorders>
            <w:hideMark/>
          </w:tcPr>
          <w:p w14:paraId="19A1CA33" w14:textId="77777777" w:rsidR="004F10A7" w:rsidRPr="004F10A7" w:rsidRDefault="004F10A7" w:rsidP="00991827">
            <w:pPr>
              <w:spacing w:after="0"/>
              <w:ind w:left="0" w:firstLine="0"/>
            </w:pPr>
            <w:r w:rsidRPr="004F10A7">
              <w:t>Béton armé pour poteaux en infrastructures</w:t>
            </w:r>
          </w:p>
        </w:tc>
        <w:tc>
          <w:tcPr>
            <w:tcW w:w="0" w:type="auto"/>
            <w:tcBorders>
              <w:top w:val="nil"/>
              <w:left w:val="nil"/>
              <w:bottom w:val="single" w:sz="4" w:space="0" w:color="auto"/>
              <w:right w:val="single" w:sz="4" w:space="0" w:color="auto"/>
            </w:tcBorders>
            <w:noWrap/>
            <w:hideMark/>
          </w:tcPr>
          <w:p w14:paraId="6ED6D19A" w14:textId="77777777" w:rsidR="004F10A7" w:rsidRPr="004F10A7" w:rsidRDefault="004F10A7" w:rsidP="00991827">
            <w:pPr>
              <w:spacing w:after="0"/>
            </w:pPr>
            <w:r w:rsidRPr="004F10A7">
              <w:t>m3</w:t>
            </w:r>
          </w:p>
        </w:tc>
        <w:tc>
          <w:tcPr>
            <w:tcW w:w="0" w:type="auto"/>
            <w:tcBorders>
              <w:top w:val="nil"/>
              <w:left w:val="nil"/>
              <w:bottom w:val="single" w:sz="4" w:space="0" w:color="auto"/>
              <w:right w:val="single" w:sz="4" w:space="0" w:color="auto"/>
            </w:tcBorders>
            <w:noWrap/>
            <w:hideMark/>
          </w:tcPr>
          <w:p w14:paraId="4234014C" w14:textId="4127D112" w:rsidR="004F10A7" w:rsidRPr="004F10A7" w:rsidRDefault="004F10A7" w:rsidP="005153AA">
            <w:pPr>
              <w:spacing w:after="0"/>
              <w:jc w:val="center"/>
            </w:pPr>
            <w:r w:rsidRPr="004F10A7">
              <w:t>1,46</w:t>
            </w:r>
          </w:p>
        </w:tc>
        <w:tc>
          <w:tcPr>
            <w:tcW w:w="0" w:type="auto"/>
            <w:tcBorders>
              <w:top w:val="nil"/>
              <w:left w:val="nil"/>
              <w:bottom w:val="single" w:sz="4" w:space="0" w:color="auto"/>
              <w:right w:val="single" w:sz="4" w:space="0" w:color="auto"/>
            </w:tcBorders>
            <w:noWrap/>
            <w:hideMark/>
          </w:tcPr>
          <w:p w14:paraId="6022A04B" w14:textId="77777777" w:rsidR="004F10A7" w:rsidRPr="004F10A7" w:rsidRDefault="004F10A7" w:rsidP="00991827">
            <w:pPr>
              <w:spacing w:after="0"/>
            </w:pPr>
            <w:r w:rsidRPr="004F10A7">
              <w:t> </w:t>
            </w:r>
          </w:p>
        </w:tc>
        <w:tc>
          <w:tcPr>
            <w:tcW w:w="0" w:type="auto"/>
            <w:tcBorders>
              <w:top w:val="nil"/>
              <w:left w:val="nil"/>
              <w:bottom w:val="single" w:sz="4" w:space="0" w:color="auto"/>
              <w:right w:val="single" w:sz="4" w:space="0" w:color="auto"/>
            </w:tcBorders>
            <w:noWrap/>
            <w:hideMark/>
          </w:tcPr>
          <w:p w14:paraId="2B6C355D" w14:textId="77777777" w:rsidR="004F10A7" w:rsidRPr="004F10A7" w:rsidRDefault="004F10A7" w:rsidP="00991827">
            <w:pPr>
              <w:spacing w:after="0"/>
            </w:pPr>
            <w:r w:rsidRPr="004F10A7">
              <w:t> </w:t>
            </w:r>
          </w:p>
        </w:tc>
      </w:tr>
      <w:tr w:rsidR="004F10A7" w:rsidRPr="004F10A7" w14:paraId="46C12964"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718D87A9" w14:textId="77777777" w:rsidR="004F10A7" w:rsidRPr="004F10A7" w:rsidRDefault="004F10A7" w:rsidP="00991827">
            <w:pPr>
              <w:spacing w:after="0"/>
            </w:pPr>
            <w:r w:rsidRPr="004F10A7">
              <w:t>3.4</w:t>
            </w:r>
          </w:p>
        </w:tc>
        <w:tc>
          <w:tcPr>
            <w:tcW w:w="0" w:type="auto"/>
            <w:tcBorders>
              <w:top w:val="nil"/>
              <w:left w:val="nil"/>
              <w:bottom w:val="single" w:sz="4" w:space="0" w:color="auto"/>
              <w:right w:val="single" w:sz="4" w:space="0" w:color="auto"/>
            </w:tcBorders>
            <w:hideMark/>
          </w:tcPr>
          <w:p w14:paraId="5D9A4A84" w14:textId="77777777" w:rsidR="004F10A7" w:rsidRPr="004F10A7" w:rsidRDefault="004F10A7" w:rsidP="00991827">
            <w:pPr>
              <w:spacing w:after="0"/>
              <w:ind w:left="0" w:firstLine="0"/>
            </w:pPr>
            <w:r w:rsidRPr="004F10A7">
              <w:t>Film polyane</w:t>
            </w:r>
          </w:p>
        </w:tc>
        <w:tc>
          <w:tcPr>
            <w:tcW w:w="0" w:type="auto"/>
            <w:tcBorders>
              <w:top w:val="nil"/>
              <w:left w:val="nil"/>
              <w:bottom w:val="single" w:sz="4" w:space="0" w:color="auto"/>
              <w:right w:val="single" w:sz="4" w:space="0" w:color="auto"/>
            </w:tcBorders>
            <w:noWrap/>
            <w:hideMark/>
          </w:tcPr>
          <w:p w14:paraId="032987FE" w14:textId="77777777" w:rsidR="004F10A7" w:rsidRPr="004F10A7" w:rsidRDefault="004F10A7" w:rsidP="00991827">
            <w:pPr>
              <w:spacing w:after="0"/>
            </w:pPr>
            <w:r w:rsidRPr="004F10A7">
              <w:t>m²</w:t>
            </w:r>
          </w:p>
        </w:tc>
        <w:tc>
          <w:tcPr>
            <w:tcW w:w="0" w:type="auto"/>
            <w:tcBorders>
              <w:top w:val="nil"/>
              <w:left w:val="nil"/>
              <w:bottom w:val="single" w:sz="4" w:space="0" w:color="auto"/>
              <w:right w:val="single" w:sz="4" w:space="0" w:color="auto"/>
            </w:tcBorders>
            <w:noWrap/>
            <w:hideMark/>
          </w:tcPr>
          <w:p w14:paraId="6B52CD2C" w14:textId="3D669566" w:rsidR="004F10A7" w:rsidRPr="004F10A7" w:rsidRDefault="004F10A7" w:rsidP="005153AA">
            <w:pPr>
              <w:spacing w:after="0"/>
              <w:jc w:val="center"/>
            </w:pPr>
            <w:r w:rsidRPr="004F10A7">
              <w:t>91,20</w:t>
            </w:r>
          </w:p>
        </w:tc>
        <w:tc>
          <w:tcPr>
            <w:tcW w:w="0" w:type="auto"/>
            <w:tcBorders>
              <w:top w:val="nil"/>
              <w:left w:val="nil"/>
              <w:bottom w:val="single" w:sz="4" w:space="0" w:color="auto"/>
              <w:right w:val="single" w:sz="4" w:space="0" w:color="auto"/>
            </w:tcBorders>
            <w:noWrap/>
            <w:hideMark/>
          </w:tcPr>
          <w:p w14:paraId="62961023" w14:textId="77777777" w:rsidR="004F10A7" w:rsidRPr="004F10A7" w:rsidRDefault="004F10A7" w:rsidP="00991827">
            <w:pPr>
              <w:spacing w:after="0"/>
            </w:pPr>
            <w:r w:rsidRPr="004F10A7">
              <w:t> </w:t>
            </w:r>
          </w:p>
        </w:tc>
        <w:tc>
          <w:tcPr>
            <w:tcW w:w="0" w:type="auto"/>
            <w:tcBorders>
              <w:top w:val="nil"/>
              <w:left w:val="nil"/>
              <w:bottom w:val="single" w:sz="4" w:space="0" w:color="auto"/>
              <w:right w:val="single" w:sz="4" w:space="0" w:color="auto"/>
            </w:tcBorders>
            <w:noWrap/>
            <w:hideMark/>
          </w:tcPr>
          <w:p w14:paraId="31F608ED" w14:textId="77777777" w:rsidR="004F10A7" w:rsidRPr="004F10A7" w:rsidRDefault="004F10A7" w:rsidP="00991827">
            <w:pPr>
              <w:spacing w:after="0"/>
            </w:pPr>
            <w:r w:rsidRPr="004F10A7">
              <w:t> </w:t>
            </w:r>
          </w:p>
        </w:tc>
      </w:tr>
      <w:tr w:rsidR="004F10A7" w:rsidRPr="004F10A7" w14:paraId="7E0E7E42"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7B5DAB21" w14:textId="77777777" w:rsidR="004F10A7" w:rsidRPr="005153AA" w:rsidRDefault="004F10A7" w:rsidP="00991827">
            <w:pPr>
              <w:spacing w:after="0"/>
              <w:rPr>
                <w:b/>
                <w:bCs/>
              </w:rPr>
            </w:pPr>
            <w:r w:rsidRPr="005153AA">
              <w:rPr>
                <w:b/>
                <w:bCs/>
              </w:rPr>
              <w:t> </w:t>
            </w:r>
          </w:p>
        </w:tc>
        <w:tc>
          <w:tcPr>
            <w:tcW w:w="0" w:type="auto"/>
            <w:tcBorders>
              <w:top w:val="nil"/>
              <w:left w:val="nil"/>
              <w:bottom w:val="single" w:sz="4" w:space="0" w:color="auto"/>
              <w:right w:val="single" w:sz="4" w:space="0" w:color="auto"/>
            </w:tcBorders>
            <w:hideMark/>
          </w:tcPr>
          <w:p w14:paraId="537B0DF8" w14:textId="77777777" w:rsidR="004F10A7" w:rsidRPr="005153AA" w:rsidRDefault="004F10A7" w:rsidP="00991827">
            <w:pPr>
              <w:spacing w:after="0"/>
              <w:ind w:left="0" w:firstLine="0"/>
              <w:rPr>
                <w:b/>
                <w:bCs/>
              </w:rPr>
            </w:pPr>
            <w:r w:rsidRPr="005153AA">
              <w:rPr>
                <w:b/>
                <w:bCs/>
              </w:rPr>
              <w:t>Sous/total 3</w:t>
            </w:r>
          </w:p>
        </w:tc>
        <w:tc>
          <w:tcPr>
            <w:tcW w:w="0" w:type="auto"/>
            <w:tcBorders>
              <w:top w:val="nil"/>
              <w:left w:val="nil"/>
              <w:bottom w:val="single" w:sz="4" w:space="0" w:color="auto"/>
              <w:right w:val="single" w:sz="4" w:space="0" w:color="auto"/>
            </w:tcBorders>
            <w:noWrap/>
            <w:hideMark/>
          </w:tcPr>
          <w:p w14:paraId="32D3BC09" w14:textId="77777777" w:rsidR="004F10A7" w:rsidRPr="004F10A7" w:rsidRDefault="004F10A7" w:rsidP="00991827">
            <w:pPr>
              <w:spacing w:after="0"/>
            </w:pPr>
            <w:r w:rsidRPr="004F10A7">
              <w:t> </w:t>
            </w:r>
          </w:p>
        </w:tc>
        <w:tc>
          <w:tcPr>
            <w:tcW w:w="0" w:type="auto"/>
            <w:tcBorders>
              <w:top w:val="nil"/>
              <w:left w:val="nil"/>
              <w:bottom w:val="single" w:sz="4" w:space="0" w:color="auto"/>
              <w:right w:val="single" w:sz="4" w:space="0" w:color="auto"/>
            </w:tcBorders>
            <w:noWrap/>
            <w:hideMark/>
          </w:tcPr>
          <w:p w14:paraId="7FE1700B" w14:textId="237E429F" w:rsidR="004F10A7" w:rsidRPr="004F10A7" w:rsidRDefault="004F10A7" w:rsidP="005153AA">
            <w:pPr>
              <w:spacing w:after="0"/>
              <w:jc w:val="center"/>
            </w:pPr>
          </w:p>
        </w:tc>
        <w:tc>
          <w:tcPr>
            <w:tcW w:w="0" w:type="auto"/>
            <w:tcBorders>
              <w:top w:val="nil"/>
              <w:left w:val="nil"/>
              <w:bottom w:val="single" w:sz="4" w:space="0" w:color="auto"/>
              <w:right w:val="single" w:sz="4" w:space="0" w:color="auto"/>
            </w:tcBorders>
            <w:noWrap/>
            <w:hideMark/>
          </w:tcPr>
          <w:p w14:paraId="069460D8" w14:textId="77777777" w:rsidR="004F10A7" w:rsidRPr="004F10A7" w:rsidRDefault="004F10A7" w:rsidP="00991827">
            <w:pPr>
              <w:spacing w:after="0"/>
            </w:pPr>
            <w:r w:rsidRPr="004F10A7">
              <w:t> </w:t>
            </w:r>
          </w:p>
        </w:tc>
        <w:tc>
          <w:tcPr>
            <w:tcW w:w="0" w:type="auto"/>
            <w:tcBorders>
              <w:top w:val="nil"/>
              <w:left w:val="nil"/>
              <w:bottom w:val="single" w:sz="4" w:space="0" w:color="auto"/>
              <w:right w:val="single" w:sz="4" w:space="0" w:color="auto"/>
            </w:tcBorders>
            <w:noWrap/>
            <w:hideMark/>
          </w:tcPr>
          <w:p w14:paraId="0553E1EA" w14:textId="77777777" w:rsidR="004F10A7" w:rsidRPr="004F10A7" w:rsidRDefault="004F10A7" w:rsidP="00991827">
            <w:pPr>
              <w:spacing w:after="0"/>
            </w:pPr>
            <w:r w:rsidRPr="004F10A7">
              <w:t> </w:t>
            </w:r>
          </w:p>
        </w:tc>
      </w:tr>
      <w:tr w:rsidR="004F10A7" w:rsidRPr="004F10A7" w14:paraId="5F941BC5"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5E00FA41" w14:textId="77777777" w:rsidR="004F10A7" w:rsidRPr="005153AA" w:rsidRDefault="004F10A7" w:rsidP="00991827">
            <w:pPr>
              <w:spacing w:after="0"/>
              <w:rPr>
                <w:b/>
                <w:bCs/>
              </w:rPr>
            </w:pPr>
            <w:r w:rsidRPr="005153AA">
              <w:rPr>
                <w:b/>
                <w:bCs/>
              </w:rPr>
              <w:t>4</w:t>
            </w:r>
          </w:p>
        </w:tc>
        <w:tc>
          <w:tcPr>
            <w:tcW w:w="0" w:type="auto"/>
            <w:tcBorders>
              <w:top w:val="nil"/>
              <w:left w:val="nil"/>
              <w:bottom w:val="single" w:sz="4" w:space="0" w:color="auto"/>
              <w:right w:val="single" w:sz="4" w:space="0" w:color="auto"/>
            </w:tcBorders>
            <w:hideMark/>
          </w:tcPr>
          <w:p w14:paraId="668D82C7" w14:textId="77777777" w:rsidR="004F10A7" w:rsidRPr="005153AA" w:rsidRDefault="004F10A7" w:rsidP="00991827">
            <w:pPr>
              <w:spacing w:after="0"/>
              <w:ind w:left="0" w:firstLine="0"/>
              <w:rPr>
                <w:b/>
                <w:bCs/>
              </w:rPr>
            </w:pPr>
            <w:r w:rsidRPr="005153AA">
              <w:rPr>
                <w:b/>
                <w:bCs/>
              </w:rPr>
              <w:t>Maçonneries</w:t>
            </w:r>
          </w:p>
        </w:tc>
        <w:tc>
          <w:tcPr>
            <w:tcW w:w="0" w:type="auto"/>
            <w:tcBorders>
              <w:top w:val="nil"/>
              <w:left w:val="nil"/>
              <w:bottom w:val="single" w:sz="4" w:space="0" w:color="auto"/>
              <w:right w:val="single" w:sz="4" w:space="0" w:color="auto"/>
            </w:tcBorders>
            <w:noWrap/>
            <w:hideMark/>
          </w:tcPr>
          <w:p w14:paraId="5DDEED19" w14:textId="77777777" w:rsidR="004F10A7" w:rsidRPr="004F10A7" w:rsidRDefault="004F10A7" w:rsidP="00991827">
            <w:pPr>
              <w:spacing w:after="0"/>
            </w:pPr>
            <w:r w:rsidRPr="004F10A7">
              <w:t> </w:t>
            </w:r>
          </w:p>
        </w:tc>
        <w:tc>
          <w:tcPr>
            <w:tcW w:w="0" w:type="auto"/>
            <w:tcBorders>
              <w:top w:val="nil"/>
              <w:left w:val="nil"/>
              <w:bottom w:val="single" w:sz="4" w:space="0" w:color="auto"/>
              <w:right w:val="single" w:sz="4" w:space="0" w:color="auto"/>
            </w:tcBorders>
            <w:noWrap/>
            <w:hideMark/>
          </w:tcPr>
          <w:p w14:paraId="4C3ACBFF" w14:textId="3A45E489" w:rsidR="004F10A7" w:rsidRPr="004F10A7" w:rsidRDefault="004F10A7" w:rsidP="005153AA">
            <w:pPr>
              <w:spacing w:after="0"/>
              <w:jc w:val="center"/>
            </w:pPr>
          </w:p>
        </w:tc>
        <w:tc>
          <w:tcPr>
            <w:tcW w:w="0" w:type="auto"/>
            <w:tcBorders>
              <w:top w:val="nil"/>
              <w:left w:val="nil"/>
              <w:bottom w:val="single" w:sz="4" w:space="0" w:color="auto"/>
              <w:right w:val="single" w:sz="4" w:space="0" w:color="auto"/>
            </w:tcBorders>
            <w:noWrap/>
            <w:hideMark/>
          </w:tcPr>
          <w:p w14:paraId="06B0CF68" w14:textId="77777777" w:rsidR="004F10A7" w:rsidRPr="004F10A7" w:rsidRDefault="004F10A7" w:rsidP="00991827">
            <w:pPr>
              <w:spacing w:after="0"/>
            </w:pPr>
            <w:r w:rsidRPr="004F10A7">
              <w:t> </w:t>
            </w:r>
          </w:p>
        </w:tc>
        <w:tc>
          <w:tcPr>
            <w:tcW w:w="0" w:type="auto"/>
            <w:tcBorders>
              <w:top w:val="nil"/>
              <w:left w:val="nil"/>
              <w:bottom w:val="single" w:sz="4" w:space="0" w:color="auto"/>
              <w:right w:val="single" w:sz="4" w:space="0" w:color="auto"/>
            </w:tcBorders>
            <w:noWrap/>
            <w:hideMark/>
          </w:tcPr>
          <w:p w14:paraId="48116D1F" w14:textId="77777777" w:rsidR="004F10A7" w:rsidRPr="004F10A7" w:rsidRDefault="004F10A7" w:rsidP="00991827">
            <w:pPr>
              <w:spacing w:after="0"/>
            </w:pPr>
            <w:r w:rsidRPr="004F10A7">
              <w:t> </w:t>
            </w:r>
          </w:p>
        </w:tc>
      </w:tr>
      <w:tr w:rsidR="004F10A7" w:rsidRPr="004F10A7" w14:paraId="79865DD8"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4FFA48C8" w14:textId="77777777" w:rsidR="004F10A7" w:rsidRPr="004F10A7" w:rsidRDefault="004F10A7" w:rsidP="00991827">
            <w:pPr>
              <w:spacing w:after="0"/>
            </w:pPr>
            <w:r w:rsidRPr="004F10A7">
              <w:t>4.1</w:t>
            </w:r>
          </w:p>
        </w:tc>
        <w:tc>
          <w:tcPr>
            <w:tcW w:w="0" w:type="auto"/>
            <w:tcBorders>
              <w:top w:val="nil"/>
              <w:left w:val="nil"/>
              <w:bottom w:val="single" w:sz="4" w:space="0" w:color="auto"/>
              <w:right w:val="single" w:sz="4" w:space="0" w:color="auto"/>
            </w:tcBorders>
            <w:hideMark/>
          </w:tcPr>
          <w:p w14:paraId="4FC6EFEE" w14:textId="77777777" w:rsidR="004F10A7" w:rsidRPr="004F10A7" w:rsidRDefault="004F10A7" w:rsidP="00991827">
            <w:pPr>
              <w:spacing w:after="0"/>
              <w:ind w:left="0" w:firstLine="0"/>
            </w:pPr>
            <w:r w:rsidRPr="004F10A7">
              <w:t>Maçonnerie en agglos plein de 20 x 20 x 40 pour soubassement</w:t>
            </w:r>
          </w:p>
        </w:tc>
        <w:tc>
          <w:tcPr>
            <w:tcW w:w="0" w:type="auto"/>
            <w:tcBorders>
              <w:top w:val="nil"/>
              <w:left w:val="nil"/>
              <w:bottom w:val="single" w:sz="4" w:space="0" w:color="auto"/>
              <w:right w:val="single" w:sz="4" w:space="0" w:color="auto"/>
            </w:tcBorders>
            <w:noWrap/>
            <w:hideMark/>
          </w:tcPr>
          <w:p w14:paraId="1DEF5E0C" w14:textId="77777777" w:rsidR="004F10A7" w:rsidRPr="004F10A7" w:rsidRDefault="004F10A7" w:rsidP="00991827">
            <w:pPr>
              <w:spacing w:after="0"/>
            </w:pPr>
            <w:r w:rsidRPr="004F10A7">
              <w:t>m²</w:t>
            </w:r>
          </w:p>
        </w:tc>
        <w:tc>
          <w:tcPr>
            <w:tcW w:w="0" w:type="auto"/>
            <w:tcBorders>
              <w:top w:val="nil"/>
              <w:left w:val="nil"/>
              <w:bottom w:val="single" w:sz="4" w:space="0" w:color="auto"/>
              <w:right w:val="single" w:sz="4" w:space="0" w:color="auto"/>
            </w:tcBorders>
            <w:noWrap/>
            <w:hideMark/>
          </w:tcPr>
          <w:p w14:paraId="02F7AB02" w14:textId="5E2C9261" w:rsidR="004F10A7" w:rsidRPr="004F10A7" w:rsidRDefault="004F10A7" w:rsidP="005153AA">
            <w:pPr>
              <w:spacing w:after="0"/>
              <w:jc w:val="center"/>
            </w:pPr>
            <w:r w:rsidRPr="004F10A7">
              <w:t>44,84</w:t>
            </w:r>
          </w:p>
        </w:tc>
        <w:tc>
          <w:tcPr>
            <w:tcW w:w="0" w:type="auto"/>
            <w:tcBorders>
              <w:top w:val="nil"/>
              <w:left w:val="nil"/>
              <w:bottom w:val="single" w:sz="4" w:space="0" w:color="auto"/>
              <w:right w:val="single" w:sz="4" w:space="0" w:color="auto"/>
            </w:tcBorders>
            <w:noWrap/>
            <w:vAlign w:val="center"/>
            <w:hideMark/>
          </w:tcPr>
          <w:p w14:paraId="72682B7D" w14:textId="77777777" w:rsidR="004F10A7" w:rsidRPr="004F10A7" w:rsidRDefault="004F10A7" w:rsidP="00991827">
            <w:pPr>
              <w:spacing w:after="0"/>
            </w:pPr>
            <w:r w:rsidRPr="004F10A7">
              <w:t> </w:t>
            </w:r>
          </w:p>
        </w:tc>
        <w:tc>
          <w:tcPr>
            <w:tcW w:w="0" w:type="auto"/>
            <w:tcBorders>
              <w:top w:val="nil"/>
              <w:left w:val="nil"/>
              <w:bottom w:val="single" w:sz="4" w:space="0" w:color="auto"/>
              <w:right w:val="single" w:sz="4" w:space="0" w:color="auto"/>
            </w:tcBorders>
            <w:noWrap/>
            <w:hideMark/>
          </w:tcPr>
          <w:p w14:paraId="21594A5C" w14:textId="77777777" w:rsidR="004F10A7" w:rsidRPr="004F10A7" w:rsidRDefault="004F10A7" w:rsidP="00991827">
            <w:pPr>
              <w:spacing w:after="0"/>
            </w:pPr>
            <w:r w:rsidRPr="004F10A7">
              <w:t> </w:t>
            </w:r>
          </w:p>
        </w:tc>
      </w:tr>
      <w:tr w:rsidR="004F10A7" w:rsidRPr="004F10A7" w14:paraId="791B478F"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32CB310A" w14:textId="77777777" w:rsidR="004F10A7" w:rsidRPr="004F10A7" w:rsidRDefault="004F10A7" w:rsidP="00991827">
            <w:pPr>
              <w:spacing w:after="0"/>
            </w:pPr>
            <w:r w:rsidRPr="004F10A7">
              <w:t>4.2</w:t>
            </w:r>
          </w:p>
        </w:tc>
        <w:tc>
          <w:tcPr>
            <w:tcW w:w="0" w:type="auto"/>
            <w:tcBorders>
              <w:top w:val="nil"/>
              <w:left w:val="nil"/>
              <w:bottom w:val="single" w:sz="4" w:space="0" w:color="auto"/>
              <w:right w:val="single" w:sz="4" w:space="0" w:color="auto"/>
            </w:tcBorders>
            <w:hideMark/>
          </w:tcPr>
          <w:p w14:paraId="382512FE" w14:textId="77777777" w:rsidR="004F10A7" w:rsidRPr="004F10A7" w:rsidRDefault="004F10A7" w:rsidP="00991827">
            <w:pPr>
              <w:spacing w:after="0"/>
              <w:ind w:left="0" w:firstLine="0"/>
            </w:pPr>
            <w:r w:rsidRPr="004F10A7">
              <w:t>Maçonnerie en agglos creux de 15 x 20 x 40</w:t>
            </w:r>
          </w:p>
        </w:tc>
        <w:tc>
          <w:tcPr>
            <w:tcW w:w="0" w:type="auto"/>
            <w:tcBorders>
              <w:top w:val="nil"/>
              <w:left w:val="nil"/>
              <w:bottom w:val="single" w:sz="4" w:space="0" w:color="auto"/>
              <w:right w:val="single" w:sz="4" w:space="0" w:color="auto"/>
            </w:tcBorders>
            <w:noWrap/>
            <w:hideMark/>
          </w:tcPr>
          <w:p w14:paraId="01566342" w14:textId="77777777" w:rsidR="004F10A7" w:rsidRPr="004F10A7" w:rsidRDefault="004F10A7" w:rsidP="00991827">
            <w:pPr>
              <w:spacing w:after="0"/>
            </w:pPr>
            <w:r w:rsidRPr="004F10A7">
              <w:t>m²</w:t>
            </w:r>
          </w:p>
        </w:tc>
        <w:tc>
          <w:tcPr>
            <w:tcW w:w="0" w:type="auto"/>
            <w:tcBorders>
              <w:top w:val="nil"/>
              <w:left w:val="nil"/>
              <w:bottom w:val="single" w:sz="4" w:space="0" w:color="auto"/>
              <w:right w:val="single" w:sz="4" w:space="0" w:color="auto"/>
            </w:tcBorders>
            <w:noWrap/>
            <w:hideMark/>
          </w:tcPr>
          <w:p w14:paraId="6A2A8B4E" w14:textId="4FE9F6FC" w:rsidR="004F10A7" w:rsidRPr="004F10A7" w:rsidRDefault="004F10A7" w:rsidP="005153AA">
            <w:pPr>
              <w:spacing w:after="0"/>
              <w:jc w:val="center"/>
            </w:pPr>
            <w:r w:rsidRPr="004F10A7">
              <w:t>126,60</w:t>
            </w:r>
          </w:p>
        </w:tc>
        <w:tc>
          <w:tcPr>
            <w:tcW w:w="0" w:type="auto"/>
            <w:tcBorders>
              <w:top w:val="nil"/>
              <w:left w:val="nil"/>
              <w:bottom w:val="single" w:sz="4" w:space="0" w:color="auto"/>
              <w:right w:val="single" w:sz="4" w:space="0" w:color="auto"/>
            </w:tcBorders>
            <w:noWrap/>
            <w:hideMark/>
          </w:tcPr>
          <w:p w14:paraId="7D2F0F3E" w14:textId="77777777" w:rsidR="004F10A7" w:rsidRPr="004F10A7" w:rsidRDefault="004F10A7" w:rsidP="00991827">
            <w:pPr>
              <w:spacing w:after="0"/>
            </w:pPr>
            <w:r w:rsidRPr="004F10A7">
              <w:t> </w:t>
            </w:r>
          </w:p>
        </w:tc>
        <w:tc>
          <w:tcPr>
            <w:tcW w:w="0" w:type="auto"/>
            <w:tcBorders>
              <w:top w:val="nil"/>
              <w:left w:val="nil"/>
              <w:bottom w:val="single" w:sz="4" w:space="0" w:color="auto"/>
              <w:right w:val="single" w:sz="4" w:space="0" w:color="auto"/>
            </w:tcBorders>
            <w:noWrap/>
            <w:hideMark/>
          </w:tcPr>
          <w:p w14:paraId="1168B603" w14:textId="77777777" w:rsidR="004F10A7" w:rsidRPr="004F10A7" w:rsidRDefault="004F10A7" w:rsidP="00991827">
            <w:pPr>
              <w:spacing w:after="0"/>
            </w:pPr>
            <w:r w:rsidRPr="004F10A7">
              <w:t> </w:t>
            </w:r>
          </w:p>
        </w:tc>
      </w:tr>
      <w:tr w:rsidR="004F10A7" w:rsidRPr="004F10A7" w14:paraId="0015170B"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26953B2D" w14:textId="77777777" w:rsidR="004F10A7" w:rsidRPr="005153AA" w:rsidRDefault="004F10A7" w:rsidP="00991827">
            <w:pPr>
              <w:spacing w:after="0"/>
              <w:rPr>
                <w:b/>
                <w:bCs/>
              </w:rPr>
            </w:pPr>
            <w:r w:rsidRPr="005153AA">
              <w:rPr>
                <w:b/>
                <w:bCs/>
              </w:rPr>
              <w:t> </w:t>
            </w:r>
          </w:p>
        </w:tc>
        <w:tc>
          <w:tcPr>
            <w:tcW w:w="0" w:type="auto"/>
            <w:tcBorders>
              <w:top w:val="nil"/>
              <w:left w:val="nil"/>
              <w:bottom w:val="single" w:sz="4" w:space="0" w:color="auto"/>
              <w:right w:val="single" w:sz="4" w:space="0" w:color="auto"/>
            </w:tcBorders>
            <w:hideMark/>
          </w:tcPr>
          <w:p w14:paraId="460BFB7F" w14:textId="77777777" w:rsidR="004F10A7" w:rsidRPr="005153AA" w:rsidRDefault="004F10A7" w:rsidP="00991827">
            <w:pPr>
              <w:spacing w:after="0"/>
              <w:ind w:left="0" w:firstLine="0"/>
              <w:rPr>
                <w:b/>
                <w:bCs/>
              </w:rPr>
            </w:pPr>
            <w:r w:rsidRPr="005153AA">
              <w:rPr>
                <w:b/>
                <w:bCs/>
              </w:rPr>
              <w:t>Sous/total 4</w:t>
            </w:r>
          </w:p>
        </w:tc>
        <w:tc>
          <w:tcPr>
            <w:tcW w:w="0" w:type="auto"/>
            <w:tcBorders>
              <w:top w:val="nil"/>
              <w:left w:val="nil"/>
              <w:bottom w:val="single" w:sz="4" w:space="0" w:color="auto"/>
              <w:right w:val="single" w:sz="4" w:space="0" w:color="auto"/>
            </w:tcBorders>
            <w:noWrap/>
            <w:hideMark/>
          </w:tcPr>
          <w:p w14:paraId="54BC2249" w14:textId="77777777" w:rsidR="004F10A7" w:rsidRPr="004F10A7" w:rsidRDefault="004F10A7" w:rsidP="00991827">
            <w:pPr>
              <w:spacing w:after="0"/>
            </w:pPr>
            <w:r w:rsidRPr="004F10A7">
              <w:t> </w:t>
            </w:r>
          </w:p>
        </w:tc>
        <w:tc>
          <w:tcPr>
            <w:tcW w:w="0" w:type="auto"/>
            <w:tcBorders>
              <w:top w:val="nil"/>
              <w:left w:val="nil"/>
              <w:bottom w:val="single" w:sz="4" w:space="0" w:color="auto"/>
              <w:right w:val="single" w:sz="4" w:space="0" w:color="auto"/>
            </w:tcBorders>
            <w:noWrap/>
            <w:hideMark/>
          </w:tcPr>
          <w:p w14:paraId="507C1A9E" w14:textId="5DB4EE7F" w:rsidR="004F10A7" w:rsidRPr="004F10A7" w:rsidRDefault="004F10A7" w:rsidP="005153AA">
            <w:pPr>
              <w:spacing w:after="0"/>
              <w:jc w:val="center"/>
            </w:pPr>
          </w:p>
        </w:tc>
        <w:tc>
          <w:tcPr>
            <w:tcW w:w="0" w:type="auto"/>
            <w:tcBorders>
              <w:top w:val="nil"/>
              <w:left w:val="nil"/>
              <w:bottom w:val="single" w:sz="4" w:space="0" w:color="auto"/>
              <w:right w:val="single" w:sz="4" w:space="0" w:color="auto"/>
            </w:tcBorders>
            <w:noWrap/>
            <w:hideMark/>
          </w:tcPr>
          <w:p w14:paraId="4415FFE8" w14:textId="77777777" w:rsidR="004F10A7" w:rsidRPr="004F10A7" w:rsidRDefault="004F10A7" w:rsidP="00991827">
            <w:pPr>
              <w:spacing w:after="0"/>
            </w:pPr>
            <w:r w:rsidRPr="004F10A7">
              <w:t> </w:t>
            </w:r>
          </w:p>
        </w:tc>
        <w:tc>
          <w:tcPr>
            <w:tcW w:w="0" w:type="auto"/>
            <w:tcBorders>
              <w:top w:val="nil"/>
              <w:left w:val="nil"/>
              <w:bottom w:val="single" w:sz="4" w:space="0" w:color="auto"/>
              <w:right w:val="single" w:sz="4" w:space="0" w:color="auto"/>
            </w:tcBorders>
            <w:noWrap/>
            <w:hideMark/>
          </w:tcPr>
          <w:p w14:paraId="1B073F53" w14:textId="77777777" w:rsidR="004F10A7" w:rsidRPr="004F10A7" w:rsidRDefault="004F10A7" w:rsidP="00991827">
            <w:pPr>
              <w:spacing w:after="0"/>
            </w:pPr>
            <w:r w:rsidRPr="004F10A7">
              <w:t> </w:t>
            </w:r>
          </w:p>
        </w:tc>
      </w:tr>
      <w:tr w:rsidR="004F10A7" w:rsidRPr="004F10A7" w14:paraId="7F373E52"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5600EE60" w14:textId="77777777" w:rsidR="004F10A7" w:rsidRPr="005153AA" w:rsidRDefault="004F10A7" w:rsidP="00991827">
            <w:pPr>
              <w:spacing w:after="0"/>
              <w:rPr>
                <w:b/>
                <w:bCs/>
              </w:rPr>
            </w:pPr>
            <w:r w:rsidRPr="005153AA">
              <w:rPr>
                <w:b/>
                <w:bCs/>
              </w:rPr>
              <w:t>5</w:t>
            </w:r>
          </w:p>
        </w:tc>
        <w:tc>
          <w:tcPr>
            <w:tcW w:w="0" w:type="auto"/>
            <w:tcBorders>
              <w:top w:val="nil"/>
              <w:left w:val="nil"/>
              <w:bottom w:val="single" w:sz="4" w:space="0" w:color="auto"/>
              <w:right w:val="single" w:sz="4" w:space="0" w:color="auto"/>
            </w:tcBorders>
            <w:hideMark/>
          </w:tcPr>
          <w:p w14:paraId="7CC5B183" w14:textId="77777777" w:rsidR="004F10A7" w:rsidRPr="005153AA" w:rsidRDefault="004F10A7" w:rsidP="00991827">
            <w:pPr>
              <w:spacing w:after="0"/>
              <w:ind w:left="0" w:firstLine="0"/>
              <w:rPr>
                <w:b/>
                <w:bCs/>
              </w:rPr>
            </w:pPr>
            <w:r w:rsidRPr="005153AA">
              <w:rPr>
                <w:b/>
                <w:bCs/>
              </w:rPr>
              <w:t>Enduits, revêtement et sol</w:t>
            </w:r>
          </w:p>
        </w:tc>
        <w:tc>
          <w:tcPr>
            <w:tcW w:w="0" w:type="auto"/>
            <w:tcBorders>
              <w:top w:val="nil"/>
              <w:left w:val="nil"/>
              <w:bottom w:val="single" w:sz="4" w:space="0" w:color="auto"/>
              <w:right w:val="single" w:sz="4" w:space="0" w:color="auto"/>
            </w:tcBorders>
            <w:noWrap/>
            <w:hideMark/>
          </w:tcPr>
          <w:p w14:paraId="4737EA39" w14:textId="77777777" w:rsidR="004F10A7" w:rsidRPr="004F10A7" w:rsidRDefault="004F10A7" w:rsidP="00991827">
            <w:pPr>
              <w:spacing w:after="0"/>
            </w:pPr>
            <w:r w:rsidRPr="004F10A7">
              <w:t> </w:t>
            </w:r>
          </w:p>
        </w:tc>
        <w:tc>
          <w:tcPr>
            <w:tcW w:w="0" w:type="auto"/>
            <w:tcBorders>
              <w:top w:val="nil"/>
              <w:left w:val="nil"/>
              <w:bottom w:val="single" w:sz="4" w:space="0" w:color="auto"/>
              <w:right w:val="single" w:sz="4" w:space="0" w:color="auto"/>
            </w:tcBorders>
            <w:noWrap/>
            <w:hideMark/>
          </w:tcPr>
          <w:p w14:paraId="47215B75" w14:textId="6D13DF68" w:rsidR="004F10A7" w:rsidRPr="004F10A7" w:rsidRDefault="004F10A7" w:rsidP="005153AA">
            <w:pPr>
              <w:spacing w:after="0"/>
              <w:jc w:val="center"/>
            </w:pPr>
          </w:p>
        </w:tc>
        <w:tc>
          <w:tcPr>
            <w:tcW w:w="0" w:type="auto"/>
            <w:tcBorders>
              <w:top w:val="nil"/>
              <w:left w:val="nil"/>
              <w:bottom w:val="single" w:sz="4" w:space="0" w:color="auto"/>
              <w:right w:val="single" w:sz="4" w:space="0" w:color="auto"/>
            </w:tcBorders>
            <w:noWrap/>
            <w:hideMark/>
          </w:tcPr>
          <w:p w14:paraId="65BE6DAB" w14:textId="77777777" w:rsidR="004F10A7" w:rsidRPr="004F10A7" w:rsidRDefault="004F10A7" w:rsidP="00991827">
            <w:pPr>
              <w:spacing w:after="0"/>
            </w:pPr>
            <w:r w:rsidRPr="004F10A7">
              <w:t> </w:t>
            </w:r>
          </w:p>
        </w:tc>
        <w:tc>
          <w:tcPr>
            <w:tcW w:w="0" w:type="auto"/>
            <w:tcBorders>
              <w:top w:val="nil"/>
              <w:left w:val="nil"/>
              <w:bottom w:val="single" w:sz="4" w:space="0" w:color="auto"/>
              <w:right w:val="single" w:sz="4" w:space="0" w:color="auto"/>
            </w:tcBorders>
            <w:noWrap/>
            <w:hideMark/>
          </w:tcPr>
          <w:p w14:paraId="558234FA" w14:textId="77777777" w:rsidR="004F10A7" w:rsidRPr="004F10A7" w:rsidRDefault="004F10A7" w:rsidP="00991827">
            <w:pPr>
              <w:spacing w:after="0"/>
            </w:pPr>
            <w:r w:rsidRPr="004F10A7">
              <w:t> </w:t>
            </w:r>
          </w:p>
        </w:tc>
      </w:tr>
      <w:tr w:rsidR="004F10A7" w:rsidRPr="004F10A7" w14:paraId="41CA7626"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055ED863" w14:textId="77777777" w:rsidR="004F10A7" w:rsidRPr="004F10A7" w:rsidRDefault="004F10A7" w:rsidP="00991827">
            <w:pPr>
              <w:spacing w:after="0"/>
            </w:pPr>
            <w:r w:rsidRPr="004F10A7">
              <w:t>5.1</w:t>
            </w:r>
          </w:p>
        </w:tc>
        <w:tc>
          <w:tcPr>
            <w:tcW w:w="0" w:type="auto"/>
            <w:tcBorders>
              <w:top w:val="nil"/>
              <w:left w:val="nil"/>
              <w:bottom w:val="single" w:sz="4" w:space="0" w:color="auto"/>
              <w:right w:val="single" w:sz="4" w:space="0" w:color="auto"/>
            </w:tcBorders>
            <w:hideMark/>
          </w:tcPr>
          <w:p w14:paraId="22A0068A" w14:textId="77777777" w:rsidR="004F10A7" w:rsidRPr="004F10A7" w:rsidRDefault="004F10A7" w:rsidP="00991827">
            <w:pPr>
              <w:spacing w:after="0"/>
              <w:ind w:left="0" w:firstLine="0"/>
            </w:pPr>
            <w:r w:rsidRPr="004F10A7">
              <w:t>Enduit intérieur et extérieur au mortier de ciment sur maçonnerie et béton</w:t>
            </w:r>
          </w:p>
        </w:tc>
        <w:tc>
          <w:tcPr>
            <w:tcW w:w="0" w:type="auto"/>
            <w:tcBorders>
              <w:top w:val="nil"/>
              <w:left w:val="nil"/>
              <w:bottom w:val="single" w:sz="4" w:space="0" w:color="auto"/>
              <w:right w:val="single" w:sz="4" w:space="0" w:color="auto"/>
            </w:tcBorders>
            <w:noWrap/>
            <w:hideMark/>
          </w:tcPr>
          <w:p w14:paraId="702794ED" w14:textId="77777777" w:rsidR="004F10A7" w:rsidRPr="004F10A7" w:rsidRDefault="004F10A7" w:rsidP="00991827">
            <w:pPr>
              <w:spacing w:after="0"/>
            </w:pPr>
            <w:r w:rsidRPr="004F10A7">
              <w:t>m²</w:t>
            </w:r>
          </w:p>
        </w:tc>
        <w:tc>
          <w:tcPr>
            <w:tcW w:w="0" w:type="auto"/>
            <w:tcBorders>
              <w:top w:val="nil"/>
              <w:left w:val="nil"/>
              <w:bottom w:val="single" w:sz="4" w:space="0" w:color="auto"/>
              <w:right w:val="single" w:sz="4" w:space="0" w:color="auto"/>
            </w:tcBorders>
            <w:noWrap/>
            <w:hideMark/>
          </w:tcPr>
          <w:p w14:paraId="39893C2A" w14:textId="6409B798" w:rsidR="004F10A7" w:rsidRPr="004F10A7" w:rsidRDefault="004F10A7" w:rsidP="005153AA">
            <w:pPr>
              <w:spacing w:after="0"/>
              <w:jc w:val="center"/>
            </w:pPr>
            <w:r w:rsidRPr="004F10A7">
              <w:t>253,20</w:t>
            </w:r>
          </w:p>
        </w:tc>
        <w:tc>
          <w:tcPr>
            <w:tcW w:w="0" w:type="auto"/>
            <w:tcBorders>
              <w:top w:val="nil"/>
              <w:left w:val="nil"/>
              <w:bottom w:val="single" w:sz="4" w:space="0" w:color="auto"/>
              <w:right w:val="single" w:sz="4" w:space="0" w:color="auto"/>
            </w:tcBorders>
            <w:noWrap/>
            <w:vAlign w:val="center"/>
            <w:hideMark/>
          </w:tcPr>
          <w:p w14:paraId="60D5D8AB" w14:textId="77777777" w:rsidR="004F10A7" w:rsidRPr="004F10A7" w:rsidRDefault="004F10A7" w:rsidP="00991827">
            <w:pPr>
              <w:spacing w:after="0"/>
            </w:pPr>
            <w:r w:rsidRPr="004F10A7">
              <w:t> </w:t>
            </w:r>
          </w:p>
        </w:tc>
        <w:tc>
          <w:tcPr>
            <w:tcW w:w="0" w:type="auto"/>
            <w:tcBorders>
              <w:top w:val="nil"/>
              <w:left w:val="nil"/>
              <w:bottom w:val="single" w:sz="4" w:space="0" w:color="auto"/>
              <w:right w:val="single" w:sz="4" w:space="0" w:color="auto"/>
            </w:tcBorders>
            <w:noWrap/>
            <w:hideMark/>
          </w:tcPr>
          <w:p w14:paraId="06E607EB" w14:textId="77777777" w:rsidR="004F10A7" w:rsidRPr="004F10A7" w:rsidRDefault="004F10A7" w:rsidP="00991827">
            <w:pPr>
              <w:spacing w:after="0"/>
            </w:pPr>
            <w:r w:rsidRPr="004F10A7">
              <w:t> </w:t>
            </w:r>
          </w:p>
        </w:tc>
      </w:tr>
      <w:tr w:rsidR="004F10A7" w:rsidRPr="004F10A7" w14:paraId="13A882E7"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0F2356FD" w14:textId="77777777" w:rsidR="004F10A7" w:rsidRPr="004F10A7" w:rsidRDefault="004F10A7" w:rsidP="00991827">
            <w:pPr>
              <w:spacing w:after="0"/>
            </w:pPr>
            <w:r w:rsidRPr="004F10A7">
              <w:t>5.2</w:t>
            </w:r>
          </w:p>
        </w:tc>
        <w:tc>
          <w:tcPr>
            <w:tcW w:w="0" w:type="auto"/>
            <w:tcBorders>
              <w:top w:val="nil"/>
              <w:left w:val="nil"/>
              <w:bottom w:val="single" w:sz="4" w:space="0" w:color="auto"/>
              <w:right w:val="single" w:sz="4" w:space="0" w:color="auto"/>
            </w:tcBorders>
            <w:hideMark/>
          </w:tcPr>
          <w:p w14:paraId="59CCF0D0" w14:textId="77777777" w:rsidR="004F10A7" w:rsidRPr="004F10A7" w:rsidRDefault="004F10A7" w:rsidP="00991827">
            <w:pPr>
              <w:spacing w:after="0"/>
              <w:ind w:left="0" w:firstLine="0"/>
            </w:pPr>
            <w:r w:rsidRPr="004F10A7">
              <w:t>Chape lisse au sol</w:t>
            </w:r>
          </w:p>
        </w:tc>
        <w:tc>
          <w:tcPr>
            <w:tcW w:w="0" w:type="auto"/>
            <w:tcBorders>
              <w:top w:val="nil"/>
              <w:left w:val="nil"/>
              <w:bottom w:val="single" w:sz="4" w:space="0" w:color="auto"/>
              <w:right w:val="single" w:sz="4" w:space="0" w:color="auto"/>
            </w:tcBorders>
            <w:noWrap/>
            <w:hideMark/>
          </w:tcPr>
          <w:p w14:paraId="263F51A7" w14:textId="77777777" w:rsidR="004F10A7" w:rsidRPr="004F10A7" w:rsidRDefault="004F10A7" w:rsidP="00991827">
            <w:pPr>
              <w:spacing w:after="0"/>
            </w:pPr>
            <w:r w:rsidRPr="004F10A7">
              <w:t>m²</w:t>
            </w:r>
          </w:p>
        </w:tc>
        <w:tc>
          <w:tcPr>
            <w:tcW w:w="0" w:type="auto"/>
            <w:tcBorders>
              <w:top w:val="nil"/>
              <w:left w:val="nil"/>
              <w:bottom w:val="single" w:sz="4" w:space="0" w:color="auto"/>
              <w:right w:val="single" w:sz="4" w:space="0" w:color="auto"/>
            </w:tcBorders>
            <w:noWrap/>
            <w:hideMark/>
          </w:tcPr>
          <w:p w14:paraId="662C3155" w14:textId="01999D83" w:rsidR="004F10A7" w:rsidRPr="004F10A7" w:rsidRDefault="004F10A7" w:rsidP="005153AA">
            <w:pPr>
              <w:spacing w:after="0"/>
              <w:jc w:val="center"/>
            </w:pPr>
            <w:r w:rsidRPr="004F10A7">
              <w:t>91,20</w:t>
            </w:r>
          </w:p>
        </w:tc>
        <w:tc>
          <w:tcPr>
            <w:tcW w:w="0" w:type="auto"/>
            <w:tcBorders>
              <w:top w:val="nil"/>
              <w:left w:val="nil"/>
              <w:bottom w:val="single" w:sz="4" w:space="0" w:color="auto"/>
              <w:right w:val="single" w:sz="4" w:space="0" w:color="auto"/>
            </w:tcBorders>
            <w:noWrap/>
            <w:hideMark/>
          </w:tcPr>
          <w:p w14:paraId="486D7686" w14:textId="77777777" w:rsidR="004F10A7" w:rsidRPr="004F10A7" w:rsidRDefault="004F10A7" w:rsidP="00991827">
            <w:pPr>
              <w:spacing w:after="0"/>
            </w:pPr>
            <w:r w:rsidRPr="004F10A7">
              <w:t> </w:t>
            </w:r>
          </w:p>
        </w:tc>
        <w:tc>
          <w:tcPr>
            <w:tcW w:w="0" w:type="auto"/>
            <w:tcBorders>
              <w:top w:val="nil"/>
              <w:left w:val="nil"/>
              <w:bottom w:val="single" w:sz="4" w:space="0" w:color="auto"/>
              <w:right w:val="single" w:sz="4" w:space="0" w:color="auto"/>
            </w:tcBorders>
            <w:noWrap/>
            <w:hideMark/>
          </w:tcPr>
          <w:p w14:paraId="2A68DB0E" w14:textId="77777777" w:rsidR="004F10A7" w:rsidRPr="004F10A7" w:rsidRDefault="004F10A7" w:rsidP="00991827">
            <w:pPr>
              <w:spacing w:after="0"/>
            </w:pPr>
            <w:r w:rsidRPr="004F10A7">
              <w:t> </w:t>
            </w:r>
          </w:p>
        </w:tc>
      </w:tr>
      <w:tr w:rsidR="004F10A7" w:rsidRPr="004F10A7" w14:paraId="3226C100"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42B29117" w14:textId="77777777" w:rsidR="004F10A7" w:rsidRPr="005153AA" w:rsidRDefault="004F10A7" w:rsidP="00991827">
            <w:pPr>
              <w:spacing w:after="0"/>
              <w:rPr>
                <w:b/>
                <w:bCs/>
              </w:rPr>
            </w:pPr>
            <w:r w:rsidRPr="005153AA">
              <w:rPr>
                <w:b/>
                <w:bCs/>
              </w:rPr>
              <w:t> </w:t>
            </w:r>
          </w:p>
        </w:tc>
        <w:tc>
          <w:tcPr>
            <w:tcW w:w="0" w:type="auto"/>
            <w:tcBorders>
              <w:top w:val="nil"/>
              <w:left w:val="nil"/>
              <w:bottom w:val="single" w:sz="4" w:space="0" w:color="auto"/>
              <w:right w:val="single" w:sz="4" w:space="0" w:color="auto"/>
            </w:tcBorders>
            <w:hideMark/>
          </w:tcPr>
          <w:p w14:paraId="5774E989" w14:textId="77777777" w:rsidR="004F10A7" w:rsidRPr="005153AA" w:rsidRDefault="004F10A7" w:rsidP="00991827">
            <w:pPr>
              <w:spacing w:after="0"/>
              <w:ind w:left="0" w:firstLine="0"/>
              <w:rPr>
                <w:b/>
                <w:bCs/>
              </w:rPr>
            </w:pPr>
            <w:r w:rsidRPr="005153AA">
              <w:rPr>
                <w:b/>
                <w:bCs/>
              </w:rPr>
              <w:t>Sous/total 5</w:t>
            </w:r>
          </w:p>
        </w:tc>
        <w:tc>
          <w:tcPr>
            <w:tcW w:w="0" w:type="auto"/>
            <w:tcBorders>
              <w:top w:val="nil"/>
              <w:left w:val="nil"/>
              <w:bottom w:val="single" w:sz="4" w:space="0" w:color="auto"/>
              <w:right w:val="single" w:sz="4" w:space="0" w:color="auto"/>
            </w:tcBorders>
            <w:noWrap/>
            <w:hideMark/>
          </w:tcPr>
          <w:p w14:paraId="3B2FFFDE" w14:textId="77777777" w:rsidR="004F10A7" w:rsidRPr="004F10A7" w:rsidRDefault="004F10A7" w:rsidP="00991827">
            <w:pPr>
              <w:spacing w:after="0"/>
            </w:pPr>
            <w:r w:rsidRPr="004F10A7">
              <w:t> </w:t>
            </w:r>
          </w:p>
        </w:tc>
        <w:tc>
          <w:tcPr>
            <w:tcW w:w="0" w:type="auto"/>
            <w:tcBorders>
              <w:top w:val="nil"/>
              <w:left w:val="nil"/>
              <w:bottom w:val="single" w:sz="4" w:space="0" w:color="auto"/>
              <w:right w:val="single" w:sz="4" w:space="0" w:color="auto"/>
            </w:tcBorders>
            <w:noWrap/>
            <w:hideMark/>
          </w:tcPr>
          <w:p w14:paraId="3B77ABFC" w14:textId="7D3C69FA" w:rsidR="004F10A7" w:rsidRPr="004F10A7" w:rsidRDefault="004F10A7" w:rsidP="005153AA">
            <w:pPr>
              <w:spacing w:after="0"/>
              <w:jc w:val="center"/>
            </w:pPr>
          </w:p>
        </w:tc>
        <w:tc>
          <w:tcPr>
            <w:tcW w:w="0" w:type="auto"/>
            <w:tcBorders>
              <w:top w:val="nil"/>
              <w:left w:val="nil"/>
              <w:bottom w:val="single" w:sz="4" w:space="0" w:color="auto"/>
              <w:right w:val="single" w:sz="4" w:space="0" w:color="auto"/>
            </w:tcBorders>
            <w:noWrap/>
            <w:hideMark/>
          </w:tcPr>
          <w:p w14:paraId="790DAF32" w14:textId="77777777" w:rsidR="004F10A7" w:rsidRPr="004F10A7" w:rsidRDefault="004F10A7" w:rsidP="00991827">
            <w:pPr>
              <w:spacing w:after="0"/>
            </w:pPr>
            <w:r w:rsidRPr="004F10A7">
              <w:t> </w:t>
            </w:r>
          </w:p>
        </w:tc>
        <w:tc>
          <w:tcPr>
            <w:tcW w:w="0" w:type="auto"/>
            <w:tcBorders>
              <w:top w:val="nil"/>
              <w:left w:val="nil"/>
              <w:bottom w:val="single" w:sz="4" w:space="0" w:color="auto"/>
              <w:right w:val="single" w:sz="4" w:space="0" w:color="auto"/>
            </w:tcBorders>
            <w:noWrap/>
            <w:hideMark/>
          </w:tcPr>
          <w:p w14:paraId="1D070A67" w14:textId="77777777" w:rsidR="004F10A7" w:rsidRPr="004F10A7" w:rsidRDefault="004F10A7" w:rsidP="00991827">
            <w:pPr>
              <w:spacing w:after="0"/>
            </w:pPr>
            <w:r w:rsidRPr="004F10A7">
              <w:t> </w:t>
            </w:r>
          </w:p>
        </w:tc>
      </w:tr>
      <w:tr w:rsidR="004F10A7" w:rsidRPr="004F10A7" w14:paraId="349BCB9A"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6D987328" w14:textId="77777777" w:rsidR="004F10A7" w:rsidRPr="005153AA" w:rsidRDefault="004F10A7" w:rsidP="00991827">
            <w:pPr>
              <w:spacing w:after="0"/>
              <w:rPr>
                <w:b/>
                <w:bCs/>
              </w:rPr>
            </w:pPr>
            <w:r w:rsidRPr="005153AA">
              <w:rPr>
                <w:b/>
                <w:bCs/>
              </w:rPr>
              <w:t>6</w:t>
            </w:r>
          </w:p>
        </w:tc>
        <w:tc>
          <w:tcPr>
            <w:tcW w:w="0" w:type="auto"/>
            <w:tcBorders>
              <w:top w:val="nil"/>
              <w:left w:val="nil"/>
              <w:bottom w:val="single" w:sz="4" w:space="0" w:color="auto"/>
              <w:right w:val="single" w:sz="4" w:space="0" w:color="auto"/>
            </w:tcBorders>
            <w:hideMark/>
          </w:tcPr>
          <w:p w14:paraId="0C86BF25" w14:textId="77777777" w:rsidR="004F10A7" w:rsidRPr="005153AA" w:rsidRDefault="004F10A7" w:rsidP="00991827">
            <w:pPr>
              <w:spacing w:after="0"/>
              <w:ind w:left="0" w:firstLine="0"/>
              <w:rPr>
                <w:b/>
                <w:bCs/>
              </w:rPr>
            </w:pPr>
            <w:r w:rsidRPr="005153AA">
              <w:rPr>
                <w:b/>
                <w:bCs/>
              </w:rPr>
              <w:t>Béton en élévation</w:t>
            </w:r>
          </w:p>
        </w:tc>
        <w:tc>
          <w:tcPr>
            <w:tcW w:w="0" w:type="auto"/>
            <w:tcBorders>
              <w:top w:val="nil"/>
              <w:left w:val="nil"/>
              <w:bottom w:val="single" w:sz="4" w:space="0" w:color="auto"/>
              <w:right w:val="single" w:sz="4" w:space="0" w:color="auto"/>
            </w:tcBorders>
            <w:noWrap/>
            <w:hideMark/>
          </w:tcPr>
          <w:p w14:paraId="285F9A6D" w14:textId="77777777" w:rsidR="004F10A7" w:rsidRPr="004F10A7" w:rsidRDefault="004F10A7" w:rsidP="00991827">
            <w:pPr>
              <w:spacing w:after="0"/>
            </w:pPr>
            <w:r w:rsidRPr="004F10A7">
              <w:t> </w:t>
            </w:r>
          </w:p>
        </w:tc>
        <w:tc>
          <w:tcPr>
            <w:tcW w:w="0" w:type="auto"/>
            <w:tcBorders>
              <w:top w:val="nil"/>
              <w:left w:val="nil"/>
              <w:bottom w:val="single" w:sz="4" w:space="0" w:color="auto"/>
              <w:right w:val="single" w:sz="4" w:space="0" w:color="auto"/>
            </w:tcBorders>
            <w:noWrap/>
            <w:hideMark/>
          </w:tcPr>
          <w:p w14:paraId="76B412F9" w14:textId="3D17C574" w:rsidR="004F10A7" w:rsidRPr="004F10A7" w:rsidRDefault="004F10A7" w:rsidP="005153AA">
            <w:pPr>
              <w:spacing w:after="0"/>
              <w:jc w:val="center"/>
            </w:pPr>
          </w:p>
        </w:tc>
        <w:tc>
          <w:tcPr>
            <w:tcW w:w="0" w:type="auto"/>
            <w:tcBorders>
              <w:top w:val="nil"/>
              <w:left w:val="nil"/>
              <w:bottom w:val="single" w:sz="4" w:space="0" w:color="auto"/>
              <w:right w:val="single" w:sz="4" w:space="0" w:color="auto"/>
            </w:tcBorders>
            <w:noWrap/>
            <w:hideMark/>
          </w:tcPr>
          <w:p w14:paraId="7548D051" w14:textId="77777777" w:rsidR="004F10A7" w:rsidRPr="004F10A7" w:rsidRDefault="004F10A7" w:rsidP="00991827">
            <w:pPr>
              <w:spacing w:after="0"/>
            </w:pPr>
            <w:r w:rsidRPr="004F10A7">
              <w:t> </w:t>
            </w:r>
          </w:p>
        </w:tc>
        <w:tc>
          <w:tcPr>
            <w:tcW w:w="0" w:type="auto"/>
            <w:tcBorders>
              <w:top w:val="nil"/>
              <w:left w:val="nil"/>
              <w:bottom w:val="single" w:sz="4" w:space="0" w:color="auto"/>
              <w:right w:val="single" w:sz="4" w:space="0" w:color="auto"/>
            </w:tcBorders>
            <w:noWrap/>
            <w:hideMark/>
          </w:tcPr>
          <w:p w14:paraId="056CA8FE" w14:textId="77777777" w:rsidR="004F10A7" w:rsidRPr="004F10A7" w:rsidRDefault="004F10A7" w:rsidP="00991827">
            <w:pPr>
              <w:spacing w:after="0"/>
            </w:pPr>
            <w:r w:rsidRPr="004F10A7">
              <w:t> </w:t>
            </w:r>
          </w:p>
        </w:tc>
      </w:tr>
      <w:tr w:rsidR="004F10A7" w:rsidRPr="004F10A7" w14:paraId="36BF3434"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57DE96AE" w14:textId="77777777" w:rsidR="004F10A7" w:rsidRPr="004F10A7" w:rsidRDefault="004F10A7" w:rsidP="00991827">
            <w:pPr>
              <w:spacing w:after="0"/>
            </w:pPr>
            <w:r w:rsidRPr="004F10A7">
              <w:t>6.1</w:t>
            </w:r>
          </w:p>
        </w:tc>
        <w:tc>
          <w:tcPr>
            <w:tcW w:w="0" w:type="auto"/>
            <w:tcBorders>
              <w:top w:val="nil"/>
              <w:left w:val="nil"/>
              <w:bottom w:val="single" w:sz="4" w:space="0" w:color="auto"/>
              <w:right w:val="single" w:sz="4" w:space="0" w:color="auto"/>
            </w:tcBorders>
            <w:hideMark/>
          </w:tcPr>
          <w:p w14:paraId="114772D8" w14:textId="77777777" w:rsidR="004F10A7" w:rsidRPr="004F10A7" w:rsidRDefault="004F10A7" w:rsidP="00991827">
            <w:pPr>
              <w:spacing w:after="0"/>
              <w:ind w:left="0" w:firstLine="0"/>
            </w:pPr>
            <w:r w:rsidRPr="004F10A7">
              <w:t>Béton armé pour longrines</w:t>
            </w:r>
          </w:p>
        </w:tc>
        <w:tc>
          <w:tcPr>
            <w:tcW w:w="0" w:type="auto"/>
            <w:tcBorders>
              <w:top w:val="nil"/>
              <w:left w:val="nil"/>
              <w:bottom w:val="single" w:sz="4" w:space="0" w:color="auto"/>
              <w:right w:val="single" w:sz="4" w:space="0" w:color="auto"/>
            </w:tcBorders>
            <w:noWrap/>
            <w:hideMark/>
          </w:tcPr>
          <w:p w14:paraId="7D0D95F1" w14:textId="77777777" w:rsidR="004F10A7" w:rsidRPr="004F10A7" w:rsidRDefault="004F10A7" w:rsidP="00991827">
            <w:pPr>
              <w:spacing w:after="0"/>
            </w:pPr>
            <w:r w:rsidRPr="004F10A7">
              <w:t>m3</w:t>
            </w:r>
          </w:p>
        </w:tc>
        <w:tc>
          <w:tcPr>
            <w:tcW w:w="0" w:type="auto"/>
            <w:tcBorders>
              <w:top w:val="nil"/>
              <w:left w:val="nil"/>
              <w:bottom w:val="single" w:sz="4" w:space="0" w:color="auto"/>
              <w:right w:val="single" w:sz="4" w:space="0" w:color="auto"/>
            </w:tcBorders>
            <w:noWrap/>
            <w:hideMark/>
          </w:tcPr>
          <w:p w14:paraId="0D3E37B7" w14:textId="6D9DD24C" w:rsidR="004F10A7" w:rsidRPr="004F10A7" w:rsidRDefault="004F10A7" w:rsidP="005153AA">
            <w:pPr>
              <w:spacing w:after="0"/>
              <w:jc w:val="center"/>
            </w:pPr>
            <w:r w:rsidRPr="004F10A7">
              <w:t>5,31</w:t>
            </w:r>
          </w:p>
        </w:tc>
        <w:tc>
          <w:tcPr>
            <w:tcW w:w="0" w:type="auto"/>
            <w:tcBorders>
              <w:top w:val="nil"/>
              <w:left w:val="nil"/>
              <w:bottom w:val="single" w:sz="4" w:space="0" w:color="auto"/>
              <w:right w:val="single" w:sz="4" w:space="0" w:color="auto"/>
            </w:tcBorders>
            <w:noWrap/>
            <w:hideMark/>
          </w:tcPr>
          <w:p w14:paraId="26EC1005" w14:textId="77777777" w:rsidR="004F10A7" w:rsidRPr="004F10A7" w:rsidRDefault="004F10A7" w:rsidP="00991827">
            <w:pPr>
              <w:spacing w:after="0"/>
            </w:pPr>
            <w:r w:rsidRPr="004F10A7">
              <w:t> </w:t>
            </w:r>
          </w:p>
        </w:tc>
        <w:tc>
          <w:tcPr>
            <w:tcW w:w="0" w:type="auto"/>
            <w:tcBorders>
              <w:top w:val="nil"/>
              <w:left w:val="nil"/>
              <w:bottom w:val="single" w:sz="4" w:space="0" w:color="auto"/>
              <w:right w:val="single" w:sz="4" w:space="0" w:color="auto"/>
            </w:tcBorders>
            <w:noWrap/>
            <w:hideMark/>
          </w:tcPr>
          <w:p w14:paraId="492F4D8F" w14:textId="77777777" w:rsidR="004F10A7" w:rsidRPr="004F10A7" w:rsidRDefault="004F10A7" w:rsidP="00991827">
            <w:pPr>
              <w:spacing w:after="0"/>
            </w:pPr>
            <w:r w:rsidRPr="004F10A7">
              <w:t> </w:t>
            </w:r>
          </w:p>
        </w:tc>
      </w:tr>
      <w:tr w:rsidR="004F10A7" w:rsidRPr="004F10A7" w14:paraId="595558E5"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60426CC8" w14:textId="77777777" w:rsidR="004F10A7" w:rsidRPr="004F10A7" w:rsidRDefault="004F10A7" w:rsidP="00991827">
            <w:pPr>
              <w:spacing w:after="0"/>
            </w:pPr>
            <w:r w:rsidRPr="004F10A7">
              <w:t>6.2</w:t>
            </w:r>
          </w:p>
        </w:tc>
        <w:tc>
          <w:tcPr>
            <w:tcW w:w="0" w:type="auto"/>
            <w:tcBorders>
              <w:top w:val="nil"/>
              <w:left w:val="nil"/>
              <w:bottom w:val="single" w:sz="4" w:space="0" w:color="auto"/>
              <w:right w:val="single" w:sz="4" w:space="0" w:color="auto"/>
            </w:tcBorders>
            <w:hideMark/>
          </w:tcPr>
          <w:p w14:paraId="6F540FD7" w14:textId="77777777" w:rsidR="004F10A7" w:rsidRPr="004F10A7" w:rsidRDefault="004F10A7" w:rsidP="00991827">
            <w:pPr>
              <w:spacing w:after="0"/>
              <w:ind w:left="0" w:firstLine="0"/>
            </w:pPr>
            <w:r w:rsidRPr="004F10A7">
              <w:t>Béton armé pour dallage ép = 20cm pour atélier armature en HA 20x20x6</w:t>
            </w:r>
          </w:p>
        </w:tc>
        <w:tc>
          <w:tcPr>
            <w:tcW w:w="0" w:type="auto"/>
            <w:tcBorders>
              <w:top w:val="nil"/>
              <w:left w:val="nil"/>
              <w:bottom w:val="single" w:sz="4" w:space="0" w:color="auto"/>
              <w:right w:val="single" w:sz="4" w:space="0" w:color="auto"/>
            </w:tcBorders>
            <w:noWrap/>
            <w:hideMark/>
          </w:tcPr>
          <w:p w14:paraId="06F0AD7C" w14:textId="77777777" w:rsidR="004F10A7" w:rsidRPr="004F10A7" w:rsidRDefault="004F10A7" w:rsidP="00991827">
            <w:pPr>
              <w:spacing w:after="0"/>
            </w:pPr>
            <w:r w:rsidRPr="004F10A7">
              <w:t>m3</w:t>
            </w:r>
          </w:p>
        </w:tc>
        <w:tc>
          <w:tcPr>
            <w:tcW w:w="0" w:type="auto"/>
            <w:tcBorders>
              <w:top w:val="nil"/>
              <w:left w:val="nil"/>
              <w:bottom w:val="single" w:sz="4" w:space="0" w:color="auto"/>
              <w:right w:val="single" w:sz="4" w:space="0" w:color="auto"/>
            </w:tcBorders>
            <w:noWrap/>
            <w:hideMark/>
          </w:tcPr>
          <w:p w14:paraId="5A3C239F" w14:textId="5340C6A8" w:rsidR="004F10A7" w:rsidRPr="004F10A7" w:rsidRDefault="004F10A7" w:rsidP="005153AA">
            <w:pPr>
              <w:spacing w:after="0"/>
              <w:jc w:val="center"/>
            </w:pPr>
            <w:r w:rsidRPr="004F10A7">
              <w:t>12,10</w:t>
            </w:r>
          </w:p>
        </w:tc>
        <w:tc>
          <w:tcPr>
            <w:tcW w:w="0" w:type="auto"/>
            <w:tcBorders>
              <w:top w:val="nil"/>
              <w:left w:val="nil"/>
              <w:bottom w:val="single" w:sz="4" w:space="0" w:color="auto"/>
              <w:right w:val="single" w:sz="4" w:space="0" w:color="auto"/>
            </w:tcBorders>
            <w:noWrap/>
            <w:vAlign w:val="center"/>
            <w:hideMark/>
          </w:tcPr>
          <w:p w14:paraId="502F5FBB" w14:textId="77777777" w:rsidR="004F10A7" w:rsidRPr="004F10A7" w:rsidRDefault="004F10A7" w:rsidP="00991827">
            <w:pPr>
              <w:spacing w:after="0"/>
            </w:pPr>
            <w:r w:rsidRPr="004F10A7">
              <w:t> </w:t>
            </w:r>
          </w:p>
        </w:tc>
        <w:tc>
          <w:tcPr>
            <w:tcW w:w="0" w:type="auto"/>
            <w:tcBorders>
              <w:top w:val="nil"/>
              <w:left w:val="nil"/>
              <w:bottom w:val="single" w:sz="4" w:space="0" w:color="auto"/>
              <w:right w:val="single" w:sz="4" w:space="0" w:color="auto"/>
            </w:tcBorders>
            <w:noWrap/>
            <w:hideMark/>
          </w:tcPr>
          <w:p w14:paraId="44786206" w14:textId="77777777" w:rsidR="004F10A7" w:rsidRPr="004F10A7" w:rsidRDefault="004F10A7" w:rsidP="00991827">
            <w:pPr>
              <w:spacing w:after="0"/>
            </w:pPr>
            <w:r w:rsidRPr="004F10A7">
              <w:t> </w:t>
            </w:r>
          </w:p>
        </w:tc>
      </w:tr>
      <w:tr w:rsidR="004F10A7" w:rsidRPr="004F10A7" w14:paraId="6E4CF91E"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3A40256E" w14:textId="77777777" w:rsidR="004F10A7" w:rsidRPr="004F10A7" w:rsidRDefault="004F10A7" w:rsidP="00991827">
            <w:pPr>
              <w:spacing w:after="0"/>
            </w:pPr>
            <w:r w:rsidRPr="004F10A7">
              <w:t>6.3</w:t>
            </w:r>
          </w:p>
        </w:tc>
        <w:tc>
          <w:tcPr>
            <w:tcW w:w="0" w:type="auto"/>
            <w:tcBorders>
              <w:top w:val="nil"/>
              <w:left w:val="nil"/>
              <w:bottom w:val="single" w:sz="4" w:space="0" w:color="auto"/>
              <w:right w:val="single" w:sz="4" w:space="0" w:color="auto"/>
            </w:tcBorders>
            <w:hideMark/>
          </w:tcPr>
          <w:p w14:paraId="49E8B770" w14:textId="77777777" w:rsidR="004F10A7" w:rsidRPr="004F10A7" w:rsidRDefault="004F10A7" w:rsidP="00991827">
            <w:pPr>
              <w:spacing w:after="0"/>
              <w:ind w:left="0" w:firstLine="0"/>
            </w:pPr>
            <w:r w:rsidRPr="004F10A7">
              <w:t>Béton armé pour dallage ép = 13cm pour bureau et dépot cm armature en HA 20x20x6</w:t>
            </w:r>
          </w:p>
        </w:tc>
        <w:tc>
          <w:tcPr>
            <w:tcW w:w="0" w:type="auto"/>
            <w:tcBorders>
              <w:top w:val="nil"/>
              <w:left w:val="nil"/>
              <w:bottom w:val="single" w:sz="4" w:space="0" w:color="auto"/>
              <w:right w:val="single" w:sz="4" w:space="0" w:color="auto"/>
            </w:tcBorders>
            <w:noWrap/>
            <w:hideMark/>
          </w:tcPr>
          <w:p w14:paraId="7FD232A7" w14:textId="77777777" w:rsidR="004F10A7" w:rsidRPr="004F10A7" w:rsidRDefault="004F10A7" w:rsidP="00991827">
            <w:pPr>
              <w:spacing w:after="0"/>
            </w:pPr>
            <w:r w:rsidRPr="004F10A7">
              <w:t>m3</w:t>
            </w:r>
          </w:p>
        </w:tc>
        <w:tc>
          <w:tcPr>
            <w:tcW w:w="0" w:type="auto"/>
            <w:tcBorders>
              <w:top w:val="nil"/>
              <w:left w:val="nil"/>
              <w:bottom w:val="single" w:sz="4" w:space="0" w:color="auto"/>
              <w:right w:val="single" w:sz="4" w:space="0" w:color="auto"/>
            </w:tcBorders>
            <w:noWrap/>
            <w:hideMark/>
          </w:tcPr>
          <w:p w14:paraId="3DEE313F" w14:textId="0A8C56EA" w:rsidR="004F10A7" w:rsidRPr="004F10A7" w:rsidRDefault="004F10A7" w:rsidP="005153AA">
            <w:pPr>
              <w:spacing w:after="0"/>
              <w:jc w:val="center"/>
            </w:pPr>
            <w:r w:rsidRPr="004F10A7">
              <w:t>3,59</w:t>
            </w:r>
          </w:p>
        </w:tc>
        <w:tc>
          <w:tcPr>
            <w:tcW w:w="0" w:type="auto"/>
            <w:tcBorders>
              <w:top w:val="nil"/>
              <w:left w:val="nil"/>
              <w:bottom w:val="single" w:sz="4" w:space="0" w:color="auto"/>
              <w:right w:val="single" w:sz="4" w:space="0" w:color="auto"/>
            </w:tcBorders>
            <w:noWrap/>
            <w:vAlign w:val="center"/>
            <w:hideMark/>
          </w:tcPr>
          <w:p w14:paraId="75E40C09" w14:textId="77777777" w:rsidR="004F10A7" w:rsidRPr="004F10A7" w:rsidRDefault="004F10A7" w:rsidP="00991827">
            <w:pPr>
              <w:spacing w:after="0"/>
            </w:pPr>
            <w:r w:rsidRPr="004F10A7">
              <w:t> </w:t>
            </w:r>
          </w:p>
        </w:tc>
        <w:tc>
          <w:tcPr>
            <w:tcW w:w="0" w:type="auto"/>
            <w:tcBorders>
              <w:top w:val="nil"/>
              <w:left w:val="nil"/>
              <w:bottom w:val="single" w:sz="4" w:space="0" w:color="auto"/>
              <w:right w:val="single" w:sz="4" w:space="0" w:color="auto"/>
            </w:tcBorders>
            <w:noWrap/>
            <w:hideMark/>
          </w:tcPr>
          <w:p w14:paraId="48AEA06B" w14:textId="77777777" w:rsidR="004F10A7" w:rsidRPr="004F10A7" w:rsidRDefault="004F10A7" w:rsidP="00991827">
            <w:pPr>
              <w:spacing w:after="0"/>
            </w:pPr>
            <w:r w:rsidRPr="004F10A7">
              <w:t> </w:t>
            </w:r>
          </w:p>
        </w:tc>
      </w:tr>
      <w:tr w:rsidR="004F10A7" w:rsidRPr="004F10A7" w14:paraId="340D9FFE"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19FDE258" w14:textId="77777777" w:rsidR="004F10A7" w:rsidRPr="004F10A7" w:rsidRDefault="004F10A7" w:rsidP="00991827">
            <w:pPr>
              <w:spacing w:after="0"/>
            </w:pPr>
            <w:r w:rsidRPr="004F10A7">
              <w:t>6.4</w:t>
            </w:r>
          </w:p>
        </w:tc>
        <w:tc>
          <w:tcPr>
            <w:tcW w:w="0" w:type="auto"/>
            <w:tcBorders>
              <w:top w:val="nil"/>
              <w:left w:val="nil"/>
              <w:bottom w:val="single" w:sz="4" w:space="0" w:color="auto"/>
              <w:right w:val="single" w:sz="4" w:space="0" w:color="auto"/>
            </w:tcBorders>
            <w:hideMark/>
          </w:tcPr>
          <w:p w14:paraId="3BE119EB" w14:textId="77777777" w:rsidR="004F10A7" w:rsidRPr="004F10A7" w:rsidRDefault="004F10A7" w:rsidP="00991827">
            <w:pPr>
              <w:spacing w:after="0"/>
              <w:ind w:left="0" w:firstLine="0"/>
            </w:pPr>
            <w:r w:rsidRPr="004F10A7">
              <w:t>Béton armé pour poutre et chaînage</w:t>
            </w:r>
          </w:p>
        </w:tc>
        <w:tc>
          <w:tcPr>
            <w:tcW w:w="0" w:type="auto"/>
            <w:tcBorders>
              <w:top w:val="nil"/>
              <w:left w:val="nil"/>
              <w:bottom w:val="single" w:sz="4" w:space="0" w:color="auto"/>
              <w:right w:val="single" w:sz="4" w:space="0" w:color="auto"/>
            </w:tcBorders>
            <w:noWrap/>
            <w:hideMark/>
          </w:tcPr>
          <w:p w14:paraId="45AC1EF1" w14:textId="77777777" w:rsidR="004F10A7" w:rsidRPr="004F10A7" w:rsidRDefault="004F10A7" w:rsidP="00991827">
            <w:pPr>
              <w:spacing w:after="0"/>
            </w:pPr>
            <w:r w:rsidRPr="004F10A7">
              <w:t>m3</w:t>
            </w:r>
          </w:p>
        </w:tc>
        <w:tc>
          <w:tcPr>
            <w:tcW w:w="0" w:type="auto"/>
            <w:tcBorders>
              <w:top w:val="nil"/>
              <w:left w:val="nil"/>
              <w:bottom w:val="single" w:sz="4" w:space="0" w:color="auto"/>
              <w:right w:val="single" w:sz="4" w:space="0" w:color="auto"/>
            </w:tcBorders>
            <w:noWrap/>
            <w:hideMark/>
          </w:tcPr>
          <w:p w14:paraId="772BE3D5" w14:textId="21EE4D52" w:rsidR="004F10A7" w:rsidRPr="004F10A7" w:rsidRDefault="004F10A7" w:rsidP="005153AA">
            <w:pPr>
              <w:spacing w:after="0"/>
              <w:jc w:val="center"/>
            </w:pPr>
            <w:r w:rsidRPr="004F10A7">
              <w:t>3,28</w:t>
            </w:r>
          </w:p>
        </w:tc>
        <w:tc>
          <w:tcPr>
            <w:tcW w:w="0" w:type="auto"/>
            <w:tcBorders>
              <w:top w:val="nil"/>
              <w:left w:val="nil"/>
              <w:bottom w:val="single" w:sz="4" w:space="0" w:color="auto"/>
              <w:right w:val="single" w:sz="4" w:space="0" w:color="auto"/>
            </w:tcBorders>
            <w:noWrap/>
            <w:hideMark/>
          </w:tcPr>
          <w:p w14:paraId="69D04BE0" w14:textId="77777777" w:rsidR="004F10A7" w:rsidRPr="004F10A7" w:rsidRDefault="004F10A7" w:rsidP="00991827">
            <w:pPr>
              <w:spacing w:after="0"/>
            </w:pPr>
            <w:r w:rsidRPr="004F10A7">
              <w:t> </w:t>
            </w:r>
          </w:p>
        </w:tc>
        <w:tc>
          <w:tcPr>
            <w:tcW w:w="0" w:type="auto"/>
            <w:tcBorders>
              <w:top w:val="nil"/>
              <w:left w:val="nil"/>
              <w:bottom w:val="single" w:sz="4" w:space="0" w:color="auto"/>
              <w:right w:val="single" w:sz="4" w:space="0" w:color="auto"/>
            </w:tcBorders>
            <w:noWrap/>
            <w:hideMark/>
          </w:tcPr>
          <w:p w14:paraId="76FBC6FC" w14:textId="77777777" w:rsidR="004F10A7" w:rsidRPr="004F10A7" w:rsidRDefault="004F10A7" w:rsidP="00991827">
            <w:pPr>
              <w:spacing w:after="0"/>
            </w:pPr>
            <w:r w:rsidRPr="004F10A7">
              <w:t> </w:t>
            </w:r>
          </w:p>
        </w:tc>
      </w:tr>
      <w:tr w:rsidR="004F10A7" w:rsidRPr="004F10A7" w14:paraId="71906BB0"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09BFA33A" w14:textId="77777777" w:rsidR="004F10A7" w:rsidRPr="004F10A7" w:rsidRDefault="004F10A7" w:rsidP="00991827">
            <w:pPr>
              <w:spacing w:after="0"/>
            </w:pPr>
            <w:r w:rsidRPr="004F10A7">
              <w:t>6.5</w:t>
            </w:r>
          </w:p>
        </w:tc>
        <w:tc>
          <w:tcPr>
            <w:tcW w:w="0" w:type="auto"/>
            <w:tcBorders>
              <w:top w:val="nil"/>
              <w:left w:val="nil"/>
              <w:bottom w:val="single" w:sz="4" w:space="0" w:color="auto"/>
              <w:right w:val="single" w:sz="4" w:space="0" w:color="auto"/>
            </w:tcBorders>
            <w:hideMark/>
          </w:tcPr>
          <w:p w14:paraId="17E59448" w14:textId="77777777" w:rsidR="004F10A7" w:rsidRPr="004F10A7" w:rsidRDefault="004F10A7" w:rsidP="00991827">
            <w:pPr>
              <w:spacing w:after="0"/>
              <w:ind w:left="0" w:firstLine="0"/>
            </w:pPr>
            <w:r w:rsidRPr="004F10A7">
              <w:t>Béton armé pour linteau et appuis fenêtres</w:t>
            </w:r>
          </w:p>
        </w:tc>
        <w:tc>
          <w:tcPr>
            <w:tcW w:w="0" w:type="auto"/>
            <w:tcBorders>
              <w:top w:val="nil"/>
              <w:left w:val="nil"/>
              <w:bottom w:val="single" w:sz="4" w:space="0" w:color="auto"/>
              <w:right w:val="single" w:sz="4" w:space="0" w:color="auto"/>
            </w:tcBorders>
            <w:noWrap/>
            <w:hideMark/>
          </w:tcPr>
          <w:p w14:paraId="5D764813" w14:textId="77777777" w:rsidR="004F10A7" w:rsidRPr="004F10A7" w:rsidRDefault="004F10A7" w:rsidP="00991827">
            <w:pPr>
              <w:spacing w:after="0"/>
            </w:pPr>
            <w:r w:rsidRPr="004F10A7">
              <w:t>m3</w:t>
            </w:r>
          </w:p>
        </w:tc>
        <w:tc>
          <w:tcPr>
            <w:tcW w:w="0" w:type="auto"/>
            <w:tcBorders>
              <w:top w:val="nil"/>
              <w:left w:val="nil"/>
              <w:bottom w:val="single" w:sz="4" w:space="0" w:color="auto"/>
              <w:right w:val="single" w:sz="4" w:space="0" w:color="auto"/>
            </w:tcBorders>
            <w:noWrap/>
            <w:hideMark/>
          </w:tcPr>
          <w:p w14:paraId="1DB7EA67" w14:textId="33B42670" w:rsidR="004F10A7" w:rsidRPr="004F10A7" w:rsidRDefault="004F10A7" w:rsidP="005153AA">
            <w:pPr>
              <w:spacing w:after="0"/>
              <w:jc w:val="center"/>
            </w:pPr>
            <w:r w:rsidRPr="004F10A7">
              <w:t>0,63</w:t>
            </w:r>
          </w:p>
        </w:tc>
        <w:tc>
          <w:tcPr>
            <w:tcW w:w="0" w:type="auto"/>
            <w:tcBorders>
              <w:top w:val="nil"/>
              <w:left w:val="nil"/>
              <w:bottom w:val="single" w:sz="4" w:space="0" w:color="auto"/>
              <w:right w:val="single" w:sz="4" w:space="0" w:color="auto"/>
            </w:tcBorders>
            <w:noWrap/>
            <w:hideMark/>
          </w:tcPr>
          <w:p w14:paraId="33A841AB" w14:textId="77777777" w:rsidR="004F10A7" w:rsidRPr="004F10A7" w:rsidRDefault="004F10A7" w:rsidP="00991827">
            <w:pPr>
              <w:spacing w:after="0"/>
            </w:pPr>
            <w:r w:rsidRPr="004F10A7">
              <w:t> </w:t>
            </w:r>
          </w:p>
        </w:tc>
        <w:tc>
          <w:tcPr>
            <w:tcW w:w="0" w:type="auto"/>
            <w:tcBorders>
              <w:top w:val="nil"/>
              <w:left w:val="nil"/>
              <w:bottom w:val="single" w:sz="4" w:space="0" w:color="auto"/>
              <w:right w:val="single" w:sz="4" w:space="0" w:color="auto"/>
            </w:tcBorders>
            <w:noWrap/>
            <w:hideMark/>
          </w:tcPr>
          <w:p w14:paraId="58EC0533" w14:textId="77777777" w:rsidR="004F10A7" w:rsidRPr="004F10A7" w:rsidRDefault="004F10A7" w:rsidP="00991827">
            <w:pPr>
              <w:spacing w:after="0"/>
            </w:pPr>
            <w:r w:rsidRPr="004F10A7">
              <w:t> </w:t>
            </w:r>
          </w:p>
        </w:tc>
      </w:tr>
      <w:tr w:rsidR="004F10A7" w:rsidRPr="004F10A7" w14:paraId="3A491159"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4C8029EF" w14:textId="77777777" w:rsidR="004F10A7" w:rsidRPr="004F10A7" w:rsidRDefault="004F10A7" w:rsidP="00991827">
            <w:pPr>
              <w:spacing w:after="0"/>
            </w:pPr>
            <w:r w:rsidRPr="004F10A7">
              <w:t>6.6</w:t>
            </w:r>
          </w:p>
        </w:tc>
        <w:tc>
          <w:tcPr>
            <w:tcW w:w="0" w:type="auto"/>
            <w:tcBorders>
              <w:top w:val="nil"/>
              <w:left w:val="nil"/>
              <w:bottom w:val="single" w:sz="4" w:space="0" w:color="auto"/>
              <w:right w:val="single" w:sz="4" w:space="0" w:color="auto"/>
            </w:tcBorders>
            <w:hideMark/>
          </w:tcPr>
          <w:p w14:paraId="6BD59E59" w14:textId="77777777" w:rsidR="004F10A7" w:rsidRPr="004F10A7" w:rsidRDefault="004F10A7" w:rsidP="00991827">
            <w:pPr>
              <w:spacing w:after="0"/>
              <w:ind w:left="0" w:firstLine="0"/>
            </w:pPr>
            <w:r w:rsidRPr="004F10A7">
              <w:t>Béton armé pour rampe, marches + nez de marches en cornière de 40</w:t>
            </w:r>
          </w:p>
        </w:tc>
        <w:tc>
          <w:tcPr>
            <w:tcW w:w="0" w:type="auto"/>
            <w:tcBorders>
              <w:top w:val="nil"/>
              <w:left w:val="nil"/>
              <w:bottom w:val="single" w:sz="4" w:space="0" w:color="auto"/>
              <w:right w:val="single" w:sz="4" w:space="0" w:color="auto"/>
            </w:tcBorders>
            <w:noWrap/>
            <w:hideMark/>
          </w:tcPr>
          <w:p w14:paraId="7D28A514" w14:textId="77777777" w:rsidR="004F10A7" w:rsidRPr="004F10A7" w:rsidRDefault="004F10A7" w:rsidP="00991827">
            <w:pPr>
              <w:spacing w:after="0"/>
            </w:pPr>
            <w:r w:rsidRPr="004F10A7">
              <w:t>m3</w:t>
            </w:r>
          </w:p>
        </w:tc>
        <w:tc>
          <w:tcPr>
            <w:tcW w:w="0" w:type="auto"/>
            <w:tcBorders>
              <w:top w:val="nil"/>
              <w:left w:val="nil"/>
              <w:bottom w:val="single" w:sz="4" w:space="0" w:color="auto"/>
              <w:right w:val="single" w:sz="4" w:space="0" w:color="auto"/>
            </w:tcBorders>
            <w:noWrap/>
            <w:hideMark/>
          </w:tcPr>
          <w:p w14:paraId="1B51EE13" w14:textId="4CA785C4" w:rsidR="004F10A7" w:rsidRPr="004F10A7" w:rsidRDefault="004F10A7" w:rsidP="005153AA">
            <w:pPr>
              <w:spacing w:after="0"/>
              <w:jc w:val="center"/>
            </w:pPr>
            <w:r w:rsidRPr="004F10A7">
              <w:t>1,49</w:t>
            </w:r>
          </w:p>
        </w:tc>
        <w:tc>
          <w:tcPr>
            <w:tcW w:w="0" w:type="auto"/>
            <w:tcBorders>
              <w:top w:val="nil"/>
              <w:left w:val="nil"/>
              <w:bottom w:val="single" w:sz="4" w:space="0" w:color="auto"/>
              <w:right w:val="single" w:sz="4" w:space="0" w:color="auto"/>
            </w:tcBorders>
            <w:noWrap/>
            <w:hideMark/>
          </w:tcPr>
          <w:p w14:paraId="3127017B" w14:textId="77777777" w:rsidR="004F10A7" w:rsidRPr="004F10A7" w:rsidRDefault="004F10A7" w:rsidP="00991827">
            <w:pPr>
              <w:spacing w:after="0"/>
            </w:pPr>
            <w:r w:rsidRPr="004F10A7">
              <w:t> </w:t>
            </w:r>
          </w:p>
        </w:tc>
        <w:tc>
          <w:tcPr>
            <w:tcW w:w="0" w:type="auto"/>
            <w:tcBorders>
              <w:top w:val="nil"/>
              <w:left w:val="nil"/>
              <w:bottom w:val="single" w:sz="4" w:space="0" w:color="auto"/>
              <w:right w:val="single" w:sz="4" w:space="0" w:color="auto"/>
            </w:tcBorders>
            <w:noWrap/>
            <w:hideMark/>
          </w:tcPr>
          <w:p w14:paraId="40709676" w14:textId="77777777" w:rsidR="004F10A7" w:rsidRPr="004F10A7" w:rsidRDefault="004F10A7" w:rsidP="00991827">
            <w:pPr>
              <w:spacing w:after="0"/>
            </w:pPr>
            <w:r w:rsidRPr="004F10A7">
              <w:t> </w:t>
            </w:r>
          </w:p>
        </w:tc>
      </w:tr>
      <w:tr w:rsidR="004F10A7" w:rsidRPr="004F10A7" w14:paraId="25318056"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202B4D10" w14:textId="77777777" w:rsidR="004F10A7" w:rsidRPr="004F10A7" w:rsidRDefault="004F10A7" w:rsidP="00991827">
            <w:pPr>
              <w:spacing w:after="0"/>
            </w:pPr>
            <w:r w:rsidRPr="004F10A7">
              <w:t>6.7</w:t>
            </w:r>
          </w:p>
        </w:tc>
        <w:tc>
          <w:tcPr>
            <w:tcW w:w="0" w:type="auto"/>
            <w:tcBorders>
              <w:top w:val="nil"/>
              <w:left w:val="nil"/>
              <w:bottom w:val="single" w:sz="4" w:space="0" w:color="auto"/>
              <w:right w:val="single" w:sz="4" w:space="0" w:color="auto"/>
            </w:tcBorders>
            <w:hideMark/>
          </w:tcPr>
          <w:p w14:paraId="38382E76" w14:textId="77777777" w:rsidR="004F10A7" w:rsidRPr="004F10A7" w:rsidRDefault="004F10A7" w:rsidP="00991827">
            <w:pPr>
              <w:spacing w:after="0"/>
              <w:ind w:left="0" w:firstLine="0"/>
            </w:pPr>
            <w:r w:rsidRPr="004F10A7">
              <w:t>Béton armé pour poteaux en élévation</w:t>
            </w:r>
          </w:p>
        </w:tc>
        <w:tc>
          <w:tcPr>
            <w:tcW w:w="0" w:type="auto"/>
            <w:tcBorders>
              <w:top w:val="nil"/>
              <w:left w:val="nil"/>
              <w:bottom w:val="single" w:sz="4" w:space="0" w:color="auto"/>
              <w:right w:val="single" w:sz="4" w:space="0" w:color="auto"/>
            </w:tcBorders>
            <w:noWrap/>
            <w:hideMark/>
          </w:tcPr>
          <w:p w14:paraId="5E5B41ED" w14:textId="77777777" w:rsidR="004F10A7" w:rsidRPr="004F10A7" w:rsidRDefault="004F10A7" w:rsidP="00991827">
            <w:pPr>
              <w:spacing w:after="0"/>
            </w:pPr>
            <w:r w:rsidRPr="004F10A7">
              <w:t>m3</w:t>
            </w:r>
          </w:p>
        </w:tc>
        <w:tc>
          <w:tcPr>
            <w:tcW w:w="0" w:type="auto"/>
            <w:tcBorders>
              <w:top w:val="nil"/>
              <w:left w:val="nil"/>
              <w:bottom w:val="single" w:sz="4" w:space="0" w:color="auto"/>
              <w:right w:val="single" w:sz="4" w:space="0" w:color="auto"/>
            </w:tcBorders>
            <w:noWrap/>
            <w:hideMark/>
          </w:tcPr>
          <w:p w14:paraId="6DFD11DD" w14:textId="587EF80B" w:rsidR="004F10A7" w:rsidRPr="004F10A7" w:rsidRDefault="004F10A7" w:rsidP="005153AA">
            <w:pPr>
              <w:spacing w:after="0"/>
              <w:jc w:val="center"/>
            </w:pPr>
            <w:r w:rsidRPr="004F10A7">
              <w:t>1,98</w:t>
            </w:r>
          </w:p>
        </w:tc>
        <w:tc>
          <w:tcPr>
            <w:tcW w:w="0" w:type="auto"/>
            <w:tcBorders>
              <w:top w:val="nil"/>
              <w:left w:val="nil"/>
              <w:bottom w:val="single" w:sz="4" w:space="0" w:color="auto"/>
              <w:right w:val="single" w:sz="4" w:space="0" w:color="auto"/>
            </w:tcBorders>
            <w:noWrap/>
            <w:hideMark/>
          </w:tcPr>
          <w:p w14:paraId="20A3334A" w14:textId="77777777" w:rsidR="004F10A7" w:rsidRPr="004F10A7" w:rsidRDefault="004F10A7" w:rsidP="00991827">
            <w:pPr>
              <w:spacing w:after="0"/>
            </w:pPr>
            <w:r w:rsidRPr="004F10A7">
              <w:t> </w:t>
            </w:r>
          </w:p>
        </w:tc>
        <w:tc>
          <w:tcPr>
            <w:tcW w:w="0" w:type="auto"/>
            <w:tcBorders>
              <w:top w:val="nil"/>
              <w:left w:val="nil"/>
              <w:bottom w:val="single" w:sz="4" w:space="0" w:color="auto"/>
              <w:right w:val="single" w:sz="4" w:space="0" w:color="auto"/>
            </w:tcBorders>
            <w:noWrap/>
            <w:hideMark/>
          </w:tcPr>
          <w:p w14:paraId="2FF355DB" w14:textId="77777777" w:rsidR="004F10A7" w:rsidRPr="004F10A7" w:rsidRDefault="004F10A7" w:rsidP="00991827">
            <w:pPr>
              <w:spacing w:after="0"/>
            </w:pPr>
            <w:r w:rsidRPr="004F10A7">
              <w:t> </w:t>
            </w:r>
          </w:p>
        </w:tc>
      </w:tr>
      <w:tr w:rsidR="004F10A7" w:rsidRPr="004F10A7" w14:paraId="43E967A9"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77152B8C" w14:textId="77777777" w:rsidR="004F10A7" w:rsidRPr="004F10A7" w:rsidRDefault="004F10A7" w:rsidP="00991827">
            <w:pPr>
              <w:spacing w:after="0"/>
            </w:pPr>
            <w:r w:rsidRPr="004F10A7">
              <w:t>6.8</w:t>
            </w:r>
          </w:p>
        </w:tc>
        <w:tc>
          <w:tcPr>
            <w:tcW w:w="0" w:type="auto"/>
            <w:tcBorders>
              <w:top w:val="nil"/>
              <w:left w:val="nil"/>
              <w:bottom w:val="single" w:sz="4" w:space="0" w:color="auto"/>
              <w:right w:val="single" w:sz="4" w:space="0" w:color="auto"/>
            </w:tcBorders>
            <w:hideMark/>
          </w:tcPr>
          <w:p w14:paraId="02347E91" w14:textId="77777777" w:rsidR="004F10A7" w:rsidRPr="004F10A7" w:rsidRDefault="004F10A7" w:rsidP="00991827">
            <w:pPr>
              <w:spacing w:after="0"/>
              <w:ind w:left="0" w:firstLine="0"/>
            </w:pPr>
            <w:r w:rsidRPr="004F10A7">
              <w:t>Béton armé pour estrade</w:t>
            </w:r>
          </w:p>
        </w:tc>
        <w:tc>
          <w:tcPr>
            <w:tcW w:w="0" w:type="auto"/>
            <w:tcBorders>
              <w:top w:val="nil"/>
              <w:left w:val="nil"/>
              <w:bottom w:val="single" w:sz="4" w:space="0" w:color="auto"/>
              <w:right w:val="single" w:sz="4" w:space="0" w:color="auto"/>
            </w:tcBorders>
            <w:noWrap/>
            <w:hideMark/>
          </w:tcPr>
          <w:p w14:paraId="32E838F3" w14:textId="77777777" w:rsidR="004F10A7" w:rsidRPr="004F10A7" w:rsidRDefault="004F10A7" w:rsidP="00991827">
            <w:pPr>
              <w:spacing w:after="0"/>
            </w:pPr>
            <w:r w:rsidRPr="004F10A7">
              <w:t>m3</w:t>
            </w:r>
          </w:p>
        </w:tc>
        <w:tc>
          <w:tcPr>
            <w:tcW w:w="0" w:type="auto"/>
            <w:tcBorders>
              <w:top w:val="nil"/>
              <w:left w:val="nil"/>
              <w:bottom w:val="single" w:sz="4" w:space="0" w:color="auto"/>
              <w:right w:val="single" w:sz="4" w:space="0" w:color="auto"/>
            </w:tcBorders>
            <w:noWrap/>
            <w:hideMark/>
          </w:tcPr>
          <w:p w14:paraId="11DD8592" w14:textId="5769FA88" w:rsidR="004F10A7" w:rsidRPr="004F10A7" w:rsidRDefault="004F10A7" w:rsidP="005153AA">
            <w:pPr>
              <w:spacing w:after="0"/>
              <w:jc w:val="center"/>
            </w:pPr>
            <w:r w:rsidRPr="004F10A7">
              <w:t>0,86</w:t>
            </w:r>
          </w:p>
        </w:tc>
        <w:tc>
          <w:tcPr>
            <w:tcW w:w="0" w:type="auto"/>
            <w:tcBorders>
              <w:top w:val="nil"/>
              <w:left w:val="nil"/>
              <w:bottom w:val="single" w:sz="4" w:space="0" w:color="auto"/>
              <w:right w:val="single" w:sz="4" w:space="0" w:color="auto"/>
            </w:tcBorders>
            <w:noWrap/>
            <w:hideMark/>
          </w:tcPr>
          <w:p w14:paraId="7A59DA7F" w14:textId="77777777" w:rsidR="004F10A7" w:rsidRPr="004F10A7" w:rsidRDefault="004F10A7" w:rsidP="00991827">
            <w:pPr>
              <w:spacing w:after="0"/>
            </w:pPr>
            <w:r w:rsidRPr="004F10A7">
              <w:t> </w:t>
            </w:r>
          </w:p>
        </w:tc>
        <w:tc>
          <w:tcPr>
            <w:tcW w:w="0" w:type="auto"/>
            <w:tcBorders>
              <w:top w:val="nil"/>
              <w:left w:val="nil"/>
              <w:bottom w:val="single" w:sz="4" w:space="0" w:color="auto"/>
              <w:right w:val="single" w:sz="4" w:space="0" w:color="auto"/>
            </w:tcBorders>
            <w:noWrap/>
            <w:hideMark/>
          </w:tcPr>
          <w:p w14:paraId="64203DA2" w14:textId="77777777" w:rsidR="004F10A7" w:rsidRPr="004F10A7" w:rsidRDefault="004F10A7" w:rsidP="00991827">
            <w:pPr>
              <w:spacing w:after="0"/>
            </w:pPr>
            <w:r w:rsidRPr="004F10A7">
              <w:t> </w:t>
            </w:r>
          </w:p>
        </w:tc>
      </w:tr>
      <w:tr w:rsidR="004F10A7" w:rsidRPr="004F10A7" w14:paraId="6A72C067"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6C3AA93D" w14:textId="77777777" w:rsidR="004F10A7" w:rsidRPr="005153AA" w:rsidRDefault="004F10A7" w:rsidP="00991827">
            <w:pPr>
              <w:spacing w:after="0"/>
              <w:rPr>
                <w:b/>
                <w:bCs/>
              </w:rPr>
            </w:pPr>
            <w:r w:rsidRPr="005153AA">
              <w:rPr>
                <w:b/>
                <w:bCs/>
              </w:rPr>
              <w:t> </w:t>
            </w:r>
          </w:p>
        </w:tc>
        <w:tc>
          <w:tcPr>
            <w:tcW w:w="0" w:type="auto"/>
            <w:tcBorders>
              <w:top w:val="nil"/>
              <w:left w:val="nil"/>
              <w:bottom w:val="single" w:sz="4" w:space="0" w:color="auto"/>
              <w:right w:val="single" w:sz="4" w:space="0" w:color="auto"/>
            </w:tcBorders>
            <w:hideMark/>
          </w:tcPr>
          <w:p w14:paraId="217B8A1D" w14:textId="77777777" w:rsidR="004F10A7" w:rsidRPr="005153AA" w:rsidRDefault="004F10A7" w:rsidP="00991827">
            <w:pPr>
              <w:spacing w:after="0"/>
              <w:ind w:left="0" w:firstLine="0"/>
              <w:rPr>
                <w:b/>
                <w:bCs/>
              </w:rPr>
            </w:pPr>
            <w:r w:rsidRPr="005153AA">
              <w:rPr>
                <w:b/>
                <w:bCs/>
              </w:rPr>
              <w:t>Sous/total 6</w:t>
            </w:r>
          </w:p>
        </w:tc>
        <w:tc>
          <w:tcPr>
            <w:tcW w:w="0" w:type="auto"/>
            <w:tcBorders>
              <w:top w:val="nil"/>
              <w:left w:val="nil"/>
              <w:bottom w:val="single" w:sz="4" w:space="0" w:color="auto"/>
              <w:right w:val="single" w:sz="4" w:space="0" w:color="auto"/>
            </w:tcBorders>
            <w:noWrap/>
            <w:hideMark/>
          </w:tcPr>
          <w:p w14:paraId="1B6E453E" w14:textId="77777777" w:rsidR="004F10A7" w:rsidRPr="004F10A7" w:rsidRDefault="004F10A7" w:rsidP="00991827">
            <w:pPr>
              <w:spacing w:after="0"/>
            </w:pPr>
            <w:r w:rsidRPr="004F10A7">
              <w:t> </w:t>
            </w:r>
          </w:p>
        </w:tc>
        <w:tc>
          <w:tcPr>
            <w:tcW w:w="0" w:type="auto"/>
            <w:tcBorders>
              <w:top w:val="nil"/>
              <w:left w:val="nil"/>
              <w:bottom w:val="single" w:sz="4" w:space="0" w:color="auto"/>
              <w:right w:val="single" w:sz="4" w:space="0" w:color="auto"/>
            </w:tcBorders>
            <w:noWrap/>
            <w:hideMark/>
          </w:tcPr>
          <w:p w14:paraId="706312AB" w14:textId="17BD2A9F" w:rsidR="004F10A7" w:rsidRPr="004F10A7" w:rsidRDefault="004F10A7" w:rsidP="005153AA">
            <w:pPr>
              <w:spacing w:after="0"/>
              <w:jc w:val="center"/>
            </w:pPr>
          </w:p>
        </w:tc>
        <w:tc>
          <w:tcPr>
            <w:tcW w:w="0" w:type="auto"/>
            <w:tcBorders>
              <w:top w:val="nil"/>
              <w:left w:val="nil"/>
              <w:bottom w:val="single" w:sz="4" w:space="0" w:color="auto"/>
              <w:right w:val="single" w:sz="4" w:space="0" w:color="auto"/>
            </w:tcBorders>
            <w:noWrap/>
            <w:hideMark/>
          </w:tcPr>
          <w:p w14:paraId="23D01E56" w14:textId="77777777" w:rsidR="004F10A7" w:rsidRPr="004F10A7" w:rsidRDefault="004F10A7" w:rsidP="00991827">
            <w:pPr>
              <w:spacing w:after="0"/>
            </w:pPr>
            <w:r w:rsidRPr="004F10A7">
              <w:t> </w:t>
            </w:r>
          </w:p>
        </w:tc>
        <w:tc>
          <w:tcPr>
            <w:tcW w:w="0" w:type="auto"/>
            <w:tcBorders>
              <w:top w:val="nil"/>
              <w:left w:val="nil"/>
              <w:bottom w:val="single" w:sz="4" w:space="0" w:color="auto"/>
              <w:right w:val="single" w:sz="4" w:space="0" w:color="auto"/>
            </w:tcBorders>
            <w:noWrap/>
            <w:hideMark/>
          </w:tcPr>
          <w:p w14:paraId="02289898" w14:textId="77777777" w:rsidR="004F10A7" w:rsidRPr="004F10A7" w:rsidRDefault="004F10A7" w:rsidP="00991827">
            <w:pPr>
              <w:spacing w:after="0"/>
            </w:pPr>
            <w:r w:rsidRPr="004F10A7">
              <w:t> </w:t>
            </w:r>
          </w:p>
        </w:tc>
      </w:tr>
      <w:tr w:rsidR="004F10A7" w:rsidRPr="004F10A7" w14:paraId="154D06FA"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59201641" w14:textId="77777777" w:rsidR="004F10A7" w:rsidRPr="005153AA" w:rsidRDefault="004F10A7" w:rsidP="00991827">
            <w:pPr>
              <w:spacing w:after="0"/>
              <w:rPr>
                <w:b/>
                <w:bCs/>
              </w:rPr>
            </w:pPr>
            <w:r w:rsidRPr="005153AA">
              <w:rPr>
                <w:b/>
                <w:bCs/>
              </w:rPr>
              <w:t>7</w:t>
            </w:r>
          </w:p>
        </w:tc>
        <w:tc>
          <w:tcPr>
            <w:tcW w:w="0" w:type="auto"/>
            <w:tcBorders>
              <w:top w:val="nil"/>
              <w:left w:val="nil"/>
              <w:bottom w:val="single" w:sz="4" w:space="0" w:color="auto"/>
              <w:right w:val="single" w:sz="4" w:space="0" w:color="auto"/>
            </w:tcBorders>
            <w:hideMark/>
          </w:tcPr>
          <w:p w14:paraId="3F029C32" w14:textId="77777777" w:rsidR="004F10A7" w:rsidRPr="005153AA" w:rsidRDefault="004F10A7" w:rsidP="00991827">
            <w:pPr>
              <w:spacing w:after="0"/>
              <w:ind w:left="0" w:firstLine="0"/>
              <w:rPr>
                <w:b/>
                <w:bCs/>
              </w:rPr>
            </w:pPr>
            <w:r w:rsidRPr="005153AA">
              <w:rPr>
                <w:b/>
                <w:bCs/>
              </w:rPr>
              <w:t>Toiture et Plafonnage</w:t>
            </w:r>
          </w:p>
        </w:tc>
        <w:tc>
          <w:tcPr>
            <w:tcW w:w="0" w:type="auto"/>
            <w:tcBorders>
              <w:top w:val="nil"/>
              <w:left w:val="nil"/>
              <w:bottom w:val="single" w:sz="4" w:space="0" w:color="auto"/>
              <w:right w:val="single" w:sz="4" w:space="0" w:color="auto"/>
            </w:tcBorders>
            <w:noWrap/>
            <w:hideMark/>
          </w:tcPr>
          <w:p w14:paraId="622F092C" w14:textId="77777777" w:rsidR="004F10A7" w:rsidRPr="004F10A7" w:rsidRDefault="004F10A7" w:rsidP="00991827">
            <w:pPr>
              <w:spacing w:after="0"/>
            </w:pPr>
            <w:r w:rsidRPr="004F10A7">
              <w:t> </w:t>
            </w:r>
          </w:p>
        </w:tc>
        <w:tc>
          <w:tcPr>
            <w:tcW w:w="0" w:type="auto"/>
            <w:tcBorders>
              <w:top w:val="nil"/>
              <w:left w:val="nil"/>
              <w:bottom w:val="single" w:sz="4" w:space="0" w:color="auto"/>
              <w:right w:val="single" w:sz="4" w:space="0" w:color="auto"/>
            </w:tcBorders>
            <w:noWrap/>
            <w:hideMark/>
          </w:tcPr>
          <w:p w14:paraId="417FC31D" w14:textId="04DE9B7C" w:rsidR="004F10A7" w:rsidRPr="004F10A7" w:rsidRDefault="004F10A7" w:rsidP="005153AA">
            <w:pPr>
              <w:spacing w:after="0"/>
              <w:jc w:val="center"/>
            </w:pPr>
          </w:p>
        </w:tc>
        <w:tc>
          <w:tcPr>
            <w:tcW w:w="0" w:type="auto"/>
            <w:tcBorders>
              <w:top w:val="nil"/>
              <w:left w:val="nil"/>
              <w:bottom w:val="single" w:sz="4" w:space="0" w:color="auto"/>
              <w:right w:val="single" w:sz="4" w:space="0" w:color="auto"/>
            </w:tcBorders>
            <w:noWrap/>
            <w:hideMark/>
          </w:tcPr>
          <w:p w14:paraId="5D6CF91D" w14:textId="77777777" w:rsidR="004F10A7" w:rsidRPr="004F10A7" w:rsidRDefault="004F10A7" w:rsidP="00991827">
            <w:pPr>
              <w:spacing w:after="0"/>
            </w:pPr>
            <w:r w:rsidRPr="004F10A7">
              <w:t> </w:t>
            </w:r>
          </w:p>
        </w:tc>
        <w:tc>
          <w:tcPr>
            <w:tcW w:w="0" w:type="auto"/>
            <w:tcBorders>
              <w:top w:val="nil"/>
              <w:left w:val="nil"/>
              <w:bottom w:val="single" w:sz="4" w:space="0" w:color="auto"/>
              <w:right w:val="single" w:sz="4" w:space="0" w:color="auto"/>
            </w:tcBorders>
            <w:noWrap/>
            <w:hideMark/>
          </w:tcPr>
          <w:p w14:paraId="389DB59D" w14:textId="77777777" w:rsidR="004F10A7" w:rsidRPr="004F10A7" w:rsidRDefault="004F10A7" w:rsidP="00991827">
            <w:pPr>
              <w:spacing w:after="0"/>
            </w:pPr>
            <w:r w:rsidRPr="004F10A7">
              <w:t> </w:t>
            </w:r>
          </w:p>
        </w:tc>
      </w:tr>
      <w:tr w:rsidR="004F10A7" w:rsidRPr="004F10A7" w14:paraId="32335190"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47116E7A" w14:textId="77777777" w:rsidR="004F10A7" w:rsidRPr="004F10A7" w:rsidRDefault="004F10A7" w:rsidP="00991827">
            <w:pPr>
              <w:spacing w:after="0"/>
            </w:pPr>
            <w:r w:rsidRPr="004F10A7">
              <w:t>7.1</w:t>
            </w:r>
          </w:p>
        </w:tc>
        <w:tc>
          <w:tcPr>
            <w:tcW w:w="0" w:type="auto"/>
            <w:tcBorders>
              <w:top w:val="nil"/>
              <w:left w:val="nil"/>
              <w:bottom w:val="single" w:sz="4" w:space="0" w:color="auto"/>
              <w:right w:val="single" w:sz="4" w:space="0" w:color="auto"/>
            </w:tcBorders>
            <w:hideMark/>
          </w:tcPr>
          <w:p w14:paraId="02C80701" w14:textId="77777777" w:rsidR="004F10A7" w:rsidRPr="004F10A7" w:rsidRDefault="004F10A7" w:rsidP="00991827">
            <w:pPr>
              <w:spacing w:after="0"/>
              <w:ind w:left="0" w:firstLine="0"/>
            </w:pPr>
            <w:r w:rsidRPr="004F10A7">
              <w:t>F/P de fermes en Charpente métallique en cornière double de 50, y compris toutes sujetions de fabrication et de pose</w:t>
            </w:r>
          </w:p>
        </w:tc>
        <w:tc>
          <w:tcPr>
            <w:tcW w:w="0" w:type="auto"/>
            <w:tcBorders>
              <w:top w:val="nil"/>
              <w:left w:val="nil"/>
              <w:bottom w:val="single" w:sz="4" w:space="0" w:color="auto"/>
              <w:right w:val="single" w:sz="4" w:space="0" w:color="auto"/>
            </w:tcBorders>
            <w:noWrap/>
            <w:hideMark/>
          </w:tcPr>
          <w:p w14:paraId="4EC16C2E" w14:textId="77777777" w:rsidR="004F10A7" w:rsidRPr="004F10A7" w:rsidRDefault="004F10A7" w:rsidP="00991827">
            <w:pPr>
              <w:spacing w:after="0"/>
            </w:pPr>
            <w:r w:rsidRPr="004F10A7">
              <w:t>U</w:t>
            </w:r>
          </w:p>
        </w:tc>
        <w:tc>
          <w:tcPr>
            <w:tcW w:w="0" w:type="auto"/>
            <w:tcBorders>
              <w:top w:val="nil"/>
              <w:left w:val="nil"/>
              <w:bottom w:val="single" w:sz="4" w:space="0" w:color="auto"/>
              <w:right w:val="single" w:sz="4" w:space="0" w:color="auto"/>
            </w:tcBorders>
            <w:noWrap/>
            <w:hideMark/>
          </w:tcPr>
          <w:p w14:paraId="6D60111A" w14:textId="67AA40C7" w:rsidR="004F10A7" w:rsidRPr="004F10A7" w:rsidRDefault="004F10A7" w:rsidP="005153AA">
            <w:pPr>
              <w:spacing w:after="0"/>
              <w:jc w:val="center"/>
            </w:pPr>
            <w:r w:rsidRPr="004F10A7">
              <w:t>4</w:t>
            </w:r>
          </w:p>
        </w:tc>
        <w:tc>
          <w:tcPr>
            <w:tcW w:w="0" w:type="auto"/>
            <w:tcBorders>
              <w:top w:val="nil"/>
              <w:left w:val="nil"/>
              <w:bottom w:val="single" w:sz="4" w:space="0" w:color="auto"/>
              <w:right w:val="single" w:sz="4" w:space="0" w:color="auto"/>
            </w:tcBorders>
            <w:noWrap/>
            <w:hideMark/>
          </w:tcPr>
          <w:p w14:paraId="197D14F9" w14:textId="77777777" w:rsidR="004F10A7" w:rsidRPr="004F10A7" w:rsidRDefault="004F10A7" w:rsidP="00991827">
            <w:pPr>
              <w:spacing w:after="0"/>
            </w:pPr>
            <w:r w:rsidRPr="004F10A7">
              <w:t> </w:t>
            </w:r>
          </w:p>
        </w:tc>
        <w:tc>
          <w:tcPr>
            <w:tcW w:w="0" w:type="auto"/>
            <w:tcBorders>
              <w:top w:val="nil"/>
              <w:left w:val="nil"/>
              <w:bottom w:val="single" w:sz="4" w:space="0" w:color="auto"/>
              <w:right w:val="single" w:sz="4" w:space="0" w:color="auto"/>
            </w:tcBorders>
            <w:noWrap/>
            <w:hideMark/>
          </w:tcPr>
          <w:p w14:paraId="6E9A581D" w14:textId="77777777" w:rsidR="004F10A7" w:rsidRPr="004F10A7" w:rsidRDefault="004F10A7" w:rsidP="00991827">
            <w:pPr>
              <w:spacing w:after="0"/>
            </w:pPr>
            <w:r w:rsidRPr="004F10A7">
              <w:t> </w:t>
            </w:r>
          </w:p>
        </w:tc>
      </w:tr>
      <w:tr w:rsidR="004F10A7" w:rsidRPr="004F10A7" w14:paraId="2EA7BD1D"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75CCD30E" w14:textId="77777777" w:rsidR="004F10A7" w:rsidRPr="004F10A7" w:rsidRDefault="004F10A7" w:rsidP="00991827">
            <w:pPr>
              <w:spacing w:after="0"/>
            </w:pPr>
            <w:r w:rsidRPr="004F10A7">
              <w:t>7.2</w:t>
            </w:r>
          </w:p>
        </w:tc>
        <w:tc>
          <w:tcPr>
            <w:tcW w:w="0" w:type="auto"/>
            <w:tcBorders>
              <w:top w:val="nil"/>
              <w:left w:val="nil"/>
              <w:bottom w:val="single" w:sz="4" w:space="0" w:color="auto"/>
              <w:right w:val="single" w:sz="4" w:space="0" w:color="auto"/>
            </w:tcBorders>
            <w:hideMark/>
          </w:tcPr>
          <w:p w14:paraId="4DC9C6CE" w14:textId="77777777" w:rsidR="004F10A7" w:rsidRPr="004F10A7" w:rsidRDefault="004F10A7" w:rsidP="00991827">
            <w:pPr>
              <w:spacing w:after="0"/>
              <w:ind w:left="0" w:firstLine="0"/>
            </w:pPr>
            <w:r w:rsidRPr="004F10A7">
              <w:t>Console adapté aux fermes L = 1,2 m , y compris toutes sujetions de fabrication et de pose</w:t>
            </w:r>
          </w:p>
        </w:tc>
        <w:tc>
          <w:tcPr>
            <w:tcW w:w="0" w:type="auto"/>
            <w:tcBorders>
              <w:top w:val="nil"/>
              <w:left w:val="nil"/>
              <w:bottom w:val="single" w:sz="4" w:space="0" w:color="auto"/>
              <w:right w:val="single" w:sz="4" w:space="0" w:color="auto"/>
            </w:tcBorders>
            <w:noWrap/>
            <w:hideMark/>
          </w:tcPr>
          <w:p w14:paraId="50DCBD74" w14:textId="77777777" w:rsidR="004F10A7" w:rsidRPr="004F10A7" w:rsidRDefault="004F10A7" w:rsidP="00991827">
            <w:pPr>
              <w:spacing w:after="0"/>
            </w:pPr>
            <w:r w:rsidRPr="004F10A7">
              <w:t>U</w:t>
            </w:r>
          </w:p>
        </w:tc>
        <w:tc>
          <w:tcPr>
            <w:tcW w:w="0" w:type="auto"/>
            <w:tcBorders>
              <w:top w:val="nil"/>
              <w:left w:val="nil"/>
              <w:bottom w:val="single" w:sz="4" w:space="0" w:color="auto"/>
              <w:right w:val="single" w:sz="4" w:space="0" w:color="auto"/>
            </w:tcBorders>
            <w:noWrap/>
            <w:vAlign w:val="center"/>
            <w:hideMark/>
          </w:tcPr>
          <w:p w14:paraId="3F5CE534" w14:textId="25909FD1" w:rsidR="004F10A7" w:rsidRPr="004F10A7" w:rsidRDefault="004F10A7" w:rsidP="005153AA">
            <w:pPr>
              <w:spacing w:after="0"/>
              <w:jc w:val="center"/>
            </w:pPr>
            <w:r w:rsidRPr="004F10A7">
              <w:t>8</w:t>
            </w:r>
          </w:p>
        </w:tc>
        <w:tc>
          <w:tcPr>
            <w:tcW w:w="0" w:type="auto"/>
            <w:tcBorders>
              <w:top w:val="nil"/>
              <w:left w:val="nil"/>
              <w:bottom w:val="single" w:sz="4" w:space="0" w:color="auto"/>
              <w:right w:val="single" w:sz="4" w:space="0" w:color="auto"/>
            </w:tcBorders>
            <w:noWrap/>
            <w:vAlign w:val="center"/>
            <w:hideMark/>
          </w:tcPr>
          <w:p w14:paraId="69D1E277" w14:textId="77777777" w:rsidR="004F10A7" w:rsidRPr="004F10A7" w:rsidRDefault="004F10A7" w:rsidP="00991827">
            <w:pPr>
              <w:spacing w:after="0"/>
            </w:pPr>
            <w:r w:rsidRPr="004F10A7">
              <w:t> </w:t>
            </w:r>
          </w:p>
        </w:tc>
        <w:tc>
          <w:tcPr>
            <w:tcW w:w="0" w:type="auto"/>
            <w:tcBorders>
              <w:top w:val="nil"/>
              <w:left w:val="nil"/>
              <w:bottom w:val="single" w:sz="4" w:space="0" w:color="auto"/>
              <w:right w:val="single" w:sz="4" w:space="0" w:color="auto"/>
            </w:tcBorders>
            <w:noWrap/>
            <w:hideMark/>
          </w:tcPr>
          <w:p w14:paraId="33E9E29F" w14:textId="77777777" w:rsidR="004F10A7" w:rsidRPr="004F10A7" w:rsidRDefault="004F10A7" w:rsidP="00991827">
            <w:pPr>
              <w:spacing w:after="0"/>
            </w:pPr>
            <w:r w:rsidRPr="004F10A7">
              <w:t> </w:t>
            </w:r>
          </w:p>
        </w:tc>
      </w:tr>
      <w:tr w:rsidR="004F10A7" w:rsidRPr="004F10A7" w14:paraId="68A6A960"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740EC2B8" w14:textId="77777777" w:rsidR="004F10A7" w:rsidRPr="004F10A7" w:rsidRDefault="004F10A7" w:rsidP="00991827">
            <w:pPr>
              <w:spacing w:after="0"/>
            </w:pPr>
            <w:r w:rsidRPr="004F10A7">
              <w:t>7.3</w:t>
            </w:r>
          </w:p>
        </w:tc>
        <w:tc>
          <w:tcPr>
            <w:tcW w:w="0" w:type="auto"/>
            <w:tcBorders>
              <w:top w:val="nil"/>
              <w:left w:val="nil"/>
              <w:bottom w:val="single" w:sz="4" w:space="0" w:color="auto"/>
              <w:right w:val="single" w:sz="4" w:space="0" w:color="auto"/>
            </w:tcBorders>
            <w:hideMark/>
          </w:tcPr>
          <w:p w14:paraId="75510E18" w14:textId="77777777" w:rsidR="004F10A7" w:rsidRPr="004F10A7" w:rsidRDefault="004F10A7" w:rsidP="00991827">
            <w:pPr>
              <w:spacing w:after="0"/>
              <w:ind w:left="0" w:firstLine="0"/>
            </w:pPr>
            <w:r w:rsidRPr="004F10A7">
              <w:t>F/P de Panne entube carré de 50 et toutes sujetions de pose</w:t>
            </w:r>
          </w:p>
        </w:tc>
        <w:tc>
          <w:tcPr>
            <w:tcW w:w="0" w:type="auto"/>
            <w:tcBorders>
              <w:top w:val="nil"/>
              <w:left w:val="nil"/>
              <w:bottom w:val="single" w:sz="4" w:space="0" w:color="auto"/>
              <w:right w:val="single" w:sz="4" w:space="0" w:color="auto"/>
            </w:tcBorders>
            <w:noWrap/>
            <w:hideMark/>
          </w:tcPr>
          <w:p w14:paraId="4196954C" w14:textId="77777777" w:rsidR="004F10A7" w:rsidRPr="004F10A7" w:rsidRDefault="004F10A7" w:rsidP="00991827">
            <w:pPr>
              <w:spacing w:after="0"/>
            </w:pPr>
            <w:r w:rsidRPr="004F10A7">
              <w:t>ml</w:t>
            </w:r>
          </w:p>
        </w:tc>
        <w:tc>
          <w:tcPr>
            <w:tcW w:w="0" w:type="auto"/>
            <w:tcBorders>
              <w:top w:val="nil"/>
              <w:left w:val="nil"/>
              <w:bottom w:val="single" w:sz="4" w:space="0" w:color="auto"/>
              <w:right w:val="single" w:sz="4" w:space="0" w:color="auto"/>
            </w:tcBorders>
            <w:noWrap/>
            <w:vAlign w:val="center"/>
            <w:hideMark/>
          </w:tcPr>
          <w:p w14:paraId="48EA51B6" w14:textId="6C9071FF" w:rsidR="004F10A7" w:rsidRPr="004F10A7" w:rsidRDefault="004F10A7" w:rsidP="005153AA">
            <w:pPr>
              <w:spacing w:after="0"/>
              <w:jc w:val="center"/>
            </w:pPr>
            <w:r w:rsidRPr="004F10A7">
              <w:t>140</w:t>
            </w:r>
          </w:p>
        </w:tc>
        <w:tc>
          <w:tcPr>
            <w:tcW w:w="0" w:type="auto"/>
            <w:tcBorders>
              <w:top w:val="nil"/>
              <w:left w:val="nil"/>
              <w:bottom w:val="single" w:sz="4" w:space="0" w:color="auto"/>
              <w:right w:val="single" w:sz="4" w:space="0" w:color="auto"/>
            </w:tcBorders>
            <w:noWrap/>
            <w:vAlign w:val="center"/>
            <w:hideMark/>
          </w:tcPr>
          <w:p w14:paraId="604D896F" w14:textId="77777777" w:rsidR="004F10A7" w:rsidRPr="004F10A7" w:rsidRDefault="004F10A7" w:rsidP="00991827">
            <w:pPr>
              <w:spacing w:after="0"/>
            </w:pPr>
            <w:r w:rsidRPr="004F10A7">
              <w:t> </w:t>
            </w:r>
          </w:p>
        </w:tc>
        <w:tc>
          <w:tcPr>
            <w:tcW w:w="0" w:type="auto"/>
            <w:tcBorders>
              <w:top w:val="nil"/>
              <w:left w:val="nil"/>
              <w:bottom w:val="single" w:sz="4" w:space="0" w:color="auto"/>
              <w:right w:val="single" w:sz="4" w:space="0" w:color="auto"/>
            </w:tcBorders>
            <w:noWrap/>
            <w:hideMark/>
          </w:tcPr>
          <w:p w14:paraId="199E4AC2" w14:textId="77777777" w:rsidR="004F10A7" w:rsidRPr="004F10A7" w:rsidRDefault="004F10A7" w:rsidP="00991827">
            <w:pPr>
              <w:spacing w:after="0"/>
            </w:pPr>
            <w:r w:rsidRPr="004F10A7">
              <w:t> </w:t>
            </w:r>
          </w:p>
        </w:tc>
      </w:tr>
      <w:tr w:rsidR="004F10A7" w:rsidRPr="004F10A7" w14:paraId="7D9CF5D4"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5CBCAADB" w14:textId="77777777" w:rsidR="004F10A7" w:rsidRPr="004F10A7" w:rsidRDefault="004F10A7" w:rsidP="00991827">
            <w:pPr>
              <w:spacing w:after="0"/>
            </w:pPr>
            <w:r w:rsidRPr="004F10A7">
              <w:t>7.4</w:t>
            </w:r>
          </w:p>
        </w:tc>
        <w:tc>
          <w:tcPr>
            <w:tcW w:w="0" w:type="auto"/>
            <w:tcBorders>
              <w:top w:val="nil"/>
              <w:left w:val="nil"/>
              <w:bottom w:val="single" w:sz="4" w:space="0" w:color="auto"/>
              <w:right w:val="single" w:sz="4" w:space="0" w:color="auto"/>
            </w:tcBorders>
            <w:vAlign w:val="center"/>
            <w:hideMark/>
          </w:tcPr>
          <w:p w14:paraId="4CF36B60" w14:textId="77777777" w:rsidR="004F10A7" w:rsidRPr="004F10A7" w:rsidRDefault="004F10A7" w:rsidP="00991827">
            <w:pPr>
              <w:spacing w:after="0"/>
              <w:ind w:left="0" w:firstLine="0"/>
            </w:pPr>
            <w:r w:rsidRPr="004F10A7">
              <w:t>Faux plafond en contreplaquet épaisseur 5 mm, ossature en bois traité à l'anti-termite</w:t>
            </w:r>
          </w:p>
        </w:tc>
        <w:tc>
          <w:tcPr>
            <w:tcW w:w="0" w:type="auto"/>
            <w:tcBorders>
              <w:top w:val="nil"/>
              <w:left w:val="nil"/>
              <w:bottom w:val="single" w:sz="4" w:space="0" w:color="auto"/>
              <w:right w:val="single" w:sz="4" w:space="0" w:color="auto"/>
            </w:tcBorders>
            <w:noWrap/>
            <w:vAlign w:val="center"/>
            <w:hideMark/>
          </w:tcPr>
          <w:p w14:paraId="316B1738" w14:textId="77777777" w:rsidR="004F10A7" w:rsidRPr="004F10A7" w:rsidRDefault="004F10A7" w:rsidP="00991827">
            <w:pPr>
              <w:spacing w:after="0"/>
            </w:pPr>
            <w:r w:rsidRPr="004F10A7">
              <w:t>m²</w:t>
            </w:r>
          </w:p>
        </w:tc>
        <w:tc>
          <w:tcPr>
            <w:tcW w:w="0" w:type="auto"/>
            <w:tcBorders>
              <w:top w:val="nil"/>
              <w:left w:val="nil"/>
              <w:bottom w:val="single" w:sz="4" w:space="0" w:color="auto"/>
              <w:right w:val="single" w:sz="4" w:space="0" w:color="auto"/>
            </w:tcBorders>
            <w:noWrap/>
            <w:hideMark/>
          </w:tcPr>
          <w:p w14:paraId="746694E9" w14:textId="422F1411" w:rsidR="004F10A7" w:rsidRPr="004F10A7" w:rsidRDefault="004F10A7" w:rsidP="005153AA">
            <w:pPr>
              <w:spacing w:after="0"/>
              <w:jc w:val="center"/>
            </w:pPr>
            <w:r w:rsidRPr="004F10A7">
              <w:t>90</w:t>
            </w:r>
          </w:p>
        </w:tc>
        <w:tc>
          <w:tcPr>
            <w:tcW w:w="0" w:type="auto"/>
            <w:tcBorders>
              <w:top w:val="nil"/>
              <w:left w:val="nil"/>
              <w:bottom w:val="single" w:sz="4" w:space="0" w:color="auto"/>
              <w:right w:val="single" w:sz="4" w:space="0" w:color="auto"/>
            </w:tcBorders>
            <w:noWrap/>
            <w:hideMark/>
          </w:tcPr>
          <w:p w14:paraId="1E6B991F" w14:textId="77777777" w:rsidR="004F10A7" w:rsidRPr="004F10A7" w:rsidRDefault="004F10A7" w:rsidP="00991827">
            <w:pPr>
              <w:spacing w:after="0"/>
            </w:pPr>
            <w:r w:rsidRPr="004F10A7">
              <w:t> </w:t>
            </w:r>
          </w:p>
        </w:tc>
        <w:tc>
          <w:tcPr>
            <w:tcW w:w="0" w:type="auto"/>
            <w:tcBorders>
              <w:top w:val="nil"/>
              <w:left w:val="nil"/>
              <w:bottom w:val="single" w:sz="4" w:space="0" w:color="auto"/>
              <w:right w:val="single" w:sz="4" w:space="0" w:color="auto"/>
            </w:tcBorders>
            <w:noWrap/>
            <w:hideMark/>
          </w:tcPr>
          <w:p w14:paraId="20DDF216" w14:textId="77777777" w:rsidR="004F10A7" w:rsidRPr="004F10A7" w:rsidRDefault="004F10A7" w:rsidP="00991827">
            <w:pPr>
              <w:spacing w:after="0"/>
            </w:pPr>
            <w:r w:rsidRPr="004F10A7">
              <w:t> </w:t>
            </w:r>
          </w:p>
        </w:tc>
      </w:tr>
      <w:tr w:rsidR="004F10A7" w:rsidRPr="004F10A7" w14:paraId="315C1378"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098FBCEE" w14:textId="77777777" w:rsidR="004F10A7" w:rsidRPr="004F10A7" w:rsidRDefault="004F10A7" w:rsidP="00991827">
            <w:pPr>
              <w:spacing w:after="0"/>
            </w:pPr>
            <w:r w:rsidRPr="004F10A7">
              <w:t>7.5</w:t>
            </w:r>
          </w:p>
        </w:tc>
        <w:tc>
          <w:tcPr>
            <w:tcW w:w="0" w:type="auto"/>
            <w:tcBorders>
              <w:top w:val="nil"/>
              <w:left w:val="nil"/>
              <w:bottom w:val="single" w:sz="4" w:space="0" w:color="auto"/>
              <w:right w:val="single" w:sz="4" w:space="0" w:color="auto"/>
            </w:tcBorders>
            <w:vAlign w:val="center"/>
            <w:hideMark/>
          </w:tcPr>
          <w:p w14:paraId="6A4FB420" w14:textId="77777777" w:rsidR="004F10A7" w:rsidRPr="004F10A7" w:rsidRDefault="004F10A7" w:rsidP="00991827">
            <w:pPr>
              <w:spacing w:after="0"/>
              <w:ind w:left="0" w:firstLine="0"/>
            </w:pPr>
            <w:r w:rsidRPr="004F10A7">
              <w:t>Couverture en tole nervurée, y compris toutes sujetions de fabrication et de pose</w:t>
            </w:r>
          </w:p>
        </w:tc>
        <w:tc>
          <w:tcPr>
            <w:tcW w:w="0" w:type="auto"/>
            <w:tcBorders>
              <w:top w:val="nil"/>
              <w:left w:val="nil"/>
              <w:bottom w:val="single" w:sz="4" w:space="0" w:color="auto"/>
              <w:right w:val="single" w:sz="4" w:space="0" w:color="auto"/>
            </w:tcBorders>
            <w:noWrap/>
            <w:vAlign w:val="center"/>
            <w:hideMark/>
          </w:tcPr>
          <w:p w14:paraId="0EBE1C46" w14:textId="77777777" w:rsidR="004F10A7" w:rsidRPr="004F10A7" w:rsidRDefault="004F10A7" w:rsidP="00991827">
            <w:pPr>
              <w:spacing w:after="0"/>
            </w:pPr>
            <w:r w:rsidRPr="004F10A7">
              <w:t>m²</w:t>
            </w:r>
          </w:p>
        </w:tc>
        <w:tc>
          <w:tcPr>
            <w:tcW w:w="0" w:type="auto"/>
            <w:tcBorders>
              <w:top w:val="nil"/>
              <w:left w:val="nil"/>
              <w:bottom w:val="single" w:sz="4" w:space="0" w:color="auto"/>
              <w:right w:val="single" w:sz="4" w:space="0" w:color="auto"/>
            </w:tcBorders>
            <w:noWrap/>
            <w:hideMark/>
          </w:tcPr>
          <w:p w14:paraId="2E4F6B71" w14:textId="5BDAC044" w:rsidR="004F10A7" w:rsidRPr="004F10A7" w:rsidRDefault="004F10A7" w:rsidP="005153AA">
            <w:pPr>
              <w:spacing w:after="0"/>
              <w:jc w:val="center"/>
            </w:pPr>
            <w:r w:rsidRPr="004F10A7">
              <w:t>150</w:t>
            </w:r>
          </w:p>
        </w:tc>
        <w:tc>
          <w:tcPr>
            <w:tcW w:w="0" w:type="auto"/>
            <w:tcBorders>
              <w:top w:val="nil"/>
              <w:left w:val="nil"/>
              <w:bottom w:val="single" w:sz="4" w:space="0" w:color="auto"/>
              <w:right w:val="single" w:sz="4" w:space="0" w:color="auto"/>
            </w:tcBorders>
            <w:noWrap/>
            <w:hideMark/>
          </w:tcPr>
          <w:p w14:paraId="37D9A8DD" w14:textId="77777777" w:rsidR="004F10A7" w:rsidRPr="004F10A7" w:rsidRDefault="004F10A7" w:rsidP="00991827">
            <w:pPr>
              <w:spacing w:after="0"/>
            </w:pPr>
            <w:r w:rsidRPr="004F10A7">
              <w:t> </w:t>
            </w:r>
          </w:p>
        </w:tc>
        <w:tc>
          <w:tcPr>
            <w:tcW w:w="0" w:type="auto"/>
            <w:tcBorders>
              <w:top w:val="nil"/>
              <w:left w:val="nil"/>
              <w:bottom w:val="single" w:sz="4" w:space="0" w:color="auto"/>
              <w:right w:val="single" w:sz="4" w:space="0" w:color="auto"/>
            </w:tcBorders>
            <w:noWrap/>
            <w:hideMark/>
          </w:tcPr>
          <w:p w14:paraId="343005D2" w14:textId="77777777" w:rsidR="004F10A7" w:rsidRPr="004F10A7" w:rsidRDefault="004F10A7" w:rsidP="00991827">
            <w:pPr>
              <w:spacing w:after="0"/>
            </w:pPr>
            <w:r w:rsidRPr="004F10A7">
              <w:t> </w:t>
            </w:r>
          </w:p>
        </w:tc>
      </w:tr>
      <w:tr w:rsidR="004F10A7" w:rsidRPr="004F10A7" w14:paraId="6A566163"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3463B5B1" w14:textId="77777777" w:rsidR="004F10A7" w:rsidRPr="004F10A7" w:rsidRDefault="004F10A7" w:rsidP="00991827">
            <w:pPr>
              <w:spacing w:after="0"/>
            </w:pPr>
            <w:r w:rsidRPr="004F10A7">
              <w:t>7.6</w:t>
            </w:r>
          </w:p>
        </w:tc>
        <w:tc>
          <w:tcPr>
            <w:tcW w:w="0" w:type="auto"/>
            <w:tcBorders>
              <w:top w:val="nil"/>
              <w:left w:val="nil"/>
              <w:bottom w:val="single" w:sz="4" w:space="0" w:color="auto"/>
              <w:right w:val="single" w:sz="4" w:space="0" w:color="auto"/>
            </w:tcBorders>
            <w:vAlign w:val="center"/>
            <w:hideMark/>
          </w:tcPr>
          <w:p w14:paraId="703E0BA2" w14:textId="77777777" w:rsidR="004F10A7" w:rsidRPr="004F10A7" w:rsidRDefault="004F10A7" w:rsidP="00991827">
            <w:pPr>
              <w:spacing w:after="0"/>
              <w:ind w:left="0" w:firstLine="0"/>
            </w:pPr>
            <w:r w:rsidRPr="004F10A7">
              <w:t>F/P de tole de rive de largeur 1,20m</w:t>
            </w:r>
          </w:p>
        </w:tc>
        <w:tc>
          <w:tcPr>
            <w:tcW w:w="0" w:type="auto"/>
            <w:tcBorders>
              <w:top w:val="nil"/>
              <w:left w:val="nil"/>
              <w:bottom w:val="single" w:sz="4" w:space="0" w:color="auto"/>
              <w:right w:val="single" w:sz="4" w:space="0" w:color="auto"/>
            </w:tcBorders>
            <w:noWrap/>
            <w:vAlign w:val="center"/>
            <w:hideMark/>
          </w:tcPr>
          <w:p w14:paraId="175138DF" w14:textId="77777777" w:rsidR="004F10A7" w:rsidRPr="004F10A7" w:rsidRDefault="004F10A7" w:rsidP="00991827">
            <w:pPr>
              <w:spacing w:after="0"/>
            </w:pPr>
            <w:r w:rsidRPr="004F10A7">
              <w:t>ml</w:t>
            </w:r>
          </w:p>
        </w:tc>
        <w:tc>
          <w:tcPr>
            <w:tcW w:w="0" w:type="auto"/>
            <w:tcBorders>
              <w:top w:val="nil"/>
              <w:left w:val="nil"/>
              <w:bottom w:val="single" w:sz="4" w:space="0" w:color="auto"/>
              <w:right w:val="single" w:sz="4" w:space="0" w:color="auto"/>
            </w:tcBorders>
            <w:noWrap/>
            <w:hideMark/>
          </w:tcPr>
          <w:p w14:paraId="21FF6F99" w14:textId="3BD64FAB" w:rsidR="004F10A7" w:rsidRPr="004F10A7" w:rsidRDefault="004F10A7" w:rsidP="005153AA">
            <w:pPr>
              <w:spacing w:after="0"/>
              <w:jc w:val="center"/>
            </w:pPr>
            <w:r w:rsidRPr="004F10A7">
              <w:t>24</w:t>
            </w:r>
          </w:p>
        </w:tc>
        <w:tc>
          <w:tcPr>
            <w:tcW w:w="0" w:type="auto"/>
            <w:tcBorders>
              <w:top w:val="nil"/>
              <w:left w:val="nil"/>
              <w:bottom w:val="single" w:sz="4" w:space="0" w:color="auto"/>
              <w:right w:val="single" w:sz="4" w:space="0" w:color="auto"/>
            </w:tcBorders>
            <w:noWrap/>
            <w:hideMark/>
          </w:tcPr>
          <w:p w14:paraId="5F68F6FA" w14:textId="77777777" w:rsidR="004F10A7" w:rsidRPr="004F10A7" w:rsidRDefault="004F10A7" w:rsidP="00991827">
            <w:pPr>
              <w:spacing w:after="0"/>
            </w:pPr>
            <w:r w:rsidRPr="004F10A7">
              <w:t> </w:t>
            </w:r>
          </w:p>
        </w:tc>
        <w:tc>
          <w:tcPr>
            <w:tcW w:w="0" w:type="auto"/>
            <w:tcBorders>
              <w:top w:val="nil"/>
              <w:left w:val="nil"/>
              <w:bottom w:val="single" w:sz="4" w:space="0" w:color="auto"/>
              <w:right w:val="single" w:sz="4" w:space="0" w:color="auto"/>
            </w:tcBorders>
            <w:noWrap/>
            <w:hideMark/>
          </w:tcPr>
          <w:p w14:paraId="58D7D013" w14:textId="77777777" w:rsidR="004F10A7" w:rsidRPr="004F10A7" w:rsidRDefault="004F10A7" w:rsidP="00991827">
            <w:pPr>
              <w:spacing w:after="0"/>
            </w:pPr>
            <w:r w:rsidRPr="004F10A7">
              <w:t> </w:t>
            </w:r>
          </w:p>
        </w:tc>
      </w:tr>
      <w:tr w:rsidR="004F10A7" w:rsidRPr="004F10A7" w14:paraId="6AA78EB0"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0EE2EFCE" w14:textId="77777777" w:rsidR="004F10A7" w:rsidRPr="004F10A7" w:rsidRDefault="004F10A7" w:rsidP="00991827">
            <w:pPr>
              <w:spacing w:after="0"/>
            </w:pPr>
            <w:r w:rsidRPr="004F10A7">
              <w:t>7.7</w:t>
            </w:r>
          </w:p>
        </w:tc>
        <w:tc>
          <w:tcPr>
            <w:tcW w:w="0" w:type="auto"/>
            <w:tcBorders>
              <w:top w:val="nil"/>
              <w:left w:val="nil"/>
              <w:bottom w:val="single" w:sz="4" w:space="0" w:color="auto"/>
              <w:right w:val="single" w:sz="4" w:space="0" w:color="auto"/>
            </w:tcBorders>
            <w:vAlign w:val="center"/>
            <w:hideMark/>
          </w:tcPr>
          <w:p w14:paraId="33166756" w14:textId="77777777" w:rsidR="004F10A7" w:rsidRPr="004F10A7" w:rsidRDefault="004F10A7" w:rsidP="00991827">
            <w:pPr>
              <w:spacing w:after="0"/>
              <w:ind w:left="0" w:firstLine="0"/>
            </w:pPr>
            <w:r w:rsidRPr="004F10A7">
              <w:t>F/P de tole faitière</w:t>
            </w:r>
          </w:p>
        </w:tc>
        <w:tc>
          <w:tcPr>
            <w:tcW w:w="0" w:type="auto"/>
            <w:tcBorders>
              <w:top w:val="nil"/>
              <w:left w:val="nil"/>
              <w:bottom w:val="single" w:sz="4" w:space="0" w:color="auto"/>
              <w:right w:val="single" w:sz="4" w:space="0" w:color="auto"/>
            </w:tcBorders>
            <w:noWrap/>
            <w:vAlign w:val="center"/>
            <w:hideMark/>
          </w:tcPr>
          <w:p w14:paraId="7D871C3D" w14:textId="77777777" w:rsidR="004F10A7" w:rsidRPr="004F10A7" w:rsidRDefault="004F10A7" w:rsidP="00991827">
            <w:pPr>
              <w:spacing w:after="0"/>
            </w:pPr>
            <w:r w:rsidRPr="004F10A7">
              <w:t>ml</w:t>
            </w:r>
          </w:p>
        </w:tc>
        <w:tc>
          <w:tcPr>
            <w:tcW w:w="0" w:type="auto"/>
            <w:tcBorders>
              <w:top w:val="nil"/>
              <w:left w:val="nil"/>
              <w:bottom w:val="single" w:sz="4" w:space="0" w:color="auto"/>
              <w:right w:val="single" w:sz="4" w:space="0" w:color="auto"/>
            </w:tcBorders>
            <w:noWrap/>
            <w:hideMark/>
          </w:tcPr>
          <w:p w14:paraId="435353BC" w14:textId="53FA9C8E" w:rsidR="004F10A7" w:rsidRPr="004F10A7" w:rsidRDefault="004F10A7" w:rsidP="005153AA">
            <w:pPr>
              <w:spacing w:after="0"/>
              <w:jc w:val="center"/>
            </w:pPr>
            <w:r w:rsidRPr="004F10A7">
              <w:t>12</w:t>
            </w:r>
          </w:p>
        </w:tc>
        <w:tc>
          <w:tcPr>
            <w:tcW w:w="0" w:type="auto"/>
            <w:tcBorders>
              <w:top w:val="nil"/>
              <w:left w:val="nil"/>
              <w:bottom w:val="single" w:sz="4" w:space="0" w:color="auto"/>
              <w:right w:val="single" w:sz="4" w:space="0" w:color="auto"/>
            </w:tcBorders>
            <w:noWrap/>
            <w:hideMark/>
          </w:tcPr>
          <w:p w14:paraId="6EC02BA3" w14:textId="77777777" w:rsidR="004F10A7" w:rsidRPr="004F10A7" w:rsidRDefault="004F10A7" w:rsidP="00991827">
            <w:pPr>
              <w:spacing w:after="0"/>
            </w:pPr>
            <w:r w:rsidRPr="004F10A7">
              <w:t> </w:t>
            </w:r>
          </w:p>
        </w:tc>
        <w:tc>
          <w:tcPr>
            <w:tcW w:w="0" w:type="auto"/>
            <w:tcBorders>
              <w:top w:val="nil"/>
              <w:left w:val="nil"/>
              <w:bottom w:val="single" w:sz="4" w:space="0" w:color="auto"/>
              <w:right w:val="single" w:sz="4" w:space="0" w:color="auto"/>
            </w:tcBorders>
            <w:noWrap/>
            <w:hideMark/>
          </w:tcPr>
          <w:p w14:paraId="5D56EBF9" w14:textId="77777777" w:rsidR="004F10A7" w:rsidRPr="004F10A7" w:rsidRDefault="004F10A7" w:rsidP="00991827">
            <w:pPr>
              <w:spacing w:after="0"/>
            </w:pPr>
            <w:r w:rsidRPr="004F10A7">
              <w:t> </w:t>
            </w:r>
          </w:p>
        </w:tc>
      </w:tr>
      <w:tr w:rsidR="004F10A7" w:rsidRPr="004F10A7" w14:paraId="29BBF0FF"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3919F0F8" w14:textId="77777777" w:rsidR="004F10A7" w:rsidRPr="005153AA" w:rsidRDefault="004F10A7" w:rsidP="00991827">
            <w:pPr>
              <w:spacing w:after="0"/>
              <w:rPr>
                <w:b/>
                <w:bCs/>
              </w:rPr>
            </w:pPr>
            <w:r w:rsidRPr="005153AA">
              <w:rPr>
                <w:b/>
                <w:bCs/>
              </w:rPr>
              <w:t> </w:t>
            </w:r>
          </w:p>
        </w:tc>
        <w:tc>
          <w:tcPr>
            <w:tcW w:w="0" w:type="auto"/>
            <w:tcBorders>
              <w:top w:val="nil"/>
              <w:left w:val="nil"/>
              <w:bottom w:val="single" w:sz="4" w:space="0" w:color="auto"/>
              <w:right w:val="single" w:sz="4" w:space="0" w:color="auto"/>
            </w:tcBorders>
            <w:hideMark/>
          </w:tcPr>
          <w:p w14:paraId="333E3DAD" w14:textId="77777777" w:rsidR="004F10A7" w:rsidRPr="005153AA" w:rsidRDefault="004F10A7" w:rsidP="00991827">
            <w:pPr>
              <w:spacing w:after="0"/>
              <w:ind w:left="0" w:firstLine="0"/>
              <w:rPr>
                <w:b/>
                <w:bCs/>
              </w:rPr>
            </w:pPr>
            <w:r w:rsidRPr="005153AA">
              <w:rPr>
                <w:b/>
                <w:bCs/>
              </w:rPr>
              <w:t>Sous/total 7</w:t>
            </w:r>
          </w:p>
        </w:tc>
        <w:tc>
          <w:tcPr>
            <w:tcW w:w="0" w:type="auto"/>
            <w:tcBorders>
              <w:top w:val="nil"/>
              <w:left w:val="nil"/>
              <w:bottom w:val="single" w:sz="4" w:space="0" w:color="auto"/>
              <w:right w:val="single" w:sz="4" w:space="0" w:color="auto"/>
            </w:tcBorders>
            <w:noWrap/>
            <w:hideMark/>
          </w:tcPr>
          <w:p w14:paraId="75D0D8AE" w14:textId="77777777" w:rsidR="004F10A7" w:rsidRPr="004F10A7" w:rsidRDefault="004F10A7" w:rsidP="00991827">
            <w:pPr>
              <w:spacing w:after="0"/>
            </w:pPr>
            <w:r w:rsidRPr="004F10A7">
              <w:t> </w:t>
            </w:r>
          </w:p>
        </w:tc>
        <w:tc>
          <w:tcPr>
            <w:tcW w:w="0" w:type="auto"/>
            <w:tcBorders>
              <w:top w:val="nil"/>
              <w:left w:val="nil"/>
              <w:bottom w:val="single" w:sz="4" w:space="0" w:color="auto"/>
              <w:right w:val="single" w:sz="4" w:space="0" w:color="auto"/>
            </w:tcBorders>
            <w:noWrap/>
            <w:hideMark/>
          </w:tcPr>
          <w:p w14:paraId="68158C4F" w14:textId="5054CBC7" w:rsidR="004F10A7" w:rsidRPr="004F10A7" w:rsidRDefault="004F10A7" w:rsidP="005153AA">
            <w:pPr>
              <w:spacing w:after="0"/>
              <w:jc w:val="center"/>
            </w:pPr>
          </w:p>
        </w:tc>
        <w:tc>
          <w:tcPr>
            <w:tcW w:w="0" w:type="auto"/>
            <w:tcBorders>
              <w:top w:val="nil"/>
              <w:left w:val="nil"/>
              <w:bottom w:val="single" w:sz="4" w:space="0" w:color="auto"/>
              <w:right w:val="single" w:sz="4" w:space="0" w:color="auto"/>
            </w:tcBorders>
            <w:noWrap/>
            <w:hideMark/>
          </w:tcPr>
          <w:p w14:paraId="1DB4B1B5" w14:textId="77777777" w:rsidR="004F10A7" w:rsidRPr="004F10A7" w:rsidRDefault="004F10A7" w:rsidP="00991827">
            <w:pPr>
              <w:spacing w:after="0"/>
            </w:pPr>
            <w:r w:rsidRPr="004F10A7">
              <w:t> </w:t>
            </w:r>
          </w:p>
        </w:tc>
        <w:tc>
          <w:tcPr>
            <w:tcW w:w="0" w:type="auto"/>
            <w:tcBorders>
              <w:top w:val="nil"/>
              <w:left w:val="nil"/>
              <w:bottom w:val="single" w:sz="4" w:space="0" w:color="auto"/>
              <w:right w:val="single" w:sz="4" w:space="0" w:color="auto"/>
            </w:tcBorders>
            <w:noWrap/>
            <w:hideMark/>
          </w:tcPr>
          <w:p w14:paraId="38121BA9" w14:textId="77777777" w:rsidR="004F10A7" w:rsidRPr="004F10A7" w:rsidRDefault="004F10A7" w:rsidP="00991827">
            <w:pPr>
              <w:spacing w:after="0"/>
            </w:pPr>
            <w:r w:rsidRPr="004F10A7">
              <w:t> </w:t>
            </w:r>
          </w:p>
        </w:tc>
      </w:tr>
      <w:tr w:rsidR="004F10A7" w:rsidRPr="004F10A7" w14:paraId="69E8E86F"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7884607B" w14:textId="77777777" w:rsidR="004F10A7" w:rsidRPr="005153AA" w:rsidRDefault="004F10A7" w:rsidP="00991827">
            <w:pPr>
              <w:spacing w:after="0"/>
              <w:rPr>
                <w:b/>
                <w:bCs/>
              </w:rPr>
            </w:pPr>
            <w:r w:rsidRPr="005153AA">
              <w:rPr>
                <w:b/>
                <w:bCs/>
              </w:rPr>
              <w:t>8</w:t>
            </w:r>
          </w:p>
        </w:tc>
        <w:tc>
          <w:tcPr>
            <w:tcW w:w="0" w:type="auto"/>
            <w:tcBorders>
              <w:top w:val="nil"/>
              <w:left w:val="nil"/>
              <w:bottom w:val="single" w:sz="4" w:space="0" w:color="auto"/>
              <w:right w:val="single" w:sz="4" w:space="0" w:color="auto"/>
            </w:tcBorders>
            <w:hideMark/>
          </w:tcPr>
          <w:p w14:paraId="09764EAA" w14:textId="77777777" w:rsidR="004F10A7" w:rsidRPr="005153AA" w:rsidRDefault="004F10A7" w:rsidP="00991827">
            <w:pPr>
              <w:spacing w:after="0"/>
              <w:ind w:left="0" w:firstLine="0"/>
              <w:rPr>
                <w:b/>
                <w:bCs/>
              </w:rPr>
            </w:pPr>
            <w:r w:rsidRPr="005153AA">
              <w:rPr>
                <w:b/>
                <w:bCs/>
              </w:rPr>
              <w:t>Electricité</w:t>
            </w:r>
          </w:p>
        </w:tc>
        <w:tc>
          <w:tcPr>
            <w:tcW w:w="0" w:type="auto"/>
            <w:tcBorders>
              <w:top w:val="nil"/>
              <w:left w:val="nil"/>
              <w:bottom w:val="single" w:sz="4" w:space="0" w:color="auto"/>
              <w:right w:val="single" w:sz="4" w:space="0" w:color="auto"/>
            </w:tcBorders>
            <w:noWrap/>
            <w:hideMark/>
          </w:tcPr>
          <w:p w14:paraId="1AB48C87" w14:textId="77777777" w:rsidR="004F10A7" w:rsidRPr="004F10A7" w:rsidRDefault="004F10A7" w:rsidP="00991827">
            <w:pPr>
              <w:spacing w:after="0"/>
            </w:pPr>
            <w:r w:rsidRPr="004F10A7">
              <w:t> </w:t>
            </w:r>
          </w:p>
        </w:tc>
        <w:tc>
          <w:tcPr>
            <w:tcW w:w="0" w:type="auto"/>
            <w:tcBorders>
              <w:top w:val="nil"/>
              <w:left w:val="nil"/>
              <w:bottom w:val="single" w:sz="4" w:space="0" w:color="auto"/>
              <w:right w:val="single" w:sz="4" w:space="0" w:color="auto"/>
            </w:tcBorders>
            <w:noWrap/>
            <w:hideMark/>
          </w:tcPr>
          <w:p w14:paraId="1B7FD66F" w14:textId="6F5936DC" w:rsidR="004F10A7" w:rsidRPr="004F10A7" w:rsidRDefault="004F10A7" w:rsidP="005153AA">
            <w:pPr>
              <w:spacing w:after="0"/>
              <w:jc w:val="center"/>
            </w:pPr>
          </w:p>
        </w:tc>
        <w:tc>
          <w:tcPr>
            <w:tcW w:w="0" w:type="auto"/>
            <w:tcBorders>
              <w:top w:val="nil"/>
              <w:left w:val="nil"/>
              <w:bottom w:val="single" w:sz="4" w:space="0" w:color="auto"/>
              <w:right w:val="single" w:sz="4" w:space="0" w:color="auto"/>
            </w:tcBorders>
            <w:noWrap/>
            <w:hideMark/>
          </w:tcPr>
          <w:p w14:paraId="12522D6E" w14:textId="77777777" w:rsidR="004F10A7" w:rsidRPr="004F10A7" w:rsidRDefault="004F10A7" w:rsidP="00991827">
            <w:pPr>
              <w:spacing w:after="0"/>
            </w:pPr>
            <w:r w:rsidRPr="004F10A7">
              <w:t> </w:t>
            </w:r>
          </w:p>
        </w:tc>
        <w:tc>
          <w:tcPr>
            <w:tcW w:w="0" w:type="auto"/>
            <w:tcBorders>
              <w:top w:val="nil"/>
              <w:left w:val="nil"/>
              <w:bottom w:val="single" w:sz="4" w:space="0" w:color="auto"/>
              <w:right w:val="single" w:sz="4" w:space="0" w:color="auto"/>
            </w:tcBorders>
            <w:noWrap/>
            <w:hideMark/>
          </w:tcPr>
          <w:p w14:paraId="75A584E9" w14:textId="77777777" w:rsidR="004F10A7" w:rsidRPr="004F10A7" w:rsidRDefault="004F10A7" w:rsidP="00991827">
            <w:pPr>
              <w:spacing w:after="0"/>
            </w:pPr>
            <w:r w:rsidRPr="004F10A7">
              <w:t> </w:t>
            </w:r>
          </w:p>
        </w:tc>
      </w:tr>
      <w:tr w:rsidR="004F10A7" w:rsidRPr="004F10A7" w14:paraId="173AA285"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2729EC07" w14:textId="77777777" w:rsidR="004F10A7" w:rsidRPr="004F10A7" w:rsidRDefault="004F10A7" w:rsidP="00991827">
            <w:pPr>
              <w:spacing w:after="0"/>
            </w:pPr>
            <w:r w:rsidRPr="004F10A7">
              <w:t>8.1</w:t>
            </w:r>
          </w:p>
        </w:tc>
        <w:tc>
          <w:tcPr>
            <w:tcW w:w="0" w:type="auto"/>
            <w:tcBorders>
              <w:top w:val="nil"/>
              <w:left w:val="nil"/>
              <w:bottom w:val="single" w:sz="4" w:space="0" w:color="auto"/>
              <w:right w:val="single" w:sz="4" w:space="0" w:color="auto"/>
            </w:tcBorders>
            <w:hideMark/>
          </w:tcPr>
          <w:p w14:paraId="0E508C22" w14:textId="77777777" w:rsidR="004F10A7" w:rsidRPr="004F10A7" w:rsidRDefault="004F10A7" w:rsidP="00991827">
            <w:pPr>
              <w:spacing w:after="0"/>
              <w:ind w:left="0" w:firstLine="0"/>
            </w:pPr>
            <w:r w:rsidRPr="004F10A7">
              <w:t>Cäbles électrique pour alimentation du bâtiment à partir du TGBT</w:t>
            </w:r>
          </w:p>
        </w:tc>
        <w:tc>
          <w:tcPr>
            <w:tcW w:w="0" w:type="auto"/>
            <w:tcBorders>
              <w:top w:val="nil"/>
              <w:left w:val="nil"/>
              <w:bottom w:val="single" w:sz="4" w:space="0" w:color="auto"/>
              <w:right w:val="single" w:sz="4" w:space="0" w:color="auto"/>
            </w:tcBorders>
            <w:noWrap/>
            <w:hideMark/>
          </w:tcPr>
          <w:p w14:paraId="431CA1AF" w14:textId="77777777" w:rsidR="004F10A7" w:rsidRPr="004F10A7" w:rsidRDefault="004F10A7" w:rsidP="00991827">
            <w:pPr>
              <w:spacing w:after="0"/>
            </w:pPr>
            <w:r w:rsidRPr="004F10A7">
              <w:t>ff</w:t>
            </w:r>
          </w:p>
        </w:tc>
        <w:tc>
          <w:tcPr>
            <w:tcW w:w="0" w:type="auto"/>
            <w:tcBorders>
              <w:top w:val="nil"/>
              <w:left w:val="nil"/>
              <w:bottom w:val="single" w:sz="4" w:space="0" w:color="auto"/>
              <w:right w:val="single" w:sz="4" w:space="0" w:color="auto"/>
            </w:tcBorders>
            <w:noWrap/>
            <w:hideMark/>
          </w:tcPr>
          <w:p w14:paraId="3C738C4B" w14:textId="5E845DB7" w:rsidR="004F10A7" w:rsidRPr="004F10A7" w:rsidRDefault="004F10A7" w:rsidP="005153AA">
            <w:pPr>
              <w:spacing w:after="0"/>
              <w:jc w:val="center"/>
            </w:pPr>
            <w:r w:rsidRPr="004F10A7">
              <w:t>1,00</w:t>
            </w:r>
          </w:p>
        </w:tc>
        <w:tc>
          <w:tcPr>
            <w:tcW w:w="0" w:type="auto"/>
            <w:tcBorders>
              <w:top w:val="nil"/>
              <w:left w:val="nil"/>
              <w:bottom w:val="single" w:sz="4" w:space="0" w:color="auto"/>
              <w:right w:val="single" w:sz="4" w:space="0" w:color="auto"/>
            </w:tcBorders>
            <w:noWrap/>
            <w:vAlign w:val="center"/>
            <w:hideMark/>
          </w:tcPr>
          <w:p w14:paraId="37D9EB4B" w14:textId="77777777" w:rsidR="004F10A7" w:rsidRPr="004F10A7" w:rsidRDefault="004F10A7" w:rsidP="00991827">
            <w:pPr>
              <w:spacing w:after="0"/>
            </w:pPr>
            <w:r w:rsidRPr="004F10A7">
              <w:t> </w:t>
            </w:r>
          </w:p>
        </w:tc>
        <w:tc>
          <w:tcPr>
            <w:tcW w:w="0" w:type="auto"/>
            <w:tcBorders>
              <w:top w:val="nil"/>
              <w:left w:val="nil"/>
              <w:bottom w:val="single" w:sz="4" w:space="0" w:color="auto"/>
              <w:right w:val="single" w:sz="4" w:space="0" w:color="auto"/>
            </w:tcBorders>
            <w:noWrap/>
            <w:hideMark/>
          </w:tcPr>
          <w:p w14:paraId="3E24721D" w14:textId="77777777" w:rsidR="004F10A7" w:rsidRPr="004F10A7" w:rsidRDefault="004F10A7" w:rsidP="00991827">
            <w:pPr>
              <w:spacing w:after="0"/>
            </w:pPr>
            <w:r w:rsidRPr="004F10A7">
              <w:t> </w:t>
            </w:r>
          </w:p>
        </w:tc>
      </w:tr>
      <w:tr w:rsidR="004F10A7" w:rsidRPr="004F10A7" w14:paraId="730604F9"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3F7995F1" w14:textId="77777777" w:rsidR="004F10A7" w:rsidRPr="004F10A7" w:rsidRDefault="004F10A7" w:rsidP="00991827">
            <w:pPr>
              <w:spacing w:after="0"/>
            </w:pPr>
            <w:r w:rsidRPr="004F10A7">
              <w:t>8.2</w:t>
            </w:r>
          </w:p>
        </w:tc>
        <w:tc>
          <w:tcPr>
            <w:tcW w:w="0" w:type="auto"/>
            <w:tcBorders>
              <w:top w:val="nil"/>
              <w:left w:val="nil"/>
              <w:bottom w:val="single" w:sz="4" w:space="0" w:color="auto"/>
              <w:right w:val="single" w:sz="4" w:space="0" w:color="auto"/>
            </w:tcBorders>
            <w:hideMark/>
          </w:tcPr>
          <w:p w14:paraId="367A1F49" w14:textId="77777777" w:rsidR="004F10A7" w:rsidRPr="004F10A7" w:rsidRDefault="004F10A7" w:rsidP="00991827">
            <w:pPr>
              <w:spacing w:after="0"/>
              <w:ind w:left="0" w:firstLine="0"/>
            </w:pPr>
            <w:r w:rsidRPr="004F10A7">
              <w:t>Fourniture et pose des gaines, câbleries de diffrentes sections, des boitiers pour l'alimentation des appareils ci-dessousen general</w:t>
            </w:r>
          </w:p>
        </w:tc>
        <w:tc>
          <w:tcPr>
            <w:tcW w:w="0" w:type="auto"/>
            <w:tcBorders>
              <w:top w:val="nil"/>
              <w:left w:val="nil"/>
              <w:bottom w:val="single" w:sz="4" w:space="0" w:color="auto"/>
              <w:right w:val="single" w:sz="4" w:space="0" w:color="auto"/>
            </w:tcBorders>
            <w:noWrap/>
            <w:hideMark/>
          </w:tcPr>
          <w:p w14:paraId="060EFA1B" w14:textId="77777777" w:rsidR="004F10A7" w:rsidRPr="004F10A7" w:rsidRDefault="004F10A7" w:rsidP="00991827">
            <w:pPr>
              <w:spacing w:after="0"/>
            </w:pPr>
            <w:r w:rsidRPr="004F10A7">
              <w:t>ff</w:t>
            </w:r>
          </w:p>
        </w:tc>
        <w:tc>
          <w:tcPr>
            <w:tcW w:w="0" w:type="auto"/>
            <w:tcBorders>
              <w:top w:val="nil"/>
              <w:left w:val="nil"/>
              <w:bottom w:val="single" w:sz="4" w:space="0" w:color="auto"/>
              <w:right w:val="single" w:sz="4" w:space="0" w:color="auto"/>
            </w:tcBorders>
            <w:noWrap/>
            <w:vAlign w:val="center"/>
            <w:hideMark/>
          </w:tcPr>
          <w:p w14:paraId="079D9556" w14:textId="4968F846" w:rsidR="004F10A7" w:rsidRPr="004F10A7" w:rsidRDefault="004F10A7" w:rsidP="005153AA">
            <w:pPr>
              <w:spacing w:after="0"/>
              <w:jc w:val="center"/>
            </w:pPr>
            <w:r w:rsidRPr="004F10A7">
              <w:t>1,00</w:t>
            </w:r>
          </w:p>
        </w:tc>
        <w:tc>
          <w:tcPr>
            <w:tcW w:w="0" w:type="auto"/>
            <w:tcBorders>
              <w:top w:val="nil"/>
              <w:left w:val="nil"/>
              <w:bottom w:val="single" w:sz="4" w:space="0" w:color="auto"/>
              <w:right w:val="single" w:sz="4" w:space="0" w:color="auto"/>
            </w:tcBorders>
            <w:noWrap/>
            <w:vAlign w:val="center"/>
            <w:hideMark/>
          </w:tcPr>
          <w:p w14:paraId="4376A835" w14:textId="77777777" w:rsidR="004F10A7" w:rsidRPr="004F10A7" w:rsidRDefault="004F10A7" w:rsidP="00991827">
            <w:pPr>
              <w:spacing w:after="0"/>
            </w:pPr>
            <w:r w:rsidRPr="004F10A7">
              <w:t> </w:t>
            </w:r>
          </w:p>
        </w:tc>
        <w:tc>
          <w:tcPr>
            <w:tcW w:w="0" w:type="auto"/>
            <w:tcBorders>
              <w:top w:val="nil"/>
              <w:left w:val="nil"/>
              <w:bottom w:val="single" w:sz="4" w:space="0" w:color="auto"/>
              <w:right w:val="single" w:sz="4" w:space="0" w:color="auto"/>
            </w:tcBorders>
            <w:noWrap/>
            <w:vAlign w:val="center"/>
            <w:hideMark/>
          </w:tcPr>
          <w:p w14:paraId="3A1FDA49" w14:textId="77777777" w:rsidR="004F10A7" w:rsidRPr="004F10A7" w:rsidRDefault="004F10A7" w:rsidP="00991827">
            <w:pPr>
              <w:spacing w:after="0"/>
            </w:pPr>
            <w:r w:rsidRPr="004F10A7">
              <w:t> </w:t>
            </w:r>
          </w:p>
        </w:tc>
      </w:tr>
      <w:tr w:rsidR="004F10A7" w:rsidRPr="004F10A7" w14:paraId="0CBF3605"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48F9B839" w14:textId="77777777" w:rsidR="004F10A7" w:rsidRPr="004F10A7" w:rsidRDefault="004F10A7" w:rsidP="00991827">
            <w:pPr>
              <w:spacing w:after="0"/>
            </w:pPr>
            <w:r w:rsidRPr="004F10A7">
              <w:t>8.3</w:t>
            </w:r>
          </w:p>
        </w:tc>
        <w:tc>
          <w:tcPr>
            <w:tcW w:w="0" w:type="auto"/>
            <w:tcBorders>
              <w:top w:val="nil"/>
              <w:left w:val="nil"/>
              <w:bottom w:val="single" w:sz="4" w:space="0" w:color="auto"/>
              <w:right w:val="single" w:sz="4" w:space="0" w:color="auto"/>
            </w:tcBorders>
            <w:hideMark/>
          </w:tcPr>
          <w:p w14:paraId="2F1D2E9C" w14:textId="77777777" w:rsidR="004F10A7" w:rsidRPr="004F10A7" w:rsidRDefault="004F10A7" w:rsidP="00991827">
            <w:pPr>
              <w:spacing w:after="0"/>
              <w:ind w:left="0" w:firstLine="0"/>
            </w:pPr>
            <w:r w:rsidRPr="004F10A7">
              <w:t>Fourniture et pose des appareils électriques qualité à approuver</w:t>
            </w:r>
          </w:p>
        </w:tc>
        <w:tc>
          <w:tcPr>
            <w:tcW w:w="0" w:type="auto"/>
            <w:tcBorders>
              <w:top w:val="nil"/>
              <w:left w:val="nil"/>
              <w:bottom w:val="single" w:sz="4" w:space="0" w:color="auto"/>
              <w:right w:val="single" w:sz="4" w:space="0" w:color="auto"/>
            </w:tcBorders>
            <w:noWrap/>
            <w:hideMark/>
          </w:tcPr>
          <w:p w14:paraId="0D91F097" w14:textId="77777777" w:rsidR="004F10A7" w:rsidRPr="004F10A7" w:rsidRDefault="004F10A7" w:rsidP="00991827">
            <w:pPr>
              <w:spacing w:after="0"/>
            </w:pPr>
            <w:r w:rsidRPr="004F10A7">
              <w:t> </w:t>
            </w:r>
          </w:p>
        </w:tc>
        <w:tc>
          <w:tcPr>
            <w:tcW w:w="0" w:type="auto"/>
            <w:tcBorders>
              <w:top w:val="nil"/>
              <w:left w:val="nil"/>
              <w:bottom w:val="single" w:sz="4" w:space="0" w:color="auto"/>
              <w:right w:val="single" w:sz="4" w:space="0" w:color="auto"/>
            </w:tcBorders>
            <w:noWrap/>
            <w:hideMark/>
          </w:tcPr>
          <w:p w14:paraId="32C78322" w14:textId="5B096E71" w:rsidR="004F10A7" w:rsidRPr="004F10A7" w:rsidRDefault="004F10A7" w:rsidP="005153AA">
            <w:pPr>
              <w:spacing w:after="0"/>
              <w:jc w:val="center"/>
            </w:pPr>
          </w:p>
        </w:tc>
        <w:tc>
          <w:tcPr>
            <w:tcW w:w="0" w:type="auto"/>
            <w:tcBorders>
              <w:top w:val="nil"/>
              <w:left w:val="nil"/>
              <w:bottom w:val="single" w:sz="4" w:space="0" w:color="auto"/>
              <w:right w:val="single" w:sz="4" w:space="0" w:color="auto"/>
            </w:tcBorders>
            <w:noWrap/>
            <w:hideMark/>
          </w:tcPr>
          <w:p w14:paraId="2AFE849F" w14:textId="77777777" w:rsidR="004F10A7" w:rsidRPr="004F10A7" w:rsidRDefault="004F10A7" w:rsidP="00991827">
            <w:pPr>
              <w:spacing w:after="0"/>
            </w:pPr>
            <w:r w:rsidRPr="004F10A7">
              <w:t> </w:t>
            </w:r>
          </w:p>
        </w:tc>
        <w:tc>
          <w:tcPr>
            <w:tcW w:w="0" w:type="auto"/>
            <w:tcBorders>
              <w:top w:val="nil"/>
              <w:left w:val="nil"/>
              <w:bottom w:val="single" w:sz="4" w:space="0" w:color="auto"/>
              <w:right w:val="single" w:sz="4" w:space="0" w:color="auto"/>
            </w:tcBorders>
            <w:noWrap/>
            <w:hideMark/>
          </w:tcPr>
          <w:p w14:paraId="0132965E" w14:textId="77777777" w:rsidR="004F10A7" w:rsidRPr="004F10A7" w:rsidRDefault="004F10A7" w:rsidP="00991827">
            <w:pPr>
              <w:spacing w:after="0"/>
            </w:pPr>
            <w:r w:rsidRPr="004F10A7">
              <w:t> </w:t>
            </w:r>
          </w:p>
        </w:tc>
      </w:tr>
      <w:tr w:rsidR="004F10A7" w:rsidRPr="004F10A7" w14:paraId="204EF6D8"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1E881531" w14:textId="77777777" w:rsidR="004F10A7" w:rsidRPr="004F10A7" w:rsidRDefault="004F10A7" w:rsidP="00991827">
            <w:pPr>
              <w:spacing w:after="0"/>
            </w:pPr>
            <w:r w:rsidRPr="004F10A7">
              <w:t>8.3.1</w:t>
            </w:r>
          </w:p>
        </w:tc>
        <w:tc>
          <w:tcPr>
            <w:tcW w:w="0" w:type="auto"/>
            <w:tcBorders>
              <w:top w:val="nil"/>
              <w:left w:val="nil"/>
              <w:bottom w:val="single" w:sz="4" w:space="0" w:color="auto"/>
              <w:right w:val="single" w:sz="4" w:space="0" w:color="auto"/>
            </w:tcBorders>
            <w:hideMark/>
          </w:tcPr>
          <w:p w14:paraId="65A1C0B1" w14:textId="77777777" w:rsidR="004F10A7" w:rsidRPr="004F10A7" w:rsidRDefault="004F10A7" w:rsidP="00991827">
            <w:pPr>
              <w:spacing w:after="0"/>
              <w:ind w:left="0" w:firstLine="0"/>
            </w:pPr>
            <w:r w:rsidRPr="004F10A7">
              <w:t>* Interrupteur simple allumage</w:t>
            </w:r>
          </w:p>
        </w:tc>
        <w:tc>
          <w:tcPr>
            <w:tcW w:w="0" w:type="auto"/>
            <w:tcBorders>
              <w:top w:val="nil"/>
              <w:left w:val="nil"/>
              <w:bottom w:val="single" w:sz="4" w:space="0" w:color="auto"/>
              <w:right w:val="single" w:sz="4" w:space="0" w:color="auto"/>
            </w:tcBorders>
            <w:noWrap/>
            <w:hideMark/>
          </w:tcPr>
          <w:p w14:paraId="096A3E3A" w14:textId="77777777" w:rsidR="004F10A7" w:rsidRPr="004F10A7" w:rsidRDefault="004F10A7" w:rsidP="00991827">
            <w:pPr>
              <w:spacing w:after="0"/>
            </w:pPr>
            <w:r w:rsidRPr="004F10A7">
              <w:t>u</w:t>
            </w:r>
          </w:p>
        </w:tc>
        <w:tc>
          <w:tcPr>
            <w:tcW w:w="0" w:type="auto"/>
            <w:tcBorders>
              <w:top w:val="nil"/>
              <w:left w:val="nil"/>
              <w:bottom w:val="single" w:sz="4" w:space="0" w:color="auto"/>
              <w:right w:val="single" w:sz="4" w:space="0" w:color="auto"/>
            </w:tcBorders>
            <w:noWrap/>
            <w:hideMark/>
          </w:tcPr>
          <w:p w14:paraId="4BE1F2DD" w14:textId="67D74E40" w:rsidR="004F10A7" w:rsidRPr="004F10A7" w:rsidRDefault="004F10A7" w:rsidP="005153AA">
            <w:pPr>
              <w:spacing w:after="0"/>
              <w:jc w:val="center"/>
            </w:pPr>
            <w:r w:rsidRPr="004F10A7">
              <w:t>4,00</w:t>
            </w:r>
          </w:p>
        </w:tc>
        <w:tc>
          <w:tcPr>
            <w:tcW w:w="0" w:type="auto"/>
            <w:tcBorders>
              <w:top w:val="nil"/>
              <w:left w:val="nil"/>
              <w:bottom w:val="single" w:sz="4" w:space="0" w:color="auto"/>
              <w:right w:val="single" w:sz="4" w:space="0" w:color="auto"/>
            </w:tcBorders>
            <w:noWrap/>
            <w:hideMark/>
          </w:tcPr>
          <w:p w14:paraId="362EE02D" w14:textId="77777777" w:rsidR="004F10A7" w:rsidRPr="004F10A7" w:rsidRDefault="004F10A7" w:rsidP="00991827">
            <w:pPr>
              <w:spacing w:after="0"/>
            </w:pPr>
            <w:r w:rsidRPr="004F10A7">
              <w:t> </w:t>
            </w:r>
          </w:p>
        </w:tc>
        <w:tc>
          <w:tcPr>
            <w:tcW w:w="0" w:type="auto"/>
            <w:tcBorders>
              <w:top w:val="nil"/>
              <w:left w:val="nil"/>
              <w:bottom w:val="single" w:sz="4" w:space="0" w:color="auto"/>
              <w:right w:val="single" w:sz="4" w:space="0" w:color="auto"/>
            </w:tcBorders>
            <w:noWrap/>
            <w:hideMark/>
          </w:tcPr>
          <w:p w14:paraId="3F5AFAA9" w14:textId="77777777" w:rsidR="004F10A7" w:rsidRPr="004F10A7" w:rsidRDefault="004F10A7" w:rsidP="00991827">
            <w:pPr>
              <w:spacing w:after="0"/>
            </w:pPr>
            <w:r w:rsidRPr="004F10A7">
              <w:t> </w:t>
            </w:r>
          </w:p>
        </w:tc>
      </w:tr>
      <w:tr w:rsidR="004F10A7" w:rsidRPr="004F10A7" w14:paraId="329963D5"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106080F5" w14:textId="77777777" w:rsidR="004F10A7" w:rsidRPr="004F10A7" w:rsidRDefault="004F10A7" w:rsidP="00991827">
            <w:pPr>
              <w:spacing w:after="0"/>
            </w:pPr>
            <w:r w:rsidRPr="004F10A7">
              <w:t>8.3.2</w:t>
            </w:r>
          </w:p>
        </w:tc>
        <w:tc>
          <w:tcPr>
            <w:tcW w:w="0" w:type="auto"/>
            <w:tcBorders>
              <w:top w:val="nil"/>
              <w:left w:val="nil"/>
              <w:bottom w:val="single" w:sz="4" w:space="0" w:color="auto"/>
              <w:right w:val="single" w:sz="4" w:space="0" w:color="auto"/>
            </w:tcBorders>
            <w:hideMark/>
          </w:tcPr>
          <w:p w14:paraId="613FEB3A" w14:textId="77777777" w:rsidR="004F10A7" w:rsidRPr="004F10A7" w:rsidRDefault="004F10A7" w:rsidP="00991827">
            <w:pPr>
              <w:spacing w:after="0"/>
              <w:ind w:left="0" w:firstLine="0"/>
            </w:pPr>
            <w:r w:rsidRPr="004F10A7">
              <w:t>* Interrupteur double allumage</w:t>
            </w:r>
          </w:p>
        </w:tc>
        <w:tc>
          <w:tcPr>
            <w:tcW w:w="0" w:type="auto"/>
            <w:tcBorders>
              <w:top w:val="nil"/>
              <w:left w:val="nil"/>
              <w:bottom w:val="single" w:sz="4" w:space="0" w:color="auto"/>
              <w:right w:val="single" w:sz="4" w:space="0" w:color="auto"/>
            </w:tcBorders>
            <w:noWrap/>
            <w:hideMark/>
          </w:tcPr>
          <w:p w14:paraId="6C30010F" w14:textId="77777777" w:rsidR="004F10A7" w:rsidRPr="004F10A7" w:rsidRDefault="004F10A7" w:rsidP="00991827">
            <w:pPr>
              <w:spacing w:after="0"/>
            </w:pPr>
            <w:r w:rsidRPr="004F10A7">
              <w:t>u</w:t>
            </w:r>
          </w:p>
        </w:tc>
        <w:tc>
          <w:tcPr>
            <w:tcW w:w="0" w:type="auto"/>
            <w:tcBorders>
              <w:top w:val="nil"/>
              <w:left w:val="nil"/>
              <w:bottom w:val="single" w:sz="4" w:space="0" w:color="auto"/>
              <w:right w:val="single" w:sz="4" w:space="0" w:color="auto"/>
            </w:tcBorders>
            <w:noWrap/>
            <w:hideMark/>
          </w:tcPr>
          <w:p w14:paraId="08A5995C" w14:textId="49E1DDB8" w:rsidR="004F10A7" w:rsidRPr="004F10A7" w:rsidRDefault="004F10A7" w:rsidP="005153AA">
            <w:pPr>
              <w:spacing w:after="0"/>
              <w:jc w:val="center"/>
            </w:pPr>
          </w:p>
        </w:tc>
        <w:tc>
          <w:tcPr>
            <w:tcW w:w="0" w:type="auto"/>
            <w:tcBorders>
              <w:top w:val="nil"/>
              <w:left w:val="nil"/>
              <w:bottom w:val="single" w:sz="4" w:space="0" w:color="auto"/>
              <w:right w:val="single" w:sz="4" w:space="0" w:color="auto"/>
            </w:tcBorders>
            <w:noWrap/>
            <w:hideMark/>
          </w:tcPr>
          <w:p w14:paraId="53F90A1B" w14:textId="77777777" w:rsidR="004F10A7" w:rsidRPr="004F10A7" w:rsidRDefault="004F10A7" w:rsidP="00991827">
            <w:pPr>
              <w:spacing w:after="0"/>
            </w:pPr>
            <w:r w:rsidRPr="004F10A7">
              <w:t> </w:t>
            </w:r>
          </w:p>
        </w:tc>
        <w:tc>
          <w:tcPr>
            <w:tcW w:w="0" w:type="auto"/>
            <w:tcBorders>
              <w:top w:val="nil"/>
              <w:left w:val="nil"/>
              <w:bottom w:val="single" w:sz="4" w:space="0" w:color="auto"/>
              <w:right w:val="single" w:sz="4" w:space="0" w:color="auto"/>
            </w:tcBorders>
            <w:noWrap/>
            <w:hideMark/>
          </w:tcPr>
          <w:p w14:paraId="140583AE" w14:textId="77777777" w:rsidR="004F10A7" w:rsidRPr="004F10A7" w:rsidRDefault="004F10A7" w:rsidP="00991827">
            <w:pPr>
              <w:spacing w:after="0"/>
            </w:pPr>
            <w:r w:rsidRPr="004F10A7">
              <w:t> </w:t>
            </w:r>
          </w:p>
        </w:tc>
      </w:tr>
      <w:tr w:rsidR="004F10A7" w:rsidRPr="004F10A7" w14:paraId="6E0C30F1"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4197B001" w14:textId="77777777" w:rsidR="004F10A7" w:rsidRPr="004F10A7" w:rsidRDefault="004F10A7" w:rsidP="00991827">
            <w:pPr>
              <w:spacing w:after="0"/>
            </w:pPr>
            <w:r w:rsidRPr="004F10A7">
              <w:t>8.3.3</w:t>
            </w:r>
          </w:p>
        </w:tc>
        <w:tc>
          <w:tcPr>
            <w:tcW w:w="0" w:type="auto"/>
            <w:tcBorders>
              <w:top w:val="nil"/>
              <w:left w:val="nil"/>
              <w:bottom w:val="single" w:sz="4" w:space="0" w:color="auto"/>
              <w:right w:val="single" w:sz="4" w:space="0" w:color="auto"/>
            </w:tcBorders>
            <w:hideMark/>
          </w:tcPr>
          <w:p w14:paraId="7347F718" w14:textId="77777777" w:rsidR="004F10A7" w:rsidRPr="004F10A7" w:rsidRDefault="004F10A7" w:rsidP="00991827">
            <w:pPr>
              <w:spacing w:after="0"/>
              <w:ind w:left="0" w:firstLine="0"/>
            </w:pPr>
            <w:r w:rsidRPr="004F10A7">
              <w:t>* Interrupteur va et vient</w:t>
            </w:r>
          </w:p>
        </w:tc>
        <w:tc>
          <w:tcPr>
            <w:tcW w:w="0" w:type="auto"/>
            <w:tcBorders>
              <w:top w:val="nil"/>
              <w:left w:val="nil"/>
              <w:bottom w:val="single" w:sz="4" w:space="0" w:color="auto"/>
              <w:right w:val="single" w:sz="4" w:space="0" w:color="auto"/>
            </w:tcBorders>
            <w:noWrap/>
            <w:hideMark/>
          </w:tcPr>
          <w:p w14:paraId="2ADF40AB" w14:textId="77777777" w:rsidR="004F10A7" w:rsidRPr="004F10A7" w:rsidRDefault="004F10A7" w:rsidP="00991827">
            <w:pPr>
              <w:spacing w:after="0"/>
            </w:pPr>
            <w:r w:rsidRPr="004F10A7">
              <w:t>u</w:t>
            </w:r>
          </w:p>
        </w:tc>
        <w:tc>
          <w:tcPr>
            <w:tcW w:w="0" w:type="auto"/>
            <w:tcBorders>
              <w:top w:val="nil"/>
              <w:left w:val="nil"/>
              <w:bottom w:val="single" w:sz="4" w:space="0" w:color="auto"/>
              <w:right w:val="single" w:sz="4" w:space="0" w:color="auto"/>
            </w:tcBorders>
            <w:noWrap/>
            <w:hideMark/>
          </w:tcPr>
          <w:p w14:paraId="51C097CB" w14:textId="1C4FC3EA" w:rsidR="004F10A7" w:rsidRPr="004F10A7" w:rsidRDefault="004F10A7" w:rsidP="005153AA">
            <w:pPr>
              <w:spacing w:after="0"/>
              <w:jc w:val="center"/>
            </w:pPr>
            <w:r w:rsidRPr="004F10A7">
              <w:t>3,00</w:t>
            </w:r>
          </w:p>
        </w:tc>
        <w:tc>
          <w:tcPr>
            <w:tcW w:w="0" w:type="auto"/>
            <w:tcBorders>
              <w:top w:val="nil"/>
              <w:left w:val="nil"/>
              <w:bottom w:val="single" w:sz="4" w:space="0" w:color="auto"/>
              <w:right w:val="single" w:sz="4" w:space="0" w:color="auto"/>
            </w:tcBorders>
            <w:noWrap/>
            <w:hideMark/>
          </w:tcPr>
          <w:p w14:paraId="648C1F02" w14:textId="77777777" w:rsidR="004F10A7" w:rsidRPr="004F10A7" w:rsidRDefault="004F10A7" w:rsidP="00991827">
            <w:pPr>
              <w:spacing w:after="0"/>
            </w:pPr>
            <w:r w:rsidRPr="004F10A7">
              <w:t> </w:t>
            </w:r>
          </w:p>
        </w:tc>
        <w:tc>
          <w:tcPr>
            <w:tcW w:w="0" w:type="auto"/>
            <w:tcBorders>
              <w:top w:val="nil"/>
              <w:left w:val="nil"/>
              <w:bottom w:val="single" w:sz="4" w:space="0" w:color="auto"/>
              <w:right w:val="single" w:sz="4" w:space="0" w:color="auto"/>
            </w:tcBorders>
            <w:noWrap/>
            <w:hideMark/>
          </w:tcPr>
          <w:p w14:paraId="6E8E8EE1" w14:textId="77777777" w:rsidR="004F10A7" w:rsidRPr="004F10A7" w:rsidRDefault="004F10A7" w:rsidP="00991827">
            <w:pPr>
              <w:spacing w:after="0"/>
            </w:pPr>
            <w:r w:rsidRPr="004F10A7">
              <w:t> </w:t>
            </w:r>
          </w:p>
        </w:tc>
      </w:tr>
      <w:tr w:rsidR="004F10A7" w:rsidRPr="004F10A7" w14:paraId="14CC6B40"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64BE7A45" w14:textId="77777777" w:rsidR="004F10A7" w:rsidRPr="004F10A7" w:rsidRDefault="004F10A7" w:rsidP="00991827">
            <w:pPr>
              <w:spacing w:after="0"/>
            </w:pPr>
            <w:r w:rsidRPr="004F10A7">
              <w:t>8.3.4</w:t>
            </w:r>
          </w:p>
        </w:tc>
        <w:tc>
          <w:tcPr>
            <w:tcW w:w="0" w:type="auto"/>
            <w:tcBorders>
              <w:top w:val="nil"/>
              <w:left w:val="nil"/>
              <w:bottom w:val="single" w:sz="4" w:space="0" w:color="auto"/>
              <w:right w:val="single" w:sz="4" w:space="0" w:color="auto"/>
            </w:tcBorders>
            <w:hideMark/>
          </w:tcPr>
          <w:p w14:paraId="7A65987B" w14:textId="77777777" w:rsidR="004F10A7" w:rsidRPr="004F10A7" w:rsidRDefault="004F10A7" w:rsidP="00991827">
            <w:pPr>
              <w:spacing w:after="0"/>
              <w:ind w:left="0" w:firstLine="0"/>
            </w:pPr>
            <w:r w:rsidRPr="004F10A7">
              <w:t>* Prises 16A 2P+T de type Masda ou similaire</w:t>
            </w:r>
          </w:p>
        </w:tc>
        <w:tc>
          <w:tcPr>
            <w:tcW w:w="0" w:type="auto"/>
            <w:tcBorders>
              <w:top w:val="nil"/>
              <w:left w:val="nil"/>
              <w:bottom w:val="single" w:sz="4" w:space="0" w:color="auto"/>
              <w:right w:val="single" w:sz="4" w:space="0" w:color="auto"/>
            </w:tcBorders>
            <w:noWrap/>
            <w:hideMark/>
          </w:tcPr>
          <w:p w14:paraId="2697AAB6" w14:textId="77777777" w:rsidR="004F10A7" w:rsidRPr="004F10A7" w:rsidRDefault="004F10A7" w:rsidP="00991827">
            <w:pPr>
              <w:spacing w:after="0"/>
            </w:pPr>
            <w:r w:rsidRPr="004F10A7">
              <w:t>u</w:t>
            </w:r>
          </w:p>
        </w:tc>
        <w:tc>
          <w:tcPr>
            <w:tcW w:w="0" w:type="auto"/>
            <w:tcBorders>
              <w:top w:val="nil"/>
              <w:left w:val="nil"/>
              <w:bottom w:val="single" w:sz="4" w:space="0" w:color="auto"/>
              <w:right w:val="single" w:sz="4" w:space="0" w:color="auto"/>
            </w:tcBorders>
            <w:noWrap/>
            <w:hideMark/>
          </w:tcPr>
          <w:p w14:paraId="237CBDB1" w14:textId="30E30AC9" w:rsidR="004F10A7" w:rsidRPr="004F10A7" w:rsidRDefault="004F10A7" w:rsidP="005153AA">
            <w:pPr>
              <w:spacing w:after="0"/>
              <w:jc w:val="center"/>
            </w:pPr>
            <w:r w:rsidRPr="004F10A7">
              <w:t>12,00</w:t>
            </w:r>
          </w:p>
        </w:tc>
        <w:tc>
          <w:tcPr>
            <w:tcW w:w="0" w:type="auto"/>
            <w:tcBorders>
              <w:top w:val="nil"/>
              <w:left w:val="nil"/>
              <w:bottom w:val="single" w:sz="4" w:space="0" w:color="auto"/>
              <w:right w:val="single" w:sz="4" w:space="0" w:color="auto"/>
            </w:tcBorders>
            <w:noWrap/>
            <w:hideMark/>
          </w:tcPr>
          <w:p w14:paraId="03860446" w14:textId="77777777" w:rsidR="004F10A7" w:rsidRPr="004F10A7" w:rsidRDefault="004F10A7" w:rsidP="00991827">
            <w:pPr>
              <w:spacing w:after="0"/>
            </w:pPr>
            <w:r w:rsidRPr="004F10A7">
              <w:t> </w:t>
            </w:r>
          </w:p>
        </w:tc>
        <w:tc>
          <w:tcPr>
            <w:tcW w:w="0" w:type="auto"/>
            <w:tcBorders>
              <w:top w:val="nil"/>
              <w:left w:val="nil"/>
              <w:bottom w:val="single" w:sz="4" w:space="0" w:color="auto"/>
              <w:right w:val="single" w:sz="4" w:space="0" w:color="auto"/>
            </w:tcBorders>
            <w:noWrap/>
            <w:hideMark/>
          </w:tcPr>
          <w:p w14:paraId="475EA428" w14:textId="77777777" w:rsidR="004F10A7" w:rsidRPr="004F10A7" w:rsidRDefault="004F10A7" w:rsidP="00991827">
            <w:pPr>
              <w:spacing w:after="0"/>
            </w:pPr>
            <w:r w:rsidRPr="004F10A7">
              <w:t> </w:t>
            </w:r>
          </w:p>
        </w:tc>
      </w:tr>
      <w:tr w:rsidR="004F10A7" w:rsidRPr="004F10A7" w14:paraId="1D572F61"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013B2C21" w14:textId="77777777" w:rsidR="004F10A7" w:rsidRPr="004F10A7" w:rsidRDefault="004F10A7" w:rsidP="00991827">
            <w:pPr>
              <w:spacing w:after="0"/>
            </w:pPr>
            <w:r w:rsidRPr="004F10A7">
              <w:t>8.3.5</w:t>
            </w:r>
          </w:p>
        </w:tc>
        <w:tc>
          <w:tcPr>
            <w:tcW w:w="0" w:type="auto"/>
            <w:tcBorders>
              <w:top w:val="nil"/>
              <w:left w:val="nil"/>
              <w:bottom w:val="single" w:sz="4" w:space="0" w:color="auto"/>
              <w:right w:val="single" w:sz="4" w:space="0" w:color="auto"/>
            </w:tcBorders>
            <w:hideMark/>
          </w:tcPr>
          <w:p w14:paraId="5618921A" w14:textId="77777777" w:rsidR="004F10A7" w:rsidRPr="004F10A7" w:rsidRDefault="004F10A7" w:rsidP="00991827">
            <w:pPr>
              <w:spacing w:after="0"/>
              <w:ind w:left="0" w:firstLine="0"/>
            </w:pPr>
            <w:r w:rsidRPr="004F10A7">
              <w:t>* Prises étanche</w:t>
            </w:r>
          </w:p>
        </w:tc>
        <w:tc>
          <w:tcPr>
            <w:tcW w:w="0" w:type="auto"/>
            <w:tcBorders>
              <w:top w:val="nil"/>
              <w:left w:val="nil"/>
              <w:bottom w:val="single" w:sz="4" w:space="0" w:color="auto"/>
              <w:right w:val="single" w:sz="4" w:space="0" w:color="auto"/>
            </w:tcBorders>
            <w:noWrap/>
            <w:hideMark/>
          </w:tcPr>
          <w:p w14:paraId="07A9DE6B" w14:textId="77777777" w:rsidR="004F10A7" w:rsidRPr="004F10A7" w:rsidRDefault="004F10A7" w:rsidP="00991827">
            <w:pPr>
              <w:spacing w:after="0"/>
            </w:pPr>
            <w:r w:rsidRPr="004F10A7">
              <w:t>u</w:t>
            </w:r>
          </w:p>
        </w:tc>
        <w:tc>
          <w:tcPr>
            <w:tcW w:w="0" w:type="auto"/>
            <w:tcBorders>
              <w:top w:val="nil"/>
              <w:left w:val="nil"/>
              <w:bottom w:val="single" w:sz="4" w:space="0" w:color="auto"/>
              <w:right w:val="single" w:sz="4" w:space="0" w:color="auto"/>
            </w:tcBorders>
            <w:noWrap/>
            <w:hideMark/>
          </w:tcPr>
          <w:p w14:paraId="1AC66E30" w14:textId="4D5C2857" w:rsidR="004F10A7" w:rsidRPr="004F10A7" w:rsidRDefault="004F10A7" w:rsidP="005153AA">
            <w:pPr>
              <w:spacing w:after="0"/>
              <w:jc w:val="center"/>
            </w:pPr>
            <w:r w:rsidRPr="004F10A7">
              <w:t>-</w:t>
            </w:r>
          </w:p>
        </w:tc>
        <w:tc>
          <w:tcPr>
            <w:tcW w:w="0" w:type="auto"/>
            <w:tcBorders>
              <w:top w:val="nil"/>
              <w:left w:val="nil"/>
              <w:bottom w:val="single" w:sz="4" w:space="0" w:color="auto"/>
              <w:right w:val="single" w:sz="4" w:space="0" w:color="auto"/>
            </w:tcBorders>
            <w:noWrap/>
            <w:hideMark/>
          </w:tcPr>
          <w:p w14:paraId="497DED92" w14:textId="77777777" w:rsidR="004F10A7" w:rsidRPr="004F10A7" w:rsidRDefault="004F10A7" w:rsidP="00991827">
            <w:pPr>
              <w:spacing w:after="0"/>
            </w:pPr>
            <w:r w:rsidRPr="004F10A7">
              <w:t> </w:t>
            </w:r>
          </w:p>
        </w:tc>
        <w:tc>
          <w:tcPr>
            <w:tcW w:w="0" w:type="auto"/>
            <w:tcBorders>
              <w:top w:val="nil"/>
              <w:left w:val="nil"/>
              <w:bottom w:val="single" w:sz="4" w:space="0" w:color="auto"/>
              <w:right w:val="single" w:sz="4" w:space="0" w:color="auto"/>
            </w:tcBorders>
            <w:noWrap/>
            <w:hideMark/>
          </w:tcPr>
          <w:p w14:paraId="7F0FD479" w14:textId="77777777" w:rsidR="004F10A7" w:rsidRPr="004F10A7" w:rsidRDefault="004F10A7" w:rsidP="00991827">
            <w:pPr>
              <w:spacing w:after="0"/>
            </w:pPr>
            <w:r w:rsidRPr="004F10A7">
              <w:t> </w:t>
            </w:r>
          </w:p>
        </w:tc>
      </w:tr>
      <w:tr w:rsidR="004F10A7" w:rsidRPr="004F10A7" w14:paraId="565ADBD2"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34C154CF" w14:textId="77777777" w:rsidR="004F10A7" w:rsidRPr="004F10A7" w:rsidRDefault="004F10A7" w:rsidP="00991827">
            <w:pPr>
              <w:spacing w:after="0"/>
            </w:pPr>
            <w:r w:rsidRPr="004F10A7">
              <w:t>8.3.6</w:t>
            </w:r>
          </w:p>
        </w:tc>
        <w:tc>
          <w:tcPr>
            <w:tcW w:w="0" w:type="auto"/>
            <w:tcBorders>
              <w:top w:val="nil"/>
              <w:left w:val="nil"/>
              <w:bottom w:val="single" w:sz="4" w:space="0" w:color="auto"/>
              <w:right w:val="single" w:sz="4" w:space="0" w:color="auto"/>
            </w:tcBorders>
            <w:hideMark/>
          </w:tcPr>
          <w:p w14:paraId="77DF685B" w14:textId="77777777" w:rsidR="004F10A7" w:rsidRPr="004F10A7" w:rsidRDefault="004F10A7" w:rsidP="00991827">
            <w:pPr>
              <w:spacing w:after="0"/>
              <w:ind w:left="0" w:firstLine="0"/>
            </w:pPr>
            <w:r w:rsidRPr="004F10A7">
              <w:t>* Brasseur d'air + réosthat</w:t>
            </w:r>
          </w:p>
        </w:tc>
        <w:tc>
          <w:tcPr>
            <w:tcW w:w="0" w:type="auto"/>
            <w:tcBorders>
              <w:top w:val="nil"/>
              <w:left w:val="nil"/>
              <w:bottom w:val="single" w:sz="4" w:space="0" w:color="auto"/>
              <w:right w:val="single" w:sz="4" w:space="0" w:color="auto"/>
            </w:tcBorders>
            <w:noWrap/>
            <w:hideMark/>
          </w:tcPr>
          <w:p w14:paraId="50B35F1F" w14:textId="77777777" w:rsidR="004F10A7" w:rsidRPr="004F10A7" w:rsidRDefault="004F10A7" w:rsidP="00991827">
            <w:pPr>
              <w:spacing w:after="0"/>
            </w:pPr>
            <w:r w:rsidRPr="004F10A7">
              <w:t>u</w:t>
            </w:r>
          </w:p>
        </w:tc>
        <w:tc>
          <w:tcPr>
            <w:tcW w:w="0" w:type="auto"/>
            <w:tcBorders>
              <w:top w:val="nil"/>
              <w:left w:val="nil"/>
              <w:bottom w:val="single" w:sz="4" w:space="0" w:color="auto"/>
              <w:right w:val="single" w:sz="4" w:space="0" w:color="auto"/>
            </w:tcBorders>
            <w:noWrap/>
            <w:hideMark/>
          </w:tcPr>
          <w:p w14:paraId="0C55100A" w14:textId="6B00BBBD" w:rsidR="004F10A7" w:rsidRPr="004F10A7" w:rsidRDefault="004F10A7" w:rsidP="005153AA">
            <w:pPr>
              <w:spacing w:after="0"/>
              <w:jc w:val="center"/>
            </w:pPr>
            <w:r w:rsidRPr="004F10A7">
              <w:t>6,00</w:t>
            </w:r>
          </w:p>
        </w:tc>
        <w:tc>
          <w:tcPr>
            <w:tcW w:w="0" w:type="auto"/>
            <w:tcBorders>
              <w:top w:val="nil"/>
              <w:left w:val="nil"/>
              <w:bottom w:val="single" w:sz="4" w:space="0" w:color="auto"/>
              <w:right w:val="single" w:sz="4" w:space="0" w:color="auto"/>
            </w:tcBorders>
            <w:noWrap/>
            <w:hideMark/>
          </w:tcPr>
          <w:p w14:paraId="36551910" w14:textId="77777777" w:rsidR="004F10A7" w:rsidRPr="004F10A7" w:rsidRDefault="004F10A7" w:rsidP="00991827">
            <w:pPr>
              <w:spacing w:after="0"/>
            </w:pPr>
            <w:r w:rsidRPr="004F10A7">
              <w:t> </w:t>
            </w:r>
          </w:p>
        </w:tc>
        <w:tc>
          <w:tcPr>
            <w:tcW w:w="0" w:type="auto"/>
            <w:tcBorders>
              <w:top w:val="nil"/>
              <w:left w:val="nil"/>
              <w:bottom w:val="single" w:sz="4" w:space="0" w:color="auto"/>
              <w:right w:val="single" w:sz="4" w:space="0" w:color="auto"/>
            </w:tcBorders>
            <w:noWrap/>
            <w:hideMark/>
          </w:tcPr>
          <w:p w14:paraId="79AF54F3" w14:textId="77777777" w:rsidR="004F10A7" w:rsidRPr="004F10A7" w:rsidRDefault="004F10A7" w:rsidP="00991827">
            <w:pPr>
              <w:spacing w:after="0"/>
            </w:pPr>
            <w:r w:rsidRPr="004F10A7">
              <w:t> </w:t>
            </w:r>
          </w:p>
        </w:tc>
      </w:tr>
      <w:tr w:rsidR="004F10A7" w:rsidRPr="004F10A7" w14:paraId="70A9AFB0"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76AFF6B4" w14:textId="77777777" w:rsidR="004F10A7" w:rsidRPr="004F10A7" w:rsidRDefault="004F10A7" w:rsidP="00991827">
            <w:pPr>
              <w:spacing w:after="0"/>
            </w:pPr>
            <w:r w:rsidRPr="004F10A7">
              <w:t>8.3.7</w:t>
            </w:r>
          </w:p>
        </w:tc>
        <w:tc>
          <w:tcPr>
            <w:tcW w:w="0" w:type="auto"/>
            <w:tcBorders>
              <w:top w:val="nil"/>
              <w:left w:val="nil"/>
              <w:bottom w:val="single" w:sz="4" w:space="0" w:color="auto"/>
              <w:right w:val="single" w:sz="4" w:space="0" w:color="auto"/>
            </w:tcBorders>
            <w:hideMark/>
          </w:tcPr>
          <w:p w14:paraId="57985B6A" w14:textId="77777777" w:rsidR="004F10A7" w:rsidRPr="004F10A7" w:rsidRDefault="004F10A7" w:rsidP="00991827">
            <w:pPr>
              <w:spacing w:after="0"/>
              <w:ind w:left="0" w:firstLine="0"/>
            </w:pPr>
            <w:r w:rsidRPr="004F10A7">
              <w:t>*Prises de terre et mise en terre de l'ensemble</w:t>
            </w:r>
          </w:p>
        </w:tc>
        <w:tc>
          <w:tcPr>
            <w:tcW w:w="0" w:type="auto"/>
            <w:tcBorders>
              <w:top w:val="nil"/>
              <w:left w:val="nil"/>
              <w:bottom w:val="single" w:sz="4" w:space="0" w:color="auto"/>
              <w:right w:val="single" w:sz="4" w:space="0" w:color="auto"/>
            </w:tcBorders>
            <w:noWrap/>
            <w:hideMark/>
          </w:tcPr>
          <w:p w14:paraId="0AF7CD73" w14:textId="77777777" w:rsidR="004F10A7" w:rsidRPr="004F10A7" w:rsidRDefault="004F10A7" w:rsidP="00991827">
            <w:pPr>
              <w:spacing w:after="0"/>
            </w:pPr>
            <w:r w:rsidRPr="004F10A7">
              <w:t>u</w:t>
            </w:r>
          </w:p>
        </w:tc>
        <w:tc>
          <w:tcPr>
            <w:tcW w:w="0" w:type="auto"/>
            <w:tcBorders>
              <w:top w:val="nil"/>
              <w:left w:val="nil"/>
              <w:bottom w:val="single" w:sz="4" w:space="0" w:color="auto"/>
              <w:right w:val="single" w:sz="4" w:space="0" w:color="auto"/>
            </w:tcBorders>
            <w:noWrap/>
            <w:hideMark/>
          </w:tcPr>
          <w:p w14:paraId="5F916362" w14:textId="2A837520" w:rsidR="004F10A7" w:rsidRPr="004F10A7" w:rsidRDefault="004F10A7" w:rsidP="005153AA">
            <w:pPr>
              <w:spacing w:after="0"/>
              <w:jc w:val="center"/>
            </w:pPr>
            <w:r w:rsidRPr="004F10A7">
              <w:t>1,00</w:t>
            </w:r>
          </w:p>
        </w:tc>
        <w:tc>
          <w:tcPr>
            <w:tcW w:w="0" w:type="auto"/>
            <w:tcBorders>
              <w:top w:val="nil"/>
              <w:left w:val="nil"/>
              <w:bottom w:val="single" w:sz="4" w:space="0" w:color="auto"/>
              <w:right w:val="single" w:sz="4" w:space="0" w:color="auto"/>
            </w:tcBorders>
            <w:noWrap/>
            <w:hideMark/>
          </w:tcPr>
          <w:p w14:paraId="679E7FB0" w14:textId="77777777" w:rsidR="004F10A7" w:rsidRPr="004F10A7" w:rsidRDefault="004F10A7" w:rsidP="00991827">
            <w:pPr>
              <w:spacing w:after="0"/>
            </w:pPr>
            <w:r w:rsidRPr="004F10A7">
              <w:t> </w:t>
            </w:r>
          </w:p>
        </w:tc>
        <w:tc>
          <w:tcPr>
            <w:tcW w:w="0" w:type="auto"/>
            <w:tcBorders>
              <w:top w:val="nil"/>
              <w:left w:val="nil"/>
              <w:bottom w:val="single" w:sz="4" w:space="0" w:color="auto"/>
              <w:right w:val="single" w:sz="4" w:space="0" w:color="auto"/>
            </w:tcBorders>
            <w:noWrap/>
            <w:hideMark/>
          </w:tcPr>
          <w:p w14:paraId="46958204" w14:textId="77777777" w:rsidR="004F10A7" w:rsidRPr="004F10A7" w:rsidRDefault="004F10A7" w:rsidP="00991827">
            <w:pPr>
              <w:spacing w:after="0"/>
            </w:pPr>
            <w:r w:rsidRPr="004F10A7">
              <w:t> </w:t>
            </w:r>
          </w:p>
        </w:tc>
      </w:tr>
      <w:tr w:rsidR="004F10A7" w:rsidRPr="004F10A7" w14:paraId="0F97ACEA"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38C5E3C8" w14:textId="77777777" w:rsidR="004F10A7" w:rsidRPr="004F10A7" w:rsidRDefault="004F10A7" w:rsidP="00991827">
            <w:pPr>
              <w:spacing w:after="0"/>
            </w:pPr>
            <w:r w:rsidRPr="004F10A7">
              <w:t>8.3.8</w:t>
            </w:r>
          </w:p>
        </w:tc>
        <w:tc>
          <w:tcPr>
            <w:tcW w:w="0" w:type="auto"/>
            <w:tcBorders>
              <w:top w:val="nil"/>
              <w:left w:val="nil"/>
              <w:bottom w:val="single" w:sz="4" w:space="0" w:color="auto"/>
              <w:right w:val="single" w:sz="4" w:space="0" w:color="auto"/>
            </w:tcBorders>
            <w:hideMark/>
          </w:tcPr>
          <w:p w14:paraId="1AC0386A" w14:textId="77777777" w:rsidR="004F10A7" w:rsidRPr="004F10A7" w:rsidRDefault="004F10A7" w:rsidP="00991827">
            <w:pPr>
              <w:spacing w:after="0"/>
              <w:ind w:left="0" w:firstLine="0"/>
            </w:pPr>
            <w:r w:rsidRPr="004F10A7">
              <w:t>* Hublot</w:t>
            </w:r>
          </w:p>
        </w:tc>
        <w:tc>
          <w:tcPr>
            <w:tcW w:w="0" w:type="auto"/>
            <w:tcBorders>
              <w:top w:val="nil"/>
              <w:left w:val="nil"/>
              <w:bottom w:val="single" w:sz="4" w:space="0" w:color="auto"/>
              <w:right w:val="single" w:sz="4" w:space="0" w:color="auto"/>
            </w:tcBorders>
            <w:noWrap/>
            <w:hideMark/>
          </w:tcPr>
          <w:p w14:paraId="5B40FC4B" w14:textId="77777777" w:rsidR="004F10A7" w:rsidRPr="004F10A7" w:rsidRDefault="004F10A7" w:rsidP="00991827">
            <w:pPr>
              <w:spacing w:after="0"/>
            </w:pPr>
            <w:r w:rsidRPr="004F10A7">
              <w:t>u</w:t>
            </w:r>
          </w:p>
        </w:tc>
        <w:tc>
          <w:tcPr>
            <w:tcW w:w="0" w:type="auto"/>
            <w:tcBorders>
              <w:top w:val="nil"/>
              <w:left w:val="nil"/>
              <w:bottom w:val="single" w:sz="4" w:space="0" w:color="auto"/>
              <w:right w:val="single" w:sz="4" w:space="0" w:color="auto"/>
            </w:tcBorders>
            <w:noWrap/>
            <w:hideMark/>
          </w:tcPr>
          <w:p w14:paraId="671BB584" w14:textId="459277F3" w:rsidR="004F10A7" w:rsidRPr="004F10A7" w:rsidRDefault="004F10A7" w:rsidP="005153AA">
            <w:pPr>
              <w:spacing w:after="0"/>
              <w:jc w:val="center"/>
            </w:pPr>
            <w:r w:rsidRPr="004F10A7">
              <w:t>-</w:t>
            </w:r>
          </w:p>
        </w:tc>
        <w:tc>
          <w:tcPr>
            <w:tcW w:w="0" w:type="auto"/>
            <w:tcBorders>
              <w:top w:val="nil"/>
              <w:left w:val="nil"/>
              <w:bottom w:val="single" w:sz="4" w:space="0" w:color="auto"/>
              <w:right w:val="single" w:sz="4" w:space="0" w:color="auto"/>
            </w:tcBorders>
            <w:noWrap/>
            <w:hideMark/>
          </w:tcPr>
          <w:p w14:paraId="2D0F74DA" w14:textId="77777777" w:rsidR="004F10A7" w:rsidRPr="004F10A7" w:rsidRDefault="004F10A7" w:rsidP="00991827">
            <w:pPr>
              <w:spacing w:after="0"/>
            </w:pPr>
            <w:r w:rsidRPr="004F10A7">
              <w:t> </w:t>
            </w:r>
          </w:p>
        </w:tc>
        <w:tc>
          <w:tcPr>
            <w:tcW w:w="0" w:type="auto"/>
            <w:tcBorders>
              <w:top w:val="nil"/>
              <w:left w:val="nil"/>
              <w:bottom w:val="single" w:sz="4" w:space="0" w:color="auto"/>
              <w:right w:val="single" w:sz="4" w:space="0" w:color="auto"/>
            </w:tcBorders>
            <w:noWrap/>
            <w:hideMark/>
          </w:tcPr>
          <w:p w14:paraId="45029840" w14:textId="77777777" w:rsidR="004F10A7" w:rsidRPr="004F10A7" w:rsidRDefault="004F10A7" w:rsidP="00991827">
            <w:pPr>
              <w:spacing w:after="0"/>
            </w:pPr>
            <w:r w:rsidRPr="004F10A7">
              <w:t> </w:t>
            </w:r>
          </w:p>
        </w:tc>
      </w:tr>
      <w:tr w:rsidR="004F10A7" w:rsidRPr="004F10A7" w14:paraId="1D2E9860"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48D1426E" w14:textId="77777777" w:rsidR="004F10A7" w:rsidRPr="004F10A7" w:rsidRDefault="004F10A7" w:rsidP="00991827">
            <w:pPr>
              <w:spacing w:after="0"/>
            </w:pPr>
            <w:r w:rsidRPr="004F10A7">
              <w:t>8.3.9</w:t>
            </w:r>
          </w:p>
        </w:tc>
        <w:tc>
          <w:tcPr>
            <w:tcW w:w="0" w:type="auto"/>
            <w:tcBorders>
              <w:top w:val="nil"/>
              <w:left w:val="nil"/>
              <w:bottom w:val="single" w:sz="4" w:space="0" w:color="auto"/>
              <w:right w:val="single" w:sz="4" w:space="0" w:color="auto"/>
            </w:tcBorders>
            <w:hideMark/>
          </w:tcPr>
          <w:p w14:paraId="1EEE635C" w14:textId="77777777" w:rsidR="004F10A7" w:rsidRPr="004F10A7" w:rsidRDefault="004F10A7" w:rsidP="00991827">
            <w:pPr>
              <w:spacing w:after="0"/>
              <w:ind w:left="0" w:firstLine="0"/>
            </w:pPr>
            <w:r w:rsidRPr="004F10A7">
              <w:t>* Reglettes fluo 1 x 36 W de 120 de type Masda ou similaire</w:t>
            </w:r>
          </w:p>
        </w:tc>
        <w:tc>
          <w:tcPr>
            <w:tcW w:w="0" w:type="auto"/>
            <w:tcBorders>
              <w:top w:val="nil"/>
              <w:left w:val="nil"/>
              <w:bottom w:val="single" w:sz="4" w:space="0" w:color="auto"/>
              <w:right w:val="single" w:sz="4" w:space="0" w:color="auto"/>
            </w:tcBorders>
            <w:noWrap/>
            <w:hideMark/>
          </w:tcPr>
          <w:p w14:paraId="3A667B64" w14:textId="77777777" w:rsidR="004F10A7" w:rsidRPr="004F10A7" w:rsidRDefault="004F10A7" w:rsidP="00991827">
            <w:pPr>
              <w:spacing w:after="0"/>
            </w:pPr>
            <w:r w:rsidRPr="004F10A7">
              <w:t>u</w:t>
            </w:r>
          </w:p>
        </w:tc>
        <w:tc>
          <w:tcPr>
            <w:tcW w:w="0" w:type="auto"/>
            <w:tcBorders>
              <w:top w:val="nil"/>
              <w:left w:val="nil"/>
              <w:bottom w:val="single" w:sz="4" w:space="0" w:color="auto"/>
              <w:right w:val="single" w:sz="4" w:space="0" w:color="auto"/>
            </w:tcBorders>
            <w:noWrap/>
            <w:hideMark/>
          </w:tcPr>
          <w:p w14:paraId="0898834C" w14:textId="577C0CF9" w:rsidR="004F10A7" w:rsidRPr="004F10A7" w:rsidRDefault="004F10A7" w:rsidP="005153AA">
            <w:pPr>
              <w:spacing w:after="0"/>
              <w:jc w:val="center"/>
            </w:pPr>
            <w:r w:rsidRPr="004F10A7">
              <w:t>6,00</w:t>
            </w:r>
          </w:p>
        </w:tc>
        <w:tc>
          <w:tcPr>
            <w:tcW w:w="0" w:type="auto"/>
            <w:tcBorders>
              <w:top w:val="nil"/>
              <w:left w:val="nil"/>
              <w:bottom w:val="single" w:sz="4" w:space="0" w:color="auto"/>
              <w:right w:val="single" w:sz="4" w:space="0" w:color="auto"/>
            </w:tcBorders>
            <w:noWrap/>
            <w:hideMark/>
          </w:tcPr>
          <w:p w14:paraId="5DF1B786" w14:textId="77777777" w:rsidR="004F10A7" w:rsidRPr="004F10A7" w:rsidRDefault="004F10A7" w:rsidP="00991827">
            <w:pPr>
              <w:spacing w:after="0"/>
            </w:pPr>
            <w:r w:rsidRPr="004F10A7">
              <w:t> </w:t>
            </w:r>
          </w:p>
        </w:tc>
        <w:tc>
          <w:tcPr>
            <w:tcW w:w="0" w:type="auto"/>
            <w:tcBorders>
              <w:top w:val="nil"/>
              <w:left w:val="nil"/>
              <w:bottom w:val="single" w:sz="4" w:space="0" w:color="auto"/>
              <w:right w:val="single" w:sz="4" w:space="0" w:color="auto"/>
            </w:tcBorders>
            <w:noWrap/>
            <w:hideMark/>
          </w:tcPr>
          <w:p w14:paraId="1D1A835F" w14:textId="77777777" w:rsidR="004F10A7" w:rsidRPr="004F10A7" w:rsidRDefault="004F10A7" w:rsidP="00991827">
            <w:pPr>
              <w:spacing w:after="0"/>
            </w:pPr>
            <w:r w:rsidRPr="004F10A7">
              <w:t> </w:t>
            </w:r>
          </w:p>
        </w:tc>
      </w:tr>
      <w:tr w:rsidR="004F10A7" w:rsidRPr="004F10A7" w14:paraId="241E0952"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1F984B95" w14:textId="77777777" w:rsidR="004F10A7" w:rsidRPr="004F10A7" w:rsidRDefault="004F10A7" w:rsidP="00991827">
            <w:pPr>
              <w:spacing w:after="0"/>
            </w:pPr>
            <w:r w:rsidRPr="004F10A7">
              <w:t>8.3.10</w:t>
            </w:r>
          </w:p>
        </w:tc>
        <w:tc>
          <w:tcPr>
            <w:tcW w:w="0" w:type="auto"/>
            <w:tcBorders>
              <w:top w:val="nil"/>
              <w:left w:val="nil"/>
              <w:bottom w:val="single" w:sz="4" w:space="0" w:color="auto"/>
              <w:right w:val="single" w:sz="4" w:space="0" w:color="auto"/>
            </w:tcBorders>
            <w:hideMark/>
          </w:tcPr>
          <w:p w14:paraId="30984927" w14:textId="77777777" w:rsidR="004F10A7" w:rsidRPr="004F10A7" w:rsidRDefault="004F10A7" w:rsidP="00991827">
            <w:pPr>
              <w:spacing w:after="0"/>
              <w:ind w:left="0" w:firstLine="0"/>
            </w:pPr>
            <w:r w:rsidRPr="004F10A7">
              <w:t>* Reglettes fluo 1 x 36 W de 120 étanche</w:t>
            </w:r>
          </w:p>
        </w:tc>
        <w:tc>
          <w:tcPr>
            <w:tcW w:w="0" w:type="auto"/>
            <w:tcBorders>
              <w:top w:val="nil"/>
              <w:left w:val="nil"/>
              <w:bottom w:val="single" w:sz="4" w:space="0" w:color="auto"/>
              <w:right w:val="single" w:sz="4" w:space="0" w:color="auto"/>
            </w:tcBorders>
            <w:noWrap/>
            <w:hideMark/>
          </w:tcPr>
          <w:p w14:paraId="5D3B3595" w14:textId="77777777" w:rsidR="004F10A7" w:rsidRPr="004F10A7" w:rsidRDefault="004F10A7" w:rsidP="00991827">
            <w:pPr>
              <w:spacing w:after="0"/>
            </w:pPr>
            <w:r w:rsidRPr="004F10A7">
              <w:t>u</w:t>
            </w:r>
          </w:p>
        </w:tc>
        <w:tc>
          <w:tcPr>
            <w:tcW w:w="0" w:type="auto"/>
            <w:tcBorders>
              <w:top w:val="nil"/>
              <w:left w:val="nil"/>
              <w:bottom w:val="single" w:sz="4" w:space="0" w:color="auto"/>
              <w:right w:val="single" w:sz="4" w:space="0" w:color="auto"/>
            </w:tcBorders>
            <w:noWrap/>
            <w:hideMark/>
          </w:tcPr>
          <w:p w14:paraId="43837BDB" w14:textId="2ABD2187" w:rsidR="004F10A7" w:rsidRPr="004F10A7" w:rsidRDefault="004F10A7" w:rsidP="005153AA">
            <w:pPr>
              <w:spacing w:after="0"/>
              <w:jc w:val="center"/>
            </w:pPr>
            <w:r w:rsidRPr="004F10A7">
              <w:t>4,00</w:t>
            </w:r>
          </w:p>
        </w:tc>
        <w:tc>
          <w:tcPr>
            <w:tcW w:w="0" w:type="auto"/>
            <w:tcBorders>
              <w:top w:val="nil"/>
              <w:left w:val="nil"/>
              <w:bottom w:val="single" w:sz="4" w:space="0" w:color="auto"/>
              <w:right w:val="single" w:sz="4" w:space="0" w:color="auto"/>
            </w:tcBorders>
            <w:noWrap/>
            <w:hideMark/>
          </w:tcPr>
          <w:p w14:paraId="26335B86" w14:textId="77777777" w:rsidR="004F10A7" w:rsidRPr="004F10A7" w:rsidRDefault="004F10A7" w:rsidP="00991827">
            <w:pPr>
              <w:spacing w:after="0"/>
            </w:pPr>
            <w:r w:rsidRPr="004F10A7">
              <w:t> </w:t>
            </w:r>
          </w:p>
        </w:tc>
        <w:tc>
          <w:tcPr>
            <w:tcW w:w="0" w:type="auto"/>
            <w:tcBorders>
              <w:top w:val="nil"/>
              <w:left w:val="nil"/>
              <w:bottom w:val="single" w:sz="4" w:space="0" w:color="auto"/>
              <w:right w:val="single" w:sz="4" w:space="0" w:color="auto"/>
            </w:tcBorders>
            <w:noWrap/>
            <w:hideMark/>
          </w:tcPr>
          <w:p w14:paraId="1B4AEACA" w14:textId="77777777" w:rsidR="004F10A7" w:rsidRPr="004F10A7" w:rsidRDefault="004F10A7" w:rsidP="00991827">
            <w:pPr>
              <w:spacing w:after="0"/>
            </w:pPr>
            <w:r w:rsidRPr="004F10A7">
              <w:t> </w:t>
            </w:r>
          </w:p>
        </w:tc>
      </w:tr>
      <w:tr w:rsidR="004F10A7" w:rsidRPr="004F10A7" w14:paraId="54ED53D0"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2F5862A3" w14:textId="77777777" w:rsidR="004F10A7" w:rsidRPr="004F10A7" w:rsidRDefault="004F10A7" w:rsidP="00991827">
            <w:pPr>
              <w:spacing w:after="0"/>
            </w:pPr>
            <w:r w:rsidRPr="004F10A7">
              <w:t>8.3.11</w:t>
            </w:r>
          </w:p>
        </w:tc>
        <w:tc>
          <w:tcPr>
            <w:tcW w:w="0" w:type="auto"/>
            <w:tcBorders>
              <w:top w:val="nil"/>
              <w:left w:val="nil"/>
              <w:bottom w:val="single" w:sz="4" w:space="0" w:color="auto"/>
              <w:right w:val="single" w:sz="4" w:space="0" w:color="auto"/>
            </w:tcBorders>
            <w:hideMark/>
          </w:tcPr>
          <w:p w14:paraId="6CCCC481" w14:textId="77777777" w:rsidR="004F10A7" w:rsidRPr="004F10A7" w:rsidRDefault="004F10A7" w:rsidP="00991827">
            <w:pPr>
              <w:spacing w:after="0"/>
              <w:ind w:left="0" w:firstLine="0"/>
            </w:pPr>
            <w:r w:rsidRPr="004F10A7">
              <w:t>* Blocs autonomes de sécurité pour issue de secours</w:t>
            </w:r>
          </w:p>
        </w:tc>
        <w:tc>
          <w:tcPr>
            <w:tcW w:w="0" w:type="auto"/>
            <w:tcBorders>
              <w:top w:val="nil"/>
              <w:left w:val="nil"/>
              <w:bottom w:val="single" w:sz="4" w:space="0" w:color="auto"/>
              <w:right w:val="single" w:sz="4" w:space="0" w:color="auto"/>
            </w:tcBorders>
            <w:noWrap/>
            <w:hideMark/>
          </w:tcPr>
          <w:p w14:paraId="069B7909" w14:textId="77777777" w:rsidR="004F10A7" w:rsidRPr="004F10A7" w:rsidRDefault="004F10A7" w:rsidP="00991827">
            <w:pPr>
              <w:spacing w:after="0"/>
            </w:pPr>
            <w:r w:rsidRPr="004F10A7">
              <w:t>u</w:t>
            </w:r>
          </w:p>
        </w:tc>
        <w:tc>
          <w:tcPr>
            <w:tcW w:w="0" w:type="auto"/>
            <w:tcBorders>
              <w:top w:val="nil"/>
              <w:left w:val="nil"/>
              <w:bottom w:val="single" w:sz="4" w:space="0" w:color="auto"/>
              <w:right w:val="single" w:sz="4" w:space="0" w:color="auto"/>
            </w:tcBorders>
            <w:noWrap/>
            <w:hideMark/>
          </w:tcPr>
          <w:p w14:paraId="157EFE9A" w14:textId="34BC1003" w:rsidR="004F10A7" w:rsidRPr="004F10A7" w:rsidRDefault="004F10A7" w:rsidP="005153AA">
            <w:pPr>
              <w:spacing w:after="0"/>
              <w:jc w:val="center"/>
            </w:pPr>
          </w:p>
        </w:tc>
        <w:tc>
          <w:tcPr>
            <w:tcW w:w="0" w:type="auto"/>
            <w:tcBorders>
              <w:top w:val="nil"/>
              <w:left w:val="nil"/>
              <w:bottom w:val="single" w:sz="4" w:space="0" w:color="auto"/>
              <w:right w:val="single" w:sz="4" w:space="0" w:color="auto"/>
            </w:tcBorders>
            <w:noWrap/>
            <w:hideMark/>
          </w:tcPr>
          <w:p w14:paraId="43FA137E" w14:textId="77777777" w:rsidR="004F10A7" w:rsidRPr="004F10A7" w:rsidRDefault="004F10A7" w:rsidP="00991827">
            <w:pPr>
              <w:spacing w:after="0"/>
            </w:pPr>
            <w:r w:rsidRPr="004F10A7">
              <w:t> </w:t>
            </w:r>
          </w:p>
        </w:tc>
        <w:tc>
          <w:tcPr>
            <w:tcW w:w="0" w:type="auto"/>
            <w:tcBorders>
              <w:top w:val="nil"/>
              <w:left w:val="nil"/>
              <w:bottom w:val="single" w:sz="4" w:space="0" w:color="auto"/>
              <w:right w:val="single" w:sz="4" w:space="0" w:color="auto"/>
            </w:tcBorders>
            <w:noWrap/>
            <w:hideMark/>
          </w:tcPr>
          <w:p w14:paraId="6BCA8F6E" w14:textId="77777777" w:rsidR="004F10A7" w:rsidRPr="004F10A7" w:rsidRDefault="004F10A7" w:rsidP="00991827">
            <w:pPr>
              <w:spacing w:after="0"/>
            </w:pPr>
            <w:r w:rsidRPr="004F10A7">
              <w:t> </w:t>
            </w:r>
          </w:p>
        </w:tc>
      </w:tr>
      <w:tr w:rsidR="004F10A7" w:rsidRPr="004F10A7" w14:paraId="568B1519"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2FB53F49" w14:textId="77777777" w:rsidR="004F10A7" w:rsidRPr="004F10A7" w:rsidRDefault="004F10A7" w:rsidP="00991827">
            <w:pPr>
              <w:spacing w:after="0"/>
            </w:pPr>
            <w:r w:rsidRPr="004F10A7">
              <w:t>8.4</w:t>
            </w:r>
          </w:p>
        </w:tc>
        <w:tc>
          <w:tcPr>
            <w:tcW w:w="0" w:type="auto"/>
            <w:tcBorders>
              <w:top w:val="nil"/>
              <w:left w:val="nil"/>
              <w:bottom w:val="single" w:sz="4" w:space="0" w:color="auto"/>
              <w:right w:val="single" w:sz="4" w:space="0" w:color="auto"/>
            </w:tcBorders>
            <w:hideMark/>
          </w:tcPr>
          <w:p w14:paraId="57499C80" w14:textId="77777777" w:rsidR="004F10A7" w:rsidRPr="004F10A7" w:rsidRDefault="004F10A7" w:rsidP="00991827">
            <w:pPr>
              <w:spacing w:after="0"/>
              <w:ind w:left="0" w:firstLine="0"/>
            </w:pPr>
            <w:r w:rsidRPr="004F10A7">
              <w:t>Fourniture et pose de split unité exterieures et interieur y comprise, protection câblerie et accessoires</w:t>
            </w:r>
          </w:p>
        </w:tc>
        <w:tc>
          <w:tcPr>
            <w:tcW w:w="0" w:type="auto"/>
            <w:tcBorders>
              <w:top w:val="nil"/>
              <w:left w:val="nil"/>
              <w:bottom w:val="single" w:sz="4" w:space="0" w:color="auto"/>
              <w:right w:val="single" w:sz="4" w:space="0" w:color="auto"/>
            </w:tcBorders>
            <w:noWrap/>
            <w:hideMark/>
          </w:tcPr>
          <w:p w14:paraId="3E05B131" w14:textId="77777777" w:rsidR="004F10A7" w:rsidRPr="004F10A7" w:rsidRDefault="004F10A7" w:rsidP="00991827">
            <w:pPr>
              <w:spacing w:after="0"/>
            </w:pPr>
            <w:r w:rsidRPr="004F10A7">
              <w:t> </w:t>
            </w:r>
          </w:p>
        </w:tc>
        <w:tc>
          <w:tcPr>
            <w:tcW w:w="0" w:type="auto"/>
            <w:tcBorders>
              <w:top w:val="nil"/>
              <w:left w:val="nil"/>
              <w:bottom w:val="single" w:sz="4" w:space="0" w:color="auto"/>
              <w:right w:val="single" w:sz="4" w:space="0" w:color="auto"/>
            </w:tcBorders>
            <w:noWrap/>
            <w:hideMark/>
          </w:tcPr>
          <w:p w14:paraId="7B6B84B5" w14:textId="2DBF0002" w:rsidR="004F10A7" w:rsidRPr="004F10A7" w:rsidRDefault="004F10A7" w:rsidP="005153AA">
            <w:pPr>
              <w:spacing w:after="0"/>
              <w:jc w:val="center"/>
            </w:pPr>
          </w:p>
        </w:tc>
        <w:tc>
          <w:tcPr>
            <w:tcW w:w="0" w:type="auto"/>
            <w:tcBorders>
              <w:top w:val="nil"/>
              <w:left w:val="nil"/>
              <w:bottom w:val="single" w:sz="4" w:space="0" w:color="auto"/>
              <w:right w:val="single" w:sz="4" w:space="0" w:color="auto"/>
            </w:tcBorders>
            <w:noWrap/>
            <w:hideMark/>
          </w:tcPr>
          <w:p w14:paraId="66CF00C6" w14:textId="77777777" w:rsidR="004F10A7" w:rsidRPr="004F10A7" w:rsidRDefault="004F10A7" w:rsidP="00991827">
            <w:pPr>
              <w:spacing w:after="0"/>
            </w:pPr>
            <w:r w:rsidRPr="004F10A7">
              <w:t> </w:t>
            </w:r>
          </w:p>
        </w:tc>
        <w:tc>
          <w:tcPr>
            <w:tcW w:w="0" w:type="auto"/>
            <w:tcBorders>
              <w:top w:val="nil"/>
              <w:left w:val="nil"/>
              <w:bottom w:val="single" w:sz="4" w:space="0" w:color="auto"/>
              <w:right w:val="single" w:sz="4" w:space="0" w:color="auto"/>
            </w:tcBorders>
            <w:noWrap/>
            <w:hideMark/>
          </w:tcPr>
          <w:p w14:paraId="2E5D90DC" w14:textId="77777777" w:rsidR="004F10A7" w:rsidRPr="004F10A7" w:rsidRDefault="004F10A7" w:rsidP="00991827">
            <w:pPr>
              <w:spacing w:after="0"/>
            </w:pPr>
            <w:r w:rsidRPr="004F10A7">
              <w:t> </w:t>
            </w:r>
          </w:p>
        </w:tc>
      </w:tr>
      <w:tr w:rsidR="004F10A7" w:rsidRPr="004F10A7" w14:paraId="71EBF765"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30B53D5E" w14:textId="77777777" w:rsidR="004F10A7" w:rsidRPr="004F10A7" w:rsidRDefault="004F10A7" w:rsidP="00991827">
            <w:pPr>
              <w:spacing w:after="0"/>
            </w:pPr>
            <w:r w:rsidRPr="004F10A7">
              <w:t>8.4.1</w:t>
            </w:r>
          </w:p>
        </w:tc>
        <w:tc>
          <w:tcPr>
            <w:tcW w:w="0" w:type="auto"/>
            <w:tcBorders>
              <w:top w:val="nil"/>
              <w:left w:val="nil"/>
              <w:bottom w:val="single" w:sz="4" w:space="0" w:color="auto"/>
              <w:right w:val="single" w:sz="4" w:space="0" w:color="auto"/>
            </w:tcBorders>
            <w:hideMark/>
          </w:tcPr>
          <w:p w14:paraId="34001E75" w14:textId="77777777" w:rsidR="004F10A7" w:rsidRPr="004F10A7" w:rsidRDefault="004F10A7" w:rsidP="00991827">
            <w:pPr>
              <w:spacing w:after="0"/>
              <w:ind w:left="0" w:firstLine="0"/>
            </w:pPr>
            <w:r w:rsidRPr="004F10A7">
              <w:t>* 9000 BTU</w:t>
            </w:r>
          </w:p>
        </w:tc>
        <w:tc>
          <w:tcPr>
            <w:tcW w:w="0" w:type="auto"/>
            <w:tcBorders>
              <w:top w:val="nil"/>
              <w:left w:val="nil"/>
              <w:bottom w:val="single" w:sz="4" w:space="0" w:color="auto"/>
              <w:right w:val="single" w:sz="4" w:space="0" w:color="auto"/>
            </w:tcBorders>
            <w:noWrap/>
            <w:hideMark/>
          </w:tcPr>
          <w:p w14:paraId="039D4A25" w14:textId="77777777" w:rsidR="004F10A7" w:rsidRPr="004F10A7" w:rsidRDefault="004F10A7" w:rsidP="00991827">
            <w:pPr>
              <w:spacing w:after="0"/>
            </w:pPr>
            <w:r w:rsidRPr="004F10A7">
              <w:t>u</w:t>
            </w:r>
          </w:p>
        </w:tc>
        <w:tc>
          <w:tcPr>
            <w:tcW w:w="0" w:type="auto"/>
            <w:tcBorders>
              <w:top w:val="nil"/>
              <w:left w:val="nil"/>
              <w:bottom w:val="single" w:sz="4" w:space="0" w:color="auto"/>
              <w:right w:val="single" w:sz="4" w:space="0" w:color="auto"/>
            </w:tcBorders>
            <w:noWrap/>
            <w:hideMark/>
          </w:tcPr>
          <w:p w14:paraId="44322689" w14:textId="4EA44FF2" w:rsidR="004F10A7" w:rsidRPr="004F10A7" w:rsidRDefault="004F10A7" w:rsidP="005153AA">
            <w:pPr>
              <w:spacing w:after="0"/>
              <w:jc w:val="center"/>
            </w:pPr>
            <w:r w:rsidRPr="004F10A7">
              <w:t>-</w:t>
            </w:r>
          </w:p>
        </w:tc>
        <w:tc>
          <w:tcPr>
            <w:tcW w:w="0" w:type="auto"/>
            <w:tcBorders>
              <w:top w:val="nil"/>
              <w:left w:val="nil"/>
              <w:bottom w:val="single" w:sz="4" w:space="0" w:color="auto"/>
              <w:right w:val="single" w:sz="4" w:space="0" w:color="auto"/>
            </w:tcBorders>
            <w:noWrap/>
            <w:hideMark/>
          </w:tcPr>
          <w:p w14:paraId="52FD3F58" w14:textId="77777777" w:rsidR="004F10A7" w:rsidRPr="004F10A7" w:rsidRDefault="004F10A7" w:rsidP="00991827">
            <w:pPr>
              <w:spacing w:after="0"/>
            </w:pPr>
            <w:r w:rsidRPr="004F10A7">
              <w:t> </w:t>
            </w:r>
          </w:p>
        </w:tc>
        <w:tc>
          <w:tcPr>
            <w:tcW w:w="0" w:type="auto"/>
            <w:tcBorders>
              <w:top w:val="nil"/>
              <w:left w:val="nil"/>
              <w:bottom w:val="single" w:sz="4" w:space="0" w:color="auto"/>
              <w:right w:val="single" w:sz="4" w:space="0" w:color="auto"/>
            </w:tcBorders>
            <w:noWrap/>
            <w:hideMark/>
          </w:tcPr>
          <w:p w14:paraId="5873EA2F" w14:textId="77777777" w:rsidR="004F10A7" w:rsidRPr="004F10A7" w:rsidRDefault="004F10A7" w:rsidP="00991827">
            <w:pPr>
              <w:spacing w:after="0"/>
            </w:pPr>
            <w:r w:rsidRPr="004F10A7">
              <w:t> </w:t>
            </w:r>
          </w:p>
        </w:tc>
      </w:tr>
      <w:tr w:rsidR="004F10A7" w:rsidRPr="004F10A7" w14:paraId="6E17DF63"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047ED43B" w14:textId="77777777" w:rsidR="004F10A7" w:rsidRPr="004F10A7" w:rsidRDefault="004F10A7" w:rsidP="00991827">
            <w:pPr>
              <w:spacing w:after="0"/>
            </w:pPr>
            <w:r w:rsidRPr="004F10A7">
              <w:t>8.4.2</w:t>
            </w:r>
          </w:p>
        </w:tc>
        <w:tc>
          <w:tcPr>
            <w:tcW w:w="0" w:type="auto"/>
            <w:tcBorders>
              <w:top w:val="nil"/>
              <w:left w:val="nil"/>
              <w:bottom w:val="single" w:sz="4" w:space="0" w:color="auto"/>
              <w:right w:val="single" w:sz="4" w:space="0" w:color="auto"/>
            </w:tcBorders>
            <w:hideMark/>
          </w:tcPr>
          <w:p w14:paraId="10A09CB3" w14:textId="77777777" w:rsidR="004F10A7" w:rsidRPr="004F10A7" w:rsidRDefault="004F10A7" w:rsidP="00991827">
            <w:pPr>
              <w:spacing w:after="0"/>
              <w:ind w:left="0" w:firstLine="0"/>
            </w:pPr>
            <w:r w:rsidRPr="004F10A7">
              <w:t>* 12000 BTU</w:t>
            </w:r>
          </w:p>
        </w:tc>
        <w:tc>
          <w:tcPr>
            <w:tcW w:w="0" w:type="auto"/>
            <w:tcBorders>
              <w:top w:val="nil"/>
              <w:left w:val="nil"/>
              <w:bottom w:val="single" w:sz="4" w:space="0" w:color="auto"/>
              <w:right w:val="single" w:sz="4" w:space="0" w:color="auto"/>
            </w:tcBorders>
            <w:noWrap/>
            <w:hideMark/>
          </w:tcPr>
          <w:p w14:paraId="7CA83A84" w14:textId="77777777" w:rsidR="004F10A7" w:rsidRPr="004F10A7" w:rsidRDefault="004F10A7" w:rsidP="00991827">
            <w:pPr>
              <w:spacing w:after="0"/>
            </w:pPr>
            <w:r w:rsidRPr="004F10A7">
              <w:t>u</w:t>
            </w:r>
          </w:p>
        </w:tc>
        <w:tc>
          <w:tcPr>
            <w:tcW w:w="0" w:type="auto"/>
            <w:tcBorders>
              <w:top w:val="nil"/>
              <w:left w:val="nil"/>
              <w:bottom w:val="single" w:sz="4" w:space="0" w:color="auto"/>
              <w:right w:val="single" w:sz="4" w:space="0" w:color="auto"/>
            </w:tcBorders>
            <w:noWrap/>
            <w:hideMark/>
          </w:tcPr>
          <w:p w14:paraId="5CD9E2B2" w14:textId="4439F292" w:rsidR="004F10A7" w:rsidRPr="004F10A7" w:rsidRDefault="004F10A7" w:rsidP="005153AA">
            <w:pPr>
              <w:spacing w:after="0"/>
              <w:jc w:val="center"/>
            </w:pPr>
            <w:r w:rsidRPr="004F10A7">
              <w:t>2,00</w:t>
            </w:r>
          </w:p>
        </w:tc>
        <w:tc>
          <w:tcPr>
            <w:tcW w:w="0" w:type="auto"/>
            <w:tcBorders>
              <w:top w:val="nil"/>
              <w:left w:val="nil"/>
              <w:bottom w:val="single" w:sz="4" w:space="0" w:color="auto"/>
              <w:right w:val="single" w:sz="4" w:space="0" w:color="auto"/>
            </w:tcBorders>
            <w:noWrap/>
            <w:hideMark/>
          </w:tcPr>
          <w:p w14:paraId="2DDAB389" w14:textId="77777777" w:rsidR="004F10A7" w:rsidRPr="004F10A7" w:rsidRDefault="004F10A7" w:rsidP="00991827">
            <w:pPr>
              <w:spacing w:after="0"/>
            </w:pPr>
            <w:r w:rsidRPr="004F10A7">
              <w:t> </w:t>
            </w:r>
          </w:p>
        </w:tc>
        <w:tc>
          <w:tcPr>
            <w:tcW w:w="0" w:type="auto"/>
            <w:tcBorders>
              <w:top w:val="nil"/>
              <w:left w:val="nil"/>
              <w:bottom w:val="single" w:sz="4" w:space="0" w:color="auto"/>
              <w:right w:val="single" w:sz="4" w:space="0" w:color="auto"/>
            </w:tcBorders>
            <w:noWrap/>
            <w:hideMark/>
          </w:tcPr>
          <w:p w14:paraId="3A2665B0" w14:textId="77777777" w:rsidR="004F10A7" w:rsidRPr="004F10A7" w:rsidRDefault="004F10A7" w:rsidP="00991827">
            <w:pPr>
              <w:spacing w:after="0"/>
            </w:pPr>
            <w:r w:rsidRPr="004F10A7">
              <w:t> </w:t>
            </w:r>
          </w:p>
        </w:tc>
      </w:tr>
      <w:tr w:rsidR="004F10A7" w:rsidRPr="004F10A7" w14:paraId="3601AD6C"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24E1B9A0" w14:textId="77777777" w:rsidR="004F10A7" w:rsidRPr="004F10A7" w:rsidRDefault="004F10A7" w:rsidP="00991827">
            <w:pPr>
              <w:spacing w:after="0"/>
            </w:pPr>
            <w:r w:rsidRPr="004F10A7">
              <w:t>8.4.3</w:t>
            </w:r>
          </w:p>
        </w:tc>
        <w:tc>
          <w:tcPr>
            <w:tcW w:w="0" w:type="auto"/>
            <w:tcBorders>
              <w:top w:val="nil"/>
              <w:left w:val="nil"/>
              <w:bottom w:val="single" w:sz="4" w:space="0" w:color="auto"/>
              <w:right w:val="single" w:sz="4" w:space="0" w:color="auto"/>
            </w:tcBorders>
            <w:hideMark/>
          </w:tcPr>
          <w:p w14:paraId="029AEEE5" w14:textId="77777777" w:rsidR="004F10A7" w:rsidRPr="004F10A7" w:rsidRDefault="004F10A7" w:rsidP="00991827">
            <w:pPr>
              <w:spacing w:after="0"/>
              <w:ind w:left="0" w:firstLine="0"/>
            </w:pPr>
            <w:r w:rsidRPr="004F10A7">
              <w:t>* 18000 BTU</w:t>
            </w:r>
          </w:p>
        </w:tc>
        <w:tc>
          <w:tcPr>
            <w:tcW w:w="0" w:type="auto"/>
            <w:tcBorders>
              <w:top w:val="nil"/>
              <w:left w:val="nil"/>
              <w:bottom w:val="single" w:sz="4" w:space="0" w:color="auto"/>
              <w:right w:val="single" w:sz="4" w:space="0" w:color="auto"/>
            </w:tcBorders>
            <w:noWrap/>
            <w:hideMark/>
          </w:tcPr>
          <w:p w14:paraId="0CCB6A69" w14:textId="77777777" w:rsidR="004F10A7" w:rsidRPr="004F10A7" w:rsidRDefault="004F10A7" w:rsidP="00991827">
            <w:pPr>
              <w:spacing w:after="0"/>
            </w:pPr>
            <w:r w:rsidRPr="004F10A7">
              <w:t>u</w:t>
            </w:r>
          </w:p>
        </w:tc>
        <w:tc>
          <w:tcPr>
            <w:tcW w:w="0" w:type="auto"/>
            <w:tcBorders>
              <w:top w:val="nil"/>
              <w:left w:val="nil"/>
              <w:bottom w:val="single" w:sz="4" w:space="0" w:color="auto"/>
              <w:right w:val="single" w:sz="4" w:space="0" w:color="auto"/>
            </w:tcBorders>
            <w:noWrap/>
            <w:hideMark/>
          </w:tcPr>
          <w:p w14:paraId="72BDFFDB" w14:textId="055A7FDF" w:rsidR="004F10A7" w:rsidRPr="004F10A7" w:rsidRDefault="004F10A7" w:rsidP="005153AA">
            <w:pPr>
              <w:spacing w:after="0"/>
              <w:jc w:val="center"/>
            </w:pPr>
            <w:r w:rsidRPr="004F10A7">
              <w:t>-</w:t>
            </w:r>
          </w:p>
        </w:tc>
        <w:tc>
          <w:tcPr>
            <w:tcW w:w="0" w:type="auto"/>
            <w:tcBorders>
              <w:top w:val="nil"/>
              <w:left w:val="nil"/>
              <w:bottom w:val="single" w:sz="4" w:space="0" w:color="auto"/>
              <w:right w:val="single" w:sz="4" w:space="0" w:color="auto"/>
            </w:tcBorders>
            <w:noWrap/>
            <w:hideMark/>
          </w:tcPr>
          <w:p w14:paraId="7E0D70DA" w14:textId="77777777" w:rsidR="004F10A7" w:rsidRPr="004F10A7" w:rsidRDefault="004F10A7" w:rsidP="00991827">
            <w:pPr>
              <w:spacing w:after="0"/>
            </w:pPr>
            <w:r w:rsidRPr="004F10A7">
              <w:t> </w:t>
            </w:r>
          </w:p>
        </w:tc>
        <w:tc>
          <w:tcPr>
            <w:tcW w:w="0" w:type="auto"/>
            <w:tcBorders>
              <w:top w:val="nil"/>
              <w:left w:val="nil"/>
              <w:bottom w:val="single" w:sz="4" w:space="0" w:color="auto"/>
              <w:right w:val="single" w:sz="4" w:space="0" w:color="auto"/>
            </w:tcBorders>
            <w:noWrap/>
            <w:hideMark/>
          </w:tcPr>
          <w:p w14:paraId="64AF594C" w14:textId="77777777" w:rsidR="004F10A7" w:rsidRPr="004F10A7" w:rsidRDefault="004F10A7" w:rsidP="00991827">
            <w:pPr>
              <w:spacing w:after="0"/>
            </w:pPr>
            <w:r w:rsidRPr="004F10A7">
              <w:t> </w:t>
            </w:r>
          </w:p>
        </w:tc>
      </w:tr>
      <w:tr w:rsidR="004F10A7" w:rsidRPr="004F10A7" w14:paraId="00BB01CF"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7966E8E4" w14:textId="77777777" w:rsidR="004F10A7" w:rsidRPr="004F10A7" w:rsidRDefault="004F10A7" w:rsidP="00991827">
            <w:pPr>
              <w:spacing w:after="0"/>
            </w:pPr>
            <w:r w:rsidRPr="004F10A7">
              <w:t>8.4.4</w:t>
            </w:r>
          </w:p>
        </w:tc>
        <w:tc>
          <w:tcPr>
            <w:tcW w:w="0" w:type="auto"/>
            <w:tcBorders>
              <w:top w:val="nil"/>
              <w:left w:val="nil"/>
              <w:bottom w:val="single" w:sz="4" w:space="0" w:color="auto"/>
              <w:right w:val="single" w:sz="4" w:space="0" w:color="auto"/>
            </w:tcBorders>
            <w:hideMark/>
          </w:tcPr>
          <w:p w14:paraId="7C0158CD" w14:textId="77777777" w:rsidR="004F10A7" w:rsidRPr="004F10A7" w:rsidRDefault="004F10A7" w:rsidP="00991827">
            <w:pPr>
              <w:spacing w:after="0"/>
              <w:ind w:left="0" w:firstLine="0"/>
            </w:pPr>
            <w:r w:rsidRPr="004F10A7">
              <w:t>* 24000 BTU</w:t>
            </w:r>
          </w:p>
        </w:tc>
        <w:tc>
          <w:tcPr>
            <w:tcW w:w="0" w:type="auto"/>
            <w:tcBorders>
              <w:top w:val="nil"/>
              <w:left w:val="nil"/>
              <w:bottom w:val="single" w:sz="4" w:space="0" w:color="auto"/>
              <w:right w:val="single" w:sz="4" w:space="0" w:color="auto"/>
            </w:tcBorders>
            <w:noWrap/>
            <w:hideMark/>
          </w:tcPr>
          <w:p w14:paraId="5AB8B8EA" w14:textId="77777777" w:rsidR="004F10A7" w:rsidRPr="004F10A7" w:rsidRDefault="004F10A7" w:rsidP="00991827">
            <w:pPr>
              <w:spacing w:after="0"/>
            </w:pPr>
            <w:r w:rsidRPr="004F10A7">
              <w:t>u</w:t>
            </w:r>
          </w:p>
        </w:tc>
        <w:tc>
          <w:tcPr>
            <w:tcW w:w="0" w:type="auto"/>
            <w:tcBorders>
              <w:top w:val="nil"/>
              <w:left w:val="nil"/>
              <w:bottom w:val="single" w:sz="4" w:space="0" w:color="auto"/>
              <w:right w:val="single" w:sz="4" w:space="0" w:color="auto"/>
            </w:tcBorders>
            <w:noWrap/>
            <w:hideMark/>
          </w:tcPr>
          <w:p w14:paraId="7B9AE05E" w14:textId="18532804" w:rsidR="004F10A7" w:rsidRPr="004F10A7" w:rsidRDefault="004F10A7" w:rsidP="005153AA">
            <w:pPr>
              <w:spacing w:after="0"/>
              <w:jc w:val="center"/>
            </w:pPr>
            <w:r w:rsidRPr="004F10A7">
              <w:t>-</w:t>
            </w:r>
          </w:p>
        </w:tc>
        <w:tc>
          <w:tcPr>
            <w:tcW w:w="0" w:type="auto"/>
            <w:tcBorders>
              <w:top w:val="nil"/>
              <w:left w:val="nil"/>
              <w:bottom w:val="single" w:sz="4" w:space="0" w:color="auto"/>
              <w:right w:val="single" w:sz="4" w:space="0" w:color="auto"/>
            </w:tcBorders>
            <w:noWrap/>
            <w:hideMark/>
          </w:tcPr>
          <w:p w14:paraId="7F9E5D8C" w14:textId="77777777" w:rsidR="004F10A7" w:rsidRPr="004F10A7" w:rsidRDefault="004F10A7" w:rsidP="00991827">
            <w:pPr>
              <w:spacing w:after="0"/>
            </w:pPr>
            <w:r w:rsidRPr="004F10A7">
              <w:t> </w:t>
            </w:r>
          </w:p>
        </w:tc>
        <w:tc>
          <w:tcPr>
            <w:tcW w:w="0" w:type="auto"/>
            <w:tcBorders>
              <w:top w:val="nil"/>
              <w:left w:val="nil"/>
              <w:bottom w:val="single" w:sz="4" w:space="0" w:color="auto"/>
              <w:right w:val="single" w:sz="4" w:space="0" w:color="auto"/>
            </w:tcBorders>
            <w:noWrap/>
            <w:hideMark/>
          </w:tcPr>
          <w:p w14:paraId="7977B72C" w14:textId="77777777" w:rsidR="004F10A7" w:rsidRPr="004F10A7" w:rsidRDefault="004F10A7" w:rsidP="00991827">
            <w:pPr>
              <w:spacing w:after="0"/>
            </w:pPr>
            <w:r w:rsidRPr="004F10A7">
              <w:t> </w:t>
            </w:r>
          </w:p>
        </w:tc>
      </w:tr>
      <w:tr w:rsidR="004F10A7" w:rsidRPr="004F10A7" w14:paraId="1F9E5DE1"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21410831" w14:textId="77777777" w:rsidR="004F10A7" w:rsidRPr="004F10A7" w:rsidRDefault="004F10A7" w:rsidP="00991827">
            <w:pPr>
              <w:spacing w:after="0"/>
            </w:pPr>
            <w:r w:rsidRPr="004F10A7">
              <w:t>8.5</w:t>
            </w:r>
          </w:p>
        </w:tc>
        <w:tc>
          <w:tcPr>
            <w:tcW w:w="0" w:type="auto"/>
            <w:tcBorders>
              <w:top w:val="nil"/>
              <w:left w:val="nil"/>
              <w:bottom w:val="single" w:sz="4" w:space="0" w:color="auto"/>
              <w:right w:val="single" w:sz="4" w:space="0" w:color="auto"/>
            </w:tcBorders>
            <w:hideMark/>
          </w:tcPr>
          <w:p w14:paraId="56E3F6CC" w14:textId="77777777" w:rsidR="004F10A7" w:rsidRPr="004F10A7" w:rsidRDefault="004F10A7" w:rsidP="00991827">
            <w:pPr>
              <w:spacing w:after="0"/>
              <w:ind w:left="0" w:firstLine="0"/>
            </w:pPr>
            <w:r w:rsidRPr="004F10A7">
              <w:t>Installation internet et telephone et toue sijetions</w:t>
            </w:r>
          </w:p>
        </w:tc>
        <w:tc>
          <w:tcPr>
            <w:tcW w:w="0" w:type="auto"/>
            <w:tcBorders>
              <w:top w:val="nil"/>
              <w:left w:val="nil"/>
              <w:bottom w:val="single" w:sz="4" w:space="0" w:color="auto"/>
              <w:right w:val="single" w:sz="4" w:space="0" w:color="auto"/>
            </w:tcBorders>
            <w:noWrap/>
            <w:hideMark/>
          </w:tcPr>
          <w:p w14:paraId="027FE1E4" w14:textId="77777777" w:rsidR="004F10A7" w:rsidRPr="004F10A7" w:rsidRDefault="004F10A7" w:rsidP="00991827">
            <w:pPr>
              <w:spacing w:after="0"/>
            </w:pPr>
            <w:r w:rsidRPr="004F10A7">
              <w:t>ff</w:t>
            </w:r>
          </w:p>
        </w:tc>
        <w:tc>
          <w:tcPr>
            <w:tcW w:w="0" w:type="auto"/>
            <w:tcBorders>
              <w:top w:val="nil"/>
              <w:left w:val="nil"/>
              <w:bottom w:val="single" w:sz="4" w:space="0" w:color="auto"/>
              <w:right w:val="single" w:sz="4" w:space="0" w:color="auto"/>
            </w:tcBorders>
            <w:noWrap/>
            <w:hideMark/>
          </w:tcPr>
          <w:p w14:paraId="7F09A7AA" w14:textId="3FB1EE07" w:rsidR="004F10A7" w:rsidRPr="004F10A7" w:rsidRDefault="004F10A7" w:rsidP="005153AA">
            <w:pPr>
              <w:spacing w:after="0"/>
              <w:jc w:val="center"/>
            </w:pPr>
            <w:r w:rsidRPr="004F10A7">
              <w:t>-</w:t>
            </w:r>
          </w:p>
        </w:tc>
        <w:tc>
          <w:tcPr>
            <w:tcW w:w="0" w:type="auto"/>
            <w:tcBorders>
              <w:top w:val="nil"/>
              <w:left w:val="nil"/>
              <w:bottom w:val="single" w:sz="4" w:space="0" w:color="auto"/>
              <w:right w:val="single" w:sz="4" w:space="0" w:color="auto"/>
            </w:tcBorders>
            <w:noWrap/>
            <w:hideMark/>
          </w:tcPr>
          <w:p w14:paraId="30721BAC" w14:textId="77777777" w:rsidR="004F10A7" w:rsidRPr="004F10A7" w:rsidRDefault="004F10A7" w:rsidP="00991827">
            <w:pPr>
              <w:spacing w:after="0"/>
            </w:pPr>
            <w:r w:rsidRPr="004F10A7">
              <w:t> </w:t>
            </w:r>
          </w:p>
        </w:tc>
        <w:tc>
          <w:tcPr>
            <w:tcW w:w="0" w:type="auto"/>
            <w:tcBorders>
              <w:top w:val="nil"/>
              <w:left w:val="nil"/>
              <w:bottom w:val="single" w:sz="4" w:space="0" w:color="auto"/>
              <w:right w:val="single" w:sz="4" w:space="0" w:color="auto"/>
            </w:tcBorders>
            <w:noWrap/>
            <w:hideMark/>
          </w:tcPr>
          <w:p w14:paraId="249C6A15" w14:textId="77777777" w:rsidR="004F10A7" w:rsidRPr="004F10A7" w:rsidRDefault="004F10A7" w:rsidP="00991827">
            <w:pPr>
              <w:spacing w:after="0"/>
            </w:pPr>
            <w:r w:rsidRPr="004F10A7">
              <w:t> </w:t>
            </w:r>
          </w:p>
        </w:tc>
      </w:tr>
      <w:tr w:rsidR="004F10A7" w:rsidRPr="004F10A7" w14:paraId="3FA28174"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198447B3" w14:textId="77777777" w:rsidR="004F10A7" w:rsidRPr="005153AA" w:rsidRDefault="004F10A7" w:rsidP="00991827">
            <w:pPr>
              <w:spacing w:after="0"/>
              <w:rPr>
                <w:b/>
                <w:bCs/>
              </w:rPr>
            </w:pPr>
            <w:r w:rsidRPr="005153AA">
              <w:rPr>
                <w:b/>
                <w:bCs/>
              </w:rPr>
              <w:t> </w:t>
            </w:r>
          </w:p>
        </w:tc>
        <w:tc>
          <w:tcPr>
            <w:tcW w:w="0" w:type="auto"/>
            <w:tcBorders>
              <w:top w:val="nil"/>
              <w:left w:val="nil"/>
              <w:bottom w:val="single" w:sz="4" w:space="0" w:color="auto"/>
              <w:right w:val="single" w:sz="4" w:space="0" w:color="auto"/>
            </w:tcBorders>
            <w:hideMark/>
          </w:tcPr>
          <w:p w14:paraId="02BF5208" w14:textId="77777777" w:rsidR="004F10A7" w:rsidRPr="005153AA" w:rsidRDefault="004F10A7" w:rsidP="00991827">
            <w:pPr>
              <w:spacing w:after="0"/>
              <w:ind w:left="0" w:firstLine="0"/>
              <w:rPr>
                <w:b/>
                <w:bCs/>
              </w:rPr>
            </w:pPr>
            <w:r w:rsidRPr="005153AA">
              <w:rPr>
                <w:b/>
                <w:bCs/>
              </w:rPr>
              <w:t>Sous/total 8</w:t>
            </w:r>
          </w:p>
        </w:tc>
        <w:tc>
          <w:tcPr>
            <w:tcW w:w="0" w:type="auto"/>
            <w:tcBorders>
              <w:top w:val="nil"/>
              <w:left w:val="nil"/>
              <w:bottom w:val="single" w:sz="4" w:space="0" w:color="auto"/>
              <w:right w:val="single" w:sz="4" w:space="0" w:color="auto"/>
            </w:tcBorders>
            <w:noWrap/>
            <w:hideMark/>
          </w:tcPr>
          <w:p w14:paraId="00BAB2A2" w14:textId="77777777" w:rsidR="004F10A7" w:rsidRPr="004F10A7" w:rsidRDefault="004F10A7" w:rsidP="00991827">
            <w:pPr>
              <w:spacing w:after="0"/>
            </w:pPr>
            <w:r w:rsidRPr="004F10A7">
              <w:t> </w:t>
            </w:r>
          </w:p>
        </w:tc>
        <w:tc>
          <w:tcPr>
            <w:tcW w:w="0" w:type="auto"/>
            <w:tcBorders>
              <w:top w:val="nil"/>
              <w:left w:val="nil"/>
              <w:bottom w:val="single" w:sz="4" w:space="0" w:color="auto"/>
              <w:right w:val="single" w:sz="4" w:space="0" w:color="auto"/>
            </w:tcBorders>
            <w:noWrap/>
            <w:hideMark/>
          </w:tcPr>
          <w:p w14:paraId="1563AD66" w14:textId="28055A70" w:rsidR="004F10A7" w:rsidRPr="004F10A7" w:rsidRDefault="004F10A7" w:rsidP="005153AA">
            <w:pPr>
              <w:spacing w:after="0"/>
              <w:jc w:val="center"/>
            </w:pPr>
          </w:p>
        </w:tc>
        <w:tc>
          <w:tcPr>
            <w:tcW w:w="0" w:type="auto"/>
            <w:tcBorders>
              <w:top w:val="nil"/>
              <w:left w:val="nil"/>
              <w:bottom w:val="single" w:sz="4" w:space="0" w:color="auto"/>
              <w:right w:val="single" w:sz="4" w:space="0" w:color="auto"/>
            </w:tcBorders>
            <w:noWrap/>
            <w:hideMark/>
          </w:tcPr>
          <w:p w14:paraId="2BFFE38A" w14:textId="77777777" w:rsidR="004F10A7" w:rsidRPr="004F10A7" w:rsidRDefault="004F10A7" w:rsidP="00991827">
            <w:pPr>
              <w:spacing w:after="0"/>
            </w:pPr>
            <w:r w:rsidRPr="004F10A7">
              <w:t> </w:t>
            </w:r>
          </w:p>
        </w:tc>
        <w:tc>
          <w:tcPr>
            <w:tcW w:w="0" w:type="auto"/>
            <w:tcBorders>
              <w:top w:val="nil"/>
              <w:left w:val="nil"/>
              <w:bottom w:val="single" w:sz="4" w:space="0" w:color="auto"/>
              <w:right w:val="single" w:sz="4" w:space="0" w:color="auto"/>
            </w:tcBorders>
            <w:noWrap/>
            <w:hideMark/>
          </w:tcPr>
          <w:p w14:paraId="12C8E269" w14:textId="77777777" w:rsidR="004F10A7" w:rsidRPr="004F10A7" w:rsidRDefault="004F10A7" w:rsidP="00991827">
            <w:pPr>
              <w:spacing w:after="0"/>
            </w:pPr>
            <w:r w:rsidRPr="004F10A7">
              <w:t> </w:t>
            </w:r>
          </w:p>
        </w:tc>
      </w:tr>
      <w:tr w:rsidR="004F10A7" w:rsidRPr="004F10A7" w14:paraId="2B02492E"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511AA175" w14:textId="77777777" w:rsidR="004F10A7" w:rsidRPr="005153AA" w:rsidRDefault="004F10A7" w:rsidP="00991827">
            <w:pPr>
              <w:spacing w:after="0"/>
              <w:rPr>
                <w:b/>
                <w:bCs/>
              </w:rPr>
            </w:pPr>
            <w:r w:rsidRPr="005153AA">
              <w:rPr>
                <w:b/>
                <w:bCs/>
              </w:rPr>
              <w:t>9</w:t>
            </w:r>
          </w:p>
        </w:tc>
        <w:tc>
          <w:tcPr>
            <w:tcW w:w="0" w:type="auto"/>
            <w:tcBorders>
              <w:top w:val="nil"/>
              <w:left w:val="nil"/>
              <w:bottom w:val="single" w:sz="4" w:space="0" w:color="auto"/>
              <w:right w:val="single" w:sz="4" w:space="0" w:color="auto"/>
            </w:tcBorders>
            <w:hideMark/>
          </w:tcPr>
          <w:p w14:paraId="05B0DF7F" w14:textId="77777777" w:rsidR="004F10A7" w:rsidRPr="005153AA" w:rsidRDefault="004F10A7" w:rsidP="00991827">
            <w:pPr>
              <w:spacing w:after="0"/>
              <w:ind w:left="0" w:firstLine="0"/>
              <w:rPr>
                <w:b/>
                <w:bCs/>
              </w:rPr>
            </w:pPr>
            <w:r w:rsidRPr="005153AA">
              <w:rPr>
                <w:b/>
                <w:bCs/>
              </w:rPr>
              <w:t>Menuiseries</w:t>
            </w:r>
          </w:p>
        </w:tc>
        <w:tc>
          <w:tcPr>
            <w:tcW w:w="0" w:type="auto"/>
            <w:tcBorders>
              <w:top w:val="nil"/>
              <w:left w:val="nil"/>
              <w:bottom w:val="single" w:sz="4" w:space="0" w:color="auto"/>
              <w:right w:val="single" w:sz="4" w:space="0" w:color="auto"/>
            </w:tcBorders>
            <w:noWrap/>
            <w:hideMark/>
          </w:tcPr>
          <w:p w14:paraId="6D7AC461" w14:textId="77777777" w:rsidR="004F10A7" w:rsidRPr="004F10A7" w:rsidRDefault="004F10A7" w:rsidP="00991827">
            <w:pPr>
              <w:spacing w:after="0"/>
            </w:pPr>
            <w:r w:rsidRPr="004F10A7">
              <w:t> </w:t>
            </w:r>
          </w:p>
        </w:tc>
        <w:tc>
          <w:tcPr>
            <w:tcW w:w="0" w:type="auto"/>
            <w:tcBorders>
              <w:top w:val="nil"/>
              <w:left w:val="nil"/>
              <w:bottom w:val="single" w:sz="4" w:space="0" w:color="auto"/>
              <w:right w:val="single" w:sz="4" w:space="0" w:color="auto"/>
            </w:tcBorders>
            <w:noWrap/>
            <w:hideMark/>
          </w:tcPr>
          <w:p w14:paraId="19CCB4C0" w14:textId="5B35AEA9" w:rsidR="004F10A7" w:rsidRPr="004F10A7" w:rsidRDefault="004F10A7" w:rsidP="005153AA">
            <w:pPr>
              <w:spacing w:after="0"/>
              <w:jc w:val="center"/>
            </w:pPr>
          </w:p>
        </w:tc>
        <w:tc>
          <w:tcPr>
            <w:tcW w:w="0" w:type="auto"/>
            <w:tcBorders>
              <w:top w:val="nil"/>
              <w:left w:val="nil"/>
              <w:bottom w:val="single" w:sz="4" w:space="0" w:color="auto"/>
              <w:right w:val="single" w:sz="4" w:space="0" w:color="auto"/>
            </w:tcBorders>
            <w:noWrap/>
            <w:hideMark/>
          </w:tcPr>
          <w:p w14:paraId="5D3EF8CC" w14:textId="77777777" w:rsidR="004F10A7" w:rsidRPr="004F10A7" w:rsidRDefault="004F10A7" w:rsidP="00991827">
            <w:pPr>
              <w:spacing w:after="0"/>
            </w:pPr>
            <w:r w:rsidRPr="004F10A7">
              <w:t> </w:t>
            </w:r>
          </w:p>
        </w:tc>
        <w:tc>
          <w:tcPr>
            <w:tcW w:w="0" w:type="auto"/>
            <w:tcBorders>
              <w:top w:val="nil"/>
              <w:left w:val="nil"/>
              <w:bottom w:val="single" w:sz="4" w:space="0" w:color="auto"/>
              <w:right w:val="single" w:sz="4" w:space="0" w:color="auto"/>
            </w:tcBorders>
            <w:noWrap/>
            <w:hideMark/>
          </w:tcPr>
          <w:p w14:paraId="53DB9C26" w14:textId="77777777" w:rsidR="004F10A7" w:rsidRPr="004F10A7" w:rsidRDefault="004F10A7" w:rsidP="00991827">
            <w:pPr>
              <w:spacing w:after="0"/>
            </w:pPr>
            <w:r w:rsidRPr="004F10A7">
              <w:t> </w:t>
            </w:r>
          </w:p>
        </w:tc>
      </w:tr>
      <w:tr w:rsidR="004F10A7" w:rsidRPr="004F10A7" w14:paraId="6C1EB8F2"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11BE285B" w14:textId="77777777" w:rsidR="004F10A7" w:rsidRPr="005153AA" w:rsidRDefault="004F10A7" w:rsidP="00991827">
            <w:pPr>
              <w:spacing w:after="0"/>
              <w:rPr>
                <w:b/>
                <w:bCs/>
              </w:rPr>
            </w:pPr>
            <w:r w:rsidRPr="005153AA">
              <w:rPr>
                <w:b/>
                <w:bCs/>
              </w:rPr>
              <w:t>9.1</w:t>
            </w:r>
          </w:p>
        </w:tc>
        <w:tc>
          <w:tcPr>
            <w:tcW w:w="0" w:type="auto"/>
            <w:tcBorders>
              <w:top w:val="nil"/>
              <w:left w:val="nil"/>
              <w:bottom w:val="single" w:sz="4" w:space="0" w:color="auto"/>
              <w:right w:val="single" w:sz="4" w:space="0" w:color="auto"/>
            </w:tcBorders>
            <w:hideMark/>
          </w:tcPr>
          <w:p w14:paraId="471ED8D7" w14:textId="77777777" w:rsidR="004F10A7" w:rsidRPr="005153AA" w:rsidRDefault="004F10A7" w:rsidP="00991827">
            <w:pPr>
              <w:spacing w:after="0"/>
              <w:ind w:left="0" w:firstLine="0"/>
              <w:rPr>
                <w:b/>
                <w:bCs/>
              </w:rPr>
            </w:pPr>
            <w:r w:rsidRPr="005153AA">
              <w:rPr>
                <w:b/>
                <w:bCs/>
              </w:rPr>
              <w:t xml:space="preserve">Menuiseries acier </w:t>
            </w:r>
          </w:p>
        </w:tc>
        <w:tc>
          <w:tcPr>
            <w:tcW w:w="0" w:type="auto"/>
            <w:tcBorders>
              <w:top w:val="nil"/>
              <w:left w:val="nil"/>
              <w:bottom w:val="single" w:sz="4" w:space="0" w:color="auto"/>
              <w:right w:val="single" w:sz="4" w:space="0" w:color="auto"/>
            </w:tcBorders>
            <w:noWrap/>
            <w:hideMark/>
          </w:tcPr>
          <w:p w14:paraId="05718946" w14:textId="77777777" w:rsidR="004F10A7" w:rsidRPr="004F10A7" w:rsidRDefault="004F10A7" w:rsidP="00991827">
            <w:pPr>
              <w:spacing w:after="0"/>
            </w:pPr>
            <w:r w:rsidRPr="004F10A7">
              <w:t> </w:t>
            </w:r>
          </w:p>
        </w:tc>
        <w:tc>
          <w:tcPr>
            <w:tcW w:w="0" w:type="auto"/>
            <w:tcBorders>
              <w:top w:val="nil"/>
              <w:left w:val="nil"/>
              <w:bottom w:val="single" w:sz="4" w:space="0" w:color="auto"/>
              <w:right w:val="single" w:sz="4" w:space="0" w:color="auto"/>
            </w:tcBorders>
            <w:noWrap/>
            <w:hideMark/>
          </w:tcPr>
          <w:p w14:paraId="6FABFBBF" w14:textId="357A7451" w:rsidR="004F10A7" w:rsidRPr="004F10A7" w:rsidRDefault="004F10A7" w:rsidP="005153AA">
            <w:pPr>
              <w:spacing w:after="0"/>
              <w:jc w:val="center"/>
            </w:pPr>
          </w:p>
        </w:tc>
        <w:tc>
          <w:tcPr>
            <w:tcW w:w="0" w:type="auto"/>
            <w:tcBorders>
              <w:top w:val="nil"/>
              <w:left w:val="nil"/>
              <w:bottom w:val="single" w:sz="4" w:space="0" w:color="auto"/>
              <w:right w:val="single" w:sz="4" w:space="0" w:color="auto"/>
            </w:tcBorders>
            <w:noWrap/>
            <w:hideMark/>
          </w:tcPr>
          <w:p w14:paraId="33E5CCDE" w14:textId="77777777" w:rsidR="004F10A7" w:rsidRPr="004F10A7" w:rsidRDefault="004F10A7" w:rsidP="00991827">
            <w:pPr>
              <w:spacing w:after="0"/>
            </w:pPr>
            <w:r w:rsidRPr="004F10A7">
              <w:t> </w:t>
            </w:r>
          </w:p>
        </w:tc>
        <w:tc>
          <w:tcPr>
            <w:tcW w:w="0" w:type="auto"/>
            <w:tcBorders>
              <w:top w:val="nil"/>
              <w:left w:val="nil"/>
              <w:bottom w:val="single" w:sz="4" w:space="0" w:color="auto"/>
              <w:right w:val="single" w:sz="4" w:space="0" w:color="auto"/>
            </w:tcBorders>
            <w:noWrap/>
            <w:hideMark/>
          </w:tcPr>
          <w:p w14:paraId="11F12B81" w14:textId="77777777" w:rsidR="004F10A7" w:rsidRPr="004F10A7" w:rsidRDefault="004F10A7" w:rsidP="00991827">
            <w:pPr>
              <w:spacing w:after="0"/>
            </w:pPr>
            <w:r w:rsidRPr="004F10A7">
              <w:t> </w:t>
            </w:r>
          </w:p>
        </w:tc>
      </w:tr>
      <w:tr w:rsidR="004F10A7" w:rsidRPr="004F10A7" w14:paraId="7F05779D"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71AA07E2" w14:textId="77777777" w:rsidR="004F10A7" w:rsidRPr="004F10A7" w:rsidRDefault="004F10A7" w:rsidP="00991827">
            <w:pPr>
              <w:spacing w:after="0"/>
            </w:pPr>
            <w:r w:rsidRPr="004F10A7">
              <w:t>9.1.1</w:t>
            </w:r>
          </w:p>
        </w:tc>
        <w:tc>
          <w:tcPr>
            <w:tcW w:w="0" w:type="auto"/>
            <w:tcBorders>
              <w:top w:val="nil"/>
              <w:left w:val="nil"/>
              <w:bottom w:val="single" w:sz="4" w:space="0" w:color="auto"/>
              <w:right w:val="single" w:sz="4" w:space="0" w:color="auto"/>
            </w:tcBorders>
            <w:hideMark/>
          </w:tcPr>
          <w:p w14:paraId="22FD5F91" w14:textId="77777777" w:rsidR="004F10A7" w:rsidRPr="004F10A7" w:rsidRDefault="004F10A7" w:rsidP="00991827">
            <w:pPr>
              <w:spacing w:after="0"/>
              <w:ind w:left="0" w:firstLine="0"/>
            </w:pPr>
            <w:r w:rsidRPr="004F10A7">
              <w:t>Fourniture et pose de porte metallique en tole pleine y compris serrure à canon vachette et toutes sujetions de fabrication et finition</w:t>
            </w:r>
          </w:p>
        </w:tc>
        <w:tc>
          <w:tcPr>
            <w:tcW w:w="0" w:type="auto"/>
            <w:tcBorders>
              <w:top w:val="nil"/>
              <w:left w:val="nil"/>
              <w:bottom w:val="single" w:sz="4" w:space="0" w:color="auto"/>
              <w:right w:val="single" w:sz="4" w:space="0" w:color="auto"/>
            </w:tcBorders>
            <w:noWrap/>
            <w:hideMark/>
          </w:tcPr>
          <w:p w14:paraId="6D47F7E5" w14:textId="77777777" w:rsidR="004F10A7" w:rsidRPr="004F10A7" w:rsidRDefault="004F10A7" w:rsidP="00991827">
            <w:pPr>
              <w:spacing w:after="0"/>
            </w:pPr>
            <w:r w:rsidRPr="004F10A7">
              <w:t> </w:t>
            </w:r>
          </w:p>
        </w:tc>
        <w:tc>
          <w:tcPr>
            <w:tcW w:w="0" w:type="auto"/>
            <w:tcBorders>
              <w:top w:val="nil"/>
              <w:left w:val="nil"/>
              <w:bottom w:val="single" w:sz="4" w:space="0" w:color="auto"/>
              <w:right w:val="single" w:sz="4" w:space="0" w:color="auto"/>
            </w:tcBorders>
            <w:noWrap/>
            <w:hideMark/>
          </w:tcPr>
          <w:p w14:paraId="7CFDEB32" w14:textId="35CD28FC" w:rsidR="004F10A7" w:rsidRPr="004F10A7" w:rsidRDefault="004F10A7" w:rsidP="005153AA">
            <w:pPr>
              <w:spacing w:after="0"/>
              <w:jc w:val="center"/>
            </w:pPr>
          </w:p>
        </w:tc>
        <w:tc>
          <w:tcPr>
            <w:tcW w:w="0" w:type="auto"/>
            <w:tcBorders>
              <w:top w:val="nil"/>
              <w:left w:val="nil"/>
              <w:bottom w:val="single" w:sz="4" w:space="0" w:color="auto"/>
              <w:right w:val="single" w:sz="4" w:space="0" w:color="auto"/>
            </w:tcBorders>
            <w:noWrap/>
            <w:hideMark/>
          </w:tcPr>
          <w:p w14:paraId="3434E9A8" w14:textId="77777777" w:rsidR="004F10A7" w:rsidRPr="004F10A7" w:rsidRDefault="004F10A7" w:rsidP="00991827">
            <w:pPr>
              <w:spacing w:after="0"/>
            </w:pPr>
            <w:r w:rsidRPr="004F10A7">
              <w:t> </w:t>
            </w:r>
          </w:p>
        </w:tc>
        <w:tc>
          <w:tcPr>
            <w:tcW w:w="0" w:type="auto"/>
            <w:tcBorders>
              <w:top w:val="nil"/>
              <w:left w:val="nil"/>
              <w:bottom w:val="single" w:sz="4" w:space="0" w:color="auto"/>
              <w:right w:val="single" w:sz="4" w:space="0" w:color="auto"/>
            </w:tcBorders>
            <w:noWrap/>
            <w:hideMark/>
          </w:tcPr>
          <w:p w14:paraId="6CF49BAF" w14:textId="77777777" w:rsidR="004F10A7" w:rsidRPr="004F10A7" w:rsidRDefault="004F10A7" w:rsidP="00991827">
            <w:pPr>
              <w:spacing w:after="0"/>
            </w:pPr>
            <w:r w:rsidRPr="004F10A7">
              <w:t> </w:t>
            </w:r>
          </w:p>
        </w:tc>
      </w:tr>
      <w:tr w:rsidR="004F10A7" w:rsidRPr="004F10A7" w14:paraId="5D3C82F5"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0FCAC9BC" w14:textId="77777777" w:rsidR="004F10A7" w:rsidRPr="004F10A7" w:rsidRDefault="004F10A7" w:rsidP="00991827">
            <w:pPr>
              <w:spacing w:after="0"/>
            </w:pPr>
            <w:r w:rsidRPr="004F10A7">
              <w:t> </w:t>
            </w:r>
          </w:p>
        </w:tc>
        <w:tc>
          <w:tcPr>
            <w:tcW w:w="0" w:type="auto"/>
            <w:tcBorders>
              <w:top w:val="nil"/>
              <w:left w:val="nil"/>
              <w:bottom w:val="single" w:sz="4" w:space="0" w:color="auto"/>
              <w:right w:val="single" w:sz="4" w:space="0" w:color="auto"/>
            </w:tcBorders>
            <w:hideMark/>
          </w:tcPr>
          <w:p w14:paraId="71A9E2F9" w14:textId="77777777" w:rsidR="004F10A7" w:rsidRPr="004F10A7" w:rsidRDefault="004F10A7" w:rsidP="00991827">
            <w:pPr>
              <w:spacing w:after="0"/>
              <w:ind w:left="0" w:firstLine="0"/>
            </w:pPr>
            <w:r w:rsidRPr="004F10A7">
              <w:t>* un battant Dimensions : 300 x 270</w:t>
            </w:r>
          </w:p>
        </w:tc>
        <w:tc>
          <w:tcPr>
            <w:tcW w:w="0" w:type="auto"/>
            <w:tcBorders>
              <w:top w:val="nil"/>
              <w:left w:val="nil"/>
              <w:bottom w:val="single" w:sz="4" w:space="0" w:color="auto"/>
              <w:right w:val="single" w:sz="4" w:space="0" w:color="auto"/>
            </w:tcBorders>
            <w:noWrap/>
            <w:hideMark/>
          </w:tcPr>
          <w:p w14:paraId="1D7554B5" w14:textId="77777777" w:rsidR="004F10A7" w:rsidRPr="004F10A7" w:rsidRDefault="004F10A7" w:rsidP="00991827">
            <w:pPr>
              <w:spacing w:after="0"/>
            </w:pPr>
            <w:r w:rsidRPr="004F10A7">
              <w:t>u</w:t>
            </w:r>
          </w:p>
        </w:tc>
        <w:tc>
          <w:tcPr>
            <w:tcW w:w="0" w:type="auto"/>
            <w:tcBorders>
              <w:top w:val="nil"/>
              <w:left w:val="nil"/>
              <w:bottom w:val="single" w:sz="4" w:space="0" w:color="auto"/>
              <w:right w:val="single" w:sz="4" w:space="0" w:color="auto"/>
            </w:tcBorders>
            <w:noWrap/>
            <w:hideMark/>
          </w:tcPr>
          <w:p w14:paraId="393F6D1C" w14:textId="09837A02" w:rsidR="004F10A7" w:rsidRPr="004F10A7" w:rsidRDefault="004F10A7" w:rsidP="005153AA">
            <w:pPr>
              <w:spacing w:after="0"/>
              <w:jc w:val="center"/>
            </w:pPr>
            <w:r w:rsidRPr="004F10A7">
              <w:t>2,00</w:t>
            </w:r>
          </w:p>
        </w:tc>
        <w:tc>
          <w:tcPr>
            <w:tcW w:w="0" w:type="auto"/>
            <w:tcBorders>
              <w:top w:val="nil"/>
              <w:left w:val="nil"/>
              <w:bottom w:val="single" w:sz="4" w:space="0" w:color="auto"/>
              <w:right w:val="single" w:sz="4" w:space="0" w:color="auto"/>
            </w:tcBorders>
            <w:noWrap/>
            <w:hideMark/>
          </w:tcPr>
          <w:p w14:paraId="51499E57" w14:textId="77777777" w:rsidR="004F10A7" w:rsidRPr="004F10A7" w:rsidRDefault="004F10A7" w:rsidP="00991827">
            <w:pPr>
              <w:spacing w:after="0"/>
            </w:pPr>
            <w:r w:rsidRPr="004F10A7">
              <w:t> </w:t>
            </w:r>
          </w:p>
        </w:tc>
        <w:tc>
          <w:tcPr>
            <w:tcW w:w="0" w:type="auto"/>
            <w:tcBorders>
              <w:top w:val="nil"/>
              <w:left w:val="nil"/>
              <w:bottom w:val="single" w:sz="4" w:space="0" w:color="auto"/>
              <w:right w:val="single" w:sz="4" w:space="0" w:color="auto"/>
            </w:tcBorders>
            <w:noWrap/>
            <w:hideMark/>
          </w:tcPr>
          <w:p w14:paraId="104C6146" w14:textId="77777777" w:rsidR="004F10A7" w:rsidRPr="004F10A7" w:rsidRDefault="004F10A7" w:rsidP="00991827">
            <w:pPr>
              <w:spacing w:after="0"/>
            </w:pPr>
            <w:r w:rsidRPr="004F10A7">
              <w:t> </w:t>
            </w:r>
          </w:p>
        </w:tc>
      </w:tr>
      <w:tr w:rsidR="004F10A7" w:rsidRPr="004F10A7" w14:paraId="0FD31B80"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7578EA9C" w14:textId="77777777" w:rsidR="004F10A7" w:rsidRPr="004F10A7" w:rsidRDefault="004F10A7" w:rsidP="00991827">
            <w:pPr>
              <w:spacing w:after="0"/>
            </w:pPr>
            <w:r w:rsidRPr="004F10A7">
              <w:t> </w:t>
            </w:r>
          </w:p>
        </w:tc>
        <w:tc>
          <w:tcPr>
            <w:tcW w:w="0" w:type="auto"/>
            <w:tcBorders>
              <w:top w:val="nil"/>
              <w:left w:val="nil"/>
              <w:bottom w:val="single" w:sz="4" w:space="0" w:color="auto"/>
              <w:right w:val="single" w:sz="4" w:space="0" w:color="auto"/>
            </w:tcBorders>
            <w:hideMark/>
          </w:tcPr>
          <w:p w14:paraId="3ACD5B4F" w14:textId="77777777" w:rsidR="004F10A7" w:rsidRPr="004F10A7" w:rsidRDefault="004F10A7" w:rsidP="00991827">
            <w:pPr>
              <w:spacing w:after="0"/>
              <w:ind w:left="0" w:firstLine="0"/>
            </w:pPr>
            <w:r w:rsidRPr="004F10A7">
              <w:t>* deux battants Dimensions : 140 x 210</w:t>
            </w:r>
          </w:p>
        </w:tc>
        <w:tc>
          <w:tcPr>
            <w:tcW w:w="0" w:type="auto"/>
            <w:tcBorders>
              <w:top w:val="nil"/>
              <w:left w:val="nil"/>
              <w:bottom w:val="single" w:sz="4" w:space="0" w:color="auto"/>
              <w:right w:val="single" w:sz="4" w:space="0" w:color="auto"/>
            </w:tcBorders>
            <w:noWrap/>
            <w:hideMark/>
          </w:tcPr>
          <w:p w14:paraId="7334AA41" w14:textId="77777777" w:rsidR="004F10A7" w:rsidRPr="004F10A7" w:rsidRDefault="004F10A7" w:rsidP="00991827">
            <w:pPr>
              <w:spacing w:after="0"/>
            </w:pPr>
            <w:r w:rsidRPr="004F10A7">
              <w:t>u</w:t>
            </w:r>
          </w:p>
        </w:tc>
        <w:tc>
          <w:tcPr>
            <w:tcW w:w="0" w:type="auto"/>
            <w:tcBorders>
              <w:top w:val="nil"/>
              <w:left w:val="nil"/>
              <w:bottom w:val="single" w:sz="4" w:space="0" w:color="auto"/>
              <w:right w:val="single" w:sz="4" w:space="0" w:color="auto"/>
            </w:tcBorders>
            <w:noWrap/>
            <w:hideMark/>
          </w:tcPr>
          <w:p w14:paraId="46748788" w14:textId="6A657A38" w:rsidR="004F10A7" w:rsidRPr="004F10A7" w:rsidRDefault="004F10A7" w:rsidP="005153AA">
            <w:pPr>
              <w:spacing w:after="0"/>
              <w:jc w:val="center"/>
            </w:pPr>
            <w:r w:rsidRPr="004F10A7">
              <w:t>1,00</w:t>
            </w:r>
          </w:p>
        </w:tc>
        <w:tc>
          <w:tcPr>
            <w:tcW w:w="0" w:type="auto"/>
            <w:tcBorders>
              <w:top w:val="nil"/>
              <w:left w:val="nil"/>
              <w:bottom w:val="single" w:sz="4" w:space="0" w:color="auto"/>
              <w:right w:val="single" w:sz="4" w:space="0" w:color="auto"/>
            </w:tcBorders>
            <w:noWrap/>
            <w:hideMark/>
          </w:tcPr>
          <w:p w14:paraId="7F80596C" w14:textId="77777777" w:rsidR="004F10A7" w:rsidRPr="004F10A7" w:rsidRDefault="004F10A7" w:rsidP="00991827">
            <w:pPr>
              <w:spacing w:after="0"/>
            </w:pPr>
            <w:r w:rsidRPr="004F10A7">
              <w:t> </w:t>
            </w:r>
          </w:p>
        </w:tc>
        <w:tc>
          <w:tcPr>
            <w:tcW w:w="0" w:type="auto"/>
            <w:tcBorders>
              <w:top w:val="nil"/>
              <w:left w:val="nil"/>
              <w:bottom w:val="single" w:sz="4" w:space="0" w:color="auto"/>
              <w:right w:val="single" w:sz="4" w:space="0" w:color="auto"/>
            </w:tcBorders>
            <w:noWrap/>
            <w:hideMark/>
          </w:tcPr>
          <w:p w14:paraId="79F38F73" w14:textId="77777777" w:rsidR="004F10A7" w:rsidRPr="004F10A7" w:rsidRDefault="004F10A7" w:rsidP="00991827">
            <w:pPr>
              <w:spacing w:after="0"/>
            </w:pPr>
            <w:r w:rsidRPr="004F10A7">
              <w:t> </w:t>
            </w:r>
          </w:p>
        </w:tc>
      </w:tr>
      <w:tr w:rsidR="004F10A7" w:rsidRPr="004F10A7" w14:paraId="416B9D25"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30D2C68E" w14:textId="77777777" w:rsidR="004F10A7" w:rsidRPr="004F10A7" w:rsidRDefault="004F10A7" w:rsidP="00991827">
            <w:pPr>
              <w:spacing w:after="0"/>
            </w:pPr>
            <w:r w:rsidRPr="004F10A7">
              <w:t>9.1.2</w:t>
            </w:r>
          </w:p>
        </w:tc>
        <w:tc>
          <w:tcPr>
            <w:tcW w:w="0" w:type="auto"/>
            <w:tcBorders>
              <w:top w:val="nil"/>
              <w:left w:val="nil"/>
              <w:bottom w:val="single" w:sz="4" w:space="0" w:color="auto"/>
              <w:right w:val="single" w:sz="4" w:space="0" w:color="auto"/>
            </w:tcBorders>
            <w:hideMark/>
          </w:tcPr>
          <w:p w14:paraId="21181340" w14:textId="77777777" w:rsidR="004F10A7" w:rsidRPr="004F10A7" w:rsidRDefault="004F10A7" w:rsidP="00991827">
            <w:pPr>
              <w:spacing w:after="0"/>
              <w:ind w:left="0" w:firstLine="0"/>
            </w:pPr>
            <w:r w:rsidRPr="004F10A7">
              <w:t>Fourniture et pose de grille deployée plus moustiquaire en imposte fixe</w:t>
            </w:r>
          </w:p>
        </w:tc>
        <w:tc>
          <w:tcPr>
            <w:tcW w:w="0" w:type="auto"/>
            <w:tcBorders>
              <w:top w:val="nil"/>
              <w:left w:val="nil"/>
              <w:bottom w:val="single" w:sz="4" w:space="0" w:color="auto"/>
              <w:right w:val="single" w:sz="4" w:space="0" w:color="auto"/>
            </w:tcBorders>
            <w:noWrap/>
            <w:hideMark/>
          </w:tcPr>
          <w:p w14:paraId="33A733AD" w14:textId="77777777" w:rsidR="004F10A7" w:rsidRPr="004F10A7" w:rsidRDefault="004F10A7" w:rsidP="00991827">
            <w:pPr>
              <w:spacing w:after="0"/>
            </w:pPr>
            <w:r w:rsidRPr="004F10A7">
              <w:t> </w:t>
            </w:r>
          </w:p>
        </w:tc>
        <w:tc>
          <w:tcPr>
            <w:tcW w:w="0" w:type="auto"/>
            <w:tcBorders>
              <w:top w:val="nil"/>
              <w:left w:val="nil"/>
              <w:bottom w:val="single" w:sz="4" w:space="0" w:color="auto"/>
              <w:right w:val="single" w:sz="4" w:space="0" w:color="auto"/>
            </w:tcBorders>
            <w:noWrap/>
            <w:hideMark/>
          </w:tcPr>
          <w:p w14:paraId="30763AE2" w14:textId="520E9C52" w:rsidR="004F10A7" w:rsidRPr="004F10A7" w:rsidRDefault="004F10A7" w:rsidP="005153AA">
            <w:pPr>
              <w:spacing w:after="0"/>
              <w:jc w:val="center"/>
            </w:pPr>
          </w:p>
        </w:tc>
        <w:tc>
          <w:tcPr>
            <w:tcW w:w="0" w:type="auto"/>
            <w:tcBorders>
              <w:top w:val="nil"/>
              <w:left w:val="nil"/>
              <w:bottom w:val="single" w:sz="4" w:space="0" w:color="auto"/>
              <w:right w:val="single" w:sz="4" w:space="0" w:color="auto"/>
            </w:tcBorders>
            <w:noWrap/>
            <w:hideMark/>
          </w:tcPr>
          <w:p w14:paraId="42BDAB12" w14:textId="77777777" w:rsidR="004F10A7" w:rsidRPr="004F10A7" w:rsidRDefault="004F10A7" w:rsidP="00991827">
            <w:pPr>
              <w:spacing w:after="0"/>
            </w:pPr>
            <w:r w:rsidRPr="004F10A7">
              <w:t> </w:t>
            </w:r>
          </w:p>
        </w:tc>
        <w:tc>
          <w:tcPr>
            <w:tcW w:w="0" w:type="auto"/>
            <w:tcBorders>
              <w:top w:val="nil"/>
              <w:left w:val="nil"/>
              <w:bottom w:val="single" w:sz="4" w:space="0" w:color="auto"/>
              <w:right w:val="single" w:sz="4" w:space="0" w:color="auto"/>
            </w:tcBorders>
            <w:noWrap/>
            <w:hideMark/>
          </w:tcPr>
          <w:p w14:paraId="0158A982" w14:textId="77777777" w:rsidR="004F10A7" w:rsidRPr="004F10A7" w:rsidRDefault="004F10A7" w:rsidP="00991827">
            <w:pPr>
              <w:spacing w:after="0"/>
            </w:pPr>
            <w:r w:rsidRPr="004F10A7">
              <w:t> </w:t>
            </w:r>
          </w:p>
        </w:tc>
      </w:tr>
      <w:tr w:rsidR="004F10A7" w:rsidRPr="004F10A7" w14:paraId="2BB9C3F3"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587861C4" w14:textId="77777777" w:rsidR="004F10A7" w:rsidRPr="004F10A7" w:rsidRDefault="004F10A7" w:rsidP="00991827">
            <w:pPr>
              <w:spacing w:after="0"/>
            </w:pPr>
            <w:r w:rsidRPr="004F10A7">
              <w:t> </w:t>
            </w:r>
          </w:p>
        </w:tc>
        <w:tc>
          <w:tcPr>
            <w:tcW w:w="0" w:type="auto"/>
            <w:tcBorders>
              <w:top w:val="nil"/>
              <w:left w:val="nil"/>
              <w:bottom w:val="single" w:sz="4" w:space="0" w:color="auto"/>
              <w:right w:val="single" w:sz="4" w:space="0" w:color="auto"/>
            </w:tcBorders>
            <w:hideMark/>
          </w:tcPr>
          <w:p w14:paraId="1D4B92E4" w14:textId="77777777" w:rsidR="004F10A7" w:rsidRPr="004F10A7" w:rsidRDefault="004F10A7" w:rsidP="00991827">
            <w:pPr>
              <w:spacing w:after="0"/>
              <w:ind w:left="0" w:firstLine="0"/>
            </w:pPr>
            <w:r w:rsidRPr="004F10A7">
              <w:t>* dimension 120 x 40 fixe</w:t>
            </w:r>
          </w:p>
        </w:tc>
        <w:tc>
          <w:tcPr>
            <w:tcW w:w="0" w:type="auto"/>
            <w:tcBorders>
              <w:top w:val="nil"/>
              <w:left w:val="nil"/>
              <w:bottom w:val="single" w:sz="4" w:space="0" w:color="auto"/>
              <w:right w:val="single" w:sz="4" w:space="0" w:color="auto"/>
            </w:tcBorders>
            <w:noWrap/>
            <w:hideMark/>
          </w:tcPr>
          <w:p w14:paraId="774F03E0" w14:textId="77777777" w:rsidR="004F10A7" w:rsidRPr="004F10A7" w:rsidRDefault="004F10A7" w:rsidP="00991827">
            <w:pPr>
              <w:spacing w:after="0"/>
            </w:pPr>
            <w:r w:rsidRPr="004F10A7">
              <w:t>u</w:t>
            </w:r>
          </w:p>
        </w:tc>
        <w:tc>
          <w:tcPr>
            <w:tcW w:w="0" w:type="auto"/>
            <w:tcBorders>
              <w:top w:val="nil"/>
              <w:left w:val="nil"/>
              <w:bottom w:val="single" w:sz="4" w:space="0" w:color="auto"/>
              <w:right w:val="single" w:sz="4" w:space="0" w:color="auto"/>
            </w:tcBorders>
            <w:noWrap/>
            <w:hideMark/>
          </w:tcPr>
          <w:p w14:paraId="2D549A6B" w14:textId="4A567710" w:rsidR="004F10A7" w:rsidRPr="004F10A7" w:rsidRDefault="004F10A7" w:rsidP="005153AA">
            <w:pPr>
              <w:spacing w:after="0"/>
              <w:jc w:val="center"/>
            </w:pPr>
            <w:r w:rsidRPr="004F10A7">
              <w:t>6,00</w:t>
            </w:r>
          </w:p>
        </w:tc>
        <w:tc>
          <w:tcPr>
            <w:tcW w:w="0" w:type="auto"/>
            <w:tcBorders>
              <w:top w:val="nil"/>
              <w:left w:val="nil"/>
              <w:bottom w:val="single" w:sz="4" w:space="0" w:color="auto"/>
              <w:right w:val="single" w:sz="4" w:space="0" w:color="auto"/>
            </w:tcBorders>
            <w:noWrap/>
            <w:hideMark/>
          </w:tcPr>
          <w:p w14:paraId="21B4C008" w14:textId="77777777" w:rsidR="004F10A7" w:rsidRPr="004F10A7" w:rsidRDefault="004F10A7" w:rsidP="00991827">
            <w:pPr>
              <w:spacing w:after="0"/>
            </w:pPr>
            <w:r w:rsidRPr="004F10A7">
              <w:t> </w:t>
            </w:r>
          </w:p>
        </w:tc>
        <w:tc>
          <w:tcPr>
            <w:tcW w:w="0" w:type="auto"/>
            <w:tcBorders>
              <w:top w:val="nil"/>
              <w:left w:val="nil"/>
              <w:bottom w:val="single" w:sz="4" w:space="0" w:color="auto"/>
              <w:right w:val="single" w:sz="4" w:space="0" w:color="auto"/>
            </w:tcBorders>
            <w:noWrap/>
            <w:hideMark/>
          </w:tcPr>
          <w:p w14:paraId="2E37BF7C" w14:textId="77777777" w:rsidR="004F10A7" w:rsidRPr="004F10A7" w:rsidRDefault="004F10A7" w:rsidP="00991827">
            <w:pPr>
              <w:spacing w:after="0"/>
            </w:pPr>
            <w:r w:rsidRPr="004F10A7">
              <w:t> </w:t>
            </w:r>
          </w:p>
        </w:tc>
      </w:tr>
      <w:tr w:rsidR="004F10A7" w:rsidRPr="004F10A7" w14:paraId="0B0FCE68"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109F1B32" w14:textId="77777777" w:rsidR="004F10A7" w:rsidRPr="004F10A7" w:rsidRDefault="004F10A7" w:rsidP="00991827">
            <w:pPr>
              <w:spacing w:after="0"/>
            </w:pPr>
            <w:r w:rsidRPr="004F10A7">
              <w:t>9.1.3</w:t>
            </w:r>
          </w:p>
        </w:tc>
        <w:tc>
          <w:tcPr>
            <w:tcW w:w="0" w:type="auto"/>
            <w:tcBorders>
              <w:top w:val="nil"/>
              <w:left w:val="nil"/>
              <w:bottom w:val="single" w:sz="4" w:space="0" w:color="auto"/>
              <w:right w:val="single" w:sz="4" w:space="0" w:color="auto"/>
            </w:tcBorders>
            <w:hideMark/>
          </w:tcPr>
          <w:p w14:paraId="42E2FF71" w14:textId="77777777" w:rsidR="004F10A7" w:rsidRPr="004F10A7" w:rsidRDefault="004F10A7" w:rsidP="00991827">
            <w:pPr>
              <w:spacing w:after="0"/>
              <w:ind w:left="0" w:firstLine="0"/>
            </w:pPr>
            <w:r w:rsidRPr="004F10A7">
              <w:t>Fourniture et pose de fenetre persiennée deux battants ouvrables</w:t>
            </w:r>
          </w:p>
        </w:tc>
        <w:tc>
          <w:tcPr>
            <w:tcW w:w="0" w:type="auto"/>
            <w:tcBorders>
              <w:top w:val="nil"/>
              <w:left w:val="nil"/>
              <w:bottom w:val="single" w:sz="4" w:space="0" w:color="auto"/>
              <w:right w:val="single" w:sz="4" w:space="0" w:color="auto"/>
            </w:tcBorders>
            <w:noWrap/>
            <w:hideMark/>
          </w:tcPr>
          <w:p w14:paraId="196E6752" w14:textId="77777777" w:rsidR="004F10A7" w:rsidRPr="004F10A7" w:rsidRDefault="004F10A7" w:rsidP="00991827">
            <w:pPr>
              <w:spacing w:after="0"/>
            </w:pPr>
            <w:r w:rsidRPr="004F10A7">
              <w:t> </w:t>
            </w:r>
          </w:p>
        </w:tc>
        <w:tc>
          <w:tcPr>
            <w:tcW w:w="0" w:type="auto"/>
            <w:tcBorders>
              <w:top w:val="nil"/>
              <w:left w:val="nil"/>
              <w:bottom w:val="single" w:sz="4" w:space="0" w:color="auto"/>
              <w:right w:val="single" w:sz="4" w:space="0" w:color="auto"/>
            </w:tcBorders>
            <w:noWrap/>
            <w:hideMark/>
          </w:tcPr>
          <w:p w14:paraId="3B7E8364" w14:textId="7222855D" w:rsidR="004F10A7" w:rsidRPr="004F10A7" w:rsidRDefault="004F10A7" w:rsidP="005153AA">
            <w:pPr>
              <w:spacing w:after="0"/>
              <w:jc w:val="center"/>
            </w:pPr>
          </w:p>
        </w:tc>
        <w:tc>
          <w:tcPr>
            <w:tcW w:w="0" w:type="auto"/>
            <w:tcBorders>
              <w:top w:val="nil"/>
              <w:left w:val="nil"/>
              <w:bottom w:val="single" w:sz="4" w:space="0" w:color="auto"/>
              <w:right w:val="single" w:sz="4" w:space="0" w:color="auto"/>
            </w:tcBorders>
            <w:noWrap/>
            <w:hideMark/>
          </w:tcPr>
          <w:p w14:paraId="7F835B8E" w14:textId="77777777" w:rsidR="004F10A7" w:rsidRPr="004F10A7" w:rsidRDefault="004F10A7" w:rsidP="00991827">
            <w:pPr>
              <w:spacing w:after="0"/>
            </w:pPr>
            <w:r w:rsidRPr="004F10A7">
              <w:t> </w:t>
            </w:r>
          </w:p>
        </w:tc>
        <w:tc>
          <w:tcPr>
            <w:tcW w:w="0" w:type="auto"/>
            <w:tcBorders>
              <w:top w:val="nil"/>
              <w:left w:val="nil"/>
              <w:bottom w:val="single" w:sz="4" w:space="0" w:color="auto"/>
              <w:right w:val="single" w:sz="4" w:space="0" w:color="auto"/>
            </w:tcBorders>
            <w:noWrap/>
            <w:hideMark/>
          </w:tcPr>
          <w:p w14:paraId="6D5C5AAF" w14:textId="77777777" w:rsidR="004F10A7" w:rsidRPr="004F10A7" w:rsidRDefault="004F10A7" w:rsidP="00991827">
            <w:pPr>
              <w:spacing w:after="0"/>
            </w:pPr>
            <w:r w:rsidRPr="004F10A7">
              <w:t> </w:t>
            </w:r>
          </w:p>
        </w:tc>
      </w:tr>
      <w:tr w:rsidR="004F10A7" w:rsidRPr="004F10A7" w14:paraId="06D972A4"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786E35BB" w14:textId="77777777" w:rsidR="004F10A7" w:rsidRPr="004F10A7" w:rsidRDefault="004F10A7" w:rsidP="00991827">
            <w:pPr>
              <w:spacing w:after="0"/>
            </w:pPr>
            <w:r w:rsidRPr="004F10A7">
              <w:t> </w:t>
            </w:r>
          </w:p>
        </w:tc>
        <w:tc>
          <w:tcPr>
            <w:tcW w:w="0" w:type="auto"/>
            <w:tcBorders>
              <w:top w:val="nil"/>
              <w:left w:val="nil"/>
              <w:bottom w:val="single" w:sz="4" w:space="0" w:color="auto"/>
              <w:right w:val="single" w:sz="4" w:space="0" w:color="auto"/>
            </w:tcBorders>
            <w:hideMark/>
          </w:tcPr>
          <w:p w14:paraId="371051DA" w14:textId="77777777" w:rsidR="004F10A7" w:rsidRPr="004F10A7" w:rsidRDefault="004F10A7" w:rsidP="00991827">
            <w:pPr>
              <w:spacing w:after="0"/>
              <w:ind w:left="0" w:firstLine="0"/>
            </w:pPr>
            <w:r w:rsidRPr="004F10A7">
              <w:t>* dimension 120 x110</w:t>
            </w:r>
          </w:p>
        </w:tc>
        <w:tc>
          <w:tcPr>
            <w:tcW w:w="0" w:type="auto"/>
            <w:tcBorders>
              <w:top w:val="nil"/>
              <w:left w:val="nil"/>
              <w:bottom w:val="single" w:sz="4" w:space="0" w:color="auto"/>
              <w:right w:val="single" w:sz="4" w:space="0" w:color="auto"/>
            </w:tcBorders>
            <w:noWrap/>
            <w:hideMark/>
          </w:tcPr>
          <w:p w14:paraId="0820E90C" w14:textId="77777777" w:rsidR="004F10A7" w:rsidRPr="004F10A7" w:rsidRDefault="004F10A7" w:rsidP="00991827">
            <w:pPr>
              <w:spacing w:after="0"/>
            </w:pPr>
            <w:r w:rsidRPr="004F10A7">
              <w:t>u</w:t>
            </w:r>
          </w:p>
        </w:tc>
        <w:tc>
          <w:tcPr>
            <w:tcW w:w="0" w:type="auto"/>
            <w:tcBorders>
              <w:top w:val="nil"/>
              <w:left w:val="nil"/>
              <w:bottom w:val="single" w:sz="4" w:space="0" w:color="auto"/>
              <w:right w:val="single" w:sz="4" w:space="0" w:color="auto"/>
            </w:tcBorders>
            <w:noWrap/>
            <w:hideMark/>
          </w:tcPr>
          <w:p w14:paraId="71992475" w14:textId="46624B6F" w:rsidR="004F10A7" w:rsidRPr="004F10A7" w:rsidRDefault="004F10A7" w:rsidP="005153AA">
            <w:pPr>
              <w:spacing w:after="0"/>
              <w:jc w:val="center"/>
            </w:pPr>
            <w:r w:rsidRPr="004F10A7">
              <w:t>6,00</w:t>
            </w:r>
          </w:p>
        </w:tc>
        <w:tc>
          <w:tcPr>
            <w:tcW w:w="0" w:type="auto"/>
            <w:tcBorders>
              <w:top w:val="nil"/>
              <w:left w:val="nil"/>
              <w:bottom w:val="single" w:sz="4" w:space="0" w:color="auto"/>
              <w:right w:val="single" w:sz="4" w:space="0" w:color="auto"/>
            </w:tcBorders>
            <w:noWrap/>
            <w:hideMark/>
          </w:tcPr>
          <w:p w14:paraId="1B189810" w14:textId="77777777" w:rsidR="004F10A7" w:rsidRPr="004F10A7" w:rsidRDefault="004F10A7" w:rsidP="00991827">
            <w:pPr>
              <w:spacing w:after="0"/>
            </w:pPr>
            <w:r w:rsidRPr="004F10A7">
              <w:t> </w:t>
            </w:r>
          </w:p>
        </w:tc>
        <w:tc>
          <w:tcPr>
            <w:tcW w:w="0" w:type="auto"/>
            <w:tcBorders>
              <w:top w:val="nil"/>
              <w:left w:val="nil"/>
              <w:bottom w:val="single" w:sz="4" w:space="0" w:color="auto"/>
              <w:right w:val="single" w:sz="4" w:space="0" w:color="auto"/>
            </w:tcBorders>
            <w:noWrap/>
            <w:hideMark/>
          </w:tcPr>
          <w:p w14:paraId="198E6586" w14:textId="77777777" w:rsidR="004F10A7" w:rsidRPr="004F10A7" w:rsidRDefault="004F10A7" w:rsidP="00991827">
            <w:pPr>
              <w:spacing w:after="0"/>
            </w:pPr>
            <w:r w:rsidRPr="004F10A7">
              <w:t> </w:t>
            </w:r>
          </w:p>
        </w:tc>
      </w:tr>
      <w:tr w:rsidR="004F10A7" w:rsidRPr="004F10A7" w14:paraId="716C4B57"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5F0FB074" w14:textId="77777777" w:rsidR="004F10A7" w:rsidRPr="004F10A7" w:rsidRDefault="004F10A7" w:rsidP="00991827">
            <w:pPr>
              <w:spacing w:after="0"/>
            </w:pPr>
            <w:r w:rsidRPr="004F10A7">
              <w:t>9.2</w:t>
            </w:r>
          </w:p>
        </w:tc>
        <w:tc>
          <w:tcPr>
            <w:tcW w:w="0" w:type="auto"/>
            <w:tcBorders>
              <w:top w:val="nil"/>
              <w:left w:val="nil"/>
              <w:bottom w:val="single" w:sz="4" w:space="0" w:color="auto"/>
              <w:right w:val="single" w:sz="4" w:space="0" w:color="auto"/>
            </w:tcBorders>
            <w:hideMark/>
          </w:tcPr>
          <w:p w14:paraId="77F138CA" w14:textId="77777777" w:rsidR="004F10A7" w:rsidRPr="004F10A7" w:rsidRDefault="004F10A7" w:rsidP="00991827">
            <w:pPr>
              <w:spacing w:after="0"/>
              <w:ind w:left="0" w:firstLine="0"/>
            </w:pPr>
            <w:r w:rsidRPr="004F10A7">
              <w:t>Menuiseries aluminium échantillon à approuver</w:t>
            </w:r>
          </w:p>
        </w:tc>
        <w:tc>
          <w:tcPr>
            <w:tcW w:w="0" w:type="auto"/>
            <w:tcBorders>
              <w:top w:val="nil"/>
              <w:left w:val="nil"/>
              <w:bottom w:val="single" w:sz="4" w:space="0" w:color="auto"/>
              <w:right w:val="single" w:sz="4" w:space="0" w:color="auto"/>
            </w:tcBorders>
            <w:noWrap/>
            <w:hideMark/>
          </w:tcPr>
          <w:p w14:paraId="7C1C97BD" w14:textId="77777777" w:rsidR="004F10A7" w:rsidRPr="004F10A7" w:rsidRDefault="004F10A7" w:rsidP="00991827">
            <w:pPr>
              <w:spacing w:after="0"/>
            </w:pPr>
            <w:r w:rsidRPr="004F10A7">
              <w:t> </w:t>
            </w:r>
          </w:p>
        </w:tc>
        <w:tc>
          <w:tcPr>
            <w:tcW w:w="0" w:type="auto"/>
            <w:tcBorders>
              <w:top w:val="nil"/>
              <w:left w:val="nil"/>
              <w:bottom w:val="single" w:sz="4" w:space="0" w:color="auto"/>
              <w:right w:val="single" w:sz="4" w:space="0" w:color="auto"/>
            </w:tcBorders>
            <w:noWrap/>
            <w:hideMark/>
          </w:tcPr>
          <w:p w14:paraId="6FF61F53" w14:textId="43F4C5BA" w:rsidR="004F10A7" w:rsidRPr="004F10A7" w:rsidRDefault="004F10A7" w:rsidP="005153AA">
            <w:pPr>
              <w:spacing w:after="0"/>
              <w:jc w:val="center"/>
            </w:pPr>
          </w:p>
        </w:tc>
        <w:tc>
          <w:tcPr>
            <w:tcW w:w="0" w:type="auto"/>
            <w:tcBorders>
              <w:top w:val="nil"/>
              <w:left w:val="nil"/>
              <w:bottom w:val="single" w:sz="4" w:space="0" w:color="auto"/>
              <w:right w:val="single" w:sz="4" w:space="0" w:color="auto"/>
            </w:tcBorders>
            <w:noWrap/>
            <w:hideMark/>
          </w:tcPr>
          <w:p w14:paraId="501CA21F" w14:textId="77777777" w:rsidR="004F10A7" w:rsidRPr="004F10A7" w:rsidRDefault="004F10A7" w:rsidP="00991827">
            <w:pPr>
              <w:spacing w:after="0"/>
            </w:pPr>
            <w:r w:rsidRPr="004F10A7">
              <w:t> </w:t>
            </w:r>
          </w:p>
        </w:tc>
        <w:tc>
          <w:tcPr>
            <w:tcW w:w="0" w:type="auto"/>
            <w:tcBorders>
              <w:top w:val="nil"/>
              <w:left w:val="nil"/>
              <w:bottom w:val="single" w:sz="4" w:space="0" w:color="auto"/>
              <w:right w:val="single" w:sz="4" w:space="0" w:color="auto"/>
            </w:tcBorders>
            <w:noWrap/>
            <w:hideMark/>
          </w:tcPr>
          <w:p w14:paraId="7584598C" w14:textId="77777777" w:rsidR="004F10A7" w:rsidRPr="004F10A7" w:rsidRDefault="004F10A7" w:rsidP="00991827">
            <w:pPr>
              <w:spacing w:after="0"/>
            </w:pPr>
            <w:r w:rsidRPr="004F10A7">
              <w:t> </w:t>
            </w:r>
          </w:p>
        </w:tc>
      </w:tr>
      <w:tr w:rsidR="004F10A7" w:rsidRPr="004F10A7" w14:paraId="7C126377"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62932FA1" w14:textId="77777777" w:rsidR="004F10A7" w:rsidRPr="004F10A7" w:rsidRDefault="004F10A7" w:rsidP="00991827">
            <w:pPr>
              <w:spacing w:after="0"/>
            </w:pPr>
            <w:r w:rsidRPr="004F10A7">
              <w:t>9.2.1</w:t>
            </w:r>
          </w:p>
        </w:tc>
        <w:tc>
          <w:tcPr>
            <w:tcW w:w="0" w:type="auto"/>
            <w:tcBorders>
              <w:top w:val="nil"/>
              <w:left w:val="nil"/>
              <w:bottom w:val="single" w:sz="4" w:space="0" w:color="auto"/>
              <w:right w:val="single" w:sz="4" w:space="0" w:color="auto"/>
            </w:tcBorders>
            <w:hideMark/>
          </w:tcPr>
          <w:p w14:paraId="43972A66" w14:textId="77777777" w:rsidR="004F10A7" w:rsidRPr="004F10A7" w:rsidRDefault="004F10A7" w:rsidP="00991827">
            <w:pPr>
              <w:spacing w:after="0"/>
              <w:ind w:left="0" w:firstLine="0"/>
            </w:pPr>
            <w:r w:rsidRPr="004F10A7">
              <w:t>Porte avec cadre en aluminium vitré ouvrable, targette, poignet, serrure briscard, moustiquaire et toutes sujétions de pose</w:t>
            </w:r>
          </w:p>
        </w:tc>
        <w:tc>
          <w:tcPr>
            <w:tcW w:w="0" w:type="auto"/>
            <w:tcBorders>
              <w:top w:val="nil"/>
              <w:left w:val="nil"/>
              <w:bottom w:val="single" w:sz="4" w:space="0" w:color="auto"/>
              <w:right w:val="single" w:sz="4" w:space="0" w:color="auto"/>
            </w:tcBorders>
            <w:noWrap/>
            <w:hideMark/>
          </w:tcPr>
          <w:p w14:paraId="19426F03" w14:textId="77777777" w:rsidR="004F10A7" w:rsidRPr="004F10A7" w:rsidRDefault="004F10A7" w:rsidP="00991827">
            <w:pPr>
              <w:spacing w:after="0"/>
            </w:pPr>
            <w:r w:rsidRPr="004F10A7">
              <w:t> </w:t>
            </w:r>
          </w:p>
        </w:tc>
        <w:tc>
          <w:tcPr>
            <w:tcW w:w="0" w:type="auto"/>
            <w:tcBorders>
              <w:top w:val="nil"/>
              <w:left w:val="nil"/>
              <w:bottom w:val="single" w:sz="4" w:space="0" w:color="auto"/>
              <w:right w:val="single" w:sz="4" w:space="0" w:color="auto"/>
            </w:tcBorders>
            <w:noWrap/>
            <w:hideMark/>
          </w:tcPr>
          <w:p w14:paraId="24A98568" w14:textId="205259B2" w:rsidR="004F10A7" w:rsidRPr="004F10A7" w:rsidRDefault="004F10A7" w:rsidP="005153AA">
            <w:pPr>
              <w:spacing w:after="0"/>
              <w:jc w:val="center"/>
            </w:pPr>
          </w:p>
        </w:tc>
        <w:tc>
          <w:tcPr>
            <w:tcW w:w="0" w:type="auto"/>
            <w:tcBorders>
              <w:top w:val="nil"/>
              <w:left w:val="nil"/>
              <w:bottom w:val="single" w:sz="4" w:space="0" w:color="auto"/>
              <w:right w:val="single" w:sz="4" w:space="0" w:color="auto"/>
            </w:tcBorders>
            <w:noWrap/>
            <w:hideMark/>
          </w:tcPr>
          <w:p w14:paraId="166FACEB" w14:textId="77777777" w:rsidR="004F10A7" w:rsidRPr="004F10A7" w:rsidRDefault="004F10A7" w:rsidP="00991827">
            <w:pPr>
              <w:spacing w:after="0"/>
            </w:pPr>
            <w:r w:rsidRPr="004F10A7">
              <w:t> </w:t>
            </w:r>
          </w:p>
        </w:tc>
        <w:tc>
          <w:tcPr>
            <w:tcW w:w="0" w:type="auto"/>
            <w:tcBorders>
              <w:top w:val="nil"/>
              <w:left w:val="nil"/>
              <w:bottom w:val="single" w:sz="4" w:space="0" w:color="auto"/>
              <w:right w:val="single" w:sz="4" w:space="0" w:color="auto"/>
            </w:tcBorders>
            <w:noWrap/>
            <w:hideMark/>
          </w:tcPr>
          <w:p w14:paraId="55496772" w14:textId="77777777" w:rsidR="004F10A7" w:rsidRPr="004F10A7" w:rsidRDefault="004F10A7" w:rsidP="00991827">
            <w:pPr>
              <w:spacing w:after="0"/>
            </w:pPr>
            <w:r w:rsidRPr="004F10A7">
              <w:t> </w:t>
            </w:r>
          </w:p>
        </w:tc>
      </w:tr>
      <w:tr w:rsidR="004F10A7" w:rsidRPr="004F10A7" w14:paraId="13BFBBEE"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687ED160" w14:textId="77777777" w:rsidR="004F10A7" w:rsidRPr="004F10A7" w:rsidRDefault="004F10A7" w:rsidP="00991827">
            <w:pPr>
              <w:spacing w:after="0"/>
            </w:pPr>
            <w:r w:rsidRPr="004F10A7">
              <w:t> </w:t>
            </w:r>
          </w:p>
        </w:tc>
        <w:tc>
          <w:tcPr>
            <w:tcW w:w="0" w:type="auto"/>
            <w:tcBorders>
              <w:top w:val="nil"/>
              <w:left w:val="nil"/>
              <w:bottom w:val="single" w:sz="4" w:space="0" w:color="auto"/>
              <w:right w:val="single" w:sz="4" w:space="0" w:color="auto"/>
            </w:tcBorders>
            <w:hideMark/>
          </w:tcPr>
          <w:p w14:paraId="64334789" w14:textId="77777777" w:rsidR="004F10A7" w:rsidRPr="004F10A7" w:rsidRDefault="004F10A7" w:rsidP="00991827">
            <w:pPr>
              <w:spacing w:after="0"/>
              <w:ind w:left="0" w:firstLine="0"/>
            </w:pPr>
            <w:r w:rsidRPr="004F10A7">
              <w:t>* un battant doimensions 90x210</w:t>
            </w:r>
          </w:p>
        </w:tc>
        <w:tc>
          <w:tcPr>
            <w:tcW w:w="0" w:type="auto"/>
            <w:tcBorders>
              <w:top w:val="nil"/>
              <w:left w:val="nil"/>
              <w:bottom w:val="single" w:sz="4" w:space="0" w:color="auto"/>
              <w:right w:val="single" w:sz="4" w:space="0" w:color="auto"/>
            </w:tcBorders>
            <w:noWrap/>
            <w:hideMark/>
          </w:tcPr>
          <w:p w14:paraId="1E4C2FAF" w14:textId="77777777" w:rsidR="004F10A7" w:rsidRPr="004F10A7" w:rsidRDefault="004F10A7" w:rsidP="00991827">
            <w:pPr>
              <w:spacing w:after="0"/>
            </w:pPr>
            <w:r w:rsidRPr="004F10A7">
              <w:t>u</w:t>
            </w:r>
          </w:p>
        </w:tc>
        <w:tc>
          <w:tcPr>
            <w:tcW w:w="0" w:type="auto"/>
            <w:tcBorders>
              <w:top w:val="nil"/>
              <w:left w:val="nil"/>
              <w:bottom w:val="single" w:sz="4" w:space="0" w:color="auto"/>
              <w:right w:val="single" w:sz="4" w:space="0" w:color="auto"/>
            </w:tcBorders>
            <w:noWrap/>
            <w:hideMark/>
          </w:tcPr>
          <w:p w14:paraId="6BCE090A" w14:textId="77777777" w:rsidR="004F10A7" w:rsidRPr="004F10A7" w:rsidRDefault="004F10A7" w:rsidP="005153AA">
            <w:pPr>
              <w:spacing w:after="0"/>
              <w:jc w:val="center"/>
            </w:pPr>
            <w:r w:rsidRPr="004F10A7">
              <w:t>0</w:t>
            </w:r>
          </w:p>
        </w:tc>
        <w:tc>
          <w:tcPr>
            <w:tcW w:w="0" w:type="auto"/>
            <w:tcBorders>
              <w:top w:val="nil"/>
              <w:left w:val="nil"/>
              <w:bottom w:val="single" w:sz="4" w:space="0" w:color="auto"/>
              <w:right w:val="single" w:sz="4" w:space="0" w:color="auto"/>
            </w:tcBorders>
            <w:noWrap/>
            <w:hideMark/>
          </w:tcPr>
          <w:p w14:paraId="5A3DB4E0" w14:textId="77777777" w:rsidR="004F10A7" w:rsidRPr="004F10A7" w:rsidRDefault="004F10A7" w:rsidP="00991827">
            <w:pPr>
              <w:spacing w:after="0"/>
            </w:pPr>
            <w:r w:rsidRPr="004F10A7">
              <w:t> </w:t>
            </w:r>
          </w:p>
        </w:tc>
        <w:tc>
          <w:tcPr>
            <w:tcW w:w="0" w:type="auto"/>
            <w:tcBorders>
              <w:top w:val="nil"/>
              <w:left w:val="nil"/>
              <w:bottom w:val="single" w:sz="4" w:space="0" w:color="auto"/>
              <w:right w:val="single" w:sz="4" w:space="0" w:color="auto"/>
            </w:tcBorders>
            <w:noWrap/>
            <w:hideMark/>
          </w:tcPr>
          <w:p w14:paraId="0C50D31D" w14:textId="77777777" w:rsidR="004F10A7" w:rsidRPr="004F10A7" w:rsidRDefault="004F10A7" w:rsidP="00991827">
            <w:pPr>
              <w:spacing w:after="0"/>
            </w:pPr>
            <w:r w:rsidRPr="004F10A7">
              <w:t> </w:t>
            </w:r>
          </w:p>
        </w:tc>
      </w:tr>
      <w:tr w:rsidR="004F10A7" w:rsidRPr="004F10A7" w14:paraId="01B12B81"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3D995C5F" w14:textId="77777777" w:rsidR="004F10A7" w:rsidRPr="004F10A7" w:rsidRDefault="004F10A7" w:rsidP="00991827">
            <w:pPr>
              <w:spacing w:after="0"/>
            </w:pPr>
            <w:r w:rsidRPr="004F10A7">
              <w:t> </w:t>
            </w:r>
          </w:p>
        </w:tc>
        <w:tc>
          <w:tcPr>
            <w:tcW w:w="0" w:type="auto"/>
            <w:tcBorders>
              <w:top w:val="nil"/>
              <w:left w:val="nil"/>
              <w:bottom w:val="single" w:sz="4" w:space="0" w:color="auto"/>
              <w:right w:val="single" w:sz="4" w:space="0" w:color="auto"/>
            </w:tcBorders>
            <w:hideMark/>
          </w:tcPr>
          <w:p w14:paraId="3F798A38" w14:textId="77777777" w:rsidR="004F10A7" w:rsidRPr="004F10A7" w:rsidRDefault="004F10A7" w:rsidP="00991827">
            <w:pPr>
              <w:spacing w:after="0"/>
              <w:ind w:left="0" w:firstLine="0"/>
            </w:pPr>
            <w:r w:rsidRPr="004F10A7">
              <w:t>* deux battants Dimensions : 140 x 210</w:t>
            </w:r>
          </w:p>
        </w:tc>
        <w:tc>
          <w:tcPr>
            <w:tcW w:w="0" w:type="auto"/>
            <w:tcBorders>
              <w:top w:val="nil"/>
              <w:left w:val="nil"/>
              <w:bottom w:val="single" w:sz="4" w:space="0" w:color="auto"/>
              <w:right w:val="single" w:sz="4" w:space="0" w:color="auto"/>
            </w:tcBorders>
            <w:noWrap/>
            <w:hideMark/>
          </w:tcPr>
          <w:p w14:paraId="34B85ACA" w14:textId="77777777" w:rsidR="004F10A7" w:rsidRPr="004F10A7" w:rsidRDefault="004F10A7" w:rsidP="00991827">
            <w:pPr>
              <w:spacing w:after="0"/>
            </w:pPr>
            <w:r w:rsidRPr="004F10A7">
              <w:t>u</w:t>
            </w:r>
          </w:p>
        </w:tc>
        <w:tc>
          <w:tcPr>
            <w:tcW w:w="0" w:type="auto"/>
            <w:tcBorders>
              <w:top w:val="nil"/>
              <w:left w:val="nil"/>
              <w:bottom w:val="single" w:sz="4" w:space="0" w:color="auto"/>
              <w:right w:val="single" w:sz="4" w:space="0" w:color="auto"/>
            </w:tcBorders>
            <w:noWrap/>
            <w:hideMark/>
          </w:tcPr>
          <w:p w14:paraId="1F7FC60F" w14:textId="68D3E002" w:rsidR="004F10A7" w:rsidRPr="004F10A7" w:rsidRDefault="004F10A7" w:rsidP="005153AA">
            <w:pPr>
              <w:spacing w:after="0"/>
              <w:jc w:val="center"/>
            </w:pPr>
            <w:r w:rsidRPr="004F10A7">
              <w:t>-</w:t>
            </w:r>
          </w:p>
        </w:tc>
        <w:tc>
          <w:tcPr>
            <w:tcW w:w="0" w:type="auto"/>
            <w:tcBorders>
              <w:top w:val="nil"/>
              <w:left w:val="nil"/>
              <w:bottom w:val="single" w:sz="4" w:space="0" w:color="auto"/>
              <w:right w:val="single" w:sz="4" w:space="0" w:color="auto"/>
            </w:tcBorders>
            <w:noWrap/>
            <w:hideMark/>
          </w:tcPr>
          <w:p w14:paraId="03DDFCA7" w14:textId="77777777" w:rsidR="004F10A7" w:rsidRPr="004F10A7" w:rsidRDefault="004F10A7" w:rsidP="00991827">
            <w:pPr>
              <w:spacing w:after="0"/>
            </w:pPr>
            <w:r w:rsidRPr="004F10A7">
              <w:t> </w:t>
            </w:r>
          </w:p>
        </w:tc>
        <w:tc>
          <w:tcPr>
            <w:tcW w:w="0" w:type="auto"/>
            <w:tcBorders>
              <w:top w:val="nil"/>
              <w:left w:val="nil"/>
              <w:bottom w:val="single" w:sz="4" w:space="0" w:color="auto"/>
              <w:right w:val="single" w:sz="4" w:space="0" w:color="auto"/>
            </w:tcBorders>
            <w:noWrap/>
            <w:hideMark/>
          </w:tcPr>
          <w:p w14:paraId="763245EA" w14:textId="77777777" w:rsidR="004F10A7" w:rsidRPr="004F10A7" w:rsidRDefault="004F10A7" w:rsidP="00991827">
            <w:pPr>
              <w:spacing w:after="0"/>
            </w:pPr>
            <w:r w:rsidRPr="004F10A7">
              <w:t> </w:t>
            </w:r>
          </w:p>
        </w:tc>
      </w:tr>
      <w:tr w:rsidR="004F10A7" w:rsidRPr="004F10A7" w14:paraId="6992AE4F"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04DEB355" w14:textId="77777777" w:rsidR="004F10A7" w:rsidRPr="004F10A7" w:rsidRDefault="004F10A7" w:rsidP="00991827">
            <w:pPr>
              <w:spacing w:after="0"/>
            </w:pPr>
            <w:r w:rsidRPr="004F10A7">
              <w:t>9.2.2</w:t>
            </w:r>
          </w:p>
        </w:tc>
        <w:tc>
          <w:tcPr>
            <w:tcW w:w="0" w:type="auto"/>
            <w:tcBorders>
              <w:top w:val="nil"/>
              <w:left w:val="nil"/>
              <w:bottom w:val="single" w:sz="4" w:space="0" w:color="auto"/>
              <w:right w:val="single" w:sz="4" w:space="0" w:color="auto"/>
            </w:tcBorders>
            <w:hideMark/>
          </w:tcPr>
          <w:p w14:paraId="6E927196" w14:textId="77777777" w:rsidR="004F10A7" w:rsidRPr="004F10A7" w:rsidRDefault="004F10A7" w:rsidP="00991827">
            <w:pPr>
              <w:spacing w:after="0"/>
              <w:ind w:left="0" w:firstLine="0"/>
            </w:pPr>
            <w:r w:rsidRPr="004F10A7">
              <w:t>Fenêtre avec cadre en aluminium vitré coulissant, moustiquaire et toutes sujétions de pose</w:t>
            </w:r>
          </w:p>
        </w:tc>
        <w:tc>
          <w:tcPr>
            <w:tcW w:w="0" w:type="auto"/>
            <w:tcBorders>
              <w:top w:val="nil"/>
              <w:left w:val="nil"/>
              <w:bottom w:val="single" w:sz="4" w:space="0" w:color="auto"/>
              <w:right w:val="single" w:sz="4" w:space="0" w:color="auto"/>
            </w:tcBorders>
            <w:noWrap/>
            <w:hideMark/>
          </w:tcPr>
          <w:p w14:paraId="031C70B0" w14:textId="77777777" w:rsidR="004F10A7" w:rsidRPr="004F10A7" w:rsidRDefault="004F10A7" w:rsidP="00991827">
            <w:pPr>
              <w:spacing w:after="0"/>
            </w:pPr>
            <w:r w:rsidRPr="004F10A7">
              <w:t> </w:t>
            </w:r>
          </w:p>
        </w:tc>
        <w:tc>
          <w:tcPr>
            <w:tcW w:w="0" w:type="auto"/>
            <w:tcBorders>
              <w:top w:val="nil"/>
              <w:left w:val="nil"/>
              <w:bottom w:val="single" w:sz="4" w:space="0" w:color="auto"/>
              <w:right w:val="single" w:sz="4" w:space="0" w:color="auto"/>
            </w:tcBorders>
            <w:noWrap/>
            <w:hideMark/>
          </w:tcPr>
          <w:p w14:paraId="751BB52D" w14:textId="2345A104" w:rsidR="004F10A7" w:rsidRPr="004F10A7" w:rsidRDefault="004F10A7" w:rsidP="005153AA">
            <w:pPr>
              <w:spacing w:after="0"/>
              <w:jc w:val="center"/>
            </w:pPr>
          </w:p>
        </w:tc>
        <w:tc>
          <w:tcPr>
            <w:tcW w:w="0" w:type="auto"/>
            <w:tcBorders>
              <w:top w:val="nil"/>
              <w:left w:val="nil"/>
              <w:bottom w:val="single" w:sz="4" w:space="0" w:color="auto"/>
              <w:right w:val="single" w:sz="4" w:space="0" w:color="auto"/>
            </w:tcBorders>
            <w:noWrap/>
            <w:hideMark/>
          </w:tcPr>
          <w:p w14:paraId="430263C1" w14:textId="77777777" w:rsidR="004F10A7" w:rsidRPr="004F10A7" w:rsidRDefault="004F10A7" w:rsidP="00991827">
            <w:pPr>
              <w:spacing w:after="0"/>
            </w:pPr>
            <w:r w:rsidRPr="004F10A7">
              <w:t> </w:t>
            </w:r>
          </w:p>
        </w:tc>
        <w:tc>
          <w:tcPr>
            <w:tcW w:w="0" w:type="auto"/>
            <w:tcBorders>
              <w:top w:val="nil"/>
              <w:left w:val="nil"/>
              <w:bottom w:val="single" w:sz="4" w:space="0" w:color="auto"/>
              <w:right w:val="single" w:sz="4" w:space="0" w:color="auto"/>
            </w:tcBorders>
            <w:noWrap/>
            <w:hideMark/>
          </w:tcPr>
          <w:p w14:paraId="4DB9BCF4" w14:textId="77777777" w:rsidR="004F10A7" w:rsidRPr="004F10A7" w:rsidRDefault="004F10A7" w:rsidP="00991827">
            <w:pPr>
              <w:spacing w:after="0"/>
            </w:pPr>
            <w:r w:rsidRPr="004F10A7">
              <w:t> </w:t>
            </w:r>
          </w:p>
        </w:tc>
      </w:tr>
      <w:tr w:rsidR="004F10A7" w:rsidRPr="004F10A7" w14:paraId="441C79E1"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3B360C74" w14:textId="77777777" w:rsidR="004F10A7" w:rsidRPr="004F10A7" w:rsidRDefault="004F10A7" w:rsidP="00991827">
            <w:pPr>
              <w:spacing w:after="0"/>
            </w:pPr>
            <w:r w:rsidRPr="004F10A7">
              <w:t> </w:t>
            </w:r>
          </w:p>
        </w:tc>
        <w:tc>
          <w:tcPr>
            <w:tcW w:w="0" w:type="auto"/>
            <w:tcBorders>
              <w:top w:val="nil"/>
              <w:left w:val="nil"/>
              <w:bottom w:val="single" w:sz="4" w:space="0" w:color="auto"/>
              <w:right w:val="single" w:sz="4" w:space="0" w:color="auto"/>
            </w:tcBorders>
            <w:hideMark/>
          </w:tcPr>
          <w:p w14:paraId="23888C5E" w14:textId="77777777" w:rsidR="004F10A7" w:rsidRPr="004F10A7" w:rsidRDefault="004F10A7" w:rsidP="00991827">
            <w:pPr>
              <w:spacing w:after="0"/>
              <w:ind w:left="0" w:firstLine="0"/>
            </w:pPr>
            <w:r w:rsidRPr="004F10A7">
              <w:t>* deux battant coulissant 120x110</w:t>
            </w:r>
          </w:p>
        </w:tc>
        <w:tc>
          <w:tcPr>
            <w:tcW w:w="0" w:type="auto"/>
            <w:tcBorders>
              <w:top w:val="nil"/>
              <w:left w:val="nil"/>
              <w:bottom w:val="single" w:sz="4" w:space="0" w:color="auto"/>
              <w:right w:val="single" w:sz="4" w:space="0" w:color="auto"/>
            </w:tcBorders>
            <w:noWrap/>
            <w:hideMark/>
          </w:tcPr>
          <w:p w14:paraId="487DBDE7" w14:textId="77777777" w:rsidR="004F10A7" w:rsidRPr="004F10A7" w:rsidRDefault="004F10A7" w:rsidP="00991827">
            <w:pPr>
              <w:spacing w:after="0"/>
            </w:pPr>
            <w:r w:rsidRPr="004F10A7">
              <w:t>u</w:t>
            </w:r>
          </w:p>
        </w:tc>
        <w:tc>
          <w:tcPr>
            <w:tcW w:w="0" w:type="auto"/>
            <w:tcBorders>
              <w:top w:val="nil"/>
              <w:left w:val="nil"/>
              <w:bottom w:val="single" w:sz="4" w:space="0" w:color="auto"/>
              <w:right w:val="single" w:sz="4" w:space="0" w:color="auto"/>
            </w:tcBorders>
            <w:noWrap/>
            <w:hideMark/>
          </w:tcPr>
          <w:p w14:paraId="1AEB12E6" w14:textId="77777777" w:rsidR="004F10A7" w:rsidRPr="004F10A7" w:rsidRDefault="004F10A7" w:rsidP="005153AA">
            <w:pPr>
              <w:spacing w:after="0"/>
              <w:jc w:val="center"/>
            </w:pPr>
            <w:r w:rsidRPr="004F10A7">
              <w:t>6</w:t>
            </w:r>
          </w:p>
        </w:tc>
        <w:tc>
          <w:tcPr>
            <w:tcW w:w="0" w:type="auto"/>
            <w:tcBorders>
              <w:top w:val="nil"/>
              <w:left w:val="nil"/>
              <w:bottom w:val="single" w:sz="4" w:space="0" w:color="auto"/>
              <w:right w:val="single" w:sz="4" w:space="0" w:color="auto"/>
            </w:tcBorders>
            <w:noWrap/>
            <w:hideMark/>
          </w:tcPr>
          <w:p w14:paraId="4740BC13" w14:textId="77777777" w:rsidR="004F10A7" w:rsidRPr="004F10A7" w:rsidRDefault="004F10A7" w:rsidP="00991827">
            <w:pPr>
              <w:spacing w:after="0"/>
            </w:pPr>
            <w:r w:rsidRPr="004F10A7">
              <w:t> </w:t>
            </w:r>
          </w:p>
        </w:tc>
        <w:tc>
          <w:tcPr>
            <w:tcW w:w="0" w:type="auto"/>
            <w:tcBorders>
              <w:top w:val="nil"/>
              <w:left w:val="nil"/>
              <w:bottom w:val="single" w:sz="4" w:space="0" w:color="auto"/>
              <w:right w:val="single" w:sz="4" w:space="0" w:color="auto"/>
            </w:tcBorders>
            <w:noWrap/>
            <w:hideMark/>
          </w:tcPr>
          <w:p w14:paraId="197BF96D" w14:textId="77777777" w:rsidR="004F10A7" w:rsidRPr="004F10A7" w:rsidRDefault="004F10A7" w:rsidP="00991827">
            <w:pPr>
              <w:spacing w:after="0"/>
            </w:pPr>
            <w:r w:rsidRPr="004F10A7">
              <w:t> </w:t>
            </w:r>
          </w:p>
        </w:tc>
      </w:tr>
      <w:tr w:rsidR="004F10A7" w:rsidRPr="004F10A7" w14:paraId="67B30691"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137C77D2" w14:textId="77777777" w:rsidR="004F10A7" w:rsidRPr="004F10A7" w:rsidRDefault="004F10A7" w:rsidP="00991827">
            <w:pPr>
              <w:spacing w:after="0"/>
            </w:pPr>
            <w:r w:rsidRPr="004F10A7">
              <w:t>9.3</w:t>
            </w:r>
          </w:p>
        </w:tc>
        <w:tc>
          <w:tcPr>
            <w:tcW w:w="0" w:type="auto"/>
            <w:tcBorders>
              <w:top w:val="nil"/>
              <w:left w:val="nil"/>
              <w:bottom w:val="single" w:sz="4" w:space="0" w:color="auto"/>
              <w:right w:val="single" w:sz="4" w:space="0" w:color="auto"/>
            </w:tcBorders>
            <w:hideMark/>
          </w:tcPr>
          <w:p w14:paraId="290D66EB" w14:textId="77777777" w:rsidR="004F10A7" w:rsidRPr="004F10A7" w:rsidRDefault="004F10A7" w:rsidP="00991827">
            <w:pPr>
              <w:spacing w:after="0"/>
              <w:ind w:left="0" w:firstLine="0"/>
            </w:pPr>
            <w:r w:rsidRPr="004F10A7">
              <w:t>Menuiserie en bois</w:t>
            </w:r>
          </w:p>
        </w:tc>
        <w:tc>
          <w:tcPr>
            <w:tcW w:w="0" w:type="auto"/>
            <w:tcBorders>
              <w:top w:val="nil"/>
              <w:left w:val="nil"/>
              <w:bottom w:val="single" w:sz="4" w:space="0" w:color="auto"/>
              <w:right w:val="single" w:sz="4" w:space="0" w:color="auto"/>
            </w:tcBorders>
            <w:noWrap/>
            <w:hideMark/>
          </w:tcPr>
          <w:p w14:paraId="0231FE9F" w14:textId="77777777" w:rsidR="004F10A7" w:rsidRPr="004F10A7" w:rsidRDefault="004F10A7" w:rsidP="00991827">
            <w:pPr>
              <w:spacing w:after="0"/>
            </w:pPr>
            <w:r w:rsidRPr="004F10A7">
              <w:t> </w:t>
            </w:r>
          </w:p>
        </w:tc>
        <w:tc>
          <w:tcPr>
            <w:tcW w:w="0" w:type="auto"/>
            <w:tcBorders>
              <w:top w:val="nil"/>
              <w:left w:val="nil"/>
              <w:bottom w:val="single" w:sz="4" w:space="0" w:color="auto"/>
              <w:right w:val="single" w:sz="4" w:space="0" w:color="auto"/>
            </w:tcBorders>
            <w:noWrap/>
            <w:hideMark/>
          </w:tcPr>
          <w:p w14:paraId="5301C48C" w14:textId="413EECB2" w:rsidR="004F10A7" w:rsidRPr="004F10A7" w:rsidRDefault="004F10A7" w:rsidP="005153AA">
            <w:pPr>
              <w:spacing w:after="0"/>
              <w:jc w:val="center"/>
            </w:pPr>
          </w:p>
        </w:tc>
        <w:tc>
          <w:tcPr>
            <w:tcW w:w="0" w:type="auto"/>
            <w:tcBorders>
              <w:top w:val="nil"/>
              <w:left w:val="nil"/>
              <w:bottom w:val="single" w:sz="4" w:space="0" w:color="auto"/>
              <w:right w:val="single" w:sz="4" w:space="0" w:color="auto"/>
            </w:tcBorders>
            <w:noWrap/>
            <w:hideMark/>
          </w:tcPr>
          <w:p w14:paraId="05DDFDD7" w14:textId="77777777" w:rsidR="004F10A7" w:rsidRPr="004F10A7" w:rsidRDefault="004F10A7" w:rsidP="00991827">
            <w:pPr>
              <w:spacing w:after="0"/>
            </w:pPr>
            <w:r w:rsidRPr="004F10A7">
              <w:t> </w:t>
            </w:r>
          </w:p>
        </w:tc>
        <w:tc>
          <w:tcPr>
            <w:tcW w:w="0" w:type="auto"/>
            <w:tcBorders>
              <w:top w:val="nil"/>
              <w:left w:val="nil"/>
              <w:bottom w:val="single" w:sz="4" w:space="0" w:color="auto"/>
              <w:right w:val="single" w:sz="4" w:space="0" w:color="auto"/>
            </w:tcBorders>
            <w:noWrap/>
            <w:hideMark/>
          </w:tcPr>
          <w:p w14:paraId="305FD675" w14:textId="77777777" w:rsidR="004F10A7" w:rsidRPr="004F10A7" w:rsidRDefault="004F10A7" w:rsidP="00991827">
            <w:pPr>
              <w:spacing w:after="0"/>
            </w:pPr>
            <w:r w:rsidRPr="004F10A7">
              <w:t> </w:t>
            </w:r>
          </w:p>
        </w:tc>
      </w:tr>
      <w:tr w:rsidR="004F10A7" w:rsidRPr="004F10A7" w14:paraId="098C9F28"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5A0FCE21" w14:textId="77777777" w:rsidR="004F10A7" w:rsidRPr="004F10A7" w:rsidRDefault="004F10A7" w:rsidP="00991827">
            <w:pPr>
              <w:spacing w:after="0"/>
            </w:pPr>
            <w:r w:rsidRPr="004F10A7">
              <w:t>9.3.1</w:t>
            </w:r>
          </w:p>
        </w:tc>
        <w:tc>
          <w:tcPr>
            <w:tcW w:w="0" w:type="auto"/>
            <w:tcBorders>
              <w:top w:val="nil"/>
              <w:left w:val="nil"/>
              <w:bottom w:val="single" w:sz="4" w:space="0" w:color="auto"/>
              <w:right w:val="single" w:sz="4" w:space="0" w:color="auto"/>
            </w:tcBorders>
            <w:hideMark/>
          </w:tcPr>
          <w:p w14:paraId="2B639F95" w14:textId="77777777" w:rsidR="004F10A7" w:rsidRPr="004F10A7" w:rsidRDefault="004F10A7" w:rsidP="00991827">
            <w:pPr>
              <w:spacing w:after="0"/>
              <w:ind w:left="0" w:firstLine="0"/>
            </w:pPr>
            <w:r w:rsidRPr="004F10A7">
              <w:t>* un battant Dimensions : 90 x 210</w:t>
            </w:r>
          </w:p>
        </w:tc>
        <w:tc>
          <w:tcPr>
            <w:tcW w:w="0" w:type="auto"/>
            <w:tcBorders>
              <w:top w:val="nil"/>
              <w:left w:val="nil"/>
              <w:bottom w:val="single" w:sz="4" w:space="0" w:color="auto"/>
              <w:right w:val="single" w:sz="4" w:space="0" w:color="auto"/>
            </w:tcBorders>
            <w:noWrap/>
            <w:hideMark/>
          </w:tcPr>
          <w:p w14:paraId="27EDD792" w14:textId="77777777" w:rsidR="004F10A7" w:rsidRPr="004F10A7" w:rsidRDefault="004F10A7" w:rsidP="00991827">
            <w:pPr>
              <w:spacing w:after="0"/>
            </w:pPr>
            <w:r w:rsidRPr="004F10A7">
              <w:t>u</w:t>
            </w:r>
          </w:p>
        </w:tc>
        <w:tc>
          <w:tcPr>
            <w:tcW w:w="0" w:type="auto"/>
            <w:tcBorders>
              <w:top w:val="nil"/>
              <w:left w:val="nil"/>
              <w:bottom w:val="single" w:sz="4" w:space="0" w:color="auto"/>
              <w:right w:val="single" w:sz="4" w:space="0" w:color="auto"/>
            </w:tcBorders>
            <w:noWrap/>
            <w:hideMark/>
          </w:tcPr>
          <w:p w14:paraId="6A73B79B" w14:textId="1967BC03" w:rsidR="004F10A7" w:rsidRPr="004F10A7" w:rsidRDefault="004F10A7" w:rsidP="005153AA">
            <w:pPr>
              <w:spacing w:after="0"/>
              <w:jc w:val="center"/>
            </w:pPr>
            <w:r w:rsidRPr="004F10A7">
              <w:t>2,00</w:t>
            </w:r>
          </w:p>
        </w:tc>
        <w:tc>
          <w:tcPr>
            <w:tcW w:w="0" w:type="auto"/>
            <w:tcBorders>
              <w:top w:val="nil"/>
              <w:left w:val="nil"/>
              <w:bottom w:val="single" w:sz="4" w:space="0" w:color="auto"/>
              <w:right w:val="single" w:sz="4" w:space="0" w:color="auto"/>
            </w:tcBorders>
            <w:noWrap/>
            <w:hideMark/>
          </w:tcPr>
          <w:p w14:paraId="74579EA8" w14:textId="77777777" w:rsidR="004F10A7" w:rsidRPr="004F10A7" w:rsidRDefault="004F10A7" w:rsidP="00991827">
            <w:pPr>
              <w:spacing w:after="0"/>
            </w:pPr>
            <w:r w:rsidRPr="004F10A7">
              <w:t> </w:t>
            </w:r>
          </w:p>
        </w:tc>
        <w:tc>
          <w:tcPr>
            <w:tcW w:w="0" w:type="auto"/>
            <w:tcBorders>
              <w:top w:val="nil"/>
              <w:left w:val="nil"/>
              <w:bottom w:val="single" w:sz="4" w:space="0" w:color="auto"/>
              <w:right w:val="single" w:sz="4" w:space="0" w:color="auto"/>
            </w:tcBorders>
            <w:noWrap/>
            <w:hideMark/>
          </w:tcPr>
          <w:p w14:paraId="606E7BB4" w14:textId="77777777" w:rsidR="004F10A7" w:rsidRPr="004F10A7" w:rsidRDefault="004F10A7" w:rsidP="00991827">
            <w:pPr>
              <w:spacing w:after="0"/>
            </w:pPr>
            <w:r w:rsidRPr="004F10A7">
              <w:t> </w:t>
            </w:r>
          </w:p>
        </w:tc>
      </w:tr>
      <w:tr w:rsidR="004F10A7" w:rsidRPr="004F10A7" w14:paraId="436AA4EF"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72C2712F" w14:textId="77777777" w:rsidR="004F10A7" w:rsidRPr="005153AA" w:rsidRDefault="004F10A7" w:rsidP="00991827">
            <w:pPr>
              <w:spacing w:after="0"/>
              <w:rPr>
                <w:b/>
                <w:bCs/>
              </w:rPr>
            </w:pPr>
            <w:r w:rsidRPr="005153AA">
              <w:rPr>
                <w:b/>
                <w:bCs/>
              </w:rPr>
              <w:t> </w:t>
            </w:r>
          </w:p>
        </w:tc>
        <w:tc>
          <w:tcPr>
            <w:tcW w:w="0" w:type="auto"/>
            <w:tcBorders>
              <w:top w:val="nil"/>
              <w:left w:val="nil"/>
              <w:bottom w:val="single" w:sz="4" w:space="0" w:color="auto"/>
              <w:right w:val="single" w:sz="4" w:space="0" w:color="auto"/>
            </w:tcBorders>
            <w:hideMark/>
          </w:tcPr>
          <w:p w14:paraId="287D05FF" w14:textId="77777777" w:rsidR="004F10A7" w:rsidRPr="005153AA" w:rsidRDefault="004F10A7" w:rsidP="00991827">
            <w:pPr>
              <w:spacing w:after="0"/>
              <w:ind w:left="0" w:firstLine="0"/>
              <w:rPr>
                <w:b/>
                <w:bCs/>
              </w:rPr>
            </w:pPr>
            <w:r w:rsidRPr="005153AA">
              <w:rPr>
                <w:b/>
                <w:bCs/>
              </w:rPr>
              <w:t>Sous/total 9</w:t>
            </w:r>
          </w:p>
        </w:tc>
        <w:tc>
          <w:tcPr>
            <w:tcW w:w="0" w:type="auto"/>
            <w:tcBorders>
              <w:top w:val="nil"/>
              <w:left w:val="nil"/>
              <w:bottom w:val="single" w:sz="4" w:space="0" w:color="auto"/>
              <w:right w:val="single" w:sz="4" w:space="0" w:color="auto"/>
            </w:tcBorders>
            <w:noWrap/>
            <w:hideMark/>
          </w:tcPr>
          <w:p w14:paraId="5F5BCD18" w14:textId="77777777" w:rsidR="004F10A7" w:rsidRPr="004F10A7" w:rsidRDefault="004F10A7" w:rsidP="00991827">
            <w:pPr>
              <w:spacing w:after="0"/>
            </w:pPr>
            <w:r w:rsidRPr="004F10A7">
              <w:t> </w:t>
            </w:r>
          </w:p>
        </w:tc>
        <w:tc>
          <w:tcPr>
            <w:tcW w:w="0" w:type="auto"/>
            <w:tcBorders>
              <w:top w:val="nil"/>
              <w:left w:val="nil"/>
              <w:bottom w:val="single" w:sz="4" w:space="0" w:color="auto"/>
              <w:right w:val="single" w:sz="4" w:space="0" w:color="auto"/>
            </w:tcBorders>
            <w:noWrap/>
            <w:hideMark/>
          </w:tcPr>
          <w:p w14:paraId="5FD7FA2B" w14:textId="3BA47B55" w:rsidR="004F10A7" w:rsidRPr="004F10A7" w:rsidRDefault="004F10A7" w:rsidP="005153AA">
            <w:pPr>
              <w:spacing w:after="0"/>
              <w:jc w:val="center"/>
            </w:pPr>
          </w:p>
        </w:tc>
        <w:tc>
          <w:tcPr>
            <w:tcW w:w="0" w:type="auto"/>
            <w:tcBorders>
              <w:top w:val="nil"/>
              <w:left w:val="nil"/>
              <w:bottom w:val="single" w:sz="4" w:space="0" w:color="auto"/>
              <w:right w:val="single" w:sz="4" w:space="0" w:color="auto"/>
            </w:tcBorders>
            <w:noWrap/>
            <w:hideMark/>
          </w:tcPr>
          <w:p w14:paraId="7BA52566" w14:textId="77777777" w:rsidR="004F10A7" w:rsidRPr="004F10A7" w:rsidRDefault="004F10A7" w:rsidP="00991827">
            <w:pPr>
              <w:spacing w:after="0"/>
            </w:pPr>
            <w:r w:rsidRPr="004F10A7">
              <w:t> </w:t>
            </w:r>
          </w:p>
        </w:tc>
        <w:tc>
          <w:tcPr>
            <w:tcW w:w="0" w:type="auto"/>
            <w:tcBorders>
              <w:top w:val="nil"/>
              <w:left w:val="nil"/>
              <w:bottom w:val="single" w:sz="4" w:space="0" w:color="auto"/>
              <w:right w:val="single" w:sz="4" w:space="0" w:color="auto"/>
            </w:tcBorders>
            <w:noWrap/>
            <w:hideMark/>
          </w:tcPr>
          <w:p w14:paraId="0998BBD6" w14:textId="77777777" w:rsidR="004F10A7" w:rsidRPr="004F10A7" w:rsidRDefault="004F10A7" w:rsidP="00991827">
            <w:pPr>
              <w:spacing w:after="0"/>
            </w:pPr>
            <w:r w:rsidRPr="004F10A7">
              <w:t> </w:t>
            </w:r>
          </w:p>
        </w:tc>
      </w:tr>
      <w:tr w:rsidR="004F10A7" w:rsidRPr="004F10A7" w14:paraId="0E1F1E9D"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2A0C7FCB" w14:textId="77777777" w:rsidR="004F10A7" w:rsidRPr="005153AA" w:rsidRDefault="004F10A7" w:rsidP="00991827">
            <w:pPr>
              <w:spacing w:after="0"/>
              <w:rPr>
                <w:b/>
                <w:bCs/>
              </w:rPr>
            </w:pPr>
            <w:r w:rsidRPr="005153AA">
              <w:rPr>
                <w:b/>
                <w:bCs/>
              </w:rPr>
              <w:t>10</w:t>
            </w:r>
          </w:p>
        </w:tc>
        <w:tc>
          <w:tcPr>
            <w:tcW w:w="0" w:type="auto"/>
            <w:tcBorders>
              <w:top w:val="nil"/>
              <w:left w:val="nil"/>
              <w:bottom w:val="single" w:sz="4" w:space="0" w:color="auto"/>
              <w:right w:val="single" w:sz="4" w:space="0" w:color="auto"/>
            </w:tcBorders>
            <w:hideMark/>
          </w:tcPr>
          <w:p w14:paraId="3C8F6331" w14:textId="77777777" w:rsidR="004F10A7" w:rsidRPr="005153AA" w:rsidRDefault="004F10A7" w:rsidP="00991827">
            <w:pPr>
              <w:spacing w:after="0"/>
              <w:ind w:left="0" w:firstLine="0"/>
              <w:rPr>
                <w:b/>
                <w:bCs/>
              </w:rPr>
            </w:pPr>
            <w:r w:rsidRPr="005153AA">
              <w:rPr>
                <w:b/>
                <w:bCs/>
              </w:rPr>
              <w:t xml:space="preserve">Peinture </w:t>
            </w:r>
          </w:p>
        </w:tc>
        <w:tc>
          <w:tcPr>
            <w:tcW w:w="0" w:type="auto"/>
            <w:tcBorders>
              <w:top w:val="nil"/>
              <w:left w:val="nil"/>
              <w:bottom w:val="single" w:sz="4" w:space="0" w:color="auto"/>
              <w:right w:val="single" w:sz="4" w:space="0" w:color="auto"/>
            </w:tcBorders>
            <w:noWrap/>
            <w:hideMark/>
          </w:tcPr>
          <w:p w14:paraId="63DD1D79" w14:textId="77777777" w:rsidR="004F10A7" w:rsidRPr="004F10A7" w:rsidRDefault="004F10A7" w:rsidP="00991827">
            <w:pPr>
              <w:spacing w:after="0"/>
            </w:pPr>
            <w:r w:rsidRPr="004F10A7">
              <w:t> </w:t>
            </w:r>
          </w:p>
        </w:tc>
        <w:tc>
          <w:tcPr>
            <w:tcW w:w="0" w:type="auto"/>
            <w:tcBorders>
              <w:top w:val="nil"/>
              <w:left w:val="nil"/>
              <w:bottom w:val="single" w:sz="4" w:space="0" w:color="auto"/>
              <w:right w:val="single" w:sz="4" w:space="0" w:color="auto"/>
            </w:tcBorders>
            <w:noWrap/>
            <w:hideMark/>
          </w:tcPr>
          <w:p w14:paraId="34C0A085" w14:textId="47E4F2EE" w:rsidR="004F10A7" w:rsidRPr="004F10A7" w:rsidRDefault="004F10A7" w:rsidP="005153AA">
            <w:pPr>
              <w:spacing w:after="0"/>
              <w:jc w:val="center"/>
            </w:pPr>
          </w:p>
        </w:tc>
        <w:tc>
          <w:tcPr>
            <w:tcW w:w="0" w:type="auto"/>
            <w:tcBorders>
              <w:top w:val="nil"/>
              <w:left w:val="nil"/>
              <w:bottom w:val="single" w:sz="4" w:space="0" w:color="auto"/>
              <w:right w:val="single" w:sz="4" w:space="0" w:color="auto"/>
            </w:tcBorders>
            <w:noWrap/>
            <w:hideMark/>
          </w:tcPr>
          <w:p w14:paraId="5CDAE7EE" w14:textId="77777777" w:rsidR="004F10A7" w:rsidRPr="004F10A7" w:rsidRDefault="004F10A7" w:rsidP="00991827">
            <w:pPr>
              <w:spacing w:after="0"/>
            </w:pPr>
            <w:r w:rsidRPr="004F10A7">
              <w:t> </w:t>
            </w:r>
          </w:p>
        </w:tc>
        <w:tc>
          <w:tcPr>
            <w:tcW w:w="0" w:type="auto"/>
            <w:tcBorders>
              <w:top w:val="nil"/>
              <w:left w:val="nil"/>
              <w:bottom w:val="single" w:sz="4" w:space="0" w:color="auto"/>
              <w:right w:val="single" w:sz="4" w:space="0" w:color="auto"/>
            </w:tcBorders>
            <w:noWrap/>
            <w:hideMark/>
          </w:tcPr>
          <w:p w14:paraId="55007897" w14:textId="77777777" w:rsidR="004F10A7" w:rsidRPr="004F10A7" w:rsidRDefault="004F10A7" w:rsidP="00991827">
            <w:pPr>
              <w:spacing w:after="0"/>
            </w:pPr>
            <w:r w:rsidRPr="004F10A7">
              <w:t> </w:t>
            </w:r>
          </w:p>
        </w:tc>
      </w:tr>
      <w:tr w:rsidR="004F10A7" w:rsidRPr="004F10A7" w14:paraId="12FE0AC9"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5AE613C6" w14:textId="77777777" w:rsidR="004F10A7" w:rsidRPr="004F10A7" w:rsidRDefault="004F10A7" w:rsidP="00991827">
            <w:pPr>
              <w:spacing w:after="0"/>
            </w:pPr>
            <w:r w:rsidRPr="004F10A7">
              <w:t>10,1</w:t>
            </w:r>
          </w:p>
        </w:tc>
        <w:tc>
          <w:tcPr>
            <w:tcW w:w="0" w:type="auto"/>
            <w:tcBorders>
              <w:top w:val="nil"/>
              <w:left w:val="nil"/>
              <w:bottom w:val="single" w:sz="4" w:space="0" w:color="auto"/>
              <w:right w:val="single" w:sz="4" w:space="0" w:color="auto"/>
            </w:tcBorders>
            <w:hideMark/>
          </w:tcPr>
          <w:p w14:paraId="4791693F" w14:textId="77777777" w:rsidR="004F10A7" w:rsidRPr="004F10A7" w:rsidRDefault="004F10A7" w:rsidP="00991827">
            <w:pPr>
              <w:spacing w:after="0"/>
              <w:ind w:left="0" w:firstLine="0"/>
            </w:pPr>
            <w:r w:rsidRPr="004F10A7">
              <w:t xml:space="preserve">Peinture acrylique sur mur intérieur et extérieur </w:t>
            </w:r>
          </w:p>
        </w:tc>
        <w:tc>
          <w:tcPr>
            <w:tcW w:w="0" w:type="auto"/>
            <w:tcBorders>
              <w:top w:val="nil"/>
              <w:left w:val="nil"/>
              <w:bottom w:val="single" w:sz="4" w:space="0" w:color="auto"/>
              <w:right w:val="single" w:sz="4" w:space="0" w:color="auto"/>
            </w:tcBorders>
            <w:noWrap/>
            <w:hideMark/>
          </w:tcPr>
          <w:p w14:paraId="307F7951" w14:textId="77777777" w:rsidR="004F10A7" w:rsidRPr="004F10A7" w:rsidRDefault="004F10A7" w:rsidP="00991827">
            <w:pPr>
              <w:spacing w:after="0"/>
            </w:pPr>
            <w:r w:rsidRPr="004F10A7">
              <w:t>m²</w:t>
            </w:r>
          </w:p>
        </w:tc>
        <w:tc>
          <w:tcPr>
            <w:tcW w:w="0" w:type="auto"/>
            <w:tcBorders>
              <w:top w:val="nil"/>
              <w:left w:val="nil"/>
              <w:bottom w:val="single" w:sz="4" w:space="0" w:color="auto"/>
              <w:right w:val="single" w:sz="4" w:space="0" w:color="auto"/>
            </w:tcBorders>
            <w:noWrap/>
            <w:hideMark/>
          </w:tcPr>
          <w:p w14:paraId="255DF3B1" w14:textId="35D09C40" w:rsidR="004F10A7" w:rsidRPr="004F10A7" w:rsidRDefault="004F10A7" w:rsidP="005153AA">
            <w:pPr>
              <w:spacing w:after="0"/>
              <w:jc w:val="center"/>
            </w:pPr>
            <w:r w:rsidRPr="004F10A7">
              <w:t>253,20</w:t>
            </w:r>
          </w:p>
        </w:tc>
        <w:tc>
          <w:tcPr>
            <w:tcW w:w="0" w:type="auto"/>
            <w:tcBorders>
              <w:top w:val="nil"/>
              <w:left w:val="nil"/>
              <w:bottom w:val="single" w:sz="4" w:space="0" w:color="auto"/>
              <w:right w:val="single" w:sz="4" w:space="0" w:color="auto"/>
            </w:tcBorders>
            <w:noWrap/>
            <w:hideMark/>
          </w:tcPr>
          <w:p w14:paraId="205A89EC" w14:textId="77777777" w:rsidR="004F10A7" w:rsidRPr="004F10A7" w:rsidRDefault="004F10A7" w:rsidP="00991827">
            <w:pPr>
              <w:spacing w:after="0"/>
            </w:pPr>
            <w:r w:rsidRPr="004F10A7">
              <w:t> </w:t>
            </w:r>
          </w:p>
        </w:tc>
        <w:tc>
          <w:tcPr>
            <w:tcW w:w="0" w:type="auto"/>
            <w:tcBorders>
              <w:top w:val="nil"/>
              <w:left w:val="nil"/>
              <w:bottom w:val="single" w:sz="4" w:space="0" w:color="auto"/>
              <w:right w:val="single" w:sz="4" w:space="0" w:color="auto"/>
            </w:tcBorders>
            <w:noWrap/>
            <w:hideMark/>
          </w:tcPr>
          <w:p w14:paraId="4C69D430" w14:textId="77777777" w:rsidR="004F10A7" w:rsidRPr="004F10A7" w:rsidRDefault="004F10A7" w:rsidP="00991827">
            <w:pPr>
              <w:spacing w:after="0"/>
            </w:pPr>
            <w:r w:rsidRPr="004F10A7">
              <w:t> </w:t>
            </w:r>
          </w:p>
        </w:tc>
      </w:tr>
      <w:tr w:rsidR="004F10A7" w:rsidRPr="004F10A7" w14:paraId="3A51DB75"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36F0703A" w14:textId="77777777" w:rsidR="004F10A7" w:rsidRPr="004F10A7" w:rsidRDefault="004F10A7" w:rsidP="00991827">
            <w:pPr>
              <w:spacing w:after="0"/>
            </w:pPr>
            <w:r w:rsidRPr="004F10A7">
              <w:t>10.2</w:t>
            </w:r>
          </w:p>
        </w:tc>
        <w:tc>
          <w:tcPr>
            <w:tcW w:w="0" w:type="auto"/>
            <w:tcBorders>
              <w:top w:val="nil"/>
              <w:left w:val="nil"/>
              <w:bottom w:val="single" w:sz="4" w:space="0" w:color="auto"/>
              <w:right w:val="single" w:sz="4" w:space="0" w:color="auto"/>
            </w:tcBorders>
            <w:hideMark/>
          </w:tcPr>
          <w:p w14:paraId="410E252E" w14:textId="77777777" w:rsidR="004F10A7" w:rsidRPr="004F10A7" w:rsidRDefault="004F10A7" w:rsidP="00991827">
            <w:pPr>
              <w:spacing w:after="0"/>
              <w:ind w:left="0" w:firstLine="0"/>
            </w:pPr>
            <w:r w:rsidRPr="004F10A7">
              <w:t>Peinture acrylique sur sous face plancher et faux plafond</w:t>
            </w:r>
          </w:p>
        </w:tc>
        <w:tc>
          <w:tcPr>
            <w:tcW w:w="0" w:type="auto"/>
            <w:tcBorders>
              <w:top w:val="nil"/>
              <w:left w:val="nil"/>
              <w:bottom w:val="single" w:sz="4" w:space="0" w:color="auto"/>
              <w:right w:val="single" w:sz="4" w:space="0" w:color="auto"/>
            </w:tcBorders>
            <w:noWrap/>
            <w:hideMark/>
          </w:tcPr>
          <w:p w14:paraId="56B533D2" w14:textId="77777777" w:rsidR="004F10A7" w:rsidRPr="004F10A7" w:rsidRDefault="004F10A7" w:rsidP="00991827">
            <w:pPr>
              <w:spacing w:after="0"/>
            </w:pPr>
            <w:r w:rsidRPr="004F10A7">
              <w:t>m²</w:t>
            </w:r>
          </w:p>
        </w:tc>
        <w:tc>
          <w:tcPr>
            <w:tcW w:w="0" w:type="auto"/>
            <w:tcBorders>
              <w:top w:val="nil"/>
              <w:left w:val="nil"/>
              <w:bottom w:val="single" w:sz="4" w:space="0" w:color="auto"/>
              <w:right w:val="single" w:sz="4" w:space="0" w:color="auto"/>
            </w:tcBorders>
            <w:noWrap/>
            <w:hideMark/>
          </w:tcPr>
          <w:p w14:paraId="0091DE87" w14:textId="6DC8DA7A" w:rsidR="004F10A7" w:rsidRPr="004F10A7" w:rsidRDefault="004F10A7" w:rsidP="005153AA">
            <w:pPr>
              <w:spacing w:after="0"/>
              <w:jc w:val="center"/>
            </w:pPr>
            <w:r w:rsidRPr="004F10A7">
              <w:t>21,96</w:t>
            </w:r>
          </w:p>
        </w:tc>
        <w:tc>
          <w:tcPr>
            <w:tcW w:w="0" w:type="auto"/>
            <w:tcBorders>
              <w:top w:val="nil"/>
              <w:left w:val="nil"/>
              <w:bottom w:val="single" w:sz="4" w:space="0" w:color="auto"/>
              <w:right w:val="single" w:sz="4" w:space="0" w:color="auto"/>
            </w:tcBorders>
            <w:noWrap/>
            <w:hideMark/>
          </w:tcPr>
          <w:p w14:paraId="77128F58" w14:textId="77777777" w:rsidR="004F10A7" w:rsidRPr="004F10A7" w:rsidRDefault="004F10A7" w:rsidP="00991827">
            <w:pPr>
              <w:spacing w:after="0"/>
            </w:pPr>
            <w:r w:rsidRPr="004F10A7">
              <w:t> </w:t>
            </w:r>
          </w:p>
        </w:tc>
        <w:tc>
          <w:tcPr>
            <w:tcW w:w="0" w:type="auto"/>
            <w:tcBorders>
              <w:top w:val="nil"/>
              <w:left w:val="nil"/>
              <w:bottom w:val="single" w:sz="4" w:space="0" w:color="auto"/>
              <w:right w:val="single" w:sz="4" w:space="0" w:color="auto"/>
            </w:tcBorders>
            <w:noWrap/>
            <w:hideMark/>
          </w:tcPr>
          <w:p w14:paraId="1E122CEA" w14:textId="77777777" w:rsidR="004F10A7" w:rsidRPr="004F10A7" w:rsidRDefault="004F10A7" w:rsidP="00991827">
            <w:pPr>
              <w:spacing w:after="0"/>
            </w:pPr>
            <w:r w:rsidRPr="004F10A7">
              <w:t> </w:t>
            </w:r>
          </w:p>
        </w:tc>
      </w:tr>
      <w:tr w:rsidR="004F10A7" w:rsidRPr="004F10A7" w14:paraId="0BB73F6B"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715CF829" w14:textId="77777777" w:rsidR="004F10A7" w:rsidRPr="004F10A7" w:rsidRDefault="004F10A7" w:rsidP="00991827">
            <w:pPr>
              <w:spacing w:after="0"/>
            </w:pPr>
            <w:r w:rsidRPr="004F10A7">
              <w:t>10.3</w:t>
            </w:r>
          </w:p>
        </w:tc>
        <w:tc>
          <w:tcPr>
            <w:tcW w:w="0" w:type="auto"/>
            <w:tcBorders>
              <w:top w:val="nil"/>
              <w:left w:val="nil"/>
              <w:bottom w:val="single" w:sz="4" w:space="0" w:color="auto"/>
              <w:right w:val="single" w:sz="4" w:space="0" w:color="auto"/>
            </w:tcBorders>
            <w:hideMark/>
          </w:tcPr>
          <w:p w14:paraId="16A922E0" w14:textId="77777777" w:rsidR="004F10A7" w:rsidRPr="004F10A7" w:rsidRDefault="004F10A7" w:rsidP="00991827">
            <w:pPr>
              <w:spacing w:after="0"/>
              <w:ind w:left="0" w:firstLine="0"/>
            </w:pPr>
            <w:r w:rsidRPr="004F10A7">
              <w:t>Peinture sur menuiseries métalliques et bois</w:t>
            </w:r>
          </w:p>
        </w:tc>
        <w:tc>
          <w:tcPr>
            <w:tcW w:w="0" w:type="auto"/>
            <w:tcBorders>
              <w:top w:val="nil"/>
              <w:left w:val="nil"/>
              <w:bottom w:val="single" w:sz="4" w:space="0" w:color="auto"/>
              <w:right w:val="single" w:sz="4" w:space="0" w:color="auto"/>
            </w:tcBorders>
            <w:noWrap/>
            <w:hideMark/>
          </w:tcPr>
          <w:p w14:paraId="71ABA717" w14:textId="77777777" w:rsidR="004F10A7" w:rsidRPr="004F10A7" w:rsidRDefault="004F10A7" w:rsidP="00991827">
            <w:pPr>
              <w:spacing w:after="0"/>
            </w:pPr>
            <w:r w:rsidRPr="004F10A7">
              <w:t>m²</w:t>
            </w:r>
          </w:p>
        </w:tc>
        <w:tc>
          <w:tcPr>
            <w:tcW w:w="0" w:type="auto"/>
            <w:tcBorders>
              <w:top w:val="nil"/>
              <w:left w:val="nil"/>
              <w:bottom w:val="single" w:sz="4" w:space="0" w:color="auto"/>
              <w:right w:val="single" w:sz="4" w:space="0" w:color="auto"/>
            </w:tcBorders>
            <w:noWrap/>
            <w:hideMark/>
          </w:tcPr>
          <w:p w14:paraId="613614A4" w14:textId="36FF300A" w:rsidR="004F10A7" w:rsidRPr="004F10A7" w:rsidRDefault="004F10A7" w:rsidP="005153AA">
            <w:pPr>
              <w:spacing w:after="0"/>
              <w:jc w:val="center"/>
            </w:pPr>
            <w:r w:rsidRPr="004F10A7">
              <w:t>56,34</w:t>
            </w:r>
          </w:p>
        </w:tc>
        <w:tc>
          <w:tcPr>
            <w:tcW w:w="0" w:type="auto"/>
            <w:tcBorders>
              <w:top w:val="nil"/>
              <w:left w:val="nil"/>
              <w:bottom w:val="single" w:sz="4" w:space="0" w:color="auto"/>
              <w:right w:val="single" w:sz="4" w:space="0" w:color="auto"/>
            </w:tcBorders>
            <w:noWrap/>
            <w:hideMark/>
          </w:tcPr>
          <w:p w14:paraId="72C2B802" w14:textId="77777777" w:rsidR="004F10A7" w:rsidRPr="004F10A7" w:rsidRDefault="004F10A7" w:rsidP="00991827">
            <w:pPr>
              <w:spacing w:after="0"/>
            </w:pPr>
            <w:r w:rsidRPr="004F10A7">
              <w:t> </w:t>
            </w:r>
          </w:p>
        </w:tc>
        <w:tc>
          <w:tcPr>
            <w:tcW w:w="0" w:type="auto"/>
            <w:tcBorders>
              <w:top w:val="nil"/>
              <w:left w:val="nil"/>
              <w:bottom w:val="single" w:sz="4" w:space="0" w:color="auto"/>
              <w:right w:val="single" w:sz="4" w:space="0" w:color="auto"/>
            </w:tcBorders>
            <w:noWrap/>
            <w:hideMark/>
          </w:tcPr>
          <w:p w14:paraId="331A1C2A" w14:textId="77777777" w:rsidR="004F10A7" w:rsidRPr="004F10A7" w:rsidRDefault="004F10A7" w:rsidP="00991827">
            <w:pPr>
              <w:spacing w:after="0"/>
            </w:pPr>
            <w:r w:rsidRPr="004F10A7">
              <w:t> </w:t>
            </w:r>
          </w:p>
        </w:tc>
      </w:tr>
      <w:tr w:rsidR="004F10A7" w:rsidRPr="004F10A7" w14:paraId="3D0D219B"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10089C47" w14:textId="77777777" w:rsidR="004F10A7" w:rsidRPr="005153AA" w:rsidRDefault="004F10A7" w:rsidP="00991827">
            <w:pPr>
              <w:spacing w:after="0"/>
              <w:rPr>
                <w:b/>
                <w:bCs/>
              </w:rPr>
            </w:pPr>
            <w:r w:rsidRPr="005153AA">
              <w:rPr>
                <w:b/>
                <w:bCs/>
              </w:rPr>
              <w:t> </w:t>
            </w:r>
          </w:p>
        </w:tc>
        <w:tc>
          <w:tcPr>
            <w:tcW w:w="0" w:type="auto"/>
            <w:tcBorders>
              <w:top w:val="nil"/>
              <w:left w:val="nil"/>
              <w:bottom w:val="single" w:sz="4" w:space="0" w:color="auto"/>
              <w:right w:val="single" w:sz="4" w:space="0" w:color="auto"/>
            </w:tcBorders>
            <w:hideMark/>
          </w:tcPr>
          <w:p w14:paraId="3560104F" w14:textId="77777777" w:rsidR="004F10A7" w:rsidRPr="005153AA" w:rsidRDefault="004F10A7" w:rsidP="00991827">
            <w:pPr>
              <w:spacing w:after="0"/>
              <w:ind w:left="0" w:firstLine="0"/>
              <w:rPr>
                <w:b/>
                <w:bCs/>
              </w:rPr>
            </w:pPr>
            <w:r w:rsidRPr="005153AA">
              <w:rPr>
                <w:b/>
                <w:bCs/>
              </w:rPr>
              <w:t>Sous/total 10</w:t>
            </w:r>
          </w:p>
        </w:tc>
        <w:tc>
          <w:tcPr>
            <w:tcW w:w="0" w:type="auto"/>
            <w:tcBorders>
              <w:top w:val="nil"/>
              <w:left w:val="nil"/>
              <w:bottom w:val="single" w:sz="4" w:space="0" w:color="auto"/>
              <w:right w:val="single" w:sz="4" w:space="0" w:color="auto"/>
            </w:tcBorders>
            <w:noWrap/>
            <w:hideMark/>
          </w:tcPr>
          <w:p w14:paraId="415E693C" w14:textId="77777777" w:rsidR="004F10A7" w:rsidRPr="004F10A7" w:rsidRDefault="004F10A7" w:rsidP="00991827">
            <w:pPr>
              <w:spacing w:after="0"/>
            </w:pPr>
            <w:r w:rsidRPr="004F10A7">
              <w:t> </w:t>
            </w:r>
          </w:p>
        </w:tc>
        <w:tc>
          <w:tcPr>
            <w:tcW w:w="0" w:type="auto"/>
            <w:tcBorders>
              <w:top w:val="nil"/>
              <w:left w:val="nil"/>
              <w:bottom w:val="single" w:sz="4" w:space="0" w:color="auto"/>
              <w:right w:val="single" w:sz="4" w:space="0" w:color="auto"/>
            </w:tcBorders>
            <w:noWrap/>
            <w:hideMark/>
          </w:tcPr>
          <w:p w14:paraId="5DF80806" w14:textId="76E2B0F8" w:rsidR="004F10A7" w:rsidRPr="004F10A7" w:rsidRDefault="004F10A7" w:rsidP="005153AA">
            <w:pPr>
              <w:spacing w:after="0"/>
              <w:jc w:val="center"/>
            </w:pPr>
          </w:p>
        </w:tc>
        <w:tc>
          <w:tcPr>
            <w:tcW w:w="0" w:type="auto"/>
            <w:tcBorders>
              <w:top w:val="nil"/>
              <w:left w:val="nil"/>
              <w:bottom w:val="single" w:sz="4" w:space="0" w:color="auto"/>
              <w:right w:val="single" w:sz="4" w:space="0" w:color="auto"/>
            </w:tcBorders>
            <w:noWrap/>
            <w:hideMark/>
          </w:tcPr>
          <w:p w14:paraId="0F58B73C" w14:textId="77777777" w:rsidR="004F10A7" w:rsidRPr="004F10A7" w:rsidRDefault="004F10A7" w:rsidP="00991827">
            <w:pPr>
              <w:spacing w:after="0"/>
            </w:pPr>
            <w:r w:rsidRPr="004F10A7">
              <w:t> </w:t>
            </w:r>
          </w:p>
        </w:tc>
        <w:tc>
          <w:tcPr>
            <w:tcW w:w="0" w:type="auto"/>
            <w:tcBorders>
              <w:top w:val="nil"/>
              <w:left w:val="nil"/>
              <w:bottom w:val="single" w:sz="4" w:space="0" w:color="auto"/>
              <w:right w:val="single" w:sz="4" w:space="0" w:color="auto"/>
            </w:tcBorders>
            <w:noWrap/>
            <w:hideMark/>
          </w:tcPr>
          <w:p w14:paraId="597A1F3C" w14:textId="77777777" w:rsidR="004F10A7" w:rsidRPr="004F10A7" w:rsidRDefault="004F10A7" w:rsidP="00991827">
            <w:pPr>
              <w:spacing w:after="0"/>
            </w:pPr>
            <w:r w:rsidRPr="004F10A7">
              <w:t> </w:t>
            </w:r>
          </w:p>
        </w:tc>
      </w:tr>
      <w:tr w:rsidR="005153AA" w:rsidRPr="004F10A7" w14:paraId="287F4D07" w14:textId="77777777" w:rsidTr="005153AA">
        <w:trPr>
          <w:trHeight w:val="20"/>
        </w:trPr>
        <w:tc>
          <w:tcPr>
            <w:tcW w:w="0" w:type="auto"/>
            <w:tcBorders>
              <w:top w:val="nil"/>
              <w:left w:val="single" w:sz="4" w:space="0" w:color="auto"/>
              <w:bottom w:val="single" w:sz="4" w:space="0" w:color="auto"/>
              <w:right w:val="single" w:sz="4" w:space="0" w:color="auto"/>
            </w:tcBorders>
            <w:noWrap/>
            <w:hideMark/>
          </w:tcPr>
          <w:p w14:paraId="3B2C8822" w14:textId="77777777" w:rsidR="005153AA" w:rsidRPr="005153AA" w:rsidRDefault="005153AA" w:rsidP="00991827">
            <w:pPr>
              <w:spacing w:after="0"/>
              <w:rPr>
                <w:b/>
                <w:bCs/>
              </w:rPr>
            </w:pPr>
            <w:r w:rsidRPr="005153AA">
              <w:rPr>
                <w:b/>
                <w:bCs/>
              </w:rPr>
              <w:t> </w:t>
            </w:r>
          </w:p>
        </w:tc>
        <w:tc>
          <w:tcPr>
            <w:tcW w:w="0" w:type="auto"/>
            <w:gridSpan w:val="4"/>
            <w:tcBorders>
              <w:top w:val="nil"/>
              <w:left w:val="nil"/>
              <w:bottom w:val="single" w:sz="4" w:space="0" w:color="auto"/>
              <w:right w:val="single" w:sz="4" w:space="0" w:color="auto"/>
            </w:tcBorders>
            <w:shd w:val="clear" w:color="auto" w:fill="F7CAAC" w:themeFill="accent2" w:themeFillTint="66"/>
            <w:hideMark/>
          </w:tcPr>
          <w:p w14:paraId="18D31C4E" w14:textId="77777777" w:rsidR="005153AA" w:rsidRPr="005153AA" w:rsidRDefault="005153AA" w:rsidP="00991827">
            <w:pPr>
              <w:spacing w:after="0"/>
              <w:ind w:left="0" w:firstLine="0"/>
              <w:rPr>
                <w:b/>
                <w:bCs/>
              </w:rPr>
            </w:pPr>
            <w:r w:rsidRPr="005153AA">
              <w:rPr>
                <w:b/>
                <w:bCs/>
              </w:rPr>
              <w:t>Total général Bâtiment Atélier Mecanique Moto</w:t>
            </w:r>
          </w:p>
          <w:p w14:paraId="2416A7D0" w14:textId="539C1CE4" w:rsidR="005153AA" w:rsidRPr="004F10A7" w:rsidRDefault="005153AA" w:rsidP="005153AA">
            <w:pPr>
              <w:spacing w:after="0"/>
            </w:pPr>
            <w:r w:rsidRPr="004F10A7">
              <w:t> </w:t>
            </w:r>
          </w:p>
        </w:tc>
        <w:tc>
          <w:tcPr>
            <w:tcW w:w="0" w:type="auto"/>
            <w:tcBorders>
              <w:top w:val="nil"/>
              <w:left w:val="nil"/>
              <w:bottom w:val="single" w:sz="4" w:space="0" w:color="auto"/>
              <w:right w:val="single" w:sz="4" w:space="0" w:color="auto"/>
            </w:tcBorders>
            <w:shd w:val="clear" w:color="auto" w:fill="F7CAAC" w:themeFill="accent2" w:themeFillTint="66"/>
            <w:noWrap/>
            <w:hideMark/>
          </w:tcPr>
          <w:p w14:paraId="1430A038" w14:textId="77777777" w:rsidR="005153AA" w:rsidRPr="004F10A7" w:rsidRDefault="005153AA" w:rsidP="00991827">
            <w:pPr>
              <w:spacing w:after="0"/>
            </w:pPr>
            <w:r w:rsidRPr="004F10A7">
              <w:t> </w:t>
            </w:r>
          </w:p>
        </w:tc>
      </w:tr>
    </w:tbl>
    <w:p w14:paraId="36BAC05D" w14:textId="77777777" w:rsidR="004F10A7" w:rsidRDefault="004F10A7" w:rsidP="004F10A7"/>
    <w:p w14:paraId="3E248CFA" w14:textId="77777777" w:rsidR="00814750" w:rsidRDefault="00814750" w:rsidP="004F10A7"/>
    <w:p w14:paraId="357279D1" w14:textId="038185C5" w:rsidR="004F10A7" w:rsidRPr="005153AA" w:rsidRDefault="005153AA" w:rsidP="005153AA">
      <w:pPr>
        <w:pStyle w:val="Paragraphedeliste"/>
        <w:numPr>
          <w:ilvl w:val="0"/>
          <w:numId w:val="93"/>
        </w:numPr>
        <w:shd w:val="clear" w:color="auto" w:fill="F7CAAC" w:themeFill="accent2" w:themeFillTint="66"/>
        <w:jc w:val="center"/>
        <w:rPr>
          <w:b/>
          <w:bCs/>
          <w:shd w:val="clear" w:color="auto" w:fill="F7CAAC" w:themeFill="accent2" w:themeFillTint="66"/>
        </w:rPr>
      </w:pPr>
      <w:r w:rsidRPr="005153AA">
        <w:rPr>
          <w:b/>
          <w:bCs/>
          <w:shd w:val="clear" w:color="auto" w:fill="F7CAAC" w:themeFill="accent2" w:themeFillTint="66"/>
        </w:rPr>
        <w:t>BLOC LATRINES</w:t>
      </w:r>
    </w:p>
    <w:tbl>
      <w:tblPr>
        <w:tblW w:w="0" w:type="auto"/>
        <w:tblLook w:val="04A0" w:firstRow="1" w:lastRow="0" w:firstColumn="1" w:lastColumn="0" w:noHBand="0" w:noVBand="1"/>
      </w:tblPr>
      <w:tblGrid>
        <w:gridCol w:w="816"/>
        <w:gridCol w:w="4548"/>
        <w:gridCol w:w="776"/>
        <w:gridCol w:w="876"/>
        <w:gridCol w:w="1623"/>
        <w:gridCol w:w="1263"/>
      </w:tblGrid>
      <w:tr w:rsidR="005153AA" w:rsidRPr="004F10A7" w14:paraId="26E250E8" w14:textId="77777777" w:rsidTr="00F41FFD">
        <w:trPr>
          <w:trHeight w:val="20"/>
        </w:trPr>
        <w:tc>
          <w:tcPr>
            <w:tcW w:w="0" w:type="auto"/>
            <w:tcBorders>
              <w:top w:val="single" w:sz="4" w:space="0" w:color="auto"/>
              <w:left w:val="single" w:sz="4" w:space="0" w:color="auto"/>
              <w:bottom w:val="single" w:sz="4" w:space="0" w:color="auto"/>
              <w:right w:val="single" w:sz="4" w:space="0" w:color="auto"/>
            </w:tcBorders>
            <w:noWrap/>
            <w:hideMark/>
          </w:tcPr>
          <w:p w14:paraId="03B80C17" w14:textId="77777777" w:rsidR="005153AA" w:rsidRPr="005153AA" w:rsidRDefault="005153AA" w:rsidP="005153AA">
            <w:pPr>
              <w:spacing w:after="0"/>
              <w:rPr>
                <w:b/>
                <w:bCs/>
              </w:rPr>
            </w:pPr>
            <w:r w:rsidRPr="005153AA">
              <w:rPr>
                <w:b/>
                <w:bCs/>
              </w:rPr>
              <w:t>N°</w:t>
            </w:r>
          </w:p>
        </w:tc>
        <w:tc>
          <w:tcPr>
            <w:tcW w:w="0" w:type="auto"/>
            <w:tcBorders>
              <w:top w:val="single" w:sz="4" w:space="0" w:color="auto"/>
              <w:left w:val="nil"/>
              <w:bottom w:val="single" w:sz="4" w:space="0" w:color="auto"/>
              <w:right w:val="single" w:sz="4" w:space="0" w:color="auto"/>
            </w:tcBorders>
            <w:hideMark/>
          </w:tcPr>
          <w:p w14:paraId="46B47492" w14:textId="77777777" w:rsidR="005153AA" w:rsidRPr="005153AA" w:rsidRDefault="005153AA" w:rsidP="005153AA">
            <w:pPr>
              <w:spacing w:after="0"/>
              <w:ind w:left="64" w:firstLine="0"/>
              <w:rPr>
                <w:b/>
                <w:bCs/>
              </w:rPr>
            </w:pPr>
            <w:r w:rsidRPr="005153AA">
              <w:rPr>
                <w:b/>
                <w:bCs/>
              </w:rPr>
              <w:t>Désignation</w:t>
            </w:r>
          </w:p>
        </w:tc>
        <w:tc>
          <w:tcPr>
            <w:tcW w:w="0" w:type="auto"/>
            <w:tcBorders>
              <w:top w:val="single" w:sz="4" w:space="0" w:color="auto"/>
              <w:left w:val="nil"/>
              <w:bottom w:val="single" w:sz="4" w:space="0" w:color="auto"/>
              <w:right w:val="single" w:sz="4" w:space="0" w:color="auto"/>
            </w:tcBorders>
            <w:noWrap/>
            <w:hideMark/>
          </w:tcPr>
          <w:p w14:paraId="13E8D0F2" w14:textId="77777777" w:rsidR="005153AA" w:rsidRPr="005153AA" w:rsidRDefault="005153AA" w:rsidP="005153AA">
            <w:pPr>
              <w:spacing w:after="0"/>
              <w:rPr>
                <w:b/>
                <w:bCs/>
              </w:rPr>
            </w:pPr>
            <w:r w:rsidRPr="005153AA">
              <w:rPr>
                <w:b/>
                <w:bCs/>
              </w:rPr>
              <w:t>Unité</w:t>
            </w:r>
          </w:p>
        </w:tc>
        <w:tc>
          <w:tcPr>
            <w:tcW w:w="0" w:type="auto"/>
            <w:tcBorders>
              <w:top w:val="single" w:sz="4" w:space="0" w:color="auto"/>
              <w:left w:val="nil"/>
              <w:bottom w:val="single" w:sz="4" w:space="0" w:color="auto"/>
              <w:right w:val="single" w:sz="4" w:space="0" w:color="auto"/>
            </w:tcBorders>
            <w:noWrap/>
            <w:hideMark/>
          </w:tcPr>
          <w:p w14:paraId="65A48776" w14:textId="509C23A7" w:rsidR="005153AA" w:rsidRPr="005153AA" w:rsidRDefault="005153AA" w:rsidP="005153AA">
            <w:pPr>
              <w:spacing w:after="0"/>
              <w:jc w:val="center"/>
              <w:rPr>
                <w:b/>
                <w:bCs/>
              </w:rPr>
            </w:pPr>
            <w:r w:rsidRPr="005153AA">
              <w:rPr>
                <w:b/>
                <w:bCs/>
              </w:rPr>
              <w:t>Qtté</w:t>
            </w:r>
          </w:p>
        </w:tc>
        <w:tc>
          <w:tcPr>
            <w:tcW w:w="0" w:type="auto"/>
            <w:tcBorders>
              <w:top w:val="single" w:sz="4" w:space="0" w:color="auto"/>
              <w:left w:val="nil"/>
              <w:bottom w:val="single" w:sz="4" w:space="0" w:color="auto"/>
              <w:right w:val="single" w:sz="4" w:space="0" w:color="auto"/>
            </w:tcBorders>
            <w:noWrap/>
            <w:hideMark/>
          </w:tcPr>
          <w:p w14:paraId="73EDB8DE" w14:textId="1757418D" w:rsidR="005153AA" w:rsidRPr="005153AA" w:rsidRDefault="005153AA" w:rsidP="005153AA">
            <w:pPr>
              <w:spacing w:after="0"/>
              <w:rPr>
                <w:b/>
                <w:bCs/>
              </w:rPr>
            </w:pPr>
            <w:r w:rsidRPr="005153AA">
              <w:rPr>
                <w:b/>
                <w:bCs/>
              </w:rPr>
              <w:t>P.UNITAIRE</w:t>
            </w:r>
          </w:p>
        </w:tc>
        <w:tc>
          <w:tcPr>
            <w:tcW w:w="0" w:type="auto"/>
            <w:tcBorders>
              <w:top w:val="single" w:sz="4" w:space="0" w:color="auto"/>
              <w:left w:val="nil"/>
              <w:bottom w:val="single" w:sz="4" w:space="0" w:color="auto"/>
              <w:right w:val="single" w:sz="4" w:space="0" w:color="auto"/>
            </w:tcBorders>
            <w:noWrap/>
            <w:hideMark/>
          </w:tcPr>
          <w:p w14:paraId="01DA1849" w14:textId="3C7C4E44" w:rsidR="005153AA" w:rsidRPr="005153AA" w:rsidRDefault="005153AA" w:rsidP="005153AA">
            <w:pPr>
              <w:spacing w:after="0"/>
              <w:rPr>
                <w:b/>
                <w:bCs/>
              </w:rPr>
            </w:pPr>
            <w:r w:rsidRPr="005153AA">
              <w:rPr>
                <w:b/>
                <w:bCs/>
              </w:rPr>
              <w:t>P.TOTAL</w:t>
            </w:r>
          </w:p>
        </w:tc>
      </w:tr>
      <w:tr w:rsidR="004F10A7" w:rsidRPr="004F10A7" w14:paraId="607713DC"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40DA5D23" w14:textId="77777777" w:rsidR="004F10A7" w:rsidRPr="005153AA" w:rsidRDefault="004F10A7" w:rsidP="005153AA">
            <w:pPr>
              <w:spacing w:after="0"/>
              <w:rPr>
                <w:b/>
                <w:bCs/>
              </w:rPr>
            </w:pPr>
            <w:r w:rsidRPr="005153AA">
              <w:rPr>
                <w:b/>
                <w:bCs/>
              </w:rPr>
              <w:t>1</w:t>
            </w:r>
          </w:p>
        </w:tc>
        <w:tc>
          <w:tcPr>
            <w:tcW w:w="0" w:type="auto"/>
            <w:tcBorders>
              <w:top w:val="nil"/>
              <w:left w:val="nil"/>
              <w:bottom w:val="single" w:sz="4" w:space="0" w:color="auto"/>
              <w:right w:val="single" w:sz="4" w:space="0" w:color="auto"/>
            </w:tcBorders>
            <w:hideMark/>
          </w:tcPr>
          <w:p w14:paraId="1433D139" w14:textId="77777777" w:rsidR="004F10A7" w:rsidRPr="005153AA" w:rsidRDefault="004F10A7" w:rsidP="005153AA">
            <w:pPr>
              <w:spacing w:after="0"/>
              <w:ind w:left="64" w:firstLine="0"/>
              <w:rPr>
                <w:b/>
                <w:bCs/>
              </w:rPr>
            </w:pPr>
            <w:r w:rsidRPr="005153AA">
              <w:rPr>
                <w:b/>
                <w:bCs/>
              </w:rPr>
              <w:t xml:space="preserve">Travaux préparatoires </w:t>
            </w:r>
          </w:p>
        </w:tc>
        <w:tc>
          <w:tcPr>
            <w:tcW w:w="0" w:type="auto"/>
            <w:tcBorders>
              <w:top w:val="nil"/>
              <w:left w:val="nil"/>
              <w:bottom w:val="single" w:sz="4" w:space="0" w:color="auto"/>
              <w:right w:val="single" w:sz="4" w:space="0" w:color="auto"/>
            </w:tcBorders>
            <w:noWrap/>
            <w:hideMark/>
          </w:tcPr>
          <w:p w14:paraId="22EE3274" w14:textId="77777777" w:rsidR="004F10A7" w:rsidRPr="005153AA" w:rsidRDefault="004F10A7" w:rsidP="005153AA">
            <w:pPr>
              <w:spacing w:after="0"/>
              <w:rPr>
                <w:b/>
                <w:bCs/>
              </w:rPr>
            </w:pPr>
            <w:r w:rsidRPr="005153AA">
              <w:rPr>
                <w:b/>
                <w:bCs/>
              </w:rPr>
              <w:t> </w:t>
            </w:r>
          </w:p>
        </w:tc>
        <w:tc>
          <w:tcPr>
            <w:tcW w:w="0" w:type="auto"/>
            <w:tcBorders>
              <w:top w:val="nil"/>
              <w:left w:val="nil"/>
              <w:bottom w:val="single" w:sz="4" w:space="0" w:color="auto"/>
              <w:right w:val="single" w:sz="4" w:space="0" w:color="auto"/>
            </w:tcBorders>
            <w:noWrap/>
            <w:hideMark/>
          </w:tcPr>
          <w:p w14:paraId="27124F34" w14:textId="47544816" w:rsidR="004F10A7" w:rsidRPr="005153AA" w:rsidRDefault="004F10A7" w:rsidP="005153AA">
            <w:pPr>
              <w:spacing w:after="0"/>
              <w:jc w:val="center"/>
              <w:rPr>
                <w:b/>
                <w:bCs/>
              </w:rPr>
            </w:pPr>
          </w:p>
        </w:tc>
        <w:tc>
          <w:tcPr>
            <w:tcW w:w="0" w:type="auto"/>
            <w:tcBorders>
              <w:top w:val="nil"/>
              <w:left w:val="nil"/>
              <w:bottom w:val="single" w:sz="4" w:space="0" w:color="auto"/>
              <w:right w:val="single" w:sz="4" w:space="0" w:color="auto"/>
            </w:tcBorders>
            <w:noWrap/>
            <w:hideMark/>
          </w:tcPr>
          <w:p w14:paraId="0475472D" w14:textId="77777777" w:rsidR="004F10A7" w:rsidRPr="005153AA" w:rsidRDefault="004F10A7" w:rsidP="005153AA">
            <w:pPr>
              <w:spacing w:after="0"/>
              <w:rPr>
                <w:b/>
                <w:bCs/>
              </w:rPr>
            </w:pPr>
            <w:r w:rsidRPr="005153AA">
              <w:rPr>
                <w:b/>
                <w:bCs/>
              </w:rPr>
              <w:t> </w:t>
            </w:r>
          </w:p>
        </w:tc>
        <w:tc>
          <w:tcPr>
            <w:tcW w:w="0" w:type="auto"/>
            <w:tcBorders>
              <w:top w:val="nil"/>
              <w:left w:val="nil"/>
              <w:bottom w:val="single" w:sz="4" w:space="0" w:color="auto"/>
              <w:right w:val="single" w:sz="4" w:space="0" w:color="auto"/>
            </w:tcBorders>
            <w:noWrap/>
            <w:hideMark/>
          </w:tcPr>
          <w:p w14:paraId="22382F30" w14:textId="77777777" w:rsidR="004F10A7" w:rsidRPr="005153AA" w:rsidRDefault="004F10A7" w:rsidP="005153AA">
            <w:pPr>
              <w:spacing w:after="0"/>
              <w:rPr>
                <w:b/>
                <w:bCs/>
              </w:rPr>
            </w:pPr>
            <w:r w:rsidRPr="005153AA">
              <w:rPr>
                <w:b/>
                <w:bCs/>
              </w:rPr>
              <w:t> </w:t>
            </w:r>
          </w:p>
        </w:tc>
      </w:tr>
      <w:tr w:rsidR="004F10A7" w:rsidRPr="004F10A7" w14:paraId="470AAE12"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5341CD71" w14:textId="77777777" w:rsidR="004F10A7" w:rsidRPr="004F10A7" w:rsidRDefault="004F10A7" w:rsidP="005153AA">
            <w:pPr>
              <w:spacing w:after="0"/>
            </w:pPr>
            <w:r w:rsidRPr="004F10A7">
              <w:t>1.1</w:t>
            </w:r>
          </w:p>
        </w:tc>
        <w:tc>
          <w:tcPr>
            <w:tcW w:w="0" w:type="auto"/>
            <w:tcBorders>
              <w:top w:val="nil"/>
              <w:left w:val="nil"/>
              <w:bottom w:val="single" w:sz="4" w:space="0" w:color="auto"/>
              <w:right w:val="single" w:sz="4" w:space="0" w:color="auto"/>
            </w:tcBorders>
            <w:hideMark/>
          </w:tcPr>
          <w:p w14:paraId="1E733ED2" w14:textId="77777777" w:rsidR="004F10A7" w:rsidRPr="004F10A7" w:rsidRDefault="004F10A7" w:rsidP="005153AA">
            <w:pPr>
              <w:spacing w:after="0"/>
              <w:ind w:left="64" w:firstLine="0"/>
            </w:pPr>
            <w:r w:rsidRPr="004F10A7">
              <w:t>Installation de chantier + emmené et repli matériels</w:t>
            </w:r>
          </w:p>
        </w:tc>
        <w:tc>
          <w:tcPr>
            <w:tcW w:w="0" w:type="auto"/>
            <w:tcBorders>
              <w:top w:val="nil"/>
              <w:left w:val="nil"/>
              <w:bottom w:val="single" w:sz="4" w:space="0" w:color="auto"/>
              <w:right w:val="single" w:sz="4" w:space="0" w:color="auto"/>
            </w:tcBorders>
            <w:noWrap/>
            <w:hideMark/>
          </w:tcPr>
          <w:p w14:paraId="463DBECD" w14:textId="77777777" w:rsidR="004F10A7" w:rsidRPr="004F10A7" w:rsidRDefault="004F10A7" w:rsidP="005153AA">
            <w:pPr>
              <w:spacing w:after="0"/>
            </w:pPr>
            <w:r w:rsidRPr="004F10A7">
              <w:t>ff</w:t>
            </w:r>
          </w:p>
        </w:tc>
        <w:tc>
          <w:tcPr>
            <w:tcW w:w="0" w:type="auto"/>
            <w:tcBorders>
              <w:top w:val="nil"/>
              <w:left w:val="nil"/>
              <w:bottom w:val="single" w:sz="4" w:space="0" w:color="auto"/>
              <w:right w:val="single" w:sz="4" w:space="0" w:color="auto"/>
            </w:tcBorders>
            <w:noWrap/>
            <w:hideMark/>
          </w:tcPr>
          <w:p w14:paraId="49CDA75F" w14:textId="4558D305" w:rsidR="004F10A7" w:rsidRPr="004F10A7" w:rsidRDefault="004F10A7" w:rsidP="005153AA">
            <w:pPr>
              <w:spacing w:after="0"/>
              <w:jc w:val="center"/>
            </w:pPr>
            <w:r w:rsidRPr="004F10A7">
              <w:t>1,00</w:t>
            </w:r>
          </w:p>
        </w:tc>
        <w:tc>
          <w:tcPr>
            <w:tcW w:w="0" w:type="auto"/>
            <w:tcBorders>
              <w:top w:val="nil"/>
              <w:left w:val="nil"/>
              <w:bottom w:val="single" w:sz="4" w:space="0" w:color="auto"/>
              <w:right w:val="single" w:sz="4" w:space="0" w:color="auto"/>
            </w:tcBorders>
            <w:noWrap/>
            <w:hideMark/>
          </w:tcPr>
          <w:p w14:paraId="719ACCBD" w14:textId="77777777" w:rsidR="004F10A7" w:rsidRPr="004F10A7" w:rsidRDefault="004F10A7" w:rsidP="005153AA">
            <w:pPr>
              <w:spacing w:after="0"/>
            </w:pPr>
            <w:r w:rsidRPr="004F10A7">
              <w:t> </w:t>
            </w:r>
          </w:p>
        </w:tc>
        <w:tc>
          <w:tcPr>
            <w:tcW w:w="0" w:type="auto"/>
            <w:tcBorders>
              <w:top w:val="nil"/>
              <w:left w:val="nil"/>
              <w:bottom w:val="single" w:sz="4" w:space="0" w:color="auto"/>
              <w:right w:val="single" w:sz="4" w:space="0" w:color="auto"/>
            </w:tcBorders>
            <w:noWrap/>
            <w:hideMark/>
          </w:tcPr>
          <w:p w14:paraId="5AAD57B5" w14:textId="77777777" w:rsidR="004F10A7" w:rsidRPr="004F10A7" w:rsidRDefault="004F10A7" w:rsidP="005153AA">
            <w:pPr>
              <w:spacing w:after="0"/>
            </w:pPr>
            <w:r w:rsidRPr="004F10A7">
              <w:t> </w:t>
            </w:r>
          </w:p>
        </w:tc>
      </w:tr>
      <w:tr w:rsidR="004F10A7" w:rsidRPr="004F10A7" w14:paraId="4D1BC719"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7FC4B0EB" w14:textId="77777777" w:rsidR="004F10A7" w:rsidRPr="004F10A7" w:rsidRDefault="004F10A7" w:rsidP="005153AA">
            <w:pPr>
              <w:spacing w:after="0"/>
            </w:pPr>
            <w:r w:rsidRPr="004F10A7">
              <w:t>1.2</w:t>
            </w:r>
          </w:p>
        </w:tc>
        <w:tc>
          <w:tcPr>
            <w:tcW w:w="0" w:type="auto"/>
            <w:tcBorders>
              <w:top w:val="nil"/>
              <w:left w:val="nil"/>
              <w:bottom w:val="single" w:sz="4" w:space="0" w:color="auto"/>
              <w:right w:val="single" w:sz="4" w:space="0" w:color="auto"/>
            </w:tcBorders>
            <w:hideMark/>
          </w:tcPr>
          <w:p w14:paraId="37C4130B" w14:textId="77777777" w:rsidR="004F10A7" w:rsidRPr="004F10A7" w:rsidRDefault="004F10A7" w:rsidP="005153AA">
            <w:pPr>
              <w:spacing w:after="0"/>
              <w:ind w:left="64" w:firstLine="0"/>
            </w:pPr>
            <w:r w:rsidRPr="004F10A7">
              <w:t>Implantation du bâtiment y/c intervention topographe et toutes sujetions</w:t>
            </w:r>
          </w:p>
        </w:tc>
        <w:tc>
          <w:tcPr>
            <w:tcW w:w="0" w:type="auto"/>
            <w:tcBorders>
              <w:top w:val="nil"/>
              <w:left w:val="nil"/>
              <w:bottom w:val="single" w:sz="4" w:space="0" w:color="auto"/>
              <w:right w:val="single" w:sz="4" w:space="0" w:color="auto"/>
            </w:tcBorders>
            <w:noWrap/>
            <w:hideMark/>
          </w:tcPr>
          <w:p w14:paraId="781B6795" w14:textId="77777777" w:rsidR="004F10A7" w:rsidRPr="004F10A7" w:rsidRDefault="004F10A7" w:rsidP="005153AA">
            <w:pPr>
              <w:spacing w:after="0"/>
            </w:pPr>
            <w:r w:rsidRPr="004F10A7">
              <w:t>ff</w:t>
            </w:r>
          </w:p>
        </w:tc>
        <w:tc>
          <w:tcPr>
            <w:tcW w:w="0" w:type="auto"/>
            <w:tcBorders>
              <w:top w:val="nil"/>
              <w:left w:val="nil"/>
              <w:bottom w:val="single" w:sz="4" w:space="0" w:color="auto"/>
              <w:right w:val="single" w:sz="4" w:space="0" w:color="auto"/>
            </w:tcBorders>
            <w:noWrap/>
            <w:vAlign w:val="center"/>
            <w:hideMark/>
          </w:tcPr>
          <w:p w14:paraId="4E61B01F" w14:textId="679BFB57" w:rsidR="004F10A7" w:rsidRPr="004F10A7" w:rsidRDefault="004F10A7" w:rsidP="005153AA">
            <w:pPr>
              <w:spacing w:after="0"/>
              <w:jc w:val="center"/>
            </w:pPr>
            <w:r w:rsidRPr="004F10A7">
              <w:t>1,00</w:t>
            </w:r>
          </w:p>
        </w:tc>
        <w:tc>
          <w:tcPr>
            <w:tcW w:w="0" w:type="auto"/>
            <w:tcBorders>
              <w:top w:val="nil"/>
              <w:left w:val="nil"/>
              <w:bottom w:val="single" w:sz="4" w:space="0" w:color="auto"/>
              <w:right w:val="single" w:sz="4" w:space="0" w:color="auto"/>
            </w:tcBorders>
            <w:noWrap/>
            <w:vAlign w:val="center"/>
            <w:hideMark/>
          </w:tcPr>
          <w:p w14:paraId="14AE6BCF" w14:textId="77777777" w:rsidR="004F10A7" w:rsidRPr="004F10A7" w:rsidRDefault="004F10A7" w:rsidP="005153AA">
            <w:pPr>
              <w:spacing w:after="0"/>
            </w:pPr>
            <w:r w:rsidRPr="004F10A7">
              <w:t> </w:t>
            </w:r>
          </w:p>
        </w:tc>
        <w:tc>
          <w:tcPr>
            <w:tcW w:w="0" w:type="auto"/>
            <w:tcBorders>
              <w:top w:val="nil"/>
              <w:left w:val="nil"/>
              <w:bottom w:val="single" w:sz="4" w:space="0" w:color="auto"/>
              <w:right w:val="single" w:sz="4" w:space="0" w:color="auto"/>
            </w:tcBorders>
            <w:noWrap/>
            <w:vAlign w:val="center"/>
            <w:hideMark/>
          </w:tcPr>
          <w:p w14:paraId="026A8FD0" w14:textId="77777777" w:rsidR="004F10A7" w:rsidRPr="004F10A7" w:rsidRDefault="004F10A7" w:rsidP="005153AA">
            <w:pPr>
              <w:spacing w:after="0"/>
            </w:pPr>
            <w:r w:rsidRPr="004F10A7">
              <w:t> </w:t>
            </w:r>
          </w:p>
        </w:tc>
      </w:tr>
      <w:tr w:rsidR="004F10A7" w:rsidRPr="004F10A7" w14:paraId="69076BEE"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3DB1EE30" w14:textId="77777777" w:rsidR="004F10A7" w:rsidRPr="004F10A7" w:rsidRDefault="004F10A7" w:rsidP="005153AA">
            <w:pPr>
              <w:spacing w:after="0"/>
            </w:pPr>
            <w:r w:rsidRPr="004F10A7">
              <w:t>1.3</w:t>
            </w:r>
          </w:p>
        </w:tc>
        <w:tc>
          <w:tcPr>
            <w:tcW w:w="0" w:type="auto"/>
            <w:tcBorders>
              <w:top w:val="nil"/>
              <w:left w:val="nil"/>
              <w:bottom w:val="single" w:sz="4" w:space="0" w:color="auto"/>
              <w:right w:val="single" w:sz="4" w:space="0" w:color="auto"/>
            </w:tcBorders>
            <w:hideMark/>
          </w:tcPr>
          <w:p w14:paraId="6E0B8BB0" w14:textId="77777777" w:rsidR="004F10A7" w:rsidRPr="004F10A7" w:rsidRDefault="004F10A7" w:rsidP="005153AA">
            <w:pPr>
              <w:spacing w:after="0"/>
              <w:ind w:left="64" w:firstLine="0"/>
            </w:pPr>
            <w:r w:rsidRPr="004F10A7">
              <w:t>Esaai de reconnaissance de sol</w:t>
            </w:r>
          </w:p>
        </w:tc>
        <w:tc>
          <w:tcPr>
            <w:tcW w:w="0" w:type="auto"/>
            <w:tcBorders>
              <w:top w:val="nil"/>
              <w:left w:val="nil"/>
              <w:bottom w:val="single" w:sz="4" w:space="0" w:color="auto"/>
              <w:right w:val="single" w:sz="4" w:space="0" w:color="auto"/>
            </w:tcBorders>
            <w:noWrap/>
            <w:hideMark/>
          </w:tcPr>
          <w:p w14:paraId="4BFAE07D" w14:textId="77777777" w:rsidR="004F10A7" w:rsidRPr="004F10A7" w:rsidRDefault="004F10A7" w:rsidP="005153AA">
            <w:pPr>
              <w:spacing w:after="0"/>
            </w:pPr>
            <w:r w:rsidRPr="004F10A7">
              <w:t>ff</w:t>
            </w:r>
          </w:p>
        </w:tc>
        <w:tc>
          <w:tcPr>
            <w:tcW w:w="0" w:type="auto"/>
            <w:tcBorders>
              <w:top w:val="nil"/>
              <w:left w:val="nil"/>
              <w:bottom w:val="single" w:sz="4" w:space="0" w:color="auto"/>
              <w:right w:val="single" w:sz="4" w:space="0" w:color="auto"/>
            </w:tcBorders>
            <w:noWrap/>
            <w:hideMark/>
          </w:tcPr>
          <w:p w14:paraId="7282F77F" w14:textId="131DE428" w:rsidR="004F10A7" w:rsidRPr="004F10A7" w:rsidRDefault="004F10A7" w:rsidP="005153AA">
            <w:pPr>
              <w:spacing w:after="0"/>
              <w:jc w:val="center"/>
            </w:pPr>
            <w:r w:rsidRPr="004F10A7">
              <w:t>1,00</w:t>
            </w:r>
          </w:p>
        </w:tc>
        <w:tc>
          <w:tcPr>
            <w:tcW w:w="0" w:type="auto"/>
            <w:tcBorders>
              <w:top w:val="nil"/>
              <w:left w:val="nil"/>
              <w:bottom w:val="single" w:sz="4" w:space="0" w:color="auto"/>
              <w:right w:val="single" w:sz="4" w:space="0" w:color="auto"/>
            </w:tcBorders>
            <w:noWrap/>
            <w:hideMark/>
          </w:tcPr>
          <w:p w14:paraId="255DA60B" w14:textId="77777777" w:rsidR="004F10A7" w:rsidRPr="004F10A7" w:rsidRDefault="004F10A7" w:rsidP="005153AA">
            <w:pPr>
              <w:spacing w:after="0"/>
            </w:pPr>
            <w:r w:rsidRPr="004F10A7">
              <w:t> </w:t>
            </w:r>
          </w:p>
        </w:tc>
        <w:tc>
          <w:tcPr>
            <w:tcW w:w="0" w:type="auto"/>
            <w:tcBorders>
              <w:top w:val="nil"/>
              <w:left w:val="nil"/>
              <w:bottom w:val="single" w:sz="4" w:space="0" w:color="auto"/>
              <w:right w:val="single" w:sz="4" w:space="0" w:color="auto"/>
            </w:tcBorders>
            <w:noWrap/>
            <w:hideMark/>
          </w:tcPr>
          <w:p w14:paraId="14B7C4D9" w14:textId="77777777" w:rsidR="004F10A7" w:rsidRPr="004F10A7" w:rsidRDefault="004F10A7" w:rsidP="005153AA">
            <w:pPr>
              <w:spacing w:after="0"/>
            </w:pPr>
            <w:r w:rsidRPr="004F10A7">
              <w:t> </w:t>
            </w:r>
          </w:p>
        </w:tc>
      </w:tr>
      <w:tr w:rsidR="004F10A7" w:rsidRPr="004F10A7" w14:paraId="1C76607A"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5CC48504" w14:textId="77777777" w:rsidR="004F10A7" w:rsidRPr="005153AA" w:rsidRDefault="004F10A7" w:rsidP="005153AA">
            <w:pPr>
              <w:spacing w:after="0"/>
              <w:rPr>
                <w:b/>
                <w:bCs/>
              </w:rPr>
            </w:pPr>
            <w:r w:rsidRPr="005153AA">
              <w:rPr>
                <w:b/>
                <w:bCs/>
              </w:rPr>
              <w:t> </w:t>
            </w:r>
          </w:p>
        </w:tc>
        <w:tc>
          <w:tcPr>
            <w:tcW w:w="0" w:type="auto"/>
            <w:tcBorders>
              <w:top w:val="nil"/>
              <w:left w:val="nil"/>
              <w:bottom w:val="single" w:sz="4" w:space="0" w:color="auto"/>
              <w:right w:val="single" w:sz="4" w:space="0" w:color="auto"/>
            </w:tcBorders>
            <w:hideMark/>
          </w:tcPr>
          <w:p w14:paraId="7A2FD872" w14:textId="77777777" w:rsidR="004F10A7" w:rsidRPr="005153AA" w:rsidRDefault="004F10A7" w:rsidP="005153AA">
            <w:pPr>
              <w:spacing w:after="0"/>
              <w:ind w:left="64" w:firstLine="0"/>
              <w:rPr>
                <w:b/>
                <w:bCs/>
              </w:rPr>
            </w:pPr>
            <w:r w:rsidRPr="005153AA">
              <w:rPr>
                <w:b/>
                <w:bCs/>
              </w:rPr>
              <w:t>Sous/total 1</w:t>
            </w:r>
          </w:p>
        </w:tc>
        <w:tc>
          <w:tcPr>
            <w:tcW w:w="0" w:type="auto"/>
            <w:tcBorders>
              <w:top w:val="nil"/>
              <w:left w:val="nil"/>
              <w:bottom w:val="single" w:sz="4" w:space="0" w:color="auto"/>
              <w:right w:val="single" w:sz="4" w:space="0" w:color="auto"/>
            </w:tcBorders>
            <w:noWrap/>
            <w:hideMark/>
          </w:tcPr>
          <w:p w14:paraId="188F8022" w14:textId="77777777" w:rsidR="004F10A7" w:rsidRPr="004F10A7" w:rsidRDefault="004F10A7" w:rsidP="005153AA">
            <w:pPr>
              <w:spacing w:after="0"/>
            </w:pPr>
            <w:r w:rsidRPr="004F10A7">
              <w:t> </w:t>
            </w:r>
          </w:p>
        </w:tc>
        <w:tc>
          <w:tcPr>
            <w:tcW w:w="0" w:type="auto"/>
            <w:tcBorders>
              <w:top w:val="nil"/>
              <w:left w:val="nil"/>
              <w:bottom w:val="single" w:sz="4" w:space="0" w:color="auto"/>
              <w:right w:val="single" w:sz="4" w:space="0" w:color="auto"/>
            </w:tcBorders>
            <w:noWrap/>
            <w:hideMark/>
          </w:tcPr>
          <w:p w14:paraId="54334F6C" w14:textId="7CC68F72" w:rsidR="004F10A7" w:rsidRPr="004F10A7" w:rsidRDefault="004F10A7" w:rsidP="005153AA">
            <w:pPr>
              <w:spacing w:after="0"/>
              <w:jc w:val="center"/>
            </w:pPr>
          </w:p>
        </w:tc>
        <w:tc>
          <w:tcPr>
            <w:tcW w:w="0" w:type="auto"/>
            <w:tcBorders>
              <w:top w:val="nil"/>
              <w:left w:val="nil"/>
              <w:bottom w:val="single" w:sz="4" w:space="0" w:color="auto"/>
              <w:right w:val="single" w:sz="4" w:space="0" w:color="auto"/>
            </w:tcBorders>
            <w:noWrap/>
            <w:hideMark/>
          </w:tcPr>
          <w:p w14:paraId="4F7ACF7B" w14:textId="77777777" w:rsidR="004F10A7" w:rsidRPr="004F10A7" w:rsidRDefault="004F10A7" w:rsidP="005153AA">
            <w:pPr>
              <w:spacing w:after="0"/>
            </w:pPr>
            <w:r w:rsidRPr="004F10A7">
              <w:t> </w:t>
            </w:r>
          </w:p>
        </w:tc>
        <w:tc>
          <w:tcPr>
            <w:tcW w:w="0" w:type="auto"/>
            <w:tcBorders>
              <w:top w:val="nil"/>
              <w:left w:val="nil"/>
              <w:bottom w:val="single" w:sz="4" w:space="0" w:color="auto"/>
              <w:right w:val="single" w:sz="4" w:space="0" w:color="auto"/>
            </w:tcBorders>
            <w:noWrap/>
            <w:hideMark/>
          </w:tcPr>
          <w:p w14:paraId="35767514" w14:textId="77777777" w:rsidR="004F10A7" w:rsidRPr="004F10A7" w:rsidRDefault="004F10A7" w:rsidP="005153AA">
            <w:pPr>
              <w:spacing w:after="0"/>
            </w:pPr>
            <w:r w:rsidRPr="004F10A7">
              <w:t> </w:t>
            </w:r>
          </w:p>
        </w:tc>
      </w:tr>
      <w:tr w:rsidR="004F10A7" w:rsidRPr="004F10A7" w14:paraId="7A6E261C"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69A8ABCA" w14:textId="77777777" w:rsidR="004F10A7" w:rsidRPr="005153AA" w:rsidRDefault="004F10A7" w:rsidP="005153AA">
            <w:pPr>
              <w:spacing w:after="0"/>
              <w:rPr>
                <w:b/>
                <w:bCs/>
              </w:rPr>
            </w:pPr>
            <w:r w:rsidRPr="005153AA">
              <w:rPr>
                <w:b/>
                <w:bCs/>
              </w:rPr>
              <w:t>2</w:t>
            </w:r>
          </w:p>
        </w:tc>
        <w:tc>
          <w:tcPr>
            <w:tcW w:w="0" w:type="auto"/>
            <w:tcBorders>
              <w:top w:val="nil"/>
              <w:left w:val="nil"/>
              <w:bottom w:val="single" w:sz="4" w:space="0" w:color="auto"/>
              <w:right w:val="single" w:sz="4" w:space="0" w:color="auto"/>
            </w:tcBorders>
            <w:hideMark/>
          </w:tcPr>
          <w:p w14:paraId="06D35AB3" w14:textId="77777777" w:rsidR="004F10A7" w:rsidRPr="005153AA" w:rsidRDefault="004F10A7" w:rsidP="005153AA">
            <w:pPr>
              <w:spacing w:after="0"/>
              <w:ind w:left="64" w:firstLine="0"/>
              <w:rPr>
                <w:b/>
                <w:bCs/>
              </w:rPr>
            </w:pPr>
            <w:r w:rsidRPr="005153AA">
              <w:rPr>
                <w:b/>
                <w:bCs/>
              </w:rPr>
              <w:t>Terrassement et fouilles</w:t>
            </w:r>
          </w:p>
        </w:tc>
        <w:tc>
          <w:tcPr>
            <w:tcW w:w="0" w:type="auto"/>
            <w:tcBorders>
              <w:top w:val="nil"/>
              <w:left w:val="nil"/>
              <w:bottom w:val="single" w:sz="4" w:space="0" w:color="auto"/>
              <w:right w:val="single" w:sz="4" w:space="0" w:color="auto"/>
            </w:tcBorders>
            <w:noWrap/>
            <w:hideMark/>
          </w:tcPr>
          <w:p w14:paraId="754B313B" w14:textId="77777777" w:rsidR="004F10A7" w:rsidRPr="004F10A7" w:rsidRDefault="004F10A7" w:rsidP="005153AA">
            <w:pPr>
              <w:spacing w:after="0"/>
            </w:pPr>
            <w:r w:rsidRPr="004F10A7">
              <w:t> </w:t>
            </w:r>
          </w:p>
        </w:tc>
        <w:tc>
          <w:tcPr>
            <w:tcW w:w="0" w:type="auto"/>
            <w:tcBorders>
              <w:top w:val="nil"/>
              <w:left w:val="nil"/>
              <w:bottom w:val="single" w:sz="4" w:space="0" w:color="auto"/>
              <w:right w:val="single" w:sz="4" w:space="0" w:color="auto"/>
            </w:tcBorders>
            <w:noWrap/>
            <w:hideMark/>
          </w:tcPr>
          <w:p w14:paraId="60ACAB14" w14:textId="2AC95CAB" w:rsidR="004F10A7" w:rsidRPr="004F10A7" w:rsidRDefault="004F10A7" w:rsidP="005153AA">
            <w:pPr>
              <w:spacing w:after="0"/>
              <w:jc w:val="center"/>
            </w:pPr>
          </w:p>
        </w:tc>
        <w:tc>
          <w:tcPr>
            <w:tcW w:w="0" w:type="auto"/>
            <w:tcBorders>
              <w:top w:val="nil"/>
              <w:left w:val="nil"/>
              <w:bottom w:val="single" w:sz="4" w:space="0" w:color="auto"/>
              <w:right w:val="single" w:sz="4" w:space="0" w:color="auto"/>
            </w:tcBorders>
            <w:noWrap/>
            <w:hideMark/>
          </w:tcPr>
          <w:p w14:paraId="5B2C07D7" w14:textId="77777777" w:rsidR="004F10A7" w:rsidRPr="004F10A7" w:rsidRDefault="004F10A7" w:rsidP="005153AA">
            <w:pPr>
              <w:spacing w:after="0"/>
            </w:pPr>
            <w:r w:rsidRPr="004F10A7">
              <w:t> </w:t>
            </w:r>
          </w:p>
        </w:tc>
        <w:tc>
          <w:tcPr>
            <w:tcW w:w="0" w:type="auto"/>
            <w:tcBorders>
              <w:top w:val="nil"/>
              <w:left w:val="nil"/>
              <w:bottom w:val="single" w:sz="4" w:space="0" w:color="auto"/>
              <w:right w:val="single" w:sz="4" w:space="0" w:color="auto"/>
            </w:tcBorders>
            <w:noWrap/>
            <w:hideMark/>
          </w:tcPr>
          <w:p w14:paraId="43359A52" w14:textId="77777777" w:rsidR="004F10A7" w:rsidRPr="004F10A7" w:rsidRDefault="004F10A7" w:rsidP="005153AA">
            <w:pPr>
              <w:spacing w:after="0"/>
            </w:pPr>
            <w:r w:rsidRPr="004F10A7">
              <w:t> </w:t>
            </w:r>
          </w:p>
        </w:tc>
      </w:tr>
      <w:tr w:rsidR="004F10A7" w:rsidRPr="004F10A7" w14:paraId="6C976EA8"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6EB8F6B5" w14:textId="77777777" w:rsidR="004F10A7" w:rsidRPr="004F10A7" w:rsidRDefault="004F10A7" w:rsidP="005153AA">
            <w:pPr>
              <w:spacing w:after="0"/>
            </w:pPr>
            <w:r w:rsidRPr="004F10A7">
              <w:t>2.1</w:t>
            </w:r>
          </w:p>
        </w:tc>
        <w:tc>
          <w:tcPr>
            <w:tcW w:w="0" w:type="auto"/>
            <w:tcBorders>
              <w:top w:val="nil"/>
              <w:left w:val="nil"/>
              <w:bottom w:val="single" w:sz="4" w:space="0" w:color="auto"/>
              <w:right w:val="single" w:sz="4" w:space="0" w:color="auto"/>
            </w:tcBorders>
            <w:hideMark/>
          </w:tcPr>
          <w:p w14:paraId="48DD6561" w14:textId="77777777" w:rsidR="004F10A7" w:rsidRPr="004F10A7" w:rsidRDefault="004F10A7" w:rsidP="005153AA">
            <w:pPr>
              <w:spacing w:after="0"/>
              <w:ind w:left="64" w:firstLine="0"/>
            </w:pPr>
            <w:r w:rsidRPr="004F10A7">
              <w:t>Fouilles en puits pour semelles isolées</w:t>
            </w:r>
          </w:p>
        </w:tc>
        <w:tc>
          <w:tcPr>
            <w:tcW w:w="0" w:type="auto"/>
            <w:tcBorders>
              <w:top w:val="nil"/>
              <w:left w:val="nil"/>
              <w:bottom w:val="single" w:sz="4" w:space="0" w:color="auto"/>
              <w:right w:val="single" w:sz="4" w:space="0" w:color="auto"/>
            </w:tcBorders>
            <w:noWrap/>
            <w:hideMark/>
          </w:tcPr>
          <w:p w14:paraId="70871C2B" w14:textId="77777777" w:rsidR="004F10A7" w:rsidRPr="004F10A7" w:rsidRDefault="004F10A7" w:rsidP="005153AA">
            <w:pPr>
              <w:spacing w:after="0"/>
            </w:pPr>
            <w:r w:rsidRPr="004F10A7">
              <w:t>m3</w:t>
            </w:r>
          </w:p>
        </w:tc>
        <w:tc>
          <w:tcPr>
            <w:tcW w:w="0" w:type="auto"/>
            <w:tcBorders>
              <w:top w:val="nil"/>
              <w:left w:val="nil"/>
              <w:bottom w:val="single" w:sz="4" w:space="0" w:color="auto"/>
              <w:right w:val="single" w:sz="4" w:space="0" w:color="auto"/>
            </w:tcBorders>
            <w:noWrap/>
            <w:hideMark/>
          </w:tcPr>
          <w:p w14:paraId="0A5086F9" w14:textId="12BC84D4" w:rsidR="004F10A7" w:rsidRPr="004F10A7" w:rsidRDefault="004F10A7" w:rsidP="005153AA">
            <w:pPr>
              <w:spacing w:after="0"/>
              <w:jc w:val="center"/>
            </w:pPr>
            <w:r w:rsidRPr="004F10A7">
              <w:t>3,07</w:t>
            </w:r>
          </w:p>
        </w:tc>
        <w:tc>
          <w:tcPr>
            <w:tcW w:w="0" w:type="auto"/>
            <w:tcBorders>
              <w:top w:val="nil"/>
              <w:left w:val="nil"/>
              <w:bottom w:val="single" w:sz="4" w:space="0" w:color="auto"/>
              <w:right w:val="single" w:sz="4" w:space="0" w:color="auto"/>
            </w:tcBorders>
            <w:noWrap/>
            <w:hideMark/>
          </w:tcPr>
          <w:p w14:paraId="4E56C0EB" w14:textId="77777777" w:rsidR="004F10A7" w:rsidRPr="004F10A7" w:rsidRDefault="004F10A7" w:rsidP="005153AA">
            <w:pPr>
              <w:spacing w:after="0"/>
            </w:pPr>
            <w:r w:rsidRPr="004F10A7">
              <w:t> </w:t>
            </w:r>
          </w:p>
        </w:tc>
        <w:tc>
          <w:tcPr>
            <w:tcW w:w="0" w:type="auto"/>
            <w:tcBorders>
              <w:top w:val="nil"/>
              <w:left w:val="nil"/>
              <w:bottom w:val="single" w:sz="4" w:space="0" w:color="auto"/>
              <w:right w:val="single" w:sz="4" w:space="0" w:color="auto"/>
            </w:tcBorders>
            <w:noWrap/>
            <w:hideMark/>
          </w:tcPr>
          <w:p w14:paraId="7133D5A1" w14:textId="77777777" w:rsidR="004F10A7" w:rsidRPr="004F10A7" w:rsidRDefault="004F10A7" w:rsidP="005153AA">
            <w:pPr>
              <w:spacing w:after="0"/>
            </w:pPr>
            <w:r w:rsidRPr="004F10A7">
              <w:t> </w:t>
            </w:r>
          </w:p>
        </w:tc>
      </w:tr>
      <w:tr w:rsidR="004F10A7" w:rsidRPr="004F10A7" w14:paraId="7ED0E097"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087D15E6" w14:textId="77777777" w:rsidR="004F10A7" w:rsidRPr="004F10A7" w:rsidRDefault="004F10A7" w:rsidP="005153AA">
            <w:pPr>
              <w:spacing w:after="0"/>
            </w:pPr>
            <w:r w:rsidRPr="004F10A7">
              <w:t>2.2</w:t>
            </w:r>
          </w:p>
        </w:tc>
        <w:tc>
          <w:tcPr>
            <w:tcW w:w="0" w:type="auto"/>
            <w:tcBorders>
              <w:top w:val="nil"/>
              <w:left w:val="nil"/>
              <w:bottom w:val="single" w:sz="4" w:space="0" w:color="auto"/>
              <w:right w:val="single" w:sz="4" w:space="0" w:color="auto"/>
            </w:tcBorders>
            <w:hideMark/>
          </w:tcPr>
          <w:p w14:paraId="41BDDD90" w14:textId="77777777" w:rsidR="004F10A7" w:rsidRPr="004F10A7" w:rsidRDefault="004F10A7" w:rsidP="005153AA">
            <w:pPr>
              <w:spacing w:after="0"/>
              <w:ind w:left="64" w:firstLine="0"/>
            </w:pPr>
            <w:r w:rsidRPr="004F10A7">
              <w:t>Fouilles en escavation pour fosse</w:t>
            </w:r>
          </w:p>
        </w:tc>
        <w:tc>
          <w:tcPr>
            <w:tcW w:w="0" w:type="auto"/>
            <w:tcBorders>
              <w:top w:val="nil"/>
              <w:left w:val="nil"/>
              <w:bottom w:val="single" w:sz="4" w:space="0" w:color="auto"/>
              <w:right w:val="single" w:sz="4" w:space="0" w:color="auto"/>
            </w:tcBorders>
            <w:noWrap/>
            <w:hideMark/>
          </w:tcPr>
          <w:p w14:paraId="2BE9C251" w14:textId="77777777" w:rsidR="004F10A7" w:rsidRPr="004F10A7" w:rsidRDefault="004F10A7" w:rsidP="005153AA">
            <w:pPr>
              <w:spacing w:after="0"/>
            </w:pPr>
            <w:r w:rsidRPr="004F10A7">
              <w:t>m3</w:t>
            </w:r>
          </w:p>
        </w:tc>
        <w:tc>
          <w:tcPr>
            <w:tcW w:w="0" w:type="auto"/>
            <w:tcBorders>
              <w:top w:val="nil"/>
              <w:left w:val="nil"/>
              <w:bottom w:val="single" w:sz="4" w:space="0" w:color="auto"/>
              <w:right w:val="single" w:sz="4" w:space="0" w:color="auto"/>
            </w:tcBorders>
            <w:noWrap/>
            <w:hideMark/>
          </w:tcPr>
          <w:p w14:paraId="41D07192" w14:textId="735851E6" w:rsidR="004F10A7" w:rsidRPr="004F10A7" w:rsidRDefault="004F10A7" w:rsidP="005153AA">
            <w:pPr>
              <w:spacing w:after="0"/>
              <w:jc w:val="center"/>
            </w:pPr>
            <w:r w:rsidRPr="004F10A7">
              <w:t>73,50</w:t>
            </w:r>
          </w:p>
        </w:tc>
        <w:tc>
          <w:tcPr>
            <w:tcW w:w="0" w:type="auto"/>
            <w:tcBorders>
              <w:top w:val="nil"/>
              <w:left w:val="nil"/>
              <w:bottom w:val="single" w:sz="4" w:space="0" w:color="auto"/>
              <w:right w:val="single" w:sz="4" w:space="0" w:color="auto"/>
            </w:tcBorders>
            <w:noWrap/>
            <w:hideMark/>
          </w:tcPr>
          <w:p w14:paraId="74A1C733" w14:textId="77777777" w:rsidR="004F10A7" w:rsidRPr="004F10A7" w:rsidRDefault="004F10A7" w:rsidP="005153AA">
            <w:pPr>
              <w:spacing w:after="0"/>
            </w:pPr>
            <w:r w:rsidRPr="004F10A7">
              <w:t> </w:t>
            </w:r>
          </w:p>
        </w:tc>
        <w:tc>
          <w:tcPr>
            <w:tcW w:w="0" w:type="auto"/>
            <w:tcBorders>
              <w:top w:val="nil"/>
              <w:left w:val="nil"/>
              <w:bottom w:val="single" w:sz="4" w:space="0" w:color="auto"/>
              <w:right w:val="single" w:sz="4" w:space="0" w:color="auto"/>
            </w:tcBorders>
            <w:noWrap/>
            <w:hideMark/>
          </w:tcPr>
          <w:p w14:paraId="7D63F592" w14:textId="77777777" w:rsidR="004F10A7" w:rsidRPr="004F10A7" w:rsidRDefault="004F10A7" w:rsidP="005153AA">
            <w:pPr>
              <w:spacing w:after="0"/>
            </w:pPr>
            <w:r w:rsidRPr="004F10A7">
              <w:t> </w:t>
            </w:r>
          </w:p>
        </w:tc>
      </w:tr>
      <w:tr w:rsidR="004F10A7" w:rsidRPr="004F10A7" w14:paraId="14060540"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2E44F91E" w14:textId="77777777" w:rsidR="004F10A7" w:rsidRPr="004F10A7" w:rsidRDefault="004F10A7" w:rsidP="005153AA">
            <w:pPr>
              <w:spacing w:after="0"/>
            </w:pPr>
            <w:r w:rsidRPr="004F10A7">
              <w:t>2.3</w:t>
            </w:r>
          </w:p>
        </w:tc>
        <w:tc>
          <w:tcPr>
            <w:tcW w:w="0" w:type="auto"/>
            <w:tcBorders>
              <w:top w:val="nil"/>
              <w:left w:val="nil"/>
              <w:bottom w:val="single" w:sz="4" w:space="0" w:color="auto"/>
              <w:right w:val="single" w:sz="4" w:space="0" w:color="auto"/>
            </w:tcBorders>
            <w:hideMark/>
          </w:tcPr>
          <w:p w14:paraId="2715BBE8" w14:textId="77777777" w:rsidR="004F10A7" w:rsidRPr="004F10A7" w:rsidRDefault="004F10A7" w:rsidP="005153AA">
            <w:pPr>
              <w:spacing w:after="0"/>
              <w:ind w:left="64" w:firstLine="0"/>
            </w:pPr>
            <w:r w:rsidRPr="004F10A7">
              <w:t>Remblai des fouilles plus compactage</w:t>
            </w:r>
          </w:p>
        </w:tc>
        <w:tc>
          <w:tcPr>
            <w:tcW w:w="0" w:type="auto"/>
            <w:tcBorders>
              <w:top w:val="nil"/>
              <w:left w:val="nil"/>
              <w:bottom w:val="single" w:sz="4" w:space="0" w:color="auto"/>
              <w:right w:val="single" w:sz="4" w:space="0" w:color="auto"/>
            </w:tcBorders>
            <w:noWrap/>
            <w:hideMark/>
          </w:tcPr>
          <w:p w14:paraId="07D67C1E" w14:textId="77777777" w:rsidR="004F10A7" w:rsidRPr="004F10A7" w:rsidRDefault="004F10A7" w:rsidP="005153AA">
            <w:pPr>
              <w:spacing w:after="0"/>
            </w:pPr>
            <w:r w:rsidRPr="004F10A7">
              <w:t>m3</w:t>
            </w:r>
          </w:p>
        </w:tc>
        <w:tc>
          <w:tcPr>
            <w:tcW w:w="0" w:type="auto"/>
            <w:tcBorders>
              <w:top w:val="nil"/>
              <w:left w:val="nil"/>
              <w:bottom w:val="single" w:sz="4" w:space="0" w:color="auto"/>
              <w:right w:val="single" w:sz="4" w:space="0" w:color="auto"/>
            </w:tcBorders>
            <w:noWrap/>
            <w:hideMark/>
          </w:tcPr>
          <w:p w14:paraId="4A642D4A" w14:textId="3A61D65C" w:rsidR="004F10A7" w:rsidRPr="004F10A7" w:rsidRDefault="004F10A7" w:rsidP="005153AA">
            <w:pPr>
              <w:spacing w:after="0"/>
              <w:jc w:val="center"/>
            </w:pPr>
            <w:r w:rsidRPr="004F10A7">
              <w:t>25,10</w:t>
            </w:r>
          </w:p>
        </w:tc>
        <w:tc>
          <w:tcPr>
            <w:tcW w:w="0" w:type="auto"/>
            <w:tcBorders>
              <w:top w:val="nil"/>
              <w:left w:val="nil"/>
              <w:bottom w:val="single" w:sz="4" w:space="0" w:color="auto"/>
              <w:right w:val="single" w:sz="4" w:space="0" w:color="auto"/>
            </w:tcBorders>
            <w:noWrap/>
            <w:hideMark/>
          </w:tcPr>
          <w:p w14:paraId="002A580A" w14:textId="77777777" w:rsidR="004F10A7" w:rsidRPr="004F10A7" w:rsidRDefault="004F10A7" w:rsidP="005153AA">
            <w:pPr>
              <w:spacing w:after="0"/>
            </w:pPr>
            <w:r w:rsidRPr="004F10A7">
              <w:t> </w:t>
            </w:r>
          </w:p>
        </w:tc>
        <w:tc>
          <w:tcPr>
            <w:tcW w:w="0" w:type="auto"/>
            <w:tcBorders>
              <w:top w:val="nil"/>
              <w:left w:val="nil"/>
              <w:bottom w:val="single" w:sz="4" w:space="0" w:color="auto"/>
              <w:right w:val="single" w:sz="4" w:space="0" w:color="auto"/>
            </w:tcBorders>
            <w:noWrap/>
            <w:hideMark/>
          </w:tcPr>
          <w:p w14:paraId="7380172D" w14:textId="77777777" w:rsidR="004F10A7" w:rsidRPr="004F10A7" w:rsidRDefault="004F10A7" w:rsidP="005153AA">
            <w:pPr>
              <w:spacing w:after="0"/>
            </w:pPr>
            <w:r w:rsidRPr="004F10A7">
              <w:t> </w:t>
            </w:r>
          </w:p>
        </w:tc>
      </w:tr>
      <w:tr w:rsidR="004F10A7" w:rsidRPr="004F10A7" w14:paraId="15CAD878"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46041954" w14:textId="77777777" w:rsidR="004F10A7" w:rsidRPr="004F10A7" w:rsidRDefault="004F10A7" w:rsidP="005153AA">
            <w:pPr>
              <w:spacing w:after="0"/>
            </w:pPr>
            <w:r w:rsidRPr="004F10A7">
              <w:t>2.4</w:t>
            </w:r>
          </w:p>
        </w:tc>
        <w:tc>
          <w:tcPr>
            <w:tcW w:w="0" w:type="auto"/>
            <w:tcBorders>
              <w:top w:val="nil"/>
              <w:left w:val="nil"/>
              <w:bottom w:val="single" w:sz="4" w:space="0" w:color="auto"/>
              <w:right w:val="single" w:sz="4" w:space="0" w:color="auto"/>
            </w:tcBorders>
            <w:hideMark/>
          </w:tcPr>
          <w:p w14:paraId="264C8462" w14:textId="77777777" w:rsidR="004F10A7" w:rsidRPr="004F10A7" w:rsidRDefault="004F10A7" w:rsidP="005153AA">
            <w:pPr>
              <w:spacing w:after="0"/>
              <w:ind w:left="64" w:firstLine="0"/>
            </w:pPr>
            <w:r w:rsidRPr="004F10A7">
              <w:t>Remblai sous dallage</w:t>
            </w:r>
          </w:p>
        </w:tc>
        <w:tc>
          <w:tcPr>
            <w:tcW w:w="0" w:type="auto"/>
            <w:tcBorders>
              <w:top w:val="nil"/>
              <w:left w:val="nil"/>
              <w:bottom w:val="single" w:sz="4" w:space="0" w:color="auto"/>
              <w:right w:val="single" w:sz="4" w:space="0" w:color="auto"/>
            </w:tcBorders>
            <w:noWrap/>
            <w:hideMark/>
          </w:tcPr>
          <w:p w14:paraId="607F6769" w14:textId="77777777" w:rsidR="004F10A7" w:rsidRPr="004F10A7" w:rsidRDefault="004F10A7" w:rsidP="005153AA">
            <w:pPr>
              <w:spacing w:after="0"/>
            </w:pPr>
            <w:r w:rsidRPr="004F10A7">
              <w:t>m3</w:t>
            </w:r>
          </w:p>
        </w:tc>
        <w:tc>
          <w:tcPr>
            <w:tcW w:w="0" w:type="auto"/>
            <w:tcBorders>
              <w:top w:val="nil"/>
              <w:left w:val="nil"/>
              <w:bottom w:val="single" w:sz="4" w:space="0" w:color="auto"/>
              <w:right w:val="single" w:sz="4" w:space="0" w:color="auto"/>
            </w:tcBorders>
            <w:noWrap/>
            <w:hideMark/>
          </w:tcPr>
          <w:p w14:paraId="12AF0FBF" w14:textId="2246CA37" w:rsidR="004F10A7" w:rsidRPr="004F10A7" w:rsidRDefault="004F10A7" w:rsidP="005153AA">
            <w:pPr>
              <w:spacing w:after="0"/>
              <w:jc w:val="center"/>
            </w:pPr>
            <w:r w:rsidRPr="004F10A7">
              <w:t>12,98</w:t>
            </w:r>
          </w:p>
        </w:tc>
        <w:tc>
          <w:tcPr>
            <w:tcW w:w="0" w:type="auto"/>
            <w:tcBorders>
              <w:top w:val="nil"/>
              <w:left w:val="nil"/>
              <w:bottom w:val="single" w:sz="4" w:space="0" w:color="auto"/>
              <w:right w:val="single" w:sz="4" w:space="0" w:color="auto"/>
            </w:tcBorders>
            <w:noWrap/>
            <w:hideMark/>
          </w:tcPr>
          <w:p w14:paraId="60FBDBBD" w14:textId="77777777" w:rsidR="004F10A7" w:rsidRPr="004F10A7" w:rsidRDefault="004F10A7" w:rsidP="005153AA">
            <w:pPr>
              <w:spacing w:after="0"/>
            </w:pPr>
            <w:r w:rsidRPr="004F10A7">
              <w:t> </w:t>
            </w:r>
          </w:p>
        </w:tc>
        <w:tc>
          <w:tcPr>
            <w:tcW w:w="0" w:type="auto"/>
            <w:tcBorders>
              <w:top w:val="nil"/>
              <w:left w:val="nil"/>
              <w:bottom w:val="single" w:sz="4" w:space="0" w:color="auto"/>
              <w:right w:val="single" w:sz="4" w:space="0" w:color="auto"/>
            </w:tcBorders>
            <w:noWrap/>
            <w:hideMark/>
          </w:tcPr>
          <w:p w14:paraId="3929DB32" w14:textId="77777777" w:rsidR="004F10A7" w:rsidRPr="004F10A7" w:rsidRDefault="004F10A7" w:rsidP="005153AA">
            <w:pPr>
              <w:spacing w:after="0"/>
            </w:pPr>
            <w:r w:rsidRPr="004F10A7">
              <w:t> </w:t>
            </w:r>
          </w:p>
        </w:tc>
      </w:tr>
      <w:tr w:rsidR="004F10A7" w:rsidRPr="004F10A7" w14:paraId="087D7006"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21DF3C20" w14:textId="77777777" w:rsidR="004F10A7" w:rsidRPr="005153AA" w:rsidRDefault="004F10A7" w:rsidP="005153AA">
            <w:pPr>
              <w:spacing w:after="0"/>
              <w:rPr>
                <w:b/>
                <w:bCs/>
              </w:rPr>
            </w:pPr>
            <w:r w:rsidRPr="005153AA">
              <w:rPr>
                <w:b/>
                <w:bCs/>
              </w:rPr>
              <w:t> </w:t>
            </w:r>
          </w:p>
        </w:tc>
        <w:tc>
          <w:tcPr>
            <w:tcW w:w="0" w:type="auto"/>
            <w:tcBorders>
              <w:top w:val="nil"/>
              <w:left w:val="nil"/>
              <w:bottom w:val="single" w:sz="4" w:space="0" w:color="auto"/>
              <w:right w:val="single" w:sz="4" w:space="0" w:color="auto"/>
            </w:tcBorders>
            <w:hideMark/>
          </w:tcPr>
          <w:p w14:paraId="0C126AE0" w14:textId="77777777" w:rsidR="004F10A7" w:rsidRPr="005153AA" w:rsidRDefault="004F10A7" w:rsidP="005153AA">
            <w:pPr>
              <w:spacing w:after="0"/>
              <w:ind w:left="64" w:firstLine="0"/>
              <w:rPr>
                <w:b/>
                <w:bCs/>
              </w:rPr>
            </w:pPr>
            <w:r w:rsidRPr="005153AA">
              <w:rPr>
                <w:b/>
                <w:bCs/>
              </w:rPr>
              <w:t>Sous/total 2</w:t>
            </w:r>
          </w:p>
        </w:tc>
        <w:tc>
          <w:tcPr>
            <w:tcW w:w="0" w:type="auto"/>
            <w:tcBorders>
              <w:top w:val="nil"/>
              <w:left w:val="nil"/>
              <w:bottom w:val="single" w:sz="4" w:space="0" w:color="auto"/>
              <w:right w:val="single" w:sz="4" w:space="0" w:color="auto"/>
            </w:tcBorders>
            <w:noWrap/>
            <w:hideMark/>
          </w:tcPr>
          <w:p w14:paraId="399ABF49" w14:textId="77777777" w:rsidR="004F10A7" w:rsidRPr="004F10A7" w:rsidRDefault="004F10A7" w:rsidP="005153AA">
            <w:pPr>
              <w:spacing w:after="0"/>
            </w:pPr>
            <w:r w:rsidRPr="004F10A7">
              <w:t> </w:t>
            </w:r>
          </w:p>
        </w:tc>
        <w:tc>
          <w:tcPr>
            <w:tcW w:w="0" w:type="auto"/>
            <w:tcBorders>
              <w:top w:val="nil"/>
              <w:left w:val="nil"/>
              <w:bottom w:val="single" w:sz="4" w:space="0" w:color="auto"/>
              <w:right w:val="single" w:sz="4" w:space="0" w:color="auto"/>
            </w:tcBorders>
            <w:noWrap/>
            <w:hideMark/>
          </w:tcPr>
          <w:p w14:paraId="00A917EF" w14:textId="10C85E06" w:rsidR="004F10A7" w:rsidRPr="004F10A7" w:rsidRDefault="004F10A7" w:rsidP="005153AA">
            <w:pPr>
              <w:spacing w:after="0"/>
              <w:jc w:val="center"/>
            </w:pPr>
          </w:p>
        </w:tc>
        <w:tc>
          <w:tcPr>
            <w:tcW w:w="0" w:type="auto"/>
            <w:tcBorders>
              <w:top w:val="nil"/>
              <w:left w:val="nil"/>
              <w:bottom w:val="single" w:sz="4" w:space="0" w:color="auto"/>
              <w:right w:val="single" w:sz="4" w:space="0" w:color="auto"/>
            </w:tcBorders>
            <w:noWrap/>
            <w:hideMark/>
          </w:tcPr>
          <w:p w14:paraId="7207D914" w14:textId="77777777" w:rsidR="004F10A7" w:rsidRPr="004F10A7" w:rsidRDefault="004F10A7" w:rsidP="005153AA">
            <w:pPr>
              <w:spacing w:after="0"/>
            </w:pPr>
            <w:r w:rsidRPr="004F10A7">
              <w:t> </w:t>
            </w:r>
          </w:p>
        </w:tc>
        <w:tc>
          <w:tcPr>
            <w:tcW w:w="0" w:type="auto"/>
            <w:tcBorders>
              <w:top w:val="nil"/>
              <w:left w:val="nil"/>
              <w:bottom w:val="single" w:sz="4" w:space="0" w:color="auto"/>
              <w:right w:val="single" w:sz="4" w:space="0" w:color="auto"/>
            </w:tcBorders>
            <w:noWrap/>
            <w:hideMark/>
          </w:tcPr>
          <w:p w14:paraId="321FC962" w14:textId="77777777" w:rsidR="004F10A7" w:rsidRPr="004F10A7" w:rsidRDefault="004F10A7" w:rsidP="005153AA">
            <w:pPr>
              <w:spacing w:after="0"/>
            </w:pPr>
            <w:r w:rsidRPr="004F10A7">
              <w:t> </w:t>
            </w:r>
          </w:p>
        </w:tc>
      </w:tr>
      <w:tr w:rsidR="004F10A7" w:rsidRPr="004F10A7" w14:paraId="08945996"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46253F92" w14:textId="77777777" w:rsidR="004F10A7" w:rsidRPr="005153AA" w:rsidRDefault="004F10A7" w:rsidP="005153AA">
            <w:pPr>
              <w:spacing w:after="0"/>
              <w:rPr>
                <w:b/>
                <w:bCs/>
              </w:rPr>
            </w:pPr>
            <w:r w:rsidRPr="005153AA">
              <w:rPr>
                <w:b/>
                <w:bCs/>
              </w:rPr>
              <w:t>3</w:t>
            </w:r>
          </w:p>
        </w:tc>
        <w:tc>
          <w:tcPr>
            <w:tcW w:w="0" w:type="auto"/>
            <w:tcBorders>
              <w:top w:val="nil"/>
              <w:left w:val="nil"/>
              <w:bottom w:val="single" w:sz="4" w:space="0" w:color="auto"/>
              <w:right w:val="single" w:sz="4" w:space="0" w:color="auto"/>
            </w:tcBorders>
            <w:hideMark/>
          </w:tcPr>
          <w:p w14:paraId="1E04B0D6" w14:textId="77777777" w:rsidR="004F10A7" w:rsidRPr="005153AA" w:rsidRDefault="004F10A7" w:rsidP="005153AA">
            <w:pPr>
              <w:spacing w:after="0"/>
              <w:ind w:left="64" w:firstLine="0"/>
              <w:rPr>
                <w:b/>
                <w:bCs/>
              </w:rPr>
            </w:pPr>
            <w:r w:rsidRPr="005153AA">
              <w:rPr>
                <w:b/>
                <w:bCs/>
              </w:rPr>
              <w:t>Fondation</w:t>
            </w:r>
          </w:p>
        </w:tc>
        <w:tc>
          <w:tcPr>
            <w:tcW w:w="0" w:type="auto"/>
            <w:tcBorders>
              <w:top w:val="nil"/>
              <w:left w:val="nil"/>
              <w:bottom w:val="single" w:sz="4" w:space="0" w:color="auto"/>
              <w:right w:val="single" w:sz="4" w:space="0" w:color="auto"/>
            </w:tcBorders>
            <w:noWrap/>
            <w:hideMark/>
          </w:tcPr>
          <w:p w14:paraId="3500D1B1" w14:textId="77777777" w:rsidR="004F10A7" w:rsidRPr="004F10A7" w:rsidRDefault="004F10A7" w:rsidP="005153AA">
            <w:pPr>
              <w:spacing w:after="0"/>
            </w:pPr>
            <w:r w:rsidRPr="004F10A7">
              <w:t> </w:t>
            </w:r>
          </w:p>
        </w:tc>
        <w:tc>
          <w:tcPr>
            <w:tcW w:w="0" w:type="auto"/>
            <w:tcBorders>
              <w:top w:val="nil"/>
              <w:left w:val="nil"/>
              <w:bottom w:val="single" w:sz="4" w:space="0" w:color="auto"/>
              <w:right w:val="single" w:sz="4" w:space="0" w:color="auto"/>
            </w:tcBorders>
            <w:noWrap/>
            <w:hideMark/>
          </w:tcPr>
          <w:p w14:paraId="7B7945DE" w14:textId="32CEC752" w:rsidR="004F10A7" w:rsidRPr="004F10A7" w:rsidRDefault="004F10A7" w:rsidP="005153AA">
            <w:pPr>
              <w:spacing w:after="0"/>
              <w:jc w:val="center"/>
            </w:pPr>
          </w:p>
        </w:tc>
        <w:tc>
          <w:tcPr>
            <w:tcW w:w="0" w:type="auto"/>
            <w:tcBorders>
              <w:top w:val="nil"/>
              <w:left w:val="nil"/>
              <w:bottom w:val="single" w:sz="4" w:space="0" w:color="auto"/>
              <w:right w:val="single" w:sz="4" w:space="0" w:color="auto"/>
            </w:tcBorders>
            <w:noWrap/>
            <w:hideMark/>
          </w:tcPr>
          <w:p w14:paraId="767A5C4B" w14:textId="77777777" w:rsidR="004F10A7" w:rsidRPr="004F10A7" w:rsidRDefault="004F10A7" w:rsidP="005153AA">
            <w:pPr>
              <w:spacing w:after="0"/>
            </w:pPr>
            <w:r w:rsidRPr="004F10A7">
              <w:t> </w:t>
            </w:r>
          </w:p>
        </w:tc>
        <w:tc>
          <w:tcPr>
            <w:tcW w:w="0" w:type="auto"/>
            <w:tcBorders>
              <w:top w:val="nil"/>
              <w:left w:val="nil"/>
              <w:bottom w:val="single" w:sz="4" w:space="0" w:color="auto"/>
              <w:right w:val="single" w:sz="4" w:space="0" w:color="auto"/>
            </w:tcBorders>
            <w:noWrap/>
            <w:hideMark/>
          </w:tcPr>
          <w:p w14:paraId="4F3392D2" w14:textId="77777777" w:rsidR="004F10A7" w:rsidRPr="004F10A7" w:rsidRDefault="004F10A7" w:rsidP="005153AA">
            <w:pPr>
              <w:spacing w:after="0"/>
            </w:pPr>
            <w:r w:rsidRPr="004F10A7">
              <w:t> </w:t>
            </w:r>
          </w:p>
        </w:tc>
      </w:tr>
      <w:tr w:rsidR="004F10A7" w:rsidRPr="004F10A7" w14:paraId="263B5D9F"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3E3D740F" w14:textId="77777777" w:rsidR="004F10A7" w:rsidRPr="004F10A7" w:rsidRDefault="004F10A7" w:rsidP="005153AA">
            <w:pPr>
              <w:spacing w:after="0"/>
            </w:pPr>
            <w:r w:rsidRPr="004F10A7">
              <w:t>3.1</w:t>
            </w:r>
          </w:p>
        </w:tc>
        <w:tc>
          <w:tcPr>
            <w:tcW w:w="0" w:type="auto"/>
            <w:tcBorders>
              <w:top w:val="nil"/>
              <w:left w:val="nil"/>
              <w:bottom w:val="single" w:sz="4" w:space="0" w:color="auto"/>
              <w:right w:val="single" w:sz="4" w:space="0" w:color="auto"/>
            </w:tcBorders>
            <w:hideMark/>
          </w:tcPr>
          <w:p w14:paraId="569A2F80" w14:textId="77777777" w:rsidR="004F10A7" w:rsidRPr="004F10A7" w:rsidRDefault="004F10A7" w:rsidP="005153AA">
            <w:pPr>
              <w:spacing w:after="0"/>
              <w:ind w:left="64" w:firstLine="0"/>
            </w:pPr>
            <w:r w:rsidRPr="004F10A7">
              <w:t>Béton de propreté</w:t>
            </w:r>
          </w:p>
        </w:tc>
        <w:tc>
          <w:tcPr>
            <w:tcW w:w="0" w:type="auto"/>
            <w:tcBorders>
              <w:top w:val="nil"/>
              <w:left w:val="nil"/>
              <w:bottom w:val="single" w:sz="4" w:space="0" w:color="auto"/>
              <w:right w:val="single" w:sz="4" w:space="0" w:color="auto"/>
            </w:tcBorders>
            <w:noWrap/>
            <w:hideMark/>
          </w:tcPr>
          <w:p w14:paraId="741D2959" w14:textId="77777777" w:rsidR="004F10A7" w:rsidRPr="004F10A7" w:rsidRDefault="004F10A7" w:rsidP="005153AA">
            <w:pPr>
              <w:spacing w:after="0"/>
            </w:pPr>
            <w:r w:rsidRPr="004F10A7">
              <w:t>m3</w:t>
            </w:r>
          </w:p>
        </w:tc>
        <w:tc>
          <w:tcPr>
            <w:tcW w:w="0" w:type="auto"/>
            <w:tcBorders>
              <w:top w:val="nil"/>
              <w:left w:val="nil"/>
              <w:bottom w:val="single" w:sz="4" w:space="0" w:color="auto"/>
              <w:right w:val="single" w:sz="4" w:space="0" w:color="auto"/>
            </w:tcBorders>
            <w:noWrap/>
            <w:hideMark/>
          </w:tcPr>
          <w:p w14:paraId="1DC83219" w14:textId="3530E2FD" w:rsidR="004F10A7" w:rsidRPr="004F10A7" w:rsidRDefault="004F10A7" w:rsidP="005153AA">
            <w:pPr>
              <w:spacing w:after="0"/>
              <w:jc w:val="center"/>
            </w:pPr>
            <w:r w:rsidRPr="004F10A7">
              <w:t>1,19</w:t>
            </w:r>
          </w:p>
        </w:tc>
        <w:tc>
          <w:tcPr>
            <w:tcW w:w="0" w:type="auto"/>
            <w:tcBorders>
              <w:top w:val="nil"/>
              <w:left w:val="nil"/>
              <w:bottom w:val="single" w:sz="4" w:space="0" w:color="auto"/>
              <w:right w:val="single" w:sz="4" w:space="0" w:color="auto"/>
            </w:tcBorders>
            <w:noWrap/>
            <w:hideMark/>
          </w:tcPr>
          <w:p w14:paraId="243698D0" w14:textId="77777777" w:rsidR="004F10A7" w:rsidRPr="004F10A7" w:rsidRDefault="004F10A7" w:rsidP="005153AA">
            <w:pPr>
              <w:spacing w:after="0"/>
            </w:pPr>
            <w:r w:rsidRPr="004F10A7">
              <w:t> </w:t>
            </w:r>
          </w:p>
        </w:tc>
        <w:tc>
          <w:tcPr>
            <w:tcW w:w="0" w:type="auto"/>
            <w:tcBorders>
              <w:top w:val="nil"/>
              <w:left w:val="nil"/>
              <w:bottom w:val="single" w:sz="4" w:space="0" w:color="auto"/>
              <w:right w:val="single" w:sz="4" w:space="0" w:color="auto"/>
            </w:tcBorders>
            <w:noWrap/>
            <w:hideMark/>
          </w:tcPr>
          <w:p w14:paraId="5D913216" w14:textId="77777777" w:rsidR="004F10A7" w:rsidRPr="004F10A7" w:rsidRDefault="004F10A7" w:rsidP="005153AA">
            <w:pPr>
              <w:spacing w:after="0"/>
            </w:pPr>
            <w:r w:rsidRPr="004F10A7">
              <w:t> </w:t>
            </w:r>
          </w:p>
        </w:tc>
      </w:tr>
      <w:tr w:rsidR="004F10A7" w:rsidRPr="004F10A7" w14:paraId="4534BEBB"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4E835841" w14:textId="77777777" w:rsidR="004F10A7" w:rsidRPr="004F10A7" w:rsidRDefault="004F10A7" w:rsidP="005153AA">
            <w:pPr>
              <w:spacing w:after="0"/>
            </w:pPr>
            <w:r w:rsidRPr="004F10A7">
              <w:t>3.2</w:t>
            </w:r>
          </w:p>
        </w:tc>
        <w:tc>
          <w:tcPr>
            <w:tcW w:w="0" w:type="auto"/>
            <w:tcBorders>
              <w:top w:val="nil"/>
              <w:left w:val="nil"/>
              <w:bottom w:val="single" w:sz="4" w:space="0" w:color="auto"/>
              <w:right w:val="single" w:sz="4" w:space="0" w:color="auto"/>
            </w:tcBorders>
            <w:hideMark/>
          </w:tcPr>
          <w:p w14:paraId="1FDD97FF" w14:textId="77777777" w:rsidR="004F10A7" w:rsidRPr="004F10A7" w:rsidRDefault="004F10A7" w:rsidP="005153AA">
            <w:pPr>
              <w:spacing w:after="0"/>
              <w:ind w:left="64" w:firstLine="0"/>
            </w:pPr>
            <w:r w:rsidRPr="004F10A7">
              <w:t>Béton armé pour semelles isolées</w:t>
            </w:r>
          </w:p>
        </w:tc>
        <w:tc>
          <w:tcPr>
            <w:tcW w:w="0" w:type="auto"/>
            <w:tcBorders>
              <w:top w:val="nil"/>
              <w:left w:val="nil"/>
              <w:bottom w:val="single" w:sz="4" w:space="0" w:color="auto"/>
              <w:right w:val="single" w:sz="4" w:space="0" w:color="auto"/>
            </w:tcBorders>
            <w:noWrap/>
            <w:hideMark/>
          </w:tcPr>
          <w:p w14:paraId="131CD813" w14:textId="77777777" w:rsidR="004F10A7" w:rsidRPr="004F10A7" w:rsidRDefault="004F10A7" w:rsidP="005153AA">
            <w:pPr>
              <w:spacing w:after="0"/>
            </w:pPr>
            <w:r w:rsidRPr="004F10A7">
              <w:t>m3</w:t>
            </w:r>
          </w:p>
        </w:tc>
        <w:tc>
          <w:tcPr>
            <w:tcW w:w="0" w:type="auto"/>
            <w:tcBorders>
              <w:top w:val="nil"/>
              <w:left w:val="nil"/>
              <w:bottom w:val="single" w:sz="4" w:space="0" w:color="auto"/>
              <w:right w:val="single" w:sz="4" w:space="0" w:color="auto"/>
            </w:tcBorders>
            <w:noWrap/>
            <w:hideMark/>
          </w:tcPr>
          <w:p w14:paraId="5499FA7D" w14:textId="7C01B4DA" w:rsidR="004F10A7" w:rsidRPr="004F10A7" w:rsidRDefault="004F10A7" w:rsidP="005153AA">
            <w:pPr>
              <w:spacing w:after="0"/>
              <w:jc w:val="center"/>
            </w:pPr>
            <w:r w:rsidRPr="004F10A7">
              <w:t>0,43</w:t>
            </w:r>
          </w:p>
        </w:tc>
        <w:tc>
          <w:tcPr>
            <w:tcW w:w="0" w:type="auto"/>
            <w:tcBorders>
              <w:top w:val="nil"/>
              <w:left w:val="nil"/>
              <w:bottom w:val="single" w:sz="4" w:space="0" w:color="auto"/>
              <w:right w:val="single" w:sz="4" w:space="0" w:color="auto"/>
            </w:tcBorders>
            <w:noWrap/>
            <w:hideMark/>
          </w:tcPr>
          <w:p w14:paraId="322B5FFB" w14:textId="77777777" w:rsidR="004F10A7" w:rsidRPr="004F10A7" w:rsidRDefault="004F10A7" w:rsidP="005153AA">
            <w:pPr>
              <w:spacing w:after="0"/>
            </w:pPr>
            <w:r w:rsidRPr="004F10A7">
              <w:t> </w:t>
            </w:r>
          </w:p>
        </w:tc>
        <w:tc>
          <w:tcPr>
            <w:tcW w:w="0" w:type="auto"/>
            <w:tcBorders>
              <w:top w:val="nil"/>
              <w:left w:val="nil"/>
              <w:bottom w:val="single" w:sz="4" w:space="0" w:color="auto"/>
              <w:right w:val="single" w:sz="4" w:space="0" w:color="auto"/>
            </w:tcBorders>
            <w:noWrap/>
            <w:hideMark/>
          </w:tcPr>
          <w:p w14:paraId="450E0077" w14:textId="77777777" w:rsidR="004F10A7" w:rsidRPr="004F10A7" w:rsidRDefault="004F10A7" w:rsidP="005153AA">
            <w:pPr>
              <w:spacing w:after="0"/>
            </w:pPr>
            <w:r w:rsidRPr="004F10A7">
              <w:t> </w:t>
            </w:r>
          </w:p>
        </w:tc>
      </w:tr>
      <w:tr w:rsidR="004F10A7" w:rsidRPr="004F10A7" w14:paraId="7C1544CF"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1385DC2F" w14:textId="77777777" w:rsidR="004F10A7" w:rsidRPr="004F10A7" w:rsidRDefault="004F10A7" w:rsidP="005153AA">
            <w:pPr>
              <w:spacing w:after="0"/>
            </w:pPr>
            <w:r w:rsidRPr="004F10A7">
              <w:t>3.3</w:t>
            </w:r>
          </w:p>
        </w:tc>
        <w:tc>
          <w:tcPr>
            <w:tcW w:w="0" w:type="auto"/>
            <w:tcBorders>
              <w:top w:val="nil"/>
              <w:left w:val="nil"/>
              <w:bottom w:val="single" w:sz="4" w:space="0" w:color="auto"/>
              <w:right w:val="single" w:sz="4" w:space="0" w:color="auto"/>
            </w:tcBorders>
            <w:hideMark/>
          </w:tcPr>
          <w:p w14:paraId="115CBF29" w14:textId="77777777" w:rsidR="004F10A7" w:rsidRPr="004F10A7" w:rsidRDefault="004F10A7" w:rsidP="005153AA">
            <w:pPr>
              <w:spacing w:after="0"/>
              <w:ind w:left="64" w:firstLine="0"/>
            </w:pPr>
            <w:r w:rsidRPr="004F10A7">
              <w:t>Béton armé pour poteaux en infrastructures</w:t>
            </w:r>
          </w:p>
        </w:tc>
        <w:tc>
          <w:tcPr>
            <w:tcW w:w="0" w:type="auto"/>
            <w:tcBorders>
              <w:top w:val="nil"/>
              <w:left w:val="nil"/>
              <w:bottom w:val="single" w:sz="4" w:space="0" w:color="auto"/>
              <w:right w:val="single" w:sz="4" w:space="0" w:color="auto"/>
            </w:tcBorders>
            <w:noWrap/>
            <w:hideMark/>
          </w:tcPr>
          <w:p w14:paraId="2E1E3155" w14:textId="77777777" w:rsidR="004F10A7" w:rsidRPr="004F10A7" w:rsidRDefault="004F10A7" w:rsidP="005153AA">
            <w:pPr>
              <w:spacing w:after="0"/>
            </w:pPr>
            <w:r w:rsidRPr="004F10A7">
              <w:t>m3</w:t>
            </w:r>
          </w:p>
        </w:tc>
        <w:tc>
          <w:tcPr>
            <w:tcW w:w="0" w:type="auto"/>
            <w:tcBorders>
              <w:top w:val="nil"/>
              <w:left w:val="nil"/>
              <w:bottom w:val="single" w:sz="4" w:space="0" w:color="auto"/>
              <w:right w:val="single" w:sz="4" w:space="0" w:color="auto"/>
            </w:tcBorders>
            <w:noWrap/>
            <w:hideMark/>
          </w:tcPr>
          <w:p w14:paraId="57574E83" w14:textId="2D161064" w:rsidR="004F10A7" w:rsidRPr="004F10A7" w:rsidRDefault="004F10A7" w:rsidP="005153AA">
            <w:pPr>
              <w:spacing w:after="0"/>
              <w:jc w:val="center"/>
            </w:pPr>
            <w:r w:rsidRPr="004F10A7">
              <w:t>0,72</w:t>
            </w:r>
          </w:p>
        </w:tc>
        <w:tc>
          <w:tcPr>
            <w:tcW w:w="0" w:type="auto"/>
            <w:tcBorders>
              <w:top w:val="nil"/>
              <w:left w:val="nil"/>
              <w:bottom w:val="single" w:sz="4" w:space="0" w:color="auto"/>
              <w:right w:val="single" w:sz="4" w:space="0" w:color="auto"/>
            </w:tcBorders>
            <w:noWrap/>
            <w:hideMark/>
          </w:tcPr>
          <w:p w14:paraId="4B6BE01D" w14:textId="77777777" w:rsidR="004F10A7" w:rsidRPr="004F10A7" w:rsidRDefault="004F10A7" w:rsidP="005153AA">
            <w:pPr>
              <w:spacing w:after="0"/>
            </w:pPr>
            <w:r w:rsidRPr="004F10A7">
              <w:t> </w:t>
            </w:r>
          </w:p>
        </w:tc>
        <w:tc>
          <w:tcPr>
            <w:tcW w:w="0" w:type="auto"/>
            <w:tcBorders>
              <w:top w:val="nil"/>
              <w:left w:val="nil"/>
              <w:bottom w:val="single" w:sz="4" w:space="0" w:color="auto"/>
              <w:right w:val="single" w:sz="4" w:space="0" w:color="auto"/>
            </w:tcBorders>
            <w:noWrap/>
            <w:hideMark/>
          </w:tcPr>
          <w:p w14:paraId="0481A14A" w14:textId="77777777" w:rsidR="004F10A7" w:rsidRPr="004F10A7" w:rsidRDefault="004F10A7" w:rsidP="005153AA">
            <w:pPr>
              <w:spacing w:after="0"/>
            </w:pPr>
            <w:r w:rsidRPr="004F10A7">
              <w:t> </w:t>
            </w:r>
          </w:p>
        </w:tc>
      </w:tr>
      <w:tr w:rsidR="004F10A7" w:rsidRPr="004F10A7" w14:paraId="0A9F7492"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56FDAA7D" w14:textId="77777777" w:rsidR="004F10A7" w:rsidRPr="004F10A7" w:rsidRDefault="004F10A7" w:rsidP="005153AA">
            <w:pPr>
              <w:spacing w:after="0"/>
            </w:pPr>
            <w:r w:rsidRPr="004F10A7">
              <w:t> </w:t>
            </w:r>
          </w:p>
        </w:tc>
        <w:tc>
          <w:tcPr>
            <w:tcW w:w="0" w:type="auto"/>
            <w:tcBorders>
              <w:top w:val="nil"/>
              <w:left w:val="nil"/>
              <w:bottom w:val="single" w:sz="4" w:space="0" w:color="auto"/>
              <w:right w:val="single" w:sz="4" w:space="0" w:color="auto"/>
            </w:tcBorders>
            <w:hideMark/>
          </w:tcPr>
          <w:p w14:paraId="5C826FD3" w14:textId="77777777" w:rsidR="004F10A7" w:rsidRPr="004F10A7" w:rsidRDefault="004F10A7" w:rsidP="005153AA">
            <w:pPr>
              <w:spacing w:after="0"/>
              <w:ind w:left="64" w:firstLine="0"/>
            </w:pPr>
            <w:r w:rsidRPr="004F10A7">
              <w:t>Béton armé pour radier général ép:10cm</w:t>
            </w:r>
          </w:p>
        </w:tc>
        <w:tc>
          <w:tcPr>
            <w:tcW w:w="0" w:type="auto"/>
            <w:tcBorders>
              <w:top w:val="nil"/>
              <w:left w:val="nil"/>
              <w:bottom w:val="single" w:sz="4" w:space="0" w:color="auto"/>
              <w:right w:val="single" w:sz="4" w:space="0" w:color="auto"/>
            </w:tcBorders>
            <w:noWrap/>
            <w:hideMark/>
          </w:tcPr>
          <w:p w14:paraId="1308D982" w14:textId="77777777" w:rsidR="004F10A7" w:rsidRPr="004F10A7" w:rsidRDefault="004F10A7" w:rsidP="005153AA">
            <w:pPr>
              <w:spacing w:after="0"/>
            </w:pPr>
            <w:r w:rsidRPr="004F10A7">
              <w:t>m3</w:t>
            </w:r>
          </w:p>
        </w:tc>
        <w:tc>
          <w:tcPr>
            <w:tcW w:w="0" w:type="auto"/>
            <w:tcBorders>
              <w:top w:val="nil"/>
              <w:left w:val="nil"/>
              <w:bottom w:val="single" w:sz="4" w:space="0" w:color="auto"/>
              <w:right w:val="single" w:sz="4" w:space="0" w:color="auto"/>
            </w:tcBorders>
            <w:noWrap/>
            <w:hideMark/>
          </w:tcPr>
          <w:p w14:paraId="558CFA43" w14:textId="322B5E6E" w:rsidR="004F10A7" w:rsidRPr="004F10A7" w:rsidRDefault="004F10A7" w:rsidP="005153AA">
            <w:pPr>
              <w:spacing w:after="0"/>
              <w:jc w:val="center"/>
            </w:pPr>
            <w:r w:rsidRPr="004F10A7">
              <w:t>2,45</w:t>
            </w:r>
          </w:p>
        </w:tc>
        <w:tc>
          <w:tcPr>
            <w:tcW w:w="0" w:type="auto"/>
            <w:tcBorders>
              <w:top w:val="nil"/>
              <w:left w:val="nil"/>
              <w:bottom w:val="single" w:sz="4" w:space="0" w:color="auto"/>
              <w:right w:val="single" w:sz="4" w:space="0" w:color="auto"/>
            </w:tcBorders>
            <w:noWrap/>
            <w:hideMark/>
          </w:tcPr>
          <w:p w14:paraId="1C69B25C" w14:textId="77777777" w:rsidR="004F10A7" w:rsidRPr="004F10A7" w:rsidRDefault="004F10A7" w:rsidP="005153AA">
            <w:pPr>
              <w:spacing w:after="0"/>
            </w:pPr>
            <w:r w:rsidRPr="004F10A7">
              <w:t> </w:t>
            </w:r>
          </w:p>
        </w:tc>
        <w:tc>
          <w:tcPr>
            <w:tcW w:w="0" w:type="auto"/>
            <w:tcBorders>
              <w:top w:val="nil"/>
              <w:left w:val="nil"/>
              <w:bottom w:val="single" w:sz="4" w:space="0" w:color="auto"/>
              <w:right w:val="single" w:sz="4" w:space="0" w:color="auto"/>
            </w:tcBorders>
            <w:noWrap/>
            <w:hideMark/>
          </w:tcPr>
          <w:p w14:paraId="1DEC3AFB" w14:textId="77777777" w:rsidR="004F10A7" w:rsidRPr="004F10A7" w:rsidRDefault="004F10A7" w:rsidP="005153AA">
            <w:pPr>
              <w:spacing w:after="0"/>
            </w:pPr>
            <w:r w:rsidRPr="004F10A7">
              <w:t> </w:t>
            </w:r>
          </w:p>
        </w:tc>
      </w:tr>
      <w:tr w:rsidR="004F10A7" w:rsidRPr="004F10A7" w14:paraId="6197DCE4" w14:textId="77777777" w:rsidTr="00F41FFD">
        <w:trPr>
          <w:trHeight w:val="20"/>
        </w:trPr>
        <w:tc>
          <w:tcPr>
            <w:tcW w:w="0" w:type="auto"/>
            <w:tcBorders>
              <w:top w:val="nil"/>
              <w:left w:val="single" w:sz="4" w:space="0" w:color="auto"/>
              <w:bottom w:val="single" w:sz="4" w:space="0" w:color="auto"/>
              <w:right w:val="single" w:sz="4" w:space="0" w:color="auto"/>
            </w:tcBorders>
            <w:noWrap/>
            <w:vAlign w:val="center"/>
            <w:hideMark/>
          </w:tcPr>
          <w:p w14:paraId="2247C029" w14:textId="77777777" w:rsidR="004F10A7" w:rsidRPr="004F10A7" w:rsidRDefault="004F10A7" w:rsidP="005153AA">
            <w:pPr>
              <w:spacing w:after="0"/>
            </w:pPr>
            <w:r w:rsidRPr="004F10A7">
              <w:t>3.4</w:t>
            </w:r>
          </w:p>
        </w:tc>
        <w:tc>
          <w:tcPr>
            <w:tcW w:w="0" w:type="auto"/>
            <w:tcBorders>
              <w:top w:val="nil"/>
              <w:left w:val="nil"/>
              <w:bottom w:val="single" w:sz="4" w:space="0" w:color="auto"/>
              <w:right w:val="single" w:sz="4" w:space="0" w:color="auto"/>
            </w:tcBorders>
            <w:vAlign w:val="center"/>
            <w:hideMark/>
          </w:tcPr>
          <w:p w14:paraId="35A3A46F" w14:textId="77777777" w:rsidR="004F10A7" w:rsidRPr="004F10A7" w:rsidRDefault="004F10A7" w:rsidP="005153AA">
            <w:pPr>
              <w:spacing w:after="0"/>
              <w:ind w:left="64" w:firstLine="0"/>
            </w:pPr>
            <w:r w:rsidRPr="004F10A7">
              <w:t>Béton armé pour dallage ép = 13 cm armature en HA 20x20x6</w:t>
            </w:r>
          </w:p>
        </w:tc>
        <w:tc>
          <w:tcPr>
            <w:tcW w:w="0" w:type="auto"/>
            <w:tcBorders>
              <w:top w:val="nil"/>
              <w:left w:val="nil"/>
              <w:bottom w:val="single" w:sz="4" w:space="0" w:color="auto"/>
              <w:right w:val="single" w:sz="4" w:space="0" w:color="auto"/>
            </w:tcBorders>
            <w:noWrap/>
            <w:vAlign w:val="center"/>
            <w:hideMark/>
          </w:tcPr>
          <w:p w14:paraId="61E8115C" w14:textId="77777777" w:rsidR="004F10A7" w:rsidRPr="004F10A7" w:rsidRDefault="004F10A7" w:rsidP="005153AA">
            <w:pPr>
              <w:spacing w:after="0"/>
            </w:pPr>
            <w:r w:rsidRPr="004F10A7">
              <w:t>m3</w:t>
            </w:r>
          </w:p>
        </w:tc>
        <w:tc>
          <w:tcPr>
            <w:tcW w:w="0" w:type="auto"/>
            <w:tcBorders>
              <w:top w:val="nil"/>
              <w:left w:val="nil"/>
              <w:bottom w:val="single" w:sz="4" w:space="0" w:color="auto"/>
              <w:right w:val="single" w:sz="4" w:space="0" w:color="auto"/>
            </w:tcBorders>
            <w:noWrap/>
            <w:vAlign w:val="center"/>
            <w:hideMark/>
          </w:tcPr>
          <w:p w14:paraId="1EEEEADD" w14:textId="56E4BBAC" w:rsidR="004F10A7" w:rsidRPr="004F10A7" w:rsidRDefault="004F10A7" w:rsidP="005153AA">
            <w:pPr>
              <w:spacing w:after="0"/>
              <w:jc w:val="center"/>
            </w:pPr>
            <w:r w:rsidRPr="004F10A7">
              <w:t>5,74</w:t>
            </w:r>
          </w:p>
        </w:tc>
        <w:tc>
          <w:tcPr>
            <w:tcW w:w="0" w:type="auto"/>
            <w:tcBorders>
              <w:top w:val="nil"/>
              <w:left w:val="nil"/>
              <w:bottom w:val="single" w:sz="4" w:space="0" w:color="auto"/>
              <w:right w:val="single" w:sz="4" w:space="0" w:color="auto"/>
            </w:tcBorders>
            <w:noWrap/>
            <w:vAlign w:val="center"/>
            <w:hideMark/>
          </w:tcPr>
          <w:p w14:paraId="4EB4DE1A" w14:textId="77777777" w:rsidR="004F10A7" w:rsidRPr="004F10A7" w:rsidRDefault="004F10A7" w:rsidP="005153AA">
            <w:pPr>
              <w:spacing w:after="0"/>
            </w:pPr>
            <w:r w:rsidRPr="004F10A7">
              <w:t> </w:t>
            </w:r>
          </w:p>
        </w:tc>
        <w:tc>
          <w:tcPr>
            <w:tcW w:w="0" w:type="auto"/>
            <w:tcBorders>
              <w:top w:val="nil"/>
              <w:left w:val="nil"/>
              <w:bottom w:val="single" w:sz="4" w:space="0" w:color="auto"/>
              <w:right w:val="single" w:sz="4" w:space="0" w:color="auto"/>
            </w:tcBorders>
            <w:noWrap/>
            <w:vAlign w:val="center"/>
            <w:hideMark/>
          </w:tcPr>
          <w:p w14:paraId="0BB95FAB" w14:textId="77777777" w:rsidR="004F10A7" w:rsidRPr="004F10A7" w:rsidRDefault="004F10A7" w:rsidP="005153AA">
            <w:pPr>
              <w:spacing w:after="0"/>
            </w:pPr>
            <w:r w:rsidRPr="004F10A7">
              <w:t> </w:t>
            </w:r>
          </w:p>
        </w:tc>
      </w:tr>
      <w:tr w:rsidR="004F10A7" w:rsidRPr="004F10A7" w14:paraId="13892664"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1A01F265" w14:textId="77777777" w:rsidR="004F10A7" w:rsidRPr="004F10A7" w:rsidRDefault="004F10A7" w:rsidP="005153AA">
            <w:pPr>
              <w:spacing w:after="0"/>
            </w:pPr>
            <w:r w:rsidRPr="004F10A7">
              <w:t>3.5</w:t>
            </w:r>
          </w:p>
        </w:tc>
        <w:tc>
          <w:tcPr>
            <w:tcW w:w="0" w:type="auto"/>
            <w:tcBorders>
              <w:top w:val="nil"/>
              <w:left w:val="nil"/>
              <w:bottom w:val="single" w:sz="4" w:space="0" w:color="auto"/>
              <w:right w:val="single" w:sz="4" w:space="0" w:color="auto"/>
            </w:tcBorders>
            <w:hideMark/>
          </w:tcPr>
          <w:p w14:paraId="57BCBED1" w14:textId="77777777" w:rsidR="004F10A7" w:rsidRPr="004F10A7" w:rsidRDefault="004F10A7" w:rsidP="005153AA">
            <w:pPr>
              <w:spacing w:after="0"/>
              <w:ind w:left="64" w:firstLine="0"/>
            </w:pPr>
            <w:r w:rsidRPr="004F10A7">
              <w:t>Film polyane</w:t>
            </w:r>
          </w:p>
        </w:tc>
        <w:tc>
          <w:tcPr>
            <w:tcW w:w="0" w:type="auto"/>
            <w:tcBorders>
              <w:top w:val="nil"/>
              <w:left w:val="nil"/>
              <w:bottom w:val="single" w:sz="4" w:space="0" w:color="auto"/>
              <w:right w:val="single" w:sz="4" w:space="0" w:color="auto"/>
            </w:tcBorders>
            <w:noWrap/>
            <w:hideMark/>
          </w:tcPr>
          <w:p w14:paraId="7EF1459E" w14:textId="77777777" w:rsidR="004F10A7" w:rsidRPr="004F10A7" w:rsidRDefault="004F10A7" w:rsidP="005153AA">
            <w:pPr>
              <w:spacing w:after="0"/>
            </w:pPr>
            <w:r w:rsidRPr="004F10A7">
              <w:t>m²</w:t>
            </w:r>
          </w:p>
        </w:tc>
        <w:tc>
          <w:tcPr>
            <w:tcW w:w="0" w:type="auto"/>
            <w:tcBorders>
              <w:top w:val="nil"/>
              <w:left w:val="nil"/>
              <w:bottom w:val="single" w:sz="4" w:space="0" w:color="auto"/>
              <w:right w:val="single" w:sz="4" w:space="0" w:color="auto"/>
            </w:tcBorders>
            <w:noWrap/>
            <w:hideMark/>
          </w:tcPr>
          <w:p w14:paraId="0908BB9B" w14:textId="54612877" w:rsidR="004F10A7" w:rsidRPr="004F10A7" w:rsidRDefault="004F10A7" w:rsidP="005153AA">
            <w:pPr>
              <w:spacing w:after="0"/>
              <w:jc w:val="center"/>
            </w:pPr>
            <w:r w:rsidRPr="004F10A7">
              <w:t>21,64</w:t>
            </w:r>
          </w:p>
        </w:tc>
        <w:tc>
          <w:tcPr>
            <w:tcW w:w="0" w:type="auto"/>
            <w:tcBorders>
              <w:top w:val="nil"/>
              <w:left w:val="nil"/>
              <w:bottom w:val="single" w:sz="4" w:space="0" w:color="auto"/>
              <w:right w:val="single" w:sz="4" w:space="0" w:color="auto"/>
            </w:tcBorders>
            <w:noWrap/>
            <w:hideMark/>
          </w:tcPr>
          <w:p w14:paraId="2F11F0DE" w14:textId="77777777" w:rsidR="004F10A7" w:rsidRPr="004F10A7" w:rsidRDefault="004F10A7" w:rsidP="005153AA">
            <w:pPr>
              <w:spacing w:after="0"/>
            </w:pPr>
            <w:r w:rsidRPr="004F10A7">
              <w:t> </w:t>
            </w:r>
          </w:p>
        </w:tc>
        <w:tc>
          <w:tcPr>
            <w:tcW w:w="0" w:type="auto"/>
            <w:tcBorders>
              <w:top w:val="nil"/>
              <w:left w:val="nil"/>
              <w:bottom w:val="single" w:sz="4" w:space="0" w:color="auto"/>
              <w:right w:val="single" w:sz="4" w:space="0" w:color="auto"/>
            </w:tcBorders>
            <w:noWrap/>
            <w:hideMark/>
          </w:tcPr>
          <w:p w14:paraId="5E523A08" w14:textId="77777777" w:rsidR="004F10A7" w:rsidRPr="004F10A7" w:rsidRDefault="004F10A7" w:rsidP="005153AA">
            <w:pPr>
              <w:spacing w:after="0"/>
            </w:pPr>
            <w:r w:rsidRPr="004F10A7">
              <w:t> </w:t>
            </w:r>
          </w:p>
        </w:tc>
      </w:tr>
      <w:tr w:rsidR="004F10A7" w:rsidRPr="004F10A7" w14:paraId="11B20B21"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0F9289DF" w14:textId="77777777" w:rsidR="004F10A7" w:rsidRPr="005153AA" w:rsidRDefault="004F10A7" w:rsidP="005153AA">
            <w:pPr>
              <w:spacing w:after="0"/>
              <w:rPr>
                <w:b/>
                <w:bCs/>
              </w:rPr>
            </w:pPr>
            <w:r w:rsidRPr="005153AA">
              <w:rPr>
                <w:b/>
                <w:bCs/>
              </w:rPr>
              <w:t> </w:t>
            </w:r>
          </w:p>
        </w:tc>
        <w:tc>
          <w:tcPr>
            <w:tcW w:w="0" w:type="auto"/>
            <w:tcBorders>
              <w:top w:val="nil"/>
              <w:left w:val="nil"/>
              <w:bottom w:val="single" w:sz="4" w:space="0" w:color="auto"/>
              <w:right w:val="single" w:sz="4" w:space="0" w:color="auto"/>
            </w:tcBorders>
            <w:hideMark/>
          </w:tcPr>
          <w:p w14:paraId="03BFE4B1" w14:textId="77777777" w:rsidR="004F10A7" w:rsidRPr="005153AA" w:rsidRDefault="004F10A7" w:rsidP="005153AA">
            <w:pPr>
              <w:spacing w:after="0"/>
              <w:ind w:left="64" w:firstLine="0"/>
              <w:rPr>
                <w:b/>
                <w:bCs/>
              </w:rPr>
            </w:pPr>
            <w:r w:rsidRPr="005153AA">
              <w:rPr>
                <w:b/>
                <w:bCs/>
              </w:rPr>
              <w:t>Sous/total 3</w:t>
            </w:r>
          </w:p>
        </w:tc>
        <w:tc>
          <w:tcPr>
            <w:tcW w:w="0" w:type="auto"/>
            <w:tcBorders>
              <w:top w:val="nil"/>
              <w:left w:val="nil"/>
              <w:bottom w:val="single" w:sz="4" w:space="0" w:color="auto"/>
              <w:right w:val="single" w:sz="4" w:space="0" w:color="auto"/>
            </w:tcBorders>
            <w:noWrap/>
            <w:hideMark/>
          </w:tcPr>
          <w:p w14:paraId="73B50203" w14:textId="77777777" w:rsidR="004F10A7" w:rsidRPr="004F10A7" w:rsidRDefault="004F10A7" w:rsidP="005153AA">
            <w:pPr>
              <w:spacing w:after="0"/>
            </w:pPr>
            <w:r w:rsidRPr="004F10A7">
              <w:t> </w:t>
            </w:r>
          </w:p>
        </w:tc>
        <w:tc>
          <w:tcPr>
            <w:tcW w:w="0" w:type="auto"/>
            <w:tcBorders>
              <w:top w:val="nil"/>
              <w:left w:val="nil"/>
              <w:bottom w:val="single" w:sz="4" w:space="0" w:color="auto"/>
              <w:right w:val="single" w:sz="4" w:space="0" w:color="auto"/>
            </w:tcBorders>
            <w:noWrap/>
            <w:hideMark/>
          </w:tcPr>
          <w:p w14:paraId="021B1146" w14:textId="2E5A3C8A" w:rsidR="004F10A7" w:rsidRPr="004F10A7" w:rsidRDefault="004F10A7" w:rsidP="005153AA">
            <w:pPr>
              <w:spacing w:after="0"/>
              <w:jc w:val="center"/>
            </w:pPr>
          </w:p>
        </w:tc>
        <w:tc>
          <w:tcPr>
            <w:tcW w:w="0" w:type="auto"/>
            <w:tcBorders>
              <w:top w:val="nil"/>
              <w:left w:val="nil"/>
              <w:bottom w:val="single" w:sz="4" w:space="0" w:color="auto"/>
              <w:right w:val="single" w:sz="4" w:space="0" w:color="auto"/>
            </w:tcBorders>
            <w:noWrap/>
            <w:hideMark/>
          </w:tcPr>
          <w:p w14:paraId="6372585C" w14:textId="77777777" w:rsidR="004F10A7" w:rsidRPr="004F10A7" w:rsidRDefault="004F10A7" w:rsidP="005153AA">
            <w:pPr>
              <w:spacing w:after="0"/>
            </w:pPr>
            <w:r w:rsidRPr="004F10A7">
              <w:t> </w:t>
            </w:r>
          </w:p>
        </w:tc>
        <w:tc>
          <w:tcPr>
            <w:tcW w:w="0" w:type="auto"/>
            <w:tcBorders>
              <w:top w:val="nil"/>
              <w:left w:val="nil"/>
              <w:bottom w:val="single" w:sz="4" w:space="0" w:color="auto"/>
              <w:right w:val="single" w:sz="4" w:space="0" w:color="auto"/>
            </w:tcBorders>
            <w:noWrap/>
            <w:hideMark/>
          </w:tcPr>
          <w:p w14:paraId="34B4A887" w14:textId="77777777" w:rsidR="004F10A7" w:rsidRPr="004F10A7" w:rsidRDefault="004F10A7" w:rsidP="005153AA">
            <w:pPr>
              <w:spacing w:after="0"/>
            </w:pPr>
            <w:r w:rsidRPr="004F10A7">
              <w:t> </w:t>
            </w:r>
          </w:p>
        </w:tc>
      </w:tr>
      <w:tr w:rsidR="004F10A7" w:rsidRPr="004F10A7" w14:paraId="602BD2A7"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31FEE079" w14:textId="77777777" w:rsidR="004F10A7" w:rsidRPr="005153AA" w:rsidRDefault="004F10A7" w:rsidP="005153AA">
            <w:pPr>
              <w:spacing w:after="0"/>
              <w:rPr>
                <w:b/>
                <w:bCs/>
              </w:rPr>
            </w:pPr>
            <w:r w:rsidRPr="005153AA">
              <w:rPr>
                <w:b/>
                <w:bCs/>
              </w:rPr>
              <w:t>4</w:t>
            </w:r>
          </w:p>
        </w:tc>
        <w:tc>
          <w:tcPr>
            <w:tcW w:w="0" w:type="auto"/>
            <w:tcBorders>
              <w:top w:val="nil"/>
              <w:left w:val="nil"/>
              <w:bottom w:val="single" w:sz="4" w:space="0" w:color="auto"/>
              <w:right w:val="single" w:sz="4" w:space="0" w:color="auto"/>
            </w:tcBorders>
            <w:hideMark/>
          </w:tcPr>
          <w:p w14:paraId="19F6525C" w14:textId="77777777" w:rsidR="004F10A7" w:rsidRPr="005153AA" w:rsidRDefault="004F10A7" w:rsidP="005153AA">
            <w:pPr>
              <w:spacing w:after="0"/>
              <w:ind w:left="64" w:firstLine="0"/>
              <w:rPr>
                <w:b/>
                <w:bCs/>
              </w:rPr>
            </w:pPr>
            <w:r w:rsidRPr="005153AA">
              <w:rPr>
                <w:b/>
                <w:bCs/>
              </w:rPr>
              <w:t>Maçonneries</w:t>
            </w:r>
          </w:p>
        </w:tc>
        <w:tc>
          <w:tcPr>
            <w:tcW w:w="0" w:type="auto"/>
            <w:tcBorders>
              <w:top w:val="nil"/>
              <w:left w:val="nil"/>
              <w:bottom w:val="single" w:sz="4" w:space="0" w:color="auto"/>
              <w:right w:val="single" w:sz="4" w:space="0" w:color="auto"/>
            </w:tcBorders>
            <w:noWrap/>
            <w:hideMark/>
          </w:tcPr>
          <w:p w14:paraId="19C24314" w14:textId="77777777" w:rsidR="004F10A7" w:rsidRPr="004F10A7" w:rsidRDefault="004F10A7" w:rsidP="005153AA">
            <w:pPr>
              <w:spacing w:after="0"/>
            </w:pPr>
            <w:r w:rsidRPr="004F10A7">
              <w:t> </w:t>
            </w:r>
          </w:p>
        </w:tc>
        <w:tc>
          <w:tcPr>
            <w:tcW w:w="0" w:type="auto"/>
            <w:tcBorders>
              <w:top w:val="nil"/>
              <w:left w:val="nil"/>
              <w:bottom w:val="single" w:sz="4" w:space="0" w:color="auto"/>
              <w:right w:val="single" w:sz="4" w:space="0" w:color="auto"/>
            </w:tcBorders>
            <w:noWrap/>
            <w:hideMark/>
          </w:tcPr>
          <w:p w14:paraId="4C941DD2" w14:textId="37D44607" w:rsidR="004F10A7" w:rsidRPr="004F10A7" w:rsidRDefault="004F10A7" w:rsidP="005153AA">
            <w:pPr>
              <w:spacing w:after="0"/>
              <w:jc w:val="center"/>
            </w:pPr>
          </w:p>
        </w:tc>
        <w:tc>
          <w:tcPr>
            <w:tcW w:w="0" w:type="auto"/>
            <w:tcBorders>
              <w:top w:val="nil"/>
              <w:left w:val="nil"/>
              <w:bottom w:val="single" w:sz="4" w:space="0" w:color="auto"/>
              <w:right w:val="single" w:sz="4" w:space="0" w:color="auto"/>
            </w:tcBorders>
            <w:noWrap/>
            <w:hideMark/>
          </w:tcPr>
          <w:p w14:paraId="6948ED09" w14:textId="77777777" w:rsidR="004F10A7" w:rsidRPr="004F10A7" w:rsidRDefault="004F10A7" w:rsidP="005153AA">
            <w:pPr>
              <w:spacing w:after="0"/>
            </w:pPr>
            <w:r w:rsidRPr="004F10A7">
              <w:t> </w:t>
            </w:r>
          </w:p>
        </w:tc>
        <w:tc>
          <w:tcPr>
            <w:tcW w:w="0" w:type="auto"/>
            <w:tcBorders>
              <w:top w:val="nil"/>
              <w:left w:val="nil"/>
              <w:bottom w:val="single" w:sz="4" w:space="0" w:color="auto"/>
              <w:right w:val="single" w:sz="4" w:space="0" w:color="auto"/>
            </w:tcBorders>
            <w:noWrap/>
            <w:hideMark/>
          </w:tcPr>
          <w:p w14:paraId="2DBA53C1" w14:textId="77777777" w:rsidR="004F10A7" w:rsidRPr="004F10A7" w:rsidRDefault="004F10A7" w:rsidP="005153AA">
            <w:pPr>
              <w:spacing w:after="0"/>
            </w:pPr>
            <w:r w:rsidRPr="004F10A7">
              <w:t> </w:t>
            </w:r>
          </w:p>
        </w:tc>
      </w:tr>
      <w:tr w:rsidR="004F10A7" w:rsidRPr="004F10A7" w14:paraId="6F2BD169"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0C3D2BB6" w14:textId="77777777" w:rsidR="004F10A7" w:rsidRPr="004F10A7" w:rsidRDefault="004F10A7" w:rsidP="005153AA">
            <w:pPr>
              <w:spacing w:after="0"/>
            </w:pPr>
            <w:r w:rsidRPr="004F10A7">
              <w:t>4.1</w:t>
            </w:r>
          </w:p>
        </w:tc>
        <w:tc>
          <w:tcPr>
            <w:tcW w:w="0" w:type="auto"/>
            <w:tcBorders>
              <w:top w:val="nil"/>
              <w:left w:val="nil"/>
              <w:bottom w:val="single" w:sz="4" w:space="0" w:color="auto"/>
              <w:right w:val="single" w:sz="4" w:space="0" w:color="auto"/>
            </w:tcBorders>
            <w:hideMark/>
          </w:tcPr>
          <w:p w14:paraId="21C28CD5" w14:textId="77777777" w:rsidR="004F10A7" w:rsidRPr="004F10A7" w:rsidRDefault="004F10A7" w:rsidP="005153AA">
            <w:pPr>
              <w:spacing w:after="0"/>
              <w:ind w:left="64" w:firstLine="0"/>
            </w:pPr>
            <w:r w:rsidRPr="004F10A7">
              <w:t>Maçonnerie en agglos plein de 20 x 20 x 40 pour fosse+soubassement</w:t>
            </w:r>
          </w:p>
        </w:tc>
        <w:tc>
          <w:tcPr>
            <w:tcW w:w="0" w:type="auto"/>
            <w:tcBorders>
              <w:top w:val="nil"/>
              <w:left w:val="nil"/>
              <w:bottom w:val="single" w:sz="4" w:space="0" w:color="auto"/>
              <w:right w:val="single" w:sz="4" w:space="0" w:color="auto"/>
            </w:tcBorders>
            <w:noWrap/>
            <w:vAlign w:val="center"/>
            <w:hideMark/>
          </w:tcPr>
          <w:p w14:paraId="3FA18532" w14:textId="77777777" w:rsidR="004F10A7" w:rsidRPr="004F10A7" w:rsidRDefault="004F10A7" w:rsidP="005153AA">
            <w:pPr>
              <w:spacing w:after="0"/>
            </w:pPr>
            <w:r w:rsidRPr="004F10A7">
              <w:t>m²</w:t>
            </w:r>
          </w:p>
        </w:tc>
        <w:tc>
          <w:tcPr>
            <w:tcW w:w="0" w:type="auto"/>
            <w:tcBorders>
              <w:top w:val="nil"/>
              <w:left w:val="nil"/>
              <w:bottom w:val="single" w:sz="4" w:space="0" w:color="auto"/>
              <w:right w:val="single" w:sz="4" w:space="0" w:color="auto"/>
            </w:tcBorders>
            <w:noWrap/>
            <w:vAlign w:val="center"/>
            <w:hideMark/>
          </w:tcPr>
          <w:p w14:paraId="327FA362" w14:textId="4340EC54" w:rsidR="004F10A7" w:rsidRPr="004F10A7" w:rsidRDefault="004F10A7" w:rsidP="005153AA">
            <w:pPr>
              <w:spacing w:after="0"/>
              <w:jc w:val="center"/>
            </w:pPr>
            <w:r w:rsidRPr="004F10A7">
              <w:t>65,60</w:t>
            </w:r>
          </w:p>
        </w:tc>
        <w:tc>
          <w:tcPr>
            <w:tcW w:w="0" w:type="auto"/>
            <w:tcBorders>
              <w:top w:val="nil"/>
              <w:left w:val="nil"/>
              <w:bottom w:val="single" w:sz="4" w:space="0" w:color="auto"/>
              <w:right w:val="single" w:sz="4" w:space="0" w:color="auto"/>
            </w:tcBorders>
            <w:noWrap/>
            <w:vAlign w:val="center"/>
            <w:hideMark/>
          </w:tcPr>
          <w:p w14:paraId="65ABC6BC" w14:textId="77777777" w:rsidR="004F10A7" w:rsidRPr="004F10A7" w:rsidRDefault="004F10A7" w:rsidP="005153AA">
            <w:pPr>
              <w:spacing w:after="0"/>
            </w:pPr>
            <w:r w:rsidRPr="004F10A7">
              <w:t> </w:t>
            </w:r>
          </w:p>
        </w:tc>
        <w:tc>
          <w:tcPr>
            <w:tcW w:w="0" w:type="auto"/>
            <w:tcBorders>
              <w:top w:val="nil"/>
              <w:left w:val="nil"/>
              <w:bottom w:val="single" w:sz="4" w:space="0" w:color="auto"/>
              <w:right w:val="single" w:sz="4" w:space="0" w:color="auto"/>
            </w:tcBorders>
            <w:noWrap/>
            <w:vAlign w:val="center"/>
            <w:hideMark/>
          </w:tcPr>
          <w:p w14:paraId="09F3F5DD" w14:textId="77777777" w:rsidR="004F10A7" w:rsidRPr="004F10A7" w:rsidRDefault="004F10A7" w:rsidP="005153AA">
            <w:pPr>
              <w:spacing w:after="0"/>
            </w:pPr>
            <w:r w:rsidRPr="004F10A7">
              <w:t> </w:t>
            </w:r>
          </w:p>
        </w:tc>
      </w:tr>
      <w:tr w:rsidR="004F10A7" w:rsidRPr="004F10A7" w14:paraId="5A995327"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7F0D96D6" w14:textId="77777777" w:rsidR="004F10A7" w:rsidRPr="004F10A7" w:rsidRDefault="004F10A7" w:rsidP="005153AA">
            <w:pPr>
              <w:spacing w:after="0"/>
            </w:pPr>
            <w:r w:rsidRPr="004F10A7">
              <w:t>4.2</w:t>
            </w:r>
          </w:p>
        </w:tc>
        <w:tc>
          <w:tcPr>
            <w:tcW w:w="0" w:type="auto"/>
            <w:tcBorders>
              <w:top w:val="nil"/>
              <w:left w:val="nil"/>
              <w:bottom w:val="single" w:sz="4" w:space="0" w:color="auto"/>
              <w:right w:val="single" w:sz="4" w:space="0" w:color="auto"/>
            </w:tcBorders>
            <w:hideMark/>
          </w:tcPr>
          <w:p w14:paraId="47608CF2" w14:textId="77777777" w:rsidR="004F10A7" w:rsidRPr="004F10A7" w:rsidRDefault="004F10A7" w:rsidP="005153AA">
            <w:pPr>
              <w:spacing w:after="0"/>
              <w:ind w:left="64" w:firstLine="0"/>
            </w:pPr>
            <w:r w:rsidRPr="004F10A7">
              <w:t>Maçonnerie en agglos creux de 15 x 20 x 40</w:t>
            </w:r>
          </w:p>
        </w:tc>
        <w:tc>
          <w:tcPr>
            <w:tcW w:w="0" w:type="auto"/>
            <w:tcBorders>
              <w:top w:val="nil"/>
              <w:left w:val="nil"/>
              <w:bottom w:val="single" w:sz="4" w:space="0" w:color="auto"/>
              <w:right w:val="single" w:sz="4" w:space="0" w:color="auto"/>
            </w:tcBorders>
            <w:noWrap/>
            <w:hideMark/>
          </w:tcPr>
          <w:p w14:paraId="5E0C0DD5" w14:textId="77777777" w:rsidR="004F10A7" w:rsidRPr="004F10A7" w:rsidRDefault="004F10A7" w:rsidP="005153AA">
            <w:pPr>
              <w:spacing w:after="0"/>
            </w:pPr>
            <w:r w:rsidRPr="004F10A7">
              <w:t>m²</w:t>
            </w:r>
          </w:p>
        </w:tc>
        <w:tc>
          <w:tcPr>
            <w:tcW w:w="0" w:type="auto"/>
            <w:tcBorders>
              <w:top w:val="nil"/>
              <w:left w:val="nil"/>
              <w:bottom w:val="single" w:sz="4" w:space="0" w:color="auto"/>
              <w:right w:val="single" w:sz="4" w:space="0" w:color="auto"/>
            </w:tcBorders>
            <w:noWrap/>
            <w:hideMark/>
          </w:tcPr>
          <w:p w14:paraId="0F7B9021" w14:textId="0CA5D448" w:rsidR="004F10A7" w:rsidRPr="004F10A7" w:rsidRDefault="004F10A7" w:rsidP="005153AA">
            <w:pPr>
              <w:spacing w:after="0"/>
              <w:jc w:val="center"/>
            </w:pPr>
            <w:r w:rsidRPr="004F10A7">
              <w:t>64,32</w:t>
            </w:r>
          </w:p>
        </w:tc>
        <w:tc>
          <w:tcPr>
            <w:tcW w:w="0" w:type="auto"/>
            <w:tcBorders>
              <w:top w:val="nil"/>
              <w:left w:val="nil"/>
              <w:bottom w:val="single" w:sz="4" w:space="0" w:color="auto"/>
              <w:right w:val="single" w:sz="4" w:space="0" w:color="auto"/>
            </w:tcBorders>
            <w:noWrap/>
            <w:hideMark/>
          </w:tcPr>
          <w:p w14:paraId="1254FD1C" w14:textId="77777777" w:rsidR="004F10A7" w:rsidRPr="004F10A7" w:rsidRDefault="004F10A7" w:rsidP="005153AA">
            <w:pPr>
              <w:spacing w:after="0"/>
            </w:pPr>
            <w:r w:rsidRPr="004F10A7">
              <w:t> </w:t>
            </w:r>
          </w:p>
        </w:tc>
        <w:tc>
          <w:tcPr>
            <w:tcW w:w="0" w:type="auto"/>
            <w:tcBorders>
              <w:top w:val="nil"/>
              <w:left w:val="nil"/>
              <w:bottom w:val="single" w:sz="4" w:space="0" w:color="auto"/>
              <w:right w:val="single" w:sz="4" w:space="0" w:color="auto"/>
            </w:tcBorders>
            <w:noWrap/>
            <w:hideMark/>
          </w:tcPr>
          <w:p w14:paraId="617EDAB6" w14:textId="77777777" w:rsidR="004F10A7" w:rsidRPr="004F10A7" w:rsidRDefault="004F10A7" w:rsidP="005153AA">
            <w:pPr>
              <w:spacing w:after="0"/>
            </w:pPr>
            <w:r w:rsidRPr="004F10A7">
              <w:t> </w:t>
            </w:r>
          </w:p>
        </w:tc>
      </w:tr>
      <w:tr w:rsidR="004F10A7" w:rsidRPr="004F10A7" w14:paraId="01495047"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4717F39B" w14:textId="77777777" w:rsidR="004F10A7" w:rsidRPr="004F10A7" w:rsidRDefault="004F10A7" w:rsidP="005153AA">
            <w:pPr>
              <w:spacing w:after="0"/>
            </w:pPr>
            <w:r w:rsidRPr="004F10A7">
              <w:t> </w:t>
            </w:r>
          </w:p>
        </w:tc>
        <w:tc>
          <w:tcPr>
            <w:tcW w:w="0" w:type="auto"/>
            <w:tcBorders>
              <w:top w:val="nil"/>
              <w:left w:val="nil"/>
              <w:bottom w:val="single" w:sz="4" w:space="0" w:color="auto"/>
              <w:right w:val="single" w:sz="4" w:space="0" w:color="auto"/>
            </w:tcBorders>
            <w:hideMark/>
          </w:tcPr>
          <w:p w14:paraId="7CE9657C" w14:textId="77777777" w:rsidR="004F10A7" w:rsidRPr="004F10A7" w:rsidRDefault="004F10A7" w:rsidP="005153AA">
            <w:pPr>
              <w:spacing w:after="0"/>
              <w:ind w:left="64" w:firstLine="0"/>
            </w:pPr>
            <w:r w:rsidRPr="004F10A7">
              <w:t>Maçonnerie en agglos creux de 10 x 20 x 40</w:t>
            </w:r>
          </w:p>
        </w:tc>
        <w:tc>
          <w:tcPr>
            <w:tcW w:w="0" w:type="auto"/>
            <w:tcBorders>
              <w:top w:val="nil"/>
              <w:left w:val="nil"/>
              <w:bottom w:val="single" w:sz="4" w:space="0" w:color="auto"/>
              <w:right w:val="single" w:sz="4" w:space="0" w:color="auto"/>
            </w:tcBorders>
            <w:noWrap/>
            <w:hideMark/>
          </w:tcPr>
          <w:p w14:paraId="20E740A2" w14:textId="77777777" w:rsidR="004F10A7" w:rsidRPr="004F10A7" w:rsidRDefault="004F10A7" w:rsidP="005153AA">
            <w:pPr>
              <w:spacing w:after="0"/>
            </w:pPr>
            <w:r w:rsidRPr="004F10A7">
              <w:t>m²</w:t>
            </w:r>
          </w:p>
        </w:tc>
        <w:tc>
          <w:tcPr>
            <w:tcW w:w="0" w:type="auto"/>
            <w:tcBorders>
              <w:top w:val="nil"/>
              <w:left w:val="nil"/>
              <w:bottom w:val="single" w:sz="4" w:space="0" w:color="auto"/>
              <w:right w:val="single" w:sz="4" w:space="0" w:color="auto"/>
            </w:tcBorders>
            <w:noWrap/>
            <w:hideMark/>
          </w:tcPr>
          <w:p w14:paraId="62A7409F" w14:textId="78FE1DFC" w:rsidR="004F10A7" w:rsidRPr="004F10A7" w:rsidRDefault="004F10A7" w:rsidP="005153AA">
            <w:pPr>
              <w:spacing w:after="0"/>
              <w:jc w:val="center"/>
            </w:pPr>
            <w:r w:rsidRPr="004F10A7">
              <w:t>43,56</w:t>
            </w:r>
          </w:p>
        </w:tc>
        <w:tc>
          <w:tcPr>
            <w:tcW w:w="0" w:type="auto"/>
            <w:tcBorders>
              <w:top w:val="nil"/>
              <w:left w:val="nil"/>
              <w:bottom w:val="single" w:sz="4" w:space="0" w:color="auto"/>
              <w:right w:val="single" w:sz="4" w:space="0" w:color="auto"/>
            </w:tcBorders>
            <w:noWrap/>
            <w:hideMark/>
          </w:tcPr>
          <w:p w14:paraId="4566EF53" w14:textId="77777777" w:rsidR="004F10A7" w:rsidRPr="004F10A7" w:rsidRDefault="004F10A7" w:rsidP="005153AA">
            <w:pPr>
              <w:spacing w:after="0"/>
            </w:pPr>
            <w:r w:rsidRPr="004F10A7">
              <w:t> </w:t>
            </w:r>
          </w:p>
        </w:tc>
        <w:tc>
          <w:tcPr>
            <w:tcW w:w="0" w:type="auto"/>
            <w:tcBorders>
              <w:top w:val="nil"/>
              <w:left w:val="nil"/>
              <w:bottom w:val="single" w:sz="4" w:space="0" w:color="auto"/>
              <w:right w:val="single" w:sz="4" w:space="0" w:color="auto"/>
            </w:tcBorders>
            <w:noWrap/>
            <w:hideMark/>
          </w:tcPr>
          <w:p w14:paraId="18F81BA5" w14:textId="77777777" w:rsidR="004F10A7" w:rsidRPr="004F10A7" w:rsidRDefault="004F10A7" w:rsidP="005153AA">
            <w:pPr>
              <w:spacing w:after="0"/>
            </w:pPr>
            <w:r w:rsidRPr="004F10A7">
              <w:t> </w:t>
            </w:r>
          </w:p>
        </w:tc>
      </w:tr>
      <w:tr w:rsidR="004F10A7" w:rsidRPr="004F10A7" w14:paraId="1712B6A2"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74996445" w14:textId="77777777" w:rsidR="004F10A7" w:rsidRPr="005153AA" w:rsidRDefault="004F10A7" w:rsidP="005153AA">
            <w:pPr>
              <w:spacing w:after="0"/>
              <w:rPr>
                <w:b/>
                <w:bCs/>
              </w:rPr>
            </w:pPr>
            <w:r w:rsidRPr="005153AA">
              <w:rPr>
                <w:b/>
                <w:bCs/>
              </w:rPr>
              <w:t> </w:t>
            </w:r>
          </w:p>
        </w:tc>
        <w:tc>
          <w:tcPr>
            <w:tcW w:w="0" w:type="auto"/>
            <w:tcBorders>
              <w:top w:val="nil"/>
              <w:left w:val="nil"/>
              <w:bottom w:val="single" w:sz="4" w:space="0" w:color="auto"/>
              <w:right w:val="single" w:sz="4" w:space="0" w:color="auto"/>
            </w:tcBorders>
            <w:hideMark/>
          </w:tcPr>
          <w:p w14:paraId="3BA898EA" w14:textId="77777777" w:rsidR="004F10A7" w:rsidRPr="005153AA" w:rsidRDefault="004F10A7" w:rsidP="005153AA">
            <w:pPr>
              <w:spacing w:after="0"/>
              <w:ind w:left="64" w:firstLine="0"/>
              <w:rPr>
                <w:b/>
                <w:bCs/>
              </w:rPr>
            </w:pPr>
            <w:r w:rsidRPr="005153AA">
              <w:rPr>
                <w:b/>
                <w:bCs/>
              </w:rPr>
              <w:t>Sous/total 4</w:t>
            </w:r>
          </w:p>
        </w:tc>
        <w:tc>
          <w:tcPr>
            <w:tcW w:w="0" w:type="auto"/>
            <w:tcBorders>
              <w:top w:val="nil"/>
              <w:left w:val="nil"/>
              <w:bottom w:val="single" w:sz="4" w:space="0" w:color="auto"/>
              <w:right w:val="single" w:sz="4" w:space="0" w:color="auto"/>
            </w:tcBorders>
            <w:noWrap/>
            <w:hideMark/>
          </w:tcPr>
          <w:p w14:paraId="4DFF12F6" w14:textId="77777777" w:rsidR="004F10A7" w:rsidRPr="004F10A7" w:rsidRDefault="004F10A7" w:rsidP="005153AA">
            <w:pPr>
              <w:spacing w:after="0"/>
            </w:pPr>
            <w:r w:rsidRPr="004F10A7">
              <w:t> </w:t>
            </w:r>
          </w:p>
        </w:tc>
        <w:tc>
          <w:tcPr>
            <w:tcW w:w="0" w:type="auto"/>
            <w:tcBorders>
              <w:top w:val="nil"/>
              <w:left w:val="nil"/>
              <w:bottom w:val="single" w:sz="4" w:space="0" w:color="auto"/>
              <w:right w:val="single" w:sz="4" w:space="0" w:color="auto"/>
            </w:tcBorders>
            <w:noWrap/>
            <w:hideMark/>
          </w:tcPr>
          <w:p w14:paraId="4D874BEC" w14:textId="47D1372B" w:rsidR="004F10A7" w:rsidRPr="004F10A7" w:rsidRDefault="004F10A7" w:rsidP="005153AA">
            <w:pPr>
              <w:spacing w:after="0"/>
              <w:jc w:val="center"/>
            </w:pPr>
          </w:p>
        </w:tc>
        <w:tc>
          <w:tcPr>
            <w:tcW w:w="0" w:type="auto"/>
            <w:tcBorders>
              <w:top w:val="nil"/>
              <w:left w:val="nil"/>
              <w:bottom w:val="single" w:sz="4" w:space="0" w:color="auto"/>
              <w:right w:val="single" w:sz="4" w:space="0" w:color="auto"/>
            </w:tcBorders>
            <w:noWrap/>
            <w:hideMark/>
          </w:tcPr>
          <w:p w14:paraId="5A786D6E" w14:textId="77777777" w:rsidR="004F10A7" w:rsidRPr="004F10A7" w:rsidRDefault="004F10A7" w:rsidP="005153AA">
            <w:pPr>
              <w:spacing w:after="0"/>
            </w:pPr>
            <w:r w:rsidRPr="004F10A7">
              <w:t> </w:t>
            </w:r>
          </w:p>
        </w:tc>
        <w:tc>
          <w:tcPr>
            <w:tcW w:w="0" w:type="auto"/>
            <w:tcBorders>
              <w:top w:val="nil"/>
              <w:left w:val="nil"/>
              <w:bottom w:val="single" w:sz="4" w:space="0" w:color="auto"/>
              <w:right w:val="single" w:sz="4" w:space="0" w:color="auto"/>
            </w:tcBorders>
            <w:noWrap/>
            <w:hideMark/>
          </w:tcPr>
          <w:p w14:paraId="590B06DA" w14:textId="77777777" w:rsidR="004F10A7" w:rsidRPr="004F10A7" w:rsidRDefault="004F10A7" w:rsidP="005153AA">
            <w:pPr>
              <w:spacing w:after="0"/>
            </w:pPr>
            <w:r w:rsidRPr="004F10A7">
              <w:t> </w:t>
            </w:r>
          </w:p>
        </w:tc>
      </w:tr>
      <w:tr w:rsidR="004F10A7" w:rsidRPr="004F10A7" w14:paraId="37A55356"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533881DA" w14:textId="77777777" w:rsidR="004F10A7" w:rsidRPr="005153AA" w:rsidRDefault="004F10A7" w:rsidP="005153AA">
            <w:pPr>
              <w:spacing w:after="0"/>
              <w:rPr>
                <w:b/>
                <w:bCs/>
              </w:rPr>
            </w:pPr>
            <w:r w:rsidRPr="005153AA">
              <w:rPr>
                <w:b/>
                <w:bCs/>
              </w:rPr>
              <w:t>5</w:t>
            </w:r>
          </w:p>
        </w:tc>
        <w:tc>
          <w:tcPr>
            <w:tcW w:w="0" w:type="auto"/>
            <w:tcBorders>
              <w:top w:val="nil"/>
              <w:left w:val="nil"/>
              <w:bottom w:val="single" w:sz="4" w:space="0" w:color="auto"/>
              <w:right w:val="single" w:sz="4" w:space="0" w:color="auto"/>
            </w:tcBorders>
            <w:hideMark/>
          </w:tcPr>
          <w:p w14:paraId="39DA6209" w14:textId="77777777" w:rsidR="004F10A7" w:rsidRPr="005153AA" w:rsidRDefault="004F10A7" w:rsidP="005153AA">
            <w:pPr>
              <w:spacing w:after="0"/>
              <w:ind w:left="64" w:firstLine="0"/>
              <w:rPr>
                <w:b/>
                <w:bCs/>
              </w:rPr>
            </w:pPr>
            <w:r w:rsidRPr="005153AA">
              <w:rPr>
                <w:b/>
                <w:bCs/>
              </w:rPr>
              <w:t>Enduits, revêtement et sol</w:t>
            </w:r>
          </w:p>
        </w:tc>
        <w:tc>
          <w:tcPr>
            <w:tcW w:w="0" w:type="auto"/>
            <w:tcBorders>
              <w:top w:val="nil"/>
              <w:left w:val="nil"/>
              <w:bottom w:val="single" w:sz="4" w:space="0" w:color="auto"/>
              <w:right w:val="single" w:sz="4" w:space="0" w:color="auto"/>
            </w:tcBorders>
            <w:noWrap/>
            <w:hideMark/>
          </w:tcPr>
          <w:p w14:paraId="09EFC4F2" w14:textId="77777777" w:rsidR="004F10A7" w:rsidRPr="004F10A7" w:rsidRDefault="004F10A7" w:rsidP="005153AA">
            <w:pPr>
              <w:spacing w:after="0"/>
            </w:pPr>
            <w:r w:rsidRPr="004F10A7">
              <w:t> </w:t>
            </w:r>
          </w:p>
        </w:tc>
        <w:tc>
          <w:tcPr>
            <w:tcW w:w="0" w:type="auto"/>
            <w:tcBorders>
              <w:top w:val="nil"/>
              <w:left w:val="nil"/>
              <w:bottom w:val="single" w:sz="4" w:space="0" w:color="auto"/>
              <w:right w:val="single" w:sz="4" w:space="0" w:color="auto"/>
            </w:tcBorders>
            <w:noWrap/>
            <w:hideMark/>
          </w:tcPr>
          <w:p w14:paraId="4E632AF1" w14:textId="32DF4EFC" w:rsidR="004F10A7" w:rsidRPr="004F10A7" w:rsidRDefault="004F10A7" w:rsidP="005153AA">
            <w:pPr>
              <w:spacing w:after="0"/>
              <w:jc w:val="center"/>
            </w:pPr>
          </w:p>
        </w:tc>
        <w:tc>
          <w:tcPr>
            <w:tcW w:w="0" w:type="auto"/>
            <w:tcBorders>
              <w:top w:val="nil"/>
              <w:left w:val="nil"/>
              <w:bottom w:val="single" w:sz="4" w:space="0" w:color="auto"/>
              <w:right w:val="single" w:sz="4" w:space="0" w:color="auto"/>
            </w:tcBorders>
            <w:noWrap/>
            <w:hideMark/>
          </w:tcPr>
          <w:p w14:paraId="4D732DC7" w14:textId="77777777" w:rsidR="004F10A7" w:rsidRPr="004F10A7" w:rsidRDefault="004F10A7" w:rsidP="005153AA">
            <w:pPr>
              <w:spacing w:after="0"/>
            </w:pPr>
            <w:r w:rsidRPr="004F10A7">
              <w:t> </w:t>
            </w:r>
          </w:p>
        </w:tc>
        <w:tc>
          <w:tcPr>
            <w:tcW w:w="0" w:type="auto"/>
            <w:tcBorders>
              <w:top w:val="nil"/>
              <w:left w:val="nil"/>
              <w:bottom w:val="single" w:sz="4" w:space="0" w:color="auto"/>
              <w:right w:val="single" w:sz="4" w:space="0" w:color="auto"/>
            </w:tcBorders>
            <w:noWrap/>
            <w:hideMark/>
          </w:tcPr>
          <w:p w14:paraId="56AFF70B" w14:textId="77777777" w:rsidR="004F10A7" w:rsidRPr="004F10A7" w:rsidRDefault="004F10A7" w:rsidP="005153AA">
            <w:pPr>
              <w:spacing w:after="0"/>
            </w:pPr>
            <w:r w:rsidRPr="004F10A7">
              <w:t> </w:t>
            </w:r>
          </w:p>
        </w:tc>
      </w:tr>
      <w:tr w:rsidR="004F10A7" w:rsidRPr="004F10A7" w14:paraId="7CF83D04"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5C7AEB20" w14:textId="77777777" w:rsidR="004F10A7" w:rsidRPr="004F10A7" w:rsidRDefault="004F10A7" w:rsidP="005153AA">
            <w:pPr>
              <w:spacing w:after="0"/>
            </w:pPr>
            <w:r w:rsidRPr="004F10A7">
              <w:t>5.1</w:t>
            </w:r>
          </w:p>
        </w:tc>
        <w:tc>
          <w:tcPr>
            <w:tcW w:w="0" w:type="auto"/>
            <w:tcBorders>
              <w:top w:val="nil"/>
              <w:left w:val="nil"/>
              <w:bottom w:val="single" w:sz="4" w:space="0" w:color="auto"/>
              <w:right w:val="single" w:sz="4" w:space="0" w:color="auto"/>
            </w:tcBorders>
            <w:hideMark/>
          </w:tcPr>
          <w:p w14:paraId="729AFF24" w14:textId="77777777" w:rsidR="004F10A7" w:rsidRPr="004F10A7" w:rsidRDefault="004F10A7" w:rsidP="005153AA">
            <w:pPr>
              <w:spacing w:after="0"/>
              <w:ind w:left="64" w:firstLine="0"/>
            </w:pPr>
            <w:r w:rsidRPr="004F10A7">
              <w:t>Enduit intérieur et extérieur au mortier de ciment sur mur interieur et exterieur</w:t>
            </w:r>
          </w:p>
        </w:tc>
        <w:tc>
          <w:tcPr>
            <w:tcW w:w="0" w:type="auto"/>
            <w:tcBorders>
              <w:top w:val="nil"/>
              <w:left w:val="nil"/>
              <w:bottom w:val="single" w:sz="4" w:space="0" w:color="auto"/>
              <w:right w:val="single" w:sz="4" w:space="0" w:color="auto"/>
            </w:tcBorders>
            <w:noWrap/>
            <w:vAlign w:val="center"/>
            <w:hideMark/>
          </w:tcPr>
          <w:p w14:paraId="3F3B0416" w14:textId="77777777" w:rsidR="004F10A7" w:rsidRPr="004F10A7" w:rsidRDefault="004F10A7" w:rsidP="005153AA">
            <w:pPr>
              <w:spacing w:after="0"/>
            </w:pPr>
            <w:r w:rsidRPr="004F10A7">
              <w:t>m²</w:t>
            </w:r>
          </w:p>
        </w:tc>
        <w:tc>
          <w:tcPr>
            <w:tcW w:w="0" w:type="auto"/>
            <w:tcBorders>
              <w:top w:val="nil"/>
              <w:left w:val="nil"/>
              <w:bottom w:val="single" w:sz="4" w:space="0" w:color="auto"/>
              <w:right w:val="single" w:sz="4" w:space="0" w:color="auto"/>
            </w:tcBorders>
            <w:noWrap/>
            <w:vAlign w:val="center"/>
            <w:hideMark/>
          </w:tcPr>
          <w:p w14:paraId="56188B25" w14:textId="7E6F3D60" w:rsidR="004F10A7" w:rsidRPr="004F10A7" w:rsidRDefault="004F10A7" w:rsidP="005153AA">
            <w:pPr>
              <w:spacing w:after="0"/>
              <w:jc w:val="center"/>
            </w:pPr>
            <w:r w:rsidRPr="004F10A7">
              <w:t>151,44</w:t>
            </w:r>
          </w:p>
        </w:tc>
        <w:tc>
          <w:tcPr>
            <w:tcW w:w="0" w:type="auto"/>
            <w:tcBorders>
              <w:top w:val="nil"/>
              <w:left w:val="nil"/>
              <w:bottom w:val="single" w:sz="4" w:space="0" w:color="auto"/>
              <w:right w:val="single" w:sz="4" w:space="0" w:color="auto"/>
            </w:tcBorders>
            <w:noWrap/>
            <w:vAlign w:val="center"/>
            <w:hideMark/>
          </w:tcPr>
          <w:p w14:paraId="069EEB67" w14:textId="77777777" w:rsidR="004F10A7" w:rsidRPr="004F10A7" w:rsidRDefault="004F10A7" w:rsidP="005153AA">
            <w:pPr>
              <w:spacing w:after="0"/>
            </w:pPr>
            <w:r w:rsidRPr="004F10A7">
              <w:t> </w:t>
            </w:r>
          </w:p>
        </w:tc>
        <w:tc>
          <w:tcPr>
            <w:tcW w:w="0" w:type="auto"/>
            <w:tcBorders>
              <w:top w:val="nil"/>
              <w:left w:val="nil"/>
              <w:bottom w:val="single" w:sz="4" w:space="0" w:color="auto"/>
              <w:right w:val="single" w:sz="4" w:space="0" w:color="auto"/>
            </w:tcBorders>
            <w:noWrap/>
            <w:vAlign w:val="center"/>
            <w:hideMark/>
          </w:tcPr>
          <w:p w14:paraId="19B9838B" w14:textId="77777777" w:rsidR="004F10A7" w:rsidRPr="004F10A7" w:rsidRDefault="004F10A7" w:rsidP="005153AA">
            <w:pPr>
              <w:spacing w:after="0"/>
            </w:pPr>
            <w:r w:rsidRPr="004F10A7">
              <w:t> </w:t>
            </w:r>
          </w:p>
        </w:tc>
      </w:tr>
      <w:tr w:rsidR="004F10A7" w:rsidRPr="004F10A7" w14:paraId="5396F9BD"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5A49B445" w14:textId="77777777" w:rsidR="004F10A7" w:rsidRPr="004F10A7" w:rsidRDefault="004F10A7" w:rsidP="005153AA">
            <w:pPr>
              <w:spacing w:after="0"/>
            </w:pPr>
            <w:r w:rsidRPr="004F10A7">
              <w:t>5.2</w:t>
            </w:r>
          </w:p>
        </w:tc>
        <w:tc>
          <w:tcPr>
            <w:tcW w:w="0" w:type="auto"/>
            <w:tcBorders>
              <w:top w:val="nil"/>
              <w:left w:val="nil"/>
              <w:bottom w:val="single" w:sz="4" w:space="0" w:color="auto"/>
              <w:right w:val="single" w:sz="4" w:space="0" w:color="auto"/>
            </w:tcBorders>
            <w:hideMark/>
          </w:tcPr>
          <w:p w14:paraId="5895919B" w14:textId="77777777" w:rsidR="004F10A7" w:rsidRPr="004F10A7" w:rsidRDefault="004F10A7" w:rsidP="005153AA">
            <w:pPr>
              <w:spacing w:after="0"/>
              <w:ind w:left="64" w:firstLine="0"/>
            </w:pPr>
            <w:r w:rsidRPr="004F10A7">
              <w:t xml:space="preserve">Enduit sur sous face plancher </w:t>
            </w:r>
          </w:p>
        </w:tc>
        <w:tc>
          <w:tcPr>
            <w:tcW w:w="0" w:type="auto"/>
            <w:tcBorders>
              <w:top w:val="nil"/>
              <w:left w:val="nil"/>
              <w:bottom w:val="single" w:sz="4" w:space="0" w:color="auto"/>
              <w:right w:val="single" w:sz="4" w:space="0" w:color="auto"/>
            </w:tcBorders>
            <w:noWrap/>
            <w:hideMark/>
          </w:tcPr>
          <w:p w14:paraId="7CFFDFA4" w14:textId="77777777" w:rsidR="004F10A7" w:rsidRPr="004F10A7" w:rsidRDefault="004F10A7" w:rsidP="005153AA">
            <w:pPr>
              <w:spacing w:after="0"/>
            </w:pPr>
            <w:r w:rsidRPr="004F10A7">
              <w:t>m²</w:t>
            </w:r>
          </w:p>
        </w:tc>
        <w:tc>
          <w:tcPr>
            <w:tcW w:w="0" w:type="auto"/>
            <w:tcBorders>
              <w:top w:val="nil"/>
              <w:left w:val="nil"/>
              <w:bottom w:val="single" w:sz="4" w:space="0" w:color="auto"/>
              <w:right w:val="single" w:sz="4" w:space="0" w:color="auto"/>
            </w:tcBorders>
            <w:noWrap/>
            <w:hideMark/>
          </w:tcPr>
          <w:p w14:paraId="7F338BD6" w14:textId="6E6D9D7E" w:rsidR="004F10A7" w:rsidRPr="004F10A7" w:rsidRDefault="004F10A7" w:rsidP="005153AA">
            <w:pPr>
              <w:spacing w:after="0"/>
              <w:jc w:val="center"/>
            </w:pPr>
            <w:r w:rsidRPr="004F10A7">
              <w:t>-</w:t>
            </w:r>
          </w:p>
        </w:tc>
        <w:tc>
          <w:tcPr>
            <w:tcW w:w="0" w:type="auto"/>
            <w:tcBorders>
              <w:top w:val="nil"/>
              <w:left w:val="nil"/>
              <w:bottom w:val="single" w:sz="4" w:space="0" w:color="auto"/>
              <w:right w:val="single" w:sz="4" w:space="0" w:color="auto"/>
            </w:tcBorders>
            <w:noWrap/>
            <w:hideMark/>
          </w:tcPr>
          <w:p w14:paraId="77889B48" w14:textId="77777777" w:rsidR="004F10A7" w:rsidRPr="004F10A7" w:rsidRDefault="004F10A7" w:rsidP="005153AA">
            <w:pPr>
              <w:spacing w:after="0"/>
            </w:pPr>
            <w:r w:rsidRPr="004F10A7">
              <w:t> </w:t>
            </w:r>
          </w:p>
        </w:tc>
        <w:tc>
          <w:tcPr>
            <w:tcW w:w="0" w:type="auto"/>
            <w:tcBorders>
              <w:top w:val="nil"/>
              <w:left w:val="nil"/>
              <w:bottom w:val="single" w:sz="4" w:space="0" w:color="auto"/>
              <w:right w:val="single" w:sz="4" w:space="0" w:color="auto"/>
            </w:tcBorders>
            <w:noWrap/>
            <w:hideMark/>
          </w:tcPr>
          <w:p w14:paraId="4EBA13D0" w14:textId="77777777" w:rsidR="004F10A7" w:rsidRPr="004F10A7" w:rsidRDefault="004F10A7" w:rsidP="005153AA">
            <w:pPr>
              <w:spacing w:after="0"/>
            </w:pPr>
            <w:r w:rsidRPr="004F10A7">
              <w:t> </w:t>
            </w:r>
          </w:p>
        </w:tc>
      </w:tr>
      <w:tr w:rsidR="004F10A7" w:rsidRPr="004F10A7" w14:paraId="32443793" w14:textId="77777777" w:rsidTr="00F41FFD">
        <w:trPr>
          <w:trHeight w:val="20"/>
        </w:trPr>
        <w:tc>
          <w:tcPr>
            <w:tcW w:w="0" w:type="auto"/>
            <w:tcBorders>
              <w:top w:val="nil"/>
              <w:left w:val="single" w:sz="4" w:space="0" w:color="auto"/>
              <w:bottom w:val="single" w:sz="4" w:space="0" w:color="auto"/>
              <w:right w:val="single" w:sz="4" w:space="0" w:color="auto"/>
            </w:tcBorders>
            <w:noWrap/>
            <w:vAlign w:val="center"/>
            <w:hideMark/>
          </w:tcPr>
          <w:p w14:paraId="61F7A611" w14:textId="77777777" w:rsidR="004F10A7" w:rsidRPr="004F10A7" w:rsidRDefault="004F10A7" w:rsidP="005153AA">
            <w:pPr>
              <w:spacing w:after="0"/>
            </w:pPr>
            <w:r w:rsidRPr="004F10A7">
              <w:t>5.3</w:t>
            </w:r>
          </w:p>
        </w:tc>
        <w:tc>
          <w:tcPr>
            <w:tcW w:w="0" w:type="auto"/>
            <w:tcBorders>
              <w:top w:val="nil"/>
              <w:left w:val="nil"/>
              <w:bottom w:val="single" w:sz="4" w:space="0" w:color="auto"/>
              <w:right w:val="single" w:sz="4" w:space="0" w:color="auto"/>
            </w:tcBorders>
            <w:hideMark/>
          </w:tcPr>
          <w:p w14:paraId="74AAD548" w14:textId="77777777" w:rsidR="004F10A7" w:rsidRPr="004F10A7" w:rsidRDefault="004F10A7" w:rsidP="005153AA">
            <w:pPr>
              <w:spacing w:after="0"/>
              <w:ind w:left="64" w:firstLine="0"/>
            </w:pPr>
            <w:r w:rsidRPr="004F10A7">
              <w:t>F/P de carreaux de faïence 20 x 30 ép = 6 mm dans toilettes sur mur y/c dessus paillasse et tputes sujétions de pose et de bonne exécution</w:t>
            </w:r>
          </w:p>
        </w:tc>
        <w:tc>
          <w:tcPr>
            <w:tcW w:w="0" w:type="auto"/>
            <w:tcBorders>
              <w:top w:val="nil"/>
              <w:left w:val="nil"/>
              <w:bottom w:val="single" w:sz="4" w:space="0" w:color="auto"/>
              <w:right w:val="single" w:sz="4" w:space="0" w:color="auto"/>
            </w:tcBorders>
            <w:noWrap/>
            <w:vAlign w:val="center"/>
            <w:hideMark/>
          </w:tcPr>
          <w:p w14:paraId="58C515B4" w14:textId="77777777" w:rsidR="004F10A7" w:rsidRPr="004F10A7" w:rsidRDefault="004F10A7" w:rsidP="005153AA">
            <w:pPr>
              <w:spacing w:after="0"/>
            </w:pPr>
            <w:r w:rsidRPr="004F10A7">
              <w:t>m²</w:t>
            </w:r>
          </w:p>
        </w:tc>
        <w:tc>
          <w:tcPr>
            <w:tcW w:w="0" w:type="auto"/>
            <w:tcBorders>
              <w:top w:val="nil"/>
              <w:left w:val="nil"/>
              <w:bottom w:val="single" w:sz="4" w:space="0" w:color="auto"/>
              <w:right w:val="single" w:sz="4" w:space="0" w:color="auto"/>
            </w:tcBorders>
            <w:noWrap/>
            <w:vAlign w:val="center"/>
            <w:hideMark/>
          </w:tcPr>
          <w:p w14:paraId="1BDE7F9F" w14:textId="71019A5C" w:rsidR="004F10A7" w:rsidRPr="004F10A7" w:rsidRDefault="004F10A7" w:rsidP="005153AA">
            <w:pPr>
              <w:spacing w:after="0"/>
              <w:jc w:val="center"/>
            </w:pPr>
            <w:r w:rsidRPr="004F10A7">
              <w:t>87,52</w:t>
            </w:r>
          </w:p>
        </w:tc>
        <w:tc>
          <w:tcPr>
            <w:tcW w:w="0" w:type="auto"/>
            <w:tcBorders>
              <w:top w:val="nil"/>
              <w:left w:val="nil"/>
              <w:bottom w:val="single" w:sz="4" w:space="0" w:color="auto"/>
              <w:right w:val="single" w:sz="4" w:space="0" w:color="auto"/>
            </w:tcBorders>
            <w:noWrap/>
            <w:vAlign w:val="center"/>
            <w:hideMark/>
          </w:tcPr>
          <w:p w14:paraId="41D2B973" w14:textId="77777777" w:rsidR="004F10A7" w:rsidRPr="004F10A7" w:rsidRDefault="004F10A7" w:rsidP="005153AA">
            <w:pPr>
              <w:spacing w:after="0"/>
            </w:pPr>
            <w:r w:rsidRPr="004F10A7">
              <w:t> </w:t>
            </w:r>
          </w:p>
        </w:tc>
        <w:tc>
          <w:tcPr>
            <w:tcW w:w="0" w:type="auto"/>
            <w:tcBorders>
              <w:top w:val="nil"/>
              <w:left w:val="nil"/>
              <w:bottom w:val="single" w:sz="4" w:space="0" w:color="auto"/>
              <w:right w:val="single" w:sz="4" w:space="0" w:color="auto"/>
            </w:tcBorders>
            <w:noWrap/>
            <w:vAlign w:val="center"/>
            <w:hideMark/>
          </w:tcPr>
          <w:p w14:paraId="4C213D94" w14:textId="77777777" w:rsidR="004F10A7" w:rsidRPr="004F10A7" w:rsidRDefault="004F10A7" w:rsidP="005153AA">
            <w:pPr>
              <w:spacing w:after="0"/>
            </w:pPr>
            <w:r w:rsidRPr="004F10A7">
              <w:t> </w:t>
            </w:r>
          </w:p>
        </w:tc>
      </w:tr>
      <w:tr w:rsidR="004F10A7" w:rsidRPr="004F10A7" w14:paraId="7A4D8FA6" w14:textId="77777777" w:rsidTr="00F41FFD">
        <w:trPr>
          <w:trHeight w:val="20"/>
        </w:trPr>
        <w:tc>
          <w:tcPr>
            <w:tcW w:w="0" w:type="auto"/>
            <w:tcBorders>
              <w:top w:val="nil"/>
              <w:left w:val="single" w:sz="4" w:space="0" w:color="auto"/>
              <w:bottom w:val="single" w:sz="4" w:space="0" w:color="auto"/>
              <w:right w:val="single" w:sz="4" w:space="0" w:color="auto"/>
            </w:tcBorders>
            <w:noWrap/>
            <w:vAlign w:val="center"/>
            <w:hideMark/>
          </w:tcPr>
          <w:p w14:paraId="7E14CFF3" w14:textId="77777777" w:rsidR="004F10A7" w:rsidRPr="004F10A7" w:rsidRDefault="004F10A7" w:rsidP="005153AA">
            <w:pPr>
              <w:spacing w:after="0"/>
            </w:pPr>
            <w:r w:rsidRPr="004F10A7">
              <w:t>5.4</w:t>
            </w:r>
          </w:p>
        </w:tc>
        <w:tc>
          <w:tcPr>
            <w:tcW w:w="0" w:type="auto"/>
            <w:tcBorders>
              <w:top w:val="nil"/>
              <w:left w:val="nil"/>
              <w:bottom w:val="single" w:sz="4" w:space="0" w:color="auto"/>
              <w:right w:val="single" w:sz="4" w:space="0" w:color="auto"/>
            </w:tcBorders>
            <w:hideMark/>
          </w:tcPr>
          <w:p w14:paraId="7F7A9D67" w14:textId="77777777" w:rsidR="004F10A7" w:rsidRPr="004F10A7" w:rsidRDefault="004F10A7" w:rsidP="005153AA">
            <w:pPr>
              <w:spacing w:after="0"/>
              <w:ind w:left="64" w:firstLine="0"/>
            </w:pPr>
            <w:r w:rsidRPr="004F10A7">
              <w:t>F/P de carreaux de grés de cérame anti derappant de 30 x 30 et ép = 8 mm au sol toilettes et plinthe , chappe de support épaisseur variable par rapport au niveau fini</w:t>
            </w:r>
          </w:p>
        </w:tc>
        <w:tc>
          <w:tcPr>
            <w:tcW w:w="0" w:type="auto"/>
            <w:tcBorders>
              <w:top w:val="nil"/>
              <w:left w:val="nil"/>
              <w:bottom w:val="single" w:sz="4" w:space="0" w:color="auto"/>
              <w:right w:val="single" w:sz="4" w:space="0" w:color="auto"/>
            </w:tcBorders>
            <w:noWrap/>
            <w:vAlign w:val="center"/>
            <w:hideMark/>
          </w:tcPr>
          <w:p w14:paraId="1DF569A3" w14:textId="77777777" w:rsidR="004F10A7" w:rsidRPr="004F10A7" w:rsidRDefault="004F10A7" w:rsidP="005153AA">
            <w:pPr>
              <w:spacing w:after="0"/>
            </w:pPr>
            <w:r w:rsidRPr="004F10A7">
              <w:t>m²</w:t>
            </w:r>
          </w:p>
        </w:tc>
        <w:tc>
          <w:tcPr>
            <w:tcW w:w="0" w:type="auto"/>
            <w:tcBorders>
              <w:top w:val="nil"/>
              <w:left w:val="nil"/>
              <w:bottom w:val="single" w:sz="4" w:space="0" w:color="auto"/>
              <w:right w:val="single" w:sz="4" w:space="0" w:color="auto"/>
            </w:tcBorders>
            <w:noWrap/>
            <w:vAlign w:val="center"/>
            <w:hideMark/>
          </w:tcPr>
          <w:p w14:paraId="6AE2575F" w14:textId="3C9E3B64" w:rsidR="004F10A7" w:rsidRPr="004F10A7" w:rsidRDefault="004F10A7" w:rsidP="005153AA">
            <w:pPr>
              <w:spacing w:after="0"/>
              <w:jc w:val="center"/>
            </w:pPr>
            <w:r w:rsidRPr="004F10A7">
              <w:t>36,96</w:t>
            </w:r>
          </w:p>
        </w:tc>
        <w:tc>
          <w:tcPr>
            <w:tcW w:w="0" w:type="auto"/>
            <w:tcBorders>
              <w:top w:val="nil"/>
              <w:left w:val="nil"/>
              <w:bottom w:val="single" w:sz="4" w:space="0" w:color="auto"/>
              <w:right w:val="single" w:sz="4" w:space="0" w:color="auto"/>
            </w:tcBorders>
            <w:noWrap/>
            <w:vAlign w:val="center"/>
            <w:hideMark/>
          </w:tcPr>
          <w:p w14:paraId="083ECA75" w14:textId="77777777" w:rsidR="004F10A7" w:rsidRPr="004F10A7" w:rsidRDefault="004F10A7" w:rsidP="005153AA">
            <w:pPr>
              <w:spacing w:after="0"/>
            </w:pPr>
            <w:r w:rsidRPr="004F10A7">
              <w:t> </w:t>
            </w:r>
          </w:p>
        </w:tc>
        <w:tc>
          <w:tcPr>
            <w:tcW w:w="0" w:type="auto"/>
            <w:tcBorders>
              <w:top w:val="nil"/>
              <w:left w:val="nil"/>
              <w:bottom w:val="single" w:sz="4" w:space="0" w:color="auto"/>
              <w:right w:val="single" w:sz="4" w:space="0" w:color="auto"/>
            </w:tcBorders>
            <w:noWrap/>
            <w:vAlign w:val="center"/>
            <w:hideMark/>
          </w:tcPr>
          <w:p w14:paraId="6BE99031" w14:textId="77777777" w:rsidR="004F10A7" w:rsidRPr="004F10A7" w:rsidRDefault="004F10A7" w:rsidP="005153AA">
            <w:pPr>
              <w:spacing w:after="0"/>
            </w:pPr>
            <w:r w:rsidRPr="004F10A7">
              <w:t> </w:t>
            </w:r>
          </w:p>
        </w:tc>
      </w:tr>
      <w:tr w:rsidR="004F10A7" w:rsidRPr="004F10A7" w14:paraId="76507FB1"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0C8CCA38" w14:textId="77777777" w:rsidR="004F10A7" w:rsidRPr="005153AA" w:rsidRDefault="004F10A7" w:rsidP="005153AA">
            <w:pPr>
              <w:spacing w:after="0"/>
              <w:rPr>
                <w:b/>
                <w:bCs/>
              </w:rPr>
            </w:pPr>
            <w:r w:rsidRPr="005153AA">
              <w:rPr>
                <w:b/>
                <w:bCs/>
              </w:rPr>
              <w:t> </w:t>
            </w:r>
          </w:p>
        </w:tc>
        <w:tc>
          <w:tcPr>
            <w:tcW w:w="0" w:type="auto"/>
            <w:tcBorders>
              <w:top w:val="nil"/>
              <w:left w:val="nil"/>
              <w:bottom w:val="single" w:sz="4" w:space="0" w:color="auto"/>
              <w:right w:val="single" w:sz="4" w:space="0" w:color="auto"/>
            </w:tcBorders>
            <w:hideMark/>
          </w:tcPr>
          <w:p w14:paraId="10368403" w14:textId="77777777" w:rsidR="004F10A7" w:rsidRPr="005153AA" w:rsidRDefault="004F10A7" w:rsidP="005153AA">
            <w:pPr>
              <w:spacing w:after="0"/>
              <w:ind w:left="64" w:firstLine="0"/>
              <w:rPr>
                <w:b/>
                <w:bCs/>
              </w:rPr>
            </w:pPr>
            <w:r w:rsidRPr="005153AA">
              <w:rPr>
                <w:b/>
                <w:bCs/>
              </w:rPr>
              <w:t>Sous/total 5</w:t>
            </w:r>
          </w:p>
        </w:tc>
        <w:tc>
          <w:tcPr>
            <w:tcW w:w="0" w:type="auto"/>
            <w:tcBorders>
              <w:top w:val="nil"/>
              <w:left w:val="nil"/>
              <w:bottom w:val="single" w:sz="4" w:space="0" w:color="auto"/>
              <w:right w:val="single" w:sz="4" w:space="0" w:color="auto"/>
            </w:tcBorders>
            <w:noWrap/>
            <w:hideMark/>
          </w:tcPr>
          <w:p w14:paraId="16732D60" w14:textId="77777777" w:rsidR="004F10A7" w:rsidRPr="004F10A7" w:rsidRDefault="004F10A7" w:rsidP="005153AA">
            <w:pPr>
              <w:spacing w:after="0"/>
            </w:pPr>
            <w:r w:rsidRPr="004F10A7">
              <w:t> </w:t>
            </w:r>
          </w:p>
        </w:tc>
        <w:tc>
          <w:tcPr>
            <w:tcW w:w="0" w:type="auto"/>
            <w:tcBorders>
              <w:top w:val="nil"/>
              <w:left w:val="nil"/>
              <w:bottom w:val="single" w:sz="4" w:space="0" w:color="auto"/>
              <w:right w:val="single" w:sz="4" w:space="0" w:color="auto"/>
            </w:tcBorders>
            <w:noWrap/>
            <w:hideMark/>
          </w:tcPr>
          <w:p w14:paraId="5BA07DE3" w14:textId="1D5935CF" w:rsidR="004F10A7" w:rsidRPr="004F10A7" w:rsidRDefault="004F10A7" w:rsidP="005153AA">
            <w:pPr>
              <w:spacing w:after="0"/>
              <w:jc w:val="center"/>
            </w:pPr>
          </w:p>
        </w:tc>
        <w:tc>
          <w:tcPr>
            <w:tcW w:w="0" w:type="auto"/>
            <w:tcBorders>
              <w:top w:val="nil"/>
              <w:left w:val="nil"/>
              <w:bottom w:val="single" w:sz="4" w:space="0" w:color="auto"/>
              <w:right w:val="single" w:sz="4" w:space="0" w:color="auto"/>
            </w:tcBorders>
            <w:noWrap/>
            <w:hideMark/>
          </w:tcPr>
          <w:p w14:paraId="370A4847" w14:textId="77777777" w:rsidR="004F10A7" w:rsidRPr="004F10A7" w:rsidRDefault="004F10A7" w:rsidP="005153AA">
            <w:pPr>
              <w:spacing w:after="0"/>
            </w:pPr>
            <w:r w:rsidRPr="004F10A7">
              <w:t> </w:t>
            </w:r>
          </w:p>
        </w:tc>
        <w:tc>
          <w:tcPr>
            <w:tcW w:w="0" w:type="auto"/>
            <w:tcBorders>
              <w:top w:val="nil"/>
              <w:left w:val="nil"/>
              <w:bottom w:val="single" w:sz="4" w:space="0" w:color="auto"/>
              <w:right w:val="single" w:sz="4" w:space="0" w:color="auto"/>
            </w:tcBorders>
            <w:noWrap/>
            <w:hideMark/>
          </w:tcPr>
          <w:p w14:paraId="2083AB54" w14:textId="77777777" w:rsidR="004F10A7" w:rsidRPr="004F10A7" w:rsidRDefault="004F10A7" w:rsidP="005153AA">
            <w:pPr>
              <w:spacing w:after="0"/>
            </w:pPr>
            <w:r w:rsidRPr="004F10A7">
              <w:t> </w:t>
            </w:r>
          </w:p>
        </w:tc>
      </w:tr>
      <w:tr w:rsidR="004F10A7" w:rsidRPr="004F10A7" w14:paraId="1126A9C3"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4289F011" w14:textId="77777777" w:rsidR="004F10A7" w:rsidRPr="005153AA" w:rsidRDefault="004F10A7" w:rsidP="005153AA">
            <w:pPr>
              <w:spacing w:after="0"/>
              <w:rPr>
                <w:b/>
                <w:bCs/>
              </w:rPr>
            </w:pPr>
            <w:r w:rsidRPr="005153AA">
              <w:rPr>
                <w:b/>
                <w:bCs/>
              </w:rPr>
              <w:t>6</w:t>
            </w:r>
          </w:p>
        </w:tc>
        <w:tc>
          <w:tcPr>
            <w:tcW w:w="0" w:type="auto"/>
            <w:tcBorders>
              <w:top w:val="nil"/>
              <w:left w:val="nil"/>
              <w:bottom w:val="single" w:sz="4" w:space="0" w:color="auto"/>
              <w:right w:val="single" w:sz="4" w:space="0" w:color="auto"/>
            </w:tcBorders>
            <w:hideMark/>
          </w:tcPr>
          <w:p w14:paraId="40CB91F8" w14:textId="77777777" w:rsidR="004F10A7" w:rsidRPr="005153AA" w:rsidRDefault="004F10A7" w:rsidP="005153AA">
            <w:pPr>
              <w:spacing w:after="0"/>
              <w:ind w:left="64" w:firstLine="0"/>
              <w:rPr>
                <w:b/>
                <w:bCs/>
              </w:rPr>
            </w:pPr>
            <w:r w:rsidRPr="005153AA">
              <w:rPr>
                <w:b/>
                <w:bCs/>
              </w:rPr>
              <w:t>Béton en élévation</w:t>
            </w:r>
          </w:p>
        </w:tc>
        <w:tc>
          <w:tcPr>
            <w:tcW w:w="0" w:type="auto"/>
            <w:tcBorders>
              <w:top w:val="nil"/>
              <w:left w:val="nil"/>
              <w:bottom w:val="single" w:sz="4" w:space="0" w:color="auto"/>
              <w:right w:val="single" w:sz="4" w:space="0" w:color="auto"/>
            </w:tcBorders>
            <w:noWrap/>
            <w:hideMark/>
          </w:tcPr>
          <w:p w14:paraId="5CABB01B" w14:textId="77777777" w:rsidR="004F10A7" w:rsidRPr="004F10A7" w:rsidRDefault="004F10A7" w:rsidP="005153AA">
            <w:pPr>
              <w:spacing w:after="0"/>
            </w:pPr>
            <w:r w:rsidRPr="004F10A7">
              <w:t> </w:t>
            </w:r>
          </w:p>
        </w:tc>
        <w:tc>
          <w:tcPr>
            <w:tcW w:w="0" w:type="auto"/>
            <w:tcBorders>
              <w:top w:val="nil"/>
              <w:left w:val="nil"/>
              <w:bottom w:val="single" w:sz="4" w:space="0" w:color="auto"/>
              <w:right w:val="single" w:sz="4" w:space="0" w:color="auto"/>
            </w:tcBorders>
            <w:noWrap/>
            <w:hideMark/>
          </w:tcPr>
          <w:p w14:paraId="418FF3EB" w14:textId="6CAECF0C" w:rsidR="004F10A7" w:rsidRPr="004F10A7" w:rsidRDefault="004F10A7" w:rsidP="005153AA">
            <w:pPr>
              <w:spacing w:after="0"/>
              <w:jc w:val="center"/>
            </w:pPr>
          </w:p>
        </w:tc>
        <w:tc>
          <w:tcPr>
            <w:tcW w:w="0" w:type="auto"/>
            <w:tcBorders>
              <w:top w:val="nil"/>
              <w:left w:val="nil"/>
              <w:bottom w:val="single" w:sz="4" w:space="0" w:color="auto"/>
              <w:right w:val="single" w:sz="4" w:space="0" w:color="auto"/>
            </w:tcBorders>
            <w:noWrap/>
            <w:hideMark/>
          </w:tcPr>
          <w:p w14:paraId="4A8D5EBB" w14:textId="77777777" w:rsidR="004F10A7" w:rsidRPr="004F10A7" w:rsidRDefault="004F10A7" w:rsidP="005153AA">
            <w:pPr>
              <w:spacing w:after="0"/>
            </w:pPr>
            <w:r w:rsidRPr="004F10A7">
              <w:t> </w:t>
            </w:r>
          </w:p>
        </w:tc>
        <w:tc>
          <w:tcPr>
            <w:tcW w:w="0" w:type="auto"/>
            <w:tcBorders>
              <w:top w:val="nil"/>
              <w:left w:val="nil"/>
              <w:bottom w:val="single" w:sz="4" w:space="0" w:color="auto"/>
              <w:right w:val="single" w:sz="4" w:space="0" w:color="auto"/>
            </w:tcBorders>
            <w:noWrap/>
            <w:hideMark/>
          </w:tcPr>
          <w:p w14:paraId="2C77F60A" w14:textId="77777777" w:rsidR="004F10A7" w:rsidRPr="004F10A7" w:rsidRDefault="004F10A7" w:rsidP="005153AA">
            <w:pPr>
              <w:spacing w:after="0"/>
            </w:pPr>
            <w:r w:rsidRPr="004F10A7">
              <w:t> </w:t>
            </w:r>
          </w:p>
        </w:tc>
      </w:tr>
      <w:tr w:rsidR="004F10A7" w:rsidRPr="004F10A7" w14:paraId="2A09D447"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134B664C" w14:textId="77777777" w:rsidR="004F10A7" w:rsidRPr="004F10A7" w:rsidRDefault="004F10A7" w:rsidP="005153AA">
            <w:pPr>
              <w:spacing w:after="0"/>
            </w:pPr>
            <w:r w:rsidRPr="004F10A7">
              <w:t>6.1</w:t>
            </w:r>
          </w:p>
        </w:tc>
        <w:tc>
          <w:tcPr>
            <w:tcW w:w="0" w:type="auto"/>
            <w:tcBorders>
              <w:top w:val="nil"/>
              <w:left w:val="nil"/>
              <w:bottom w:val="single" w:sz="4" w:space="0" w:color="auto"/>
              <w:right w:val="single" w:sz="4" w:space="0" w:color="auto"/>
            </w:tcBorders>
            <w:hideMark/>
          </w:tcPr>
          <w:p w14:paraId="4EA03DE3" w14:textId="77777777" w:rsidR="004F10A7" w:rsidRPr="004F10A7" w:rsidRDefault="004F10A7" w:rsidP="005153AA">
            <w:pPr>
              <w:spacing w:after="0"/>
              <w:ind w:left="64" w:firstLine="0"/>
            </w:pPr>
            <w:r w:rsidRPr="004F10A7">
              <w:t>Béton armé pour longrines</w:t>
            </w:r>
          </w:p>
        </w:tc>
        <w:tc>
          <w:tcPr>
            <w:tcW w:w="0" w:type="auto"/>
            <w:tcBorders>
              <w:top w:val="nil"/>
              <w:left w:val="nil"/>
              <w:bottom w:val="single" w:sz="4" w:space="0" w:color="auto"/>
              <w:right w:val="single" w:sz="4" w:space="0" w:color="auto"/>
            </w:tcBorders>
            <w:noWrap/>
            <w:hideMark/>
          </w:tcPr>
          <w:p w14:paraId="747303DB" w14:textId="77777777" w:rsidR="004F10A7" w:rsidRPr="004F10A7" w:rsidRDefault="004F10A7" w:rsidP="005153AA">
            <w:pPr>
              <w:spacing w:after="0"/>
            </w:pPr>
            <w:r w:rsidRPr="004F10A7">
              <w:t>m3</w:t>
            </w:r>
          </w:p>
        </w:tc>
        <w:tc>
          <w:tcPr>
            <w:tcW w:w="0" w:type="auto"/>
            <w:tcBorders>
              <w:top w:val="nil"/>
              <w:left w:val="nil"/>
              <w:bottom w:val="single" w:sz="4" w:space="0" w:color="auto"/>
              <w:right w:val="single" w:sz="4" w:space="0" w:color="auto"/>
            </w:tcBorders>
            <w:noWrap/>
            <w:hideMark/>
          </w:tcPr>
          <w:p w14:paraId="7B67D2F4" w14:textId="751DB429" w:rsidR="004F10A7" w:rsidRPr="004F10A7" w:rsidRDefault="004F10A7" w:rsidP="005153AA">
            <w:pPr>
              <w:spacing w:after="0"/>
              <w:jc w:val="center"/>
            </w:pPr>
            <w:r w:rsidRPr="004F10A7">
              <w:t>2,67</w:t>
            </w:r>
          </w:p>
        </w:tc>
        <w:tc>
          <w:tcPr>
            <w:tcW w:w="0" w:type="auto"/>
            <w:tcBorders>
              <w:top w:val="nil"/>
              <w:left w:val="nil"/>
              <w:bottom w:val="single" w:sz="4" w:space="0" w:color="auto"/>
              <w:right w:val="single" w:sz="4" w:space="0" w:color="auto"/>
            </w:tcBorders>
            <w:noWrap/>
            <w:hideMark/>
          </w:tcPr>
          <w:p w14:paraId="5914D825" w14:textId="77777777" w:rsidR="004F10A7" w:rsidRPr="004F10A7" w:rsidRDefault="004F10A7" w:rsidP="005153AA">
            <w:pPr>
              <w:spacing w:after="0"/>
            </w:pPr>
            <w:r w:rsidRPr="004F10A7">
              <w:t> </w:t>
            </w:r>
          </w:p>
        </w:tc>
        <w:tc>
          <w:tcPr>
            <w:tcW w:w="0" w:type="auto"/>
            <w:tcBorders>
              <w:top w:val="nil"/>
              <w:left w:val="nil"/>
              <w:bottom w:val="single" w:sz="4" w:space="0" w:color="auto"/>
              <w:right w:val="single" w:sz="4" w:space="0" w:color="auto"/>
            </w:tcBorders>
            <w:noWrap/>
            <w:hideMark/>
          </w:tcPr>
          <w:p w14:paraId="0FB4E6E0" w14:textId="77777777" w:rsidR="004F10A7" w:rsidRPr="004F10A7" w:rsidRDefault="004F10A7" w:rsidP="005153AA">
            <w:pPr>
              <w:spacing w:after="0"/>
            </w:pPr>
            <w:r w:rsidRPr="004F10A7">
              <w:t> </w:t>
            </w:r>
          </w:p>
        </w:tc>
      </w:tr>
      <w:tr w:rsidR="004F10A7" w:rsidRPr="004F10A7" w14:paraId="3DF994D4"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56216469" w14:textId="77777777" w:rsidR="004F10A7" w:rsidRPr="004F10A7" w:rsidRDefault="004F10A7" w:rsidP="005153AA">
            <w:pPr>
              <w:spacing w:after="0"/>
            </w:pPr>
            <w:r w:rsidRPr="004F10A7">
              <w:t>6.2</w:t>
            </w:r>
          </w:p>
        </w:tc>
        <w:tc>
          <w:tcPr>
            <w:tcW w:w="0" w:type="auto"/>
            <w:tcBorders>
              <w:top w:val="nil"/>
              <w:left w:val="nil"/>
              <w:bottom w:val="single" w:sz="4" w:space="0" w:color="auto"/>
              <w:right w:val="single" w:sz="4" w:space="0" w:color="auto"/>
            </w:tcBorders>
            <w:hideMark/>
          </w:tcPr>
          <w:p w14:paraId="5A15E7F6" w14:textId="77777777" w:rsidR="004F10A7" w:rsidRPr="004F10A7" w:rsidRDefault="004F10A7" w:rsidP="005153AA">
            <w:pPr>
              <w:spacing w:after="0"/>
              <w:ind w:left="64" w:firstLine="0"/>
            </w:pPr>
            <w:r w:rsidRPr="004F10A7">
              <w:t>Béton armé pour  chaînage</w:t>
            </w:r>
          </w:p>
        </w:tc>
        <w:tc>
          <w:tcPr>
            <w:tcW w:w="0" w:type="auto"/>
            <w:tcBorders>
              <w:top w:val="nil"/>
              <w:left w:val="nil"/>
              <w:bottom w:val="single" w:sz="4" w:space="0" w:color="auto"/>
              <w:right w:val="single" w:sz="4" w:space="0" w:color="auto"/>
            </w:tcBorders>
            <w:noWrap/>
            <w:hideMark/>
          </w:tcPr>
          <w:p w14:paraId="15709DB7" w14:textId="77777777" w:rsidR="004F10A7" w:rsidRPr="004F10A7" w:rsidRDefault="004F10A7" w:rsidP="005153AA">
            <w:pPr>
              <w:spacing w:after="0"/>
            </w:pPr>
            <w:r w:rsidRPr="004F10A7">
              <w:t>m3</w:t>
            </w:r>
          </w:p>
        </w:tc>
        <w:tc>
          <w:tcPr>
            <w:tcW w:w="0" w:type="auto"/>
            <w:tcBorders>
              <w:top w:val="nil"/>
              <w:left w:val="nil"/>
              <w:bottom w:val="single" w:sz="4" w:space="0" w:color="auto"/>
              <w:right w:val="single" w:sz="4" w:space="0" w:color="auto"/>
            </w:tcBorders>
            <w:noWrap/>
            <w:hideMark/>
          </w:tcPr>
          <w:p w14:paraId="1C5F24B0" w14:textId="73E7D636" w:rsidR="004F10A7" w:rsidRPr="004F10A7" w:rsidRDefault="004F10A7" w:rsidP="005153AA">
            <w:pPr>
              <w:spacing w:after="0"/>
              <w:jc w:val="center"/>
            </w:pPr>
            <w:r w:rsidRPr="004F10A7">
              <w:t>1,00</w:t>
            </w:r>
          </w:p>
        </w:tc>
        <w:tc>
          <w:tcPr>
            <w:tcW w:w="0" w:type="auto"/>
            <w:tcBorders>
              <w:top w:val="nil"/>
              <w:left w:val="nil"/>
              <w:bottom w:val="single" w:sz="4" w:space="0" w:color="auto"/>
              <w:right w:val="single" w:sz="4" w:space="0" w:color="auto"/>
            </w:tcBorders>
            <w:noWrap/>
            <w:hideMark/>
          </w:tcPr>
          <w:p w14:paraId="090F380D" w14:textId="77777777" w:rsidR="004F10A7" w:rsidRPr="004F10A7" w:rsidRDefault="004F10A7" w:rsidP="005153AA">
            <w:pPr>
              <w:spacing w:after="0"/>
            </w:pPr>
            <w:r w:rsidRPr="004F10A7">
              <w:t> </w:t>
            </w:r>
          </w:p>
        </w:tc>
        <w:tc>
          <w:tcPr>
            <w:tcW w:w="0" w:type="auto"/>
            <w:tcBorders>
              <w:top w:val="nil"/>
              <w:left w:val="nil"/>
              <w:bottom w:val="single" w:sz="4" w:space="0" w:color="auto"/>
              <w:right w:val="single" w:sz="4" w:space="0" w:color="auto"/>
            </w:tcBorders>
            <w:noWrap/>
            <w:hideMark/>
          </w:tcPr>
          <w:p w14:paraId="27E60279" w14:textId="77777777" w:rsidR="004F10A7" w:rsidRPr="004F10A7" w:rsidRDefault="004F10A7" w:rsidP="005153AA">
            <w:pPr>
              <w:spacing w:after="0"/>
            </w:pPr>
            <w:r w:rsidRPr="004F10A7">
              <w:t> </w:t>
            </w:r>
          </w:p>
        </w:tc>
      </w:tr>
      <w:tr w:rsidR="004F10A7" w:rsidRPr="004F10A7" w14:paraId="0D94D4FA"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2ACF5DB0" w14:textId="77777777" w:rsidR="004F10A7" w:rsidRPr="004F10A7" w:rsidRDefault="004F10A7" w:rsidP="005153AA">
            <w:pPr>
              <w:spacing w:after="0"/>
            </w:pPr>
            <w:r w:rsidRPr="004F10A7">
              <w:t>6.3</w:t>
            </w:r>
          </w:p>
        </w:tc>
        <w:tc>
          <w:tcPr>
            <w:tcW w:w="0" w:type="auto"/>
            <w:tcBorders>
              <w:top w:val="nil"/>
              <w:left w:val="nil"/>
              <w:bottom w:val="single" w:sz="4" w:space="0" w:color="auto"/>
              <w:right w:val="single" w:sz="4" w:space="0" w:color="auto"/>
            </w:tcBorders>
            <w:hideMark/>
          </w:tcPr>
          <w:p w14:paraId="7049E627" w14:textId="77777777" w:rsidR="004F10A7" w:rsidRPr="004F10A7" w:rsidRDefault="004F10A7" w:rsidP="005153AA">
            <w:pPr>
              <w:spacing w:after="0"/>
              <w:ind w:left="64" w:firstLine="0"/>
            </w:pPr>
            <w:r w:rsidRPr="004F10A7">
              <w:t>Béton armé pour linteau et appuis fenêtres</w:t>
            </w:r>
          </w:p>
        </w:tc>
        <w:tc>
          <w:tcPr>
            <w:tcW w:w="0" w:type="auto"/>
            <w:tcBorders>
              <w:top w:val="nil"/>
              <w:left w:val="nil"/>
              <w:bottom w:val="single" w:sz="4" w:space="0" w:color="auto"/>
              <w:right w:val="single" w:sz="4" w:space="0" w:color="auto"/>
            </w:tcBorders>
            <w:noWrap/>
            <w:hideMark/>
          </w:tcPr>
          <w:p w14:paraId="5E0F4F5E" w14:textId="77777777" w:rsidR="004F10A7" w:rsidRPr="004F10A7" w:rsidRDefault="004F10A7" w:rsidP="005153AA">
            <w:pPr>
              <w:spacing w:after="0"/>
            </w:pPr>
            <w:r w:rsidRPr="004F10A7">
              <w:t>m3</w:t>
            </w:r>
          </w:p>
        </w:tc>
        <w:tc>
          <w:tcPr>
            <w:tcW w:w="0" w:type="auto"/>
            <w:tcBorders>
              <w:top w:val="nil"/>
              <w:left w:val="nil"/>
              <w:bottom w:val="single" w:sz="4" w:space="0" w:color="auto"/>
              <w:right w:val="single" w:sz="4" w:space="0" w:color="auto"/>
            </w:tcBorders>
            <w:noWrap/>
            <w:hideMark/>
          </w:tcPr>
          <w:p w14:paraId="0C64A3E4" w14:textId="66FCCE58" w:rsidR="004F10A7" w:rsidRPr="004F10A7" w:rsidRDefault="004F10A7" w:rsidP="005153AA">
            <w:pPr>
              <w:spacing w:after="0"/>
              <w:jc w:val="center"/>
            </w:pPr>
            <w:r w:rsidRPr="004F10A7">
              <w:t>0,10</w:t>
            </w:r>
          </w:p>
        </w:tc>
        <w:tc>
          <w:tcPr>
            <w:tcW w:w="0" w:type="auto"/>
            <w:tcBorders>
              <w:top w:val="nil"/>
              <w:left w:val="nil"/>
              <w:bottom w:val="single" w:sz="4" w:space="0" w:color="auto"/>
              <w:right w:val="single" w:sz="4" w:space="0" w:color="auto"/>
            </w:tcBorders>
            <w:noWrap/>
            <w:hideMark/>
          </w:tcPr>
          <w:p w14:paraId="0BF01409" w14:textId="77777777" w:rsidR="004F10A7" w:rsidRPr="004F10A7" w:rsidRDefault="004F10A7" w:rsidP="005153AA">
            <w:pPr>
              <w:spacing w:after="0"/>
            </w:pPr>
            <w:r w:rsidRPr="004F10A7">
              <w:t> </w:t>
            </w:r>
          </w:p>
        </w:tc>
        <w:tc>
          <w:tcPr>
            <w:tcW w:w="0" w:type="auto"/>
            <w:tcBorders>
              <w:top w:val="nil"/>
              <w:left w:val="nil"/>
              <w:bottom w:val="single" w:sz="4" w:space="0" w:color="auto"/>
              <w:right w:val="single" w:sz="4" w:space="0" w:color="auto"/>
            </w:tcBorders>
            <w:noWrap/>
            <w:hideMark/>
          </w:tcPr>
          <w:p w14:paraId="143D4536" w14:textId="77777777" w:rsidR="004F10A7" w:rsidRPr="004F10A7" w:rsidRDefault="004F10A7" w:rsidP="005153AA">
            <w:pPr>
              <w:spacing w:after="0"/>
            </w:pPr>
            <w:r w:rsidRPr="004F10A7">
              <w:t> </w:t>
            </w:r>
          </w:p>
        </w:tc>
      </w:tr>
      <w:tr w:rsidR="004F10A7" w:rsidRPr="004F10A7" w14:paraId="7043578C" w14:textId="77777777" w:rsidTr="00F41FFD">
        <w:trPr>
          <w:trHeight w:val="20"/>
        </w:trPr>
        <w:tc>
          <w:tcPr>
            <w:tcW w:w="0" w:type="auto"/>
            <w:tcBorders>
              <w:top w:val="nil"/>
              <w:left w:val="single" w:sz="4" w:space="0" w:color="auto"/>
              <w:bottom w:val="single" w:sz="4" w:space="0" w:color="auto"/>
              <w:right w:val="single" w:sz="4" w:space="0" w:color="auto"/>
            </w:tcBorders>
            <w:noWrap/>
            <w:vAlign w:val="center"/>
            <w:hideMark/>
          </w:tcPr>
          <w:p w14:paraId="21BB42AE" w14:textId="77777777" w:rsidR="004F10A7" w:rsidRPr="004F10A7" w:rsidRDefault="004F10A7" w:rsidP="005153AA">
            <w:pPr>
              <w:spacing w:after="0"/>
            </w:pPr>
            <w:r w:rsidRPr="004F10A7">
              <w:t>6.4</w:t>
            </w:r>
          </w:p>
        </w:tc>
        <w:tc>
          <w:tcPr>
            <w:tcW w:w="0" w:type="auto"/>
            <w:tcBorders>
              <w:top w:val="nil"/>
              <w:left w:val="nil"/>
              <w:bottom w:val="single" w:sz="4" w:space="0" w:color="auto"/>
              <w:right w:val="single" w:sz="4" w:space="0" w:color="auto"/>
            </w:tcBorders>
            <w:hideMark/>
          </w:tcPr>
          <w:p w14:paraId="27F9C81B" w14:textId="77777777" w:rsidR="004F10A7" w:rsidRPr="004F10A7" w:rsidRDefault="004F10A7" w:rsidP="005153AA">
            <w:pPr>
              <w:spacing w:after="0"/>
              <w:ind w:left="64" w:firstLine="0"/>
            </w:pPr>
            <w:r w:rsidRPr="004F10A7">
              <w:t>Béton armé pour rampe d'accès, marches + nez de marches en cornière de 40</w:t>
            </w:r>
          </w:p>
        </w:tc>
        <w:tc>
          <w:tcPr>
            <w:tcW w:w="0" w:type="auto"/>
            <w:tcBorders>
              <w:top w:val="nil"/>
              <w:left w:val="nil"/>
              <w:bottom w:val="single" w:sz="4" w:space="0" w:color="auto"/>
              <w:right w:val="single" w:sz="4" w:space="0" w:color="auto"/>
            </w:tcBorders>
            <w:noWrap/>
            <w:vAlign w:val="center"/>
            <w:hideMark/>
          </w:tcPr>
          <w:p w14:paraId="347E84CF" w14:textId="77777777" w:rsidR="004F10A7" w:rsidRPr="004F10A7" w:rsidRDefault="004F10A7" w:rsidP="005153AA">
            <w:pPr>
              <w:spacing w:after="0"/>
            </w:pPr>
            <w:r w:rsidRPr="004F10A7">
              <w:t>m3</w:t>
            </w:r>
          </w:p>
        </w:tc>
        <w:tc>
          <w:tcPr>
            <w:tcW w:w="0" w:type="auto"/>
            <w:tcBorders>
              <w:top w:val="nil"/>
              <w:left w:val="nil"/>
              <w:bottom w:val="single" w:sz="4" w:space="0" w:color="auto"/>
              <w:right w:val="single" w:sz="4" w:space="0" w:color="auto"/>
            </w:tcBorders>
            <w:noWrap/>
            <w:vAlign w:val="center"/>
            <w:hideMark/>
          </w:tcPr>
          <w:p w14:paraId="74B9BA3C" w14:textId="03C1776B" w:rsidR="004F10A7" w:rsidRPr="004F10A7" w:rsidRDefault="004F10A7" w:rsidP="005153AA">
            <w:pPr>
              <w:spacing w:after="0"/>
              <w:jc w:val="center"/>
            </w:pPr>
            <w:r w:rsidRPr="004F10A7">
              <w:t>1,13</w:t>
            </w:r>
          </w:p>
        </w:tc>
        <w:tc>
          <w:tcPr>
            <w:tcW w:w="0" w:type="auto"/>
            <w:tcBorders>
              <w:top w:val="nil"/>
              <w:left w:val="nil"/>
              <w:bottom w:val="single" w:sz="4" w:space="0" w:color="auto"/>
              <w:right w:val="single" w:sz="4" w:space="0" w:color="auto"/>
            </w:tcBorders>
            <w:noWrap/>
            <w:vAlign w:val="center"/>
            <w:hideMark/>
          </w:tcPr>
          <w:p w14:paraId="142A831D" w14:textId="77777777" w:rsidR="004F10A7" w:rsidRPr="004F10A7" w:rsidRDefault="004F10A7" w:rsidP="005153AA">
            <w:pPr>
              <w:spacing w:after="0"/>
            </w:pPr>
            <w:r w:rsidRPr="004F10A7">
              <w:t> </w:t>
            </w:r>
          </w:p>
        </w:tc>
        <w:tc>
          <w:tcPr>
            <w:tcW w:w="0" w:type="auto"/>
            <w:tcBorders>
              <w:top w:val="nil"/>
              <w:left w:val="nil"/>
              <w:bottom w:val="single" w:sz="4" w:space="0" w:color="auto"/>
              <w:right w:val="single" w:sz="4" w:space="0" w:color="auto"/>
            </w:tcBorders>
            <w:noWrap/>
            <w:vAlign w:val="center"/>
            <w:hideMark/>
          </w:tcPr>
          <w:p w14:paraId="3DF4B7FE" w14:textId="77777777" w:rsidR="004F10A7" w:rsidRPr="004F10A7" w:rsidRDefault="004F10A7" w:rsidP="005153AA">
            <w:pPr>
              <w:spacing w:after="0"/>
            </w:pPr>
            <w:r w:rsidRPr="004F10A7">
              <w:t> </w:t>
            </w:r>
          </w:p>
        </w:tc>
      </w:tr>
      <w:tr w:rsidR="004F10A7" w:rsidRPr="004F10A7" w14:paraId="457C6B9C"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6282929D" w14:textId="77777777" w:rsidR="004F10A7" w:rsidRPr="004F10A7" w:rsidRDefault="004F10A7" w:rsidP="005153AA">
            <w:pPr>
              <w:spacing w:after="0"/>
            </w:pPr>
            <w:r w:rsidRPr="004F10A7">
              <w:t>6.5</w:t>
            </w:r>
          </w:p>
        </w:tc>
        <w:tc>
          <w:tcPr>
            <w:tcW w:w="0" w:type="auto"/>
            <w:tcBorders>
              <w:top w:val="nil"/>
              <w:left w:val="nil"/>
              <w:bottom w:val="single" w:sz="4" w:space="0" w:color="auto"/>
              <w:right w:val="single" w:sz="4" w:space="0" w:color="auto"/>
            </w:tcBorders>
            <w:hideMark/>
          </w:tcPr>
          <w:p w14:paraId="463F7B82" w14:textId="77777777" w:rsidR="004F10A7" w:rsidRPr="004F10A7" w:rsidRDefault="004F10A7" w:rsidP="005153AA">
            <w:pPr>
              <w:spacing w:after="0"/>
              <w:ind w:left="64" w:firstLine="0"/>
            </w:pPr>
            <w:r w:rsidRPr="004F10A7">
              <w:t>Béton armé pour dalettes regard de visite</w:t>
            </w:r>
          </w:p>
        </w:tc>
        <w:tc>
          <w:tcPr>
            <w:tcW w:w="0" w:type="auto"/>
            <w:tcBorders>
              <w:top w:val="nil"/>
              <w:left w:val="nil"/>
              <w:bottom w:val="single" w:sz="4" w:space="0" w:color="auto"/>
              <w:right w:val="single" w:sz="4" w:space="0" w:color="auto"/>
            </w:tcBorders>
            <w:noWrap/>
            <w:hideMark/>
          </w:tcPr>
          <w:p w14:paraId="0C720857" w14:textId="77777777" w:rsidR="004F10A7" w:rsidRPr="004F10A7" w:rsidRDefault="004F10A7" w:rsidP="005153AA">
            <w:pPr>
              <w:spacing w:after="0"/>
            </w:pPr>
            <w:r w:rsidRPr="004F10A7">
              <w:t>m3</w:t>
            </w:r>
          </w:p>
        </w:tc>
        <w:tc>
          <w:tcPr>
            <w:tcW w:w="0" w:type="auto"/>
            <w:tcBorders>
              <w:top w:val="nil"/>
              <w:left w:val="nil"/>
              <w:bottom w:val="single" w:sz="4" w:space="0" w:color="auto"/>
              <w:right w:val="single" w:sz="4" w:space="0" w:color="auto"/>
            </w:tcBorders>
            <w:noWrap/>
            <w:hideMark/>
          </w:tcPr>
          <w:p w14:paraId="0DB6AA7B" w14:textId="48E6467F" w:rsidR="004F10A7" w:rsidRPr="004F10A7" w:rsidRDefault="004F10A7" w:rsidP="005153AA">
            <w:pPr>
              <w:spacing w:after="0"/>
              <w:jc w:val="center"/>
            </w:pPr>
            <w:r w:rsidRPr="004F10A7">
              <w:t>0,07</w:t>
            </w:r>
          </w:p>
        </w:tc>
        <w:tc>
          <w:tcPr>
            <w:tcW w:w="0" w:type="auto"/>
            <w:tcBorders>
              <w:top w:val="nil"/>
              <w:left w:val="nil"/>
              <w:bottom w:val="single" w:sz="4" w:space="0" w:color="auto"/>
              <w:right w:val="single" w:sz="4" w:space="0" w:color="auto"/>
            </w:tcBorders>
            <w:noWrap/>
            <w:hideMark/>
          </w:tcPr>
          <w:p w14:paraId="33B6DEFE" w14:textId="77777777" w:rsidR="004F10A7" w:rsidRPr="004F10A7" w:rsidRDefault="004F10A7" w:rsidP="005153AA">
            <w:pPr>
              <w:spacing w:after="0"/>
            </w:pPr>
            <w:r w:rsidRPr="004F10A7">
              <w:t> </w:t>
            </w:r>
          </w:p>
        </w:tc>
        <w:tc>
          <w:tcPr>
            <w:tcW w:w="0" w:type="auto"/>
            <w:tcBorders>
              <w:top w:val="nil"/>
              <w:left w:val="nil"/>
              <w:bottom w:val="single" w:sz="4" w:space="0" w:color="auto"/>
              <w:right w:val="single" w:sz="4" w:space="0" w:color="auto"/>
            </w:tcBorders>
            <w:noWrap/>
            <w:hideMark/>
          </w:tcPr>
          <w:p w14:paraId="0995737E" w14:textId="77777777" w:rsidR="004F10A7" w:rsidRPr="004F10A7" w:rsidRDefault="004F10A7" w:rsidP="005153AA">
            <w:pPr>
              <w:spacing w:after="0"/>
            </w:pPr>
            <w:r w:rsidRPr="004F10A7">
              <w:t> </w:t>
            </w:r>
          </w:p>
        </w:tc>
      </w:tr>
      <w:tr w:rsidR="004F10A7" w:rsidRPr="004F10A7" w14:paraId="6928F80A"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51391A69" w14:textId="77777777" w:rsidR="004F10A7" w:rsidRPr="004F10A7" w:rsidRDefault="004F10A7" w:rsidP="005153AA">
            <w:pPr>
              <w:spacing w:after="0"/>
            </w:pPr>
            <w:r w:rsidRPr="004F10A7">
              <w:t>6.6</w:t>
            </w:r>
          </w:p>
        </w:tc>
        <w:tc>
          <w:tcPr>
            <w:tcW w:w="0" w:type="auto"/>
            <w:tcBorders>
              <w:top w:val="nil"/>
              <w:left w:val="nil"/>
              <w:bottom w:val="single" w:sz="4" w:space="0" w:color="auto"/>
              <w:right w:val="single" w:sz="4" w:space="0" w:color="auto"/>
            </w:tcBorders>
            <w:hideMark/>
          </w:tcPr>
          <w:p w14:paraId="16B706B6" w14:textId="77777777" w:rsidR="004F10A7" w:rsidRPr="004F10A7" w:rsidRDefault="004F10A7" w:rsidP="005153AA">
            <w:pPr>
              <w:spacing w:after="0"/>
              <w:ind w:left="64" w:firstLine="0"/>
            </w:pPr>
            <w:r w:rsidRPr="004F10A7">
              <w:t>Béton armé pour poteaux en élévation</w:t>
            </w:r>
          </w:p>
        </w:tc>
        <w:tc>
          <w:tcPr>
            <w:tcW w:w="0" w:type="auto"/>
            <w:tcBorders>
              <w:top w:val="nil"/>
              <w:left w:val="nil"/>
              <w:bottom w:val="single" w:sz="4" w:space="0" w:color="auto"/>
              <w:right w:val="single" w:sz="4" w:space="0" w:color="auto"/>
            </w:tcBorders>
            <w:noWrap/>
            <w:hideMark/>
          </w:tcPr>
          <w:p w14:paraId="0689426C" w14:textId="77777777" w:rsidR="004F10A7" w:rsidRPr="004F10A7" w:rsidRDefault="004F10A7" w:rsidP="005153AA">
            <w:pPr>
              <w:spacing w:after="0"/>
            </w:pPr>
            <w:r w:rsidRPr="004F10A7">
              <w:t>m3</w:t>
            </w:r>
          </w:p>
        </w:tc>
        <w:tc>
          <w:tcPr>
            <w:tcW w:w="0" w:type="auto"/>
            <w:tcBorders>
              <w:top w:val="nil"/>
              <w:left w:val="nil"/>
              <w:bottom w:val="single" w:sz="4" w:space="0" w:color="auto"/>
              <w:right w:val="single" w:sz="4" w:space="0" w:color="auto"/>
            </w:tcBorders>
            <w:noWrap/>
            <w:hideMark/>
          </w:tcPr>
          <w:p w14:paraId="5AC5D597" w14:textId="290422DE" w:rsidR="004F10A7" w:rsidRPr="004F10A7" w:rsidRDefault="004F10A7" w:rsidP="005153AA">
            <w:pPr>
              <w:spacing w:after="0"/>
              <w:jc w:val="center"/>
            </w:pPr>
            <w:r w:rsidRPr="004F10A7">
              <w:t>1,08</w:t>
            </w:r>
          </w:p>
        </w:tc>
        <w:tc>
          <w:tcPr>
            <w:tcW w:w="0" w:type="auto"/>
            <w:tcBorders>
              <w:top w:val="nil"/>
              <w:left w:val="nil"/>
              <w:bottom w:val="single" w:sz="4" w:space="0" w:color="auto"/>
              <w:right w:val="single" w:sz="4" w:space="0" w:color="auto"/>
            </w:tcBorders>
            <w:noWrap/>
            <w:hideMark/>
          </w:tcPr>
          <w:p w14:paraId="729FF012" w14:textId="77777777" w:rsidR="004F10A7" w:rsidRPr="004F10A7" w:rsidRDefault="004F10A7" w:rsidP="005153AA">
            <w:pPr>
              <w:spacing w:after="0"/>
            </w:pPr>
            <w:r w:rsidRPr="004F10A7">
              <w:t> </w:t>
            </w:r>
          </w:p>
        </w:tc>
        <w:tc>
          <w:tcPr>
            <w:tcW w:w="0" w:type="auto"/>
            <w:tcBorders>
              <w:top w:val="nil"/>
              <w:left w:val="nil"/>
              <w:bottom w:val="single" w:sz="4" w:space="0" w:color="auto"/>
              <w:right w:val="single" w:sz="4" w:space="0" w:color="auto"/>
            </w:tcBorders>
            <w:noWrap/>
            <w:hideMark/>
          </w:tcPr>
          <w:p w14:paraId="7CC9EA28" w14:textId="77777777" w:rsidR="004F10A7" w:rsidRPr="004F10A7" w:rsidRDefault="004F10A7" w:rsidP="005153AA">
            <w:pPr>
              <w:spacing w:after="0"/>
            </w:pPr>
            <w:r w:rsidRPr="004F10A7">
              <w:t> </w:t>
            </w:r>
          </w:p>
        </w:tc>
      </w:tr>
      <w:tr w:rsidR="004F10A7" w:rsidRPr="004F10A7" w14:paraId="16CDF61C"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63C08D0B" w14:textId="77777777" w:rsidR="004F10A7" w:rsidRPr="005153AA" w:rsidRDefault="004F10A7" w:rsidP="005153AA">
            <w:pPr>
              <w:spacing w:after="0"/>
              <w:rPr>
                <w:b/>
                <w:bCs/>
              </w:rPr>
            </w:pPr>
            <w:r w:rsidRPr="005153AA">
              <w:rPr>
                <w:b/>
                <w:bCs/>
              </w:rPr>
              <w:t> </w:t>
            </w:r>
          </w:p>
        </w:tc>
        <w:tc>
          <w:tcPr>
            <w:tcW w:w="0" w:type="auto"/>
            <w:tcBorders>
              <w:top w:val="nil"/>
              <w:left w:val="nil"/>
              <w:bottom w:val="single" w:sz="4" w:space="0" w:color="auto"/>
              <w:right w:val="single" w:sz="4" w:space="0" w:color="auto"/>
            </w:tcBorders>
            <w:hideMark/>
          </w:tcPr>
          <w:p w14:paraId="6CEFD109" w14:textId="77777777" w:rsidR="004F10A7" w:rsidRPr="005153AA" w:rsidRDefault="004F10A7" w:rsidP="005153AA">
            <w:pPr>
              <w:spacing w:after="0"/>
              <w:ind w:left="64" w:firstLine="0"/>
              <w:rPr>
                <w:b/>
                <w:bCs/>
              </w:rPr>
            </w:pPr>
            <w:r w:rsidRPr="005153AA">
              <w:rPr>
                <w:b/>
                <w:bCs/>
              </w:rPr>
              <w:t>Sous/total 6</w:t>
            </w:r>
          </w:p>
        </w:tc>
        <w:tc>
          <w:tcPr>
            <w:tcW w:w="0" w:type="auto"/>
            <w:tcBorders>
              <w:top w:val="nil"/>
              <w:left w:val="nil"/>
              <w:bottom w:val="single" w:sz="4" w:space="0" w:color="auto"/>
              <w:right w:val="single" w:sz="4" w:space="0" w:color="auto"/>
            </w:tcBorders>
            <w:noWrap/>
            <w:hideMark/>
          </w:tcPr>
          <w:p w14:paraId="473331A4" w14:textId="77777777" w:rsidR="004F10A7" w:rsidRPr="004F10A7" w:rsidRDefault="004F10A7" w:rsidP="005153AA">
            <w:pPr>
              <w:spacing w:after="0"/>
            </w:pPr>
            <w:r w:rsidRPr="004F10A7">
              <w:t> </w:t>
            </w:r>
          </w:p>
        </w:tc>
        <w:tc>
          <w:tcPr>
            <w:tcW w:w="0" w:type="auto"/>
            <w:tcBorders>
              <w:top w:val="nil"/>
              <w:left w:val="nil"/>
              <w:bottom w:val="single" w:sz="4" w:space="0" w:color="auto"/>
              <w:right w:val="single" w:sz="4" w:space="0" w:color="auto"/>
            </w:tcBorders>
            <w:noWrap/>
            <w:hideMark/>
          </w:tcPr>
          <w:p w14:paraId="120445A9" w14:textId="1EBA5666" w:rsidR="004F10A7" w:rsidRPr="004F10A7" w:rsidRDefault="004F10A7" w:rsidP="005153AA">
            <w:pPr>
              <w:spacing w:after="0"/>
              <w:jc w:val="center"/>
            </w:pPr>
          </w:p>
        </w:tc>
        <w:tc>
          <w:tcPr>
            <w:tcW w:w="0" w:type="auto"/>
            <w:tcBorders>
              <w:top w:val="nil"/>
              <w:left w:val="nil"/>
              <w:bottom w:val="single" w:sz="4" w:space="0" w:color="auto"/>
              <w:right w:val="single" w:sz="4" w:space="0" w:color="auto"/>
            </w:tcBorders>
            <w:noWrap/>
            <w:hideMark/>
          </w:tcPr>
          <w:p w14:paraId="48F11925" w14:textId="77777777" w:rsidR="004F10A7" w:rsidRPr="004F10A7" w:rsidRDefault="004F10A7" w:rsidP="005153AA">
            <w:pPr>
              <w:spacing w:after="0"/>
            </w:pPr>
            <w:r w:rsidRPr="004F10A7">
              <w:t> </w:t>
            </w:r>
          </w:p>
        </w:tc>
        <w:tc>
          <w:tcPr>
            <w:tcW w:w="0" w:type="auto"/>
            <w:tcBorders>
              <w:top w:val="nil"/>
              <w:left w:val="nil"/>
              <w:bottom w:val="single" w:sz="4" w:space="0" w:color="auto"/>
              <w:right w:val="single" w:sz="4" w:space="0" w:color="auto"/>
            </w:tcBorders>
            <w:noWrap/>
            <w:hideMark/>
          </w:tcPr>
          <w:p w14:paraId="645E757C" w14:textId="77777777" w:rsidR="004F10A7" w:rsidRPr="004F10A7" w:rsidRDefault="004F10A7" w:rsidP="005153AA">
            <w:pPr>
              <w:spacing w:after="0"/>
            </w:pPr>
            <w:r w:rsidRPr="004F10A7">
              <w:t> </w:t>
            </w:r>
          </w:p>
        </w:tc>
      </w:tr>
      <w:tr w:rsidR="004F10A7" w:rsidRPr="004F10A7" w14:paraId="2830F584"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342D568F" w14:textId="77777777" w:rsidR="004F10A7" w:rsidRPr="005153AA" w:rsidRDefault="004F10A7" w:rsidP="005153AA">
            <w:pPr>
              <w:spacing w:after="0"/>
              <w:rPr>
                <w:b/>
                <w:bCs/>
              </w:rPr>
            </w:pPr>
            <w:r w:rsidRPr="005153AA">
              <w:rPr>
                <w:b/>
                <w:bCs/>
              </w:rPr>
              <w:t>7</w:t>
            </w:r>
          </w:p>
        </w:tc>
        <w:tc>
          <w:tcPr>
            <w:tcW w:w="0" w:type="auto"/>
            <w:tcBorders>
              <w:top w:val="nil"/>
              <w:left w:val="nil"/>
              <w:bottom w:val="single" w:sz="4" w:space="0" w:color="auto"/>
              <w:right w:val="single" w:sz="4" w:space="0" w:color="auto"/>
            </w:tcBorders>
            <w:hideMark/>
          </w:tcPr>
          <w:p w14:paraId="4A5E6D5C" w14:textId="77777777" w:rsidR="004F10A7" w:rsidRPr="005153AA" w:rsidRDefault="004F10A7" w:rsidP="005153AA">
            <w:pPr>
              <w:spacing w:after="0"/>
              <w:ind w:left="64" w:firstLine="0"/>
              <w:rPr>
                <w:b/>
                <w:bCs/>
              </w:rPr>
            </w:pPr>
            <w:r w:rsidRPr="005153AA">
              <w:rPr>
                <w:b/>
                <w:bCs/>
              </w:rPr>
              <w:t>Toiture et Plafonnage</w:t>
            </w:r>
          </w:p>
        </w:tc>
        <w:tc>
          <w:tcPr>
            <w:tcW w:w="0" w:type="auto"/>
            <w:tcBorders>
              <w:top w:val="nil"/>
              <w:left w:val="nil"/>
              <w:bottom w:val="single" w:sz="4" w:space="0" w:color="auto"/>
              <w:right w:val="single" w:sz="4" w:space="0" w:color="auto"/>
            </w:tcBorders>
            <w:noWrap/>
            <w:hideMark/>
          </w:tcPr>
          <w:p w14:paraId="23965238" w14:textId="77777777" w:rsidR="004F10A7" w:rsidRPr="004F10A7" w:rsidRDefault="004F10A7" w:rsidP="005153AA">
            <w:pPr>
              <w:spacing w:after="0"/>
            </w:pPr>
            <w:r w:rsidRPr="004F10A7">
              <w:t> </w:t>
            </w:r>
          </w:p>
        </w:tc>
        <w:tc>
          <w:tcPr>
            <w:tcW w:w="0" w:type="auto"/>
            <w:tcBorders>
              <w:top w:val="nil"/>
              <w:left w:val="nil"/>
              <w:bottom w:val="single" w:sz="4" w:space="0" w:color="auto"/>
              <w:right w:val="single" w:sz="4" w:space="0" w:color="auto"/>
            </w:tcBorders>
            <w:noWrap/>
            <w:hideMark/>
          </w:tcPr>
          <w:p w14:paraId="58DCE21E" w14:textId="784E3BC3" w:rsidR="004F10A7" w:rsidRPr="004F10A7" w:rsidRDefault="004F10A7" w:rsidP="005153AA">
            <w:pPr>
              <w:spacing w:after="0"/>
              <w:jc w:val="center"/>
            </w:pPr>
          </w:p>
        </w:tc>
        <w:tc>
          <w:tcPr>
            <w:tcW w:w="0" w:type="auto"/>
            <w:tcBorders>
              <w:top w:val="nil"/>
              <w:left w:val="nil"/>
              <w:bottom w:val="single" w:sz="4" w:space="0" w:color="auto"/>
              <w:right w:val="single" w:sz="4" w:space="0" w:color="auto"/>
            </w:tcBorders>
            <w:noWrap/>
            <w:hideMark/>
          </w:tcPr>
          <w:p w14:paraId="2CDB8672" w14:textId="77777777" w:rsidR="004F10A7" w:rsidRPr="004F10A7" w:rsidRDefault="004F10A7" w:rsidP="005153AA">
            <w:pPr>
              <w:spacing w:after="0"/>
            </w:pPr>
            <w:r w:rsidRPr="004F10A7">
              <w:t> </w:t>
            </w:r>
          </w:p>
        </w:tc>
        <w:tc>
          <w:tcPr>
            <w:tcW w:w="0" w:type="auto"/>
            <w:tcBorders>
              <w:top w:val="nil"/>
              <w:left w:val="nil"/>
              <w:bottom w:val="single" w:sz="4" w:space="0" w:color="auto"/>
              <w:right w:val="single" w:sz="4" w:space="0" w:color="auto"/>
            </w:tcBorders>
            <w:noWrap/>
            <w:hideMark/>
          </w:tcPr>
          <w:p w14:paraId="7CC18C51" w14:textId="77777777" w:rsidR="004F10A7" w:rsidRPr="004F10A7" w:rsidRDefault="004F10A7" w:rsidP="005153AA">
            <w:pPr>
              <w:spacing w:after="0"/>
            </w:pPr>
            <w:r w:rsidRPr="004F10A7">
              <w:t> </w:t>
            </w:r>
          </w:p>
        </w:tc>
      </w:tr>
      <w:tr w:rsidR="004F10A7" w:rsidRPr="004F10A7" w14:paraId="565552BB"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7947869E" w14:textId="77777777" w:rsidR="004F10A7" w:rsidRPr="004F10A7" w:rsidRDefault="004F10A7" w:rsidP="005153AA">
            <w:pPr>
              <w:spacing w:after="0"/>
            </w:pPr>
            <w:r w:rsidRPr="004F10A7">
              <w:t>7.1</w:t>
            </w:r>
          </w:p>
        </w:tc>
        <w:tc>
          <w:tcPr>
            <w:tcW w:w="0" w:type="auto"/>
            <w:tcBorders>
              <w:top w:val="nil"/>
              <w:left w:val="nil"/>
              <w:bottom w:val="single" w:sz="4" w:space="0" w:color="auto"/>
              <w:right w:val="single" w:sz="4" w:space="0" w:color="auto"/>
            </w:tcBorders>
            <w:hideMark/>
          </w:tcPr>
          <w:p w14:paraId="4804480B" w14:textId="77777777" w:rsidR="004F10A7" w:rsidRPr="004F10A7" w:rsidRDefault="004F10A7" w:rsidP="005153AA">
            <w:pPr>
              <w:spacing w:after="0"/>
              <w:ind w:left="64" w:firstLine="0"/>
            </w:pPr>
            <w:r w:rsidRPr="004F10A7">
              <w:t>F/P de fermes en Charpente métallique en cornière double de 50, y compris toutes sujetions de fabrication et de pose</w:t>
            </w:r>
          </w:p>
        </w:tc>
        <w:tc>
          <w:tcPr>
            <w:tcW w:w="0" w:type="auto"/>
            <w:tcBorders>
              <w:top w:val="nil"/>
              <w:left w:val="nil"/>
              <w:bottom w:val="single" w:sz="4" w:space="0" w:color="auto"/>
              <w:right w:val="single" w:sz="4" w:space="0" w:color="auto"/>
            </w:tcBorders>
            <w:noWrap/>
            <w:hideMark/>
          </w:tcPr>
          <w:p w14:paraId="674CB685" w14:textId="77777777" w:rsidR="004F10A7" w:rsidRPr="004F10A7" w:rsidRDefault="004F10A7" w:rsidP="005153AA">
            <w:pPr>
              <w:spacing w:after="0"/>
            </w:pPr>
            <w:r w:rsidRPr="004F10A7">
              <w:t>U</w:t>
            </w:r>
          </w:p>
        </w:tc>
        <w:tc>
          <w:tcPr>
            <w:tcW w:w="0" w:type="auto"/>
            <w:tcBorders>
              <w:top w:val="nil"/>
              <w:left w:val="nil"/>
              <w:bottom w:val="single" w:sz="4" w:space="0" w:color="auto"/>
              <w:right w:val="single" w:sz="4" w:space="0" w:color="auto"/>
            </w:tcBorders>
            <w:noWrap/>
            <w:hideMark/>
          </w:tcPr>
          <w:p w14:paraId="0502F512" w14:textId="7B51EEAB" w:rsidR="004F10A7" w:rsidRPr="004F10A7" w:rsidRDefault="004F10A7" w:rsidP="005153AA">
            <w:pPr>
              <w:spacing w:after="0"/>
              <w:jc w:val="center"/>
            </w:pPr>
            <w:r w:rsidRPr="004F10A7">
              <w:t>15</w:t>
            </w:r>
          </w:p>
        </w:tc>
        <w:tc>
          <w:tcPr>
            <w:tcW w:w="0" w:type="auto"/>
            <w:tcBorders>
              <w:top w:val="nil"/>
              <w:left w:val="nil"/>
              <w:bottom w:val="single" w:sz="4" w:space="0" w:color="auto"/>
              <w:right w:val="single" w:sz="4" w:space="0" w:color="auto"/>
            </w:tcBorders>
            <w:noWrap/>
            <w:hideMark/>
          </w:tcPr>
          <w:p w14:paraId="5D806477" w14:textId="77777777" w:rsidR="004F10A7" w:rsidRPr="004F10A7" w:rsidRDefault="004F10A7" w:rsidP="005153AA">
            <w:pPr>
              <w:spacing w:after="0"/>
            </w:pPr>
            <w:r w:rsidRPr="004F10A7">
              <w:t> </w:t>
            </w:r>
          </w:p>
        </w:tc>
        <w:tc>
          <w:tcPr>
            <w:tcW w:w="0" w:type="auto"/>
            <w:tcBorders>
              <w:top w:val="nil"/>
              <w:left w:val="nil"/>
              <w:bottom w:val="single" w:sz="4" w:space="0" w:color="auto"/>
              <w:right w:val="single" w:sz="4" w:space="0" w:color="auto"/>
            </w:tcBorders>
            <w:noWrap/>
            <w:hideMark/>
          </w:tcPr>
          <w:p w14:paraId="219B1A86" w14:textId="77777777" w:rsidR="004F10A7" w:rsidRPr="004F10A7" w:rsidRDefault="004F10A7" w:rsidP="005153AA">
            <w:pPr>
              <w:spacing w:after="0"/>
            </w:pPr>
            <w:r w:rsidRPr="004F10A7">
              <w:t> </w:t>
            </w:r>
          </w:p>
        </w:tc>
      </w:tr>
      <w:tr w:rsidR="004F10A7" w:rsidRPr="004F10A7" w14:paraId="032FC79F"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2253B7C9" w14:textId="77777777" w:rsidR="004F10A7" w:rsidRPr="004F10A7" w:rsidRDefault="004F10A7" w:rsidP="005153AA">
            <w:pPr>
              <w:spacing w:after="0"/>
            </w:pPr>
            <w:r w:rsidRPr="004F10A7">
              <w:t>7.2</w:t>
            </w:r>
          </w:p>
        </w:tc>
        <w:tc>
          <w:tcPr>
            <w:tcW w:w="0" w:type="auto"/>
            <w:tcBorders>
              <w:top w:val="nil"/>
              <w:left w:val="nil"/>
              <w:bottom w:val="single" w:sz="4" w:space="0" w:color="auto"/>
              <w:right w:val="single" w:sz="4" w:space="0" w:color="auto"/>
            </w:tcBorders>
            <w:hideMark/>
          </w:tcPr>
          <w:p w14:paraId="00BE6A6C" w14:textId="77777777" w:rsidR="004F10A7" w:rsidRPr="004F10A7" w:rsidRDefault="004F10A7" w:rsidP="005153AA">
            <w:pPr>
              <w:spacing w:after="0"/>
              <w:ind w:left="64" w:firstLine="0"/>
            </w:pPr>
            <w:r w:rsidRPr="004F10A7">
              <w:t>Console adapté aux fermes L = 1,2 m , y compris toutes sujetions de fabrication et de pose</w:t>
            </w:r>
          </w:p>
        </w:tc>
        <w:tc>
          <w:tcPr>
            <w:tcW w:w="0" w:type="auto"/>
            <w:tcBorders>
              <w:top w:val="nil"/>
              <w:left w:val="nil"/>
              <w:bottom w:val="single" w:sz="4" w:space="0" w:color="auto"/>
              <w:right w:val="single" w:sz="4" w:space="0" w:color="auto"/>
            </w:tcBorders>
            <w:noWrap/>
            <w:hideMark/>
          </w:tcPr>
          <w:p w14:paraId="240560E4" w14:textId="77777777" w:rsidR="004F10A7" w:rsidRPr="004F10A7" w:rsidRDefault="004F10A7" w:rsidP="005153AA">
            <w:pPr>
              <w:spacing w:after="0"/>
            </w:pPr>
            <w:r w:rsidRPr="004F10A7">
              <w:t>U</w:t>
            </w:r>
          </w:p>
        </w:tc>
        <w:tc>
          <w:tcPr>
            <w:tcW w:w="0" w:type="auto"/>
            <w:tcBorders>
              <w:top w:val="nil"/>
              <w:left w:val="nil"/>
              <w:bottom w:val="single" w:sz="4" w:space="0" w:color="auto"/>
              <w:right w:val="single" w:sz="4" w:space="0" w:color="auto"/>
            </w:tcBorders>
            <w:noWrap/>
            <w:vAlign w:val="center"/>
            <w:hideMark/>
          </w:tcPr>
          <w:p w14:paraId="7D62D262" w14:textId="15DFC06B" w:rsidR="004F10A7" w:rsidRPr="004F10A7" w:rsidRDefault="004F10A7" w:rsidP="005153AA">
            <w:pPr>
              <w:spacing w:after="0"/>
              <w:jc w:val="center"/>
            </w:pPr>
            <w:r w:rsidRPr="004F10A7">
              <w:t>3</w:t>
            </w:r>
          </w:p>
        </w:tc>
        <w:tc>
          <w:tcPr>
            <w:tcW w:w="0" w:type="auto"/>
            <w:tcBorders>
              <w:top w:val="nil"/>
              <w:left w:val="nil"/>
              <w:bottom w:val="single" w:sz="4" w:space="0" w:color="auto"/>
              <w:right w:val="single" w:sz="4" w:space="0" w:color="auto"/>
            </w:tcBorders>
            <w:noWrap/>
            <w:vAlign w:val="center"/>
            <w:hideMark/>
          </w:tcPr>
          <w:p w14:paraId="532DF0D9" w14:textId="77777777" w:rsidR="004F10A7" w:rsidRPr="004F10A7" w:rsidRDefault="004F10A7" w:rsidP="005153AA">
            <w:pPr>
              <w:spacing w:after="0"/>
            </w:pPr>
            <w:r w:rsidRPr="004F10A7">
              <w:t> </w:t>
            </w:r>
          </w:p>
        </w:tc>
        <w:tc>
          <w:tcPr>
            <w:tcW w:w="0" w:type="auto"/>
            <w:tcBorders>
              <w:top w:val="nil"/>
              <w:left w:val="nil"/>
              <w:bottom w:val="single" w:sz="4" w:space="0" w:color="auto"/>
              <w:right w:val="single" w:sz="4" w:space="0" w:color="auto"/>
            </w:tcBorders>
            <w:noWrap/>
            <w:hideMark/>
          </w:tcPr>
          <w:p w14:paraId="247DA500" w14:textId="77777777" w:rsidR="004F10A7" w:rsidRPr="004F10A7" w:rsidRDefault="004F10A7" w:rsidP="005153AA">
            <w:pPr>
              <w:spacing w:after="0"/>
            </w:pPr>
            <w:r w:rsidRPr="004F10A7">
              <w:t> </w:t>
            </w:r>
          </w:p>
        </w:tc>
      </w:tr>
      <w:tr w:rsidR="004F10A7" w:rsidRPr="004F10A7" w14:paraId="7C7ACEAB"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5B09D156" w14:textId="77777777" w:rsidR="004F10A7" w:rsidRPr="004F10A7" w:rsidRDefault="004F10A7" w:rsidP="005153AA">
            <w:pPr>
              <w:spacing w:after="0"/>
            </w:pPr>
            <w:r w:rsidRPr="004F10A7">
              <w:t>7.3</w:t>
            </w:r>
          </w:p>
        </w:tc>
        <w:tc>
          <w:tcPr>
            <w:tcW w:w="0" w:type="auto"/>
            <w:tcBorders>
              <w:top w:val="nil"/>
              <w:left w:val="nil"/>
              <w:bottom w:val="single" w:sz="4" w:space="0" w:color="auto"/>
              <w:right w:val="single" w:sz="4" w:space="0" w:color="auto"/>
            </w:tcBorders>
            <w:hideMark/>
          </w:tcPr>
          <w:p w14:paraId="22B0C163" w14:textId="77777777" w:rsidR="004F10A7" w:rsidRPr="004F10A7" w:rsidRDefault="004F10A7" w:rsidP="005153AA">
            <w:pPr>
              <w:spacing w:after="0"/>
              <w:ind w:left="64" w:firstLine="0"/>
            </w:pPr>
            <w:r w:rsidRPr="004F10A7">
              <w:t>F/P de Panne entube carré de 50 et toutes sujetions de pose</w:t>
            </w:r>
          </w:p>
        </w:tc>
        <w:tc>
          <w:tcPr>
            <w:tcW w:w="0" w:type="auto"/>
            <w:tcBorders>
              <w:top w:val="nil"/>
              <w:left w:val="nil"/>
              <w:bottom w:val="single" w:sz="4" w:space="0" w:color="auto"/>
              <w:right w:val="single" w:sz="4" w:space="0" w:color="auto"/>
            </w:tcBorders>
            <w:noWrap/>
            <w:hideMark/>
          </w:tcPr>
          <w:p w14:paraId="71F7C815" w14:textId="77777777" w:rsidR="004F10A7" w:rsidRPr="004F10A7" w:rsidRDefault="004F10A7" w:rsidP="005153AA">
            <w:pPr>
              <w:spacing w:after="0"/>
            </w:pPr>
            <w:r w:rsidRPr="004F10A7">
              <w:t>ml</w:t>
            </w:r>
          </w:p>
        </w:tc>
        <w:tc>
          <w:tcPr>
            <w:tcW w:w="0" w:type="auto"/>
            <w:tcBorders>
              <w:top w:val="nil"/>
              <w:left w:val="nil"/>
              <w:bottom w:val="single" w:sz="4" w:space="0" w:color="auto"/>
              <w:right w:val="single" w:sz="4" w:space="0" w:color="auto"/>
            </w:tcBorders>
            <w:noWrap/>
            <w:vAlign w:val="center"/>
            <w:hideMark/>
          </w:tcPr>
          <w:p w14:paraId="49C3B4A8" w14:textId="5952AC4D" w:rsidR="004F10A7" w:rsidRPr="004F10A7" w:rsidRDefault="004F10A7" w:rsidP="005153AA">
            <w:pPr>
              <w:spacing w:after="0"/>
              <w:jc w:val="center"/>
            </w:pPr>
            <w:r w:rsidRPr="004F10A7">
              <w:t>28</w:t>
            </w:r>
          </w:p>
        </w:tc>
        <w:tc>
          <w:tcPr>
            <w:tcW w:w="0" w:type="auto"/>
            <w:tcBorders>
              <w:top w:val="nil"/>
              <w:left w:val="nil"/>
              <w:bottom w:val="single" w:sz="4" w:space="0" w:color="auto"/>
              <w:right w:val="single" w:sz="4" w:space="0" w:color="auto"/>
            </w:tcBorders>
            <w:noWrap/>
            <w:vAlign w:val="center"/>
            <w:hideMark/>
          </w:tcPr>
          <w:p w14:paraId="73F66194" w14:textId="77777777" w:rsidR="004F10A7" w:rsidRPr="004F10A7" w:rsidRDefault="004F10A7" w:rsidP="005153AA">
            <w:pPr>
              <w:spacing w:after="0"/>
            </w:pPr>
            <w:r w:rsidRPr="004F10A7">
              <w:t> </w:t>
            </w:r>
          </w:p>
        </w:tc>
        <w:tc>
          <w:tcPr>
            <w:tcW w:w="0" w:type="auto"/>
            <w:tcBorders>
              <w:top w:val="nil"/>
              <w:left w:val="nil"/>
              <w:bottom w:val="single" w:sz="4" w:space="0" w:color="auto"/>
              <w:right w:val="single" w:sz="4" w:space="0" w:color="auto"/>
            </w:tcBorders>
            <w:noWrap/>
            <w:hideMark/>
          </w:tcPr>
          <w:p w14:paraId="4E0A4EB8" w14:textId="77777777" w:rsidR="004F10A7" w:rsidRPr="004F10A7" w:rsidRDefault="004F10A7" w:rsidP="005153AA">
            <w:pPr>
              <w:spacing w:after="0"/>
            </w:pPr>
            <w:r w:rsidRPr="004F10A7">
              <w:t> </w:t>
            </w:r>
          </w:p>
        </w:tc>
      </w:tr>
      <w:tr w:rsidR="004F10A7" w:rsidRPr="004F10A7" w14:paraId="4B2EC045"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0E57708F" w14:textId="77777777" w:rsidR="004F10A7" w:rsidRPr="004F10A7" w:rsidRDefault="004F10A7" w:rsidP="005153AA">
            <w:pPr>
              <w:spacing w:after="0"/>
            </w:pPr>
            <w:r w:rsidRPr="004F10A7">
              <w:t>7.4</w:t>
            </w:r>
          </w:p>
        </w:tc>
        <w:tc>
          <w:tcPr>
            <w:tcW w:w="0" w:type="auto"/>
            <w:tcBorders>
              <w:top w:val="nil"/>
              <w:left w:val="nil"/>
              <w:bottom w:val="single" w:sz="4" w:space="0" w:color="auto"/>
              <w:right w:val="single" w:sz="4" w:space="0" w:color="auto"/>
            </w:tcBorders>
            <w:vAlign w:val="center"/>
            <w:hideMark/>
          </w:tcPr>
          <w:p w14:paraId="4B85C9EF" w14:textId="77777777" w:rsidR="004F10A7" w:rsidRPr="004F10A7" w:rsidRDefault="004F10A7" w:rsidP="005153AA">
            <w:pPr>
              <w:spacing w:after="0"/>
              <w:ind w:left="64" w:firstLine="0"/>
            </w:pPr>
            <w:r w:rsidRPr="004F10A7">
              <w:t>Faux plafond en contreplaquet épaisseur 5 mm, ossature en bois traité à l'anti-termite</w:t>
            </w:r>
          </w:p>
        </w:tc>
        <w:tc>
          <w:tcPr>
            <w:tcW w:w="0" w:type="auto"/>
            <w:tcBorders>
              <w:top w:val="nil"/>
              <w:left w:val="nil"/>
              <w:bottom w:val="single" w:sz="4" w:space="0" w:color="auto"/>
              <w:right w:val="single" w:sz="4" w:space="0" w:color="auto"/>
            </w:tcBorders>
            <w:noWrap/>
            <w:vAlign w:val="center"/>
            <w:hideMark/>
          </w:tcPr>
          <w:p w14:paraId="66A0A133" w14:textId="77777777" w:rsidR="004F10A7" w:rsidRPr="004F10A7" w:rsidRDefault="004F10A7" w:rsidP="005153AA">
            <w:pPr>
              <w:spacing w:after="0"/>
            </w:pPr>
            <w:r w:rsidRPr="004F10A7">
              <w:t>m²</w:t>
            </w:r>
          </w:p>
        </w:tc>
        <w:tc>
          <w:tcPr>
            <w:tcW w:w="0" w:type="auto"/>
            <w:tcBorders>
              <w:top w:val="nil"/>
              <w:left w:val="nil"/>
              <w:bottom w:val="single" w:sz="4" w:space="0" w:color="auto"/>
              <w:right w:val="single" w:sz="4" w:space="0" w:color="auto"/>
            </w:tcBorders>
            <w:noWrap/>
            <w:hideMark/>
          </w:tcPr>
          <w:p w14:paraId="3B551764" w14:textId="10AD5F97" w:rsidR="004F10A7" w:rsidRPr="004F10A7" w:rsidRDefault="004F10A7" w:rsidP="005153AA">
            <w:pPr>
              <w:spacing w:after="0"/>
              <w:jc w:val="center"/>
            </w:pPr>
            <w:r w:rsidRPr="004F10A7">
              <w:t>22</w:t>
            </w:r>
          </w:p>
        </w:tc>
        <w:tc>
          <w:tcPr>
            <w:tcW w:w="0" w:type="auto"/>
            <w:tcBorders>
              <w:top w:val="nil"/>
              <w:left w:val="nil"/>
              <w:bottom w:val="single" w:sz="4" w:space="0" w:color="auto"/>
              <w:right w:val="single" w:sz="4" w:space="0" w:color="auto"/>
            </w:tcBorders>
            <w:noWrap/>
            <w:hideMark/>
          </w:tcPr>
          <w:p w14:paraId="4A6F2674" w14:textId="77777777" w:rsidR="004F10A7" w:rsidRPr="004F10A7" w:rsidRDefault="004F10A7" w:rsidP="005153AA">
            <w:pPr>
              <w:spacing w:after="0"/>
            </w:pPr>
            <w:r w:rsidRPr="004F10A7">
              <w:t> </w:t>
            </w:r>
          </w:p>
        </w:tc>
        <w:tc>
          <w:tcPr>
            <w:tcW w:w="0" w:type="auto"/>
            <w:tcBorders>
              <w:top w:val="nil"/>
              <w:left w:val="nil"/>
              <w:bottom w:val="single" w:sz="4" w:space="0" w:color="auto"/>
              <w:right w:val="single" w:sz="4" w:space="0" w:color="auto"/>
            </w:tcBorders>
            <w:noWrap/>
            <w:vAlign w:val="center"/>
            <w:hideMark/>
          </w:tcPr>
          <w:p w14:paraId="252302CA" w14:textId="77777777" w:rsidR="004F10A7" w:rsidRPr="004F10A7" w:rsidRDefault="004F10A7" w:rsidP="005153AA">
            <w:pPr>
              <w:spacing w:after="0"/>
            </w:pPr>
            <w:r w:rsidRPr="004F10A7">
              <w:t> </w:t>
            </w:r>
          </w:p>
        </w:tc>
      </w:tr>
      <w:tr w:rsidR="004F10A7" w:rsidRPr="004F10A7" w14:paraId="13ECA6B1"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5B92FC71" w14:textId="77777777" w:rsidR="004F10A7" w:rsidRPr="004F10A7" w:rsidRDefault="004F10A7" w:rsidP="005153AA">
            <w:pPr>
              <w:spacing w:after="0"/>
            </w:pPr>
            <w:r w:rsidRPr="004F10A7">
              <w:t>7.5</w:t>
            </w:r>
          </w:p>
        </w:tc>
        <w:tc>
          <w:tcPr>
            <w:tcW w:w="0" w:type="auto"/>
            <w:tcBorders>
              <w:top w:val="nil"/>
              <w:left w:val="nil"/>
              <w:bottom w:val="single" w:sz="4" w:space="0" w:color="auto"/>
              <w:right w:val="single" w:sz="4" w:space="0" w:color="auto"/>
            </w:tcBorders>
            <w:vAlign w:val="center"/>
            <w:hideMark/>
          </w:tcPr>
          <w:p w14:paraId="30EB720A" w14:textId="77777777" w:rsidR="004F10A7" w:rsidRPr="004F10A7" w:rsidRDefault="004F10A7" w:rsidP="005153AA">
            <w:pPr>
              <w:spacing w:after="0"/>
              <w:ind w:left="64" w:firstLine="0"/>
            </w:pPr>
            <w:r w:rsidRPr="004F10A7">
              <w:t>Couverture en tole nervurée, y compris toutes sujetions de fabrication et de pose</w:t>
            </w:r>
          </w:p>
        </w:tc>
        <w:tc>
          <w:tcPr>
            <w:tcW w:w="0" w:type="auto"/>
            <w:tcBorders>
              <w:top w:val="nil"/>
              <w:left w:val="nil"/>
              <w:bottom w:val="single" w:sz="4" w:space="0" w:color="auto"/>
              <w:right w:val="single" w:sz="4" w:space="0" w:color="auto"/>
            </w:tcBorders>
            <w:noWrap/>
            <w:vAlign w:val="center"/>
            <w:hideMark/>
          </w:tcPr>
          <w:p w14:paraId="5382AE31" w14:textId="77777777" w:rsidR="004F10A7" w:rsidRPr="004F10A7" w:rsidRDefault="004F10A7" w:rsidP="005153AA">
            <w:pPr>
              <w:spacing w:after="0"/>
            </w:pPr>
            <w:r w:rsidRPr="004F10A7">
              <w:t>m²</w:t>
            </w:r>
          </w:p>
        </w:tc>
        <w:tc>
          <w:tcPr>
            <w:tcW w:w="0" w:type="auto"/>
            <w:tcBorders>
              <w:top w:val="nil"/>
              <w:left w:val="nil"/>
              <w:bottom w:val="single" w:sz="4" w:space="0" w:color="auto"/>
              <w:right w:val="single" w:sz="4" w:space="0" w:color="auto"/>
            </w:tcBorders>
            <w:noWrap/>
            <w:hideMark/>
          </w:tcPr>
          <w:p w14:paraId="57616F5B" w14:textId="3041ABAE" w:rsidR="004F10A7" w:rsidRPr="004F10A7" w:rsidRDefault="004F10A7" w:rsidP="005153AA">
            <w:pPr>
              <w:spacing w:after="0"/>
              <w:jc w:val="center"/>
            </w:pPr>
            <w:r w:rsidRPr="004F10A7">
              <w:t>35</w:t>
            </w:r>
          </w:p>
        </w:tc>
        <w:tc>
          <w:tcPr>
            <w:tcW w:w="0" w:type="auto"/>
            <w:tcBorders>
              <w:top w:val="nil"/>
              <w:left w:val="nil"/>
              <w:bottom w:val="single" w:sz="4" w:space="0" w:color="auto"/>
              <w:right w:val="single" w:sz="4" w:space="0" w:color="auto"/>
            </w:tcBorders>
            <w:noWrap/>
            <w:hideMark/>
          </w:tcPr>
          <w:p w14:paraId="4FF9E2EE" w14:textId="77777777" w:rsidR="004F10A7" w:rsidRPr="004F10A7" w:rsidRDefault="004F10A7" w:rsidP="005153AA">
            <w:pPr>
              <w:spacing w:after="0"/>
            </w:pPr>
            <w:r w:rsidRPr="004F10A7">
              <w:t> </w:t>
            </w:r>
          </w:p>
        </w:tc>
        <w:tc>
          <w:tcPr>
            <w:tcW w:w="0" w:type="auto"/>
            <w:tcBorders>
              <w:top w:val="nil"/>
              <w:left w:val="nil"/>
              <w:bottom w:val="single" w:sz="4" w:space="0" w:color="auto"/>
              <w:right w:val="single" w:sz="4" w:space="0" w:color="auto"/>
            </w:tcBorders>
            <w:noWrap/>
            <w:hideMark/>
          </w:tcPr>
          <w:p w14:paraId="40839B61" w14:textId="77777777" w:rsidR="004F10A7" w:rsidRPr="004F10A7" w:rsidRDefault="004F10A7" w:rsidP="005153AA">
            <w:pPr>
              <w:spacing w:after="0"/>
            </w:pPr>
            <w:r w:rsidRPr="004F10A7">
              <w:t> </w:t>
            </w:r>
          </w:p>
        </w:tc>
      </w:tr>
      <w:tr w:rsidR="004F10A7" w:rsidRPr="004F10A7" w14:paraId="22B66961"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78C38E98" w14:textId="77777777" w:rsidR="004F10A7" w:rsidRPr="004F10A7" w:rsidRDefault="004F10A7" w:rsidP="005153AA">
            <w:pPr>
              <w:spacing w:after="0"/>
            </w:pPr>
            <w:r w:rsidRPr="004F10A7">
              <w:t>7.6</w:t>
            </w:r>
          </w:p>
        </w:tc>
        <w:tc>
          <w:tcPr>
            <w:tcW w:w="0" w:type="auto"/>
            <w:tcBorders>
              <w:top w:val="nil"/>
              <w:left w:val="nil"/>
              <w:bottom w:val="single" w:sz="4" w:space="0" w:color="auto"/>
              <w:right w:val="single" w:sz="4" w:space="0" w:color="auto"/>
            </w:tcBorders>
            <w:vAlign w:val="center"/>
            <w:hideMark/>
          </w:tcPr>
          <w:p w14:paraId="01424333" w14:textId="77777777" w:rsidR="004F10A7" w:rsidRPr="004F10A7" w:rsidRDefault="004F10A7" w:rsidP="005153AA">
            <w:pPr>
              <w:spacing w:after="0"/>
              <w:ind w:left="64" w:firstLine="0"/>
            </w:pPr>
            <w:r w:rsidRPr="004F10A7">
              <w:t>F/P de tole de rive de largeur 1,20m</w:t>
            </w:r>
          </w:p>
        </w:tc>
        <w:tc>
          <w:tcPr>
            <w:tcW w:w="0" w:type="auto"/>
            <w:tcBorders>
              <w:top w:val="nil"/>
              <w:left w:val="nil"/>
              <w:bottom w:val="single" w:sz="4" w:space="0" w:color="auto"/>
              <w:right w:val="single" w:sz="4" w:space="0" w:color="auto"/>
            </w:tcBorders>
            <w:noWrap/>
            <w:vAlign w:val="center"/>
            <w:hideMark/>
          </w:tcPr>
          <w:p w14:paraId="6618B73E" w14:textId="77777777" w:rsidR="004F10A7" w:rsidRPr="004F10A7" w:rsidRDefault="004F10A7" w:rsidP="005153AA">
            <w:pPr>
              <w:spacing w:after="0"/>
            </w:pPr>
            <w:r w:rsidRPr="004F10A7">
              <w:t>ml</w:t>
            </w:r>
          </w:p>
        </w:tc>
        <w:tc>
          <w:tcPr>
            <w:tcW w:w="0" w:type="auto"/>
            <w:tcBorders>
              <w:top w:val="nil"/>
              <w:left w:val="nil"/>
              <w:bottom w:val="single" w:sz="4" w:space="0" w:color="auto"/>
              <w:right w:val="single" w:sz="4" w:space="0" w:color="auto"/>
            </w:tcBorders>
            <w:noWrap/>
            <w:hideMark/>
          </w:tcPr>
          <w:p w14:paraId="5D3ABCCF" w14:textId="2E6F371A" w:rsidR="004F10A7" w:rsidRPr="004F10A7" w:rsidRDefault="004F10A7" w:rsidP="005153AA">
            <w:pPr>
              <w:spacing w:after="0"/>
              <w:jc w:val="center"/>
            </w:pPr>
            <w:r w:rsidRPr="004F10A7">
              <w:t>7</w:t>
            </w:r>
          </w:p>
        </w:tc>
        <w:tc>
          <w:tcPr>
            <w:tcW w:w="0" w:type="auto"/>
            <w:tcBorders>
              <w:top w:val="nil"/>
              <w:left w:val="nil"/>
              <w:bottom w:val="single" w:sz="4" w:space="0" w:color="auto"/>
              <w:right w:val="single" w:sz="4" w:space="0" w:color="auto"/>
            </w:tcBorders>
            <w:noWrap/>
            <w:hideMark/>
          </w:tcPr>
          <w:p w14:paraId="316A3D19" w14:textId="77777777" w:rsidR="004F10A7" w:rsidRPr="004F10A7" w:rsidRDefault="004F10A7" w:rsidP="005153AA">
            <w:pPr>
              <w:spacing w:after="0"/>
            </w:pPr>
            <w:r w:rsidRPr="004F10A7">
              <w:t> </w:t>
            </w:r>
          </w:p>
        </w:tc>
        <w:tc>
          <w:tcPr>
            <w:tcW w:w="0" w:type="auto"/>
            <w:tcBorders>
              <w:top w:val="nil"/>
              <w:left w:val="nil"/>
              <w:bottom w:val="single" w:sz="4" w:space="0" w:color="auto"/>
              <w:right w:val="single" w:sz="4" w:space="0" w:color="auto"/>
            </w:tcBorders>
            <w:noWrap/>
            <w:hideMark/>
          </w:tcPr>
          <w:p w14:paraId="53B6B123" w14:textId="77777777" w:rsidR="004F10A7" w:rsidRPr="004F10A7" w:rsidRDefault="004F10A7" w:rsidP="005153AA">
            <w:pPr>
              <w:spacing w:after="0"/>
            </w:pPr>
            <w:r w:rsidRPr="004F10A7">
              <w:t> </w:t>
            </w:r>
          </w:p>
        </w:tc>
      </w:tr>
      <w:tr w:rsidR="004F10A7" w:rsidRPr="004F10A7" w14:paraId="755FA713"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4AF563A9" w14:textId="77777777" w:rsidR="004F10A7" w:rsidRPr="004F10A7" w:rsidRDefault="004F10A7" w:rsidP="005153AA">
            <w:pPr>
              <w:spacing w:after="0"/>
            </w:pPr>
            <w:r w:rsidRPr="004F10A7">
              <w:t>7.7</w:t>
            </w:r>
          </w:p>
        </w:tc>
        <w:tc>
          <w:tcPr>
            <w:tcW w:w="0" w:type="auto"/>
            <w:tcBorders>
              <w:top w:val="nil"/>
              <w:left w:val="nil"/>
              <w:bottom w:val="single" w:sz="4" w:space="0" w:color="auto"/>
              <w:right w:val="single" w:sz="4" w:space="0" w:color="auto"/>
            </w:tcBorders>
            <w:vAlign w:val="center"/>
            <w:hideMark/>
          </w:tcPr>
          <w:p w14:paraId="42FD37CA" w14:textId="77777777" w:rsidR="004F10A7" w:rsidRPr="004F10A7" w:rsidRDefault="004F10A7" w:rsidP="005153AA">
            <w:pPr>
              <w:spacing w:after="0"/>
              <w:ind w:left="64" w:firstLine="0"/>
            </w:pPr>
            <w:r w:rsidRPr="004F10A7">
              <w:t>F/P de tole faitière</w:t>
            </w:r>
          </w:p>
        </w:tc>
        <w:tc>
          <w:tcPr>
            <w:tcW w:w="0" w:type="auto"/>
            <w:tcBorders>
              <w:top w:val="nil"/>
              <w:left w:val="nil"/>
              <w:bottom w:val="single" w:sz="4" w:space="0" w:color="auto"/>
              <w:right w:val="single" w:sz="4" w:space="0" w:color="auto"/>
            </w:tcBorders>
            <w:noWrap/>
            <w:vAlign w:val="center"/>
            <w:hideMark/>
          </w:tcPr>
          <w:p w14:paraId="075221B8" w14:textId="77777777" w:rsidR="004F10A7" w:rsidRPr="004F10A7" w:rsidRDefault="004F10A7" w:rsidP="005153AA">
            <w:pPr>
              <w:spacing w:after="0"/>
            </w:pPr>
            <w:r w:rsidRPr="004F10A7">
              <w:t>ml</w:t>
            </w:r>
          </w:p>
        </w:tc>
        <w:tc>
          <w:tcPr>
            <w:tcW w:w="0" w:type="auto"/>
            <w:tcBorders>
              <w:top w:val="nil"/>
              <w:left w:val="nil"/>
              <w:bottom w:val="single" w:sz="4" w:space="0" w:color="auto"/>
              <w:right w:val="single" w:sz="4" w:space="0" w:color="auto"/>
            </w:tcBorders>
            <w:noWrap/>
            <w:hideMark/>
          </w:tcPr>
          <w:p w14:paraId="74E44172" w14:textId="032A1A17" w:rsidR="004F10A7" w:rsidRPr="004F10A7" w:rsidRDefault="004F10A7" w:rsidP="005153AA">
            <w:pPr>
              <w:spacing w:after="0"/>
              <w:jc w:val="center"/>
            </w:pPr>
            <w:r w:rsidRPr="004F10A7">
              <w:t>-</w:t>
            </w:r>
          </w:p>
        </w:tc>
        <w:tc>
          <w:tcPr>
            <w:tcW w:w="0" w:type="auto"/>
            <w:tcBorders>
              <w:top w:val="nil"/>
              <w:left w:val="nil"/>
              <w:bottom w:val="single" w:sz="4" w:space="0" w:color="auto"/>
              <w:right w:val="single" w:sz="4" w:space="0" w:color="auto"/>
            </w:tcBorders>
            <w:noWrap/>
            <w:hideMark/>
          </w:tcPr>
          <w:p w14:paraId="73AF95B1" w14:textId="77777777" w:rsidR="004F10A7" w:rsidRPr="004F10A7" w:rsidRDefault="004F10A7" w:rsidP="005153AA">
            <w:pPr>
              <w:spacing w:after="0"/>
            </w:pPr>
            <w:r w:rsidRPr="004F10A7">
              <w:t> </w:t>
            </w:r>
          </w:p>
        </w:tc>
        <w:tc>
          <w:tcPr>
            <w:tcW w:w="0" w:type="auto"/>
            <w:tcBorders>
              <w:top w:val="nil"/>
              <w:left w:val="nil"/>
              <w:bottom w:val="single" w:sz="4" w:space="0" w:color="auto"/>
              <w:right w:val="single" w:sz="4" w:space="0" w:color="auto"/>
            </w:tcBorders>
            <w:noWrap/>
            <w:vAlign w:val="center"/>
            <w:hideMark/>
          </w:tcPr>
          <w:p w14:paraId="320E9B11" w14:textId="77777777" w:rsidR="004F10A7" w:rsidRPr="004F10A7" w:rsidRDefault="004F10A7" w:rsidP="005153AA">
            <w:pPr>
              <w:spacing w:after="0"/>
            </w:pPr>
            <w:r w:rsidRPr="004F10A7">
              <w:t> </w:t>
            </w:r>
          </w:p>
        </w:tc>
      </w:tr>
      <w:tr w:rsidR="004F10A7" w:rsidRPr="004F10A7" w14:paraId="26E37668"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7199842D" w14:textId="77777777" w:rsidR="004F10A7" w:rsidRPr="005153AA" w:rsidRDefault="004F10A7" w:rsidP="005153AA">
            <w:pPr>
              <w:spacing w:after="0"/>
              <w:rPr>
                <w:b/>
                <w:bCs/>
              </w:rPr>
            </w:pPr>
            <w:r w:rsidRPr="005153AA">
              <w:rPr>
                <w:b/>
                <w:bCs/>
              </w:rPr>
              <w:t> </w:t>
            </w:r>
          </w:p>
        </w:tc>
        <w:tc>
          <w:tcPr>
            <w:tcW w:w="0" w:type="auto"/>
            <w:tcBorders>
              <w:top w:val="nil"/>
              <w:left w:val="nil"/>
              <w:bottom w:val="single" w:sz="4" w:space="0" w:color="auto"/>
              <w:right w:val="single" w:sz="4" w:space="0" w:color="auto"/>
            </w:tcBorders>
            <w:hideMark/>
          </w:tcPr>
          <w:p w14:paraId="2970B15A" w14:textId="77777777" w:rsidR="004F10A7" w:rsidRPr="005153AA" w:rsidRDefault="004F10A7" w:rsidP="005153AA">
            <w:pPr>
              <w:spacing w:after="0"/>
              <w:ind w:left="64" w:firstLine="0"/>
              <w:rPr>
                <w:b/>
                <w:bCs/>
              </w:rPr>
            </w:pPr>
            <w:r w:rsidRPr="005153AA">
              <w:rPr>
                <w:b/>
                <w:bCs/>
              </w:rPr>
              <w:t>Sous/total 7</w:t>
            </w:r>
          </w:p>
        </w:tc>
        <w:tc>
          <w:tcPr>
            <w:tcW w:w="0" w:type="auto"/>
            <w:tcBorders>
              <w:top w:val="nil"/>
              <w:left w:val="nil"/>
              <w:bottom w:val="single" w:sz="4" w:space="0" w:color="auto"/>
              <w:right w:val="single" w:sz="4" w:space="0" w:color="auto"/>
            </w:tcBorders>
            <w:noWrap/>
            <w:hideMark/>
          </w:tcPr>
          <w:p w14:paraId="63509F09" w14:textId="77777777" w:rsidR="004F10A7" w:rsidRPr="004F10A7" w:rsidRDefault="004F10A7" w:rsidP="005153AA">
            <w:pPr>
              <w:spacing w:after="0"/>
            </w:pPr>
            <w:r w:rsidRPr="004F10A7">
              <w:t> </w:t>
            </w:r>
          </w:p>
        </w:tc>
        <w:tc>
          <w:tcPr>
            <w:tcW w:w="0" w:type="auto"/>
            <w:tcBorders>
              <w:top w:val="nil"/>
              <w:left w:val="nil"/>
              <w:bottom w:val="single" w:sz="4" w:space="0" w:color="auto"/>
              <w:right w:val="single" w:sz="4" w:space="0" w:color="auto"/>
            </w:tcBorders>
            <w:noWrap/>
            <w:hideMark/>
          </w:tcPr>
          <w:p w14:paraId="26F21834" w14:textId="0137834E" w:rsidR="004F10A7" w:rsidRPr="004F10A7" w:rsidRDefault="004F10A7" w:rsidP="005153AA">
            <w:pPr>
              <w:spacing w:after="0"/>
              <w:jc w:val="center"/>
            </w:pPr>
          </w:p>
        </w:tc>
        <w:tc>
          <w:tcPr>
            <w:tcW w:w="0" w:type="auto"/>
            <w:tcBorders>
              <w:top w:val="nil"/>
              <w:left w:val="nil"/>
              <w:bottom w:val="single" w:sz="4" w:space="0" w:color="auto"/>
              <w:right w:val="single" w:sz="4" w:space="0" w:color="auto"/>
            </w:tcBorders>
            <w:noWrap/>
            <w:hideMark/>
          </w:tcPr>
          <w:p w14:paraId="30974700" w14:textId="77777777" w:rsidR="004F10A7" w:rsidRPr="004F10A7" w:rsidRDefault="004F10A7" w:rsidP="005153AA">
            <w:pPr>
              <w:spacing w:after="0"/>
            </w:pPr>
            <w:r w:rsidRPr="004F10A7">
              <w:t> </w:t>
            </w:r>
          </w:p>
        </w:tc>
        <w:tc>
          <w:tcPr>
            <w:tcW w:w="0" w:type="auto"/>
            <w:tcBorders>
              <w:top w:val="nil"/>
              <w:left w:val="nil"/>
              <w:bottom w:val="single" w:sz="4" w:space="0" w:color="auto"/>
              <w:right w:val="single" w:sz="4" w:space="0" w:color="auto"/>
            </w:tcBorders>
            <w:noWrap/>
            <w:hideMark/>
          </w:tcPr>
          <w:p w14:paraId="368BA91C" w14:textId="77777777" w:rsidR="004F10A7" w:rsidRPr="004F10A7" w:rsidRDefault="004F10A7" w:rsidP="005153AA">
            <w:pPr>
              <w:spacing w:after="0"/>
            </w:pPr>
            <w:r w:rsidRPr="004F10A7">
              <w:t> </w:t>
            </w:r>
          </w:p>
        </w:tc>
      </w:tr>
      <w:tr w:rsidR="004F10A7" w:rsidRPr="004F10A7" w14:paraId="59E0991A"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140143BD" w14:textId="77777777" w:rsidR="004F10A7" w:rsidRPr="005153AA" w:rsidRDefault="004F10A7" w:rsidP="005153AA">
            <w:pPr>
              <w:spacing w:after="0"/>
              <w:rPr>
                <w:b/>
                <w:bCs/>
              </w:rPr>
            </w:pPr>
            <w:r w:rsidRPr="005153AA">
              <w:rPr>
                <w:b/>
                <w:bCs/>
              </w:rPr>
              <w:t>8</w:t>
            </w:r>
          </w:p>
        </w:tc>
        <w:tc>
          <w:tcPr>
            <w:tcW w:w="0" w:type="auto"/>
            <w:tcBorders>
              <w:top w:val="nil"/>
              <w:left w:val="nil"/>
              <w:bottom w:val="single" w:sz="4" w:space="0" w:color="auto"/>
              <w:right w:val="single" w:sz="4" w:space="0" w:color="auto"/>
            </w:tcBorders>
            <w:hideMark/>
          </w:tcPr>
          <w:p w14:paraId="0F906D66" w14:textId="77777777" w:rsidR="004F10A7" w:rsidRPr="005153AA" w:rsidRDefault="004F10A7" w:rsidP="005153AA">
            <w:pPr>
              <w:spacing w:after="0"/>
              <w:ind w:left="64" w:firstLine="0"/>
              <w:rPr>
                <w:b/>
                <w:bCs/>
              </w:rPr>
            </w:pPr>
            <w:r w:rsidRPr="005153AA">
              <w:rPr>
                <w:b/>
                <w:bCs/>
              </w:rPr>
              <w:t>Electricité</w:t>
            </w:r>
          </w:p>
        </w:tc>
        <w:tc>
          <w:tcPr>
            <w:tcW w:w="0" w:type="auto"/>
            <w:tcBorders>
              <w:top w:val="nil"/>
              <w:left w:val="nil"/>
              <w:bottom w:val="single" w:sz="4" w:space="0" w:color="auto"/>
              <w:right w:val="single" w:sz="4" w:space="0" w:color="auto"/>
            </w:tcBorders>
            <w:noWrap/>
            <w:hideMark/>
          </w:tcPr>
          <w:p w14:paraId="32C19D53" w14:textId="77777777" w:rsidR="004F10A7" w:rsidRPr="004F10A7" w:rsidRDefault="004F10A7" w:rsidP="005153AA">
            <w:pPr>
              <w:spacing w:after="0"/>
            </w:pPr>
            <w:r w:rsidRPr="004F10A7">
              <w:t> </w:t>
            </w:r>
          </w:p>
        </w:tc>
        <w:tc>
          <w:tcPr>
            <w:tcW w:w="0" w:type="auto"/>
            <w:tcBorders>
              <w:top w:val="nil"/>
              <w:left w:val="nil"/>
              <w:bottom w:val="single" w:sz="4" w:space="0" w:color="auto"/>
              <w:right w:val="single" w:sz="4" w:space="0" w:color="auto"/>
            </w:tcBorders>
            <w:noWrap/>
            <w:hideMark/>
          </w:tcPr>
          <w:p w14:paraId="48BD46A1" w14:textId="3F20C511" w:rsidR="004F10A7" w:rsidRPr="004F10A7" w:rsidRDefault="004F10A7" w:rsidP="005153AA">
            <w:pPr>
              <w:spacing w:after="0"/>
              <w:jc w:val="center"/>
            </w:pPr>
          </w:p>
        </w:tc>
        <w:tc>
          <w:tcPr>
            <w:tcW w:w="0" w:type="auto"/>
            <w:tcBorders>
              <w:top w:val="nil"/>
              <w:left w:val="nil"/>
              <w:bottom w:val="single" w:sz="4" w:space="0" w:color="auto"/>
              <w:right w:val="single" w:sz="4" w:space="0" w:color="auto"/>
            </w:tcBorders>
            <w:noWrap/>
            <w:hideMark/>
          </w:tcPr>
          <w:p w14:paraId="204B6149" w14:textId="77777777" w:rsidR="004F10A7" w:rsidRPr="004F10A7" w:rsidRDefault="004F10A7" w:rsidP="005153AA">
            <w:pPr>
              <w:spacing w:after="0"/>
            </w:pPr>
            <w:r w:rsidRPr="004F10A7">
              <w:t> </w:t>
            </w:r>
          </w:p>
        </w:tc>
        <w:tc>
          <w:tcPr>
            <w:tcW w:w="0" w:type="auto"/>
            <w:tcBorders>
              <w:top w:val="nil"/>
              <w:left w:val="nil"/>
              <w:bottom w:val="single" w:sz="4" w:space="0" w:color="auto"/>
              <w:right w:val="single" w:sz="4" w:space="0" w:color="auto"/>
            </w:tcBorders>
            <w:noWrap/>
            <w:hideMark/>
          </w:tcPr>
          <w:p w14:paraId="06DFFC59" w14:textId="77777777" w:rsidR="004F10A7" w:rsidRPr="004F10A7" w:rsidRDefault="004F10A7" w:rsidP="005153AA">
            <w:pPr>
              <w:spacing w:after="0"/>
            </w:pPr>
            <w:r w:rsidRPr="004F10A7">
              <w:t> </w:t>
            </w:r>
          </w:p>
        </w:tc>
      </w:tr>
      <w:tr w:rsidR="004F10A7" w:rsidRPr="004F10A7" w14:paraId="7CC91100" w14:textId="77777777" w:rsidTr="00F41FFD">
        <w:trPr>
          <w:trHeight w:val="20"/>
        </w:trPr>
        <w:tc>
          <w:tcPr>
            <w:tcW w:w="0" w:type="auto"/>
            <w:tcBorders>
              <w:top w:val="nil"/>
              <w:left w:val="single" w:sz="4" w:space="0" w:color="auto"/>
              <w:bottom w:val="single" w:sz="4" w:space="0" w:color="auto"/>
              <w:right w:val="single" w:sz="4" w:space="0" w:color="auto"/>
            </w:tcBorders>
            <w:noWrap/>
            <w:vAlign w:val="center"/>
            <w:hideMark/>
          </w:tcPr>
          <w:p w14:paraId="185E722F" w14:textId="77777777" w:rsidR="004F10A7" w:rsidRPr="004F10A7" w:rsidRDefault="004F10A7" w:rsidP="005153AA">
            <w:pPr>
              <w:spacing w:after="0"/>
            </w:pPr>
            <w:r w:rsidRPr="004F10A7">
              <w:t>8.1</w:t>
            </w:r>
          </w:p>
        </w:tc>
        <w:tc>
          <w:tcPr>
            <w:tcW w:w="0" w:type="auto"/>
            <w:tcBorders>
              <w:top w:val="nil"/>
              <w:left w:val="nil"/>
              <w:bottom w:val="single" w:sz="4" w:space="0" w:color="auto"/>
              <w:right w:val="single" w:sz="4" w:space="0" w:color="auto"/>
            </w:tcBorders>
            <w:vAlign w:val="center"/>
            <w:hideMark/>
          </w:tcPr>
          <w:p w14:paraId="7A4F3296" w14:textId="77777777" w:rsidR="004F10A7" w:rsidRPr="004F10A7" w:rsidRDefault="004F10A7" w:rsidP="005153AA">
            <w:pPr>
              <w:spacing w:after="0"/>
              <w:ind w:left="64" w:firstLine="0"/>
            </w:pPr>
            <w:r w:rsidRPr="004F10A7">
              <w:t>Cäbles électrique pour alimentation du bâtiment à partir du Tableau Divisionnaire y/c dijoncteur et autres</w:t>
            </w:r>
          </w:p>
        </w:tc>
        <w:tc>
          <w:tcPr>
            <w:tcW w:w="0" w:type="auto"/>
            <w:tcBorders>
              <w:top w:val="nil"/>
              <w:left w:val="nil"/>
              <w:bottom w:val="single" w:sz="4" w:space="0" w:color="auto"/>
              <w:right w:val="single" w:sz="4" w:space="0" w:color="auto"/>
            </w:tcBorders>
            <w:noWrap/>
            <w:vAlign w:val="center"/>
            <w:hideMark/>
          </w:tcPr>
          <w:p w14:paraId="4B54A991" w14:textId="77777777" w:rsidR="004F10A7" w:rsidRPr="004F10A7" w:rsidRDefault="004F10A7" w:rsidP="005153AA">
            <w:pPr>
              <w:spacing w:after="0"/>
            </w:pPr>
            <w:r w:rsidRPr="004F10A7">
              <w:t>ff</w:t>
            </w:r>
          </w:p>
        </w:tc>
        <w:tc>
          <w:tcPr>
            <w:tcW w:w="0" w:type="auto"/>
            <w:tcBorders>
              <w:top w:val="nil"/>
              <w:left w:val="nil"/>
              <w:bottom w:val="single" w:sz="4" w:space="0" w:color="auto"/>
              <w:right w:val="single" w:sz="4" w:space="0" w:color="auto"/>
            </w:tcBorders>
            <w:noWrap/>
            <w:vAlign w:val="center"/>
            <w:hideMark/>
          </w:tcPr>
          <w:p w14:paraId="09F9E9EF" w14:textId="779BB31C" w:rsidR="004F10A7" w:rsidRPr="004F10A7" w:rsidRDefault="004F10A7" w:rsidP="005153AA">
            <w:pPr>
              <w:spacing w:after="0"/>
              <w:jc w:val="center"/>
            </w:pPr>
            <w:r w:rsidRPr="004F10A7">
              <w:t>1,00</w:t>
            </w:r>
          </w:p>
        </w:tc>
        <w:tc>
          <w:tcPr>
            <w:tcW w:w="0" w:type="auto"/>
            <w:tcBorders>
              <w:top w:val="nil"/>
              <w:left w:val="nil"/>
              <w:bottom w:val="single" w:sz="4" w:space="0" w:color="auto"/>
              <w:right w:val="single" w:sz="4" w:space="0" w:color="auto"/>
            </w:tcBorders>
            <w:noWrap/>
            <w:vAlign w:val="center"/>
            <w:hideMark/>
          </w:tcPr>
          <w:p w14:paraId="53902986" w14:textId="77777777" w:rsidR="004F10A7" w:rsidRPr="004F10A7" w:rsidRDefault="004F10A7" w:rsidP="005153AA">
            <w:pPr>
              <w:spacing w:after="0"/>
            </w:pPr>
            <w:r w:rsidRPr="004F10A7">
              <w:t> </w:t>
            </w:r>
          </w:p>
        </w:tc>
        <w:tc>
          <w:tcPr>
            <w:tcW w:w="0" w:type="auto"/>
            <w:tcBorders>
              <w:top w:val="nil"/>
              <w:left w:val="nil"/>
              <w:bottom w:val="single" w:sz="4" w:space="0" w:color="auto"/>
              <w:right w:val="single" w:sz="4" w:space="0" w:color="auto"/>
            </w:tcBorders>
            <w:noWrap/>
            <w:vAlign w:val="center"/>
            <w:hideMark/>
          </w:tcPr>
          <w:p w14:paraId="5C95E041" w14:textId="77777777" w:rsidR="004F10A7" w:rsidRPr="004F10A7" w:rsidRDefault="004F10A7" w:rsidP="005153AA">
            <w:pPr>
              <w:spacing w:after="0"/>
            </w:pPr>
            <w:r w:rsidRPr="004F10A7">
              <w:t> </w:t>
            </w:r>
          </w:p>
        </w:tc>
      </w:tr>
      <w:tr w:rsidR="004F10A7" w:rsidRPr="004F10A7" w14:paraId="33A98003" w14:textId="77777777" w:rsidTr="00F41FFD">
        <w:trPr>
          <w:trHeight w:val="20"/>
        </w:trPr>
        <w:tc>
          <w:tcPr>
            <w:tcW w:w="0" w:type="auto"/>
            <w:tcBorders>
              <w:top w:val="nil"/>
              <w:left w:val="single" w:sz="4" w:space="0" w:color="auto"/>
              <w:bottom w:val="single" w:sz="4" w:space="0" w:color="auto"/>
              <w:right w:val="single" w:sz="4" w:space="0" w:color="auto"/>
            </w:tcBorders>
            <w:noWrap/>
            <w:vAlign w:val="center"/>
            <w:hideMark/>
          </w:tcPr>
          <w:p w14:paraId="489E22B6" w14:textId="77777777" w:rsidR="004F10A7" w:rsidRPr="004F10A7" w:rsidRDefault="004F10A7" w:rsidP="005153AA">
            <w:pPr>
              <w:spacing w:after="0"/>
            </w:pPr>
            <w:r w:rsidRPr="004F10A7">
              <w:t>8.2</w:t>
            </w:r>
          </w:p>
        </w:tc>
        <w:tc>
          <w:tcPr>
            <w:tcW w:w="0" w:type="auto"/>
            <w:tcBorders>
              <w:top w:val="nil"/>
              <w:left w:val="nil"/>
              <w:bottom w:val="single" w:sz="4" w:space="0" w:color="auto"/>
              <w:right w:val="single" w:sz="4" w:space="0" w:color="auto"/>
            </w:tcBorders>
            <w:vAlign w:val="center"/>
            <w:hideMark/>
          </w:tcPr>
          <w:p w14:paraId="75A687BD" w14:textId="77777777" w:rsidR="004F10A7" w:rsidRPr="004F10A7" w:rsidRDefault="004F10A7" w:rsidP="005153AA">
            <w:pPr>
              <w:spacing w:after="0"/>
              <w:ind w:left="64" w:firstLine="0"/>
            </w:pPr>
            <w:r w:rsidRPr="004F10A7">
              <w:t>Fourniture et pose des gaines, câbleries de diffrentes sections, des boitiers pour l'alimentation des appareils ci-dessous en general</w:t>
            </w:r>
          </w:p>
        </w:tc>
        <w:tc>
          <w:tcPr>
            <w:tcW w:w="0" w:type="auto"/>
            <w:tcBorders>
              <w:top w:val="nil"/>
              <w:left w:val="nil"/>
              <w:bottom w:val="single" w:sz="4" w:space="0" w:color="auto"/>
              <w:right w:val="single" w:sz="4" w:space="0" w:color="auto"/>
            </w:tcBorders>
            <w:noWrap/>
            <w:vAlign w:val="center"/>
            <w:hideMark/>
          </w:tcPr>
          <w:p w14:paraId="10B265E2" w14:textId="77777777" w:rsidR="004F10A7" w:rsidRPr="004F10A7" w:rsidRDefault="004F10A7" w:rsidP="005153AA">
            <w:pPr>
              <w:spacing w:after="0"/>
            </w:pPr>
            <w:r w:rsidRPr="004F10A7">
              <w:t>ff</w:t>
            </w:r>
          </w:p>
        </w:tc>
        <w:tc>
          <w:tcPr>
            <w:tcW w:w="0" w:type="auto"/>
            <w:tcBorders>
              <w:top w:val="nil"/>
              <w:left w:val="nil"/>
              <w:bottom w:val="single" w:sz="4" w:space="0" w:color="auto"/>
              <w:right w:val="single" w:sz="4" w:space="0" w:color="auto"/>
            </w:tcBorders>
            <w:noWrap/>
            <w:vAlign w:val="center"/>
            <w:hideMark/>
          </w:tcPr>
          <w:p w14:paraId="26FB4B45" w14:textId="684F3C7C" w:rsidR="004F10A7" w:rsidRPr="004F10A7" w:rsidRDefault="004F10A7" w:rsidP="005153AA">
            <w:pPr>
              <w:spacing w:after="0"/>
              <w:jc w:val="center"/>
            </w:pPr>
            <w:r w:rsidRPr="004F10A7">
              <w:t>1,00</w:t>
            </w:r>
          </w:p>
        </w:tc>
        <w:tc>
          <w:tcPr>
            <w:tcW w:w="0" w:type="auto"/>
            <w:tcBorders>
              <w:top w:val="nil"/>
              <w:left w:val="nil"/>
              <w:bottom w:val="single" w:sz="4" w:space="0" w:color="auto"/>
              <w:right w:val="single" w:sz="4" w:space="0" w:color="auto"/>
            </w:tcBorders>
            <w:noWrap/>
            <w:vAlign w:val="center"/>
            <w:hideMark/>
          </w:tcPr>
          <w:p w14:paraId="11836A70" w14:textId="77777777" w:rsidR="004F10A7" w:rsidRPr="004F10A7" w:rsidRDefault="004F10A7" w:rsidP="005153AA">
            <w:pPr>
              <w:spacing w:after="0"/>
            </w:pPr>
            <w:r w:rsidRPr="004F10A7">
              <w:t> </w:t>
            </w:r>
          </w:p>
        </w:tc>
        <w:tc>
          <w:tcPr>
            <w:tcW w:w="0" w:type="auto"/>
            <w:tcBorders>
              <w:top w:val="nil"/>
              <w:left w:val="nil"/>
              <w:bottom w:val="single" w:sz="4" w:space="0" w:color="auto"/>
              <w:right w:val="single" w:sz="4" w:space="0" w:color="auto"/>
            </w:tcBorders>
            <w:noWrap/>
            <w:vAlign w:val="center"/>
            <w:hideMark/>
          </w:tcPr>
          <w:p w14:paraId="79971264" w14:textId="77777777" w:rsidR="004F10A7" w:rsidRPr="004F10A7" w:rsidRDefault="004F10A7" w:rsidP="005153AA">
            <w:pPr>
              <w:spacing w:after="0"/>
            </w:pPr>
            <w:r w:rsidRPr="004F10A7">
              <w:t> </w:t>
            </w:r>
          </w:p>
        </w:tc>
      </w:tr>
      <w:tr w:rsidR="004F10A7" w:rsidRPr="004F10A7" w14:paraId="71086A40" w14:textId="77777777" w:rsidTr="00F41FFD">
        <w:trPr>
          <w:trHeight w:val="20"/>
        </w:trPr>
        <w:tc>
          <w:tcPr>
            <w:tcW w:w="0" w:type="auto"/>
            <w:tcBorders>
              <w:top w:val="nil"/>
              <w:left w:val="single" w:sz="4" w:space="0" w:color="auto"/>
              <w:bottom w:val="single" w:sz="4" w:space="0" w:color="auto"/>
              <w:right w:val="single" w:sz="4" w:space="0" w:color="auto"/>
            </w:tcBorders>
            <w:noWrap/>
            <w:vAlign w:val="center"/>
            <w:hideMark/>
          </w:tcPr>
          <w:p w14:paraId="08A0CC55" w14:textId="77777777" w:rsidR="004F10A7" w:rsidRPr="004F10A7" w:rsidRDefault="004F10A7" w:rsidP="005153AA">
            <w:pPr>
              <w:spacing w:after="0"/>
            </w:pPr>
            <w:r w:rsidRPr="004F10A7">
              <w:t>8.3</w:t>
            </w:r>
          </w:p>
        </w:tc>
        <w:tc>
          <w:tcPr>
            <w:tcW w:w="0" w:type="auto"/>
            <w:tcBorders>
              <w:top w:val="nil"/>
              <w:left w:val="nil"/>
              <w:bottom w:val="single" w:sz="4" w:space="0" w:color="auto"/>
              <w:right w:val="single" w:sz="4" w:space="0" w:color="auto"/>
            </w:tcBorders>
            <w:vAlign w:val="center"/>
            <w:hideMark/>
          </w:tcPr>
          <w:p w14:paraId="1BCB992B" w14:textId="77777777" w:rsidR="004F10A7" w:rsidRPr="004F10A7" w:rsidRDefault="004F10A7" w:rsidP="005153AA">
            <w:pPr>
              <w:spacing w:after="0"/>
              <w:ind w:left="64" w:firstLine="0"/>
            </w:pPr>
            <w:r w:rsidRPr="004F10A7">
              <w:t>Fourniture et pose des appareils électriques qualité à approuver</w:t>
            </w:r>
          </w:p>
        </w:tc>
        <w:tc>
          <w:tcPr>
            <w:tcW w:w="0" w:type="auto"/>
            <w:tcBorders>
              <w:top w:val="nil"/>
              <w:left w:val="nil"/>
              <w:bottom w:val="single" w:sz="4" w:space="0" w:color="auto"/>
              <w:right w:val="single" w:sz="4" w:space="0" w:color="auto"/>
            </w:tcBorders>
            <w:noWrap/>
            <w:vAlign w:val="center"/>
            <w:hideMark/>
          </w:tcPr>
          <w:p w14:paraId="6CBFDA9D" w14:textId="77777777" w:rsidR="004F10A7" w:rsidRPr="004F10A7" w:rsidRDefault="004F10A7" w:rsidP="005153AA">
            <w:pPr>
              <w:spacing w:after="0"/>
            </w:pPr>
            <w:r w:rsidRPr="004F10A7">
              <w:t> </w:t>
            </w:r>
          </w:p>
        </w:tc>
        <w:tc>
          <w:tcPr>
            <w:tcW w:w="0" w:type="auto"/>
            <w:tcBorders>
              <w:top w:val="nil"/>
              <w:left w:val="nil"/>
              <w:bottom w:val="single" w:sz="4" w:space="0" w:color="auto"/>
              <w:right w:val="single" w:sz="4" w:space="0" w:color="auto"/>
            </w:tcBorders>
            <w:noWrap/>
            <w:vAlign w:val="center"/>
            <w:hideMark/>
          </w:tcPr>
          <w:p w14:paraId="1732AAA1" w14:textId="42D04035" w:rsidR="004F10A7" w:rsidRPr="004F10A7" w:rsidRDefault="004F10A7" w:rsidP="005153AA">
            <w:pPr>
              <w:spacing w:after="0"/>
              <w:jc w:val="center"/>
            </w:pPr>
          </w:p>
        </w:tc>
        <w:tc>
          <w:tcPr>
            <w:tcW w:w="0" w:type="auto"/>
            <w:tcBorders>
              <w:top w:val="nil"/>
              <w:left w:val="nil"/>
              <w:bottom w:val="single" w:sz="4" w:space="0" w:color="auto"/>
              <w:right w:val="single" w:sz="4" w:space="0" w:color="auto"/>
            </w:tcBorders>
            <w:noWrap/>
            <w:vAlign w:val="center"/>
            <w:hideMark/>
          </w:tcPr>
          <w:p w14:paraId="0DC8A40E" w14:textId="77777777" w:rsidR="004F10A7" w:rsidRPr="004F10A7" w:rsidRDefault="004F10A7" w:rsidP="005153AA">
            <w:pPr>
              <w:spacing w:after="0"/>
            </w:pPr>
            <w:r w:rsidRPr="004F10A7">
              <w:t> </w:t>
            </w:r>
          </w:p>
        </w:tc>
        <w:tc>
          <w:tcPr>
            <w:tcW w:w="0" w:type="auto"/>
            <w:tcBorders>
              <w:top w:val="nil"/>
              <w:left w:val="nil"/>
              <w:bottom w:val="single" w:sz="4" w:space="0" w:color="auto"/>
              <w:right w:val="single" w:sz="4" w:space="0" w:color="auto"/>
            </w:tcBorders>
            <w:noWrap/>
            <w:vAlign w:val="center"/>
            <w:hideMark/>
          </w:tcPr>
          <w:p w14:paraId="654A5E16" w14:textId="77777777" w:rsidR="004F10A7" w:rsidRPr="004F10A7" w:rsidRDefault="004F10A7" w:rsidP="005153AA">
            <w:pPr>
              <w:spacing w:after="0"/>
            </w:pPr>
            <w:r w:rsidRPr="004F10A7">
              <w:t> </w:t>
            </w:r>
          </w:p>
        </w:tc>
      </w:tr>
      <w:tr w:rsidR="004F10A7" w:rsidRPr="004F10A7" w14:paraId="48023707" w14:textId="77777777" w:rsidTr="00F41FFD">
        <w:trPr>
          <w:trHeight w:val="20"/>
        </w:trPr>
        <w:tc>
          <w:tcPr>
            <w:tcW w:w="0" w:type="auto"/>
            <w:tcBorders>
              <w:top w:val="nil"/>
              <w:left w:val="single" w:sz="4" w:space="0" w:color="auto"/>
              <w:bottom w:val="single" w:sz="4" w:space="0" w:color="auto"/>
              <w:right w:val="single" w:sz="4" w:space="0" w:color="auto"/>
            </w:tcBorders>
            <w:noWrap/>
            <w:vAlign w:val="center"/>
            <w:hideMark/>
          </w:tcPr>
          <w:p w14:paraId="6AE1078B" w14:textId="77777777" w:rsidR="004F10A7" w:rsidRPr="004F10A7" w:rsidRDefault="004F10A7" w:rsidP="005153AA">
            <w:pPr>
              <w:spacing w:after="0"/>
            </w:pPr>
            <w:r w:rsidRPr="004F10A7">
              <w:t>8.3.1</w:t>
            </w:r>
          </w:p>
        </w:tc>
        <w:tc>
          <w:tcPr>
            <w:tcW w:w="0" w:type="auto"/>
            <w:tcBorders>
              <w:top w:val="nil"/>
              <w:left w:val="nil"/>
              <w:bottom w:val="single" w:sz="4" w:space="0" w:color="auto"/>
              <w:right w:val="single" w:sz="4" w:space="0" w:color="auto"/>
            </w:tcBorders>
            <w:vAlign w:val="center"/>
            <w:hideMark/>
          </w:tcPr>
          <w:p w14:paraId="55EB47B8" w14:textId="77777777" w:rsidR="004F10A7" w:rsidRPr="004F10A7" w:rsidRDefault="004F10A7" w:rsidP="005153AA">
            <w:pPr>
              <w:spacing w:after="0"/>
              <w:ind w:left="64" w:firstLine="0"/>
            </w:pPr>
            <w:r w:rsidRPr="004F10A7">
              <w:t>* Interrupteur simple allumage</w:t>
            </w:r>
          </w:p>
        </w:tc>
        <w:tc>
          <w:tcPr>
            <w:tcW w:w="0" w:type="auto"/>
            <w:tcBorders>
              <w:top w:val="nil"/>
              <w:left w:val="nil"/>
              <w:bottom w:val="single" w:sz="4" w:space="0" w:color="auto"/>
              <w:right w:val="single" w:sz="4" w:space="0" w:color="auto"/>
            </w:tcBorders>
            <w:noWrap/>
            <w:vAlign w:val="center"/>
            <w:hideMark/>
          </w:tcPr>
          <w:p w14:paraId="3E2B5129" w14:textId="77777777" w:rsidR="004F10A7" w:rsidRPr="004F10A7" w:rsidRDefault="004F10A7" w:rsidP="005153AA">
            <w:pPr>
              <w:spacing w:after="0"/>
            </w:pPr>
            <w:r w:rsidRPr="004F10A7">
              <w:t>u</w:t>
            </w:r>
          </w:p>
        </w:tc>
        <w:tc>
          <w:tcPr>
            <w:tcW w:w="0" w:type="auto"/>
            <w:tcBorders>
              <w:top w:val="nil"/>
              <w:left w:val="nil"/>
              <w:bottom w:val="single" w:sz="4" w:space="0" w:color="auto"/>
              <w:right w:val="single" w:sz="4" w:space="0" w:color="auto"/>
            </w:tcBorders>
            <w:noWrap/>
            <w:vAlign w:val="center"/>
            <w:hideMark/>
          </w:tcPr>
          <w:p w14:paraId="1ED55A47" w14:textId="7AB0BE57" w:rsidR="004F10A7" w:rsidRPr="004F10A7" w:rsidRDefault="004F10A7" w:rsidP="005153AA">
            <w:pPr>
              <w:spacing w:after="0"/>
              <w:jc w:val="center"/>
            </w:pPr>
            <w:r w:rsidRPr="004F10A7">
              <w:t>6,00</w:t>
            </w:r>
          </w:p>
        </w:tc>
        <w:tc>
          <w:tcPr>
            <w:tcW w:w="0" w:type="auto"/>
            <w:tcBorders>
              <w:top w:val="nil"/>
              <w:left w:val="nil"/>
              <w:bottom w:val="single" w:sz="4" w:space="0" w:color="auto"/>
              <w:right w:val="single" w:sz="4" w:space="0" w:color="auto"/>
            </w:tcBorders>
            <w:noWrap/>
            <w:vAlign w:val="center"/>
            <w:hideMark/>
          </w:tcPr>
          <w:p w14:paraId="79F51B19" w14:textId="77777777" w:rsidR="004F10A7" w:rsidRPr="004F10A7" w:rsidRDefault="004F10A7" w:rsidP="005153AA">
            <w:pPr>
              <w:spacing w:after="0"/>
            </w:pPr>
            <w:r w:rsidRPr="004F10A7">
              <w:t> </w:t>
            </w:r>
          </w:p>
        </w:tc>
        <w:tc>
          <w:tcPr>
            <w:tcW w:w="0" w:type="auto"/>
            <w:tcBorders>
              <w:top w:val="nil"/>
              <w:left w:val="nil"/>
              <w:bottom w:val="single" w:sz="4" w:space="0" w:color="auto"/>
              <w:right w:val="single" w:sz="4" w:space="0" w:color="auto"/>
            </w:tcBorders>
            <w:noWrap/>
            <w:vAlign w:val="center"/>
            <w:hideMark/>
          </w:tcPr>
          <w:p w14:paraId="4B1D8EF5" w14:textId="77777777" w:rsidR="004F10A7" w:rsidRPr="004F10A7" w:rsidRDefault="004F10A7" w:rsidP="005153AA">
            <w:pPr>
              <w:spacing w:after="0"/>
            </w:pPr>
            <w:r w:rsidRPr="004F10A7">
              <w:t> </w:t>
            </w:r>
          </w:p>
        </w:tc>
      </w:tr>
      <w:tr w:rsidR="004F10A7" w:rsidRPr="004F10A7" w14:paraId="4553EC97" w14:textId="77777777" w:rsidTr="00F41FFD">
        <w:trPr>
          <w:trHeight w:val="20"/>
        </w:trPr>
        <w:tc>
          <w:tcPr>
            <w:tcW w:w="0" w:type="auto"/>
            <w:tcBorders>
              <w:top w:val="nil"/>
              <w:left w:val="single" w:sz="4" w:space="0" w:color="auto"/>
              <w:bottom w:val="single" w:sz="4" w:space="0" w:color="auto"/>
              <w:right w:val="single" w:sz="4" w:space="0" w:color="auto"/>
            </w:tcBorders>
            <w:noWrap/>
            <w:vAlign w:val="center"/>
            <w:hideMark/>
          </w:tcPr>
          <w:p w14:paraId="1805E235" w14:textId="77777777" w:rsidR="004F10A7" w:rsidRPr="004F10A7" w:rsidRDefault="004F10A7" w:rsidP="005153AA">
            <w:pPr>
              <w:spacing w:after="0"/>
            </w:pPr>
            <w:r w:rsidRPr="004F10A7">
              <w:t>8.3.2</w:t>
            </w:r>
          </w:p>
        </w:tc>
        <w:tc>
          <w:tcPr>
            <w:tcW w:w="0" w:type="auto"/>
            <w:tcBorders>
              <w:top w:val="nil"/>
              <w:left w:val="nil"/>
              <w:bottom w:val="single" w:sz="4" w:space="0" w:color="auto"/>
              <w:right w:val="single" w:sz="4" w:space="0" w:color="auto"/>
            </w:tcBorders>
            <w:vAlign w:val="center"/>
            <w:hideMark/>
          </w:tcPr>
          <w:p w14:paraId="34C3DCDA" w14:textId="77777777" w:rsidR="004F10A7" w:rsidRPr="004F10A7" w:rsidRDefault="004F10A7" w:rsidP="005153AA">
            <w:pPr>
              <w:spacing w:after="0"/>
              <w:ind w:left="64" w:firstLine="0"/>
            </w:pPr>
            <w:r w:rsidRPr="004F10A7">
              <w:t>* Interrupteur double allumage</w:t>
            </w:r>
          </w:p>
        </w:tc>
        <w:tc>
          <w:tcPr>
            <w:tcW w:w="0" w:type="auto"/>
            <w:tcBorders>
              <w:top w:val="nil"/>
              <w:left w:val="nil"/>
              <w:bottom w:val="single" w:sz="4" w:space="0" w:color="auto"/>
              <w:right w:val="single" w:sz="4" w:space="0" w:color="auto"/>
            </w:tcBorders>
            <w:noWrap/>
            <w:vAlign w:val="center"/>
            <w:hideMark/>
          </w:tcPr>
          <w:p w14:paraId="58FC699E" w14:textId="77777777" w:rsidR="004F10A7" w:rsidRPr="004F10A7" w:rsidRDefault="004F10A7" w:rsidP="005153AA">
            <w:pPr>
              <w:spacing w:after="0"/>
            </w:pPr>
            <w:r w:rsidRPr="004F10A7">
              <w:t>u</w:t>
            </w:r>
          </w:p>
        </w:tc>
        <w:tc>
          <w:tcPr>
            <w:tcW w:w="0" w:type="auto"/>
            <w:tcBorders>
              <w:top w:val="nil"/>
              <w:left w:val="nil"/>
              <w:bottom w:val="single" w:sz="4" w:space="0" w:color="auto"/>
              <w:right w:val="single" w:sz="4" w:space="0" w:color="auto"/>
            </w:tcBorders>
            <w:noWrap/>
            <w:vAlign w:val="center"/>
            <w:hideMark/>
          </w:tcPr>
          <w:p w14:paraId="666CA4BE" w14:textId="6081724B" w:rsidR="004F10A7" w:rsidRPr="004F10A7" w:rsidRDefault="004F10A7" w:rsidP="005153AA">
            <w:pPr>
              <w:spacing w:after="0"/>
              <w:jc w:val="center"/>
            </w:pPr>
            <w:r w:rsidRPr="004F10A7">
              <w:t>-</w:t>
            </w:r>
          </w:p>
        </w:tc>
        <w:tc>
          <w:tcPr>
            <w:tcW w:w="0" w:type="auto"/>
            <w:tcBorders>
              <w:top w:val="nil"/>
              <w:left w:val="nil"/>
              <w:bottom w:val="single" w:sz="4" w:space="0" w:color="auto"/>
              <w:right w:val="single" w:sz="4" w:space="0" w:color="auto"/>
            </w:tcBorders>
            <w:noWrap/>
            <w:vAlign w:val="center"/>
            <w:hideMark/>
          </w:tcPr>
          <w:p w14:paraId="70F8FEC3" w14:textId="77777777" w:rsidR="004F10A7" w:rsidRPr="004F10A7" w:rsidRDefault="004F10A7" w:rsidP="005153AA">
            <w:pPr>
              <w:spacing w:after="0"/>
            </w:pPr>
            <w:r w:rsidRPr="004F10A7">
              <w:t> </w:t>
            </w:r>
          </w:p>
        </w:tc>
        <w:tc>
          <w:tcPr>
            <w:tcW w:w="0" w:type="auto"/>
            <w:tcBorders>
              <w:top w:val="nil"/>
              <w:left w:val="nil"/>
              <w:bottom w:val="single" w:sz="4" w:space="0" w:color="auto"/>
              <w:right w:val="single" w:sz="4" w:space="0" w:color="auto"/>
            </w:tcBorders>
            <w:noWrap/>
            <w:vAlign w:val="center"/>
            <w:hideMark/>
          </w:tcPr>
          <w:p w14:paraId="1B5274B4" w14:textId="77777777" w:rsidR="004F10A7" w:rsidRPr="004F10A7" w:rsidRDefault="004F10A7" w:rsidP="005153AA">
            <w:pPr>
              <w:spacing w:after="0"/>
            </w:pPr>
            <w:r w:rsidRPr="004F10A7">
              <w:t> </w:t>
            </w:r>
          </w:p>
        </w:tc>
      </w:tr>
      <w:tr w:rsidR="004F10A7" w:rsidRPr="004F10A7" w14:paraId="4F33290E" w14:textId="77777777" w:rsidTr="00F41FFD">
        <w:trPr>
          <w:trHeight w:val="20"/>
        </w:trPr>
        <w:tc>
          <w:tcPr>
            <w:tcW w:w="0" w:type="auto"/>
            <w:tcBorders>
              <w:top w:val="nil"/>
              <w:left w:val="single" w:sz="4" w:space="0" w:color="auto"/>
              <w:bottom w:val="single" w:sz="4" w:space="0" w:color="auto"/>
              <w:right w:val="single" w:sz="4" w:space="0" w:color="auto"/>
            </w:tcBorders>
            <w:noWrap/>
            <w:vAlign w:val="center"/>
            <w:hideMark/>
          </w:tcPr>
          <w:p w14:paraId="3FA83678" w14:textId="77777777" w:rsidR="004F10A7" w:rsidRPr="004F10A7" w:rsidRDefault="004F10A7" w:rsidP="005153AA">
            <w:pPr>
              <w:spacing w:after="0"/>
            </w:pPr>
            <w:r w:rsidRPr="004F10A7">
              <w:t>8.3.3</w:t>
            </w:r>
          </w:p>
        </w:tc>
        <w:tc>
          <w:tcPr>
            <w:tcW w:w="0" w:type="auto"/>
            <w:tcBorders>
              <w:top w:val="nil"/>
              <w:left w:val="nil"/>
              <w:bottom w:val="single" w:sz="4" w:space="0" w:color="auto"/>
              <w:right w:val="single" w:sz="4" w:space="0" w:color="auto"/>
            </w:tcBorders>
            <w:vAlign w:val="center"/>
            <w:hideMark/>
          </w:tcPr>
          <w:p w14:paraId="333E7CBA" w14:textId="77777777" w:rsidR="004F10A7" w:rsidRPr="004F10A7" w:rsidRDefault="004F10A7" w:rsidP="005153AA">
            <w:pPr>
              <w:spacing w:after="0"/>
              <w:ind w:left="64" w:firstLine="0"/>
            </w:pPr>
            <w:r w:rsidRPr="004F10A7">
              <w:t>* Interrupteur va et vient</w:t>
            </w:r>
          </w:p>
        </w:tc>
        <w:tc>
          <w:tcPr>
            <w:tcW w:w="0" w:type="auto"/>
            <w:tcBorders>
              <w:top w:val="nil"/>
              <w:left w:val="nil"/>
              <w:bottom w:val="single" w:sz="4" w:space="0" w:color="auto"/>
              <w:right w:val="single" w:sz="4" w:space="0" w:color="auto"/>
            </w:tcBorders>
            <w:noWrap/>
            <w:vAlign w:val="center"/>
            <w:hideMark/>
          </w:tcPr>
          <w:p w14:paraId="7F43AAF5" w14:textId="77777777" w:rsidR="004F10A7" w:rsidRPr="004F10A7" w:rsidRDefault="004F10A7" w:rsidP="005153AA">
            <w:pPr>
              <w:spacing w:after="0"/>
            </w:pPr>
            <w:r w:rsidRPr="004F10A7">
              <w:t>u</w:t>
            </w:r>
          </w:p>
        </w:tc>
        <w:tc>
          <w:tcPr>
            <w:tcW w:w="0" w:type="auto"/>
            <w:tcBorders>
              <w:top w:val="nil"/>
              <w:left w:val="nil"/>
              <w:bottom w:val="single" w:sz="4" w:space="0" w:color="auto"/>
              <w:right w:val="single" w:sz="4" w:space="0" w:color="auto"/>
            </w:tcBorders>
            <w:noWrap/>
            <w:vAlign w:val="center"/>
            <w:hideMark/>
          </w:tcPr>
          <w:p w14:paraId="62026C77" w14:textId="6EF7ED45" w:rsidR="004F10A7" w:rsidRPr="004F10A7" w:rsidRDefault="004F10A7" w:rsidP="005153AA">
            <w:pPr>
              <w:spacing w:after="0"/>
              <w:jc w:val="center"/>
            </w:pPr>
            <w:r w:rsidRPr="004F10A7">
              <w:t>-</w:t>
            </w:r>
          </w:p>
        </w:tc>
        <w:tc>
          <w:tcPr>
            <w:tcW w:w="0" w:type="auto"/>
            <w:tcBorders>
              <w:top w:val="nil"/>
              <w:left w:val="nil"/>
              <w:bottom w:val="single" w:sz="4" w:space="0" w:color="auto"/>
              <w:right w:val="single" w:sz="4" w:space="0" w:color="auto"/>
            </w:tcBorders>
            <w:noWrap/>
            <w:vAlign w:val="center"/>
            <w:hideMark/>
          </w:tcPr>
          <w:p w14:paraId="12080DFD" w14:textId="77777777" w:rsidR="004F10A7" w:rsidRPr="004F10A7" w:rsidRDefault="004F10A7" w:rsidP="005153AA">
            <w:pPr>
              <w:spacing w:after="0"/>
            </w:pPr>
            <w:r w:rsidRPr="004F10A7">
              <w:t> </w:t>
            </w:r>
          </w:p>
        </w:tc>
        <w:tc>
          <w:tcPr>
            <w:tcW w:w="0" w:type="auto"/>
            <w:tcBorders>
              <w:top w:val="nil"/>
              <w:left w:val="nil"/>
              <w:bottom w:val="single" w:sz="4" w:space="0" w:color="auto"/>
              <w:right w:val="single" w:sz="4" w:space="0" w:color="auto"/>
            </w:tcBorders>
            <w:noWrap/>
            <w:vAlign w:val="center"/>
            <w:hideMark/>
          </w:tcPr>
          <w:p w14:paraId="5A0D66F2" w14:textId="77777777" w:rsidR="004F10A7" w:rsidRPr="004F10A7" w:rsidRDefault="004F10A7" w:rsidP="005153AA">
            <w:pPr>
              <w:spacing w:after="0"/>
            </w:pPr>
            <w:r w:rsidRPr="004F10A7">
              <w:t> </w:t>
            </w:r>
          </w:p>
        </w:tc>
      </w:tr>
      <w:tr w:rsidR="004F10A7" w:rsidRPr="004F10A7" w14:paraId="690251AB" w14:textId="77777777" w:rsidTr="00F41FFD">
        <w:trPr>
          <w:trHeight w:val="20"/>
        </w:trPr>
        <w:tc>
          <w:tcPr>
            <w:tcW w:w="0" w:type="auto"/>
            <w:tcBorders>
              <w:top w:val="nil"/>
              <w:left w:val="single" w:sz="4" w:space="0" w:color="auto"/>
              <w:bottom w:val="single" w:sz="4" w:space="0" w:color="auto"/>
              <w:right w:val="single" w:sz="4" w:space="0" w:color="auto"/>
            </w:tcBorders>
            <w:noWrap/>
            <w:vAlign w:val="center"/>
            <w:hideMark/>
          </w:tcPr>
          <w:p w14:paraId="78BAE170" w14:textId="77777777" w:rsidR="004F10A7" w:rsidRPr="004F10A7" w:rsidRDefault="004F10A7" w:rsidP="005153AA">
            <w:pPr>
              <w:spacing w:after="0"/>
            </w:pPr>
            <w:r w:rsidRPr="004F10A7">
              <w:t>8.3.4</w:t>
            </w:r>
          </w:p>
        </w:tc>
        <w:tc>
          <w:tcPr>
            <w:tcW w:w="0" w:type="auto"/>
            <w:tcBorders>
              <w:top w:val="nil"/>
              <w:left w:val="nil"/>
              <w:bottom w:val="single" w:sz="4" w:space="0" w:color="auto"/>
              <w:right w:val="single" w:sz="4" w:space="0" w:color="auto"/>
            </w:tcBorders>
            <w:vAlign w:val="center"/>
            <w:hideMark/>
          </w:tcPr>
          <w:p w14:paraId="34678059" w14:textId="77777777" w:rsidR="004F10A7" w:rsidRPr="004F10A7" w:rsidRDefault="004F10A7" w:rsidP="005153AA">
            <w:pPr>
              <w:spacing w:after="0"/>
              <w:ind w:left="64" w:firstLine="0"/>
            </w:pPr>
            <w:r w:rsidRPr="004F10A7">
              <w:t>* Prises 16A 2P+T de type Masda ou similaire</w:t>
            </w:r>
          </w:p>
        </w:tc>
        <w:tc>
          <w:tcPr>
            <w:tcW w:w="0" w:type="auto"/>
            <w:tcBorders>
              <w:top w:val="nil"/>
              <w:left w:val="nil"/>
              <w:bottom w:val="single" w:sz="4" w:space="0" w:color="auto"/>
              <w:right w:val="single" w:sz="4" w:space="0" w:color="auto"/>
            </w:tcBorders>
            <w:noWrap/>
            <w:vAlign w:val="center"/>
            <w:hideMark/>
          </w:tcPr>
          <w:p w14:paraId="01B39726" w14:textId="77777777" w:rsidR="004F10A7" w:rsidRPr="004F10A7" w:rsidRDefault="004F10A7" w:rsidP="005153AA">
            <w:pPr>
              <w:spacing w:after="0"/>
            </w:pPr>
            <w:r w:rsidRPr="004F10A7">
              <w:t>u</w:t>
            </w:r>
          </w:p>
        </w:tc>
        <w:tc>
          <w:tcPr>
            <w:tcW w:w="0" w:type="auto"/>
            <w:tcBorders>
              <w:top w:val="nil"/>
              <w:left w:val="nil"/>
              <w:bottom w:val="single" w:sz="4" w:space="0" w:color="auto"/>
              <w:right w:val="single" w:sz="4" w:space="0" w:color="auto"/>
            </w:tcBorders>
            <w:noWrap/>
            <w:vAlign w:val="center"/>
            <w:hideMark/>
          </w:tcPr>
          <w:p w14:paraId="61BA44D9" w14:textId="62FEE833" w:rsidR="004F10A7" w:rsidRPr="004F10A7" w:rsidRDefault="004F10A7" w:rsidP="005153AA">
            <w:pPr>
              <w:spacing w:after="0"/>
              <w:jc w:val="center"/>
            </w:pPr>
            <w:r w:rsidRPr="004F10A7">
              <w:t>-</w:t>
            </w:r>
          </w:p>
        </w:tc>
        <w:tc>
          <w:tcPr>
            <w:tcW w:w="0" w:type="auto"/>
            <w:tcBorders>
              <w:top w:val="nil"/>
              <w:left w:val="nil"/>
              <w:bottom w:val="single" w:sz="4" w:space="0" w:color="auto"/>
              <w:right w:val="single" w:sz="4" w:space="0" w:color="auto"/>
            </w:tcBorders>
            <w:noWrap/>
            <w:vAlign w:val="center"/>
            <w:hideMark/>
          </w:tcPr>
          <w:p w14:paraId="41F033F1" w14:textId="77777777" w:rsidR="004F10A7" w:rsidRPr="004F10A7" w:rsidRDefault="004F10A7" w:rsidP="005153AA">
            <w:pPr>
              <w:spacing w:after="0"/>
            </w:pPr>
            <w:r w:rsidRPr="004F10A7">
              <w:t> </w:t>
            </w:r>
          </w:p>
        </w:tc>
        <w:tc>
          <w:tcPr>
            <w:tcW w:w="0" w:type="auto"/>
            <w:tcBorders>
              <w:top w:val="nil"/>
              <w:left w:val="nil"/>
              <w:bottom w:val="single" w:sz="4" w:space="0" w:color="auto"/>
              <w:right w:val="single" w:sz="4" w:space="0" w:color="auto"/>
            </w:tcBorders>
            <w:noWrap/>
            <w:vAlign w:val="center"/>
            <w:hideMark/>
          </w:tcPr>
          <w:p w14:paraId="37057FBD" w14:textId="77777777" w:rsidR="004F10A7" w:rsidRPr="004F10A7" w:rsidRDefault="004F10A7" w:rsidP="005153AA">
            <w:pPr>
              <w:spacing w:after="0"/>
            </w:pPr>
            <w:r w:rsidRPr="004F10A7">
              <w:t> </w:t>
            </w:r>
          </w:p>
        </w:tc>
      </w:tr>
      <w:tr w:rsidR="004F10A7" w:rsidRPr="004F10A7" w14:paraId="6E6FC9AC" w14:textId="77777777" w:rsidTr="00F41FFD">
        <w:trPr>
          <w:trHeight w:val="20"/>
        </w:trPr>
        <w:tc>
          <w:tcPr>
            <w:tcW w:w="0" w:type="auto"/>
            <w:tcBorders>
              <w:top w:val="nil"/>
              <w:left w:val="single" w:sz="4" w:space="0" w:color="auto"/>
              <w:bottom w:val="single" w:sz="4" w:space="0" w:color="auto"/>
              <w:right w:val="single" w:sz="4" w:space="0" w:color="auto"/>
            </w:tcBorders>
            <w:noWrap/>
            <w:vAlign w:val="center"/>
            <w:hideMark/>
          </w:tcPr>
          <w:p w14:paraId="19040F6D" w14:textId="77777777" w:rsidR="004F10A7" w:rsidRPr="004F10A7" w:rsidRDefault="004F10A7" w:rsidP="005153AA">
            <w:pPr>
              <w:spacing w:after="0"/>
            </w:pPr>
            <w:r w:rsidRPr="004F10A7">
              <w:t>8.3.5</w:t>
            </w:r>
          </w:p>
        </w:tc>
        <w:tc>
          <w:tcPr>
            <w:tcW w:w="0" w:type="auto"/>
            <w:tcBorders>
              <w:top w:val="nil"/>
              <w:left w:val="nil"/>
              <w:bottom w:val="single" w:sz="4" w:space="0" w:color="auto"/>
              <w:right w:val="single" w:sz="4" w:space="0" w:color="auto"/>
            </w:tcBorders>
            <w:vAlign w:val="center"/>
            <w:hideMark/>
          </w:tcPr>
          <w:p w14:paraId="4BD07734" w14:textId="77777777" w:rsidR="004F10A7" w:rsidRPr="004F10A7" w:rsidRDefault="004F10A7" w:rsidP="005153AA">
            <w:pPr>
              <w:spacing w:after="0"/>
              <w:ind w:left="64" w:firstLine="0"/>
            </w:pPr>
            <w:r w:rsidRPr="004F10A7">
              <w:t>* Prises étanche</w:t>
            </w:r>
          </w:p>
        </w:tc>
        <w:tc>
          <w:tcPr>
            <w:tcW w:w="0" w:type="auto"/>
            <w:tcBorders>
              <w:top w:val="nil"/>
              <w:left w:val="nil"/>
              <w:bottom w:val="single" w:sz="4" w:space="0" w:color="auto"/>
              <w:right w:val="single" w:sz="4" w:space="0" w:color="auto"/>
            </w:tcBorders>
            <w:noWrap/>
            <w:vAlign w:val="center"/>
            <w:hideMark/>
          </w:tcPr>
          <w:p w14:paraId="1779DEFC" w14:textId="77777777" w:rsidR="004F10A7" w:rsidRPr="004F10A7" w:rsidRDefault="004F10A7" w:rsidP="005153AA">
            <w:pPr>
              <w:spacing w:after="0"/>
            </w:pPr>
            <w:r w:rsidRPr="004F10A7">
              <w:t>u</w:t>
            </w:r>
          </w:p>
        </w:tc>
        <w:tc>
          <w:tcPr>
            <w:tcW w:w="0" w:type="auto"/>
            <w:tcBorders>
              <w:top w:val="nil"/>
              <w:left w:val="nil"/>
              <w:bottom w:val="single" w:sz="4" w:space="0" w:color="auto"/>
              <w:right w:val="single" w:sz="4" w:space="0" w:color="auto"/>
            </w:tcBorders>
            <w:noWrap/>
            <w:vAlign w:val="center"/>
            <w:hideMark/>
          </w:tcPr>
          <w:p w14:paraId="396C1BE6" w14:textId="020B5A89" w:rsidR="004F10A7" w:rsidRPr="004F10A7" w:rsidRDefault="004F10A7" w:rsidP="005153AA">
            <w:pPr>
              <w:spacing w:after="0"/>
              <w:jc w:val="center"/>
            </w:pPr>
            <w:r w:rsidRPr="004F10A7">
              <w:t>-</w:t>
            </w:r>
          </w:p>
        </w:tc>
        <w:tc>
          <w:tcPr>
            <w:tcW w:w="0" w:type="auto"/>
            <w:tcBorders>
              <w:top w:val="nil"/>
              <w:left w:val="nil"/>
              <w:bottom w:val="single" w:sz="4" w:space="0" w:color="auto"/>
              <w:right w:val="single" w:sz="4" w:space="0" w:color="auto"/>
            </w:tcBorders>
            <w:noWrap/>
            <w:vAlign w:val="center"/>
            <w:hideMark/>
          </w:tcPr>
          <w:p w14:paraId="037722CC" w14:textId="77777777" w:rsidR="004F10A7" w:rsidRPr="004F10A7" w:rsidRDefault="004F10A7" w:rsidP="005153AA">
            <w:pPr>
              <w:spacing w:after="0"/>
            </w:pPr>
            <w:r w:rsidRPr="004F10A7">
              <w:t> </w:t>
            </w:r>
          </w:p>
        </w:tc>
        <w:tc>
          <w:tcPr>
            <w:tcW w:w="0" w:type="auto"/>
            <w:tcBorders>
              <w:top w:val="nil"/>
              <w:left w:val="nil"/>
              <w:bottom w:val="single" w:sz="4" w:space="0" w:color="auto"/>
              <w:right w:val="single" w:sz="4" w:space="0" w:color="auto"/>
            </w:tcBorders>
            <w:noWrap/>
            <w:vAlign w:val="center"/>
            <w:hideMark/>
          </w:tcPr>
          <w:p w14:paraId="0C7E903A" w14:textId="77777777" w:rsidR="004F10A7" w:rsidRPr="004F10A7" w:rsidRDefault="004F10A7" w:rsidP="005153AA">
            <w:pPr>
              <w:spacing w:after="0"/>
            </w:pPr>
            <w:r w:rsidRPr="004F10A7">
              <w:t> </w:t>
            </w:r>
          </w:p>
        </w:tc>
      </w:tr>
      <w:tr w:rsidR="004F10A7" w:rsidRPr="004F10A7" w14:paraId="49B40D5A" w14:textId="77777777" w:rsidTr="00F41FFD">
        <w:trPr>
          <w:trHeight w:val="20"/>
        </w:trPr>
        <w:tc>
          <w:tcPr>
            <w:tcW w:w="0" w:type="auto"/>
            <w:tcBorders>
              <w:top w:val="nil"/>
              <w:left w:val="single" w:sz="4" w:space="0" w:color="auto"/>
              <w:bottom w:val="single" w:sz="4" w:space="0" w:color="auto"/>
              <w:right w:val="single" w:sz="4" w:space="0" w:color="auto"/>
            </w:tcBorders>
            <w:noWrap/>
            <w:vAlign w:val="center"/>
            <w:hideMark/>
          </w:tcPr>
          <w:p w14:paraId="5198CC10" w14:textId="77777777" w:rsidR="004F10A7" w:rsidRPr="004F10A7" w:rsidRDefault="004F10A7" w:rsidP="005153AA">
            <w:pPr>
              <w:spacing w:after="0"/>
            </w:pPr>
            <w:r w:rsidRPr="004F10A7">
              <w:t>8.3.6</w:t>
            </w:r>
          </w:p>
        </w:tc>
        <w:tc>
          <w:tcPr>
            <w:tcW w:w="0" w:type="auto"/>
            <w:tcBorders>
              <w:top w:val="nil"/>
              <w:left w:val="nil"/>
              <w:bottom w:val="single" w:sz="4" w:space="0" w:color="auto"/>
              <w:right w:val="single" w:sz="4" w:space="0" w:color="auto"/>
            </w:tcBorders>
            <w:vAlign w:val="center"/>
            <w:hideMark/>
          </w:tcPr>
          <w:p w14:paraId="6DD94FF6" w14:textId="77777777" w:rsidR="004F10A7" w:rsidRPr="004F10A7" w:rsidRDefault="004F10A7" w:rsidP="005153AA">
            <w:pPr>
              <w:spacing w:after="0"/>
              <w:ind w:left="64" w:firstLine="0"/>
            </w:pPr>
            <w:r w:rsidRPr="004F10A7">
              <w:t>* Brasseur d'air + réosthat</w:t>
            </w:r>
          </w:p>
        </w:tc>
        <w:tc>
          <w:tcPr>
            <w:tcW w:w="0" w:type="auto"/>
            <w:tcBorders>
              <w:top w:val="nil"/>
              <w:left w:val="nil"/>
              <w:bottom w:val="single" w:sz="4" w:space="0" w:color="auto"/>
              <w:right w:val="single" w:sz="4" w:space="0" w:color="auto"/>
            </w:tcBorders>
            <w:noWrap/>
            <w:vAlign w:val="center"/>
            <w:hideMark/>
          </w:tcPr>
          <w:p w14:paraId="44DD7B84" w14:textId="77777777" w:rsidR="004F10A7" w:rsidRPr="004F10A7" w:rsidRDefault="004F10A7" w:rsidP="005153AA">
            <w:pPr>
              <w:spacing w:after="0"/>
            </w:pPr>
            <w:r w:rsidRPr="004F10A7">
              <w:t>u</w:t>
            </w:r>
          </w:p>
        </w:tc>
        <w:tc>
          <w:tcPr>
            <w:tcW w:w="0" w:type="auto"/>
            <w:tcBorders>
              <w:top w:val="nil"/>
              <w:left w:val="nil"/>
              <w:bottom w:val="single" w:sz="4" w:space="0" w:color="auto"/>
              <w:right w:val="single" w:sz="4" w:space="0" w:color="auto"/>
            </w:tcBorders>
            <w:noWrap/>
            <w:vAlign w:val="center"/>
            <w:hideMark/>
          </w:tcPr>
          <w:p w14:paraId="7FD84733" w14:textId="0920A63A" w:rsidR="004F10A7" w:rsidRPr="004F10A7" w:rsidRDefault="004F10A7" w:rsidP="005153AA">
            <w:pPr>
              <w:spacing w:after="0"/>
              <w:jc w:val="center"/>
            </w:pPr>
            <w:r w:rsidRPr="004F10A7">
              <w:t>-</w:t>
            </w:r>
          </w:p>
        </w:tc>
        <w:tc>
          <w:tcPr>
            <w:tcW w:w="0" w:type="auto"/>
            <w:tcBorders>
              <w:top w:val="nil"/>
              <w:left w:val="nil"/>
              <w:bottom w:val="single" w:sz="4" w:space="0" w:color="auto"/>
              <w:right w:val="single" w:sz="4" w:space="0" w:color="auto"/>
            </w:tcBorders>
            <w:noWrap/>
            <w:vAlign w:val="center"/>
            <w:hideMark/>
          </w:tcPr>
          <w:p w14:paraId="27305DF9" w14:textId="77777777" w:rsidR="004F10A7" w:rsidRPr="004F10A7" w:rsidRDefault="004F10A7" w:rsidP="005153AA">
            <w:pPr>
              <w:spacing w:after="0"/>
            </w:pPr>
            <w:r w:rsidRPr="004F10A7">
              <w:t> </w:t>
            </w:r>
          </w:p>
        </w:tc>
        <w:tc>
          <w:tcPr>
            <w:tcW w:w="0" w:type="auto"/>
            <w:tcBorders>
              <w:top w:val="nil"/>
              <w:left w:val="nil"/>
              <w:bottom w:val="single" w:sz="4" w:space="0" w:color="auto"/>
              <w:right w:val="single" w:sz="4" w:space="0" w:color="auto"/>
            </w:tcBorders>
            <w:noWrap/>
            <w:vAlign w:val="center"/>
            <w:hideMark/>
          </w:tcPr>
          <w:p w14:paraId="0591E969" w14:textId="77777777" w:rsidR="004F10A7" w:rsidRPr="004F10A7" w:rsidRDefault="004F10A7" w:rsidP="005153AA">
            <w:pPr>
              <w:spacing w:after="0"/>
            </w:pPr>
            <w:r w:rsidRPr="004F10A7">
              <w:t> </w:t>
            </w:r>
          </w:p>
        </w:tc>
      </w:tr>
      <w:tr w:rsidR="004F10A7" w:rsidRPr="004F10A7" w14:paraId="4DA269E8" w14:textId="77777777" w:rsidTr="00F41FFD">
        <w:trPr>
          <w:trHeight w:val="20"/>
        </w:trPr>
        <w:tc>
          <w:tcPr>
            <w:tcW w:w="0" w:type="auto"/>
            <w:tcBorders>
              <w:top w:val="nil"/>
              <w:left w:val="single" w:sz="4" w:space="0" w:color="auto"/>
              <w:bottom w:val="single" w:sz="4" w:space="0" w:color="auto"/>
              <w:right w:val="single" w:sz="4" w:space="0" w:color="auto"/>
            </w:tcBorders>
            <w:noWrap/>
            <w:vAlign w:val="center"/>
            <w:hideMark/>
          </w:tcPr>
          <w:p w14:paraId="1B7115FB" w14:textId="77777777" w:rsidR="004F10A7" w:rsidRPr="004F10A7" w:rsidRDefault="004F10A7" w:rsidP="005153AA">
            <w:pPr>
              <w:spacing w:after="0"/>
            </w:pPr>
            <w:r w:rsidRPr="004F10A7">
              <w:t>8.3.7</w:t>
            </w:r>
          </w:p>
        </w:tc>
        <w:tc>
          <w:tcPr>
            <w:tcW w:w="0" w:type="auto"/>
            <w:tcBorders>
              <w:top w:val="nil"/>
              <w:left w:val="nil"/>
              <w:bottom w:val="single" w:sz="4" w:space="0" w:color="auto"/>
              <w:right w:val="single" w:sz="4" w:space="0" w:color="auto"/>
            </w:tcBorders>
            <w:vAlign w:val="center"/>
            <w:hideMark/>
          </w:tcPr>
          <w:p w14:paraId="5C650151" w14:textId="77777777" w:rsidR="004F10A7" w:rsidRPr="004F10A7" w:rsidRDefault="004F10A7" w:rsidP="005153AA">
            <w:pPr>
              <w:spacing w:after="0"/>
              <w:ind w:left="64" w:firstLine="0"/>
            </w:pPr>
            <w:r w:rsidRPr="004F10A7">
              <w:t>*Prises de terre et mise en terre de l'ensemble</w:t>
            </w:r>
          </w:p>
        </w:tc>
        <w:tc>
          <w:tcPr>
            <w:tcW w:w="0" w:type="auto"/>
            <w:tcBorders>
              <w:top w:val="nil"/>
              <w:left w:val="nil"/>
              <w:bottom w:val="single" w:sz="4" w:space="0" w:color="auto"/>
              <w:right w:val="single" w:sz="4" w:space="0" w:color="auto"/>
            </w:tcBorders>
            <w:noWrap/>
            <w:vAlign w:val="center"/>
            <w:hideMark/>
          </w:tcPr>
          <w:p w14:paraId="29F0770A" w14:textId="77777777" w:rsidR="004F10A7" w:rsidRPr="004F10A7" w:rsidRDefault="004F10A7" w:rsidP="005153AA">
            <w:pPr>
              <w:spacing w:after="0"/>
            </w:pPr>
            <w:r w:rsidRPr="004F10A7">
              <w:t>u</w:t>
            </w:r>
          </w:p>
        </w:tc>
        <w:tc>
          <w:tcPr>
            <w:tcW w:w="0" w:type="auto"/>
            <w:tcBorders>
              <w:top w:val="nil"/>
              <w:left w:val="nil"/>
              <w:bottom w:val="single" w:sz="4" w:space="0" w:color="auto"/>
              <w:right w:val="single" w:sz="4" w:space="0" w:color="auto"/>
            </w:tcBorders>
            <w:noWrap/>
            <w:vAlign w:val="center"/>
            <w:hideMark/>
          </w:tcPr>
          <w:p w14:paraId="091382B8" w14:textId="3D25E39A" w:rsidR="004F10A7" w:rsidRPr="004F10A7" w:rsidRDefault="004F10A7" w:rsidP="005153AA">
            <w:pPr>
              <w:spacing w:after="0"/>
              <w:jc w:val="center"/>
            </w:pPr>
            <w:r w:rsidRPr="004F10A7">
              <w:t>1,00</w:t>
            </w:r>
          </w:p>
        </w:tc>
        <w:tc>
          <w:tcPr>
            <w:tcW w:w="0" w:type="auto"/>
            <w:tcBorders>
              <w:top w:val="nil"/>
              <w:left w:val="nil"/>
              <w:bottom w:val="single" w:sz="4" w:space="0" w:color="auto"/>
              <w:right w:val="single" w:sz="4" w:space="0" w:color="auto"/>
            </w:tcBorders>
            <w:noWrap/>
            <w:vAlign w:val="center"/>
            <w:hideMark/>
          </w:tcPr>
          <w:p w14:paraId="4C8A7647" w14:textId="77777777" w:rsidR="004F10A7" w:rsidRPr="004F10A7" w:rsidRDefault="004F10A7" w:rsidP="005153AA">
            <w:pPr>
              <w:spacing w:after="0"/>
            </w:pPr>
            <w:r w:rsidRPr="004F10A7">
              <w:t> </w:t>
            </w:r>
          </w:p>
        </w:tc>
        <w:tc>
          <w:tcPr>
            <w:tcW w:w="0" w:type="auto"/>
            <w:tcBorders>
              <w:top w:val="nil"/>
              <w:left w:val="nil"/>
              <w:bottom w:val="single" w:sz="4" w:space="0" w:color="auto"/>
              <w:right w:val="single" w:sz="4" w:space="0" w:color="auto"/>
            </w:tcBorders>
            <w:noWrap/>
            <w:vAlign w:val="center"/>
            <w:hideMark/>
          </w:tcPr>
          <w:p w14:paraId="76E86CCA" w14:textId="77777777" w:rsidR="004F10A7" w:rsidRPr="004F10A7" w:rsidRDefault="004F10A7" w:rsidP="005153AA">
            <w:pPr>
              <w:spacing w:after="0"/>
            </w:pPr>
            <w:r w:rsidRPr="004F10A7">
              <w:t> </w:t>
            </w:r>
          </w:p>
        </w:tc>
      </w:tr>
      <w:tr w:rsidR="004F10A7" w:rsidRPr="004F10A7" w14:paraId="13B18C34" w14:textId="77777777" w:rsidTr="00F41FFD">
        <w:trPr>
          <w:trHeight w:val="20"/>
        </w:trPr>
        <w:tc>
          <w:tcPr>
            <w:tcW w:w="0" w:type="auto"/>
            <w:tcBorders>
              <w:top w:val="nil"/>
              <w:left w:val="single" w:sz="4" w:space="0" w:color="auto"/>
              <w:bottom w:val="single" w:sz="4" w:space="0" w:color="auto"/>
              <w:right w:val="single" w:sz="4" w:space="0" w:color="auto"/>
            </w:tcBorders>
            <w:noWrap/>
            <w:vAlign w:val="center"/>
            <w:hideMark/>
          </w:tcPr>
          <w:p w14:paraId="6AC5D21B" w14:textId="77777777" w:rsidR="004F10A7" w:rsidRPr="004F10A7" w:rsidRDefault="004F10A7" w:rsidP="005153AA">
            <w:pPr>
              <w:spacing w:after="0"/>
            </w:pPr>
            <w:r w:rsidRPr="004F10A7">
              <w:t>8.3.8</w:t>
            </w:r>
          </w:p>
        </w:tc>
        <w:tc>
          <w:tcPr>
            <w:tcW w:w="0" w:type="auto"/>
            <w:tcBorders>
              <w:top w:val="nil"/>
              <w:left w:val="nil"/>
              <w:bottom w:val="single" w:sz="4" w:space="0" w:color="auto"/>
              <w:right w:val="single" w:sz="4" w:space="0" w:color="auto"/>
            </w:tcBorders>
            <w:vAlign w:val="center"/>
            <w:hideMark/>
          </w:tcPr>
          <w:p w14:paraId="421A3412" w14:textId="77777777" w:rsidR="004F10A7" w:rsidRPr="004F10A7" w:rsidRDefault="004F10A7" w:rsidP="005153AA">
            <w:pPr>
              <w:spacing w:after="0"/>
              <w:ind w:left="64" w:firstLine="0"/>
            </w:pPr>
            <w:r w:rsidRPr="004F10A7">
              <w:t>* Hublot</w:t>
            </w:r>
          </w:p>
        </w:tc>
        <w:tc>
          <w:tcPr>
            <w:tcW w:w="0" w:type="auto"/>
            <w:tcBorders>
              <w:top w:val="nil"/>
              <w:left w:val="nil"/>
              <w:bottom w:val="single" w:sz="4" w:space="0" w:color="auto"/>
              <w:right w:val="single" w:sz="4" w:space="0" w:color="auto"/>
            </w:tcBorders>
            <w:noWrap/>
            <w:vAlign w:val="center"/>
            <w:hideMark/>
          </w:tcPr>
          <w:p w14:paraId="024C5D80" w14:textId="77777777" w:rsidR="004F10A7" w:rsidRPr="004F10A7" w:rsidRDefault="004F10A7" w:rsidP="005153AA">
            <w:pPr>
              <w:spacing w:after="0"/>
            </w:pPr>
            <w:r w:rsidRPr="004F10A7">
              <w:t>u</w:t>
            </w:r>
          </w:p>
        </w:tc>
        <w:tc>
          <w:tcPr>
            <w:tcW w:w="0" w:type="auto"/>
            <w:tcBorders>
              <w:top w:val="nil"/>
              <w:left w:val="nil"/>
              <w:bottom w:val="single" w:sz="4" w:space="0" w:color="auto"/>
              <w:right w:val="single" w:sz="4" w:space="0" w:color="auto"/>
            </w:tcBorders>
            <w:noWrap/>
            <w:vAlign w:val="center"/>
            <w:hideMark/>
          </w:tcPr>
          <w:p w14:paraId="46ABAB80" w14:textId="22B3FC1A" w:rsidR="004F10A7" w:rsidRPr="004F10A7" w:rsidRDefault="004F10A7" w:rsidP="005153AA">
            <w:pPr>
              <w:spacing w:after="0"/>
              <w:jc w:val="center"/>
            </w:pPr>
            <w:r w:rsidRPr="004F10A7">
              <w:t>6,00</w:t>
            </w:r>
          </w:p>
        </w:tc>
        <w:tc>
          <w:tcPr>
            <w:tcW w:w="0" w:type="auto"/>
            <w:tcBorders>
              <w:top w:val="nil"/>
              <w:left w:val="nil"/>
              <w:bottom w:val="single" w:sz="4" w:space="0" w:color="auto"/>
              <w:right w:val="single" w:sz="4" w:space="0" w:color="auto"/>
            </w:tcBorders>
            <w:noWrap/>
            <w:vAlign w:val="center"/>
            <w:hideMark/>
          </w:tcPr>
          <w:p w14:paraId="42DF2997" w14:textId="77777777" w:rsidR="004F10A7" w:rsidRPr="004F10A7" w:rsidRDefault="004F10A7" w:rsidP="005153AA">
            <w:pPr>
              <w:spacing w:after="0"/>
            </w:pPr>
            <w:r w:rsidRPr="004F10A7">
              <w:t> </w:t>
            </w:r>
          </w:p>
        </w:tc>
        <w:tc>
          <w:tcPr>
            <w:tcW w:w="0" w:type="auto"/>
            <w:tcBorders>
              <w:top w:val="nil"/>
              <w:left w:val="nil"/>
              <w:bottom w:val="single" w:sz="4" w:space="0" w:color="auto"/>
              <w:right w:val="single" w:sz="4" w:space="0" w:color="auto"/>
            </w:tcBorders>
            <w:noWrap/>
            <w:vAlign w:val="center"/>
            <w:hideMark/>
          </w:tcPr>
          <w:p w14:paraId="064B5968" w14:textId="77777777" w:rsidR="004F10A7" w:rsidRPr="004F10A7" w:rsidRDefault="004F10A7" w:rsidP="005153AA">
            <w:pPr>
              <w:spacing w:after="0"/>
            </w:pPr>
            <w:r w:rsidRPr="004F10A7">
              <w:t> </w:t>
            </w:r>
          </w:p>
        </w:tc>
      </w:tr>
      <w:tr w:rsidR="004F10A7" w:rsidRPr="004F10A7" w14:paraId="53E30C8E" w14:textId="77777777" w:rsidTr="00F41FFD">
        <w:trPr>
          <w:trHeight w:val="20"/>
        </w:trPr>
        <w:tc>
          <w:tcPr>
            <w:tcW w:w="0" w:type="auto"/>
            <w:tcBorders>
              <w:top w:val="nil"/>
              <w:left w:val="single" w:sz="4" w:space="0" w:color="auto"/>
              <w:bottom w:val="single" w:sz="4" w:space="0" w:color="auto"/>
              <w:right w:val="single" w:sz="4" w:space="0" w:color="auto"/>
            </w:tcBorders>
            <w:noWrap/>
            <w:vAlign w:val="center"/>
            <w:hideMark/>
          </w:tcPr>
          <w:p w14:paraId="1D5C5AD2" w14:textId="77777777" w:rsidR="004F10A7" w:rsidRPr="004F10A7" w:rsidRDefault="004F10A7" w:rsidP="005153AA">
            <w:pPr>
              <w:spacing w:after="0"/>
            </w:pPr>
            <w:r w:rsidRPr="004F10A7">
              <w:t>8.3.9</w:t>
            </w:r>
          </w:p>
        </w:tc>
        <w:tc>
          <w:tcPr>
            <w:tcW w:w="0" w:type="auto"/>
            <w:tcBorders>
              <w:top w:val="nil"/>
              <w:left w:val="nil"/>
              <w:bottom w:val="single" w:sz="4" w:space="0" w:color="auto"/>
              <w:right w:val="single" w:sz="4" w:space="0" w:color="auto"/>
            </w:tcBorders>
            <w:vAlign w:val="center"/>
            <w:hideMark/>
          </w:tcPr>
          <w:p w14:paraId="7B14D90B" w14:textId="77777777" w:rsidR="004F10A7" w:rsidRPr="004F10A7" w:rsidRDefault="004F10A7" w:rsidP="005153AA">
            <w:pPr>
              <w:spacing w:after="0"/>
              <w:ind w:left="64" w:firstLine="0"/>
            </w:pPr>
            <w:r w:rsidRPr="004F10A7">
              <w:t>* Reglettes fluo 1 x 36 W de 120 de type Masda ou similaire</w:t>
            </w:r>
          </w:p>
        </w:tc>
        <w:tc>
          <w:tcPr>
            <w:tcW w:w="0" w:type="auto"/>
            <w:tcBorders>
              <w:top w:val="nil"/>
              <w:left w:val="nil"/>
              <w:bottom w:val="single" w:sz="4" w:space="0" w:color="auto"/>
              <w:right w:val="single" w:sz="4" w:space="0" w:color="auto"/>
            </w:tcBorders>
            <w:noWrap/>
            <w:vAlign w:val="center"/>
            <w:hideMark/>
          </w:tcPr>
          <w:p w14:paraId="69D76205" w14:textId="77777777" w:rsidR="004F10A7" w:rsidRPr="004F10A7" w:rsidRDefault="004F10A7" w:rsidP="005153AA">
            <w:pPr>
              <w:spacing w:after="0"/>
            </w:pPr>
            <w:r w:rsidRPr="004F10A7">
              <w:t>u</w:t>
            </w:r>
          </w:p>
        </w:tc>
        <w:tc>
          <w:tcPr>
            <w:tcW w:w="0" w:type="auto"/>
            <w:tcBorders>
              <w:top w:val="nil"/>
              <w:left w:val="nil"/>
              <w:bottom w:val="single" w:sz="4" w:space="0" w:color="auto"/>
              <w:right w:val="single" w:sz="4" w:space="0" w:color="auto"/>
            </w:tcBorders>
            <w:noWrap/>
            <w:vAlign w:val="center"/>
            <w:hideMark/>
          </w:tcPr>
          <w:p w14:paraId="06D850BB" w14:textId="0DA266B3" w:rsidR="004F10A7" w:rsidRPr="004F10A7" w:rsidRDefault="004F10A7" w:rsidP="005153AA">
            <w:pPr>
              <w:spacing w:after="0"/>
              <w:jc w:val="center"/>
            </w:pPr>
            <w:r w:rsidRPr="004F10A7">
              <w:t>-</w:t>
            </w:r>
          </w:p>
        </w:tc>
        <w:tc>
          <w:tcPr>
            <w:tcW w:w="0" w:type="auto"/>
            <w:tcBorders>
              <w:top w:val="nil"/>
              <w:left w:val="nil"/>
              <w:bottom w:val="single" w:sz="4" w:space="0" w:color="auto"/>
              <w:right w:val="single" w:sz="4" w:space="0" w:color="auto"/>
            </w:tcBorders>
            <w:noWrap/>
            <w:vAlign w:val="center"/>
            <w:hideMark/>
          </w:tcPr>
          <w:p w14:paraId="339DD387" w14:textId="77777777" w:rsidR="004F10A7" w:rsidRPr="004F10A7" w:rsidRDefault="004F10A7" w:rsidP="005153AA">
            <w:pPr>
              <w:spacing w:after="0"/>
            </w:pPr>
            <w:r w:rsidRPr="004F10A7">
              <w:t> </w:t>
            </w:r>
          </w:p>
        </w:tc>
        <w:tc>
          <w:tcPr>
            <w:tcW w:w="0" w:type="auto"/>
            <w:tcBorders>
              <w:top w:val="nil"/>
              <w:left w:val="nil"/>
              <w:bottom w:val="single" w:sz="4" w:space="0" w:color="auto"/>
              <w:right w:val="single" w:sz="4" w:space="0" w:color="auto"/>
            </w:tcBorders>
            <w:noWrap/>
            <w:vAlign w:val="center"/>
            <w:hideMark/>
          </w:tcPr>
          <w:p w14:paraId="48C8A15B" w14:textId="77777777" w:rsidR="004F10A7" w:rsidRPr="004F10A7" w:rsidRDefault="004F10A7" w:rsidP="005153AA">
            <w:pPr>
              <w:spacing w:after="0"/>
            </w:pPr>
            <w:r w:rsidRPr="004F10A7">
              <w:t> </w:t>
            </w:r>
          </w:p>
        </w:tc>
      </w:tr>
      <w:tr w:rsidR="004F10A7" w:rsidRPr="004F10A7" w14:paraId="15382955" w14:textId="77777777" w:rsidTr="00F41FFD">
        <w:trPr>
          <w:trHeight w:val="20"/>
        </w:trPr>
        <w:tc>
          <w:tcPr>
            <w:tcW w:w="0" w:type="auto"/>
            <w:tcBorders>
              <w:top w:val="nil"/>
              <w:left w:val="single" w:sz="4" w:space="0" w:color="auto"/>
              <w:bottom w:val="single" w:sz="4" w:space="0" w:color="auto"/>
              <w:right w:val="single" w:sz="4" w:space="0" w:color="auto"/>
            </w:tcBorders>
            <w:noWrap/>
            <w:vAlign w:val="center"/>
            <w:hideMark/>
          </w:tcPr>
          <w:p w14:paraId="48657E06" w14:textId="77777777" w:rsidR="004F10A7" w:rsidRPr="004F10A7" w:rsidRDefault="004F10A7" w:rsidP="005153AA">
            <w:pPr>
              <w:spacing w:after="0"/>
            </w:pPr>
            <w:r w:rsidRPr="004F10A7">
              <w:t>8.3.10</w:t>
            </w:r>
          </w:p>
        </w:tc>
        <w:tc>
          <w:tcPr>
            <w:tcW w:w="0" w:type="auto"/>
            <w:tcBorders>
              <w:top w:val="nil"/>
              <w:left w:val="nil"/>
              <w:bottom w:val="single" w:sz="4" w:space="0" w:color="auto"/>
              <w:right w:val="single" w:sz="4" w:space="0" w:color="auto"/>
            </w:tcBorders>
            <w:vAlign w:val="center"/>
            <w:hideMark/>
          </w:tcPr>
          <w:p w14:paraId="78A08F3B" w14:textId="77777777" w:rsidR="004F10A7" w:rsidRPr="004F10A7" w:rsidRDefault="004F10A7" w:rsidP="005153AA">
            <w:pPr>
              <w:spacing w:after="0"/>
              <w:ind w:left="64" w:firstLine="0"/>
            </w:pPr>
            <w:r w:rsidRPr="004F10A7">
              <w:t>* Reglettes fluo 1 x 36 W de 120 étanche</w:t>
            </w:r>
          </w:p>
        </w:tc>
        <w:tc>
          <w:tcPr>
            <w:tcW w:w="0" w:type="auto"/>
            <w:tcBorders>
              <w:top w:val="nil"/>
              <w:left w:val="nil"/>
              <w:bottom w:val="single" w:sz="4" w:space="0" w:color="auto"/>
              <w:right w:val="single" w:sz="4" w:space="0" w:color="auto"/>
            </w:tcBorders>
            <w:noWrap/>
            <w:vAlign w:val="center"/>
            <w:hideMark/>
          </w:tcPr>
          <w:p w14:paraId="42A3CF95" w14:textId="77777777" w:rsidR="004F10A7" w:rsidRPr="004F10A7" w:rsidRDefault="004F10A7" w:rsidP="005153AA">
            <w:pPr>
              <w:spacing w:after="0"/>
            </w:pPr>
            <w:r w:rsidRPr="004F10A7">
              <w:t>u</w:t>
            </w:r>
          </w:p>
        </w:tc>
        <w:tc>
          <w:tcPr>
            <w:tcW w:w="0" w:type="auto"/>
            <w:tcBorders>
              <w:top w:val="nil"/>
              <w:left w:val="nil"/>
              <w:bottom w:val="single" w:sz="4" w:space="0" w:color="auto"/>
              <w:right w:val="single" w:sz="4" w:space="0" w:color="auto"/>
            </w:tcBorders>
            <w:noWrap/>
            <w:vAlign w:val="center"/>
            <w:hideMark/>
          </w:tcPr>
          <w:p w14:paraId="215F586E" w14:textId="0AFEE13A" w:rsidR="004F10A7" w:rsidRPr="004F10A7" w:rsidRDefault="004F10A7" w:rsidP="005153AA">
            <w:pPr>
              <w:spacing w:after="0"/>
              <w:jc w:val="center"/>
            </w:pPr>
            <w:r w:rsidRPr="004F10A7">
              <w:t>2,00</w:t>
            </w:r>
          </w:p>
        </w:tc>
        <w:tc>
          <w:tcPr>
            <w:tcW w:w="0" w:type="auto"/>
            <w:tcBorders>
              <w:top w:val="nil"/>
              <w:left w:val="nil"/>
              <w:bottom w:val="single" w:sz="4" w:space="0" w:color="auto"/>
              <w:right w:val="single" w:sz="4" w:space="0" w:color="auto"/>
            </w:tcBorders>
            <w:noWrap/>
            <w:vAlign w:val="center"/>
            <w:hideMark/>
          </w:tcPr>
          <w:p w14:paraId="61D02A82" w14:textId="77777777" w:rsidR="004F10A7" w:rsidRPr="004F10A7" w:rsidRDefault="004F10A7" w:rsidP="005153AA">
            <w:pPr>
              <w:spacing w:after="0"/>
            </w:pPr>
            <w:r w:rsidRPr="004F10A7">
              <w:t> </w:t>
            </w:r>
          </w:p>
        </w:tc>
        <w:tc>
          <w:tcPr>
            <w:tcW w:w="0" w:type="auto"/>
            <w:tcBorders>
              <w:top w:val="nil"/>
              <w:left w:val="nil"/>
              <w:bottom w:val="single" w:sz="4" w:space="0" w:color="auto"/>
              <w:right w:val="single" w:sz="4" w:space="0" w:color="auto"/>
            </w:tcBorders>
            <w:noWrap/>
            <w:vAlign w:val="center"/>
            <w:hideMark/>
          </w:tcPr>
          <w:p w14:paraId="09FBA010" w14:textId="77777777" w:rsidR="004F10A7" w:rsidRPr="004F10A7" w:rsidRDefault="004F10A7" w:rsidP="005153AA">
            <w:pPr>
              <w:spacing w:after="0"/>
            </w:pPr>
            <w:r w:rsidRPr="004F10A7">
              <w:t> </w:t>
            </w:r>
          </w:p>
        </w:tc>
      </w:tr>
      <w:tr w:rsidR="004F10A7" w:rsidRPr="004F10A7" w14:paraId="7F7C260E" w14:textId="77777777" w:rsidTr="00F41FFD">
        <w:trPr>
          <w:trHeight w:val="20"/>
        </w:trPr>
        <w:tc>
          <w:tcPr>
            <w:tcW w:w="0" w:type="auto"/>
            <w:tcBorders>
              <w:top w:val="nil"/>
              <w:left w:val="single" w:sz="4" w:space="0" w:color="auto"/>
              <w:bottom w:val="single" w:sz="4" w:space="0" w:color="auto"/>
              <w:right w:val="single" w:sz="4" w:space="0" w:color="auto"/>
            </w:tcBorders>
            <w:noWrap/>
            <w:vAlign w:val="center"/>
            <w:hideMark/>
          </w:tcPr>
          <w:p w14:paraId="2696591A" w14:textId="77777777" w:rsidR="004F10A7" w:rsidRPr="004F10A7" w:rsidRDefault="004F10A7" w:rsidP="005153AA">
            <w:pPr>
              <w:spacing w:after="0"/>
            </w:pPr>
            <w:r w:rsidRPr="004F10A7">
              <w:t>8.3.11</w:t>
            </w:r>
          </w:p>
        </w:tc>
        <w:tc>
          <w:tcPr>
            <w:tcW w:w="0" w:type="auto"/>
            <w:tcBorders>
              <w:top w:val="nil"/>
              <w:left w:val="nil"/>
              <w:bottom w:val="single" w:sz="4" w:space="0" w:color="auto"/>
              <w:right w:val="single" w:sz="4" w:space="0" w:color="auto"/>
            </w:tcBorders>
            <w:vAlign w:val="center"/>
            <w:hideMark/>
          </w:tcPr>
          <w:p w14:paraId="70E50F43" w14:textId="77777777" w:rsidR="004F10A7" w:rsidRPr="004F10A7" w:rsidRDefault="004F10A7" w:rsidP="005153AA">
            <w:pPr>
              <w:spacing w:after="0"/>
              <w:ind w:left="64" w:firstLine="0"/>
            </w:pPr>
            <w:r w:rsidRPr="004F10A7">
              <w:t>* Blocs autonomes de sécurité pour issue de secours</w:t>
            </w:r>
          </w:p>
        </w:tc>
        <w:tc>
          <w:tcPr>
            <w:tcW w:w="0" w:type="auto"/>
            <w:tcBorders>
              <w:top w:val="nil"/>
              <w:left w:val="nil"/>
              <w:bottom w:val="single" w:sz="4" w:space="0" w:color="auto"/>
              <w:right w:val="single" w:sz="4" w:space="0" w:color="auto"/>
            </w:tcBorders>
            <w:noWrap/>
            <w:vAlign w:val="center"/>
            <w:hideMark/>
          </w:tcPr>
          <w:p w14:paraId="1E876EDC" w14:textId="77777777" w:rsidR="004F10A7" w:rsidRPr="004F10A7" w:rsidRDefault="004F10A7" w:rsidP="005153AA">
            <w:pPr>
              <w:spacing w:after="0"/>
            </w:pPr>
            <w:r w:rsidRPr="004F10A7">
              <w:t>u</w:t>
            </w:r>
          </w:p>
        </w:tc>
        <w:tc>
          <w:tcPr>
            <w:tcW w:w="0" w:type="auto"/>
            <w:tcBorders>
              <w:top w:val="nil"/>
              <w:left w:val="nil"/>
              <w:bottom w:val="single" w:sz="4" w:space="0" w:color="auto"/>
              <w:right w:val="single" w:sz="4" w:space="0" w:color="auto"/>
            </w:tcBorders>
            <w:noWrap/>
            <w:vAlign w:val="center"/>
            <w:hideMark/>
          </w:tcPr>
          <w:p w14:paraId="4CB4A897" w14:textId="4D7078B8" w:rsidR="004F10A7" w:rsidRPr="004F10A7" w:rsidRDefault="004F10A7" w:rsidP="005153AA">
            <w:pPr>
              <w:spacing w:after="0"/>
              <w:jc w:val="center"/>
            </w:pPr>
            <w:r w:rsidRPr="004F10A7">
              <w:t>-</w:t>
            </w:r>
          </w:p>
        </w:tc>
        <w:tc>
          <w:tcPr>
            <w:tcW w:w="0" w:type="auto"/>
            <w:tcBorders>
              <w:top w:val="nil"/>
              <w:left w:val="nil"/>
              <w:bottom w:val="single" w:sz="4" w:space="0" w:color="auto"/>
              <w:right w:val="single" w:sz="4" w:space="0" w:color="auto"/>
            </w:tcBorders>
            <w:noWrap/>
            <w:vAlign w:val="center"/>
            <w:hideMark/>
          </w:tcPr>
          <w:p w14:paraId="49B48B50" w14:textId="77777777" w:rsidR="004F10A7" w:rsidRPr="004F10A7" w:rsidRDefault="004F10A7" w:rsidP="005153AA">
            <w:pPr>
              <w:spacing w:after="0"/>
            </w:pPr>
            <w:r w:rsidRPr="004F10A7">
              <w:t> </w:t>
            </w:r>
          </w:p>
        </w:tc>
        <w:tc>
          <w:tcPr>
            <w:tcW w:w="0" w:type="auto"/>
            <w:tcBorders>
              <w:top w:val="nil"/>
              <w:left w:val="nil"/>
              <w:bottom w:val="single" w:sz="4" w:space="0" w:color="auto"/>
              <w:right w:val="single" w:sz="4" w:space="0" w:color="auto"/>
            </w:tcBorders>
            <w:noWrap/>
            <w:vAlign w:val="center"/>
            <w:hideMark/>
          </w:tcPr>
          <w:p w14:paraId="2E514977" w14:textId="77777777" w:rsidR="004F10A7" w:rsidRPr="004F10A7" w:rsidRDefault="004F10A7" w:rsidP="005153AA">
            <w:pPr>
              <w:spacing w:after="0"/>
            </w:pPr>
            <w:r w:rsidRPr="004F10A7">
              <w:t> </w:t>
            </w:r>
          </w:p>
        </w:tc>
      </w:tr>
      <w:tr w:rsidR="004F10A7" w:rsidRPr="004F10A7" w14:paraId="0224F32C"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58CCE065" w14:textId="77777777" w:rsidR="004F10A7" w:rsidRPr="005153AA" w:rsidRDefault="004F10A7" w:rsidP="005153AA">
            <w:pPr>
              <w:spacing w:after="0"/>
              <w:rPr>
                <w:b/>
                <w:bCs/>
              </w:rPr>
            </w:pPr>
            <w:r w:rsidRPr="005153AA">
              <w:rPr>
                <w:b/>
                <w:bCs/>
              </w:rPr>
              <w:t> </w:t>
            </w:r>
          </w:p>
        </w:tc>
        <w:tc>
          <w:tcPr>
            <w:tcW w:w="0" w:type="auto"/>
            <w:tcBorders>
              <w:top w:val="nil"/>
              <w:left w:val="nil"/>
              <w:bottom w:val="single" w:sz="4" w:space="0" w:color="auto"/>
              <w:right w:val="single" w:sz="4" w:space="0" w:color="auto"/>
            </w:tcBorders>
            <w:hideMark/>
          </w:tcPr>
          <w:p w14:paraId="46C95F87" w14:textId="77777777" w:rsidR="004F10A7" w:rsidRPr="005153AA" w:rsidRDefault="004F10A7" w:rsidP="005153AA">
            <w:pPr>
              <w:spacing w:after="0"/>
              <w:ind w:left="64" w:firstLine="0"/>
              <w:rPr>
                <w:b/>
                <w:bCs/>
              </w:rPr>
            </w:pPr>
            <w:r w:rsidRPr="005153AA">
              <w:rPr>
                <w:b/>
                <w:bCs/>
              </w:rPr>
              <w:t>Sous/total 8</w:t>
            </w:r>
          </w:p>
        </w:tc>
        <w:tc>
          <w:tcPr>
            <w:tcW w:w="0" w:type="auto"/>
            <w:tcBorders>
              <w:top w:val="nil"/>
              <w:left w:val="nil"/>
              <w:bottom w:val="single" w:sz="4" w:space="0" w:color="auto"/>
              <w:right w:val="single" w:sz="4" w:space="0" w:color="auto"/>
            </w:tcBorders>
            <w:noWrap/>
            <w:hideMark/>
          </w:tcPr>
          <w:p w14:paraId="366299E8" w14:textId="77777777" w:rsidR="004F10A7" w:rsidRPr="004F10A7" w:rsidRDefault="004F10A7" w:rsidP="005153AA">
            <w:pPr>
              <w:spacing w:after="0"/>
            </w:pPr>
            <w:r w:rsidRPr="004F10A7">
              <w:t> </w:t>
            </w:r>
          </w:p>
        </w:tc>
        <w:tc>
          <w:tcPr>
            <w:tcW w:w="0" w:type="auto"/>
            <w:tcBorders>
              <w:top w:val="nil"/>
              <w:left w:val="nil"/>
              <w:bottom w:val="single" w:sz="4" w:space="0" w:color="auto"/>
              <w:right w:val="single" w:sz="4" w:space="0" w:color="auto"/>
            </w:tcBorders>
            <w:noWrap/>
            <w:hideMark/>
          </w:tcPr>
          <w:p w14:paraId="7FB72747" w14:textId="6ED40594" w:rsidR="004F10A7" w:rsidRPr="004F10A7" w:rsidRDefault="004F10A7" w:rsidP="005153AA">
            <w:pPr>
              <w:spacing w:after="0"/>
              <w:jc w:val="center"/>
            </w:pPr>
          </w:p>
        </w:tc>
        <w:tc>
          <w:tcPr>
            <w:tcW w:w="0" w:type="auto"/>
            <w:tcBorders>
              <w:top w:val="nil"/>
              <w:left w:val="nil"/>
              <w:bottom w:val="single" w:sz="4" w:space="0" w:color="auto"/>
              <w:right w:val="single" w:sz="4" w:space="0" w:color="auto"/>
            </w:tcBorders>
            <w:noWrap/>
            <w:hideMark/>
          </w:tcPr>
          <w:p w14:paraId="306AD25E" w14:textId="77777777" w:rsidR="004F10A7" w:rsidRPr="004F10A7" w:rsidRDefault="004F10A7" w:rsidP="005153AA">
            <w:pPr>
              <w:spacing w:after="0"/>
            </w:pPr>
            <w:r w:rsidRPr="004F10A7">
              <w:t> </w:t>
            </w:r>
          </w:p>
        </w:tc>
        <w:tc>
          <w:tcPr>
            <w:tcW w:w="0" w:type="auto"/>
            <w:tcBorders>
              <w:top w:val="nil"/>
              <w:left w:val="nil"/>
              <w:bottom w:val="single" w:sz="4" w:space="0" w:color="auto"/>
              <w:right w:val="single" w:sz="4" w:space="0" w:color="auto"/>
            </w:tcBorders>
            <w:noWrap/>
            <w:hideMark/>
          </w:tcPr>
          <w:p w14:paraId="0D15387E" w14:textId="77777777" w:rsidR="004F10A7" w:rsidRPr="004F10A7" w:rsidRDefault="004F10A7" w:rsidP="005153AA">
            <w:pPr>
              <w:spacing w:after="0"/>
            </w:pPr>
            <w:r w:rsidRPr="004F10A7">
              <w:t> </w:t>
            </w:r>
          </w:p>
        </w:tc>
      </w:tr>
      <w:tr w:rsidR="004F10A7" w:rsidRPr="004F10A7" w14:paraId="033662F5"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01FF1FFC" w14:textId="77777777" w:rsidR="004F10A7" w:rsidRPr="005153AA" w:rsidRDefault="004F10A7" w:rsidP="005153AA">
            <w:pPr>
              <w:spacing w:after="0"/>
              <w:rPr>
                <w:b/>
                <w:bCs/>
              </w:rPr>
            </w:pPr>
            <w:r w:rsidRPr="005153AA">
              <w:rPr>
                <w:b/>
                <w:bCs/>
              </w:rPr>
              <w:t>9</w:t>
            </w:r>
          </w:p>
        </w:tc>
        <w:tc>
          <w:tcPr>
            <w:tcW w:w="0" w:type="auto"/>
            <w:tcBorders>
              <w:top w:val="nil"/>
              <w:left w:val="nil"/>
              <w:bottom w:val="single" w:sz="4" w:space="0" w:color="auto"/>
              <w:right w:val="single" w:sz="4" w:space="0" w:color="auto"/>
            </w:tcBorders>
            <w:hideMark/>
          </w:tcPr>
          <w:p w14:paraId="337AB5E7" w14:textId="77777777" w:rsidR="004F10A7" w:rsidRPr="005153AA" w:rsidRDefault="004F10A7" w:rsidP="005153AA">
            <w:pPr>
              <w:spacing w:after="0"/>
              <w:ind w:left="64" w:firstLine="0"/>
              <w:rPr>
                <w:b/>
                <w:bCs/>
              </w:rPr>
            </w:pPr>
            <w:r w:rsidRPr="005153AA">
              <w:rPr>
                <w:b/>
                <w:bCs/>
              </w:rPr>
              <w:t>Plombérie Sanitaire</w:t>
            </w:r>
          </w:p>
        </w:tc>
        <w:tc>
          <w:tcPr>
            <w:tcW w:w="0" w:type="auto"/>
            <w:tcBorders>
              <w:top w:val="nil"/>
              <w:left w:val="nil"/>
              <w:bottom w:val="single" w:sz="4" w:space="0" w:color="auto"/>
              <w:right w:val="single" w:sz="4" w:space="0" w:color="auto"/>
            </w:tcBorders>
            <w:noWrap/>
            <w:hideMark/>
          </w:tcPr>
          <w:p w14:paraId="05A130F8" w14:textId="77777777" w:rsidR="004F10A7" w:rsidRPr="004F10A7" w:rsidRDefault="004F10A7" w:rsidP="005153AA">
            <w:pPr>
              <w:spacing w:after="0"/>
            </w:pPr>
            <w:r w:rsidRPr="004F10A7">
              <w:t> </w:t>
            </w:r>
          </w:p>
        </w:tc>
        <w:tc>
          <w:tcPr>
            <w:tcW w:w="0" w:type="auto"/>
            <w:tcBorders>
              <w:top w:val="nil"/>
              <w:left w:val="nil"/>
              <w:bottom w:val="single" w:sz="4" w:space="0" w:color="auto"/>
              <w:right w:val="single" w:sz="4" w:space="0" w:color="auto"/>
            </w:tcBorders>
            <w:noWrap/>
            <w:hideMark/>
          </w:tcPr>
          <w:p w14:paraId="13E0609B" w14:textId="769F641C" w:rsidR="004F10A7" w:rsidRPr="004F10A7" w:rsidRDefault="004F10A7" w:rsidP="005153AA">
            <w:pPr>
              <w:spacing w:after="0"/>
              <w:jc w:val="center"/>
            </w:pPr>
          </w:p>
        </w:tc>
        <w:tc>
          <w:tcPr>
            <w:tcW w:w="0" w:type="auto"/>
            <w:tcBorders>
              <w:top w:val="nil"/>
              <w:left w:val="nil"/>
              <w:bottom w:val="single" w:sz="4" w:space="0" w:color="auto"/>
              <w:right w:val="single" w:sz="4" w:space="0" w:color="auto"/>
            </w:tcBorders>
            <w:noWrap/>
            <w:hideMark/>
          </w:tcPr>
          <w:p w14:paraId="21E6CADD" w14:textId="77777777" w:rsidR="004F10A7" w:rsidRPr="004F10A7" w:rsidRDefault="004F10A7" w:rsidP="005153AA">
            <w:pPr>
              <w:spacing w:after="0"/>
            </w:pPr>
            <w:r w:rsidRPr="004F10A7">
              <w:t> </w:t>
            </w:r>
          </w:p>
        </w:tc>
        <w:tc>
          <w:tcPr>
            <w:tcW w:w="0" w:type="auto"/>
            <w:tcBorders>
              <w:top w:val="nil"/>
              <w:left w:val="nil"/>
              <w:bottom w:val="single" w:sz="4" w:space="0" w:color="auto"/>
              <w:right w:val="single" w:sz="4" w:space="0" w:color="auto"/>
            </w:tcBorders>
            <w:noWrap/>
            <w:hideMark/>
          </w:tcPr>
          <w:p w14:paraId="2E014EBD" w14:textId="77777777" w:rsidR="004F10A7" w:rsidRPr="004F10A7" w:rsidRDefault="004F10A7" w:rsidP="005153AA">
            <w:pPr>
              <w:spacing w:after="0"/>
            </w:pPr>
            <w:r w:rsidRPr="004F10A7">
              <w:t> </w:t>
            </w:r>
          </w:p>
        </w:tc>
      </w:tr>
      <w:tr w:rsidR="004F10A7" w:rsidRPr="004F10A7" w14:paraId="31C94790"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587F109E" w14:textId="77777777" w:rsidR="004F10A7" w:rsidRPr="004F10A7" w:rsidRDefault="004F10A7" w:rsidP="005153AA">
            <w:pPr>
              <w:spacing w:after="0"/>
            </w:pPr>
            <w:r w:rsidRPr="004F10A7">
              <w:t>9.1</w:t>
            </w:r>
          </w:p>
        </w:tc>
        <w:tc>
          <w:tcPr>
            <w:tcW w:w="0" w:type="auto"/>
            <w:tcBorders>
              <w:top w:val="nil"/>
              <w:left w:val="nil"/>
              <w:bottom w:val="single" w:sz="4" w:space="0" w:color="auto"/>
              <w:right w:val="single" w:sz="4" w:space="0" w:color="auto"/>
            </w:tcBorders>
            <w:vAlign w:val="bottom"/>
            <w:hideMark/>
          </w:tcPr>
          <w:p w14:paraId="1DAD5F69" w14:textId="77777777" w:rsidR="004F10A7" w:rsidRPr="004F10A7" w:rsidRDefault="004F10A7" w:rsidP="005153AA">
            <w:pPr>
              <w:spacing w:after="0"/>
              <w:ind w:left="64" w:firstLine="0"/>
            </w:pPr>
            <w:r w:rsidRPr="004F10A7">
              <w:t>Canalisation d'alimentation en general du batiment et des annexes</w:t>
            </w:r>
          </w:p>
        </w:tc>
        <w:tc>
          <w:tcPr>
            <w:tcW w:w="0" w:type="auto"/>
            <w:tcBorders>
              <w:top w:val="nil"/>
              <w:left w:val="nil"/>
              <w:bottom w:val="single" w:sz="4" w:space="0" w:color="auto"/>
              <w:right w:val="single" w:sz="4" w:space="0" w:color="auto"/>
            </w:tcBorders>
            <w:noWrap/>
            <w:vAlign w:val="center"/>
            <w:hideMark/>
          </w:tcPr>
          <w:p w14:paraId="1F31F9BE" w14:textId="77777777" w:rsidR="004F10A7" w:rsidRPr="004F10A7" w:rsidRDefault="004F10A7" w:rsidP="005153AA">
            <w:pPr>
              <w:spacing w:after="0"/>
            </w:pPr>
            <w:r w:rsidRPr="004F10A7">
              <w:t>Ens</w:t>
            </w:r>
          </w:p>
        </w:tc>
        <w:tc>
          <w:tcPr>
            <w:tcW w:w="0" w:type="auto"/>
            <w:tcBorders>
              <w:top w:val="nil"/>
              <w:left w:val="nil"/>
              <w:bottom w:val="single" w:sz="4" w:space="0" w:color="auto"/>
              <w:right w:val="single" w:sz="4" w:space="0" w:color="auto"/>
            </w:tcBorders>
            <w:noWrap/>
            <w:vAlign w:val="center"/>
            <w:hideMark/>
          </w:tcPr>
          <w:p w14:paraId="5B46A325" w14:textId="6AC576ED" w:rsidR="004F10A7" w:rsidRPr="004F10A7" w:rsidRDefault="004F10A7" w:rsidP="005153AA">
            <w:pPr>
              <w:spacing w:after="0"/>
              <w:jc w:val="center"/>
            </w:pPr>
            <w:r w:rsidRPr="004F10A7">
              <w:t>1,00</w:t>
            </w:r>
          </w:p>
        </w:tc>
        <w:tc>
          <w:tcPr>
            <w:tcW w:w="0" w:type="auto"/>
            <w:tcBorders>
              <w:top w:val="nil"/>
              <w:left w:val="nil"/>
              <w:bottom w:val="single" w:sz="4" w:space="0" w:color="auto"/>
              <w:right w:val="single" w:sz="4" w:space="0" w:color="auto"/>
            </w:tcBorders>
            <w:noWrap/>
            <w:vAlign w:val="center"/>
            <w:hideMark/>
          </w:tcPr>
          <w:p w14:paraId="3FEDBA54" w14:textId="77777777" w:rsidR="004F10A7" w:rsidRPr="004F10A7" w:rsidRDefault="004F10A7" w:rsidP="005153AA">
            <w:pPr>
              <w:spacing w:after="0"/>
            </w:pPr>
            <w:r w:rsidRPr="004F10A7">
              <w:t> </w:t>
            </w:r>
          </w:p>
        </w:tc>
        <w:tc>
          <w:tcPr>
            <w:tcW w:w="0" w:type="auto"/>
            <w:tcBorders>
              <w:top w:val="nil"/>
              <w:left w:val="nil"/>
              <w:bottom w:val="single" w:sz="4" w:space="0" w:color="auto"/>
              <w:right w:val="single" w:sz="4" w:space="0" w:color="auto"/>
            </w:tcBorders>
            <w:noWrap/>
            <w:vAlign w:val="center"/>
            <w:hideMark/>
          </w:tcPr>
          <w:p w14:paraId="1E11F3F9" w14:textId="77777777" w:rsidR="004F10A7" w:rsidRPr="004F10A7" w:rsidRDefault="004F10A7" w:rsidP="005153AA">
            <w:pPr>
              <w:spacing w:after="0"/>
            </w:pPr>
            <w:r w:rsidRPr="004F10A7">
              <w:t> </w:t>
            </w:r>
          </w:p>
        </w:tc>
      </w:tr>
      <w:tr w:rsidR="004F10A7" w:rsidRPr="004F10A7" w14:paraId="76DE8240"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11CB2A52" w14:textId="77777777" w:rsidR="004F10A7" w:rsidRPr="004F10A7" w:rsidRDefault="004F10A7" w:rsidP="005153AA">
            <w:pPr>
              <w:spacing w:after="0"/>
            </w:pPr>
            <w:r w:rsidRPr="004F10A7">
              <w:t>9.2</w:t>
            </w:r>
          </w:p>
        </w:tc>
        <w:tc>
          <w:tcPr>
            <w:tcW w:w="0" w:type="auto"/>
            <w:tcBorders>
              <w:top w:val="nil"/>
              <w:left w:val="nil"/>
              <w:bottom w:val="single" w:sz="4" w:space="0" w:color="auto"/>
              <w:right w:val="single" w:sz="4" w:space="0" w:color="auto"/>
            </w:tcBorders>
            <w:vAlign w:val="bottom"/>
            <w:hideMark/>
          </w:tcPr>
          <w:p w14:paraId="3A233872" w14:textId="77777777" w:rsidR="004F10A7" w:rsidRPr="004F10A7" w:rsidRDefault="004F10A7" w:rsidP="005153AA">
            <w:pPr>
              <w:spacing w:after="0"/>
              <w:ind w:left="64" w:firstLine="0"/>
            </w:pPr>
            <w:r w:rsidRPr="004F10A7">
              <w:t>Canalisation d'évacuation des eaux usées et eaux vannes en général du batiment</w:t>
            </w:r>
          </w:p>
        </w:tc>
        <w:tc>
          <w:tcPr>
            <w:tcW w:w="0" w:type="auto"/>
            <w:tcBorders>
              <w:top w:val="nil"/>
              <w:left w:val="nil"/>
              <w:bottom w:val="single" w:sz="4" w:space="0" w:color="auto"/>
              <w:right w:val="single" w:sz="4" w:space="0" w:color="auto"/>
            </w:tcBorders>
            <w:noWrap/>
            <w:vAlign w:val="center"/>
            <w:hideMark/>
          </w:tcPr>
          <w:p w14:paraId="74395124" w14:textId="77777777" w:rsidR="004F10A7" w:rsidRPr="004F10A7" w:rsidRDefault="004F10A7" w:rsidP="005153AA">
            <w:pPr>
              <w:spacing w:after="0"/>
            </w:pPr>
            <w:r w:rsidRPr="004F10A7">
              <w:t>Ens</w:t>
            </w:r>
          </w:p>
        </w:tc>
        <w:tc>
          <w:tcPr>
            <w:tcW w:w="0" w:type="auto"/>
            <w:tcBorders>
              <w:top w:val="nil"/>
              <w:left w:val="nil"/>
              <w:bottom w:val="single" w:sz="4" w:space="0" w:color="auto"/>
              <w:right w:val="single" w:sz="4" w:space="0" w:color="auto"/>
            </w:tcBorders>
            <w:noWrap/>
            <w:vAlign w:val="center"/>
            <w:hideMark/>
          </w:tcPr>
          <w:p w14:paraId="55EAC937" w14:textId="540831DB" w:rsidR="004F10A7" w:rsidRPr="004F10A7" w:rsidRDefault="004F10A7" w:rsidP="005153AA">
            <w:pPr>
              <w:spacing w:after="0"/>
              <w:jc w:val="center"/>
            </w:pPr>
            <w:r w:rsidRPr="004F10A7">
              <w:t>1,00</w:t>
            </w:r>
          </w:p>
        </w:tc>
        <w:tc>
          <w:tcPr>
            <w:tcW w:w="0" w:type="auto"/>
            <w:tcBorders>
              <w:top w:val="nil"/>
              <w:left w:val="nil"/>
              <w:bottom w:val="single" w:sz="4" w:space="0" w:color="auto"/>
              <w:right w:val="single" w:sz="4" w:space="0" w:color="auto"/>
            </w:tcBorders>
            <w:noWrap/>
            <w:vAlign w:val="center"/>
            <w:hideMark/>
          </w:tcPr>
          <w:p w14:paraId="2B3615A1" w14:textId="77777777" w:rsidR="004F10A7" w:rsidRPr="004F10A7" w:rsidRDefault="004F10A7" w:rsidP="005153AA">
            <w:pPr>
              <w:spacing w:after="0"/>
            </w:pPr>
            <w:r w:rsidRPr="004F10A7">
              <w:t> </w:t>
            </w:r>
          </w:p>
        </w:tc>
        <w:tc>
          <w:tcPr>
            <w:tcW w:w="0" w:type="auto"/>
            <w:tcBorders>
              <w:top w:val="nil"/>
              <w:left w:val="nil"/>
              <w:bottom w:val="single" w:sz="4" w:space="0" w:color="auto"/>
              <w:right w:val="single" w:sz="4" w:space="0" w:color="auto"/>
            </w:tcBorders>
            <w:noWrap/>
            <w:vAlign w:val="center"/>
            <w:hideMark/>
          </w:tcPr>
          <w:p w14:paraId="54E88260" w14:textId="77777777" w:rsidR="004F10A7" w:rsidRPr="004F10A7" w:rsidRDefault="004F10A7" w:rsidP="005153AA">
            <w:pPr>
              <w:spacing w:after="0"/>
            </w:pPr>
            <w:r w:rsidRPr="004F10A7">
              <w:t> </w:t>
            </w:r>
          </w:p>
        </w:tc>
      </w:tr>
      <w:tr w:rsidR="004F10A7" w:rsidRPr="004F10A7" w14:paraId="12C069A7"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5137C83C" w14:textId="77777777" w:rsidR="004F10A7" w:rsidRPr="004F10A7" w:rsidRDefault="004F10A7" w:rsidP="005153AA">
            <w:pPr>
              <w:spacing w:after="0"/>
            </w:pPr>
            <w:r w:rsidRPr="004F10A7">
              <w:t>9.3</w:t>
            </w:r>
          </w:p>
        </w:tc>
        <w:tc>
          <w:tcPr>
            <w:tcW w:w="0" w:type="auto"/>
            <w:tcBorders>
              <w:top w:val="nil"/>
              <w:left w:val="nil"/>
              <w:bottom w:val="single" w:sz="4" w:space="0" w:color="auto"/>
              <w:right w:val="single" w:sz="4" w:space="0" w:color="auto"/>
            </w:tcBorders>
            <w:vAlign w:val="bottom"/>
            <w:hideMark/>
          </w:tcPr>
          <w:p w14:paraId="640990B8" w14:textId="77777777" w:rsidR="004F10A7" w:rsidRPr="004F10A7" w:rsidRDefault="004F10A7" w:rsidP="005153AA">
            <w:pPr>
              <w:spacing w:after="0"/>
              <w:ind w:left="64" w:firstLine="0"/>
            </w:pPr>
            <w:r w:rsidRPr="004F10A7">
              <w:t>Fourniture et pose des appareils sanitaires Y/c accesoires et toutes sujetions de bonnes exécutions</w:t>
            </w:r>
          </w:p>
        </w:tc>
        <w:tc>
          <w:tcPr>
            <w:tcW w:w="0" w:type="auto"/>
            <w:tcBorders>
              <w:top w:val="nil"/>
              <w:left w:val="nil"/>
              <w:bottom w:val="single" w:sz="4" w:space="0" w:color="auto"/>
              <w:right w:val="single" w:sz="4" w:space="0" w:color="auto"/>
            </w:tcBorders>
            <w:noWrap/>
            <w:vAlign w:val="center"/>
            <w:hideMark/>
          </w:tcPr>
          <w:p w14:paraId="5E01C466" w14:textId="77777777" w:rsidR="004F10A7" w:rsidRPr="004F10A7" w:rsidRDefault="004F10A7" w:rsidP="005153AA">
            <w:pPr>
              <w:spacing w:after="0"/>
            </w:pPr>
            <w:r w:rsidRPr="004F10A7">
              <w:t> </w:t>
            </w:r>
          </w:p>
        </w:tc>
        <w:tc>
          <w:tcPr>
            <w:tcW w:w="0" w:type="auto"/>
            <w:tcBorders>
              <w:top w:val="nil"/>
              <w:left w:val="nil"/>
              <w:bottom w:val="single" w:sz="4" w:space="0" w:color="auto"/>
              <w:right w:val="single" w:sz="4" w:space="0" w:color="auto"/>
            </w:tcBorders>
            <w:noWrap/>
            <w:vAlign w:val="center"/>
            <w:hideMark/>
          </w:tcPr>
          <w:p w14:paraId="04D869EE" w14:textId="596D91CC" w:rsidR="004F10A7" w:rsidRPr="004F10A7" w:rsidRDefault="004F10A7" w:rsidP="005153AA">
            <w:pPr>
              <w:spacing w:after="0"/>
              <w:jc w:val="center"/>
            </w:pPr>
          </w:p>
        </w:tc>
        <w:tc>
          <w:tcPr>
            <w:tcW w:w="0" w:type="auto"/>
            <w:tcBorders>
              <w:top w:val="nil"/>
              <w:left w:val="nil"/>
              <w:bottom w:val="single" w:sz="4" w:space="0" w:color="auto"/>
              <w:right w:val="single" w:sz="4" w:space="0" w:color="auto"/>
            </w:tcBorders>
            <w:noWrap/>
            <w:vAlign w:val="center"/>
            <w:hideMark/>
          </w:tcPr>
          <w:p w14:paraId="7D648003" w14:textId="77777777" w:rsidR="004F10A7" w:rsidRPr="004F10A7" w:rsidRDefault="004F10A7" w:rsidP="005153AA">
            <w:pPr>
              <w:spacing w:after="0"/>
            </w:pPr>
            <w:r w:rsidRPr="004F10A7">
              <w:t> </w:t>
            </w:r>
          </w:p>
        </w:tc>
        <w:tc>
          <w:tcPr>
            <w:tcW w:w="0" w:type="auto"/>
            <w:tcBorders>
              <w:top w:val="nil"/>
              <w:left w:val="nil"/>
              <w:bottom w:val="single" w:sz="4" w:space="0" w:color="auto"/>
              <w:right w:val="single" w:sz="4" w:space="0" w:color="auto"/>
            </w:tcBorders>
            <w:noWrap/>
            <w:vAlign w:val="center"/>
            <w:hideMark/>
          </w:tcPr>
          <w:p w14:paraId="138FE7E8" w14:textId="77777777" w:rsidR="004F10A7" w:rsidRPr="004F10A7" w:rsidRDefault="004F10A7" w:rsidP="005153AA">
            <w:pPr>
              <w:spacing w:after="0"/>
            </w:pPr>
            <w:r w:rsidRPr="004F10A7">
              <w:t> </w:t>
            </w:r>
          </w:p>
        </w:tc>
      </w:tr>
      <w:tr w:rsidR="004F10A7" w:rsidRPr="004F10A7" w14:paraId="3575219E"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7AA1F23F" w14:textId="77777777" w:rsidR="004F10A7" w:rsidRPr="004F10A7" w:rsidRDefault="004F10A7" w:rsidP="005153AA">
            <w:pPr>
              <w:spacing w:after="0"/>
            </w:pPr>
            <w:r w:rsidRPr="004F10A7">
              <w:t> </w:t>
            </w:r>
          </w:p>
        </w:tc>
        <w:tc>
          <w:tcPr>
            <w:tcW w:w="0" w:type="auto"/>
            <w:tcBorders>
              <w:top w:val="nil"/>
              <w:left w:val="nil"/>
              <w:bottom w:val="single" w:sz="4" w:space="0" w:color="auto"/>
              <w:right w:val="single" w:sz="4" w:space="0" w:color="auto"/>
            </w:tcBorders>
            <w:noWrap/>
            <w:vAlign w:val="bottom"/>
            <w:hideMark/>
          </w:tcPr>
          <w:p w14:paraId="31D75F23" w14:textId="77777777" w:rsidR="004F10A7" w:rsidRPr="004F10A7" w:rsidRDefault="004F10A7" w:rsidP="005153AA">
            <w:pPr>
              <w:spacing w:after="0"/>
              <w:ind w:left="64" w:firstLine="0"/>
            </w:pPr>
            <w:r w:rsidRPr="004F10A7">
              <w:t xml:space="preserve">*Lavbo complet y/c robinet </w:t>
            </w:r>
          </w:p>
        </w:tc>
        <w:tc>
          <w:tcPr>
            <w:tcW w:w="0" w:type="auto"/>
            <w:tcBorders>
              <w:top w:val="nil"/>
              <w:left w:val="nil"/>
              <w:bottom w:val="single" w:sz="4" w:space="0" w:color="auto"/>
              <w:right w:val="single" w:sz="4" w:space="0" w:color="auto"/>
            </w:tcBorders>
            <w:noWrap/>
            <w:vAlign w:val="center"/>
            <w:hideMark/>
          </w:tcPr>
          <w:p w14:paraId="2E698C1F" w14:textId="77777777" w:rsidR="004F10A7" w:rsidRPr="004F10A7" w:rsidRDefault="004F10A7" w:rsidP="005153AA">
            <w:pPr>
              <w:spacing w:after="0"/>
            </w:pPr>
            <w:r w:rsidRPr="004F10A7">
              <w:t>u</w:t>
            </w:r>
          </w:p>
        </w:tc>
        <w:tc>
          <w:tcPr>
            <w:tcW w:w="0" w:type="auto"/>
            <w:tcBorders>
              <w:top w:val="nil"/>
              <w:left w:val="nil"/>
              <w:bottom w:val="single" w:sz="4" w:space="0" w:color="auto"/>
              <w:right w:val="single" w:sz="4" w:space="0" w:color="auto"/>
            </w:tcBorders>
            <w:noWrap/>
            <w:vAlign w:val="center"/>
            <w:hideMark/>
          </w:tcPr>
          <w:p w14:paraId="223142E7" w14:textId="38039BE5" w:rsidR="004F10A7" w:rsidRPr="004F10A7" w:rsidRDefault="004F10A7" w:rsidP="005153AA">
            <w:pPr>
              <w:spacing w:after="0"/>
              <w:jc w:val="center"/>
            </w:pPr>
            <w:r w:rsidRPr="004F10A7">
              <w:t>2,00</w:t>
            </w:r>
          </w:p>
        </w:tc>
        <w:tc>
          <w:tcPr>
            <w:tcW w:w="0" w:type="auto"/>
            <w:tcBorders>
              <w:top w:val="nil"/>
              <w:left w:val="nil"/>
              <w:bottom w:val="single" w:sz="4" w:space="0" w:color="auto"/>
              <w:right w:val="single" w:sz="4" w:space="0" w:color="auto"/>
            </w:tcBorders>
            <w:noWrap/>
            <w:vAlign w:val="center"/>
            <w:hideMark/>
          </w:tcPr>
          <w:p w14:paraId="56E04FE3" w14:textId="77777777" w:rsidR="004F10A7" w:rsidRPr="004F10A7" w:rsidRDefault="004F10A7" w:rsidP="005153AA">
            <w:pPr>
              <w:spacing w:after="0"/>
            </w:pPr>
            <w:r w:rsidRPr="004F10A7">
              <w:t> </w:t>
            </w:r>
          </w:p>
        </w:tc>
        <w:tc>
          <w:tcPr>
            <w:tcW w:w="0" w:type="auto"/>
            <w:tcBorders>
              <w:top w:val="nil"/>
              <w:left w:val="nil"/>
              <w:bottom w:val="single" w:sz="4" w:space="0" w:color="auto"/>
              <w:right w:val="single" w:sz="4" w:space="0" w:color="auto"/>
            </w:tcBorders>
            <w:noWrap/>
            <w:vAlign w:val="center"/>
            <w:hideMark/>
          </w:tcPr>
          <w:p w14:paraId="7665AB9A" w14:textId="77777777" w:rsidR="004F10A7" w:rsidRPr="004F10A7" w:rsidRDefault="004F10A7" w:rsidP="005153AA">
            <w:pPr>
              <w:spacing w:after="0"/>
            </w:pPr>
            <w:r w:rsidRPr="004F10A7">
              <w:t> </w:t>
            </w:r>
          </w:p>
        </w:tc>
      </w:tr>
      <w:tr w:rsidR="004F10A7" w:rsidRPr="004F10A7" w14:paraId="726319DF"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699768D0" w14:textId="77777777" w:rsidR="004F10A7" w:rsidRPr="004F10A7" w:rsidRDefault="004F10A7" w:rsidP="005153AA">
            <w:pPr>
              <w:spacing w:after="0"/>
            </w:pPr>
            <w:r w:rsidRPr="004F10A7">
              <w:t> </w:t>
            </w:r>
          </w:p>
        </w:tc>
        <w:tc>
          <w:tcPr>
            <w:tcW w:w="0" w:type="auto"/>
            <w:tcBorders>
              <w:top w:val="nil"/>
              <w:left w:val="nil"/>
              <w:bottom w:val="single" w:sz="4" w:space="0" w:color="auto"/>
              <w:right w:val="single" w:sz="4" w:space="0" w:color="auto"/>
            </w:tcBorders>
            <w:noWrap/>
            <w:vAlign w:val="bottom"/>
            <w:hideMark/>
          </w:tcPr>
          <w:p w14:paraId="709CD92A" w14:textId="77777777" w:rsidR="004F10A7" w:rsidRPr="004F10A7" w:rsidRDefault="004F10A7" w:rsidP="005153AA">
            <w:pPr>
              <w:spacing w:after="0"/>
              <w:ind w:left="64" w:firstLine="0"/>
            </w:pPr>
            <w:r w:rsidRPr="004F10A7">
              <w:t>*WC turc</w:t>
            </w:r>
          </w:p>
        </w:tc>
        <w:tc>
          <w:tcPr>
            <w:tcW w:w="0" w:type="auto"/>
            <w:tcBorders>
              <w:top w:val="nil"/>
              <w:left w:val="nil"/>
              <w:bottom w:val="single" w:sz="4" w:space="0" w:color="auto"/>
              <w:right w:val="single" w:sz="4" w:space="0" w:color="auto"/>
            </w:tcBorders>
            <w:noWrap/>
            <w:vAlign w:val="center"/>
            <w:hideMark/>
          </w:tcPr>
          <w:p w14:paraId="4C4405C9" w14:textId="77777777" w:rsidR="004F10A7" w:rsidRPr="004F10A7" w:rsidRDefault="004F10A7" w:rsidP="005153AA">
            <w:pPr>
              <w:spacing w:after="0"/>
            </w:pPr>
            <w:r w:rsidRPr="004F10A7">
              <w:t>u</w:t>
            </w:r>
          </w:p>
        </w:tc>
        <w:tc>
          <w:tcPr>
            <w:tcW w:w="0" w:type="auto"/>
            <w:tcBorders>
              <w:top w:val="nil"/>
              <w:left w:val="nil"/>
              <w:bottom w:val="single" w:sz="4" w:space="0" w:color="auto"/>
              <w:right w:val="single" w:sz="4" w:space="0" w:color="auto"/>
            </w:tcBorders>
            <w:noWrap/>
            <w:vAlign w:val="center"/>
            <w:hideMark/>
          </w:tcPr>
          <w:p w14:paraId="689ECEA7" w14:textId="44E1D610" w:rsidR="004F10A7" w:rsidRPr="004F10A7" w:rsidRDefault="004F10A7" w:rsidP="005153AA">
            <w:pPr>
              <w:spacing w:after="0"/>
              <w:jc w:val="center"/>
            </w:pPr>
            <w:r w:rsidRPr="004F10A7">
              <w:t>2,00</w:t>
            </w:r>
          </w:p>
        </w:tc>
        <w:tc>
          <w:tcPr>
            <w:tcW w:w="0" w:type="auto"/>
            <w:tcBorders>
              <w:top w:val="nil"/>
              <w:left w:val="nil"/>
              <w:bottom w:val="single" w:sz="4" w:space="0" w:color="auto"/>
              <w:right w:val="single" w:sz="4" w:space="0" w:color="auto"/>
            </w:tcBorders>
            <w:noWrap/>
            <w:vAlign w:val="center"/>
            <w:hideMark/>
          </w:tcPr>
          <w:p w14:paraId="2F6AC651" w14:textId="77777777" w:rsidR="004F10A7" w:rsidRPr="004F10A7" w:rsidRDefault="004F10A7" w:rsidP="005153AA">
            <w:pPr>
              <w:spacing w:after="0"/>
            </w:pPr>
            <w:r w:rsidRPr="004F10A7">
              <w:t> </w:t>
            </w:r>
          </w:p>
        </w:tc>
        <w:tc>
          <w:tcPr>
            <w:tcW w:w="0" w:type="auto"/>
            <w:tcBorders>
              <w:top w:val="nil"/>
              <w:left w:val="nil"/>
              <w:bottom w:val="single" w:sz="4" w:space="0" w:color="auto"/>
              <w:right w:val="single" w:sz="4" w:space="0" w:color="auto"/>
            </w:tcBorders>
            <w:noWrap/>
            <w:vAlign w:val="center"/>
            <w:hideMark/>
          </w:tcPr>
          <w:p w14:paraId="2E46EF9D" w14:textId="77777777" w:rsidR="004F10A7" w:rsidRPr="004F10A7" w:rsidRDefault="004F10A7" w:rsidP="005153AA">
            <w:pPr>
              <w:spacing w:after="0"/>
            </w:pPr>
            <w:r w:rsidRPr="004F10A7">
              <w:t> </w:t>
            </w:r>
          </w:p>
        </w:tc>
      </w:tr>
      <w:tr w:rsidR="004F10A7" w:rsidRPr="004F10A7" w14:paraId="39D50DC7"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5EE476EC" w14:textId="77777777" w:rsidR="004F10A7" w:rsidRPr="004F10A7" w:rsidRDefault="004F10A7" w:rsidP="005153AA">
            <w:pPr>
              <w:spacing w:after="0"/>
            </w:pPr>
            <w:r w:rsidRPr="004F10A7">
              <w:t> </w:t>
            </w:r>
          </w:p>
        </w:tc>
        <w:tc>
          <w:tcPr>
            <w:tcW w:w="0" w:type="auto"/>
            <w:tcBorders>
              <w:top w:val="nil"/>
              <w:left w:val="nil"/>
              <w:bottom w:val="single" w:sz="4" w:space="0" w:color="auto"/>
              <w:right w:val="single" w:sz="4" w:space="0" w:color="auto"/>
            </w:tcBorders>
            <w:noWrap/>
            <w:vAlign w:val="bottom"/>
            <w:hideMark/>
          </w:tcPr>
          <w:p w14:paraId="7DB31FC3" w14:textId="77777777" w:rsidR="004F10A7" w:rsidRPr="004F10A7" w:rsidRDefault="004F10A7" w:rsidP="005153AA">
            <w:pPr>
              <w:spacing w:after="0"/>
              <w:ind w:left="64" w:firstLine="0"/>
            </w:pPr>
            <w:r w:rsidRPr="004F10A7">
              <w:t>Douche</w:t>
            </w:r>
          </w:p>
        </w:tc>
        <w:tc>
          <w:tcPr>
            <w:tcW w:w="0" w:type="auto"/>
            <w:tcBorders>
              <w:top w:val="nil"/>
              <w:left w:val="nil"/>
              <w:bottom w:val="single" w:sz="4" w:space="0" w:color="auto"/>
              <w:right w:val="single" w:sz="4" w:space="0" w:color="auto"/>
            </w:tcBorders>
            <w:noWrap/>
            <w:vAlign w:val="center"/>
            <w:hideMark/>
          </w:tcPr>
          <w:p w14:paraId="5BD6687C" w14:textId="77777777" w:rsidR="004F10A7" w:rsidRPr="004F10A7" w:rsidRDefault="004F10A7" w:rsidP="005153AA">
            <w:pPr>
              <w:spacing w:after="0"/>
            </w:pPr>
            <w:r w:rsidRPr="004F10A7">
              <w:t>u</w:t>
            </w:r>
          </w:p>
        </w:tc>
        <w:tc>
          <w:tcPr>
            <w:tcW w:w="0" w:type="auto"/>
            <w:tcBorders>
              <w:top w:val="nil"/>
              <w:left w:val="nil"/>
              <w:bottom w:val="single" w:sz="4" w:space="0" w:color="auto"/>
              <w:right w:val="single" w:sz="4" w:space="0" w:color="auto"/>
            </w:tcBorders>
            <w:noWrap/>
            <w:vAlign w:val="center"/>
            <w:hideMark/>
          </w:tcPr>
          <w:p w14:paraId="4B734592" w14:textId="2AD4DE4F" w:rsidR="004F10A7" w:rsidRPr="004F10A7" w:rsidRDefault="004F10A7" w:rsidP="005153AA">
            <w:pPr>
              <w:spacing w:after="0"/>
              <w:jc w:val="center"/>
            </w:pPr>
            <w:r w:rsidRPr="004F10A7">
              <w:t>2,00</w:t>
            </w:r>
          </w:p>
        </w:tc>
        <w:tc>
          <w:tcPr>
            <w:tcW w:w="0" w:type="auto"/>
            <w:tcBorders>
              <w:top w:val="nil"/>
              <w:left w:val="nil"/>
              <w:bottom w:val="single" w:sz="4" w:space="0" w:color="auto"/>
              <w:right w:val="single" w:sz="4" w:space="0" w:color="auto"/>
            </w:tcBorders>
            <w:noWrap/>
            <w:vAlign w:val="center"/>
            <w:hideMark/>
          </w:tcPr>
          <w:p w14:paraId="2040DACB" w14:textId="77777777" w:rsidR="004F10A7" w:rsidRPr="004F10A7" w:rsidRDefault="004F10A7" w:rsidP="005153AA">
            <w:pPr>
              <w:spacing w:after="0"/>
            </w:pPr>
            <w:r w:rsidRPr="004F10A7">
              <w:t> </w:t>
            </w:r>
          </w:p>
        </w:tc>
        <w:tc>
          <w:tcPr>
            <w:tcW w:w="0" w:type="auto"/>
            <w:tcBorders>
              <w:top w:val="nil"/>
              <w:left w:val="nil"/>
              <w:bottom w:val="single" w:sz="4" w:space="0" w:color="auto"/>
              <w:right w:val="single" w:sz="4" w:space="0" w:color="auto"/>
            </w:tcBorders>
            <w:noWrap/>
            <w:vAlign w:val="center"/>
            <w:hideMark/>
          </w:tcPr>
          <w:p w14:paraId="73164EAC" w14:textId="77777777" w:rsidR="004F10A7" w:rsidRPr="004F10A7" w:rsidRDefault="004F10A7" w:rsidP="005153AA">
            <w:pPr>
              <w:spacing w:after="0"/>
            </w:pPr>
            <w:r w:rsidRPr="004F10A7">
              <w:t> </w:t>
            </w:r>
          </w:p>
        </w:tc>
      </w:tr>
      <w:tr w:rsidR="004F10A7" w:rsidRPr="004F10A7" w14:paraId="0B166C26"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3D7E5758" w14:textId="77777777" w:rsidR="004F10A7" w:rsidRPr="004F10A7" w:rsidRDefault="004F10A7" w:rsidP="005153AA">
            <w:pPr>
              <w:spacing w:after="0"/>
            </w:pPr>
            <w:r w:rsidRPr="004F10A7">
              <w:t> </w:t>
            </w:r>
          </w:p>
        </w:tc>
        <w:tc>
          <w:tcPr>
            <w:tcW w:w="0" w:type="auto"/>
            <w:tcBorders>
              <w:top w:val="nil"/>
              <w:left w:val="nil"/>
              <w:bottom w:val="single" w:sz="4" w:space="0" w:color="auto"/>
              <w:right w:val="single" w:sz="4" w:space="0" w:color="auto"/>
            </w:tcBorders>
            <w:noWrap/>
            <w:vAlign w:val="bottom"/>
            <w:hideMark/>
          </w:tcPr>
          <w:p w14:paraId="32E9B2D2" w14:textId="77777777" w:rsidR="004F10A7" w:rsidRPr="004F10A7" w:rsidRDefault="004F10A7" w:rsidP="005153AA">
            <w:pPr>
              <w:spacing w:after="0"/>
              <w:ind w:left="64" w:firstLine="0"/>
            </w:pPr>
            <w:r w:rsidRPr="004F10A7">
              <w:t>*Siphon au sol</w:t>
            </w:r>
          </w:p>
        </w:tc>
        <w:tc>
          <w:tcPr>
            <w:tcW w:w="0" w:type="auto"/>
            <w:tcBorders>
              <w:top w:val="nil"/>
              <w:left w:val="nil"/>
              <w:bottom w:val="single" w:sz="4" w:space="0" w:color="auto"/>
              <w:right w:val="single" w:sz="4" w:space="0" w:color="auto"/>
            </w:tcBorders>
            <w:noWrap/>
            <w:vAlign w:val="center"/>
            <w:hideMark/>
          </w:tcPr>
          <w:p w14:paraId="4A7DF2B0" w14:textId="77777777" w:rsidR="004F10A7" w:rsidRPr="004F10A7" w:rsidRDefault="004F10A7" w:rsidP="005153AA">
            <w:pPr>
              <w:spacing w:after="0"/>
            </w:pPr>
            <w:r w:rsidRPr="004F10A7">
              <w:t>u</w:t>
            </w:r>
          </w:p>
        </w:tc>
        <w:tc>
          <w:tcPr>
            <w:tcW w:w="0" w:type="auto"/>
            <w:tcBorders>
              <w:top w:val="nil"/>
              <w:left w:val="nil"/>
              <w:bottom w:val="single" w:sz="4" w:space="0" w:color="auto"/>
              <w:right w:val="single" w:sz="4" w:space="0" w:color="auto"/>
            </w:tcBorders>
            <w:noWrap/>
            <w:vAlign w:val="center"/>
            <w:hideMark/>
          </w:tcPr>
          <w:p w14:paraId="5CD41FF4" w14:textId="088C7A72" w:rsidR="004F10A7" w:rsidRPr="004F10A7" w:rsidRDefault="004F10A7" w:rsidP="005153AA">
            <w:pPr>
              <w:spacing w:after="0"/>
              <w:jc w:val="center"/>
            </w:pPr>
            <w:r w:rsidRPr="004F10A7">
              <w:t>4,00</w:t>
            </w:r>
          </w:p>
        </w:tc>
        <w:tc>
          <w:tcPr>
            <w:tcW w:w="0" w:type="auto"/>
            <w:tcBorders>
              <w:top w:val="nil"/>
              <w:left w:val="nil"/>
              <w:bottom w:val="single" w:sz="4" w:space="0" w:color="auto"/>
              <w:right w:val="single" w:sz="4" w:space="0" w:color="auto"/>
            </w:tcBorders>
            <w:noWrap/>
            <w:vAlign w:val="center"/>
            <w:hideMark/>
          </w:tcPr>
          <w:p w14:paraId="50DAC18F" w14:textId="77777777" w:rsidR="004F10A7" w:rsidRPr="004F10A7" w:rsidRDefault="004F10A7" w:rsidP="005153AA">
            <w:pPr>
              <w:spacing w:after="0"/>
            </w:pPr>
            <w:r w:rsidRPr="004F10A7">
              <w:t> </w:t>
            </w:r>
          </w:p>
        </w:tc>
        <w:tc>
          <w:tcPr>
            <w:tcW w:w="0" w:type="auto"/>
            <w:tcBorders>
              <w:top w:val="nil"/>
              <w:left w:val="nil"/>
              <w:bottom w:val="single" w:sz="4" w:space="0" w:color="auto"/>
              <w:right w:val="single" w:sz="4" w:space="0" w:color="auto"/>
            </w:tcBorders>
            <w:noWrap/>
            <w:vAlign w:val="center"/>
            <w:hideMark/>
          </w:tcPr>
          <w:p w14:paraId="734076B1" w14:textId="77777777" w:rsidR="004F10A7" w:rsidRPr="004F10A7" w:rsidRDefault="004F10A7" w:rsidP="005153AA">
            <w:pPr>
              <w:spacing w:after="0"/>
            </w:pPr>
            <w:r w:rsidRPr="004F10A7">
              <w:t> </w:t>
            </w:r>
          </w:p>
        </w:tc>
      </w:tr>
      <w:tr w:rsidR="004F10A7" w:rsidRPr="004F10A7" w14:paraId="789DE14C"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763FAD6A" w14:textId="77777777" w:rsidR="004F10A7" w:rsidRPr="004F10A7" w:rsidRDefault="004F10A7" w:rsidP="005153AA">
            <w:pPr>
              <w:spacing w:after="0"/>
            </w:pPr>
            <w:r w:rsidRPr="004F10A7">
              <w:t> </w:t>
            </w:r>
          </w:p>
        </w:tc>
        <w:tc>
          <w:tcPr>
            <w:tcW w:w="0" w:type="auto"/>
            <w:tcBorders>
              <w:top w:val="nil"/>
              <w:left w:val="nil"/>
              <w:bottom w:val="single" w:sz="4" w:space="0" w:color="auto"/>
              <w:right w:val="single" w:sz="4" w:space="0" w:color="auto"/>
            </w:tcBorders>
            <w:noWrap/>
            <w:vAlign w:val="bottom"/>
            <w:hideMark/>
          </w:tcPr>
          <w:p w14:paraId="03ECC3E2" w14:textId="77777777" w:rsidR="004F10A7" w:rsidRPr="004F10A7" w:rsidRDefault="004F10A7" w:rsidP="005153AA">
            <w:pPr>
              <w:spacing w:after="0"/>
              <w:ind w:left="64" w:firstLine="0"/>
            </w:pPr>
            <w:r w:rsidRPr="004F10A7">
              <w:t>*Evier sur paillasse</w:t>
            </w:r>
          </w:p>
        </w:tc>
        <w:tc>
          <w:tcPr>
            <w:tcW w:w="0" w:type="auto"/>
            <w:tcBorders>
              <w:top w:val="nil"/>
              <w:left w:val="nil"/>
              <w:bottom w:val="single" w:sz="4" w:space="0" w:color="auto"/>
              <w:right w:val="single" w:sz="4" w:space="0" w:color="auto"/>
            </w:tcBorders>
            <w:noWrap/>
            <w:vAlign w:val="center"/>
            <w:hideMark/>
          </w:tcPr>
          <w:p w14:paraId="2D2358B2" w14:textId="77777777" w:rsidR="004F10A7" w:rsidRPr="004F10A7" w:rsidRDefault="004F10A7" w:rsidP="005153AA">
            <w:pPr>
              <w:spacing w:after="0"/>
            </w:pPr>
            <w:r w:rsidRPr="004F10A7">
              <w:t>u</w:t>
            </w:r>
          </w:p>
        </w:tc>
        <w:tc>
          <w:tcPr>
            <w:tcW w:w="0" w:type="auto"/>
            <w:tcBorders>
              <w:top w:val="nil"/>
              <w:left w:val="nil"/>
              <w:bottom w:val="single" w:sz="4" w:space="0" w:color="auto"/>
              <w:right w:val="single" w:sz="4" w:space="0" w:color="auto"/>
            </w:tcBorders>
            <w:noWrap/>
            <w:vAlign w:val="center"/>
            <w:hideMark/>
          </w:tcPr>
          <w:p w14:paraId="400E62DB" w14:textId="542DE191" w:rsidR="004F10A7" w:rsidRPr="004F10A7" w:rsidRDefault="004F10A7" w:rsidP="005153AA">
            <w:pPr>
              <w:spacing w:after="0"/>
              <w:jc w:val="center"/>
            </w:pPr>
            <w:r w:rsidRPr="004F10A7">
              <w:t>-</w:t>
            </w:r>
          </w:p>
        </w:tc>
        <w:tc>
          <w:tcPr>
            <w:tcW w:w="0" w:type="auto"/>
            <w:tcBorders>
              <w:top w:val="nil"/>
              <w:left w:val="nil"/>
              <w:bottom w:val="single" w:sz="4" w:space="0" w:color="auto"/>
              <w:right w:val="single" w:sz="4" w:space="0" w:color="auto"/>
            </w:tcBorders>
            <w:noWrap/>
            <w:vAlign w:val="center"/>
            <w:hideMark/>
          </w:tcPr>
          <w:p w14:paraId="02F33C43" w14:textId="77777777" w:rsidR="004F10A7" w:rsidRPr="004F10A7" w:rsidRDefault="004F10A7" w:rsidP="005153AA">
            <w:pPr>
              <w:spacing w:after="0"/>
            </w:pPr>
            <w:r w:rsidRPr="004F10A7">
              <w:t> </w:t>
            </w:r>
          </w:p>
        </w:tc>
        <w:tc>
          <w:tcPr>
            <w:tcW w:w="0" w:type="auto"/>
            <w:tcBorders>
              <w:top w:val="nil"/>
              <w:left w:val="nil"/>
              <w:bottom w:val="single" w:sz="4" w:space="0" w:color="auto"/>
              <w:right w:val="single" w:sz="4" w:space="0" w:color="auto"/>
            </w:tcBorders>
            <w:noWrap/>
            <w:vAlign w:val="center"/>
            <w:hideMark/>
          </w:tcPr>
          <w:p w14:paraId="485B7B81" w14:textId="77777777" w:rsidR="004F10A7" w:rsidRPr="004F10A7" w:rsidRDefault="004F10A7" w:rsidP="005153AA">
            <w:pPr>
              <w:spacing w:after="0"/>
            </w:pPr>
            <w:r w:rsidRPr="004F10A7">
              <w:t> </w:t>
            </w:r>
          </w:p>
        </w:tc>
      </w:tr>
      <w:tr w:rsidR="004F10A7" w:rsidRPr="004F10A7" w14:paraId="198707CF"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5BD924DB" w14:textId="77777777" w:rsidR="004F10A7" w:rsidRPr="004F10A7" w:rsidRDefault="004F10A7" w:rsidP="005153AA">
            <w:pPr>
              <w:spacing w:after="0"/>
            </w:pPr>
            <w:r w:rsidRPr="004F10A7">
              <w:t> </w:t>
            </w:r>
          </w:p>
        </w:tc>
        <w:tc>
          <w:tcPr>
            <w:tcW w:w="0" w:type="auto"/>
            <w:tcBorders>
              <w:top w:val="nil"/>
              <w:left w:val="nil"/>
              <w:bottom w:val="single" w:sz="4" w:space="0" w:color="auto"/>
              <w:right w:val="single" w:sz="4" w:space="0" w:color="auto"/>
            </w:tcBorders>
            <w:noWrap/>
            <w:vAlign w:val="bottom"/>
            <w:hideMark/>
          </w:tcPr>
          <w:p w14:paraId="3467D654" w14:textId="77777777" w:rsidR="004F10A7" w:rsidRPr="004F10A7" w:rsidRDefault="004F10A7" w:rsidP="005153AA">
            <w:pPr>
              <w:spacing w:after="0"/>
              <w:ind w:left="64" w:firstLine="0"/>
            </w:pPr>
            <w:r w:rsidRPr="004F10A7">
              <w:t>*Porte papier hygienique</w:t>
            </w:r>
          </w:p>
        </w:tc>
        <w:tc>
          <w:tcPr>
            <w:tcW w:w="0" w:type="auto"/>
            <w:tcBorders>
              <w:top w:val="nil"/>
              <w:left w:val="nil"/>
              <w:bottom w:val="single" w:sz="4" w:space="0" w:color="auto"/>
              <w:right w:val="single" w:sz="4" w:space="0" w:color="auto"/>
            </w:tcBorders>
            <w:noWrap/>
            <w:vAlign w:val="center"/>
            <w:hideMark/>
          </w:tcPr>
          <w:p w14:paraId="0E961628" w14:textId="77777777" w:rsidR="004F10A7" w:rsidRPr="004F10A7" w:rsidRDefault="004F10A7" w:rsidP="005153AA">
            <w:pPr>
              <w:spacing w:after="0"/>
            </w:pPr>
            <w:r w:rsidRPr="004F10A7">
              <w:t>u</w:t>
            </w:r>
          </w:p>
        </w:tc>
        <w:tc>
          <w:tcPr>
            <w:tcW w:w="0" w:type="auto"/>
            <w:tcBorders>
              <w:top w:val="nil"/>
              <w:left w:val="nil"/>
              <w:bottom w:val="single" w:sz="4" w:space="0" w:color="auto"/>
              <w:right w:val="single" w:sz="4" w:space="0" w:color="auto"/>
            </w:tcBorders>
            <w:noWrap/>
            <w:vAlign w:val="center"/>
            <w:hideMark/>
          </w:tcPr>
          <w:p w14:paraId="2EDCB481" w14:textId="70353654" w:rsidR="004F10A7" w:rsidRPr="004F10A7" w:rsidRDefault="004F10A7" w:rsidP="005153AA">
            <w:pPr>
              <w:spacing w:after="0"/>
              <w:jc w:val="center"/>
            </w:pPr>
            <w:r w:rsidRPr="004F10A7">
              <w:t>4,00</w:t>
            </w:r>
          </w:p>
        </w:tc>
        <w:tc>
          <w:tcPr>
            <w:tcW w:w="0" w:type="auto"/>
            <w:tcBorders>
              <w:top w:val="nil"/>
              <w:left w:val="nil"/>
              <w:bottom w:val="single" w:sz="4" w:space="0" w:color="auto"/>
              <w:right w:val="single" w:sz="4" w:space="0" w:color="auto"/>
            </w:tcBorders>
            <w:noWrap/>
            <w:vAlign w:val="center"/>
            <w:hideMark/>
          </w:tcPr>
          <w:p w14:paraId="640586A3" w14:textId="77777777" w:rsidR="004F10A7" w:rsidRPr="004F10A7" w:rsidRDefault="004F10A7" w:rsidP="005153AA">
            <w:pPr>
              <w:spacing w:after="0"/>
            </w:pPr>
            <w:r w:rsidRPr="004F10A7">
              <w:t> </w:t>
            </w:r>
          </w:p>
        </w:tc>
        <w:tc>
          <w:tcPr>
            <w:tcW w:w="0" w:type="auto"/>
            <w:tcBorders>
              <w:top w:val="nil"/>
              <w:left w:val="nil"/>
              <w:bottom w:val="single" w:sz="4" w:space="0" w:color="auto"/>
              <w:right w:val="single" w:sz="4" w:space="0" w:color="auto"/>
            </w:tcBorders>
            <w:noWrap/>
            <w:vAlign w:val="center"/>
            <w:hideMark/>
          </w:tcPr>
          <w:p w14:paraId="430B09E2" w14:textId="77777777" w:rsidR="004F10A7" w:rsidRPr="004F10A7" w:rsidRDefault="004F10A7" w:rsidP="005153AA">
            <w:pPr>
              <w:spacing w:after="0"/>
            </w:pPr>
            <w:r w:rsidRPr="004F10A7">
              <w:t> </w:t>
            </w:r>
          </w:p>
        </w:tc>
      </w:tr>
      <w:tr w:rsidR="004F10A7" w:rsidRPr="004F10A7" w14:paraId="2E46A6DC"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6C434878" w14:textId="77777777" w:rsidR="004F10A7" w:rsidRPr="004F10A7" w:rsidRDefault="004F10A7" w:rsidP="005153AA">
            <w:pPr>
              <w:spacing w:after="0"/>
            </w:pPr>
            <w:r w:rsidRPr="004F10A7">
              <w:t> </w:t>
            </w:r>
          </w:p>
        </w:tc>
        <w:tc>
          <w:tcPr>
            <w:tcW w:w="0" w:type="auto"/>
            <w:tcBorders>
              <w:top w:val="nil"/>
              <w:left w:val="nil"/>
              <w:bottom w:val="single" w:sz="4" w:space="0" w:color="auto"/>
              <w:right w:val="single" w:sz="4" w:space="0" w:color="auto"/>
            </w:tcBorders>
            <w:noWrap/>
            <w:vAlign w:val="bottom"/>
            <w:hideMark/>
          </w:tcPr>
          <w:p w14:paraId="6C400D3E" w14:textId="77777777" w:rsidR="004F10A7" w:rsidRPr="004F10A7" w:rsidRDefault="004F10A7" w:rsidP="005153AA">
            <w:pPr>
              <w:spacing w:after="0"/>
              <w:ind w:left="64" w:firstLine="0"/>
            </w:pPr>
            <w:r w:rsidRPr="004F10A7">
              <w:t xml:space="preserve"> *Glace murale</w:t>
            </w:r>
          </w:p>
        </w:tc>
        <w:tc>
          <w:tcPr>
            <w:tcW w:w="0" w:type="auto"/>
            <w:tcBorders>
              <w:top w:val="nil"/>
              <w:left w:val="nil"/>
              <w:bottom w:val="single" w:sz="4" w:space="0" w:color="auto"/>
              <w:right w:val="single" w:sz="4" w:space="0" w:color="auto"/>
            </w:tcBorders>
            <w:noWrap/>
            <w:vAlign w:val="center"/>
            <w:hideMark/>
          </w:tcPr>
          <w:p w14:paraId="7048E1DB" w14:textId="77777777" w:rsidR="004F10A7" w:rsidRPr="004F10A7" w:rsidRDefault="004F10A7" w:rsidP="005153AA">
            <w:pPr>
              <w:spacing w:after="0"/>
            </w:pPr>
            <w:r w:rsidRPr="004F10A7">
              <w:t>u</w:t>
            </w:r>
          </w:p>
        </w:tc>
        <w:tc>
          <w:tcPr>
            <w:tcW w:w="0" w:type="auto"/>
            <w:tcBorders>
              <w:top w:val="nil"/>
              <w:left w:val="nil"/>
              <w:bottom w:val="single" w:sz="4" w:space="0" w:color="auto"/>
              <w:right w:val="single" w:sz="4" w:space="0" w:color="auto"/>
            </w:tcBorders>
            <w:noWrap/>
            <w:vAlign w:val="center"/>
            <w:hideMark/>
          </w:tcPr>
          <w:p w14:paraId="370D82C6" w14:textId="69386CCD" w:rsidR="004F10A7" w:rsidRPr="004F10A7" w:rsidRDefault="004F10A7" w:rsidP="005153AA">
            <w:pPr>
              <w:spacing w:after="0"/>
              <w:jc w:val="center"/>
            </w:pPr>
            <w:r w:rsidRPr="004F10A7">
              <w:t>2,00</w:t>
            </w:r>
          </w:p>
        </w:tc>
        <w:tc>
          <w:tcPr>
            <w:tcW w:w="0" w:type="auto"/>
            <w:tcBorders>
              <w:top w:val="nil"/>
              <w:left w:val="nil"/>
              <w:bottom w:val="single" w:sz="4" w:space="0" w:color="auto"/>
              <w:right w:val="single" w:sz="4" w:space="0" w:color="auto"/>
            </w:tcBorders>
            <w:noWrap/>
            <w:vAlign w:val="center"/>
            <w:hideMark/>
          </w:tcPr>
          <w:p w14:paraId="1C5EB548" w14:textId="77777777" w:rsidR="004F10A7" w:rsidRPr="004F10A7" w:rsidRDefault="004F10A7" w:rsidP="005153AA">
            <w:pPr>
              <w:spacing w:after="0"/>
            </w:pPr>
            <w:r w:rsidRPr="004F10A7">
              <w:t> </w:t>
            </w:r>
          </w:p>
        </w:tc>
        <w:tc>
          <w:tcPr>
            <w:tcW w:w="0" w:type="auto"/>
            <w:tcBorders>
              <w:top w:val="nil"/>
              <w:left w:val="nil"/>
              <w:bottom w:val="single" w:sz="4" w:space="0" w:color="auto"/>
              <w:right w:val="single" w:sz="4" w:space="0" w:color="auto"/>
            </w:tcBorders>
            <w:noWrap/>
            <w:vAlign w:val="center"/>
            <w:hideMark/>
          </w:tcPr>
          <w:p w14:paraId="785D4C57" w14:textId="77777777" w:rsidR="004F10A7" w:rsidRPr="004F10A7" w:rsidRDefault="004F10A7" w:rsidP="005153AA">
            <w:pPr>
              <w:spacing w:after="0"/>
            </w:pPr>
            <w:r w:rsidRPr="004F10A7">
              <w:t> </w:t>
            </w:r>
          </w:p>
        </w:tc>
      </w:tr>
      <w:tr w:rsidR="004F10A7" w:rsidRPr="004F10A7" w14:paraId="1756DD78"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677C0622" w14:textId="77777777" w:rsidR="004F10A7" w:rsidRPr="004F10A7" w:rsidRDefault="004F10A7" w:rsidP="005153AA">
            <w:pPr>
              <w:spacing w:after="0"/>
            </w:pPr>
            <w:r w:rsidRPr="004F10A7">
              <w:t> </w:t>
            </w:r>
          </w:p>
        </w:tc>
        <w:tc>
          <w:tcPr>
            <w:tcW w:w="0" w:type="auto"/>
            <w:tcBorders>
              <w:top w:val="nil"/>
              <w:left w:val="nil"/>
              <w:bottom w:val="single" w:sz="4" w:space="0" w:color="auto"/>
              <w:right w:val="single" w:sz="4" w:space="0" w:color="auto"/>
            </w:tcBorders>
            <w:noWrap/>
            <w:vAlign w:val="bottom"/>
            <w:hideMark/>
          </w:tcPr>
          <w:p w14:paraId="1C0439BE" w14:textId="77777777" w:rsidR="004F10A7" w:rsidRPr="004F10A7" w:rsidRDefault="004F10A7" w:rsidP="005153AA">
            <w:pPr>
              <w:spacing w:after="0"/>
              <w:ind w:left="64" w:firstLine="0"/>
            </w:pPr>
            <w:r w:rsidRPr="004F10A7">
              <w:t>*Porte savon</w:t>
            </w:r>
          </w:p>
        </w:tc>
        <w:tc>
          <w:tcPr>
            <w:tcW w:w="0" w:type="auto"/>
            <w:tcBorders>
              <w:top w:val="nil"/>
              <w:left w:val="nil"/>
              <w:bottom w:val="single" w:sz="4" w:space="0" w:color="auto"/>
              <w:right w:val="single" w:sz="4" w:space="0" w:color="auto"/>
            </w:tcBorders>
            <w:noWrap/>
            <w:vAlign w:val="center"/>
            <w:hideMark/>
          </w:tcPr>
          <w:p w14:paraId="6927FD5F" w14:textId="77777777" w:rsidR="004F10A7" w:rsidRPr="004F10A7" w:rsidRDefault="004F10A7" w:rsidP="005153AA">
            <w:pPr>
              <w:spacing w:after="0"/>
            </w:pPr>
            <w:r w:rsidRPr="004F10A7">
              <w:t>u</w:t>
            </w:r>
          </w:p>
        </w:tc>
        <w:tc>
          <w:tcPr>
            <w:tcW w:w="0" w:type="auto"/>
            <w:tcBorders>
              <w:top w:val="nil"/>
              <w:left w:val="nil"/>
              <w:bottom w:val="single" w:sz="4" w:space="0" w:color="auto"/>
              <w:right w:val="single" w:sz="4" w:space="0" w:color="auto"/>
            </w:tcBorders>
            <w:noWrap/>
            <w:vAlign w:val="center"/>
            <w:hideMark/>
          </w:tcPr>
          <w:p w14:paraId="3E300D10" w14:textId="4C0EB44F" w:rsidR="004F10A7" w:rsidRPr="004F10A7" w:rsidRDefault="004F10A7" w:rsidP="005153AA">
            <w:pPr>
              <w:spacing w:after="0"/>
              <w:jc w:val="center"/>
            </w:pPr>
            <w:r w:rsidRPr="004F10A7">
              <w:t>2,00</w:t>
            </w:r>
          </w:p>
        </w:tc>
        <w:tc>
          <w:tcPr>
            <w:tcW w:w="0" w:type="auto"/>
            <w:tcBorders>
              <w:top w:val="nil"/>
              <w:left w:val="nil"/>
              <w:bottom w:val="single" w:sz="4" w:space="0" w:color="auto"/>
              <w:right w:val="single" w:sz="4" w:space="0" w:color="auto"/>
            </w:tcBorders>
            <w:noWrap/>
            <w:vAlign w:val="center"/>
            <w:hideMark/>
          </w:tcPr>
          <w:p w14:paraId="5471F9B3" w14:textId="77777777" w:rsidR="004F10A7" w:rsidRPr="004F10A7" w:rsidRDefault="004F10A7" w:rsidP="005153AA">
            <w:pPr>
              <w:spacing w:after="0"/>
            </w:pPr>
            <w:r w:rsidRPr="004F10A7">
              <w:t> </w:t>
            </w:r>
          </w:p>
        </w:tc>
        <w:tc>
          <w:tcPr>
            <w:tcW w:w="0" w:type="auto"/>
            <w:tcBorders>
              <w:top w:val="nil"/>
              <w:left w:val="nil"/>
              <w:bottom w:val="single" w:sz="4" w:space="0" w:color="auto"/>
              <w:right w:val="single" w:sz="4" w:space="0" w:color="auto"/>
            </w:tcBorders>
            <w:noWrap/>
            <w:vAlign w:val="center"/>
            <w:hideMark/>
          </w:tcPr>
          <w:p w14:paraId="33852E88" w14:textId="77777777" w:rsidR="004F10A7" w:rsidRPr="004F10A7" w:rsidRDefault="004F10A7" w:rsidP="005153AA">
            <w:pPr>
              <w:spacing w:after="0"/>
            </w:pPr>
            <w:r w:rsidRPr="004F10A7">
              <w:t> </w:t>
            </w:r>
          </w:p>
        </w:tc>
      </w:tr>
      <w:tr w:rsidR="004F10A7" w:rsidRPr="004F10A7" w14:paraId="6D7B033E"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7A7AF1B3" w14:textId="77777777" w:rsidR="004F10A7" w:rsidRPr="005153AA" w:rsidRDefault="004F10A7" w:rsidP="005153AA">
            <w:pPr>
              <w:spacing w:after="0"/>
              <w:rPr>
                <w:b/>
                <w:bCs/>
              </w:rPr>
            </w:pPr>
            <w:r w:rsidRPr="005153AA">
              <w:rPr>
                <w:b/>
                <w:bCs/>
              </w:rPr>
              <w:t> </w:t>
            </w:r>
          </w:p>
        </w:tc>
        <w:tc>
          <w:tcPr>
            <w:tcW w:w="0" w:type="auto"/>
            <w:tcBorders>
              <w:top w:val="nil"/>
              <w:left w:val="nil"/>
              <w:bottom w:val="single" w:sz="4" w:space="0" w:color="auto"/>
              <w:right w:val="single" w:sz="4" w:space="0" w:color="auto"/>
            </w:tcBorders>
            <w:hideMark/>
          </w:tcPr>
          <w:p w14:paraId="59974734" w14:textId="77777777" w:rsidR="004F10A7" w:rsidRPr="005153AA" w:rsidRDefault="004F10A7" w:rsidP="005153AA">
            <w:pPr>
              <w:spacing w:after="0"/>
              <w:ind w:left="64" w:firstLine="0"/>
              <w:rPr>
                <w:b/>
                <w:bCs/>
              </w:rPr>
            </w:pPr>
            <w:r w:rsidRPr="005153AA">
              <w:rPr>
                <w:b/>
                <w:bCs/>
              </w:rPr>
              <w:t>Sous/total 9</w:t>
            </w:r>
          </w:p>
        </w:tc>
        <w:tc>
          <w:tcPr>
            <w:tcW w:w="0" w:type="auto"/>
            <w:tcBorders>
              <w:top w:val="nil"/>
              <w:left w:val="nil"/>
              <w:bottom w:val="single" w:sz="4" w:space="0" w:color="auto"/>
              <w:right w:val="single" w:sz="4" w:space="0" w:color="auto"/>
            </w:tcBorders>
            <w:noWrap/>
            <w:hideMark/>
          </w:tcPr>
          <w:p w14:paraId="1B937461" w14:textId="77777777" w:rsidR="004F10A7" w:rsidRPr="004F10A7" w:rsidRDefault="004F10A7" w:rsidP="005153AA">
            <w:pPr>
              <w:spacing w:after="0"/>
            </w:pPr>
            <w:r w:rsidRPr="004F10A7">
              <w:t> </w:t>
            </w:r>
          </w:p>
        </w:tc>
        <w:tc>
          <w:tcPr>
            <w:tcW w:w="0" w:type="auto"/>
            <w:tcBorders>
              <w:top w:val="nil"/>
              <w:left w:val="nil"/>
              <w:bottom w:val="single" w:sz="4" w:space="0" w:color="auto"/>
              <w:right w:val="single" w:sz="4" w:space="0" w:color="auto"/>
            </w:tcBorders>
            <w:noWrap/>
            <w:hideMark/>
          </w:tcPr>
          <w:p w14:paraId="02E46297" w14:textId="6B2821CC" w:rsidR="004F10A7" w:rsidRPr="004F10A7" w:rsidRDefault="004F10A7" w:rsidP="005153AA">
            <w:pPr>
              <w:spacing w:after="0"/>
              <w:jc w:val="center"/>
            </w:pPr>
          </w:p>
        </w:tc>
        <w:tc>
          <w:tcPr>
            <w:tcW w:w="0" w:type="auto"/>
            <w:tcBorders>
              <w:top w:val="nil"/>
              <w:left w:val="nil"/>
              <w:bottom w:val="single" w:sz="4" w:space="0" w:color="auto"/>
              <w:right w:val="single" w:sz="4" w:space="0" w:color="auto"/>
            </w:tcBorders>
            <w:noWrap/>
            <w:hideMark/>
          </w:tcPr>
          <w:p w14:paraId="0EA6FAEC" w14:textId="77777777" w:rsidR="004F10A7" w:rsidRPr="004F10A7" w:rsidRDefault="004F10A7" w:rsidP="005153AA">
            <w:pPr>
              <w:spacing w:after="0"/>
            </w:pPr>
            <w:r w:rsidRPr="004F10A7">
              <w:t> </w:t>
            </w:r>
          </w:p>
        </w:tc>
        <w:tc>
          <w:tcPr>
            <w:tcW w:w="0" w:type="auto"/>
            <w:tcBorders>
              <w:top w:val="nil"/>
              <w:left w:val="nil"/>
              <w:bottom w:val="single" w:sz="4" w:space="0" w:color="auto"/>
              <w:right w:val="single" w:sz="4" w:space="0" w:color="auto"/>
            </w:tcBorders>
            <w:noWrap/>
            <w:vAlign w:val="center"/>
            <w:hideMark/>
          </w:tcPr>
          <w:p w14:paraId="36F4EED4" w14:textId="77777777" w:rsidR="004F10A7" w:rsidRPr="004F10A7" w:rsidRDefault="004F10A7" w:rsidP="005153AA">
            <w:pPr>
              <w:spacing w:after="0"/>
            </w:pPr>
            <w:r w:rsidRPr="004F10A7">
              <w:t> </w:t>
            </w:r>
          </w:p>
        </w:tc>
      </w:tr>
      <w:tr w:rsidR="004F10A7" w:rsidRPr="004F10A7" w14:paraId="1C38429C"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04FF57B2" w14:textId="77777777" w:rsidR="004F10A7" w:rsidRPr="005153AA" w:rsidRDefault="004F10A7" w:rsidP="005153AA">
            <w:pPr>
              <w:spacing w:after="0"/>
              <w:rPr>
                <w:b/>
                <w:bCs/>
              </w:rPr>
            </w:pPr>
            <w:r w:rsidRPr="005153AA">
              <w:rPr>
                <w:b/>
                <w:bCs/>
              </w:rPr>
              <w:t>10</w:t>
            </w:r>
          </w:p>
        </w:tc>
        <w:tc>
          <w:tcPr>
            <w:tcW w:w="0" w:type="auto"/>
            <w:tcBorders>
              <w:top w:val="nil"/>
              <w:left w:val="nil"/>
              <w:bottom w:val="single" w:sz="4" w:space="0" w:color="auto"/>
              <w:right w:val="single" w:sz="4" w:space="0" w:color="auto"/>
            </w:tcBorders>
            <w:hideMark/>
          </w:tcPr>
          <w:p w14:paraId="52D3EEB3" w14:textId="77777777" w:rsidR="004F10A7" w:rsidRPr="005153AA" w:rsidRDefault="004F10A7" w:rsidP="005153AA">
            <w:pPr>
              <w:spacing w:after="0"/>
              <w:ind w:left="64" w:firstLine="0"/>
              <w:rPr>
                <w:b/>
                <w:bCs/>
              </w:rPr>
            </w:pPr>
            <w:r w:rsidRPr="005153AA">
              <w:rPr>
                <w:b/>
                <w:bCs/>
              </w:rPr>
              <w:t>Menuiseries</w:t>
            </w:r>
          </w:p>
        </w:tc>
        <w:tc>
          <w:tcPr>
            <w:tcW w:w="0" w:type="auto"/>
            <w:tcBorders>
              <w:top w:val="nil"/>
              <w:left w:val="nil"/>
              <w:bottom w:val="single" w:sz="4" w:space="0" w:color="auto"/>
              <w:right w:val="single" w:sz="4" w:space="0" w:color="auto"/>
            </w:tcBorders>
            <w:noWrap/>
            <w:hideMark/>
          </w:tcPr>
          <w:p w14:paraId="27793B38" w14:textId="77777777" w:rsidR="004F10A7" w:rsidRPr="004F10A7" w:rsidRDefault="004F10A7" w:rsidP="005153AA">
            <w:pPr>
              <w:spacing w:after="0"/>
            </w:pPr>
            <w:r w:rsidRPr="004F10A7">
              <w:t> </w:t>
            </w:r>
          </w:p>
        </w:tc>
        <w:tc>
          <w:tcPr>
            <w:tcW w:w="0" w:type="auto"/>
            <w:tcBorders>
              <w:top w:val="nil"/>
              <w:left w:val="nil"/>
              <w:bottom w:val="single" w:sz="4" w:space="0" w:color="auto"/>
              <w:right w:val="single" w:sz="4" w:space="0" w:color="auto"/>
            </w:tcBorders>
            <w:noWrap/>
            <w:hideMark/>
          </w:tcPr>
          <w:p w14:paraId="70E1A649" w14:textId="531BC5F2" w:rsidR="004F10A7" w:rsidRPr="004F10A7" w:rsidRDefault="004F10A7" w:rsidP="005153AA">
            <w:pPr>
              <w:spacing w:after="0"/>
              <w:jc w:val="center"/>
            </w:pPr>
          </w:p>
        </w:tc>
        <w:tc>
          <w:tcPr>
            <w:tcW w:w="0" w:type="auto"/>
            <w:tcBorders>
              <w:top w:val="nil"/>
              <w:left w:val="nil"/>
              <w:bottom w:val="single" w:sz="4" w:space="0" w:color="auto"/>
              <w:right w:val="single" w:sz="4" w:space="0" w:color="auto"/>
            </w:tcBorders>
            <w:noWrap/>
            <w:hideMark/>
          </w:tcPr>
          <w:p w14:paraId="1BB541A6" w14:textId="77777777" w:rsidR="004F10A7" w:rsidRPr="004F10A7" w:rsidRDefault="004F10A7" w:rsidP="005153AA">
            <w:pPr>
              <w:spacing w:after="0"/>
            </w:pPr>
            <w:r w:rsidRPr="004F10A7">
              <w:t> </w:t>
            </w:r>
          </w:p>
        </w:tc>
        <w:tc>
          <w:tcPr>
            <w:tcW w:w="0" w:type="auto"/>
            <w:tcBorders>
              <w:top w:val="nil"/>
              <w:left w:val="nil"/>
              <w:bottom w:val="single" w:sz="4" w:space="0" w:color="auto"/>
              <w:right w:val="single" w:sz="4" w:space="0" w:color="auto"/>
            </w:tcBorders>
            <w:noWrap/>
            <w:hideMark/>
          </w:tcPr>
          <w:p w14:paraId="13A42BFD" w14:textId="77777777" w:rsidR="004F10A7" w:rsidRPr="004F10A7" w:rsidRDefault="004F10A7" w:rsidP="005153AA">
            <w:pPr>
              <w:spacing w:after="0"/>
            </w:pPr>
            <w:r w:rsidRPr="004F10A7">
              <w:t> </w:t>
            </w:r>
          </w:p>
        </w:tc>
      </w:tr>
      <w:tr w:rsidR="004F10A7" w:rsidRPr="004F10A7" w14:paraId="67C79F17"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356008E7" w14:textId="77777777" w:rsidR="004F10A7" w:rsidRPr="005153AA" w:rsidRDefault="004F10A7" w:rsidP="005153AA">
            <w:pPr>
              <w:spacing w:after="0"/>
              <w:rPr>
                <w:b/>
                <w:bCs/>
              </w:rPr>
            </w:pPr>
            <w:r w:rsidRPr="005153AA">
              <w:rPr>
                <w:b/>
                <w:bCs/>
              </w:rPr>
              <w:t>10.1</w:t>
            </w:r>
          </w:p>
        </w:tc>
        <w:tc>
          <w:tcPr>
            <w:tcW w:w="0" w:type="auto"/>
            <w:tcBorders>
              <w:top w:val="nil"/>
              <w:left w:val="nil"/>
              <w:bottom w:val="single" w:sz="4" w:space="0" w:color="auto"/>
              <w:right w:val="single" w:sz="4" w:space="0" w:color="auto"/>
            </w:tcBorders>
            <w:hideMark/>
          </w:tcPr>
          <w:p w14:paraId="40426288" w14:textId="77777777" w:rsidR="004F10A7" w:rsidRPr="005153AA" w:rsidRDefault="004F10A7" w:rsidP="005153AA">
            <w:pPr>
              <w:spacing w:after="0"/>
              <w:ind w:left="64" w:firstLine="0"/>
              <w:rPr>
                <w:b/>
                <w:bCs/>
              </w:rPr>
            </w:pPr>
            <w:r w:rsidRPr="005153AA">
              <w:rPr>
                <w:b/>
                <w:bCs/>
              </w:rPr>
              <w:t xml:space="preserve">Menuiseries acier </w:t>
            </w:r>
          </w:p>
        </w:tc>
        <w:tc>
          <w:tcPr>
            <w:tcW w:w="0" w:type="auto"/>
            <w:tcBorders>
              <w:top w:val="nil"/>
              <w:left w:val="nil"/>
              <w:bottom w:val="single" w:sz="4" w:space="0" w:color="auto"/>
              <w:right w:val="single" w:sz="4" w:space="0" w:color="auto"/>
            </w:tcBorders>
            <w:noWrap/>
            <w:hideMark/>
          </w:tcPr>
          <w:p w14:paraId="4DCAC25D" w14:textId="77777777" w:rsidR="004F10A7" w:rsidRPr="004F10A7" w:rsidRDefault="004F10A7" w:rsidP="005153AA">
            <w:pPr>
              <w:spacing w:after="0"/>
            </w:pPr>
            <w:r w:rsidRPr="004F10A7">
              <w:t> </w:t>
            </w:r>
          </w:p>
        </w:tc>
        <w:tc>
          <w:tcPr>
            <w:tcW w:w="0" w:type="auto"/>
            <w:tcBorders>
              <w:top w:val="nil"/>
              <w:left w:val="nil"/>
              <w:bottom w:val="single" w:sz="4" w:space="0" w:color="auto"/>
              <w:right w:val="single" w:sz="4" w:space="0" w:color="auto"/>
            </w:tcBorders>
            <w:noWrap/>
            <w:hideMark/>
          </w:tcPr>
          <w:p w14:paraId="768F4425" w14:textId="6B85C621" w:rsidR="004F10A7" w:rsidRPr="004F10A7" w:rsidRDefault="004F10A7" w:rsidP="005153AA">
            <w:pPr>
              <w:spacing w:after="0"/>
              <w:jc w:val="center"/>
            </w:pPr>
          </w:p>
        </w:tc>
        <w:tc>
          <w:tcPr>
            <w:tcW w:w="0" w:type="auto"/>
            <w:tcBorders>
              <w:top w:val="nil"/>
              <w:left w:val="nil"/>
              <w:bottom w:val="single" w:sz="4" w:space="0" w:color="auto"/>
              <w:right w:val="single" w:sz="4" w:space="0" w:color="auto"/>
            </w:tcBorders>
            <w:noWrap/>
            <w:hideMark/>
          </w:tcPr>
          <w:p w14:paraId="713641E4" w14:textId="77777777" w:rsidR="004F10A7" w:rsidRPr="004F10A7" w:rsidRDefault="004F10A7" w:rsidP="005153AA">
            <w:pPr>
              <w:spacing w:after="0"/>
            </w:pPr>
            <w:r w:rsidRPr="004F10A7">
              <w:t> </w:t>
            </w:r>
          </w:p>
        </w:tc>
        <w:tc>
          <w:tcPr>
            <w:tcW w:w="0" w:type="auto"/>
            <w:tcBorders>
              <w:top w:val="nil"/>
              <w:left w:val="nil"/>
              <w:bottom w:val="single" w:sz="4" w:space="0" w:color="auto"/>
              <w:right w:val="single" w:sz="4" w:space="0" w:color="auto"/>
            </w:tcBorders>
            <w:noWrap/>
            <w:hideMark/>
          </w:tcPr>
          <w:p w14:paraId="498AAACF" w14:textId="77777777" w:rsidR="004F10A7" w:rsidRPr="004F10A7" w:rsidRDefault="004F10A7" w:rsidP="005153AA">
            <w:pPr>
              <w:spacing w:after="0"/>
            </w:pPr>
            <w:r w:rsidRPr="004F10A7">
              <w:t> </w:t>
            </w:r>
          </w:p>
        </w:tc>
      </w:tr>
      <w:tr w:rsidR="004F10A7" w:rsidRPr="004F10A7" w14:paraId="7E0BC097"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702F11AA" w14:textId="77777777" w:rsidR="004F10A7" w:rsidRPr="004F10A7" w:rsidRDefault="004F10A7" w:rsidP="005153AA">
            <w:pPr>
              <w:spacing w:after="0"/>
            </w:pPr>
            <w:r w:rsidRPr="004F10A7">
              <w:t>10.1.1</w:t>
            </w:r>
          </w:p>
        </w:tc>
        <w:tc>
          <w:tcPr>
            <w:tcW w:w="0" w:type="auto"/>
            <w:tcBorders>
              <w:top w:val="nil"/>
              <w:left w:val="nil"/>
              <w:bottom w:val="single" w:sz="4" w:space="0" w:color="auto"/>
              <w:right w:val="single" w:sz="4" w:space="0" w:color="auto"/>
            </w:tcBorders>
            <w:hideMark/>
          </w:tcPr>
          <w:p w14:paraId="58C59E91" w14:textId="77777777" w:rsidR="004F10A7" w:rsidRPr="004F10A7" w:rsidRDefault="004F10A7" w:rsidP="005153AA">
            <w:pPr>
              <w:spacing w:after="0"/>
              <w:ind w:left="64" w:firstLine="0"/>
            </w:pPr>
            <w:r w:rsidRPr="004F10A7">
              <w:t>Fourniture et pose de porte metallique pleine y compris serrure à canon vachette et toutes sujetions de fabrication et finition</w:t>
            </w:r>
          </w:p>
        </w:tc>
        <w:tc>
          <w:tcPr>
            <w:tcW w:w="0" w:type="auto"/>
            <w:tcBorders>
              <w:top w:val="nil"/>
              <w:left w:val="nil"/>
              <w:bottom w:val="single" w:sz="4" w:space="0" w:color="auto"/>
              <w:right w:val="single" w:sz="4" w:space="0" w:color="auto"/>
            </w:tcBorders>
            <w:noWrap/>
            <w:hideMark/>
          </w:tcPr>
          <w:p w14:paraId="30610B9A" w14:textId="77777777" w:rsidR="004F10A7" w:rsidRPr="004F10A7" w:rsidRDefault="004F10A7" w:rsidP="005153AA">
            <w:pPr>
              <w:spacing w:after="0"/>
            </w:pPr>
            <w:r w:rsidRPr="004F10A7">
              <w:t> </w:t>
            </w:r>
          </w:p>
        </w:tc>
        <w:tc>
          <w:tcPr>
            <w:tcW w:w="0" w:type="auto"/>
            <w:tcBorders>
              <w:top w:val="nil"/>
              <w:left w:val="nil"/>
              <w:bottom w:val="single" w:sz="4" w:space="0" w:color="auto"/>
              <w:right w:val="single" w:sz="4" w:space="0" w:color="auto"/>
            </w:tcBorders>
            <w:noWrap/>
            <w:hideMark/>
          </w:tcPr>
          <w:p w14:paraId="1606CE24" w14:textId="060ECB70" w:rsidR="004F10A7" w:rsidRPr="004F10A7" w:rsidRDefault="004F10A7" w:rsidP="005153AA">
            <w:pPr>
              <w:spacing w:after="0"/>
              <w:jc w:val="center"/>
            </w:pPr>
          </w:p>
        </w:tc>
        <w:tc>
          <w:tcPr>
            <w:tcW w:w="0" w:type="auto"/>
            <w:tcBorders>
              <w:top w:val="nil"/>
              <w:left w:val="nil"/>
              <w:bottom w:val="single" w:sz="4" w:space="0" w:color="auto"/>
              <w:right w:val="single" w:sz="4" w:space="0" w:color="auto"/>
            </w:tcBorders>
            <w:noWrap/>
            <w:hideMark/>
          </w:tcPr>
          <w:p w14:paraId="1E1F0197" w14:textId="77777777" w:rsidR="004F10A7" w:rsidRPr="004F10A7" w:rsidRDefault="004F10A7" w:rsidP="005153AA">
            <w:pPr>
              <w:spacing w:after="0"/>
            </w:pPr>
            <w:r w:rsidRPr="004F10A7">
              <w:t> </w:t>
            </w:r>
          </w:p>
        </w:tc>
        <w:tc>
          <w:tcPr>
            <w:tcW w:w="0" w:type="auto"/>
            <w:tcBorders>
              <w:top w:val="nil"/>
              <w:left w:val="nil"/>
              <w:bottom w:val="single" w:sz="4" w:space="0" w:color="auto"/>
              <w:right w:val="single" w:sz="4" w:space="0" w:color="auto"/>
            </w:tcBorders>
            <w:noWrap/>
            <w:hideMark/>
          </w:tcPr>
          <w:p w14:paraId="268CAE69" w14:textId="77777777" w:rsidR="004F10A7" w:rsidRPr="004F10A7" w:rsidRDefault="004F10A7" w:rsidP="005153AA">
            <w:pPr>
              <w:spacing w:after="0"/>
            </w:pPr>
            <w:r w:rsidRPr="004F10A7">
              <w:t> </w:t>
            </w:r>
          </w:p>
        </w:tc>
      </w:tr>
      <w:tr w:rsidR="004F10A7" w:rsidRPr="004F10A7" w14:paraId="1C9EF079"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23E867E1" w14:textId="77777777" w:rsidR="004F10A7" w:rsidRPr="004F10A7" w:rsidRDefault="004F10A7" w:rsidP="005153AA">
            <w:pPr>
              <w:spacing w:after="0"/>
            </w:pPr>
            <w:r w:rsidRPr="004F10A7">
              <w:t> </w:t>
            </w:r>
          </w:p>
        </w:tc>
        <w:tc>
          <w:tcPr>
            <w:tcW w:w="0" w:type="auto"/>
            <w:tcBorders>
              <w:top w:val="nil"/>
              <w:left w:val="nil"/>
              <w:bottom w:val="single" w:sz="4" w:space="0" w:color="auto"/>
              <w:right w:val="single" w:sz="4" w:space="0" w:color="auto"/>
            </w:tcBorders>
            <w:hideMark/>
          </w:tcPr>
          <w:p w14:paraId="25E5E281" w14:textId="77777777" w:rsidR="004F10A7" w:rsidRPr="004F10A7" w:rsidRDefault="004F10A7" w:rsidP="005153AA">
            <w:pPr>
              <w:spacing w:after="0"/>
              <w:ind w:left="64" w:firstLine="0"/>
            </w:pPr>
            <w:r w:rsidRPr="004F10A7">
              <w:t>* un battant Dimensions : 70 x 210</w:t>
            </w:r>
          </w:p>
        </w:tc>
        <w:tc>
          <w:tcPr>
            <w:tcW w:w="0" w:type="auto"/>
            <w:tcBorders>
              <w:top w:val="nil"/>
              <w:left w:val="nil"/>
              <w:bottom w:val="single" w:sz="4" w:space="0" w:color="auto"/>
              <w:right w:val="single" w:sz="4" w:space="0" w:color="auto"/>
            </w:tcBorders>
            <w:noWrap/>
            <w:hideMark/>
          </w:tcPr>
          <w:p w14:paraId="7F2F3870" w14:textId="77777777" w:rsidR="004F10A7" w:rsidRPr="004F10A7" w:rsidRDefault="004F10A7" w:rsidP="005153AA">
            <w:pPr>
              <w:spacing w:after="0"/>
            </w:pPr>
            <w:r w:rsidRPr="004F10A7">
              <w:t>u</w:t>
            </w:r>
          </w:p>
        </w:tc>
        <w:tc>
          <w:tcPr>
            <w:tcW w:w="0" w:type="auto"/>
            <w:tcBorders>
              <w:top w:val="nil"/>
              <w:left w:val="nil"/>
              <w:bottom w:val="single" w:sz="4" w:space="0" w:color="auto"/>
              <w:right w:val="single" w:sz="4" w:space="0" w:color="auto"/>
            </w:tcBorders>
            <w:noWrap/>
            <w:hideMark/>
          </w:tcPr>
          <w:p w14:paraId="51952F20" w14:textId="7A6AEC5F" w:rsidR="004F10A7" w:rsidRPr="004F10A7" w:rsidRDefault="004F10A7" w:rsidP="005153AA">
            <w:pPr>
              <w:spacing w:after="0"/>
              <w:jc w:val="center"/>
            </w:pPr>
            <w:r w:rsidRPr="004F10A7">
              <w:t>4,00</w:t>
            </w:r>
          </w:p>
        </w:tc>
        <w:tc>
          <w:tcPr>
            <w:tcW w:w="0" w:type="auto"/>
            <w:tcBorders>
              <w:top w:val="nil"/>
              <w:left w:val="nil"/>
              <w:bottom w:val="single" w:sz="4" w:space="0" w:color="auto"/>
              <w:right w:val="single" w:sz="4" w:space="0" w:color="auto"/>
            </w:tcBorders>
            <w:noWrap/>
            <w:hideMark/>
          </w:tcPr>
          <w:p w14:paraId="633DC400" w14:textId="77777777" w:rsidR="004F10A7" w:rsidRPr="004F10A7" w:rsidRDefault="004F10A7" w:rsidP="005153AA">
            <w:pPr>
              <w:spacing w:after="0"/>
            </w:pPr>
            <w:r w:rsidRPr="004F10A7">
              <w:t> </w:t>
            </w:r>
          </w:p>
        </w:tc>
        <w:tc>
          <w:tcPr>
            <w:tcW w:w="0" w:type="auto"/>
            <w:tcBorders>
              <w:top w:val="nil"/>
              <w:left w:val="nil"/>
              <w:bottom w:val="single" w:sz="4" w:space="0" w:color="auto"/>
              <w:right w:val="single" w:sz="4" w:space="0" w:color="auto"/>
            </w:tcBorders>
            <w:noWrap/>
            <w:hideMark/>
          </w:tcPr>
          <w:p w14:paraId="53952AFC" w14:textId="77777777" w:rsidR="004F10A7" w:rsidRPr="004F10A7" w:rsidRDefault="004F10A7" w:rsidP="005153AA">
            <w:pPr>
              <w:spacing w:after="0"/>
            </w:pPr>
            <w:r w:rsidRPr="004F10A7">
              <w:t> </w:t>
            </w:r>
          </w:p>
        </w:tc>
      </w:tr>
      <w:tr w:rsidR="004F10A7" w:rsidRPr="004F10A7" w14:paraId="205E1012"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187C0D27" w14:textId="77777777" w:rsidR="004F10A7" w:rsidRPr="004F10A7" w:rsidRDefault="004F10A7" w:rsidP="005153AA">
            <w:pPr>
              <w:spacing w:after="0"/>
            </w:pPr>
            <w:r w:rsidRPr="004F10A7">
              <w:t>10.1.2</w:t>
            </w:r>
          </w:p>
        </w:tc>
        <w:tc>
          <w:tcPr>
            <w:tcW w:w="0" w:type="auto"/>
            <w:tcBorders>
              <w:top w:val="nil"/>
              <w:left w:val="nil"/>
              <w:bottom w:val="single" w:sz="4" w:space="0" w:color="auto"/>
              <w:right w:val="single" w:sz="4" w:space="0" w:color="auto"/>
            </w:tcBorders>
            <w:hideMark/>
          </w:tcPr>
          <w:p w14:paraId="6A1157AC" w14:textId="77777777" w:rsidR="004F10A7" w:rsidRPr="004F10A7" w:rsidRDefault="004F10A7" w:rsidP="005153AA">
            <w:pPr>
              <w:spacing w:after="0"/>
              <w:ind w:left="64" w:firstLine="0"/>
            </w:pPr>
            <w:r w:rsidRPr="004F10A7">
              <w:t>Fourniture et pose de grille deployée plus moustiquaire en imposte fixe</w:t>
            </w:r>
          </w:p>
        </w:tc>
        <w:tc>
          <w:tcPr>
            <w:tcW w:w="0" w:type="auto"/>
            <w:tcBorders>
              <w:top w:val="nil"/>
              <w:left w:val="nil"/>
              <w:bottom w:val="single" w:sz="4" w:space="0" w:color="auto"/>
              <w:right w:val="single" w:sz="4" w:space="0" w:color="auto"/>
            </w:tcBorders>
            <w:noWrap/>
            <w:hideMark/>
          </w:tcPr>
          <w:p w14:paraId="365D5EC4" w14:textId="77777777" w:rsidR="004F10A7" w:rsidRPr="004F10A7" w:rsidRDefault="004F10A7" w:rsidP="005153AA">
            <w:pPr>
              <w:spacing w:after="0"/>
            </w:pPr>
            <w:r w:rsidRPr="004F10A7">
              <w:t> </w:t>
            </w:r>
          </w:p>
        </w:tc>
        <w:tc>
          <w:tcPr>
            <w:tcW w:w="0" w:type="auto"/>
            <w:tcBorders>
              <w:top w:val="nil"/>
              <w:left w:val="nil"/>
              <w:bottom w:val="single" w:sz="4" w:space="0" w:color="auto"/>
              <w:right w:val="single" w:sz="4" w:space="0" w:color="auto"/>
            </w:tcBorders>
            <w:noWrap/>
            <w:hideMark/>
          </w:tcPr>
          <w:p w14:paraId="370953A7" w14:textId="72FAF02C" w:rsidR="004F10A7" w:rsidRPr="004F10A7" w:rsidRDefault="004F10A7" w:rsidP="005153AA">
            <w:pPr>
              <w:spacing w:after="0"/>
              <w:jc w:val="center"/>
            </w:pPr>
          </w:p>
        </w:tc>
        <w:tc>
          <w:tcPr>
            <w:tcW w:w="0" w:type="auto"/>
            <w:tcBorders>
              <w:top w:val="nil"/>
              <w:left w:val="nil"/>
              <w:bottom w:val="single" w:sz="4" w:space="0" w:color="auto"/>
              <w:right w:val="single" w:sz="4" w:space="0" w:color="auto"/>
            </w:tcBorders>
            <w:noWrap/>
            <w:hideMark/>
          </w:tcPr>
          <w:p w14:paraId="7BDB0E52" w14:textId="77777777" w:rsidR="004F10A7" w:rsidRPr="004F10A7" w:rsidRDefault="004F10A7" w:rsidP="005153AA">
            <w:pPr>
              <w:spacing w:after="0"/>
            </w:pPr>
            <w:r w:rsidRPr="004F10A7">
              <w:t> </w:t>
            </w:r>
          </w:p>
        </w:tc>
        <w:tc>
          <w:tcPr>
            <w:tcW w:w="0" w:type="auto"/>
            <w:tcBorders>
              <w:top w:val="nil"/>
              <w:left w:val="nil"/>
              <w:bottom w:val="single" w:sz="4" w:space="0" w:color="auto"/>
              <w:right w:val="single" w:sz="4" w:space="0" w:color="auto"/>
            </w:tcBorders>
            <w:noWrap/>
            <w:hideMark/>
          </w:tcPr>
          <w:p w14:paraId="1DC16C22" w14:textId="77777777" w:rsidR="004F10A7" w:rsidRPr="004F10A7" w:rsidRDefault="004F10A7" w:rsidP="005153AA">
            <w:pPr>
              <w:spacing w:after="0"/>
            </w:pPr>
            <w:r w:rsidRPr="004F10A7">
              <w:t> </w:t>
            </w:r>
          </w:p>
        </w:tc>
      </w:tr>
      <w:tr w:rsidR="004F10A7" w:rsidRPr="004F10A7" w14:paraId="24CD8B57"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539B5376" w14:textId="77777777" w:rsidR="004F10A7" w:rsidRPr="004F10A7" w:rsidRDefault="004F10A7" w:rsidP="005153AA">
            <w:pPr>
              <w:spacing w:after="0"/>
            </w:pPr>
            <w:r w:rsidRPr="004F10A7">
              <w:t> </w:t>
            </w:r>
          </w:p>
        </w:tc>
        <w:tc>
          <w:tcPr>
            <w:tcW w:w="0" w:type="auto"/>
            <w:tcBorders>
              <w:top w:val="nil"/>
              <w:left w:val="nil"/>
              <w:bottom w:val="single" w:sz="4" w:space="0" w:color="auto"/>
              <w:right w:val="single" w:sz="4" w:space="0" w:color="auto"/>
            </w:tcBorders>
            <w:hideMark/>
          </w:tcPr>
          <w:p w14:paraId="08DDB64E" w14:textId="77777777" w:rsidR="004F10A7" w:rsidRPr="004F10A7" w:rsidRDefault="004F10A7" w:rsidP="005153AA">
            <w:pPr>
              <w:spacing w:after="0"/>
              <w:ind w:left="64" w:firstLine="0"/>
            </w:pPr>
            <w:r w:rsidRPr="004F10A7">
              <w:t>* dimension 70 x 40 fixe</w:t>
            </w:r>
          </w:p>
        </w:tc>
        <w:tc>
          <w:tcPr>
            <w:tcW w:w="0" w:type="auto"/>
            <w:tcBorders>
              <w:top w:val="nil"/>
              <w:left w:val="nil"/>
              <w:bottom w:val="single" w:sz="4" w:space="0" w:color="auto"/>
              <w:right w:val="single" w:sz="4" w:space="0" w:color="auto"/>
            </w:tcBorders>
            <w:noWrap/>
            <w:hideMark/>
          </w:tcPr>
          <w:p w14:paraId="3CA7790C" w14:textId="77777777" w:rsidR="004F10A7" w:rsidRPr="004F10A7" w:rsidRDefault="004F10A7" w:rsidP="005153AA">
            <w:pPr>
              <w:spacing w:after="0"/>
            </w:pPr>
            <w:r w:rsidRPr="004F10A7">
              <w:t>u</w:t>
            </w:r>
          </w:p>
        </w:tc>
        <w:tc>
          <w:tcPr>
            <w:tcW w:w="0" w:type="auto"/>
            <w:tcBorders>
              <w:top w:val="nil"/>
              <w:left w:val="nil"/>
              <w:bottom w:val="single" w:sz="4" w:space="0" w:color="auto"/>
              <w:right w:val="single" w:sz="4" w:space="0" w:color="auto"/>
            </w:tcBorders>
            <w:noWrap/>
            <w:hideMark/>
          </w:tcPr>
          <w:p w14:paraId="7FDB895D" w14:textId="706C540C" w:rsidR="004F10A7" w:rsidRPr="004F10A7" w:rsidRDefault="004F10A7" w:rsidP="005153AA">
            <w:pPr>
              <w:spacing w:after="0"/>
              <w:jc w:val="center"/>
            </w:pPr>
            <w:r w:rsidRPr="004F10A7">
              <w:t>4,00</w:t>
            </w:r>
          </w:p>
        </w:tc>
        <w:tc>
          <w:tcPr>
            <w:tcW w:w="0" w:type="auto"/>
            <w:tcBorders>
              <w:top w:val="nil"/>
              <w:left w:val="nil"/>
              <w:bottom w:val="single" w:sz="4" w:space="0" w:color="auto"/>
              <w:right w:val="single" w:sz="4" w:space="0" w:color="auto"/>
            </w:tcBorders>
            <w:noWrap/>
            <w:hideMark/>
          </w:tcPr>
          <w:p w14:paraId="2431A3FB" w14:textId="77777777" w:rsidR="004F10A7" w:rsidRPr="004F10A7" w:rsidRDefault="004F10A7" w:rsidP="005153AA">
            <w:pPr>
              <w:spacing w:after="0"/>
            </w:pPr>
            <w:r w:rsidRPr="004F10A7">
              <w:t> </w:t>
            </w:r>
          </w:p>
        </w:tc>
        <w:tc>
          <w:tcPr>
            <w:tcW w:w="0" w:type="auto"/>
            <w:tcBorders>
              <w:top w:val="nil"/>
              <w:left w:val="nil"/>
              <w:bottom w:val="single" w:sz="4" w:space="0" w:color="auto"/>
              <w:right w:val="single" w:sz="4" w:space="0" w:color="auto"/>
            </w:tcBorders>
            <w:noWrap/>
            <w:hideMark/>
          </w:tcPr>
          <w:p w14:paraId="1F6C9CF1" w14:textId="77777777" w:rsidR="004F10A7" w:rsidRPr="004F10A7" w:rsidRDefault="004F10A7" w:rsidP="005153AA">
            <w:pPr>
              <w:spacing w:after="0"/>
            </w:pPr>
            <w:r w:rsidRPr="004F10A7">
              <w:t> </w:t>
            </w:r>
          </w:p>
        </w:tc>
      </w:tr>
      <w:tr w:rsidR="004F10A7" w:rsidRPr="004F10A7" w14:paraId="481F7013"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7C674E83" w14:textId="77777777" w:rsidR="004F10A7" w:rsidRPr="004F10A7" w:rsidRDefault="004F10A7" w:rsidP="005153AA">
            <w:pPr>
              <w:spacing w:after="0"/>
            </w:pPr>
            <w:r w:rsidRPr="004F10A7">
              <w:t>10.2</w:t>
            </w:r>
          </w:p>
        </w:tc>
        <w:tc>
          <w:tcPr>
            <w:tcW w:w="0" w:type="auto"/>
            <w:tcBorders>
              <w:top w:val="nil"/>
              <w:left w:val="nil"/>
              <w:bottom w:val="single" w:sz="4" w:space="0" w:color="auto"/>
              <w:right w:val="single" w:sz="4" w:space="0" w:color="auto"/>
            </w:tcBorders>
            <w:hideMark/>
          </w:tcPr>
          <w:p w14:paraId="223BE37D" w14:textId="77777777" w:rsidR="004F10A7" w:rsidRPr="004F10A7" w:rsidRDefault="004F10A7" w:rsidP="005153AA">
            <w:pPr>
              <w:spacing w:after="0"/>
              <w:ind w:left="64" w:firstLine="0"/>
            </w:pPr>
            <w:r w:rsidRPr="004F10A7">
              <w:t>Menuiseries aluminium échantillon à approuver</w:t>
            </w:r>
          </w:p>
        </w:tc>
        <w:tc>
          <w:tcPr>
            <w:tcW w:w="0" w:type="auto"/>
            <w:tcBorders>
              <w:top w:val="nil"/>
              <w:left w:val="nil"/>
              <w:bottom w:val="single" w:sz="4" w:space="0" w:color="auto"/>
              <w:right w:val="single" w:sz="4" w:space="0" w:color="auto"/>
            </w:tcBorders>
            <w:noWrap/>
            <w:vAlign w:val="center"/>
            <w:hideMark/>
          </w:tcPr>
          <w:p w14:paraId="6E92FB76" w14:textId="77777777" w:rsidR="004F10A7" w:rsidRPr="004F10A7" w:rsidRDefault="004F10A7" w:rsidP="005153AA">
            <w:pPr>
              <w:spacing w:after="0"/>
            </w:pPr>
            <w:r w:rsidRPr="004F10A7">
              <w:t>u</w:t>
            </w:r>
          </w:p>
        </w:tc>
        <w:tc>
          <w:tcPr>
            <w:tcW w:w="0" w:type="auto"/>
            <w:tcBorders>
              <w:top w:val="nil"/>
              <w:left w:val="nil"/>
              <w:bottom w:val="single" w:sz="4" w:space="0" w:color="auto"/>
              <w:right w:val="single" w:sz="4" w:space="0" w:color="auto"/>
            </w:tcBorders>
            <w:noWrap/>
            <w:vAlign w:val="center"/>
            <w:hideMark/>
          </w:tcPr>
          <w:p w14:paraId="17C5E1E5" w14:textId="0D860E82" w:rsidR="004F10A7" w:rsidRPr="004F10A7" w:rsidRDefault="004F10A7" w:rsidP="005153AA">
            <w:pPr>
              <w:spacing w:after="0"/>
              <w:jc w:val="center"/>
            </w:pPr>
            <w:r w:rsidRPr="004F10A7">
              <w:t>-</w:t>
            </w:r>
          </w:p>
        </w:tc>
        <w:tc>
          <w:tcPr>
            <w:tcW w:w="0" w:type="auto"/>
            <w:tcBorders>
              <w:top w:val="nil"/>
              <w:left w:val="nil"/>
              <w:bottom w:val="single" w:sz="4" w:space="0" w:color="auto"/>
              <w:right w:val="single" w:sz="4" w:space="0" w:color="auto"/>
            </w:tcBorders>
            <w:noWrap/>
            <w:vAlign w:val="center"/>
            <w:hideMark/>
          </w:tcPr>
          <w:p w14:paraId="1D77C3C4" w14:textId="77777777" w:rsidR="004F10A7" w:rsidRPr="004F10A7" w:rsidRDefault="004F10A7" w:rsidP="005153AA">
            <w:pPr>
              <w:spacing w:after="0"/>
            </w:pPr>
            <w:r w:rsidRPr="004F10A7">
              <w:t> </w:t>
            </w:r>
          </w:p>
        </w:tc>
        <w:tc>
          <w:tcPr>
            <w:tcW w:w="0" w:type="auto"/>
            <w:tcBorders>
              <w:top w:val="nil"/>
              <w:left w:val="nil"/>
              <w:bottom w:val="single" w:sz="4" w:space="0" w:color="auto"/>
              <w:right w:val="single" w:sz="4" w:space="0" w:color="auto"/>
            </w:tcBorders>
            <w:noWrap/>
            <w:vAlign w:val="center"/>
            <w:hideMark/>
          </w:tcPr>
          <w:p w14:paraId="169E0B2D" w14:textId="77777777" w:rsidR="004F10A7" w:rsidRPr="004F10A7" w:rsidRDefault="004F10A7" w:rsidP="005153AA">
            <w:pPr>
              <w:spacing w:after="0"/>
            </w:pPr>
            <w:r w:rsidRPr="004F10A7">
              <w:t> </w:t>
            </w:r>
          </w:p>
        </w:tc>
      </w:tr>
      <w:tr w:rsidR="004F10A7" w:rsidRPr="004F10A7" w14:paraId="44D9A1DA"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791B619D" w14:textId="77777777" w:rsidR="004F10A7" w:rsidRPr="004F10A7" w:rsidRDefault="004F10A7" w:rsidP="005153AA">
            <w:pPr>
              <w:spacing w:after="0"/>
            </w:pPr>
            <w:r w:rsidRPr="004F10A7">
              <w:t> </w:t>
            </w:r>
          </w:p>
        </w:tc>
        <w:tc>
          <w:tcPr>
            <w:tcW w:w="0" w:type="auto"/>
            <w:tcBorders>
              <w:top w:val="nil"/>
              <w:left w:val="nil"/>
              <w:bottom w:val="single" w:sz="4" w:space="0" w:color="auto"/>
              <w:right w:val="single" w:sz="4" w:space="0" w:color="auto"/>
            </w:tcBorders>
            <w:hideMark/>
          </w:tcPr>
          <w:p w14:paraId="2A7CC6A3" w14:textId="77777777" w:rsidR="004F10A7" w:rsidRPr="004F10A7" w:rsidRDefault="004F10A7" w:rsidP="005153AA">
            <w:pPr>
              <w:spacing w:after="0"/>
              <w:ind w:left="64" w:firstLine="0"/>
            </w:pPr>
            <w:r w:rsidRPr="004F10A7">
              <w:t>Sous/total 10</w:t>
            </w:r>
          </w:p>
        </w:tc>
        <w:tc>
          <w:tcPr>
            <w:tcW w:w="0" w:type="auto"/>
            <w:tcBorders>
              <w:top w:val="nil"/>
              <w:left w:val="nil"/>
              <w:bottom w:val="single" w:sz="4" w:space="0" w:color="auto"/>
              <w:right w:val="single" w:sz="4" w:space="0" w:color="auto"/>
            </w:tcBorders>
            <w:noWrap/>
            <w:hideMark/>
          </w:tcPr>
          <w:p w14:paraId="0FDD25C6" w14:textId="77777777" w:rsidR="004F10A7" w:rsidRPr="004F10A7" w:rsidRDefault="004F10A7" w:rsidP="005153AA">
            <w:pPr>
              <w:spacing w:after="0"/>
            </w:pPr>
            <w:r w:rsidRPr="004F10A7">
              <w:t> </w:t>
            </w:r>
          </w:p>
        </w:tc>
        <w:tc>
          <w:tcPr>
            <w:tcW w:w="0" w:type="auto"/>
            <w:tcBorders>
              <w:top w:val="nil"/>
              <w:left w:val="nil"/>
              <w:bottom w:val="single" w:sz="4" w:space="0" w:color="auto"/>
              <w:right w:val="single" w:sz="4" w:space="0" w:color="auto"/>
            </w:tcBorders>
            <w:noWrap/>
            <w:hideMark/>
          </w:tcPr>
          <w:p w14:paraId="31FEC624" w14:textId="6AE74539" w:rsidR="004F10A7" w:rsidRPr="004F10A7" w:rsidRDefault="004F10A7" w:rsidP="005153AA">
            <w:pPr>
              <w:spacing w:after="0"/>
              <w:jc w:val="center"/>
            </w:pPr>
          </w:p>
        </w:tc>
        <w:tc>
          <w:tcPr>
            <w:tcW w:w="0" w:type="auto"/>
            <w:tcBorders>
              <w:top w:val="nil"/>
              <w:left w:val="nil"/>
              <w:bottom w:val="single" w:sz="4" w:space="0" w:color="auto"/>
              <w:right w:val="single" w:sz="4" w:space="0" w:color="auto"/>
            </w:tcBorders>
            <w:noWrap/>
            <w:hideMark/>
          </w:tcPr>
          <w:p w14:paraId="1604292C" w14:textId="77777777" w:rsidR="004F10A7" w:rsidRPr="004F10A7" w:rsidRDefault="004F10A7" w:rsidP="005153AA">
            <w:pPr>
              <w:spacing w:after="0"/>
            </w:pPr>
            <w:r w:rsidRPr="004F10A7">
              <w:t> </w:t>
            </w:r>
          </w:p>
        </w:tc>
        <w:tc>
          <w:tcPr>
            <w:tcW w:w="0" w:type="auto"/>
            <w:tcBorders>
              <w:top w:val="nil"/>
              <w:left w:val="nil"/>
              <w:bottom w:val="single" w:sz="4" w:space="0" w:color="auto"/>
              <w:right w:val="single" w:sz="4" w:space="0" w:color="auto"/>
            </w:tcBorders>
            <w:noWrap/>
            <w:hideMark/>
          </w:tcPr>
          <w:p w14:paraId="38AC4B83" w14:textId="77777777" w:rsidR="004F10A7" w:rsidRPr="004F10A7" w:rsidRDefault="004F10A7" w:rsidP="005153AA">
            <w:pPr>
              <w:spacing w:after="0"/>
            </w:pPr>
            <w:r w:rsidRPr="004F10A7">
              <w:t> </w:t>
            </w:r>
          </w:p>
        </w:tc>
      </w:tr>
      <w:tr w:rsidR="004F10A7" w:rsidRPr="004F10A7" w14:paraId="5FDFB305"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6C230A0D" w14:textId="77777777" w:rsidR="004F10A7" w:rsidRPr="004F10A7" w:rsidRDefault="004F10A7" w:rsidP="005153AA">
            <w:pPr>
              <w:spacing w:after="0"/>
            </w:pPr>
            <w:r w:rsidRPr="004F10A7">
              <w:t> </w:t>
            </w:r>
          </w:p>
        </w:tc>
        <w:tc>
          <w:tcPr>
            <w:tcW w:w="0" w:type="auto"/>
            <w:tcBorders>
              <w:top w:val="nil"/>
              <w:left w:val="nil"/>
              <w:bottom w:val="single" w:sz="4" w:space="0" w:color="auto"/>
              <w:right w:val="single" w:sz="4" w:space="0" w:color="auto"/>
            </w:tcBorders>
            <w:hideMark/>
          </w:tcPr>
          <w:p w14:paraId="1745771B" w14:textId="77777777" w:rsidR="004F10A7" w:rsidRPr="004F10A7" w:rsidRDefault="004F10A7" w:rsidP="005153AA">
            <w:pPr>
              <w:spacing w:after="0"/>
              <w:ind w:left="64" w:firstLine="0"/>
            </w:pPr>
            <w:r w:rsidRPr="004F10A7">
              <w:t> </w:t>
            </w:r>
          </w:p>
        </w:tc>
        <w:tc>
          <w:tcPr>
            <w:tcW w:w="0" w:type="auto"/>
            <w:tcBorders>
              <w:top w:val="nil"/>
              <w:left w:val="nil"/>
              <w:bottom w:val="single" w:sz="4" w:space="0" w:color="auto"/>
              <w:right w:val="single" w:sz="4" w:space="0" w:color="auto"/>
            </w:tcBorders>
            <w:noWrap/>
            <w:hideMark/>
          </w:tcPr>
          <w:p w14:paraId="5EF70D51" w14:textId="77777777" w:rsidR="004F10A7" w:rsidRPr="004F10A7" w:rsidRDefault="004F10A7" w:rsidP="005153AA">
            <w:pPr>
              <w:spacing w:after="0"/>
            </w:pPr>
            <w:r w:rsidRPr="004F10A7">
              <w:t> </w:t>
            </w:r>
          </w:p>
        </w:tc>
        <w:tc>
          <w:tcPr>
            <w:tcW w:w="0" w:type="auto"/>
            <w:tcBorders>
              <w:top w:val="nil"/>
              <w:left w:val="nil"/>
              <w:bottom w:val="single" w:sz="4" w:space="0" w:color="auto"/>
              <w:right w:val="single" w:sz="4" w:space="0" w:color="auto"/>
            </w:tcBorders>
            <w:noWrap/>
            <w:hideMark/>
          </w:tcPr>
          <w:p w14:paraId="46C6B358" w14:textId="45579E28" w:rsidR="004F10A7" w:rsidRPr="004F10A7" w:rsidRDefault="004F10A7" w:rsidP="005153AA">
            <w:pPr>
              <w:spacing w:after="0"/>
              <w:jc w:val="center"/>
            </w:pPr>
          </w:p>
        </w:tc>
        <w:tc>
          <w:tcPr>
            <w:tcW w:w="0" w:type="auto"/>
            <w:tcBorders>
              <w:top w:val="nil"/>
              <w:left w:val="nil"/>
              <w:bottom w:val="single" w:sz="4" w:space="0" w:color="auto"/>
              <w:right w:val="single" w:sz="4" w:space="0" w:color="auto"/>
            </w:tcBorders>
            <w:noWrap/>
            <w:hideMark/>
          </w:tcPr>
          <w:p w14:paraId="4FDB056B" w14:textId="77777777" w:rsidR="004F10A7" w:rsidRPr="004F10A7" w:rsidRDefault="004F10A7" w:rsidP="005153AA">
            <w:pPr>
              <w:spacing w:after="0"/>
            </w:pPr>
            <w:r w:rsidRPr="004F10A7">
              <w:t> </w:t>
            </w:r>
          </w:p>
        </w:tc>
        <w:tc>
          <w:tcPr>
            <w:tcW w:w="0" w:type="auto"/>
            <w:tcBorders>
              <w:top w:val="nil"/>
              <w:left w:val="nil"/>
              <w:bottom w:val="single" w:sz="4" w:space="0" w:color="auto"/>
              <w:right w:val="single" w:sz="4" w:space="0" w:color="auto"/>
            </w:tcBorders>
            <w:noWrap/>
            <w:hideMark/>
          </w:tcPr>
          <w:p w14:paraId="206BBA88" w14:textId="77777777" w:rsidR="004F10A7" w:rsidRPr="004F10A7" w:rsidRDefault="004F10A7" w:rsidP="005153AA">
            <w:pPr>
              <w:spacing w:after="0"/>
            </w:pPr>
            <w:r w:rsidRPr="004F10A7">
              <w:t> </w:t>
            </w:r>
          </w:p>
        </w:tc>
      </w:tr>
      <w:tr w:rsidR="004F10A7" w:rsidRPr="004F10A7" w14:paraId="654CA9F7"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23E3A8D3" w14:textId="77777777" w:rsidR="004F10A7" w:rsidRPr="004F10A7" w:rsidRDefault="004F10A7" w:rsidP="005153AA">
            <w:pPr>
              <w:spacing w:after="0"/>
            </w:pPr>
            <w:r w:rsidRPr="004F10A7">
              <w:t>11</w:t>
            </w:r>
          </w:p>
        </w:tc>
        <w:tc>
          <w:tcPr>
            <w:tcW w:w="0" w:type="auto"/>
            <w:tcBorders>
              <w:top w:val="nil"/>
              <w:left w:val="nil"/>
              <w:bottom w:val="single" w:sz="4" w:space="0" w:color="auto"/>
              <w:right w:val="single" w:sz="4" w:space="0" w:color="auto"/>
            </w:tcBorders>
            <w:hideMark/>
          </w:tcPr>
          <w:p w14:paraId="6FD0709B" w14:textId="77777777" w:rsidR="004F10A7" w:rsidRPr="004F10A7" w:rsidRDefault="004F10A7" w:rsidP="005153AA">
            <w:pPr>
              <w:spacing w:after="0"/>
              <w:ind w:left="64" w:firstLine="0"/>
            </w:pPr>
            <w:r w:rsidRPr="004F10A7">
              <w:t xml:space="preserve">Peinture </w:t>
            </w:r>
          </w:p>
        </w:tc>
        <w:tc>
          <w:tcPr>
            <w:tcW w:w="0" w:type="auto"/>
            <w:tcBorders>
              <w:top w:val="nil"/>
              <w:left w:val="nil"/>
              <w:bottom w:val="single" w:sz="4" w:space="0" w:color="auto"/>
              <w:right w:val="single" w:sz="4" w:space="0" w:color="auto"/>
            </w:tcBorders>
            <w:noWrap/>
            <w:hideMark/>
          </w:tcPr>
          <w:p w14:paraId="2A7CCEDD" w14:textId="77777777" w:rsidR="004F10A7" w:rsidRPr="004F10A7" w:rsidRDefault="004F10A7" w:rsidP="005153AA">
            <w:pPr>
              <w:spacing w:after="0"/>
            </w:pPr>
            <w:r w:rsidRPr="004F10A7">
              <w:t> </w:t>
            </w:r>
          </w:p>
        </w:tc>
        <w:tc>
          <w:tcPr>
            <w:tcW w:w="0" w:type="auto"/>
            <w:tcBorders>
              <w:top w:val="nil"/>
              <w:left w:val="nil"/>
              <w:bottom w:val="single" w:sz="4" w:space="0" w:color="auto"/>
              <w:right w:val="single" w:sz="4" w:space="0" w:color="auto"/>
            </w:tcBorders>
            <w:noWrap/>
            <w:hideMark/>
          </w:tcPr>
          <w:p w14:paraId="1118C523" w14:textId="4D5B4783" w:rsidR="004F10A7" w:rsidRPr="004F10A7" w:rsidRDefault="004F10A7" w:rsidP="005153AA">
            <w:pPr>
              <w:spacing w:after="0"/>
              <w:jc w:val="center"/>
            </w:pPr>
          </w:p>
        </w:tc>
        <w:tc>
          <w:tcPr>
            <w:tcW w:w="0" w:type="auto"/>
            <w:tcBorders>
              <w:top w:val="nil"/>
              <w:left w:val="nil"/>
              <w:bottom w:val="single" w:sz="4" w:space="0" w:color="auto"/>
              <w:right w:val="single" w:sz="4" w:space="0" w:color="auto"/>
            </w:tcBorders>
            <w:noWrap/>
            <w:hideMark/>
          </w:tcPr>
          <w:p w14:paraId="7E4F82D0" w14:textId="77777777" w:rsidR="004F10A7" w:rsidRPr="004F10A7" w:rsidRDefault="004F10A7" w:rsidP="005153AA">
            <w:pPr>
              <w:spacing w:after="0"/>
            </w:pPr>
            <w:r w:rsidRPr="004F10A7">
              <w:t> </w:t>
            </w:r>
          </w:p>
        </w:tc>
        <w:tc>
          <w:tcPr>
            <w:tcW w:w="0" w:type="auto"/>
            <w:tcBorders>
              <w:top w:val="nil"/>
              <w:left w:val="nil"/>
              <w:bottom w:val="single" w:sz="4" w:space="0" w:color="auto"/>
              <w:right w:val="single" w:sz="4" w:space="0" w:color="auto"/>
            </w:tcBorders>
            <w:noWrap/>
            <w:hideMark/>
          </w:tcPr>
          <w:p w14:paraId="4B5A611E" w14:textId="77777777" w:rsidR="004F10A7" w:rsidRPr="004F10A7" w:rsidRDefault="004F10A7" w:rsidP="005153AA">
            <w:pPr>
              <w:spacing w:after="0"/>
            </w:pPr>
            <w:r w:rsidRPr="004F10A7">
              <w:t> </w:t>
            </w:r>
          </w:p>
        </w:tc>
      </w:tr>
      <w:tr w:rsidR="004F10A7" w:rsidRPr="004F10A7" w14:paraId="19762A27"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4921626A" w14:textId="77777777" w:rsidR="004F10A7" w:rsidRPr="004F10A7" w:rsidRDefault="004F10A7" w:rsidP="005153AA">
            <w:pPr>
              <w:spacing w:after="0"/>
            </w:pPr>
            <w:r w:rsidRPr="004F10A7">
              <w:t>11,1</w:t>
            </w:r>
          </w:p>
        </w:tc>
        <w:tc>
          <w:tcPr>
            <w:tcW w:w="0" w:type="auto"/>
            <w:tcBorders>
              <w:top w:val="nil"/>
              <w:left w:val="nil"/>
              <w:bottom w:val="single" w:sz="4" w:space="0" w:color="auto"/>
              <w:right w:val="single" w:sz="4" w:space="0" w:color="auto"/>
            </w:tcBorders>
            <w:hideMark/>
          </w:tcPr>
          <w:p w14:paraId="20C955C0" w14:textId="77777777" w:rsidR="004F10A7" w:rsidRPr="004F10A7" w:rsidRDefault="004F10A7" w:rsidP="005153AA">
            <w:pPr>
              <w:spacing w:after="0"/>
              <w:ind w:left="64" w:firstLine="0"/>
            </w:pPr>
            <w:r w:rsidRPr="004F10A7">
              <w:t xml:space="preserve">Peinture acrylique sur mur intérieur et extérieur </w:t>
            </w:r>
          </w:p>
        </w:tc>
        <w:tc>
          <w:tcPr>
            <w:tcW w:w="0" w:type="auto"/>
            <w:tcBorders>
              <w:top w:val="nil"/>
              <w:left w:val="nil"/>
              <w:bottom w:val="single" w:sz="4" w:space="0" w:color="auto"/>
              <w:right w:val="single" w:sz="4" w:space="0" w:color="auto"/>
            </w:tcBorders>
            <w:noWrap/>
            <w:hideMark/>
          </w:tcPr>
          <w:p w14:paraId="66EB6709" w14:textId="77777777" w:rsidR="004F10A7" w:rsidRPr="004F10A7" w:rsidRDefault="004F10A7" w:rsidP="005153AA">
            <w:pPr>
              <w:spacing w:after="0"/>
            </w:pPr>
            <w:r w:rsidRPr="004F10A7">
              <w:t>m²</w:t>
            </w:r>
          </w:p>
        </w:tc>
        <w:tc>
          <w:tcPr>
            <w:tcW w:w="0" w:type="auto"/>
            <w:tcBorders>
              <w:top w:val="nil"/>
              <w:left w:val="nil"/>
              <w:bottom w:val="single" w:sz="4" w:space="0" w:color="auto"/>
              <w:right w:val="single" w:sz="4" w:space="0" w:color="auto"/>
            </w:tcBorders>
            <w:noWrap/>
            <w:hideMark/>
          </w:tcPr>
          <w:p w14:paraId="6FDCBEA0" w14:textId="60F41F1F" w:rsidR="004F10A7" w:rsidRPr="004F10A7" w:rsidRDefault="004F10A7" w:rsidP="005153AA">
            <w:pPr>
              <w:spacing w:after="0"/>
              <w:jc w:val="center"/>
            </w:pPr>
            <w:r w:rsidRPr="004F10A7">
              <w:t>107,88</w:t>
            </w:r>
          </w:p>
        </w:tc>
        <w:tc>
          <w:tcPr>
            <w:tcW w:w="0" w:type="auto"/>
            <w:tcBorders>
              <w:top w:val="nil"/>
              <w:left w:val="nil"/>
              <w:bottom w:val="single" w:sz="4" w:space="0" w:color="auto"/>
              <w:right w:val="single" w:sz="4" w:space="0" w:color="auto"/>
            </w:tcBorders>
            <w:noWrap/>
            <w:hideMark/>
          </w:tcPr>
          <w:p w14:paraId="0289F1B8" w14:textId="77777777" w:rsidR="004F10A7" w:rsidRPr="004F10A7" w:rsidRDefault="004F10A7" w:rsidP="005153AA">
            <w:pPr>
              <w:spacing w:after="0"/>
            </w:pPr>
            <w:r w:rsidRPr="004F10A7">
              <w:t> </w:t>
            </w:r>
          </w:p>
        </w:tc>
        <w:tc>
          <w:tcPr>
            <w:tcW w:w="0" w:type="auto"/>
            <w:tcBorders>
              <w:top w:val="nil"/>
              <w:left w:val="nil"/>
              <w:bottom w:val="single" w:sz="4" w:space="0" w:color="auto"/>
              <w:right w:val="single" w:sz="4" w:space="0" w:color="auto"/>
            </w:tcBorders>
            <w:noWrap/>
            <w:hideMark/>
          </w:tcPr>
          <w:p w14:paraId="010AE169" w14:textId="77777777" w:rsidR="004F10A7" w:rsidRPr="004F10A7" w:rsidRDefault="004F10A7" w:rsidP="005153AA">
            <w:pPr>
              <w:spacing w:after="0"/>
            </w:pPr>
            <w:r w:rsidRPr="004F10A7">
              <w:t> </w:t>
            </w:r>
          </w:p>
        </w:tc>
      </w:tr>
      <w:tr w:rsidR="004F10A7" w:rsidRPr="004F10A7" w14:paraId="20F03C48"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653BDCB2" w14:textId="77777777" w:rsidR="004F10A7" w:rsidRPr="004F10A7" w:rsidRDefault="004F10A7" w:rsidP="005153AA">
            <w:pPr>
              <w:spacing w:after="0"/>
            </w:pPr>
            <w:r w:rsidRPr="004F10A7">
              <w:t>11.2</w:t>
            </w:r>
          </w:p>
        </w:tc>
        <w:tc>
          <w:tcPr>
            <w:tcW w:w="0" w:type="auto"/>
            <w:tcBorders>
              <w:top w:val="nil"/>
              <w:left w:val="nil"/>
              <w:bottom w:val="single" w:sz="4" w:space="0" w:color="auto"/>
              <w:right w:val="single" w:sz="4" w:space="0" w:color="auto"/>
            </w:tcBorders>
            <w:hideMark/>
          </w:tcPr>
          <w:p w14:paraId="448E9121" w14:textId="77777777" w:rsidR="004F10A7" w:rsidRPr="004F10A7" w:rsidRDefault="004F10A7" w:rsidP="005153AA">
            <w:pPr>
              <w:spacing w:after="0"/>
              <w:ind w:left="64" w:firstLine="0"/>
            </w:pPr>
            <w:r w:rsidRPr="004F10A7">
              <w:t>Peinture acrylique sur sous face plancher et faux plafond</w:t>
            </w:r>
          </w:p>
        </w:tc>
        <w:tc>
          <w:tcPr>
            <w:tcW w:w="0" w:type="auto"/>
            <w:tcBorders>
              <w:top w:val="nil"/>
              <w:left w:val="nil"/>
              <w:bottom w:val="single" w:sz="4" w:space="0" w:color="auto"/>
              <w:right w:val="single" w:sz="4" w:space="0" w:color="auto"/>
            </w:tcBorders>
            <w:noWrap/>
            <w:hideMark/>
          </w:tcPr>
          <w:p w14:paraId="2C6283B2" w14:textId="77777777" w:rsidR="004F10A7" w:rsidRPr="004F10A7" w:rsidRDefault="004F10A7" w:rsidP="005153AA">
            <w:pPr>
              <w:spacing w:after="0"/>
            </w:pPr>
            <w:r w:rsidRPr="004F10A7">
              <w:t>m²</w:t>
            </w:r>
          </w:p>
        </w:tc>
        <w:tc>
          <w:tcPr>
            <w:tcW w:w="0" w:type="auto"/>
            <w:tcBorders>
              <w:top w:val="nil"/>
              <w:left w:val="nil"/>
              <w:bottom w:val="single" w:sz="4" w:space="0" w:color="auto"/>
              <w:right w:val="single" w:sz="4" w:space="0" w:color="auto"/>
            </w:tcBorders>
            <w:noWrap/>
            <w:hideMark/>
          </w:tcPr>
          <w:p w14:paraId="5A62FBEF" w14:textId="09F11647" w:rsidR="004F10A7" w:rsidRPr="004F10A7" w:rsidRDefault="004F10A7" w:rsidP="005153AA">
            <w:pPr>
              <w:spacing w:after="0"/>
              <w:jc w:val="center"/>
            </w:pPr>
            <w:r w:rsidRPr="004F10A7">
              <w:t>-</w:t>
            </w:r>
          </w:p>
        </w:tc>
        <w:tc>
          <w:tcPr>
            <w:tcW w:w="0" w:type="auto"/>
            <w:tcBorders>
              <w:top w:val="nil"/>
              <w:left w:val="nil"/>
              <w:bottom w:val="single" w:sz="4" w:space="0" w:color="auto"/>
              <w:right w:val="single" w:sz="4" w:space="0" w:color="auto"/>
            </w:tcBorders>
            <w:noWrap/>
            <w:hideMark/>
          </w:tcPr>
          <w:p w14:paraId="2267E97A" w14:textId="77777777" w:rsidR="004F10A7" w:rsidRPr="004F10A7" w:rsidRDefault="004F10A7" w:rsidP="005153AA">
            <w:pPr>
              <w:spacing w:after="0"/>
            </w:pPr>
            <w:r w:rsidRPr="004F10A7">
              <w:t> </w:t>
            </w:r>
          </w:p>
        </w:tc>
        <w:tc>
          <w:tcPr>
            <w:tcW w:w="0" w:type="auto"/>
            <w:tcBorders>
              <w:top w:val="nil"/>
              <w:left w:val="nil"/>
              <w:bottom w:val="single" w:sz="4" w:space="0" w:color="auto"/>
              <w:right w:val="single" w:sz="4" w:space="0" w:color="auto"/>
            </w:tcBorders>
            <w:noWrap/>
            <w:hideMark/>
          </w:tcPr>
          <w:p w14:paraId="0774A525" w14:textId="77777777" w:rsidR="004F10A7" w:rsidRPr="004F10A7" w:rsidRDefault="004F10A7" w:rsidP="005153AA">
            <w:pPr>
              <w:spacing w:after="0"/>
            </w:pPr>
            <w:r w:rsidRPr="004F10A7">
              <w:t> </w:t>
            </w:r>
          </w:p>
        </w:tc>
      </w:tr>
      <w:tr w:rsidR="004F10A7" w:rsidRPr="004F10A7" w14:paraId="29546533"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3B4566B4" w14:textId="77777777" w:rsidR="004F10A7" w:rsidRPr="004F10A7" w:rsidRDefault="004F10A7" w:rsidP="005153AA">
            <w:pPr>
              <w:spacing w:after="0"/>
            </w:pPr>
            <w:r w:rsidRPr="004F10A7">
              <w:t>11.3</w:t>
            </w:r>
          </w:p>
        </w:tc>
        <w:tc>
          <w:tcPr>
            <w:tcW w:w="0" w:type="auto"/>
            <w:tcBorders>
              <w:top w:val="nil"/>
              <w:left w:val="nil"/>
              <w:bottom w:val="single" w:sz="4" w:space="0" w:color="auto"/>
              <w:right w:val="single" w:sz="4" w:space="0" w:color="auto"/>
            </w:tcBorders>
            <w:hideMark/>
          </w:tcPr>
          <w:p w14:paraId="7081EB58" w14:textId="77777777" w:rsidR="004F10A7" w:rsidRPr="004F10A7" w:rsidRDefault="004F10A7" w:rsidP="005153AA">
            <w:pPr>
              <w:spacing w:after="0"/>
              <w:ind w:left="64" w:firstLine="0"/>
            </w:pPr>
            <w:r w:rsidRPr="004F10A7">
              <w:t>Peinture sur menuiseries métalliques et bois</w:t>
            </w:r>
          </w:p>
        </w:tc>
        <w:tc>
          <w:tcPr>
            <w:tcW w:w="0" w:type="auto"/>
            <w:tcBorders>
              <w:top w:val="nil"/>
              <w:left w:val="nil"/>
              <w:bottom w:val="single" w:sz="4" w:space="0" w:color="auto"/>
              <w:right w:val="single" w:sz="4" w:space="0" w:color="auto"/>
            </w:tcBorders>
            <w:noWrap/>
            <w:hideMark/>
          </w:tcPr>
          <w:p w14:paraId="432E74A6" w14:textId="77777777" w:rsidR="004F10A7" w:rsidRPr="004F10A7" w:rsidRDefault="004F10A7" w:rsidP="005153AA">
            <w:pPr>
              <w:spacing w:after="0"/>
            </w:pPr>
            <w:r w:rsidRPr="004F10A7">
              <w:t>m²</w:t>
            </w:r>
          </w:p>
        </w:tc>
        <w:tc>
          <w:tcPr>
            <w:tcW w:w="0" w:type="auto"/>
            <w:tcBorders>
              <w:top w:val="nil"/>
              <w:left w:val="nil"/>
              <w:bottom w:val="single" w:sz="4" w:space="0" w:color="auto"/>
              <w:right w:val="single" w:sz="4" w:space="0" w:color="auto"/>
            </w:tcBorders>
            <w:noWrap/>
            <w:hideMark/>
          </w:tcPr>
          <w:p w14:paraId="683DCA83" w14:textId="1FA7E25E" w:rsidR="004F10A7" w:rsidRPr="004F10A7" w:rsidRDefault="004F10A7" w:rsidP="005153AA">
            <w:pPr>
              <w:spacing w:after="0"/>
              <w:jc w:val="center"/>
            </w:pPr>
            <w:r w:rsidRPr="004F10A7">
              <w:t>15,67</w:t>
            </w:r>
          </w:p>
        </w:tc>
        <w:tc>
          <w:tcPr>
            <w:tcW w:w="0" w:type="auto"/>
            <w:tcBorders>
              <w:top w:val="nil"/>
              <w:left w:val="nil"/>
              <w:bottom w:val="single" w:sz="4" w:space="0" w:color="auto"/>
              <w:right w:val="single" w:sz="4" w:space="0" w:color="auto"/>
            </w:tcBorders>
            <w:noWrap/>
            <w:hideMark/>
          </w:tcPr>
          <w:p w14:paraId="258EE500" w14:textId="77777777" w:rsidR="004F10A7" w:rsidRPr="004F10A7" w:rsidRDefault="004F10A7" w:rsidP="005153AA">
            <w:pPr>
              <w:spacing w:after="0"/>
            </w:pPr>
            <w:r w:rsidRPr="004F10A7">
              <w:t> </w:t>
            </w:r>
          </w:p>
        </w:tc>
        <w:tc>
          <w:tcPr>
            <w:tcW w:w="0" w:type="auto"/>
            <w:tcBorders>
              <w:top w:val="nil"/>
              <w:left w:val="nil"/>
              <w:bottom w:val="single" w:sz="4" w:space="0" w:color="auto"/>
              <w:right w:val="single" w:sz="4" w:space="0" w:color="auto"/>
            </w:tcBorders>
            <w:noWrap/>
            <w:hideMark/>
          </w:tcPr>
          <w:p w14:paraId="75F3E991" w14:textId="77777777" w:rsidR="004F10A7" w:rsidRPr="004F10A7" w:rsidRDefault="004F10A7" w:rsidP="005153AA">
            <w:pPr>
              <w:spacing w:after="0"/>
            </w:pPr>
            <w:r w:rsidRPr="004F10A7">
              <w:t> </w:t>
            </w:r>
          </w:p>
        </w:tc>
      </w:tr>
      <w:tr w:rsidR="004F10A7" w:rsidRPr="004F10A7" w14:paraId="0874EFB7"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25BB2361" w14:textId="77777777" w:rsidR="004F10A7" w:rsidRPr="005153AA" w:rsidRDefault="004F10A7" w:rsidP="005153AA">
            <w:pPr>
              <w:spacing w:after="0"/>
              <w:rPr>
                <w:b/>
                <w:bCs/>
              </w:rPr>
            </w:pPr>
            <w:r w:rsidRPr="005153AA">
              <w:rPr>
                <w:b/>
                <w:bCs/>
              </w:rPr>
              <w:t> </w:t>
            </w:r>
          </w:p>
        </w:tc>
        <w:tc>
          <w:tcPr>
            <w:tcW w:w="0" w:type="auto"/>
            <w:tcBorders>
              <w:top w:val="nil"/>
              <w:left w:val="nil"/>
              <w:bottom w:val="single" w:sz="4" w:space="0" w:color="auto"/>
              <w:right w:val="single" w:sz="4" w:space="0" w:color="auto"/>
            </w:tcBorders>
            <w:hideMark/>
          </w:tcPr>
          <w:p w14:paraId="17490F84" w14:textId="77777777" w:rsidR="004F10A7" w:rsidRPr="005153AA" w:rsidRDefault="004F10A7" w:rsidP="005153AA">
            <w:pPr>
              <w:spacing w:after="0"/>
              <w:ind w:left="64" w:firstLine="0"/>
              <w:rPr>
                <w:b/>
                <w:bCs/>
              </w:rPr>
            </w:pPr>
            <w:r w:rsidRPr="005153AA">
              <w:rPr>
                <w:b/>
                <w:bCs/>
              </w:rPr>
              <w:t>Sous/total 11</w:t>
            </w:r>
          </w:p>
        </w:tc>
        <w:tc>
          <w:tcPr>
            <w:tcW w:w="0" w:type="auto"/>
            <w:tcBorders>
              <w:top w:val="nil"/>
              <w:left w:val="nil"/>
              <w:bottom w:val="single" w:sz="4" w:space="0" w:color="auto"/>
              <w:right w:val="single" w:sz="4" w:space="0" w:color="auto"/>
            </w:tcBorders>
            <w:noWrap/>
            <w:hideMark/>
          </w:tcPr>
          <w:p w14:paraId="68E4F52C" w14:textId="77777777" w:rsidR="004F10A7" w:rsidRPr="004F10A7" w:rsidRDefault="004F10A7" w:rsidP="005153AA">
            <w:pPr>
              <w:spacing w:after="0"/>
            </w:pPr>
            <w:r w:rsidRPr="004F10A7">
              <w:t> </w:t>
            </w:r>
          </w:p>
        </w:tc>
        <w:tc>
          <w:tcPr>
            <w:tcW w:w="0" w:type="auto"/>
            <w:tcBorders>
              <w:top w:val="nil"/>
              <w:left w:val="nil"/>
              <w:bottom w:val="single" w:sz="4" w:space="0" w:color="auto"/>
              <w:right w:val="single" w:sz="4" w:space="0" w:color="auto"/>
            </w:tcBorders>
            <w:noWrap/>
            <w:hideMark/>
          </w:tcPr>
          <w:p w14:paraId="329E77FF" w14:textId="06A404D3" w:rsidR="004F10A7" w:rsidRPr="004F10A7" w:rsidRDefault="004F10A7" w:rsidP="005153AA">
            <w:pPr>
              <w:spacing w:after="0"/>
              <w:jc w:val="center"/>
            </w:pPr>
          </w:p>
        </w:tc>
        <w:tc>
          <w:tcPr>
            <w:tcW w:w="0" w:type="auto"/>
            <w:tcBorders>
              <w:top w:val="nil"/>
              <w:left w:val="nil"/>
              <w:bottom w:val="single" w:sz="4" w:space="0" w:color="auto"/>
              <w:right w:val="single" w:sz="4" w:space="0" w:color="auto"/>
            </w:tcBorders>
            <w:noWrap/>
            <w:hideMark/>
          </w:tcPr>
          <w:p w14:paraId="046E3168" w14:textId="77777777" w:rsidR="004F10A7" w:rsidRPr="004F10A7" w:rsidRDefault="004F10A7" w:rsidP="005153AA">
            <w:pPr>
              <w:spacing w:after="0"/>
            </w:pPr>
            <w:r w:rsidRPr="004F10A7">
              <w:t> </w:t>
            </w:r>
          </w:p>
        </w:tc>
        <w:tc>
          <w:tcPr>
            <w:tcW w:w="0" w:type="auto"/>
            <w:tcBorders>
              <w:top w:val="nil"/>
              <w:left w:val="nil"/>
              <w:bottom w:val="single" w:sz="4" w:space="0" w:color="auto"/>
              <w:right w:val="single" w:sz="4" w:space="0" w:color="auto"/>
            </w:tcBorders>
            <w:noWrap/>
            <w:hideMark/>
          </w:tcPr>
          <w:p w14:paraId="126A0600" w14:textId="77777777" w:rsidR="004F10A7" w:rsidRPr="004F10A7" w:rsidRDefault="004F10A7" w:rsidP="005153AA">
            <w:pPr>
              <w:spacing w:after="0"/>
            </w:pPr>
            <w:r w:rsidRPr="004F10A7">
              <w:t> </w:t>
            </w:r>
          </w:p>
        </w:tc>
      </w:tr>
      <w:tr w:rsidR="004F10A7" w:rsidRPr="004F10A7" w14:paraId="19BDA9E2"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091CFE6D" w14:textId="77777777" w:rsidR="004F10A7" w:rsidRPr="005153AA" w:rsidRDefault="004F10A7" w:rsidP="005153AA">
            <w:pPr>
              <w:spacing w:after="0"/>
              <w:rPr>
                <w:b/>
                <w:bCs/>
              </w:rPr>
            </w:pPr>
            <w:r w:rsidRPr="005153AA">
              <w:rPr>
                <w:b/>
                <w:bCs/>
              </w:rPr>
              <w:t> </w:t>
            </w:r>
          </w:p>
        </w:tc>
        <w:tc>
          <w:tcPr>
            <w:tcW w:w="0" w:type="auto"/>
            <w:tcBorders>
              <w:top w:val="nil"/>
              <w:left w:val="nil"/>
              <w:bottom w:val="single" w:sz="4" w:space="0" w:color="auto"/>
              <w:right w:val="single" w:sz="4" w:space="0" w:color="auto"/>
            </w:tcBorders>
            <w:hideMark/>
          </w:tcPr>
          <w:p w14:paraId="38593EE4" w14:textId="77777777" w:rsidR="004F10A7" w:rsidRPr="005153AA" w:rsidRDefault="004F10A7" w:rsidP="005153AA">
            <w:pPr>
              <w:spacing w:after="0"/>
              <w:ind w:left="64" w:firstLine="0"/>
              <w:rPr>
                <w:b/>
                <w:bCs/>
              </w:rPr>
            </w:pPr>
            <w:r w:rsidRPr="005153AA">
              <w:rPr>
                <w:b/>
                <w:bCs/>
              </w:rPr>
              <w:t> </w:t>
            </w:r>
          </w:p>
        </w:tc>
        <w:tc>
          <w:tcPr>
            <w:tcW w:w="0" w:type="auto"/>
            <w:tcBorders>
              <w:top w:val="nil"/>
              <w:left w:val="nil"/>
              <w:bottom w:val="single" w:sz="4" w:space="0" w:color="auto"/>
              <w:right w:val="single" w:sz="4" w:space="0" w:color="auto"/>
            </w:tcBorders>
            <w:noWrap/>
            <w:hideMark/>
          </w:tcPr>
          <w:p w14:paraId="52CE7982" w14:textId="77777777" w:rsidR="004F10A7" w:rsidRPr="004F10A7" w:rsidRDefault="004F10A7" w:rsidP="005153AA">
            <w:pPr>
              <w:spacing w:after="0"/>
            </w:pPr>
            <w:r w:rsidRPr="004F10A7">
              <w:t> </w:t>
            </w:r>
          </w:p>
        </w:tc>
        <w:tc>
          <w:tcPr>
            <w:tcW w:w="0" w:type="auto"/>
            <w:tcBorders>
              <w:top w:val="nil"/>
              <w:left w:val="nil"/>
              <w:bottom w:val="single" w:sz="4" w:space="0" w:color="auto"/>
              <w:right w:val="single" w:sz="4" w:space="0" w:color="auto"/>
            </w:tcBorders>
            <w:noWrap/>
            <w:hideMark/>
          </w:tcPr>
          <w:p w14:paraId="56185168" w14:textId="5D59B501" w:rsidR="004F10A7" w:rsidRPr="004F10A7" w:rsidRDefault="004F10A7" w:rsidP="005153AA">
            <w:pPr>
              <w:spacing w:after="0"/>
              <w:jc w:val="center"/>
            </w:pPr>
          </w:p>
        </w:tc>
        <w:tc>
          <w:tcPr>
            <w:tcW w:w="0" w:type="auto"/>
            <w:tcBorders>
              <w:top w:val="nil"/>
              <w:left w:val="nil"/>
              <w:bottom w:val="single" w:sz="4" w:space="0" w:color="auto"/>
              <w:right w:val="single" w:sz="4" w:space="0" w:color="auto"/>
            </w:tcBorders>
            <w:noWrap/>
            <w:hideMark/>
          </w:tcPr>
          <w:p w14:paraId="7DF7F32C" w14:textId="77777777" w:rsidR="004F10A7" w:rsidRPr="004F10A7" w:rsidRDefault="004F10A7" w:rsidP="005153AA">
            <w:pPr>
              <w:spacing w:after="0"/>
            </w:pPr>
            <w:r w:rsidRPr="004F10A7">
              <w:t> </w:t>
            </w:r>
          </w:p>
        </w:tc>
        <w:tc>
          <w:tcPr>
            <w:tcW w:w="0" w:type="auto"/>
            <w:tcBorders>
              <w:top w:val="nil"/>
              <w:left w:val="nil"/>
              <w:bottom w:val="single" w:sz="4" w:space="0" w:color="auto"/>
              <w:right w:val="single" w:sz="4" w:space="0" w:color="auto"/>
            </w:tcBorders>
            <w:noWrap/>
            <w:hideMark/>
          </w:tcPr>
          <w:p w14:paraId="2C38CA82" w14:textId="77777777" w:rsidR="004F10A7" w:rsidRPr="004F10A7" w:rsidRDefault="004F10A7" w:rsidP="005153AA">
            <w:pPr>
              <w:spacing w:after="0"/>
            </w:pPr>
            <w:r w:rsidRPr="004F10A7">
              <w:t> </w:t>
            </w:r>
          </w:p>
        </w:tc>
      </w:tr>
      <w:tr w:rsidR="005153AA" w:rsidRPr="004F10A7" w14:paraId="1700D82C" w14:textId="77777777" w:rsidTr="00D16A13">
        <w:trPr>
          <w:trHeight w:val="20"/>
        </w:trPr>
        <w:tc>
          <w:tcPr>
            <w:tcW w:w="0" w:type="auto"/>
            <w:tcBorders>
              <w:top w:val="nil"/>
              <w:left w:val="single" w:sz="4" w:space="0" w:color="auto"/>
              <w:bottom w:val="single" w:sz="4" w:space="0" w:color="auto"/>
              <w:right w:val="single" w:sz="4" w:space="0" w:color="auto"/>
            </w:tcBorders>
            <w:shd w:val="clear" w:color="auto" w:fill="F7CAAC" w:themeFill="accent2" w:themeFillTint="66"/>
            <w:noWrap/>
            <w:hideMark/>
          </w:tcPr>
          <w:p w14:paraId="1C2AEF9D" w14:textId="77777777" w:rsidR="005153AA" w:rsidRPr="005153AA" w:rsidRDefault="005153AA" w:rsidP="005153AA">
            <w:pPr>
              <w:spacing w:after="0"/>
              <w:rPr>
                <w:b/>
                <w:bCs/>
                <w:sz w:val="28"/>
                <w:szCs w:val="28"/>
              </w:rPr>
            </w:pPr>
            <w:r w:rsidRPr="005153AA">
              <w:rPr>
                <w:b/>
                <w:bCs/>
                <w:sz w:val="28"/>
                <w:szCs w:val="28"/>
              </w:rPr>
              <w:t> </w:t>
            </w:r>
          </w:p>
        </w:tc>
        <w:tc>
          <w:tcPr>
            <w:tcW w:w="0" w:type="auto"/>
            <w:gridSpan w:val="4"/>
            <w:tcBorders>
              <w:top w:val="nil"/>
              <w:left w:val="nil"/>
              <w:bottom w:val="single" w:sz="4" w:space="0" w:color="auto"/>
              <w:right w:val="single" w:sz="4" w:space="0" w:color="auto"/>
            </w:tcBorders>
            <w:shd w:val="clear" w:color="auto" w:fill="F7CAAC" w:themeFill="accent2" w:themeFillTint="66"/>
            <w:hideMark/>
          </w:tcPr>
          <w:p w14:paraId="7B43439C" w14:textId="77777777" w:rsidR="005153AA" w:rsidRPr="005153AA" w:rsidRDefault="005153AA" w:rsidP="005153AA">
            <w:pPr>
              <w:spacing w:after="0"/>
              <w:ind w:left="64" w:firstLine="0"/>
              <w:rPr>
                <w:b/>
                <w:bCs/>
                <w:sz w:val="28"/>
                <w:szCs w:val="28"/>
              </w:rPr>
            </w:pPr>
            <w:r w:rsidRPr="005153AA">
              <w:rPr>
                <w:b/>
                <w:bCs/>
                <w:sz w:val="28"/>
                <w:szCs w:val="28"/>
              </w:rPr>
              <w:t>Total général Bloc Latrines</w:t>
            </w:r>
          </w:p>
          <w:p w14:paraId="7CAEEC48" w14:textId="3FD07610" w:rsidR="005153AA" w:rsidRPr="005153AA" w:rsidRDefault="005153AA" w:rsidP="005153AA">
            <w:pPr>
              <w:spacing w:after="0"/>
              <w:ind w:left="0" w:firstLine="0"/>
              <w:rPr>
                <w:sz w:val="28"/>
                <w:szCs w:val="28"/>
              </w:rPr>
            </w:pPr>
          </w:p>
        </w:tc>
        <w:tc>
          <w:tcPr>
            <w:tcW w:w="0" w:type="auto"/>
            <w:tcBorders>
              <w:top w:val="nil"/>
              <w:left w:val="nil"/>
              <w:bottom w:val="single" w:sz="4" w:space="0" w:color="auto"/>
              <w:right w:val="single" w:sz="4" w:space="0" w:color="auto"/>
            </w:tcBorders>
            <w:shd w:val="clear" w:color="auto" w:fill="F7CAAC" w:themeFill="accent2" w:themeFillTint="66"/>
            <w:noWrap/>
            <w:vAlign w:val="center"/>
            <w:hideMark/>
          </w:tcPr>
          <w:p w14:paraId="5DAB7DAA" w14:textId="77777777" w:rsidR="005153AA" w:rsidRPr="005153AA" w:rsidRDefault="005153AA" w:rsidP="005153AA">
            <w:pPr>
              <w:spacing w:after="0"/>
              <w:rPr>
                <w:sz w:val="28"/>
                <w:szCs w:val="28"/>
              </w:rPr>
            </w:pPr>
            <w:r w:rsidRPr="005153AA">
              <w:rPr>
                <w:sz w:val="28"/>
                <w:szCs w:val="28"/>
              </w:rPr>
              <w:t> </w:t>
            </w:r>
          </w:p>
        </w:tc>
      </w:tr>
    </w:tbl>
    <w:p w14:paraId="1671DBAA" w14:textId="77777777" w:rsidR="004F10A7" w:rsidRDefault="004F10A7" w:rsidP="004F10A7"/>
    <w:p w14:paraId="3A1EC1A1" w14:textId="77777777" w:rsidR="00814750" w:rsidRDefault="00814750" w:rsidP="004F10A7"/>
    <w:p w14:paraId="4935AF79" w14:textId="77777777" w:rsidR="00814750" w:rsidRDefault="00814750" w:rsidP="004F10A7"/>
    <w:p w14:paraId="2904CDC5" w14:textId="4F09BEFF" w:rsidR="004F10A7" w:rsidRPr="005153AA" w:rsidRDefault="005153AA" w:rsidP="005153AA">
      <w:pPr>
        <w:pStyle w:val="Paragraphedeliste"/>
        <w:numPr>
          <w:ilvl w:val="0"/>
          <w:numId w:val="93"/>
        </w:numPr>
        <w:shd w:val="clear" w:color="auto" w:fill="F7CAAC" w:themeFill="accent2" w:themeFillTint="66"/>
        <w:jc w:val="center"/>
        <w:rPr>
          <w:b/>
          <w:bCs/>
          <w:shd w:val="clear" w:color="auto" w:fill="F7CAAC" w:themeFill="accent2" w:themeFillTint="66"/>
        </w:rPr>
      </w:pPr>
      <w:r w:rsidRPr="005153AA">
        <w:rPr>
          <w:b/>
          <w:bCs/>
          <w:shd w:val="clear" w:color="auto" w:fill="F7CAAC" w:themeFill="accent2" w:themeFillTint="66"/>
        </w:rPr>
        <w:t>CLOTURE ET VRD</w:t>
      </w:r>
    </w:p>
    <w:tbl>
      <w:tblPr>
        <w:tblW w:w="0" w:type="auto"/>
        <w:tblLook w:val="04A0" w:firstRow="1" w:lastRow="0" w:firstColumn="1" w:lastColumn="0" w:noHBand="0" w:noVBand="1"/>
      </w:tblPr>
      <w:tblGrid>
        <w:gridCol w:w="486"/>
        <w:gridCol w:w="5084"/>
        <w:gridCol w:w="776"/>
        <w:gridCol w:w="670"/>
        <w:gridCol w:w="1623"/>
        <w:gridCol w:w="1263"/>
      </w:tblGrid>
      <w:tr w:rsidR="005153AA" w:rsidRPr="004F10A7" w14:paraId="0A56D2BE" w14:textId="77777777" w:rsidTr="00F41FFD">
        <w:trPr>
          <w:trHeight w:val="20"/>
        </w:trPr>
        <w:tc>
          <w:tcPr>
            <w:tcW w:w="0" w:type="auto"/>
            <w:tcBorders>
              <w:top w:val="single" w:sz="4" w:space="0" w:color="auto"/>
              <w:left w:val="single" w:sz="4" w:space="0" w:color="auto"/>
              <w:bottom w:val="single" w:sz="4" w:space="0" w:color="auto"/>
              <w:right w:val="single" w:sz="4" w:space="0" w:color="auto"/>
            </w:tcBorders>
            <w:noWrap/>
            <w:hideMark/>
          </w:tcPr>
          <w:p w14:paraId="3856BD35" w14:textId="77777777" w:rsidR="005153AA" w:rsidRPr="005153AA" w:rsidRDefault="005153AA" w:rsidP="005153AA">
            <w:pPr>
              <w:spacing w:after="0"/>
              <w:rPr>
                <w:b/>
                <w:bCs/>
              </w:rPr>
            </w:pPr>
            <w:r w:rsidRPr="005153AA">
              <w:rPr>
                <w:b/>
                <w:bCs/>
              </w:rPr>
              <w:t>N°</w:t>
            </w:r>
          </w:p>
        </w:tc>
        <w:tc>
          <w:tcPr>
            <w:tcW w:w="0" w:type="auto"/>
            <w:tcBorders>
              <w:top w:val="single" w:sz="4" w:space="0" w:color="auto"/>
              <w:left w:val="nil"/>
              <w:bottom w:val="single" w:sz="4" w:space="0" w:color="auto"/>
              <w:right w:val="single" w:sz="4" w:space="0" w:color="auto"/>
            </w:tcBorders>
            <w:hideMark/>
          </w:tcPr>
          <w:p w14:paraId="72A56E65" w14:textId="77777777" w:rsidR="005153AA" w:rsidRPr="005153AA" w:rsidRDefault="005153AA" w:rsidP="005153AA">
            <w:pPr>
              <w:spacing w:after="0"/>
              <w:rPr>
                <w:b/>
                <w:bCs/>
              </w:rPr>
            </w:pPr>
            <w:r w:rsidRPr="005153AA">
              <w:rPr>
                <w:b/>
                <w:bCs/>
              </w:rPr>
              <w:t>Désignation</w:t>
            </w:r>
          </w:p>
        </w:tc>
        <w:tc>
          <w:tcPr>
            <w:tcW w:w="0" w:type="auto"/>
            <w:tcBorders>
              <w:top w:val="single" w:sz="4" w:space="0" w:color="auto"/>
              <w:left w:val="nil"/>
              <w:bottom w:val="single" w:sz="4" w:space="0" w:color="auto"/>
              <w:right w:val="single" w:sz="4" w:space="0" w:color="auto"/>
            </w:tcBorders>
            <w:noWrap/>
            <w:hideMark/>
          </w:tcPr>
          <w:p w14:paraId="4F891838" w14:textId="77777777" w:rsidR="005153AA" w:rsidRPr="005153AA" w:rsidRDefault="005153AA" w:rsidP="005153AA">
            <w:pPr>
              <w:spacing w:after="0"/>
              <w:jc w:val="center"/>
              <w:rPr>
                <w:b/>
                <w:bCs/>
              </w:rPr>
            </w:pPr>
            <w:r w:rsidRPr="005153AA">
              <w:rPr>
                <w:b/>
                <w:bCs/>
              </w:rPr>
              <w:t>Unité</w:t>
            </w:r>
          </w:p>
        </w:tc>
        <w:tc>
          <w:tcPr>
            <w:tcW w:w="0" w:type="auto"/>
            <w:tcBorders>
              <w:top w:val="single" w:sz="4" w:space="0" w:color="auto"/>
              <w:left w:val="nil"/>
              <w:bottom w:val="single" w:sz="4" w:space="0" w:color="auto"/>
              <w:right w:val="single" w:sz="4" w:space="0" w:color="auto"/>
            </w:tcBorders>
            <w:noWrap/>
            <w:hideMark/>
          </w:tcPr>
          <w:p w14:paraId="5972FC2D" w14:textId="5024EA7C" w:rsidR="005153AA" w:rsidRPr="005153AA" w:rsidRDefault="005153AA" w:rsidP="005153AA">
            <w:pPr>
              <w:spacing w:after="0"/>
              <w:jc w:val="center"/>
              <w:rPr>
                <w:b/>
                <w:bCs/>
              </w:rPr>
            </w:pPr>
            <w:r w:rsidRPr="005153AA">
              <w:rPr>
                <w:b/>
                <w:bCs/>
              </w:rPr>
              <w:t>Qtté</w:t>
            </w:r>
          </w:p>
        </w:tc>
        <w:tc>
          <w:tcPr>
            <w:tcW w:w="0" w:type="auto"/>
            <w:tcBorders>
              <w:top w:val="single" w:sz="4" w:space="0" w:color="auto"/>
              <w:left w:val="nil"/>
              <w:bottom w:val="single" w:sz="4" w:space="0" w:color="auto"/>
              <w:right w:val="single" w:sz="4" w:space="0" w:color="auto"/>
            </w:tcBorders>
            <w:noWrap/>
            <w:hideMark/>
          </w:tcPr>
          <w:p w14:paraId="2B413067" w14:textId="0CE9A80E" w:rsidR="005153AA" w:rsidRPr="005153AA" w:rsidRDefault="005153AA" w:rsidP="005153AA">
            <w:pPr>
              <w:spacing w:after="0"/>
              <w:rPr>
                <w:b/>
                <w:bCs/>
              </w:rPr>
            </w:pPr>
            <w:r w:rsidRPr="005153AA">
              <w:rPr>
                <w:b/>
                <w:bCs/>
              </w:rPr>
              <w:t>P.UNITAIRE</w:t>
            </w:r>
          </w:p>
        </w:tc>
        <w:tc>
          <w:tcPr>
            <w:tcW w:w="0" w:type="auto"/>
            <w:tcBorders>
              <w:top w:val="single" w:sz="4" w:space="0" w:color="auto"/>
              <w:left w:val="nil"/>
              <w:bottom w:val="single" w:sz="4" w:space="0" w:color="auto"/>
              <w:right w:val="single" w:sz="4" w:space="0" w:color="auto"/>
            </w:tcBorders>
            <w:noWrap/>
            <w:hideMark/>
          </w:tcPr>
          <w:p w14:paraId="7EEAA207" w14:textId="1CF4393F" w:rsidR="005153AA" w:rsidRPr="005153AA" w:rsidRDefault="005153AA" w:rsidP="005153AA">
            <w:pPr>
              <w:spacing w:after="0"/>
              <w:rPr>
                <w:b/>
                <w:bCs/>
              </w:rPr>
            </w:pPr>
            <w:r w:rsidRPr="005153AA">
              <w:rPr>
                <w:b/>
                <w:bCs/>
              </w:rPr>
              <w:t>P.TOTAL</w:t>
            </w:r>
          </w:p>
        </w:tc>
      </w:tr>
      <w:tr w:rsidR="004F10A7" w:rsidRPr="004F10A7" w14:paraId="34B901CF" w14:textId="77777777" w:rsidTr="00F41FFD">
        <w:trPr>
          <w:trHeight w:val="20"/>
        </w:trPr>
        <w:tc>
          <w:tcPr>
            <w:tcW w:w="0" w:type="auto"/>
            <w:tcBorders>
              <w:top w:val="nil"/>
              <w:left w:val="single" w:sz="4" w:space="0" w:color="auto"/>
              <w:bottom w:val="single" w:sz="4" w:space="0" w:color="auto"/>
              <w:right w:val="single" w:sz="4" w:space="0" w:color="auto"/>
            </w:tcBorders>
            <w:noWrap/>
            <w:vAlign w:val="center"/>
            <w:hideMark/>
          </w:tcPr>
          <w:p w14:paraId="3FDF8197" w14:textId="77777777" w:rsidR="004F10A7" w:rsidRPr="004F10A7" w:rsidRDefault="004F10A7" w:rsidP="005153AA">
            <w:pPr>
              <w:spacing w:after="0"/>
            </w:pPr>
            <w:r w:rsidRPr="004F10A7">
              <w:t>1</w:t>
            </w:r>
          </w:p>
        </w:tc>
        <w:tc>
          <w:tcPr>
            <w:tcW w:w="0" w:type="auto"/>
            <w:tcBorders>
              <w:top w:val="nil"/>
              <w:left w:val="nil"/>
              <w:bottom w:val="single" w:sz="4" w:space="0" w:color="auto"/>
              <w:right w:val="single" w:sz="4" w:space="0" w:color="auto"/>
            </w:tcBorders>
            <w:hideMark/>
          </w:tcPr>
          <w:p w14:paraId="7C7B4B07" w14:textId="77777777" w:rsidR="004F10A7" w:rsidRPr="004F10A7" w:rsidRDefault="004F10A7" w:rsidP="005153AA">
            <w:pPr>
              <w:spacing w:after="0"/>
              <w:ind w:left="110" w:firstLine="0"/>
            </w:pPr>
            <w:r w:rsidRPr="004F10A7">
              <w:t>Démolition et dépose de l'ancien mur de cloture</w:t>
            </w:r>
          </w:p>
        </w:tc>
        <w:tc>
          <w:tcPr>
            <w:tcW w:w="0" w:type="auto"/>
            <w:tcBorders>
              <w:top w:val="nil"/>
              <w:left w:val="nil"/>
              <w:bottom w:val="single" w:sz="4" w:space="0" w:color="auto"/>
              <w:right w:val="single" w:sz="4" w:space="0" w:color="auto"/>
            </w:tcBorders>
            <w:noWrap/>
            <w:hideMark/>
          </w:tcPr>
          <w:p w14:paraId="20FA4F32" w14:textId="77777777" w:rsidR="004F10A7" w:rsidRPr="004F10A7" w:rsidRDefault="004F10A7" w:rsidP="005153AA">
            <w:pPr>
              <w:spacing w:after="0"/>
              <w:jc w:val="center"/>
            </w:pPr>
            <w:r w:rsidRPr="004F10A7">
              <w:t>ff</w:t>
            </w:r>
          </w:p>
        </w:tc>
        <w:tc>
          <w:tcPr>
            <w:tcW w:w="0" w:type="auto"/>
            <w:tcBorders>
              <w:top w:val="nil"/>
              <w:left w:val="nil"/>
              <w:bottom w:val="single" w:sz="4" w:space="0" w:color="auto"/>
              <w:right w:val="single" w:sz="4" w:space="0" w:color="auto"/>
            </w:tcBorders>
            <w:noWrap/>
            <w:hideMark/>
          </w:tcPr>
          <w:p w14:paraId="3DBCEA2F" w14:textId="6657A75B" w:rsidR="004F10A7" w:rsidRPr="004F10A7" w:rsidRDefault="004F10A7" w:rsidP="005153AA">
            <w:pPr>
              <w:spacing w:after="0"/>
              <w:jc w:val="center"/>
            </w:pPr>
            <w:r w:rsidRPr="004F10A7">
              <w:t>1</w:t>
            </w:r>
          </w:p>
        </w:tc>
        <w:tc>
          <w:tcPr>
            <w:tcW w:w="0" w:type="auto"/>
            <w:tcBorders>
              <w:top w:val="nil"/>
              <w:left w:val="nil"/>
              <w:bottom w:val="single" w:sz="4" w:space="0" w:color="auto"/>
              <w:right w:val="single" w:sz="4" w:space="0" w:color="auto"/>
            </w:tcBorders>
            <w:noWrap/>
            <w:hideMark/>
          </w:tcPr>
          <w:p w14:paraId="1370EFAF" w14:textId="568EA790" w:rsidR="004F10A7" w:rsidRPr="004F10A7" w:rsidRDefault="004F10A7" w:rsidP="005153AA">
            <w:pPr>
              <w:spacing w:after="0"/>
            </w:pPr>
            <w:r w:rsidRPr="004F10A7">
              <w:t xml:space="preserve"> </w:t>
            </w:r>
          </w:p>
        </w:tc>
        <w:tc>
          <w:tcPr>
            <w:tcW w:w="0" w:type="auto"/>
            <w:tcBorders>
              <w:top w:val="nil"/>
              <w:left w:val="nil"/>
              <w:bottom w:val="single" w:sz="4" w:space="0" w:color="auto"/>
              <w:right w:val="single" w:sz="4" w:space="0" w:color="auto"/>
            </w:tcBorders>
            <w:noWrap/>
            <w:hideMark/>
          </w:tcPr>
          <w:p w14:paraId="6EA7C18C" w14:textId="77777777" w:rsidR="004F10A7" w:rsidRPr="004F10A7" w:rsidRDefault="004F10A7" w:rsidP="005153AA">
            <w:pPr>
              <w:spacing w:after="0"/>
            </w:pPr>
            <w:r w:rsidRPr="004F10A7">
              <w:t> </w:t>
            </w:r>
          </w:p>
        </w:tc>
      </w:tr>
      <w:tr w:rsidR="004F10A7" w:rsidRPr="004F10A7" w14:paraId="4485F8DE" w14:textId="77777777" w:rsidTr="00F41FFD">
        <w:trPr>
          <w:trHeight w:val="20"/>
        </w:trPr>
        <w:tc>
          <w:tcPr>
            <w:tcW w:w="0" w:type="auto"/>
            <w:tcBorders>
              <w:top w:val="nil"/>
              <w:left w:val="single" w:sz="4" w:space="0" w:color="auto"/>
              <w:bottom w:val="single" w:sz="4" w:space="0" w:color="auto"/>
              <w:right w:val="single" w:sz="4" w:space="0" w:color="auto"/>
            </w:tcBorders>
            <w:noWrap/>
            <w:vAlign w:val="center"/>
            <w:hideMark/>
          </w:tcPr>
          <w:p w14:paraId="3887360B" w14:textId="77777777" w:rsidR="004F10A7" w:rsidRPr="004F10A7" w:rsidRDefault="004F10A7" w:rsidP="005153AA">
            <w:pPr>
              <w:spacing w:after="0"/>
            </w:pPr>
            <w:r w:rsidRPr="004F10A7">
              <w:t>2</w:t>
            </w:r>
          </w:p>
        </w:tc>
        <w:tc>
          <w:tcPr>
            <w:tcW w:w="0" w:type="auto"/>
            <w:tcBorders>
              <w:top w:val="nil"/>
              <w:left w:val="nil"/>
              <w:bottom w:val="single" w:sz="4" w:space="0" w:color="auto"/>
              <w:right w:val="single" w:sz="4" w:space="0" w:color="auto"/>
            </w:tcBorders>
            <w:hideMark/>
          </w:tcPr>
          <w:p w14:paraId="363127A7" w14:textId="77777777" w:rsidR="004F10A7" w:rsidRPr="004F10A7" w:rsidRDefault="004F10A7" w:rsidP="005153AA">
            <w:pPr>
              <w:spacing w:after="0"/>
              <w:ind w:left="110" w:firstLine="0"/>
            </w:pPr>
            <w:r w:rsidRPr="004F10A7">
              <w:t>Réalisation d'un mur de cloture plein et surmonté de grilles en façade avec ossature en béton armé (semelles, poteaux amorces, longrine, poteaux en elevation, chainage intermediaire, chainage de finition, enduit interieur et exterieur, peinture interieure et exterieure) avec un portail de 4 x 2,5m et un portillon de 1 x 2,20 m y/c toutes sujetions de bonne exécution</w:t>
            </w:r>
          </w:p>
        </w:tc>
        <w:tc>
          <w:tcPr>
            <w:tcW w:w="0" w:type="auto"/>
            <w:tcBorders>
              <w:top w:val="nil"/>
              <w:left w:val="nil"/>
              <w:bottom w:val="single" w:sz="4" w:space="0" w:color="auto"/>
              <w:right w:val="single" w:sz="4" w:space="0" w:color="auto"/>
            </w:tcBorders>
            <w:noWrap/>
            <w:vAlign w:val="center"/>
            <w:hideMark/>
          </w:tcPr>
          <w:p w14:paraId="16CAFB7A" w14:textId="77777777" w:rsidR="004F10A7" w:rsidRPr="004F10A7" w:rsidRDefault="004F10A7" w:rsidP="005153AA">
            <w:pPr>
              <w:spacing w:after="0"/>
              <w:jc w:val="center"/>
            </w:pPr>
            <w:r w:rsidRPr="004F10A7">
              <w:t>ml</w:t>
            </w:r>
          </w:p>
        </w:tc>
        <w:tc>
          <w:tcPr>
            <w:tcW w:w="0" w:type="auto"/>
            <w:tcBorders>
              <w:top w:val="nil"/>
              <w:left w:val="nil"/>
              <w:bottom w:val="single" w:sz="4" w:space="0" w:color="auto"/>
              <w:right w:val="single" w:sz="4" w:space="0" w:color="auto"/>
            </w:tcBorders>
            <w:noWrap/>
            <w:vAlign w:val="center"/>
            <w:hideMark/>
          </w:tcPr>
          <w:p w14:paraId="041E2794" w14:textId="0EC0584C" w:rsidR="004F10A7" w:rsidRPr="004F10A7" w:rsidRDefault="004F10A7" w:rsidP="005153AA">
            <w:pPr>
              <w:spacing w:after="0"/>
              <w:jc w:val="center"/>
            </w:pPr>
            <w:r w:rsidRPr="004F10A7">
              <w:t>400</w:t>
            </w:r>
          </w:p>
        </w:tc>
        <w:tc>
          <w:tcPr>
            <w:tcW w:w="0" w:type="auto"/>
            <w:tcBorders>
              <w:top w:val="nil"/>
              <w:left w:val="nil"/>
              <w:bottom w:val="single" w:sz="4" w:space="0" w:color="auto"/>
              <w:right w:val="single" w:sz="4" w:space="0" w:color="auto"/>
            </w:tcBorders>
            <w:noWrap/>
            <w:vAlign w:val="center"/>
            <w:hideMark/>
          </w:tcPr>
          <w:p w14:paraId="13E10B58" w14:textId="77777777" w:rsidR="004F10A7" w:rsidRPr="004F10A7" w:rsidRDefault="004F10A7" w:rsidP="005153AA">
            <w:pPr>
              <w:spacing w:after="0"/>
            </w:pPr>
            <w:r w:rsidRPr="004F10A7">
              <w:t> </w:t>
            </w:r>
          </w:p>
        </w:tc>
        <w:tc>
          <w:tcPr>
            <w:tcW w:w="0" w:type="auto"/>
            <w:tcBorders>
              <w:top w:val="nil"/>
              <w:left w:val="nil"/>
              <w:bottom w:val="single" w:sz="4" w:space="0" w:color="auto"/>
              <w:right w:val="single" w:sz="4" w:space="0" w:color="auto"/>
            </w:tcBorders>
            <w:noWrap/>
            <w:vAlign w:val="center"/>
            <w:hideMark/>
          </w:tcPr>
          <w:p w14:paraId="3B7CF9BF" w14:textId="77777777" w:rsidR="004F10A7" w:rsidRPr="004F10A7" w:rsidRDefault="004F10A7" w:rsidP="005153AA">
            <w:pPr>
              <w:spacing w:after="0"/>
            </w:pPr>
            <w:r w:rsidRPr="004F10A7">
              <w:t> </w:t>
            </w:r>
          </w:p>
        </w:tc>
      </w:tr>
      <w:tr w:rsidR="004F10A7" w:rsidRPr="004F10A7" w14:paraId="57228951" w14:textId="77777777" w:rsidTr="00F41FFD">
        <w:trPr>
          <w:trHeight w:val="20"/>
        </w:trPr>
        <w:tc>
          <w:tcPr>
            <w:tcW w:w="0" w:type="auto"/>
            <w:tcBorders>
              <w:top w:val="nil"/>
              <w:left w:val="single" w:sz="4" w:space="0" w:color="auto"/>
              <w:bottom w:val="single" w:sz="4" w:space="0" w:color="auto"/>
              <w:right w:val="single" w:sz="4" w:space="0" w:color="auto"/>
            </w:tcBorders>
            <w:noWrap/>
            <w:vAlign w:val="center"/>
            <w:hideMark/>
          </w:tcPr>
          <w:p w14:paraId="62A92660" w14:textId="77777777" w:rsidR="004F10A7" w:rsidRPr="004F10A7" w:rsidRDefault="004F10A7" w:rsidP="005153AA">
            <w:pPr>
              <w:spacing w:after="0"/>
            </w:pPr>
            <w:r w:rsidRPr="004F10A7">
              <w:t>3</w:t>
            </w:r>
          </w:p>
        </w:tc>
        <w:tc>
          <w:tcPr>
            <w:tcW w:w="0" w:type="auto"/>
            <w:tcBorders>
              <w:top w:val="nil"/>
              <w:left w:val="nil"/>
              <w:bottom w:val="single" w:sz="4" w:space="0" w:color="auto"/>
              <w:right w:val="single" w:sz="4" w:space="0" w:color="auto"/>
            </w:tcBorders>
            <w:hideMark/>
          </w:tcPr>
          <w:p w14:paraId="0E3226E4" w14:textId="77777777" w:rsidR="004F10A7" w:rsidRPr="004F10A7" w:rsidRDefault="004F10A7" w:rsidP="005153AA">
            <w:pPr>
              <w:spacing w:after="0"/>
              <w:ind w:left="110" w:firstLine="0"/>
            </w:pPr>
            <w:r w:rsidRPr="004F10A7">
              <w:t xml:space="preserve">Construction des parkings non couvert pour 5 véhicules en pavé y/c les bordures </w:t>
            </w:r>
          </w:p>
        </w:tc>
        <w:tc>
          <w:tcPr>
            <w:tcW w:w="0" w:type="auto"/>
            <w:tcBorders>
              <w:top w:val="nil"/>
              <w:left w:val="nil"/>
              <w:bottom w:val="single" w:sz="4" w:space="0" w:color="auto"/>
              <w:right w:val="single" w:sz="4" w:space="0" w:color="auto"/>
            </w:tcBorders>
            <w:noWrap/>
            <w:vAlign w:val="center"/>
            <w:hideMark/>
          </w:tcPr>
          <w:p w14:paraId="350AAF87" w14:textId="77777777" w:rsidR="004F10A7" w:rsidRPr="004F10A7" w:rsidRDefault="004F10A7" w:rsidP="005153AA">
            <w:pPr>
              <w:spacing w:after="0"/>
              <w:jc w:val="center"/>
            </w:pPr>
            <w:r w:rsidRPr="004F10A7">
              <w:t>m²</w:t>
            </w:r>
          </w:p>
        </w:tc>
        <w:tc>
          <w:tcPr>
            <w:tcW w:w="0" w:type="auto"/>
            <w:tcBorders>
              <w:top w:val="nil"/>
              <w:left w:val="nil"/>
              <w:bottom w:val="single" w:sz="4" w:space="0" w:color="auto"/>
              <w:right w:val="single" w:sz="4" w:space="0" w:color="auto"/>
            </w:tcBorders>
            <w:noWrap/>
            <w:vAlign w:val="center"/>
            <w:hideMark/>
          </w:tcPr>
          <w:p w14:paraId="75FC9872" w14:textId="42FB5EE4" w:rsidR="004F10A7" w:rsidRPr="004F10A7" w:rsidRDefault="004F10A7" w:rsidP="005153AA">
            <w:pPr>
              <w:spacing w:after="0"/>
              <w:jc w:val="center"/>
            </w:pPr>
            <w:r w:rsidRPr="004F10A7">
              <w:t>162</w:t>
            </w:r>
          </w:p>
        </w:tc>
        <w:tc>
          <w:tcPr>
            <w:tcW w:w="0" w:type="auto"/>
            <w:tcBorders>
              <w:top w:val="nil"/>
              <w:left w:val="nil"/>
              <w:bottom w:val="single" w:sz="4" w:space="0" w:color="auto"/>
              <w:right w:val="single" w:sz="4" w:space="0" w:color="auto"/>
            </w:tcBorders>
            <w:noWrap/>
            <w:vAlign w:val="center"/>
            <w:hideMark/>
          </w:tcPr>
          <w:p w14:paraId="76713569" w14:textId="73F8360B" w:rsidR="004F10A7" w:rsidRPr="004F10A7" w:rsidRDefault="004F10A7" w:rsidP="005153AA">
            <w:pPr>
              <w:spacing w:after="0"/>
            </w:pPr>
            <w:r w:rsidRPr="004F10A7">
              <w:t xml:space="preserve">  </w:t>
            </w:r>
          </w:p>
        </w:tc>
        <w:tc>
          <w:tcPr>
            <w:tcW w:w="0" w:type="auto"/>
            <w:tcBorders>
              <w:top w:val="nil"/>
              <w:left w:val="nil"/>
              <w:bottom w:val="single" w:sz="4" w:space="0" w:color="auto"/>
              <w:right w:val="single" w:sz="4" w:space="0" w:color="auto"/>
            </w:tcBorders>
            <w:noWrap/>
            <w:vAlign w:val="center"/>
            <w:hideMark/>
          </w:tcPr>
          <w:p w14:paraId="701B01D7" w14:textId="77777777" w:rsidR="004F10A7" w:rsidRPr="004F10A7" w:rsidRDefault="004F10A7" w:rsidP="005153AA">
            <w:pPr>
              <w:spacing w:after="0"/>
            </w:pPr>
            <w:r w:rsidRPr="004F10A7">
              <w:t> </w:t>
            </w:r>
          </w:p>
        </w:tc>
      </w:tr>
      <w:tr w:rsidR="004F10A7" w:rsidRPr="004F10A7" w14:paraId="0BA27A59" w14:textId="77777777" w:rsidTr="00F41FFD">
        <w:trPr>
          <w:trHeight w:val="20"/>
        </w:trPr>
        <w:tc>
          <w:tcPr>
            <w:tcW w:w="0" w:type="auto"/>
            <w:tcBorders>
              <w:top w:val="nil"/>
              <w:left w:val="single" w:sz="4" w:space="0" w:color="auto"/>
              <w:bottom w:val="single" w:sz="4" w:space="0" w:color="auto"/>
              <w:right w:val="single" w:sz="4" w:space="0" w:color="auto"/>
            </w:tcBorders>
            <w:noWrap/>
            <w:vAlign w:val="center"/>
            <w:hideMark/>
          </w:tcPr>
          <w:p w14:paraId="62FADE23" w14:textId="77777777" w:rsidR="004F10A7" w:rsidRPr="004F10A7" w:rsidRDefault="004F10A7" w:rsidP="005153AA">
            <w:pPr>
              <w:spacing w:after="0"/>
            </w:pPr>
            <w:r w:rsidRPr="004F10A7">
              <w:t>4</w:t>
            </w:r>
          </w:p>
        </w:tc>
        <w:tc>
          <w:tcPr>
            <w:tcW w:w="0" w:type="auto"/>
            <w:tcBorders>
              <w:top w:val="nil"/>
              <w:left w:val="nil"/>
              <w:bottom w:val="single" w:sz="4" w:space="0" w:color="auto"/>
              <w:right w:val="single" w:sz="4" w:space="0" w:color="auto"/>
            </w:tcBorders>
            <w:hideMark/>
          </w:tcPr>
          <w:p w14:paraId="4D28CC44" w14:textId="77777777" w:rsidR="004F10A7" w:rsidRPr="004F10A7" w:rsidRDefault="004F10A7" w:rsidP="005153AA">
            <w:pPr>
              <w:spacing w:after="0"/>
              <w:ind w:left="110" w:firstLine="0"/>
            </w:pPr>
            <w:r w:rsidRPr="004F10A7">
              <w:t>Réalisation des espaces verts Y/C apport de terre végétale et toutes sujetions de bone exécution</w:t>
            </w:r>
          </w:p>
        </w:tc>
        <w:tc>
          <w:tcPr>
            <w:tcW w:w="0" w:type="auto"/>
            <w:tcBorders>
              <w:top w:val="nil"/>
              <w:left w:val="nil"/>
              <w:bottom w:val="single" w:sz="4" w:space="0" w:color="auto"/>
              <w:right w:val="single" w:sz="4" w:space="0" w:color="auto"/>
            </w:tcBorders>
            <w:noWrap/>
            <w:vAlign w:val="center"/>
            <w:hideMark/>
          </w:tcPr>
          <w:p w14:paraId="31312798" w14:textId="77777777" w:rsidR="004F10A7" w:rsidRPr="004F10A7" w:rsidRDefault="004F10A7" w:rsidP="005153AA">
            <w:pPr>
              <w:spacing w:after="0"/>
              <w:jc w:val="center"/>
            </w:pPr>
            <w:r w:rsidRPr="004F10A7">
              <w:t>m²</w:t>
            </w:r>
          </w:p>
        </w:tc>
        <w:tc>
          <w:tcPr>
            <w:tcW w:w="0" w:type="auto"/>
            <w:tcBorders>
              <w:top w:val="nil"/>
              <w:left w:val="nil"/>
              <w:bottom w:val="single" w:sz="4" w:space="0" w:color="auto"/>
              <w:right w:val="single" w:sz="4" w:space="0" w:color="auto"/>
            </w:tcBorders>
            <w:noWrap/>
            <w:vAlign w:val="center"/>
            <w:hideMark/>
          </w:tcPr>
          <w:p w14:paraId="45C8B25B" w14:textId="427640BA" w:rsidR="004F10A7" w:rsidRPr="004F10A7" w:rsidRDefault="004F10A7" w:rsidP="005153AA">
            <w:pPr>
              <w:spacing w:after="0"/>
              <w:jc w:val="center"/>
            </w:pPr>
            <w:r w:rsidRPr="004F10A7">
              <w:t>450</w:t>
            </w:r>
          </w:p>
        </w:tc>
        <w:tc>
          <w:tcPr>
            <w:tcW w:w="0" w:type="auto"/>
            <w:tcBorders>
              <w:top w:val="nil"/>
              <w:left w:val="nil"/>
              <w:bottom w:val="single" w:sz="4" w:space="0" w:color="auto"/>
              <w:right w:val="single" w:sz="4" w:space="0" w:color="auto"/>
            </w:tcBorders>
            <w:noWrap/>
            <w:vAlign w:val="center"/>
            <w:hideMark/>
          </w:tcPr>
          <w:p w14:paraId="3F6F397B" w14:textId="4B929D80" w:rsidR="004F10A7" w:rsidRPr="004F10A7" w:rsidRDefault="004F10A7" w:rsidP="005153AA">
            <w:pPr>
              <w:spacing w:after="0"/>
            </w:pPr>
            <w:r w:rsidRPr="004F10A7">
              <w:t xml:space="preserve"> </w:t>
            </w:r>
          </w:p>
        </w:tc>
        <w:tc>
          <w:tcPr>
            <w:tcW w:w="0" w:type="auto"/>
            <w:tcBorders>
              <w:top w:val="nil"/>
              <w:left w:val="nil"/>
              <w:bottom w:val="single" w:sz="4" w:space="0" w:color="auto"/>
              <w:right w:val="single" w:sz="4" w:space="0" w:color="auto"/>
            </w:tcBorders>
            <w:noWrap/>
            <w:vAlign w:val="center"/>
            <w:hideMark/>
          </w:tcPr>
          <w:p w14:paraId="28FCF728" w14:textId="77777777" w:rsidR="004F10A7" w:rsidRPr="004F10A7" w:rsidRDefault="004F10A7" w:rsidP="005153AA">
            <w:pPr>
              <w:spacing w:after="0"/>
            </w:pPr>
            <w:r w:rsidRPr="004F10A7">
              <w:t> </w:t>
            </w:r>
          </w:p>
        </w:tc>
      </w:tr>
      <w:tr w:rsidR="004F10A7" w:rsidRPr="004F10A7" w14:paraId="7BBA2073"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733C6060" w14:textId="77777777" w:rsidR="004F10A7" w:rsidRPr="004F10A7" w:rsidRDefault="004F10A7" w:rsidP="005153AA">
            <w:pPr>
              <w:spacing w:after="0"/>
            </w:pPr>
            <w:r w:rsidRPr="004F10A7">
              <w:t>5</w:t>
            </w:r>
          </w:p>
        </w:tc>
        <w:tc>
          <w:tcPr>
            <w:tcW w:w="0" w:type="auto"/>
            <w:tcBorders>
              <w:top w:val="nil"/>
              <w:left w:val="nil"/>
              <w:bottom w:val="single" w:sz="4" w:space="0" w:color="auto"/>
              <w:right w:val="single" w:sz="4" w:space="0" w:color="auto"/>
            </w:tcBorders>
            <w:hideMark/>
          </w:tcPr>
          <w:p w14:paraId="6E4A3DFB" w14:textId="77777777" w:rsidR="004F10A7" w:rsidRPr="004F10A7" w:rsidRDefault="004F10A7" w:rsidP="005153AA">
            <w:pPr>
              <w:spacing w:after="0"/>
              <w:ind w:left="110" w:firstLine="0"/>
            </w:pPr>
            <w:r w:rsidRPr="004F10A7">
              <w:t>Réalisation d'un mât de drapeau</w:t>
            </w:r>
          </w:p>
        </w:tc>
        <w:tc>
          <w:tcPr>
            <w:tcW w:w="0" w:type="auto"/>
            <w:tcBorders>
              <w:top w:val="nil"/>
              <w:left w:val="nil"/>
              <w:bottom w:val="single" w:sz="4" w:space="0" w:color="auto"/>
              <w:right w:val="single" w:sz="4" w:space="0" w:color="auto"/>
            </w:tcBorders>
            <w:noWrap/>
            <w:vAlign w:val="center"/>
            <w:hideMark/>
          </w:tcPr>
          <w:p w14:paraId="3138B0CF" w14:textId="77777777" w:rsidR="004F10A7" w:rsidRPr="004F10A7" w:rsidRDefault="004F10A7" w:rsidP="005153AA">
            <w:pPr>
              <w:spacing w:after="0"/>
              <w:jc w:val="center"/>
            </w:pPr>
            <w:r w:rsidRPr="004F10A7">
              <w:t>u</w:t>
            </w:r>
          </w:p>
        </w:tc>
        <w:tc>
          <w:tcPr>
            <w:tcW w:w="0" w:type="auto"/>
            <w:tcBorders>
              <w:top w:val="nil"/>
              <w:left w:val="nil"/>
              <w:bottom w:val="single" w:sz="4" w:space="0" w:color="auto"/>
              <w:right w:val="single" w:sz="4" w:space="0" w:color="auto"/>
            </w:tcBorders>
            <w:noWrap/>
            <w:vAlign w:val="center"/>
            <w:hideMark/>
          </w:tcPr>
          <w:p w14:paraId="66E3BAF5" w14:textId="3EE954AA" w:rsidR="004F10A7" w:rsidRPr="004F10A7" w:rsidRDefault="004F10A7" w:rsidP="005153AA">
            <w:pPr>
              <w:spacing w:after="0"/>
              <w:jc w:val="center"/>
            </w:pPr>
            <w:r w:rsidRPr="004F10A7">
              <w:t>1</w:t>
            </w:r>
          </w:p>
        </w:tc>
        <w:tc>
          <w:tcPr>
            <w:tcW w:w="0" w:type="auto"/>
            <w:tcBorders>
              <w:top w:val="nil"/>
              <w:left w:val="nil"/>
              <w:bottom w:val="single" w:sz="4" w:space="0" w:color="auto"/>
              <w:right w:val="single" w:sz="4" w:space="0" w:color="auto"/>
            </w:tcBorders>
            <w:noWrap/>
            <w:vAlign w:val="center"/>
            <w:hideMark/>
          </w:tcPr>
          <w:p w14:paraId="498826F7" w14:textId="58AB0CBE" w:rsidR="004F10A7" w:rsidRPr="004F10A7" w:rsidRDefault="004F10A7" w:rsidP="005153AA">
            <w:pPr>
              <w:spacing w:after="0"/>
            </w:pPr>
            <w:r w:rsidRPr="004F10A7">
              <w:t xml:space="preserve"> </w:t>
            </w:r>
          </w:p>
        </w:tc>
        <w:tc>
          <w:tcPr>
            <w:tcW w:w="0" w:type="auto"/>
            <w:tcBorders>
              <w:top w:val="nil"/>
              <w:left w:val="nil"/>
              <w:bottom w:val="single" w:sz="4" w:space="0" w:color="auto"/>
              <w:right w:val="single" w:sz="4" w:space="0" w:color="auto"/>
            </w:tcBorders>
            <w:noWrap/>
            <w:vAlign w:val="center"/>
            <w:hideMark/>
          </w:tcPr>
          <w:p w14:paraId="074BA308" w14:textId="77777777" w:rsidR="004F10A7" w:rsidRPr="004F10A7" w:rsidRDefault="004F10A7" w:rsidP="005153AA">
            <w:pPr>
              <w:spacing w:after="0"/>
            </w:pPr>
            <w:r w:rsidRPr="004F10A7">
              <w:t> </w:t>
            </w:r>
          </w:p>
        </w:tc>
      </w:tr>
      <w:tr w:rsidR="004F10A7" w:rsidRPr="004F10A7" w14:paraId="0E753318" w14:textId="77777777" w:rsidTr="00F41FFD">
        <w:trPr>
          <w:trHeight w:val="20"/>
        </w:trPr>
        <w:tc>
          <w:tcPr>
            <w:tcW w:w="0" w:type="auto"/>
            <w:tcBorders>
              <w:top w:val="nil"/>
              <w:left w:val="single" w:sz="4" w:space="0" w:color="auto"/>
              <w:bottom w:val="single" w:sz="4" w:space="0" w:color="auto"/>
              <w:right w:val="single" w:sz="4" w:space="0" w:color="auto"/>
            </w:tcBorders>
            <w:noWrap/>
            <w:hideMark/>
          </w:tcPr>
          <w:p w14:paraId="2E7BE4F9" w14:textId="77777777" w:rsidR="004F10A7" w:rsidRPr="004F10A7" w:rsidRDefault="004F10A7" w:rsidP="005153AA">
            <w:pPr>
              <w:spacing w:after="0"/>
            </w:pPr>
            <w:r w:rsidRPr="004F10A7">
              <w:t>6</w:t>
            </w:r>
          </w:p>
        </w:tc>
        <w:tc>
          <w:tcPr>
            <w:tcW w:w="0" w:type="auto"/>
            <w:tcBorders>
              <w:top w:val="nil"/>
              <w:left w:val="nil"/>
              <w:bottom w:val="single" w:sz="4" w:space="0" w:color="auto"/>
              <w:right w:val="single" w:sz="4" w:space="0" w:color="auto"/>
            </w:tcBorders>
            <w:hideMark/>
          </w:tcPr>
          <w:p w14:paraId="620BEE69" w14:textId="77777777" w:rsidR="004F10A7" w:rsidRPr="004F10A7" w:rsidRDefault="004F10A7" w:rsidP="005153AA">
            <w:pPr>
              <w:spacing w:after="0"/>
              <w:ind w:left="110" w:firstLine="0"/>
            </w:pPr>
            <w:r w:rsidRPr="004F10A7">
              <w:t xml:space="preserve">Plantation des arbres </w:t>
            </w:r>
          </w:p>
        </w:tc>
        <w:tc>
          <w:tcPr>
            <w:tcW w:w="0" w:type="auto"/>
            <w:tcBorders>
              <w:top w:val="nil"/>
              <w:left w:val="nil"/>
              <w:bottom w:val="single" w:sz="4" w:space="0" w:color="auto"/>
              <w:right w:val="single" w:sz="4" w:space="0" w:color="auto"/>
            </w:tcBorders>
            <w:noWrap/>
            <w:hideMark/>
          </w:tcPr>
          <w:p w14:paraId="7EC616B2" w14:textId="77777777" w:rsidR="004F10A7" w:rsidRPr="004F10A7" w:rsidRDefault="004F10A7" w:rsidP="005153AA">
            <w:pPr>
              <w:spacing w:after="0"/>
              <w:jc w:val="center"/>
            </w:pPr>
            <w:r w:rsidRPr="004F10A7">
              <w:t>u</w:t>
            </w:r>
          </w:p>
        </w:tc>
        <w:tc>
          <w:tcPr>
            <w:tcW w:w="0" w:type="auto"/>
            <w:tcBorders>
              <w:top w:val="nil"/>
              <w:left w:val="nil"/>
              <w:bottom w:val="single" w:sz="4" w:space="0" w:color="auto"/>
              <w:right w:val="single" w:sz="4" w:space="0" w:color="auto"/>
            </w:tcBorders>
            <w:noWrap/>
            <w:vAlign w:val="center"/>
            <w:hideMark/>
          </w:tcPr>
          <w:p w14:paraId="1061A1BA" w14:textId="7B84E6AA" w:rsidR="004F10A7" w:rsidRPr="004F10A7" w:rsidRDefault="004F10A7" w:rsidP="005153AA">
            <w:pPr>
              <w:spacing w:after="0"/>
              <w:jc w:val="center"/>
            </w:pPr>
            <w:r w:rsidRPr="004F10A7">
              <w:t>20</w:t>
            </w:r>
          </w:p>
        </w:tc>
        <w:tc>
          <w:tcPr>
            <w:tcW w:w="0" w:type="auto"/>
            <w:tcBorders>
              <w:top w:val="nil"/>
              <w:left w:val="nil"/>
              <w:bottom w:val="single" w:sz="4" w:space="0" w:color="auto"/>
              <w:right w:val="single" w:sz="4" w:space="0" w:color="auto"/>
            </w:tcBorders>
            <w:noWrap/>
            <w:hideMark/>
          </w:tcPr>
          <w:p w14:paraId="0C86282D" w14:textId="77777777" w:rsidR="004F10A7" w:rsidRPr="004F10A7" w:rsidRDefault="004F10A7" w:rsidP="005153AA">
            <w:pPr>
              <w:spacing w:after="0"/>
            </w:pPr>
            <w:r w:rsidRPr="004F10A7">
              <w:t> </w:t>
            </w:r>
          </w:p>
        </w:tc>
        <w:tc>
          <w:tcPr>
            <w:tcW w:w="0" w:type="auto"/>
            <w:tcBorders>
              <w:top w:val="nil"/>
              <w:left w:val="nil"/>
              <w:bottom w:val="single" w:sz="4" w:space="0" w:color="auto"/>
              <w:right w:val="single" w:sz="4" w:space="0" w:color="auto"/>
            </w:tcBorders>
            <w:noWrap/>
            <w:vAlign w:val="center"/>
            <w:hideMark/>
          </w:tcPr>
          <w:p w14:paraId="11C00464" w14:textId="77777777" w:rsidR="004F10A7" w:rsidRPr="004F10A7" w:rsidRDefault="004F10A7" w:rsidP="005153AA">
            <w:pPr>
              <w:spacing w:after="0"/>
            </w:pPr>
            <w:r w:rsidRPr="004F10A7">
              <w:t> </w:t>
            </w:r>
          </w:p>
        </w:tc>
      </w:tr>
      <w:tr w:rsidR="004F10A7" w:rsidRPr="004F10A7" w14:paraId="535CE582" w14:textId="77777777" w:rsidTr="00F41FFD">
        <w:trPr>
          <w:trHeight w:val="20"/>
        </w:trPr>
        <w:tc>
          <w:tcPr>
            <w:tcW w:w="0" w:type="auto"/>
            <w:tcBorders>
              <w:top w:val="nil"/>
              <w:left w:val="single" w:sz="4" w:space="0" w:color="auto"/>
              <w:bottom w:val="single" w:sz="4" w:space="0" w:color="auto"/>
              <w:right w:val="single" w:sz="4" w:space="0" w:color="auto"/>
            </w:tcBorders>
            <w:noWrap/>
            <w:vAlign w:val="center"/>
            <w:hideMark/>
          </w:tcPr>
          <w:p w14:paraId="4135CD20" w14:textId="77777777" w:rsidR="004F10A7" w:rsidRPr="004F10A7" w:rsidRDefault="004F10A7" w:rsidP="005153AA">
            <w:pPr>
              <w:spacing w:after="0"/>
            </w:pPr>
            <w:r w:rsidRPr="004F10A7">
              <w:t>7</w:t>
            </w:r>
          </w:p>
        </w:tc>
        <w:tc>
          <w:tcPr>
            <w:tcW w:w="0" w:type="auto"/>
            <w:tcBorders>
              <w:top w:val="nil"/>
              <w:left w:val="nil"/>
              <w:bottom w:val="single" w:sz="4" w:space="0" w:color="auto"/>
              <w:right w:val="single" w:sz="4" w:space="0" w:color="auto"/>
            </w:tcBorders>
            <w:vAlign w:val="center"/>
            <w:hideMark/>
          </w:tcPr>
          <w:p w14:paraId="480B2150" w14:textId="77777777" w:rsidR="004F10A7" w:rsidRPr="004F10A7" w:rsidRDefault="004F10A7" w:rsidP="005153AA">
            <w:pPr>
              <w:spacing w:after="0"/>
              <w:ind w:left="110" w:firstLine="0"/>
            </w:pPr>
            <w:r w:rsidRPr="004F10A7">
              <w:t>Exécution terrain de basket-ball aux normes y compris dallage en béton armé épaisseur 15 cm double treillis, panneau en bois suivant normes, paniers ainsi que ossature adapté, peinture au sol suivant norme</w:t>
            </w:r>
          </w:p>
        </w:tc>
        <w:tc>
          <w:tcPr>
            <w:tcW w:w="0" w:type="auto"/>
            <w:tcBorders>
              <w:top w:val="nil"/>
              <w:left w:val="nil"/>
              <w:bottom w:val="single" w:sz="4" w:space="0" w:color="auto"/>
              <w:right w:val="single" w:sz="4" w:space="0" w:color="auto"/>
            </w:tcBorders>
            <w:noWrap/>
            <w:vAlign w:val="center"/>
            <w:hideMark/>
          </w:tcPr>
          <w:p w14:paraId="6E09C7FC" w14:textId="77777777" w:rsidR="004F10A7" w:rsidRPr="004F10A7" w:rsidRDefault="004F10A7" w:rsidP="005153AA">
            <w:pPr>
              <w:spacing w:after="0"/>
              <w:jc w:val="center"/>
            </w:pPr>
            <w:r w:rsidRPr="004F10A7">
              <w:t>u</w:t>
            </w:r>
          </w:p>
        </w:tc>
        <w:tc>
          <w:tcPr>
            <w:tcW w:w="0" w:type="auto"/>
            <w:tcBorders>
              <w:top w:val="nil"/>
              <w:left w:val="nil"/>
              <w:bottom w:val="single" w:sz="4" w:space="0" w:color="auto"/>
              <w:right w:val="single" w:sz="4" w:space="0" w:color="auto"/>
            </w:tcBorders>
            <w:noWrap/>
            <w:vAlign w:val="center"/>
            <w:hideMark/>
          </w:tcPr>
          <w:p w14:paraId="084A0B28" w14:textId="6302E632" w:rsidR="004F10A7" w:rsidRPr="004F10A7" w:rsidRDefault="004F10A7" w:rsidP="005153AA">
            <w:pPr>
              <w:spacing w:after="0"/>
              <w:jc w:val="center"/>
            </w:pPr>
            <w:r w:rsidRPr="004F10A7">
              <w:t>1</w:t>
            </w:r>
          </w:p>
        </w:tc>
        <w:tc>
          <w:tcPr>
            <w:tcW w:w="0" w:type="auto"/>
            <w:tcBorders>
              <w:top w:val="nil"/>
              <w:left w:val="nil"/>
              <w:bottom w:val="single" w:sz="4" w:space="0" w:color="auto"/>
              <w:right w:val="single" w:sz="4" w:space="0" w:color="auto"/>
            </w:tcBorders>
            <w:noWrap/>
            <w:vAlign w:val="center"/>
            <w:hideMark/>
          </w:tcPr>
          <w:p w14:paraId="1B9AB3B5" w14:textId="64065C10" w:rsidR="004F10A7" w:rsidRPr="004F10A7" w:rsidRDefault="004F10A7" w:rsidP="005153AA">
            <w:pPr>
              <w:spacing w:after="0"/>
            </w:pPr>
            <w:r w:rsidRPr="004F10A7">
              <w:t xml:space="preserve"> </w:t>
            </w:r>
          </w:p>
        </w:tc>
        <w:tc>
          <w:tcPr>
            <w:tcW w:w="0" w:type="auto"/>
            <w:tcBorders>
              <w:top w:val="nil"/>
              <w:left w:val="nil"/>
              <w:bottom w:val="single" w:sz="4" w:space="0" w:color="auto"/>
              <w:right w:val="single" w:sz="4" w:space="0" w:color="auto"/>
            </w:tcBorders>
            <w:noWrap/>
            <w:vAlign w:val="center"/>
            <w:hideMark/>
          </w:tcPr>
          <w:p w14:paraId="18ECE6BF" w14:textId="77777777" w:rsidR="004F10A7" w:rsidRPr="004F10A7" w:rsidRDefault="004F10A7" w:rsidP="005153AA">
            <w:pPr>
              <w:spacing w:after="0"/>
            </w:pPr>
            <w:r w:rsidRPr="004F10A7">
              <w:t> </w:t>
            </w:r>
          </w:p>
        </w:tc>
      </w:tr>
      <w:tr w:rsidR="005153AA" w:rsidRPr="004F10A7" w14:paraId="5B3EB3C4" w14:textId="77777777" w:rsidTr="00311FFE">
        <w:trPr>
          <w:trHeight w:val="20"/>
        </w:trPr>
        <w:tc>
          <w:tcPr>
            <w:tcW w:w="0" w:type="auto"/>
            <w:tcBorders>
              <w:top w:val="nil"/>
              <w:left w:val="single" w:sz="4" w:space="0" w:color="auto"/>
              <w:bottom w:val="single" w:sz="4" w:space="0" w:color="auto"/>
              <w:right w:val="single" w:sz="4" w:space="0" w:color="auto"/>
            </w:tcBorders>
            <w:shd w:val="clear" w:color="auto" w:fill="F7CAAC" w:themeFill="accent2" w:themeFillTint="66"/>
            <w:noWrap/>
            <w:hideMark/>
          </w:tcPr>
          <w:p w14:paraId="2DDD87F1" w14:textId="77777777" w:rsidR="005153AA" w:rsidRPr="005153AA" w:rsidRDefault="005153AA" w:rsidP="005153AA">
            <w:pPr>
              <w:spacing w:after="0"/>
              <w:rPr>
                <w:b/>
                <w:bCs/>
                <w:sz w:val="28"/>
                <w:szCs w:val="28"/>
              </w:rPr>
            </w:pPr>
            <w:r w:rsidRPr="005153AA">
              <w:rPr>
                <w:b/>
                <w:bCs/>
                <w:sz w:val="28"/>
                <w:szCs w:val="28"/>
              </w:rPr>
              <w:t> </w:t>
            </w:r>
          </w:p>
        </w:tc>
        <w:tc>
          <w:tcPr>
            <w:tcW w:w="0" w:type="auto"/>
            <w:gridSpan w:val="4"/>
            <w:tcBorders>
              <w:top w:val="nil"/>
              <w:left w:val="nil"/>
              <w:bottom w:val="single" w:sz="4" w:space="0" w:color="auto"/>
              <w:right w:val="single" w:sz="4" w:space="0" w:color="auto"/>
            </w:tcBorders>
            <w:shd w:val="clear" w:color="auto" w:fill="F7CAAC" w:themeFill="accent2" w:themeFillTint="66"/>
            <w:hideMark/>
          </w:tcPr>
          <w:p w14:paraId="4F689048" w14:textId="77777777" w:rsidR="005153AA" w:rsidRPr="005153AA" w:rsidRDefault="005153AA" w:rsidP="005153AA">
            <w:pPr>
              <w:spacing w:after="0"/>
              <w:ind w:left="110" w:firstLine="0"/>
              <w:rPr>
                <w:b/>
                <w:bCs/>
                <w:sz w:val="28"/>
                <w:szCs w:val="28"/>
              </w:rPr>
            </w:pPr>
            <w:r w:rsidRPr="005153AA">
              <w:rPr>
                <w:b/>
                <w:bCs/>
                <w:sz w:val="28"/>
                <w:szCs w:val="28"/>
              </w:rPr>
              <w:t>Sous/total  Cloture et VRD</w:t>
            </w:r>
          </w:p>
          <w:p w14:paraId="3B74A1CD" w14:textId="6EFFDF58" w:rsidR="005153AA" w:rsidRPr="005153AA" w:rsidRDefault="005153AA" w:rsidP="005153AA">
            <w:pPr>
              <w:spacing w:after="0"/>
              <w:rPr>
                <w:b/>
                <w:bCs/>
                <w:sz w:val="20"/>
              </w:rPr>
            </w:pPr>
            <w:r w:rsidRPr="005153AA">
              <w:rPr>
                <w:b/>
                <w:bCs/>
                <w:sz w:val="28"/>
                <w:szCs w:val="28"/>
              </w:rPr>
              <w:t> </w:t>
            </w:r>
          </w:p>
        </w:tc>
        <w:tc>
          <w:tcPr>
            <w:tcW w:w="0" w:type="auto"/>
            <w:tcBorders>
              <w:top w:val="nil"/>
              <w:left w:val="nil"/>
              <w:bottom w:val="single" w:sz="4" w:space="0" w:color="auto"/>
              <w:right w:val="single" w:sz="4" w:space="0" w:color="auto"/>
            </w:tcBorders>
            <w:shd w:val="clear" w:color="auto" w:fill="F7CAAC" w:themeFill="accent2" w:themeFillTint="66"/>
            <w:noWrap/>
            <w:hideMark/>
          </w:tcPr>
          <w:p w14:paraId="04701768" w14:textId="77777777" w:rsidR="005153AA" w:rsidRPr="005153AA" w:rsidRDefault="005153AA" w:rsidP="005153AA">
            <w:pPr>
              <w:spacing w:after="0"/>
              <w:rPr>
                <w:b/>
                <w:bCs/>
                <w:sz w:val="28"/>
                <w:szCs w:val="28"/>
              </w:rPr>
            </w:pPr>
            <w:r w:rsidRPr="005153AA">
              <w:rPr>
                <w:b/>
                <w:bCs/>
                <w:sz w:val="28"/>
                <w:szCs w:val="28"/>
              </w:rPr>
              <w:t> </w:t>
            </w:r>
          </w:p>
        </w:tc>
      </w:tr>
    </w:tbl>
    <w:p w14:paraId="79868953" w14:textId="77777777" w:rsidR="005153AA" w:rsidRDefault="004F10A7" w:rsidP="004F10A7">
      <w:r w:rsidRPr="004F10A7">
        <w:tab/>
      </w:r>
    </w:p>
    <w:p w14:paraId="5D465026" w14:textId="77777777" w:rsidR="00814750" w:rsidRDefault="00814750" w:rsidP="004F10A7"/>
    <w:p w14:paraId="0AA5AE21" w14:textId="77777777" w:rsidR="00814750" w:rsidRDefault="00814750" w:rsidP="004F10A7"/>
    <w:p w14:paraId="3B75DE10" w14:textId="5AA1994D" w:rsidR="004F10A7" w:rsidRPr="005153AA" w:rsidRDefault="004F10A7" w:rsidP="005153AA">
      <w:pPr>
        <w:jc w:val="center"/>
        <w:rPr>
          <w:b/>
          <w:bCs/>
        </w:rPr>
      </w:pPr>
      <w:r w:rsidRPr="005153AA">
        <w:rPr>
          <w:b/>
          <w:bCs/>
        </w:rPr>
        <w:t>TABLEAU RECAPITULATIF</w:t>
      </w:r>
    </w:p>
    <w:tbl>
      <w:tblPr>
        <w:tblW w:w="9771" w:type="dxa"/>
        <w:jc w:val="center"/>
        <w:tblLook w:val="04A0" w:firstRow="1" w:lastRow="0" w:firstColumn="1" w:lastColumn="0" w:noHBand="0" w:noVBand="1"/>
      </w:tblPr>
      <w:tblGrid>
        <w:gridCol w:w="486"/>
        <w:gridCol w:w="4177"/>
        <w:gridCol w:w="776"/>
        <w:gridCol w:w="670"/>
        <w:gridCol w:w="1623"/>
        <w:gridCol w:w="2039"/>
      </w:tblGrid>
      <w:tr w:rsidR="005153AA" w:rsidRPr="004F10A7" w14:paraId="153AB239" w14:textId="77777777" w:rsidTr="00814750">
        <w:trPr>
          <w:trHeight w:val="34"/>
          <w:jc w:val="center"/>
        </w:trPr>
        <w:tc>
          <w:tcPr>
            <w:tcW w:w="0" w:type="auto"/>
            <w:tcBorders>
              <w:top w:val="single" w:sz="8" w:space="0" w:color="auto"/>
              <w:left w:val="single" w:sz="8" w:space="0" w:color="auto"/>
              <w:bottom w:val="single" w:sz="4" w:space="0" w:color="auto"/>
              <w:right w:val="single" w:sz="4" w:space="0" w:color="auto"/>
            </w:tcBorders>
            <w:noWrap/>
            <w:vAlign w:val="center"/>
            <w:hideMark/>
          </w:tcPr>
          <w:p w14:paraId="07DD1BF7" w14:textId="77777777" w:rsidR="005153AA" w:rsidRPr="00814750" w:rsidRDefault="005153AA" w:rsidP="005153AA">
            <w:pPr>
              <w:spacing w:after="0"/>
              <w:rPr>
                <w:b/>
                <w:bCs/>
              </w:rPr>
            </w:pPr>
            <w:r w:rsidRPr="00814750">
              <w:rPr>
                <w:b/>
                <w:bCs/>
              </w:rPr>
              <w:t>N°</w:t>
            </w:r>
          </w:p>
        </w:tc>
        <w:tc>
          <w:tcPr>
            <w:tcW w:w="0" w:type="auto"/>
            <w:tcBorders>
              <w:top w:val="single" w:sz="8" w:space="0" w:color="auto"/>
              <w:left w:val="nil"/>
              <w:bottom w:val="single" w:sz="4" w:space="0" w:color="auto"/>
              <w:right w:val="single" w:sz="4" w:space="0" w:color="auto"/>
            </w:tcBorders>
            <w:vAlign w:val="center"/>
            <w:hideMark/>
          </w:tcPr>
          <w:p w14:paraId="488697BD" w14:textId="77777777" w:rsidR="005153AA" w:rsidRPr="00814750" w:rsidRDefault="005153AA" w:rsidP="005153AA">
            <w:pPr>
              <w:spacing w:after="0"/>
              <w:rPr>
                <w:b/>
                <w:bCs/>
              </w:rPr>
            </w:pPr>
            <w:r w:rsidRPr="00814750">
              <w:rPr>
                <w:b/>
                <w:bCs/>
              </w:rPr>
              <w:t>Désignation</w:t>
            </w:r>
          </w:p>
        </w:tc>
        <w:tc>
          <w:tcPr>
            <w:tcW w:w="0" w:type="auto"/>
            <w:tcBorders>
              <w:top w:val="single" w:sz="8" w:space="0" w:color="auto"/>
              <w:left w:val="nil"/>
              <w:bottom w:val="single" w:sz="4" w:space="0" w:color="auto"/>
              <w:right w:val="single" w:sz="4" w:space="0" w:color="auto"/>
            </w:tcBorders>
            <w:noWrap/>
            <w:vAlign w:val="center"/>
            <w:hideMark/>
          </w:tcPr>
          <w:p w14:paraId="6E7812A9" w14:textId="77777777" w:rsidR="005153AA" w:rsidRPr="00814750" w:rsidRDefault="005153AA" w:rsidP="005153AA">
            <w:pPr>
              <w:spacing w:after="0"/>
              <w:rPr>
                <w:b/>
                <w:bCs/>
              </w:rPr>
            </w:pPr>
            <w:r w:rsidRPr="00814750">
              <w:rPr>
                <w:b/>
                <w:bCs/>
              </w:rPr>
              <w:t>Unité</w:t>
            </w:r>
          </w:p>
        </w:tc>
        <w:tc>
          <w:tcPr>
            <w:tcW w:w="0" w:type="auto"/>
            <w:tcBorders>
              <w:top w:val="single" w:sz="8" w:space="0" w:color="auto"/>
              <w:left w:val="nil"/>
              <w:bottom w:val="single" w:sz="4" w:space="0" w:color="auto"/>
              <w:right w:val="single" w:sz="4" w:space="0" w:color="auto"/>
            </w:tcBorders>
            <w:noWrap/>
            <w:vAlign w:val="center"/>
            <w:hideMark/>
          </w:tcPr>
          <w:p w14:paraId="0F70D7E8" w14:textId="77777777" w:rsidR="005153AA" w:rsidRPr="00814750" w:rsidRDefault="005153AA" w:rsidP="005153AA">
            <w:pPr>
              <w:spacing w:after="0"/>
              <w:rPr>
                <w:b/>
                <w:bCs/>
              </w:rPr>
            </w:pPr>
            <w:r w:rsidRPr="00814750">
              <w:rPr>
                <w:b/>
                <w:bCs/>
              </w:rPr>
              <w:t>Qtté</w:t>
            </w:r>
          </w:p>
        </w:tc>
        <w:tc>
          <w:tcPr>
            <w:tcW w:w="0" w:type="auto"/>
            <w:tcBorders>
              <w:top w:val="single" w:sz="8" w:space="0" w:color="auto"/>
              <w:left w:val="nil"/>
              <w:bottom w:val="single" w:sz="4" w:space="0" w:color="auto"/>
              <w:right w:val="single" w:sz="4" w:space="0" w:color="auto"/>
            </w:tcBorders>
            <w:noWrap/>
            <w:hideMark/>
          </w:tcPr>
          <w:p w14:paraId="77179228" w14:textId="551DDF18" w:rsidR="005153AA" w:rsidRPr="00814750" w:rsidRDefault="005153AA" w:rsidP="005153AA">
            <w:pPr>
              <w:spacing w:after="0"/>
              <w:rPr>
                <w:b/>
                <w:bCs/>
              </w:rPr>
            </w:pPr>
            <w:r w:rsidRPr="00814750">
              <w:rPr>
                <w:b/>
                <w:bCs/>
              </w:rPr>
              <w:t>P.UNITAIRE</w:t>
            </w:r>
          </w:p>
        </w:tc>
        <w:tc>
          <w:tcPr>
            <w:tcW w:w="2039" w:type="dxa"/>
            <w:tcBorders>
              <w:top w:val="single" w:sz="8" w:space="0" w:color="auto"/>
              <w:left w:val="nil"/>
              <w:bottom w:val="single" w:sz="4" w:space="0" w:color="auto"/>
              <w:right w:val="single" w:sz="8" w:space="0" w:color="auto"/>
            </w:tcBorders>
            <w:noWrap/>
            <w:hideMark/>
          </w:tcPr>
          <w:p w14:paraId="5E4EEF2E" w14:textId="277FF9B2" w:rsidR="005153AA" w:rsidRPr="00814750" w:rsidRDefault="005153AA" w:rsidP="005153AA">
            <w:pPr>
              <w:spacing w:after="0"/>
              <w:rPr>
                <w:b/>
                <w:bCs/>
              </w:rPr>
            </w:pPr>
            <w:r w:rsidRPr="00814750">
              <w:rPr>
                <w:b/>
                <w:bCs/>
              </w:rPr>
              <w:t>P.TOTAL</w:t>
            </w:r>
          </w:p>
        </w:tc>
      </w:tr>
      <w:tr w:rsidR="004F10A7" w:rsidRPr="004F10A7" w14:paraId="5CE0E32F" w14:textId="77777777" w:rsidTr="00814750">
        <w:trPr>
          <w:trHeight w:val="34"/>
          <w:jc w:val="center"/>
        </w:trPr>
        <w:tc>
          <w:tcPr>
            <w:tcW w:w="0" w:type="auto"/>
            <w:tcBorders>
              <w:top w:val="nil"/>
              <w:left w:val="single" w:sz="8" w:space="0" w:color="auto"/>
              <w:bottom w:val="single" w:sz="4" w:space="0" w:color="auto"/>
              <w:right w:val="single" w:sz="4" w:space="0" w:color="auto"/>
            </w:tcBorders>
            <w:noWrap/>
            <w:vAlign w:val="center"/>
            <w:hideMark/>
          </w:tcPr>
          <w:p w14:paraId="07D3E783" w14:textId="77777777" w:rsidR="004F10A7" w:rsidRPr="004F10A7" w:rsidRDefault="004F10A7" w:rsidP="005153AA">
            <w:pPr>
              <w:spacing w:after="0"/>
            </w:pPr>
            <w:r w:rsidRPr="004F10A7">
              <w:t>A</w:t>
            </w:r>
          </w:p>
        </w:tc>
        <w:tc>
          <w:tcPr>
            <w:tcW w:w="0" w:type="auto"/>
            <w:tcBorders>
              <w:top w:val="nil"/>
              <w:left w:val="nil"/>
              <w:bottom w:val="single" w:sz="4" w:space="0" w:color="auto"/>
              <w:right w:val="single" w:sz="4" w:space="0" w:color="auto"/>
            </w:tcBorders>
            <w:vAlign w:val="center"/>
            <w:hideMark/>
          </w:tcPr>
          <w:p w14:paraId="676545E8" w14:textId="77777777" w:rsidR="004F10A7" w:rsidRPr="004F10A7" w:rsidRDefault="004F10A7" w:rsidP="00814750">
            <w:pPr>
              <w:spacing w:after="0"/>
              <w:ind w:left="0" w:firstLine="0"/>
              <w:jc w:val="left"/>
            </w:pPr>
            <w:r w:rsidRPr="004F10A7">
              <w:t>REHABILITATION</w:t>
            </w:r>
          </w:p>
        </w:tc>
        <w:tc>
          <w:tcPr>
            <w:tcW w:w="0" w:type="auto"/>
            <w:tcBorders>
              <w:top w:val="nil"/>
              <w:left w:val="nil"/>
              <w:bottom w:val="single" w:sz="4" w:space="0" w:color="auto"/>
              <w:right w:val="single" w:sz="4" w:space="0" w:color="auto"/>
            </w:tcBorders>
            <w:noWrap/>
            <w:vAlign w:val="center"/>
            <w:hideMark/>
          </w:tcPr>
          <w:p w14:paraId="3337D3C3" w14:textId="77777777" w:rsidR="004F10A7" w:rsidRPr="004F10A7" w:rsidRDefault="004F10A7" w:rsidP="005153AA">
            <w:pPr>
              <w:spacing w:after="0"/>
            </w:pPr>
            <w:r w:rsidRPr="004F10A7">
              <w:t>U</w:t>
            </w:r>
          </w:p>
        </w:tc>
        <w:tc>
          <w:tcPr>
            <w:tcW w:w="0" w:type="auto"/>
            <w:tcBorders>
              <w:top w:val="nil"/>
              <w:left w:val="nil"/>
              <w:bottom w:val="single" w:sz="4" w:space="0" w:color="auto"/>
              <w:right w:val="single" w:sz="4" w:space="0" w:color="auto"/>
            </w:tcBorders>
            <w:noWrap/>
            <w:vAlign w:val="center"/>
            <w:hideMark/>
          </w:tcPr>
          <w:p w14:paraId="7FC3AAB1" w14:textId="77777777" w:rsidR="004F10A7" w:rsidRPr="004F10A7" w:rsidRDefault="004F10A7" w:rsidP="005153AA">
            <w:pPr>
              <w:spacing w:after="0"/>
            </w:pPr>
            <w:r w:rsidRPr="004F10A7">
              <w:t>1,00</w:t>
            </w:r>
          </w:p>
        </w:tc>
        <w:tc>
          <w:tcPr>
            <w:tcW w:w="0" w:type="auto"/>
            <w:tcBorders>
              <w:top w:val="nil"/>
              <w:left w:val="nil"/>
              <w:bottom w:val="single" w:sz="4" w:space="0" w:color="auto"/>
              <w:right w:val="single" w:sz="4" w:space="0" w:color="auto"/>
            </w:tcBorders>
            <w:noWrap/>
            <w:vAlign w:val="center"/>
            <w:hideMark/>
          </w:tcPr>
          <w:p w14:paraId="107833C0" w14:textId="77777777" w:rsidR="004F10A7" w:rsidRPr="004F10A7" w:rsidRDefault="004F10A7" w:rsidP="005153AA">
            <w:pPr>
              <w:spacing w:after="0"/>
            </w:pPr>
          </w:p>
        </w:tc>
        <w:tc>
          <w:tcPr>
            <w:tcW w:w="2039" w:type="dxa"/>
            <w:tcBorders>
              <w:top w:val="nil"/>
              <w:left w:val="nil"/>
              <w:bottom w:val="single" w:sz="4" w:space="0" w:color="auto"/>
              <w:right w:val="single" w:sz="8" w:space="0" w:color="auto"/>
            </w:tcBorders>
            <w:noWrap/>
            <w:vAlign w:val="center"/>
            <w:hideMark/>
          </w:tcPr>
          <w:p w14:paraId="6E661281" w14:textId="77777777" w:rsidR="004F10A7" w:rsidRPr="004F10A7" w:rsidRDefault="004F10A7" w:rsidP="005153AA">
            <w:pPr>
              <w:spacing w:after="0"/>
            </w:pPr>
          </w:p>
        </w:tc>
      </w:tr>
      <w:tr w:rsidR="004F10A7" w:rsidRPr="004F10A7" w14:paraId="35405FE2" w14:textId="77777777" w:rsidTr="00814750">
        <w:trPr>
          <w:trHeight w:val="34"/>
          <w:jc w:val="center"/>
        </w:trPr>
        <w:tc>
          <w:tcPr>
            <w:tcW w:w="0" w:type="auto"/>
            <w:tcBorders>
              <w:top w:val="nil"/>
              <w:left w:val="single" w:sz="8" w:space="0" w:color="auto"/>
              <w:bottom w:val="single" w:sz="4" w:space="0" w:color="auto"/>
              <w:right w:val="single" w:sz="4" w:space="0" w:color="auto"/>
            </w:tcBorders>
            <w:noWrap/>
            <w:vAlign w:val="center"/>
            <w:hideMark/>
          </w:tcPr>
          <w:p w14:paraId="3A7879E3" w14:textId="77777777" w:rsidR="004F10A7" w:rsidRPr="004F10A7" w:rsidRDefault="004F10A7" w:rsidP="005153AA">
            <w:pPr>
              <w:spacing w:after="0"/>
            </w:pPr>
            <w:r w:rsidRPr="004F10A7">
              <w:t>B</w:t>
            </w:r>
          </w:p>
        </w:tc>
        <w:tc>
          <w:tcPr>
            <w:tcW w:w="0" w:type="auto"/>
            <w:tcBorders>
              <w:top w:val="nil"/>
              <w:left w:val="nil"/>
              <w:bottom w:val="single" w:sz="4" w:space="0" w:color="auto"/>
              <w:right w:val="single" w:sz="4" w:space="0" w:color="auto"/>
            </w:tcBorders>
            <w:vAlign w:val="center"/>
            <w:hideMark/>
          </w:tcPr>
          <w:p w14:paraId="3AE8BDF3" w14:textId="77777777" w:rsidR="004F10A7" w:rsidRPr="004F10A7" w:rsidRDefault="004F10A7" w:rsidP="00814750">
            <w:pPr>
              <w:spacing w:after="0"/>
              <w:ind w:left="0" w:firstLine="0"/>
              <w:jc w:val="left"/>
            </w:pPr>
            <w:r w:rsidRPr="004F10A7">
              <w:t>ADMINISTRATION + SALLE INFORMATIQUE + INFIRMERIE</w:t>
            </w:r>
          </w:p>
        </w:tc>
        <w:tc>
          <w:tcPr>
            <w:tcW w:w="0" w:type="auto"/>
            <w:tcBorders>
              <w:top w:val="nil"/>
              <w:left w:val="nil"/>
              <w:bottom w:val="single" w:sz="4" w:space="0" w:color="auto"/>
              <w:right w:val="single" w:sz="4" w:space="0" w:color="auto"/>
            </w:tcBorders>
            <w:noWrap/>
            <w:vAlign w:val="center"/>
            <w:hideMark/>
          </w:tcPr>
          <w:p w14:paraId="0DCBEDDE" w14:textId="77777777" w:rsidR="004F10A7" w:rsidRPr="004F10A7" w:rsidRDefault="004F10A7" w:rsidP="005153AA">
            <w:pPr>
              <w:spacing w:after="0"/>
            </w:pPr>
            <w:r w:rsidRPr="004F10A7">
              <w:t>U</w:t>
            </w:r>
          </w:p>
        </w:tc>
        <w:tc>
          <w:tcPr>
            <w:tcW w:w="0" w:type="auto"/>
            <w:tcBorders>
              <w:top w:val="nil"/>
              <w:left w:val="nil"/>
              <w:bottom w:val="single" w:sz="4" w:space="0" w:color="auto"/>
              <w:right w:val="single" w:sz="4" w:space="0" w:color="auto"/>
            </w:tcBorders>
            <w:noWrap/>
            <w:vAlign w:val="center"/>
            <w:hideMark/>
          </w:tcPr>
          <w:p w14:paraId="63712846" w14:textId="77777777" w:rsidR="004F10A7" w:rsidRPr="004F10A7" w:rsidRDefault="004F10A7" w:rsidP="005153AA">
            <w:pPr>
              <w:spacing w:after="0"/>
            </w:pPr>
            <w:r w:rsidRPr="004F10A7">
              <w:t>1,00</w:t>
            </w:r>
          </w:p>
        </w:tc>
        <w:tc>
          <w:tcPr>
            <w:tcW w:w="0" w:type="auto"/>
            <w:tcBorders>
              <w:top w:val="nil"/>
              <w:left w:val="nil"/>
              <w:bottom w:val="single" w:sz="4" w:space="0" w:color="auto"/>
              <w:right w:val="single" w:sz="4" w:space="0" w:color="auto"/>
            </w:tcBorders>
            <w:noWrap/>
            <w:vAlign w:val="center"/>
            <w:hideMark/>
          </w:tcPr>
          <w:p w14:paraId="07230257" w14:textId="77777777" w:rsidR="004F10A7" w:rsidRPr="004F10A7" w:rsidRDefault="004F10A7" w:rsidP="005153AA">
            <w:pPr>
              <w:spacing w:after="0"/>
            </w:pPr>
          </w:p>
        </w:tc>
        <w:tc>
          <w:tcPr>
            <w:tcW w:w="2039" w:type="dxa"/>
            <w:tcBorders>
              <w:top w:val="nil"/>
              <w:left w:val="nil"/>
              <w:bottom w:val="single" w:sz="4" w:space="0" w:color="auto"/>
              <w:right w:val="single" w:sz="8" w:space="0" w:color="auto"/>
            </w:tcBorders>
            <w:noWrap/>
            <w:vAlign w:val="center"/>
            <w:hideMark/>
          </w:tcPr>
          <w:p w14:paraId="651D6F36" w14:textId="77777777" w:rsidR="004F10A7" w:rsidRPr="004F10A7" w:rsidRDefault="004F10A7" w:rsidP="005153AA">
            <w:pPr>
              <w:spacing w:after="0"/>
            </w:pPr>
          </w:p>
        </w:tc>
      </w:tr>
      <w:tr w:rsidR="004F10A7" w:rsidRPr="004F10A7" w14:paraId="49C34E1C" w14:textId="77777777" w:rsidTr="00814750">
        <w:trPr>
          <w:trHeight w:val="34"/>
          <w:jc w:val="center"/>
        </w:trPr>
        <w:tc>
          <w:tcPr>
            <w:tcW w:w="0" w:type="auto"/>
            <w:tcBorders>
              <w:top w:val="nil"/>
              <w:left w:val="single" w:sz="8" w:space="0" w:color="auto"/>
              <w:bottom w:val="single" w:sz="4" w:space="0" w:color="auto"/>
              <w:right w:val="single" w:sz="4" w:space="0" w:color="auto"/>
            </w:tcBorders>
            <w:noWrap/>
            <w:vAlign w:val="center"/>
            <w:hideMark/>
          </w:tcPr>
          <w:p w14:paraId="01AB1ED9" w14:textId="77777777" w:rsidR="004F10A7" w:rsidRPr="004F10A7" w:rsidRDefault="004F10A7" w:rsidP="005153AA">
            <w:pPr>
              <w:spacing w:after="0"/>
            </w:pPr>
            <w:r w:rsidRPr="004F10A7">
              <w:t>C</w:t>
            </w:r>
          </w:p>
        </w:tc>
        <w:tc>
          <w:tcPr>
            <w:tcW w:w="0" w:type="auto"/>
            <w:tcBorders>
              <w:top w:val="nil"/>
              <w:left w:val="nil"/>
              <w:bottom w:val="single" w:sz="4" w:space="0" w:color="auto"/>
              <w:right w:val="single" w:sz="4" w:space="0" w:color="auto"/>
            </w:tcBorders>
            <w:vAlign w:val="center"/>
            <w:hideMark/>
          </w:tcPr>
          <w:p w14:paraId="1CCB11B9" w14:textId="77777777" w:rsidR="004F10A7" w:rsidRPr="004F10A7" w:rsidRDefault="004F10A7" w:rsidP="00814750">
            <w:pPr>
              <w:spacing w:after="0"/>
              <w:ind w:left="0" w:firstLine="0"/>
              <w:jc w:val="left"/>
            </w:pPr>
            <w:r w:rsidRPr="004F10A7">
              <w:t>BATIMENT MECANIQUE AUTOMOBILE</w:t>
            </w:r>
          </w:p>
        </w:tc>
        <w:tc>
          <w:tcPr>
            <w:tcW w:w="0" w:type="auto"/>
            <w:tcBorders>
              <w:top w:val="nil"/>
              <w:left w:val="nil"/>
              <w:bottom w:val="single" w:sz="4" w:space="0" w:color="auto"/>
              <w:right w:val="single" w:sz="4" w:space="0" w:color="auto"/>
            </w:tcBorders>
            <w:noWrap/>
            <w:vAlign w:val="center"/>
            <w:hideMark/>
          </w:tcPr>
          <w:p w14:paraId="3573A41A" w14:textId="77777777" w:rsidR="004F10A7" w:rsidRPr="004F10A7" w:rsidRDefault="004F10A7" w:rsidP="005153AA">
            <w:pPr>
              <w:spacing w:after="0"/>
            </w:pPr>
            <w:r w:rsidRPr="004F10A7">
              <w:t>U</w:t>
            </w:r>
          </w:p>
        </w:tc>
        <w:tc>
          <w:tcPr>
            <w:tcW w:w="0" w:type="auto"/>
            <w:tcBorders>
              <w:top w:val="nil"/>
              <w:left w:val="nil"/>
              <w:bottom w:val="single" w:sz="4" w:space="0" w:color="auto"/>
              <w:right w:val="single" w:sz="4" w:space="0" w:color="auto"/>
            </w:tcBorders>
            <w:noWrap/>
            <w:vAlign w:val="center"/>
            <w:hideMark/>
          </w:tcPr>
          <w:p w14:paraId="306B4546" w14:textId="77777777" w:rsidR="004F10A7" w:rsidRPr="004F10A7" w:rsidRDefault="004F10A7" w:rsidP="005153AA">
            <w:pPr>
              <w:spacing w:after="0"/>
            </w:pPr>
            <w:r w:rsidRPr="004F10A7">
              <w:t>1,00</w:t>
            </w:r>
          </w:p>
        </w:tc>
        <w:tc>
          <w:tcPr>
            <w:tcW w:w="0" w:type="auto"/>
            <w:tcBorders>
              <w:top w:val="nil"/>
              <w:left w:val="nil"/>
              <w:bottom w:val="single" w:sz="4" w:space="0" w:color="auto"/>
              <w:right w:val="single" w:sz="4" w:space="0" w:color="auto"/>
            </w:tcBorders>
            <w:noWrap/>
            <w:vAlign w:val="center"/>
            <w:hideMark/>
          </w:tcPr>
          <w:p w14:paraId="1E4D6161" w14:textId="77777777" w:rsidR="004F10A7" w:rsidRPr="004F10A7" w:rsidRDefault="004F10A7" w:rsidP="005153AA">
            <w:pPr>
              <w:spacing w:after="0"/>
            </w:pPr>
          </w:p>
        </w:tc>
        <w:tc>
          <w:tcPr>
            <w:tcW w:w="2039" w:type="dxa"/>
            <w:tcBorders>
              <w:top w:val="nil"/>
              <w:left w:val="nil"/>
              <w:bottom w:val="nil"/>
              <w:right w:val="single" w:sz="8" w:space="0" w:color="auto"/>
            </w:tcBorders>
            <w:noWrap/>
            <w:vAlign w:val="center"/>
            <w:hideMark/>
          </w:tcPr>
          <w:p w14:paraId="199D7CA4" w14:textId="77777777" w:rsidR="004F10A7" w:rsidRPr="004F10A7" w:rsidRDefault="004F10A7" w:rsidP="005153AA">
            <w:pPr>
              <w:spacing w:after="0"/>
            </w:pPr>
          </w:p>
        </w:tc>
      </w:tr>
      <w:tr w:rsidR="004F10A7" w:rsidRPr="004F10A7" w14:paraId="188CBAB5" w14:textId="77777777" w:rsidTr="00814750">
        <w:trPr>
          <w:trHeight w:val="34"/>
          <w:jc w:val="center"/>
        </w:trPr>
        <w:tc>
          <w:tcPr>
            <w:tcW w:w="0" w:type="auto"/>
            <w:tcBorders>
              <w:top w:val="nil"/>
              <w:left w:val="single" w:sz="8" w:space="0" w:color="auto"/>
              <w:bottom w:val="nil"/>
              <w:right w:val="single" w:sz="4" w:space="0" w:color="auto"/>
            </w:tcBorders>
            <w:noWrap/>
            <w:vAlign w:val="center"/>
            <w:hideMark/>
          </w:tcPr>
          <w:p w14:paraId="64985A4B" w14:textId="77777777" w:rsidR="004F10A7" w:rsidRPr="004F10A7" w:rsidRDefault="004F10A7" w:rsidP="005153AA">
            <w:pPr>
              <w:spacing w:after="0"/>
            </w:pPr>
            <w:r w:rsidRPr="004F10A7">
              <w:t>D</w:t>
            </w:r>
          </w:p>
        </w:tc>
        <w:tc>
          <w:tcPr>
            <w:tcW w:w="0" w:type="auto"/>
            <w:tcBorders>
              <w:top w:val="nil"/>
              <w:left w:val="nil"/>
              <w:bottom w:val="nil"/>
              <w:right w:val="single" w:sz="4" w:space="0" w:color="auto"/>
            </w:tcBorders>
            <w:vAlign w:val="center"/>
            <w:hideMark/>
          </w:tcPr>
          <w:p w14:paraId="43CCCC15" w14:textId="77777777" w:rsidR="004F10A7" w:rsidRPr="004F10A7" w:rsidRDefault="004F10A7" w:rsidP="00814750">
            <w:pPr>
              <w:spacing w:after="0"/>
              <w:ind w:left="0" w:firstLine="0"/>
              <w:jc w:val="left"/>
            </w:pPr>
            <w:r w:rsidRPr="004F10A7">
              <w:t>BATIMENT MECANIQUE MOTOCYCLE</w:t>
            </w:r>
          </w:p>
        </w:tc>
        <w:tc>
          <w:tcPr>
            <w:tcW w:w="0" w:type="auto"/>
            <w:tcBorders>
              <w:top w:val="nil"/>
              <w:left w:val="nil"/>
              <w:bottom w:val="nil"/>
              <w:right w:val="single" w:sz="4" w:space="0" w:color="auto"/>
            </w:tcBorders>
            <w:noWrap/>
            <w:vAlign w:val="center"/>
            <w:hideMark/>
          </w:tcPr>
          <w:p w14:paraId="22BE1D7E" w14:textId="77777777" w:rsidR="004F10A7" w:rsidRPr="004F10A7" w:rsidRDefault="004F10A7" w:rsidP="005153AA">
            <w:pPr>
              <w:spacing w:after="0"/>
            </w:pPr>
            <w:r w:rsidRPr="004F10A7">
              <w:t>U</w:t>
            </w:r>
          </w:p>
        </w:tc>
        <w:tc>
          <w:tcPr>
            <w:tcW w:w="0" w:type="auto"/>
            <w:tcBorders>
              <w:top w:val="nil"/>
              <w:left w:val="nil"/>
              <w:bottom w:val="nil"/>
              <w:right w:val="single" w:sz="4" w:space="0" w:color="auto"/>
            </w:tcBorders>
            <w:noWrap/>
            <w:vAlign w:val="center"/>
            <w:hideMark/>
          </w:tcPr>
          <w:p w14:paraId="727E38C5" w14:textId="77777777" w:rsidR="004F10A7" w:rsidRPr="004F10A7" w:rsidRDefault="004F10A7" w:rsidP="005153AA">
            <w:pPr>
              <w:spacing w:after="0"/>
            </w:pPr>
            <w:r w:rsidRPr="004F10A7">
              <w:t>1,00</w:t>
            </w:r>
          </w:p>
        </w:tc>
        <w:tc>
          <w:tcPr>
            <w:tcW w:w="0" w:type="auto"/>
            <w:tcBorders>
              <w:top w:val="nil"/>
              <w:left w:val="nil"/>
              <w:bottom w:val="nil"/>
              <w:right w:val="single" w:sz="4" w:space="0" w:color="auto"/>
            </w:tcBorders>
            <w:noWrap/>
            <w:vAlign w:val="center"/>
            <w:hideMark/>
          </w:tcPr>
          <w:p w14:paraId="6F54E123" w14:textId="77777777" w:rsidR="004F10A7" w:rsidRPr="004F10A7" w:rsidRDefault="004F10A7" w:rsidP="005153AA">
            <w:pPr>
              <w:spacing w:after="0"/>
            </w:pPr>
          </w:p>
        </w:tc>
        <w:tc>
          <w:tcPr>
            <w:tcW w:w="2039" w:type="dxa"/>
            <w:tcBorders>
              <w:top w:val="single" w:sz="4" w:space="0" w:color="auto"/>
              <w:left w:val="nil"/>
              <w:bottom w:val="nil"/>
              <w:right w:val="single" w:sz="8" w:space="0" w:color="auto"/>
            </w:tcBorders>
            <w:noWrap/>
            <w:vAlign w:val="center"/>
            <w:hideMark/>
          </w:tcPr>
          <w:p w14:paraId="264DFA6C" w14:textId="77777777" w:rsidR="004F10A7" w:rsidRPr="004F10A7" w:rsidRDefault="004F10A7" w:rsidP="005153AA">
            <w:pPr>
              <w:spacing w:after="0"/>
            </w:pPr>
          </w:p>
        </w:tc>
      </w:tr>
      <w:tr w:rsidR="004F10A7" w:rsidRPr="004F10A7" w14:paraId="3F25342F" w14:textId="77777777" w:rsidTr="00814750">
        <w:trPr>
          <w:trHeight w:val="34"/>
          <w:jc w:val="center"/>
        </w:trPr>
        <w:tc>
          <w:tcPr>
            <w:tcW w:w="0" w:type="auto"/>
            <w:tcBorders>
              <w:top w:val="single" w:sz="4" w:space="0" w:color="auto"/>
              <w:left w:val="single" w:sz="8" w:space="0" w:color="auto"/>
              <w:bottom w:val="single" w:sz="4" w:space="0" w:color="auto"/>
              <w:right w:val="single" w:sz="4" w:space="0" w:color="auto"/>
            </w:tcBorders>
            <w:noWrap/>
            <w:vAlign w:val="center"/>
            <w:hideMark/>
          </w:tcPr>
          <w:p w14:paraId="69E37171" w14:textId="77777777" w:rsidR="004F10A7" w:rsidRPr="004F10A7" w:rsidRDefault="004F10A7" w:rsidP="005153AA">
            <w:pPr>
              <w:spacing w:after="0"/>
            </w:pPr>
            <w:r w:rsidRPr="004F10A7">
              <w:t>E</w:t>
            </w:r>
          </w:p>
        </w:tc>
        <w:tc>
          <w:tcPr>
            <w:tcW w:w="0" w:type="auto"/>
            <w:tcBorders>
              <w:top w:val="single" w:sz="4" w:space="0" w:color="auto"/>
              <w:left w:val="nil"/>
              <w:bottom w:val="single" w:sz="4" w:space="0" w:color="auto"/>
              <w:right w:val="single" w:sz="4" w:space="0" w:color="auto"/>
            </w:tcBorders>
            <w:vAlign w:val="center"/>
            <w:hideMark/>
          </w:tcPr>
          <w:p w14:paraId="5583E506" w14:textId="77777777" w:rsidR="004F10A7" w:rsidRPr="004F10A7" w:rsidRDefault="004F10A7" w:rsidP="00814750">
            <w:pPr>
              <w:spacing w:after="0"/>
              <w:ind w:left="0" w:firstLine="0"/>
              <w:jc w:val="left"/>
            </w:pPr>
            <w:r w:rsidRPr="004F10A7">
              <w:t>BLOC LATRINES</w:t>
            </w:r>
          </w:p>
        </w:tc>
        <w:tc>
          <w:tcPr>
            <w:tcW w:w="0" w:type="auto"/>
            <w:tcBorders>
              <w:top w:val="single" w:sz="4" w:space="0" w:color="auto"/>
              <w:left w:val="nil"/>
              <w:bottom w:val="single" w:sz="4" w:space="0" w:color="auto"/>
              <w:right w:val="single" w:sz="4" w:space="0" w:color="auto"/>
            </w:tcBorders>
            <w:noWrap/>
            <w:vAlign w:val="center"/>
            <w:hideMark/>
          </w:tcPr>
          <w:p w14:paraId="3FF60360" w14:textId="77777777" w:rsidR="004F10A7" w:rsidRPr="004F10A7" w:rsidRDefault="004F10A7" w:rsidP="005153AA">
            <w:pPr>
              <w:spacing w:after="0"/>
            </w:pPr>
            <w:r w:rsidRPr="004F10A7">
              <w:t>U</w:t>
            </w:r>
          </w:p>
        </w:tc>
        <w:tc>
          <w:tcPr>
            <w:tcW w:w="0" w:type="auto"/>
            <w:tcBorders>
              <w:top w:val="single" w:sz="4" w:space="0" w:color="auto"/>
              <w:left w:val="nil"/>
              <w:bottom w:val="single" w:sz="4" w:space="0" w:color="auto"/>
              <w:right w:val="single" w:sz="4" w:space="0" w:color="auto"/>
            </w:tcBorders>
            <w:noWrap/>
            <w:vAlign w:val="center"/>
            <w:hideMark/>
          </w:tcPr>
          <w:p w14:paraId="5BEC5ECD" w14:textId="77777777" w:rsidR="004F10A7" w:rsidRPr="004F10A7" w:rsidRDefault="004F10A7" w:rsidP="005153AA">
            <w:pPr>
              <w:spacing w:after="0"/>
            </w:pPr>
            <w:r w:rsidRPr="004F10A7">
              <w:t>1,00</w:t>
            </w:r>
          </w:p>
        </w:tc>
        <w:tc>
          <w:tcPr>
            <w:tcW w:w="0" w:type="auto"/>
            <w:tcBorders>
              <w:top w:val="single" w:sz="4" w:space="0" w:color="auto"/>
              <w:left w:val="nil"/>
              <w:bottom w:val="single" w:sz="4" w:space="0" w:color="auto"/>
              <w:right w:val="single" w:sz="4" w:space="0" w:color="auto"/>
            </w:tcBorders>
            <w:noWrap/>
            <w:vAlign w:val="center"/>
            <w:hideMark/>
          </w:tcPr>
          <w:p w14:paraId="15FDD204" w14:textId="77777777" w:rsidR="004F10A7" w:rsidRPr="004F10A7" w:rsidRDefault="004F10A7" w:rsidP="005153AA">
            <w:pPr>
              <w:spacing w:after="0"/>
            </w:pPr>
          </w:p>
        </w:tc>
        <w:tc>
          <w:tcPr>
            <w:tcW w:w="2039" w:type="dxa"/>
            <w:tcBorders>
              <w:top w:val="single" w:sz="4" w:space="0" w:color="auto"/>
              <w:left w:val="nil"/>
              <w:bottom w:val="single" w:sz="4" w:space="0" w:color="auto"/>
              <w:right w:val="single" w:sz="8" w:space="0" w:color="auto"/>
            </w:tcBorders>
            <w:noWrap/>
            <w:vAlign w:val="center"/>
            <w:hideMark/>
          </w:tcPr>
          <w:p w14:paraId="456E9A60" w14:textId="77777777" w:rsidR="004F10A7" w:rsidRPr="004F10A7" w:rsidRDefault="004F10A7" w:rsidP="005153AA">
            <w:pPr>
              <w:spacing w:after="0"/>
            </w:pPr>
          </w:p>
        </w:tc>
      </w:tr>
      <w:tr w:rsidR="004F10A7" w:rsidRPr="004F10A7" w14:paraId="135FCAF5" w14:textId="77777777" w:rsidTr="00814750">
        <w:trPr>
          <w:trHeight w:val="34"/>
          <w:jc w:val="center"/>
        </w:trPr>
        <w:tc>
          <w:tcPr>
            <w:tcW w:w="0" w:type="auto"/>
            <w:tcBorders>
              <w:top w:val="nil"/>
              <w:left w:val="single" w:sz="8" w:space="0" w:color="auto"/>
              <w:bottom w:val="nil"/>
              <w:right w:val="single" w:sz="4" w:space="0" w:color="auto"/>
            </w:tcBorders>
            <w:noWrap/>
            <w:vAlign w:val="center"/>
            <w:hideMark/>
          </w:tcPr>
          <w:p w14:paraId="114FCAB7" w14:textId="77777777" w:rsidR="004F10A7" w:rsidRPr="004F10A7" w:rsidRDefault="004F10A7" w:rsidP="005153AA">
            <w:pPr>
              <w:spacing w:after="0"/>
            </w:pPr>
            <w:r w:rsidRPr="004F10A7">
              <w:t>F</w:t>
            </w:r>
          </w:p>
        </w:tc>
        <w:tc>
          <w:tcPr>
            <w:tcW w:w="0" w:type="auto"/>
            <w:tcBorders>
              <w:top w:val="nil"/>
              <w:left w:val="nil"/>
              <w:bottom w:val="nil"/>
              <w:right w:val="single" w:sz="4" w:space="0" w:color="auto"/>
            </w:tcBorders>
            <w:vAlign w:val="center"/>
            <w:hideMark/>
          </w:tcPr>
          <w:p w14:paraId="3D208794" w14:textId="77777777" w:rsidR="004F10A7" w:rsidRPr="004F10A7" w:rsidRDefault="004F10A7" w:rsidP="00814750">
            <w:pPr>
              <w:spacing w:after="0"/>
              <w:ind w:left="0" w:firstLine="0"/>
              <w:jc w:val="left"/>
            </w:pPr>
            <w:r w:rsidRPr="004F10A7">
              <w:t>MUR DE CLOTURE ET VRD</w:t>
            </w:r>
          </w:p>
        </w:tc>
        <w:tc>
          <w:tcPr>
            <w:tcW w:w="0" w:type="auto"/>
            <w:tcBorders>
              <w:top w:val="nil"/>
              <w:left w:val="nil"/>
              <w:bottom w:val="nil"/>
              <w:right w:val="single" w:sz="4" w:space="0" w:color="auto"/>
            </w:tcBorders>
            <w:noWrap/>
            <w:vAlign w:val="center"/>
            <w:hideMark/>
          </w:tcPr>
          <w:p w14:paraId="23FDFBFA" w14:textId="77777777" w:rsidR="004F10A7" w:rsidRPr="004F10A7" w:rsidRDefault="004F10A7" w:rsidP="005153AA">
            <w:pPr>
              <w:spacing w:after="0"/>
            </w:pPr>
            <w:r w:rsidRPr="004F10A7">
              <w:t>U</w:t>
            </w:r>
          </w:p>
        </w:tc>
        <w:tc>
          <w:tcPr>
            <w:tcW w:w="0" w:type="auto"/>
            <w:tcBorders>
              <w:top w:val="nil"/>
              <w:left w:val="nil"/>
              <w:bottom w:val="nil"/>
              <w:right w:val="single" w:sz="4" w:space="0" w:color="auto"/>
            </w:tcBorders>
            <w:noWrap/>
            <w:vAlign w:val="center"/>
            <w:hideMark/>
          </w:tcPr>
          <w:p w14:paraId="61B87D09" w14:textId="77777777" w:rsidR="004F10A7" w:rsidRPr="004F10A7" w:rsidRDefault="004F10A7" w:rsidP="005153AA">
            <w:pPr>
              <w:spacing w:after="0"/>
            </w:pPr>
            <w:r w:rsidRPr="004F10A7">
              <w:t>1,00</w:t>
            </w:r>
          </w:p>
        </w:tc>
        <w:tc>
          <w:tcPr>
            <w:tcW w:w="0" w:type="auto"/>
            <w:tcBorders>
              <w:top w:val="nil"/>
              <w:left w:val="nil"/>
              <w:bottom w:val="nil"/>
              <w:right w:val="single" w:sz="4" w:space="0" w:color="auto"/>
            </w:tcBorders>
            <w:noWrap/>
            <w:vAlign w:val="center"/>
            <w:hideMark/>
          </w:tcPr>
          <w:p w14:paraId="7DA1AC97" w14:textId="77777777" w:rsidR="004F10A7" w:rsidRPr="004F10A7" w:rsidRDefault="004F10A7" w:rsidP="005153AA">
            <w:pPr>
              <w:spacing w:after="0"/>
            </w:pPr>
          </w:p>
        </w:tc>
        <w:tc>
          <w:tcPr>
            <w:tcW w:w="2039" w:type="dxa"/>
            <w:tcBorders>
              <w:top w:val="nil"/>
              <w:left w:val="nil"/>
              <w:bottom w:val="nil"/>
              <w:right w:val="single" w:sz="8" w:space="0" w:color="auto"/>
            </w:tcBorders>
            <w:noWrap/>
            <w:vAlign w:val="center"/>
            <w:hideMark/>
          </w:tcPr>
          <w:p w14:paraId="3E671364" w14:textId="77777777" w:rsidR="004F10A7" w:rsidRPr="004F10A7" w:rsidRDefault="004F10A7" w:rsidP="005153AA">
            <w:pPr>
              <w:spacing w:after="0"/>
            </w:pPr>
          </w:p>
        </w:tc>
      </w:tr>
      <w:tr w:rsidR="004F10A7" w:rsidRPr="004F10A7" w14:paraId="67F50086" w14:textId="77777777" w:rsidTr="00814750">
        <w:trPr>
          <w:trHeight w:val="34"/>
          <w:jc w:val="center"/>
        </w:trPr>
        <w:tc>
          <w:tcPr>
            <w:tcW w:w="0" w:type="auto"/>
            <w:tcBorders>
              <w:top w:val="single" w:sz="8" w:space="0" w:color="auto"/>
              <w:left w:val="single" w:sz="8" w:space="0" w:color="auto"/>
              <w:bottom w:val="single" w:sz="8" w:space="0" w:color="auto"/>
              <w:right w:val="single" w:sz="4" w:space="0" w:color="auto"/>
            </w:tcBorders>
            <w:shd w:val="clear" w:color="auto" w:fill="F7CAAC" w:themeFill="accent2" w:themeFillTint="66"/>
            <w:noWrap/>
            <w:vAlign w:val="center"/>
            <w:hideMark/>
          </w:tcPr>
          <w:p w14:paraId="5CF9D47F" w14:textId="77777777" w:rsidR="004F10A7" w:rsidRPr="00814750" w:rsidRDefault="004F10A7" w:rsidP="005153AA">
            <w:pPr>
              <w:spacing w:after="0"/>
              <w:rPr>
                <w:b/>
                <w:bCs/>
              </w:rPr>
            </w:pPr>
          </w:p>
        </w:tc>
        <w:tc>
          <w:tcPr>
            <w:tcW w:w="0" w:type="auto"/>
            <w:tcBorders>
              <w:top w:val="single" w:sz="8" w:space="0" w:color="auto"/>
              <w:left w:val="nil"/>
              <w:bottom w:val="single" w:sz="8" w:space="0" w:color="auto"/>
              <w:right w:val="single" w:sz="4" w:space="0" w:color="auto"/>
            </w:tcBorders>
            <w:shd w:val="clear" w:color="auto" w:fill="F7CAAC" w:themeFill="accent2" w:themeFillTint="66"/>
            <w:vAlign w:val="center"/>
            <w:hideMark/>
          </w:tcPr>
          <w:p w14:paraId="7759EE84" w14:textId="77777777" w:rsidR="004F10A7" w:rsidRPr="00814750" w:rsidRDefault="004F10A7" w:rsidP="00814750">
            <w:pPr>
              <w:spacing w:after="0"/>
              <w:ind w:left="0" w:firstLine="0"/>
              <w:jc w:val="left"/>
              <w:rPr>
                <w:b/>
                <w:bCs/>
              </w:rPr>
            </w:pPr>
            <w:r w:rsidRPr="00814750">
              <w:rPr>
                <w:b/>
                <w:bCs/>
              </w:rPr>
              <w:t>TOTAL GENERAL</w:t>
            </w:r>
          </w:p>
        </w:tc>
        <w:tc>
          <w:tcPr>
            <w:tcW w:w="0" w:type="auto"/>
            <w:tcBorders>
              <w:top w:val="single" w:sz="8" w:space="0" w:color="auto"/>
              <w:left w:val="nil"/>
              <w:bottom w:val="single" w:sz="8" w:space="0" w:color="auto"/>
              <w:right w:val="single" w:sz="4" w:space="0" w:color="auto"/>
            </w:tcBorders>
            <w:shd w:val="clear" w:color="auto" w:fill="F7CAAC" w:themeFill="accent2" w:themeFillTint="66"/>
            <w:noWrap/>
            <w:vAlign w:val="center"/>
            <w:hideMark/>
          </w:tcPr>
          <w:p w14:paraId="50202AC0" w14:textId="77777777" w:rsidR="004F10A7" w:rsidRPr="00814750" w:rsidRDefault="004F10A7" w:rsidP="005153AA">
            <w:pPr>
              <w:spacing w:after="0"/>
              <w:rPr>
                <w:b/>
                <w:bCs/>
              </w:rPr>
            </w:pPr>
          </w:p>
        </w:tc>
        <w:tc>
          <w:tcPr>
            <w:tcW w:w="0" w:type="auto"/>
            <w:tcBorders>
              <w:top w:val="single" w:sz="8" w:space="0" w:color="auto"/>
              <w:left w:val="nil"/>
              <w:bottom w:val="single" w:sz="8" w:space="0" w:color="auto"/>
              <w:right w:val="single" w:sz="4" w:space="0" w:color="auto"/>
            </w:tcBorders>
            <w:shd w:val="clear" w:color="auto" w:fill="F7CAAC" w:themeFill="accent2" w:themeFillTint="66"/>
            <w:noWrap/>
            <w:vAlign w:val="center"/>
            <w:hideMark/>
          </w:tcPr>
          <w:p w14:paraId="7D14D7B2" w14:textId="77777777" w:rsidR="004F10A7" w:rsidRPr="00814750" w:rsidRDefault="004F10A7" w:rsidP="005153AA">
            <w:pPr>
              <w:spacing w:after="0"/>
              <w:rPr>
                <w:b/>
                <w:bCs/>
              </w:rPr>
            </w:pPr>
          </w:p>
        </w:tc>
        <w:tc>
          <w:tcPr>
            <w:tcW w:w="0" w:type="auto"/>
            <w:tcBorders>
              <w:top w:val="single" w:sz="8" w:space="0" w:color="auto"/>
              <w:left w:val="nil"/>
              <w:bottom w:val="single" w:sz="8" w:space="0" w:color="auto"/>
              <w:right w:val="nil"/>
            </w:tcBorders>
            <w:shd w:val="clear" w:color="auto" w:fill="F7CAAC" w:themeFill="accent2" w:themeFillTint="66"/>
            <w:noWrap/>
            <w:vAlign w:val="center"/>
            <w:hideMark/>
          </w:tcPr>
          <w:p w14:paraId="23A3C09A" w14:textId="77777777" w:rsidR="004F10A7" w:rsidRPr="00814750" w:rsidRDefault="004F10A7" w:rsidP="005153AA">
            <w:pPr>
              <w:spacing w:after="0"/>
              <w:rPr>
                <w:b/>
                <w:bCs/>
              </w:rPr>
            </w:pPr>
          </w:p>
        </w:tc>
        <w:tc>
          <w:tcPr>
            <w:tcW w:w="2039" w:type="dxa"/>
            <w:tcBorders>
              <w:top w:val="single" w:sz="8" w:space="0" w:color="auto"/>
              <w:left w:val="single" w:sz="8" w:space="0" w:color="auto"/>
              <w:bottom w:val="single" w:sz="8" w:space="0" w:color="auto"/>
              <w:right w:val="single" w:sz="8" w:space="0" w:color="auto"/>
            </w:tcBorders>
            <w:shd w:val="clear" w:color="auto" w:fill="F7CAAC" w:themeFill="accent2" w:themeFillTint="66"/>
            <w:noWrap/>
            <w:vAlign w:val="center"/>
            <w:hideMark/>
          </w:tcPr>
          <w:p w14:paraId="5C208E03" w14:textId="77777777" w:rsidR="004F10A7" w:rsidRPr="00814750" w:rsidRDefault="004F10A7" w:rsidP="005153AA">
            <w:pPr>
              <w:spacing w:after="0"/>
              <w:rPr>
                <w:b/>
                <w:bCs/>
              </w:rPr>
            </w:pPr>
          </w:p>
        </w:tc>
      </w:tr>
    </w:tbl>
    <w:p w14:paraId="3D22030D" w14:textId="77777777" w:rsidR="004F10A7" w:rsidRPr="004F10A7" w:rsidRDefault="004F10A7" w:rsidP="004F10A7"/>
    <w:p w14:paraId="3FF26BB7" w14:textId="265AED66" w:rsidR="00814750" w:rsidRPr="002A7817" w:rsidRDefault="00814750" w:rsidP="00814750">
      <w:pPr>
        <w:jc w:val="center"/>
      </w:pPr>
      <w:r w:rsidRPr="002A7817">
        <w:t>Arrêté le présent devis à la somme de …………………………………………………………………</w:t>
      </w:r>
    </w:p>
    <w:p w14:paraId="521B18BB" w14:textId="690AD452" w:rsidR="00814750" w:rsidRPr="002A7817" w:rsidRDefault="00814750" w:rsidP="00814750">
      <w:pPr>
        <w:jc w:val="center"/>
      </w:pPr>
      <w:r w:rsidRPr="002A7817">
        <w:t>Fait à N’Djamena, le …………………….</w:t>
      </w:r>
    </w:p>
    <w:p w14:paraId="7490A22F" w14:textId="77777777" w:rsidR="00814750" w:rsidRPr="002A7817" w:rsidRDefault="00814750" w:rsidP="00814750">
      <w:pPr>
        <w:jc w:val="center"/>
      </w:pPr>
      <w:r w:rsidRPr="002A7817">
        <w:t>Le Soumissionnaire</w:t>
      </w:r>
    </w:p>
    <w:p w14:paraId="3E374E99" w14:textId="75FA5FCE" w:rsidR="00814750" w:rsidRPr="002A7817" w:rsidRDefault="00814750" w:rsidP="005F2366">
      <w:pPr>
        <w:tabs>
          <w:tab w:val="left" w:pos="3855"/>
        </w:tabs>
        <w:jc w:val="center"/>
      </w:pPr>
      <w:r w:rsidRPr="002A7817">
        <w:t>………………………………………..</w:t>
      </w:r>
    </w:p>
    <w:p w14:paraId="1DD988BF" w14:textId="77777777" w:rsidR="00AB320A" w:rsidRDefault="00AB320A" w:rsidP="00814750">
      <w:pPr>
        <w:ind w:left="0" w:firstLine="0"/>
      </w:pPr>
    </w:p>
    <w:p w14:paraId="5DA70337" w14:textId="77777777" w:rsidR="002A7817" w:rsidRPr="00CB309A" w:rsidRDefault="002A7817" w:rsidP="002A7817">
      <w:pPr>
        <w:rPr>
          <w:b/>
          <w:bCs/>
        </w:rPr>
      </w:pPr>
      <w:bookmarkStart w:id="384" w:name="_Toc115361189"/>
      <w:r w:rsidRPr="00CB309A">
        <w:rPr>
          <w:b/>
          <w:bCs/>
        </w:rPr>
        <w:t>CADRES DE SOUS DETAILS DES PRIX</w:t>
      </w:r>
      <w:bookmarkEnd w:id="384"/>
    </w:p>
    <w:p w14:paraId="6B333F27" w14:textId="77777777" w:rsidR="002A7817" w:rsidRPr="002A7817" w:rsidRDefault="002A7817" w:rsidP="002A7817"/>
    <w:p w14:paraId="280AA3C5" w14:textId="77777777" w:rsidR="002A7817" w:rsidRPr="002A7817" w:rsidRDefault="002A7817" w:rsidP="00CB309A">
      <w:pPr>
        <w:ind w:left="0" w:firstLine="0"/>
      </w:pPr>
      <w:r w:rsidRPr="002A7817">
        <w:t>1 – Obligation de fournir les sous détails des prix élémentaires et des prix unitaires</w:t>
      </w:r>
    </w:p>
    <w:p w14:paraId="3B3985EC" w14:textId="77777777" w:rsidR="002A7817" w:rsidRPr="002A7817" w:rsidRDefault="002A7817" w:rsidP="00CB309A">
      <w:pPr>
        <w:ind w:left="0" w:firstLine="0"/>
      </w:pPr>
      <w:r w:rsidRPr="002A7817">
        <w:t>Le Soumissionnaire fournira les éléments permettant d’établir les prix unitaires de vente de chacune des tâches faisant l’objet d’un prix unitaire du Bordereau des Prix, y compris les prix forfaitaires.</w:t>
      </w:r>
    </w:p>
    <w:p w14:paraId="28D381E8" w14:textId="77777777" w:rsidR="002A7817" w:rsidRPr="002A7817" w:rsidRDefault="002A7817" w:rsidP="00CB309A">
      <w:pPr>
        <w:ind w:left="0" w:firstLine="0"/>
      </w:pPr>
      <w:r w:rsidRPr="002A7817">
        <w:t>Dans le cas où, en cours de travaux, de nouveaux prix unitaires s’avèreraient nécessaires ils seront établis à partir des éléments ci-après et avec la même méthode.</w:t>
      </w:r>
    </w:p>
    <w:p w14:paraId="552B6C95" w14:textId="77777777" w:rsidR="002A7817" w:rsidRPr="002A7817" w:rsidRDefault="002A7817" w:rsidP="00CB309A">
      <w:pPr>
        <w:ind w:left="0" w:firstLine="0"/>
      </w:pPr>
      <w:r w:rsidRPr="002A7817">
        <w:t>On distinguera les quatre étapes suivantes :</w:t>
      </w:r>
    </w:p>
    <w:p w14:paraId="7DF17F05" w14:textId="77777777" w:rsidR="002A7817" w:rsidRPr="002A7817" w:rsidRDefault="002A7817" w:rsidP="00CB309A">
      <w:pPr>
        <w:ind w:left="0" w:firstLine="0"/>
      </w:pPr>
      <w:r w:rsidRPr="002A7817">
        <w:t xml:space="preserve">Calcul du coefficient de prix de vente, à appliquer aux déboursés secs, pour tenir </w:t>
      </w:r>
      <w:r w:rsidRPr="002A7817">
        <w:tab/>
        <w:t xml:space="preserve">compte des frais de chantier et des frais généraux non compris dans les prix </w:t>
      </w:r>
      <w:r w:rsidRPr="002A7817">
        <w:tab/>
        <w:t>unitaires,</w:t>
      </w:r>
    </w:p>
    <w:p w14:paraId="6CC2841B" w14:textId="12A02C5F" w:rsidR="002A7817" w:rsidRPr="002A7817" w:rsidRDefault="002A7817" w:rsidP="00CB309A">
      <w:pPr>
        <w:ind w:left="0" w:firstLine="0"/>
      </w:pPr>
      <w:r w:rsidRPr="002A7817">
        <w:t xml:space="preserve">Etablissement des sous détails des coûts élémentaires pour chacune des trois </w:t>
      </w:r>
      <w:r w:rsidRPr="002A7817">
        <w:tab/>
        <w:t>ressources élémentaires : personnels, matériels et matériaux et fournitures,établissement des sous détails des prix unitaires du bordereau des prix, en coûts secs,calculs du prix de vente des prix unitaires du bordereau des prix.</w:t>
      </w:r>
    </w:p>
    <w:p w14:paraId="7D52E2EF" w14:textId="77777777" w:rsidR="002A7817" w:rsidRPr="002A7817" w:rsidRDefault="002A7817" w:rsidP="002A7817"/>
    <w:p w14:paraId="6FD8F703" w14:textId="77777777" w:rsidR="002A7817" w:rsidRPr="002A7817" w:rsidRDefault="002A7817" w:rsidP="002A7817">
      <w:r w:rsidRPr="002A7817">
        <w:t>1.1 - CALCUL DU COEFFICIENT DE PRIX DE VENTE</w:t>
      </w:r>
    </w:p>
    <w:p w14:paraId="71892898" w14:textId="77777777" w:rsidR="002A7817" w:rsidRPr="002A7817" w:rsidRDefault="002A7817" w:rsidP="002A7817">
      <w:r w:rsidRPr="002A7817">
        <w:t>COUTS DIRECTS</w:t>
      </w:r>
      <w:r w:rsidRPr="002A7817">
        <w:tab/>
      </w:r>
      <w:r w:rsidRPr="002A7817">
        <w:tab/>
      </w:r>
      <w:r w:rsidRPr="002A7817">
        <w:tab/>
      </w:r>
      <w:r w:rsidRPr="002A7817">
        <w:tab/>
      </w:r>
      <w:r w:rsidRPr="002A7817">
        <w:tab/>
      </w:r>
      <w:r w:rsidRPr="002A7817">
        <w:tab/>
        <w:t>Coût total déboursé</w:t>
      </w:r>
    </w:p>
    <w:p w14:paraId="35E74ED3" w14:textId="77777777" w:rsidR="002A7817" w:rsidRPr="002A7817" w:rsidRDefault="002A7817" w:rsidP="002A7817"/>
    <w:p w14:paraId="05C7B505" w14:textId="77777777" w:rsidR="002A7817" w:rsidRPr="002A7817" w:rsidRDefault="002A7817" w:rsidP="002A7817">
      <w:r w:rsidRPr="002A7817">
        <w:tab/>
        <w:t>- Main-d’œuvre local </w:t>
      </w:r>
      <w:r w:rsidRPr="002A7817">
        <w:tab/>
      </w:r>
      <w:r w:rsidRPr="002A7817">
        <w:tab/>
      </w:r>
      <w:r w:rsidRPr="002A7817">
        <w:tab/>
      </w:r>
      <w:r w:rsidRPr="002A7817">
        <w:tab/>
      </w:r>
      <w:r w:rsidRPr="002A7817">
        <w:tab/>
      </w:r>
      <w:r w:rsidRPr="002A7817">
        <w:tab/>
        <w:t>----------</w:t>
      </w:r>
    </w:p>
    <w:p w14:paraId="5978356A" w14:textId="77777777" w:rsidR="002A7817" w:rsidRPr="002A7817" w:rsidRDefault="002A7817" w:rsidP="002A7817">
      <w:r w:rsidRPr="002A7817">
        <w:tab/>
        <w:t>- Amortissement</w:t>
      </w:r>
      <w:r w:rsidRPr="002A7817">
        <w:tab/>
      </w:r>
      <w:r w:rsidRPr="002A7817">
        <w:tab/>
      </w:r>
      <w:r w:rsidRPr="002A7817">
        <w:tab/>
      </w:r>
      <w:r w:rsidRPr="002A7817">
        <w:tab/>
      </w:r>
      <w:r w:rsidRPr="002A7817">
        <w:tab/>
      </w:r>
      <w:r w:rsidRPr="002A7817">
        <w:tab/>
        <w:t>----------</w:t>
      </w:r>
    </w:p>
    <w:p w14:paraId="73A610FA" w14:textId="77777777" w:rsidR="002A7817" w:rsidRPr="002A7817" w:rsidRDefault="002A7817" w:rsidP="002A7817">
      <w:r w:rsidRPr="002A7817">
        <w:tab/>
        <w:t>- Entretien &amp; rechanges</w:t>
      </w:r>
      <w:r w:rsidRPr="002A7817">
        <w:tab/>
      </w:r>
      <w:r w:rsidRPr="002A7817">
        <w:tab/>
      </w:r>
      <w:r w:rsidRPr="002A7817">
        <w:tab/>
      </w:r>
      <w:r w:rsidRPr="002A7817">
        <w:tab/>
      </w:r>
      <w:r w:rsidRPr="002A7817">
        <w:tab/>
      </w:r>
      <w:r w:rsidRPr="002A7817">
        <w:tab/>
        <w:t>----------</w:t>
      </w:r>
    </w:p>
    <w:p w14:paraId="44E62F1F" w14:textId="77777777" w:rsidR="002A7817" w:rsidRPr="002A7817" w:rsidRDefault="002A7817" w:rsidP="002A7817">
      <w:r w:rsidRPr="002A7817">
        <w:tab/>
        <w:t>- Carburant et lubrifiant</w:t>
      </w:r>
      <w:r w:rsidRPr="002A7817">
        <w:tab/>
      </w:r>
      <w:r w:rsidRPr="002A7817">
        <w:tab/>
      </w:r>
      <w:r w:rsidRPr="002A7817">
        <w:tab/>
      </w:r>
      <w:r w:rsidRPr="002A7817">
        <w:tab/>
      </w:r>
      <w:r w:rsidRPr="002A7817">
        <w:tab/>
      </w:r>
      <w:r w:rsidRPr="002A7817">
        <w:tab/>
        <w:t>----------</w:t>
      </w:r>
    </w:p>
    <w:p w14:paraId="4DAA8C1B" w14:textId="77777777" w:rsidR="002A7817" w:rsidRPr="002A7817" w:rsidRDefault="002A7817" w:rsidP="002A7817">
      <w:r w:rsidRPr="002A7817">
        <w:tab/>
        <w:t>- Matériaux</w:t>
      </w:r>
      <w:r w:rsidRPr="002A7817">
        <w:tab/>
      </w:r>
      <w:r w:rsidRPr="002A7817">
        <w:tab/>
      </w:r>
      <w:r w:rsidRPr="002A7817">
        <w:tab/>
      </w:r>
      <w:r w:rsidRPr="002A7817">
        <w:tab/>
      </w:r>
      <w:r w:rsidRPr="002A7817">
        <w:tab/>
      </w:r>
      <w:r w:rsidRPr="002A7817">
        <w:tab/>
      </w:r>
      <w:r w:rsidRPr="002A7817">
        <w:tab/>
        <w:t>----------</w:t>
      </w:r>
    </w:p>
    <w:p w14:paraId="22CDCB77" w14:textId="77777777" w:rsidR="002A7817" w:rsidRPr="002A7817" w:rsidRDefault="002A7817" w:rsidP="002A7817">
      <w:r w:rsidRPr="002A7817">
        <w:tab/>
        <w:t>- Transport</w:t>
      </w:r>
      <w:r w:rsidRPr="002A7817">
        <w:tab/>
      </w:r>
      <w:r w:rsidRPr="002A7817">
        <w:tab/>
      </w:r>
      <w:r w:rsidRPr="002A7817">
        <w:tab/>
      </w:r>
      <w:r w:rsidRPr="002A7817">
        <w:tab/>
      </w:r>
      <w:r w:rsidRPr="002A7817">
        <w:tab/>
      </w:r>
      <w:r w:rsidRPr="002A7817">
        <w:tab/>
      </w:r>
      <w:r w:rsidRPr="002A7817">
        <w:tab/>
        <w:t>----------</w:t>
      </w:r>
    </w:p>
    <w:p w14:paraId="4C035E09" w14:textId="77777777" w:rsidR="002A7817" w:rsidRPr="002A7817" w:rsidRDefault="002A7817" w:rsidP="002A7817">
      <w:r w:rsidRPr="002A7817">
        <w:tab/>
        <w:t>- Sous-traitant</w:t>
      </w:r>
      <w:r w:rsidRPr="002A7817">
        <w:tab/>
      </w:r>
      <w:r w:rsidRPr="002A7817">
        <w:tab/>
      </w:r>
      <w:r w:rsidRPr="002A7817">
        <w:tab/>
      </w:r>
      <w:r w:rsidRPr="002A7817">
        <w:tab/>
      </w:r>
      <w:r w:rsidRPr="002A7817">
        <w:tab/>
      </w:r>
      <w:r w:rsidRPr="002A7817">
        <w:tab/>
      </w:r>
      <w:r w:rsidRPr="002A7817">
        <w:tab/>
        <w:t>----------</w:t>
      </w:r>
    </w:p>
    <w:p w14:paraId="383B55E3" w14:textId="77777777" w:rsidR="002A7817" w:rsidRPr="002A7817" w:rsidRDefault="002A7817" w:rsidP="002A7817">
      <w:r w:rsidRPr="002A7817">
        <w:tab/>
      </w:r>
      <w:r w:rsidRPr="002A7817">
        <w:tab/>
      </w:r>
      <w:r w:rsidRPr="002A7817">
        <w:tab/>
      </w:r>
      <w:r w:rsidRPr="002A7817">
        <w:tab/>
        <w:t>Montant Total déboursé sec</w:t>
      </w:r>
    </w:p>
    <w:p w14:paraId="575ABE67" w14:textId="77777777" w:rsidR="002A7817" w:rsidRPr="002A7817" w:rsidRDefault="002A7817" w:rsidP="002A7817"/>
    <w:p w14:paraId="4F47668F" w14:textId="77777777" w:rsidR="002A7817" w:rsidRPr="002A7817" w:rsidRDefault="002A7817" w:rsidP="002A7817">
      <w:r w:rsidRPr="002A7817">
        <w:t>COUTS INDIRECTS</w:t>
      </w:r>
    </w:p>
    <w:p w14:paraId="0136606F" w14:textId="77777777" w:rsidR="002A7817" w:rsidRPr="002A7817" w:rsidRDefault="002A7817" w:rsidP="002A7817"/>
    <w:p w14:paraId="1E1E25B1" w14:textId="77777777" w:rsidR="002A7817" w:rsidRPr="002A7817" w:rsidRDefault="002A7817" w:rsidP="002A7817">
      <w:r w:rsidRPr="002A7817">
        <w:t xml:space="preserve">Le coefficient K, de majoration des déboursés secs, permet d’obtenir les prix de vente </w:t>
      </w:r>
      <w:r w:rsidRPr="002A7817">
        <w:tab/>
        <w:t>à partir des prix secs. Le calcul fait intervenir 2 éléments.</w:t>
      </w:r>
    </w:p>
    <w:p w14:paraId="0598C6F4" w14:textId="77777777" w:rsidR="002A7817" w:rsidRPr="002A7817" w:rsidRDefault="002A7817" w:rsidP="002A7817">
      <w:bookmarkStart w:id="385" w:name="_Toc61849878"/>
      <w:bookmarkStart w:id="386" w:name="_Toc115361190"/>
      <w:r w:rsidRPr="002A7817">
        <w:t>A - Frais de chantier</w:t>
      </w:r>
      <w:r w:rsidRPr="002A7817">
        <w:tab/>
      </w:r>
      <w:r w:rsidRPr="002A7817">
        <w:tab/>
      </w:r>
      <w:r w:rsidRPr="002A7817">
        <w:tab/>
      </w:r>
      <w:r w:rsidRPr="002A7817">
        <w:tab/>
      </w:r>
      <w:r w:rsidRPr="002A7817">
        <w:tab/>
        <w:t>En % du déboursé sec</w:t>
      </w:r>
      <w:bookmarkEnd w:id="385"/>
      <w:bookmarkEnd w:id="386"/>
    </w:p>
    <w:p w14:paraId="511540D7" w14:textId="77777777" w:rsidR="002A7817" w:rsidRPr="002A7817" w:rsidRDefault="002A7817" w:rsidP="002A7817">
      <w:r w:rsidRPr="002A7817">
        <w:t>- Personnel de Direction et d’Encadrement</w:t>
      </w:r>
      <w:r w:rsidRPr="002A7817">
        <w:tab/>
      </w:r>
      <w:r w:rsidRPr="002A7817">
        <w:tab/>
      </w:r>
      <w:r w:rsidRPr="002A7817">
        <w:tab/>
        <w:t>……</w:t>
      </w:r>
    </w:p>
    <w:p w14:paraId="37655129" w14:textId="77777777" w:rsidR="002A7817" w:rsidRPr="002A7817" w:rsidRDefault="002A7817" w:rsidP="002A7817">
      <w:r w:rsidRPr="002A7817">
        <w:t>- Autres personnels des services généraux</w:t>
      </w:r>
      <w:r w:rsidRPr="002A7817">
        <w:tab/>
      </w:r>
      <w:r w:rsidRPr="002A7817">
        <w:tab/>
      </w:r>
      <w:r w:rsidRPr="002A7817">
        <w:tab/>
        <w:t>……</w:t>
      </w:r>
    </w:p>
    <w:p w14:paraId="44E753FB" w14:textId="77777777" w:rsidR="002A7817" w:rsidRPr="002A7817" w:rsidRDefault="002A7817" w:rsidP="002A7817">
      <w:r w:rsidRPr="002A7817">
        <w:t>- Frais de logement</w:t>
      </w:r>
      <w:r w:rsidRPr="002A7817">
        <w:tab/>
      </w:r>
      <w:r w:rsidRPr="002A7817">
        <w:tab/>
      </w:r>
      <w:r w:rsidRPr="002A7817">
        <w:tab/>
      </w:r>
      <w:r w:rsidRPr="002A7817">
        <w:tab/>
      </w:r>
      <w:r w:rsidRPr="002A7817">
        <w:tab/>
      </w:r>
      <w:r w:rsidRPr="002A7817">
        <w:tab/>
        <w:t>……</w:t>
      </w:r>
    </w:p>
    <w:p w14:paraId="798DA5F6" w14:textId="77777777" w:rsidR="002A7817" w:rsidRPr="002A7817" w:rsidRDefault="002A7817" w:rsidP="002A7817">
      <w:r w:rsidRPr="002A7817">
        <w:t>- Frais de véhicule</w:t>
      </w:r>
      <w:r w:rsidRPr="002A7817">
        <w:tab/>
      </w:r>
      <w:r w:rsidRPr="002A7817">
        <w:tab/>
      </w:r>
      <w:r w:rsidRPr="002A7817">
        <w:tab/>
      </w:r>
      <w:r w:rsidRPr="002A7817">
        <w:tab/>
      </w:r>
      <w:r w:rsidRPr="002A7817">
        <w:tab/>
      </w:r>
      <w:r w:rsidRPr="002A7817">
        <w:tab/>
        <w:t>……</w:t>
      </w:r>
    </w:p>
    <w:p w14:paraId="4A24D025" w14:textId="77777777" w:rsidR="002A7817" w:rsidRPr="002A7817" w:rsidRDefault="002A7817" w:rsidP="002A7817">
      <w:r w:rsidRPr="002A7817">
        <w:t>- Frais de fonctionnement</w:t>
      </w:r>
      <w:r w:rsidRPr="002A7817">
        <w:tab/>
      </w:r>
      <w:r w:rsidRPr="002A7817">
        <w:tab/>
      </w:r>
      <w:r w:rsidRPr="002A7817">
        <w:tab/>
      </w:r>
      <w:r w:rsidRPr="002A7817">
        <w:tab/>
      </w:r>
      <w:r w:rsidRPr="002A7817">
        <w:tab/>
        <w:t>……</w:t>
      </w:r>
    </w:p>
    <w:p w14:paraId="0151E600" w14:textId="77777777" w:rsidR="002A7817" w:rsidRPr="002A7817" w:rsidRDefault="002A7817" w:rsidP="002A7817">
      <w:r w:rsidRPr="002A7817">
        <w:t>- Autres frais</w:t>
      </w:r>
      <w:r w:rsidRPr="002A7817">
        <w:tab/>
      </w:r>
      <w:r w:rsidRPr="002A7817">
        <w:tab/>
      </w:r>
      <w:r w:rsidRPr="002A7817">
        <w:tab/>
      </w:r>
      <w:r w:rsidRPr="002A7817">
        <w:tab/>
      </w:r>
      <w:r w:rsidRPr="002A7817">
        <w:tab/>
      </w:r>
      <w:r w:rsidRPr="002A7817">
        <w:tab/>
      </w:r>
      <w:r w:rsidRPr="002A7817">
        <w:tab/>
        <w:t>……</w:t>
      </w:r>
    </w:p>
    <w:p w14:paraId="3DF13736" w14:textId="77777777" w:rsidR="002A7817" w:rsidRPr="002A7817" w:rsidRDefault="002A7817" w:rsidP="002A7817">
      <w:r w:rsidRPr="002A7817">
        <w:t>Elément  A</w:t>
      </w:r>
      <w:r w:rsidRPr="002A7817">
        <w:tab/>
      </w:r>
      <w:r w:rsidRPr="002A7817">
        <w:tab/>
      </w:r>
      <w:r w:rsidRPr="002A7817">
        <w:tab/>
        <w:t>……</w:t>
      </w:r>
    </w:p>
    <w:p w14:paraId="69DFE8B5" w14:textId="77777777" w:rsidR="002A7817" w:rsidRPr="002A7817" w:rsidRDefault="002A7817" w:rsidP="002A7817">
      <w:r w:rsidRPr="002A7817">
        <w:t xml:space="preserve">Le Soumissionnaire donnera un sous-détail pour chacune des rubriques de cette </w:t>
      </w:r>
      <w:r w:rsidRPr="002A7817">
        <w:tab/>
        <w:t xml:space="preserve">décomposition, mais il pourra proposer ses propres rubriques, avec les sous-détails </w:t>
      </w:r>
      <w:r w:rsidRPr="002A7817">
        <w:tab/>
        <w:t>correspondants.</w:t>
      </w:r>
    </w:p>
    <w:p w14:paraId="4DEF681B" w14:textId="77777777" w:rsidR="002A7817" w:rsidRPr="002A7817" w:rsidRDefault="002A7817" w:rsidP="002A7817"/>
    <w:p w14:paraId="7479B36A" w14:textId="77777777" w:rsidR="002A7817" w:rsidRPr="002A7817" w:rsidRDefault="002A7817" w:rsidP="002A7817">
      <w:bookmarkStart w:id="387" w:name="_Toc61849879"/>
      <w:r w:rsidRPr="002A7817">
        <w:tab/>
      </w:r>
      <w:bookmarkStart w:id="388" w:name="_Toc115361191"/>
      <w:r w:rsidRPr="002A7817">
        <w:t>B - Frais généraux et bénéfices</w:t>
      </w:r>
      <w:r w:rsidRPr="002A7817">
        <w:tab/>
      </w:r>
      <w:r w:rsidRPr="002A7817">
        <w:tab/>
      </w:r>
      <w:r w:rsidRPr="002A7817">
        <w:tab/>
        <w:t>En % du prix de vente HT</w:t>
      </w:r>
      <w:bookmarkEnd w:id="387"/>
      <w:bookmarkEnd w:id="388"/>
    </w:p>
    <w:p w14:paraId="7BE4E104" w14:textId="77777777" w:rsidR="002A7817" w:rsidRPr="002A7817" w:rsidRDefault="002A7817" w:rsidP="002A7817">
      <w:r w:rsidRPr="002A7817">
        <w:t>- Frais de siège</w:t>
      </w:r>
      <w:r w:rsidRPr="002A7817">
        <w:tab/>
      </w:r>
      <w:r w:rsidRPr="002A7817">
        <w:tab/>
      </w:r>
      <w:r w:rsidRPr="002A7817">
        <w:tab/>
      </w:r>
      <w:r w:rsidRPr="002A7817">
        <w:tab/>
      </w:r>
      <w:r w:rsidRPr="002A7817">
        <w:tab/>
      </w:r>
      <w:r w:rsidRPr="002A7817">
        <w:tab/>
      </w:r>
      <w:r w:rsidRPr="002A7817">
        <w:tab/>
        <w:t>……</w:t>
      </w:r>
    </w:p>
    <w:p w14:paraId="16994BDE" w14:textId="77777777" w:rsidR="002A7817" w:rsidRPr="002A7817" w:rsidRDefault="002A7817" w:rsidP="002A7817">
      <w:r w:rsidRPr="002A7817">
        <w:t>- Frais d’agence</w:t>
      </w:r>
      <w:r w:rsidRPr="002A7817">
        <w:tab/>
      </w:r>
      <w:r w:rsidRPr="002A7817">
        <w:tab/>
      </w:r>
      <w:r w:rsidRPr="002A7817">
        <w:tab/>
      </w:r>
      <w:r w:rsidRPr="002A7817">
        <w:tab/>
      </w:r>
      <w:r w:rsidRPr="002A7817">
        <w:tab/>
      </w:r>
      <w:r w:rsidRPr="002A7817">
        <w:tab/>
      </w:r>
      <w:r w:rsidRPr="002A7817">
        <w:tab/>
        <w:t>……</w:t>
      </w:r>
    </w:p>
    <w:p w14:paraId="12004F67" w14:textId="77777777" w:rsidR="002A7817" w:rsidRPr="002A7817" w:rsidRDefault="002A7817" w:rsidP="002A7817">
      <w:r w:rsidRPr="002A7817">
        <w:t>- Frais financiers</w:t>
      </w:r>
      <w:r w:rsidRPr="002A7817">
        <w:tab/>
      </w:r>
      <w:r w:rsidRPr="002A7817">
        <w:tab/>
      </w:r>
      <w:r w:rsidRPr="002A7817">
        <w:tab/>
      </w:r>
      <w:r w:rsidRPr="002A7817">
        <w:tab/>
      </w:r>
      <w:r w:rsidRPr="002A7817">
        <w:tab/>
      </w:r>
      <w:r w:rsidRPr="002A7817">
        <w:tab/>
        <w:t>……</w:t>
      </w:r>
    </w:p>
    <w:p w14:paraId="30F2EE66" w14:textId="77777777" w:rsidR="002A7817" w:rsidRPr="002A7817" w:rsidRDefault="002A7817" w:rsidP="002A7817">
      <w:r w:rsidRPr="002A7817">
        <w:t>- Assurances</w:t>
      </w:r>
      <w:r w:rsidRPr="002A7817">
        <w:tab/>
      </w:r>
      <w:r w:rsidRPr="002A7817">
        <w:tab/>
      </w:r>
      <w:r w:rsidRPr="002A7817">
        <w:tab/>
      </w:r>
      <w:r w:rsidRPr="002A7817">
        <w:tab/>
      </w:r>
      <w:r w:rsidRPr="002A7817">
        <w:tab/>
      </w:r>
      <w:r w:rsidRPr="002A7817">
        <w:tab/>
      </w:r>
      <w:r w:rsidRPr="002A7817">
        <w:tab/>
        <w:t>……</w:t>
      </w:r>
    </w:p>
    <w:p w14:paraId="72B07992" w14:textId="77777777" w:rsidR="002A7817" w:rsidRPr="002A7817" w:rsidRDefault="002A7817" w:rsidP="002A7817">
      <w:r w:rsidRPr="002A7817">
        <w:t>- Impôts sur les sociétés</w:t>
      </w:r>
      <w:r w:rsidRPr="002A7817">
        <w:tab/>
      </w:r>
      <w:r w:rsidRPr="002A7817">
        <w:tab/>
      </w:r>
      <w:r w:rsidRPr="002A7817">
        <w:tab/>
      </w:r>
      <w:r w:rsidRPr="002A7817">
        <w:tab/>
      </w:r>
      <w:r w:rsidRPr="002A7817">
        <w:tab/>
      </w:r>
      <w:r w:rsidRPr="002A7817">
        <w:tab/>
        <w:t>……</w:t>
      </w:r>
    </w:p>
    <w:p w14:paraId="7734D0EB" w14:textId="77777777" w:rsidR="002A7817" w:rsidRPr="002A7817" w:rsidRDefault="002A7817" w:rsidP="002A7817">
      <w:r w:rsidRPr="002A7817">
        <w:t>- Bénéfices</w:t>
      </w:r>
      <w:r w:rsidRPr="002A7817">
        <w:tab/>
      </w:r>
      <w:r w:rsidRPr="002A7817">
        <w:tab/>
      </w:r>
      <w:r w:rsidRPr="002A7817">
        <w:tab/>
      </w:r>
      <w:r w:rsidRPr="002A7817">
        <w:tab/>
      </w:r>
      <w:r w:rsidRPr="002A7817">
        <w:tab/>
      </w:r>
      <w:r w:rsidRPr="002A7817">
        <w:tab/>
      </w:r>
      <w:r w:rsidRPr="002A7817">
        <w:tab/>
        <w:t>……</w:t>
      </w:r>
    </w:p>
    <w:p w14:paraId="403FC361" w14:textId="77777777" w:rsidR="002A7817" w:rsidRPr="002A7817" w:rsidRDefault="002A7817" w:rsidP="002A7817">
      <w:r w:rsidRPr="002A7817">
        <w:t>- Autres frais</w:t>
      </w:r>
      <w:r w:rsidRPr="002A7817">
        <w:tab/>
      </w:r>
      <w:r w:rsidRPr="002A7817">
        <w:tab/>
      </w:r>
      <w:r w:rsidRPr="002A7817">
        <w:tab/>
      </w:r>
      <w:r w:rsidRPr="002A7817">
        <w:tab/>
      </w:r>
      <w:r w:rsidRPr="002A7817">
        <w:tab/>
      </w:r>
      <w:r w:rsidRPr="002A7817">
        <w:tab/>
      </w:r>
      <w:r w:rsidRPr="002A7817">
        <w:tab/>
        <w:t>……</w:t>
      </w:r>
    </w:p>
    <w:p w14:paraId="69372B64" w14:textId="77777777" w:rsidR="002A7817" w:rsidRPr="002A7817" w:rsidRDefault="002A7817" w:rsidP="002A7817">
      <w:r w:rsidRPr="002A7817">
        <w:t>Elément  B</w:t>
      </w:r>
      <w:r w:rsidRPr="002A7817">
        <w:tab/>
      </w:r>
      <w:r w:rsidRPr="002A7817">
        <w:tab/>
      </w:r>
      <w:r w:rsidRPr="002A7817">
        <w:tab/>
        <w:t>……</w:t>
      </w:r>
    </w:p>
    <w:p w14:paraId="04887C4A" w14:textId="77777777" w:rsidR="002A7817" w:rsidRPr="002A7817" w:rsidRDefault="002A7817" w:rsidP="002A7817"/>
    <w:p w14:paraId="0314D803" w14:textId="77777777" w:rsidR="002A7817" w:rsidRPr="002A7817" w:rsidRDefault="00540AF7" w:rsidP="002A7817">
      <w:r>
        <w:rPr>
          <w:noProof/>
        </w:rPr>
      </w:r>
      <w:r w:rsidR="00540AF7">
        <w:rPr>
          <w:noProof/>
        </w:rPr>
        <w:object w:dxaOrig="1440" w:dyaOrig="1440" w14:anchorId="2D37BAC1">
          <v:shape id="_x0000_s1194" type="#_x0000_t75" alt="" style="position:absolute;left:0;text-align:left;margin-left:318.55pt;margin-top:3.85pt;width:49.95pt;height:31pt;z-index:251657216;mso-wrap-edited:f;mso-width-percent:0;mso-height-percent:0;mso-width-percent:0;mso-height-percent:0">
            <v:imagedata r:id="rId40" o:title=""/>
            <w10:wrap type="square"/>
          </v:shape>
          <o:OLEObject Type="Embed" ProgID="Equation.3" ShapeID="_x0000_s1194" DrawAspect="Content" ObjectID="_1842246496" r:id="rId41"/>
        </w:object>
      </w:r>
    </w:p>
    <w:p w14:paraId="51AF963F" w14:textId="77777777" w:rsidR="002A7817" w:rsidRPr="002A7817" w:rsidRDefault="002A7817" w:rsidP="002A7817">
      <w:r w:rsidRPr="002A7817">
        <w:t>Le coefficient K est alors obtenu par la formule :</w:t>
      </w:r>
    </w:p>
    <w:p w14:paraId="5823E0B4" w14:textId="77777777" w:rsidR="002A7817" w:rsidRPr="002A7817" w:rsidRDefault="002A7817" w:rsidP="002A7817">
      <w:r w:rsidRPr="002A7817">
        <w:tab/>
        <w:t>(Arrondi à la deuxième décimale)</w:t>
      </w:r>
    </w:p>
    <w:p w14:paraId="737046DC" w14:textId="77777777" w:rsidR="002A7817" w:rsidRPr="002A7817" w:rsidRDefault="002A7817" w:rsidP="002A7817"/>
    <w:p w14:paraId="355B4E39" w14:textId="77777777" w:rsidR="002A7817" w:rsidRPr="002A7817" w:rsidRDefault="002A7817" w:rsidP="002A7817"/>
    <w:p w14:paraId="0AD4B48E" w14:textId="77777777" w:rsidR="002A7817" w:rsidRPr="002A7817" w:rsidRDefault="002A7817" w:rsidP="002A7817">
      <w:r w:rsidRPr="002A7817">
        <w:tab/>
      </w:r>
      <w:r w:rsidRPr="002A7817">
        <w:tab/>
      </w:r>
      <w:r w:rsidRPr="002A7817">
        <w:tab/>
      </w:r>
      <w:r w:rsidRPr="002A7817">
        <w:tab/>
      </w:r>
      <w:r w:rsidRPr="002A7817">
        <w:tab/>
      </w:r>
      <w:r w:rsidRPr="002A7817">
        <w:tab/>
      </w:r>
      <w:r w:rsidRPr="002A7817">
        <w:tab/>
        <w:t>Fait à ……………., le …………..</w:t>
      </w:r>
    </w:p>
    <w:p w14:paraId="1D1F68E1" w14:textId="77777777" w:rsidR="002A7817" w:rsidRPr="002A7817" w:rsidRDefault="002A7817" w:rsidP="002A7817">
      <w:r w:rsidRPr="002A7817">
        <w:tab/>
      </w:r>
      <w:r w:rsidRPr="002A7817">
        <w:tab/>
      </w:r>
      <w:r w:rsidRPr="002A7817">
        <w:tab/>
      </w:r>
      <w:r w:rsidRPr="002A7817">
        <w:tab/>
      </w:r>
      <w:r w:rsidRPr="002A7817">
        <w:tab/>
      </w:r>
      <w:r w:rsidRPr="002A7817">
        <w:tab/>
      </w:r>
      <w:r w:rsidRPr="002A7817">
        <w:tab/>
      </w:r>
      <w:r w:rsidRPr="002A7817">
        <w:tab/>
      </w:r>
    </w:p>
    <w:p w14:paraId="5907498B" w14:textId="77777777" w:rsidR="002A7817" w:rsidRPr="002A7817" w:rsidRDefault="002A7817" w:rsidP="002A7817"/>
    <w:p w14:paraId="079D301E" w14:textId="77777777" w:rsidR="002A7817" w:rsidRPr="002A7817" w:rsidRDefault="002A7817" w:rsidP="002A7817">
      <w:r w:rsidRPr="002A7817">
        <w:tab/>
      </w:r>
      <w:r w:rsidRPr="002A7817">
        <w:tab/>
      </w:r>
      <w:r w:rsidRPr="002A7817">
        <w:tab/>
      </w:r>
      <w:r w:rsidRPr="002A7817">
        <w:tab/>
      </w:r>
      <w:r w:rsidRPr="002A7817">
        <w:tab/>
      </w:r>
      <w:r w:rsidRPr="002A7817">
        <w:tab/>
      </w:r>
      <w:r w:rsidRPr="002A7817">
        <w:tab/>
      </w:r>
      <w:r w:rsidRPr="002A7817">
        <w:tab/>
        <w:t>Le Soumissionnaire</w:t>
      </w:r>
    </w:p>
    <w:p w14:paraId="344BA17A" w14:textId="77777777" w:rsidR="002A7817" w:rsidRPr="002A7817" w:rsidRDefault="002A7817" w:rsidP="002A7817">
      <w:r w:rsidRPr="002A7817">
        <w:tab/>
      </w:r>
      <w:r w:rsidRPr="002A7817">
        <w:tab/>
      </w:r>
      <w:r w:rsidRPr="002A7817">
        <w:tab/>
      </w:r>
      <w:r w:rsidRPr="002A7817">
        <w:tab/>
      </w:r>
      <w:r w:rsidRPr="002A7817">
        <w:tab/>
      </w:r>
      <w:r w:rsidRPr="002A7817">
        <w:tab/>
      </w:r>
      <w:r w:rsidRPr="002A7817">
        <w:tab/>
      </w:r>
      <w:r w:rsidRPr="002A7817">
        <w:tab/>
        <w:t>Signature et cachet</w:t>
      </w:r>
    </w:p>
    <w:p w14:paraId="547E9019" w14:textId="77777777" w:rsidR="002A7817" w:rsidRDefault="002A7817" w:rsidP="002A7817"/>
    <w:p w14:paraId="293DE8DE" w14:textId="77777777" w:rsidR="00CB309A" w:rsidRPr="002A7817" w:rsidRDefault="00CB309A" w:rsidP="002A7817"/>
    <w:p w14:paraId="166AF390" w14:textId="77777777" w:rsidR="002A7817" w:rsidRPr="002A7817" w:rsidRDefault="002A7817" w:rsidP="002A7817">
      <w:r w:rsidRPr="002A7817">
        <w:t>1.2 - SOUS DÉTAIL DES COÛTS ÉLÉMENTAIRES</w:t>
      </w:r>
    </w:p>
    <w:p w14:paraId="200EA50B" w14:textId="77777777" w:rsidR="002A7817" w:rsidRPr="002A7817" w:rsidRDefault="002A7817" w:rsidP="002A7817">
      <w:r w:rsidRPr="002A7817">
        <w:t>Le Soumissionnaire présentera les sous détails des coûts élémentaires des différentes ressources suivant les modèles ci-après. Mais il est autorisé à utiliser ses propres modèles ou imprimés à condition que ces derniers fournissent toutes les données demandées.</w:t>
      </w:r>
    </w:p>
    <w:p w14:paraId="6CDE66A4" w14:textId="77777777" w:rsidR="002A7817" w:rsidRPr="002A7817" w:rsidRDefault="002A7817" w:rsidP="002A7817">
      <w:r w:rsidRPr="002A7817">
        <w:t>Les coûts élémentaires seront distingués suivant trois types de ressources :</w:t>
      </w:r>
    </w:p>
    <w:p w14:paraId="2B14A501" w14:textId="77777777" w:rsidR="002A7817" w:rsidRPr="002A7817" w:rsidRDefault="002A7817" w:rsidP="002A7817">
      <w:r w:rsidRPr="002A7817">
        <w:t>A) Personnels,</w:t>
      </w:r>
    </w:p>
    <w:p w14:paraId="520AE1EB" w14:textId="77777777" w:rsidR="002A7817" w:rsidRPr="002A7817" w:rsidRDefault="002A7817" w:rsidP="002A7817">
      <w:r w:rsidRPr="002A7817">
        <w:t>B) Matériels,</w:t>
      </w:r>
    </w:p>
    <w:p w14:paraId="0689C3F3" w14:textId="77777777" w:rsidR="002A7817" w:rsidRPr="002A7817" w:rsidRDefault="002A7817" w:rsidP="002A7817">
      <w:r w:rsidRPr="002A7817">
        <w:t>C) Matériaux et fournitures.</w:t>
      </w:r>
    </w:p>
    <w:p w14:paraId="6E2EF101" w14:textId="77777777" w:rsidR="002A7817" w:rsidRPr="002A7817" w:rsidRDefault="002A7817" w:rsidP="002A7817">
      <w:r w:rsidRPr="002A7817">
        <w:t>Les calculs seront conduits en coûts secs HT.</w:t>
      </w:r>
    </w:p>
    <w:p w14:paraId="19E0A841" w14:textId="77777777" w:rsidR="002A7817" w:rsidRPr="002A7817" w:rsidRDefault="002A7817" w:rsidP="002A7817">
      <w:r w:rsidRPr="002A7817">
        <w:t>Les coûts élémentaires ainsi obtenus sont ceux qui seront utilisés en entrée dans les tableaux pour le calcul des sous-détails des prix unitaires.</w:t>
      </w:r>
    </w:p>
    <w:p w14:paraId="5AA386E0" w14:textId="77777777" w:rsidR="002A7817" w:rsidRPr="002A7817" w:rsidRDefault="002A7817" w:rsidP="002A7817"/>
    <w:p w14:paraId="4E7A213B" w14:textId="77777777" w:rsidR="002A7817" w:rsidRPr="002A7817" w:rsidRDefault="002A7817" w:rsidP="002A7817">
      <w:bookmarkStart w:id="389" w:name="_Toc61849928"/>
      <w:bookmarkStart w:id="390" w:name="_Toc115361192"/>
      <w:r w:rsidRPr="002A7817">
        <w:t>A) COÛTS DES PERSONNELS</w:t>
      </w:r>
      <w:bookmarkEnd w:id="389"/>
      <w:bookmarkEnd w:id="390"/>
    </w:p>
    <w:p w14:paraId="3E59B6D1" w14:textId="77777777" w:rsidR="002A7817" w:rsidRPr="002A7817" w:rsidRDefault="002A7817" w:rsidP="002A7817">
      <w:r w:rsidRPr="002A7817">
        <w:t>Les catégories et qualifications de personnel qui seront portées dans le tableau devront correspondre exactement à celles que le Soumissionnaire prévoit d’employer pour l’exécution des travaux.</w:t>
      </w:r>
    </w:p>
    <w:p w14:paraId="12C7365D" w14:textId="77777777" w:rsidR="002A7817" w:rsidRPr="002A7817" w:rsidRDefault="002A7817" w:rsidP="002A7817">
      <w:r w:rsidRPr="002A7817">
        <w:t>Le choix est laissé au Soumissionnaire de fournir le prix journalier ou horaire à condition que ce choix corresponde à l’unité retenue, pour ce personnel, en entrée dans les sous détails des prix unitaires.</w:t>
      </w:r>
    </w:p>
    <w:p w14:paraId="7F7D375E" w14:textId="77777777" w:rsidR="002A7817" w:rsidRPr="002A7817" w:rsidRDefault="002A7817" w:rsidP="002A7817"/>
    <w:p w14:paraId="01C20A16" w14:textId="77777777" w:rsidR="002A7817" w:rsidRPr="002A7817" w:rsidRDefault="002A7817" w:rsidP="002A7817">
      <w:r w:rsidRPr="002A7817">
        <w:t>Le modèle de tableau est donné ci-après.</w:t>
      </w:r>
    </w:p>
    <w:p w14:paraId="0C09A811" w14:textId="77777777" w:rsidR="002A7817" w:rsidRPr="002A7817" w:rsidRDefault="002A7817" w:rsidP="002A7817">
      <w:bookmarkStart w:id="391" w:name="_Toc61849929"/>
      <w:bookmarkStart w:id="392" w:name="_Toc115361193"/>
      <w:r w:rsidRPr="002A7817">
        <w:t>B) COÛTS DES MATÉRIELS</w:t>
      </w:r>
      <w:bookmarkEnd w:id="391"/>
      <w:bookmarkEnd w:id="392"/>
    </w:p>
    <w:p w14:paraId="69813EE3" w14:textId="77777777" w:rsidR="002A7817" w:rsidRPr="002A7817" w:rsidRDefault="002A7817" w:rsidP="002A7817">
      <w:r w:rsidRPr="002A7817">
        <w:t>Chaque matériel que le Soumissionnaire aura indiqué comme devant être utilisé pour les travaux, sera repris dans ce sous détail.</w:t>
      </w:r>
    </w:p>
    <w:p w14:paraId="1E566978" w14:textId="77777777" w:rsidR="002A7817" w:rsidRPr="002A7817" w:rsidRDefault="002A7817" w:rsidP="002A7817">
      <w:r w:rsidRPr="002A7817">
        <w:t>La possibilité est donnée de regrouper sur une même ligne des engins de type et de puissance similaires. Ils auront alors le même coût.</w:t>
      </w:r>
    </w:p>
    <w:p w14:paraId="7418D112" w14:textId="77777777" w:rsidR="002A7817" w:rsidRPr="002A7817" w:rsidRDefault="002A7817" w:rsidP="002A7817">
      <w:r w:rsidRPr="002A7817">
        <w:t>Le choix est laissé au Soumissionnaire pour l’unité utilisée : l’heure, la journée ou le kilomètre, mais c’est cette unité qui sera celle pour le matériel correspondant en entrée dans les sous détails des prix unitaires.</w:t>
      </w:r>
    </w:p>
    <w:p w14:paraId="77198D62" w14:textId="77777777" w:rsidR="002A7817" w:rsidRPr="002A7817" w:rsidRDefault="002A7817" w:rsidP="002A7817"/>
    <w:p w14:paraId="2A51CD88" w14:textId="77777777" w:rsidR="002A7817" w:rsidRPr="002A7817" w:rsidRDefault="002A7817" w:rsidP="002A7817">
      <w:r w:rsidRPr="002A7817">
        <w:t>Le modèle de tableau est donné ci-après.</w:t>
      </w:r>
    </w:p>
    <w:p w14:paraId="1F46A7A9" w14:textId="77777777" w:rsidR="002A7817" w:rsidRPr="002A7817" w:rsidRDefault="002A7817" w:rsidP="002A7817">
      <w:bookmarkStart w:id="393" w:name="_Toc61849930"/>
      <w:bookmarkStart w:id="394" w:name="_Toc115361194"/>
      <w:r w:rsidRPr="002A7817">
        <w:t>C) COÛTS DES MATÉRIAUX ET FOURNITURES</w:t>
      </w:r>
      <w:bookmarkEnd w:id="393"/>
      <w:bookmarkEnd w:id="394"/>
    </w:p>
    <w:p w14:paraId="749ABC48" w14:textId="77777777" w:rsidR="002A7817" w:rsidRPr="002A7817" w:rsidRDefault="002A7817" w:rsidP="002A7817">
      <w:r w:rsidRPr="002A7817">
        <w:t>Dans ce tableau le Soumissionnaire calculera les coûts secs, en hors taxes et rendus sur le chantier de tous les matériaux et fournitures qui seront utilisés pour la réalisation de l’ouvrage, et qui se retrouveront dans les sous détails des prix unitaires.</w:t>
      </w:r>
    </w:p>
    <w:p w14:paraId="6F3617B4" w14:textId="77777777" w:rsidR="002A7817" w:rsidRPr="002A7817" w:rsidRDefault="002A7817" w:rsidP="002A7817">
      <w:r w:rsidRPr="002A7817">
        <w:t>Le choix de l’unité est laissé au Soumissionnaire avec la même condition que ci-dessus.</w:t>
      </w:r>
    </w:p>
    <w:p w14:paraId="093856D8" w14:textId="77777777" w:rsidR="002A7817" w:rsidRPr="002A7817" w:rsidRDefault="002A7817" w:rsidP="002A7817">
      <w:r w:rsidRPr="002A7817">
        <w:t>Le modèle de tableau est donné ci-après.</w:t>
      </w:r>
    </w:p>
    <w:p w14:paraId="51685916" w14:textId="77777777" w:rsidR="002A7817" w:rsidRPr="002A7817" w:rsidRDefault="002A7817" w:rsidP="002A7817">
      <w:pPr>
        <w:sectPr w:rsidR="002A7817" w:rsidRPr="002A7817" w:rsidSect="00141C28">
          <w:footerReference w:type="default" r:id="rId42"/>
          <w:pgSz w:w="11906" w:h="16838"/>
          <w:pgMar w:top="720" w:right="1274" w:bottom="720" w:left="720" w:header="720" w:footer="567" w:gutter="0"/>
          <w:cols w:space="720"/>
          <w:docGrid w:linePitch="326"/>
        </w:sectPr>
      </w:pPr>
    </w:p>
    <w:p w14:paraId="2B2E78CF" w14:textId="77777777" w:rsidR="002A7817" w:rsidRPr="002A7817" w:rsidRDefault="002A7817" w:rsidP="002A7817">
      <w:bookmarkStart w:id="395" w:name="_Toc115361195"/>
      <w:r w:rsidRPr="002A7817">
        <w:t>SOUS DÉTAIL DES COÛTS ÉLÉMENTAIRES DES PERSONNELS</w:t>
      </w:r>
      <w:bookmarkEnd w:id="395"/>
    </w:p>
    <w:p w14:paraId="30DD728B" w14:textId="77777777" w:rsidR="002A7817" w:rsidRPr="002A7817" w:rsidRDefault="002A7817" w:rsidP="002A7817">
      <w:r w:rsidRPr="002A7817">
        <w:t xml:space="preserve">Nom de l’Entreprise ou du </w:t>
      </w:r>
    </w:p>
    <w:p w14:paraId="3A801411" w14:textId="77777777" w:rsidR="002A7817" w:rsidRPr="002A7817" w:rsidRDefault="002A7817" w:rsidP="002A7817">
      <w:r w:rsidRPr="002A7817">
        <w:t>Groupement d’Entreprise soumissionnaire : …………………………………………………….</w:t>
      </w:r>
    </w:p>
    <w:tbl>
      <w:tblPr>
        <w:tblW w:w="46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10"/>
        <w:gridCol w:w="2113"/>
        <w:gridCol w:w="1460"/>
        <w:gridCol w:w="1460"/>
        <w:gridCol w:w="1700"/>
        <w:gridCol w:w="1529"/>
        <w:gridCol w:w="1529"/>
        <w:gridCol w:w="1460"/>
        <w:gridCol w:w="1439"/>
      </w:tblGrid>
      <w:tr w:rsidR="002A7817" w:rsidRPr="002A7817" w14:paraId="649BF2CC" w14:textId="77777777" w:rsidTr="00DD3116">
        <w:trPr>
          <w:cantSplit/>
          <w:trHeight w:val="248"/>
          <w:jc w:val="center"/>
        </w:trPr>
        <w:tc>
          <w:tcPr>
            <w:tcW w:w="442" w:type="pct"/>
            <w:vMerge w:val="restart"/>
            <w:tcBorders>
              <w:top w:val="single" w:sz="4" w:space="0" w:color="auto"/>
              <w:left w:val="single" w:sz="4" w:space="0" w:color="auto"/>
              <w:bottom w:val="single" w:sz="4" w:space="0" w:color="auto"/>
              <w:right w:val="single" w:sz="4" w:space="0" w:color="auto"/>
            </w:tcBorders>
          </w:tcPr>
          <w:p w14:paraId="5E8E9449" w14:textId="77777777" w:rsidR="002A7817" w:rsidRPr="002A7817" w:rsidRDefault="002A7817" w:rsidP="002A7817">
            <w:r w:rsidRPr="002A7817">
              <w:t>N°</w:t>
            </w:r>
          </w:p>
          <w:p w14:paraId="1EDB92A2" w14:textId="77777777" w:rsidR="002A7817" w:rsidRPr="002A7817" w:rsidRDefault="002A7817" w:rsidP="002A7817">
            <w:r w:rsidRPr="002A7817">
              <w:t>ou</w:t>
            </w:r>
          </w:p>
          <w:p w14:paraId="689509B8" w14:textId="77777777" w:rsidR="002A7817" w:rsidRPr="002A7817" w:rsidRDefault="002A7817" w:rsidP="002A7817">
            <w:r w:rsidRPr="002A7817">
              <w:t>Réf.</w:t>
            </w:r>
          </w:p>
        </w:tc>
        <w:tc>
          <w:tcPr>
            <w:tcW w:w="767" w:type="pct"/>
            <w:vMerge w:val="restart"/>
            <w:tcBorders>
              <w:top w:val="single" w:sz="4" w:space="0" w:color="auto"/>
              <w:left w:val="single" w:sz="4" w:space="0" w:color="auto"/>
              <w:bottom w:val="single" w:sz="4" w:space="0" w:color="auto"/>
              <w:right w:val="single" w:sz="4" w:space="0" w:color="auto"/>
            </w:tcBorders>
          </w:tcPr>
          <w:p w14:paraId="38A2D2E0" w14:textId="77777777" w:rsidR="002A7817" w:rsidRPr="002A7817" w:rsidRDefault="002A7817" w:rsidP="002A7817">
            <w:r w:rsidRPr="002A7817">
              <w:t>Catégorie</w:t>
            </w:r>
          </w:p>
          <w:p w14:paraId="5980BEF4" w14:textId="77777777" w:rsidR="002A7817" w:rsidRPr="002A7817" w:rsidRDefault="002A7817" w:rsidP="002A7817">
            <w:r w:rsidRPr="002A7817">
              <w:t>Qualification</w:t>
            </w:r>
          </w:p>
          <w:p w14:paraId="3B2A7FD7" w14:textId="77777777" w:rsidR="002A7817" w:rsidRPr="002A7817" w:rsidRDefault="002A7817" w:rsidP="002A7817"/>
        </w:tc>
        <w:tc>
          <w:tcPr>
            <w:tcW w:w="532" w:type="pct"/>
            <w:vMerge w:val="restart"/>
            <w:tcBorders>
              <w:top w:val="single" w:sz="4" w:space="0" w:color="auto"/>
              <w:left w:val="single" w:sz="4" w:space="0" w:color="auto"/>
              <w:bottom w:val="single" w:sz="4" w:space="0" w:color="auto"/>
              <w:right w:val="single" w:sz="4" w:space="0" w:color="auto"/>
            </w:tcBorders>
          </w:tcPr>
          <w:p w14:paraId="687735D7" w14:textId="77777777" w:rsidR="002A7817" w:rsidRPr="002A7817" w:rsidRDefault="002A7817" w:rsidP="002A7817">
            <w:r w:rsidRPr="002A7817">
              <w:t>Salaire</w:t>
            </w:r>
          </w:p>
          <w:p w14:paraId="40597809" w14:textId="77777777" w:rsidR="002A7817" w:rsidRPr="002A7817" w:rsidRDefault="002A7817" w:rsidP="002A7817">
            <w:r w:rsidRPr="002A7817">
              <w:t>Mensuel</w:t>
            </w:r>
          </w:p>
          <w:p w14:paraId="435EBF92" w14:textId="77777777" w:rsidR="002A7817" w:rsidRPr="002A7817" w:rsidRDefault="002A7817" w:rsidP="002A7817"/>
        </w:tc>
        <w:tc>
          <w:tcPr>
            <w:tcW w:w="532" w:type="pct"/>
            <w:vMerge w:val="restart"/>
            <w:tcBorders>
              <w:top w:val="single" w:sz="4" w:space="0" w:color="auto"/>
              <w:left w:val="single" w:sz="4" w:space="0" w:color="auto"/>
              <w:bottom w:val="single" w:sz="4" w:space="0" w:color="auto"/>
              <w:right w:val="single" w:sz="4" w:space="0" w:color="auto"/>
            </w:tcBorders>
          </w:tcPr>
          <w:p w14:paraId="24E816C3" w14:textId="77777777" w:rsidR="002A7817" w:rsidRPr="002A7817" w:rsidRDefault="002A7817" w:rsidP="002A7817">
            <w:r w:rsidRPr="002A7817">
              <w:t>Salaire</w:t>
            </w:r>
          </w:p>
          <w:p w14:paraId="76BDFEB1" w14:textId="77777777" w:rsidR="002A7817" w:rsidRPr="002A7817" w:rsidRDefault="002A7817" w:rsidP="002A7817">
            <w:r w:rsidRPr="002A7817">
              <w:t>Horaire</w:t>
            </w:r>
          </w:p>
          <w:p w14:paraId="71E0D3EB" w14:textId="77777777" w:rsidR="002A7817" w:rsidRPr="002A7817" w:rsidRDefault="002A7817" w:rsidP="002A7817"/>
        </w:tc>
        <w:tc>
          <w:tcPr>
            <w:tcW w:w="557" w:type="pct"/>
            <w:vMerge w:val="restart"/>
            <w:tcBorders>
              <w:top w:val="single" w:sz="4" w:space="0" w:color="auto"/>
              <w:left w:val="single" w:sz="4" w:space="0" w:color="auto"/>
              <w:bottom w:val="single" w:sz="4" w:space="0" w:color="auto"/>
              <w:right w:val="single" w:sz="4" w:space="0" w:color="auto"/>
            </w:tcBorders>
          </w:tcPr>
          <w:p w14:paraId="592ED5E1" w14:textId="77777777" w:rsidR="002A7817" w:rsidRPr="002A7817" w:rsidRDefault="002A7817" w:rsidP="002A7817">
            <w:r w:rsidRPr="002A7817">
              <w:t>Heures</w:t>
            </w:r>
          </w:p>
          <w:p w14:paraId="74D00E26" w14:textId="77777777" w:rsidR="002A7817" w:rsidRPr="002A7817" w:rsidRDefault="002A7817" w:rsidP="002A7817">
            <w:r w:rsidRPr="002A7817">
              <w:t>supplémentaires</w:t>
            </w:r>
          </w:p>
          <w:p w14:paraId="6CBBB9D8" w14:textId="77777777" w:rsidR="002A7817" w:rsidRPr="002A7817" w:rsidRDefault="002A7817" w:rsidP="002A7817"/>
        </w:tc>
        <w:tc>
          <w:tcPr>
            <w:tcW w:w="557" w:type="pct"/>
            <w:vMerge w:val="restart"/>
            <w:tcBorders>
              <w:top w:val="single" w:sz="4" w:space="0" w:color="auto"/>
              <w:left w:val="single" w:sz="4" w:space="0" w:color="auto"/>
              <w:bottom w:val="single" w:sz="4" w:space="0" w:color="auto"/>
              <w:right w:val="single" w:sz="4" w:space="0" w:color="auto"/>
            </w:tcBorders>
          </w:tcPr>
          <w:p w14:paraId="78D57EFD" w14:textId="77777777" w:rsidR="002A7817" w:rsidRPr="002A7817" w:rsidRDefault="002A7817" w:rsidP="002A7817">
            <w:r w:rsidRPr="002A7817">
              <w:t>Charges</w:t>
            </w:r>
          </w:p>
          <w:p w14:paraId="3175A2ED" w14:textId="77777777" w:rsidR="002A7817" w:rsidRPr="002A7817" w:rsidRDefault="002A7817" w:rsidP="002A7817">
            <w:r w:rsidRPr="002A7817">
              <w:t>Sociales</w:t>
            </w:r>
          </w:p>
          <w:p w14:paraId="08F8310C" w14:textId="77777777" w:rsidR="002A7817" w:rsidRPr="002A7817" w:rsidRDefault="002A7817" w:rsidP="002A7817"/>
        </w:tc>
        <w:tc>
          <w:tcPr>
            <w:tcW w:w="557" w:type="pct"/>
            <w:vMerge w:val="restart"/>
            <w:tcBorders>
              <w:top w:val="single" w:sz="4" w:space="0" w:color="auto"/>
              <w:left w:val="single" w:sz="4" w:space="0" w:color="auto"/>
              <w:bottom w:val="single" w:sz="4" w:space="0" w:color="auto"/>
              <w:right w:val="single" w:sz="12" w:space="0" w:color="auto"/>
            </w:tcBorders>
          </w:tcPr>
          <w:p w14:paraId="347E4FC2" w14:textId="77777777" w:rsidR="002A7817" w:rsidRPr="002A7817" w:rsidRDefault="002A7817" w:rsidP="002A7817">
            <w:r w:rsidRPr="002A7817">
              <w:t xml:space="preserve">Frais de </w:t>
            </w:r>
          </w:p>
          <w:p w14:paraId="6CC69A5E" w14:textId="77777777" w:rsidR="002A7817" w:rsidRPr="002A7817" w:rsidRDefault="002A7817" w:rsidP="002A7817">
            <w:r w:rsidRPr="002A7817">
              <w:t>Déplacement</w:t>
            </w:r>
          </w:p>
          <w:p w14:paraId="1A1D00A3" w14:textId="77777777" w:rsidR="002A7817" w:rsidRPr="002A7817" w:rsidRDefault="002A7817" w:rsidP="002A7817"/>
        </w:tc>
        <w:tc>
          <w:tcPr>
            <w:tcW w:w="1057" w:type="pct"/>
            <w:gridSpan w:val="2"/>
            <w:tcBorders>
              <w:top w:val="single" w:sz="12" w:space="0" w:color="auto"/>
              <w:left w:val="single" w:sz="12" w:space="0" w:color="auto"/>
              <w:bottom w:val="single" w:sz="12" w:space="0" w:color="auto"/>
              <w:right w:val="single" w:sz="12" w:space="0" w:color="auto"/>
            </w:tcBorders>
          </w:tcPr>
          <w:p w14:paraId="65AE23B0" w14:textId="77777777" w:rsidR="002A7817" w:rsidRPr="002A7817" w:rsidRDefault="002A7817" w:rsidP="002A7817">
            <w:r w:rsidRPr="002A7817">
              <w:t>Coût sec</w:t>
            </w:r>
          </w:p>
        </w:tc>
      </w:tr>
      <w:tr w:rsidR="002A7817" w:rsidRPr="002A7817" w14:paraId="7FB8549F" w14:textId="77777777" w:rsidTr="00DD3116">
        <w:trPr>
          <w:cantSplit/>
          <w:trHeight w:val="369"/>
          <w:jc w:val="center"/>
        </w:trPr>
        <w:tc>
          <w:tcPr>
            <w:tcW w:w="442" w:type="pct"/>
            <w:vMerge/>
            <w:tcBorders>
              <w:top w:val="dotted" w:sz="4" w:space="0" w:color="auto"/>
            </w:tcBorders>
          </w:tcPr>
          <w:p w14:paraId="4DBE7079" w14:textId="77777777" w:rsidR="002A7817" w:rsidRPr="002A7817" w:rsidRDefault="002A7817" w:rsidP="002A7817"/>
        </w:tc>
        <w:tc>
          <w:tcPr>
            <w:tcW w:w="767" w:type="pct"/>
            <w:vMerge/>
            <w:tcBorders>
              <w:top w:val="dotted" w:sz="4" w:space="0" w:color="auto"/>
            </w:tcBorders>
          </w:tcPr>
          <w:p w14:paraId="1DEDAF2C" w14:textId="77777777" w:rsidR="002A7817" w:rsidRPr="002A7817" w:rsidRDefault="002A7817" w:rsidP="002A7817"/>
        </w:tc>
        <w:tc>
          <w:tcPr>
            <w:tcW w:w="532" w:type="pct"/>
            <w:vMerge/>
            <w:tcBorders>
              <w:top w:val="dotted" w:sz="4" w:space="0" w:color="auto"/>
              <w:bottom w:val="single" w:sz="4" w:space="0" w:color="auto"/>
            </w:tcBorders>
          </w:tcPr>
          <w:p w14:paraId="4265DCF6" w14:textId="77777777" w:rsidR="002A7817" w:rsidRPr="002A7817" w:rsidRDefault="002A7817" w:rsidP="002A7817"/>
        </w:tc>
        <w:tc>
          <w:tcPr>
            <w:tcW w:w="532" w:type="pct"/>
            <w:vMerge/>
            <w:tcBorders>
              <w:top w:val="dotted" w:sz="4" w:space="0" w:color="auto"/>
              <w:bottom w:val="single" w:sz="4" w:space="0" w:color="auto"/>
            </w:tcBorders>
          </w:tcPr>
          <w:p w14:paraId="58DAA920" w14:textId="77777777" w:rsidR="002A7817" w:rsidRPr="002A7817" w:rsidRDefault="002A7817" w:rsidP="002A7817"/>
        </w:tc>
        <w:tc>
          <w:tcPr>
            <w:tcW w:w="557" w:type="pct"/>
            <w:vMerge/>
            <w:tcBorders>
              <w:top w:val="dotted" w:sz="4" w:space="0" w:color="auto"/>
              <w:bottom w:val="single" w:sz="4" w:space="0" w:color="auto"/>
            </w:tcBorders>
          </w:tcPr>
          <w:p w14:paraId="57970FB5" w14:textId="77777777" w:rsidR="002A7817" w:rsidRPr="002A7817" w:rsidRDefault="002A7817" w:rsidP="002A7817"/>
        </w:tc>
        <w:tc>
          <w:tcPr>
            <w:tcW w:w="557" w:type="pct"/>
            <w:vMerge/>
            <w:tcBorders>
              <w:top w:val="dotted" w:sz="4" w:space="0" w:color="auto"/>
              <w:bottom w:val="single" w:sz="4" w:space="0" w:color="auto"/>
            </w:tcBorders>
          </w:tcPr>
          <w:p w14:paraId="59427FD9" w14:textId="77777777" w:rsidR="002A7817" w:rsidRPr="002A7817" w:rsidRDefault="002A7817" w:rsidP="002A7817"/>
        </w:tc>
        <w:tc>
          <w:tcPr>
            <w:tcW w:w="557" w:type="pct"/>
            <w:vMerge/>
            <w:tcBorders>
              <w:top w:val="single" w:sz="12" w:space="0" w:color="auto"/>
              <w:bottom w:val="single" w:sz="4" w:space="0" w:color="auto"/>
              <w:right w:val="single" w:sz="12" w:space="0" w:color="auto"/>
            </w:tcBorders>
          </w:tcPr>
          <w:p w14:paraId="672F93A7" w14:textId="77777777" w:rsidR="002A7817" w:rsidRPr="002A7817" w:rsidRDefault="002A7817" w:rsidP="002A7817"/>
        </w:tc>
        <w:tc>
          <w:tcPr>
            <w:tcW w:w="532" w:type="pct"/>
            <w:tcBorders>
              <w:top w:val="single" w:sz="12" w:space="0" w:color="auto"/>
              <w:left w:val="single" w:sz="12" w:space="0" w:color="auto"/>
              <w:bottom w:val="single" w:sz="12" w:space="0" w:color="auto"/>
            </w:tcBorders>
          </w:tcPr>
          <w:p w14:paraId="2740561F" w14:textId="77777777" w:rsidR="002A7817" w:rsidRPr="002A7817" w:rsidRDefault="002A7817" w:rsidP="002A7817">
            <w:r w:rsidRPr="002A7817">
              <w:t>Journalier</w:t>
            </w:r>
          </w:p>
        </w:tc>
        <w:tc>
          <w:tcPr>
            <w:tcW w:w="525" w:type="pct"/>
            <w:tcBorders>
              <w:top w:val="single" w:sz="12" w:space="0" w:color="auto"/>
              <w:bottom w:val="single" w:sz="12" w:space="0" w:color="auto"/>
              <w:right w:val="single" w:sz="12" w:space="0" w:color="auto"/>
            </w:tcBorders>
          </w:tcPr>
          <w:p w14:paraId="6A349EAD" w14:textId="77777777" w:rsidR="002A7817" w:rsidRPr="002A7817" w:rsidRDefault="002A7817" w:rsidP="002A7817">
            <w:r w:rsidRPr="002A7817">
              <w:t>Horaire</w:t>
            </w:r>
          </w:p>
        </w:tc>
      </w:tr>
      <w:tr w:rsidR="002A7817" w:rsidRPr="002A7817" w14:paraId="16876568" w14:textId="77777777" w:rsidTr="00DD3116">
        <w:trPr>
          <w:cantSplit/>
          <w:trHeight w:val="249"/>
          <w:jc w:val="center"/>
        </w:trPr>
        <w:tc>
          <w:tcPr>
            <w:tcW w:w="442" w:type="pct"/>
          </w:tcPr>
          <w:p w14:paraId="5D9348AD" w14:textId="77777777" w:rsidR="002A7817" w:rsidRPr="002A7817" w:rsidRDefault="002A7817" w:rsidP="002A7817">
            <w:r w:rsidRPr="002A7817">
              <w:t>A 1</w:t>
            </w:r>
          </w:p>
        </w:tc>
        <w:tc>
          <w:tcPr>
            <w:tcW w:w="767" w:type="pct"/>
          </w:tcPr>
          <w:p w14:paraId="76580ADB" w14:textId="77777777" w:rsidR="002A7817" w:rsidRPr="002A7817" w:rsidRDefault="002A7817" w:rsidP="002A7817">
            <w:r w:rsidRPr="002A7817">
              <w:t>Manœuvre catég. 1</w:t>
            </w:r>
          </w:p>
        </w:tc>
        <w:tc>
          <w:tcPr>
            <w:tcW w:w="532" w:type="pct"/>
            <w:tcBorders>
              <w:bottom w:val="dashed" w:sz="4" w:space="0" w:color="auto"/>
            </w:tcBorders>
          </w:tcPr>
          <w:p w14:paraId="2AA576FC" w14:textId="77777777" w:rsidR="002A7817" w:rsidRPr="002A7817" w:rsidRDefault="002A7817" w:rsidP="002A7817"/>
        </w:tc>
        <w:tc>
          <w:tcPr>
            <w:tcW w:w="532" w:type="pct"/>
            <w:tcBorders>
              <w:bottom w:val="dashed" w:sz="4" w:space="0" w:color="auto"/>
            </w:tcBorders>
          </w:tcPr>
          <w:p w14:paraId="28D26C1A" w14:textId="77777777" w:rsidR="002A7817" w:rsidRPr="002A7817" w:rsidRDefault="002A7817" w:rsidP="002A7817"/>
        </w:tc>
        <w:tc>
          <w:tcPr>
            <w:tcW w:w="557" w:type="pct"/>
            <w:tcBorders>
              <w:bottom w:val="dashed" w:sz="4" w:space="0" w:color="auto"/>
            </w:tcBorders>
          </w:tcPr>
          <w:p w14:paraId="2B89F105" w14:textId="77777777" w:rsidR="002A7817" w:rsidRPr="002A7817" w:rsidRDefault="002A7817" w:rsidP="002A7817"/>
        </w:tc>
        <w:tc>
          <w:tcPr>
            <w:tcW w:w="557" w:type="pct"/>
            <w:tcBorders>
              <w:bottom w:val="dashed" w:sz="4" w:space="0" w:color="auto"/>
            </w:tcBorders>
          </w:tcPr>
          <w:p w14:paraId="65F022E8" w14:textId="77777777" w:rsidR="002A7817" w:rsidRPr="002A7817" w:rsidRDefault="002A7817" w:rsidP="002A7817"/>
        </w:tc>
        <w:tc>
          <w:tcPr>
            <w:tcW w:w="557" w:type="pct"/>
            <w:tcBorders>
              <w:bottom w:val="dashed" w:sz="4" w:space="0" w:color="auto"/>
              <w:right w:val="single" w:sz="12" w:space="0" w:color="auto"/>
            </w:tcBorders>
          </w:tcPr>
          <w:p w14:paraId="4878132B" w14:textId="77777777" w:rsidR="002A7817" w:rsidRPr="002A7817" w:rsidRDefault="002A7817" w:rsidP="002A7817"/>
        </w:tc>
        <w:tc>
          <w:tcPr>
            <w:tcW w:w="532" w:type="pct"/>
            <w:tcBorders>
              <w:top w:val="single" w:sz="12" w:space="0" w:color="auto"/>
              <w:left w:val="single" w:sz="12" w:space="0" w:color="auto"/>
              <w:bottom w:val="dashed" w:sz="4" w:space="0" w:color="auto"/>
            </w:tcBorders>
          </w:tcPr>
          <w:p w14:paraId="4184403F" w14:textId="77777777" w:rsidR="002A7817" w:rsidRPr="002A7817" w:rsidRDefault="002A7817" w:rsidP="002A7817"/>
        </w:tc>
        <w:tc>
          <w:tcPr>
            <w:tcW w:w="525" w:type="pct"/>
            <w:tcBorders>
              <w:top w:val="single" w:sz="12" w:space="0" w:color="auto"/>
              <w:bottom w:val="dashed" w:sz="4" w:space="0" w:color="auto"/>
              <w:right w:val="single" w:sz="12" w:space="0" w:color="auto"/>
            </w:tcBorders>
          </w:tcPr>
          <w:p w14:paraId="09A192BF" w14:textId="77777777" w:rsidR="002A7817" w:rsidRPr="002A7817" w:rsidRDefault="002A7817" w:rsidP="002A7817"/>
        </w:tc>
      </w:tr>
      <w:tr w:rsidR="002A7817" w:rsidRPr="002A7817" w14:paraId="2A63CB2F" w14:textId="77777777" w:rsidTr="00DD3116">
        <w:trPr>
          <w:cantSplit/>
          <w:trHeight w:val="249"/>
          <w:jc w:val="center"/>
        </w:trPr>
        <w:tc>
          <w:tcPr>
            <w:tcW w:w="442" w:type="pct"/>
          </w:tcPr>
          <w:p w14:paraId="634A0D36" w14:textId="77777777" w:rsidR="002A7817" w:rsidRPr="002A7817" w:rsidRDefault="002A7817" w:rsidP="002A7817">
            <w:r w:rsidRPr="002A7817">
              <w:t>A 2</w:t>
            </w:r>
          </w:p>
        </w:tc>
        <w:tc>
          <w:tcPr>
            <w:tcW w:w="767" w:type="pct"/>
          </w:tcPr>
          <w:p w14:paraId="2AE9C6EE" w14:textId="77777777" w:rsidR="002A7817" w:rsidRPr="002A7817" w:rsidRDefault="002A7817" w:rsidP="002A7817"/>
        </w:tc>
        <w:tc>
          <w:tcPr>
            <w:tcW w:w="532" w:type="pct"/>
            <w:tcBorders>
              <w:bottom w:val="dashed" w:sz="4" w:space="0" w:color="auto"/>
            </w:tcBorders>
          </w:tcPr>
          <w:p w14:paraId="65816B08" w14:textId="77777777" w:rsidR="002A7817" w:rsidRPr="002A7817" w:rsidRDefault="002A7817" w:rsidP="002A7817"/>
        </w:tc>
        <w:tc>
          <w:tcPr>
            <w:tcW w:w="532" w:type="pct"/>
            <w:tcBorders>
              <w:bottom w:val="dashed" w:sz="4" w:space="0" w:color="auto"/>
            </w:tcBorders>
          </w:tcPr>
          <w:p w14:paraId="30F3F231" w14:textId="77777777" w:rsidR="002A7817" w:rsidRPr="002A7817" w:rsidRDefault="002A7817" w:rsidP="002A7817"/>
        </w:tc>
        <w:tc>
          <w:tcPr>
            <w:tcW w:w="557" w:type="pct"/>
            <w:tcBorders>
              <w:bottom w:val="dashed" w:sz="4" w:space="0" w:color="auto"/>
            </w:tcBorders>
          </w:tcPr>
          <w:p w14:paraId="199F04F0" w14:textId="77777777" w:rsidR="002A7817" w:rsidRPr="002A7817" w:rsidRDefault="002A7817" w:rsidP="002A7817"/>
        </w:tc>
        <w:tc>
          <w:tcPr>
            <w:tcW w:w="557" w:type="pct"/>
            <w:tcBorders>
              <w:bottom w:val="dashed" w:sz="4" w:space="0" w:color="auto"/>
            </w:tcBorders>
          </w:tcPr>
          <w:p w14:paraId="048D3B71" w14:textId="77777777" w:rsidR="002A7817" w:rsidRPr="002A7817" w:rsidRDefault="002A7817" w:rsidP="002A7817"/>
        </w:tc>
        <w:tc>
          <w:tcPr>
            <w:tcW w:w="557" w:type="pct"/>
            <w:tcBorders>
              <w:bottom w:val="dashed" w:sz="4" w:space="0" w:color="auto"/>
              <w:right w:val="single" w:sz="12" w:space="0" w:color="auto"/>
            </w:tcBorders>
          </w:tcPr>
          <w:p w14:paraId="392DFFC5" w14:textId="77777777" w:rsidR="002A7817" w:rsidRPr="002A7817" w:rsidRDefault="002A7817" w:rsidP="002A7817"/>
        </w:tc>
        <w:tc>
          <w:tcPr>
            <w:tcW w:w="532" w:type="pct"/>
            <w:tcBorders>
              <w:top w:val="single" w:sz="12" w:space="0" w:color="auto"/>
              <w:left w:val="single" w:sz="12" w:space="0" w:color="auto"/>
              <w:bottom w:val="dashed" w:sz="4" w:space="0" w:color="auto"/>
            </w:tcBorders>
          </w:tcPr>
          <w:p w14:paraId="34B9F85E" w14:textId="77777777" w:rsidR="002A7817" w:rsidRPr="002A7817" w:rsidRDefault="002A7817" w:rsidP="002A7817"/>
        </w:tc>
        <w:tc>
          <w:tcPr>
            <w:tcW w:w="525" w:type="pct"/>
            <w:tcBorders>
              <w:top w:val="single" w:sz="12" w:space="0" w:color="auto"/>
              <w:bottom w:val="dashed" w:sz="4" w:space="0" w:color="auto"/>
              <w:right w:val="single" w:sz="12" w:space="0" w:color="auto"/>
            </w:tcBorders>
          </w:tcPr>
          <w:p w14:paraId="5D79F2C8" w14:textId="77777777" w:rsidR="002A7817" w:rsidRPr="002A7817" w:rsidRDefault="002A7817" w:rsidP="002A7817"/>
        </w:tc>
      </w:tr>
      <w:tr w:rsidR="002A7817" w:rsidRPr="002A7817" w14:paraId="6B969009" w14:textId="77777777" w:rsidTr="00DD3116">
        <w:trPr>
          <w:cantSplit/>
          <w:trHeight w:val="249"/>
          <w:jc w:val="center"/>
        </w:trPr>
        <w:tc>
          <w:tcPr>
            <w:tcW w:w="442" w:type="pct"/>
          </w:tcPr>
          <w:p w14:paraId="51768C76" w14:textId="77777777" w:rsidR="002A7817" w:rsidRPr="002A7817" w:rsidRDefault="002A7817" w:rsidP="002A7817"/>
        </w:tc>
        <w:tc>
          <w:tcPr>
            <w:tcW w:w="767" w:type="pct"/>
          </w:tcPr>
          <w:p w14:paraId="4BF76229" w14:textId="77777777" w:rsidR="002A7817" w:rsidRPr="002A7817" w:rsidRDefault="002A7817" w:rsidP="002A7817"/>
        </w:tc>
        <w:tc>
          <w:tcPr>
            <w:tcW w:w="532" w:type="pct"/>
            <w:tcBorders>
              <w:bottom w:val="dashed" w:sz="4" w:space="0" w:color="auto"/>
            </w:tcBorders>
          </w:tcPr>
          <w:p w14:paraId="6C7D89D2" w14:textId="77777777" w:rsidR="002A7817" w:rsidRPr="002A7817" w:rsidRDefault="002A7817" w:rsidP="002A7817"/>
        </w:tc>
        <w:tc>
          <w:tcPr>
            <w:tcW w:w="532" w:type="pct"/>
            <w:tcBorders>
              <w:bottom w:val="dashed" w:sz="4" w:space="0" w:color="auto"/>
            </w:tcBorders>
          </w:tcPr>
          <w:p w14:paraId="271D2FB5" w14:textId="77777777" w:rsidR="002A7817" w:rsidRPr="002A7817" w:rsidRDefault="002A7817" w:rsidP="002A7817"/>
        </w:tc>
        <w:tc>
          <w:tcPr>
            <w:tcW w:w="557" w:type="pct"/>
            <w:tcBorders>
              <w:bottom w:val="dashed" w:sz="4" w:space="0" w:color="auto"/>
            </w:tcBorders>
          </w:tcPr>
          <w:p w14:paraId="25BBF451" w14:textId="77777777" w:rsidR="002A7817" w:rsidRPr="002A7817" w:rsidRDefault="002A7817" w:rsidP="002A7817"/>
        </w:tc>
        <w:tc>
          <w:tcPr>
            <w:tcW w:w="557" w:type="pct"/>
            <w:tcBorders>
              <w:bottom w:val="dashed" w:sz="4" w:space="0" w:color="auto"/>
            </w:tcBorders>
          </w:tcPr>
          <w:p w14:paraId="36989ECB" w14:textId="77777777" w:rsidR="002A7817" w:rsidRPr="002A7817" w:rsidRDefault="002A7817" w:rsidP="002A7817"/>
        </w:tc>
        <w:tc>
          <w:tcPr>
            <w:tcW w:w="557" w:type="pct"/>
            <w:tcBorders>
              <w:bottom w:val="dashed" w:sz="4" w:space="0" w:color="auto"/>
              <w:right w:val="single" w:sz="12" w:space="0" w:color="auto"/>
            </w:tcBorders>
          </w:tcPr>
          <w:p w14:paraId="1810A3A5" w14:textId="77777777" w:rsidR="002A7817" w:rsidRPr="002A7817" w:rsidRDefault="002A7817" w:rsidP="002A7817"/>
        </w:tc>
        <w:tc>
          <w:tcPr>
            <w:tcW w:w="532" w:type="pct"/>
            <w:tcBorders>
              <w:top w:val="single" w:sz="12" w:space="0" w:color="auto"/>
              <w:left w:val="single" w:sz="12" w:space="0" w:color="auto"/>
              <w:bottom w:val="dashed" w:sz="4" w:space="0" w:color="auto"/>
            </w:tcBorders>
          </w:tcPr>
          <w:p w14:paraId="5162B8DF" w14:textId="77777777" w:rsidR="002A7817" w:rsidRPr="002A7817" w:rsidRDefault="002A7817" w:rsidP="002A7817"/>
        </w:tc>
        <w:tc>
          <w:tcPr>
            <w:tcW w:w="525" w:type="pct"/>
            <w:tcBorders>
              <w:top w:val="single" w:sz="12" w:space="0" w:color="auto"/>
              <w:bottom w:val="dashed" w:sz="4" w:space="0" w:color="auto"/>
              <w:right w:val="single" w:sz="12" w:space="0" w:color="auto"/>
            </w:tcBorders>
          </w:tcPr>
          <w:p w14:paraId="535B2B3C" w14:textId="77777777" w:rsidR="002A7817" w:rsidRPr="002A7817" w:rsidRDefault="002A7817" w:rsidP="002A7817"/>
        </w:tc>
      </w:tr>
      <w:tr w:rsidR="002A7817" w:rsidRPr="002A7817" w14:paraId="471A6F92" w14:textId="77777777" w:rsidTr="00DD3116">
        <w:trPr>
          <w:cantSplit/>
          <w:trHeight w:val="248"/>
          <w:jc w:val="center"/>
        </w:trPr>
        <w:tc>
          <w:tcPr>
            <w:tcW w:w="442" w:type="pct"/>
          </w:tcPr>
          <w:p w14:paraId="0A20910D" w14:textId="77777777" w:rsidR="002A7817" w:rsidRPr="002A7817" w:rsidRDefault="002A7817" w:rsidP="002A7817">
            <w:r w:rsidRPr="002A7817">
              <w:t>A x</w:t>
            </w:r>
          </w:p>
        </w:tc>
        <w:tc>
          <w:tcPr>
            <w:tcW w:w="767" w:type="pct"/>
          </w:tcPr>
          <w:p w14:paraId="1E6942DE" w14:textId="77777777" w:rsidR="002A7817" w:rsidRPr="002A7817" w:rsidRDefault="002A7817" w:rsidP="002A7817">
            <w:r w:rsidRPr="002A7817">
              <w:t>Ouvrier ……….</w:t>
            </w:r>
          </w:p>
        </w:tc>
        <w:tc>
          <w:tcPr>
            <w:tcW w:w="532" w:type="pct"/>
            <w:tcBorders>
              <w:bottom w:val="dashed" w:sz="4" w:space="0" w:color="auto"/>
            </w:tcBorders>
          </w:tcPr>
          <w:p w14:paraId="4736F964" w14:textId="77777777" w:rsidR="002A7817" w:rsidRPr="002A7817" w:rsidRDefault="002A7817" w:rsidP="002A7817"/>
        </w:tc>
        <w:tc>
          <w:tcPr>
            <w:tcW w:w="532" w:type="pct"/>
            <w:tcBorders>
              <w:bottom w:val="dashed" w:sz="4" w:space="0" w:color="auto"/>
            </w:tcBorders>
          </w:tcPr>
          <w:p w14:paraId="230A5AC1" w14:textId="77777777" w:rsidR="002A7817" w:rsidRPr="002A7817" w:rsidRDefault="002A7817" w:rsidP="002A7817"/>
        </w:tc>
        <w:tc>
          <w:tcPr>
            <w:tcW w:w="557" w:type="pct"/>
            <w:tcBorders>
              <w:bottom w:val="dashed" w:sz="4" w:space="0" w:color="auto"/>
            </w:tcBorders>
          </w:tcPr>
          <w:p w14:paraId="5F486764" w14:textId="77777777" w:rsidR="002A7817" w:rsidRPr="002A7817" w:rsidRDefault="002A7817" w:rsidP="002A7817"/>
        </w:tc>
        <w:tc>
          <w:tcPr>
            <w:tcW w:w="557" w:type="pct"/>
            <w:tcBorders>
              <w:bottom w:val="dashed" w:sz="4" w:space="0" w:color="auto"/>
            </w:tcBorders>
          </w:tcPr>
          <w:p w14:paraId="77B359E4" w14:textId="77777777" w:rsidR="002A7817" w:rsidRPr="002A7817" w:rsidRDefault="002A7817" w:rsidP="002A7817"/>
        </w:tc>
        <w:tc>
          <w:tcPr>
            <w:tcW w:w="557" w:type="pct"/>
            <w:tcBorders>
              <w:bottom w:val="dashed" w:sz="4" w:space="0" w:color="auto"/>
              <w:right w:val="single" w:sz="12" w:space="0" w:color="auto"/>
            </w:tcBorders>
          </w:tcPr>
          <w:p w14:paraId="368C759E" w14:textId="77777777" w:rsidR="002A7817" w:rsidRPr="002A7817" w:rsidRDefault="002A7817" w:rsidP="002A7817"/>
        </w:tc>
        <w:tc>
          <w:tcPr>
            <w:tcW w:w="532" w:type="pct"/>
            <w:tcBorders>
              <w:top w:val="single" w:sz="12" w:space="0" w:color="auto"/>
              <w:left w:val="single" w:sz="12" w:space="0" w:color="auto"/>
              <w:bottom w:val="dashed" w:sz="4" w:space="0" w:color="auto"/>
            </w:tcBorders>
          </w:tcPr>
          <w:p w14:paraId="4588F68E" w14:textId="77777777" w:rsidR="002A7817" w:rsidRPr="002A7817" w:rsidRDefault="002A7817" w:rsidP="002A7817"/>
        </w:tc>
        <w:tc>
          <w:tcPr>
            <w:tcW w:w="525" w:type="pct"/>
            <w:tcBorders>
              <w:top w:val="single" w:sz="12" w:space="0" w:color="auto"/>
              <w:bottom w:val="dashed" w:sz="4" w:space="0" w:color="auto"/>
              <w:right w:val="single" w:sz="12" w:space="0" w:color="auto"/>
            </w:tcBorders>
          </w:tcPr>
          <w:p w14:paraId="32677C5B" w14:textId="77777777" w:rsidR="002A7817" w:rsidRPr="002A7817" w:rsidRDefault="002A7817" w:rsidP="002A7817"/>
        </w:tc>
      </w:tr>
      <w:tr w:rsidR="002A7817" w:rsidRPr="002A7817" w14:paraId="273C3F19" w14:textId="77777777" w:rsidTr="00DD3116">
        <w:trPr>
          <w:cantSplit/>
          <w:trHeight w:val="249"/>
          <w:jc w:val="center"/>
        </w:trPr>
        <w:tc>
          <w:tcPr>
            <w:tcW w:w="442" w:type="pct"/>
          </w:tcPr>
          <w:p w14:paraId="5C371CF0" w14:textId="77777777" w:rsidR="002A7817" w:rsidRPr="002A7817" w:rsidRDefault="002A7817" w:rsidP="002A7817"/>
        </w:tc>
        <w:tc>
          <w:tcPr>
            <w:tcW w:w="767" w:type="pct"/>
          </w:tcPr>
          <w:p w14:paraId="495E086A" w14:textId="77777777" w:rsidR="002A7817" w:rsidRPr="002A7817" w:rsidRDefault="002A7817" w:rsidP="002A7817"/>
        </w:tc>
        <w:tc>
          <w:tcPr>
            <w:tcW w:w="532" w:type="pct"/>
            <w:tcBorders>
              <w:bottom w:val="dashed" w:sz="4" w:space="0" w:color="auto"/>
            </w:tcBorders>
          </w:tcPr>
          <w:p w14:paraId="3775B38F" w14:textId="77777777" w:rsidR="002A7817" w:rsidRPr="002A7817" w:rsidRDefault="002A7817" w:rsidP="002A7817"/>
        </w:tc>
        <w:tc>
          <w:tcPr>
            <w:tcW w:w="532" w:type="pct"/>
            <w:tcBorders>
              <w:bottom w:val="dashed" w:sz="4" w:space="0" w:color="auto"/>
            </w:tcBorders>
          </w:tcPr>
          <w:p w14:paraId="397641C0" w14:textId="77777777" w:rsidR="002A7817" w:rsidRPr="002A7817" w:rsidRDefault="002A7817" w:rsidP="002A7817"/>
        </w:tc>
        <w:tc>
          <w:tcPr>
            <w:tcW w:w="557" w:type="pct"/>
            <w:tcBorders>
              <w:bottom w:val="dashed" w:sz="4" w:space="0" w:color="auto"/>
            </w:tcBorders>
          </w:tcPr>
          <w:p w14:paraId="08C54390" w14:textId="77777777" w:rsidR="002A7817" w:rsidRPr="002A7817" w:rsidRDefault="002A7817" w:rsidP="002A7817"/>
        </w:tc>
        <w:tc>
          <w:tcPr>
            <w:tcW w:w="557" w:type="pct"/>
            <w:tcBorders>
              <w:bottom w:val="dashed" w:sz="4" w:space="0" w:color="auto"/>
            </w:tcBorders>
          </w:tcPr>
          <w:p w14:paraId="12BD9281" w14:textId="77777777" w:rsidR="002A7817" w:rsidRPr="002A7817" w:rsidRDefault="002A7817" w:rsidP="002A7817"/>
        </w:tc>
        <w:tc>
          <w:tcPr>
            <w:tcW w:w="557" w:type="pct"/>
            <w:tcBorders>
              <w:bottom w:val="dashed" w:sz="4" w:space="0" w:color="auto"/>
              <w:right w:val="single" w:sz="12" w:space="0" w:color="auto"/>
            </w:tcBorders>
          </w:tcPr>
          <w:p w14:paraId="0DAA1244" w14:textId="77777777" w:rsidR="002A7817" w:rsidRPr="002A7817" w:rsidRDefault="002A7817" w:rsidP="002A7817"/>
        </w:tc>
        <w:tc>
          <w:tcPr>
            <w:tcW w:w="532" w:type="pct"/>
            <w:tcBorders>
              <w:top w:val="single" w:sz="12" w:space="0" w:color="auto"/>
              <w:left w:val="single" w:sz="12" w:space="0" w:color="auto"/>
              <w:bottom w:val="dashed" w:sz="4" w:space="0" w:color="auto"/>
            </w:tcBorders>
          </w:tcPr>
          <w:p w14:paraId="508B8568" w14:textId="77777777" w:rsidR="002A7817" w:rsidRPr="002A7817" w:rsidRDefault="002A7817" w:rsidP="002A7817"/>
        </w:tc>
        <w:tc>
          <w:tcPr>
            <w:tcW w:w="525" w:type="pct"/>
            <w:tcBorders>
              <w:top w:val="single" w:sz="12" w:space="0" w:color="auto"/>
              <w:bottom w:val="dashed" w:sz="4" w:space="0" w:color="auto"/>
              <w:right w:val="single" w:sz="12" w:space="0" w:color="auto"/>
            </w:tcBorders>
          </w:tcPr>
          <w:p w14:paraId="1389C44B" w14:textId="77777777" w:rsidR="002A7817" w:rsidRPr="002A7817" w:rsidRDefault="002A7817" w:rsidP="002A7817"/>
        </w:tc>
      </w:tr>
      <w:tr w:rsidR="002A7817" w:rsidRPr="002A7817" w14:paraId="7E9C57E0" w14:textId="77777777" w:rsidTr="00DD3116">
        <w:trPr>
          <w:cantSplit/>
          <w:trHeight w:val="249"/>
          <w:jc w:val="center"/>
        </w:trPr>
        <w:tc>
          <w:tcPr>
            <w:tcW w:w="442" w:type="pct"/>
          </w:tcPr>
          <w:p w14:paraId="4D4D715B" w14:textId="77777777" w:rsidR="002A7817" w:rsidRPr="002A7817" w:rsidRDefault="002A7817" w:rsidP="002A7817"/>
        </w:tc>
        <w:tc>
          <w:tcPr>
            <w:tcW w:w="767" w:type="pct"/>
          </w:tcPr>
          <w:p w14:paraId="2F0290A4" w14:textId="77777777" w:rsidR="002A7817" w:rsidRPr="002A7817" w:rsidRDefault="002A7817" w:rsidP="002A7817"/>
        </w:tc>
        <w:tc>
          <w:tcPr>
            <w:tcW w:w="532" w:type="pct"/>
            <w:tcBorders>
              <w:bottom w:val="dashed" w:sz="4" w:space="0" w:color="auto"/>
            </w:tcBorders>
          </w:tcPr>
          <w:p w14:paraId="1073C297" w14:textId="77777777" w:rsidR="002A7817" w:rsidRPr="002A7817" w:rsidRDefault="002A7817" w:rsidP="002A7817"/>
        </w:tc>
        <w:tc>
          <w:tcPr>
            <w:tcW w:w="532" w:type="pct"/>
            <w:tcBorders>
              <w:bottom w:val="dashed" w:sz="4" w:space="0" w:color="auto"/>
            </w:tcBorders>
          </w:tcPr>
          <w:p w14:paraId="43FCDA9F" w14:textId="77777777" w:rsidR="002A7817" w:rsidRPr="002A7817" w:rsidRDefault="002A7817" w:rsidP="002A7817"/>
        </w:tc>
        <w:tc>
          <w:tcPr>
            <w:tcW w:w="557" w:type="pct"/>
            <w:tcBorders>
              <w:bottom w:val="dashed" w:sz="4" w:space="0" w:color="auto"/>
            </w:tcBorders>
          </w:tcPr>
          <w:p w14:paraId="565BCF57" w14:textId="77777777" w:rsidR="002A7817" w:rsidRPr="002A7817" w:rsidRDefault="002A7817" w:rsidP="002A7817"/>
        </w:tc>
        <w:tc>
          <w:tcPr>
            <w:tcW w:w="557" w:type="pct"/>
            <w:tcBorders>
              <w:bottom w:val="dashed" w:sz="4" w:space="0" w:color="auto"/>
            </w:tcBorders>
          </w:tcPr>
          <w:p w14:paraId="1B2E24AF" w14:textId="77777777" w:rsidR="002A7817" w:rsidRPr="002A7817" w:rsidRDefault="002A7817" w:rsidP="002A7817"/>
        </w:tc>
        <w:tc>
          <w:tcPr>
            <w:tcW w:w="557" w:type="pct"/>
            <w:tcBorders>
              <w:bottom w:val="dashed" w:sz="4" w:space="0" w:color="auto"/>
              <w:right w:val="single" w:sz="12" w:space="0" w:color="auto"/>
            </w:tcBorders>
          </w:tcPr>
          <w:p w14:paraId="54420C83" w14:textId="77777777" w:rsidR="002A7817" w:rsidRPr="002A7817" w:rsidRDefault="002A7817" w:rsidP="002A7817"/>
        </w:tc>
        <w:tc>
          <w:tcPr>
            <w:tcW w:w="532" w:type="pct"/>
            <w:tcBorders>
              <w:top w:val="single" w:sz="12" w:space="0" w:color="auto"/>
              <w:left w:val="single" w:sz="12" w:space="0" w:color="auto"/>
              <w:bottom w:val="dashed" w:sz="4" w:space="0" w:color="auto"/>
            </w:tcBorders>
          </w:tcPr>
          <w:p w14:paraId="04E6ED9D" w14:textId="77777777" w:rsidR="002A7817" w:rsidRPr="002A7817" w:rsidRDefault="002A7817" w:rsidP="002A7817"/>
        </w:tc>
        <w:tc>
          <w:tcPr>
            <w:tcW w:w="525" w:type="pct"/>
            <w:tcBorders>
              <w:top w:val="single" w:sz="12" w:space="0" w:color="auto"/>
              <w:bottom w:val="dashed" w:sz="4" w:space="0" w:color="auto"/>
              <w:right w:val="single" w:sz="12" w:space="0" w:color="auto"/>
            </w:tcBorders>
          </w:tcPr>
          <w:p w14:paraId="2A36425B" w14:textId="77777777" w:rsidR="002A7817" w:rsidRPr="002A7817" w:rsidRDefault="002A7817" w:rsidP="002A7817"/>
        </w:tc>
      </w:tr>
      <w:tr w:rsidR="002A7817" w:rsidRPr="002A7817" w14:paraId="3598B38A" w14:textId="77777777" w:rsidTr="00DD3116">
        <w:trPr>
          <w:cantSplit/>
          <w:trHeight w:val="249"/>
          <w:jc w:val="center"/>
        </w:trPr>
        <w:tc>
          <w:tcPr>
            <w:tcW w:w="442" w:type="pct"/>
          </w:tcPr>
          <w:p w14:paraId="4EE41CC4" w14:textId="77777777" w:rsidR="002A7817" w:rsidRPr="002A7817" w:rsidRDefault="002A7817" w:rsidP="002A7817">
            <w:r w:rsidRPr="002A7817">
              <w:t>Ay</w:t>
            </w:r>
          </w:p>
        </w:tc>
        <w:tc>
          <w:tcPr>
            <w:tcW w:w="767" w:type="pct"/>
          </w:tcPr>
          <w:p w14:paraId="203076BA" w14:textId="77777777" w:rsidR="002A7817" w:rsidRPr="002A7817" w:rsidRDefault="002A7817" w:rsidP="002A7817">
            <w:r w:rsidRPr="002A7817">
              <w:t>Conducteur ……….</w:t>
            </w:r>
          </w:p>
        </w:tc>
        <w:tc>
          <w:tcPr>
            <w:tcW w:w="532" w:type="pct"/>
            <w:tcBorders>
              <w:bottom w:val="dashed" w:sz="4" w:space="0" w:color="auto"/>
            </w:tcBorders>
          </w:tcPr>
          <w:p w14:paraId="7E478A25" w14:textId="77777777" w:rsidR="002A7817" w:rsidRPr="002A7817" w:rsidRDefault="002A7817" w:rsidP="002A7817"/>
        </w:tc>
        <w:tc>
          <w:tcPr>
            <w:tcW w:w="532" w:type="pct"/>
            <w:tcBorders>
              <w:bottom w:val="dashed" w:sz="4" w:space="0" w:color="auto"/>
            </w:tcBorders>
          </w:tcPr>
          <w:p w14:paraId="198B9FB6" w14:textId="77777777" w:rsidR="002A7817" w:rsidRPr="002A7817" w:rsidRDefault="002A7817" w:rsidP="002A7817"/>
        </w:tc>
        <w:tc>
          <w:tcPr>
            <w:tcW w:w="557" w:type="pct"/>
            <w:tcBorders>
              <w:bottom w:val="dashed" w:sz="4" w:space="0" w:color="auto"/>
            </w:tcBorders>
          </w:tcPr>
          <w:p w14:paraId="1C7ABCBF" w14:textId="77777777" w:rsidR="002A7817" w:rsidRPr="002A7817" w:rsidRDefault="002A7817" w:rsidP="002A7817"/>
        </w:tc>
        <w:tc>
          <w:tcPr>
            <w:tcW w:w="557" w:type="pct"/>
            <w:tcBorders>
              <w:bottom w:val="dashed" w:sz="4" w:space="0" w:color="auto"/>
            </w:tcBorders>
          </w:tcPr>
          <w:p w14:paraId="2BA7A4A2" w14:textId="77777777" w:rsidR="002A7817" w:rsidRPr="002A7817" w:rsidRDefault="002A7817" w:rsidP="002A7817"/>
        </w:tc>
        <w:tc>
          <w:tcPr>
            <w:tcW w:w="557" w:type="pct"/>
            <w:tcBorders>
              <w:bottom w:val="dashed" w:sz="4" w:space="0" w:color="auto"/>
              <w:right w:val="single" w:sz="12" w:space="0" w:color="auto"/>
            </w:tcBorders>
          </w:tcPr>
          <w:p w14:paraId="5963ABFF" w14:textId="77777777" w:rsidR="002A7817" w:rsidRPr="002A7817" w:rsidRDefault="002A7817" w:rsidP="002A7817"/>
        </w:tc>
        <w:tc>
          <w:tcPr>
            <w:tcW w:w="532" w:type="pct"/>
            <w:tcBorders>
              <w:top w:val="single" w:sz="12" w:space="0" w:color="auto"/>
              <w:left w:val="single" w:sz="12" w:space="0" w:color="auto"/>
              <w:bottom w:val="dashed" w:sz="4" w:space="0" w:color="auto"/>
            </w:tcBorders>
          </w:tcPr>
          <w:p w14:paraId="5FCA4AF9" w14:textId="77777777" w:rsidR="002A7817" w:rsidRPr="002A7817" w:rsidRDefault="002A7817" w:rsidP="002A7817"/>
        </w:tc>
        <w:tc>
          <w:tcPr>
            <w:tcW w:w="525" w:type="pct"/>
            <w:tcBorders>
              <w:top w:val="single" w:sz="12" w:space="0" w:color="auto"/>
              <w:bottom w:val="dashed" w:sz="4" w:space="0" w:color="auto"/>
              <w:right w:val="single" w:sz="12" w:space="0" w:color="auto"/>
            </w:tcBorders>
          </w:tcPr>
          <w:p w14:paraId="6EAB1D87" w14:textId="77777777" w:rsidR="002A7817" w:rsidRPr="002A7817" w:rsidRDefault="002A7817" w:rsidP="002A7817"/>
        </w:tc>
      </w:tr>
      <w:tr w:rsidR="002A7817" w:rsidRPr="002A7817" w14:paraId="3820179B" w14:textId="77777777" w:rsidTr="00DD3116">
        <w:trPr>
          <w:cantSplit/>
          <w:trHeight w:val="248"/>
          <w:jc w:val="center"/>
        </w:trPr>
        <w:tc>
          <w:tcPr>
            <w:tcW w:w="442" w:type="pct"/>
          </w:tcPr>
          <w:p w14:paraId="3E2C7366" w14:textId="77777777" w:rsidR="002A7817" w:rsidRPr="002A7817" w:rsidRDefault="002A7817" w:rsidP="002A7817"/>
        </w:tc>
        <w:tc>
          <w:tcPr>
            <w:tcW w:w="767" w:type="pct"/>
          </w:tcPr>
          <w:p w14:paraId="4A53E7B8" w14:textId="77777777" w:rsidR="002A7817" w:rsidRPr="002A7817" w:rsidRDefault="002A7817" w:rsidP="002A7817"/>
        </w:tc>
        <w:tc>
          <w:tcPr>
            <w:tcW w:w="532" w:type="pct"/>
            <w:tcBorders>
              <w:bottom w:val="dashed" w:sz="4" w:space="0" w:color="auto"/>
            </w:tcBorders>
          </w:tcPr>
          <w:p w14:paraId="0FED6B9E" w14:textId="77777777" w:rsidR="002A7817" w:rsidRPr="002A7817" w:rsidRDefault="002A7817" w:rsidP="002A7817"/>
        </w:tc>
        <w:tc>
          <w:tcPr>
            <w:tcW w:w="532" w:type="pct"/>
            <w:tcBorders>
              <w:bottom w:val="dashed" w:sz="4" w:space="0" w:color="auto"/>
            </w:tcBorders>
          </w:tcPr>
          <w:p w14:paraId="224643D9" w14:textId="77777777" w:rsidR="002A7817" w:rsidRPr="002A7817" w:rsidRDefault="002A7817" w:rsidP="002A7817"/>
        </w:tc>
        <w:tc>
          <w:tcPr>
            <w:tcW w:w="557" w:type="pct"/>
            <w:tcBorders>
              <w:bottom w:val="dashed" w:sz="4" w:space="0" w:color="auto"/>
            </w:tcBorders>
          </w:tcPr>
          <w:p w14:paraId="7CA59F30" w14:textId="77777777" w:rsidR="002A7817" w:rsidRPr="002A7817" w:rsidRDefault="002A7817" w:rsidP="002A7817"/>
        </w:tc>
        <w:tc>
          <w:tcPr>
            <w:tcW w:w="557" w:type="pct"/>
            <w:tcBorders>
              <w:bottom w:val="dashed" w:sz="4" w:space="0" w:color="auto"/>
            </w:tcBorders>
          </w:tcPr>
          <w:p w14:paraId="78D8FFF3" w14:textId="77777777" w:rsidR="002A7817" w:rsidRPr="002A7817" w:rsidRDefault="002A7817" w:rsidP="002A7817"/>
        </w:tc>
        <w:tc>
          <w:tcPr>
            <w:tcW w:w="557" w:type="pct"/>
            <w:tcBorders>
              <w:bottom w:val="dashed" w:sz="4" w:space="0" w:color="auto"/>
              <w:right w:val="single" w:sz="12" w:space="0" w:color="auto"/>
            </w:tcBorders>
          </w:tcPr>
          <w:p w14:paraId="37E015DF" w14:textId="77777777" w:rsidR="002A7817" w:rsidRPr="002A7817" w:rsidRDefault="002A7817" w:rsidP="002A7817"/>
        </w:tc>
        <w:tc>
          <w:tcPr>
            <w:tcW w:w="532" w:type="pct"/>
            <w:tcBorders>
              <w:top w:val="single" w:sz="12" w:space="0" w:color="auto"/>
              <w:left w:val="single" w:sz="12" w:space="0" w:color="auto"/>
              <w:bottom w:val="dashed" w:sz="4" w:space="0" w:color="auto"/>
            </w:tcBorders>
          </w:tcPr>
          <w:p w14:paraId="2AB3EAF3" w14:textId="77777777" w:rsidR="002A7817" w:rsidRPr="002A7817" w:rsidRDefault="002A7817" w:rsidP="002A7817"/>
        </w:tc>
        <w:tc>
          <w:tcPr>
            <w:tcW w:w="525" w:type="pct"/>
            <w:tcBorders>
              <w:top w:val="single" w:sz="12" w:space="0" w:color="auto"/>
              <w:bottom w:val="dashed" w:sz="4" w:space="0" w:color="auto"/>
              <w:right w:val="single" w:sz="12" w:space="0" w:color="auto"/>
            </w:tcBorders>
          </w:tcPr>
          <w:p w14:paraId="53492512" w14:textId="77777777" w:rsidR="002A7817" w:rsidRPr="002A7817" w:rsidRDefault="002A7817" w:rsidP="002A7817"/>
        </w:tc>
      </w:tr>
      <w:tr w:rsidR="002A7817" w:rsidRPr="002A7817" w14:paraId="2010FAC6" w14:textId="77777777" w:rsidTr="00DD3116">
        <w:trPr>
          <w:cantSplit/>
          <w:trHeight w:val="249"/>
          <w:jc w:val="center"/>
        </w:trPr>
        <w:tc>
          <w:tcPr>
            <w:tcW w:w="442" w:type="pct"/>
          </w:tcPr>
          <w:p w14:paraId="423656A5" w14:textId="77777777" w:rsidR="002A7817" w:rsidRPr="002A7817" w:rsidRDefault="002A7817" w:rsidP="002A7817"/>
        </w:tc>
        <w:tc>
          <w:tcPr>
            <w:tcW w:w="767" w:type="pct"/>
          </w:tcPr>
          <w:p w14:paraId="39A6E0C4" w14:textId="77777777" w:rsidR="002A7817" w:rsidRPr="002A7817" w:rsidRDefault="002A7817" w:rsidP="002A7817"/>
        </w:tc>
        <w:tc>
          <w:tcPr>
            <w:tcW w:w="532" w:type="pct"/>
            <w:tcBorders>
              <w:bottom w:val="dashed" w:sz="4" w:space="0" w:color="auto"/>
            </w:tcBorders>
          </w:tcPr>
          <w:p w14:paraId="52099D76" w14:textId="77777777" w:rsidR="002A7817" w:rsidRPr="002A7817" w:rsidRDefault="002A7817" w:rsidP="002A7817"/>
        </w:tc>
        <w:tc>
          <w:tcPr>
            <w:tcW w:w="532" w:type="pct"/>
            <w:tcBorders>
              <w:bottom w:val="dashed" w:sz="4" w:space="0" w:color="auto"/>
            </w:tcBorders>
          </w:tcPr>
          <w:p w14:paraId="55EAA509" w14:textId="77777777" w:rsidR="002A7817" w:rsidRPr="002A7817" w:rsidRDefault="002A7817" w:rsidP="002A7817"/>
        </w:tc>
        <w:tc>
          <w:tcPr>
            <w:tcW w:w="557" w:type="pct"/>
            <w:tcBorders>
              <w:bottom w:val="dashed" w:sz="4" w:space="0" w:color="auto"/>
            </w:tcBorders>
          </w:tcPr>
          <w:p w14:paraId="25CA3D10" w14:textId="77777777" w:rsidR="002A7817" w:rsidRPr="002A7817" w:rsidRDefault="002A7817" w:rsidP="002A7817"/>
        </w:tc>
        <w:tc>
          <w:tcPr>
            <w:tcW w:w="557" w:type="pct"/>
            <w:tcBorders>
              <w:bottom w:val="dashed" w:sz="4" w:space="0" w:color="auto"/>
            </w:tcBorders>
          </w:tcPr>
          <w:p w14:paraId="5A954CC7" w14:textId="77777777" w:rsidR="002A7817" w:rsidRPr="002A7817" w:rsidRDefault="002A7817" w:rsidP="002A7817"/>
        </w:tc>
        <w:tc>
          <w:tcPr>
            <w:tcW w:w="557" w:type="pct"/>
            <w:tcBorders>
              <w:bottom w:val="dashed" w:sz="4" w:space="0" w:color="auto"/>
              <w:right w:val="single" w:sz="12" w:space="0" w:color="auto"/>
            </w:tcBorders>
          </w:tcPr>
          <w:p w14:paraId="2CAF5073" w14:textId="77777777" w:rsidR="002A7817" w:rsidRPr="002A7817" w:rsidRDefault="002A7817" w:rsidP="002A7817"/>
        </w:tc>
        <w:tc>
          <w:tcPr>
            <w:tcW w:w="532" w:type="pct"/>
            <w:tcBorders>
              <w:top w:val="single" w:sz="12" w:space="0" w:color="auto"/>
              <w:left w:val="single" w:sz="12" w:space="0" w:color="auto"/>
              <w:bottom w:val="dashed" w:sz="4" w:space="0" w:color="auto"/>
            </w:tcBorders>
          </w:tcPr>
          <w:p w14:paraId="5CAE23AB" w14:textId="77777777" w:rsidR="002A7817" w:rsidRPr="002A7817" w:rsidRDefault="002A7817" w:rsidP="002A7817"/>
        </w:tc>
        <w:tc>
          <w:tcPr>
            <w:tcW w:w="525" w:type="pct"/>
            <w:tcBorders>
              <w:top w:val="single" w:sz="12" w:space="0" w:color="auto"/>
              <w:bottom w:val="dashed" w:sz="4" w:space="0" w:color="auto"/>
              <w:right w:val="single" w:sz="12" w:space="0" w:color="auto"/>
            </w:tcBorders>
          </w:tcPr>
          <w:p w14:paraId="1F9B336F" w14:textId="77777777" w:rsidR="002A7817" w:rsidRPr="002A7817" w:rsidRDefault="002A7817" w:rsidP="002A7817"/>
        </w:tc>
      </w:tr>
      <w:tr w:rsidR="002A7817" w:rsidRPr="002A7817" w14:paraId="3CBF8078" w14:textId="77777777" w:rsidTr="00DD3116">
        <w:trPr>
          <w:cantSplit/>
          <w:trHeight w:val="249"/>
          <w:jc w:val="center"/>
        </w:trPr>
        <w:tc>
          <w:tcPr>
            <w:tcW w:w="442" w:type="pct"/>
            <w:tcBorders>
              <w:bottom w:val="single" w:sz="4" w:space="0" w:color="auto"/>
            </w:tcBorders>
          </w:tcPr>
          <w:p w14:paraId="4671426A" w14:textId="77777777" w:rsidR="002A7817" w:rsidRPr="002A7817" w:rsidRDefault="002A7817" w:rsidP="002A7817"/>
        </w:tc>
        <w:tc>
          <w:tcPr>
            <w:tcW w:w="767" w:type="pct"/>
            <w:tcBorders>
              <w:bottom w:val="single" w:sz="4" w:space="0" w:color="auto"/>
            </w:tcBorders>
          </w:tcPr>
          <w:p w14:paraId="020DB71A" w14:textId="77777777" w:rsidR="002A7817" w:rsidRPr="002A7817" w:rsidRDefault="002A7817" w:rsidP="002A7817"/>
        </w:tc>
        <w:tc>
          <w:tcPr>
            <w:tcW w:w="532" w:type="pct"/>
            <w:tcBorders>
              <w:bottom w:val="dashed" w:sz="4" w:space="0" w:color="auto"/>
            </w:tcBorders>
          </w:tcPr>
          <w:p w14:paraId="633604B5" w14:textId="77777777" w:rsidR="002A7817" w:rsidRPr="002A7817" w:rsidRDefault="002A7817" w:rsidP="002A7817"/>
        </w:tc>
        <w:tc>
          <w:tcPr>
            <w:tcW w:w="532" w:type="pct"/>
            <w:tcBorders>
              <w:bottom w:val="dashed" w:sz="4" w:space="0" w:color="auto"/>
            </w:tcBorders>
          </w:tcPr>
          <w:p w14:paraId="2A5F90AA" w14:textId="77777777" w:rsidR="002A7817" w:rsidRPr="002A7817" w:rsidRDefault="002A7817" w:rsidP="002A7817"/>
        </w:tc>
        <w:tc>
          <w:tcPr>
            <w:tcW w:w="557" w:type="pct"/>
            <w:tcBorders>
              <w:bottom w:val="dashed" w:sz="4" w:space="0" w:color="auto"/>
            </w:tcBorders>
          </w:tcPr>
          <w:p w14:paraId="2F3D8C5F" w14:textId="77777777" w:rsidR="002A7817" w:rsidRPr="002A7817" w:rsidRDefault="002A7817" w:rsidP="002A7817"/>
        </w:tc>
        <w:tc>
          <w:tcPr>
            <w:tcW w:w="557" w:type="pct"/>
            <w:tcBorders>
              <w:bottom w:val="dashed" w:sz="4" w:space="0" w:color="auto"/>
            </w:tcBorders>
          </w:tcPr>
          <w:p w14:paraId="673EDE58" w14:textId="77777777" w:rsidR="002A7817" w:rsidRPr="002A7817" w:rsidRDefault="002A7817" w:rsidP="002A7817"/>
        </w:tc>
        <w:tc>
          <w:tcPr>
            <w:tcW w:w="557" w:type="pct"/>
            <w:tcBorders>
              <w:bottom w:val="dashed" w:sz="4" w:space="0" w:color="auto"/>
              <w:right w:val="single" w:sz="12" w:space="0" w:color="auto"/>
            </w:tcBorders>
          </w:tcPr>
          <w:p w14:paraId="71E4BAE5" w14:textId="77777777" w:rsidR="002A7817" w:rsidRPr="002A7817" w:rsidRDefault="002A7817" w:rsidP="002A7817"/>
        </w:tc>
        <w:tc>
          <w:tcPr>
            <w:tcW w:w="532" w:type="pct"/>
            <w:tcBorders>
              <w:top w:val="single" w:sz="12" w:space="0" w:color="auto"/>
              <w:left w:val="single" w:sz="12" w:space="0" w:color="auto"/>
              <w:bottom w:val="dashed" w:sz="4" w:space="0" w:color="auto"/>
            </w:tcBorders>
          </w:tcPr>
          <w:p w14:paraId="6EE2D6BA" w14:textId="77777777" w:rsidR="002A7817" w:rsidRPr="002A7817" w:rsidRDefault="002A7817" w:rsidP="002A7817"/>
        </w:tc>
        <w:tc>
          <w:tcPr>
            <w:tcW w:w="525" w:type="pct"/>
            <w:tcBorders>
              <w:top w:val="single" w:sz="12" w:space="0" w:color="auto"/>
              <w:bottom w:val="dashed" w:sz="4" w:space="0" w:color="auto"/>
              <w:right w:val="single" w:sz="12" w:space="0" w:color="auto"/>
            </w:tcBorders>
          </w:tcPr>
          <w:p w14:paraId="0F54A15F" w14:textId="77777777" w:rsidR="002A7817" w:rsidRPr="002A7817" w:rsidRDefault="002A7817" w:rsidP="002A7817"/>
        </w:tc>
      </w:tr>
      <w:tr w:rsidR="002A7817" w:rsidRPr="002A7817" w14:paraId="5CF98B5A" w14:textId="77777777" w:rsidTr="00DD3116">
        <w:trPr>
          <w:cantSplit/>
          <w:trHeight w:val="249"/>
          <w:jc w:val="center"/>
        </w:trPr>
        <w:tc>
          <w:tcPr>
            <w:tcW w:w="442" w:type="pct"/>
            <w:tcBorders>
              <w:bottom w:val="single" w:sz="12" w:space="0" w:color="auto"/>
            </w:tcBorders>
          </w:tcPr>
          <w:p w14:paraId="19B055F6" w14:textId="77777777" w:rsidR="002A7817" w:rsidRPr="002A7817" w:rsidRDefault="002A7817" w:rsidP="002A7817">
            <w:r w:rsidRPr="002A7817">
              <w:t>A z</w:t>
            </w:r>
          </w:p>
        </w:tc>
        <w:tc>
          <w:tcPr>
            <w:tcW w:w="767" w:type="pct"/>
            <w:tcBorders>
              <w:bottom w:val="single" w:sz="12" w:space="0" w:color="auto"/>
            </w:tcBorders>
          </w:tcPr>
          <w:p w14:paraId="1CDE7418" w14:textId="77777777" w:rsidR="002A7817" w:rsidRPr="002A7817" w:rsidRDefault="002A7817" w:rsidP="002A7817"/>
        </w:tc>
        <w:tc>
          <w:tcPr>
            <w:tcW w:w="532" w:type="pct"/>
            <w:tcBorders>
              <w:bottom w:val="single" w:sz="12" w:space="0" w:color="auto"/>
            </w:tcBorders>
          </w:tcPr>
          <w:p w14:paraId="1D187943" w14:textId="77777777" w:rsidR="002A7817" w:rsidRPr="002A7817" w:rsidRDefault="002A7817" w:rsidP="002A7817"/>
        </w:tc>
        <w:tc>
          <w:tcPr>
            <w:tcW w:w="532" w:type="pct"/>
            <w:tcBorders>
              <w:bottom w:val="single" w:sz="12" w:space="0" w:color="auto"/>
            </w:tcBorders>
          </w:tcPr>
          <w:p w14:paraId="4EF0D030" w14:textId="77777777" w:rsidR="002A7817" w:rsidRPr="002A7817" w:rsidRDefault="002A7817" w:rsidP="002A7817"/>
        </w:tc>
        <w:tc>
          <w:tcPr>
            <w:tcW w:w="557" w:type="pct"/>
            <w:tcBorders>
              <w:bottom w:val="single" w:sz="12" w:space="0" w:color="auto"/>
            </w:tcBorders>
          </w:tcPr>
          <w:p w14:paraId="076F9AE8" w14:textId="77777777" w:rsidR="002A7817" w:rsidRPr="002A7817" w:rsidRDefault="002A7817" w:rsidP="002A7817"/>
        </w:tc>
        <w:tc>
          <w:tcPr>
            <w:tcW w:w="557" w:type="pct"/>
            <w:tcBorders>
              <w:bottom w:val="single" w:sz="12" w:space="0" w:color="auto"/>
            </w:tcBorders>
          </w:tcPr>
          <w:p w14:paraId="5F96651C" w14:textId="77777777" w:rsidR="002A7817" w:rsidRPr="002A7817" w:rsidRDefault="002A7817" w:rsidP="002A7817"/>
        </w:tc>
        <w:tc>
          <w:tcPr>
            <w:tcW w:w="557" w:type="pct"/>
            <w:tcBorders>
              <w:bottom w:val="single" w:sz="12" w:space="0" w:color="auto"/>
              <w:right w:val="single" w:sz="12" w:space="0" w:color="auto"/>
            </w:tcBorders>
          </w:tcPr>
          <w:p w14:paraId="27B1D12B" w14:textId="77777777" w:rsidR="002A7817" w:rsidRPr="002A7817" w:rsidRDefault="002A7817" w:rsidP="002A7817"/>
        </w:tc>
        <w:tc>
          <w:tcPr>
            <w:tcW w:w="532" w:type="pct"/>
            <w:tcBorders>
              <w:top w:val="single" w:sz="12" w:space="0" w:color="auto"/>
              <w:left w:val="single" w:sz="12" w:space="0" w:color="auto"/>
              <w:bottom w:val="single" w:sz="12" w:space="0" w:color="auto"/>
            </w:tcBorders>
          </w:tcPr>
          <w:p w14:paraId="6BB22AF8" w14:textId="77777777" w:rsidR="002A7817" w:rsidRPr="002A7817" w:rsidRDefault="002A7817" w:rsidP="002A7817"/>
        </w:tc>
        <w:tc>
          <w:tcPr>
            <w:tcW w:w="525" w:type="pct"/>
            <w:tcBorders>
              <w:top w:val="single" w:sz="12" w:space="0" w:color="auto"/>
              <w:bottom w:val="single" w:sz="12" w:space="0" w:color="auto"/>
              <w:right w:val="single" w:sz="12" w:space="0" w:color="auto"/>
            </w:tcBorders>
          </w:tcPr>
          <w:p w14:paraId="2D276FD2" w14:textId="77777777" w:rsidR="002A7817" w:rsidRPr="002A7817" w:rsidRDefault="002A7817" w:rsidP="002A7817"/>
        </w:tc>
      </w:tr>
    </w:tbl>
    <w:p w14:paraId="6C63E125" w14:textId="77777777" w:rsidR="002A7817" w:rsidRPr="002A7817" w:rsidRDefault="002A7817" w:rsidP="002A7817"/>
    <w:p w14:paraId="4EC14665" w14:textId="77777777" w:rsidR="002A7817" w:rsidRPr="002A7817" w:rsidRDefault="002A7817" w:rsidP="002A7817">
      <w:r w:rsidRPr="002A7817">
        <w:t>Fait à ………………….., le ……………………..</w:t>
      </w:r>
    </w:p>
    <w:p w14:paraId="67B67791" w14:textId="77777777" w:rsidR="002A7817" w:rsidRPr="002A7817" w:rsidRDefault="002A7817" w:rsidP="002A7817"/>
    <w:p w14:paraId="5E15DE93" w14:textId="77777777" w:rsidR="002A7817" w:rsidRPr="002A7817" w:rsidRDefault="002A7817" w:rsidP="002A7817">
      <w:r w:rsidRPr="002A7817">
        <w:tab/>
        <w:t>Le Soumissionnaire</w:t>
      </w:r>
    </w:p>
    <w:p w14:paraId="080892A2" w14:textId="77777777" w:rsidR="002A7817" w:rsidRPr="002A7817" w:rsidRDefault="002A7817" w:rsidP="002A7817">
      <w:r w:rsidRPr="002A7817">
        <w:tab/>
        <w:t xml:space="preserve">   Signature et cachet</w:t>
      </w:r>
    </w:p>
    <w:p w14:paraId="4BEE138A" w14:textId="77777777" w:rsidR="002A7817" w:rsidRPr="002A7817" w:rsidRDefault="002A7817" w:rsidP="002A7817">
      <w:bookmarkStart w:id="396" w:name="_Toc115361196"/>
      <w:r w:rsidRPr="002A7817">
        <w:t>SOUS DÉTAIL DES COÛTS ÉLÉMENTAIRES DES MATÉRIELS</w:t>
      </w:r>
      <w:bookmarkEnd w:id="396"/>
    </w:p>
    <w:p w14:paraId="077061F0" w14:textId="77777777" w:rsidR="002A7817" w:rsidRPr="002A7817" w:rsidRDefault="002A7817" w:rsidP="002A7817">
      <w:r w:rsidRPr="002A7817">
        <w:t xml:space="preserve">Nom de l’Entreprise ou du </w:t>
      </w:r>
    </w:p>
    <w:p w14:paraId="7D69EEA1" w14:textId="77777777" w:rsidR="002A7817" w:rsidRPr="002A7817" w:rsidRDefault="002A7817" w:rsidP="002A7817">
      <w:r w:rsidRPr="002A7817">
        <w:t>Groupement d’Entreprise soumissionnaire : …………………………………………………….</w:t>
      </w:r>
    </w:p>
    <w:tbl>
      <w:tblPr>
        <w:tblW w:w="47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6"/>
        <w:gridCol w:w="2877"/>
        <w:gridCol w:w="1158"/>
        <w:gridCol w:w="968"/>
        <w:gridCol w:w="968"/>
        <w:gridCol w:w="937"/>
        <w:gridCol w:w="1069"/>
        <w:gridCol w:w="1046"/>
        <w:gridCol w:w="1032"/>
        <w:gridCol w:w="1125"/>
        <w:gridCol w:w="1069"/>
        <w:gridCol w:w="999"/>
      </w:tblGrid>
      <w:tr w:rsidR="002A7817" w:rsidRPr="002A7817" w14:paraId="4F8FCBCA" w14:textId="77777777" w:rsidTr="00DD3116">
        <w:trPr>
          <w:cantSplit/>
          <w:trHeight w:val="248"/>
          <w:jc w:val="center"/>
        </w:trPr>
        <w:tc>
          <w:tcPr>
            <w:tcW w:w="277" w:type="pct"/>
            <w:vMerge w:val="restart"/>
            <w:tcBorders>
              <w:top w:val="single" w:sz="12" w:space="0" w:color="auto"/>
              <w:left w:val="single" w:sz="12" w:space="0" w:color="auto"/>
              <w:bottom w:val="single" w:sz="12" w:space="0" w:color="auto"/>
              <w:right w:val="single" w:sz="4" w:space="0" w:color="auto"/>
            </w:tcBorders>
          </w:tcPr>
          <w:p w14:paraId="63F48A67" w14:textId="77777777" w:rsidR="002A7817" w:rsidRPr="002A7817" w:rsidRDefault="002A7817" w:rsidP="002A7817">
            <w:r w:rsidRPr="002A7817">
              <w:t>N°</w:t>
            </w:r>
          </w:p>
          <w:p w14:paraId="376E6B42" w14:textId="77777777" w:rsidR="002A7817" w:rsidRPr="002A7817" w:rsidRDefault="002A7817" w:rsidP="002A7817">
            <w:r w:rsidRPr="002A7817">
              <w:t>ou</w:t>
            </w:r>
          </w:p>
          <w:p w14:paraId="221594A7" w14:textId="77777777" w:rsidR="002A7817" w:rsidRPr="002A7817" w:rsidRDefault="002A7817" w:rsidP="002A7817">
            <w:r w:rsidRPr="002A7817">
              <w:t>Réf</w:t>
            </w:r>
          </w:p>
        </w:tc>
        <w:tc>
          <w:tcPr>
            <w:tcW w:w="1026" w:type="pct"/>
            <w:vMerge w:val="restart"/>
            <w:tcBorders>
              <w:top w:val="single" w:sz="12" w:space="0" w:color="auto"/>
              <w:left w:val="single" w:sz="4" w:space="0" w:color="auto"/>
              <w:bottom w:val="single" w:sz="12" w:space="0" w:color="auto"/>
              <w:right w:val="single" w:sz="4" w:space="0" w:color="auto"/>
            </w:tcBorders>
          </w:tcPr>
          <w:p w14:paraId="30F47DB2" w14:textId="77777777" w:rsidR="002A7817" w:rsidRPr="002A7817" w:rsidRDefault="002A7817" w:rsidP="002A7817">
            <w:r w:rsidRPr="002A7817">
              <w:t>Matériel</w:t>
            </w:r>
          </w:p>
          <w:p w14:paraId="2E86E3E4" w14:textId="77777777" w:rsidR="002A7817" w:rsidRPr="002A7817" w:rsidRDefault="002A7817" w:rsidP="002A7817">
            <w:r w:rsidRPr="002A7817">
              <w:t>(Marque, type, puissance)</w:t>
            </w:r>
          </w:p>
        </w:tc>
        <w:tc>
          <w:tcPr>
            <w:tcW w:w="413" w:type="pct"/>
            <w:vMerge w:val="restart"/>
            <w:tcBorders>
              <w:top w:val="single" w:sz="12" w:space="0" w:color="auto"/>
              <w:left w:val="single" w:sz="4" w:space="0" w:color="auto"/>
              <w:bottom w:val="single" w:sz="12" w:space="0" w:color="auto"/>
              <w:right w:val="single" w:sz="4" w:space="0" w:color="auto"/>
            </w:tcBorders>
          </w:tcPr>
          <w:p w14:paraId="07E16D96" w14:textId="77777777" w:rsidR="002A7817" w:rsidRPr="002A7817" w:rsidRDefault="002A7817" w:rsidP="002A7817">
            <w:r w:rsidRPr="002A7817">
              <w:t>Valeur de remplacement</w:t>
            </w:r>
          </w:p>
        </w:tc>
        <w:tc>
          <w:tcPr>
            <w:tcW w:w="345" w:type="pct"/>
            <w:vMerge w:val="restart"/>
            <w:tcBorders>
              <w:top w:val="single" w:sz="12" w:space="0" w:color="auto"/>
              <w:left w:val="single" w:sz="4" w:space="0" w:color="auto"/>
              <w:bottom w:val="single" w:sz="12" w:space="0" w:color="auto"/>
              <w:right w:val="single" w:sz="4" w:space="0" w:color="auto"/>
            </w:tcBorders>
          </w:tcPr>
          <w:p w14:paraId="6E35B91B" w14:textId="77777777" w:rsidR="002A7817" w:rsidRPr="002A7817" w:rsidRDefault="002A7817" w:rsidP="002A7817">
            <w:r w:rsidRPr="002A7817">
              <w:t>Durée de vie</w:t>
            </w:r>
          </w:p>
        </w:tc>
        <w:tc>
          <w:tcPr>
            <w:tcW w:w="345" w:type="pct"/>
            <w:vMerge w:val="restart"/>
            <w:tcBorders>
              <w:top w:val="single" w:sz="12" w:space="0" w:color="auto"/>
              <w:left w:val="single" w:sz="4" w:space="0" w:color="auto"/>
              <w:bottom w:val="single" w:sz="12" w:space="0" w:color="auto"/>
              <w:right w:val="single" w:sz="4" w:space="0" w:color="auto"/>
            </w:tcBorders>
          </w:tcPr>
          <w:p w14:paraId="1E0B21B1" w14:textId="77777777" w:rsidR="002A7817" w:rsidRPr="002A7817" w:rsidRDefault="002A7817" w:rsidP="002A7817">
            <w:r w:rsidRPr="002A7817">
              <w:t>Amortisse-ment</w:t>
            </w:r>
          </w:p>
          <w:p w14:paraId="2C1857E5" w14:textId="77777777" w:rsidR="002A7817" w:rsidRPr="002A7817" w:rsidRDefault="002A7817" w:rsidP="002A7817"/>
        </w:tc>
        <w:tc>
          <w:tcPr>
            <w:tcW w:w="334" w:type="pct"/>
            <w:vMerge w:val="restart"/>
            <w:tcBorders>
              <w:top w:val="single" w:sz="12" w:space="0" w:color="auto"/>
              <w:left w:val="single" w:sz="4" w:space="0" w:color="auto"/>
              <w:bottom w:val="single" w:sz="12" w:space="0" w:color="auto"/>
              <w:right w:val="single" w:sz="4" w:space="0" w:color="auto"/>
            </w:tcBorders>
          </w:tcPr>
          <w:p w14:paraId="3CF0C8CE" w14:textId="77777777" w:rsidR="002A7817" w:rsidRPr="002A7817" w:rsidRDefault="002A7817" w:rsidP="002A7817">
            <w:r w:rsidRPr="002A7817">
              <w:t>Entretien</w:t>
            </w:r>
          </w:p>
          <w:p w14:paraId="7C544DCA" w14:textId="77777777" w:rsidR="002A7817" w:rsidRPr="002A7817" w:rsidRDefault="002A7817" w:rsidP="002A7817"/>
        </w:tc>
        <w:tc>
          <w:tcPr>
            <w:tcW w:w="381" w:type="pct"/>
            <w:vMerge w:val="restart"/>
            <w:tcBorders>
              <w:top w:val="single" w:sz="12" w:space="0" w:color="auto"/>
              <w:left w:val="single" w:sz="4" w:space="0" w:color="auto"/>
              <w:bottom w:val="single" w:sz="12" w:space="0" w:color="auto"/>
              <w:right w:val="single" w:sz="4" w:space="0" w:color="auto"/>
            </w:tcBorders>
          </w:tcPr>
          <w:p w14:paraId="49393F1C" w14:textId="77777777" w:rsidR="002A7817" w:rsidRPr="002A7817" w:rsidRDefault="002A7817" w:rsidP="002A7817">
            <w:r w:rsidRPr="002A7817">
              <w:t>Réparations</w:t>
            </w:r>
          </w:p>
          <w:p w14:paraId="3436F169" w14:textId="77777777" w:rsidR="002A7817" w:rsidRPr="002A7817" w:rsidRDefault="002A7817" w:rsidP="002A7817"/>
        </w:tc>
        <w:tc>
          <w:tcPr>
            <w:tcW w:w="373" w:type="pct"/>
            <w:vMerge w:val="restart"/>
            <w:tcBorders>
              <w:top w:val="single" w:sz="12" w:space="0" w:color="auto"/>
              <w:left w:val="single" w:sz="4" w:space="0" w:color="auto"/>
              <w:bottom w:val="single" w:sz="12" w:space="0" w:color="auto"/>
              <w:right w:val="single" w:sz="4" w:space="0" w:color="auto"/>
            </w:tcBorders>
          </w:tcPr>
          <w:p w14:paraId="3AD813A0" w14:textId="77777777" w:rsidR="002A7817" w:rsidRPr="002A7817" w:rsidRDefault="002A7817" w:rsidP="002A7817">
            <w:r w:rsidRPr="002A7817">
              <w:t>Carburant</w:t>
            </w:r>
          </w:p>
        </w:tc>
        <w:tc>
          <w:tcPr>
            <w:tcW w:w="368" w:type="pct"/>
            <w:vMerge w:val="restart"/>
            <w:tcBorders>
              <w:top w:val="single" w:sz="12" w:space="0" w:color="auto"/>
              <w:left w:val="single" w:sz="4" w:space="0" w:color="auto"/>
              <w:bottom w:val="single" w:sz="12" w:space="0" w:color="auto"/>
              <w:right w:val="single" w:sz="4" w:space="0" w:color="auto"/>
            </w:tcBorders>
          </w:tcPr>
          <w:p w14:paraId="0E75A9BC" w14:textId="77777777" w:rsidR="002A7817" w:rsidRPr="002A7817" w:rsidRDefault="002A7817" w:rsidP="002A7817">
            <w:r w:rsidRPr="002A7817">
              <w:t>Lubrifiants</w:t>
            </w:r>
          </w:p>
          <w:p w14:paraId="52FD4525" w14:textId="77777777" w:rsidR="002A7817" w:rsidRPr="002A7817" w:rsidRDefault="002A7817" w:rsidP="002A7817"/>
        </w:tc>
        <w:tc>
          <w:tcPr>
            <w:tcW w:w="1138" w:type="pct"/>
            <w:gridSpan w:val="3"/>
            <w:tcBorders>
              <w:top w:val="single" w:sz="12" w:space="0" w:color="auto"/>
              <w:left w:val="single" w:sz="12" w:space="0" w:color="auto"/>
              <w:bottom w:val="single" w:sz="12" w:space="0" w:color="auto"/>
              <w:right w:val="single" w:sz="12" w:space="0" w:color="auto"/>
            </w:tcBorders>
          </w:tcPr>
          <w:p w14:paraId="595290F4" w14:textId="77777777" w:rsidR="002A7817" w:rsidRPr="002A7817" w:rsidRDefault="002A7817" w:rsidP="002A7817">
            <w:r w:rsidRPr="002A7817">
              <w:t>Coût sec</w:t>
            </w:r>
          </w:p>
        </w:tc>
      </w:tr>
      <w:tr w:rsidR="002A7817" w:rsidRPr="002A7817" w14:paraId="740CE004" w14:textId="77777777" w:rsidTr="00DD3116">
        <w:trPr>
          <w:cantSplit/>
          <w:trHeight w:val="425"/>
          <w:jc w:val="center"/>
        </w:trPr>
        <w:tc>
          <w:tcPr>
            <w:tcW w:w="277" w:type="pct"/>
            <w:vMerge/>
          </w:tcPr>
          <w:p w14:paraId="5A89D47B" w14:textId="77777777" w:rsidR="002A7817" w:rsidRPr="002A7817" w:rsidRDefault="002A7817" w:rsidP="002A7817"/>
        </w:tc>
        <w:tc>
          <w:tcPr>
            <w:tcW w:w="1026" w:type="pct"/>
            <w:vMerge/>
          </w:tcPr>
          <w:p w14:paraId="74A95330" w14:textId="77777777" w:rsidR="002A7817" w:rsidRPr="002A7817" w:rsidRDefault="002A7817" w:rsidP="002A7817"/>
        </w:tc>
        <w:tc>
          <w:tcPr>
            <w:tcW w:w="413" w:type="pct"/>
            <w:vMerge/>
          </w:tcPr>
          <w:p w14:paraId="1EE956D8" w14:textId="77777777" w:rsidR="002A7817" w:rsidRPr="002A7817" w:rsidRDefault="002A7817" w:rsidP="002A7817"/>
        </w:tc>
        <w:tc>
          <w:tcPr>
            <w:tcW w:w="345" w:type="pct"/>
            <w:vMerge/>
          </w:tcPr>
          <w:p w14:paraId="78B5606D" w14:textId="77777777" w:rsidR="002A7817" w:rsidRPr="002A7817" w:rsidRDefault="002A7817" w:rsidP="002A7817"/>
        </w:tc>
        <w:tc>
          <w:tcPr>
            <w:tcW w:w="345" w:type="pct"/>
            <w:vMerge/>
          </w:tcPr>
          <w:p w14:paraId="61412C22" w14:textId="77777777" w:rsidR="002A7817" w:rsidRPr="002A7817" w:rsidRDefault="002A7817" w:rsidP="002A7817"/>
        </w:tc>
        <w:tc>
          <w:tcPr>
            <w:tcW w:w="334" w:type="pct"/>
            <w:vMerge/>
          </w:tcPr>
          <w:p w14:paraId="1C46FBFB" w14:textId="77777777" w:rsidR="002A7817" w:rsidRPr="002A7817" w:rsidRDefault="002A7817" w:rsidP="002A7817"/>
        </w:tc>
        <w:tc>
          <w:tcPr>
            <w:tcW w:w="381" w:type="pct"/>
            <w:vMerge/>
          </w:tcPr>
          <w:p w14:paraId="6A3D87AD" w14:textId="77777777" w:rsidR="002A7817" w:rsidRPr="002A7817" w:rsidRDefault="002A7817" w:rsidP="002A7817"/>
        </w:tc>
        <w:tc>
          <w:tcPr>
            <w:tcW w:w="373" w:type="pct"/>
            <w:vMerge/>
          </w:tcPr>
          <w:p w14:paraId="558ADA3A" w14:textId="77777777" w:rsidR="002A7817" w:rsidRPr="002A7817" w:rsidRDefault="002A7817" w:rsidP="002A7817"/>
        </w:tc>
        <w:tc>
          <w:tcPr>
            <w:tcW w:w="368" w:type="pct"/>
            <w:vMerge/>
          </w:tcPr>
          <w:p w14:paraId="4AE2CFDE" w14:textId="77777777" w:rsidR="002A7817" w:rsidRPr="002A7817" w:rsidRDefault="002A7817" w:rsidP="002A7817"/>
        </w:tc>
        <w:tc>
          <w:tcPr>
            <w:tcW w:w="401" w:type="pct"/>
            <w:tcBorders>
              <w:top w:val="single" w:sz="12" w:space="0" w:color="auto"/>
              <w:left w:val="single" w:sz="12" w:space="0" w:color="auto"/>
              <w:bottom w:val="single" w:sz="12" w:space="0" w:color="auto"/>
            </w:tcBorders>
          </w:tcPr>
          <w:p w14:paraId="7A4D4798" w14:textId="77777777" w:rsidR="002A7817" w:rsidRPr="002A7817" w:rsidRDefault="002A7817" w:rsidP="002A7817">
            <w:r w:rsidRPr="002A7817">
              <w:t>Journalier</w:t>
            </w:r>
          </w:p>
        </w:tc>
        <w:tc>
          <w:tcPr>
            <w:tcW w:w="381" w:type="pct"/>
            <w:tcBorders>
              <w:top w:val="single" w:sz="12" w:space="0" w:color="auto"/>
              <w:bottom w:val="single" w:sz="12" w:space="0" w:color="auto"/>
            </w:tcBorders>
          </w:tcPr>
          <w:p w14:paraId="01C08B28" w14:textId="77777777" w:rsidR="002A7817" w:rsidRPr="002A7817" w:rsidRDefault="002A7817" w:rsidP="002A7817">
            <w:r w:rsidRPr="002A7817">
              <w:t>Horaire</w:t>
            </w:r>
          </w:p>
        </w:tc>
        <w:tc>
          <w:tcPr>
            <w:tcW w:w="356" w:type="pct"/>
            <w:tcBorders>
              <w:top w:val="single" w:sz="12" w:space="0" w:color="auto"/>
              <w:bottom w:val="single" w:sz="12" w:space="0" w:color="auto"/>
              <w:right w:val="single" w:sz="12" w:space="0" w:color="auto"/>
            </w:tcBorders>
          </w:tcPr>
          <w:p w14:paraId="52A7379A" w14:textId="77777777" w:rsidR="002A7817" w:rsidRPr="002A7817" w:rsidRDefault="002A7817" w:rsidP="002A7817">
            <w:r w:rsidRPr="002A7817">
              <w:t>Par kilomètre</w:t>
            </w:r>
          </w:p>
        </w:tc>
      </w:tr>
      <w:tr w:rsidR="002A7817" w:rsidRPr="002A7817" w14:paraId="5764EDAB" w14:textId="77777777" w:rsidTr="00DD3116">
        <w:trPr>
          <w:cantSplit/>
          <w:trHeight w:val="249"/>
          <w:jc w:val="center"/>
        </w:trPr>
        <w:tc>
          <w:tcPr>
            <w:tcW w:w="277" w:type="pct"/>
            <w:tcBorders>
              <w:top w:val="single" w:sz="12" w:space="0" w:color="auto"/>
              <w:left w:val="single" w:sz="12" w:space="0" w:color="auto"/>
            </w:tcBorders>
          </w:tcPr>
          <w:p w14:paraId="2CFAFED4" w14:textId="77777777" w:rsidR="002A7817" w:rsidRPr="002A7817" w:rsidRDefault="002A7817" w:rsidP="002A7817">
            <w:r w:rsidRPr="002A7817">
              <w:t>B 1</w:t>
            </w:r>
          </w:p>
        </w:tc>
        <w:tc>
          <w:tcPr>
            <w:tcW w:w="1026" w:type="pct"/>
            <w:tcBorders>
              <w:top w:val="single" w:sz="12" w:space="0" w:color="auto"/>
            </w:tcBorders>
          </w:tcPr>
          <w:p w14:paraId="340ECAC8" w14:textId="77777777" w:rsidR="002A7817" w:rsidRPr="002A7817" w:rsidRDefault="002A7817" w:rsidP="002A7817">
            <w:r w:rsidRPr="002A7817">
              <w:t>Benne</w:t>
            </w:r>
          </w:p>
        </w:tc>
        <w:tc>
          <w:tcPr>
            <w:tcW w:w="413" w:type="pct"/>
            <w:tcBorders>
              <w:top w:val="single" w:sz="12" w:space="0" w:color="auto"/>
            </w:tcBorders>
          </w:tcPr>
          <w:p w14:paraId="3686243D" w14:textId="77777777" w:rsidR="002A7817" w:rsidRPr="002A7817" w:rsidRDefault="002A7817" w:rsidP="002A7817"/>
        </w:tc>
        <w:tc>
          <w:tcPr>
            <w:tcW w:w="345" w:type="pct"/>
            <w:tcBorders>
              <w:top w:val="single" w:sz="12" w:space="0" w:color="auto"/>
            </w:tcBorders>
          </w:tcPr>
          <w:p w14:paraId="5328F9DF" w14:textId="77777777" w:rsidR="002A7817" w:rsidRPr="002A7817" w:rsidRDefault="002A7817" w:rsidP="002A7817"/>
        </w:tc>
        <w:tc>
          <w:tcPr>
            <w:tcW w:w="345" w:type="pct"/>
            <w:tcBorders>
              <w:top w:val="single" w:sz="12" w:space="0" w:color="auto"/>
              <w:bottom w:val="dashed" w:sz="4" w:space="0" w:color="auto"/>
            </w:tcBorders>
          </w:tcPr>
          <w:p w14:paraId="6606C550" w14:textId="77777777" w:rsidR="002A7817" w:rsidRPr="002A7817" w:rsidRDefault="002A7817" w:rsidP="002A7817"/>
        </w:tc>
        <w:tc>
          <w:tcPr>
            <w:tcW w:w="334" w:type="pct"/>
            <w:tcBorders>
              <w:top w:val="single" w:sz="12" w:space="0" w:color="auto"/>
              <w:bottom w:val="dashed" w:sz="4" w:space="0" w:color="auto"/>
            </w:tcBorders>
          </w:tcPr>
          <w:p w14:paraId="2CCC7E15" w14:textId="77777777" w:rsidR="002A7817" w:rsidRPr="002A7817" w:rsidRDefault="002A7817" w:rsidP="002A7817"/>
        </w:tc>
        <w:tc>
          <w:tcPr>
            <w:tcW w:w="381" w:type="pct"/>
            <w:tcBorders>
              <w:top w:val="single" w:sz="12" w:space="0" w:color="auto"/>
              <w:bottom w:val="dashed" w:sz="4" w:space="0" w:color="auto"/>
            </w:tcBorders>
          </w:tcPr>
          <w:p w14:paraId="3C0DB44F" w14:textId="77777777" w:rsidR="002A7817" w:rsidRPr="002A7817" w:rsidRDefault="002A7817" w:rsidP="002A7817"/>
        </w:tc>
        <w:tc>
          <w:tcPr>
            <w:tcW w:w="373" w:type="pct"/>
            <w:tcBorders>
              <w:top w:val="single" w:sz="12" w:space="0" w:color="auto"/>
              <w:bottom w:val="dashed" w:sz="4" w:space="0" w:color="auto"/>
            </w:tcBorders>
          </w:tcPr>
          <w:p w14:paraId="74CB1BE1" w14:textId="77777777" w:rsidR="002A7817" w:rsidRPr="002A7817" w:rsidRDefault="002A7817" w:rsidP="002A7817"/>
        </w:tc>
        <w:tc>
          <w:tcPr>
            <w:tcW w:w="368" w:type="pct"/>
            <w:tcBorders>
              <w:top w:val="single" w:sz="12" w:space="0" w:color="auto"/>
              <w:bottom w:val="dashed" w:sz="4" w:space="0" w:color="auto"/>
            </w:tcBorders>
          </w:tcPr>
          <w:p w14:paraId="2EF97722" w14:textId="77777777" w:rsidR="002A7817" w:rsidRPr="002A7817" w:rsidRDefault="002A7817" w:rsidP="002A7817"/>
        </w:tc>
        <w:tc>
          <w:tcPr>
            <w:tcW w:w="401" w:type="pct"/>
            <w:tcBorders>
              <w:top w:val="single" w:sz="12" w:space="0" w:color="auto"/>
              <w:left w:val="single" w:sz="12" w:space="0" w:color="auto"/>
              <w:bottom w:val="dashed" w:sz="4" w:space="0" w:color="auto"/>
            </w:tcBorders>
          </w:tcPr>
          <w:p w14:paraId="335C1883" w14:textId="77777777" w:rsidR="002A7817" w:rsidRPr="002A7817" w:rsidRDefault="002A7817" w:rsidP="002A7817"/>
        </w:tc>
        <w:tc>
          <w:tcPr>
            <w:tcW w:w="381" w:type="pct"/>
            <w:tcBorders>
              <w:top w:val="single" w:sz="12" w:space="0" w:color="auto"/>
              <w:bottom w:val="dashed" w:sz="4" w:space="0" w:color="auto"/>
            </w:tcBorders>
          </w:tcPr>
          <w:p w14:paraId="6F25262A" w14:textId="77777777" w:rsidR="002A7817" w:rsidRPr="002A7817" w:rsidRDefault="002A7817" w:rsidP="002A7817"/>
        </w:tc>
        <w:tc>
          <w:tcPr>
            <w:tcW w:w="356" w:type="pct"/>
            <w:tcBorders>
              <w:top w:val="single" w:sz="12" w:space="0" w:color="auto"/>
              <w:bottom w:val="dashed" w:sz="4" w:space="0" w:color="auto"/>
              <w:right w:val="single" w:sz="12" w:space="0" w:color="auto"/>
            </w:tcBorders>
          </w:tcPr>
          <w:p w14:paraId="7F360B85" w14:textId="77777777" w:rsidR="002A7817" w:rsidRPr="002A7817" w:rsidRDefault="002A7817" w:rsidP="002A7817"/>
        </w:tc>
      </w:tr>
      <w:tr w:rsidR="002A7817" w:rsidRPr="002A7817" w14:paraId="2FE9950F" w14:textId="77777777" w:rsidTr="00DD3116">
        <w:trPr>
          <w:cantSplit/>
          <w:trHeight w:val="249"/>
          <w:jc w:val="center"/>
        </w:trPr>
        <w:tc>
          <w:tcPr>
            <w:tcW w:w="277" w:type="pct"/>
            <w:tcBorders>
              <w:left w:val="single" w:sz="12" w:space="0" w:color="auto"/>
            </w:tcBorders>
          </w:tcPr>
          <w:p w14:paraId="55FE98CE" w14:textId="77777777" w:rsidR="002A7817" w:rsidRPr="002A7817" w:rsidRDefault="002A7817" w:rsidP="002A7817">
            <w:r w:rsidRPr="002A7817">
              <w:t>B 2</w:t>
            </w:r>
          </w:p>
        </w:tc>
        <w:tc>
          <w:tcPr>
            <w:tcW w:w="1026" w:type="pct"/>
          </w:tcPr>
          <w:p w14:paraId="2338EEF4" w14:textId="77777777" w:rsidR="002A7817" w:rsidRPr="002A7817" w:rsidRDefault="002A7817" w:rsidP="002A7817"/>
        </w:tc>
        <w:tc>
          <w:tcPr>
            <w:tcW w:w="413" w:type="pct"/>
          </w:tcPr>
          <w:p w14:paraId="5A33D17E" w14:textId="77777777" w:rsidR="002A7817" w:rsidRPr="002A7817" w:rsidRDefault="002A7817" w:rsidP="002A7817"/>
        </w:tc>
        <w:tc>
          <w:tcPr>
            <w:tcW w:w="345" w:type="pct"/>
          </w:tcPr>
          <w:p w14:paraId="10F8BA39" w14:textId="77777777" w:rsidR="002A7817" w:rsidRPr="002A7817" w:rsidRDefault="002A7817" w:rsidP="002A7817"/>
        </w:tc>
        <w:tc>
          <w:tcPr>
            <w:tcW w:w="345" w:type="pct"/>
            <w:tcBorders>
              <w:bottom w:val="dashed" w:sz="4" w:space="0" w:color="auto"/>
            </w:tcBorders>
          </w:tcPr>
          <w:p w14:paraId="310CE251" w14:textId="77777777" w:rsidR="002A7817" w:rsidRPr="002A7817" w:rsidRDefault="002A7817" w:rsidP="002A7817"/>
        </w:tc>
        <w:tc>
          <w:tcPr>
            <w:tcW w:w="334" w:type="pct"/>
            <w:tcBorders>
              <w:bottom w:val="dashed" w:sz="4" w:space="0" w:color="auto"/>
            </w:tcBorders>
          </w:tcPr>
          <w:p w14:paraId="56530D73" w14:textId="77777777" w:rsidR="002A7817" w:rsidRPr="002A7817" w:rsidRDefault="002A7817" w:rsidP="002A7817"/>
        </w:tc>
        <w:tc>
          <w:tcPr>
            <w:tcW w:w="381" w:type="pct"/>
            <w:tcBorders>
              <w:bottom w:val="dashed" w:sz="4" w:space="0" w:color="auto"/>
            </w:tcBorders>
          </w:tcPr>
          <w:p w14:paraId="4B37CE51" w14:textId="77777777" w:rsidR="002A7817" w:rsidRPr="002A7817" w:rsidRDefault="002A7817" w:rsidP="002A7817"/>
        </w:tc>
        <w:tc>
          <w:tcPr>
            <w:tcW w:w="373" w:type="pct"/>
            <w:tcBorders>
              <w:bottom w:val="dashed" w:sz="4" w:space="0" w:color="auto"/>
            </w:tcBorders>
          </w:tcPr>
          <w:p w14:paraId="36F2D597" w14:textId="77777777" w:rsidR="002A7817" w:rsidRPr="002A7817" w:rsidRDefault="002A7817" w:rsidP="002A7817"/>
        </w:tc>
        <w:tc>
          <w:tcPr>
            <w:tcW w:w="368" w:type="pct"/>
            <w:tcBorders>
              <w:bottom w:val="dashed" w:sz="4" w:space="0" w:color="auto"/>
            </w:tcBorders>
          </w:tcPr>
          <w:p w14:paraId="1CF8C55E" w14:textId="77777777" w:rsidR="002A7817" w:rsidRPr="002A7817" w:rsidRDefault="002A7817" w:rsidP="002A7817"/>
        </w:tc>
        <w:tc>
          <w:tcPr>
            <w:tcW w:w="401" w:type="pct"/>
            <w:tcBorders>
              <w:top w:val="single" w:sz="12" w:space="0" w:color="auto"/>
              <w:left w:val="single" w:sz="12" w:space="0" w:color="auto"/>
              <w:bottom w:val="dashed" w:sz="4" w:space="0" w:color="auto"/>
            </w:tcBorders>
          </w:tcPr>
          <w:p w14:paraId="0EB873E1" w14:textId="77777777" w:rsidR="002A7817" w:rsidRPr="002A7817" w:rsidRDefault="002A7817" w:rsidP="002A7817"/>
        </w:tc>
        <w:tc>
          <w:tcPr>
            <w:tcW w:w="381" w:type="pct"/>
            <w:tcBorders>
              <w:top w:val="single" w:sz="12" w:space="0" w:color="auto"/>
              <w:bottom w:val="dashed" w:sz="4" w:space="0" w:color="auto"/>
            </w:tcBorders>
          </w:tcPr>
          <w:p w14:paraId="55423237" w14:textId="77777777" w:rsidR="002A7817" w:rsidRPr="002A7817" w:rsidRDefault="002A7817" w:rsidP="002A7817"/>
        </w:tc>
        <w:tc>
          <w:tcPr>
            <w:tcW w:w="356" w:type="pct"/>
            <w:tcBorders>
              <w:top w:val="single" w:sz="12" w:space="0" w:color="auto"/>
              <w:bottom w:val="dashed" w:sz="4" w:space="0" w:color="auto"/>
              <w:right w:val="single" w:sz="12" w:space="0" w:color="auto"/>
            </w:tcBorders>
          </w:tcPr>
          <w:p w14:paraId="678D39A6" w14:textId="77777777" w:rsidR="002A7817" w:rsidRPr="002A7817" w:rsidRDefault="002A7817" w:rsidP="002A7817"/>
        </w:tc>
      </w:tr>
      <w:tr w:rsidR="002A7817" w:rsidRPr="002A7817" w14:paraId="035788F2" w14:textId="77777777" w:rsidTr="00DD3116">
        <w:trPr>
          <w:cantSplit/>
          <w:trHeight w:val="249"/>
          <w:jc w:val="center"/>
        </w:trPr>
        <w:tc>
          <w:tcPr>
            <w:tcW w:w="277" w:type="pct"/>
            <w:tcBorders>
              <w:left w:val="single" w:sz="12" w:space="0" w:color="auto"/>
            </w:tcBorders>
          </w:tcPr>
          <w:p w14:paraId="2F082EAD" w14:textId="77777777" w:rsidR="002A7817" w:rsidRPr="002A7817" w:rsidRDefault="002A7817" w:rsidP="002A7817"/>
        </w:tc>
        <w:tc>
          <w:tcPr>
            <w:tcW w:w="1026" w:type="pct"/>
          </w:tcPr>
          <w:p w14:paraId="67F36E99" w14:textId="77777777" w:rsidR="002A7817" w:rsidRPr="002A7817" w:rsidRDefault="002A7817" w:rsidP="002A7817"/>
        </w:tc>
        <w:tc>
          <w:tcPr>
            <w:tcW w:w="413" w:type="pct"/>
          </w:tcPr>
          <w:p w14:paraId="00E6D5ED" w14:textId="77777777" w:rsidR="002A7817" w:rsidRPr="002A7817" w:rsidRDefault="002A7817" w:rsidP="002A7817"/>
        </w:tc>
        <w:tc>
          <w:tcPr>
            <w:tcW w:w="345" w:type="pct"/>
          </w:tcPr>
          <w:p w14:paraId="32A99F9E" w14:textId="77777777" w:rsidR="002A7817" w:rsidRPr="002A7817" w:rsidRDefault="002A7817" w:rsidP="002A7817"/>
        </w:tc>
        <w:tc>
          <w:tcPr>
            <w:tcW w:w="345" w:type="pct"/>
            <w:tcBorders>
              <w:bottom w:val="dashed" w:sz="4" w:space="0" w:color="auto"/>
            </w:tcBorders>
          </w:tcPr>
          <w:p w14:paraId="305D44EC" w14:textId="77777777" w:rsidR="002A7817" w:rsidRPr="002A7817" w:rsidRDefault="002A7817" w:rsidP="002A7817"/>
        </w:tc>
        <w:tc>
          <w:tcPr>
            <w:tcW w:w="334" w:type="pct"/>
            <w:tcBorders>
              <w:bottom w:val="dashed" w:sz="4" w:space="0" w:color="auto"/>
            </w:tcBorders>
          </w:tcPr>
          <w:p w14:paraId="0529CC85" w14:textId="77777777" w:rsidR="002A7817" w:rsidRPr="002A7817" w:rsidRDefault="002A7817" w:rsidP="002A7817"/>
        </w:tc>
        <w:tc>
          <w:tcPr>
            <w:tcW w:w="381" w:type="pct"/>
            <w:tcBorders>
              <w:bottom w:val="dashed" w:sz="4" w:space="0" w:color="auto"/>
            </w:tcBorders>
          </w:tcPr>
          <w:p w14:paraId="2F97BDAE" w14:textId="77777777" w:rsidR="002A7817" w:rsidRPr="002A7817" w:rsidRDefault="002A7817" w:rsidP="002A7817"/>
        </w:tc>
        <w:tc>
          <w:tcPr>
            <w:tcW w:w="373" w:type="pct"/>
            <w:tcBorders>
              <w:bottom w:val="dashed" w:sz="4" w:space="0" w:color="auto"/>
            </w:tcBorders>
          </w:tcPr>
          <w:p w14:paraId="6B54969C" w14:textId="77777777" w:rsidR="002A7817" w:rsidRPr="002A7817" w:rsidRDefault="002A7817" w:rsidP="002A7817"/>
        </w:tc>
        <w:tc>
          <w:tcPr>
            <w:tcW w:w="368" w:type="pct"/>
            <w:tcBorders>
              <w:bottom w:val="dashed" w:sz="4" w:space="0" w:color="auto"/>
            </w:tcBorders>
          </w:tcPr>
          <w:p w14:paraId="2722D16D" w14:textId="77777777" w:rsidR="002A7817" w:rsidRPr="002A7817" w:rsidRDefault="002A7817" w:rsidP="002A7817"/>
        </w:tc>
        <w:tc>
          <w:tcPr>
            <w:tcW w:w="401" w:type="pct"/>
            <w:tcBorders>
              <w:top w:val="single" w:sz="12" w:space="0" w:color="auto"/>
              <w:left w:val="single" w:sz="12" w:space="0" w:color="auto"/>
              <w:bottom w:val="dashed" w:sz="4" w:space="0" w:color="auto"/>
            </w:tcBorders>
          </w:tcPr>
          <w:p w14:paraId="7DC9104B" w14:textId="77777777" w:rsidR="002A7817" w:rsidRPr="002A7817" w:rsidRDefault="002A7817" w:rsidP="002A7817"/>
        </w:tc>
        <w:tc>
          <w:tcPr>
            <w:tcW w:w="381" w:type="pct"/>
            <w:tcBorders>
              <w:top w:val="single" w:sz="12" w:space="0" w:color="auto"/>
              <w:bottom w:val="dashed" w:sz="4" w:space="0" w:color="auto"/>
            </w:tcBorders>
          </w:tcPr>
          <w:p w14:paraId="25831B50" w14:textId="77777777" w:rsidR="002A7817" w:rsidRPr="002A7817" w:rsidRDefault="002A7817" w:rsidP="002A7817"/>
        </w:tc>
        <w:tc>
          <w:tcPr>
            <w:tcW w:w="356" w:type="pct"/>
            <w:tcBorders>
              <w:top w:val="single" w:sz="12" w:space="0" w:color="auto"/>
              <w:bottom w:val="dashed" w:sz="4" w:space="0" w:color="auto"/>
              <w:right w:val="single" w:sz="12" w:space="0" w:color="auto"/>
            </w:tcBorders>
          </w:tcPr>
          <w:p w14:paraId="31BB8E86" w14:textId="77777777" w:rsidR="002A7817" w:rsidRPr="002A7817" w:rsidRDefault="002A7817" w:rsidP="002A7817"/>
        </w:tc>
      </w:tr>
      <w:tr w:rsidR="002A7817" w:rsidRPr="002A7817" w14:paraId="6436D784" w14:textId="77777777" w:rsidTr="00DD3116">
        <w:trPr>
          <w:cantSplit/>
          <w:trHeight w:val="109"/>
          <w:jc w:val="center"/>
        </w:trPr>
        <w:tc>
          <w:tcPr>
            <w:tcW w:w="277" w:type="pct"/>
            <w:tcBorders>
              <w:left w:val="single" w:sz="12" w:space="0" w:color="auto"/>
            </w:tcBorders>
          </w:tcPr>
          <w:p w14:paraId="502D4C5B" w14:textId="77777777" w:rsidR="002A7817" w:rsidRPr="002A7817" w:rsidRDefault="002A7817" w:rsidP="002A7817">
            <w:r w:rsidRPr="002A7817">
              <w:t>B x</w:t>
            </w:r>
          </w:p>
        </w:tc>
        <w:tc>
          <w:tcPr>
            <w:tcW w:w="1026" w:type="pct"/>
          </w:tcPr>
          <w:p w14:paraId="74D731D9" w14:textId="77777777" w:rsidR="002A7817" w:rsidRPr="002A7817" w:rsidRDefault="002A7817" w:rsidP="002A7817">
            <w:r w:rsidRPr="002A7817">
              <w:t>Bétonnière</w:t>
            </w:r>
          </w:p>
        </w:tc>
        <w:tc>
          <w:tcPr>
            <w:tcW w:w="413" w:type="pct"/>
          </w:tcPr>
          <w:p w14:paraId="7EA03628" w14:textId="77777777" w:rsidR="002A7817" w:rsidRPr="002A7817" w:rsidRDefault="002A7817" w:rsidP="002A7817"/>
        </w:tc>
        <w:tc>
          <w:tcPr>
            <w:tcW w:w="345" w:type="pct"/>
          </w:tcPr>
          <w:p w14:paraId="634AA520" w14:textId="77777777" w:rsidR="002A7817" w:rsidRPr="002A7817" w:rsidRDefault="002A7817" w:rsidP="002A7817"/>
        </w:tc>
        <w:tc>
          <w:tcPr>
            <w:tcW w:w="345" w:type="pct"/>
            <w:tcBorders>
              <w:bottom w:val="dashed" w:sz="4" w:space="0" w:color="auto"/>
            </w:tcBorders>
          </w:tcPr>
          <w:p w14:paraId="41AD9B8F" w14:textId="77777777" w:rsidR="002A7817" w:rsidRPr="002A7817" w:rsidRDefault="002A7817" w:rsidP="002A7817"/>
        </w:tc>
        <w:tc>
          <w:tcPr>
            <w:tcW w:w="334" w:type="pct"/>
            <w:tcBorders>
              <w:bottom w:val="dashed" w:sz="4" w:space="0" w:color="auto"/>
            </w:tcBorders>
          </w:tcPr>
          <w:p w14:paraId="3C359C1C" w14:textId="77777777" w:rsidR="002A7817" w:rsidRPr="002A7817" w:rsidRDefault="002A7817" w:rsidP="002A7817"/>
        </w:tc>
        <w:tc>
          <w:tcPr>
            <w:tcW w:w="381" w:type="pct"/>
            <w:tcBorders>
              <w:bottom w:val="dashed" w:sz="4" w:space="0" w:color="auto"/>
            </w:tcBorders>
          </w:tcPr>
          <w:p w14:paraId="6FB2ABDF" w14:textId="77777777" w:rsidR="002A7817" w:rsidRPr="002A7817" w:rsidRDefault="002A7817" w:rsidP="002A7817"/>
        </w:tc>
        <w:tc>
          <w:tcPr>
            <w:tcW w:w="373" w:type="pct"/>
            <w:tcBorders>
              <w:bottom w:val="dashed" w:sz="4" w:space="0" w:color="auto"/>
            </w:tcBorders>
          </w:tcPr>
          <w:p w14:paraId="347871B7" w14:textId="77777777" w:rsidR="002A7817" w:rsidRPr="002A7817" w:rsidRDefault="002A7817" w:rsidP="002A7817"/>
        </w:tc>
        <w:tc>
          <w:tcPr>
            <w:tcW w:w="368" w:type="pct"/>
            <w:tcBorders>
              <w:bottom w:val="dashed" w:sz="4" w:space="0" w:color="auto"/>
            </w:tcBorders>
          </w:tcPr>
          <w:p w14:paraId="0BAF3BF2" w14:textId="77777777" w:rsidR="002A7817" w:rsidRPr="002A7817" w:rsidRDefault="002A7817" w:rsidP="002A7817"/>
        </w:tc>
        <w:tc>
          <w:tcPr>
            <w:tcW w:w="401" w:type="pct"/>
            <w:tcBorders>
              <w:top w:val="single" w:sz="12" w:space="0" w:color="auto"/>
              <w:left w:val="single" w:sz="12" w:space="0" w:color="auto"/>
              <w:bottom w:val="dashed" w:sz="4" w:space="0" w:color="auto"/>
            </w:tcBorders>
          </w:tcPr>
          <w:p w14:paraId="5C9B6ACF" w14:textId="77777777" w:rsidR="002A7817" w:rsidRPr="002A7817" w:rsidRDefault="002A7817" w:rsidP="002A7817"/>
        </w:tc>
        <w:tc>
          <w:tcPr>
            <w:tcW w:w="381" w:type="pct"/>
            <w:tcBorders>
              <w:top w:val="single" w:sz="12" w:space="0" w:color="auto"/>
              <w:bottom w:val="dashed" w:sz="4" w:space="0" w:color="auto"/>
            </w:tcBorders>
          </w:tcPr>
          <w:p w14:paraId="515D745E" w14:textId="77777777" w:rsidR="002A7817" w:rsidRPr="002A7817" w:rsidRDefault="002A7817" w:rsidP="002A7817"/>
        </w:tc>
        <w:tc>
          <w:tcPr>
            <w:tcW w:w="356" w:type="pct"/>
            <w:tcBorders>
              <w:top w:val="single" w:sz="12" w:space="0" w:color="auto"/>
              <w:bottom w:val="dashed" w:sz="4" w:space="0" w:color="auto"/>
              <w:right w:val="single" w:sz="12" w:space="0" w:color="auto"/>
            </w:tcBorders>
          </w:tcPr>
          <w:p w14:paraId="09462CF1" w14:textId="77777777" w:rsidR="002A7817" w:rsidRPr="002A7817" w:rsidRDefault="002A7817" w:rsidP="002A7817"/>
        </w:tc>
      </w:tr>
      <w:tr w:rsidR="002A7817" w:rsidRPr="002A7817" w14:paraId="3F41CB89" w14:textId="77777777" w:rsidTr="00DD3116">
        <w:trPr>
          <w:cantSplit/>
          <w:trHeight w:val="249"/>
          <w:jc w:val="center"/>
        </w:trPr>
        <w:tc>
          <w:tcPr>
            <w:tcW w:w="277" w:type="pct"/>
            <w:tcBorders>
              <w:left w:val="single" w:sz="12" w:space="0" w:color="auto"/>
            </w:tcBorders>
          </w:tcPr>
          <w:p w14:paraId="26F6C51C" w14:textId="77777777" w:rsidR="002A7817" w:rsidRPr="002A7817" w:rsidRDefault="002A7817" w:rsidP="002A7817"/>
        </w:tc>
        <w:tc>
          <w:tcPr>
            <w:tcW w:w="1026" w:type="pct"/>
          </w:tcPr>
          <w:p w14:paraId="63F49B10" w14:textId="77777777" w:rsidR="002A7817" w:rsidRPr="002A7817" w:rsidRDefault="002A7817" w:rsidP="002A7817"/>
        </w:tc>
        <w:tc>
          <w:tcPr>
            <w:tcW w:w="413" w:type="pct"/>
          </w:tcPr>
          <w:p w14:paraId="39ED9120" w14:textId="77777777" w:rsidR="002A7817" w:rsidRPr="002A7817" w:rsidRDefault="002A7817" w:rsidP="002A7817"/>
        </w:tc>
        <w:tc>
          <w:tcPr>
            <w:tcW w:w="345" w:type="pct"/>
          </w:tcPr>
          <w:p w14:paraId="69E54A12" w14:textId="77777777" w:rsidR="002A7817" w:rsidRPr="002A7817" w:rsidRDefault="002A7817" w:rsidP="002A7817"/>
        </w:tc>
        <w:tc>
          <w:tcPr>
            <w:tcW w:w="345" w:type="pct"/>
            <w:tcBorders>
              <w:bottom w:val="dashed" w:sz="4" w:space="0" w:color="auto"/>
            </w:tcBorders>
          </w:tcPr>
          <w:p w14:paraId="1C577F64" w14:textId="77777777" w:rsidR="002A7817" w:rsidRPr="002A7817" w:rsidRDefault="002A7817" w:rsidP="002A7817"/>
        </w:tc>
        <w:tc>
          <w:tcPr>
            <w:tcW w:w="334" w:type="pct"/>
            <w:tcBorders>
              <w:bottom w:val="dashed" w:sz="4" w:space="0" w:color="auto"/>
            </w:tcBorders>
          </w:tcPr>
          <w:p w14:paraId="63BED38D" w14:textId="77777777" w:rsidR="002A7817" w:rsidRPr="002A7817" w:rsidRDefault="002A7817" w:rsidP="002A7817"/>
        </w:tc>
        <w:tc>
          <w:tcPr>
            <w:tcW w:w="381" w:type="pct"/>
            <w:tcBorders>
              <w:bottom w:val="dashed" w:sz="4" w:space="0" w:color="auto"/>
            </w:tcBorders>
          </w:tcPr>
          <w:p w14:paraId="2AC6B937" w14:textId="77777777" w:rsidR="002A7817" w:rsidRPr="002A7817" w:rsidRDefault="002A7817" w:rsidP="002A7817"/>
        </w:tc>
        <w:tc>
          <w:tcPr>
            <w:tcW w:w="373" w:type="pct"/>
            <w:tcBorders>
              <w:bottom w:val="dashed" w:sz="4" w:space="0" w:color="auto"/>
            </w:tcBorders>
          </w:tcPr>
          <w:p w14:paraId="24BC4986" w14:textId="77777777" w:rsidR="002A7817" w:rsidRPr="002A7817" w:rsidRDefault="002A7817" w:rsidP="002A7817"/>
        </w:tc>
        <w:tc>
          <w:tcPr>
            <w:tcW w:w="368" w:type="pct"/>
            <w:tcBorders>
              <w:bottom w:val="dashed" w:sz="4" w:space="0" w:color="auto"/>
            </w:tcBorders>
          </w:tcPr>
          <w:p w14:paraId="665D6BA6" w14:textId="77777777" w:rsidR="002A7817" w:rsidRPr="002A7817" w:rsidRDefault="002A7817" w:rsidP="002A7817"/>
        </w:tc>
        <w:tc>
          <w:tcPr>
            <w:tcW w:w="401" w:type="pct"/>
            <w:tcBorders>
              <w:top w:val="single" w:sz="12" w:space="0" w:color="auto"/>
              <w:left w:val="single" w:sz="12" w:space="0" w:color="auto"/>
              <w:bottom w:val="dashed" w:sz="4" w:space="0" w:color="auto"/>
            </w:tcBorders>
          </w:tcPr>
          <w:p w14:paraId="28F7B492" w14:textId="77777777" w:rsidR="002A7817" w:rsidRPr="002A7817" w:rsidRDefault="002A7817" w:rsidP="002A7817"/>
        </w:tc>
        <w:tc>
          <w:tcPr>
            <w:tcW w:w="381" w:type="pct"/>
            <w:tcBorders>
              <w:top w:val="single" w:sz="12" w:space="0" w:color="auto"/>
              <w:bottom w:val="dashed" w:sz="4" w:space="0" w:color="auto"/>
            </w:tcBorders>
          </w:tcPr>
          <w:p w14:paraId="41D702C8" w14:textId="77777777" w:rsidR="002A7817" w:rsidRPr="002A7817" w:rsidRDefault="002A7817" w:rsidP="002A7817"/>
        </w:tc>
        <w:tc>
          <w:tcPr>
            <w:tcW w:w="356" w:type="pct"/>
            <w:tcBorders>
              <w:top w:val="single" w:sz="12" w:space="0" w:color="auto"/>
              <w:bottom w:val="dashed" w:sz="4" w:space="0" w:color="auto"/>
              <w:right w:val="single" w:sz="12" w:space="0" w:color="auto"/>
            </w:tcBorders>
          </w:tcPr>
          <w:p w14:paraId="70927FE8" w14:textId="77777777" w:rsidR="002A7817" w:rsidRPr="002A7817" w:rsidRDefault="002A7817" w:rsidP="002A7817"/>
        </w:tc>
      </w:tr>
      <w:tr w:rsidR="002A7817" w:rsidRPr="002A7817" w14:paraId="304AB07B" w14:textId="77777777" w:rsidTr="00DD3116">
        <w:trPr>
          <w:cantSplit/>
          <w:trHeight w:val="249"/>
          <w:jc w:val="center"/>
        </w:trPr>
        <w:tc>
          <w:tcPr>
            <w:tcW w:w="277" w:type="pct"/>
            <w:tcBorders>
              <w:left w:val="single" w:sz="12" w:space="0" w:color="auto"/>
            </w:tcBorders>
          </w:tcPr>
          <w:p w14:paraId="5A2A221B" w14:textId="77777777" w:rsidR="002A7817" w:rsidRPr="002A7817" w:rsidRDefault="002A7817" w:rsidP="002A7817"/>
        </w:tc>
        <w:tc>
          <w:tcPr>
            <w:tcW w:w="1026" w:type="pct"/>
          </w:tcPr>
          <w:p w14:paraId="1D6B4FC2" w14:textId="77777777" w:rsidR="002A7817" w:rsidRPr="002A7817" w:rsidRDefault="002A7817" w:rsidP="002A7817"/>
        </w:tc>
        <w:tc>
          <w:tcPr>
            <w:tcW w:w="413" w:type="pct"/>
          </w:tcPr>
          <w:p w14:paraId="38DF992C" w14:textId="77777777" w:rsidR="002A7817" w:rsidRPr="002A7817" w:rsidRDefault="002A7817" w:rsidP="002A7817"/>
        </w:tc>
        <w:tc>
          <w:tcPr>
            <w:tcW w:w="345" w:type="pct"/>
          </w:tcPr>
          <w:p w14:paraId="750402B3" w14:textId="77777777" w:rsidR="002A7817" w:rsidRPr="002A7817" w:rsidRDefault="002A7817" w:rsidP="002A7817"/>
        </w:tc>
        <w:tc>
          <w:tcPr>
            <w:tcW w:w="345" w:type="pct"/>
            <w:tcBorders>
              <w:bottom w:val="dashed" w:sz="4" w:space="0" w:color="auto"/>
            </w:tcBorders>
          </w:tcPr>
          <w:p w14:paraId="35E88570" w14:textId="77777777" w:rsidR="002A7817" w:rsidRPr="002A7817" w:rsidRDefault="002A7817" w:rsidP="002A7817"/>
        </w:tc>
        <w:tc>
          <w:tcPr>
            <w:tcW w:w="334" w:type="pct"/>
            <w:tcBorders>
              <w:bottom w:val="dashed" w:sz="4" w:space="0" w:color="auto"/>
            </w:tcBorders>
          </w:tcPr>
          <w:p w14:paraId="3453EFA2" w14:textId="77777777" w:rsidR="002A7817" w:rsidRPr="002A7817" w:rsidRDefault="002A7817" w:rsidP="002A7817"/>
        </w:tc>
        <w:tc>
          <w:tcPr>
            <w:tcW w:w="381" w:type="pct"/>
            <w:tcBorders>
              <w:bottom w:val="dashed" w:sz="4" w:space="0" w:color="auto"/>
            </w:tcBorders>
          </w:tcPr>
          <w:p w14:paraId="131CDA71" w14:textId="77777777" w:rsidR="002A7817" w:rsidRPr="002A7817" w:rsidRDefault="002A7817" w:rsidP="002A7817"/>
        </w:tc>
        <w:tc>
          <w:tcPr>
            <w:tcW w:w="373" w:type="pct"/>
            <w:tcBorders>
              <w:bottom w:val="dashed" w:sz="4" w:space="0" w:color="auto"/>
            </w:tcBorders>
          </w:tcPr>
          <w:p w14:paraId="54F4EA8E" w14:textId="77777777" w:rsidR="002A7817" w:rsidRPr="002A7817" w:rsidRDefault="002A7817" w:rsidP="002A7817"/>
        </w:tc>
        <w:tc>
          <w:tcPr>
            <w:tcW w:w="368" w:type="pct"/>
            <w:tcBorders>
              <w:bottom w:val="dashed" w:sz="4" w:space="0" w:color="auto"/>
            </w:tcBorders>
          </w:tcPr>
          <w:p w14:paraId="52D72AB1" w14:textId="77777777" w:rsidR="002A7817" w:rsidRPr="002A7817" w:rsidRDefault="002A7817" w:rsidP="002A7817"/>
        </w:tc>
        <w:tc>
          <w:tcPr>
            <w:tcW w:w="401" w:type="pct"/>
            <w:tcBorders>
              <w:top w:val="single" w:sz="12" w:space="0" w:color="auto"/>
              <w:left w:val="single" w:sz="12" w:space="0" w:color="auto"/>
              <w:bottom w:val="dashed" w:sz="4" w:space="0" w:color="auto"/>
            </w:tcBorders>
          </w:tcPr>
          <w:p w14:paraId="238DB1BA" w14:textId="77777777" w:rsidR="002A7817" w:rsidRPr="002A7817" w:rsidRDefault="002A7817" w:rsidP="002A7817"/>
        </w:tc>
        <w:tc>
          <w:tcPr>
            <w:tcW w:w="381" w:type="pct"/>
            <w:tcBorders>
              <w:top w:val="single" w:sz="12" w:space="0" w:color="auto"/>
              <w:bottom w:val="dashed" w:sz="4" w:space="0" w:color="auto"/>
            </w:tcBorders>
          </w:tcPr>
          <w:p w14:paraId="0DE7F5DB" w14:textId="77777777" w:rsidR="002A7817" w:rsidRPr="002A7817" w:rsidRDefault="002A7817" w:rsidP="002A7817"/>
        </w:tc>
        <w:tc>
          <w:tcPr>
            <w:tcW w:w="356" w:type="pct"/>
            <w:tcBorders>
              <w:top w:val="single" w:sz="12" w:space="0" w:color="auto"/>
              <w:bottom w:val="dashed" w:sz="4" w:space="0" w:color="auto"/>
              <w:right w:val="single" w:sz="12" w:space="0" w:color="auto"/>
            </w:tcBorders>
          </w:tcPr>
          <w:p w14:paraId="16CF7866" w14:textId="77777777" w:rsidR="002A7817" w:rsidRPr="002A7817" w:rsidRDefault="002A7817" w:rsidP="002A7817"/>
        </w:tc>
      </w:tr>
      <w:tr w:rsidR="002A7817" w:rsidRPr="002A7817" w14:paraId="4BCB4D89" w14:textId="77777777" w:rsidTr="00DD3116">
        <w:trPr>
          <w:cantSplit/>
          <w:trHeight w:val="249"/>
          <w:jc w:val="center"/>
        </w:trPr>
        <w:tc>
          <w:tcPr>
            <w:tcW w:w="277" w:type="pct"/>
            <w:tcBorders>
              <w:left w:val="single" w:sz="12" w:space="0" w:color="auto"/>
            </w:tcBorders>
          </w:tcPr>
          <w:p w14:paraId="3C6126D7" w14:textId="77777777" w:rsidR="002A7817" w:rsidRPr="002A7817" w:rsidRDefault="002A7817" w:rsidP="002A7817">
            <w:r w:rsidRPr="002A7817">
              <w:t>By</w:t>
            </w:r>
          </w:p>
        </w:tc>
        <w:tc>
          <w:tcPr>
            <w:tcW w:w="1026" w:type="pct"/>
          </w:tcPr>
          <w:p w14:paraId="761BDCDF" w14:textId="77777777" w:rsidR="002A7817" w:rsidRPr="002A7817" w:rsidRDefault="002A7817" w:rsidP="002A7817">
            <w:r w:rsidRPr="002A7817">
              <w:t>Camion  ……….</w:t>
            </w:r>
          </w:p>
        </w:tc>
        <w:tc>
          <w:tcPr>
            <w:tcW w:w="413" w:type="pct"/>
          </w:tcPr>
          <w:p w14:paraId="25F53DE4" w14:textId="77777777" w:rsidR="002A7817" w:rsidRPr="002A7817" w:rsidRDefault="002A7817" w:rsidP="002A7817"/>
        </w:tc>
        <w:tc>
          <w:tcPr>
            <w:tcW w:w="345" w:type="pct"/>
          </w:tcPr>
          <w:p w14:paraId="4C541670" w14:textId="77777777" w:rsidR="002A7817" w:rsidRPr="002A7817" w:rsidRDefault="002A7817" w:rsidP="002A7817"/>
        </w:tc>
        <w:tc>
          <w:tcPr>
            <w:tcW w:w="345" w:type="pct"/>
            <w:tcBorders>
              <w:bottom w:val="dashed" w:sz="4" w:space="0" w:color="auto"/>
            </w:tcBorders>
          </w:tcPr>
          <w:p w14:paraId="50EDB2E2" w14:textId="77777777" w:rsidR="002A7817" w:rsidRPr="002A7817" w:rsidRDefault="002A7817" w:rsidP="002A7817"/>
        </w:tc>
        <w:tc>
          <w:tcPr>
            <w:tcW w:w="334" w:type="pct"/>
            <w:tcBorders>
              <w:bottom w:val="dashed" w:sz="4" w:space="0" w:color="auto"/>
            </w:tcBorders>
          </w:tcPr>
          <w:p w14:paraId="49F46D08" w14:textId="77777777" w:rsidR="002A7817" w:rsidRPr="002A7817" w:rsidRDefault="002A7817" w:rsidP="002A7817"/>
        </w:tc>
        <w:tc>
          <w:tcPr>
            <w:tcW w:w="381" w:type="pct"/>
            <w:tcBorders>
              <w:bottom w:val="dashed" w:sz="4" w:space="0" w:color="auto"/>
            </w:tcBorders>
          </w:tcPr>
          <w:p w14:paraId="41079915" w14:textId="77777777" w:rsidR="002A7817" w:rsidRPr="002A7817" w:rsidRDefault="002A7817" w:rsidP="002A7817"/>
        </w:tc>
        <w:tc>
          <w:tcPr>
            <w:tcW w:w="373" w:type="pct"/>
            <w:tcBorders>
              <w:bottom w:val="dashed" w:sz="4" w:space="0" w:color="auto"/>
            </w:tcBorders>
          </w:tcPr>
          <w:p w14:paraId="5B8897EA" w14:textId="77777777" w:rsidR="002A7817" w:rsidRPr="002A7817" w:rsidRDefault="002A7817" w:rsidP="002A7817"/>
        </w:tc>
        <w:tc>
          <w:tcPr>
            <w:tcW w:w="368" w:type="pct"/>
            <w:tcBorders>
              <w:bottom w:val="dashed" w:sz="4" w:space="0" w:color="auto"/>
            </w:tcBorders>
          </w:tcPr>
          <w:p w14:paraId="2238CB52" w14:textId="77777777" w:rsidR="002A7817" w:rsidRPr="002A7817" w:rsidRDefault="002A7817" w:rsidP="002A7817"/>
        </w:tc>
        <w:tc>
          <w:tcPr>
            <w:tcW w:w="401" w:type="pct"/>
            <w:tcBorders>
              <w:top w:val="single" w:sz="12" w:space="0" w:color="auto"/>
              <w:left w:val="single" w:sz="12" w:space="0" w:color="auto"/>
              <w:bottom w:val="dashed" w:sz="4" w:space="0" w:color="auto"/>
            </w:tcBorders>
          </w:tcPr>
          <w:p w14:paraId="77DCBE0F" w14:textId="77777777" w:rsidR="002A7817" w:rsidRPr="002A7817" w:rsidRDefault="002A7817" w:rsidP="002A7817"/>
        </w:tc>
        <w:tc>
          <w:tcPr>
            <w:tcW w:w="381" w:type="pct"/>
            <w:tcBorders>
              <w:top w:val="single" w:sz="12" w:space="0" w:color="auto"/>
              <w:bottom w:val="dashed" w:sz="4" w:space="0" w:color="auto"/>
            </w:tcBorders>
          </w:tcPr>
          <w:p w14:paraId="6A744B45" w14:textId="77777777" w:rsidR="002A7817" w:rsidRPr="002A7817" w:rsidRDefault="002A7817" w:rsidP="002A7817"/>
        </w:tc>
        <w:tc>
          <w:tcPr>
            <w:tcW w:w="356" w:type="pct"/>
            <w:tcBorders>
              <w:top w:val="single" w:sz="12" w:space="0" w:color="auto"/>
              <w:bottom w:val="dashed" w:sz="4" w:space="0" w:color="auto"/>
              <w:right w:val="single" w:sz="12" w:space="0" w:color="auto"/>
            </w:tcBorders>
          </w:tcPr>
          <w:p w14:paraId="0A787FCB" w14:textId="77777777" w:rsidR="002A7817" w:rsidRPr="002A7817" w:rsidRDefault="002A7817" w:rsidP="002A7817"/>
        </w:tc>
      </w:tr>
      <w:tr w:rsidR="002A7817" w:rsidRPr="002A7817" w14:paraId="5BEAC45F" w14:textId="77777777" w:rsidTr="00DD3116">
        <w:trPr>
          <w:cantSplit/>
          <w:trHeight w:val="248"/>
          <w:jc w:val="center"/>
        </w:trPr>
        <w:tc>
          <w:tcPr>
            <w:tcW w:w="277" w:type="pct"/>
            <w:tcBorders>
              <w:left w:val="single" w:sz="12" w:space="0" w:color="auto"/>
            </w:tcBorders>
          </w:tcPr>
          <w:p w14:paraId="516A62DA" w14:textId="77777777" w:rsidR="002A7817" w:rsidRPr="002A7817" w:rsidRDefault="002A7817" w:rsidP="002A7817"/>
        </w:tc>
        <w:tc>
          <w:tcPr>
            <w:tcW w:w="1026" w:type="pct"/>
          </w:tcPr>
          <w:p w14:paraId="795F161D" w14:textId="77777777" w:rsidR="002A7817" w:rsidRPr="002A7817" w:rsidRDefault="002A7817" w:rsidP="002A7817"/>
        </w:tc>
        <w:tc>
          <w:tcPr>
            <w:tcW w:w="413" w:type="pct"/>
          </w:tcPr>
          <w:p w14:paraId="4FE05D55" w14:textId="77777777" w:rsidR="002A7817" w:rsidRPr="002A7817" w:rsidRDefault="002A7817" w:rsidP="002A7817"/>
        </w:tc>
        <w:tc>
          <w:tcPr>
            <w:tcW w:w="345" w:type="pct"/>
          </w:tcPr>
          <w:p w14:paraId="6D695706" w14:textId="77777777" w:rsidR="002A7817" w:rsidRPr="002A7817" w:rsidRDefault="002A7817" w:rsidP="002A7817"/>
        </w:tc>
        <w:tc>
          <w:tcPr>
            <w:tcW w:w="345" w:type="pct"/>
            <w:tcBorders>
              <w:bottom w:val="dashed" w:sz="4" w:space="0" w:color="auto"/>
            </w:tcBorders>
          </w:tcPr>
          <w:p w14:paraId="7D3C7684" w14:textId="77777777" w:rsidR="002A7817" w:rsidRPr="002A7817" w:rsidRDefault="002A7817" w:rsidP="002A7817"/>
        </w:tc>
        <w:tc>
          <w:tcPr>
            <w:tcW w:w="334" w:type="pct"/>
            <w:tcBorders>
              <w:bottom w:val="dashed" w:sz="4" w:space="0" w:color="auto"/>
            </w:tcBorders>
          </w:tcPr>
          <w:p w14:paraId="139B912E" w14:textId="77777777" w:rsidR="002A7817" w:rsidRPr="002A7817" w:rsidRDefault="002A7817" w:rsidP="002A7817"/>
        </w:tc>
        <w:tc>
          <w:tcPr>
            <w:tcW w:w="381" w:type="pct"/>
            <w:tcBorders>
              <w:bottom w:val="dashed" w:sz="4" w:space="0" w:color="auto"/>
            </w:tcBorders>
          </w:tcPr>
          <w:p w14:paraId="521D427D" w14:textId="77777777" w:rsidR="002A7817" w:rsidRPr="002A7817" w:rsidRDefault="002A7817" w:rsidP="002A7817"/>
        </w:tc>
        <w:tc>
          <w:tcPr>
            <w:tcW w:w="373" w:type="pct"/>
            <w:tcBorders>
              <w:bottom w:val="dashed" w:sz="4" w:space="0" w:color="auto"/>
            </w:tcBorders>
          </w:tcPr>
          <w:p w14:paraId="478C98C4" w14:textId="77777777" w:rsidR="002A7817" w:rsidRPr="002A7817" w:rsidRDefault="002A7817" w:rsidP="002A7817"/>
        </w:tc>
        <w:tc>
          <w:tcPr>
            <w:tcW w:w="368" w:type="pct"/>
            <w:tcBorders>
              <w:bottom w:val="dashed" w:sz="4" w:space="0" w:color="auto"/>
            </w:tcBorders>
          </w:tcPr>
          <w:p w14:paraId="77CD6B7F" w14:textId="77777777" w:rsidR="002A7817" w:rsidRPr="002A7817" w:rsidRDefault="002A7817" w:rsidP="002A7817"/>
        </w:tc>
        <w:tc>
          <w:tcPr>
            <w:tcW w:w="401" w:type="pct"/>
            <w:tcBorders>
              <w:top w:val="single" w:sz="12" w:space="0" w:color="auto"/>
              <w:left w:val="single" w:sz="12" w:space="0" w:color="auto"/>
              <w:bottom w:val="dashed" w:sz="4" w:space="0" w:color="auto"/>
            </w:tcBorders>
          </w:tcPr>
          <w:p w14:paraId="1EA1CE3E" w14:textId="77777777" w:rsidR="002A7817" w:rsidRPr="002A7817" w:rsidRDefault="002A7817" w:rsidP="002A7817"/>
        </w:tc>
        <w:tc>
          <w:tcPr>
            <w:tcW w:w="381" w:type="pct"/>
            <w:tcBorders>
              <w:top w:val="single" w:sz="12" w:space="0" w:color="auto"/>
              <w:bottom w:val="dashed" w:sz="4" w:space="0" w:color="auto"/>
            </w:tcBorders>
          </w:tcPr>
          <w:p w14:paraId="4071D19A" w14:textId="77777777" w:rsidR="002A7817" w:rsidRPr="002A7817" w:rsidRDefault="002A7817" w:rsidP="002A7817"/>
        </w:tc>
        <w:tc>
          <w:tcPr>
            <w:tcW w:w="356" w:type="pct"/>
            <w:tcBorders>
              <w:top w:val="single" w:sz="12" w:space="0" w:color="auto"/>
              <w:bottom w:val="dashed" w:sz="4" w:space="0" w:color="auto"/>
              <w:right w:val="single" w:sz="12" w:space="0" w:color="auto"/>
            </w:tcBorders>
          </w:tcPr>
          <w:p w14:paraId="6982D9CF" w14:textId="77777777" w:rsidR="002A7817" w:rsidRPr="002A7817" w:rsidRDefault="002A7817" w:rsidP="002A7817"/>
        </w:tc>
      </w:tr>
      <w:tr w:rsidR="002A7817" w:rsidRPr="002A7817" w14:paraId="14610C52" w14:textId="77777777" w:rsidTr="00DD3116">
        <w:trPr>
          <w:cantSplit/>
          <w:trHeight w:val="249"/>
          <w:jc w:val="center"/>
        </w:trPr>
        <w:tc>
          <w:tcPr>
            <w:tcW w:w="277" w:type="pct"/>
            <w:tcBorders>
              <w:left w:val="single" w:sz="12" w:space="0" w:color="auto"/>
            </w:tcBorders>
          </w:tcPr>
          <w:p w14:paraId="587C591C" w14:textId="77777777" w:rsidR="002A7817" w:rsidRPr="002A7817" w:rsidRDefault="002A7817" w:rsidP="002A7817"/>
        </w:tc>
        <w:tc>
          <w:tcPr>
            <w:tcW w:w="1026" w:type="pct"/>
          </w:tcPr>
          <w:p w14:paraId="357376E4" w14:textId="77777777" w:rsidR="002A7817" w:rsidRPr="002A7817" w:rsidRDefault="002A7817" w:rsidP="002A7817"/>
        </w:tc>
        <w:tc>
          <w:tcPr>
            <w:tcW w:w="413" w:type="pct"/>
          </w:tcPr>
          <w:p w14:paraId="29A4DC00" w14:textId="77777777" w:rsidR="002A7817" w:rsidRPr="002A7817" w:rsidRDefault="002A7817" w:rsidP="002A7817"/>
        </w:tc>
        <w:tc>
          <w:tcPr>
            <w:tcW w:w="345" w:type="pct"/>
          </w:tcPr>
          <w:p w14:paraId="3498B74E" w14:textId="77777777" w:rsidR="002A7817" w:rsidRPr="002A7817" w:rsidRDefault="002A7817" w:rsidP="002A7817"/>
        </w:tc>
        <w:tc>
          <w:tcPr>
            <w:tcW w:w="345" w:type="pct"/>
            <w:tcBorders>
              <w:bottom w:val="dashed" w:sz="4" w:space="0" w:color="auto"/>
            </w:tcBorders>
          </w:tcPr>
          <w:p w14:paraId="61BCF3DD" w14:textId="77777777" w:rsidR="002A7817" w:rsidRPr="002A7817" w:rsidRDefault="002A7817" w:rsidP="002A7817"/>
        </w:tc>
        <w:tc>
          <w:tcPr>
            <w:tcW w:w="334" w:type="pct"/>
            <w:tcBorders>
              <w:bottom w:val="dashed" w:sz="4" w:space="0" w:color="auto"/>
            </w:tcBorders>
          </w:tcPr>
          <w:p w14:paraId="28E45EE5" w14:textId="77777777" w:rsidR="002A7817" w:rsidRPr="002A7817" w:rsidRDefault="002A7817" w:rsidP="002A7817"/>
        </w:tc>
        <w:tc>
          <w:tcPr>
            <w:tcW w:w="381" w:type="pct"/>
            <w:tcBorders>
              <w:bottom w:val="dashed" w:sz="4" w:space="0" w:color="auto"/>
            </w:tcBorders>
          </w:tcPr>
          <w:p w14:paraId="5C194976" w14:textId="77777777" w:rsidR="002A7817" w:rsidRPr="002A7817" w:rsidRDefault="002A7817" w:rsidP="002A7817"/>
        </w:tc>
        <w:tc>
          <w:tcPr>
            <w:tcW w:w="373" w:type="pct"/>
            <w:tcBorders>
              <w:bottom w:val="dashed" w:sz="4" w:space="0" w:color="auto"/>
            </w:tcBorders>
          </w:tcPr>
          <w:p w14:paraId="51241EA4" w14:textId="77777777" w:rsidR="002A7817" w:rsidRPr="002A7817" w:rsidRDefault="002A7817" w:rsidP="002A7817"/>
        </w:tc>
        <w:tc>
          <w:tcPr>
            <w:tcW w:w="368" w:type="pct"/>
            <w:tcBorders>
              <w:bottom w:val="dashed" w:sz="4" w:space="0" w:color="auto"/>
            </w:tcBorders>
          </w:tcPr>
          <w:p w14:paraId="71B84D32" w14:textId="77777777" w:rsidR="002A7817" w:rsidRPr="002A7817" w:rsidRDefault="002A7817" w:rsidP="002A7817"/>
        </w:tc>
        <w:tc>
          <w:tcPr>
            <w:tcW w:w="401" w:type="pct"/>
            <w:tcBorders>
              <w:top w:val="single" w:sz="12" w:space="0" w:color="auto"/>
              <w:left w:val="single" w:sz="12" w:space="0" w:color="auto"/>
              <w:bottom w:val="dashed" w:sz="4" w:space="0" w:color="auto"/>
            </w:tcBorders>
          </w:tcPr>
          <w:p w14:paraId="46766C47" w14:textId="77777777" w:rsidR="002A7817" w:rsidRPr="002A7817" w:rsidRDefault="002A7817" w:rsidP="002A7817"/>
        </w:tc>
        <w:tc>
          <w:tcPr>
            <w:tcW w:w="381" w:type="pct"/>
            <w:tcBorders>
              <w:top w:val="single" w:sz="12" w:space="0" w:color="auto"/>
              <w:bottom w:val="dashed" w:sz="4" w:space="0" w:color="auto"/>
            </w:tcBorders>
          </w:tcPr>
          <w:p w14:paraId="4824B609" w14:textId="77777777" w:rsidR="002A7817" w:rsidRPr="002A7817" w:rsidRDefault="002A7817" w:rsidP="002A7817"/>
        </w:tc>
        <w:tc>
          <w:tcPr>
            <w:tcW w:w="356" w:type="pct"/>
            <w:tcBorders>
              <w:top w:val="single" w:sz="12" w:space="0" w:color="auto"/>
              <w:bottom w:val="dashed" w:sz="4" w:space="0" w:color="auto"/>
              <w:right w:val="single" w:sz="12" w:space="0" w:color="auto"/>
            </w:tcBorders>
          </w:tcPr>
          <w:p w14:paraId="436853BB" w14:textId="77777777" w:rsidR="002A7817" w:rsidRPr="002A7817" w:rsidRDefault="002A7817" w:rsidP="002A7817"/>
        </w:tc>
      </w:tr>
      <w:tr w:rsidR="002A7817" w:rsidRPr="002A7817" w14:paraId="69F7844D" w14:textId="77777777" w:rsidTr="00DD3116">
        <w:trPr>
          <w:cantSplit/>
          <w:trHeight w:val="249"/>
          <w:jc w:val="center"/>
        </w:trPr>
        <w:tc>
          <w:tcPr>
            <w:tcW w:w="277" w:type="pct"/>
            <w:tcBorders>
              <w:left w:val="single" w:sz="12" w:space="0" w:color="auto"/>
            </w:tcBorders>
          </w:tcPr>
          <w:p w14:paraId="6A226207" w14:textId="77777777" w:rsidR="002A7817" w:rsidRPr="002A7817" w:rsidRDefault="002A7817" w:rsidP="002A7817"/>
        </w:tc>
        <w:tc>
          <w:tcPr>
            <w:tcW w:w="1026" w:type="pct"/>
          </w:tcPr>
          <w:p w14:paraId="4417A83E" w14:textId="77777777" w:rsidR="002A7817" w:rsidRPr="002A7817" w:rsidRDefault="002A7817" w:rsidP="002A7817"/>
        </w:tc>
        <w:tc>
          <w:tcPr>
            <w:tcW w:w="413" w:type="pct"/>
          </w:tcPr>
          <w:p w14:paraId="5A9E3C79" w14:textId="77777777" w:rsidR="002A7817" w:rsidRPr="002A7817" w:rsidRDefault="002A7817" w:rsidP="002A7817"/>
        </w:tc>
        <w:tc>
          <w:tcPr>
            <w:tcW w:w="345" w:type="pct"/>
          </w:tcPr>
          <w:p w14:paraId="0382C1A8" w14:textId="77777777" w:rsidR="002A7817" w:rsidRPr="002A7817" w:rsidRDefault="002A7817" w:rsidP="002A7817"/>
        </w:tc>
        <w:tc>
          <w:tcPr>
            <w:tcW w:w="345" w:type="pct"/>
            <w:tcBorders>
              <w:bottom w:val="dashed" w:sz="4" w:space="0" w:color="auto"/>
            </w:tcBorders>
          </w:tcPr>
          <w:p w14:paraId="4A4BF963" w14:textId="77777777" w:rsidR="002A7817" w:rsidRPr="002A7817" w:rsidRDefault="002A7817" w:rsidP="002A7817"/>
        </w:tc>
        <w:tc>
          <w:tcPr>
            <w:tcW w:w="334" w:type="pct"/>
            <w:tcBorders>
              <w:bottom w:val="dashed" w:sz="4" w:space="0" w:color="auto"/>
            </w:tcBorders>
          </w:tcPr>
          <w:p w14:paraId="5FAB1D02" w14:textId="77777777" w:rsidR="002A7817" w:rsidRPr="002A7817" w:rsidRDefault="002A7817" w:rsidP="002A7817"/>
        </w:tc>
        <w:tc>
          <w:tcPr>
            <w:tcW w:w="381" w:type="pct"/>
            <w:tcBorders>
              <w:bottom w:val="dashed" w:sz="4" w:space="0" w:color="auto"/>
            </w:tcBorders>
          </w:tcPr>
          <w:p w14:paraId="4284D1F5" w14:textId="77777777" w:rsidR="002A7817" w:rsidRPr="002A7817" w:rsidRDefault="002A7817" w:rsidP="002A7817"/>
        </w:tc>
        <w:tc>
          <w:tcPr>
            <w:tcW w:w="373" w:type="pct"/>
            <w:tcBorders>
              <w:bottom w:val="dashed" w:sz="4" w:space="0" w:color="auto"/>
            </w:tcBorders>
          </w:tcPr>
          <w:p w14:paraId="7C7783FC" w14:textId="77777777" w:rsidR="002A7817" w:rsidRPr="002A7817" w:rsidRDefault="002A7817" w:rsidP="002A7817"/>
        </w:tc>
        <w:tc>
          <w:tcPr>
            <w:tcW w:w="368" w:type="pct"/>
            <w:tcBorders>
              <w:bottom w:val="dashed" w:sz="4" w:space="0" w:color="auto"/>
            </w:tcBorders>
          </w:tcPr>
          <w:p w14:paraId="100F4E8A" w14:textId="77777777" w:rsidR="002A7817" w:rsidRPr="002A7817" w:rsidRDefault="002A7817" w:rsidP="002A7817"/>
        </w:tc>
        <w:tc>
          <w:tcPr>
            <w:tcW w:w="401" w:type="pct"/>
            <w:tcBorders>
              <w:top w:val="single" w:sz="12" w:space="0" w:color="auto"/>
              <w:left w:val="single" w:sz="12" w:space="0" w:color="auto"/>
              <w:bottom w:val="dashed" w:sz="4" w:space="0" w:color="auto"/>
            </w:tcBorders>
          </w:tcPr>
          <w:p w14:paraId="3644BE81" w14:textId="77777777" w:rsidR="002A7817" w:rsidRPr="002A7817" w:rsidRDefault="002A7817" w:rsidP="002A7817"/>
        </w:tc>
        <w:tc>
          <w:tcPr>
            <w:tcW w:w="381" w:type="pct"/>
            <w:tcBorders>
              <w:top w:val="single" w:sz="12" w:space="0" w:color="auto"/>
              <w:bottom w:val="dashed" w:sz="4" w:space="0" w:color="auto"/>
            </w:tcBorders>
          </w:tcPr>
          <w:p w14:paraId="064D2173" w14:textId="77777777" w:rsidR="002A7817" w:rsidRPr="002A7817" w:rsidRDefault="002A7817" w:rsidP="002A7817"/>
        </w:tc>
        <w:tc>
          <w:tcPr>
            <w:tcW w:w="356" w:type="pct"/>
            <w:tcBorders>
              <w:top w:val="single" w:sz="12" w:space="0" w:color="auto"/>
              <w:bottom w:val="dashed" w:sz="4" w:space="0" w:color="auto"/>
              <w:right w:val="single" w:sz="12" w:space="0" w:color="auto"/>
            </w:tcBorders>
          </w:tcPr>
          <w:p w14:paraId="5808F04C" w14:textId="77777777" w:rsidR="002A7817" w:rsidRPr="002A7817" w:rsidRDefault="002A7817" w:rsidP="002A7817"/>
        </w:tc>
      </w:tr>
      <w:tr w:rsidR="002A7817" w:rsidRPr="002A7817" w14:paraId="693C5158" w14:textId="77777777" w:rsidTr="00DD3116">
        <w:trPr>
          <w:cantSplit/>
          <w:trHeight w:val="249"/>
          <w:jc w:val="center"/>
        </w:trPr>
        <w:tc>
          <w:tcPr>
            <w:tcW w:w="277" w:type="pct"/>
            <w:tcBorders>
              <w:left w:val="single" w:sz="12" w:space="0" w:color="auto"/>
            </w:tcBorders>
          </w:tcPr>
          <w:p w14:paraId="579B5F01" w14:textId="77777777" w:rsidR="002A7817" w:rsidRPr="002A7817" w:rsidRDefault="002A7817" w:rsidP="002A7817"/>
        </w:tc>
        <w:tc>
          <w:tcPr>
            <w:tcW w:w="1026" w:type="pct"/>
          </w:tcPr>
          <w:p w14:paraId="7E988BD1" w14:textId="77777777" w:rsidR="002A7817" w:rsidRPr="002A7817" w:rsidRDefault="002A7817" w:rsidP="002A7817"/>
        </w:tc>
        <w:tc>
          <w:tcPr>
            <w:tcW w:w="413" w:type="pct"/>
          </w:tcPr>
          <w:p w14:paraId="3D38C4B1" w14:textId="77777777" w:rsidR="002A7817" w:rsidRPr="002A7817" w:rsidRDefault="002A7817" w:rsidP="002A7817"/>
        </w:tc>
        <w:tc>
          <w:tcPr>
            <w:tcW w:w="345" w:type="pct"/>
          </w:tcPr>
          <w:p w14:paraId="45DE8634" w14:textId="77777777" w:rsidR="002A7817" w:rsidRPr="002A7817" w:rsidRDefault="002A7817" w:rsidP="002A7817"/>
        </w:tc>
        <w:tc>
          <w:tcPr>
            <w:tcW w:w="345" w:type="pct"/>
            <w:tcBorders>
              <w:bottom w:val="dashed" w:sz="4" w:space="0" w:color="auto"/>
            </w:tcBorders>
          </w:tcPr>
          <w:p w14:paraId="04CF52CF" w14:textId="77777777" w:rsidR="002A7817" w:rsidRPr="002A7817" w:rsidRDefault="002A7817" w:rsidP="002A7817"/>
        </w:tc>
        <w:tc>
          <w:tcPr>
            <w:tcW w:w="334" w:type="pct"/>
            <w:tcBorders>
              <w:bottom w:val="dashed" w:sz="4" w:space="0" w:color="auto"/>
            </w:tcBorders>
          </w:tcPr>
          <w:p w14:paraId="20A8817A" w14:textId="77777777" w:rsidR="002A7817" w:rsidRPr="002A7817" w:rsidRDefault="002A7817" w:rsidP="002A7817"/>
        </w:tc>
        <w:tc>
          <w:tcPr>
            <w:tcW w:w="381" w:type="pct"/>
            <w:tcBorders>
              <w:bottom w:val="dashed" w:sz="4" w:space="0" w:color="auto"/>
            </w:tcBorders>
          </w:tcPr>
          <w:p w14:paraId="7B7BFA96" w14:textId="77777777" w:rsidR="002A7817" w:rsidRPr="002A7817" w:rsidRDefault="002A7817" w:rsidP="002A7817"/>
        </w:tc>
        <w:tc>
          <w:tcPr>
            <w:tcW w:w="373" w:type="pct"/>
            <w:tcBorders>
              <w:bottom w:val="dashed" w:sz="4" w:space="0" w:color="auto"/>
            </w:tcBorders>
          </w:tcPr>
          <w:p w14:paraId="5E494174" w14:textId="77777777" w:rsidR="002A7817" w:rsidRPr="002A7817" w:rsidRDefault="002A7817" w:rsidP="002A7817"/>
        </w:tc>
        <w:tc>
          <w:tcPr>
            <w:tcW w:w="368" w:type="pct"/>
            <w:tcBorders>
              <w:bottom w:val="dashed" w:sz="4" w:space="0" w:color="auto"/>
            </w:tcBorders>
          </w:tcPr>
          <w:p w14:paraId="3B60EDCF" w14:textId="77777777" w:rsidR="002A7817" w:rsidRPr="002A7817" w:rsidRDefault="002A7817" w:rsidP="002A7817"/>
        </w:tc>
        <w:tc>
          <w:tcPr>
            <w:tcW w:w="401" w:type="pct"/>
            <w:tcBorders>
              <w:top w:val="single" w:sz="12" w:space="0" w:color="auto"/>
              <w:left w:val="single" w:sz="12" w:space="0" w:color="auto"/>
              <w:bottom w:val="dashed" w:sz="4" w:space="0" w:color="auto"/>
            </w:tcBorders>
          </w:tcPr>
          <w:p w14:paraId="109002E8" w14:textId="77777777" w:rsidR="002A7817" w:rsidRPr="002A7817" w:rsidRDefault="002A7817" w:rsidP="002A7817"/>
        </w:tc>
        <w:tc>
          <w:tcPr>
            <w:tcW w:w="381" w:type="pct"/>
            <w:tcBorders>
              <w:top w:val="single" w:sz="12" w:space="0" w:color="auto"/>
              <w:bottom w:val="dashed" w:sz="4" w:space="0" w:color="auto"/>
            </w:tcBorders>
          </w:tcPr>
          <w:p w14:paraId="7FCC368D" w14:textId="77777777" w:rsidR="002A7817" w:rsidRPr="002A7817" w:rsidRDefault="002A7817" w:rsidP="002A7817"/>
        </w:tc>
        <w:tc>
          <w:tcPr>
            <w:tcW w:w="356" w:type="pct"/>
            <w:tcBorders>
              <w:top w:val="single" w:sz="12" w:space="0" w:color="auto"/>
              <w:bottom w:val="dashed" w:sz="4" w:space="0" w:color="auto"/>
              <w:right w:val="single" w:sz="12" w:space="0" w:color="auto"/>
            </w:tcBorders>
          </w:tcPr>
          <w:p w14:paraId="5855A8DF" w14:textId="77777777" w:rsidR="002A7817" w:rsidRPr="002A7817" w:rsidRDefault="002A7817" w:rsidP="002A7817"/>
        </w:tc>
      </w:tr>
      <w:tr w:rsidR="002A7817" w:rsidRPr="002A7817" w14:paraId="439FC59E" w14:textId="77777777" w:rsidTr="00DD3116">
        <w:trPr>
          <w:cantSplit/>
          <w:trHeight w:val="249"/>
          <w:jc w:val="center"/>
        </w:trPr>
        <w:tc>
          <w:tcPr>
            <w:tcW w:w="277" w:type="pct"/>
            <w:tcBorders>
              <w:left w:val="single" w:sz="12" w:space="0" w:color="auto"/>
              <w:bottom w:val="single" w:sz="4" w:space="0" w:color="auto"/>
            </w:tcBorders>
          </w:tcPr>
          <w:p w14:paraId="4A09911B" w14:textId="77777777" w:rsidR="002A7817" w:rsidRPr="002A7817" w:rsidRDefault="002A7817" w:rsidP="002A7817"/>
        </w:tc>
        <w:tc>
          <w:tcPr>
            <w:tcW w:w="1026" w:type="pct"/>
            <w:tcBorders>
              <w:bottom w:val="single" w:sz="4" w:space="0" w:color="auto"/>
            </w:tcBorders>
          </w:tcPr>
          <w:p w14:paraId="6C10A77A" w14:textId="77777777" w:rsidR="002A7817" w:rsidRPr="002A7817" w:rsidRDefault="002A7817" w:rsidP="002A7817"/>
        </w:tc>
        <w:tc>
          <w:tcPr>
            <w:tcW w:w="413" w:type="pct"/>
            <w:tcBorders>
              <w:bottom w:val="single" w:sz="4" w:space="0" w:color="auto"/>
            </w:tcBorders>
          </w:tcPr>
          <w:p w14:paraId="55F5D806" w14:textId="77777777" w:rsidR="002A7817" w:rsidRPr="002A7817" w:rsidRDefault="002A7817" w:rsidP="002A7817"/>
        </w:tc>
        <w:tc>
          <w:tcPr>
            <w:tcW w:w="345" w:type="pct"/>
            <w:tcBorders>
              <w:bottom w:val="single" w:sz="4" w:space="0" w:color="auto"/>
            </w:tcBorders>
          </w:tcPr>
          <w:p w14:paraId="536D3CD0" w14:textId="77777777" w:rsidR="002A7817" w:rsidRPr="002A7817" w:rsidRDefault="002A7817" w:rsidP="002A7817"/>
        </w:tc>
        <w:tc>
          <w:tcPr>
            <w:tcW w:w="345" w:type="pct"/>
            <w:tcBorders>
              <w:bottom w:val="dashed" w:sz="4" w:space="0" w:color="auto"/>
            </w:tcBorders>
          </w:tcPr>
          <w:p w14:paraId="20C2E137" w14:textId="77777777" w:rsidR="002A7817" w:rsidRPr="002A7817" w:rsidRDefault="002A7817" w:rsidP="002A7817"/>
        </w:tc>
        <w:tc>
          <w:tcPr>
            <w:tcW w:w="334" w:type="pct"/>
            <w:tcBorders>
              <w:bottom w:val="dashed" w:sz="4" w:space="0" w:color="auto"/>
            </w:tcBorders>
          </w:tcPr>
          <w:p w14:paraId="6F46B2CD" w14:textId="77777777" w:rsidR="002A7817" w:rsidRPr="002A7817" w:rsidRDefault="002A7817" w:rsidP="002A7817"/>
        </w:tc>
        <w:tc>
          <w:tcPr>
            <w:tcW w:w="381" w:type="pct"/>
            <w:tcBorders>
              <w:bottom w:val="dashed" w:sz="4" w:space="0" w:color="auto"/>
            </w:tcBorders>
          </w:tcPr>
          <w:p w14:paraId="064648AE" w14:textId="77777777" w:rsidR="002A7817" w:rsidRPr="002A7817" w:rsidRDefault="002A7817" w:rsidP="002A7817"/>
        </w:tc>
        <w:tc>
          <w:tcPr>
            <w:tcW w:w="373" w:type="pct"/>
            <w:tcBorders>
              <w:bottom w:val="dashed" w:sz="4" w:space="0" w:color="auto"/>
            </w:tcBorders>
          </w:tcPr>
          <w:p w14:paraId="515EE565" w14:textId="77777777" w:rsidR="002A7817" w:rsidRPr="002A7817" w:rsidRDefault="002A7817" w:rsidP="002A7817"/>
        </w:tc>
        <w:tc>
          <w:tcPr>
            <w:tcW w:w="368" w:type="pct"/>
            <w:tcBorders>
              <w:bottom w:val="dashed" w:sz="4" w:space="0" w:color="auto"/>
            </w:tcBorders>
          </w:tcPr>
          <w:p w14:paraId="409337A5" w14:textId="77777777" w:rsidR="002A7817" w:rsidRPr="002A7817" w:rsidRDefault="002A7817" w:rsidP="002A7817"/>
        </w:tc>
        <w:tc>
          <w:tcPr>
            <w:tcW w:w="401" w:type="pct"/>
            <w:tcBorders>
              <w:top w:val="single" w:sz="12" w:space="0" w:color="auto"/>
              <w:left w:val="single" w:sz="12" w:space="0" w:color="auto"/>
              <w:bottom w:val="dashed" w:sz="4" w:space="0" w:color="auto"/>
            </w:tcBorders>
          </w:tcPr>
          <w:p w14:paraId="6ACA9A9E" w14:textId="77777777" w:rsidR="002A7817" w:rsidRPr="002A7817" w:rsidRDefault="002A7817" w:rsidP="002A7817"/>
        </w:tc>
        <w:tc>
          <w:tcPr>
            <w:tcW w:w="381" w:type="pct"/>
            <w:tcBorders>
              <w:top w:val="single" w:sz="12" w:space="0" w:color="auto"/>
              <w:bottom w:val="dashed" w:sz="4" w:space="0" w:color="auto"/>
            </w:tcBorders>
          </w:tcPr>
          <w:p w14:paraId="799A8BE4" w14:textId="77777777" w:rsidR="002A7817" w:rsidRPr="002A7817" w:rsidRDefault="002A7817" w:rsidP="002A7817"/>
        </w:tc>
        <w:tc>
          <w:tcPr>
            <w:tcW w:w="356" w:type="pct"/>
            <w:tcBorders>
              <w:top w:val="single" w:sz="12" w:space="0" w:color="auto"/>
              <w:bottom w:val="dashed" w:sz="4" w:space="0" w:color="auto"/>
              <w:right w:val="single" w:sz="12" w:space="0" w:color="auto"/>
            </w:tcBorders>
          </w:tcPr>
          <w:p w14:paraId="38F5AAA1" w14:textId="77777777" w:rsidR="002A7817" w:rsidRPr="002A7817" w:rsidRDefault="002A7817" w:rsidP="002A7817"/>
        </w:tc>
      </w:tr>
      <w:tr w:rsidR="002A7817" w:rsidRPr="002A7817" w14:paraId="31C16199" w14:textId="77777777" w:rsidTr="00DD3116">
        <w:trPr>
          <w:cantSplit/>
          <w:trHeight w:val="249"/>
          <w:jc w:val="center"/>
        </w:trPr>
        <w:tc>
          <w:tcPr>
            <w:tcW w:w="277" w:type="pct"/>
            <w:tcBorders>
              <w:left w:val="single" w:sz="12" w:space="0" w:color="auto"/>
              <w:bottom w:val="single" w:sz="12" w:space="0" w:color="auto"/>
            </w:tcBorders>
          </w:tcPr>
          <w:p w14:paraId="636D2426" w14:textId="77777777" w:rsidR="002A7817" w:rsidRPr="002A7817" w:rsidRDefault="002A7817" w:rsidP="002A7817">
            <w:r w:rsidRPr="002A7817">
              <w:t>B z</w:t>
            </w:r>
          </w:p>
        </w:tc>
        <w:tc>
          <w:tcPr>
            <w:tcW w:w="1026" w:type="pct"/>
            <w:tcBorders>
              <w:bottom w:val="single" w:sz="12" w:space="0" w:color="auto"/>
            </w:tcBorders>
          </w:tcPr>
          <w:p w14:paraId="6D10B944" w14:textId="77777777" w:rsidR="002A7817" w:rsidRPr="002A7817" w:rsidRDefault="002A7817" w:rsidP="002A7817"/>
        </w:tc>
        <w:tc>
          <w:tcPr>
            <w:tcW w:w="413" w:type="pct"/>
            <w:tcBorders>
              <w:bottom w:val="single" w:sz="12" w:space="0" w:color="auto"/>
            </w:tcBorders>
          </w:tcPr>
          <w:p w14:paraId="35A06262" w14:textId="77777777" w:rsidR="002A7817" w:rsidRPr="002A7817" w:rsidRDefault="002A7817" w:rsidP="002A7817"/>
        </w:tc>
        <w:tc>
          <w:tcPr>
            <w:tcW w:w="345" w:type="pct"/>
            <w:tcBorders>
              <w:bottom w:val="single" w:sz="12" w:space="0" w:color="auto"/>
            </w:tcBorders>
          </w:tcPr>
          <w:p w14:paraId="64EB2D08" w14:textId="77777777" w:rsidR="002A7817" w:rsidRPr="002A7817" w:rsidRDefault="002A7817" w:rsidP="002A7817"/>
        </w:tc>
        <w:tc>
          <w:tcPr>
            <w:tcW w:w="345" w:type="pct"/>
            <w:tcBorders>
              <w:bottom w:val="single" w:sz="12" w:space="0" w:color="auto"/>
            </w:tcBorders>
          </w:tcPr>
          <w:p w14:paraId="2D2B672C" w14:textId="77777777" w:rsidR="002A7817" w:rsidRPr="002A7817" w:rsidRDefault="002A7817" w:rsidP="002A7817"/>
        </w:tc>
        <w:tc>
          <w:tcPr>
            <w:tcW w:w="334" w:type="pct"/>
            <w:tcBorders>
              <w:bottom w:val="single" w:sz="12" w:space="0" w:color="auto"/>
            </w:tcBorders>
          </w:tcPr>
          <w:p w14:paraId="7521BF99" w14:textId="77777777" w:rsidR="002A7817" w:rsidRPr="002A7817" w:rsidRDefault="002A7817" w:rsidP="002A7817"/>
        </w:tc>
        <w:tc>
          <w:tcPr>
            <w:tcW w:w="381" w:type="pct"/>
            <w:tcBorders>
              <w:bottom w:val="single" w:sz="12" w:space="0" w:color="auto"/>
            </w:tcBorders>
          </w:tcPr>
          <w:p w14:paraId="2AC04EC3" w14:textId="77777777" w:rsidR="002A7817" w:rsidRPr="002A7817" w:rsidRDefault="002A7817" w:rsidP="002A7817"/>
        </w:tc>
        <w:tc>
          <w:tcPr>
            <w:tcW w:w="373" w:type="pct"/>
            <w:tcBorders>
              <w:bottom w:val="single" w:sz="12" w:space="0" w:color="auto"/>
            </w:tcBorders>
          </w:tcPr>
          <w:p w14:paraId="2E9A642F" w14:textId="77777777" w:rsidR="002A7817" w:rsidRPr="002A7817" w:rsidRDefault="002A7817" w:rsidP="002A7817"/>
        </w:tc>
        <w:tc>
          <w:tcPr>
            <w:tcW w:w="368" w:type="pct"/>
            <w:tcBorders>
              <w:bottom w:val="single" w:sz="12" w:space="0" w:color="auto"/>
            </w:tcBorders>
          </w:tcPr>
          <w:p w14:paraId="740234A4" w14:textId="77777777" w:rsidR="002A7817" w:rsidRPr="002A7817" w:rsidRDefault="002A7817" w:rsidP="002A7817"/>
        </w:tc>
        <w:tc>
          <w:tcPr>
            <w:tcW w:w="401" w:type="pct"/>
            <w:tcBorders>
              <w:top w:val="single" w:sz="12" w:space="0" w:color="auto"/>
              <w:left w:val="single" w:sz="12" w:space="0" w:color="auto"/>
              <w:bottom w:val="single" w:sz="12" w:space="0" w:color="auto"/>
            </w:tcBorders>
          </w:tcPr>
          <w:p w14:paraId="13AA620E" w14:textId="77777777" w:rsidR="002A7817" w:rsidRPr="002A7817" w:rsidRDefault="002A7817" w:rsidP="002A7817"/>
        </w:tc>
        <w:tc>
          <w:tcPr>
            <w:tcW w:w="381" w:type="pct"/>
            <w:tcBorders>
              <w:top w:val="single" w:sz="12" w:space="0" w:color="auto"/>
              <w:bottom w:val="single" w:sz="12" w:space="0" w:color="auto"/>
            </w:tcBorders>
          </w:tcPr>
          <w:p w14:paraId="0A806AE9" w14:textId="77777777" w:rsidR="002A7817" w:rsidRPr="002A7817" w:rsidRDefault="002A7817" w:rsidP="002A7817"/>
        </w:tc>
        <w:tc>
          <w:tcPr>
            <w:tcW w:w="356" w:type="pct"/>
            <w:tcBorders>
              <w:top w:val="single" w:sz="12" w:space="0" w:color="auto"/>
              <w:bottom w:val="single" w:sz="12" w:space="0" w:color="auto"/>
              <w:right w:val="single" w:sz="12" w:space="0" w:color="auto"/>
            </w:tcBorders>
          </w:tcPr>
          <w:p w14:paraId="7B922C7B" w14:textId="77777777" w:rsidR="002A7817" w:rsidRPr="002A7817" w:rsidRDefault="002A7817" w:rsidP="002A7817"/>
        </w:tc>
      </w:tr>
    </w:tbl>
    <w:p w14:paraId="62C9E83F" w14:textId="77777777" w:rsidR="002A7817" w:rsidRPr="002A7817" w:rsidRDefault="002A7817" w:rsidP="002A7817"/>
    <w:p w14:paraId="76DFA588" w14:textId="77777777" w:rsidR="002A7817" w:rsidRPr="002A7817" w:rsidRDefault="002A7817" w:rsidP="002A7817">
      <w:r w:rsidRPr="002A7817">
        <w:t>Fait à ………………….., le ……………………..</w:t>
      </w:r>
    </w:p>
    <w:p w14:paraId="7CDE3AC7" w14:textId="77777777" w:rsidR="002A7817" w:rsidRPr="002A7817" w:rsidRDefault="002A7817" w:rsidP="002A7817">
      <w:r w:rsidRPr="002A7817">
        <w:t>Le Soumissionnaire</w:t>
      </w:r>
    </w:p>
    <w:p w14:paraId="7481E58B" w14:textId="77777777" w:rsidR="002A7817" w:rsidRPr="002A7817" w:rsidRDefault="002A7817" w:rsidP="002A7817">
      <w:r w:rsidRPr="002A7817">
        <w:t>Signature et cachet</w:t>
      </w:r>
    </w:p>
    <w:p w14:paraId="364FEC13" w14:textId="77777777" w:rsidR="002A7817" w:rsidRPr="002A7817" w:rsidRDefault="002A7817" w:rsidP="002A7817">
      <w:bookmarkStart w:id="397" w:name="_Toc115361197"/>
      <w:r w:rsidRPr="002A7817">
        <w:t>SOUS DÉTAIL DES COÛTS ÉLÉMENTAIRES DES MATÉRIAUX ET FOURNITURES</w:t>
      </w:r>
      <w:bookmarkEnd w:id="397"/>
    </w:p>
    <w:p w14:paraId="33206201" w14:textId="77777777" w:rsidR="002A7817" w:rsidRPr="002A7817" w:rsidRDefault="002A7817" w:rsidP="002A7817">
      <w:r w:rsidRPr="002A7817">
        <w:t xml:space="preserve">Nom de l’Entreprise ou du </w:t>
      </w:r>
    </w:p>
    <w:p w14:paraId="7C5C96AD" w14:textId="77777777" w:rsidR="002A7817" w:rsidRPr="002A7817" w:rsidRDefault="002A7817" w:rsidP="002A7817">
      <w:r w:rsidRPr="002A7817">
        <w:t>Groupement d’Entreprise soumissionnaire : …………………………………………………….</w:t>
      </w:r>
    </w:p>
    <w:tbl>
      <w:tblPr>
        <w:tblW w:w="42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2"/>
        <w:gridCol w:w="2548"/>
        <w:gridCol w:w="779"/>
        <w:gridCol w:w="624"/>
        <w:gridCol w:w="1654"/>
        <w:gridCol w:w="1654"/>
        <w:gridCol w:w="1654"/>
        <w:gridCol w:w="1654"/>
        <w:gridCol w:w="1647"/>
      </w:tblGrid>
      <w:tr w:rsidR="002A7817" w:rsidRPr="002A7817" w14:paraId="1BEB558C" w14:textId="77777777" w:rsidTr="00DD3116">
        <w:trPr>
          <w:cantSplit/>
          <w:trHeight w:val="632"/>
          <w:jc w:val="center"/>
        </w:trPr>
        <w:tc>
          <w:tcPr>
            <w:tcW w:w="201" w:type="pct"/>
            <w:tcBorders>
              <w:top w:val="single" w:sz="4" w:space="0" w:color="auto"/>
              <w:left w:val="single" w:sz="4" w:space="0" w:color="auto"/>
              <w:bottom w:val="single" w:sz="4" w:space="0" w:color="auto"/>
              <w:right w:val="single" w:sz="4" w:space="0" w:color="auto"/>
            </w:tcBorders>
          </w:tcPr>
          <w:p w14:paraId="070D74A5" w14:textId="77777777" w:rsidR="002A7817" w:rsidRPr="002A7817" w:rsidRDefault="002A7817" w:rsidP="002A7817">
            <w:r w:rsidRPr="002A7817">
              <w:t>N°</w:t>
            </w:r>
          </w:p>
          <w:p w14:paraId="2A4092EB" w14:textId="77777777" w:rsidR="002A7817" w:rsidRPr="002A7817" w:rsidRDefault="002A7817" w:rsidP="002A7817">
            <w:r w:rsidRPr="002A7817">
              <w:t>ou</w:t>
            </w:r>
          </w:p>
          <w:p w14:paraId="0A5104F6" w14:textId="77777777" w:rsidR="002A7817" w:rsidRPr="002A7817" w:rsidRDefault="002A7817" w:rsidP="002A7817">
            <w:r w:rsidRPr="002A7817">
              <w:t>Réf.</w:t>
            </w:r>
          </w:p>
        </w:tc>
        <w:tc>
          <w:tcPr>
            <w:tcW w:w="1001" w:type="pct"/>
            <w:tcBorders>
              <w:top w:val="single" w:sz="4" w:space="0" w:color="auto"/>
              <w:left w:val="single" w:sz="4" w:space="0" w:color="auto"/>
              <w:bottom w:val="single" w:sz="4" w:space="0" w:color="auto"/>
              <w:right w:val="single" w:sz="4" w:space="0" w:color="auto"/>
            </w:tcBorders>
          </w:tcPr>
          <w:p w14:paraId="6137FEB2" w14:textId="77777777" w:rsidR="002A7817" w:rsidRPr="002A7817" w:rsidRDefault="002A7817" w:rsidP="002A7817">
            <w:r w:rsidRPr="002A7817">
              <w:t>Type de matériaux</w:t>
            </w:r>
          </w:p>
          <w:p w14:paraId="3C32EEBF" w14:textId="77777777" w:rsidR="002A7817" w:rsidRPr="002A7817" w:rsidRDefault="002A7817" w:rsidP="002A7817">
            <w:r w:rsidRPr="002A7817">
              <w:t>ou de fourniture</w:t>
            </w:r>
          </w:p>
          <w:p w14:paraId="08FDE770" w14:textId="77777777" w:rsidR="002A7817" w:rsidRPr="002A7817" w:rsidRDefault="002A7817" w:rsidP="002A7817"/>
        </w:tc>
        <w:tc>
          <w:tcPr>
            <w:tcW w:w="306" w:type="pct"/>
            <w:tcBorders>
              <w:top w:val="single" w:sz="4" w:space="0" w:color="auto"/>
              <w:left w:val="single" w:sz="4" w:space="0" w:color="auto"/>
              <w:bottom w:val="single" w:sz="4" w:space="0" w:color="auto"/>
              <w:right w:val="single" w:sz="4" w:space="0" w:color="auto"/>
            </w:tcBorders>
          </w:tcPr>
          <w:p w14:paraId="0FA46332" w14:textId="77777777" w:rsidR="002A7817" w:rsidRPr="002A7817" w:rsidRDefault="002A7817" w:rsidP="002A7817"/>
          <w:p w14:paraId="307E2EC9" w14:textId="77777777" w:rsidR="002A7817" w:rsidRPr="002A7817" w:rsidRDefault="002A7817" w:rsidP="002A7817">
            <w:r w:rsidRPr="002A7817">
              <w:t>Origine</w:t>
            </w:r>
          </w:p>
        </w:tc>
        <w:tc>
          <w:tcPr>
            <w:tcW w:w="245" w:type="pct"/>
            <w:tcBorders>
              <w:top w:val="single" w:sz="4" w:space="0" w:color="auto"/>
              <w:left w:val="single" w:sz="4" w:space="0" w:color="auto"/>
              <w:bottom w:val="single" w:sz="4" w:space="0" w:color="auto"/>
              <w:right w:val="single" w:sz="4" w:space="0" w:color="auto"/>
            </w:tcBorders>
          </w:tcPr>
          <w:p w14:paraId="73D5A2A4" w14:textId="77777777" w:rsidR="002A7817" w:rsidRPr="002A7817" w:rsidRDefault="002A7817" w:rsidP="002A7817"/>
          <w:p w14:paraId="65CD74AC" w14:textId="77777777" w:rsidR="002A7817" w:rsidRPr="002A7817" w:rsidRDefault="002A7817" w:rsidP="002A7817">
            <w:r w:rsidRPr="002A7817">
              <w:t>Unité</w:t>
            </w:r>
          </w:p>
        </w:tc>
        <w:tc>
          <w:tcPr>
            <w:tcW w:w="650" w:type="pct"/>
            <w:tcBorders>
              <w:top w:val="single" w:sz="4" w:space="0" w:color="auto"/>
              <w:left w:val="single" w:sz="4" w:space="0" w:color="auto"/>
              <w:bottom w:val="single" w:sz="4" w:space="0" w:color="auto"/>
              <w:right w:val="single" w:sz="4" w:space="0" w:color="auto"/>
            </w:tcBorders>
          </w:tcPr>
          <w:p w14:paraId="1601D782" w14:textId="77777777" w:rsidR="002A7817" w:rsidRPr="002A7817" w:rsidRDefault="002A7817" w:rsidP="002A7817">
            <w:r w:rsidRPr="002A7817">
              <w:t>Prix unitaire</w:t>
            </w:r>
          </w:p>
          <w:p w14:paraId="5FB554B7" w14:textId="77777777" w:rsidR="002A7817" w:rsidRPr="002A7817" w:rsidRDefault="002A7817" w:rsidP="002A7817">
            <w:r w:rsidRPr="002A7817">
              <w:t>Origine</w:t>
            </w:r>
          </w:p>
          <w:p w14:paraId="4A7FDD0D" w14:textId="77777777" w:rsidR="002A7817" w:rsidRPr="002A7817" w:rsidRDefault="002A7817" w:rsidP="002A7817"/>
        </w:tc>
        <w:tc>
          <w:tcPr>
            <w:tcW w:w="650" w:type="pct"/>
            <w:tcBorders>
              <w:top w:val="single" w:sz="4" w:space="0" w:color="auto"/>
              <w:left w:val="single" w:sz="4" w:space="0" w:color="auto"/>
              <w:bottom w:val="single" w:sz="4" w:space="0" w:color="auto"/>
              <w:right w:val="single" w:sz="4" w:space="0" w:color="auto"/>
            </w:tcBorders>
          </w:tcPr>
          <w:p w14:paraId="26501D22" w14:textId="77777777" w:rsidR="002A7817" w:rsidRPr="002A7817" w:rsidRDefault="002A7817" w:rsidP="002A7817">
            <w:r w:rsidRPr="002A7817">
              <w:t>Frais de transport</w:t>
            </w:r>
          </w:p>
          <w:p w14:paraId="6A7A59EC" w14:textId="77777777" w:rsidR="002A7817" w:rsidRPr="002A7817" w:rsidRDefault="002A7817" w:rsidP="002A7817"/>
        </w:tc>
        <w:tc>
          <w:tcPr>
            <w:tcW w:w="650" w:type="pct"/>
            <w:tcBorders>
              <w:top w:val="single" w:sz="4" w:space="0" w:color="auto"/>
              <w:left w:val="single" w:sz="4" w:space="0" w:color="auto"/>
              <w:bottom w:val="single" w:sz="4" w:space="0" w:color="auto"/>
              <w:right w:val="single" w:sz="4" w:space="0" w:color="auto"/>
            </w:tcBorders>
          </w:tcPr>
          <w:p w14:paraId="72D891E4" w14:textId="77777777" w:rsidR="002A7817" w:rsidRPr="002A7817" w:rsidRDefault="002A7817" w:rsidP="002A7817">
            <w:r w:rsidRPr="002A7817">
              <w:t>Droits, taxes et redevances</w:t>
            </w:r>
          </w:p>
        </w:tc>
        <w:tc>
          <w:tcPr>
            <w:tcW w:w="650" w:type="pct"/>
            <w:tcBorders>
              <w:top w:val="single" w:sz="4" w:space="0" w:color="auto"/>
              <w:left w:val="single" w:sz="4" w:space="0" w:color="auto"/>
              <w:bottom w:val="single" w:sz="4" w:space="0" w:color="auto"/>
              <w:right w:val="single" w:sz="12" w:space="0" w:color="auto"/>
            </w:tcBorders>
          </w:tcPr>
          <w:p w14:paraId="7961CBE4" w14:textId="77777777" w:rsidR="002A7817" w:rsidRPr="002A7817" w:rsidRDefault="002A7817" w:rsidP="002A7817">
            <w:r w:rsidRPr="002A7817">
              <w:t>Pertes</w:t>
            </w:r>
          </w:p>
          <w:p w14:paraId="37D7D19B" w14:textId="77777777" w:rsidR="002A7817" w:rsidRPr="002A7817" w:rsidRDefault="002A7817" w:rsidP="002A7817"/>
        </w:tc>
        <w:tc>
          <w:tcPr>
            <w:tcW w:w="647" w:type="pct"/>
            <w:tcBorders>
              <w:top w:val="single" w:sz="12" w:space="0" w:color="auto"/>
              <w:left w:val="single" w:sz="12" w:space="0" w:color="auto"/>
              <w:bottom w:val="single" w:sz="4" w:space="0" w:color="auto"/>
              <w:right w:val="single" w:sz="12" w:space="0" w:color="auto"/>
            </w:tcBorders>
          </w:tcPr>
          <w:p w14:paraId="6D90F0D0" w14:textId="77777777" w:rsidR="002A7817" w:rsidRPr="002A7817" w:rsidRDefault="002A7817" w:rsidP="002A7817">
            <w:r w:rsidRPr="002A7817">
              <w:t xml:space="preserve">Coût sec </w:t>
            </w:r>
          </w:p>
          <w:p w14:paraId="6C733CAB" w14:textId="77777777" w:rsidR="002A7817" w:rsidRPr="002A7817" w:rsidRDefault="002A7817" w:rsidP="002A7817"/>
        </w:tc>
      </w:tr>
      <w:tr w:rsidR="002A7817" w:rsidRPr="002A7817" w14:paraId="052F9C7E" w14:textId="77777777" w:rsidTr="00DD3116">
        <w:trPr>
          <w:cantSplit/>
          <w:trHeight w:val="249"/>
          <w:jc w:val="center"/>
        </w:trPr>
        <w:tc>
          <w:tcPr>
            <w:tcW w:w="201" w:type="pct"/>
          </w:tcPr>
          <w:p w14:paraId="2E3DA537" w14:textId="77777777" w:rsidR="002A7817" w:rsidRPr="002A7817" w:rsidRDefault="002A7817" w:rsidP="002A7817">
            <w:r w:rsidRPr="002A7817">
              <w:t>C 1</w:t>
            </w:r>
          </w:p>
        </w:tc>
        <w:tc>
          <w:tcPr>
            <w:tcW w:w="1001" w:type="pct"/>
          </w:tcPr>
          <w:p w14:paraId="0DF80227" w14:textId="77777777" w:rsidR="002A7817" w:rsidRPr="002A7817" w:rsidRDefault="002A7817" w:rsidP="002A7817">
            <w:r w:rsidRPr="002A7817">
              <w:t>Gasoil</w:t>
            </w:r>
          </w:p>
        </w:tc>
        <w:tc>
          <w:tcPr>
            <w:tcW w:w="306" w:type="pct"/>
          </w:tcPr>
          <w:p w14:paraId="7E775D78" w14:textId="77777777" w:rsidR="002A7817" w:rsidRPr="002A7817" w:rsidRDefault="002A7817" w:rsidP="002A7817"/>
        </w:tc>
        <w:tc>
          <w:tcPr>
            <w:tcW w:w="245" w:type="pct"/>
          </w:tcPr>
          <w:p w14:paraId="4449B37D" w14:textId="77777777" w:rsidR="002A7817" w:rsidRPr="002A7817" w:rsidRDefault="002A7817" w:rsidP="002A7817"/>
        </w:tc>
        <w:tc>
          <w:tcPr>
            <w:tcW w:w="650" w:type="pct"/>
            <w:tcBorders>
              <w:bottom w:val="dashed" w:sz="4" w:space="0" w:color="auto"/>
            </w:tcBorders>
          </w:tcPr>
          <w:p w14:paraId="5A7795A7" w14:textId="77777777" w:rsidR="002A7817" w:rsidRPr="002A7817" w:rsidRDefault="002A7817" w:rsidP="002A7817"/>
        </w:tc>
        <w:tc>
          <w:tcPr>
            <w:tcW w:w="650" w:type="pct"/>
            <w:tcBorders>
              <w:bottom w:val="dashed" w:sz="4" w:space="0" w:color="auto"/>
            </w:tcBorders>
          </w:tcPr>
          <w:p w14:paraId="38B5204E" w14:textId="77777777" w:rsidR="002A7817" w:rsidRPr="002A7817" w:rsidRDefault="002A7817" w:rsidP="002A7817"/>
        </w:tc>
        <w:tc>
          <w:tcPr>
            <w:tcW w:w="650" w:type="pct"/>
            <w:tcBorders>
              <w:bottom w:val="dashed" w:sz="4" w:space="0" w:color="auto"/>
            </w:tcBorders>
          </w:tcPr>
          <w:p w14:paraId="17A514C0" w14:textId="77777777" w:rsidR="002A7817" w:rsidRPr="002A7817" w:rsidRDefault="002A7817" w:rsidP="002A7817"/>
        </w:tc>
        <w:tc>
          <w:tcPr>
            <w:tcW w:w="650" w:type="pct"/>
            <w:tcBorders>
              <w:bottom w:val="dashed" w:sz="4" w:space="0" w:color="auto"/>
              <w:right w:val="single" w:sz="12" w:space="0" w:color="auto"/>
            </w:tcBorders>
          </w:tcPr>
          <w:p w14:paraId="3319B702" w14:textId="77777777" w:rsidR="002A7817" w:rsidRPr="002A7817" w:rsidRDefault="002A7817" w:rsidP="002A7817"/>
        </w:tc>
        <w:tc>
          <w:tcPr>
            <w:tcW w:w="647" w:type="pct"/>
            <w:tcBorders>
              <w:left w:val="single" w:sz="12" w:space="0" w:color="auto"/>
              <w:bottom w:val="dashed" w:sz="4" w:space="0" w:color="auto"/>
              <w:right w:val="single" w:sz="12" w:space="0" w:color="auto"/>
            </w:tcBorders>
          </w:tcPr>
          <w:p w14:paraId="7C8E9679" w14:textId="77777777" w:rsidR="002A7817" w:rsidRPr="002A7817" w:rsidRDefault="002A7817" w:rsidP="002A7817"/>
        </w:tc>
      </w:tr>
      <w:tr w:rsidR="002A7817" w:rsidRPr="002A7817" w14:paraId="606E7660" w14:textId="77777777" w:rsidTr="00DD3116">
        <w:trPr>
          <w:cantSplit/>
          <w:trHeight w:val="249"/>
          <w:jc w:val="center"/>
        </w:trPr>
        <w:tc>
          <w:tcPr>
            <w:tcW w:w="201" w:type="pct"/>
          </w:tcPr>
          <w:p w14:paraId="0E933D0E" w14:textId="77777777" w:rsidR="002A7817" w:rsidRPr="002A7817" w:rsidRDefault="002A7817" w:rsidP="002A7817">
            <w:r w:rsidRPr="002A7817">
              <w:t>C 2</w:t>
            </w:r>
          </w:p>
        </w:tc>
        <w:tc>
          <w:tcPr>
            <w:tcW w:w="1001" w:type="pct"/>
          </w:tcPr>
          <w:p w14:paraId="419A0D2A" w14:textId="77777777" w:rsidR="002A7817" w:rsidRPr="002A7817" w:rsidRDefault="002A7817" w:rsidP="002A7817"/>
        </w:tc>
        <w:tc>
          <w:tcPr>
            <w:tcW w:w="306" w:type="pct"/>
          </w:tcPr>
          <w:p w14:paraId="4DF7DE3F" w14:textId="77777777" w:rsidR="002A7817" w:rsidRPr="002A7817" w:rsidRDefault="002A7817" w:rsidP="002A7817"/>
        </w:tc>
        <w:tc>
          <w:tcPr>
            <w:tcW w:w="245" w:type="pct"/>
          </w:tcPr>
          <w:p w14:paraId="3915F67F" w14:textId="77777777" w:rsidR="002A7817" w:rsidRPr="002A7817" w:rsidRDefault="002A7817" w:rsidP="002A7817"/>
        </w:tc>
        <w:tc>
          <w:tcPr>
            <w:tcW w:w="650" w:type="pct"/>
            <w:tcBorders>
              <w:bottom w:val="dashed" w:sz="4" w:space="0" w:color="auto"/>
            </w:tcBorders>
          </w:tcPr>
          <w:p w14:paraId="1A9E3749" w14:textId="77777777" w:rsidR="002A7817" w:rsidRPr="002A7817" w:rsidRDefault="002A7817" w:rsidP="002A7817"/>
        </w:tc>
        <w:tc>
          <w:tcPr>
            <w:tcW w:w="650" w:type="pct"/>
            <w:tcBorders>
              <w:bottom w:val="dashed" w:sz="4" w:space="0" w:color="auto"/>
            </w:tcBorders>
          </w:tcPr>
          <w:p w14:paraId="42BBBA7E" w14:textId="77777777" w:rsidR="002A7817" w:rsidRPr="002A7817" w:rsidRDefault="002A7817" w:rsidP="002A7817"/>
        </w:tc>
        <w:tc>
          <w:tcPr>
            <w:tcW w:w="650" w:type="pct"/>
            <w:tcBorders>
              <w:bottom w:val="dashed" w:sz="4" w:space="0" w:color="auto"/>
            </w:tcBorders>
          </w:tcPr>
          <w:p w14:paraId="36EE5ED9" w14:textId="77777777" w:rsidR="002A7817" w:rsidRPr="002A7817" w:rsidRDefault="002A7817" w:rsidP="002A7817"/>
        </w:tc>
        <w:tc>
          <w:tcPr>
            <w:tcW w:w="650" w:type="pct"/>
            <w:tcBorders>
              <w:bottom w:val="dashed" w:sz="4" w:space="0" w:color="auto"/>
              <w:right w:val="single" w:sz="12" w:space="0" w:color="auto"/>
            </w:tcBorders>
          </w:tcPr>
          <w:p w14:paraId="71B973F6" w14:textId="77777777" w:rsidR="002A7817" w:rsidRPr="002A7817" w:rsidRDefault="002A7817" w:rsidP="002A7817"/>
        </w:tc>
        <w:tc>
          <w:tcPr>
            <w:tcW w:w="647" w:type="pct"/>
            <w:tcBorders>
              <w:left w:val="single" w:sz="12" w:space="0" w:color="auto"/>
              <w:bottom w:val="dashed" w:sz="4" w:space="0" w:color="auto"/>
              <w:right w:val="single" w:sz="12" w:space="0" w:color="auto"/>
            </w:tcBorders>
          </w:tcPr>
          <w:p w14:paraId="72A288FE" w14:textId="77777777" w:rsidR="002A7817" w:rsidRPr="002A7817" w:rsidRDefault="002A7817" w:rsidP="002A7817"/>
        </w:tc>
      </w:tr>
      <w:tr w:rsidR="002A7817" w:rsidRPr="002A7817" w14:paraId="4D42FD12" w14:textId="77777777" w:rsidTr="00DD3116">
        <w:trPr>
          <w:cantSplit/>
          <w:trHeight w:val="249"/>
          <w:jc w:val="center"/>
        </w:trPr>
        <w:tc>
          <w:tcPr>
            <w:tcW w:w="201" w:type="pct"/>
          </w:tcPr>
          <w:p w14:paraId="08C035B1" w14:textId="77777777" w:rsidR="002A7817" w:rsidRPr="002A7817" w:rsidRDefault="002A7817" w:rsidP="002A7817"/>
        </w:tc>
        <w:tc>
          <w:tcPr>
            <w:tcW w:w="1001" w:type="pct"/>
          </w:tcPr>
          <w:p w14:paraId="50D88198" w14:textId="77777777" w:rsidR="002A7817" w:rsidRPr="002A7817" w:rsidRDefault="002A7817" w:rsidP="002A7817"/>
        </w:tc>
        <w:tc>
          <w:tcPr>
            <w:tcW w:w="306" w:type="pct"/>
          </w:tcPr>
          <w:p w14:paraId="1CF08A33" w14:textId="77777777" w:rsidR="002A7817" w:rsidRPr="002A7817" w:rsidRDefault="002A7817" w:rsidP="002A7817"/>
        </w:tc>
        <w:tc>
          <w:tcPr>
            <w:tcW w:w="245" w:type="pct"/>
          </w:tcPr>
          <w:p w14:paraId="52F2822B" w14:textId="77777777" w:rsidR="002A7817" w:rsidRPr="002A7817" w:rsidRDefault="002A7817" w:rsidP="002A7817"/>
        </w:tc>
        <w:tc>
          <w:tcPr>
            <w:tcW w:w="650" w:type="pct"/>
            <w:tcBorders>
              <w:bottom w:val="dashed" w:sz="4" w:space="0" w:color="auto"/>
            </w:tcBorders>
          </w:tcPr>
          <w:p w14:paraId="3C789BF0" w14:textId="77777777" w:rsidR="002A7817" w:rsidRPr="002A7817" w:rsidRDefault="002A7817" w:rsidP="002A7817"/>
        </w:tc>
        <w:tc>
          <w:tcPr>
            <w:tcW w:w="650" w:type="pct"/>
            <w:tcBorders>
              <w:bottom w:val="dashed" w:sz="4" w:space="0" w:color="auto"/>
            </w:tcBorders>
          </w:tcPr>
          <w:p w14:paraId="7A032ABD" w14:textId="77777777" w:rsidR="002A7817" w:rsidRPr="002A7817" w:rsidRDefault="002A7817" w:rsidP="002A7817"/>
        </w:tc>
        <w:tc>
          <w:tcPr>
            <w:tcW w:w="650" w:type="pct"/>
            <w:tcBorders>
              <w:bottom w:val="dashed" w:sz="4" w:space="0" w:color="auto"/>
            </w:tcBorders>
          </w:tcPr>
          <w:p w14:paraId="668B8BB8" w14:textId="77777777" w:rsidR="002A7817" w:rsidRPr="002A7817" w:rsidRDefault="002A7817" w:rsidP="002A7817"/>
        </w:tc>
        <w:tc>
          <w:tcPr>
            <w:tcW w:w="650" w:type="pct"/>
            <w:tcBorders>
              <w:bottom w:val="dashed" w:sz="4" w:space="0" w:color="auto"/>
              <w:right w:val="single" w:sz="12" w:space="0" w:color="auto"/>
            </w:tcBorders>
          </w:tcPr>
          <w:p w14:paraId="127C03D0" w14:textId="77777777" w:rsidR="002A7817" w:rsidRPr="002A7817" w:rsidRDefault="002A7817" w:rsidP="002A7817"/>
        </w:tc>
        <w:tc>
          <w:tcPr>
            <w:tcW w:w="647" w:type="pct"/>
            <w:tcBorders>
              <w:left w:val="single" w:sz="12" w:space="0" w:color="auto"/>
              <w:bottom w:val="dashed" w:sz="4" w:space="0" w:color="auto"/>
              <w:right w:val="single" w:sz="12" w:space="0" w:color="auto"/>
            </w:tcBorders>
          </w:tcPr>
          <w:p w14:paraId="3AAB009B" w14:textId="77777777" w:rsidR="002A7817" w:rsidRPr="002A7817" w:rsidRDefault="002A7817" w:rsidP="002A7817"/>
        </w:tc>
      </w:tr>
      <w:tr w:rsidR="002A7817" w:rsidRPr="002A7817" w14:paraId="300F8A88" w14:textId="77777777" w:rsidTr="00DD3116">
        <w:trPr>
          <w:cantSplit/>
          <w:trHeight w:val="248"/>
          <w:jc w:val="center"/>
        </w:trPr>
        <w:tc>
          <w:tcPr>
            <w:tcW w:w="201" w:type="pct"/>
          </w:tcPr>
          <w:p w14:paraId="1DF36F50" w14:textId="77777777" w:rsidR="002A7817" w:rsidRPr="002A7817" w:rsidRDefault="002A7817" w:rsidP="002A7817">
            <w:r w:rsidRPr="002A7817">
              <w:t>C x</w:t>
            </w:r>
          </w:p>
        </w:tc>
        <w:tc>
          <w:tcPr>
            <w:tcW w:w="1001" w:type="pct"/>
          </w:tcPr>
          <w:p w14:paraId="1F020663" w14:textId="77777777" w:rsidR="002A7817" w:rsidRPr="002A7817" w:rsidRDefault="002A7817" w:rsidP="002A7817">
            <w:r w:rsidRPr="002A7817">
              <w:t>Ciment  …..</w:t>
            </w:r>
          </w:p>
        </w:tc>
        <w:tc>
          <w:tcPr>
            <w:tcW w:w="306" w:type="pct"/>
          </w:tcPr>
          <w:p w14:paraId="2BBBD1E4" w14:textId="77777777" w:rsidR="002A7817" w:rsidRPr="002A7817" w:rsidRDefault="002A7817" w:rsidP="002A7817"/>
        </w:tc>
        <w:tc>
          <w:tcPr>
            <w:tcW w:w="245" w:type="pct"/>
          </w:tcPr>
          <w:p w14:paraId="5F6FEE12" w14:textId="77777777" w:rsidR="002A7817" w:rsidRPr="002A7817" w:rsidRDefault="002A7817" w:rsidP="002A7817"/>
        </w:tc>
        <w:tc>
          <w:tcPr>
            <w:tcW w:w="650" w:type="pct"/>
            <w:tcBorders>
              <w:bottom w:val="dashed" w:sz="4" w:space="0" w:color="auto"/>
            </w:tcBorders>
          </w:tcPr>
          <w:p w14:paraId="640D0500" w14:textId="77777777" w:rsidR="002A7817" w:rsidRPr="002A7817" w:rsidRDefault="002A7817" w:rsidP="002A7817"/>
        </w:tc>
        <w:tc>
          <w:tcPr>
            <w:tcW w:w="650" w:type="pct"/>
            <w:tcBorders>
              <w:bottom w:val="dashed" w:sz="4" w:space="0" w:color="auto"/>
            </w:tcBorders>
          </w:tcPr>
          <w:p w14:paraId="6285B062" w14:textId="77777777" w:rsidR="002A7817" w:rsidRPr="002A7817" w:rsidRDefault="002A7817" w:rsidP="002A7817"/>
        </w:tc>
        <w:tc>
          <w:tcPr>
            <w:tcW w:w="650" w:type="pct"/>
            <w:tcBorders>
              <w:bottom w:val="dashed" w:sz="4" w:space="0" w:color="auto"/>
            </w:tcBorders>
          </w:tcPr>
          <w:p w14:paraId="3DCC8235" w14:textId="77777777" w:rsidR="002A7817" w:rsidRPr="002A7817" w:rsidRDefault="002A7817" w:rsidP="002A7817"/>
        </w:tc>
        <w:tc>
          <w:tcPr>
            <w:tcW w:w="650" w:type="pct"/>
            <w:tcBorders>
              <w:bottom w:val="dashed" w:sz="4" w:space="0" w:color="auto"/>
              <w:right w:val="single" w:sz="12" w:space="0" w:color="auto"/>
            </w:tcBorders>
          </w:tcPr>
          <w:p w14:paraId="69AC0697" w14:textId="77777777" w:rsidR="002A7817" w:rsidRPr="002A7817" w:rsidRDefault="002A7817" w:rsidP="002A7817"/>
        </w:tc>
        <w:tc>
          <w:tcPr>
            <w:tcW w:w="647" w:type="pct"/>
            <w:tcBorders>
              <w:left w:val="single" w:sz="12" w:space="0" w:color="auto"/>
              <w:bottom w:val="dashed" w:sz="4" w:space="0" w:color="auto"/>
              <w:right w:val="single" w:sz="12" w:space="0" w:color="auto"/>
            </w:tcBorders>
          </w:tcPr>
          <w:p w14:paraId="0785B8CF" w14:textId="77777777" w:rsidR="002A7817" w:rsidRPr="002A7817" w:rsidRDefault="002A7817" w:rsidP="002A7817"/>
        </w:tc>
      </w:tr>
      <w:tr w:rsidR="002A7817" w:rsidRPr="002A7817" w14:paraId="5C9F564A" w14:textId="77777777" w:rsidTr="00DD3116">
        <w:trPr>
          <w:cantSplit/>
          <w:trHeight w:val="249"/>
          <w:jc w:val="center"/>
        </w:trPr>
        <w:tc>
          <w:tcPr>
            <w:tcW w:w="201" w:type="pct"/>
          </w:tcPr>
          <w:p w14:paraId="5F42591F" w14:textId="77777777" w:rsidR="002A7817" w:rsidRPr="002A7817" w:rsidRDefault="002A7817" w:rsidP="002A7817"/>
        </w:tc>
        <w:tc>
          <w:tcPr>
            <w:tcW w:w="1001" w:type="pct"/>
          </w:tcPr>
          <w:p w14:paraId="0F61F2AD" w14:textId="77777777" w:rsidR="002A7817" w:rsidRPr="002A7817" w:rsidRDefault="002A7817" w:rsidP="002A7817"/>
        </w:tc>
        <w:tc>
          <w:tcPr>
            <w:tcW w:w="306" w:type="pct"/>
          </w:tcPr>
          <w:p w14:paraId="3BA7865A" w14:textId="77777777" w:rsidR="002A7817" w:rsidRPr="002A7817" w:rsidRDefault="002A7817" w:rsidP="002A7817"/>
        </w:tc>
        <w:tc>
          <w:tcPr>
            <w:tcW w:w="245" w:type="pct"/>
          </w:tcPr>
          <w:p w14:paraId="24DA0AAE" w14:textId="77777777" w:rsidR="002A7817" w:rsidRPr="002A7817" w:rsidRDefault="002A7817" w:rsidP="002A7817"/>
        </w:tc>
        <w:tc>
          <w:tcPr>
            <w:tcW w:w="650" w:type="pct"/>
            <w:tcBorders>
              <w:bottom w:val="dashed" w:sz="4" w:space="0" w:color="auto"/>
            </w:tcBorders>
          </w:tcPr>
          <w:p w14:paraId="5BD882D6" w14:textId="77777777" w:rsidR="002A7817" w:rsidRPr="002A7817" w:rsidRDefault="002A7817" w:rsidP="002A7817"/>
        </w:tc>
        <w:tc>
          <w:tcPr>
            <w:tcW w:w="650" w:type="pct"/>
            <w:tcBorders>
              <w:bottom w:val="dashed" w:sz="4" w:space="0" w:color="auto"/>
            </w:tcBorders>
          </w:tcPr>
          <w:p w14:paraId="1C202C7A" w14:textId="77777777" w:rsidR="002A7817" w:rsidRPr="002A7817" w:rsidRDefault="002A7817" w:rsidP="002A7817"/>
        </w:tc>
        <w:tc>
          <w:tcPr>
            <w:tcW w:w="650" w:type="pct"/>
            <w:tcBorders>
              <w:bottom w:val="dashed" w:sz="4" w:space="0" w:color="auto"/>
            </w:tcBorders>
          </w:tcPr>
          <w:p w14:paraId="19570AE8" w14:textId="77777777" w:rsidR="002A7817" w:rsidRPr="002A7817" w:rsidRDefault="002A7817" w:rsidP="002A7817"/>
        </w:tc>
        <w:tc>
          <w:tcPr>
            <w:tcW w:w="650" w:type="pct"/>
            <w:tcBorders>
              <w:bottom w:val="dashed" w:sz="4" w:space="0" w:color="auto"/>
              <w:right w:val="single" w:sz="12" w:space="0" w:color="auto"/>
            </w:tcBorders>
          </w:tcPr>
          <w:p w14:paraId="3B4A1DCE" w14:textId="77777777" w:rsidR="002A7817" w:rsidRPr="002A7817" w:rsidRDefault="002A7817" w:rsidP="002A7817"/>
        </w:tc>
        <w:tc>
          <w:tcPr>
            <w:tcW w:w="647" w:type="pct"/>
            <w:tcBorders>
              <w:left w:val="single" w:sz="12" w:space="0" w:color="auto"/>
              <w:bottom w:val="dashed" w:sz="4" w:space="0" w:color="auto"/>
              <w:right w:val="single" w:sz="12" w:space="0" w:color="auto"/>
            </w:tcBorders>
          </w:tcPr>
          <w:p w14:paraId="2566322B" w14:textId="77777777" w:rsidR="002A7817" w:rsidRPr="002A7817" w:rsidRDefault="002A7817" w:rsidP="002A7817"/>
        </w:tc>
      </w:tr>
      <w:tr w:rsidR="002A7817" w:rsidRPr="002A7817" w14:paraId="1B28D7AF" w14:textId="77777777" w:rsidTr="00DD3116">
        <w:trPr>
          <w:cantSplit/>
          <w:trHeight w:val="249"/>
          <w:jc w:val="center"/>
        </w:trPr>
        <w:tc>
          <w:tcPr>
            <w:tcW w:w="201" w:type="pct"/>
          </w:tcPr>
          <w:p w14:paraId="67BE3756" w14:textId="77777777" w:rsidR="002A7817" w:rsidRPr="002A7817" w:rsidRDefault="002A7817" w:rsidP="002A7817"/>
        </w:tc>
        <w:tc>
          <w:tcPr>
            <w:tcW w:w="1001" w:type="pct"/>
          </w:tcPr>
          <w:p w14:paraId="075DD203" w14:textId="77777777" w:rsidR="002A7817" w:rsidRPr="002A7817" w:rsidRDefault="002A7817" w:rsidP="002A7817"/>
        </w:tc>
        <w:tc>
          <w:tcPr>
            <w:tcW w:w="306" w:type="pct"/>
          </w:tcPr>
          <w:p w14:paraId="354E628E" w14:textId="77777777" w:rsidR="002A7817" w:rsidRPr="002A7817" w:rsidRDefault="002A7817" w:rsidP="002A7817"/>
        </w:tc>
        <w:tc>
          <w:tcPr>
            <w:tcW w:w="245" w:type="pct"/>
          </w:tcPr>
          <w:p w14:paraId="1B27B489" w14:textId="77777777" w:rsidR="002A7817" w:rsidRPr="002A7817" w:rsidRDefault="002A7817" w:rsidP="002A7817"/>
        </w:tc>
        <w:tc>
          <w:tcPr>
            <w:tcW w:w="650" w:type="pct"/>
            <w:tcBorders>
              <w:bottom w:val="dashed" w:sz="4" w:space="0" w:color="auto"/>
            </w:tcBorders>
          </w:tcPr>
          <w:p w14:paraId="5D45A22A" w14:textId="77777777" w:rsidR="002A7817" w:rsidRPr="002A7817" w:rsidRDefault="002A7817" w:rsidP="002A7817"/>
        </w:tc>
        <w:tc>
          <w:tcPr>
            <w:tcW w:w="650" w:type="pct"/>
            <w:tcBorders>
              <w:bottom w:val="dashed" w:sz="4" w:space="0" w:color="auto"/>
            </w:tcBorders>
          </w:tcPr>
          <w:p w14:paraId="536B2084" w14:textId="77777777" w:rsidR="002A7817" w:rsidRPr="002A7817" w:rsidRDefault="002A7817" w:rsidP="002A7817"/>
        </w:tc>
        <w:tc>
          <w:tcPr>
            <w:tcW w:w="650" w:type="pct"/>
            <w:tcBorders>
              <w:bottom w:val="dashed" w:sz="4" w:space="0" w:color="auto"/>
            </w:tcBorders>
          </w:tcPr>
          <w:p w14:paraId="4FCB3A13" w14:textId="77777777" w:rsidR="002A7817" w:rsidRPr="002A7817" w:rsidRDefault="002A7817" w:rsidP="002A7817"/>
        </w:tc>
        <w:tc>
          <w:tcPr>
            <w:tcW w:w="650" w:type="pct"/>
            <w:tcBorders>
              <w:bottom w:val="dashed" w:sz="4" w:space="0" w:color="auto"/>
              <w:right w:val="single" w:sz="12" w:space="0" w:color="auto"/>
            </w:tcBorders>
          </w:tcPr>
          <w:p w14:paraId="427FC7BD" w14:textId="77777777" w:rsidR="002A7817" w:rsidRPr="002A7817" w:rsidRDefault="002A7817" w:rsidP="002A7817"/>
        </w:tc>
        <w:tc>
          <w:tcPr>
            <w:tcW w:w="647" w:type="pct"/>
            <w:tcBorders>
              <w:left w:val="single" w:sz="12" w:space="0" w:color="auto"/>
              <w:bottom w:val="dashed" w:sz="4" w:space="0" w:color="auto"/>
              <w:right w:val="single" w:sz="12" w:space="0" w:color="auto"/>
            </w:tcBorders>
          </w:tcPr>
          <w:p w14:paraId="3B1E7986" w14:textId="77777777" w:rsidR="002A7817" w:rsidRPr="002A7817" w:rsidRDefault="002A7817" w:rsidP="002A7817"/>
        </w:tc>
      </w:tr>
      <w:tr w:rsidR="002A7817" w:rsidRPr="002A7817" w14:paraId="48A9CC4A" w14:textId="77777777" w:rsidTr="00DD3116">
        <w:trPr>
          <w:cantSplit/>
          <w:trHeight w:val="249"/>
          <w:jc w:val="center"/>
        </w:trPr>
        <w:tc>
          <w:tcPr>
            <w:tcW w:w="201" w:type="pct"/>
          </w:tcPr>
          <w:p w14:paraId="08E70B6D" w14:textId="77777777" w:rsidR="002A7817" w:rsidRPr="002A7817" w:rsidRDefault="002A7817" w:rsidP="002A7817">
            <w:r w:rsidRPr="002A7817">
              <w:t>C y</w:t>
            </w:r>
          </w:p>
        </w:tc>
        <w:tc>
          <w:tcPr>
            <w:tcW w:w="1001" w:type="pct"/>
          </w:tcPr>
          <w:p w14:paraId="22AE0694" w14:textId="77777777" w:rsidR="002A7817" w:rsidRPr="002A7817" w:rsidRDefault="002A7817" w:rsidP="002A7817">
            <w:r w:rsidRPr="002A7817">
              <w:t>Buses  ……</w:t>
            </w:r>
          </w:p>
        </w:tc>
        <w:tc>
          <w:tcPr>
            <w:tcW w:w="306" w:type="pct"/>
          </w:tcPr>
          <w:p w14:paraId="093F152A" w14:textId="77777777" w:rsidR="002A7817" w:rsidRPr="002A7817" w:rsidRDefault="002A7817" w:rsidP="002A7817"/>
        </w:tc>
        <w:tc>
          <w:tcPr>
            <w:tcW w:w="245" w:type="pct"/>
          </w:tcPr>
          <w:p w14:paraId="541BA4FA" w14:textId="77777777" w:rsidR="002A7817" w:rsidRPr="002A7817" w:rsidRDefault="002A7817" w:rsidP="002A7817"/>
        </w:tc>
        <w:tc>
          <w:tcPr>
            <w:tcW w:w="650" w:type="pct"/>
            <w:tcBorders>
              <w:bottom w:val="dashed" w:sz="4" w:space="0" w:color="auto"/>
            </w:tcBorders>
          </w:tcPr>
          <w:p w14:paraId="4394F7EA" w14:textId="77777777" w:rsidR="002A7817" w:rsidRPr="002A7817" w:rsidRDefault="002A7817" w:rsidP="002A7817"/>
        </w:tc>
        <w:tc>
          <w:tcPr>
            <w:tcW w:w="650" w:type="pct"/>
            <w:tcBorders>
              <w:bottom w:val="dashed" w:sz="4" w:space="0" w:color="auto"/>
            </w:tcBorders>
          </w:tcPr>
          <w:p w14:paraId="44F7B7D4" w14:textId="77777777" w:rsidR="002A7817" w:rsidRPr="002A7817" w:rsidRDefault="002A7817" w:rsidP="002A7817"/>
        </w:tc>
        <w:tc>
          <w:tcPr>
            <w:tcW w:w="650" w:type="pct"/>
            <w:tcBorders>
              <w:bottom w:val="dashed" w:sz="4" w:space="0" w:color="auto"/>
            </w:tcBorders>
          </w:tcPr>
          <w:p w14:paraId="6E542877" w14:textId="77777777" w:rsidR="002A7817" w:rsidRPr="002A7817" w:rsidRDefault="002A7817" w:rsidP="002A7817"/>
        </w:tc>
        <w:tc>
          <w:tcPr>
            <w:tcW w:w="650" w:type="pct"/>
            <w:tcBorders>
              <w:bottom w:val="dashed" w:sz="4" w:space="0" w:color="auto"/>
              <w:right w:val="single" w:sz="12" w:space="0" w:color="auto"/>
            </w:tcBorders>
          </w:tcPr>
          <w:p w14:paraId="2DA13F03" w14:textId="77777777" w:rsidR="002A7817" w:rsidRPr="002A7817" w:rsidRDefault="002A7817" w:rsidP="002A7817"/>
        </w:tc>
        <w:tc>
          <w:tcPr>
            <w:tcW w:w="647" w:type="pct"/>
            <w:tcBorders>
              <w:left w:val="single" w:sz="12" w:space="0" w:color="auto"/>
              <w:bottom w:val="dashed" w:sz="4" w:space="0" w:color="auto"/>
              <w:right w:val="single" w:sz="12" w:space="0" w:color="auto"/>
            </w:tcBorders>
          </w:tcPr>
          <w:p w14:paraId="1DFB3194" w14:textId="77777777" w:rsidR="002A7817" w:rsidRPr="002A7817" w:rsidRDefault="002A7817" w:rsidP="002A7817"/>
        </w:tc>
      </w:tr>
      <w:tr w:rsidR="002A7817" w:rsidRPr="002A7817" w14:paraId="5EFFBF2F" w14:textId="77777777" w:rsidTr="00DD3116">
        <w:trPr>
          <w:cantSplit/>
          <w:trHeight w:val="248"/>
          <w:jc w:val="center"/>
        </w:trPr>
        <w:tc>
          <w:tcPr>
            <w:tcW w:w="201" w:type="pct"/>
          </w:tcPr>
          <w:p w14:paraId="350EFE56" w14:textId="77777777" w:rsidR="002A7817" w:rsidRPr="002A7817" w:rsidRDefault="002A7817" w:rsidP="002A7817"/>
        </w:tc>
        <w:tc>
          <w:tcPr>
            <w:tcW w:w="1001" w:type="pct"/>
          </w:tcPr>
          <w:p w14:paraId="1B3FFFB6" w14:textId="77777777" w:rsidR="002A7817" w:rsidRPr="002A7817" w:rsidRDefault="002A7817" w:rsidP="002A7817"/>
        </w:tc>
        <w:tc>
          <w:tcPr>
            <w:tcW w:w="306" w:type="pct"/>
          </w:tcPr>
          <w:p w14:paraId="0141B420" w14:textId="77777777" w:rsidR="002A7817" w:rsidRPr="002A7817" w:rsidRDefault="002A7817" w:rsidP="002A7817"/>
        </w:tc>
        <w:tc>
          <w:tcPr>
            <w:tcW w:w="245" w:type="pct"/>
          </w:tcPr>
          <w:p w14:paraId="50A7DC48" w14:textId="77777777" w:rsidR="002A7817" w:rsidRPr="002A7817" w:rsidRDefault="002A7817" w:rsidP="002A7817"/>
        </w:tc>
        <w:tc>
          <w:tcPr>
            <w:tcW w:w="650" w:type="pct"/>
            <w:tcBorders>
              <w:bottom w:val="dashed" w:sz="4" w:space="0" w:color="auto"/>
            </w:tcBorders>
          </w:tcPr>
          <w:p w14:paraId="52BA99E3" w14:textId="77777777" w:rsidR="002A7817" w:rsidRPr="002A7817" w:rsidRDefault="002A7817" w:rsidP="002A7817"/>
        </w:tc>
        <w:tc>
          <w:tcPr>
            <w:tcW w:w="650" w:type="pct"/>
            <w:tcBorders>
              <w:bottom w:val="dashed" w:sz="4" w:space="0" w:color="auto"/>
            </w:tcBorders>
          </w:tcPr>
          <w:p w14:paraId="5BAE75B3" w14:textId="77777777" w:rsidR="002A7817" w:rsidRPr="002A7817" w:rsidRDefault="002A7817" w:rsidP="002A7817"/>
        </w:tc>
        <w:tc>
          <w:tcPr>
            <w:tcW w:w="650" w:type="pct"/>
            <w:tcBorders>
              <w:bottom w:val="dashed" w:sz="4" w:space="0" w:color="auto"/>
            </w:tcBorders>
          </w:tcPr>
          <w:p w14:paraId="4EE644DE" w14:textId="77777777" w:rsidR="002A7817" w:rsidRPr="002A7817" w:rsidRDefault="002A7817" w:rsidP="002A7817"/>
        </w:tc>
        <w:tc>
          <w:tcPr>
            <w:tcW w:w="650" w:type="pct"/>
            <w:tcBorders>
              <w:bottom w:val="dashed" w:sz="4" w:space="0" w:color="auto"/>
              <w:right w:val="single" w:sz="12" w:space="0" w:color="auto"/>
            </w:tcBorders>
          </w:tcPr>
          <w:p w14:paraId="72ECE79D" w14:textId="77777777" w:rsidR="002A7817" w:rsidRPr="002A7817" w:rsidRDefault="002A7817" w:rsidP="002A7817"/>
        </w:tc>
        <w:tc>
          <w:tcPr>
            <w:tcW w:w="647" w:type="pct"/>
            <w:tcBorders>
              <w:left w:val="single" w:sz="12" w:space="0" w:color="auto"/>
              <w:bottom w:val="dashed" w:sz="4" w:space="0" w:color="auto"/>
              <w:right w:val="single" w:sz="12" w:space="0" w:color="auto"/>
            </w:tcBorders>
          </w:tcPr>
          <w:p w14:paraId="057E729E" w14:textId="77777777" w:rsidR="002A7817" w:rsidRPr="002A7817" w:rsidRDefault="002A7817" w:rsidP="002A7817"/>
        </w:tc>
      </w:tr>
      <w:tr w:rsidR="002A7817" w:rsidRPr="002A7817" w14:paraId="52D5E3C1" w14:textId="77777777" w:rsidTr="00DD3116">
        <w:trPr>
          <w:cantSplit/>
          <w:trHeight w:val="249"/>
          <w:jc w:val="center"/>
        </w:trPr>
        <w:tc>
          <w:tcPr>
            <w:tcW w:w="201" w:type="pct"/>
          </w:tcPr>
          <w:p w14:paraId="1456593A" w14:textId="77777777" w:rsidR="002A7817" w:rsidRPr="002A7817" w:rsidRDefault="002A7817" w:rsidP="002A7817"/>
        </w:tc>
        <w:tc>
          <w:tcPr>
            <w:tcW w:w="1001" w:type="pct"/>
          </w:tcPr>
          <w:p w14:paraId="4FA9AFCE" w14:textId="77777777" w:rsidR="002A7817" w:rsidRPr="002A7817" w:rsidRDefault="002A7817" w:rsidP="002A7817"/>
        </w:tc>
        <w:tc>
          <w:tcPr>
            <w:tcW w:w="306" w:type="pct"/>
          </w:tcPr>
          <w:p w14:paraId="3BCA5258" w14:textId="77777777" w:rsidR="002A7817" w:rsidRPr="002A7817" w:rsidRDefault="002A7817" w:rsidP="002A7817"/>
        </w:tc>
        <w:tc>
          <w:tcPr>
            <w:tcW w:w="245" w:type="pct"/>
          </w:tcPr>
          <w:p w14:paraId="5BC5D202" w14:textId="77777777" w:rsidR="002A7817" w:rsidRPr="002A7817" w:rsidRDefault="002A7817" w:rsidP="002A7817"/>
        </w:tc>
        <w:tc>
          <w:tcPr>
            <w:tcW w:w="650" w:type="pct"/>
            <w:tcBorders>
              <w:bottom w:val="single" w:sz="4" w:space="0" w:color="auto"/>
            </w:tcBorders>
          </w:tcPr>
          <w:p w14:paraId="4F1680F9" w14:textId="77777777" w:rsidR="002A7817" w:rsidRPr="002A7817" w:rsidRDefault="002A7817" w:rsidP="002A7817"/>
        </w:tc>
        <w:tc>
          <w:tcPr>
            <w:tcW w:w="650" w:type="pct"/>
            <w:tcBorders>
              <w:bottom w:val="single" w:sz="4" w:space="0" w:color="auto"/>
            </w:tcBorders>
          </w:tcPr>
          <w:p w14:paraId="2D5EC007" w14:textId="77777777" w:rsidR="002A7817" w:rsidRPr="002A7817" w:rsidRDefault="002A7817" w:rsidP="002A7817"/>
        </w:tc>
        <w:tc>
          <w:tcPr>
            <w:tcW w:w="650" w:type="pct"/>
            <w:tcBorders>
              <w:bottom w:val="single" w:sz="4" w:space="0" w:color="auto"/>
            </w:tcBorders>
          </w:tcPr>
          <w:p w14:paraId="26F991C7" w14:textId="77777777" w:rsidR="002A7817" w:rsidRPr="002A7817" w:rsidRDefault="002A7817" w:rsidP="002A7817"/>
        </w:tc>
        <w:tc>
          <w:tcPr>
            <w:tcW w:w="650" w:type="pct"/>
            <w:tcBorders>
              <w:bottom w:val="single" w:sz="4" w:space="0" w:color="auto"/>
              <w:right w:val="single" w:sz="12" w:space="0" w:color="auto"/>
            </w:tcBorders>
          </w:tcPr>
          <w:p w14:paraId="4F5A52D6" w14:textId="77777777" w:rsidR="002A7817" w:rsidRPr="002A7817" w:rsidRDefault="002A7817" w:rsidP="002A7817"/>
        </w:tc>
        <w:tc>
          <w:tcPr>
            <w:tcW w:w="647" w:type="pct"/>
            <w:tcBorders>
              <w:left w:val="single" w:sz="12" w:space="0" w:color="auto"/>
              <w:bottom w:val="single" w:sz="4" w:space="0" w:color="auto"/>
              <w:right w:val="single" w:sz="12" w:space="0" w:color="auto"/>
            </w:tcBorders>
          </w:tcPr>
          <w:p w14:paraId="5728C9E3" w14:textId="77777777" w:rsidR="002A7817" w:rsidRPr="002A7817" w:rsidRDefault="002A7817" w:rsidP="002A7817"/>
        </w:tc>
      </w:tr>
      <w:tr w:rsidR="002A7817" w:rsidRPr="002A7817" w14:paraId="46C912F1" w14:textId="77777777" w:rsidTr="00DD3116">
        <w:trPr>
          <w:cantSplit/>
          <w:trHeight w:val="249"/>
          <w:jc w:val="center"/>
        </w:trPr>
        <w:tc>
          <w:tcPr>
            <w:tcW w:w="201" w:type="pct"/>
          </w:tcPr>
          <w:p w14:paraId="728F383B" w14:textId="77777777" w:rsidR="002A7817" w:rsidRPr="002A7817" w:rsidRDefault="002A7817" w:rsidP="002A7817"/>
        </w:tc>
        <w:tc>
          <w:tcPr>
            <w:tcW w:w="1001" w:type="pct"/>
          </w:tcPr>
          <w:p w14:paraId="7B6D1675" w14:textId="77777777" w:rsidR="002A7817" w:rsidRPr="002A7817" w:rsidRDefault="002A7817" w:rsidP="002A7817"/>
        </w:tc>
        <w:tc>
          <w:tcPr>
            <w:tcW w:w="306" w:type="pct"/>
          </w:tcPr>
          <w:p w14:paraId="23037D6B" w14:textId="77777777" w:rsidR="002A7817" w:rsidRPr="002A7817" w:rsidRDefault="002A7817" w:rsidP="002A7817"/>
        </w:tc>
        <w:tc>
          <w:tcPr>
            <w:tcW w:w="245" w:type="pct"/>
          </w:tcPr>
          <w:p w14:paraId="57EF2F89" w14:textId="77777777" w:rsidR="002A7817" w:rsidRPr="002A7817" w:rsidRDefault="002A7817" w:rsidP="002A7817"/>
        </w:tc>
        <w:tc>
          <w:tcPr>
            <w:tcW w:w="650" w:type="pct"/>
            <w:tcBorders>
              <w:bottom w:val="single" w:sz="4" w:space="0" w:color="auto"/>
            </w:tcBorders>
          </w:tcPr>
          <w:p w14:paraId="0DFF876B" w14:textId="77777777" w:rsidR="002A7817" w:rsidRPr="002A7817" w:rsidRDefault="002A7817" w:rsidP="002A7817"/>
        </w:tc>
        <w:tc>
          <w:tcPr>
            <w:tcW w:w="650" w:type="pct"/>
            <w:tcBorders>
              <w:bottom w:val="single" w:sz="4" w:space="0" w:color="auto"/>
            </w:tcBorders>
          </w:tcPr>
          <w:p w14:paraId="1EFAD5E3" w14:textId="77777777" w:rsidR="002A7817" w:rsidRPr="002A7817" w:rsidRDefault="002A7817" w:rsidP="002A7817"/>
        </w:tc>
        <w:tc>
          <w:tcPr>
            <w:tcW w:w="650" w:type="pct"/>
            <w:tcBorders>
              <w:bottom w:val="single" w:sz="4" w:space="0" w:color="auto"/>
            </w:tcBorders>
          </w:tcPr>
          <w:p w14:paraId="17EC19EB" w14:textId="77777777" w:rsidR="002A7817" w:rsidRPr="002A7817" w:rsidRDefault="002A7817" w:rsidP="002A7817"/>
        </w:tc>
        <w:tc>
          <w:tcPr>
            <w:tcW w:w="650" w:type="pct"/>
            <w:tcBorders>
              <w:bottom w:val="single" w:sz="4" w:space="0" w:color="auto"/>
              <w:right w:val="single" w:sz="12" w:space="0" w:color="auto"/>
            </w:tcBorders>
          </w:tcPr>
          <w:p w14:paraId="57AB058A" w14:textId="77777777" w:rsidR="002A7817" w:rsidRPr="002A7817" w:rsidRDefault="002A7817" w:rsidP="002A7817"/>
        </w:tc>
        <w:tc>
          <w:tcPr>
            <w:tcW w:w="647" w:type="pct"/>
            <w:tcBorders>
              <w:left w:val="single" w:sz="12" w:space="0" w:color="auto"/>
              <w:bottom w:val="single" w:sz="4" w:space="0" w:color="auto"/>
              <w:right w:val="single" w:sz="12" w:space="0" w:color="auto"/>
            </w:tcBorders>
          </w:tcPr>
          <w:p w14:paraId="57006FAD" w14:textId="77777777" w:rsidR="002A7817" w:rsidRPr="002A7817" w:rsidRDefault="002A7817" w:rsidP="002A7817"/>
        </w:tc>
      </w:tr>
      <w:tr w:rsidR="002A7817" w:rsidRPr="002A7817" w14:paraId="10F39979" w14:textId="77777777" w:rsidTr="00DD3116">
        <w:trPr>
          <w:cantSplit/>
          <w:trHeight w:val="249"/>
          <w:jc w:val="center"/>
        </w:trPr>
        <w:tc>
          <w:tcPr>
            <w:tcW w:w="201" w:type="pct"/>
          </w:tcPr>
          <w:p w14:paraId="2AE89240" w14:textId="77777777" w:rsidR="002A7817" w:rsidRPr="002A7817" w:rsidRDefault="002A7817" w:rsidP="002A7817">
            <w:r w:rsidRPr="002A7817">
              <w:t>C z</w:t>
            </w:r>
          </w:p>
        </w:tc>
        <w:tc>
          <w:tcPr>
            <w:tcW w:w="1001" w:type="pct"/>
          </w:tcPr>
          <w:p w14:paraId="373F6DE7" w14:textId="77777777" w:rsidR="002A7817" w:rsidRPr="002A7817" w:rsidRDefault="002A7817" w:rsidP="002A7817"/>
        </w:tc>
        <w:tc>
          <w:tcPr>
            <w:tcW w:w="306" w:type="pct"/>
          </w:tcPr>
          <w:p w14:paraId="176809CB" w14:textId="77777777" w:rsidR="002A7817" w:rsidRPr="002A7817" w:rsidRDefault="002A7817" w:rsidP="002A7817"/>
        </w:tc>
        <w:tc>
          <w:tcPr>
            <w:tcW w:w="245" w:type="pct"/>
          </w:tcPr>
          <w:p w14:paraId="0D4C602E" w14:textId="77777777" w:rsidR="002A7817" w:rsidRPr="002A7817" w:rsidRDefault="002A7817" w:rsidP="002A7817"/>
        </w:tc>
        <w:tc>
          <w:tcPr>
            <w:tcW w:w="650" w:type="pct"/>
            <w:tcBorders>
              <w:top w:val="single" w:sz="4" w:space="0" w:color="auto"/>
            </w:tcBorders>
          </w:tcPr>
          <w:p w14:paraId="4612775D" w14:textId="77777777" w:rsidR="002A7817" w:rsidRPr="002A7817" w:rsidRDefault="002A7817" w:rsidP="002A7817"/>
        </w:tc>
        <w:tc>
          <w:tcPr>
            <w:tcW w:w="650" w:type="pct"/>
            <w:tcBorders>
              <w:top w:val="single" w:sz="4" w:space="0" w:color="auto"/>
            </w:tcBorders>
          </w:tcPr>
          <w:p w14:paraId="4D79FC88" w14:textId="77777777" w:rsidR="002A7817" w:rsidRPr="002A7817" w:rsidRDefault="002A7817" w:rsidP="002A7817"/>
        </w:tc>
        <w:tc>
          <w:tcPr>
            <w:tcW w:w="650" w:type="pct"/>
            <w:tcBorders>
              <w:top w:val="single" w:sz="4" w:space="0" w:color="auto"/>
            </w:tcBorders>
          </w:tcPr>
          <w:p w14:paraId="5BD9CDC3" w14:textId="77777777" w:rsidR="002A7817" w:rsidRPr="002A7817" w:rsidRDefault="002A7817" w:rsidP="002A7817"/>
        </w:tc>
        <w:tc>
          <w:tcPr>
            <w:tcW w:w="650" w:type="pct"/>
            <w:tcBorders>
              <w:top w:val="single" w:sz="4" w:space="0" w:color="auto"/>
              <w:right w:val="single" w:sz="12" w:space="0" w:color="auto"/>
            </w:tcBorders>
          </w:tcPr>
          <w:p w14:paraId="4DB7A24F" w14:textId="77777777" w:rsidR="002A7817" w:rsidRPr="002A7817" w:rsidRDefault="002A7817" w:rsidP="002A7817"/>
        </w:tc>
        <w:tc>
          <w:tcPr>
            <w:tcW w:w="647" w:type="pct"/>
            <w:tcBorders>
              <w:top w:val="single" w:sz="4" w:space="0" w:color="auto"/>
              <w:left w:val="single" w:sz="12" w:space="0" w:color="auto"/>
              <w:bottom w:val="single" w:sz="12" w:space="0" w:color="auto"/>
              <w:right w:val="single" w:sz="12" w:space="0" w:color="auto"/>
            </w:tcBorders>
          </w:tcPr>
          <w:p w14:paraId="18DA7CD4" w14:textId="77777777" w:rsidR="002A7817" w:rsidRPr="002A7817" w:rsidRDefault="002A7817" w:rsidP="002A7817"/>
        </w:tc>
      </w:tr>
    </w:tbl>
    <w:p w14:paraId="6C53833B" w14:textId="77777777" w:rsidR="002A7817" w:rsidRPr="002A7817" w:rsidRDefault="002A7817" w:rsidP="002A7817"/>
    <w:p w14:paraId="5ADE6B30" w14:textId="77777777" w:rsidR="002A7817" w:rsidRPr="002A7817" w:rsidRDefault="002A7817" w:rsidP="002A7817">
      <w:r w:rsidRPr="002A7817">
        <w:t>Fait à ………………….., le ……………………..</w:t>
      </w:r>
    </w:p>
    <w:p w14:paraId="21C2FAEA" w14:textId="77777777" w:rsidR="002A7817" w:rsidRPr="002A7817" w:rsidRDefault="002A7817" w:rsidP="002A7817">
      <w:r w:rsidRPr="002A7817">
        <w:t>Le Soumissionnaire</w:t>
      </w:r>
    </w:p>
    <w:p w14:paraId="50209AC1" w14:textId="77777777" w:rsidR="002A7817" w:rsidRPr="002A7817" w:rsidRDefault="002A7817" w:rsidP="002A7817">
      <w:r w:rsidRPr="002A7817">
        <w:t>Signature et cachet</w:t>
      </w:r>
    </w:p>
    <w:p w14:paraId="0DDDBD5A" w14:textId="77777777" w:rsidR="002A7817" w:rsidRPr="002A7817" w:rsidRDefault="002A7817" w:rsidP="002A7817">
      <w:pPr>
        <w:sectPr w:rsidR="002A7817" w:rsidRPr="002A7817" w:rsidSect="00141C28">
          <w:headerReference w:type="default" r:id="rId43"/>
          <w:pgSz w:w="16838" w:h="11906" w:orient="landscape" w:code="9"/>
          <w:pgMar w:top="1134" w:right="821" w:bottom="1418" w:left="1134" w:header="709" w:footer="709" w:gutter="0"/>
          <w:cols w:space="708"/>
          <w:docGrid w:linePitch="360"/>
        </w:sectPr>
      </w:pPr>
    </w:p>
    <w:p w14:paraId="0EB5D401" w14:textId="77777777" w:rsidR="002A7817" w:rsidRPr="002A7817" w:rsidRDefault="002A7817" w:rsidP="002A7817">
      <w:r w:rsidRPr="002A7817">
        <w:t>1.3 - SOUS DÉTAILS DES PRIX UNITAIRES</w:t>
      </w:r>
    </w:p>
    <w:p w14:paraId="7092E794" w14:textId="77777777" w:rsidR="002A7817" w:rsidRPr="002A7817" w:rsidRDefault="002A7817" w:rsidP="00CB309A">
      <w:pPr>
        <w:ind w:left="0" w:firstLine="0"/>
      </w:pPr>
      <w:r w:rsidRPr="002A7817">
        <w:t>Les sous détails de chacun des prix unitaires du marché seront calculés à partir des 3 types de ressources élémentaires.</w:t>
      </w:r>
    </w:p>
    <w:p w14:paraId="4ECB01F7" w14:textId="77777777" w:rsidR="002A7817" w:rsidRPr="002A7817" w:rsidRDefault="002A7817" w:rsidP="00CB309A">
      <w:pPr>
        <w:ind w:left="0" w:firstLine="0"/>
      </w:pPr>
    </w:p>
    <w:p w14:paraId="5D173B78" w14:textId="77777777" w:rsidR="002A7817" w:rsidRPr="002A7817" w:rsidRDefault="002A7817" w:rsidP="00CB309A">
      <w:pPr>
        <w:ind w:left="0" w:firstLine="0"/>
      </w:pPr>
      <w:r w:rsidRPr="002A7817">
        <w:t>Dans les tableaux des sous détails des prix chaque ressource élémentaire sera identifiée par son numéro ou référence et par sa désignation telle qu’ils figurent exactement dans les tableaux correspondants des sous détails des coûts élémentaires.</w:t>
      </w:r>
    </w:p>
    <w:p w14:paraId="5F514328" w14:textId="77777777" w:rsidR="002A7817" w:rsidRPr="002A7817" w:rsidRDefault="002A7817" w:rsidP="00CB309A">
      <w:pPr>
        <w:ind w:left="0" w:firstLine="0"/>
      </w:pPr>
    </w:p>
    <w:p w14:paraId="4B8A4A32" w14:textId="77777777" w:rsidR="002A7817" w:rsidRPr="002A7817" w:rsidRDefault="002A7817" w:rsidP="00CB309A">
      <w:pPr>
        <w:ind w:left="0" w:firstLine="0"/>
      </w:pPr>
      <w:r w:rsidRPr="002A7817">
        <w:t>Le Soumissionnaire présentera les sous détails des prix unitaires suivant le modèle ci-après. Mais il est autorisé à utiliser ses propres modèles ou imprimés à condition que ces derniers fournissent toutes les données demandées et respectent le principe du calcul.</w:t>
      </w:r>
    </w:p>
    <w:p w14:paraId="134D32E3" w14:textId="77777777" w:rsidR="002A7817" w:rsidRPr="002A7817" w:rsidRDefault="002A7817" w:rsidP="00CB309A">
      <w:pPr>
        <w:ind w:left="0" w:firstLine="0"/>
      </w:pPr>
    </w:p>
    <w:p w14:paraId="13A5F653" w14:textId="77777777" w:rsidR="002A7817" w:rsidRPr="002A7817" w:rsidRDefault="002A7817" w:rsidP="00CB309A">
      <w:pPr>
        <w:ind w:left="0" w:firstLine="0"/>
      </w:pPr>
      <w:r w:rsidRPr="002A7817">
        <w:t>Chaque prix unitaire sera identifié par son numéro, son libellé et son unité conformément au Bordereau des Prix du marché.</w:t>
      </w:r>
    </w:p>
    <w:p w14:paraId="60E7890B" w14:textId="77777777" w:rsidR="002A7817" w:rsidRPr="002A7817" w:rsidRDefault="002A7817" w:rsidP="00CB309A">
      <w:pPr>
        <w:ind w:left="0" w:firstLine="0"/>
      </w:pPr>
    </w:p>
    <w:p w14:paraId="2D81625C" w14:textId="77777777" w:rsidR="002A7817" w:rsidRPr="002A7817" w:rsidRDefault="002A7817" w:rsidP="00CB309A">
      <w:pPr>
        <w:ind w:left="0" w:firstLine="0"/>
      </w:pPr>
      <w:r w:rsidRPr="002A7817">
        <w:t>Il sera précisé la quantité de base ou le rendement prévu pour être réalisé avec les quantités des ressources unitaires indiquées, ou éventuellement la quantité totale du marché.</w:t>
      </w:r>
    </w:p>
    <w:p w14:paraId="57A72475" w14:textId="77777777" w:rsidR="002A7817" w:rsidRPr="002A7817" w:rsidRDefault="002A7817" w:rsidP="00CB309A">
      <w:pPr>
        <w:ind w:left="0" w:firstLine="0"/>
      </w:pPr>
    </w:p>
    <w:p w14:paraId="422E8FD2" w14:textId="77777777" w:rsidR="002A7817" w:rsidRPr="002A7817" w:rsidRDefault="002A7817" w:rsidP="00CB309A">
      <w:pPr>
        <w:ind w:left="0" w:firstLine="0"/>
      </w:pPr>
      <w:r w:rsidRPr="002A7817">
        <w:t>Le prix unitaire, prix sec en HT, est obtenu par le rapport de la somme des coûts élémentaires sur la quantité de base.</w:t>
      </w:r>
    </w:p>
    <w:p w14:paraId="0F5033AC" w14:textId="77777777" w:rsidR="002A7817" w:rsidRPr="002A7817" w:rsidRDefault="002A7817" w:rsidP="002A7817"/>
    <w:p w14:paraId="12DB12CC" w14:textId="77777777" w:rsidR="002A7817" w:rsidRPr="002A7817" w:rsidRDefault="002A7817" w:rsidP="002A7817">
      <w:r w:rsidRPr="002A7817">
        <w:t>Pour chacune des ressources élémentaires il sera indiqué :</w:t>
      </w:r>
    </w:p>
    <w:p w14:paraId="796CD042" w14:textId="77777777" w:rsidR="002A7817" w:rsidRPr="002A7817" w:rsidRDefault="002A7817" w:rsidP="002A7817"/>
    <w:p w14:paraId="5E7E5E00" w14:textId="77777777" w:rsidR="002A7817" w:rsidRPr="002A7817" w:rsidRDefault="002A7817" w:rsidP="002A7817">
      <w:r w:rsidRPr="002A7817">
        <w:t>son n° ou sa référence,</w:t>
      </w:r>
    </w:p>
    <w:p w14:paraId="30E900BD" w14:textId="77777777" w:rsidR="002A7817" w:rsidRPr="002A7817" w:rsidRDefault="002A7817" w:rsidP="002A7817">
      <w:r w:rsidRPr="002A7817">
        <w:t>son libellé,</w:t>
      </w:r>
    </w:p>
    <w:p w14:paraId="75CE2B39" w14:textId="77777777" w:rsidR="002A7817" w:rsidRPr="002A7817" w:rsidRDefault="002A7817" w:rsidP="002A7817">
      <w:r w:rsidRPr="002A7817">
        <w:t>son unité,</w:t>
      </w:r>
    </w:p>
    <w:p w14:paraId="015D1E60" w14:textId="77777777" w:rsidR="002A7817" w:rsidRPr="002A7817" w:rsidRDefault="002A7817" w:rsidP="002A7817">
      <w:r w:rsidRPr="002A7817">
        <w:t>la quantité pour réaliser la quantité de base du prix unitaire,</w:t>
      </w:r>
    </w:p>
    <w:p w14:paraId="6C62F54E" w14:textId="77777777" w:rsidR="002A7817" w:rsidRPr="002A7817" w:rsidRDefault="002A7817" w:rsidP="002A7817">
      <w:r w:rsidRPr="002A7817">
        <w:t>les coûts élémentaires secs tels qu’établis dans les sous détails des coûts élémentaires,</w:t>
      </w:r>
    </w:p>
    <w:p w14:paraId="2B69A687" w14:textId="77777777" w:rsidR="002A7817" w:rsidRPr="002A7817" w:rsidRDefault="002A7817" w:rsidP="002A7817">
      <w:r w:rsidRPr="002A7817">
        <w:t>les coûts totaux.</w:t>
      </w:r>
    </w:p>
    <w:p w14:paraId="0F264B5C" w14:textId="77777777" w:rsidR="002A7817" w:rsidRPr="002A7817" w:rsidRDefault="002A7817" w:rsidP="002A7817"/>
    <w:p w14:paraId="4B25B262" w14:textId="77777777" w:rsidR="002A7817" w:rsidRPr="002A7817" w:rsidRDefault="002A7817" w:rsidP="00CB309A">
      <w:pPr>
        <w:ind w:left="0" w:firstLine="0"/>
      </w:pPr>
      <w:r w:rsidRPr="002A7817">
        <w:t>Le Soumissionnaire est autorisé à utiliser, dans les sous détails des prix, des ressources composites à condition qu’il les identifie et les définisse avec précision, et qu’il en fournisse les sous détails de prix établis à partir des mêmes coûts élémentaires et suivant le même principe.</w:t>
      </w:r>
    </w:p>
    <w:p w14:paraId="003928A8" w14:textId="77777777" w:rsidR="002A7817" w:rsidRPr="002A7817" w:rsidRDefault="002A7817" w:rsidP="002A7817"/>
    <w:p w14:paraId="2BD95A59" w14:textId="77777777" w:rsidR="002A7817" w:rsidRPr="002A7817" w:rsidRDefault="002A7817" w:rsidP="002A7817">
      <w:pPr>
        <w:sectPr w:rsidR="002A7817" w:rsidRPr="002A7817" w:rsidSect="00141C28">
          <w:headerReference w:type="default" r:id="rId44"/>
          <w:footerReference w:type="default" r:id="rId45"/>
          <w:pgSz w:w="11906" w:h="16838" w:code="9"/>
          <w:pgMar w:top="1134" w:right="851" w:bottom="1134" w:left="1418" w:header="709" w:footer="426" w:gutter="0"/>
          <w:cols w:space="708"/>
          <w:docGrid w:linePitch="360"/>
        </w:sectPr>
      </w:pPr>
    </w:p>
    <w:p w14:paraId="4C6BCD58" w14:textId="77777777" w:rsidR="002A7817" w:rsidRPr="002A7817" w:rsidRDefault="002A7817" w:rsidP="002A7817">
      <w:r w:rsidRPr="002A7817">
        <w:t>Nom de l’Entreprise ou du Groupement d’Entreprise soumissionnaire : …………………………………………………….</w:t>
      </w:r>
    </w:p>
    <w:p w14:paraId="5EB175FE" w14:textId="77777777" w:rsidR="002A7817" w:rsidRPr="002A7817" w:rsidRDefault="002A7817" w:rsidP="002A7817">
      <w:bookmarkStart w:id="398" w:name="_Toc115361198"/>
      <w:r w:rsidRPr="002A7817">
        <w:t>SOUS DÉTAIL DES PRIX UNITAIRES</w:t>
      </w:r>
      <w:bookmarkEnd w:id="398"/>
    </w:p>
    <w:p w14:paraId="590886FC" w14:textId="77777777" w:rsidR="002A7817" w:rsidRPr="002A7817" w:rsidRDefault="00540AF7" w:rsidP="00821D75">
      <w:pPr>
        <w:jc w:val="center"/>
      </w:pPr>
      <w:r w:rsidRPr="002A7817">
        <w:rPr>
          <w:noProof/>
        </w:rPr>
      </w:r>
      <w:r w:rsidR="00540AF7" w:rsidRPr="002A7817">
        <w:rPr>
          <w:noProof/>
        </w:rPr>
        <w:object w:dxaOrig="11644" w:dyaOrig="5181" w14:anchorId="1815762D">
          <v:shape id="_x0000_i1027" type="#_x0000_t75" alt="" style="width:773.7pt;height:311.8pt;mso-width-percent:0;mso-height-percent:0;mso-width-percent:0;mso-height-percent:0" o:ole="">
            <v:imagedata r:id="rId46" o:title=""/>
          </v:shape>
          <o:OLEObject Type="Embed" ProgID="Excel.Sheet.12" ShapeID="_x0000_i1027" DrawAspect="Content" ObjectID="_1842246494" r:id="rId47"/>
        </w:object>
      </w:r>
      <w:r w:rsidR="002A7817" w:rsidRPr="002A7817">
        <w:t>Fait à ………………….., le ……………………..</w:t>
      </w:r>
    </w:p>
    <w:p w14:paraId="372F5919" w14:textId="77777777" w:rsidR="002A7817" w:rsidRPr="002A7817" w:rsidRDefault="002A7817" w:rsidP="00821D75">
      <w:pPr>
        <w:jc w:val="center"/>
      </w:pPr>
      <w:r w:rsidRPr="002A7817">
        <w:t>Le Soumissionnaire</w:t>
      </w:r>
    </w:p>
    <w:p w14:paraId="2E79EEF9" w14:textId="77777777" w:rsidR="002A7817" w:rsidRPr="002A7817" w:rsidRDefault="002A7817" w:rsidP="00821D75">
      <w:pPr>
        <w:jc w:val="center"/>
        <w:sectPr w:rsidR="002A7817" w:rsidRPr="002A7817" w:rsidSect="00141C28">
          <w:headerReference w:type="default" r:id="rId48"/>
          <w:footerReference w:type="default" r:id="rId49"/>
          <w:pgSz w:w="16838" w:h="11906" w:orient="landscape" w:code="9"/>
          <w:pgMar w:top="851" w:right="1134" w:bottom="851" w:left="1134" w:header="709" w:footer="129" w:gutter="0"/>
          <w:cols w:space="708"/>
          <w:docGrid w:linePitch="360"/>
        </w:sectPr>
      </w:pPr>
      <w:r w:rsidRPr="002A7817">
        <w:t>Signature et cachet</w:t>
      </w:r>
    </w:p>
    <w:p w14:paraId="16D18699" w14:textId="77777777" w:rsidR="002A7817" w:rsidRPr="002A7817" w:rsidRDefault="002A7817" w:rsidP="002A7817">
      <w:r w:rsidRPr="002A7817">
        <w:t>1.4 – CALCUL DES PRIX DE VENTE</w:t>
      </w:r>
    </w:p>
    <w:p w14:paraId="7F2561A3" w14:textId="77777777" w:rsidR="002A7817" w:rsidRPr="002A7817" w:rsidRDefault="002A7817" w:rsidP="002A7817">
      <w:r w:rsidRPr="002A7817">
        <w:t>Le tableau est établi pour l’ensemble des prix unitaires du bordereau.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
        <w:gridCol w:w="2604"/>
        <w:gridCol w:w="1505"/>
        <w:gridCol w:w="1458"/>
        <w:gridCol w:w="1412"/>
        <w:gridCol w:w="1421"/>
      </w:tblGrid>
      <w:tr w:rsidR="002A7817" w:rsidRPr="002A7817" w14:paraId="453946C0" w14:textId="77777777" w:rsidTr="00CB309A">
        <w:trPr>
          <w:jc w:val="center"/>
        </w:trPr>
        <w:tc>
          <w:tcPr>
            <w:tcW w:w="966" w:type="dxa"/>
          </w:tcPr>
          <w:p w14:paraId="581FA40C" w14:textId="77777777" w:rsidR="002A7817" w:rsidRPr="002A7817" w:rsidRDefault="002A7817" w:rsidP="002A7817">
            <w:r w:rsidRPr="002A7817">
              <w:t>N°du</w:t>
            </w:r>
          </w:p>
          <w:p w14:paraId="50E547AF" w14:textId="77777777" w:rsidR="002A7817" w:rsidRPr="002A7817" w:rsidRDefault="002A7817" w:rsidP="002A7817">
            <w:r w:rsidRPr="002A7817">
              <w:t>Prix</w:t>
            </w:r>
          </w:p>
        </w:tc>
        <w:tc>
          <w:tcPr>
            <w:tcW w:w="2693" w:type="dxa"/>
          </w:tcPr>
          <w:p w14:paraId="06FBF0ED" w14:textId="77777777" w:rsidR="002A7817" w:rsidRPr="002A7817" w:rsidRDefault="002A7817" w:rsidP="002A7817">
            <w:r w:rsidRPr="002A7817">
              <w:t>Désignation</w:t>
            </w:r>
          </w:p>
        </w:tc>
        <w:tc>
          <w:tcPr>
            <w:tcW w:w="1559" w:type="dxa"/>
          </w:tcPr>
          <w:p w14:paraId="0A565A3D" w14:textId="77777777" w:rsidR="002A7817" w:rsidRPr="002A7817" w:rsidRDefault="002A7817" w:rsidP="002A7817">
            <w:r w:rsidRPr="002A7817">
              <w:t>Unité</w:t>
            </w:r>
          </w:p>
        </w:tc>
        <w:tc>
          <w:tcPr>
            <w:tcW w:w="1514" w:type="dxa"/>
          </w:tcPr>
          <w:p w14:paraId="2DD09B18" w14:textId="77777777" w:rsidR="002A7817" w:rsidRPr="002A7817" w:rsidRDefault="002A7817" w:rsidP="002A7817">
            <w:r w:rsidRPr="002A7817">
              <w:t>Coef</w:t>
            </w:r>
          </w:p>
          <w:p w14:paraId="36DAC5C1" w14:textId="77777777" w:rsidR="002A7817" w:rsidRPr="002A7817" w:rsidRDefault="002A7817" w:rsidP="002A7817">
            <w:r w:rsidRPr="002A7817">
              <w:t>K</w:t>
            </w:r>
          </w:p>
        </w:tc>
        <w:tc>
          <w:tcPr>
            <w:tcW w:w="1428" w:type="dxa"/>
          </w:tcPr>
          <w:p w14:paraId="01E15562" w14:textId="77777777" w:rsidR="002A7817" w:rsidRPr="002A7817" w:rsidRDefault="002A7817" w:rsidP="002A7817">
            <w:r w:rsidRPr="002A7817">
              <w:t>Prix secs</w:t>
            </w:r>
          </w:p>
        </w:tc>
        <w:tc>
          <w:tcPr>
            <w:tcW w:w="1429" w:type="dxa"/>
          </w:tcPr>
          <w:p w14:paraId="3C954307" w14:textId="77777777" w:rsidR="002A7817" w:rsidRPr="002A7817" w:rsidRDefault="002A7817" w:rsidP="002A7817">
            <w:r w:rsidRPr="002A7817">
              <w:t>Prix de vente</w:t>
            </w:r>
          </w:p>
        </w:tc>
      </w:tr>
      <w:tr w:rsidR="002A7817" w:rsidRPr="002A7817" w14:paraId="4363BD24" w14:textId="77777777" w:rsidTr="00CB309A">
        <w:trPr>
          <w:jc w:val="center"/>
        </w:trPr>
        <w:tc>
          <w:tcPr>
            <w:tcW w:w="966" w:type="dxa"/>
          </w:tcPr>
          <w:p w14:paraId="415C111C" w14:textId="77777777" w:rsidR="002A7817" w:rsidRPr="002A7817" w:rsidRDefault="002A7817" w:rsidP="002A7817"/>
        </w:tc>
        <w:tc>
          <w:tcPr>
            <w:tcW w:w="2693" w:type="dxa"/>
          </w:tcPr>
          <w:p w14:paraId="04094574" w14:textId="77777777" w:rsidR="002A7817" w:rsidRPr="002A7817" w:rsidRDefault="002A7817" w:rsidP="002A7817"/>
        </w:tc>
        <w:tc>
          <w:tcPr>
            <w:tcW w:w="1559" w:type="dxa"/>
          </w:tcPr>
          <w:p w14:paraId="72BA244A" w14:textId="77777777" w:rsidR="002A7817" w:rsidRPr="002A7817" w:rsidRDefault="002A7817" w:rsidP="002A7817"/>
        </w:tc>
        <w:tc>
          <w:tcPr>
            <w:tcW w:w="1514" w:type="dxa"/>
          </w:tcPr>
          <w:p w14:paraId="6A0F3114" w14:textId="77777777" w:rsidR="002A7817" w:rsidRPr="002A7817" w:rsidRDefault="002A7817" w:rsidP="002A7817"/>
        </w:tc>
        <w:tc>
          <w:tcPr>
            <w:tcW w:w="1428" w:type="dxa"/>
          </w:tcPr>
          <w:p w14:paraId="63DAB264" w14:textId="77777777" w:rsidR="002A7817" w:rsidRPr="002A7817" w:rsidRDefault="002A7817" w:rsidP="002A7817"/>
        </w:tc>
        <w:tc>
          <w:tcPr>
            <w:tcW w:w="1429" w:type="dxa"/>
          </w:tcPr>
          <w:p w14:paraId="57FA9645" w14:textId="77777777" w:rsidR="002A7817" w:rsidRPr="002A7817" w:rsidRDefault="002A7817" w:rsidP="002A7817"/>
        </w:tc>
      </w:tr>
      <w:tr w:rsidR="002A7817" w:rsidRPr="002A7817" w14:paraId="75B975E6" w14:textId="77777777" w:rsidTr="00CB309A">
        <w:trPr>
          <w:jc w:val="center"/>
        </w:trPr>
        <w:tc>
          <w:tcPr>
            <w:tcW w:w="966" w:type="dxa"/>
          </w:tcPr>
          <w:p w14:paraId="645BF361" w14:textId="77777777" w:rsidR="002A7817" w:rsidRPr="002A7817" w:rsidRDefault="002A7817" w:rsidP="002A7817"/>
        </w:tc>
        <w:tc>
          <w:tcPr>
            <w:tcW w:w="2693" w:type="dxa"/>
          </w:tcPr>
          <w:p w14:paraId="3694C042" w14:textId="77777777" w:rsidR="002A7817" w:rsidRPr="002A7817" w:rsidRDefault="002A7817" w:rsidP="002A7817"/>
        </w:tc>
        <w:tc>
          <w:tcPr>
            <w:tcW w:w="1559" w:type="dxa"/>
          </w:tcPr>
          <w:p w14:paraId="03A06CA9" w14:textId="77777777" w:rsidR="002A7817" w:rsidRPr="002A7817" w:rsidRDefault="002A7817" w:rsidP="002A7817"/>
        </w:tc>
        <w:tc>
          <w:tcPr>
            <w:tcW w:w="1514" w:type="dxa"/>
          </w:tcPr>
          <w:p w14:paraId="3C754A37" w14:textId="77777777" w:rsidR="002A7817" w:rsidRPr="002A7817" w:rsidRDefault="002A7817" w:rsidP="002A7817"/>
        </w:tc>
        <w:tc>
          <w:tcPr>
            <w:tcW w:w="1428" w:type="dxa"/>
          </w:tcPr>
          <w:p w14:paraId="7AACEA02" w14:textId="77777777" w:rsidR="002A7817" w:rsidRPr="002A7817" w:rsidRDefault="002A7817" w:rsidP="002A7817"/>
        </w:tc>
        <w:tc>
          <w:tcPr>
            <w:tcW w:w="1429" w:type="dxa"/>
          </w:tcPr>
          <w:p w14:paraId="569A3A3F" w14:textId="77777777" w:rsidR="002A7817" w:rsidRPr="002A7817" w:rsidRDefault="002A7817" w:rsidP="002A7817"/>
        </w:tc>
      </w:tr>
      <w:tr w:rsidR="002A7817" w:rsidRPr="002A7817" w14:paraId="60681487" w14:textId="77777777" w:rsidTr="00CB309A">
        <w:trPr>
          <w:jc w:val="center"/>
        </w:trPr>
        <w:tc>
          <w:tcPr>
            <w:tcW w:w="966" w:type="dxa"/>
          </w:tcPr>
          <w:p w14:paraId="66ECF1C9" w14:textId="77777777" w:rsidR="002A7817" w:rsidRPr="002A7817" w:rsidRDefault="002A7817" w:rsidP="002A7817"/>
        </w:tc>
        <w:tc>
          <w:tcPr>
            <w:tcW w:w="2693" w:type="dxa"/>
          </w:tcPr>
          <w:p w14:paraId="2B04A854" w14:textId="77777777" w:rsidR="002A7817" w:rsidRPr="002A7817" w:rsidRDefault="002A7817" w:rsidP="002A7817"/>
        </w:tc>
        <w:tc>
          <w:tcPr>
            <w:tcW w:w="1559" w:type="dxa"/>
          </w:tcPr>
          <w:p w14:paraId="6CBA5F1A" w14:textId="77777777" w:rsidR="002A7817" w:rsidRPr="002A7817" w:rsidRDefault="002A7817" w:rsidP="002A7817"/>
        </w:tc>
        <w:tc>
          <w:tcPr>
            <w:tcW w:w="1514" w:type="dxa"/>
          </w:tcPr>
          <w:p w14:paraId="44DF5850" w14:textId="77777777" w:rsidR="002A7817" w:rsidRPr="002A7817" w:rsidRDefault="002A7817" w:rsidP="002A7817"/>
        </w:tc>
        <w:tc>
          <w:tcPr>
            <w:tcW w:w="1428" w:type="dxa"/>
          </w:tcPr>
          <w:p w14:paraId="474BD63F" w14:textId="77777777" w:rsidR="002A7817" w:rsidRPr="002A7817" w:rsidRDefault="002A7817" w:rsidP="002A7817"/>
        </w:tc>
        <w:tc>
          <w:tcPr>
            <w:tcW w:w="1429" w:type="dxa"/>
          </w:tcPr>
          <w:p w14:paraId="4366F8EA" w14:textId="77777777" w:rsidR="002A7817" w:rsidRPr="002A7817" w:rsidRDefault="002A7817" w:rsidP="002A7817"/>
        </w:tc>
      </w:tr>
      <w:tr w:rsidR="002A7817" w:rsidRPr="002A7817" w14:paraId="3B4CCA0F" w14:textId="77777777" w:rsidTr="00CB309A">
        <w:trPr>
          <w:jc w:val="center"/>
        </w:trPr>
        <w:tc>
          <w:tcPr>
            <w:tcW w:w="966" w:type="dxa"/>
          </w:tcPr>
          <w:p w14:paraId="13E871FC" w14:textId="77777777" w:rsidR="002A7817" w:rsidRPr="002A7817" w:rsidRDefault="002A7817" w:rsidP="002A7817"/>
        </w:tc>
        <w:tc>
          <w:tcPr>
            <w:tcW w:w="2693" w:type="dxa"/>
          </w:tcPr>
          <w:p w14:paraId="57699C73" w14:textId="77777777" w:rsidR="002A7817" w:rsidRPr="002A7817" w:rsidRDefault="002A7817" w:rsidP="002A7817"/>
        </w:tc>
        <w:tc>
          <w:tcPr>
            <w:tcW w:w="1559" w:type="dxa"/>
          </w:tcPr>
          <w:p w14:paraId="09A3C1B2" w14:textId="77777777" w:rsidR="002A7817" w:rsidRPr="002A7817" w:rsidRDefault="002A7817" w:rsidP="002A7817"/>
        </w:tc>
        <w:tc>
          <w:tcPr>
            <w:tcW w:w="1514" w:type="dxa"/>
          </w:tcPr>
          <w:p w14:paraId="6A4A7BF0" w14:textId="77777777" w:rsidR="002A7817" w:rsidRPr="002A7817" w:rsidRDefault="002A7817" w:rsidP="002A7817"/>
        </w:tc>
        <w:tc>
          <w:tcPr>
            <w:tcW w:w="1428" w:type="dxa"/>
          </w:tcPr>
          <w:p w14:paraId="4681A1D2" w14:textId="77777777" w:rsidR="002A7817" w:rsidRPr="002A7817" w:rsidRDefault="002A7817" w:rsidP="002A7817"/>
        </w:tc>
        <w:tc>
          <w:tcPr>
            <w:tcW w:w="1429" w:type="dxa"/>
          </w:tcPr>
          <w:p w14:paraId="7629C3E3" w14:textId="77777777" w:rsidR="002A7817" w:rsidRPr="002A7817" w:rsidRDefault="002A7817" w:rsidP="002A7817"/>
        </w:tc>
      </w:tr>
      <w:tr w:rsidR="002A7817" w:rsidRPr="002A7817" w14:paraId="40243AA7" w14:textId="77777777" w:rsidTr="00CB309A">
        <w:trPr>
          <w:jc w:val="center"/>
        </w:trPr>
        <w:tc>
          <w:tcPr>
            <w:tcW w:w="966" w:type="dxa"/>
          </w:tcPr>
          <w:p w14:paraId="0BF07F30" w14:textId="77777777" w:rsidR="002A7817" w:rsidRPr="002A7817" w:rsidRDefault="002A7817" w:rsidP="002A7817"/>
        </w:tc>
        <w:tc>
          <w:tcPr>
            <w:tcW w:w="2693" w:type="dxa"/>
          </w:tcPr>
          <w:p w14:paraId="244C10D5" w14:textId="77777777" w:rsidR="002A7817" w:rsidRPr="002A7817" w:rsidRDefault="002A7817" w:rsidP="002A7817"/>
        </w:tc>
        <w:tc>
          <w:tcPr>
            <w:tcW w:w="1559" w:type="dxa"/>
          </w:tcPr>
          <w:p w14:paraId="152E7E4B" w14:textId="77777777" w:rsidR="002A7817" w:rsidRPr="002A7817" w:rsidRDefault="002A7817" w:rsidP="002A7817"/>
        </w:tc>
        <w:tc>
          <w:tcPr>
            <w:tcW w:w="1514" w:type="dxa"/>
          </w:tcPr>
          <w:p w14:paraId="33AFBE97" w14:textId="77777777" w:rsidR="002A7817" w:rsidRPr="002A7817" w:rsidRDefault="002A7817" w:rsidP="002A7817"/>
        </w:tc>
        <w:tc>
          <w:tcPr>
            <w:tcW w:w="1428" w:type="dxa"/>
          </w:tcPr>
          <w:p w14:paraId="782F7B4C" w14:textId="77777777" w:rsidR="002A7817" w:rsidRPr="002A7817" w:rsidRDefault="002A7817" w:rsidP="002A7817"/>
        </w:tc>
        <w:tc>
          <w:tcPr>
            <w:tcW w:w="1429" w:type="dxa"/>
          </w:tcPr>
          <w:p w14:paraId="509A07A6" w14:textId="77777777" w:rsidR="002A7817" w:rsidRPr="002A7817" w:rsidRDefault="002A7817" w:rsidP="002A7817"/>
        </w:tc>
      </w:tr>
      <w:tr w:rsidR="002A7817" w:rsidRPr="002A7817" w14:paraId="412DB335" w14:textId="77777777" w:rsidTr="00CB309A">
        <w:trPr>
          <w:jc w:val="center"/>
        </w:trPr>
        <w:tc>
          <w:tcPr>
            <w:tcW w:w="966" w:type="dxa"/>
          </w:tcPr>
          <w:p w14:paraId="48EB0038" w14:textId="77777777" w:rsidR="002A7817" w:rsidRPr="002A7817" w:rsidRDefault="002A7817" w:rsidP="002A7817"/>
        </w:tc>
        <w:tc>
          <w:tcPr>
            <w:tcW w:w="2693" w:type="dxa"/>
          </w:tcPr>
          <w:p w14:paraId="7A743F3B" w14:textId="77777777" w:rsidR="002A7817" w:rsidRPr="002A7817" w:rsidRDefault="002A7817" w:rsidP="002A7817"/>
        </w:tc>
        <w:tc>
          <w:tcPr>
            <w:tcW w:w="1559" w:type="dxa"/>
          </w:tcPr>
          <w:p w14:paraId="58AAA0EF" w14:textId="77777777" w:rsidR="002A7817" w:rsidRPr="002A7817" w:rsidRDefault="002A7817" w:rsidP="002A7817"/>
        </w:tc>
        <w:tc>
          <w:tcPr>
            <w:tcW w:w="1514" w:type="dxa"/>
          </w:tcPr>
          <w:p w14:paraId="24ECDD3F" w14:textId="77777777" w:rsidR="002A7817" w:rsidRPr="002A7817" w:rsidRDefault="002A7817" w:rsidP="002A7817"/>
        </w:tc>
        <w:tc>
          <w:tcPr>
            <w:tcW w:w="1428" w:type="dxa"/>
          </w:tcPr>
          <w:p w14:paraId="2DF08D5C" w14:textId="77777777" w:rsidR="002A7817" w:rsidRPr="002A7817" w:rsidRDefault="002A7817" w:rsidP="002A7817"/>
        </w:tc>
        <w:tc>
          <w:tcPr>
            <w:tcW w:w="1429" w:type="dxa"/>
          </w:tcPr>
          <w:p w14:paraId="006BC33D" w14:textId="77777777" w:rsidR="002A7817" w:rsidRPr="002A7817" w:rsidRDefault="002A7817" w:rsidP="002A7817"/>
        </w:tc>
      </w:tr>
      <w:tr w:rsidR="002A7817" w:rsidRPr="002A7817" w14:paraId="66869F2D" w14:textId="77777777" w:rsidTr="00CB309A">
        <w:trPr>
          <w:jc w:val="center"/>
        </w:trPr>
        <w:tc>
          <w:tcPr>
            <w:tcW w:w="966" w:type="dxa"/>
          </w:tcPr>
          <w:p w14:paraId="1140CD01" w14:textId="77777777" w:rsidR="002A7817" w:rsidRPr="002A7817" w:rsidRDefault="002A7817" w:rsidP="002A7817"/>
        </w:tc>
        <w:tc>
          <w:tcPr>
            <w:tcW w:w="2693" w:type="dxa"/>
          </w:tcPr>
          <w:p w14:paraId="7E0548A5" w14:textId="77777777" w:rsidR="002A7817" w:rsidRPr="002A7817" w:rsidRDefault="002A7817" w:rsidP="002A7817"/>
        </w:tc>
        <w:tc>
          <w:tcPr>
            <w:tcW w:w="1559" w:type="dxa"/>
          </w:tcPr>
          <w:p w14:paraId="2BC0E55E" w14:textId="77777777" w:rsidR="002A7817" w:rsidRPr="002A7817" w:rsidRDefault="002A7817" w:rsidP="002A7817"/>
        </w:tc>
        <w:tc>
          <w:tcPr>
            <w:tcW w:w="1514" w:type="dxa"/>
          </w:tcPr>
          <w:p w14:paraId="222C11B4" w14:textId="77777777" w:rsidR="002A7817" w:rsidRPr="002A7817" w:rsidRDefault="002A7817" w:rsidP="002A7817"/>
        </w:tc>
        <w:tc>
          <w:tcPr>
            <w:tcW w:w="1428" w:type="dxa"/>
          </w:tcPr>
          <w:p w14:paraId="0FAFF5F8" w14:textId="77777777" w:rsidR="002A7817" w:rsidRPr="002A7817" w:rsidRDefault="002A7817" w:rsidP="002A7817"/>
        </w:tc>
        <w:tc>
          <w:tcPr>
            <w:tcW w:w="1429" w:type="dxa"/>
          </w:tcPr>
          <w:p w14:paraId="6C7BDAD2" w14:textId="77777777" w:rsidR="002A7817" w:rsidRPr="002A7817" w:rsidRDefault="002A7817" w:rsidP="002A7817"/>
        </w:tc>
      </w:tr>
      <w:tr w:rsidR="002A7817" w:rsidRPr="002A7817" w14:paraId="785CEC39" w14:textId="77777777" w:rsidTr="00CB309A">
        <w:trPr>
          <w:jc w:val="center"/>
        </w:trPr>
        <w:tc>
          <w:tcPr>
            <w:tcW w:w="966" w:type="dxa"/>
          </w:tcPr>
          <w:p w14:paraId="559568F9" w14:textId="77777777" w:rsidR="002A7817" w:rsidRPr="002A7817" w:rsidRDefault="002A7817" w:rsidP="002A7817"/>
        </w:tc>
        <w:tc>
          <w:tcPr>
            <w:tcW w:w="2693" w:type="dxa"/>
          </w:tcPr>
          <w:p w14:paraId="5FE8FA50" w14:textId="77777777" w:rsidR="002A7817" w:rsidRPr="002A7817" w:rsidRDefault="002A7817" w:rsidP="002A7817"/>
        </w:tc>
        <w:tc>
          <w:tcPr>
            <w:tcW w:w="1559" w:type="dxa"/>
          </w:tcPr>
          <w:p w14:paraId="07D7B172" w14:textId="77777777" w:rsidR="002A7817" w:rsidRPr="002A7817" w:rsidRDefault="002A7817" w:rsidP="002A7817"/>
        </w:tc>
        <w:tc>
          <w:tcPr>
            <w:tcW w:w="1514" w:type="dxa"/>
          </w:tcPr>
          <w:p w14:paraId="78BF28D8" w14:textId="77777777" w:rsidR="002A7817" w:rsidRPr="002A7817" w:rsidRDefault="002A7817" w:rsidP="002A7817"/>
        </w:tc>
        <w:tc>
          <w:tcPr>
            <w:tcW w:w="1428" w:type="dxa"/>
          </w:tcPr>
          <w:p w14:paraId="588EDCC8" w14:textId="77777777" w:rsidR="002A7817" w:rsidRPr="002A7817" w:rsidRDefault="002A7817" w:rsidP="002A7817"/>
        </w:tc>
        <w:tc>
          <w:tcPr>
            <w:tcW w:w="1429" w:type="dxa"/>
          </w:tcPr>
          <w:p w14:paraId="7BB8B74D" w14:textId="77777777" w:rsidR="002A7817" w:rsidRPr="002A7817" w:rsidRDefault="002A7817" w:rsidP="002A7817"/>
        </w:tc>
      </w:tr>
      <w:tr w:rsidR="002A7817" w:rsidRPr="002A7817" w14:paraId="54D650FE" w14:textId="77777777" w:rsidTr="00CB309A">
        <w:trPr>
          <w:jc w:val="center"/>
        </w:trPr>
        <w:tc>
          <w:tcPr>
            <w:tcW w:w="966" w:type="dxa"/>
          </w:tcPr>
          <w:p w14:paraId="1FDF2C3D" w14:textId="77777777" w:rsidR="002A7817" w:rsidRPr="002A7817" w:rsidRDefault="002A7817" w:rsidP="002A7817"/>
        </w:tc>
        <w:tc>
          <w:tcPr>
            <w:tcW w:w="2693" w:type="dxa"/>
          </w:tcPr>
          <w:p w14:paraId="4FB0D86E" w14:textId="77777777" w:rsidR="002A7817" w:rsidRPr="002A7817" w:rsidRDefault="002A7817" w:rsidP="002A7817"/>
        </w:tc>
        <w:tc>
          <w:tcPr>
            <w:tcW w:w="1559" w:type="dxa"/>
          </w:tcPr>
          <w:p w14:paraId="4E6BDD9C" w14:textId="77777777" w:rsidR="002A7817" w:rsidRPr="002A7817" w:rsidRDefault="002A7817" w:rsidP="002A7817"/>
        </w:tc>
        <w:tc>
          <w:tcPr>
            <w:tcW w:w="1514" w:type="dxa"/>
          </w:tcPr>
          <w:p w14:paraId="1B2187DC" w14:textId="77777777" w:rsidR="002A7817" w:rsidRPr="002A7817" w:rsidRDefault="002A7817" w:rsidP="002A7817"/>
        </w:tc>
        <w:tc>
          <w:tcPr>
            <w:tcW w:w="1428" w:type="dxa"/>
          </w:tcPr>
          <w:p w14:paraId="7065C2C2" w14:textId="77777777" w:rsidR="002A7817" w:rsidRPr="002A7817" w:rsidRDefault="002A7817" w:rsidP="002A7817"/>
        </w:tc>
        <w:tc>
          <w:tcPr>
            <w:tcW w:w="1429" w:type="dxa"/>
          </w:tcPr>
          <w:p w14:paraId="0AED8364" w14:textId="77777777" w:rsidR="002A7817" w:rsidRPr="002A7817" w:rsidRDefault="002A7817" w:rsidP="002A7817"/>
        </w:tc>
      </w:tr>
      <w:tr w:rsidR="002A7817" w:rsidRPr="002A7817" w14:paraId="34B16BD9" w14:textId="77777777" w:rsidTr="00CB309A">
        <w:trPr>
          <w:jc w:val="center"/>
        </w:trPr>
        <w:tc>
          <w:tcPr>
            <w:tcW w:w="966" w:type="dxa"/>
          </w:tcPr>
          <w:p w14:paraId="3CEE0CEC" w14:textId="77777777" w:rsidR="002A7817" w:rsidRPr="002A7817" w:rsidRDefault="002A7817" w:rsidP="002A7817"/>
        </w:tc>
        <w:tc>
          <w:tcPr>
            <w:tcW w:w="2693" w:type="dxa"/>
          </w:tcPr>
          <w:p w14:paraId="13727BC0" w14:textId="77777777" w:rsidR="002A7817" w:rsidRPr="002A7817" w:rsidRDefault="002A7817" w:rsidP="002A7817"/>
        </w:tc>
        <w:tc>
          <w:tcPr>
            <w:tcW w:w="1559" w:type="dxa"/>
          </w:tcPr>
          <w:p w14:paraId="2A022934" w14:textId="77777777" w:rsidR="002A7817" w:rsidRPr="002A7817" w:rsidRDefault="002A7817" w:rsidP="002A7817"/>
        </w:tc>
        <w:tc>
          <w:tcPr>
            <w:tcW w:w="1514" w:type="dxa"/>
          </w:tcPr>
          <w:p w14:paraId="2FF36910" w14:textId="77777777" w:rsidR="002A7817" w:rsidRPr="002A7817" w:rsidRDefault="002A7817" w:rsidP="002A7817"/>
        </w:tc>
        <w:tc>
          <w:tcPr>
            <w:tcW w:w="1428" w:type="dxa"/>
          </w:tcPr>
          <w:p w14:paraId="281254FE" w14:textId="77777777" w:rsidR="002A7817" w:rsidRPr="002A7817" w:rsidRDefault="002A7817" w:rsidP="002A7817"/>
        </w:tc>
        <w:tc>
          <w:tcPr>
            <w:tcW w:w="1429" w:type="dxa"/>
          </w:tcPr>
          <w:p w14:paraId="6253675E" w14:textId="77777777" w:rsidR="002A7817" w:rsidRPr="002A7817" w:rsidRDefault="002A7817" w:rsidP="002A7817"/>
        </w:tc>
      </w:tr>
      <w:tr w:rsidR="002A7817" w:rsidRPr="002A7817" w14:paraId="63D7B2DB" w14:textId="77777777" w:rsidTr="00CB309A">
        <w:trPr>
          <w:jc w:val="center"/>
        </w:trPr>
        <w:tc>
          <w:tcPr>
            <w:tcW w:w="966" w:type="dxa"/>
          </w:tcPr>
          <w:p w14:paraId="1583307D" w14:textId="77777777" w:rsidR="002A7817" w:rsidRPr="002A7817" w:rsidRDefault="002A7817" w:rsidP="002A7817"/>
        </w:tc>
        <w:tc>
          <w:tcPr>
            <w:tcW w:w="2693" w:type="dxa"/>
          </w:tcPr>
          <w:p w14:paraId="64E7D7EA" w14:textId="77777777" w:rsidR="002A7817" w:rsidRPr="002A7817" w:rsidRDefault="002A7817" w:rsidP="002A7817"/>
        </w:tc>
        <w:tc>
          <w:tcPr>
            <w:tcW w:w="1559" w:type="dxa"/>
          </w:tcPr>
          <w:p w14:paraId="2D53282A" w14:textId="77777777" w:rsidR="002A7817" w:rsidRPr="002A7817" w:rsidRDefault="002A7817" w:rsidP="002A7817"/>
        </w:tc>
        <w:tc>
          <w:tcPr>
            <w:tcW w:w="1514" w:type="dxa"/>
          </w:tcPr>
          <w:p w14:paraId="6A38AC45" w14:textId="77777777" w:rsidR="002A7817" w:rsidRPr="002A7817" w:rsidRDefault="002A7817" w:rsidP="002A7817"/>
        </w:tc>
        <w:tc>
          <w:tcPr>
            <w:tcW w:w="1428" w:type="dxa"/>
          </w:tcPr>
          <w:p w14:paraId="1B35CB2E" w14:textId="77777777" w:rsidR="002A7817" w:rsidRPr="002A7817" w:rsidRDefault="002A7817" w:rsidP="002A7817"/>
        </w:tc>
        <w:tc>
          <w:tcPr>
            <w:tcW w:w="1429" w:type="dxa"/>
          </w:tcPr>
          <w:p w14:paraId="79C05DB4" w14:textId="77777777" w:rsidR="002A7817" w:rsidRPr="002A7817" w:rsidRDefault="002A7817" w:rsidP="002A7817"/>
        </w:tc>
      </w:tr>
      <w:tr w:rsidR="002A7817" w:rsidRPr="002A7817" w14:paraId="2BE8F22E" w14:textId="77777777" w:rsidTr="00CB309A">
        <w:trPr>
          <w:jc w:val="center"/>
        </w:trPr>
        <w:tc>
          <w:tcPr>
            <w:tcW w:w="966" w:type="dxa"/>
          </w:tcPr>
          <w:p w14:paraId="64F56E1F" w14:textId="77777777" w:rsidR="002A7817" w:rsidRPr="002A7817" w:rsidRDefault="002A7817" w:rsidP="002A7817"/>
        </w:tc>
        <w:tc>
          <w:tcPr>
            <w:tcW w:w="2693" w:type="dxa"/>
          </w:tcPr>
          <w:p w14:paraId="368E910D" w14:textId="77777777" w:rsidR="002A7817" w:rsidRPr="002A7817" w:rsidRDefault="002A7817" w:rsidP="002A7817"/>
        </w:tc>
        <w:tc>
          <w:tcPr>
            <w:tcW w:w="1559" w:type="dxa"/>
          </w:tcPr>
          <w:p w14:paraId="165F67E2" w14:textId="77777777" w:rsidR="002A7817" w:rsidRPr="002A7817" w:rsidRDefault="002A7817" w:rsidP="002A7817"/>
        </w:tc>
        <w:tc>
          <w:tcPr>
            <w:tcW w:w="1514" w:type="dxa"/>
          </w:tcPr>
          <w:p w14:paraId="6520F981" w14:textId="77777777" w:rsidR="002A7817" w:rsidRPr="002A7817" w:rsidRDefault="002A7817" w:rsidP="002A7817"/>
        </w:tc>
        <w:tc>
          <w:tcPr>
            <w:tcW w:w="1428" w:type="dxa"/>
          </w:tcPr>
          <w:p w14:paraId="3D10B0BE" w14:textId="77777777" w:rsidR="002A7817" w:rsidRPr="002A7817" w:rsidRDefault="002A7817" w:rsidP="002A7817"/>
        </w:tc>
        <w:tc>
          <w:tcPr>
            <w:tcW w:w="1429" w:type="dxa"/>
          </w:tcPr>
          <w:p w14:paraId="44592B8F" w14:textId="77777777" w:rsidR="002A7817" w:rsidRPr="002A7817" w:rsidRDefault="002A7817" w:rsidP="002A7817"/>
        </w:tc>
      </w:tr>
      <w:tr w:rsidR="002A7817" w:rsidRPr="002A7817" w14:paraId="23921E4A" w14:textId="77777777" w:rsidTr="00CB309A">
        <w:trPr>
          <w:jc w:val="center"/>
        </w:trPr>
        <w:tc>
          <w:tcPr>
            <w:tcW w:w="966" w:type="dxa"/>
          </w:tcPr>
          <w:p w14:paraId="229F9166" w14:textId="77777777" w:rsidR="002A7817" w:rsidRPr="002A7817" w:rsidRDefault="002A7817" w:rsidP="002A7817"/>
        </w:tc>
        <w:tc>
          <w:tcPr>
            <w:tcW w:w="2693" w:type="dxa"/>
          </w:tcPr>
          <w:p w14:paraId="5E99C2DB" w14:textId="77777777" w:rsidR="002A7817" w:rsidRPr="002A7817" w:rsidRDefault="002A7817" w:rsidP="002A7817"/>
        </w:tc>
        <w:tc>
          <w:tcPr>
            <w:tcW w:w="1559" w:type="dxa"/>
          </w:tcPr>
          <w:p w14:paraId="4BD52C5E" w14:textId="77777777" w:rsidR="002A7817" w:rsidRPr="002A7817" w:rsidRDefault="002A7817" w:rsidP="002A7817"/>
        </w:tc>
        <w:tc>
          <w:tcPr>
            <w:tcW w:w="1514" w:type="dxa"/>
          </w:tcPr>
          <w:p w14:paraId="4C13DFB3" w14:textId="77777777" w:rsidR="002A7817" w:rsidRPr="002A7817" w:rsidRDefault="002A7817" w:rsidP="002A7817"/>
        </w:tc>
        <w:tc>
          <w:tcPr>
            <w:tcW w:w="1428" w:type="dxa"/>
          </w:tcPr>
          <w:p w14:paraId="3179AFCB" w14:textId="77777777" w:rsidR="002A7817" w:rsidRPr="002A7817" w:rsidRDefault="002A7817" w:rsidP="002A7817"/>
        </w:tc>
        <w:tc>
          <w:tcPr>
            <w:tcW w:w="1429" w:type="dxa"/>
          </w:tcPr>
          <w:p w14:paraId="2459C974" w14:textId="77777777" w:rsidR="002A7817" w:rsidRPr="002A7817" w:rsidRDefault="002A7817" w:rsidP="002A7817"/>
        </w:tc>
      </w:tr>
      <w:tr w:rsidR="002A7817" w:rsidRPr="002A7817" w14:paraId="56233799" w14:textId="77777777" w:rsidTr="00CB309A">
        <w:trPr>
          <w:jc w:val="center"/>
        </w:trPr>
        <w:tc>
          <w:tcPr>
            <w:tcW w:w="966" w:type="dxa"/>
          </w:tcPr>
          <w:p w14:paraId="37A0CABC" w14:textId="77777777" w:rsidR="002A7817" w:rsidRPr="002A7817" w:rsidRDefault="002A7817" w:rsidP="002A7817"/>
        </w:tc>
        <w:tc>
          <w:tcPr>
            <w:tcW w:w="2693" w:type="dxa"/>
          </w:tcPr>
          <w:p w14:paraId="2E8E5D93" w14:textId="77777777" w:rsidR="002A7817" w:rsidRPr="002A7817" w:rsidRDefault="002A7817" w:rsidP="002A7817"/>
        </w:tc>
        <w:tc>
          <w:tcPr>
            <w:tcW w:w="1559" w:type="dxa"/>
          </w:tcPr>
          <w:p w14:paraId="26A88AA0" w14:textId="77777777" w:rsidR="002A7817" w:rsidRPr="002A7817" w:rsidRDefault="002A7817" w:rsidP="002A7817"/>
        </w:tc>
        <w:tc>
          <w:tcPr>
            <w:tcW w:w="1514" w:type="dxa"/>
          </w:tcPr>
          <w:p w14:paraId="2ADAD4C6" w14:textId="77777777" w:rsidR="002A7817" w:rsidRPr="002A7817" w:rsidRDefault="002A7817" w:rsidP="002A7817"/>
        </w:tc>
        <w:tc>
          <w:tcPr>
            <w:tcW w:w="1428" w:type="dxa"/>
          </w:tcPr>
          <w:p w14:paraId="28216FB2" w14:textId="77777777" w:rsidR="002A7817" w:rsidRPr="002A7817" w:rsidRDefault="002A7817" w:rsidP="002A7817"/>
        </w:tc>
        <w:tc>
          <w:tcPr>
            <w:tcW w:w="1429" w:type="dxa"/>
          </w:tcPr>
          <w:p w14:paraId="25C6C93F" w14:textId="77777777" w:rsidR="002A7817" w:rsidRPr="002A7817" w:rsidRDefault="002A7817" w:rsidP="002A7817"/>
        </w:tc>
      </w:tr>
      <w:tr w:rsidR="002A7817" w:rsidRPr="002A7817" w14:paraId="14513CD5" w14:textId="77777777" w:rsidTr="00CB309A">
        <w:trPr>
          <w:jc w:val="center"/>
        </w:trPr>
        <w:tc>
          <w:tcPr>
            <w:tcW w:w="966" w:type="dxa"/>
          </w:tcPr>
          <w:p w14:paraId="2018CDE3" w14:textId="77777777" w:rsidR="002A7817" w:rsidRPr="002A7817" w:rsidRDefault="002A7817" w:rsidP="002A7817"/>
        </w:tc>
        <w:tc>
          <w:tcPr>
            <w:tcW w:w="2693" w:type="dxa"/>
          </w:tcPr>
          <w:p w14:paraId="729F471E" w14:textId="77777777" w:rsidR="002A7817" w:rsidRPr="002A7817" w:rsidRDefault="002A7817" w:rsidP="002A7817"/>
        </w:tc>
        <w:tc>
          <w:tcPr>
            <w:tcW w:w="1559" w:type="dxa"/>
          </w:tcPr>
          <w:p w14:paraId="637838F1" w14:textId="77777777" w:rsidR="002A7817" w:rsidRPr="002A7817" w:rsidRDefault="002A7817" w:rsidP="002A7817"/>
        </w:tc>
        <w:tc>
          <w:tcPr>
            <w:tcW w:w="1514" w:type="dxa"/>
          </w:tcPr>
          <w:p w14:paraId="162D56E3" w14:textId="77777777" w:rsidR="002A7817" w:rsidRPr="002A7817" w:rsidRDefault="002A7817" w:rsidP="002A7817"/>
        </w:tc>
        <w:tc>
          <w:tcPr>
            <w:tcW w:w="1428" w:type="dxa"/>
          </w:tcPr>
          <w:p w14:paraId="646AF411" w14:textId="77777777" w:rsidR="002A7817" w:rsidRPr="002A7817" w:rsidRDefault="002A7817" w:rsidP="002A7817"/>
        </w:tc>
        <w:tc>
          <w:tcPr>
            <w:tcW w:w="1429" w:type="dxa"/>
          </w:tcPr>
          <w:p w14:paraId="76221374" w14:textId="77777777" w:rsidR="002A7817" w:rsidRPr="002A7817" w:rsidRDefault="002A7817" w:rsidP="002A7817"/>
        </w:tc>
      </w:tr>
      <w:tr w:rsidR="002A7817" w:rsidRPr="002A7817" w14:paraId="67038B77" w14:textId="77777777" w:rsidTr="00CB309A">
        <w:trPr>
          <w:jc w:val="center"/>
        </w:trPr>
        <w:tc>
          <w:tcPr>
            <w:tcW w:w="966" w:type="dxa"/>
          </w:tcPr>
          <w:p w14:paraId="0B977C3E" w14:textId="77777777" w:rsidR="002A7817" w:rsidRPr="002A7817" w:rsidRDefault="002A7817" w:rsidP="002A7817"/>
        </w:tc>
        <w:tc>
          <w:tcPr>
            <w:tcW w:w="2693" w:type="dxa"/>
          </w:tcPr>
          <w:p w14:paraId="4D86073A" w14:textId="77777777" w:rsidR="002A7817" w:rsidRPr="002A7817" w:rsidRDefault="002A7817" w:rsidP="002A7817"/>
        </w:tc>
        <w:tc>
          <w:tcPr>
            <w:tcW w:w="1559" w:type="dxa"/>
          </w:tcPr>
          <w:p w14:paraId="29D01875" w14:textId="77777777" w:rsidR="002A7817" w:rsidRPr="002A7817" w:rsidRDefault="002A7817" w:rsidP="002A7817"/>
        </w:tc>
        <w:tc>
          <w:tcPr>
            <w:tcW w:w="1514" w:type="dxa"/>
          </w:tcPr>
          <w:p w14:paraId="2F4718EC" w14:textId="77777777" w:rsidR="002A7817" w:rsidRPr="002A7817" w:rsidRDefault="002A7817" w:rsidP="002A7817"/>
        </w:tc>
        <w:tc>
          <w:tcPr>
            <w:tcW w:w="1428" w:type="dxa"/>
          </w:tcPr>
          <w:p w14:paraId="5593D619" w14:textId="77777777" w:rsidR="002A7817" w:rsidRPr="002A7817" w:rsidRDefault="002A7817" w:rsidP="002A7817"/>
        </w:tc>
        <w:tc>
          <w:tcPr>
            <w:tcW w:w="1429" w:type="dxa"/>
          </w:tcPr>
          <w:p w14:paraId="2389580C" w14:textId="77777777" w:rsidR="002A7817" w:rsidRPr="002A7817" w:rsidRDefault="002A7817" w:rsidP="002A7817"/>
        </w:tc>
      </w:tr>
      <w:tr w:rsidR="002A7817" w:rsidRPr="002A7817" w14:paraId="623F05D0" w14:textId="77777777" w:rsidTr="00CB309A">
        <w:trPr>
          <w:jc w:val="center"/>
        </w:trPr>
        <w:tc>
          <w:tcPr>
            <w:tcW w:w="966" w:type="dxa"/>
          </w:tcPr>
          <w:p w14:paraId="0E0A3C89" w14:textId="77777777" w:rsidR="002A7817" w:rsidRPr="002A7817" w:rsidRDefault="002A7817" w:rsidP="002A7817"/>
        </w:tc>
        <w:tc>
          <w:tcPr>
            <w:tcW w:w="2693" w:type="dxa"/>
          </w:tcPr>
          <w:p w14:paraId="39C10140" w14:textId="77777777" w:rsidR="002A7817" w:rsidRPr="002A7817" w:rsidRDefault="002A7817" w:rsidP="002A7817"/>
        </w:tc>
        <w:tc>
          <w:tcPr>
            <w:tcW w:w="1559" w:type="dxa"/>
          </w:tcPr>
          <w:p w14:paraId="3C59D7E8" w14:textId="77777777" w:rsidR="002A7817" w:rsidRPr="002A7817" w:rsidRDefault="002A7817" w:rsidP="002A7817"/>
        </w:tc>
        <w:tc>
          <w:tcPr>
            <w:tcW w:w="1514" w:type="dxa"/>
          </w:tcPr>
          <w:p w14:paraId="5DBCA916" w14:textId="77777777" w:rsidR="002A7817" w:rsidRPr="002A7817" w:rsidRDefault="002A7817" w:rsidP="002A7817"/>
        </w:tc>
        <w:tc>
          <w:tcPr>
            <w:tcW w:w="1428" w:type="dxa"/>
          </w:tcPr>
          <w:p w14:paraId="29AF879C" w14:textId="77777777" w:rsidR="002A7817" w:rsidRPr="002A7817" w:rsidRDefault="002A7817" w:rsidP="002A7817"/>
        </w:tc>
        <w:tc>
          <w:tcPr>
            <w:tcW w:w="1429" w:type="dxa"/>
          </w:tcPr>
          <w:p w14:paraId="4DF2449C" w14:textId="77777777" w:rsidR="002A7817" w:rsidRPr="002A7817" w:rsidRDefault="002A7817" w:rsidP="002A7817"/>
        </w:tc>
      </w:tr>
      <w:tr w:rsidR="002A7817" w:rsidRPr="002A7817" w14:paraId="413F3E3D" w14:textId="77777777" w:rsidTr="00CB309A">
        <w:trPr>
          <w:jc w:val="center"/>
        </w:trPr>
        <w:tc>
          <w:tcPr>
            <w:tcW w:w="966" w:type="dxa"/>
          </w:tcPr>
          <w:p w14:paraId="26CEE10B" w14:textId="77777777" w:rsidR="002A7817" w:rsidRPr="002A7817" w:rsidRDefault="002A7817" w:rsidP="002A7817"/>
        </w:tc>
        <w:tc>
          <w:tcPr>
            <w:tcW w:w="2693" w:type="dxa"/>
          </w:tcPr>
          <w:p w14:paraId="699C2CB9" w14:textId="77777777" w:rsidR="002A7817" w:rsidRPr="002A7817" w:rsidRDefault="002A7817" w:rsidP="002A7817"/>
        </w:tc>
        <w:tc>
          <w:tcPr>
            <w:tcW w:w="1559" w:type="dxa"/>
          </w:tcPr>
          <w:p w14:paraId="276CAB39" w14:textId="77777777" w:rsidR="002A7817" w:rsidRPr="002A7817" w:rsidRDefault="002A7817" w:rsidP="002A7817"/>
        </w:tc>
        <w:tc>
          <w:tcPr>
            <w:tcW w:w="1514" w:type="dxa"/>
          </w:tcPr>
          <w:p w14:paraId="0EF16068" w14:textId="77777777" w:rsidR="002A7817" w:rsidRPr="002A7817" w:rsidRDefault="002A7817" w:rsidP="002A7817"/>
        </w:tc>
        <w:tc>
          <w:tcPr>
            <w:tcW w:w="1428" w:type="dxa"/>
          </w:tcPr>
          <w:p w14:paraId="5D0C402F" w14:textId="77777777" w:rsidR="002A7817" w:rsidRPr="002A7817" w:rsidRDefault="002A7817" w:rsidP="002A7817"/>
        </w:tc>
        <w:tc>
          <w:tcPr>
            <w:tcW w:w="1429" w:type="dxa"/>
          </w:tcPr>
          <w:p w14:paraId="3A073313" w14:textId="77777777" w:rsidR="002A7817" w:rsidRPr="002A7817" w:rsidRDefault="002A7817" w:rsidP="002A7817"/>
        </w:tc>
      </w:tr>
      <w:tr w:rsidR="002A7817" w:rsidRPr="002A7817" w14:paraId="1B9E1361" w14:textId="77777777" w:rsidTr="00CB309A">
        <w:trPr>
          <w:jc w:val="center"/>
        </w:trPr>
        <w:tc>
          <w:tcPr>
            <w:tcW w:w="966" w:type="dxa"/>
          </w:tcPr>
          <w:p w14:paraId="324377F0" w14:textId="77777777" w:rsidR="002A7817" w:rsidRPr="002A7817" w:rsidRDefault="002A7817" w:rsidP="002A7817"/>
        </w:tc>
        <w:tc>
          <w:tcPr>
            <w:tcW w:w="2693" w:type="dxa"/>
          </w:tcPr>
          <w:p w14:paraId="615CFA7E" w14:textId="77777777" w:rsidR="002A7817" w:rsidRPr="002A7817" w:rsidRDefault="002A7817" w:rsidP="002A7817"/>
        </w:tc>
        <w:tc>
          <w:tcPr>
            <w:tcW w:w="1559" w:type="dxa"/>
          </w:tcPr>
          <w:p w14:paraId="4702987A" w14:textId="77777777" w:rsidR="002A7817" w:rsidRPr="002A7817" w:rsidRDefault="002A7817" w:rsidP="002A7817"/>
        </w:tc>
        <w:tc>
          <w:tcPr>
            <w:tcW w:w="1514" w:type="dxa"/>
          </w:tcPr>
          <w:p w14:paraId="49A05EF4" w14:textId="77777777" w:rsidR="002A7817" w:rsidRPr="002A7817" w:rsidRDefault="002A7817" w:rsidP="002A7817"/>
        </w:tc>
        <w:tc>
          <w:tcPr>
            <w:tcW w:w="1428" w:type="dxa"/>
          </w:tcPr>
          <w:p w14:paraId="2867A04B" w14:textId="77777777" w:rsidR="002A7817" w:rsidRPr="002A7817" w:rsidRDefault="002A7817" w:rsidP="002A7817"/>
        </w:tc>
        <w:tc>
          <w:tcPr>
            <w:tcW w:w="1429" w:type="dxa"/>
          </w:tcPr>
          <w:p w14:paraId="2A7D1512" w14:textId="77777777" w:rsidR="002A7817" w:rsidRPr="002A7817" w:rsidRDefault="002A7817" w:rsidP="002A7817"/>
        </w:tc>
      </w:tr>
    </w:tbl>
    <w:p w14:paraId="1A5A40CA" w14:textId="77777777" w:rsidR="002A7817" w:rsidRPr="002A7817" w:rsidRDefault="002A7817" w:rsidP="002A7817"/>
    <w:p w14:paraId="137442FA" w14:textId="77777777" w:rsidR="002A7817" w:rsidRPr="002A7817" w:rsidRDefault="002A7817" w:rsidP="00CB309A">
      <w:pPr>
        <w:jc w:val="center"/>
      </w:pPr>
      <w:r w:rsidRPr="002A7817">
        <w:t>Fait à ……………., le …………….</w:t>
      </w:r>
    </w:p>
    <w:p w14:paraId="6E3A3022" w14:textId="77777777" w:rsidR="002A7817" w:rsidRPr="002A7817" w:rsidRDefault="002A7817" w:rsidP="00CB309A">
      <w:pPr>
        <w:jc w:val="center"/>
      </w:pPr>
      <w:r w:rsidRPr="002A7817">
        <w:t>Le Soumissionnaire</w:t>
      </w:r>
    </w:p>
    <w:p w14:paraId="495574D9" w14:textId="77777777" w:rsidR="002A7817" w:rsidRPr="002A7817" w:rsidRDefault="002A7817" w:rsidP="00CB309A">
      <w:pPr>
        <w:jc w:val="center"/>
      </w:pPr>
      <w:r w:rsidRPr="002A7817">
        <w:t>Signature et cachet</w:t>
      </w:r>
    </w:p>
    <w:p w14:paraId="6E708345" w14:textId="77777777" w:rsidR="002A7817" w:rsidRPr="00CB309A" w:rsidRDefault="002A7817" w:rsidP="00CB309A">
      <w:pPr>
        <w:jc w:val="center"/>
        <w:rPr>
          <w:b/>
          <w:bCs/>
          <w:sz w:val="32"/>
          <w:szCs w:val="32"/>
        </w:rPr>
      </w:pPr>
      <w:bookmarkStart w:id="399" w:name="_Toc69317489"/>
      <w:r w:rsidRPr="00CB309A">
        <w:rPr>
          <w:b/>
          <w:bCs/>
          <w:sz w:val="32"/>
          <w:szCs w:val="32"/>
        </w:rPr>
        <w:t>Formulaires de la Proposition technique</w:t>
      </w:r>
      <w:bookmarkEnd w:id="399"/>
    </w:p>
    <w:p w14:paraId="6D68D11F" w14:textId="77777777" w:rsidR="002A7817" w:rsidRPr="00CB309A" w:rsidRDefault="002A7817" w:rsidP="002A7817">
      <w:pPr>
        <w:rPr>
          <w:b/>
          <w:bCs/>
          <w:sz w:val="28"/>
          <w:szCs w:val="28"/>
          <w:highlight w:val="yellow"/>
        </w:rPr>
      </w:pPr>
      <w:r w:rsidRPr="00CB309A">
        <w:rPr>
          <w:b/>
          <w:bCs/>
          <w:sz w:val="28"/>
          <w:szCs w:val="28"/>
        </w:rPr>
        <w:t>Proposition technique</w:t>
      </w:r>
    </w:p>
    <w:p w14:paraId="692B7132" w14:textId="77777777" w:rsidR="002A7817" w:rsidRPr="002A7817" w:rsidRDefault="002A7817" w:rsidP="00821D75">
      <w:pPr>
        <w:ind w:left="0" w:firstLine="0"/>
      </w:pPr>
      <w:r w:rsidRPr="002A7817">
        <w:t>Le Maître d’Ouvrage indiquera, pour chacun des éléments de la proposition technique ci-après, les renseignements et détails que le soumissionnaire devra fournir dans son offre.</w:t>
      </w:r>
    </w:p>
    <w:p w14:paraId="42A26A66" w14:textId="77777777" w:rsidR="002A7817" w:rsidRPr="00821D75" w:rsidRDefault="002A7817" w:rsidP="00A86DA2">
      <w:pPr>
        <w:numPr>
          <w:ilvl w:val="0"/>
          <w:numId w:val="84"/>
        </w:numPr>
        <w:rPr>
          <w:b/>
          <w:bCs/>
        </w:rPr>
      </w:pPr>
      <w:r w:rsidRPr="00821D75">
        <w:rPr>
          <w:b/>
          <w:bCs/>
        </w:rPr>
        <w:t>Organisation des Travaux sur Site</w:t>
      </w:r>
    </w:p>
    <w:p w14:paraId="6BD89FB9" w14:textId="77777777" w:rsidR="002A7817" w:rsidRPr="00821D75" w:rsidRDefault="002A7817" w:rsidP="00A86DA2">
      <w:pPr>
        <w:numPr>
          <w:ilvl w:val="0"/>
          <w:numId w:val="84"/>
        </w:numPr>
        <w:rPr>
          <w:b/>
          <w:bCs/>
        </w:rPr>
      </w:pPr>
      <w:r w:rsidRPr="00821D75">
        <w:rPr>
          <w:b/>
          <w:bCs/>
        </w:rPr>
        <w:t>Méthode de Réalisation</w:t>
      </w:r>
    </w:p>
    <w:p w14:paraId="70745FC9" w14:textId="77777777" w:rsidR="002A7817" w:rsidRPr="00821D75" w:rsidRDefault="002A7817" w:rsidP="00A86DA2">
      <w:pPr>
        <w:numPr>
          <w:ilvl w:val="0"/>
          <w:numId w:val="84"/>
        </w:numPr>
        <w:rPr>
          <w:b/>
          <w:bCs/>
        </w:rPr>
      </w:pPr>
      <w:r w:rsidRPr="00821D75">
        <w:rPr>
          <w:b/>
          <w:bCs/>
        </w:rPr>
        <w:t xml:space="preserve">Programme/Calendrier de Mobilisation </w:t>
      </w:r>
    </w:p>
    <w:p w14:paraId="3B8B8B4B" w14:textId="77777777" w:rsidR="002A7817" w:rsidRPr="00821D75" w:rsidRDefault="002A7817" w:rsidP="00A86DA2">
      <w:pPr>
        <w:numPr>
          <w:ilvl w:val="0"/>
          <w:numId w:val="84"/>
        </w:numPr>
        <w:rPr>
          <w:b/>
          <w:bCs/>
        </w:rPr>
      </w:pPr>
      <w:r w:rsidRPr="00821D75">
        <w:rPr>
          <w:b/>
          <w:bCs/>
        </w:rPr>
        <w:t xml:space="preserve">Programme/Calendrier de Construction </w:t>
      </w:r>
    </w:p>
    <w:p w14:paraId="736B9E06" w14:textId="77777777" w:rsidR="002A7817" w:rsidRPr="00821D75" w:rsidRDefault="002A7817" w:rsidP="00A86DA2">
      <w:pPr>
        <w:numPr>
          <w:ilvl w:val="0"/>
          <w:numId w:val="84"/>
        </w:numPr>
        <w:rPr>
          <w:b/>
          <w:bCs/>
        </w:rPr>
      </w:pPr>
      <w:r w:rsidRPr="00821D75">
        <w:rPr>
          <w:b/>
          <w:bCs/>
        </w:rPr>
        <w:t>Matériel - Formulaire MAT</w:t>
      </w:r>
    </w:p>
    <w:p w14:paraId="029A4DF6" w14:textId="77777777" w:rsidR="002A7817" w:rsidRPr="00821D75" w:rsidRDefault="002A7817" w:rsidP="00A86DA2">
      <w:pPr>
        <w:numPr>
          <w:ilvl w:val="0"/>
          <w:numId w:val="84"/>
        </w:numPr>
        <w:rPr>
          <w:b/>
          <w:bCs/>
        </w:rPr>
      </w:pPr>
      <w:r w:rsidRPr="00821D75">
        <w:rPr>
          <w:b/>
          <w:bCs/>
        </w:rPr>
        <w:t xml:space="preserve">Personnel Clé Proposé </w:t>
      </w:r>
    </w:p>
    <w:p w14:paraId="74AD7A8E" w14:textId="77777777" w:rsidR="002A7817" w:rsidRPr="00821D75" w:rsidRDefault="002A7817" w:rsidP="00A86DA2">
      <w:pPr>
        <w:numPr>
          <w:ilvl w:val="0"/>
          <w:numId w:val="84"/>
        </w:numPr>
        <w:rPr>
          <w:b/>
          <w:bCs/>
        </w:rPr>
      </w:pPr>
      <w:r w:rsidRPr="00821D75">
        <w:rPr>
          <w:b/>
          <w:bCs/>
        </w:rPr>
        <w:t>Stratégies de gestion et Plans de mise en œuvre ES</w:t>
      </w:r>
    </w:p>
    <w:p w14:paraId="3E438F87" w14:textId="77777777" w:rsidR="002A7817" w:rsidRPr="00821D75" w:rsidRDefault="002A7817" w:rsidP="00A86DA2">
      <w:pPr>
        <w:numPr>
          <w:ilvl w:val="0"/>
          <w:numId w:val="84"/>
        </w:numPr>
        <w:rPr>
          <w:b/>
          <w:bCs/>
        </w:rPr>
      </w:pPr>
      <w:r w:rsidRPr="00821D75">
        <w:rPr>
          <w:b/>
          <w:bCs/>
        </w:rPr>
        <w:t xml:space="preserve">Code de Conduite du Personnel de l’Entrepreneur (ES) </w:t>
      </w:r>
    </w:p>
    <w:p w14:paraId="40E5F4DA" w14:textId="77777777" w:rsidR="002A7817" w:rsidRDefault="002A7817" w:rsidP="00A86DA2">
      <w:pPr>
        <w:numPr>
          <w:ilvl w:val="0"/>
          <w:numId w:val="84"/>
        </w:numPr>
        <w:rPr>
          <w:b/>
          <w:bCs/>
        </w:rPr>
      </w:pPr>
      <w:r w:rsidRPr="00821D75">
        <w:rPr>
          <w:b/>
          <w:bCs/>
        </w:rPr>
        <w:t>Autres</w:t>
      </w:r>
    </w:p>
    <w:p w14:paraId="50EF1B9F" w14:textId="77777777" w:rsidR="00821D75" w:rsidRPr="00821D75" w:rsidRDefault="00821D75" w:rsidP="002A7817">
      <w:pPr>
        <w:rPr>
          <w:b/>
          <w:bCs/>
        </w:rPr>
      </w:pPr>
    </w:p>
    <w:p w14:paraId="00038718" w14:textId="77777777" w:rsidR="002A7817" w:rsidRPr="00821D75" w:rsidRDefault="002A7817" w:rsidP="002A7817">
      <w:pPr>
        <w:rPr>
          <w:b/>
          <w:bCs/>
        </w:rPr>
      </w:pPr>
      <w:bookmarkStart w:id="400" w:name="_Toc327863869"/>
      <w:bookmarkStart w:id="401" w:name="_Toc479200522"/>
      <w:bookmarkStart w:id="402" w:name="_Toc69317490"/>
      <w:r w:rsidRPr="00821D75">
        <w:rPr>
          <w:b/>
          <w:bCs/>
        </w:rPr>
        <w:t>Organisation des Travaux sur Site</w:t>
      </w:r>
      <w:bookmarkEnd w:id="400"/>
      <w:bookmarkEnd w:id="401"/>
      <w:bookmarkEnd w:id="402"/>
    </w:p>
    <w:p w14:paraId="22625F83" w14:textId="77777777" w:rsidR="002A7817" w:rsidRDefault="002A7817" w:rsidP="00821D75">
      <w:pPr>
        <w:ind w:left="0" w:firstLine="0"/>
      </w:pPr>
      <w:r w:rsidRPr="002A7817">
        <w:t>Le Soumissionnaire doit présenter la stratégie organisationnelle à mettre œuvre pour l’exécution des travaux sur le site en tenant compte des contraintes et sujétions particulières imposées par le présent marché.</w:t>
      </w:r>
    </w:p>
    <w:p w14:paraId="32F6FC7C" w14:textId="77777777" w:rsidR="00821D75" w:rsidRPr="002A7817" w:rsidRDefault="00821D75" w:rsidP="00821D75">
      <w:pPr>
        <w:ind w:left="0" w:firstLine="0"/>
      </w:pPr>
    </w:p>
    <w:p w14:paraId="4840E4D2" w14:textId="77777777" w:rsidR="002A7817" w:rsidRPr="00821D75" w:rsidRDefault="002A7817" w:rsidP="002A7817">
      <w:pPr>
        <w:rPr>
          <w:b/>
          <w:bCs/>
        </w:rPr>
      </w:pPr>
      <w:bookmarkStart w:id="403" w:name="_Toc327863870"/>
      <w:bookmarkStart w:id="404" w:name="_Toc479200523"/>
      <w:bookmarkStart w:id="405" w:name="_Toc69317491"/>
      <w:r w:rsidRPr="00821D75">
        <w:rPr>
          <w:b/>
          <w:bCs/>
        </w:rPr>
        <w:t>Méthode de Réalisation</w:t>
      </w:r>
      <w:bookmarkEnd w:id="403"/>
      <w:bookmarkEnd w:id="404"/>
      <w:bookmarkEnd w:id="405"/>
    </w:p>
    <w:p w14:paraId="7B7D622F" w14:textId="77777777" w:rsidR="00CB309A" w:rsidRDefault="002A7817" w:rsidP="00CB309A">
      <w:pPr>
        <w:ind w:left="0" w:firstLine="0"/>
        <w:jc w:val="left"/>
      </w:pPr>
      <w:r w:rsidRPr="002A7817">
        <w:t>Le soumissionnaire doit faire ici une description générale des dispositions et méthodes de travail qu’il se propose d’adopter pour la réalisation des travaux.</w:t>
      </w:r>
    </w:p>
    <w:p w14:paraId="0C410F69" w14:textId="77777777" w:rsidR="00CB309A" w:rsidRDefault="00CB309A" w:rsidP="00CB309A">
      <w:pPr>
        <w:ind w:left="0" w:firstLine="0"/>
        <w:jc w:val="left"/>
      </w:pPr>
    </w:p>
    <w:p w14:paraId="7C971E38" w14:textId="36F8E70B" w:rsidR="002A7817" w:rsidRPr="00CB309A" w:rsidRDefault="002A7817" w:rsidP="00CB309A">
      <w:pPr>
        <w:rPr>
          <w:b/>
          <w:bCs/>
        </w:rPr>
      </w:pPr>
      <w:bookmarkStart w:id="406" w:name="_Toc327863871"/>
      <w:bookmarkStart w:id="407" w:name="_Toc479200524"/>
      <w:bookmarkStart w:id="408" w:name="_Toc69317492"/>
      <w:r w:rsidRPr="00CB309A">
        <w:rPr>
          <w:b/>
          <w:bCs/>
        </w:rPr>
        <w:t>Calendrier de Mobilisation</w:t>
      </w:r>
      <w:bookmarkEnd w:id="406"/>
      <w:bookmarkEnd w:id="407"/>
      <w:bookmarkEnd w:id="408"/>
    </w:p>
    <w:p w14:paraId="4C6F4F44" w14:textId="77777777" w:rsidR="002A7817" w:rsidRPr="002A7817" w:rsidRDefault="002A7817" w:rsidP="002A7817">
      <w:r w:rsidRPr="002A7817">
        <w:t>Le soumissionnaire doit fournir un calendrier de mobilisation suivant le modèle ci-après.</w:t>
      </w:r>
    </w:p>
    <w:p w14:paraId="683C2D00" w14:textId="77777777" w:rsidR="00CB309A" w:rsidRDefault="00CB309A" w:rsidP="002A7817"/>
    <w:p w14:paraId="316BD26A" w14:textId="77777777" w:rsidR="00CB309A" w:rsidRDefault="00CB309A" w:rsidP="002A7817"/>
    <w:p w14:paraId="49F7061D" w14:textId="77777777" w:rsidR="00CB309A" w:rsidRDefault="00CB309A" w:rsidP="002A7817"/>
    <w:p w14:paraId="6540C688" w14:textId="1073EA7A" w:rsidR="002A7817" w:rsidRPr="00CB309A" w:rsidRDefault="002A7817" w:rsidP="002A7817">
      <w:pPr>
        <w:rPr>
          <w:b/>
          <w:bCs/>
        </w:rPr>
      </w:pPr>
      <w:r w:rsidRPr="00CB309A">
        <w:rPr>
          <w:b/>
          <w:bCs/>
        </w:rPr>
        <w:t>MODELE DE PLANNING PREVISIONNEL DE MOBILISATION</w:t>
      </w:r>
    </w:p>
    <w:p w14:paraId="010D3FA7" w14:textId="77777777" w:rsidR="002A7817" w:rsidRPr="002A7817" w:rsidRDefault="002A7817" w:rsidP="002A7817">
      <w:r w:rsidRPr="002A7817">
        <w:t>(Diagramme à barres)</w:t>
      </w:r>
    </w:p>
    <w:tbl>
      <w:tblPr>
        <w:tblW w:w="10349" w:type="dxa"/>
        <w:tblInd w:w="-214" w:type="dxa"/>
        <w:tblLayout w:type="fixed"/>
        <w:tblCellMar>
          <w:left w:w="70" w:type="dxa"/>
          <w:right w:w="70" w:type="dxa"/>
        </w:tblCellMar>
        <w:tblLook w:val="0000" w:firstRow="0" w:lastRow="0" w:firstColumn="0" w:lastColumn="0" w:noHBand="0" w:noVBand="0"/>
      </w:tblPr>
      <w:tblGrid>
        <w:gridCol w:w="4537"/>
        <w:gridCol w:w="5812"/>
      </w:tblGrid>
      <w:tr w:rsidR="002A7817" w:rsidRPr="002A7817" w14:paraId="70B6F9FE" w14:textId="77777777" w:rsidTr="00CB309A">
        <w:trPr>
          <w:cantSplit/>
        </w:trPr>
        <w:tc>
          <w:tcPr>
            <w:tcW w:w="4537" w:type="dxa"/>
            <w:tcBorders>
              <w:top w:val="single" w:sz="6" w:space="0" w:color="auto"/>
              <w:left w:val="single" w:sz="6" w:space="0" w:color="auto"/>
              <w:bottom w:val="single" w:sz="6" w:space="0" w:color="auto"/>
              <w:right w:val="single" w:sz="6" w:space="0" w:color="auto"/>
            </w:tcBorders>
          </w:tcPr>
          <w:p w14:paraId="744FA0E3" w14:textId="77777777" w:rsidR="002A7817" w:rsidRPr="002A7817" w:rsidRDefault="002A7817" w:rsidP="00CB309A">
            <w:pPr>
              <w:jc w:val="left"/>
            </w:pPr>
            <w:r w:rsidRPr="002A7817">
              <w:t>Nature des activités</w:t>
            </w:r>
          </w:p>
        </w:tc>
        <w:tc>
          <w:tcPr>
            <w:tcW w:w="5812" w:type="dxa"/>
            <w:tcBorders>
              <w:top w:val="single" w:sz="6" w:space="0" w:color="auto"/>
              <w:left w:val="single" w:sz="6" w:space="0" w:color="auto"/>
              <w:bottom w:val="single" w:sz="6" w:space="0" w:color="auto"/>
              <w:right w:val="single" w:sz="6" w:space="0" w:color="auto"/>
            </w:tcBorders>
          </w:tcPr>
          <w:p w14:paraId="2DDC1FA6" w14:textId="45CEA128" w:rsidR="002A7817" w:rsidRPr="002A7817" w:rsidRDefault="002A7817" w:rsidP="00CB309A">
            <w:pPr>
              <w:jc w:val="left"/>
            </w:pPr>
            <w:r w:rsidRPr="002A7817">
              <w:t xml:space="preserve">Prévisions d’avancement (semaines et mois dans la limite </w:t>
            </w:r>
            <w:r w:rsidRPr="002A7817">
              <w:br/>
              <w:t>de la période contractuelle de mobilisation)</w:t>
            </w:r>
          </w:p>
        </w:tc>
      </w:tr>
      <w:tr w:rsidR="002A7817" w:rsidRPr="002A7817" w14:paraId="567EECCE" w14:textId="77777777" w:rsidTr="00CB309A">
        <w:trPr>
          <w:cantSplit/>
        </w:trPr>
        <w:tc>
          <w:tcPr>
            <w:tcW w:w="4537" w:type="dxa"/>
            <w:tcBorders>
              <w:top w:val="single" w:sz="6" w:space="0" w:color="auto"/>
              <w:left w:val="single" w:sz="6" w:space="0" w:color="auto"/>
              <w:bottom w:val="single" w:sz="6" w:space="0" w:color="auto"/>
              <w:right w:val="single" w:sz="6" w:space="0" w:color="auto"/>
            </w:tcBorders>
          </w:tcPr>
          <w:p w14:paraId="36A18B8C" w14:textId="77777777" w:rsidR="002A7817" w:rsidRPr="002A7817" w:rsidRDefault="002A7817" w:rsidP="002A7817">
            <w:r w:rsidRPr="002A7817">
              <w:t>1. Programme d’exécution des travaux</w:t>
            </w:r>
          </w:p>
        </w:tc>
        <w:tc>
          <w:tcPr>
            <w:tcW w:w="5812" w:type="dxa"/>
            <w:tcBorders>
              <w:top w:val="single" w:sz="6" w:space="0" w:color="auto"/>
              <w:left w:val="single" w:sz="6" w:space="0" w:color="auto"/>
              <w:bottom w:val="single" w:sz="6" w:space="0" w:color="auto"/>
              <w:right w:val="single" w:sz="6" w:space="0" w:color="auto"/>
            </w:tcBorders>
          </w:tcPr>
          <w:p w14:paraId="6E734084" w14:textId="77777777" w:rsidR="002A7817" w:rsidRPr="002A7817" w:rsidRDefault="002A7817" w:rsidP="002A7817"/>
        </w:tc>
      </w:tr>
      <w:tr w:rsidR="002A7817" w:rsidRPr="002A7817" w14:paraId="06BE1E28" w14:textId="77777777" w:rsidTr="00CB309A">
        <w:trPr>
          <w:cantSplit/>
        </w:trPr>
        <w:tc>
          <w:tcPr>
            <w:tcW w:w="4537" w:type="dxa"/>
            <w:tcBorders>
              <w:top w:val="single" w:sz="6" w:space="0" w:color="auto"/>
              <w:left w:val="single" w:sz="6" w:space="0" w:color="auto"/>
              <w:bottom w:val="single" w:sz="6" w:space="0" w:color="auto"/>
              <w:right w:val="single" w:sz="6" w:space="0" w:color="auto"/>
            </w:tcBorders>
          </w:tcPr>
          <w:p w14:paraId="5E4F878E" w14:textId="77777777" w:rsidR="002A7817" w:rsidRPr="002A7817" w:rsidRDefault="002A7817" w:rsidP="002A7817">
            <w:r w:rsidRPr="002A7817">
              <w:t xml:space="preserve">2. Actualisation du planning d’exécution </w:t>
            </w:r>
          </w:p>
        </w:tc>
        <w:tc>
          <w:tcPr>
            <w:tcW w:w="5812" w:type="dxa"/>
            <w:tcBorders>
              <w:top w:val="single" w:sz="6" w:space="0" w:color="auto"/>
              <w:left w:val="single" w:sz="6" w:space="0" w:color="auto"/>
              <w:bottom w:val="single" w:sz="6" w:space="0" w:color="auto"/>
              <w:right w:val="single" w:sz="6" w:space="0" w:color="auto"/>
            </w:tcBorders>
          </w:tcPr>
          <w:p w14:paraId="2C1041EE" w14:textId="77777777" w:rsidR="002A7817" w:rsidRPr="002A7817" w:rsidRDefault="002A7817" w:rsidP="002A7817"/>
        </w:tc>
      </w:tr>
      <w:tr w:rsidR="002A7817" w:rsidRPr="002A7817" w14:paraId="05D9E197" w14:textId="77777777" w:rsidTr="00CB309A">
        <w:trPr>
          <w:cantSplit/>
        </w:trPr>
        <w:tc>
          <w:tcPr>
            <w:tcW w:w="4537" w:type="dxa"/>
            <w:tcBorders>
              <w:top w:val="single" w:sz="6" w:space="0" w:color="auto"/>
              <w:left w:val="single" w:sz="6" w:space="0" w:color="auto"/>
              <w:bottom w:val="single" w:sz="6" w:space="0" w:color="auto"/>
              <w:right w:val="single" w:sz="6" w:space="0" w:color="auto"/>
            </w:tcBorders>
          </w:tcPr>
          <w:p w14:paraId="46979E13" w14:textId="77777777" w:rsidR="002A7817" w:rsidRPr="002A7817" w:rsidRDefault="002A7817" w:rsidP="002A7817">
            <w:r w:rsidRPr="002A7817">
              <w:t>3. Projet d’installation de chantier</w:t>
            </w:r>
          </w:p>
        </w:tc>
        <w:tc>
          <w:tcPr>
            <w:tcW w:w="5812" w:type="dxa"/>
            <w:tcBorders>
              <w:top w:val="single" w:sz="6" w:space="0" w:color="auto"/>
              <w:left w:val="single" w:sz="6" w:space="0" w:color="auto"/>
              <w:bottom w:val="single" w:sz="6" w:space="0" w:color="auto"/>
              <w:right w:val="single" w:sz="6" w:space="0" w:color="auto"/>
            </w:tcBorders>
          </w:tcPr>
          <w:p w14:paraId="41982BEC" w14:textId="77777777" w:rsidR="002A7817" w:rsidRPr="002A7817" w:rsidRDefault="002A7817" w:rsidP="002A7817"/>
        </w:tc>
      </w:tr>
      <w:tr w:rsidR="002A7817" w:rsidRPr="002A7817" w14:paraId="470C5247" w14:textId="77777777" w:rsidTr="00CB309A">
        <w:trPr>
          <w:cantSplit/>
        </w:trPr>
        <w:tc>
          <w:tcPr>
            <w:tcW w:w="4537" w:type="dxa"/>
            <w:tcBorders>
              <w:top w:val="single" w:sz="6" w:space="0" w:color="auto"/>
              <w:left w:val="single" w:sz="6" w:space="0" w:color="auto"/>
              <w:bottom w:val="single" w:sz="6" w:space="0" w:color="auto"/>
              <w:right w:val="single" w:sz="6" w:space="0" w:color="auto"/>
            </w:tcBorders>
          </w:tcPr>
          <w:p w14:paraId="12B02411" w14:textId="77777777" w:rsidR="002A7817" w:rsidRPr="002A7817" w:rsidRDefault="002A7817" w:rsidP="002A7817">
            <w:r w:rsidRPr="002A7817">
              <w:t>4. Plan de Gestion Environnementale et Sociales (PGES)</w:t>
            </w:r>
          </w:p>
        </w:tc>
        <w:tc>
          <w:tcPr>
            <w:tcW w:w="5812" w:type="dxa"/>
            <w:tcBorders>
              <w:top w:val="single" w:sz="6" w:space="0" w:color="auto"/>
              <w:left w:val="single" w:sz="6" w:space="0" w:color="auto"/>
              <w:bottom w:val="single" w:sz="6" w:space="0" w:color="auto"/>
              <w:right w:val="single" w:sz="6" w:space="0" w:color="auto"/>
            </w:tcBorders>
          </w:tcPr>
          <w:p w14:paraId="0A645B39" w14:textId="77777777" w:rsidR="002A7817" w:rsidRPr="002A7817" w:rsidRDefault="002A7817" w:rsidP="002A7817"/>
        </w:tc>
      </w:tr>
      <w:tr w:rsidR="002A7817" w:rsidRPr="002A7817" w14:paraId="07B9C34F" w14:textId="77777777" w:rsidTr="00CB309A">
        <w:trPr>
          <w:cantSplit/>
        </w:trPr>
        <w:tc>
          <w:tcPr>
            <w:tcW w:w="4537" w:type="dxa"/>
            <w:tcBorders>
              <w:top w:val="single" w:sz="6" w:space="0" w:color="auto"/>
              <w:left w:val="single" w:sz="6" w:space="0" w:color="auto"/>
              <w:bottom w:val="single" w:sz="6" w:space="0" w:color="auto"/>
              <w:right w:val="single" w:sz="6" w:space="0" w:color="auto"/>
            </w:tcBorders>
          </w:tcPr>
          <w:p w14:paraId="3EBD4CF4" w14:textId="77777777" w:rsidR="002A7817" w:rsidRPr="002A7817" w:rsidRDefault="002A7817" w:rsidP="002A7817">
            <w:r w:rsidRPr="002A7817">
              <w:t>5. Etc.</w:t>
            </w:r>
          </w:p>
        </w:tc>
        <w:tc>
          <w:tcPr>
            <w:tcW w:w="5812" w:type="dxa"/>
            <w:tcBorders>
              <w:top w:val="single" w:sz="6" w:space="0" w:color="auto"/>
              <w:left w:val="single" w:sz="6" w:space="0" w:color="auto"/>
              <w:bottom w:val="single" w:sz="6" w:space="0" w:color="auto"/>
              <w:right w:val="single" w:sz="6" w:space="0" w:color="auto"/>
            </w:tcBorders>
          </w:tcPr>
          <w:p w14:paraId="7F3DFA56" w14:textId="77777777" w:rsidR="002A7817" w:rsidRPr="002A7817" w:rsidRDefault="002A7817" w:rsidP="002A7817"/>
        </w:tc>
      </w:tr>
      <w:tr w:rsidR="002A7817" w:rsidRPr="002A7817" w14:paraId="59AACC7D" w14:textId="77777777" w:rsidTr="00CB309A">
        <w:trPr>
          <w:cantSplit/>
        </w:trPr>
        <w:tc>
          <w:tcPr>
            <w:tcW w:w="4537" w:type="dxa"/>
            <w:tcBorders>
              <w:top w:val="single" w:sz="6" w:space="0" w:color="auto"/>
              <w:left w:val="single" w:sz="6" w:space="0" w:color="auto"/>
              <w:bottom w:val="single" w:sz="6" w:space="0" w:color="auto"/>
              <w:right w:val="single" w:sz="6" w:space="0" w:color="auto"/>
            </w:tcBorders>
          </w:tcPr>
          <w:p w14:paraId="7C867028" w14:textId="77777777" w:rsidR="002A7817" w:rsidRPr="002A7817" w:rsidRDefault="002A7817" w:rsidP="002A7817"/>
        </w:tc>
        <w:tc>
          <w:tcPr>
            <w:tcW w:w="5812" w:type="dxa"/>
            <w:tcBorders>
              <w:top w:val="single" w:sz="6" w:space="0" w:color="auto"/>
              <w:left w:val="single" w:sz="6" w:space="0" w:color="auto"/>
              <w:bottom w:val="single" w:sz="6" w:space="0" w:color="auto"/>
              <w:right w:val="single" w:sz="6" w:space="0" w:color="auto"/>
            </w:tcBorders>
          </w:tcPr>
          <w:p w14:paraId="4C89B327" w14:textId="77777777" w:rsidR="002A7817" w:rsidRPr="002A7817" w:rsidRDefault="002A7817" w:rsidP="002A7817"/>
        </w:tc>
      </w:tr>
      <w:tr w:rsidR="002A7817" w:rsidRPr="002A7817" w14:paraId="6533DD5B" w14:textId="77777777" w:rsidTr="00CB309A">
        <w:trPr>
          <w:cantSplit/>
        </w:trPr>
        <w:tc>
          <w:tcPr>
            <w:tcW w:w="4537" w:type="dxa"/>
            <w:tcBorders>
              <w:top w:val="single" w:sz="6" w:space="0" w:color="auto"/>
              <w:left w:val="single" w:sz="6" w:space="0" w:color="auto"/>
              <w:bottom w:val="single" w:sz="6" w:space="0" w:color="auto"/>
              <w:right w:val="single" w:sz="6" w:space="0" w:color="auto"/>
            </w:tcBorders>
          </w:tcPr>
          <w:p w14:paraId="0873B1C7" w14:textId="77777777" w:rsidR="002A7817" w:rsidRPr="002A7817" w:rsidRDefault="002A7817" w:rsidP="002A7817"/>
        </w:tc>
        <w:tc>
          <w:tcPr>
            <w:tcW w:w="5812" w:type="dxa"/>
            <w:tcBorders>
              <w:top w:val="single" w:sz="6" w:space="0" w:color="auto"/>
              <w:left w:val="single" w:sz="6" w:space="0" w:color="auto"/>
              <w:bottom w:val="single" w:sz="6" w:space="0" w:color="auto"/>
              <w:right w:val="single" w:sz="6" w:space="0" w:color="auto"/>
            </w:tcBorders>
          </w:tcPr>
          <w:p w14:paraId="5977D504" w14:textId="77777777" w:rsidR="002A7817" w:rsidRPr="002A7817" w:rsidRDefault="002A7817" w:rsidP="002A7817"/>
        </w:tc>
      </w:tr>
      <w:tr w:rsidR="002A7817" w:rsidRPr="002A7817" w14:paraId="5AEDE199" w14:textId="77777777" w:rsidTr="00CB309A">
        <w:trPr>
          <w:cantSplit/>
        </w:trPr>
        <w:tc>
          <w:tcPr>
            <w:tcW w:w="4537" w:type="dxa"/>
            <w:tcBorders>
              <w:top w:val="single" w:sz="6" w:space="0" w:color="auto"/>
              <w:left w:val="single" w:sz="6" w:space="0" w:color="auto"/>
              <w:bottom w:val="single" w:sz="6" w:space="0" w:color="auto"/>
              <w:right w:val="single" w:sz="6" w:space="0" w:color="auto"/>
            </w:tcBorders>
          </w:tcPr>
          <w:p w14:paraId="11BFE346" w14:textId="77777777" w:rsidR="002A7817" w:rsidRPr="002A7817" w:rsidRDefault="002A7817" w:rsidP="002A7817"/>
        </w:tc>
        <w:tc>
          <w:tcPr>
            <w:tcW w:w="5812" w:type="dxa"/>
            <w:tcBorders>
              <w:top w:val="single" w:sz="6" w:space="0" w:color="auto"/>
              <w:left w:val="single" w:sz="6" w:space="0" w:color="auto"/>
              <w:bottom w:val="single" w:sz="6" w:space="0" w:color="auto"/>
              <w:right w:val="single" w:sz="6" w:space="0" w:color="auto"/>
            </w:tcBorders>
          </w:tcPr>
          <w:p w14:paraId="097EA789" w14:textId="77777777" w:rsidR="002A7817" w:rsidRPr="002A7817" w:rsidRDefault="002A7817" w:rsidP="002A7817"/>
        </w:tc>
      </w:tr>
      <w:tr w:rsidR="002A7817" w:rsidRPr="002A7817" w14:paraId="66258655" w14:textId="77777777" w:rsidTr="00CB309A">
        <w:trPr>
          <w:cantSplit/>
        </w:trPr>
        <w:tc>
          <w:tcPr>
            <w:tcW w:w="4537" w:type="dxa"/>
            <w:tcBorders>
              <w:top w:val="single" w:sz="6" w:space="0" w:color="auto"/>
              <w:left w:val="single" w:sz="6" w:space="0" w:color="auto"/>
              <w:bottom w:val="single" w:sz="6" w:space="0" w:color="auto"/>
              <w:right w:val="single" w:sz="6" w:space="0" w:color="auto"/>
            </w:tcBorders>
          </w:tcPr>
          <w:p w14:paraId="72F49893" w14:textId="77777777" w:rsidR="002A7817" w:rsidRPr="002A7817" w:rsidRDefault="002A7817" w:rsidP="002A7817"/>
        </w:tc>
        <w:tc>
          <w:tcPr>
            <w:tcW w:w="5812" w:type="dxa"/>
            <w:tcBorders>
              <w:top w:val="single" w:sz="6" w:space="0" w:color="auto"/>
              <w:left w:val="single" w:sz="6" w:space="0" w:color="auto"/>
              <w:bottom w:val="single" w:sz="6" w:space="0" w:color="auto"/>
              <w:right w:val="single" w:sz="6" w:space="0" w:color="auto"/>
            </w:tcBorders>
          </w:tcPr>
          <w:p w14:paraId="2C8E321E" w14:textId="77777777" w:rsidR="002A7817" w:rsidRPr="002A7817" w:rsidRDefault="002A7817" w:rsidP="002A7817"/>
        </w:tc>
      </w:tr>
    </w:tbl>
    <w:p w14:paraId="489F5820" w14:textId="77777777" w:rsidR="004621B0" w:rsidRDefault="004621B0" w:rsidP="004621B0">
      <w:pPr>
        <w:ind w:left="0" w:firstLine="0"/>
        <w:rPr>
          <w:rFonts w:eastAsia="Arial Narrow"/>
        </w:rPr>
      </w:pPr>
    </w:p>
    <w:p w14:paraId="24049706" w14:textId="77777777" w:rsidR="002A7817" w:rsidRPr="002A7817" w:rsidRDefault="002A7817" w:rsidP="004621B0">
      <w:pPr>
        <w:ind w:left="0" w:firstLine="0"/>
        <w:rPr>
          <w:rFonts w:eastAsia="Arial Narrow"/>
        </w:rPr>
      </w:pPr>
      <w:r w:rsidRPr="002A7817">
        <w:rPr>
          <w:rFonts w:eastAsia="Arial Narrow"/>
        </w:rPr>
        <w:t xml:space="preserve">Conformément à l’Article 5.10 du CCAP, l’Entrepreneur ne devra commencer la mobilisation sur le Site avant que le Maître d’Œuvre ait constaté que les mesures appropriées sont en place pour la maitrise des risques environnementaux et sociaux, et des impacts correspondants. Au minimum, l’Entrepreneur doit mettre en œuvre les Stratégies de gestion et Plans de mise en œuvre et le Code de Conduite ES du Personnel de l’Entrepreneur qu’il a soumis dans son Offre et accepté comme faisant partie du Marché. </w:t>
      </w:r>
    </w:p>
    <w:p w14:paraId="5F227B06" w14:textId="77777777" w:rsidR="002A7817" w:rsidRPr="004621B0" w:rsidRDefault="002A7817" w:rsidP="002A7817">
      <w:pPr>
        <w:rPr>
          <w:b/>
          <w:bCs/>
        </w:rPr>
      </w:pPr>
      <w:r w:rsidRPr="002A7817">
        <w:br w:type="page"/>
      </w:r>
      <w:bookmarkStart w:id="409" w:name="_Toc327863872"/>
      <w:bookmarkStart w:id="410" w:name="_Toc479200525"/>
      <w:bookmarkStart w:id="411" w:name="_Toc69317493"/>
      <w:r w:rsidRPr="004621B0">
        <w:rPr>
          <w:b/>
          <w:bCs/>
        </w:rPr>
        <w:t>Calendrier d’Exécution</w:t>
      </w:r>
      <w:bookmarkEnd w:id="409"/>
      <w:bookmarkEnd w:id="410"/>
      <w:bookmarkEnd w:id="411"/>
    </w:p>
    <w:p w14:paraId="48D677B6" w14:textId="77777777" w:rsidR="002A7817" w:rsidRPr="002A7817" w:rsidRDefault="002A7817" w:rsidP="002A7817">
      <w:r w:rsidRPr="002A7817">
        <w:t>Le soumissionnaire doit fournir un calendrier d’exécution des travaux suivant le modèle ci-après.</w:t>
      </w:r>
    </w:p>
    <w:p w14:paraId="66BB557C" w14:textId="77777777" w:rsidR="002A7817" w:rsidRPr="00CB309A" w:rsidRDefault="002A7817" w:rsidP="002A7817">
      <w:pPr>
        <w:rPr>
          <w:b/>
          <w:bCs/>
        </w:rPr>
      </w:pPr>
      <w:r w:rsidRPr="00CB309A">
        <w:rPr>
          <w:b/>
          <w:bCs/>
        </w:rPr>
        <w:t>MODELE DE PLANNING PREVISIONNEL D’EXECUTION DES TRAVAUX</w:t>
      </w:r>
    </w:p>
    <w:p w14:paraId="3BCB641E" w14:textId="77777777" w:rsidR="002A7817" w:rsidRPr="002A7817" w:rsidRDefault="002A7817" w:rsidP="002A7817">
      <w:r w:rsidRPr="002A7817">
        <w:t>(Diagramme à barres)</w:t>
      </w:r>
    </w:p>
    <w:tbl>
      <w:tblPr>
        <w:tblW w:w="0" w:type="auto"/>
        <w:tblInd w:w="-214" w:type="dxa"/>
        <w:tblLayout w:type="fixed"/>
        <w:tblCellMar>
          <w:left w:w="70" w:type="dxa"/>
          <w:right w:w="70" w:type="dxa"/>
        </w:tblCellMar>
        <w:tblLook w:val="0000" w:firstRow="0" w:lastRow="0" w:firstColumn="0" w:lastColumn="0" w:noHBand="0" w:noVBand="0"/>
      </w:tblPr>
      <w:tblGrid>
        <w:gridCol w:w="4537"/>
        <w:gridCol w:w="5103"/>
      </w:tblGrid>
      <w:tr w:rsidR="002A7817" w:rsidRPr="002A7817" w14:paraId="4E24B9C8" w14:textId="77777777" w:rsidTr="00CB309A">
        <w:trPr>
          <w:cantSplit/>
        </w:trPr>
        <w:tc>
          <w:tcPr>
            <w:tcW w:w="4537" w:type="dxa"/>
            <w:tcBorders>
              <w:top w:val="single" w:sz="6" w:space="0" w:color="auto"/>
              <w:left w:val="single" w:sz="6" w:space="0" w:color="auto"/>
              <w:bottom w:val="single" w:sz="6" w:space="0" w:color="auto"/>
              <w:right w:val="single" w:sz="6" w:space="0" w:color="auto"/>
            </w:tcBorders>
          </w:tcPr>
          <w:p w14:paraId="04CCA639" w14:textId="77777777" w:rsidR="002A7817" w:rsidRPr="002A7817" w:rsidRDefault="002A7817" w:rsidP="002A7817">
            <w:r w:rsidRPr="002A7817">
              <w:t>Nature des travaux</w:t>
            </w:r>
          </w:p>
        </w:tc>
        <w:tc>
          <w:tcPr>
            <w:tcW w:w="5103" w:type="dxa"/>
            <w:tcBorders>
              <w:top w:val="single" w:sz="6" w:space="0" w:color="auto"/>
              <w:left w:val="single" w:sz="6" w:space="0" w:color="auto"/>
              <w:bottom w:val="single" w:sz="6" w:space="0" w:color="auto"/>
              <w:right w:val="single" w:sz="6" w:space="0" w:color="auto"/>
            </w:tcBorders>
          </w:tcPr>
          <w:p w14:paraId="3A118B96" w14:textId="7232EFF4" w:rsidR="002A7817" w:rsidRPr="002A7817" w:rsidRDefault="002A7817" w:rsidP="00CB309A">
            <w:pPr>
              <w:ind w:left="0" w:firstLine="0"/>
              <w:jc w:val="left"/>
            </w:pPr>
            <w:r w:rsidRPr="002A7817">
              <w:t>Prévisions d’avancement (mois et années dans la limite du délai d’exécution contractuel)</w:t>
            </w:r>
          </w:p>
        </w:tc>
      </w:tr>
      <w:tr w:rsidR="002A7817" w:rsidRPr="002A7817" w14:paraId="6867EF1D" w14:textId="77777777" w:rsidTr="00CB309A">
        <w:trPr>
          <w:cantSplit/>
        </w:trPr>
        <w:tc>
          <w:tcPr>
            <w:tcW w:w="4537" w:type="dxa"/>
            <w:tcBorders>
              <w:top w:val="single" w:sz="6" w:space="0" w:color="auto"/>
              <w:left w:val="single" w:sz="6" w:space="0" w:color="auto"/>
              <w:bottom w:val="single" w:sz="6" w:space="0" w:color="auto"/>
              <w:right w:val="single" w:sz="6" w:space="0" w:color="auto"/>
            </w:tcBorders>
            <w:vAlign w:val="center"/>
          </w:tcPr>
          <w:p w14:paraId="71F801A6" w14:textId="77777777" w:rsidR="002A7817" w:rsidRPr="002A7817" w:rsidRDefault="002A7817" w:rsidP="002A7817">
            <w:r w:rsidRPr="002A7817">
              <w:t>Installations de chantier</w:t>
            </w:r>
          </w:p>
        </w:tc>
        <w:tc>
          <w:tcPr>
            <w:tcW w:w="5103" w:type="dxa"/>
            <w:tcBorders>
              <w:top w:val="single" w:sz="6" w:space="0" w:color="auto"/>
              <w:left w:val="single" w:sz="6" w:space="0" w:color="auto"/>
              <w:bottom w:val="single" w:sz="6" w:space="0" w:color="auto"/>
              <w:right w:val="single" w:sz="6" w:space="0" w:color="auto"/>
            </w:tcBorders>
          </w:tcPr>
          <w:p w14:paraId="52642EE5" w14:textId="77777777" w:rsidR="002A7817" w:rsidRPr="002A7817" w:rsidRDefault="002A7817" w:rsidP="002A7817"/>
        </w:tc>
      </w:tr>
      <w:tr w:rsidR="002A7817" w:rsidRPr="002A7817" w14:paraId="4DA5C6F3" w14:textId="77777777" w:rsidTr="00CB309A">
        <w:trPr>
          <w:cantSplit/>
        </w:trPr>
        <w:tc>
          <w:tcPr>
            <w:tcW w:w="4537" w:type="dxa"/>
            <w:tcBorders>
              <w:top w:val="single" w:sz="6" w:space="0" w:color="auto"/>
              <w:left w:val="single" w:sz="6" w:space="0" w:color="auto"/>
              <w:bottom w:val="single" w:sz="6" w:space="0" w:color="auto"/>
              <w:right w:val="single" w:sz="6" w:space="0" w:color="auto"/>
            </w:tcBorders>
            <w:vAlign w:val="center"/>
          </w:tcPr>
          <w:p w14:paraId="764D2943" w14:textId="77777777" w:rsidR="002A7817" w:rsidRPr="002A7817" w:rsidRDefault="002A7817" w:rsidP="002A7817">
            <w:r w:rsidRPr="002A7817">
              <w:t>Dégagement des emprises</w:t>
            </w:r>
          </w:p>
        </w:tc>
        <w:tc>
          <w:tcPr>
            <w:tcW w:w="5103" w:type="dxa"/>
            <w:tcBorders>
              <w:top w:val="single" w:sz="6" w:space="0" w:color="auto"/>
              <w:left w:val="single" w:sz="6" w:space="0" w:color="auto"/>
              <w:bottom w:val="single" w:sz="6" w:space="0" w:color="auto"/>
              <w:right w:val="single" w:sz="6" w:space="0" w:color="auto"/>
            </w:tcBorders>
          </w:tcPr>
          <w:p w14:paraId="0934E79A" w14:textId="77777777" w:rsidR="002A7817" w:rsidRPr="002A7817" w:rsidRDefault="002A7817" w:rsidP="002A7817"/>
        </w:tc>
      </w:tr>
      <w:tr w:rsidR="002A7817" w:rsidRPr="002A7817" w14:paraId="747FEF57" w14:textId="77777777" w:rsidTr="00CB309A">
        <w:trPr>
          <w:cantSplit/>
        </w:trPr>
        <w:tc>
          <w:tcPr>
            <w:tcW w:w="4537" w:type="dxa"/>
            <w:tcBorders>
              <w:top w:val="single" w:sz="6" w:space="0" w:color="auto"/>
              <w:left w:val="single" w:sz="6" w:space="0" w:color="auto"/>
              <w:bottom w:val="single" w:sz="6" w:space="0" w:color="auto"/>
              <w:right w:val="single" w:sz="6" w:space="0" w:color="auto"/>
            </w:tcBorders>
            <w:vAlign w:val="center"/>
          </w:tcPr>
          <w:p w14:paraId="6BCE4778" w14:textId="77777777" w:rsidR="002A7817" w:rsidRPr="002A7817" w:rsidRDefault="002A7817" w:rsidP="002A7817">
            <w:r w:rsidRPr="002A7817">
              <w:t>Terrassement</w:t>
            </w:r>
          </w:p>
        </w:tc>
        <w:tc>
          <w:tcPr>
            <w:tcW w:w="5103" w:type="dxa"/>
            <w:tcBorders>
              <w:top w:val="single" w:sz="6" w:space="0" w:color="auto"/>
              <w:left w:val="single" w:sz="6" w:space="0" w:color="auto"/>
              <w:bottom w:val="single" w:sz="6" w:space="0" w:color="auto"/>
              <w:right w:val="single" w:sz="6" w:space="0" w:color="auto"/>
            </w:tcBorders>
          </w:tcPr>
          <w:p w14:paraId="6398B5B6" w14:textId="77777777" w:rsidR="002A7817" w:rsidRPr="002A7817" w:rsidRDefault="002A7817" w:rsidP="002A7817"/>
        </w:tc>
      </w:tr>
      <w:tr w:rsidR="002A7817" w:rsidRPr="002A7817" w14:paraId="639CEF22" w14:textId="77777777" w:rsidTr="00CB309A">
        <w:trPr>
          <w:cantSplit/>
        </w:trPr>
        <w:tc>
          <w:tcPr>
            <w:tcW w:w="4537" w:type="dxa"/>
            <w:tcBorders>
              <w:top w:val="single" w:sz="6" w:space="0" w:color="auto"/>
              <w:left w:val="single" w:sz="6" w:space="0" w:color="auto"/>
              <w:bottom w:val="single" w:sz="6" w:space="0" w:color="auto"/>
              <w:right w:val="single" w:sz="6" w:space="0" w:color="auto"/>
            </w:tcBorders>
            <w:vAlign w:val="center"/>
          </w:tcPr>
          <w:p w14:paraId="6B0DCFD8" w14:textId="77777777" w:rsidR="002A7817" w:rsidRPr="002A7817" w:rsidRDefault="002A7817" w:rsidP="002A7817">
            <w:r w:rsidRPr="002A7817">
              <w:t>Couche de roulement</w:t>
            </w:r>
          </w:p>
        </w:tc>
        <w:tc>
          <w:tcPr>
            <w:tcW w:w="5103" w:type="dxa"/>
            <w:tcBorders>
              <w:top w:val="single" w:sz="6" w:space="0" w:color="auto"/>
              <w:left w:val="single" w:sz="6" w:space="0" w:color="auto"/>
              <w:bottom w:val="single" w:sz="6" w:space="0" w:color="auto"/>
              <w:right w:val="single" w:sz="6" w:space="0" w:color="auto"/>
            </w:tcBorders>
          </w:tcPr>
          <w:p w14:paraId="0BEB7966" w14:textId="77777777" w:rsidR="002A7817" w:rsidRPr="002A7817" w:rsidRDefault="002A7817" w:rsidP="002A7817"/>
        </w:tc>
      </w:tr>
      <w:tr w:rsidR="002A7817" w:rsidRPr="002A7817" w14:paraId="6E7E2CC4" w14:textId="77777777" w:rsidTr="00CB309A">
        <w:trPr>
          <w:cantSplit/>
        </w:trPr>
        <w:tc>
          <w:tcPr>
            <w:tcW w:w="4537" w:type="dxa"/>
            <w:tcBorders>
              <w:top w:val="single" w:sz="6" w:space="0" w:color="auto"/>
              <w:left w:val="single" w:sz="6" w:space="0" w:color="auto"/>
              <w:bottom w:val="single" w:sz="6" w:space="0" w:color="auto"/>
              <w:right w:val="single" w:sz="6" w:space="0" w:color="auto"/>
            </w:tcBorders>
            <w:vAlign w:val="center"/>
          </w:tcPr>
          <w:p w14:paraId="168EC438" w14:textId="77777777" w:rsidR="002A7817" w:rsidRPr="002A7817" w:rsidRDefault="002A7817" w:rsidP="002A7817">
            <w:r w:rsidRPr="002A7817">
              <w:t>Drainage et ouvrages divers</w:t>
            </w:r>
          </w:p>
        </w:tc>
        <w:tc>
          <w:tcPr>
            <w:tcW w:w="5103" w:type="dxa"/>
            <w:tcBorders>
              <w:top w:val="single" w:sz="6" w:space="0" w:color="auto"/>
              <w:left w:val="single" w:sz="6" w:space="0" w:color="auto"/>
              <w:bottom w:val="single" w:sz="6" w:space="0" w:color="auto"/>
              <w:right w:val="single" w:sz="6" w:space="0" w:color="auto"/>
            </w:tcBorders>
          </w:tcPr>
          <w:p w14:paraId="7E0A5C27" w14:textId="77777777" w:rsidR="002A7817" w:rsidRPr="002A7817" w:rsidRDefault="002A7817" w:rsidP="002A7817"/>
        </w:tc>
      </w:tr>
      <w:tr w:rsidR="002A7817" w:rsidRPr="002A7817" w14:paraId="6377F987" w14:textId="77777777" w:rsidTr="00CB309A">
        <w:trPr>
          <w:cantSplit/>
        </w:trPr>
        <w:tc>
          <w:tcPr>
            <w:tcW w:w="4537" w:type="dxa"/>
            <w:tcBorders>
              <w:top w:val="single" w:sz="6" w:space="0" w:color="auto"/>
              <w:left w:val="single" w:sz="6" w:space="0" w:color="auto"/>
              <w:bottom w:val="single" w:sz="6" w:space="0" w:color="auto"/>
              <w:right w:val="single" w:sz="6" w:space="0" w:color="auto"/>
            </w:tcBorders>
            <w:vAlign w:val="center"/>
          </w:tcPr>
          <w:p w14:paraId="79884AEB" w14:textId="77777777" w:rsidR="002A7817" w:rsidRPr="002A7817" w:rsidRDefault="002A7817" w:rsidP="002A7817">
            <w:r w:rsidRPr="002A7817">
              <w:t>Ouvrage d</w:t>
            </w:r>
            <w:r w:rsidRPr="002A7817">
              <w:rPr>
                <w:rFonts w:hint="eastAsia"/>
              </w:rPr>
              <w:t>’</w:t>
            </w:r>
            <w:r w:rsidRPr="002A7817">
              <w:t>art</w:t>
            </w:r>
          </w:p>
        </w:tc>
        <w:tc>
          <w:tcPr>
            <w:tcW w:w="5103" w:type="dxa"/>
            <w:tcBorders>
              <w:top w:val="single" w:sz="6" w:space="0" w:color="auto"/>
              <w:left w:val="single" w:sz="6" w:space="0" w:color="auto"/>
              <w:bottom w:val="single" w:sz="6" w:space="0" w:color="auto"/>
              <w:right w:val="single" w:sz="6" w:space="0" w:color="auto"/>
            </w:tcBorders>
          </w:tcPr>
          <w:p w14:paraId="7CAF12FA" w14:textId="77777777" w:rsidR="002A7817" w:rsidRPr="002A7817" w:rsidRDefault="002A7817" w:rsidP="002A7817"/>
        </w:tc>
      </w:tr>
      <w:tr w:rsidR="002A7817" w:rsidRPr="002A7817" w14:paraId="4CBB0655" w14:textId="77777777" w:rsidTr="00CB309A">
        <w:trPr>
          <w:cantSplit/>
        </w:trPr>
        <w:tc>
          <w:tcPr>
            <w:tcW w:w="4537" w:type="dxa"/>
            <w:tcBorders>
              <w:top w:val="single" w:sz="6" w:space="0" w:color="auto"/>
              <w:left w:val="single" w:sz="6" w:space="0" w:color="auto"/>
              <w:bottom w:val="single" w:sz="6" w:space="0" w:color="auto"/>
              <w:right w:val="single" w:sz="6" w:space="0" w:color="auto"/>
            </w:tcBorders>
            <w:vAlign w:val="center"/>
          </w:tcPr>
          <w:p w14:paraId="0CACA1DD" w14:textId="77777777" w:rsidR="002A7817" w:rsidRPr="002A7817" w:rsidRDefault="002A7817" w:rsidP="002A7817">
            <w:r w:rsidRPr="002A7817">
              <w:t>Signalisation et équipements divers</w:t>
            </w:r>
          </w:p>
        </w:tc>
        <w:tc>
          <w:tcPr>
            <w:tcW w:w="5103" w:type="dxa"/>
            <w:tcBorders>
              <w:top w:val="single" w:sz="6" w:space="0" w:color="auto"/>
              <w:left w:val="single" w:sz="6" w:space="0" w:color="auto"/>
              <w:bottom w:val="single" w:sz="6" w:space="0" w:color="auto"/>
              <w:right w:val="single" w:sz="6" w:space="0" w:color="auto"/>
            </w:tcBorders>
          </w:tcPr>
          <w:p w14:paraId="55CA4B63" w14:textId="77777777" w:rsidR="002A7817" w:rsidRPr="002A7817" w:rsidRDefault="002A7817" w:rsidP="002A7817"/>
        </w:tc>
      </w:tr>
      <w:tr w:rsidR="002A7817" w:rsidRPr="002A7817" w14:paraId="67C9354A" w14:textId="77777777" w:rsidTr="00CB309A">
        <w:trPr>
          <w:cantSplit/>
        </w:trPr>
        <w:tc>
          <w:tcPr>
            <w:tcW w:w="4537" w:type="dxa"/>
            <w:tcBorders>
              <w:top w:val="single" w:sz="6" w:space="0" w:color="auto"/>
              <w:left w:val="single" w:sz="6" w:space="0" w:color="auto"/>
              <w:bottom w:val="single" w:sz="6" w:space="0" w:color="auto"/>
              <w:right w:val="single" w:sz="6" w:space="0" w:color="auto"/>
            </w:tcBorders>
            <w:vAlign w:val="center"/>
          </w:tcPr>
          <w:p w14:paraId="3DEEBDE6" w14:textId="77777777" w:rsidR="002A7817" w:rsidRPr="002A7817" w:rsidRDefault="002A7817" w:rsidP="002A7817">
            <w:r w:rsidRPr="002A7817">
              <w:t>Mesures environnementales et sociales</w:t>
            </w:r>
          </w:p>
        </w:tc>
        <w:tc>
          <w:tcPr>
            <w:tcW w:w="5103" w:type="dxa"/>
            <w:tcBorders>
              <w:top w:val="single" w:sz="6" w:space="0" w:color="auto"/>
              <w:left w:val="single" w:sz="6" w:space="0" w:color="auto"/>
              <w:bottom w:val="single" w:sz="6" w:space="0" w:color="auto"/>
              <w:right w:val="single" w:sz="6" w:space="0" w:color="auto"/>
            </w:tcBorders>
          </w:tcPr>
          <w:p w14:paraId="0AF8044A" w14:textId="77777777" w:rsidR="002A7817" w:rsidRPr="002A7817" w:rsidRDefault="002A7817" w:rsidP="002A7817"/>
        </w:tc>
      </w:tr>
      <w:tr w:rsidR="002A7817" w:rsidRPr="002A7817" w14:paraId="3C956ADD" w14:textId="77777777" w:rsidTr="00CB309A">
        <w:trPr>
          <w:cantSplit/>
        </w:trPr>
        <w:tc>
          <w:tcPr>
            <w:tcW w:w="4537" w:type="dxa"/>
            <w:tcBorders>
              <w:top w:val="single" w:sz="6" w:space="0" w:color="auto"/>
              <w:left w:val="single" w:sz="6" w:space="0" w:color="auto"/>
              <w:bottom w:val="single" w:sz="6" w:space="0" w:color="auto"/>
              <w:right w:val="single" w:sz="6" w:space="0" w:color="auto"/>
            </w:tcBorders>
          </w:tcPr>
          <w:p w14:paraId="2D0E50BE" w14:textId="77777777" w:rsidR="002A7817" w:rsidRPr="002A7817" w:rsidRDefault="002A7817" w:rsidP="002A7817">
            <w:r w:rsidRPr="002A7817">
              <w:t>Etc.</w:t>
            </w:r>
          </w:p>
        </w:tc>
        <w:tc>
          <w:tcPr>
            <w:tcW w:w="5103" w:type="dxa"/>
            <w:tcBorders>
              <w:top w:val="single" w:sz="6" w:space="0" w:color="auto"/>
              <w:left w:val="single" w:sz="6" w:space="0" w:color="auto"/>
              <w:bottom w:val="single" w:sz="6" w:space="0" w:color="auto"/>
              <w:right w:val="single" w:sz="6" w:space="0" w:color="auto"/>
            </w:tcBorders>
          </w:tcPr>
          <w:p w14:paraId="193C6257" w14:textId="77777777" w:rsidR="002A7817" w:rsidRPr="002A7817" w:rsidRDefault="002A7817" w:rsidP="002A7817"/>
        </w:tc>
      </w:tr>
      <w:tr w:rsidR="002A7817" w:rsidRPr="002A7817" w14:paraId="5A220C8A" w14:textId="77777777" w:rsidTr="00CB309A">
        <w:trPr>
          <w:cantSplit/>
        </w:trPr>
        <w:tc>
          <w:tcPr>
            <w:tcW w:w="4537" w:type="dxa"/>
            <w:tcBorders>
              <w:top w:val="single" w:sz="6" w:space="0" w:color="auto"/>
              <w:left w:val="single" w:sz="6" w:space="0" w:color="auto"/>
              <w:bottom w:val="single" w:sz="6" w:space="0" w:color="auto"/>
              <w:right w:val="single" w:sz="6" w:space="0" w:color="auto"/>
            </w:tcBorders>
          </w:tcPr>
          <w:p w14:paraId="4B317029" w14:textId="77777777" w:rsidR="002A7817" w:rsidRPr="002A7817" w:rsidRDefault="002A7817" w:rsidP="002A7817"/>
        </w:tc>
        <w:tc>
          <w:tcPr>
            <w:tcW w:w="5103" w:type="dxa"/>
            <w:tcBorders>
              <w:top w:val="single" w:sz="6" w:space="0" w:color="auto"/>
              <w:left w:val="single" w:sz="6" w:space="0" w:color="auto"/>
              <w:bottom w:val="single" w:sz="6" w:space="0" w:color="auto"/>
              <w:right w:val="single" w:sz="6" w:space="0" w:color="auto"/>
            </w:tcBorders>
          </w:tcPr>
          <w:p w14:paraId="42A8A07F" w14:textId="77777777" w:rsidR="002A7817" w:rsidRPr="002A7817" w:rsidRDefault="002A7817" w:rsidP="002A7817"/>
        </w:tc>
      </w:tr>
      <w:tr w:rsidR="002A7817" w:rsidRPr="002A7817" w14:paraId="5478C212" w14:textId="77777777" w:rsidTr="00CB309A">
        <w:trPr>
          <w:cantSplit/>
        </w:trPr>
        <w:tc>
          <w:tcPr>
            <w:tcW w:w="4537" w:type="dxa"/>
            <w:tcBorders>
              <w:top w:val="single" w:sz="6" w:space="0" w:color="auto"/>
              <w:left w:val="single" w:sz="6" w:space="0" w:color="auto"/>
              <w:bottom w:val="single" w:sz="6" w:space="0" w:color="auto"/>
              <w:right w:val="single" w:sz="6" w:space="0" w:color="auto"/>
            </w:tcBorders>
          </w:tcPr>
          <w:p w14:paraId="6747F341" w14:textId="77777777" w:rsidR="002A7817" w:rsidRPr="002A7817" w:rsidRDefault="002A7817" w:rsidP="002A7817"/>
        </w:tc>
        <w:tc>
          <w:tcPr>
            <w:tcW w:w="5103" w:type="dxa"/>
            <w:tcBorders>
              <w:top w:val="single" w:sz="6" w:space="0" w:color="auto"/>
              <w:left w:val="single" w:sz="6" w:space="0" w:color="auto"/>
              <w:bottom w:val="single" w:sz="6" w:space="0" w:color="auto"/>
              <w:right w:val="single" w:sz="6" w:space="0" w:color="auto"/>
            </w:tcBorders>
          </w:tcPr>
          <w:p w14:paraId="4E4BFEBF" w14:textId="77777777" w:rsidR="002A7817" w:rsidRPr="002A7817" w:rsidRDefault="002A7817" w:rsidP="002A7817"/>
        </w:tc>
      </w:tr>
      <w:tr w:rsidR="002A7817" w:rsidRPr="002A7817" w14:paraId="24102F71" w14:textId="77777777" w:rsidTr="00CB309A">
        <w:trPr>
          <w:cantSplit/>
        </w:trPr>
        <w:tc>
          <w:tcPr>
            <w:tcW w:w="4537" w:type="dxa"/>
            <w:tcBorders>
              <w:top w:val="single" w:sz="6" w:space="0" w:color="auto"/>
              <w:left w:val="single" w:sz="6" w:space="0" w:color="auto"/>
              <w:bottom w:val="single" w:sz="6" w:space="0" w:color="auto"/>
              <w:right w:val="single" w:sz="6" w:space="0" w:color="auto"/>
            </w:tcBorders>
          </w:tcPr>
          <w:p w14:paraId="37BA20D4" w14:textId="77777777" w:rsidR="002A7817" w:rsidRPr="002A7817" w:rsidRDefault="002A7817" w:rsidP="002A7817">
            <w:r w:rsidRPr="002A7817">
              <w:t>Repli de chantier</w:t>
            </w:r>
          </w:p>
        </w:tc>
        <w:tc>
          <w:tcPr>
            <w:tcW w:w="5103" w:type="dxa"/>
            <w:tcBorders>
              <w:top w:val="single" w:sz="6" w:space="0" w:color="auto"/>
              <w:left w:val="single" w:sz="6" w:space="0" w:color="auto"/>
              <w:bottom w:val="single" w:sz="6" w:space="0" w:color="auto"/>
              <w:right w:val="single" w:sz="6" w:space="0" w:color="auto"/>
            </w:tcBorders>
          </w:tcPr>
          <w:p w14:paraId="7A8A3B41" w14:textId="77777777" w:rsidR="002A7817" w:rsidRPr="002A7817" w:rsidRDefault="002A7817" w:rsidP="002A7817"/>
        </w:tc>
      </w:tr>
    </w:tbl>
    <w:p w14:paraId="1BF8BB39" w14:textId="77777777" w:rsidR="002A7817" w:rsidRPr="002A7817" w:rsidRDefault="002A7817" w:rsidP="002A7817"/>
    <w:p w14:paraId="303343E3" w14:textId="77777777" w:rsidR="002A7817" w:rsidRPr="002A7817" w:rsidRDefault="002A7817" w:rsidP="002A7817">
      <w:r w:rsidRPr="002A7817">
        <w:t>Le Calendrier d’Exécution doit inclure les jalons ci-après :</w:t>
      </w:r>
    </w:p>
    <w:p w14:paraId="39C02E90" w14:textId="77777777" w:rsidR="002A7817" w:rsidRPr="002A7817" w:rsidRDefault="002A7817" w:rsidP="004621B0">
      <w:pPr>
        <w:ind w:left="0" w:firstLine="0"/>
      </w:pPr>
      <w:r w:rsidRPr="002A7817">
        <w:t>Non-objection sur les Plans de Gestion de la Stratégie de Mise en Œuvre de Gestion des Risques ES (SGPM), qui constituent collectivement le PGES-E, conformément à l’Article 5.10 du CCAP.</w:t>
      </w:r>
    </w:p>
    <w:p w14:paraId="1CC70EA6" w14:textId="77777777" w:rsidR="002A7817" w:rsidRDefault="002A7817" w:rsidP="004621B0">
      <w:pPr>
        <w:ind w:left="284" w:hanging="284"/>
      </w:pPr>
      <w:r w:rsidRPr="002A7817">
        <w:t>Constitution du CPRD</w:t>
      </w:r>
    </w:p>
    <w:p w14:paraId="1B89C2F5" w14:textId="77777777" w:rsidR="004621B0" w:rsidRDefault="004621B0" w:rsidP="004621B0">
      <w:pPr>
        <w:ind w:left="284" w:hanging="284"/>
      </w:pPr>
    </w:p>
    <w:p w14:paraId="0F0903E1" w14:textId="77777777" w:rsidR="004621B0" w:rsidRDefault="004621B0" w:rsidP="004621B0">
      <w:pPr>
        <w:ind w:left="284" w:hanging="284"/>
      </w:pPr>
    </w:p>
    <w:p w14:paraId="67E67E2A" w14:textId="77777777" w:rsidR="004621B0" w:rsidRDefault="004621B0" w:rsidP="004621B0">
      <w:pPr>
        <w:ind w:left="284" w:hanging="284"/>
      </w:pPr>
    </w:p>
    <w:p w14:paraId="108310A4" w14:textId="77777777" w:rsidR="004621B0" w:rsidRPr="002A7817" w:rsidRDefault="004621B0" w:rsidP="004621B0">
      <w:pPr>
        <w:ind w:left="284" w:hanging="284"/>
      </w:pPr>
    </w:p>
    <w:p w14:paraId="0F220EF7" w14:textId="77777777" w:rsidR="002A7817" w:rsidRPr="00CB309A" w:rsidRDefault="002A7817" w:rsidP="002A7817">
      <w:pPr>
        <w:rPr>
          <w:b/>
          <w:bCs/>
          <w:sz w:val="36"/>
          <w:szCs w:val="36"/>
        </w:rPr>
      </w:pPr>
      <w:bookmarkStart w:id="412" w:name="_Toc479200528"/>
      <w:bookmarkStart w:id="413" w:name="_Toc69317497"/>
      <w:r w:rsidRPr="00CB309A">
        <w:rPr>
          <w:b/>
          <w:bCs/>
          <w:sz w:val="36"/>
          <w:szCs w:val="36"/>
        </w:rPr>
        <w:t>Stratégies de gestion et plans de mise en œuvre ES</w:t>
      </w:r>
      <w:bookmarkEnd w:id="412"/>
      <w:bookmarkEnd w:id="413"/>
    </w:p>
    <w:p w14:paraId="28A4D3BA" w14:textId="77777777" w:rsidR="002A7817" w:rsidRPr="002A7817" w:rsidRDefault="002A7817" w:rsidP="004621B0">
      <w:pPr>
        <w:ind w:left="0" w:firstLine="0"/>
      </w:pPr>
      <w:r w:rsidRPr="002A7817">
        <w:t>Le Soumissionnaire devra soumettre les stratégies de gestion et plans de mise en œuvre dans les domaines environnemental et social (ES) tels que demandés à la Clause 11.1 (h) des DPAO. Lesdites stratégies et plans décriront en détail les actions, matériaux, matériels, procédés de gestion etc. qui seront mis en œuvre par l’Entrepreneur et ses sous-traitants.</w:t>
      </w:r>
    </w:p>
    <w:p w14:paraId="565B50AC" w14:textId="77777777" w:rsidR="002A7817" w:rsidRPr="002A7817" w:rsidRDefault="002A7817" w:rsidP="004621B0">
      <w:pPr>
        <w:ind w:left="0" w:firstLine="0"/>
      </w:pPr>
      <w:r w:rsidRPr="002A7817">
        <w:t>Lors de la préparation de ces stratégies et plans, le Soumissionnaire devra prendre en compte les dispositions ES dans le marché, y compris celles qui pourraient être décrites en détail dans les Spécifications des Travaux décrites dans la Section VII.</w:t>
      </w:r>
    </w:p>
    <w:p w14:paraId="0832C8FB" w14:textId="77777777" w:rsidR="002A7817" w:rsidRPr="002A7817" w:rsidRDefault="002A7817" w:rsidP="002A7817"/>
    <w:p w14:paraId="17395B13" w14:textId="4F35CFFA" w:rsidR="002A7817" w:rsidRPr="00CB309A" w:rsidRDefault="002A7817" w:rsidP="002A7817">
      <w:pPr>
        <w:rPr>
          <w:b/>
          <w:bCs/>
          <w:sz w:val="28"/>
          <w:szCs w:val="28"/>
        </w:rPr>
      </w:pPr>
      <w:r w:rsidRPr="002A7817">
        <w:br w:type="page"/>
      </w:r>
      <w:bookmarkStart w:id="414" w:name="_Toc69317498"/>
      <w:r w:rsidRPr="00CB309A">
        <w:rPr>
          <w:b/>
          <w:bCs/>
          <w:sz w:val="28"/>
          <w:szCs w:val="28"/>
        </w:rPr>
        <w:t>Code de Conduite pour le Personnel de l’Entrepreneur (ES)</w:t>
      </w:r>
      <w:bookmarkEnd w:id="414"/>
    </w:p>
    <w:p w14:paraId="0E6797EF" w14:textId="77777777" w:rsidR="002A7817" w:rsidRPr="002A7817" w:rsidRDefault="002A7817" w:rsidP="002A7817">
      <w:r w:rsidRPr="002A7817">
        <w:t xml:space="preserve"> [Note à l’intention du Maître d’Ouvrage : modifier le texte en italiques dans les points numérotés ci-dessous, afin de désigner les documents adéquats]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2A7817" w:rsidRPr="002A7817" w14:paraId="03F0041D" w14:textId="77777777" w:rsidTr="00CB309A">
        <w:tc>
          <w:tcPr>
            <w:tcW w:w="9468" w:type="dxa"/>
          </w:tcPr>
          <w:p w14:paraId="373C6FDC" w14:textId="77777777" w:rsidR="002A7817" w:rsidRPr="002A7817" w:rsidRDefault="002A7817" w:rsidP="002A7817">
            <w:bookmarkStart w:id="415" w:name="_Hlk16860207"/>
            <w:bookmarkStart w:id="416" w:name="_Hlk16860206"/>
            <w:bookmarkEnd w:id="415"/>
            <w:r w:rsidRPr="002A7817">
              <w:t>Note pour le Maître d’Ouvrage:</w:t>
            </w:r>
            <w:bookmarkEnd w:id="416"/>
          </w:p>
          <w:p w14:paraId="249C2211" w14:textId="77777777" w:rsidR="002A7817" w:rsidRPr="002A7817" w:rsidRDefault="002A7817" w:rsidP="00CB309A">
            <w:pPr>
              <w:ind w:left="37" w:firstLine="0"/>
            </w:pPr>
            <w:r w:rsidRPr="002A7817">
              <w:t>Les exigences minima suivantes ne doivent pas être modifiées. Le Maître d’Ouvrage peut ajouter des exigences pour tenir compte de problèmes identifiés, informés par une évaluation environnementale et sociale.</w:t>
            </w:r>
          </w:p>
          <w:p w14:paraId="14D3A32C" w14:textId="77777777" w:rsidR="002A7817" w:rsidRPr="002A7817" w:rsidRDefault="002A7817" w:rsidP="00CB309A">
            <w:pPr>
              <w:ind w:left="37" w:firstLine="0"/>
            </w:pPr>
            <w:r w:rsidRPr="002A7817">
              <w:t xml:space="preserve">Les types de problèmes identifiés peuvent inclure des risques associés à des facteurs comme: les flux de main d’œuvre, les maladies transmissibles, et l’Exploitation et les Abus Sexuels (EAS), le Harcèlement Sexuel (HS), etc.. </w:t>
            </w:r>
          </w:p>
          <w:p w14:paraId="16277CEB" w14:textId="77777777" w:rsidR="002A7817" w:rsidRPr="002A7817" w:rsidRDefault="002A7817" w:rsidP="002A7817">
            <w:r w:rsidRPr="002A7817">
              <w:t>Supprimer le présent encadré avant de finaliser les documents d’appel d’offres.</w:t>
            </w:r>
          </w:p>
        </w:tc>
      </w:tr>
    </w:tbl>
    <w:p w14:paraId="29DA7D9D" w14:textId="77777777" w:rsidR="002A7817" w:rsidRPr="002A7817" w:rsidRDefault="002A7817" w:rsidP="002A7817"/>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2A7817" w:rsidRPr="002A7817" w14:paraId="2AFD1A57" w14:textId="77777777" w:rsidTr="00CB309A">
        <w:trPr>
          <w:trHeight w:val="2300"/>
        </w:trPr>
        <w:tc>
          <w:tcPr>
            <w:tcW w:w="9468" w:type="dxa"/>
          </w:tcPr>
          <w:p w14:paraId="3E11C8E7" w14:textId="77777777" w:rsidR="002A7817" w:rsidRPr="002A7817" w:rsidRDefault="002A7817" w:rsidP="002A7817">
            <w:r w:rsidRPr="002A7817">
              <w:t>Note pour le Soumissionnaire:</w:t>
            </w:r>
          </w:p>
          <w:p w14:paraId="4B5509BA" w14:textId="77777777" w:rsidR="002A7817" w:rsidRPr="002A7817" w:rsidRDefault="002A7817" w:rsidP="00CB309A">
            <w:pPr>
              <w:ind w:left="37" w:hanging="37"/>
            </w:pPr>
            <w:r w:rsidRPr="002A7817">
              <w:t xml:space="preserve">Le contenu minimum du </w:t>
            </w:r>
            <w:bookmarkStart w:id="417" w:name="_Hlk536712236"/>
            <w:r w:rsidRPr="002A7817">
              <w:t>Code de Conduite tel que préparé par le Maître d’Ouvrage ne devra pas être modifié substantiellement</w:t>
            </w:r>
            <w:bookmarkEnd w:id="417"/>
            <w:r w:rsidRPr="002A7817">
              <w:t>. Cependant, le Soumissionnaire peut ajouter des exigences si nécessaires, y compris pour prendre en compte des problèmes/risques spécifiques au Marché.</w:t>
            </w:r>
          </w:p>
          <w:p w14:paraId="18630D2C" w14:textId="77777777" w:rsidR="002A7817" w:rsidRPr="002A7817" w:rsidRDefault="002A7817" w:rsidP="00CB309A">
            <w:pPr>
              <w:ind w:left="37" w:hanging="37"/>
            </w:pPr>
            <w:r w:rsidRPr="002A7817">
              <w:t xml:space="preserve">Le Soumissionnaire devra apposer ses initiales et soumettre le formulaire de Code de Conduite faisant partie de son Offre. </w:t>
            </w:r>
          </w:p>
        </w:tc>
      </w:tr>
    </w:tbl>
    <w:p w14:paraId="4AE84EC7" w14:textId="77777777" w:rsidR="002A7817" w:rsidRPr="002A7817" w:rsidRDefault="002A7817" w:rsidP="002A7817"/>
    <w:p w14:paraId="4D22F398" w14:textId="77777777" w:rsidR="002A7817" w:rsidRPr="002A7817" w:rsidRDefault="002A7817" w:rsidP="002A7817">
      <w:r w:rsidRPr="002A7817">
        <w:t>CODE DE CONDUITE POUR LE PERSONNEL DE L’ENTREPRENEUR</w:t>
      </w:r>
    </w:p>
    <w:p w14:paraId="50E7FD1D" w14:textId="77777777" w:rsidR="002A7817" w:rsidRPr="002A7817" w:rsidRDefault="002A7817" w:rsidP="00CB309A">
      <w:pPr>
        <w:ind w:left="0" w:firstLine="0"/>
      </w:pPr>
      <w:r w:rsidRPr="002A7817">
        <w:t xml:space="preserve">Nous sommes l’Entrepreneur [insérer le nom de l’Entrepreneur]. Nous avons signé un marché avec [insérer le nom du Maître d’Ouvrage] pour [insérer la description des travaux]. Ces travaux seront exécutés à [insérer le site ou autres lieux où les travaux seront exécutés]. Notre marché exige que mettions en œuvre des mesures pour prévenir les risques environnementaux et sociaux liés à ces travaux, y compris les risques d’exploitation, abus et harcèlement sexuels. </w:t>
      </w:r>
    </w:p>
    <w:p w14:paraId="6EE614C7" w14:textId="77777777" w:rsidR="002A7817" w:rsidRPr="002A7817" w:rsidRDefault="002A7817" w:rsidP="00CB309A">
      <w:pPr>
        <w:ind w:left="0" w:firstLine="0"/>
      </w:pPr>
      <w:r w:rsidRPr="002A7817">
        <w:t>Ce Code de Conduite fait partie de nos mesures pour tenir compte des risques environnementaux et sociaux liés aux travaux.  Cela s’applique à tout notre personnel, ouvriers et autres employés sur le site des travaux ou autres lieux où les travaux sont exécutés.  Cela s’applique également au personnel de chacun de nos sous-traitants et tout autre personnel nous accompagnant dans l’exécution de travaux.  Il est fait référence à toutes ces personnes comme étant « Le Personnel de l’Entrepreneur » et qui sont soumises à ce Code de Conduite.</w:t>
      </w:r>
    </w:p>
    <w:p w14:paraId="0BB80EEE" w14:textId="77777777" w:rsidR="002A7817" w:rsidRPr="002A7817" w:rsidRDefault="002A7817" w:rsidP="00CB309A">
      <w:pPr>
        <w:ind w:left="0" w:firstLine="0"/>
      </w:pPr>
      <w:r w:rsidRPr="002A7817">
        <w:t xml:space="preserve">Ce Code de Conduite identifie le comportement que nous exigeons du Personnel de l’Entrepreneur. </w:t>
      </w:r>
    </w:p>
    <w:p w14:paraId="2F218506" w14:textId="77777777" w:rsidR="002A7817" w:rsidRPr="002A7817" w:rsidRDefault="002A7817" w:rsidP="00CB309A">
      <w:pPr>
        <w:ind w:left="0" w:firstLine="0"/>
      </w:pPr>
      <w:r w:rsidRPr="002A7817">
        <w:t>Notre lieu de travail est un environnement où tous comportements dangereux, abusifs ou violents ne seront pas tolérés et où toutes les personnes doivent se sentir autorisées à signaler tous problèmes ou préoccupations sans craindre de représailles.</w:t>
      </w:r>
    </w:p>
    <w:p w14:paraId="33F8F260" w14:textId="77777777" w:rsidR="002A7817" w:rsidRPr="00CB309A" w:rsidRDefault="002A7817" w:rsidP="002A7817">
      <w:pPr>
        <w:rPr>
          <w:b/>
          <w:bCs/>
        </w:rPr>
      </w:pPr>
      <w:r w:rsidRPr="00CB309A">
        <w:rPr>
          <w:b/>
          <w:bCs/>
        </w:rPr>
        <w:t>CONDUITE EXIGEE</w:t>
      </w:r>
    </w:p>
    <w:p w14:paraId="70771361" w14:textId="77777777" w:rsidR="002A7817" w:rsidRPr="002A7817" w:rsidRDefault="002A7817" w:rsidP="002A7817">
      <w:r w:rsidRPr="002A7817">
        <w:t>Le Personnel de l’Entrepreneur doit:</w:t>
      </w:r>
    </w:p>
    <w:p w14:paraId="232F6D85" w14:textId="77777777" w:rsidR="002A7817" w:rsidRPr="002A7817" w:rsidRDefault="002A7817" w:rsidP="00A86DA2">
      <w:pPr>
        <w:numPr>
          <w:ilvl w:val="0"/>
          <w:numId w:val="85"/>
        </w:numPr>
        <w:spacing w:after="0"/>
      </w:pPr>
      <w:r w:rsidRPr="002A7817">
        <w:t xml:space="preserve">s’acquitter de ses tâches d’une manière compétente et diligente; </w:t>
      </w:r>
    </w:p>
    <w:p w14:paraId="6D8955C4" w14:textId="77777777" w:rsidR="002A7817" w:rsidRPr="002A7817" w:rsidRDefault="002A7817" w:rsidP="00A86DA2">
      <w:pPr>
        <w:numPr>
          <w:ilvl w:val="0"/>
          <w:numId w:val="85"/>
        </w:numPr>
        <w:spacing w:after="0"/>
      </w:pPr>
      <w:r w:rsidRPr="002A7817">
        <w:t xml:space="preserve">se conformer au Code de Conduite et à toutes les lois applicables, aux règlements et autres exigences y compris les exigences pour protéger la santé, la sécurité et le bien-être du personnel de l’Entrepreneur et toutes autres personnes ; </w:t>
      </w:r>
    </w:p>
    <w:p w14:paraId="48AC20DC" w14:textId="77777777" w:rsidR="002A7817" w:rsidRPr="002A7817" w:rsidRDefault="002A7817" w:rsidP="00A86DA2">
      <w:pPr>
        <w:numPr>
          <w:ilvl w:val="0"/>
          <w:numId w:val="85"/>
        </w:numPr>
        <w:spacing w:after="0"/>
      </w:pPr>
      <w:r w:rsidRPr="002A7817">
        <w:t xml:space="preserve">maintenir un environnement de travail sécurisé incluant de: </w:t>
      </w:r>
    </w:p>
    <w:p w14:paraId="0E757E0D" w14:textId="77777777" w:rsidR="002A7817" w:rsidRPr="002A7817" w:rsidRDefault="002A7817" w:rsidP="00A86DA2">
      <w:pPr>
        <w:numPr>
          <w:ilvl w:val="0"/>
          <w:numId w:val="85"/>
        </w:numPr>
        <w:spacing w:after="0"/>
      </w:pPr>
      <w:r w:rsidRPr="002A7817">
        <w:t xml:space="preserve">s’assurer que les lieux de travail, machines, équipement et processus de fabrication soient sécurisés et sans risques pour la santé; </w:t>
      </w:r>
    </w:p>
    <w:p w14:paraId="4C71824D" w14:textId="77777777" w:rsidR="002A7817" w:rsidRPr="002A7817" w:rsidRDefault="002A7817" w:rsidP="00A86DA2">
      <w:pPr>
        <w:numPr>
          <w:ilvl w:val="0"/>
          <w:numId w:val="85"/>
        </w:numPr>
        <w:spacing w:after="0"/>
      </w:pPr>
      <w:r w:rsidRPr="002A7817">
        <w:t xml:space="preserve">porter les équipements de protection du personnel requis; </w:t>
      </w:r>
    </w:p>
    <w:p w14:paraId="39A0AC0C" w14:textId="77777777" w:rsidR="002A7817" w:rsidRPr="002A7817" w:rsidRDefault="002A7817" w:rsidP="00A86DA2">
      <w:pPr>
        <w:numPr>
          <w:ilvl w:val="0"/>
          <w:numId w:val="85"/>
        </w:numPr>
        <w:spacing w:after="0"/>
      </w:pPr>
      <w:r w:rsidRPr="002A7817">
        <w:t xml:space="preserve">appliquer les mesures appropriées relatives aux substances et agents chimiques, physiques et biologiques ; et </w:t>
      </w:r>
    </w:p>
    <w:p w14:paraId="5C7D88CA" w14:textId="77777777" w:rsidR="00CB309A" w:rsidRDefault="002A7817" w:rsidP="00A86DA2">
      <w:pPr>
        <w:numPr>
          <w:ilvl w:val="0"/>
          <w:numId w:val="85"/>
        </w:numPr>
        <w:spacing w:after="0"/>
      </w:pPr>
      <w:r w:rsidRPr="002A7817">
        <w:t xml:space="preserve">suivre les procédures applicables de sécurité dans les opérations. </w:t>
      </w:r>
    </w:p>
    <w:p w14:paraId="3F214522" w14:textId="77777777" w:rsidR="00CB309A" w:rsidRDefault="002A7817" w:rsidP="00A86DA2">
      <w:pPr>
        <w:numPr>
          <w:ilvl w:val="0"/>
          <w:numId w:val="85"/>
        </w:numPr>
        <w:spacing w:after="0"/>
      </w:pPr>
      <w:r w:rsidRPr="002A7817">
        <w:t xml:space="preserve">signaler les situations de travail qu’il/elle ne croit pas sûres ou saines et se retirer d’une situation de travail qui, selon lui/elle, présente raisonnablement un danger imminent et grave pour sa vie ou sa santé; </w:t>
      </w:r>
    </w:p>
    <w:p w14:paraId="5CA8EB18" w14:textId="77777777" w:rsidR="00CB309A" w:rsidRDefault="002A7817" w:rsidP="00A86DA2">
      <w:pPr>
        <w:numPr>
          <w:ilvl w:val="0"/>
          <w:numId w:val="85"/>
        </w:numPr>
        <w:spacing w:after="0"/>
      </w:pPr>
      <w:r w:rsidRPr="002A7817">
        <w:t xml:space="preserve">traiter les autres personnes avec respect et ne pas discriminer des groupes spécifiques tels que les femmes, les personnes handicapées, les travailleurs migrants ou les enfants; </w:t>
      </w:r>
    </w:p>
    <w:p w14:paraId="333DCD15" w14:textId="77777777" w:rsidR="00CB309A" w:rsidRDefault="002A7817" w:rsidP="00A86DA2">
      <w:pPr>
        <w:numPr>
          <w:ilvl w:val="0"/>
          <w:numId w:val="85"/>
        </w:numPr>
        <w:spacing w:after="0"/>
      </w:pPr>
      <w:r w:rsidRPr="002A7817">
        <w:t xml:space="preserve">ne pas se livrer à des activités de Harcèlement Sexuel, ce qui signifie des avances sexuelles importunes, des demandes de faveurs sexuelles et d’autres comportements verbaux ou physiques à connotation sexuelle à l’égard du personnel de l’Entrepreneur ou du Maître d’Ouvrage; </w:t>
      </w:r>
    </w:p>
    <w:p w14:paraId="1096A147" w14:textId="77777777" w:rsidR="00CB309A" w:rsidRDefault="002A7817" w:rsidP="00A86DA2">
      <w:pPr>
        <w:numPr>
          <w:ilvl w:val="0"/>
          <w:numId w:val="85"/>
        </w:numPr>
        <w:spacing w:after="0"/>
      </w:pPr>
      <w:r w:rsidRPr="002A7817">
        <w:t xml:space="preserve">ne pas se livrer à des activités d’Exploitation Sexuelle, signifiant le fait d'abuser ou de tenter d'abuser d'un état de vulnérabilité, de pouvoir différentiel ou de confiance à des fins sexuelles, incluant, mais sans y être limité, le fait de profiter monétairement, socialement ou politiquement de l’exploitation sexuelle d’une autre personne; </w:t>
      </w:r>
    </w:p>
    <w:p w14:paraId="157C6E12" w14:textId="77777777" w:rsidR="00CB309A" w:rsidRDefault="002A7817" w:rsidP="00A86DA2">
      <w:pPr>
        <w:numPr>
          <w:ilvl w:val="0"/>
          <w:numId w:val="85"/>
        </w:numPr>
        <w:spacing w:after="0"/>
      </w:pPr>
      <w:r w:rsidRPr="002A7817">
        <w:t>ne pas se livrer à des Abus Sexuels, ce qui signifie l’intrusion physique ou la menace d’intrusion physique de nature sexuelle, que ce soit par la force ou dans des conditions inégales ou coercitives; ne pas se livrer à une quelconque forme d’activité sexuelle avec toute personne de moins de 18 ans, sauf dans le cas d’un mariage préexistant; suivre des cours de formation pertinent</w:t>
      </w:r>
    </w:p>
    <w:p w14:paraId="6643B8ED" w14:textId="77777777" w:rsidR="00CB309A" w:rsidRDefault="002A7817" w:rsidP="00A86DA2">
      <w:pPr>
        <w:numPr>
          <w:ilvl w:val="0"/>
          <w:numId w:val="85"/>
        </w:numPr>
        <w:spacing w:after="0"/>
      </w:pPr>
      <w:r w:rsidRPr="002A7817">
        <w:t xml:space="preserve">s qui seront dispensés concernant les aspects environnementaux et sociaux du Marché, y compris sur les questions de santé et de sécurité, et l’Exploitation et les Abus Sexuels (EAS), et le Harcèlement Sexuel (HS); </w:t>
      </w:r>
    </w:p>
    <w:p w14:paraId="18BD0846" w14:textId="77777777" w:rsidR="00CB309A" w:rsidRDefault="002A7817" w:rsidP="00A86DA2">
      <w:pPr>
        <w:numPr>
          <w:ilvl w:val="0"/>
          <w:numId w:val="85"/>
        </w:numPr>
        <w:spacing w:after="0"/>
      </w:pPr>
      <w:r w:rsidRPr="002A7817">
        <w:t xml:space="preserve">signaler de manière formelle les violations de ce Code de conduite; et </w:t>
      </w:r>
    </w:p>
    <w:p w14:paraId="433DC410" w14:textId="5E59090C" w:rsidR="002A7817" w:rsidRPr="002A7817" w:rsidRDefault="002A7817" w:rsidP="00A86DA2">
      <w:pPr>
        <w:numPr>
          <w:ilvl w:val="0"/>
          <w:numId w:val="85"/>
        </w:numPr>
        <w:spacing w:after="0"/>
      </w:pPr>
      <w:r w:rsidRPr="002A7817">
        <w:t xml:space="preserve">ne pas prendre de mesures de rétorsion contre toute personne qui signale des violations de ce Code de conduite, que ce soit à nous ou au Maître d’Ouvrage, ou qui utilise le mécanisme de grief pour le personnel de l’Entrepreneur ou le mécanisme de recours en grief du projet. </w:t>
      </w:r>
    </w:p>
    <w:p w14:paraId="33977A3F" w14:textId="77777777" w:rsidR="002A7817" w:rsidRPr="002A7817" w:rsidRDefault="002A7817" w:rsidP="002A7817"/>
    <w:p w14:paraId="553993F5" w14:textId="77777777" w:rsidR="002A7817" w:rsidRPr="00CB309A" w:rsidRDefault="002A7817" w:rsidP="002A7817">
      <w:pPr>
        <w:rPr>
          <w:b/>
          <w:bCs/>
        </w:rPr>
      </w:pPr>
      <w:r w:rsidRPr="00CB309A">
        <w:rPr>
          <w:b/>
          <w:bCs/>
        </w:rPr>
        <w:t>FAIRE PART DE PREOCCUPATIONS</w:t>
      </w:r>
    </w:p>
    <w:p w14:paraId="1CEE0C60" w14:textId="77777777" w:rsidR="002A7817" w:rsidRPr="002A7817" w:rsidRDefault="002A7817" w:rsidP="00CB309A">
      <w:pPr>
        <w:ind w:left="0" w:firstLine="0"/>
      </w:pPr>
      <w:r w:rsidRPr="002A7817">
        <w:t>Si une personne constate un comportement qui, selon elle, peut représenter une violation du présent Code de conduite, ou qui la préoccupe de toute autre manière, elle devrait en faire part dans les meilleurs délais. Cela peut être fait de l’une ou l’autre des façons suivantes:</w:t>
      </w:r>
    </w:p>
    <w:p w14:paraId="735D87B4" w14:textId="77777777" w:rsidR="002A7817" w:rsidRPr="002A7817" w:rsidRDefault="002A7817" w:rsidP="00CB309A">
      <w:pPr>
        <w:ind w:left="0" w:firstLine="0"/>
      </w:pPr>
      <w:r w:rsidRPr="002A7817">
        <w:t xml:space="preserve">1. Contacter [entrer le nom de l’expert social de l’Entrepreneur ayant une expérience pertinente dans le traitement de la violence sexiste, ou si cette personne n’est pas requise en vertu du Marché, une autre personne désignée par l’Entrepreneur pour traiter ces questions] par écrit à cette adresse [ ] ou par téléphone à [ ] ou en personne à [ ]; ou </w:t>
      </w:r>
    </w:p>
    <w:p w14:paraId="662BF382" w14:textId="77777777" w:rsidR="002A7817" w:rsidRPr="002A7817" w:rsidRDefault="002A7817" w:rsidP="00CB309A">
      <w:pPr>
        <w:ind w:left="0" w:firstLine="0"/>
      </w:pPr>
      <w:r w:rsidRPr="002A7817">
        <w:t xml:space="preserve">2. Appeler [ ] la hotline de l’Entrepreneur (le cas échéant) et laisser un message. </w:t>
      </w:r>
    </w:p>
    <w:p w14:paraId="3F29AA74" w14:textId="77777777" w:rsidR="002A7817" w:rsidRPr="002A7817" w:rsidRDefault="002A7817" w:rsidP="00CB309A">
      <w:pPr>
        <w:ind w:left="0" w:firstLine="0"/>
      </w:pPr>
      <w:r w:rsidRPr="002A7817">
        <w:t xml:space="preserve">L’identité de la personne restera confidentielle, à moins que le signalement d’allégations ne soit prescrit par la législation du pays. Des plaintes ou des allégations anonymes peuvent également être soumises et seront examinées de toute façon. Nous prenons au sérieux tous les rapports d’inconduite possible et nous enquêterons et prendrons les mesures appropriées. Nous fournirons des références de prestataires de services susceptibles d’aider la personne qui a vécu l’incident allégué, le cas échéant. </w:t>
      </w:r>
    </w:p>
    <w:p w14:paraId="3C7CF105" w14:textId="77777777" w:rsidR="002A7817" w:rsidRPr="002A7817" w:rsidRDefault="002A7817" w:rsidP="00CB309A">
      <w:pPr>
        <w:ind w:left="0" w:firstLine="0"/>
      </w:pPr>
      <w:r w:rsidRPr="002A7817">
        <w:t>Il n’y aura pas de représailles contre une personne qui, de bonne foi, signale une préoccupation relative à tout comportement interdit par le présent Code de conduite. De telles représailles constitueraient une violation de ce Code de Conduite.</w:t>
      </w:r>
    </w:p>
    <w:p w14:paraId="20370E3B" w14:textId="77777777" w:rsidR="002A7817" w:rsidRPr="002A7817" w:rsidRDefault="002A7817" w:rsidP="00CB309A">
      <w:pPr>
        <w:ind w:left="0" w:firstLine="0"/>
      </w:pPr>
    </w:p>
    <w:p w14:paraId="7B29B6DC" w14:textId="77777777" w:rsidR="002A7817" w:rsidRPr="00CB309A" w:rsidRDefault="002A7817" w:rsidP="00CB309A">
      <w:pPr>
        <w:ind w:left="0" w:firstLine="0"/>
        <w:rPr>
          <w:b/>
          <w:bCs/>
        </w:rPr>
      </w:pPr>
      <w:r w:rsidRPr="00CB309A">
        <w:rPr>
          <w:b/>
          <w:bCs/>
        </w:rPr>
        <w:t>CONSEQUENCES DE VIOLATION DU CODE DE CONDUITE</w:t>
      </w:r>
    </w:p>
    <w:p w14:paraId="0A59166D" w14:textId="77777777" w:rsidR="002A7817" w:rsidRPr="002A7817" w:rsidRDefault="002A7817" w:rsidP="00CB309A">
      <w:pPr>
        <w:ind w:left="0" w:firstLine="0"/>
      </w:pPr>
      <w:r w:rsidRPr="002A7817">
        <w:t>Toute violation de ce Code de conduite par le personnel de l’Entrepreneur peut entraîner de graves conséquences, allant jusqu’au licenciement et le référé éventuel aux autorités judiciaires.</w:t>
      </w:r>
    </w:p>
    <w:p w14:paraId="16BE1ADB" w14:textId="77777777" w:rsidR="002A7817" w:rsidRPr="00CB309A" w:rsidRDefault="002A7817" w:rsidP="00CB309A">
      <w:pPr>
        <w:ind w:left="0" w:firstLine="0"/>
        <w:rPr>
          <w:b/>
          <w:bCs/>
        </w:rPr>
      </w:pPr>
      <w:r w:rsidRPr="00CB309A">
        <w:rPr>
          <w:b/>
          <w:bCs/>
        </w:rPr>
        <w:t>POUR LE PERSONNEL de L’ENTREPRENEUR:</w:t>
      </w:r>
    </w:p>
    <w:p w14:paraId="1619136F" w14:textId="6B6354CA" w:rsidR="002A7817" w:rsidRPr="002A7817" w:rsidRDefault="002A7817" w:rsidP="00CB309A">
      <w:pPr>
        <w:ind w:left="0" w:firstLine="0"/>
      </w:pPr>
      <w:r w:rsidRPr="002A7817">
        <w:t>J’ai reçu un exemplaire de ce Code de conduite rédigé dans une langue que je comprends.  Je comprends que si j’ai des questions au sujet de ce Code de conduite, je peux contacter [insérer le nom de la personne-ressource de l’Entrepreneur ayant une expérience pertinente]</w:t>
      </w:r>
      <w:r w:rsidR="00CB309A">
        <w:t xml:space="preserve"> </w:t>
      </w:r>
      <w:r w:rsidRPr="002A7817">
        <w:t xml:space="preserve">afin de demander une explication. </w:t>
      </w:r>
    </w:p>
    <w:p w14:paraId="5B0B54ED" w14:textId="77777777" w:rsidR="002A7817" w:rsidRPr="002A7817" w:rsidRDefault="002A7817" w:rsidP="00CB309A">
      <w:pPr>
        <w:ind w:left="0" w:firstLine="0"/>
      </w:pPr>
      <w:r w:rsidRPr="002A7817">
        <w:t xml:space="preserve">Nom du personnel de l’Entrepreneur : [insérer le nom] </w:t>
      </w:r>
    </w:p>
    <w:p w14:paraId="5CC5EC80" w14:textId="77777777" w:rsidR="002A7817" w:rsidRPr="002A7817" w:rsidRDefault="002A7817" w:rsidP="00CB309A">
      <w:pPr>
        <w:ind w:left="0" w:firstLine="0"/>
      </w:pPr>
      <w:r w:rsidRPr="002A7817">
        <w:t>Signature :</w:t>
      </w:r>
    </w:p>
    <w:p w14:paraId="300ED3A0" w14:textId="77777777" w:rsidR="002A7817" w:rsidRPr="002A7817" w:rsidRDefault="002A7817" w:rsidP="00CB309A">
      <w:pPr>
        <w:ind w:left="0" w:firstLine="0"/>
      </w:pPr>
      <w:r w:rsidRPr="002A7817">
        <w:t>Date: (jour, mois, année) :</w:t>
      </w:r>
    </w:p>
    <w:p w14:paraId="43D974E5" w14:textId="77777777" w:rsidR="002A7817" w:rsidRPr="002A7817" w:rsidRDefault="002A7817" w:rsidP="00CB309A">
      <w:pPr>
        <w:ind w:left="0" w:firstLine="0"/>
      </w:pPr>
      <w:r w:rsidRPr="002A7817">
        <w:t>Contre-signature du représentant autorisé de l’Entrepreneur :</w:t>
      </w:r>
    </w:p>
    <w:p w14:paraId="086651E2" w14:textId="77777777" w:rsidR="002A7817" w:rsidRPr="002A7817" w:rsidRDefault="002A7817" w:rsidP="00CB309A">
      <w:pPr>
        <w:ind w:left="0" w:firstLine="0"/>
      </w:pPr>
      <w:r w:rsidRPr="002A7817">
        <w:t xml:space="preserve">Signature </w:t>
      </w:r>
    </w:p>
    <w:p w14:paraId="585FF2AA" w14:textId="77777777" w:rsidR="002A7817" w:rsidRPr="002A7817" w:rsidRDefault="002A7817" w:rsidP="00CB309A">
      <w:pPr>
        <w:ind w:left="0" w:firstLine="0"/>
      </w:pPr>
      <w:r w:rsidRPr="002A7817">
        <w:t>Date: (jour, mois, année) :</w:t>
      </w:r>
    </w:p>
    <w:p w14:paraId="44C0ADAC" w14:textId="42C60C3C" w:rsidR="002A7817" w:rsidRPr="00CB309A" w:rsidRDefault="002A7817" w:rsidP="002A7817">
      <w:pPr>
        <w:rPr>
          <w:b/>
          <w:bCs/>
        </w:rPr>
      </w:pPr>
      <w:r w:rsidRPr="00CB309A">
        <w:rPr>
          <w:b/>
          <w:bCs/>
        </w:rPr>
        <w:t>PIECE JOINTE  1 AU FORMULAIRE DE CODE DE CONDUITE</w:t>
      </w:r>
    </w:p>
    <w:p w14:paraId="2ED3798D" w14:textId="77777777" w:rsidR="002A7817" w:rsidRPr="00CB309A" w:rsidRDefault="002A7817" w:rsidP="002A7817">
      <w:pPr>
        <w:rPr>
          <w:b/>
          <w:bCs/>
        </w:rPr>
      </w:pPr>
      <w:r w:rsidRPr="00CB309A">
        <w:rPr>
          <w:b/>
          <w:bCs/>
        </w:rPr>
        <w:t>COMPORTEMENTS CONSTITUANT EXPLOITATION ET ABUS SEXUEL (EAS) ET HARCÈLEMENT SEXUEL (HS)</w:t>
      </w:r>
    </w:p>
    <w:p w14:paraId="01EAD671" w14:textId="77777777" w:rsidR="002A7817" w:rsidRPr="002A7817" w:rsidRDefault="002A7817" w:rsidP="00CB309A">
      <w:pPr>
        <w:ind w:left="0" w:firstLine="0"/>
      </w:pPr>
      <w:r w:rsidRPr="002A7817">
        <w:t>La liste non exhaustive suivante vise à illustrer les types de comportements interdits :</w:t>
      </w:r>
    </w:p>
    <w:p w14:paraId="293153B7" w14:textId="77777777" w:rsidR="002A7817" w:rsidRPr="002A7817" w:rsidRDefault="002A7817" w:rsidP="00CB309A">
      <w:pPr>
        <w:ind w:left="0" w:firstLine="0"/>
      </w:pPr>
      <w:r w:rsidRPr="002A7817">
        <w:t>(1)Les exemples d’exploitation et d’abus sexuels comprennent, sans s’y limiter:</w:t>
      </w:r>
    </w:p>
    <w:p w14:paraId="646562D4" w14:textId="77777777" w:rsidR="002A7817" w:rsidRPr="002A7817" w:rsidRDefault="002A7817" w:rsidP="00CB309A">
      <w:pPr>
        <w:ind w:left="0" w:firstLine="0"/>
      </w:pPr>
      <w:r w:rsidRPr="002A7817">
        <w:t>        Le personnel de l’Entrepreneur indique à un membre de la communauté qu’il peut obtenir des emplois liés au chantier (p. ex. cuisine et nettoyage) en échange de rapports sexuels.</w:t>
      </w:r>
    </w:p>
    <w:p w14:paraId="208D5D92" w14:textId="77777777" w:rsidR="002A7817" w:rsidRPr="002A7817" w:rsidRDefault="002A7817" w:rsidP="00CB309A">
      <w:pPr>
        <w:ind w:left="0" w:firstLine="0"/>
      </w:pPr>
      <w:r w:rsidRPr="002A7817">
        <w:t>        Le personnel de l’Entrepreneur qui établit la connexion d’électricité aux ménages déclare qu’il peut connecter les ménages dirigés par des femmes au réseau en échange de rapports sexuels.</w:t>
      </w:r>
    </w:p>
    <w:p w14:paraId="6A4B7BDC" w14:textId="77777777" w:rsidR="002A7817" w:rsidRPr="002A7817" w:rsidRDefault="002A7817" w:rsidP="00CB309A">
      <w:pPr>
        <w:ind w:left="0" w:firstLine="0"/>
      </w:pPr>
      <w:r w:rsidRPr="002A7817">
        <w:t>        Le personnel de l’Entrepreneur viole ou agresse sexuellement un membre de la communauté.</w:t>
      </w:r>
    </w:p>
    <w:p w14:paraId="6CDB8E3F" w14:textId="77777777" w:rsidR="002A7817" w:rsidRPr="002A7817" w:rsidRDefault="002A7817" w:rsidP="00CB309A">
      <w:pPr>
        <w:ind w:left="0" w:firstLine="0"/>
      </w:pPr>
      <w:r w:rsidRPr="002A7817">
        <w:t xml:space="preserve">        Le personnel de l’Entrepreneur refuse à une personne l’accès au site à moins qu’elle li accorde une faveur sexuelle. </w:t>
      </w:r>
    </w:p>
    <w:p w14:paraId="3DECF33C" w14:textId="77777777" w:rsidR="002A7817" w:rsidRPr="002A7817" w:rsidRDefault="002A7817" w:rsidP="00CB309A">
      <w:pPr>
        <w:ind w:left="0" w:firstLine="0"/>
      </w:pPr>
      <w:r w:rsidRPr="002A7817">
        <w:t xml:space="preserve">        Le personnel d’un Entrepreneur indique à une personne qui demande un emploi en vertu du marché qu’elle ne l’embauchera que si elle a des relations sexuelles avec lui. </w:t>
      </w:r>
    </w:p>
    <w:p w14:paraId="463C1173" w14:textId="77777777" w:rsidR="002A7817" w:rsidRPr="002A7817" w:rsidRDefault="002A7817" w:rsidP="00CB309A">
      <w:pPr>
        <w:ind w:left="0" w:firstLine="0"/>
      </w:pPr>
      <w:r w:rsidRPr="002A7817">
        <w:t xml:space="preserve">(2)Exemples de harcèlement sexuel dans un contexte de travail </w:t>
      </w:r>
    </w:p>
    <w:p w14:paraId="09763BA7" w14:textId="77777777" w:rsidR="002A7817" w:rsidRPr="002A7817" w:rsidRDefault="002A7817" w:rsidP="00CB309A">
      <w:pPr>
        <w:ind w:left="0" w:firstLine="0"/>
      </w:pPr>
      <w:r w:rsidRPr="002A7817">
        <w:t xml:space="preserve">        Le personnel de l’Entrepreneur commente l’apparence du personnel d’un autre membre du personnel (de manière positive ou négative) et son attractivité sexuelle. </w:t>
      </w:r>
    </w:p>
    <w:p w14:paraId="17DB251A" w14:textId="77777777" w:rsidR="002A7817" w:rsidRPr="002A7817" w:rsidRDefault="002A7817" w:rsidP="00CB309A">
      <w:pPr>
        <w:ind w:left="0" w:firstLine="0"/>
      </w:pPr>
      <w:r w:rsidRPr="002A7817">
        <w:t>Quand le personnel de l’Entrepreneur se plaint de commentaires fait par un autre membre du personnel sur son apparence, le second répond que le premier « l’a cherché » à cause de la façon dont il/elle s’habille.</w:t>
      </w:r>
    </w:p>
    <w:p w14:paraId="4D2B0919" w14:textId="77777777" w:rsidR="002A7817" w:rsidRPr="002A7817" w:rsidRDefault="002A7817" w:rsidP="00CB309A">
      <w:pPr>
        <w:ind w:left="0" w:firstLine="0"/>
      </w:pPr>
      <w:r w:rsidRPr="002A7817">
        <w:t xml:space="preserve">        Attouchement inopportun sur le personnel de l’Entrepreneur ou du Maître d’Ouvrage par un autre personnel de l’Entrepreneur. </w:t>
      </w:r>
    </w:p>
    <w:p w14:paraId="0708D5D5" w14:textId="77777777" w:rsidR="002A7817" w:rsidRPr="002A7817" w:rsidRDefault="002A7817" w:rsidP="00CB309A">
      <w:pPr>
        <w:ind w:left="0" w:firstLine="0"/>
      </w:pPr>
      <w:r w:rsidRPr="002A7817">
        <w:t xml:space="preserve">Le personnel de l’Entrepreneur déclare à un autre personnel de l’Entrepreneur qu’il/elle lui obtiendrait une augmentation de salaire, ou une promotion si il/elle lui envoie des photographies de nus de lui ou d’elle-même. </w:t>
      </w:r>
      <w:bookmarkStart w:id="418" w:name="_Toc473887082"/>
      <w:bookmarkStart w:id="419" w:name="_Toc490473408"/>
    </w:p>
    <w:p w14:paraId="7900065F" w14:textId="77777777" w:rsidR="002A7817" w:rsidRPr="002A7817" w:rsidRDefault="002A7817" w:rsidP="00CB309A">
      <w:pPr>
        <w:ind w:left="0" w:firstLine="0"/>
      </w:pPr>
      <w:r w:rsidRPr="002A7817">
        <w:t>Autres</w:t>
      </w:r>
      <w:bookmarkEnd w:id="418"/>
      <w:bookmarkEnd w:id="419"/>
      <w:r w:rsidRPr="002A7817">
        <w:t>.</w:t>
      </w:r>
    </w:p>
    <w:p w14:paraId="11015AFB" w14:textId="77777777" w:rsidR="002A7817" w:rsidRDefault="002A7817" w:rsidP="002A7817"/>
    <w:p w14:paraId="2D4A5A63" w14:textId="77777777" w:rsidR="00CB309A" w:rsidRDefault="00CB309A" w:rsidP="002A7817"/>
    <w:p w14:paraId="26667748" w14:textId="77777777" w:rsidR="00CB309A" w:rsidRDefault="00CB309A" w:rsidP="002A7817"/>
    <w:p w14:paraId="087AE322" w14:textId="77777777" w:rsidR="00CB309A" w:rsidRPr="002A7817" w:rsidRDefault="00CB309A" w:rsidP="002A7817"/>
    <w:p w14:paraId="7C0C1B62" w14:textId="77777777" w:rsidR="002A7817" w:rsidRPr="00CB309A" w:rsidRDefault="002A7817" w:rsidP="002A7817">
      <w:pPr>
        <w:rPr>
          <w:b/>
          <w:bCs/>
          <w:sz w:val="36"/>
          <w:szCs w:val="36"/>
        </w:rPr>
      </w:pPr>
      <w:r w:rsidRPr="00CB309A">
        <w:rPr>
          <w:b/>
          <w:bCs/>
          <w:sz w:val="36"/>
          <w:szCs w:val="36"/>
        </w:rPr>
        <w:t>Matériel - Formulaire MAT</w:t>
      </w:r>
    </w:p>
    <w:p w14:paraId="77837463" w14:textId="77777777" w:rsidR="002A7817" w:rsidRPr="002A7817" w:rsidRDefault="002A7817" w:rsidP="00CB309A">
      <w:pPr>
        <w:ind w:left="0" w:firstLine="0"/>
      </w:pPr>
      <w:r w:rsidRPr="002A7817">
        <w:t>Le Soumissionnaire doit fournir les détails concernant le matériel proposé afin d’établir qu’il a la possibilité de mobiliser le matériel clé dont la liste figure à la Section III, Critères d’évaluation et de qualification. Un formulaire distinct sera préparé pour chaque pièce de matériel figurant sur la liste, ou pour du matériel de remplacement proposé par le Soumissionnaire.</w:t>
      </w:r>
    </w:p>
    <w:tbl>
      <w:tblPr>
        <w:tblW w:w="0" w:type="auto"/>
        <w:tblInd w:w="72" w:type="dxa"/>
        <w:tblLayout w:type="fixed"/>
        <w:tblCellMar>
          <w:left w:w="72" w:type="dxa"/>
          <w:right w:w="72" w:type="dxa"/>
        </w:tblCellMar>
        <w:tblLook w:val="0000" w:firstRow="0" w:lastRow="0" w:firstColumn="0" w:lastColumn="0" w:noHBand="0" w:noVBand="0"/>
      </w:tblPr>
      <w:tblGrid>
        <w:gridCol w:w="1710"/>
        <w:gridCol w:w="3690"/>
        <w:gridCol w:w="3690"/>
      </w:tblGrid>
      <w:tr w:rsidR="002A7817" w:rsidRPr="002A7817" w14:paraId="0227B3E5" w14:textId="77777777" w:rsidTr="00DD3116">
        <w:trPr>
          <w:cantSplit/>
        </w:trPr>
        <w:tc>
          <w:tcPr>
            <w:tcW w:w="9090" w:type="dxa"/>
            <w:gridSpan w:val="3"/>
            <w:tcBorders>
              <w:top w:val="single" w:sz="6" w:space="0" w:color="auto"/>
              <w:left w:val="single" w:sz="6" w:space="0" w:color="auto"/>
              <w:bottom w:val="single" w:sz="6" w:space="0" w:color="auto"/>
              <w:right w:val="single" w:sz="6" w:space="0" w:color="auto"/>
            </w:tcBorders>
          </w:tcPr>
          <w:p w14:paraId="0914E87D" w14:textId="77777777" w:rsidR="002A7817" w:rsidRPr="002A7817" w:rsidRDefault="002A7817" w:rsidP="002A7817">
            <w:r w:rsidRPr="002A7817">
              <w:t>Pièce de matériel</w:t>
            </w:r>
          </w:p>
        </w:tc>
      </w:tr>
      <w:tr w:rsidR="002A7817" w:rsidRPr="002A7817" w14:paraId="6D86C48F" w14:textId="77777777" w:rsidTr="00DD3116">
        <w:trPr>
          <w:cantSplit/>
        </w:trPr>
        <w:tc>
          <w:tcPr>
            <w:tcW w:w="1710" w:type="dxa"/>
            <w:vMerge w:val="restart"/>
            <w:tcBorders>
              <w:top w:val="single" w:sz="6" w:space="0" w:color="auto"/>
              <w:left w:val="single" w:sz="6" w:space="0" w:color="auto"/>
              <w:right w:val="nil"/>
            </w:tcBorders>
          </w:tcPr>
          <w:p w14:paraId="482CF94F" w14:textId="77777777" w:rsidR="002A7817" w:rsidRPr="002A7817" w:rsidRDefault="002A7817" w:rsidP="002A7817">
            <w:r w:rsidRPr="002A7817">
              <w:t>Renseignement sur le matériel</w:t>
            </w:r>
          </w:p>
        </w:tc>
        <w:tc>
          <w:tcPr>
            <w:tcW w:w="3690" w:type="dxa"/>
            <w:tcBorders>
              <w:top w:val="single" w:sz="6" w:space="0" w:color="auto"/>
              <w:left w:val="single" w:sz="6" w:space="0" w:color="auto"/>
              <w:bottom w:val="nil"/>
              <w:right w:val="nil"/>
            </w:tcBorders>
          </w:tcPr>
          <w:p w14:paraId="0065307C" w14:textId="77777777" w:rsidR="002A7817" w:rsidRPr="002A7817" w:rsidRDefault="002A7817" w:rsidP="002A7817">
            <w:r w:rsidRPr="002A7817">
              <w:t>Nom du fabricant</w:t>
            </w:r>
          </w:p>
        </w:tc>
        <w:tc>
          <w:tcPr>
            <w:tcW w:w="3690" w:type="dxa"/>
            <w:tcBorders>
              <w:top w:val="single" w:sz="6" w:space="0" w:color="auto"/>
              <w:left w:val="single" w:sz="6" w:space="0" w:color="auto"/>
              <w:bottom w:val="nil"/>
              <w:right w:val="single" w:sz="6" w:space="0" w:color="auto"/>
            </w:tcBorders>
          </w:tcPr>
          <w:p w14:paraId="4501B4ED" w14:textId="77777777" w:rsidR="002A7817" w:rsidRPr="002A7817" w:rsidRDefault="002A7817" w:rsidP="002A7817">
            <w:r w:rsidRPr="002A7817">
              <w:t>Modèle et puissance</w:t>
            </w:r>
          </w:p>
        </w:tc>
      </w:tr>
      <w:tr w:rsidR="002A7817" w:rsidRPr="002A7817" w14:paraId="48E0365F" w14:textId="77777777" w:rsidTr="00DD3116">
        <w:trPr>
          <w:cantSplit/>
        </w:trPr>
        <w:tc>
          <w:tcPr>
            <w:tcW w:w="1710" w:type="dxa"/>
            <w:vMerge/>
            <w:tcBorders>
              <w:left w:val="single" w:sz="6" w:space="0" w:color="auto"/>
              <w:bottom w:val="nil"/>
              <w:right w:val="nil"/>
            </w:tcBorders>
          </w:tcPr>
          <w:p w14:paraId="662F8FB8" w14:textId="77777777" w:rsidR="002A7817" w:rsidRPr="002A7817" w:rsidRDefault="002A7817" w:rsidP="002A7817"/>
        </w:tc>
        <w:tc>
          <w:tcPr>
            <w:tcW w:w="3690" w:type="dxa"/>
            <w:tcBorders>
              <w:top w:val="single" w:sz="6" w:space="0" w:color="auto"/>
              <w:left w:val="single" w:sz="6" w:space="0" w:color="auto"/>
              <w:bottom w:val="nil"/>
              <w:right w:val="nil"/>
            </w:tcBorders>
          </w:tcPr>
          <w:p w14:paraId="49A963BB" w14:textId="77777777" w:rsidR="002A7817" w:rsidRPr="002A7817" w:rsidRDefault="002A7817" w:rsidP="002A7817">
            <w:r w:rsidRPr="002A7817">
              <w:t>Capacité</w:t>
            </w:r>
          </w:p>
        </w:tc>
        <w:tc>
          <w:tcPr>
            <w:tcW w:w="3690" w:type="dxa"/>
            <w:tcBorders>
              <w:top w:val="single" w:sz="6" w:space="0" w:color="auto"/>
              <w:left w:val="single" w:sz="6" w:space="0" w:color="auto"/>
              <w:bottom w:val="nil"/>
              <w:right w:val="single" w:sz="6" w:space="0" w:color="auto"/>
            </w:tcBorders>
          </w:tcPr>
          <w:p w14:paraId="0263C744" w14:textId="77777777" w:rsidR="002A7817" w:rsidRPr="002A7817" w:rsidRDefault="002A7817" w:rsidP="002A7817">
            <w:r w:rsidRPr="002A7817">
              <w:t>Année de fabrication</w:t>
            </w:r>
          </w:p>
        </w:tc>
      </w:tr>
      <w:tr w:rsidR="002A7817" w:rsidRPr="002A7817" w14:paraId="59D8151C" w14:textId="77777777" w:rsidTr="00DD3116">
        <w:trPr>
          <w:cantSplit/>
        </w:trPr>
        <w:tc>
          <w:tcPr>
            <w:tcW w:w="1710" w:type="dxa"/>
            <w:vMerge w:val="restart"/>
            <w:tcBorders>
              <w:top w:val="single" w:sz="6" w:space="0" w:color="auto"/>
              <w:left w:val="single" w:sz="6" w:space="0" w:color="auto"/>
              <w:right w:val="nil"/>
            </w:tcBorders>
          </w:tcPr>
          <w:p w14:paraId="5C92BCF8" w14:textId="77777777" w:rsidR="002A7817" w:rsidRPr="002A7817" w:rsidRDefault="002A7817" w:rsidP="002A7817">
            <w:r w:rsidRPr="002A7817">
              <w:t>Position courante</w:t>
            </w:r>
          </w:p>
        </w:tc>
        <w:tc>
          <w:tcPr>
            <w:tcW w:w="7380" w:type="dxa"/>
            <w:gridSpan w:val="2"/>
            <w:tcBorders>
              <w:top w:val="single" w:sz="6" w:space="0" w:color="auto"/>
              <w:left w:val="single" w:sz="6" w:space="0" w:color="auto"/>
              <w:bottom w:val="nil"/>
              <w:right w:val="single" w:sz="6" w:space="0" w:color="auto"/>
            </w:tcBorders>
          </w:tcPr>
          <w:p w14:paraId="04685A80" w14:textId="77777777" w:rsidR="002A7817" w:rsidRPr="002A7817" w:rsidRDefault="002A7817" w:rsidP="002A7817">
            <w:r w:rsidRPr="002A7817">
              <w:t>Localisation présente</w:t>
            </w:r>
          </w:p>
          <w:p w14:paraId="3264A343" w14:textId="77777777" w:rsidR="002A7817" w:rsidRPr="002A7817" w:rsidRDefault="002A7817" w:rsidP="002A7817"/>
        </w:tc>
      </w:tr>
      <w:tr w:rsidR="002A7817" w:rsidRPr="002A7817" w14:paraId="208DDC5E" w14:textId="77777777" w:rsidTr="00DD3116">
        <w:trPr>
          <w:cantSplit/>
          <w:trHeight w:val="720"/>
        </w:trPr>
        <w:tc>
          <w:tcPr>
            <w:tcW w:w="1710" w:type="dxa"/>
            <w:vMerge/>
            <w:tcBorders>
              <w:left w:val="single" w:sz="6" w:space="0" w:color="auto"/>
              <w:right w:val="nil"/>
            </w:tcBorders>
          </w:tcPr>
          <w:p w14:paraId="51AEAFDB" w14:textId="77777777" w:rsidR="002A7817" w:rsidRPr="002A7817" w:rsidRDefault="002A7817" w:rsidP="002A7817"/>
        </w:tc>
        <w:tc>
          <w:tcPr>
            <w:tcW w:w="7380" w:type="dxa"/>
            <w:gridSpan w:val="2"/>
            <w:tcBorders>
              <w:top w:val="single" w:sz="6" w:space="0" w:color="auto"/>
              <w:left w:val="single" w:sz="6" w:space="0" w:color="auto"/>
              <w:right w:val="single" w:sz="6" w:space="0" w:color="auto"/>
            </w:tcBorders>
          </w:tcPr>
          <w:p w14:paraId="359D58D9" w14:textId="77777777" w:rsidR="002A7817" w:rsidRPr="002A7817" w:rsidRDefault="002A7817" w:rsidP="002A7817">
            <w:r w:rsidRPr="002A7817">
              <w:t>Détails sur les engagements courants</w:t>
            </w:r>
          </w:p>
          <w:p w14:paraId="70665312" w14:textId="77777777" w:rsidR="002A7817" w:rsidRPr="002A7817" w:rsidRDefault="002A7817" w:rsidP="002A7817"/>
        </w:tc>
      </w:tr>
      <w:tr w:rsidR="002A7817" w:rsidRPr="002A7817" w14:paraId="1C1A56E1" w14:textId="77777777" w:rsidTr="00DD3116">
        <w:trPr>
          <w:cantSplit/>
        </w:trPr>
        <w:tc>
          <w:tcPr>
            <w:tcW w:w="1710" w:type="dxa"/>
            <w:tcBorders>
              <w:top w:val="single" w:sz="6" w:space="0" w:color="auto"/>
              <w:left w:val="single" w:sz="6" w:space="0" w:color="auto"/>
              <w:bottom w:val="single" w:sz="6" w:space="0" w:color="auto"/>
              <w:right w:val="nil"/>
            </w:tcBorders>
          </w:tcPr>
          <w:p w14:paraId="7D4BBB51" w14:textId="77777777" w:rsidR="002A7817" w:rsidRPr="002A7817" w:rsidRDefault="002A7817" w:rsidP="002A7817">
            <w:r w:rsidRPr="002A7817">
              <w:t>Provenance</w:t>
            </w:r>
          </w:p>
        </w:tc>
        <w:tc>
          <w:tcPr>
            <w:tcW w:w="7380" w:type="dxa"/>
            <w:gridSpan w:val="2"/>
            <w:tcBorders>
              <w:top w:val="single" w:sz="6" w:space="0" w:color="auto"/>
              <w:left w:val="single" w:sz="6" w:space="0" w:color="auto"/>
              <w:bottom w:val="single" w:sz="6" w:space="0" w:color="auto"/>
              <w:right w:val="single" w:sz="6" w:space="0" w:color="auto"/>
            </w:tcBorders>
          </w:tcPr>
          <w:p w14:paraId="5D5E02F7" w14:textId="77777777" w:rsidR="002A7817" w:rsidRPr="002A7817" w:rsidRDefault="002A7817" w:rsidP="002A7817">
            <w:r w:rsidRPr="002A7817">
              <w:t>Indiquer la provenance du matériel</w:t>
            </w:r>
          </w:p>
          <w:p w14:paraId="7AA4B756" w14:textId="77777777" w:rsidR="002A7817" w:rsidRPr="002A7817" w:rsidRDefault="002A7817" w:rsidP="002A7817">
            <w:r w:rsidRPr="002A7817">
              <w:fldChar w:fldCharType="begin"/>
            </w:r>
            <w:r w:rsidRPr="002A7817">
              <w:instrText>SYMBOL 111 \f "Wingdings" \s 12</w:instrText>
            </w:r>
            <w:r w:rsidRPr="002A7817">
              <w:fldChar w:fldCharType="separate"/>
            </w:r>
            <w:r w:rsidRPr="002A7817">
              <w:t>o</w:t>
            </w:r>
            <w:r w:rsidRPr="002A7817">
              <w:fldChar w:fldCharType="end"/>
            </w:r>
            <w:r w:rsidRPr="002A7817">
              <w:t>en possession</w:t>
            </w:r>
            <w:r w:rsidRPr="002A7817">
              <w:fldChar w:fldCharType="begin"/>
            </w:r>
            <w:r w:rsidRPr="002A7817">
              <w:instrText>SYMBOL 111 \f "Wingdings" \s 12</w:instrText>
            </w:r>
            <w:r w:rsidRPr="002A7817">
              <w:fldChar w:fldCharType="separate"/>
            </w:r>
            <w:r w:rsidRPr="002A7817">
              <w:t>o</w:t>
            </w:r>
            <w:r w:rsidRPr="002A7817">
              <w:fldChar w:fldCharType="end"/>
            </w:r>
            <w:r w:rsidRPr="002A7817">
              <w:t xml:space="preserve"> en location</w:t>
            </w:r>
            <w:r w:rsidRPr="002A7817">
              <w:fldChar w:fldCharType="begin"/>
            </w:r>
            <w:r w:rsidRPr="002A7817">
              <w:instrText>SYMBOL 111 \f "Wingdings" \s 12</w:instrText>
            </w:r>
            <w:r w:rsidRPr="002A7817">
              <w:fldChar w:fldCharType="separate"/>
            </w:r>
            <w:r w:rsidRPr="002A7817">
              <w:t>o</w:t>
            </w:r>
            <w:r w:rsidRPr="002A7817">
              <w:fldChar w:fldCharType="end"/>
            </w:r>
            <w:r w:rsidRPr="002A7817">
              <w:t xml:space="preserve"> en location-vente</w:t>
            </w:r>
            <w:r w:rsidRPr="002A7817">
              <w:fldChar w:fldCharType="begin"/>
            </w:r>
            <w:r w:rsidRPr="002A7817">
              <w:instrText>SYMBOL 111 \f "Wingdings" \s 12</w:instrText>
            </w:r>
            <w:r w:rsidRPr="002A7817">
              <w:fldChar w:fldCharType="separate"/>
            </w:r>
            <w:r w:rsidRPr="002A7817">
              <w:t>o</w:t>
            </w:r>
            <w:r w:rsidRPr="002A7817">
              <w:fldChar w:fldCharType="end"/>
            </w:r>
            <w:r w:rsidRPr="002A7817">
              <w:t xml:space="preserve"> fabriqué spécialement</w:t>
            </w:r>
          </w:p>
        </w:tc>
      </w:tr>
    </w:tbl>
    <w:p w14:paraId="3983BA4C" w14:textId="77777777" w:rsidR="002A7817" w:rsidRPr="002A7817" w:rsidRDefault="002A7817" w:rsidP="002A7817"/>
    <w:p w14:paraId="0D8ED72B" w14:textId="77777777" w:rsidR="002A7817" w:rsidRPr="002A7817" w:rsidRDefault="002A7817" w:rsidP="002A7817">
      <w:r w:rsidRPr="002A7817">
        <w:t>Les renseignements suivants seront omis pour le matériel en possession du Soumissionnaire.</w:t>
      </w:r>
    </w:p>
    <w:tbl>
      <w:tblPr>
        <w:tblW w:w="0" w:type="auto"/>
        <w:tblInd w:w="72" w:type="dxa"/>
        <w:tblLayout w:type="fixed"/>
        <w:tblCellMar>
          <w:left w:w="72" w:type="dxa"/>
          <w:right w:w="72" w:type="dxa"/>
        </w:tblCellMar>
        <w:tblLook w:val="0000" w:firstRow="0" w:lastRow="0" w:firstColumn="0" w:lastColumn="0" w:noHBand="0" w:noVBand="0"/>
      </w:tblPr>
      <w:tblGrid>
        <w:gridCol w:w="1710"/>
        <w:gridCol w:w="3690"/>
        <w:gridCol w:w="3690"/>
      </w:tblGrid>
      <w:tr w:rsidR="002A7817" w:rsidRPr="002A7817" w14:paraId="5F8665BB" w14:textId="77777777" w:rsidTr="00DD3116">
        <w:trPr>
          <w:cantSplit/>
        </w:trPr>
        <w:tc>
          <w:tcPr>
            <w:tcW w:w="1710" w:type="dxa"/>
            <w:vMerge w:val="restart"/>
            <w:tcBorders>
              <w:top w:val="single" w:sz="6" w:space="0" w:color="auto"/>
              <w:left w:val="single" w:sz="6" w:space="0" w:color="auto"/>
              <w:right w:val="nil"/>
            </w:tcBorders>
          </w:tcPr>
          <w:p w14:paraId="3BE15321" w14:textId="77777777" w:rsidR="002A7817" w:rsidRPr="002A7817" w:rsidRDefault="002A7817" w:rsidP="002A7817">
            <w:r w:rsidRPr="002A7817">
              <w:t>Propriétaire</w:t>
            </w:r>
          </w:p>
        </w:tc>
        <w:tc>
          <w:tcPr>
            <w:tcW w:w="7380" w:type="dxa"/>
            <w:gridSpan w:val="2"/>
            <w:tcBorders>
              <w:top w:val="single" w:sz="6" w:space="0" w:color="auto"/>
              <w:left w:val="single" w:sz="6" w:space="0" w:color="auto"/>
              <w:bottom w:val="nil"/>
              <w:right w:val="single" w:sz="6" w:space="0" w:color="auto"/>
            </w:tcBorders>
          </w:tcPr>
          <w:p w14:paraId="4E3EEFE8" w14:textId="77777777" w:rsidR="002A7817" w:rsidRPr="002A7817" w:rsidRDefault="002A7817" w:rsidP="002A7817">
            <w:r w:rsidRPr="002A7817">
              <w:t>Nom du Propriétaire</w:t>
            </w:r>
          </w:p>
        </w:tc>
      </w:tr>
      <w:tr w:rsidR="002A7817" w:rsidRPr="002A7817" w14:paraId="607A41EB" w14:textId="77777777" w:rsidTr="00DD3116">
        <w:trPr>
          <w:cantSplit/>
          <w:trHeight w:val="747"/>
        </w:trPr>
        <w:tc>
          <w:tcPr>
            <w:tcW w:w="1710" w:type="dxa"/>
            <w:vMerge/>
            <w:tcBorders>
              <w:left w:val="single" w:sz="6" w:space="0" w:color="auto"/>
              <w:bottom w:val="nil"/>
              <w:right w:val="nil"/>
            </w:tcBorders>
          </w:tcPr>
          <w:p w14:paraId="41F99797" w14:textId="77777777" w:rsidR="002A7817" w:rsidRPr="002A7817" w:rsidRDefault="002A7817" w:rsidP="002A7817"/>
        </w:tc>
        <w:tc>
          <w:tcPr>
            <w:tcW w:w="7380" w:type="dxa"/>
            <w:gridSpan w:val="2"/>
            <w:tcBorders>
              <w:top w:val="single" w:sz="6" w:space="0" w:color="auto"/>
              <w:left w:val="single" w:sz="6" w:space="0" w:color="auto"/>
              <w:bottom w:val="nil"/>
              <w:right w:val="single" w:sz="6" w:space="0" w:color="auto"/>
            </w:tcBorders>
          </w:tcPr>
          <w:p w14:paraId="1F3961D6" w14:textId="77777777" w:rsidR="002A7817" w:rsidRPr="002A7817" w:rsidRDefault="002A7817" w:rsidP="002A7817">
            <w:r w:rsidRPr="002A7817">
              <w:t>Adresse du Propriétaire</w:t>
            </w:r>
          </w:p>
          <w:p w14:paraId="776B0A62" w14:textId="77777777" w:rsidR="002A7817" w:rsidRPr="002A7817" w:rsidRDefault="002A7817" w:rsidP="002A7817"/>
        </w:tc>
      </w:tr>
      <w:tr w:rsidR="002A7817" w:rsidRPr="002A7817" w14:paraId="11F4EFDB" w14:textId="77777777" w:rsidTr="00DD3116">
        <w:trPr>
          <w:cantSplit/>
        </w:trPr>
        <w:tc>
          <w:tcPr>
            <w:tcW w:w="1710" w:type="dxa"/>
            <w:vMerge/>
            <w:tcBorders>
              <w:left w:val="single" w:sz="6" w:space="0" w:color="auto"/>
              <w:right w:val="nil"/>
            </w:tcBorders>
          </w:tcPr>
          <w:p w14:paraId="4D3FB900" w14:textId="77777777" w:rsidR="002A7817" w:rsidRPr="002A7817" w:rsidRDefault="002A7817" w:rsidP="002A7817"/>
        </w:tc>
        <w:tc>
          <w:tcPr>
            <w:tcW w:w="3690" w:type="dxa"/>
            <w:tcBorders>
              <w:top w:val="single" w:sz="6" w:space="0" w:color="auto"/>
              <w:left w:val="single" w:sz="6" w:space="0" w:color="auto"/>
              <w:bottom w:val="nil"/>
              <w:right w:val="nil"/>
            </w:tcBorders>
          </w:tcPr>
          <w:p w14:paraId="20A90CAB" w14:textId="77777777" w:rsidR="002A7817" w:rsidRPr="002A7817" w:rsidRDefault="002A7817" w:rsidP="002A7817">
            <w:r w:rsidRPr="002A7817">
              <w:t>Téléphone</w:t>
            </w:r>
          </w:p>
        </w:tc>
        <w:tc>
          <w:tcPr>
            <w:tcW w:w="3690" w:type="dxa"/>
            <w:tcBorders>
              <w:top w:val="single" w:sz="6" w:space="0" w:color="auto"/>
              <w:left w:val="single" w:sz="6" w:space="0" w:color="auto"/>
              <w:bottom w:val="nil"/>
              <w:right w:val="single" w:sz="6" w:space="0" w:color="auto"/>
            </w:tcBorders>
          </w:tcPr>
          <w:p w14:paraId="1057C388" w14:textId="77777777" w:rsidR="002A7817" w:rsidRPr="002A7817" w:rsidRDefault="002A7817" w:rsidP="002A7817">
            <w:r w:rsidRPr="002A7817">
              <w:t>Nom et titre de la personne à contacter</w:t>
            </w:r>
          </w:p>
        </w:tc>
      </w:tr>
      <w:tr w:rsidR="002A7817" w:rsidRPr="002A7817" w14:paraId="50C32694" w14:textId="77777777" w:rsidTr="00DD3116">
        <w:trPr>
          <w:cantSplit/>
        </w:trPr>
        <w:tc>
          <w:tcPr>
            <w:tcW w:w="1710" w:type="dxa"/>
            <w:vMerge/>
            <w:tcBorders>
              <w:left w:val="single" w:sz="6" w:space="0" w:color="auto"/>
              <w:bottom w:val="single" w:sz="6" w:space="0" w:color="auto"/>
              <w:right w:val="nil"/>
            </w:tcBorders>
          </w:tcPr>
          <w:p w14:paraId="7CA267EA" w14:textId="77777777" w:rsidR="002A7817" w:rsidRPr="002A7817" w:rsidRDefault="002A7817" w:rsidP="002A7817"/>
        </w:tc>
        <w:tc>
          <w:tcPr>
            <w:tcW w:w="3690" w:type="dxa"/>
            <w:tcBorders>
              <w:top w:val="single" w:sz="6" w:space="0" w:color="auto"/>
              <w:left w:val="single" w:sz="6" w:space="0" w:color="auto"/>
              <w:bottom w:val="single" w:sz="6" w:space="0" w:color="auto"/>
              <w:right w:val="nil"/>
            </w:tcBorders>
          </w:tcPr>
          <w:p w14:paraId="7D798785" w14:textId="77777777" w:rsidR="002A7817" w:rsidRPr="002A7817" w:rsidRDefault="002A7817" w:rsidP="002A7817">
            <w:r w:rsidRPr="002A7817">
              <w:t>Télécopie</w:t>
            </w:r>
          </w:p>
        </w:tc>
        <w:tc>
          <w:tcPr>
            <w:tcW w:w="3690" w:type="dxa"/>
            <w:tcBorders>
              <w:top w:val="single" w:sz="6" w:space="0" w:color="auto"/>
              <w:left w:val="single" w:sz="6" w:space="0" w:color="auto"/>
              <w:bottom w:val="single" w:sz="6" w:space="0" w:color="auto"/>
              <w:right w:val="single" w:sz="6" w:space="0" w:color="auto"/>
            </w:tcBorders>
          </w:tcPr>
          <w:p w14:paraId="3A5101E9" w14:textId="77777777" w:rsidR="002A7817" w:rsidRPr="002A7817" w:rsidRDefault="002A7817" w:rsidP="002A7817">
            <w:r w:rsidRPr="002A7817">
              <w:t>Télex</w:t>
            </w:r>
          </w:p>
        </w:tc>
      </w:tr>
      <w:tr w:rsidR="002A7817" w:rsidRPr="002A7817" w14:paraId="6254BE06" w14:textId="77777777" w:rsidTr="00DD3116">
        <w:trPr>
          <w:cantSplit/>
          <w:trHeight w:val="1264"/>
        </w:trPr>
        <w:tc>
          <w:tcPr>
            <w:tcW w:w="1710" w:type="dxa"/>
            <w:tcBorders>
              <w:top w:val="single" w:sz="6" w:space="0" w:color="auto"/>
              <w:left w:val="single" w:sz="6" w:space="0" w:color="auto"/>
              <w:bottom w:val="single" w:sz="6" w:space="0" w:color="auto"/>
              <w:right w:val="nil"/>
            </w:tcBorders>
          </w:tcPr>
          <w:p w14:paraId="69ABDAEC" w14:textId="77777777" w:rsidR="002A7817" w:rsidRPr="002A7817" w:rsidRDefault="002A7817" w:rsidP="002A7817">
            <w:r w:rsidRPr="002A7817">
              <w:t>Accords</w:t>
            </w:r>
          </w:p>
        </w:tc>
        <w:tc>
          <w:tcPr>
            <w:tcW w:w="7380" w:type="dxa"/>
            <w:gridSpan w:val="2"/>
            <w:tcBorders>
              <w:top w:val="single" w:sz="6" w:space="0" w:color="auto"/>
              <w:left w:val="single" w:sz="6" w:space="0" w:color="auto"/>
              <w:bottom w:val="single" w:sz="6" w:space="0" w:color="auto"/>
              <w:right w:val="single" w:sz="6" w:space="0" w:color="auto"/>
            </w:tcBorders>
          </w:tcPr>
          <w:p w14:paraId="00FA83CD" w14:textId="77777777" w:rsidR="002A7817" w:rsidRPr="002A7817" w:rsidRDefault="002A7817" w:rsidP="002A7817">
            <w:r w:rsidRPr="002A7817">
              <w:t>Détails de la location / location-vente / accord de fabrication</w:t>
            </w:r>
          </w:p>
          <w:p w14:paraId="259F10D0" w14:textId="77777777" w:rsidR="002A7817" w:rsidRPr="002A7817" w:rsidRDefault="002A7817" w:rsidP="002A7817"/>
        </w:tc>
      </w:tr>
    </w:tbl>
    <w:p w14:paraId="680AD5F0" w14:textId="77777777" w:rsidR="002A7817" w:rsidRPr="002A7817" w:rsidRDefault="002A7817" w:rsidP="002A7817"/>
    <w:p w14:paraId="5AA82DA1" w14:textId="6F9432E6" w:rsidR="002A7817" w:rsidRPr="00CB309A" w:rsidRDefault="002A7817" w:rsidP="002A7817">
      <w:pPr>
        <w:rPr>
          <w:b/>
          <w:bCs/>
          <w:sz w:val="28"/>
          <w:szCs w:val="28"/>
          <w:highlight w:val="yellow"/>
        </w:rPr>
      </w:pPr>
      <w:r w:rsidRPr="002A7817">
        <w:br w:type="page"/>
      </w:r>
      <w:r w:rsidRPr="00CB309A">
        <w:rPr>
          <w:b/>
          <w:bCs/>
          <w:sz w:val="28"/>
          <w:szCs w:val="28"/>
        </w:rPr>
        <w:t>Personnel Clé</w:t>
      </w:r>
    </w:p>
    <w:p w14:paraId="00EB5FD9" w14:textId="77777777" w:rsidR="002A7817" w:rsidRPr="00CB309A" w:rsidRDefault="002A7817" w:rsidP="002A7817">
      <w:pPr>
        <w:rPr>
          <w:b/>
          <w:bCs/>
          <w:sz w:val="28"/>
          <w:szCs w:val="28"/>
        </w:rPr>
      </w:pPr>
      <w:r w:rsidRPr="00CB309A">
        <w:rPr>
          <w:b/>
          <w:bCs/>
          <w:sz w:val="28"/>
          <w:szCs w:val="28"/>
        </w:rPr>
        <w:t>Formulaire PER -1 : Personnel proposé</w:t>
      </w:r>
    </w:p>
    <w:p w14:paraId="60C8B097" w14:textId="77777777" w:rsidR="002A7817" w:rsidRPr="002A7817" w:rsidRDefault="002A7817" w:rsidP="00CB309A">
      <w:pPr>
        <w:ind w:left="0" w:firstLine="0"/>
      </w:pPr>
      <w:r w:rsidRPr="002A7817">
        <w:t>Le Soumissionnaire devra fournir le nom et les détails demandés pour les Personnels-clés qualifiés pour exécuter le marché. Les renseignements concernant leur expérience devront être fournis dans le Formulaire PER-2 ci-après, pour chaque candidat.</w:t>
      </w:r>
    </w:p>
    <w:p w14:paraId="0E2B89DF" w14:textId="77777777" w:rsidR="002A7817" w:rsidRPr="00CB309A" w:rsidRDefault="002A7817" w:rsidP="002A7817">
      <w:pPr>
        <w:rPr>
          <w:b/>
          <w:bCs/>
        </w:rPr>
      </w:pPr>
      <w:r w:rsidRPr="00CB309A">
        <w:rPr>
          <w:b/>
          <w:bCs/>
        </w:rPr>
        <w:t>Personnel - Clé</w:t>
      </w:r>
    </w:p>
    <w:tbl>
      <w:tblPr>
        <w:tblW w:w="9090" w:type="dxa"/>
        <w:tblInd w:w="72" w:type="dxa"/>
        <w:tblLayout w:type="fixed"/>
        <w:tblCellMar>
          <w:left w:w="72" w:type="dxa"/>
          <w:right w:w="72" w:type="dxa"/>
        </w:tblCellMar>
        <w:tblLook w:val="04A0" w:firstRow="1" w:lastRow="0" w:firstColumn="1" w:lastColumn="0" w:noHBand="0" w:noVBand="1"/>
      </w:tblPr>
      <w:tblGrid>
        <w:gridCol w:w="719"/>
        <w:gridCol w:w="1898"/>
        <w:gridCol w:w="6473"/>
      </w:tblGrid>
      <w:tr w:rsidR="002A7817" w:rsidRPr="002A7817" w14:paraId="152EFEB4" w14:textId="77777777" w:rsidTr="00DD3116">
        <w:trPr>
          <w:cantSplit/>
        </w:trPr>
        <w:tc>
          <w:tcPr>
            <w:tcW w:w="720" w:type="dxa"/>
            <w:vMerge w:val="restart"/>
            <w:tcBorders>
              <w:top w:val="single" w:sz="6" w:space="0" w:color="auto"/>
              <w:left w:val="single" w:sz="6" w:space="0" w:color="auto"/>
              <w:right w:val="nil"/>
            </w:tcBorders>
            <w:hideMark/>
          </w:tcPr>
          <w:p w14:paraId="3754D600" w14:textId="77777777" w:rsidR="002A7817" w:rsidRPr="002A7817" w:rsidRDefault="002A7817" w:rsidP="002A7817">
            <w:r w:rsidRPr="002A7817">
              <w:t>1.</w:t>
            </w:r>
          </w:p>
        </w:tc>
        <w:tc>
          <w:tcPr>
            <w:tcW w:w="8370" w:type="dxa"/>
            <w:gridSpan w:val="2"/>
            <w:tcBorders>
              <w:top w:val="single" w:sz="6" w:space="0" w:color="auto"/>
              <w:left w:val="single" w:sz="6" w:space="0" w:color="auto"/>
              <w:bottom w:val="nil"/>
              <w:right w:val="single" w:sz="6" w:space="0" w:color="auto"/>
            </w:tcBorders>
            <w:hideMark/>
          </w:tcPr>
          <w:p w14:paraId="4CA29B5C" w14:textId="77777777" w:rsidR="002A7817" w:rsidRPr="002A7817" w:rsidRDefault="002A7817" w:rsidP="002A7817">
            <w:r w:rsidRPr="002A7817">
              <w:t>Intitulé du poste : Représentant de l’Entrepreneur</w:t>
            </w:r>
          </w:p>
        </w:tc>
      </w:tr>
      <w:tr w:rsidR="002A7817" w:rsidRPr="002A7817" w14:paraId="62115091" w14:textId="77777777" w:rsidTr="00DD3116">
        <w:trPr>
          <w:cantSplit/>
        </w:trPr>
        <w:tc>
          <w:tcPr>
            <w:tcW w:w="720" w:type="dxa"/>
            <w:vMerge/>
            <w:tcBorders>
              <w:left w:val="single" w:sz="6" w:space="0" w:color="auto"/>
              <w:right w:val="nil"/>
            </w:tcBorders>
          </w:tcPr>
          <w:p w14:paraId="46EDF08B" w14:textId="77777777" w:rsidR="002A7817" w:rsidRPr="002A7817" w:rsidRDefault="002A7817" w:rsidP="002A7817"/>
        </w:tc>
        <w:tc>
          <w:tcPr>
            <w:tcW w:w="8370" w:type="dxa"/>
            <w:gridSpan w:val="2"/>
            <w:tcBorders>
              <w:top w:val="single" w:sz="6" w:space="0" w:color="auto"/>
              <w:left w:val="single" w:sz="6" w:space="0" w:color="auto"/>
              <w:bottom w:val="nil"/>
              <w:right w:val="single" w:sz="6" w:space="0" w:color="auto"/>
            </w:tcBorders>
            <w:hideMark/>
          </w:tcPr>
          <w:p w14:paraId="3131E455" w14:textId="77777777" w:rsidR="002A7817" w:rsidRPr="002A7817" w:rsidRDefault="002A7817" w:rsidP="002A7817">
            <w:r w:rsidRPr="002A7817">
              <w:t xml:space="preserve">Nom du candidat : </w:t>
            </w:r>
          </w:p>
        </w:tc>
      </w:tr>
      <w:tr w:rsidR="002A7817" w:rsidRPr="002A7817" w14:paraId="1C36DB24" w14:textId="77777777" w:rsidTr="00DD3116">
        <w:trPr>
          <w:cantSplit/>
        </w:trPr>
        <w:tc>
          <w:tcPr>
            <w:tcW w:w="720" w:type="dxa"/>
            <w:vMerge/>
            <w:tcBorders>
              <w:left w:val="single" w:sz="6" w:space="0" w:color="auto"/>
              <w:right w:val="nil"/>
            </w:tcBorders>
          </w:tcPr>
          <w:p w14:paraId="4D4CB3A6" w14:textId="77777777" w:rsidR="002A7817" w:rsidRPr="002A7817" w:rsidRDefault="002A7817" w:rsidP="002A7817"/>
        </w:tc>
        <w:tc>
          <w:tcPr>
            <w:tcW w:w="1900" w:type="dxa"/>
            <w:tcBorders>
              <w:top w:val="single" w:sz="6" w:space="0" w:color="auto"/>
              <w:left w:val="single" w:sz="6" w:space="0" w:color="auto"/>
              <w:bottom w:val="nil"/>
              <w:right w:val="single" w:sz="6" w:space="0" w:color="auto"/>
            </w:tcBorders>
          </w:tcPr>
          <w:p w14:paraId="1294D381" w14:textId="77777777" w:rsidR="002A7817" w:rsidRPr="002A7817" w:rsidRDefault="002A7817" w:rsidP="002A7817">
            <w:r w:rsidRPr="002A7817">
              <w:t>Durée d’emploi :</w:t>
            </w:r>
          </w:p>
        </w:tc>
        <w:tc>
          <w:tcPr>
            <w:tcW w:w="6470" w:type="dxa"/>
            <w:tcBorders>
              <w:top w:val="single" w:sz="6" w:space="0" w:color="auto"/>
              <w:left w:val="single" w:sz="6" w:space="0" w:color="auto"/>
              <w:bottom w:val="nil"/>
              <w:right w:val="single" w:sz="6" w:space="0" w:color="auto"/>
            </w:tcBorders>
          </w:tcPr>
          <w:p w14:paraId="7282BA6D" w14:textId="77777777" w:rsidR="002A7817" w:rsidRPr="002A7817" w:rsidRDefault="002A7817" w:rsidP="002A7817">
            <w:r w:rsidRPr="002A7817">
              <w:t>[insérer la période (dates de début et de fin) pendant laquelle cette position sera dotée]</w:t>
            </w:r>
          </w:p>
        </w:tc>
      </w:tr>
      <w:tr w:rsidR="002A7817" w:rsidRPr="002A7817" w14:paraId="7EFB3AD8" w14:textId="77777777" w:rsidTr="00DD3116">
        <w:trPr>
          <w:cantSplit/>
        </w:trPr>
        <w:tc>
          <w:tcPr>
            <w:tcW w:w="720" w:type="dxa"/>
            <w:vMerge/>
            <w:tcBorders>
              <w:left w:val="single" w:sz="6" w:space="0" w:color="auto"/>
              <w:right w:val="nil"/>
            </w:tcBorders>
          </w:tcPr>
          <w:p w14:paraId="7F81AB26" w14:textId="77777777" w:rsidR="002A7817" w:rsidRPr="002A7817" w:rsidRDefault="002A7817" w:rsidP="002A7817"/>
        </w:tc>
        <w:tc>
          <w:tcPr>
            <w:tcW w:w="1900" w:type="dxa"/>
            <w:tcBorders>
              <w:top w:val="single" w:sz="6" w:space="0" w:color="auto"/>
              <w:left w:val="single" w:sz="6" w:space="0" w:color="auto"/>
              <w:bottom w:val="nil"/>
              <w:right w:val="single" w:sz="6" w:space="0" w:color="auto"/>
            </w:tcBorders>
          </w:tcPr>
          <w:p w14:paraId="2C8FBE0D" w14:textId="77777777" w:rsidR="002A7817" w:rsidRPr="002A7817" w:rsidRDefault="002A7817" w:rsidP="002A7817">
            <w:r w:rsidRPr="002A7817">
              <w:t>Durée de travail prévue pour ce poste :</w:t>
            </w:r>
          </w:p>
        </w:tc>
        <w:tc>
          <w:tcPr>
            <w:tcW w:w="6470" w:type="dxa"/>
            <w:tcBorders>
              <w:top w:val="single" w:sz="6" w:space="0" w:color="auto"/>
              <w:left w:val="single" w:sz="6" w:space="0" w:color="auto"/>
              <w:bottom w:val="nil"/>
              <w:right w:val="single" w:sz="6" w:space="0" w:color="auto"/>
            </w:tcBorders>
          </w:tcPr>
          <w:p w14:paraId="217ACC45" w14:textId="77777777" w:rsidR="002A7817" w:rsidRPr="002A7817" w:rsidRDefault="002A7817" w:rsidP="002A7817">
            <w:r w:rsidRPr="002A7817">
              <w:t>[insérer le nombre de jours/semaines/mois prévus pour la position]</w:t>
            </w:r>
          </w:p>
        </w:tc>
      </w:tr>
      <w:tr w:rsidR="002A7817" w:rsidRPr="002A7817" w14:paraId="694B1A11" w14:textId="77777777" w:rsidTr="00DD3116">
        <w:trPr>
          <w:cantSplit/>
        </w:trPr>
        <w:tc>
          <w:tcPr>
            <w:tcW w:w="720" w:type="dxa"/>
            <w:vMerge/>
            <w:tcBorders>
              <w:left w:val="single" w:sz="6" w:space="0" w:color="auto"/>
              <w:bottom w:val="nil"/>
              <w:right w:val="nil"/>
            </w:tcBorders>
          </w:tcPr>
          <w:p w14:paraId="070D7120" w14:textId="77777777" w:rsidR="002A7817" w:rsidRPr="002A7817" w:rsidRDefault="002A7817" w:rsidP="002A7817"/>
        </w:tc>
        <w:tc>
          <w:tcPr>
            <w:tcW w:w="1900" w:type="dxa"/>
            <w:tcBorders>
              <w:top w:val="single" w:sz="6" w:space="0" w:color="auto"/>
              <w:left w:val="single" w:sz="6" w:space="0" w:color="auto"/>
              <w:bottom w:val="single" w:sz="6" w:space="0" w:color="auto"/>
              <w:right w:val="single" w:sz="6" w:space="0" w:color="auto"/>
            </w:tcBorders>
          </w:tcPr>
          <w:p w14:paraId="29B98775" w14:textId="77777777" w:rsidR="002A7817" w:rsidRPr="002A7817" w:rsidRDefault="002A7817" w:rsidP="002A7817">
            <w:r w:rsidRPr="002A7817">
              <w:t>Programme de travail prévu pour ce poste :</w:t>
            </w:r>
          </w:p>
        </w:tc>
        <w:tc>
          <w:tcPr>
            <w:tcW w:w="6470" w:type="dxa"/>
            <w:tcBorders>
              <w:top w:val="single" w:sz="6" w:space="0" w:color="auto"/>
              <w:left w:val="single" w:sz="6" w:space="0" w:color="auto"/>
              <w:bottom w:val="single" w:sz="6" w:space="0" w:color="auto"/>
              <w:right w:val="single" w:sz="6" w:space="0" w:color="auto"/>
            </w:tcBorders>
          </w:tcPr>
          <w:p w14:paraId="4D8E5B23" w14:textId="77777777" w:rsidR="002A7817" w:rsidRPr="002A7817" w:rsidRDefault="002A7817" w:rsidP="002A7817">
            <w:r w:rsidRPr="002A7817">
              <w:t>[insérer le programme d’activité prévu (par ex diagramme Gantt détaillé]</w:t>
            </w:r>
          </w:p>
        </w:tc>
      </w:tr>
      <w:tr w:rsidR="002A7817" w:rsidRPr="002A7817" w14:paraId="0BED8CE1" w14:textId="77777777" w:rsidTr="00DD3116">
        <w:trPr>
          <w:cantSplit/>
        </w:trPr>
        <w:tc>
          <w:tcPr>
            <w:tcW w:w="720" w:type="dxa"/>
            <w:vMerge w:val="restart"/>
            <w:tcBorders>
              <w:top w:val="single" w:sz="6" w:space="0" w:color="auto"/>
              <w:left w:val="single" w:sz="6" w:space="0" w:color="auto"/>
              <w:right w:val="nil"/>
            </w:tcBorders>
            <w:hideMark/>
          </w:tcPr>
          <w:p w14:paraId="0133DB8A" w14:textId="77777777" w:rsidR="002A7817" w:rsidRPr="002A7817" w:rsidRDefault="002A7817" w:rsidP="002A7817">
            <w:r w:rsidRPr="002A7817">
              <w:t>2.</w:t>
            </w:r>
          </w:p>
        </w:tc>
        <w:tc>
          <w:tcPr>
            <w:tcW w:w="8370" w:type="dxa"/>
            <w:gridSpan w:val="2"/>
            <w:tcBorders>
              <w:top w:val="single" w:sz="6" w:space="0" w:color="auto"/>
              <w:left w:val="single" w:sz="6" w:space="0" w:color="auto"/>
              <w:bottom w:val="nil"/>
              <w:right w:val="single" w:sz="6" w:space="0" w:color="auto"/>
            </w:tcBorders>
            <w:hideMark/>
          </w:tcPr>
          <w:p w14:paraId="3D79FD0C" w14:textId="77777777" w:rsidR="002A7817" w:rsidRPr="002A7817" w:rsidRDefault="002A7817" w:rsidP="002A7817">
            <w:r w:rsidRPr="002A7817">
              <w:t>Intitulé du poste : …</w:t>
            </w:r>
          </w:p>
        </w:tc>
      </w:tr>
      <w:tr w:rsidR="002A7817" w:rsidRPr="002A7817" w14:paraId="16917296" w14:textId="77777777" w:rsidTr="00DD3116">
        <w:trPr>
          <w:cantSplit/>
        </w:trPr>
        <w:tc>
          <w:tcPr>
            <w:tcW w:w="720" w:type="dxa"/>
            <w:vMerge/>
            <w:tcBorders>
              <w:left w:val="single" w:sz="6" w:space="0" w:color="auto"/>
              <w:right w:val="nil"/>
            </w:tcBorders>
          </w:tcPr>
          <w:p w14:paraId="334258AC" w14:textId="77777777" w:rsidR="002A7817" w:rsidRPr="002A7817" w:rsidRDefault="002A7817" w:rsidP="002A7817"/>
        </w:tc>
        <w:tc>
          <w:tcPr>
            <w:tcW w:w="8370" w:type="dxa"/>
            <w:gridSpan w:val="2"/>
            <w:tcBorders>
              <w:top w:val="single" w:sz="6" w:space="0" w:color="auto"/>
              <w:left w:val="single" w:sz="6" w:space="0" w:color="auto"/>
              <w:bottom w:val="nil"/>
              <w:right w:val="single" w:sz="6" w:space="0" w:color="auto"/>
            </w:tcBorders>
            <w:hideMark/>
          </w:tcPr>
          <w:p w14:paraId="13509C86" w14:textId="77777777" w:rsidR="002A7817" w:rsidRPr="002A7817" w:rsidRDefault="002A7817" w:rsidP="002A7817">
            <w:r w:rsidRPr="002A7817">
              <w:t xml:space="preserve">Nom du candidat : </w:t>
            </w:r>
          </w:p>
        </w:tc>
      </w:tr>
      <w:tr w:rsidR="002A7817" w:rsidRPr="002A7817" w14:paraId="609E909A" w14:textId="77777777" w:rsidTr="00DD3116">
        <w:trPr>
          <w:cantSplit/>
        </w:trPr>
        <w:tc>
          <w:tcPr>
            <w:tcW w:w="720" w:type="dxa"/>
            <w:vMerge/>
            <w:tcBorders>
              <w:left w:val="single" w:sz="6" w:space="0" w:color="auto"/>
              <w:right w:val="nil"/>
            </w:tcBorders>
          </w:tcPr>
          <w:p w14:paraId="64E596EB" w14:textId="77777777" w:rsidR="002A7817" w:rsidRPr="002A7817" w:rsidRDefault="002A7817" w:rsidP="002A7817"/>
        </w:tc>
        <w:tc>
          <w:tcPr>
            <w:tcW w:w="1900" w:type="dxa"/>
            <w:tcBorders>
              <w:top w:val="single" w:sz="6" w:space="0" w:color="auto"/>
              <w:left w:val="single" w:sz="6" w:space="0" w:color="auto"/>
              <w:bottom w:val="nil"/>
              <w:right w:val="single" w:sz="6" w:space="0" w:color="auto"/>
            </w:tcBorders>
          </w:tcPr>
          <w:p w14:paraId="56DB9893" w14:textId="77777777" w:rsidR="002A7817" w:rsidRPr="002A7817" w:rsidRDefault="002A7817" w:rsidP="002A7817">
            <w:r w:rsidRPr="002A7817">
              <w:t>Durée d’emploi :</w:t>
            </w:r>
          </w:p>
        </w:tc>
        <w:tc>
          <w:tcPr>
            <w:tcW w:w="6470" w:type="dxa"/>
            <w:tcBorders>
              <w:top w:val="single" w:sz="6" w:space="0" w:color="auto"/>
              <w:left w:val="single" w:sz="6" w:space="0" w:color="auto"/>
              <w:bottom w:val="nil"/>
              <w:right w:val="single" w:sz="6" w:space="0" w:color="auto"/>
            </w:tcBorders>
          </w:tcPr>
          <w:p w14:paraId="41792C20" w14:textId="77777777" w:rsidR="002A7817" w:rsidRPr="002A7817" w:rsidRDefault="002A7817" w:rsidP="002A7817">
            <w:r w:rsidRPr="002A7817">
              <w:t>[insérer la période (dates de début et de fin) pendant laquelle cette position serai dotée]</w:t>
            </w:r>
          </w:p>
        </w:tc>
      </w:tr>
      <w:tr w:rsidR="002A7817" w:rsidRPr="002A7817" w14:paraId="13CFB7D4" w14:textId="77777777" w:rsidTr="00DD3116">
        <w:trPr>
          <w:cantSplit/>
        </w:trPr>
        <w:tc>
          <w:tcPr>
            <w:tcW w:w="720" w:type="dxa"/>
            <w:vMerge/>
            <w:tcBorders>
              <w:left w:val="single" w:sz="6" w:space="0" w:color="auto"/>
              <w:right w:val="nil"/>
            </w:tcBorders>
          </w:tcPr>
          <w:p w14:paraId="3E1E6100" w14:textId="77777777" w:rsidR="002A7817" w:rsidRPr="002A7817" w:rsidRDefault="002A7817" w:rsidP="002A7817"/>
        </w:tc>
        <w:tc>
          <w:tcPr>
            <w:tcW w:w="1900" w:type="dxa"/>
            <w:tcBorders>
              <w:top w:val="single" w:sz="6" w:space="0" w:color="auto"/>
              <w:left w:val="single" w:sz="6" w:space="0" w:color="auto"/>
              <w:bottom w:val="nil"/>
              <w:right w:val="single" w:sz="6" w:space="0" w:color="auto"/>
            </w:tcBorders>
          </w:tcPr>
          <w:p w14:paraId="2E7C1CE9" w14:textId="77777777" w:rsidR="002A7817" w:rsidRPr="002A7817" w:rsidRDefault="002A7817" w:rsidP="002A7817">
            <w:r w:rsidRPr="002A7817">
              <w:t>Durée de travail prévue pour ce poste :</w:t>
            </w:r>
          </w:p>
        </w:tc>
        <w:tc>
          <w:tcPr>
            <w:tcW w:w="6470" w:type="dxa"/>
            <w:tcBorders>
              <w:top w:val="single" w:sz="6" w:space="0" w:color="auto"/>
              <w:left w:val="single" w:sz="6" w:space="0" w:color="auto"/>
              <w:bottom w:val="nil"/>
              <w:right w:val="single" w:sz="6" w:space="0" w:color="auto"/>
            </w:tcBorders>
          </w:tcPr>
          <w:p w14:paraId="6A6DDD4D" w14:textId="77777777" w:rsidR="002A7817" w:rsidRPr="002A7817" w:rsidRDefault="002A7817" w:rsidP="002A7817">
            <w:r w:rsidRPr="002A7817">
              <w:t>[insérer le nombre de jours/semaines/mois prévus pour la position]</w:t>
            </w:r>
          </w:p>
        </w:tc>
      </w:tr>
      <w:tr w:rsidR="002A7817" w:rsidRPr="002A7817" w14:paraId="2BC3BFC1" w14:textId="77777777" w:rsidTr="00DD3116">
        <w:trPr>
          <w:cantSplit/>
        </w:trPr>
        <w:tc>
          <w:tcPr>
            <w:tcW w:w="720" w:type="dxa"/>
            <w:vMerge/>
            <w:tcBorders>
              <w:left w:val="single" w:sz="6" w:space="0" w:color="auto"/>
              <w:bottom w:val="nil"/>
              <w:right w:val="nil"/>
            </w:tcBorders>
          </w:tcPr>
          <w:p w14:paraId="22CC063A" w14:textId="77777777" w:rsidR="002A7817" w:rsidRPr="002A7817" w:rsidRDefault="002A7817" w:rsidP="002A7817"/>
        </w:tc>
        <w:tc>
          <w:tcPr>
            <w:tcW w:w="1900" w:type="dxa"/>
            <w:tcBorders>
              <w:top w:val="single" w:sz="6" w:space="0" w:color="auto"/>
              <w:left w:val="single" w:sz="6" w:space="0" w:color="auto"/>
              <w:bottom w:val="single" w:sz="6" w:space="0" w:color="auto"/>
              <w:right w:val="single" w:sz="6" w:space="0" w:color="auto"/>
            </w:tcBorders>
          </w:tcPr>
          <w:p w14:paraId="08179A1E" w14:textId="77777777" w:rsidR="002A7817" w:rsidRPr="002A7817" w:rsidRDefault="002A7817" w:rsidP="002A7817">
            <w:r w:rsidRPr="002A7817">
              <w:t>Programme de travail prévu pour ce poste :</w:t>
            </w:r>
          </w:p>
        </w:tc>
        <w:tc>
          <w:tcPr>
            <w:tcW w:w="6470" w:type="dxa"/>
            <w:tcBorders>
              <w:top w:val="single" w:sz="6" w:space="0" w:color="auto"/>
              <w:left w:val="single" w:sz="6" w:space="0" w:color="auto"/>
              <w:bottom w:val="single" w:sz="6" w:space="0" w:color="auto"/>
              <w:right w:val="single" w:sz="6" w:space="0" w:color="auto"/>
            </w:tcBorders>
          </w:tcPr>
          <w:p w14:paraId="0C802979" w14:textId="77777777" w:rsidR="002A7817" w:rsidRPr="002A7817" w:rsidRDefault="002A7817" w:rsidP="002A7817">
            <w:r w:rsidRPr="002A7817">
              <w:t>[insérer le programme d’activité prévu (par ex diagramme Gantt détaillé]</w:t>
            </w:r>
          </w:p>
        </w:tc>
      </w:tr>
      <w:tr w:rsidR="002A7817" w:rsidRPr="002A7817" w14:paraId="624DD62A" w14:textId="77777777" w:rsidTr="00DD3116">
        <w:trPr>
          <w:cantSplit/>
        </w:trPr>
        <w:tc>
          <w:tcPr>
            <w:tcW w:w="720" w:type="dxa"/>
            <w:tcBorders>
              <w:top w:val="single" w:sz="6" w:space="0" w:color="auto"/>
              <w:left w:val="single" w:sz="6" w:space="0" w:color="auto"/>
              <w:bottom w:val="nil"/>
              <w:right w:val="nil"/>
            </w:tcBorders>
            <w:hideMark/>
          </w:tcPr>
          <w:p w14:paraId="0FA01CD1" w14:textId="77777777" w:rsidR="002A7817" w:rsidRPr="002A7817" w:rsidRDefault="002A7817" w:rsidP="002A7817">
            <w:r w:rsidRPr="002A7817">
              <w:t>3.</w:t>
            </w:r>
          </w:p>
        </w:tc>
        <w:tc>
          <w:tcPr>
            <w:tcW w:w="8370" w:type="dxa"/>
            <w:gridSpan w:val="2"/>
            <w:tcBorders>
              <w:top w:val="single" w:sz="6" w:space="0" w:color="auto"/>
              <w:left w:val="single" w:sz="6" w:space="0" w:color="auto"/>
              <w:bottom w:val="nil"/>
              <w:right w:val="single" w:sz="6" w:space="0" w:color="auto"/>
            </w:tcBorders>
            <w:hideMark/>
          </w:tcPr>
          <w:p w14:paraId="0C7E3F44" w14:textId="77777777" w:rsidR="002A7817" w:rsidRPr="002A7817" w:rsidRDefault="002A7817" w:rsidP="002A7817">
            <w:r w:rsidRPr="002A7817">
              <w:t>Intitulé du poste : …</w:t>
            </w:r>
          </w:p>
        </w:tc>
      </w:tr>
      <w:tr w:rsidR="002A7817" w:rsidRPr="002A7817" w14:paraId="6BD6B80D" w14:textId="77777777" w:rsidTr="00DD3116">
        <w:trPr>
          <w:cantSplit/>
        </w:trPr>
        <w:tc>
          <w:tcPr>
            <w:tcW w:w="720" w:type="dxa"/>
            <w:vMerge w:val="restart"/>
            <w:tcBorders>
              <w:top w:val="nil"/>
              <w:left w:val="single" w:sz="6" w:space="0" w:color="auto"/>
              <w:right w:val="nil"/>
            </w:tcBorders>
          </w:tcPr>
          <w:p w14:paraId="5F1DE784" w14:textId="77777777" w:rsidR="002A7817" w:rsidRPr="002A7817" w:rsidRDefault="002A7817" w:rsidP="002A7817"/>
        </w:tc>
        <w:tc>
          <w:tcPr>
            <w:tcW w:w="8370" w:type="dxa"/>
            <w:gridSpan w:val="2"/>
            <w:tcBorders>
              <w:top w:val="single" w:sz="6" w:space="0" w:color="auto"/>
              <w:left w:val="single" w:sz="6" w:space="0" w:color="auto"/>
              <w:bottom w:val="nil"/>
              <w:right w:val="single" w:sz="6" w:space="0" w:color="auto"/>
            </w:tcBorders>
            <w:hideMark/>
          </w:tcPr>
          <w:p w14:paraId="1947A020" w14:textId="77777777" w:rsidR="002A7817" w:rsidRPr="002A7817" w:rsidRDefault="002A7817" w:rsidP="002A7817">
            <w:r w:rsidRPr="002A7817">
              <w:t xml:space="preserve">Nom du candidat : </w:t>
            </w:r>
          </w:p>
        </w:tc>
      </w:tr>
      <w:tr w:rsidR="002A7817" w:rsidRPr="002A7817" w14:paraId="724E38B0" w14:textId="77777777" w:rsidTr="00DD3116">
        <w:trPr>
          <w:cantSplit/>
        </w:trPr>
        <w:tc>
          <w:tcPr>
            <w:tcW w:w="720" w:type="dxa"/>
            <w:vMerge/>
            <w:tcBorders>
              <w:left w:val="single" w:sz="6" w:space="0" w:color="auto"/>
              <w:right w:val="nil"/>
            </w:tcBorders>
          </w:tcPr>
          <w:p w14:paraId="275FAF0E" w14:textId="77777777" w:rsidR="002A7817" w:rsidRPr="002A7817" w:rsidRDefault="002A7817" w:rsidP="002A7817"/>
        </w:tc>
        <w:tc>
          <w:tcPr>
            <w:tcW w:w="1900" w:type="dxa"/>
            <w:tcBorders>
              <w:top w:val="single" w:sz="6" w:space="0" w:color="auto"/>
              <w:left w:val="single" w:sz="6" w:space="0" w:color="auto"/>
              <w:bottom w:val="nil"/>
              <w:right w:val="single" w:sz="6" w:space="0" w:color="auto"/>
            </w:tcBorders>
          </w:tcPr>
          <w:p w14:paraId="1CCB67F5" w14:textId="77777777" w:rsidR="002A7817" w:rsidRPr="002A7817" w:rsidRDefault="002A7817" w:rsidP="002A7817">
            <w:r w:rsidRPr="002A7817">
              <w:t>Durée d’emploi :</w:t>
            </w:r>
          </w:p>
        </w:tc>
        <w:tc>
          <w:tcPr>
            <w:tcW w:w="6470" w:type="dxa"/>
            <w:tcBorders>
              <w:top w:val="single" w:sz="6" w:space="0" w:color="auto"/>
              <w:left w:val="single" w:sz="6" w:space="0" w:color="auto"/>
              <w:bottom w:val="nil"/>
              <w:right w:val="single" w:sz="6" w:space="0" w:color="auto"/>
            </w:tcBorders>
          </w:tcPr>
          <w:p w14:paraId="425FDA80" w14:textId="77777777" w:rsidR="002A7817" w:rsidRPr="002A7817" w:rsidRDefault="002A7817" w:rsidP="002A7817">
            <w:r w:rsidRPr="002A7817">
              <w:t>[insérer la période (dates de début et de fin) pendant laquelle cette position serai dotée]</w:t>
            </w:r>
          </w:p>
        </w:tc>
      </w:tr>
      <w:tr w:rsidR="002A7817" w:rsidRPr="002A7817" w14:paraId="78386E9B" w14:textId="77777777" w:rsidTr="00DD3116">
        <w:trPr>
          <w:cantSplit/>
        </w:trPr>
        <w:tc>
          <w:tcPr>
            <w:tcW w:w="720" w:type="dxa"/>
            <w:vMerge/>
            <w:tcBorders>
              <w:left w:val="single" w:sz="6" w:space="0" w:color="auto"/>
              <w:right w:val="nil"/>
            </w:tcBorders>
          </w:tcPr>
          <w:p w14:paraId="3DE1B01F" w14:textId="77777777" w:rsidR="002A7817" w:rsidRPr="002A7817" w:rsidRDefault="002A7817" w:rsidP="002A7817"/>
        </w:tc>
        <w:tc>
          <w:tcPr>
            <w:tcW w:w="1900" w:type="dxa"/>
            <w:tcBorders>
              <w:top w:val="single" w:sz="6" w:space="0" w:color="auto"/>
              <w:left w:val="single" w:sz="6" w:space="0" w:color="auto"/>
              <w:bottom w:val="nil"/>
              <w:right w:val="single" w:sz="6" w:space="0" w:color="auto"/>
            </w:tcBorders>
          </w:tcPr>
          <w:p w14:paraId="162E7C97" w14:textId="77777777" w:rsidR="002A7817" w:rsidRPr="002A7817" w:rsidRDefault="002A7817" w:rsidP="002A7817">
            <w:r w:rsidRPr="002A7817">
              <w:t>Durée de travail prévue pour ce poste :</w:t>
            </w:r>
          </w:p>
        </w:tc>
        <w:tc>
          <w:tcPr>
            <w:tcW w:w="6470" w:type="dxa"/>
            <w:tcBorders>
              <w:top w:val="single" w:sz="6" w:space="0" w:color="auto"/>
              <w:left w:val="single" w:sz="6" w:space="0" w:color="auto"/>
              <w:bottom w:val="nil"/>
              <w:right w:val="single" w:sz="6" w:space="0" w:color="auto"/>
            </w:tcBorders>
          </w:tcPr>
          <w:p w14:paraId="106E72D7" w14:textId="77777777" w:rsidR="002A7817" w:rsidRPr="002A7817" w:rsidRDefault="002A7817" w:rsidP="002A7817">
            <w:r w:rsidRPr="002A7817">
              <w:t>[insérer le nombre de jours/semaines/mois prévus pour la position]</w:t>
            </w:r>
          </w:p>
        </w:tc>
      </w:tr>
      <w:tr w:rsidR="002A7817" w:rsidRPr="002A7817" w14:paraId="0BBA1DBE" w14:textId="77777777" w:rsidTr="00DD3116">
        <w:trPr>
          <w:cantSplit/>
        </w:trPr>
        <w:tc>
          <w:tcPr>
            <w:tcW w:w="720" w:type="dxa"/>
            <w:vMerge/>
            <w:tcBorders>
              <w:left w:val="single" w:sz="6" w:space="0" w:color="auto"/>
              <w:bottom w:val="nil"/>
              <w:right w:val="nil"/>
            </w:tcBorders>
          </w:tcPr>
          <w:p w14:paraId="27F81B9C" w14:textId="77777777" w:rsidR="002A7817" w:rsidRPr="002A7817" w:rsidRDefault="002A7817" w:rsidP="002A7817"/>
        </w:tc>
        <w:tc>
          <w:tcPr>
            <w:tcW w:w="1900" w:type="dxa"/>
            <w:tcBorders>
              <w:top w:val="single" w:sz="6" w:space="0" w:color="auto"/>
              <w:left w:val="single" w:sz="6" w:space="0" w:color="auto"/>
              <w:bottom w:val="single" w:sz="6" w:space="0" w:color="auto"/>
              <w:right w:val="single" w:sz="6" w:space="0" w:color="auto"/>
            </w:tcBorders>
          </w:tcPr>
          <w:p w14:paraId="7447E757" w14:textId="77777777" w:rsidR="002A7817" w:rsidRPr="002A7817" w:rsidRDefault="002A7817" w:rsidP="002A7817">
            <w:r w:rsidRPr="002A7817">
              <w:t>Programme de travail prévu pour ce poste :</w:t>
            </w:r>
          </w:p>
        </w:tc>
        <w:tc>
          <w:tcPr>
            <w:tcW w:w="6470" w:type="dxa"/>
            <w:tcBorders>
              <w:top w:val="single" w:sz="6" w:space="0" w:color="auto"/>
              <w:left w:val="single" w:sz="6" w:space="0" w:color="auto"/>
              <w:bottom w:val="single" w:sz="6" w:space="0" w:color="auto"/>
              <w:right w:val="single" w:sz="6" w:space="0" w:color="auto"/>
            </w:tcBorders>
          </w:tcPr>
          <w:p w14:paraId="0582F33D" w14:textId="77777777" w:rsidR="002A7817" w:rsidRPr="002A7817" w:rsidRDefault="002A7817" w:rsidP="002A7817">
            <w:r w:rsidRPr="002A7817">
              <w:t>[insérer le programme d’activité prévu (par ex diagramme Gantt détaillé]</w:t>
            </w:r>
          </w:p>
        </w:tc>
      </w:tr>
      <w:tr w:rsidR="002A7817" w:rsidRPr="002A7817" w14:paraId="35846A6D" w14:textId="77777777" w:rsidTr="00DD3116">
        <w:trPr>
          <w:cantSplit/>
        </w:trPr>
        <w:tc>
          <w:tcPr>
            <w:tcW w:w="720" w:type="dxa"/>
            <w:tcBorders>
              <w:top w:val="single" w:sz="6" w:space="0" w:color="auto"/>
              <w:left w:val="single" w:sz="6" w:space="0" w:color="auto"/>
              <w:bottom w:val="nil"/>
              <w:right w:val="nil"/>
            </w:tcBorders>
            <w:hideMark/>
          </w:tcPr>
          <w:p w14:paraId="7E13A66F" w14:textId="77777777" w:rsidR="002A7817" w:rsidRPr="002A7817" w:rsidRDefault="002A7817" w:rsidP="002A7817">
            <w:r w:rsidRPr="002A7817">
              <w:t>4.</w:t>
            </w:r>
          </w:p>
        </w:tc>
        <w:tc>
          <w:tcPr>
            <w:tcW w:w="8370" w:type="dxa"/>
            <w:gridSpan w:val="2"/>
            <w:tcBorders>
              <w:top w:val="single" w:sz="6" w:space="0" w:color="auto"/>
              <w:left w:val="single" w:sz="6" w:space="0" w:color="auto"/>
              <w:bottom w:val="nil"/>
              <w:right w:val="single" w:sz="6" w:space="0" w:color="auto"/>
            </w:tcBorders>
            <w:hideMark/>
          </w:tcPr>
          <w:p w14:paraId="52E4FB2A" w14:textId="77777777" w:rsidR="002A7817" w:rsidRPr="002A7817" w:rsidRDefault="002A7817" w:rsidP="002A7817">
            <w:r w:rsidRPr="002A7817">
              <w:t>Intitulé du poste : …</w:t>
            </w:r>
          </w:p>
        </w:tc>
      </w:tr>
      <w:tr w:rsidR="002A7817" w:rsidRPr="002A7817" w14:paraId="16E6C484" w14:textId="77777777" w:rsidTr="00DD3116">
        <w:trPr>
          <w:cantSplit/>
        </w:trPr>
        <w:tc>
          <w:tcPr>
            <w:tcW w:w="720" w:type="dxa"/>
            <w:tcBorders>
              <w:top w:val="nil"/>
              <w:left w:val="single" w:sz="6" w:space="0" w:color="auto"/>
              <w:bottom w:val="nil"/>
              <w:right w:val="nil"/>
            </w:tcBorders>
          </w:tcPr>
          <w:p w14:paraId="33F3AE37" w14:textId="77777777" w:rsidR="002A7817" w:rsidRPr="002A7817" w:rsidRDefault="002A7817" w:rsidP="002A7817"/>
        </w:tc>
        <w:tc>
          <w:tcPr>
            <w:tcW w:w="8370" w:type="dxa"/>
            <w:gridSpan w:val="2"/>
            <w:tcBorders>
              <w:top w:val="single" w:sz="6" w:space="0" w:color="auto"/>
              <w:left w:val="single" w:sz="6" w:space="0" w:color="auto"/>
              <w:bottom w:val="nil"/>
              <w:right w:val="single" w:sz="6" w:space="0" w:color="auto"/>
            </w:tcBorders>
            <w:hideMark/>
          </w:tcPr>
          <w:p w14:paraId="266F4CEC" w14:textId="77777777" w:rsidR="002A7817" w:rsidRPr="002A7817" w:rsidRDefault="002A7817" w:rsidP="002A7817">
            <w:r w:rsidRPr="002A7817">
              <w:t>Nom du candidat :</w:t>
            </w:r>
          </w:p>
        </w:tc>
      </w:tr>
      <w:tr w:rsidR="002A7817" w:rsidRPr="002A7817" w14:paraId="017E158C" w14:textId="77777777" w:rsidTr="00DD3116">
        <w:trPr>
          <w:cantSplit/>
        </w:trPr>
        <w:tc>
          <w:tcPr>
            <w:tcW w:w="720" w:type="dxa"/>
            <w:tcBorders>
              <w:top w:val="nil"/>
              <w:left w:val="single" w:sz="6" w:space="0" w:color="auto"/>
              <w:bottom w:val="nil"/>
              <w:right w:val="nil"/>
            </w:tcBorders>
          </w:tcPr>
          <w:p w14:paraId="2E0DBA12" w14:textId="77777777" w:rsidR="002A7817" w:rsidRPr="002A7817" w:rsidRDefault="002A7817" w:rsidP="002A7817"/>
        </w:tc>
        <w:tc>
          <w:tcPr>
            <w:tcW w:w="1900" w:type="dxa"/>
            <w:tcBorders>
              <w:top w:val="single" w:sz="6" w:space="0" w:color="auto"/>
              <w:left w:val="single" w:sz="6" w:space="0" w:color="auto"/>
              <w:bottom w:val="nil"/>
              <w:right w:val="single" w:sz="6" w:space="0" w:color="auto"/>
            </w:tcBorders>
          </w:tcPr>
          <w:p w14:paraId="5FA80E44" w14:textId="77777777" w:rsidR="002A7817" w:rsidRPr="002A7817" w:rsidRDefault="002A7817" w:rsidP="002A7817">
            <w:r w:rsidRPr="002A7817">
              <w:t>Durée d’emploi :</w:t>
            </w:r>
          </w:p>
        </w:tc>
        <w:tc>
          <w:tcPr>
            <w:tcW w:w="6470" w:type="dxa"/>
            <w:tcBorders>
              <w:top w:val="single" w:sz="6" w:space="0" w:color="auto"/>
              <w:left w:val="single" w:sz="6" w:space="0" w:color="auto"/>
              <w:bottom w:val="nil"/>
              <w:right w:val="single" w:sz="6" w:space="0" w:color="auto"/>
            </w:tcBorders>
          </w:tcPr>
          <w:p w14:paraId="4D383CB7" w14:textId="77777777" w:rsidR="002A7817" w:rsidRPr="002A7817" w:rsidRDefault="002A7817" w:rsidP="002A7817">
            <w:r w:rsidRPr="002A7817">
              <w:t>[insérer la période (dates de début et de fin) pendant laquelle cette position serai dotée]</w:t>
            </w:r>
          </w:p>
        </w:tc>
      </w:tr>
      <w:tr w:rsidR="002A7817" w:rsidRPr="002A7817" w14:paraId="539C3AB9" w14:textId="77777777" w:rsidTr="00DD3116">
        <w:trPr>
          <w:cantSplit/>
        </w:trPr>
        <w:tc>
          <w:tcPr>
            <w:tcW w:w="720" w:type="dxa"/>
            <w:tcBorders>
              <w:top w:val="nil"/>
              <w:left w:val="single" w:sz="6" w:space="0" w:color="auto"/>
              <w:bottom w:val="nil"/>
              <w:right w:val="nil"/>
            </w:tcBorders>
          </w:tcPr>
          <w:p w14:paraId="5D0D3FE6" w14:textId="77777777" w:rsidR="002A7817" w:rsidRPr="002A7817" w:rsidRDefault="002A7817" w:rsidP="002A7817"/>
        </w:tc>
        <w:tc>
          <w:tcPr>
            <w:tcW w:w="1900" w:type="dxa"/>
            <w:tcBorders>
              <w:top w:val="single" w:sz="6" w:space="0" w:color="auto"/>
              <w:left w:val="single" w:sz="6" w:space="0" w:color="auto"/>
              <w:bottom w:val="nil"/>
              <w:right w:val="single" w:sz="6" w:space="0" w:color="auto"/>
            </w:tcBorders>
          </w:tcPr>
          <w:p w14:paraId="6059428E" w14:textId="77777777" w:rsidR="002A7817" w:rsidRPr="002A7817" w:rsidRDefault="002A7817" w:rsidP="002A7817">
            <w:r w:rsidRPr="002A7817">
              <w:t>Durée de travail prévue pour ce poste :</w:t>
            </w:r>
          </w:p>
        </w:tc>
        <w:tc>
          <w:tcPr>
            <w:tcW w:w="6470" w:type="dxa"/>
            <w:tcBorders>
              <w:top w:val="single" w:sz="6" w:space="0" w:color="auto"/>
              <w:left w:val="single" w:sz="6" w:space="0" w:color="auto"/>
              <w:bottom w:val="nil"/>
              <w:right w:val="single" w:sz="6" w:space="0" w:color="auto"/>
            </w:tcBorders>
          </w:tcPr>
          <w:p w14:paraId="5B5B2B62" w14:textId="77777777" w:rsidR="002A7817" w:rsidRPr="002A7817" w:rsidRDefault="002A7817" w:rsidP="002A7817">
            <w:r w:rsidRPr="002A7817">
              <w:t>[insérer le nombre de jours/semaines/mois prévus pour la position]</w:t>
            </w:r>
          </w:p>
        </w:tc>
      </w:tr>
      <w:tr w:rsidR="002A7817" w:rsidRPr="002A7817" w14:paraId="67040FFC" w14:textId="77777777" w:rsidTr="00DD3116">
        <w:trPr>
          <w:cantSplit/>
        </w:trPr>
        <w:tc>
          <w:tcPr>
            <w:tcW w:w="720" w:type="dxa"/>
            <w:tcBorders>
              <w:top w:val="nil"/>
              <w:left w:val="single" w:sz="6" w:space="0" w:color="auto"/>
              <w:bottom w:val="nil"/>
              <w:right w:val="nil"/>
            </w:tcBorders>
          </w:tcPr>
          <w:p w14:paraId="2B85A92B" w14:textId="77777777" w:rsidR="002A7817" w:rsidRPr="002A7817" w:rsidRDefault="002A7817" w:rsidP="002A7817"/>
        </w:tc>
        <w:tc>
          <w:tcPr>
            <w:tcW w:w="1900" w:type="dxa"/>
            <w:tcBorders>
              <w:top w:val="single" w:sz="6" w:space="0" w:color="auto"/>
              <w:left w:val="single" w:sz="6" w:space="0" w:color="auto"/>
              <w:bottom w:val="single" w:sz="6" w:space="0" w:color="auto"/>
              <w:right w:val="single" w:sz="6" w:space="0" w:color="auto"/>
            </w:tcBorders>
          </w:tcPr>
          <w:p w14:paraId="41B7A7EB" w14:textId="77777777" w:rsidR="002A7817" w:rsidRPr="002A7817" w:rsidRDefault="002A7817" w:rsidP="002A7817">
            <w:r w:rsidRPr="002A7817">
              <w:t>Programme de travail prévu pour ce poste :</w:t>
            </w:r>
          </w:p>
        </w:tc>
        <w:tc>
          <w:tcPr>
            <w:tcW w:w="6470" w:type="dxa"/>
            <w:tcBorders>
              <w:top w:val="single" w:sz="6" w:space="0" w:color="auto"/>
              <w:left w:val="single" w:sz="6" w:space="0" w:color="auto"/>
              <w:bottom w:val="single" w:sz="6" w:space="0" w:color="auto"/>
              <w:right w:val="single" w:sz="6" w:space="0" w:color="auto"/>
            </w:tcBorders>
          </w:tcPr>
          <w:p w14:paraId="3DB1BF48" w14:textId="77777777" w:rsidR="002A7817" w:rsidRPr="002A7817" w:rsidRDefault="002A7817" w:rsidP="002A7817">
            <w:r w:rsidRPr="002A7817">
              <w:t>[insérer le programme d’activité prévu (par ex diagramme Gantt détaillé]</w:t>
            </w:r>
          </w:p>
        </w:tc>
      </w:tr>
      <w:tr w:rsidR="002A7817" w:rsidRPr="002A7817" w14:paraId="42AB2EEA" w14:textId="77777777" w:rsidTr="00DD3116">
        <w:trPr>
          <w:cantSplit/>
        </w:trPr>
        <w:tc>
          <w:tcPr>
            <w:tcW w:w="720" w:type="dxa"/>
            <w:tcBorders>
              <w:top w:val="single" w:sz="6" w:space="0" w:color="auto"/>
              <w:left w:val="single" w:sz="6" w:space="0" w:color="auto"/>
              <w:bottom w:val="nil"/>
              <w:right w:val="nil"/>
            </w:tcBorders>
            <w:hideMark/>
          </w:tcPr>
          <w:p w14:paraId="21E626CB" w14:textId="77777777" w:rsidR="002A7817" w:rsidRPr="002A7817" w:rsidRDefault="002A7817" w:rsidP="002A7817">
            <w:r w:rsidRPr="002A7817">
              <w:t>5.</w:t>
            </w:r>
          </w:p>
        </w:tc>
        <w:tc>
          <w:tcPr>
            <w:tcW w:w="8370" w:type="dxa"/>
            <w:gridSpan w:val="2"/>
            <w:tcBorders>
              <w:top w:val="single" w:sz="6" w:space="0" w:color="auto"/>
              <w:left w:val="single" w:sz="6" w:space="0" w:color="auto"/>
              <w:bottom w:val="nil"/>
              <w:right w:val="single" w:sz="6" w:space="0" w:color="auto"/>
            </w:tcBorders>
            <w:hideMark/>
          </w:tcPr>
          <w:p w14:paraId="156AF0F9" w14:textId="77777777" w:rsidR="002A7817" w:rsidRPr="002A7817" w:rsidRDefault="002A7817" w:rsidP="002A7817">
            <w:r w:rsidRPr="002A7817">
              <w:t>Intitulé du poste : …</w:t>
            </w:r>
          </w:p>
        </w:tc>
      </w:tr>
      <w:tr w:rsidR="002A7817" w:rsidRPr="002A7817" w14:paraId="091BF9B0" w14:textId="77777777" w:rsidTr="00DD3116">
        <w:trPr>
          <w:cantSplit/>
        </w:trPr>
        <w:tc>
          <w:tcPr>
            <w:tcW w:w="720" w:type="dxa"/>
            <w:tcBorders>
              <w:top w:val="nil"/>
              <w:left w:val="single" w:sz="6" w:space="0" w:color="auto"/>
              <w:bottom w:val="nil"/>
              <w:right w:val="nil"/>
            </w:tcBorders>
          </w:tcPr>
          <w:p w14:paraId="3C339229" w14:textId="77777777" w:rsidR="002A7817" w:rsidRPr="002A7817" w:rsidRDefault="002A7817" w:rsidP="002A7817"/>
        </w:tc>
        <w:tc>
          <w:tcPr>
            <w:tcW w:w="8370" w:type="dxa"/>
            <w:gridSpan w:val="2"/>
            <w:tcBorders>
              <w:top w:val="single" w:sz="6" w:space="0" w:color="auto"/>
              <w:left w:val="single" w:sz="6" w:space="0" w:color="auto"/>
              <w:bottom w:val="nil"/>
              <w:right w:val="single" w:sz="6" w:space="0" w:color="auto"/>
            </w:tcBorders>
            <w:hideMark/>
          </w:tcPr>
          <w:p w14:paraId="217B0FDB" w14:textId="77777777" w:rsidR="002A7817" w:rsidRPr="002A7817" w:rsidRDefault="002A7817" w:rsidP="002A7817">
            <w:r w:rsidRPr="002A7817">
              <w:t>Nom du candidat :</w:t>
            </w:r>
          </w:p>
        </w:tc>
      </w:tr>
      <w:tr w:rsidR="002A7817" w:rsidRPr="002A7817" w14:paraId="4067EF2A" w14:textId="77777777" w:rsidTr="00DD3116">
        <w:trPr>
          <w:cantSplit/>
        </w:trPr>
        <w:tc>
          <w:tcPr>
            <w:tcW w:w="720" w:type="dxa"/>
            <w:tcBorders>
              <w:top w:val="nil"/>
              <w:left w:val="single" w:sz="6" w:space="0" w:color="auto"/>
              <w:bottom w:val="nil"/>
              <w:right w:val="nil"/>
            </w:tcBorders>
          </w:tcPr>
          <w:p w14:paraId="11468019" w14:textId="77777777" w:rsidR="002A7817" w:rsidRPr="002A7817" w:rsidRDefault="002A7817" w:rsidP="002A7817"/>
        </w:tc>
        <w:tc>
          <w:tcPr>
            <w:tcW w:w="1900" w:type="dxa"/>
            <w:tcBorders>
              <w:top w:val="single" w:sz="6" w:space="0" w:color="auto"/>
              <w:left w:val="single" w:sz="6" w:space="0" w:color="auto"/>
              <w:bottom w:val="nil"/>
              <w:right w:val="single" w:sz="6" w:space="0" w:color="auto"/>
            </w:tcBorders>
          </w:tcPr>
          <w:p w14:paraId="58AD0A89" w14:textId="77777777" w:rsidR="002A7817" w:rsidRPr="002A7817" w:rsidRDefault="002A7817" w:rsidP="002A7817">
            <w:r w:rsidRPr="002A7817">
              <w:t>Durée d’emploi :</w:t>
            </w:r>
          </w:p>
        </w:tc>
        <w:tc>
          <w:tcPr>
            <w:tcW w:w="6470" w:type="dxa"/>
            <w:tcBorders>
              <w:top w:val="single" w:sz="6" w:space="0" w:color="auto"/>
              <w:left w:val="single" w:sz="6" w:space="0" w:color="auto"/>
              <w:bottom w:val="nil"/>
              <w:right w:val="single" w:sz="6" w:space="0" w:color="auto"/>
            </w:tcBorders>
          </w:tcPr>
          <w:p w14:paraId="017A003E" w14:textId="77777777" w:rsidR="002A7817" w:rsidRPr="002A7817" w:rsidRDefault="002A7817" w:rsidP="002A7817">
            <w:r w:rsidRPr="002A7817">
              <w:t>[insérer la période (dates de début et de fin) pendant laquelle cette position serait dotée]</w:t>
            </w:r>
          </w:p>
        </w:tc>
      </w:tr>
      <w:tr w:rsidR="002A7817" w:rsidRPr="002A7817" w14:paraId="141B62E9" w14:textId="77777777" w:rsidTr="00DD3116">
        <w:trPr>
          <w:cantSplit/>
        </w:trPr>
        <w:tc>
          <w:tcPr>
            <w:tcW w:w="720" w:type="dxa"/>
            <w:tcBorders>
              <w:top w:val="nil"/>
              <w:left w:val="single" w:sz="6" w:space="0" w:color="auto"/>
              <w:bottom w:val="nil"/>
              <w:right w:val="nil"/>
            </w:tcBorders>
          </w:tcPr>
          <w:p w14:paraId="6E4EF147" w14:textId="77777777" w:rsidR="002A7817" w:rsidRPr="002A7817" w:rsidRDefault="002A7817" w:rsidP="002A7817"/>
        </w:tc>
        <w:tc>
          <w:tcPr>
            <w:tcW w:w="1900" w:type="dxa"/>
            <w:tcBorders>
              <w:top w:val="single" w:sz="6" w:space="0" w:color="auto"/>
              <w:left w:val="single" w:sz="6" w:space="0" w:color="auto"/>
              <w:bottom w:val="nil"/>
              <w:right w:val="single" w:sz="6" w:space="0" w:color="auto"/>
            </w:tcBorders>
          </w:tcPr>
          <w:p w14:paraId="658B1FFC" w14:textId="77777777" w:rsidR="002A7817" w:rsidRPr="002A7817" w:rsidRDefault="002A7817" w:rsidP="002A7817">
            <w:r w:rsidRPr="002A7817">
              <w:t>Durée de travail prévue pour ce poste :</w:t>
            </w:r>
          </w:p>
        </w:tc>
        <w:tc>
          <w:tcPr>
            <w:tcW w:w="6470" w:type="dxa"/>
            <w:tcBorders>
              <w:top w:val="single" w:sz="6" w:space="0" w:color="auto"/>
              <w:left w:val="single" w:sz="6" w:space="0" w:color="auto"/>
              <w:bottom w:val="nil"/>
              <w:right w:val="single" w:sz="6" w:space="0" w:color="auto"/>
            </w:tcBorders>
          </w:tcPr>
          <w:p w14:paraId="2556F5AB" w14:textId="77777777" w:rsidR="002A7817" w:rsidRPr="002A7817" w:rsidRDefault="002A7817" w:rsidP="002A7817">
            <w:r w:rsidRPr="002A7817">
              <w:t>[Insérer le nombre de jours/semaines/mois prévus pour la position]</w:t>
            </w:r>
          </w:p>
        </w:tc>
      </w:tr>
      <w:tr w:rsidR="002A7817" w:rsidRPr="002A7817" w14:paraId="334E9E16" w14:textId="77777777" w:rsidTr="00DD3116">
        <w:trPr>
          <w:cantSplit/>
        </w:trPr>
        <w:tc>
          <w:tcPr>
            <w:tcW w:w="720" w:type="dxa"/>
            <w:tcBorders>
              <w:top w:val="nil"/>
              <w:left w:val="single" w:sz="6" w:space="0" w:color="auto"/>
              <w:bottom w:val="nil"/>
              <w:right w:val="nil"/>
            </w:tcBorders>
          </w:tcPr>
          <w:p w14:paraId="79AE4A8D" w14:textId="77777777" w:rsidR="002A7817" w:rsidRPr="002A7817" w:rsidRDefault="002A7817" w:rsidP="002A7817"/>
        </w:tc>
        <w:tc>
          <w:tcPr>
            <w:tcW w:w="1900" w:type="dxa"/>
            <w:tcBorders>
              <w:top w:val="single" w:sz="6" w:space="0" w:color="auto"/>
              <w:left w:val="single" w:sz="6" w:space="0" w:color="auto"/>
              <w:bottom w:val="single" w:sz="6" w:space="0" w:color="auto"/>
              <w:right w:val="single" w:sz="6" w:space="0" w:color="auto"/>
            </w:tcBorders>
          </w:tcPr>
          <w:p w14:paraId="2E6EEF1F" w14:textId="77777777" w:rsidR="002A7817" w:rsidRPr="002A7817" w:rsidRDefault="002A7817" w:rsidP="002A7817">
            <w:r w:rsidRPr="002A7817">
              <w:t>Programme de travail prévu pour ce poste :</w:t>
            </w:r>
          </w:p>
        </w:tc>
        <w:tc>
          <w:tcPr>
            <w:tcW w:w="6470" w:type="dxa"/>
            <w:tcBorders>
              <w:top w:val="single" w:sz="6" w:space="0" w:color="auto"/>
              <w:left w:val="single" w:sz="6" w:space="0" w:color="auto"/>
              <w:bottom w:val="single" w:sz="6" w:space="0" w:color="auto"/>
              <w:right w:val="single" w:sz="6" w:space="0" w:color="auto"/>
            </w:tcBorders>
          </w:tcPr>
          <w:p w14:paraId="70D84150" w14:textId="77777777" w:rsidR="002A7817" w:rsidRPr="002A7817" w:rsidRDefault="002A7817" w:rsidP="002A7817">
            <w:r w:rsidRPr="002A7817">
              <w:t>[insérer le programme d’activité prévu (par ex diagramme Gantt détaillé]</w:t>
            </w:r>
          </w:p>
        </w:tc>
      </w:tr>
      <w:tr w:rsidR="002A7817" w:rsidRPr="002A7817" w14:paraId="46B52470" w14:textId="77777777" w:rsidTr="00DD3116">
        <w:trPr>
          <w:cantSplit/>
        </w:trPr>
        <w:tc>
          <w:tcPr>
            <w:tcW w:w="720" w:type="dxa"/>
            <w:tcBorders>
              <w:top w:val="single" w:sz="6" w:space="0" w:color="auto"/>
              <w:left w:val="single" w:sz="6" w:space="0" w:color="auto"/>
              <w:bottom w:val="nil"/>
              <w:right w:val="nil"/>
            </w:tcBorders>
          </w:tcPr>
          <w:p w14:paraId="6A138DED" w14:textId="77777777" w:rsidR="002A7817" w:rsidRPr="002A7817" w:rsidRDefault="002A7817" w:rsidP="002A7817">
            <w:r w:rsidRPr="002A7817">
              <w:t>6.</w:t>
            </w:r>
          </w:p>
        </w:tc>
        <w:tc>
          <w:tcPr>
            <w:tcW w:w="8370" w:type="dxa"/>
            <w:gridSpan w:val="2"/>
            <w:tcBorders>
              <w:top w:val="single" w:sz="6" w:space="0" w:color="auto"/>
              <w:left w:val="single" w:sz="6" w:space="0" w:color="auto"/>
              <w:bottom w:val="nil"/>
              <w:right w:val="single" w:sz="6" w:space="0" w:color="auto"/>
            </w:tcBorders>
          </w:tcPr>
          <w:p w14:paraId="0B38B86F" w14:textId="77777777" w:rsidR="002A7817" w:rsidRPr="002A7817" w:rsidRDefault="002A7817" w:rsidP="002A7817">
            <w:r w:rsidRPr="002A7817">
              <w:t>Intitulé du poste : Expert Exploitation, Abus et Harcèlement Sexuel</w:t>
            </w:r>
          </w:p>
          <w:p w14:paraId="1A082D0E" w14:textId="77777777" w:rsidR="002A7817" w:rsidRPr="002A7817" w:rsidRDefault="002A7817" w:rsidP="002A7817">
            <w:r w:rsidRPr="002A7817">
              <w:t xml:space="preserve">[Lorsque les risques EAS d’un projet sont estimés substantiels ou élevés, le Personnel clé devra inclure un expert avec une expérience adéquate pour prévenir les cas d’exploitation, abus et Harcèlement sexuels] </w:t>
            </w:r>
          </w:p>
        </w:tc>
      </w:tr>
      <w:tr w:rsidR="002A7817" w:rsidRPr="002A7817" w14:paraId="4146C45F" w14:textId="77777777" w:rsidTr="00DD3116">
        <w:trPr>
          <w:cantSplit/>
        </w:trPr>
        <w:tc>
          <w:tcPr>
            <w:tcW w:w="720" w:type="dxa"/>
            <w:tcBorders>
              <w:top w:val="single" w:sz="6" w:space="0" w:color="auto"/>
              <w:left w:val="single" w:sz="6" w:space="0" w:color="auto"/>
              <w:bottom w:val="nil"/>
              <w:right w:val="nil"/>
            </w:tcBorders>
          </w:tcPr>
          <w:p w14:paraId="2E43B8ED" w14:textId="77777777" w:rsidR="002A7817" w:rsidRPr="002A7817" w:rsidRDefault="002A7817" w:rsidP="002A7817"/>
        </w:tc>
        <w:tc>
          <w:tcPr>
            <w:tcW w:w="8370" w:type="dxa"/>
            <w:gridSpan w:val="2"/>
            <w:tcBorders>
              <w:top w:val="single" w:sz="6" w:space="0" w:color="auto"/>
              <w:left w:val="single" w:sz="6" w:space="0" w:color="auto"/>
              <w:bottom w:val="nil"/>
              <w:right w:val="single" w:sz="6" w:space="0" w:color="auto"/>
            </w:tcBorders>
          </w:tcPr>
          <w:p w14:paraId="771A2693" w14:textId="77777777" w:rsidR="002A7817" w:rsidRPr="002A7817" w:rsidRDefault="002A7817" w:rsidP="002A7817">
            <w:r w:rsidRPr="002A7817">
              <w:t>Nom du Candidat :</w:t>
            </w:r>
          </w:p>
        </w:tc>
      </w:tr>
      <w:tr w:rsidR="002A7817" w:rsidRPr="002A7817" w14:paraId="02C4E094" w14:textId="77777777" w:rsidTr="00DD3116">
        <w:trPr>
          <w:cantSplit/>
        </w:trPr>
        <w:tc>
          <w:tcPr>
            <w:tcW w:w="720" w:type="dxa"/>
            <w:tcBorders>
              <w:top w:val="single" w:sz="6" w:space="0" w:color="auto"/>
              <w:left w:val="single" w:sz="6" w:space="0" w:color="auto"/>
              <w:bottom w:val="nil"/>
              <w:right w:val="nil"/>
            </w:tcBorders>
          </w:tcPr>
          <w:p w14:paraId="52E84ACD" w14:textId="77777777" w:rsidR="002A7817" w:rsidRPr="002A7817" w:rsidRDefault="002A7817" w:rsidP="002A7817"/>
        </w:tc>
        <w:tc>
          <w:tcPr>
            <w:tcW w:w="1890" w:type="dxa"/>
            <w:tcBorders>
              <w:top w:val="single" w:sz="6" w:space="0" w:color="auto"/>
              <w:left w:val="single" w:sz="6" w:space="0" w:color="auto"/>
              <w:bottom w:val="nil"/>
              <w:right w:val="single" w:sz="6" w:space="0" w:color="auto"/>
            </w:tcBorders>
          </w:tcPr>
          <w:p w14:paraId="348A6F98" w14:textId="77777777" w:rsidR="002A7817" w:rsidRPr="002A7817" w:rsidRDefault="002A7817" w:rsidP="002A7817">
            <w:r w:rsidRPr="002A7817">
              <w:t>Période de recrutement :</w:t>
            </w:r>
          </w:p>
        </w:tc>
        <w:tc>
          <w:tcPr>
            <w:tcW w:w="6480" w:type="dxa"/>
            <w:tcBorders>
              <w:top w:val="single" w:sz="6" w:space="0" w:color="auto"/>
              <w:left w:val="single" w:sz="6" w:space="0" w:color="auto"/>
              <w:bottom w:val="nil"/>
              <w:right w:val="single" w:sz="6" w:space="0" w:color="auto"/>
            </w:tcBorders>
          </w:tcPr>
          <w:p w14:paraId="3DE7DAE2" w14:textId="77777777" w:rsidR="002A7817" w:rsidRPr="002A7817" w:rsidRDefault="002A7817" w:rsidP="002A7817">
            <w:r w:rsidRPr="002A7817">
              <w:t>[insérer l’entière période (dates de commencement et de fin) pendant laquelle cette position serait pourvue]</w:t>
            </w:r>
          </w:p>
        </w:tc>
      </w:tr>
      <w:tr w:rsidR="002A7817" w:rsidRPr="002A7817" w14:paraId="32C092A0" w14:textId="77777777" w:rsidTr="00DD3116">
        <w:trPr>
          <w:cantSplit/>
        </w:trPr>
        <w:tc>
          <w:tcPr>
            <w:tcW w:w="720" w:type="dxa"/>
            <w:tcBorders>
              <w:top w:val="single" w:sz="6" w:space="0" w:color="auto"/>
              <w:left w:val="single" w:sz="6" w:space="0" w:color="auto"/>
              <w:bottom w:val="nil"/>
              <w:right w:val="nil"/>
            </w:tcBorders>
          </w:tcPr>
          <w:p w14:paraId="55E84463" w14:textId="77777777" w:rsidR="002A7817" w:rsidRPr="002A7817" w:rsidRDefault="002A7817" w:rsidP="002A7817"/>
        </w:tc>
        <w:tc>
          <w:tcPr>
            <w:tcW w:w="1890" w:type="dxa"/>
            <w:tcBorders>
              <w:top w:val="single" w:sz="6" w:space="0" w:color="auto"/>
              <w:left w:val="single" w:sz="6" w:space="0" w:color="auto"/>
              <w:bottom w:val="nil"/>
              <w:right w:val="single" w:sz="6" w:space="0" w:color="auto"/>
            </w:tcBorders>
          </w:tcPr>
          <w:p w14:paraId="4A9473C4" w14:textId="77777777" w:rsidR="002A7817" w:rsidRPr="002A7817" w:rsidRDefault="002A7817" w:rsidP="002A7817">
            <w:r w:rsidRPr="002A7817">
              <w:t>Durée de recrutement :</w:t>
            </w:r>
          </w:p>
        </w:tc>
        <w:tc>
          <w:tcPr>
            <w:tcW w:w="6480" w:type="dxa"/>
            <w:tcBorders>
              <w:top w:val="single" w:sz="6" w:space="0" w:color="auto"/>
              <w:left w:val="single" w:sz="6" w:space="0" w:color="auto"/>
              <w:bottom w:val="nil"/>
              <w:right w:val="single" w:sz="6" w:space="0" w:color="auto"/>
            </w:tcBorders>
          </w:tcPr>
          <w:p w14:paraId="3C2A02F7" w14:textId="77777777" w:rsidR="002A7817" w:rsidRPr="002A7817" w:rsidRDefault="002A7817" w:rsidP="002A7817">
            <w:r w:rsidRPr="002A7817">
              <w:t>[Insérer le nombre de jours/semaines/mois qui ont été prévus pour ce poste]</w:t>
            </w:r>
          </w:p>
        </w:tc>
      </w:tr>
      <w:tr w:rsidR="002A7817" w:rsidRPr="002A7817" w14:paraId="4254448A" w14:textId="77777777" w:rsidTr="00DD3116">
        <w:trPr>
          <w:cantSplit/>
        </w:trPr>
        <w:tc>
          <w:tcPr>
            <w:tcW w:w="720" w:type="dxa"/>
            <w:tcBorders>
              <w:top w:val="single" w:sz="6" w:space="0" w:color="auto"/>
              <w:left w:val="single" w:sz="6" w:space="0" w:color="auto"/>
              <w:bottom w:val="nil"/>
              <w:right w:val="nil"/>
            </w:tcBorders>
          </w:tcPr>
          <w:p w14:paraId="20C5D640" w14:textId="77777777" w:rsidR="002A7817" w:rsidRPr="002A7817" w:rsidRDefault="002A7817" w:rsidP="002A7817"/>
        </w:tc>
        <w:tc>
          <w:tcPr>
            <w:tcW w:w="1890" w:type="dxa"/>
            <w:tcBorders>
              <w:top w:val="single" w:sz="6" w:space="0" w:color="auto"/>
              <w:left w:val="single" w:sz="6" w:space="0" w:color="auto"/>
              <w:bottom w:val="nil"/>
              <w:right w:val="single" w:sz="6" w:space="0" w:color="auto"/>
            </w:tcBorders>
          </w:tcPr>
          <w:p w14:paraId="60B90BB9" w14:textId="77777777" w:rsidR="002A7817" w:rsidRPr="002A7817" w:rsidRDefault="002A7817" w:rsidP="002A7817">
            <w:r w:rsidRPr="002A7817">
              <w:t>Calendrier prévu pour ce poste :</w:t>
            </w:r>
          </w:p>
        </w:tc>
        <w:tc>
          <w:tcPr>
            <w:tcW w:w="6480" w:type="dxa"/>
            <w:tcBorders>
              <w:top w:val="single" w:sz="6" w:space="0" w:color="auto"/>
              <w:left w:val="single" w:sz="6" w:space="0" w:color="auto"/>
              <w:bottom w:val="nil"/>
              <w:right w:val="single" w:sz="6" w:space="0" w:color="auto"/>
            </w:tcBorders>
          </w:tcPr>
          <w:p w14:paraId="36039412" w14:textId="77777777" w:rsidR="002A7817" w:rsidRPr="002A7817" w:rsidRDefault="002A7817" w:rsidP="002A7817">
            <w:r w:rsidRPr="002A7817">
              <w:t>[insérer le calendrier prévu pour ce poste (e.g. attacher un graphique Gantt de haut niveau]</w:t>
            </w:r>
          </w:p>
        </w:tc>
      </w:tr>
      <w:tr w:rsidR="002A7817" w:rsidRPr="002A7817" w14:paraId="43781575" w14:textId="77777777" w:rsidTr="00DD3116">
        <w:trPr>
          <w:cantSplit/>
        </w:trPr>
        <w:tc>
          <w:tcPr>
            <w:tcW w:w="720" w:type="dxa"/>
            <w:tcBorders>
              <w:top w:val="nil"/>
              <w:left w:val="single" w:sz="6" w:space="0" w:color="auto"/>
              <w:bottom w:val="nil"/>
              <w:right w:val="nil"/>
            </w:tcBorders>
          </w:tcPr>
          <w:p w14:paraId="35D63F58" w14:textId="77777777" w:rsidR="002A7817" w:rsidRPr="002A7817" w:rsidRDefault="002A7817" w:rsidP="002A7817">
            <w:r w:rsidRPr="002A7817">
              <w:t>…</w:t>
            </w:r>
          </w:p>
        </w:tc>
        <w:tc>
          <w:tcPr>
            <w:tcW w:w="8370" w:type="dxa"/>
            <w:gridSpan w:val="2"/>
            <w:tcBorders>
              <w:top w:val="single" w:sz="6" w:space="0" w:color="auto"/>
              <w:left w:val="single" w:sz="6" w:space="0" w:color="auto"/>
              <w:bottom w:val="single" w:sz="6" w:space="0" w:color="auto"/>
              <w:right w:val="single" w:sz="6" w:space="0" w:color="auto"/>
            </w:tcBorders>
          </w:tcPr>
          <w:p w14:paraId="7748EB4E" w14:textId="77777777" w:rsidR="002A7817" w:rsidRPr="002A7817" w:rsidRDefault="002A7817" w:rsidP="002A7817">
            <w:r w:rsidRPr="002A7817">
              <w:t>…</w:t>
            </w:r>
          </w:p>
        </w:tc>
      </w:tr>
      <w:tr w:rsidR="002A7817" w:rsidRPr="002A7817" w14:paraId="1B80ED3F" w14:textId="77777777" w:rsidTr="00DD3116">
        <w:trPr>
          <w:cantSplit/>
        </w:trPr>
        <w:tc>
          <w:tcPr>
            <w:tcW w:w="720" w:type="dxa"/>
            <w:tcBorders>
              <w:top w:val="nil"/>
              <w:left w:val="single" w:sz="6" w:space="0" w:color="auto"/>
              <w:bottom w:val="nil"/>
              <w:right w:val="nil"/>
            </w:tcBorders>
          </w:tcPr>
          <w:p w14:paraId="70DC08BC" w14:textId="77777777" w:rsidR="002A7817" w:rsidRPr="002A7817" w:rsidRDefault="002A7817" w:rsidP="002A7817"/>
        </w:tc>
        <w:tc>
          <w:tcPr>
            <w:tcW w:w="8370" w:type="dxa"/>
            <w:gridSpan w:val="2"/>
            <w:tcBorders>
              <w:top w:val="single" w:sz="6" w:space="0" w:color="auto"/>
              <w:left w:val="single" w:sz="6" w:space="0" w:color="auto"/>
              <w:bottom w:val="single" w:sz="6" w:space="0" w:color="auto"/>
              <w:right w:val="single" w:sz="6" w:space="0" w:color="auto"/>
            </w:tcBorders>
          </w:tcPr>
          <w:p w14:paraId="44480F54" w14:textId="77777777" w:rsidR="002A7817" w:rsidRPr="002A7817" w:rsidRDefault="002A7817" w:rsidP="002A7817"/>
        </w:tc>
      </w:tr>
      <w:tr w:rsidR="002A7817" w:rsidRPr="002A7817" w14:paraId="7BD695B2" w14:textId="77777777" w:rsidTr="00DD3116">
        <w:trPr>
          <w:cantSplit/>
        </w:trPr>
        <w:tc>
          <w:tcPr>
            <w:tcW w:w="720" w:type="dxa"/>
            <w:tcBorders>
              <w:top w:val="nil"/>
              <w:left w:val="single" w:sz="6" w:space="0" w:color="auto"/>
              <w:bottom w:val="nil"/>
              <w:right w:val="nil"/>
            </w:tcBorders>
          </w:tcPr>
          <w:p w14:paraId="3C1A5AA9" w14:textId="77777777" w:rsidR="002A7817" w:rsidRPr="002A7817" w:rsidRDefault="002A7817" w:rsidP="002A7817"/>
        </w:tc>
        <w:tc>
          <w:tcPr>
            <w:tcW w:w="1900" w:type="dxa"/>
            <w:tcBorders>
              <w:top w:val="single" w:sz="6" w:space="0" w:color="auto"/>
              <w:left w:val="single" w:sz="6" w:space="0" w:color="auto"/>
              <w:bottom w:val="single" w:sz="6" w:space="0" w:color="auto"/>
              <w:right w:val="single" w:sz="6" w:space="0" w:color="auto"/>
            </w:tcBorders>
          </w:tcPr>
          <w:p w14:paraId="5A14D7E4" w14:textId="77777777" w:rsidR="002A7817" w:rsidRPr="002A7817" w:rsidRDefault="002A7817" w:rsidP="002A7817"/>
        </w:tc>
        <w:tc>
          <w:tcPr>
            <w:tcW w:w="6470" w:type="dxa"/>
            <w:tcBorders>
              <w:top w:val="single" w:sz="6" w:space="0" w:color="auto"/>
              <w:left w:val="single" w:sz="6" w:space="0" w:color="auto"/>
              <w:bottom w:val="single" w:sz="6" w:space="0" w:color="auto"/>
              <w:right w:val="single" w:sz="6" w:space="0" w:color="auto"/>
            </w:tcBorders>
          </w:tcPr>
          <w:p w14:paraId="6CAB1F24" w14:textId="77777777" w:rsidR="002A7817" w:rsidRPr="002A7817" w:rsidRDefault="002A7817" w:rsidP="002A7817"/>
        </w:tc>
      </w:tr>
      <w:tr w:rsidR="002A7817" w:rsidRPr="002A7817" w14:paraId="0B0D9FF0" w14:textId="77777777" w:rsidTr="00DD3116">
        <w:trPr>
          <w:cantSplit/>
        </w:trPr>
        <w:tc>
          <w:tcPr>
            <w:tcW w:w="720" w:type="dxa"/>
            <w:tcBorders>
              <w:top w:val="nil"/>
              <w:left w:val="single" w:sz="6" w:space="0" w:color="auto"/>
              <w:bottom w:val="nil"/>
              <w:right w:val="nil"/>
            </w:tcBorders>
          </w:tcPr>
          <w:p w14:paraId="7239C3F9" w14:textId="77777777" w:rsidR="002A7817" w:rsidRPr="002A7817" w:rsidRDefault="002A7817" w:rsidP="002A7817"/>
        </w:tc>
        <w:tc>
          <w:tcPr>
            <w:tcW w:w="1900" w:type="dxa"/>
            <w:tcBorders>
              <w:top w:val="single" w:sz="6" w:space="0" w:color="auto"/>
              <w:left w:val="single" w:sz="6" w:space="0" w:color="auto"/>
              <w:bottom w:val="single" w:sz="6" w:space="0" w:color="auto"/>
              <w:right w:val="single" w:sz="6" w:space="0" w:color="auto"/>
            </w:tcBorders>
          </w:tcPr>
          <w:p w14:paraId="2D202078" w14:textId="77777777" w:rsidR="002A7817" w:rsidRPr="002A7817" w:rsidRDefault="002A7817" w:rsidP="002A7817"/>
        </w:tc>
        <w:tc>
          <w:tcPr>
            <w:tcW w:w="6470" w:type="dxa"/>
            <w:tcBorders>
              <w:top w:val="single" w:sz="6" w:space="0" w:color="auto"/>
              <w:left w:val="single" w:sz="6" w:space="0" w:color="auto"/>
              <w:bottom w:val="single" w:sz="6" w:space="0" w:color="auto"/>
              <w:right w:val="single" w:sz="6" w:space="0" w:color="auto"/>
            </w:tcBorders>
          </w:tcPr>
          <w:p w14:paraId="448A5C8E" w14:textId="77777777" w:rsidR="002A7817" w:rsidRPr="002A7817" w:rsidRDefault="002A7817" w:rsidP="002A7817"/>
        </w:tc>
      </w:tr>
      <w:tr w:rsidR="002A7817" w:rsidRPr="002A7817" w14:paraId="1B9B6BD5" w14:textId="77777777" w:rsidTr="00DD3116">
        <w:trPr>
          <w:cantSplit/>
        </w:trPr>
        <w:tc>
          <w:tcPr>
            <w:tcW w:w="720" w:type="dxa"/>
            <w:tcBorders>
              <w:top w:val="nil"/>
              <w:left w:val="single" w:sz="6" w:space="0" w:color="auto"/>
              <w:bottom w:val="single" w:sz="4" w:space="0" w:color="auto"/>
              <w:right w:val="nil"/>
            </w:tcBorders>
          </w:tcPr>
          <w:p w14:paraId="24BD6054" w14:textId="77777777" w:rsidR="002A7817" w:rsidRPr="002A7817" w:rsidRDefault="002A7817" w:rsidP="002A7817"/>
        </w:tc>
        <w:tc>
          <w:tcPr>
            <w:tcW w:w="1900" w:type="dxa"/>
            <w:tcBorders>
              <w:top w:val="single" w:sz="6" w:space="0" w:color="auto"/>
              <w:left w:val="single" w:sz="6" w:space="0" w:color="auto"/>
              <w:bottom w:val="single" w:sz="4" w:space="0" w:color="auto"/>
              <w:right w:val="single" w:sz="6" w:space="0" w:color="auto"/>
            </w:tcBorders>
          </w:tcPr>
          <w:p w14:paraId="10253B74" w14:textId="77777777" w:rsidR="002A7817" w:rsidRPr="002A7817" w:rsidRDefault="002A7817" w:rsidP="002A7817"/>
        </w:tc>
        <w:tc>
          <w:tcPr>
            <w:tcW w:w="6470" w:type="dxa"/>
            <w:tcBorders>
              <w:top w:val="single" w:sz="6" w:space="0" w:color="auto"/>
              <w:left w:val="single" w:sz="6" w:space="0" w:color="auto"/>
              <w:bottom w:val="single" w:sz="4" w:space="0" w:color="auto"/>
              <w:right w:val="single" w:sz="6" w:space="0" w:color="auto"/>
            </w:tcBorders>
          </w:tcPr>
          <w:p w14:paraId="7F6688CF" w14:textId="77777777" w:rsidR="002A7817" w:rsidRPr="002A7817" w:rsidRDefault="002A7817" w:rsidP="002A7817"/>
        </w:tc>
      </w:tr>
      <w:tr w:rsidR="002A7817" w:rsidRPr="002A7817" w14:paraId="37040672" w14:textId="77777777" w:rsidTr="00DD3116">
        <w:trPr>
          <w:cantSplit/>
        </w:trPr>
        <w:tc>
          <w:tcPr>
            <w:tcW w:w="720" w:type="dxa"/>
            <w:tcBorders>
              <w:top w:val="single" w:sz="4" w:space="0" w:color="auto"/>
              <w:left w:val="single" w:sz="4" w:space="0" w:color="auto"/>
              <w:bottom w:val="single" w:sz="4" w:space="0" w:color="auto"/>
              <w:right w:val="single" w:sz="4" w:space="0" w:color="auto"/>
            </w:tcBorders>
          </w:tcPr>
          <w:p w14:paraId="34847CF5" w14:textId="77777777" w:rsidR="002A7817" w:rsidRPr="002A7817" w:rsidRDefault="002A7817" w:rsidP="002A7817"/>
        </w:tc>
        <w:tc>
          <w:tcPr>
            <w:tcW w:w="1900" w:type="dxa"/>
            <w:tcBorders>
              <w:top w:val="single" w:sz="4" w:space="0" w:color="auto"/>
              <w:left w:val="single" w:sz="4" w:space="0" w:color="auto"/>
              <w:bottom w:val="single" w:sz="4" w:space="0" w:color="auto"/>
              <w:right w:val="single" w:sz="4" w:space="0" w:color="auto"/>
            </w:tcBorders>
          </w:tcPr>
          <w:p w14:paraId="59BA8DC8" w14:textId="77777777" w:rsidR="002A7817" w:rsidRPr="002A7817" w:rsidRDefault="002A7817" w:rsidP="002A7817"/>
        </w:tc>
        <w:tc>
          <w:tcPr>
            <w:tcW w:w="6470" w:type="dxa"/>
            <w:tcBorders>
              <w:top w:val="single" w:sz="4" w:space="0" w:color="auto"/>
              <w:left w:val="single" w:sz="4" w:space="0" w:color="auto"/>
              <w:bottom w:val="single" w:sz="4" w:space="0" w:color="auto"/>
              <w:right w:val="single" w:sz="4" w:space="0" w:color="auto"/>
            </w:tcBorders>
          </w:tcPr>
          <w:p w14:paraId="64DE1622" w14:textId="77777777" w:rsidR="002A7817" w:rsidRPr="002A7817" w:rsidRDefault="002A7817" w:rsidP="002A7817"/>
        </w:tc>
      </w:tr>
    </w:tbl>
    <w:p w14:paraId="30781310" w14:textId="77777777" w:rsidR="002A7817" w:rsidRPr="002A7817" w:rsidRDefault="002A7817" w:rsidP="002A7817"/>
    <w:p w14:paraId="098029E1" w14:textId="77777777" w:rsidR="002A7817" w:rsidRPr="00CB309A" w:rsidRDefault="002A7817" w:rsidP="002A7817">
      <w:pPr>
        <w:rPr>
          <w:b/>
          <w:bCs/>
          <w:sz w:val="28"/>
          <w:szCs w:val="28"/>
        </w:rPr>
      </w:pPr>
      <w:r w:rsidRPr="002A7817">
        <w:br w:type="page"/>
      </w:r>
      <w:r w:rsidRPr="00CB309A">
        <w:rPr>
          <w:b/>
          <w:bCs/>
          <w:sz w:val="28"/>
          <w:szCs w:val="28"/>
        </w:rPr>
        <w:t>Modèle PER-2</w:t>
      </w:r>
    </w:p>
    <w:p w14:paraId="14D340C8" w14:textId="77777777" w:rsidR="002A7817" w:rsidRPr="002A7817" w:rsidRDefault="002A7817" w:rsidP="002A7817">
      <w:r w:rsidRPr="002A7817">
        <w:t>Curriculum Vitae et déclaration du Personnel</w:t>
      </w:r>
    </w:p>
    <w:tbl>
      <w:tblPr>
        <w:tblW w:w="9371" w:type="dxa"/>
        <w:tblLayout w:type="fixed"/>
        <w:tblCellMar>
          <w:left w:w="72" w:type="dxa"/>
          <w:right w:w="72" w:type="dxa"/>
        </w:tblCellMar>
        <w:tblLook w:val="0000" w:firstRow="0" w:lastRow="0" w:firstColumn="0" w:lastColumn="0" w:noHBand="0" w:noVBand="0"/>
      </w:tblPr>
      <w:tblGrid>
        <w:gridCol w:w="9371"/>
      </w:tblGrid>
      <w:tr w:rsidR="002A7817" w:rsidRPr="002A7817" w14:paraId="5EE53AE7" w14:textId="77777777" w:rsidTr="00DD3116">
        <w:trPr>
          <w:cantSplit/>
        </w:trPr>
        <w:tc>
          <w:tcPr>
            <w:tcW w:w="9371" w:type="dxa"/>
            <w:tcBorders>
              <w:top w:val="single" w:sz="6" w:space="0" w:color="auto"/>
              <w:left w:val="single" w:sz="6" w:space="0" w:color="auto"/>
              <w:bottom w:val="single" w:sz="6" w:space="0" w:color="auto"/>
              <w:right w:val="single" w:sz="6" w:space="0" w:color="auto"/>
            </w:tcBorders>
          </w:tcPr>
          <w:p w14:paraId="0768FA4C" w14:textId="77777777" w:rsidR="002A7817" w:rsidRPr="002A7817" w:rsidRDefault="002A7817" w:rsidP="002A7817">
            <w:r w:rsidRPr="002A7817">
              <w:t>Nom du Soumissionnaire</w:t>
            </w:r>
          </w:p>
          <w:p w14:paraId="6156ED94" w14:textId="77777777" w:rsidR="002A7817" w:rsidRPr="002A7817" w:rsidRDefault="002A7817" w:rsidP="002A7817"/>
        </w:tc>
      </w:tr>
    </w:tbl>
    <w:p w14:paraId="1B119E97" w14:textId="77777777" w:rsidR="002A7817" w:rsidRPr="002A7817" w:rsidRDefault="002A7817" w:rsidP="002A7817"/>
    <w:tbl>
      <w:tblPr>
        <w:tblW w:w="9371" w:type="dxa"/>
        <w:tblLayout w:type="fixed"/>
        <w:tblCellMar>
          <w:left w:w="72" w:type="dxa"/>
          <w:right w:w="72" w:type="dxa"/>
        </w:tblCellMar>
        <w:tblLook w:val="0000" w:firstRow="0" w:lastRow="0" w:firstColumn="0" w:lastColumn="0" w:noHBand="0" w:noVBand="0"/>
      </w:tblPr>
      <w:tblGrid>
        <w:gridCol w:w="1691"/>
        <w:gridCol w:w="3704"/>
        <w:gridCol w:w="3976"/>
      </w:tblGrid>
      <w:tr w:rsidR="002A7817" w:rsidRPr="002A7817" w14:paraId="48E994C2" w14:textId="77777777" w:rsidTr="00DD3116">
        <w:trPr>
          <w:cantSplit/>
        </w:trPr>
        <w:tc>
          <w:tcPr>
            <w:tcW w:w="9371" w:type="dxa"/>
            <w:gridSpan w:val="3"/>
            <w:tcBorders>
              <w:top w:val="single" w:sz="6" w:space="0" w:color="auto"/>
              <w:left w:val="single" w:sz="6" w:space="0" w:color="auto"/>
              <w:right w:val="single" w:sz="6" w:space="0" w:color="auto"/>
            </w:tcBorders>
          </w:tcPr>
          <w:p w14:paraId="0DFDC533" w14:textId="77777777" w:rsidR="002A7817" w:rsidRPr="002A7817" w:rsidRDefault="002A7817" w:rsidP="00CB309A">
            <w:pPr>
              <w:spacing w:after="0"/>
            </w:pPr>
            <w:r w:rsidRPr="002A7817">
              <w:t>Poste [#1] : [intitulé du poste selon Formulaire PER-1]</w:t>
            </w:r>
          </w:p>
          <w:p w14:paraId="5B82EDCC" w14:textId="77777777" w:rsidR="002A7817" w:rsidRPr="002A7817" w:rsidRDefault="002A7817" w:rsidP="00CB309A">
            <w:pPr>
              <w:spacing w:after="0"/>
            </w:pPr>
          </w:p>
        </w:tc>
      </w:tr>
      <w:tr w:rsidR="002A7817" w:rsidRPr="002A7817" w14:paraId="17A1A33B" w14:textId="77777777" w:rsidTr="00DD3116">
        <w:trPr>
          <w:cantSplit/>
        </w:trPr>
        <w:tc>
          <w:tcPr>
            <w:tcW w:w="1692" w:type="dxa"/>
            <w:vMerge w:val="restart"/>
            <w:tcBorders>
              <w:top w:val="single" w:sz="6" w:space="0" w:color="auto"/>
              <w:left w:val="single" w:sz="6" w:space="0" w:color="auto"/>
            </w:tcBorders>
          </w:tcPr>
          <w:p w14:paraId="43FCB4A9" w14:textId="77777777" w:rsidR="002A7817" w:rsidRPr="002A7817" w:rsidRDefault="002A7817" w:rsidP="00CB309A">
            <w:pPr>
              <w:spacing w:after="0"/>
            </w:pPr>
            <w:r w:rsidRPr="002A7817">
              <w:t xml:space="preserve">Information sur le Personnel </w:t>
            </w:r>
          </w:p>
        </w:tc>
        <w:tc>
          <w:tcPr>
            <w:tcW w:w="3708" w:type="dxa"/>
            <w:tcBorders>
              <w:top w:val="single" w:sz="6" w:space="0" w:color="auto"/>
              <w:left w:val="single" w:sz="6" w:space="0" w:color="auto"/>
            </w:tcBorders>
          </w:tcPr>
          <w:p w14:paraId="50AB9D99" w14:textId="77777777" w:rsidR="002A7817" w:rsidRPr="002A7817" w:rsidRDefault="002A7817" w:rsidP="00CB309A">
            <w:pPr>
              <w:spacing w:after="0"/>
            </w:pPr>
            <w:r w:rsidRPr="002A7817">
              <w:t xml:space="preserve">Nom </w:t>
            </w:r>
          </w:p>
          <w:p w14:paraId="62C9C721" w14:textId="77777777" w:rsidR="002A7817" w:rsidRPr="002A7817" w:rsidRDefault="002A7817" w:rsidP="00CB309A">
            <w:pPr>
              <w:spacing w:after="0"/>
            </w:pPr>
          </w:p>
        </w:tc>
        <w:tc>
          <w:tcPr>
            <w:tcW w:w="3971" w:type="dxa"/>
            <w:tcBorders>
              <w:top w:val="single" w:sz="6" w:space="0" w:color="auto"/>
              <w:left w:val="single" w:sz="6" w:space="0" w:color="auto"/>
              <w:right w:val="single" w:sz="6" w:space="0" w:color="auto"/>
            </w:tcBorders>
          </w:tcPr>
          <w:p w14:paraId="71E920F1" w14:textId="77777777" w:rsidR="002A7817" w:rsidRPr="002A7817" w:rsidRDefault="002A7817" w:rsidP="00CB309A">
            <w:pPr>
              <w:spacing w:after="0"/>
            </w:pPr>
            <w:r w:rsidRPr="002A7817">
              <w:t>Date de naissance</w:t>
            </w:r>
          </w:p>
        </w:tc>
      </w:tr>
      <w:tr w:rsidR="002A7817" w:rsidRPr="002A7817" w14:paraId="5BCAAC10" w14:textId="77777777" w:rsidTr="00DD3116">
        <w:trPr>
          <w:cantSplit/>
        </w:trPr>
        <w:tc>
          <w:tcPr>
            <w:tcW w:w="1692" w:type="dxa"/>
            <w:vMerge/>
            <w:tcBorders>
              <w:left w:val="single" w:sz="6" w:space="0" w:color="auto"/>
            </w:tcBorders>
          </w:tcPr>
          <w:p w14:paraId="2EFFD4A5" w14:textId="77777777" w:rsidR="002A7817" w:rsidRPr="002A7817" w:rsidRDefault="002A7817" w:rsidP="00CB309A">
            <w:pPr>
              <w:spacing w:after="0"/>
            </w:pPr>
          </w:p>
        </w:tc>
        <w:tc>
          <w:tcPr>
            <w:tcW w:w="3699" w:type="dxa"/>
            <w:tcBorders>
              <w:top w:val="single" w:sz="6" w:space="0" w:color="auto"/>
              <w:left w:val="single" w:sz="6" w:space="0" w:color="auto"/>
              <w:right w:val="single" w:sz="6" w:space="0" w:color="auto"/>
            </w:tcBorders>
          </w:tcPr>
          <w:p w14:paraId="278D78FD" w14:textId="77777777" w:rsidR="002A7817" w:rsidRPr="002A7817" w:rsidRDefault="002A7817" w:rsidP="00CB309A">
            <w:pPr>
              <w:spacing w:after="0"/>
            </w:pPr>
            <w:r w:rsidRPr="002A7817">
              <w:t>Adresse :</w:t>
            </w:r>
          </w:p>
          <w:p w14:paraId="79673A7A" w14:textId="77777777" w:rsidR="002A7817" w:rsidRPr="002A7817" w:rsidRDefault="002A7817" w:rsidP="00CB309A">
            <w:pPr>
              <w:spacing w:after="0"/>
            </w:pPr>
          </w:p>
        </w:tc>
        <w:tc>
          <w:tcPr>
            <w:tcW w:w="3980" w:type="dxa"/>
            <w:tcBorders>
              <w:top w:val="single" w:sz="6" w:space="0" w:color="auto"/>
              <w:left w:val="single" w:sz="6" w:space="0" w:color="auto"/>
              <w:right w:val="single" w:sz="6" w:space="0" w:color="auto"/>
            </w:tcBorders>
          </w:tcPr>
          <w:p w14:paraId="083B5FD9" w14:textId="77777777" w:rsidR="002A7817" w:rsidRPr="002A7817" w:rsidRDefault="002A7817" w:rsidP="00CB309A">
            <w:pPr>
              <w:spacing w:after="0"/>
            </w:pPr>
            <w:r w:rsidRPr="002A7817">
              <w:t>Courriel :</w:t>
            </w:r>
          </w:p>
          <w:p w14:paraId="68D8AF51" w14:textId="77777777" w:rsidR="002A7817" w:rsidRPr="002A7817" w:rsidRDefault="002A7817" w:rsidP="00CB309A">
            <w:pPr>
              <w:spacing w:after="0"/>
            </w:pPr>
          </w:p>
        </w:tc>
      </w:tr>
      <w:tr w:rsidR="002A7817" w:rsidRPr="002A7817" w14:paraId="3657901D" w14:textId="77777777" w:rsidTr="00DD3116">
        <w:trPr>
          <w:cantSplit/>
        </w:trPr>
        <w:tc>
          <w:tcPr>
            <w:tcW w:w="1692" w:type="dxa"/>
            <w:vMerge/>
            <w:tcBorders>
              <w:left w:val="single" w:sz="6" w:space="0" w:color="auto"/>
            </w:tcBorders>
          </w:tcPr>
          <w:p w14:paraId="0937C266" w14:textId="77777777" w:rsidR="002A7817" w:rsidRPr="002A7817" w:rsidRDefault="002A7817" w:rsidP="00CB309A">
            <w:pPr>
              <w:spacing w:after="0"/>
            </w:pPr>
          </w:p>
        </w:tc>
        <w:tc>
          <w:tcPr>
            <w:tcW w:w="7679" w:type="dxa"/>
            <w:gridSpan w:val="2"/>
            <w:tcBorders>
              <w:top w:val="single" w:sz="6" w:space="0" w:color="auto"/>
              <w:left w:val="single" w:sz="6" w:space="0" w:color="auto"/>
              <w:right w:val="single" w:sz="6" w:space="0" w:color="auto"/>
            </w:tcBorders>
          </w:tcPr>
          <w:p w14:paraId="3B297BB3" w14:textId="77777777" w:rsidR="002A7817" w:rsidRPr="002A7817" w:rsidRDefault="002A7817" w:rsidP="00CB309A">
            <w:pPr>
              <w:spacing w:after="0"/>
            </w:pPr>
            <w:r w:rsidRPr="002A7817">
              <w:t xml:space="preserve">Qualifications professionnelles </w:t>
            </w:r>
          </w:p>
          <w:p w14:paraId="417B6828" w14:textId="77777777" w:rsidR="002A7817" w:rsidRPr="002A7817" w:rsidRDefault="002A7817" w:rsidP="00CB309A">
            <w:pPr>
              <w:spacing w:after="0"/>
            </w:pPr>
          </w:p>
        </w:tc>
      </w:tr>
      <w:tr w:rsidR="002A7817" w:rsidRPr="002A7817" w14:paraId="446DE62F" w14:textId="77777777" w:rsidTr="00DD3116">
        <w:trPr>
          <w:cantSplit/>
        </w:trPr>
        <w:tc>
          <w:tcPr>
            <w:tcW w:w="1692" w:type="dxa"/>
            <w:vMerge/>
            <w:tcBorders>
              <w:left w:val="single" w:sz="6" w:space="0" w:color="auto"/>
            </w:tcBorders>
          </w:tcPr>
          <w:p w14:paraId="58406A3F" w14:textId="77777777" w:rsidR="002A7817" w:rsidRPr="002A7817" w:rsidRDefault="002A7817" w:rsidP="00CB309A">
            <w:pPr>
              <w:spacing w:after="0"/>
            </w:pPr>
          </w:p>
        </w:tc>
        <w:tc>
          <w:tcPr>
            <w:tcW w:w="7679" w:type="dxa"/>
            <w:gridSpan w:val="2"/>
            <w:tcBorders>
              <w:top w:val="single" w:sz="6" w:space="0" w:color="auto"/>
              <w:left w:val="single" w:sz="6" w:space="0" w:color="auto"/>
              <w:right w:val="single" w:sz="6" w:space="0" w:color="auto"/>
            </w:tcBorders>
          </w:tcPr>
          <w:p w14:paraId="3A38D831" w14:textId="77777777" w:rsidR="002A7817" w:rsidRPr="002A7817" w:rsidRDefault="002A7817" w:rsidP="00CB309A">
            <w:pPr>
              <w:spacing w:after="0"/>
            </w:pPr>
            <w:r w:rsidRPr="002A7817">
              <w:t>Formation académique</w:t>
            </w:r>
          </w:p>
          <w:p w14:paraId="31CA9975" w14:textId="77777777" w:rsidR="002A7817" w:rsidRPr="002A7817" w:rsidRDefault="002A7817" w:rsidP="00CB309A">
            <w:pPr>
              <w:spacing w:after="0"/>
            </w:pPr>
          </w:p>
        </w:tc>
      </w:tr>
      <w:tr w:rsidR="002A7817" w:rsidRPr="002A7817" w14:paraId="25BEFE0B" w14:textId="77777777" w:rsidTr="00DD3116">
        <w:trPr>
          <w:cantSplit/>
        </w:trPr>
        <w:tc>
          <w:tcPr>
            <w:tcW w:w="1692" w:type="dxa"/>
            <w:vMerge/>
            <w:tcBorders>
              <w:left w:val="single" w:sz="6" w:space="0" w:color="auto"/>
            </w:tcBorders>
          </w:tcPr>
          <w:p w14:paraId="47247A42" w14:textId="77777777" w:rsidR="002A7817" w:rsidRPr="002A7817" w:rsidRDefault="002A7817" w:rsidP="00CB309A">
            <w:pPr>
              <w:spacing w:after="0"/>
            </w:pPr>
          </w:p>
        </w:tc>
        <w:tc>
          <w:tcPr>
            <w:tcW w:w="7679" w:type="dxa"/>
            <w:gridSpan w:val="2"/>
            <w:tcBorders>
              <w:top w:val="single" w:sz="6" w:space="0" w:color="auto"/>
              <w:left w:val="single" w:sz="6" w:space="0" w:color="auto"/>
              <w:right w:val="single" w:sz="6" w:space="0" w:color="auto"/>
            </w:tcBorders>
          </w:tcPr>
          <w:p w14:paraId="5D730001" w14:textId="77777777" w:rsidR="002A7817" w:rsidRPr="002A7817" w:rsidRDefault="002A7817" w:rsidP="00CB309A">
            <w:pPr>
              <w:spacing w:after="0"/>
            </w:pPr>
            <w:r w:rsidRPr="002A7817">
              <w:t>Connaissance linguistique : [langue et niveau oral, lecture et écriture]</w:t>
            </w:r>
          </w:p>
          <w:p w14:paraId="1FD411E3" w14:textId="77777777" w:rsidR="002A7817" w:rsidRPr="002A7817" w:rsidRDefault="002A7817" w:rsidP="00CB309A">
            <w:pPr>
              <w:spacing w:after="0"/>
            </w:pPr>
          </w:p>
        </w:tc>
      </w:tr>
      <w:tr w:rsidR="002A7817" w:rsidRPr="002A7817" w14:paraId="1A640311" w14:textId="77777777" w:rsidTr="00DD3116">
        <w:trPr>
          <w:cantSplit/>
        </w:trPr>
        <w:tc>
          <w:tcPr>
            <w:tcW w:w="1692" w:type="dxa"/>
            <w:vMerge w:val="restart"/>
            <w:tcBorders>
              <w:top w:val="single" w:sz="6" w:space="0" w:color="auto"/>
              <w:left w:val="single" w:sz="6" w:space="0" w:color="auto"/>
            </w:tcBorders>
          </w:tcPr>
          <w:p w14:paraId="2B24B7E6" w14:textId="77777777" w:rsidR="002A7817" w:rsidRPr="002A7817" w:rsidRDefault="002A7817" w:rsidP="00CB309A">
            <w:pPr>
              <w:spacing w:after="0"/>
            </w:pPr>
            <w:r w:rsidRPr="002A7817">
              <w:t>Détails</w:t>
            </w:r>
          </w:p>
        </w:tc>
        <w:tc>
          <w:tcPr>
            <w:tcW w:w="7679" w:type="dxa"/>
            <w:gridSpan w:val="2"/>
            <w:tcBorders>
              <w:top w:val="single" w:sz="6" w:space="0" w:color="auto"/>
              <w:left w:val="single" w:sz="6" w:space="0" w:color="auto"/>
              <w:right w:val="single" w:sz="6" w:space="0" w:color="auto"/>
            </w:tcBorders>
          </w:tcPr>
          <w:p w14:paraId="3AAFCC78" w14:textId="77777777" w:rsidR="002A7817" w:rsidRPr="002A7817" w:rsidRDefault="002A7817" w:rsidP="00CB309A">
            <w:pPr>
              <w:spacing w:after="0"/>
            </w:pPr>
            <w:r w:rsidRPr="002A7817">
              <w:t>Nom de l’employeur</w:t>
            </w:r>
          </w:p>
          <w:p w14:paraId="0543F03D" w14:textId="77777777" w:rsidR="002A7817" w:rsidRPr="002A7817" w:rsidRDefault="002A7817" w:rsidP="00CB309A">
            <w:pPr>
              <w:spacing w:after="0"/>
            </w:pPr>
          </w:p>
        </w:tc>
      </w:tr>
      <w:tr w:rsidR="002A7817" w:rsidRPr="002A7817" w14:paraId="649DCE44" w14:textId="77777777" w:rsidTr="00CB309A">
        <w:trPr>
          <w:cantSplit/>
          <w:trHeight w:val="400"/>
        </w:trPr>
        <w:tc>
          <w:tcPr>
            <w:tcW w:w="1692" w:type="dxa"/>
            <w:vMerge/>
            <w:tcBorders>
              <w:left w:val="single" w:sz="6" w:space="0" w:color="auto"/>
            </w:tcBorders>
          </w:tcPr>
          <w:p w14:paraId="09D671C7" w14:textId="77777777" w:rsidR="002A7817" w:rsidRPr="002A7817" w:rsidRDefault="002A7817" w:rsidP="00CB309A">
            <w:pPr>
              <w:spacing w:after="0"/>
            </w:pPr>
          </w:p>
        </w:tc>
        <w:tc>
          <w:tcPr>
            <w:tcW w:w="7679" w:type="dxa"/>
            <w:gridSpan w:val="2"/>
            <w:tcBorders>
              <w:top w:val="single" w:sz="6" w:space="0" w:color="auto"/>
              <w:left w:val="single" w:sz="6" w:space="0" w:color="auto"/>
              <w:right w:val="single" w:sz="6" w:space="0" w:color="auto"/>
            </w:tcBorders>
          </w:tcPr>
          <w:p w14:paraId="02D7A787" w14:textId="77777777" w:rsidR="002A7817" w:rsidRPr="002A7817" w:rsidRDefault="002A7817" w:rsidP="00CB309A">
            <w:pPr>
              <w:spacing w:after="0"/>
            </w:pPr>
            <w:r w:rsidRPr="002A7817">
              <w:t>Adresse de l’employeur</w:t>
            </w:r>
          </w:p>
          <w:p w14:paraId="26429D6B" w14:textId="77777777" w:rsidR="002A7817" w:rsidRPr="002A7817" w:rsidRDefault="002A7817" w:rsidP="00CB309A">
            <w:pPr>
              <w:spacing w:after="0"/>
            </w:pPr>
          </w:p>
        </w:tc>
      </w:tr>
      <w:tr w:rsidR="002A7817" w:rsidRPr="002A7817" w14:paraId="3642648C" w14:textId="77777777" w:rsidTr="00DD3116">
        <w:trPr>
          <w:cantSplit/>
        </w:trPr>
        <w:tc>
          <w:tcPr>
            <w:tcW w:w="1692" w:type="dxa"/>
            <w:vMerge/>
            <w:tcBorders>
              <w:left w:val="single" w:sz="6" w:space="0" w:color="auto"/>
            </w:tcBorders>
          </w:tcPr>
          <w:p w14:paraId="14FEE09F" w14:textId="77777777" w:rsidR="002A7817" w:rsidRPr="002A7817" w:rsidRDefault="002A7817" w:rsidP="00CB309A">
            <w:pPr>
              <w:spacing w:after="0"/>
            </w:pPr>
          </w:p>
        </w:tc>
        <w:tc>
          <w:tcPr>
            <w:tcW w:w="3708" w:type="dxa"/>
            <w:tcBorders>
              <w:top w:val="single" w:sz="6" w:space="0" w:color="auto"/>
              <w:left w:val="single" w:sz="6" w:space="0" w:color="auto"/>
            </w:tcBorders>
          </w:tcPr>
          <w:p w14:paraId="10FBE60B" w14:textId="77777777" w:rsidR="002A7817" w:rsidRPr="002A7817" w:rsidRDefault="002A7817" w:rsidP="00CB309A">
            <w:pPr>
              <w:spacing w:after="0"/>
            </w:pPr>
            <w:r w:rsidRPr="002A7817">
              <w:t>Téléphone</w:t>
            </w:r>
          </w:p>
          <w:p w14:paraId="2AB4E2E7" w14:textId="77777777" w:rsidR="002A7817" w:rsidRPr="002A7817" w:rsidRDefault="002A7817" w:rsidP="00CB309A">
            <w:pPr>
              <w:spacing w:after="0"/>
            </w:pPr>
          </w:p>
        </w:tc>
        <w:tc>
          <w:tcPr>
            <w:tcW w:w="3971" w:type="dxa"/>
            <w:tcBorders>
              <w:top w:val="single" w:sz="6" w:space="0" w:color="auto"/>
              <w:left w:val="single" w:sz="6" w:space="0" w:color="auto"/>
              <w:right w:val="single" w:sz="6" w:space="0" w:color="auto"/>
            </w:tcBorders>
          </w:tcPr>
          <w:p w14:paraId="78718684" w14:textId="77777777" w:rsidR="002A7817" w:rsidRPr="002A7817" w:rsidRDefault="002A7817" w:rsidP="00CB309A">
            <w:pPr>
              <w:spacing w:after="0"/>
            </w:pPr>
            <w:r w:rsidRPr="002A7817">
              <w:t>Contact (directeur / responsable du personnel)</w:t>
            </w:r>
          </w:p>
        </w:tc>
      </w:tr>
      <w:tr w:rsidR="002A7817" w:rsidRPr="002A7817" w14:paraId="68F94D05" w14:textId="77777777" w:rsidTr="00DD3116">
        <w:trPr>
          <w:cantSplit/>
        </w:trPr>
        <w:tc>
          <w:tcPr>
            <w:tcW w:w="1692" w:type="dxa"/>
            <w:vMerge/>
            <w:tcBorders>
              <w:left w:val="single" w:sz="6" w:space="0" w:color="auto"/>
            </w:tcBorders>
          </w:tcPr>
          <w:p w14:paraId="2C182C99" w14:textId="77777777" w:rsidR="002A7817" w:rsidRPr="002A7817" w:rsidRDefault="002A7817" w:rsidP="00CB309A">
            <w:pPr>
              <w:spacing w:after="0"/>
            </w:pPr>
          </w:p>
        </w:tc>
        <w:tc>
          <w:tcPr>
            <w:tcW w:w="3708" w:type="dxa"/>
            <w:tcBorders>
              <w:top w:val="single" w:sz="6" w:space="0" w:color="auto"/>
              <w:left w:val="single" w:sz="6" w:space="0" w:color="auto"/>
            </w:tcBorders>
          </w:tcPr>
          <w:p w14:paraId="3673A5FA" w14:textId="77777777" w:rsidR="002A7817" w:rsidRPr="002A7817" w:rsidRDefault="002A7817" w:rsidP="00CB309A">
            <w:pPr>
              <w:spacing w:after="0"/>
            </w:pPr>
            <w:r w:rsidRPr="002A7817">
              <w:t>Fax</w:t>
            </w:r>
          </w:p>
          <w:p w14:paraId="0DB32ABC" w14:textId="77777777" w:rsidR="002A7817" w:rsidRPr="002A7817" w:rsidRDefault="002A7817" w:rsidP="00CB309A">
            <w:pPr>
              <w:spacing w:after="0"/>
            </w:pPr>
          </w:p>
        </w:tc>
        <w:tc>
          <w:tcPr>
            <w:tcW w:w="3971" w:type="dxa"/>
            <w:tcBorders>
              <w:top w:val="single" w:sz="6" w:space="0" w:color="auto"/>
              <w:left w:val="single" w:sz="6" w:space="0" w:color="auto"/>
              <w:right w:val="single" w:sz="6" w:space="0" w:color="auto"/>
            </w:tcBorders>
          </w:tcPr>
          <w:p w14:paraId="2D7B29A4" w14:textId="77777777" w:rsidR="002A7817" w:rsidRPr="002A7817" w:rsidRDefault="002A7817" w:rsidP="00CB309A">
            <w:pPr>
              <w:spacing w:after="0"/>
            </w:pPr>
          </w:p>
        </w:tc>
      </w:tr>
      <w:tr w:rsidR="002A7817" w:rsidRPr="002A7817" w14:paraId="77AB04CC" w14:textId="77777777" w:rsidTr="00DD3116">
        <w:trPr>
          <w:cantSplit/>
        </w:trPr>
        <w:tc>
          <w:tcPr>
            <w:tcW w:w="1692" w:type="dxa"/>
            <w:vMerge/>
            <w:tcBorders>
              <w:left w:val="single" w:sz="6" w:space="0" w:color="auto"/>
              <w:bottom w:val="single" w:sz="6" w:space="0" w:color="auto"/>
            </w:tcBorders>
          </w:tcPr>
          <w:p w14:paraId="3F0CADDB" w14:textId="77777777" w:rsidR="002A7817" w:rsidRPr="002A7817" w:rsidRDefault="002A7817" w:rsidP="00CB309A">
            <w:pPr>
              <w:spacing w:after="0"/>
            </w:pPr>
          </w:p>
        </w:tc>
        <w:tc>
          <w:tcPr>
            <w:tcW w:w="3708" w:type="dxa"/>
            <w:tcBorders>
              <w:top w:val="single" w:sz="6" w:space="0" w:color="auto"/>
              <w:left w:val="single" w:sz="6" w:space="0" w:color="auto"/>
              <w:bottom w:val="single" w:sz="6" w:space="0" w:color="auto"/>
            </w:tcBorders>
          </w:tcPr>
          <w:p w14:paraId="647679C2" w14:textId="77777777" w:rsidR="002A7817" w:rsidRPr="002A7817" w:rsidRDefault="002A7817" w:rsidP="00CB309A">
            <w:pPr>
              <w:spacing w:after="0"/>
            </w:pPr>
            <w:r w:rsidRPr="002A7817">
              <w:t>Intitulé du poste</w:t>
            </w:r>
          </w:p>
          <w:p w14:paraId="3029E118" w14:textId="77777777" w:rsidR="002A7817" w:rsidRPr="002A7817" w:rsidRDefault="002A7817" w:rsidP="00CB309A">
            <w:pPr>
              <w:spacing w:after="0"/>
            </w:pPr>
          </w:p>
        </w:tc>
        <w:tc>
          <w:tcPr>
            <w:tcW w:w="3971" w:type="dxa"/>
            <w:tcBorders>
              <w:top w:val="single" w:sz="6" w:space="0" w:color="auto"/>
              <w:left w:val="single" w:sz="6" w:space="0" w:color="auto"/>
              <w:bottom w:val="single" w:sz="6" w:space="0" w:color="auto"/>
              <w:right w:val="single" w:sz="6" w:space="0" w:color="auto"/>
            </w:tcBorders>
          </w:tcPr>
          <w:p w14:paraId="51AD127C" w14:textId="77777777" w:rsidR="002A7817" w:rsidRPr="002A7817" w:rsidRDefault="002A7817" w:rsidP="00CB309A">
            <w:pPr>
              <w:spacing w:after="0"/>
            </w:pPr>
            <w:r w:rsidRPr="002A7817">
              <w:t>Années passées chez l’employeur actuel</w:t>
            </w:r>
          </w:p>
        </w:tc>
      </w:tr>
    </w:tbl>
    <w:p w14:paraId="76E3F992" w14:textId="77777777" w:rsidR="002A7817" w:rsidRPr="002A7817" w:rsidRDefault="002A7817" w:rsidP="002A7817"/>
    <w:p w14:paraId="7F1BE273" w14:textId="77777777" w:rsidR="002A7817" w:rsidRPr="002A7817" w:rsidRDefault="002A7817" w:rsidP="00CB309A">
      <w:pPr>
        <w:ind w:left="0" w:firstLine="0"/>
      </w:pPr>
      <w:r w:rsidRPr="002A7817">
        <w:t>Résumer l’expérience professionnelle dans l’ordre inversement chronologique. Indiquer l’expérience technique et de gestion pertinente au projet.</w:t>
      </w:r>
    </w:p>
    <w:tbl>
      <w:tblPr>
        <w:tblW w:w="9379" w:type="dxa"/>
        <w:tblInd w:w="-8" w:type="dxa"/>
        <w:tblLayout w:type="fixed"/>
        <w:tblCellMar>
          <w:left w:w="72" w:type="dxa"/>
          <w:right w:w="72" w:type="dxa"/>
        </w:tblCellMar>
        <w:tblLook w:val="0000" w:firstRow="0" w:lastRow="0" w:firstColumn="0" w:lastColumn="0" w:noHBand="0" w:noVBand="0"/>
      </w:tblPr>
      <w:tblGrid>
        <w:gridCol w:w="1276"/>
        <w:gridCol w:w="1781"/>
        <w:gridCol w:w="2648"/>
        <w:gridCol w:w="3674"/>
      </w:tblGrid>
      <w:tr w:rsidR="002A7817" w:rsidRPr="002A7817" w14:paraId="049FAA27" w14:textId="77777777" w:rsidTr="00CB309A">
        <w:trPr>
          <w:cantSplit/>
          <w:tblHeader/>
        </w:trPr>
        <w:tc>
          <w:tcPr>
            <w:tcW w:w="1276" w:type="dxa"/>
            <w:tcBorders>
              <w:top w:val="single" w:sz="6" w:space="0" w:color="auto"/>
              <w:left w:val="single" w:sz="6" w:space="0" w:color="auto"/>
            </w:tcBorders>
          </w:tcPr>
          <w:p w14:paraId="6BCB5B5F" w14:textId="77777777" w:rsidR="002A7817" w:rsidRPr="002A7817" w:rsidRDefault="002A7817" w:rsidP="002A7817">
            <w:r w:rsidRPr="002A7817">
              <w:t>Projet</w:t>
            </w:r>
          </w:p>
        </w:tc>
        <w:tc>
          <w:tcPr>
            <w:tcW w:w="1781" w:type="dxa"/>
            <w:tcBorders>
              <w:top w:val="single" w:sz="6" w:space="0" w:color="auto"/>
              <w:left w:val="single" w:sz="6" w:space="0" w:color="auto"/>
            </w:tcBorders>
          </w:tcPr>
          <w:p w14:paraId="737D469E" w14:textId="77777777" w:rsidR="002A7817" w:rsidRPr="002A7817" w:rsidRDefault="002A7817" w:rsidP="002A7817">
            <w:r w:rsidRPr="002A7817">
              <w:t>Rôle</w:t>
            </w:r>
          </w:p>
        </w:tc>
        <w:tc>
          <w:tcPr>
            <w:tcW w:w="2648" w:type="dxa"/>
            <w:tcBorders>
              <w:top w:val="single" w:sz="6" w:space="0" w:color="auto"/>
              <w:left w:val="single" w:sz="6" w:space="0" w:color="auto"/>
              <w:right w:val="single" w:sz="6" w:space="0" w:color="auto"/>
            </w:tcBorders>
          </w:tcPr>
          <w:p w14:paraId="280B0606" w14:textId="77777777" w:rsidR="002A7817" w:rsidRPr="002A7817" w:rsidRDefault="002A7817" w:rsidP="002A7817">
            <w:r w:rsidRPr="002A7817">
              <w:t>Durée d’engagement</w:t>
            </w:r>
          </w:p>
        </w:tc>
        <w:tc>
          <w:tcPr>
            <w:tcW w:w="3674" w:type="dxa"/>
            <w:tcBorders>
              <w:top w:val="single" w:sz="6" w:space="0" w:color="auto"/>
              <w:left w:val="single" w:sz="6" w:space="0" w:color="auto"/>
              <w:right w:val="single" w:sz="6" w:space="0" w:color="auto"/>
            </w:tcBorders>
          </w:tcPr>
          <w:p w14:paraId="49F2D9F0" w14:textId="77777777" w:rsidR="002A7817" w:rsidRPr="002A7817" w:rsidRDefault="002A7817" w:rsidP="002A7817">
            <w:r w:rsidRPr="002A7817">
              <w:t>Expérience pertinente</w:t>
            </w:r>
          </w:p>
        </w:tc>
      </w:tr>
      <w:tr w:rsidR="002A7817" w:rsidRPr="002A7817" w14:paraId="10D02D58" w14:textId="77777777" w:rsidTr="00CB309A">
        <w:trPr>
          <w:cantSplit/>
        </w:trPr>
        <w:tc>
          <w:tcPr>
            <w:tcW w:w="1276" w:type="dxa"/>
            <w:tcBorders>
              <w:top w:val="single" w:sz="6" w:space="0" w:color="auto"/>
              <w:left w:val="single" w:sz="6" w:space="0" w:color="auto"/>
              <w:bottom w:val="single" w:sz="4" w:space="0" w:color="auto"/>
            </w:tcBorders>
          </w:tcPr>
          <w:p w14:paraId="7C4F4519" w14:textId="77777777" w:rsidR="002A7817" w:rsidRPr="002A7817" w:rsidRDefault="002A7817" w:rsidP="00CB309A">
            <w:pPr>
              <w:ind w:left="15" w:hanging="15"/>
              <w:jc w:val="left"/>
            </w:pPr>
            <w:r w:rsidRPr="002A7817">
              <w:t>[identifier le projet]</w:t>
            </w:r>
          </w:p>
        </w:tc>
        <w:tc>
          <w:tcPr>
            <w:tcW w:w="1781" w:type="dxa"/>
            <w:tcBorders>
              <w:top w:val="single" w:sz="6" w:space="0" w:color="auto"/>
              <w:left w:val="single" w:sz="6" w:space="0" w:color="auto"/>
              <w:bottom w:val="single" w:sz="4" w:space="0" w:color="auto"/>
            </w:tcBorders>
          </w:tcPr>
          <w:p w14:paraId="081AD35C" w14:textId="77777777" w:rsidR="002A7817" w:rsidRPr="002A7817" w:rsidRDefault="002A7817" w:rsidP="00CB309A">
            <w:pPr>
              <w:ind w:left="2" w:hanging="2"/>
              <w:jc w:val="left"/>
            </w:pPr>
            <w:r w:rsidRPr="002A7817">
              <w:t>[Rôle et responsabilités sur le projet]</w:t>
            </w:r>
          </w:p>
        </w:tc>
        <w:tc>
          <w:tcPr>
            <w:tcW w:w="2648" w:type="dxa"/>
            <w:tcBorders>
              <w:top w:val="single" w:sz="6" w:space="0" w:color="auto"/>
              <w:left w:val="single" w:sz="6" w:space="0" w:color="auto"/>
              <w:bottom w:val="single" w:sz="4" w:space="0" w:color="auto"/>
              <w:right w:val="single" w:sz="6" w:space="0" w:color="auto"/>
            </w:tcBorders>
          </w:tcPr>
          <w:p w14:paraId="082B2CE5" w14:textId="77777777" w:rsidR="002A7817" w:rsidRPr="002A7817" w:rsidRDefault="002A7817" w:rsidP="00CB309A">
            <w:pPr>
              <w:jc w:val="left"/>
            </w:pPr>
            <w:r w:rsidRPr="002A7817">
              <w:t>[durée sur le projet]</w:t>
            </w:r>
          </w:p>
        </w:tc>
        <w:tc>
          <w:tcPr>
            <w:tcW w:w="3674" w:type="dxa"/>
            <w:tcBorders>
              <w:top w:val="single" w:sz="6" w:space="0" w:color="auto"/>
              <w:left w:val="single" w:sz="6" w:space="0" w:color="auto"/>
              <w:bottom w:val="single" w:sz="4" w:space="0" w:color="auto"/>
              <w:right w:val="single" w:sz="6" w:space="0" w:color="auto"/>
            </w:tcBorders>
          </w:tcPr>
          <w:p w14:paraId="7B65F0B4" w14:textId="77777777" w:rsidR="002A7817" w:rsidRPr="002A7817" w:rsidRDefault="002A7817" w:rsidP="00CB309A">
            <w:pPr>
              <w:jc w:val="left"/>
            </w:pPr>
            <w:r w:rsidRPr="002A7817">
              <w:t>[décrire l’expérience pertinente au poste prévu]</w:t>
            </w:r>
          </w:p>
        </w:tc>
      </w:tr>
      <w:tr w:rsidR="002A7817" w:rsidRPr="002A7817" w14:paraId="5487FF6A" w14:textId="77777777" w:rsidTr="00CB309A">
        <w:trPr>
          <w:cantSplit/>
        </w:trPr>
        <w:tc>
          <w:tcPr>
            <w:tcW w:w="1276" w:type="dxa"/>
            <w:tcBorders>
              <w:top w:val="single" w:sz="4" w:space="0" w:color="auto"/>
              <w:left w:val="single" w:sz="4" w:space="0" w:color="auto"/>
              <w:bottom w:val="single" w:sz="4" w:space="0" w:color="auto"/>
              <w:right w:val="single" w:sz="4" w:space="0" w:color="auto"/>
            </w:tcBorders>
          </w:tcPr>
          <w:p w14:paraId="1D683780" w14:textId="77777777" w:rsidR="002A7817" w:rsidRPr="002A7817" w:rsidRDefault="002A7817" w:rsidP="002A7817"/>
        </w:tc>
        <w:tc>
          <w:tcPr>
            <w:tcW w:w="1781" w:type="dxa"/>
            <w:tcBorders>
              <w:top w:val="single" w:sz="4" w:space="0" w:color="auto"/>
              <w:left w:val="single" w:sz="4" w:space="0" w:color="auto"/>
              <w:bottom w:val="single" w:sz="4" w:space="0" w:color="auto"/>
              <w:right w:val="single" w:sz="4" w:space="0" w:color="auto"/>
            </w:tcBorders>
          </w:tcPr>
          <w:p w14:paraId="4225FB9F" w14:textId="77777777" w:rsidR="002A7817" w:rsidRPr="002A7817" w:rsidRDefault="002A7817" w:rsidP="002A7817"/>
        </w:tc>
        <w:tc>
          <w:tcPr>
            <w:tcW w:w="2648" w:type="dxa"/>
            <w:tcBorders>
              <w:top w:val="single" w:sz="4" w:space="0" w:color="auto"/>
              <w:left w:val="single" w:sz="4" w:space="0" w:color="auto"/>
              <w:bottom w:val="single" w:sz="4" w:space="0" w:color="auto"/>
              <w:right w:val="single" w:sz="4" w:space="0" w:color="auto"/>
            </w:tcBorders>
          </w:tcPr>
          <w:p w14:paraId="4632DF99" w14:textId="77777777" w:rsidR="002A7817" w:rsidRPr="002A7817" w:rsidRDefault="002A7817" w:rsidP="002A7817"/>
        </w:tc>
        <w:tc>
          <w:tcPr>
            <w:tcW w:w="3674" w:type="dxa"/>
            <w:tcBorders>
              <w:top w:val="single" w:sz="4" w:space="0" w:color="auto"/>
              <w:left w:val="single" w:sz="4" w:space="0" w:color="auto"/>
              <w:bottom w:val="single" w:sz="4" w:space="0" w:color="auto"/>
              <w:right w:val="single" w:sz="4" w:space="0" w:color="auto"/>
            </w:tcBorders>
          </w:tcPr>
          <w:p w14:paraId="28B8CC72" w14:textId="77777777" w:rsidR="002A7817" w:rsidRPr="002A7817" w:rsidRDefault="002A7817" w:rsidP="002A7817"/>
        </w:tc>
      </w:tr>
    </w:tbl>
    <w:p w14:paraId="68DD0A76" w14:textId="77777777" w:rsidR="00CB309A" w:rsidRDefault="00CB309A" w:rsidP="002A7817"/>
    <w:p w14:paraId="7A134B46" w14:textId="77777777" w:rsidR="00CB309A" w:rsidRDefault="00CB309A" w:rsidP="002A7817"/>
    <w:p w14:paraId="5906C432" w14:textId="02E72F6E" w:rsidR="002A7817" w:rsidRPr="002A7817" w:rsidRDefault="002A7817" w:rsidP="002A7817">
      <w:r w:rsidRPr="002A7817">
        <w:t>Déclaration</w:t>
      </w:r>
    </w:p>
    <w:p w14:paraId="73A195D1" w14:textId="77777777" w:rsidR="002A7817" w:rsidRPr="002A7817" w:rsidRDefault="002A7817" w:rsidP="00CB309A">
      <w:pPr>
        <w:ind w:left="0" w:firstLine="0"/>
      </w:pPr>
      <w:r w:rsidRPr="002A7817">
        <w:t>Je soussigné certifie que les renseignements contenus dans le Formulaire PER-2 décrivent fidèlement ma personne, mes qualifications et mon expérience.</w:t>
      </w:r>
    </w:p>
    <w:p w14:paraId="18FD7A19" w14:textId="77777777" w:rsidR="002A7817" w:rsidRPr="002A7817" w:rsidRDefault="002A7817" w:rsidP="00CB309A">
      <w:pPr>
        <w:ind w:left="0" w:firstLine="0"/>
      </w:pPr>
      <w:r w:rsidRPr="002A7817">
        <w:t>Je confirme que je suis disponible comme certifié ci-après et le serai durant la période d’engagement sur le poste qui m’est destiné, comme indiqué dans l’Offre :</w:t>
      </w:r>
    </w:p>
    <w:tbl>
      <w:tblPr>
        <w:tblW w:w="91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3613"/>
        <w:gridCol w:w="5487"/>
      </w:tblGrid>
      <w:tr w:rsidR="002A7817" w:rsidRPr="002A7817" w14:paraId="77FE6619" w14:textId="77777777" w:rsidTr="00DD3116">
        <w:trPr>
          <w:cantSplit/>
        </w:trPr>
        <w:tc>
          <w:tcPr>
            <w:tcW w:w="3613" w:type="dxa"/>
          </w:tcPr>
          <w:p w14:paraId="4F41DEA2" w14:textId="77777777" w:rsidR="002A7817" w:rsidRPr="002A7817" w:rsidRDefault="002A7817" w:rsidP="002A7817">
            <w:r w:rsidRPr="002A7817">
              <w:t>Engagement</w:t>
            </w:r>
          </w:p>
        </w:tc>
        <w:tc>
          <w:tcPr>
            <w:tcW w:w="5487" w:type="dxa"/>
          </w:tcPr>
          <w:p w14:paraId="2D06C69E" w14:textId="77777777" w:rsidR="002A7817" w:rsidRPr="002A7817" w:rsidRDefault="002A7817" w:rsidP="002A7817">
            <w:r w:rsidRPr="002A7817">
              <w:t>Détails</w:t>
            </w:r>
          </w:p>
        </w:tc>
      </w:tr>
      <w:tr w:rsidR="002A7817" w:rsidRPr="002A7817" w14:paraId="5CCCE4E8" w14:textId="77777777" w:rsidTr="00DD3116">
        <w:trPr>
          <w:cantSplit/>
        </w:trPr>
        <w:tc>
          <w:tcPr>
            <w:tcW w:w="3613" w:type="dxa"/>
          </w:tcPr>
          <w:p w14:paraId="759FD0F4" w14:textId="77777777" w:rsidR="002A7817" w:rsidRPr="002A7817" w:rsidRDefault="002A7817" w:rsidP="002A7817">
            <w:r w:rsidRPr="002A7817">
              <w:t xml:space="preserve">Disponibilité pour la durée </w:t>
            </w:r>
            <w:r w:rsidRPr="002A7817">
              <w:br/>
              <w:t>du Marché :</w:t>
            </w:r>
          </w:p>
        </w:tc>
        <w:tc>
          <w:tcPr>
            <w:tcW w:w="5487" w:type="dxa"/>
          </w:tcPr>
          <w:p w14:paraId="0F2014DC" w14:textId="77777777" w:rsidR="002A7817" w:rsidRPr="002A7817" w:rsidRDefault="002A7817" w:rsidP="002A7817">
            <w:r w:rsidRPr="002A7817">
              <w:t>[insérer la période (dates de début et de fin) pendant laquelle le personnel clé est disponible pour ce marché]</w:t>
            </w:r>
          </w:p>
        </w:tc>
      </w:tr>
      <w:tr w:rsidR="002A7817" w:rsidRPr="002A7817" w14:paraId="0C8BBC35" w14:textId="77777777" w:rsidTr="00DD3116">
        <w:trPr>
          <w:cantSplit/>
        </w:trPr>
        <w:tc>
          <w:tcPr>
            <w:tcW w:w="3613" w:type="dxa"/>
          </w:tcPr>
          <w:p w14:paraId="3B767FD5" w14:textId="77777777" w:rsidR="002A7817" w:rsidRPr="002A7817" w:rsidRDefault="002A7817" w:rsidP="002A7817">
            <w:r w:rsidRPr="002A7817">
              <w:t>Durée :</w:t>
            </w:r>
          </w:p>
        </w:tc>
        <w:tc>
          <w:tcPr>
            <w:tcW w:w="5487" w:type="dxa"/>
          </w:tcPr>
          <w:p w14:paraId="4C12E944" w14:textId="77777777" w:rsidR="002A7817" w:rsidRPr="002A7817" w:rsidRDefault="002A7817" w:rsidP="002A7817">
            <w:r w:rsidRPr="002A7817">
              <w:t>[insérer le nombre de jours/semaines/mois pendant lequel le personnel clé est disponible]</w:t>
            </w:r>
          </w:p>
        </w:tc>
      </w:tr>
    </w:tbl>
    <w:p w14:paraId="67C0034F" w14:textId="77777777" w:rsidR="002A7817" w:rsidRPr="002A7817" w:rsidRDefault="002A7817" w:rsidP="002A7817">
      <w:r w:rsidRPr="002A7817">
        <w:t>Je reconnais que toute fausse déclaration ou omission dans le présent formulaire peut :</w:t>
      </w:r>
    </w:p>
    <w:p w14:paraId="4C4BE788" w14:textId="77777777" w:rsidR="002A7817" w:rsidRPr="002A7817" w:rsidRDefault="002A7817" w:rsidP="002A7817">
      <w:r w:rsidRPr="002A7817">
        <w:t>être prise en compte lors de l’évaluation de l’Offre ;</w:t>
      </w:r>
    </w:p>
    <w:p w14:paraId="16FE3396" w14:textId="77777777" w:rsidR="002A7817" w:rsidRPr="002A7817" w:rsidRDefault="002A7817" w:rsidP="002A7817">
      <w:r w:rsidRPr="002A7817">
        <w:t>entrainer ma disqualification de l’Offre ;</w:t>
      </w:r>
    </w:p>
    <w:p w14:paraId="310DB98A" w14:textId="77777777" w:rsidR="002A7817" w:rsidRPr="002A7817" w:rsidRDefault="002A7817" w:rsidP="002A7817">
      <w:r w:rsidRPr="002A7817">
        <w:t>entrainer ma congédiation du marché.</w:t>
      </w:r>
    </w:p>
    <w:p w14:paraId="7693B7E0" w14:textId="77777777" w:rsidR="002A7817" w:rsidRPr="002A7817" w:rsidRDefault="002A7817" w:rsidP="002A7817">
      <w:r w:rsidRPr="002A7817">
        <w:t>Nom du Personnel –Clé :[insérer le nom]</w:t>
      </w:r>
      <w:r w:rsidRPr="002A7817">
        <w:tab/>
      </w:r>
    </w:p>
    <w:p w14:paraId="1C01F6ED" w14:textId="77777777" w:rsidR="002A7817" w:rsidRPr="002A7817" w:rsidRDefault="002A7817" w:rsidP="002A7817">
      <w:r w:rsidRPr="002A7817">
        <w:t>Signature :</w:t>
      </w:r>
      <w:r w:rsidRPr="002A7817">
        <w:tab/>
      </w:r>
    </w:p>
    <w:p w14:paraId="126AA0F7" w14:textId="77777777" w:rsidR="002A7817" w:rsidRPr="002A7817" w:rsidRDefault="002A7817" w:rsidP="002A7817">
      <w:r w:rsidRPr="002A7817">
        <w:t>Date :[jour/mois/année]</w:t>
      </w:r>
      <w:r w:rsidRPr="002A7817">
        <w:tab/>
      </w:r>
    </w:p>
    <w:p w14:paraId="1FADE66B" w14:textId="77777777" w:rsidR="002A7817" w:rsidRPr="002A7817" w:rsidRDefault="002A7817" w:rsidP="002A7817">
      <w:r w:rsidRPr="002A7817">
        <w:t>Signature du Représentant autorisé du Soumissionnaire :</w:t>
      </w:r>
      <w:r w:rsidRPr="002A7817">
        <w:tab/>
      </w:r>
    </w:p>
    <w:p w14:paraId="6D6D63AC" w14:textId="77777777" w:rsidR="002A7817" w:rsidRPr="002A7817" w:rsidRDefault="002A7817" w:rsidP="002A7817">
      <w:r w:rsidRPr="002A7817">
        <w:t>Signature :</w:t>
      </w:r>
      <w:r w:rsidRPr="002A7817">
        <w:tab/>
      </w:r>
    </w:p>
    <w:p w14:paraId="18959E4B" w14:textId="77777777" w:rsidR="002A7817" w:rsidRPr="002A7817" w:rsidRDefault="002A7817" w:rsidP="002A7817">
      <w:r w:rsidRPr="002A7817">
        <w:t>Date : [jour/mois/année]</w:t>
      </w:r>
      <w:r w:rsidRPr="002A7817">
        <w:tab/>
      </w:r>
    </w:p>
    <w:p w14:paraId="3EE670CC" w14:textId="77777777" w:rsidR="002A7817" w:rsidRDefault="002A7817" w:rsidP="002A7817"/>
    <w:p w14:paraId="7D054CFC" w14:textId="77777777" w:rsidR="00CB309A" w:rsidRDefault="00CB309A" w:rsidP="002A7817"/>
    <w:p w14:paraId="4AA34827" w14:textId="77777777" w:rsidR="00CB309A" w:rsidRDefault="00CB309A" w:rsidP="002A7817"/>
    <w:p w14:paraId="2D07817C" w14:textId="77777777" w:rsidR="00CB309A" w:rsidRDefault="00CB309A" w:rsidP="002A7817"/>
    <w:p w14:paraId="4C418617" w14:textId="77777777" w:rsidR="00CB309A" w:rsidRDefault="00CB309A" w:rsidP="002A7817"/>
    <w:p w14:paraId="4B5C4F0A" w14:textId="77777777" w:rsidR="00CB309A" w:rsidRDefault="00CB309A" w:rsidP="002A7817"/>
    <w:p w14:paraId="0F477207" w14:textId="77777777" w:rsidR="00CB309A" w:rsidRDefault="00CB309A" w:rsidP="002A7817"/>
    <w:p w14:paraId="445C83EE" w14:textId="77777777" w:rsidR="00CB309A" w:rsidRDefault="00CB309A" w:rsidP="002A7817"/>
    <w:p w14:paraId="29821BE0" w14:textId="77777777" w:rsidR="002A7817" w:rsidRPr="00CB309A" w:rsidRDefault="002A7817" w:rsidP="002A7817">
      <w:pPr>
        <w:rPr>
          <w:b/>
          <w:bCs/>
          <w:sz w:val="28"/>
          <w:szCs w:val="28"/>
        </w:rPr>
      </w:pPr>
      <w:bookmarkStart w:id="420" w:name="_Toc327863878"/>
      <w:bookmarkStart w:id="421" w:name="_Toc69317500"/>
      <w:r w:rsidRPr="00CB309A">
        <w:rPr>
          <w:b/>
          <w:bCs/>
          <w:sz w:val="28"/>
          <w:szCs w:val="28"/>
        </w:rPr>
        <w:t>Formulaire ELI – 1.1 : Fiche de renseignements sur le soumissionnaire</w:t>
      </w:r>
      <w:bookmarkEnd w:id="420"/>
      <w:bookmarkEnd w:id="421"/>
    </w:p>
    <w:p w14:paraId="7F742B13" w14:textId="77777777" w:rsidR="002A7817" w:rsidRPr="002A7817" w:rsidRDefault="002A7817" w:rsidP="002A7817">
      <w:bookmarkStart w:id="422" w:name="_Toc77404716"/>
      <w:r w:rsidRPr="002A7817">
        <w:t>[Le Soumissionnaire remplit le tableau ci-dessous conformément aux instructions entre crochets. Le tableau ne doit pas être modifié. Aucune substitution ne sera admise.]</w:t>
      </w:r>
      <w:bookmarkEnd w:id="422"/>
    </w:p>
    <w:p w14:paraId="26A57BC7" w14:textId="77777777" w:rsidR="002A7817" w:rsidRPr="002A7817" w:rsidRDefault="002A7817" w:rsidP="002A7817">
      <w:r w:rsidRPr="002A7817">
        <w:t>Date :[insérer la date (jour, mois, année) de remise de l’offre]</w:t>
      </w:r>
    </w:p>
    <w:p w14:paraId="358A4F25" w14:textId="77777777" w:rsidR="002A7817" w:rsidRPr="002A7817" w:rsidRDefault="002A7817" w:rsidP="002A7817">
      <w:r w:rsidRPr="002A7817">
        <w:t>AO No. :[insérer le numéro de l’Appel d’Offres]</w:t>
      </w:r>
    </w:p>
    <w:tbl>
      <w:tblPr>
        <w:tblW w:w="94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468"/>
      </w:tblGrid>
      <w:tr w:rsidR="002A7817" w:rsidRPr="002A7817" w14:paraId="411A0610" w14:textId="77777777" w:rsidTr="00DD3116">
        <w:trPr>
          <w:cantSplit/>
          <w:trHeight w:val="440"/>
        </w:trPr>
        <w:tc>
          <w:tcPr>
            <w:tcW w:w="9468" w:type="dxa"/>
            <w:tcBorders>
              <w:top w:val="single" w:sz="6" w:space="0" w:color="auto"/>
              <w:left w:val="single" w:sz="6" w:space="0" w:color="auto"/>
              <w:bottom w:val="nil"/>
              <w:right w:val="single" w:sz="6" w:space="0" w:color="auto"/>
            </w:tcBorders>
          </w:tcPr>
          <w:p w14:paraId="160B0DB8" w14:textId="77777777" w:rsidR="002A7817" w:rsidRPr="002A7817" w:rsidRDefault="002A7817" w:rsidP="00CB309A">
            <w:pPr>
              <w:spacing w:after="0" w:line="276" w:lineRule="auto"/>
            </w:pPr>
            <w:r w:rsidRPr="002A7817">
              <w:t>1. Nom du Soumissionnaire :[insérer le nom légal du Soumissionnaire]</w:t>
            </w:r>
          </w:p>
        </w:tc>
      </w:tr>
      <w:tr w:rsidR="002A7817" w:rsidRPr="002A7817" w14:paraId="01ACC86C" w14:textId="77777777" w:rsidTr="00DD3116">
        <w:trPr>
          <w:cantSplit/>
          <w:trHeight w:val="440"/>
        </w:trPr>
        <w:tc>
          <w:tcPr>
            <w:tcW w:w="9468" w:type="dxa"/>
            <w:tcBorders>
              <w:top w:val="single" w:sz="6" w:space="0" w:color="auto"/>
              <w:left w:val="single" w:sz="6" w:space="0" w:color="auto"/>
              <w:bottom w:val="nil"/>
              <w:right w:val="single" w:sz="6" w:space="0" w:color="auto"/>
            </w:tcBorders>
          </w:tcPr>
          <w:p w14:paraId="1E6772D3" w14:textId="77777777" w:rsidR="002A7817" w:rsidRPr="002A7817" w:rsidRDefault="002A7817" w:rsidP="00CB309A">
            <w:pPr>
              <w:spacing w:after="0" w:line="276" w:lineRule="auto"/>
            </w:pPr>
            <w:r w:rsidRPr="002A7817">
              <w:t>2. En cas de groupement, noms de tous les membres :[insérer le nom légal de chaque membre du groupement]</w:t>
            </w:r>
          </w:p>
        </w:tc>
      </w:tr>
      <w:tr w:rsidR="002A7817" w:rsidRPr="002A7817" w14:paraId="541375DB" w14:textId="77777777" w:rsidTr="00DD3116">
        <w:trPr>
          <w:cantSplit/>
          <w:trHeight w:val="440"/>
        </w:trPr>
        <w:tc>
          <w:tcPr>
            <w:tcW w:w="9468" w:type="dxa"/>
            <w:tcBorders>
              <w:top w:val="single" w:sz="6" w:space="0" w:color="auto"/>
              <w:left w:val="single" w:sz="6" w:space="0" w:color="auto"/>
              <w:bottom w:val="nil"/>
              <w:right w:val="single" w:sz="6" w:space="0" w:color="auto"/>
            </w:tcBorders>
          </w:tcPr>
          <w:p w14:paraId="5C917A73" w14:textId="77777777" w:rsidR="002A7817" w:rsidRPr="002A7817" w:rsidRDefault="002A7817" w:rsidP="00CB309A">
            <w:pPr>
              <w:spacing w:after="0" w:line="276" w:lineRule="auto"/>
            </w:pPr>
            <w:r w:rsidRPr="002A7817">
              <w:t>3. Pays où le Soumissionnaire est, ou sera légalement enregistré :[insérer le nom du pays d’enregistrement]</w:t>
            </w:r>
          </w:p>
        </w:tc>
      </w:tr>
      <w:tr w:rsidR="002A7817" w:rsidRPr="002A7817" w14:paraId="6D279D73" w14:textId="77777777" w:rsidTr="00DD3116">
        <w:trPr>
          <w:cantSplit/>
          <w:trHeight w:val="440"/>
        </w:trPr>
        <w:tc>
          <w:tcPr>
            <w:tcW w:w="9468" w:type="dxa"/>
            <w:tcBorders>
              <w:top w:val="single" w:sz="6" w:space="0" w:color="auto"/>
              <w:left w:val="single" w:sz="6" w:space="0" w:color="auto"/>
              <w:bottom w:val="nil"/>
              <w:right w:val="single" w:sz="6" w:space="0" w:color="auto"/>
            </w:tcBorders>
          </w:tcPr>
          <w:p w14:paraId="099D2881" w14:textId="77777777" w:rsidR="002A7817" w:rsidRPr="002A7817" w:rsidRDefault="002A7817" w:rsidP="00CB309A">
            <w:pPr>
              <w:spacing w:after="0" w:line="276" w:lineRule="auto"/>
            </w:pPr>
            <w:r w:rsidRPr="002A7817">
              <w:t>4. Année d’enregistrement du Soumissionnaire :[insérer l’année d’enregistrement]</w:t>
            </w:r>
          </w:p>
        </w:tc>
      </w:tr>
      <w:tr w:rsidR="002A7817" w:rsidRPr="002A7817" w14:paraId="05807F21" w14:textId="77777777" w:rsidTr="00DD3116">
        <w:trPr>
          <w:cantSplit/>
          <w:trHeight w:val="440"/>
        </w:trPr>
        <w:tc>
          <w:tcPr>
            <w:tcW w:w="9468" w:type="dxa"/>
            <w:tcBorders>
              <w:top w:val="single" w:sz="6" w:space="0" w:color="auto"/>
              <w:left w:val="single" w:sz="6" w:space="0" w:color="auto"/>
              <w:bottom w:val="nil"/>
              <w:right w:val="single" w:sz="6" w:space="0" w:color="auto"/>
            </w:tcBorders>
          </w:tcPr>
          <w:p w14:paraId="23D034A6" w14:textId="77777777" w:rsidR="002A7817" w:rsidRPr="002A7817" w:rsidRDefault="002A7817" w:rsidP="00CB309A">
            <w:pPr>
              <w:spacing w:after="0" w:line="276" w:lineRule="auto"/>
            </w:pPr>
            <w:r w:rsidRPr="002A7817">
              <w:t>5. Adresse officielle du Soumissionnaire dans le pays d’enregistrement :[insérer l’adresse légale du Soumissionnaire dans le pays d’enregistrement]</w:t>
            </w:r>
          </w:p>
        </w:tc>
      </w:tr>
      <w:tr w:rsidR="002A7817" w:rsidRPr="002A7817" w14:paraId="2C179DD9" w14:textId="77777777" w:rsidTr="00DD3116">
        <w:trPr>
          <w:cantSplit/>
          <w:trHeight w:val="440"/>
        </w:trPr>
        <w:tc>
          <w:tcPr>
            <w:tcW w:w="9468" w:type="dxa"/>
            <w:tcBorders>
              <w:top w:val="single" w:sz="6" w:space="0" w:color="auto"/>
              <w:left w:val="single" w:sz="6" w:space="0" w:color="auto"/>
              <w:bottom w:val="single" w:sz="6" w:space="0" w:color="auto"/>
              <w:right w:val="single" w:sz="6" w:space="0" w:color="auto"/>
            </w:tcBorders>
          </w:tcPr>
          <w:p w14:paraId="2D99B8A8" w14:textId="77777777" w:rsidR="002A7817" w:rsidRPr="002A7817" w:rsidRDefault="002A7817" w:rsidP="00CB309A">
            <w:pPr>
              <w:spacing w:after="0" w:line="276" w:lineRule="auto"/>
            </w:pPr>
            <w:r w:rsidRPr="002A7817">
              <w:t>6. Renseignement sur le représentant dûment habilité du Soumissionnaire :</w:t>
            </w:r>
          </w:p>
          <w:p w14:paraId="7D4DCA30" w14:textId="77777777" w:rsidR="002A7817" w:rsidRPr="002A7817" w:rsidRDefault="002A7817" w:rsidP="00CB309A">
            <w:pPr>
              <w:spacing w:after="0" w:line="276" w:lineRule="auto"/>
            </w:pPr>
            <w:r w:rsidRPr="002A7817">
              <w:t>Nom :[insérer le nom du représentant du Soumissionnaire]</w:t>
            </w:r>
          </w:p>
          <w:p w14:paraId="2C528661" w14:textId="77777777" w:rsidR="002A7817" w:rsidRPr="002A7817" w:rsidRDefault="002A7817" w:rsidP="00CB309A">
            <w:pPr>
              <w:spacing w:after="0" w:line="276" w:lineRule="auto"/>
            </w:pPr>
            <w:r w:rsidRPr="002A7817">
              <w:t>Adresse :[insérer l’adresse du représentant du Soumissionnaire]</w:t>
            </w:r>
          </w:p>
          <w:p w14:paraId="74FA034A" w14:textId="77777777" w:rsidR="002A7817" w:rsidRPr="002A7817" w:rsidRDefault="002A7817" w:rsidP="00CB309A">
            <w:pPr>
              <w:spacing w:after="0" w:line="276" w:lineRule="auto"/>
            </w:pPr>
            <w:r w:rsidRPr="002A7817">
              <w:t>Téléphone/Fac-similé :[insérer le no de téléphone/fac-similé du représentant du Soumissionnaire]</w:t>
            </w:r>
          </w:p>
          <w:p w14:paraId="365D15BC" w14:textId="77777777" w:rsidR="002A7817" w:rsidRPr="002A7817" w:rsidRDefault="002A7817" w:rsidP="00CB309A">
            <w:pPr>
              <w:spacing w:after="0" w:line="276" w:lineRule="auto"/>
            </w:pPr>
            <w:r w:rsidRPr="002A7817">
              <w:t>Adresse électronique :[insérer l’adresse électronique du représentant du Soumissionnaire]</w:t>
            </w:r>
          </w:p>
        </w:tc>
      </w:tr>
      <w:tr w:rsidR="002A7817" w:rsidRPr="002A7817" w14:paraId="4D139762" w14:textId="77777777" w:rsidTr="00DD3116">
        <w:trPr>
          <w:cantSplit/>
          <w:trHeight w:val="440"/>
        </w:trPr>
        <w:tc>
          <w:tcPr>
            <w:tcW w:w="9468" w:type="dxa"/>
            <w:tcBorders>
              <w:top w:val="single" w:sz="6" w:space="0" w:color="auto"/>
              <w:left w:val="single" w:sz="6" w:space="0" w:color="auto"/>
              <w:bottom w:val="single" w:sz="4" w:space="0" w:color="auto"/>
              <w:right w:val="single" w:sz="6" w:space="0" w:color="auto"/>
            </w:tcBorders>
          </w:tcPr>
          <w:p w14:paraId="210F4B6D" w14:textId="77777777" w:rsidR="002A7817" w:rsidRPr="002A7817" w:rsidRDefault="002A7817" w:rsidP="00CB309A">
            <w:pPr>
              <w:spacing w:after="0" w:line="276" w:lineRule="auto"/>
              <w:ind w:left="0" w:firstLine="0"/>
            </w:pPr>
            <w:r w:rsidRPr="002A7817">
              <w:t>7. Ci-joint copie des originaux des documents ci-après :[marquer la (les) case(s) correspondant aux documents originaux joints]</w:t>
            </w:r>
          </w:p>
          <w:p w14:paraId="62CD53E9" w14:textId="77777777" w:rsidR="002A7817" w:rsidRPr="002A7817" w:rsidRDefault="002A7817" w:rsidP="00CB309A">
            <w:pPr>
              <w:spacing w:after="0" w:line="276" w:lineRule="auto"/>
              <w:ind w:left="0" w:firstLine="0"/>
            </w:pPr>
            <w:r w:rsidRPr="002A7817">
              <w:t>Document d’enregistrement, d’inscription ou de constitution de la firme nommée en 1 ci-dessus, en conformité avec l’article 4.4 des IS.</w:t>
            </w:r>
          </w:p>
          <w:p w14:paraId="7A18FE23" w14:textId="77777777" w:rsidR="002A7817" w:rsidRPr="002A7817" w:rsidRDefault="002A7817" w:rsidP="00CB309A">
            <w:pPr>
              <w:spacing w:after="0" w:line="276" w:lineRule="auto"/>
              <w:ind w:left="0" w:firstLine="0"/>
            </w:pPr>
            <w:r w:rsidRPr="002A7817">
              <w:t>En cas de groupement, lettre d’intention de constituer un groupement, ou accord de groupement, en conformité avec l’article 4.1 des IS.</w:t>
            </w:r>
          </w:p>
          <w:p w14:paraId="2BDA8585" w14:textId="77777777" w:rsidR="002A7817" w:rsidRPr="002A7817" w:rsidRDefault="002A7817" w:rsidP="00CB309A">
            <w:pPr>
              <w:spacing w:after="0" w:line="276" w:lineRule="auto"/>
              <w:ind w:left="0" w:firstLine="0"/>
            </w:pPr>
            <w:r w:rsidRPr="002A7817">
              <w:t>Dans le cas d’une entreprise publique du pays du Maître d’Ouvrage, documents établissant qu’elle est juridiquement et financièrement autonome, et administrée selon les règles du droit commercial, et qu’elle n’est pas sous la tutelle du Maître d’Ouvrage, en conformité avec l’article 4.6 des IS.</w:t>
            </w:r>
          </w:p>
          <w:p w14:paraId="7940FC15" w14:textId="77777777" w:rsidR="002A7817" w:rsidRPr="002A7817" w:rsidRDefault="002A7817" w:rsidP="00CB309A">
            <w:pPr>
              <w:spacing w:after="0" w:line="276" w:lineRule="auto"/>
              <w:ind w:left="0" w:firstLine="0"/>
            </w:pPr>
            <w:r w:rsidRPr="002A7817">
              <w:t>Diagramme organisationnel, liste des membres du conseil d’administration et propriété bénéficiaire.[Si cela est indiqué dans les DPAO IS 47.1, 1e Soumissionnaire retenu devra fournir les renseignements additionnels sur les bénéficiaires  effectifs, en utilisant le Formulaire de divulgation </w:t>
            </w:r>
            <w:hyperlink r:id="rId50" w:history="1">
              <w:r w:rsidRPr="002A7817">
                <w:t>des bénéficiaires effectifs</w:t>
              </w:r>
            </w:hyperlink>
            <w:r w:rsidRPr="002A7817">
              <w:t>.]</w:t>
            </w:r>
          </w:p>
        </w:tc>
      </w:tr>
    </w:tbl>
    <w:p w14:paraId="03A357DB" w14:textId="77777777" w:rsidR="002A7817" w:rsidRPr="002A7817" w:rsidRDefault="002A7817" w:rsidP="002A7817"/>
    <w:p w14:paraId="2C6E2A73" w14:textId="77777777" w:rsidR="002A7817" w:rsidRPr="00CB309A" w:rsidRDefault="002A7817" w:rsidP="00CB309A">
      <w:pPr>
        <w:jc w:val="center"/>
        <w:rPr>
          <w:b/>
          <w:bCs/>
          <w:sz w:val="28"/>
          <w:szCs w:val="28"/>
        </w:rPr>
      </w:pPr>
      <w:r w:rsidRPr="002A7817">
        <w:br w:type="page"/>
      </w:r>
      <w:bookmarkStart w:id="423" w:name="_Toc327863879"/>
      <w:bookmarkStart w:id="424" w:name="_Toc69317501"/>
      <w:r w:rsidRPr="00CB309A">
        <w:rPr>
          <w:b/>
          <w:bCs/>
          <w:sz w:val="28"/>
          <w:szCs w:val="28"/>
        </w:rPr>
        <w:t xml:space="preserve">Formulaire ELI – 1.2 : Fiche de renseignements sur chaque Partie d’un GE/ </w:t>
      </w:r>
      <w:r w:rsidRPr="00CB309A">
        <w:rPr>
          <w:b/>
          <w:bCs/>
          <w:sz w:val="28"/>
          <w:szCs w:val="28"/>
        </w:rPr>
        <w:br/>
        <w:t>sous-traitants spécialisés</w:t>
      </w:r>
      <w:bookmarkEnd w:id="423"/>
      <w:bookmarkEnd w:id="424"/>
    </w:p>
    <w:p w14:paraId="195F58F8" w14:textId="77777777" w:rsidR="002A7817" w:rsidRPr="002A7817" w:rsidRDefault="002A7817" w:rsidP="002A7817">
      <w:r w:rsidRPr="002A7817">
        <w:t>[Le Soumissionnaire remplit le tableau ci-dessous conformément aux instructions entre crochets. Le tableau doit être rempli par chaque membre/partenaire du groupement ou sous-traitant spécialisé.]</w:t>
      </w:r>
    </w:p>
    <w:p w14:paraId="79E4D7BD" w14:textId="77777777" w:rsidR="002A7817" w:rsidRPr="002A7817" w:rsidRDefault="002A7817" w:rsidP="002A7817">
      <w:r w:rsidRPr="002A7817">
        <w:t>Date :[insérer la date (jour, mois, année) de remise de l’offre]</w:t>
      </w:r>
    </w:p>
    <w:p w14:paraId="5B356FF6" w14:textId="77777777" w:rsidR="002A7817" w:rsidRPr="002A7817" w:rsidRDefault="002A7817" w:rsidP="002A7817">
      <w:r w:rsidRPr="002A7817">
        <w:t>AO No. :[insérer le numéro de l’Appel d’Offres]</w:t>
      </w:r>
    </w:p>
    <w:tbl>
      <w:tblPr>
        <w:tblW w:w="100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36"/>
      </w:tblGrid>
      <w:tr w:rsidR="002A7817" w:rsidRPr="002A7817" w14:paraId="0FD3387D" w14:textId="77777777" w:rsidTr="00CB309A">
        <w:trPr>
          <w:cantSplit/>
        </w:trPr>
        <w:tc>
          <w:tcPr>
            <w:tcW w:w="10036" w:type="dxa"/>
          </w:tcPr>
          <w:p w14:paraId="2C15056A" w14:textId="77777777" w:rsidR="002A7817" w:rsidRPr="002A7817" w:rsidRDefault="002A7817" w:rsidP="00CB309A">
            <w:pPr>
              <w:spacing w:after="0"/>
            </w:pPr>
            <w:r w:rsidRPr="002A7817">
              <w:t>1. Nom du Soumissionnaire :[insérer le nom légal du Soumissionnaire]</w:t>
            </w:r>
          </w:p>
          <w:p w14:paraId="3D7D6D34" w14:textId="77777777" w:rsidR="002A7817" w:rsidRPr="002A7817" w:rsidRDefault="002A7817" w:rsidP="00CB309A">
            <w:pPr>
              <w:spacing w:after="0"/>
            </w:pPr>
          </w:p>
        </w:tc>
      </w:tr>
      <w:tr w:rsidR="002A7817" w:rsidRPr="002A7817" w14:paraId="6BCA9A0E" w14:textId="77777777" w:rsidTr="00CB309A">
        <w:trPr>
          <w:cantSplit/>
        </w:trPr>
        <w:tc>
          <w:tcPr>
            <w:tcW w:w="10036" w:type="dxa"/>
          </w:tcPr>
          <w:p w14:paraId="352AC9A9" w14:textId="77777777" w:rsidR="002A7817" w:rsidRPr="002A7817" w:rsidRDefault="002A7817" w:rsidP="00CB309A">
            <w:pPr>
              <w:spacing w:after="0"/>
            </w:pPr>
            <w:r w:rsidRPr="002A7817">
              <w:t>2. Nom du membre du groupement :[insérer le nom légal du membre du groupement]</w:t>
            </w:r>
          </w:p>
          <w:p w14:paraId="45871F5A" w14:textId="77777777" w:rsidR="002A7817" w:rsidRPr="002A7817" w:rsidRDefault="002A7817" w:rsidP="00CB309A">
            <w:pPr>
              <w:spacing w:after="0"/>
            </w:pPr>
          </w:p>
        </w:tc>
      </w:tr>
      <w:tr w:rsidR="002A7817" w:rsidRPr="002A7817" w14:paraId="496523C0" w14:textId="77777777" w:rsidTr="00CB309A">
        <w:trPr>
          <w:cantSplit/>
        </w:trPr>
        <w:tc>
          <w:tcPr>
            <w:tcW w:w="10036" w:type="dxa"/>
          </w:tcPr>
          <w:p w14:paraId="56850D89" w14:textId="77777777" w:rsidR="002A7817" w:rsidRPr="002A7817" w:rsidRDefault="002A7817" w:rsidP="00CB309A">
            <w:pPr>
              <w:spacing w:after="0"/>
            </w:pPr>
            <w:r w:rsidRPr="002A7817">
              <w:t>3. Pays où le membre du groupement est, ou sera légalement enregistré :[insérer le nom du pays d’enregistrement du membre du groupement]</w:t>
            </w:r>
          </w:p>
        </w:tc>
      </w:tr>
      <w:tr w:rsidR="002A7817" w:rsidRPr="002A7817" w14:paraId="0ECE1406" w14:textId="77777777" w:rsidTr="00CB309A">
        <w:trPr>
          <w:cantSplit/>
        </w:trPr>
        <w:tc>
          <w:tcPr>
            <w:tcW w:w="10036" w:type="dxa"/>
          </w:tcPr>
          <w:p w14:paraId="48195491" w14:textId="77777777" w:rsidR="002A7817" w:rsidRPr="002A7817" w:rsidRDefault="002A7817" w:rsidP="00CB309A">
            <w:pPr>
              <w:spacing w:after="0"/>
            </w:pPr>
            <w:r w:rsidRPr="002A7817">
              <w:t>4. Année d’enregistrement du membre du groupement :[insérer l’année d’enregistrement du membre du groupement]</w:t>
            </w:r>
          </w:p>
        </w:tc>
      </w:tr>
      <w:tr w:rsidR="002A7817" w:rsidRPr="002A7817" w14:paraId="23BA6F14" w14:textId="77777777" w:rsidTr="00CB309A">
        <w:trPr>
          <w:cantSplit/>
        </w:trPr>
        <w:tc>
          <w:tcPr>
            <w:tcW w:w="10036" w:type="dxa"/>
          </w:tcPr>
          <w:p w14:paraId="12E2D963" w14:textId="77777777" w:rsidR="002A7817" w:rsidRPr="002A7817" w:rsidRDefault="002A7817" w:rsidP="00CB309A">
            <w:pPr>
              <w:spacing w:after="0"/>
            </w:pPr>
            <w:r w:rsidRPr="002A7817">
              <w:t>5. Adresse officielle du membre du groupement dans le pays d’enregistrement :[insérer l’adresse légale du membre du groupement dans le pays d’enregistrement]</w:t>
            </w:r>
          </w:p>
        </w:tc>
      </w:tr>
      <w:tr w:rsidR="002A7817" w:rsidRPr="002A7817" w14:paraId="6E75B391" w14:textId="77777777" w:rsidTr="00CB309A">
        <w:trPr>
          <w:cantSplit/>
        </w:trPr>
        <w:tc>
          <w:tcPr>
            <w:tcW w:w="10036" w:type="dxa"/>
          </w:tcPr>
          <w:p w14:paraId="42440A03" w14:textId="77777777" w:rsidR="002A7817" w:rsidRPr="002A7817" w:rsidRDefault="002A7817" w:rsidP="00CB309A">
            <w:pPr>
              <w:spacing w:after="0"/>
            </w:pPr>
            <w:r w:rsidRPr="002A7817">
              <w:t>6. Renseignement sur le représentant dûment habilité du membre du groupement :</w:t>
            </w:r>
          </w:p>
          <w:p w14:paraId="4740F453" w14:textId="77777777" w:rsidR="002A7817" w:rsidRPr="002A7817" w:rsidRDefault="002A7817" w:rsidP="00CB309A">
            <w:pPr>
              <w:spacing w:after="0"/>
            </w:pPr>
            <w:r w:rsidRPr="002A7817">
              <w:t>Nom :[insérer le nom du représentant du membre du groupement]</w:t>
            </w:r>
          </w:p>
          <w:p w14:paraId="21E9E8D3" w14:textId="77777777" w:rsidR="002A7817" w:rsidRPr="002A7817" w:rsidRDefault="002A7817" w:rsidP="00CB309A">
            <w:pPr>
              <w:spacing w:after="0"/>
            </w:pPr>
            <w:r w:rsidRPr="002A7817">
              <w:t>Adresse :[insérer l’adresse du représentant du membre du groupement]</w:t>
            </w:r>
          </w:p>
          <w:p w14:paraId="2595A3DF" w14:textId="77777777" w:rsidR="002A7817" w:rsidRPr="002A7817" w:rsidRDefault="002A7817" w:rsidP="00CB309A">
            <w:pPr>
              <w:spacing w:after="0"/>
            </w:pPr>
            <w:r w:rsidRPr="002A7817">
              <w:t>Téléphone/Fac-similé :[insérer le node téléphone/fac-similé du représentant du membre du groupement]</w:t>
            </w:r>
          </w:p>
          <w:p w14:paraId="78BC64D8" w14:textId="77777777" w:rsidR="002A7817" w:rsidRPr="002A7817" w:rsidRDefault="002A7817" w:rsidP="00CB309A">
            <w:pPr>
              <w:spacing w:after="0"/>
            </w:pPr>
            <w:r w:rsidRPr="002A7817">
              <w:t>Adresse électronique :[insérer l’adresse électronique du représentant du membre du groupement]</w:t>
            </w:r>
          </w:p>
        </w:tc>
      </w:tr>
      <w:tr w:rsidR="002A7817" w:rsidRPr="002A7817" w14:paraId="1B28F8B1" w14:textId="77777777" w:rsidTr="00CB309A">
        <w:trPr>
          <w:cantSplit/>
        </w:trPr>
        <w:tc>
          <w:tcPr>
            <w:tcW w:w="10036" w:type="dxa"/>
          </w:tcPr>
          <w:p w14:paraId="3476C0AE" w14:textId="77777777" w:rsidR="002A7817" w:rsidRPr="002A7817" w:rsidRDefault="002A7817" w:rsidP="00CB309A">
            <w:pPr>
              <w:spacing w:after="0"/>
            </w:pPr>
            <w:r w:rsidRPr="002A7817">
              <w:t>7. Ci-joint copie des originaux des documents ci-après :[marquer la (les) case(s) correspondant aux documents originaux joints]</w:t>
            </w:r>
          </w:p>
          <w:p w14:paraId="4ACAA88E" w14:textId="77777777" w:rsidR="002A7817" w:rsidRPr="002A7817" w:rsidRDefault="002A7817" w:rsidP="00CB309A">
            <w:pPr>
              <w:spacing w:after="0"/>
            </w:pPr>
            <w:r w:rsidRPr="002A7817">
              <w:t>Document d’enregistrement, d’inscription ou de constitution de la firme nommée en 2 ci-dessus, en conformité avec l’article 4.4 des IS.</w:t>
            </w:r>
          </w:p>
          <w:p w14:paraId="5BB12527" w14:textId="77777777" w:rsidR="002A7817" w:rsidRPr="002A7817" w:rsidRDefault="002A7817" w:rsidP="00CB309A">
            <w:pPr>
              <w:spacing w:after="0"/>
            </w:pPr>
            <w:r w:rsidRPr="002A7817">
              <w:t>Dans le cas d’une entreprise publique du pays du Maître d’Ouvrage, documents établissant qu’elle est juridiquement et financièrement autonome, administrée selon les règles du droit commercial, et qu’elle n’est pas sous la tutelle du Maître d’Ouvrage en conformité avec l’article 4.6 des IS.</w:t>
            </w:r>
          </w:p>
          <w:p w14:paraId="35EB33A4" w14:textId="77777777" w:rsidR="002A7817" w:rsidRPr="002A7817" w:rsidRDefault="002A7817" w:rsidP="00CB309A">
            <w:pPr>
              <w:spacing w:after="0"/>
            </w:pPr>
            <w:r w:rsidRPr="002A7817">
              <w:t>Diagramme organisationnel, liste des membres du conseil d’administration et propriété bénéficiaire.[Si cela est indiqué dans les DPAO IS 47.1, 1e Soumissionnaire retenu devra fournir les renseignements additionnels sur les bénéficiaireseffectifs, en utilisant le Formulaire de divulgation </w:t>
            </w:r>
            <w:hyperlink r:id="rId51" w:history="1">
              <w:r w:rsidRPr="002A7817">
                <w:t>des bénéficiaires effectifs</w:t>
              </w:r>
            </w:hyperlink>
            <w:r w:rsidRPr="002A7817">
              <w:t>.]</w:t>
            </w:r>
          </w:p>
        </w:tc>
      </w:tr>
    </w:tbl>
    <w:p w14:paraId="5F010FBE" w14:textId="77777777" w:rsidR="00CB309A" w:rsidRDefault="00CB309A" w:rsidP="002A7817">
      <w:bookmarkStart w:id="425" w:name="_Toc327863880"/>
      <w:bookmarkStart w:id="426" w:name="_Toc69317502"/>
    </w:p>
    <w:p w14:paraId="2CCE7AC0" w14:textId="77777777" w:rsidR="00CB309A" w:rsidRDefault="00CB309A" w:rsidP="002A7817"/>
    <w:p w14:paraId="4A14CAA6" w14:textId="77777777" w:rsidR="00CB309A" w:rsidRDefault="00CB309A" w:rsidP="002A7817"/>
    <w:p w14:paraId="4C24FA1C" w14:textId="77777777" w:rsidR="00CB309A" w:rsidRDefault="00CB309A" w:rsidP="002A7817"/>
    <w:p w14:paraId="0DD9572D" w14:textId="1AAF24D7" w:rsidR="002A7817" w:rsidRPr="00CB309A" w:rsidRDefault="002A7817" w:rsidP="00CB309A">
      <w:pPr>
        <w:jc w:val="center"/>
        <w:rPr>
          <w:b/>
          <w:bCs/>
          <w:sz w:val="28"/>
          <w:szCs w:val="28"/>
        </w:rPr>
      </w:pPr>
      <w:r w:rsidRPr="00CB309A">
        <w:rPr>
          <w:b/>
          <w:bCs/>
          <w:sz w:val="28"/>
          <w:szCs w:val="28"/>
        </w:rPr>
        <w:t>Formulaire ANT-2 : Antécédents de marchés non exécutés, de litiges en instance et d’antécédents de litiges</w:t>
      </w:r>
      <w:bookmarkEnd w:id="425"/>
      <w:bookmarkEnd w:id="426"/>
    </w:p>
    <w:p w14:paraId="65F207A7" w14:textId="77777777" w:rsidR="002A7817" w:rsidRPr="002A7817" w:rsidRDefault="002A7817" w:rsidP="002A7817">
      <w:r w:rsidRPr="002A7817">
        <w:t xml:space="preserve">[Le formulaire ci-dessous doit être rempli par le Soumissionnaire et par chaque partenaire dans le cas d’un GE] </w:t>
      </w:r>
    </w:p>
    <w:p w14:paraId="111C7540" w14:textId="77777777" w:rsidR="002A7817" w:rsidRPr="002A7817" w:rsidRDefault="002A7817" w:rsidP="002A7817">
      <w:r w:rsidRPr="002A7817">
        <w:t>Nom légal du Soumissionnaire :[insérer le nom complet]</w:t>
      </w:r>
    </w:p>
    <w:p w14:paraId="0BCADB17" w14:textId="77777777" w:rsidR="002A7817" w:rsidRPr="002A7817" w:rsidRDefault="002A7817" w:rsidP="002A7817">
      <w:r w:rsidRPr="002A7817">
        <w:t>Date :[insérer jour, mois, année]</w:t>
      </w:r>
    </w:p>
    <w:p w14:paraId="0043B5BC" w14:textId="77777777" w:rsidR="002A7817" w:rsidRPr="002A7817" w:rsidRDefault="002A7817" w:rsidP="002A7817">
      <w:r w:rsidRPr="002A7817">
        <w:t>ou</w:t>
      </w:r>
    </w:p>
    <w:p w14:paraId="409F9F80" w14:textId="77777777" w:rsidR="002A7817" w:rsidRPr="002A7817" w:rsidRDefault="002A7817" w:rsidP="002A7817">
      <w:r w:rsidRPr="002A7817">
        <w:t>Nom légal de la Partie au GE :[insérer le nom complet]</w:t>
      </w:r>
    </w:p>
    <w:p w14:paraId="46B6BFCD" w14:textId="77777777" w:rsidR="002A7817" w:rsidRPr="002A7817" w:rsidRDefault="002A7817" w:rsidP="002A7817">
      <w:r w:rsidRPr="002A7817">
        <w:t>No. AO et titre :[numéro et titre de l’AO]</w:t>
      </w:r>
    </w:p>
    <w:p w14:paraId="6BE8FC94" w14:textId="77777777" w:rsidR="002A7817" w:rsidRPr="002A7817" w:rsidRDefault="002A7817" w:rsidP="002A7817">
      <w:r w:rsidRPr="002A7817">
        <w:t>Page[numéro de la page]de[nombre total de pages]pages</w:t>
      </w:r>
    </w:p>
    <w:tbl>
      <w:tblP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0"/>
        <w:gridCol w:w="1620"/>
        <w:gridCol w:w="4364"/>
        <w:gridCol w:w="2290"/>
      </w:tblGrid>
      <w:tr w:rsidR="002A7817" w:rsidRPr="002A7817" w14:paraId="223DC9B4" w14:textId="77777777" w:rsidTr="00DD3116">
        <w:trPr>
          <w:cantSplit/>
          <w:trHeight w:val="440"/>
        </w:trPr>
        <w:tc>
          <w:tcPr>
            <w:tcW w:w="9374" w:type="dxa"/>
            <w:gridSpan w:val="4"/>
          </w:tcPr>
          <w:p w14:paraId="642EA330" w14:textId="77777777" w:rsidR="002A7817" w:rsidRPr="002A7817" w:rsidRDefault="002A7817" w:rsidP="002A7817">
            <w:r w:rsidRPr="002A7817">
              <w:t>Marchés non exécutés selon les dispositions de la Section III, Critères d’évaluation et de qualification</w:t>
            </w:r>
          </w:p>
          <w:p w14:paraId="6C375827" w14:textId="77777777" w:rsidR="002A7817" w:rsidRPr="002A7817" w:rsidRDefault="002A7817" w:rsidP="002A7817">
            <w:r w:rsidRPr="002A7817">
              <w:t>(Dans le cas d’une pré-qualification, conformément à la Section III Critères de Qualification et les Exigences du document de Pré-qualification)</w:t>
            </w:r>
          </w:p>
        </w:tc>
      </w:tr>
      <w:tr w:rsidR="002A7817" w:rsidRPr="002A7817" w14:paraId="357E7731" w14:textId="77777777" w:rsidTr="00DD3116">
        <w:trPr>
          <w:cantSplit/>
          <w:trHeight w:val="440"/>
        </w:trPr>
        <w:tc>
          <w:tcPr>
            <w:tcW w:w="9374" w:type="dxa"/>
            <w:gridSpan w:val="4"/>
          </w:tcPr>
          <w:p w14:paraId="376FC9D8" w14:textId="77777777" w:rsidR="002A7817" w:rsidRPr="002A7817" w:rsidRDefault="002A7817" w:rsidP="002A7817">
            <w:r w:rsidRPr="002A7817">
              <w:t></w:t>
            </w:r>
            <w:r w:rsidRPr="002A7817">
              <w:t>Il n’y a pas eu de marchés non exécutés depuis le 1er janvier [insérer l’année].</w:t>
            </w:r>
          </w:p>
          <w:p w14:paraId="569F39EF" w14:textId="77777777" w:rsidR="002A7817" w:rsidRPr="002A7817" w:rsidRDefault="002A7817" w:rsidP="002A7817">
            <w:r w:rsidRPr="002A7817">
              <w:t>Marché(s) non exécuté(s) depuis le 1er janvier [insérer l’année :]</w:t>
            </w:r>
          </w:p>
        </w:tc>
      </w:tr>
      <w:tr w:rsidR="002A7817" w:rsidRPr="002A7817" w14:paraId="2E956E16" w14:textId="77777777" w:rsidTr="00DD3116">
        <w:trPr>
          <w:cantSplit/>
          <w:trHeight w:val="440"/>
        </w:trPr>
        <w:tc>
          <w:tcPr>
            <w:tcW w:w="1100" w:type="dxa"/>
          </w:tcPr>
          <w:p w14:paraId="4FAF65D2" w14:textId="77777777" w:rsidR="002A7817" w:rsidRPr="002A7817" w:rsidRDefault="002A7817" w:rsidP="002A7817">
            <w:r w:rsidRPr="002A7817">
              <w:t>Année</w:t>
            </w:r>
          </w:p>
        </w:tc>
        <w:tc>
          <w:tcPr>
            <w:tcW w:w="1620" w:type="dxa"/>
          </w:tcPr>
          <w:p w14:paraId="16E20D05" w14:textId="77777777" w:rsidR="002A7817" w:rsidRPr="002A7817" w:rsidRDefault="002A7817" w:rsidP="002A7817">
            <w:r w:rsidRPr="002A7817">
              <w:t>Fraction non exécutée du contrat</w:t>
            </w:r>
          </w:p>
        </w:tc>
        <w:tc>
          <w:tcPr>
            <w:tcW w:w="4364" w:type="dxa"/>
          </w:tcPr>
          <w:p w14:paraId="791A4996" w14:textId="77777777" w:rsidR="002A7817" w:rsidRPr="002A7817" w:rsidRDefault="002A7817" w:rsidP="002A7817">
            <w:r w:rsidRPr="002A7817">
              <w:t>Identification du contrat</w:t>
            </w:r>
          </w:p>
        </w:tc>
        <w:tc>
          <w:tcPr>
            <w:tcW w:w="2290" w:type="dxa"/>
          </w:tcPr>
          <w:p w14:paraId="0085F85B" w14:textId="77777777" w:rsidR="002A7817" w:rsidRPr="002A7817" w:rsidRDefault="002A7817" w:rsidP="002A7817">
            <w:r w:rsidRPr="002A7817">
              <w:t>Montant total du contrat (valeur actuelle, monnaie, taux de change et montant équivalent $EU ou €)</w:t>
            </w:r>
          </w:p>
        </w:tc>
      </w:tr>
      <w:tr w:rsidR="002A7817" w:rsidRPr="002A7817" w14:paraId="362D272A" w14:textId="77777777" w:rsidTr="00DD3116">
        <w:trPr>
          <w:cantSplit/>
          <w:trHeight w:val="935"/>
        </w:trPr>
        <w:tc>
          <w:tcPr>
            <w:tcW w:w="1100" w:type="dxa"/>
          </w:tcPr>
          <w:p w14:paraId="35AD1038" w14:textId="77777777" w:rsidR="002A7817" w:rsidRPr="002A7817" w:rsidRDefault="002A7817" w:rsidP="002A7817">
            <w:r w:rsidRPr="002A7817">
              <w:t>[insérer l’année]</w:t>
            </w:r>
          </w:p>
        </w:tc>
        <w:tc>
          <w:tcPr>
            <w:tcW w:w="1620" w:type="dxa"/>
          </w:tcPr>
          <w:p w14:paraId="4B540B99" w14:textId="77777777" w:rsidR="002A7817" w:rsidRPr="002A7817" w:rsidRDefault="002A7817" w:rsidP="002A7817">
            <w:r w:rsidRPr="002A7817">
              <w:t>[indiquer le montant et pourcentage]</w:t>
            </w:r>
          </w:p>
        </w:tc>
        <w:tc>
          <w:tcPr>
            <w:tcW w:w="4364" w:type="dxa"/>
          </w:tcPr>
          <w:p w14:paraId="724DC73E" w14:textId="77777777" w:rsidR="002A7817" w:rsidRPr="002A7817" w:rsidRDefault="002A7817" w:rsidP="002A7817">
            <w:r w:rsidRPr="002A7817">
              <w:t xml:space="preserve">Identification du marché : [indiquer le nom complet/numéro du marché et les autres formes d’identification] </w:t>
            </w:r>
          </w:p>
          <w:p w14:paraId="2CE18D7C" w14:textId="77777777" w:rsidR="002A7817" w:rsidRPr="002A7817" w:rsidRDefault="002A7817" w:rsidP="002A7817">
            <w:r w:rsidRPr="002A7817">
              <w:t xml:space="preserve">Nom du Maître d’Ouvrage : </w:t>
            </w:r>
            <w:r w:rsidRPr="002A7817">
              <w:br/>
              <w:t xml:space="preserve">[nom complet] </w:t>
            </w:r>
          </w:p>
          <w:p w14:paraId="63FDA08B" w14:textId="77777777" w:rsidR="002A7817" w:rsidRPr="002A7817" w:rsidRDefault="002A7817" w:rsidP="002A7817">
            <w:r w:rsidRPr="002A7817">
              <w:t xml:space="preserve">Adresse du Maître d’Ouvrage : </w:t>
            </w:r>
            <w:r w:rsidRPr="002A7817">
              <w:br/>
              <w:t xml:space="preserve">[rue, numéro, ville, pays] </w:t>
            </w:r>
          </w:p>
          <w:p w14:paraId="1404CDD0" w14:textId="77777777" w:rsidR="002A7817" w:rsidRPr="002A7817" w:rsidRDefault="002A7817" w:rsidP="002A7817">
            <w:r w:rsidRPr="002A7817">
              <w:t>Motifs de non-exécution : [indiquer le (les) motif(s) principal (aux)]</w:t>
            </w:r>
          </w:p>
        </w:tc>
        <w:tc>
          <w:tcPr>
            <w:tcW w:w="2290" w:type="dxa"/>
          </w:tcPr>
          <w:p w14:paraId="17586BD2" w14:textId="77777777" w:rsidR="002A7817" w:rsidRPr="002A7817" w:rsidRDefault="002A7817" w:rsidP="002A7817"/>
        </w:tc>
      </w:tr>
      <w:tr w:rsidR="002A7817" w:rsidRPr="002A7817" w14:paraId="06FE4E48" w14:textId="77777777" w:rsidTr="00DD3116">
        <w:trPr>
          <w:cantSplit/>
        </w:trPr>
        <w:tc>
          <w:tcPr>
            <w:tcW w:w="9374" w:type="dxa"/>
            <w:gridSpan w:val="4"/>
          </w:tcPr>
          <w:p w14:paraId="7D4441DB" w14:textId="77777777" w:rsidR="002A7817" w:rsidRPr="002A7817" w:rsidRDefault="002A7817" w:rsidP="002A7817">
            <w:r w:rsidRPr="002A7817">
              <w:t>Litiges en instance, en vertu de la Section III, Critères d’évaluation et de qualification</w:t>
            </w:r>
          </w:p>
          <w:p w14:paraId="3E9F7954" w14:textId="77777777" w:rsidR="002A7817" w:rsidRPr="002A7817" w:rsidRDefault="002A7817" w:rsidP="002A7817">
            <w:r w:rsidRPr="002A7817">
              <w:t>(Dans le cas d’une pré-qualification, conformément à la Section III Critères de Qualification et les Exigences du document de Pré-qualification)</w:t>
            </w:r>
          </w:p>
        </w:tc>
      </w:tr>
      <w:tr w:rsidR="002A7817" w:rsidRPr="002A7817" w14:paraId="0E84CFEE" w14:textId="77777777" w:rsidTr="00DD3116">
        <w:tc>
          <w:tcPr>
            <w:tcW w:w="9374" w:type="dxa"/>
            <w:gridSpan w:val="4"/>
          </w:tcPr>
          <w:p w14:paraId="650DCD90" w14:textId="77777777" w:rsidR="002A7817" w:rsidRPr="002A7817" w:rsidRDefault="002A7817" w:rsidP="002A7817">
            <w:r w:rsidRPr="002A7817">
              <w:t></w:t>
            </w:r>
            <w:r w:rsidRPr="002A7817">
              <w:t>Il n’y a pas eu de marchés non exécutés depuis le 1er janvier [insérer l’année].</w:t>
            </w:r>
          </w:p>
          <w:p w14:paraId="5D93E9FF" w14:textId="77777777" w:rsidR="002A7817" w:rsidRPr="002A7817" w:rsidRDefault="002A7817" w:rsidP="002A7817">
            <w:r w:rsidRPr="002A7817">
              <w:t>Marché(s) non exécuté(s) depuis le 1er janvier [insérer l’année :]</w:t>
            </w:r>
          </w:p>
        </w:tc>
      </w:tr>
      <w:tr w:rsidR="002A7817" w:rsidRPr="002A7817" w14:paraId="6B6BD0EC" w14:textId="77777777" w:rsidTr="00DD3116">
        <w:trPr>
          <w:cantSplit/>
        </w:trPr>
        <w:tc>
          <w:tcPr>
            <w:tcW w:w="1100" w:type="dxa"/>
          </w:tcPr>
          <w:p w14:paraId="18298D58" w14:textId="77777777" w:rsidR="002A7817" w:rsidRPr="002A7817" w:rsidRDefault="002A7817" w:rsidP="002A7817">
            <w:r w:rsidRPr="002A7817">
              <w:t>Année du litige</w:t>
            </w:r>
          </w:p>
        </w:tc>
        <w:tc>
          <w:tcPr>
            <w:tcW w:w="1620" w:type="dxa"/>
          </w:tcPr>
          <w:p w14:paraId="0D201F12" w14:textId="77777777" w:rsidR="002A7817" w:rsidRPr="002A7817" w:rsidRDefault="002A7817" w:rsidP="002A7817">
            <w:r w:rsidRPr="002A7817">
              <w:t>Montant de la réclamation (monnaie)</w:t>
            </w:r>
          </w:p>
        </w:tc>
        <w:tc>
          <w:tcPr>
            <w:tcW w:w="4364" w:type="dxa"/>
          </w:tcPr>
          <w:p w14:paraId="2454AE90" w14:textId="77777777" w:rsidR="002A7817" w:rsidRPr="002A7817" w:rsidRDefault="002A7817" w:rsidP="002A7817">
            <w:r w:rsidRPr="002A7817">
              <w:t>Identification du marché</w:t>
            </w:r>
          </w:p>
        </w:tc>
        <w:tc>
          <w:tcPr>
            <w:tcW w:w="2290" w:type="dxa"/>
          </w:tcPr>
          <w:p w14:paraId="5FB9868E" w14:textId="77777777" w:rsidR="002A7817" w:rsidRPr="002A7817" w:rsidRDefault="002A7817" w:rsidP="002A7817">
            <w:r w:rsidRPr="002A7817">
              <w:t xml:space="preserve">Montant total du marché (monnaie), équivalent en dollars E.U. </w:t>
            </w:r>
            <w:r w:rsidRPr="002A7817">
              <w:br/>
              <w:t>(taux de change)</w:t>
            </w:r>
          </w:p>
        </w:tc>
      </w:tr>
      <w:tr w:rsidR="002A7817" w:rsidRPr="002A7817" w14:paraId="0E72DF1B" w14:textId="77777777" w:rsidTr="00DD3116">
        <w:trPr>
          <w:cantSplit/>
        </w:trPr>
        <w:tc>
          <w:tcPr>
            <w:tcW w:w="1100" w:type="dxa"/>
          </w:tcPr>
          <w:p w14:paraId="223AD7AF" w14:textId="77777777" w:rsidR="002A7817" w:rsidRPr="002A7817" w:rsidRDefault="002A7817" w:rsidP="002A7817">
            <w:r w:rsidRPr="002A7817">
              <w:t>[insérer l’année]  ______</w:t>
            </w:r>
          </w:p>
        </w:tc>
        <w:tc>
          <w:tcPr>
            <w:tcW w:w="1620" w:type="dxa"/>
          </w:tcPr>
          <w:p w14:paraId="4671286B" w14:textId="77777777" w:rsidR="002A7817" w:rsidRPr="002A7817" w:rsidRDefault="002A7817" w:rsidP="002A7817">
            <w:r w:rsidRPr="002A7817">
              <w:t>[indiquer le montant]</w:t>
            </w:r>
          </w:p>
          <w:p w14:paraId="7E287486" w14:textId="77777777" w:rsidR="002A7817" w:rsidRPr="002A7817" w:rsidRDefault="002A7817" w:rsidP="002A7817">
            <w:r w:rsidRPr="002A7817">
              <w:t>______</w:t>
            </w:r>
          </w:p>
        </w:tc>
        <w:tc>
          <w:tcPr>
            <w:tcW w:w="4364" w:type="dxa"/>
          </w:tcPr>
          <w:p w14:paraId="710B28D8" w14:textId="77777777" w:rsidR="002A7817" w:rsidRPr="002A7817" w:rsidRDefault="002A7817" w:rsidP="002A7817">
            <w:r w:rsidRPr="002A7817">
              <w:t>Identification du marché : [insérer nom complet et numéro du marché et autres formes d’identification]</w:t>
            </w:r>
          </w:p>
          <w:p w14:paraId="542AE386" w14:textId="77777777" w:rsidR="002A7817" w:rsidRPr="002A7817" w:rsidRDefault="002A7817" w:rsidP="002A7817">
            <w:r w:rsidRPr="002A7817">
              <w:t xml:space="preserve">Nom du Maître d’Ouvrage : </w:t>
            </w:r>
            <w:r w:rsidRPr="002A7817">
              <w:br/>
              <w:t>[nom complet]</w:t>
            </w:r>
          </w:p>
          <w:p w14:paraId="0C676BAB" w14:textId="77777777" w:rsidR="002A7817" w:rsidRPr="002A7817" w:rsidRDefault="002A7817" w:rsidP="002A7817">
            <w:r w:rsidRPr="002A7817">
              <w:t xml:space="preserve">Adresse du Maître d’Ouvrage : </w:t>
            </w:r>
            <w:r w:rsidRPr="002A7817">
              <w:br/>
              <w:t>[rue, numéro, ville, pays]</w:t>
            </w:r>
          </w:p>
          <w:p w14:paraId="769A2661" w14:textId="77777777" w:rsidR="002A7817" w:rsidRPr="002A7817" w:rsidRDefault="002A7817" w:rsidP="002A7817">
            <w:r w:rsidRPr="002A7817">
              <w:t>Objet du litige : [indiquer les principaux points en litige]</w:t>
            </w:r>
          </w:p>
          <w:p w14:paraId="12BF5E56" w14:textId="77777777" w:rsidR="002A7817" w:rsidRPr="002A7817" w:rsidRDefault="002A7817" w:rsidP="002A7817">
            <w:r w:rsidRPr="002A7817">
              <w:t>Partie au marché qui a initié le litige [préciser « le maître d’ouvrage » ou «l’entrepreneur »]</w:t>
            </w:r>
          </w:p>
          <w:p w14:paraId="5292CFE6" w14:textId="77777777" w:rsidR="002A7817" w:rsidRPr="002A7817" w:rsidRDefault="002A7817" w:rsidP="002A7817">
            <w:r w:rsidRPr="002A7817">
              <w:t xml:space="preserve">Etat présent du litige : [préciser </w:t>
            </w:r>
            <w:r w:rsidRPr="002A7817">
              <w:br/>
              <w:t>« en cours », ou « réglé », etc.]</w:t>
            </w:r>
          </w:p>
        </w:tc>
        <w:tc>
          <w:tcPr>
            <w:tcW w:w="2290" w:type="dxa"/>
          </w:tcPr>
          <w:p w14:paraId="653E8F68" w14:textId="77777777" w:rsidR="002A7817" w:rsidRPr="002A7817" w:rsidRDefault="002A7817" w:rsidP="002A7817">
            <w:r w:rsidRPr="002A7817">
              <w:t>[indiquer le montant]</w:t>
            </w:r>
          </w:p>
          <w:p w14:paraId="2C10755B" w14:textId="77777777" w:rsidR="002A7817" w:rsidRPr="002A7817" w:rsidRDefault="002A7817" w:rsidP="002A7817">
            <w:r w:rsidRPr="002A7817">
              <w:t>______</w:t>
            </w:r>
          </w:p>
        </w:tc>
      </w:tr>
      <w:tr w:rsidR="002A7817" w:rsidRPr="002A7817" w14:paraId="130B4A68" w14:textId="77777777" w:rsidTr="00DD3116">
        <w:trPr>
          <w:cantSplit/>
        </w:trPr>
        <w:tc>
          <w:tcPr>
            <w:tcW w:w="1100" w:type="dxa"/>
          </w:tcPr>
          <w:p w14:paraId="67E5C761" w14:textId="77777777" w:rsidR="002A7817" w:rsidRPr="002A7817" w:rsidRDefault="002A7817" w:rsidP="002A7817"/>
          <w:p w14:paraId="751EB365" w14:textId="77777777" w:rsidR="002A7817" w:rsidRPr="002A7817" w:rsidRDefault="002A7817" w:rsidP="002A7817">
            <w:r w:rsidRPr="002A7817">
              <w:t>______</w:t>
            </w:r>
          </w:p>
        </w:tc>
        <w:tc>
          <w:tcPr>
            <w:tcW w:w="1620" w:type="dxa"/>
          </w:tcPr>
          <w:p w14:paraId="35D51DC2" w14:textId="77777777" w:rsidR="002A7817" w:rsidRPr="002A7817" w:rsidRDefault="002A7817" w:rsidP="002A7817"/>
          <w:p w14:paraId="4BE35CE3" w14:textId="77777777" w:rsidR="002A7817" w:rsidRPr="002A7817" w:rsidRDefault="002A7817" w:rsidP="002A7817">
            <w:r w:rsidRPr="002A7817">
              <w:t>______</w:t>
            </w:r>
          </w:p>
        </w:tc>
        <w:tc>
          <w:tcPr>
            <w:tcW w:w="4364" w:type="dxa"/>
          </w:tcPr>
          <w:p w14:paraId="6C6F6041" w14:textId="77777777" w:rsidR="002A7817" w:rsidRPr="002A7817" w:rsidRDefault="002A7817" w:rsidP="002A7817"/>
        </w:tc>
        <w:tc>
          <w:tcPr>
            <w:tcW w:w="2290" w:type="dxa"/>
          </w:tcPr>
          <w:p w14:paraId="07CC9E1E" w14:textId="77777777" w:rsidR="002A7817" w:rsidRPr="002A7817" w:rsidRDefault="002A7817" w:rsidP="002A7817"/>
          <w:p w14:paraId="4FDAAC28" w14:textId="77777777" w:rsidR="002A7817" w:rsidRPr="002A7817" w:rsidRDefault="002A7817" w:rsidP="002A7817">
            <w:r w:rsidRPr="002A7817">
              <w:t>___________</w:t>
            </w:r>
          </w:p>
        </w:tc>
      </w:tr>
      <w:tr w:rsidR="002A7817" w:rsidRPr="002A7817" w14:paraId="2B401266" w14:textId="77777777" w:rsidTr="00DD3116">
        <w:trPr>
          <w:cantSplit/>
        </w:trPr>
        <w:tc>
          <w:tcPr>
            <w:tcW w:w="1100" w:type="dxa"/>
          </w:tcPr>
          <w:p w14:paraId="33324363" w14:textId="77777777" w:rsidR="002A7817" w:rsidRPr="002A7817" w:rsidRDefault="002A7817" w:rsidP="002A7817"/>
        </w:tc>
        <w:tc>
          <w:tcPr>
            <w:tcW w:w="1620" w:type="dxa"/>
          </w:tcPr>
          <w:p w14:paraId="2A4FEB02" w14:textId="77777777" w:rsidR="002A7817" w:rsidRPr="002A7817" w:rsidRDefault="002A7817" w:rsidP="002A7817"/>
        </w:tc>
        <w:tc>
          <w:tcPr>
            <w:tcW w:w="4364" w:type="dxa"/>
          </w:tcPr>
          <w:p w14:paraId="56F76E7D" w14:textId="77777777" w:rsidR="002A7817" w:rsidRPr="002A7817" w:rsidRDefault="002A7817" w:rsidP="002A7817"/>
        </w:tc>
        <w:tc>
          <w:tcPr>
            <w:tcW w:w="2290" w:type="dxa"/>
          </w:tcPr>
          <w:p w14:paraId="6D56852D" w14:textId="77777777" w:rsidR="002A7817" w:rsidRPr="002A7817" w:rsidRDefault="002A7817" w:rsidP="002A7817"/>
        </w:tc>
      </w:tr>
      <w:tr w:rsidR="002A7817" w:rsidRPr="002A7817" w14:paraId="136502F4" w14:textId="77777777" w:rsidTr="00DD3116">
        <w:tc>
          <w:tcPr>
            <w:tcW w:w="9374" w:type="dxa"/>
            <w:gridSpan w:val="4"/>
          </w:tcPr>
          <w:p w14:paraId="540EA10E" w14:textId="77777777" w:rsidR="002A7817" w:rsidRPr="002A7817" w:rsidRDefault="002A7817" w:rsidP="002A7817">
            <w:r w:rsidRPr="002A7817">
              <w:t xml:space="preserve">Pas de litige en instance </w:t>
            </w:r>
          </w:p>
          <w:p w14:paraId="5045734C" w14:textId="77777777" w:rsidR="002A7817" w:rsidRPr="002A7817" w:rsidRDefault="002A7817" w:rsidP="002A7817">
            <w:r w:rsidRPr="002A7817">
              <w:t xml:space="preserve">Litige(s) en instance : </w:t>
            </w:r>
          </w:p>
        </w:tc>
      </w:tr>
      <w:tr w:rsidR="002A7817" w:rsidRPr="002A7817" w14:paraId="12524D6B" w14:textId="77777777" w:rsidTr="00DD3116">
        <w:trPr>
          <w:cantSplit/>
        </w:trPr>
        <w:tc>
          <w:tcPr>
            <w:tcW w:w="1100" w:type="dxa"/>
            <w:vAlign w:val="bottom"/>
          </w:tcPr>
          <w:p w14:paraId="252F040A" w14:textId="77777777" w:rsidR="002A7817" w:rsidRPr="002A7817" w:rsidRDefault="002A7817" w:rsidP="002A7817">
            <w:r w:rsidRPr="002A7817">
              <w:t>Année du litige</w:t>
            </w:r>
          </w:p>
        </w:tc>
        <w:tc>
          <w:tcPr>
            <w:tcW w:w="1620" w:type="dxa"/>
            <w:vAlign w:val="bottom"/>
          </w:tcPr>
          <w:p w14:paraId="17BAAC5B" w14:textId="77777777" w:rsidR="002A7817" w:rsidRPr="002A7817" w:rsidRDefault="002A7817" w:rsidP="002A7817">
            <w:r w:rsidRPr="002A7817">
              <w:t>Résultat (en pourcentage des avoirs nets)</w:t>
            </w:r>
          </w:p>
        </w:tc>
        <w:tc>
          <w:tcPr>
            <w:tcW w:w="4364" w:type="dxa"/>
            <w:vAlign w:val="bottom"/>
          </w:tcPr>
          <w:p w14:paraId="6F72E5CA" w14:textId="77777777" w:rsidR="002A7817" w:rsidRPr="002A7817" w:rsidRDefault="002A7817" w:rsidP="002A7817">
            <w:r w:rsidRPr="002A7817">
              <w:t>Identification du marché</w:t>
            </w:r>
          </w:p>
        </w:tc>
        <w:tc>
          <w:tcPr>
            <w:tcW w:w="2290" w:type="dxa"/>
            <w:vAlign w:val="bottom"/>
          </w:tcPr>
          <w:p w14:paraId="25E66235" w14:textId="77777777" w:rsidR="002A7817" w:rsidRPr="002A7817" w:rsidRDefault="002A7817" w:rsidP="002A7817">
            <w:r w:rsidRPr="002A7817">
              <w:t xml:space="preserve">Montant total du marché (monnaie), équivalent en dollars E.U. </w:t>
            </w:r>
            <w:r w:rsidRPr="002A7817">
              <w:br/>
              <w:t>(taux de change)</w:t>
            </w:r>
          </w:p>
        </w:tc>
      </w:tr>
      <w:tr w:rsidR="002A7817" w:rsidRPr="002A7817" w14:paraId="60F396FB" w14:textId="77777777" w:rsidTr="00DD3116">
        <w:trPr>
          <w:cantSplit/>
        </w:trPr>
        <w:tc>
          <w:tcPr>
            <w:tcW w:w="1100" w:type="dxa"/>
          </w:tcPr>
          <w:p w14:paraId="7A70C441" w14:textId="77777777" w:rsidR="002A7817" w:rsidRPr="002A7817" w:rsidRDefault="002A7817" w:rsidP="002A7817">
            <w:r w:rsidRPr="002A7817">
              <w:t>[insérer l’année]  ______</w:t>
            </w:r>
          </w:p>
        </w:tc>
        <w:tc>
          <w:tcPr>
            <w:tcW w:w="1620" w:type="dxa"/>
          </w:tcPr>
          <w:p w14:paraId="5325EF44" w14:textId="77777777" w:rsidR="002A7817" w:rsidRPr="002A7817" w:rsidRDefault="002A7817" w:rsidP="002A7817">
            <w:r w:rsidRPr="002A7817">
              <w:t>[indiquer le montant]</w:t>
            </w:r>
          </w:p>
          <w:p w14:paraId="7158F511" w14:textId="77777777" w:rsidR="002A7817" w:rsidRPr="002A7817" w:rsidRDefault="002A7817" w:rsidP="002A7817">
            <w:r w:rsidRPr="002A7817">
              <w:t>______</w:t>
            </w:r>
          </w:p>
        </w:tc>
        <w:tc>
          <w:tcPr>
            <w:tcW w:w="4364" w:type="dxa"/>
          </w:tcPr>
          <w:p w14:paraId="7CBE868E" w14:textId="77777777" w:rsidR="002A7817" w:rsidRPr="002A7817" w:rsidRDefault="002A7817" w:rsidP="002A7817">
            <w:r w:rsidRPr="002A7817">
              <w:t>Identification du marché : [insérer nom complet et numéro du marché et autres formes d’identification]</w:t>
            </w:r>
          </w:p>
          <w:p w14:paraId="343CFFAE" w14:textId="77777777" w:rsidR="002A7817" w:rsidRPr="002A7817" w:rsidRDefault="002A7817" w:rsidP="002A7817">
            <w:r w:rsidRPr="002A7817">
              <w:t>Nom du Maître d’Ouvrage : [nom complet]</w:t>
            </w:r>
          </w:p>
          <w:p w14:paraId="23298710" w14:textId="77777777" w:rsidR="002A7817" w:rsidRPr="002A7817" w:rsidRDefault="002A7817" w:rsidP="002A7817">
            <w:r w:rsidRPr="002A7817">
              <w:t>Adresse du Maître d’Ouvrage : [rue, numéro, ville, pays]</w:t>
            </w:r>
          </w:p>
          <w:p w14:paraId="0B2F23EB" w14:textId="77777777" w:rsidR="002A7817" w:rsidRPr="002A7817" w:rsidRDefault="002A7817" w:rsidP="002A7817">
            <w:r w:rsidRPr="002A7817">
              <w:t>Objet du litige : [indiquer les principaux points en litige]</w:t>
            </w:r>
          </w:p>
          <w:p w14:paraId="2A819D34" w14:textId="77777777" w:rsidR="002A7817" w:rsidRPr="002A7817" w:rsidRDefault="002A7817" w:rsidP="002A7817">
            <w:r w:rsidRPr="002A7817">
              <w:t>Partie au marché qui a initié le litige [préciser « le maître d’ouvrage » ou «l’entrepreneur »]</w:t>
            </w:r>
          </w:p>
          <w:p w14:paraId="49789B86" w14:textId="77777777" w:rsidR="002A7817" w:rsidRPr="002A7817" w:rsidRDefault="002A7817" w:rsidP="002A7817"/>
        </w:tc>
        <w:tc>
          <w:tcPr>
            <w:tcW w:w="2290" w:type="dxa"/>
          </w:tcPr>
          <w:p w14:paraId="32F33008" w14:textId="77777777" w:rsidR="002A7817" w:rsidRPr="002A7817" w:rsidRDefault="002A7817" w:rsidP="002A7817">
            <w:r w:rsidRPr="002A7817">
              <w:t>[indiquer le montant]</w:t>
            </w:r>
          </w:p>
          <w:p w14:paraId="36868045" w14:textId="77777777" w:rsidR="002A7817" w:rsidRPr="002A7817" w:rsidRDefault="002A7817" w:rsidP="002A7817">
            <w:r w:rsidRPr="002A7817">
              <w:t xml:space="preserve">  ______</w:t>
            </w:r>
          </w:p>
        </w:tc>
      </w:tr>
      <w:tr w:rsidR="002A7817" w:rsidRPr="002A7817" w14:paraId="7810732F" w14:textId="77777777" w:rsidTr="00DD3116">
        <w:trPr>
          <w:cantSplit/>
        </w:trPr>
        <w:tc>
          <w:tcPr>
            <w:tcW w:w="1100" w:type="dxa"/>
          </w:tcPr>
          <w:p w14:paraId="7BF3F2B2" w14:textId="77777777" w:rsidR="002A7817" w:rsidRPr="002A7817" w:rsidRDefault="002A7817" w:rsidP="002A7817"/>
          <w:p w14:paraId="58B29CDC" w14:textId="77777777" w:rsidR="002A7817" w:rsidRPr="002A7817" w:rsidRDefault="002A7817" w:rsidP="002A7817">
            <w:r w:rsidRPr="002A7817">
              <w:t>______</w:t>
            </w:r>
          </w:p>
        </w:tc>
        <w:tc>
          <w:tcPr>
            <w:tcW w:w="1620" w:type="dxa"/>
          </w:tcPr>
          <w:p w14:paraId="57388A0C" w14:textId="77777777" w:rsidR="002A7817" w:rsidRPr="002A7817" w:rsidRDefault="002A7817" w:rsidP="002A7817"/>
          <w:p w14:paraId="2F14DE4E" w14:textId="77777777" w:rsidR="002A7817" w:rsidRPr="002A7817" w:rsidRDefault="002A7817" w:rsidP="002A7817">
            <w:r w:rsidRPr="002A7817">
              <w:t>______</w:t>
            </w:r>
          </w:p>
        </w:tc>
        <w:tc>
          <w:tcPr>
            <w:tcW w:w="4364" w:type="dxa"/>
          </w:tcPr>
          <w:p w14:paraId="4EA1180C" w14:textId="77777777" w:rsidR="002A7817" w:rsidRPr="002A7817" w:rsidRDefault="002A7817" w:rsidP="002A7817"/>
        </w:tc>
        <w:tc>
          <w:tcPr>
            <w:tcW w:w="2290" w:type="dxa"/>
          </w:tcPr>
          <w:p w14:paraId="152469AA" w14:textId="77777777" w:rsidR="002A7817" w:rsidRPr="002A7817" w:rsidRDefault="002A7817" w:rsidP="002A7817"/>
          <w:p w14:paraId="30F6686A" w14:textId="77777777" w:rsidR="002A7817" w:rsidRPr="002A7817" w:rsidRDefault="002A7817" w:rsidP="002A7817">
            <w:r w:rsidRPr="002A7817">
              <w:t>___________</w:t>
            </w:r>
          </w:p>
        </w:tc>
      </w:tr>
      <w:tr w:rsidR="002A7817" w:rsidRPr="002A7817" w14:paraId="73284E06" w14:textId="77777777" w:rsidTr="00DD3116">
        <w:trPr>
          <w:cantSplit/>
        </w:trPr>
        <w:tc>
          <w:tcPr>
            <w:tcW w:w="1100" w:type="dxa"/>
          </w:tcPr>
          <w:p w14:paraId="2A1FD99F" w14:textId="77777777" w:rsidR="002A7817" w:rsidRPr="002A7817" w:rsidRDefault="002A7817" w:rsidP="002A7817"/>
        </w:tc>
        <w:tc>
          <w:tcPr>
            <w:tcW w:w="1620" w:type="dxa"/>
          </w:tcPr>
          <w:p w14:paraId="22EC72DE" w14:textId="77777777" w:rsidR="002A7817" w:rsidRPr="002A7817" w:rsidRDefault="002A7817" w:rsidP="002A7817"/>
        </w:tc>
        <w:tc>
          <w:tcPr>
            <w:tcW w:w="4364" w:type="dxa"/>
          </w:tcPr>
          <w:p w14:paraId="63FF7AC6" w14:textId="77777777" w:rsidR="002A7817" w:rsidRPr="002A7817" w:rsidRDefault="002A7817" w:rsidP="002A7817"/>
        </w:tc>
        <w:tc>
          <w:tcPr>
            <w:tcW w:w="2290" w:type="dxa"/>
          </w:tcPr>
          <w:p w14:paraId="5B15ECBF" w14:textId="77777777" w:rsidR="002A7817" w:rsidRPr="002A7817" w:rsidRDefault="002A7817" w:rsidP="002A7817"/>
        </w:tc>
      </w:tr>
    </w:tbl>
    <w:p w14:paraId="5D03134C" w14:textId="0976813A" w:rsidR="002A7817" w:rsidRPr="00CB309A" w:rsidRDefault="002A7817" w:rsidP="00CB309A">
      <w:pPr>
        <w:jc w:val="center"/>
        <w:rPr>
          <w:b/>
          <w:bCs/>
          <w:sz w:val="28"/>
          <w:szCs w:val="28"/>
        </w:rPr>
      </w:pPr>
      <w:r w:rsidRPr="002A7817">
        <w:br w:type="page"/>
      </w:r>
      <w:bookmarkStart w:id="427" w:name="_Toc473817421"/>
      <w:bookmarkStart w:id="428" w:name="_Toc477253636"/>
      <w:bookmarkStart w:id="429" w:name="_Toc69317503"/>
      <w:r w:rsidRPr="00CB309A">
        <w:rPr>
          <w:b/>
          <w:bCs/>
          <w:sz w:val="28"/>
          <w:szCs w:val="28"/>
        </w:rPr>
        <w:t xml:space="preserve">Formulaire ANT 3 : Déclaration de performance </w:t>
      </w:r>
      <w:bookmarkEnd w:id="427"/>
      <w:r w:rsidRPr="00CB309A">
        <w:rPr>
          <w:b/>
          <w:bCs/>
          <w:sz w:val="28"/>
          <w:szCs w:val="28"/>
        </w:rPr>
        <w:t>ES</w:t>
      </w:r>
      <w:bookmarkEnd w:id="428"/>
      <w:bookmarkEnd w:id="429"/>
    </w:p>
    <w:p w14:paraId="5A0828CB" w14:textId="77777777" w:rsidR="002A7817" w:rsidRPr="002A7817" w:rsidRDefault="002A7817" w:rsidP="002A7817">
      <w:r w:rsidRPr="002A7817">
        <w:t xml:space="preserve">[Le formulaire ci-dessous doit être rempli par le Soumissionnaire et par chaque partenaire dans le cas d’un GE et chaque Sous-traitant spécialisé] </w:t>
      </w:r>
    </w:p>
    <w:p w14:paraId="0611D9F4" w14:textId="77777777" w:rsidR="002A7817" w:rsidRPr="002A7817" w:rsidRDefault="002A7817" w:rsidP="002A7817">
      <w:r w:rsidRPr="002A7817">
        <w:t>Nom du Soumissionnaire :[insérer le nom complet]</w:t>
      </w:r>
    </w:p>
    <w:p w14:paraId="75E30FD3" w14:textId="77777777" w:rsidR="002A7817" w:rsidRPr="002A7817" w:rsidRDefault="002A7817" w:rsidP="002A7817">
      <w:r w:rsidRPr="002A7817">
        <w:t>Date :[insérer jour, mois, année]</w:t>
      </w:r>
    </w:p>
    <w:p w14:paraId="22E2F59C" w14:textId="77777777" w:rsidR="002A7817" w:rsidRPr="002A7817" w:rsidRDefault="002A7817" w:rsidP="002A7817">
      <w:r w:rsidRPr="002A7817">
        <w:t>Nom de la Partie au GE ou Sous-traitant spécialisé :[insérer le nom complet]</w:t>
      </w:r>
    </w:p>
    <w:p w14:paraId="77F52122" w14:textId="77777777" w:rsidR="002A7817" w:rsidRPr="002A7817" w:rsidRDefault="002A7817" w:rsidP="002A7817">
      <w:r w:rsidRPr="002A7817">
        <w:t>No. AO et titre :[numéro et titre de l’AO]</w:t>
      </w:r>
    </w:p>
    <w:tbl>
      <w:tblPr>
        <w:tblW w:w="9379" w:type="dxa"/>
        <w:tblInd w:w="-3" w:type="dxa"/>
        <w:tblLayout w:type="fixed"/>
        <w:tblCellMar>
          <w:left w:w="0" w:type="dxa"/>
          <w:right w:w="0" w:type="dxa"/>
        </w:tblCellMar>
        <w:tblLook w:val="0000" w:firstRow="0" w:lastRow="0" w:firstColumn="0" w:lastColumn="0" w:noHBand="0" w:noVBand="0"/>
      </w:tblPr>
      <w:tblGrid>
        <w:gridCol w:w="1190"/>
        <w:gridCol w:w="1666"/>
        <w:gridCol w:w="4515"/>
        <w:gridCol w:w="2008"/>
      </w:tblGrid>
      <w:tr w:rsidR="002A7817" w:rsidRPr="002A7817" w14:paraId="73C04B8A" w14:textId="77777777" w:rsidTr="00DD3116">
        <w:tc>
          <w:tcPr>
            <w:tcW w:w="9379" w:type="dxa"/>
            <w:gridSpan w:val="4"/>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12050FCA" w14:textId="77777777" w:rsidR="002A7817" w:rsidRPr="002A7817" w:rsidRDefault="002A7817" w:rsidP="002A7817">
            <w:r w:rsidRPr="002A7817">
              <w:t xml:space="preserve">Déclaration de performance environnementale et sociale </w:t>
            </w:r>
          </w:p>
          <w:p w14:paraId="673B645D" w14:textId="77777777" w:rsidR="002A7817" w:rsidRPr="002A7817" w:rsidRDefault="002A7817" w:rsidP="002A7817">
            <w:r w:rsidRPr="002A7817">
              <w:t>selon les dispositions de la Section III, Critères d’évaluation et de qualification</w:t>
            </w:r>
          </w:p>
          <w:p w14:paraId="6C863586" w14:textId="77777777" w:rsidR="002A7817" w:rsidRPr="002A7817" w:rsidRDefault="002A7817" w:rsidP="002A7817">
            <w:r w:rsidRPr="002A7817">
              <w:t>(Dans le cas d’une pré-qualification, conformément à la Section III Critères d’Evaluation et de Qualification du document de Pré-qualification)</w:t>
            </w:r>
          </w:p>
        </w:tc>
      </w:tr>
      <w:tr w:rsidR="002A7817" w:rsidRPr="002A7817" w14:paraId="647386CB" w14:textId="77777777" w:rsidTr="00DD3116">
        <w:tc>
          <w:tcPr>
            <w:tcW w:w="9379" w:type="dxa"/>
            <w:gridSpan w:val="4"/>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331EE2B2" w14:textId="77777777" w:rsidR="002A7817" w:rsidRPr="002A7817" w:rsidRDefault="002A7817" w:rsidP="002A7817">
            <w:r w:rsidRPr="002A7817">
              <w:rPr>
                <w:rFonts w:eastAsia="Wingdings"/>
              </w:rPr>
              <w:t></w:t>
            </w:r>
            <w:r w:rsidRPr="002A7817">
              <w:rPr>
                <w:rFonts w:eastAsia="MS Mincho"/>
              </w:rPr>
              <w:tab/>
            </w:r>
            <w:r w:rsidRPr="002A7817">
              <w:t xml:space="preserve">Pas de suspension ou résiliation de marché :Il n’y a pas eu de marché suspendu ou résilié ou faisant l’objet de saisie de garantie de performance depuis le 1er janvier [insérer l’année] pour des motifs liés à la performance environnementale et sociale, comme stipulé à la Section III, Critères d’évaluation et de qualification, critère 2.5. </w:t>
            </w:r>
          </w:p>
          <w:p w14:paraId="42EBA05A" w14:textId="77777777" w:rsidR="002A7817" w:rsidRPr="002A7817" w:rsidRDefault="002A7817" w:rsidP="002A7817">
            <w:r w:rsidRPr="002A7817">
              <w:rPr>
                <w:rFonts w:eastAsia="Wingdings"/>
              </w:rPr>
              <w:t></w:t>
            </w:r>
            <w:r w:rsidRPr="002A7817">
              <w:tab/>
              <w:t>Déclaration de suspension ou résiliation de marché : Le(s) marché(s) ci-après ont fait l’objet de suspension ou résiliation ou de saisie de garantie de performance depuis le 1er janvier [insérer l’année] pour des motifs liés à la performance environnementale et sociale, comme stipulé à la Section III, Critères d’évaluation et de qualification, critère 2.5. Les détails sont fournis ci-après :</w:t>
            </w:r>
          </w:p>
        </w:tc>
      </w:tr>
      <w:tr w:rsidR="002A7817" w:rsidRPr="002A7817" w14:paraId="601A0488" w14:textId="77777777" w:rsidTr="00DD3116">
        <w:trPr>
          <w:trHeight w:val="1120"/>
        </w:trPr>
        <w:tc>
          <w:tcPr>
            <w:tcW w:w="1190"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3F06FB61" w14:textId="77777777" w:rsidR="002A7817" w:rsidRPr="002A7817" w:rsidRDefault="002A7817" w:rsidP="002A7817">
            <w:r w:rsidRPr="002A7817">
              <w:t>Année</w:t>
            </w:r>
          </w:p>
        </w:tc>
        <w:tc>
          <w:tcPr>
            <w:tcW w:w="1666"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09E685B8" w14:textId="77777777" w:rsidR="002A7817" w:rsidRPr="002A7817" w:rsidRDefault="002A7817" w:rsidP="002A7817">
            <w:r w:rsidRPr="002A7817">
              <w:t>Fraction non exécutée du contrat</w:t>
            </w:r>
          </w:p>
        </w:tc>
        <w:tc>
          <w:tcPr>
            <w:tcW w:w="4515"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6BA49046" w14:textId="77777777" w:rsidR="002A7817" w:rsidRPr="002A7817" w:rsidRDefault="002A7817" w:rsidP="002A7817">
            <w:r w:rsidRPr="002A7817">
              <w:t>Identification du marché</w:t>
            </w:r>
          </w:p>
        </w:tc>
        <w:tc>
          <w:tcPr>
            <w:tcW w:w="2008"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233FC29F" w14:textId="77777777" w:rsidR="002A7817" w:rsidRPr="002A7817" w:rsidRDefault="002A7817" w:rsidP="002A7817">
            <w:r w:rsidRPr="002A7817">
              <w:t>Montant total du contrat (valeur actuelle en équivalent $US)</w:t>
            </w:r>
          </w:p>
        </w:tc>
      </w:tr>
      <w:tr w:rsidR="002A7817" w:rsidRPr="002A7817" w14:paraId="53E9D318" w14:textId="77777777" w:rsidTr="00DD3116">
        <w:tc>
          <w:tcPr>
            <w:tcW w:w="1190"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612CCD24" w14:textId="77777777" w:rsidR="002A7817" w:rsidRPr="002A7817" w:rsidRDefault="002A7817" w:rsidP="002A7817">
            <w:r w:rsidRPr="002A7817">
              <w:t>[insérer l’année]</w:t>
            </w:r>
          </w:p>
        </w:tc>
        <w:tc>
          <w:tcPr>
            <w:tcW w:w="1666"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0EC6C1F6" w14:textId="77777777" w:rsidR="002A7817" w:rsidRPr="002A7817" w:rsidRDefault="002A7817" w:rsidP="002A7817">
            <w:r w:rsidRPr="002A7817">
              <w:t>[indiquer le montant et pourcentage]</w:t>
            </w:r>
          </w:p>
        </w:tc>
        <w:tc>
          <w:tcPr>
            <w:tcW w:w="4515"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7A0BB2B6" w14:textId="77777777" w:rsidR="002A7817" w:rsidRPr="002A7817" w:rsidRDefault="002A7817" w:rsidP="002A7817">
            <w:r w:rsidRPr="002A7817">
              <w:t>Identification du marché :[indiquer le nom complet/numéro du marché et les autres formes d’identification]</w:t>
            </w:r>
          </w:p>
          <w:p w14:paraId="2DD3E0BC" w14:textId="77777777" w:rsidR="002A7817" w:rsidRPr="002A7817" w:rsidRDefault="002A7817" w:rsidP="002A7817">
            <w:r w:rsidRPr="002A7817">
              <w:t>Nom du Maître d’Ouvrage :[nom complet]</w:t>
            </w:r>
          </w:p>
          <w:p w14:paraId="34616670" w14:textId="77777777" w:rsidR="002A7817" w:rsidRPr="002A7817" w:rsidRDefault="002A7817" w:rsidP="002A7817">
            <w:r w:rsidRPr="002A7817">
              <w:t>Adresse du Maître d’Ouvrage :[rue, numéro, ville, pays]</w:t>
            </w:r>
          </w:p>
          <w:p w14:paraId="17A39DDF" w14:textId="77777777" w:rsidR="002A7817" w:rsidRPr="002A7817" w:rsidRDefault="002A7817" w:rsidP="002A7817">
            <w:r w:rsidRPr="002A7817">
              <w:t>Motifs de suspension ou résiliation :[indiquer le (les) motif(s) principal (aux), par ex. défaut relatif à l’Exploitation at aux Abus Sexuels ou au Harcèlement Sexuels ]</w:t>
            </w:r>
          </w:p>
        </w:tc>
        <w:tc>
          <w:tcPr>
            <w:tcW w:w="2008"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7AEC3CEA" w14:textId="77777777" w:rsidR="002A7817" w:rsidRPr="002A7817" w:rsidRDefault="002A7817" w:rsidP="002A7817">
            <w:r w:rsidRPr="002A7817">
              <w:t>[insérer le montant]</w:t>
            </w:r>
          </w:p>
        </w:tc>
      </w:tr>
      <w:tr w:rsidR="002A7817" w:rsidRPr="002A7817" w14:paraId="1F8D44C1" w14:textId="77777777" w:rsidTr="00DD3116">
        <w:tc>
          <w:tcPr>
            <w:tcW w:w="1190"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4C5423BF" w14:textId="77777777" w:rsidR="002A7817" w:rsidRPr="002A7817" w:rsidRDefault="002A7817" w:rsidP="002A7817">
            <w:r w:rsidRPr="002A7817">
              <w:t>[insérer l’année]</w:t>
            </w:r>
          </w:p>
        </w:tc>
        <w:tc>
          <w:tcPr>
            <w:tcW w:w="1666"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52EC4308" w14:textId="77777777" w:rsidR="002A7817" w:rsidRPr="002A7817" w:rsidRDefault="002A7817" w:rsidP="002A7817">
            <w:r w:rsidRPr="002A7817">
              <w:t>[indiquer le montant et pourcentage]</w:t>
            </w:r>
          </w:p>
        </w:tc>
        <w:tc>
          <w:tcPr>
            <w:tcW w:w="4515"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4CD47248" w14:textId="77777777" w:rsidR="002A7817" w:rsidRPr="002A7817" w:rsidRDefault="002A7817" w:rsidP="002A7817">
            <w:r w:rsidRPr="002A7817">
              <w:t>Identification du marché :[indiquer le nom complet/numéro du marché et les autres formes d’identification]</w:t>
            </w:r>
          </w:p>
          <w:p w14:paraId="0D310EF9" w14:textId="77777777" w:rsidR="002A7817" w:rsidRPr="002A7817" w:rsidRDefault="002A7817" w:rsidP="002A7817">
            <w:r w:rsidRPr="002A7817">
              <w:t>Nom du Maître d’Ouvrage :[nom complet]</w:t>
            </w:r>
          </w:p>
          <w:p w14:paraId="2E181FA1" w14:textId="77777777" w:rsidR="002A7817" w:rsidRPr="002A7817" w:rsidRDefault="002A7817" w:rsidP="002A7817">
            <w:r w:rsidRPr="002A7817">
              <w:t>Adresse du Maître d’Ouvrage :[rue, numéro, ville, pays]</w:t>
            </w:r>
          </w:p>
          <w:p w14:paraId="6E822DAA" w14:textId="77777777" w:rsidR="002A7817" w:rsidRPr="002A7817" w:rsidRDefault="002A7817" w:rsidP="002A7817">
            <w:r w:rsidRPr="002A7817">
              <w:t>Motifs de suspension ou résiliation :[indiquer le (les) motif(s) principal (aux)]</w:t>
            </w:r>
          </w:p>
        </w:tc>
        <w:tc>
          <w:tcPr>
            <w:tcW w:w="2008"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131ECC38" w14:textId="77777777" w:rsidR="002A7817" w:rsidRPr="002A7817" w:rsidRDefault="002A7817" w:rsidP="002A7817">
            <w:r w:rsidRPr="002A7817">
              <w:t>[insérer le montant]</w:t>
            </w:r>
          </w:p>
        </w:tc>
      </w:tr>
      <w:tr w:rsidR="002A7817" w:rsidRPr="002A7817" w14:paraId="3A2BF704" w14:textId="77777777" w:rsidTr="00DD3116">
        <w:tc>
          <w:tcPr>
            <w:tcW w:w="1190"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099373BD" w14:textId="77777777" w:rsidR="002A7817" w:rsidRPr="002A7817" w:rsidRDefault="002A7817" w:rsidP="002A7817">
            <w:r w:rsidRPr="002A7817">
              <w:t>…</w:t>
            </w:r>
          </w:p>
        </w:tc>
        <w:tc>
          <w:tcPr>
            <w:tcW w:w="1666"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78CBC20B" w14:textId="77777777" w:rsidR="002A7817" w:rsidRPr="002A7817" w:rsidRDefault="002A7817" w:rsidP="002A7817">
            <w:r w:rsidRPr="002A7817">
              <w:t>…</w:t>
            </w:r>
          </w:p>
        </w:tc>
        <w:tc>
          <w:tcPr>
            <w:tcW w:w="4515"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3BE01C87" w14:textId="77777777" w:rsidR="002A7817" w:rsidRPr="002A7817" w:rsidRDefault="002A7817" w:rsidP="002A7817">
            <w:r w:rsidRPr="002A7817">
              <w:t>[fournir la liste de tous les marchés concernés]</w:t>
            </w:r>
          </w:p>
        </w:tc>
        <w:tc>
          <w:tcPr>
            <w:tcW w:w="2008"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1FB33CB0" w14:textId="77777777" w:rsidR="002A7817" w:rsidRPr="002A7817" w:rsidRDefault="002A7817" w:rsidP="002A7817">
            <w:r w:rsidRPr="002A7817">
              <w:t>…</w:t>
            </w:r>
          </w:p>
        </w:tc>
      </w:tr>
      <w:tr w:rsidR="002A7817" w:rsidRPr="002A7817" w14:paraId="58F284A8" w14:textId="77777777" w:rsidTr="00DD3116">
        <w:tc>
          <w:tcPr>
            <w:tcW w:w="9379" w:type="dxa"/>
            <w:gridSpan w:val="4"/>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43B02E71" w14:textId="77777777" w:rsidR="002A7817" w:rsidRPr="002A7817" w:rsidRDefault="002A7817" w:rsidP="002A7817">
            <w:r w:rsidRPr="002A7817">
              <w:t>Saisie de garantie de performance par le Maître d’Ouvrage pour des motifs liés à la performance ES</w:t>
            </w:r>
          </w:p>
        </w:tc>
      </w:tr>
      <w:tr w:rsidR="002A7817" w:rsidRPr="002A7817" w14:paraId="7C422A10" w14:textId="77777777" w:rsidTr="00DD3116">
        <w:tc>
          <w:tcPr>
            <w:tcW w:w="1190"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6AD8188A" w14:textId="77777777" w:rsidR="002A7817" w:rsidRPr="002A7817" w:rsidRDefault="002A7817" w:rsidP="002A7817">
            <w:r w:rsidRPr="002A7817">
              <w:t>Année</w:t>
            </w:r>
          </w:p>
        </w:tc>
        <w:tc>
          <w:tcPr>
            <w:tcW w:w="6181" w:type="dxa"/>
            <w:gridSpan w:val="2"/>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7F325B78" w14:textId="77777777" w:rsidR="002A7817" w:rsidRPr="002A7817" w:rsidRDefault="002A7817" w:rsidP="002A7817">
            <w:r w:rsidRPr="002A7817">
              <w:t>Identification du marché</w:t>
            </w:r>
          </w:p>
        </w:tc>
        <w:tc>
          <w:tcPr>
            <w:tcW w:w="2008"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49EBF5D1" w14:textId="77777777" w:rsidR="002A7817" w:rsidRPr="002A7817" w:rsidRDefault="002A7817" w:rsidP="002A7817">
            <w:r w:rsidRPr="002A7817">
              <w:t xml:space="preserve">Montant total du marché (valeur actuelle, équivalent </w:t>
            </w:r>
            <w:r w:rsidRPr="002A7817">
              <w:br/>
              <w:t>en $US)</w:t>
            </w:r>
          </w:p>
        </w:tc>
      </w:tr>
      <w:tr w:rsidR="002A7817" w:rsidRPr="002A7817" w14:paraId="4664EA36" w14:textId="77777777" w:rsidTr="00DD3116">
        <w:tc>
          <w:tcPr>
            <w:tcW w:w="1190"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1154B189" w14:textId="77777777" w:rsidR="002A7817" w:rsidRPr="002A7817" w:rsidRDefault="002A7817" w:rsidP="002A7817">
            <w:r w:rsidRPr="002A7817">
              <w:t>[insérer l’année]</w:t>
            </w:r>
          </w:p>
        </w:tc>
        <w:tc>
          <w:tcPr>
            <w:tcW w:w="6181" w:type="dxa"/>
            <w:gridSpan w:val="2"/>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792B82D9" w14:textId="77777777" w:rsidR="002A7817" w:rsidRPr="002A7817" w:rsidRDefault="002A7817" w:rsidP="002A7817">
            <w:r w:rsidRPr="002A7817">
              <w:t xml:space="preserve">Identification du marché :[indiquer le nom complet/numéro du marché et les autres formes d’identification] </w:t>
            </w:r>
          </w:p>
          <w:p w14:paraId="1547B3DF" w14:textId="77777777" w:rsidR="002A7817" w:rsidRPr="002A7817" w:rsidRDefault="002A7817" w:rsidP="002A7817">
            <w:r w:rsidRPr="002A7817">
              <w:t xml:space="preserve">Nom du Maître d’Ouvrage :[nom complet] </w:t>
            </w:r>
          </w:p>
          <w:p w14:paraId="7ACC415C" w14:textId="77777777" w:rsidR="002A7817" w:rsidRPr="002A7817" w:rsidRDefault="002A7817" w:rsidP="002A7817">
            <w:r w:rsidRPr="002A7817">
              <w:t xml:space="preserve">Adresse du Maître d’Ouvrage :[rue, numéro, ville, pays] </w:t>
            </w:r>
          </w:p>
          <w:p w14:paraId="08F44DFA" w14:textId="77777777" w:rsidR="002A7817" w:rsidRPr="002A7817" w:rsidRDefault="002A7817" w:rsidP="002A7817">
            <w:r w:rsidRPr="002A7817">
              <w:t>Motifs de saisie de garantie :[indiquer le (les) motif(s) principal (aux), par ex. défaut relatif à l’Exploitation at aux Abus Sexuels ou au Harcèlement Sexuel]</w:t>
            </w:r>
          </w:p>
        </w:tc>
        <w:tc>
          <w:tcPr>
            <w:tcW w:w="2008"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1F60247F" w14:textId="77777777" w:rsidR="002A7817" w:rsidRPr="002A7817" w:rsidRDefault="002A7817" w:rsidP="002A7817">
            <w:r w:rsidRPr="002A7817">
              <w:t>[insérer le montant]</w:t>
            </w:r>
          </w:p>
        </w:tc>
      </w:tr>
    </w:tbl>
    <w:p w14:paraId="2879FDCC" w14:textId="77777777" w:rsidR="002A7817" w:rsidRPr="002A7817" w:rsidRDefault="002A7817" w:rsidP="002A7817"/>
    <w:p w14:paraId="6B0A4F54" w14:textId="77777777" w:rsidR="002A7817" w:rsidRPr="00CB309A" w:rsidRDefault="002A7817" w:rsidP="00CB309A">
      <w:pPr>
        <w:jc w:val="center"/>
        <w:rPr>
          <w:b/>
          <w:bCs/>
          <w:sz w:val="28"/>
          <w:szCs w:val="28"/>
        </w:rPr>
      </w:pPr>
      <w:r w:rsidRPr="002A7817">
        <w:br w:type="page"/>
      </w:r>
      <w:bookmarkStart w:id="430" w:name="_Toc69317504"/>
      <w:r w:rsidRPr="00CB309A">
        <w:rPr>
          <w:b/>
          <w:bCs/>
          <w:sz w:val="28"/>
          <w:szCs w:val="28"/>
        </w:rPr>
        <w:t>Formulaire ANT – 4 : Déclaration relative à l’Exploitation et à l’Abus Sexuel (EAS) et/ou au Harassement Sexuel (HS)</w:t>
      </w:r>
      <w:bookmarkEnd w:id="430"/>
    </w:p>
    <w:p w14:paraId="059229A7" w14:textId="77777777" w:rsidR="002A7817" w:rsidRPr="002A7817" w:rsidRDefault="002A7817" w:rsidP="002A7817">
      <w:r w:rsidRPr="002A7817">
        <w:t>[Ce formulaire ne doit être utilisé que si les informations soumises au moment de la pré-qualification nécessitent une mise à jour. Le tableau ci-dessous doit être rempli par le Soumissionnaire et en cas de groupement, par chaque membre du groupement et chaque sous-traitant spécialisé.]</w:t>
      </w:r>
    </w:p>
    <w:p w14:paraId="5354A0F1" w14:textId="77777777" w:rsidR="002A7817" w:rsidRPr="002A7817" w:rsidRDefault="002A7817" w:rsidP="002A7817">
      <w:r w:rsidRPr="002A7817">
        <w:t>Nom du Proposant: [insérer le nom complet]</w:t>
      </w:r>
    </w:p>
    <w:p w14:paraId="70AF1D02" w14:textId="77777777" w:rsidR="002A7817" w:rsidRPr="002A7817" w:rsidRDefault="002A7817" w:rsidP="002A7817">
      <w:r w:rsidRPr="002A7817">
        <w:t>Date: [insérer jour, mois, année]</w:t>
      </w:r>
    </w:p>
    <w:p w14:paraId="08F8BF4E" w14:textId="77777777" w:rsidR="002A7817" w:rsidRPr="002A7817" w:rsidRDefault="002A7817" w:rsidP="002A7817">
      <w:r w:rsidRPr="002A7817">
        <w:t>Nom du membre du Groupement ou du sous-traitant spécialisé: [insérer le nom complet]</w:t>
      </w:r>
    </w:p>
    <w:p w14:paraId="49CFC444" w14:textId="77777777" w:rsidR="002A7817" w:rsidRPr="002A7817" w:rsidRDefault="002A7817" w:rsidP="002A7817">
      <w:r w:rsidRPr="002A7817">
        <w:t>No et titre de la DP: [insérer le numéro et le titre de la DP]</w:t>
      </w:r>
    </w:p>
    <w:p w14:paraId="42A92FA2" w14:textId="77777777" w:rsidR="002A7817" w:rsidRPr="002A7817" w:rsidRDefault="002A7817" w:rsidP="002A7817">
      <w:r w:rsidRPr="002A7817">
        <w:t>Page [insérer le numéro de page] sur [insérer le nombre total] pages</w:t>
      </w:r>
    </w:p>
    <w:p w14:paraId="6F9525E7" w14:textId="77777777" w:rsidR="002A7817" w:rsidRPr="002A7817" w:rsidRDefault="002A7817" w:rsidP="002A7817"/>
    <w:tbl>
      <w:tblPr>
        <w:tblW w:w="10065" w:type="dxa"/>
        <w:tblInd w:w="3" w:type="dxa"/>
        <w:tblLayout w:type="fixed"/>
        <w:tblCellMar>
          <w:left w:w="0" w:type="dxa"/>
          <w:right w:w="0" w:type="dxa"/>
        </w:tblCellMar>
        <w:tblLook w:val="0000" w:firstRow="0" w:lastRow="0" w:firstColumn="0" w:lastColumn="0" w:noHBand="0" w:noVBand="0"/>
      </w:tblPr>
      <w:tblGrid>
        <w:gridCol w:w="10065"/>
      </w:tblGrid>
      <w:tr w:rsidR="002A7817" w:rsidRPr="002A7817" w14:paraId="4CD9557D" w14:textId="77777777" w:rsidTr="00CB309A">
        <w:tc>
          <w:tcPr>
            <w:tcW w:w="10065" w:type="dxa"/>
            <w:tcBorders>
              <w:top w:val="single" w:sz="2" w:space="0" w:color="auto"/>
              <w:left w:val="single" w:sz="2" w:space="0" w:color="auto"/>
              <w:bottom w:val="single" w:sz="2" w:space="0" w:color="auto"/>
              <w:right w:val="single" w:sz="2" w:space="0" w:color="auto"/>
            </w:tcBorders>
          </w:tcPr>
          <w:p w14:paraId="47DBF6C5" w14:textId="77777777" w:rsidR="002A7817" w:rsidRPr="002A7817" w:rsidRDefault="002A7817" w:rsidP="002A7817">
            <w:r w:rsidRPr="002A7817">
              <w:t>Déclaration EAS et/ou HS</w:t>
            </w:r>
          </w:p>
          <w:p w14:paraId="1C88A07E" w14:textId="6EA7EB74" w:rsidR="002A7817" w:rsidRPr="002A7817" w:rsidRDefault="002A7817" w:rsidP="00CB309A">
            <w:r w:rsidRPr="002A7817">
              <w:t>conformément à la Section III, Critères d’Evaluation et de Qualification</w:t>
            </w:r>
          </w:p>
          <w:p w14:paraId="4081C117" w14:textId="77777777" w:rsidR="002A7817" w:rsidRPr="002A7817" w:rsidRDefault="002A7817" w:rsidP="002A7817">
            <w:r w:rsidRPr="002A7817">
              <w:t>(Dans le cas d’une pré-qualification, conformément à la Section III Critères de Qualification et les Exigences du document de Pré-qualification)</w:t>
            </w:r>
          </w:p>
        </w:tc>
      </w:tr>
      <w:tr w:rsidR="002A7817" w:rsidRPr="002A7817" w14:paraId="3D2475AD" w14:textId="77777777" w:rsidTr="00CB309A">
        <w:tc>
          <w:tcPr>
            <w:tcW w:w="10065" w:type="dxa"/>
            <w:tcBorders>
              <w:top w:val="single" w:sz="2" w:space="0" w:color="auto"/>
              <w:left w:val="single" w:sz="2" w:space="0" w:color="auto"/>
              <w:bottom w:val="single" w:sz="2" w:space="0" w:color="auto"/>
              <w:right w:val="single" w:sz="2" w:space="0" w:color="auto"/>
            </w:tcBorders>
          </w:tcPr>
          <w:p w14:paraId="48B176D9" w14:textId="77777777" w:rsidR="002A7817" w:rsidRPr="002A7817" w:rsidRDefault="002A7817" w:rsidP="00CB309A">
            <w:pPr>
              <w:ind w:left="0" w:firstLine="0"/>
            </w:pPr>
            <w:r w:rsidRPr="002A7817">
              <w:t>Nous :</w:t>
            </w:r>
          </w:p>
          <w:p w14:paraId="5B2945E3" w14:textId="77777777" w:rsidR="002A7817" w:rsidRPr="002A7817" w:rsidRDefault="002A7817" w:rsidP="00CB309A">
            <w:pPr>
              <w:ind w:left="0" w:firstLine="0"/>
            </w:pPr>
            <w:r w:rsidRPr="002A7817">
              <w:t>n'avons pas fait l'objet d'une disqualification par la Banque pour non-respect des obligations en matière d'EAS/HS</w:t>
            </w:r>
          </w:p>
          <w:p w14:paraId="596AF43F" w14:textId="77777777" w:rsidR="002A7817" w:rsidRPr="002A7817" w:rsidRDefault="002A7817" w:rsidP="00CB309A">
            <w:pPr>
              <w:ind w:left="0" w:firstLine="0"/>
            </w:pPr>
            <w:r w:rsidRPr="002A7817">
              <w:t>avons fait l'objet d'une disqualification par la Banque pour non-respect des obligations en matière d'EAS/HS</w:t>
            </w:r>
          </w:p>
          <w:p w14:paraId="77290C78" w14:textId="77777777" w:rsidR="002A7817" w:rsidRPr="002A7817" w:rsidRDefault="002A7817" w:rsidP="00CB309A">
            <w:pPr>
              <w:ind w:left="0" w:firstLine="0"/>
            </w:pPr>
            <w:r w:rsidRPr="002A7817">
              <w:t>avons fait l'objet d'une disqualification par la Banque pour non-respect des obligations en matière d'EAS/HS. Une décision arbitrale sur le cas de disqualification a été rendue en notre faveur.</w:t>
            </w:r>
          </w:p>
          <w:p w14:paraId="7CD053E5" w14:textId="77777777" w:rsidR="002A7817" w:rsidRPr="002A7817" w:rsidRDefault="002A7817" w:rsidP="00CB309A">
            <w:pPr>
              <w:ind w:left="0" w:firstLine="0"/>
            </w:pPr>
            <w:r w:rsidRPr="002A7817">
              <w:t>avons fait l'objet d'une disqualification par la Banque pour non-respect des obligations en matière d'EAS/HS pendant une période de deux ans. Nous avons par la suite démontré que nous avons la capacité et l'engagement adéquats pour nous conformer aux obligations en matière d'EAS/HS.</w:t>
            </w:r>
          </w:p>
          <w:p w14:paraId="5F2F8594" w14:textId="77777777" w:rsidR="002A7817" w:rsidRPr="002A7817" w:rsidRDefault="002A7817" w:rsidP="00CB309A">
            <w:pPr>
              <w:ind w:left="0" w:firstLine="0"/>
            </w:pPr>
            <w:r w:rsidRPr="002A7817">
              <w:t>avons fait l'objet d'une disqualification par la Banque pour non-respect des obligations en matière d'EAS/HS pendant une période de deux ans. Nous avons fourni ci-joint des preuves démontrant que nous avons la capacité et l'engagement adéquats pour nous conformer aux obligations en matière d'EAS/HS.</w:t>
            </w:r>
          </w:p>
        </w:tc>
      </w:tr>
      <w:tr w:rsidR="002A7817" w:rsidRPr="002A7817" w14:paraId="72260B26" w14:textId="77777777" w:rsidTr="00CB309A">
        <w:tc>
          <w:tcPr>
            <w:tcW w:w="10065" w:type="dxa"/>
            <w:tcBorders>
              <w:top w:val="single" w:sz="2" w:space="0" w:color="auto"/>
              <w:left w:val="single" w:sz="2" w:space="0" w:color="auto"/>
              <w:bottom w:val="single" w:sz="2" w:space="0" w:color="auto"/>
              <w:right w:val="single" w:sz="2" w:space="0" w:color="auto"/>
            </w:tcBorders>
          </w:tcPr>
          <w:p w14:paraId="3AC351CD" w14:textId="77777777" w:rsidR="002A7817" w:rsidRPr="002A7817" w:rsidRDefault="002A7817" w:rsidP="002A7817">
            <w:r w:rsidRPr="002A7817">
              <w:t>[Si le point (c) ci-dessus est applicable, joindre la preuve d'une décision arbitrale infirmant les conclusions sur les questions sous-jacentes à la disqualification].</w:t>
            </w:r>
          </w:p>
        </w:tc>
      </w:tr>
      <w:tr w:rsidR="002A7817" w:rsidRPr="002A7817" w14:paraId="1F4D6D6A" w14:textId="77777777" w:rsidTr="00CB309A">
        <w:tc>
          <w:tcPr>
            <w:tcW w:w="10065" w:type="dxa"/>
            <w:tcBorders>
              <w:top w:val="single" w:sz="2" w:space="0" w:color="auto"/>
              <w:left w:val="single" w:sz="2" w:space="0" w:color="auto"/>
              <w:bottom w:val="single" w:sz="2" w:space="0" w:color="auto"/>
              <w:right w:val="single" w:sz="2" w:space="0" w:color="auto"/>
            </w:tcBorders>
          </w:tcPr>
          <w:p w14:paraId="38869D4D" w14:textId="77777777" w:rsidR="002A7817" w:rsidRPr="002A7817" w:rsidRDefault="002A7817" w:rsidP="002A7817">
            <w:r w:rsidRPr="002A7817">
              <w:t>[Si (d) ou (e) ci-dessus sont applicables, fournir les informations suivantes :]</w:t>
            </w:r>
          </w:p>
        </w:tc>
      </w:tr>
      <w:tr w:rsidR="002A7817" w:rsidRPr="002A7817" w14:paraId="4457DB50" w14:textId="77777777" w:rsidTr="00CB309A">
        <w:tc>
          <w:tcPr>
            <w:tcW w:w="10065" w:type="dxa"/>
            <w:tcBorders>
              <w:top w:val="single" w:sz="2" w:space="0" w:color="auto"/>
              <w:left w:val="single" w:sz="2" w:space="0" w:color="auto"/>
              <w:bottom w:val="single" w:sz="2" w:space="0" w:color="auto"/>
              <w:right w:val="single" w:sz="2" w:space="0" w:color="auto"/>
            </w:tcBorders>
          </w:tcPr>
          <w:p w14:paraId="786B3832" w14:textId="77777777" w:rsidR="002A7817" w:rsidRPr="002A7817" w:rsidRDefault="002A7817" w:rsidP="002A7817">
            <w:r w:rsidRPr="002A7817">
              <w:t>Période de disqualification : de : _______________ à : ________________</w:t>
            </w:r>
          </w:p>
        </w:tc>
      </w:tr>
      <w:tr w:rsidR="002A7817" w:rsidRPr="002A7817" w14:paraId="01D8D120" w14:textId="77777777" w:rsidTr="00CB309A">
        <w:tc>
          <w:tcPr>
            <w:tcW w:w="10065" w:type="dxa"/>
            <w:tcBorders>
              <w:top w:val="single" w:sz="2" w:space="0" w:color="auto"/>
              <w:left w:val="single" w:sz="2" w:space="0" w:color="auto"/>
              <w:bottom w:val="single" w:sz="2" w:space="0" w:color="auto"/>
              <w:right w:val="single" w:sz="2" w:space="0" w:color="auto"/>
            </w:tcBorders>
          </w:tcPr>
          <w:p w14:paraId="79855D5B" w14:textId="77777777" w:rsidR="002A7817" w:rsidRPr="002A7817" w:rsidRDefault="002A7817" w:rsidP="002A7817">
            <w:r w:rsidRPr="002A7817">
              <w:t>Si ces informations ont déjà été fournies dans le cadre d'un autre marché de travaux financé par la Banque, des détails sur les éléments de preuve démontrant la capacité et l'engagement adéquats à respecter les obligations en matière d'EAS/HS(conformément au point d) ci-dessus)</w:t>
            </w:r>
          </w:p>
          <w:p w14:paraId="0C5B6F56" w14:textId="77777777" w:rsidR="002A7817" w:rsidRPr="002A7817" w:rsidRDefault="002A7817" w:rsidP="002A7817">
            <w:r w:rsidRPr="002A7817">
              <w:t>Nom du Maître d’Ouvrage : ___________________________________________</w:t>
            </w:r>
          </w:p>
          <w:p w14:paraId="2ACAF2B6" w14:textId="77777777" w:rsidR="002A7817" w:rsidRPr="002A7817" w:rsidRDefault="002A7817" w:rsidP="002A7817">
            <w:r w:rsidRPr="002A7817">
              <w:t>Nom du Projet : _____________________________________</w:t>
            </w:r>
          </w:p>
          <w:p w14:paraId="46CDF9FF" w14:textId="77777777" w:rsidR="002A7817" w:rsidRPr="002A7817" w:rsidRDefault="002A7817" w:rsidP="002A7817">
            <w:r w:rsidRPr="002A7817">
              <w:t xml:space="preserve">Description du contrat : _____________________________________________________ </w:t>
            </w:r>
          </w:p>
          <w:p w14:paraId="66FC8938" w14:textId="77777777" w:rsidR="002A7817" w:rsidRPr="002A7817" w:rsidRDefault="002A7817" w:rsidP="002A7817">
            <w:r w:rsidRPr="002A7817">
              <w:t>Bref résumé des preuves fournies : ________________________________________</w:t>
            </w:r>
          </w:p>
          <w:p w14:paraId="01292488" w14:textId="77777777" w:rsidR="002A7817" w:rsidRPr="002A7817" w:rsidRDefault="002A7817" w:rsidP="002A7817">
            <w:r w:rsidRPr="002A7817">
              <w:t>______________________________________________________________________</w:t>
            </w:r>
          </w:p>
          <w:p w14:paraId="226B1A33" w14:textId="77777777" w:rsidR="002A7817" w:rsidRPr="002A7817" w:rsidRDefault="002A7817" w:rsidP="002A7817">
            <w:r w:rsidRPr="002A7817">
              <w:t>Informations de la personne de contact : (Tél, email, nom de la personne de contact) : _______________________</w:t>
            </w:r>
          </w:p>
        </w:tc>
      </w:tr>
      <w:tr w:rsidR="002A7817" w:rsidRPr="002A7817" w14:paraId="7FC76C6B" w14:textId="77777777" w:rsidTr="00CB309A">
        <w:tc>
          <w:tcPr>
            <w:tcW w:w="10065" w:type="dxa"/>
            <w:tcBorders>
              <w:top w:val="single" w:sz="2" w:space="0" w:color="auto"/>
              <w:left w:val="single" w:sz="2" w:space="0" w:color="auto"/>
              <w:bottom w:val="single" w:sz="2" w:space="0" w:color="auto"/>
              <w:right w:val="single" w:sz="2" w:space="0" w:color="auto"/>
            </w:tcBorders>
          </w:tcPr>
          <w:p w14:paraId="75DB793F" w14:textId="77777777" w:rsidR="002A7817" w:rsidRPr="002A7817" w:rsidRDefault="002A7817" w:rsidP="002A7817">
            <w:r w:rsidRPr="002A7817">
              <w:t>En alternative à la preuve visée au point d), d'autres preuves démontrant une capacité et un engagement adéquats à respecter les obligations en matière d'EAS/HS (conformément au point e) ci-dessus)[joindre les détails appropriés].</w:t>
            </w:r>
          </w:p>
        </w:tc>
      </w:tr>
    </w:tbl>
    <w:p w14:paraId="67A06BDF" w14:textId="7AF489F2" w:rsidR="002A7817" w:rsidRPr="00CB309A" w:rsidRDefault="002A7817" w:rsidP="00CB309A">
      <w:pPr>
        <w:rPr>
          <w:b/>
          <w:bCs/>
          <w:sz w:val="28"/>
          <w:szCs w:val="28"/>
        </w:rPr>
      </w:pPr>
      <w:r w:rsidRPr="002A7817">
        <w:br w:type="page"/>
      </w:r>
      <w:bookmarkStart w:id="431" w:name="_Toc327863881"/>
      <w:bookmarkStart w:id="432" w:name="_Toc69317505"/>
      <w:r w:rsidRPr="00CB309A">
        <w:rPr>
          <w:b/>
          <w:bCs/>
          <w:sz w:val="28"/>
          <w:szCs w:val="28"/>
        </w:rPr>
        <w:t>Formulaire FIN – 3.1 : Situation et Performance financières</w:t>
      </w:r>
      <w:bookmarkEnd w:id="431"/>
      <w:bookmarkEnd w:id="432"/>
    </w:p>
    <w:p w14:paraId="10572654" w14:textId="77777777" w:rsidR="002A7817" w:rsidRPr="002A7817" w:rsidRDefault="002A7817" w:rsidP="002A7817">
      <w:r w:rsidRPr="002A7817">
        <w:t>Nom légal du soumissionnaire : _______________ Date : _____________</w:t>
      </w:r>
    </w:p>
    <w:p w14:paraId="7A660F99" w14:textId="77777777" w:rsidR="002A7817" w:rsidRPr="002A7817" w:rsidRDefault="002A7817" w:rsidP="002A7817">
      <w:r w:rsidRPr="002A7817">
        <w:t>Nom légal de la partie au GE : ___________________No. AO : _______</w:t>
      </w:r>
    </w:p>
    <w:p w14:paraId="38714B6E" w14:textId="77777777" w:rsidR="002A7817" w:rsidRPr="002A7817" w:rsidRDefault="002A7817" w:rsidP="002A7817">
      <w:r w:rsidRPr="002A7817">
        <w:t xml:space="preserve">A compléter par le soumissionnaire et, dans le cas d’un GE, par chaque partie. </w:t>
      </w:r>
    </w:p>
    <w:p w14:paraId="6D6795B2" w14:textId="77777777" w:rsidR="002A7817" w:rsidRPr="002A7817" w:rsidRDefault="002A7817" w:rsidP="002A7817">
      <w:r w:rsidRPr="002A7817">
        <w:t>1. Données financières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339"/>
        <w:gridCol w:w="1146"/>
        <w:gridCol w:w="1146"/>
        <w:gridCol w:w="1146"/>
        <w:gridCol w:w="1146"/>
        <w:gridCol w:w="1330"/>
      </w:tblGrid>
      <w:tr w:rsidR="002A7817" w:rsidRPr="002A7817" w14:paraId="02FA3146" w14:textId="77777777" w:rsidTr="00DD3116">
        <w:trPr>
          <w:cantSplit/>
          <w:trHeight w:val="200"/>
          <w:jc w:val="center"/>
        </w:trPr>
        <w:tc>
          <w:tcPr>
            <w:tcW w:w="3339" w:type="dxa"/>
          </w:tcPr>
          <w:p w14:paraId="39E6CC98" w14:textId="77777777" w:rsidR="002A7817" w:rsidRPr="002A7817" w:rsidRDefault="002A7817" w:rsidP="002A7817">
            <w:r w:rsidRPr="002A7817">
              <w:t>Données financières en [préciser la monnaie]</w:t>
            </w:r>
          </w:p>
        </w:tc>
        <w:tc>
          <w:tcPr>
            <w:tcW w:w="5914" w:type="dxa"/>
            <w:gridSpan w:val="5"/>
          </w:tcPr>
          <w:p w14:paraId="6643B1AB" w14:textId="77777777" w:rsidR="002A7817" w:rsidRPr="002A7817" w:rsidRDefault="002A7817" w:rsidP="002A7817">
            <w:r w:rsidRPr="002A7817">
              <w:t>Antécédents pour les ______ (__) dernières années</w:t>
            </w:r>
          </w:p>
          <w:p w14:paraId="4E03CDC7" w14:textId="77777777" w:rsidR="002A7817" w:rsidRPr="002A7817" w:rsidRDefault="002A7817" w:rsidP="002A7817">
            <w:r w:rsidRPr="002A7817">
              <w:t xml:space="preserve">(montant en [préciser la monnaie, le taux de change </w:t>
            </w:r>
            <w:r w:rsidRPr="002A7817">
              <w:br/>
              <w:t>et le montant] équivalent en $ E.U.)</w:t>
            </w:r>
          </w:p>
        </w:tc>
      </w:tr>
      <w:tr w:rsidR="002A7817" w:rsidRPr="002A7817" w14:paraId="5EF2592B" w14:textId="77777777" w:rsidTr="00DD3116">
        <w:trPr>
          <w:cantSplit/>
          <w:jc w:val="center"/>
        </w:trPr>
        <w:tc>
          <w:tcPr>
            <w:tcW w:w="3339" w:type="dxa"/>
          </w:tcPr>
          <w:p w14:paraId="53410612" w14:textId="77777777" w:rsidR="002A7817" w:rsidRPr="002A7817" w:rsidRDefault="002A7817" w:rsidP="002A7817"/>
        </w:tc>
        <w:tc>
          <w:tcPr>
            <w:tcW w:w="1146" w:type="dxa"/>
          </w:tcPr>
          <w:p w14:paraId="0092D0DD" w14:textId="77777777" w:rsidR="002A7817" w:rsidRPr="002A7817" w:rsidRDefault="002A7817" w:rsidP="002A7817">
            <w:r w:rsidRPr="002A7817">
              <w:t>Année 1</w:t>
            </w:r>
          </w:p>
        </w:tc>
        <w:tc>
          <w:tcPr>
            <w:tcW w:w="1146" w:type="dxa"/>
          </w:tcPr>
          <w:p w14:paraId="1B635D1E" w14:textId="77777777" w:rsidR="002A7817" w:rsidRPr="002A7817" w:rsidRDefault="002A7817" w:rsidP="002A7817">
            <w:r w:rsidRPr="002A7817">
              <w:t>Année 2</w:t>
            </w:r>
          </w:p>
        </w:tc>
        <w:tc>
          <w:tcPr>
            <w:tcW w:w="1146" w:type="dxa"/>
          </w:tcPr>
          <w:p w14:paraId="4DF80F88" w14:textId="77777777" w:rsidR="002A7817" w:rsidRPr="002A7817" w:rsidRDefault="002A7817" w:rsidP="002A7817">
            <w:r w:rsidRPr="002A7817">
              <w:t>Année 3</w:t>
            </w:r>
          </w:p>
        </w:tc>
        <w:tc>
          <w:tcPr>
            <w:tcW w:w="1146" w:type="dxa"/>
          </w:tcPr>
          <w:p w14:paraId="4078AC43" w14:textId="77777777" w:rsidR="002A7817" w:rsidRPr="002A7817" w:rsidRDefault="002A7817" w:rsidP="002A7817">
            <w:r w:rsidRPr="002A7817">
              <w:t>Année n</w:t>
            </w:r>
          </w:p>
        </w:tc>
        <w:tc>
          <w:tcPr>
            <w:tcW w:w="1330" w:type="dxa"/>
          </w:tcPr>
          <w:p w14:paraId="70754C05" w14:textId="77777777" w:rsidR="002A7817" w:rsidRPr="002A7817" w:rsidRDefault="002A7817" w:rsidP="002A7817">
            <w:r w:rsidRPr="002A7817">
              <w:t>Année n</w:t>
            </w:r>
          </w:p>
        </w:tc>
      </w:tr>
      <w:tr w:rsidR="002A7817" w:rsidRPr="002A7817" w14:paraId="3258A5D4" w14:textId="77777777" w:rsidTr="00DD3116">
        <w:trPr>
          <w:cantSplit/>
          <w:jc w:val="center"/>
        </w:trPr>
        <w:tc>
          <w:tcPr>
            <w:tcW w:w="9253" w:type="dxa"/>
            <w:gridSpan w:val="6"/>
          </w:tcPr>
          <w:p w14:paraId="1253C27B" w14:textId="77777777" w:rsidR="002A7817" w:rsidRPr="002A7817" w:rsidRDefault="002A7817" w:rsidP="002A7817">
            <w:r w:rsidRPr="002A7817">
              <w:t>Situation financière (Information du bilan)</w:t>
            </w:r>
          </w:p>
        </w:tc>
      </w:tr>
      <w:tr w:rsidR="002A7817" w:rsidRPr="002A7817" w14:paraId="4BCBC6D9" w14:textId="77777777" w:rsidTr="00DD3116">
        <w:trPr>
          <w:cantSplit/>
          <w:trHeight w:val="485"/>
          <w:jc w:val="center"/>
        </w:trPr>
        <w:tc>
          <w:tcPr>
            <w:tcW w:w="3339" w:type="dxa"/>
          </w:tcPr>
          <w:p w14:paraId="0DDE71E3" w14:textId="77777777" w:rsidR="002A7817" w:rsidRPr="002A7817" w:rsidRDefault="002A7817" w:rsidP="002A7817">
            <w:r w:rsidRPr="002A7817">
              <w:t>Total actif (TA)</w:t>
            </w:r>
          </w:p>
        </w:tc>
        <w:tc>
          <w:tcPr>
            <w:tcW w:w="1146" w:type="dxa"/>
          </w:tcPr>
          <w:p w14:paraId="29C3C9F6" w14:textId="77777777" w:rsidR="002A7817" w:rsidRPr="002A7817" w:rsidRDefault="002A7817" w:rsidP="002A7817"/>
        </w:tc>
        <w:tc>
          <w:tcPr>
            <w:tcW w:w="1146" w:type="dxa"/>
          </w:tcPr>
          <w:p w14:paraId="5727BA8F" w14:textId="77777777" w:rsidR="002A7817" w:rsidRPr="002A7817" w:rsidRDefault="002A7817" w:rsidP="002A7817"/>
        </w:tc>
        <w:tc>
          <w:tcPr>
            <w:tcW w:w="1146" w:type="dxa"/>
          </w:tcPr>
          <w:p w14:paraId="2A2CD1C6" w14:textId="77777777" w:rsidR="002A7817" w:rsidRPr="002A7817" w:rsidRDefault="002A7817" w:rsidP="002A7817"/>
        </w:tc>
        <w:tc>
          <w:tcPr>
            <w:tcW w:w="1146" w:type="dxa"/>
          </w:tcPr>
          <w:p w14:paraId="147859E5" w14:textId="77777777" w:rsidR="002A7817" w:rsidRPr="002A7817" w:rsidRDefault="002A7817" w:rsidP="002A7817"/>
        </w:tc>
        <w:tc>
          <w:tcPr>
            <w:tcW w:w="1330" w:type="dxa"/>
          </w:tcPr>
          <w:p w14:paraId="681D6C2C" w14:textId="77777777" w:rsidR="002A7817" w:rsidRPr="002A7817" w:rsidRDefault="002A7817" w:rsidP="002A7817"/>
        </w:tc>
      </w:tr>
      <w:tr w:rsidR="002A7817" w:rsidRPr="002A7817" w14:paraId="0F3D2909" w14:textId="77777777" w:rsidTr="00DD3116">
        <w:trPr>
          <w:cantSplit/>
          <w:trHeight w:val="440"/>
          <w:jc w:val="center"/>
        </w:trPr>
        <w:tc>
          <w:tcPr>
            <w:tcW w:w="3339" w:type="dxa"/>
          </w:tcPr>
          <w:p w14:paraId="63985E21" w14:textId="77777777" w:rsidR="002A7817" w:rsidRPr="002A7817" w:rsidRDefault="002A7817" w:rsidP="002A7817">
            <w:r w:rsidRPr="002A7817">
              <w:t>Total passif (TP)</w:t>
            </w:r>
          </w:p>
        </w:tc>
        <w:tc>
          <w:tcPr>
            <w:tcW w:w="1146" w:type="dxa"/>
          </w:tcPr>
          <w:p w14:paraId="675FF605" w14:textId="77777777" w:rsidR="002A7817" w:rsidRPr="002A7817" w:rsidRDefault="002A7817" w:rsidP="002A7817"/>
        </w:tc>
        <w:tc>
          <w:tcPr>
            <w:tcW w:w="1146" w:type="dxa"/>
          </w:tcPr>
          <w:p w14:paraId="676E1C71" w14:textId="77777777" w:rsidR="002A7817" w:rsidRPr="002A7817" w:rsidRDefault="002A7817" w:rsidP="002A7817"/>
        </w:tc>
        <w:tc>
          <w:tcPr>
            <w:tcW w:w="1146" w:type="dxa"/>
          </w:tcPr>
          <w:p w14:paraId="06461A35" w14:textId="77777777" w:rsidR="002A7817" w:rsidRPr="002A7817" w:rsidRDefault="002A7817" w:rsidP="002A7817"/>
        </w:tc>
        <w:tc>
          <w:tcPr>
            <w:tcW w:w="1146" w:type="dxa"/>
          </w:tcPr>
          <w:p w14:paraId="4A682018" w14:textId="77777777" w:rsidR="002A7817" w:rsidRPr="002A7817" w:rsidRDefault="002A7817" w:rsidP="002A7817"/>
        </w:tc>
        <w:tc>
          <w:tcPr>
            <w:tcW w:w="1330" w:type="dxa"/>
          </w:tcPr>
          <w:p w14:paraId="17A42571" w14:textId="77777777" w:rsidR="002A7817" w:rsidRPr="002A7817" w:rsidRDefault="002A7817" w:rsidP="002A7817"/>
        </w:tc>
      </w:tr>
      <w:tr w:rsidR="002A7817" w:rsidRPr="002A7817" w14:paraId="589C0110" w14:textId="77777777" w:rsidTr="00DD3116">
        <w:trPr>
          <w:cantSplit/>
          <w:trHeight w:val="440"/>
          <w:jc w:val="center"/>
        </w:trPr>
        <w:tc>
          <w:tcPr>
            <w:tcW w:w="3339" w:type="dxa"/>
          </w:tcPr>
          <w:p w14:paraId="385BEE99" w14:textId="77777777" w:rsidR="002A7817" w:rsidRPr="002A7817" w:rsidRDefault="002A7817" w:rsidP="002A7817">
            <w:r w:rsidRPr="002A7817">
              <w:t>Avoirs nets (AN)</w:t>
            </w:r>
          </w:p>
        </w:tc>
        <w:tc>
          <w:tcPr>
            <w:tcW w:w="1146" w:type="dxa"/>
          </w:tcPr>
          <w:p w14:paraId="39DD437E" w14:textId="77777777" w:rsidR="002A7817" w:rsidRPr="002A7817" w:rsidRDefault="002A7817" w:rsidP="002A7817"/>
        </w:tc>
        <w:tc>
          <w:tcPr>
            <w:tcW w:w="1146" w:type="dxa"/>
          </w:tcPr>
          <w:p w14:paraId="7872FF6D" w14:textId="77777777" w:rsidR="002A7817" w:rsidRPr="002A7817" w:rsidRDefault="002A7817" w:rsidP="002A7817"/>
        </w:tc>
        <w:tc>
          <w:tcPr>
            <w:tcW w:w="1146" w:type="dxa"/>
          </w:tcPr>
          <w:p w14:paraId="6EBE03D0" w14:textId="77777777" w:rsidR="002A7817" w:rsidRPr="002A7817" w:rsidRDefault="002A7817" w:rsidP="002A7817"/>
        </w:tc>
        <w:tc>
          <w:tcPr>
            <w:tcW w:w="1146" w:type="dxa"/>
          </w:tcPr>
          <w:p w14:paraId="0AA52F49" w14:textId="77777777" w:rsidR="002A7817" w:rsidRPr="002A7817" w:rsidRDefault="002A7817" w:rsidP="002A7817"/>
        </w:tc>
        <w:tc>
          <w:tcPr>
            <w:tcW w:w="1330" w:type="dxa"/>
          </w:tcPr>
          <w:p w14:paraId="7E13CC92" w14:textId="77777777" w:rsidR="002A7817" w:rsidRPr="002A7817" w:rsidRDefault="002A7817" w:rsidP="002A7817"/>
        </w:tc>
      </w:tr>
      <w:tr w:rsidR="002A7817" w:rsidRPr="002A7817" w14:paraId="466CB79E" w14:textId="77777777" w:rsidTr="00DD3116">
        <w:trPr>
          <w:cantSplit/>
          <w:trHeight w:val="440"/>
          <w:jc w:val="center"/>
        </w:trPr>
        <w:tc>
          <w:tcPr>
            <w:tcW w:w="3339" w:type="dxa"/>
          </w:tcPr>
          <w:p w14:paraId="73E19EBF" w14:textId="77777777" w:rsidR="002A7817" w:rsidRPr="002A7817" w:rsidRDefault="002A7817" w:rsidP="002A7817">
            <w:r w:rsidRPr="002A7817">
              <w:t>Disponibilités (D)</w:t>
            </w:r>
          </w:p>
        </w:tc>
        <w:tc>
          <w:tcPr>
            <w:tcW w:w="1146" w:type="dxa"/>
          </w:tcPr>
          <w:p w14:paraId="319400B8" w14:textId="77777777" w:rsidR="002A7817" w:rsidRPr="002A7817" w:rsidRDefault="002A7817" w:rsidP="002A7817"/>
        </w:tc>
        <w:tc>
          <w:tcPr>
            <w:tcW w:w="1146" w:type="dxa"/>
          </w:tcPr>
          <w:p w14:paraId="15EC6C16" w14:textId="77777777" w:rsidR="002A7817" w:rsidRPr="002A7817" w:rsidRDefault="002A7817" w:rsidP="002A7817"/>
        </w:tc>
        <w:tc>
          <w:tcPr>
            <w:tcW w:w="1146" w:type="dxa"/>
          </w:tcPr>
          <w:p w14:paraId="29FB4848" w14:textId="77777777" w:rsidR="002A7817" w:rsidRPr="002A7817" w:rsidRDefault="002A7817" w:rsidP="002A7817"/>
        </w:tc>
        <w:tc>
          <w:tcPr>
            <w:tcW w:w="1146" w:type="dxa"/>
          </w:tcPr>
          <w:p w14:paraId="2810C627" w14:textId="77777777" w:rsidR="002A7817" w:rsidRPr="002A7817" w:rsidRDefault="002A7817" w:rsidP="002A7817"/>
        </w:tc>
        <w:tc>
          <w:tcPr>
            <w:tcW w:w="1330" w:type="dxa"/>
          </w:tcPr>
          <w:p w14:paraId="268E9166" w14:textId="77777777" w:rsidR="002A7817" w:rsidRPr="002A7817" w:rsidRDefault="002A7817" w:rsidP="002A7817"/>
        </w:tc>
      </w:tr>
      <w:tr w:rsidR="002A7817" w:rsidRPr="002A7817" w14:paraId="54AE0B1B" w14:textId="77777777" w:rsidTr="00DD3116">
        <w:trPr>
          <w:cantSplit/>
          <w:trHeight w:val="440"/>
          <w:jc w:val="center"/>
        </w:trPr>
        <w:tc>
          <w:tcPr>
            <w:tcW w:w="3339" w:type="dxa"/>
          </w:tcPr>
          <w:p w14:paraId="53CCFFC4" w14:textId="77777777" w:rsidR="002A7817" w:rsidRPr="002A7817" w:rsidRDefault="002A7817" w:rsidP="002A7817">
            <w:r w:rsidRPr="002A7817">
              <w:t>Engagements (E)</w:t>
            </w:r>
          </w:p>
        </w:tc>
        <w:tc>
          <w:tcPr>
            <w:tcW w:w="1146" w:type="dxa"/>
          </w:tcPr>
          <w:p w14:paraId="7A7CD419" w14:textId="77777777" w:rsidR="002A7817" w:rsidRPr="002A7817" w:rsidRDefault="002A7817" w:rsidP="002A7817"/>
        </w:tc>
        <w:tc>
          <w:tcPr>
            <w:tcW w:w="1146" w:type="dxa"/>
          </w:tcPr>
          <w:p w14:paraId="21E1B161" w14:textId="77777777" w:rsidR="002A7817" w:rsidRPr="002A7817" w:rsidRDefault="002A7817" w:rsidP="002A7817"/>
        </w:tc>
        <w:tc>
          <w:tcPr>
            <w:tcW w:w="1146" w:type="dxa"/>
          </w:tcPr>
          <w:p w14:paraId="6A5E9819" w14:textId="77777777" w:rsidR="002A7817" w:rsidRPr="002A7817" w:rsidRDefault="002A7817" w:rsidP="002A7817"/>
        </w:tc>
        <w:tc>
          <w:tcPr>
            <w:tcW w:w="1146" w:type="dxa"/>
          </w:tcPr>
          <w:p w14:paraId="49FDEA52" w14:textId="77777777" w:rsidR="002A7817" w:rsidRPr="002A7817" w:rsidRDefault="002A7817" w:rsidP="002A7817"/>
        </w:tc>
        <w:tc>
          <w:tcPr>
            <w:tcW w:w="1330" w:type="dxa"/>
          </w:tcPr>
          <w:p w14:paraId="2D133391" w14:textId="77777777" w:rsidR="002A7817" w:rsidRPr="002A7817" w:rsidRDefault="002A7817" w:rsidP="002A7817"/>
        </w:tc>
      </w:tr>
      <w:tr w:rsidR="002A7817" w:rsidRPr="002A7817" w14:paraId="364D3D13" w14:textId="77777777" w:rsidTr="00DD3116">
        <w:trPr>
          <w:cantSplit/>
          <w:trHeight w:val="440"/>
          <w:jc w:val="center"/>
        </w:trPr>
        <w:tc>
          <w:tcPr>
            <w:tcW w:w="3339" w:type="dxa"/>
          </w:tcPr>
          <w:p w14:paraId="33ECE4F3" w14:textId="77777777" w:rsidR="002A7817" w:rsidRPr="002A7817" w:rsidRDefault="002A7817" w:rsidP="002A7817">
            <w:r w:rsidRPr="002A7817">
              <w:t>Fonds de Roulement (FR)</w:t>
            </w:r>
          </w:p>
        </w:tc>
        <w:tc>
          <w:tcPr>
            <w:tcW w:w="1146" w:type="dxa"/>
          </w:tcPr>
          <w:p w14:paraId="22180576" w14:textId="77777777" w:rsidR="002A7817" w:rsidRPr="002A7817" w:rsidRDefault="002A7817" w:rsidP="002A7817"/>
        </w:tc>
        <w:tc>
          <w:tcPr>
            <w:tcW w:w="1146" w:type="dxa"/>
          </w:tcPr>
          <w:p w14:paraId="0E9648C7" w14:textId="77777777" w:rsidR="002A7817" w:rsidRPr="002A7817" w:rsidRDefault="002A7817" w:rsidP="002A7817"/>
        </w:tc>
        <w:tc>
          <w:tcPr>
            <w:tcW w:w="1146" w:type="dxa"/>
          </w:tcPr>
          <w:p w14:paraId="3672A3A8" w14:textId="77777777" w:rsidR="002A7817" w:rsidRPr="002A7817" w:rsidRDefault="002A7817" w:rsidP="002A7817"/>
        </w:tc>
        <w:tc>
          <w:tcPr>
            <w:tcW w:w="1146" w:type="dxa"/>
          </w:tcPr>
          <w:p w14:paraId="66FD21B2" w14:textId="77777777" w:rsidR="002A7817" w:rsidRPr="002A7817" w:rsidRDefault="002A7817" w:rsidP="002A7817"/>
        </w:tc>
        <w:tc>
          <w:tcPr>
            <w:tcW w:w="1330" w:type="dxa"/>
          </w:tcPr>
          <w:p w14:paraId="18029650" w14:textId="77777777" w:rsidR="002A7817" w:rsidRPr="002A7817" w:rsidRDefault="002A7817" w:rsidP="002A7817"/>
        </w:tc>
      </w:tr>
      <w:tr w:rsidR="002A7817" w:rsidRPr="002A7817" w14:paraId="701C3803" w14:textId="77777777" w:rsidTr="00DD3116">
        <w:trPr>
          <w:cantSplit/>
          <w:trHeight w:val="440"/>
          <w:jc w:val="center"/>
        </w:trPr>
        <w:tc>
          <w:tcPr>
            <w:tcW w:w="9253" w:type="dxa"/>
            <w:gridSpan w:val="6"/>
          </w:tcPr>
          <w:p w14:paraId="4C2CDCB7" w14:textId="77777777" w:rsidR="002A7817" w:rsidRPr="002A7817" w:rsidRDefault="002A7817" w:rsidP="002A7817">
            <w:r w:rsidRPr="002A7817">
              <w:t>Information des comptes de résultats</w:t>
            </w:r>
          </w:p>
        </w:tc>
      </w:tr>
      <w:tr w:rsidR="002A7817" w:rsidRPr="002A7817" w14:paraId="643B7819" w14:textId="77777777" w:rsidTr="00DD3116">
        <w:trPr>
          <w:cantSplit/>
          <w:trHeight w:val="458"/>
          <w:jc w:val="center"/>
        </w:trPr>
        <w:tc>
          <w:tcPr>
            <w:tcW w:w="3339" w:type="dxa"/>
          </w:tcPr>
          <w:p w14:paraId="059DBBA3" w14:textId="77777777" w:rsidR="002A7817" w:rsidRPr="002A7817" w:rsidRDefault="002A7817" w:rsidP="002A7817">
            <w:r w:rsidRPr="002A7817">
              <w:t>Recettes totales (RT)</w:t>
            </w:r>
          </w:p>
        </w:tc>
        <w:tc>
          <w:tcPr>
            <w:tcW w:w="1146" w:type="dxa"/>
          </w:tcPr>
          <w:p w14:paraId="0F34091A" w14:textId="77777777" w:rsidR="002A7817" w:rsidRPr="002A7817" w:rsidRDefault="002A7817" w:rsidP="002A7817"/>
        </w:tc>
        <w:tc>
          <w:tcPr>
            <w:tcW w:w="1146" w:type="dxa"/>
          </w:tcPr>
          <w:p w14:paraId="5A4DD65A" w14:textId="77777777" w:rsidR="002A7817" w:rsidRPr="002A7817" w:rsidRDefault="002A7817" w:rsidP="002A7817"/>
        </w:tc>
        <w:tc>
          <w:tcPr>
            <w:tcW w:w="1146" w:type="dxa"/>
          </w:tcPr>
          <w:p w14:paraId="77252577" w14:textId="77777777" w:rsidR="002A7817" w:rsidRPr="002A7817" w:rsidRDefault="002A7817" w:rsidP="002A7817"/>
        </w:tc>
        <w:tc>
          <w:tcPr>
            <w:tcW w:w="1146" w:type="dxa"/>
          </w:tcPr>
          <w:p w14:paraId="671B4036" w14:textId="77777777" w:rsidR="002A7817" w:rsidRPr="002A7817" w:rsidRDefault="002A7817" w:rsidP="002A7817"/>
        </w:tc>
        <w:tc>
          <w:tcPr>
            <w:tcW w:w="1330" w:type="dxa"/>
          </w:tcPr>
          <w:p w14:paraId="1B7B4CBC" w14:textId="77777777" w:rsidR="002A7817" w:rsidRPr="002A7817" w:rsidRDefault="002A7817" w:rsidP="002A7817"/>
        </w:tc>
      </w:tr>
      <w:tr w:rsidR="002A7817" w:rsidRPr="002A7817" w14:paraId="05902934" w14:textId="77777777" w:rsidTr="00DD3116">
        <w:trPr>
          <w:cantSplit/>
          <w:trHeight w:val="530"/>
          <w:jc w:val="center"/>
        </w:trPr>
        <w:tc>
          <w:tcPr>
            <w:tcW w:w="3339" w:type="dxa"/>
          </w:tcPr>
          <w:p w14:paraId="587B52F0" w14:textId="77777777" w:rsidR="002A7817" w:rsidRPr="002A7817" w:rsidRDefault="002A7817" w:rsidP="002A7817">
            <w:r w:rsidRPr="002A7817">
              <w:t>Bénéfices avant impôts (BAI)</w:t>
            </w:r>
          </w:p>
        </w:tc>
        <w:tc>
          <w:tcPr>
            <w:tcW w:w="1146" w:type="dxa"/>
          </w:tcPr>
          <w:p w14:paraId="0E29A4B2" w14:textId="77777777" w:rsidR="002A7817" w:rsidRPr="002A7817" w:rsidRDefault="002A7817" w:rsidP="002A7817"/>
        </w:tc>
        <w:tc>
          <w:tcPr>
            <w:tcW w:w="1146" w:type="dxa"/>
          </w:tcPr>
          <w:p w14:paraId="6E9FFC87" w14:textId="77777777" w:rsidR="002A7817" w:rsidRPr="002A7817" w:rsidRDefault="002A7817" w:rsidP="002A7817"/>
        </w:tc>
        <w:tc>
          <w:tcPr>
            <w:tcW w:w="1146" w:type="dxa"/>
          </w:tcPr>
          <w:p w14:paraId="0AA7CC45" w14:textId="77777777" w:rsidR="002A7817" w:rsidRPr="002A7817" w:rsidRDefault="002A7817" w:rsidP="002A7817"/>
        </w:tc>
        <w:tc>
          <w:tcPr>
            <w:tcW w:w="1146" w:type="dxa"/>
          </w:tcPr>
          <w:p w14:paraId="6254250B" w14:textId="77777777" w:rsidR="002A7817" w:rsidRPr="002A7817" w:rsidRDefault="002A7817" w:rsidP="002A7817"/>
        </w:tc>
        <w:tc>
          <w:tcPr>
            <w:tcW w:w="1330" w:type="dxa"/>
          </w:tcPr>
          <w:p w14:paraId="511DF6C1" w14:textId="77777777" w:rsidR="002A7817" w:rsidRPr="002A7817" w:rsidRDefault="002A7817" w:rsidP="002A7817"/>
        </w:tc>
      </w:tr>
      <w:tr w:rsidR="002A7817" w:rsidRPr="002A7817" w14:paraId="5CD8DFCC" w14:textId="77777777" w:rsidTr="00DD3116">
        <w:trPr>
          <w:cantSplit/>
          <w:trHeight w:val="530"/>
          <w:jc w:val="center"/>
        </w:trPr>
        <w:tc>
          <w:tcPr>
            <w:tcW w:w="9253" w:type="dxa"/>
            <w:gridSpan w:val="6"/>
          </w:tcPr>
          <w:p w14:paraId="06895043" w14:textId="77777777" w:rsidR="002A7817" w:rsidRPr="002A7817" w:rsidRDefault="002A7817" w:rsidP="002A7817">
            <w:r w:rsidRPr="002A7817">
              <w:t>Information sur la capacité de financement</w:t>
            </w:r>
          </w:p>
        </w:tc>
      </w:tr>
      <w:tr w:rsidR="002A7817" w:rsidRPr="002A7817" w14:paraId="1F6EAC19" w14:textId="77777777" w:rsidTr="00DD3116">
        <w:trPr>
          <w:cantSplit/>
          <w:trHeight w:val="530"/>
          <w:jc w:val="center"/>
        </w:trPr>
        <w:tc>
          <w:tcPr>
            <w:tcW w:w="3339" w:type="dxa"/>
          </w:tcPr>
          <w:p w14:paraId="070E7D90" w14:textId="77777777" w:rsidR="002A7817" w:rsidRPr="002A7817" w:rsidRDefault="002A7817" w:rsidP="002A7817">
            <w:r w:rsidRPr="002A7817">
              <w:t>Capacité de financement générée par les activités opérationnelles</w:t>
            </w:r>
          </w:p>
        </w:tc>
        <w:tc>
          <w:tcPr>
            <w:tcW w:w="1146" w:type="dxa"/>
          </w:tcPr>
          <w:p w14:paraId="51F3B8BB" w14:textId="77777777" w:rsidR="002A7817" w:rsidRPr="002A7817" w:rsidRDefault="002A7817" w:rsidP="002A7817"/>
        </w:tc>
        <w:tc>
          <w:tcPr>
            <w:tcW w:w="1146" w:type="dxa"/>
          </w:tcPr>
          <w:p w14:paraId="0E02B959" w14:textId="77777777" w:rsidR="002A7817" w:rsidRPr="002A7817" w:rsidRDefault="002A7817" w:rsidP="002A7817"/>
        </w:tc>
        <w:tc>
          <w:tcPr>
            <w:tcW w:w="1146" w:type="dxa"/>
          </w:tcPr>
          <w:p w14:paraId="198D55E3" w14:textId="77777777" w:rsidR="002A7817" w:rsidRPr="002A7817" w:rsidRDefault="002A7817" w:rsidP="002A7817"/>
        </w:tc>
        <w:tc>
          <w:tcPr>
            <w:tcW w:w="1146" w:type="dxa"/>
          </w:tcPr>
          <w:p w14:paraId="5E24B50A" w14:textId="77777777" w:rsidR="002A7817" w:rsidRPr="002A7817" w:rsidRDefault="002A7817" w:rsidP="002A7817"/>
        </w:tc>
        <w:tc>
          <w:tcPr>
            <w:tcW w:w="1330" w:type="dxa"/>
          </w:tcPr>
          <w:p w14:paraId="414216BA" w14:textId="77777777" w:rsidR="002A7817" w:rsidRPr="002A7817" w:rsidRDefault="002A7817" w:rsidP="002A7817"/>
        </w:tc>
      </w:tr>
    </w:tbl>
    <w:p w14:paraId="73CCFC57" w14:textId="77777777" w:rsidR="002A7817" w:rsidRPr="002A7817" w:rsidRDefault="002A7817" w:rsidP="002A7817"/>
    <w:p w14:paraId="18288A30" w14:textId="125CF111" w:rsidR="002A7817" w:rsidRPr="002A7817" w:rsidRDefault="002A7817" w:rsidP="002A7817">
      <w:r w:rsidRPr="002A7817">
        <w:br w:type="page"/>
        <w:t>2. Sources de financement</w:t>
      </w:r>
    </w:p>
    <w:p w14:paraId="664A0171" w14:textId="77777777" w:rsidR="002A7817" w:rsidRPr="002A7817" w:rsidRDefault="002A7817" w:rsidP="002A7817">
      <w:r w:rsidRPr="002A7817">
        <w:t>[Le tableau suivant est à remplir au sujet du Soumissionnaire et en cas de groupement, pour toutes les parties combinées]</w:t>
      </w:r>
    </w:p>
    <w:p w14:paraId="40263A1F" w14:textId="77777777" w:rsidR="002A7817" w:rsidRPr="002A7817" w:rsidRDefault="002A7817" w:rsidP="002A7817">
      <w:r w:rsidRPr="002A7817">
        <w:t>Indiquer les sources de financement permettant de satisfaire les besoins de trésorerie liés aux travaux en cours et les engagements de marchés à venir :</w:t>
      </w:r>
    </w:p>
    <w:tbl>
      <w:tblPr>
        <w:tblW w:w="9299" w:type="dxa"/>
        <w:tblInd w:w="72" w:type="dxa"/>
        <w:tblLayout w:type="fixed"/>
        <w:tblCellMar>
          <w:left w:w="72" w:type="dxa"/>
          <w:right w:w="72" w:type="dxa"/>
        </w:tblCellMar>
        <w:tblLook w:val="0000" w:firstRow="0" w:lastRow="0" w:firstColumn="0" w:lastColumn="0" w:noHBand="0" w:noVBand="0"/>
      </w:tblPr>
      <w:tblGrid>
        <w:gridCol w:w="6480"/>
        <w:gridCol w:w="2819"/>
      </w:tblGrid>
      <w:tr w:rsidR="002A7817" w:rsidRPr="002A7817" w14:paraId="49EEAFCD" w14:textId="77777777" w:rsidTr="00DD3116">
        <w:trPr>
          <w:cantSplit/>
        </w:trPr>
        <w:tc>
          <w:tcPr>
            <w:tcW w:w="6480" w:type="dxa"/>
            <w:tcBorders>
              <w:top w:val="single" w:sz="6" w:space="0" w:color="auto"/>
              <w:left w:val="single" w:sz="6" w:space="0" w:color="auto"/>
              <w:bottom w:val="nil"/>
              <w:right w:val="nil"/>
            </w:tcBorders>
            <w:vAlign w:val="bottom"/>
          </w:tcPr>
          <w:p w14:paraId="15908A96" w14:textId="77777777" w:rsidR="002A7817" w:rsidRPr="002A7817" w:rsidRDefault="002A7817" w:rsidP="002A7817">
            <w:r w:rsidRPr="002A7817">
              <w:t>Source de financement</w:t>
            </w:r>
          </w:p>
        </w:tc>
        <w:tc>
          <w:tcPr>
            <w:tcW w:w="2819" w:type="dxa"/>
            <w:tcBorders>
              <w:top w:val="single" w:sz="6" w:space="0" w:color="auto"/>
              <w:left w:val="single" w:sz="6" w:space="0" w:color="auto"/>
              <w:bottom w:val="nil"/>
              <w:right w:val="single" w:sz="6" w:space="0" w:color="auto"/>
            </w:tcBorders>
            <w:vAlign w:val="bottom"/>
          </w:tcPr>
          <w:p w14:paraId="65214F5E" w14:textId="77777777" w:rsidR="002A7817" w:rsidRPr="002A7817" w:rsidRDefault="002A7817" w:rsidP="002A7817">
            <w:r w:rsidRPr="002A7817">
              <w:t xml:space="preserve">Montant </w:t>
            </w:r>
            <w:r w:rsidRPr="002A7817">
              <w:br/>
              <w:t>(équivalent en US$)</w:t>
            </w:r>
          </w:p>
        </w:tc>
      </w:tr>
      <w:tr w:rsidR="002A7817" w:rsidRPr="002A7817" w14:paraId="1DACA538" w14:textId="77777777" w:rsidTr="00DD3116">
        <w:trPr>
          <w:cantSplit/>
        </w:trPr>
        <w:tc>
          <w:tcPr>
            <w:tcW w:w="6480" w:type="dxa"/>
            <w:tcBorders>
              <w:top w:val="single" w:sz="6" w:space="0" w:color="auto"/>
              <w:left w:val="single" w:sz="6" w:space="0" w:color="auto"/>
              <w:bottom w:val="nil"/>
              <w:right w:val="nil"/>
            </w:tcBorders>
          </w:tcPr>
          <w:p w14:paraId="64DB1F77" w14:textId="77777777" w:rsidR="002A7817" w:rsidRPr="002A7817" w:rsidRDefault="002A7817" w:rsidP="002A7817">
            <w:r w:rsidRPr="002A7817">
              <w:t>1.</w:t>
            </w:r>
          </w:p>
        </w:tc>
        <w:tc>
          <w:tcPr>
            <w:tcW w:w="2819" w:type="dxa"/>
            <w:tcBorders>
              <w:top w:val="single" w:sz="6" w:space="0" w:color="auto"/>
              <w:left w:val="single" w:sz="6" w:space="0" w:color="auto"/>
              <w:bottom w:val="nil"/>
              <w:right w:val="single" w:sz="6" w:space="0" w:color="auto"/>
            </w:tcBorders>
          </w:tcPr>
          <w:p w14:paraId="455309D2" w14:textId="77777777" w:rsidR="002A7817" w:rsidRPr="002A7817" w:rsidRDefault="002A7817" w:rsidP="002A7817"/>
        </w:tc>
      </w:tr>
      <w:tr w:rsidR="002A7817" w:rsidRPr="002A7817" w14:paraId="48DBDD5E" w14:textId="77777777" w:rsidTr="00DD3116">
        <w:trPr>
          <w:cantSplit/>
        </w:trPr>
        <w:tc>
          <w:tcPr>
            <w:tcW w:w="6480" w:type="dxa"/>
            <w:tcBorders>
              <w:top w:val="single" w:sz="6" w:space="0" w:color="auto"/>
              <w:left w:val="single" w:sz="6" w:space="0" w:color="auto"/>
              <w:bottom w:val="nil"/>
              <w:right w:val="nil"/>
            </w:tcBorders>
          </w:tcPr>
          <w:p w14:paraId="034B065A" w14:textId="77777777" w:rsidR="002A7817" w:rsidRPr="002A7817" w:rsidRDefault="002A7817" w:rsidP="002A7817">
            <w:r w:rsidRPr="002A7817">
              <w:t>2.</w:t>
            </w:r>
          </w:p>
        </w:tc>
        <w:tc>
          <w:tcPr>
            <w:tcW w:w="2819" w:type="dxa"/>
            <w:tcBorders>
              <w:top w:val="single" w:sz="6" w:space="0" w:color="auto"/>
              <w:left w:val="single" w:sz="6" w:space="0" w:color="auto"/>
              <w:bottom w:val="nil"/>
              <w:right w:val="single" w:sz="6" w:space="0" w:color="auto"/>
            </w:tcBorders>
          </w:tcPr>
          <w:p w14:paraId="703F563A" w14:textId="77777777" w:rsidR="002A7817" w:rsidRPr="002A7817" w:rsidRDefault="002A7817" w:rsidP="002A7817"/>
        </w:tc>
      </w:tr>
      <w:tr w:rsidR="002A7817" w:rsidRPr="002A7817" w14:paraId="2C921DD5" w14:textId="77777777" w:rsidTr="00DD3116">
        <w:trPr>
          <w:cantSplit/>
        </w:trPr>
        <w:tc>
          <w:tcPr>
            <w:tcW w:w="6480" w:type="dxa"/>
            <w:tcBorders>
              <w:top w:val="single" w:sz="6" w:space="0" w:color="auto"/>
              <w:left w:val="single" w:sz="6" w:space="0" w:color="auto"/>
              <w:bottom w:val="nil"/>
              <w:right w:val="nil"/>
            </w:tcBorders>
          </w:tcPr>
          <w:p w14:paraId="35C83817" w14:textId="77777777" w:rsidR="002A7817" w:rsidRPr="002A7817" w:rsidRDefault="002A7817" w:rsidP="002A7817">
            <w:r w:rsidRPr="002A7817">
              <w:t>3.</w:t>
            </w:r>
          </w:p>
        </w:tc>
        <w:tc>
          <w:tcPr>
            <w:tcW w:w="2819" w:type="dxa"/>
            <w:tcBorders>
              <w:top w:val="single" w:sz="6" w:space="0" w:color="auto"/>
              <w:left w:val="single" w:sz="6" w:space="0" w:color="auto"/>
              <w:bottom w:val="nil"/>
              <w:right w:val="single" w:sz="6" w:space="0" w:color="auto"/>
            </w:tcBorders>
          </w:tcPr>
          <w:p w14:paraId="5D1C9522" w14:textId="77777777" w:rsidR="002A7817" w:rsidRPr="002A7817" w:rsidRDefault="002A7817" w:rsidP="002A7817"/>
        </w:tc>
      </w:tr>
      <w:tr w:rsidR="002A7817" w:rsidRPr="002A7817" w14:paraId="45BD606D" w14:textId="77777777" w:rsidTr="00DD3116">
        <w:trPr>
          <w:cantSplit/>
        </w:trPr>
        <w:tc>
          <w:tcPr>
            <w:tcW w:w="6480" w:type="dxa"/>
            <w:tcBorders>
              <w:top w:val="single" w:sz="6" w:space="0" w:color="auto"/>
              <w:left w:val="single" w:sz="6" w:space="0" w:color="auto"/>
              <w:bottom w:val="single" w:sz="6" w:space="0" w:color="auto"/>
              <w:right w:val="nil"/>
            </w:tcBorders>
          </w:tcPr>
          <w:p w14:paraId="7C8F3E1B" w14:textId="77777777" w:rsidR="002A7817" w:rsidRPr="002A7817" w:rsidRDefault="002A7817" w:rsidP="002A7817">
            <w:r w:rsidRPr="002A7817">
              <w:t>4.</w:t>
            </w:r>
          </w:p>
        </w:tc>
        <w:tc>
          <w:tcPr>
            <w:tcW w:w="2819" w:type="dxa"/>
            <w:tcBorders>
              <w:top w:val="single" w:sz="6" w:space="0" w:color="auto"/>
              <w:left w:val="single" w:sz="6" w:space="0" w:color="auto"/>
              <w:bottom w:val="single" w:sz="6" w:space="0" w:color="auto"/>
              <w:right w:val="single" w:sz="6" w:space="0" w:color="auto"/>
            </w:tcBorders>
          </w:tcPr>
          <w:p w14:paraId="1E4E87D3" w14:textId="77777777" w:rsidR="002A7817" w:rsidRPr="002A7817" w:rsidRDefault="002A7817" w:rsidP="002A7817"/>
        </w:tc>
      </w:tr>
    </w:tbl>
    <w:p w14:paraId="0D2906F9" w14:textId="77777777" w:rsidR="002A7817" w:rsidRPr="002A7817" w:rsidRDefault="002A7817" w:rsidP="002A7817"/>
    <w:p w14:paraId="79FD3BF8" w14:textId="77777777" w:rsidR="002A7817" w:rsidRPr="002A7817" w:rsidRDefault="002A7817" w:rsidP="002A7817">
      <w:r w:rsidRPr="002A7817">
        <w:t>3. Documents financiers</w:t>
      </w:r>
    </w:p>
    <w:p w14:paraId="02F29E2C" w14:textId="77777777" w:rsidR="002A7817" w:rsidRPr="002A7817" w:rsidRDefault="002A7817" w:rsidP="00CB309A">
      <w:pPr>
        <w:ind w:left="0" w:firstLine="0"/>
      </w:pPr>
      <w:r w:rsidRPr="002A7817">
        <w:t>Le Soumissionnaire, y compris les parties du GE, fournira les copies des états financiers (bilans, y compris toutes les notes y afférents, et comptes de résultats) pour les [indiquer le nombre] années conformément aux dispositions de la Section III. Critères d’évaluation et de qualification, paragraphe 3.2. Les états financiers doivent :</w:t>
      </w:r>
    </w:p>
    <w:p w14:paraId="30AAA1E0" w14:textId="77777777" w:rsidR="002A7817" w:rsidRPr="002A7817" w:rsidRDefault="002A7817" w:rsidP="00A86DA2">
      <w:pPr>
        <w:numPr>
          <w:ilvl w:val="0"/>
          <w:numId w:val="86"/>
        </w:numPr>
      </w:pPr>
      <w:r w:rsidRPr="002A7817">
        <w:t>refléter la situation financière du soumissionnaire ou de la Partie au GE, et non d’une société affiliée (telle que la maison-mère ou membre d’un groupe)</w:t>
      </w:r>
    </w:p>
    <w:p w14:paraId="1D10E872" w14:textId="77777777" w:rsidR="002A7817" w:rsidRPr="002A7817" w:rsidRDefault="002A7817" w:rsidP="00A86DA2">
      <w:pPr>
        <w:numPr>
          <w:ilvl w:val="0"/>
          <w:numId w:val="86"/>
        </w:numPr>
      </w:pPr>
      <w:r w:rsidRPr="002A7817">
        <w:t>être vérifiés par un expert-comptable agréé conformément à la législation locale ;</w:t>
      </w:r>
    </w:p>
    <w:p w14:paraId="2CB20E45" w14:textId="77777777" w:rsidR="002A7817" w:rsidRPr="002A7817" w:rsidRDefault="002A7817" w:rsidP="00A86DA2">
      <w:pPr>
        <w:numPr>
          <w:ilvl w:val="0"/>
          <w:numId w:val="86"/>
        </w:numPr>
      </w:pPr>
      <w:r w:rsidRPr="002A7817">
        <w:t xml:space="preserve">être complets et inclure toutes les notes qui leur ont été ajoutées </w:t>
      </w:r>
    </w:p>
    <w:p w14:paraId="45DA3107" w14:textId="77777777" w:rsidR="002A7817" w:rsidRPr="002A7817" w:rsidRDefault="002A7817" w:rsidP="00CB309A">
      <w:pPr>
        <w:ind w:left="0" w:firstLine="0"/>
      </w:pPr>
      <w:r w:rsidRPr="002A7817">
        <w:t xml:space="preserve">Les états financiers doivent correspondre aux périodes comptables déjà terminées et vérifiées (les états financiers de périodes partielles ne seront ni demandés ni acceptés) </w:t>
      </w:r>
    </w:p>
    <w:p w14:paraId="5E97A9B7" w14:textId="77777777" w:rsidR="002A7817" w:rsidRPr="002A7817" w:rsidRDefault="002A7817" w:rsidP="00CB309A">
      <w:pPr>
        <w:ind w:left="0" w:firstLine="0"/>
      </w:pPr>
      <w:r w:rsidRPr="002A7817">
        <w:t>On trouvera ci-après les copies des états financiers</w:t>
      </w:r>
      <w:r w:rsidRPr="002A7817">
        <w:footnoteReference w:id="18"/>
      </w:r>
      <w:r w:rsidRPr="002A7817">
        <w:t xml:space="preserve"> pour [insérer le nombre d’années] années telles que requises ci-dessus et en conformité avec la Section III. Critères d’évaluation et de qualification.</w:t>
      </w:r>
    </w:p>
    <w:p w14:paraId="7B56B8F4" w14:textId="77777777" w:rsidR="002A7817" w:rsidRPr="00CB309A" w:rsidRDefault="002A7817" w:rsidP="00CB309A">
      <w:pPr>
        <w:jc w:val="center"/>
        <w:rPr>
          <w:b/>
          <w:bCs/>
          <w:sz w:val="28"/>
          <w:szCs w:val="28"/>
        </w:rPr>
      </w:pPr>
      <w:r w:rsidRPr="002A7817">
        <w:br w:type="page"/>
      </w:r>
      <w:bookmarkStart w:id="433" w:name="_Toc327863882"/>
      <w:bookmarkStart w:id="434" w:name="_Toc69317506"/>
      <w:r w:rsidRPr="00CB309A">
        <w:rPr>
          <w:b/>
          <w:bCs/>
          <w:sz w:val="28"/>
          <w:szCs w:val="28"/>
        </w:rPr>
        <w:t xml:space="preserve">Formulaire FIN – 3.2 : Chiffre d’affaires annuel moyen </w:t>
      </w:r>
      <w:r w:rsidRPr="00CB309A">
        <w:rPr>
          <w:b/>
          <w:bCs/>
          <w:sz w:val="28"/>
          <w:szCs w:val="28"/>
        </w:rPr>
        <w:br/>
        <w:t>des activités de construction</w:t>
      </w:r>
      <w:bookmarkEnd w:id="433"/>
      <w:bookmarkEnd w:id="434"/>
    </w:p>
    <w:p w14:paraId="490262EC" w14:textId="77777777" w:rsidR="002A7817" w:rsidRPr="00CB309A" w:rsidRDefault="002A7817" w:rsidP="00CB309A">
      <w:pPr>
        <w:jc w:val="center"/>
        <w:rPr>
          <w:b/>
          <w:bCs/>
          <w:sz w:val="28"/>
          <w:szCs w:val="28"/>
        </w:rPr>
      </w:pPr>
    </w:p>
    <w:p w14:paraId="7B99E25B" w14:textId="77777777" w:rsidR="002A7817" w:rsidRPr="002A7817" w:rsidRDefault="002A7817" w:rsidP="002A7817">
      <w:r w:rsidRPr="002A7817">
        <w:t>Nom légal du soumissionnaire : _______________________Date : _________________</w:t>
      </w:r>
    </w:p>
    <w:p w14:paraId="598DA91B" w14:textId="77777777" w:rsidR="002A7817" w:rsidRPr="002A7817" w:rsidRDefault="002A7817" w:rsidP="002A7817">
      <w:r w:rsidRPr="002A7817">
        <w:t>Nom légal de la partie au GE : _____________________ No. AO : _________________</w:t>
      </w:r>
    </w:p>
    <w:p w14:paraId="2A9D47F4" w14:textId="77777777" w:rsidR="002A7817" w:rsidRPr="002A7817" w:rsidRDefault="002A7817" w:rsidP="002A7817"/>
    <w:tbl>
      <w:tblP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494"/>
        <w:gridCol w:w="5166"/>
        <w:gridCol w:w="2714"/>
      </w:tblGrid>
      <w:tr w:rsidR="002A7817" w:rsidRPr="002A7817" w14:paraId="5963D325" w14:textId="77777777" w:rsidTr="00DD3116">
        <w:trPr>
          <w:cantSplit/>
        </w:trPr>
        <w:tc>
          <w:tcPr>
            <w:tcW w:w="9374" w:type="dxa"/>
            <w:gridSpan w:val="3"/>
          </w:tcPr>
          <w:p w14:paraId="6EDE18A1" w14:textId="77777777" w:rsidR="002A7817" w:rsidRPr="002A7817" w:rsidRDefault="002A7817" w:rsidP="002A7817">
            <w:r w:rsidRPr="002A7817">
              <w:t>Données sur le chiffre d’affaires annuel (construction uniquement)</w:t>
            </w:r>
          </w:p>
        </w:tc>
      </w:tr>
      <w:tr w:rsidR="002A7817" w:rsidRPr="002A7817" w14:paraId="66757D2C" w14:textId="77777777" w:rsidTr="00DD3116">
        <w:trPr>
          <w:cantSplit/>
        </w:trPr>
        <w:tc>
          <w:tcPr>
            <w:tcW w:w="1494" w:type="dxa"/>
          </w:tcPr>
          <w:p w14:paraId="65A8199E" w14:textId="77777777" w:rsidR="002A7817" w:rsidRPr="002A7817" w:rsidRDefault="002A7817" w:rsidP="002A7817">
            <w:r w:rsidRPr="002A7817">
              <w:t>Année</w:t>
            </w:r>
          </w:p>
        </w:tc>
        <w:tc>
          <w:tcPr>
            <w:tcW w:w="5166" w:type="dxa"/>
          </w:tcPr>
          <w:p w14:paraId="7CEBA0CE" w14:textId="77777777" w:rsidR="002A7817" w:rsidRPr="002A7817" w:rsidRDefault="002A7817" w:rsidP="002A7817">
            <w:r w:rsidRPr="002A7817">
              <w:t>Montant et monnaie</w:t>
            </w:r>
          </w:p>
        </w:tc>
        <w:tc>
          <w:tcPr>
            <w:tcW w:w="2714" w:type="dxa"/>
          </w:tcPr>
          <w:p w14:paraId="7684F9F1" w14:textId="77777777" w:rsidR="002A7817" w:rsidRPr="002A7817" w:rsidRDefault="002A7817" w:rsidP="002A7817">
            <w:r w:rsidRPr="002A7817">
              <w:t>Equivalent US$</w:t>
            </w:r>
          </w:p>
        </w:tc>
      </w:tr>
      <w:tr w:rsidR="002A7817" w:rsidRPr="002A7817" w14:paraId="7356CB32" w14:textId="77777777" w:rsidTr="00DD3116">
        <w:trPr>
          <w:cantSplit/>
        </w:trPr>
        <w:tc>
          <w:tcPr>
            <w:tcW w:w="1494" w:type="dxa"/>
          </w:tcPr>
          <w:p w14:paraId="444FED1B" w14:textId="77777777" w:rsidR="002A7817" w:rsidRPr="002A7817" w:rsidRDefault="002A7817" w:rsidP="002A7817"/>
        </w:tc>
        <w:tc>
          <w:tcPr>
            <w:tcW w:w="5166" w:type="dxa"/>
          </w:tcPr>
          <w:p w14:paraId="494802C5" w14:textId="77777777" w:rsidR="002A7817" w:rsidRPr="002A7817" w:rsidRDefault="002A7817" w:rsidP="002A7817">
            <w:r w:rsidRPr="002A7817">
              <w:t xml:space="preserve"> _________________________________________</w:t>
            </w:r>
          </w:p>
        </w:tc>
        <w:tc>
          <w:tcPr>
            <w:tcW w:w="2714" w:type="dxa"/>
          </w:tcPr>
          <w:p w14:paraId="6A9F10DD" w14:textId="77777777" w:rsidR="002A7817" w:rsidRPr="002A7817" w:rsidRDefault="002A7817" w:rsidP="002A7817">
            <w:r w:rsidRPr="002A7817">
              <w:t>__________________</w:t>
            </w:r>
          </w:p>
        </w:tc>
      </w:tr>
      <w:tr w:rsidR="002A7817" w:rsidRPr="002A7817" w14:paraId="46BB78D8" w14:textId="77777777" w:rsidTr="00DD3116">
        <w:trPr>
          <w:cantSplit/>
        </w:trPr>
        <w:tc>
          <w:tcPr>
            <w:tcW w:w="1494" w:type="dxa"/>
          </w:tcPr>
          <w:p w14:paraId="63BE1FFE" w14:textId="77777777" w:rsidR="002A7817" w:rsidRPr="002A7817" w:rsidRDefault="002A7817" w:rsidP="002A7817"/>
        </w:tc>
        <w:tc>
          <w:tcPr>
            <w:tcW w:w="5166" w:type="dxa"/>
          </w:tcPr>
          <w:p w14:paraId="0FDE4398" w14:textId="77777777" w:rsidR="002A7817" w:rsidRPr="002A7817" w:rsidRDefault="002A7817" w:rsidP="002A7817">
            <w:r w:rsidRPr="002A7817">
              <w:t xml:space="preserve"> _________________________________________</w:t>
            </w:r>
          </w:p>
        </w:tc>
        <w:tc>
          <w:tcPr>
            <w:tcW w:w="2714" w:type="dxa"/>
          </w:tcPr>
          <w:p w14:paraId="5CD3DC68" w14:textId="77777777" w:rsidR="002A7817" w:rsidRPr="002A7817" w:rsidRDefault="002A7817" w:rsidP="002A7817">
            <w:r w:rsidRPr="002A7817">
              <w:t>__________________</w:t>
            </w:r>
          </w:p>
        </w:tc>
      </w:tr>
      <w:tr w:rsidR="002A7817" w:rsidRPr="002A7817" w14:paraId="058F2E6B" w14:textId="77777777" w:rsidTr="00DD3116">
        <w:trPr>
          <w:cantSplit/>
        </w:trPr>
        <w:tc>
          <w:tcPr>
            <w:tcW w:w="1494" w:type="dxa"/>
          </w:tcPr>
          <w:p w14:paraId="2117C200" w14:textId="77777777" w:rsidR="002A7817" w:rsidRPr="002A7817" w:rsidRDefault="002A7817" w:rsidP="002A7817"/>
        </w:tc>
        <w:tc>
          <w:tcPr>
            <w:tcW w:w="5166" w:type="dxa"/>
          </w:tcPr>
          <w:p w14:paraId="277A3113" w14:textId="77777777" w:rsidR="002A7817" w:rsidRPr="002A7817" w:rsidRDefault="002A7817" w:rsidP="002A7817">
            <w:r w:rsidRPr="002A7817">
              <w:t xml:space="preserve"> _________________________________________</w:t>
            </w:r>
          </w:p>
        </w:tc>
        <w:tc>
          <w:tcPr>
            <w:tcW w:w="2714" w:type="dxa"/>
          </w:tcPr>
          <w:p w14:paraId="15B96CCA" w14:textId="77777777" w:rsidR="002A7817" w:rsidRPr="002A7817" w:rsidRDefault="002A7817" w:rsidP="002A7817">
            <w:r w:rsidRPr="002A7817">
              <w:t>__________________</w:t>
            </w:r>
          </w:p>
        </w:tc>
      </w:tr>
      <w:tr w:rsidR="002A7817" w:rsidRPr="002A7817" w14:paraId="37FAA093" w14:textId="77777777" w:rsidTr="00DD3116">
        <w:trPr>
          <w:cantSplit/>
        </w:trPr>
        <w:tc>
          <w:tcPr>
            <w:tcW w:w="1494" w:type="dxa"/>
          </w:tcPr>
          <w:p w14:paraId="60F478B7" w14:textId="77777777" w:rsidR="002A7817" w:rsidRPr="002A7817" w:rsidRDefault="002A7817" w:rsidP="002A7817"/>
        </w:tc>
        <w:tc>
          <w:tcPr>
            <w:tcW w:w="5166" w:type="dxa"/>
          </w:tcPr>
          <w:p w14:paraId="1DC7E703" w14:textId="77777777" w:rsidR="002A7817" w:rsidRPr="002A7817" w:rsidRDefault="002A7817" w:rsidP="002A7817">
            <w:r w:rsidRPr="002A7817">
              <w:t xml:space="preserve"> _________________________________________</w:t>
            </w:r>
          </w:p>
        </w:tc>
        <w:tc>
          <w:tcPr>
            <w:tcW w:w="2714" w:type="dxa"/>
          </w:tcPr>
          <w:p w14:paraId="18F63276" w14:textId="77777777" w:rsidR="002A7817" w:rsidRPr="002A7817" w:rsidRDefault="002A7817" w:rsidP="002A7817">
            <w:r w:rsidRPr="002A7817">
              <w:t>__________________</w:t>
            </w:r>
          </w:p>
        </w:tc>
      </w:tr>
      <w:tr w:rsidR="002A7817" w:rsidRPr="002A7817" w14:paraId="16FB7053" w14:textId="77777777" w:rsidTr="00DD3116">
        <w:tc>
          <w:tcPr>
            <w:tcW w:w="1494" w:type="dxa"/>
          </w:tcPr>
          <w:p w14:paraId="24EEFAB9" w14:textId="77777777" w:rsidR="002A7817" w:rsidRPr="002A7817" w:rsidRDefault="002A7817" w:rsidP="002A7817"/>
        </w:tc>
        <w:tc>
          <w:tcPr>
            <w:tcW w:w="5166" w:type="dxa"/>
          </w:tcPr>
          <w:p w14:paraId="7F156471" w14:textId="77777777" w:rsidR="002A7817" w:rsidRPr="002A7817" w:rsidRDefault="002A7817" w:rsidP="002A7817">
            <w:r w:rsidRPr="002A7817">
              <w:t xml:space="preserve"> _________________________________________</w:t>
            </w:r>
          </w:p>
        </w:tc>
        <w:tc>
          <w:tcPr>
            <w:tcW w:w="2714" w:type="dxa"/>
          </w:tcPr>
          <w:p w14:paraId="72BB5010" w14:textId="77777777" w:rsidR="002A7817" w:rsidRPr="002A7817" w:rsidRDefault="002A7817" w:rsidP="002A7817">
            <w:r w:rsidRPr="002A7817">
              <w:t>__________________</w:t>
            </w:r>
          </w:p>
        </w:tc>
      </w:tr>
      <w:tr w:rsidR="002A7817" w:rsidRPr="002A7817" w14:paraId="3E27A433" w14:textId="77777777" w:rsidTr="00DD3116">
        <w:tc>
          <w:tcPr>
            <w:tcW w:w="6660" w:type="dxa"/>
            <w:gridSpan w:val="2"/>
          </w:tcPr>
          <w:p w14:paraId="4710D307" w14:textId="77777777" w:rsidR="002A7817" w:rsidRPr="002A7817" w:rsidRDefault="002A7817" w:rsidP="002A7817">
            <w:r w:rsidRPr="002A7817">
              <w:t>Chiffre d’affaires annuel moyen des activités de construction</w:t>
            </w:r>
          </w:p>
          <w:p w14:paraId="6B7C9A31" w14:textId="77777777" w:rsidR="002A7817" w:rsidRPr="002A7817" w:rsidRDefault="002A7817" w:rsidP="002A7817">
            <w:r w:rsidRPr="002A7817">
              <w:t xml:space="preserve"> _________________________________________</w:t>
            </w:r>
          </w:p>
        </w:tc>
        <w:tc>
          <w:tcPr>
            <w:tcW w:w="2714" w:type="dxa"/>
          </w:tcPr>
          <w:p w14:paraId="26344429" w14:textId="77777777" w:rsidR="002A7817" w:rsidRPr="002A7817" w:rsidRDefault="002A7817" w:rsidP="002A7817">
            <w:r w:rsidRPr="002A7817">
              <w:t>__________________</w:t>
            </w:r>
          </w:p>
        </w:tc>
      </w:tr>
    </w:tbl>
    <w:p w14:paraId="11D30110" w14:textId="77777777" w:rsidR="002A7817" w:rsidRPr="002A7817" w:rsidRDefault="002A7817" w:rsidP="002A7817"/>
    <w:p w14:paraId="31B5D1F0" w14:textId="57D79938" w:rsidR="002A7817" w:rsidRPr="00CB309A" w:rsidRDefault="002A7817" w:rsidP="00CB309A">
      <w:pPr>
        <w:jc w:val="center"/>
        <w:rPr>
          <w:b/>
          <w:bCs/>
          <w:sz w:val="28"/>
          <w:szCs w:val="28"/>
        </w:rPr>
      </w:pPr>
      <w:r w:rsidRPr="002A7817">
        <w:br w:type="page"/>
      </w:r>
      <w:bookmarkStart w:id="435" w:name="_Toc69317507"/>
      <w:r w:rsidRPr="00CB309A">
        <w:rPr>
          <w:b/>
          <w:bCs/>
          <w:sz w:val="28"/>
          <w:szCs w:val="28"/>
        </w:rPr>
        <w:t>Formulaire FIN – 3.3 : Ressources financières</w:t>
      </w:r>
      <w:bookmarkEnd w:id="435"/>
    </w:p>
    <w:p w14:paraId="2743A899" w14:textId="77777777" w:rsidR="002A7817" w:rsidRPr="002A7817" w:rsidRDefault="002A7817" w:rsidP="00CB309A">
      <w:pPr>
        <w:ind w:left="0" w:firstLine="0"/>
      </w:pPr>
      <w:r w:rsidRPr="002A7817">
        <w:t>Spécifier les sources de financement, tels que les avoirs liquides, des actifs non grevés ou des lignes de crédit, et autres moyens financiers, net des engagements financiers en cours, disponibles pour les besoins de trésoreries des travaux objet du(es) marché(s) telles que spécifiées à la Section III. Critères d’évaluation et de qualification.</w:t>
      </w:r>
    </w:p>
    <w:tbl>
      <w:tblPr>
        <w:tblW w:w="9360" w:type="dxa"/>
        <w:jc w:val="center"/>
        <w:tblCellMar>
          <w:left w:w="72" w:type="dxa"/>
          <w:right w:w="72" w:type="dxa"/>
        </w:tblCellMar>
        <w:tblLook w:val="0000" w:firstRow="0" w:lastRow="0" w:firstColumn="0" w:lastColumn="0" w:noHBand="0" w:noVBand="0"/>
      </w:tblPr>
      <w:tblGrid>
        <w:gridCol w:w="536"/>
        <w:gridCol w:w="5640"/>
        <w:gridCol w:w="3184"/>
      </w:tblGrid>
      <w:tr w:rsidR="002A7817" w:rsidRPr="002A7817" w14:paraId="64DE9EA3" w14:textId="77777777" w:rsidTr="00DD3116">
        <w:trPr>
          <w:cantSplit/>
          <w:jc w:val="center"/>
        </w:trPr>
        <w:tc>
          <w:tcPr>
            <w:tcW w:w="9360" w:type="dxa"/>
            <w:gridSpan w:val="3"/>
            <w:tcBorders>
              <w:top w:val="single" w:sz="6" w:space="0" w:color="auto"/>
              <w:left w:val="single" w:sz="6" w:space="0" w:color="auto"/>
              <w:bottom w:val="single" w:sz="6" w:space="0" w:color="auto"/>
              <w:right w:val="single" w:sz="6" w:space="0" w:color="auto"/>
            </w:tcBorders>
            <w:vAlign w:val="center"/>
          </w:tcPr>
          <w:p w14:paraId="69A7C933" w14:textId="77777777" w:rsidR="002A7817" w:rsidRPr="002A7817" w:rsidRDefault="002A7817" w:rsidP="002A7817">
            <w:r w:rsidRPr="002A7817">
              <w:t>Ressources financières</w:t>
            </w:r>
          </w:p>
        </w:tc>
      </w:tr>
      <w:tr w:rsidR="002A7817" w:rsidRPr="002A7817" w14:paraId="584A9AC1" w14:textId="77777777" w:rsidTr="00DD3116">
        <w:trPr>
          <w:cantSplit/>
          <w:jc w:val="center"/>
        </w:trPr>
        <w:tc>
          <w:tcPr>
            <w:tcW w:w="536" w:type="dxa"/>
            <w:tcBorders>
              <w:top w:val="single" w:sz="6" w:space="0" w:color="auto"/>
              <w:left w:val="single" w:sz="6" w:space="0" w:color="auto"/>
              <w:bottom w:val="single" w:sz="6" w:space="0" w:color="auto"/>
            </w:tcBorders>
            <w:vAlign w:val="center"/>
          </w:tcPr>
          <w:p w14:paraId="4B78CFBF" w14:textId="77777777" w:rsidR="002A7817" w:rsidRPr="002A7817" w:rsidRDefault="002A7817" w:rsidP="002A7817">
            <w:r w:rsidRPr="002A7817">
              <w:t>No.</w:t>
            </w:r>
          </w:p>
        </w:tc>
        <w:tc>
          <w:tcPr>
            <w:tcW w:w="5640" w:type="dxa"/>
            <w:tcBorders>
              <w:top w:val="single" w:sz="6" w:space="0" w:color="auto"/>
              <w:left w:val="single" w:sz="6" w:space="0" w:color="auto"/>
              <w:bottom w:val="single" w:sz="6" w:space="0" w:color="auto"/>
            </w:tcBorders>
          </w:tcPr>
          <w:p w14:paraId="74C6A7E1" w14:textId="77777777" w:rsidR="002A7817" w:rsidRPr="002A7817" w:rsidRDefault="002A7817" w:rsidP="002A7817">
            <w:r w:rsidRPr="002A7817">
              <w:t>Source de financement</w:t>
            </w:r>
          </w:p>
        </w:tc>
        <w:tc>
          <w:tcPr>
            <w:tcW w:w="3184" w:type="dxa"/>
            <w:tcBorders>
              <w:top w:val="single" w:sz="6" w:space="0" w:color="auto"/>
              <w:left w:val="single" w:sz="6" w:space="0" w:color="auto"/>
              <w:bottom w:val="single" w:sz="6" w:space="0" w:color="auto"/>
              <w:right w:val="single" w:sz="6" w:space="0" w:color="auto"/>
            </w:tcBorders>
          </w:tcPr>
          <w:p w14:paraId="0423463F" w14:textId="77777777" w:rsidR="002A7817" w:rsidRPr="002A7817" w:rsidRDefault="002A7817" w:rsidP="002A7817">
            <w:r w:rsidRPr="002A7817">
              <w:t>Montant (US$ équivalent)</w:t>
            </w:r>
          </w:p>
        </w:tc>
      </w:tr>
      <w:tr w:rsidR="002A7817" w:rsidRPr="002A7817" w14:paraId="22D506A0" w14:textId="77777777" w:rsidTr="00DD3116">
        <w:trPr>
          <w:cantSplit/>
          <w:jc w:val="center"/>
        </w:trPr>
        <w:tc>
          <w:tcPr>
            <w:tcW w:w="536" w:type="dxa"/>
            <w:tcBorders>
              <w:top w:val="single" w:sz="6" w:space="0" w:color="auto"/>
              <w:left w:val="single" w:sz="6" w:space="0" w:color="auto"/>
            </w:tcBorders>
            <w:vAlign w:val="center"/>
          </w:tcPr>
          <w:p w14:paraId="411FBCF9" w14:textId="77777777" w:rsidR="002A7817" w:rsidRPr="002A7817" w:rsidRDefault="002A7817" w:rsidP="002A7817">
            <w:r w:rsidRPr="002A7817">
              <w:t>1</w:t>
            </w:r>
          </w:p>
        </w:tc>
        <w:tc>
          <w:tcPr>
            <w:tcW w:w="5640" w:type="dxa"/>
            <w:tcBorders>
              <w:top w:val="single" w:sz="6" w:space="0" w:color="auto"/>
              <w:left w:val="single" w:sz="6" w:space="0" w:color="auto"/>
            </w:tcBorders>
          </w:tcPr>
          <w:p w14:paraId="79A174A5" w14:textId="77777777" w:rsidR="002A7817" w:rsidRPr="002A7817" w:rsidRDefault="002A7817" w:rsidP="002A7817"/>
          <w:p w14:paraId="4204D620" w14:textId="77777777" w:rsidR="002A7817" w:rsidRPr="002A7817" w:rsidRDefault="002A7817" w:rsidP="002A7817"/>
        </w:tc>
        <w:tc>
          <w:tcPr>
            <w:tcW w:w="3184" w:type="dxa"/>
            <w:tcBorders>
              <w:top w:val="single" w:sz="6" w:space="0" w:color="auto"/>
              <w:left w:val="single" w:sz="6" w:space="0" w:color="auto"/>
              <w:right w:val="single" w:sz="6" w:space="0" w:color="auto"/>
            </w:tcBorders>
          </w:tcPr>
          <w:p w14:paraId="4E9770F3" w14:textId="77777777" w:rsidR="002A7817" w:rsidRPr="002A7817" w:rsidRDefault="002A7817" w:rsidP="002A7817"/>
        </w:tc>
      </w:tr>
      <w:tr w:rsidR="002A7817" w:rsidRPr="002A7817" w14:paraId="64D68AAB" w14:textId="77777777" w:rsidTr="00DD3116">
        <w:trPr>
          <w:cantSplit/>
          <w:jc w:val="center"/>
        </w:trPr>
        <w:tc>
          <w:tcPr>
            <w:tcW w:w="536" w:type="dxa"/>
            <w:tcBorders>
              <w:top w:val="single" w:sz="6" w:space="0" w:color="auto"/>
              <w:left w:val="single" w:sz="6" w:space="0" w:color="auto"/>
            </w:tcBorders>
            <w:vAlign w:val="center"/>
          </w:tcPr>
          <w:p w14:paraId="616BF4A0" w14:textId="77777777" w:rsidR="002A7817" w:rsidRPr="002A7817" w:rsidRDefault="002A7817" w:rsidP="002A7817">
            <w:r w:rsidRPr="002A7817">
              <w:t>2</w:t>
            </w:r>
          </w:p>
        </w:tc>
        <w:tc>
          <w:tcPr>
            <w:tcW w:w="5640" w:type="dxa"/>
            <w:tcBorders>
              <w:top w:val="single" w:sz="6" w:space="0" w:color="auto"/>
              <w:left w:val="single" w:sz="6" w:space="0" w:color="auto"/>
            </w:tcBorders>
          </w:tcPr>
          <w:p w14:paraId="0594896D" w14:textId="77777777" w:rsidR="002A7817" w:rsidRPr="002A7817" w:rsidRDefault="002A7817" w:rsidP="002A7817"/>
          <w:p w14:paraId="2E68D245" w14:textId="77777777" w:rsidR="002A7817" w:rsidRPr="002A7817" w:rsidRDefault="002A7817" w:rsidP="002A7817"/>
        </w:tc>
        <w:tc>
          <w:tcPr>
            <w:tcW w:w="3184" w:type="dxa"/>
            <w:tcBorders>
              <w:top w:val="single" w:sz="6" w:space="0" w:color="auto"/>
              <w:left w:val="single" w:sz="6" w:space="0" w:color="auto"/>
              <w:right w:val="single" w:sz="6" w:space="0" w:color="auto"/>
            </w:tcBorders>
          </w:tcPr>
          <w:p w14:paraId="06577956" w14:textId="77777777" w:rsidR="002A7817" w:rsidRPr="002A7817" w:rsidRDefault="002A7817" w:rsidP="002A7817"/>
        </w:tc>
      </w:tr>
      <w:tr w:rsidR="002A7817" w:rsidRPr="002A7817" w14:paraId="000EC5AA" w14:textId="77777777" w:rsidTr="00DD3116">
        <w:trPr>
          <w:cantSplit/>
          <w:jc w:val="center"/>
        </w:trPr>
        <w:tc>
          <w:tcPr>
            <w:tcW w:w="536" w:type="dxa"/>
            <w:tcBorders>
              <w:top w:val="single" w:sz="6" w:space="0" w:color="auto"/>
              <w:left w:val="single" w:sz="6" w:space="0" w:color="auto"/>
            </w:tcBorders>
            <w:vAlign w:val="center"/>
          </w:tcPr>
          <w:p w14:paraId="1592A554" w14:textId="77777777" w:rsidR="002A7817" w:rsidRPr="002A7817" w:rsidRDefault="002A7817" w:rsidP="002A7817">
            <w:r w:rsidRPr="002A7817">
              <w:t>3</w:t>
            </w:r>
          </w:p>
        </w:tc>
        <w:tc>
          <w:tcPr>
            <w:tcW w:w="5640" w:type="dxa"/>
            <w:tcBorders>
              <w:top w:val="single" w:sz="6" w:space="0" w:color="auto"/>
              <w:left w:val="single" w:sz="6" w:space="0" w:color="auto"/>
            </w:tcBorders>
          </w:tcPr>
          <w:p w14:paraId="35DD4DE0" w14:textId="77777777" w:rsidR="002A7817" w:rsidRPr="002A7817" w:rsidRDefault="002A7817" w:rsidP="002A7817"/>
          <w:p w14:paraId="0601535C" w14:textId="77777777" w:rsidR="002A7817" w:rsidRPr="002A7817" w:rsidRDefault="002A7817" w:rsidP="002A7817"/>
        </w:tc>
        <w:tc>
          <w:tcPr>
            <w:tcW w:w="3184" w:type="dxa"/>
            <w:tcBorders>
              <w:top w:val="single" w:sz="6" w:space="0" w:color="auto"/>
              <w:left w:val="single" w:sz="6" w:space="0" w:color="auto"/>
              <w:right w:val="single" w:sz="6" w:space="0" w:color="auto"/>
            </w:tcBorders>
          </w:tcPr>
          <w:p w14:paraId="7BE7A0BF" w14:textId="77777777" w:rsidR="002A7817" w:rsidRPr="002A7817" w:rsidRDefault="002A7817" w:rsidP="002A7817"/>
        </w:tc>
      </w:tr>
      <w:tr w:rsidR="002A7817" w:rsidRPr="002A7817" w14:paraId="1DC2AB53" w14:textId="77777777" w:rsidTr="00DD3116">
        <w:trPr>
          <w:cantSplit/>
          <w:jc w:val="center"/>
        </w:trPr>
        <w:tc>
          <w:tcPr>
            <w:tcW w:w="536" w:type="dxa"/>
            <w:tcBorders>
              <w:top w:val="single" w:sz="6" w:space="0" w:color="auto"/>
              <w:left w:val="single" w:sz="6" w:space="0" w:color="auto"/>
              <w:bottom w:val="single" w:sz="6" w:space="0" w:color="auto"/>
            </w:tcBorders>
            <w:vAlign w:val="center"/>
          </w:tcPr>
          <w:p w14:paraId="51C1AB0D" w14:textId="77777777" w:rsidR="002A7817" w:rsidRPr="002A7817" w:rsidRDefault="002A7817" w:rsidP="002A7817">
            <w:r w:rsidRPr="002A7817">
              <w:t>4</w:t>
            </w:r>
          </w:p>
        </w:tc>
        <w:tc>
          <w:tcPr>
            <w:tcW w:w="5640" w:type="dxa"/>
            <w:tcBorders>
              <w:top w:val="single" w:sz="6" w:space="0" w:color="auto"/>
              <w:left w:val="single" w:sz="6" w:space="0" w:color="auto"/>
              <w:bottom w:val="single" w:sz="6" w:space="0" w:color="auto"/>
            </w:tcBorders>
          </w:tcPr>
          <w:p w14:paraId="0DCBF695" w14:textId="77777777" w:rsidR="002A7817" w:rsidRPr="002A7817" w:rsidRDefault="002A7817" w:rsidP="002A7817"/>
          <w:p w14:paraId="64BF5F9C" w14:textId="77777777" w:rsidR="002A7817" w:rsidRPr="002A7817" w:rsidRDefault="002A7817" w:rsidP="002A7817"/>
        </w:tc>
        <w:tc>
          <w:tcPr>
            <w:tcW w:w="3184" w:type="dxa"/>
            <w:tcBorders>
              <w:top w:val="single" w:sz="6" w:space="0" w:color="auto"/>
              <w:left w:val="single" w:sz="6" w:space="0" w:color="auto"/>
              <w:bottom w:val="single" w:sz="6" w:space="0" w:color="auto"/>
              <w:right w:val="single" w:sz="6" w:space="0" w:color="auto"/>
            </w:tcBorders>
          </w:tcPr>
          <w:p w14:paraId="1CC3C754" w14:textId="77777777" w:rsidR="002A7817" w:rsidRPr="002A7817" w:rsidRDefault="002A7817" w:rsidP="002A7817"/>
        </w:tc>
      </w:tr>
    </w:tbl>
    <w:p w14:paraId="50333F68" w14:textId="77777777" w:rsidR="002A7817" w:rsidRPr="002A7817" w:rsidRDefault="002A7817" w:rsidP="002A7817"/>
    <w:p w14:paraId="7B8FF0FB" w14:textId="7414ADF5" w:rsidR="002A7817" w:rsidRPr="00CB309A" w:rsidRDefault="002A7817" w:rsidP="00CB309A">
      <w:pPr>
        <w:jc w:val="center"/>
        <w:rPr>
          <w:b/>
          <w:bCs/>
          <w:sz w:val="28"/>
          <w:szCs w:val="28"/>
        </w:rPr>
      </w:pPr>
      <w:r w:rsidRPr="002A7817">
        <w:br w:type="page"/>
      </w:r>
      <w:bookmarkStart w:id="436" w:name="_Toc69317508"/>
      <w:r w:rsidRPr="00CB309A">
        <w:rPr>
          <w:b/>
          <w:bCs/>
          <w:sz w:val="28"/>
          <w:szCs w:val="28"/>
        </w:rPr>
        <w:t>Formulaire FIN – 3.4 : Charge de travail / travaux en cours</w:t>
      </w:r>
      <w:bookmarkEnd w:id="436"/>
    </w:p>
    <w:p w14:paraId="5C1CD806" w14:textId="77777777" w:rsidR="002A7817" w:rsidRPr="002A7817" w:rsidRDefault="002A7817" w:rsidP="00CB309A">
      <w:pPr>
        <w:ind w:left="0" w:firstLine="0"/>
      </w:pPr>
      <w:r w:rsidRPr="002A7817">
        <w:t>Les Soumissionnaires, ainsi que chacun des membres d’un groupement fourniront les informations au sujet de leurs engagements et charge de travail actuels liés aux marchés qui leur ont été attribués, pour lesquels une notification d’attribution a été reçue, ou en cours d’achèvement mais qui n’ont pas encore fait l’objet d’une réception provisoire.</w:t>
      </w:r>
    </w:p>
    <w:p w14:paraId="430282F3" w14:textId="11EDAA4F" w:rsidR="002A7817" w:rsidRPr="002A7817" w:rsidRDefault="002A7817" w:rsidP="00CB309A">
      <w:r w:rsidRPr="002A7817">
        <w:t>Engagements en cours</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498"/>
        <w:gridCol w:w="1427"/>
        <w:gridCol w:w="1693"/>
        <w:gridCol w:w="1800"/>
        <w:gridCol w:w="2066"/>
        <w:gridCol w:w="1866"/>
      </w:tblGrid>
      <w:tr w:rsidR="002A7817" w:rsidRPr="002A7817" w14:paraId="26EAB779" w14:textId="77777777" w:rsidTr="00DD3116">
        <w:trPr>
          <w:cantSplit/>
        </w:trPr>
        <w:tc>
          <w:tcPr>
            <w:tcW w:w="225" w:type="pct"/>
            <w:vAlign w:val="bottom"/>
          </w:tcPr>
          <w:p w14:paraId="52667D37" w14:textId="77777777" w:rsidR="002A7817" w:rsidRPr="002A7817" w:rsidRDefault="002A7817" w:rsidP="002A7817">
            <w:r w:rsidRPr="002A7817">
              <w:t>No.</w:t>
            </w:r>
          </w:p>
        </w:tc>
        <w:tc>
          <w:tcPr>
            <w:tcW w:w="687" w:type="pct"/>
            <w:vAlign w:val="bottom"/>
          </w:tcPr>
          <w:p w14:paraId="40DE981F" w14:textId="77777777" w:rsidR="002A7817" w:rsidRPr="002A7817" w:rsidRDefault="002A7817" w:rsidP="002A7817">
            <w:bookmarkStart w:id="437" w:name="_Toc115361199"/>
            <w:r w:rsidRPr="002A7817">
              <w:t>Nomdu marché</w:t>
            </w:r>
            <w:bookmarkEnd w:id="437"/>
          </w:p>
        </w:tc>
        <w:tc>
          <w:tcPr>
            <w:tcW w:w="846" w:type="pct"/>
            <w:vAlign w:val="bottom"/>
          </w:tcPr>
          <w:p w14:paraId="367EC1BE" w14:textId="77777777" w:rsidR="002A7817" w:rsidRPr="002A7817" w:rsidRDefault="002A7817" w:rsidP="002A7817">
            <w:r w:rsidRPr="002A7817">
              <w:t xml:space="preserve">Adresse,tel., </w:t>
            </w:r>
            <w:r w:rsidRPr="002A7817">
              <w:br/>
              <w:t xml:space="preserve">fax du maître </w:t>
            </w:r>
            <w:r w:rsidRPr="002A7817">
              <w:br/>
              <w:t>d’ouvrage</w:t>
            </w:r>
          </w:p>
        </w:tc>
        <w:tc>
          <w:tcPr>
            <w:tcW w:w="884" w:type="pct"/>
            <w:vAlign w:val="bottom"/>
          </w:tcPr>
          <w:p w14:paraId="37DB5FC1" w14:textId="77777777" w:rsidR="002A7817" w:rsidRPr="002A7817" w:rsidRDefault="002A7817" w:rsidP="002A7817">
            <w:r w:rsidRPr="002A7817">
              <w:t>Montant des travaux à achever [équivalent US$]</w:t>
            </w:r>
          </w:p>
        </w:tc>
        <w:tc>
          <w:tcPr>
            <w:tcW w:w="1043" w:type="pct"/>
            <w:vAlign w:val="bottom"/>
          </w:tcPr>
          <w:p w14:paraId="75F53EC2" w14:textId="77777777" w:rsidR="002A7817" w:rsidRPr="002A7817" w:rsidRDefault="002A7817" w:rsidP="002A7817">
            <w:r w:rsidRPr="002A7817">
              <w:t>Date d’achèvement estimé</w:t>
            </w:r>
          </w:p>
        </w:tc>
        <w:tc>
          <w:tcPr>
            <w:tcW w:w="1315" w:type="pct"/>
            <w:vAlign w:val="bottom"/>
          </w:tcPr>
          <w:p w14:paraId="5C759BE6" w14:textId="77777777" w:rsidR="002A7817" w:rsidRPr="002A7817" w:rsidRDefault="002A7817" w:rsidP="002A7817">
            <w:r w:rsidRPr="002A7817">
              <w:t>Montant moyen de la facturation mensuelle au cours des 6 derniers mois (US$/mois)</w:t>
            </w:r>
          </w:p>
        </w:tc>
      </w:tr>
      <w:tr w:rsidR="002A7817" w:rsidRPr="002A7817" w14:paraId="21104CD3" w14:textId="77777777" w:rsidTr="00DD3116">
        <w:trPr>
          <w:cantSplit/>
        </w:trPr>
        <w:tc>
          <w:tcPr>
            <w:tcW w:w="225" w:type="pct"/>
            <w:vAlign w:val="center"/>
          </w:tcPr>
          <w:p w14:paraId="158D6C89" w14:textId="77777777" w:rsidR="002A7817" w:rsidRPr="002A7817" w:rsidRDefault="002A7817" w:rsidP="002A7817">
            <w:r w:rsidRPr="002A7817">
              <w:t>1</w:t>
            </w:r>
          </w:p>
        </w:tc>
        <w:tc>
          <w:tcPr>
            <w:tcW w:w="687" w:type="pct"/>
            <w:vAlign w:val="center"/>
          </w:tcPr>
          <w:p w14:paraId="6D89737F" w14:textId="77777777" w:rsidR="002A7817" w:rsidRPr="002A7817" w:rsidRDefault="002A7817" w:rsidP="002A7817"/>
        </w:tc>
        <w:tc>
          <w:tcPr>
            <w:tcW w:w="846" w:type="pct"/>
          </w:tcPr>
          <w:p w14:paraId="4D20C406" w14:textId="77777777" w:rsidR="002A7817" w:rsidRPr="002A7817" w:rsidRDefault="002A7817" w:rsidP="002A7817"/>
        </w:tc>
        <w:tc>
          <w:tcPr>
            <w:tcW w:w="884" w:type="pct"/>
          </w:tcPr>
          <w:p w14:paraId="7D0D01CD" w14:textId="77777777" w:rsidR="002A7817" w:rsidRPr="002A7817" w:rsidRDefault="002A7817" w:rsidP="002A7817"/>
        </w:tc>
        <w:tc>
          <w:tcPr>
            <w:tcW w:w="1043" w:type="pct"/>
          </w:tcPr>
          <w:p w14:paraId="770B1DB0" w14:textId="77777777" w:rsidR="002A7817" w:rsidRPr="002A7817" w:rsidRDefault="002A7817" w:rsidP="002A7817"/>
        </w:tc>
        <w:tc>
          <w:tcPr>
            <w:tcW w:w="1315" w:type="pct"/>
          </w:tcPr>
          <w:p w14:paraId="007EF1D6" w14:textId="77777777" w:rsidR="002A7817" w:rsidRPr="002A7817" w:rsidRDefault="002A7817" w:rsidP="002A7817"/>
        </w:tc>
      </w:tr>
      <w:tr w:rsidR="002A7817" w:rsidRPr="002A7817" w14:paraId="38E887B9" w14:textId="77777777" w:rsidTr="00DD3116">
        <w:trPr>
          <w:cantSplit/>
        </w:trPr>
        <w:tc>
          <w:tcPr>
            <w:tcW w:w="225" w:type="pct"/>
            <w:vAlign w:val="center"/>
          </w:tcPr>
          <w:p w14:paraId="09600955" w14:textId="77777777" w:rsidR="002A7817" w:rsidRPr="002A7817" w:rsidRDefault="002A7817" w:rsidP="002A7817">
            <w:r w:rsidRPr="002A7817">
              <w:t>2</w:t>
            </w:r>
          </w:p>
        </w:tc>
        <w:tc>
          <w:tcPr>
            <w:tcW w:w="687" w:type="pct"/>
            <w:vAlign w:val="center"/>
          </w:tcPr>
          <w:p w14:paraId="4452B637" w14:textId="77777777" w:rsidR="002A7817" w:rsidRPr="002A7817" w:rsidRDefault="002A7817" w:rsidP="002A7817"/>
        </w:tc>
        <w:tc>
          <w:tcPr>
            <w:tcW w:w="846" w:type="pct"/>
          </w:tcPr>
          <w:p w14:paraId="3425443F" w14:textId="77777777" w:rsidR="002A7817" w:rsidRPr="002A7817" w:rsidRDefault="002A7817" w:rsidP="002A7817"/>
        </w:tc>
        <w:tc>
          <w:tcPr>
            <w:tcW w:w="884" w:type="pct"/>
          </w:tcPr>
          <w:p w14:paraId="14B7E208" w14:textId="77777777" w:rsidR="002A7817" w:rsidRPr="002A7817" w:rsidRDefault="002A7817" w:rsidP="002A7817"/>
        </w:tc>
        <w:tc>
          <w:tcPr>
            <w:tcW w:w="1043" w:type="pct"/>
          </w:tcPr>
          <w:p w14:paraId="6D6708C6" w14:textId="77777777" w:rsidR="002A7817" w:rsidRPr="002A7817" w:rsidRDefault="002A7817" w:rsidP="002A7817"/>
        </w:tc>
        <w:tc>
          <w:tcPr>
            <w:tcW w:w="1315" w:type="pct"/>
          </w:tcPr>
          <w:p w14:paraId="24C872CA" w14:textId="77777777" w:rsidR="002A7817" w:rsidRPr="002A7817" w:rsidRDefault="002A7817" w:rsidP="002A7817"/>
        </w:tc>
      </w:tr>
      <w:tr w:rsidR="002A7817" w:rsidRPr="002A7817" w14:paraId="27A2839F" w14:textId="77777777" w:rsidTr="00DD3116">
        <w:trPr>
          <w:cantSplit/>
        </w:trPr>
        <w:tc>
          <w:tcPr>
            <w:tcW w:w="225" w:type="pct"/>
            <w:vAlign w:val="center"/>
          </w:tcPr>
          <w:p w14:paraId="4BABA3F7" w14:textId="77777777" w:rsidR="002A7817" w:rsidRPr="002A7817" w:rsidRDefault="002A7817" w:rsidP="002A7817">
            <w:r w:rsidRPr="002A7817">
              <w:t>3</w:t>
            </w:r>
          </w:p>
        </w:tc>
        <w:tc>
          <w:tcPr>
            <w:tcW w:w="687" w:type="pct"/>
            <w:vAlign w:val="center"/>
          </w:tcPr>
          <w:p w14:paraId="12BE19D1" w14:textId="77777777" w:rsidR="002A7817" w:rsidRPr="002A7817" w:rsidRDefault="002A7817" w:rsidP="002A7817"/>
        </w:tc>
        <w:tc>
          <w:tcPr>
            <w:tcW w:w="846" w:type="pct"/>
          </w:tcPr>
          <w:p w14:paraId="21F12DA9" w14:textId="77777777" w:rsidR="002A7817" w:rsidRPr="002A7817" w:rsidRDefault="002A7817" w:rsidP="002A7817"/>
        </w:tc>
        <w:tc>
          <w:tcPr>
            <w:tcW w:w="884" w:type="pct"/>
          </w:tcPr>
          <w:p w14:paraId="3C7171DB" w14:textId="77777777" w:rsidR="002A7817" w:rsidRPr="002A7817" w:rsidRDefault="002A7817" w:rsidP="002A7817"/>
        </w:tc>
        <w:tc>
          <w:tcPr>
            <w:tcW w:w="1043" w:type="pct"/>
          </w:tcPr>
          <w:p w14:paraId="6729A0A5" w14:textId="77777777" w:rsidR="002A7817" w:rsidRPr="002A7817" w:rsidRDefault="002A7817" w:rsidP="002A7817"/>
        </w:tc>
        <w:tc>
          <w:tcPr>
            <w:tcW w:w="1315" w:type="pct"/>
          </w:tcPr>
          <w:p w14:paraId="4304BBB9" w14:textId="77777777" w:rsidR="002A7817" w:rsidRPr="002A7817" w:rsidRDefault="002A7817" w:rsidP="002A7817"/>
        </w:tc>
      </w:tr>
      <w:tr w:rsidR="002A7817" w:rsidRPr="002A7817" w14:paraId="5AAFBBC6" w14:textId="77777777" w:rsidTr="00DD3116">
        <w:trPr>
          <w:cantSplit/>
        </w:trPr>
        <w:tc>
          <w:tcPr>
            <w:tcW w:w="225" w:type="pct"/>
            <w:vAlign w:val="center"/>
          </w:tcPr>
          <w:p w14:paraId="20A03551" w14:textId="77777777" w:rsidR="002A7817" w:rsidRPr="002A7817" w:rsidRDefault="002A7817" w:rsidP="002A7817">
            <w:r w:rsidRPr="002A7817">
              <w:t>4</w:t>
            </w:r>
          </w:p>
        </w:tc>
        <w:tc>
          <w:tcPr>
            <w:tcW w:w="687" w:type="pct"/>
            <w:vAlign w:val="center"/>
          </w:tcPr>
          <w:p w14:paraId="3D2A3400" w14:textId="77777777" w:rsidR="002A7817" w:rsidRPr="002A7817" w:rsidRDefault="002A7817" w:rsidP="002A7817"/>
        </w:tc>
        <w:tc>
          <w:tcPr>
            <w:tcW w:w="846" w:type="pct"/>
          </w:tcPr>
          <w:p w14:paraId="1719BA18" w14:textId="77777777" w:rsidR="002A7817" w:rsidRPr="002A7817" w:rsidRDefault="002A7817" w:rsidP="002A7817"/>
        </w:tc>
        <w:tc>
          <w:tcPr>
            <w:tcW w:w="884" w:type="pct"/>
          </w:tcPr>
          <w:p w14:paraId="5104F93E" w14:textId="77777777" w:rsidR="002A7817" w:rsidRPr="002A7817" w:rsidRDefault="002A7817" w:rsidP="002A7817"/>
        </w:tc>
        <w:tc>
          <w:tcPr>
            <w:tcW w:w="1043" w:type="pct"/>
          </w:tcPr>
          <w:p w14:paraId="46DAA726" w14:textId="77777777" w:rsidR="002A7817" w:rsidRPr="002A7817" w:rsidRDefault="002A7817" w:rsidP="002A7817"/>
        </w:tc>
        <w:tc>
          <w:tcPr>
            <w:tcW w:w="1315" w:type="pct"/>
          </w:tcPr>
          <w:p w14:paraId="4D4B3EA9" w14:textId="77777777" w:rsidR="002A7817" w:rsidRPr="002A7817" w:rsidRDefault="002A7817" w:rsidP="002A7817"/>
        </w:tc>
      </w:tr>
      <w:tr w:rsidR="002A7817" w:rsidRPr="002A7817" w14:paraId="29A46690" w14:textId="77777777" w:rsidTr="00DD3116">
        <w:trPr>
          <w:cantSplit/>
        </w:trPr>
        <w:tc>
          <w:tcPr>
            <w:tcW w:w="225" w:type="pct"/>
            <w:vAlign w:val="center"/>
          </w:tcPr>
          <w:p w14:paraId="22C387BA" w14:textId="77777777" w:rsidR="002A7817" w:rsidRPr="002A7817" w:rsidRDefault="002A7817" w:rsidP="002A7817">
            <w:r w:rsidRPr="002A7817">
              <w:t>5</w:t>
            </w:r>
          </w:p>
        </w:tc>
        <w:tc>
          <w:tcPr>
            <w:tcW w:w="687" w:type="pct"/>
            <w:vAlign w:val="center"/>
          </w:tcPr>
          <w:p w14:paraId="423ABA85" w14:textId="77777777" w:rsidR="002A7817" w:rsidRPr="002A7817" w:rsidRDefault="002A7817" w:rsidP="002A7817"/>
        </w:tc>
        <w:tc>
          <w:tcPr>
            <w:tcW w:w="846" w:type="pct"/>
          </w:tcPr>
          <w:p w14:paraId="621252E3" w14:textId="77777777" w:rsidR="002A7817" w:rsidRPr="002A7817" w:rsidRDefault="002A7817" w:rsidP="002A7817"/>
        </w:tc>
        <w:tc>
          <w:tcPr>
            <w:tcW w:w="884" w:type="pct"/>
          </w:tcPr>
          <w:p w14:paraId="7402AEBF" w14:textId="77777777" w:rsidR="002A7817" w:rsidRPr="002A7817" w:rsidRDefault="002A7817" w:rsidP="002A7817"/>
        </w:tc>
        <w:tc>
          <w:tcPr>
            <w:tcW w:w="1043" w:type="pct"/>
          </w:tcPr>
          <w:p w14:paraId="25F6BEE3" w14:textId="77777777" w:rsidR="002A7817" w:rsidRPr="002A7817" w:rsidRDefault="002A7817" w:rsidP="002A7817"/>
        </w:tc>
        <w:tc>
          <w:tcPr>
            <w:tcW w:w="1315" w:type="pct"/>
          </w:tcPr>
          <w:p w14:paraId="0605DAB8" w14:textId="77777777" w:rsidR="002A7817" w:rsidRPr="002A7817" w:rsidRDefault="002A7817" w:rsidP="002A7817"/>
        </w:tc>
      </w:tr>
      <w:tr w:rsidR="002A7817" w:rsidRPr="002A7817" w14:paraId="530C435B" w14:textId="77777777" w:rsidTr="00DD3116">
        <w:trPr>
          <w:cantSplit/>
        </w:trPr>
        <w:tc>
          <w:tcPr>
            <w:tcW w:w="225" w:type="pct"/>
            <w:vAlign w:val="center"/>
          </w:tcPr>
          <w:p w14:paraId="22FF721D" w14:textId="77777777" w:rsidR="002A7817" w:rsidRPr="002A7817" w:rsidRDefault="002A7817" w:rsidP="002A7817"/>
        </w:tc>
        <w:tc>
          <w:tcPr>
            <w:tcW w:w="687" w:type="pct"/>
            <w:vAlign w:val="center"/>
          </w:tcPr>
          <w:p w14:paraId="3CC9872C" w14:textId="77777777" w:rsidR="002A7817" w:rsidRPr="002A7817" w:rsidRDefault="002A7817" w:rsidP="002A7817"/>
        </w:tc>
        <w:tc>
          <w:tcPr>
            <w:tcW w:w="846" w:type="pct"/>
          </w:tcPr>
          <w:p w14:paraId="1A536526" w14:textId="77777777" w:rsidR="002A7817" w:rsidRPr="002A7817" w:rsidRDefault="002A7817" w:rsidP="002A7817"/>
        </w:tc>
        <w:tc>
          <w:tcPr>
            <w:tcW w:w="884" w:type="pct"/>
          </w:tcPr>
          <w:p w14:paraId="0C5C2532" w14:textId="77777777" w:rsidR="002A7817" w:rsidRPr="002A7817" w:rsidRDefault="002A7817" w:rsidP="002A7817"/>
        </w:tc>
        <w:tc>
          <w:tcPr>
            <w:tcW w:w="1043" w:type="pct"/>
          </w:tcPr>
          <w:p w14:paraId="460BA018" w14:textId="77777777" w:rsidR="002A7817" w:rsidRPr="002A7817" w:rsidRDefault="002A7817" w:rsidP="002A7817"/>
        </w:tc>
        <w:tc>
          <w:tcPr>
            <w:tcW w:w="1315" w:type="pct"/>
          </w:tcPr>
          <w:p w14:paraId="470983A6" w14:textId="77777777" w:rsidR="002A7817" w:rsidRPr="002A7817" w:rsidRDefault="002A7817" w:rsidP="002A7817"/>
        </w:tc>
      </w:tr>
    </w:tbl>
    <w:p w14:paraId="1880E1E9" w14:textId="77777777" w:rsidR="002A7817" w:rsidRPr="002A7817" w:rsidRDefault="002A7817" w:rsidP="002A7817"/>
    <w:p w14:paraId="53751403" w14:textId="65AB56D0" w:rsidR="002A7817" w:rsidRPr="00CB309A" w:rsidRDefault="002A7817" w:rsidP="00CB309A">
      <w:pPr>
        <w:jc w:val="center"/>
        <w:rPr>
          <w:b/>
          <w:bCs/>
          <w:sz w:val="28"/>
          <w:szCs w:val="28"/>
        </w:rPr>
      </w:pPr>
      <w:r w:rsidRPr="002A7817">
        <w:br w:type="page"/>
      </w:r>
      <w:bookmarkStart w:id="438" w:name="_Toc327863891"/>
      <w:bookmarkStart w:id="439" w:name="_Toc69317509"/>
      <w:r w:rsidRPr="00CB309A">
        <w:rPr>
          <w:b/>
          <w:bCs/>
          <w:sz w:val="28"/>
          <w:szCs w:val="28"/>
        </w:rPr>
        <w:t>Formulaire EXP – 4.1 : Expérience générale de construction</w:t>
      </w:r>
      <w:bookmarkEnd w:id="438"/>
      <w:bookmarkEnd w:id="439"/>
    </w:p>
    <w:p w14:paraId="4D8DA502" w14:textId="77777777" w:rsidR="002A7817" w:rsidRPr="002A7817" w:rsidRDefault="002A7817" w:rsidP="002A7817">
      <w:r w:rsidRPr="002A7817">
        <w:t>[Ce tableau doit être rempli pour le Soumissionnaire et en cas de groupement, pour chaque membre du GE]</w:t>
      </w:r>
    </w:p>
    <w:p w14:paraId="4E002979" w14:textId="77777777" w:rsidR="002A7817" w:rsidRPr="002A7817" w:rsidRDefault="002A7817" w:rsidP="002A7817">
      <w:r w:rsidRPr="002A7817">
        <w:t xml:space="preserve">Nom légal du soumissionnaire : _______________________   </w:t>
      </w:r>
      <w:r w:rsidRPr="002A7817">
        <w:tab/>
        <w:t>Date : ________________</w:t>
      </w:r>
    </w:p>
    <w:p w14:paraId="7743E870" w14:textId="77777777" w:rsidR="002A7817" w:rsidRPr="002A7817" w:rsidRDefault="002A7817" w:rsidP="002A7817">
      <w:r w:rsidRPr="002A7817">
        <w:t>Nom légal de la partie au GE : ___________________No. AO : ______________________</w:t>
      </w:r>
    </w:p>
    <w:p w14:paraId="0338F698" w14:textId="77777777" w:rsidR="002A7817" w:rsidRPr="002A7817" w:rsidRDefault="002A7817" w:rsidP="002A7817">
      <w:r w:rsidRPr="002A7817">
        <w:t>[Identifier les marchés qui démontrent une activité de construction continue au cours des [nombre] dernières années. Fournir une liste de marchés dans l’ordre chronologique à compter de la date de leur démarrage].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26"/>
        <w:gridCol w:w="1034"/>
        <w:gridCol w:w="5040"/>
        <w:gridCol w:w="1980"/>
      </w:tblGrid>
      <w:tr w:rsidR="002A7817" w:rsidRPr="002A7817" w14:paraId="1ACB485C" w14:textId="77777777" w:rsidTr="00DD3116">
        <w:trPr>
          <w:cantSplit/>
          <w:trHeight w:val="440"/>
          <w:tblHeader/>
          <w:jc w:val="center"/>
        </w:trPr>
        <w:tc>
          <w:tcPr>
            <w:tcW w:w="1126" w:type="dxa"/>
            <w:tcMar>
              <w:top w:w="28" w:type="dxa"/>
              <w:bottom w:w="28" w:type="dxa"/>
            </w:tcMar>
            <w:vAlign w:val="bottom"/>
          </w:tcPr>
          <w:p w14:paraId="3B58D9E5" w14:textId="77777777" w:rsidR="002A7817" w:rsidRPr="002A7817" w:rsidRDefault="002A7817" w:rsidP="002A7817">
            <w:r w:rsidRPr="002A7817">
              <w:t>Mois/</w:t>
            </w:r>
            <w:r w:rsidRPr="002A7817">
              <w:br/>
              <w:t>année de départ*</w:t>
            </w:r>
          </w:p>
        </w:tc>
        <w:tc>
          <w:tcPr>
            <w:tcW w:w="1034" w:type="dxa"/>
            <w:tcMar>
              <w:top w:w="28" w:type="dxa"/>
              <w:bottom w:w="28" w:type="dxa"/>
            </w:tcMar>
            <w:vAlign w:val="bottom"/>
          </w:tcPr>
          <w:p w14:paraId="5AABF445" w14:textId="77777777" w:rsidR="002A7817" w:rsidRPr="002A7817" w:rsidRDefault="002A7817" w:rsidP="002A7817">
            <w:r w:rsidRPr="002A7817">
              <w:t>Mois/</w:t>
            </w:r>
            <w:r w:rsidRPr="002A7817">
              <w:br/>
              <w:t>année final(e)</w:t>
            </w:r>
          </w:p>
        </w:tc>
        <w:tc>
          <w:tcPr>
            <w:tcW w:w="5040" w:type="dxa"/>
            <w:tcMar>
              <w:top w:w="28" w:type="dxa"/>
              <w:bottom w:w="28" w:type="dxa"/>
            </w:tcMar>
            <w:vAlign w:val="bottom"/>
          </w:tcPr>
          <w:p w14:paraId="11C6CFE3" w14:textId="77777777" w:rsidR="002A7817" w:rsidRPr="002A7817" w:rsidRDefault="002A7817" w:rsidP="002A7817">
            <w:r w:rsidRPr="002A7817">
              <w:t>Identification du marché</w:t>
            </w:r>
          </w:p>
        </w:tc>
        <w:tc>
          <w:tcPr>
            <w:tcW w:w="1980" w:type="dxa"/>
            <w:tcMar>
              <w:top w:w="28" w:type="dxa"/>
              <w:bottom w:w="28" w:type="dxa"/>
            </w:tcMar>
            <w:vAlign w:val="bottom"/>
          </w:tcPr>
          <w:p w14:paraId="1322029F" w14:textId="77777777" w:rsidR="002A7817" w:rsidRPr="002A7817" w:rsidRDefault="002A7817" w:rsidP="002A7817">
            <w:r w:rsidRPr="002A7817">
              <w:t>Rôle du soumissionnaire</w:t>
            </w:r>
          </w:p>
        </w:tc>
      </w:tr>
      <w:tr w:rsidR="002A7817" w:rsidRPr="002A7817" w14:paraId="058D76E1" w14:textId="77777777" w:rsidTr="00DD3116">
        <w:trPr>
          <w:cantSplit/>
          <w:jc w:val="center"/>
        </w:trPr>
        <w:tc>
          <w:tcPr>
            <w:tcW w:w="1126" w:type="dxa"/>
            <w:tcMar>
              <w:top w:w="28" w:type="dxa"/>
              <w:bottom w:w="28" w:type="dxa"/>
            </w:tcMar>
          </w:tcPr>
          <w:p w14:paraId="03A3A68D" w14:textId="77777777" w:rsidR="002A7817" w:rsidRPr="002A7817" w:rsidRDefault="002A7817" w:rsidP="002A7817">
            <w:r w:rsidRPr="002A7817">
              <w:t>______</w:t>
            </w:r>
          </w:p>
        </w:tc>
        <w:tc>
          <w:tcPr>
            <w:tcW w:w="1034" w:type="dxa"/>
            <w:tcMar>
              <w:top w:w="28" w:type="dxa"/>
              <w:bottom w:w="28" w:type="dxa"/>
            </w:tcMar>
          </w:tcPr>
          <w:p w14:paraId="38391A62" w14:textId="77777777" w:rsidR="002A7817" w:rsidRPr="002A7817" w:rsidRDefault="002A7817" w:rsidP="002A7817">
            <w:r w:rsidRPr="002A7817">
              <w:t>______</w:t>
            </w:r>
          </w:p>
        </w:tc>
        <w:tc>
          <w:tcPr>
            <w:tcW w:w="5040" w:type="dxa"/>
            <w:tcMar>
              <w:top w:w="28" w:type="dxa"/>
              <w:bottom w:w="28" w:type="dxa"/>
            </w:tcMar>
          </w:tcPr>
          <w:p w14:paraId="01B5ED0F" w14:textId="77777777" w:rsidR="002A7817" w:rsidRPr="002A7817" w:rsidRDefault="002A7817" w:rsidP="002A7817">
            <w:r w:rsidRPr="002A7817">
              <w:t>Nom du marché :</w:t>
            </w:r>
          </w:p>
          <w:p w14:paraId="3B54088E" w14:textId="77777777" w:rsidR="002A7817" w:rsidRPr="002A7817" w:rsidRDefault="002A7817" w:rsidP="002A7817">
            <w:r w:rsidRPr="002A7817">
              <w:t>Brève description des Travaux réalisés par le soumissionnaire :</w:t>
            </w:r>
          </w:p>
          <w:p w14:paraId="21D8FA98" w14:textId="77777777" w:rsidR="002A7817" w:rsidRPr="002A7817" w:rsidRDefault="002A7817" w:rsidP="002A7817">
            <w:r w:rsidRPr="002A7817">
              <w:t xml:space="preserve">Montant du marché : [insérer le montant en </w:t>
            </w:r>
            <w:r w:rsidRPr="002A7817">
              <w:br/>
              <w:t xml:space="preserve">[préciser la monnaie, le taux de change </w:t>
            </w:r>
            <w:r w:rsidRPr="002A7817">
              <w:br/>
              <w:t>et l’équivalent en $ E.U.]</w:t>
            </w:r>
          </w:p>
          <w:p w14:paraId="1C125CE2" w14:textId="77777777" w:rsidR="002A7817" w:rsidRPr="002A7817" w:rsidRDefault="002A7817" w:rsidP="002A7817">
            <w:r w:rsidRPr="002A7817">
              <w:t>Nom du Maître d’Ouvrage :</w:t>
            </w:r>
          </w:p>
          <w:p w14:paraId="0781FE68" w14:textId="77777777" w:rsidR="002A7817" w:rsidRPr="002A7817" w:rsidRDefault="002A7817" w:rsidP="002A7817">
            <w:r w:rsidRPr="002A7817">
              <w:t>Adresse :</w:t>
            </w:r>
          </w:p>
        </w:tc>
        <w:tc>
          <w:tcPr>
            <w:tcW w:w="1980" w:type="dxa"/>
            <w:tcMar>
              <w:top w:w="28" w:type="dxa"/>
              <w:bottom w:w="28" w:type="dxa"/>
            </w:tcMar>
          </w:tcPr>
          <w:p w14:paraId="21098704" w14:textId="77777777" w:rsidR="002A7817" w:rsidRPr="002A7817" w:rsidRDefault="002A7817" w:rsidP="002A7817">
            <w:r w:rsidRPr="002A7817">
              <w:t xml:space="preserve">[indiquer « Entrepreneur », « Sous-traitant » </w:t>
            </w:r>
            <w:r w:rsidRPr="002A7817">
              <w:br/>
              <w:t>ou « Ensemblier »]</w:t>
            </w:r>
            <w:r w:rsidRPr="002A7817">
              <w:br/>
              <w:t>____________</w:t>
            </w:r>
          </w:p>
        </w:tc>
      </w:tr>
      <w:tr w:rsidR="002A7817" w:rsidRPr="002A7817" w14:paraId="4C8714B3" w14:textId="77777777" w:rsidTr="00DD3116">
        <w:trPr>
          <w:cantSplit/>
          <w:jc w:val="center"/>
        </w:trPr>
        <w:tc>
          <w:tcPr>
            <w:tcW w:w="1126" w:type="dxa"/>
            <w:tcMar>
              <w:top w:w="28" w:type="dxa"/>
              <w:bottom w:w="28" w:type="dxa"/>
            </w:tcMar>
          </w:tcPr>
          <w:p w14:paraId="1F1641B9" w14:textId="77777777" w:rsidR="002A7817" w:rsidRPr="002A7817" w:rsidRDefault="002A7817" w:rsidP="002A7817"/>
        </w:tc>
        <w:tc>
          <w:tcPr>
            <w:tcW w:w="1034" w:type="dxa"/>
            <w:tcMar>
              <w:top w:w="28" w:type="dxa"/>
              <w:bottom w:w="28" w:type="dxa"/>
            </w:tcMar>
          </w:tcPr>
          <w:p w14:paraId="33E42196" w14:textId="77777777" w:rsidR="002A7817" w:rsidRPr="002A7817" w:rsidRDefault="002A7817" w:rsidP="002A7817"/>
        </w:tc>
        <w:tc>
          <w:tcPr>
            <w:tcW w:w="5040" w:type="dxa"/>
            <w:tcMar>
              <w:top w:w="28" w:type="dxa"/>
              <w:bottom w:w="28" w:type="dxa"/>
            </w:tcMar>
          </w:tcPr>
          <w:p w14:paraId="51E946FE" w14:textId="77777777" w:rsidR="002A7817" w:rsidRPr="002A7817" w:rsidRDefault="002A7817" w:rsidP="002A7817"/>
        </w:tc>
        <w:tc>
          <w:tcPr>
            <w:tcW w:w="1980" w:type="dxa"/>
            <w:tcMar>
              <w:top w:w="28" w:type="dxa"/>
              <w:bottom w:w="28" w:type="dxa"/>
            </w:tcMar>
          </w:tcPr>
          <w:p w14:paraId="7D554D65" w14:textId="77777777" w:rsidR="002A7817" w:rsidRPr="002A7817" w:rsidRDefault="002A7817" w:rsidP="002A7817"/>
        </w:tc>
      </w:tr>
      <w:tr w:rsidR="002A7817" w:rsidRPr="002A7817" w14:paraId="46678824" w14:textId="77777777" w:rsidTr="00DD3116">
        <w:trPr>
          <w:cantSplit/>
          <w:jc w:val="center"/>
        </w:trPr>
        <w:tc>
          <w:tcPr>
            <w:tcW w:w="1126" w:type="dxa"/>
            <w:tcMar>
              <w:top w:w="28" w:type="dxa"/>
              <w:bottom w:w="28" w:type="dxa"/>
            </w:tcMar>
          </w:tcPr>
          <w:p w14:paraId="7531FE5A" w14:textId="77777777" w:rsidR="002A7817" w:rsidRPr="002A7817" w:rsidRDefault="002A7817" w:rsidP="002A7817"/>
        </w:tc>
        <w:tc>
          <w:tcPr>
            <w:tcW w:w="1034" w:type="dxa"/>
            <w:tcMar>
              <w:top w:w="28" w:type="dxa"/>
              <w:bottom w:w="28" w:type="dxa"/>
            </w:tcMar>
          </w:tcPr>
          <w:p w14:paraId="19F7AF0B" w14:textId="77777777" w:rsidR="002A7817" w:rsidRPr="002A7817" w:rsidRDefault="002A7817" w:rsidP="002A7817"/>
        </w:tc>
        <w:tc>
          <w:tcPr>
            <w:tcW w:w="5040" w:type="dxa"/>
            <w:tcMar>
              <w:top w:w="28" w:type="dxa"/>
              <w:bottom w:w="28" w:type="dxa"/>
            </w:tcMar>
          </w:tcPr>
          <w:p w14:paraId="4E0305A6" w14:textId="77777777" w:rsidR="002A7817" w:rsidRPr="002A7817" w:rsidRDefault="002A7817" w:rsidP="002A7817"/>
        </w:tc>
        <w:tc>
          <w:tcPr>
            <w:tcW w:w="1980" w:type="dxa"/>
            <w:tcMar>
              <w:top w:w="28" w:type="dxa"/>
              <w:bottom w:w="28" w:type="dxa"/>
            </w:tcMar>
          </w:tcPr>
          <w:p w14:paraId="64FC842C" w14:textId="77777777" w:rsidR="002A7817" w:rsidRPr="002A7817" w:rsidRDefault="002A7817" w:rsidP="002A7817"/>
        </w:tc>
      </w:tr>
      <w:tr w:rsidR="002A7817" w:rsidRPr="002A7817" w14:paraId="4939E07E" w14:textId="77777777" w:rsidTr="00DD3116">
        <w:trPr>
          <w:cantSplit/>
          <w:jc w:val="center"/>
        </w:trPr>
        <w:tc>
          <w:tcPr>
            <w:tcW w:w="1126" w:type="dxa"/>
            <w:tcMar>
              <w:top w:w="28" w:type="dxa"/>
              <w:bottom w:w="28" w:type="dxa"/>
            </w:tcMar>
          </w:tcPr>
          <w:p w14:paraId="0CDEA619" w14:textId="77777777" w:rsidR="002A7817" w:rsidRPr="002A7817" w:rsidRDefault="002A7817" w:rsidP="002A7817"/>
        </w:tc>
        <w:tc>
          <w:tcPr>
            <w:tcW w:w="1034" w:type="dxa"/>
            <w:tcMar>
              <w:top w:w="28" w:type="dxa"/>
              <w:bottom w:w="28" w:type="dxa"/>
            </w:tcMar>
          </w:tcPr>
          <w:p w14:paraId="5496B877" w14:textId="77777777" w:rsidR="002A7817" w:rsidRPr="002A7817" w:rsidRDefault="002A7817" w:rsidP="002A7817"/>
        </w:tc>
        <w:tc>
          <w:tcPr>
            <w:tcW w:w="5040" w:type="dxa"/>
            <w:tcMar>
              <w:top w:w="28" w:type="dxa"/>
              <w:bottom w:w="28" w:type="dxa"/>
            </w:tcMar>
          </w:tcPr>
          <w:p w14:paraId="352F8D97" w14:textId="77777777" w:rsidR="002A7817" w:rsidRPr="002A7817" w:rsidRDefault="002A7817" w:rsidP="002A7817"/>
        </w:tc>
        <w:tc>
          <w:tcPr>
            <w:tcW w:w="1980" w:type="dxa"/>
            <w:tcMar>
              <w:top w:w="28" w:type="dxa"/>
              <w:bottom w:w="28" w:type="dxa"/>
            </w:tcMar>
          </w:tcPr>
          <w:p w14:paraId="7C57A3F5" w14:textId="77777777" w:rsidR="002A7817" w:rsidRPr="002A7817" w:rsidRDefault="002A7817" w:rsidP="002A7817"/>
        </w:tc>
      </w:tr>
      <w:tr w:rsidR="002A7817" w:rsidRPr="002A7817" w14:paraId="4ED89431" w14:textId="77777777" w:rsidTr="00DD3116">
        <w:trPr>
          <w:cantSplit/>
          <w:jc w:val="center"/>
        </w:trPr>
        <w:tc>
          <w:tcPr>
            <w:tcW w:w="1126" w:type="dxa"/>
            <w:tcMar>
              <w:top w:w="28" w:type="dxa"/>
              <w:bottom w:w="28" w:type="dxa"/>
            </w:tcMar>
          </w:tcPr>
          <w:p w14:paraId="4C663098" w14:textId="77777777" w:rsidR="002A7817" w:rsidRPr="002A7817" w:rsidRDefault="002A7817" w:rsidP="002A7817"/>
        </w:tc>
        <w:tc>
          <w:tcPr>
            <w:tcW w:w="1034" w:type="dxa"/>
            <w:tcMar>
              <w:top w:w="28" w:type="dxa"/>
              <w:bottom w:w="28" w:type="dxa"/>
            </w:tcMar>
          </w:tcPr>
          <w:p w14:paraId="07630380" w14:textId="77777777" w:rsidR="002A7817" w:rsidRPr="002A7817" w:rsidRDefault="002A7817" w:rsidP="002A7817"/>
        </w:tc>
        <w:tc>
          <w:tcPr>
            <w:tcW w:w="5040" w:type="dxa"/>
            <w:tcMar>
              <w:top w:w="28" w:type="dxa"/>
              <w:bottom w:w="28" w:type="dxa"/>
            </w:tcMar>
          </w:tcPr>
          <w:p w14:paraId="7C89F587" w14:textId="77777777" w:rsidR="002A7817" w:rsidRPr="002A7817" w:rsidRDefault="002A7817" w:rsidP="002A7817"/>
        </w:tc>
        <w:tc>
          <w:tcPr>
            <w:tcW w:w="1980" w:type="dxa"/>
            <w:tcMar>
              <w:top w:w="28" w:type="dxa"/>
              <w:bottom w:w="28" w:type="dxa"/>
            </w:tcMar>
          </w:tcPr>
          <w:p w14:paraId="539D2671" w14:textId="77777777" w:rsidR="002A7817" w:rsidRPr="002A7817" w:rsidRDefault="002A7817" w:rsidP="002A7817"/>
        </w:tc>
      </w:tr>
    </w:tbl>
    <w:p w14:paraId="65B9FF27" w14:textId="77777777" w:rsidR="002A7817" w:rsidRPr="002A7817" w:rsidRDefault="002A7817" w:rsidP="002A7817"/>
    <w:p w14:paraId="2D7B06C1" w14:textId="2AA6D3AE" w:rsidR="002A7817" w:rsidRPr="00CB309A" w:rsidRDefault="002A7817" w:rsidP="00CB309A">
      <w:pPr>
        <w:jc w:val="center"/>
        <w:rPr>
          <w:b/>
          <w:bCs/>
          <w:sz w:val="28"/>
          <w:szCs w:val="28"/>
        </w:rPr>
      </w:pPr>
      <w:r w:rsidRPr="002A7817">
        <w:br w:type="page"/>
      </w:r>
      <w:bookmarkStart w:id="440" w:name="_Toc327863892"/>
      <w:bookmarkStart w:id="441" w:name="_Toc69317510"/>
      <w:r w:rsidRPr="00CB309A">
        <w:rPr>
          <w:b/>
          <w:bCs/>
          <w:sz w:val="28"/>
          <w:szCs w:val="28"/>
        </w:rPr>
        <w:t xml:space="preserve">Formulaire EXP – 4.2 a) : Expérience spécifique </w:t>
      </w:r>
      <w:r w:rsidRPr="00CB309A">
        <w:rPr>
          <w:b/>
          <w:bCs/>
          <w:sz w:val="28"/>
          <w:szCs w:val="28"/>
        </w:rPr>
        <w:br/>
        <w:t>en tant qu’Entrepreneur ou Ensemblier</w:t>
      </w:r>
      <w:bookmarkEnd w:id="440"/>
      <w:bookmarkEnd w:id="441"/>
    </w:p>
    <w:p w14:paraId="63BEF18E" w14:textId="77777777" w:rsidR="002A7817" w:rsidRPr="002A7817" w:rsidRDefault="002A7817" w:rsidP="002A7817">
      <w:r w:rsidRPr="002A7817">
        <w:t>[Le tableau suivant est à remplir pour les marchés exécutés par le Soumissionnaire, chaque membre d’un GE, et tout sous-traitant spécialisé]</w:t>
      </w:r>
    </w:p>
    <w:p w14:paraId="2F45AD74" w14:textId="77777777" w:rsidR="002A7817" w:rsidRPr="002A7817" w:rsidRDefault="002A7817" w:rsidP="002A7817">
      <w:r w:rsidRPr="002A7817">
        <w:t xml:space="preserve">Nom légal du soumissionnaire : _______________________   </w:t>
      </w:r>
      <w:r w:rsidRPr="002A7817">
        <w:tab/>
        <w:t>Date : ________________</w:t>
      </w:r>
    </w:p>
    <w:p w14:paraId="1F1BFEF4" w14:textId="77777777" w:rsidR="002A7817" w:rsidRPr="002A7817" w:rsidRDefault="002A7817" w:rsidP="002A7817">
      <w:r w:rsidRPr="002A7817">
        <w:t>Nom légal de la partie au GE : ___________________ No. AO : ______________________</w:t>
      </w:r>
    </w:p>
    <w:tbl>
      <w:tblPr>
        <w:tblW w:w="9299" w:type="dxa"/>
        <w:tblInd w:w="72" w:type="dxa"/>
        <w:tblLayout w:type="fixed"/>
        <w:tblCellMar>
          <w:left w:w="72" w:type="dxa"/>
          <w:right w:w="72" w:type="dxa"/>
        </w:tblCellMar>
        <w:tblLook w:val="0000" w:firstRow="0" w:lastRow="0" w:firstColumn="0" w:lastColumn="0" w:noHBand="0" w:noVBand="0"/>
      </w:tblPr>
      <w:tblGrid>
        <w:gridCol w:w="3330"/>
        <w:gridCol w:w="1552"/>
        <w:gridCol w:w="1417"/>
        <w:gridCol w:w="1418"/>
        <w:gridCol w:w="1582"/>
      </w:tblGrid>
      <w:tr w:rsidR="002A7817" w:rsidRPr="002A7817" w14:paraId="275AA0E4" w14:textId="77777777" w:rsidTr="00DD3116">
        <w:trPr>
          <w:cantSplit/>
          <w:tblHeader/>
        </w:trPr>
        <w:tc>
          <w:tcPr>
            <w:tcW w:w="3330" w:type="dxa"/>
            <w:tcBorders>
              <w:top w:val="single" w:sz="6" w:space="0" w:color="auto"/>
              <w:left w:val="single" w:sz="6" w:space="0" w:color="auto"/>
              <w:bottom w:val="single" w:sz="6" w:space="0" w:color="auto"/>
              <w:right w:val="single" w:sz="6" w:space="0" w:color="auto"/>
            </w:tcBorders>
          </w:tcPr>
          <w:p w14:paraId="101098E1" w14:textId="77777777" w:rsidR="002A7817" w:rsidRPr="002A7817" w:rsidRDefault="002A7817" w:rsidP="002A7817">
            <w:r w:rsidRPr="002A7817">
              <w:t>Numéro de marché similaire : ___</w:t>
            </w:r>
          </w:p>
        </w:tc>
        <w:tc>
          <w:tcPr>
            <w:tcW w:w="5969" w:type="dxa"/>
            <w:gridSpan w:val="4"/>
            <w:tcBorders>
              <w:top w:val="single" w:sz="6" w:space="0" w:color="auto"/>
              <w:left w:val="single" w:sz="6" w:space="0" w:color="auto"/>
              <w:bottom w:val="single" w:sz="6" w:space="0" w:color="auto"/>
              <w:right w:val="single" w:sz="6" w:space="0" w:color="auto"/>
            </w:tcBorders>
          </w:tcPr>
          <w:p w14:paraId="67C5B917" w14:textId="77777777" w:rsidR="002A7817" w:rsidRPr="002A7817" w:rsidRDefault="002A7817" w:rsidP="002A7817">
            <w:r w:rsidRPr="002A7817">
              <w:t>Information</w:t>
            </w:r>
          </w:p>
        </w:tc>
      </w:tr>
      <w:tr w:rsidR="002A7817" w:rsidRPr="002A7817" w14:paraId="172F575A" w14:textId="77777777" w:rsidTr="00DD3116">
        <w:trPr>
          <w:cantSplit/>
        </w:trPr>
        <w:tc>
          <w:tcPr>
            <w:tcW w:w="3330" w:type="dxa"/>
            <w:tcBorders>
              <w:top w:val="single" w:sz="6" w:space="0" w:color="auto"/>
              <w:left w:val="single" w:sz="6" w:space="0" w:color="auto"/>
              <w:bottom w:val="single" w:sz="6" w:space="0" w:color="auto"/>
              <w:right w:val="single" w:sz="6" w:space="0" w:color="auto"/>
            </w:tcBorders>
          </w:tcPr>
          <w:p w14:paraId="5ADB1621" w14:textId="77777777" w:rsidR="002A7817" w:rsidRPr="002A7817" w:rsidRDefault="002A7817" w:rsidP="002A7817">
            <w:r w:rsidRPr="002A7817">
              <w:t>Identification du marché</w:t>
            </w:r>
          </w:p>
        </w:tc>
        <w:tc>
          <w:tcPr>
            <w:tcW w:w="5969" w:type="dxa"/>
            <w:gridSpan w:val="4"/>
            <w:tcBorders>
              <w:top w:val="single" w:sz="6" w:space="0" w:color="auto"/>
              <w:left w:val="single" w:sz="6" w:space="0" w:color="auto"/>
              <w:bottom w:val="single" w:sz="6" w:space="0" w:color="auto"/>
              <w:right w:val="single" w:sz="6" w:space="0" w:color="auto"/>
            </w:tcBorders>
          </w:tcPr>
          <w:p w14:paraId="21ECDEE2" w14:textId="77777777" w:rsidR="002A7817" w:rsidRPr="002A7817" w:rsidRDefault="002A7817" w:rsidP="002A7817">
            <w:r w:rsidRPr="002A7817">
              <w:tab/>
            </w:r>
          </w:p>
        </w:tc>
      </w:tr>
      <w:tr w:rsidR="002A7817" w:rsidRPr="002A7817" w14:paraId="44D9E95A" w14:textId="77777777" w:rsidTr="00DD3116">
        <w:trPr>
          <w:cantSplit/>
          <w:trHeight w:val="817"/>
        </w:trPr>
        <w:tc>
          <w:tcPr>
            <w:tcW w:w="3330" w:type="dxa"/>
            <w:tcBorders>
              <w:top w:val="single" w:sz="6" w:space="0" w:color="auto"/>
              <w:left w:val="single" w:sz="6" w:space="0" w:color="auto"/>
              <w:right w:val="single" w:sz="6" w:space="0" w:color="auto"/>
            </w:tcBorders>
          </w:tcPr>
          <w:p w14:paraId="0E36C39B" w14:textId="77777777" w:rsidR="002A7817" w:rsidRPr="002A7817" w:rsidRDefault="002A7817" w:rsidP="002A7817">
            <w:r w:rsidRPr="002A7817">
              <w:t xml:space="preserve">Date d’attribution </w:t>
            </w:r>
          </w:p>
          <w:p w14:paraId="65FAD5B7" w14:textId="77777777" w:rsidR="002A7817" w:rsidRPr="002A7817" w:rsidRDefault="002A7817" w:rsidP="002A7817">
            <w:r w:rsidRPr="002A7817">
              <w:t>Date d’achèvement</w:t>
            </w:r>
          </w:p>
        </w:tc>
        <w:tc>
          <w:tcPr>
            <w:tcW w:w="5969" w:type="dxa"/>
            <w:gridSpan w:val="4"/>
            <w:tcBorders>
              <w:top w:val="single" w:sz="6" w:space="0" w:color="auto"/>
              <w:left w:val="nil"/>
              <w:right w:val="single" w:sz="6" w:space="0" w:color="auto"/>
            </w:tcBorders>
          </w:tcPr>
          <w:p w14:paraId="62E5C776" w14:textId="77777777" w:rsidR="002A7817" w:rsidRPr="002A7817" w:rsidRDefault="002A7817" w:rsidP="002A7817">
            <w:r w:rsidRPr="002A7817">
              <w:tab/>
            </w:r>
          </w:p>
          <w:p w14:paraId="2421EEFB" w14:textId="77777777" w:rsidR="002A7817" w:rsidRPr="002A7817" w:rsidRDefault="002A7817" w:rsidP="002A7817">
            <w:r w:rsidRPr="002A7817">
              <w:tab/>
            </w:r>
          </w:p>
        </w:tc>
      </w:tr>
      <w:tr w:rsidR="002A7817" w:rsidRPr="002A7817" w14:paraId="52DB0614" w14:textId="77777777" w:rsidTr="00DD3116">
        <w:trPr>
          <w:cantSplit/>
        </w:trPr>
        <w:tc>
          <w:tcPr>
            <w:tcW w:w="3330" w:type="dxa"/>
            <w:tcBorders>
              <w:top w:val="single" w:sz="6" w:space="0" w:color="auto"/>
              <w:left w:val="single" w:sz="6" w:space="0" w:color="auto"/>
              <w:bottom w:val="single" w:sz="6" w:space="0" w:color="auto"/>
              <w:right w:val="single" w:sz="6" w:space="0" w:color="auto"/>
            </w:tcBorders>
          </w:tcPr>
          <w:p w14:paraId="76D9F72F" w14:textId="77777777" w:rsidR="002A7817" w:rsidRPr="002A7817" w:rsidRDefault="002A7817" w:rsidP="002A7817">
            <w:r w:rsidRPr="002A7817">
              <w:t>Rôle dans le marché</w:t>
            </w:r>
          </w:p>
        </w:tc>
        <w:tc>
          <w:tcPr>
            <w:tcW w:w="1552" w:type="dxa"/>
            <w:tcBorders>
              <w:top w:val="single" w:sz="6" w:space="0" w:color="auto"/>
              <w:left w:val="nil"/>
              <w:bottom w:val="single" w:sz="6" w:space="0" w:color="auto"/>
              <w:right w:val="single" w:sz="6" w:space="0" w:color="auto"/>
            </w:tcBorders>
            <w:vAlign w:val="bottom"/>
          </w:tcPr>
          <w:p w14:paraId="22ECCFF2" w14:textId="77777777" w:rsidR="002A7817" w:rsidRPr="002A7817" w:rsidRDefault="002A7817" w:rsidP="002A7817">
            <w:r w:rsidRPr="002A7817">
              <w:t xml:space="preserve">Entrepreneur </w:t>
            </w:r>
            <w:r w:rsidRPr="002A7817">
              <w:br/>
              <w:t>Principal</w:t>
            </w:r>
            <w:r w:rsidRPr="002A7817">
              <w:br/>
            </w:r>
            <w:r w:rsidRPr="002A7817">
              <w:rPr>
                <w:rFonts w:eastAsia="Wingdings"/>
              </w:rPr>
              <w:t></w:t>
            </w:r>
          </w:p>
        </w:tc>
        <w:tc>
          <w:tcPr>
            <w:tcW w:w="1417" w:type="dxa"/>
            <w:tcBorders>
              <w:top w:val="single" w:sz="6" w:space="0" w:color="auto"/>
              <w:left w:val="nil"/>
              <w:bottom w:val="single" w:sz="6" w:space="0" w:color="auto"/>
              <w:right w:val="single" w:sz="6" w:space="0" w:color="auto"/>
            </w:tcBorders>
            <w:vAlign w:val="bottom"/>
          </w:tcPr>
          <w:p w14:paraId="71F232C7" w14:textId="77777777" w:rsidR="002A7817" w:rsidRPr="002A7817" w:rsidRDefault="002A7817" w:rsidP="002A7817">
            <w:r w:rsidRPr="002A7817">
              <w:t xml:space="preserve">Membre </w:t>
            </w:r>
            <w:r w:rsidRPr="002A7817">
              <w:br/>
              <w:t>d’un GE</w:t>
            </w:r>
            <w:r w:rsidRPr="002A7817">
              <w:br/>
            </w:r>
            <w:r w:rsidRPr="002A7817">
              <w:rPr>
                <w:rFonts w:eastAsia="Wingdings"/>
              </w:rPr>
              <w:t></w:t>
            </w:r>
          </w:p>
        </w:tc>
        <w:tc>
          <w:tcPr>
            <w:tcW w:w="1418" w:type="dxa"/>
            <w:tcBorders>
              <w:top w:val="single" w:sz="6" w:space="0" w:color="auto"/>
              <w:left w:val="single" w:sz="6" w:space="0" w:color="auto"/>
              <w:bottom w:val="single" w:sz="6" w:space="0" w:color="auto"/>
              <w:right w:val="single" w:sz="4" w:space="0" w:color="auto"/>
            </w:tcBorders>
            <w:vAlign w:val="bottom"/>
          </w:tcPr>
          <w:p w14:paraId="73930183" w14:textId="77777777" w:rsidR="002A7817" w:rsidRPr="002A7817" w:rsidRDefault="002A7817" w:rsidP="002A7817">
            <w:r w:rsidRPr="002A7817">
              <w:t>Sous-traitant</w:t>
            </w:r>
            <w:r w:rsidRPr="002A7817">
              <w:br/>
            </w:r>
            <w:r w:rsidRPr="002A7817">
              <w:rPr>
                <w:rFonts w:eastAsia="Wingdings"/>
              </w:rPr>
              <w:t></w:t>
            </w:r>
          </w:p>
        </w:tc>
        <w:tc>
          <w:tcPr>
            <w:tcW w:w="1582" w:type="dxa"/>
            <w:tcBorders>
              <w:top w:val="single" w:sz="4" w:space="0" w:color="auto"/>
              <w:left w:val="single" w:sz="4" w:space="0" w:color="auto"/>
              <w:bottom w:val="single" w:sz="4" w:space="0" w:color="auto"/>
              <w:right w:val="single" w:sz="4" w:space="0" w:color="auto"/>
            </w:tcBorders>
            <w:vAlign w:val="bottom"/>
          </w:tcPr>
          <w:p w14:paraId="69ADFD4B" w14:textId="77777777" w:rsidR="002A7817" w:rsidRPr="002A7817" w:rsidRDefault="002A7817" w:rsidP="002A7817">
            <w:r w:rsidRPr="002A7817">
              <w:t>Ensemblier</w:t>
            </w:r>
            <w:r w:rsidRPr="002A7817">
              <w:br/>
            </w:r>
            <w:r w:rsidRPr="002A7817">
              <w:rPr>
                <w:rFonts w:eastAsia="Wingdings"/>
              </w:rPr>
              <w:t></w:t>
            </w:r>
          </w:p>
        </w:tc>
      </w:tr>
      <w:tr w:rsidR="002A7817" w:rsidRPr="002A7817" w14:paraId="122B882E" w14:textId="77777777" w:rsidTr="00DD3116">
        <w:trPr>
          <w:cantSplit/>
        </w:trPr>
        <w:tc>
          <w:tcPr>
            <w:tcW w:w="3330" w:type="dxa"/>
            <w:tcBorders>
              <w:top w:val="single" w:sz="4" w:space="0" w:color="auto"/>
              <w:left w:val="single" w:sz="6" w:space="0" w:color="auto"/>
              <w:bottom w:val="single" w:sz="6" w:space="0" w:color="auto"/>
              <w:right w:val="single" w:sz="6" w:space="0" w:color="auto"/>
            </w:tcBorders>
          </w:tcPr>
          <w:p w14:paraId="37851352" w14:textId="77777777" w:rsidR="002A7817" w:rsidRPr="002A7817" w:rsidRDefault="002A7817" w:rsidP="002A7817">
            <w:r w:rsidRPr="002A7817">
              <w:t>Montant total du marché</w:t>
            </w:r>
          </w:p>
        </w:tc>
        <w:tc>
          <w:tcPr>
            <w:tcW w:w="2969" w:type="dxa"/>
            <w:gridSpan w:val="2"/>
            <w:tcBorders>
              <w:top w:val="single" w:sz="4" w:space="0" w:color="auto"/>
              <w:left w:val="nil"/>
              <w:bottom w:val="single" w:sz="6" w:space="0" w:color="auto"/>
              <w:right w:val="single" w:sz="6" w:space="0" w:color="auto"/>
            </w:tcBorders>
          </w:tcPr>
          <w:p w14:paraId="0742F367" w14:textId="77777777" w:rsidR="002A7817" w:rsidRPr="002A7817" w:rsidRDefault="002A7817" w:rsidP="002A7817">
            <w:r w:rsidRPr="002A7817">
              <w:t>[insérer le montant en monnaie locale]_________</w:t>
            </w:r>
          </w:p>
        </w:tc>
        <w:tc>
          <w:tcPr>
            <w:tcW w:w="3000" w:type="dxa"/>
            <w:gridSpan w:val="2"/>
            <w:tcBorders>
              <w:top w:val="single" w:sz="4" w:space="0" w:color="auto"/>
              <w:left w:val="single" w:sz="6" w:space="0" w:color="auto"/>
              <w:bottom w:val="single" w:sz="6" w:space="0" w:color="auto"/>
              <w:right w:val="single" w:sz="6" w:space="0" w:color="auto"/>
            </w:tcBorders>
          </w:tcPr>
          <w:p w14:paraId="2E807C41" w14:textId="77777777" w:rsidR="002A7817" w:rsidRPr="002A7817" w:rsidRDefault="002A7817" w:rsidP="002A7817">
            <w:r w:rsidRPr="002A7817">
              <w:t xml:space="preserve">[insérer le taux de change et l’équivalent total du montant total du marché en $ </w:t>
            </w:r>
            <w:r w:rsidRPr="002A7817">
              <w:br/>
              <w:t>E.U]___________________</w:t>
            </w:r>
          </w:p>
        </w:tc>
      </w:tr>
      <w:tr w:rsidR="002A7817" w:rsidRPr="002A7817" w14:paraId="573C5573" w14:textId="77777777" w:rsidTr="00DD3116">
        <w:trPr>
          <w:cantSplit/>
        </w:trPr>
        <w:tc>
          <w:tcPr>
            <w:tcW w:w="3330" w:type="dxa"/>
            <w:tcBorders>
              <w:top w:val="single" w:sz="6" w:space="0" w:color="auto"/>
              <w:left w:val="single" w:sz="6" w:space="0" w:color="auto"/>
              <w:bottom w:val="single" w:sz="6" w:space="0" w:color="auto"/>
              <w:right w:val="single" w:sz="6" w:space="0" w:color="auto"/>
            </w:tcBorders>
          </w:tcPr>
          <w:p w14:paraId="2B1419E4" w14:textId="77777777" w:rsidR="002A7817" w:rsidRPr="002A7817" w:rsidRDefault="002A7817" w:rsidP="002A7817">
            <w:r w:rsidRPr="002A7817">
              <w:t>Dans le cas d’une partie à un GE ou d’un sous-traitant, préciser la participation au montant total du marché</w:t>
            </w:r>
          </w:p>
        </w:tc>
        <w:tc>
          <w:tcPr>
            <w:tcW w:w="1552" w:type="dxa"/>
            <w:tcBorders>
              <w:top w:val="single" w:sz="6" w:space="0" w:color="auto"/>
              <w:left w:val="nil"/>
              <w:bottom w:val="single" w:sz="6" w:space="0" w:color="auto"/>
              <w:right w:val="single" w:sz="6" w:space="0" w:color="auto"/>
            </w:tcBorders>
          </w:tcPr>
          <w:p w14:paraId="3D31F6C0" w14:textId="77777777" w:rsidR="002A7817" w:rsidRPr="002A7817" w:rsidRDefault="002A7817" w:rsidP="002A7817">
            <w:r w:rsidRPr="002A7817">
              <w:t>__________%</w:t>
            </w:r>
          </w:p>
        </w:tc>
        <w:tc>
          <w:tcPr>
            <w:tcW w:w="1417" w:type="dxa"/>
            <w:tcBorders>
              <w:top w:val="single" w:sz="6" w:space="0" w:color="auto"/>
              <w:left w:val="single" w:sz="6" w:space="0" w:color="auto"/>
              <w:bottom w:val="single" w:sz="6" w:space="0" w:color="auto"/>
              <w:right w:val="single" w:sz="6" w:space="0" w:color="auto"/>
            </w:tcBorders>
          </w:tcPr>
          <w:p w14:paraId="40D4030F" w14:textId="77777777" w:rsidR="002A7817" w:rsidRPr="002A7817" w:rsidRDefault="002A7817" w:rsidP="002A7817">
            <w:r w:rsidRPr="002A7817">
              <w:t>[insérer le montant total du marché en monnaie nationale]</w:t>
            </w:r>
            <w:r w:rsidRPr="002A7817">
              <w:br/>
              <w:t>__________</w:t>
            </w:r>
          </w:p>
        </w:tc>
        <w:tc>
          <w:tcPr>
            <w:tcW w:w="3000" w:type="dxa"/>
            <w:gridSpan w:val="2"/>
            <w:tcBorders>
              <w:top w:val="single" w:sz="6" w:space="0" w:color="auto"/>
              <w:left w:val="single" w:sz="6" w:space="0" w:color="auto"/>
              <w:bottom w:val="single" w:sz="6" w:space="0" w:color="auto"/>
              <w:right w:val="single" w:sz="6" w:space="0" w:color="auto"/>
            </w:tcBorders>
          </w:tcPr>
          <w:p w14:paraId="20863217" w14:textId="77777777" w:rsidR="002A7817" w:rsidRPr="002A7817" w:rsidRDefault="002A7817" w:rsidP="002A7817">
            <w:r w:rsidRPr="002A7817">
              <w:t>[insérer le taux de change et le montant total du marché en $ E.U]_______________</w:t>
            </w:r>
          </w:p>
        </w:tc>
      </w:tr>
      <w:tr w:rsidR="002A7817" w:rsidRPr="002A7817" w14:paraId="68A3B1F7" w14:textId="77777777" w:rsidTr="00DD3116">
        <w:trPr>
          <w:cantSplit/>
        </w:trPr>
        <w:tc>
          <w:tcPr>
            <w:tcW w:w="3330" w:type="dxa"/>
            <w:tcBorders>
              <w:top w:val="single" w:sz="6" w:space="0" w:color="auto"/>
              <w:left w:val="single" w:sz="6" w:space="0" w:color="auto"/>
              <w:bottom w:val="single" w:sz="6" w:space="0" w:color="auto"/>
              <w:right w:val="single" w:sz="6" w:space="0" w:color="auto"/>
            </w:tcBorders>
          </w:tcPr>
          <w:p w14:paraId="40A7065A" w14:textId="77777777" w:rsidR="002A7817" w:rsidRPr="002A7817" w:rsidRDefault="002A7817" w:rsidP="002A7817">
            <w:r w:rsidRPr="002A7817">
              <w:t>Nom du Maître d’Ouvrage :</w:t>
            </w:r>
          </w:p>
        </w:tc>
        <w:tc>
          <w:tcPr>
            <w:tcW w:w="5969" w:type="dxa"/>
            <w:gridSpan w:val="4"/>
            <w:tcBorders>
              <w:top w:val="single" w:sz="6" w:space="0" w:color="auto"/>
              <w:left w:val="nil"/>
              <w:bottom w:val="single" w:sz="6" w:space="0" w:color="auto"/>
              <w:right w:val="single" w:sz="6" w:space="0" w:color="auto"/>
            </w:tcBorders>
          </w:tcPr>
          <w:p w14:paraId="62AB81E9" w14:textId="77777777" w:rsidR="002A7817" w:rsidRPr="002A7817" w:rsidRDefault="002A7817" w:rsidP="002A7817">
            <w:r w:rsidRPr="002A7817">
              <w:tab/>
            </w:r>
          </w:p>
        </w:tc>
      </w:tr>
      <w:tr w:rsidR="002A7817" w:rsidRPr="002A7817" w14:paraId="3778D969" w14:textId="77777777" w:rsidTr="00DD3116">
        <w:trPr>
          <w:cantSplit/>
        </w:trPr>
        <w:tc>
          <w:tcPr>
            <w:tcW w:w="3330" w:type="dxa"/>
            <w:tcBorders>
              <w:top w:val="single" w:sz="6" w:space="0" w:color="auto"/>
              <w:left w:val="single" w:sz="6" w:space="0" w:color="auto"/>
              <w:bottom w:val="single" w:sz="6" w:space="0" w:color="auto"/>
              <w:right w:val="single" w:sz="6" w:space="0" w:color="auto"/>
            </w:tcBorders>
          </w:tcPr>
          <w:p w14:paraId="6AEF4744" w14:textId="77777777" w:rsidR="002A7817" w:rsidRPr="002A7817" w:rsidRDefault="002A7817" w:rsidP="002A7817">
            <w:r w:rsidRPr="002A7817">
              <w:t>Adresse :</w:t>
            </w:r>
          </w:p>
          <w:p w14:paraId="788DE32D" w14:textId="77777777" w:rsidR="002A7817" w:rsidRPr="002A7817" w:rsidRDefault="002A7817" w:rsidP="002A7817"/>
          <w:p w14:paraId="76512FB4" w14:textId="77777777" w:rsidR="002A7817" w:rsidRPr="002A7817" w:rsidRDefault="002A7817" w:rsidP="002A7817">
            <w:r w:rsidRPr="002A7817">
              <w:t>Numéro de téléphone/télécopie :</w:t>
            </w:r>
          </w:p>
          <w:p w14:paraId="239FFE0F" w14:textId="77777777" w:rsidR="002A7817" w:rsidRPr="002A7817" w:rsidRDefault="002A7817" w:rsidP="002A7817">
            <w:r w:rsidRPr="002A7817">
              <w:t>Adresse électronique :</w:t>
            </w:r>
          </w:p>
        </w:tc>
        <w:tc>
          <w:tcPr>
            <w:tcW w:w="5969" w:type="dxa"/>
            <w:gridSpan w:val="4"/>
            <w:tcBorders>
              <w:top w:val="single" w:sz="6" w:space="0" w:color="auto"/>
              <w:left w:val="nil"/>
              <w:bottom w:val="single" w:sz="6" w:space="0" w:color="auto"/>
              <w:right w:val="single" w:sz="6" w:space="0" w:color="auto"/>
            </w:tcBorders>
          </w:tcPr>
          <w:p w14:paraId="4BE24E0E" w14:textId="77777777" w:rsidR="002A7817" w:rsidRPr="002A7817" w:rsidRDefault="002A7817" w:rsidP="002A7817">
            <w:r w:rsidRPr="002A7817">
              <w:tab/>
            </w:r>
          </w:p>
          <w:p w14:paraId="43D9494D" w14:textId="77777777" w:rsidR="002A7817" w:rsidRPr="002A7817" w:rsidRDefault="002A7817" w:rsidP="002A7817">
            <w:r w:rsidRPr="002A7817">
              <w:tab/>
            </w:r>
          </w:p>
          <w:p w14:paraId="01DDDD21" w14:textId="77777777" w:rsidR="002A7817" w:rsidRPr="002A7817" w:rsidRDefault="002A7817" w:rsidP="002A7817">
            <w:r w:rsidRPr="002A7817">
              <w:tab/>
            </w:r>
          </w:p>
        </w:tc>
      </w:tr>
    </w:tbl>
    <w:p w14:paraId="3239613F" w14:textId="77777777" w:rsidR="002A7817" w:rsidRPr="00CB309A" w:rsidRDefault="002A7817" w:rsidP="00CB309A">
      <w:pPr>
        <w:jc w:val="center"/>
        <w:rPr>
          <w:b/>
          <w:bCs/>
          <w:sz w:val="28"/>
          <w:szCs w:val="28"/>
        </w:rPr>
      </w:pPr>
      <w:r w:rsidRPr="002A7817">
        <w:br w:type="page"/>
      </w:r>
      <w:bookmarkStart w:id="442" w:name="_Toc69317511"/>
      <w:r w:rsidRPr="00CB309A">
        <w:rPr>
          <w:b/>
          <w:bCs/>
          <w:sz w:val="28"/>
          <w:szCs w:val="28"/>
        </w:rPr>
        <w:t xml:space="preserve">Formulaire EXP – 4.2 a) (suite) : Expérience en tant </w:t>
      </w:r>
      <w:r w:rsidRPr="00CB309A">
        <w:rPr>
          <w:b/>
          <w:bCs/>
          <w:sz w:val="28"/>
          <w:szCs w:val="28"/>
        </w:rPr>
        <w:br/>
        <w:t>qu’Entrepreneur et d’Ensemblier (suite)</w:t>
      </w:r>
      <w:bookmarkEnd w:id="442"/>
    </w:p>
    <w:p w14:paraId="5E547F08" w14:textId="77777777" w:rsidR="002A7817" w:rsidRPr="002A7817" w:rsidRDefault="002A7817" w:rsidP="002A7817">
      <w:r w:rsidRPr="002A7817">
        <w:t>Nom légal du soumissionnaire : _______________________</w:t>
      </w:r>
    </w:p>
    <w:p w14:paraId="6A9A4B3E" w14:textId="77777777" w:rsidR="002A7817" w:rsidRPr="002A7817" w:rsidRDefault="002A7817" w:rsidP="002A7817">
      <w:r w:rsidRPr="002A7817">
        <w:t>Nom légal de la partie au GE : ________________________</w:t>
      </w:r>
    </w:p>
    <w:tbl>
      <w:tblPr>
        <w:tblW w:w="0" w:type="auto"/>
        <w:tblInd w:w="72" w:type="dxa"/>
        <w:tblLayout w:type="fixed"/>
        <w:tblCellMar>
          <w:left w:w="72" w:type="dxa"/>
          <w:right w:w="72" w:type="dxa"/>
        </w:tblCellMar>
        <w:tblLook w:val="0000" w:firstRow="0" w:lastRow="0" w:firstColumn="0" w:lastColumn="0" w:noHBand="0" w:noVBand="0"/>
      </w:tblPr>
      <w:tblGrid>
        <w:gridCol w:w="4212"/>
        <w:gridCol w:w="5058"/>
      </w:tblGrid>
      <w:tr w:rsidR="002A7817" w:rsidRPr="002A7817" w14:paraId="69515CBE" w14:textId="77777777" w:rsidTr="00DD3116">
        <w:trPr>
          <w:cantSplit/>
          <w:tblHeader/>
        </w:trPr>
        <w:tc>
          <w:tcPr>
            <w:tcW w:w="4212" w:type="dxa"/>
            <w:tcBorders>
              <w:top w:val="single" w:sz="6" w:space="0" w:color="auto"/>
              <w:left w:val="single" w:sz="6" w:space="0" w:color="auto"/>
              <w:bottom w:val="single" w:sz="6" w:space="0" w:color="auto"/>
              <w:right w:val="single" w:sz="6" w:space="0" w:color="auto"/>
            </w:tcBorders>
          </w:tcPr>
          <w:p w14:paraId="3C457499" w14:textId="77777777" w:rsidR="002A7817" w:rsidRPr="002A7817" w:rsidRDefault="002A7817" w:rsidP="002A7817">
            <w:r w:rsidRPr="002A7817">
              <w:t>No. du marché similaire :</w:t>
            </w:r>
          </w:p>
        </w:tc>
        <w:tc>
          <w:tcPr>
            <w:tcW w:w="5058" w:type="dxa"/>
            <w:tcBorders>
              <w:top w:val="single" w:sz="6" w:space="0" w:color="auto"/>
              <w:left w:val="single" w:sz="6" w:space="0" w:color="auto"/>
              <w:bottom w:val="single" w:sz="6" w:space="0" w:color="auto"/>
              <w:right w:val="single" w:sz="6" w:space="0" w:color="auto"/>
            </w:tcBorders>
          </w:tcPr>
          <w:p w14:paraId="4F96DAB6" w14:textId="77777777" w:rsidR="002A7817" w:rsidRPr="002A7817" w:rsidRDefault="002A7817" w:rsidP="002A7817">
            <w:r w:rsidRPr="002A7817">
              <w:t>Information</w:t>
            </w:r>
          </w:p>
        </w:tc>
      </w:tr>
      <w:tr w:rsidR="002A7817" w:rsidRPr="002A7817" w14:paraId="50A75AA8" w14:textId="77777777" w:rsidTr="00DD3116">
        <w:trPr>
          <w:cantSplit/>
          <w:trHeight w:val="699"/>
        </w:trPr>
        <w:tc>
          <w:tcPr>
            <w:tcW w:w="4212" w:type="dxa"/>
            <w:tcBorders>
              <w:top w:val="single" w:sz="6" w:space="0" w:color="auto"/>
              <w:left w:val="single" w:sz="6" w:space="0" w:color="auto"/>
              <w:bottom w:val="single" w:sz="6" w:space="0" w:color="auto"/>
              <w:right w:val="nil"/>
            </w:tcBorders>
          </w:tcPr>
          <w:p w14:paraId="715FE30D" w14:textId="77777777" w:rsidR="002A7817" w:rsidRPr="002A7817" w:rsidRDefault="002A7817" w:rsidP="002A7817">
            <w:r w:rsidRPr="002A7817">
              <w:t>Description de la similitude en référence au critère 4.2(a) de la Section III :</w:t>
            </w:r>
          </w:p>
        </w:tc>
        <w:tc>
          <w:tcPr>
            <w:tcW w:w="5058" w:type="dxa"/>
            <w:tcBorders>
              <w:top w:val="single" w:sz="6" w:space="0" w:color="auto"/>
              <w:left w:val="single" w:sz="6" w:space="0" w:color="auto"/>
              <w:bottom w:val="single" w:sz="6" w:space="0" w:color="auto"/>
              <w:right w:val="single" w:sz="6" w:space="0" w:color="auto"/>
            </w:tcBorders>
          </w:tcPr>
          <w:p w14:paraId="0696577F" w14:textId="77777777" w:rsidR="002A7817" w:rsidRPr="002A7817" w:rsidRDefault="002A7817" w:rsidP="002A7817"/>
        </w:tc>
      </w:tr>
      <w:tr w:rsidR="002A7817" w:rsidRPr="002A7817" w14:paraId="169C7F9E" w14:textId="77777777" w:rsidTr="00DD3116">
        <w:trPr>
          <w:cantSplit/>
          <w:trHeight w:val="699"/>
        </w:trPr>
        <w:tc>
          <w:tcPr>
            <w:tcW w:w="4212" w:type="dxa"/>
            <w:tcBorders>
              <w:top w:val="single" w:sz="6" w:space="0" w:color="auto"/>
              <w:left w:val="single" w:sz="6" w:space="0" w:color="auto"/>
              <w:bottom w:val="single" w:sz="6" w:space="0" w:color="auto"/>
              <w:right w:val="nil"/>
            </w:tcBorders>
          </w:tcPr>
          <w:p w14:paraId="3F4DCFB9" w14:textId="77777777" w:rsidR="002A7817" w:rsidRPr="002A7817" w:rsidRDefault="002A7817" w:rsidP="002A7817">
            <w:r w:rsidRPr="002A7817">
              <w:t>Montant </w:t>
            </w:r>
          </w:p>
        </w:tc>
        <w:tc>
          <w:tcPr>
            <w:tcW w:w="5058" w:type="dxa"/>
            <w:tcBorders>
              <w:top w:val="single" w:sz="6" w:space="0" w:color="auto"/>
              <w:left w:val="single" w:sz="6" w:space="0" w:color="auto"/>
              <w:bottom w:val="single" w:sz="6" w:space="0" w:color="auto"/>
              <w:right w:val="single" w:sz="6" w:space="0" w:color="auto"/>
            </w:tcBorders>
          </w:tcPr>
          <w:p w14:paraId="2726CD3E" w14:textId="77777777" w:rsidR="002A7817" w:rsidRPr="002A7817" w:rsidRDefault="002A7817" w:rsidP="002A7817">
            <w:r w:rsidRPr="002A7817">
              <w:t>[insérer le montant en monnaie locale, le taux de change et l’équivalent en $ E.U]</w:t>
            </w:r>
            <w:r w:rsidRPr="002A7817">
              <w:br/>
            </w:r>
            <w:r w:rsidRPr="002A7817">
              <w:tab/>
            </w:r>
          </w:p>
        </w:tc>
      </w:tr>
      <w:tr w:rsidR="002A7817" w:rsidRPr="002A7817" w14:paraId="147B95EC" w14:textId="77777777" w:rsidTr="00DD3116">
        <w:trPr>
          <w:cantSplit/>
          <w:trHeight w:val="699"/>
        </w:trPr>
        <w:tc>
          <w:tcPr>
            <w:tcW w:w="4212" w:type="dxa"/>
            <w:tcBorders>
              <w:top w:val="single" w:sz="6" w:space="0" w:color="auto"/>
              <w:left w:val="single" w:sz="6" w:space="0" w:color="auto"/>
              <w:bottom w:val="single" w:sz="6" w:space="0" w:color="auto"/>
              <w:right w:val="nil"/>
            </w:tcBorders>
          </w:tcPr>
          <w:p w14:paraId="0CD89DCE" w14:textId="77777777" w:rsidR="002A7817" w:rsidRPr="002A7817" w:rsidRDefault="002A7817" w:rsidP="002A7817">
            <w:r w:rsidRPr="002A7817">
              <w:t xml:space="preserve">Taille physique des ouvrages ou nature </w:t>
            </w:r>
            <w:r w:rsidRPr="002A7817">
              <w:br/>
              <w:t>de travaux requis</w:t>
            </w:r>
          </w:p>
        </w:tc>
        <w:tc>
          <w:tcPr>
            <w:tcW w:w="5058" w:type="dxa"/>
            <w:tcBorders>
              <w:top w:val="single" w:sz="6" w:space="0" w:color="auto"/>
              <w:left w:val="single" w:sz="6" w:space="0" w:color="auto"/>
              <w:bottom w:val="single" w:sz="6" w:space="0" w:color="auto"/>
              <w:right w:val="single" w:sz="6" w:space="0" w:color="auto"/>
            </w:tcBorders>
          </w:tcPr>
          <w:p w14:paraId="6D2A8D4C" w14:textId="77777777" w:rsidR="002A7817" w:rsidRPr="002A7817" w:rsidRDefault="002A7817" w:rsidP="002A7817">
            <w:r w:rsidRPr="002A7817">
              <w:t>[indiquer la taille physique des ouvrages / nature de travaux]</w:t>
            </w:r>
            <w:r w:rsidRPr="002A7817">
              <w:tab/>
            </w:r>
          </w:p>
        </w:tc>
      </w:tr>
      <w:tr w:rsidR="002A7817" w:rsidRPr="002A7817" w14:paraId="0D6362E7" w14:textId="77777777" w:rsidTr="00DD3116">
        <w:trPr>
          <w:cantSplit/>
          <w:trHeight w:val="699"/>
        </w:trPr>
        <w:tc>
          <w:tcPr>
            <w:tcW w:w="4212" w:type="dxa"/>
            <w:tcBorders>
              <w:top w:val="single" w:sz="6" w:space="0" w:color="auto"/>
              <w:left w:val="single" w:sz="6" w:space="0" w:color="auto"/>
              <w:bottom w:val="single" w:sz="6" w:space="0" w:color="auto"/>
              <w:right w:val="nil"/>
            </w:tcBorders>
          </w:tcPr>
          <w:p w14:paraId="64333535" w14:textId="77777777" w:rsidR="002A7817" w:rsidRPr="002A7817" w:rsidRDefault="002A7817" w:rsidP="002A7817">
            <w:r w:rsidRPr="002A7817">
              <w:t>Complexité</w:t>
            </w:r>
          </w:p>
        </w:tc>
        <w:tc>
          <w:tcPr>
            <w:tcW w:w="5058" w:type="dxa"/>
            <w:tcBorders>
              <w:top w:val="single" w:sz="6" w:space="0" w:color="auto"/>
              <w:left w:val="single" w:sz="6" w:space="0" w:color="auto"/>
              <w:bottom w:val="single" w:sz="6" w:space="0" w:color="auto"/>
              <w:right w:val="single" w:sz="6" w:space="0" w:color="auto"/>
            </w:tcBorders>
            <w:vAlign w:val="bottom"/>
          </w:tcPr>
          <w:p w14:paraId="1B8D0E1E" w14:textId="77777777" w:rsidR="002A7817" w:rsidRPr="002A7817" w:rsidRDefault="002A7817" w:rsidP="002A7817">
            <w:r w:rsidRPr="002A7817">
              <w:tab/>
            </w:r>
          </w:p>
        </w:tc>
      </w:tr>
      <w:tr w:rsidR="002A7817" w:rsidRPr="002A7817" w14:paraId="604F8D41" w14:textId="77777777" w:rsidTr="00DD3116">
        <w:trPr>
          <w:cantSplit/>
          <w:trHeight w:val="699"/>
        </w:trPr>
        <w:tc>
          <w:tcPr>
            <w:tcW w:w="4212" w:type="dxa"/>
            <w:tcBorders>
              <w:top w:val="single" w:sz="6" w:space="0" w:color="auto"/>
              <w:left w:val="single" w:sz="6" w:space="0" w:color="auto"/>
              <w:bottom w:val="single" w:sz="6" w:space="0" w:color="auto"/>
              <w:right w:val="nil"/>
            </w:tcBorders>
          </w:tcPr>
          <w:p w14:paraId="38D5EEC4" w14:textId="77777777" w:rsidR="002A7817" w:rsidRPr="002A7817" w:rsidRDefault="002A7817" w:rsidP="002A7817">
            <w:r w:rsidRPr="002A7817">
              <w:t>Méthodes/Technologie</w:t>
            </w:r>
          </w:p>
        </w:tc>
        <w:tc>
          <w:tcPr>
            <w:tcW w:w="5058" w:type="dxa"/>
            <w:tcBorders>
              <w:top w:val="single" w:sz="6" w:space="0" w:color="auto"/>
              <w:left w:val="single" w:sz="6" w:space="0" w:color="auto"/>
              <w:bottom w:val="single" w:sz="6" w:space="0" w:color="auto"/>
              <w:right w:val="single" w:sz="6" w:space="0" w:color="auto"/>
            </w:tcBorders>
            <w:vAlign w:val="bottom"/>
          </w:tcPr>
          <w:p w14:paraId="0235AD8C" w14:textId="77777777" w:rsidR="002A7817" w:rsidRPr="002A7817" w:rsidRDefault="002A7817" w:rsidP="002A7817">
            <w:r w:rsidRPr="002A7817">
              <w:tab/>
            </w:r>
          </w:p>
        </w:tc>
      </w:tr>
      <w:tr w:rsidR="002A7817" w:rsidRPr="002A7817" w14:paraId="75574898" w14:textId="77777777" w:rsidTr="00DD3116">
        <w:trPr>
          <w:cantSplit/>
          <w:trHeight w:val="699"/>
        </w:trPr>
        <w:tc>
          <w:tcPr>
            <w:tcW w:w="4212" w:type="dxa"/>
            <w:tcBorders>
              <w:top w:val="single" w:sz="6" w:space="0" w:color="auto"/>
              <w:left w:val="single" w:sz="6" w:space="0" w:color="auto"/>
              <w:bottom w:val="single" w:sz="6" w:space="0" w:color="auto"/>
              <w:right w:val="nil"/>
            </w:tcBorders>
          </w:tcPr>
          <w:p w14:paraId="66EAD5B3" w14:textId="77777777" w:rsidR="002A7817" w:rsidRPr="002A7817" w:rsidRDefault="002A7817" w:rsidP="002A7817">
            <w:r w:rsidRPr="002A7817">
              <w:t>Taux de construction des activités principales</w:t>
            </w:r>
          </w:p>
        </w:tc>
        <w:tc>
          <w:tcPr>
            <w:tcW w:w="5058" w:type="dxa"/>
            <w:tcBorders>
              <w:top w:val="single" w:sz="6" w:space="0" w:color="auto"/>
              <w:left w:val="single" w:sz="6" w:space="0" w:color="auto"/>
              <w:bottom w:val="single" w:sz="6" w:space="0" w:color="auto"/>
              <w:right w:val="single" w:sz="6" w:space="0" w:color="auto"/>
            </w:tcBorders>
          </w:tcPr>
          <w:p w14:paraId="5A1511C3" w14:textId="77777777" w:rsidR="002A7817" w:rsidRPr="002A7817" w:rsidRDefault="002A7817" w:rsidP="002A7817"/>
        </w:tc>
      </w:tr>
      <w:tr w:rsidR="002A7817" w:rsidRPr="002A7817" w14:paraId="778791FF" w14:textId="77777777" w:rsidTr="00DD3116">
        <w:trPr>
          <w:cantSplit/>
          <w:trHeight w:val="699"/>
        </w:trPr>
        <w:tc>
          <w:tcPr>
            <w:tcW w:w="4212" w:type="dxa"/>
            <w:tcBorders>
              <w:top w:val="single" w:sz="6" w:space="0" w:color="auto"/>
              <w:left w:val="single" w:sz="6" w:space="0" w:color="auto"/>
              <w:bottom w:val="single" w:sz="6" w:space="0" w:color="auto"/>
              <w:right w:val="nil"/>
            </w:tcBorders>
          </w:tcPr>
          <w:p w14:paraId="3088D87F" w14:textId="77777777" w:rsidR="002A7817" w:rsidRPr="002A7817" w:rsidRDefault="002A7817" w:rsidP="002A7817">
            <w:r w:rsidRPr="002A7817">
              <w:t>Autres caractéristiques</w:t>
            </w:r>
          </w:p>
        </w:tc>
        <w:tc>
          <w:tcPr>
            <w:tcW w:w="5058" w:type="dxa"/>
            <w:tcBorders>
              <w:top w:val="single" w:sz="6" w:space="0" w:color="auto"/>
              <w:left w:val="single" w:sz="6" w:space="0" w:color="auto"/>
              <w:bottom w:val="single" w:sz="6" w:space="0" w:color="auto"/>
              <w:right w:val="single" w:sz="6" w:space="0" w:color="auto"/>
            </w:tcBorders>
          </w:tcPr>
          <w:p w14:paraId="0CE63B8F" w14:textId="77777777" w:rsidR="002A7817" w:rsidRPr="002A7817" w:rsidRDefault="002A7817" w:rsidP="002A7817">
            <w:r w:rsidRPr="002A7817">
              <w:t>[insérer d’autres caractéristiques telles que décrites à la Section VII, Spécification des Travaux]</w:t>
            </w:r>
            <w:r w:rsidRPr="002A7817">
              <w:tab/>
            </w:r>
          </w:p>
        </w:tc>
      </w:tr>
    </w:tbl>
    <w:p w14:paraId="26F8D48E" w14:textId="77777777" w:rsidR="002A7817" w:rsidRPr="002A7817" w:rsidRDefault="002A7817" w:rsidP="002A7817"/>
    <w:p w14:paraId="32FF1B3C" w14:textId="77777777" w:rsidR="002A7817" w:rsidRPr="00CB309A" w:rsidRDefault="002A7817" w:rsidP="00CB309A">
      <w:pPr>
        <w:jc w:val="center"/>
        <w:rPr>
          <w:b/>
          <w:bCs/>
          <w:sz w:val="28"/>
          <w:szCs w:val="28"/>
        </w:rPr>
      </w:pPr>
      <w:r w:rsidRPr="002A7817">
        <w:br w:type="page"/>
      </w:r>
      <w:bookmarkStart w:id="443" w:name="_Toc327863893"/>
      <w:bookmarkStart w:id="444" w:name="_Toc69317512"/>
      <w:r w:rsidRPr="00CB309A">
        <w:rPr>
          <w:b/>
          <w:bCs/>
          <w:sz w:val="28"/>
          <w:szCs w:val="28"/>
        </w:rPr>
        <w:t xml:space="preserve">Formulaire EXP – 4.2 b) :Expérience spécifique </w:t>
      </w:r>
      <w:r w:rsidRPr="00CB309A">
        <w:rPr>
          <w:b/>
          <w:bCs/>
          <w:sz w:val="28"/>
          <w:szCs w:val="28"/>
        </w:rPr>
        <w:br/>
        <w:t>de construction dans les activités clé</w:t>
      </w:r>
      <w:bookmarkEnd w:id="443"/>
      <w:r w:rsidRPr="00CB309A">
        <w:rPr>
          <w:b/>
          <w:bCs/>
          <w:sz w:val="28"/>
          <w:szCs w:val="28"/>
        </w:rPr>
        <w:t>s</w:t>
      </w:r>
      <w:bookmarkEnd w:id="444"/>
    </w:p>
    <w:p w14:paraId="7FC4A9DB" w14:textId="77777777" w:rsidR="002A7817" w:rsidRPr="002A7817" w:rsidRDefault="002A7817" w:rsidP="002A7817">
      <w:r w:rsidRPr="002A7817">
        <w:t>Nom légal du soumissionnaire : _______________________  Date : _________________</w:t>
      </w:r>
    </w:p>
    <w:p w14:paraId="36B52754" w14:textId="77777777" w:rsidR="002A7817" w:rsidRPr="002A7817" w:rsidRDefault="002A7817" w:rsidP="002A7817">
      <w:r w:rsidRPr="002A7817">
        <w:t>Nom légal de la partie au GE/ sous-traitant : _______________ No. AO : _____________</w:t>
      </w:r>
    </w:p>
    <w:p w14:paraId="5EB2833A" w14:textId="77777777" w:rsidR="002A7817" w:rsidRPr="002A7817" w:rsidRDefault="002A7817" w:rsidP="002A7817">
      <w:r w:rsidRPr="002A7817">
        <w:t>Tout sous-traitant spécialisé doit compléter ce formulaire en application des articles 34.2 et 34.3 des IS et de la Section III, critère 4.2.</w:t>
      </w:r>
    </w:p>
    <w:p w14:paraId="01612D61" w14:textId="77777777" w:rsidR="002A7817" w:rsidRPr="002A7817" w:rsidRDefault="002A7817" w:rsidP="002A7817">
      <w:r w:rsidRPr="002A7817">
        <w:t>1. Activité clé No. 1 :</w:t>
      </w:r>
      <w:r w:rsidRPr="002A7817">
        <w:tab/>
      </w:r>
    </w:p>
    <w:tbl>
      <w:tblPr>
        <w:tblW w:w="9360" w:type="dxa"/>
        <w:tblInd w:w="72" w:type="dxa"/>
        <w:tblLayout w:type="fixed"/>
        <w:tblCellMar>
          <w:left w:w="72" w:type="dxa"/>
          <w:right w:w="72" w:type="dxa"/>
        </w:tblCellMar>
        <w:tblLook w:val="0000" w:firstRow="0" w:lastRow="0" w:firstColumn="0" w:lastColumn="0" w:noHBand="0" w:noVBand="0"/>
      </w:tblPr>
      <w:tblGrid>
        <w:gridCol w:w="3600"/>
        <w:gridCol w:w="1800"/>
        <w:gridCol w:w="1800"/>
        <w:gridCol w:w="2160"/>
      </w:tblGrid>
      <w:tr w:rsidR="002A7817" w:rsidRPr="002A7817" w14:paraId="1737E7AE" w14:textId="77777777" w:rsidTr="00DD3116">
        <w:trPr>
          <w:cantSplit/>
          <w:trHeight w:val="65"/>
          <w:tblHeader/>
        </w:trPr>
        <w:tc>
          <w:tcPr>
            <w:tcW w:w="3600" w:type="dxa"/>
            <w:tcBorders>
              <w:top w:val="single" w:sz="6" w:space="0" w:color="auto"/>
              <w:left w:val="single" w:sz="6" w:space="0" w:color="auto"/>
              <w:bottom w:val="single" w:sz="6" w:space="0" w:color="auto"/>
              <w:right w:val="single" w:sz="6" w:space="0" w:color="auto"/>
            </w:tcBorders>
          </w:tcPr>
          <w:p w14:paraId="08168589" w14:textId="77777777" w:rsidR="002A7817" w:rsidRPr="002A7817" w:rsidRDefault="002A7817" w:rsidP="002A7817"/>
        </w:tc>
        <w:tc>
          <w:tcPr>
            <w:tcW w:w="5760" w:type="dxa"/>
            <w:gridSpan w:val="3"/>
            <w:tcBorders>
              <w:top w:val="single" w:sz="6" w:space="0" w:color="auto"/>
              <w:left w:val="single" w:sz="6" w:space="0" w:color="auto"/>
              <w:bottom w:val="single" w:sz="6" w:space="0" w:color="auto"/>
              <w:right w:val="single" w:sz="6" w:space="0" w:color="auto"/>
            </w:tcBorders>
          </w:tcPr>
          <w:p w14:paraId="630D7B16" w14:textId="77777777" w:rsidR="002A7817" w:rsidRPr="002A7817" w:rsidRDefault="002A7817" w:rsidP="002A7817">
            <w:r w:rsidRPr="002A7817">
              <w:t>Information</w:t>
            </w:r>
          </w:p>
        </w:tc>
      </w:tr>
      <w:tr w:rsidR="002A7817" w:rsidRPr="002A7817" w14:paraId="04B5CBB5" w14:textId="77777777" w:rsidTr="00DD3116">
        <w:trPr>
          <w:cantSplit/>
        </w:trPr>
        <w:tc>
          <w:tcPr>
            <w:tcW w:w="3600" w:type="dxa"/>
            <w:tcBorders>
              <w:top w:val="single" w:sz="6" w:space="0" w:color="auto"/>
              <w:left w:val="single" w:sz="6" w:space="0" w:color="auto"/>
              <w:bottom w:val="single" w:sz="6" w:space="0" w:color="auto"/>
              <w:right w:val="single" w:sz="6" w:space="0" w:color="auto"/>
            </w:tcBorders>
          </w:tcPr>
          <w:p w14:paraId="56BFB090" w14:textId="77777777" w:rsidR="002A7817" w:rsidRPr="002A7817" w:rsidRDefault="002A7817" w:rsidP="002A7817">
            <w:r w:rsidRPr="002A7817">
              <w:t>Identification du marché</w:t>
            </w:r>
          </w:p>
        </w:tc>
        <w:tc>
          <w:tcPr>
            <w:tcW w:w="5760" w:type="dxa"/>
            <w:gridSpan w:val="3"/>
            <w:tcBorders>
              <w:top w:val="single" w:sz="6" w:space="0" w:color="auto"/>
              <w:left w:val="single" w:sz="6" w:space="0" w:color="auto"/>
              <w:bottom w:val="single" w:sz="6" w:space="0" w:color="auto"/>
              <w:right w:val="single" w:sz="6" w:space="0" w:color="auto"/>
            </w:tcBorders>
          </w:tcPr>
          <w:p w14:paraId="12E5608D" w14:textId="77777777" w:rsidR="002A7817" w:rsidRPr="002A7817" w:rsidRDefault="002A7817" w:rsidP="002A7817">
            <w:r w:rsidRPr="002A7817">
              <w:tab/>
            </w:r>
          </w:p>
        </w:tc>
      </w:tr>
      <w:tr w:rsidR="002A7817" w:rsidRPr="002A7817" w14:paraId="4193EEFF" w14:textId="77777777" w:rsidTr="00DD3116">
        <w:trPr>
          <w:cantSplit/>
          <w:trHeight w:val="709"/>
        </w:trPr>
        <w:tc>
          <w:tcPr>
            <w:tcW w:w="3600" w:type="dxa"/>
            <w:tcBorders>
              <w:top w:val="single" w:sz="6" w:space="0" w:color="auto"/>
              <w:left w:val="single" w:sz="6" w:space="0" w:color="auto"/>
              <w:bottom w:val="single" w:sz="6" w:space="0" w:color="auto"/>
              <w:right w:val="single" w:sz="6" w:space="0" w:color="auto"/>
            </w:tcBorders>
          </w:tcPr>
          <w:p w14:paraId="4D5480FF" w14:textId="77777777" w:rsidR="002A7817" w:rsidRPr="002A7817" w:rsidRDefault="002A7817" w:rsidP="002A7817">
            <w:r w:rsidRPr="002A7817">
              <w:t>Date d’attribution</w:t>
            </w:r>
          </w:p>
          <w:p w14:paraId="3DE590DA" w14:textId="77777777" w:rsidR="002A7817" w:rsidRPr="002A7817" w:rsidRDefault="002A7817" w:rsidP="002A7817">
            <w:r w:rsidRPr="002A7817">
              <w:t>Date d’achèvement</w:t>
            </w:r>
          </w:p>
        </w:tc>
        <w:tc>
          <w:tcPr>
            <w:tcW w:w="5760" w:type="dxa"/>
            <w:gridSpan w:val="3"/>
            <w:tcBorders>
              <w:top w:val="single" w:sz="6" w:space="0" w:color="auto"/>
              <w:left w:val="nil"/>
              <w:bottom w:val="single" w:sz="6" w:space="0" w:color="auto"/>
              <w:right w:val="single" w:sz="6" w:space="0" w:color="auto"/>
            </w:tcBorders>
          </w:tcPr>
          <w:p w14:paraId="2AF2C959" w14:textId="77777777" w:rsidR="002A7817" w:rsidRPr="002A7817" w:rsidRDefault="002A7817" w:rsidP="002A7817">
            <w:r w:rsidRPr="002A7817">
              <w:tab/>
            </w:r>
          </w:p>
          <w:p w14:paraId="3F23201E" w14:textId="77777777" w:rsidR="002A7817" w:rsidRPr="002A7817" w:rsidRDefault="002A7817" w:rsidP="002A7817">
            <w:r w:rsidRPr="002A7817">
              <w:tab/>
            </w:r>
          </w:p>
        </w:tc>
      </w:tr>
      <w:tr w:rsidR="002A7817" w:rsidRPr="002A7817" w14:paraId="06CE49C7" w14:textId="77777777" w:rsidTr="00DD3116">
        <w:trPr>
          <w:cantSplit/>
        </w:trPr>
        <w:tc>
          <w:tcPr>
            <w:tcW w:w="3600" w:type="dxa"/>
            <w:tcBorders>
              <w:top w:val="single" w:sz="6" w:space="0" w:color="auto"/>
              <w:left w:val="single" w:sz="6" w:space="0" w:color="auto"/>
              <w:bottom w:val="single" w:sz="6" w:space="0" w:color="auto"/>
              <w:right w:val="single" w:sz="6" w:space="0" w:color="auto"/>
            </w:tcBorders>
          </w:tcPr>
          <w:p w14:paraId="63448D24" w14:textId="77777777" w:rsidR="002A7817" w:rsidRPr="002A7817" w:rsidRDefault="002A7817" w:rsidP="002A7817">
            <w:r w:rsidRPr="002A7817">
              <w:t>Rôle dans le marché</w:t>
            </w:r>
          </w:p>
        </w:tc>
        <w:tc>
          <w:tcPr>
            <w:tcW w:w="1800" w:type="dxa"/>
            <w:tcBorders>
              <w:top w:val="single" w:sz="6" w:space="0" w:color="auto"/>
              <w:left w:val="nil"/>
              <w:bottom w:val="single" w:sz="6" w:space="0" w:color="auto"/>
              <w:right w:val="single" w:sz="6" w:space="0" w:color="auto"/>
            </w:tcBorders>
            <w:vAlign w:val="bottom"/>
          </w:tcPr>
          <w:p w14:paraId="57E79C7B" w14:textId="77777777" w:rsidR="002A7817" w:rsidRPr="002A7817" w:rsidRDefault="002A7817" w:rsidP="002A7817">
            <w:r w:rsidRPr="002A7817">
              <w:t>Entrepreneur</w:t>
            </w:r>
          </w:p>
          <w:p w14:paraId="6B6B04EE" w14:textId="77777777" w:rsidR="002A7817" w:rsidRPr="002A7817" w:rsidRDefault="002A7817" w:rsidP="002A7817">
            <w:r w:rsidRPr="002A7817">
              <w:rPr>
                <w:rFonts w:eastAsia="Wingdings"/>
              </w:rPr>
              <w:t></w:t>
            </w:r>
          </w:p>
        </w:tc>
        <w:tc>
          <w:tcPr>
            <w:tcW w:w="1800" w:type="dxa"/>
            <w:tcBorders>
              <w:top w:val="single" w:sz="6" w:space="0" w:color="auto"/>
              <w:left w:val="nil"/>
              <w:bottom w:val="single" w:sz="6" w:space="0" w:color="auto"/>
              <w:right w:val="single" w:sz="6" w:space="0" w:color="auto"/>
            </w:tcBorders>
            <w:vAlign w:val="bottom"/>
          </w:tcPr>
          <w:p w14:paraId="03A90E08" w14:textId="77777777" w:rsidR="002A7817" w:rsidRPr="002A7817" w:rsidRDefault="002A7817" w:rsidP="002A7817">
            <w:r w:rsidRPr="002A7817">
              <w:t>Membre d’un groupement</w:t>
            </w:r>
          </w:p>
          <w:p w14:paraId="078C0E38" w14:textId="77777777" w:rsidR="002A7817" w:rsidRPr="002A7817" w:rsidRDefault="002A7817" w:rsidP="002A7817">
            <w:r w:rsidRPr="002A7817">
              <w:rPr>
                <w:rFonts w:eastAsia="Wingdings"/>
              </w:rPr>
              <w:t></w:t>
            </w:r>
          </w:p>
        </w:tc>
        <w:tc>
          <w:tcPr>
            <w:tcW w:w="2160" w:type="dxa"/>
            <w:tcBorders>
              <w:top w:val="single" w:sz="6" w:space="0" w:color="auto"/>
              <w:left w:val="single" w:sz="6" w:space="0" w:color="auto"/>
              <w:bottom w:val="single" w:sz="6" w:space="0" w:color="auto"/>
              <w:right w:val="single" w:sz="4" w:space="0" w:color="auto"/>
            </w:tcBorders>
            <w:vAlign w:val="bottom"/>
          </w:tcPr>
          <w:p w14:paraId="230A2E7F" w14:textId="77777777" w:rsidR="002A7817" w:rsidRPr="002A7817" w:rsidRDefault="002A7817" w:rsidP="002A7817">
            <w:r w:rsidRPr="002A7817">
              <w:t>Sous-traitant</w:t>
            </w:r>
          </w:p>
          <w:p w14:paraId="58A681CC" w14:textId="77777777" w:rsidR="002A7817" w:rsidRPr="002A7817" w:rsidRDefault="002A7817" w:rsidP="002A7817">
            <w:r w:rsidRPr="002A7817">
              <w:rPr>
                <w:rFonts w:eastAsia="Wingdings"/>
              </w:rPr>
              <w:t></w:t>
            </w:r>
          </w:p>
        </w:tc>
      </w:tr>
      <w:tr w:rsidR="002A7817" w:rsidRPr="002A7817" w14:paraId="56E0E324" w14:textId="77777777" w:rsidTr="00DD3116">
        <w:trPr>
          <w:cantSplit/>
        </w:trPr>
        <w:tc>
          <w:tcPr>
            <w:tcW w:w="3600" w:type="dxa"/>
            <w:tcBorders>
              <w:top w:val="single" w:sz="6" w:space="0" w:color="auto"/>
              <w:left w:val="single" w:sz="6" w:space="0" w:color="auto"/>
              <w:bottom w:val="single" w:sz="6" w:space="0" w:color="auto"/>
              <w:right w:val="single" w:sz="6" w:space="0" w:color="auto"/>
            </w:tcBorders>
          </w:tcPr>
          <w:p w14:paraId="32F10287" w14:textId="77777777" w:rsidR="002A7817" w:rsidRPr="002A7817" w:rsidRDefault="002A7817" w:rsidP="002A7817">
            <w:r w:rsidRPr="002A7817">
              <w:t>Montant total du marché</w:t>
            </w:r>
          </w:p>
        </w:tc>
        <w:tc>
          <w:tcPr>
            <w:tcW w:w="3600" w:type="dxa"/>
            <w:gridSpan w:val="2"/>
            <w:tcBorders>
              <w:top w:val="single" w:sz="6" w:space="0" w:color="auto"/>
              <w:left w:val="nil"/>
              <w:bottom w:val="single" w:sz="6" w:space="0" w:color="auto"/>
              <w:right w:val="single" w:sz="6" w:space="0" w:color="auto"/>
            </w:tcBorders>
          </w:tcPr>
          <w:p w14:paraId="62FAC776" w14:textId="77777777" w:rsidR="002A7817" w:rsidRPr="002A7817" w:rsidRDefault="002A7817" w:rsidP="002A7817">
            <w:r w:rsidRPr="002A7817">
              <w:t>[insérer le montant total du marché en les monnaies du marché] ____________________________</w:t>
            </w:r>
          </w:p>
        </w:tc>
        <w:tc>
          <w:tcPr>
            <w:tcW w:w="2160" w:type="dxa"/>
            <w:tcBorders>
              <w:top w:val="single" w:sz="6" w:space="0" w:color="auto"/>
              <w:left w:val="single" w:sz="6" w:space="0" w:color="auto"/>
              <w:bottom w:val="single" w:sz="6" w:space="0" w:color="auto"/>
              <w:right w:val="single" w:sz="6" w:space="0" w:color="auto"/>
            </w:tcBorders>
          </w:tcPr>
          <w:p w14:paraId="49C2F294" w14:textId="77777777" w:rsidR="002A7817" w:rsidRPr="002A7817" w:rsidRDefault="002A7817" w:rsidP="002A7817">
            <w:r w:rsidRPr="002A7817">
              <w:t>[insérer le taux de change et le montant total du marché en équivalent $E.U.]__________</w:t>
            </w:r>
          </w:p>
        </w:tc>
      </w:tr>
      <w:tr w:rsidR="002A7817" w:rsidRPr="002A7817" w14:paraId="7A4B048E" w14:textId="77777777" w:rsidTr="00DD3116">
        <w:trPr>
          <w:cantSplit/>
        </w:trPr>
        <w:tc>
          <w:tcPr>
            <w:tcW w:w="3600" w:type="dxa"/>
            <w:tcBorders>
              <w:top w:val="single" w:sz="6" w:space="0" w:color="auto"/>
              <w:left w:val="single" w:sz="6" w:space="0" w:color="auto"/>
              <w:bottom w:val="single" w:sz="6" w:space="0" w:color="auto"/>
              <w:right w:val="single" w:sz="6" w:space="0" w:color="auto"/>
            </w:tcBorders>
          </w:tcPr>
          <w:p w14:paraId="0C76D1F2" w14:textId="77777777" w:rsidR="002A7817" w:rsidRPr="002A7817" w:rsidRDefault="002A7817" w:rsidP="002A7817">
            <w:r w:rsidRPr="002A7817">
              <w:t>Quantité (volume ou taux de production, le cas échéant) mise en œuvre dans le cadre du marché par an (ou toute autre période inférieure à un an)</w:t>
            </w:r>
          </w:p>
        </w:tc>
        <w:tc>
          <w:tcPr>
            <w:tcW w:w="1800" w:type="dxa"/>
            <w:tcBorders>
              <w:top w:val="single" w:sz="6" w:space="0" w:color="auto"/>
              <w:left w:val="nil"/>
              <w:bottom w:val="single" w:sz="6" w:space="0" w:color="auto"/>
              <w:right w:val="single" w:sz="6" w:space="0" w:color="auto"/>
            </w:tcBorders>
          </w:tcPr>
          <w:p w14:paraId="4560D9AD" w14:textId="77777777" w:rsidR="002A7817" w:rsidRPr="002A7817" w:rsidRDefault="002A7817" w:rsidP="002A7817">
            <w:r w:rsidRPr="002A7817">
              <w:t>Quantité totale dans le cadre du marché</w:t>
            </w:r>
            <w:r w:rsidRPr="002A7817">
              <w:br/>
              <w:t>(i)</w:t>
            </w:r>
          </w:p>
        </w:tc>
        <w:tc>
          <w:tcPr>
            <w:tcW w:w="1800" w:type="dxa"/>
            <w:tcBorders>
              <w:top w:val="single" w:sz="6" w:space="0" w:color="auto"/>
              <w:left w:val="single" w:sz="6" w:space="0" w:color="auto"/>
              <w:bottom w:val="single" w:sz="6" w:space="0" w:color="auto"/>
              <w:right w:val="single" w:sz="6" w:space="0" w:color="auto"/>
            </w:tcBorders>
          </w:tcPr>
          <w:p w14:paraId="2F8B947F" w14:textId="77777777" w:rsidR="002A7817" w:rsidRPr="002A7817" w:rsidRDefault="002A7817" w:rsidP="002A7817">
            <w:r w:rsidRPr="002A7817">
              <w:t>Pourcentage de participation</w:t>
            </w:r>
            <w:r w:rsidRPr="002A7817">
              <w:br/>
              <w:t>(ii)</w:t>
            </w:r>
          </w:p>
        </w:tc>
        <w:tc>
          <w:tcPr>
            <w:tcW w:w="2160" w:type="dxa"/>
            <w:tcBorders>
              <w:top w:val="single" w:sz="6" w:space="0" w:color="auto"/>
              <w:left w:val="single" w:sz="6" w:space="0" w:color="auto"/>
              <w:bottom w:val="single" w:sz="6" w:space="0" w:color="auto"/>
              <w:right w:val="single" w:sz="6" w:space="0" w:color="auto"/>
            </w:tcBorders>
          </w:tcPr>
          <w:p w14:paraId="18CC8D07" w14:textId="77777777" w:rsidR="002A7817" w:rsidRPr="002A7817" w:rsidRDefault="002A7817" w:rsidP="002A7817">
            <w:r w:rsidRPr="002A7817">
              <w:t>Quantité effective mise en œuvre</w:t>
            </w:r>
            <w:r w:rsidRPr="002A7817">
              <w:br/>
              <w:t>(i) x (ii)</w:t>
            </w:r>
          </w:p>
        </w:tc>
      </w:tr>
      <w:tr w:rsidR="002A7817" w:rsidRPr="002A7817" w14:paraId="379429F8" w14:textId="77777777" w:rsidTr="00DD3116">
        <w:trPr>
          <w:cantSplit/>
        </w:trPr>
        <w:tc>
          <w:tcPr>
            <w:tcW w:w="3600" w:type="dxa"/>
            <w:tcBorders>
              <w:top w:val="single" w:sz="6" w:space="0" w:color="auto"/>
              <w:left w:val="single" w:sz="6" w:space="0" w:color="auto"/>
              <w:bottom w:val="single" w:sz="6" w:space="0" w:color="auto"/>
              <w:right w:val="single" w:sz="6" w:space="0" w:color="auto"/>
            </w:tcBorders>
          </w:tcPr>
          <w:p w14:paraId="2AFAB293" w14:textId="77777777" w:rsidR="002A7817" w:rsidRPr="002A7817" w:rsidRDefault="002A7817" w:rsidP="002A7817">
            <w:r w:rsidRPr="002A7817">
              <w:t>1ère année</w:t>
            </w:r>
          </w:p>
        </w:tc>
        <w:tc>
          <w:tcPr>
            <w:tcW w:w="1800" w:type="dxa"/>
            <w:tcBorders>
              <w:top w:val="single" w:sz="6" w:space="0" w:color="auto"/>
              <w:left w:val="nil"/>
              <w:bottom w:val="single" w:sz="6" w:space="0" w:color="auto"/>
              <w:right w:val="single" w:sz="6" w:space="0" w:color="auto"/>
            </w:tcBorders>
          </w:tcPr>
          <w:p w14:paraId="6EA175F6" w14:textId="77777777" w:rsidR="002A7817" w:rsidRPr="002A7817" w:rsidRDefault="002A7817" w:rsidP="002A7817"/>
        </w:tc>
        <w:tc>
          <w:tcPr>
            <w:tcW w:w="1800" w:type="dxa"/>
            <w:tcBorders>
              <w:top w:val="single" w:sz="6" w:space="0" w:color="auto"/>
              <w:left w:val="single" w:sz="6" w:space="0" w:color="auto"/>
              <w:bottom w:val="single" w:sz="6" w:space="0" w:color="auto"/>
              <w:right w:val="single" w:sz="6" w:space="0" w:color="auto"/>
            </w:tcBorders>
          </w:tcPr>
          <w:p w14:paraId="43373FED" w14:textId="77777777" w:rsidR="002A7817" w:rsidRPr="002A7817" w:rsidRDefault="002A7817" w:rsidP="002A7817"/>
        </w:tc>
        <w:tc>
          <w:tcPr>
            <w:tcW w:w="2160" w:type="dxa"/>
            <w:tcBorders>
              <w:top w:val="single" w:sz="6" w:space="0" w:color="auto"/>
              <w:left w:val="single" w:sz="6" w:space="0" w:color="auto"/>
              <w:bottom w:val="single" w:sz="6" w:space="0" w:color="auto"/>
              <w:right w:val="single" w:sz="6" w:space="0" w:color="auto"/>
            </w:tcBorders>
          </w:tcPr>
          <w:p w14:paraId="399C2DC1" w14:textId="77777777" w:rsidR="002A7817" w:rsidRPr="002A7817" w:rsidRDefault="002A7817" w:rsidP="002A7817"/>
        </w:tc>
      </w:tr>
      <w:tr w:rsidR="002A7817" w:rsidRPr="002A7817" w14:paraId="28C84F39" w14:textId="77777777" w:rsidTr="00DD3116">
        <w:trPr>
          <w:cantSplit/>
        </w:trPr>
        <w:tc>
          <w:tcPr>
            <w:tcW w:w="3600" w:type="dxa"/>
            <w:tcBorders>
              <w:top w:val="single" w:sz="6" w:space="0" w:color="auto"/>
              <w:left w:val="single" w:sz="6" w:space="0" w:color="auto"/>
              <w:bottom w:val="single" w:sz="6" w:space="0" w:color="auto"/>
              <w:right w:val="single" w:sz="6" w:space="0" w:color="auto"/>
            </w:tcBorders>
          </w:tcPr>
          <w:p w14:paraId="4A1AD54D" w14:textId="77777777" w:rsidR="002A7817" w:rsidRPr="002A7817" w:rsidRDefault="002A7817" w:rsidP="002A7817">
            <w:r w:rsidRPr="002A7817">
              <w:t>2èmeannée</w:t>
            </w:r>
          </w:p>
        </w:tc>
        <w:tc>
          <w:tcPr>
            <w:tcW w:w="1800" w:type="dxa"/>
            <w:tcBorders>
              <w:top w:val="single" w:sz="6" w:space="0" w:color="auto"/>
              <w:left w:val="nil"/>
              <w:bottom w:val="single" w:sz="6" w:space="0" w:color="auto"/>
              <w:right w:val="single" w:sz="6" w:space="0" w:color="auto"/>
            </w:tcBorders>
          </w:tcPr>
          <w:p w14:paraId="0275CC62" w14:textId="77777777" w:rsidR="002A7817" w:rsidRPr="002A7817" w:rsidRDefault="002A7817" w:rsidP="002A7817"/>
        </w:tc>
        <w:tc>
          <w:tcPr>
            <w:tcW w:w="1800" w:type="dxa"/>
            <w:tcBorders>
              <w:top w:val="single" w:sz="6" w:space="0" w:color="auto"/>
              <w:left w:val="single" w:sz="6" w:space="0" w:color="auto"/>
              <w:bottom w:val="single" w:sz="6" w:space="0" w:color="auto"/>
              <w:right w:val="single" w:sz="6" w:space="0" w:color="auto"/>
            </w:tcBorders>
          </w:tcPr>
          <w:p w14:paraId="7C2E842B" w14:textId="77777777" w:rsidR="002A7817" w:rsidRPr="002A7817" w:rsidRDefault="002A7817" w:rsidP="002A7817"/>
        </w:tc>
        <w:tc>
          <w:tcPr>
            <w:tcW w:w="2160" w:type="dxa"/>
            <w:tcBorders>
              <w:top w:val="single" w:sz="6" w:space="0" w:color="auto"/>
              <w:left w:val="single" w:sz="6" w:space="0" w:color="auto"/>
              <w:bottom w:val="single" w:sz="6" w:space="0" w:color="auto"/>
              <w:right w:val="single" w:sz="6" w:space="0" w:color="auto"/>
            </w:tcBorders>
          </w:tcPr>
          <w:p w14:paraId="1F916B26" w14:textId="77777777" w:rsidR="002A7817" w:rsidRPr="002A7817" w:rsidRDefault="002A7817" w:rsidP="002A7817"/>
        </w:tc>
      </w:tr>
      <w:tr w:rsidR="002A7817" w:rsidRPr="002A7817" w14:paraId="2C2FF3BE" w14:textId="77777777" w:rsidTr="00DD3116">
        <w:trPr>
          <w:cantSplit/>
        </w:trPr>
        <w:tc>
          <w:tcPr>
            <w:tcW w:w="3600" w:type="dxa"/>
            <w:tcBorders>
              <w:top w:val="single" w:sz="6" w:space="0" w:color="auto"/>
              <w:left w:val="single" w:sz="6" w:space="0" w:color="auto"/>
              <w:bottom w:val="single" w:sz="6" w:space="0" w:color="auto"/>
              <w:right w:val="single" w:sz="6" w:space="0" w:color="auto"/>
            </w:tcBorders>
          </w:tcPr>
          <w:p w14:paraId="2793FCF3" w14:textId="77777777" w:rsidR="002A7817" w:rsidRPr="002A7817" w:rsidRDefault="002A7817" w:rsidP="002A7817">
            <w:r w:rsidRPr="002A7817">
              <w:t>3èmeannée</w:t>
            </w:r>
          </w:p>
        </w:tc>
        <w:tc>
          <w:tcPr>
            <w:tcW w:w="1800" w:type="dxa"/>
            <w:tcBorders>
              <w:top w:val="single" w:sz="6" w:space="0" w:color="auto"/>
              <w:left w:val="nil"/>
              <w:bottom w:val="single" w:sz="6" w:space="0" w:color="auto"/>
              <w:right w:val="single" w:sz="6" w:space="0" w:color="auto"/>
            </w:tcBorders>
          </w:tcPr>
          <w:p w14:paraId="735BB570" w14:textId="77777777" w:rsidR="002A7817" w:rsidRPr="002A7817" w:rsidRDefault="002A7817" w:rsidP="002A7817"/>
        </w:tc>
        <w:tc>
          <w:tcPr>
            <w:tcW w:w="1800" w:type="dxa"/>
            <w:tcBorders>
              <w:top w:val="single" w:sz="6" w:space="0" w:color="auto"/>
              <w:left w:val="single" w:sz="6" w:space="0" w:color="auto"/>
              <w:bottom w:val="single" w:sz="6" w:space="0" w:color="auto"/>
              <w:right w:val="single" w:sz="6" w:space="0" w:color="auto"/>
            </w:tcBorders>
          </w:tcPr>
          <w:p w14:paraId="204C8E9D" w14:textId="77777777" w:rsidR="002A7817" w:rsidRPr="002A7817" w:rsidRDefault="002A7817" w:rsidP="002A7817"/>
        </w:tc>
        <w:tc>
          <w:tcPr>
            <w:tcW w:w="2160" w:type="dxa"/>
            <w:tcBorders>
              <w:top w:val="single" w:sz="6" w:space="0" w:color="auto"/>
              <w:left w:val="single" w:sz="6" w:space="0" w:color="auto"/>
              <w:bottom w:val="single" w:sz="6" w:space="0" w:color="auto"/>
              <w:right w:val="single" w:sz="6" w:space="0" w:color="auto"/>
            </w:tcBorders>
          </w:tcPr>
          <w:p w14:paraId="3407D981" w14:textId="77777777" w:rsidR="002A7817" w:rsidRPr="002A7817" w:rsidRDefault="002A7817" w:rsidP="002A7817"/>
        </w:tc>
      </w:tr>
      <w:tr w:rsidR="002A7817" w:rsidRPr="002A7817" w14:paraId="03C9F31E" w14:textId="77777777" w:rsidTr="00DD3116">
        <w:trPr>
          <w:cantSplit/>
        </w:trPr>
        <w:tc>
          <w:tcPr>
            <w:tcW w:w="3600" w:type="dxa"/>
            <w:tcBorders>
              <w:top w:val="single" w:sz="6" w:space="0" w:color="auto"/>
              <w:left w:val="single" w:sz="6" w:space="0" w:color="auto"/>
              <w:bottom w:val="single" w:sz="6" w:space="0" w:color="auto"/>
              <w:right w:val="single" w:sz="6" w:space="0" w:color="auto"/>
            </w:tcBorders>
          </w:tcPr>
          <w:p w14:paraId="46A69D9C" w14:textId="77777777" w:rsidR="002A7817" w:rsidRPr="002A7817" w:rsidRDefault="002A7817" w:rsidP="002A7817">
            <w:r w:rsidRPr="002A7817">
              <w:t>4èmeannée</w:t>
            </w:r>
          </w:p>
        </w:tc>
        <w:tc>
          <w:tcPr>
            <w:tcW w:w="1800" w:type="dxa"/>
            <w:tcBorders>
              <w:top w:val="single" w:sz="6" w:space="0" w:color="auto"/>
              <w:left w:val="nil"/>
              <w:bottom w:val="single" w:sz="6" w:space="0" w:color="auto"/>
              <w:right w:val="single" w:sz="6" w:space="0" w:color="auto"/>
            </w:tcBorders>
          </w:tcPr>
          <w:p w14:paraId="00F93E7F" w14:textId="77777777" w:rsidR="002A7817" w:rsidRPr="002A7817" w:rsidRDefault="002A7817" w:rsidP="002A7817"/>
        </w:tc>
        <w:tc>
          <w:tcPr>
            <w:tcW w:w="1800" w:type="dxa"/>
            <w:tcBorders>
              <w:top w:val="single" w:sz="6" w:space="0" w:color="auto"/>
              <w:left w:val="single" w:sz="6" w:space="0" w:color="auto"/>
              <w:bottom w:val="single" w:sz="6" w:space="0" w:color="auto"/>
              <w:right w:val="single" w:sz="6" w:space="0" w:color="auto"/>
            </w:tcBorders>
          </w:tcPr>
          <w:p w14:paraId="74DF32EC" w14:textId="77777777" w:rsidR="002A7817" w:rsidRPr="002A7817" w:rsidRDefault="002A7817" w:rsidP="002A7817"/>
        </w:tc>
        <w:tc>
          <w:tcPr>
            <w:tcW w:w="2160" w:type="dxa"/>
            <w:tcBorders>
              <w:top w:val="single" w:sz="6" w:space="0" w:color="auto"/>
              <w:left w:val="single" w:sz="6" w:space="0" w:color="auto"/>
              <w:bottom w:val="single" w:sz="6" w:space="0" w:color="auto"/>
              <w:right w:val="single" w:sz="6" w:space="0" w:color="auto"/>
            </w:tcBorders>
          </w:tcPr>
          <w:p w14:paraId="31B18F0F" w14:textId="77777777" w:rsidR="002A7817" w:rsidRPr="002A7817" w:rsidRDefault="002A7817" w:rsidP="002A7817"/>
        </w:tc>
      </w:tr>
      <w:tr w:rsidR="002A7817" w:rsidRPr="002A7817" w14:paraId="078E04FF" w14:textId="77777777" w:rsidTr="00DD3116">
        <w:trPr>
          <w:cantSplit/>
          <w:trHeight w:val="501"/>
        </w:trPr>
        <w:tc>
          <w:tcPr>
            <w:tcW w:w="3600" w:type="dxa"/>
            <w:tcBorders>
              <w:top w:val="single" w:sz="6" w:space="0" w:color="auto"/>
              <w:left w:val="single" w:sz="6" w:space="0" w:color="auto"/>
              <w:bottom w:val="single" w:sz="6" w:space="0" w:color="auto"/>
              <w:right w:val="single" w:sz="6" w:space="0" w:color="auto"/>
            </w:tcBorders>
            <w:vAlign w:val="bottom"/>
          </w:tcPr>
          <w:p w14:paraId="75807001" w14:textId="77777777" w:rsidR="002A7817" w:rsidRPr="002A7817" w:rsidRDefault="002A7817" w:rsidP="002A7817">
            <w:r w:rsidRPr="002A7817">
              <w:t>Nom du Maître d’Ouvrage :</w:t>
            </w:r>
          </w:p>
        </w:tc>
        <w:tc>
          <w:tcPr>
            <w:tcW w:w="5760" w:type="dxa"/>
            <w:gridSpan w:val="3"/>
            <w:tcBorders>
              <w:top w:val="single" w:sz="6" w:space="0" w:color="auto"/>
              <w:left w:val="nil"/>
              <w:bottom w:val="single" w:sz="6" w:space="0" w:color="auto"/>
              <w:right w:val="single" w:sz="6" w:space="0" w:color="auto"/>
            </w:tcBorders>
            <w:vAlign w:val="bottom"/>
          </w:tcPr>
          <w:p w14:paraId="5B55D9B6" w14:textId="77777777" w:rsidR="002A7817" w:rsidRPr="002A7817" w:rsidRDefault="002A7817" w:rsidP="002A7817">
            <w:r w:rsidRPr="002A7817">
              <w:tab/>
            </w:r>
          </w:p>
        </w:tc>
      </w:tr>
      <w:tr w:rsidR="002A7817" w:rsidRPr="002A7817" w14:paraId="4468456B" w14:textId="77777777" w:rsidTr="00DD3116">
        <w:trPr>
          <w:cantSplit/>
        </w:trPr>
        <w:tc>
          <w:tcPr>
            <w:tcW w:w="3600" w:type="dxa"/>
            <w:tcBorders>
              <w:top w:val="single" w:sz="6" w:space="0" w:color="auto"/>
              <w:left w:val="single" w:sz="6" w:space="0" w:color="auto"/>
              <w:bottom w:val="single" w:sz="6" w:space="0" w:color="auto"/>
              <w:right w:val="single" w:sz="6" w:space="0" w:color="auto"/>
            </w:tcBorders>
          </w:tcPr>
          <w:p w14:paraId="6E6250FF" w14:textId="77777777" w:rsidR="002A7817" w:rsidRPr="002A7817" w:rsidRDefault="002A7817" w:rsidP="002A7817">
            <w:r w:rsidRPr="002A7817">
              <w:t>Adresse :</w:t>
            </w:r>
          </w:p>
          <w:p w14:paraId="4CCA46D7" w14:textId="77777777" w:rsidR="002A7817" w:rsidRPr="002A7817" w:rsidRDefault="002A7817" w:rsidP="002A7817">
            <w:r w:rsidRPr="002A7817">
              <w:t>Numéro de téléphone/télécopie :</w:t>
            </w:r>
          </w:p>
          <w:p w14:paraId="070C77DB" w14:textId="77777777" w:rsidR="002A7817" w:rsidRPr="002A7817" w:rsidRDefault="002A7817" w:rsidP="002A7817">
            <w:r w:rsidRPr="002A7817">
              <w:t>Adresse électronique :</w:t>
            </w:r>
          </w:p>
        </w:tc>
        <w:tc>
          <w:tcPr>
            <w:tcW w:w="5760" w:type="dxa"/>
            <w:gridSpan w:val="3"/>
            <w:tcBorders>
              <w:top w:val="single" w:sz="6" w:space="0" w:color="auto"/>
              <w:left w:val="nil"/>
              <w:bottom w:val="single" w:sz="6" w:space="0" w:color="auto"/>
              <w:right w:val="single" w:sz="6" w:space="0" w:color="auto"/>
            </w:tcBorders>
          </w:tcPr>
          <w:p w14:paraId="045EC68F" w14:textId="77777777" w:rsidR="002A7817" w:rsidRPr="002A7817" w:rsidRDefault="002A7817" w:rsidP="002A7817">
            <w:r w:rsidRPr="002A7817">
              <w:tab/>
            </w:r>
          </w:p>
          <w:p w14:paraId="42F3FFB1" w14:textId="77777777" w:rsidR="002A7817" w:rsidRPr="002A7817" w:rsidRDefault="002A7817" w:rsidP="002A7817">
            <w:r w:rsidRPr="002A7817">
              <w:tab/>
            </w:r>
          </w:p>
          <w:p w14:paraId="25A4F56E" w14:textId="77777777" w:rsidR="002A7817" w:rsidRPr="002A7817" w:rsidRDefault="002A7817" w:rsidP="002A7817">
            <w:r w:rsidRPr="002A7817">
              <w:tab/>
            </w:r>
          </w:p>
        </w:tc>
      </w:tr>
    </w:tbl>
    <w:p w14:paraId="6F3BE625" w14:textId="77777777" w:rsidR="002A7817" w:rsidRPr="002A7817" w:rsidRDefault="002A7817" w:rsidP="002A7817"/>
    <w:p w14:paraId="59D566A3" w14:textId="34EFB684" w:rsidR="002A7817" w:rsidRPr="00CB309A" w:rsidRDefault="002A7817" w:rsidP="00CB309A">
      <w:pPr>
        <w:jc w:val="center"/>
        <w:rPr>
          <w:b/>
          <w:bCs/>
          <w:sz w:val="28"/>
          <w:szCs w:val="28"/>
        </w:rPr>
      </w:pPr>
      <w:r w:rsidRPr="002A7817">
        <w:br w:type="page"/>
      </w:r>
      <w:bookmarkStart w:id="445" w:name="_Toc69317513"/>
      <w:r w:rsidRPr="00CB309A">
        <w:rPr>
          <w:b/>
          <w:bCs/>
          <w:sz w:val="28"/>
          <w:szCs w:val="28"/>
        </w:rPr>
        <w:t xml:space="preserve">Formulaire EXP – 4.2 b) (suite) Expérience spécifique </w:t>
      </w:r>
      <w:r w:rsidRPr="00CB309A">
        <w:rPr>
          <w:b/>
          <w:bCs/>
          <w:sz w:val="28"/>
          <w:szCs w:val="28"/>
        </w:rPr>
        <w:br/>
        <w:t>de construction dans les activités clés (suite)</w:t>
      </w:r>
      <w:bookmarkEnd w:id="445"/>
    </w:p>
    <w:p w14:paraId="6ACF5953" w14:textId="77777777" w:rsidR="002A7817" w:rsidRPr="002A7817" w:rsidRDefault="002A7817" w:rsidP="002A7817">
      <w:r w:rsidRPr="002A7817">
        <w:t>Nom légal du soumissionnaire : _______________________</w:t>
      </w:r>
    </w:p>
    <w:p w14:paraId="2FA2A463" w14:textId="77777777" w:rsidR="002A7817" w:rsidRPr="002A7817" w:rsidRDefault="002A7817" w:rsidP="002A7817">
      <w:r w:rsidRPr="002A7817">
        <w:t>Nom légal de la partie au GE : ________________________</w:t>
      </w:r>
    </w:p>
    <w:tbl>
      <w:tblPr>
        <w:tblW w:w="9379" w:type="dxa"/>
        <w:tblInd w:w="-8" w:type="dxa"/>
        <w:tblLayout w:type="fixed"/>
        <w:tblCellMar>
          <w:left w:w="72" w:type="dxa"/>
          <w:right w:w="72" w:type="dxa"/>
        </w:tblCellMar>
        <w:tblLook w:val="0000" w:firstRow="0" w:lastRow="0" w:firstColumn="0" w:lastColumn="0" w:noHBand="0" w:noVBand="0"/>
      </w:tblPr>
      <w:tblGrid>
        <w:gridCol w:w="4292"/>
        <w:gridCol w:w="5087"/>
      </w:tblGrid>
      <w:tr w:rsidR="002A7817" w:rsidRPr="002A7817" w14:paraId="1FA7BF0E" w14:textId="77777777" w:rsidTr="00DD3116">
        <w:trPr>
          <w:cantSplit/>
          <w:tblHeader/>
        </w:trPr>
        <w:tc>
          <w:tcPr>
            <w:tcW w:w="4292" w:type="dxa"/>
            <w:tcBorders>
              <w:top w:val="single" w:sz="6" w:space="0" w:color="auto"/>
              <w:left w:val="single" w:sz="6" w:space="0" w:color="auto"/>
              <w:bottom w:val="single" w:sz="6" w:space="0" w:color="auto"/>
              <w:right w:val="single" w:sz="6" w:space="0" w:color="auto"/>
            </w:tcBorders>
          </w:tcPr>
          <w:p w14:paraId="0D893EB6" w14:textId="77777777" w:rsidR="002A7817" w:rsidRPr="002A7817" w:rsidRDefault="002A7817" w:rsidP="002A7817"/>
        </w:tc>
        <w:tc>
          <w:tcPr>
            <w:tcW w:w="5087" w:type="dxa"/>
            <w:tcBorders>
              <w:top w:val="single" w:sz="6" w:space="0" w:color="auto"/>
              <w:left w:val="single" w:sz="6" w:space="0" w:color="auto"/>
              <w:bottom w:val="single" w:sz="6" w:space="0" w:color="auto"/>
              <w:right w:val="single" w:sz="6" w:space="0" w:color="auto"/>
            </w:tcBorders>
          </w:tcPr>
          <w:p w14:paraId="6537904D" w14:textId="77777777" w:rsidR="002A7817" w:rsidRPr="002A7817" w:rsidRDefault="002A7817" w:rsidP="002A7817">
            <w:r w:rsidRPr="002A7817">
              <w:t>Information</w:t>
            </w:r>
          </w:p>
        </w:tc>
      </w:tr>
      <w:tr w:rsidR="002A7817" w:rsidRPr="002A7817" w14:paraId="5C153D14" w14:textId="77777777" w:rsidTr="00DD3116">
        <w:trPr>
          <w:cantSplit/>
          <w:trHeight w:val="699"/>
        </w:trPr>
        <w:tc>
          <w:tcPr>
            <w:tcW w:w="4292" w:type="dxa"/>
            <w:tcBorders>
              <w:top w:val="single" w:sz="6" w:space="0" w:color="auto"/>
              <w:left w:val="single" w:sz="6" w:space="0" w:color="auto"/>
              <w:bottom w:val="single" w:sz="6" w:space="0" w:color="auto"/>
              <w:right w:val="nil"/>
            </w:tcBorders>
          </w:tcPr>
          <w:p w14:paraId="015930D7" w14:textId="77777777" w:rsidR="002A7817" w:rsidRPr="002A7817" w:rsidRDefault="002A7817" w:rsidP="002A7817">
            <w:r w:rsidRPr="002A7817">
              <w:t xml:space="preserve">Description des activités principales conformément au Sous-critère 4.2 (b) </w:t>
            </w:r>
            <w:r w:rsidRPr="002A7817">
              <w:br/>
              <w:t>de la Section III :</w:t>
            </w:r>
          </w:p>
        </w:tc>
        <w:tc>
          <w:tcPr>
            <w:tcW w:w="5087" w:type="dxa"/>
            <w:tcBorders>
              <w:top w:val="single" w:sz="6" w:space="0" w:color="auto"/>
              <w:left w:val="single" w:sz="6" w:space="0" w:color="auto"/>
              <w:bottom w:val="single" w:sz="6" w:space="0" w:color="auto"/>
              <w:right w:val="single" w:sz="6" w:space="0" w:color="auto"/>
            </w:tcBorders>
          </w:tcPr>
          <w:p w14:paraId="55B356C9" w14:textId="77777777" w:rsidR="002A7817" w:rsidRPr="002A7817" w:rsidRDefault="002A7817" w:rsidP="002A7817"/>
        </w:tc>
      </w:tr>
      <w:tr w:rsidR="002A7817" w:rsidRPr="002A7817" w14:paraId="369A7800" w14:textId="77777777" w:rsidTr="00DD3116">
        <w:trPr>
          <w:cantSplit/>
          <w:trHeight w:val="699"/>
        </w:trPr>
        <w:tc>
          <w:tcPr>
            <w:tcW w:w="4292" w:type="dxa"/>
            <w:tcBorders>
              <w:top w:val="single" w:sz="6" w:space="0" w:color="auto"/>
              <w:left w:val="single" w:sz="6" w:space="0" w:color="auto"/>
              <w:bottom w:val="single" w:sz="6" w:space="0" w:color="auto"/>
              <w:right w:val="nil"/>
            </w:tcBorders>
          </w:tcPr>
          <w:p w14:paraId="35D50853" w14:textId="77777777" w:rsidR="002A7817" w:rsidRPr="002A7817" w:rsidRDefault="002A7817" w:rsidP="002A7817"/>
        </w:tc>
        <w:tc>
          <w:tcPr>
            <w:tcW w:w="5087" w:type="dxa"/>
            <w:tcBorders>
              <w:top w:val="single" w:sz="6" w:space="0" w:color="auto"/>
              <w:left w:val="single" w:sz="6" w:space="0" w:color="auto"/>
              <w:bottom w:val="single" w:sz="6" w:space="0" w:color="auto"/>
              <w:right w:val="single" w:sz="6" w:space="0" w:color="auto"/>
            </w:tcBorders>
          </w:tcPr>
          <w:p w14:paraId="48AD2CBF" w14:textId="77777777" w:rsidR="002A7817" w:rsidRPr="002A7817" w:rsidRDefault="002A7817" w:rsidP="002A7817"/>
        </w:tc>
      </w:tr>
      <w:tr w:rsidR="002A7817" w:rsidRPr="002A7817" w14:paraId="639C6D3C" w14:textId="77777777" w:rsidTr="00DD3116">
        <w:trPr>
          <w:cantSplit/>
          <w:trHeight w:val="699"/>
        </w:trPr>
        <w:tc>
          <w:tcPr>
            <w:tcW w:w="4292" w:type="dxa"/>
            <w:tcBorders>
              <w:top w:val="single" w:sz="6" w:space="0" w:color="auto"/>
              <w:left w:val="single" w:sz="6" w:space="0" w:color="auto"/>
              <w:bottom w:val="single" w:sz="6" w:space="0" w:color="auto"/>
              <w:right w:val="nil"/>
            </w:tcBorders>
          </w:tcPr>
          <w:p w14:paraId="5EFA5EF5" w14:textId="77777777" w:rsidR="002A7817" w:rsidRPr="002A7817" w:rsidRDefault="002A7817" w:rsidP="002A7817"/>
        </w:tc>
        <w:tc>
          <w:tcPr>
            <w:tcW w:w="5087" w:type="dxa"/>
            <w:tcBorders>
              <w:top w:val="single" w:sz="6" w:space="0" w:color="auto"/>
              <w:left w:val="single" w:sz="6" w:space="0" w:color="auto"/>
              <w:bottom w:val="single" w:sz="6" w:space="0" w:color="auto"/>
              <w:right w:val="single" w:sz="6" w:space="0" w:color="auto"/>
            </w:tcBorders>
          </w:tcPr>
          <w:p w14:paraId="4619B75E" w14:textId="77777777" w:rsidR="002A7817" w:rsidRPr="002A7817" w:rsidRDefault="002A7817" w:rsidP="002A7817"/>
        </w:tc>
      </w:tr>
      <w:tr w:rsidR="002A7817" w:rsidRPr="002A7817" w14:paraId="694960A0" w14:textId="77777777" w:rsidTr="00DD3116">
        <w:trPr>
          <w:cantSplit/>
          <w:trHeight w:val="699"/>
        </w:trPr>
        <w:tc>
          <w:tcPr>
            <w:tcW w:w="4292" w:type="dxa"/>
            <w:tcBorders>
              <w:top w:val="single" w:sz="6" w:space="0" w:color="auto"/>
              <w:left w:val="single" w:sz="6" w:space="0" w:color="auto"/>
              <w:bottom w:val="single" w:sz="6" w:space="0" w:color="auto"/>
              <w:right w:val="nil"/>
            </w:tcBorders>
          </w:tcPr>
          <w:p w14:paraId="031779B5" w14:textId="77777777" w:rsidR="002A7817" w:rsidRPr="002A7817" w:rsidRDefault="002A7817" w:rsidP="002A7817"/>
        </w:tc>
        <w:tc>
          <w:tcPr>
            <w:tcW w:w="5087" w:type="dxa"/>
            <w:tcBorders>
              <w:top w:val="single" w:sz="6" w:space="0" w:color="auto"/>
              <w:left w:val="single" w:sz="6" w:space="0" w:color="auto"/>
              <w:bottom w:val="single" w:sz="6" w:space="0" w:color="auto"/>
              <w:right w:val="single" w:sz="6" w:space="0" w:color="auto"/>
            </w:tcBorders>
          </w:tcPr>
          <w:p w14:paraId="36A4BF3D" w14:textId="77777777" w:rsidR="002A7817" w:rsidRPr="002A7817" w:rsidRDefault="002A7817" w:rsidP="002A7817"/>
        </w:tc>
      </w:tr>
      <w:tr w:rsidR="002A7817" w:rsidRPr="002A7817" w14:paraId="59578C05" w14:textId="77777777" w:rsidTr="00DD3116">
        <w:trPr>
          <w:cantSplit/>
          <w:trHeight w:val="699"/>
        </w:trPr>
        <w:tc>
          <w:tcPr>
            <w:tcW w:w="4292" w:type="dxa"/>
            <w:tcBorders>
              <w:top w:val="single" w:sz="6" w:space="0" w:color="auto"/>
              <w:left w:val="single" w:sz="6" w:space="0" w:color="auto"/>
              <w:bottom w:val="single" w:sz="6" w:space="0" w:color="auto"/>
              <w:right w:val="nil"/>
            </w:tcBorders>
          </w:tcPr>
          <w:p w14:paraId="3F0CC652" w14:textId="77777777" w:rsidR="002A7817" w:rsidRPr="002A7817" w:rsidRDefault="002A7817" w:rsidP="002A7817"/>
        </w:tc>
        <w:tc>
          <w:tcPr>
            <w:tcW w:w="5087" w:type="dxa"/>
            <w:tcBorders>
              <w:top w:val="single" w:sz="6" w:space="0" w:color="auto"/>
              <w:left w:val="single" w:sz="6" w:space="0" w:color="auto"/>
              <w:bottom w:val="single" w:sz="6" w:space="0" w:color="auto"/>
              <w:right w:val="single" w:sz="6" w:space="0" w:color="auto"/>
            </w:tcBorders>
          </w:tcPr>
          <w:p w14:paraId="68211CB7" w14:textId="77777777" w:rsidR="002A7817" w:rsidRPr="002A7817" w:rsidRDefault="002A7817" w:rsidP="002A7817"/>
        </w:tc>
      </w:tr>
      <w:tr w:rsidR="002A7817" w:rsidRPr="002A7817" w14:paraId="44783135" w14:textId="77777777" w:rsidTr="00DD3116">
        <w:trPr>
          <w:cantSplit/>
          <w:trHeight w:val="699"/>
        </w:trPr>
        <w:tc>
          <w:tcPr>
            <w:tcW w:w="4292" w:type="dxa"/>
            <w:tcBorders>
              <w:top w:val="single" w:sz="6" w:space="0" w:color="auto"/>
              <w:left w:val="single" w:sz="6" w:space="0" w:color="auto"/>
              <w:bottom w:val="single" w:sz="6" w:space="0" w:color="auto"/>
              <w:right w:val="nil"/>
            </w:tcBorders>
          </w:tcPr>
          <w:p w14:paraId="0EA3791B" w14:textId="77777777" w:rsidR="002A7817" w:rsidRPr="002A7817" w:rsidRDefault="002A7817" w:rsidP="002A7817"/>
          <w:p w14:paraId="3069B9C1" w14:textId="77777777" w:rsidR="002A7817" w:rsidRPr="002A7817" w:rsidRDefault="002A7817" w:rsidP="002A7817"/>
        </w:tc>
        <w:tc>
          <w:tcPr>
            <w:tcW w:w="5087" w:type="dxa"/>
            <w:tcBorders>
              <w:top w:val="single" w:sz="6" w:space="0" w:color="auto"/>
              <w:left w:val="single" w:sz="6" w:space="0" w:color="auto"/>
              <w:bottom w:val="single" w:sz="6" w:space="0" w:color="auto"/>
              <w:right w:val="single" w:sz="6" w:space="0" w:color="auto"/>
            </w:tcBorders>
          </w:tcPr>
          <w:p w14:paraId="6307FCC0" w14:textId="77777777" w:rsidR="002A7817" w:rsidRPr="002A7817" w:rsidRDefault="002A7817" w:rsidP="002A7817"/>
        </w:tc>
      </w:tr>
    </w:tbl>
    <w:p w14:paraId="5204A7D4" w14:textId="77777777" w:rsidR="002A7817" w:rsidRPr="002A7817" w:rsidRDefault="002A7817" w:rsidP="002A7817"/>
    <w:p w14:paraId="17A7473C" w14:textId="77777777" w:rsidR="002A7817" w:rsidRPr="002A7817" w:rsidRDefault="002A7817" w:rsidP="002A7817">
      <w:r w:rsidRPr="002A7817">
        <w:t>2. Activité clé No 2</w:t>
      </w:r>
    </w:p>
    <w:p w14:paraId="07648CC3" w14:textId="77777777" w:rsidR="002A7817" w:rsidRPr="002A7817" w:rsidRDefault="002A7817" w:rsidP="002A7817">
      <w:r w:rsidRPr="002A7817">
        <w:t>3. ……….………...</w:t>
      </w:r>
    </w:p>
    <w:p w14:paraId="2E36CDC8" w14:textId="638689BA" w:rsidR="002A7817" w:rsidRPr="00CB309A" w:rsidRDefault="002A7817" w:rsidP="00CB309A">
      <w:pPr>
        <w:jc w:val="center"/>
        <w:rPr>
          <w:b/>
          <w:bCs/>
          <w:sz w:val="28"/>
          <w:szCs w:val="28"/>
        </w:rPr>
      </w:pPr>
      <w:r w:rsidRPr="002A7817">
        <w:br w:type="page"/>
      </w:r>
      <w:bookmarkStart w:id="446" w:name="_Toc69317514"/>
      <w:r w:rsidRPr="00CB309A">
        <w:rPr>
          <w:b/>
          <w:bCs/>
          <w:sz w:val="28"/>
          <w:szCs w:val="28"/>
        </w:rPr>
        <w:t>Formulaire EXP - 4.2(c) : Expérience spécifique dans la gestion des aspects ES</w:t>
      </w:r>
      <w:bookmarkEnd w:id="446"/>
    </w:p>
    <w:p w14:paraId="07814594" w14:textId="77777777" w:rsidR="002A7817" w:rsidRPr="002A7817" w:rsidRDefault="002A7817" w:rsidP="00CB309A">
      <w:pPr>
        <w:jc w:val="left"/>
      </w:pPr>
      <w:r w:rsidRPr="002A7817">
        <w:t>[Le tableau suivant est rempli pour les contrats exécutés par le Soumissionnaire, et chaque membre d’un groupement]</w:t>
      </w:r>
    </w:p>
    <w:p w14:paraId="05570307" w14:textId="77777777" w:rsidR="002A7817" w:rsidRPr="002A7817" w:rsidRDefault="002A7817" w:rsidP="00CB309A">
      <w:pPr>
        <w:ind w:left="0" w:firstLine="0"/>
        <w:jc w:val="left"/>
      </w:pPr>
      <w:r w:rsidRPr="002A7817">
        <w:t>Nom du Soumissionnaire:________________</w:t>
      </w:r>
      <w:r w:rsidRPr="002A7817">
        <w:br/>
        <w:t>Date: ___________________</w:t>
      </w:r>
      <w:r w:rsidRPr="002A7817">
        <w:br/>
        <w:t>Nom du membre du GE du Soumissionnaire : __________________</w:t>
      </w:r>
      <w:r w:rsidRPr="002A7817">
        <w:br/>
        <w:t>No. AO et titre:_____________________</w:t>
      </w:r>
    </w:p>
    <w:p w14:paraId="761BE939" w14:textId="77777777" w:rsidR="002A7817" w:rsidRPr="002A7817" w:rsidRDefault="002A7817" w:rsidP="00CB309A">
      <w:pPr>
        <w:ind w:left="0" w:firstLine="0"/>
      </w:pPr>
      <w:r w:rsidRPr="002A7817">
        <w:t>Page         de          pages</w:t>
      </w:r>
    </w:p>
    <w:p w14:paraId="27CF2D10" w14:textId="77777777" w:rsidR="002A7817" w:rsidRPr="002A7817" w:rsidRDefault="002A7817" w:rsidP="00CB309A">
      <w:pPr>
        <w:jc w:val="left"/>
      </w:pPr>
    </w:p>
    <w:p w14:paraId="5200944E" w14:textId="77777777" w:rsidR="002A7817" w:rsidRPr="002A7817" w:rsidRDefault="002A7817" w:rsidP="002A7817">
      <w:r w:rsidRPr="002A7817">
        <w:t>1.Exigence clé no 1 conformément à 4.2 (c) : ______________________</w:t>
      </w:r>
    </w:p>
    <w:p w14:paraId="7B4657D6" w14:textId="77777777" w:rsidR="002A7817" w:rsidRPr="002A7817" w:rsidRDefault="002A7817" w:rsidP="002A7817">
      <w:r w:rsidRPr="002A7817">
        <w:t> </w:t>
      </w:r>
    </w:p>
    <w:tbl>
      <w:tblPr>
        <w:tblW w:w="9360" w:type="dxa"/>
        <w:tblInd w:w="3" w:type="dxa"/>
        <w:tblCellMar>
          <w:left w:w="0" w:type="dxa"/>
          <w:right w:w="0" w:type="dxa"/>
        </w:tblCellMar>
        <w:tblLook w:val="04A0" w:firstRow="1" w:lastRow="0" w:firstColumn="1" w:lastColumn="0" w:noHBand="0" w:noVBand="1"/>
      </w:tblPr>
      <w:tblGrid>
        <w:gridCol w:w="3793"/>
        <w:gridCol w:w="1450"/>
        <w:gridCol w:w="1429"/>
        <w:gridCol w:w="1345"/>
        <w:gridCol w:w="1343"/>
      </w:tblGrid>
      <w:tr w:rsidR="002A7817" w:rsidRPr="002A7817" w14:paraId="602E3481" w14:textId="77777777" w:rsidTr="00DD3116">
        <w:trPr>
          <w:trHeight w:val="413"/>
        </w:trPr>
        <w:tc>
          <w:tcPr>
            <w:tcW w:w="3835" w:type="dxa"/>
            <w:tcBorders>
              <w:top w:val="single" w:sz="8" w:space="0" w:color="auto"/>
              <w:left w:val="single" w:sz="8" w:space="0" w:color="auto"/>
              <w:bottom w:val="single" w:sz="8" w:space="0" w:color="auto"/>
              <w:right w:val="single" w:sz="8" w:space="0" w:color="auto"/>
            </w:tcBorders>
            <w:hideMark/>
          </w:tcPr>
          <w:p w14:paraId="54A4B556" w14:textId="77777777" w:rsidR="002A7817" w:rsidRPr="002A7817" w:rsidRDefault="002A7817" w:rsidP="002A7817">
            <w:r w:rsidRPr="002A7817">
              <w:t>Identification du contrat</w:t>
            </w:r>
          </w:p>
        </w:tc>
        <w:tc>
          <w:tcPr>
            <w:tcW w:w="5519" w:type="dxa"/>
            <w:gridSpan w:val="4"/>
            <w:tcBorders>
              <w:top w:val="single" w:sz="8" w:space="0" w:color="auto"/>
              <w:left w:val="nil"/>
              <w:bottom w:val="single" w:sz="8" w:space="0" w:color="auto"/>
              <w:right w:val="single" w:sz="8" w:space="0" w:color="auto"/>
            </w:tcBorders>
            <w:hideMark/>
          </w:tcPr>
          <w:p w14:paraId="4DCD832D" w14:textId="77777777" w:rsidR="002A7817" w:rsidRPr="002A7817" w:rsidRDefault="002A7817" w:rsidP="002A7817">
            <w:r w:rsidRPr="002A7817">
              <w:t> </w:t>
            </w:r>
          </w:p>
        </w:tc>
      </w:tr>
      <w:tr w:rsidR="002A7817" w:rsidRPr="002A7817" w14:paraId="5AABE5EF" w14:textId="77777777" w:rsidTr="00DD3116">
        <w:trPr>
          <w:trHeight w:val="408"/>
        </w:trPr>
        <w:tc>
          <w:tcPr>
            <w:tcW w:w="3835" w:type="dxa"/>
            <w:tcBorders>
              <w:top w:val="nil"/>
              <w:left w:val="single" w:sz="8" w:space="0" w:color="auto"/>
              <w:bottom w:val="single" w:sz="8" w:space="0" w:color="auto"/>
              <w:right w:val="single" w:sz="8" w:space="0" w:color="auto"/>
            </w:tcBorders>
            <w:hideMark/>
          </w:tcPr>
          <w:p w14:paraId="67A12CED" w14:textId="77777777" w:rsidR="002A7817" w:rsidRPr="002A7817" w:rsidRDefault="002A7817" w:rsidP="002A7817">
            <w:r w:rsidRPr="002A7817">
              <w:t>Date d’attribution</w:t>
            </w:r>
          </w:p>
        </w:tc>
        <w:tc>
          <w:tcPr>
            <w:tcW w:w="5519" w:type="dxa"/>
            <w:gridSpan w:val="4"/>
            <w:tcBorders>
              <w:top w:val="nil"/>
              <w:left w:val="nil"/>
              <w:bottom w:val="single" w:sz="8" w:space="0" w:color="auto"/>
              <w:right w:val="single" w:sz="8" w:space="0" w:color="auto"/>
            </w:tcBorders>
            <w:hideMark/>
          </w:tcPr>
          <w:p w14:paraId="2D4567CD" w14:textId="77777777" w:rsidR="002A7817" w:rsidRPr="002A7817" w:rsidRDefault="002A7817" w:rsidP="002A7817">
            <w:r w:rsidRPr="002A7817">
              <w:t> </w:t>
            </w:r>
          </w:p>
        </w:tc>
      </w:tr>
      <w:tr w:rsidR="002A7817" w:rsidRPr="002A7817" w14:paraId="7D5DEEE5" w14:textId="77777777" w:rsidTr="00DD3116">
        <w:trPr>
          <w:trHeight w:val="413"/>
        </w:trPr>
        <w:tc>
          <w:tcPr>
            <w:tcW w:w="3835" w:type="dxa"/>
            <w:tcBorders>
              <w:top w:val="nil"/>
              <w:left w:val="single" w:sz="8" w:space="0" w:color="auto"/>
              <w:bottom w:val="single" w:sz="8" w:space="0" w:color="auto"/>
              <w:right w:val="single" w:sz="8" w:space="0" w:color="auto"/>
            </w:tcBorders>
            <w:hideMark/>
          </w:tcPr>
          <w:p w14:paraId="0FA0E016" w14:textId="77777777" w:rsidR="002A7817" w:rsidRPr="002A7817" w:rsidRDefault="002A7817" w:rsidP="002A7817">
            <w:r w:rsidRPr="002A7817">
              <w:t>Date d’achèvement</w:t>
            </w:r>
          </w:p>
        </w:tc>
        <w:tc>
          <w:tcPr>
            <w:tcW w:w="5519" w:type="dxa"/>
            <w:gridSpan w:val="4"/>
            <w:tcBorders>
              <w:top w:val="nil"/>
              <w:left w:val="nil"/>
              <w:bottom w:val="single" w:sz="8" w:space="0" w:color="auto"/>
              <w:right w:val="single" w:sz="8" w:space="0" w:color="auto"/>
            </w:tcBorders>
            <w:hideMark/>
          </w:tcPr>
          <w:p w14:paraId="29C172CD" w14:textId="77777777" w:rsidR="002A7817" w:rsidRPr="002A7817" w:rsidRDefault="002A7817" w:rsidP="002A7817">
            <w:r w:rsidRPr="002A7817">
              <w:t> </w:t>
            </w:r>
          </w:p>
        </w:tc>
      </w:tr>
      <w:tr w:rsidR="002A7817" w:rsidRPr="002A7817" w14:paraId="3C946B99" w14:textId="77777777" w:rsidTr="00DD3116">
        <w:trPr>
          <w:trHeight w:val="1109"/>
        </w:trPr>
        <w:tc>
          <w:tcPr>
            <w:tcW w:w="3835" w:type="dxa"/>
            <w:tcBorders>
              <w:top w:val="nil"/>
              <w:left w:val="single" w:sz="8" w:space="0" w:color="auto"/>
              <w:bottom w:val="single" w:sz="8" w:space="0" w:color="auto"/>
              <w:right w:val="single" w:sz="8" w:space="0" w:color="auto"/>
            </w:tcBorders>
            <w:hideMark/>
          </w:tcPr>
          <w:p w14:paraId="17A2D1E3" w14:textId="77777777" w:rsidR="002A7817" w:rsidRPr="002A7817" w:rsidRDefault="002A7817" w:rsidP="002A7817">
            <w:r w:rsidRPr="002A7817">
              <w:t>Rôle dans le contrat</w:t>
            </w:r>
          </w:p>
          <w:p w14:paraId="5C5AAD55" w14:textId="77777777" w:rsidR="002A7817" w:rsidRPr="002A7817" w:rsidRDefault="002A7817" w:rsidP="002A7817">
            <w:r w:rsidRPr="002A7817">
              <w:t> </w:t>
            </w:r>
          </w:p>
        </w:tc>
        <w:tc>
          <w:tcPr>
            <w:tcW w:w="1385" w:type="dxa"/>
            <w:tcBorders>
              <w:top w:val="nil"/>
              <w:left w:val="nil"/>
              <w:bottom w:val="single" w:sz="8" w:space="0" w:color="auto"/>
              <w:right w:val="single" w:sz="8" w:space="0" w:color="auto"/>
            </w:tcBorders>
            <w:vAlign w:val="center"/>
            <w:hideMark/>
          </w:tcPr>
          <w:p w14:paraId="1DB874BE" w14:textId="77777777" w:rsidR="002A7817" w:rsidRPr="002A7817" w:rsidRDefault="002A7817" w:rsidP="002A7817">
            <w:r w:rsidRPr="002A7817">
              <w:t>Entrepreneur principal</w:t>
            </w:r>
          </w:p>
          <w:p w14:paraId="48634EDA" w14:textId="77777777" w:rsidR="002A7817" w:rsidRPr="002A7817" w:rsidRDefault="002A7817" w:rsidP="002A7817">
            <w:r w:rsidRPr="002A7817">
              <w:t></w:t>
            </w:r>
          </w:p>
        </w:tc>
        <w:tc>
          <w:tcPr>
            <w:tcW w:w="1440" w:type="dxa"/>
            <w:tcBorders>
              <w:top w:val="nil"/>
              <w:left w:val="nil"/>
              <w:bottom w:val="single" w:sz="8" w:space="0" w:color="auto"/>
              <w:right w:val="single" w:sz="8" w:space="0" w:color="auto"/>
            </w:tcBorders>
            <w:vAlign w:val="center"/>
            <w:hideMark/>
          </w:tcPr>
          <w:p w14:paraId="24D4D305" w14:textId="77777777" w:rsidR="002A7817" w:rsidRPr="002A7817" w:rsidRDefault="002A7817" w:rsidP="002A7817">
            <w:r w:rsidRPr="002A7817">
              <w:t xml:space="preserve">Membre en </w:t>
            </w:r>
            <w:r w:rsidRPr="002A7817">
              <w:br/>
              <w:t>GE</w:t>
            </w:r>
          </w:p>
          <w:p w14:paraId="13B027C8" w14:textId="77777777" w:rsidR="002A7817" w:rsidRPr="002A7817" w:rsidRDefault="002A7817" w:rsidP="002A7817">
            <w:r w:rsidRPr="002A7817">
              <w:t></w:t>
            </w:r>
          </w:p>
        </w:tc>
        <w:tc>
          <w:tcPr>
            <w:tcW w:w="1350" w:type="dxa"/>
            <w:tcBorders>
              <w:top w:val="nil"/>
              <w:left w:val="nil"/>
              <w:bottom w:val="single" w:sz="8" w:space="0" w:color="auto"/>
              <w:right w:val="single" w:sz="8" w:space="0" w:color="auto"/>
            </w:tcBorders>
            <w:vAlign w:val="center"/>
            <w:hideMark/>
          </w:tcPr>
          <w:p w14:paraId="67F2E9A3" w14:textId="77777777" w:rsidR="002A7817" w:rsidRPr="002A7817" w:rsidRDefault="002A7817" w:rsidP="002A7817">
            <w:r w:rsidRPr="002A7817">
              <w:t>Ensemblier</w:t>
            </w:r>
          </w:p>
          <w:p w14:paraId="6CFA0514" w14:textId="77777777" w:rsidR="002A7817" w:rsidRPr="002A7817" w:rsidRDefault="002A7817" w:rsidP="002A7817">
            <w:r w:rsidRPr="002A7817">
              <w:t></w:t>
            </w:r>
          </w:p>
        </w:tc>
        <w:tc>
          <w:tcPr>
            <w:tcW w:w="1344" w:type="dxa"/>
            <w:tcBorders>
              <w:top w:val="nil"/>
              <w:left w:val="nil"/>
              <w:bottom w:val="single" w:sz="8" w:space="0" w:color="auto"/>
              <w:right w:val="single" w:sz="8" w:space="0" w:color="auto"/>
            </w:tcBorders>
            <w:vAlign w:val="center"/>
            <w:hideMark/>
          </w:tcPr>
          <w:p w14:paraId="4EA1BB90" w14:textId="77777777" w:rsidR="002A7817" w:rsidRPr="002A7817" w:rsidRDefault="002A7817" w:rsidP="002A7817">
            <w:r w:rsidRPr="002A7817">
              <w:t xml:space="preserve">Sous-traitant </w:t>
            </w:r>
          </w:p>
          <w:p w14:paraId="2DA56159" w14:textId="77777777" w:rsidR="002A7817" w:rsidRPr="002A7817" w:rsidRDefault="002A7817" w:rsidP="002A7817">
            <w:r w:rsidRPr="002A7817">
              <w:t></w:t>
            </w:r>
          </w:p>
        </w:tc>
      </w:tr>
      <w:tr w:rsidR="002A7817" w:rsidRPr="002A7817" w14:paraId="1DBC78E0" w14:textId="77777777" w:rsidTr="00DD3116">
        <w:trPr>
          <w:trHeight w:val="877"/>
        </w:trPr>
        <w:tc>
          <w:tcPr>
            <w:tcW w:w="3835" w:type="dxa"/>
            <w:tcBorders>
              <w:top w:val="nil"/>
              <w:left w:val="single" w:sz="8" w:space="0" w:color="auto"/>
              <w:bottom w:val="single" w:sz="8" w:space="0" w:color="auto"/>
              <w:right w:val="single" w:sz="8" w:space="0" w:color="auto"/>
            </w:tcBorders>
            <w:hideMark/>
          </w:tcPr>
          <w:p w14:paraId="24F0A560" w14:textId="77777777" w:rsidR="002A7817" w:rsidRPr="002A7817" w:rsidRDefault="002A7817" w:rsidP="002A7817">
            <w:r w:rsidRPr="002A7817">
              <w:t>Montant total du contrat</w:t>
            </w:r>
          </w:p>
        </w:tc>
        <w:tc>
          <w:tcPr>
            <w:tcW w:w="2825" w:type="dxa"/>
            <w:gridSpan w:val="2"/>
            <w:tcBorders>
              <w:top w:val="nil"/>
              <w:left w:val="nil"/>
              <w:bottom w:val="single" w:sz="8" w:space="0" w:color="auto"/>
              <w:right w:val="single" w:sz="8" w:space="0" w:color="auto"/>
            </w:tcBorders>
            <w:vAlign w:val="center"/>
            <w:hideMark/>
          </w:tcPr>
          <w:p w14:paraId="3F0510B8" w14:textId="77777777" w:rsidR="002A7817" w:rsidRPr="002A7817" w:rsidRDefault="002A7817" w:rsidP="002A7817">
            <w:r w:rsidRPr="002A7817">
              <w:t> </w:t>
            </w:r>
          </w:p>
        </w:tc>
        <w:tc>
          <w:tcPr>
            <w:tcW w:w="2694" w:type="dxa"/>
            <w:gridSpan w:val="2"/>
            <w:tcBorders>
              <w:top w:val="nil"/>
              <w:left w:val="nil"/>
              <w:bottom w:val="single" w:sz="8" w:space="0" w:color="auto"/>
              <w:right w:val="single" w:sz="8" w:space="0" w:color="auto"/>
            </w:tcBorders>
            <w:vAlign w:val="center"/>
            <w:hideMark/>
          </w:tcPr>
          <w:p w14:paraId="405F2934" w14:textId="77777777" w:rsidR="002A7817" w:rsidRPr="002A7817" w:rsidRDefault="002A7817" w:rsidP="002A7817">
            <w:r w:rsidRPr="002A7817">
              <w:t xml:space="preserve">US$ </w:t>
            </w:r>
          </w:p>
        </w:tc>
      </w:tr>
      <w:tr w:rsidR="002A7817" w:rsidRPr="002A7817" w14:paraId="198486A2" w14:textId="77777777" w:rsidTr="00DD3116">
        <w:trPr>
          <w:trHeight w:val="877"/>
        </w:trPr>
        <w:tc>
          <w:tcPr>
            <w:tcW w:w="3835" w:type="dxa"/>
            <w:tcBorders>
              <w:top w:val="nil"/>
              <w:left w:val="single" w:sz="8" w:space="0" w:color="auto"/>
              <w:bottom w:val="single" w:sz="8" w:space="0" w:color="auto"/>
              <w:right w:val="single" w:sz="8" w:space="0" w:color="auto"/>
            </w:tcBorders>
            <w:hideMark/>
          </w:tcPr>
          <w:p w14:paraId="6275D9B4" w14:textId="77777777" w:rsidR="002A7817" w:rsidRPr="002A7817" w:rsidRDefault="002A7817" w:rsidP="002A7817">
            <w:r w:rsidRPr="002A7817">
              <w:t>Détails de l’expérience pertinente</w:t>
            </w:r>
          </w:p>
        </w:tc>
        <w:tc>
          <w:tcPr>
            <w:tcW w:w="5519" w:type="dxa"/>
            <w:gridSpan w:val="4"/>
            <w:tcBorders>
              <w:top w:val="nil"/>
              <w:left w:val="nil"/>
              <w:bottom w:val="single" w:sz="8" w:space="0" w:color="auto"/>
              <w:right w:val="single" w:sz="8" w:space="0" w:color="auto"/>
            </w:tcBorders>
            <w:vAlign w:val="center"/>
            <w:hideMark/>
          </w:tcPr>
          <w:p w14:paraId="5E2DAE4C" w14:textId="77777777" w:rsidR="002A7817" w:rsidRPr="002A7817" w:rsidRDefault="002A7817" w:rsidP="002A7817">
            <w:r w:rsidRPr="002A7817">
              <w:t> </w:t>
            </w:r>
          </w:p>
        </w:tc>
      </w:tr>
    </w:tbl>
    <w:p w14:paraId="0C2DB358" w14:textId="77777777" w:rsidR="002A7817" w:rsidRPr="002A7817" w:rsidRDefault="002A7817" w:rsidP="002A7817">
      <w:r w:rsidRPr="002A7817">
        <w:t>2. Exigence clé no 2 conformément à 4.2 (c) : ______________________</w:t>
      </w:r>
    </w:p>
    <w:p w14:paraId="5045FD2D" w14:textId="53013C9F" w:rsidR="002A7817" w:rsidRPr="002A7817" w:rsidRDefault="002A7817" w:rsidP="002A7817">
      <w:r w:rsidRPr="002A7817">
        <w:t>3. Exigence clé no 3 conformément à 4.2 (c) : ______________________</w:t>
      </w:r>
      <w:r w:rsidR="00A86DA2" w:rsidRPr="002A7817">
        <w:rPr>
          <w:noProof/>
        </w:rPr>
        <w:drawing>
          <wp:inline distT="0" distB="0" distL="0" distR="0" wp14:anchorId="0A634EA1" wp14:editId="7331A7DA">
            <wp:extent cx="514350" cy="180975"/>
            <wp:effectExtent l="0" t="0" r="0" b="0"/>
            <wp:docPr id="4" name="Picture 19" descr="https://ssl.microsofttranslator.com/static/26105338/img/tooltip_logo.gif">
              <a:hlinkClick xmlns:a="http://schemas.openxmlformats.org/drawingml/2006/main" r:id="rId5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ssl.microsofttranslator.com/static/26105338/img/tooltip_logo.gif"/>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14350" cy="180975"/>
                    </a:xfrm>
                    <a:prstGeom prst="rect">
                      <a:avLst/>
                    </a:prstGeom>
                    <a:noFill/>
                    <a:ln>
                      <a:noFill/>
                    </a:ln>
                  </pic:spPr>
                </pic:pic>
              </a:graphicData>
            </a:graphic>
          </wp:inline>
        </w:drawing>
      </w:r>
      <w:r w:rsidR="00A86DA2" w:rsidRPr="002A7817">
        <w:rPr>
          <w:noProof/>
        </w:rPr>
        <w:drawing>
          <wp:inline distT="0" distB="0" distL="0" distR="0" wp14:anchorId="1ECC2565" wp14:editId="4511F03D">
            <wp:extent cx="76200" cy="76200"/>
            <wp:effectExtent l="0" t="0" r="0" b="0"/>
            <wp:docPr id="5" name="Picture 18" descr="https://ssl.microsofttranslator.com/static/26105338/img/tooltip_clos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ssl.microsofttranslator.com/static/26105338/img/tooltip_close.gif"/>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p>
    <w:p w14:paraId="280E88C2" w14:textId="77777777" w:rsidR="002A7817" w:rsidRPr="002A7817" w:rsidRDefault="002A7817" w:rsidP="002A7817"/>
    <w:p w14:paraId="50A1330C" w14:textId="77777777" w:rsidR="002A7817" w:rsidRPr="002A7817" w:rsidRDefault="002A7817" w:rsidP="002A7817"/>
    <w:p w14:paraId="53303284" w14:textId="77777777" w:rsidR="002A7817" w:rsidRPr="002A7817" w:rsidRDefault="002A7817" w:rsidP="002A7817"/>
    <w:p w14:paraId="7B0EE604" w14:textId="77777777" w:rsidR="002A7817" w:rsidRPr="002A7817" w:rsidRDefault="002A7817" w:rsidP="002A7817"/>
    <w:p w14:paraId="059B0F28" w14:textId="77777777" w:rsidR="002A7817" w:rsidRPr="002A7817" w:rsidRDefault="002A7817" w:rsidP="002A7817"/>
    <w:p w14:paraId="022DCF95" w14:textId="77777777" w:rsidR="002A7817" w:rsidRPr="00CB309A" w:rsidRDefault="002A7817" w:rsidP="00CB309A">
      <w:pPr>
        <w:jc w:val="center"/>
        <w:rPr>
          <w:b/>
          <w:bCs/>
          <w:sz w:val="28"/>
          <w:szCs w:val="28"/>
        </w:rPr>
      </w:pPr>
      <w:bookmarkStart w:id="447" w:name="_Toc327863894"/>
      <w:bookmarkStart w:id="448" w:name="_Toc479200531"/>
      <w:bookmarkStart w:id="449" w:name="_Toc69317515"/>
      <w:r w:rsidRPr="00CB309A">
        <w:rPr>
          <w:b/>
          <w:bCs/>
          <w:sz w:val="28"/>
          <w:szCs w:val="28"/>
        </w:rPr>
        <w:t>Modèle de garantie d’offre (garantie bancaire)</w:t>
      </w:r>
      <w:bookmarkEnd w:id="447"/>
      <w:bookmarkEnd w:id="448"/>
      <w:bookmarkEnd w:id="449"/>
    </w:p>
    <w:p w14:paraId="32812D32" w14:textId="77777777" w:rsidR="002A7817" w:rsidRPr="002A7817" w:rsidRDefault="002A7817" w:rsidP="002A7817">
      <w:r w:rsidRPr="002A7817">
        <w:t>[La banque remplit ce modèle de garantie d’offre conformément aux indications entre crochets]</w:t>
      </w:r>
    </w:p>
    <w:p w14:paraId="20AF9522" w14:textId="77777777" w:rsidR="002A7817" w:rsidRPr="002A7817" w:rsidRDefault="002A7817" w:rsidP="002A7817"/>
    <w:p w14:paraId="0AF90C27" w14:textId="77777777" w:rsidR="002A7817" w:rsidRPr="002A7817" w:rsidRDefault="002A7817" w:rsidP="002A7817">
      <w:r w:rsidRPr="002A7817">
        <w:t>[insérer le nom de la banque, et l’adresse de l’agence émettrice]</w:t>
      </w:r>
      <w:r w:rsidRPr="002A7817">
        <w:tab/>
      </w:r>
    </w:p>
    <w:p w14:paraId="0F53DCA2" w14:textId="77777777" w:rsidR="002A7817" w:rsidRPr="002A7817" w:rsidRDefault="002A7817" w:rsidP="002A7817">
      <w:r w:rsidRPr="002A7817">
        <w:t>Bénéficiaire :[insérer nom et adresse du Maître d’Ouvrage]</w:t>
      </w:r>
      <w:r w:rsidRPr="002A7817">
        <w:tab/>
      </w:r>
    </w:p>
    <w:p w14:paraId="1F43E9A0" w14:textId="77777777" w:rsidR="002A7817" w:rsidRPr="002A7817" w:rsidRDefault="002A7817" w:rsidP="002A7817">
      <w:r w:rsidRPr="002A7817">
        <w:t>Avis d’appel d’offres No. :[insérer le numéro de l’avis d’Appel d’Offres]</w:t>
      </w:r>
      <w:r w:rsidRPr="002A7817">
        <w:tab/>
      </w:r>
    </w:p>
    <w:p w14:paraId="0B667080" w14:textId="77777777" w:rsidR="002A7817" w:rsidRPr="002A7817" w:rsidRDefault="002A7817" w:rsidP="002A7817">
      <w:r w:rsidRPr="002A7817">
        <w:t>Date :[insérer date]</w:t>
      </w:r>
      <w:r w:rsidRPr="002A7817">
        <w:tab/>
      </w:r>
    </w:p>
    <w:p w14:paraId="73F69C03" w14:textId="77777777" w:rsidR="002A7817" w:rsidRPr="002A7817" w:rsidRDefault="002A7817" w:rsidP="002A7817">
      <w:r w:rsidRPr="002A7817">
        <w:t>Garantie d’offre no. :[insérer No de garantie]</w:t>
      </w:r>
      <w:r w:rsidRPr="002A7817">
        <w:tab/>
      </w:r>
    </w:p>
    <w:p w14:paraId="56CC2429" w14:textId="77777777" w:rsidR="002A7817" w:rsidRPr="002A7817" w:rsidRDefault="002A7817" w:rsidP="002A7817">
      <w:r w:rsidRPr="002A7817">
        <w:t>Garant :[insérer le nom de la banque, et l’adresse de l’agence émettrice, sauf si cela figure à l’en-tête]</w:t>
      </w:r>
    </w:p>
    <w:p w14:paraId="70942982" w14:textId="77777777" w:rsidR="002A7817" w:rsidRPr="002A7817" w:rsidRDefault="002A7817" w:rsidP="00CB309A">
      <w:pPr>
        <w:ind w:left="0" w:firstLine="0"/>
      </w:pPr>
      <w:r w:rsidRPr="002A7817">
        <w:t>Nous avons été informés que [insérer numéro du Marché] (ci-après dénommé « le Soumissionnaire ») a répondu à votre appel d’offres no. [insérer no de l’avis d’appel d’offres] pour l’exécution de [insérer description des travaux] et vous a soumis ou vous soumettra son offre en date du [insérer date du dépôt de l’offre] (ci-après dénommée « l’Offre »).</w:t>
      </w:r>
    </w:p>
    <w:p w14:paraId="7F0960A6" w14:textId="77777777" w:rsidR="002A7817" w:rsidRPr="002A7817" w:rsidRDefault="002A7817" w:rsidP="00CB309A">
      <w:pPr>
        <w:ind w:left="0" w:firstLine="0"/>
      </w:pPr>
      <w:r w:rsidRPr="002A7817">
        <w:t>En vertu des dispositions du dossier d’Appel d’offres, l’Offre doit être accompagnée d’une garantie d’offre.</w:t>
      </w:r>
    </w:p>
    <w:p w14:paraId="25CDCD66" w14:textId="77777777" w:rsidR="002A7817" w:rsidRPr="002A7817" w:rsidRDefault="002A7817" w:rsidP="00CB309A">
      <w:pPr>
        <w:ind w:left="0" w:firstLine="0"/>
      </w:pPr>
      <w:r w:rsidRPr="002A7817">
        <w:t>A la demande du Soumissionnaire, nous [insérer nom de la banque] nous engageons par la présente, sans réserve et irrévocablement, à vous payer à première demande, toutes sommes d’argent que vous pourriez réclamer dans la limite de[insérer la somme en chiffres dans la monnaie du pays du Maître d’Ouvrage ou un montant équivalent dans une monnaie internationale librement convertible]. _____________ [insérer la somme en lettres].</w:t>
      </w:r>
    </w:p>
    <w:p w14:paraId="634D76BA" w14:textId="77777777" w:rsidR="002A7817" w:rsidRPr="002A7817" w:rsidRDefault="002A7817" w:rsidP="00CB309A">
      <w:pPr>
        <w:ind w:left="0" w:firstLine="0"/>
      </w:pPr>
      <w:r w:rsidRPr="002A7817">
        <w:t>Votre demande en paiement doit être accompagnée d’une déclaration attestant que le Soumissionnaire n'a pas exécuté une des obligations auxquelles il est tenu en vertu de l’Offre, à savoir :</w:t>
      </w:r>
    </w:p>
    <w:p w14:paraId="2DD0B203" w14:textId="77777777" w:rsidR="002A7817" w:rsidRPr="002A7817" w:rsidRDefault="002A7817" w:rsidP="00CB309A">
      <w:pPr>
        <w:ind w:left="0" w:firstLine="0"/>
      </w:pPr>
      <w:r w:rsidRPr="002A7817">
        <w:t>s’il retire l’Offre avant la date d’expiration  de la validité de l’Offre qu’il a spécifiée dans la lettre de soumission de l’Offre, ou toute autre date de prorogation fournie par le Soumissionnaire; ou</w:t>
      </w:r>
    </w:p>
    <w:p w14:paraId="3A49DAE8" w14:textId="77777777" w:rsidR="002A7817" w:rsidRPr="002A7817" w:rsidRDefault="002A7817" w:rsidP="00CB309A">
      <w:pPr>
        <w:ind w:left="0" w:firstLine="0"/>
      </w:pPr>
      <w:r w:rsidRPr="002A7817">
        <w:t>si, s’étant vu notifier l’acceptation de l’Offre par le Maître d’Ouvrage pendant la période de validité telle qu’indiquée dans la lettre de soumission de l’offre ou prorogée par le Maître d’Ouvrage avant l’expiration de cette période, il :</w:t>
      </w:r>
    </w:p>
    <w:p w14:paraId="3E5FCA80" w14:textId="77777777" w:rsidR="002A7817" w:rsidRPr="002A7817" w:rsidRDefault="002A7817" w:rsidP="00CB309A">
      <w:pPr>
        <w:ind w:left="0" w:firstLine="0"/>
      </w:pPr>
      <w:r w:rsidRPr="002A7817">
        <w:t>ne signe pas le Marché ; ou</w:t>
      </w:r>
    </w:p>
    <w:p w14:paraId="7BE870A1" w14:textId="77777777" w:rsidR="002A7817" w:rsidRPr="002A7817" w:rsidRDefault="002A7817" w:rsidP="00CB309A">
      <w:pPr>
        <w:ind w:left="0" w:firstLine="0"/>
      </w:pPr>
      <w:r w:rsidRPr="002A7817">
        <w:t>ne fournit pas la garantie de bonne exécution du Marché, et s’il est tenu de le faire ne fournit pas la garantie de performance environnementale et sociale (ES)ainsi qu’il est prévu dans les Instructions aux soumissionnaires.</w:t>
      </w:r>
    </w:p>
    <w:p w14:paraId="1F35D26B" w14:textId="77777777" w:rsidR="002A7817" w:rsidRPr="002A7817" w:rsidRDefault="002A7817" w:rsidP="00CB309A">
      <w:pPr>
        <w:ind w:left="0" w:firstLine="0"/>
      </w:pPr>
      <w:r w:rsidRPr="002A7817">
        <w:t>La présente garantie expirera: (a) si le marché est octroyé au Soumissionnaire, lorsque nous recevrons une copie du Marché signé et de la garantie de bonne exécution, et si cela est exigé, la garantie de performance environnementale et sociale (ES)émise à votre nom, selon les instructions du Soumissionnaire ; ou (b) si le Marché n’est pas octroyé au Soumissionnaire, à la première des dates suivantes : (i) lorsque nous recevrons copie de votre notification au Soumissionnaire du nom du soumissionnaire retenu, ou (ii) vingt-huit (28) jours après l’expiration de la validité de l’Offre.</w:t>
      </w:r>
    </w:p>
    <w:p w14:paraId="6ED60525" w14:textId="77777777" w:rsidR="002A7817" w:rsidRPr="002A7817" w:rsidRDefault="002A7817" w:rsidP="00CB309A">
      <w:pPr>
        <w:ind w:left="0" w:firstLine="0"/>
      </w:pPr>
      <w:r w:rsidRPr="002A7817">
        <w:t>Toute demande de paiement au titre de la présente garantie doit être reçue à cette date au plus tard.</w:t>
      </w:r>
    </w:p>
    <w:p w14:paraId="23905813" w14:textId="77777777" w:rsidR="002A7817" w:rsidRPr="002A7817" w:rsidRDefault="002A7817" w:rsidP="00CB309A">
      <w:pPr>
        <w:ind w:left="0" w:firstLine="0"/>
      </w:pPr>
      <w:r w:rsidRPr="002A7817">
        <w:t>La présente garantie est régie par les Règles uniformes de la Chambre de Commerce Internationale 2010 (CCI) relatives aux garanties sur demande, Publication CCI no : 758.</w:t>
      </w:r>
    </w:p>
    <w:p w14:paraId="738F9FA6" w14:textId="77777777" w:rsidR="002A7817" w:rsidRPr="002A7817" w:rsidRDefault="002A7817" w:rsidP="002A7817">
      <w:r w:rsidRPr="002A7817">
        <w:t>Nom :[nom complet de la personne signataire]</w:t>
      </w:r>
    </w:p>
    <w:p w14:paraId="67EC9FD5" w14:textId="77777777" w:rsidR="002A7817" w:rsidRPr="002A7817" w:rsidRDefault="002A7817" w:rsidP="002A7817">
      <w:r w:rsidRPr="002A7817">
        <w:t>Titre :[capacité juridique de la personne signataire]</w:t>
      </w:r>
    </w:p>
    <w:p w14:paraId="7BBCAA62" w14:textId="77777777" w:rsidR="002A7817" w:rsidRPr="002A7817" w:rsidRDefault="002A7817" w:rsidP="002A7817">
      <w:r w:rsidRPr="002A7817">
        <w:t>Signé :[signature de la personne dont le nom et le titre figurent ci-dessus]</w:t>
      </w:r>
    </w:p>
    <w:p w14:paraId="0FE1630C" w14:textId="77777777" w:rsidR="002A7817" w:rsidRPr="002A7817" w:rsidRDefault="002A7817" w:rsidP="002A7817">
      <w:r w:rsidRPr="002A7817">
        <w:t>Note : le texte en italiques est pour l’usage lors de la préparation du formulaire et devra être supprimé de la version officielle finale.</w:t>
      </w:r>
    </w:p>
    <w:p w14:paraId="54A17722" w14:textId="77777777" w:rsidR="002A7817" w:rsidRPr="002A7817" w:rsidRDefault="002A7817" w:rsidP="002A7817"/>
    <w:p w14:paraId="0E1A8077" w14:textId="554586C7" w:rsidR="002A7817" w:rsidRPr="00CB309A" w:rsidRDefault="002A7817" w:rsidP="00CB309A">
      <w:pPr>
        <w:jc w:val="center"/>
        <w:rPr>
          <w:b/>
          <w:bCs/>
          <w:sz w:val="28"/>
          <w:szCs w:val="28"/>
        </w:rPr>
      </w:pPr>
      <w:r w:rsidRPr="002A7817">
        <w:br w:type="page"/>
      </w:r>
      <w:bookmarkStart w:id="450" w:name="_Toc382928284"/>
      <w:bookmarkStart w:id="451" w:name="_Toc479200532"/>
      <w:bookmarkStart w:id="452" w:name="_Toc69317516"/>
      <w:r w:rsidRPr="00CB309A">
        <w:rPr>
          <w:b/>
          <w:bCs/>
          <w:sz w:val="28"/>
          <w:szCs w:val="28"/>
        </w:rPr>
        <w:t xml:space="preserve">Garantie d’offre </w:t>
      </w:r>
      <w:r w:rsidRPr="00CB309A">
        <w:rPr>
          <w:b/>
          <w:bCs/>
          <w:sz w:val="28"/>
          <w:szCs w:val="28"/>
        </w:rPr>
        <w:br/>
        <w:t>(Cautionnement émis par une compagnie de garantie)</w:t>
      </w:r>
      <w:bookmarkEnd w:id="450"/>
      <w:bookmarkEnd w:id="451"/>
      <w:bookmarkEnd w:id="452"/>
    </w:p>
    <w:p w14:paraId="29BEFE98" w14:textId="77777777" w:rsidR="002A7817" w:rsidRPr="002A7817" w:rsidRDefault="002A7817" w:rsidP="002A7817">
      <w:r w:rsidRPr="002A7817">
        <w:t xml:space="preserve">[La compagnie de garantie remplit cette garantie d’offre conformément aux indications entre crochets] </w:t>
      </w:r>
    </w:p>
    <w:p w14:paraId="1F39CAE3" w14:textId="77777777" w:rsidR="002A7817" w:rsidRPr="002A7817" w:rsidRDefault="002A7817" w:rsidP="002A7817">
      <w:r w:rsidRPr="002A7817">
        <w:t>Garantie No [insérer No de garantie]</w:t>
      </w:r>
    </w:p>
    <w:p w14:paraId="07292CC0" w14:textId="77777777" w:rsidR="002A7817" w:rsidRPr="002A7817" w:rsidRDefault="002A7817" w:rsidP="00CB309A">
      <w:pPr>
        <w:ind w:left="0" w:firstLine="0"/>
      </w:pPr>
      <w:r w:rsidRPr="002A7817">
        <w:t>Attendu que [insérer le nom du Soumissionnaire] (ci-après dénommé « le Soumissionnaire») a soumis son offre le [insérer date] en réponse à l’AO No [insérer no de l’avis d’appel d’offres] pour l’exécution de [insérer description des travaux] (ci-après dénommée « l’Offre »).</w:t>
      </w:r>
    </w:p>
    <w:p w14:paraId="51A683C3" w14:textId="77777777" w:rsidR="002A7817" w:rsidRPr="002A7817" w:rsidRDefault="002A7817" w:rsidP="00CB309A">
      <w:pPr>
        <w:ind w:left="0" w:firstLine="0"/>
      </w:pPr>
      <w:r w:rsidRPr="002A7817">
        <w:t>FAISONS SAVOIR par les présentes que NOUS [insérer le nom de la société de garantie émettrice] dont le siège se trouve à [insérer l’adresse de la société de garantie] (ci-après dénommé « le Garant »), sommes engagés vis-à-vis de[insérer nom du Maître d’Ouvrage](ci-après dénommé « le Maître d’Ouvrage ») pour la somme de [insérer le montant en chiffres dans la monnaie du pays du Maître d’Ouvrage ou un montant équivalent dans une monnaie internationale librement convertible], [insérer le montant en lettres] que, par les présentes, le Garant s’engage et engage ses successeurs ou assignataires, à régler intégralement audit Maître d’Ouvrage. Certifié par le cachet dudit Garant ce __ jour de ______ [insérer date]</w:t>
      </w:r>
    </w:p>
    <w:p w14:paraId="7C19AAA6" w14:textId="77777777" w:rsidR="002A7817" w:rsidRPr="002A7817" w:rsidRDefault="002A7817" w:rsidP="002A7817">
      <w:r w:rsidRPr="002A7817">
        <w:t>LES CONDITIONS d’exécution de cette obligation sont les suivantes :</w:t>
      </w:r>
    </w:p>
    <w:p w14:paraId="7FB4A833" w14:textId="77777777" w:rsidR="002A7817" w:rsidRPr="002A7817" w:rsidRDefault="002A7817" w:rsidP="002A7817">
      <w:r w:rsidRPr="002A7817">
        <w:t>1.</w:t>
      </w:r>
      <w:r w:rsidRPr="002A7817">
        <w:tab/>
        <w:t>Si le Soumissionnaire retire son offre pendant la période de validité qu’il a spécifiée dans la lettre de soumission de l’offre, ou</w:t>
      </w:r>
    </w:p>
    <w:p w14:paraId="50A59D25" w14:textId="77777777" w:rsidR="002A7817" w:rsidRPr="002A7817" w:rsidRDefault="002A7817" w:rsidP="002A7817">
      <w:r w:rsidRPr="002A7817">
        <w:t>2.</w:t>
      </w:r>
      <w:r w:rsidRPr="002A7817">
        <w:tab/>
        <w:t>Si le Soumissionnaire, s’étant vu notifier l’acceptation de son offre par le Maître d’Ouvrage pendant la période de validité :</w:t>
      </w:r>
    </w:p>
    <w:p w14:paraId="7C8A6E94" w14:textId="77777777" w:rsidR="002A7817" w:rsidRPr="002A7817" w:rsidRDefault="002A7817" w:rsidP="002A7817">
      <w:r w:rsidRPr="002A7817">
        <w:t>(a)</w:t>
      </w:r>
      <w:r w:rsidRPr="002A7817">
        <w:tab/>
        <w:t>ne signe pas ou refuse de signer le (Formulaire de) marché avant la date d’expiration de l’Offre indiquée dans la Lettre de Soumission, ou toute autre prorogation de cette date fournie par le Soumissionnaire; ou</w:t>
      </w:r>
    </w:p>
    <w:p w14:paraId="65C1114F" w14:textId="77777777" w:rsidR="002A7817" w:rsidRPr="002A7817" w:rsidRDefault="002A7817" w:rsidP="002A7817">
      <w:r w:rsidRPr="002A7817">
        <w:t>(b)</w:t>
      </w:r>
      <w:r w:rsidRPr="002A7817">
        <w:tab/>
        <w:t>ne fournit pas ou refuse de fournir la Garantie de bonne exécution, et s’il est tenu de le faire ne fournit pas la garantie de performance environnementale et sociale (ES) comme prévu par les Instructions aux soumissionnaires du Dossier d’Appel d’Offres émis par le Maître d’Ouvrage,</w:t>
      </w:r>
    </w:p>
    <w:p w14:paraId="3AC1F31E" w14:textId="77777777" w:rsidR="002A7817" w:rsidRPr="002A7817" w:rsidRDefault="002A7817" w:rsidP="00CB309A">
      <w:pPr>
        <w:ind w:left="0" w:firstLine="0"/>
      </w:pPr>
      <w:r w:rsidRPr="002A7817">
        <w:t>nous nous engageons à payer au Maître d’Ouvrage un montant égal au plus au montant stipulé ci-dessus, dès réception de sa première demande écrite, sans que le Maître d’Ouvrage soit tenu de justifier sa demande, étant entendu toutefois que, dans sa demande, le Maître d’Ouvrage notera que le montant qu’il réclame lui est dû parce que l’une ou l’autre des conditions susmentionnées ou toutes les deux sont remplies, en précisant laquelle ou lesquelles a ou ont motivé sa requête.</w:t>
      </w:r>
    </w:p>
    <w:p w14:paraId="3D98A38F" w14:textId="77777777" w:rsidR="002A7817" w:rsidRPr="002A7817" w:rsidRDefault="002A7817" w:rsidP="00CB309A">
      <w:pPr>
        <w:ind w:left="0" w:firstLine="0"/>
      </w:pPr>
      <w:r w:rsidRPr="002A7817">
        <w:t xml:space="preserve">La présente garantie demeure valable jusqu’au vingt-huitième (28ème) jour inclus suivant l’expiration du délai de validité de l’offre ; toute demande du Maître d’Ouvrage visant à la faire jouer devra parvenir au Garant à cette date au plus tard. </w:t>
      </w:r>
    </w:p>
    <w:p w14:paraId="23C780BD" w14:textId="77777777" w:rsidR="002A7817" w:rsidRPr="002A7817" w:rsidRDefault="002A7817" w:rsidP="002A7817">
      <w:r w:rsidRPr="002A7817">
        <w:t>Nom :[nom complet de la personne signataire]Titre [capacité juridique de la personne signataire]</w:t>
      </w:r>
    </w:p>
    <w:p w14:paraId="37A299B1" w14:textId="77777777" w:rsidR="002A7817" w:rsidRPr="002A7817" w:rsidRDefault="002A7817" w:rsidP="002A7817">
      <w:r w:rsidRPr="002A7817">
        <w:t>Signé : [signature de la personne dont le nom et le titre figurent ci-dessus]</w:t>
      </w:r>
    </w:p>
    <w:p w14:paraId="73EEFCA1" w14:textId="77777777" w:rsidR="002A7817" w:rsidRPr="002A7817" w:rsidRDefault="002A7817" w:rsidP="002A7817">
      <w:r w:rsidRPr="002A7817">
        <w:t>En date du _________________ jour de ____________________, ______. [insérer date]</w:t>
      </w:r>
    </w:p>
    <w:p w14:paraId="4279448C" w14:textId="77777777" w:rsidR="00CB309A" w:rsidRDefault="00CB309A" w:rsidP="002A7817">
      <w:bookmarkStart w:id="453" w:name="_Toc327863895"/>
      <w:bookmarkStart w:id="454" w:name="_Toc479200533"/>
      <w:bookmarkStart w:id="455" w:name="_Toc69317517"/>
    </w:p>
    <w:p w14:paraId="6E2945A8" w14:textId="77777777" w:rsidR="00CB309A" w:rsidRDefault="00CB309A" w:rsidP="002A7817"/>
    <w:p w14:paraId="125F47F7" w14:textId="77777777" w:rsidR="00CB309A" w:rsidRDefault="00CB309A" w:rsidP="002A7817"/>
    <w:p w14:paraId="1C8A85C7" w14:textId="77777777" w:rsidR="00CB309A" w:rsidRDefault="00CB309A" w:rsidP="002A7817"/>
    <w:p w14:paraId="35AF22CD" w14:textId="77777777" w:rsidR="00CB309A" w:rsidRDefault="00CB309A" w:rsidP="002A7817"/>
    <w:p w14:paraId="42BE8487" w14:textId="77777777" w:rsidR="00CB309A" w:rsidRDefault="00CB309A" w:rsidP="002A7817"/>
    <w:p w14:paraId="693D62E5" w14:textId="77777777" w:rsidR="00CB309A" w:rsidRDefault="00CB309A" w:rsidP="002A7817"/>
    <w:p w14:paraId="0D6C0694" w14:textId="77777777" w:rsidR="00CB309A" w:rsidRDefault="00CB309A" w:rsidP="002A7817"/>
    <w:p w14:paraId="6B746C04" w14:textId="77777777" w:rsidR="00CB309A" w:rsidRDefault="00CB309A" w:rsidP="002A7817"/>
    <w:p w14:paraId="589E2F0A" w14:textId="77777777" w:rsidR="00CB309A" w:rsidRDefault="00CB309A" w:rsidP="002A7817"/>
    <w:p w14:paraId="7D90F9B6" w14:textId="77777777" w:rsidR="00CB309A" w:rsidRDefault="00CB309A" w:rsidP="002A7817"/>
    <w:p w14:paraId="5AE37239" w14:textId="77777777" w:rsidR="00CB309A" w:rsidRDefault="00CB309A" w:rsidP="002A7817"/>
    <w:p w14:paraId="74584436" w14:textId="77777777" w:rsidR="00CB309A" w:rsidRDefault="00CB309A" w:rsidP="002A7817"/>
    <w:p w14:paraId="4F3791B3" w14:textId="77777777" w:rsidR="00CB309A" w:rsidRDefault="00CB309A" w:rsidP="002A7817"/>
    <w:p w14:paraId="42D076B3" w14:textId="77777777" w:rsidR="00CB309A" w:rsidRDefault="00CB309A" w:rsidP="002A7817"/>
    <w:p w14:paraId="4573DB18" w14:textId="77777777" w:rsidR="00CB309A" w:rsidRDefault="00CB309A" w:rsidP="002A7817"/>
    <w:p w14:paraId="55042FC3" w14:textId="77777777" w:rsidR="00CB309A" w:rsidRDefault="00CB309A" w:rsidP="002A7817"/>
    <w:p w14:paraId="1F709D63" w14:textId="77777777" w:rsidR="00CB309A" w:rsidRDefault="00CB309A" w:rsidP="002A7817"/>
    <w:p w14:paraId="020ABC3E" w14:textId="77777777" w:rsidR="00CB309A" w:rsidRDefault="00CB309A" w:rsidP="002A7817"/>
    <w:p w14:paraId="00B87686" w14:textId="77777777" w:rsidR="00CB309A" w:rsidRDefault="00CB309A" w:rsidP="002A7817"/>
    <w:p w14:paraId="1D59214F" w14:textId="77777777" w:rsidR="00CB309A" w:rsidRDefault="00CB309A" w:rsidP="002A7817"/>
    <w:p w14:paraId="13CB01BB" w14:textId="77777777" w:rsidR="00CB309A" w:rsidRDefault="00CB309A" w:rsidP="002A7817"/>
    <w:p w14:paraId="2FCEB12D" w14:textId="77777777" w:rsidR="00CB309A" w:rsidRDefault="00CB309A" w:rsidP="002A7817"/>
    <w:p w14:paraId="4189B0BA" w14:textId="77777777" w:rsidR="005572B1" w:rsidRDefault="005572B1" w:rsidP="002A7817"/>
    <w:p w14:paraId="09E93D6D" w14:textId="77777777" w:rsidR="00CB309A" w:rsidRDefault="00CB309A" w:rsidP="002A7817"/>
    <w:p w14:paraId="325EAAD2" w14:textId="276FDFCB" w:rsidR="002A7817" w:rsidRPr="00CB309A" w:rsidRDefault="002A7817" w:rsidP="00CB309A">
      <w:pPr>
        <w:jc w:val="center"/>
        <w:rPr>
          <w:b/>
          <w:bCs/>
          <w:sz w:val="28"/>
          <w:szCs w:val="28"/>
        </w:rPr>
      </w:pPr>
      <w:r w:rsidRPr="00CB309A">
        <w:rPr>
          <w:b/>
          <w:bCs/>
          <w:sz w:val="28"/>
          <w:szCs w:val="28"/>
        </w:rPr>
        <w:t xml:space="preserve">Modèle de Déclaration de </w:t>
      </w:r>
      <w:bookmarkEnd w:id="453"/>
      <w:r w:rsidRPr="00CB309A">
        <w:rPr>
          <w:b/>
          <w:bCs/>
          <w:sz w:val="28"/>
          <w:szCs w:val="28"/>
        </w:rPr>
        <w:t>garantie d’offre</w:t>
      </w:r>
      <w:bookmarkEnd w:id="454"/>
      <w:bookmarkEnd w:id="455"/>
    </w:p>
    <w:p w14:paraId="74CBF75A" w14:textId="77777777" w:rsidR="002A7817" w:rsidRPr="002A7817" w:rsidRDefault="002A7817" w:rsidP="002A7817">
      <w:r w:rsidRPr="002A7817">
        <w:t>[Le Soumissionnaire remplit ce formulaire de garantie d’offre conformément aux indications entre crochets]</w:t>
      </w:r>
    </w:p>
    <w:p w14:paraId="4FDD3952" w14:textId="77777777" w:rsidR="002A7817" w:rsidRPr="002A7817" w:rsidRDefault="002A7817" w:rsidP="002A7817">
      <w:r w:rsidRPr="002A7817">
        <w:t>Date : [insérer la date (jour, mois, année) de remise de l’offre]</w:t>
      </w:r>
    </w:p>
    <w:p w14:paraId="74ECE1EB" w14:textId="77777777" w:rsidR="002A7817" w:rsidRPr="002A7817" w:rsidRDefault="002A7817" w:rsidP="002A7817">
      <w:r w:rsidRPr="002A7817">
        <w:t>AO No. : [Insérer le numéro de l’Appel d’Offres]</w:t>
      </w:r>
    </w:p>
    <w:p w14:paraId="3EA3DA20" w14:textId="77777777" w:rsidR="002A7817" w:rsidRPr="002A7817" w:rsidRDefault="002A7817" w:rsidP="002A7817">
      <w:r w:rsidRPr="002A7817">
        <w:t>Variante No. : [Insérer le numéro d’identification si cette offre est proposée pour une variante]</w:t>
      </w:r>
    </w:p>
    <w:p w14:paraId="2EF3CAE1" w14:textId="77777777" w:rsidR="002A7817" w:rsidRPr="002A7817" w:rsidRDefault="002A7817" w:rsidP="002A7817">
      <w:r w:rsidRPr="002A7817">
        <w:t>A l’attention de [insérer nom complet du Maître d’Ouvrage]</w:t>
      </w:r>
    </w:p>
    <w:p w14:paraId="59BAD7A1" w14:textId="77777777" w:rsidR="002A7817" w:rsidRPr="002A7817" w:rsidRDefault="002A7817" w:rsidP="002A7817">
      <w:r w:rsidRPr="002A7817">
        <w:t>Nous, soussignés, déclarons que :</w:t>
      </w:r>
    </w:p>
    <w:p w14:paraId="6FEF16AC" w14:textId="77777777" w:rsidR="002A7817" w:rsidRPr="002A7817" w:rsidRDefault="002A7817" w:rsidP="002A7817">
      <w:r w:rsidRPr="002A7817">
        <w:t>1.</w:t>
      </w:r>
      <w:r w:rsidRPr="002A7817">
        <w:tab/>
        <w:t>Nous reconnaissons que les offres doivent être accompagnées d’une déclaration de garantie d’offre.</w:t>
      </w:r>
    </w:p>
    <w:p w14:paraId="4245C6DC" w14:textId="77777777" w:rsidR="002A7817" w:rsidRPr="002A7817" w:rsidRDefault="002A7817" w:rsidP="002A7817">
      <w:r w:rsidRPr="002A7817">
        <w:t>2.     Nous acceptons que nous fassions l’objet d’une suspension du droit de participer à tout appel d’offres ou de propositions en vue d’obtenir un marché de la part du Maître d’Ouvrage pour une période de temps spécifiée à la Section II – Données particulières de l’appel d’offres,, si nous n’exécutons pas une des obligations auxquelles nous sommes tenus en vertu de l’Offre, à savoir :</w:t>
      </w:r>
    </w:p>
    <w:p w14:paraId="09EAC1DD" w14:textId="77777777" w:rsidR="002A7817" w:rsidRPr="002A7817" w:rsidRDefault="002A7817" w:rsidP="002A7817">
      <w:r w:rsidRPr="002A7817">
        <w:t>(a)</w:t>
      </w:r>
      <w:r w:rsidRPr="002A7817">
        <w:tab/>
        <w:t>si nous retirons l’Offre avant la date d’expiration de la validité de l’Offre que nous avons spécifiée dans le formulaire d’offre ou de toute autre date prorogée par nous; ou</w:t>
      </w:r>
    </w:p>
    <w:p w14:paraId="0E1BE9E5" w14:textId="77777777" w:rsidR="002A7817" w:rsidRPr="002A7817" w:rsidRDefault="002A7817" w:rsidP="002A7817">
      <w:r w:rsidRPr="002A7817">
        <w:t>(b)</w:t>
      </w:r>
      <w:r w:rsidRPr="002A7817">
        <w:tab/>
        <w:t>si nous étant vu notifier l’acceptation de l’Offre par le Maître d’Ouvrage pendant la période de validité, nous : (i) ne signons pas le Marché ; ou (ii) ne fournissons pas la garantie de bonne exécution, et si nous sommes tenus de le faire nous ne fournissons pas la garantie de performance environnementale et sociale (ES) ainsi qu’il est prévu dans les Instructions aux soumissionnaires.</w:t>
      </w:r>
    </w:p>
    <w:p w14:paraId="5FE8A8EB" w14:textId="77777777" w:rsidR="002A7817" w:rsidRPr="002A7817" w:rsidRDefault="002A7817" w:rsidP="002A7817">
      <w:r w:rsidRPr="002A7817">
        <w:t>3.</w:t>
      </w:r>
      <w:r w:rsidRPr="002A7817">
        <w:tab/>
        <w:t>La présente garantie expirera si le marché ne nous est pas attribué, à la première des dates suivantes : (i) lorsque nous recevrons copie de votre notification du nom du soumissionnaire retenu, ou (ii) vingt-huit (28) jours suivant l’expiration de la validité de notre Offre.</w:t>
      </w:r>
    </w:p>
    <w:p w14:paraId="7BA51815" w14:textId="77777777" w:rsidR="002A7817" w:rsidRPr="002A7817" w:rsidRDefault="002A7817" w:rsidP="002A7817">
      <w:r w:rsidRPr="002A7817">
        <w:t>4.</w:t>
      </w:r>
      <w:r w:rsidRPr="002A7817">
        <w:tab/>
        <w:t xml:space="preserve">Il est entendu que si nous sommes un groupement d’entreprises, la déclaration de garantie d’offre doit être au nom du groupement qui soumet l’offre. Si le groupement n’a pas été formellement constitué lors du dépôt d’offre, la déclaration de garantie de l’offre doit être au nom de tous les futurs membres du groupement nommés dans la lettre d’intention. </w:t>
      </w:r>
    </w:p>
    <w:p w14:paraId="0799E03C" w14:textId="77777777" w:rsidR="002A7817" w:rsidRPr="002A7817" w:rsidRDefault="002A7817" w:rsidP="002A7817">
      <w:r w:rsidRPr="002A7817">
        <w:t>Nom du soumissionnaire</w:t>
      </w:r>
      <w:r w:rsidRPr="002A7817">
        <w:tab/>
        <w:t>*</w:t>
      </w:r>
      <w:r w:rsidRPr="002A7817">
        <w:tab/>
      </w:r>
    </w:p>
    <w:p w14:paraId="353C01FD" w14:textId="77777777" w:rsidR="002A7817" w:rsidRPr="002A7817" w:rsidRDefault="002A7817" w:rsidP="002A7817">
      <w:r w:rsidRPr="002A7817">
        <w:t>Nom de la personne dûment autorisée à signer l’Offre au nom du Soumissionnaire</w:t>
      </w:r>
      <w:r w:rsidRPr="002A7817">
        <w:tab/>
        <w:t>________</w:t>
      </w:r>
      <w:r w:rsidRPr="002A7817">
        <w:tab/>
      </w:r>
    </w:p>
    <w:p w14:paraId="5A25167C" w14:textId="77777777" w:rsidR="002A7817" w:rsidRPr="002A7817" w:rsidRDefault="002A7817" w:rsidP="002A7817">
      <w:r w:rsidRPr="002A7817">
        <w:t>Titre de la personne signant</w:t>
      </w:r>
      <w:r w:rsidRPr="002A7817">
        <w:tab/>
        <w:t>l’Offre ______</w:t>
      </w:r>
      <w:r w:rsidRPr="002A7817">
        <w:tab/>
      </w:r>
    </w:p>
    <w:p w14:paraId="5BDC6923" w14:textId="77777777" w:rsidR="002A7817" w:rsidRPr="002A7817" w:rsidRDefault="002A7817" w:rsidP="002A7817">
      <w:r w:rsidRPr="002A7817">
        <w:t>Signature de la personne nommée ci-dessus ________</w:t>
      </w:r>
      <w:r w:rsidRPr="002A7817">
        <w:tab/>
      </w:r>
    </w:p>
    <w:p w14:paraId="31BA589B" w14:textId="77777777" w:rsidR="002A7817" w:rsidRPr="002A7817" w:rsidRDefault="002A7817" w:rsidP="002A7817">
      <w:r w:rsidRPr="002A7817">
        <w:t>Date de signature ______________________jour de  _________</w:t>
      </w:r>
    </w:p>
    <w:p w14:paraId="54E5F392" w14:textId="77777777" w:rsidR="002A7817" w:rsidRPr="002A7817" w:rsidRDefault="002A7817" w:rsidP="002A7817">
      <w:r w:rsidRPr="002A7817">
        <w:t>*: Dans le cas de l’offre présentée par un GE, préciser le nom du GE en tant que soumissionnaire</w:t>
      </w:r>
    </w:p>
    <w:p w14:paraId="14BE09E6" w14:textId="77777777" w:rsidR="002A7817" w:rsidRPr="002A7817" w:rsidRDefault="002A7817" w:rsidP="002A7817">
      <w:r w:rsidRPr="002A7817">
        <w:t>**: La personne signant l’Offre doit avoir la procuration donnée par le Soumissionnaire, qui sera jointe à l’Offre</w:t>
      </w:r>
    </w:p>
    <w:p w14:paraId="598E7892" w14:textId="77777777" w:rsidR="002A7817" w:rsidRPr="002A7817" w:rsidRDefault="002A7817" w:rsidP="002A7817">
      <w:r w:rsidRPr="002A7817">
        <w:t>[Remarque : Dans le cas d’un GE, la Déclaration de Garantie de l’Offre doit être au nom de tous les membres du GE qui soumet l’Offre.]</w:t>
      </w:r>
    </w:p>
    <w:p w14:paraId="4428D2CA" w14:textId="77777777" w:rsidR="00CB309A" w:rsidRDefault="00CB309A" w:rsidP="002A7817">
      <w:bookmarkStart w:id="456" w:name="_Toc52454509"/>
      <w:bookmarkStart w:id="457" w:name="_Toc54187307"/>
      <w:bookmarkStart w:id="458" w:name="_Toc56680805"/>
      <w:bookmarkStart w:id="459" w:name="_Toc12371920"/>
      <w:bookmarkStart w:id="460" w:name="_Toc14180274"/>
      <w:bookmarkStart w:id="461" w:name="_Toc69317518"/>
    </w:p>
    <w:p w14:paraId="33AA55D0" w14:textId="77777777" w:rsidR="00CB309A" w:rsidRDefault="00CB309A" w:rsidP="002A7817"/>
    <w:p w14:paraId="3F1C51AD" w14:textId="77777777" w:rsidR="00CB309A" w:rsidRDefault="00CB309A" w:rsidP="002A7817"/>
    <w:p w14:paraId="1E72EF8F" w14:textId="77777777" w:rsidR="00CB309A" w:rsidRDefault="00CB309A" w:rsidP="002A7817"/>
    <w:p w14:paraId="1DCBAC3C" w14:textId="77777777" w:rsidR="00CB309A" w:rsidRDefault="00CB309A" w:rsidP="002A7817"/>
    <w:p w14:paraId="42555A65" w14:textId="77777777" w:rsidR="00CB309A" w:rsidRDefault="00CB309A" w:rsidP="002A7817"/>
    <w:p w14:paraId="57DF0376" w14:textId="77777777" w:rsidR="00CB309A" w:rsidRDefault="00CB309A" w:rsidP="002A7817"/>
    <w:p w14:paraId="5D2FFAE4" w14:textId="77777777" w:rsidR="00CB309A" w:rsidRDefault="00CB309A" w:rsidP="002A7817"/>
    <w:p w14:paraId="14211800" w14:textId="77777777" w:rsidR="00CB309A" w:rsidRDefault="00CB309A" w:rsidP="002A7817"/>
    <w:p w14:paraId="7749AA3F" w14:textId="77777777" w:rsidR="00CB309A" w:rsidRDefault="00CB309A" w:rsidP="002A7817"/>
    <w:p w14:paraId="26DA5C2D" w14:textId="77777777" w:rsidR="00CB309A" w:rsidRDefault="00CB309A" w:rsidP="002A7817"/>
    <w:p w14:paraId="3163422D" w14:textId="77777777" w:rsidR="00CB309A" w:rsidRDefault="00CB309A" w:rsidP="002A7817"/>
    <w:p w14:paraId="25097D05" w14:textId="77777777" w:rsidR="00CB309A" w:rsidRDefault="00CB309A" w:rsidP="002A7817"/>
    <w:p w14:paraId="47F10D99" w14:textId="77777777" w:rsidR="00CB309A" w:rsidRDefault="00CB309A" w:rsidP="002A7817"/>
    <w:p w14:paraId="6C1545D1" w14:textId="77777777" w:rsidR="00CB309A" w:rsidRDefault="00CB309A" w:rsidP="002A7817"/>
    <w:p w14:paraId="1A633615" w14:textId="77777777" w:rsidR="00CB309A" w:rsidRDefault="00CB309A" w:rsidP="002A7817"/>
    <w:p w14:paraId="0C89A470" w14:textId="77777777" w:rsidR="00CB309A" w:rsidRDefault="00CB309A" w:rsidP="002A7817"/>
    <w:p w14:paraId="294B166E" w14:textId="77777777" w:rsidR="00CB309A" w:rsidRDefault="00CB309A" w:rsidP="002A7817"/>
    <w:p w14:paraId="1098DFB4" w14:textId="77777777" w:rsidR="00CB309A" w:rsidRDefault="00CB309A" w:rsidP="002A7817"/>
    <w:p w14:paraId="25953D9C" w14:textId="77777777" w:rsidR="00CB309A" w:rsidRDefault="00CB309A" w:rsidP="002A7817"/>
    <w:p w14:paraId="0943FF7A" w14:textId="77777777" w:rsidR="00CB309A" w:rsidRDefault="00CB309A" w:rsidP="002A7817"/>
    <w:p w14:paraId="471023E8" w14:textId="77777777" w:rsidR="00CB309A" w:rsidRDefault="00CB309A" w:rsidP="002A7817"/>
    <w:p w14:paraId="49B465D6" w14:textId="10AC8FAA" w:rsidR="002A7817" w:rsidRPr="00CB309A" w:rsidRDefault="002A7817" w:rsidP="00CB309A">
      <w:pPr>
        <w:jc w:val="center"/>
        <w:rPr>
          <w:b/>
          <w:bCs/>
          <w:sz w:val="28"/>
          <w:szCs w:val="28"/>
        </w:rPr>
      </w:pPr>
      <w:r w:rsidRPr="00CB309A">
        <w:rPr>
          <w:b/>
          <w:bCs/>
          <w:sz w:val="28"/>
          <w:szCs w:val="28"/>
        </w:rPr>
        <w:t>Déclaration sur l’Exploitation et l’Abus sexuels (EAS) et/ou le Harcèlement sexuel (HS)</w:t>
      </w:r>
      <w:bookmarkEnd w:id="456"/>
      <w:bookmarkEnd w:id="457"/>
      <w:bookmarkEnd w:id="458"/>
      <w:bookmarkEnd w:id="459"/>
      <w:bookmarkEnd w:id="460"/>
      <w:bookmarkEnd w:id="461"/>
    </w:p>
    <w:p w14:paraId="28B392B1" w14:textId="77777777" w:rsidR="002A7817" w:rsidRPr="00665F81" w:rsidRDefault="002A7817" w:rsidP="002A7817">
      <w:pPr>
        <w:rPr>
          <w:lang w:val="en-US"/>
        </w:rPr>
      </w:pPr>
      <w:r w:rsidRPr="00665F81">
        <w:rPr>
          <w:lang w:val="en-US"/>
        </w:rPr>
        <w:t>Date: _______________</w:t>
      </w:r>
    </w:p>
    <w:p w14:paraId="0C0F62E0" w14:textId="77777777" w:rsidR="002A7817" w:rsidRPr="00665F81" w:rsidRDefault="002A7817" w:rsidP="002A7817">
      <w:pPr>
        <w:rPr>
          <w:lang w:val="en-US"/>
        </w:rPr>
      </w:pPr>
      <w:r w:rsidRPr="00665F81">
        <w:rPr>
          <w:lang w:val="en-US"/>
        </w:rPr>
        <w:t>DAO No.: _______</w:t>
      </w:r>
    </w:p>
    <w:p w14:paraId="4550E54B" w14:textId="77777777" w:rsidR="002A7817" w:rsidRPr="00665F81" w:rsidRDefault="002A7817" w:rsidP="002A7817">
      <w:pPr>
        <w:rPr>
          <w:lang w:val="en-US"/>
        </w:rPr>
      </w:pPr>
      <w:r w:rsidRPr="00665F81">
        <w:rPr>
          <w:lang w:val="en-US"/>
        </w:rPr>
        <w:t>Variante No.: _____________</w:t>
      </w:r>
    </w:p>
    <w:p w14:paraId="4B7957BF" w14:textId="77777777" w:rsidR="002A7817" w:rsidRPr="002A7817" w:rsidRDefault="002A7817" w:rsidP="002A7817">
      <w:r w:rsidRPr="002A7817">
        <w:t>Titre du Marché : ____________________________________</w:t>
      </w:r>
      <w:r w:rsidRPr="002A7817">
        <w:softHyphen/>
      </w:r>
      <w:r w:rsidRPr="002A7817">
        <w:softHyphen/>
      </w:r>
      <w:r w:rsidRPr="002A7817">
        <w:softHyphen/>
      </w:r>
      <w:r w:rsidRPr="002A7817">
        <w:softHyphen/>
      </w:r>
      <w:r w:rsidRPr="002A7817">
        <w:softHyphen/>
      </w:r>
      <w:r w:rsidRPr="002A7817">
        <w:softHyphen/>
      </w:r>
      <w:r w:rsidRPr="002A7817">
        <w:softHyphen/>
      </w:r>
      <w:r w:rsidRPr="002A7817">
        <w:softHyphen/>
      </w:r>
      <w:r w:rsidRPr="002A7817">
        <w:softHyphen/>
      </w:r>
      <w:r w:rsidRPr="002A7817">
        <w:softHyphen/>
      </w:r>
      <w:r w:rsidRPr="002A7817">
        <w:softHyphen/>
      </w:r>
      <w:r w:rsidRPr="002A7817">
        <w:softHyphen/>
      </w:r>
      <w:r w:rsidRPr="002A7817">
        <w:softHyphen/>
      </w:r>
      <w:r w:rsidRPr="002A7817">
        <w:softHyphen/>
      </w:r>
      <w:r w:rsidRPr="002A7817">
        <w:softHyphen/>
      </w:r>
      <w:r w:rsidRPr="002A7817">
        <w:softHyphen/>
      </w:r>
      <w:r w:rsidRPr="002A7817">
        <w:softHyphen/>
      </w:r>
    </w:p>
    <w:p w14:paraId="09280AA3" w14:textId="77777777" w:rsidR="002A7817" w:rsidRPr="002A7817" w:rsidRDefault="002A7817" w:rsidP="002A7817">
      <w:r w:rsidRPr="002A7817">
        <w:t>À:</w:t>
      </w:r>
    </w:p>
    <w:p w14:paraId="602CD74B" w14:textId="77777777" w:rsidR="002A7817" w:rsidRPr="002A7817" w:rsidRDefault="002A7817" w:rsidP="00CB309A">
      <w:pPr>
        <w:spacing w:after="0"/>
      </w:pPr>
      <w:r w:rsidRPr="002A7817">
        <w:t xml:space="preserve">Nous, les soussignés, déclarons que : </w:t>
      </w:r>
      <w:r w:rsidRPr="002A7817">
        <w:tab/>
      </w:r>
      <w:r w:rsidRPr="002A7817">
        <w:tab/>
      </w:r>
      <w:r w:rsidRPr="002A7817">
        <w:tab/>
      </w:r>
    </w:p>
    <w:p w14:paraId="334C4E69" w14:textId="77777777" w:rsidR="002A7817" w:rsidRPr="002A7817" w:rsidRDefault="002A7817" w:rsidP="00CB309A">
      <w:pPr>
        <w:spacing w:after="0"/>
      </w:pPr>
      <w:r w:rsidRPr="002A7817">
        <w:t>Nous comprenons que les Soumissions doivent inclure une Déclaration EAS et/ou HS.</w:t>
      </w:r>
    </w:p>
    <w:p w14:paraId="1168D6C8" w14:textId="77777777" w:rsidR="002A7817" w:rsidRPr="002A7817" w:rsidRDefault="002A7817" w:rsidP="00CB309A">
      <w:pPr>
        <w:spacing w:after="0"/>
        <w:ind w:left="0" w:firstLine="0"/>
        <w:rPr>
          <w:rFonts w:eastAsia="Arial Narrow"/>
        </w:rPr>
      </w:pPr>
      <w:bookmarkStart w:id="462" w:name="_Hlk69561640"/>
      <w:r w:rsidRPr="002A7817">
        <w:t>Nous acceptons que, si le marché nous est attribué, nous, y compris nos sous-traitants, soyons tenus de nous conformer aux Obligations de Prévention et d’Intervention EAS/HS en vertu du marché, et nous acceptons en outre que la Banque puisse nous disqualifier d’obtenir un marché financé par la Banque pour une période de deux (2) ans, s’il est déterminé par la décision du Comité de Prévention et Règlement des Différends(CPRD) que nous :</w:t>
      </w:r>
    </w:p>
    <w:p w14:paraId="7E0478D1" w14:textId="77777777" w:rsidR="002A7817" w:rsidRPr="002A7817" w:rsidRDefault="002A7817" w:rsidP="00A86DA2">
      <w:pPr>
        <w:numPr>
          <w:ilvl w:val="0"/>
          <w:numId w:val="87"/>
        </w:numPr>
      </w:pPr>
      <w:r w:rsidRPr="002A7817">
        <w:t xml:space="preserve">n’avons pas rectifié le manquement à l’Obligation identifiée en matière de Prévention et d’Intervention de l’EAS/HS ; </w:t>
      </w:r>
    </w:p>
    <w:p w14:paraId="0C9BD2AE" w14:textId="77777777" w:rsidR="002A7817" w:rsidRPr="002A7817" w:rsidRDefault="002A7817" w:rsidP="00A86DA2">
      <w:pPr>
        <w:numPr>
          <w:ilvl w:val="0"/>
          <w:numId w:val="87"/>
        </w:numPr>
      </w:pPr>
      <w:r w:rsidRPr="002A7817">
        <w:t xml:space="preserve">n’étions pas conformes à ces obligations au moment d’un incident allégué ; et </w:t>
      </w:r>
    </w:p>
    <w:p w14:paraId="50EE0E4A" w14:textId="77777777" w:rsidR="002A7817" w:rsidRPr="002A7817" w:rsidRDefault="002A7817" w:rsidP="00A86DA2">
      <w:pPr>
        <w:numPr>
          <w:ilvl w:val="0"/>
          <w:numId w:val="87"/>
        </w:numPr>
      </w:pPr>
      <w:bookmarkStart w:id="463" w:name="_Hlk10198386"/>
      <w:r w:rsidRPr="002A7817">
        <w:t>en cas de recours aux dispositions relatives à l’Arbitrage d’Urgence en vertu des Règles d’Arbitrage de la Chambre de Commerce Internationale (CCI), une Ordonnance n’est pas émis par l’Arbitre d’Urgence dans le cadre de ses Règles afin d’inverser la Décision du CPRD.</w:t>
      </w:r>
      <w:bookmarkEnd w:id="462"/>
      <w:bookmarkEnd w:id="463"/>
    </w:p>
    <w:p w14:paraId="57A705BF" w14:textId="77777777" w:rsidR="002A7817" w:rsidRPr="002A7817" w:rsidRDefault="002A7817" w:rsidP="002A7817">
      <w:r w:rsidRPr="002A7817">
        <w:t>Nom du Soumissionnaire*</w:t>
      </w:r>
      <w:r w:rsidRPr="002A7817">
        <w:tab/>
      </w:r>
    </w:p>
    <w:p w14:paraId="3D945A90" w14:textId="77777777" w:rsidR="002A7817" w:rsidRPr="002A7817" w:rsidRDefault="002A7817" w:rsidP="00CB309A">
      <w:pPr>
        <w:jc w:val="left"/>
      </w:pPr>
      <w:r w:rsidRPr="002A7817">
        <w:t>Nom de la personne dûment autorisée à signer l’Offre au nom du Soumissionnaire**</w:t>
      </w:r>
      <w:r w:rsidRPr="002A7817">
        <w:tab/>
        <w:t>________</w:t>
      </w:r>
    </w:p>
    <w:p w14:paraId="7F63088C" w14:textId="77777777" w:rsidR="002A7817" w:rsidRPr="002A7817" w:rsidRDefault="002A7817" w:rsidP="00CB309A">
      <w:pPr>
        <w:jc w:val="left"/>
      </w:pPr>
      <w:r w:rsidRPr="002A7817">
        <w:t>Titre de la personne signant la</w:t>
      </w:r>
      <w:r w:rsidRPr="002A7817">
        <w:tab/>
        <w:t>Soumission _______</w:t>
      </w:r>
    </w:p>
    <w:p w14:paraId="18DA4B04" w14:textId="77777777" w:rsidR="002A7817" w:rsidRPr="002A7817" w:rsidRDefault="002A7817" w:rsidP="00CB309A">
      <w:pPr>
        <w:jc w:val="left"/>
      </w:pPr>
      <w:r w:rsidRPr="002A7817">
        <w:t>Signature de la personne nommée</w:t>
      </w:r>
      <w:r w:rsidRPr="002A7817">
        <w:tab/>
        <w:t>ci-dessus ________</w:t>
      </w:r>
    </w:p>
    <w:p w14:paraId="097C845D" w14:textId="77777777" w:rsidR="002A7817" w:rsidRPr="002A7817" w:rsidRDefault="002A7817" w:rsidP="00CB309A">
      <w:pPr>
        <w:jc w:val="left"/>
      </w:pPr>
      <w:r w:rsidRPr="002A7817">
        <w:t>Date signée _________</w:t>
      </w:r>
    </w:p>
    <w:p w14:paraId="08EEA833" w14:textId="77777777" w:rsidR="002A7817" w:rsidRPr="002A7817" w:rsidRDefault="002A7817" w:rsidP="00CB309A">
      <w:pPr>
        <w:jc w:val="left"/>
      </w:pPr>
      <w:r w:rsidRPr="002A7817">
        <w:t>*: Dans le cas d’une Soumission remise par un GE préciser le nom du GE en tant que Soumissionnaire</w:t>
      </w:r>
    </w:p>
    <w:p w14:paraId="46B759C9" w14:textId="77777777" w:rsidR="002A7817" w:rsidRPr="002A7817" w:rsidRDefault="002A7817" w:rsidP="00CB309A">
      <w:pPr>
        <w:jc w:val="left"/>
      </w:pPr>
      <w:r w:rsidRPr="002A7817">
        <w:t>**: La personne qui signe la Proposition doit recevoir la procuration du Soumissionnaire jointe à la Soumission</w:t>
      </w:r>
    </w:p>
    <w:p w14:paraId="02FC42C6" w14:textId="77777777" w:rsidR="002A7817" w:rsidRPr="002A7817" w:rsidRDefault="002A7817" w:rsidP="002A7817">
      <w:r w:rsidRPr="002A7817">
        <w:t>[Remarque : Dans le cas d’un GE, la Déclaration EAS et/ou HS doit être au nom de tous les membres du GE qui soumet la Soumission.]</w:t>
      </w:r>
    </w:p>
    <w:p w14:paraId="162459E5" w14:textId="77777777" w:rsidR="002A7817" w:rsidRPr="00E0339C" w:rsidRDefault="002A7817" w:rsidP="002A7817">
      <w:pPr>
        <w:pStyle w:val="Sections"/>
        <w:ind w:left="0" w:firstLine="0"/>
        <w:jc w:val="both"/>
      </w:pPr>
      <w:bookmarkStart w:id="464" w:name="_Toc77392473"/>
      <w:bookmarkStart w:id="465" w:name="_Toc77493054"/>
      <w:bookmarkStart w:id="466" w:name="_Toc156027996"/>
      <w:bookmarkStart w:id="467" w:name="_Toc156372852"/>
      <w:bookmarkStart w:id="468" w:name="_Toc326657865"/>
      <w:bookmarkStart w:id="469" w:name="_Toc488752867"/>
      <w:bookmarkStart w:id="470" w:name="_Toc438266926"/>
      <w:bookmarkStart w:id="471" w:name="_Toc438267900"/>
      <w:bookmarkStart w:id="472" w:name="_Toc438366668"/>
      <w:bookmarkStart w:id="473" w:name="_Toc438954446"/>
      <w:bookmarkEnd w:id="380"/>
      <w:bookmarkEnd w:id="381"/>
      <w:r w:rsidRPr="00E0339C">
        <w:t>Section V. Pays éligibles</w:t>
      </w:r>
      <w:bookmarkEnd w:id="464"/>
      <w:bookmarkEnd w:id="465"/>
      <w:bookmarkEnd w:id="466"/>
      <w:bookmarkEnd w:id="467"/>
      <w:bookmarkEnd w:id="468"/>
      <w:bookmarkEnd w:id="469"/>
    </w:p>
    <w:p w14:paraId="0B9958FF" w14:textId="77777777" w:rsidR="002A7817" w:rsidRPr="00E0339C" w:rsidRDefault="002A7817" w:rsidP="002A7817">
      <w:pPr>
        <w:jc w:val="center"/>
        <w:rPr>
          <w:sz w:val="40"/>
        </w:rPr>
      </w:pPr>
    </w:p>
    <w:p w14:paraId="14F7E7F6" w14:textId="77777777" w:rsidR="002A7817" w:rsidRPr="00E0339C" w:rsidRDefault="002A7817" w:rsidP="002A7817">
      <w:pPr>
        <w:pStyle w:val="SectionXHeader3"/>
        <w:rPr>
          <w:sz w:val="24"/>
          <w:szCs w:val="24"/>
        </w:rPr>
      </w:pPr>
      <w:bookmarkStart w:id="474" w:name="_Toc77492590"/>
      <w:bookmarkStart w:id="475" w:name="_Toc156372183"/>
      <w:r w:rsidRPr="00E0339C">
        <w:rPr>
          <w:sz w:val="24"/>
          <w:szCs w:val="24"/>
        </w:rPr>
        <w:t>Eligibilité en matière de passation des marchés de fournitures, travaux et Services financés par la Banque mondiale.</w:t>
      </w:r>
    </w:p>
    <w:p w14:paraId="058A7A20" w14:textId="77777777" w:rsidR="002A7817" w:rsidRPr="00E0339C" w:rsidRDefault="002A7817" w:rsidP="002A7817">
      <w:pPr>
        <w:ind w:left="0" w:firstLine="0"/>
      </w:pPr>
      <w:r w:rsidRPr="00E0339C">
        <w:t>Aux fins d’information des soumissionnaires, en référence aux articles 4.8 et 5.1 des IS, les firmes, biens et services des pays suivants ne sont pas éligibles pour concourir dans le cadre de ce projet :</w:t>
      </w:r>
    </w:p>
    <w:p w14:paraId="2C7BC21E" w14:textId="77777777" w:rsidR="002A7817" w:rsidRPr="00E0339C" w:rsidRDefault="002A7817" w:rsidP="002A7817">
      <w:pPr>
        <w:pStyle w:val="Retraitcorpsdetexte"/>
        <w:ind w:left="576"/>
        <w:rPr>
          <w:lang w:val="fr-FR"/>
        </w:rPr>
      </w:pPr>
      <w:r w:rsidRPr="00E0339C">
        <w:rPr>
          <w:lang w:val="fr-FR"/>
        </w:rPr>
        <w:t xml:space="preserve">(a) </w:t>
      </w:r>
      <w:r w:rsidRPr="00E0339C">
        <w:rPr>
          <w:lang w:val="fr-FR"/>
        </w:rPr>
        <w:tab/>
        <w:t>au titre des IS articles 4.8(a) et 5.1 :</w:t>
      </w:r>
    </w:p>
    <w:p w14:paraId="22D2BDFC" w14:textId="77777777" w:rsidR="002A7817" w:rsidRPr="005B6D3B" w:rsidRDefault="002A7817" w:rsidP="002A7817">
      <w:pPr>
        <w:pStyle w:val="Retraitcorpsdetexte"/>
        <w:ind w:left="576" w:firstLine="0"/>
        <w:rPr>
          <w:b/>
          <w:lang w:val="fr-FR"/>
        </w:rPr>
      </w:pPr>
      <w:r w:rsidRPr="00825C66">
        <w:rPr>
          <w:b/>
          <w:i/>
          <w:iCs/>
          <w:lang w:val="fr-FR"/>
        </w:rPr>
        <w:t xml:space="preserve"> « Aucun »</w:t>
      </w:r>
    </w:p>
    <w:p w14:paraId="09CF3229" w14:textId="77777777" w:rsidR="002A7817" w:rsidRPr="00E0339C" w:rsidRDefault="002A7817" w:rsidP="002A7817">
      <w:pPr>
        <w:pStyle w:val="Retraitcorpsdetexte"/>
        <w:ind w:left="576"/>
        <w:rPr>
          <w:lang w:val="fr-FR"/>
        </w:rPr>
      </w:pPr>
      <w:r w:rsidRPr="00E0339C">
        <w:rPr>
          <w:lang w:val="fr-FR"/>
        </w:rPr>
        <w:t>(b)</w:t>
      </w:r>
      <w:r w:rsidRPr="00E0339C">
        <w:rPr>
          <w:lang w:val="fr-FR"/>
        </w:rPr>
        <w:tab/>
        <w:t>au titre des IS 4.8(b) et 5.1 :</w:t>
      </w:r>
    </w:p>
    <w:p w14:paraId="6CC3F88D" w14:textId="77777777" w:rsidR="002A7817" w:rsidRPr="005B6D3B" w:rsidRDefault="002A7817" w:rsidP="002A7817">
      <w:pPr>
        <w:pStyle w:val="Retraitcorpsdetexte"/>
        <w:ind w:left="576" w:firstLine="0"/>
        <w:rPr>
          <w:b/>
          <w:lang w:val="fr-FR"/>
        </w:rPr>
      </w:pPr>
      <w:r w:rsidRPr="005B6D3B">
        <w:rPr>
          <w:b/>
          <w:i/>
          <w:iCs/>
          <w:lang w:val="fr-FR"/>
        </w:rPr>
        <w:t>« Aucun »</w:t>
      </w:r>
    </w:p>
    <w:bookmarkEnd w:id="474"/>
    <w:bookmarkEnd w:id="475"/>
    <w:p w14:paraId="35233920" w14:textId="77777777" w:rsidR="002A7817" w:rsidRPr="00E0339C" w:rsidRDefault="002A7817" w:rsidP="002A7817"/>
    <w:p w14:paraId="23535CDD" w14:textId="77777777" w:rsidR="002A7817" w:rsidRPr="00E0339C" w:rsidRDefault="002A7817" w:rsidP="002A7817"/>
    <w:p w14:paraId="501E54C3" w14:textId="77777777" w:rsidR="002A7817" w:rsidRPr="00E0339C" w:rsidRDefault="002A7817" w:rsidP="002A7817">
      <w:pPr>
        <w:sectPr w:rsidR="002A7817" w:rsidRPr="00E0339C" w:rsidSect="00141C28">
          <w:headerReference w:type="default" r:id="rId55"/>
          <w:headerReference w:type="first" r:id="rId56"/>
          <w:footnotePr>
            <w:numRestart w:val="eachPage"/>
          </w:footnotePr>
          <w:endnotePr>
            <w:numFmt w:val="decimal"/>
          </w:endnotePr>
          <w:type w:val="oddPage"/>
          <w:pgSz w:w="12240" w:h="15840" w:code="1"/>
          <w:pgMar w:top="1440" w:right="1440" w:bottom="1440" w:left="1440" w:header="720" w:footer="720" w:gutter="0"/>
          <w:cols w:space="720"/>
          <w:titlePg/>
        </w:sectPr>
      </w:pPr>
    </w:p>
    <w:p w14:paraId="36A6ABCF" w14:textId="77777777" w:rsidR="002A7817" w:rsidRPr="00E0339C" w:rsidRDefault="002A7817" w:rsidP="002A7817">
      <w:pPr>
        <w:pStyle w:val="Sections"/>
      </w:pPr>
      <w:bookmarkStart w:id="476" w:name="_Toc326657866"/>
      <w:bookmarkStart w:id="477" w:name="_Toc488752868"/>
      <w:r w:rsidRPr="00E0339C">
        <w:t xml:space="preserve">Section VI. </w:t>
      </w:r>
      <w:r w:rsidRPr="006C1597">
        <w:t xml:space="preserve">Règles de la Banque en matière de </w:t>
      </w:r>
      <w:r w:rsidRPr="00E0339C">
        <w:t>Fraude et Corruption</w:t>
      </w:r>
      <w:bookmarkEnd w:id="476"/>
      <w:bookmarkEnd w:id="477"/>
    </w:p>
    <w:p w14:paraId="3319FE6A" w14:textId="77777777" w:rsidR="002A7817" w:rsidRPr="00E0339C" w:rsidRDefault="002A7817" w:rsidP="002A7817">
      <w:pPr>
        <w:spacing w:before="120" w:after="120"/>
        <w:jc w:val="center"/>
        <w:rPr>
          <w:b/>
          <w:bCs/>
          <w:i/>
          <w:iCs/>
          <w:szCs w:val="24"/>
        </w:rPr>
      </w:pPr>
      <w:r w:rsidRPr="00E0339C">
        <w:rPr>
          <w:b/>
          <w:bCs/>
          <w:i/>
          <w:iCs/>
          <w:szCs w:val="24"/>
        </w:rPr>
        <w:t>(Le texte de cette section ne doit pas être modifié)</w:t>
      </w:r>
    </w:p>
    <w:p w14:paraId="0741F6A9" w14:textId="77777777" w:rsidR="002A7817" w:rsidRPr="00E0339C" w:rsidRDefault="002A7817" w:rsidP="002A7817">
      <w:pPr>
        <w:pStyle w:val="Sec6head1"/>
      </w:pPr>
      <w:r w:rsidRPr="00E0339C">
        <w:t xml:space="preserve">1. </w:t>
      </w:r>
      <w:r w:rsidRPr="00E0339C">
        <w:tab/>
        <w:t>Objet</w:t>
      </w:r>
    </w:p>
    <w:p w14:paraId="08A0762F" w14:textId="77777777" w:rsidR="002A7817" w:rsidRPr="00E0339C" w:rsidRDefault="002A7817" w:rsidP="002A7817">
      <w:pPr>
        <w:spacing w:after="120"/>
      </w:pPr>
      <w:r w:rsidRPr="00E0339C">
        <w:t>1.1</w:t>
      </w:r>
      <w:r w:rsidRPr="00E0339C">
        <w:tab/>
      </w:r>
      <w:r w:rsidRPr="00E0339C">
        <w:rPr>
          <w:szCs w:val="24"/>
        </w:rPr>
        <w:t>Les Directives de la Banque en matière de lutte contre la fraude et la corruption, ainsi que la présente Section, sont applicables à la passation des marchés dans le cadre des opérations de financement de projets d’investissement de la Banque</w:t>
      </w:r>
      <w:r w:rsidRPr="00E0339C">
        <w:rPr>
          <w:rFonts w:ascii="Andes" w:hAnsi="Andes" w:cs="Arial"/>
        </w:rPr>
        <w:t>.</w:t>
      </w:r>
    </w:p>
    <w:p w14:paraId="0EE292D0" w14:textId="77777777" w:rsidR="002A7817" w:rsidRPr="00E0339C" w:rsidRDefault="002A7817" w:rsidP="002A7817">
      <w:pPr>
        <w:pStyle w:val="Sec6head1"/>
      </w:pPr>
      <w:r w:rsidRPr="00E0339C">
        <w:t>2.</w:t>
      </w:r>
      <w:r w:rsidRPr="00E0339C">
        <w:tab/>
        <w:t>Exigences</w:t>
      </w:r>
    </w:p>
    <w:p w14:paraId="2526EFB5" w14:textId="77777777" w:rsidR="002A7817" w:rsidRPr="00E0339C" w:rsidRDefault="002A7817" w:rsidP="002A7817">
      <w:pPr>
        <w:pStyle w:val="Corpsdetexte"/>
        <w:tabs>
          <w:tab w:val="left" w:pos="576"/>
        </w:tabs>
        <w:rPr>
          <w:lang w:val="fr-FR"/>
        </w:rPr>
      </w:pPr>
      <w:r w:rsidRPr="00E0339C">
        <w:rPr>
          <w:lang w:val="fr-FR"/>
        </w:rPr>
        <w:t>2.1</w:t>
      </w:r>
      <w:r w:rsidRPr="00E0339C">
        <w:rPr>
          <w:lang w:val="fr-FR"/>
        </w:rPr>
        <w:tab/>
      </w:r>
      <w:r w:rsidRPr="00E0339C">
        <w:rPr>
          <w:color w:val="000000"/>
          <w:szCs w:val="24"/>
          <w:lang w:val="fr-FR"/>
        </w:rPr>
        <w:t>La Banque exige que les Emprunteurs (y compris les bénéficiaires de ses financements), les soumissionnaires (candidats/proposants), consultants, entrepreneurs et fournisseurs, les sous-traitants, sous-consultants, prestataires de services, tous les agents (déclarés ou non) ; ainsi que l’ensemble de leur personnel ; se conforment aux normes les plus strictes en matière d’éthique, durant le processus de passation des marchés, la sélection, et l’exécution des contrats financés par la Banque, et s’abstiennent de toute fraude et corruption</w:t>
      </w:r>
      <w:r w:rsidRPr="00E0339C">
        <w:rPr>
          <w:szCs w:val="24"/>
          <w:lang w:val="fr-FR"/>
        </w:rPr>
        <w:t>.</w:t>
      </w:r>
    </w:p>
    <w:p w14:paraId="61C6CACB" w14:textId="77777777" w:rsidR="002A7817" w:rsidRPr="00E0339C" w:rsidRDefault="002A7817" w:rsidP="002A7817">
      <w:pPr>
        <w:pStyle w:val="Corpsdetexte"/>
        <w:tabs>
          <w:tab w:val="left" w:pos="576"/>
        </w:tabs>
        <w:rPr>
          <w:lang w:val="fr-FR"/>
        </w:rPr>
      </w:pPr>
      <w:r w:rsidRPr="00E0339C">
        <w:rPr>
          <w:lang w:val="fr-FR"/>
        </w:rPr>
        <w:t>2.2</w:t>
      </w:r>
      <w:r w:rsidRPr="00E0339C">
        <w:rPr>
          <w:lang w:val="fr-FR"/>
        </w:rPr>
        <w:tab/>
        <w:t>En vertu de ce principe, la Banque :</w:t>
      </w:r>
    </w:p>
    <w:p w14:paraId="225EB7FF" w14:textId="77777777" w:rsidR="002A7817" w:rsidRPr="00E0339C" w:rsidRDefault="002A7817" w:rsidP="00A86DA2">
      <w:pPr>
        <w:pStyle w:val="Corpsdetexte"/>
        <w:numPr>
          <w:ilvl w:val="0"/>
          <w:numId w:val="26"/>
        </w:numPr>
        <w:tabs>
          <w:tab w:val="left" w:pos="576"/>
        </w:tabs>
        <w:rPr>
          <w:szCs w:val="24"/>
          <w:lang w:val="fr-FR"/>
        </w:rPr>
      </w:pPr>
      <w:r w:rsidRPr="00E0339C">
        <w:rPr>
          <w:lang w:val="fr-FR"/>
        </w:rPr>
        <w:t xml:space="preserve">aux fins d’application de la présente disposition, définit </w:t>
      </w:r>
      <w:r w:rsidRPr="00E0339C">
        <w:rPr>
          <w:szCs w:val="24"/>
          <w:lang w:val="fr-FR"/>
        </w:rPr>
        <w:t>comme suit les expressions suivantes :</w:t>
      </w:r>
    </w:p>
    <w:p w14:paraId="26C57AD8" w14:textId="77777777" w:rsidR="002A7817" w:rsidRPr="00E0339C" w:rsidRDefault="002A7817" w:rsidP="002A7817">
      <w:pPr>
        <w:pStyle w:val="Notedebasdepage"/>
        <w:spacing w:after="200"/>
        <w:ind w:left="1692" w:hanging="522"/>
      </w:pPr>
      <w:r w:rsidRPr="00E0339C">
        <w:rPr>
          <w:sz w:val="24"/>
          <w:szCs w:val="24"/>
        </w:rPr>
        <w:t>(i)</w:t>
      </w:r>
      <w:r w:rsidRPr="00E0339C">
        <w:rPr>
          <w:sz w:val="24"/>
          <w:szCs w:val="24"/>
        </w:rPr>
        <w:tab/>
        <w:t xml:space="preserve">est coupable de « corruption » quiconque offre, donne, sollicite ou accepte, directement ou indirectement, un quelconque avantage en vue d’influer indûment sur les actions d’une autre personne ou entité ; </w:t>
      </w:r>
    </w:p>
    <w:p w14:paraId="010675B5" w14:textId="77777777" w:rsidR="002A7817" w:rsidRPr="00E0339C" w:rsidRDefault="002A7817" w:rsidP="002A7817">
      <w:pPr>
        <w:tabs>
          <w:tab w:val="left" w:pos="1692"/>
        </w:tabs>
        <w:ind w:left="1692" w:hanging="540"/>
      </w:pPr>
      <w:r w:rsidRPr="00E0339C">
        <w:t xml:space="preserve">(ii) </w:t>
      </w:r>
      <w:r w:rsidRPr="00E0339C">
        <w:tab/>
        <w:t xml:space="preserve">se livre </w:t>
      </w:r>
      <w:r w:rsidRPr="00FD685B">
        <w:rPr>
          <w:color w:val="000000"/>
        </w:rPr>
        <w:t>à des « manœuvres frauduleuses » quiconque agit, ou s’abstient d’agir, ou dénature des faits, délibérément ou par négligence grave,ou tente d’induire en erreur une personne ou une entité, afin d’en retirer un avantage financier ou de toute autre nature, ou se dérober à une obligation</w:t>
      </w:r>
      <w:r w:rsidRPr="00E0339C">
        <w:t> ;</w:t>
      </w:r>
    </w:p>
    <w:p w14:paraId="6FDE4DEF" w14:textId="77777777" w:rsidR="002A7817" w:rsidRPr="00E0339C" w:rsidRDefault="002A7817" w:rsidP="002A7817">
      <w:pPr>
        <w:tabs>
          <w:tab w:val="left" w:pos="1692"/>
        </w:tabs>
        <w:ind w:left="1692" w:hanging="540"/>
      </w:pPr>
      <w:r w:rsidRPr="00E0339C">
        <w:rPr>
          <w:color w:val="000000"/>
        </w:rPr>
        <w:t>(iii)</w:t>
      </w:r>
      <w:r w:rsidRPr="00E0339C">
        <w:rPr>
          <w:color w:val="000000"/>
        </w:rPr>
        <w:tab/>
        <w:t>se livrent à des « manœuvres collusives » les personnes ou entités qui s’entendent afin d’atteindre un objectif illicite, notamment en influant indûment sur l’action d’autres personnes ou entités</w:t>
      </w:r>
      <w:r w:rsidRPr="00E0339C">
        <w:t> ;</w:t>
      </w:r>
    </w:p>
    <w:p w14:paraId="3E60B7F8" w14:textId="77777777" w:rsidR="002A7817" w:rsidRPr="00E0339C" w:rsidRDefault="002A7817" w:rsidP="002A7817">
      <w:pPr>
        <w:tabs>
          <w:tab w:val="left" w:pos="1692"/>
        </w:tabs>
        <w:ind w:left="1692" w:hanging="540"/>
      </w:pPr>
      <w:r w:rsidRPr="00E0339C">
        <w:t xml:space="preserve">(iv) </w:t>
      </w:r>
      <w:r w:rsidRPr="00E0339C">
        <w:tab/>
        <w:t>se livre à des « manœuvres coercitives » quiconque nuit ou porte préjudice, ou menace de nuire ou de porter préjudice, directement ou indirectement, à une personne ou entité, ou à leurs biens en vue d’en influer indûment sur les actions de cette personne ou entité ; et</w:t>
      </w:r>
    </w:p>
    <w:p w14:paraId="1F7E8AEC" w14:textId="77777777" w:rsidR="002A7817" w:rsidRPr="00E0339C" w:rsidRDefault="002A7817" w:rsidP="002A7817">
      <w:pPr>
        <w:ind w:left="1710"/>
        <w:rPr>
          <w:color w:val="000000"/>
        </w:rPr>
      </w:pPr>
      <w:r w:rsidRPr="00E0339C">
        <w:rPr>
          <w:color w:val="000000"/>
        </w:rPr>
        <w:t xml:space="preserve">(v) </w:t>
      </w:r>
      <w:r w:rsidRPr="00E0339C">
        <w:rPr>
          <w:color w:val="000000"/>
        </w:rPr>
        <w:tab/>
        <w:t>et se livre à des « manœuvres obstructives »</w:t>
      </w:r>
    </w:p>
    <w:p w14:paraId="54A453CE" w14:textId="77777777" w:rsidR="002A7817" w:rsidRPr="00E0339C" w:rsidRDefault="002A7817" w:rsidP="002A7817">
      <w:pPr>
        <w:tabs>
          <w:tab w:val="left" w:pos="2412"/>
        </w:tabs>
        <w:ind w:left="2419" w:hanging="720"/>
        <w:rPr>
          <w:color w:val="000000"/>
        </w:rPr>
      </w:pPr>
      <w:r w:rsidRPr="00FD685B">
        <w:rPr>
          <w:color w:val="000000"/>
        </w:rPr>
        <w:t>(a)</w:t>
      </w:r>
      <w:r>
        <w:tab/>
      </w:r>
      <w:r w:rsidRPr="00FD685B">
        <w:rPr>
          <w:color w:val="000000"/>
        </w:rPr>
        <w:t>quiconque détruit, falsifie, altère ou dissimule délibérément les preuves sur lesquelles se base une enquête de la Banque en matière de corruption ou de manœuvres frauduleuses, coercitives ou collusives, ou fait de fausses déclarations à ses enquêteurs destinées à entraver son enquête ; ou bien menace, harcèle ou intimide quelqu’un aux fins de l’empêcher de faire part d’informations relatives à cette enquête, ou bien de poursuivre l’enquête ;ou</w:t>
      </w:r>
    </w:p>
    <w:p w14:paraId="3F2FD808" w14:textId="77777777" w:rsidR="002A7817" w:rsidRPr="00E0339C" w:rsidRDefault="002A7817" w:rsidP="002A7817">
      <w:pPr>
        <w:tabs>
          <w:tab w:val="left" w:pos="576"/>
          <w:tab w:val="left" w:pos="2412"/>
        </w:tabs>
        <w:ind w:left="2419" w:hanging="648"/>
        <w:jc w:val="left"/>
      </w:pPr>
      <w:r w:rsidRPr="00E0339C">
        <w:rPr>
          <w:color w:val="000000"/>
        </w:rPr>
        <w:t xml:space="preserve">(b) </w:t>
      </w:r>
      <w:r w:rsidRPr="00E0339C">
        <w:rPr>
          <w:color w:val="000000"/>
        </w:rPr>
        <w:tab/>
        <w:t>celui qui entrave délibérément l’exercice par la Banque de son droit d’examen tel que stipulé au paragraphe (e) ci-dessous</w:t>
      </w:r>
      <w:r w:rsidRPr="00E0339C">
        <w:t>.</w:t>
      </w:r>
    </w:p>
    <w:p w14:paraId="297F8EB6" w14:textId="77777777" w:rsidR="002A7817" w:rsidRPr="00E0339C" w:rsidRDefault="002A7817" w:rsidP="00A86DA2">
      <w:pPr>
        <w:pStyle w:val="Corpsdetexte"/>
        <w:numPr>
          <w:ilvl w:val="0"/>
          <w:numId w:val="26"/>
        </w:numPr>
        <w:tabs>
          <w:tab w:val="left" w:pos="576"/>
        </w:tabs>
        <w:ind w:left="1170" w:hanging="576"/>
        <w:rPr>
          <w:szCs w:val="24"/>
          <w:lang w:val="fr-FR"/>
        </w:rPr>
      </w:pPr>
      <w:r w:rsidRPr="00E0339C">
        <w:rPr>
          <w:color w:val="000000"/>
          <w:szCs w:val="24"/>
          <w:lang w:val="fr-FR"/>
        </w:rPr>
        <w:t xml:space="preserve">rejettera la proposition d’attribution d’un marché ou contrat si elle établit que la personne physique ou morale à laquelle il est recommandé d’attribuer ledit marché ou contrat, ou l’un des membres de son personnel ou de ses agents, sous-consultants, sous-traitants, prestataires de service, fournisseurs, ou un de leurs employés s’est livré, directement ou indirectement, à un acte de corruption, une manœuvre frauduleuse, collusive, coercitive ou obstructive en vue de l’obtention dudit marché ou contrat ; </w:t>
      </w:r>
    </w:p>
    <w:p w14:paraId="1D92B3DC" w14:textId="77777777" w:rsidR="002A7817" w:rsidRPr="00E0339C" w:rsidRDefault="002A7817" w:rsidP="00A86DA2">
      <w:pPr>
        <w:pStyle w:val="Corpsdetexte"/>
        <w:numPr>
          <w:ilvl w:val="0"/>
          <w:numId w:val="26"/>
        </w:numPr>
        <w:tabs>
          <w:tab w:val="left" w:pos="576"/>
        </w:tabs>
        <w:ind w:left="1170" w:hanging="576"/>
        <w:rPr>
          <w:szCs w:val="24"/>
          <w:lang w:val="fr-FR"/>
        </w:rPr>
      </w:pPr>
      <w:r w:rsidRPr="00E0339C">
        <w:rPr>
          <w:szCs w:val="24"/>
          <w:lang w:val="fr-FR"/>
        </w:rPr>
        <w:t xml:space="preserve">outre les recours prévus dans l’Accord de Financement, pourra décider d’autres actions appropriées, y compris déclarer la passation du marché non-conforme si elle détermine, à un moment quelconque, que les représentants de l’Emprunteur, ou d’un bénéficiaire du financement, s’est livré à la corruption ou à des manœuvres frauduleuses, collusives, coercitives ou obstructives pendant la procédure de passation du marché, de sélection ou d’exécution du marché, sans que l’Emprunteur ait pris, en temps voulu et à la satisfaction de la Banque, les mesures nécessaires pour remédier à cette situation , y compris en manquant à son devoir d’informer la Banque lorsqu’il a eu connaissance </w:t>
      </w:r>
      <w:r w:rsidRPr="00E0339C">
        <w:rPr>
          <w:color w:val="000000"/>
          <w:szCs w:val="24"/>
          <w:lang w:val="fr-FR"/>
        </w:rPr>
        <w:t>desdites pratiques</w:t>
      </w:r>
      <w:r w:rsidRPr="00E0339C">
        <w:rPr>
          <w:szCs w:val="24"/>
          <w:lang w:val="fr-FR"/>
        </w:rPr>
        <w:t> ;</w:t>
      </w:r>
    </w:p>
    <w:p w14:paraId="200ACD4D" w14:textId="77777777" w:rsidR="002A7817" w:rsidRPr="00E0339C" w:rsidRDefault="002A7817" w:rsidP="00A86DA2">
      <w:pPr>
        <w:pStyle w:val="Corpsdetexte"/>
        <w:numPr>
          <w:ilvl w:val="0"/>
          <w:numId w:val="26"/>
        </w:numPr>
        <w:tabs>
          <w:tab w:val="left" w:pos="576"/>
        </w:tabs>
        <w:ind w:left="1170" w:hanging="576"/>
        <w:rPr>
          <w:szCs w:val="24"/>
          <w:lang w:val="fr-FR"/>
        </w:rPr>
      </w:pPr>
      <w:r w:rsidRPr="00E0339C">
        <w:rPr>
          <w:szCs w:val="24"/>
          <w:lang w:val="fr-FR"/>
        </w:rPr>
        <w:t>sanctionnera une entreprise ou un individu, dans le cadre des Directives de la Banque en matière de lutte contre la fraude et la corruption, et conformément aux règles et procédures de sanctions applicables de la Banque, y compris en déclarant publiquement l’exclusion de l’entreprise ou de l’individu pour une période indéfinie ou déterminée : (i) de l’attribution d’un marché financé par la Banque ou de pouvoir en bénéficier financièrement ou de toute autre manière</w:t>
      </w:r>
      <w:r w:rsidRPr="00E0339C">
        <w:rPr>
          <w:rStyle w:val="Appelnotedebasdep"/>
          <w:szCs w:val="24"/>
          <w:lang w:val="fr-FR"/>
        </w:rPr>
        <w:footnoteReference w:id="19"/>
      </w:r>
      <w:r w:rsidRPr="00E0339C">
        <w:rPr>
          <w:szCs w:val="24"/>
          <w:lang w:val="fr-FR"/>
        </w:rPr>
        <w:t> ; (ii) de la participation</w:t>
      </w:r>
      <w:r w:rsidRPr="00E0339C">
        <w:rPr>
          <w:rStyle w:val="Appelnotedebasdep"/>
          <w:szCs w:val="24"/>
          <w:lang w:val="fr-FR"/>
        </w:rPr>
        <w:footnoteReference w:id="20"/>
      </w:r>
      <w:r w:rsidRPr="00E0339C">
        <w:rPr>
          <w:szCs w:val="24"/>
          <w:lang w:val="fr-FR"/>
        </w:rPr>
        <w:t xml:space="preserve"> comme sous-traitant, consultant, fabricant ou fournisseur de biens ou prestataire de services désigné d’une entreprise par ailleurs éligible à l’attribution d’un marché financé par la Banque ; et (iii) du bénéfice du versement de fonds émanant d’un prêt de la Banque ou de participer d’une autre manière à la préparation ou à la mise en œuvre d’un projet financé par la Banque ;</w:t>
      </w:r>
    </w:p>
    <w:p w14:paraId="5972B64C" w14:textId="77777777" w:rsidR="002A7817" w:rsidRPr="00E0339C" w:rsidRDefault="002A7817" w:rsidP="00A86DA2">
      <w:pPr>
        <w:pStyle w:val="Corpsdetexte"/>
        <w:numPr>
          <w:ilvl w:val="0"/>
          <w:numId w:val="26"/>
        </w:numPr>
        <w:tabs>
          <w:tab w:val="left" w:pos="576"/>
        </w:tabs>
        <w:ind w:left="1170"/>
        <w:rPr>
          <w:lang w:val="fr-FR"/>
        </w:rPr>
      </w:pPr>
      <w:r w:rsidRPr="58F9D8D6">
        <w:rPr>
          <w:lang w:val="fr-FR"/>
        </w:rPr>
        <w:t>exigera que les dossiers d’appel d’offres/appel à propositions, et que les contrats et marchés financés par la Banque, contiennent une disposition exigeant des soumissionnaires</w:t>
      </w:r>
      <w:r w:rsidRPr="58F9D8D6">
        <w:rPr>
          <w:color w:val="000000"/>
          <w:lang w:val="fr-FR"/>
        </w:rPr>
        <w:t>(candidats/proposants)</w:t>
      </w:r>
      <w:r w:rsidRPr="58F9D8D6">
        <w:rPr>
          <w:lang w:val="fr-FR"/>
        </w:rPr>
        <w:t>, consultants, fournisseurs et entrepreneurs, ainsi que leurs sous-traitants, sous-consultants, prestataires de services, fournisseurs, agents, et personnel,</w:t>
      </w:r>
      <w:r>
        <w:rPr>
          <w:lang w:val="fr-FR"/>
        </w:rPr>
        <w:t xml:space="preserve"> </w:t>
      </w:r>
      <w:r w:rsidRPr="58F9D8D6">
        <w:rPr>
          <w:lang w:val="fr-FR"/>
        </w:rPr>
        <w:t>autorisent la Banque à inspecter</w:t>
      </w:r>
      <w:r w:rsidRPr="58F9D8D6">
        <w:rPr>
          <w:rStyle w:val="Appelnotedebasdep"/>
          <w:lang w:val="fr-FR"/>
        </w:rPr>
        <w:footnoteReference w:id="21"/>
      </w:r>
      <w:r w:rsidRPr="58F9D8D6">
        <w:rPr>
          <w:lang w:val="fr-FR"/>
        </w:rPr>
        <w:t xml:space="preserve"> les pièces comptables, relevés et autres documents relatifs à la </w:t>
      </w:r>
      <w:r w:rsidRPr="00E0339C">
        <w:rPr>
          <w:lang w:val="fr-FR"/>
        </w:rPr>
        <w:t>passation du marché, à la sélection et/ou</w:t>
      </w:r>
      <w:r>
        <w:rPr>
          <w:lang w:val="fr-FR"/>
        </w:rPr>
        <w:t xml:space="preserve"> </w:t>
      </w:r>
      <w:r w:rsidRPr="00E0339C">
        <w:rPr>
          <w:lang w:val="fr-FR"/>
        </w:rPr>
        <w:t>à</w:t>
      </w:r>
      <w:r>
        <w:rPr>
          <w:lang w:val="fr-FR"/>
        </w:rPr>
        <w:t xml:space="preserve"> </w:t>
      </w:r>
      <w:r w:rsidRPr="58F9D8D6">
        <w:rPr>
          <w:lang w:val="fr-FR"/>
        </w:rPr>
        <w:t>l’exécution du marché, et à les soumettre pour vérification à des auditeurs désignés par la Banque.</w:t>
      </w:r>
    </w:p>
    <w:p w14:paraId="20C86BB6" w14:textId="77777777" w:rsidR="002A7817" w:rsidRPr="00E0339C" w:rsidRDefault="002A7817" w:rsidP="002A7817">
      <w:pPr>
        <w:ind w:left="0" w:firstLine="0"/>
        <w:sectPr w:rsidR="002A7817" w:rsidRPr="00E0339C" w:rsidSect="00141C28">
          <w:headerReference w:type="even" r:id="rId57"/>
          <w:headerReference w:type="default" r:id="rId58"/>
          <w:headerReference w:type="first" r:id="rId59"/>
          <w:footnotePr>
            <w:numRestart w:val="eachSect"/>
          </w:footnotePr>
          <w:endnotePr>
            <w:numFmt w:val="decimal"/>
          </w:endnotePr>
          <w:pgSz w:w="12240" w:h="15840" w:code="1"/>
          <w:pgMar w:top="1440" w:right="1440" w:bottom="1440" w:left="1440" w:header="720" w:footer="720" w:gutter="0"/>
          <w:cols w:space="720"/>
          <w:titlePg/>
          <w:docGrid w:linePitch="326"/>
        </w:sectPr>
      </w:pPr>
    </w:p>
    <w:bookmarkEnd w:id="470"/>
    <w:bookmarkEnd w:id="471"/>
    <w:bookmarkEnd w:id="472"/>
    <w:bookmarkEnd w:id="473"/>
    <w:p w14:paraId="43D8E063" w14:textId="77777777" w:rsidR="002A7817" w:rsidRPr="00E0339C" w:rsidRDefault="002A7817" w:rsidP="002A7817">
      <w:pPr>
        <w:pStyle w:val="Parts"/>
        <w:ind w:left="0" w:firstLine="0"/>
        <w:jc w:val="both"/>
        <w:rPr>
          <w:szCs w:val="24"/>
        </w:rPr>
      </w:pPr>
    </w:p>
    <w:p w14:paraId="72250370" w14:textId="77777777" w:rsidR="002A7817" w:rsidRPr="00B6113C" w:rsidRDefault="002A7817" w:rsidP="00CB309A">
      <w:pPr>
        <w:jc w:val="center"/>
        <w:rPr>
          <w:b/>
          <w:bCs/>
          <w:sz w:val="40"/>
          <w:szCs w:val="40"/>
        </w:rPr>
      </w:pPr>
      <w:bookmarkStart w:id="478" w:name="_Toc494778741"/>
      <w:bookmarkStart w:id="479" w:name="_Toc499607138"/>
      <w:bookmarkStart w:id="480" w:name="_Toc499608191"/>
      <w:bookmarkStart w:id="481" w:name="_Toc326657867"/>
      <w:bookmarkStart w:id="482" w:name="_Toc488752869"/>
      <w:bookmarkStart w:id="483" w:name="_Toc438529602"/>
      <w:bookmarkStart w:id="484" w:name="_Toc438725758"/>
      <w:bookmarkStart w:id="485" w:name="_Toc438817753"/>
      <w:bookmarkStart w:id="486" w:name="_Toc438954447"/>
      <w:bookmarkStart w:id="487" w:name="_Toc461939622"/>
      <w:bookmarkStart w:id="488" w:name="_Toc156372853"/>
      <w:r w:rsidRPr="00B6113C">
        <w:rPr>
          <w:b/>
          <w:bCs/>
          <w:sz w:val="40"/>
          <w:szCs w:val="40"/>
        </w:rPr>
        <w:t>PARTIE</w:t>
      </w:r>
      <w:bookmarkEnd w:id="478"/>
      <w:bookmarkEnd w:id="479"/>
      <w:bookmarkEnd w:id="480"/>
      <w:r w:rsidRPr="00B6113C">
        <w:rPr>
          <w:b/>
          <w:bCs/>
          <w:sz w:val="40"/>
          <w:szCs w:val="40"/>
        </w:rPr>
        <w:t>2 – Spécifications des Travaux</w:t>
      </w:r>
      <w:bookmarkEnd w:id="481"/>
      <w:bookmarkEnd w:id="482"/>
    </w:p>
    <w:bookmarkEnd w:id="483"/>
    <w:bookmarkEnd w:id="484"/>
    <w:bookmarkEnd w:id="485"/>
    <w:bookmarkEnd w:id="486"/>
    <w:bookmarkEnd w:id="487"/>
    <w:bookmarkEnd w:id="488"/>
    <w:p w14:paraId="1101D8DA" w14:textId="77777777" w:rsidR="002A7817" w:rsidRPr="002A7817" w:rsidRDefault="002A7817" w:rsidP="002A7817"/>
    <w:p w14:paraId="0EE8CBBC" w14:textId="77777777" w:rsidR="002A7817" w:rsidRPr="002A7817" w:rsidRDefault="002A7817" w:rsidP="002A7817">
      <w:pPr>
        <w:sectPr w:rsidR="002A7817" w:rsidRPr="002A7817" w:rsidSect="00141C28">
          <w:headerReference w:type="first" r:id="rId60"/>
          <w:footnotePr>
            <w:numRestart w:val="eachPage"/>
          </w:footnotePr>
          <w:endnotePr>
            <w:numFmt w:val="decimal"/>
          </w:endnotePr>
          <w:type w:val="oddPage"/>
          <w:pgSz w:w="12240" w:h="15840" w:code="1"/>
          <w:pgMar w:top="1440" w:right="1440" w:bottom="1152" w:left="1440" w:header="720" w:footer="720" w:gutter="0"/>
          <w:cols w:space="720"/>
          <w:titlePg/>
        </w:sectPr>
      </w:pPr>
    </w:p>
    <w:p w14:paraId="13DCA90A" w14:textId="4FE8511F" w:rsidR="002A7817" w:rsidRPr="00B6113C" w:rsidRDefault="002A7817" w:rsidP="002A7817">
      <w:pPr>
        <w:rPr>
          <w:b/>
          <w:bCs/>
          <w:sz w:val="36"/>
          <w:szCs w:val="36"/>
        </w:rPr>
      </w:pPr>
      <w:bookmarkStart w:id="489" w:name="_Toc156027997"/>
      <w:bookmarkStart w:id="490" w:name="_Toc156372854"/>
      <w:bookmarkStart w:id="491" w:name="_Toc326657868"/>
      <w:bookmarkStart w:id="492" w:name="_Toc488752870"/>
      <w:r w:rsidRPr="00B6113C">
        <w:rPr>
          <w:b/>
          <w:bCs/>
          <w:sz w:val="36"/>
          <w:szCs w:val="36"/>
        </w:rPr>
        <w:t>Section VII. Spécifications</w:t>
      </w:r>
      <w:bookmarkEnd w:id="489"/>
      <w:bookmarkEnd w:id="490"/>
      <w:bookmarkEnd w:id="491"/>
      <w:r w:rsidRPr="00B6113C">
        <w:rPr>
          <w:b/>
          <w:bCs/>
          <w:sz w:val="36"/>
          <w:szCs w:val="36"/>
        </w:rPr>
        <w:t xml:space="preserve"> techniques et plan</w:t>
      </w:r>
      <w:bookmarkEnd w:id="492"/>
    </w:p>
    <w:p w14:paraId="2B5F8845" w14:textId="0EE8444A" w:rsidR="002E438D" w:rsidRPr="002E438D" w:rsidRDefault="002E438D" w:rsidP="002E438D">
      <w:bookmarkStart w:id="493" w:name="_Toc136924513"/>
      <w:bookmarkStart w:id="494" w:name="_Toc136925975"/>
      <w:bookmarkStart w:id="495" w:name="_Hlk162354070"/>
      <w:r w:rsidRPr="002E438D">
        <w:t>GÉNÉRALITÉS</w:t>
      </w:r>
      <w:bookmarkEnd w:id="493"/>
      <w:bookmarkEnd w:id="494"/>
    </w:p>
    <w:p w14:paraId="0AFB85F4" w14:textId="77777777" w:rsidR="002E438D" w:rsidRPr="002E438D" w:rsidRDefault="002E438D" w:rsidP="002E438D">
      <w:pPr>
        <w:ind w:left="0" w:firstLine="0"/>
      </w:pPr>
      <w:r w:rsidRPr="002E438D">
        <w:t>OBJET</w:t>
      </w:r>
    </w:p>
    <w:p w14:paraId="6E4E8EAC" w14:textId="77777777" w:rsidR="002E438D" w:rsidRPr="002E438D" w:rsidRDefault="002E438D" w:rsidP="002E438D">
      <w:pPr>
        <w:ind w:left="0" w:firstLine="0"/>
      </w:pPr>
      <w:r w:rsidRPr="002E438D">
        <w:t xml:space="preserve">Il ne constitue pas un devis descriptif des travaux au sens où ce vocable est utilisé dans la norme P03-001 de Septembre 1991. A ce titre, il doit être utilisé conjointement avec les autres pièces du marché. </w:t>
      </w:r>
    </w:p>
    <w:p w14:paraId="56C43CB1" w14:textId="77777777" w:rsidR="002E438D" w:rsidRPr="002E438D" w:rsidRDefault="002E438D" w:rsidP="002E438D">
      <w:pPr>
        <w:ind w:left="0" w:firstLine="0"/>
      </w:pPr>
      <w:r w:rsidRPr="002E438D">
        <w:t xml:space="preserve">Il résulte de ce qui précède que l'entreprise ne pourra se prévaloir d'un manque dans l'une des pièces du marché pour justifier un supplément, une plus-value ou un refus d'exécution dès l'instant ou l'ouvrage en litige figure sur l'une quelconque des pièces du marché. </w:t>
      </w:r>
    </w:p>
    <w:p w14:paraId="415934D5" w14:textId="77777777" w:rsidR="002E438D" w:rsidRPr="002E438D" w:rsidRDefault="002E438D" w:rsidP="002E438D">
      <w:r w:rsidRPr="002E438D">
        <w:t>2. DESCRIPTIF SOMMAIRE DU PROJET</w:t>
      </w:r>
    </w:p>
    <w:p w14:paraId="164CA3C0" w14:textId="77777777" w:rsidR="002E438D" w:rsidRPr="002E438D" w:rsidRDefault="002E438D" w:rsidP="002E438D">
      <w:r w:rsidRPr="002E438D">
        <w:t>COMPOSITION</w:t>
      </w:r>
    </w:p>
    <w:p w14:paraId="1532C476" w14:textId="64DD7FF7" w:rsidR="002E438D" w:rsidRPr="002E438D" w:rsidRDefault="002E438D" w:rsidP="000A3E08">
      <w:pPr>
        <w:ind w:left="0" w:firstLine="0"/>
      </w:pPr>
      <w:r w:rsidRPr="002E438D">
        <w:t xml:space="preserve">Il s’agit d’exécuter les travaux de réhabilitation de </w:t>
      </w:r>
      <w:r w:rsidR="000A3E08">
        <w:t>trois</w:t>
      </w:r>
      <w:r w:rsidRPr="002E438D">
        <w:t xml:space="preserve"> (0</w:t>
      </w:r>
      <w:r w:rsidR="000A3E08">
        <w:t>3</w:t>
      </w:r>
      <w:r w:rsidRPr="002E438D">
        <w:t xml:space="preserve">) </w:t>
      </w:r>
      <w:r w:rsidR="000A3E08">
        <w:t>C</w:t>
      </w:r>
      <w:r w:rsidRPr="002E438D">
        <w:t xml:space="preserve">entres de </w:t>
      </w:r>
      <w:r w:rsidR="000A3E08">
        <w:t>F</w:t>
      </w:r>
      <w:r w:rsidRPr="002E438D">
        <w:t xml:space="preserve">ormation </w:t>
      </w:r>
      <w:r w:rsidR="000A3E08">
        <w:t>T</w:t>
      </w:r>
      <w:r w:rsidRPr="002E438D">
        <w:t xml:space="preserve">echniques </w:t>
      </w:r>
      <w:r w:rsidR="000A3E08">
        <w:t>P</w:t>
      </w:r>
      <w:r w:rsidRPr="002E438D">
        <w:t>rofessionnelles (CFTP).</w:t>
      </w:r>
    </w:p>
    <w:p w14:paraId="57A78FD3" w14:textId="77777777" w:rsidR="002E438D" w:rsidRPr="002E438D" w:rsidRDefault="002E438D" w:rsidP="000A3E08">
      <w:pPr>
        <w:spacing w:after="0"/>
        <w:ind w:left="0" w:firstLine="0"/>
      </w:pPr>
      <w:r w:rsidRPr="002E438D">
        <w:t>Le présent document constitue le cahier des prescriptions techniques particulières (CCTP) pour le volet génie civil y compris les corps d’état techniques (Electricité et Fluide) .</w:t>
      </w:r>
    </w:p>
    <w:p w14:paraId="52456AE4" w14:textId="6420AC88" w:rsidR="002E438D" w:rsidRPr="002E438D" w:rsidRDefault="002E438D" w:rsidP="000A3E08">
      <w:pPr>
        <w:spacing w:after="0"/>
        <w:ind w:left="0" w:firstLine="0"/>
      </w:pPr>
      <w:r w:rsidRPr="002E438D">
        <w:t xml:space="preserve">Les travaux seront réalisés en </w:t>
      </w:r>
      <w:r w:rsidR="000A3E08">
        <w:t>3</w:t>
      </w:r>
      <w:r w:rsidRPr="002E438D">
        <w:t xml:space="preserve"> lots comme suit : </w:t>
      </w:r>
    </w:p>
    <w:p w14:paraId="4C22937B" w14:textId="44D6D33D" w:rsidR="002E438D" w:rsidRPr="002E438D" w:rsidRDefault="002E438D" w:rsidP="000A3E08">
      <w:pPr>
        <w:pStyle w:val="Paragraphedeliste"/>
        <w:numPr>
          <w:ilvl w:val="0"/>
          <w:numId w:val="94"/>
        </w:numPr>
      </w:pPr>
      <w:r w:rsidRPr="002E438D">
        <w:t xml:space="preserve">Lot N°1 : </w:t>
      </w:r>
      <w:r w:rsidR="000A3E08">
        <w:t>T</w:t>
      </w:r>
      <w:r w:rsidRPr="002E438D">
        <w:t>ravaux de réhabilitation des Centres de Formation Technique et Professionnelle de BOL.</w:t>
      </w:r>
    </w:p>
    <w:p w14:paraId="6580A9AD" w14:textId="0AA1E70D" w:rsidR="002E438D" w:rsidRPr="002E438D" w:rsidRDefault="002E438D" w:rsidP="000A3E08">
      <w:pPr>
        <w:pStyle w:val="Paragraphedeliste"/>
        <w:numPr>
          <w:ilvl w:val="0"/>
          <w:numId w:val="94"/>
        </w:numPr>
      </w:pPr>
      <w:r w:rsidRPr="002E438D">
        <w:t xml:space="preserve">Lot N°2 : </w:t>
      </w:r>
      <w:r w:rsidR="000A3E08">
        <w:t>T</w:t>
      </w:r>
      <w:r w:rsidRPr="002E438D">
        <w:t>ravaux de réhabilitation des Centres de Formation Technique et Professionnelle de ATI.</w:t>
      </w:r>
    </w:p>
    <w:p w14:paraId="13FA4371" w14:textId="18E3F92F" w:rsidR="002E438D" w:rsidRPr="002E438D" w:rsidRDefault="002E438D" w:rsidP="000A3E08">
      <w:pPr>
        <w:pStyle w:val="Paragraphedeliste"/>
        <w:numPr>
          <w:ilvl w:val="0"/>
          <w:numId w:val="94"/>
        </w:numPr>
      </w:pPr>
      <w:r w:rsidRPr="002E438D">
        <w:t xml:space="preserve">Lot N°3 : </w:t>
      </w:r>
      <w:r w:rsidR="000A3E08">
        <w:t>T</w:t>
      </w:r>
      <w:r w:rsidRPr="002E438D">
        <w:t>ravaux de réhabilitation des Centres de Formation Technique et Professionnelle de KYABE.</w:t>
      </w:r>
    </w:p>
    <w:p w14:paraId="4D02E967" w14:textId="7CDB38A4" w:rsidR="002E438D" w:rsidRPr="002E438D" w:rsidRDefault="002E438D" w:rsidP="002E438D">
      <w:r w:rsidRPr="002E438D">
        <w:t xml:space="preserve">Les travaux prévus seront comme suit : </w:t>
      </w:r>
    </w:p>
    <w:tbl>
      <w:tblPr>
        <w:tblStyle w:val="Grilledutableau"/>
        <w:tblW w:w="9918" w:type="dxa"/>
        <w:tblLook w:val="04A0" w:firstRow="1" w:lastRow="0" w:firstColumn="1" w:lastColumn="0" w:noHBand="0" w:noVBand="1"/>
      </w:tblPr>
      <w:tblGrid>
        <w:gridCol w:w="2002"/>
        <w:gridCol w:w="7916"/>
      </w:tblGrid>
      <w:tr w:rsidR="002E438D" w:rsidRPr="002E438D" w14:paraId="1FBEF895" w14:textId="77777777" w:rsidTr="000A3E08">
        <w:trPr>
          <w:trHeight w:val="20"/>
        </w:trPr>
        <w:tc>
          <w:tcPr>
            <w:tcW w:w="0" w:type="auto"/>
            <w:vAlign w:val="center"/>
          </w:tcPr>
          <w:p w14:paraId="03C0E652" w14:textId="278EC390" w:rsidR="002E438D" w:rsidRPr="000A3E08" w:rsidRDefault="000A3E08" w:rsidP="000A3E08">
            <w:pPr>
              <w:spacing w:after="0"/>
              <w:jc w:val="left"/>
              <w:rPr>
                <w:b/>
                <w:bCs/>
              </w:rPr>
            </w:pPr>
            <w:r w:rsidRPr="000A3E08">
              <w:rPr>
                <w:b/>
                <w:bCs/>
              </w:rPr>
              <w:t>CFTP</w:t>
            </w:r>
          </w:p>
        </w:tc>
        <w:tc>
          <w:tcPr>
            <w:tcW w:w="7916" w:type="dxa"/>
            <w:vAlign w:val="center"/>
          </w:tcPr>
          <w:p w14:paraId="1A50905D" w14:textId="77777777" w:rsidR="002E438D" w:rsidRPr="000A3E08" w:rsidRDefault="002E438D" w:rsidP="000A3E08">
            <w:pPr>
              <w:spacing w:after="0"/>
              <w:rPr>
                <w:b/>
                <w:bCs/>
              </w:rPr>
            </w:pPr>
            <w:r w:rsidRPr="000A3E08">
              <w:rPr>
                <w:b/>
                <w:bCs/>
              </w:rPr>
              <w:t>Les travaux prévus</w:t>
            </w:r>
          </w:p>
        </w:tc>
      </w:tr>
      <w:tr w:rsidR="002E438D" w:rsidRPr="002E438D" w14:paraId="53AF84C1" w14:textId="77777777" w:rsidTr="000A3E08">
        <w:trPr>
          <w:trHeight w:val="57"/>
        </w:trPr>
        <w:tc>
          <w:tcPr>
            <w:tcW w:w="0" w:type="auto"/>
            <w:vAlign w:val="center"/>
          </w:tcPr>
          <w:p w14:paraId="34E6404C" w14:textId="6B72DFEF" w:rsidR="000A3E08" w:rsidRDefault="002E438D" w:rsidP="000A3E08">
            <w:pPr>
              <w:spacing w:after="0"/>
              <w:jc w:val="center"/>
            </w:pPr>
            <w:r w:rsidRPr="002E438D">
              <w:t>Lot N°1</w:t>
            </w:r>
          </w:p>
          <w:p w14:paraId="7C5339D4" w14:textId="0118F11B" w:rsidR="002E438D" w:rsidRPr="002E438D" w:rsidRDefault="002E438D" w:rsidP="000A3E08">
            <w:pPr>
              <w:spacing w:after="0"/>
              <w:jc w:val="center"/>
            </w:pPr>
            <w:r w:rsidRPr="002E438D">
              <w:t>BOL</w:t>
            </w:r>
          </w:p>
        </w:tc>
        <w:tc>
          <w:tcPr>
            <w:tcW w:w="7916" w:type="dxa"/>
            <w:vAlign w:val="center"/>
          </w:tcPr>
          <w:p w14:paraId="1FDE61B8" w14:textId="77777777" w:rsidR="002E438D" w:rsidRPr="002E438D" w:rsidRDefault="002E438D" w:rsidP="000A3E08">
            <w:pPr>
              <w:spacing w:after="0"/>
              <w:ind w:left="0" w:firstLine="0"/>
            </w:pPr>
            <w:r w:rsidRPr="002E438D">
              <w:t>Réhabilitation bâtiment pour filière mécanique automobile</w:t>
            </w:r>
          </w:p>
          <w:p w14:paraId="3157924E" w14:textId="77777777" w:rsidR="002E438D" w:rsidRPr="002E438D" w:rsidRDefault="002E438D" w:rsidP="000A3E08">
            <w:pPr>
              <w:spacing w:after="0"/>
              <w:ind w:left="0" w:firstLine="0"/>
            </w:pPr>
            <w:r w:rsidRPr="002E438D">
              <w:t>Réhabilitation bâtiment pour filière Électricité de bâtiment</w:t>
            </w:r>
          </w:p>
          <w:p w14:paraId="07949899" w14:textId="77777777" w:rsidR="002E438D" w:rsidRPr="002E438D" w:rsidRDefault="002E438D" w:rsidP="000A3E08">
            <w:pPr>
              <w:spacing w:after="0"/>
              <w:ind w:left="0" w:firstLine="0"/>
            </w:pPr>
            <w:r w:rsidRPr="002E438D">
              <w:t>Réhabilitation bâtiment pour filière couture et broderie</w:t>
            </w:r>
          </w:p>
          <w:p w14:paraId="6AAEEC63" w14:textId="77777777" w:rsidR="002E438D" w:rsidRPr="002E438D" w:rsidRDefault="002E438D" w:rsidP="000A3E08">
            <w:pPr>
              <w:spacing w:after="0"/>
              <w:ind w:left="0" w:firstLine="0"/>
            </w:pPr>
            <w:r w:rsidRPr="002E438D">
              <w:t>Construction d'un bloc sanitaire (Latrines)</w:t>
            </w:r>
          </w:p>
        </w:tc>
      </w:tr>
      <w:tr w:rsidR="002E438D" w:rsidRPr="002E438D" w14:paraId="366C02E6" w14:textId="77777777" w:rsidTr="000A3E08">
        <w:trPr>
          <w:trHeight w:val="57"/>
        </w:trPr>
        <w:tc>
          <w:tcPr>
            <w:tcW w:w="0" w:type="auto"/>
            <w:vAlign w:val="center"/>
          </w:tcPr>
          <w:p w14:paraId="4334754C" w14:textId="77777777" w:rsidR="000A3E08" w:rsidRDefault="002E438D" w:rsidP="000A3E08">
            <w:pPr>
              <w:spacing w:after="0"/>
              <w:jc w:val="center"/>
            </w:pPr>
            <w:r w:rsidRPr="002E438D">
              <w:t>Lot N°2</w:t>
            </w:r>
          </w:p>
          <w:p w14:paraId="0F84C472" w14:textId="3105B66E" w:rsidR="002E438D" w:rsidRPr="002E438D" w:rsidRDefault="002E438D" w:rsidP="000A3E08">
            <w:pPr>
              <w:spacing w:after="0"/>
              <w:jc w:val="center"/>
            </w:pPr>
            <w:r w:rsidRPr="002E438D">
              <w:t xml:space="preserve"> ATI</w:t>
            </w:r>
          </w:p>
        </w:tc>
        <w:tc>
          <w:tcPr>
            <w:tcW w:w="7916" w:type="dxa"/>
            <w:vAlign w:val="center"/>
          </w:tcPr>
          <w:p w14:paraId="73710534" w14:textId="77777777" w:rsidR="002E438D" w:rsidRPr="002E438D" w:rsidRDefault="002E438D" w:rsidP="000A3E08">
            <w:pPr>
              <w:spacing w:after="0"/>
              <w:ind w:left="0" w:firstLine="0"/>
            </w:pPr>
            <w:r w:rsidRPr="002E438D">
              <w:t>Réhabilitation bâtiment filière mécanique automobile</w:t>
            </w:r>
          </w:p>
          <w:p w14:paraId="51E19A25" w14:textId="77777777" w:rsidR="002E438D" w:rsidRPr="002E438D" w:rsidRDefault="002E438D" w:rsidP="000A3E08">
            <w:pPr>
              <w:spacing w:after="0"/>
              <w:ind w:left="0" w:firstLine="0"/>
            </w:pPr>
            <w:r w:rsidRPr="002E438D">
              <w:t xml:space="preserve">Construction nouvelle bâtiment filière Électricité de bâtiment </w:t>
            </w:r>
          </w:p>
          <w:p w14:paraId="56E359D4" w14:textId="77777777" w:rsidR="002E438D" w:rsidRPr="002E438D" w:rsidRDefault="002E438D" w:rsidP="000A3E08">
            <w:pPr>
              <w:spacing w:after="0"/>
              <w:ind w:left="0" w:firstLine="0"/>
            </w:pPr>
            <w:r w:rsidRPr="002E438D">
              <w:t>Réhabilitation bâtiment filière couture et broderie</w:t>
            </w:r>
          </w:p>
          <w:p w14:paraId="6AF9F26E" w14:textId="77777777" w:rsidR="002E438D" w:rsidRPr="002E438D" w:rsidRDefault="002E438D" w:rsidP="000A3E08">
            <w:pPr>
              <w:spacing w:after="0"/>
              <w:ind w:left="0" w:firstLine="0"/>
            </w:pPr>
            <w:r w:rsidRPr="002E438D">
              <w:t>Réhabilitation bâtiment filière menuiserie en bois</w:t>
            </w:r>
          </w:p>
          <w:p w14:paraId="11D64CB1" w14:textId="77777777" w:rsidR="002E438D" w:rsidRPr="002E438D" w:rsidRDefault="002E438D" w:rsidP="000A3E08">
            <w:pPr>
              <w:spacing w:after="0"/>
              <w:ind w:left="0" w:firstLine="0"/>
            </w:pPr>
            <w:r w:rsidRPr="002E438D">
              <w:t>Construction nouvelle bâtiment Bloc Administratif + Atelier Informatique + Logement de fonction.</w:t>
            </w:r>
          </w:p>
          <w:p w14:paraId="6548D6F9" w14:textId="77777777" w:rsidR="002E438D" w:rsidRPr="002E438D" w:rsidRDefault="002E438D" w:rsidP="000A3E08">
            <w:pPr>
              <w:spacing w:after="0"/>
              <w:ind w:left="0" w:firstLine="0"/>
            </w:pPr>
            <w:r w:rsidRPr="002E438D">
              <w:t>Construction d'un bloc sanitaire (Latrines)</w:t>
            </w:r>
          </w:p>
        </w:tc>
      </w:tr>
      <w:tr w:rsidR="002E438D" w:rsidRPr="002E438D" w14:paraId="5654519A" w14:textId="77777777" w:rsidTr="000A3E08">
        <w:trPr>
          <w:trHeight w:val="57"/>
        </w:trPr>
        <w:tc>
          <w:tcPr>
            <w:tcW w:w="0" w:type="auto"/>
            <w:vAlign w:val="center"/>
          </w:tcPr>
          <w:p w14:paraId="05854E30" w14:textId="77777777" w:rsidR="000A3E08" w:rsidRDefault="002E438D" w:rsidP="000A3E08">
            <w:pPr>
              <w:spacing w:after="0"/>
              <w:jc w:val="center"/>
            </w:pPr>
            <w:r w:rsidRPr="002E438D">
              <w:t xml:space="preserve">Lot N°3 </w:t>
            </w:r>
          </w:p>
          <w:p w14:paraId="68B7EF5E" w14:textId="1FF14232" w:rsidR="002E438D" w:rsidRPr="002E438D" w:rsidRDefault="002E438D" w:rsidP="000A3E08">
            <w:pPr>
              <w:spacing w:after="0"/>
              <w:jc w:val="center"/>
            </w:pPr>
            <w:r w:rsidRPr="002E438D">
              <w:t>KYABE</w:t>
            </w:r>
          </w:p>
        </w:tc>
        <w:tc>
          <w:tcPr>
            <w:tcW w:w="7916" w:type="dxa"/>
            <w:vAlign w:val="center"/>
          </w:tcPr>
          <w:p w14:paraId="7366E3BA" w14:textId="77777777" w:rsidR="002E438D" w:rsidRPr="002E438D" w:rsidRDefault="002E438D" w:rsidP="000A3E08">
            <w:pPr>
              <w:spacing w:after="0"/>
              <w:ind w:left="0" w:firstLine="0"/>
            </w:pPr>
            <w:r w:rsidRPr="002E438D">
              <w:t>Construction nouvelle bâtiment filière mécanique automobile</w:t>
            </w:r>
          </w:p>
          <w:p w14:paraId="4D3B5D11" w14:textId="77777777" w:rsidR="002E438D" w:rsidRPr="002E438D" w:rsidRDefault="002E438D" w:rsidP="000A3E08">
            <w:pPr>
              <w:spacing w:after="0"/>
              <w:ind w:left="0" w:firstLine="0"/>
            </w:pPr>
            <w:r w:rsidRPr="002E438D">
              <w:t>Construction nouvelle bâtiment filière maintenances des motocycles</w:t>
            </w:r>
          </w:p>
          <w:p w14:paraId="796E30CF" w14:textId="77777777" w:rsidR="002E438D" w:rsidRPr="002E438D" w:rsidRDefault="002E438D" w:rsidP="000A3E08">
            <w:pPr>
              <w:spacing w:after="0"/>
              <w:ind w:left="0" w:firstLine="0"/>
            </w:pPr>
            <w:r w:rsidRPr="002E438D">
              <w:t>Réhabilitation de salles de classes</w:t>
            </w:r>
          </w:p>
          <w:p w14:paraId="13537B06" w14:textId="77777777" w:rsidR="002E438D" w:rsidRPr="002E438D" w:rsidRDefault="002E438D" w:rsidP="000A3E08">
            <w:pPr>
              <w:spacing w:after="0"/>
              <w:ind w:left="0" w:firstLine="0"/>
            </w:pPr>
            <w:r w:rsidRPr="002E438D">
              <w:t>Construction nouvelle bâtiment Bloc Administratif + Atelier Informatique + Logement de fonction.</w:t>
            </w:r>
          </w:p>
          <w:p w14:paraId="04A3588B" w14:textId="77777777" w:rsidR="002E438D" w:rsidRPr="002E438D" w:rsidRDefault="002E438D" w:rsidP="000A3E08">
            <w:pPr>
              <w:spacing w:after="0"/>
              <w:ind w:left="0" w:firstLine="0"/>
            </w:pPr>
            <w:r w:rsidRPr="002E438D">
              <w:t>Construction d'un bloc sanitaire (Latrines)</w:t>
            </w:r>
          </w:p>
          <w:p w14:paraId="09888B4A" w14:textId="77777777" w:rsidR="002E438D" w:rsidRPr="002E438D" w:rsidRDefault="002E438D" w:rsidP="000A3E08">
            <w:pPr>
              <w:spacing w:after="0"/>
              <w:ind w:left="0" w:firstLine="0"/>
            </w:pPr>
            <w:r w:rsidRPr="002E438D">
              <w:t>Construction d’un mur de clôture.</w:t>
            </w:r>
          </w:p>
        </w:tc>
      </w:tr>
    </w:tbl>
    <w:p w14:paraId="7BCB51DD" w14:textId="77777777" w:rsidR="002E438D" w:rsidRPr="002E438D" w:rsidRDefault="002E438D" w:rsidP="002E438D">
      <w:pPr>
        <w:sectPr w:rsidR="002E438D" w:rsidRPr="002E438D" w:rsidSect="002E438D">
          <w:headerReference w:type="even" r:id="rId61"/>
          <w:headerReference w:type="default" r:id="rId62"/>
          <w:footerReference w:type="default" r:id="rId63"/>
          <w:footnotePr>
            <w:numRestart w:val="eachPage"/>
          </w:footnotePr>
          <w:type w:val="oddPage"/>
          <w:pgSz w:w="11880" w:h="16820"/>
          <w:pgMar w:top="1417" w:right="1417" w:bottom="1417" w:left="1417" w:header="454" w:footer="0" w:gutter="0"/>
          <w:cols w:space="0"/>
          <w:docGrid w:linePitch="326"/>
        </w:sectPr>
      </w:pPr>
    </w:p>
    <w:p w14:paraId="42109215" w14:textId="77777777" w:rsidR="002E438D" w:rsidRPr="002E438D" w:rsidRDefault="002E438D" w:rsidP="002E438D">
      <w:r w:rsidRPr="002E438D">
        <w:t>PROGRAMMME</w:t>
      </w:r>
    </w:p>
    <w:tbl>
      <w:tblPr>
        <w:tblStyle w:val="Grilledutableau11"/>
        <w:tblW w:w="10343" w:type="dxa"/>
        <w:tblLook w:val="04A0" w:firstRow="1" w:lastRow="0" w:firstColumn="1" w:lastColumn="0" w:noHBand="0" w:noVBand="1"/>
      </w:tblPr>
      <w:tblGrid>
        <w:gridCol w:w="576"/>
        <w:gridCol w:w="3782"/>
        <w:gridCol w:w="3008"/>
        <w:gridCol w:w="1418"/>
        <w:gridCol w:w="1559"/>
      </w:tblGrid>
      <w:tr w:rsidR="002E438D" w:rsidRPr="002E438D" w14:paraId="3C3F87F4" w14:textId="77777777" w:rsidTr="000A3E08">
        <w:trPr>
          <w:trHeight w:val="600"/>
        </w:trPr>
        <w:tc>
          <w:tcPr>
            <w:tcW w:w="0" w:type="auto"/>
            <w:vAlign w:val="center"/>
            <w:hideMark/>
          </w:tcPr>
          <w:p w14:paraId="10C100C8" w14:textId="77777777" w:rsidR="002E438D" w:rsidRPr="0085030C" w:rsidRDefault="002E438D" w:rsidP="000A3E08">
            <w:pPr>
              <w:spacing w:after="0"/>
              <w:rPr>
                <w:b/>
                <w:bCs/>
              </w:rPr>
            </w:pPr>
            <w:r w:rsidRPr="0085030C">
              <w:rPr>
                <w:b/>
                <w:bCs/>
              </w:rPr>
              <w:t>Lot</w:t>
            </w:r>
          </w:p>
        </w:tc>
        <w:tc>
          <w:tcPr>
            <w:tcW w:w="0" w:type="auto"/>
            <w:vAlign w:val="center"/>
            <w:hideMark/>
          </w:tcPr>
          <w:p w14:paraId="5747A144" w14:textId="77777777" w:rsidR="002E438D" w:rsidRPr="0085030C" w:rsidRDefault="002E438D" w:rsidP="000A3E08">
            <w:pPr>
              <w:spacing w:after="0"/>
              <w:rPr>
                <w:b/>
                <w:bCs/>
              </w:rPr>
            </w:pPr>
            <w:r w:rsidRPr="0085030C">
              <w:rPr>
                <w:b/>
                <w:bCs/>
              </w:rPr>
              <w:t>Description brève</w:t>
            </w:r>
          </w:p>
        </w:tc>
        <w:tc>
          <w:tcPr>
            <w:tcW w:w="3008" w:type="dxa"/>
            <w:vAlign w:val="center"/>
            <w:hideMark/>
          </w:tcPr>
          <w:p w14:paraId="720298C6" w14:textId="77777777" w:rsidR="002E438D" w:rsidRPr="0085030C" w:rsidRDefault="002E438D" w:rsidP="0085030C">
            <w:pPr>
              <w:spacing w:after="0"/>
              <w:ind w:left="0" w:firstLine="0"/>
              <w:rPr>
                <w:b/>
                <w:bCs/>
              </w:rPr>
            </w:pPr>
            <w:r w:rsidRPr="0085030C">
              <w:rPr>
                <w:b/>
                <w:bCs/>
              </w:rPr>
              <w:t>Ambiance</w:t>
            </w:r>
          </w:p>
        </w:tc>
        <w:tc>
          <w:tcPr>
            <w:tcW w:w="1418" w:type="dxa"/>
            <w:vAlign w:val="center"/>
            <w:hideMark/>
          </w:tcPr>
          <w:p w14:paraId="68ABD36C" w14:textId="77777777" w:rsidR="002E438D" w:rsidRPr="0085030C" w:rsidRDefault="002E438D" w:rsidP="000A3E08">
            <w:pPr>
              <w:spacing w:after="0"/>
              <w:rPr>
                <w:b/>
                <w:bCs/>
              </w:rPr>
            </w:pPr>
            <w:r w:rsidRPr="0085030C">
              <w:rPr>
                <w:b/>
                <w:bCs/>
              </w:rPr>
              <w:t>Superficie [m²]</w:t>
            </w:r>
          </w:p>
        </w:tc>
        <w:tc>
          <w:tcPr>
            <w:tcW w:w="1559" w:type="dxa"/>
            <w:vAlign w:val="center"/>
            <w:hideMark/>
          </w:tcPr>
          <w:p w14:paraId="22DABADD" w14:textId="77777777" w:rsidR="002E438D" w:rsidRPr="0085030C" w:rsidRDefault="002E438D" w:rsidP="000A3E08">
            <w:pPr>
              <w:spacing w:after="0"/>
              <w:rPr>
                <w:b/>
                <w:bCs/>
              </w:rPr>
            </w:pPr>
            <w:r w:rsidRPr="0085030C">
              <w:rPr>
                <w:b/>
                <w:bCs/>
              </w:rPr>
              <w:t>Superficie au sol [m²]</w:t>
            </w:r>
          </w:p>
        </w:tc>
      </w:tr>
      <w:tr w:rsidR="002E438D" w:rsidRPr="002E438D" w14:paraId="7F87C0F6" w14:textId="77777777" w:rsidTr="000A3E08">
        <w:trPr>
          <w:trHeight w:val="499"/>
        </w:trPr>
        <w:tc>
          <w:tcPr>
            <w:tcW w:w="0" w:type="auto"/>
            <w:vMerge w:val="restart"/>
            <w:textDirection w:val="btLr"/>
            <w:vAlign w:val="center"/>
            <w:hideMark/>
          </w:tcPr>
          <w:p w14:paraId="6C4F630B" w14:textId="77777777" w:rsidR="002E438D" w:rsidRPr="002E438D" w:rsidRDefault="002E438D" w:rsidP="0085030C">
            <w:pPr>
              <w:spacing w:after="0"/>
              <w:jc w:val="center"/>
            </w:pPr>
            <w:r w:rsidRPr="002E438D">
              <w:t>Bol</w:t>
            </w:r>
          </w:p>
        </w:tc>
        <w:tc>
          <w:tcPr>
            <w:tcW w:w="0" w:type="auto"/>
            <w:vMerge w:val="restart"/>
            <w:vAlign w:val="center"/>
            <w:hideMark/>
          </w:tcPr>
          <w:p w14:paraId="3C97A12C" w14:textId="77777777" w:rsidR="002E438D" w:rsidRPr="002E438D" w:rsidRDefault="002E438D" w:rsidP="0085030C">
            <w:pPr>
              <w:spacing w:after="0"/>
              <w:ind w:left="0" w:firstLine="0"/>
            </w:pPr>
            <w:r w:rsidRPr="002E438D">
              <w:t>Le lot de Bol comprend une tranche ferme qui comprend un atelier de mécanique automobile d'une superficie de 150 m² et un bloc salle de bains.</w:t>
            </w:r>
          </w:p>
        </w:tc>
        <w:tc>
          <w:tcPr>
            <w:tcW w:w="3008" w:type="dxa"/>
            <w:vAlign w:val="center"/>
            <w:hideMark/>
          </w:tcPr>
          <w:p w14:paraId="200ED859" w14:textId="77777777" w:rsidR="002E438D" w:rsidRPr="002E438D" w:rsidRDefault="002E438D" w:rsidP="0085030C">
            <w:pPr>
              <w:spacing w:after="0"/>
              <w:ind w:left="0" w:firstLine="0"/>
            </w:pPr>
            <w:r w:rsidRPr="002E438D">
              <w:t>Mécanique automobile</w:t>
            </w:r>
          </w:p>
        </w:tc>
        <w:tc>
          <w:tcPr>
            <w:tcW w:w="1418" w:type="dxa"/>
            <w:vAlign w:val="center"/>
            <w:hideMark/>
          </w:tcPr>
          <w:p w14:paraId="748E8D1E" w14:textId="77777777" w:rsidR="002E438D" w:rsidRPr="002E438D" w:rsidRDefault="002E438D" w:rsidP="000A3E08">
            <w:pPr>
              <w:spacing w:after="0"/>
            </w:pPr>
            <w:r w:rsidRPr="002E438D">
              <w:t>156,96</w:t>
            </w:r>
          </w:p>
        </w:tc>
        <w:tc>
          <w:tcPr>
            <w:tcW w:w="1559" w:type="dxa"/>
            <w:vAlign w:val="center"/>
            <w:hideMark/>
          </w:tcPr>
          <w:p w14:paraId="1BC8C058" w14:textId="77777777" w:rsidR="002E438D" w:rsidRPr="002E438D" w:rsidRDefault="002E438D" w:rsidP="000A3E08">
            <w:pPr>
              <w:spacing w:after="0"/>
            </w:pPr>
            <w:r w:rsidRPr="002E438D">
              <w:t>264,5</w:t>
            </w:r>
          </w:p>
        </w:tc>
      </w:tr>
      <w:tr w:rsidR="002E438D" w:rsidRPr="002E438D" w14:paraId="61980EE2" w14:textId="77777777" w:rsidTr="000A3E08">
        <w:trPr>
          <w:trHeight w:val="499"/>
        </w:trPr>
        <w:tc>
          <w:tcPr>
            <w:tcW w:w="0" w:type="auto"/>
            <w:vMerge/>
            <w:vAlign w:val="center"/>
            <w:hideMark/>
          </w:tcPr>
          <w:p w14:paraId="1602AB22" w14:textId="77777777" w:rsidR="002E438D" w:rsidRPr="002E438D" w:rsidRDefault="002E438D" w:rsidP="000A3E08">
            <w:pPr>
              <w:spacing w:after="0"/>
            </w:pPr>
          </w:p>
        </w:tc>
        <w:tc>
          <w:tcPr>
            <w:tcW w:w="0" w:type="auto"/>
            <w:vMerge/>
            <w:vAlign w:val="center"/>
            <w:hideMark/>
          </w:tcPr>
          <w:p w14:paraId="7F6C044D" w14:textId="77777777" w:rsidR="002E438D" w:rsidRPr="002E438D" w:rsidRDefault="002E438D" w:rsidP="0085030C">
            <w:pPr>
              <w:spacing w:after="0"/>
              <w:ind w:left="0" w:firstLine="0"/>
            </w:pPr>
          </w:p>
        </w:tc>
        <w:tc>
          <w:tcPr>
            <w:tcW w:w="3008" w:type="dxa"/>
            <w:vAlign w:val="center"/>
            <w:hideMark/>
          </w:tcPr>
          <w:p w14:paraId="6DEDECB7" w14:textId="77777777" w:rsidR="002E438D" w:rsidRPr="002E438D" w:rsidRDefault="002E438D" w:rsidP="0085030C">
            <w:pPr>
              <w:spacing w:after="0"/>
              <w:ind w:left="0" w:firstLine="0"/>
            </w:pPr>
            <w:r w:rsidRPr="002E438D">
              <w:t>Electricité de bâtiment</w:t>
            </w:r>
          </w:p>
        </w:tc>
        <w:tc>
          <w:tcPr>
            <w:tcW w:w="1418" w:type="dxa"/>
            <w:vAlign w:val="center"/>
            <w:hideMark/>
          </w:tcPr>
          <w:p w14:paraId="5B9F144D" w14:textId="77777777" w:rsidR="002E438D" w:rsidRPr="002E438D" w:rsidRDefault="002E438D" w:rsidP="000A3E08">
            <w:pPr>
              <w:spacing w:after="0"/>
            </w:pPr>
            <w:r w:rsidRPr="002E438D">
              <w:t>130,92</w:t>
            </w:r>
          </w:p>
        </w:tc>
        <w:tc>
          <w:tcPr>
            <w:tcW w:w="1559" w:type="dxa"/>
            <w:vAlign w:val="center"/>
            <w:hideMark/>
          </w:tcPr>
          <w:p w14:paraId="00DAB680" w14:textId="77777777" w:rsidR="002E438D" w:rsidRPr="002E438D" w:rsidRDefault="002E438D" w:rsidP="000A3E08">
            <w:pPr>
              <w:spacing w:after="0"/>
            </w:pPr>
            <w:r w:rsidRPr="002E438D">
              <w:t>214,45</w:t>
            </w:r>
          </w:p>
        </w:tc>
      </w:tr>
      <w:tr w:rsidR="002E438D" w:rsidRPr="002E438D" w14:paraId="0BCA3E02" w14:textId="77777777" w:rsidTr="000A3E08">
        <w:trPr>
          <w:trHeight w:val="499"/>
        </w:trPr>
        <w:tc>
          <w:tcPr>
            <w:tcW w:w="0" w:type="auto"/>
            <w:vMerge/>
            <w:vAlign w:val="center"/>
            <w:hideMark/>
          </w:tcPr>
          <w:p w14:paraId="217FF1C2" w14:textId="77777777" w:rsidR="002E438D" w:rsidRPr="002E438D" w:rsidRDefault="002E438D" w:rsidP="000A3E08">
            <w:pPr>
              <w:spacing w:after="0"/>
            </w:pPr>
          </w:p>
        </w:tc>
        <w:tc>
          <w:tcPr>
            <w:tcW w:w="0" w:type="auto"/>
            <w:vMerge/>
            <w:vAlign w:val="center"/>
            <w:hideMark/>
          </w:tcPr>
          <w:p w14:paraId="446A75DE" w14:textId="77777777" w:rsidR="002E438D" w:rsidRPr="002E438D" w:rsidRDefault="002E438D" w:rsidP="0085030C">
            <w:pPr>
              <w:spacing w:after="0"/>
              <w:ind w:left="0" w:firstLine="0"/>
            </w:pPr>
          </w:p>
        </w:tc>
        <w:tc>
          <w:tcPr>
            <w:tcW w:w="3008" w:type="dxa"/>
            <w:vAlign w:val="center"/>
            <w:hideMark/>
          </w:tcPr>
          <w:p w14:paraId="4338B00C" w14:textId="77777777" w:rsidR="002E438D" w:rsidRPr="002E438D" w:rsidRDefault="002E438D" w:rsidP="0085030C">
            <w:pPr>
              <w:spacing w:after="0"/>
              <w:ind w:left="0" w:firstLine="0"/>
            </w:pPr>
            <w:r w:rsidRPr="002E438D">
              <w:t>Couture et borderie</w:t>
            </w:r>
          </w:p>
        </w:tc>
        <w:tc>
          <w:tcPr>
            <w:tcW w:w="1418" w:type="dxa"/>
            <w:vAlign w:val="center"/>
            <w:hideMark/>
          </w:tcPr>
          <w:p w14:paraId="70C69380" w14:textId="77777777" w:rsidR="002E438D" w:rsidRPr="002E438D" w:rsidRDefault="002E438D" w:rsidP="000A3E08">
            <w:pPr>
              <w:spacing w:after="0"/>
            </w:pPr>
            <w:r w:rsidRPr="002E438D">
              <w:t>145,74</w:t>
            </w:r>
          </w:p>
        </w:tc>
        <w:tc>
          <w:tcPr>
            <w:tcW w:w="1559" w:type="dxa"/>
            <w:vAlign w:val="center"/>
            <w:hideMark/>
          </w:tcPr>
          <w:p w14:paraId="0D1578DC" w14:textId="77777777" w:rsidR="002E438D" w:rsidRPr="002E438D" w:rsidRDefault="002E438D" w:rsidP="000A3E08">
            <w:pPr>
              <w:spacing w:after="0"/>
            </w:pPr>
            <w:r w:rsidRPr="002E438D">
              <w:t>237,12</w:t>
            </w:r>
          </w:p>
        </w:tc>
      </w:tr>
      <w:tr w:rsidR="002E438D" w:rsidRPr="002E438D" w14:paraId="57815208" w14:textId="77777777" w:rsidTr="000A3E08">
        <w:trPr>
          <w:trHeight w:val="499"/>
        </w:trPr>
        <w:tc>
          <w:tcPr>
            <w:tcW w:w="0" w:type="auto"/>
            <w:vMerge/>
            <w:vAlign w:val="center"/>
            <w:hideMark/>
          </w:tcPr>
          <w:p w14:paraId="68B97B09" w14:textId="77777777" w:rsidR="002E438D" w:rsidRPr="002E438D" w:rsidRDefault="002E438D" w:rsidP="000A3E08">
            <w:pPr>
              <w:spacing w:after="0"/>
            </w:pPr>
          </w:p>
        </w:tc>
        <w:tc>
          <w:tcPr>
            <w:tcW w:w="0" w:type="auto"/>
            <w:vMerge/>
            <w:vAlign w:val="center"/>
            <w:hideMark/>
          </w:tcPr>
          <w:p w14:paraId="2EB1FDD5" w14:textId="77777777" w:rsidR="002E438D" w:rsidRPr="002E438D" w:rsidRDefault="002E438D" w:rsidP="0085030C">
            <w:pPr>
              <w:spacing w:after="0"/>
              <w:ind w:left="0" w:firstLine="0"/>
            </w:pPr>
          </w:p>
        </w:tc>
        <w:tc>
          <w:tcPr>
            <w:tcW w:w="3008" w:type="dxa"/>
            <w:vAlign w:val="center"/>
            <w:hideMark/>
          </w:tcPr>
          <w:p w14:paraId="7D63ADFD" w14:textId="77777777" w:rsidR="002E438D" w:rsidRPr="002E438D" w:rsidRDefault="002E438D" w:rsidP="0085030C">
            <w:pPr>
              <w:spacing w:after="0"/>
              <w:ind w:left="0" w:firstLine="0"/>
            </w:pPr>
            <w:r w:rsidRPr="002E438D">
              <w:t>Bloc latrine</w:t>
            </w:r>
          </w:p>
        </w:tc>
        <w:tc>
          <w:tcPr>
            <w:tcW w:w="1418" w:type="dxa"/>
            <w:vAlign w:val="center"/>
            <w:hideMark/>
          </w:tcPr>
          <w:p w14:paraId="7416CC67" w14:textId="77777777" w:rsidR="002E438D" w:rsidRPr="002E438D" w:rsidRDefault="002E438D" w:rsidP="000A3E08">
            <w:pPr>
              <w:spacing w:after="0"/>
            </w:pPr>
            <w:r w:rsidRPr="002E438D">
              <w:t>21,9</w:t>
            </w:r>
          </w:p>
        </w:tc>
        <w:tc>
          <w:tcPr>
            <w:tcW w:w="1559" w:type="dxa"/>
            <w:vAlign w:val="center"/>
            <w:hideMark/>
          </w:tcPr>
          <w:p w14:paraId="29AC713F" w14:textId="77777777" w:rsidR="002E438D" w:rsidRPr="002E438D" w:rsidRDefault="002E438D" w:rsidP="000A3E08">
            <w:pPr>
              <w:spacing w:after="0"/>
            </w:pPr>
            <w:r w:rsidRPr="002E438D">
              <w:t>55,2</w:t>
            </w:r>
          </w:p>
        </w:tc>
      </w:tr>
      <w:tr w:rsidR="002E438D" w:rsidRPr="002E438D" w14:paraId="1034ADAD" w14:textId="77777777" w:rsidTr="000A3E08">
        <w:trPr>
          <w:trHeight w:val="499"/>
        </w:trPr>
        <w:tc>
          <w:tcPr>
            <w:tcW w:w="0" w:type="auto"/>
            <w:vMerge w:val="restart"/>
            <w:textDirection w:val="btLr"/>
            <w:vAlign w:val="center"/>
            <w:hideMark/>
          </w:tcPr>
          <w:p w14:paraId="1734D613" w14:textId="77777777" w:rsidR="002E438D" w:rsidRPr="002E438D" w:rsidRDefault="002E438D" w:rsidP="0085030C">
            <w:pPr>
              <w:spacing w:after="0"/>
              <w:jc w:val="center"/>
            </w:pPr>
            <w:r w:rsidRPr="002E438D">
              <w:t>ATI</w:t>
            </w:r>
          </w:p>
        </w:tc>
        <w:tc>
          <w:tcPr>
            <w:tcW w:w="0" w:type="auto"/>
            <w:vMerge w:val="restart"/>
            <w:vAlign w:val="center"/>
            <w:hideMark/>
          </w:tcPr>
          <w:p w14:paraId="61055039" w14:textId="77777777" w:rsidR="002E438D" w:rsidRPr="002E438D" w:rsidRDefault="002E438D" w:rsidP="0085030C">
            <w:pPr>
              <w:spacing w:after="0"/>
              <w:ind w:left="0" w:firstLine="0"/>
            </w:pPr>
            <w:r w:rsidRPr="002E438D">
              <w:t>Le lot d'Ati comprend une tranche ferme avec un atelier d'électricité de bâtiment d'une superficie de 60 m², un bloc salle de bains, et un atelier de mécanique automobile d'une superficie de 150 m².</w:t>
            </w:r>
          </w:p>
        </w:tc>
        <w:tc>
          <w:tcPr>
            <w:tcW w:w="3008" w:type="dxa"/>
            <w:vAlign w:val="center"/>
            <w:hideMark/>
          </w:tcPr>
          <w:p w14:paraId="23E372D3" w14:textId="77777777" w:rsidR="002E438D" w:rsidRPr="002E438D" w:rsidRDefault="002E438D" w:rsidP="0085030C">
            <w:pPr>
              <w:spacing w:after="0"/>
              <w:ind w:left="0" w:firstLine="0"/>
            </w:pPr>
            <w:r w:rsidRPr="002E438D">
              <w:t>Mécanique automobile</w:t>
            </w:r>
          </w:p>
        </w:tc>
        <w:tc>
          <w:tcPr>
            <w:tcW w:w="1418" w:type="dxa"/>
            <w:vAlign w:val="center"/>
            <w:hideMark/>
          </w:tcPr>
          <w:p w14:paraId="67B8D381" w14:textId="77777777" w:rsidR="002E438D" w:rsidRPr="002E438D" w:rsidRDefault="002E438D" w:rsidP="000A3E08">
            <w:pPr>
              <w:spacing w:after="0"/>
            </w:pPr>
            <w:r w:rsidRPr="002E438D">
              <w:t>154,8</w:t>
            </w:r>
          </w:p>
        </w:tc>
        <w:tc>
          <w:tcPr>
            <w:tcW w:w="1559" w:type="dxa"/>
            <w:vAlign w:val="center"/>
            <w:hideMark/>
          </w:tcPr>
          <w:p w14:paraId="3896E750" w14:textId="77777777" w:rsidR="002E438D" w:rsidRPr="002E438D" w:rsidRDefault="002E438D" w:rsidP="000A3E08">
            <w:pPr>
              <w:spacing w:after="0"/>
            </w:pPr>
            <w:r w:rsidRPr="002E438D">
              <w:t>253,9</w:t>
            </w:r>
          </w:p>
        </w:tc>
      </w:tr>
      <w:tr w:rsidR="002E438D" w:rsidRPr="002E438D" w14:paraId="1FA5FE1A" w14:textId="77777777" w:rsidTr="000A3E08">
        <w:trPr>
          <w:trHeight w:val="499"/>
        </w:trPr>
        <w:tc>
          <w:tcPr>
            <w:tcW w:w="0" w:type="auto"/>
            <w:vMerge/>
            <w:vAlign w:val="center"/>
            <w:hideMark/>
          </w:tcPr>
          <w:p w14:paraId="4FF76F82" w14:textId="77777777" w:rsidR="002E438D" w:rsidRPr="002E438D" w:rsidRDefault="002E438D" w:rsidP="0085030C">
            <w:pPr>
              <w:spacing w:after="0"/>
              <w:jc w:val="center"/>
            </w:pPr>
          </w:p>
        </w:tc>
        <w:tc>
          <w:tcPr>
            <w:tcW w:w="0" w:type="auto"/>
            <w:vMerge/>
            <w:vAlign w:val="center"/>
            <w:hideMark/>
          </w:tcPr>
          <w:p w14:paraId="627DA7C4" w14:textId="77777777" w:rsidR="002E438D" w:rsidRPr="002E438D" w:rsidRDefault="002E438D" w:rsidP="0085030C">
            <w:pPr>
              <w:spacing w:after="0"/>
              <w:ind w:left="0" w:firstLine="0"/>
              <w:jc w:val="center"/>
            </w:pPr>
          </w:p>
        </w:tc>
        <w:tc>
          <w:tcPr>
            <w:tcW w:w="3008" w:type="dxa"/>
            <w:vAlign w:val="center"/>
            <w:hideMark/>
          </w:tcPr>
          <w:p w14:paraId="0999E65E" w14:textId="77777777" w:rsidR="002E438D" w:rsidRPr="002E438D" w:rsidRDefault="002E438D" w:rsidP="0085030C">
            <w:pPr>
              <w:spacing w:after="0"/>
              <w:ind w:left="0" w:firstLine="0"/>
            </w:pPr>
            <w:r w:rsidRPr="002E438D">
              <w:t>Electricité de bâtiment</w:t>
            </w:r>
          </w:p>
        </w:tc>
        <w:tc>
          <w:tcPr>
            <w:tcW w:w="1418" w:type="dxa"/>
            <w:vAlign w:val="center"/>
            <w:hideMark/>
          </w:tcPr>
          <w:p w14:paraId="702767A8" w14:textId="77777777" w:rsidR="002E438D" w:rsidRPr="002E438D" w:rsidRDefault="002E438D" w:rsidP="000A3E08">
            <w:pPr>
              <w:spacing w:after="0"/>
            </w:pPr>
            <w:r w:rsidRPr="002E438D">
              <w:t>85,58</w:t>
            </w:r>
          </w:p>
        </w:tc>
        <w:tc>
          <w:tcPr>
            <w:tcW w:w="1559" w:type="dxa"/>
            <w:vAlign w:val="center"/>
            <w:hideMark/>
          </w:tcPr>
          <w:p w14:paraId="32C08B1F" w14:textId="77777777" w:rsidR="002E438D" w:rsidRPr="002E438D" w:rsidRDefault="002E438D" w:rsidP="000A3E08">
            <w:pPr>
              <w:spacing w:after="0"/>
            </w:pPr>
            <w:r w:rsidRPr="002E438D">
              <w:t>128,57</w:t>
            </w:r>
          </w:p>
        </w:tc>
      </w:tr>
      <w:tr w:rsidR="002E438D" w:rsidRPr="002E438D" w14:paraId="5CFFF8C9" w14:textId="77777777" w:rsidTr="000A3E08">
        <w:trPr>
          <w:trHeight w:val="499"/>
        </w:trPr>
        <w:tc>
          <w:tcPr>
            <w:tcW w:w="0" w:type="auto"/>
            <w:vMerge/>
            <w:vAlign w:val="center"/>
            <w:hideMark/>
          </w:tcPr>
          <w:p w14:paraId="3E11FD1E" w14:textId="77777777" w:rsidR="002E438D" w:rsidRPr="002E438D" w:rsidRDefault="002E438D" w:rsidP="0085030C">
            <w:pPr>
              <w:spacing w:after="0"/>
              <w:jc w:val="center"/>
            </w:pPr>
          </w:p>
        </w:tc>
        <w:tc>
          <w:tcPr>
            <w:tcW w:w="0" w:type="auto"/>
            <w:vMerge/>
            <w:vAlign w:val="center"/>
            <w:hideMark/>
          </w:tcPr>
          <w:p w14:paraId="53284149" w14:textId="77777777" w:rsidR="002E438D" w:rsidRPr="002E438D" w:rsidRDefault="002E438D" w:rsidP="0085030C">
            <w:pPr>
              <w:spacing w:after="0"/>
              <w:ind w:left="0" w:firstLine="0"/>
              <w:jc w:val="center"/>
            </w:pPr>
          </w:p>
        </w:tc>
        <w:tc>
          <w:tcPr>
            <w:tcW w:w="3008" w:type="dxa"/>
            <w:vAlign w:val="center"/>
            <w:hideMark/>
          </w:tcPr>
          <w:p w14:paraId="4A5D821C" w14:textId="77777777" w:rsidR="002E438D" w:rsidRPr="002E438D" w:rsidRDefault="002E438D" w:rsidP="0085030C">
            <w:pPr>
              <w:spacing w:after="0"/>
              <w:ind w:left="0" w:firstLine="0"/>
            </w:pPr>
            <w:r w:rsidRPr="002E438D">
              <w:t>Couture et borderie</w:t>
            </w:r>
          </w:p>
        </w:tc>
        <w:tc>
          <w:tcPr>
            <w:tcW w:w="1418" w:type="dxa"/>
            <w:vAlign w:val="center"/>
            <w:hideMark/>
          </w:tcPr>
          <w:p w14:paraId="005537EE" w14:textId="77777777" w:rsidR="002E438D" w:rsidRPr="002E438D" w:rsidRDefault="002E438D" w:rsidP="000A3E08">
            <w:pPr>
              <w:spacing w:after="0"/>
            </w:pPr>
            <w:r w:rsidRPr="002E438D">
              <w:t>127,98</w:t>
            </w:r>
          </w:p>
        </w:tc>
        <w:tc>
          <w:tcPr>
            <w:tcW w:w="1559" w:type="dxa"/>
            <w:vAlign w:val="center"/>
            <w:hideMark/>
          </w:tcPr>
          <w:p w14:paraId="604F4B13" w14:textId="77777777" w:rsidR="002E438D" w:rsidRPr="002E438D" w:rsidRDefault="002E438D" w:rsidP="000A3E08">
            <w:pPr>
              <w:spacing w:after="0"/>
            </w:pPr>
            <w:r w:rsidRPr="002E438D">
              <w:t>208,22</w:t>
            </w:r>
          </w:p>
        </w:tc>
      </w:tr>
      <w:tr w:rsidR="002E438D" w:rsidRPr="002E438D" w14:paraId="3342C05B" w14:textId="77777777" w:rsidTr="000A3E08">
        <w:trPr>
          <w:trHeight w:val="499"/>
        </w:trPr>
        <w:tc>
          <w:tcPr>
            <w:tcW w:w="0" w:type="auto"/>
            <w:vMerge/>
            <w:vAlign w:val="center"/>
            <w:hideMark/>
          </w:tcPr>
          <w:p w14:paraId="62F819EC" w14:textId="77777777" w:rsidR="002E438D" w:rsidRPr="002E438D" w:rsidRDefault="002E438D" w:rsidP="0085030C">
            <w:pPr>
              <w:spacing w:after="0"/>
              <w:jc w:val="center"/>
            </w:pPr>
          </w:p>
        </w:tc>
        <w:tc>
          <w:tcPr>
            <w:tcW w:w="0" w:type="auto"/>
            <w:vMerge/>
            <w:vAlign w:val="center"/>
            <w:hideMark/>
          </w:tcPr>
          <w:p w14:paraId="630769F2" w14:textId="77777777" w:rsidR="002E438D" w:rsidRPr="002E438D" w:rsidRDefault="002E438D" w:rsidP="0085030C">
            <w:pPr>
              <w:spacing w:after="0"/>
              <w:ind w:left="0" w:firstLine="0"/>
              <w:jc w:val="center"/>
            </w:pPr>
          </w:p>
        </w:tc>
        <w:tc>
          <w:tcPr>
            <w:tcW w:w="3008" w:type="dxa"/>
            <w:vAlign w:val="center"/>
            <w:hideMark/>
          </w:tcPr>
          <w:p w14:paraId="2E784261" w14:textId="77777777" w:rsidR="002E438D" w:rsidRPr="002E438D" w:rsidRDefault="002E438D" w:rsidP="0085030C">
            <w:pPr>
              <w:spacing w:after="0"/>
              <w:ind w:left="0" w:firstLine="0"/>
            </w:pPr>
            <w:r w:rsidRPr="002E438D">
              <w:t>Menuiserie en bois</w:t>
            </w:r>
          </w:p>
        </w:tc>
        <w:tc>
          <w:tcPr>
            <w:tcW w:w="1418" w:type="dxa"/>
            <w:vAlign w:val="center"/>
            <w:hideMark/>
          </w:tcPr>
          <w:p w14:paraId="5697586E" w14:textId="77777777" w:rsidR="002E438D" w:rsidRPr="002E438D" w:rsidRDefault="002E438D" w:rsidP="000A3E08">
            <w:pPr>
              <w:spacing w:after="0"/>
            </w:pPr>
            <w:r w:rsidRPr="002E438D">
              <w:t>140,85</w:t>
            </w:r>
          </w:p>
        </w:tc>
        <w:tc>
          <w:tcPr>
            <w:tcW w:w="1559" w:type="dxa"/>
            <w:vAlign w:val="center"/>
            <w:hideMark/>
          </w:tcPr>
          <w:p w14:paraId="072861F6" w14:textId="77777777" w:rsidR="002E438D" w:rsidRPr="002E438D" w:rsidRDefault="002E438D" w:rsidP="000A3E08">
            <w:pPr>
              <w:spacing w:after="0"/>
            </w:pPr>
          </w:p>
        </w:tc>
      </w:tr>
      <w:tr w:rsidR="002E438D" w:rsidRPr="002E438D" w14:paraId="7B3C6668" w14:textId="77777777" w:rsidTr="000A3E08">
        <w:trPr>
          <w:trHeight w:val="799"/>
        </w:trPr>
        <w:tc>
          <w:tcPr>
            <w:tcW w:w="0" w:type="auto"/>
            <w:vMerge/>
            <w:vAlign w:val="center"/>
            <w:hideMark/>
          </w:tcPr>
          <w:p w14:paraId="22DA406C" w14:textId="77777777" w:rsidR="002E438D" w:rsidRPr="002E438D" w:rsidRDefault="002E438D" w:rsidP="0085030C">
            <w:pPr>
              <w:spacing w:after="0"/>
              <w:jc w:val="center"/>
            </w:pPr>
          </w:p>
        </w:tc>
        <w:tc>
          <w:tcPr>
            <w:tcW w:w="0" w:type="auto"/>
            <w:vMerge/>
            <w:vAlign w:val="center"/>
            <w:hideMark/>
          </w:tcPr>
          <w:p w14:paraId="29E62F26" w14:textId="77777777" w:rsidR="002E438D" w:rsidRPr="002E438D" w:rsidRDefault="002E438D" w:rsidP="0085030C">
            <w:pPr>
              <w:spacing w:after="0"/>
              <w:ind w:left="0" w:firstLine="0"/>
              <w:jc w:val="center"/>
            </w:pPr>
          </w:p>
        </w:tc>
        <w:tc>
          <w:tcPr>
            <w:tcW w:w="3008" w:type="dxa"/>
            <w:vAlign w:val="center"/>
            <w:hideMark/>
          </w:tcPr>
          <w:p w14:paraId="7EAB9C51" w14:textId="77777777" w:rsidR="002E438D" w:rsidRPr="002E438D" w:rsidRDefault="002E438D" w:rsidP="0085030C">
            <w:pPr>
              <w:spacing w:after="0"/>
              <w:ind w:left="0" w:firstLine="0"/>
            </w:pPr>
            <w:r w:rsidRPr="002E438D">
              <w:t>Bloc administratif Atelier informatique Logement de fonction</w:t>
            </w:r>
          </w:p>
        </w:tc>
        <w:tc>
          <w:tcPr>
            <w:tcW w:w="1418" w:type="dxa"/>
            <w:vAlign w:val="center"/>
            <w:hideMark/>
          </w:tcPr>
          <w:p w14:paraId="1898D5A0" w14:textId="77777777" w:rsidR="002E438D" w:rsidRPr="002E438D" w:rsidRDefault="002E438D" w:rsidP="000A3E08">
            <w:pPr>
              <w:spacing w:after="0"/>
            </w:pPr>
            <w:r w:rsidRPr="002E438D">
              <w:t>102,38</w:t>
            </w:r>
          </w:p>
        </w:tc>
        <w:tc>
          <w:tcPr>
            <w:tcW w:w="1559" w:type="dxa"/>
            <w:vAlign w:val="center"/>
            <w:hideMark/>
          </w:tcPr>
          <w:p w14:paraId="3A481AE4" w14:textId="77777777" w:rsidR="002E438D" w:rsidRPr="002E438D" w:rsidRDefault="002E438D" w:rsidP="000A3E08">
            <w:pPr>
              <w:spacing w:after="0"/>
            </w:pPr>
            <w:r w:rsidRPr="002E438D">
              <w:t>182,65</w:t>
            </w:r>
          </w:p>
        </w:tc>
      </w:tr>
      <w:tr w:rsidR="002E438D" w:rsidRPr="002E438D" w14:paraId="72069BCC" w14:textId="77777777" w:rsidTr="000A3E08">
        <w:trPr>
          <w:trHeight w:val="499"/>
        </w:trPr>
        <w:tc>
          <w:tcPr>
            <w:tcW w:w="0" w:type="auto"/>
            <w:vMerge/>
            <w:vAlign w:val="center"/>
            <w:hideMark/>
          </w:tcPr>
          <w:p w14:paraId="57318BDB" w14:textId="77777777" w:rsidR="002E438D" w:rsidRPr="002E438D" w:rsidRDefault="002E438D" w:rsidP="0085030C">
            <w:pPr>
              <w:spacing w:after="0"/>
              <w:jc w:val="center"/>
            </w:pPr>
          </w:p>
        </w:tc>
        <w:tc>
          <w:tcPr>
            <w:tcW w:w="0" w:type="auto"/>
            <w:vMerge/>
            <w:vAlign w:val="center"/>
            <w:hideMark/>
          </w:tcPr>
          <w:p w14:paraId="22CF35F0" w14:textId="77777777" w:rsidR="002E438D" w:rsidRPr="002E438D" w:rsidRDefault="002E438D" w:rsidP="0085030C">
            <w:pPr>
              <w:spacing w:after="0"/>
              <w:ind w:left="0" w:firstLine="0"/>
              <w:jc w:val="center"/>
            </w:pPr>
          </w:p>
        </w:tc>
        <w:tc>
          <w:tcPr>
            <w:tcW w:w="3008" w:type="dxa"/>
            <w:vAlign w:val="center"/>
            <w:hideMark/>
          </w:tcPr>
          <w:p w14:paraId="025508D0" w14:textId="77777777" w:rsidR="002E438D" w:rsidRPr="002E438D" w:rsidRDefault="002E438D" w:rsidP="0085030C">
            <w:pPr>
              <w:spacing w:after="0"/>
              <w:ind w:left="0" w:firstLine="0"/>
            </w:pPr>
            <w:r w:rsidRPr="002E438D">
              <w:t>Salles de classe</w:t>
            </w:r>
          </w:p>
        </w:tc>
        <w:tc>
          <w:tcPr>
            <w:tcW w:w="1418" w:type="dxa"/>
            <w:vAlign w:val="center"/>
            <w:hideMark/>
          </w:tcPr>
          <w:p w14:paraId="133FD820" w14:textId="77777777" w:rsidR="002E438D" w:rsidRPr="002E438D" w:rsidRDefault="002E438D" w:rsidP="000A3E08">
            <w:pPr>
              <w:spacing w:after="0"/>
            </w:pPr>
          </w:p>
        </w:tc>
        <w:tc>
          <w:tcPr>
            <w:tcW w:w="1559" w:type="dxa"/>
            <w:vAlign w:val="center"/>
            <w:hideMark/>
          </w:tcPr>
          <w:p w14:paraId="1352FED3" w14:textId="77777777" w:rsidR="002E438D" w:rsidRPr="002E438D" w:rsidRDefault="002E438D" w:rsidP="000A3E08">
            <w:pPr>
              <w:spacing w:after="0"/>
            </w:pPr>
          </w:p>
        </w:tc>
      </w:tr>
      <w:tr w:rsidR="002E438D" w:rsidRPr="002E438D" w14:paraId="4188B8BB" w14:textId="77777777" w:rsidTr="000A3E08">
        <w:trPr>
          <w:trHeight w:val="499"/>
        </w:trPr>
        <w:tc>
          <w:tcPr>
            <w:tcW w:w="0" w:type="auto"/>
            <w:vMerge/>
            <w:vAlign w:val="center"/>
            <w:hideMark/>
          </w:tcPr>
          <w:p w14:paraId="0293D554" w14:textId="77777777" w:rsidR="002E438D" w:rsidRPr="002E438D" w:rsidRDefault="002E438D" w:rsidP="0085030C">
            <w:pPr>
              <w:spacing w:after="0"/>
              <w:jc w:val="center"/>
            </w:pPr>
          </w:p>
        </w:tc>
        <w:tc>
          <w:tcPr>
            <w:tcW w:w="0" w:type="auto"/>
            <w:vMerge/>
            <w:vAlign w:val="center"/>
            <w:hideMark/>
          </w:tcPr>
          <w:p w14:paraId="7C6BA07F" w14:textId="77777777" w:rsidR="002E438D" w:rsidRPr="002E438D" w:rsidRDefault="002E438D" w:rsidP="0085030C">
            <w:pPr>
              <w:spacing w:after="0"/>
              <w:ind w:left="0" w:firstLine="0"/>
              <w:jc w:val="center"/>
            </w:pPr>
          </w:p>
        </w:tc>
        <w:tc>
          <w:tcPr>
            <w:tcW w:w="3008" w:type="dxa"/>
            <w:vAlign w:val="center"/>
            <w:hideMark/>
          </w:tcPr>
          <w:p w14:paraId="47F9360E" w14:textId="77777777" w:rsidR="002E438D" w:rsidRPr="002E438D" w:rsidRDefault="002E438D" w:rsidP="0085030C">
            <w:pPr>
              <w:spacing w:after="0"/>
              <w:ind w:left="0" w:firstLine="0"/>
            </w:pPr>
            <w:r w:rsidRPr="002E438D">
              <w:t>Bloc latrine</w:t>
            </w:r>
          </w:p>
        </w:tc>
        <w:tc>
          <w:tcPr>
            <w:tcW w:w="1418" w:type="dxa"/>
            <w:vAlign w:val="center"/>
            <w:hideMark/>
          </w:tcPr>
          <w:p w14:paraId="3E9B82B0" w14:textId="77777777" w:rsidR="002E438D" w:rsidRPr="002E438D" w:rsidRDefault="002E438D" w:rsidP="000A3E08">
            <w:pPr>
              <w:spacing w:after="0"/>
            </w:pPr>
            <w:r w:rsidRPr="002E438D">
              <w:t>21,9</w:t>
            </w:r>
          </w:p>
        </w:tc>
        <w:tc>
          <w:tcPr>
            <w:tcW w:w="1559" w:type="dxa"/>
            <w:vAlign w:val="center"/>
            <w:hideMark/>
          </w:tcPr>
          <w:p w14:paraId="6EF17E57" w14:textId="77777777" w:rsidR="002E438D" w:rsidRPr="002E438D" w:rsidRDefault="002E438D" w:rsidP="000A3E08">
            <w:pPr>
              <w:spacing w:after="0"/>
            </w:pPr>
            <w:r w:rsidRPr="002E438D">
              <w:t>55,2</w:t>
            </w:r>
          </w:p>
        </w:tc>
      </w:tr>
      <w:tr w:rsidR="002E438D" w:rsidRPr="002E438D" w14:paraId="590196DE" w14:textId="77777777" w:rsidTr="000A3E08">
        <w:trPr>
          <w:trHeight w:val="499"/>
        </w:trPr>
        <w:tc>
          <w:tcPr>
            <w:tcW w:w="0" w:type="auto"/>
            <w:vMerge w:val="restart"/>
            <w:textDirection w:val="btLr"/>
            <w:vAlign w:val="center"/>
            <w:hideMark/>
          </w:tcPr>
          <w:p w14:paraId="3523B1C8" w14:textId="77777777" w:rsidR="002E438D" w:rsidRPr="002E438D" w:rsidRDefault="002E438D" w:rsidP="0085030C">
            <w:pPr>
              <w:spacing w:after="0"/>
              <w:jc w:val="center"/>
            </w:pPr>
            <w:r w:rsidRPr="002E438D">
              <w:t>KYABE</w:t>
            </w:r>
          </w:p>
        </w:tc>
        <w:tc>
          <w:tcPr>
            <w:tcW w:w="0" w:type="auto"/>
            <w:vMerge w:val="restart"/>
            <w:vAlign w:val="center"/>
            <w:hideMark/>
          </w:tcPr>
          <w:p w14:paraId="356802F3" w14:textId="77777777" w:rsidR="002E438D" w:rsidRPr="002E438D" w:rsidRDefault="002E438D" w:rsidP="0085030C">
            <w:pPr>
              <w:spacing w:after="0"/>
              <w:ind w:left="0" w:firstLine="0"/>
            </w:pPr>
            <w:r w:rsidRPr="002E438D">
              <w:t>Le lot de Kabyè comprend une tranche ferme avec une administration associée à un atelier informatique, un bloc salle de bains, un atelier de maintenance des motocycles d'une superficie de 60 m², et un atelier de mécanique automobile, ainsi que des murs de clôture.</w:t>
            </w:r>
          </w:p>
        </w:tc>
        <w:tc>
          <w:tcPr>
            <w:tcW w:w="3008" w:type="dxa"/>
            <w:vAlign w:val="center"/>
            <w:hideMark/>
          </w:tcPr>
          <w:p w14:paraId="7245EE14" w14:textId="77777777" w:rsidR="002E438D" w:rsidRPr="002E438D" w:rsidRDefault="002E438D" w:rsidP="0085030C">
            <w:pPr>
              <w:spacing w:after="0"/>
              <w:ind w:left="0" w:firstLine="0"/>
            </w:pPr>
            <w:r w:rsidRPr="002E438D">
              <w:t>Mécanique automobile</w:t>
            </w:r>
          </w:p>
        </w:tc>
        <w:tc>
          <w:tcPr>
            <w:tcW w:w="1418" w:type="dxa"/>
            <w:vAlign w:val="center"/>
            <w:hideMark/>
          </w:tcPr>
          <w:p w14:paraId="7FCB723E" w14:textId="77777777" w:rsidR="002E438D" w:rsidRPr="002E438D" w:rsidRDefault="002E438D" w:rsidP="000A3E08">
            <w:pPr>
              <w:spacing w:after="0"/>
            </w:pPr>
            <w:r w:rsidRPr="002E438D">
              <w:t>171,83</w:t>
            </w:r>
          </w:p>
        </w:tc>
        <w:tc>
          <w:tcPr>
            <w:tcW w:w="1559" w:type="dxa"/>
            <w:vAlign w:val="center"/>
            <w:hideMark/>
          </w:tcPr>
          <w:p w14:paraId="3AEAB3D4" w14:textId="77777777" w:rsidR="002E438D" w:rsidRPr="002E438D" w:rsidRDefault="002E438D" w:rsidP="000A3E08">
            <w:pPr>
              <w:spacing w:after="0"/>
            </w:pPr>
            <w:r w:rsidRPr="002E438D">
              <w:t>226,65</w:t>
            </w:r>
          </w:p>
        </w:tc>
      </w:tr>
      <w:tr w:rsidR="002E438D" w:rsidRPr="002E438D" w14:paraId="3A4F0BE4" w14:textId="77777777" w:rsidTr="000A3E08">
        <w:trPr>
          <w:trHeight w:val="499"/>
        </w:trPr>
        <w:tc>
          <w:tcPr>
            <w:tcW w:w="0" w:type="auto"/>
            <w:vMerge/>
            <w:vAlign w:val="center"/>
            <w:hideMark/>
          </w:tcPr>
          <w:p w14:paraId="2D05AE19" w14:textId="77777777" w:rsidR="002E438D" w:rsidRPr="002E438D" w:rsidRDefault="002E438D" w:rsidP="000A3E08">
            <w:pPr>
              <w:spacing w:after="0"/>
            </w:pPr>
          </w:p>
        </w:tc>
        <w:tc>
          <w:tcPr>
            <w:tcW w:w="0" w:type="auto"/>
            <w:vMerge/>
            <w:vAlign w:val="center"/>
            <w:hideMark/>
          </w:tcPr>
          <w:p w14:paraId="4DF4BAB1" w14:textId="77777777" w:rsidR="002E438D" w:rsidRPr="002E438D" w:rsidRDefault="002E438D" w:rsidP="000A3E08">
            <w:pPr>
              <w:spacing w:after="0"/>
            </w:pPr>
          </w:p>
        </w:tc>
        <w:tc>
          <w:tcPr>
            <w:tcW w:w="3008" w:type="dxa"/>
            <w:vAlign w:val="center"/>
            <w:hideMark/>
          </w:tcPr>
          <w:p w14:paraId="40AAE853" w14:textId="77777777" w:rsidR="002E438D" w:rsidRPr="002E438D" w:rsidRDefault="002E438D" w:rsidP="0085030C">
            <w:pPr>
              <w:spacing w:after="0"/>
              <w:ind w:left="0" w:firstLine="0"/>
            </w:pPr>
            <w:r w:rsidRPr="002E438D">
              <w:t>Salles de classe</w:t>
            </w:r>
          </w:p>
        </w:tc>
        <w:tc>
          <w:tcPr>
            <w:tcW w:w="1418" w:type="dxa"/>
            <w:vAlign w:val="center"/>
            <w:hideMark/>
          </w:tcPr>
          <w:p w14:paraId="779F91B0" w14:textId="77777777" w:rsidR="002E438D" w:rsidRPr="002E438D" w:rsidRDefault="002E438D" w:rsidP="000A3E08">
            <w:pPr>
              <w:spacing w:after="0"/>
            </w:pPr>
            <w:r w:rsidRPr="002E438D">
              <w:t>171</w:t>
            </w:r>
          </w:p>
        </w:tc>
        <w:tc>
          <w:tcPr>
            <w:tcW w:w="1559" w:type="dxa"/>
            <w:vAlign w:val="center"/>
            <w:hideMark/>
          </w:tcPr>
          <w:p w14:paraId="3FA50F77" w14:textId="77777777" w:rsidR="002E438D" w:rsidRPr="002E438D" w:rsidRDefault="002E438D" w:rsidP="000A3E08">
            <w:pPr>
              <w:spacing w:after="0"/>
            </w:pPr>
            <w:r w:rsidRPr="002E438D">
              <w:t>228,33</w:t>
            </w:r>
          </w:p>
        </w:tc>
      </w:tr>
      <w:tr w:rsidR="002E438D" w:rsidRPr="002E438D" w14:paraId="6497CE48" w14:textId="77777777" w:rsidTr="000A3E08">
        <w:trPr>
          <w:trHeight w:val="499"/>
        </w:trPr>
        <w:tc>
          <w:tcPr>
            <w:tcW w:w="0" w:type="auto"/>
            <w:vMerge/>
            <w:vAlign w:val="center"/>
            <w:hideMark/>
          </w:tcPr>
          <w:p w14:paraId="0588047F" w14:textId="77777777" w:rsidR="002E438D" w:rsidRPr="002E438D" w:rsidRDefault="002E438D" w:rsidP="000A3E08">
            <w:pPr>
              <w:spacing w:after="0"/>
            </w:pPr>
          </w:p>
        </w:tc>
        <w:tc>
          <w:tcPr>
            <w:tcW w:w="0" w:type="auto"/>
            <w:vMerge/>
            <w:vAlign w:val="center"/>
            <w:hideMark/>
          </w:tcPr>
          <w:p w14:paraId="4E21275F" w14:textId="77777777" w:rsidR="002E438D" w:rsidRPr="002E438D" w:rsidRDefault="002E438D" w:rsidP="000A3E08">
            <w:pPr>
              <w:spacing w:after="0"/>
            </w:pPr>
          </w:p>
        </w:tc>
        <w:tc>
          <w:tcPr>
            <w:tcW w:w="3008" w:type="dxa"/>
            <w:vAlign w:val="center"/>
            <w:hideMark/>
          </w:tcPr>
          <w:p w14:paraId="68F039EE" w14:textId="77777777" w:rsidR="002E438D" w:rsidRPr="002E438D" w:rsidRDefault="002E438D" w:rsidP="0085030C">
            <w:pPr>
              <w:spacing w:after="0"/>
              <w:ind w:left="0" w:firstLine="0"/>
            </w:pPr>
            <w:r w:rsidRPr="002E438D">
              <w:t>Maintenance des motocycles</w:t>
            </w:r>
          </w:p>
        </w:tc>
        <w:tc>
          <w:tcPr>
            <w:tcW w:w="1418" w:type="dxa"/>
            <w:vAlign w:val="center"/>
            <w:hideMark/>
          </w:tcPr>
          <w:p w14:paraId="62EB582B" w14:textId="77777777" w:rsidR="002E438D" w:rsidRPr="002E438D" w:rsidRDefault="002E438D" w:rsidP="000A3E08">
            <w:pPr>
              <w:spacing w:after="0"/>
            </w:pPr>
            <w:r w:rsidRPr="002E438D">
              <w:t>85,58</w:t>
            </w:r>
          </w:p>
        </w:tc>
        <w:tc>
          <w:tcPr>
            <w:tcW w:w="1559" w:type="dxa"/>
            <w:vAlign w:val="center"/>
            <w:hideMark/>
          </w:tcPr>
          <w:p w14:paraId="79A25B5C" w14:textId="77777777" w:rsidR="002E438D" w:rsidRPr="002E438D" w:rsidRDefault="002E438D" w:rsidP="000A3E08">
            <w:pPr>
              <w:spacing w:after="0"/>
            </w:pPr>
            <w:r w:rsidRPr="002E438D">
              <w:t>128,57</w:t>
            </w:r>
          </w:p>
        </w:tc>
      </w:tr>
      <w:tr w:rsidR="002E438D" w:rsidRPr="002E438D" w14:paraId="58FFDD76" w14:textId="77777777" w:rsidTr="000A3E08">
        <w:trPr>
          <w:trHeight w:val="930"/>
        </w:trPr>
        <w:tc>
          <w:tcPr>
            <w:tcW w:w="0" w:type="auto"/>
            <w:vMerge/>
            <w:vAlign w:val="center"/>
            <w:hideMark/>
          </w:tcPr>
          <w:p w14:paraId="2ED195B8" w14:textId="77777777" w:rsidR="002E438D" w:rsidRPr="002E438D" w:rsidRDefault="002E438D" w:rsidP="000A3E08">
            <w:pPr>
              <w:spacing w:after="0"/>
            </w:pPr>
          </w:p>
        </w:tc>
        <w:tc>
          <w:tcPr>
            <w:tcW w:w="0" w:type="auto"/>
            <w:vMerge/>
            <w:vAlign w:val="center"/>
            <w:hideMark/>
          </w:tcPr>
          <w:p w14:paraId="39698D75" w14:textId="77777777" w:rsidR="002E438D" w:rsidRPr="002E438D" w:rsidRDefault="002E438D" w:rsidP="000A3E08">
            <w:pPr>
              <w:spacing w:after="0"/>
            </w:pPr>
          </w:p>
        </w:tc>
        <w:tc>
          <w:tcPr>
            <w:tcW w:w="3008" w:type="dxa"/>
            <w:vAlign w:val="center"/>
            <w:hideMark/>
          </w:tcPr>
          <w:p w14:paraId="2164A4A3" w14:textId="77777777" w:rsidR="002E438D" w:rsidRPr="002E438D" w:rsidRDefault="002E438D" w:rsidP="0085030C">
            <w:pPr>
              <w:spacing w:after="0"/>
              <w:ind w:left="0" w:firstLine="0"/>
            </w:pPr>
            <w:r w:rsidRPr="002E438D">
              <w:t>Bloc administratif Atelier informatique Logement de fonction</w:t>
            </w:r>
          </w:p>
        </w:tc>
        <w:tc>
          <w:tcPr>
            <w:tcW w:w="1418" w:type="dxa"/>
            <w:vAlign w:val="center"/>
            <w:hideMark/>
          </w:tcPr>
          <w:p w14:paraId="2D0CC09B" w14:textId="77777777" w:rsidR="002E438D" w:rsidRPr="002E438D" w:rsidRDefault="002E438D" w:rsidP="000A3E08">
            <w:pPr>
              <w:spacing w:after="0"/>
            </w:pPr>
            <w:r w:rsidRPr="002E438D">
              <w:t>102,38</w:t>
            </w:r>
          </w:p>
        </w:tc>
        <w:tc>
          <w:tcPr>
            <w:tcW w:w="1559" w:type="dxa"/>
            <w:vAlign w:val="center"/>
            <w:hideMark/>
          </w:tcPr>
          <w:p w14:paraId="5D45C769" w14:textId="77777777" w:rsidR="002E438D" w:rsidRPr="002E438D" w:rsidRDefault="002E438D" w:rsidP="000A3E08">
            <w:pPr>
              <w:spacing w:after="0"/>
            </w:pPr>
            <w:r w:rsidRPr="002E438D">
              <w:t>182,65</w:t>
            </w:r>
          </w:p>
        </w:tc>
      </w:tr>
      <w:tr w:rsidR="002E438D" w:rsidRPr="002E438D" w14:paraId="64521A00" w14:textId="77777777" w:rsidTr="000A3E08">
        <w:trPr>
          <w:trHeight w:val="499"/>
        </w:trPr>
        <w:tc>
          <w:tcPr>
            <w:tcW w:w="0" w:type="auto"/>
            <w:vMerge/>
            <w:vAlign w:val="center"/>
            <w:hideMark/>
          </w:tcPr>
          <w:p w14:paraId="6ADFDB4B" w14:textId="77777777" w:rsidR="002E438D" w:rsidRPr="002E438D" w:rsidRDefault="002E438D" w:rsidP="000A3E08">
            <w:pPr>
              <w:spacing w:after="0"/>
            </w:pPr>
          </w:p>
        </w:tc>
        <w:tc>
          <w:tcPr>
            <w:tcW w:w="0" w:type="auto"/>
            <w:vMerge/>
            <w:vAlign w:val="center"/>
            <w:hideMark/>
          </w:tcPr>
          <w:p w14:paraId="28ECCDE0" w14:textId="77777777" w:rsidR="002E438D" w:rsidRPr="002E438D" w:rsidRDefault="002E438D" w:rsidP="000A3E08">
            <w:pPr>
              <w:spacing w:after="0"/>
            </w:pPr>
          </w:p>
        </w:tc>
        <w:tc>
          <w:tcPr>
            <w:tcW w:w="3008" w:type="dxa"/>
            <w:vAlign w:val="center"/>
            <w:hideMark/>
          </w:tcPr>
          <w:p w14:paraId="1FA2C725" w14:textId="77777777" w:rsidR="002E438D" w:rsidRPr="002E438D" w:rsidRDefault="002E438D" w:rsidP="0085030C">
            <w:pPr>
              <w:spacing w:after="0"/>
              <w:ind w:left="0" w:firstLine="0"/>
            </w:pPr>
            <w:r w:rsidRPr="002E438D">
              <w:t>Mur de clôture</w:t>
            </w:r>
          </w:p>
        </w:tc>
        <w:tc>
          <w:tcPr>
            <w:tcW w:w="1418" w:type="dxa"/>
            <w:vAlign w:val="center"/>
            <w:hideMark/>
          </w:tcPr>
          <w:p w14:paraId="42BE95D5" w14:textId="77777777" w:rsidR="002E438D" w:rsidRPr="002E438D" w:rsidRDefault="002E438D" w:rsidP="000A3E08">
            <w:pPr>
              <w:spacing w:after="0"/>
            </w:pPr>
          </w:p>
        </w:tc>
        <w:tc>
          <w:tcPr>
            <w:tcW w:w="1559" w:type="dxa"/>
            <w:vAlign w:val="center"/>
            <w:hideMark/>
          </w:tcPr>
          <w:p w14:paraId="2486D97B" w14:textId="77777777" w:rsidR="002E438D" w:rsidRPr="002E438D" w:rsidRDefault="002E438D" w:rsidP="000A3E08">
            <w:pPr>
              <w:spacing w:after="0"/>
            </w:pPr>
          </w:p>
        </w:tc>
      </w:tr>
      <w:tr w:rsidR="002E438D" w:rsidRPr="002E438D" w14:paraId="35A38313" w14:textId="77777777" w:rsidTr="000A3E08">
        <w:trPr>
          <w:trHeight w:val="499"/>
        </w:trPr>
        <w:tc>
          <w:tcPr>
            <w:tcW w:w="0" w:type="auto"/>
            <w:vMerge/>
            <w:vAlign w:val="center"/>
            <w:hideMark/>
          </w:tcPr>
          <w:p w14:paraId="3CBC556E" w14:textId="77777777" w:rsidR="002E438D" w:rsidRPr="002E438D" w:rsidRDefault="002E438D" w:rsidP="000A3E08">
            <w:pPr>
              <w:spacing w:after="0"/>
            </w:pPr>
          </w:p>
        </w:tc>
        <w:tc>
          <w:tcPr>
            <w:tcW w:w="0" w:type="auto"/>
            <w:vMerge/>
            <w:vAlign w:val="center"/>
            <w:hideMark/>
          </w:tcPr>
          <w:p w14:paraId="2026383A" w14:textId="77777777" w:rsidR="002E438D" w:rsidRPr="002E438D" w:rsidRDefault="002E438D" w:rsidP="000A3E08">
            <w:pPr>
              <w:spacing w:after="0"/>
            </w:pPr>
          </w:p>
        </w:tc>
        <w:tc>
          <w:tcPr>
            <w:tcW w:w="3008" w:type="dxa"/>
            <w:vAlign w:val="center"/>
            <w:hideMark/>
          </w:tcPr>
          <w:p w14:paraId="7547C5AF" w14:textId="03220EC7" w:rsidR="002E438D" w:rsidRPr="002E438D" w:rsidRDefault="002E438D" w:rsidP="0085030C">
            <w:pPr>
              <w:spacing w:after="0"/>
              <w:ind w:left="0" w:firstLine="0"/>
            </w:pPr>
            <w:r w:rsidRPr="002E438D">
              <w:t>Bloc latrine</w:t>
            </w:r>
            <w:r w:rsidR="0085030C">
              <w:t>s</w:t>
            </w:r>
          </w:p>
        </w:tc>
        <w:tc>
          <w:tcPr>
            <w:tcW w:w="1418" w:type="dxa"/>
            <w:vAlign w:val="center"/>
            <w:hideMark/>
          </w:tcPr>
          <w:p w14:paraId="5D77C8C1" w14:textId="77777777" w:rsidR="002E438D" w:rsidRPr="002E438D" w:rsidRDefault="002E438D" w:rsidP="000A3E08">
            <w:pPr>
              <w:spacing w:after="0"/>
            </w:pPr>
            <w:r w:rsidRPr="002E438D">
              <w:t>21,9</w:t>
            </w:r>
          </w:p>
        </w:tc>
        <w:tc>
          <w:tcPr>
            <w:tcW w:w="1559" w:type="dxa"/>
            <w:vAlign w:val="center"/>
            <w:hideMark/>
          </w:tcPr>
          <w:p w14:paraId="575D6975" w14:textId="77777777" w:rsidR="002E438D" w:rsidRPr="002E438D" w:rsidRDefault="002E438D" w:rsidP="000A3E08">
            <w:pPr>
              <w:spacing w:after="0"/>
            </w:pPr>
            <w:r w:rsidRPr="002E438D">
              <w:t>55,2</w:t>
            </w:r>
          </w:p>
        </w:tc>
      </w:tr>
    </w:tbl>
    <w:p w14:paraId="5CE83403" w14:textId="77777777" w:rsidR="002E438D" w:rsidRPr="002E438D" w:rsidRDefault="002E438D" w:rsidP="002E438D"/>
    <w:bookmarkEnd w:id="495"/>
    <w:p w14:paraId="15A5C4C4" w14:textId="77777777" w:rsidR="002E438D" w:rsidRPr="002E438D" w:rsidRDefault="002E438D" w:rsidP="002E438D">
      <w:r w:rsidRPr="002E438D">
        <w:t xml:space="preserve">2.3 - </w:t>
      </w:r>
      <w:bookmarkStart w:id="496" w:name="_Hlk162354574"/>
      <w:r w:rsidRPr="002E438D">
        <w:t>LIMITE DE L'ENTREPRISE</w:t>
      </w:r>
    </w:p>
    <w:p w14:paraId="137A4183" w14:textId="77777777" w:rsidR="002E438D" w:rsidRPr="002E438D" w:rsidRDefault="002E438D" w:rsidP="0085030C">
      <w:pPr>
        <w:spacing w:after="0"/>
        <w:ind w:left="0" w:firstLine="0"/>
      </w:pPr>
      <w:r w:rsidRPr="002E438D">
        <w:t xml:space="preserve">Les travaux relatifs au présent lot commencent pour l’ensemble des bâtiments à partir de la préparation des terrains nus. Ils s'entendent entièrement terminés, d'une qualité parfaite et dans les règles de l'Art. </w:t>
      </w:r>
    </w:p>
    <w:p w14:paraId="542FFBCE" w14:textId="77777777" w:rsidR="002E438D" w:rsidRPr="002E438D" w:rsidRDefault="002E438D" w:rsidP="0085030C">
      <w:pPr>
        <w:spacing w:after="0"/>
        <w:ind w:left="0" w:firstLine="0"/>
      </w:pPr>
      <w:r w:rsidRPr="002E438D">
        <w:t>Les paragraphes suivants définissent en détail les ouvrages à réaliser dans le cadre des lots objet du présent marché, en résumé, ils comprennent tous les travaux de génie civil en dehors des travaux des sous lots techniques : (Electricité, Plomberie sanitaires) qui seront présentés dans le chapitre suivant.</w:t>
      </w:r>
    </w:p>
    <w:p w14:paraId="4FDBF709" w14:textId="77777777" w:rsidR="002E438D" w:rsidRDefault="002E438D" w:rsidP="0085030C">
      <w:pPr>
        <w:spacing w:after="0"/>
        <w:ind w:left="0" w:firstLine="0"/>
      </w:pPr>
      <w:r w:rsidRPr="002E438D">
        <w:t xml:space="preserve">Ils incluent toutes les reprises et tous les menus ouvrages non décrits mais rendus nécessaires pour atteindre la qualité requise ou rendre l'exécution conforme aux normes, DTU, règles de l'Art, pour permettre aux corps de métier intervenant à la suite, d'effectuer leur propre travail dans les conditions normales de leur spécialité. </w:t>
      </w:r>
    </w:p>
    <w:p w14:paraId="728D5B48" w14:textId="77777777" w:rsidR="0085030C" w:rsidRPr="002E438D" w:rsidRDefault="0085030C" w:rsidP="0085030C">
      <w:pPr>
        <w:spacing w:after="0"/>
        <w:ind w:left="0" w:firstLine="0"/>
      </w:pPr>
    </w:p>
    <w:p w14:paraId="44A0EF02" w14:textId="77777777" w:rsidR="002E438D" w:rsidRPr="002E438D" w:rsidRDefault="002E438D" w:rsidP="002E438D">
      <w:r w:rsidRPr="002E438D">
        <w:t xml:space="preserve">3 - VÉRIFICATION DES PLANS - CORRÉLATION PIÈCES ÉCRITES - PLANS </w:t>
      </w:r>
    </w:p>
    <w:p w14:paraId="6CFDF84A" w14:textId="77777777" w:rsidR="002E438D" w:rsidRPr="002E438D" w:rsidRDefault="002E438D" w:rsidP="0085030C">
      <w:pPr>
        <w:spacing w:after="0"/>
        <w:ind w:left="0" w:firstLine="0"/>
      </w:pPr>
      <w:r w:rsidRPr="002E438D">
        <w:t xml:space="preserve">Avant toute exécution, l'entrepreneur doit procéder à la vérification de tous les plans qui lui seront remis, ainsi qu'à la corrélation entre les pièces écrites et les plans. </w:t>
      </w:r>
    </w:p>
    <w:p w14:paraId="662B238B" w14:textId="77777777" w:rsidR="002E438D" w:rsidRPr="002E438D" w:rsidRDefault="002E438D" w:rsidP="0085030C">
      <w:pPr>
        <w:spacing w:after="0"/>
        <w:ind w:left="0" w:firstLine="0"/>
      </w:pPr>
      <w:r w:rsidRPr="002E438D">
        <w:t xml:space="preserve">Aucune mesure ne doit être prise à l'échelle métrique sur les plans. </w:t>
      </w:r>
    </w:p>
    <w:p w14:paraId="1FFF84A8" w14:textId="77777777" w:rsidR="002E438D" w:rsidRPr="002E438D" w:rsidRDefault="002E438D" w:rsidP="0085030C">
      <w:pPr>
        <w:spacing w:after="0"/>
        <w:ind w:left="0" w:firstLine="0"/>
      </w:pPr>
      <w:r w:rsidRPr="002E438D">
        <w:t>L'entrepreneur doit compléter les plans d'exécution établis par le Maître d'Œuvre et approuvés par le Bureau de Contrôle par les détails nécessaires avant exécution sur la base des plans d'architecture et de structure et les soumettre au Maître d'Œuvre et au Bureau de Contrôle pour approbation.</w:t>
      </w:r>
    </w:p>
    <w:p w14:paraId="2890EFDC" w14:textId="77777777" w:rsidR="002E438D" w:rsidRPr="002E438D" w:rsidRDefault="002E438D" w:rsidP="0085030C">
      <w:pPr>
        <w:spacing w:after="0"/>
        <w:ind w:left="0" w:firstLine="0"/>
      </w:pPr>
      <w:r w:rsidRPr="002E438D">
        <w:t xml:space="preserve">Les conséquences matérielles des erreurs, manques, imprécisions, etc... Sont à la charge de l'entrepreneur qui ne les aurait pas signalés par écrit au Maître d'Œuvre avant la remise des offres et avant exécution et aucune demande de suspension de délais, d'arrêt des travaux, prolongation de délais, etc... Ne sera acceptée. </w:t>
      </w:r>
    </w:p>
    <w:p w14:paraId="2B4882CB" w14:textId="77777777" w:rsidR="0085030C" w:rsidRDefault="0085030C" w:rsidP="002E438D"/>
    <w:p w14:paraId="6DD25B09" w14:textId="33F3CE92" w:rsidR="002E438D" w:rsidRPr="002E438D" w:rsidRDefault="002E438D" w:rsidP="002E438D">
      <w:r w:rsidRPr="002E438D">
        <w:t>4. PASSAGES DES CANALISATIONS, SAIGNÉES ET TROUS DE SCELLEMENT</w:t>
      </w:r>
    </w:p>
    <w:p w14:paraId="78A52C96" w14:textId="77777777" w:rsidR="002E438D" w:rsidRPr="002E438D" w:rsidRDefault="002E438D" w:rsidP="0085030C">
      <w:pPr>
        <w:ind w:left="0" w:firstLine="0"/>
      </w:pPr>
      <w:r w:rsidRPr="002E438D">
        <w:t xml:space="preserve">Les passages et réservations pour canalisations et gaines de toutes natures à travers les ouvrages en béton ou en béton armé, poteaux, poutres, dalles, voiles, etc... Doivent être obligatoirement prévus avant le coulage. </w:t>
      </w:r>
    </w:p>
    <w:p w14:paraId="73AC6E13" w14:textId="77777777" w:rsidR="002E438D" w:rsidRPr="002E438D" w:rsidRDefault="002E438D" w:rsidP="0085030C">
      <w:pPr>
        <w:ind w:left="0" w:firstLine="0"/>
      </w:pPr>
      <w:r w:rsidRPr="002E438D">
        <w:t xml:space="preserve">L'entrepreneur doit veiller à ce que toutes les dispositions telles que la pose de fourreaux, précadre de toute nature, réservation de trous de passage, saignées ou trous de scellement, soient mises en place dans les coffrages à leur emplacement définitif avant coulage. </w:t>
      </w:r>
    </w:p>
    <w:p w14:paraId="3907CB36" w14:textId="77777777" w:rsidR="002E438D" w:rsidRPr="002E438D" w:rsidRDefault="002E438D" w:rsidP="0085030C">
      <w:pPr>
        <w:ind w:left="0" w:firstLine="0"/>
      </w:pPr>
      <w:r w:rsidRPr="002E438D">
        <w:t>Ces emplacements sont définis sur les plans d'exécution établis par les Maîtres d'Œuvre conformément aux besoins des corps d'états secondaires, tels que climatisation, plomberie électricité, menuiserie, etc...</w:t>
      </w:r>
    </w:p>
    <w:p w14:paraId="7B0B9747" w14:textId="77777777" w:rsidR="002E438D" w:rsidRPr="002E438D" w:rsidRDefault="002E438D" w:rsidP="0085030C">
      <w:pPr>
        <w:ind w:left="0" w:firstLine="0"/>
      </w:pPr>
      <w:r w:rsidRPr="002E438D">
        <w:t>Tous les travaux de percement pour passage de tuyauteries, gaines, etc... Dans les ouvrages de béton ou en béton armé sont à la charge de l'entrepreneur titulaire du présent marché jusqu'à la réception provisoire des travaux.</w:t>
      </w:r>
    </w:p>
    <w:p w14:paraId="06B775A2" w14:textId="77777777" w:rsidR="002E438D" w:rsidRPr="002E438D" w:rsidRDefault="002E438D" w:rsidP="0085030C">
      <w:pPr>
        <w:ind w:left="0" w:firstLine="0"/>
      </w:pPr>
      <w:r w:rsidRPr="002E438D">
        <w:t>Ces travaux ne peuvent être exécutés qu'après accord écrit du Maître d'Œuvre et du Bureau de Contrôle.</w:t>
      </w:r>
    </w:p>
    <w:p w14:paraId="47287EA0" w14:textId="77777777" w:rsidR="002E438D" w:rsidRPr="002E438D" w:rsidRDefault="002E438D" w:rsidP="0085030C">
      <w:pPr>
        <w:ind w:left="0" w:firstLine="0"/>
      </w:pPr>
      <w:r w:rsidRPr="002E438D">
        <w:t>Les travaux de colmatage, bouchage après mise en place des gaines, tuyauteries, etc... Sont à la charge du titulaire du présent marché suivant détails approuvés par le Maître d'Œuvre et le Bureau de Contrôle jusqu'à la réception provisoire des travaux.</w:t>
      </w:r>
    </w:p>
    <w:p w14:paraId="778E917E" w14:textId="77777777" w:rsidR="002E438D" w:rsidRPr="002E438D" w:rsidRDefault="002E438D" w:rsidP="0085030C">
      <w:pPr>
        <w:ind w:left="0" w:firstLine="0"/>
      </w:pPr>
      <w:r w:rsidRPr="002E438D">
        <w:t>Ces travaux de percement et de colmatage, bouchage, calfeutrement ne font pas l'objet d'articles spécifiques mais font partie intégrante des sujétions des travaux et sont compris dans les prix unitaires des divers articles. L'entrepreneur ne peut réclamer aucune indemnisation pour ces travaux.</w:t>
      </w:r>
    </w:p>
    <w:p w14:paraId="33709904" w14:textId="77777777" w:rsidR="002E438D" w:rsidRPr="002E438D" w:rsidRDefault="002E438D" w:rsidP="0085030C">
      <w:pPr>
        <w:ind w:left="0" w:firstLine="0"/>
      </w:pPr>
      <w:r w:rsidRPr="002E438D">
        <w:t>L'Entrepreneur est responsable des ouvrages en béton et béton armé jusqu'à la réception provisoire du présent marché et doit empêcher toute intervention sur ces ouvrages par les titulaires des autres corps d'état.</w:t>
      </w:r>
    </w:p>
    <w:p w14:paraId="1A27AE63" w14:textId="77777777" w:rsidR="002E438D" w:rsidRPr="002E438D" w:rsidRDefault="002E438D" w:rsidP="002E438D">
      <w:r w:rsidRPr="002E438D">
        <w:t xml:space="preserve">5. PRINCIPES DE CONSTRUCTION </w:t>
      </w:r>
    </w:p>
    <w:p w14:paraId="307CC174" w14:textId="77777777" w:rsidR="002E438D" w:rsidRPr="002E438D" w:rsidRDefault="002E438D" w:rsidP="002E438D">
      <w:r w:rsidRPr="002E438D">
        <w:t>Les principes de construction sont définis par les plans d'architecture et de structures.</w:t>
      </w:r>
    </w:p>
    <w:p w14:paraId="1994D292" w14:textId="77777777" w:rsidR="002E438D" w:rsidRPr="002E438D" w:rsidRDefault="002E438D" w:rsidP="002E438D">
      <w:r w:rsidRPr="002E438D">
        <w:t>D'une façon générale, les principes se résument comme suit :</w:t>
      </w:r>
    </w:p>
    <w:p w14:paraId="7D5EE9E7" w14:textId="77777777" w:rsidR="002E438D" w:rsidRPr="002E438D" w:rsidRDefault="002E438D" w:rsidP="002E438D">
      <w:r w:rsidRPr="002E438D">
        <w:t>-</w:t>
      </w:r>
      <w:r w:rsidRPr="002E438D">
        <w:tab/>
        <w:t>Eléments verticaux porteurs constitués par des voiles et des poteaux</w:t>
      </w:r>
    </w:p>
    <w:p w14:paraId="3D402BF8" w14:textId="77777777" w:rsidR="002E438D" w:rsidRPr="002E438D" w:rsidRDefault="002E438D" w:rsidP="002E438D">
      <w:r w:rsidRPr="002E438D">
        <w:t>-</w:t>
      </w:r>
      <w:r w:rsidRPr="002E438D">
        <w:tab/>
        <w:t>Plancher en charpente métallique avec couverture en tôle galvanisée</w:t>
      </w:r>
    </w:p>
    <w:p w14:paraId="61E3960B" w14:textId="77777777" w:rsidR="002E438D" w:rsidRPr="002E438D" w:rsidRDefault="002E438D" w:rsidP="002E438D">
      <w:r w:rsidRPr="002E438D">
        <w:t xml:space="preserve">6. VARIANTES </w:t>
      </w:r>
    </w:p>
    <w:p w14:paraId="730012BD" w14:textId="77777777" w:rsidR="002E438D" w:rsidRPr="002E438D" w:rsidRDefault="002E438D" w:rsidP="0085030C">
      <w:pPr>
        <w:ind w:left="0" w:firstLine="0"/>
      </w:pPr>
      <w:r w:rsidRPr="002E438D">
        <w:t xml:space="preserve"> L'entrepreneur aura toute faculté de présenter des variantes par rapport au projet de base défini par les plans d'architecte, les plans de structure et les pièces écrites.</w:t>
      </w:r>
    </w:p>
    <w:p w14:paraId="64DBC855" w14:textId="77777777" w:rsidR="002E438D" w:rsidRPr="002E438D" w:rsidRDefault="002E438D" w:rsidP="0085030C">
      <w:pPr>
        <w:ind w:left="0" w:firstLine="0"/>
      </w:pPr>
      <w:r w:rsidRPr="002E438D">
        <w:t xml:space="preserve">Ces variantes devront toutefois : </w:t>
      </w:r>
    </w:p>
    <w:p w14:paraId="5EA13F77" w14:textId="77777777" w:rsidR="002E438D" w:rsidRPr="002E438D" w:rsidRDefault="002E438D" w:rsidP="0085030C">
      <w:pPr>
        <w:ind w:left="0" w:firstLine="0"/>
      </w:pPr>
      <w:r w:rsidRPr="002E438D">
        <w:t>- ne pas dénaturer l'aspect architectural du projet</w:t>
      </w:r>
    </w:p>
    <w:p w14:paraId="6B0CA938" w14:textId="77777777" w:rsidR="002E438D" w:rsidRPr="002E438D" w:rsidRDefault="002E438D" w:rsidP="0085030C">
      <w:pPr>
        <w:ind w:left="0" w:firstLine="0"/>
      </w:pPr>
      <w:r w:rsidRPr="002E438D">
        <w:t>- ne pas abaisser la qualité des ouvrages finis compte tenu du caractère élevé du standing de l'opération.</w:t>
      </w:r>
    </w:p>
    <w:p w14:paraId="5FC4C63F" w14:textId="77777777" w:rsidR="002E438D" w:rsidRPr="002E438D" w:rsidRDefault="002E438D" w:rsidP="0085030C">
      <w:pPr>
        <w:ind w:left="0" w:firstLine="0"/>
      </w:pPr>
      <w:r w:rsidRPr="002E438D">
        <w:t>-  ne pas avoir de répercussions sur les efforts transmis au plancher bas du RDC</w:t>
      </w:r>
    </w:p>
    <w:p w14:paraId="1AF6574D" w14:textId="77777777" w:rsidR="002E438D" w:rsidRPr="002E438D" w:rsidRDefault="002E438D" w:rsidP="0085030C">
      <w:pPr>
        <w:ind w:left="0" w:firstLine="0"/>
      </w:pPr>
      <w:r w:rsidRPr="002E438D">
        <w:t xml:space="preserve">- ne pas compromettre ou gêner la réalisation des ouvrages des autres lots. </w:t>
      </w:r>
    </w:p>
    <w:p w14:paraId="777FD479" w14:textId="77777777" w:rsidR="002E438D" w:rsidRPr="002E438D" w:rsidRDefault="002E438D" w:rsidP="0085030C">
      <w:pPr>
        <w:ind w:left="0" w:firstLine="0"/>
      </w:pPr>
      <w:r w:rsidRPr="002E438D">
        <w:t xml:space="preserve">Quelle que soit la nature des variantes présentées, l'entreprise devra obligatoirement remettre un prix répondant aux conditions de la solution de base sous peine de nullité de l'offre. </w:t>
      </w:r>
    </w:p>
    <w:p w14:paraId="7E072C4D" w14:textId="77777777" w:rsidR="002E438D" w:rsidRPr="002E438D" w:rsidRDefault="002E438D" w:rsidP="0085030C">
      <w:pPr>
        <w:ind w:left="0" w:firstLine="0"/>
      </w:pPr>
      <w:r w:rsidRPr="002E438D">
        <w:t xml:space="preserve">Chaque variante devra être accompagnée de plans, dessins, notes de calculs, permettant rapidement d'en saisir la portée et le bien fondé et d'estimer les répercussions diverses sur le bâtiment. </w:t>
      </w:r>
    </w:p>
    <w:p w14:paraId="743B7A09" w14:textId="77777777" w:rsidR="002E438D" w:rsidRPr="002E438D" w:rsidRDefault="002E438D" w:rsidP="0085030C">
      <w:pPr>
        <w:ind w:left="0" w:firstLine="0"/>
      </w:pPr>
      <w:r w:rsidRPr="002E438D">
        <w:t xml:space="preserve">L'entreprise chiffrera de façon détaillée chaque variante et précisera les répercussions que cette variante pourra entraîner sur le montant des autres lots éventuellement concernés.  </w:t>
      </w:r>
    </w:p>
    <w:p w14:paraId="28C5930C" w14:textId="77777777" w:rsidR="002E438D" w:rsidRPr="002E438D" w:rsidRDefault="002E438D" w:rsidP="0085030C">
      <w:pPr>
        <w:ind w:left="0" w:firstLine="0"/>
      </w:pPr>
      <w:r w:rsidRPr="002E438D">
        <w:t>Ces variantes seront soumises à l’approbation du Maître d'Œuvre et du Bureau de Contrôle, et le Maître d’Ouvrage sur conseils du Maître d’Œuvre et du Bureau de Contrôle a toute latitude d’accepter ou de refuser ces variantes et ce, sans avoir à justifier sa décision.</w:t>
      </w:r>
      <w:bookmarkEnd w:id="496"/>
    </w:p>
    <w:p w14:paraId="3EA6FCDD" w14:textId="77777777" w:rsidR="002E438D" w:rsidRPr="002E438D" w:rsidRDefault="002E438D" w:rsidP="002E438D">
      <w:r w:rsidRPr="002E438D">
        <w:t xml:space="preserve">7. </w:t>
      </w:r>
      <w:bookmarkStart w:id="497" w:name="_Hlk162354908"/>
      <w:r w:rsidRPr="002E438D">
        <w:t>DOCUMENTS RÉGLEMENTAIRES DE RÉFÉRENCE</w:t>
      </w:r>
    </w:p>
    <w:p w14:paraId="273F8B65" w14:textId="77777777" w:rsidR="002E438D" w:rsidRPr="002E438D" w:rsidRDefault="002E438D" w:rsidP="002E438D">
      <w:r w:rsidRPr="002E438D">
        <w:t>Les matériaux et la mise en œuvre des ouvrages doivent être conformes aux règles de l'art (règlements, DTU, normes, CPC, etc.…) et notamment :</w:t>
      </w:r>
    </w:p>
    <w:p w14:paraId="4BD364C0" w14:textId="77777777" w:rsidR="002E438D" w:rsidRPr="002E438D" w:rsidRDefault="002E438D" w:rsidP="002E438D">
      <w:r w:rsidRPr="002E438D">
        <w:t>-</w:t>
      </w:r>
      <w:r w:rsidRPr="002E438D">
        <w:tab/>
        <w:t xml:space="preserve">DTU 14 </w:t>
      </w:r>
      <w:r w:rsidRPr="002E438D">
        <w:tab/>
        <w:t>-</w:t>
      </w:r>
      <w:r w:rsidRPr="002E438D">
        <w:tab/>
        <w:t>Cuvelage (Château d’eau)</w:t>
      </w:r>
    </w:p>
    <w:p w14:paraId="07CD0966" w14:textId="77777777" w:rsidR="002E438D" w:rsidRPr="002E438D" w:rsidRDefault="002E438D" w:rsidP="002E438D">
      <w:r w:rsidRPr="002E438D">
        <w:t>-</w:t>
      </w:r>
      <w:r w:rsidRPr="002E438D">
        <w:tab/>
        <w:t xml:space="preserve">DTU 21 </w:t>
      </w:r>
      <w:r w:rsidRPr="002E438D">
        <w:tab/>
        <w:t>-</w:t>
      </w:r>
      <w:r w:rsidRPr="002E438D">
        <w:tab/>
        <w:t>Béton armé</w:t>
      </w:r>
    </w:p>
    <w:p w14:paraId="5FEE33E4" w14:textId="77777777" w:rsidR="002E438D" w:rsidRPr="002E438D" w:rsidRDefault="002E438D" w:rsidP="002E438D">
      <w:r w:rsidRPr="002E438D">
        <w:t>-</w:t>
      </w:r>
      <w:r w:rsidRPr="002E438D">
        <w:tab/>
        <w:t xml:space="preserve">DTU 23 </w:t>
      </w:r>
      <w:r w:rsidRPr="002E438D">
        <w:tab/>
        <w:t>-</w:t>
      </w:r>
      <w:r w:rsidRPr="002E438D">
        <w:tab/>
        <w:t>Béton divers</w:t>
      </w:r>
    </w:p>
    <w:p w14:paraId="5049A79D" w14:textId="77777777" w:rsidR="002E438D" w:rsidRPr="002E438D" w:rsidRDefault="002E438D" w:rsidP="002E438D">
      <w:r w:rsidRPr="002E438D">
        <w:t>-</w:t>
      </w:r>
      <w:r w:rsidRPr="002E438D">
        <w:tab/>
        <w:t xml:space="preserve">DTU 26 </w:t>
      </w:r>
      <w:r w:rsidRPr="002E438D">
        <w:tab/>
        <w:t>-</w:t>
      </w:r>
      <w:r w:rsidRPr="002E438D">
        <w:tab/>
        <w:t>Enduits et liants hydrauliques</w:t>
      </w:r>
    </w:p>
    <w:p w14:paraId="34B0208E" w14:textId="77777777" w:rsidR="002E438D" w:rsidRPr="002E438D" w:rsidRDefault="002E438D" w:rsidP="002E438D">
      <w:r w:rsidRPr="002E438D">
        <w:t>-    DTU 13.1 – pour les fondations superficielles</w:t>
      </w:r>
    </w:p>
    <w:p w14:paraId="63DDBE5A" w14:textId="77777777" w:rsidR="002E438D" w:rsidRPr="002E438D" w:rsidRDefault="002E438D" w:rsidP="002E438D">
      <w:r w:rsidRPr="002E438D">
        <w:t>-</w:t>
      </w:r>
      <w:r w:rsidRPr="002E438D">
        <w:tab/>
        <w:t>Fascicule 65 et 65A - Exécution des ouvrages de Génie Civil</w:t>
      </w:r>
    </w:p>
    <w:p w14:paraId="4CDC6992" w14:textId="77777777" w:rsidR="002E438D" w:rsidRPr="002E438D" w:rsidRDefault="002E438D" w:rsidP="002E438D">
      <w:r w:rsidRPr="002E438D">
        <w:t>-</w:t>
      </w:r>
      <w:r w:rsidRPr="002E438D">
        <w:tab/>
        <w:t>C.M. 66 et additifs</w:t>
      </w:r>
    </w:p>
    <w:p w14:paraId="3ECAEEF0" w14:textId="77777777" w:rsidR="002E438D" w:rsidRPr="002E438D" w:rsidRDefault="002E438D" w:rsidP="002E438D">
      <w:r w:rsidRPr="002E438D">
        <w:t>-</w:t>
      </w:r>
      <w:r w:rsidRPr="002E438D">
        <w:tab/>
        <w:t>N.V. 65 et additifs</w:t>
      </w:r>
    </w:p>
    <w:p w14:paraId="0A3D526B" w14:textId="77777777" w:rsidR="002E438D" w:rsidRPr="002E438D" w:rsidRDefault="002E438D" w:rsidP="002E438D">
      <w:r w:rsidRPr="002E438D">
        <w:t>-</w:t>
      </w:r>
      <w:r w:rsidRPr="002E438D">
        <w:tab/>
        <w:t>DTU F.B.</w:t>
      </w:r>
    </w:p>
    <w:p w14:paraId="6D8F958E" w14:textId="77777777" w:rsidR="002E438D" w:rsidRPr="002E438D" w:rsidRDefault="002E438D" w:rsidP="002E438D">
      <w:r w:rsidRPr="002E438D">
        <w:t>-</w:t>
      </w:r>
      <w:r w:rsidRPr="002E438D">
        <w:tab/>
        <w:t>Le reste des DTU non cités ci-dessus</w:t>
      </w:r>
    </w:p>
    <w:p w14:paraId="38695BC0" w14:textId="77777777" w:rsidR="002E438D" w:rsidRPr="002E438D" w:rsidRDefault="002E438D" w:rsidP="002E438D">
      <w:r w:rsidRPr="002E438D">
        <w:t>-</w:t>
      </w:r>
      <w:r w:rsidRPr="002E438D">
        <w:tab/>
        <w:t>Le reste des Règlements du Cahier des Clauses Techniques Générales Françaises (CCTG) non cités ci-dessus</w:t>
      </w:r>
    </w:p>
    <w:p w14:paraId="3CF1B5A2" w14:textId="77777777" w:rsidR="002E438D" w:rsidRPr="002E438D" w:rsidRDefault="002E438D" w:rsidP="002E438D">
      <w:r w:rsidRPr="002E438D">
        <w:t>-</w:t>
      </w:r>
      <w:r w:rsidRPr="002E438D">
        <w:tab/>
        <w:t>Les Normes Françaises</w:t>
      </w:r>
    </w:p>
    <w:p w14:paraId="1FD1DC5F" w14:textId="77777777" w:rsidR="002E438D" w:rsidRPr="002E438D" w:rsidRDefault="002E438D" w:rsidP="002E438D">
      <w:r w:rsidRPr="002E438D">
        <w:t>-</w:t>
      </w:r>
      <w:r w:rsidRPr="002E438D">
        <w:tab/>
        <w:t>Les Cahiers des Prescriptions Communes (CPC) Français.</w:t>
      </w:r>
    </w:p>
    <w:p w14:paraId="50FFFE27" w14:textId="77777777" w:rsidR="002E438D" w:rsidRPr="002E438D" w:rsidRDefault="002E438D" w:rsidP="002E438D">
      <w:r w:rsidRPr="002E438D">
        <w:t>-</w:t>
      </w:r>
      <w:r w:rsidRPr="002E438D">
        <w:tab/>
        <w:t>Les règles professionnelles éditées par les Fédérations Françaises du BTP.</w:t>
      </w:r>
    </w:p>
    <w:p w14:paraId="07C60F9D" w14:textId="77777777" w:rsidR="002E438D" w:rsidRPr="002E438D" w:rsidRDefault="002E438D" w:rsidP="002E438D">
      <w:r w:rsidRPr="002E438D">
        <w:t>Règlements, normes, DTU, CPC dans leur dernière mise à jour.</w:t>
      </w:r>
    </w:p>
    <w:p w14:paraId="5451ADA9" w14:textId="77777777" w:rsidR="002E438D" w:rsidRPr="002E438D" w:rsidRDefault="002E438D" w:rsidP="002E438D">
      <w:bookmarkStart w:id="498" w:name="_Toc136924514"/>
      <w:bookmarkStart w:id="499" w:name="_Toc136925976"/>
      <w:r w:rsidRPr="002E438D">
        <w:t>TERRASSEMENTS ET FOUILLES</w:t>
      </w:r>
      <w:bookmarkEnd w:id="498"/>
      <w:bookmarkEnd w:id="499"/>
    </w:p>
    <w:p w14:paraId="5C800C00" w14:textId="77777777" w:rsidR="002E438D" w:rsidRPr="002E438D" w:rsidRDefault="002E438D" w:rsidP="002E438D">
      <w:r w:rsidRPr="002E438D">
        <w:t>2.1-TERRASSEMENTS</w:t>
      </w:r>
    </w:p>
    <w:p w14:paraId="37595383" w14:textId="77777777" w:rsidR="002E438D" w:rsidRPr="002E438D" w:rsidRDefault="002E438D" w:rsidP="002E438D">
      <w:bookmarkStart w:id="500" w:name="_Toc136925977"/>
      <w:r w:rsidRPr="002E438D">
        <w:t>Généralités</w:t>
      </w:r>
      <w:bookmarkEnd w:id="500"/>
    </w:p>
    <w:p w14:paraId="78E59790" w14:textId="77777777" w:rsidR="002E438D" w:rsidRPr="002E438D" w:rsidRDefault="002E438D" w:rsidP="0085030C">
      <w:pPr>
        <w:ind w:left="0" w:firstLine="0"/>
      </w:pPr>
      <w:r w:rsidRPr="002E438D">
        <w:t>Les travaux de terrassement seront conformes au cahier des charges et aux recommandations du D.T.U. N° 12.</w:t>
      </w:r>
    </w:p>
    <w:p w14:paraId="1AF45A63" w14:textId="77777777" w:rsidR="002E438D" w:rsidRPr="002E438D" w:rsidRDefault="002E438D" w:rsidP="0085030C">
      <w:pPr>
        <w:ind w:left="0" w:firstLine="0"/>
      </w:pPr>
      <w:r w:rsidRPr="002E438D">
        <w:t>L'Entrepreneur est réputé connaître la nature du terrain et est responsable de ses méthodes de travail.</w:t>
      </w:r>
      <w:bookmarkStart w:id="501" w:name="_Toc136925978"/>
    </w:p>
    <w:p w14:paraId="2B3C512C" w14:textId="77777777" w:rsidR="002E438D" w:rsidRPr="002E438D" w:rsidRDefault="002E438D" w:rsidP="0085030C">
      <w:pPr>
        <w:ind w:left="0" w:firstLine="0"/>
      </w:pPr>
      <w:r w:rsidRPr="002E438D">
        <w:t>Exécution Des Fouilles</w:t>
      </w:r>
      <w:bookmarkEnd w:id="501"/>
    </w:p>
    <w:p w14:paraId="4402CA38" w14:textId="77777777" w:rsidR="002E438D" w:rsidRPr="002E438D" w:rsidRDefault="002E438D" w:rsidP="0085030C">
      <w:pPr>
        <w:ind w:left="0" w:firstLine="0"/>
      </w:pPr>
      <w:r w:rsidRPr="002E438D">
        <w:t>L'Entrepreneur est tenu avant tout commencement des fouilles de faire réceptionner le tracé par le Maître d’Œuvre</w:t>
      </w:r>
    </w:p>
    <w:p w14:paraId="3A1499E4" w14:textId="77777777" w:rsidR="002E438D" w:rsidRPr="002E438D" w:rsidRDefault="002E438D" w:rsidP="0085030C">
      <w:pPr>
        <w:ind w:left="0" w:firstLine="0"/>
      </w:pPr>
      <w:r w:rsidRPr="002E438D">
        <w:t>Il exécutera toutes les fouilles en excavation, en rigoles, en puits nécessaires pour les fondations.</w:t>
      </w:r>
    </w:p>
    <w:p w14:paraId="4360879C" w14:textId="77777777" w:rsidR="002E438D" w:rsidRPr="002E438D" w:rsidRDefault="002E438D" w:rsidP="0085030C">
      <w:pPr>
        <w:ind w:left="0" w:firstLine="0"/>
      </w:pPr>
      <w:r w:rsidRPr="002E438D">
        <w:t>Les fonds des fouilles seront dressés horizontalement sauf dans le cas où un assainissement s’avérera nécessaire, lequel sera facilité par une pente de 2 % à 5 %.</w:t>
      </w:r>
    </w:p>
    <w:p w14:paraId="693F45F5" w14:textId="77777777" w:rsidR="002E438D" w:rsidRPr="002E438D" w:rsidRDefault="002E438D" w:rsidP="0085030C">
      <w:pPr>
        <w:ind w:left="0" w:firstLine="0"/>
      </w:pPr>
      <w:r w:rsidRPr="002E438D">
        <w:t>En présence de fouilles pour fondations à niveaux décalés, l'exécution des travaux sera conduite de sorte à éviter tout desserrement des terres comprises entre les niveaux décalés.</w:t>
      </w:r>
    </w:p>
    <w:p w14:paraId="3B6BC37D" w14:textId="77777777" w:rsidR="002E438D" w:rsidRPr="002E438D" w:rsidRDefault="002E438D" w:rsidP="0085030C">
      <w:pPr>
        <w:ind w:left="0" w:firstLine="0"/>
      </w:pPr>
      <w:r w:rsidRPr="002E438D">
        <w:t>Les parois des fouilles devront être stables. L'Entrepreneur sera responsable de leur tenue et de celle des sols et structures voisines. Il fournira et mettra en place à cet effet, les soutènements nécessaires ainsi que le pompage des eaux de la nappe. La nature des étaiements et blindages sera fonction de la nature du terrain (palplanches etc...), des apports éventuels d'eau et de la présence de bâtiments et de voies de communications. Ils seront retirés au fur et à mesure du comblement des fouilles en fonction du durcissement des mortiers ou des bétons.</w:t>
      </w:r>
    </w:p>
    <w:p w14:paraId="30375313" w14:textId="77777777" w:rsidR="002E438D" w:rsidRPr="002E438D" w:rsidRDefault="002E438D" w:rsidP="0085030C">
      <w:pPr>
        <w:ind w:left="0" w:firstLine="0"/>
      </w:pPr>
      <w:r w:rsidRPr="002E438D">
        <w:t>Si des éboulements se produisent ou si les fouilles sont envahies par des eaux de quelque nature que ce soit, l'Entrepreneur en prendra la charge, sans qu'une indemnité supplémentaire ne soit due. Les eaux seront évacuées à une distance convenable des fouilles (pointes filtrantes ou tout autre moyen de rabattement). Il ne devra y avoir aucune trace d'eau stagnante au moment du coulage du béton.</w:t>
      </w:r>
    </w:p>
    <w:p w14:paraId="557AD060" w14:textId="77777777" w:rsidR="002E438D" w:rsidRPr="002E438D" w:rsidRDefault="002E438D" w:rsidP="0085030C">
      <w:pPr>
        <w:ind w:left="0" w:firstLine="0"/>
      </w:pPr>
      <w:r w:rsidRPr="002E438D">
        <w:t>Si on ne trouve pas à la profondeur indiquée sur le plan un sol permettant d'établir des fondations, l'Entrepreneur devra obtenir l'autorisation écrite du Maître d’Ouvrage. Avant de fouiller à une plus grande profondeur.</w:t>
      </w:r>
    </w:p>
    <w:p w14:paraId="6398CFDC" w14:textId="77777777" w:rsidR="002E438D" w:rsidRPr="002E438D" w:rsidRDefault="002E438D" w:rsidP="0085030C">
      <w:pPr>
        <w:ind w:left="0" w:firstLine="0"/>
      </w:pPr>
      <w:r w:rsidRPr="002E438D">
        <w:t>Au cas où l'Entrepreneur pousserait les fouilles plus basses que les niveaux indiqués sur les plans sans instructions écrites, il remplira la section de fouilles en dépassement avec du gros béton à ses propres frais.</w:t>
      </w:r>
    </w:p>
    <w:p w14:paraId="786B14B8" w14:textId="77777777" w:rsidR="002E438D" w:rsidRPr="002E438D" w:rsidRDefault="002E438D" w:rsidP="0085030C">
      <w:pPr>
        <w:ind w:left="0" w:firstLine="0"/>
      </w:pPr>
      <w:r w:rsidRPr="002E438D">
        <w:t>L'Entrepreneur devra vérifier qu'il n'existe dans le terrain au-dessous de l'emprise de l'ouvrage et à proximité des fondations aucune cavité susceptible d'être poinçonnée ni aucune ancienne canalisation. Des démarches auprès des services publics pour obtenir les renseignements nécessaires seraient utiles.</w:t>
      </w:r>
    </w:p>
    <w:p w14:paraId="3F06C2F7" w14:textId="77777777" w:rsidR="002E438D" w:rsidRPr="002E438D" w:rsidRDefault="002E438D" w:rsidP="0085030C">
      <w:pPr>
        <w:ind w:left="0" w:firstLine="0"/>
      </w:pPr>
      <w:r w:rsidRPr="002E438D">
        <w:t>Les terres seront évacuées en dehors du chantier vers les décharges publiques. Les moyens de transport seront choisis de façon à ce que leur circulation ne provoque aucun dommage sur le chantier et autour des fouilles.</w:t>
      </w:r>
    </w:p>
    <w:p w14:paraId="01725BC5" w14:textId="77777777" w:rsidR="002E438D" w:rsidRPr="002E438D" w:rsidRDefault="002E438D" w:rsidP="0085030C">
      <w:pPr>
        <w:ind w:left="0" w:firstLine="0"/>
      </w:pPr>
      <w:r w:rsidRPr="002E438D">
        <w:t>L'Entrepreneur informera le Maître d’Ouvrage. Du moment où les fouilles seront prêtes à être réceptionnées. Elles devront être approuvées avant l'exécution de tous autres travaux de fondations.</w:t>
      </w:r>
    </w:p>
    <w:p w14:paraId="1B374679" w14:textId="77777777" w:rsidR="002E438D" w:rsidRPr="002E438D" w:rsidRDefault="002E438D" w:rsidP="002E438D">
      <w:bookmarkStart w:id="502" w:name="_Toc136925979"/>
      <w:r w:rsidRPr="002E438D">
        <w:t>2.1.3- Fondations</w:t>
      </w:r>
      <w:bookmarkEnd w:id="502"/>
    </w:p>
    <w:p w14:paraId="32974263" w14:textId="77777777" w:rsidR="002E438D" w:rsidRPr="002E438D" w:rsidRDefault="002E438D" w:rsidP="0085030C">
      <w:pPr>
        <w:ind w:left="0" w:firstLine="0"/>
      </w:pPr>
      <w:r w:rsidRPr="002E438D">
        <w:t>L'Entrepreneur sera responsable de la sécurité et de la stabilité des conduites noyées dans les fondations.</w:t>
      </w:r>
    </w:p>
    <w:p w14:paraId="6FDA984E" w14:textId="77777777" w:rsidR="002E438D" w:rsidRPr="002E438D" w:rsidRDefault="002E438D" w:rsidP="0085030C">
      <w:pPr>
        <w:ind w:left="0" w:firstLine="0"/>
      </w:pPr>
      <w:r w:rsidRPr="002E438D">
        <w:t>Le bétonnage de propreté est exigé pour toutes les fondations principales sur une épaisseur indiquée sur les plans détaillés mais qui ne devra en aucun cas être inférieure à 50 mm.</w:t>
      </w:r>
    </w:p>
    <w:p w14:paraId="3011E3B5" w14:textId="77777777" w:rsidR="002E438D" w:rsidRPr="002E438D" w:rsidRDefault="002E438D" w:rsidP="0085030C">
      <w:pPr>
        <w:ind w:left="0" w:firstLine="0"/>
      </w:pPr>
      <w:r w:rsidRPr="002E438D">
        <w:t>Lorsque l'on utilise, au-dessous des bétons de fondations, des films de polyane ou de plastique, ces matériaux devront se chevaucher sur 10 cm au minimum.</w:t>
      </w:r>
    </w:p>
    <w:p w14:paraId="39596042" w14:textId="77777777" w:rsidR="002E438D" w:rsidRPr="002E438D" w:rsidRDefault="002E438D" w:rsidP="0085030C">
      <w:pPr>
        <w:ind w:left="0" w:firstLine="0"/>
      </w:pPr>
      <w:r w:rsidRPr="002E438D">
        <w:t xml:space="preserve"> </w:t>
      </w:r>
      <w:bookmarkStart w:id="503" w:name="_Toc136925980"/>
      <w:r w:rsidRPr="002E438D">
        <w:t>Remblais</w:t>
      </w:r>
      <w:bookmarkEnd w:id="503"/>
    </w:p>
    <w:p w14:paraId="34CEA516" w14:textId="77777777" w:rsidR="002E438D" w:rsidRPr="002E438D" w:rsidRDefault="002E438D" w:rsidP="0085030C">
      <w:pPr>
        <w:ind w:left="0" w:firstLine="0"/>
      </w:pPr>
      <w:r w:rsidRPr="002E438D">
        <w:t>Aucun remblayage ne sera exécuté avant que les fondations des structures ne soient approuvées par le Maître d’Ouvrage.</w:t>
      </w:r>
    </w:p>
    <w:p w14:paraId="76A0000D" w14:textId="77777777" w:rsidR="002E438D" w:rsidRPr="002E438D" w:rsidRDefault="002E438D" w:rsidP="0085030C">
      <w:pPr>
        <w:ind w:left="0" w:firstLine="0"/>
      </w:pPr>
      <w:r w:rsidRPr="002E438D">
        <w:t>Le sol de l'emprise sera débarrassé de tout ce qui pourrait nuire à la liaison du terrain en place avec les remblais (racines, débris, souches d'arbres...). La terre végétale sera décapée sur une épaisseur d'au moins 20 cm.</w:t>
      </w:r>
    </w:p>
    <w:p w14:paraId="732EE25D" w14:textId="77777777" w:rsidR="002E438D" w:rsidRPr="002E438D" w:rsidRDefault="002E438D" w:rsidP="0085030C">
      <w:pPr>
        <w:ind w:left="0" w:firstLine="0"/>
      </w:pPr>
      <w:r w:rsidRPr="002E438D">
        <w:t xml:space="preserve">Les matériaux pour remblais seront exempts de plâtre, graviers hétérogènes, souches, débris, terres fluentes, argiles, schistes, vase, mortiers ou matières organiques. Les remblais employés seront constitués de sols homogènes. </w:t>
      </w:r>
    </w:p>
    <w:p w14:paraId="68AEFC80" w14:textId="77777777" w:rsidR="002E438D" w:rsidRPr="002E438D" w:rsidRDefault="002E438D" w:rsidP="0085030C">
      <w:pPr>
        <w:ind w:left="0" w:firstLine="0"/>
      </w:pPr>
      <w:r w:rsidRPr="002E438D">
        <w:t>Toutes les terres de remblai seront soigneusement compactées autour des fondations. Il faudra veiller particulièrement à obtenir la densité maximale de remblayage.</w:t>
      </w:r>
    </w:p>
    <w:p w14:paraId="1C1997F0" w14:textId="77777777" w:rsidR="002E438D" w:rsidRPr="002E438D" w:rsidRDefault="002E438D" w:rsidP="0085030C">
      <w:pPr>
        <w:ind w:left="0" w:firstLine="0"/>
      </w:pPr>
      <w:r w:rsidRPr="002E438D">
        <w:t>Les terres de remblai seront disposées en couches horizontales de 20 cm avant compression. Le compactage sera conduit de manière à ne provoquer aucun dommage ou dégradation aux ouvrages existants, chaque couche sera alors fermement consolidée par des dames mécaniques.</w:t>
      </w:r>
    </w:p>
    <w:p w14:paraId="1CE69912" w14:textId="77777777" w:rsidR="002E438D" w:rsidRPr="002E438D" w:rsidRDefault="002E438D" w:rsidP="0085030C">
      <w:pPr>
        <w:ind w:left="0" w:firstLine="0"/>
      </w:pPr>
      <w:r w:rsidRPr="002E438D">
        <w:t>Sous les planchers en béton, le remblayage se fera à l'aide de matériaux spécialement sélectionnés et approuvés, damés en couches ne dépassant pas 20 cm d'épaisseur.</w:t>
      </w:r>
    </w:p>
    <w:p w14:paraId="558B1AEF" w14:textId="77777777" w:rsidR="002E438D" w:rsidRPr="002E438D" w:rsidRDefault="002E438D" w:rsidP="0085030C">
      <w:pPr>
        <w:ind w:left="0" w:firstLine="0"/>
      </w:pPr>
      <w:r w:rsidRPr="002E438D">
        <w:t>Les remblais en contact des bâtiments seront constitués par des matériaux assurant les drainages au voisinage des fondations. Leur mise en place sera telle que les fondations, sous-sol et murs de soutènement ne subissent aucun dommage.</w:t>
      </w:r>
    </w:p>
    <w:p w14:paraId="54952308" w14:textId="77777777" w:rsidR="002E438D" w:rsidRPr="002E438D" w:rsidRDefault="002E438D" w:rsidP="0085030C">
      <w:pPr>
        <w:ind w:left="0" w:firstLine="0"/>
      </w:pPr>
      <w:r w:rsidRPr="002E438D">
        <w:t>Au-dessus des canalisations, les remblais seront exempts de blocs importants.</w:t>
      </w:r>
    </w:p>
    <w:p w14:paraId="786DCC6F" w14:textId="77777777" w:rsidR="002E438D" w:rsidRPr="002E438D" w:rsidRDefault="002E438D" w:rsidP="0085030C">
      <w:pPr>
        <w:ind w:left="0" w:firstLine="0"/>
      </w:pPr>
      <w:r w:rsidRPr="002E438D">
        <w:t>L'indice de plasticité des matériaux de remblai devra être inférieur à 9.</w:t>
      </w:r>
      <w:bookmarkEnd w:id="497"/>
    </w:p>
    <w:p w14:paraId="2748B90F" w14:textId="77777777" w:rsidR="002E438D" w:rsidRPr="002E438D" w:rsidRDefault="002E438D" w:rsidP="002E438D">
      <w:bookmarkStart w:id="504" w:name="_Hlk162355347"/>
      <w:r w:rsidRPr="002E438D">
        <w:t>2.2- ORIGINE, QUALITE ET PROVENANCE DES MATERIAUX POUR LES TRAVAUX DE BETON ET BETON ARME</w:t>
      </w:r>
      <w:bookmarkStart w:id="505" w:name="_Toc136925981"/>
    </w:p>
    <w:p w14:paraId="2BF03C4F" w14:textId="77777777" w:rsidR="002E438D" w:rsidRPr="002E438D" w:rsidRDefault="002E438D" w:rsidP="002E438D">
      <w:r w:rsidRPr="002E438D">
        <w:t>NORMES</w:t>
      </w:r>
      <w:bookmarkEnd w:id="505"/>
    </w:p>
    <w:p w14:paraId="3A465D98" w14:textId="77777777" w:rsidR="002E438D" w:rsidRPr="002E438D" w:rsidRDefault="002E438D" w:rsidP="0085030C">
      <w:pPr>
        <w:ind w:left="0" w:firstLine="0"/>
      </w:pPr>
      <w:r w:rsidRPr="002E438D">
        <w:t>Les normes Françaises et Européennes, obligatoirement celles de la dernière édition, auxquelles les matériaux devront se conformer.</w:t>
      </w:r>
    </w:p>
    <w:p w14:paraId="38816138" w14:textId="77777777" w:rsidR="002E438D" w:rsidRPr="002E438D" w:rsidRDefault="002E438D" w:rsidP="002E438D">
      <w:bookmarkStart w:id="506" w:name="_Toc136925982"/>
      <w:r w:rsidRPr="002E438D">
        <w:t>ORIGINE DES MATERIAUX</w:t>
      </w:r>
      <w:bookmarkEnd w:id="506"/>
    </w:p>
    <w:p w14:paraId="567B6261" w14:textId="77777777" w:rsidR="002E438D" w:rsidRPr="002E438D" w:rsidRDefault="002E438D" w:rsidP="0085030C">
      <w:pPr>
        <w:ind w:left="0" w:firstLine="0"/>
      </w:pPr>
      <w:r w:rsidRPr="002E438D">
        <w:t>Le sable et les matériaux pierreux entrant dans la construction des ouvrages proviendront de carrières existantes dans la région approuvée par le Maître de l’Ouvrage.</w:t>
      </w:r>
    </w:p>
    <w:p w14:paraId="567A168D" w14:textId="77777777" w:rsidR="002E438D" w:rsidRPr="002E438D" w:rsidRDefault="002E438D" w:rsidP="0085030C">
      <w:pPr>
        <w:ind w:left="0" w:firstLine="0"/>
      </w:pPr>
      <w:r w:rsidRPr="002E438D">
        <w:t>Le Maître de l’Ouvrage. Disposera de deux semaines pour faire connaître ses observations sur les propositions de l’Entrepreneur.</w:t>
      </w:r>
    </w:p>
    <w:p w14:paraId="24C00DF8" w14:textId="77777777" w:rsidR="002E438D" w:rsidRPr="002E438D" w:rsidRDefault="002E438D" w:rsidP="002E438D"/>
    <w:p w14:paraId="76E4A866" w14:textId="77777777" w:rsidR="002E438D" w:rsidRPr="002E438D" w:rsidRDefault="002E438D" w:rsidP="002E438D">
      <w:bookmarkStart w:id="507" w:name="_Toc136924515"/>
      <w:bookmarkStart w:id="508" w:name="_Toc136925983"/>
      <w:r w:rsidRPr="002E438D">
        <w:t>BETON ARME</w:t>
      </w:r>
      <w:bookmarkEnd w:id="507"/>
      <w:bookmarkEnd w:id="508"/>
    </w:p>
    <w:p w14:paraId="3D1D51EF" w14:textId="77777777" w:rsidR="002E438D" w:rsidRPr="002E438D" w:rsidRDefault="002E438D" w:rsidP="002E438D">
      <w:r w:rsidRPr="002E438D">
        <w:t>3.1 - Documents de références</w:t>
      </w:r>
    </w:p>
    <w:p w14:paraId="28DD017C" w14:textId="77777777" w:rsidR="002E438D" w:rsidRPr="002E438D" w:rsidRDefault="002E438D" w:rsidP="002E438D">
      <w:r w:rsidRPr="002E438D">
        <w:t>Les ouvrages, matériaux, matériels seront conformes aux règles de l'art.</w:t>
      </w:r>
    </w:p>
    <w:p w14:paraId="418ECCB6" w14:textId="77777777" w:rsidR="002E438D" w:rsidRPr="002E438D" w:rsidRDefault="002E438D" w:rsidP="002E438D">
      <w:r w:rsidRPr="002E438D">
        <w:t>Se reporter à l'article 8 du premier chapitre définissant la liste des règlements, Normes, DTU...</w:t>
      </w:r>
    </w:p>
    <w:p w14:paraId="1E5033B7" w14:textId="77777777" w:rsidR="002E438D" w:rsidRPr="002E438D" w:rsidRDefault="002E438D" w:rsidP="002E438D">
      <w:r w:rsidRPr="002E438D">
        <w:t>- Hypothèses de calcul</w:t>
      </w:r>
    </w:p>
    <w:p w14:paraId="05DCC5E8" w14:textId="77777777" w:rsidR="002E438D" w:rsidRPr="002E438D" w:rsidRDefault="002E438D" w:rsidP="002E438D">
      <w:r w:rsidRPr="002E438D">
        <w:t>3.2.1-Matériaux :</w:t>
      </w:r>
    </w:p>
    <w:p w14:paraId="01A10145" w14:textId="77777777" w:rsidR="002E438D" w:rsidRPr="002E438D" w:rsidRDefault="002E438D" w:rsidP="002E438D">
      <w:r w:rsidRPr="002E438D">
        <w:t>Béton :  </w:t>
      </w:r>
    </w:p>
    <w:p w14:paraId="18BA5915" w14:textId="77777777" w:rsidR="002E438D" w:rsidRPr="002E438D" w:rsidRDefault="002E438D" w:rsidP="002E438D">
      <w:r w:rsidRPr="002E438D">
        <w:t xml:space="preserve">C25/30 : Classe de résistance du béton </w:t>
      </w:r>
    </w:p>
    <w:p w14:paraId="3FF84A21" w14:textId="77777777" w:rsidR="002E438D" w:rsidRPr="002E438D" w:rsidRDefault="002E438D" w:rsidP="002E438D">
      <w:r w:rsidRPr="002E438D">
        <w:t xml:space="preserve">Fick = 25 N/mm² : Résistance caractéristique du béton en compression à 28 jours sur cylindre </w:t>
      </w:r>
    </w:p>
    <w:p w14:paraId="3340AE9D" w14:textId="77777777" w:rsidR="002E438D" w:rsidRPr="002E438D" w:rsidRDefault="002E438D" w:rsidP="002E438D">
      <w:r w:rsidRPr="002E438D">
        <w:t xml:space="preserve">fctk,0.05 =1.80 N/mm² : Résistance caractéristique du béton en traction directe </w:t>
      </w:r>
    </w:p>
    <w:p w14:paraId="53779E4B" w14:textId="77777777" w:rsidR="002E438D" w:rsidRPr="002E438D" w:rsidRDefault="002E438D" w:rsidP="002E438D">
      <w:r w:rsidRPr="002E438D">
        <w:t xml:space="preserve">fcm =33.00 N/mm² : Résistance moyenne en compression du béton à 28 jours </w:t>
      </w:r>
    </w:p>
    <w:p w14:paraId="2F00743F" w14:textId="77777777" w:rsidR="002E438D" w:rsidRPr="002E438D" w:rsidRDefault="002E438D" w:rsidP="002E438D">
      <w:r w:rsidRPr="002E438D">
        <w:t xml:space="preserve">fctm = 2.56N/mm² : Résistance moyenne en traction du béton à 28 jours </w:t>
      </w:r>
    </w:p>
    <w:p w14:paraId="3F7855ED" w14:textId="77777777" w:rsidR="002E438D" w:rsidRPr="002E438D" w:rsidRDefault="002E438D" w:rsidP="002E438D">
      <w:r w:rsidRPr="002E438D">
        <w:t xml:space="preserve">ec2 =2 ‰ : Déformation à la fin de la parabole de la loi σ/ε parabole rectangle du béton </w:t>
      </w:r>
    </w:p>
    <w:p w14:paraId="0685320E" w14:textId="77777777" w:rsidR="002E438D" w:rsidRPr="002E438D" w:rsidRDefault="002E438D" w:rsidP="002E438D">
      <w:r w:rsidRPr="002E438D">
        <w:t xml:space="preserve">ecu2 = 3.5‰ : Déformation ultime de la loi σ/ε parabole rectangle du béton </w:t>
      </w:r>
    </w:p>
    <w:p w14:paraId="3EDDE51B" w14:textId="77777777" w:rsidR="002E438D" w:rsidRPr="002E438D" w:rsidRDefault="002E438D" w:rsidP="002E438D">
      <w:r w:rsidRPr="002E438D">
        <w:t xml:space="preserve">n = 2 : Coefficient puissance de la parabole pour le béton </w:t>
      </w:r>
    </w:p>
    <w:p w14:paraId="61AB021E" w14:textId="77777777" w:rsidR="002E438D" w:rsidRPr="002E438D" w:rsidRDefault="002E438D" w:rsidP="002E438D">
      <w:r w:rsidRPr="002E438D">
        <w:t xml:space="preserve">gc =1.5 : Coefficient de sécurité sur la résistance du béton </w:t>
      </w:r>
    </w:p>
    <w:p w14:paraId="787D1369" w14:textId="77777777" w:rsidR="002E438D" w:rsidRPr="002E438D" w:rsidRDefault="002E438D" w:rsidP="002E438D">
      <w:r w:rsidRPr="002E438D">
        <w:t xml:space="preserve">acc = 0.85 : Coefficient tenant compte des effets à long terme sur la résistance à la compression </w:t>
      </w:r>
    </w:p>
    <w:p w14:paraId="715E8D2A" w14:textId="77777777" w:rsidR="002E438D" w:rsidRPr="002E438D" w:rsidRDefault="002E438D" w:rsidP="002E438D">
      <w:r w:rsidRPr="002E438D">
        <w:t xml:space="preserve">act = 1 : Coefficient tenant compte des effets à long terme sur la résistance en traction </w:t>
      </w:r>
    </w:p>
    <w:p w14:paraId="535A855C" w14:textId="77777777" w:rsidR="002E438D" w:rsidRPr="002E438D" w:rsidRDefault="002E438D" w:rsidP="002E438D">
      <w:r w:rsidRPr="002E438D">
        <w:t xml:space="preserve">fcd,compression =14.167 N/mm² : Résistance de calcul en compression du béton </w:t>
      </w:r>
    </w:p>
    <w:p w14:paraId="52BAF310" w14:textId="77777777" w:rsidR="002E438D" w:rsidRPr="002E438D" w:rsidRDefault="002E438D" w:rsidP="002E438D">
      <w:r w:rsidRPr="002E438D">
        <w:t xml:space="preserve">fctd = 1.20 N/mm² : Résistance de calcul en traction du béton </w:t>
      </w:r>
    </w:p>
    <w:p w14:paraId="690B8214" w14:textId="77777777" w:rsidR="002E438D" w:rsidRPr="002E438D" w:rsidRDefault="002E438D" w:rsidP="002E438D">
      <w:r w:rsidRPr="002E438D">
        <w:t xml:space="preserve">Ecm =31475.806 N/mm² : Module d'élasticité du béton </w:t>
      </w:r>
    </w:p>
    <w:p w14:paraId="798A2E3A" w14:textId="77777777" w:rsidR="002E438D" w:rsidRPr="002E438D" w:rsidRDefault="002E438D" w:rsidP="002E438D">
      <w:r w:rsidRPr="002E438D">
        <w:t>Acier :</w:t>
      </w:r>
    </w:p>
    <w:p w14:paraId="451C55AA" w14:textId="77777777" w:rsidR="002E438D" w:rsidRPr="002E438D" w:rsidRDefault="002E438D" w:rsidP="002E438D">
      <w:r w:rsidRPr="002E438D">
        <w:t xml:space="preserve">fyk =500 N/mm² : Limite d'élasticité de l'armature. </w:t>
      </w:r>
    </w:p>
    <w:p w14:paraId="6B0F387E" w14:textId="77777777" w:rsidR="002E438D" w:rsidRPr="002E438D" w:rsidRDefault="002E438D" w:rsidP="002E438D">
      <w:r w:rsidRPr="002E438D">
        <w:t xml:space="preserve">gs =1.15 : Coefficient de sécurité sur la résistance de l'acier. </w:t>
      </w:r>
    </w:p>
    <w:p w14:paraId="41F71C87" w14:textId="77777777" w:rsidR="002E438D" w:rsidRPr="002E438D" w:rsidRDefault="002E438D" w:rsidP="002E438D">
      <w:r w:rsidRPr="002E438D">
        <w:t xml:space="preserve">fyd =434.78 N/mm² : Résistance de calcul de l'acier. </w:t>
      </w:r>
    </w:p>
    <w:p w14:paraId="400E5078" w14:textId="77777777" w:rsidR="002E438D" w:rsidRPr="002E438D" w:rsidRDefault="002E438D" w:rsidP="002E438D">
      <w:r w:rsidRPr="002E438D">
        <w:t xml:space="preserve">Es =200000 N/mm² : Module d'élasticité de l'acier. </w:t>
      </w:r>
    </w:p>
    <w:p w14:paraId="0031D4E1" w14:textId="77777777" w:rsidR="002E438D" w:rsidRPr="002E438D" w:rsidRDefault="002E438D" w:rsidP="002E438D">
      <w:r w:rsidRPr="002E438D">
        <w:t xml:space="preserve">cnom = 35 mm : Enrobage nominal de l'armature longitudinale </w:t>
      </w:r>
    </w:p>
    <w:p w14:paraId="12C06195" w14:textId="77777777" w:rsidR="002E438D" w:rsidRPr="002E438D" w:rsidRDefault="002E438D" w:rsidP="002E438D">
      <w:r w:rsidRPr="002E438D">
        <w:t>3.2.2- Règlements, DTU, Normes :</w:t>
      </w:r>
    </w:p>
    <w:p w14:paraId="796C3A30" w14:textId="77777777" w:rsidR="002E438D" w:rsidRPr="002E438D" w:rsidRDefault="002E438D" w:rsidP="002E438D">
      <w:r w:rsidRPr="002E438D">
        <w:t>EUROCODE 2 (norme européenne pour le dimensionnement des structures en béton armé) ;</w:t>
      </w:r>
    </w:p>
    <w:p w14:paraId="48014053" w14:textId="77777777" w:rsidR="002E438D" w:rsidRPr="002E438D" w:rsidRDefault="002E438D" w:rsidP="002E438D">
      <w:r w:rsidRPr="002E438D">
        <w:t>CM66</w:t>
      </w:r>
    </w:p>
    <w:p w14:paraId="730D89FD" w14:textId="77777777" w:rsidR="002E438D" w:rsidRPr="002E438D" w:rsidRDefault="002E438D" w:rsidP="002E438D">
      <w:r w:rsidRPr="002E438D">
        <w:t>VN65</w:t>
      </w:r>
    </w:p>
    <w:p w14:paraId="6973A6F1" w14:textId="77777777" w:rsidR="002E438D" w:rsidRPr="002E438D" w:rsidRDefault="002E438D" w:rsidP="002E438D">
      <w:r w:rsidRPr="002E438D">
        <w:t>DTU et Normes du REEF (CSTB)</w:t>
      </w:r>
    </w:p>
    <w:p w14:paraId="14D86B75" w14:textId="77777777" w:rsidR="002E438D" w:rsidRPr="002E438D" w:rsidRDefault="002E438D" w:rsidP="002E438D">
      <w:r w:rsidRPr="002E438D">
        <w:t>Normes et DTU Françaises</w:t>
      </w:r>
    </w:p>
    <w:p w14:paraId="4D9F1D4D" w14:textId="77777777" w:rsidR="002E438D" w:rsidRPr="002E438D" w:rsidRDefault="002E438D" w:rsidP="002E438D">
      <w:r w:rsidRPr="002E438D">
        <w:t>Règles de bonne construction (ancrages, recouvrements, armatures transversales)</w:t>
      </w:r>
    </w:p>
    <w:p w14:paraId="6C33FCD8" w14:textId="77777777" w:rsidR="002E438D" w:rsidRPr="002E438D" w:rsidRDefault="002E438D" w:rsidP="002E438D"/>
    <w:p w14:paraId="2177DD90" w14:textId="77777777" w:rsidR="002E438D" w:rsidRPr="002E438D" w:rsidRDefault="002E438D" w:rsidP="002E438D">
      <w:r w:rsidRPr="002E438D">
        <w:t>3.2.3- Surcharges et charges permanentes</w:t>
      </w:r>
    </w:p>
    <w:p w14:paraId="0E7B90CB" w14:textId="77777777" w:rsidR="002E438D" w:rsidRPr="002E438D" w:rsidRDefault="002E438D" w:rsidP="0085030C">
      <w:pPr>
        <w:spacing w:after="0"/>
        <w:ind w:left="0" w:firstLine="0"/>
      </w:pPr>
      <w:r w:rsidRPr="002E438D">
        <w:t>Les surcharges libres appliquées sur les éléments de structures sont fonction de la destination des locaux et conformes aux normes en vigueur (NFP0006 en particulier).</w:t>
      </w:r>
    </w:p>
    <w:p w14:paraId="356E670E" w14:textId="77777777" w:rsidR="002E438D" w:rsidRPr="002E438D" w:rsidRDefault="002E438D" w:rsidP="0085030C">
      <w:pPr>
        <w:spacing w:after="0"/>
        <w:ind w:left="0" w:firstLine="0"/>
      </w:pPr>
      <w:r w:rsidRPr="002E438D">
        <w:t>Les charges permanentes sont évaluées à partir des dimensions, épaisseurs des divers ouvrages, revêtements, etc… conformément aux normes en vigueur.</w:t>
      </w:r>
    </w:p>
    <w:p w14:paraId="67745D79" w14:textId="77777777" w:rsidR="002E438D" w:rsidRPr="002E438D" w:rsidRDefault="002E438D" w:rsidP="0085030C">
      <w:pPr>
        <w:spacing w:after="0"/>
        <w:ind w:left="0" w:firstLine="0"/>
      </w:pPr>
      <w:r w:rsidRPr="002E438D">
        <w:t>3.3 - Résistance au feu des structures</w:t>
      </w:r>
    </w:p>
    <w:p w14:paraId="7632DF8B" w14:textId="77777777" w:rsidR="002E438D" w:rsidRPr="002E438D" w:rsidRDefault="002E438D" w:rsidP="0085030C">
      <w:pPr>
        <w:spacing w:after="0"/>
        <w:ind w:left="0" w:firstLine="0"/>
      </w:pPr>
      <w:r w:rsidRPr="002E438D">
        <w:t xml:space="preserve">Tous les degrés de résistance au feu exigés par la réglementation seront obtenus par les structures en béton. A ce titre les aciers seront enrobés en conséquence. Il n'est prévu aucun flocage ou protection complémentaire quelconque. </w:t>
      </w:r>
    </w:p>
    <w:p w14:paraId="18B6C99D" w14:textId="77777777" w:rsidR="002E438D" w:rsidRPr="002E438D" w:rsidRDefault="002E438D" w:rsidP="0085030C">
      <w:pPr>
        <w:spacing w:after="0"/>
        <w:ind w:left="0" w:firstLine="0"/>
      </w:pPr>
      <w:r w:rsidRPr="002E438D">
        <w:t xml:space="preserve">3.4 - Isolation phonique </w:t>
      </w:r>
    </w:p>
    <w:p w14:paraId="37615817" w14:textId="77777777" w:rsidR="002E438D" w:rsidRPr="002E438D" w:rsidRDefault="002E438D" w:rsidP="0085030C">
      <w:pPr>
        <w:spacing w:after="0"/>
        <w:ind w:left="0" w:firstLine="0"/>
      </w:pPr>
      <w:r w:rsidRPr="002E438D">
        <w:t xml:space="preserve">Un soin particulier sera apporté à la mise en œuvre pour éviter la création de ponts phoniques. Les trous de banches seront soigneusement rebouchés. Les maçonneries comporteront en partie haute un bourrage soigné entre elles et le plafond, les incorporations adossées seront toujours décalées de 20 cm l'une par rapport à l'autre, les boîtiers électriques encastrés ne seront jamais placés dos à dos dans les voiles. </w:t>
      </w:r>
    </w:p>
    <w:p w14:paraId="2C7D2BD8" w14:textId="77777777" w:rsidR="002E438D" w:rsidRPr="002E438D" w:rsidRDefault="002E438D" w:rsidP="0085030C">
      <w:pPr>
        <w:spacing w:after="0"/>
        <w:ind w:left="0" w:firstLine="0"/>
      </w:pPr>
      <w:r w:rsidRPr="002E438D">
        <w:t>3.5 - Matériaux</w:t>
      </w:r>
    </w:p>
    <w:p w14:paraId="5907CDDE" w14:textId="77777777" w:rsidR="002E438D" w:rsidRPr="002E438D" w:rsidRDefault="002E438D" w:rsidP="0085030C">
      <w:pPr>
        <w:spacing w:after="0"/>
        <w:ind w:left="0" w:firstLine="0"/>
      </w:pPr>
      <w:r w:rsidRPr="002E438D">
        <w:t>3.5.1. - Ciment</w:t>
      </w:r>
    </w:p>
    <w:p w14:paraId="1B7193AB" w14:textId="77777777" w:rsidR="002E438D" w:rsidRPr="002E438D" w:rsidRDefault="002E438D" w:rsidP="0085030C">
      <w:pPr>
        <w:spacing w:after="0"/>
        <w:ind w:left="0" w:firstLine="0"/>
      </w:pPr>
      <w:r w:rsidRPr="002E438D">
        <w:t>3.5.1.1. - Nature</w:t>
      </w:r>
    </w:p>
    <w:p w14:paraId="6F3ACEAD" w14:textId="77777777" w:rsidR="002E438D" w:rsidRPr="002E438D" w:rsidRDefault="002E438D" w:rsidP="0085030C">
      <w:pPr>
        <w:spacing w:after="0"/>
        <w:ind w:left="0" w:firstLine="0"/>
      </w:pPr>
      <w:r w:rsidRPr="002E438D">
        <w:t>Les ciments doivent être exclusivement les suivants :</w:t>
      </w:r>
    </w:p>
    <w:p w14:paraId="3E17AE98" w14:textId="77777777" w:rsidR="002E438D" w:rsidRPr="002E438D" w:rsidRDefault="002E438D" w:rsidP="0085030C">
      <w:pPr>
        <w:spacing w:after="0"/>
        <w:ind w:left="0" w:firstLine="0"/>
      </w:pPr>
      <w:r w:rsidRPr="002E438D">
        <w:t>- Ciment HRS 1 42.5 (ou Ciment Prise mer)</w:t>
      </w:r>
    </w:p>
    <w:p w14:paraId="2D91DEDA" w14:textId="77777777" w:rsidR="002E438D" w:rsidRPr="002E438D" w:rsidRDefault="002E438D" w:rsidP="0085030C">
      <w:pPr>
        <w:spacing w:after="0"/>
        <w:ind w:left="0" w:firstLine="0"/>
      </w:pPr>
      <w:r w:rsidRPr="002E438D">
        <w:t>- Ciment CPA 1 32,5 (anciennement CPA 45)</w:t>
      </w:r>
    </w:p>
    <w:p w14:paraId="501F1EAC" w14:textId="77777777" w:rsidR="002E438D" w:rsidRPr="002E438D" w:rsidRDefault="002E438D" w:rsidP="0085030C">
      <w:pPr>
        <w:spacing w:after="0"/>
        <w:ind w:left="0" w:firstLine="0"/>
      </w:pPr>
      <w:r w:rsidRPr="002E438D">
        <w:t>- Ciment CPA 1 42,5 (anciennement CPA 55)</w:t>
      </w:r>
    </w:p>
    <w:p w14:paraId="54E87F47" w14:textId="77777777" w:rsidR="002E438D" w:rsidRPr="002E438D" w:rsidRDefault="002E438D" w:rsidP="0085030C">
      <w:pPr>
        <w:spacing w:after="0"/>
        <w:ind w:left="0" w:firstLine="0"/>
      </w:pPr>
      <w:r w:rsidRPr="002E438D">
        <w:t>- Ciment CPJ 1 32,5 ou CPJ35</w:t>
      </w:r>
    </w:p>
    <w:p w14:paraId="7667BBFA" w14:textId="77777777" w:rsidR="002E438D" w:rsidRPr="002E438D" w:rsidRDefault="002E438D" w:rsidP="0085030C">
      <w:pPr>
        <w:spacing w:after="0"/>
        <w:ind w:left="0" w:firstLine="0"/>
      </w:pPr>
      <w:r w:rsidRPr="002E438D">
        <w:t>L’entreprise doit fournir avec chaque livraison les pièces de justification d’origine et de qualité.</w:t>
      </w:r>
    </w:p>
    <w:p w14:paraId="04A36953" w14:textId="77777777" w:rsidR="002E438D" w:rsidRPr="002E438D" w:rsidRDefault="002E438D" w:rsidP="0085030C">
      <w:pPr>
        <w:spacing w:after="0"/>
        <w:ind w:left="0" w:firstLine="0"/>
      </w:pPr>
      <w:r w:rsidRPr="002E438D">
        <w:t>3.5.1.2. - Livraison et stockage</w:t>
      </w:r>
    </w:p>
    <w:p w14:paraId="0C0C403D" w14:textId="77777777" w:rsidR="002E438D" w:rsidRPr="002E438D" w:rsidRDefault="002E438D" w:rsidP="0085030C">
      <w:pPr>
        <w:spacing w:after="0"/>
        <w:ind w:left="0" w:firstLine="0"/>
      </w:pPr>
      <w:r w:rsidRPr="002E438D">
        <w:t>Les ciments doivent être livrés soit en vrac, soit en sacs de 50 kilogrammes à une température inférieure à Cinquante (50) degrés Célsius.</w:t>
      </w:r>
    </w:p>
    <w:p w14:paraId="4D0928A5" w14:textId="77777777" w:rsidR="002E438D" w:rsidRPr="002E438D" w:rsidRDefault="002E438D" w:rsidP="0085030C">
      <w:pPr>
        <w:spacing w:after="0"/>
        <w:ind w:left="0" w:firstLine="0"/>
      </w:pPr>
      <w:r w:rsidRPr="002E438D">
        <w:t>Si le ciment est livré en vrac, l'Entrepreneur doit assurer le nettoyage préalable des containers et en particulier l'élimination de tout résidu contenant du sucre ou des nitrates.</w:t>
      </w:r>
    </w:p>
    <w:p w14:paraId="73691C87" w14:textId="77777777" w:rsidR="002E438D" w:rsidRPr="002E438D" w:rsidRDefault="002E438D" w:rsidP="0085030C">
      <w:pPr>
        <w:spacing w:after="0"/>
        <w:ind w:left="0" w:firstLine="0"/>
      </w:pPr>
    </w:p>
    <w:p w14:paraId="22785809" w14:textId="77777777" w:rsidR="002E438D" w:rsidRPr="002E438D" w:rsidRDefault="002E438D" w:rsidP="0085030C">
      <w:pPr>
        <w:spacing w:after="0"/>
        <w:ind w:left="0" w:firstLine="0"/>
      </w:pPr>
      <w:r w:rsidRPr="002E438D">
        <w:t>Le ciment en vrac doit être stocké dans les silos propres équipés de dispositif de prélèvement et de mesure de température.</w:t>
      </w:r>
    </w:p>
    <w:p w14:paraId="7DD627CF" w14:textId="77777777" w:rsidR="002E438D" w:rsidRPr="002E438D" w:rsidRDefault="002E438D" w:rsidP="0085030C">
      <w:pPr>
        <w:spacing w:after="0"/>
        <w:ind w:left="0" w:firstLine="0"/>
      </w:pPr>
      <w:r w:rsidRPr="002E438D">
        <w:t>L'Entrepreneur doit communiquer les résultats de l'autocontrôle effectué par la cimenterie sur le ciment utilisé au Maître d'Œuvre et au Bureau de Contrôle avant démarrage des travaux.</w:t>
      </w:r>
    </w:p>
    <w:p w14:paraId="1BC22889" w14:textId="77777777" w:rsidR="002E438D" w:rsidRPr="002E438D" w:rsidRDefault="002E438D" w:rsidP="0085030C">
      <w:pPr>
        <w:spacing w:after="0"/>
        <w:ind w:left="0" w:firstLine="0"/>
      </w:pPr>
      <w:r w:rsidRPr="002E438D">
        <w:t>3.5.1.3. - Prélèvements et essais</w:t>
      </w:r>
    </w:p>
    <w:p w14:paraId="0299DED3" w14:textId="77777777" w:rsidR="002E438D" w:rsidRPr="002E438D" w:rsidRDefault="002E438D" w:rsidP="0085030C">
      <w:pPr>
        <w:spacing w:after="0"/>
        <w:ind w:left="0" w:firstLine="0"/>
      </w:pPr>
      <w:r w:rsidRPr="002E438D">
        <w:t>Les ciments pour béton ne feront pas l'objet de réception avant utilisation mais seront assujettis aux prélèvements conservatoires suivants :</w:t>
      </w:r>
    </w:p>
    <w:p w14:paraId="6405E9F7" w14:textId="77777777" w:rsidR="002E438D" w:rsidRPr="002E438D" w:rsidRDefault="002E438D" w:rsidP="0085030C">
      <w:pPr>
        <w:spacing w:after="0"/>
        <w:ind w:left="0" w:firstLine="0"/>
      </w:pPr>
      <w:r w:rsidRPr="002E438D">
        <w:t>-</w:t>
      </w:r>
      <w:r w:rsidRPr="002E438D">
        <w:tab/>
        <w:t>Prélèvement de vingt-cinq (25) kilogrammes pour chaque lot de ciment utilisé pour les épreuves d'étude et de convenance des bétons</w:t>
      </w:r>
    </w:p>
    <w:p w14:paraId="51ED941B" w14:textId="77777777" w:rsidR="002E438D" w:rsidRPr="002E438D" w:rsidRDefault="002E438D" w:rsidP="0085030C">
      <w:pPr>
        <w:spacing w:after="0"/>
        <w:ind w:left="0" w:firstLine="0"/>
      </w:pPr>
      <w:r w:rsidRPr="002E438D">
        <w:t>-</w:t>
      </w:r>
      <w:r w:rsidRPr="002E438D">
        <w:tab/>
        <w:t>Cinq (5) kilogrammes pour les lots de ciment utilisés au cours de chantier.</w:t>
      </w:r>
    </w:p>
    <w:p w14:paraId="2257A574" w14:textId="77777777" w:rsidR="002E438D" w:rsidRPr="002E438D" w:rsidRDefault="002E438D" w:rsidP="0085030C">
      <w:pPr>
        <w:spacing w:after="0"/>
        <w:ind w:left="0" w:firstLine="0"/>
      </w:pPr>
      <w:r w:rsidRPr="002E438D">
        <w:t>Le terme "lot" désigne la quantité et produits faisant de la même unité de transport (camion).</w:t>
      </w:r>
    </w:p>
    <w:p w14:paraId="17731E39" w14:textId="77777777" w:rsidR="002E438D" w:rsidRPr="002E438D" w:rsidRDefault="002E438D" w:rsidP="0085030C">
      <w:pPr>
        <w:spacing w:after="0"/>
        <w:ind w:left="0" w:firstLine="0"/>
      </w:pPr>
      <w:r w:rsidRPr="002E438D">
        <w:t>La cadence des prélèvements conservatoires est au minimum d'un prélèvement pour chaque partie d'ouvrage.</w:t>
      </w:r>
    </w:p>
    <w:p w14:paraId="365B2455" w14:textId="77777777" w:rsidR="002E438D" w:rsidRPr="002E438D" w:rsidRDefault="002E438D" w:rsidP="0085030C">
      <w:pPr>
        <w:spacing w:after="0"/>
        <w:ind w:left="0" w:firstLine="0"/>
      </w:pPr>
      <w:r w:rsidRPr="002E438D">
        <w:t>Ces prélèvements sont à conserver à l'abri dans des récipients étanches et étiquetés.</w:t>
      </w:r>
    </w:p>
    <w:p w14:paraId="618DB07C" w14:textId="77777777" w:rsidR="002E438D" w:rsidRPr="002E438D" w:rsidRDefault="002E438D" w:rsidP="0085030C">
      <w:pPr>
        <w:spacing w:after="0"/>
        <w:ind w:left="0" w:firstLine="0"/>
      </w:pPr>
      <w:r w:rsidRPr="002E438D">
        <w:t>Les essais que doit effectuer impérativement l'Entrepreneur par livraison sur les prélèvements sont les suivants :</w:t>
      </w:r>
    </w:p>
    <w:p w14:paraId="13B87C8F" w14:textId="77777777" w:rsidR="002E438D" w:rsidRPr="002E438D" w:rsidRDefault="002E438D" w:rsidP="0085030C">
      <w:pPr>
        <w:spacing w:after="0"/>
        <w:ind w:left="0" w:firstLine="0"/>
      </w:pPr>
      <w:r w:rsidRPr="002E438D">
        <w:t xml:space="preserve">- Temps de prise à chaud </w:t>
      </w:r>
    </w:p>
    <w:p w14:paraId="278F48ED" w14:textId="77777777" w:rsidR="002E438D" w:rsidRPr="002E438D" w:rsidRDefault="002E438D" w:rsidP="0085030C">
      <w:pPr>
        <w:spacing w:after="0"/>
        <w:ind w:left="0" w:firstLine="0"/>
      </w:pPr>
      <w:r w:rsidRPr="002E438D">
        <w:t>- Expansion à chaud</w:t>
      </w:r>
    </w:p>
    <w:p w14:paraId="3EED70CF" w14:textId="77777777" w:rsidR="002E438D" w:rsidRPr="002E438D" w:rsidRDefault="002E438D" w:rsidP="0085030C">
      <w:pPr>
        <w:spacing w:after="0"/>
        <w:ind w:left="0" w:firstLine="0"/>
      </w:pPr>
      <w:r w:rsidRPr="002E438D">
        <w:t>- Surface spécifique plaine</w:t>
      </w:r>
    </w:p>
    <w:p w14:paraId="360D7E55" w14:textId="77777777" w:rsidR="002E438D" w:rsidRPr="002E438D" w:rsidRDefault="002E438D" w:rsidP="0085030C">
      <w:pPr>
        <w:spacing w:after="0"/>
        <w:ind w:left="0" w:firstLine="0"/>
      </w:pPr>
      <w:r w:rsidRPr="002E438D">
        <w:t>- Chaleur d'hydratation</w:t>
      </w:r>
    </w:p>
    <w:p w14:paraId="3EB44125" w14:textId="77777777" w:rsidR="002E438D" w:rsidRPr="002E438D" w:rsidRDefault="002E438D" w:rsidP="0085030C">
      <w:pPr>
        <w:spacing w:after="0"/>
        <w:ind w:left="0" w:firstLine="0"/>
      </w:pPr>
      <w:r w:rsidRPr="002E438D">
        <w:t>- Teneur en S03, chlore, soufre</w:t>
      </w:r>
    </w:p>
    <w:p w14:paraId="2434001C" w14:textId="77777777" w:rsidR="002E438D" w:rsidRPr="002E438D" w:rsidRDefault="002E438D" w:rsidP="0085030C">
      <w:pPr>
        <w:spacing w:after="0"/>
        <w:ind w:left="0" w:firstLine="0"/>
      </w:pPr>
      <w:r w:rsidRPr="002E438D">
        <w:t>- Essais mécaniques à 28 jours</w:t>
      </w:r>
    </w:p>
    <w:p w14:paraId="79F4F993" w14:textId="77777777" w:rsidR="002E438D" w:rsidRPr="002E438D" w:rsidRDefault="002E438D" w:rsidP="0085030C">
      <w:pPr>
        <w:spacing w:after="0"/>
        <w:ind w:left="0" w:firstLine="0"/>
      </w:pPr>
      <w:r w:rsidRPr="002E438D">
        <w:t>- Retrait.</w:t>
      </w:r>
    </w:p>
    <w:p w14:paraId="46178093" w14:textId="77777777" w:rsidR="002E438D" w:rsidRPr="002E438D" w:rsidRDefault="002E438D" w:rsidP="0085030C">
      <w:pPr>
        <w:spacing w:after="0"/>
        <w:ind w:left="0" w:firstLine="0"/>
      </w:pPr>
      <w:r w:rsidRPr="002E438D">
        <w:t>Ces essais doivent être comparés aux essais d'autocontrôle de la cimenterie, en cas de divergence le ciment ne doit pas être utilisé et une deuxième série d'essais doit être effectuée, si la divergence persiste, le lot incriminé doit être évacué du chantier.</w:t>
      </w:r>
    </w:p>
    <w:p w14:paraId="0EAC7121" w14:textId="77777777" w:rsidR="002E438D" w:rsidRPr="002E438D" w:rsidRDefault="002E438D" w:rsidP="0085030C">
      <w:pPr>
        <w:spacing w:after="0"/>
        <w:ind w:left="0" w:firstLine="0"/>
      </w:pPr>
      <w:r w:rsidRPr="002E438D">
        <w:t>L'Entrepreneur assume toutes les conséquences (démolitions, renforcements, etc...) de l'utilisation d'un ciment de qualités non conformes aux normes en vigueur.</w:t>
      </w:r>
    </w:p>
    <w:p w14:paraId="087CBDC8" w14:textId="77777777" w:rsidR="002E438D" w:rsidRPr="002E438D" w:rsidRDefault="002E438D" w:rsidP="0085030C">
      <w:pPr>
        <w:spacing w:after="0"/>
        <w:ind w:left="0" w:firstLine="0"/>
      </w:pPr>
      <w:r w:rsidRPr="002E438D">
        <w:t>Les résultats de ces essais devront être communiqués au Maître d'Œuvre et au Bureau de Contrôle dans les soixante-douze (72) heures qui suivront les prélèvements et en état de cause avant l'emploi des ciments.</w:t>
      </w:r>
    </w:p>
    <w:p w14:paraId="34895D60" w14:textId="77777777" w:rsidR="002E438D" w:rsidRPr="002E438D" w:rsidRDefault="002E438D" w:rsidP="0085030C">
      <w:pPr>
        <w:spacing w:after="0"/>
        <w:ind w:left="0" w:firstLine="0"/>
      </w:pPr>
      <w:r w:rsidRPr="002E438D">
        <w:t>Si l'une des épreuves donne des résultats défavorables, le lot correspondant sera rebuté. Dans le cas de double contre-épreuve demandée par l'Entrepreneur le lot correspondant sera rebuté si le résultat de l'une des deux contre-épreuves est défavorable.</w:t>
      </w:r>
    </w:p>
    <w:p w14:paraId="14CFFCCD" w14:textId="77777777" w:rsidR="002E438D" w:rsidRPr="002E438D" w:rsidRDefault="002E438D" w:rsidP="0085030C">
      <w:pPr>
        <w:spacing w:after="0"/>
        <w:ind w:left="0" w:firstLine="0"/>
      </w:pPr>
      <w:r w:rsidRPr="002E438D">
        <w:t>3.5.2. - Sable</w:t>
      </w:r>
    </w:p>
    <w:p w14:paraId="0A21FE8C" w14:textId="77777777" w:rsidR="002E438D" w:rsidRPr="002E438D" w:rsidRDefault="002E438D" w:rsidP="0085030C">
      <w:pPr>
        <w:spacing w:after="0"/>
        <w:ind w:left="0" w:firstLine="0"/>
      </w:pPr>
      <w:r w:rsidRPr="002E438D">
        <w:t>3.5.2.1. - Nature</w:t>
      </w:r>
    </w:p>
    <w:p w14:paraId="552EEB91" w14:textId="77777777" w:rsidR="002E438D" w:rsidRPr="002E438D" w:rsidRDefault="002E438D" w:rsidP="0085030C">
      <w:pPr>
        <w:spacing w:after="0"/>
        <w:ind w:left="0" w:firstLine="0"/>
      </w:pPr>
      <w:r w:rsidRPr="002E438D">
        <w:t xml:space="preserve">La nature et la provenance des sables demeurent soumises à l'agrément du Maître d'Œuvre et du Bureau de Contrôle. </w:t>
      </w:r>
    </w:p>
    <w:p w14:paraId="0410080D" w14:textId="77777777" w:rsidR="002E438D" w:rsidRPr="002E438D" w:rsidRDefault="002E438D" w:rsidP="0085030C">
      <w:pPr>
        <w:spacing w:after="0"/>
        <w:ind w:left="0" w:firstLine="0"/>
      </w:pPr>
      <w:r w:rsidRPr="002E438D">
        <w:t>L'emploi de sable provenant de broyage ou de concassage, ou de poussière de carrière est interdit.</w:t>
      </w:r>
    </w:p>
    <w:p w14:paraId="76117D30" w14:textId="77777777" w:rsidR="002E438D" w:rsidRPr="002E438D" w:rsidRDefault="002E438D" w:rsidP="0085030C">
      <w:pPr>
        <w:spacing w:after="0"/>
        <w:ind w:left="0" w:firstLine="0"/>
      </w:pPr>
      <w:r w:rsidRPr="002E438D">
        <w:t>Les sables argileux, les sables de mer et les sables dont la teneur en carbonate de calcium est supérieure à vingt-cinq pour cent (25%) sont totalement exclus.</w:t>
      </w:r>
    </w:p>
    <w:p w14:paraId="17FC898F" w14:textId="77777777" w:rsidR="002E438D" w:rsidRPr="002E438D" w:rsidRDefault="002E438D" w:rsidP="0085030C">
      <w:pPr>
        <w:spacing w:after="0"/>
        <w:ind w:left="0" w:firstLine="0"/>
      </w:pPr>
      <w:r w:rsidRPr="002E438D">
        <w:t>3.5.2.2. - Granularité</w:t>
      </w:r>
    </w:p>
    <w:p w14:paraId="4E35F4D0" w14:textId="77777777" w:rsidR="002E438D" w:rsidRPr="002E438D" w:rsidRDefault="002E438D" w:rsidP="0085030C">
      <w:pPr>
        <w:spacing w:after="0"/>
        <w:ind w:left="0" w:firstLine="0"/>
      </w:pPr>
      <w:r w:rsidRPr="002E438D">
        <w:t>La proportion maximale d'éléments retenus sur le tamis de module 3 T (Tamis de 5 mm) devra être inférieure à dix pour cent (10%).</w:t>
      </w:r>
    </w:p>
    <w:p w14:paraId="06FD9C71" w14:textId="77777777" w:rsidR="002E438D" w:rsidRPr="002E438D" w:rsidRDefault="002E438D" w:rsidP="0085030C">
      <w:pPr>
        <w:spacing w:after="0"/>
        <w:ind w:left="0" w:firstLine="0"/>
      </w:pPr>
      <w:r w:rsidRPr="002E438D">
        <w:t>La granularité devra être contenue dans le fuseau de tolérance proposé par l'Entrepreneur après son étude granulométrique de composition des bétons et agrée par le Maître d'Œuvre et le Bureau de Contrôle.</w:t>
      </w:r>
    </w:p>
    <w:p w14:paraId="4A675C76" w14:textId="77777777" w:rsidR="002E438D" w:rsidRPr="002E438D" w:rsidRDefault="002E438D" w:rsidP="0085030C">
      <w:pPr>
        <w:spacing w:after="0"/>
        <w:ind w:left="0" w:firstLine="0"/>
      </w:pPr>
      <w:r w:rsidRPr="002E438D">
        <w:t>3.5.2.3. - Propreté</w:t>
      </w:r>
    </w:p>
    <w:p w14:paraId="7A530AA8" w14:textId="77777777" w:rsidR="002E438D" w:rsidRPr="002E438D" w:rsidRDefault="002E438D" w:rsidP="0085030C">
      <w:pPr>
        <w:spacing w:after="0"/>
        <w:ind w:left="0" w:firstLine="0"/>
      </w:pPr>
      <w:r w:rsidRPr="002E438D">
        <w:t>Les sables doivent avoir un équivalent de sable (méthode visuelle) supérieur à 75</w:t>
      </w:r>
    </w:p>
    <w:p w14:paraId="5ECCCF88" w14:textId="77777777" w:rsidR="002E438D" w:rsidRPr="002E438D" w:rsidRDefault="002E438D" w:rsidP="0085030C">
      <w:pPr>
        <w:spacing w:after="0"/>
        <w:ind w:left="0" w:firstLine="0"/>
      </w:pPr>
      <w:r w:rsidRPr="002E438D">
        <w:fldChar w:fldCharType="begin"/>
      </w:r>
      <w:r w:rsidRPr="002E438D">
        <w:instrText xml:space="preserve"> EQ \X(ES &gt; 75  )   </w:instrText>
      </w:r>
      <w:r w:rsidRPr="002E438D">
        <w:fldChar w:fldCharType="end"/>
      </w:r>
    </w:p>
    <w:p w14:paraId="72428206" w14:textId="77777777" w:rsidR="002E438D" w:rsidRPr="002E438D" w:rsidRDefault="002E438D" w:rsidP="0085030C">
      <w:pPr>
        <w:spacing w:after="0"/>
        <w:ind w:left="0" w:firstLine="0"/>
      </w:pPr>
      <w:r w:rsidRPr="002E438D">
        <w:t>3.5.2.4. - Stockage</w:t>
      </w:r>
    </w:p>
    <w:p w14:paraId="7C83166A" w14:textId="77777777" w:rsidR="002E438D" w:rsidRPr="002E438D" w:rsidRDefault="002E438D" w:rsidP="0085030C">
      <w:pPr>
        <w:spacing w:after="0"/>
        <w:ind w:left="0" w:firstLine="0"/>
      </w:pPr>
      <w:r w:rsidRPr="002E438D">
        <w:t>Les sables doivent être stockés sur des aires bien nettoyées. L'Entrepreneur ne pourra utiliser que des sables approvisionnés depuis au moins trois (3) jours. Il devra donc prévoir la capacité de stockage en conséquence.</w:t>
      </w:r>
    </w:p>
    <w:p w14:paraId="4BFFD2A0" w14:textId="77777777" w:rsidR="002E438D" w:rsidRPr="002E438D" w:rsidRDefault="002E438D" w:rsidP="0085030C">
      <w:pPr>
        <w:spacing w:after="0"/>
        <w:ind w:left="0" w:firstLine="0"/>
      </w:pPr>
      <w:r w:rsidRPr="002E438D">
        <w:t>3.5.3. - Granulats</w:t>
      </w:r>
    </w:p>
    <w:p w14:paraId="3040102E" w14:textId="77777777" w:rsidR="002E438D" w:rsidRPr="002E438D" w:rsidRDefault="002E438D" w:rsidP="0085030C">
      <w:pPr>
        <w:spacing w:after="0"/>
        <w:ind w:left="0" w:firstLine="0"/>
      </w:pPr>
      <w:r w:rsidRPr="002E438D">
        <w:t>3.5.3.1. - Nature</w:t>
      </w:r>
    </w:p>
    <w:p w14:paraId="24B97633" w14:textId="77777777" w:rsidR="002E438D" w:rsidRPr="002E438D" w:rsidRDefault="002E438D" w:rsidP="0085030C">
      <w:pPr>
        <w:spacing w:after="0"/>
        <w:ind w:left="0" w:firstLine="0"/>
      </w:pPr>
      <w:r w:rsidRPr="002E438D">
        <w:t>Les granulats doivent provenir de gîtes ou carrières choisis par l'Entrepreneur et agréés par le Maître d'Œuvre et le Bureau de Contrôle. L'Entrepreneur doit fournir à l'appui de sa demande d'agrément une analyse chimique du matériau mettant notamment en évidence sa teneur en sulfate et sulfures, en matière organiques et sa stabilité eu égard à l'alcali-réaction.</w:t>
      </w:r>
    </w:p>
    <w:p w14:paraId="79F852EC" w14:textId="77777777" w:rsidR="002E438D" w:rsidRPr="002E438D" w:rsidRDefault="002E438D" w:rsidP="0085030C">
      <w:pPr>
        <w:spacing w:after="0"/>
        <w:ind w:left="0" w:firstLine="0"/>
      </w:pPr>
      <w:r w:rsidRPr="002E438D">
        <w:t>Le cœfficient "Los Angeles" devra être au plus égal à 25.</w:t>
      </w:r>
    </w:p>
    <w:p w14:paraId="4692241E" w14:textId="77777777" w:rsidR="002E438D" w:rsidRPr="002E438D" w:rsidRDefault="002E438D" w:rsidP="0085030C">
      <w:pPr>
        <w:spacing w:after="0"/>
        <w:ind w:left="0" w:firstLine="0"/>
      </w:pPr>
      <w:r w:rsidRPr="002E438D">
        <w:t>3.5.3.2. - Granularité</w:t>
      </w:r>
    </w:p>
    <w:p w14:paraId="6F805A74" w14:textId="77777777" w:rsidR="002E438D" w:rsidRPr="002E438D" w:rsidRDefault="002E438D" w:rsidP="0085030C">
      <w:pPr>
        <w:spacing w:after="0"/>
        <w:ind w:left="0" w:firstLine="0"/>
      </w:pPr>
      <w:r w:rsidRPr="002E438D">
        <w:t>Les seuils de granularité des granulats sont les suivants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3969"/>
      </w:tblGrid>
      <w:tr w:rsidR="002E438D" w:rsidRPr="002E438D" w14:paraId="2FB3518F" w14:textId="77777777" w:rsidTr="00FC79F7">
        <w:trPr>
          <w:trHeight w:val="454"/>
          <w:jc w:val="center"/>
        </w:trPr>
        <w:tc>
          <w:tcPr>
            <w:tcW w:w="3969" w:type="dxa"/>
            <w:vAlign w:val="center"/>
          </w:tcPr>
          <w:p w14:paraId="2A1AFFE4" w14:textId="77777777" w:rsidR="002E438D" w:rsidRPr="002E438D" w:rsidRDefault="002E438D" w:rsidP="0085030C">
            <w:pPr>
              <w:spacing w:after="0"/>
              <w:ind w:left="0" w:firstLine="0"/>
            </w:pPr>
            <w:r w:rsidRPr="002E438D">
              <w:t>Inférieurs</w:t>
            </w:r>
          </w:p>
        </w:tc>
        <w:tc>
          <w:tcPr>
            <w:tcW w:w="3969" w:type="dxa"/>
            <w:vAlign w:val="center"/>
          </w:tcPr>
          <w:p w14:paraId="68D78918" w14:textId="77777777" w:rsidR="002E438D" w:rsidRPr="002E438D" w:rsidRDefault="002E438D" w:rsidP="0085030C">
            <w:pPr>
              <w:spacing w:after="0"/>
              <w:ind w:left="0" w:firstLine="0"/>
            </w:pPr>
            <w:r w:rsidRPr="002E438D">
              <w:t>Supérieurs</w:t>
            </w:r>
          </w:p>
        </w:tc>
      </w:tr>
      <w:tr w:rsidR="002E438D" w:rsidRPr="002E438D" w14:paraId="3F62BFC1" w14:textId="77777777" w:rsidTr="00FC79F7">
        <w:trPr>
          <w:trHeight w:val="454"/>
          <w:jc w:val="center"/>
        </w:trPr>
        <w:tc>
          <w:tcPr>
            <w:tcW w:w="3969" w:type="dxa"/>
            <w:vAlign w:val="center"/>
          </w:tcPr>
          <w:p w14:paraId="0D4CADC0" w14:textId="77777777" w:rsidR="002E438D" w:rsidRPr="002E438D" w:rsidRDefault="002E438D" w:rsidP="0085030C">
            <w:pPr>
              <w:spacing w:after="0"/>
              <w:ind w:left="0" w:firstLine="0"/>
            </w:pPr>
            <w:r w:rsidRPr="002E438D">
              <w:t>Tamis : mm</w:t>
            </w:r>
          </w:p>
        </w:tc>
        <w:tc>
          <w:tcPr>
            <w:tcW w:w="3969" w:type="dxa"/>
            <w:vAlign w:val="center"/>
          </w:tcPr>
          <w:p w14:paraId="51B24736" w14:textId="77777777" w:rsidR="002E438D" w:rsidRPr="002E438D" w:rsidRDefault="002E438D" w:rsidP="0085030C">
            <w:pPr>
              <w:spacing w:after="0"/>
              <w:ind w:left="0" w:firstLine="0"/>
            </w:pPr>
            <w:r w:rsidRPr="002E438D">
              <w:t>Tamis : mm</w:t>
            </w:r>
          </w:p>
        </w:tc>
      </w:tr>
      <w:tr w:rsidR="002E438D" w:rsidRPr="002E438D" w14:paraId="17E31ACF" w14:textId="77777777" w:rsidTr="00FC79F7">
        <w:trPr>
          <w:trHeight w:val="454"/>
          <w:jc w:val="center"/>
        </w:trPr>
        <w:tc>
          <w:tcPr>
            <w:tcW w:w="3969" w:type="dxa"/>
            <w:vAlign w:val="center"/>
          </w:tcPr>
          <w:p w14:paraId="4A63207C" w14:textId="77777777" w:rsidR="002E438D" w:rsidRPr="002E438D" w:rsidRDefault="002E438D" w:rsidP="0085030C">
            <w:pPr>
              <w:spacing w:after="0"/>
              <w:ind w:left="0" w:firstLine="0"/>
            </w:pPr>
            <w:r w:rsidRPr="002E438D">
              <w:t>5</w:t>
            </w:r>
          </w:p>
        </w:tc>
        <w:tc>
          <w:tcPr>
            <w:tcW w:w="3969" w:type="dxa"/>
            <w:vAlign w:val="center"/>
          </w:tcPr>
          <w:p w14:paraId="57E218ED" w14:textId="77777777" w:rsidR="002E438D" w:rsidRPr="002E438D" w:rsidRDefault="002E438D" w:rsidP="0085030C">
            <w:pPr>
              <w:spacing w:after="0"/>
              <w:ind w:left="0" w:firstLine="0"/>
            </w:pPr>
            <w:r w:rsidRPr="002E438D">
              <w:t>25</w:t>
            </w:r>
          </w:p>
        </w:tc>
      </w:tr>
    </w:tbl>
    <w:p w14:paraId="7E884173" w14:textId="77777777" w:rsidR="002E438D" w:rsidRPr="002E438D" w:rsidRDefault="002E438D" w:rsidP="0085030C">
      <w:pPr>
        <w:spacing w:after="0"/>
        <w:ind w:left="0" w:firstLine="0"/>
      </w:pPr>
      <w:r w:rsidRPr="002E438D">
        <w:t xml:space="preserve">                         </w:t>
      </w:r>
    </w:p>
    <w:p w14:paraId="4C43D934" w14:textId="77777777" w:rsidR="002E438D" w:rsidRPr="002E438D" w:rsidRDefault="002E438D" w:rsidP="0085030C">
      <w:pPr>
        <w:spacing w:after="0"/>
        <w:ind w:left="0" w:firstLine="0"/>
      </w:pPr>
      <w:r w:rsidRPr="002E438D">
        <w:t>Le poids des granulats retenus sur le tamis correspondant au seuil supérieur (D) et le poids des granulats passant à travers le tamis correspondant au seuil inférieur (d) sont l'un et l'autre inférieurs à Dix (10) pour cent du poids initial soumis au criblage.</w:t>
      </w:r>
    </w:p>
    <w:p w14:paraId="61F0869E" w14:textId="77777777" w:rsidR="002E438D" w:rsidRPr="002E438D" w:rsidRDefault="002E438D" w:rsidP="0085030C">
      <w:pPr>
        <w:spacing w:after="0"/>
        <w:ind w:left="0" w:firstLine="0"/>
      </w:pPr>
      <w:r w:rsidRPr="002E438D">
        <w:t>En outre, la granularité des granulats doit être contenue dans le fuseau proposé par l'Entrepreneur après son étude granulométrique de composition des bétons et agréé par le Maître d'Œuvre et le Bureau de Contrôle.</w:t>
      </w:r>
    </w:p>
    <w:p w14:paraId="6369365C" w14:textId="77777777" w:rsidR="002E438D" w:rsidRPr="002E438D" w:rsidRDefault="002E438D" w:rsidP="0085030C">
      <w:pPr>
        <w:spacing w:after="0"/>
        <w:ind w:left="0" w:firstLine="0"/>
      </w:pPr>
      <w:r w:rsidRPr="002E438D">
        <w:t>Le refus à 1,56 D doit être nul.</w:t>
      </w:r>
    </w:p>
    <w:p w14:paraId="565754E4" w14:textId="77777777" w:rsidR="002E438D" w:rsidRPr="002E438D" w:rsidRDefault="002E438D" w:rsidP="0085030C">
      <w:pPr>
        <w:spacing w:after="0"/>
        <w:ind w:left="0" w:firstLine="0"/>
      </w:pPr>
      <w:r w:rsidRPr="002E438D">
        <w:t>Le passant à 0,63 d doit être inférieur à 3%. Les dimensions sont exprimées en mailles de tamis normalisées.</w:t>
      </w:r>
    </w:p>
    <w:p w14:paraId="6F609720" w14:textId="77777777" w:rsidR="002E438D" w:rsidRPr="002E438D" w:rsidRDefault="002E438D" w:rsidP="0085030C">
      <w:pPr>
        <w:spacing w:after="0"/>
        <w:ind w:left="0" w:firstLine="0"/>
      </w:pPr>
      <w:r w:rsidRPr="002E438D">
        <w:t>3.5.3.3. - Propreté</w:t>
      </w:r>
    </w:p>
    <w:p w14:paraId="6792A0D5" w14:textId="77777777" w:rsidR="002E438D" w:rsidRPr="002E438D" w:rsidRDefault="002E438D" w:rsidP="0085030C">
      <w:pPr>
        <w:spacing w:after="0"/>
        <w:ind w:left="0" w:firstLine="0"/>
      </w:pPr>
      <w:r w:rsidRPr="002E438D">
        <w:t>La proportion de matières organiques susceptibles d'être éliminées par décantation suivant le processus de la norme NFP 18.301 ne doit pas dépasser        1,5 %.</w:t>
      </w:r>
    </w:p>
    <w:p w14:paraId="7F30EF1B" w14:textId="77777777" w:rsidR="002E438D" w:rsidRPr="002E438D" w:rsidRDefault="002E438D" w:rsidP="0085030C">
      <w:pPr>
        <w:spacing w:after="0"/>
        <w:ind w:left="0" w:firstLine="0"/>
      </w:pPr>
      <w:r w:rsidRPr="002E438D">
        <w:t>La proportion maximale en poids des granulats passant au lavage au tamis    0,5 mm doit être inférieure à 2% suivant le mode opératoire du LCPC.</w:t>
      </w:r>
    </w:p>
    <w:p w14:paraId="1351D5F3" w14:textId="77777777" w:rsidR="002E438D" w:rsidRPr="002E438D" w:rsidRDefault="002E438D" w:rsidP="0085030C">
      <w:pPr>
        <w:spacing w:after="0"/>
        <w:ind w:left="0" w:firstLine="0"/>
      </w:pPr>
      <w:r w:rsidRPr="002E438D">
        <w:t>L'indice de plasticité sur ce passant devra être non mesurable.</w:t>
      </w:r>
    </w:p>
    <w:p w14:paraId="4589778F" w14:textId="77777777" w:rsidR="002E438D" w:rsidRPr="002E438D" w:rsidRDefault="002E438D" w:rsidP="0085030C">
      <w:pPr>
        <w:spacing w:after="0"/>
        <w:ind w:left="0" w:firstLine="0"/>
      </w:pPr>
      <w:r w:rsidRPr="002E438D">
        <w:t>3.5.3.4. - Stockage</w:t>
      </w:r>
    </w:p>
    <w:p w14:paraId="45BC9033" w14:textId="77777777" w:rsidR="002E438D" w:rsidRPr="002E438D" w:rsidRDefault="002E438D" w:rsidP="0085030C">
      <w:pPr>
        <w:spacing w:after="0"/>
        <w:ind w:left="0" w:firstLine="0"/>
      </w:pPr>
      <w:r w:rsidRPr="002E438D">
        <w:t>L'Entrepreneur ne doit utiliser que des granulats moyens et gros approvisionnés depuis au moins 5 jours. Il devra donc prévoir la capacité de stockage en conséquence.</w:t>
      </w:r>
    </w:p>
    <w:p w14:paraId="6DF4D9E7" w14:textId="77777777" w:rsidR="002E438D" w:rsidRPr="002E438D" w:rsidRDefault="002E438D" w:rsidP="0085030C">
      <w:pPr>
        <w:spacing w:after="0"/>
        <w:ind w:left="0" w:firstLine="0"/>
      </w:pPr>
      <w:r w:rsidRPr="002E438D">
        <w:t>3.3.5.4. - Essais sur sable et granulats</w:t>
      </w:r>
    </w:p>
    <w:p w14:paraId="655869E7" w14:textId="77777777" w:rsidR="002E438D" w:rsidRPr="002E438D" w:rsidRDefault="002E438D" w:rsidP="0085030C">
      <w:pPr>
        <w:spacing w:after="0"/>
        <w:ind w:left="0" w:firstLine="0"/>
      </w:pPr>
      <w:r w:rsidRPr="002E438D">
        <w:t xml:space="preserve">Les essais sur sable et granulat pourront être effectués à tout moment. </w:t>
      </w:r>
    </w:p>
    <w:p w14:paraId="0BE3ADD8" w14:textId="77777777" w:rsidR="002E438D" w:rsidRPr="002E438D" w:rsidRDefault="002E438D" w:rsidP="0085030C">
      <w:pPr>
        <w:spacing w:after="0"/>
        <w:ind w:left="0" w:firstLine="0"/>
      </w:pPr>
      <w:r w:rsidRPr="002E438D">
        <w:t>En cas de résultat négatif d'un essai effectué en application des paragraphes ci-dessus, le Maître d'Œuvre et le Bureau de Contrôle feront procéder aux frais de l'Entrepreneur à deux contre-essais. Si le résultat de l'un des contre-essais n'est pas satisfaisant, les matériaux correspondants seront rejetés, dans le cas contraire, ils seront acceptés.</w:t>
      </w:r>
    </w:p>
    <w:p w14:paraId="3890F2AA" w14:textId="77777777" w:rsidR="002E438D" w:rsidRPr="002E438D" w:rsidRDefault="002E438D" w:rsidP="0085030C">
      <w:pPr>
        <w:spacing w:after="0"/>
        <w:ind w:left="0" w:firstLine="0"/>
      </w:pPr>
      <w:r w:rsidRPr="002E438D">
        <w:t>3.5.4.1. - Essais sur sable</w:t>
      </w:r>
    </w:p>
    <w:p w14:paraId="2BBA2A44" w14:textId="77777777" w:rsidR="002E438D" w:rsidRPr="002E438D" w:rsidRDefault="002E438D" w:rsidP="0085030C">
      <w:pPr>
        <w:spacing w:after="0"/>
        <w:ind w:left="0" w:firstLine="0"/>
      </w:pPr>
      <w:r w:rsidRPr="002E438D">
        <w:t>- Une (1) mesure de l'équivalent de sable par cinquante (50) mètres cubes ou fraction de cinquante (50) mètres cubes de sable.</w:t>
      </w:r>
    </w:p>
    <w:p w14:paraId="1FF4499F" w14:textId="77777777" w:rsidR="002E438D" w:rsidRPr="002E438D" w:rsidRDefault="002E438D" w:rsidP="0085030C">
      <w:pPr>
        <w:spacing w:after="0"/>
        <w:ind w:left="0" w:firstLine="0"/>
      </w:pPr>
      <w:r w:rsidRPr="002E438D">
        <w:t xml:space="preserve">- Un (1) contrôle de granularité par cent (50) mètres cubes ou fraction de cent (50) mètres cubes de sable. </w:t>
      </w:r>
    </w:p>
    <w:p w14:paraId="79B92735" w14:textId="77777777" w:rsidR="002E438D" w:rsidRPr="002E438D" w:rsidRDefault="002E438D" w:rsidP="0085030C">
      <w:pPr>
        <w:spacing w:after="0"/>
        <w:ind w:left="0" w:firstLine="0"/>
      </w:pPr>
      <w:r w:rsidRPr="002E438D">
        <w:t>- Une (1) mesure de l'équivalent de sable et un (1) contrôle de granularité du sable par journée de livraison et à chaque fois que l’entreprise change de fournisseur ou de banc.</w:t>
      </w:r>
    </w:p>
    <w:p w14:paraId="4F222346" w14:textId="77777777" w:rsidR="002E438D" w:rsidRPr="002E438D" w:rsidRDefault="002E438D" w:rsidP="0085030C">
      <w:pPr>
        <w:spacing w:after="0"/>
        <w:ind w:left="0" w:firstLine="0"/>
      </w:pPr>
      <w:r w:rsidRPr="002E438D">
        <w:t>3.5.4.2. - Essai sur granulats</w:t>
      </w:r>
    </w:p>
    <w:p w14:paraId="6BB01A8E" w14:textId="77777777" w:rsidR="002E438D" w:rsidRPr="002E438D" w:rsidRDefault="002E438D" w:rsidP="0085030C">
      <w:pPr>
        <w:spacing w:after="0"/>
        <w:ind w:left="0" w:firstLine="0"/>
      </w:pPr>
      <w:r w:rsidRPr="002E438D">
        <w:t>Il sera exécuté :</w:t>
      </w:r>
    </w:p>
    <w:p w14:paraId="5DF7A987" w14:textId="77777777" w:rsidR="002E438D" w:rsidRPr="002E438D" w:rsidRDefault="002E438D" w:rsidP="0085030C">
      <w:pPr>
        <w:spacing w:after="0"/>
        <w:ind w:left="0" w:firstLine="0"/>
      </w:pPr>
      <w:r w:rsidRPr="002E438D">
        <w:t>- Une (1) mesure de la proportion en poids de granulats passant au criblage au tamis de module trente-quatre (34) tamis de deux millimètres, y compris s'il y a lieu, la mesure de l'indice de plasticité des éléments inférieurs à deux (2) millimètres par cent (100) mètres cubes ou fraction de cent (100) mètres cubes de granulats.</w:t>
      </w:r>
    </w:p>
    <w:p w14:paraId="012F8846" w14:textId="77777777" w:rsidR="002E438D" w:rsidRPr="002E438D" w:rsidRDefault="002E438D" w:rsidP="0085030C">
      <w:pPr>
        <w:spacing w:after="0"/>
        <w:ind w:left="0" w:firstLine="0"/>
      </w:pPr>
      <w:r w:rsidRPr="002E438D">
        <w:t>-</w:t>
      </w:r>
      <w:r w:rsidRPr="002E438D">
        <w:tab/>
        <w:t xml:space="preserve">Un (1) contrôle de granularité par deux cent (200) mètres cubes ou fraction de deux cents (200) mètres cubes.  </w:t>
      </w:r>
    </w:p>
    <w:p w14:paraId="178B8BF2" w14:textId="77777777" w:rsidR="002E438D" w:rsidRPr="002E438D" w:rsidRDefault="002E438D" w:rsidP="0085030C">
      <w:pPr>
        <w:spacing w:after="0"/>
        <w:ind w:left="0" w:firstLine="0"/>
      </w:pPr>
    </w:p>
    <w:p w14:paraId="5F848453" w14:textId="77777777" w:rsidR="002E438D" w:rsidRPr="002E438D" w:rsidRDefault="002E438D" w:rsidP="0085030C">
      <w:pPr>
        <w:spacing w:after="0"/>
        <w:ind w:left="0" w:firstLine="0"/>
      </w:pPr>
      <w:r w:rsidRPr="002E438D">
        <w:t>- Une (1) mesure de la proportion en poids de granulats passant au tamis de module Trente Quatre (34) (tamis de deux millimètres) et un contrôle de granularité par journée de livraison.</w:t>
      </w:r>
    </w:p>
    <w:p w14:paraId="79D55F72" w14:textId="77777777" w:rsidR="002E438D" w:rsidRPr="002E438D" w:rsidRDefault="002E438D" w:rsidP="0085030C">
      <w:pPr>
        <w:spacing w:after="0"/>
        <w:ind w:left="0" w:firstLine="0"/>
      </w:pPr>
      <w:r w:rsidRPr="002E438D">
        <w:t>3.5.5. - Essais facultatifs</w:t>
      </w:r>
    </w:p>
    <w:p w14:paraId="09BB812B" w14:textId="77777777" w:rsidR="002E438D" w:rsidRPr="002E438D" w:rsidRDefault="002E438D" w:rsidP="0085030C">
      <w:pPr>
        <w:spacing w:after="0"/>
        <w:ind w:left="0" w:firstLine="0"/>
      </w:pPr>
    </w:p>
    <w:p w14:paraId="7956FFB2" w14:textId="77777777" w:rsidR="002E438D" w:rsidRPr="002E438D" w:rsidRDefault="002E438D" w:rsidP="0085030C">
      <w:pPr>
        <w:spacing w:after="0"/>
        <w:ind w:left="0" w:firstLine="0"/>
      </w:pPr>
      <w:r w:rsidRPr="002E438D">
        <w:t>Le Maître d'Œuvre et le Bureau de Contrôle peuvent à tout moment faire exécuter aux frais de l'Entrepreneur tous autres essais prévus par les normes notamment :</w:t>
      </w:r>
    </w:p>
    <w:p w14:paraId="199C4EE5" w14:textId="77777777" w:rsidR="002E438D" w:rsidRPr="002E438D" w:rsidRDefault="002E438D" w:rsidP="0085030C">
      <w:pPr>
        <w:spacing w:after="0"/>
        <w:ind w:left="0" w:firstLine="0"/>
      </w:pPr>
      <w:r w:rsidRPr="002E438D">
        <w:t>- Pour les sables :</w:t>
      </w:r>
    </w:p>
    <w:p w14:paraId="1C8B6B27" w14:textId="77777777" w:rsidR="002E438D" w:rsidRPr="002E438D" w:rsidRDefault="002E438D" w:rsidP="0085030C">
      <w:pPr>
        <w:spacing w:after="0"/>
        <w:ind w:left="0" w:firstLine="0"/>
      </w:pPr>
      <w:r w:rsidRPr="002E438D">
        <w:t>+ Essais calorimétriques</w:t>
      </w:r>
    </w:p>
    <w:p w14:paraId="2B9A8758" w14:textId="77777777" w:rsidR="002E438D" w:rsidRPr="002E438D" w:rsidRDefault="002E438D" w:rsidP="0085030C">
      <w:pPr>
        <w:spacing w:after="0"/>
        <w:ind w:left="0" w:firstLine="0"/>
      </w:pPr>
      <w:r w:rsidRPr="002E438D">
        <w:t>+ Angularité</w:t>
      </w:r>
    </w:p>
    <w:p w14:paraId="6246FC14" w14:textId="77777777" w:rsidR="002E438D" w:rsidRPr="002E438D" w:rsidRDefault="002E438D" w:rsidP="0085030C">
      <w:pPr>
        <w:spacing w:after="0"/>
        <w:ind w:left="0" w:firstLine="0"/>
      </w:pPr>
      <w:r w:rsidRPr="002E438D">
        <w:t>- Pour les granulats :</w:t>
      </w:r>
    </w:p>
    <w:p w14:paraId="5841858C" w14:textId="77777777" w:rsidR="002E438D" w:rsidRPr="002E438D" w:rsidRDefault="002E438D" w:rsidP="0085030C">
      <w:pPr>
        <w:spacing w:after="0"/>
        <w:ind w:left="0" w:firstLine="0"/>
      </w:pPr>
      <w:r w:rsidRPr="002E438D">
        <w:t>+ Cœfficient d'aplatissement</w:t>
      </w:r>
    </w:p>
    <w:p w14:paraId="64AD367B" w14:textId="77777777" w:rsidR="002E438D" w:rsidRPr="002E438D" w:rsidRDefault="002E438D" w:rsidP="0085030C">
      <w:pPr>
        <w:spacing w:after="0"/>
        <w:ind w:left="0" w:firstLine="0"/>
      </w:pPr>
      <w:r w:rsidRPr="002E438D">
        <w:t>+ Porosité</w:t>
      </w:r>
    </w:p>
    <w:p w14:paraId="640FF8BA" w14:textId="77777777" w:rsidR="002E438D" w:rsidRPr="002E438D" w:rsidRDefault="002E438D" w:rsidP="0085030C">
      <w:pPr>
        <w:spacing w:after="0"/>
        <w:ind w:left="0" w:firstLine="0"/>
      </w:pPr>
      <w:r w:rsidRPr="002E438D">
        <w:t>+ Résistance mécanique (Los Angeles)</w:t>
      </w:r>
    </w:p>
    <w:p w14:paraId="53C5F4ED" w14:textId="77777777" w:rsidR="002E438D" w:rsidRPr="002E438D" w:rsidRDefault="002E438D" w:rsidP="0085030C">
      <w:pPr>
        <w:spacing w:after="0"/>
        <w:ind w:left="0" w:firstLine="0"/>
      </w:pPr>
      <w:r w:rsidRPr="002E438D">
        <w:t>3.5.6. - Eau de gâchage</w:t>
      </w:r>
    </w:p>
    <w:p w14:paraId="6C51FD83" w14:textId="77777777" w:rsidR="002E438D" w:rsidRPr="002E438D" w:rsidRDefault="002E438D" w:rsidP="0085030C">
      <w:pPr>
        <w:spacing w:after="0"/>
        <w:ind w:left="0" w:firstLine="0"/>
      </w:pPr>
      <w:r w:rsidRPr="002E438D">
        <w:t>L'eau destinée à la fabrication des mortiers et béton devra être exemple de toute matière organique.</w:t>
      </w:r>
    </w:p>
    <w:p w14:paraId="20778D7E" w14:textId="77777777" w:rsidR="002E438D" w:rsidRPr="002E438D" w:rsidRDefault="002E438D" w:rsidP="0085030C">
      <w:pPr>
        <w:spacing w:after="0"/>
        <w:ind w:left="0" w:firstLine="0"/>
      </w:pPr>
      <w:r w:rsidRPr="002E438D">
        <w:t xml:space="preserve">  Elle ne doit pas contenir plus de deux (2) grammes de sels dissous par litre, ni plus de Deux (2) grammes de matière en suspension par litre.</w:t>
      </w:r>
    </w:p>
    <w:p w14:paraId="257BDAD7" w14:textId="77777777" w:rsidR="002E438D" w:rsidRPr="002E438D" w:rsidRDefault="002E438D" w:rsidP="0085030C">
      <w:pPr>
        <w:spacing w:after="0"/>
        <w:ind w:left="0" w:firstLine="0"/>
      </w:pPr>
      <w:r w:rsidRPr="002E438D">
        <w:t xml:space="preserve">  Sa température doit être comprise entre et 5 et 35 degrés celsius.</w:t>
      </w:r>
    </w:p>
    <w:p w14:paraId="1B872933" w14:textId="77777777" w:rsidR="002E438D" w:rsidRPr="002E438D" w:rsidRDefault="002E438D" w:rsidP="0085030C">
      <w:pPr>
        <w:spacing w:after="0"/>
        <w:ind w:left="0" w:firstLine="0"/>
      </w:pPr>
      <w:r w:rsidRPr="002E438D">
        <w:t xml:space="preserve">  3.5.7. - Aciers  </w:t>
      </w:r>
    </w:p>
    <w:p w14:paraId="2B443AC2" w14:textId="77777777" w:rsidR="002E438D" w:rsidRPr="002E438D" w:rsidRDefault="002E438D" w:rsidP="0085030C">
      <w:pPr>
        <w:spacing w:after="0"/>
        <w:ind w:left="0" w:firstLine="0"/>
      </w:pPr>
      <w:r w:rsidRPr="002E438D">
        <w:t>L'Entrepreneur doit fournir au Maître d'Œuvre et au Bureau de Contrôle tous les certificats authentifiant l'origine et la classe des aciers approvisionnées.</w:t>
      </w:r>
    </w:p>
    <w:p w14:paraId="738EE4E9" w14:textId="77777777" w:rsidR="002E438D" w:rsidRPr="002E438D" w:rsidRDefault="002E438D" w:rsidP="0085030C">
      <w:pPr>
        <w:spacing w:after="0"/>
        <w:ind w:left="0" w:firstLine="0"/>
      </w:pPr>
      <w:r w:rsidRPr="002E438D">
        <w:t>Les aciers utilisés doivent être dégraissés et exempt de calamine. Les barres présentant des défauts seront refusées le cintrage doit se faire à froid et les diamètres de mandrins doivent être conformes aux fiches d'homologation.</w:t>
      </w:r>
    </w:p>
    <w:p w14:paraId="4BF0C6F0" w14:textId="77777777" w:rsidR="002E438D" w:rsidRPr="002E438D" w:rsidRDefault="002E438D" w:rsidP="0085030C">
      <w:pPr>
        <w:spacing w:after="0"/>
        <w:ind w:left="0" w:firstLine="0"/>
      </w:pPr>
      <w:r w:rsidRPr="002E438D">
        <w:t>3.3.5.7.1. - Armatures lisses</w:t>
      </w:r>
    </w:p>
    <w:p w14:paraId="6F0CCE9C" w14:textId="77777777" w:rsidR="002E438D" w:rsidRPr="002E438D" w:rsidRDefault="002E438D" w:rsidP="0085030C">
      <w:pPr>
        <w:spacing w:after="0"/>
        <w:ind w:left="0" w:firstLine="0"/>
      </w:pPr>
      <w:r w:rsidRPr="002E438D">
        <w:t>3.5.7.1.1. Nuance des aciers</w:t>
      </w:r>
    </w:p>
    <w:p w14:paraId="595F2650" w14:textId="77777777" w:rsidR="002E438D" w:rsidRPr="002E438D" w:rsidRDefault="002E438D" w:rsidP="0085030C">
      <w:pPr>
        <w:spacing w:after="0"/>
        <w:ind w:left="0" w:firstLine="0"/>
      </w:pPr>
      <w:r w:rsidRPr="002E438D">
        <w:t>Les ronds lisses bruts de laminage doivent être de la classe FeE 24 telle que définie au chapitre II du titre I du fascicule 4 du C.C.T.G Français.</w:t>
      </w:r>
    </w:p>
    <w:p w14:paraId="324DBDC7" w14:textId="77777777" w:rsidR="002E438D" w:rsidRPr="002E438D" w:rsidRDefault="002E438D" w:rsidP="0085030C">
      <w:pPr>
        <w:spacing w:after="0"/>
        <w:ind w:left="0" w:firstLine="0"/>
      </w:pPr>
      <w:r w:rsidRPr="002E438D">
        <w:t>3.5.7.1.2. - Domaine d'emploi</w:t>
      </w:r>
    </w:p>
    <w:p w14:paraId="6B7658A7" w14:textId="77777777" w:rsidR="002E438D" w:rsidRPr="002E438D" w:rsidRDefault="002E438D" w:rsidP="0085030C">
      <w:pPr>
        <w:spacing w:after="0"/>
        <w:ind w:left="0" w:firstLine="0"/>
      </w:pPr>
      <w:r w:rsidRPr="002E438D">
        <w:t>Ces aciers ne doivent être utilisés que :</w:t>
      </w:r>
    </w:p>
    <w:p w14:paraId="3633E4F2" w14:textId="77777777" w:rsidR="002E438D" w:rsidRPr="002E438D" w:rsidRDefault="002E438D" w:rsidP="0085030C">
      <w:pPr>
        <w:spacing w:after="0"/>
        <w:ind w:left="0" w:firstLine="0"/>
      </w:pPr>
      <w:r w:rsidRPr="002E438D">
        <w:t>- Comme armatures secondaires,</w:t>
      </w:r>
    </w:p>
    <w:p w14:paraId="7FE2EF80" w14:textId="77777777" w:rsidR="002E438D" w:rsidRPr="002E438D" w:rsidRDefault="002E438D" w:rsidP="0085030C">
      <w:pPr>
        <w:spacing w:after="0"/>
        <w:ind w:left="0" w:firstLine="0"/>
      </w:pPr>
      <w:r w:rsidRPr="002E438D">
        <w:t>- Comme cadres, étrier, et épingles</w:t>
      </w:r>
    </w:p>
    <w:p w14:paraId="400B0EAA" w14:textId="77777777" w:rsidR="002E438D" w:rsidRPr="002E438D" w:rsidRDefault="002E438D" w:rsidP="0085030C">
      <w:pPr>
        <w:spacing w:after="0"/>
        <w:ind w:left="0" w:firstLine="0"/>
      </w:pPr>
      <w:r w:rsidRPr="002E438D">
        <w:t>- Comme armatures de frettage</w:t>
      </w:r>
    </w:p>
    <w:p w14:paraId="033E71B1" w14:textId="77777777" w:rsidR="002E438D" w:rsidRPr="002E438D" w:rsidRDefault="002E438D" w:rsidP="0085030C">
      <w:pPr>
        <w:spacing w:after="0"/>
        <w:ind w:left="0" w:firstLine="0"/>
      </w:pPr>
      <w:r w:rsidRPr="002E438D">
        <w:t>- Comme armatures en attente de diamètre inférieur ou égal à dix millimètres</w:t>
      </w:r>
    </w:p>
    <w:p w14:paraId="0D9C564A" w14:textId="77777777" w:rsidR="002E438D" w:rsidRPr="002E438D" w:rsidRDefault="002E438D" w:rsidP="0085030C">
      <w:pPr>
        <w:spacing w:after="0"/>
        <w:ind w:left="0" w:firstLine="0"/>
      </w:pPr>
      <w:r w:rsidRPr="002E438D">
        <w:t xml:space="preserve">  si elles sont exposées à un pliage suivi d'un dépliage.</w:t>
      </w:r>
    </w:p>
    <w:p w14:paraId="41A71732" w14:textId="77777777" w:rsidR="002E438D" w:rsidRPr="002E438D" w:rsidRDefault="002E438D" w:rsidP="0085030C">
      <w:pPr>
        <w:spacing w:after="0"/>
        <w:ind w:left="0" w:firstLine="0"/>
      </w:pPr>
      <w:r w:rsidRPr="002E438D">
        <w:t>- Comme barres de montage.</w:t>
      </w:r>
    </w:p>
    <w:p w14:paraId="4231C07E" w14:textId="77777777" w:rsidR="002E438D" w:rsidRPr="002E438D" w:rsidRDefault="002E438D" w:rsidP="0085030C">
      <w:pPr>
        <w:spacing w:after="0"/>
        <w:ind w:left="0" w:firstLine="0"/>
      </w:pPr>
      <w:r w:rsidRPr="002E438D">
        <w:t>3.5.7.1.3. - Réception</w:t>
      </w:r>
    </w:p>
    <w:p w14:paraId="09B267C3" w14:textId="77777777" w:rsidR="002E438D" w:rsidRPr="002E438D" w:rsidRDefault="002E438D" w:rsidP="0085030C">
      <w:pPr>
        <w:spacing w:after="0"/>
        <w:ind w:left="0" w:firstLine="0"/>
      </w:pPr>
      <w:r w:rsidRPr="002E438D">
        <w:t>Les aciers sont livrés par un producteur agréé qui garantira la qualité de la production.</w:t>
      </w:r>
    </w:p>
    <w:p w14:paraId="1C4349FB" w14:textId="77777777" w:rsidR="002E438D" w:rsidRPr="002E438D" w:rsidRDefault="002E438D" w:rsidP="0085030C">
      <w:pPr>
        <w:spacing w:after="0"/>
        <w:ind w:left="0" w:firstLine="0"/>
      </w:pPr>
      <w:r w:rsidRPr="002E438D">
        <w:t>Les ronds de diamètre au plus égal à 6 mm pourront être acceptés en couronnes de diamètre minimum 2,00 m.</w:t>
      </w:r>
    </w:p>
    <w:p w14:paraId="5C79E71E" w14:textId="77777777" w:rsidR="002E438D" w:rsidRPr="002E438D" w:rsidRDefault="002E438D" w:rsidP="0085030C">
      <w:pPr>
        <w:spacing w:after="0"/>
        <w:ind w:left="0" w:firstLine="0"/>
      </w:pPr>
      <w:r w:rsidRPr="002E438D">
        <w:t>3.5.7.2. - Armatures à haute adhérence</w:t>
      </w:r>
    </w:p>
    <w:p w14:paraId="4BA447EF" w14:textId="77777777" w:rsidR="002E438D" w:rsidRPr="002E438D" w:rsidRDefault="002E438D" w:rsidP="0085030C">
      <w:pPr>
        <w:spacing w:after="0"/>
        <w:ind w:left="0" w:firstLine="0"/>
      </w:pPr>
      <w:r w:rsidRPr="002E438D">
        <w:t>3.5.7.2.1. - Nuances des aciers</w:t>
      </w:r>
    </w:p>
    <w:p w14:paraId="78687416" w14:textId="77777777" w:rsidR="002E438D" w:rsidRPr="002E438D" w:rsidRDefault="002E438D" w:rsidP="0085030C">
      <w:pPr>
        <w:spacing w:after="0"/>
        <w:ind w:left="0" w:firstLine="0"/>
      </w:pPr>
      <w:r w:rsidRPr="002E438D">
        <w:t>Les armatures à haute adhérence pour béton armé doivent être conformes au chapitre III du titre I du fascicule 4 du C.C.T.G Français.</w:t>
      </w:r>
    </w:p>
    <w:p w14:paraId="5A3A6F25" w14:textId="77777777" w:rsidR="002E438D" w:rsidRPr="002E438D" w:rsidRDefault="002E438D" w:rsidP="0085030C">
      <w:pPr>
        <w:spacing w:after="0"/>
        <w:ind w:left="0" w:firstLine="0"/>
      </w:pPr>
      <w:r w:rsidRPr="002E438D">
        <w:t>La catégorie utilisée doit être de l'acier écroui seuls les aciers de la classe FeF40 ou supérieure peuvent être utilisés.</w:t>
      </w:r>
    </w:p>
    <w:p w14:paraId="0EC6C1BA" w14:textId="77777777" w:rsidR="002E438D" w:rsidRPr="002E438D" w:rsidRDefault="002E438D" w:rsidP="0085030C">
      <w:pPr>
        <w:spacing w:after="0"/>
        <w:ind w:left="0" w:firstLine="0"/>
      </w:pPr>
      <w:r w:rsidRPr="002E438D">
        <w:t>3.5.7.2.2. - Réception</w:t>
      </w:r>
    </w:p>
    <w:p w14:paraId="7A02A388" w14:textId="77777777" w:rsidR="002E438D" w:rsidRPr="002E438D" w:rsidRDefault="002E438D" w:rsidP="0085030C">
      <w:pPr>
        <w:spacing w:after="0"/>
        <w:ind w:left="0" w:firstLine="0"/>
      </w:pPr>
      <w:r w:rsidRPr="002E438D">
        <w:t>Les armatures doivent être approvisionnées en longueur. Aucune ne sera inférieure à 12 mètres.</w:t>
      </w:r>
    </w:p>
    <w:p w14:paraId="524883A1" w14:textId="77777777" w:rsidR="002E438D" w:rsidRPr="002E438D" w:rsidRDefault="002E438D" w:rsidP="0085030C">
      <w:pPr>
        <w:spacing w:after="0"/>
        <w:ind w:left="0" w:firstLine="0"/>
      </w:pPr>
      <w:r w:rsidRPr="002E438D">
        <w:t>L'Entrepreneur doit fournir au Maître d'Œuvre et au Bureau de Contrôle tous les certificats authentifiant l'origine de la classe des aciers approvisionnés.</w:t>
      </w:r>
    </w:p>
    <w:p w14:paraId="42EE8EA1" w14:textId="77777777" w:rsidR="002E438D" w:rsidRPr="002E438D" w:rsidRDefault="002E438D" w:rsidP="0085030C">
      <w:pPr>
        <w:spacing w:after="0"/>
        <w:ind w:left="0" w:firstLine="0"/>
      </w:pPr>
      <w:r w:rsidRPr="002E438D">
        <w:t>3.5.7.3. - Approvisionnement et stockage</w:t>
      </w:r>
    </w:p>
    <w:p w14:paraId="54E299D8" w14:textId="77777777" w:rsidR="002E438D" w:rsidRPr="002E438D" w:rsidRDefault="002E438D" w:rsidP="0085030C">
      <w:pPr>
        <w:spacing w:after="0"/>
        <w:ind w:left="0" w:firstLine="0"/>
      </w:pPr>
      <w:r w:rsidRPr="002E438D">
        <w:t>L'Entrepreneur doit stocker la quantité nécessaire d'acier pour éviter les pénuries éventuelles.</w:t>
      </w:r>
    </w:p>
    <w:p w14:paraId="1434C7C4" w14:textId="77777777" w:rsidR="002E438D" w:rsidRPr="002E438D" w:rsidRDefault="002E438D" w:rsidP="0085030C">
      <w:pPr>
        <w:spacing w:after="0"/>
        <w:ind w:left="0" w:firstLine="0"/>
      </w:pPr>
      <w:r w:rsidRPr="002E438D">
        <w:t>Les armatures doivent être stockées sur un platelage en bois ou une aire bétonnée. Elles doivent être isolées du sol.</w:t>
      </w:r>
    </w:p>
    <w:p w14:paraId="47E06AF1" w14:textId="77777777" w:rsidR="002E438D" w:rsidRPr="002E438D" w:rsidRDefault="002E438D" w:rsidP="0085030C">
      <w:pPr>
        <w:spacing w:after="0"/>
        <w:ind w:left="0" w:firstLine="0"/>
      </w:pPr>
      <w:r w:rsidRPr="002E438D">
        <w:t>3.5.7.4. - Soudage</w:t>
      </w:r>
    </w:p>
    <w:p w14:paraId="077376FF" w14:textId="77777777" w:rsidR="002E438D" w:rsidRPr="002E438D" w:rsidRDefault="002E438D" w:rsidP="0085030C">
      <w:pPr>
        <w:spacing w:after="0"/>
        <w:ind w:left="0" w:firstLine="0"/>
      </w:pPr>
      <w:r w:rsidRPr="002E438D">
        <w:t>Les aciers H.A ne sont pas soudables par conséquent l'utilisation de ce procédé est totalement exclue.</w:t>
      </w:r>
    </w:p>
    <w:p w14:paraId="73A8C723" w14:textId="77777777" w:rsidR="002E438D" w:rsidRPr="002E438D" w:rsidRDefault="002E438D" w:rsidP="0085030C">
      <w:pPr>
        <w:spacing w:after="0"/>
        <w:ind w:left="0" w:firstLine="0"/>
      </w:pPr>
      <w:r w:rsidRPr="002E438D">
        <w:t>3.6 - FABRICATION ET MISE EN ŒUVRE DES BÉTONS</w:t>
      </w:r>
    </w:p>
    <w:p w14:paraId="2CEC73E4" w14:textId="77777777" w:rsidR="002E438D" w:rsidRPr="002E438D" w:rsidRDefault="002E438D" w:rsidP="0085030C">
      <w:pPr>
        <w:spacing w:after="0"/>
        <w:ind w:left="0" w:firstLine="0"/>
      </w:pPr>
      <w:r w:rsidRPr="002E438D">
        <w:t>3.6.1. - Fabrication</w:t>
      </w:r>
    </w:p>
    <w:p w14:paraId="0626B425" w14:textId="77777777" w:rsidR="002E438D" w:rsidRPr="002E438D" w:rsidRDefault="002E438D" w:rsidP="0085030C">
      <w:pPr>
        <w:spacing w:after="0"/>
        <w:ind w:left="0" w:firstLine="0"/>
      </w:pPr>
      <w:r w:rsidRPr="002E438D">
        <w:t>Les appareils de fabrication des bétons doivent être à l'exclusion de tout autre système, des minicentrales à béton à dosage pondéral automatique ou des bétonnières. Le malaxage manuel du béton est strictement interdit.</w:t>
      </w:r>
    </w:p>
    <w:p w14:paraId="15D99967" w14:textId="77777777" w:rsidR="002E438D" w:rsidRPr="002E438D" w:rsidRDefault="002E438D" w:rsidP="0085030C">
      <w:pPr>
        <w:spacing w:after="0"/>
        <w:ind w:left="0" w:firstLine="0"/>
      </w:pPr>
      <w:r w:rsidRPr="002E438D">
        <w:t>Le nombre, la dimension et la contenance des centrales seront tels que le respect du planning sera assuré. L'Entreprise devra fournir un justificatif du début de prise du ciment compatible avec la durée probable de bétonnage du planning.</w:t>
      </w:r>
    </w:p>
    <w:p w14:paraId="57DED377" w14:textId="77777777" w:rsidR="002E438D" w:rsidRPr="002E438D" w:rsidRDefault="002E438D" w:rsidP="0085030C">
      <w:pPr>
        <w:spacing w:after="0"/>
        <w:ind w:left="0" w:firstLine="0"/>
      </w:pPr>
      <w:r w:rsidRPr="002E438D">
        <w:t>Les agrégats sont mis dans les appareils de fabrication mécanique des bétons dans l'ordre suivant : granulats moyens et gros, ciment, sable puis eau. L'Entrepreneur ne pourra procéder différemment que s'il est démontré qu'il en résulte une meilleure homogénéité des composants du béton. La fabrication de gâchées sèches en vue d'une addition ultérieure d'eau est interdite.</w:t>
      </w:r>
    </w:p>
    <w:p w14:paraId="1A636E46" w14:textId="77777777" w:rsidR="002E438D" w:rsidRPr="002E438D" w:rsidRDefault="002E438D" w:rsidP="0085030C">
      <w:pPr>
        <w:spacing w:after="0"/>
        <w:ind w:left="0" w:firstLine="0"/>
      </w:pPr>
      <w:r w:rsidRPr="002E438D">
        <w:t>Les installations de fabrication du béton et leur fonctionnement doivent être soumis à l'accord du Maître d'Œuvre et du Bureau de Contrôle avant le démarrage des travaux.</w:t>
      </w:r>
    </w:p>
    <w:p w14:paraId="738A3870" w14:textId="77777777" w:rsidR="002E438D" w:rsidRPr="002E438D" w:rsidRDefault="002E438D" w:rsidP="0085030C">
      <w:pPr>
        <w:spacing w:after="0"/>
        <w:ind w:left="0" w:firstLine="0"/>
      </w:pPr>
      <w:r w:rsidRPr="002E438D">
        <w:t>En cas de discontinuité importante dans l'étude de convenance, le Maître d'Œuvre et le Bureau de Contrôle se réservent le droit d'exiger un béton quaternaire dans le but d'obtenir la compacité maximum escomptée d'un béton dit "du type coulé".</w:t>
      </w:r>
    </w:p>
    <w:p w14:paraId="18A405B2" w14:textId="77777777" w:rsidR="002E438D" w:rsidRPr="002E438D" w:rsidRDefault="002E438D" w:rsidP="0085030C">
      <w:pPr>
        <w:spacing w:after="0"/>
        <w:ind w:left="0" w:firstLine="0"/>
      </w:pPr>
      <w:r w:rsidRPr="002E438D">
        <w:t>3.6.2. - Dosage</w:t>
      </w:r>
    </w:p>
    <w:p w14:paraId="677B2B71" w14:textId="77777777" w:rsidR="002E438D" w:rsidRPr="002E438D" w:rsidRDefault="002E438D" w:rsidP="0085030C">
      <w:pPr>
        <w:spacing w:after="0"/>
        <w:ind w:left="0" w:firstLine="0"/>
      </w:pPr>
      <w:r w:rsidRPr="002E438D">
        <w:t>Le dosage minimal de tous les types de béton armé est de 350 kg de ciment par mètre cube.</w:t>
      </w:r>
    </w:p>
    <w:p w14:paraId="7B3E8D93" w14:textId="77777777" w:rsidR="002E438D" w:rsidRPr="002E438D" w:rsidRDefault="002E438D" w:rsidP="0085030C">
      <w:pPr>
        <w:spacing w:after="0"/>
        <w:ind w:left="0" w:firstLine="0"/>
      </w:pPr>
      <w:r w:rsidRPr="002E438D">
        <w:t>Le rapport eau/ciment doit être inférieur à 0,5.</w:t>
      </w:r>
    </w:p>
    <w:p w14:paraId="29CA4673" w14:textId="77777777" w:rsidR="002E438D" w:rsidRPr="002E438D" w:rsidRDefault="002E438D" w:rsidP="0085030C">
      <w:pPr>
        <w:spacing w:after="0"/>
        <w:ind w:left="0" w:firstLine="0"/>
      </w:pPr>
      <w:r w:rsidRPr="002E438D">
        <w:t>L'incorporation en cimenterie de tout adjuvant dans les liants est interdite.</w:t>
      </w:r>
    </w:p>
    <w:p w14:paraId="4FFD81F8" w14:textId="77777777" w:rsidR="002E438D" w:rsidRPr="002E438D" w:rsidRDefault="002E438D" w:rsidP="0085030C">
      <w:pPr>
        <w:spacing w:after="0"/>
        <w:ind w:left="0" w:firstLine="0"/>
      </w:pPr>
      <w:r w:rsidRPr="002E438D">
        <w:t>3.6.3. - Transport</w:t>
      </w:r>
    </w:p>
    <w:p w14:paraId="4B6FD8EA" w14:textId="77777777" w:rsidR="002E438D" w:rsidRPr="002E438D" w:rsidRDefault="002E438D" w:rsidP="0085030C">
      <w:pPr>
        <w:spacing w:after="0"/>
        <w:ind w:left="0" w:firstLine="0"/>
      </w:pPr>
      <w:r w:rsidRPr="002E438D">
        <w:t>Le transport des bétons doit être fait obligatoirement et uniquement avec des camions équipés de malaxeurs (toupies).</w:t>
      </w:r>
    </w:p>
    <w:p w14:paraId="1CE17056" w14:textId="77777777" w:rsidR="002E438D" w:rsidRPr="002E438D" w:rsidRDefault="002E438D" w:rsidP="0085030C">
      <w:pPr>
        <w:spacing w:after="0"/>
        <w:ind w:left="0" w:firstLine="0"/>
      </w:pPr>
      <w:r w:rsidRPr="002E438D">
        <w:t>Si, ponctuellement, l'Entreprise utilise une pompe, cet emploi ne pourra se faire qu'après accord écrit du Maître d'Œuvre et du Bureau de Contrôle.</w:t>
      </w:r>
    </w:p>
    <w:p w14:paraId="0F9F593A" w14:textId="77777777" w:rsidR="002E438D" w:rsidRPr="002E438D" w:rsidRDefault="002E438D" w:rsidP="0085030C">
      <w:pPr>
        <w:spacing w:after="0"/>
        <w:ind w:left="0" w:firstLine="0"/>
      </w:pPr>
      <w:r w:rsidRPr="002E438D">
        <w:t>Le transport sur pneumatique (en dumper) est strictement interdit.</w:t>
      </w:r>
    </w:p>
    <w:p w14:paraId="6F2ED292" w14:textId="77777777" w:rsidR="002E438D" w:rsidRPr="002E438D" w:rsidRDefault="002E438D" w:rsidP="0085030C">
      <w:pPr>
        <w:spacing w:after="0"/>
        <w:ind w:left="0" w:firstLine="0"/>
      </w:pPr>
      <w:r w:rsidRPr="002E438D">
        <w:t>3.6.4. - Composition</w:t>
      </w:r>
    </w:p>
    <w:p w14:paraId="72511655" w14:textId="77777777" w:rsidR="002E438D" w:rsidRPr="002E438D" w:rsidRDefault="002E438D" w:rsidP="0085030C">
      <w:pPr>
        <w:spacing w:after="0"/>
        <w:ind w:left="0" w:firstLine="0"/>
      </w:pPr>
      <w:r w:rsidRPr="002E438D">
        <w:t>3.6.4.1. - Généralités</w:t>
      </w:r>
    </w:p>
    <w:p w14:paraId="2BD2BF47" w14:textId="77777777" w:rsidR="002E438D" w:rsidRPr="002E438D" w:rsidRDefault="002E438D" w:rsidP="0085030C">
      <w:pPr>
        <w:spacing w:after="0"/>
        <w:ind w:left="0" w:firstLine="0"/>
      </w:pPr>
      <w:r w:rsidRPr="002E438D">
        <w:t>L'étude de la composition des bétons incombe à l'Entrepreneur à qui il appartient, par des essais, de justifier la qualité des bétons mis en œuvre. La composition de ces bétons doit être soumise à l'agrément du Maître d'Œuvre et du Bureau de Contrôle.</w:t>
      </w:r>
    </w:p>
    <w:p w14:paraId="4F00DF22" w14:textId="77777777" w:rsidR="002E438D" w:rsidRPr="002E438D" w:rsidRDefault="002E438D" w:rsidP="0085030C">
      <w:pPr>
        <w:spacing w:after="0"/>
        <w:ind w:left="0" w:firstLine="0"/>
      </w:pPr>
      <w:r w:rsidRPr="002E438D">
        <w:t>Les épreuves d'étude et de convenance doivent être réalisées en temps utile pour permettre le début des travaux conformément au planning.</w:t>
      </w:r>
    </w:p>
    <w:p w14:paraId="6F7CFB1B" w14:textId="77777777" w:rsidR="002E438D" w:rsidRPr="002E438D" w:rsidRDefault="002E438D" w:rsidP="0085030C">
      <w:pPr>
        <w:spacing w:after="0"/>
        <w:ind w:left="0" w:firstLine="0"/>
      </w:pPr>
      <w:r w:rsidRPr="002E438D">
        <w:t>Tous les essais, sans exception, seront exécutés aux frais de l'Entrepreneur par un laboratoire agréé et accepté par le Maître d'Œuvre et Bureau de Contrôle.</w:t>
      </w:r>
    </w:p>
    <w:p w14:paraId="28BA4042" w14:textId="77777777" w:rsidR="002E438D" w:rsidRPr="002E438D" w:rsidRDefault="002E438D" w:rsidP="0085030C">
      <w:pPr>
        <w:spacing w:after="0"/>
        <w:ind w:left="0" w:firstLine="0"/>
      </w:pPr>
      <w:r w:rsidRPr="002E438D">
        <w:t>Durant toute la durée des travaux, les essais d'écrasement des éprouvettes ne peuvent être réalisés par le laboratoire de l'Entrepreneur. Ils doivent être écrasés par un laboratoire agréé.</w:t>
      </w:r>
    </w:p>
    <w:p w14:paraId="0C3FEACA" w14:textId="77777777" w:rsidR="002E438D" w:rsidRPr="002E438D" w:rsidRDefault="002E438D" w:rsidP="0085030C">
      <w:pPr>
        <w:spacing w:after="0"/>
        <w:ind w:left="0" w:firstLine="0"/>
      </w:pPr>
      <w:r w:rsidRPr="002E438D">
        <w:t>L'étude de composition doit être effectuée après réception de la lettre de commande des travaux du présent marché. Cette étude doit être réalisée conformément aux exigences du CCTP et spécifique au présent marché. Aucune étude de composition antérieure ne sera acceptée.</w:t>
      </w:r>
    </w:p>
    <w:p w14:paraId="0B1EED73" w14:textId="77777777" w:rsidR="002E438D" w:rsidRPr="002E438D" w:rsidRDefault="002E438D" w:rsidP="0085030C">
      <w:pPr>
        <w:spacing w:after="0"/>
        <w:ind w:left="0" w:firstLine="0"/>
      </w:pPr>
      <w:r w:rsidRPr="002E438D">
        <w:t>L'étude de composition doit comporter :</w:t>
      </w:r>
    </w:p>
    <w:p w14:paraId="3C8812BE" w14:textId="77777777" w:rsidR="002E438D" w:rsidRPr="002E438D" w:rsidRDefault="002E438D" w:rsidP="0085030C">
      <w:pPr>
        <w:spacing w:after="0"/>
        <w:ind w:left="0" w:firstLine="0"/>
      </w:pPr>
      <w:r w:rsidRPr="002E438D">
        <w:t>-</w:t>
      </w:r>
      <w:r w:rsidRPr="002E438D">
        <w:tab/>
        <w:t>le dosage en ciment</w:t>
      </w:r>
    </w:p>
    <w:p w14:paraId="4B43E52E" w14:textId="77777777" w:rsidR="002E438D" w:rsidRPr="002E438D" w:rsidRDefault="002E438D" w:rsidP="0085030C">
      <w:pPr>
        <w:spacing w:after="0"/>
        <w:ind w:left="0" w:firstLine="0"/>
      </w:pPr>
      <w:r w:rsidRPr="002E438D">
        <w:t>-</w:t>
      </w:r>
      <w:r w:rsidRPr="002E438D">
        <w:tab/>
        <w:t>le dosage en sable</w:t>
      </w:r>
    </w:p>
    <w:p w14:paraId="06BBED9B" w14:textId="77777777" w:rsidR="002E438D" w:rsidRPr="002E438D" w:rsidRDefault="002E438D" w:rsidP="0085030C">
      <w:pPr>
        <w:spacing w:after="0"/>
        <w:ind w:left="0" w:firstLine="0"/>
      </w:pPr>
      <w:r w:rsidRPr="002E438D">
        <w:t>-</w:t>
      </w:r>
      <w:r w:rsidRPr="002E438D">
        <w:tab/>
        <w:t>le dosage en granulats</w:t>
      </w:r>
    </w:p>
    <w:p w14:paraId="72970941" w14:textId="77777777" w:rsidR="002E438D" w:rsidRPr="002E438D" w:rsidRDefault="002E438D" w:rsidP="0085030C">
      <w:pPr>
        <w:spacing w:after="0"/>
        <w:ind w:left="0" w:firstLine="0"/>
      </w:pPr>
      <w:r w:rsidRPr="002E438D">
        <w:t>-</w:t>
      </w:r>
      <w:r w:rsidRPr="002E438D">
        <w:tab/>
        <w:t>le dosage en eau</w:t>
      </w:r>
    </w:p>
    <w:p w14:paraId="274AFA6D" w14:textId="77777777" w:rsidR="002E438D" w:rsidRPr="002E438D" w:rsidRDefault="002E438D" w:rsidP="0085030C">
      <w:pPr>
        <w:spacing w:after="0"/>
        <w:ind w:left="0" w:firstLine="0"/>
      </w:pPr>
      <w:r w:rsidRPr="002E438D">
        <w:t>-</w:t>
      </w:r>
      <w:r w:rsidRPr="002E438D">
        <w:tab/>
        <w:t>le dosage en adjuvants</w:t>
      </w:r>
    </w:p>
    <w:p w14:paraId="0275EC29" w14:textId="77777777" w:rsidR="002E438D" w:rsidRPr="002E438D" w:rsidRDefault="002E438D" w:rsidP="0085030C">
      <w:pPr>
        <w:spacing w:after="0"/>
        <w:ind w:left="0" w:firstLine="0"/>
      </w:pPr>
      <w:r w:rsidRPr="002E438D">
        <w:t>-</w:t>
      </w:r>
      <w:r w:rsidRPr="002E438D">
        <w:tab/>
        <w:t>la maniabilité</w:t>
      </w:r>
    </w:p>
    <w:p w14:paraId="00F19C18" w14:textId="77777777" w:rsidR="002E438D" w:rsidRPr="002E438D" w:rsidRDefault="002E438D" w:rsidP="0085030C">
      <w:pPr>
        <w:spacing w:after="0"/>
        <w:ind w:left="0" w:firstLine="0"/>
      </w:pPr>
      <w:r w:rsidRPr="002E438D">
        <w:t>-</w:t>
      </w:r>
      <w:r w:rsidRPr="002E438D">
        <w:tab/>
        <w:t>la provenance et les essais sur le ciment, sable, granulats, eau et nature des adjuvants.</w:t>
      </w:r>
    </w:p>
    <w:p w14:paraId="4FFDE4DD" w14:textId="77777777" w:rsidR="002E438D" w:rsidRPr="002E438D" w:rsidRDefault="002E438D" w:rsidP="0085030C">
      <w:pPr>
        <w:spacing w:after="0"/>
        <w:ind w:left="0" w:firstLine="0"/>
      </w:pPr>
      <w:r w:rsidRPr="002E438D">
        <w:t>L'Entrepreneur doit effectuer une étude de composition pour chaque type de béton.</w:t>
      </w:r>
    </w:p>
    <w:p w14:paraId="5A41E033" w14:textId="77777777" w:rsidR="002E438D" w:rsidRPr="002E438D" w:rsidRDefault="002E438D" w:rsidP="0085030C">
      <w:pPr>
        <w:spacing w:after="0"/>
        <w:ind w:left="0" w:firstLine="0"/>
      </w:pPr>
      <w:r w:rsidRPr="002E438D">
        <w:t>Pour le béton à haute performance une étude de composition annexée au présent document, établie par un fournisseur d'adjuvant, est donnée à titre indicatif.</w:t>
      </w:r>
    </w:p>
    <w:p w14:paraId="2C42DD2B" w14:textId="77777777" w:rsidR="002E438D" w:rsidRPr="002E438D" w:rsidRDefault="002E438D" w:rsidP="0085030C">
      <w:pPr>
        <w:spacing w:after="0"/>
        <w:ind w:left="0" w:firstLine="0"/>
      </w:pPr>
      <w:r w:rsidRPr="002E438D">
        <w:t>La composition annexée au présent document n'a pas un caractère contractuel.</w:t>
      </w:r>
    </w:p>
    <w:p w14:paraId="1C2B8FE4" w14:textId="77777777" w:rsidR="002E438D" w:rsidRPr="002E438D" w:rsidRDefault="002E438D" w:rsidP="0085030C">
      <w:pPr>
        <w:spacing w:after="0"/>
        <w:ind w:left="0" w:firstLine="0"/>
      </w:pPr>
      <w:r w:rsidRPr="002E438D">
        <w:t>Seules les compositions étudiées et proposées par l'Entrepreneur en conformité aux exigences du présent CPTP auront un caractère contractuel.</w:t>
      </w:r>
    </w:p>
    <w:p w14:paraId="4E3BEC6D" w14:textId="77777777" w:rsidR="002E438D" w:rsidRPr="002E438D" w:rsidRDefault="002E438D" w:rsidP="0085030C">
      <w:pPr>
        <w:spacing w:after="0"/>
        <w:ind w:left="0" w:firstLine="0"/>
      </w:pPr>
      <w:r w:rsidRPr="002E438D">
        <w:t>Le béton à haute performance doit comporter obligatoirement des adjuvants super plastifiants et fumés de silice ayant le label NF (Norme Française).</w:t>
      </w:r>
    </w:p>
    <w:p w14:paraId="6BEA0031" w14:textId="77777777" w:rsidR="002E438D" w:rsidRPr="002E438D" w:rsidRDefault="002E438D" w:rsidP="0085030C">
      <w:pPr>
        <w:spacing w:after="0"/>
        <w:ind w:left="0" w:firstLine="0"/>
      </w:pPr>
      <w:r w:rsidRPr="002E438D">
        <w:t>Bien entendu, l'utilisation des adjuvants est incluse dans les prix unitaires des articles du Bordereau des prix.</w:t>
      </w:r>
    </w:p>
    <w:p w14:paraId="0B16358A" w14:textId="77777777" w:rsidR="002E438D" w:rsidRPr="002E438D" w:rsidRDefault="002E438D" w:rsidP="0085030C">
      <w:pPr>
        <w:spacing w:after="0"/>
        <w:ind w:left="0" w:firstLine="0"/>
      </w:pPr>
      <w:r w:rsidRPr="002E438D">
        <w:t>3.6.4.2. - Épreuve d'étude</w:t>
      </w:r>
    </w:p>
    <w:p w14:paraId="6E10AB99" w14:textId="77777777" w:rsidR="002E438D" w:rsidRPr="002E438D" w:rsidRDefault="002E438D" w:rsidP="0085030C">
      <w:pPr>
        <w:spacing w:after="0"/>
        <w:ind w:left="0" w:firstLine="0"/>
      </w:pPr>
      <w:r w:rsidRPr="002E438D">
        <w:t>L'épreuve d'étude à pour objet de vérifier que la formule nominale de composition du béton permet de satisfaire les résistances et qualités requises.</w:t>
      </w:r>
    </w:p>
    <w:p w14:paraId="1093FCD4" w14:textId="77777777" w:rsidR="002E438D" w:rsidRPr="002E438D" w:rsidRDefault="002E438D" w:rsidP="0085030C">
      <w:pPr>
        <w:spacing w:after="0"/>
        <w:ind w:left="0" w:firstLine="0"/>
      </w:pPr>
      <w:r w:rsidRPr="002E438D">
        <w:t>L'épreuve d'étude comporte l'exécution de :</w:t>
      </w:r>
    </w:p>
    <w:p w14:paraId="18570864" w14:textId="77777777" w:rsidR="002E438D" w:rsidRPr="002E438D" w:rsidRDefault="002E438D" w:rsidP="0085030C">
      <w:pPr>
        <w:spacing w:after="0"/>
        <w:ind w:left="0" w:firstLine="0"/>
      </w:pPr>
      <w:r w:rsidRPr="002E438D">
        <w:t>-</w:t>
      </w:r>
      <w:r w:rsidRPr="002E438D">
        <w:tab/>
        <w:t>2 gâchées correspondant à la formule nominale ;</w:t>
      </w:r>
    </w:p>
    <w:p w14:paraId="5DE9A0B8" w14:textId="77777777" w:rsidR="002E438D" w:rsidRPr="002E438D" w:rsidRDefault="002E438D" w:rsidP="0085030C">
      <w:pPr>
        <w:spacing w:after="0"/>
        <w:ind w:left="0" w:firstLine="0"/>
      </w:pPr>
      <w:r w:rsidRPr="002E438D">
        <w:t>-</w:t>
      </w:r>
      <w:r w:rsidRPr="002E438D">
        <w:tab/>
        <w:t>2 gâchées dérivées de la formule nominale par une modification du rapport entre le poids de sable et celui du total des granulats de plus ou moins dix pour cent (10%) ;</w:t>
      </w:r>
    </w:p>
    <w:p w14:paraId="66C79C1E" w14:textId="77777777" w:rsidR="002E438D" w:rsidRPr="002E438D" w:rsidRDefault="002E438D" w:rsidP="0085030C">
      <w:pPr>
        <w:spacing w:after="0"/>
        <w:ind w:left="0" w:firstLine="0"/>
      </w:pPr>
      <w:r w:rsidRPr="002E438D">
        <w:t>-</w:t>
      </w:r>
      <w:r w:rsidRPr="002E438D">
        <w:tab/>
        <w:t>2 gâchées dérivées de la formule nominale par une modification de la quantité d'eau de gâchage de plus ou moins dix (10) litres par m3.</w:t>
      </w:r>
    </w:p>
    <w:p w14:paraId="12BD0C9C" w14:textId="77777777" w:rsidR="002E438D" w:rsidRPr="002E438D" w:rsidRDefault="002E438D" w:rsidP="0085030C">
      <w:pPr>
        <w:spacing w:after="0"/>
        <w:ind w:left="0" w:firstLine="0"/>
      </w:pPr>
      <w:r w:rsidRPr="002E438D">
        <w:t>Chaque gâchée donne lieu à un prélèvement à partir duquel sont effectués :</w:t>
      </w:r>
    </w:p>
    <w:p w14:paraId="79996AC0" w14:textId="77777777" w:rsidR="002E438D" w:rsidRPr="002E438D" w:rsidRDefault="002E438D" w:rsidP="0085030C">
      <w:pPr>
        <w:spacing w:after="0"/>
        <w:ind w:left="0" w:firstLine="0"/>
      </w:pPr>
      <w:r w:rsidRPr="002E438D">
        <w:t>•</w:t>
      </w:r>
      <w:r w:rsidRPr="002E438D">
        <w:tab/>
        <w:t>Un essai de maniabilité</w:t>
      </w:r>
    </w:p>
    <w:p w14:paraId="0DA13CCB" w14:textId="77777777" w:rsidR="002E438D" w:rsidRPr="002E438D" w:rsidRDefault="002E438D" w:rsidP="0085030C">
      <w:pPr>
        <w:spacing w:after="0"/>
        <w:ind w:left="0" w:firstLine="0"/>
      </w:pPr>
      <w:r w:rsidRPr="002E438D">
        <w:t>•</w:t>
      </w:r>
      <w:r w:rsidRPr="002E438D">
        <w:tab/>
        <w:t>Un essai d'écrasement à 7 jours sur 3 éprouvettes</w:t>
      </w:r>
    </w:p>
    <w:p w14:paraId="7DA5E0BA" w14:textId="77777777" w:rsidR="002E438D" w:rsidRPr="002E438D" w:rsidRDefault="002E438D" w:rsidP="0085030C">
      <w:pPr>
        <w:spacing w:after="0"/>
        <w:ind w:left="0" w:firstLine="0"/>
      </w:pPr>
      <w:r w:rsidRPr="002E438D">
        <w:t>•</w:t>
      </w:r>
      <w:r w:rsidRPr="002E438D">
        <w:tab/>
        <w:t>Un essai d'écrasement à 28 jours sur 3 éprouvettes</w:t>
      </w:r>
    </w:p>
    <w:p w14:paraId="5FAB4D7C" w14:textId="77777777" w:rsidR="002E438D" w:rsidRPr="002E438D" w:rsidRDefault="002E438D" w:rsidP="0085030C">
      <w:pPr>
        <w:spacing w:after="0"/>
        <w:ind w:left="0" w:firstLine="0"/>
      </w:pPr>
      <w:r w:rsidRPr="002E438D">
        <w:t>•</w:t>
      </w:r>
      <w:r w:rsidRPr="002E438D">
        <w:tab/>
        <w:t>Un essai d'écrasement à 90 jours sur 3 éprouvettes.</w:t>
      </w:r>
    </w:p>
    <w:p w14:paraId="49C86916" w14:textId="77777777" w:rsidR="002E438D" w:rsidRPr="002E438D" w:rsidRDefault="002E438D" w:rsidP="0085030C">
      <w:pPr>
        <w:spacing w:after="0"/>
        <w:ind w:left="0" w:firstLine="0"/>
      </w:pPr>
      <w:r w:rsidRPr="002E438D">
        <w:t>L'étude sera réputée probante si les résultats seront conformes aux valeurs requises.</w:t>
      </w:r>
    </w:p>
    <w:p w14:paraId="28743F12" w14:textId="77777777" w:rsidR="002E438D" w:rsidRPr="002E438D" w:rsidRDefault="002E438D" w:rsidP="0085030C">
      <w:pPr>
        <w:spacing w:after="0"/>
        <w:ind w:left="0" w:firstLine="0"/>
      </w:pPr>
      <w:r w:rsidRPr="002E438D">
        <w:t>3.6.4.3. - Épreuve de Convenance</w:t>
      </w:r>
    </w:p>
    <w:p w14:paraId="0EA4535C" w14:textId="77777777" w:rsidR="002E438D" w:rsidRPr="002E438D" w:rsidRDefault="002E438D" w:rsidP="0085030C">
      <w:pPr>
        <w:spacing w:after="0"/>
        <w:ind w:left="0" w:firstLine="0"/>
      </w:pPr>
      <w:r w:rsidRPr="002E438D">
        <w:t>L'épreuve de convenance a pour but de vérifier que le béton fabriqué avec les moyens de l'Entrepreneur et les matériaux approvisionnés pour le chantier respecte les prescriptions du CPTP.</w:t>
      </w:r>
    </w:p>
    <w:p w14:paraId="511E9E47" w14:textId="77777777" w:rsidR="002E438D" w:rsidRPr="002E438D" w:rsidRDefault="002E438D" w:rsidP="0085030C">
      <w:pPr>
        <w:spacing w:after="0"/>
        <w:ind w:left="0" w:firstLine="0"/>
      </w:pPr>
      <w:r w:rsidRPr="002E438D">
        <w:t>Cette épreuve doit être exécutée 28 jours au minimum avant démarrage des travaux pour chaque type de béton dans les conditions de chantier (transport, température, etc...). Dans le cas d'un bétonnage à la pompe, l'épreuve comporte un essai de pompage.</w:t>
      </w:r>
    </w:p>
    <w:p w14:paraId="1EAAE9EE" w14:textId="77777777" w:rsidR="002E438D" w:rsidRPr="002E438D" w:rsidRDefault="002E438D" w:rsidP="0085030C">
      <w:pPr>
        <w:spacing w:after="0"/>
        <w:ind w:left="0" w:firstLine="0"/>
      </w:pPr>
      <w:r w:rsidRPr="002E438D">
        <w:t>Elle comprend l'exécution de trois gâchées, chaque gâchée donne lieu aux prélèvements et essais prévus au paragraphe relatif à l'épreuve d'étude.</w:t>
      </w:r>
    </w:p>
    <w:p w14:paraId="1DDD04AA" w14:textId="77777777" w:rsidR="002E438D" w:rsidRPr="002E438D" w:rsidRDefault="002E438D" w:rsidP="0085030C">
      <w:pPr>
        <w:spacing w:after="0"/>
        <w:ind w:left="0" w:firstLine="0"/>
      </w:pPr>
      <w:r w:rsidRPr="002E438D">
        <w:t>L'Entrepreneur ne peut démarrer la fabrication effective du béton que si les résistances requises à la compression à sept (7) jours sont atteintes.</w:t>
      </w:r>
    </w:p>
    <w:p w14:paraId="43089FE3" w14:textId="77777777" w:rsidR="002E438D" w:rsidRPr="002E438D" w:rsidRDefault="002E438D" w:rsidP="0085030C">
      <w:pPr>
        <w:spacing w:after="0"/>
        <w:ind w:left="0" w:firstLine="0"/>
      </w:pPr>
      <w:r w:rsidRPr="002E438D">
        <w:t>Si les résistances à vingt-huit (28) jours ne sont pas au moins égales à celles requises, l'Entrepreneur doit présenter un nouveau béton témoin, après avoir apporté à ses installations les améliorations nécessaires.</w:t>
      </w:r>
    </w:p>
    <w:p w14:paraId="3CEA8ECC" w14:textId="77777777" w:rsidR="002E438D" w:rsidRPr="002E438D" w:rsidRDefault="002E438D" w:rsidP="0085030C">
      <w:pPr>
        <w:spacing w:after="0"/>
        <w:ind w:left="0" w:firstLine="0"/>
      </w:pPr>
      <w:r w:rsidRPr="002E438D">
        <w:t>3.6.4.4. - Slump Test</w:t>
      </w:r>
    </w:p>
    <w:p w14:paraId="0D74FEF4" w14:textId="77777777" w:rsidR="002E438D" w:rsidRPr="002E438D" w:rsidRDefault="002E438D" w:rsidP="0085030C">
      <w:pPr>
        <w:spacing w:after="0"/>
        <w:ind w:left="0" w:firstLine="0"/>
      </w:pPr>
      <w:r w:rsidRPr="002E438D">
        <w:t>Cet essai s'appelle également cône d'ABRAMS ou Slump Test.</w:t>
      </w:r>
    </w:p>
    <w:p w14:paraId="5C659E1F" w14:textId="77777777" w:rsidR="002E438D" w:rsidRPr="002E438D" w:rsidRDefault="002E438D" w:rsidP="0085030C">
      <w:pPr>
        <w:spacing w:after="0"/>
        <w:ind w:left="0" w:firstLine="0"/>
      </w:pPr>
      <w:r w:rsidRPr="002E438D">
        <w:t xml:space="preserve">Les mesures d'affaissement au cône d'ABRAMS seront groupées par 3 au fur et à mesure de leur exécution et, par convention, leur valeur représentative sera prise égale à la moyenne arithmétique des résultats des 3 mesures. </w:t>
      </w:r>
    </w:p>
    <w:p w14:paraId="416FF00A" w14:textId="77777777" w:rsidR="002E438D" w:rsidRPr="002E438D" w:rsidRDefault="002E438D" w:rsidP="0085030C">
      <w:pPr>
        <w:spacing w:after="0"/>
        <w:ind w:left="0" w:firstLine="0"/>
      </w:pPr>
      <w:r w:rsidRPr="002E438D">
        <w:t>La hauteur du béton après affaissement doit être comprise entre 8 et 12 cm.</w:t>
      </w:r>
    </w:p>
    <w:p w14:paraId="7E58953B" w14:textId="77777777" w:rsidR="002E438D" w:rsidRPr="002E438D" w:rsidRDefault="002E438D" w:rsidP="0085030C">
      <w:pPr>
        <w:spacing w:after="0"/>
        <w:ind w:left="0" w:firstLine="0"/>
      </w:pPr>
      <w:r w:rsidRPr="002E438D">
        <w:t>Chaque livraison de béton (camion toupie, gâchée) doit faire l'objet d'essai de maniabilité (consistance).</w:t>
      </w:r>
    </w:p>
    <w:p w14:paraId="27620454" w14:textId="77777777" w:rsidR="002E438D" w:rsidRPr="002E438D" w:rsidRDefault="002E438D" w:rsidP="0085030C">
      <w:pPr>
        <w:spacing w:after="0"/>
        <w:ind w:left="0" w:firstLine="0"/>
      </w:pPr>
      <w:r w:rsidRPr="002E438D">
        <w:t>Tout résultat non conforme à la fourchette ci-dessus indiquée entraîne le rejet de la livraison.</w:t>
      </w:r>
    </w:p>
    <w:p w14:paraId="764CC2C9" w14:textId="77777777" w:rsidR="002E438D" w:rsidRPr="002E438D" w:rsidRDefault="002E438D" w:rsidP="0085030C">
      <w:pPr>
        <w:spacing w:after="0"/>
        <w:ind w:left="0" w:firstLine="0"/>
      </w:pPr>
      <w:r w:rsidRPr="002E438D">
        <w:t xml:space="preserve">3.6.4.5. - Épreuves de contrôle </w:t>
      </w:r>
    </w:p>
    <w:p w14:paraId="79D982AA" w14:textId="77777777" w:rsidR="002E438D" w:rsidRPr="002E438D" w:rsidRDefault="002E438D" w:rsidP="0085030C">
      <w:pPr>
        <w:spacing w:after="0"/>
        <w:ind w:left="0" w:firstLine="0"/>
      </w:pPr>
      <w:r w:rsidRPr="002E438D">
        <w:t>Les essais sur les éprouvettes prélevées en cours de travaux seront effectués à 7, 28 et 90 jours d’âge.</w:t>
      </w:r>
    </w:p>
    <w:p w14:paraId="2876B875" w14:textId="77777777" w:rsidR="002E438D" w:rsidRPr="002E438D" w:rsidRDefault="002E438D" w:rsidP="0085030C">
      <w:pPr>
        <w:spacing w:after="0"/>
        <w:ind w:left="0" w:firstLine="0"/>
      </w:pPr>
      <w:r w:rsidRPr="002E438D">
        <w:t>Durant toute la durée des travaux les essais d'écrasement des éprouvettes ne peuvent être réalisés par le laboratoire de l'Entrepreneur.</w:t>
      </w:r>
    </w:p>
    <w:p w14:paraId="6D8F2E5A" w14:textId="77777777" w:rsidR="002E438D" w:rsidRPr="002E438D" w:rsidRDefault="002E438D" w:rsidP="0085030C">
      <w:pPr>
        <w:spacing w:after="0"/>
        <w:ind w:left="0" w:firstLine="0"/>
      </w:pPr>
      <w:r w:rsidRPr="002E438D">
        <w:t>Ces essais doivent être réalisés par un laboratoire agréé accepté par le Maître d'Œuvre et le Bureau de Contrôle.</w:t>
      </w:r>
    </w:p>
    <w:p w14:paraId="28F22856" w14:textId="77777777" w:rsidR="002E438D" w:rsidRPr="002E438D" w:rsidRDefault="002E438D" w:rsidP="0085030C">
      <w:pPr>
        <w:spacing w:after="0"/>
        <w:ind w:left="0" w:firstLine="0"/>
      </w:pPr>
      <w:r w:rsidRPr="002E438D">
        <w:t>L'Entrepreneur doit arrêter le bétonnage si les essais d'écrasement à 7 jours donnent des résistances inférieures requises. Il ne peut reprendre qu'après réalisation d'une nouvelle épreuve de convenance.</w:t>
      </w:r>
    </w:p>
    <w:p w14:paraId="6D02259C" w14:textId="77777777" w:rsidR="002E438D" w:rsidRPr="002E438D" w:rsidRDefault="002E438D" w:rsidP="0085030C">
      <w:pPr>
        <w:spacing w:after="0"/>
        <w:ind w:left="0" w:firstLine="0"/>
      </w:pPr>
      <w:r w:rsidRPr="002E438D">
        <w:t>Les prélèvements suivants doivent être faits par journée de coulage :</w:t>
      </w:r>
    </w:p>
    <w:p w14:paraId="0669BE9F" w14:textId="77777777" w:rsidR="002E438D" w:rsidRPr="002E438D" w:rsidRDefault="002E438D" w:rsidP="0085030C">
      <w:pPr>
        <w:spacing w:after="0"/>
        <w:ind w:left="0" w:firstLine="0"/>
      </w:pPr>
      <w:r w:rsidRPr="002E438D">
        <w:t>-</w:t>
      </w:r>
      <w:r w:rsidRPr="002E438D">
        <w:tab/>
        <w:t>9 éprouvettes pour les voiles dont le béton est normal si le volume du béton est supérieur à 100 m3 le nombre d'éprouvettes est égales à V/100 x 9 arrondi à l'entier supérieur multiple de 3 ;</w:t>
      </w:r>
    </w:p>
    <w:p w14:paraId="21C29170" w14:textId="77777777" w:rsidR="002E438D" w:rsidRPr="002E438D" w:rsidRDefault="002E438D" w:rsidP="0085030C">
      <w:pPr>
        <w:spacing w:after="0"/>
        <w:ind w:left="0" w:firstLine="0"/>
      </w:pPr>
      <w:r w:rsidRPr="002E438D">
        <w:t>-</w:t>
      </w:r>
      <w:r w:rsidRPr="002E438D">
        <w:tab/>
        <w:t>9 éprouvettes pour les poteaux dont le béton est normal si le volume du béton est supérieur à 100 m3 le nombre d'éprouvettes est égales à V/100 x 9    arrondi à l'entier supérieur multiple de 3 ;</w:t>
      </w:r>
    </w:p>
    <w:p w14:paraId="40522797" w14:textId="77777777" w:rsidR="002E438D" w:rsidRPr="002E438D" w:rsidRDefault="002E438D" w:rsidP="0085030C">
      <w:pPr>
        <w:spacing w:after="0"/>
        <w:ind w:left="0" w:firstLine="0"/>
      </w:pPr>
      <w:r w:rsidRPr="002E438D">
        <w:t>-</w:t>
      </w:r>
      <w:r w:rsidRPr="002E438D">
        <w:tab/>
        <w:t>9 éprouvettes pour les poteaux dont le béton est BHP si le volume du béton est supérieur à 20 m3 le nombre d'éprouvettes est égale à   V/ 20 x 9  arrondi à l'entier supérieur multiple de 3 ;</w:t>
      </w:r>
    </w:p>
    <w:p w14:paraId="2AC5A4A6" w14:textId="77777777" w:rsidR="002E438D" w:rsidRPr="002E438D" w:rsidRDefault="002E438D" w:rsidP="0085030C">
      <w:pPr>
        <w:spacing w:after="0"/>
        <w:ind w:left="0" w:firstLine="0"/>
      </w:pPr>
      <w:r w:rsidRPr="002E438D">
        <w:t>-</w:t>
      </w:r>
      <w:r w:rsidRPr="002E438D">
        <w:tab/>
        <w:t>9 éprouvettes pour les voiles dont le béton est BHP si le volume du béton est supérieur à 20 m3 le nombre d'éprouvettes est égale à V/ 20 x 9   arrondi à l'entier supérieur multiple de 3 ;</w:t>
      </w:r>
    </w:p>
    <w:p w14:paraId="7B4A3125" w14:textId="77777777" w:rsidR="002E438D" w:rsidRPr="002E438D" w:rsidRDefault="002E438D" w:rsidP="0085030C">
      <w:pPr>
        <w:spacing w:after="0"/>
        <w:ind w:left="0" w:firstLine="0"/>
      </w:pPr>
      <w:r w:rsidRPr="002E438D">
        <w:t>-</w:t>
      </w:r>
      <w:r w:rsidRPr="002E438D">
        <w:tab/>
        <w:t>9 éprouvettes pour les poutres et dalles si le volume du béton est supérieur à 100 m3 le nombre d'éprouvettes est égales à V/100 x 9     arrondi à l'entier supérieur multiple de 3 ;</w:t>
      </w:r>
    </w:p>
    <w:p w14:paraId="684C4529" w14:textId="77777777" w:rsidR="002E438D" w:rsidRPr="002E438D" w:rsidRDefault="002E438D" w:rsidP="0085030C">
      <w:pPr>
        <w:spacing w:after="0"/>
        <w:ind w:left="0" w:firstLine="0"/>
      </w:pPr>
      <w:r w:rsidRPr="002E438D">
        <w:t>-</w:t>
      </w:r>
      <w:r w:rsidRPr="002E438D">
        <w:tab/>
        <w:t>9 éprouvettes pour les divers autres ouvrages (volées d'escaliers, etc...) si le volume du béton est supérieur à 100 m3 le nombre d'éprouvettes est égale à V/100 x 9 arrondi à l'entier supérieur multiple de 3 .</w:t>
      </w:r>
    </w:p>
    <w:p w14:paraId="51062550" w14:textId="77777777" w:rsidR="002E438D" w:rsidRPr="002E438D" w:rsidRDefault="002E438D" w:rsidP="0085030C">
      <w:pPr>
        <w:spacing w:after="0"/>
        <w:ind w:left="0" w:firstLine="0"/>
      </w:pPr>
      <w:r w:rsidRPr="002E438D">
        <w:t>3.6.5. - Résistances requises</w:t>
      </w:r>
    </w:p>
    <w:p w14:paraId="73D24BB8" w14:textId="77777777" w:rsidR="002E438D" w:rsidRPr="002E438D" w:rsidRDefault="002E438D" w:rsidP="0085030C">
      <w:pPr>
        <w:spacing w:after="0"/>
        <w:ind w:left="0" w:firstLine="0"/>
      </w:pPr>
      <w:r w:rsidRPr="002E438D">
        <w:t>Un type de béton est requis, un béton normal de la classe B20.</w:t>
      </w:r>
    </w:p>
    <w:p w14:paraId="65AFD3FE" w14:textId="77777777" w:rsidR="002E438D" w:rsidRPr="002E438D" w:rsidRDefault="002E438D" w:rsidP="0085030C">
      <w:pPr>
        <w:spacing w:after="0"/>
        <w:ind w:left="0" w:firstLine="0"/>
      </w:pPr>
      <w:r w:rsidRPr="002E438D">
        <w:t>Les résistances caractéristiques requises à la compression à 28 jours sont égales à 20 MPa pour le béton normal (équivalentes à une résistance nominale à 28 jours de 300 MPa) et 45 MPa pour le béton à hautes performances (équivalente à une résistance nominale à 28 jours de 550 bars).</w:t>
      </w:r>
    </w:p>
    <w:p w14:paraId="2564A4BF" w14:textId="77777777" w:rsidR="002E438D" w:rsidRPr="002E438D" w:rsidRDefault="002E438D" w:rsidP="0085030C">
      <w:pPr>
        <w:spacing w:after="0"/>
        <w:ind w:left="0" w:firstLine="0"/>
      </w:pPr>
      <w:r w:rsidRPr="002E438D">
        <w:t>Les résistances caractéristiques issues des essais d'écrasement effectués sur les séries de trois cylindres prélevés dans des livraisons différentes sont déterminées comme suit :</w:t>
      </w:r>
    </w:p>
    <w:p w14:paraId="2110F553" w14:textId="77777777" w:rsidR="002E438D" w:rsidRPr="002E438D" w:rsidRDefault="002E438D" w:rsidP="0085030C">
      <w:pPr>
        <w:spacing w:after="0"/>
        <w:ind w:left="0" w:firstLine="0"/>
      </w:pPr>
      <w:r w:rsidRPr="002E438D">
        <w:t>-  f1≤ f2 ≤ f 3 ≤ contraintes de rupture de chacun des cylindres prélevés le même jour</w:t>
      </w:r>
    </w:p>
    <w:p w14:paraId="22A04500" w14:textId="77777777" w:rsidR="002E438D" w:rsidRPr="002E438D" w:rsidRDefault="002E438D" w:rsidP="0085030C">
      <w:pPr>
        <w:spacing w:after="0"/>
        <w:ind w:left="0" w:firstLine="0"/>
      </w:pPr>
      <w:r w:rsidRPr="002E438D">
        <w:t xml:space="preserve">- m moyenne arithmétique de </w:t>
      </w:r>
      <w:r w:rsidR="00540AF7" w:rsidRPr="002E438D">
        <w:rPr>
          <w:noProof/>
          <w:highlight w:val="yellow"/>
        </w:rPr>
      </w:r>
      <w:r w:rsidR="00540AF7" w:rsidRPr="002E438D">
        <w:rPr>
          <w:noProof/>
          <w:highlight w:val="yellow"/>
        </w:rPr>
        <w:object w:dxaOrig="760" w:dyaOrig="220" w14:anchorId="055D90AE">
          <v:shape id="_x0000_i1028" type="#_x0000_t75" alt="" style="width:53.7pt;height:18.3pt;mso-width-percent:0;mso-height-percent:0;mso-width-percent:0;mso-height-percent:0" o:ole="">
            <v:imagedata r:id="rId64" o:title=""/>
          </v:shape>
          <o:OLEObject Type="Embed" ProgID="Equation.3" ShapeID="_x0000_i1028" DrawAspect="Content" ObjectID="_1842246495" r:id="rId65">
            <o:FieldCodes>\* mergeformat</o:FieldCodes>
          </o:OLEObject>
        </w:object>
      </w:r>
      <w:r w:rsidRPr="002E438D">
        <w:t xml:space="preserve"> </w:t>
      </w:r>
      <w:bookmarkStart w:id="509" w:name="_Hlk162421709"/>
    </w:p>
    <w:bookmarkEnd w:id="509"/>
    <w:p w14:paraId="7983CE4A" w14:textId="77777777" w:rsidR="002E438D" w:rsidRPr="002E438D" w:rsidRDefault="002E438D" w:rsidP="0085030C">
      <w:pPr>
        <w:spacing w:after="0"/>
        <w:ind w:left="0" w:firstLine="0"/>
      </w:pPr>
      <w:r w:rsidRPr="002E438D">
        <w:t xml:space="preserve"> fc 28= min (m-8, f1-2) en MPa</w:t>
      </w:r>
    </w:p>
    <w:p w14:paraId="508DDD0D" w14:textId="77777777" w:rsidR="002E438D" w:rsidRPr="002E438D" w:rsidRDefault="002E438D" w:rsidP="0085030C">
      <w:pPr>
        <w:spacing w:after="0"/>
        <w:ind w:left="0" w:firstLine="0"/>
      </w:pPr>
      <w:r w:rsidRPr="002E438D">
        <w:t>Si les essais d'écrasement sont réalisés à un âge différent de 28 jours, les résultats de ces essais doivent être affectés des coefficients de correction indiqués dans les tableaux suivants :</w:t>
      </w:r>
    </w:p>
    <w:p w14:paraId="6D66126A" w14:textId="77777777" w:rsidR="002E438D" w:rsidRPr="002E438D" w:rsidRDefault="002E438D" w:rsidP="0085030C">
      <w:pPr>
        <w:spacing w:after="0"/>
        <w:ind w:left="0" w:firstLine="0"/>
      </w:pPr>
      <w:r w:rsidRPr="002E438D">
        <w:t xml:space="preserve">        - Béton normal (B20)</w:t>
      </w:r>
    </w:p>
    <w:p w14:paraId="7FDD4C6A" w14:textId="77777777" w:rsidR="002E438D" w:rsidRPr="002E438D" w:rsidRDefault="002E438D" w:rsidP="0085030C">
      <w:pPr>
        <w:spacing w:after="0"/>
        <w:ind w:left="0" w:firstLine="0"/>
      </w:pPr>
      <w:r w:rsidRPr="002E438D">
        <w:t>AGE DU BÉTON (EN JOURS)</w:t>
      </w:r>
      <w:r w:rsidRPr="002E438D">
        <w:tab/>
        <w:t>3</w:t>
      </w:r>
      <w:r w:rsidRPr="002E438D">
        <w:tab/>
        <w:t>7</w:t>
      </w:r>
      <w:r w:rsidRPr="002E438D">
        <w:tab/>
        <w:t>28</w:t>
      </w:r>
      <w:r w:rsidRPr="002E438D">
        <w:tab/>
        <w:t>90</w:t>
      </w:r>
    </w:p>
    <w:p w14:paraId="67C96B87" w14:textId="77777777" w:rsidR="002E438D" w:rsidRPr="002E438D" w:rsidRDefault="002E438D" w:rsidP="0085030C">
      <w:pPr>
        <w:spacing w:after="0"/>
        <w:ind w:left="0" w:firstLine="0"/>
      </w:pPr>
      <w:r w:rsidRPr="002E438D">
        <w:t xml:space="preserve"> COEFFICIENT MULTIPLICATIF</w:t>
      </w:r>
      <w:r w:rsidRPr="002E438D">
        <w:tab/>
        <w:t>2,5</w:t>
      </w:r>
      <w:r w:rsidRPr="002E438D">
        <w:tab/>
        <w:t>1,5</w:t>
      </w:r>
      <w:r w:rsidRPr="002E438D">
        <w:tab/>
        <w:t>1</w:t>
      </w:r>
      <w:r w:rsidRPr="002E438D">
        <w:tab/>
        <w:t>0,85</w:t>
      </w:r>
    </w:p>
    <w:p w14:paraId="352EFEF9" w14:textId="77777777" w:rsidR="002E438D" w:rsidRPr="002E438D" w:rsidRDefault="002E438D" w:rsidP="0085030C">
      <w:pPr>
        <w:spacing w:after="0"/>
        <w:ind w:left="0" w:firstLine="0"/>
      </w:pPr>
      <w:r w:rsidRPr="002E438D">
        <w:t>3.6.6. - Éprouvettes</w:t>
      </w:r>
    </w:p>
    <w:p w14:paraId="66F863A2" w14:textId="77777777" w:rsidR="002E438D" w:rsidRPr="002E438D" w:rsidRDefault="002E438D" w:rsidP="0085030C">
      <w:pPr>
        <w:spacing w:after="0"/>
        <w:ind w:left="0" w:firstLine="0"/>
      </w:pPr>
      <w:r w:rsidRPr="002E438D">
        <w:t>3.6.6.1. - Dimensions</w:t>
      </w:r>
    </w:p>
    <w:p w14:paraId="62131B23" w14:textId="77777777" w:rsidR="002E438D" w:rsidRPr="002E438D" w:rsidRDefault="002E438D" w:rsidP="0085030C">
      <w:pPr>
        <w:spacing w:after="0"/>
        <w:ind w:left="0" w:firstLine="0"/>
      </w:pPr>
      <w:r w:rsidRPr="002E438D">
        <w:t>Les éprouvettes doivent être cylindriques : diamètre 16 cm, hauteur 32 cm.</w:t>
      </w:r>
    </w:p>
    <w:p w14:paraId="1204ED07" w14:textId="77777777" w:rsidR="002E438D" w:rsidRPr="002E438D" w:rsidRDefault="002E438D" w:rsidP="0085030C">
      <w:pPr>
        <w:spacing w:after="0"/>
        <w:ind w:left="0" w:firstLine="0"/>
      </w:pPr>
      <w:r w:rsidRPr="002E438D">
        <w:t>3.6.6.2. - Confection - Transport - Conservation</w:t>
      </w:r>
    </w:p>
    <w:p w14:paraId="6205DAD1" w14:textId="77777777" w:rsidR="002E438D" w:rsidRPr="002E438D" w:rsidRDefault="002E438D" w:rsidP="0085030C">
      <w:pPr>
        <w:spacing w:after="0"/>
        <w:ind w:left="0" w:firstLine="0"/>
      </w:pPr>
      <w:r w:rsidRPr="002E438D">
        <w:t>L'emploi de moules en matière plastique, dont les caractéristiques auront été préalablement approuvées par le Maître d'Œuvre et le Bureau de Contrôle, est autorisé pour la confection des cylindres d'essai.</w:t>
      </w:r>
    </w:p>
    <w:p w14:paraId="15A86363" w14:textId="77777777" w:rsidR="002E438D" w:rsidRPr="002E438D" w:rsidRDefault="002E438D" w:rsidP="0085030C">
      <w:pPr>
        <w:spacing w:after="0"/>
        <w:ind w:left="0" w:firstLine="0"/>
      </w:pPr>
      <w:r w:rsidRPr="002E438D">
        <w:t>La confection, le transport, la conservation des éprouvettes sont placés sous la responsabilité entière et exclusive de l'Entrepreneur qui en assurera tous les frais.</w:t>
      </w:r>
    </w:p>
    <w:p w14:paraId="77F9902C" w14:textId="77777777" w:rsidR="002E438D" w:rsidRPr="002E438D" w:rsidRDefault="002E438D" w:rsidP="0085030C">
      <w:pPr>
        <w:spacing w:after="0"/>
        <w:ind w:left="0" w:firstLine="0"/>
      </w:pPr>
      <w:r w:rsidRPr="002E438D">
        <w:t>Les éprouvettes seront conservées dans un lieu humide à l'abri de l'ensoleillement conformément aux normes en vigueur</w:t>
      </w:r>
    </w:p>
    <w:p w14:paraId="3C1CE591" w14:textId="77777777" w:rsidR="002E438D" w:rsidRPr="002E438D" w:rsidRDefault="002E438D" w:rsidP="0085030C">
      <w:pPr>
        <w:spacing w:after="0"/>
        <w:ind w:left="0" w:firstLine="0"/>
      </w:pPr>
      <w:r w:rsidRPr="002E438D">
        <w:t>3.6.6.3. - Marquage</w:t>
      </w:r>
    </w:p>
    <w:p w14:paraId="3B9FAFA3" w14:textId="77777777" w:rsidR="002E438D" w:rsidRPr="002E438D" w:rsidRDefault="002E438D" w:rsidP="0085030C">
      <w:pPr>
        <w:spacing w:after="0"/>
        <w:ind w:left="0" w:firstLine="0"/>
      </w:pPr>
      <w:r w:rsidRPr="002E438D">
        <w:t>Les éprouvettes seront toutes marquées et comporteront les indications suivantes :</w:t>
      </w:r>
    </w:p>
    <w:p w14:paraId="7821D063" w14:textId="77777777" w:rsidR="002E438D" w:rsidRPr="002E438D" w:rsidRDefault="002E438D" w:rsidP="0085030C">
      <w:pPr>
        <w:spacing w:after="0"/>
        <w:ind w:left="0" w:firstLine="0"/>
      </w:pPr>
      <w:r w:rsidRPr="002E438D">
        <w:t>- Éprouvettes d'études ou de convenance</w:t>
      </w:r>
    </w:p>
    <w:p w14:paraId="44444D71" w14:textId="77777777" w:rsidR="002E438D" w:rsidRPr="002E438D" w:rsidRDefault="002E438D" w:rsidP="0085030C">
      <w:pPr>
        <w:spacing w:after="0"/>
        <w:ind w:left="0" w:firstLine="0"/>
      </w:pPr>
      <w:r w:rsidRPr="002E438D">
        <w:t>. Affaire</w:t>
      </w:r>
    </w:p>
    <w:p w14:paraId="0B5BBC0D" w14:textId="77777777" w:rsidR="002E438D" w:rsidRPr="002E438D" w:rsidRDefault="002E438D" w:rsidP="0085030C">
      <w:pPr>
        <w:spacing w:after="0"/>
        <w:ind w:left="0" w:firstLine="0"/>
      </w:pPr>
      <w:r w:rsidRPr="002E438D">
        <w:t>. Date</w:t>
      </w:r>
    </w:p>
    <w:p w14:paraId="5949E396" w14:textId="77777777" w:rsidR="002E438D" w:rsidRPr="002E438D" w:rsidRDefault="002E438D" w:rsidP="0085030C">
      <w:pPr>
        <w:spacing w:after="0"/>
        <w:ind w:left="0" w:firstLine="0"/>
      </w:pPr>
      <w:r w:rsidRPr="002E438D">
        <w:t>. Type du béton suivant composition proposée par l'Entreprise et type d'adjuvant</w:t>
      </w:r>
    </w:p>
    <w:p w14:paraId="02ACD96C" w14:textId="77777777" w:rsidR="002E438D" w:rsidRPr="002E438D" w:rsidRDefault="002E438D" w:rsidP="0085030C">
      <w:pPr>
        <w:spacing w:after="0"/>
        <w:ind w:left="0" w:firstLine="0"/>
      </w:pPr>
      <w:r w:rsidRPr="002E438D">
        <w:t xml:space="preserve">  Utilisé.</w:t>
      </w:r>
    </w:p>
    <w:p w14:paraId="3C1DB53D" w14:textId="77777777" w:rsidR="002E438D" w:rsidRPr="002E438D" w:rsidRDefault="002E438D" w:rsidP="0085030C">
      <w:pPr>
        <w:spacing w:after="0"/>
        <w:ind w:left="0" w:firstLine="0"/>
      </w:pPr>
      <w:r w:rsidRPr="002E438D">
        <w:t>- Éprouvettes de contrôle en cours de travaux</w:t>
      </w:r>
    </w:p>
    <w:p w14:paraId="5ABEB70F" w14:textId="77777777" w:rsidR="002E438D" w:rsidRPr="002E438D" w:rsidRDefault="002E438D" w:rsidP="0085030C">
      <w:pPr>
        <w:spacing w:after="0"/>
        <w:ind w:left="0" w:firstLine="0"/>
      </w:pPr>
      <w:r w:rsidRPr="002E438D">
        <w:t>. Affaire</w:t>
      </w:r>
    </w:p>
    <w:p w14:paraId="61819962" w14:textId="77777777" w:rsidR="002E438D" w:rsidRPr="002E438D" w:rsidRDefault="002E438D" w:rsidP="0085030C">
      <w:pPr>
        <w:spacing w:after="0"/>
        <w:ind w:left="0" w:firstLine="0"/>
      </w:pPr>
      <w:r w:rsidRPr="002E438D">
        <w:t>. Date</w:t>
      </w:r>
    </w:p>
    <w:p w14:paraId="43E623C3" w14:textId="77777777" w:rsidR="002E438D" w:rsidRPr="002E438D" w:rsidRDefault="002E438D" w:rsidP="0085030C">
      <w:pPr>
        <w:spacing w:after="0"/>
        <w:ind w:left="0" w:firstLine="0"/>
      </w:pPr>
      <w:r w:rsidRPr="002E438D">
        <w:t>. Repérage de l'ouvrage</w:t>
      </w:r>
    </w:p>
    <w:p w14:paraId="6EF6BD8A" w14:textId="77777777" w:rsidR="002E438D" w:rsidRPr="002E438D" w:rsidRDefault="002E438D" w:rsidP="0085030C">
      <w:pPr>
        <w:spacing w:after="0"/>
        <w:ind w:left="0" w:firstLine="0"/>
      </w:pPr>
      <w:r w:rsidRPr="002E438D">
        <w:t>3.6.6.4. - Nombre d'éprouvettes à fournir</w:t>
      </w:r>
    </w:p>
    <w:p w14:paraId="0AD23ED6" w14:textId="77777777" w:rsidR="002E438D" w:rsidRPr="002E438D" w:rsidRDefault="002E438D" w:rsidP="0085030C">
      <w:pPr>
        <w:spacing w:after="0"/>
        <w:ind w:left="0" w:firstLine="0"/>
      </w:pPr>
      <w:r w:rsidRPr="002E438D">
        <w:t>- Éprouvette d'étude</w:t>
      </w:r>
    </w:p>
    <w:p w14:paraId="3EC15A34" w14:textId="77777777" w:rsidR="002E438D" w:rsidRPr="002E438D" w:rsidRDefault="002E438D" w:rsidP="0085030C">
      <w:pPr>
        <w:spacing w:after="0"/>
        <w:ind w:left="0" w:firstLine="0"/>
      </w:pPr>
      <w:r w:rsidRPr="002E438D">
        <w:tab/>
        <w:t>54 éprouvettes (6 x 9) pour chaque type de béton</w:t>
      </w:r>
    </w:p>
    <w:p w14:paraId="1AAE5B27" w14:textId="77777777" w:rsidR="002E438D" w:rsidRPr="002E438D" w:rsidRDefault="002E438D" w:rsidP="0085030C">
      <w:pPr>
        <w:spacing w:after="0"/>
        <w:ind w:left="0" w:firstLine="0"/>
      </w:pPr>
      <w:r w:rsidRPr="002E438D">
        <w:t>- Épreuve de convenance</w:t>
      </w:r>
    </w:p>
    <w:p w14:paraId="2DEBADFA" w14:textId="77777777" w:rsidR="002E438D" w:rsidRPr="002E438D" w:rsidRDefault="002E438D" w:rsidP="0085030C">
      <w:pPr>
        <w:spacing w:after="0"/>
        <w:ind w:left="0" w:firstLine="0"/>
      </w:pPr>
      <w:r w:rsidRPr="002E438D">
        <w:tab/>
        <w:t>39 éprouvettes pour chaque type de béton (3x9+12)</w:t>
      </w:r>
    </w:p>
    <w:p w14:paraId="457E1C3F" w14:textId="77777777" w:rsidR="002E438D" w:rsidRPr="002E438D" w:rsidRDefault="002E438D" w:rsidP="0085030C">
      <w:pPr>
        <w:spacing w:after="0"/>
        <w:ind w:left="0" w:firstLine="0"/>
      </w:pPr>
      <w:r w:rsidRPr="002E438D">
        <w:tab/>
        <w:t>12 éprouvettes destinées à être conservées pour la courbe de corrélation</w:t>
      </w:r>
    </w:p>
    <w:p w14:paraId="120E8138" w14:textId="77777777" w:rsidR="002E438D" w:rsidRPr="002E438D" w:rsidRDefault="002E438D" w:rsidP="0085030C">
      <w:pPr>
        <w:spacing w:after="0"/>
        <w:ind w:left="0" w:firstLine="0"/>
      </w:pPr>
      <w:r w:rsidRPr="002E438D">
        <w:tab/>
        <w:t xml:space="preserve">     D’essais soniques éventuels.</w:t>
      </w:r>
    </w:p>
    <w:p w14:paraId="517FFD23" w14:textId="77777777" w:rsidR="002E438D" w:rsidRPr="002E438D" w:rsidRDefault="002E438D" w:rsidP="0085030C">
      <w:pPr>
        <w:spacing w:after="0"/>
        <w:ind w:left="0" w:firstLine="0"/>
      </w:pPr>
      <w:r w:rsidRPr="002E438D">
        <w:t>- Épreuve de contrôle en cours de travaux</w:t>
      </w:r>
    </w:p>
    <w:p w14:paraId="361EFF9B" w14:textId="77777777" w:rsidR="002E438D" w:rsidRPr="002E438D" w:rsidRDefault="002E438D" w:rsidP="0085030C">
      <w:pPr>
        <w:spacing w:after="0"/>
        <w:ind w:left="0" w:firstLine="0"/>
      </w:pPr>
      <w:r w:rsidRPr="002E438D">
        <w:tab/>
        <w:t>Le nombre est défini dans le paragraphe épreuves de contrôle.</w:t>
      </w:r>
    </w:p>
    <w:p w14:paraId="5E40B99E" w14:textId="77777777" w:rsidR="002E438D" w:rsidRPr="002E438D" w:rsidRDefault="002E438D" w:rsidP="0085030C">
      <w:pPr>
        <w:spacing w:after="0"/>
        <w:ind w:left="0" w:firstLine="0"/>
      </w:pPr>
      <w:r w:rsidRPr="002E438D">
        <w:t>3.6.7 - Mise en œuvre des bétons</w:t>
      </w:r>
    </w:p>
    <w:p w14:paraId="741DDA35" w14:textId="77777777" w:rsidR="002E438D" w:rsidRPr="002E438D" w:rsidRDefault="002E438D" w:rsidP="0085030C">
      <w:pPr>
        <w:spacing w:after="0"/>
        <w:ind w:left="0" w:firstLine="0"/>
      </w:pPr>
      <w:r w:rsidRPr="002E438D">
        <w:t>3.6.7.1. Généralités</w:t>
      </w:r>
    </w:p>
    <w:p w14:paraId="38490E1A" w14:textId="77777777" w:rsidR="002E438D" w:rsidRPr="002E438D" w:rsidRDefault="002E438D" w:rsidP="0085030C">
      <w:pPr>
        <w:spacing w:after="0"/>
        <w:ind w:left="0" w:firstLine="0"/>
      </w:pPr>
      <w:r w:rsidRPr="002E438D">
        <w:t xml:space="preserve"> Les bétons seront mis en œuvre au fur et à mesure de leur confection, le stockage dans des containers nécessitant un rajout d'eau au moment de l'emploi est strictement interdit.</w:t>
      </w:r>
    </w:p>
    <w:p w14:paraId="65AED62E" w14:textId="77777777" w:rsidR="002E438D" w:rsidRPr="002E438D" w:rsidRDefault="002E438D" w:rsidP="0085030C">
      <w:pPr>
        <w:spacing w:after="0"/>
        <w:ind w:left="0" w:firstLine="0"/>
      </w:pPr>
      <w:r w:rsidRPr="002E438D">
        <w:t>Les bétons seront toujours soigneusement vibrés. Les nœuds de ferraillage seront disposés de façon à permettre une bonne mise en place du béton sur toute la hauteur de l'ouvrage considéré. L'entreprise prendra toutes dispositions pour assurer un calage et une fixation correcte des aciers afin d'éviter leur déplacement pendant le coulage. De même elle ajoutera toutes barres de montages et ligatures nécessaires au maintien correct des ouvrages, fourreaux, tubes, canalisations, boites, taquets, précadres etc.. posés par elle-même ou d'autres corps d'état dans les coffrages.</w:t>
      </w:r>
    </w:p>
    <w:p w14:paraId="7F5BA1A3" w14:textId="77777777" w:rsidR="002E438D" w:rsidRPr="002E438D" w:rsidRDefault="002E438D" w:rsidP="0085030C">
      <w:pPr>
        <w:spacing w:after="0"/>
        <w:ind w:left="0" w:firstLine="0"/>
      </w:pPr>
      <w:r w:rsidRPr="002E438D">
        <w:t>L'Entrepreneur doit proposer au Maître d'Œuvre et au Bureau de Contrôle le programme de bétonnage et les positions des surfaces de reprise de bétonnage éventuelles pour approbation.</w:t>
      </w:r>
    </w:p>
    <w:p w14:paraId="7954DEE0" w14:textId="77777777" w:rsidR="002E438D" w:rsidRPr="002E438D" w:rsidRDefault="002E438D" w:rsidP="0085030C">
      <w:pPr>
        <w:spacing w:after="0"/>
        <w:ind w:left="0" w:firstLine="0"/>
      </w:pPr>
      <w:r w:rsidRPr="002E438D">
        <w:t>Les surfaces de reprises de bétonnage doivent être traitées suivant les instructions du Maître d'Œuvre et du Bureau de Contrôle, ces traitements sont inclus dans les prix unitaires des différents articles.</w:t>
      </w:r>
    </w:p>
    <w:p w14:paraId="47F73089" w14:textId="77777777" w:rsidR="002E438D" w:rsidRPr="002E438D" w:rsidRDefault="002E438D" w:rsidP="0085030C">
      <w:pPr>
        <w:spacing w:after="0"/>
        <w:ind w:left="0" w:firstLine="0"/>
      </w:pPr>
      <w:r w:rsidRPr="002E438D">
        <w:t>Le décoffrage des ouvrages ne peut être effectué que lorsque le béton aura acquis une résistance suffisante et après accord du Maître d'Œuvre et du Bureau de Contrôle.</w:t>
      </w:r>
    </w:p>
    <w:p w14:paraId="710DC6AB" w14:textId="77777777" w:rsidR="002E438D" w:rsidRPr="002E438D" w:rsidRDefault="002E438D" w:rsidP="0085030C">
      <w:pPr>
        <w:spacing w:after="0"/>
        <w:ind w:left="0" w:firstLine="0"/>
      </w:pPr>
      <w:r w:rsidRPr="002E438D">
        <w:t>Les poteaux et les voiles ne doivent en aucun cas être décoffrés avant 48 heures et doivent être arrosés durant une semaine matin et soir.</w:t>
      </w:r>
    </w:p>
    <w:p w14:paraId="388B723A" w14:textId="77777777" w:rsidR="002E438D" w:rsidRPr="002E438D" w:rsidRDefault="002E438D" w:rsidP="0085030C">
      <w:pPr>
        <w:spacing w:after="0"/>
        <w:ind w:left="0" w:firstLine="0"/>
      </w:pPr>
      <w:r w:rsidRPr="002E438D">
        <w:t>Les galettes et talonnettes de béton servant au calage des coffrages sont formellement interdites.</w:t>
      </w:r>
    </w:p>
    <w:p w14:paraId="58A9E852" w14:textId="77777777" w:rsidR="002E438D" w:rsidRPr="002E438D" w:rsidRDefault="002E438D" w:rsidP="0085030C">
      <w:pPr>
        <w:spacing w:after="0"/>
        <w:ind w:left="0" w:firstLine="0"/>
      </w:pPr>
      <w:r w:rsidRPr="002E438D">
        <w:t>La hauteur de chute du béton ne doit en aucun cas être supérieure à 2 m.</w:t>
      </w:r>
    </w:p>
    <w:p w14:paraId="0942760C" w14:textId="77777777" w:rsidR="002E438D" w:rsidRPr="002E438D" w:rsidRDefault="002E438D" w:rsidP="0085030C">
      <w:pPr>
        <w:spacing w:after="0"/>
        <w:ind w:left="0" w:firstLine="0"/>
      </w:pPr>
      <w:r w:rsidRPr="002E438D">
        <w:t>Les ragréages ne doivent être exécutés qu'après accord écrit du Maître d'Œuvre et du Bureau de Contrôle.</w:t>
      </w:r>
    </w:p>
    <w:p w14:paraId="55B75F2F" w14:textId="77777777" w:rsidR="002E438D" w:rsidRPr="002E438D" w:rsidRDefault="002E438D" w:rsidP="0085030C">
      <w:pPr>
        <w:spacing w:after="0"/>
        <w:ind w:left="0" w:firstLine="0"/>
      </w:pPr>
      <w:r w:rsidRPr="002E438D">
        <w:t>3.6.7.2. Vibration et compactage du béton</w:t>
      </w:r>
    </w:p>
    <w:p w14:paraId="76CB6A15" w14:textId="77777777" w:rsidR="002E438D" w:rsidRPr="002E438D" w:rsidRDefault="002E438D" w:rsidP="0085030C">
      <w:pPr>
        <w:spacing w:after="0"/>
        <w:ind w:left="0" w:firstLine="0"/>
      </w:pPr>
      <w:r w:rsidRPr="002E438D">
        <w:tab/>
        <w:t>L'Entreprise doit constamment posséder un nombre de pervibrateurs, de fréquence supérieure à 12 000 cycles par mn, suffisant pour assurer un serrage régulier du béton.</w:t>
      </w:r>
    </w:p>
    <w:p w14:paraId="74B1A9ED" w14:textId="77777777" w:rsidR="002E438D" w:rsidRPr="002E438D" w:rsidRDefault="002E438D" w:rsidP="0085030C">
      <w:pPr>
        <w:spacing w:after="0"/>
        <w:ind w:left="0" w:firstLine="0"/>
      </w:pPr>
      <w:r w:rsidRPr="002E438D">
        <w:tab/>
        <w:t>Le Maître de l'Œuvre et le Bureau de Contrôle n'autoriseront aucun coulage qu'après vérification de la disponibilité sur chantier de pervibrateurs en nombre suffisant et en bon état de marche.</w:t>
      </w:r>
    </w:p>
    <w:p w14:paraId="5ED0E481" w14:textId="77777777" w:rsidR="002E438D" w:rsidRPr="002E438D" w:rsidRDefault="002E438D" w:rsidP="0085030C">
      <w:pPr>
        <w:spacing w:after="0"/>
        <w:ind w:left="0" w:firstLine="0"/>
      </w:pPr>
      <w:r w:rsidRPr="002E438D">
        <w:tab/>
        <w:t>Le compactage du béton doit être assuré par un personnel compétent.</w:t>
      </w:r>
    </w:p>
    <w:p w14:paraId="0EDB0900" w14:textId="77777777" w:rsidR="002E438D" w:rsidRPr="002E438D" w:rsidRDefault="002E438D" w:rsidP="0085030C">
      <w:pPr>
        <w:spacing w:after="0"/>
        <w:ind w:left="0" w:firstLine="0"/>
      </w:pPr>
      <w:r w:rsidRPr="002E438D">
        <w:t>3.6.7.3. Bétonnage par temps chaud</w:t>
      </w:r>
    </w:p>
    <w:p w14:paraId="03F4FA34" w14:textId="77777777" w:rsidR="002E438D" w:rsidRPr="002E438D" w:rsidRDefault="002E438D" w:rsidP="0085030C">
      <w:pPr>
        <w:spacing w:after="0"/>
        <w:ind w:left="0" w:firstLine="0"/>
      </w:pPr>
      <w:r w:rsidRPr="002E438D">
        <w:tab/>
        <w:t>Le coulage du béton pendant la saison estivale (début Juin, fin Septembre) n'est autorisé qu'à partir de quatre heures de l'après-midi.</w:t>
      </w:r>
    </w:p>
    <w:p w14:paraId="682F4F04" w14:textId="77777777" w:rsidR="002E438D" w:rsidRPr="002E438D" w:rsidRDefault="002E438D" w:rsidP="0085030C">
      <w:pPr>
        <w:spacing w:after="0"/>
        <w:ind w:left="0" w:firstLine="0"/>
      </w:pPr>
      <w:r w:rsidRPr="002E438D">
        <w:tab/>
        <w:t>Le coulage des poteaux pourra être autorisé jusqu'à dix heures du matin et sera arrêté de dix heures à seize heures.</w:t>
      </w:r>
    </w:p>
    <w:p w14:paraId="79F73A25" w14:textId="77777777" w:rsidR="002E438D" w:rsidRPr="002E438D" w:rsidRDefault="002E438D" w:rsidP="0085030C">
      <w:pPr>
        <w:spacing w:after="0"/>
        <w:ind w:left="0" w:firstLine="0"/>
      </w:pPr>
      <w:r w:rsidRPr="002E438D">
        <w:tab/>
        <w:t>L'Entrepreneur doit prendre toutes les dispositions nécessaires pour éviter la dessiccation du béton (protection par bâches humidifiées, sable, produits de cure). Ces dispositions sont incluses dans les prix unitaires des articles.</w:t>
      </w:r>
    </w:p>
    <w:p w14:paraId="1C7E9AA6" w14:textId="77777777" w:rsidR="002E438D" w:rsidRPr="002E438D" w:rsidRDefault="002E438D" w:rsidP="0085030C">
      <w:pPr>
        <w:spacing w:after="0"/>
        <w:ind w:left="0" w:firstLine="0"/>
      </w:pPr>
      <w:r w:rsidRPr="002E438D">
        <w:tab/>
        <w:t>Le Maître d'Œuvre et le Bureau de Contrôle peuvent déroger cette restriction dans le cas où les conditions climatiques le permettent.</w:t>
      </w:r>
    </w:p>
    <w:p w14:paraId="3FFF99DD" w14:textId="77777777" w:rsidR="002E438D" w:rsidRPr="002E438D" w:rsidRDefault="002E438D" w:rsidP="0085030C">
      <w:pPr>
        <w:spacing w:after="0"/>
        <w:ind w:left="0" w:firstLine="0"/>
      </w:pPr>
      <w:r w:rsidRPr="002E438D">
        <w:t>3.6.7.4. Résistances insuffisantes</w:t>
      </w:r>
    </w:p>
    <w:p w14:paraId="4BBE78AB" w14:textId="77777777" w:rsidR="002E438D" w:rsidRPr="002E438D" w:rsidRDefault="002E438D" w:rsidP="0085030C">
      <w:pPr>
        <w:spacing w:after="0"/>
        <w:ind w:left="0" w:firstLine="0"/>
      </w:pPr>
      <w:r w:rsidRPr="002E438D">
        <w:tab/>
        <w:t>Tous les ouvrages en béton à hautes performances dont la résistance à sept jours est inférieure à la résistance requise doivent être démolis. Aucune autre solution ne sera acceptée.</w:t>
      </w:r>
    </w:p>
    <w:p w14:paraId="6528199A" w14:textId="77777777" w:rsidR="002E438D" w:rsidRPr="002E438D" w:rsidRDefault="002E438D" w:rsidP="0085030C">
      <w:pPr>
        <w:spacing w:after="0"/>
        <w:ind w:left="0" w:firstLine="0"/>
      </w:pPr>
      <w:r w:rsidRPr="002E438D">
        <w:tab/>
        <w:t>L'éventualité d'une évolution de la résistance entre 7 jours et 25 jour ne peut être acceptée.</w:t>
      </w:r>
    </w:p>
    <w:p w14:paraId="4E6B0ED9" w14:textId="77777777" w:rsidR="002E438D" w:rsidRPr="002E438D" w:rsidRDefault="002E438D" w:rsidP="0085030C">
      <w:pPr>
        <w:spacing w:after="0"/>
        <w:ind w:left="0" w:firstLine="0"/>
      </w:pPr>
      <w:r w:rsidRPr="002E438D">
        <w:tab/>
        <w:t>La détermination de la résistance caractéristique du béton à 28 jours à partir des essais d'écrasement des éprouvettes à 7 jours est déterminée comme suit :</w:t>
      </w:r>
    </w:p>
    <w:p w14:paraId="7C2575DE" w14:textId="77777777" w:rsidR="002E438D" w:rsidRPr="002E438D" w:rsidRDefault="002E438D" w:rsidP="0085030C">
      <w:pPr>
        <w:spacing w:after="0"/>
        <w:ind w:left="0" w:firstLine="0"/>
      </w:pPr>
      <w:r w:rsidRPr="002E438D">
        <w:t>-</w:t>
      </w:r>
      <w:r w:rsidRPr="002E438D">
        <w:tab/>
        <w:t>f1 (7 jours) ≤ f2 (jours) ≤ f3 (jours) ... contraintes de rupture de chacun des cylindres prélevés le même jour.</w:t>
      </w:r>
    </w:p>
    <w:p w14:paraId="4427BA16" w14:textId="77777777" w:rsidR="002E438D" w:rsidRPr="002E438D" w:rsidRDefault="002E438D" w:rsidP="0085030C">
      <w:pPr>
        <w:spacing w:after="0"/>
        <w:ind w:left="0" w:firstLine="0"/>
      </w:pPr>
      <w:r w:rsidRPr="002E438D">
        <w:t>-</w:t>
      </w:r>
      <w:r w:rsidRPr="002E438D">
        <w:tab/>
        <w:t>m (7 jours) moyenne arithmétique de f1 (7 jours) ≤ f2 (7 jours) ≤ f3 (7 jours), ...</w:t>
      </w:r>
    </w:p>
    <w:p w14:paraId="431AC252" w14:textId="77777777" w:rsidR="002E438D" w:rsidRPr="002E438D" w:rsidRDefault="002E438D" w:rsidP="0085030C">
      <w:pPr>
        <w:spacing w:after="0"/>
        <w:ind w:left="0" w:firstLine="0"/>
      </w:pPr>
      <w:r w:rsidRPr="002E438D">
        <w:t>fc28 = min (1,5 . m ( 7 jours) - 8 ; 1,5 . f1 (7 jours) - 2) en MA pour le B20</w:t>
      </w:r>
    </w:p>
    <w:p w14:paraId="749DA5F1" w14:textId="77777777" w:rsidR="002E438D" w:rsidRPr="002E438D" w:rsidRDefault="002E438D" w:rsidP="0085030C">
      <w:pPr>
        <w:spacing w:after="0"/>
        <w:ind w:left="0" w:firstLine="0"/>
      </w:pPr>
      <w:r w:rsidRPr="002E438D">
        <w:tab/>
        <w:t>L'Entrepreneur proposera au Maître d'Œuvre et au Bureau de Contrôle, des solutions de renforcement des ouvrages en béton ordinaires dont la résistance à 28 jours est inférieure à la résistance requise.</w:t>
      </w:r>
    </w:p>
    <w:p w14:paraId="5EF40CCE" w14:textId="77777777" w:rsidR="002E438D" w:rsidRPr="002E438D" w:rsidRDefault="002E438D" w:rsidP="0085030C">
      <w:pPr>
        <w:spacing w:after="0"/>
        <w:ind w:left="0" w:firstLine="0"/>
      </w:pPr>
      <w:r w:rsidRPr="002E438D">
        <w:tab/>
        <w:t>Les essais complémentaires sur les ouvrages en béton ordinaire dont la résistance est inférieure à la résistance requise, les études de renforcement et les renforcements sont à la charge totale de l'Entrepreneur.</w:t>
      </w:r>
    </w:p>
    <w:p w14:paraId="539C1739" w14:textId="77777777" w:rsidR="002E438D" w:rsidRPr="002E438D" w:rsidRDefault="002E438D" w:rsidP="0085030C">
      <w:pPr>
        <w:spacing w:after="0"/>
        <w:ind w:left="0" w:firstLine="0"/>
      </w:pPr>
      <w:r w:rsidRPr="002E438D">
        <w:t>3.6.8 - Aspect et tolérances des ouvrages</w:t>
      </w:r>
    </w:p>
    <w:p w14:paraId="2633BE20" w14:textId="77777777" w:rsidR="002E438D" w:rsidRPr="002E438D" w:rsidRDefault="002E438D" w:rsidP="0085030C">
      <w:pPr>
        <w:spacing w:after="0"/>
        <w:ind w:left="0" w:firstLine="0"/>
      </w:pPr>
      <w:r w:rsidRPr="002E438D">
        <w:t xml:space="preserve">L'aspect et le degré de finition des bétons seront essentiellement en fonction des ouvrages exécutés par d'autres corps d'état qui viendront les recouvrir. </w:t>
      </w:r>
    </w:p>
    <w:p w14:paraId="2A1191FD" w14:textId="77777777" w:rsidR="002E438D" w:rsidRPr="002E438D" w:rsidRDefault="002E438D" w:rsidP="0085030C">
      <w:pPr>
        <w:spacing w:after="0"/>
        <w:ind w:left="0" w:firstLine="0"/>
      </w:pPr>
      <w:r w:rsidRPr="002E438D">
        <w:t>Les qualités d'aspect seront celles définies par les spécifications et plans de l'Architecte.</w:t>
      </w:r>
    </w:p>
    <w:p w14:paraId="7F1A71DF" w14:textId="77777777" w:rsidR="002E438D" w:rsidRPr="002E438D" w:rsidRDefault="002E438D" w:rsidP="0085030C">
      <w:pPr>
        <w:spacing w:after="0"/>
        <w:ind w:left="0" w:firstLine="0"/>
      </w:pPr>
      <w:r w:rsidRPr="002E438D">
        <w:t>Une réception contradictoire des subjectiles et supports sera opérée entre l'entreprise titulaire du présent marché et les entreprises titulaires des autres lots. Un procès verbal sera établi par l'Architecte. L'Entreprise du présent marché devra toutes les réparations demandées au cas où les ouvrages présenteraient des anomalies.</w:t>
      </w:r>
    </w:p>
    <w:p w14:paraId="348F657C" w14:textId="77777777" w:rsidR="002E438D" w:rsidRPr="002E438D" w:rsidRDefault="002E438D" w:rsidP="0085030C">
      <w:pPr>
        <w:spacing w:after="0"/>
        <w:ind w:left="0" w:firstLine="0"/>
      </w:pPr>
      <w:r w:rsidRPr="002E438D">
        <w:t xml:space="preserve">Les éléments préfabriqués seront livrés exempts de toute épaufrure, fêlure fissure, manque de matière. </w:t>
      </w:r>
    </w:p>
    <w:p w14:paraId="7C35080E" w14:textId="77777777" w:rsidR="002E438D" w:rsidRPr="002E438D" w:rsidRDefault="002E438D" w:rsidP="0085030C">
      <w:pPr>
        <w:spacing w:after="0"/>
        <w:ind w:left="0" w:firstLine="0"/>
      </w:pPr>
      <w:r w:rsidRPr="002E438D">
        <w:t>Toutes les valeurs des tolérances dimensionnelles ou d'aspect seront celles prévues par les règlements, normes et DTU en vigueur.</w:t>
      </w:r>
    </w:p>
    <w:p w14:paraId="19830244" w14:textId="77777777" w:rsidR="002E438D" w:rsidRPr="002E438D" w:rsidRDefault="002E438D" w:rsidP="0085030C">
      <w:pPr>
        <w:spacing w:after="0"/>
        <w:ind w:left="0" w:firstLine="0"/>
      </w:pPr>
      <w:r w:rsidRPr="002E438D">
        <w:t>Le béton ne sera jamais coulé en contact du sol, il sera toujours exécuté sur une forme et un béton de propreté et les parois seront coffrés.</w:t>
      </w:r>
    </w:p>
    <w:p w14:paraId="51FAA3DF" w14:textId="77777777" w:rsidR="002E438D" w:rsidRPr="002E438D" w:rsidRDefault="002E438D" w:rsidP="0085030C">
      <w:pPr>
        <w:spacing w:after="0"/>
        <w:ind w:left="0" w:firstLine="0"/>
      </w:pPr>
      <w:r w:rsidRPr="002E438D">
        <w:t xml:space="preserve">Les fonds de coffrage et tables de dalles doivent être toujours soigneusement nettoyés au jet d'air comprimé avant tout coulage du béton, en particulier la rouille provenant des ferraillages et les déchets de ligatures qui seraient déposés dans les fonds des coffrages, sont à enlever. Ils seront préalablement passés à l'huile spéciale de décoffrage. </w:t>
      </w:r>
    </w:p>
    <w:p w14:paraId="176D928F" w14:textId="77777777" w:rsidR="002E438D" w:rsidRPr="002E438D" w:rsidRDefault="002E438D" w:rsidP="0085030C">
      <w:pPr>
        <w:spacing w:after="0"/>
        <w:ind w:left="0" w:firstLine="0"/>
      </w:pPr>
      <w:r w:rsidRPr="002E438D">
        <w:t>Les coffrages en bois doivent être abondamment humidifiés avant la mise en place du béton.</w:t>
      </w:r>
    </w:p>
    <w:p w14:paraId="619C24AE" w14:textId="77777777" w:rsidR="002E438D" w:rsidRPr="002E438D" w:rsidRDefault="002E438D" w:rsidP="0085030C">
      <w:pPr>
        <w:spacing w:after="0"/>
        <w:ind w:left="0" w:firstLine="0"/>
      </w:pPr>
      <w:r w:rsidRPr="002E438D">
        <w:t>3.6.9 - Coffrage et étaiement</w:t>
      </w:r>
    </w:p>
    <w:p w14:paraId="3E3811E9" w14:textId="77777777" w:rsidR="002E438D" w:rsidRPr="002E438D" w:rsidRDefault="002E438D" w:rsidP="0085030C">
      <w:pPr>
        <w:spacing w:after="0"/>
        <w:ind w:left="0" w:firstLine="0"/>
      </w:pPr>
      <w:r w:rsidRPr="002E438D">
        <w:t xml:space="preserve">Les coffrages, échafaudages et étaiements doivent avoir une rigidité suffisante pour éviter les déformations en cours de coulage. Ils doivent être disposés pour résister aux charges, surcharges et actions diverses qu'ils peuvent être appelés à supporter jusqu'au décoffrage. L'action des efforts ne doit pas causer de dommage quant à la résistance et à l'aspect des ouvrages frais coulés, ou en cours de prise ou de durcissement. </w:t>
      </w:r>
    </w:p>
    <w:p w14:paraId="0813E44D" w14:textId="77777777" w:rsidR="002E438D" w:rsidRPr="002E438D" w:rsidRDefault="002E438D" w:rsidP="0085030C">
      <w:pPr>
        <w:spacing w:after="0"/>
        <w:ind w:left="0" w:firstLine="0"/>
      </w:pPr>
      <w:r w:rsidRPr="002E438D">
        <w:t>Les poutres de grande portée et les pièces en porte à faux doivent donner lieu à des précautions particulières pour éviter notamment l'apparition des flèches visibles au décoffrage. Il sera prévu, dans ces cas, des contre-flèches d'exécution dont la valeur sera indiquée par le Maître d'Œuvre et le Bureau de Contrôle. Le décoffrage des porte-à-faux doit se faire après 45 jours de la date de bétonnage.</w:t>
      </w:r>
    </w:p>
    <w:p w14:paraId="7E2A0A7A" w14:textId="77777777" w:rsidR="002E438D" w:rsidRPr="002E438D" w:rsidRDefault="002E438D" w:rsidP="0085030C">
      <w:pPr>
        <w:spacing w:after="0"/>
        <w:ind w:left="0" w:firstLine="0"/>
      </w:pPr>
      <w:r w:rsidRPr="002E438D">
        <w:t xml:space="preserve">Les éléments constituant les parois des coffrages doivent être convenablement jointifs. Il ne doit se produire aucune perte de laitance de ciment à la mise en œuvre. </w:t>
      </w:r>
    </w:p>
    <w:p w14:paraId="2DE0E67A" w14:textId="77777777" w:rsidR="002E438D" w:rsidRPr="002E438D" w:rsidRDefault="002E438D" w:rsidP="0085030C">
      <w:pPr>
        <w:spacing w:after="0"/>
        <w:ind w:left="0" w:firstLine="0"/>
      </w:pPr>
      <w:r w:rsidRPr="002E438D">
        <w:t xml:space="preserve">Les Maîtres de l'Œuvre et le Bureau de Contrôle pourront exiger la démolition et la reprise aux frais de l'entrepreneur de toutes les parties d'ouvrages dont les coffrages se seraient déplacés ou déformés en cours de bétonnage. </w:t>
      </w:r>
    </w:p>
    <w:p w14:paraId="27F6AF69" w14:textId="77777777" w:rsidR="002E438D" w:rsidRPr="002E438D" w:rsidRDefault="002E438D" w:rsidP="0085030C">
      <w:pPr>
        <w:spacing w:after="0"/>
        <w:ind w:left="0" w:firstLine="0"/>
      </w:pPr>
      <w:r w:rsidRPr="002E438D">
        <w:t>Les plans d'équarrissage établis par le Maître de l'Œuvre et approuvés par le Bureau de Contrôle définissent les dimensions des divers ouvrages et il revient à l'Entreprise titulaire du présent lot la conception et le dimensionnement des moules et coffrages en bois ou métalliques, des échafaudages et des étaiements nécessaires pour la mise en œuvre et le durcissement du béton jusqu'à l'obtention des résistances requises.</w:t>
      </w:r>
    </w:p>
    <w:p w14:paraId="3DB427DC" w14:textId="77777777" w:rsidR="002E438D" w:rsidRPr="002E438D" w:rsidRDefault="002E438D" w:rsidP="0085030C">
      <w:pPr>
        <w:spacing w:after="0"/>
        <w:ind w:left="0" w:firstLine="0"/>
      </w:pPr>
      <w:r w:rsidRPr="002E438D">
        <w:t>Le décoffrage et le désétaiement ne doivent être effectués que lorsque les résistances des bétons requises sont atteintes. Ces opérations doivent se faire de façon régulière et progressive pour ne pas entraîner des sollicitations brutales dans l'ouvrage.</w:t>
      </w:r>
    </w:p>
    <w:p w14:paraId="4369FF29" w14:textId="77777777" w:rsidR="002E438D" w:rsidRPr="002E438D" w:rsidRDefault="002E438D" w:rsidP="0085030C">
      <w:pPr>
        <w:spacing w:after="0"/>
        <w:ind w:left="0" w:firstLine="0"/>
      </w:pPr>
    </w:p>
    <w:p w14:paraId="546E925F" w14:textId="77777777" w:rsidR="002E438D" w:rsidRPr="002E438D" w:rsidRDefault="002E438D" w:rsidP="0085030C">
      <w:pPr>
        <w:spacing w:after="0"/>
        <w:ind w:left="0" w:firstLine="0"/>
      </w:pPr>
      <w:r w:rsidRPr="002E438D">
        <w:t xml:space="preserve">Le dimensionnement, calcul, conception, etc... Des coffrages, échafaudages, étaiements, etc.… incombent totalement et exclusivement à l'Entrepreneur qui doit faire appel à des spécialistes dans le domaine. </w:t>
      </w:r>
    </w:p>
    <w:p w14:paraId="30F2357B" w14:textId="77777777" w:rsidR="002E438D" w:rsidRPr="002E438D" w:rsidRDefault="002E438D" w:rsidP="0085030C">
      <w:pPr>
        <w:spacing w:after="0"/>
        <w:ind w:left="0" w:firstLine="0"/>
      </w:pPr>
      <w:r w:rsidRPr="002E438D">
        <w:t>Le Maître de l'Œuvre et le Bureau de Contrôle n'assument aucune responsabilité dans ce domaine. À titre indicatif, ils pourront suggérer à l'Entrepreneur quelques observations qui ne diminuent en rien la responsabilité totale et exclusive de l'Entrepreneur.</w:t>
      </w:r>
    </w:p>
    <w:p w14:paraId="56FA89E5" w14:textId="77777777" w:rsidR="002E438D" w:rsidRPr="002E438D" w:rsidRDefault="002E438D" w:rsidP="0085030C">
      <w:pPr>
        <w:spacing w:after="0"/>
        <w:ind w:left="0" w:firstLine="0"/>
      </w:pPr>
      <w:r w:rsidRPr="002E438D">
        <w:t>3.7 - TRAVAUX DE MAÇONNERIE</w:t>
      </w:r>
    </w:p>
    <w:p w14:paraId="64890AB4" w14:textId="77777777" w:rsidR="002E438D" w:rsidRPr="002E438D" w:rsidRDefault="002E438D" w:rsidP="0085030C">
      <w:pPr>
        <w:spacing w:after="0"/>
        <w:ind w:left="0" w:firstLine="0"/>
      </w:pPr>
      <w:r w:rsidRPr="002E438D">
        <w:t>L'Entrepreneur doit prendre toutes les dispositions nécessaires pour éviter la mise en compression des cloisons en maçonnerie de petits éléments (semelles compressibles, vides sous dalles et poutres remplis qu'après au moins 6 mois à partir de la date de décoffrage des dalles et poutres, ...).</w:t>
      </w:r>
    </w:p>
    <w:p w14:paraId="786C8689" w14:textId="77777777" w:rsidR="002E438D" w:rsidRPr="002E438D" w:rsidRDefault="002E438D" w:rsidP="0085030C">
      <w:pPr>
        <w:spacing w:after="0"/>
        <w:ind w:left="0" w:firstLine="0"/>
      </w:pPr>
      <w:bookmarkStart w:id="510" w:name="_Toc136924516"/>
      <w:bookmarkStart w:id="511" w:name="_Toc136925984"/>
      <w:r w:rsidRPr="002E438D">
        <w:t>MACONNERIE - CLOISONNEMENTS</w:t>
      </w:r>
      <w:bookmarkEnd w:id="510"/>
      <w:bookmarkEnd w:id="511"/>
      <w:r w:rsidRPr="002E438D">
        <w:t xml:space="preserve"> </w:t>
      </w:r>
    </w:p>
    <w:p w14:paraId="76722C3A" w14:textId="77777777" w:rsidR="002E438D" w:rsidRPr="002E438D" w:rsidRDefault="002E438D" w:rsidP="0085030C">
      <w:pPr>
        <w:spacing w:after="0"/>
        <w:ind w:left="0" w:firstLine="0"/>
      </w:pPr>
      <w:r w:rsidRPr="002E438D">
        <w:t>4.01- Documents de référence</w:t>
      </w:r>
    </w:p>
    <w:p w14:paraId="1517B405" w14:textId="77777777" w:rsidR="002E438D" w:rsidRPr="002E438D" w:rsidRDefault="002E438D" w:rsidP="0085030C">
      <w:pPr>
        <w:spacing w:after="0"/>
        <w:ind w:left="0" w:firstLine="0"/>
      </w:pPr>
      <w:r w:rsidRPr="002E438D">
        <w:t xml:space="preserve">Les ouvrages en maçonnerie seront conformes aux documents suivants et à leurs mises à jour éventuelles : </w:t>
      </w:r>
    </w:p>
    <w:p w14:paraId="4961DC89" w14:textId="77777777" w:rsidR="002E438D" w:rsidRPr="002E438D" w:rsidRDefault="002E438D" w:rsidP="0085030C">
      <w:pPr>
        <w:spacing w:after="0"/>
        <w:ind w:left="0" w:firstLine="0"/>
      </w:pPr>
      <w:r w:rsidRPr="002E438D">
        <w:t>- DTU N° 20 Cahier des Charges applicables aux travaux de maçonnerie</w:t>
      </w:r>
    </w:p>
    <w:p w14:paraId="4A5660DD" w14:textId="77777777" w:rsidR="002E438D" w:rsidRPr="002E438D" w:rsidRDefault="002E438D" w:rsidP="0085030C">
      <w:pPr>
        <w:spacing w:after="0"/>
        <w:ind w:left="0" w:firstLine="0"/>
      </w:pPr>
      <w:r w:rsidRPr="002E438D">
        <w:t>- NFP 13.301 : Briques parpaing (qualités et caractéristiques techniques)</w:t>
      </w:r>
    </w:p>
    <w:p w14:paraId="6ECEEA1B" w14:textId="77777777" w:rsidR="002E438D" w:rsidRPr="002E438D" w:rsidRDefault="002E438D" w:rsidP="0085030C">
      <w:pPr>
        <w:spacing w:after="0"/>
        <w:ind w:left="0" w:firstLine="0"/>
      </w:pPr>
      <w:r w:rsidRPr="002E438D">
        <w:t>- Recommandation de mise en œuvre des blocs creux en terre cuite à perforations horizontales pour murs enduits.</w:t>
      </w:r>
    </w:p>
    <w:p w14:paraId="12F7F643" w14:textId="77777777" w:rsidR="002E438D" w:rsidRPr="002E438D" w:rsidRDefault="002E438D" w:rsidP="0085030C">
      <w:pPr>
        <w:spacing w:after="0"/>
        <w:ind w:left="0" w:firstLine="0"/>
      </w:pPr>
      <w:r w:rsidRPr="002E438D">
        <w:t xml:space="preserve">- NFP 14.301 : Blocs creux en béton de sable et gravillons pour murs et cloisons. </w:t>
      </w:r>
    </w:p>
    <w:p w14:paraId="4DAF23E8" w14:textId="77777777" w:rsidR="002E438D" w:rsidRPr="002E438D" w:rsidRDefault="002E438D" w:rsidP="0085030C">
      <w:pPr>
        <w:spacing w:after="0"/>
        <w:ind w:left="0" w:firstLine="0"/>
      </w:pPr>
      <w:r w:rsidRPr="002E438D">
        <w:t xml:space="preserve">- NFP 13.306 : blocs creux en béton de sable de gravillons à parois minces pour murs et cloisons. </w:t>
      </w:r>
    </w:p>
    <w:p w14:paraId="530164A1" w14:textId="77777777" w:rsidR="002E438D" w:rsidRPr="002E438D" w:rsidRDefault="002E438D" w:rsidP="0085030C">
      <w:pPr>
        <w:spacing w:after="0"/>
        <w:ind w:left="0" w:firstLine="0"/>
      </w:pPr>
      <w:r w:rsidRPr="002E438D">
        <w:t>- les matériaux non traditionnels seront obligatoirement agréés par le C.S.T.B.</w:t>
      </w:r>
    </w:p>
    <w:p w14:paraId="777E5D29" w14:textId="77777777" w:rsidR="002E438D" w:rsidRPr="002E438D" w:rsidRDefault="002E438D" w:rsidP="0085030C">
      <w:pPr>
        <w:spacing w:after="0"/>
        <w:ind w:left="0" w:firstLine="0"/>
      </w:pPr>
      <w:r w:rsidRPr="002E438D">
        <w:t>4.02 – Mortiers</w:t>
      </w:r>
    </w:p>
    <w:p w14:paraId="45C8E495" w14:textId="77777777" w:rsidR="002E438D" w:rsidRPr="002E438D" w:rsidRDefault="002E438D" w:rsidP="0085030C">
      <w:pPr>
        <w:spacing w:after="0"/>
        <w:ind w:left="0" w:firstLine="0"/>
      </w:pPr>
      <w:r w:rsidRPr="002E438D">
        <w:t>1- Généralités</w:t>
      </w:r>
    </w:p>
    <w:p w14:paraId="46F5F72E" w14:textId="77777777" w:rsidR="002E438D" w:rsidRPr="002E438D" w:rsidRDefault="002E438D" w:rsidP="0085030C">
      <w:pPr>
        <w:spacing w:after="0"/>
        <w:ind w:left="0" w:firstLine="0"/>
      </w:pPr>
      <w:r w:rsidRPr="002E438D">
        <w:t>Les mêmes prescriptions précitées pour la confection du béton restant applicables pour le mortier.</w:t>
      </w:r>
    </w:p>
    <w:p w14:paraId="65186B63" w14:textId="77777777" w:rsidR="002E438D" w:rsidRPr="002E438D" w:rsidRDefault="002E438D" w:rsidP="0085030C">
      <w:pPr>
        <w:spacing w:after="0"/>
        <w:ind w:left="0" w:firstLine="0"/>
      </w:pPr>
      <w:r w:rsidRPr="002E438D">
        <w:t xml:space="preserve">Pour la composition des mortiers, les quantités de liants seront toujours déterminées et mesurées en poids. Les quantités de sable pourront être mesurées en volume. </w:t>
      </w:r>
    </w:p>
    <w:p w14:paraId="74DCA056" w14:textId="77777777" w:rsidR="002E438D" w:rsidRPr="002E438D" w:rsidRDefault="002E438D" w:rsidP="0085030C">
      <w:pPr>
        <w:spacing w:after="0"/>
        <w:ind w:left="0" w:firstLine="0"/>
      </w:pPr>
      <w:r w:rsidRPr="002E438D">
        <w:t>Les liants employés pour la confection des mortiers seront des liants hydrauliques à prise lente. L'emploi de liants n'ayant pas encore perdu leur chaleur de fabrication où les liants éventés sont interdits. Pour les dosages volumétriques, les mesures seront effectuées au moyen de brouettes conformes à la norme N.F.T. 18.401.</w:t>
      </w:r>
    </w:p>
    <w:p w14:paraId="4EFFE83F" w14:textId="77777777" w:rsidR="002E438D" w:rsidRPr="002E438D" w:rsidRDefault="002E438D" w:rsidP="0085030C">
      <w:pPr>
        <w:spacing w:after="0"/>
        <w:ind w:left="0" w:firstLine="0"/>
      </w:pPr>
      <w:r w:rsidRPr="002E438D">
        <w:t>Faute d'appareils pour mesurer le liant à doser en poids, l'importance de chaque gâchée sera telle que le poids de ciment nécessaire correspondra à un nombre entier de sacs de 50 kg.</w:t>
      </w:r>
    </w:p>
    <w:p w14:paraId="4A7D8D08" w14:textId="77777777" w:rsidR="002E438D" w:rsidRPr="002E438D" w:rsidRDefault="002E438D" w:rsidP="0085030C">
      <w:pPr>
        <w:spacing w:after="0"/>
        <w:ind w:left="0" w:firstLine="0"/>
      </w:pPr>
      <w:r w:rsidRPr="002E438D">
        <w:t>La consistance d'un mortier pour construction des maçonneries est plastique, c'est à dire tel qu'en prenant ce mortier dans la main, il doit former une boule humide et molle qui ne s'affaisse pas entre les doigts.</w:t>
      </w:r>
    </w:p>
    <w:p w14:paraId="4D984512" w14:textId="77777777" w:rsidR="002E438D" w:rsidRPr="002E438D" w:rsidRDefault="002E438D" w:rsidP="0085030C">
      <w:pPr>
        <w:spacing w:after="0"/>
        <w:ind w:left="0" w:firstLine="0"/>
      </w:pPr>
      <w:r w:rsidRPr="002E438D">
        <w:t>Les mortiers pour enduits sont gâchés, suffisamment mous, mais sans excès.</w:t>
      </w:r>
    </w:p>
    <w:p w14:paraId="659EA338" w14:textId="77777777" w:rsidR="002E438D" w:rsidRPr="002E438D" w:rsidRDefault="002E438D" w:rsidP="0085030C">
      <w:pPr>
        <w:spacing w:after="0"/>
        <w:ind w:left="0" w:firstLine="0"/>
      </w:pPr>
      <w:r w:rsidRPr="002E438D">
        <w:t xml:space="preserve">Les mortiers sont utilisés en principe, immédiatement, et en tout cas, avant tout commencement de prise. </w:t>
      </w:r>
    </w:p>
    <w:p w14:paraId="11E899D3" w14:textId="77777777" w:rsidR="002E438D" w:rsidRPr="002E438D" w:rsidRDefault="002E438D" w:rsidP="0085030C">
      <w:pPr>
        <w:spacing w:after="0"/>
        <w:ind w:left="0" w:firstLine="0"/>
      </w:pPr>
      <w:r w:rsidRPr="002E438D">
        <w:t xml:space="preserve">La pratique du mortier rebattu est interdite. Tout mortier qui est desséché ou a commencé sa prise ne peut être utilisé. </w:t>
      </w:r>
    </w:p>
    <w:p w14:paraId="2361FE82" w14:textId="77777777" w:rsidR="002E438D" w:rsidRPr="002E438D" w:rsidRDefault="002E438D" w:rsidP="0085030C">
      <w:pPr>
        <w:spacing w:after="0"/>
        <w:ind w:left="0" w:firstLine="0"/>
      </w:pPr>
      <w:r w:rsidRPr="002E438D">
        <w:t xml:space="preserve">Les produits d'addition devront faire l'objet d'un accord avec l'Architecte. </w:t>
      </w:r>
    </w:p>
    <w:p w14:paraId="016D8651" w14:textId="77777777" w:rsidR="002E438D" w:rsidRPr="002E438D" w:rsidRDefault="002E438D" w:rsidP="0085030C">
      <w:pPr>
        <w:spacing w:after="0"/>
        <w:ind w:left="0" w:firstLine="0"/>
      </w:pPr>
      <w:r w:rsidRPr="002E438D">
        <w:t>4.03 - Maçonneries de parpaing</w:t>
      </w:r>
    </w:p>
    <w:p w14:paraId="61C670AB" w14:textId="77777777" w:rsidR="002E438D" w:rsidRPr="002E438D" w:rsidRDefault="002E438D" w:rsidP="0085030C">
      <w:pPr>
        <w:spacing w:after="0"/>
        <w:ind w:left="0" w:firstLine="0"/>
      </w:pPr>
      <w:r w:rsidRPr="002E438D">
        <w:t xml:space="preserve">1 - Elles sont dans l'une des catégories suivantes : </w:t>
      </w:r>
    </w:p>
    <w:p w14:paraId="14DD4683" w14:textId="77777777" w:rsidR="002E438D" w:rsidRPr="002E438D" w:rsidRDefault="002E438D" w:rsidP="0085030C">
      <w:pPr>
        <w:spacing w:after="0"/>
        <w:ind w:left="0" w:firstLine="0"/>
      </w:pPr>
      <w:r w:rsidRPr="002E438D">
        <w:t xml:space="preserve">- les maçonneries en agglomérés pour murs. </w:t>
      </w:r>
    </w:p>
    <w:p w14:paraId="07E6CE3C" w14:textId="77777777" w:rsidR="002E438D" w:rsidRPr="002E438D" w:rsidRDefault="002E438D" w:rsidP="0085030C">
      <w:pPr>
        <w:spacing w:after="0"/>
        <w:ind w:left="0" w:firstLine="0"/>
      </w:pPr>
      <w:r w:rsidRPr="002E438D">
        <w:t>- celles en simple paroi pour murs extérieurs ou intérieurs de 0,20 et 0,15 d'épaisseur brute</w:t>
      </w:r>
    </w:p>
    <w:p w14:paraId="3C828194" w14:textId="77777777" w:rsidR="002E438D" w:rsidRPr="002E438D" w:rsidRDefault="002E438D" w:rsidP="0085030C">
      <w:pPr>
        <w:spacing w:after="0"/>
        <w:ind w:left="0" w:firstLine="0"/>
      </w:pPr>
      <w:r w:rsidRPr="002E438D">
        <w:t xml:space="preserve">- les cloisonnements intérieurs de 0,10 </w:t>
      </w:r>
    </w:p>
    <w:p w14:paraId="75B1E3ED" w14:textId="77777777" w:rsidR="002E438D" w:rsidRPr="002E438D" w:rsidRDefault="002E438D" w:rsidP="0085030C">
      <w:pPr>
        <w:spacing w:after="0"/>
        <w:ind w:left="0" w:firstLine="0"/>
      </w:pPr>
      <w:r w:rsidRPr="002E438D">
        <w:t>- le doublage en allège des éléments de structure de B.A. en façade</w:t>
      </w:r>
    </w:p>
    <w:p w14:paraId="44820125" w14:textId="77777777" w:rsidR="002E438D" w:rsidRPr="002E438D" w:rsidRDefault="002E438D" w:rsidP="0085030C">
      <w:pPr>
        <w:spacing w:after="0"/>
        <w:ind w:left="0" w:firstLine="0"/>
      </w:pPr>
      <w:r w:rsidRPr="002E438D">
        <w:t>- la confection d'arc en briques de différents rayons</w:t>
      </w:r>
    </w:p>
    <w:p w14:paraId="4A72C0A2" w14:textId="77777777" w:rsidR="002E438D" w:rsidRPr="002E438D" w:rsidRDefault="002E438D" w:rsidP="0085030C">
      <w:pPr>
        <w:spacing w:after="0"/>
        <w:ind w:left="0" w:firstLine="0"/>
      </w:pPr>
      <w:r w:rsidRPr="002E438D">
        <w:t>- les doublages de voiles en béton</w:t>
      </w:r>
    </w:p>
    <w:p w14:paraId="2F54D8AD" w14:textId="77777777" w:rsidR="002E438D" w:rsidRPr="002E438D" w:rsidRDefault="002E438D" w:rsidP="0085030C">
      <w:pPr>
        <w:spacing w:after="0"/>
        <w:ind w:left="0" w:firstLine="0"/>
      </w:pPr>
      <w:r w:rsidRPr="002E438D">
        <w:t>- les ouvrages divers définis dans la partie : Description des Ouvrages.</w:t>
      </w:r>
    </w:p>
    <w:p w14:paraId="650925CF" w14:textId="77777777" w:rsidR="002E438D" w:rsidRPr="002E438D" w:rsidRDefault="002E438D" w:rsidP="0085030C">
      <w:pPr>
        <w:spacing w:after="0"/>
        <w:ind w:left="0" w:firstLine="0"/>
      </w:pPr>
      <w:r w:rsidRPr="002E438D">
        <w:t xml:space="preserve">2 - Les éléments de claustras devront être bien cuites sans être vitrifiées durs non friables, sonores, sans fêlures et sans parties siliceuses ou calcaires. Leur porosité ne devra jamais dépasser 18%.  Elles devront présenter une résistance moyenne d'au - moins l,5 kg/cm2 et une résistance minimum de 12 kg/cm2 aux essais de compression pour les éléments non porteurs. </w:t>
      </w:r>
    </w:p>
    <w:p w14:paraId="2AFC628C" w14:textId="77777777" w:rsidR="002E438D" w:rsidRPr="002E438D" w:rsidRDefault="002E438D" w:rsidP="0085030C">
      <w:pPr>
        <w:spacing w:after="0"/>
        <w:ind w:left="0" w:firstLine="0"/>
      </w:pPr>
      <w:r w:rsidRPr="002E438D">
        <w:t xml:space="preserve">3 - </w:t>
      </w:r>
      <w:r w:rsidRPr="002E438D">
        <w:tab/>
        <w:t xml:space="preserve">L'exécution des maçonneries de tout type devra commencer et se poursuivre uniformément en évitant d'exécuter des structures ou éléments trop émergeants par rapport au reste des travaux. Dans le cas où il faudrait laisser des liaisons pour se relier à d'autres structures qui devraient être exécutées ultérieurement, on laissera les amorces nécessaires pour assurer la liaison parfaite en relation avec le matériel employé. Dans la construction des maçonneries on prendra un soin particulier à l'exécution des arêtes saillantes et rentrantes, voûtains, arcs, etc. </w:t>
      </w:r>
    </w:p>
    <w:p w14:paraId="2F5D615D" w14:textId="77777777" w:rsidR="002E438D" w:rsidRPr="002E438D" w:rsidRDefault="002E438D" w:rsidP="0085030C">
      <w:pPr>
        <w:spacing w:after="0"/>
        <w:ind w:left="0" w:firstLine="0"/>
      </w:pPr>
      <w:r w:rsidRPr="002E438D">
        <w:t xml:space="preserve">          Les emplacements pour les scellements passage de tuyaux et tout autre ouvrage, feront l'objet de réservation en cours de travaux pour éviter de recourir à la démolition. </w:t>
      </w:r>
    </w:p>
    <w:p w14:paraId="2C6CF1B9" w14:textId="77777777" w:rsidR="002E438D" w:rsidRPr="002E438D" w:rsidRDefault="002E438D" w:rsidP="0085030C">
      <w:pPr>
        <w:spacing w:after="0"/>
        <w:ind w:left="0" w:firstLine="0"/>
      </w:pPr>
      <w:r w:rsidRPr="002E438D">
        <w:t xml:space="preserve">4 - </w:t>
      </w:r>
      <w:r w:rsidRPr="002E438D">
        <w:tab/>
        <w:t xml:space="preserve">Les maçonneries en briques pleines et creuses seront hourdées au mortier N°5. Les briques, avant leur emploi seront trempées dans l'eau. Aucune brique creuse ne pourra être utilisée en boutisse. L'emploi du garni sec ne sera pas toléré, les parois exécutées devront être parfaitement planes, les briques étant assises dans tous les sens, les angles et les croisements des murs devront être exécutés parfaitement d'aplomb. </w:t>
      </w:r>
    </w:p>
    <w:p w14:paraId="6A81FDE0" w14:textId="77777777" w:rsidR="002E438D" w:rsidRPr="002E438D" w:rsidRDefault="002E438D" w:rsidP="0085030C">
      <w:pPr>
        <w:spacing w:after="0"/>
        <w:ind w:left="0" w:firstLine="0"/>
      </w:pPr>
    </w:p>
    <w:p w14:paraId="17F57902" w14:textId="77777777" w:rsidR="002E438D" w:rsidRPr="002E438D" w:rsidRDefault="002E438D" w:rsidP="0085030C">
      <w:pPr>
        <w:spacing w:after="0"/>
        <w:ind w:left="0" w:firstLine="0"/>
      </w:pPr>
      <w:r w:rsidRPr="002E438D">
        <w:t xml:space="preserve">5 - </w:t>
      </w:r>
      <w:r w:rsidRPr="002E438D">
        <w:tab/>
        <w:t xml:space="preserve">Sur les parements des parois non enduites, il devra il n’y avoir ni saillie ni flèches, par rapport au plan de parement. Les joints seront lissés ou refoulés en montant. </w:t>
      </w:r>
    </w:p>
    <w:p w14:paraId="3F2FF427" w14:textId="77777777" w:rsidR="002E438D" w:rsidRPr="002E438D" w:rsidRDefault="002E438D" w:rsidP="0085030C">
      <w:pPr>
        <w:spacing w:after="0"/>
        <w:ind w:left="0" w:firstLine="0"/>
      </w:pPr>
      <w:r w:rsidRPr="002E438D">
        <w:t xml:space="preserve">6 - </w:t>
      </w:r>
      <w:r w:rsidRPr="002E438D">
        <w:tab/>
        <w:t xml:space="preserve">Tout mur sera exécuté avec briques choisies (excepté tout déchet, briques incomplètes et avec arêtes cassées), selon les meilleures règles de l'art et travaillé des deux côtés pour éviter les faux aplombs et les surépaisseurs d'enduits. </w:t>
      </w:r>
    </w:p>
    <w:p w14:paraId="2DB65F60" w14:textId="77777777" w:rsidR="002E438D" w:rsidRPr="002E438D" w:rsidRDefault="002E438D" w:rsidP="0085030C">
      <w:pPr>
        <w:spacing w:after="0"/>
        <w:ind w:left="0" w:firstLine="0"/>
      </w:pPr>
      <w:r w:rsidRPr="002E438D">
        <w:t xml:space="preserve">7 - </w:t>
      </w:r>
      <w:r w:rsidRPr="002E438D">
        <w:tab/>
        <w:t xml:space="preserve">Dans le cas de murs à exécuter jusqu'au plancher, la fermeture de la dernière rangée de briques entre plafond et mur se fera très soigneusement avec cassure de brique et mortier de ciment. </w:t>
      </w:r>
    </w:p>
    <w:p w14:paraId="4875AC3C" w14:textId="77777777" w:rsidR="002E438D" w:rsidRPr="002E438D" w:rsidRDefault="002E438D" w:rsidP="0085030C">
      <w:pPr>
        <w:spacing w:after="0"/>
        <w:ind w:left="0" w:firstLine="0"/>
      </w:pPr>
      <w:r w:rsidRPr="002E438D">
        <w:t>4.04. Composition des cloisons</w:t>
      </w:r>
    </w:p>
    <w:p w14:paraId="655D42C6" w14:textId="77777777" w:rsidR="002E438D" w:rsidRPr="002E438D" w:rsidRDefault="002E438D" w:rsidP="0085030C">
      <w:pPr>
        <w:spacing w:after="0"/>
        <w:ind w:left="0" w:firstLine="0"/>
      </w:pPr>
      <w:bookmarkStart w:id="512" w:name="_Toc457276081"/>
      <w:r w:rsidRPr="002E438D">
        <w:t>4.04.1. Les parois l'extérieur</w:t>
      </w:r>
      <w:bookmarkEnd w:id="512"/>
      <w:r w:rsidRPr="002E438D">
        <w:t xml:space="preserve"> côtés de 0,23 m fini</w:t>
      </w:r>
    </w:p>
    <w:p w14:paraId="45D7A2FC" w14:textId="77777777" w:rsidR="002E438D" w:rsidRPr="002E438D" w:rsidRDefault="002E438D" w:rsidP="0085030C">
      <w:pPr>
        <w:spacing w:after="0"/>
        <w:ind w:left="0" w:firstLine="0"/>
      </w:pPr>
      <w:r w:rsidRPr="002E438D">
        <w:t xml:space="preserve">Les murs extérieurs de façades seront constitués en agglo creuses de 20 cm ou de 15 cm. posée </w:t>
      </w:r>
    </w:p>
    <w:p w14:paraId="7C947D74" w14:textId="77777777" w:rsidR="002E438D" w:rsidRPr="002E438D" w:rsidRDefault="002E438D" w:rsidP="0085030C">
      <w:pPr>
        <w:spacing w:after="0"/>
        <w:ind w:left="0" w:firstLine="0"/>
      </w:pPr>
      <w:r w:rsidRPr="002E438D">
        <w:t>Ces murs recevront un enduit intérieur et extérieur de 1.50cm de chaque face..</w:t>
      </w:r>
    </w:p>
    <w:p w14:paraId="679DB829" w14:textId="77777777" w:rsidR="002E438D" w:rsidRPr="002E438D" w:rsidRDefault="002E438D" w:rsidP="0085030C">
      <w:pPr>
        <w:spacing w:after="0"/>
        <w:ind w:left="0" w:firstLine="0"/>
      </w:pPr>
      <w:r w:rsidRPr="002E438D">
        <w:t>Les murs extérieurs sur cours intérieures, halls et coursives seront constitués également par ce même type de mur.</w:t>
      </w:r>
    </w:p>
    <w:p w14:paraId="28AEE1D3" w14:textId="77777777" w:rsidR="002E438D" w:rsidRPr="002E438D" w:rsidRDefault="002E438D" w:rsidP="0085030C">
      <w:pPr>
        <w:spacing w:after="0"/>
        <w:ind w:left="0" w:firstLine="0"/>
      </w:pPr>
      <w:r w:rsidRPr="002E438D">
        <w:t>Certains murs auront une composition mixte en béton et en maçonnerie</w:t>
      </w:r>
    </w:p>
    <w:p w14:paraId="581A28D4" w14:textId="77777777" w:rsidR="002E438D" w:rsidRPr="002E438D" w:rsidRDefault="002E438D" w:rsidP="0085030C">
      <w:pPr>
        <w:spacing w:after="0"/>
        <w:ind w:left="0" w:firstLine="0"/>
      </w:pPr>
      <w:bookmarkStart w:id="513" w:name="_Toc457276083"/>
      <w:r w:rsidRPr="002E438D">
        <w:t>4.04.3. Murs côtes 0,23 fini</w:t>
      </w:r>
      <w:bookmarkEnd w:id="513"/>
    </w:p>
    <w:p w14:paraId="7E9D2A4C" w14:textId="77777777" w:rsidR="002E438D" w:rsidRPr="002E438D" w:rsidRDefault="002E438D" w:rsidP="0085030C">
      <w:pPr>
        <w:spacing w:after="0"/>
        <w:ind w:left="0" w:firstLine="0"/>
      </w:pPr>
      <w:r w:rsidRPr="002E438D">
        <w:t xml:space="preserve">Ils seront constitués agglomérés de 20 cm. </w:t>
      </w:r>
    </w:p>
    <w:p w14:paraId="6E6CAB47" w14:textId="77777777" w:rsidR="002E438D" w:rsidRPr="002E438D" w:rsidRDefault="002E438D" w:rsidP="0085030C">
      <w:pPr>
        <w:spacing w:after="0"/>
        <w:ind w:left="0" w:firstLine="0"/>
      </w:pPr>
      <w:bookmarkStart w:id="514" w:name="_Toc457276084"/>
      <w:r w:rsidRPr="002E438D">
        <w:t>4.04.4. Murettes côtés 0,18 m fini</w:t>
      </w:r>
      <w:bookmarkEnd w:id="514"/>
    </w:p>
    <w:p w14:paraId="59F3C4CB" w14:textId="77777777" w:rsidR="002E438D" w:rsidRPr="002E438D" w:rsidRDefault="002E438D" w:rsidP="0085030C">
      <w:pPr>
        <w:spacing w:after="0"/>
        <w:ind w:left="0" w:firstLine="0"/>
      </w:pPr>
      <w:bookmarkStart w:id="515" w:name="_Toc457276085"/>
      <w:r w:rsidRPr="002E438D">
        <w:t xml:space="preserve">Ils seront constitués agglomérés de 15 cm. </w:t>
      </w:r>
    </w:p>
    <w:p w14:paraId="77D17F47" w14:textId="77777777" w:rsidR="002E438D" w:rsidRPr="002E438D" w:rsidRDefault="002E438D" w:rsidP="0085030C">
      <w:pPr>
        <w:spacing w:after="0"/>
        <w:ind w:left="0" w:firstLine="0"/>
      </w:pPr>
      <w:r w:rsidRPr="002E438D">
        <w:t>4.04.5. Cloisons de 0,13 m fini</w:t>
      </w:r>
      <w:bookmarkEnd w:id="515"/>
    </w:p>
    <w:p w14:paraId="3B0CB756" w14:textId="77777777" w:rsidR="002E438D" w:rsidRPr="002E438D" w:rsidRDefault="002E438D" w:rsidP="0085030C">
      <w:pPr>
        <w:spacing w:after="0"/>
        <w:ind w:left="0" w:firstLine="0"/>
      </w:pPr>
      <w:r w:rsidRPr="002E438D">
        <w:t xml:space="preserve">Ils seront constitués agglomérés de 10 cm. </w:t>
      </w:r>
    </w:p>
    <w:p w14:paraId="71E2317C" w14:textId="77777777" w:rsidR="002E438D" w:rsidRPr="002E438D" w:rsidRDefault="002E438D" w:rsidP="0085030C">
      <w:pPr>
        <w:spacing w:after="0"/>
        <w:ind w:left="0" w:firstLine="0"/>
      </w:pPr>
      <w:bookmarkStart w:id="516" w:name="_Toc457276086"/>
      <w:r w:rsidRPr="002E438D">
        <w:t>4.04.6. Prescriptions particulières</w:t>
      </w:r>
      <w:bookmarkEnd w:id="516"/>
    </w:p>
    <w:p w14:paraId="0D915AAF" w14:textId="77777777" w:rsidR="002E438D" w:rsidRPr="002E438D" w:rsidRDefault="002E438D" w:rsidP="0085030C">
      <w:pPr>
        <w:spacing w:after="0"/>
        <w:ind w:left="0" w:firstLine="0"/>
      </w:pPr>
      <w:r w:rsidRPr="002E438D">
        <w:t>On les fait glisser dans le mortier en les pressant fortement et on les pose en long et en large, de manière à former liaison.</w:t>
      </w:r>
    </w:p>
    <w:p w14:paraId="1C50B023" w14:textId="77777777" w:rsidR="002E438D" w:rsidRPr="002E438D" w:rsidRDefault="002E438D" w:rsidP="0085030C">
      <w:pPr>
        <w:spacing w:after="0"/>
        <w:ind w:left="0" w:firstLine="0"/>
      </w:pPr>
      <w:r w:rsidRPr="002E438D">
        <w:t xml:space="preserve">Les joints doivent se recouper d'une assise à l'autre d'au-moins 0,05 m, leur largeur doit être de 0,01 m au plus. Les éléments cassés pendant la pose seront remplacés. </w:t>
      </w:r>
    </w:p>
    <w:p w14:paraId="5E81E9E8" w14:textId="77777777" w:rsidR="002E438D" w:rsidRPr="002E438D" w:rsidRDefault="002E438D" w:rsidP="0085030C">
      <w:pPr>
        <w:spacing w:after="0"/>
        <w:ind w:left="0" w:firstLine="0"/>
      </w:pPr>
      <w:r w:rsidRPr="002E438D">
        <w:t>Les murs seront montés parfaitement d'aplomb, sans saillie ou dépression. Toutes ces maçonneries en agglos seront hourdées au mortier n°1 et liaisonnées par des chaînages béton horizontalement et verticalement.</w:t>
      </w:r>
    </w:p>
    <w:p w14:paraId="38F75627" w14:textId="77777777" w:rsidR="002E438D" w:rsidRPr="002E438D" w:rsidRDefault="002E438D" w:rsidP="0085030C">
      <w:pPr>
        <w:spacing w:after="0"/>
        <w:ind w:left="0" w:firstLine="0"/>
      </w:pPr>
      <w:r w:rsidRPr="002E438D">
        <w:t>4.4.06 - Maçonnerie de parpaing</w:t>
      </w:r>
    </w:p>
    <w:p w14:paraId="03B0ED17" w14:textId="77777777" w:rsidR="002E438D" w:rsidRPr="002E438D" w:rsidRDefault="002E438D" w:rsidP="0085030C">
      <w:pPr>
        <w:spacing w:after="0"/>
        <w:ind w:left="0" w:firstLine="0"/>
      </w:pPr>
      <w:r w:rsidRPr="002E438D">
        <w:t>1 -Type de parpaing</w:t>
      </w:r>
    </w:p>
    <w:p w14:paraId="35843371" w14:textId="77777777" w:rsidR="002E438D" w:rsidRPr="002E438D" w:rsidRDefault="002E438D" w:rsidP="0085030C">
      <w:pPr>
        <w:spacing w:after="0"/>
        <w:ind w:left="0" w:firstLine="0"/>
      </w:pPr>
      <w:r w:rsidRPr="002E438D">
        <w:t xml:space="preserve">a) - Trois dimensions différentes d'agglomérés creux de ciment sont utilisées sur le chantier. </w:t>
      </w:r>
    </w:p>
    <w:p w14:paraId="2BB656B6" w14:textId="77777777" w:rsidR="002E438D" w:rsidRPr="002E438D" w:rsidRDefault="002E438D" w:rsidP="0085030C">
      <w:pPr>
        <w:spacing w:after="0"/>
        <w:ind w:left="0" w:firstLine="0"/>
      </w:pPr>
      <w:r w:rsidRPr="002E438D">
        <w:t>10 X 20 X 40 cm</w:t>
      </w:r>
    </w:p>
    <w:p w14:paraId="0D2943BC" w14:textId="77777777" w:rsidR="002E438D" w:rsidRPr="002E438D" w:rsidRDefault="002E438D" w:rsidP="0085030C">
      <w:pPr>
        <w:spacing w:after="0"/>
        <w:ind w:left="0" w:firstLine="0"/>
      </w:pPr>
      <w:r w:rsidRPr="002E438D">
        <w:t>15 X 20 X 40 cm</w:t>
      </w:r>
    </w:p>
    <w:p w14:paraId="03183EF2" w14:textId="77777777" w:rsidR="002E438D" w:rsidRPr="002E438D" w:rsidRDefault="002E438D" w:rsidP="0085030C">
      <w:pPr>
        <w:spacing w:after="0"/>
        <w:ind w:left="0" w:firstLine="0"/>
      </w:pPr>
      <w:r w:rsidRPr="002E438D">
        <w:t>20 X 20 X 40 cm</w:t>
      </w:r>
    </w:p>
    <w:p w14:paraId="54336D81" w14:textId="77777777" w:rsidR="002E438D" w:rsidRPr="002E438D" w:rsidRDefault="002E438D" w:rsidP="0085030C">
      <w:pPr>
        <w:spacing w:after="0"/>
        <w:ind w:left="0" w:firstLine="0"/>
      </w:pPr>
      <w:r w:rsidRPr="002E438D">
        <w:t>b) - Dans chacune de ces dimensions, la fabrication pourra concerner trois types différents suivant que les murs ou cloisons seront porteurs ou non (Catégories B 80 - B 60 - B 40 )</w:t>
      </w:r>
    </w:p>
    <w:p w14:paraId="53FCD26B" w14:textId="77777777" w:rsidR="002E438D" w:rsidRPr="002E438D" w:rsidRDefault="002E438D" w:rsidP="0085030C">
      <w:pPr>
        <w:spacing w:after="0"/>
        <w:ind w:left="0" w:firstLine="0"/>
      </w:pPr>
      <w:r w:rsidRPr="002E438D">
        <w:t>c) - Les agrégats, sable, ciment seront dosés de façon telle que les conditions de densité apparente, de résistance à l'écrasement soient satisfaisantes.</w:t>
      </w:r>
    </w:p>
    <w:p w14:paraId="25213A93" w14:textId="77777777" w:rsidR="002E438D" w:rsidRPr="002E438D" w:rsidRDefault="002E438D" w:rsidP="0085030C">
      <w:pPr>
        <w:spacing w:after="0"/>
        <w:ind w:left="0" w:firstLine="0"/>
      </w:pPr>
      <w:r w:rsidRPr="002E438D">
        <w:t xml:space="preserve">Le tableau ci-dessous est extrait à titre indicatif de la norme NFP-14.301. </w:t>
      </w:r>
    </w:p>
    <w:p w14:paraId="06D0DBDE" w14:textId="77777777" w:rsidR="002E438D" w:rsidRPr="002E438D" w:rsidRDefault="002E438D" w:rsidP="0085030C">
      <w:pPr>
        <w:spacing w:after="0"/>
        <w:ind w:left="0" w:firstLine="0"/>
      </w:pPr>
      <w:r w:rsidRPr="002E438D">
        <w:t>Résistance minimale à l'écrasement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3066"/>
        <w:gridCol w:w="3069"/>
      </w:tblGrid>
      <w:tr w:rsidR="002E438D" w:rsidRPr="002E438D" w14:paraId="05825B31" w14:textId="77777777" w:rsidTr="00FC79F7">
        <w:tc>
          <w:tcPr>
            <w:tcW w:w="3118" w:type="dxa"/>
          </w:tcPr>
          <w:p w14:paraId="158F8B8C" w14:textId="77777777" w:rsidR="002E438D" w:rsidRPr="002E438D" w:rsidRDefault="002E438D" w:rsidP="0085030C">
            <w:pPr>
              <w:spacing w:after="0"/>
              <w:ind w:left="0" w:firstLine="0"/>
            </w:pPr>
            <w:r w:rsidRPr="002E438D">
              <w:t>Catégorie de béton</w:t>
            </w:r>
          </w:p>
        </w:tc>
        <w:tc>
          <w:tcPr>
            <w:tcW w:w="3118" w:type="dxa"/>
          </w:tcPr>
          <w:p w14:paraId="3EE940AB" w14:textId="77777777" w:rsidR="002E438D" w:rsidRPr="002E438D" w:rsidRDefault="002E438D" w:rsidP="0085030C">
            <w:pPr>
              <w:spacing w:after="0"/>
              <w:ind w:left="0" w:firstLine="0"/>
            </w:pPr>
            <w:r w:rsidRPr="002E438D">
              <w:t>Section brute du bloc</w:t>
            </w:r>
          </w:p>
        </w:tc>
        <w:tc>
          <w:tcPr>
            <w:tcW w:w="3119" w:type="dxa"/>
          </w:tcPr>
          <w:p w14:paraId="1562AC8D" w14:textId="77777777" w:rsidR="002E438D" w:rsidRPr="002E438D" w:rsidRDefault="002E438D" w:rsidP="0085030C">
            <w:pPr>
              <w:spacing w:after="0"/>
              <w:ind w:left="0" w:firstLine="0"/>
            </w:pPr>
            <w:r w:rsidRPr="002E438D">
              <w:t>Kgs/cm²</w:t>
            </w:r>
          </w:p>
        </w:tc>
      </w:tr>
      <w:tr w:rsidR="002E438D" w:rsidRPr="002E438D" w14:paraId="6608DD5D" w14:textId="77777777" w:rsidTr="00FC79F7">
        <w:tc>
          <w:tcPr>
            <w:tcW w:w="3118" w:type="dxa"/>
          </w:tcPr>
          <w:p w14:paraId="74F12297" w14:textId="77777777" w:rsidR="002E438D" w:rsidRPr="002E438D" w:rsidRDefault="002E438D" w:rsidP="0085030C">
            <w:pPr>
              <w:spacing w:after="0"/>
              <w:ind w:left="0" w:firstLine="0"/>
            </w:pPr>
            <w:r w:rsidRPr="002E438D">
              <w:t>B 80</w:t>
            </w:r>
          </w:p>
        </w:tc>
        <w:tc>
          <w:tcPr>
            <w:tcW w:w="3118" w:type="dxa"/>
          </w:tcPr>
          <w:p w14:paraId="61C8F91C" w14:textId="77777777" w:rsidR="002E438D" w:rsidRPr="002E438D" w:rsidRDefault="002E438D" w:rsidP="0085030C">
            <w:pPr>
              <w:spacing w:after="0"/>
              <w:ind w:left="0" w:firstLine="0"/>
            </w:pPr>
            <w:r w:rsidRPr="002E438D">
              <w:t>80</w:t>
            </w:r>
          </w:p>
        </w:tc>
        <w:tc>
          <w:tcPr>
            <w:tcW w:w="3119" w:type="dxa"/>
          </w:tcPr>
          <w:p w14:paraId="7609838E" w14:textId="77777777" w:rsidR="002E438D" w:rsidRPr="002E438D" w:rsidRDefault="002E438D" w:rsidP="0085030C">
            <w:pPr>
              <w:spacing w:after="0"/>
              <w:ind w:left="0" w:firstLine="0"/>
            </w:pPr>
            <w:r w:rsidRPr="002E438D">
              <w:t>160</w:t>
            </w:r>
          </w:p>
        </w:tc>
      </w:tr>
      <w:tr w:rsidR="002E438D" w:rsidRPr="002E438D" w14:paraId="2F8B3B6B" w14:textId="77777777" w:rsidTr="00FC79F7">
        <w:tc>
          <w:tcPr>
            <w:tcW w:w="3118" w:type="dxa"/>
          </w:tcPr>
          <w:p w14:paraId="7D211F82" w14:textId="77777777" w:rsidR="002E438D" w:rsidRPr="002E438D" w:rsidRDefault="002E438D" w:rsidP="0085030C">
            <w:pPr>
              <w:spacing w:after="0"/>
              <w:ind w:left="0" w:firstLine="0"/>
            </w:pPr>
            <w:r w:rsidRPr="002E438D">
              <w:t>B 60</w:t>
            </w:r>
          </w:p>
        </w:tc>
        <w:tc>
          <w:tcPr>
            <w:tcW w:w="3118" w:type="dxa"/>
          </w:tcPr>
          <w:p w14:paraId="7AC2BF8D" w14:textId="77777777" w:rsidR="002E438D" w:rsidRPr="002E438D" w:rsidRDefault="002E438D" w:rsidP="0085030C">
            <w:pPr>
              <w:spacing w:after="0"/>
              <w:ind w:left="0" w:firstLine="0"/>
            </w:pPr>
            <w:r w:rsidRPr="002E438D">
              <w:t>60</w:t>
            </w:r>
          </w:p>
        </w:tc>
        <w:tc>
          <w:tcPr>
            <w:tcW w:w="3119" w:type="dxa"/>
          </w:tcPr>
          <w:p w14:paraId="1C3B71D8" w14:textId="77777777" w:rsidR="002E438D" w:rsidRPr="002E438D" w:rsidRDefault="002E438D" w:rsidP="0085030C">
            <w:pPr>
              <w:spacing w:after="0"/>
              <w:ind w:left="0" w:firstLine="0"/>
            </w:pPr>
            <w:r w:rsidRPr="002E438D">
              <w:t>120</w:t>
            </w:r>
          </w:p>
        </w:tc>
      </w:tr>
      <w:tr w:rsidR="002E438D" w:rsidRPr="002E438D" w14:paraId="485BA07C" w14:textId="77777777" w:rsidTr="00FC79F7">
        <w:tc>
          <w:tcPr>
            <w:tcW w:w="3118" w:type="dxa"/>
          </w:tcPr>
          <w:p w14:paraId="0B734A72" w14:textId="77777777" w:rsidR="002E438D" w:rsidRPr="002E438D" w:rsidRDefault="002E438D" w:rsidP="0085030C">
            <w:pPr>
              <w:spacing w:after="0"/>
              <w:ind w:left="0" w:firstLine="0"/>
            </w:pPr>
            <w:r w:rsidRPr="002E438D">
              <w:t>B 40</w:t>
            </w:r>
          </w:p>
        </w:tc>
        <w:tc>
          <w:tcPr>
            <w:tcW w:w="3118" w:type="dxa"/>
          </w:tcPr>
          <w:p w14:paraId="60FBB155" w14:textId="77777777" w:rsidR="002E438D" w:rsidRPr="002E438D" w:rsidRDefault="002E438D" w:rsidP="0085030C">
            <w:pPr>
              <w:spacing w:after="0"/>
              <w:ind w:left="0" w:firstLine="0"/>
            </w:pPr>
            <w:r w:rsidRPr="002E438D">
              <w:t>40</w:t>
            </w:r>
          </w:p>
        </w:tc>
        <w:tc>
          <w:tcPr>
            <w:tcW w:w="3119" w:type="dxa"/>
          </w:tcPr>
          <w:p w14:paraId="32CEF361" w14:textId="77777777" w:rsidR="002E438D" w:rsidRPr="002E438D" w:rsidRDefault="002E438D" w:rsidP="0085030C">
            <w:pPr>
              <w:spacing w:after="0"/>
              <w:ind w:left="0" w:firstLine="0"/>
            </w:pPr>
            <w:r w:rsidRPr="002E438D">
              <w:t>80</w:t>
            </w:r>
          </w:p>
        </w:tc>
      </w:tr>
    </w:tbl>
    <w:p w14:paraId="7E28A37D" w14:textId="77777777" w:rsidR="002E438D" w:rsidRPr="002E438D" w:rsidRDefault="002E438D" w:rsidP="0085030C">
      <w:pPr>
        <w:spacing w:after="0"/>
        <w:ind w:left="0" w:firstLine="0"/>
      </w:pPr>
    </w:p>
    <w:p w14:paraId="7814E892" w14:textId="77777777" w:rsidR="002E438D" w:rsidRPr="002E438D" w:rsidRDefault="002E438D" w:rsidP="0085030C">
      <w:pPr>
        <w:spacing w:after="0"/>
        <w:ind w:left="0" w:firstLine="0"/>
      </w:pPr>
      <w:r w:rsidRPr="002E438D">
        <w:t xml:space="preserve">La résistance à l'écrasement se mesure à 28 jours d'âge ou au moment de la livraison sur chantier si celles-ci ont lieu avant 28 jours. </w:t>
      </w:r>
    </w:p>
    <w:p w14:paraId="552B141C" w14:textId="77777777" w:rsidR="002E438D" w:rsidRPr="002E438D" w:rsidRDefault="002E438D" w:rsidP="0085030C">
      <w:pPr>
        <w:spacing w:after="0"/>
        <w:ind w:left="0" w:firstLine="0"/>
      </w:pPr>
      <w:r w:rsidRPr="002E438D">
        <w:t xml:space="preserve">d - Les agglomérés devront être fabriqués au moyen d'une machine vibrante d'un modèle agréé par le Maître de l'œuvre. Les agglomérés seront conservés, après démoulage à l'abri du soleil du vent et de la pluie, et arrosés pendant 15 jours après démoulage. </w:t>
      </w:r>
    </w:p>
    <w:p w14:paraId="70AF65BD" w14:textId="77777777" w:rsidR="002E438D" w:rsidRPr="002E438D" w:rsidRDefault="002E438D" w:rsidP="0085030C">
      <w:pPr>
        <w:spacing w:after="0"/>
        <w:ind w:left="0" w:firstLine="0"/>
      </w:pPr>
      <w:r w:rsidRPr="002E438D">
        <w:t>2 – Cloison coupe-feu en parpaing</w:t>
      </w:r>
    </w:p>
    <w:p w14:paraId="13DEEF43" w14:textId="77777777" w:rsidR="002E438D" w:rsidRPr="002E438D" w:rsidRDefault="002E438D" w:rsidP="0085030C">
      <w:pPr>
        <w:spacing w:after="0"/>
        <w:ind w:left="0" w:firstLine="0"/>
      </w:pPr>
      <w:r w:rsidRPr="002E438D">
        <w:t>a). Murs coupe-feu côtés 0,23 m fini</w:t>
      </w:r>
    </w:p>
    <w:p w14:paraId="6A8D8A85" w14:textId="77777777" w:rsidR="002E438D" w:rsidRPr="002E438D" w:rsidRDefault="002E438D" w:rsidP="0085030C">
      <w:pPr>
        <w:spacing w:after="0"/>
        <w:ind w:left="0" w:firstLine="0"/>
      </w:pPr>
      <w:r w:rsidRPr="002E438D">
        <w:t>Ils seront constitués en parpaing de 20 X 20 X 40 cm. Posées à plat, rempli en béton de chaux dosé à 200 kg de chaux hydraulique et 100 kg de ciment CPA 1 32.5, CPJ 35 par m3 mis en œuvre bien tassé dans les creux du parpaing</w:t>
      </w:r>
    </w:p>
    <w:p w14:paraId="5307FE76" w14:textId="77777777" w:rsidR="002E438D" w:rsidRPr="002E438D" w:rsidRDefault="002E438D" w:rsidP="0085030C">
      <w:pPr>
        <w:spacing w:after="0"/>
        <w:ind w:left="0" w:firstLine="0"/>
      </w:pPr>
      <w:r w:rsidRPr="002E438D">
        <w:t>b). Murs coupe-feu côtes 0,18 fini</w:t>
      </w:r>
    </w:p>
    <w:p w14:paraId="74B9CF27" w14:textId="77777777" w:rsidR="002E438D" w:rsidRPr="002E438D" w:rsidRDefault="002E438D" w:rsidP="0085030C">
      <w:pPr>
        <w:spacing w:after="0"/>
        <w:ind w:left="0" w:firstLine="0"/>
      </w:pPr>
      <w:r w:rsidRPr="002E438D">
        <w:t>Ils seront constitués en parpaing de 15 X 20 X 40 cm. Posées à plat, rempli en béton de chaux dosé à 200 kg de chaux hydraulique et 100 kg de ciment CPA 1 32.5 par m3 mis en œuvre bien tassé dans les creux du parpaing</w:t>
      </w:r>
    </w:p>
    <w:p w14:paraId="174D06A7" w14:textId="77777777" w:rsidR="002E438D" w:rsidRPr="002E438D" w:rsidRDefault="002E438D" w:rsidP="0085030C">
      <w:pPr>
        <w:spacing w:after="0"/>
        <w:ind w:left="0" w:firstLine="0"/>
      </w:pPr>
      <w:r w:rsidRPr="002E438D">
        <w:t>2 - Catégorie de mortiers</w:t>
      </w:r>
    </w:p>
    <w:p w14:paraId="0104F556" w14:textId="77777777" w:rsidR="002E438D" w:rsidRPr="002E438D" w:rsidRDefault="002E438D" w:rsidP="0085030C">
      <w:pPr>
        <w:spacing w:after="0"/>
        <w:ind w:left="0" w:firstLine="0"/>
      </w:pPr>
      <w:r w:rsidRPr="002E438D">
        <w:t>a)</w:t>
      </w:r>
      <w:r w:rsidRPr="002E438D">
        <w:tab/>
        <w:t>Tableau des mortiers</w:t>
      </w:r>
    </w:p>
    <w:p w14:paraId="36448E5A" w14:textId="77777777" w:rsidR="002E438D" w:rsidRPr="002E438D" w:rsidRDefault="002E438D" w:rsidP="0085030C">
      <w:pPr>
        <w:spacing w:after="0"/>
        <w:ind w:left="0" w:firstLine="0"/>
      </w:pPr>
      <w:r w:rsidRPr="002E438D">
        <w:t>Huit mortiers différents sont prévus, ils auront les compositions suivantes :</w:t>
      </w:r>
    </w:p>
    <w:p w14:paraId="7F15EFAE" w14:textId="77777777" w:rsidR="002E438D" w:rsidRPr="002E438D" w:rsidRDefault="002E438D" w:rsidP="0085030C">
      <w:pPr>
        <w:spacing w:after="0"/>
        <w:ind w:left="0" w:firstLine="0"/>
      </w:pPr>
      <w:r w:rsidRPr="002E438D">
        <w:t>Mortier n°1</w:t>
      </w:r>
      <w:r w:rsidRPr="002E438D">
        <w:tab/>
        <w:t>300 kg de CPA1 32.5 pour 1 m3 de mortier de sable n° 2 et n°3.</w:t>
      </w:r>
    </w:p>
    <w:p w14:paraId="0798DB7A" w14:textId="77777777" w:rsidR="002E438D" w:rsidRPr="002E438D" w:rsidRDefault="002E438D" w:rsidP="0085030C">
      <w:pPr>
        <w:spacing w:after="0"/>
        <w:ind w:left="0" w:firstLine="0"/>
      </w:pPr>
      <w:r w:rsidRPr="002E438D">
        <w:t xml:space="preserve">Mortier n°2 </w:t>
      </w:r>
      <w:r w:rsidRPr="002E438D">
        <w:tab/>
        <w:t>350 kg de CPA1 32.5 pour 1m3 de mortier de sable n°2 ou de sable n°3</w:t>
      </w:r>
    </w:p>
    <w:p w14:paraId="0E289524" w14:textId="77777777" w:rsidR="002E438D" w:rsidRPr="002E438D" w:rsidRDefault="002E438D" w:rsidP="0085030C">
      <w:pPr>
        <w:spacing w:after="0"/>
        <w:ind w:left="0" w:firstLine="0"/>
      </w:pPr>
      <w:r w:rsidRPr="002E438D">
        <w:t>Mortier n°3</w:t>
      </w:r>
      <w:r w:rsidRPr="002E438D">
        <w:tab/>
        <w:t>400 kg de CPA1 32.5 pour 1 m3 de mortier de sable n°3</w:t>
      </w:r>
    </w:p>
    <w:p w14:paraId="45EE33EF" w14:textId="77777777" w:rsidR="002E438D" w:rsidRPr="002E438D" w:rsidRDefault="002E438D" w:rsidP="0085030C">
      <w:pPr>
        <w:spacing w:after="0"/>
        <w:ind w:left="0" w:firstLine="0"/>
      </w:pPr>
      <w:r w:rsidRPr="002E438D">
        <w:t>Mortier n°4</w:t>
      </w:r>
      <w:r w:rsidRPr="002E438D">
        <w:tab/>
        <w:t>500 kg de CPA1 32.5 pour 1 m3 de mortier</w:t>
      </w:r>
    </w:p>
    <w:p w14:paraId="5E4B37F5" w14:textId="77777777" w:rsidR="002E438D" w:rsidRPr="002E438D" w:rsidRDefault="002E438D" w:rsidP="0085030C">
      <w:pPr>
        <w:spacing w:after="0"/>
        <w:ind w:left="0" w:firstLine="0"/>
      </w:pPr>
      <w:r w:rsidRPr="002E438D">
        <w:t>Mortier n°5</w:t>
      </w:r>
      <w:r w:rsidRPr="002E438D">
        <w:tab/>
        <w:t>350 kg de chaux hydraulique pour 1 m3 de mortier de sable n°3</w:t>
      </w:r>
    </w:p>
    <w:p w14:paraId="06AE8D92" w14:textId="77777777" w:rsidR="002E438D" w:rsidRPr="002E438D" w:rsidRDefault="002E438D" w:rsidP="0085030C">
      <w:pPr>
        <w:spacing w:after="0"/>
        <w:ind w:left="0" w:firstLine="0"/>
      </w:pPr>
      <w:r w:rsidRPr="002E438D">
        <w:t>Mortier n°6</w:t>
      </w:r>
      <w:r w:rsidRPr="002E438D">
        <w:tab/>
        <w:t>200 kg de CPA1 32.5, 100 kg de chaux hydraulique pour 1 m3 de mortier de sable n°3</w:t>
      </w:r>
    </w:p>
    <w:p w14:paraId="7179CC2A" w14:textId="77777777" w:rsidR="002E438D" w:rsidRPr="002E438D" w:rsidRDefault="002E438D" w:rsidP="0085030C">
      <w:pPr>
        <w:spacing w:after="0"/>
        <w:ind w:left="0" w:firstLine="0"/>
      </w:pPr>
      <w:r w:rsidRPr="002E438D">
        <w:t>Mortier n°7      100 kg de CPA1 32.5, 200 kg de chaux hydraulique pour 1 m3 de mortier de sable n°3</w:t>
      </w:r>
    </w:p>
    <w:p w14:paraId="689A54F3" w14:textId="77777777" w:rsidR="002E438D" w:rsidRPr="002E438D" w:rsidRDefault="002E438D" w:rsidP="0085030C">
      <w:pPr>
        <w:spacing w:after="0"/>
        <w:ind w:left="0" w:firstLine="0"/>
      </w:pPr>
      <w:r w:rsidRPr="002E438D">
        <w:t>-Mortier n°8</w:t>
      </w:r>
      <w:r w:rsidRPr="002E438D">
        <w:tab/>
        <w:t>300 kg de chaux hydraulique pour 1 m3 de mortier de sable n°3</w:t>
      </w:r>
    </w:p>
    <w:p w14:paraId="03B9EB7D" w14:textId="77777777" w:rsidR="002E438D" w:rsidRPr="002E438D" w:rsidRDefault="002E438D" w:rsidP="0085030C">
      <w:pPr>
        <w:spacing w:after="0"/>
        <w:ind w:left="0" w:firstLine="0"/>
      </w:pPr>
      <w:r w:rsidRPr="002E438D">
        <w:t>L'eau de gâchage sera conforme à la norme N.F.T. 18.303.</w:t>
      </w:r>
    </w:p>
    <w:p w14:paraId="0E8BBB88" w14:textId="77777777" w:rsidR="002E438D" w:rsidRPr="002E438D" w:rsidRDefault="002E438D" w:rsidP="0085030C">
      <w:pPr>
        <w:spacing w:after="0"/>
        <w:ind w:left="0" w:firstLine="0"/>
      </w:pPr>
      <w:r w:rsidRPr="002E438D">
        <w:t>La pratique du mortier rebattu est interdite. Tout mortier qui est desséché ou a commencé sa prise ne peut être utilisée.</w:t>
      </w:r>
    </w:p>
    <w:p w14:paraId="21A60ED3" w14:textId="77777777" w:rsidR="002E438D" w:rsidRPr="002E438D" w:rsidRDefault="002E438D" w:rsidP="0085030C">
      <w:pPr>
        <w:spacing w:after="0"/>
        <w:ind w:left="0" w:firstLine="0"/>
      </w:pPr>
      <w:r w:rsidRPr="002E438D">
        <w:t>Les prescriptions générales prévues pour les bétons restent valables pour les mortiers.</w:t>
      </w:r>
    </w:p>
    <w:p w14:paraId="7A9373E3" w14:textId="77777777" w:rsidR="002E438D" w:rsidRPr="002E438D" w:rsidRDefault="002E438D" w:rsidP="0085030C">
      <w:pPr>
        <w:spacing w:after="0"/>
        <w:ind w:left="0" w:firstLine="0"/>
      </w:pPr>
      <w:r w:rsidRPr="002E438D">
        <w:t>Les produits d'addition devront faire l'objet d'un accord avec l'Architecte.</w:t>
      </w:r>
    </w:p>
    <w:p w14:paraId="05D1D75C" w14:textId="77777777" w:rsidR="002E438D" w:rsidRPr="002E438D" w:rsidRDefault="002E438D" w:rsidP="0085030C">
      <w:pPr>
        <w:spacing w:after="0"/>
        <w:ind w:left="0" w:firstLine="0"/>
      </w:pPr>
      <w:r w:rsidRPr="002E438D">
        <w:t>4.05 – HABILLAGE EN BRIQUES CREUSES</w:t>
      </w:r>
    </w:p>
    <w:p w14:paraId="5E3F9CB1" w14:textId="77777777" w:rsidR="002E438D" w:rsidRPr="002E438D" w:rsidRDefault="002E438D" w:rsidP="0085030C">
      <w:pPr>
        <w:spacing w:after="0"/>
        <w:ind w:left="0" w:firstLine="0"/>
      </w:pPr>
      <w:r w:rsidRPr="002E438D">
        <w:t>- L’habillage des éléments de structures constitué de briques creuses ou plâtrière posées sur chant suivant l'épaisseur à atteindre. (Devant poteaux, poutres, voiles)</w:t>
      </w:r>
    </w:p>
    <w:p w14:paraId="496B1BF3" w14:textId="77777777" w:rsidR="002E438D" w:rsidRPr="002E438D" w:rsidRDefault="002E438D" w:rsidP="0085030C">
      <w:pPr>
        <w:spacing w:after="0"/>
        <w:ind w:left="0" w:firstLine="0"/>
      </w:pPr>
      <w:bookmarkStart w:id="517" w:name="_Toc136924517"/>
      <w:bookmarkStart w:id="518" w:name="_Toc136925985"/>
      <w:r w:rsidRPr="002E438D">
        <w:t>ENDUITS-RAVALEMENT</w:t>
      </w:r>
      <w:bookmarkEnd w:id="517"/>
      <w:bookmarkEnd w:id="518"/>
    </w:p>
    <w:p w14:paraId="2D1C1777" w14:textId="77777777" w:rsidR="002E438D" w:rsidRPr="002E438D" w:rsidRDefault="002E438D" w:rsidP="0085030C">
      <w:pPr>
        <w:spacing w:after="0"/>
        <w:ind w:left="0" w:firstLine="0"/>
      </w:pPr>
      <w:r w:rsidRPr="002E438D">
        <w:t xml:space="preserve">5.01 – PRESCRIPTIONS GENERALES DE MISE EN OEUVRE                                           </w:t>
      </w:r>
    </w:p>
    <w:p w14:paraId="29BCF012" w14:textId="77777777" w:rsidR="002E438D" w:rsidRPr="002E438D" w:rsidRDefault="002E438D" w:rsidP="0085030C">
      <w:pPr>
        <w:spacing w:after="0"/>
        <w:ind w:left="0" w:firstLine="0"/>
      </w:pPr>
      <w:r w:rsidRPr="002E438D">
        <w:t xml:space="preserve">Préalablement à toute exécution, les surfaces à enduire seront débarrassées de toutes les aspérités et irrégularités les plus saillantes. </w:t>
      </w:r>
    </w:p>
    <w:p w14:paraId="5052B316" w14:textId="77777777" w:rsidR="002E438D" w:rsidRPr="002E438D" w:rsidRDefault="002E438D" w:rsidP="0085030C">
      <w:pPr>
        <w:spacing w:after="0"/>
        <w:ind w:left="0" w:firstLine="0"/>
      </w:pPr>
      <w:r w:rsidRPr="002E438D">
        <w:t xml:space="preserve">Les surfaces à enduire seront abondamment humidifiées avant l'application de la couche d'enduit. Pour les bétons elles seront repiquées à vif, brossées et lavées. </w:t>
      </w:r>
    </w:p>
    <w:p w14:paraId="0FAD36F3" w14:textId="77777777" w:rsidR="002E438D" w:rsidRPr="002E438D" w:rsidRDefault="002E438D" w:rsidP="0085030C">
      <w:pPr>
        <w:spacing w:after="0"/>
        <w:ind w:left="0" w:firstLine="0"/>
      </w:pPr>
      <w:r w:rsidRPr="002E438D">
        <w:t xml:space="preserve">Les enduits de tous genres ne devront jamais présenter des fissures, des creux ou des bosses et de mauvais raccords. </w:t>
      </w:r>
    </w:p>
    <w:p w14:paraId="0321C799" w14:textId="77777777" w:rsidR="002E438D" w:rsidRPr="002E438D" w:rsidRDefault="002E438D" w:rsidP="0085030C">
      <w:pPr>
        <w:spacing w:after="0"/>
        <w:ind w:left="0" w:firstLine="0"/>
      </w:pPr>
      <w:r w:rsidRPr="002E438D">
        <w:t xml:space="preserve">Les enduits défectueux ou qui ne présenteraient pas l'adhérence nécessaire aux murs seront démolis et remis en œuvre par l'entrepreneur à ses frais. </w:t>
      </w:r>
    </w:p>
    <w:p w14:paraId="41F2D85A" w14:textId="77777777" w:rsidR="002E438D" w:rsidRPr="002E438D" w:rsidRDefault="002E438D" w:rsidP="0085030C">
      <w:pPr>
        <w:spacing w:after="0"/>
        <w:ind w:left="0" w:firstLine="0"/>
      </w:pPr>
      <w:r w:rsidRPr="002E438D">
        <w:t xml:space="preserve">Toutes arêtes saillantes ou rentrantes seront exécutées à angle vif ou arrondi à la demande du Maître d'œuvre. Tout enduit fini devra avoir une épaisseur comprise entre 15 et 25 mm sauf dispositions particulières. Les arêtes saillantes seront exécutées au mortier de ciment N° 7 pour les enduits intérieurs et extérieurs. Il est défendu expressément à l'entrepreneur d'utiliser du plâtre de tout type dans les mortiers destinés à l'exécution des enduits ou à retouches d'enduits, scellement des boîtiers ou rebouchage des saignées etc. sans en avoir une autorisation explicite de la part du maître d'œuvre. D'une façon générale les scellements ou rebouchage au plâtre ne seront pas admis. </w:t>
      </w:r>
    </w:p>
    <w:p w14:paraId="1C62CF23" w14:textId="77777777" w:rsidR="002E438D" w:rsidRPr="002E438D" w:rsidRDefault="002E438D" w:rsidP="0085030C">
      <w:pPr>
        <w:spacing w:after="0"/>
        <w:ind w:left="0" w:firstLine="0"/>
      </w:pPr>
      <w:r w:rsidRPr="002E438D">
        <w:t xml:space="preserve">Le temps de séchage entre deux couches ne doit jamais être inférieur à 48 heures. </w:t>
      </w:r>
    </w:p>
    <w:p w14:paraId="15B1456A" w14:textId="77777777" w:rsidR="002E438D" w:rsidRPr="002E438D" w:rsidRDefault="002E438D" w:rsidP="0085030C">
      <w:pPr>
        <w:spacing w:after="0"/>
        <w:ind w:left="0" w:firstLine="0"/>
      </w:pPr>
      <w:r w:rsidRPr="002E438D">
        <w:t xml:space="preserve">Tous les enduits seront tirés à la règle et dressés sur repères. </w:t>
      </w:r>
    </w:p>
    <w:p w14:paraId="4CC0A2DD" w14:textId="77777777" w:rsidR="002E438D" w:rsidRPr="002E438D" w:rsidRDefault="002E438D" w:rsidP="0085030C">
      <w:pPr>
        <w:spacing w:after="0"/>
        <w:ind w:left="0" w:firstLine="0"/>
      </w:pPr>
      <w:r w:rsidRPr="002E438D">
        <w:t xml:space="preserve">La dernière couche des enduits extérieurs sera exécutée suivant les instructions du maître de l'œuvre. </w:t>
      </w:r>
    </w:p>
    <w:p w14:paraId="1534CA56" w14:textId="77777777" w:rsidR="002E438D" w:rsidRPr="002E438D" w:rsidRDefault="002E438D" w:rsidP="0085030C">
      <w:pPr>
        <w:spacing w:after="0"/>
        <w:ind w:left="0" w:firstLine="0"/>
      </w:pPr>
      <w:r w:rsidRPr="002E438D">
        <w:t xml:space="preserve">La couche de finition ne doit servir en aucun cas à rétablir la planéité de l'enduit. Elle doit couvrir sans surcharge. </w:t>
      </w:r>
    </w:p>
    <w:p w14:paraId="2542F4C0" w14:textId="77777777" w:rsidR="002E438D" w:rsidRPr="002E438D" w:rsidRDefault="002E438D" w:rsidP="0085030C">
      <w:pPr>
        <w:spacing w:after="0"/>
        <w:ind w:left="0" w:firstLine="0"/>
      </w:pPr>
      <w:r w:rsidRPr="002E438D">
        <w:t xml:space="preserve">Le saupoudrage à la chaux ou au ciment avec lissage à la truelle sont interdits. </w:t>
      </w:r>
    </w:p>
    <w:p w14:paraId="14B4235F" w14:textId="77777777" w:rsidR="002E438D" w:rsidRPr="002E438D" w:rsidRDefault="002E438D" w:rsidP="0085030C">
      <w:pPr>
        <w:spacing w:after="0"/>
        <w:ind w:left="0" w:firstLine="0"/>
      </w:pPr>
      <w:bookmarkStart w:id="519" w:name="_Toc136925986"/>
      <w:r w:rsidRPr="002E438D">
        <w:t>5.01 – Confection des Mortiers</w:t>
      </w:r>
      <w:bookmarkEnd w:id="519"/>
    </w:p>
    <w:p w14:paraId="5DBDC123" w14:textId="77777777" w:rsidR="002E438D" w:rsidRPr="002E438D" w:rsidRDefault="002E438D" w:rsidP="0085030C">
      <w:pPr>
        <w:spacing w:after="0"/>
        <w:ind w:left="0" w:firstLine="0"/>
      </w:pPr>
      <w:r w:rsidRPr="002E438D">
        <w:t>a)</w:t>
      </w:r>
      <w:r w:rsidRPr="002E438D">
        <w:tab/>
        <w:t>Tableau des mortiers</w:t>
      </w:r>
    </w:p>
    <w:p w14:paraId="53A73C72" w14:textId="77777777" w:rsidR="002E438D" w:rsidRPr="002E438D" w:rsidRDefault="002E438D" w:rsidP="0085030C">
      <w:pPr>
        <w:spacing w:after="0"/>
        <w:ind w:left="0" w:firstLine="0"/>
      </w:pPr>
      <w:r w:rsidRPr="002E438D">
        <w:t>- Mortier n°1</w:t>
      </w:r>
      <w:r w:rsidRPr="002E438D">
        <w:tab/>
        <w:t>300 kg de CPA1 32.5 pour 1 m3 de mortier de sable n° 2 et n°3.</w:t>
      </w:r>
    </w:p>
    <w:p w14:paraId="51C6CE5C" w14:textId="77777777" w:rsidR="002E438D" w:rsidRPr="002E438D" w:rsidRDefault="002E438D" w:rsidP="0085030C">
      <w:pPr>
        <w:spacing w:after="0"/>
        <w:ind w:left="0" w:firstLine="0"/>
      </w:pPr>
      <w:r w:rsidRPr="002E438D">
        <w:t xml:space="preserve">- Mortier n°2 </w:t>
      </w:r>
      <w:r w:rsidRPr="002E438D">
        <w:tab/>
        <w:t>350 kg de CPA1 32.5 pour 1m3 de mortier de sable n°2 ou de sable n°3</w:t>
      </w:r>
    </w:p>
    <w:p w14:paraId="52E77D4E" w14:textId="77777777" w:rsidR="002E438D" w:rsidRPr="002E438D" w:rsidRDefault="002E438D" w:rsidP="0085030C">
      <w:pPr>
        <w:spacing w:after="0"/>
        <w:ind w:left="0" w:firstLine="0"/>
      </w:pPr>
      <w:r w:rsidRPr="002E438D">
        <w:t>- Mortier n°3</w:t>
      </w:r>
      <w:r w:rsidRPr="002E438D">
        <w:tab/>
        <w:t>400 kg de CPA1 32.5 pour 1 m3 de mortier de sable n°3</w:t>
      </w:r>
    </w:p>
    <w:p w14:paraId="15BF0A08" w14:textId="77777777" w:rsidR="002E438D" w:rsidRPr="002E438D" w:rsidRDefault="002E438D" w:rsidP="0085030C">
      <w:pPr>
        <w:spacing w:after="0"/>
        <w:ind w:left="0" w:firstLine="0"/>
      </w:pPr>
      <w:r w:rsidRPr="002E438D">
        <w:t>- Mortier n°4</w:t>
      </w:r>
      <w:r w:rsidRPr="002E438D">
        <w:tab/>
        <w:t>500 kg de CPA1 32.5 pour 1 m3 de mortier</w:t>
      </w:r>
    </w:p>
    <w:p w14:paraId="5CF08F93" w14:textId="77777777" w:rsidR="002E438D" w:rsidRPr="002E438D" w:rsidRDefault="002E438D" w:rsidP="0085030C">
      <w:pPr>
        <w:spacing w:after="0"/>
        <w:ind w:left="0" w:firstLine="0"/>
      </w:pPr>
      <w:r w:rsidRPr="002E438D">
        <w:t xml:space="preserve">- Mortier n°5    </w:t>
      </w:r>
      <w:r w:rsidRPr="002E438D">
        <w:tab/>
        <w:t>350 kg de chaux hydraulique pour 1 m3 de   mortier de sable n°3</w:t>
      </w:r>
    </w:p>
    <w:p w14:paraId="13C0DCDC" w14:textId="77777777" w:rsidR="002E438D" w:rsidRPr="002E438D" w:rsidRDefault="002E438D" w:rsidP="0085030C">
      <w:pPr>
        <w:spacing w:after="0"/>
        <w:ind w:left="0" w:firstLine="0"/>
      </w:pPr>
      <w:r w:rsidRPr="002E438D">
        <w:t xml:space="preserve">- Mortier n°6    </w:t>
      </w:r>
      <w:r w:rsidRPr="002E438D">
        <w:tab/>
        <w:t>200 kg de CPA1 32.5, 100 kg de chaux hydraulique pour 1 m3 de   mortier de sable n°3</w:t>
      </w:r>
    </w:p>
    <w:p w14:paraId="68E5B152" w14:textId="77777777" w:rsidR="002E438D" w:rsidRPr="002E438D" w:rsidRDefault="002E438D" w:rsidP="0085030C">
      <w:pPr>
        <w:spacing w:after="0"/>
        <w:ind w:left="0" w:firstLine="0"/>
      </w:pPr>
      <w:r w:rsidRPr="002E438D">
        <w:t>- Mortier n°7</w:t>
      </w:r>
      <w:r w:rsidRPr="002E438D">
        <w:tab/>
        <w:t>100 kg de CPA1 32.5, 200 kg de chaux hydraulique pour 1 m3 de mortier de sable n°3</w:t>
      </w:r>
    </w:p>
    <w:p w14:paraId="4ED088FB" w14:textId="77777777" w:rsidR="002E438D" w:rsidRPr="002E438D" w:rsidRDefault="002E438D" w:rsidP="0085030C">
      <w:pPr>
        <w:spacing w:after="0"/>
        <w:ind w:left="0" w:firstLine="0"/>
      </w:pPr>
      <w:r w:rsidRPr="002E438D">
        <w:t>-  Mortier n°8</w:t>
      </w:r>
      <w:r w:rsidRPr="002E438D">
        <w:tab/>
        <w:t>300 kg de chaux hydraulique pour 1 m3 de mortier de sable n°3</w:t>
      </w:r>
    </w:p>
    <w:p w14:paraId="3123D821" w14:textId="77777777" w:rsidR="002E438D" w:rsidRPr="002E438D" w:rsidRDefault="002E438D" w:rsidP="0085030C">
      <w:pPr>
        <w:spacing w:after="0"/>
        <w:ind w:left="0" w:firstLine="0"/>
      </w:pPr>
      <w:r w:rsidRPr="002E438D">
        <w:t>Pour les mortiers de ciment, l'incorporation des produits hydrofuges SIKA ou similaire pourra être remplacé par un ciment prise-mère ou par un ciment de haute teneur en silice. Ce remplacement fera l'objet d'une plus-value.</w:t>
      </w:r>
    </w:p>
    <w:p w14:paraId="472746C0" w14:textId="77777777" w:rsidR="002E438D" w:rsidRPr="002E438D" w:rsidRDefault="002E438D" w:rsidP="0085030C">
      <w:pPr>
        <w:spacing w:after="0"/>
        <w:ind w:left="0" w:firstLine="0"/>
      </w:pPr>
      <w:r w:rsidRPr="002E438D">
        <w:t>L'eau de gâchage sera conforme à la norme N.F.T. 18.303.</w:t>
      </w:r>
    </w:p>
    <w:p w14:paraId="48D208A5" w14:textId="77777777" w:rsidR="002E438D" w:rsidRPr="002E438D" w:rsidRDefault="002E438D" w:rsidP="0085030C">
      <w:pPr>
        <w:spacing w:after="0"/>
        <w:ind w:left="0" w:firstLine="0"/>
      </w:pPr>
      <w:r w:rsidRPr="002E438D">
        <w:t>b)</w:t>
      </w:r>
      <w:r w:rsidRPr="002E438D">
        <w:tab/>
        <w:t>Confection des mortiers</w:t>
      </w:r>
    </w:p>
    <w:p w14:paraId="3CA27410" w14:textId="77777777" w:rsidR="002E438D" w:rsidRPr="002E438D" w:rsidRDefault="002E438D" w:rsidP="0085030C">
      <w:pPr>
        <w:spacing w:after="0"/>
        <w:ind w:left="0" w:firstLine="0"/>
      </w:pPr>
      <w:r w:rsidRPr="002E438D">
        <w:t>Pour la composition des mortiers, les quantités de liants seront toujours déterminées et mesurées en poids. Les quantités de sable pourront être mesurées en volume.</w:t>
      </w:r>
    </w:p>
    <w:p w14:paraId="3F4B66A6" w14:textId="77777777" w:rsidR="002E438D" w:rsidRPr="002E438D" w:rsidRDefault="002E438D" w:rsidP="0085030C">
      <w:pPr>
        <w:spacing w:after="0"/>
        <w:ind w:left="0" w:firstLine="0"/>
      </w:pPr>
      <w:r w:rsidRPr="002E438D">
        <w:t xml:space="preserve">Les liants employés pour la confection des mortiers seront des liants hydrauliques à prise lente. </w:t>
      </w:r>
    </w:p>
    <w:p w14:paraId="4AADCA2B" w14:textId="77777777" w:rsidR="002E438D" w:rsidRPr="002E438D" w:rsidRDefault="002E438D" w:rsidP="0085030C">
      <w:pPr>
        <w:spacing w:after="0"/>
        <w:ind w:left="0" w:firstLine="0"/>
      </w:pPr>
      <w:r w:rsidRPr="002E438D">
        <w:t>L'emploi de liants n'ayant pas encore perdu leur chaleur de fabrication ou les liants éventés sont interdits.</w:t>
      </w:r>
    </w:p>
    <w:p w14:paraId="0831A1A0" w14:textId="77777777" w:rsidR="002E438D" w:rsidRPr="002E438D" w:rsidRDefault="002E438D" w:rsidP="0085030C">
      <w:pPr>
        <w:spacing w:after="0"/>
        <w:ind w:left="0" w:firstLine="0"/>
      </w:pPr>
      <w:r w:rsidRPr="002E438D">
        <w:t>Pour les dosages volumétriques, les mesures seront effectuées au moyen de brouettes conformes à la norme N.F.T 18.401.</w:t>
      </w:r>
    </w:p>
    <w:p w14:paraId="73122DF8" w14:textId="77777777" w:rsidR="002E438D" w:rsidRPr="002E438D" w:rsidRDefault="002E438D" w:rsidP="0085030C">
      <w:pPr>
        <w:spacing w:after="0"/>
        <w:ind w:left="0" w:firstLine="0"/>
      </w:pPr>
      <w:r w:rsidRPr="002E438D">
        <w:t>Faute d'appareils pour mesurer le liant à doser en poids, l'importance de chaque gâchée sera telle que le poids de ciment nécessaire correspondant à un nombre entier de sacs de 50 kg.</w:t>
      </w:r>
    </w:p>
    <w:p w14:paraId="1B7A81CD" w14:textId="77777777" w:rsidR="002E438D" w:rsidRPr="002E438D" w:rsidRDefault="002E438D" w:rsidP="0085030C">
      <w:pPr>
        <w:spacing w:after="0"/>
        <w:ind w:left="0" w:firstLine="0"/>
      </w:pPr>
      <w:r w:rsidRPr="002E438D">
        <w:t>La consistance d'un mortier pour construction des maçonneries est plastique, c'est-à-dire telle qu'en prenant ce mortier dans la main, il doit former une boule humide et molle qui ne s'affaisse pas entre les doigts.</w:t>
      </w:r>
    </w:p>
    <w:p w14:paraId="45D24EF1" w14:textId="77777777" w:rsidR="002E438D" w:rsidRPr="002E438D" w:rsidRDefault="002E438D" w:rsidP="0085030C">
      <w:pPr>
        <w:spacing w:after="0"/>
        <w:ind w:left="0" w:firstLine="0"/>
      </w:pPr>
      <w:r w:rsidRPr="002E438D">
        <w:t xml:space="preserve"> Les mortiers pour enduits sont gâchés, suffisamment mous, mais sans excès.</w:t>
      </w:r>
    </w:p>
    <w:p w14:paraId="302B599B" w14:textId="77777777" w:rsidR="002E438D" w:rsidRPr="002E438D" w:rsidRDefault="002E438D" w:rsidP="0085030C">
      <w:pPr>
        <w:spacing w:after="0"/>
        <w:ind w:left="0" w:firstLine="0"/>
      </w:pPr>
      <w:r w:rsidRPr="002E438D">
        <w:t>Les mortiers sont utilisés en principe, immédiatement et, en tout cas, avant tout commencement de prise.</w:t>
      </w:r>
    </w:p>
    <w:p w14:paraId="0A1951EC" w14:textId="77777777" w:rsidR="002E438D" w:rsidRPr="002E438D" w:rsidRDefault="002E438D" w:rsidP="0085030C">
      <w:pPr>
        <w:spacing w:after="0"/>
        <w:ind w:left="0" w:firstLine="0"/>
      </w:pPr>
    </w:p>
    <w:p w14:paraId="08689092" w14:textId="77777777" w:rsidR="002E438D" w:rsidRPr="002E438D" w:rsidRDefault="002E438D" w:rsidP="0085030C">
      <w:pPr>
        <w:spacing w:after="0"/>
        <w:ind w:left="0" w:firstLine="0"/>
      </w:pPr>
      <w:r w:rsidRPr="002E438D">
        <w:t>La pratique du mortier rebattu est interdite. Tout mortier qui est desséché ou a commencé sa prise ne peut être utilisée.</w:t>
      </w:r>
    </w:p>
    <w:p w14:paraId="2E7EEF9B" w14:textId="77777777" w:rsidR="002E438D" w:rsidRPr="002E438D" w:rsidRDefault="002E438D" w:rsidP="0085030C">
      <w:pPr>
        <w:spacing w:after="0"/>
        <w:ind w:left="0" w:firstLine="0"/>
      </w:pPr>
      <w:r w:rsidRPr="002E438D">
        <w:t>Les prescriptions générales prévues pour les bétons restent valables pour les mortiers.</w:t>
      </w:r>
    </w:p>
    <w:p w14:paraId="56BADA7C" w14:textId="77777777" w:rsidR="002E438D" w:rsidRPr="002E438D" w:rsidRDefault="002E438D" w:rsidP="0085030C">
      <w:pPr>
        <w:spacing w:after="0"/>
        <w:ind w:left="0" w:firstLine="0"/>
      </w:pPr>
    </w:p>
    <w:p w14:paraId="595CA455" w14:textId="77777777" w:rsidR="002E438D" w:rsidRPr="002E438D" w:rsidRDefault="002E438D" w:rsidP="0085030C">
      <w:pPr>
        <w:spacing w:after="0"/>
        <w:ind w:left="0" w:firstLine="0"/>
      </w:pPr>
      <w:r w:rsidRPr="002E438D">
        <w:t>Les produits d'addition devront faire l'objet d'un accord avec l'Architecte.</w:t>
      </w:r>
    </w:p>
    <w:p w14:paraId="52193030" w14:textId="77777777" w:rsidR="002E438D" w:rsidRPr="002E438D" w:rsidRDefault="002E438D" w:rsidP="0085030C">
      <w:pPr>
        <w:spacing w:after="0"/>
        <w:ind w:left="0" w:firstLine="0"/>
      </w:pPr>
      <w:bookmarkStart w:id="520" w:name="_Toc136925987"/>
      <w:r w:rsidRPr="002E438D">
        <w:t>5.02. - ENDUITS</w:t>
      </w:r>
      <w:bookmarkEnd w:id="520"/>
    </w:p>
    <w:p w14:paraId="2B5A7D14" w14:textId="77777777" w:rsidR="002E438D" w:rsidRPr="002E438D" w:rsidRDefault="002E438D" w:rsidP="0085030C">
      <w:pPr>
        <w:spacing w:after="0"/>
        <w:ind w:left="0" w:firstLine="0"/>
      </w:pPr>
      <w:r w:rsidRPr="002E438D">
        <w:t>a)</w:t>
      </w:r>
      <w:r w:rsidRPr="002E438D">
        <w:tab/>
        <w:t>Enduits extérieurs</w:t>
      </w:r>
    </w:p>
    <w:p w14:paraId="497D215C" w14:textId="77777777" w:rsidR="002E438D" w:rsidRPr="002E438D" w:rsidRDefault="002E438D" w:rsidP="0085030C">
      <w:pPr>
        <w:spacing w:after="0"/>
        <w:ind w:left="0" w:firstLine="0"/>
      </w:pPr>
    </w:p>
    <w:p w14:paraId="6075AFFF" w14:textId="77777777" w:rsidR="002E438D" w:rsidRPr="002E438D" w:rsidRDefault="002E438D" w:rsidP="0085030C">
      <w:pPr>
        <w:spacing w:after="0"/>
        <w:ind w:left="0" w:firstLine="0"/>
      </w:pPr>
      <w:r w:rsidRPr="002E438D">
        <w:t>Toutes les surfaces extérieures recevront un enduit exécuté en 3 couches.</w:t>
      </w:r>
    </w:p>
    <w:p w14:paraId="1DEDA0DB" w14:textId="77777777" w:rsidR="002E438D" w:rsidRPr="002E438D" w:rsidRDefault="002E438D" w:rsidP="0085030C">
      <w:pPr>
        <w:spacing w:after="0"/>
        <w:ind w:left="0" w:firstLine="0"/>
      </w:pPr>
      <w:r w:rsidRPr="002E438D">
        <w:tab/>
        <w:t>•</w:t>
      </w:r>
      <w:r w:rsidRPr="002E438D">
        <w:tab/>
        <w:t xml:space="preserve">Première couche </w:t>
      </w:r>
      <w:r w:rsidRPr="002E438D">
        <w:tab/>
        <w:t>:</w:t>
      </w:r>
      <w:r w:rsidRPr="002E438D">
        <w:tab/>
        <w:t>gobetis de 5 mm au mortier n°3</w:t>
      </w:r>
    </w:p>
    <w:p w14:paraId="4040B585" w14:textId="77777777" w:rsidR="002E438D" w:rsidRPr="002E438D" w:rsidRDefault="002E438D" w:rsidP="0085030C">
      <w:pPr>
        <w:spacing w:after="0"/>
        <w:ind w:left="0" w:firstLine="0"/>
      </w:pPr>
      <w:r w:rsidRPr="002E438D">
        <w:tab/>
        <w:t>•</w:t>
      </w:r>
      <w:r w:rsidRPr="002E438D">
        <w:tab/>
        <w:t>Deuxième couche</w:t>
      </w:r>
      <w:r w:rsidRPr="002E438D">
        <w:tab/>
        <w:t>:</w:t>
      </w:r>
      <w:r w:rsidRPr="002E438D">
        <w:tab/>
        <w:t>bâtard de 10 mm au mortier n°6</w:t>
      </w:r>
    </w:p>
    <w:p w14:paraId="0D807F7E" w14:textId="77777777" w:rsidR="002E438D" w:rsidRPr="002E438D" w:rsidRDefault="002E438D" w:rsidP="0085030C">
      <w:pPr>
        <w:spacing w:after="0"/>
        <w:ind w:left="0" w:firstLine="0"/>
      </w:pPr>
      <w:r w:rsidRPr="002E438D">
        <w:tab/>
        <w:t>•</w:t>
      </w:r>
      <w:r w:rsidRPr="002E438D">
        <w:tab/>
        <w:t>Troisième couche</w:t>
      </w:r>
      <w:r w:rsidRPr="002E438D">
        <w:tab/>
        <w:t>:</w:t>
      </w:r>
      <w:r w:rsidRPr="002E438D">
        <w:tab/>
        <w:t>de 5 mm au mortier n°8</w:t>
      </w:r>
    </w:p>
    <w:p w14:paraId="15A7C5E4" w14:textId="77777777" w:rsidR="002E438D" w:rsidRPr="002E438D" w:rsidRDefault="002E438D" w:rsidP="0085030C">
      <w:pPr>
        <w:spacing w:after="0"/>
        <w:ind w:left="0" w:firstLine="0"/>
      </w:pPr>
    </w:p>
    <w:p w14:paraId="605F6962" w14:textId="77777777" w:rsidR="002E438D" w:rsidRPr="002E438D" w:rsidRDefault="002E438D" w:rsidP="0085030C">
      <w:pPr>
        <w:spacing w:after="0"/>
        <w:ind w:left="0" w:firstLine="0"/>
      </w:pPr>
      <w:r w:rsidRPr="002E438D">
        <w:t>b)</w:t>
      </w:r>
      <w:r w:rsidRPr="002E438D">
        <w:tab/>
        <w:t>Enduits intérieurs</w:t>
      </w:r>
    </w:p>
    <w:p w14:paraId="475ABF39" w14:textId="77777777" w:rsidR="002E438D" w:rsidRPr="002E438D" w:rsidRDefault="002E438D" w:rsidP="0085030C">
      <w:pPr>
        <w:spacing w:after="0"/>
        <w:ind w:left="0" w:firstLine="0"/>
      </w:pPr>
    </w:p>
    <w:p w14:paraId="7F66D9C0" w14:textId="77777777" w:rsidR="002E438D" w:rsidRPr="002E438D" w:rsidRDefault="002E438D" w:rsidP="0085030C">
      <w:pPr>
        <w:spacing w:after="0"/>
        <w:ind w:left="0" w:firstLine="0"/>
      </w:pPr>
      <w:r w:rsidRPr="002E438D">
        <w:t xml:space="preserve">De même les surfaces intérieures murs et plafonds qui ne seront pas en matériaux apparents (faïence) </w:t>
      </w:r>
    </w:p>
    <w:p w14:paraId="27BC981B" w14:textId="77777777" w:rsidR="002E438D" w:rsidRPr="002E438D" w:rsidRDefault="002E438D" w:rsidP="0085030C">
      <w:pPr>
        <w:spacing w:after="0"/>
        <w:ind w:left="0" w:firstLine="0"/>
      </w:pPr>
      <w:r w:rsidRPr="002E438D">
        <w:t>Recevront un enduit exécuté en 2 couches.</w:t>
      </w:r>
    </w:p>
    <w:p w14:paraId="0924194E" w14:textId="77777777" w:rsidR="002E438D" w:rsidRPr="002E438D" w:rsidRDefault="002E438D" w:rsidP="0085030C">
      <w:pPr>
        <w:spacing w:after="0"/>
        <w:ind w:left="0" w:firstLine="0"/>
      </w:pPr>
    </w:p>
    <w:p w14:paraId="48EB827A" w14:textId="77777777" w:rsidR="002E438D" w:rsidRPr="002E438D" w:rsidRDefault="002E438D" w:rsidP="0085030C">
      <w:pPr>
        <w:spacing w:after="0"/>
        <w:ind w:left="0" w:firstLine="0"/>
      </w:pPr>
      <w:r w:rsidRPr="002E438D">
        <w:tab/>
        <w:t>•</w:t>
      </w:r>
      <w:r w:rsidRPr="002E438D">
        <w:tab/>
        <w:t xml:space="preserve">Première couche </w:t>
      </w:r>
      <w:r w:rsidRPr="002E438D">
        <w:tab/>
        <w:t>:</w:t>
      </w:r>
      <w:r w:rsidRPr="002E438D">
        <w:tab/>
        <w:t>gobetis de 5 mm au mortier n°3</w:t>
      </w:r>
    </w:p>
    <w:p w14:paraId="0DF9648E" w14:textId="77777777" w:rsidR="002E438D" w:rsidRPr="002E438D" w:rsidRDefault="002E438D" w:rsidP="0085030C">
      <w:pPr>
        <w:spacing w:after="0"/>
        <w:ind w:left="0" w:firstLine="0"/>
      </w:pPr>
      <w:r w:rsidRPr="002E438D">
        <w:t xml:space="preserve">          •</w:t>
      </w:r>
      <w:r w:rsidRPr="002E438D">
        <w:tab/>
        <w:t>Deuxième couche</w:t>
      </w:r>
      <w:r w:rsidRPr="002E438D">
        <w:tab/>
        <w:t>:</w:t>
      </w:r>
      <w:r w:rsidRPr="002E438D">
        <w:tab/>
        <w:t>bâtard de 10 mm au mortier n°6, sable bien tamisé.</w:t>
      </w:r>
    </w:p>
    <w:p w14:paraId="33935415" w14:textId="77777777" w:rsidR="002E438D" w:rsidRPr="002E438D" w:rsidRDefault="002E438D" w:rsidP="0085030C">
      <w:pPr>
        <w:spacing w:after="0"/>
        <w:ind w:left="0" w:firstLine="0"/>
      </w:pPr>
    </w:p>
    <w:p w14:paraId="360D81D2" w14:textId="77777777" w:rsidR="002E438D" w:rsidRPr="002E438D" w:rsidRDefault="002E438D" w:rsidP="0085030C">
      <w:pPr>
        <w:spacing w:after="0"/>
        <w:ind w:left="0" w:firstLine="0"/>
      </w:pPr>
      <w:r w:rsidRPr="002E438D">
        <w:t>c)</w:t>
      </w:r>
      <w:r w:rsidRPr="002E438D">
        <w:tab/>
        <w:t xml:space="preserve">Exécution des enduits </w:t>
      </w:r>
    </w:p>
    <w:p w14:paraId="3F3A271C" w14:textId="77777777" w:rsidR="002E438D" w:rsidRPr="002E438D" w:rsidRDefault="002E438D" w:rsidP="0085030C">
      <w:pPr>
        <w:spacing w:after="0"/>
        <w:ind w:left="0" w:firstLine="0"/>
      </w:pPr>
    </w:p>
    <w:p w14:paraId="34FB4480" w14:textId="77777777" w:rsidR="002E438D" w:rsidRPr="002E438D" w:rsidRDefault="002E438D" w:rsidP="0085030C">
      <w:pPr>
        <w:spacing w:after="0"/>
        <w:ind w:left="0" w:firstLine="0"/>
      </w:pPr>
      <w:r w:rsidRPr="002E438D">
        <w:t>Préalablement à toute exécution, les surfaces à enduire seront débarrassées, si nécessaire de toutes les aspérités et irrégularités les plus saillantes. Les surfaces à enduire doivent être abondamment humidifiées avant l'application de la couche d'enduit.</w:t>
      </w:r>
    </w:p>
    <w:p w14:paraId="267FA87C" w14:textId="77777777" w:rsidR="002E438D" w:rsidRPr="002E438D" w:rsidRDefault="002E438D" w:rsidP="0085030C">
      <w:pPr>
        <w:spacing w:after="0"/>
        <w:ind w:left="0" w:firstLine="0"/>
      </w:pPr>
      <w:r w:rsidRPr="002E438D">
        <w:t>Le temps de séchage entre deux couches ne doit jamais être inférieur à 48 heures.</w:t>
      </w:r>
    </w:p>
    <w:p w14:paraId="0A6F698D" w14:textId="77777777" w:rsidR="002E438D" w:rsidRPr="002E438D" w:rsidRDefault="002E438D" w:rsidP="0085030C">
      <w:pPr>
        <w:spacing w:after="0"/>
        <w:ind w:left="0" w:firstLine="0"/>
      </w:pPr>
      <w:r w:rsidRPr="002E438D">
        <w:t>Tous les enduits seront tirés à la règle et dressés sur repères.</w:t>
      </w:r>
    </w:p>
    <w:p w14:paraId="6F310B27" w14:textId="77777777" w:rsidR="002E438D" w:rsidRPr="002E438D" w:rsidRDefault="002E438D" w:rsidP="0085030C">
      <w:pPr>
        <w:spacing w:after="0"/>
        <w:ind w:left="0" w:firstLine="0"/>
      </w:pPr>
      <w:r w:rsidRPr="002E438D">
        <w:t>La dernière couche des enduits extérieurs sera exécutée suivant les instructions du Maître de l’Œuvre. L'incorporation de sable d'éléments fins provenant de calcaires très tendres est interdite.</w:t>
      </w:r>
    </w:p>
    <w:p w14:paraId="4785DB91" w14:textId="77777777" w:rsidR="002E438D" w:rsidRPr="002E438D" w:rsidRDefault="002E438D" w:rsidP="0085030C">
      <w:pPr>
        <w:spacing w:after="0"/>
        <w:ind w:left="0" w:firstLine="0"/>
      </w:pPr>
      <w:r w:rsidRPr="002E438D">
        <w:t>La couche de finition ne doit servir en aucun cas à rétablir la plénitude de l'enduit, elle doit couvrir sans surcharge. Le saupoudrage de chaux ou de ciment, et le lissage à la truelle sont interdits.</w:t>
      </w:r>
    </w:p>
    <w:p w14:paraId="75452203" w14:textId="77777777" w:rsidR="002E438D" w:rsidRPr="002E438D" w:rsidRDefault="002E438D" w:rsidP="0085030C">
      <w:pPr>
        <w:spacing w:after="0"/>
        <w:ind w:left="0" w:firstLine="0"/>
      </w:pPr>
      <w:r w:rsidRPr="002E438D">
        <w:t>d) Ouvrages annexes</w:t>
      </w:r>
    </w:p>
    <w:p w14:paraId="7836D335" w14:textId="77777777" w:rsidR="002E438D" w:rsidRPr="002E438D" w:rsidRDefault="002E438D" w:rsidP="0085030C">
      <w:pPr>
        <w:spacing w:after="0"/>
        <w:ind w:left="0" w:firstLine="0"/>
      </w:pPr>
    </w:p>
    <w:p w14:paraId="6A519DD9" w14:textId="77777777" w:rsidR="002E438D" w:rsidRPr="002E438D" w:rsidRDefault="002E438D" w:rsidP="0085030C">
      <w:pPr>
        <w:spacing w:after="0"/>
        <w:ind w:left="0" w:firstLine="0"/>
      </w:pPr>
      <w:r w:rsidRPr="002E438D">
        <w:t>En aucun cas, ces ouvrages annexes ne doivent faire l'objet d'une plus-value, ils font partie intégrante du prix d'enduit.</w:t>
      </w:r>
    </w:p>
    <w:p w14:paraId="582188F0" w14:textId="77777777" w:rsidR="002E438D" w:rsidRPr="002E438D" w:rsidRDefault="002E438D" w:rsidP="0085030C">
      <w:pPr>
        <w:spacing w:after="0"/>
        <w:ind w:left="0" w:firstLine="0"/>
      </w:pPr>
      <w:r w:rsidRPr="002E438D">
        <w:t>Joints : ils devront répondre aux dispositions esthétiques recherchées.</w:t>
      </w:r>
    </w:p>
    <w:p w14:paraId="198F49BD" w14:textId="77777777" w:rsidR="002E438D" w:rsidRPr="002E438D" w:rsidRDefault="002E438D" w:rsidP="0085030C">
      <w:pPr>
        <w:spacing w:after="0"/>
        <w:ind w:left="0" w:firstLine="0"/>
      </w:pPr>
      <w:r w:rsidRPr="002E438D">
        <w:t>Les joints de retrait sans épaisseur devront régner sur l'épaisseur de l'enduit par coupure à la truelle et à la règle. Les joints creux tirés au fer ne sont pas admis.</w:t>
      </w:r>
    </w:p>
    <w:p w14:paraId="290C9660" w14:textId="77777777" w:rsidR="002E438D" w:rsidRPr="002E438D" w:rsidRDefault="002E438D" w:rsidP="0085030C">
      <w:pPr>
        <w:spacing w:after="0"/>
        <w:ind w:left="0" w:firstLine="0"/>
      </w:pPr>
      <w:r w:rsidRPr="002E438D">
        <w:t>Arêtes et angles</w:t>
      </w:r>
    </w:p>
    <w:p w14:paraId="62F1BBFC" w14:textId="77777777" w:rsidR="002E438D" w:rsidRPr="002E438D" w:rsidRDefault="002E438D" w:rsidP="0085030C">
      <w:pPr>
        <w:spacing w:after="0"/>
        <w:ind w:left="0" w:firstLine="0"/>
      </w:pPr>
      <w:r w:rsidRPr="002E438D">
        <w:t xml:space="preserve">L'exécution des angles et arêtes doit se faire en même temps que l'enduit. L'exécution de l'arête </w:t>
      </w:r>
    </w:p>
    <w:p w14:paraId="6EC5ADF4" w14:textId="77777777" w:rsidR="002E438D" w:rsidRPr="002E438D" w:rsidRDefault="002E438D" w:rsidP="0085030C">
      <w:pPr>
        <w:spacing w:after="0"/>
        <w:ind w:left="0" w:firstLine="0"/>
      </w:pPr>
      <w:r w:rsidRPr="002E438D">
        <w:t xml:space="preserve">Rapportée par recharge est interdite. Les arêtes ou angles seront soit à angle vif, soit arrondis suivant </w:t>
      </w:r>
    </w:p>
    <w:p w14:paraId="30AF49B3" w14:textId="77777777" w:rsidR="002E438D" w:rsidRPr="002E438D" w:rsidRDefault="002E438D" w:rsidP="0085030C">
      <w:pPr>
        <w:spacing w:after="0"/>
        <w:ind w:left="0" w:firstLine="0"/>
      </w:pPr>
      <w:r w:rsidRPr="002E438D">
        <w:t>Indication du Maître de l’Œuvre.</w:t>
      </w:r>
    </w:p>
    <w:p w14:paraId="4FAB2CC5" w14:textId="77777777" w:rsidR="002E438D" w:rsidRPr="002E438D" w:rsidRDefault="002E438D" w:rsidP="0085030C">
      <w:pPr>
        <w:spacing w:after="0"/>
        <w:ind w:left="0" w:firstLine="0"/>
      </w:pPr>
      <w:r w:rsidRPr="002E438D">
        <w:t>Supports de natures différentes juxtaposées</w:t>
      </w:r>
    </w:p>
    <w:p w14:paraId="74E16C1D" w14:textId="77777777" w:rsidR="002E438D" w:rsidRPr="002E438D" w:rsidRDefault="002E438D" w:rsidP="0085030C">
      <w:pPr>
        <w:spacing w:after="0"/>
        <w:ind w:left="0" w:firstLine="0"/>
      </w:pPr>
      <w:r w:rsidRPr="002E438D">
        <w:t xml:space="preserve">Lorsque le support est interrompu par un ouvrage de faible largeur et de matériau de nature différente </w:t>
      </w:r>
    </w:p>
    <w:p w14:paraId="06FD799E" w14:textId="77777777" w:rsidR="002E438D" w:rsidRPr="002E438D" w:rsidRDefault="002E438D" w:rsidP="0085030C">
      <w:pPr>
        <w:spacing w:after="0"/>
        <w:ind w:left="0" w:firstLine="0"/>
      </w:pPr>
      <w:r w:rsidRPr="002E438D">
        <w:t xml:space="preserve">Un papier fort, feutre, etc... Doit être disposé entre cet ouvrage et l'enduit armé. Le grillage ou le treillis </w:t>
      </w:r>
    </w:p>
    <w:p w14:paraId="452F5739" w14:textId="77777777" w:rsidR="002E438D" w:rsidRPr="002E438D" w:rsidRDefault="002E438D" w:rsidP="0085030C">
      <w:pPr>
        <w:spacing w:after="0"/>
        <w:ind w:left="0" w:firstLine="0"/>
      </w:pPr>
      <w:r w:rsidRPr="002E438D">
        <w:t xml:space="preserve">Doit déborder d'au moins de 15 cm de part et d'autre de l'ouvrage et être fixé de chaque côté par </w:t>
      </w:r>
    </w:p>
    <w:p w14:paraId="443201B8" w14:textId="77777777" w:rsidR="002E438D" w:rsidRPr="002E438D" w:rsidRDefault="002E438D" w:rsidP="0085030C">
      <w:pPr>
        <w:spacing w:after="0"/>
        <w:ind w:left="0" w:firstLine="0"/>
      </w:pPr>
      <w:r w:rsidRPr="002E438D">
        <w:t>Clouage, tampon nage ou gobetage.</w:t>
      </w:r>
    </w:p>
    <w:p w14:paraId="4D78CBC8" w14:textId="77777777" w:rsidR="002E438D" w:rsidRPr="002E438D" w:rsidRDefault="002E438D" w:rsidP="0085030C">
      <w:pPr>
        <w:spacing w:after="0"/>
        <w:ind w:left="0" w:firstLine="0"/>
      </w:pPr>
      <w:r w:rsidRPr="002E438D">
        <w:t>e)</w:t>
      </w:r>
      <w:r w:rsidRPr="002E438D">
        <w:tab/>
        <w:t>Planitude et aplomb</w:t>
      </w:r>
    </w:p>
    <w:p w14:paraId="2E2E8CA0" w14:textId="77777777" w:rsidR="002E438D" w:rsidRPr="002E438D" w:rsidRDefault="002E438D" w:rsidP="0085030C">
      <w:pPr>
        <w:spacing w:after="0"/>
        <w:ind w:left="0" w:firstLine="0"/>
      </w:pPr>
      <w:r w:rsidRPr="002E438D">
        <w:t xml:space="preserve">Une règle de 4.00 m appliquée sur la surface de l'enduit en tous sens ne devra pas faire apparaître de </w:t>
      </w:r>
    </w:p>
    <w:p w14:paraId="4AD5AF37" w14:textId="77777777" w:rsidR="002E438D" w:rsidRPr="002E438D" w:rsidRDefault="002E438D" w:rsidP="0085030C">
      <w:pPr>
        <w:spacing w:after="0"/>
        <w:ind w:left="0" w:firstLine="0"/>
      </w:pPr>
      <w:r w:rsidRPr="002E438D">
        <w:t>Flèche supérieure à 5 mm. La tolérance maximale de verticalité est de 5 mm sur un étage.</w:t>
      </w:r>
    </w:p>
    <w:p w14:paraId="02AFA9B3" w14:textId="77777777" w:rsidR="002E438D" w:rsidRPr="002E438D" w:rsidRDefault="002E438D" w:rsidP="0085030C">
      <w:pPr>
        <w:spacing w:after="0"/>
        <w:ind w:left="0" w:firstLine="0"/>
      </w:pPr>
      <w:r w:rsidRPr="002E438D">
        <w:t xml:space="preserve">f) </w:t>
      </w:r>
      <w:r w:rsidRPr="002E438D">
        <w:tab/>
        <w:t>Enduit au mortier de ciment</w:t>
      </w:r>
    </w:p>
    <w:p w14:paraId="280DEDE7" w14:textId="77777777" w:rsidR="002E438D" w:rsidRPr="002E438D" w:rsidRDefault="002E438D" w:rsidP="0085030C">
      <w:pPr>
        <w:spacing w:after="0"/>
        <w:ind w:left="0" w:firstLine="0"/>
      </w:pPr>
      <w:r w:rsidRPr="002E438D">
        <w:t>Les enduits au mortier de ciment auront la constitution suivante :</w:t>
      </w:r>
    </w:p>
    <w:p w14:paraId="396C8166" w14:textId="77777777" w:rsidR="002E438D" w:rsidRPr="002E438D" w:rsidRDefault="002E438D" w:rsidP="0085030C">
      <w:pPr>
        <w:spacing w:after="0"/>
        <w:ind w:left="0" w:firstLine="0"/>
      </w:pPr>
      <w:r w:rsidRPr="002E438D">
        <w:tab/>
        <w:t>•</w:t>
      </w:r>
      <w:r w:rsidRPr="002E438D">
        <w:tab/>
        <w:t>Gobetis au mortier n°4</w:t>
      </w:r>
    </w:p>
    <w:p w14:paraId="12AD05AB" w14:textId="77777777" w:rsidR="002E438D" w:rsidRPr="002E438D" w:rsidRDefault="002E438D" w:rsidP="0085030C">
      <w:pPr>
        <w:spacing w:after="0"/>
        <w:ind w:left="0" w:firstLine="0"/>
      </w:pPr>
      <w:r w:rsidRPr="002E438D">
        <w:tab/>
        <w:t>•</w:t>
      </w:r>
      <w:r w:rsidRPr="002E438D">
        <w:tab/>
        <w:t>Corps au mortier n°1</w:t>
      </w:r>
    </w:p>
    <w:p w14:paraId="12BF1BE9" w14:textId="77777777" w:rsidR="002E438D" w:rsidRPr="002E438D" w:rsidRDefault="002E438D" w:rsidP="0085030C">
      <w:pPr>
        <w:spacing w:after="0"/>
        <w:ind w:left="0" w:firstLine="0"/>
      </w:pPr>
      <w:r w:rsidRPr="002E438D">
        <w:tab/>
        <w:t>•</w:t>
      </w:r>
      <w:r w:rsidRPr="002E438D">
        <w:tab/>
        <w:t>Couche de finition au mortier n°2</w:t>
      </w:r>
    </w:p>
    <w:p w14:paraId="489E6241" w14:textId="77777777" w:rsidR="002E438D" w:rsidRPr="002E438D" w:rsidRDefault="002E438D" w:rsidP="0085030C">
      <w:pPr>
        <w:spacing w:after="0"/>
        <w:ind w:left="0" w:firstLine="0"/>
      </w:pPr>
      <w:r w:rsidRPr="002E438D">
        <w:t>L'enduit sera lissé à la truelle. A titre exceptionnel, la couche de finition pourra recevoir un saupoudrage de ciment pur, intérieures entre murs, épaisseur moyenne de la couche 0,12 m. Il pourra être demandé que la forme soit légèrement armée : acier Ø 6 mm, maille 20 x 20, ou</w:t>
      </w:r>
    </w:p>
    <w:p w14:paraId="7F2C42AF" w14:textId="77777777" w:rsidR="002E438D" w:rsidRPr="002E438D" w:rsidRDefault="002E438D" w:rsidP="0085030C">
      <w:pPr>
        <w:spacing w:after="0"/>
        <w:ind w:left="0" w:firstLine="0"/>
      </w:pPr>
      <w:r w:rsidRPr="002E438D">
        <w:t>Treillis soudés, placés à mi-épaisseur. Ces aciers ou treillis seront payés au prix des aciers pour béton armé, sans plus-values.</w:t>
      </w:r>
    </w:p>
    <w:p w14:paraId="60072311" w14:textId="77777777" w:rsidR="002E438D" w:rsidRPr="002E438D" w:rsidRDefault="002E438D" w:rsidP="0085030C">
      <w:pPr>
        <w:spacing w:after="0"/>
        <w:ind w:left="0" w:firstLine="0"/>
      </w:pPr>
    </w:p>
    <w:p w14:paraId="0CD927CF" w14:textId="77777777" w:rsidR="002E438D" w:rsidRPr="002E438D" w:rsidRDefault="002E438D" w:rsidP="0085030C">
      <w:pPr>
        <w:spacing w:after="0"/>
        <w:ind w:left="0" w:firstLine="0"/>
      </w:pPr>
    </w:p>
    <w:p w14:paraId="01D8E182" w14:textId="77777777" w:rsidR="002E438D" w:rsidRPr="002E438D" w:rsidRDefault="002E438D" w:rsidP="0085030C">
      <w:pPr>
        <w:spacing w:after="0"/>
        <w:ind w:left="0" w:firstLine="0"/>
      </w:pPr>
      <w:bookmarkStart w:id="521" w:name="_Toc136925988"/>
      <w:r w:rsidRPr="002E438D">
        <w:t>5.03- OUVRAGES DIVERS</w:t>
      </w:r>
      <w:bookmarkEnd w:id="521"/>
    </w:p>
    <w:p w14:paraId="784FD944" w14:textId="77777777" w:rsidR="002E438D" w:rsidRPr="002E438D" w:rsidRDefault="002E438D" w:rsidP="0085030C">
      <w:pPr>
        <w:spacing w:after="0"/>
        <w:ind w:left="0" w:firstLine="0"/>
      </w:pPr>
      <w:bookmarkStart w:id="522" w:name="_Toc136925989"/>
      <w:r w:rsidRPr="002E438D">
        <w:t>5.03.1 - Appuis de fenêtres</w:t>
      </w:r>
      <w:bookmarkEnd w:id="522"/>
    </w:p>
    <w:p w14:paraId="2A4F09E1" w14:textId="77777777" w:rsidR="002E438D" w:rsidRPr="002E438D" w:rsidRDefault="002E438D" w:rsidP="0085030C">
      <w:pPr>
        <w:spacing w:after="0"/>
        <w:ind w:left="0" w:firstLine="0"/>
      </w:pPr>
      <w:r w:rsidRPr="002E438D">
        <w:t>Les appuis de fenêtres seront constitués par des dallettes en béton n° 6 légèrement armés par des ronds lisses de 8 mm. Ces dallettes une fois posées devront présenter une pente vers l'extérieur, rejingot pièce d'appui, larmier, etc...</w:t>
      </w:r>
    </w:p>
    <w:p w14:paraId="353AD72D" w14:textId="77777777" w:rsidR="002E438D" w:rsidRPr="002E438D" w:rsidRDefault="002E438D" w:rsidP="0085030C">
      <w:pPr>
        <w:spacing w:after="0"/>
        <w:ind w:left="0" w:firstLine="0"/>
      </w:pPr>
      <w:r w:rsidRPr="002E438D">
        <w:t>Les dessus des appuis recevront un enduit au ciment lissé.</w:t>
      </w:r>
    </w:p>
    <w:p w14:paraId="2D5DBC68" w14:textId="77777777" w:rsidR="002E438D" w:rsidRPr="002E438D" w:rsidRDefault="002E438D" w:rsidP="0085030C">
      <w:pPr>
        <w:spacing w:after="0"/>
        <w:ind w:left="0" w:firstLine="0"/>
      </w:pPr>
      <w:bookmarkStart w:id="523" w:name="_Toc136925990"/>
      <w:r w:rsidRPr="002E438D">
        <w:t xml:space="preserve">5.03.2 – Fourniture, pose et scellement des </w:t>
      </w:r>
      <w:bookmarkEnd w:id="523"/>
      <w:r w:rsidRPr="002E438D">
        <w:t>précadres</w:t>
      </w:r>
    </w:p>
    <w:p w14:paraId="00119A35" w14:textId="77777777" w:rsidR="002E438D" w:rsidRPr="002E438D" w:rsidRDefault="002E438D" w:rsidP="0085030C">
      <w:pPr>
        <w:spacing w:after="0"/>
        <w:ind w:left="0" w:firstLine="0"/>
      </w:pPr>
      <w:r w:rsidRPr="002E438D">
        <w:t>Les cadres et précadres seront fournies par l’Entrepreneur du présent lot.</w:t>
      </w:r>
    </w:p>
    <w:p w14:paraId="3E558E1D" w14:textId="77777777" w:rsidR="002E438D" w:rsidRPr="002E438D" w:rsidRDefault="002E438D" w:rsidP="0085030C">
      <w:pPr>
        <w:spacing w:after="0"/>
        <w:ind w:left="0" w:firstLine="0"/>
      </w:pPr>
      <w:r w:rsidRPr="002E438D">
        <w:t>Avant toute mise en œuvre, l'entreprise devra vérifier que la couche d'impression aura bien été effectuée sur les cadres et précadres, toute mise en œuvre non protégée sera refusée et démonté aux frais de l'Entrepreneur.</w:t>
      </w:r>
    </w:p>
    <w:p w14:paraId="7339C47A" w14:textId="77777777" w:rsidR="002E438D" w:rsidRPr="002E438D" w:rsidRDefault="002E438D" w:rsidP="0085030C">
      <w:pPr>
        <w:spacing w:after="0"/>
        <w:ind w:left="0" w:firstLine="0"/>
      </w:pPr>
      <w:r w:rsidRPr="002E438D">
        <w:t>Les cadres seront en bois rouge du Nord de 1 er choix de 10 x 6.5 cm</w:t>
      </w:r>
    </w:p>
    <w:p w14:paraId="0A3370EA" w14:textId="77777777" w:rsidR="002E438D" w:rsidRPr="002E438D" w:rsidRDefault="002E438D" w:rsidP="0085030C">
      <w:pPr>
        <w:spacing w:after="0"/>
        <w:ind w:left="0" w:firstLine="0"/>
      </w:pPr>
      <w:r w:rsidRPr="002E438D">
        <w:t>Les précadres seront en bois blanc de 1 er choix de 10 x 3.5 cm</w:t>
      </w:r>
    </w:p>
    <w:p w14:paraId="727F6665" w14:textId="77777777" w:rsidR="002E438D" w:rsidRPr="002E438D" w:rsidRDefault="002E438D" w:rsidP="0085030C">
      <w:pPr>
        <w:spacing w:after="0"/>
        <w:ind w:left="0" w:firstLine="0"/>
      </w:pPr>
      <w:r w:rsidRPr="002E438D">
        <w:t>Tous les cadres et précadres seront livrés sur chantier, munies de cales transversale en bois et d’équerres en bois contreplaqué pour les angles.</w:t>
      </w:r>
    </w:p>
    <w:p w14:paraId="1C882309" w14:textId="77777777" w:rsidR="002E438D" w:rsidRPr="002E438D" w:rsidRDefault="002E438D" w:rsidP="0085030C">
      <w:pPr>
        <w:spacing w:after="0"/>
        <w:ind w:left="0" w:firstLine="0"/>
      </w:pPr>
      <w:r w:rsidRPr="002E438D">
        <w:t>Tous les précadres d'huisserie seront munis des pattes à scellements, à raison d'une patte en acier doux, modèle du commerce, vissée pour chaque 0,80 m de longueur cadre.</w:t>
      </w:r>
    </w:p>
    <w:p w14:paraId="2DB4CAF1" w14:textId="77777777" w:rsidR="002E438D" w:rsidRPr="002E438D" w:rsidRDefault="002E438D" w:rsidP="0085030C">
      <w:pPr>
        <w:spacing w:after="0"/>
        <w:ind w:left="0" w:firstLine="0"/>
      </w:pPr>
      <w:r w:rsidRPr="002E438D">
        <w:t>Dans chaque cas particulier, la longueur des pattes à scellement variera à la demande.</w:t>
      </w:r>
    </w:p>
    <w:p w14:paraId="0BDA3BA6" w14:textId="77777777" w:rsidR="002E438D" w:rsidRPr="002E438D" w:rsidRDefault="002E438D" w:rsidP="0085030C">
      <w:pPr>
        <w:spacing w:after="0"/>
        <w:ind w:left="0" w:firstLine="0"/>
      </w:pPr>
      <w:r w:rsidRPr="002E438D">
        <w:t>Les scellements seront faits au mortier de ciment dosé à 300 kg, ainsi que les garnissages.</w:t>
      </w:r>
    </w:p>
    <w:p w14:paraId="4E2EF657" w14:textId="77777777" w:rsidR="002E438D" w:rsidRPr="002E438D" w:rsidRDefault="002E438D" w:rsidP="0085030C">
      <w:pPr>
        <w:spacing w:after="0"/>
        <w:ind w:left="0" w:firstLine="0"/>
      </w:pPr>
      <w:r w:rsidRPr="002E438D">
        <w:t>En attendant leur mise en place, les menuiseries seront entreposées à l'abri de l'humidité et dans des conditions telles que la qualité des fournitures ne risque pas d'en être affectée.</w:t>
      </w:r>
    </w:p>
    <w:p w14:paraId="7AAD59CB" w14:textId="77777777" w:rsidR="002E438D" w:rsidRPr="002E438D" w:rsidRDefault="002E438D" w:rsidP="0085030C">
      <w:pPr>
        <w:spacing w:after="0"/>
        <w:ind w:left="0" w:firstLine="0"/>
      </w:pPr>
      <w:r w:rsidRPr="002E438D">
        <w:t>Les cadres de menuiseries seront posés avec la plus grande exactitude et en aplomb parfait à leurs emplacements. Ils seront fixés avec soin de manière à ne pouvoir se déplacer pendant l'exécution des scellements. Les cales et étrésillons provisoires nécessaires seront placés par l'Entrepreneur de façon à empêcher toute déformation des menuiseries du fait des maçonneries et notamment du fait des enduits et calfeutrement.</w:t>
      </w:r>
    </w:p>
    <w:p w14:paraId="675ABA0E" w14:textId="77777777" w:rsidR="002E438D" w:rsidRPr="002E438D" w:rsidRDefault="002E438D" w:rsidP="0085030C">
      <w:pPr>
        <w:spacing w:after="0"/>
        <w:ind w:left="0" w:firstLine="0"/>
      </w:pPr>
      <w:bookmarkStart w:id="524" w:name="_Toc136925991"/>
      <w:r w:rsidRPr="002E438D">
        <w:t>5.03.3 - Evacuation des eaux pluviales</w:t>
      </w:r>
      <w:bookmarkEnd w:id="524"/>
    </w:p>
    <w:p w14:paraId="1EA087ED" w14:textId="77777777" w:rsidR="002E438D" w:rsidRPr="002E438D" w:rsidRDefault="002E438D" w:rsidP="0085030C">
      <w:pPr>
        <w:spacing w:after="0"/>
        <w:ind w:left="0" w:firstLine="0"/>
      </w:pPr>
      <w:r w:rsidRPr="002E438D">
        <w:t>a)</w:t>
      </w:r>
      <w:r w:rsidRPr="002E438D">
        <w:tab/>
        <w:t>Entrées d'eaux pluviales</w:t>
      </w:r>
    </w:p>
    <w:p w14:paraId="0F8B449A" w14:textId="77777777" w:rsidR="002E438D" w:rsidRPr="002E438D" w:rsidRDefault="002E438D" w:rsidP="0085030C">
      <w:pPr>
        <w:spacing w:after="0"/>
        <w:ind w:left="0" w:firstLine="0"/>
      </w:pPr>
      <w:r w:rsidRPr="002E438D">
        <w:t>Les entrées d'eaux pluviales seront munies de platines qui seront noyées entre deux couches d'étanchéité et de moignons en tôle galvanisée de 2 mm d'épaisseur pour les terrasses en verrières ou chéneaux et en plomb pour les terrasses planes   avec des diamètre approprié.</w:t>
      </w:r>
    </w:p>
    <w:p w14:paraId="6CD36F94" w14:textId="77777777" w:rsidR="002E438D" w:rsidRPr="002E438D" w:rsidRDefault="002E438D" w:rsidP="0085030C">
      <w:pPr>
        <w:spacing w:after="0"/>
        <w:ind w:left="0" w:firstLine="0"/>
      </w:pPr>
      <w:r w:rsidRPr="002E438D">
        <w:t>b)</w:t>
      </w:r>
      <w:r w:rsidRPr="002E438D">
        <w:tab/>
        <w:t>Crapaudine</w:t>
      </w:r>
    </w:p>
    <w:p w14:paraId="066C8458" w14:textId="77777777" w:rsidR="002E438D" w:rsidRPr="002E438D" w:rsidRDefault="002E438D" w:rsidP="0085030C">
      <w:pPr>
        <w:spacing w:after="0"/>
        <w:ind w:left="0" w:firstLine="0"/>
      </w:pPr>
      <w:r w:rsidRPr="002E438D">
        <w:t>Sur chaque embouchure de tuyaux d'évacuation des eaux pluviales, une crapaudine de forme bombée de dimensions de la descente permettra d'évacuer les eaux de surface du revêtement d'étanchéité ou des chéneaux.</w:t>
      </w:r>
    </w:p>
    <w:p w14:paraId="0C1DD5F3" w14:textId="77777777" w:rsidR="002E438D" w:rsidRPr="002E438D" w:rsidRDefault="002E438D" w:rsidP="0085030C">
      <w:pPr>
        <w:spacing w:after="0"/>
        <w:ind w:left="0" w:firstLine="0"/>
      </w:pPr>
      <w:r w:rsidRPr="002E438D">
        <w:t>c)</w:t>
      </w:r>
      <w:r w:rsidRPr="002E438D">
        <w:tab/>
        <w:t>Canalisation d'évacuation</w:t>
      </w:r>
    </w:p>
    <w:p w14:paraId="6FA584AB" w14:textId="77777777" w:rsidR="002E438D" w:rsidRPr="002E438D" w:rsidRDefault="002E438D" w:rsidP="0085030C">
      <w:pPr>
        <w:spacing w:after="0"/>
        <w:ind w:left="0" w:firstLine="0"/>
      </w:pPr>
      <w:r w:rsidRPr="002E438D">
        <w:t>L'évacuation des eaux pluviales des terrasses se fera dans des canalisations en chlorure de polyvinyle (P.V.C.)</w:t>
      </w:r>
    </w:p>
    <w:p w14:paraId="3BDF9992" w14:textId="77777777" w:rsidR="002E438D" w:rsidRPr="002E438D" w:rsidRDefault="002E438D" w:rsidP="0085030C">
      <w:pPr>
        <w:spacing w:after="0"/>
        <w:ind w:left="0" w:firstLine="0"/>
      </w:pPr>
      <w:r w:rsidRPr="002E438D">
        <w:t>Les colliers de fixation seront montés sans serrage à force pour permettre un léger glissement. Ils doivent être en contrepartie démontable et à large surface de contact.</w:t>
      </w:r>
    </w:p>
    <w:p w14:paraId="0C133CDA" w14:textId="77777777" w:rsidR="002E438D" w:rsidRPr="002E438D" w:rsidRDefault="002E438D" w:rsidP="0085030C">
      <w:pPr>
        <w:spacing w:after="0"/>
        <w:ind w:left="0" w:firstLine="0"/>
      </w:pPr>
      <w:r w:rsidRPr="002E438D">
        <w:t>En enterré, les canalisations seront posées sur un lit de sable. La fouille sera également comblée en sable.</w:t>
      </w:r>
    </w:p>
    <w:p w14:paraId="59121D42" w14:textId="77777777" w:rsidR="002E438D" w:rsidRPr="002E438D" w:rsidRDefault="002E438D" w:rsidP="0085030C">
      <w:pPr>
        <w:spacing w:after="0"/>
        <w:ind w:left="0" w:firstLine="0"/>
      </w:pPr>
      <w:r w:rsidRPr="002E438D">
        <w:t>Au passage des murs et éventuellement des longrines, les canalisations seront placées dans des fourreaux laissant un jeu tout autour de la canalisation de 3 mm minimum.</w:t>
      </w:r>
    </w:p>
    <w:p w14:paraId="26F9514F" w14:textId="77777777" w:rsidR="002E438D" w:rsidRPr="002E438D" w:rsidRDefault="002E438D" w:rsidP="0085030C">
      <w:pPr>
        <w:spacing w:after="0"/>
        <w:ind w:left="0" w:firstLine="0"/>
      </w:pPr>
      <w:bookmarkStart w:id="525" w:name="_Toc136925992"/>
      <w:r w:rsidRPr="002E438D">
        <w:t>5.03.4 - Evacuation des eaux usées et des eaux vannes</w:t>
      </w:r>
      <w:bookmarkEnd w:id="525"/>
    </w:p>
    <w:p w14:paraId="45B0FF7E" w14:textId="77777777" w:rsidR="002E438D" w:rsidRPr="002E438D" w:rsidRDefault="002E438D" w:rsidP="0085030C">
      <w:pPr>
        <w:spacing w:after="0"/>
        <w:ind w:left="0" w:firstLine="0"/>
      </w:pPr>
      <w:r w:rsidRPr="002E438D">
        <w:t>Les travaux concernant les évacuations d'eaux usées et d'eaux vannes seront réalisés par le lot : Plomberie Sanitaire à l'exception des regards et des boîtes de branchement ainsi que le réseau enterré qui seront à la charge du présent lot.</w:t>
      </w:r>
    </w:p>
    <w:p w14:paraId="32465CAA" w14:textId="77777777" w:rsidR="002E438D" w:rsidRPr="002E438D" w:rsidRDefault="002E438D" w:rsidP="0085030C">
      <w:pPr>
        <w:spacing w:after="0"/>
        <w:ind w:left="0" w:firstLine="0"/>
      </w:pPr>
      <w:r w:rsidRPr="002E438D">
        <w:t>De même, l'Entrepreneur devra prévoir les réservations au passage des murs, éventuellement des longrines de fondation ou de tout autre ouvrage en béton ou en maçonnerie, les canalisations seront placées dans des fourreaux en tôle ou plastique ayant un diamètre intérieur supérieur de 5 mm au diamètre extérieur des canalisations.</w:t>
      </w:r>
    </w:p>
    <w:p w14:paraId="505DC212" w14:textId="77777777" w:rsidR="002E438D" w:rsidRPr="002E438D" w:rsidRDefault="002E438D" w:rsidP="0085030C">
      <w:pPr>
        <w:spacing w:after="0"/>
        <w:ind w:left="0" w:firstLine="0"/>
      </w:pPr>
      <w:r w:rsidRPr="002E438D">
        <w:t>- Boîtes de branchement</w:t>
      </w:r>
    </w:p>
    <w:p w14:paraId="37EAFDFD" w14:textId="77777777" w:rsidR="002E438D" w:rsidRPr="002E438D" w:rsidRDefault="002E438D" w:rsidP="0085030C">
      <w:pPr>
        <w:spacing w:after="0"/>
        <w:ind w:left="0" w:firstLine="0"/>
      </w:pPr>
      <w:r w:rsidRPr="002E438D">
        <w:t>Les boîtes de branchement auront 0.50 x 0.50 de dimensions intérieures et 1.00 m de profondeur maximum.</w:t>
      </w:r>
    </w:p>
    <w:p w14:paraId="4D1E9765" w14:textId="77777777" w:rsidR="002E438D" w:rsidRPr="002E438D" w:rsidRDefault="002E438D" w:rsidP="0085030C">
      <w:pPr>
        <w:spacing w:after="0"/>
        <w:ind w:left="0" w:firstLine="0"/>
      </w:pPr>
      <w:r w:rsidRPr="002E438D">
        <w:t>Les parois seront exécutées en béton n°3 sur radier en béton n°2 de 0.15 d'épaisseur, les faces intérieures seront enduites au mortier n°2 en deux couches de 2 cm d'épaisseur totale, lisses, angles arrondis, feuillures pour recevoir un tampon hermétique de 0,06 m d'épaisseur en dallette de béton n°3 armés de Ø 8 mm à maille 0.10 x 0.10 y compris anneaux ou goujons de levage. Le tampon sera posé sur lit de mastic d'asphalte.</w:t>
      </w:r>
    </w:p>
    <w:p w14:paraId="29A2D848" w14:textId="77777777" w:rsidR="002E438D" w:rsidRPr="002E438D" w:rsidRDefault="002E438D" w:rsidP="0085030C">
      <w:pPr>
        <w:spacing w:after="0"/>
        <w:ind w:left="0" w:firstLine="0"/>
      </w:pPr>
      <w:bookmarkStart w:id="526" w:name="_Toc136925993"/>
      <w:r w:rsidRPr="002E438D">
        <w:t>5.03.5 - Gros-œuvre pour plage de lavabo</w:t>
      </w:r>
      <w:bookmarkEnd w:id="526"/>
    </w:p>
    <w:p w14:paraId="67500CC8" w14:textId="77777777" w:rsidR="002E438D" w:rsidRPr="002E438D" w:rsidRDefault="002E438D" w:rsidP="0085030C">
      <w:pPr>
        <w:spacing w:after="0"/>
        <w:ind w:left="0" w:firstLine="0"/>
      </w:pPr>
      <w:r w:rsidRPr="002E438D">
        <w:t>-</w:t>
      </w:r>
      <w:r w:rsidRPr="002E438D">
        <w:tab/>
        <w:t>Jambage en briques de 8 Trous posées sur chant ou en agglos équivalent</w:t>
      </w:r>
    </w:p>
    <w:p w14:paraId="05075191" w14:textId="77777777" w:rsidR="002E438D" w:rsidRPr="002E438D" w:rsidRDefault="002E438D" w:rsidP="0085030C">
      <w:pPr>
        <w:spacing w:after="0"/>
        <w:ind w:left="0" w:firstLine="0"/>
      </w:pPr>
      <w:r w:rsidRPr="002E438D">
        <w:t>-</w:t>
      </w:r>
      <w:r w:rsidRPr="002E438D">
        <w:tab/>
        <w:t>Toutes les faces vues seront enduites par un mortier n°1.</w:t>
      </w:r>
    </w:p>
    <w:p w14:paraId="04D0D34A" w14:textId="77777777" w:rsidR="002E438D" w:rsidRPr="002E438D" w:rsidRDefault="002E438D" w:rsidP="0085030C">
      <w:pPr>
        <w:spacing w:after="0"/>
        <w:ind w:left="0" w:firstLine="0"/>
      </w:pPr>
      <w:r w:rsidRPr="002E438D">
        <w:t>5.05. – ENDUITS EXTERIEURS</w:t>
      </w:r>
    </w:p>
    <w:p w14:paraId="5A46666B" w14:textId="77777777" w:rsidR="002E438D" w:rsidRPr="002E438D" w:rsidRDefault="002E438D" w:rsidP="0085030C">
      <w:pPr>
        <w:spacing w:after="0"/>
        <w:ind w:left="0" w:firstLine="0"/>
      </w:pPr>
      <w:r w:rsidRPr="002E438D">
        <w:t xml:space="preserve">Les enduits extérieurs seront exécutés en 3 couches : </w:t>
      </w:r>
    </w:p>
    <w:p w14:paraId="59D3FAF9" w14:textId="77777777" w:rsidR="002E438D" w:rsidRPr="002E438D" w:rsidRDefault="002E438D" w:rsidP="0085030C">
      <w:pPr>
        <w:spacing w:after="0"/>
        <w:ind w:left="0" w:firstLine="0"/>
      </w:pPr>
      <w:r w:rsidRPr="002E438D">
        <w:t>- 1ère couche : gobetis de 5 mm au mortier N° 6</w:t>
      </w:r>
    </w:p>
    <w:p w14:paraId="34501613" w14:textId="77777777" w:rsidR="002E438D" w:rsidRPr="002E438D" w:rsidRDefault="002E438D" w:rsidP="0085030C">
      <w:pPr>
        <w:spacing w:after="0"/>
        <w:ind w:left="0" w:firstLine="0"/>
      </w:pPr>
      <w:r w:rsidRPr="002E438D">
        <w:t>- 2ème couche : bâtard de 10 mm au mortier N° 4</w:t>
      </w:r>
    </w:p>
    <w:p w14:paraId="7F6B94CA" w14:textId="77777777" w:rsidR="002E438D" w:rsidRPr="002E438D" w:rsidRDefault="002E438D" w:rsidP="0085030C">
      <w:pPr>
        <w:spacing w:after="0"/>
        <w:ind w:left="0" w:firstLine="0"/>
      </w:pPr>
      <w:r w:rsidRPr="002E438D">
        <w:t>- 3ème couche : de 10 mm au mortier N° 3</w:t>
      </w:r>
    </w:p>
    <w:p w14:paraId="5D380AEF" w14:textId="77777777" w:rsidR="002E438D" w:rsidRPr="002E438D" w:rsidRDefault="002E438D" w:rsidP="0085030C">
      <w:pPr>
        <w:spacing w:after="0"/>
        <w:ind w:left="0" w:firstLine="0"/>
      </w:pPr>
      <w:r w:rsidRPr="002E438D">
        <w:t xml:space="preserve">L'enduit granulé genre "tyrolien" sera exécuté au mortier N°5 et aura une épaisseur moyenne de 25 mm. </w:t>
      </w:r>
    </w:p>
    <w:p w14:paraId="4A084EE9" w14:textId="77777777" w:rsidR="002E438D" w:rsidRPr="002E438D" w:rsidRDefault="002E438D" w:rsidP="0085030C">
      <w:pPr>
        <w:spacing w:after="0"/>
        <w:ind w:left="0" w:firstLine="0"/>
      </w:pPr>
      <w:r w:rsidRPr="002E438D">
        <w:t>5.06. – ENDUITS INTERIEURS SUR MURS ET PLAFONDS</w:t>
      </w:r>
    </w:p>
    <w:p w14:paraId="3BC8238D" w14:textId="77777777" w:rsidR="002E438D" w:rsidRPr="002E438D" w:rsidRDefault="002E438D" w:rsidP="0085030C">
      <w:pPr>
        <w:spacing w:after="0"/>
        <w:ind w:left="0" w:firstLine="0"/>
      </w:pPr>
      <w:r w:rsidRPr="002E438D">
        <w:t xml:space="preserve">Les enduits intérieurs seront exécutés en 2 couches. </w:t>
      </w:r>
    </w:p>
    <w:p w14:paraId="0808A913" w14:textId="77777777" w:rsidR="002E438D" w:rsidRPr="002E438D" w:rsidRDefault="002E438D" w:rsidP="0085030C">
      <w:pPr>
        <w:spacing w:after="0"/>
        <w:ind w:left="0" w:firstLine="0"/>
      </w:pPr>
      <w:r w:rsidRPr="002E438D">
        <w:t>- 1ère couche : gobetis de 5 mm au mortier N° 6</w:t>
      </w:r>
    </w:p>
    <w:p w14:paraId="4F4AF101" w14:textId="77777777" w:rsidR="002E438D" w:rsidRPr="002E438D" w:rsidRDefault="002E438D" w:rsidP="0085030C">
      <w:pPr>
        <w:spacing w:after="0"/>
        <w:ind w:left="0" w:firstLine="0"/>
      </w:pPr>
      <w:r w:rsidRPr="002E438D">
        <w:t>- 2ème couche bâtard de 10 mm au mortier N°4</w:t>
      </w:r>
    </w:p>
    <w:p w14:paraId="090C888F" w14:textId="77777777" w:rsidR="002E438D" w:rsidRPr="002E438D" w:rsidRDefault="002E438D" w:rsidP="0085030C">
      <w:pPr>
        <w:spacing w:after="0"/>
        <w:ind w:left="0" w:firstLine="0"/>
      </w:pPr>
      <w:r w:rsidRPr="002E438D">
        <w:t>5.06.1 - Tolérance d'exécution</w:t>
      </w:r>
    </w:p>
    <w:p w14:paraId="40DF9D95" w14:textId="77777777" w:rsidR="002E438D" w:rsidRPr="002E438D" w:rsidRDefault="002E438D" w:rsidP="0085030C">
      <w:pPr>
        <w:spacing w:after="0"/>
        <w:ind w:left="0" w:firstLine="0"/>
      </w:pPr>
      <w:r w:rsidRPr="002E438D">
        <w:t>- Enduit sur murs</w:t>
      </w:r>
    </w:p>
    <w:p w14:paraId="5DAD297B" w14:textId="77777777" w:rsidR="002E438D" w:rsidRPr="002E438D" w:rsidRDefault="002E438D" w:rsidP="0085030C">
      <w:pPr>
        <w:spacing w:after="0"/>
        <w:ind w:left="0" w:firstLine="0"/>
      </w:pPr>
      <w:r w:rsidRPr="002E438D">
        <w:t xml:space="preserve">. Implantation et côtes principales des ouvrages respectés à 5 mm près. </w:t>
      </w:r>
    </w:p>
    <w:p w14:paraId="571D310B" w14:textId="77777777" w:rsidR="002E438D" w:rsidRPr="002E438D" w:rsidRDefault="002E438D" w:rsidP="0085030C">
      <w:pPr>
        <w:spacing w:after="0"/>
        <w:ind w:left="0" w:firstLine="0"/>
      </w:pPr>
      <w:r w:rsidRPr="002E438D">
        <w:t>. Equerrage à respecter à l degré près</w:t>
      </w:r>
    </w:p>
    <w:p w14:paraId="15EF5947" w14:textId="77777777" w:rsidR="002E438D" w:rsidRPr="002E438D" w:rsidRDefault="002E438D" w:rsidP="0085030C">
      <w:pPr>
        <w:spacing w:after="0"/>
        <w:ind w:left="0" w:firstLine="0"/>
      </w:pPr>
      <w:r w:rsidRPr="002E438D">
        <w:t>. Verticalité : moins de l,5 mm sur la hauteur d'un étage</w:t>
      </w:r>
    </w:p>
    <w:p w14:paraId="1A40A9F3" w14:textId="77777777" w:rsidR="002E438D" w:rsidRPr="002E438D" w:rsidRDefault="002E438D" w:rsidP="0085030C">
      <w:pPr>
        <w:spacing w:after="0"/>
        <w:ind w:left="0" w:firstLine="0"/>
      </w:pPr>
      <w:r w:rsidRPr="002E438D">
        <w:t>. Planéité : moins de 0,5 mm à la règle de l,00 et moins de l,5 mm à la règle de 3,00 m</w:t>
      </w:r>
    </w:p>
    <w:p w14:paraId="3DC488BF" w14:textId="77777777" w:rsidR="002E438D" w:rsidRPr="002E438D" w:rsidRDefault="002E438D" w:rsidP="0085030C">
      <w:pPr>
        <w:spacing w:after="0"/>
        <w:ind w:left="0" w:firstLine="0"/>
      </w:pPr>
      <w:r w:rsidRPr="002E438D">
        <w:t>. Redressement des arrêtes : moins de l mm à la règle de 3,00 m.</w:t>
      </w:r>
    </w:p>
    <w:p w14:paraId="37BEED71" w14:textId="77777777" w:rsidR="002E438D" w:rsidRPr="002E438D" w:rsidRDefault="002E438D" w:rsidP="0085030C">
      <w:pPr>
        <w:spacing w:after="0"/>
        <w:ind w:left="0" w:firstLine="0"/>
      </w:pPr>
      <w:r w:rsidRPr="002E438D">
        <w:t>- Enduit plafond</w:t>
      </w:r>
    </w:p>
    <w:p w14:paraId="32A7CAAA" w14:textId="77777777" w:rsidR="002E438D" w:rsidRPr="002E438D" w:rsidRDefault="002E438D" w:rsidP="0085030C">
      <w:pPr>
        <w:spacing w:after="0"/>
        <w:ind w:left="0" w:firstLine="0"/>
      </w:pPr>
      <w:r w:rsidRPr="002E438D">
        <w:t>. Horizontalement mesuré sur le pourtour du local faisant apparaître des défauts inférieurs à l mm.</w:t>
      </w:r>
    </w:p>
    <w:p w14:paraId="6A16A197" w14:textId="77777777" w:rsidR="002E438D" w:rsidRPr="002E438D" w:rsidRDefault="002E438D" w:rsidP="0085030C">
      <w:pPr>
        <w:spacing w:after="0"/>
        <w:ind w:left="0" w:firstLine="0"/>
      </w:pPr>
      <w:r w:rsidRPr="002E438D">
        <w:t xml:space="preserve">. Planéité : - moins de 0,5 mm à la règle de l,00 m et moins de l,5 mm à la règle de     3 m. </w:t>
      </w:r>
    </w:p>
    <w:p w14:paraId="014202CA" w14:textId="77777777" w:rsidR="002E438D" w:rsidRPr="002E438D" w:rsidRDefault="002E438D" w:rsidP="0085030C">
      <w:pPr>
        <w:spacing w:after="0"/>
        <w:ind w:left="0" w:firstLine="0"/>
      </w:pPr>
      <w:r w:rsidRPr="002E438D">
        <w:t xml:space="preserve">5.06.2 - Sujétions techniques </w:t>
      </w:r>
    </w:p>
    <w:p w14:paraId="5C71A632" w14:textId="77777777" w:rsidR="002E438D" w:rsidRPr="002E438D" w:rsidRDefault="002E438D" w:rsidP="0085030C">
      <w:pPr>
        <w:spacing w:after="0"/>
        <w:ind w:left="0" w:firstLine="0"/>
      </w:pPr>
      <w:r w:rsidRPr="002E438D">
        <w:t xml:space="preserve">Les prix unitaires à chaque catégorie d'enduit comprendront en outre toutes les "plus-values » de fourniture et de main d'œuvre entraînées par les sujétions techniques suivantes : </w:t>
      </w:r>
    </w:p>
    <w:p w14:paraId="0F01A974" w14:textId="77777777" w:rsidR="002E438D" w:rsidRPr="002E438D" w:rsidRDefault="002E438D" w:rsidP="0085030C">
      <w:pPr>
        <w:spacing w:after="0"/>
        <w:ind w:left="0" w:firstLine="0"/>
      </w:pPr>
      <w:r w:rsidRPr="002E438D">
        <w:t>- Joints</w:t>
      </w:r>
    </w:p>
    <w:p w14:paraId="4DCE8B8D" w14:textId="77777777" w:rsidR="002E438D" w:rsidRPr="002E438D" w:rsidRDefault="002E438D" w:rsidP="0085030C">
      <w:pPr>
        <w:spacing w:after="0"/>
        <w:ind w:left="0" w:firstLine="0"/>
      </w:pPr>
      <w:r w:rsidRPr="002E438D">
        <w:t xml:space="preserve">Les joints devront répondre aux dispositions esthétiques recherchées. Les joints en retrait sans épaisseur devront régner sur l'épaisseur de l'enduit par coupure à la truelle et à la règle. Les joints creux tirés au fer ne sont pas admis. </w:t>
      </w:r>
    </w:p>
    <w:p w14:paraId="07CC73D9" w14:textId="77777777" w:rsidR="002E438D" w:rsidRPr="002E438D" w:rsidRDefault="002E438D" w:rsidP="0085030C">
      <w:pPr>
        <w:spacing w:after="0"/>
        <w:ind w:left="0" w:firstLine="0"/>
      </w:pPr>
      <w:r w:rsidRPr="002E438D">
        <w:t>- Arêtes et angles</w:t>
      </w:r>
    </w:p>
    <w:p w14:paraId="4984F438" w14:textId="77777777" w:rsidR="002E438D" w:rsidRPr="002E438D" w:rsidRDefault="002E438D" w:rsidP="0085030C">
      <w:pPr>
        <w:spacing w:after="0"/>
        <w:ind w:left="0" w:firstLine="0"/>
      </w:pPr>
      <w:r w:rsidRPr="002E438D">
        <w:t>L'exécution des arêtes et angles doit se faire en même temps que l'enduit.</w:t>
      </w:r>
      <w:r w:rsidRPr="002E438D">
        <w:br/>
        <w:t xml:space="preserve">L’exécution de l'arête rapportée par recharge est prohibée. Les arêtes ou angles seront soit à angles vifs, soit arrondis suivant indications du Maître de l'œuvre. </w:t>
      </w:r>
    </w:p>
    <w:p w14:paraId="0C99DE84" w14:textId="77777777" w:rsidR="002E438D" w:rsidRPr="002E438D" w:rsidRDefault="002E438D" w:rsidP="0085030C">
      <w:pPr>
        <w:spacing w:after="0"/>
        <w:ind w:left="0" w:firstLine="0"/>
      </w:pPr>
      <w:r w:rsidRPr="002E438D">
        <w:t>- Supports de natures différentes juxtaposées</w:t>
      </w:r>
    </w:p>
    <w:p w14:paraId="05FA1D16" w14:textId="77777777" w:rsidR="002E438D" w:rsidRPr="002E438D" w:rsidRDefault="002E438D" w:rsidP="0085030C">
      <w:pPr>
        <w:spacing w:after="0"/>
        <w:ind w:left="0" w:firstLine="0"/>
      </w:pPr>
      <w:r w:rsidRPr="002E438D">
        <w:t xml:space="preserve">Lorsque le support est interrompu par un ouvrage de matériaux de nature différente, un papier fort, un feutre etc. doit être disposé entre cet ouvrage et un enduit armé de grillage ou de treillis. Le grillage ou le treillis doit déborder d'au moins 15 cm de part et d'autre de l'ouvrage et être fixé de chaque côté par clouage, tamponnage ou gobetage. </w:t>
      </w:r>
    </w:p>
    <w:p w14:paraId="673A9222" w14:textId="77777777" w:rsidR="002E438D" w:rsidRPr="002E438D" w:rsidRDefault="002E438D" w:rsidP="0085030C">
      <w:pPr>
        <w:spacing w:after="0"/>
        <w:ind w:left="0" w:firstLine="0"/>
      </w:pPr>
      <w:r w:rsidRPr="002E438D">
        <w:t xml:space="preserve">5.06.3 – Joints de dilatation de dilatation en superstructure </w:t>
      </w:r>
    </w:p>
    <w:p w14:paraId="4D050495" w14:textId="77777777" w:rsidR="002E438D" w:rsidRPr="002E438D" w:rsidRDefault="002E438D" w:rsidP="0085030C">
      <w:pPr>
        <w:spacing w:after="0"/>
        <w:ind w:left="0" w:firstLine="0"/>
      </w:pPr>
      <w:r w:rsidRPr="002E438D">
        <w:t>5.06.3 01 - Matériaux de remplissage</w:t>
      </w:r>
    </w:p>
    <w:p w14:paraId="548DA6FD" w14:textId="77777777" w:rsidR="002E438D" w:rsidRPr="002E438D" w:rsidRDefault="002E438D" w:rsidP="0085030C">
      <w:pPr>
        <w:spacing w:after="0"/>
        <w:ind w:left="0" w:firstLine="0"/>
      </w:pPr>
      <w:r w:rsidRPr="002E438D">
        <w:t>Les joints seront garnis par des plaques de matériaux ininflammables (M1) de 20 mm d'épaisseur, à l'exclusion du polystyrène expansé. Ces joints font partie intégrante des sujétions propres aux bétons et maçonnerie.</w:t>
      </w:r>
    </w:p>
    <w:p w14:paraId="594C1019" w14:textId="77777777" w:rsidR="002E438D" w:rsidRPr="002E438D" w:rsidRDefault="002E438D" w:rsidP="0085030C">
      <w:pPr>
        <w:spacing w:after="0"/>
        <w:ind w:left="0" w:firstLine="0"/>
      </w:pPr>
      <w:r w:rsidRPr="002E438D">
        <w:t xml:space="preserve">5.06.3 02 – Couvres - joints de dilatation verticaux en façade. </w:t>
      </w:r>
    </w:p>
    <w:p w14:paraId="56128744" w14:textId="77777777" w:rsidR="002E438D" w:rsidRPr="002E438D" w:rsidRDefault="002E438D" w:rsidP="0085030C">
      <w:pPr>
        <w:spacing w:after="0"/>
        <w:ind w:left="0" w:firstLine="0"/>
      </w:pPr>
      <w:r w:rsidRPr="002E438D">
        <w:t xml:space="preserve">En façade le calfeutrement sera assuré par un cordon étanche type Sikaflex ou équivalent. Il sera prévu toutes les sujétions accessoires nécessaires à la fixation correcte de ces calfeutrements et notamment la réservation extérieure bien dressées pour l'encastrement des joints. </w:t>
      </w:r>
    </w:p>
    <w:p w14:paraId="1FDC2308" w14:textId="77777777" w:rsidR="002E438D" w:rsidRPr="002E438D" w:rsidRDefault="002E438D" w:rsidP="0085030C">
      <w:pPr>
        <w:spacing w:after="0"/>
        <w:ind w:left="0" w:firstLine="0"/>
      </w:pPr>
      <w:r w:rsidRPr="002E438D">
        <w:t>5.06.3 03 - Couvres - joints de dilatation intérieurs en parois et plafond</w:t>
      </w:r>
    </w:p>
    <w:p w14:paraId="5B38AFE3" w14:textId="77777777" w:rsidR="002E438D" w:rsidRPr="002E438D" w:rsidRDefault="002E438D" w:rsidP="0085030C">
      <w:pPr>
        <w:spacing w:after="0"/>
        <w:ind w:left="0" w:firstLine="0"/>
      </w:pPr>
      <w:r w:rsidRPr="002E438D">
        <w:t>En parois et plafond, le calfeutrement sera assuré par un profil en tôle galvanisée de 0,07 m de large et 3 mm d'épaisseur ou en aluminium anodisé de 60 mm d'épaisseur à double fixation de modèle approprié.</w:t>
      </w:r>
    </w:p>
    <w:p w14:paraId="28C08A55" w14:textId="77777777" w:rsidR="002E438D" w:rsidRPr="002E438D" w:rsidRDefault="002E438D" w:rsidP="0085030C">
      <w:pPr>
        <w:spacing w:after="0"/>
        <w:ind w:left="0" w:firstLine="0"/>
      </w:pPr>
      <w:r w:rsidRPr="002E438D">
        <w:t>5.06.3 04 – Réseaux d’évacuation : E.U., E.V. et E.P.</w:t>
      </w:r>
    </w:p>
    <w:p w14:paraId="7D87A3CF" w14:textId="77777777" w:rsidR="002E438D" w:rsidRPr="002E438D" w:rsidRDefault="002E438D" w:rsidP="0085030C">
      <w:pPr>
        <w:spacing w:after="0"/>
        <w:ind w:left="0" w:firstLine="0"/>
      </w:pPr>
      <w:r w:rsidRPr="002E438D">
        <w:t xml:space="preserve">A l'exception des ouvrages en béton et maçonnerie, les travaux des réseaux d'évacuation des eaux usées, eaux vannes et eaux pluviales seront réalisés par l'entrepreneur de plomberie sanitaire. </w:t>
      </w:r>
    </w:p>
    <w:p w14:paraId="57A44099" w14:textId="77777777" w:rsidR="002E438D" w:rsidRPr="002E438D" w:rsidRDefault="002E438D" w:rsidP="0085030C">
      <w:pPr>
        <w:spacing w:after="0"/>
        <w:ind w:left="0" w:firstLine="0"/>
      </w:pPr>
    </w:p>
    <w:p w14:paraId="534F05EC" w14:textId="77777777" w:rsidR="002E438D" w:rsidRPr="002E438D" w:rsidRDefault="002E438D" w:rsidP="0085030C">
      <w:pPr>
        <w:spacing w:after="0"/>
        <w:ind w:left="0" w:firstLine="0"/>
      </w:pPr>
      <w:r w:rsidRPr="002E438D">
        <w:t>5.06.3 05 - Regards - puisards - Boîte de branchement etc...</w:t>
      </w:r>
    </w:p>
    <w:p w14:paraId="19A30E7F" w14:textId="77777777" w:rsidR="002E438D" w:rsidRPr="002E438D" w:rsidRDefault="002E438D" w:rsidP="0085030C">
      <w:pPr>
        <w:spacing w:after="0"/>
        <w:ind w:left="0" w:firstLine="0"/>
      </w:pPr>
      <w:r w:rsidRPr="002E438D">
        <w:t xml:space="preserve">Ils seront exécutés sur radier en béton N° 6 formants cunette. Piédroits en béton N° 6, enduits à l'intérieur étanche à l'intérieur du sous-sol. La dalle de couverture sera en béton armé N° 7 posée en feuillure de cadre dormant en profilés métalliques en L. Anneau de levage à boulon à tête ronde. </w:t>
      </w:r>
    </w:p>
    <w:p w14:paraId="1F6FD6DC" w14:textId="77777777" w:rsidR="002E438D" w:rsidRPr="002E438D" w:rsidRDefault="002E438D" w:rsidP="0085030C">
      <w:pPr>
        <w:spacing w:after="0"/>
        <w:ind w:left="0" w:firstLine="0"/>
      </w:pPr>
      <w:bookmarkStart w:id="527" w:name="_Toc136924518"/>
      <w:bookmarkStart w:id="528" w:name="_Toc136925994"/>
      <w:r w:rsidRPr="002E438D">
        <w:t>FORMES ET CHAPES</w:t>
      </w:r>
      <w:bookmarkEnd w:id="527"/>
      <w:bookmarkEnd w:id="528"/>
    </w:p>
    <w:p w14:paraId="20927CA8" w14:textId="77777777" w:rsidR="002E438D" w:rsidRPr="002E438D" w:rsidRDefault="002E438D" w:rsidP="0085030C">
      <w:pPr>
        <w:spacing w:after="0"/>
        <w:ind w:left="0" w:firstLine="0"/>
      </w:pPr>
      <w:r w:rsidRPr="002E438D">
        <w:t>6.01. – PRESCRIPTIONS GENERALES</w:t>
      </w:r>
    </w:p>
    <w:p w14:paraId="2EC4FE7E" w14:textId="77777777" w:rsidR="002E438D" w:rsidRPr="002E438D" w:rsidRDefault="002E438D" w:rsidP="0085030C">
      <w:pPr>
        <w:spacing w:after="0"/>
        <w:ind w:left="0" w:firstLine="0"/>
      </w:pPr>
      <w:r w:rsidRPr="002E438D">
        <w:t xml:space="preserve">6.1.1 - Domaine d'application </w:t>
      </w:r>
    </w:p>
    <w:p w14:paraId="5663E9DC" w14:textId="77777777" w:rsidR="002E438D" w:rsidRPr="002E438D" w:rsidRDefault="002E438D" w:rsidP="0085030C">
      <w:pPr>
        <w:spacing w:after="0"/>
        <w:ind w:left="0" w:firstLine="0"/>
      </w:pPr>
      <w:r w:rsidRPr="002E438D">
        <w:t xml:space="preserve">Les travaux auxquels s'appliquent les prescriptions suivantes comprennent </w:t>
      </w:r>
    </w:p>
    <w:p w14:paraId="520F7EB4" w14:textId="77777777" w:rsidR="002E438D" w:rsidRPr="002E438D" w:rsidRDefault="002E438D" w:rsidP="0085030C">
      <w:pPr>
        <w:spacing w:after="0"/>
        <w:ind w:left="0" w:firstLine="0"/>
      </w:pPr>
      <w:r w:rsidRPr="002E438D">
        <w:t>- les formes sur dalles en béton</w:t>
      </w:r>
    </w:p>
    <w:p w14:paraId="377C9ACE" w14:textId="77777777" w:rsidR="002E438D" w:rsidRPr="002E438D" w:rsidRDefault="002E438D" w:rsidP="0085030C">
      <w:pPr>
        <w:spacing w:after="0"/>
        <w:ind w:left="0" w:firstLine="0"/>
      </w:pPr>
      <w:r w:rsidRPr="002E438D">
        <w:t>- les formes de pentes pour les terrasses</w:t>
      </w:r>
    </w:p>
    <w:p w14:paraId="424B9B64" w14:textId="77777777" w:rsidR="002E438D" w:rsidRPr="002E438D" w:rsidRDefault="002E438D" w:rsidP="0085030C">
      <w:pPr>
        <w:spacing w:after="0"/>
        <w:ind w:left="0" w:firstLine="0"/>
      </w:pPr>
      <w:r w:rsidRPr="002E438D">
        <w:t>- les formes de remplissage et rattrapage des surélévations des sols</w:t>
      </w:r>
    </w:p>
    <w:p w14:paraId="69951AE6" w14:textId="77777777" w:rsidR="002E438D" w:rsidRPr="002E438D" w:rsidRDefault="002E438D" w:rsidP="0085030C">
      <w:pPr>
        <w:spacing w:after="0"/>
        <w:ind w:left="0" w:firstLine="0"/>
      </w:pPr>
      <w:r w:rsidRPr="002E438D">
        <w:t>- les chapes sous revêtements collés</w:t>
      </w:r>
    </w:p>
    <w:p w14:paraId="1835E603" w14:textId="77777777" w:rsidR="002E438D" w:rsidRPr="002E438D" w:rsidRDefault="002E438D" w:rsidP="0085030C">
      <w:pPr>
        <w:spacing w:after="0"/>
        <w:ind w:left="0" w:firstLine="0"/>
      </w:pPr>
      <w:r w:rsidRPr="002E438D">
        <w:t xml:space="preserve">- les chapes sous carrelages des locaux humides </w:t>
      </w:r>
    </w:p>
    <w:p w14:paraId="66C5CF9D" w14:textId="77777777" w:rsidR="002E438D" w:rsidRPr="002E438D" w:rsidRDefault="002E438D" w:rsidP="0085030C">
      <w:pPr>
        <w:spacing w:after="0"/>
        <w:ind w:left="0" w:firstLine="0"/>
      </w:pPr>
      <w:r w:rsidRPr="002E438D">
        <w:t>- les chapes sous étanchéité des terrasses accessibles</w:t>
      </w:r>
    </w:p>
    <w:p w14:paraId="4DBAA1A9" w14:textId="77777777" w:rsidR="002E438D" w:rsidRPr="002E438D" w:rsidRDefault="002E438D" w:rsidP="0085030C">
      <w:pPr>
        <w:spacing w:after="0"/>
        <w:ind w:left="0" w:firstLine="0"/>
      </w:pPr>
      <w:r w:rsidRPr="002E438D">
        <w:t xml:space="preserve">- les chapes bouchardées des locaux techniques. </w:t>
      </w:r>
    </w:p>
    <w:p w14:paraId="0BD8B241" w14:textId="77777777" w:rsidR="002E438D" w:rsidRPr="002E438D" w:rsidRDefault="002E438D" w:rsidP="0085030C">
      <w:pPr>
        <w:spacing w:after="0"/>
        <w:ind w:left="0" w:firstLine="0"/>
      </w:pPr>
      <w:r w:rsidRPr="002E438D">
        <w:t>6.1.02 - Conditions d'application</w:t>
      </w:r>
    </w:p>
    <w:p w14:paraId="133B23A2" w14:textId="77777777" w:rsidR="002E438D" w:rsidRPr="002E438D" w:rsidRDefault="002E438D" w:rsidP="0085030C">
      <w:pPr>
        <w:spacing w:after="0"/>
        <w:ind w:left="0" w:firstLine="0"/>
      </w:pPr>
      <w:r w:rsidRPr="002E438D">
        <w:t xml:space="preserve">Tous les travaux seront exécutés conformément aux D.T.U. 26-2. </w:t>
      </w:r>
    </w:p>
    <w:p w14:paraId="5ED2C448" w14:textId="77777777" w:rsidR="002E438D" w:rsidRPr="002E438D" w:rsidRDefault="002E438D" w:rsidP="0085030C">
      <w:pPr>
        <w:spacing w:after="0"/>
        <w:ind w:left="0" w:firstLine="0"/>
      </w:pPr>
      <w:r w:rsidRPr="002E438D">
        <w:t xml:space="preserve">L'étanchéité des terrasses et sous carrelage des locaux humides en planchers intermédiaires sera exécutée par l'entreprise du lot étanchéité. </w:t>
      </w:r>
    </w:p>
    <w:p w14:paraId="56C0F478" w14:textId="77777777" w:rsidR="002E438D" w:rsidRPr="002E438D" w:rsidRDefault="002E438D" w:rsidP="0085030C">
      <w:pPr>
        <w:spacing w:after="0"/>
        <w:ind w:left="0" w:firstLine="0"/>
      </w:pPr>
      <w:r w:rsidRPr="002E438D">
        <w:t>6.1.03 - Coordination avec les autres corps d'état</w:t>
      </w:r>
    </w:p>
    <w:p w14:paraId="436F722A" w14:textId="77777777" w:rsidR="002E438D" w:rsidRPr="002E438D" w:rsidRDefault="002E438D" w:rsidP="0085030C">
      <w:pPr>
        <w:spacing w:after="0"/>
        <w:ind w:left="0" w:firstLine="0"/>
      </w:pPr>
      <w:r w:rsidRPr="002E438D">
        <w:t>Il appartient à l'entreprise du présent lot de fournir toutes précisions utiles aux divers corps d'état pour signaler les points d'évacuation des eaux, emplacements des raccords en pénétration, des dispositions retenues pour les solins, jonction avec les bâtiments contigus, joint de rupture, dilatation, etc.</w:t>
      </w:r>
    </w:p>
    <w:p w14:paraId="257B958B" w14:textId="77777777" w:rsidR="002E438D" w:rsidRPr="002E438D" w:rsidRDefault="002E438D" w:rsidP="0085030C">
      <w:pPr>
        <w:spacing w:after="0"/>
        <w:ind w:left="0" w:firstLine="0"/>
      </w:pPr>
      <w:r w:rsidRPr="002E438D">
        <w:t xml:space="preserve">Avant le commencement de l'exécution des travaux d'étanchéité, l'entrepreneur du présent lot fera réceptionner par l'entreprise spécialisée et en présence du maître de l'œuvre, l'état des surfaces destinées à recevoir une étanchéité. </w:t>
      </w:r>
    </w:p>
    <w:p w14:paraId="1124B8A3" w14:textId="77777777" w:rsidR="002E438D" w:rsidRPr="002E438D" w:rsidRDefault="002E438D" w:rsidP="0085030C">
      <w:pPr>
        <w:spacing w:after="0"/>
        <w:ind w:left="0" w:firstLine="0"/>
      </w:pPr>
      <w:r w:rsidRPr="002E438D">
        <w:t xml:space="preserve">Il devra le cas échéant, reprendre tout ou partie de surface jugée inapte à recevoir convenablement l'application du complexe étanche. </w:t>
      </w:r>
    </w:p>
    <w:p w14:paraId="48CBEF19" w14:textId="77777777" w:rsidR="002E438D" w:rsidRPr="002E438D" w:rsidRDefault="002E438D" w:rsidP="0085030C">
      <w:pPr>
        <w:spacing w:after="0"/>
        <w:ind w:left="0" w:firstLine="0"/>
      </w:pPr>
      <w:r w:rsidRPr="002E438D">
        <w:t>6.1.04 – Spécifications Particulières</w:t>
      </w:r>
    </w:p>
    <w:p w14:paraId="52A08087" w14:textId="77777777" w:rsidR="002E438D" w:rsidRPr="002E438D" w:rsidRDefault="002E438D" w:rsidP="0085030C">
      <w:pPr>
        <w:spacing w:after="0"/>
        <w:ind w:left="0" w:firstLine="0"/>
      </w:pPr>
      <w:r w:rsidRPr="002E438D">
        <w:t>La mise en œuvre des formes en béton ou chapes au mortier sera faite exclusivement à la dame pour assurer un bon compactage et éviter toutes fissurations. L'exécution devra répondre en outre aux dispositions et tolérances du D.T.U. 26-2.</w:t>
      </w:r>
    </w:p>
    <w:p w14:paraId="726F8AD7" w14:textId="77777777" w:rsidR="002E438D" w:rsidRPr="002E438D" w:rsidRDefault="002E438D" w:rsidP="0085030C">
      <w:pPr>
        <w:spacing w:after="0"/>
        <w:ind w:left="0" w:firstLine="0"/>
      </w:pPr>
      <w:r w:rsidRPr="002E438D">
        <w:t xml:space="preserve">Les chapes et formes de mortier seront en mortier précisés dans la partie description des ouvrages. </w:t>
      </w:r>
    </w:p>
    <w:p w14:paraId="3C2E451B" w14:textId="77777777" w:rsidR="002E438D" w:rsidRPr="002E438D" w:rsidRDefault="002E438D" w:rsidP="0085030C">
      <w:pPr>
        <w:spacing w:after="0"/>
        <w:ind w:left="0" w:firstLine="0"/>
      </w:pPr>
      <w:r w:rsidRPr="002E438D">
        <w:t xml:space="preserve">Les formes de béton seront réalisées en béton N° 6. </w:t>
      </w:r>
    </w:p>
    <w:p w14:paraId="561DDEF8" w14:textId="77777777" w:rsidR="002E438D" w:rsidRPr="002E438D" w:rsidRDefault="002E438D" w:rsidP="0085030C">
      <w:pPr>
        <w:spacing w:after="0"/>
        <w:ind w:left="0" w:firstLine="0"/>
      </w:pPr>
      <w:r w:rsidRPr="002E438D">
        <w:t>6.1.05 - Rappel tolérances</w:t>
      </w:r>
    </w:p>
    <w:p w14:paraId="52FFB8D8" w14:textId="77777777" w:rsidR="002E438D" w:rsidRPr="002E438D" w:rsidRDefault="002E438D" w:rsidP="0085030C">
      <w:pPr>
        <w:spacing w:after="0"/>
        <w:ind w:left="0" w:firstLine="0"/>
      </w:pPr>
      <w:r w:rsidRPr="002E438D">
        <w:t>- Chape ordinaire : 5 mm sous la règle de 2.00</w:t>
      </w:r>
    </w:p>
    <w:p w14:paraId="37630DC3" w14:textId="77777777" w:rsidR="002E438D" w:rsidRPr="002E438D" w:rsidRDefault="002E438D" w:rsidP="0085030C">
      <w:pPr>
        <w:spacing w:after="0"/>
        <w:ind w:left="0" w:firstLine="0"/>
      </w:pPr>
      <w:r w:rsidRPr="002E438D">
        <w:t>- Chape dressée pour recevoir un revêtement souple : 2 mm sous la règle de 2.00 (pas de grains saillants)</w:t>
      </w:r>
    </w:p>
    <w:p w14:paraId="6E13BCC4" w14:textId="77777777" w:rsidR="002E438D" w:rsidRPr="002E438D" w:rsidRDefault="002E438D" w:rsidP="0085030C">
      <w:pPr>
        <w:spacing w:after="0"/>
        <w:ind w:left="0" w:firstLine="0"/>
      </w:pPr>
      <w:r w:rsidRPr="002E438D">
        <w:t xml:space="preserve">La surface obtenue ne devra pas nécessiter l'application d'un enduit de surfaçage. Dans le cas contraire ce surfaçage sera à la charge de l'entreprise. </w:t>
      </w:r>
    </w:p>
    <w:p w14:paraId="063D9D9F" w14:textId="77777777" w:rsidR="002E438D" w:rsidRPr="002E438D" w:rsidRDefault="002E438D" w:rsidP="0085030C">
      <w:pPr>
        <w:spacing w:after="0"/>
        <w:ind w:left="0" w:firstLine="0"/>
      </w:pPr>
      <w:r w:rsidRPr="002E438D">
        <w:t xml:space="preserve">Ces formes ne doivent présenter aucune aspérité en surface susceptible de nuire au revêtement ou étanchéité, pour ce fait, un talochage fin sera réalisé en surface. Le ragréage à la barbotine de ciment sur le béton est interdit. </w:t>
      </w:r>
    </w:p>
    <w:p w14:paraId="04D49E54" w14:textId="77777777" w:rsidR="002E438D" w:rsidRPr="002E438D" w:rsidRDefault="002E438D" w:rsidP="0085030C">
      <w:pPr>
        <w:spacing w:after="0"/>
        <w:ind w:left="0" w:firstLine="0"/>
      </w:pPr>
      <w:r w:rsidRPr="002E438D">
        <w:t xml:space="preserve">Des joints souples permettant la dilatation de la forme seront prévus à la jonction des murs acrotères, pour les formes de pente en terrasse. </w:t>
      </w:r>
    </w:p>
    <w:p w14:paraId="6BCAAD84" w14:textId="77777777" w:rsidR="002E438D" w:rsidRPr="002E438D" w:rsidRDefault="002E438D" w:rsidP="0085030C">
      <w:pPr>
        <w:spacing w:after="0"/>
        <w:ind w:left="0" w:firstLine="0"/>
      </w:pPr>
      <w:r w:rsidRPr="002E438D">
        <w:t>6.02 – MODE D’EXECUTION DES TRAVAUX</w:t>
      </w:r>
    </w:p>
    <w:p w14:paraId="596F9936" w14:textId="77777777" w:rsidR="002E438D" w:rsidRPr="002E438D" w:rsidRDefault="002E438D" w:rsidP="0085030C">
      <w:pPr>
        <w:spacing w:after="0"/>
        <w:ind w:left="0" w:firstLine="0"/>
      </w:pPr>
    </w:p>
    <w:p w14:paraId="29559AFD" w14:textId="77777777" w:rsidR="002E438D" w:rsidRPr="002E438D" w:rsidRDefault="002E438D" w:rsidP="0085030C">
      <w:pPr>
        <w:spacing w:after="0"/>
        <w:ind w:left="0" w:firstLine="0"/>
      </w:pPr>
      <w:bookmarkStart w:id="529" w:name="_Toc136925995"/>
      <w:r w:rsidRPr="002E438D">
        <w:t>A /- Forme de pente sur terrasses</w:t>
      </w:r>
      <w:bookmarkEnd w:id="529"/>
    </w:p>
    <w:p w14:paraId="5427A4BD" w14:textId="77777777" w:rsidR="002E438D" w:rsidRPr="002E438D" w:rsidRDefault="002E438D" w:rsidP="0085030C">
      <w:pPr>
        <w:spacing w:after="0"/>
        <w:ind w:left="0" w:firstLine="0"/>
      </w:pPr>
      <w:r w:rsidRPr="002E438D">
        <w:t>Sur les planchers des toitures-terrasses (autre que charpente), il sera exécuté une forme de pente en béton n° 3, d'épaisseur minimales de 0,04 m aux points les plus bas avec pente minimale de 0,010 m/ml.</w:t>
      </w:r>
    </w:p>
    <w:p w14:paraId="0FE7D5C8" w14:textId="77777777" w:rsidR="002E438D" w:rsidRPr="002E438D" w:rsidRDefault="002E438D" w:rsidP="0085030C">
      <w:pPr>
        <w:spacing w:after="0"/>
        <w:ind w:left="0" w:firstLine="0"/>
      </w:pPr>
      <w:r w:rsidRPr="002E438D">
        <w:t xml:space="preserve">La surface ne doit présenter aucune aspérité susceptible de nuire à la conservation de l'étanchéité, ce qui est obtenu par talochage fin et soigné. Le ragréage à la barbotine de ciment sur le béton est interdit. </w:t>
      </w:r>
    </w:p>
    <w:p w14:paraId="4C011B71" w14:textId="77777777" w:rsidR="002E438D" w:rsidRPr="002E438D" w:rsidRDefault="002E438D" w:rsidP="0085030C">
      <w:pPr>
        <w:spacing w:after="0"/>
        <w:ind w:left="0" w:firstLine="0"/>
      </w:pPr>
      <w:r w:rsidRPr="002E438D">
        <w:t>La surface recevra une chape de protection de 2 cm d'épaisseur tirée parfaitement à la règle, exécutée au mortier de ciment dosé à 300 kg/m3.</w:t>
      </w:r>
    </w:p>
    <w:p w14:paraId="6186AA52" w14:textId="77777777" w:rsidR="002E438D" w:rsidRPr="002E438D" w:rsidRDefault="002E438D" w:rsidP="0085030C">
      <w:pPr>
        <w:spacing w:after="0"/>
        <w:ind w:left="0" w:firstLine="0"/>
      </w:pPr>
      <w:r w:rsidRPr="002E438D">
        <w:t>Il sera prévu un joint souple permettant la dilatation de la forme, sans que cette dernière n'apporte des contraintes dans les murs acrotères.</w:t>
      </w:r>
    </w:p>
    <w:p w14:paraId="0640F7B1" w14:textId="77777777" w:rsidR="002E438D" w:rsidRPr="002E438D" w:rsidRDefault="002E438D" w:rsidP="0085030C">
      <w:pPr>
        <w:spacing w:after="0"/>
        <w:ind w:left="0" w:firstLine="0"/>
      </w:pPr>
    </w:p>
    <w:p w14:paraId="056AE3FF" w14:textId="77777777" w:rsidR="002E438D" w:rsidRPr="002E438D" w:rsidRDefault="002E438D" w:rsidP="0085030C">
      <w:pPr>
        <w:spacing w:after="0"/>
        <w:ind w:left="0" w:firstLine="0"/>
      </w:pPr>
      <w:bookmarkStart w:id="530" w:name="_Toc136925996"/>
      <w:r w:rsidRPr="002E438D">
        <w:t>B /- Forme de ravoirage</w:t>
      </w:r>
      <w:bookmarkEnd w:id="530"/>
    </w:p>
    <w:p w14:paraId="70B964EE" w14:textId="77777777" w:rsidR="002E438D" w:rsidRPr="002E438D" w:rsidRDefault="002E438D" w:rsidP="0085030C">
      <w:pPr>
        <w:spacing w:after="0"/>
        <w:ind w:left="0" w:firstLine="0"/>
      </w:pPr>
      <w:r w:rsidRPr="002E438D">
        <w:t>Chape de ravoirage rapportée de 0,02 m d’épaisseur minimum en mortier de ciment dosé à 300 kg/m3 de sable destinée à recevoir l'étanchéité des salles d'eau.</w:t>
      </w:r>
    </w:p>
    <w:p w14:paraId="1362009D" w14:textId="77777777" w:rsidR="002E438D" w:rsidRPr="002E438D" w:rsidRDefault="002E438D" w:rsidP="0085030C">
      <w:pPr>
        <w:spacing w:after="0"/>
        <w:ind w:left="0" w:firstLine="0"/>
      </w:pPr>
      <w:bookmarkStart w:id="531" w:name="_Toc136925997"/>
      <w:r w:rsidRPr="002E438D">
        <w:t>C /- Chape de rattrapage</w:t>
      </w:r>
      <w:bookmarkEnd w:id="531"/>
    </w:p>
    <w:p w14:paraId="31BE4E25" w14:textId="77777777" w:rsidR="002E438D" w:rsidRPr="002E438D" w:rsidRDefault="002E438D" w:rsidP="0085030C">
      <w:pPr>
        <w:spacing w:after="0"/>
        <w:ind w:left="0" w:firstLine="0"/>
      </w:pPr>
      <w:r w:rsidRPr="002E438D">
        <w:t>Chape de rattrapage, de 0,04 m à 0,07m d'épaisseur, destinée à recevoir les revêtements collés, constituée par une forme en béton dosée à 250 kg de ciment par m3 et une chape au mortier de</w:t>
      </w:r>
    </w:p>
    <w:p w14:paraId="6CC8A360" w14:textId="77777777" w:rsidR="002E438D" w:rsidRPr="002E438D" w:rsidRDefault="002E438D" w:rsidP="0085030C">
      <w:pPr>
        <w:spacing w:after="0"/>
        <w:ind w:left="0" w:firstLine="0"/>
      </w:pPr>
      <w:r w:rsidRPr="002E438D">
        <w:t xml:space="preserve">Ciment n° 6, </w:t>
      </w:r>
    </w:p>
    <w:p w14:paraId="68309415" w14:textId="77777777" w:rsidR="002E438D" w:rsidRPr="002E438D" w:rsidRDefault="002E438D" w:rsidP="0085030C">
      <w:pPr>
        <w:spacing w:after="0"/>
        <w:ind w:left="0" w:firstLine="0"/>
      </w:pPr>
      <w:bookmarkStart w:id="532" w:name="_Toc136925998"/>
      <w:r w:rsidRPr="002E438D">
        <w:t>D / - Chape incorporée</w:t>
      </w:r>
      <w:bookmarkEnd w:id="532"/>
    </w:p>
    <w:p w14:paraId="2AADCD5C" w14:textId="77777777" w:rsidR="002E438D" w:rsidRPr="002E438D" w:rsidRDefault="002E438D" w:rsidP="0085030C">
      <w:pPr>
        <w:spacing w:after="0"/>
        <w:ind w:left="0" w:firstLine="0"/>
      </w:pPr>
      <w:r w:rsidRPr="002E438D">
        <w:t>Elles seront au mortier de 0,04 m d'épaisseur finie, appliquée très soigneusement avant la prise du support avec un durcisseur SIKA type PURIGO ou SIKAFLOOR 91 ou un produit similaire agrée</w:t>
      </w:r>
    </w:p>
    <w:p w14:paraId="68AC1331" w14:textId="77777777" w:rsidR="002E438D" w:rsidRPr="002E438D" w:rsidRDefault="002E438D" w:rsidP="0085030C">
      <w:pPr>
        <w:spacing w:after="0"/>
        <w:ind w:left="0" w:firstLine="0"/>
      </w:pPr>
      <w:r w:rsidRPr="002E438D">
        <w:t>. Sur ordre du Maître de l’Œuvre, cette chape pourra être légèrement dissociée du support par mise en œuvre lorsque le support sera sec. En cas de joints prévus dans la sous-couche sur dalle, ces mêmes joints seront rappelés dans la chape, puis terminés au mortier de ciment maigre et légèrement accusé au fer. Dès le lendemain de la mise en œuvre, les aires revêtues seront humidifiées et recouvertes d'un papier d'emballage humide ou par tout autre procédé afin de maintenir la chape en état constant d'humidité pendant une dizaine de jours avec un durcisseur SIKA type PURIGO ou SIKAFLOOR 91 ou un produit similaire agrée</w:t>
      </w:r>
    </w:p>
    <w:p w14:paraId="2C6937A9" w14:textId="77777777" w:rsidR="002E438D" w:rsidRPr="002E438D" w:rsidRDefault="002E438D" w:rsidP="0085030C">
      <w:pPr>
        <w:spacing w:after="0"/>
        <w:ind w:left="0" w:firstLine="0"/>
      </w:pPr>
    </w:p>
    <w:p w14:paraId="5B8927B5" w14:textId="77777777" w:rsidR="002E438D" w:rsidRPr="002E438D" w:rsidRDefault="002E438D" w:rsidP="0085030C">
      <w:pPr>
        <w:spacing w:after="0"/>
        <w:ind w:left="0" w:firstLine="0"/>
      </w:pPr>
      <w:bookmarkStart w:id="533" w:name="_Toc136925999"/>
      <w:r w:rsidRPr="002E438D">
        <w:t>E / - Chape bouchardée</w:t>
      </w:r>
      <w:bookmarkEnd w:id="533"/>
    </w:p>
    <w:p w14:paraId="37C53860" w14:textId="77777777" w:rsidR="002E438D" w:rsidRPr="002E438D" w:rsidRDefault="002E438D" w:rsidP="0085030C">
      <w:pPr>
        <w:spacing w:after="0"/>
        <w:ind w:left="0" w:firstLine="0"/>
      </w:pPr>
      <w:r w:rsidRPr="002E438D">
        <w:t>Chape incorporée, bouchardée ou lissé, de 0,04 m d'épaisseur, au mortier n° 8, mise en œuvre, lissage ou bouchardage</w:t>
      </w:r>
    </w:p>
    <w:p w14:paraId="24108AC0" w14:textId="77777777" w:rsidR="002E438D" w:rsidRPr="002E438D" w:rsidRDefault="002E438D" w:rsidP="0085030C">
      <w:pPr>
        <w:spacing w:after="0"/>
        <w:ind w:left="0" w:firstLine="0"/>
      </w:pPr>
      <w:bookmarkStart w:id="534" w:name="_Toc136926000"/>
      <w:r w:rsidRPr="002E438D">
        <w:t>F / - Chape striée</w:t>
      </w:r>
      <w:bookmarkEnd w:id="534"/>
    </w:p>
    <w:p w14:paraId="29A7B35B" w14:textId="77777777" w:rsidR="002E438D" w:rsidRPr="002E438D" w:rsidRDefault="002E438D" w:rsidP="0085030C">
      <w:pPr>
        <w:spacing w:after="0"/>
        <w:ind w:left="0" w:firstLine="0"/>
      </w:pPr>
      <w:r w:rsidRPr="002E438D">
        <w:t>Chape striée pour rampe d'accès au parking d'épaisseur 0,04 m, en mortier de ciment n°8, exécutée conformément aux règles de l'art et selon les détails d'architecture</w:t>
      </w:r>
    </w:p>
    <w:p w14:paraId="2198681A" w14:textId="77777777" w:rsidR="002E438D" w:rsidRPr="002E438D" w:rsidRDefault="002E438D" w:rsidP="0085030C">
      <w:pPr>
        <w:spacing w:after="0"/>
        <w:ind w:left="0" w:firstLine="0"/>
      </w:pPr>
    </w:p>
    <w:p w14:paraId="6EDE7034" w14:textId="77777777" w:rsidR="002E438D" w:rsidRPr="002E438D" w:rsidRDefault="002E438D" w:rsidP="0085030C">
      <w:pPr>
        <w:spacing w:after="0"/>
        <w:ind w:left="0" w:firstLine="0"/>
      </w:pPr>
      <w:bookmarkStart w:id="535" w:name="_Toc136926001"/>
      <w:r w:rsidRPr="002E438D">
        <w:t>G / - Chape de remplissage</w:t>
      </w:r>
      <w:bookmarkEnd w:id="535"/>
    </w:p>
    <w:p w14:paraId="66837506" w14:textId="77777777" w:rsidR="002E438D" w:rsidRPr="002E438D" w:rsidRDefault="002E438D" w:rsidP="0085030C">
      <w:pPr>
        <w:spacing w:after="0"/>
        <w:ind w:left="0" w:firstLine="0"/>
      </w:pPr>
      <w:r w:rsidRPr="002E438D">
        <w:t>Remplissage pour surélévation de sols des placards de 0,15 m d'épaisseur exécuté en béton de ciment dosé à 150 kg par mètre cube de déchets de briques et un ravoirage au mortier de ciment N°7</w:t>
      </w:r>
    </w:p>
    <w:p w14:paraId="5C2D4404" w14:textId="77777777" w:rsidR="002E438D" w:rsidRPr="002E438D" w:rsidRDefault="002E438D" w:rsidP="0085030C">
      <w:pPr>
        <w:spacing w:after="0"/>
        <w:ind w:left="0" w:firstLine="0"/>
      </w:pPr>
      <w:r w:rsidRPr="002E438D">
        <w:t xml:space="preserve">Mise en œuvre avec finition par frotassage. </w:t>
      </w:r>
    </w:p>
    <w:p w14:paraId="4F972951" w14:textId="77777777" w:rsidR="002E438D" w:rsidRPr="002E438D" w:rsidRDefault="002E438D" w:rsidP="0085030C">
      <w:pPr>
        <w:spacing w:after="0"/>
        <w:ind w:left="0" w:firstLine="0"/>
      </w:pPr>
    </w:p>
    <w:p w14:paraId="7518D66C" w14:textId="77777777" w:rsidR="002E438D" w:rsidRPr="002E438D" w:rsidRDefault="002E438D" w:rsidP="0085030C">
      <w:pPr>
        <w:spacing w:after="0"/>
        <w:ind w:left="0" w:firstLine="0"/>
      </w:pPr>
      <w:bookmarkStart w:id="536" w:name="_Toc136926002"/>
      <w:r w:rsidRPr="002E438D">
        <w:t>H /- Solin grillagé</w:t>
      </w:r>
      <w:bookmarkEnd w:id="536"/>
    </w:p>
    <w:p w14:paraId="54E6F0CF" w14:textId="77777777" w:rsidR="002E438D" w:rsidRPr="002E438D" w:rsidRDefault="002E438D" w:rsidP="0085030C">
      <w:pPr>
        <w:spacing w:after="0"/>
        <w:ind w:left="0" w:firstLine="0"/>
      </w:pPr>
      <w:r w:rsidRPr="002E438D">
        <w:t>La protection des reliefs sera assurée par solin grillagé de protection des relevés de l'étanchéité appliqué sur les acrotères : l'enduit du solin exécuté comme suit :</w:t>
      </w:r>
    </w:p>
    <w:p w14:paraId="3AB10D8A" w14:textId="77777777" w:rsidR="002E438D" w:rsidRPr="002E438D" w:rsidRDefault="002E438D" w:rsidP="0085030C">
      <w:pPr>
        <w:spacing w:after="0"/>
        <w:ind w:left="0" w:firstLine="0"/>
      </w:pPr>
    </w:p>
    <w:p w14:paraId="356146E4" w14:textId="77777777" w:rsidR="002E438D" w:rsidRPr="002E438D" w:rsidRDefault="002E438D" w:rsidP="0085030C">
      <w:pPr>
        <w:spacing w:after="0"/>
        <w:ind w:left="0" w:firstLine="0"/>
      </w:pPr>
      <w:r w:rsidRPr="002E438D">
        <w:t>Un grillage en fil de fer galvanisé à mailles hexagonales de 3 cm environ, et 40 cm de large, fixé en partie haute du mur d’acrotère par pointes, spits ou agraphes, tous les 40 cm environ.</w:t>
      </w:r>
    </w:p>
    <w:p w14:paraId="6FE977E9" w14:textId="77777777" w:rsidR="002E438D" w:rsidRPr="002E438D" w:rsidRDefault="002E438D" w:rsidP="0085030C">
      <w:pPr>
        <w:spacing w:after="0"/>
        <w:ind w:left="0" w:firstLine="0"/>
      </w:pPr>
      <w:r w:rsidRPr="002E438D">
        <w:t>Une première couche de 4 mm d'épaisseur constituée d'un gobetis</w:t>
      </w:r>
    </w:p>
    <w:p w14:paraId="6AAA12BD" w14:textId="77777777" w:rsidR="002E438D" w:rsidRPr="002E438D" w:rsidRDefault="002E438D" w:rsidP="0085030C">
      <w:pPr>
        <w:spacing w:after="0"/>
        <w:ind w:left="0" w:firstLine="0"/>
      </w:pPr>
      <w:r w:rsidRPr="002E438D">
        <w:t>Au mortier dosé à 500 kg de ciment CPA 45 pour 1 m3 de sable.</w:t>
      </w:r>
    </w:p>
    <w:p w14:paraId="199DC87C" w14:textId="77777777" w:rsidR="002E438D" w:rsidRPr="002E438D" w:rsidRDefault="002E438D" w:rsidP="0085030C">
      <w:pPr>
        <w:spacing w:after="0"/>
        <w:ind w:left="0" w:firstLine="0"/>
      </w:pPr>
      <w:r w:rsidRPr="002E438D">
        <w:t>Une deuxième couche de 15 mm d'épaisseur constituée d'un mortier N°5.</w:t>
      </w:r>
    </w:p>
    <w:p w14:paraId="5520FF22" w14:textId="77777777" w:rsidR="002E438D" w:rsidRPr="002E438D" w:rsidRDefault="002E438D" w:rsidP="0085030C">
      <w:pPr>
        <w:spacing w:after="0"/>
        <w:ind w:left="0" w:firstLine="0"/>
      </w:pPr>
      <w:r w:rsidRPr="002E438D">
        <w:t xml:space="preserve">Une troisième couche de 15 mm d'épaisseur au mortier N°5 compris l'exécution des joints de retraits   de 2 cm x 2 cm tous les 1,20 m garnis de produit plastique ou élastique. </w:t>
      </w:r>
    </w:p>
    <w:p w14:paraId="6DE89D21" w14:textId="77777777" w:rsidR="002E438D" w:rsidRPr="002E438D" w:rsidRDefault="002E438D" w:rsidP="0085030C">
      <w:pPr>
        <w:spacing w:after="0"/>
        <w:ind w:left="0" w:firstLine="0"/>
      </w:pPr>
    </w:p>
    <w:p w14:paraId="0FE0FCC4" w14:textId="77777777" w:rsidR="002E438D" w:rsidRPr="002E438D" w:rsidRDefault="002E438D" w:rsidP="0085030C">
      <w:pPr>
        <w:spacing w:after="0"/>
        <w:ind w:left="0" w:firstLine="0"/>
      </w:pPr>
      <w:r w:rsidRPr="002E438D">
        <w:t>Le solin grillagé remontera donc jusque sous le nez du mur acrotère. Les formes supérieures du mur acrotère et de l'enduit seront telles qu'elles présenteront une pente vers l'intérieur de la terrasse et le nez ne formera goutte d'eau.</w:t>
      </w:r>
    </w:p>
    <w:p w14:paraId="454DB5C2" w14:textId="77777777" w:rsidR="002E438D" w:rsidRPr="002E438D" w:rsidRDefault="002E438D" w:rsidP="0085030C">
      <w:pPr>
        <w:spacing w:after="0"/>
        <w:ind w:left="0" w:firstLine="0"/>
      </w:pPr>
      <w:r w:rsidRPr="002E438D">
        <w:t>Toutes les sujétions de béton armé seront comprises dans le prix du mètre linéaire du solin.</w:t>
      </w:r>
    </w:p>
    <w:p w14:paraId="5142A30D" w14:textId="77777777" w:rsidR="002E438D" w:rsidRPr="002E438D" w:rsidRDefault="002E438D" w:rsidP="0085030C">
      <w:pPr>
        <w:spacing w:after="0"/>
        <w:ind w:left="0" w:firstLine="0"/>
      </w:pPr>
    </w:p>
    <w:p w14:paraId="0475FFD2" w14:textId="77777777" w:rsidR="002E438D" w:rsidRPr="002E438D" w:rsidRDefault="002E438D" w:rsidP="0085030C">
      <w:pPr>
        <w:spacing w:after="0"/>
        <w:ind w:left="0" w:firstLine="0"/>
      </w:pPr>
      <w:bookmarkStart w:id="537" w:name="_Toc136926003"/>
      <w:r w:rsidRPr="002E438D">
        <w:t>I / - Dalle de protection de l’étanchéité (Protection lourde)</w:t>
      </w:r>
      <w:bookmarkEnd w:id="537"/>
    </w:p>
    <w:p w14:paraId="3DE3C373" w14:textId="77777777" w:rsidR="002E438D" w:rsidRPr="002E438D" w:rsidRDefault="002E438D" w:rsidP="0085030C">
      <w:pPr>
        <w:spacing w:after="0"/>
        <w:ind w:left="0" w:firstLine="0"/>
      </w:pPr>
      <w:r w:rsidRPr="002E438D">
        <w:t>La protection de l'étanchéité sur terrasse plane sera exécutée par des dalles de 0,40x0, 40 préfabriquées sur place en béton n° 6 de 0,04 m d'épaisseur, posées en indépendance sur lit de sable de 0,02 m d'épaisseur et papier isolant obligatoire, joints coniques de 0,01 m de largeur remplis de produit plastique et distant de 2 à 3 m dans les deux sens. La dissociation entre la protection et les reliefs est obligatoire.</w:t>
      </w:r>
    </w:p>
    <w:p w14:paraId="65CDFA67" w14:textId="77777777" w:rsidR="002E438D" w:rsidRPr="002E438D" w:rsidRDefault="002E438D" w:rsidP="0085030C">
      <w:pPr>
        <w:spacing w:after="0"/>
        <w:ind w:left="0" w:firstLine="0"/>
      </w:pPr>
      <w:bookmarkStart w:id="538" w:name="_Toc136924519"/>
      <w:bookmarkStart w:id="539" w:name="_Toc136926004"/>
      <w:r w:rsidRPr="002E438D">
        <w:t>7. CHARPENTE METALLIQUE - COUVERTURE</w:t>
      </w:r>
      <w:bookmarkEnd w:id="538"/>
      <w:bookmarkEnd w:id="539"/>
    </w:p>
    <w:p w14:paraId="2A0C2347" w14:textId="77777777" w:rsidR="002E438D" w:rsidRPr="002E438D" w:rsidRDefault="002E438D" w:rsidP="0085030C">
      <w:pPr>
        <w:spacing w:after="0"/>
        <w:ind w:left="0" w:firstLine="0"/>
      </w:pPr>
      <w:r w:rsidRPr="002E438D">
        <w:t>7.1-Normes Techniques</w:t>
      </w:r>
    </w:p>
    <w:p w14:paraId="2EB216D0" w14:textId="77777777" w:rsidR="002E438D" w:rsidRPr="002E438D" w:rsidRDefault="002E438D" w:rsidP="0085030C">
      <w:pPr>
        <w:spacing w:after="0"/>
        <w:ind w:left="0" w:firstLine="0"/>
      </w:pPr>
      <w:r w:rsidRPr="002E438D">
        <w:t>Les ouvrages (matériaux et mise en œuvre) seront conformes aux normes AFNOR et aux DTU</w:t>
      </w:r>
    </w:p>
    <w:p w14:paraId="0121F000" w14:textId="77777777" w:rsidR="002E438D" w:rsidRPr="002E438D" w:rsidRDefault="002E438D" w:rsidP="0085030C">
      <w:pPr>
        <w:spacing w:after="0"/>
        <w:ind w:left="0" w:firstLine="0"/>
      </w:pPr>
      <w:r w:rsidRPr="002E438D">
        <w:t xml:space="preserve">Norme </w:t>
      </w:r>
      <w:r w:rsidRPr="002E438D">
        <w:tab/>
        <w:t>NFP</w:t>
      </w:r>
      <w:r w:rsidRPr="002E438D">
        <w:tab/>
        <w:t>34.301</w:t>
      </w:r>
    </w:p>
    <w:p w14:paraId="0E00D997" w14:textId="77777777" w:rsidR="002E438D" w:rsidRPr="002E438D" w:rsidRDefault="002E438D" w:rsidP="0085030C">
      <w:pPr>
        <w:spacing w:after="0"/>
        <w:ind w:left="0" w:firstLine="0"/>
      </w:pPr>
      <w:r w:rsidRPr="002E438D">
        <w:t>DTU</w:t>
      </w:r>
      <w:r w:rsidRPr="002E438D">
        <w:tab/>
        <w:t>N°</w:t>
      </w:r>
      <w:r w:rsidRPr="002E438D">
        <w:tab/>
        <w:t>40.35</w:t>
      </w:r>
    </w:p>
    <w:p w14:paraId="51A82210" w14:textId="77777777" w:rsidR="002E438D" w:rsidRPr="002E438D" w:rsidRDefault="002E438D" w:rsidP="0085030C">
      <w:pPr>
        <w:spacing w:after="0"/>
        <w:ind w:left="0" w:firstLine="0"/>
      </w:pPr>
      <w:r w:rsidRPr="002E438D">
        <w:t>7 .2-Qualité des matériaux</w:t>
      </w:r>
    </w:p>
    <w:p w14:paraId="3A2FAB99" w14:textId="77777777" w:rsidR="002E438D" w:rsidRPr="002E438D" w:rsidRDefault="002E438D" w:rsidP="0085030C">
      <w:pPr>
        <w:spacing w:after="0"/>
        <w:ind w:left="0" w:firstLine="0"/>
      </w:pPr>
      <w:r w:rsidRPr="002E438D">
        <w:t>Les matériaux seront de qualité reconnue ; les plaques nervurées et accessoires seront soumises à l'approbation avant approvisionnement.</w:t>
      </w:r>
    </w:p>
    <w:p w14:paraId="51D6DE67" w14:textId="77777777" w:rsidR="002E438D" w:rsidRPr="002E438D" w:rsidRDefault="002E438D" w:rsidP="0085030C">
      <w:pPr>
        <w:spacing w:after="0"/>
        <w:ind w:left="0" w:firstLine="0"/>
      </w:pPr>
      <w:r w:rsidRPr="002E438D">
        <w:t>7.3-Conditions d'exécution des ouvrages</w:t>
      </w:r>
    </w:p>
    <w:p w14:paraId="3B1EFCBF" w14:textId="77777777" w:rsidR="002E438D" w:rsidRPr="002E438D" w:rsidRDefault="002E438D" w:rsidP="0085030C">
      <w:pPr>
        <w:spacing w:after="0"/>
        <w:ind w:left="0" w:firstLine="0"/>
      </w:pPr>
      <w:r w:rsidRPr="002E438D">
        <w:t>L'Entreprise doit fournir les plans de détails d'exécution nécessaires au parfait achèvement des travaux. Ce dossier d'exécution établi par l'Entreprise doit comporter toutes les indications pour permettre une exécution correcte des assemblages soudés.</w:t>
      </w:r>
    </w:p>
    <w:p w14:paraId="2ED2F15F" w14:textId="77777777" w:rsidR="002E438D" w:rsidRPr="002E438D" w:rsidRDefault="002E438D" w:rsidP="0085030C">
      <w:pPr>
        <w:spacing w:after="0"/>
        <w:ind w:left="0" w:firstLine="0"/>
      </w:pPr>
      <w:r w:rsidRPr="002E438D">
        <w:t>Le soudage sera effectué à l'arc électrique avec électrodes métalliques enrobés ou sous flux.</w:t>
      </w:r>
    </w:p>
    <w:p w14:paraId="6D829603" w14:textId="77777777" w:rsidR="002E438D" w:rsidRPr="002E438D" w:rsidRDefault="002E438D" w:rsidP="0085030C">
      <w:pPr>
        <w:spacing w:after="0"/>
        <w:ind w:left="0" w:firstLine="0"/>
      </w:pPr>
      <w:r w:rsidRPr="002E438D">
        <w:t>Toutefois, l'Entrepreneur a la possibilité de proposer l'utilisation d'un autre procédé de soudage qui sera soumis au préalable à l'approbation du Maître de l'Œuvre.</w:t>
      </w:r>
    </w:p>
    <w:p w14:paraId="45C1DC63" w14:textId="77777777" w:rsidR="002E438D" w:rsidRPr="002E438D" w:rsidRDefault="002E438D" w:rsidP="0085030C">
      <w:pPr>
        <w:spacing w:after="0"/>
        <w:ind w:left="0" w:firstLine="0"/>
      </w:pPr>
    </w:p>
    <w:p w14:paraId="3930A000" w14:textId="77777777" w:rsidR="002E438D" w:rsidRPr="002E438D" w:rsidRDefault="002E438D" w:rsidP="0085030C">
      <w:pPr>
        <w:spacing w:after="0"/>
        <w:ind w:left="0" w:firstLine="0"/>
      </w:pPr>
    </w:p>
    <w:p w14:paraId="1976F845" w14:textId="77777777" w:rsidR="002E438D" w:rsidRPr="002E438D" w:rsidRDefault="002E438D" w:rsidP="0085030C">
      <w:pPr>
        <w:spacing w:after="0"/>
        <w:ind w:left="0" w:firstLine="0"/>
      </w:pPr>
      <w:r w:rsidRPr="002E438D">
        <w:t>7 .4-Programme de soudage.</w:t>
      </w:r>
    </w:p>
    <w:p w14:paraId="041F217F" w14:textId="77777777" w:rsidR="002E438D" w:rsidRPr="002E438D" w:rsidRDefault="002E438D" w:rsidP="0085030C">
      <w:pPr>
        <w:spacing w:after="0"/>
        <w:ind w:left="0" w:firstLine="0"/>
      </w:pPr>
      <w:r w:rsidRPr="002E438D">
        <w:t>Le programme de soudage sera établi sur papier à en-tête de l'Entrepreneur et daté. Il précisera à quelle partie d'ouvrage il s'applique. Il comprendra les indications suivantes accompagnées de croquis s'il y a lieu.</w:t>
      </w:r>
    </w:p>
    <w:p w14:paraId="3954C1FB" w14:textId="77777777" w:rsidR="002E438D" w:rsidRPr="002E438D" w:rsidRDefault="002E438D" w:rsidP="0085030C">
      <w:pPr>
        <w:spacing w:after="0"/>
        <w:ind w:left="0" w:firstLine="0"/>
      </w:pPr>
    </w:p>
    <w:p w14:paraId="03A2808C" w14:textId="77777777" w:rsidR="002E438D" w:rsidRPr="002E438D" w:rsidRDefault="002E438D" w:rsidP="0085030C">
      <w:pPr>
        <w:spacing w:after="0"/>
        <w:ind w:left="0" w:firstLine="0"/>
      </w:pPr>
      <w:r w:rsidRPr="002E438D">
        <w:t>- Pour l'ensemble de l'ouvrage ou d'une partie de l'ouvrage :</w:t>
      </w:r>
    </w:p>
    <w:p w14:paraId="0C2A1D7B" w14:textId="77777777" w:rsidR="002E438D" w:rsidRPr="002E438D" w:rsidRDefault="002E438D" w:rsidP="0085030C">
      <w:pPr>
        <w:spacing w:after="0"/>
        <w:ind w:left="0" w:firstLine="0"/>
      </w:pPr>
      <w:r w:rsidRPr="002E438D">
        <w:t>a)</w:t>
      </w:r>
      <w:r w:rsidRPr="002E438D">
        <w:tab/>
        <w:t>Ordre d'exécution des assemblages</w:t>
      </w:r>
    </w:p>
    <w:p w14:paraId="46B9A803" w14:textId="77777777" w:rsidR="002E438D" w:rsidRPr="002E438D" w:rsidRDefault="002E438D" w:rsidP="0085030C">
      <w:pPr>
        <w:spacing w:after="0"/>
        <w:ind w:left="0" w:firstLine="0"/>
      </w:pPr>
      <w:r w:rsidRPr="002E438D">
        <w:t>b)</w:t>
      </w:r>
      <w:r w:rsidRPr="002E438D">
        <w:tab/>
        <w:t>Précautions prises pour réduire au minimum les contraintes propres et les déformations.</w:t>
      </w:r>
    </w:p>
    <w:p w14:paraId="5B6F5AFF" w14:textId="77777777" w:rsidR="002E438D" w:rsidRPr="002E438D" w:rsidRDefault="002E438D" w:rsidP="0085030C">
      <w:pPr>
        <w:spacing w:after="0"/>
        <w:ind w:left="0" w:firstLine="0"/>
      </w:pPr>
      <w:r w:rsidRPr="002E438D">
        <w:t>c)</w:t>
      </w:r>
      <w:r w:rsidRPr="002E438D">
        <w:tab/>
        <w:t xml:space="preserve">Mode de soudage avec justification de la convenance du procédé proposé </w:t>
      </w:r>
    </w:p>
    <w:p w14:paraId="5A02D5A8" w14:textId="77777777" w:rsidR="002E438D" w:rsidRPr="002E438D" w:rsidRDefault="002E438D" w:rsidP="0085030C">
      <w:pPr>
        <w:spacing w:after="0"/>
        <w:ind w:left="0" w:firstLine="0"/>
      </w:pPr>
      <w:r w:rsidRPr="002E438D">
        <w:t>d)</w:t>
      </w:r>
      <w:r w:rsidRPr="002E438D">
        <w:tab/>
        <w:t>Préparation des éléments à souder (définition et mode d'exécution des chanfreins)</w:t>
      </w:r>
    </w:p>
    <w:p w14:paraId="39CB72E3" w14:textId="77777777" w:rsidR="002E438D" w:rsidRPr="002E438D" w:rsidRDefault="002E438D" w:rsidP="0085030C">
      <w:pPr>
        <w:spacing w:after="0"/>
        <w:ind w:left="0" w:firstLine="0"/>
      </w:pPr>
      <w:r w:rsidRPr="002E438D">
        <w:t>e)</w:t>
      </w:r>
      <w:r w:rsidRPr="002E438D">
        <w:tab/>
        <w:t>Positionnement des pièces</w:t>
      </w:r>
    </w:p>
    <w:p w14:paraId="4D0334AC" w14:textId="77777777" w:rsidR="002E438D" w:rsidRPr="002E438D" w:rsidRDefault="002E438D" w:rsidP="0085030C">
      <w:pPr>
        <w:spacing w:after="0"/>
        <w:ind w:left="0" w:firstLine="0"/>
      </w:pPr>
      <w:r w:rsidRPr="002E438D">
        <w:t>f)</w:t>
      </w:r>
      <w:r w:rsidRPr="002E438D">
        <w:tab/>
        <w:t>Mise en place des éléments pour le soudage à fond de chanfrein, pointage à la soudure (définir la longueur et l'espacement des pointage) ou fixation par serre-joints ou tout autre dispositif,</w:t>
      </w:r>
    </w:p>
    <w:p w14:paraId="0F088BE5" w14:textId="77777777" w:rsidR="002E438D" w:rsidRPr="002E438D" w:rsidRDefault="002E438D" w:rsidP="0085030C">
      <w:pPr>
        <w:spacing w:after="0"/>
        <w:ind w:left="0" w:firstLine="0"/>
      </w:pPr>
      <w:r w:rsidRPr="002E438D">
        <w:t>g)</w:t>
      </w:r>
      <w:r w:rsidRPr="002E438D">
        <w:tab/>
        <w:t>Dimensions du cordon,</w:t>
      </w:r>
    </w:p>
    <w:p w14:paraId="55EB88C3" w14:textId="77777777" w:rsidR="002E438D" w:rsidRPr="002E438D" w:rsidRDefault="002E438D" w:rsidP="0085030C">
      <w:pPr>
        <w:spacing w:after="0"/>
        <w:ind w:left="0" w:firstLine="0"/>
      </w:pPr>
      <w:r w:rsidRPr="002E438D">
        <w:t>h)</w:t>
      </w:r>
      <w:r w:rsidRPr="002E438D">
        <w:tab/>
        <w:t>Ordre de dépôt des passes avec pour chaque passe toutes les opérations correspondantes pour chaque type de soudage.</w:t>
      </w:r>
    </w:p>
    <w:p w14:paraId="47EA8000" w14:textId="77777777" w:rsidR="002E438D" w:rsidRPr="002E438D" w:rsidRDefault="002E438D" w:rsidP="0085030C">
      <w:pPr>
        <w:spacing w:after="0"/>
        <w:ind w:left="0" w:firstLine="0"/>
      </w:pPr>
      <w:r w:rsidRPr="002E438D">
        <w:t>7.4.1-Exécution des soudures</w:t>
      </w:r>
    </w:p>
    <w:p w14:paraId="0A3D4DB4" w14:textId="77777777" w:rsidR="002E438D" w:rsidRPr="002E438D" w:rsidRDefault="002E438D" w:rsidP="0085030C">
      <w:pPr>
        <w:spacing w:after="0"/>
        <w:ind w:left="0" w:firstLine="0"/>
      </w:pPr>
      <w:r w:rsidRPr="002E438D">
        <w:t>Après avoir été préparé conformément aux dessins de détail, les pièces à souder seront préalablement assemblées, dans la position qu'elles doivent occuper, au moyen de serre-joints ou d'autres dispositifs assurant, sans effort excessif, un serrage convenable, de façon à ne pas être ébranlées pendant le soudage et le refroidissement.</w:t>
      </w:r>
    </w:p>
    <w:p w14:paraId="6CDAB3BA" w14:textId="77777777" w:rsidR="002E438D" w:rsidRPr="002E438D" w:rsidRDefault="002E438D" w:rsidP="0085030C">
      <w:pPr>
        <w:spacing w:after="0"/>
        <w:ind w:left="0" w:firstLine="0"/>
      </w:pPr>
      <w:r w:rsidRPr="002E438D">
        <w:t>On prendra les précautions nécessaires pour réduire le plus possible les déformations et les contraintes dues aux effets calorifiques et au retrait. On suivra exactement l'ordre dans lequel les différentes soudures doivent être exécutées.</w:t>
      </w:r>
    </w:p>
    <w:p w14:paraId="1D2DCF66" w14:textId="77777777" w:rsidR="002E438D" w:rsidRPr="002E438D" w:rsidRDefault="002E438D" w:rsidP="0085030C">
      <w:pPr>
        <w:spacing w:after="0"/>
        <w:ind w:left="0" w:firstLine="0"/>
      </w:pPr>
      <w:r w:rsidRPr="002E438D">
        <w:t>Tous les travaux de soudage seront exécutés à l'abri de la pluie, de la neige et du vent.</w:t>
      </w:r>
    </w:p>
    <w:p w14:paraId="017A3408" w14:textId="77777777" w:rsidR="002E438D" w:rsidRPr="002E438D" w:rsidRDefault="002E438D" w:rsidP="0085030C">
      <w:pPr>
        <w:spacing w:after="0"/>
        <w:ind w:left="0" w:firstLine="0"/>
      </w:pPr>
      <w:r w:rsidRPr="002E438D">
        <w:t>Les parties à souder devront être bien sèches. Les électrodes devront être étuvées conformément aux prescriptions du fournisseur et être conservées en étuve jusqu'au moment de leur emploi.</w:t>
      </w:r>
    </w:p>
    <w:p w14:paraId="482ABE52" w14:textId="77777777" w:rsidR="002E438D" w:rsidRPr="002E438D" w:rsidRDefault="002E438D" w:rsidP="0085030C">
      <w:pPr>
        <w:spacing w:after="0"/>
        <w:ind w:left="0" w:firstLine="0"/>
      </w:pPr>
      <w:r w:rsidRPr="002E438D">
        <w:t>La surface de chaque passe et celle des cordons sera totalement débarrassée de scorie et du laitier. Les mêmes précautions devront être prises lorsqu'on aura à continuer une soudure interrompue ou à procéder à un raccordement des deux soudures.</w:t>
      </w:r>
    </w:p>
    <w:p w14:paraId="2AD41819" w14:textId="77777777" w:rsidR="002E438D" w:rsidRPr="002E438D" w:rsidRDefault="002E438D" w:rsidP="0085030C">
      <w:pPr>
        <w:spacing w:after="0"/>
        <w:ind w:left="0" w:firstLine="0"/>
      </w:pPr>
      <w:r w:rsidRPr="002E438D">
        <w:t>Les cratères d'extrémité seront évités autant que possible, par exemple en prolongeant les cordons hors œuvre sur des montages appropriés.</w:t>
      </w:r>
    </w:p>
    <w:p w14:paraId="25AD40E3" w14:textId="77777777" w:rsidR="002E438D" w:rsidRPr="002E438D" w:rsidRDefault="002E438D" w:rsidP="0085030C">
      <w:pPr>
        <w:spacing w:after="0"/>
        <w:ind w:left="0" w:firstLine="0"/>
      </w:pPr>
      <w:r w:rsidRPr="002E438D">
        <w:t>La projection des gouttes de soudure devra être soigneusement évitée.</w:t>
      </w:r>
    </w:p>
    <w:p w14:paraId="029F1B16" w14:textId="77777777" w:rsidR="002E438D" w:rsidRPr="002E438D" w:rsidRDefault="002E438D" w:rsidP="0085030C">
      <w:pPr>
        <w:spacing w:after="0"/>
        <w:ind w:left="0" w:firstLine="0"/>
      </w:pPr>
      <w:r w:rsidRPr="002E438D">
        <w:t>Le dépôt de cordon de soudure ne devra pas provoquer de sillon dans le métal de base. La surface de la soudure devra être régulière et aussi lisse que possible ; elle sera rechargée ou meulée, le cas échéant de façon à ne présenter ni ne manque d'épaisseur, ni bavures, ni discontinuité ni bombement excessif.</w:t>
      </w:r>
    </w:p>
    <w:p w14:paraId="2CDECD92" w14:textId="77777777" w:rsidR="002E438D" w:rsidRPr="002E438D" w:rsidRDefault="002E438D" w:rsidP="0085030C">
      <w:pPr>
        <w:spacing w:after="0"/>
        <w:ind w:left="0" w:firstLine="0"/>
      </w:pPr>
      <w:r w:rsidRPr="002E438D">
        <w:t>Toute soudure criquée longitudinalement ou transversalement devra être recommencée.</w:t>
      </w:r>
    </w:p>
    <w:p w14:paraId="7A8124D1" w14:textId="77777777" w:rsidR="002E438D" w:rsidRPr="002E438D" w:rsidRDefault="002E438D" w:rsidP="0085030C">
      <w:pPr>
        <w:spacing w:after="0"/>
        <w:ind w:left="0" w:firstLine="0"/>
      </w:pPr>
      <w:r w:rsidRPr="002E438D">
        <w:t>7 .4 .2-Réception des soudures</w:t>
      </w:r>
    </w:p>
    <w:p w14:paraId="476E6168" w14:textId="77777777" w:rsidR="002E438D" w:rsidRPr="002E438D" w:rsidRDefault="002E438D" w:rsidP="0085030C">
      <w:pPr>
        <w:spacing w:after="0"/>
        <w:ind w:left="0" w:firstLine="0"/>
      </w:pPr>
      <w:r w:rsidRPr="002E438D">
        <w:t>Aucun cordon de soudure ne devra être peint avant d'être examiné et accepté.</w:t>
      </w:r>
    </w:p>
    <w:p w14:paraId="709BB9CE" w14:textId="77777777" w:rsidR="002E438D" w:rsidRPr="002E438D" w:rsidRDefault="002E438D" w:rsidP="0085030C">
      <w:pPr>
        <w:spacing w:after="0"/>
        <w:ind w:left="0" w:firstLine="0"/>
      </w:pPr>
      <w:r w:rsidRPr="002E438D">
        <w:t>Les ouvrages ou parties d'ouvrages soumis à examen ne pourront être expédiés au chantier qu'après que la réception des soudures en aura été prononcée.</w:t>
      </w:r>
    </w:p>
    <w:p w14:paraId="21340AAD" w14:textId="77777777" w:rsidR="002E438D" w:rsidRPr="002E438D" w:rsidRDefault="002E438D" w:rsidP="0085030C">
      <w:pPr>
        <w:spacing w:after="0"/>
        <w:ind w:left="0" w:firstLine="0"/>
      </w:pPr>
      <w:r w:rsidRPr="002E438D">
        <w:t>Les pièces soudées devront être présentées dans les positions permettant un examen facile des soudures.</w:t>
      </w:r>
    </w:p>
    <w:p w14:paraId="648A459E" w14:textId="77777777" w:rsidR="002E438D" w:rsidRPr="002E438D" w:rsidRDefault="002E438D" w:rsidP="0085030C">
      <w:pPr>
        <w:spacing w:after="0"/>
        <w:ind w:left="0" w:firstLine="0"/>
      </w:pPr>
      <w:r w:rsidRPr="002E438D">
        <w:t>La réception portera sur la régularité des surfaces et sur la concordance des dimensions des cordons avec les dimensions prévues.</w:t>
      </w:r>
    </w:p>
    <w:p w14:paraId="279DB623" w14:textId="77777777" w:rsidR="002E438D" w:rsidRPr="002E438D" w:rsidRDefault="002E438D" w:rsidP="0085030C">
      <w:pPr>
        <w:spacing w:after="0"/>
        <w:ind w:left="0" w:firstLine="0"/>
      </w:pPr>
      <w:r w:rsidRPr="002E438D">
        <w:t>Les soudures ne devront comporter ni incrustations de la scorie, ni pores, ni trous, ni autres défauts.</w:t>
      </w:r>
    </w:p>
    <w:p w14:paraId="68611A3B" w14:textId="77777777" w:rsidR="002E438D" w:rsidRPr="002E438D" w:rsidRDefault="002E438D" w:rsidP="0085030C">
      <w:pPr>
        <w:spacing w:after="0"/>
        <w:ind w:left="0" w:firstLine="0"/>
      </w:pPr>
      <w:r w:rsidRPr="002E438D">
        <w:t>Les défauts révélés par les examens prescrits seront mis à jour par fraisage ou gougeage des cordons douteux et la soudure sera reprise sur les longueurs convenables. Toute soudure défectueuse sera enlevée et refaite aux frais de l'Entrepreneur.</w:t>
      </w:r>
    </w:p>
    <w:p w14:paraId="70382824" w14:textId="77777777" w:rsidR="002E438D" w:rsidRPr="002E438D" w:rsidRDefault="002E438D" w:rsidP="0085030C">
      <w:pPr>
        <w:spacing w:after="0"/>
        <w:ind w:left="0" w:firstLine="0"/>
      </w:pPr>
    </w:p>
    <w:p w14:paraId="3568DDB2" w14:textId="77777777" w:rsidR="002E438D" w:rsidRPr="002E438D" w:rsidRDefault="002E438D" w:rsidP="0085030C">
      <w:pPr>
        <w:spacing w:after="0"/>
        <w:ind w:left="0" w:firstLine="0"/>
      </w:pPr>
      <w:r w:rsidRPr="002E438D">
        <w:t>7 .4.3-Boulonnage</w:t>
      </w:r>
    </w:p>
    <w:p w14:paraId="130DCFCE" w14:textId="77777777" w:rsidR="002E438D" w:rsidRPr="002E438D" w:rsidRDefault="002E438D" w:rsidP="0085030C">
      <w:pPr>
        <w:spacing w:after="0"/>
        <w:ind w:left="0" w:firstLine="0"/>
      </w:pPr>
      <w:r w:rsidRPr="002E438D">
        <w:t>Les écrous devront être serrés bien à fond et dans le cas où les boulons travailleraient à la traction, si l'on ne dispose pas de contre-écrous pour éviter le desserrage, ils devront être bloqués par un matage convenable des filets ou par tout dispositif équivalent (soudure par exemple).</w:t>
      </w:r>
    </w:p>
    <w:p w14:paraId="13E9D905" w14:textId="77777777" w:rsidR="002E438D" w:rsidRPr="002E438D" w:rsidRDefault="002E438D" w:rsidP="0085030C">
      <w:pPr>
        <w:spacing w:after="0"/>
        <w:ind w:left="0" w:firstLine="0"/>
      </w:pPr>
      <w:r w:rsidRPr="002E438D">
        <w:t>Dans les assemblages boulonnés supportant des efforts importants, la longueur du corps cylindrique des boulons sera supérieure à l'épaisseur totale à serrer et ces boulons seront menus sous leurs écrous de rondelles d'épaisseur supérieure à cet excédent de longueur.</w:t>
      </w:r>
    </w:p>
    <w:p w14:paraId="0D375DBA" w14:textId="77777777" w:rsidR="002E438D" w:rsidRPr="002E438D" w:rsidRDefault="002E438D" w:rsidP="0085030C">
      <w:pPr>
        <w:spacing w:after="0"/>
        <w:ind w:left="0" w:firstLine="0"/>
      </w:pPr>
      <w:r w:rsidRPr="002E438D">
        <w:t>Dans les assemblages des efforts importants, les boulons posés sur les profilés présentent des faces inclinées seront munis de rondelles d'épaisseurs variables, de façon à assurer un repos correct de la tête ou de l'écrou et à permette un serrage normal.</w:t>
      </w:r>
    </w:p>
    <w:p w14:paraId="201351EF" w14:textId="77777777" w:rsidR="002E438D" w:rsidRPr="002E438D" w:rsidRDefault="002E438D" w:rsidP="0085030C">
      <w:pPr>
        <w:spacing w:after="0"/>
        <w:ind w:left="0" w:firstLine="0"/>
      </w:pPr>
      <w:r w:rsidRPr="002E438D">
        <w:t>7 .5-Couverture</w:t>
      </w:r>
    </w:p>
    <w:p w14:paraId="203AFB7E" w14:textId="77777777" w:rsidR="002E438D" w:rsidRPr="002E438D" w:rsidRDefault="002E438D" w:rsidP="0085030C">
      <w:pPr>
        <w:spacing w:after="0"/>
        <w:ind w:left="0" w:firstLine="0"/>
      </w:pPr>
      <w:r w:rsidRPr="002E438D">
        <w:t>La couverture sera en bacs aciers galvanisés prélaqués double face dont les caractéristiques minimales doivent être requises :</w:t>
      </w:r>
    </w:p>
    <w:p w14:paraId="11CED70F" w14:textId="77777777" w:rsidR="002E438D" w:rsidRPr="002E438D" w:rsidRDefault="002E438D" w:rsidP="0085030C">
      <w:pPr>
        <w:spacing w:after="0"/>
        <w:ind w:left="0" w:firstLine="0"/>
      </w:pPr>
      <w:r w:rsidRPr="002E438D">
        <w:t>Epaisseur de tôle 75/100</w:t>
      </w:r>
    </w:p>
    <w:p w14:paraId="471D1C76" w14:textId="77777777" w:rsidR="002E438D" w:rsidRPr="002E438D" w:rsidRDefault="002E438D" w:rsidP="0085030C">
      <w:pPr>
        <w:spacing w:after="0"/>
        <w:ind w:left="0" w:firstLine="0"/>
      </w:pPr>
      <w:r w:rsidRPr="002E438D">
        <w:t>Hauteur des nervures principales 39 mm</w:t>
      </w:r>
    </w:p>
    <w:p w14:paraId="42D9B5AE" w14:textId="77777777" w:rsidR="002E438D" w:rsidRPr="002E438D" w:rsidRDefault="002E438D" w:rsidP="0085030C">
      <w:pPr>
        <w:spacing w:after="0"/>
        <w:ind w:left="0" w:firstLine="0"/>
      </w:pPr>
      <w:r w:rsidRPr="002E438D">
        <w:t>Classe de galvanisation : Z 225</w:t>
      </w:r>
    </w:p>
    <w:p w14:paraId="351BB3BF" w14:textId="77777777" w:rsidR="002E438D" w:rsidRPr="002E438D" w:rsidRDefault="002E438D" w:rsidP="0085030C">
      <w:pPr>
        <w:spacing w:after="0"/>
        <w:ind w:left="0" w:firstLine="0"/>
      </w:pPr>
      <w:r w:rsidRPr="002E438D">
        <w:t>Pré laquage qualité extérieur, des deux faces intérieures et extérieures : 25/10 microns type plastisol ou PVDF couleur au choix du Maître de l'Ouvrage.</w:t>
      </w:r>
    </w:p>
    <w:p w14:paraId="02CB7092" w14:textId="77777777" w:rsidR="002E438D" w:rsidRPr="002E438D" w:rsidRDefault="002E438D" w:rsidP="0085030C">
      <w:pPr>
        <w:spacing w:after="0"/>
        <w:ind w:left="0" w:firstLine="0"/>
      </w:pPr>
      <w:r w:rsidRPr="002E438D">
        <w:t>La fixation se fait par boulons à crochets galvanisés, en sommet de chaque nervure, avec rondelle d'étanchéité et cavalier ou rondelle d'appui.</w:t>
      </w:r>
    </w:p>
    <w:p w14:paraId="51AA3DC5" w14:textId="77777777" w:rsidR="002E438D" w:rsidRPr="002E438D" w:rsidRDefault="002E438D" w:rsidP="0085030C">
      <w:pPr>
        <w:spacing w:after="0"/>
        <w:ind w:left="0" w:firstLine="0"/>
      </w:pPr>
    </w:p>
    <w:p w14:paraId="0B109945" w14:textId="77777777" w:rsidR="002E438D" w:rsidRPr="002E438D" w:rsidRDefault="002E438D" w:rsidP="0085030C">
      <w:pPr>
        <w:spacing w:after="0"/>
        <w:ind w:left="0" w:firstLine="0"/>
      </w:pPr>
      <w:r w:rsidRPr="002E438D">
        <w:t xml:space="preserve">7 .5 .1-Mode de pose des plaques </w:t>
      </w:r>
    </w:p>
    <w:p w14:paraId="16D4A95C" w14:textId="77777777" w:rsidR="002E438D" w:rsidRPr="002E438D" w:rsidRDefault="002E438D" w:rsidP="0085030C">
      <w:pPr>
        <w:spacing w:after="0"/>
        <w:ind w:left="0" w:firstLine="0"/>
      </w:pPr>
      <w:r w:rsidRPr="002E438D">
        <w:t>Recouvrements transversaux au droit d'une panne : 200 mm minimum</w:t>
      </w:r>
    </w:p>
    <w:p w14:paraId="7771F839" w14:textId="77777777" w:rsidR="002E438D" w:rsidRPr="002E438D" w:rsidRDefault="002E438D" w:rsidP="0085030C">
      <w:pPr>
        <w:spacing w:after="0"/>
        <w:ind w:left="0" w:firstLine="0"/>
      </w:pPr>
      <w:r w:rsidRPr="002E438D">
        <w:t>Recouvrements longitudinaux</w:t>
      </w:r>
    </w:p>
    <w:p w14:paraId="6A4C9FAF" w14:textId="77777777" w:rsidR="002E438D" w:rsidRPr="002E438D" w:rsidRDefault="002E438D" w:rsidP="0085030C">
      <w:pPr>
        <w:spacing w:after="0"/>
        <w:ind w:left="0" w:firstLine="0"/>
      </w:pPr>
      <w:r w:rsidRPr="002E438D">
        <w:t>Emboitement de la nervure de rive "emboitante" sur la nervure de rive "emboitée" de la plaque précédente, dans le sens opposé aux vents dominants.</w:t>
      </w:r>
    </w:p>
    <w:p w14:paraId="1896FBE1" w14:textId="77777777" w:rsidR="002E438D" w:rsidRPr="002E438D" w:rsidRDefault="002E438D" w:rsidP="0085030C">
      <w:pPr>
        <w:spacing w:after="0"/>
        <w:ind w:left="0" w:firstLine="0"/>
      </w:pPr>
      <w:r w:rsidRPr="002E438D">
        <w:t>Porte à faux au niveau des sablières : 200 mm</w:t>
      </w:r>
    </w:p>
    <w:p w14:paraId="7349B184" w14:textId="77777777" w:rsidR="002E438D" w:rsidRPr="002E438D" w:rsidRDefault="002E438D" w:rsidP="0085030C">
      <w:pPr>
        <w:spacing w:after="0"/>
        <w:ind w:left="0" w:firstLine="0"/>
      </w:pPr>
      <w:r w:rsidRPr="002E438D">
        <w:t>Faîtage</w:t>
      </w:r>
    </w:p>
    <w:p w14:paraId="6D2BF96E" w14:textId="77777777" w:rsidR="002E438D" w:rsidRPr="002E438D" w:rsidRDefault="002E438D" w:rsidP="0085030C">
      <w:pPr>
        <w:spacing w:after="0"/>
        <w:ind w:left="0" w:firstLine="0"/>
      </w:pPr>
      <w:r w:rsidRPr="002E438D">
        <w:t>Faîtage à deux versants, à angle et à bord découpés.</w:t>
      </w:r>
    </w:p>
    <w:p w14:paraId="4B0CE121" w14:textId="77777777" w:rsidR="002E438D" w:rsidRPr="002E438D" w:rsidRDefault="002E438D" w:rsidP="0085030C">
      <w:pPr>
        <w:spacing w:after="0"/>
        <w:ind w:left="0" w:firstLine="0"/>
      </w:pPr>
      <w:r w:rsidRPr="002E438D">
        <w:t>Recouvrement des faîtières sur les plaques 120 mm minimum.</w:t>
      </w:r>
    </w:p>
    <w:p w14:paraId="482585AE" w14:textId="77777777" w:rsidR="002E438D" w:rsidRPr="002E438D" w:rsidRDefault="002E438D" w:rsidP="0085030C">
      <w:pPr>
        <w:spacing w:after="0"/>
        <w:ind w:left="0" w:firstLine="0"/>
      </w:pPr>
      <w:r w:rsidRPr="002E438D">
        <w:t>Recouvrement des faîtières à faîtières : 100 mm, dans le sens opposé aux vents.</w:t>
      </w:r>
    </w:p>
    <w:p w14:paraId="6286441E" w14:textId="77777777" w:rsidR="002E438D" w:rsidRPr="002E438D" w:rsidRDefault="002E438D" w:rsidP="0085030C">
      <w:pPr>
        <w:spacing w:after="0"/>
        <w:ind w:left="0" w:firstLine="0"/>
      </w:pPr>
      <w:r w:rsidRPr="002E438D">
        <w:t>Chéneaux</w:t>
      </w:r>
    </w:p>
    <w:p w14:paraId="53F01FEB" w14:textId="77777777" w:rsidR="002E438D" w:rsidRPr="002E438D" w:rsidRDefault="002E438D" w:rsidP="0085030C">
      <w:pPr>
        <w:spacing w:after="0"/>
        <w:ind w:left="0" w:firstLine="0"/>
      </w:pPr>
      <w:r w:rsidRPr="002E438D">
        <w:t>Traité par débordement des plaques de 100 mm minimum, avec closoir à bord découpé et retombée formant larmier de 40 mm minimum.</w:t>
      </w:r>
    </w:p>
    <w:p w14:paraId="3E055F3A" w14:textId="77777777" w:rsidR="002E438D" w:rsidRPr="002E438D" w:rsidRDefault="002E438D" w:rsidP="0085030C">
      <w:pPr>
        <w:spacing w:after="0"/>
        <w:ind w:left="0" w:firstLine="0"/>
      </w:pPr>
      <w:r w:rsidRPr="002E438D">
        <w:t>Les closoirs sont fixés sous les pannes en même temps que les plaques.</w:t>
      </w:r>
    </w:p>
    <w:p w14:paraId="6F22FA47" w14:textId="77777777" w:rsidR="002E438D" w:rsidRPr="002E438D" w:rsidRDefault="002E438D" w:rsidP="0085030C">
      <w:pPr>
        <w:spacing w:after="0"/>
        <w:ind w:left="0" w:firstLine="0"/>
      </w:pPr>
      <w:bookmarkStart w:id="540" w:name="_Toc136924520"/>
      <w:bookmarkStart w:id="541" w:name="_Toc136926005"/>
      <w:r w:rsidRPr="002E438D">
        <w:t>FAUX PLAFOND EN BOIS</w:t>
      </w:r>
      <w:bookmarkEnd w:id="540"/>
      <w:bookmarkEnd w:id="541"/>
    </w:p>
    <w:p w14:paraId="2BE85734" w14:textId="77777777" w:rsidR="002E438D" w:rsidRPr="002E438D" w:rsidRDefault="002E438D" w:rsidP="0085030C">
      <w:pPr>
        <w:spacing w:after="0"/>
        <w:ind w:left="0" w:firstLine="0"/>
      </w:pPr>
      <w:r w:rsidRPr="002E438D">
        <w:t>8.1 - INDICATIONS GENERALES</w:t>
      </w:r>
    </w:p>
    <w:p w14:paraId="0B661E77" w14:textId="77777777" w:rsidR="002E438D" w:rsidRPr="002E438D" w:rsidRDefault="002E438D" w:rsidP="0085030C">
      <w:pPr>
        <w:spacing w:after="0"/>
        <w:ind w:left="0" w:firstLine="0"/>
      </w:pPr>
      <w:r w:rsidRPr="002E438D">
        <w:t xml:space="preserve">8.1.1 - OBJET </w:t>
      </w:r>
    </w:p>
    <w:p w14:paraId="67AB7406" w14:textId="77777777" w:rsidR="002E438D" w:rsidRPr="002E438D" w:rsidRDefault="002E438D" w:rsidP="0085030C">
      <w:pPr>
        <w:spacing w:after="0"/>
        <w:ind w:left="0" w:firstLine="0"/>
      </w:pPr>
      <w:r w:rsidRPr="002E438D">
        <w:t xml:space="preserve">Le présent devis a pour objet de préciser d'une part : </w:t>
      </w:r>
    </w:p>
    <w:p w14:paraId="378EFE3F" w14:textId="77777777" w:rsidR="002E438D" w:rsidRPr="002E438D" w:rsidRDefault="002E438D" w:rsidP="0085030C">
      <w:pPr>
        <w:spacing w:after="0"/>
        <w:ind w:left="0" w:firstLine="0"/>
      </w:pPr>
      <w:r w:rsidRPr="002E438D">
        <w:t>- la qualité des matériaux destinés à la confection du faux- plafonds en bois</w:t>
      </w:r>
    </w:p>
    <w:p w14:paraId="03BC783A" w14:textId="77777777" w:rsidR="002E438D" w:rsidRPr="002E438D" w:rsidRDefault="002E438D" w:rsidP="0085030C">
      <w:pPr>
        <w:spacing w:after="0"/>
        <w:ind w:left="0" w:firstLine="0"/>
      </w:pPr>
      <w:r w:rsidRPr="002E438D">
        <w:t xml:space="preserve">- les conditions normales de pose des faux plafonds. </w:t>
      </w:r>
    </w:p>
    <w:p w14:paraId="705D0B87" w14:textId="77777777" w:rsidR="002E438D" w:rsidRPr="002E438D" w:rsidRDefault="002E438D" w:rsidP="0085030C">
      <w:pPr>
        <w:spacing w:after="0"/>
        <w:ind w:left="0" w:firstLine="0"/>
      </w:pPr>
      <w:r w:rsidRPr="002E438D">
        <w:t>Il définit par son devis de position, la nature et l'emplacement des faux- plafonds.</w:t>
      </w:r>
    </w:p>
    <w:p w14:paraId="3C903EAB" w14:textId="77777777" w:rsidR="002E438D" w:rsidRPr="002E438D" w:rsidRDefault="002E438D" w:rsidP="0085030C">
      <w:pPr>
        <w:spacing w:after="0"/>
        <w:ind w:left="0" w:firstLine="0"/>
      </w:pPr>
      <w:r w:rsidRPr="002E438D">
        <w:t xml:space="preserve">8.1.2. -  ETENDUE ET LIMITE DES TRAVAUX </w:t>
      </w:r>
    </w:p>
    <w:p w14:paraId="04C0ED15" w14:textId="77777777" w:rsidR="002E438D" w:rsidRPr="002E438D" w:rsidRDefault="002E438D" w:rsidP="0085030C">
      <w:pPr>
        <w:spacing w:after="0"/>
        <w:ind w:left="0" w:firstLine="0"/>
      </w:pPr>
      <w:r w:rsidRPr="002E438D">
        <w:t xml:space="preserve">Les travaux comprennent : </w:t>
      </w:r>
    </w:p>
    <w:p w14:paraId="7853F2A0" w14:textId="77777777" w:rsidR="002E438D" w:rsidRPr="002E438D" w:rsidRDefault="002E438D" w:rsidP="0085030C">
      <w:pPr>
        <w:spacing w:after="0"/>
        <w:ind w:left="0" w:firstLine="0"/>
      </w:pPr>
      <w:r w:rsidRPr="002E438D">
        <w:t>- Les faux plafonds en panneautage en bois contreplaqué de 10mm d’épaisseur</w:t>
      </w:r>
      <w:r w:rsidRPr="002E438D">
        <w:tab/>
      </w:r>
    </w:p>
    <w:p w14:paraId="478FE693" w14:textId="77777777" w:rsidR="002E438D" w:rsidRPr="002E438D" w:rsidRDefault="002E438D" w:rsidP="0085030C">
      <w:pPr>
        <w:spacing w:after="0"/>
        <w:ind w:left="0" w:firstLine="0"/>
      </w:pPr>
      <w:r w:rsidRPr="002E438D">
        <w:t>- Les trappes de visite.</w:t>
      </w:r>
    </w:p>
    <w:p w14:paraId="768D7861" w14:textId="77777777" w:rsidR="002E438D" w:rsidRPr="002E438D" w:rsidRDefault="002E438D" w:rsidP="0085030C">
      <w:pPr>
        <w:spacing w:after="0"/>
        <w:ind w:left="0" w:firstLine="0"/>
      </w:pPr>
      <w:r w:rsidRPr="002E438D">
        <w:t xml:space="preserve">De même les travaux comprennent tous les ouvrages de raccordements sur parois avec calfeutrement, les costières, retombées, recoupes, cloisonnement etc.. Ainsi que les travaux accessoires mentionnés ci-après ; </w:t>
      </w:r>
    </w:p>
    <w:p w14:paraId="2C501F6B" w14:textId="77777777" w:rsidR="002E438D" w:rsidRPr="002E438D" w:rsidRDefault="002E438D" w:rsidP="0085030C">
      <w:pPr>
        <w:spacing w:after="0"/>
        <w:ind w:left="0" w:firstLine="0"/>
      </w:pPr>
    </w:p>
    <w:p w14:paraId="18D22138" w14:textId="77777777" w:rsidR="002E438D" w:rsidRPr="002E438D" w:rsidRDefault="002E438D" w:rsidP="0085030C">
      <w:pPr>
        <w:spacing w:after="0"/>
        <w:ind w:left="0" w:firstLine="0"/>
      </w:pPr>
      <w:r w:rsidRPr="002E438D">
        <w:t>8.1.3 - PRESTATIONS A CHARGE DE L'ENTREPRISE</w:t>
      </w:r>
    </w:p>
    <w:p w14:paraId="5051108C" w14:textId="77777777" w:rsidR="002E438D" w:rsidRPr="002E438D" w:rsidRDefault="002E438D" w:rsidP="0085030C">
      <w:pPr>
        <w:spacing w:after="0"/>
        <w:ind w:left="0" w:firstLine="0"/>
      </w:pPr>
      <w:r w:rsidRPr="002E438D">
        <w:t xml:space="preserve">En complément de la fourniture et de la pose des divers types de faux plafonds, la prestation de l'entreprise comprend : </w:t>
      </w:r>
    </w:p>
    <w:p w14:paraId="50F4B555" w14:textId="77777777" w:rsidR="002E438D" w:rsidRPr="002E438D" w:rsidRDefault="002E438D" w:rsidP="0085030C">
      <w:pPr>
        <w:spacing w:after="0"/>
        <w:ind w:left="0" w:firstLine="0"/>
      </w:pPr>
      <w:r w:rsidRPr="002E438D">
        <w:t xml:space="preserve">Etablissement de tous les dessins d'appareillage et de détail nécessaires à l'exécution et mise au point en liaison avec les autres corps d'état. </w:t>
      </w:r>
    </w:p>
    <w:p w14:paraId="56DD5BFD" w14:textId="77777777" w:rsidR="002E438D" w:rsidRPr="002E438D" w:rsidRDefault="002E438D" w:rsidP="0085030C">
      <w:pPr>
        <w:spacing w:after="0"/>
        <w:ind w:left="0" w:firstLine="0"/>
      </w:pPr>
      <w:r w:rsidRPr="002E438D">
        <w:t>Les ossatures de suspente et attaches de fixation avec protection anti-corrosive</w:t>
      </w:r>
    </w:p>
    <w:p w14:paraId="051ED826" w14:textId="77777777" w:rsidR="002E438D" w:rsidRPr="002E438D" w:rsidRDefault="002E438D" w:rsidP="0085030C">
      <w:pPr>
        <w:spacing w:after="0"/>
        <w:ind w:left="0" w:firstLine="0"/>
      </w:pPr>
      <w:r w:rsidRPr="002E438D">
        <w:t xml:space="preserve">Les dispositifs de fixation par vis, trous tamponnés, spits, roc-spits ou autres procédés agréés par le Maître de l'Ouvrage. </w:t>
      </w:r>
    </w:p>
    <w:p w14:paraId="0B56D81D" w14:textId="77777777" w:rsidR="002E438D" w:rsidRPr="002E438D" w:rsidRDefault="002E438D" w:rsidP="0085030C">
      <w:pPr>
        <w:spacing w:after="0"/>
        <w:ind w:left="0" w:firstLine="0"/>
      </w:pPr>
      <w:r w:rsidRPr="002E438D">
        <w:t>Les trous, percements et scellements s'ils sont nécessaires aux fixations</w:t>
      </w:r>
    </w:p>
    <w:p w14:paraId="1DAD8DC1" w14:textId="77777777" w:rsidR="002E438D" w:rsidRPr="002E438D" w:rsidRDefault="002E438D" w:rsidP="0085030C">
      <w:pPr>
        <w:spacing w:after="0"/>
        <w:ind w:left="0" w:firstLine="0"/>
      </w:pPr>
      <w:r w:rsidRPr="002E438D">
        <w:t>Les jouées verticales au droit des décrochements de niveau de plafond, des trappes, des trémies et des plénums de climatisation.</w:t>
      </w:r>
    </w:p>
    <w:p w14:paraId="2623E7F4" w14:textId="77777777" w:rsidR="002E438D" w:rsidRPr="002E438D" w:rsidRDefault="002E438D" w:rsidP="0085030C">
      <w:pPr>
        <w:spacing w:after="0"/>
        <w:ind w:left="0" w:firstLine="0"/>
      </w:pPr>
    </w:p>
    <w:p w14:paraId="4A863004" w14:textId="77777777" w:rsidR="002E438D" w:rsidRPr="002E438D" w:rsidRDefault="002E438D" w:rsidP="0085030C">
      <w:pPr>
        <w:spacing w:after="0"/>
        <w:ind w:left="0" w:firstLine="0"/>
      </w:pPr>
      <w:r w:rsidRPr="002E438D">
        <w:t>Les renforcements d'ossature pour maintenir les luminaires et leurs câbles d'alimentation s'il y a lieu</w:t>
      </w:r>
    </w:p>
    <w:p w14:paraId="18ECE205" w14:textId="77777777" w:rsidR="002E438D" w:rsidRPr="002E438D" w:rsidRDefault="002E438D" w:rsidP="0085030C">
      <w:pPr>
        <w:spacing w:after="0"/>
        <w:ind w:left="0" w:firstLine="0"/>
      </w:pPr>
      <w:r w:rsidRPr="002E438D">
        <w:t>-</w:t>
      </w:r>
      <w:r w:rsidRPr="002E438D">
        <w:tab/>
        <w:t>Les découpes pour les passages de canalisations, ou autres ouvrages à travers les faux plafonds.</w:t>
      </w:r>
    </w:p>
    <w:p w14:paraId="52A7A81E" w14:textId="77777777" w:rsidR="002E438D" w:rsidRPr="002E438D" w:rsidRDefault="002E438D" w:rsidP="0085030C">
      <w:pPr>
        <w:spacing w:after="0"/>
        <w:ind w:left="0" w:firstLine="0"/>
      </w:pPr>
      <w:r w:rsidRPr="002E438D">
        <w:t xml:space="preserve">- </w:t>
      </w:r>
      <w:r w:rsidRPr="002E438D">
        <w:tab/>
        <w:t xml:space="preserve">Les raccords consécutifs à l'intervention des autres corps d'état afin de livrer des ouvrages "finis" en parfait état de conservation et de propreté. </w:t>
      </w:r>
    </w:p>
    <w:p w14:paraId="04E959A0" w14:textId="77777777" w:rsidR="002E438D" w:rsidRPr="002E438D" w:rsidRDefault="002E438D" w:rsidP="0085030C">
      <w:pPr>
        <w:spacing w:after="0"/>
        <w:ind w:left="0" w:firstLine="0"/>
      </w:pPr>
      <w:r w:rsidRPr="002E438D">
        <w:t>8.2. - PRESCRIPTIONS PARTICULIERES</w:t>
      </w:r>
    </w:p>
    <w:p w14:paraId="071FF09F" w14:textId="77777777" w:rsidR="002E438D" w:rsidRPr="002E438D" w:rsidRDefault="002E438D" w:rsidP="0085030C">
      <w:pPr>
        <w:spacing w:after="0"/>
        <w:ind w:left="0" w:firstLine="0"/>
      </w:pPr>
      <w:r w:rsidRPr="002E438D">
        <w:t>8.2.1. - OSSATURE SUSPENTE ET FIXATION DU FAUX PLAFOND EN BOIS</w:t>
      </w:r>
    </w:p>
    <w:p w14:paraId="6F5EBEA7" w14:textId="77777777" w:rsidR="002E438D" w:rsidRPr="002E438D" w:rsidRDefault="002E438D" w:rsidP="0085030C">
      <w:pPr>
        <w:spacing w:after="0"/>
        <w:ind w:left="0" w:firstLine="0"/>
      </w:pPr>
      <w:r w:rsidRPr="002E438D">
        <w:t xml:space="preserve">Tous les éléments d'ossature et de suspentes seront en métal inoxydable (alliage léger) ou en acier protégé par galvanisation ou peinture laquée cuite présentant les mêmes garanties. </w:t>
      </w:r>
    </w:p>
    <w:p w14:paraId="20C50408" w14:textId="77777777" w:rsidR="002E438D" w:rsidRPr="002E438D" w:rsidRDefault="002E438D" w:rsidP="0085030C">
      <w:pPr>
        <w:spacing w:after="0"/>
        <w:ind w:left="0" w:firstLine="0"/>
      </w:pPr>
      <w:r w:rsidRPr="002E438D">
        <w:t xml:space="preserve">Le bois sera protégé par un traitement fongicide insecticide. </w:t>
      </w:r>
    </w:p>
    <w:p w14:paraId="41386805" w14:textId="77777777" w:rsidR="002E438D" w:rsidRPr="002E438D" w:rsidRDefault="002E438D" w:rsidP="0085030C">
      <w:pPr>
        <w:spacing w:after="0"/>
        <w:ind w:left="0" w:firstLine="0"/>
      </w:pPr>
      <w:r w:rsidRPr="002E438D">
        <w:t xml:space="preserve">Les ossatures métalliques seront conçues de telle sorte qu'il ne puisse se produire aucun mouvement latéral susceptible de provoquer un déboitement des éléments de faux plafond. </w:t>
      </w:r>
    </w:p>
    <w:p w14:paraId="2BFB5BBD" w14:textId="77777777" w:rsidR="002E438D" w:rsidRPr="002E438D" w:rsidRDefault="002E438D" w:rsidP="0085030C">
      <w:pPr>
        <w:spacing w:after="0"/>
        <w:ind w:left="0" w:firstLine="0"/>
      </w:pPr>
      <w:r w:rsidRPr="002E438D">
        <w:t xml:space="preserve">Les ouvrages seront conçus de telle sorte que la défaillance accidentelle d'une attache quelconque ne puisse en aucun cas provoquer la chute d'un élément de faux-plafond. </w:t>
      </w:r>
    </w:p>
    <w:p w14:paraId="64FB25EB" w14:textId="77777777" w:rsidR="002E438D" w:rsidRPr="002E438D" w:rsidRDefault="002E438D" w:rsidP="0085030C">
      <w:pPr>
        <w:spacing w:after="0"/>
        <w:ind w:left="0" w:firstLine="0"/>
      </w:pPr>
      <w:r w:rsidRPr="002E438D">
        <w:t xml:space="preserve">Dans le calcul et la conception des suspentes et ossatures, il convient de considérer : </w:t>
      </w:r>
    </w:p>
    <w:p w14:paraId="11EA946C" w14:textId="77777777" w:rsidR="002E438D" w:rsidRPr="002E438D" w:rsidRDefault="002E438D" w:rsidP="0085030C">
      <w:pPr>
        <w:spacing w:after="0"/>
        <w:ind w:left="0" w:firstLine="0"/>
      </w:pPr>
      <w:r w:rsidRPr="002E438D">
        <w:t>- Le poids mort des faux-plafonds et des cloisonnements de vide de faux-plafonds, des appareils d'éclairage, etc...</w:t>
      </w:r>
    </w:p>
    <w:p w14:paraId="6F4CA3DC" w14:textId="77777777" w:rsidR="002E438D" w:rsidRPr="002E438D" w:rsidRDefault="002E438D" w:rsidP="0085030C">
      <w:pPr>
        <w:spacing w:after="0"/>
        <w:ind w:left="0" w:firstLine="0"/>
      </w:pPr>
      <w:r w:rsidRPr="002E438D">
        <w:t xml:space="preserve">- Les contraintes occasionnées par la pression ou la dépression des locaux. </w:t>
      </w:r>
    </w:p>
    <w:p w14:paraId="6A372AB3" w14:textId="77777777" w:rsidR="002E438D" w:rsidRPr="002E438D" w:rsidRDefault="002E438D" w:rsidP="0085030C">
      <w:pPr>
        <w:spacing w:after="0"/>
        <w:ind w:left="0" w:firstLine="0"/>
      </w:pPr>
      <w:bookmarkStart w:id="542" w:name="_Hlk162424567"/>
      <w:bookmarkEnd w:id="504"/>
      <w:r w:rsidRPr="002E438D">
        <w:t xml:space="preserve">8.2.2. - LIMITE DE TOLERANCES </w:t>
      </w:r>
    </w:p>
    <w:p w14:paraId="616E17ED" w14:textId="77777777" w:rsidR="002E438D" w:rsidRPr="002E438D" w:rsidRDefault="002E438D" w:rsidP="0085030C">
      <w:pPr>
        <w:spacing w:after="0"/>
        <w:ind w:left="0" w:firstLine="0"/>
      </w:pPr>
      <w:r w:rsidRPr="002E438D">
        <w:t xml:space="preserve">En considérant les exigences relatives à l'aspect décoratif des ouvrages, les limites de tolérances sont fixées comme suit : </w:t>
      </w:r>
    </w:p>
    <w:p w14:paraId="5798C573" w14:textId="77777777" w:rsidR="002E438D" w:rsidRPr="002E438D" w:rsidRDefault="002E438D" w:rsidP="0085030C">
      <w:pPr>
        <w:spacing w:after="0"/>
        <w:ind w:left="0" w:firstLine="0"/>
      </w:pPr>
      <w:r w:rsidRPr="002E438D">
        <w:t>-</w:t>
      </w:r>
      <w:r w:rsidRPr="002E438D">
        <w:tab/>
        <w:t xml:space="preserve">La planitude des surfaces sera telle qu'une règle de 2.00 mètres appliquée en tous sens n'accuse pas de flache ou de bosse présentant une flèche ou contre flèche supérieure à 3 mm. </w:t>
      </w:r>
    </w:p>
    <w:p w14:paraId="1ADBAB44" w14:textId="77777777" w:rsidR="002E438D" w:rsidRPr="002E438D" w:rsidRDefault="002E438D" w:rsidP="0085030C">
      <w:pPr>
        <w:spacing w:after="0"/>
        <w:ind w:left="0" w:firstLine="0"/>
      </w:pPr>
      <w:r w:rsidRPr="002E438D">
        <w:t>-</w:t>
      </w:r>
      <w:r w:rsidRPr="002E438D">
        <w:tab/>
        <w:t>Dans les mêmes conditions un cordeau tendu de 5 mètres ne doit pas accuser de flèche ou contre flèche supérieure à 5 mm.</w:t>
      </w:r>
    </w:p>
    <w:p w14:paraId="7846050D" w14:textId="77777777" w:rsidR="002E438D" w:rsidRPr="002E438D" w:rsidRDefault="002E438D" w:rsidP="0085030C">
      <w:pPr>
        <w:spacing w:after="0"/>
        <w:ind w:left="0" w:firstLine="0"/>
      </w:pPr>
      <w:r w:rsidRPr="002E438D">
        <w:t xml:space="preserve">- Pour les profils de rive les tolérances indiquées ci-dessus sont réduites à 2 mm pour la règle de 2 mètres et 3 mm pour le cordeau de 15 mètres. </w:t>
      </w:r>
    </w:p>
    <w:p w14:paraId="313CAA27" w14:textId="77777777" w:rsidR="002E438D" w:rsidRPr="002E438D" w:rsidRDefault="002E438D" w:rsidP="0085030C">
      <w:pPr>
        <w:spacing w:after="0"/>
        <w:ind w:left="0" w:firstLine="0"/>
      </w:pPr>
      <w:r w:rsidRPr="002E438D">
        <w:t xml:space="preserve">- Dans tous les cas, les joints des éléments seront alignés sans défaut apparent à l'œil. </w:t>
      </w:r>
    </w:p>
    <w:p w14:paraId="7F585954" w14:textId="77777777" w:rsidR="002E438D" w:rsidRPr="002E438D" w:rsidRDefault="002E438D" w:rsidP="0085030C">
      <w:pPr>
        <w:spacing w:after="0"/>
        <w:ind w:left="0" w:firstLine="0"/>
      </w:pPr>
      <w:r w:rsidRPr="002E438D">
        <w:t xml:space="preserve">8.2.3. - ETAT DE FINITION </w:t>
      </w:r>
    </w:p>
    <w:p w14:paraId="7B67F06F" w14:textId="77777777" w:rsidR="002E438D" w:rsidRPr="002E438D" w:rsidRDefault="002E438D" w:rsidP="0085030C">
      <w:pPr>
        <w:spacing w:after="0"/>
        <w:ind w:left="0" w:firstLine="0"/>
      </w:pPr>
      <w:r w:rsidRPr="002E438D">
        <w:t xml:space="preserve">L'entrepreneur doit prévoir les réservations et découpes nécessaires aux ouvrages des autres corps d'état et effectuera les raccords après coup. </w:t>
      </w:r>
    </w:p>
    <w:p w14:paraId="5D7FDB84" w14:textId="77777777" w:rsidR="002E438D" w:rsidRPr="002E438D" w:rsidRDefault="002E438D" w:rsidP="0085030C">
      <w:pPr>
        <w:spacing w:after="0"/>
        <w:ind w:left="0" w:firstLine="0"/>
      </w:pPr>
      <w:r w:rsidRPr="002E438D">
        <w:t xml:space="preserve">Il devra également réaliser tous les ouvrages complémentaires en bois indispensables aux raccordements notamment pour la traversée de canalisations verticales à travers les faux plafonds. </w:t>
      </w:r>
    </w:p>
    <w:p w14:paraId="0D154746" w14:textId="77777777" w:rsidR="002E438D" w:rsidRPr="002E438D" w:rsidRDefault="002E438D" w:rsidP="0085030C">
      <w:pPr>
        <w:spacing w:after="0"/>
        <w:ind w:left="0" w:firstLine="0"/>
      </w:pPr>
      <w:r w:rsidRPr="002E438D">
        <w:t xml:space="preserve">L'entrepreneur devra livrer ses ouvrages en parfait état de finition. A cet effet, il effectuera tous les raccords, réparations ou remplacements, y compris ceux qui seraient consécutifs à des dégâts causés par d'autres entreprises, à charge pour lui de s'entendre directement avec les entreprises qui seraient responsables de dégâts anormaux. </w:t>
      </w:r>
    </w:p>
    <w:p w14:paraId="045C06A0" w14:textId="77777777" w:rsidR="002E438D" w:rsidRPr="002E438D" w:rsidRDefault="002E438D" w:rsidP="0085030C">
      <w:pPr>
        <w:spacing w:after="0"/>
        <w:ind w:left="0" w:firstLine="0"/>
      </w:pPr>
    </w:p>
    <w:p w14:paraId="5976D275" w14:textId="77777777" w:rsidR="002E438D" w:rsidRPr="002E438D" w:rsidRDefault="002E438D" w:rsidP="0085030C">
      <w:pPr>
        <w:spacing w:after="0"/>
        <w:ind w:left="0" w:firstLine="0"/>
      </w:pPr>
      <w:r w:rsidRPr="002E438D">
        <w:t xml:space="preserve">8.3. - DESCRIPTION DES OUVRAGES </w:t>
      </w:r>
    </w:p>
    <w:p w14:paraId="3E74C465" w14:textId="77777777" w:rsidR="002E438D" w:rsidRPr="002E438D" w:rsidRDefault="002E438D" w:rsidP="0085030C">
      <w:pPr>
        <w:spacing w:after="0"/>
        <w:ind w:left="0" w:firstLine="0"/>
      </w:pPr>
      <w:r w:rsidRPr="002E438D">
        <w:t>8.3.1. - FAUX PLAFOND EN BOIS</w:t>
      </w:r>
    </w:p>
    <w:p w14:paraId="209F3421" w14:textId="77777777" w:rsidR="002E438D" w:rsidRPr="002E438D" w:rsidRDefault="002E438D" w:rsidP="0085030C">
      <w:pPr>
        <w:spacing w:after="0"/>
        <w:ind w:left="0" w:firstLine="0"/>
      </w:pPr>
      <w:r w:rsidRPr="002E438D">
        <w:t xml:space="preserve">Les faux plafonds sous la toiture en tôle seront réalisés en panneaux de contre-plaqué de 5 mm d’épaisseur à une seule face apparente. L’ossature porteuse sera constituée de chevrons, solives et raidisseurs éventuels pour éviter tout fléchissement en bois demi dur du pays traité anti-termite et anti fongicide. </w:t>
      </w:r>
    </w:p>
    <w:p w14:paraId="169F9CE0" w14:textId="77777777" w:rsidR="002E438D" w:rsidRPr="002E438D" w:rsidRDefault="002E438D" w:rsidP="0085030C">
      <w:pPr>
        <w:spacing w:after="0"/>
        <w:ind w:left="0" w:firstLine="0"/>
      </w:pPr>
      <w:r w:rsidRPr="002E438D">
        <w:t>Les joints seront couverts par des baguettes couvre-joints en bois rouge de 0,04 m de largeur 0 bords arrondis</w:t>
      </w:r>
    </w:p>
    <w:p w14:paraId="0451EA69" w14:textId="77777777" w:rsidR="002E438D" w:rsidRPr="002E438D" w:rsidRDefault="002E438D" w:rsidP="0085030C">
      <w:pPr>
        <w:spacing w:after="0"/>
        <w:ind w:left="0" w:firstLine="0"/>
      </w:pPr>
      <w:r w:rsidRPr="002E438D">
        <w:t>8.4. - DEVIS DE POSITION</w:t>
      </w:r>
    </w:p>
    <w:p w14:paraId="559A77FD" w14:textId="77777777" w:rsidR="002E438D" w:rsidRPr="002E438D" w:rsidRDefault="002E438D" w:rsidP="0085030C">
      <w:pPr>
        <w:spacing w:after="0"/>
        <w:ind w:left="0" w:firstLine="0"/>
      </w:pPr>
      <w:r w:rsidRPr="002E438D">
        <w:t>Les indications qui suivent sont données à titre indicatif et sont susceptibles de modification.</w:t>
      </w:r>
    </w:p>
    <w:p w14:paraId="21FA0771" w14:textId="77777777" w:rsidR="002E438D" w:rsidRPr="002E438D" w:rsidRDefault="002E438D" w:rsidP="0085030C">
      <w:pPr>
        <w:spacing w:after="0"/>
        <w:ind w:left="0" w:firstLine="0"/>
      </w:pPr>
      <w:r w:rsidRPr="002E438D">
        <w:t>Avant toute commande, l'entrepreneur devra demander les plans de position exacte portant la mention "BON POUR EXECUTION".</w:t>
      </w:r>
    </w:p>
    <w:p w14:paraId="0FFC4E6C" w14:textId="77777777" w:rsidR="002E438D" w:rsidRPr="002E438D" w:rsidRDefault="002E438D" w:rsidP="0085030C">
      <w:pPr>
        <w:spacing w:after="0"/>
        <w:ind w:left="0" w:firstLine="0"/>
      </w:pPr>
      <w:bookmarkStart w:id="543" w:name="_Toc136926006"/>
      <w:r w:rsidRPr="002E438D">
        <w:t>8.4.1 - Prestations à la charge de l'entreprise</w:t>
      </w:r>
      <w:bookmarkEnd w:id="543"/>
    </w:p>
    <w:p w14:paraId="5D594CF0" w14:textId="77777777" w:rsidR="002E438D" w:rsidRPr="002E438D" w:rsidRDefault="002E438D" w:rsidP="0085030C">
      <w:pPr>
        <w:spacing w:after="0"/>
        <w:ind w:left="0" w:firstLine="0"/>
      </w:pPr>
      <w:r w:rsidRPr="002E438D">
        <w:t>En complément de la fourniture et de la pose de faux plafonds, la prestation de l'entreprise comprend : Faux plafond en bois en panneaux contre-plaqué y compris ossature</w:t>
      </w:r>
    </w:p>
    <w:p w14:paraId="45E98CDF" w14:textId="77777777" w:rsidR="002E438D" w:rsidRPr="002E438D" w:rsidRDefault="002E438D" w:rsidP="0085030C">
      <w:pPr>
        <w:spacing w:after="0"/>
        <w:ind w:left="0" w:firstLine="0"/>
      </w:pPr>
      <w:bookmarkStart w:id="544" w:name="_Toc136924521"/>
      <w:bookmarkStart w:id="545" w:name="_Toc136926007"/>
      <w:r w:rsidRPr="002E438D">
        <w:t>REVETEMENTS SCELLES</w:t>
      </w:r>
      <w:bookmarkEnd w:id="544"/>
      <w:bookmarkEnd w:id="545"/>
    </w:p>
    <w:p w14:paraId="2BCE2041" w14:textId="77777777" w:rsidR="002E438D" w:rsidRPr="002E438D" w:rsidRDefault="002E438D" w:rsidP="0085030C">
      <w:pPr>
        <w:spacing w:after="0"/>
        <w:ind w:left="0" w:firstLine="0"/>
      </w:pPr>
      <w:r w:rsidRPr="002E438D">
        <w:t>9.01 - OBJET</w:t>
      </w:r>
    </w:p>
    <w:p w14:paraId="1DB81DE7" w14:textId="77777777" w:rsidR="002E438D" w:rsidRPr="002E438D" w:rsidRDefault="002E438D" w:rsidP="0085030C">
      <w:pPr>
        <w:spacing w:after="0"/>
        <w:ind w:left="0" w:firstLine="0"/>
      </w:pPr>
      <w:r w:rsidRPr="002E438D">
        <w:t>Le présent Devis Descriptif a pour objet de préciser d'une part :</w:t>
      </w:r>
    </w:p>
    <w:p w14:paraId="3B5FFAEA" w14:textId="77777777" w:rsidR="002E438D" w:rsidRPr="002E438D" w:rsidRDefault="002E438D" w:rsidP="0085030C">
      <w:pPr>
        <w:spacing w:after="0"/>
        <w:ind w:left="0" w:firstLine="0"/>
      </w:pPr>
      <w:r w:rsidRPr="002E438D">
        <w:t xml:space="preserve">- la qualité des matériaux destinés à la confection des revêtements de sols et muraux scellés. </w:t>
      </w:r>
    </w:p>
    <w:p w14:paraId="6C29AE3C" w14:textId="77777777" w:rsidR="002E438D" w:rsidRPr="002E438D" w:rsidRDefault="002E438D" w:rsidP="0085030C">
      <w:pPr>
        <w:spacing w:after="0"/>
        <w:ind w:left="0" w:firstLine="0"/>
      </w:pPr>
      <w:r w:rsidRPr="002E438D">
        <w:t>- les conditions normales de pose de ces éléments y compris la préparation des supports.</w:t>
      </w:r>
    </w:p>
    <w:p w14:paraId="160E1BBA" w14:textId="77777777" w:rsidR="002E438D" w:rsidRPr="002E438D" w:rsidRDefault="002E438D" w:rsidP="0085030C">
      <w:pPr>
        <w:spacing w:after="0"/>
        <w:ind w:left="0" w:firstLine="0"/>
      </w:pPr>
      <w:r w:rsidRPr="002E438D">
        <w:t>Il définit par son Devis de position, la nature et l'emplacement des différents types de revêtements.</w:t>
      </w:r>
    </w:p>
    <w:p w14:paraId="364A5FA6" w14:textId="77777777" w:rsidR="002E438D" w:rsidRPr="002E438D" w:rsidRDefault="002E438D" w:rsidP="0085030C">
      <w:pPr>
        <w:spacing w:after="0"/>
        <w:ind w:left="0" w:firstLine="0"/>
      </w:pPr>
      <w:r w:rsidRPr="002E438D">
        <w:t>9.02 - ETENDUE ET LIMITE DES TRAVAUX</w:t>
      </w:r>
    </w:p>
    <w:p w14:paraId="5E443C2B" w14:textId="77777777" w:rsidR="002E438D" w:rsidRPr="002E438D" w:rsidRDefault="002E438D" w:rsidP="0085030C">
      <w:pPr>
        <w:spacing w:after="0"/>
        <w:ind w:left="0" w:firstLine="0"/>
      </w:pPr>
      <w:r w:rsidRPr="002E438D">
        <w:t>9.02.1 - Les travaux comprennent :</w:t>
      </w:r>
    </w:p>
    <w:p w14:paraId="7AC527CB" w14:textId="77777777" w:rsidR="002E438D" w:rsidRPr="002E438D" w:rsidRDefault="002E438D" w:rsidP="0085030C">
      <w:pPr>
        <w:spacing w:after="0"/>
        <w:ind w:left="0" w:firstLine="0"/>
      </w:pPr>
      <w:r w:rsidRPr="002E438D">
        <w:t>- la fourniture et la pose des revêtements de sols de types suivants :</w:t>
      </w:r>
    </w:p>
    <w:p w14:paraId="78947F58" w14:textId="77777777" w:rsidR="002E438D" w:rsidRPr="002E438D" w:rsidRDefault="002E438D" w:rsidP="0085030C">
      <w:pPr>
        <w:spacing w:after="0"/>
        <w:ind w:left="0" w:firstLine="0"/>
      </w:pPr>
      <w:r w:rsidRPr="002E438D">
        <w:t>Carreaux en grès monocuissons de 40x40cm et 9 mm d’épaisseur</w:t>
      </w:r>
    </w:p>
    <w:p w14:paraId="73E642AF" w14:textId="77777777" w:rsidR="002E438D" w:rsidRPr="002E438D" w:rsidRDefault="002E438D" w:rsidP="0085030C">
      <w:pPr>
        <w:spacing w:after="0"/>
        <w:ind w:left="0" w:firstLine="0"/>
      </w:pPr>
      <w:r w:rsidRPr="002E438D">
        <w:t>Carreaux en grès monocuissons de 20x30cm et 9 mm d’épaisseur</w:t>
      </w:r>
    </w:p>
    <w:p w14:paraId="63992D2E" w14:textId="77777777" w:rsidR="002E438D" w:rsidRPr="002E438D" w:rsidRDefault="002E438D" w:rsidP="0085030C">
      <w:pPr>
        <w:spacing w:after="0"/>
        <w:ind w:left="0" w:firstLine="0"/>
      </w:pPr>
      <w:r w:rsidRPr="002E438D">
        <w:t>Carreaux en grès monocuissons antidérapant de 20x30cm et 9 mm d’épaisseur</w:t>
      </w:r>
    </w:p>
    <w:p w14:paraId="0667366D" w14:textId="77777777" w:rsidR="002E438D" w:rsidRPr="002E438D" w:rsidRDefault="002E438D" w:rsidP="0085030C">
      <w:pPr>
        <w:spacing w:after="0"/>
        <w:ind w:left="0" w:firstLine="0"/>
      </w:pPr>
      <w:r w:rsidRPr="002E438D">
        <w:t>- la fourniture et la pose des revêtements muraux de types suivants :</w:t>
      </w:r>
    </w:p>
    <w:p w14:paraId="409F989D" w14:textId="77777777" w:rsidR="002E438D" w:rsidRPr="002E438D" w:rsidRDefault="002E438D" w:rsidP="0085030C">
      <w:pPr>
        <w:spacing w:after="0"/>
        <w:ind w:left="0" w:firstLine="0"/>
      </w:pPr>
      <w:r w:rsidRPr="002E438D">
        <w:t>Carreaux céramiques blanche de 20x30cm</w:t>
      </w:r>
    </w:p>
    <w:p w14:paraId="45AE8E89" w14:textId="77777777" w:rsidR="002E438D" w:rsidRPr="002E438D" w:rsidRDefault="002E438D" w:rsidP="0085030C">
      <w:pPr>
        <w:spacing w:after="0"/>
        <w:ind w:left="0" w:firstLine="0"/>
      </w:pPr>
      <w:r w:rsidRPr="002E438D">
        <w:t>- la fourniture et la pose des plinthes en grès</w:t>
      </w:r>
    </w:p>
    <w:p w14:paraId="549EECE5" w14:textId="77777777" w:rsidR="002E438D" w:rsidRPr="002E438D" w:rsidRDefault="002E438D" w:rsidP="0085030C">
      <w:pPr>
        <w:spacing w:after="0"/>
        <w:ind w:left="0" w:firstLine="0"/>
      </w:pPr>
    </w:p>
    <w:p w14:paraId="6FF2DFD6" w14:textId="77777777" w:rsidR="002E438D" w:rsidRPr="002E438D" w:rsidRDefault="002E438D" w:rsidP="0085030C">
      <w:pPr>
        <w:spacing w:after="0"/>
        <w:ind w:left="0" w:firstLine="0"/>
      </w:pPr>
      <w:r w:rsidRPr="002E438D">
        <w:t>9.02.2 - Les travaux comprennent la préparation des supports et plus précisément la forme réceptrice du revêtement de sol ou l'enduit dressé récepteur du revêtement mural.</w:t>
      </w:r>
    </w:p>
    <w:p w14:paraId="5381FBFE" w14:textId="77777777" w:rsidR="002E438D" w:rsidRPr="002E438D" w:rsidRDefault="002E438D" w:rsidP="0085030C">
      <w:pPr>
        <w:spacing w:after="0"/>
        <w:ind w:left="0" w:firstLine="0"/>
      </w:pPr>
    </w:p>
    <w:p w14:paraId="3CAD24CD" w14:textId="77777777" w:rsidR="002E438D" w:rsidRPr="002E438D" w:rsidRDefault="002E438D" w:rsidP="0085030C">
      <w:pPr>
        <w:spacing w:after="0"/>
        <w:ind w:left="0" w:firstLine="0"/>
      </w:pPr>
      <w:r w:rsidRPr="002E438D">
        <w:t>9.02.3 - Les chapes seront traitées dans le Titre « Formes et chapes ».</w:t>
      </w:r>
    </w:p>
    <w:p w14:paraId="5969AB08" w14:textId="77777777" w:rsidR="002E438D" w:rsidRPr="002E438D" w:rsidRDefault="002E438D" w:rsidP="0085030C">
      <w:pPr>
        <w:spacing w:after="0"/>
        <w:ind w:left="0" w:firstLine="0"/>
      </w:pPr>
      <w:r w:rsidRPr="002E438D">
        <w:t>9.03. - DOCUMENTS DE REFERENCE</w:t>
      </w:r>
    </w:p>
    <w:p w14:paraId="45D33496" w14:textId="77777777" w:rsidR="002E438D" w:rsidRPr="002E438D" w:rsidRDefault="002E438D" w:rsidP="0085030C">
      <w:pPr>
        <w:spacing w:after="0"/>
        <w:ind w:left="0" w:firstLine="0"/>
      </w:pPr>
      <w:r w:rsidRPr="002E438D">
        <w:t>Les définitions de matériaux, spécifications, caractéristiques, tolérances dimensionnelles, classement et mise en œuvre doivent correspondre aux prescriptions des documents français suivants ou à leur équivalence au Tchad.</w:t>
      </w:r>
    </w:p>
    <w:p w14:paraId="529540CC" w14:textId="77777777" w:rsidR="002E438D" w:rsidRPr="002E438D" w:rsidRDefault="002E438D" w:rsidP="0085030C">
      <w:pPr>
        <w:spacing w:after="0"/>
        <w:ind w:left="0" w:firstLine="0"/>
      </w:pPr>
      <w:r w:rsidRPr="002E438D">
        <w:t>- D.T.U. n° 52-1 : Revêtements de sols scellés.</w:t>
      </w:r>
    </w:p>
    <w:p w14:paraId="42E3B7F0" w14:textId="77777777" w:rsidR="002E438D" w:rsidRPr="002E438D" w:rsidRDefault="002E438D" w:rsidP="0085030C">
      <w:pPr>
        <w:spacing w:after="0"/>
        <w:ind w:left="0" w:firstLine="0"/>
      </w:pPr>
      <w:r w:rsidRPr="002E438D">
        <w:t>- D.T.U. n° 55-2 : Revêtements muraux attachés en pierres minces - N.F.P. 61.301</w:t>
      </w:r>
    </w:p>
    <w:p w14:paraId="35144642" w14:textId="77777777" w:rsidR="002E438D" w:rsidRPr="002E438D" w:rsidRDefault="002E438D" w:rsidP="0085030C">
      <w:pPr>
        <w:spacing w:after="0"/>
        <w:ind w:left="0" w:firstLine="0"/>
      </w:pPr>
      <w:r w:rsidRPr="002E438D">
        <w:t>- D.T.U. 55 : Revêtements muraux scellés</w:t>
      </w:r>
    </w:p>
    <w:p w14:paraId="65D8242C" w14:textId="77777777" w:rsidR="002E438D" w:rsidRPr="002E438D" w:rsidRDefault="002E438D" w:rsidP="0085030C">
      <w:pPr>
        <w:spacing w:after="0"/>
        <w:ind w:left="0" w:firstLine="0"/>
      </w:pPr>
      <w:r w:rsidRPr="002E438D">
        <w:t>- Fiche du C.S.T.B. correspondant aux matériaux utilisés</w:t>
      </w:r>
    </w:p>
    <w:p w14:paraId="2FF08FCA" w14:textId="77777777" w:rsidR="002E438D" w:rsidRPr="002E438D" w:rsidRDefault="002E438D" w:rsidP="0085030C">
      <w:pPr>
        <w:spacing w:after="0"/>
        <w:ind w:left="0" w:firstLine="0"/>
      </w:pPr>
      <w:r w:rsidRPr="002E438D">
        <w:t>- Prescriptions des fabricants des matériaux utilisés.</w:t>
      </w:r>
    </w:p>
    <w:p w14:paraId="3AC91020" w14:textId="77777777" w:rsidR="002E438D" w:rsidRPr="002E438D" w:rsidRDefault="002E438D" w:rsidP="0085030C">
      <w:pPr>
        <w:spacing w:after="0"/>
        <w:ind w:left="0" w:firstLine="0"/>
      </w:pPr>
      <w:r w:rsidRPr="002E438D">
        <w:t>9.4. - COORDINATION AVEC LES AUTRES CORPS D'ETAT</w:t>
      </w:r>
    </w:p>
    <w:p w14:paraId="4E7C6A00" w14:textId="77777777" w:rsidR="002E438D" w:rsidRPr="002E438D" w:rsidRDefault="002E438D" w:rsidP="0085030C">
      <w:pPr>
        <w:spacing w:after="0"/>
        <w:ind w:left="0" w:firstLine="0"/>
      </w:pPr>
      <w:r w:rsidRPr="002E438D">
        <w:t>Les travaux de revêtement doivent être exécutés après acceptation des corps d'état intéressés (gros œuvre, électricité, plomberie sanitaire, téléphone, etc.…). L'Entrepreneur ne pourra demander de plus-value pour raccordement des revêtements au droit des canalisations, tuyauterie, câble ou autre avant exécution des revêtements que dans le cas où il aurait reçu des accords précipités. Dans ce cas, et si ces travaux sont dus à une fausse manœuvre du corps d'état intéressé, cette plus-value sera à la charge de ce corps d'état.</w:t>
      </w:r>
    </w:p>
    <w:p w14:paraId="15FB5BB1" w14:textId="77777777" w:rsidR="002E438D" w:rsidRPr="002E438D" w:rsidRDefault="002E438D" w:rsidP="0085030C">
      <w:pPr>
        <w:spacing w:after="0"/>
        <w:ind w:left="0" w:firstLine="0"/>
      </w:pPr>
      <w:r w:rsidRPr="002E438D">
        <w:t>9.5 - PRODUITS NON REFERENCIES - PRIX DE BASE</w:t>
      </w:r>
    </w:p>
    <w:p w14:paraId="66F95909" w14:textId="77777777" w:rsidR="002E438D" w:rsidRPr="002E438D" w:rsidRDefault="002E438D" w:rsidP="0085030C">
      <w:pPr>
        <w:spacing w:after="0"/>
        <w:ind w:left="0" w:firstLine="0"/>
      </w:pPr>
      <w:r w:rsidRPr="002E438D">
        <w:t xml:space="preserve">En l'absence de prescriptions particulières relatives à certains produits de revêtements de fabrication locale, des prix de référence sont prévus au bordereau des prix pour permettre au maître de l'œuvre et maître de l'ouvrage de choisir les produits à mettre en œuvre. </w:t>
      </w:r>
    </w:p>
    <w:p w14:paraId="06D98FE8" w14:textId="77777777" w:rsidR="002E438D" w:rsidRPr="002E438D" w:rsidRDefault="002E438D" w:rsidP="0085030C">
      <w:pPr>
        <w:spacing w:after="0"/>
        <w:ind w:left="0" w:firstLine="0"/>
      </w:pPr>
      <w:r w:rsidRPr="002E438D">
        <w:t xml:space="preserve">Les articles du bordereau accompagnés des prix de base seront ajustés en fonction des produits mis en œuvre. Les différences de prix résultant du choix seront réversibles dans les deux sens. L'ajustement sera fait suivant le sous-détail de prix de l'entreprise et en appuis de toutes les justifications nécessaires. Il est à noter que les prix de base sont les prix de vente départ usine et, que les rabais consentis éventuellement à l'entreprise ne seront pas pris en compte pour le calcul des prix ajustés. </w:t>
      </w:r>
    </w:p>
    <w:p w14:paraId="63725E64" w14:textId="77777777" w:rsidR="002E438D" w:rsidRPr="002E438D" w:rsidRDefault="002E438D" w:rsidP="0085030C">
      <w:pPr>
        <w:spacing w:after="0"/>
        <w:ind w:left="0" w:firstLine="0"/>
      </w:pPr>
      <w:r w:rsidRPr="002E438D">
        <w:t>9.6 - PRODUITS SIMILAIRES</w:t>
      </w:r>
    </w:p>
    <w:p w14:paraId="359C1B7D" w14:textId="77777777" w:rsidR="002E438D" w:rsidRPr="002E438D" w:rsidRDefault="002E438D" w:rsidP="0085030C">
      <w:pPr>
        <w:spacing w:after="0"/>
        <w:ind w:left="0" w:firstLine="0"/>
      </w:pPr>
      <w:r w:rsidRPr="002E438D">
        <w:t>En cas de présentation de produits similaires en variante des produits de base, les entrepreneurs auront l'obligation de :</w:t>
      </w:r>
    </w:p>
    <w:p w14:paraId="40D7593C" w14:textId="77777777" w:rsidR="002E438D" w:rsidRPr="002E438D" w:rsidRDefault="002E438D" w:rsidP="0085030C">
      <w:pPr>
        <w:spacing w:after="0"/>
        <w:ind w:left="0" w:firstLine="0"/>
      </w:pPr>
      <w:r w:rsidRPr="002E438D">
        <w:t>1) Spécifier sur le bordereau des prix, le produit présenté en variante</w:t>
      </w:r>
    </w:p>
    <w:p w14:paraId="20872FEF" w14:textId="77777777" w:rsidR="002E438D" w:rsidRPr="002E438D" w:rsidRDefault="002E438D" w:rsidP="0085030C">
      <w:pPr>
        <w:spacing w:after="0"/>
        <w:ind w:left="0" w:firstLine="0"/>
      </w:pPr>
      <w:r w:rsidRPr="002E438D">
        <w:t>2) Accompagner leurs offres d'un échantillon de chaque produit présenté en variante.</w:t>
      </w:r>
    </w:p>
    <w:p w14:paraId="7D46B531" w14:textId="77777777" w:rsidR="002E438D" w:rsidRPr="002E438D" w:rsidRDefault="002E438D" w:rsidP="0085030C">
      <w:pPr>
        <w:spacing w:after="0"/>
        <w:ind w:left="0" w:firstLine="0"/>
      </w:pPr>
      <w:r w:rsidRPr="002E438D">
        <w:t>9.7 - STOCKAGE - MANUTENTION</w:t>
      </w:r>
    </w:p>
    <w:p w14:paraId="1CA2230C" w14:textId="77777777" w:rsidR="002E438D" w:rsidRPr="002E438D" w:rsidRDefault="002E438D" w:rsidP="0085030C">
      <w:pPr>
        <w:spacing w:after="0"/>
        <w:ind w:left="0" w:firstLine="0"/>
      </w:pPr>
      <w:r w:rsidRPr="002E438D">
        <w:t>Les carreaux, dalles, etc.… doivent toujours être entreposés à l'abri des intempéries. Le stockage se fera suivant des tas bien séparés pour chaque type de revêtement.</w:t>
      </w:r>
    </w:p>
    <w:p w14:paraId="13273BC9" w14:textId="77777777" w:rsidR="002E438D" w:rsidRPr="002E438D" w:rsidRDefault="002E438D" w:rsidP="0085030C">
      <w:pPr>
        <w:spacing w:after="0"/>
        <w:ind w:left="0" w:firstLine="0"/>
      </w:pPr>
      <w:r w:rsidRPr="002E438D">
        <w:t>9.8 - NETTOYAGE - PROTECTION</w:t>
      </w:r>
    </w:p>
    <w:p w14:paraId="632D38E0" w14:textId="77777777" w:rsidR="002E438D" w:rsidRPr="002E438D" w:rsidRDefault="002E438D" w:rsidP="0085030C">
      <w:pPr>
        <w:spacing w:after="0"/>
        <w:ind w:left="0" w:firstLine="0"/>
      </w:pPr>
      <w:r w:rsidRPr="002E438D">
        <w:t>La finition des travaux comporte le nettoyage exécuté immédiatement après l'exécution des joints :</w:t>
      </w:r>
    </w:p>
    <w:p w14:paraId="58EBE5AE" w14:textId="77777777" w:rsidR="002E438D" w:rsidRPr="002E438D" w:rsidRDefault="002E438D" w:rsidP="0085030C">
      <w:pPr>
        <w:spacing w:after="0"/>
        <w:ind w:left="0" w:firstLine="0"/>
      </w:pPr>
      <w:r w:rsidRPr="002E438D">
        <w:t>- au chiffon sec et la sciure de bois blanc pour les revêtements de sol.</w:t>
      </w:r>
    </w:p>
    <w:p w14:paraId="6CD72B29" w14:textId="77777777" w:rsidR="002E438D" w:rsidRPr="002E438D" w:rsidRDefault="002E438D" w:rsidP="0085030C">
      <w:pPr>
        <w:spacing w:after="0"/>
        <w:ind w:left="0" w:firstLine="0"/>
      </w:pPr>
      <w:r w:rsidRPr="002E438D">
        <w:t>- à grande eau pour les revêtements muraux.</w:t>
      </w:r>
    </w:p>
    <w:p w14:paraId="159FB3C4" w14:textId="77777777" w:rsidR="002E438D" w:rsidRPr="002E438D" w:rsidRDefault="002E438D" w:rsidP="0085030C">
      <w:pPr>
        <w:spacing w:after="0"/>
        <w:ind w:left="0" w:firstLine="0"/>
      </w:pPr>
      <w:r w:rsidRPr="002E438D">
        <w:t>Le frottage est exécuté suivant les diagonales des carreaux et dalles, et toutes précautions seront prises pour éviter de dégarnir les joints.</w:t>
      </w:r>
    </w:p>
    <w:p w14:paraId="2AC02106" w14:textId="77777777" w:rsidR="002E438D" w:rsidRPr="002E438D" w:rsidRDefault="002E438D" w:rsidP="0085030C">
      <w:pPr>
        <w:spacing w:after="0"/>
        <w:ind w:left="0" w:firstLine="0"/>
      </w:pPr>
      <w:r w:rsidRPr="002E438D">
        <w:t>Après nettoyage, l'Entrepreneur doit assurer la protection des revêtements, l'accès aux locaux pendant la mise en œuvre des revêtements de sol et durant les 3 jours suivants devra être interdit.</w:t>
      </w:r>
    </w:p>
    <w:p w14:paraId="27BFAD36" w14:textId="77777777" w:rsidR="002E438D" w:rsidRPr="002E438D" w:rsidRDefault="002E438D" w:rsidP="0085030C">
      <w:pPr>
        <w:spacing w:after="0"/>
        <w:ind w:left="0" w:firstLine="0"/>
      </w:pPr>
      <w:r w:rsidRPr="002E438D">
        <w:t>La protection sera assurée :</w:t>
      </w:r>
    </w:p>
    <w:p w14:paraId="7F64B5C6" w14:textId="77777777" w:rsidR="002E438D" w:rsidRPr="002E438D" w:rsidRDefault="002E438D" w:rsidP="0085030C">
      <w:pPr>
        <w:spacing w:after="0"/>
        <w:ind w:left="0" w:firstLine="0"/>
      </w:pPr>
      <w:r w:rsidRPr="002E438D">
        <w:t>- pour les carreaux granito par une couche de sciure de bois blanc ou protection équivalente.</w:t>
      </w:r>
    </w:p>
    <w:p w14:paraId="559E5FDE" w14:textId="77777777" w:rsidR="002E438D" w:rsidRPr="002E438D" w:rsidRDefault="002E438D" w:rsidP="0085030C">
      <w:pPr>
        <w:spacing w:after="0"/>
        <w:ind w:left="0" w:firstLine="0"/>
      </w:pPr>
      <w:r w:rsidRPr="002E438D">
        <w:t>- pour les dalles de pierre naturelle, par une couche de plâtre coulé sur papier kraft</w:t>
      </w:r>
    </w:p>
    <w:p w14:paraId="37D0BA11" w14:textId="77777777" w:rsidR="002E438D" w:rsidRPr="002E438D" w:rsidRDefault="002E438D" w:rsidP="0085030C">
      <w:pPr>
        <w:spacing w:after="0"/>
        <w:ind w:left="0" w:firstLine="0"/>
      </w:pPr>
    </w:p>
    <w:p w14:paraId="5D7EDFA9" w14:textId="77777777" w:rsidR="002E438D" w:rsidRPr="002E438D" w:rsidRDefault="002E438D" w:rsidP="0085030C">
      <w:pPr>
        <w:spacing w:after="0"/>
        <w:ind w:left="0" w:firstLine="0"/>
      </w:pPr>
      <w:bookmarkStart w:id="546" w:name="_Toc136926008"/>
      <w:r w:rsidRPr="002E438D">
        <w:t>9.9-QUALITES DES FOURNITURES ET DES MATERIAUX</w:t>
      </w:r>
      <w:bookmarkEnd w:id="546"/>
    </w:p>
    <w:p w14:paraId="67574D27" w14:textId="77777777" w:rsidR="002E438D" w:rsidRPr="002E438D" w:rsidRDefault="002E438D" w:rsidP="0085030C">
      <w:pPr>
        <w:spacing w:after="0"/>
        <w:ind w:left="0" w:firstLine="0"/>
      </w:pPr>
      <w:r w:rsidRPr="002E438D">
        <w:t xml:space="preserve">9.11 - CARREAUX GRES ET FAIENCE </w:t>
      </w:r>
    </w:p>
    <w:p w14:paraId="1B37CD8D" w14:textId="77777777" w:rsidR="002E438D" w:rsidRPr="002E438D" w:rsidRDefault="002E438D" w:rsidP="0085030C">
      <w:pPr>
        <w:spacing w:after="0"/>
        <w:ind w:left="0" w:firstLine="0"/>
      </w:pPr>
      <w:r w:rsidRPr="002E438D">
        <w:t>9.11.1 - Nature</w:t>
      </w:r>
    </w:p>
    <w:p w14:paraId="46D561C7" w14:textId="77777777" w:rsidR="002E438D" w:rsidRPr="002E438D" w:rsidRDefault="002E438D" w:rsidP="0085030C">
      <w:pPr>
        <w:spacing w:after="0"/>
        <w:ind w:left="0" w:firstLine="0"/>
      </w:pPr>
      <w:r w:rsidRPr="002E438D">
        <w:t xml:space="preserve">Les carreaux en grès doivent être de type MONOCUISSON. Ils seront livrés en boîte portant l'indication du choix. </w:t>
      </w:r>
    </w:p>
    <w:p w14:paraId="0314FB0B" w14:textId="77777777" w:rsidR="002E438D" w:rsidRPr="002E438D" w:rsidRDefault="002E438D" w:rsidP="0085030C">
      <w:pPr>
        <w:spacing w:after="0"/>
        <w:ind w:left="0" w:firstLine="0"/>
      </w:pPr>
      <w:r w:rsidRPr="002E438D">
        <w:t xml:space="preserve">La tolérance doit être conforme à la norme NF. P 61-101 (EN.87). </w:t>
      </w:r>
    </w:p>
    <w:p w14:paraId="56EF901D" w14:textId="77777777" w:rsidR="002E438D" w:rsidRPr="002E438D" w:rsidRDefault="002E438D" w:rsidP="0085030C">
      <w:pPr>
        <w:spacing w:after="0"/>
        <w:ind w:left="0" w:firstLine="0"/>
      </w:pPr>
      <w:r w:rsidRPr="002E438D">
        <w:t>Ils ne doivent présenter ni éraflure sur les côtés, ni écornures, ni fissures, ni fentes, ni postules, tâches ou gravis. L'émail superficiel doit être régulier et d'un ton uniforme sans gerçure ni craquelures.</w:t>
      </w:r>
    </w:p>
    <w:p w14:paraId="3F788E71" w14:textId="77777777" w:rsidR="002E438D" w:rsidRPr="002E438D" w:rsidRDefault="002E438D" w:rsidP="0085030C">
      <w:pPr>
        <w:spacing w:after="0"/>
        <w:ind w:left="0" w:firstLine="0"/>
      </w:pPr>
      <w:r w:rsidRPr="002E438D">
        <w:t>9.11.2 - Dimensions</w:t>
      </w:r>
    </w:p>
    <w:p w14:paraId="0EFD50BB" w14:textId="77777777" w:rsidR="002E438D" w:rsidRPr="002E438D" w:rsidRDefault="002E438D" w:rsidP="0085030C">
      <w:pPr>
        <w:spacing w:after="0"/>
        <w:ind w:left="0" w:firstLine="0"/>
      </w:pPr>
      <w:r w:rsidRPr="002E438D">
        <w:t>Les dimensions sont :</w:t>
      </w:r>
    </w:p>
    <w:p w14:paraId="270EDAF2" w14:textId="77777777" w:rsidR="002E438D" w:rsidRPr="002E438D" w:rsidRDefault="002E438D" w:rsidP="0085030C">
      <w:pPr>
        <w:spacing w:after="0"/>
        <w:ind w:left="0" w:firstLine="0"/>
      </w:pPr>
      <w:r w:rsidRPr="002E438D">
        <w:t>Grès (60x60)</w:t>
      </w:r>
    </w:p>
    <w:p w14:paraId="7FF2348D" w14:textId="77777777" w:rsidR="002E438D" w:rsidRPr="002E438D" w:rsidRDefault="002E438D" w:rsidP="0085030C">
      <w:pPr>
        <w:spacing w:after="0"/>
        <w:ind w:left="0" w:firstLine="0"/>
      </w:pPr>
      <w:r w:rsidRPr="002E438D">
        <w:t>Grès (30x30)</w:t>
      </w:r>
    </w:p>
    <w:p w14:paraId="09D6FFBC" w14:textId="77777777" w:rsidR="002E438D" w:rsidRPr="002E438D" w:rsidRDefault="002E438D" w:rsidP="0085030C">
      <w:pPr>
        <w:spacing w:after="0"/>
        <w:ind w:left="0" w:firstLine="0"/>
      </w:pPr>
      <w:r w:rsidRPr="002E438D">
        <w:t>9.11.3 - Classement - coloris</w:t>
      </w:r>
    </w:p>
    <w:p w14:paraId="181D822D" w14:textId="77777777" w:rsidR="002E438D" w:rsidRPr="002E438D" w:rsidRDefault="002E438D" w:rsidP="0085030C">
      <w:pPr>
        <w:spacing w:after="0"/>
        <w:ind w:left="0" w:firstLine="0"/>
      </w:pPr>
      <w:r w:rsidRPr="002E438D">
        <w:t>Les carreaux seront de type MONOCUISSON, garanti 1er classe, coloris au choix de l’Architecte dans la gamme.</w:t>
      </w:r>
    </w:p>
    <w:p w14:paraId="3F17B8A3" w14:textId="77777777" w:rsidR="002E438D" w:rsidRPr="002E438D" w:rsidRDefault="002E438D" w:rsidP="0085030C">
      <w:pPr>
        <w:spacing w:after="0"/>
        <w:ind w:left="0" w:firstLine="0"/>
      </w:pPr>
      <w:bookmarkStart w:id="547" w:name="_Toc136926009"/>
      <w:r w:rsidRPr="002E438D">
        <w:t>9.12- MODE D'EXECUTION DES TRAVAUX</w:t>
      </w:r>
      <w:bookmarkEnd w:id="547"/>
    </w:p>
    <w:p w14:paraId="0C131937" w14:textId="77777777" w:rsidR="002E438D" w:rsidRPr="002E438D" w:rsidRDefault="002E438D" w:rsidP="0085030C">
      <w:pPr>
        <w:spacing w:after="0"/>
        <w:ind w:left="0" w:firstLine="0"/>
      </w:pPr>
      <w:r w:rsidRPr="002E438D">
        <w:t>9.12.01 - CONDITIONS D'EXECUTION</w:t>
      </w:r>
    </w:p>
    <w:p w14:paraId="53BAF7D8" w14:textId="77777777" w:rsidR="002E438D" w:rsidRPr="002E438D" w:rsidRDefault="002E438D" w:rsidP="0085030C">
      <w:pPr>
        <w:spacing w:after="0"/>
        <w:ind w:left="0" w:firstLine="0"/>
      </w:pPr>
      <w:r w:rsidRPr="002E438D">
        <w:t>9.12.01.1 - Réception des supports</w:t>
      </w:r>
    </w:p>
    <w:p w14:paraId="46C30165" w14:textId="77777777" w:rsidR="002E438D" w:rsidRPr="002E438D" w:rsidRDefault="002E438D" w:rsidP="0085030C">
      <w:pPr>
        <w:spacing w:after="0"/>
        <w:ind w:left="0" w:firstLine="0"/>
      </w:pPr>
      <w:r w:rsidRPr="002E438D">
        <w:t>Les côtes des sols sont données pour des sols finis. La côte d’arase est en général à moins 6 à 8 cm.</w:t>
      </w:r>
    </w:p>
    <w:p w14:paraId="4219570F" w14:textId="77777777" w:rsidR="002E438D" w:rsidRPr="002E438D" w:rsidRDefault="002E438D" w:rsidP="0085030C">
      <w:pPr>
        <w:spacing w:after="0"/>
        <w:ind w:left="0" w:firstLine="0"/>
      </w:pPr>
      <w:r w:rsidRPr="002E438D">
        <w:t>Avant toute pose, l'Entrepreneur doit vérifier que le support est convenablement nettoyé et débarrassé de tous déchets et plus particulièrement de toute projection de mortier.</w:t>
      </w:r>
    </w:p>
    <w:p w14:paraId="612DAC58" w14:textId="77777777" w:rsidR="002E438D" w:rsidRPr="002E438D" w:rsidRDefault="002E438D" w:rsidP="0085030C">
      <w:pPr>
        <w:spacing w:after="0"/>
        <w:ind w:left="0" w:firstLine="0"/>
      </w:pPr>
      <w:r w:rsidRPr="002E438D">
        <w:t>9.12.01.2 - Fourreaux</w:t>
      </w:r>
    </w:p>
    <w:p w14:paraId="30399A44" w14:textId="77777777" w:rsidR="002E438D" w:rsidRPr="002E438D" w:rsidRDefault="002E438D" w:rsidP="0085030C">
      <w:pPr>
        <w:spacing w:after="0"/>
        <w:ind w:left="0" w:firstLine="0"/>
      </w:pPr>
      <w:r w:rsidRPr="002E438D">
        <w:t>L'Entrepreneur doit se faire confirmer par les autres corps d'état avant pose de ses revêtements que les fourreaux sont mis en place.</w:t>
      </w:r>
    </w:p>
    <w:p w14:paraId="2CDFE491" w14:textId="77777777" w:rsidR="002E438D" w:rsidRPr="002E438D" w:rsidRDefault="002E438D" w:rsidP="0085030C">
      <w:pPr>
        <w:spacing w:after="0"/>
        <w:ind w:left="0" w:firstLine="0"/>
      </w:pPr>
      <w:r w:rsidRPr="002E438D">
        <w:t>9.12.01.3 - Joints de dilatation</w:t>
      </w:r>
    </w:p>
    <w:p w14:paraId="24505B8E" w14:textId="77777777" w:rsidR="002E438D" w:rsidRPr="002E438D" w:rsidRDefault="002E438D" w:rsidP="0085030C">
      <w:pPr>
        <w:spacing w:after="0"/>
        <w:ind w:left="0" w:firstLine="0"/>
      </w:pPr>
      <w:r w:rsidRPr="002E438D">
        <w:t>L'Entrepreneur doit respecter les joints de dilatation et de retrait des supports ou des formes prévus au projet. Il soumettra au Maître de l'Œuvre les dispositions à mettre en œuvre, avant exécution.</w:t>
      </w:r>
    </w:p>
    <w:p w14:paraId="39D51800" w14:textId="77777777" w:rsidR="002E438D" w:rsidRPr="002E438D" w:rsidRDefault="002E438D" w:rsidP="0085030C">
      <w:pPr>
        <w:spacing w:after="0"/>
        <w:ind w:left="0" w:firstLine="0"/>
      </w:pPr>
      <w:r w:rsidRPr="002E438D">
        <w:t>9.12.02 - PRESCRIPTIONS GENERALES DE POSE</w:t>
      </w:r>
    </w:p>
    <w:p w14:paraId="3F06816E" w14:textId="77777777" w:rsidR="002E438D" w:rsidRPr="002E438D" w:rsidRDefault="002E438D" w:rsidP="0085030C">
      <w:pPr>
        <w:spacing w:after="0"/>
        <w:ind w:left="0" w:firstLine="0"/>
      </w:pPr>
      <w:r w:rsidRPr="002E438D">
        <w:t>9.12.02.1 - Supports</w:t>
      </w:r>
    </w:p>
    <w:p w14:paraId="77A03319" w14:textId="77777777" w:rsidR="002E438D" w:rsidRPr="002E438D" w:rsidRDefault="002E438D" w:rsidP="0085030C">
      <w:pPr>
        <w:spacing w:after="0"/>
        <w:ind w:left="0" w:firstLine="0"/>
      </w:pPr>
      <w:r w:rsidRPr="002E438D">
        <w:t>Les supports sont en général de 2 sortes et sont solidaires du gros œuvre :</w:t>
      </w:r>
    </w:p>
    <w:p w14:paraId="57D533A0" w14:textId="77777777" w:rsidR="002E438D" w:rsidRPr="002E438D" w:rsidRDefault="002E438D" w:rsidP="0085030C">
      <w:pPr>
        <w:spacing w:after="0"/>
        <w:ind w:left="0" w:firstLine="0"/>
      </w:pPr>
      <w:r w:rsidRPr="002E438D">
        <w:t>- plancher en dalle pleine de béton armé</w:t>
      </w:r>
    </w:p>
    <w:p w14:paraId="292A708C" w14:textId="77777777" w:rsidR="002E438D" w:rsidRPr="002E438D" w:rsidRDefault="002E438D" w:rsidP="0085030C">
      <w:pPr>
        <w:spacing w:after="0"/>
        <w:ind w:left="0" w:firstLine="0"/>
      </w:pPr>
      <w:r w:rsidRPr="002E438D">
        <w:t>- forme de béton.</w:t>
      </w:r>
    </w:p>
    <w:p w14:paraId="5C2C6228" w14:textId="77777777" w:rsidR="002E438D" w:rsidRPr="002E438D" w:rsidRDefault="002E438D" w:rsidP="0085030C">
      <w:pPr>
        <w:spacing w:after="0"/>
        <w:ind w:left="0" w:firstLine="0"/>
      </w:pPr>
      <w:r w:rsidRPr="002E438D">
        <w:t xml:space="preserve">Les niveaux des supports sont imposés par les plans particuliers au projet. Ils doivent être vérifiés par l'Entrepreneur avant la mise en œuvre de ses revêtements. </w:t>
      </w:r>
    </w:p>
    <w:p w14:paraId="2DBE7452" w14:textId="77777777" w:rsidR="002E438D" w:rsidRPr="002E438D" w:rsidRDefault="002E438D" w:rsidP="0085030C">
      <w:pPr>
        <w:spacing w:after="0"/>
        <w:ind w:left="0" w:firstLine="0"/>
      </w:pPr>
      <w:r w:rsidRPr="002E438D">
        <w:t>Dans les locaux recevant une étanchéité, cette dernière devra être posée sur le support par l'intermédiaire d'une forme ou chape de ravoirage, avant la pose des revêtements.</w:t>
      </w:r>
    </w:p>
    <w:p w14:paraId="7E8134D1" w14:textId="77777777" w:rsidR="002E438D" w:rsidRPr="002E438D" w:rsidRDefault="002E438D" w:rsidP="0085030C">
      <w:pPr>
        <w:spacing w:after="0"/>
        <w:ind w:left="0" w:firstLine="0"/>
      </w:pPr>
      <w:r w:rsidRPr="002E438D">
        <w:t>9.12.02.2 - Formes</w:t>
      </w:r>
    </w:p>
    <w:p w14:paraId="3DD43D9F" w14:textId="77777777" w:rsidR="002E438D" w:rsidRPr="002E438D" w:rsidRDefault="002E438D" w:rsidP="0085030C">
      <w:pPr>
        <w:spacing w:after="0"/>
        <w:ind w:left="0" w:firstLine="0"/>
      </w:pPr>
      <w:r w:rsidRPr="002E438D">
        <w:t>Les formes sont destinées à désolidariser le revêtement du support.</w:t>
      </w:r>
    </w:p>
    <w:p w14:paraId="124CD4CE" w14:textId="77777777" w:rsidR="002E438D" w:rsidRPr="002E438D" w:rsidRDefault="002E438D" w:rsidP="0085030C">
      <w:pPr>
        <w:spacing w:after="0"/>
        <w:ind w:left="0" w:firstLine="0"/>
      </w:pPr>
      <w:r w:rsidRPr="002E438D">
        <w:t>Elles seront en sable sec de 2 cm d'épaisseur maximale ou sable stabilisé par 150/200 kg de liant hydraulique par m3 de sable sec suivant le type de revêtement à mettre en œuvre.</w:t>
      </w:r>
    </w:p>
    <w:p w14:paraId="288CA6B9" w14:textId="77777777" w:rsidR="002E438D" w:rsidRPr="002E438D" w:rsidRDefault="002E438D" w:rsidP="0085030C">
      <w:pPr>
        <w:spacing w:after="0"/>
        <w:ind w:left="0" w:firstLine="0"/>
      </w:pPr>
      <w:r w:rsidRPr="002E438D">
        <w:t>9.12.02.3 - Mortiers de pose</w:t>
      </w:r>
    </w:p>
    <w:p w14:paraId="36E4D06A" w14:textId="77777777" w:rsidR="002E438D" w:rsidRPr="002E438D" w:rsidRDefault="002E438D" w:rsidP="0085030C">
      <w:pPr>
        <w:spacing w:after="0"/>
        <w:ind w:left="0" w:firstLine="0"/>
      </w:pPr>
      <w:r w:rsidRPr="002E438D">
        <w:t>Les liants employés ne doivent être ni chauds, ni éventés.</w:t>
      </w:r>
    </w:p>
    <w:p w14:paraId="031C37BF" w14:textId="77777777" w:rsidR="002E438D" w:rsidRPr="002E438D" w:rsidRDefault="002E438D" w:rsidP="0085030C">
      <w:pPr>
        <w:spacing w:after="0"/>
        <w:ind w:left="0" w:firstLine="0"/>
      </w:pPr>
      <w:r w:rsidRPr="002E438D">
        <w:t>Le sable sera du sable de rivière tamisé ou à défaut du sable de carrière lavé ou du sable de dune lavé, granulométrie 0,08/2,5.</w:t>
      </w:r>
    </w:p>
    <w:p w14:paraId="6C934791" w14:textId="77777777" w:rsidR="002E438D" w:rsidRPr="002E438D" w:rsidRDefault="002E438D" w:rsidP="0085030C">
      <w:pPr>
        <w:spacing w:after="0"/>
        <w:ind w:left="0" w:firstLine="0"/>
      </w:pPr>
      <w:r w:rsidRPr="002E438D">
        <w:t>L'emploi des sables à lapin est formellement interdit.</w:t>
      </w:r>
    </w:p>
    <w:p w14:paraId="692D73D2" w14:textId="77777777" w:rsidR="002E438D" w:rsidRPr="002E438D" w:rsidRDefault="002E438D" w:rsidP="0085030C">
      <w:pPr>
        <w:spacing w:after="0"/>
        <w:ind w:left="0" w:firstLine="0"/>
      </w:pPr>
      <w:r w:rsidRPr="002E438D">
        <w:t>Au point de vue impureté, le sable doit satisfaire à la norme NFP 18.301.</w:t>
      </w:r>
    </w:p>
    <w:p w14:paraId="0FC130A9" w14:textId="77777777" w:rsidR="002E438D" w:rsidRPr="002E438D" w:rsidRDefault="002E438D" w:rsidP="0085030C">
      <w:pPr>
        <w:spacing w:after="0"/>
        <w:ind w:left="0" w:firstLine="0"/>
      </w:pPr>
      <w:r w:rsidRPr="002E438D">
        <w:t>Les mortiers doivent être préparés dans des auges ou sur une aire en planche ou en tôle. Les matières constitutives seront malaxées avant addition d'eau. Les dosages seront respectés (caisses, brouettes calibrées).</w:t>
      </w:r>
    </w:p>
    <w:p w14:paraId="0174700E" w14:textId="77777777" w:rsidR="002E438D" w:rsidRPr="002E438D" w:rsidRDefault="002E438D" w:rsidP="0085030C">
      <w:pPr>
        <w:spacing w:after="0"/>
        <w:ind w:left="0" w:firstLine="0"/>
      </w:pPr>
    </w:p>
    <w:p w14:paraId="6AFB8673" w14:textId="77777777" w:rsidR="002E438D" w:rsidRPr="002E438D" w:rsidRDefault="002E438D" w:rsidP="0085030C">
      <w:pPr>
        <w:spacing w:after="0"/>
        <w:ind w:left="0" w:firstLine="0"/>
      </w:pPr>
      <w:r w:rsidRPr="002E438D">
        <w:t>Les mortiers seront préparés à l'avancement des travaux. L'emploi de mortier rebattu desséché ou ayant commencé à faire prise est interdit.</w:t>
      </w:r>
    </w:p>
    <w:p w14:paraId="4E61E0EA" w14:textId="77777777" w:rsidR="002E438D" w:rsidRPr="002E438D" w:rsidRDefault="002E438D" w:rsidP="0085030C">
      <w:pPr>
        <w:spacing w:after="0"/>
        <w:ind w:left="0" w:firstLine="0"/>
      </w:pPr>
      <w:r w:rsidRPr="002E438D">
        <w:t>Les mortiers seront malaxés avec addition d'eau jusqu'à l'obtention de la consistance plastique, c'est-à-dire telle qu'en prenant ce mortier dans la main, il doit former une boule humide et molle, mais qui ne s'affaisse pas entre les doigts.</w:t>
      </w:r>
    </w:p>
    <w:p w14:paraId="1BFE4F0C" w14:textId="77777777" w:rsidR="002E438D" w:rsidRPr="002E438D" w:rsidRDefault="002E438D" w:rsidP="0085030C">
      <w:pPr>
        <w:spacing w:after="0"/>
        <w:ind w:left="0" w:firstLine="0"/>
      </w:pPr>
      <w:r w:rsidRPr="002E438D">
        <w:t>La plasticité du mortier sera précisée par la suite par les termes, molle ou ferme, selon le type de revêtement.</w:t>
      </w:r>
    </w:p>
    <w:p w14:paraId="062B3144" w14:textId="77777777" w:rsidR="002E438D" w:rsidRPr="002E438D" w:rsidRDefault="002E438D" w:rsidP="0085030C">
      <w:pPr>
        <w:spacing w:after="0"/>
        <w:ind w:left="0" w:firstLine="0"/>
      </w:pPr>
      <w:r w:rsidRPr="002E438D">
        <w:t>9.12.02.4. - Coulis et mortier pour joints de carrelage et mosaïque</w:t>
      </w:r>
    </w:p>
    <w:p w14:paraId="420DB021" w14:textId="77777777" w:rsidR="002E438D" w:rsidRPr="002E438D" w:rsidRDefault="002E438D" w:rsidP="0085030C">
      <w:pPr>
        <w:spacing w:after="0"/>
        <w:ind w:left="0" w:firstLine="0"/>
      </w:pPr>
      <w:r w:rsidRPr="002E438D">
        <w:t>Les coulis et mortiers sont en général :</w:t>
      </w:r>
    </w:p>
    <w:p w14:paraId="222AC532" w14:textId="77777777" w:rsidR="002E438D" w:rsidRPr="002E438D" w:rsidRDefault="002E438D" w:rsidP="0085030C">
      <w:pPr>
        <w:spacing w:after="0"/>
        <w:ind w:left="0" w:firstLine="0"/>
      </w:pPr>
      <w:r w:rsidRPr="002E438D">
        <w:t>- en ciment pur</w:t>
      </w:r>
    </w:p>
    <w:p w14:paraId="5DDBD585" w14:textId="77777777" w:rsidR="002E438D" w:rsidRPr="002E438D" w:rsidRDefault="002E438D" w:rsidP="0085030C">
      <w:pPr>
        <w:spacing w:after="0"/>
        <w:ind w:left="0" w:firstLine="0"/>
      </w:pPr>
      <w:r w:rsidRPr="002E438D">
        <w:t>- en mortier dosé à 1100 kg par mètre cube de sable sec granulométrie 0,08/0,3.</w:t>
      </w:r>
    </w:p>
    <w:p w14:paraId="559B3EA9" w14:textId="77777777" w:rsidR="002E438D" w:rsidRPr="002E438D" w:rsidRDefault="002E438D" w:rsidP="0085030C">
      <w:pPr>
        <w:spacing w:after="0"/>
        <w:ind w:left="0" w:firstLine="0"/>
      </w:pPr>
      <w:r w:rsidRPr="002E438D">
        <w:t>Le coulis au mortier est préparé en faible quantité.</w:t>
      </w:r>
    </w:p>
    <w:p w14:paraId="3FBFB016" w14:textId="77777777" w:rsidR="002E438D" w:rsidRPr="002E438D" w:rsidRDefault="002E438D" w:rsidP="0085030C">
      <w:pPr>
        <w:spacing w:after="0"/>
        <w:ind w:left="0" w:firstLine="0"/>
      </w:pPr>
      <w:r w:rsidRPr="002E438D">
        <w:t>Le coulis doit être fluide afin de bien pénétrer dans les joints</w:t>
      </w:r>
    </w:p>
    <w:p w14:paraId="37D31BE7" w14:textId="77777777" w:rsidR="002E438D" w:rsidRPr="002E438D" w:rsidRDefault="002E438D" w:rsidP="0085030C">
      <w:pPr>
        <w:spacing w:after="0"/>
        <w:ind w:left="0" w:firstLine="0"/>
      </w:pPr>
      <w:r w:rsidRPr="002E438D">
        <w:t xml:space="preserve">Le mortier doit être plastique. </w:t>
      </w:r>
    </w:p>
    <w:p w14:paraId="38E23393" w14:textId="77777777" w:rsidR="002E438D" w:rsidRPr="002E438D" w:rsidRDefault="002E438D" w:rsidP="0085030C">
      <w:pPr>
        <w:spacing w:after="0"/>
        <w:ind w:left="0" w:firstLine="0"/>
      </w:pPr>
      <w:r w:rsidRPr="002E438D">
        <w:t>Le coulage des joints doit être fait, en principe, avant que le mortier de pose n'ait terminé sa prise, afin d'assurer l'adhérence nécessaire en prenant toutefois les précautions indispensables pour ne pas dégrader le travail fait, et ce, d'autant plus que les joints seraient faits au ciment blanc, il y a donc lieu de nettoyer la surface du revêtement avant afin d'avoir un joint parfaitement blanc. Les joints seront donc exécutés le plus rapidement possible compte tenu de ces conditions.</w:t>
      </w:r>
    </w:p>
    <w:p w14:paraId="58E17341" w14:textId="77777777" w:rsidR="002E438D" w:rsidRPr="002E438D" w:rsidRDefault="002E438D" w:rsidP="0085030C">
      <w:pPr>
        <w:spacing w:after="0"/>
        <w:ind w:left="0" w:firstLine="0"/>
      </w:pPr>
      <w:r w:rsidRPr="002E438D">
        <w:t>Lorsqu'il s’avérera nécessaire de sceller un revêtement sur le support sans interposition de sable sec, il sera prévu un papier kraft ou bitumé.</w:t>
      </w:r>
    </w:p>
    <w:p w14:paraId="5C0F712F" w14:textId="77777777" w:rsidR="002E438D" w:rsidRPr="002E438D" w:rsidRDefault="002E438D" w:rsidP="0085030C">
      <w:pPr>
        <w:spacing w:after="0"/>
        <w:ind w:left="0" w:firstLine="0"/>
      </w:pPr>
      <w:r w:rsidRPr="002E438D">
        <w:t>Il est vivement conseillé aux entreprises d’utiliser le ciment colle et le joint carreaux qui se livre près à l’emploi.</w:t>
      </w:r>
    </w:p>
    <w:p w14:paraId="5775F97B" w14:textId="77777777" w:rsidR="002E438D" w:rsidRPr="002E438D" w:rsidRDefault="002E438D" w:rsidP="0085030C">
      <w:pPr>
        <w:spacing w:after="0"/>
        <w:ind w:left="0" w:firstLine="0"/>
      </w:pPr>
    </w:p>
    <w:p w14:paraId="63F0C29E" w14:textId="77777777" w:rsidR="002E438D" w:rsidRPr="002E438D" w:rsidRDefault="002E438D" w:rsidP="0085030C">
      <w:pPr>
        <w:spacing w:after="0"/>
        <w:ind w:left="0" w:firstLine="0"/>
      </w:pPr>
      <w:r w:rsidRPr="002E438D">
        <w:t>9.12.02.5 - Joints</w:t>
      </w:r>
    </w:p>
    <w:p w14:paraId="2667068F" w14:textId="77777777" w:rsidR="002E438D" w:rsidRPr="002E438D" w:rsidRDefault="002E438D" w:rsidP="0085030C">
      <w:pPr>
        <w:spacing w:after="0"/>
        <w:ind w:left="0" w:firstLine="0"/>
      </w:pPr>
      <w:r w:rsidRPr="002E438D">
        <w:t>- Joints de dilatation, de tassement du gros œuvre</w:t>
      </w:r>
    </w:p>
    <w:p w14:paraId="597369A6" w14:textId="77777777" w:rsidR="002E438D" w:rsidRPr="002E438D" w:rsidRDefault="002E438D" w:rsidP="0085030C">
      <w:pPr>
        <w:spacing w:after="0"/>
        <w:ind w:left="0" w:firstLine="0"/>
      </w:pPr>
      <w:r w:rsidRPr="002E438D">
        <w:t xml:space="preserve">Ces joints doivent être conservés dans la forme de pente, de mortier de pose et dans le revêtement. </w:t>
      </w:r>
    </w:p>
    <w:p w14:paraId="3BA8ED02" w14:textId="77777777" w:rsidR="002E438D" w:rsidRPr="002E438D" w:rsidRDefault="002E438D" w:rsidP="0085030C">
      <w:pPr>
        <w:spacing w:after="0"/>
        <w:ind w:left="0" w:firstLine="0"/>
      </w:pPr>
      <w:r w:rsidRPr="002E438D">
        <w:t>- Joints de retrait (du type joint scié)</w:t>
      </w:r>
    </w:p>
    <w:p w14:paraId="5A992830" w14:textId="77777777" w:rsidR="002E438D" w:rsidRPr="002E438D" w:rsidRDefault="002E438D" w:rsidP="0085030C">
      <w:pPr>
        <w:spacing w:after="0"/>
        <w:ind w:left="0" w:firstLine="0"/>
      </w:pPr>
      <w:r w:rsidRPr="002E438D">
        <w:t>Les joints de retrait du gros œuvre, qui n'intéressent pas l'épaisseur totale du dallage béton, peuvent être franchis par le revêtement sans précautions particulières.</w:t>
      </w:r>
    </w:p>
    <w:p w14:paraId="40A797B3" w14:textId="77777777" w:rsidR="002E438D" w:rsidRPr="002E438D" w:rsidRDefault="002E438D" w:rsidP="0085030C">
      <w:pPr>
        <w:spacing w:after="0"/>
        <w:ind w:left="0" w:firstLine="0"/>
      </w:pPr>
      <w:r w:rsidRPr="002E438D">
        <w:t xml:space="preserve">Il est recommandé de ne pas les recouvrir avant 30 jours de séchage. </w:t>
      </w:r>
    </w:p>
    <w:p w14:paraId="787374D5" w14:textId="77777777" w:rsidR="002E438D" w:rsidRPr="002E438D" w:rsidRDefault="002E438D" w:rsidP="0085030C">
      <w:pPr>
        <w:spacing w:after="0"/>
        <w:ind w:left="0" w:firstLine="0"/>
      </w:pPr>
      <w:r w:rsidRPr="002E438D">
        <w:t>- Joints de fractionnement du revêtement</w:t>
      </w:r>
    </w:p>
    <w:p w14:paraId="0056022C" w14:textId="77777777" w:rsidR="002E438D" w:rsidRPr="002E438D" w:rsidRDefault="002E438D" w:rsidP="0085030C">
      <w:pPr>
        <w:spacing w:after="0"/>
        <w:ind w:left="0" w:firstLine="0"/>
      </w:pPr>
      <w:r w:rsidRPr="002E438D">
        <w:t xml:space="preserve">Les surfaces supérieures à 60 m2 sont fractionnées. </w:t>
      </w:r>
    </w:p>
    <w:p w14:paraId="7E9E0FF2" w14:textId="77777777" w:rsidR="002E438D" w:rsidRPr="002E438D" w:rsidRDefault="002E438D" w:rsidP="0085030C">
      <w:pPr>
        <w:spacing w:after="0"/>
        <w:ind w:left="0" w:firstLine="0"/>
      </w:pPr>
      <w:r w:rsidRPr="002E438D">
        <w:t>Les couloirs sont fractionnés par tranche de l'ordre de 8 m de longueur. Ces fractions seront exécutées dans la totalité de l'épaisseur du mortier de pose et du carrelage.</w:t>
      </w:r>
    </w:p>
    <w:p w14:paraId="10D6BF70" w14:textId="77777777" w:rsidR="002E438D" w:rsidRPr="002E438D" w:rsidRDefault="002E438D" w:rsidP="0085030C">
      <w:pPr>
        <w:spacing w:after="0"/>
        <w:ind w:left="0" w:firstLine="0"/>
      </w:pPr>
      <w:r w:rsidRPr="002E438D">
        <w:t xml:space="preserve">Les joints de fractionnement doivent avoir au moins 5 mm de largeur et être garnis d'une matière résiliente. </w:t>
      </w:r>
    </w:p>
    <w:p w14:paraId="197AEB9B" w14:textId="77777777" w:rsidR="002E438D" w:rsidRPr="002E438D" w:rsidRDefault="002E438D" w:rsidP="0085030C">
      <w:pPr>
        <w:spacing w:after="0"/>
        <w:ind w:left="0" w:firstLine="0"/>
      </w:pPr>
      <w:r w:rsidRPr="002E438D">
        <w:t>- Joints périphériques</w:t>
      </w:r>
    </w:p>
    <w:p w14:paraId="1BAD4A77" w14:textId="77777777" w:rsidR="002E438D" w:rsidRPr="002E438D" w:rsidRDefault="002E438D" w:rsidP="0085030C">
      <w:pPr>
        <w:spacing w:after="0"/>
        <w:ind w:left="0" w:firstLine="0"/>
      </w:pPr>
      <w:r w:rsidRPr="002E438D">
        <w:t xml:space="preserve">A défaut d'un relevé en matériaux résiliant, un vide d'au moins 3 mm doit être réservé entre la dernière rangée de carreaux et les parois verticales des murs ou cloisons ainsi qu'autour des poteaux. Ce vide doit exister dans le mortier de pose et la forme. </w:t>
      </w:r>
    </w:p>
    <w:p w14:paraId="620E70B3" w14:textId="77777777" w:rsidR="002E438D" w:rsidRPr="002E438D" w:rsidRDefault="002E438D" w:rsidP="0085030C">
      <w:pPr>
        <w:spacing w:after="0"/>
        <w:ind w:left="0" w:firstLine="0"/>
      </w:pPr>
      <w:r w:rsidRPr="002E438D">
        <w:t xml:space="preserve">Ce joint peut être supprimé pour les surfaces inférieures ou égales à 7 m2. </w:t>
      </w:r>
    </w:p>
    <w:p w14:paraId="5F066914" w14:textId="77777777" w:rsidR="002E438D" w:rsidRPr="002E438D" w:rsidRDefault="002E438D" w:rsidP="0085030C">
      <w:pPr>
        <w:spacing w:after="0"/>
        <w:ind w:left="0" w:firstLine="0"/>
      </w:pPr>
      <w:r w:rsidRPr="002E438D">
        <w:t xml:space="preserve">Les plinthes droites dissimulent ce vide. S'il est fait usage de la plinthe à talon, un joint d'au moins 3 mm est ménagé entre la dernière rangée de carreaux et le bord du talon. </w:t>
      </w:r>
    </w:p>
    <w:p w14:paraId="13FA0D3E" w14:textId="77777777" w:rsidR="002E438D" w:rsidRPr="002E438D" w:rsidRDefault="002E438D" w:rsidP="0085030C">
      <w:pPr>
        <w:spacing w:after="0"/>
        <w:ind w:left="0" w:firstLine="0"/>
      </w:pPr>
      <w:r w:rsidRPr="002E438D">
        <w:t xml:space="preserve">Le vide des joints périphériques est débarrassé de dépôts, déchets, mortiers, il peut être laissé ou garni d'un matériau compressible, non pulvérulent, imputrescible dans les conditions normales d'utilisation. </w:t>
      </w:r>
    </w:p>
    <w:p w14:paraId="7ADAC95A" w14:textId="77777777" w:rsidR="002E438D" w:rsidRPr="002E438D" w:rsidRDefault="002E438D" w:rsidP="0085030C">
      <w:pPr>
        <w:spacing w:after="0"/>
        <w:ind w:left="0" w:firstLine="0"/>
      </w:pPr>
      <w:r w:rsidRPr="002E438D">
        <w:t>- Joints entre carreaux</w:t>
      </w:r>
    </w:p>
    <w:p w14:paraId="366B8CFD" w14:textId="77777777" w:rsidR="002E438D" w:rsidRPr="002E438D" w:rsidRDefault="002E438D" w:rsidP="0085030C">
      <w:pPr>
        <w:spacing w:after="0"/>
        <w:ind w:left="0" w:firstLine="0"/>
      </w:pPr>
      <w:r w:rsidRPr="002E438D">
        <w:t xml:space="preserve"> La largeur des joints entre carreaux est fonction de la nature et du format des carreaux.</w:t>
      </w:r>
    </w:p>
    <w:p w14:paraId="570C9329" w14:textId="77777777" w:rsidR="002E438D" w:rsidRPr="002E438D" w:rsidRDefault="002E438D" w:rsidP="0085030C">
      <w:pPr>
        <w:spacing w:after="0"/>
        <w:ind w:left="0" w:firstLine="0"/>
      </w:pPr>
      <w:r w:rsidRPr="002E438D">
        <w:t xml:space="preserve">On distingue : </w:t>
      </w:r>
    </w:p>
    <w:p w14:paraId="18767027" w14:textId="77777777" w:rsidR="002E438D" w:rsidRPr="002E438D" w:rsidRDefault="002E438D" w:rsidP="0085030C">
      <w:pPr>
        <w:spacing w:after="0"/>
        <w:ind w:left="0" w:firstLine="0"/>
      </w:pPr>
      <w:r w:rsidRPr="002E438D">
        <w:t>- joint réduit : jusqu'à 2 mm de largeur</w:t>
      </w:r>
    </w:p>
    <w:p w14:paraId="12B93CFF" w14:textId="77777777" w:rsidR="002E438D" w:rsidRPr="002E438D" w:rsidRDefault="002E438D" w:rsidP="0085030C">
      <w:pPr>
        <w:spacing w:after="0"/>
        <w:ind w:left="0" w:firstLine="0"/>
      </w:pPr>
      <w:r w:rsidRPr="002E438D">
        <w:t>- joint large : de 2 à 10 mm de largeur</w:t>
      </w:r>
    </w:p>
    <w:p w14:paraId="6765B849" w14:textId="77777777" w:rsidR="002E438D" w:rsidRPr="002E438D" w:rsidRDefault="002E438D" w:rsidP="0085030C">
      <w:pPr>
        <w:spacing w:after="0"/>
        <w:ind w:left="0" w:firstLine="0"/>
      </w:pPr>
      <w:r w:rsidRPr="002E438D">
        <w:t>- joint très large : largeur supérieure à 10 mm.</w:t>
      </w:r>
    </w:p>
    <w:p w14:paraId="445BA475" w14:textId="77777777" w:rsidR="002E438D" w:rsidRPr="002E438D" w:rsidRDefault="002E438D" w:rsidP="0085030C">
      <w:pPr>
        <w:spacing w:after="0"/>
        <w:ind w:left="0" w:firstLine="0"/>
      </w:pPr>
      <w:r w:rsidRPr="002E438D">
        <w:t xml:space="preserve">La pose jointive est interdite. </w:t>
      </w:r>
    </w:p>
    <w:p w14:paraId="0AC0F17A" w14:textId="77777777" w:rsidR="002E438D" w:rsidRPr="002E438D" w:rsidRDefault="002E438D" w:rsidP="0085030C">
      <w:pPr>
        <w:spacing w:after="0"/>
        <w:ind w:left="0" w:firstLine="0"/>
      </w:pPr>
      <w:r w:rsidRPr="002E438D">
        <w:t xml:space="preserve">Les joints sont remplis après durcissement suffisant du mortier de pose et au plus tôt 24 heures après la pose. </w:t>
      </w:r>
    </w:p>
    <w:p w14:paraId="26FC880C" w14:textId="77777777" w:rsidR="002E438D" w:rsidRPr="002E438D" w:rsidRDefault="002E438D" w:rsidP="0085030C">
      <w:pPr>
        <w:spacing w:after="0"/>
        <w:ind w:left="0" w:firstLine="0"/>
      </w:pPr>
    </w:p>
    <w:p w14:paraId="40FC0D13" w14:textId="77777777" w:rsidR="002E438D" w:rsidRPr="002E438D" w:rsidRDefault="002E438D" w:rsidP="0085030C">
      <w:pPr>
        <w:spacing w:after="0"/>
        <w:ind w:left="0" w:firstLine="0"/>
      </w:pPr>
      <w:r w:rsidRPr="002E438D">
        <w:t>9.12.02.6 - Tolérance de pose</w:t>
      </w:r>
    </w:p>
    <w:p w14:paraId="208E6E24" w14:textId="77777777" w:rsidR="002E438D" w:rsidRPr="002E438D" w:rsidRDefault="002E438D" w:rsidP="0085030C">
      <w:pPr>
        <w:spacing w:after="0"/>
        <w:ind w:left="0" w:firstLine="0"/>
      </w:pPr>
      <w:r w:rsidRPr="002E438D">
        <w:t>- Planéité :</w:t>
      </w:r>
    </w:p>
    <w:p w14:paraId="1324258F" w14:textId="77777777" w:rsidR="002E438D" w:rsidRPr="002E438D" w:rsidRDefault="002E438D" w:rsidP="0085030C">
      <w:pPr>
        <w:spacing w:after="0"/>
        <w:ind w:left="0" w:firstLine="0"/>
      </w:pPr>
      <w:r w:rsidRPr="002E438D">
        <w:t>Une règle rigide de 2 m de longueur posée en tous sens ne doit pas accuser d'écarts supérieurs à 3 mm.</w:t>
      </w:r>
    </w:p>
    <w:p w14:paraId="6CC1A78D" w14:textId="77777777" w:rsidR="002E438D" w:rsidRPr="002E438D" w:rsidRDefault="002E438D" w:rsidP="0085030C">
      <w:pPr>
        <w:spacing w:after="0"/>
        <w:ind w:left="0" w:firstLine="0"/>
      </w:pPr>
      <w:r w:rsidRPr="002E438D">
        <w:t>- Niveau :</w:t>
      </w:r>
    </w:p>
    <w:p w14:paraId="5C45CCCC" w14:textId="77777777" w:rsidR="002E438D" w:rsidRPr="002E438D" w:rsidRDefault="002E438D" w:rsidP="0085030C">
      <w:pPr>
        <w:spacing w:after="0"/>
        <w:ind w:left="0" w:firstLine="0"/>
      </w:pPr>
      <w:r w:rsidRPr="002E438D">
        <w:t>Ecart de la surface finie au niveau prévu 10 mm.</w:t>
      </w:r>
    </w:p>
    <w:p w14:paraId="7CCEA29F" w14:textId="77777777" w:rsidR="002E438D" w:rsidRPr="002E438D" w:rsidRDefault="002E438D" w:rsidP="0085030C">
      <w:pPr>
        <w:spacing w:after="0"/>
        <w:ind w:left="0" w:firstLine="0"/>
      </w:pPr>
      <w:r w:rsidRPr="002E438D">
        <w:t>- Alignement des joints : La même règle posée en sorte que ses deux extrémités rognent avec les bords homologues de 2 carreaux de même ligne ou de même rang, ne doit pas accuser de différences d'alignement supérieur à 2 mm en plus des tolérances de fabrication.</w:t>
      </w:r>
    </w:p>
    <w:p w14:paraId="1E4198E9" w14:textId="77777777" w:rsidR="002E438D" w:rsidRPr="002E438D" w:rsidRDefault="002E438D" w:rsidP="0085030C">
      <w:pPr>
        <w:spacing w:after="0"/>
        <w:ind w:left="0" w:firstLine="0"/>
      </w:pPr>
      <w:r w:rsidRPr="002E438D">
        <w:t>9.12.03 - PRESCRIPTIONS PARTICULIERES DE POSE AU SOL</w:t>
      </w:r>
    </w:p>
    <w:p w14:paraId="5593F2E4" w14:textId="77777777" w:rsidR="002E438D" w:rsidRPr="002E438D" w:rsidRDefault="002E438D" w:rsidP="0085030C">
      <w:pPr>
        <w:spacing w:after="0"/>
        <w:ind w:left="0" w:firstLine="0"/>
      </w:pPr>
      <w:r w:rsidRPr="002E438D">
        <w:t>9.12.03.2. - Pose de carreaux céramiques</w:t>
      </w:r>
    </w:p>
    <w:p w14:paraId="27DA0346" w14:textId="77777777" w:rsidR="002E438D" w:rsidRPr="002E438D" w:rsidRDefault="002E438D" w:rsidP="0085030C">
      <w:pPr>
        <w:spacing w:after="0"/>
        <w:ind w:left="0" w:firstLine="0"/>
      </w:pPr>
      <w:r w:rsidRPr="002E438D">
        <w:t xml:space="preserve">- La forme de désolidarisation sera réalisée en sable de 0.08/5 de 2 cm d'épaisseur. Il est rappelé que cette forme est à poser sur l’étanchéité pour les salles d'eau et offices. </w:t>
      </w:r>
    </w:p>
    <w:p w14:paraId="71BC643A" w14:textId="77777777" w:rsidR="002E438D" w:rsidRPr="002E438D" w:rsidRDefault="002E438D" w:rsidP="0085030C">
      <w:pPr>
        <w:spacing w:after="0"/>
        <w:ind w:left="0" w:firstLine="0"/>
      </w:pPr>
      <w:r w:rsidRPr="002E438D">
        <w:t>- Le mortier de pose sera dosé à 300 kg de ciment par mètre cube de sable sec.</w:t>
      </w:r>
    </w:p>
    <w:p w14:paraId="635DF011" w14:textId="77777777" w:rsidR="002E438D" w:rsidRPr="002E438D" w:rsidRDefault="002E438D" w:rsidP="0085030C">
      <w:pPr>
        <w:spacing w:after="0"/>
        <w:ind w:left="0" w:firstLine="0"/>
      </w:pPr>
      <w:r w:rsidRPr="002E438D">
        <w:t>- L'épaisseur du mortier sera d'au - moins 3 cm.</w:t>
      </w:r>
    </w:p>
    <w:p w14:paraId="25CFA4B4" w14:textId="77777777" w:rsidR="002E438D" w:rsidRPr="002E438D" w:rsidRDefault="002E438D" w:rsidP="0085030C">
      <w:pPr>
        <w:spacing w:after="0"/>
        <w:ind w:left="0" w:firstLine="0"/>
      </w:pPr>
      <w:r w:rsidRPr="002E438D">
        <w:t>- Avant pose, les carreaux doivent être immergés jusqu'à saturation, puis laissés se ressuyer sur chant.</w:t>
      </w:r>
    </w:p>
    <w:p w14:paraId="29EE4FC7" w14:textId="77777777" w:rsidR="002E438D" w:rsidRPr="002E438D" w:rsidRDefault="002E438D" w:rsidP="0085030C">
      <w:pPr>
        <w:spacing w:after="0"/>
        <w:ind w:left="0" w:firstLine="0"/>
      </w:pPr>
      <w:r w:rsidRPr="002E438D">
        <w:t>- La pose sera faite à la règle, elle peut être faite à la bande.</w:t>
      </w:r>
    </w:p>
    <w:p w14:paraId="36775C96" w14:textId="77777777" w:rsidR="002E438D" w:rsidRPr="002E438D" w:rsidRDefault="002E438D" w:rsidP="0085030C">
      <w:pPr>
        <w:spacing w:after="0"/>
        <w:ind w:left="0" w:firstLine="0"/>
      </w:pPr>
      <w:r w:rsidRPr="002E438D">
        <w:t>- Les carreaux seront posés à joints larges.</w:t>
      </w:r>
    </w:p>
    <w:p w14:paraId="1C27B16C" w14:textId="77777777" w:rsidR="002E438D" w:rsidRPr="002E438D" w:rsidRDefault="002E438D" w:rsidP="0085030C">
      <w:pPr>
        <w:spacing w:after="0"/>
        <w:ind w:left="0" w:firstLine="0"/>
      </w:pPr>
      <w:r w:rsidRPr="002E438D">
        <w:t xml:space="preserve">9.12.03.3 - Pose de Grés « Antidérapant » </w:t>
      </w:r>
    </w:p>
    <w:p w14:paraId="39CE484A" w14:textId="77777777" w:rsidR="002E438D" w:rsidRPr="002E438D" w:rsidRDefault="002E438D" w:rsidP="0085030C">
      <w:pPr>
        <w:spacing w:after="0"/>
        <w:ind w:left="0" w:firstLine="0"/>
      </w:pPr>
      <w:r w:rsidRPr="002E438D">
        <w:t xml:space="preserve">Il s'agit d'éléments de module (30x30) </w:t>
      </w:r>
    </w:p>
    <w:p w14:paraId="39B8005F" w14:textId="77777777" w:rsidR="002E438D" w:rsidRPr="002E438D" w:rsidRDefault="002E438D" w:rsidP="0085030C">
      <w:pPr>
        <w:spacing w:after="0"/>
        <w:ind w:left="0" w:firstLine="0"/>
      </w:pPr>
      <w:r w:rsidRPr="002E438D">
        <w:t xml:space="preserve">L'entrepreneur doit respecter l'appareillage et la largeur des joints prévus par les plans du Décorateur. Dans tous les cas, les joints ne doivent pas avoir une largeur inférieure à 1 mm. </w:t>
      </w:r>
    </w:p>
    <w:p w14:paraId="62F30CE8" w14:textId="77777777" w:rsidR="002E438D" w:rsidRPr="002E438D" w:rsidRDefault="002E438D" w:rsidP="0085030C">
      <w:pPr>
        <w:spacing w:after="0"/>
        <w:ind w:left="0" w:firstLine="0"/>
      </w:pPr>
      <w:r w:rsidRPr="002E438D">
        <w:t>L’exécution sera sur une chape de ragréage bien égalisée.</w:t>
      </w:r>
    </w:p>
    <w:p w14:paraId="21431CAA" w14:textId="77777777" w:rsidR="002E438D" w:rsidRPr="002E438D" w:rsidRDefault="002E438D" w:rsidP="0085030C">
      <w:pPr>
        <w:spacing w:after="0"/>
        <w:ind w:left="0" w:firstLine="0"/>
      </w:pPr>
      <w:r w:rsidRPr="002E438D">
        <w:t xml:space="preserve">Le mortier de pose est un mortier de ciment pur dosé à 500 kg de ciment CPA 1 32.5 ou CPJ 35 par mètre cube de mortier. </w:t>
      </w:r>
    </w:p>
    <w:p w14:paraId="26AF6D51" w14:textId="77777777" w:rsidR="002E438D" w:rsidRPr="002E438D" w:rsidRDefault="002E438D" w:rsidP="0085030C">
      <w:pPr>
        <w:spacing w:after="0"/>
        <w:ind w:left="0" w:firstLine="0"/>
      </w:pPr>
      <w:r w:rsidRPr="002E438D">
        <w:t>Le mortier est gâché à consistance plastique.</w:t>
      </w:r>
    </w:p>
    <w:p w14:paraId="330181CF" w14:textId="77777777" w:rsidR="002E438D" w:rsidRPr="002E438D" w:rsidRDefault="002E438D" w:rsidP="0085030C">
      <w:pPr>
        <w:spacing w:after="0"/>
        <w:ind w:left="0" w:firstLine="0"/>
      </w:pPr>
      <w:r w:rsidRPr="002E438D">
        <w:t>Les joints seront remplis au coulis de ciment blanc. (Teinté à la demande au couleur du gré)</w:t>
      </w:r>
    </w:p>
    <w:p w14:paraId="5BDDC3AE" w14:textId="77777777" w:rsidR="002E438D" w:rsidRPr="002E438D" w:rsidRDefault="002E438D" w:rsidP="0085030C">
      <w:pPr>
        <w:spacing w:after="0"/>
        <w:ind w:left="0" w:firstLine="0"/>
      </w:pPr>
      <w:r w:rsidRPr="002E438D">
        <w:t>La pose se fait à la règle. Les dalles sont scellées avec le mortier de pose sur toute la face de pose en les frappant du manche du marteau.</w:t>
      </w:r>
    </w:p>
    <w:p w14:paraId="65A8D01D" w14:textId="77777777" w:rsidR="002E438D" w:rsidRPr="002E438D" w:rsidRDefault="002E438D" w:rsidP="0085030C">
      <w:pPr>
        <w:spacing w:after="0"/>
        <w:ind w:left="0" w:firstLine="0"/>
      </w:pPr>
      <w:r w:rsidRPr="002E438D">
        <w:t>Le nettoyage du coulis de ciment avant prise.</w:t>
      </w:r>
    </w:p>
    <w:p w14:paraId="1844C393" w14:textId="77777777" w:rsidR="002E438D" w:rsidRPr="002E438D" w:rsidRDefault="002E438D" w:rsidP="0085030C">
      <w:pPr>
        <w:spacing w:after="0"/>
        <w:ind w:left="0" w:firstLine="0"/>
      </w:pPr>
      <w:r w:rsidRPr="002E438D">
        <w:t>9.13 - REVETEMENTS COMPLEMENTAIRES PLINTHES - SIFFLES - SEUILS, ESCALIERS</w:t>
      </w:r>
    </w:p>
    <w:p w14:paraId="210FAC7B" w14:textId="77777777" w:rsidR="002E438D" w:rsidRPr="002E438D" w:rsidRDefault="002E438D" w:rsidP="0085030C">
      <w:pPr>
        <w:spacing w:after="0"/>
        <w:ind w:left="0" w:firstLine="0"/>
      </w:pPr>
      <w:r w:rsidRPr="002E438D">
        <w:t>9.13.1 - Pose de plinthes</w:t>
      </w:r>
    </w:p>
    <w:p w14:paraId="7158A87F" w14:textId="77777777" w:rsidR="002E438D" w:rsidRPr="002E438D" w:rsidRDefault="002E438D" w:rsidP="0085030C">
      <w:pPr>
        <w:spacing w:after="0"/>
        <w:ind w:left="0" w:firstLine="0"/>
      </w:pPr>
      <w:r w:rsidRPr="002E438D">
        <w:t>Le support doit être propre et débarrassé de tous déchets susceptibles de provoquer des réactions sur le mortier de pose. Il doit satisfaire aux conditions de planéité, d'aplomb et d'équerrage définis par le DTU 55-1. En particulier, une règle métallique de 2 m appliquée en deux points du mur ne doit pas accuser d'écart supérieur à 5 mm.</w:t>
      </w:r>
    </w:p>
    <w:p w14:paraId="71450AB7" w14:textId="77777777" w:rsidR="002E438D" w:rsidRPr="002E438D" w:rsidRDefault="002E438D" w:rsidP="0085030C">
      <w:pPr>
        <w:spacing w:after="0"/>
        <w:ind w:left="0" w:firstLine="0"/>
      </w:pPr>
      <w:r w:rsidRPr="002E438D">
        <w:t>Les plinthes droites doivent recouvrir le carrelage ou le dallage sur ses bords en sorte qu'un vide ne doit être apparent entre le revêtement du sol et la plinthe.</w:t>
      </w:r>
    </w:p>
    <w:p w14:paraId="00B914FB" w14:textId="77777777" w:rsidR="002E438D" w:rsidRPr="002E438D" w:rsidRDefault="002E438D" w:rsidP="0085030C">
      <w:pPr>
        <w:spacing w:after="0"/>
        <w:ind w:left="0" w:firstLine="0"/>
      </w:pPr>
      <w:r w:rsidRPr="002E438D">
        <w:t>Le mortier de pose est le même que celui employé par un carrelage de même nature et doit avoir une épaisseur moyenne de 1 cm.</w:t>
      </w:r>
    </w:p>
    <w:p w14:paraId="57669675" w14:textId="77777777" w:rsidR="002E438D" w:rsidRPr="002E438D" w:rsidRDefault="002E438D" w:rsidP="0085030C">
      <w:pPr>
        <w:spacing w:after="0"/>
        <w:ind w:left="0" w:firstLine="0"/>
      </w:pPr>
      <w:r w:rsidRPr="002E438D">
        <w:t>La mise en œuvre doit assurer la planéité des faces vues, ainsi que l'horizontalité des bords supérieurs.</w:t>
      </w:r>
    </w:p>
    <w:p w14:paraId="15A6E5F7" w14:textId="77777777" w:rsidR="002E438D" w:rsidRPr="002E438D" w:rsidRDefault="002E438D" w:rsidP="0085030C">
      <w:pPr>
        <w:spacing w:after="0"/>
        <w:ind w:left="0" w:firstLine="0"/>
      </w:pPr>
      <w:r w:rsidRPr="002E438D">
        <w:t>Le remplissage des joints et le nettoyage doivent se faire dans les mêmes conditions que pour les carrelages.</w:t>
      </w:r>
    </w:p>
    <w:p w14:paraId="3ED10368" w14:textId="77777777" w:rsidR="002E438D" w:rsidRPr="002E438D" w:rsidRDefault="002E438D" w:rsidP="0085030C">
      <w:pPr>
        <w:spacing w:after="0"/>
        <w:ind w:left="0" w:firstLine="0"/>
      </w:pPr>
      <w:r w:rsidRPr="002E438D">
        <w:t>9.13.2 Siffles</w:t>
      </w:r>
    </w:p>
    <w:p w14:paraId="737C7BFA" w14:textId="77777777" w:rsidR="002E438D" w:rsidRPr="002E438D" w:rsidRDefault="002E438D" w:rsidP="0085030C">
      <w:pPr>
        <w:spacing w:after="0"/>
        <w:ind w:left="0" w:firstLine="0"/>
      </w:pPr>
      <w:r w:rsidRPr="002E438D">
        <w:t>Les siffles des locaux techniques seront en chape lisse cimenté.</w:t>
      </w:r>
    </w:p>
    <w:p w14:paraId="09AD25CD" w14:textId="77777777" w:rsidR="002E438D" w:rsidRPr="002E438D" w:rsidRDefault="002E438D" w:rsidP="0085030C">
      <w:pPr>
        <w:spacing w:after="0"/>
        <w:ind w:left="0" w:firstLine="0"/>
      </w:pPr>
      <w:r w:rsidRPr="002E438D">
        <w:t>L'arase réservée au siffle doit permettre de réaliser la continuité horizontale des revêtements de sols d'une pièce à l'autre.</w:t>
      </w:r>
    </w:p>
    <w:p w14:paraId="528FE63D" w14:textId="77777777" w:rsidR="002E438D" w:rsidRPr="002E438D" w:rsidRDefault="002E438D" w:rsidP="0085030C">
      <w:pPr>
        <w:spacing w:after="0"/>
        <w:ind w:left="0" w:firstLine="0"/>
      </w:pPr>
      <w:r w:rsidRPr="002E438D">
        <w:t>Les siffles sont posés de façon telle que le raccord situé du côté de la porte se trouve à fond de feuillure de façon à être invisible lors de la fermeture de cette dernière. Dans le cas d'ouverture sans porte, le raccord se fera dans l'alignement de la plinthe.</w:t>
      </w:r>
    </w:p>
    <w:p w14:paraId="758097E9" w14:textId="77777777" w:rsidR="002E438D" w:rsidRPr="002E438D" w:rsidRDefault="002E438D" w:rsidP="0085030C">
      <w:pPr>
        <w:spacing w:after="0"/>
        <w:ind w:left="0" w:firstLine="0"/>
      </w:pPr>
      <w:r w:rsidRPr="002E438D">
        <w:t>9.13.3. - Seuils</w:t>
      </w:r>
    </w:p>
    <w:p w14:paraId="6150B91B" w14:textId="77777777" w:rsidR="002E438D" w:rsidRPr="002E438D" w:rsidRDefault="002E438D" w:rsidP="0085030C">
      <w:pPr>
        <w:spacing w:after="0"/>
        <w:ind w:left="0" w:firstLine="0"/>
      </w:pPr>
      <w:r w:rsidRPr="002E438D">
        <w:t>Les Seuils des locaux techniques seront en chape lisse cimenté.</w:t>
      </w:r>
    </w:p>
    <w:p w14:paraId="70DA3D90" w14:textId="77777777" w:rsidR="002E438D" w:rsidRPr="002E438D" w:rsidRDefault="002E438D" w:rsidP="0085030C">
      <w:pPr>
        <w:spacing w:after="0"/>
        <w:ind w:left="0" w:firstLine="0"/>
      </w:pPr>
      <w:r w:rsidRPr="002E438D">
        <w:t>Pour les seuils extérieurs, le décaissé doit avoir la profondeur prescrite sur les plans particuliers.</w:t>
      </w:r>
    </w:p>
    <w:p w14:paraId="7F78A7B5" w14:textId="77777777" w:rsidR="002E438D" w:rsidRPr="002E438D" w:rsidRDefault="002E438D" w:rsidP="0085030C">
      <w:pPr>
        <w:spacing w:after="0"/>
        <w:ind w:left="0" w:firstLine="0"/>
      </w:pPr>
      <w:r w:rsidRPr="002E438D">
        <w:t>La séparation se fait à fond de feuillure de façon à être invisible lors de la fermeture de la porte.</w:t>
      </w:r>
    </w:p>
    <w:p w14:paraId="52C6C842" w14:textId="77777777" w:rsidR="002E438D" w:rsidRPr="002E438D" w:rsidRDefault="002E438D" w:rsidP="0085030C">
      <w:pPr>
        <w:spacing w:after="0"/>
        <w:ind w:left="0" w:firstLine="0"/>
      </w:pPr>
      <w:r w:rsidRPr="002E438D">
        <w:t>9.14. - PRESCRIPTIONS PARTICULIERES DE POSE SUR MURS</w:t>
      </w:r>
    </w:p>
    <w:p w14:paraId="2EFD6F68" w14:textId="77777777" w:rsidR="002E438D" w:rsidRPr="002E438D" w:rsidRDefault="002E438D" w:rsidP="0085030C">
      <w:pPr>
        <w:spacing w:after="0"/>
        <w:ind w:left="0" w:firstLine="0"/>
      </w:pPr>
      <w:r w:rsidRPr="002E438D">
        <w:t>9.14.1 - Pose de carreaux céramiques</w:t>
      </w:r>
    </w:p>
    <w:p w14:paraId="4BA7C40B" w14:textId="77777777" w:rsidR="002E438D" w:rsidRPr="002E438D" w:rsidRDefault="002E438D" w:rsidP="0085030C">
      <w:pPr>
        <w:spacing w:after="0"/>
        <w:ind w:left="0" w:firstLine="0"/>
      </w:pPr>
      <w:r w:rsidRPr="002E438D">
        <w:t>La pose doit être conforme au DTU 55 : Revêtements muraux scellés, daté d'Avril 1961.</w:t>
      </w:r>
    </w:p>
    <w:p w14:paraId="7E18BCF9" w14:textId="77777777" w:rsidR="002E438D" w:rsidRPr="002E438D" w:rsidRDefault="002E438D" w:rsidP="0085030C">
      <w:pPr>
        <w:spacing w:after="0"/>
        <w:ind w:left="0" w:firstLine="0"/>
      </w:pPr>
      <w:r w:rsidRPr="002E438D">
        <w:t>Les carreaux sont mis à tremper avant pose, la durée de trempage ne doit jamais permettre la saturation complète, elle sera variable suivant le degré de cuisson du carreau et suivant l'ambiance.</w:t>
      </w:r>
    </w:p>
    <w:p w14:paraId="16169AA4" w14:textId="77777777" w:rsidR="002E438D" w:rsidRPr="002E438D" w:rsidRDefault="002E438D" w:rsidP="0085030C">
      <w:pPr>
        <w:spacing w:after="0"/>
        <w:ind w:left="0" w:firstLine="0"/>
      </w:pPr>
      <w:r w:rsidRPr="002E438D">
        <w:t xml:space="preserve">La pose se fera au ciment pur, à joints serrés, en prescrivant toutefois tout contact entre les carreaux. Il est aussi préférable d’utiliser le ciment colle. </w:t>
      </w:r>
    </w:p>
    <w:p w14:paraId="7C37348E" w14:textId="77777777" w:rsidR="002E438D" w:rsidRPr="002E438D" w:rsidRDefault="002E438D" w:rsidP="0085030C">
      <w:pPr>
        <w:spacing w:after="0"/>
        <w:ind w:left="0" w:firstLine="0"/>
      </w:pPr>
      <w:r w:rsidRPr="002E438D">
        <w:t>Le mortier de pose formant support sera composé d'un gobetis dosé à 400 kg de ciment par mètre cube de sable sec, suivi d'une couche de 1 cm d'épaisseur au mortier dosé à 300 - 350 kg de ciment tiré à la règle. Lorsque cette dernière aura commencé sa prise, on procèdera à la pose des carreaux.</w:t>
      </w:r>
    </w:p>
    <w:p w14:paraId="6CE82784" w14:textId="77777777" w:rsidR="002E438D" w:rsidRPr="002E438D" w:rsidRDefault="002E438D" w:rsidP="0085030C">
      <w:pPr>
        <w:spacing w:after="0"/>
        <w:ind w:left="0" w:firstLine="0"/>
      </w:pPr>
      <w:r w:rsidRPr="002E438D">
        <w:t>Le rejointoiement se fera au ciment blanc pur ou teinté suivant la couleur des céramiques. Après exécution des joints, le revêtement sera lavé à grande eau pour faire disparaître toute trace de ciment.</w:t>
      </w:r>
    </w:p>
    <w:p w14:paraId="2140DD94" w14:textId="77777777" w:rsidR="002E438D" w:rsidRPr="002E438D" w:rsidRDefault="002E438D" w:rsidP="0085030C">
      <w:pPr>
        <w:spacing w:after="0"/>
        <w:ind w:left="0" w:firstLine="0"/>
      </w:pPr>
      <w:r w:rsidRPr="002E438D">
        <w:t>Les joints de revêtement muraux au contact de lavabos, bacs, plages de lavabo seront réalisés à l'aide d'un mastic silicone.</w:t>
      </w:r>
    </w:p>
    <w:p w14:paraId="50813C86" w14:textId="77777777" w:rsidR="002E438D" w:rsidRPr="002E438D" w:rsidRDefault="002E438D" w:rsidP="0085030C">
      <w:pPr>
        <w:spacing w:after="0"/>
        <w:ind w:left="0" w:firstLine="0"/>
      </w:pPr>
      <w:r w:rsidRPr="002E438D">
        <w:t>Tolérance de pose : une règle de 3 m ne doit accuser de flèche supérieure à 2 mm.</w:t>
      </w:r>
    </w:p>
    <w:p w14:paraId="08FBBEA5" w14:textId="77777777" w:rsidR="002E438D" w:rsidRPr="002E438D" w:rsidRDefault="002E438D" w:rsidP="0085030C">
      <w:pPr>
        <w:spacing w:after="0"/>
        <w:ind w:left="0" w:firstLine="0"/>
      </w:pPr>
      <w:r w:rsidRPr="002E438D">
        <w:t xml:space="preserve">9.15.-DEVIS DE POSITION </w:t>
      </w:r>
    </w:p>
    <w:p w14:paraId="3CCD6AE0" w14:textId="77777777" w:rsidR="002E438D" w:rsidRPr="002E438D" w:rsidRDefault="002E438D" w:rsidP="0085030C">
      <w:pPr>
        <w:spacing w:after="0"/>
        <w:ind w:left="0" w:firstLine="0"/>
      </w:pPr>
      <w:r w:rsidRPr="002E438D">
        <w:t xml:space="preserve">9.15.1- Conditions d'application  </w:t>
      </w:r>
    </w:p>
    <w:p w14:paraId="2F89F04A" w14:textId="77777777" w:rsidR="002E438D" w:rsidRPr="002E438D" w:rsidRDefault="002E438D" w:rsidP="0085030C">
      <w:pPr>
        <w:spacing w:after="0"/>
        <w:ind w:left="0" w:firstLine="0"/>
      </w:pPr>
      <w:r w:rsidRPr="002E438D">
        <w:t xml:space="preserve">Les indications qui suivent sont données à titre indicatif et sont susceptibles de modification. </w:t>
      </w:r>
    </w:p>
    <w:p w14:paraId="59D40359" w14:textId="77777777" w:rsidR="002E438D" w:rsidRPr="002E438D" w:rsidRDefault="002E438D" w:rsidP="0085030C">
      <w:pPr>
        <w:spacing w:after="0"/>
        <w:ind w:left="0" w:firstLine="0"/>
      </w:pPr>
      <w:r w:rsidRPr="002E438D">
        <w:t xml:space="preserve">Avant toute commande, l'entrepreneur devra demander les plans de position exact portant la mention « BON POUR EXECUTION ». Afin de permettre à l'entrepreneur de prévoir les chapes supports des revêtements collés, le devis comprend en plus des revêtements scellés, les revêtements collés. </w:t>
      </w:r>
    </w:p>
    <w:p w14:paraId="35915D93" w14:textId="77777777" w:rsidR="002E438D" w:rsidRPr="002E438D" w:rsidRDefault="002E438D" w:rsidP="0085030C">
      <w:pPr>
        <w:spacing w:after="0"/>
        <w:ind w:left="0" w:firstLine="0"/>
      </w:pPr>
      <w:bookmarkStart w:id="548" w:name="_Toc136924522"/>
      <w:bookmarkStart w:id="549" w:name="_Toc136926010"/>
      <w:r w:rsidRPr="002E438D">
        <w:t>10. MENUISERIE BOIS</w:t>
      </w:r>
      <w:bookmarkEnd w:id="548"/>
      <w:bookmarkEnd w:id="549"/>
    </w:p>
    <w:p w14:paraId="24BFADFD" w14:textId="77777777" w:rsidR="002E438D" w:rsidRPr="002E438D" w:rsidRDefault="002E438D" w:rsidP="0085030C">
      <w:pPr>
        <w:spacing w:after="0"/>
        <w:ind w:left="0" w:firstLine="0"/>
      </w:pPr>
      <w:r w:rsidRPr="002E438D">
        <w:t>10.1 - PRESCRIPTIONS TECHNIQUES PARTICULIERES</w:t>
      </w:r>
    </w:p>
    <w:p w14:paraId="688297BA" w14:textId="77777777" w:rsidR="002E438D" w:rsidRPr="002E438D" w:rsidRDefault="002E438D" w:rsidP="0085030C">
      <w:pPr>
        <w:spacing w:after="0"/>
        <w:ind w:left="0" w:firstLine="0"/>
      </w:pPr>
      <w:r w:rsidRPr="002E438D">
        <w:t>10.1. 1 - DOCUMENTS TECHNIQUES CONTRACTUELS</w:t>
      </w:r>
    </w:p>
    <w:p w14:paraId="7503AC15" w14:textId="77777777" w:rsidR="002E438D" w:rsidRPr="002E438D" w:rsidRDefault="002E438D" w:rsidP="0085030C">
      <w:pPr>
        <w:spacing w:after="0"/>
        <w:ind w:left="0" w:firstLine="0"/>
      </w:pPr>
    </w:p>
    <w:p w14:paraId="28EDA8F3" w14:textId="77777777" w:rsidR="002E438D" w:rsidRPr="002E438D" w:rsidRDefault="002E438D" w:rsidP="0085030C">
      <w:pPr>
        <w:spacing w:after="0"/>
        <w:ind w:left="0" w:firstLine="0"/>
      </w:pPr>
      <w:r w:rsidRPr="002E438D">
        <w:t>- D.T.U. N° 36.1 - Travaux de menuiserie bois</w:t>
      </w:r>
    </w:p>
    <w:p w14:paraId="40774DEA" w14:textId="77777777" w:rsidR="002E438D" w:rsidRPr="002E438D" w:rsidRDefault="002E438D" w:rsidP="0085030C">
      <w:pPr>
        <w:spacing w:after="0"/>
        <w:ind w:left="0" w:firstLine="0"/>
      </w:pPr>
      <w:r w:rsidRPr="002E438D">
        <w:t>- Règlement et normes en vigueur au Tchad</w:t>
      </w:r>
    </w:p>
    <w:p w14:paraId="3BF4E978" w14:textId="77777777" w:rsidR="002E438D" w:rsidRPr="002E438D" w:rsidRDefault="002E438D" w:rsidP="0085030C">
      <w:pPr>
        <w:spacing w:after="0"/>
        <w:ind w:left="0" w:firstLine="0"/>
      </w:pPr>
      <w:r w:rsidRPr="002E438D">
        <w:t>10.1. 2 - DESSINS D'EXECUTION ET DE DETAILS</w:t>
      </w:r>
    </w:p>
    <w:p w14:paraId="3DAD63CE" w14:textId="77777777" w:rsidR="002E438D" w:rsidRPr="002E438D" w:rsidRDefault="002E438D" w:rsidP="0085030C">
      <w:pPr>
        <w:spacing w:after="0"/>
        <w:ind w:left="0" w:firstLine="0"/>
      </w:pPr>
    </w:p>
    <w:p w14:paraId="3FDAAD0E" w14:textId="77777777" w:rsidR="002E438D" w:rsidRPr="002E438D" w:rsidRDefault="002E438D" w:rsidP="0085030C">
      <w:pPr>
        <w:spacing w:after="0"/>
        <w:ind w:left="0" w:firstLine="0"/>
      </w:pPr>
      <w:r w:rsidRPr="002E438D">
        <w:t xml:space="preserve">Pour tous les ouvrages, l'entrepreneur doit établir, en conformité avec les pièces du marché, les dessins d'ensemble et de détail, nécessaires à l'exécution des ouvrages et à leur pose, en liaison avec les autres corps d'état. </w:t>
      </w:r>
    </w:p>
    <w:p w14:paraId="432DB60C" w14:textId="77777777" w:rsidR="002E438D" w:rsidRPr="002E438D" w:rsidRDefault="002E438D" w:rsidP="0085030C">
      <w:pPr>
        <w:spacing w:after="0"/>
        <w:ind w:left="0" w:firstLine="0"/>
      </w:pPr>
      <w:r w:rsidRPr="002E438D">
        <w:t xml:space="preserve">Avant tout commencement de fabrication ou d'exécution, l'entrepreneur devra soumettre ces épures à l'approbation du Maître de l'Ouvrage qui pourra apporter quelques modifications sans pour cela donner lieu à un supplément aux prix de base. </w:t>
      </w:r>
    </w:p>
    <w:p w14:paraId="4BADBA88" w14:textId="77777777" w:rsidR="002E438D" w:rsidRPr="002E438D" w:rsidRDefault="002E438D" w:rsidP="0085030C">
      <w:pPr>
        <w:spacing w:after="0"/>
        <w:ind w:left="0" w:firstLine="0"/>
      </w:pPr>
    </w:p>
    <w:p w14:paraId="62D9DAE1" w14:textId="77777777" w:rsidR="002E438D" w:rsidRPr="002E438D" w:rsidRDefault="002E438D" w:rsidP="0085030C">
      <w:pPr>
        <w:spacing w:after="0"/>
        <w:ind w:left="0" w:firstLine="0"/>
      </w:pPr>
      <w:r w:rsidRPr="002E438D">
        <w:t>10.1.3 - QUALITE DES BOIS</w:t>
      </w:r>
    </w:p>
    <w:p w14:paraId="5AAEE405" w14:textId="77777777" w:rsidR="002E438D" w:rsidRPr="002E438D" w:rsidRDefault="002E438D" w:rsidP="0085030C">
      <w:pPr>
        <w:spacing w:after="0"/>
        <w:ind w:left="0" w:firstLine="0"/>
      </w:pPr>
      <w:r w:rsidRPr="002E438D">
        <w:t>La norme NF B. 50.001 "Bois nomenclature" sert à définir les appellations commerciales des essences utilisées. Les choix d'aspect des bois utilisés doivent être les suivants :</w:t>
      </w:r>
    </w:p>
    <w:p w14:paraId="026E7E72" w14:textId="77777777" w:rsidR="002E438D" w:rsidRPr="002E438D" w:rsidRDefault="002E438D" w:rsidP="002E438D">
      <w:pPr>
        <w:rPr>
          <w:highlight w:val="yellow"/>
        </w:rPr>
      </w:pPr>
      <w:r w:rsidRPr="002E438D">
        <w:rPr>
          <w:highlight w:val="yellow"/>
        </w:rPr>
        <w:t>Ebénisterie</w:t>
      </w:r>
      <w:r w:rsidRPr="002E438D">
        <w:rPr>
          <w:highlight w:val="yellow"/>
        </w:rPr>
        <w:tab/>
        <w:t>Visibles</w:t>
      </w:r>
      <w:r w:rsidRPr="002E438D">
        <w:rPr>
          <w:highlight w:val="yellow"/>
        </w:rPr>
        <w:tab/>
        <w:t>Peintes</w:t>
      </w:r>
      <w:r w:rsidRPr="002E438D">
        <w:rPr>
          <w:highlight w:val="yellow"/>
        </w:rPr>
        <w:tab/>
        <w:t>Cachées</w:t>
      </w:r>
    </w:p>
    <w:p w14:paraId="63F57ABB" w14:textId="77777777" w:rsidR="002E438D" w:rsidRPr="002E438D" w:rsidRDefault="002E438D" w:rsidP="002E438D">
      <w:pPr>
        <w:rPr>
          <w:highlight w:val="yellow"/>
        </w:rPr>
      </w:pPr>
      <w:r w:rsidRPr="002E438D">
        <w:rPr>
          <w:highlight w:val="yellow"/>
        </w:rPr>
        <w:tab/>
        <w:t>)</w:t>
      </w:r>
    </w:p>
    <w:p w14:paraId="5B72554A" w14:textId="77777777" w:rsidR="002E438D" w:rsidRPr="002E438D" w:rsidRDefault="002E438D" w:rsidP="002E438D">
      <w:pPr>
        <w:rPr>
          <w:highlight w:val="yellow"/>
        </w:rPr>
      </w:pPr>
      <w:r w:rsidRPr="002E438D">
        <w:rPr>
          <w:highlight w:val="yellow"/>
        </w:rPr>
        <w:t>Sapin, Epices</w:t>
      </w:r>
      <w:r w:rsidRPr="002E438D">
        <w:rPr>
          <w:highlight w:val="yellow"/>
        </w:rPr>
        <w:tab/>
        <w:t>(</w:t>
      </w:r>
      <w:r w:rsidRPr="002E438D">
        <w:rPr>
          <w:highlight w:val="yellow"/>
        </w:rPr>
        <w:tab/>
        <w:t>Classe A</w:t>
      </w:r>
      <w:r w:rsidRPr="002E438D">
        <w:rPr>
          <w:highlight w:val="yellow"/>
        </w:rPr>
        <w:tab/>
        <w:t>Classe B</w:t>
      </w:r>
      <w:r w:rsidRPr="002E438D">
        <w:rPr>
          <w:highlight w:val="yellow"/>
        </w:rPr>
        <w:tab/>
        <w:t>Classe C</w:t>
      </w:r>
      <w:r w:rsidRPr="002E438D">
        <w:rPr>
          <w:highlight w:val="yellow"/>
        </w:rPr>
        <w:tab/>
        <w:t>Classe D</w:t>
      </w:r>
    </w:p>
    <w:p w14:paraId="4C3EE44E" w14:textId="77777777" w:rsidR="002E438D" w:rsidRPr="002E438D" w:rsidRDefault="002E438D" w:rsidP="002E438D">
      <w:pPr>
        <w:rPr>
          <w:highlight w:val="yellow"/>
        </w:rPr>
      </w:pPr>
      <w:r w:rsidRPr="002E438D">
        <w:rPr>
          <w:highlight w:val="yellow"/>
        </w:rPr>
        <w:t>NF.B. 53.502</w:t>
      </w:r>
      <w:r w:rsidRPr="002E438D">
        <w:rPr>
          <w:highlight w:val="yellow"/>
        </w:rPr>
        <w:tab/>
        <w:t>)</w:t>
      </w:r>
    </w:p>
    <w:p w14:paraId="23C957CF" w14:textId="77777777" w:rsidR="002E438D" w:rsidRPr="002E438D" w:rsidRDefault="002E438D" w:rsidP="002E438D">
      <w:pPr>
        <w:rPr>
          <w:highlight w:val="yellow"/>
        </w:rPr>
      </w:pPr>
    </w:p>
    <w:p w14:paraId="7E3A6102" w14:textId="77777777" w:rsidR="002E438D" w:rsidRPr="002E438D" w:rsidRDefault="002E438D" w:rsidP="002E438D">
      <w:pPr>
        <w:rPr>
          <w:highlight w:val="yellow"/>
        </w:rPr>
      </w:pPr>
      <w:r w:rsidRPr="002E438D">
        <w:rPr>
          <w:highlight w:val="yellow"/>
        </w:rPr>
        <w:t>Pins</w:t>
      </w:r>
      <w:r w:rsidRPr="002E438D">
        <w:rPr>
          <w:highlight w:val="yellow"/>
        </w:rPr>
        <w:tab/>
        <w:t>)</w:t>
      </w:r>
      <w:r w:rsidRPr="002E438D">
        <w:rPr>
          <w:highlight w:val="yellow"/>
        </w:rPr>
        <w:tab/>
        <w:t>Menuiserie</w:t>
      </w:r>
      <w:r w:rsidRPr="002E438D">
        <w:rPr>
          <w:highlight w:val="yellow"/>
        </w:rPr>
        <w:tab/>
        <w:t>Menuiserie</w:t>
      </w:r>
    </w:p>
    <w:p w14:paraId="20A88E80" w14:textId="77777777" w:rsidR="002E438D" w:rsidRPr="002E438D" w:rsidRDefault="002E438D" w:rsidP="002E438D">
      <w:r w:rsidRPr="002E438D">
        <w:rPr>
          <w:highlight w:val="yellow"/>
        </w:rPr>
        <w:tab/>
        <w:t>(</w:t>
      </w:r>
      <w:r w:rsidRPr="002E438D">
        <w:rPr>
          <w:highlight w:val="yellow"/>
        </w:rPr>
        <w:tab/>
        <w:t>Sans nœud</w:t>
      </w:r>
    </w:p>
    <w:p w14:paraId="7D6F993E" w14:textId="77777777" w:rsidR="002E438D" w:rsidRPr="002E438D" w:rsidRDefault="002E438D" w:rsidP="002E438D">
      <w:pPr>
        <w:rPr>
          <w:highlight w:val="yellow"/>
        </w:rPr>
      </w:pPr>
      <w:r w:rsidRPr="002E438D">
        <w:rPr>
          <w:highlight w:val="yellow"/>
        </w:rPr>
        <w:t>NF.B. 53.510</w:t>
      </w:r>
      <w:r w:rsidRPr="002E438D">
        <w:rPr>
          <w:highlight w:val="yellow"/>
        </w:rPr>
        <w:tab/>
        <w:t>)</w:t>
      </w:r>
      <w:r w:rsidRPr="002E438D">
        <w:rPr>
          <w:highlight w:val="yellow"/>
        </w:rPr>
        <w:tab/>
        <w:t>Fine</w:t>
      </w:r>
      <w:r w:rsidRPr="002E438D">
        <w:rPr>
          <w:highlight w:val="yellow"/>
        </w:rPr>
        <w:tab/>
        <w:t>Commune</w:t>
      </w:r>
    </w:p>
    <w:p w14:paraId="3D56CA12" w14:textId="77777777" w:rsidR="002E438D" w:rsidRPr="002E438D" w:rsidRDefault="002E438D" w:rsidP="002E438D">
      <w:pPr>
        <w:rPr>
          <w:highlight w:val="yellow"/>
        </w:rPr>
      </w:pPr>
      <w:r w:rsidRPr="002E438D">
        <w:rPr>
          <w:highlight w:val="yellow"/>
        </w:rPr>
        <w:t>Mélèze</w:t>
      </w:r>
      <w:r w:rsidRPr="002E438D">
        <w:rPr>
          <w:highlight w:val="yellow"/>
        </w:rPr>
        <w:tab/>
        <w:t>)</w:t>
      </w:r>
      <w:r w:rsidRPr="002E438D">
        <w:rPr>
          <w:highlight w:val="yellow"/>
        </w:rPr>
        <w:tab/>
      </w:r>
      <w:r w:rsidRPr="002E438D">
        <w:rPr>
          <w:highlight w:val="yellow"/>
        </w:rPr>
        <w:tab/>
      </w:r>
    </w:p>
    <w:p w14:paraId="4592F9C4" w14:textId="77777777" w:rsidR="002E438D" w:rsidRPr="002E438D" w:rsidRDefault="002E438D" w:rsidP="002E438D">
      <w:pPr>
        <w:rPr>
          <w:highlight w:val="yellow"/>
        </w:rPr>
      </w:pPr>
      <w:r w:rsidRPr="002E438D">
        <w:rPr>
          <w:highlight w:val="yellow"/>
        </w:rPr>
        <w:tab/>
        <w:t>(</w:t>
      </w:r>
      <w:r w:rsidRPr="002E438D">
        <w:rPr>
          <w:highlight w:val="yellow"/>
        </w:rPr>
        <w:tab/>
        <w:t>1er choix</w:t>
      </w:r>
      <w:r w:rsidRPr="002E438D">
        <w:rPr>
          <w:highlight w:val="yellow"/>
        </w:rPr>
        <w:tab/>
        <w:t>Menuiserie</w:t>
      </w:r>
      <w:r w:rsidRPr="002E438D">
        <w:rPr>
          <w:highlight w:val="yellow"/>
        </w:rPr>
        <w:tab/>
        <w:t>Menuiserie</w:t>
      </w:r>
    </w:p>
    <w:p w14:paraId="3284BD41" w14:textId="77777777" w:rsidR="002E438D" w:rsidRPr="002E438D" w:rsidRDefault="002E438D" w:rsidP="002E438D">
      <w:pPr>
        <w:rPr>
          <w:highlight w:val="yellow"/>
        </w:rPr>
      </w:pPr>
      <w:r w:rsidRPr="002E438D">
        <w:rPr>
          <w:highlight w:val="yellow"/>
        </w:rPr>
        <w:t>NF.B. 53.510</w:t>
      </w:r>
      <w:r w:rsidRPr="002E438D">
        <w:rPr>
          <w:highlight w:val="yellow"/>
        </w:rPr>
        <w:tab/>
        <w:t>)</w:t>
      </w:r>
    </w:p>
    <w:p w14:paraId="295D336B" w14:textId="77777777" w:rsidR="002E438D" w:rsidRPr="002E438D" w:rsidRDefault="002E438D" w:rsidP="002E438D">
      <w:pPr>
        <w:rPr>
          <w:highlight w:val="yellow"/>
        </w:rPr>
      </w:pPr>
      <w:r w:rsidRPr="002E438D">
        <w:rPr>
          <w:highlight w:val="yellow"/>
        </w:rPr>
        <w:t>Résineux</w:t>
      </w:r>
      <w:r w:rsidRPr="002E438D">
        <w:rPr>
          <w:highlight w:val="yellow"/>
        </w:rPr>
        <w:tab/>
        <w:t>(</w:t>
      </w:r>
      <w:r w:rsidRPr="002E438D">
        <w:rPr>
          <w:highlight w:val="yellow"/>
        </w:rPr>
        <w:tab/>
        <w:t>Choix au moins équivalent aux précédents,</w:t>
      </w:r>
    </w:p>
    <w:p w14:paraId="778A4A50" w14:textId="77777777" w:rsidR="002E438D" w:rsidRPr="002E438D" w:rsidRDefault="002E438D" w:rsidP="002E438D">
      <w:pPr>
        <w:rPr>
          <w:highlight w:val="yellow"/>
        </w:rPr>
      </w:pPr>
      <w:r w:rsidRPr="002E438D">
        <w:rPr>
          <w:highlight w:val="yellow"/>
        </w:rPr>
        <w:t>D’importation</w:t>
      </w:r>
      <w:r w:rsidRPr="002E438D">
        <w:rPr>
          <w:highlight w:val="yellow"/>
        </w:rPr>
        <w:tab/>
        <w:t>)</w:t>
      </w:r>
      <w:r w:rsidRPr="002E438D">
        <w:rPr>
          <w:highlight w:val="yellow"/>
        </w:rPr>
        <w:tab/>
        <w:t>suivant l'essence et les conditions d'emploi</w:t>
      </w:r>
    </w:p>
    <w:p w14:paraId="0F51D2FB" w14:textId="77777777" w:rsidR="002E438D" w:rsidRPr="002E438D" w:rsidRDefault="002E438D" w:rsidP="002E438D">
      <w:pPr>
        <w:rPr>
          <w:highlight w:val="yellow"/>
        </w:rPr>
      </w:pPr>
      <w:r w:rsidRPr="002E438D">
        <w:rPr>
          <w:highlight w:val="yellow"/>
        </w:rPr>
        <w:t>Feuillus durs</w:t>
      </w:r>
      <w:r w:rsidRPr="002E438D">
        <w:rPr>
          <w:highlight w:val="yellow"/>
        </w:rPr>
        <w:tab/>
        <w:t>)</w:t>
      </w:r>
    </w:p>
    <w:p w14:paraId="51179AA9" w14:textId="77777777" w:rsidR="002E438D" w:rsidRPr="002E438D" w:rsidRDefault="002E438D" w:rsidP="002E438D">
      <w:pPr>
        <w:rPr>
          <w:highlight w:val="yellow"/>
        </w:rPr>
      </w:pPr>
      <w:r w:rsidRPr="002E438D">
        <w:rPr>
          <w:highlight w:val="yellow"/>
        </w:rPr>
        <w:t>NF/B/ 53.501</w:t>
      </w:r>
      <w:r w:rsidRPr="002E438D">
        <w:rPr>
          <w:highlight w:val="yellow"/>
        </w:rPr>
        <w:tab/>
        <w:t>(</w:t>
      </w:r>
      <w:r w:rsidRPr="002E438D">
        <w:rPr>
          <w:highlight w:val="yellow"/>
        </w:rPr>
        <w:tab/>
        <w:t>Classe X</w:t>
      </w:r>
      <w:r w:rsidRPr="002E438D">
        <w:rPr>
          <w:highlight w:val="yellow"/>
        </w:rPr>
        <w:tab/>
        <w:t>Classe A</w:t>
      </w:r>
      <w:r w:rsidRPr="002E438D">
        <w:rPr>
          <w:highlight w:val="yellow"/>
        </w:rPr>
        <w:tab/>
        <w:t>Classe B</w:t>
      </w:r>
      <w:r w:rsidRPr="002E438D">
        <w:rPr>
          <w:highlight w:val="yellow"/>
        </w:rPr>
        <w:tab/>
        <w:t>Classe C</w:t>
      </w:r>
    </w:p>
    <w:p w14:paraId="11951712" w14:textId="77777777" w:rsidR="002E438D" w:rsidRPr="002E438D" w:rsidRDefault="002E438D" w:rsidP="002E438D">
      <w:pPr>
        <w:rPr>
          <w:highlight w:val="yellow"/>
        </w:rPr>
      </w:pPr>
      <w:r w:rsidRPr="002E438D">
        <w:rPr>
          <w:highlight w:val="yellow"/>
        </w:rPr>
        <w:t>Feuillus tendres</w:t>
      </w:r>
      <w:r w:rsidRPr="002E438D">
        <w:rPr>
          <w:highlight w:val="yellow"/>
        </w:rPr>
        <w:tab/>
      </w:r>
      <w:r w:rsidRPr="002E438D">
        <w:rPr>
          <w:highlight w:val="yellow"/>
        </w:rPr>
        <w:tab/>
        <w:t>Chois</w:t>
      </w:r>
      <w:r w:rsidRPr="002E438D">
        <w:rPr>
          <w:highlight w:val="yellow"/>
        </w:rPr>
        <w:tab/>
        <w:t>Bon bois</w:t>
      </w:r>
      <w:r w:rsidRPr="002E438D">
        <w:rPr>
          <w:highlight w:val="yellow"/>
        </w:rPr>
        <w:tab/>
        <w:t>Bon bois</w:t>
      </w:r>
    </w:p>
    <w:p w14:paraId="1FA2C091" w14:textId="77777777" w:rsidR="002E438D" w:rsidRPr="002E438D" w:rsidRDefault="002E438D" w:rsidP="002E438D">
      <w:pPr>
        <w:rPr>
          <w:highlight w:val="yellow"/>
        </w:rPr>
      </w:pPr>
      <w:r w:rsidRPr="002E438D">
        <w:rPr>
          <w:highlight w:val="yellow"/>
        </w:rPr>
        <w:t>Feuillus</w:t>
      </w:r>
      <w:r w:rsidRPr="002E438D">
        <w:rPr>
          <w:highlight w:val="yellow"/>
        </w:rPr>
        <w:tab/>
        <w:t>)</w:t>
      </w:r>
      <w:r w:rsidRPr="002E438D">
        <w:rPr>
          <w:highlight w:val="yellow"/>
        </w:rPr>
        <w:tab/>
        <w:t>Choix au moins équivalent aux précédents,</w:t>
      </w:r>
    </w:p>
    <w:p w14:paraId="41C248E7" w14:textId="77777777" w:rsidR="002E438D" w:rsidRPr="002E438D" w:rsidRDefault="002E438D" w:rsidP="002E438D">
      <w:pPr>
        <w:rPr>
          <w:highlight w:val="yellow"/>
        </w:rPr>
      </w:pPr>
      <w:r w:rsidRPr="002E438D">
        <w:rPr>
          <w:highlight w:val="yellow"/>
        </w:rPr>
        <w:t>D’importation</w:t>
      </w:r>
      <w:r w:rsidRPr="002E438D">
        <w:rPr>
          <w:highlight w:val="yellow"/>
        </w:rPr>
        <w:tab/>
        <w:t>(</w:t>
      </w:r>
      <w:r w:rsidRPr="002E438D">
        <w:rPr>
          <w:highlight w:val="yellow"/>
        </w:rPr>
        <w:tab/>
        <w:t>suivant l'essence et les conditions d'emploi.</w:t>
      </w:r>
    </w:p>
    <w:p w14:paraId="557391AB" w14:textId="77777777" w:rsidR="002E438D" w:rsidRPr="002E438D" w:rsidRDefault="002E438D" w:rsidP="002E438D">
      <w:r w:rsidRPr="002E438D">
        <w:rPr>
          <w:highlight w:val="yellow"/>
        </w:rPr>
        <w:t>Les essences employées sont à soumettre à l'approbation du Maître d'Œuvre.</w:t>
      </w:r>
    </w:p>
    <w:p w14:paraId="4DA83F76" w14:textId="77777777" w:rsidR="002E438D" w:rsidRPr="002E438D" w:rsidRDefault="002E438D" w:rsidP="002E438D"/>
    <w:p w14:paraId="4A9772C0" w14:textId="77777777" w:rsidR="002E438D" w:rsidRPr="002E438D" w:rsidRDefault="002E438D" w:rsidP="002E438D">
      <w:r w:rsidRPr="002E438D">
        <w:t>10.1. 4 - QUALITE DES CONTREPLAQUES ET PANNEAUX DE PARTICULES</w:t>
      </w:r>
    </w:p>
    <w:p w14:paraId="2F1A0445" w14:textId="77777777" w:rsidR="002E438D" w:rsidRPr="002E438D" w:rsidRDefault="002E438D" w:rsidP="002E438D">
      <w:r w:rsidRPr="002E438D">
        <w:t xml:space="preserve">Les contreplaqués et panneaux de particules doivent être de type haute densité, minimum 500 possédants un label C.T.B. et doivent être adaptés aux expositions, aux finitions et placages précisés sur le tableau et répondre aux exigences suivantes : </w:t>
      </w:r>
    </w:p>
    <w:p w14:paraId="1422A0B6" w14:textId="77777777" w:rsidR="002E438D" w:rsidRPr="002E438D" w:rsidRDefault="002E438D" w:rsidP="002E438D">
      <w:r w:rsidRPr="002E438D">
        <w:t>- panneaux de particules destinés à l'agencement LABEL CTB.P.</w:t>
      </w:r>
    </w:p>
    <w:p w14:paraId="0F7C3133" w14:textId="77777777" w:rsidR="002E438D" w:rsidRPr="002E438D" w:rsidRDefault="002E438D" w:rsidP="002E438D">
      <w:r w:rsidRPr="002E438D">
        <w:t>- panneaux de particules en milieu humide, LABEL CTB.H.</w:t>
      </w:r>
    </w:p>
    <w:p w14:paraId="2A782528" w14:textId="77777777" w:rsidR="002E438D" w:rsidRPr="002E438D" w:rsidRDefault="002E438D" w:rsidP="002E438D">
      <w:r w:rsidRPr="002E438D">
        <w:t>10.1.5 - PRESERVATION DES BOIS</w:t>
      </w:r>
    </w:p>
    <w:p w14:paraId="5E3628C6" w14:textId="77777777" w:rsidR="002E438D" w:rsidRPr="002E438D" w:rsidRDefault="002E438D" w:rsidP="002E438D">
      <w:r w:rsidRPr="002E438D">
        <w:t>Tous les bois entrant dans la fabrication des ouvrages du présent chapitre doivent être traités fongicides et insecticides (capricorne des maisons, vrillettes, lyctus, termites, champignons, etc....)</w:t>
      </w:r>
    </w:p>
    <w:p w14:paraId="5EC72B70" w14:textId="77777777" w:rsidR="002E438D" w:rsidRPr="002E438D" w:rsidRDefault="002E438D" w:rsidP="002E438D">
      <w:r w:rsidRPr="002E438D">
        <w:t>Le traitement doit être effectué à l'usine de fabrication des menuiseries, après usinage, pour que toutes les faces soient imprégnées, qu'elles soient apparentes ou cachées après mise en œuvre.</w:t>
      </w:r>
    </w:p>
    <w:p w14:paraId="19DA5D07" w14:textId="77777777" w:rsidR="002E438D" w:rsidRPr="002E438D" w:rsidRDefault="002E438D" w:rsidP="002E438D">
      <w:r w:rsidRPr="002E438D">
        <w:t xml:space="preserve">Les produits de préservation doivent obligatoirement être choisis dans la liste des produits de préservation des bois dans la construction, chapitre V, Classe B, du fascicule " Produits de préservation des bois, marque de qualité CTB F. Liste des produits homologués et guide de l'utilisateur ". </w:t>
      </w:r>
    </w:p>
    <w:p w14:paraId="692F9A40" w14:textId="77777777" w:rsidR="002E438D" w:rsidRPr="002E438D" w:rsidRDefault="002E438D" w:rsidP="002E438D">
      <w:r w:rsidRPr="002E438D">
        <w:t>10.1.6. - PROTECTION DES BOIS CONTRE LES REPRISES D'HUMIDITE</w:t>
      </w:r>
    </w:p>
    <w:p w14:paraId="623D78BE" w14:textId="77777777" w:rsidR="002E438D" w:rsidRPr="002E438D" w:rsidRDefault="002E438D" w:rsidP="002E438D">
      <w:r w:rsidRPr="002E438D">
        <w:t xml:space="preserve">En plus du traitement des bois faisant l'objet de l'article précédent, les bois reçoivent obligatoirement une protection contre les reprises d'humidité avant leur sortie d'usine. </w:t>
      </w:r>
    </w:p>
    <w:p w14:paraId="6B4DF5A6" w14:textId="77777777" w:rsidR="002E438D" w:rsidRPr="002E438D" w:rsidRDefault="002E438D" w:rsidP="002E438D">
      <w:r w:rsidRPr="002E438D">
        <w:t>Ce traitement hydrofuge pourra avoir également une fonction insecticide et fongicide (ne se substituant pas à celle des produits de préservation CTBBF.) Les produits employés devront être compatibles avec les finitions demandées et les produits de préservation des bois.</w:t>
      </w:r>
    </w:p>
    <w:p w14:paraId="28D5DF56" w14:textId="77777777" w:rsidR="002E438D" w:rsidRPr="002E438D" w:rsidRDefault="002E438D" w:rsidP="002E438D">
      <w:r w:rsidRPr="002E438D">
        <w:t xml:space="preserve">L'entreprise doit présenter les fiches techniques des fabricants de produits utilisés. </w:t>
      </w:r>
    </w:p>
    <w:p w14:paraId="2FE5ADCD" w14:textId="77777777" w:rsidR="002E438D" w:rsidRPr="002E438D" w:rsidRDefault="002E438D" w:rsidP="002E438D">
      <w:r w:rsidRPr="002E438D">
        <w:t>10.1.7. - PROTECTION DES METAUX</w:t>
      </w:r>
    </w:p>
    <w:p w14:paraId="194956DC" w14:textId="77777777" w:rsidR="002E438D" w:rsidRPr="002E438D" w:rsidRDefault="002E438D" w:rsidP="002E438D">
      <w:r w:rsidRPr="002E438D">
        <w:t xml:space="preserve">Tous les métaux ferreux seront protégés par galvanisation réalisée comme suit : </w:t>
      </w:r>
    </w:p>
    <w:p w14:paraId="2D95F10B" w14:textId="77777777" w:rsidR="002E438D" w:rsidRPr="002E438D" w:rsidRDefault="002E438D" w:rsidP="002E438D">
      <w:r w:rsidRPr="002E438D">
        <w:t>Charge nominale " minimale " de zinc 400 g/m2 sur chaque face (norme NF.91.121 Assimilation à la NF.A.36.321)</w:t>
      </w:r>
    </w:p>
    <w:p w14:paraId="6C4CF288" w14:textId="77777777" w:rsidR="002E438D" w:rsidRPr="002E438D" w:rsidRDefault="002E438D" w:rsidP="002E438D">
      <w:r w:rsidRPr="002E438D">
        <w:t>Après la protection décrite ci-dessus et après nettoyage et dégraissage, application d'une couche de peinture primaire réactive, à base de poudre de zinc (D.520.51 ASIM) ou chromate basique de zinc (T.31.011).</w:t>
      </w:r>
    </w:p>
    <w:p w14:paraId="5F014CCE" w14:textId="77777777" w:rsidR="002E438D" w:rsidRPr="002E438D" w:rsidRDefault="002E438D" w:rsidP="002E438D">
      <w:r w:rsidRPr="002E438D">
        <w:t>Cette primaire est à prévoir :</w:t>
      </w:r>
    </w:p>
    <w:p w14:paraId="4FEC6F59" w14:textId="77777777" w:rsidR="002E438D" w:rsidRPr="002E438D" w:rsidRDefault="002E438D" w:rsidP="002E438D">
      <w:r w:rsidRPr="002E438D">
        <w:t xml:space="preserve"> - sur toutes les faces non accessibles après pose</w:t>
      </w:r>
    </w:p>
    <w:p w14:paraId="3C78947B" w14:textId="77777777" w:rsidR="002E438D" w:rsidRPr="002E438D" w:rsidRDefault="002E438D" w:rsidP="002E438D">
      <w:r w:rsidRPr="002E438D">
        <w:t>- sur les parties dégradées par meulage et soudures</w:t>
      </w:r>
    </w:p>
    <w:p w14:paraId="78E502C7" w14:textId="77777777" w:rsidR="002E438D" w:rsidRPr="002E438D" w:rsidRDefault="002E438D" w:rsidP="002E438D">
      <w:r w:rsidRPr="002E438D">
        <w:t>Dans le cas de profilés tubulaires fermés en tôle d'acier galvanisée, la reprise de la protection à l'intérieur des profilés doit être effectuée par application au trempé.</w:t>
      </w:r>
    </w:p>
    <w:bookmarkEnd w:id="542"/>
    <w:p w14:paraId="04A8932B" w14:textId="77777777" w:rsidR="002E438D" w:rsidRPr="002E438D" w:rsidRDefault="002E438D" w:rsidP="002E438D">
      <w:r w:rsidRPr="002E438D">
        <w:t>10.1.8. - POSE DES OUVRAGES</w:t>
      </w:r>
    </w:p>
    <w:p w14:paraId="52228A4C" w14:textId="77777777" w:rsidR="002E438D" w:rsidRPr="002E438D" w:rsidRDefault="002E438D" w:rsidP="002E438D">
      <w:r w:rsidRPr="002E438D">
        <w:t>10.1.8.1. - Fixation des ouvrages dans les maçonneries</w:t>
      </w:r>
    </w:p>
    <w:p w14:paraId="12206FDC" w14:textId="77777777" w:rsidR="002E438D" w:rsidRPr="002E438D" w:rsidRDefault="002E438D" w:rsidP="002E438D">
      <w:r w:rsidRPr="002E438D">
        <w:t xml:space="preserve">Pour les menuiseries portant des précadres, ces derniers seront fixés dans la maçonnerie ou béton par des pattes à scellement, lardés de clous, ferrures spéciales ou tout autre dispositif en nombre et force appropriée. L'entrepreneur assurera la fourniture et la pose des précadres avec leurs pattes à scellement. </w:t>
      </w:r>
    </w:p>
    <w:p w14:paraId="01701422" w14:textId="77777777" w:rsidR="002E438D" w:rsidRPr="002E438D" w:rsidRDefault="002E438D" w:rsidP="002E438D">
      <w:r w:rsidRPr="002E438D">
        <w:t>Pour les menuiseries ne comportant pas de précadre, l'entrepreneur assurera la pose de cadres et aura à sa charge la fourniture des pattes à scellement servant à leur fixation. (le distance minimale des pattes à scellement est de 60 cm)</w:t>
      </w:r>
    </w:p>
    <w:p w14:paraId="43C0FB39" w14:textId="77777777" w:rsidR="002E438D" w:rsidRPr="002E438D" w:rsidRDefault="002E438D" w:rsidP="002E438D">
      <w:r w:rsidRPr="002E438D">
        <w:t>10.1.8.2. - Jeux</w:t>
      </w:r>
    </w:p>
    <w:p w14:paraId="5D728D40" w14:textId="77777777" w:rsidR="002E438D" w:rsidRPr="002E438D" w:rsidRDefault="002E438D" w:rsidP="002E438D">
      <w:r w:rsidRPr="002E438D">
        <w:t xml:space="preserve">L'entrepreneur doit tous les jeux sur ses ouvrages ainsi que les travaux de dépose et repose en découlant. </w:t>
      </w:r>
    </w:p>
    <w:p w14:paraId="0EA1C9DD" w14:textId="77777777" w:rsidR="002E438D" w:rsidRPr="002E438D" w:rsidRDefault="002E438D" w:rsidP="002E438D">
      <w:r w:rsidRPr="002E438D">
        <w:t>10.1.8.3. - Tolérances de pose et de réglage</w:t>
      </w:r>
    </w:p>
    <w:p w14:paraId="6FC9CF31" w14:textId="77777777" w:rsidR="002E438D" w:rsidRPr="002E438D" w:rsidRDefault="002E438D" w:rsidP="002E438D">
      <w:r w:rsidRPr="002E438D">
        <w:t>Verticalité et horizontalité des dormants</w:t>
      </w:r>
    </w:p>
    <w:p w14:paraId="2C1E7593" w14:textId="77777777" w:rsidR="002E438D" w:rsidRPr="002E438D" w:rsidRDefault="002E438D" w:rsidP="002E438D">
      <w:r w:rsidRPr="002E438D">
        <w:t>Verticalité : 2 mm par mètre</w:t>
      </w:r>
    </w:p>
    <w:p w14:paraId="27915C19" w14:textId="77777777" w:rsidR="002E438D" w:rsidRPr="002E438D" w:rsidRDefault="002E438D" w:rsidP="002E438D">
      <w:r w:rsidRPr="002E438D">
        <w:t>Horizontalité : 2 mm par mètre</w:t>
      </w:r>
    </w:p>
    <w:p w14:paraId="0E8700CE" w14:textId="77777777" w:rsidR="002E438D" w:rsidRPr="002E438D" w:rsidRDefault="002E438D" w:rsidP="002E438D">
      <w:r w:rsidRPr="002E438D">
        <w:t xml:space="preserve">Tolérances sur la mise en place : </w:t>
      </w:r>
    </w:p>
    <w:p w14:paraId="6C368A84" w14:textId="77777777" w:rsidR="002E438D" w:rsidRPr="002E438D" w:rsidRDefault="002E438D" w:rsidP="002E438D">
      <w:r w:rsidRPr="002E438D">
        <w:t>Menuiseries posées sur le gros œuvre, avant application des enduits</w:t>
      </w:r>
    </w:p>
    <w:p w14:paraId="036CE630" w14:textId="77777777" w:rsidR="002E438D" w:rsidRPr="002E438D" w:rsidRDefault="002E438D" w:rsidP="002E438D">
      <w:r w:rsidRPr="002E438D">
        <w:t>+ ou - l cm dans le sens horizontal</w:t>
      </w:r>
    </w:p>
    <w:p w14:paraId="03C77936" w14:textId="77777777" w:rsidR="002E438D" w:rsidRPr="002E438D" w:rsidRDefault="002E438D" w:rsidP="002E438D">
      <w:r w:rsidRPr="002E438D">
        <w:t>+ ou - l cm dans le sens vertical</w:t>
      </w:r>
    </w:p>
    <w:p w14:paraId="1681C1D2" w14:textId="77777777" w:rsidR="002E438D" w:rsidRPr="002E438D" w:rsidRDefault="002E438D" w:rsidP="002E438D">
      <w:r w:rsidRPr="002E438D">
        <w:t xml:space="preserve">Planitude des ouvrants : </w:t>
      </w:r>
    </w:p>
    <w:p w14:paraId="0AF5476B" w14:textId="77777777" w:rsidR="002E438D" w:rsidRPr="002E438D" w:rsidRDefault="002E438D" w:rsidP="002E438D">
      <w:r w:rsidRPr="002E438D">
        <w:t>Définie à l'article 4.62 du D.T.U. N° 36.1</w:t>
      </w:r>
    </w:p>
    <w:p w14:paraId="7EC19B33" w14:textId="77777777" w:rsidR="002E438D" w:rsidRPr="002E438D" w:rsidRDefault="002E438D" w:rsidP="002E438D">
      <w:r w:rsidRPr="002E438D">
        <w:t xml:space="preserve">10.1.8.4. - Humidité des bois </w:t>
      </w:r>
    </w:p>
    <w:p w14:paraId="646BF0BB" w14:textId="77777777" w:rsidR="002E438D" w:rsidRPr="002E438D" w:rsidRDefault="002E438D" w:rsidP="002E438D">
      <w:r w:rsidRPr="002E438D">
        <w:t xml:space="preserve">Les bois ne doivent être posés que si leur humidité est comprise entre : </w:t>
      </w:r>
    </w:p>
    <w:p w14:paraId="1BFF23DB" w14:textId="77777777" w:rsidR="002E438D" w:rsidRPr="002E438D" w:rsidRDefault="002E438D" w:rsidP="002E438D">
      <w:r w:rsidRPr="002E438D">
        <w:t xml:space="preserve">Etat hygrométrique des locaux </w:t>
      </w:r>
      <w:r w:rsidRPr="002E438D">
        <w:tab/>
        <w:t>Humidité des bois</w:t>
      </w:r>
    </w:p>
    <w:p w14:paraId="260F4DF2" w14:textId="77777777" w:rsidR="002E438D" w:rsidRPr="002E438D" w:rsidRDefault="002E438D" w:rsidP="002E438D">
      <w:r w:rsidRPr="002E438D">
        <w:tab/>
        <w:t>60 à 80%</w:t>
      </w:r>
      <w:r w:rsidRPr="002E438D">
        <w:tab/>
      </w:r>
      <w:r w:rsidRPr="002E438D">
        <w:tab/>
        <w:t>12 à15%</w:t>
      </w:r>
    </w:p>
    <w:p w14:paraId="342DF809" w14:textId="77777777" w:rsidR="002E438D" w:rsidRPr="002E438D" w:rsidRDefault="002E438D" w:rsidP="002E438D">
      <w:r w:rsidRPr="002E438D">
        <w:tab/>
        <w:t>40 à 60%</w:t>
      </w:r>
      <w:r w:rsidRPr="002E438D">
        <w:tab/>
      </w:r>
      <w:r w:rsidRPr="002E438D">
        <w:tab/>
        <w:t>9 à 12%</w:t>
      </w:r>
    </w:p>
    <w:p w14:paraId="629130CF" w14:textId="77777777" w:rsidR="002E438D" w:rsidRPr="002E438D" w:rsidRDefault="002E438D" w:rsidP="002E438D">
      <w:r w:rsidRPr="002E438D">
        <w:tab/>
        <w:t>20 à 40%</w:t>
      </w:r>
      <w:r w:rsidRPr="002E438D">
        <w:tab/>
        <w:t>5 à 9%</w:t>
      </w:r>
    </w:p>
    <w:p w14:paraId="770A503C" w14:textId="77777777" w:rsidR="002E438D" w:rsidRPr="002E438D" w:rsidRDefault="002E438D" w:rsidP="002E438D">
      <w:r w:rsidRPr="002E438D">
        <w:t>(Avec état hygrométrique obtenu et maintenu)</w:t>
      </w:r>
    </w:p>
    <w:p w14:paraId="61B5023C" w14:textId="77777777" w:rsidR="002E438D" w:rsidRPr="002E438D" w:rsidRDefault="002E438D" w:rsidP="002E438D">
      <w:r w:rsidRPr="002E438D">
        <w:t>10.1.9. - STOCKAGE SUR CHANTIER</w:t>
      </w:r>
    </w:p>
    <w:p w14:paraId="78239C1F" w14:textId="77777777" w:rsidR="002E438D" w:rsidRPr="002E438D" w:rsidRDefault="002E438D" w:rsidP="002E438D">
      <w:r w:rsidRPr="002E438D">
        <w:t>Toutes les menuiseries doivent être stockées dans un local ventilé, à l'abri des intempéries et du soleil.</w:t>
      </w:r>
    </w:p>
    <w:p w14:paraId="092959C9" w14:textId="77777777" w:rsidR="002E438D" w:rsidRPr="002E438D" w:rsidRDefault="002E438D" w:rsidP="002E438D">
      <w:r w:rsidRPr="002E438D">
        <w:t>10.1.10.- PAREMENTS</w:t>
      </w:r>
    </w:p>
    <w:p w14:paraId="126625B3" w14:textId="77777777" w:rsidR="002E438D" w:rsidRPr="002E438D" w:rsidRDefault="002E438D" w:rsidP="002E438D">
      <w:r w:rsidRPr="002E438D">
        <w:t xml:space="preserve">Sauf dérogation, les parements apparents des menuiseries doivent être affleurés et poncés. Il ne doit subsister sur ces parements, aucune trace de sciage, flaches ou gaufrures. </w:t>
      </w:r>
    </w:p>
    <w:p w14:paraId="73C107E9" w14:textId="77777777" w:rsidR="002E438D" w:rsidRPr="002E438D" w:rsidRDefault="002E438D" w:rsidP="002E438D">
      <w:r w:rsidRPr="002E438D">
        <w:t>10.1.11.- ASSEMBLAGES</w:t>
      </w:r>
    </w:p>
    <w:p w14:paraId="4F596536" w14:textId="77777777" w:rsidR="002E438D" w:rsidRPr="002E438D" w:rsidRDefault="002E438D" w:rsidP="002E438D">
      <w:r w:rsidRPr="002E438D">
        <w:t xml:space="preserve">Les modalités d'exécution des assemblages sont précisées à l'article 3.13 du D.T.U. </w:t>
      </w:r>
    </w:p>
    <w:p w14:paraId="338CB44A" w14:textId="77777777" w:rsidR="002E438D" w:rsidRPr="002E438D" w:rsidRDefault="002E438D" w:rsidP="002E438D">
      <w:r w:rsidRPr="002E438D">
        <w:t>10.1.12. - QUINCAILLERIE</w:t>
      </w:r>
    </w:p>
    <w:p w14:paraId="37ED5566" w14:textId="77777777" w:rsidR="002E438D" w:rsidRPr="002E438D" w:rsidRDefault="002E438D" w:rsidP="002E438D">
      <w:r w:rsidRPr="002E438D">
        <w:t xml:space="preserve">La force, le type et le mode de fixation des différentes pièces de quincaillerie doivent toujours être adaptés à leur emploi et leur emplacement. </w:t>
      </w:r>
    </w:p>
    <w:p w14:paraId="26F1EDB7" w14:textId="77777777" w:rsidR="002E438D" w:rsidRPr="002E438D" w:rsidRDefault="002E438D" w:rsidP="002E438D">
      <w:r w:rsidRPr="002E438D">
        <w:t xml:space="preserve">L'entrepreneur doit éventuellement modifier le type de ferrage proposé et ce sans supplément de prix, s'il le juge insuffisant ou inadapté à l'emploi pour lequel il est destiné. </w:t>
      </w:r>
    </w:p>
    <w:p w14:paraId="2A396025" w14:textId="77777777" w:rsidR="002E438D" w:rsidRPr="002E438D" w:rsidRDefault="002E438D" w:rsidP="002E438D">
      <w:r w:rsidRPr="002E438D">
        <w:t xml:space="preserve">Toutes les pièces de quincaillerie, chromées ou en aluminium doivent être protégées par film pelable ou tout autre dispositif équivalent. </w:t>
      </w:r>
    </w:p>
    <w:p w14:paraId="762A3D09" w14:textId="77777777" w:rsidR="002E438D" w:rsidRPr="002E438D" w:rsidRDefault="002E438D" w:rsidP="002E438D">
      <w:r w:rsidRPr="002E438D">
        <w:t xml:space="preserve">Toutes les pièces de quincaillerie, ferrures, ainsi que tous les accessoires en fer recevront avant pose une couche de minium de plomb sur toutes leurs faces ou une protection par bichromatage selon description des ouvrages. </w:t>
      </w:r>
    </w:p>
    <w:p w14:paraId="4D747B0E" w14:textId="77777777" w:rsidR="002E438D" w:rsidRPr="002E438D" w:rsidRDefault="002E438D" w:rsidP="002E438D">
      <w:r w:rsidRPr="002E438D">
        <w:t>Les pièces mobiles des articles de quincaillerie doivent être graissées ou huilées, s'il y a lieu avant la pose.</w:t>
      </w:r>
    </w:p>
    <w:p w14:paraId="08A19A70" w14:textId="77777777" w:rsidR="002E438D" w:rsidRPr="002E438D" w:rsidRDefault="002E438D" w:rsidP="002E438D">
      <w:r w:rsidRPr="002E438D">
        <w:t xml:space="preserve">Une révision du bon fonctionnement des éléments mobiles doit être effectuée avant la réception aux frais de l'entreprise. </w:t>
      </w:r>
    </w:p>
    <w:p w14:paraId="3AAE5FB4" w14:textId="77777777" w:rsidR="002E438D" w:rsidRPr="002E438D" w:rsidRDefault="002E438D" w:rsidP="002E438D">
      <w:r w:rsidRPr="002E438D">
        <w:t xml:space="preserve">Les articles de quincaillerie qui, dans la description des ouvrages, ne seraient pas définis de façon précise quant à la marque de fabrication, qualité, dimensions, nature des métaux les composant seront proposés à l'agrément du Maître d'Ouvrage. Ces articles seront de 1ère qualité et estampillés SNF Q - </w:t>
      </w:r>
    </w:p>
    <w:p w14:paraId="4E9A4BE4" w14:textId="77777777" w:rsidR="002E438D" w:rsidRPr="002E438D" w:rsidRDefault="002E438D" w:rsidP="002E438D">
      <w:r w:rsidRPr="002E438D">
        <w:t>10.1.13.- CLAUSES GENERALES RELATIVES AUX SERRURES</w:t>
      </w:r>
    </w:p>
    <w:p w14:paraId="105E38F5" w14:textId="77777777" w:rsidR="002E438D" w:rsidRPr="002E438D" w:rsidRDefault="002E438D" w:rsidP="002E438D">
      <w:r w:rsidRPr="002E438D">
        <w:t xml:space="preserve">L'ensemble des serrures pour la menuiserie bois sera fourni et posé après présentation d’échantillons à et approbation du Maître de l’Ouvrage. L’entreprise aura à sa charge la fourniture et la pose de tous les accessoires nécessaires. </w:t>
      </w:r>
    </w:p>
    <w:p w14:paraId="09BBBB4A" w14:textId="77777777" w:rsidR="002E438D" w:rsidRPr="002E438D" w:rsidRDefault="002E438D" w:rsidP="002E438D">
      <w:r w:rsidRPr="002E438D">
        <w:t>Les prix unitaires de la menuiserie sont réputés tenir compte de toutes les prestations de fourniture et pose.</w:t>
      </w:r>
    </w:p>
    <w:p w14:paraId="020CC6C6" w14:textId="77777777" w:rsidR="002E438D" w:rsidRPr="002E438D" w:rsidRDefault="002E438D" w:rsidP="002E438D">
      <w:r w:rsidRPr="002E438D">
        <w:t xml:space="preserve">Elle sera responsable de toute perte ou dégradation qui seraient produites sur ces serrures ou clés jusqu'à la réception des ouvrages de menuiseries par le maître de l'ouvrage. </w:t>
      </w:r>
    </w:p>
    <w:p w14:paraId="3F3258F2" w14:textId="77777777" w:rsidR="002E438D" w:rsidRPr="002E438D" w:rsidRDefault="002E438D" w:rsidP="002E438D">
      <w:r w:rsidRPr="002E438D">
        <w:t>10.1.14. - DOSSIER PLANS</w:t>
      </w:r>
    </w:p>
    <w:p w14:paraId="098B0C8B" w14:textId="77777777" w:rsidR="002E438D" w:rsidRPr="002E438D" w:rsidRDefault="002E438D" w:rsidP="002E438D">
      <w:r w:rsidRPr="002E438D">
        <w:t xml:space="preserve">Pour tous les ouvrages, l'entrepreneur doit établir, en conformité avec les pièces du marché, les dessins d'ensemble et de détails nécessaires à l'exécution des ouvrages et à leur pose en liaison avec les autres corps d'état. </w:t>
      </w:r>
    </w:p>
    <w:p w14:paraId="366CE5B2" w14:textId="77777777" w:rsidR="002E438D" w:rsidRPr="002E438D" w:rsidRDefault="002E438D" w:rsidP="002E438D">
      <w:r w:rsidRPr="002E438D">
        <w:t>Les dessins doivent préciser les emplacements et dimensions des menuiseries, les axes et les dimensions des trous de scellements, les dimensions des feuillures à réserver pour les bâtis.</w:t>
      </w:r>
    </w:p>
    <w:p w14:paraId="0AB4B628" w14:textId="77777777" w:rsidR="002E438D" w:rsidRPr="002E438D" w:rsidRDefault="002E438D" w:rsidP="002E438D">
      <w:r w:rsidRPr="002E438D">
        <w:t>Avant tout commencement de fabrication ou d'exécution, l'entrepreneur devra soumettre ses épures à l'approbation du Maître d'Ouvrage qui pourra apporter toute modification sans donner lieu à un supplément aux prix de base.</w:t>
      </w:r>
    </w:p>
    <w:p w14:paraId="51BCE3DD" w14:textId="77777777" w:rsidR="002E438D" w:rsidRPr="002E438D" w:rsidRDefault="002E438D" w:rsidP="002E438D">
      <w:r w:rsidRPr="002E438D">
        <w:t>10.1.15.- GARANTIE</w:t>
      </w:r>
    </w:p>
    <w:p w14:paraId="567E6C20" w14:textId="77777777" w:rsidR="002E438D" w:rsidRPr="002E438D" w:rsidRDefault="002E438D" w:rsidP="002E438D">
      <w:r w:rsidRPr="002E438D">
        <w:t>L'entrepreneur de menuiserie assurera durant la période de garantie jusqu'à la réception définitive, l'entretien de ses ouvrages et devra chaque fois qu'il y sera requis, donner les jeux et réglages qui seraient jugés nécessaires.</w:t>
      </w:r>
    </w:p>
    <w:p w14:paraId="4B06F578" w14:textId="77777777" w:rsidR="002E438D" w:rsidRPr="002E438D" w:rsidRDefault="002E438D" w:rsidP="002E438D">
      <w:r w:rsidRPr="002E438D">
        <w:t>Au cas où pendant la période de garantie, des défectuosités apparaîtront et notamment le gauchissement des portes etc... L’entrepreneur devra remédier à ses frais aux inconvénients signalés. Seront également à la charge de l'entrepreneur, tous les travaux des autres corps d'état nécessités par la révision, l'entretien, la remise en état ou le remplacement des menuiseries défectueuses.</w:t>
      </w:r>
    </w:p>
    <w:p w14:paraId="6503E15F" w14:textId="77777777" w:rsidR="002E438D" w:rsidRPr="002E438D" w:rsidRDefault="002E438D" w:rsidP="002E438D">
      <w:r w:rsidRPr="002E438D">
        <w:t>10.2 - DESCRIPTION DES OUVRAGES</w:t>
      </w:r>
    </w:p>
    <w:p w14:paraId="60E9DF1D" w14:textId="77777777" w:rsidR="002E438D" w:rsidRPr="002E438D" w:rsidRDefault="002E438D" w:rsidP="002E438D">
      <w:r w:rsidRPr="002E438D">
        <w:t>10.2.1 - Précadres pour portes</w:t>
      </w:r>
    </w:p>
    <w:p w14:paraId="07214111" w14:textId="77777777" w:rsidR="002E438D" w:rsidRPr="002E438D" w:rsidRDefault="002E438D" w:rsidP="002E438D">
      <w:r w:rsidRPr="002E438D">
        <w:t xml:space="preserve">Ces prés cadres sont pour l'ensemble des portes. Ils sont en profilé métallique à soumettre à l'approbation du Maître de l'Ouvrage, fixé avec pattes à scellement ou vissés sur les parements. </w:t>
      </w:r>
    </w:p>
    <w:p w14:paraId="21C9E160" w14:textId="77777777" w:rsidR="002E438D" w:rsidRPr="002E438D" w:rsidRDefault="002E438D" w:rsidP="002E438D">
      <w:r w:rsidRPr="002E438D">
        <w:t xml:space="preserve">Ces prés cadres auront l'épaisseur de la porte dans lesquels ils seront incorporés. </w:t>
      </w:r>
    </w:p>
    <w:p w14:paraId="58D7DC31" w14:textId="77777777" w:rsidR="002E438D" w:rsidRPr="002E438D" w:rsidRDefault="002E438D" w:rsidP="002E438D">
      <w:r w:rsidRPr="002E438D">
        <w:t>10.2.2. - Prescriptions communes concernant les portes</w:t>
      </w:r>
    </w:p>
    <w:p w14:paraId="6C27261B" w14:textId="77777777" w:rsidR="002E438D" w:rsidRPr="002E438D" w:rsidRDefault="002E438D" w:rsidP="002E438D">
      <w:r w:rsidRPr="002E438D">
        <w:t>Les portes devront répondre aux prescriptions des Normes Françaises et être attributaires du Label de qualité du centre Technique du bois (C.T.B.) ou équivalent hors de France.</w:t>
      </w:r>
    </w:p>
    <w:p w14:paraId="34EDBFA3" w14:textId="77777777" w:rsidR="002E438D" w:rsidRPr="002E438D" w:rsidRDefault="002E438D" w:rsidP="002E438D">
      <w:r w:rsidRPr="002E438D">
        <w:t>Les portes comporteront toutes entailles et renforts nécessaires pour serrures, fermes portes, paumelles, verrous, etc...</w:t>
      </w:r>
    </w:p>
    <w:p w14:paraId="1FDDA45D" w14:textId="77777777" w:rsidR="002E438D" w:rsidRPr="002E438D" w:rsidRDefault="002E438D" w:rsidP="002E438D">
      <w:r w:rsidRPr="002E438D">
        <w:t>Les portes seront soigneusement ajustées pour qu'il y ait un jeu régulier d'environ 5 mm avec le sol, sauf dans le cas de ventilation où elles seront arasées à environ 30 mm (portes de cabine W.C. détalonnées).</w:t>
      </w:r>
    </w:p>
    <w:p w14:paraId="14F73697" w14:textId="77777777" w:rsidR="002E438D" w:rsidRPr="002E438D" w:rsidRDefault="002E438D" w:rsidP="002E438D">
      <w:r w:rsidRPr="002E438D">
        <w:t>Les calfeutrements rapportés sous la rive inférieure ne seront pas acceptés.</w:t>
      </w:r>
    </w:p>
    <w:p w14:paraId="6AF5F82C" w14:textId="77777777" w:rsidR="002E438D" w:rsidRPr="002E438D" w:rsidRDefault="002E438D" w:rsidP="002E438D">
      <w:r w:rsidRPr="002E438D">
        <w:t xml:space="preserve">Pour les portes qui ne permettent pas d'ajustage de finition, il sera fourni des calibres rigides et indéformables permettant d'araser correctement l'huisserie et le sol. </w:t>
      </w:r>
    </w:p>
    <w:p w14:paraId="793EAE76" w14:textId="77777777" w:rsidR="002E438D" w:rsidRPr="002E438D" w:rsidRDefault="002E438D" w:rsidP="002E438D">
      <w:r w:rsidRPr="002E438D">
        <w:t>10.2.3. - Huisserie en bois</w:t>
      </w:r>
    </w:p>
    <w:p w14:paraId="74B7D615" w14:textId="77777777" w:rsidR="002E438D" w:rsidRPr="002E438D" w:rsidRDefault="002E438D" w:rsidP="002E438D">
      <w:r w:rsidRPr="002E438D">
        <w:t>10.2.3.1. - Cas général</w:t>
      </w:r>
    </w:p>
    <w:p w14:paraId="4B9CCF27" w14:textId="77777777" w:rsidR="002E438D" w:rsidRPr="002E438D" w:rsidRDefault="002E438D" w:rsidP="002E438D">
      <w:r w:rsidRPr="002E438D">
        <w:t xml:space="preserve">Ces huisseries comprendront les cadres. Elles seront en cornière métallique. </w:t>
      </w:r>
    </w:p>
    <w:p w14:paraId="59C3D7D2" w14:textId="77777777" w:rsidR="002E438D" w:rsidRPr="002E438D" w:rsidRDefault="002E438D" w:rsidP="002E438D">
      <w:r w:rsidRPr="002E438D">
        <w:t>Ces cadres doivent respecter les normes de production et conformité avec les produits disponibles usuels.</w:t>
      </w:r>
    </w:p>
    <w:p w14:paraId="493B6629" w14:textId="77777777" w:rsidR="002E438D" w:rsidRPr="002E438D" w:rsidRDefault="002E438D" w:rsidP="002E438D">
      <w:r w:rsidRPr="002E438D">
        <w:t>10.2.3.2. - Porte isoplane</w:t>
      </w:r>
    </w:p>
    <w:p w14:paraId="06CB08B1" w14:textId="77777777" w:rsidR="002E438D" w:rsidRPr="002E438D" w:rsidRDefault="002E438D" w:rsidP="002E438D">
      <w:r w:rsidRPr="002E438D">
        <w:t>Ces portes seront constituées</w:t>
      </w:r>
    </w:p>
    <w:p w14:paraId="361920F4" w14:textId="77777777" w:rsidR="002E438D" w:rsidRPr="002E438D" w:rsidRDefault="002E438D" w:rsidP="002E438D">
      <w:r w:rsidRPr="002E438D">
        <w:t>- Huisserie en bois rouge de 1ère qualité, destinée à être peinte, profil suivant plan de détail d'Architecte.</w:t>
      </w:r>
    </w:p>
    <w:p w14:paraId="7D120262" w14:textId="77777777" w:rsidR="002E438D" w:rsidRPr="002E438D" w:rsidRDefault="002E438D" w:rsidP="002E438D">
      <w:r w:rsidRPr="002E438D">
        <w:tab/>
        <w:t>Elles comporteront aux deux faces des chambranles en bois ou métalliques</w:t>
      </w:r>
    </w:p>
    <w:p w14:paraId="36F27053" w14:textId="77777777" w:rsidR="002E438D" w:rsidRPr="002E438D" w:rsidRDefault="002E438D" w:rsidP="002E438D">
      <w:r w:rsidRPr="002E438D">
        <w:t>- D'un encadrement 4 sens en bois rouge 34 x 110</w:t>
      </w:r>
    </w:p>
    <w:p w14:paraId="0DCBEA69" w14:textId="77777777" w:rsidR="002E438D" w:rsidRPr="002E438D" w:rsidRDefault="002E438D" w:rsidP="002E438D">
      <w:r w:rsidRPr="002E438D">
        <w:t>- D'une âme en bois dur composée soit des traverses et montant de remplissage en sapin, peuplier, soit d'un produit agréé par le CTB ou organisme équivalent hors de France.</w:t>
      </w:r>
    </w:p>
    <w:p w14:paraId="62EC71D8" w14:textId="77777777" w:rsidR="002E438D" w:rsidRPr="002E438D" w:rsidRDefault="002E438D" w:rsidP="002E438D">
      <w:r w:rsidRPr="002E438D">
        <w:t>- De deux parements en contre-plaqué de 5 mm d'épaisseur, d'un seul morceau collé sur chaque face.</w:t>
      </w:r>
    </w:p>
    <w:p w14:paraId="23D8520C" w14:textId="77777777" w:rsidR="002E438D" w:rsidRPr="002E438D" w:rsidRDefault="002E438D" w:rsidP="002E438D">
      <w:r w:rsidRPr="002E438D">
        <w:t>Les parements seront ensuite traités d'usine selon les différents cas.</w:t>
      </w:r>
    </w:p>
    <w:p w14:paraId="3CD06363" w14:textId="77777777" w:rsidR="002E438D" w:rsidRPr="002E438D" w:rsidRDefault="002E438D" w:rsidP="002E438D">
      <w:r w:rsidRPr="002E438D">
        <w:t>Localisation : Voir plans de repérage de la menuiserie</w:t>
      </w:r>
    </w:p>
    <w:p w14:paraId="21819C51" w14:textId="77777777" w:rsidR="002E438D" w:rsidRPr="002E438D" w:rsidRDefault="002E438D" w:rsidP="002E438D">
      <w:r w:rsidRPr="002E438D">
        <w:t>10.2.3.3. - Portes pleines</w:t>
      </w:r>
    </w:p>
    <w:p w14:paraId="0456909E" w14:textId="77777777" w:rsidR="002E438D" w:rsidRPr="002E438D" w:rsidRDefault="002E438D" w:rsidP="002E438D">
      <w:r w:rsidRPr="002E438D">
        <w:t>Ces portes seront constituées de :</w:t>
      </w:r>
    </w:p>
    <w:p w14:paraId="07F6B1ED" w14:textId="77777777" w:rsidR="002E438D" w:rsidRPr="002E438D" w:rsidRDefault="002E438D" w:rsidP="002E438D">
      <w:r w:rsidRPr="002E438D">
        <w:t>- Huisserie en bois rouge de 1ère qualité (ou bois dur Iroko) destinée à être peint, profil suivant plan de détail d'Architecte.</w:t>
      </w:r>
    </w:p>
    <w:p w14:paraId="1E14913D" w14:textId="77777777" w:rsidR="002E438D" w:rsidRPr="002E438D" w:rsidRDefault="002E438D" w:rsidP="002E438D">
      <w:r w:rsidRPr="002E438D">
        <w:t>Ces huisseries comportent des chambranles en bois, dito.</w:t>
      </w:r>
    </w:p>
    <w:p w14:paraId="16149739" w14:textId="77777777" w:rsidR="002E438D" w:rsidRPr="002E438D" w:rsidRDefault="002E438D" w:rsidP="002E438D">
      <w:r w:rsidRPr="002E438D">
        <w:t>- D'un encadrement 4 sens en bois rouge 41 mm x 110 mm, traverse basse rejet d'eau.</w:t>
      </w:r>
    </w:p>
    <w:p w14:paraId="2EFA12D1" w14:textId="77777777" w:rsidR="002E438D" w:rsidRPr="002E438D" w:rsidRDefault="002E438D" w:rsidP="002E438D">
      <w:r w:rsidRPr="002E438D">
        <w:t>- Panneau en planches assemblées de 41 mm d’épaisseur.</w:t>
      </w:r>
    </w:p>
    <w:p w14:paraId="4AB09CBD" w14:textId="77777777" w:rsidR="002E438D" w:rsidRPr="002E438D" w:rsidRDefault="002E438D" w:rsidP="002E438D">
      <w:r w:rsidRPr="002E438D">
        <w:t>Localisation : Voir plans de repérage de la menuiserie</w:t>
      </w:r>
    </w:p>
    <w:p w14:paraId="7479DD11" w14:textId="77777777" w:rsidR="002E438D" w:rsidRPr="002E438D" w:rsidRDefault="002E438D" w:rsidP="002E438D">
      <w:r w:rsidRPr="002E438D">
        <w:t>10.2.4. - Quincaillerie</w:t>
      </w:r>
    </w:p>
    <w:p w14:paraId="0222D049" w14:textId="77777777" w:rsidR="002E438D" w:rsidRPr="002E438D" w:rsidRDefault="002E438D" w:rsidP="002E438D">
      <w:r w:rsidRPr="002E438D">
        <w:t>10.2.4.1. Paumelles</w:t>
      </w:r>
    </w:p>
    <w:p w14:paraId="0C9D44C8" w14:textId="77777777" w:rsidR="002E438D" w:rsidRPr="002E438D" w:rsidRDefault="002E438D" w:rsidP="002E438D">
      <w:r w:rsidRPr="002E438D">
        <w:t>Chaque vantail de porte sera équipé de 3 paumelles de :</w:t>
      </w:r>
    </w:p>
    <w:p w14:paraId="08647258" w14:textId="77777777" w:rsidR="002E438D" w:rsidRPr="002E438D" w:rsidRDefault="002E438D" w:rsidP="002E438D">
      <w:r w:rsidRPr="002E438D">
        <w:t>- 110 mm pour les portes jusqu'à 0,60 m de largeur</w:t>
      </w:r>
    </w:p>
    <w:p w14:paraId="10836198" w14:textId="77777777" w:rsidR="002E438D" w:rsidRPr="002E438D" w:rsidRDefault="002E438D" w:rsidP="002E438D">
      <w:r w:rsidRPr="002E438D">
        <w:t>- 140 mm cas général</w:t>
      </w:r>
    </w:p>
    <w:p w14:paraId="1B43C151" w14:textId="77777777" w:rsidR="002E438D" w:rsidRPr="002E438D" w:rsidRDefault="002E438D" w:rsidP="002E438D">
      <w:r w:rsidRPr="002E438D">
        <w:t>Ces paumelles seront électriques en acier bleui à bague laiton, lames à bouts carrés, livrées avec antirouille minimum.</w:t>
      </w:r>
    </w:p>
    <w:p w14:paraId="115BFCBF" w14:textId="77777777" w:rsidR="002E438D" w:rsidRPr="002E438D" w:rsidRDefault="002E438D" w:rsidP="002E438D">
      <w:r w:rsidRPr="002E438D">
        <w:t>10.2.4.2. Butoirs</w:t>
      </w:r>
    </w:p>
    <w:p w14:paraId="10FBE755" w14:textId="77777777" w:rsidR="002E438D" w:rsidRPr="002E438D" w:rsidRDefault="002E438D" w:rsidP="002E438D">
      <w:r w:rsidRPr="002E438D">
        <w:t>Les buttoirs seront de 3 types selon le cas :</w:t>
      </w:r>
    </w:p>
    <w:p w14:paraId="2AE66758" w14:textId="77777777" w:rsidR="002E438D" w:rsidRPr="002E438D" w:rsidRDefault="002E438D" w:rsidP="002E438D">
      <w:r w:rsidRPr="002E438D">
        <w:t>a) -</w:t>
      </w:r>
      <w:r w:rsidRPr="002E438D">
        <w:tab/>
        <w:t>Montage mural modèle à tige et platine laiton chromé et embout caoutchouc blanc, saillie variable selon le cas, avec fixation par douille à scellement sur tige filetée ou platine 3 trous selon le support.</w:t>
      </w:r>
    </w:p>
    <w:p w14:paraId="64176F09" w14:textId="77777777" w:rsidR="002E438D" w:rsidRPr="002E438D" w:rsidRDefault="002E438D" w:rsidP="002E438D">
      <w:r w:rsidRPr="002E438D">
        <w:t>b) -</w:t>
      </w:r>
      <w:r w:rsidRPr="002E438D">
        <w:tab/>
        <w:t>Montage au sol modèle en laiton chromé à garniture caoutchouc Ø 35 mm avec fixation à douille à scellement avec tige filetée.</w:t>
      </w:r>
    </w:p>
    <w:p w14:paraId="720BA4D4" w14:textId="77777777" w:rsidR="002E438D" w:rsidRPr="002E438D" w:rsidRDefault="002E438D" w:rsidP="002E438D">
      <w:r w:rsidRPr="002E438D">
        <w:t>c) -</w:t>
      </w:r>
      <w:r w:rsidRPr="002E438D">
        <w:tab/>
        <w:t>Montage sur tablette modèle rond laiton chromé, fixation invisible cachée par la garniture caoutchouc.</w:t>
      </w:r>
    </w:p>
    <w:p w14:paraId="43BF3CD2" w14:textId="77777777" w:rsidR="002E438D" w:rsidRPr="002E438D" w:rsidRDefault="002E438D" w:rsidP="002E438D">
      <w:r w:rsidRPr="002E438D">
        <w:t>10.2.4.3. Serrures</w:t>
      </w:r>
    </w:p>
    <w:p w14:paraId="1A8D1C08" w14:textId="77777777" w:rsidR="002E438D" w:rsidRPr="002E438D" w:rsidRDefault="002E438D" w:rsidP="002E438D">
      <w:r w:rsidRPr="002E438D">
        <w:t xml:space="preserve">Toutes les portes seront équipées de serrures tubulaires, en acier inoxydable mat. </w:t>
      </w:r>
    </w:p>
    <w:p w14:paraId="32792D48" w14:textId="77777777" w:rsidR="002E438D" w:rsidRPr="002E438D" w:rsidRDefault="002E438D" w:rsidP="002E438D">
      <w:r w:rsidRPr="002E438D">
        <w:t>Porte P1 :</w:t>
      </w:r>
      <w:r w:rsidRPr="002E438D">
        <w:tab/>
        <w:t>Serrure à bec de cane à condamnation, à poussoir simple et avec clé de secours avec apparition d'une voyant rouge à l'extérieur.</w:t>
      </w:r>
    </w:p>
    <w:p w14:paraId="6DCAFCD8" w14:textId="77777777" w:rsidR="002E438D" w:rsidRPr="002E438D" w:rsidRDefault="002E438D" w:rsidP="002E438D">
      <w:r w:rsidRPr="002E438D">
        <w:t>Porte P2 :</w:t>
      </w:r>
      <w:r w:rsidRPr="002E438D">
        <w:tab/>
        <w:t>Serrure à bec de cane</w:t>
      </w:r>
    </w:p>
    <w:p w14:paraId="1F52D492" w14:textId="77777777" w:rsidR="002E438D" w:rsidRPr="002E438D" w:rsidRDefault="002E438D" w:rsidP="002E438D">
      <w:r w:rsidRPr="002E438D">
        <w:t>Portes P3 :</w:t>
      </w:r>
      <w:r w:rsidRPr="002E438D">
        <w:tab/>
        <w:t xml:space="preserve">Serrure de sûreté à deux barillets identiques et à tour complet, avec contre </w:t>
      </w:r>
    </w:p>
    <w:p w14:paraId="47B1A04F" w14:textId="77777777" w:rsidR="002E438D" w:rsidRPr="002E438D" w:rsidRDefault="002E438D" w:rsidP="002E438D">
      <w:r w:rsidRPr="002E438D">
        <w:t>P4 et P5</w:t>
      </w:r>
      <w:r w:rsidRPr="002E438D">
        <w:tab/>
        <w:t>pêne de sécurité</w:t>
      </w:r>
    </w:p>
    <w:p w14:paraId="045FC42E" w14:textId="77777777" w:rsidR="002E438D" w:rsidRPr="002E438D" w:rsidRDefault="002E438D" w:rsidP="002E438D">
      <w:r w:rsidRPr="002E438D">
        <w:t>Portes gaines :</w:t>
      </w:r>
      <w:r w:rsidRPr="002E438D">
        <w:tab/>
        <w:t>Serrures à tête carré.</w:t>
      </w:r>
    </w:p>
    <w:p w14:paraId="68F5C524" w14:textId="77777777" w:rsidR="002E438D" w:rsidRPr="002E438D" w:rsidRDefault="002E438D" w:rsidP="002E438D">
      <w:r w:rsidRPr="002E438D">
        <w:t>10.2.4.4. Combinaison des serrures</w:t>
      </w:r>
    </w:p>
    <w:p w14:paraId="3798EB44" w14:textId="77777777" w:rsidR="002E438D" w:rsidRPr="002E438D" w:rsidRDefault="002E438D" w:rsidP="002E438D">
      <w:r w:rsidRPr="002E438D">
        <w:t>L'organisation des clefs, et passes sera arrêtée en commun accord avec le Maître de l'Ouvrage avant commande des serrures.</w:t>
      </w:r>
    </w:p>
    <w:p w14:paraId="00866CD8" w14:textId="77777777" w:rsidR="002E438D" w:rsidRPr="002E438D" w:rsidRDefault="002E438D" w:rsidP="002E438D">
      <w:r w:rsidRPr="002E438D">
        <w:t>10.2.4.5. Prescriptions concernant la pose</w:t>
      </w:r>
    </w:p>
    <w:p w14:paraId="400A457A" w14:textId="77777777" w:rsidR="002E438D" w:rsidRPr="002E438D" w:rsidRDefault="002E438D" w:rsidP="002E438D">
      <w:r w:rsidRPr="002E438D">
        <w:t>Les articles de quincaillerie seront mis en place avec le plus grand soin, les entailles nécessaires à leur pose auront la profondeur voulue pour ne pas altérer la force des bois ; elles auront les dimensions précises de la ferrure en largeur et en longueur et elles seront exécutées de telle sorte que les pièces affleurent exactement les bois.</w:t>
      </w:r>
    </w:p>
    <w:p w14:paraId="65183D33" w14:textId="77777777" w:rsidR="002E438D" w:rsidRPr="002E438D" w:rsidRDefault="002E438D" w:rsidP="002E438D">
      <w:r w:rsidRPr="002E438D">
        <w:t>Les vis seront toujours de force en rapport avec l'importance des objets qu'elles devront fixer et seront de finition en rapport avec l'ouvrage fixé (laiton poli, chromé, alu oxydé, etc.…). Le vissage à "la Parisienne" est interdit.</w:t>
      </w:r>
    </w:p>
    <w:p w14:paraId="6DF0B7B3" w14:textId="77777777" w:rsidR="002E438D" w:rsidRPr="002E438D" w:rsidRDefault="002E438D" w:rsidP="002E438D">
      <w:r w:rsidRPr="002E438D">
        <w:t>Les éléments métalliques tels qu'aiguilles, pattes à scellements, etc. seront protégés contre la corrosion par une couche de peinture antirouille au minium ou à la poudre de zinc.</w:t>
      </w:r>
    </w:p>
    <w:p w14:paraId="46C436A1" w14:textId="77777777" w:rsidR="002E438D" w:rsidRPr="002E438D" w:rsidRDefault="002E438D" w:rsidP="002E438D">
      <w:r w:rsidRPr="002E438D">
        <w:t>Les accessoires de quincaillerie tels qu'entrées de clés, rosettes, etc.… seront déposés et reposés si nécessaire pour permettre la peinture.</w:t>
      </w:r>
    </w:p>
    <w:p w14:paraId="707087D7" w14:textId="77777777" w:rsidR="002E438D" w:rsidRPr="002E438D" w:rsidRDefault="002E438D" w:rsidP="002E438D">
      <w:r w:rsidRPr="002E438D">
        <w:t>10.3. portes pare-flamme</w:t>
      </w:r>
    </w:p>
    <w:p w14:paraId="28183CA4" w14:textId="77777777" w:rsidR="002E438D" w:rsidRPr="002E438D" w:rsidRDefault="002E438D" w:rsidP="002E438D">
      <w:r w:rsidRPr="002E438D">
        <w:t xml:space="preserve">10.3.1. Bloc portes pare-flamme 1/2h </w:t>
      </w:r>
    </w:p>
    <w:p w14:paraId="44DB2B08" w14:textId="77777777" w:rsidR="002E438D" w:rsidRPr="002E438D" w:rsidRDefault="002E438D" w:rsidP="002E438D">
      <w:r w:rsidRPr="002E438D">
        <w:t>Portes PPF1 de 1.40 x 2.20m surmontées d’un châssis fixe de 1.40x.0.60m</w:t>
      </w:r>
    </w:p>
    <w:p w14:paraId="270EA860" w14:textId="77777777" w:rsidR="002E438D" w:rsidRPr="002E438D" w:rsidRDefault="002E438D" w:rsidP="002E438D">
      <w:r w:rsidRPr="002E438D">
        <w:t>Les portes de recoupement des circulations seront du type va et vient équipées d’oculus.</w:t>
      </w:r>
    </w:p>
    <w:p w14:paraId="785E35E0" w14:textId="77777777" w:rsidR="002E438D" w:rsidRPr="002E438D" w:rsidRDefault="002E438D" w:rsidP="002E438D">
      <w:r w:rsidRPr="002E438D">
        <w:t>Les portes a un vantail PPF1/2h seront fournis avec une attestation de conformité aux normes.</w:t>
      </w:r>
    </w:p>
    <w:p w14:paraId="5145CBC2" w14:textId="77777777" w:rsidR="002E438D" w:rsidRPr="002E438D" w:rsidRDefault="002E438D" w:rsidP="002E438D">
      <w:r w:rsidRPr="002E438D">
        <w:t>Les portes PF1/2h à double vantail seront fournis avec une attestation de conformité aux normes.</w:t>
      </w:r>
    </w:p>
    <w:p w14:paraId="7DA6B534" w14:textId="77777777" w:rsidR="002E438D" w:rsidRPr="002E438D" w:rsidRDefault="002E438D" w:rsidP="002E438D">
      <w:r w:rsidRPr="002E438D">
        <w:t>Ne sont utilisables que des bois ayant une masse volumique supérieure ou égale à 550 kg/m³.</w:t>
      </w:r>
    </w:p>
    <w:p w14:paraId="7F828306" w14:textId="77777777" w:rsidR="002E438D" w:rsidRPr="002E438D" w:rsidRDefault="002E438D" w:rsidP="002E438D">
      <w:r w:rsidRPr="002E438D">
        <w:t>10.3.2. Huisseries et bâtis bois</w:t>
      </w:r>
    </w:p>
    <w:p w14:paraId="4CE97630" w14:textId="77777777" w:rsidR="002E438D" w:rsidRPr="002E438D" w:rsidRDefault="002E438D" w:rsidP="002E438D">
      <w:r w:rsidRPr="002E438D">
        <w:t>Les dimensions minimales de l'huisserie sont 58 mm × 68 mm.</w:t>
      </w:r>
    </w:p>
    <w:p w14:paraId="3367F6C4" w14:textId="77777777" w:rsidR="002E438D" w:rsidRPr="002E438D" w:rsidRDefault="002E438D" w:rsidP="002E438D">
      <w:r w:rsidRPr="002E438D">
        <w:t>Les dimensions minimales du bâti sont 58 mm × 58 mm.</w:t>
      </w:r>
    </w:p>
    <w:p w14:paraId="36728330" w14:textId="77777777" w:rsidR="002E438D" w:rsidRPr="002E438D" w:rsidRDefault="002E438D" w:rsidP="002E438D">
      <w:r w:rsidRPr="002E438D">
        <w:t>La profondeur de feuillure doit être égale à l'épaisseur de vantail augmentée de 3 mm.</w:t>
      </w:r>
    </w:p>
    <w:p w14:paraId="621F94F0" w14:textId="77777777" w:rsidR="002E438D" w:rsidRPr="002E438D" w:rsidRDefault="002E438D" w:rsidP="002E438D">
      <w:r w:rsidRPr="002E438D">
        <w:t>La largeur de feuillure doit être égale ou supérieure à 15 mm.</w:t>
      </w:r>
    </w:p>
    <w:p w14:paraId="70A1A67B" w14:textId="77777777" w:rsidR="002E438D" w:rsidRPr="002E438D" w:rsidRDefault="002E438D" w:rsidP="002E438D">
      <w:r w:rsidRPr="002E438D">
        <w:t>L'assemblage de la traverse aux montants est réalisé par enfourchement ou tenons et mortaises et chevillé ou collé.</w:t>
      </w:r>
    </w:p>
    <w:p w14:paraId="047CC116" w14:textId="77777777" w:rsidR="002E438D" w:rsidRPr="002E438D" w:rsidRDefault="002E438D" w:rsidP="002E438D">
      <w:r w:rsidRPr="002E438D">
        <w:t>10.3.3. Cadre de vantaux</w:t>
      </w:r>
    </w:p>
    <w:p w14:paraId="41081AF8" w14:textId="77777777" w:rsidR="002E438D" w:rsidRPr="002E438D" w:rsidRDefault="002E438D" w:rsidP="002E438D">
      <w:r w:rsidRPr="002E438D">
        <w:t>-Assemblage bois collé.</w:t>
      </w:r>
    </w:p>
    <w:p w14:paraId="6EFF7BD9" w14:textId="77777777" w:rsidR="002E438D" w:rsidRPr="002E438D" w:rsidRDefault="002E438D" w:rsidP="002E438D">
      <w:r w:rsidRPr="002E438D">
        <w:t>Largeur des éléments : supérieure ou égale à 30 mm.</w:t>
      </w:r>
    </w:p>
    <w:p w14:paraId="5A3F3947" w14:textId="77777777" w:rsidR="002E438D" w:rsidRPr="002E438D" w:rsidRDefault="002E438D" w:rsidP="002E438D">
      <w:r w:rsidRPr="002E438D">
        <w:t>10.3.4. Ame de vantaux</w:t>
      </w:r>
    </w:p>
    <w:p w14:paraId="468545F7" w14:textId="77777777" w:rsidR="002E438D" w:rsidRPr="002E438D" w:rsidRDefault="002E438D" w:rsidP="002E438D">
      <w:r w:rsidRPr="002E438D">
        <w:t>- Définition des panneaux</w:t>
      </w:r>
    </w:p>
    <w:p w14:paraId="01D9E129" w14:textId="77777777" w:rsidR="002E438D" w:rsidRPr="002E438D" w:rsidRDefault="002E438D" w:rsidP="002E438D">
      <w:r w:rsidRPr="002E438D">
        <w:t>Les panneaux de particules pressés à plat ou extrudés pleins doivent être tel que</w:t>
      </w:r>
      <w:r w:rsidRPr="002E438D">
        <w:tab/>
        <w:t>leur masse volumique &gt; 400 kg/m³.</w:t>
      </w:r>
    </w:p>
    <w:p w14:paraId="1E9F9FDD" w14:textId="77777777" w:rsidR="002E438D" w:rsidRPr="002E438D" w:rsidRDefault="002E438D" w:rsidP="002E438D">
      <w:r w:rsidRPr="002E438D">
        <w:t>10.3.5. - Règles de construction du vantail</w:t>
      </w:r>
    </w:p>
    <w:p w14:paraId="6CC49D14" w14:textId="77777777" w:rsidR="002E438D" w:rsidRPr="002E438D" w:rsidRDefault="002E438D" w:rsidP="002E438D">
      <w:r w:rsidRPr="002E438D">
        <w:t>Le vantail est constitué d'un seul panneau.</w:t>
      </w:r>
    </w:p>
    <w:p w14:paraId="4DCAF729" w14:textId="77777777" w:rsidR="002E438D" w:rsidRPr="002E438D" w:rsidRDefault="002E438D" w:rsidP="002E438D">
      <w:r w:rsidRPr="002E438D">
        <w:t>La conception et la construction du bloc-porte doivent être telles qu'il y ait le moins de vides possibles entre le panneau de particules et les éléments composant le vantail : l'âme et le cadre doivent être parfaitement jointifs, en contact sur toute la périphérie (agrafage) :</w:t>
      </w:r>
    </w:p>
    <w:p w14:paraId="7E78B323" w14:textId="77777777" w:rsidR="002E438D" w:rsidRPr="002E438D" w:rsidRDefault="002E438D" w:rsidP="002E438D">
      <w:r w:rsidRPr="002E438D">
        <w:t>Pour les blocs-portes constitués d'un panneau ayant une masse volumique supérieure ou égale à 450 kg/m³, prévoir une mortaise ayant les mêmes dimensions que la serrure,</w:t>
      </w:r>
    </w:p>
    <w:p w14:paraId="777D3E59" w14:textId="77777777" w:rsidR="002E438D" w:rsidRPr="002E438D" w:rsidRDefault="002E438D" w:rsidP="002E438D">
      <w:r w:rsidRPr="002E438D">
        <w:t>Pour les blocs-portes constitués d'un panneau ayant une masse volumique comprise entre 400 et 450 kg/m³, des précautions sont à prendre : il est nécessaire de protéger les coffres de serrures </w:t>
      </w:r>
    </w:p>
    <w:p w14:paraId="1ACDC742" w14:textId="77777777" w:rsidR="002E438D" w:rsidRPr="002E438D" w:rsidRDefault="002E438D" w:rsidP="002E438D">
      <w:r w:rsidRPr="002E438D">
        <w:t>Pour ce faire, utiliser des produits ayant fait leurs preuves et ayant déjà été employés dans des blocs-portes pouvant se prévaloir d'essai de résistance au feu (par exemple : joints gonflants, fibre céramique, …).</w:t>
      </w:r>
    </w:p>
    <w:p w14:paraId="6361EA3E" w14:textId="77777777" w:rsidR="002E438D" w:rsidRPr="002E438D" w:rsidRDefault="002E438D" w:rsidP="002E438D">
      <w:r w:rsidRPr="002E438D">
        <w:t>10.3.6. Parois de vantaux</w:t>
      </w:r>
    </w:p>
    <w:p w14:paraId="3E64405D" w14:textId="77777777" w:rsidR="002E438D" w:rsidRPr="002E438D" w:rsidRDefault="002E438D" w:rsidP="002E438D">
      <w:r w:rsidRPr="002E438D">
        <w:t>Sont admis</w:t>
      </w:r>
    </w:p>
    <w:p w14:paraId="27060295" w14:textId="77777777" w:rsidR="002E438D" w:rsidRPr="002E438D" w:rsidRDefault="002E438D" w:rsidP="002E438D">
      <w:r w:rsidRPr="002E438D">
        <w:t>-</w:t>
      </w:r>
      <w:r w:rsidRPr="002E438D">
        <w:tab/>
        <w:t>les panneaux de fibres durs,</w:t>
      </w:r>
    </w:p>
    <w:p w14:paraId="2C9DDCF4" w14:textId="77777777" w:rsidR="002E438D" w:rsidRPr="002E438D" w:rsidRDefault="002E438D" w:rsidP="002E438D">
      <w:r w:rsidRPr="002E438D">
        <w:t>-</w:t>
      </w:r>
      <w:r w:rsidRPr="002E438D">
        <w:tab/>
        <w:t>les panneaux de particules minces.</w:t>
      </w:r>
    </w:p>
    <w:p w14:paraId="3F3259C7" w14:textId="77777777" w:rsidR="002E438D" w:rsidRPr="002E438D" w:rsidRDefault="002E438D" w:rsidP="002E438D">
      <w:r w:rsidRPr="002E438D">
        <w:t>Sont exclus les panneaux de contreplaqué.</w:t>
      </w:r>
    </w:p>
    <w:p w14:paraId="09AAF8AB" w14:textId="77777777" w:rsidR="002E438D" w:rsidRPr="002E438D" w:rsidRDefault="002E438D" w:rsidP="002E438D">
      <w:r w:rsidRPr="002E438D">
        <w:t>10.3.7. Oculus</w:t>
      </w:r>
    </w:p>
    <w:p w14:paraId="7F1275A2" w14:textId="77777777" w:rsidR="002E438D" w:rsidRPr="002E438D" w:rsidRDefault="002E438D" w:rsidP="002E438D">
      <w:r w:rsidRPr="002E438D">
        <w:t>Surface égale à 0,150 m² et la hauteur est &lt; 0,5 m.</w:t>
      </w:r>
    </w:p>
    <w:p w14:paraId="0237CCEE" w14:textId="77777777" w:rsidR="002E438D" w:rsidRPr="002E438D" w:rsidRDefault="002E438D" w:rsidP="002E438D">
      <w:r w:rsidRPr="002E438D">
        <w:t>Positionnement : être à plus de 200 mm de tout chant du vantail.</w:t>
      </w:r>
    </w:p>
    <w:p w14:paraId="31BD6A5A" w14:textId="77777777" w:rsidR="002E438D" w:rsidRPr="002E438D" w:rsidRDefault="002E438D" w:rsidP="002E438D">
      <w:r w:rsidRPr="002E438D">
        <w:t>Vitrage : le classement du vitrage pare-flamme ou coupe-feu relève d'un essai effectué par un laboratoire agréé ;</w:t>
      </w:r>
    </w:p>
    <w:p w14:paraId="4AA5D8C3" w14:textId="77777777" w:rsidR="002E438D" w:rsidRPr="002E438D" w:rsidRDefault="002E438D" w:rsidP="002E438D">
      <w:r w:rsidRPr="002E438D">
        <w:t>L’épaisseur de vitrage est &gt; à 15 mm.</w:t>
      </w:r>
    </w:p>
    <w:p w14:paraId="5779880E" w14:textId="77777777" w:rsidR="002E438D" w:rsidRPr="002E438D" w:rsidRDefault="002E438D" w:rsidP="002E438D">
      <w:r w:rsidRPr="002E438D">
        <w:t>Parcloses : n'utiliser que du bois dont la masse volumique est supérieure ou égale à 650 kg/m³ et recouvrant le vitrage sur sa périphérie sur au moins 20 mm, faisant saillie sur chaque face de la porte sur 20 mm et recouvrant chaque face sur 20 mm. La périphérie des vitrages est munie de joints gonflant sous l'effet de la chaleur ou de tresses souples de classe MO, avec un joint de silicone en obturation.</w:t>
      </w:r>
    </w:p>
    <w:p w14:paraId="6C656B68" w14:textId="77777777" w:rsidR="002E438D" w:rsidRPr="002E438D" w:rsidRDefault="002E438D" w:rsidP="002E438D">
      <w:r w:rsidRPr="002E438D">
        <w:t>Il est interdit d'utiliser sur un même oculus des parcloses de conceptions différentes.</w:t>
      </w:r>
    </w:p>
    <w:p w14:paraId="09D66B52" w14:textId="77777777" w:rsidR="002E438D" w:rsidRPr="002E438D" w:rsidRDefault="002E438D" w:rsidP="002E438D">
      <w:r w:rsidRPr="002E438D">
        <w:t>10.3.8. Quincaillerie</w:t>
      </w:r>
    </w:p>
    <w:p w14:paraId="01DFEA0E" w14:textId="77777777" w:rsidR="002E438D" w:rsidRPr="002E438D" w:rsidRDefault="002E438D" w:rsidP="002E438D">
      <w:r w:rsidRPr="002E438D">
        <w:t>- paumelles</w:t>
      </w:r>
    </w:p>
    <w:p w14:paraId="0622D695" w14:textId="77777777" w:rsidR="002E438D" w:rsidRPr="002E438D" w:rsidRDefault="002E438D" w:rsidP="002E438D">
      <w:r w:rsidRPr="002E438D">
        <w:t>Paumelles à lames dont le point de fusion est supérieur ou égal à 860 °C de dimension minimale 140 mm.</w:t>
      </w:r>
    </w:p>
    <w:p w14:paraId="018ECE27" w14:textId="77777777" w:rsidR="002E438D" w:rsidRPr="002E438D" w:rsidRDefault="002E438D" w:rsidP="002E438D">
      <w:r w:rsidRPr="002E438D">
        <w:t>Au moins, 3 paumelles.</w:t>
      </w:r>
    </w:p>
    <w:p w14:paraId="5E87653B" w14:textId="77777777" w:rsidR="002E438D" w:rsidRPr="002E438D" w:rsidRDefault="002E438D" w:rsidP="002E438D">
      <w:r w:rsidRPr="002E438D">
        <w:t>4 vis par paumelle aux dimensions F4 × 25 ou F4 × 35.</w:t>
      </w:r>
    </w:p>
    <w:p w14:paraId="0B43666D" w14:textId="77777777" w:rsidR="002E438D" w:rsidRPr="002E438D" w:rsidRDefault="002E438D" w:rsidP="002E438D">
      <w:r w:rsidRPr="002E438D">
        <w:t>Lames pleines de paumelles, soit soudées, soit vissées par, au moins, 2 vis à métaux 4 × 25.</w:t>
      </w:r>
    </w:p>
    <w:p w14:paraId="33BD216A" w14:textId="77777777" w:rsidR="002E438D" w:rsidRPr="002E438D" w:rsidRDefault="002E438D" w:rsidP="002E438D">
      <w:r w:rsidRPr="002E438D">
        <w:t>10.3.9.  Serrures, verrous</w:t>
      </w:r>
    </w:p>
    <w:p w14:paraId="79B7B3B9" w14:textId="77777777" w:rsidR="002E438D" w:rsidRPr="002E438D" w:rsidRDefault="002E438D" w:rsidP="002E438D">
      <w:r w:rsidRPr="002E438D">
        <w:t>-</w:t>
      </w:r>
      <w:r w:rsidRPr="002E438D">
        <w:tab/>
        <w:t>Verrous et serrures en applique.</w:t>
      </w:r>
    </w:p>
    <w:p w14:paraId="1776C6B5" w14:textId="77777777" w:rsidR="002E438D" w:rsidRPr="002E438D" w:rsidRDefault="002E438D" w:rsidP="002E438D">
      <w:r w:rsidRPr="002E438D">
        <w:t>-</w:t>
      </w:r>
      <w:r w:rsidRPr="002E438D">
        <w:tab/>
        <w:t>Vis de fixation (à ne pas faire pénétrer à plus de 2/3 de l'épaisseur du vantail).</w:t>
      </w:r>
    </w:p>
    <w:p w14:paraId="42B1C307" w14:textId="77777777" w:rsidR="002E438D" w:rsidRPr="002E438D" w:rsidRDefault="002E438D" w:rsidP="002E438D">
      <w:r w:rsidRPr="002E438D">
        <w:t>Jeux</w:t>
      </w:r>
    </w:p>
    <w:p w14:paraId="3893C301" w14:textId="77777777" w:rsidR="002E438D" w:rsidRPr="002E438D" w:rsidRDefault="002E438D" w:rsidP="002E438D">
      <w:r w:rsidRPr="002E438D">
        <w:t xml:space="preserve">Le vantail doit permettre à la pose les jeux suivants, jeux maximums des ensembles mis en place :   </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72"/>
        <w:gridCol w:w="3261"/>
        <w:gridCol w:w="2735"/>
      </w:tblGrid>
      <w:tr w:rsidR="002E438D" w:rsidRPr="002E438D" w14:paraId="40837261" w14:textId="77777777" w:rsidTr="00FC79F7">
        <w:tc>
          <w:tcPr>
            <w:tcW w:w="3472" w:type="dxa"/>
            <w:vAlign w:val="center"/>
          </w:tcPr>
          <w:p w14:paraId="17ACC094" w14:textId="77777777" w:rsidR="002E438D" w:rsidRPr="002E438D" w:rsidRDefault="002E438D" w:rsidP="002E438D"/>
        </w:tc>
        <w:tc>
          <w:tcPr>
            <w:tcW w:w="3261" w:type="dxa"/>
            <w:vAlign w:val="center"/>
          </w:tcPr>
          <w:p w14:paraId="59649E9E" w14:textId="77777777" w:rsidR="002E438D" w:rsidRPr="002E438D" w:rsidRDefault="002E438D" w:rsidP="002E438D"/>
        </w:tc>
        <w:tc>
          <w:tcPr>
            <w:tcW w:w="2735" w:type="dxa"/>
            <w:vAlign w:val="center"/>
          </w:tcPr>
          <w:p w14:paraId="0425FDBA" w14:textId="77777777" w:rsidR="002E438D" w:rsidRPr="002E438D" w:rsidRDefault="002E438D" w:rsidP="002E438D">
            <w:r w:rsidRPr="002E438D">
              <w:t>Portes brutes ou prépeintes</w:t>
            </w:r>
          </w:p>
        </w:tc>
      </w:tr>
      <w:tr w:rsidR="002E438D" w:rsidRPr="002E438D" w14:paraId="0308E1E6" w14:textId="77777777" w:rsidTr="00FC79F7">
        <w:tc>
          <w:tcPr>
            <w:tcW w:w="3472" w:type="dxa"/>
            <w:vAlign w:val="center"/>
          </w:tcPr>
          <w:p w14:paraId="0DC7DAB8" w14:textId="77777777" w:rsidR="002E438D" w:rsidRPr="002E438D" w:rsidRDefault="002E438D" w:rsidP="002E438D">
            <w:r w:rsidRPr="002E438D">
              <w:t>Entre huisserie et partie haute du vantail</w:t>
            </w:r>
          </w:p>
        </w:tc>
        <w:tc>
          <w:tcPr>
            <w:tcW w:w="3261" w:type="dxa"/>
            <w:vAlign w:val="center"/>
          </w:tcPr>
          <w:p w14:paraId="471E7266" w14:textId="77777777" w:rsidR="002E438D" w:rsidRPr="002E438D" w:rsidRDefault="002E438D" w:rsidP="002E438D"/>
        </w:tc>
        <w:tc>
          <w:tcPr>
            <w:tcW w:w="2735" w:type="dxa"/>
            <w:vAlign w:val="center"/>
          </w:tcPr>
          <w:p w14:paraId="76179DAD" w14:textId="77777777" w:rsidR="002E438D" w:rsidRPr="002E438D" w:rsidRDefault="002E438D" w:rsidP="002E438D">
            <w:r w:rsidRPr="002E438D">
              <w:t>2 mm</w:t>
            </w:r>
          </w:p>
        </w:tc>
      </w:tr>
      <w:tr w:rsidR="002E438D" w:rsidRPr="002E438D" w14:paraId="48CCD8BE" w14:textId="77777777" w:rsidTr="00FC79F7">
        <w:tc>
          <w:tcPr>
            <w:tcW w:w="3472" w:type="dxa"/>
            <w:vAlign w:val="center"/>
          </w:tcPr>
          <w:p w14:paraId="06CEE556" w14:textId="77777777" w:rsidR="002E438D" w:rsidRPr="002E438D" w:rsidRDefault="002E438D" w:rsidP="002E438D">
            <w:r w:rsidRPr="002E438D">
              <w:t>Sue montant côté paumelles</w:t>
            </w:r>
          </w:p>
        </w:tc>
        <w:tc>
          <w:tcPr>
            <w:tcW w:w="3261" w:type="dxa"/>
            <w:vAlign w:val="center"/>
          </w:tcPr>
          <w:p w14:paraId="4A40D13C" w14:textId="77777777" w:rsidR="002E438D" w:rsidRPr="002E438D" w:rsidRDefault="002E438D" w:rsidP="002E438D"/>
        </w:tc>
        <w:tc>
          <w:tcPr>
            <w:tcW w:w="2735" w:type="dxa"/>
            <w:vAlign w:val="center"/>
          </w:tcPr>
          <w:p w14:paraId="33A7D616" w14:textId="77777777" w:rsidR="002E438D" w:rsidRPr="002E438D" w:rsidRDefault="002E438D" w:rsidP="002E438D">
            <w:r w:rsidRPr="002E438D">
              <w:t>3 mm</w:t>
            </w:r>
          </w:p>
        </w:tc>
      </w:tr>
      <w:tr w:rsidR="002E438D" w:rsidRPr="002E438D" w14:paraId="076B5FDB" w14:textId="77777777" w:rsidTr="00FC79F7">
        <w:trPr>
          <w:cantSplit/>
        </w:trPr>
        <w:tc>
          <w:tcPr>
            <w:tcW w:w="3472" w:type="dxa"/>
            <w:vMerge w:val="restart"/>
            <w:vAlign w:val="center"/>
          </w:tcPr>
          <w:p w14:paraId="75A3C730" w14:textId="77777777" w:rsidR="002E438D" w:rsidRPr="002E438D" w:rsidRDefault="002E438D" w:rsidP="002E438D">
            <w:r w:rsidRPr="002E438D">
              <w:t>Sur montant côté serrure (compte tenu du dégraissage donné au chant du vantail)</w:t>
            </w:r>
          </w:p>
        </w:tc>
        <w:tc>
          <w:tcPr>
            <w:tcW w:w="3261" w:type="dxa"/>
            <w:vAlign w:val="center"/>
          </w:tcPr>
          <w:p w14:paraId="271D784C" w14:textId="77777777" w:rsidR="002E438D" w:rsidRPr="002E438D" w:rsidRDefault="002E438D" w:rsidP="002E438D">
            <w:r w:rsidRPr="002E438D">
              <w:t>Côté battement</w:t>
            </w:r>
          </w:p>
        </w:tc>
        <w:tc>
          <w:tcPr>
            <w:tcW w:w="2735" w:type="dxa"/>
            <w:vAlign w:val="center"/>
          </w:tcPr>
          <w:p w14:paraId="309CB8D4" w14:textId="77777777" w:rsidR="002E438D" w:rsidRPr="002E438D" w:rsidRDefault="002E438D" w:rsidP="002E438D">
            <w:r w:rsidRPr="002E438D">
              <w:t>3 mm</w:t>
            </w:r>
          </w:p>
        </w:tc>
      </w:tr>
      <w:tr w:rsidR="002E438D" w:rsidRPr="002E438D" w14:paraId="49E02E35" w14:textId="77777777" w:rsidTr="00FC79F7">
        <w:trPr>
          <w:cantSplit/>
        </w:trPr>
        <w:tc>
          <w:tcPr>
            <w:tcW w:w="3472" w:type="dxa"/>
            <w:vMerge/>
            <w:vAlign w:val="center"/>
          </w:tcPr>
          <w:p w14:paraId="3D4908EF" w14:textId="77777777" w:rsidR="002E438D" w:rsidRPr="002E438D" w:rsidRDefault="002E438D" w:rsidP="002E438D"/>
        </w:tc>
        <w:tc>
          <w:tcPr>
            <w:tcW w:w="3261" w:type="dxa"/>
            <w:vAlign w:val="center"/>
          </w:tcPr>
          <w:p w14:paraId="35E89164" w14:textId="77777777" w:rsidR="002E438D" w:rsidRPr="002E438D" w:rsidRDefault="002E438D" w:rsidP="002E438D">
            <w:r w:rsidRPr="002E438D">
              <w:t>En extrémité apparente de feuillure</w:t>
            </w:r>
          </w:p>
        </w:tc>
        <w:tc>
          <w:tcPr>
            <w:tcW w:w="2735" w:type="dxa"/>
            <w:vAlign w:val="center"/>
          </w:tcPr>
          <w:p w14:paraId="361E77A1" w14:textId="77777777" w:rsidR="002E438D" w:rsidRPr="002E438D" w:rsidRDefault="002E438D" w:rsidP="002E438D">
            <w:r w:rsidRPr="002E438D">
              <w:t>2 mm</w:t>
            </w:r>
          </w:p>
        </w:tc>
      </w:tr>
    </w:tbl>
    <w:p w14:paraId="38599579" w14:textId="77777777" w:rsidR="002E438D" w:rsidRPr="002E438D" w:rsidRDefault="002E438D" w:rsidP="002E438D">
      <w:r w:rsidRPr="002E438D">
        <w:t>10.4- DEVIS DE POSITION</w:t>
      </w:r>
    </w:p>
    <w:p w14:paraId="5FC82436" w14:textId="77777777" w:rsidR="002E438D" w:rsidRPr="002E438D" w:rsidRDefault="002E438D" w:rsidP="002E438D">
      <w:r w:rsidRPr="002E438D">
        <w:t>10.4 .1 : Portes isoplanes :</w:t>
      </w:r>
    </w:p>
    <w:p w14:paraId="1C2222FB" w14:textId="77777777" w:rsidR="002E438D" w:rsidRPr="002E438D" w:rsidRDefault="002E438D" w:rsidP="002E438D">
      <w:r w:rsidRPr="002E438D">
        <w:t>Type P1. Dimension :0.73mx2.20m (1 vantail)</w:t>
      </w:r>
    </w:p>
    <w:p w14:paraId="64A4B838" w14:textId="77777777" w:rsidR="002E438D" w:rsidRPr="002E438D" w:rsidRDefault="002E438D" w:rsidP="002E438D">
      <w:r w:rsidRPr="002E438D">
        <w:t>Position : Voir plans menuiserie</w:t>
      </w:r>
    </w:p>
    <w:p w14:paraId="1E3C2FA9" w14:textId="77777777" w:rsidR="002E438D" w:rsidRPr="002E438D" w:rsidRDefault="002E438D" w:rsidP="002E438D">
      <w:r w:rsidRPr="002E438D">
        <w:t>Type P2. Dimension :0.83mx2.20m (1 vantail)</w:t>
      </w:r>
    </w:p>
    <w:p w14:paraId="05FD2EC7" w14:textId="77777777" w:rsidR="002E438D" w:rsidRPr="002E438D" w:rsidRDefault="002E438D" w:rsidP="002E438D">
      <w:r w:rsidRPr="002E438D">
        <w:t>Position : Voir plans menuiserie</w:t>
      </w:r>
    </w:p>
    <w:p w14:paraId="5CF84D9A" w14:textId="77777777" w:rsidR="002E438D" w:rsidRPr="002E438D" w:rsidRDefault="002E438D" w:rsidP="002E438D">
      <w:r w:rsidRPr="002E438D">
        <w:t>Type P3. Dimension :0.93mx2.20m (1 vantail) voir plans menuiserie</w:t>
      </w:r>
    </w:p>
    <w:p w14:paraId="3CC5E776" w14:textId="77777777" w:rsidR="002E438D" w:rsidRPr="002E438D" w:rsidRDefault="002E438D" w:rsidP="002E438D">
      <w:r w:rsidRPr="002E438D">
        <w:t>10.4 .2 : Portes Pleines :( En bois massif)</w:t>
      </w:r>
    </w:p>
    <w:p w14:paraId="0F4D5D88" w14:textId="77777777" w:rsidR="002E438D" w:rsidRPr="002E438D" w:rsidRDefault="002E438D" w:rsidP="002E438D">
      <w:r w:rsidRPr="002E438D">
        <w:t>Type PP1.dimension :1.03mx2.20m (1 vantail – Remplissage en panneaux en bois avec motif pointe de diamant)</w:t>
      </w:r>
    </w:p>
    <w:p w14:paraId="2609DEB5" w14:textId="77777777" w:rsidR="002E438D" w:rsidRPr="002E438D" w:rsidRDefault="002E438D" w:rsidP="002E438D">
      <w:r w:rsidRPr="002E438D">
        <w:t>Position : Voir plans menuiserie</w:t>
      </w:r>
    </w:p>
    <w:p w14:paraId="63B19759" w14:textId="77777777" w:rsidR="002E438D" w:rsidRPr="002E438D" w:rsidRDefault="002E438D" w:rsidP="002E438D">
      <w:r w:rsidRPr="002E438D">
        <w:t>10.4 .3 : Portes Coupe-feu (1 Heure)</w:t>
      </w:r>
    </w:p>
    <w:p w14:paraId="2F082A1E" w14:textId="77777777" w:rsidR="002E438D" w:rsidRPr="002E438D" w:rsidRDefault="002E438D" w:rsidP="002E438D">
      <w:r w:rsidRPr="002E438D">
        <w:t xml:space="preserve">a) Dimensions : 9300 mm x 2160 mm à un vantail ouvrant à la française </w:t>
      </w:r>
    </w:p>
    <w:p w14:paraId="6744933E" w14:textId="77777777" w:rsidR="002E438D" w:rsidRPr="002E438D" w:rsidRDefault="002E438D" w:rsidP="002E438D">
      <w:r w:rsidRPr="002E438D">
        <w:t>b) Bâti :</w:t>
      </w:r>
    </w:p>
    <w:p w14:paraId="4CD1A344" w14:textId="77777777" w:rsidR="002E438D" w:rsidRPr="002E438D" w:rsidRDefault="002E438D" w:rsidP="002E438D">
      <w:r w:rsidRPr="002E438D">
        <w:t xml:space="preserve">Tôle d’acier 20/10è électrozinguée </w:t>
      </w:r>
    </w:p>
    <w:p w14:paraId="21713734" w14:textId="77777777" w:rsidR="002E438D" w:rsidRPr="002E438D" w:rsidRDefault="002E438D" w:rsidP="002E438D">
      <w:r w:rsidRPr="002E438D">
        <w:t>7 pattes à scellement soudées</w:t>
      </w:r>
    </w:p>
    <w:p w14:paraId="0F5F9505" w14:textId="77777777" w:rsidR="002E438D" w:rsidRPr="002E438D" w:rsidRDefault="002E438D" w:rsidP="002E438D">
      <w:r w:rsidRPr="002E438D">
        <w:t>Talon de 30mm avec barre d’écartement</w:t>
      </w:r>
    </w:p>
    <w:p w14:paraId="60E48D19" w14:textId="77777777" w:rsidR="002E438D" w:rsidRPr="002E438D" w:rsidRDefault="002E438D" w:rsidP="002E438D">
      <w:r w:rsidRPr="002E438D">
        <w:t>Finition : Idem au vantail</w:t>
      </w:r>
    </w:p>
    <w:p w14:paraId="3B05DF55" w14:textId="77777777" w:rsidR="002E438D" w:rsidRPr="002E438D" w:rsidRDefault="002E438D" w:rsidP="002E438D">
      <w:r w:rsidRPr="002E438D">
        <w:t>c)- Vantail</w:t>
      </w:r>
    </w:p>
    <w:p w14:paraId="6B55A541" w14:textId="77777777" w:rsidR="002E438D" w:rsidRPr="002E438D" w:rsidRDefault="002E438D" w:rsidP="002E438D">
      <w:r w:rsidRPr="002E438D">
        <w:t xml:space="preserve">Caisson isoplane en acier traité </w:t>
      </w:r>
    </w:p>
    <w:p w14:paraId="4FB1A599" w14:textId="77777777" w:rsidR="002E438D" w:rsidRPr="002E438D" w:rsidRDefault="002E438D" w:rsidP="002E438D">
      <w:r w:rsidRPr="002E438D">
        <w:t>Isolation à composants minéraux autoventilée par recyclage</w:t>
      </w:r>
    </w:p>
    <w:p w14:paraId="6D2AC981" w14:textId="77777777" w:rsidR="002E438D" w:rsidRPr="002E438D" w:rsidRDefault="002E438D" w:rsidP="002E438D">
      <w:r w:rsidRPr="002E438D">
        <w:t>Epaisseur totale : 48 mm</w:t>
      </w:r>
    </w:p>
    <w:p w14:paraId="1D813B6C" w14:textId="77777777" w:rsidR="002E438D" w:rsidRPr="002E438D" w:rsidRDefault="002E438D" w:rsidP="002E438D">
      <w:r w:rsidRPr="002E438D">
        <w:t xml:space="preserve">Finition - Placage hêtre naturel </w:t>
      </w:r>
    </w:p>
    <w:p w14:paraId="01D164E5" w14:textId="77777777" w:rsidR="002E438D" w:rsidRPr="002E438D" w:rsidRDefault="002E438D" w:rsidP="002E438D">
      <w:r w:rsidRPr="002E438D">
        <w:tab/>
        <w:t xml:space="preserve"> - Teinte merisier</w:t>
      </w:r>
    </w:p>
    <w:p w14:paraId="591863AE" w14:textId="77777777" w:rsidR="002E438D" w:rsidRPr="002E438D" w:rsidRDefault="002E438D" w:rsidP="002E438D">
      <w:r w:rsidRPr="002E438D">
        <w:tab/>
        <w:t xml:space="preserve"> - Couleur à préciser par le Décorateur</w:t>
      </w:r>
    </w:p>
    <w:p w14:paraId="17B4F6CA" w14:textId="77777777" w:rsidR="002E438D" w:rsidRPr="002E438D" w:rsidRDefault="002E438D" w:rsidP="002E438D">
      <w:r w:rsidRPr="002E438D">
        <w:t>d)- Etanchéité </w:t>
      </w:r>
    </w:p>
    <w:p w14:paraId="146C4F12" w14:textId="77777777" w:rsidR="002E438D" w:rsidRPr="002E438D" w:rsidRDefault="002E438D" w:rsidP="002E438D">
      <w:r w:rsidRPr="002E438D">
        <w:t>Par joint spécial à fort coefficient de dilatation</w:t>
      </w:r>
    </w:p>
    <w:p w14:paraId="1A22150C" w14:textId="77777777" w:rsidR="002E438D" w:rsidRPr="002E438D" w:rsidRDefault="002E438D" w:rsidP="002E438D">
      <w:r w:rsidRPr="002E438D">
        <w:t>(Pointe de diamant)</w:t>
      </w:r>
    </w:p>
    <w:p w14:paraId="288E26FB" w14:textId="77777777" w:rsidR="002E438D" w:rsidRPr="002E438D" w:rsidRDefault="002E438D" w:rsidP="002E438D">
      <w:r w:rsidRPr="002E438D">
        <w:t>Position : Dalle au sol</w:t>
      </w:r>
    </w:p>
    <w:p w14:paraId="707A38CF" w14:textId="77777777" w:rsidR="002E438D" w:rsidRPr="002E438D" w:rsidRDefault="002E438D" w:rsidP="002E438D">
      <w:bookmarkStart w:id="550" w:name="_Toc136924523"/>
      <w:bookmarkStart w:id="551" w:name="_Toc136926011"/>
      <w:r w:rsidRPr="002E438D">
        <w:t>MENUISERIE ALUMINIUM</w:t>
      </w:r>
      <w:bookmarkEnd w:id="550"/>
      <w:bookmarkEnd w:id="551"/>
    </w:p>
    <w:p w14:paraId="1BE23DEF" w14:textId="77777777" w:rsidR="002E438D" w:rsidRPr="002E438D" w:rsidRDefault="002E438D" w:rsidP="002E438D">
      <w:r w:rsidRPr="002E438D">
        <w:t>11.1. GENERALITES</w:t>
      </w:r>
    </w:p>
    <w:p w14:paraId="516EC07B" w14:textId="77777777" w:rsidR="002E438D" w:rsidRPr="002E438D" w:rsidRDefault="002E438D" w:rsidP="002E438D">
      <w:r w:rsidRPr="002E438D">
        <w:t>11.1.1. – Objet</w:t>
      </w:r>
    </w:p>
    <w:p w14:paraId="20DB138A" w14:textId="77777777" w:rsidR="002E438D" w:rsidRPr="002E438D" w:rsidRDefault="002E438D" w:rsidP="002E438D">
      <w:r w:rsidRPr="002E438D">
        <w:t>Le présent document règle les conditions de fabrication et de mise en oeuvre des menuiseries d'alliages légers "Menuiserie Aluminium".</w:t>
      </w:r>
    </w:p>
    <w:p w14:paraId="0F895B58" w14:textId="77777777" w:rsidR="002E438D" w:rsidRPr="002E438D" w:rsidRDefault="002E438D" w:rsidP="002E438D">
      <w:r w:rsidRPr="002E438D">
        <w:t>11.1.2. - Etendue et limite des travaux</w:t>
      </w:r>
    </w:p>
    <w:p w14:paraId="2381FA04" w14:textId="77777777" w:rsidR="002E438D" w:rsidRPr="002E438D" w:rsidRDefault="002E438D" w:rsidP="002E438D">
      <w:r w:rsidRPr="002E438D">
        <w:t>Les travaux à l'entreprise comprennent l'étude, la fourniture, les essais, la fabrication, le transport, la mise à pied d'œuvre (déchargement, hissage, etc...) ainsi que la pose et le nettoyage final des portes, fenêtres, châssis, ensembles... répondant aux prescriptions du présent Devis Technique Particulier et aux règles de l'art.</w:t>
      </w:r>
    </w:p>
    <w:p w14:paraId="4C612406" w14:textId="77777777" w:rsidR="002E438D" w:rsidRPr="002E438D" w:rsidRDefault="002E438D" w:rsidP="002E438D">
      <w:r w:rsidRPr="002E438D">
        <w:t>La fourniture comprend les quincailleries et dispositifs de fixation au gros-œuvre, les éléments de remplissage (vitrage et panneaux) les dispositifs de resserrage et d'étanchéité.</w:t>
      </w:r>
    </w:p>
    <w:p w14:paraId="45AFD957" w14:textId="77777777" w:rsidR="002E438D" w:rsidRPr="002E438D" w:rsidRDefault="002E438D" w:rsidP="002E438D">
      <w:r w:rsidRPr="002E438D">
        <w:t>La menuiserie en aluminium des châssis ouvrants aura une protection en lames orientable intégrés en aluminium ainsi que des cadres coulissants pour moustiquaire.</w:t>
      </w:r>
    </w:p>
    <w:p w14:paraId="0631AC4F" w14:textId="77777777" w:rsidR="002E438D" w:rsidRPr="002E438D" w:rsidRDefault="002E438D" w:rsidP="002E438D">
      <w:r w:rsidRPr="002E438D">
        <w:t>11.1.3. - Documents de référence</w:t>
      </w:r>
    </w:p>
    <w:p w14:paraId="3AAC140A" w14:textId="77777777" w:rsidR="002E438D" w:rsidRPr="002E438D" w:rsidRDefault="002E438D" w:rsidP="002E438D">
      <w:r w:rsidRPr="002E438D">
        <w:t>L'Entrepreneur devra exécuter les travaux faisant l'objet du présent document en observant les prescriptions définies par le D.T.U., les Cahiers du C.S.T.B., les Normes Françaises, les arrêtés, les circulaires, les règlements et en général tous les documents officiels se rapportant aux travaux, en vigueur à la date de la signature du marché, notamment les documents rappelés ci-dessous :</w:t>
      </w:r>
    </w:p>
    <w:p w14:paraId="76898617" w14:textId="77777777" w:rsidR="002E438D" w:rsidRPr="002E438D" w:rsidRDefault="002E438D" w:rsidP="002E438D">
      <w:r w:rsidRPr="002E438D">
        <w:t>D.T.U. 37-1 :</w:t>
      </w:r>
      <w:r w:rsidRPr="002E438D">
        <w:tab/>
        <w:t xml:space="preserve">Travaux de menuiseries métalliques et Additifs </w:t>
      </w:r>
    </w:p>
    <w:p w14:paraId="14EA24FB" w14:textId="77777777" w:rsidR="002E438D" w:rsidRPr="002E438D" w:rsidRDefault="002E438D" w:rsidP="002E438D">
      <w:r w:rsidRPr="002E438D">
        <w:t xml:space="preserve">D.T.U. 39-4 : </w:t>
      </w:r>
      <w:r w:rsidRPr="002E438D">
        <w:tab/>
        <w:t xml:space="preserve">Miroiterie et vitrerie en verre épais et additifs </w:t>
      </w:r>
    </w:p>
    <w:p w14:paraId="75997823" w14:textId="77777777" w:rsidR="002E438D" w:rsidRPr="002E438D" w:rsidRDefault="002E438D" w:rsidP="002E438D">
      <w:r w:rsidRPr="002E438D">
        <w:t>Les Normes Françaises NF.P. 20302 - 24101 - 24301 - 24351</w:t>
      </w:r>
    </w:p>
    <w:p w14:paraId="1BA2D772" w14:textId="77777777" w:rsidR="002E438D" w:rsidRPr="002E438D" w:rsidRDefault="002E438D" w:rsidP="002E438D">
      <w:r w:rsidRPr="002E438D">
        <w:t>Les Normes Françaises de la classe P. 25 "Fermetures".</w:t>
      </w:r>
    </w:p>
    <w:p w14:paraId="512FE649" w14:textId="77777777" w:rsidR="002E438D" w:rsidRPr="002E438D" w:rsidRDefault="002E438D" w:rsidP="002E438D">
      <w:r w:rsidRPr="002E438D">
        <w:t>11.1.4. - Règles à observer</w:t>
      </w:r>
    </w:p>
    <w:p w14:paraId="35A26F5D" w14:textId="77777777" w:rsidR="002E438D" w:rsidRPr="002E438D" w:rsidRDefault="002E438D" w:rsidP="002E438D">
      <w:r w:rsidRPr="002E438D">
        <w:t>Il est précisé que les règles, normes et prescriptions des organismes visés, seront considérées comme des conditions minimum de fourniture et d'exécution et poseront la limite inférieure de ce que doit être réalisé.</w:t>
      </w:r>
    </w:p>
    <w:p w14:paraId="33970B64" w14:textId="77777777" w:rsidR="002E438D" w:rsidRPr="002E438D" w:rsidRDefault="002E438D" w:rsidP="002E438D">
      <w:r w:rsidRPr="002E438D">
        <w:t>Les labels de qualité, marques, poinçons, estampilles, etc.…ne seront jamais considérés à eux seuls comme une garantie suffisante derrière laquelle les entrepreneurs pourraient se retrancher pour se refuser à la réfection ou au remplacement d'un ouvrage jugé défectueux par le Maître d'Ouvrage.</w:t>
      </w:r>
    </w:p>
    <w:p w14:paraId="449CD58B" w14:textId="77777777" w:rsidR="002E438D" w:rsidRPr="002E438D" w:rsidRDefault="002E438D" w:rsidP="002E438D">
      <w:r w:rsidRPr="002E438D">
        <w:t>Ces règlements ne pourront avoir pour effet de permettre aux entrepreneurs de réduire, sans diminution de prix, les fournitures ou les prestations demandées par les pièces écrites ou graphiques de l'opération.</w:t>
      </w:r>
    </w:p>
    <w:p w14:paraId="4FB903A5" w14:textId="77777777" w:rsidR="002E438D" w:rsidRPr="002E438D" w:rsidRDefault="002E438D" w:rsidP="002E438D">
      <w:r w:rsidRPr="002E438D">
        <w:t>Inversement, toute fourniture ou prestation complémentaire découlant des règles ou des normes visées, par rapport aux prestations prévues pour l'espèce dans la description ci-après ne pourra ouvrir droit à supplément, l'Entrepreneur devant toujours en prévoir les incidences dans sa proposition.</w:t>
      </w:r>
    </w:p>
    <w:p w14:paraId="07CDBC18" w14:textId="77777777" w:rsidR="002E438D" w:rsidRPr="002E438D" w:rsidRDefault="002E438D" w:rsidP="002E438D">
      <w:r w:rsidRPr="002E438D">
        <w:t>Le fait par l'Entrepreneur d'exécuter sans en rien changer les prescriptions de tous documents techniques annexés au dossier d'adjudication, n'atténuera en rien sa responsabilité.</w:t>
      </w:r>
    </w:p>
    <w:p w14:paraId="7AB58E73" w14:textId="77777777" w:rsidR="002E438D" w:rsidRPr="002E438D" w:rsidRDefault="002E438D" w:rsidP="002E438D">
      <w:r w:rsidRPr="002E438D">
        <w:t>11.1.5. - Conditions d'exécution des travaux</w:t>
      </w:r>
    </w:p>
    <w:p w14:paraId="2226D8A7" w14:textId="77777777" w:rsidR="002E438D" w:rsidRPr="002E438D" w:rsidRDefault="002E438D" w:rsidP="002E438D">
      <w:r w:rsidRPr="002E438D">
        <w:t>L'Entrepreneur établira les plans et détails d'exécution des ouvrages à réaliser. Il établira les plans et nomenclatures quantitatives de repérage des ouvrages.</w:t>
      </w:r>
    </w:p>
    <w:p w14:paraId="47523058" w14:textId="77777777" w:rsidR="002E438D" w:rsidRPr="002E438D" w:rsidRDefault="002E438D" w:rsidP="002E438D">
      <w:r w:rsidRPr="002E438D">
        <w:t>Il devra vérifier toutes les côtes des dessins qui lui seront remis, ainsi que toutes les dispositions particulières aux plans pouvant influencer ses travaux (aplomb, décrochement, alignement, etc.…).</w:t>
      </w:r>
    </w:p>
    <w:p w14:paraId="37158A38" w14:textId="77777777" w:rsidR="002E438D" w:rsidRPr="002E438D" w:rsidRDefault="002E438D" w:rsidP="002E438D">
      <w:r w:rsidRPr="002E438D">
        <w:t>Il provoquera en temps utile, et notamment pendant la période de préparation la remise de tous renseignements complémentaires y compris la nature des serrures qu'il devra installer sur les différentes portes.</w:t>
      </w:r>
    </w:p>
    <w:p w14:paraId="50644F8C" w14:textId="77777777" w:rsidR="002E438D" w:rsidRPr="002E438D" w:rsidRDefault="002E438D" w:rsidP="002E438D">
      <w:r w:rsidRPr="002E438D">
        <w:t>Faute par lui de se conformer à ces prescriptions, il restera seul responsable de toutes les erreurs relevées en cours d'exécution, ainsi que des conséquences qui en résulteraient.</w:t>
      </w:r>
    </w:p>
    <w:p w14:paraId="334C9975" w14:textId="77777777" w:rsidR="002E438D" w:rsidRPr="002E438D" w:rsidRDefault="002E438D" w:rsidP="002E438D">
      <w:r w:rsidRPr="002E438D">
        <w:t>Par conséquent, les clauses techniques particulières de tous les autres corps d'état formant un tout, devront être connues dans leur ensemble par chacun des entrepreneurs participant à l'opération.</w:t>
      </w:r>
    </w:p>
    <w:p w14:paraId="1CA7F10D" w14:textId="77777777" w:rsidR="002E438D" w:rsidRPr="002E438D" w:rsidRDefault="002E438D" w:rsidP="002E438D">
      <w:r w:rsidRPr="002E438D">
        <w:t>11.1.6. - Tolérance</w:t>
      </w:r>
    </w:p>
    <w:p w14:paraId="71D74780" w14:textId="77777777" w:rsidR="002E438D" w:rsidRPr="002E438D" w:rsidRDefault="002E438D" w:rsidP="002E438D">
      <w:r w:rsidRPr="002E438D">
        <w:t>a) Tolérances d'exécution du gros œuvre</w:t>
      </w:r>
    </w:p>
    <w:p w14:paraId="6ADEFA26" w14:textId="77777777" w:rsidR="002E438D" w:rsidRPr="002E438D" w:rsidRDefault="002E438D" w:rsidP="002E438D">
      <w:r w:rsidRPr="002E438D">
        <w:t>Les dispositions de fixation des menuiseries doivent permettre de corriger les tolérances normales d'exécution du gros œuvre.</w:t>
      </w:r>
    </w:p>
    <w:p w14:paraId="072F7F5E" w14:textId="77777777" w:rsidR="002E438D" w:rsidRPr="002E438D" w:rsidRDefault="002E438D" w:rsidP="002E438D">
      <w:r w:rsidRPr="002E438D">
        <w:t>Ces tolérances sont fixées  à plus ou moins 1 cm (fourchette de 2 cm) par rapport au plan théorique.</w:t>
      </w:r>
    </w:p>
    <w:p w14:paraId="4435DA7E" w14:textId="77777777" w:rsidR="002E438D" w:rsidRPr="002E438D" w:rsidRDefault="002E438D" w:rsidP="002E438D">
      <w:r w:rsidRPr="002E438D">
        <w:t>Elles s'entendent sur tous les plans :</w:t>
      </w:r>
    </w:p>
    <w:p w14:paraId="610BE718" w14:textId="77777777" w:rsidR="002E438D" w:rsidRPr="002E438D" w:rsidRDefault="002E438D" w:rsidP="002E438D">
      <w:r w:rsidRPr="002E438D">
        <w:t>- niveaux</w:t>
      </w:r>
    </w:p>
    <w:p w14:paraId="20AD5CF6" w14:textId="77777777" w:rsidR="002E438D" w:rsidRPr="002E438D" w:rsidRDefault="002E438D" w:rsidP="002E438D">
      <w:r w:rsidRPr="002E438D">
        <w:t>- verticalité (sur 2 plans)</w:t>
      </w:r>
    </w:p>
    <w:p w14:paraId="35D409A8" w14:textId="77777777" w:rsidR="002E438D" w:rsidRPr="002E438D" w:rsidRDefault="002E438D" w:rsidP="002E438D">
      <w:r w:rsidRPr="002E438D">
        <w:t>b) Tolérances d'exécution des menuiseries</w:t>
      </w:r>
    </w:p>
    <w:p w14:paraId="22834607" w14:textId="77777777" w:rsidR="002E438D" w:rsidRPr="002E438D" w:rsidRDefault="002E438D" w:rsidP="002E438D">
      <w:r w:rsidRPr="002E438D">
        <w:t>Ces tolérances se définissent par le respect de contraintes d'aspect. Les défauts d'aplomb ou d'alignement ne doivent pas être perceptibles à l'oeil d'un observateur placé devant la façade et en un point quelconque. Tous ces défauts doivent pouvoir être compensés par le réglage des panneaux fixes et des ouvrants.</w:t>
      </w:r>
    </w:p>
    <w:p w14:paraId="212245C6" w14:textId="77777777" w:rsidR="002E438D" w:rsidRPr="002E438D" w:rsidRDefault="002E438D" w:rsidP="002E438D">
      <w:r w:rsidRPr="002E438D">
        <w:t>11.1.7. - Garantie</w:t>
      </w:r>
    </w:p>
    <w:p w14:paraId="3ADB7E7E" w14:textId="77777777" w:rsidR="002E438D" w:rsidRPr="002E438D" w:rsidRDefault="002E438D" w:rsidP="002E438D">
      <w:r w:rsidRPr="002E438D">
        <w:t>Les menuiseries doivent être protégées contre les risques de dégradation qu'elles pourraient subir pendant le transport et au chantier jusqu'à la réception totale de l'hôtel. L'Entrepreneur sera tenu d'entretenir ses ouvrages en bon état de fonctionnement pendant la période dite "d'après-vente".</w:t>
      </w:r>
    </w:p>
    <w:p w14:paraId="11907F25" w14:textId="77777777" w:rsidR="002E438D" w:rsidRPr="002E438D" w:rsidRDefault="002E438D" w:rsidP="002E438D">
      <w:r w:rsidRPr="002E438D">
        <w:t>L'Entrepreneur demeurera responsable de tous les accidents qui pourraient résulter de la fabrication ainsi que des dommages et intérêts qui pourraient être réclamés par suite de ces accidents. Il aura à sa charge les travaux des autres corps d'état qui seraient rendus nécessaires par la révision ou la réparation des ouvrages.</w:t>
      </w:r>
    </w:p>
    <w:p w14:paraId="6F6A59F9" w14:textId="77777777" w:rsidR="002E438D" w:rsidRPr="002E438D" w:rsidRDefault="002E438D" w:rsidP="002E438D">
      <w:r w:rsidRPr="002E438D">
        <w:t>S'il apparaît pendant la période d'après-vente une défectuosité dont la réparation incombe à l'Entrepreneur, et si celui-ci néglige d'y remédier dans le délai fixé par le Maître de l'Ouvrage, l'ouvrage sera remis en état d'office aux frais de l'Entrepreneur.</w:t>
      </w:r>
    </w:p>
    <w:p w14:paraId="5E0A93C0" w14:textId="77777777" w:rsidR="002E438D" w:rsidRPr="002E438D" w:rsidRDefault="002E438D" w:rsidP="002E438D">
      <w:r w:rsidRPr="002E438D">
        <w:t>Dès la réception, l'Entrepreneur sera soumis aux obligations qui découlent des garanties biennales et décennales.</w:t>
      </w:r>
    </w:p>
    <w:p w14:paraId="56D314F9" w14:textId="77777777" w:rsidR="002E438D" w:rsidRPr="002E438D" w:rsidRDefault="002E438D" w:rsidP="002E438D">
      <w:r w:rsidRPr="002E438D">
        <w:t>11.2. EXIGENCES TECHNIQUES A OBSERVER</w:t>
      </w:r>
    </w:p>
    <w:p w14:paraId="7AD887B2" w14:textId="77777777" w:rsidR="002E438D" w:rsidRPr="002E438D" w:rsidRDefault="002E438D" w:rsidP="002E438D">
      <w:r w:rsidRPr="002E438D">
        <w:t>11.2.1. - Critères d'étanchéité</w:t>
      </w:r>
    </w:p>
    <w:p w14:paraId="5FDA9F70" w14:textId="77777777" w:rsidR="002E438D" w:rsidRPr="002E438D" w:rsidRDefault="002E438D" w:rsidP="002E438D">
      <w:r w:rsidRPr="002E438D">
        <w:t>a) Etanchéité des ouvrants</w:t>
      </w:r>
    </w:p>
    <w:p w14:paraId="61237B8E" w14:textId="77777777" w:rsidR="002E438D" w:rsidRPr="002E438D" w:rsidRDefault="002E438D" w:rsidP="002E438D">
      <w:r w:rsidRPr="002E438D">
        <w:t xml:space="preserve">AIR </w:t>
      </w:r>
      <w:r w:rsidRPr="002E438D">
        <w:tab/>
        <w:t>:</w:t>
      </w:r>
      <w:r w:rsidRPr="002E438D">
        <w:tab/>
        <w:t>Classe A3</w:t>
      </w:r>
    </w:p>
    <w:p w14:paraId="2947D7B2" w14:textId="77777777" w:rsidR="002E438D" w:rsidRPr="002E438D" w:rsidRDefault="002E438D" w:rsidP="002E438D">
      <w:r w:rsidRPr="002E438D">
        <w:t>EAU</w:t>
      </w:r>
      <w:r w:rsidRPr="002E438D">
        <w:tab/>
        <w:t>:</w:t>
      </w:r>
      <w:r w:rsidRPr="002E438D">
        <w:tab/>
        <w:t>Classe E3</w:t>
      </w:r>
    </w:p>
    <w:p w14:paraId="442A8ABA" w14:textId="77777777" w:rsidR="002E438D" w:rsidRPr="002E438D" w:rsidRDefault="002E438D" w:rsidP="002E438D">
      <w:r w:rsidRPr="002E438D">
        <w:t>VENT :               Classe V2</w:t>
      </w:r>
    </w:p>
    <w:p w14:paraId="2F18CADA" w14:textId="77777777" w:rsidR="002E438D" w:rsidRPr="002E438D" w:rsidRDefault="002E438D" w:rsidP="002E438D">
      <w:r w:rsidRPr="002E438D">
        <w:t>b) Etanchéité des parties fixes</w:t>
      </w:r>
    </w:p>
    <w:p w14:paraId="652AD965" w14:textId="77777777" w:rsidR="002E438D" w:rsidRPr="002E438D" w:rsidRDefault="002E438D" w:rsidP="002E438D">
      <w:r w:rsidRPr="002E438D">
        <w:t>AIR</w:t>
      </w:r>
      <w:r w:rsidRPr="002E438D">
        <w:tab/>
        <w:t>:</w:t>
      </w:r>
      <w:r w:rsidRPr="002E438D">
        <w:tab/>
        <w:t xml:space="preserve">Perméabilité à l'air inférieure à 0,3 m3/h m2 pour </w:t>
      </w:r>
      <w:r w:rsidRPr="002E438D">
        <w:tab/>
      </w:r>
      <w:r w:rsidRPr="002E438D">
        <w:tab/>
        <w:t>une différence de pression de 100 pascals.</w:t>
      </w:r>
    </w:p>
    <w:p w14:paraId="37E2ED7B" w14:textId="77777777" w:rsidR="002E438D" w:rsidRPr="002E438D" w:rsidRDefault="002E438D" w:rsidP="002E438D">
      <w:r w:rsidRPr="002E438D">
        <w:t>EAU</w:t>
      </w:r>
      <w:r w:rsidRPr="002E438D">
        <w:tab/>
        <w:t>:</w:t>
      </w:r>
      <w:r w:rsidRPr="002E438D">
        <w:tab/>
        <w:t>Etanchéité assimilée à des ouvrants de la classe E4.</w:t>
      </w:r>
    </w:p>
    <w:p w14:paraId="17BD4FD8" w14:textId="77777777" w:rsidR="002E438D" w:rsidRPr="002E438D" w:rsidRDefault="002E438D" w:rsidP="002E438D">
      <w:r w:rsidRPr="002E438D">
        <w:t>c) Conditions relatives aux critères d'étanchéité</w:t>
      </w:r>
    </w:p>
    <w:p w14:paraId="54ACC1DF" w14:textId="77777777" w:rsidR="002E438D" w:rsidRPr="002E438D" w:rsidRDefault="002E438D" w:rsidP="0085030C">
      <w:pPr>
        <w:spacing w:after="0"/>
        <w:ind w:left="0" w:firstLine="0"/>
      </w:pPr>
      <w:r w:rsidRPr="002E438D">
        <w:t>L'Entrepreneur doit garantir les classes d'étanchéité demandées dans le cadre de l'obligation de résultat.</w:t>
      </w:r>
    </w:p>
    <w:p w14:paraId="02966EE4" w14:textId="77777777" w:rsidR="002E438D" w:rsidRPr="002E438D" w:rsidRDefault="002E438D" w:rsidP="0085030C">
      <w:pPr>
        <w:spacing w:after="0"/>
        <w:ind w:left="0" w:firstLine="0"/>
      </w:pPr>
      <w:r w:rsidRPr="002E438D">
        <w:t>A cet effet, il peut soit se référer à un type de fabrication standard déjà testé par le C.S.T.B. ou par le C.E.R.F.F. ou ayant un label du C.S.T.B., soit s'engager à obtenir un résultat contrôlé par essai sur prototypes.</w:t>
      </w:r>
    </w:p>
    <w:p w14:paraId="6028E35D" w14:textId="77777777" w:rsidR="002E438D" w:rsidRPr="002E438D" w:rsidRDefault="002E438D" w:rsidP="0085030C">
      <w:pPr>
        <w:spacing w:after="0"/>
        <w:ind w:left="0" w:firstLine="0"/>
      </w:pPr>
      <w:r w:rsidRPr="002E438D">
        <w:t>En complément des essais sur prototypes, les critères d'étanchéité air et eau pourront se vérifier "in situ" par des moyens empiriques par exemple :</w:t>
      </w:r>
    </w:p>
    <w:p w14:paraId="1BA74C05" w14:textId="77777777" w:rsidR="002E438D" w:rsidRPr="002E438D" w:rsidRDefault="002E438D" w:rsidP="0085030C">
      <w:pPr>
        <w:spacing w:after="0"/>
        <w:ind w:left="0" w:firstLine="0"/>
      </w:pPr>
      <w:r w:rsidRPr="002E438D">
        <w:t>Etanchéité à l'air :</w:t>
      </w:r>
    </w:p>
    <w:p w14:paraId="7C1C0F24" w14:textId="77777777" w:rsidR="002E438D" w:rsidRPr="002E438D" w:rsidRDefault="002E438D" w:rsidP="0085030C">
      <w:pPr>
        <w:spacing w:after="0"/>
        <w:ind w:left="0" w:firstLine="0"/>
      </w:pPr>
      <w:r w:rsidRPr="002E438D">
        <w:t>- Isolation d'un local en laissant un orifice d'évacuation à l'intérieur</w:t>
      </w:r>
    </w:p>
    <w:p w14:paraId="5B7DC22D" w14:textId="77777777" w:rsidR="002E438D" w:rsidRPr="002E438D" w:rsidRDefault="002E438D" w:rsidP="0085030C">
      <w:pPr>
        <w:spacing w:after="0"/>
        <w:ind w:left="0" w:firstLine="0"/>
      </w:pPr>
      <w:r w:rsidRPr="002E438D">
        <w:t>- Mesure de la vitesse sur les façades</w:t>
      </w:r>
    </w:p>
    <w:p w14:paraId="028F19FC" w14:textId="77777777" w:rsidR="002E438D" w:rsidRPr="002E438D" w:rsidRDefault="002E438D" w:rsidP="0085030C">
      <w:pPr>
        <w:spacing w:after="0"/>
        <w:ind w:left="0" w:firstLine="0"/>
      </w:pPr>
      <w:r w:rsidRPr="002E438D">
        <w:t>- Mesure de la vitesse de passage à l'orifice d'évacuation.</w:t>
      </w:r>
    </w:p>
    <w:p w14:paraId="46E47FA9" w14:textId="77777777" w:rsidR="002E438D" w:rsidRPr="002E438D" w:rsidRDefault="002E438D" w:rsidP="0085030C">
      <w:pPr>
        <w:spacing w:after="0"/>
        <w:ind w:left="0" w:firstLine="0"/>
      </w:pPr>
      <w:r w:rsidRPr="002E438D">
        <w:t>Etanchéité à l'eau :</w:t>
      </w:r>
    </w:p>
    <w:p w14:paraId="47024931" w14:textId="77777777" w:rsidR="002E438D" w:rsidRPr="002E438D" w:rsidRDefault="002E438D" w:rsidP="0085030C">
      <w:pPr>
        <w:spacing w:after="0"/>
        <w:ind w:left="0" w:firstLine="0"/>
      </w:pPr>
      <w:r w:rsidRPr="002E438D">
        <w:t>Cette étanchéité doit se mesurer dans la pratique, c'est-à-dire que le débit de fuite admissible dans les conditions climatiques défavorables doit être normalement canalisé et rejeté par les gorges et les goulottes. Il ne doit pas y avoir d'écoulement sur le sol, ni infiltration aux joints entre les dormants et le gros œuvre.</w:t>
      </w:r>
    </w:p>
    <w:p w14:paraId="3DBEC2A1" w14:textId="77777777" w:rsidR="002E438D" w:rsidRPr="002E438D" w:rsidRDefault="002E438D" w:rsidP="0085030C">
      <w:pPr>
        <w:spacing w:after="0"/>
        <w:ind w:left="0" w:firstLine="0"/>
      </w:pPr>
      <w:r w:rsidRPr="002E438D">
        <w:t>11.2.2. - Critère d'isolation acoustique</w:t>
      </w:r>
    </w:p>
    <w:p w14:paraId="5A3D6E8E" w14:textId="77777777" w:rsidR="002E438D" w:rsidRPr="002E438D" w:rsidRDefault="002E438D" w:rsidP="0085030C">
      <w:pPr>
        <w:spacing w:after="0"/>
        <w:ind w:left="0" w:firstLine="0"/>
      </w:pPr>
      <w:r w:rsidRPr="002E438D">
        <w:t>ZONE II : Bruyante 63/73 dBA - Isolation 35 d B (A)</w:t>
      </w:r>
    </w:p>
    <w:p w14:paraId="01C73626" w14:textId="77777777" w:rsidR="002E438D" w:rsidRPr="002E438D" w:rsidRDefault="002E438D" w:rsidP="0085030C">
      <w:pPr>
        <w:spacing w:after="0"/>
        <w:ind w:left="0" w:firstLine="0"/>
      </w:pPr>
      <w:r w:rsidRPr="002E438D">
        <w:t>Ce résultat est obtenu en fonction :</w:t>
      </w:r>
    </w:p>
    <w:p w14:paraId="52750D3F" w14:textId="77777777" w:rsidR="002E438D" w:rsidRPr="002E438D" w:rsidRDefault="002E438D" w:rsidP="0085030C">
      <w:pPr>
        <w:spacing w:after="0"/>
        <w:ind w:left="0" w:firstLine="0"/>
      </w:pPr>
      <w:r w:rsidRPr="002E438D">
        <w:t>- d'une bonne étanchéité des menuiseries</w:t>
      </w:r>
    </w:p>
    <w:p w14:paraId="6F8A01A1" w14:textId="77777777" w:rsidR="002E438D" w:rsidRPr="002E438D" w:rsidRDefault="002E438D" w:rsidP="0085030C">
      <w:pPr>
        <w:spacing w:after="0"/>
        <w:ind w:left="0" w:firstLine="0"/>
      </w:pPr>
      <w:r w:rsidRPr="002E438D">
        <w:t>- de la nature de vitrage.</w:t>
      </w:r>
    </w:p>
    <w:p w14:paraId="1C6D62DE" w14:textId="77777777" w:rsidR="002E438D" w:rsidRPr="002E438D" w:rsidRDefault="002E438D" w:rsidP="0085030C">
      <w:pPr>
        <w:spacing w:after="0"/>
        <w:ind w:left="0" w:firstLine="0"/>
      </w:pPr>
      <w:r w:rsidRPr="002E438D">
        <w:t>Il sera prévu une série de mesures de contrôle "in situ" qui sera répétée en cas d'insuffisance, jusqu'à l'obtention de résultat acceptable.</w:t>
      </w:r>
    </w:p>
    <w:p w14:paraId="2B76AF59" w14:textId="77777777" w:rsidR="002E438D" w:rsidRPr="002E438D" w:rsidRDefault="002E438D" w:rsidP="0085030C">
      <w:pPr>
        <w:spacing w:after="0"/>
        <w:ind w:left="0" w:firstLine="0"/>
      </w:pPr>
      <w:r w:rsidRPr="002E438D">
        <w:t>Tous les frais relatifs à ces essais et mesures sont à la charge de l'Entrepreneur.</w:t>
      </w:r>
    </w:p>
    <w:p w14:paraId="0331B4DD" w14:textId="77777777" w:rsidR="002E438D" w:rsidRPr="002E438D" w:rsidRDefault="002E438D" w:rsidP="0085030C">
      <w:pPr>
        <w:spacing w:after="0"/>
        <w:ind w:left="0" w:firstLine="0"/>
      </w:pPr>
      <w:r w:rsidRPr="002E438D">
        <w:t>11.2.3. - Critère d'isolation thermique</w:t>
      </w:r>
    </w:p>
    <w:p w14:paraId="24F4395C" w14:textId="77777777" w:rsidR="002E438D" w:rsidRPr="002E438D" w:rsidRDefault="002E438D" w:rsidP="0085030C">
      <w:pPr>
        <w:spacing w:after="0"/>
        <w:ind w:left="0" w:firstLine="0"/>
      </w:pPr>
      <w:r w:rsidRPr="002E438D">
        <w:t>Les vitrages doivent présenter un coefficient K maximum de 3W/m2°C.</w:t>
      </w:r>
    </w:p>
    <w:p w14:paraId="4849454E" w14:textId="77777777" w:rsidR="002E438D" w:rsidRPr="002E438D" w:rsidRDefault="002E438D" w:rsidP="0085030C">
      <w:pPr>
        <w:spacing w:after="0"/>
        <w:ind w:left="0" w:firstLine="0"/>
      </w:pPr>
      <w:r w:rsidRPr="002E438D">
        <w:t xml:space="preserve"> Les panneaux sandwich représenteront un coefficient K maximum de 0,60 W/m2°C.</w:t>
      </w:r>
    </w:p>
    <w:p w14:paraId="3DF4ABBC" w14:textId="77777777" w:rsidR="002E438D" w:rsidRPr="002E438D" w:rsidRDefault="002E438D" w:rsidP="0085030C">
      <w:pPr>
        <w:spacing w:after="0"/>
        <w:ind w:left="0" w:firstLine="0"/>
      </w:pPr>
      <w:r w:rsidRPr="002E438D">
        <w:t>11.3.- PRESCRIPTIONS APPLICABLES AUX PANNEAUX DE FAÇADE</w:t>
      </w:r>
    </w:p>
    <w:p w14:paraId="6E6D2270" w14:textId="77777777" w:rsidR="002E438D" w:rsidRPr="002E438D" w:rsidRDefault="002E438D" w:rsidP="0085030C">
      <w:pPr>
        <w:spacing w:after="0"/>
        <w:ind w:left="0" w:firstLine="0"/>
      </w:pPr>
      <w:r w:rsidRPr="002E438D">
        <w:t>Il s'agit des ensembles de menuiseries juxtaposées. Pour leur réalisation, il conviendra de respecter les directives de l'U.E.A.T.C. pour l'agrément des fenêtres et façades légères.</w:t>
      </w:r>
    </w:p>
    <w:p w14:paraId="6BCF060A" w14:textId="77777777" w:rsidR="002E438D" w:rsidRPr="002E438D" w:rsidRDefault="002E438D" w:rsidP="0085030C">
      <w:pPr>
        <w:spacing w:after="0"/>
        <w:ind w:left="0" w:firstLine="0"/>
      </w:pPr>
      <w:r w:rsidRPr="002E438D">
        <w:t xml:space="preserve">Ces directives sont complétées par les exigences fonctionnelles particulières exposées ci-après </w:t>
      </w:r>
    </w:p>
    <w:p w14:paraId="0027A872" w14:textId="77777777" w:rsidR="002E438D" w:rsidRPr="002E438D" w:rsidRDefault="002E438D" w:rsidP="0085030C">
      <w:pPr>
        <w:spacing w:after="0"/>
        <w:ind w:left="0" w:firstLine="0"/>
      </w:pPr>
      <w:r w:rsidRPr="002E438D">
        <w:t>11.3.1. - Fixation montage</w:t>
      </w:r>
    </w:p>
    <w:p w14:paraId="0C75C5CE" w14:textId="77777777" w:rsidR="002E438D" w:rsidRPr="002E438D" w:rsidRDefault="002E438D" w:rsidP="0085030C">
      <w:pPr>
        <w:spacing w:after="0"/>
        <w:ind w:left="0" w:firstLine="0"/>
      </w:pPr>
      <w:r w:rsidRPr="002E438D">
        <w:t>La fixation doit être conçue, calculée et exécutée de telle sorte :</w:t>
      </w:r>
    </w:p>
    <w:p w14:paraId="1D321FA5" w14:textId="77777777" w:rsidR="002E438D" w:rsidRPr="002E438D" w:rsidRDefault="002E438D" w:rsidP="0085030C">
      <w:pPr>
        <w:spacing w:after="0"/>
        <w:ind w:left="0" w:firstLine="0"/>
      </w:pPr>
      <w:r w:rsidRPr="002E438D">
        <w:t>- qu'elle résiste aux efforts consécutifs aux dilatations, aux vibrations, à la pression du vent et aux variations dimensionnelles du gros œuvre.</w:t>
      </w:r>
    </w:p>
    <w:p w14:paraId="26F4BA73" w14:textId="77777777" w:rsidR="002E438D" w:rsidRPr="002E438D" w:rsidRDefault="002E438D" w:rsidP="0085030C">
      <w:pPr>
        <w:spacing w:after="0"/>
        <w:ind w:left="0" w:firstLine="0"/>
      </w:pPr>
      <w:r w:rsidRPr="002E438D">
        <w:t>- qu'elle assure à elle seule la stabilité des ouvrages sans intervention des calfeutrements.</w:t>
      </w:r>
    </w:p>
    <w:p w14:paraId="15A19D3E" w14:textId="77777777" w:rsidR="002E438D" w:rsidRPr="002E438D" w:rsidRDefault="002E438D" w:rsidP="0085030C">
      <w:pPr>
        <w:spacing w:after="0"/>
        <w:ind w:left="0" w:firstLine="0"/>
      </w:pPr>
      <w:r w:rsidRPr="002E438D">
        <w:t>- que la défaillance éventuelle de l'une d'elles ne provoque qu'un désordre limité sans risque d'effondrement total ou partiel du panneau.</w:t>
      </w:r>
    </w:p>
    <w:p w14:paraId="741A0BFB" w14:textId="77777777" w:rsidR="002E438D" w:rsidRPr="002E438D" w:rsidRDefault="002E438D" w:rsidP="0085030C">
      <w:pPr>
        <w:spacing w:after="0"/>
        <w:ind w:left="0" w:firstLine="0"/>
      </w:pPr>
      <w:r w:rsidRPr="002E438D">
        <w:t>- qu'elle ne soit pas affectée par les vibrations (freins d'écrous). Les éléments de panneaux de façade doivent être exécutés et montés de telle sorte qu'il soit toujours possible, en cas d'accidents, de remplacer un ou plusieurs panneaux ou éléments sans affecter le reste de la construction, ni déposer les éléments contigus.</w:t>
      </w:r>
    </w:p>
    <w:p w14:paraId="264A8413" w14:textId="77777777" w:rsidR="002E438D" w:rsidRPr="002E438D" w:rsidRDefault="002E438D" w:rsidP="0085030C">
      <w:pPr>
        <w:spacing w:after="0"/>
        <w:ind w:left="0" w:firstLine="0"/>
      </w:pPr>
      <w:r w:rsidRPr="002E438D">
        <w:t>11.3.2. - Etanchéité des panneaux</w:t>
      </w:r>
    </w:p>
    <w:p w14:paraId="13B98DB8" w14:textId="77777777" w:rsidR="002E438D" w:rsidRPr="002E438D" w:rsidRDefault="002E438D" w:rsidP="0085030C">
      <w:pPr>
        <w:spacing w:after="0"/>
        <w:ind w:left="0" w:firstLine="0"/>
      </w:pPr>
      <w:r w:rsidRPr="002E438D">
        <w:t>a) Etanchéité à l'air</w:t>
      </w:r>
    </w:p>
    <w:p w14:paraId="507E83E4" w14:textId="77777777" w:rsidR="002E438D" w:rsidRPr="002E438D" w:rsidRDefault="002E438D" w:rsidP="0085030C">
      <w:pPr>
        <w:spacing w:after="0"/>
        <w:ind w:left="0" w:firstLine="0"/>
      </w:pPr>
      <w:r w:rsidRPr="002E438D">
        <w:t>L'étanchéité à l'air des parties fixes doit être "quasi totale" y compris au droit des jonctions avec le gros œuvre ce qui impose l'emploi systématique de joints souples.</w:t>
      </w:r>
    </w:p>
    <w:p w14:paraId="20969693" w14:textId="77777777" w:rsidR="002E438D" w:rsidRPr="002E438D" w:rsidRDefault="002E438D" w:rsidP="0085030C">
      <w:pPr>
        <w:spacing w:after="0"/>
        <w:ind w:left="0" w:firstLine="0"/>
      </w:pPr>
      <w:r w:rsidRPr="002E438D">
        <w:t>Cette étanchéité doit pouvoir se vérifier dans les conditions climatiques les plus défavorables (tempête).</w:t>
      </w:r>
    </w:p>
    <w:p w14:paraId="4C1B4996" w14:textId="77777777" w:rsidR="002E438D" w:rsidRPr="002E438D" w:rsidRDefault="002E438D" w:rsidP="0085030C">
      <w:pPr>
        <w:spacing w:after="0"/>
        <w:ind w:left="0" w:firstLine="0"/>
      </w:pPr>
      <w:r w:rsidRPr="002E438D">
        <w:t>L'étanchéité à l'air des châssis ouvrants et des fenêtres doit correspondre aux prescriptions qui précèdent.</w:t>
      </w:r>
    </w:p>
    <w:p w14:paraId="4DE2E492" w14:textId="77777777" w:rsidR="002E438D" w:rsidRPr="002E438D" w:rsidRDefault="002E438D" w:rsidP="0085030C">
      <w:pPr>
        <w:spacing w:after="0"/>
        <w:ind w:left="0" w:firstLine="0"/>
      </w:pPr>
      <w:r w:rsidRPr="002E438D">
        <w:t>b) Etanchéité à l'eau</w:t>
      </w:r>
    </w:p>
    <w:p w14:paraId="14679028" w14:textId="77777777" w:rsidR="002E438D" w:rsidRPr="002E438D" w:rsidRDefault="002E438D" w:rsidP="0085030C">
      <w:pPr>
        <w:spacing w:after="0"/>
        <w:ind w:left="0" w:firstLine="0"/>
      </w:pPr>
      <w:r w:rsidRPr="002E438D">
        <w:t>L'étanchéité à l'eau des parties fixes doit être totale. Des joints souples, jets d'eau et bavettes doivent être prévus pour éviter tous risques d'infiltration aux jonctions avec le Gros Oeuvre.</w:t>
      </w:r>
    </w:p>
    <w:p w14:paraId="6411FD36" w14:textId="77777777" w:rsidR="002E438D" w:rsidRPr="002E438D" w:rsidRDefault="002E438D" w:rsidP="0085030C">
      <w:pPr>
        <w:spacing w:after="0"/>
        <w:ind w:left="0" w:firstLine="0"/>
      </w:pPr>
      <w:r w:rsidRPr="002E438D">
        <w:t>L'étanchéité à l'eau des châssis ouvrants et des fenêtres doit correspondre aux prescriptions qui précèdent.</w:t>
      </w:r>
    </w:p>
    <w:p w14:paraId="212BE0AD" w14:textId="77777777" w:rsidR="002E438D" w:rsidRPr="002E438D" w:rsidRDefault="002E438D" w:rsidP="0085030C">
      <w:pPr>
        <w:spacing w:after="0"/>
        <w:ind w:left="0" w:firstLine="0"/>
      </w:pPr>
      <w:r w:rsidRPr="002E438D">
        <w:t>c) Résistance au vent</w:t>
      </w:r>
    </w:p>
    <w:p w14:paraId="2B572171" w14:textId="77777777" w:rsidR="002E438D" w:rsidRPr="002E438D" w:rsidRDefault="002E438D" w:rsidP="0085030C">
      <w:pPr>
        <w:spacing w:after="0"/>
        <w:ind w:left="0" w:firstLine="0"/>
      </w:pPr>
      <w:r w:rsidRPr="002E438D">
        <w:t>La résistance aux essais de la norme doit correspondre dans le cas de panneau de façade, à la classe V2 :</w:t>
      </w:r>
    </w:p>
    <w:p w14:paraId="48AAC8A9" w14:textId="77777777" w:rsidR="002E438D" w:rsidRPr="002E438D" w:rsidRDefault="002E438D" w:rsidP="0085030C">
      <w:pPr>
        <w:spacing w:after="0"/>
        <w:ind w:left="0" w:firstLine="0"/>
      </w:pPr>
      <w:r w:rsidRPr="002E438D">
        <w:t>- déformation</w:t>
      </w:r>
      <w:r w:rsidRPr="002E438D">
        <w:tab/>
        <w:t>:</w:t>
      </w:r>
      <w:r w:rsidRPr="002E438D">
        <w:tab/>
        <w:t>1000 pascals</w:t>
      </w:r>
    </w:p>
    <w:p w14:paraId="5AE0E8B7" w14:textId="77777777" w:rsidR="002E438D" w:rsidRPr="002E438D" w:rsidRDefault="002E438D" w:rsidP="0085030C">
      <w:pPr>
        <w:spacing w:after="0"/>
        <w:ind w:left="0" w:firstLine="0"/>
      </w:pPr>
      <w:r w:rsidRPr="002E438D">
        <w:t>- pression brusque :</w:t>
      </w:r>
      <w:r w:rsidRPr="002E438D">
        <w:tab/>
        <w:t>1700 pascals.</w:t>
      </w:r>
    </w:p>
    <w:p w14:paraId="014C8ED9" w14:textId="77777777" w:rsidR="002E438D" w:rsidRPr="002E438D" w:rsidRDefault="002E438D" w:rsidP="0085030C">
      <w:pPr>
        <w:spacing w:after="0"/>
        <w:ind w:left="0" w:firstLine="0"/>
      </w:pPr>
      <w:r w:rsidRPr="002E438D">
        <w:t>Ce critère s'applique à l'ensemble du panneau de façade (partie fixe et ouvrante).</w:t>
      </w:r>
    </w:p>
    <w:p w14:paraId="7110D08E" w14:textId="77777777" w:rsidR="002E438D" w:rsidRPr="002E438D" w:rsidRDefault="002E438D" w:rsidP="0085030C">
      <w:pPr>
        <w:spacing w:after="0"/>
        <w:ind w:left="0" w:firstLine="0"/>
      </w:pPr>
      <w:r w:rsidRPr="002E438D">
        <w:t>11.3.3. - Conservation dans le temps</w:t>
      </w:r>
    </w:p>
    <w:p w14:paraId="2D1DBA7E" w14:textId="77777777" w:rsidR="002E438D" w:rsidRPr="002E438D" w:rsidRDefault="002E438D" w:rsidP="0085030C">
      <w:pPr>
        <w:spacing w:after="0"/>
        <w:ind w:left="0" w:firstLine="0"/>
      </w:pPr>
      <w:r w:rsidRPr="002E438D">
        <w:t>Les exigences de conservation dans le temps sont définies par les articles 1-8 et 8-1 des directives U.E.A.T.C.</w:t>
      </w:r>
    </w:p>
    <w:p w14:paraId="68885028" w14:textId="77777777" w:rsidR="002E438D" w:rsidRPr="002E438D" w:rsidRDefault="002E438D" w:rsidP="0085030C">
      <w:pPr>
        <w:spacing w:after="0"/>
        <w:ind w:left="0" w:firstLine="0"/>
      </w:pPr>
      <w:r w:rsidRPr="002E438D">
        <w:t>Il est précisé que tous les éléments de fixation, tels que boulons, écrous, etc... doivent être en métal inoxydable et inaltérable dans le temps ou du moins efficacement traité contre la corrosion.</w:t>
      </w:r>
    </w:p>
    <w:p w14:paraId="50780D4F" w14:textId="77777777" w:rsidR="002E438D" w:rsidRPr="002E438D" w:rsidRDefault="002E438D" w:rsidP="0085030C">
      <w:pPr>
        <w:spacing w:after="0"/>
        <w:ind w:left="0" w:firstLine="0"/>
      </w:pPr>
      <w:r w:rsidRPr="002E438D">
        <w:t>De même les éléments de structure non accessibles, s'ils ne sont pas en métal inoxydable doivent être protégés contre la corrosion de manière suffisamment efficace. La protection par galvanisation ou métallisation sera considérée comme insuffisamment efficace et devra être complétée par l'application de plusieurs couches de peintures.</w:t>
      </w:r>
    </w:p>
    <w:p w14:paraId="28A3766D" w14:textId="77777777" w:rsidR="002E438D" w:rsidRPr="002E438D" w:rsidRDefault="002E438D" w:rsidP="0085030C">
      <w:pPr>
        <w:spacing w:after="0"/>
        <w:ind w:left="0" w:firstLine="0"/>
      </w:pPr>
      <w:r w:rsidRPr="002E438D">
        <w:t>11.3.4. - Exigences particulières</w:t>
      </w:r>
    </w:p>
    <w:p w14:paraId="22030E90" w14:textId="77777777" w:rsidR="002E438D" w:rsidRPr="002E438D" w:rsidRDefault="002E438D" w:rsidP="0085030C">
      <w:pPr>
        <w:spacing w:after="0"/>
        <w:ind w:left="0" w:firstLine="0"/>
      </w:pPr>
      <w:r w:rsidRPr="002E438D">
        <w:t>a) Isolation acoustique</w:t>
      </w:r>
    </w:p>
    <w:p w14:paraId="6A52716B" w14:textId="77777777" w:rsidR="002E438D" w:rsidRPr="002E438D" w:rsidRDefault="002E438D" w:rsidP="0085030C">
      <w:pPr>
        <w:spacing w:after="0"/>
        <w:ind w:left="0" w:firstLine="0"/>
      </w:pPr>
      <w:r w:rsidRPr="002E438D">
        <w:t>Les critères d'isolation avec l'extérieur sont ceux définis précédemment. La technique "panneau de façade" (et assimilés) implique également des dispositifs de calfeutrement appropriés lorsqu'un même ensemble passe devant une séparation entre des locaux contigus ou superposés. Ces dispositifs doivent permettre d'obtenir un isolement de 35 dB (A).</w:t>
      </w:r>
    </w:p>
    <w:p w14:paraId="77D5FE2B" w14:textId="77777777" w:rsidR="002E438D" w:rsidRPr="002E438D" w:rsidRDefault="002E438D" w:rsidP="0085030C">
      <w:pPr>
        <w:spacing w:after="0"/>
        <w:ind w:left="0" w:firstLine="0"/>
      </w:pPr>
      <w:r w:rsidRPr="002E438D">
        <w:t>En outre conformément aux directives UEATC (Titre III Art. 2), le panneau ne doit pas lui-même engendrer de bruit sous l'action du vent (sifflement) ou les effets de dilatation et retrait (craquements et crissements).</w:t>
      </w:r>
    </w:p>
    <w:p w14:paraId="6784B1D4" w14:textId="77777777" w:rsidR="002E438D" w:rsidRPr="002E438D" w:rsidRDefault="002E438D" w:rsidP="0085030C">
      <w:pPr>
        <w:spacing w:after="0"/>
        <w:ind w:left="0" w:firstLine="0"/>
      </w:pPr>
      <w:r w:rsidRPr="002E438D">
        <w:t>b) Remplacement des vitrages</w:t>
      </w:r>
    </w:p>
    <w:p w14:paraId="68A6F5BE" w14:textId="77777777" w:rsidR="002E438D" w:rsidRPr="002E438D" w:rsidRDefault="002E438D" w:rsidP="0085030C">
      <w:pPr>
        <w:spacing w:after="0"/>
        <w:ind w:left="0" w:firstLine="0"/>
      </w:pPr>
      <w:r w:rsidRPr="002E438D">
        <w:t>Les panneaux de façade seront conçus de telle sorte que le remplacement des vitrages puisse s'exécuter normalement depuis l'intérieur des locaux.</w:t>
      </w:r>
    </w:p>
    <w:p w14:paraId="682E7128" w14:textId="77777777" w:rsidR="002E438D" w:rsidRPr="002E438D" w:rsidRDefault="002E438D" w:rsidP="0085030C">
      <w:pPr>
        <w:spacing w:after="0"/>
        <w:ind w:left="0" w:firstLine="0"/>
      </w:pPr>
      <w:r w:rsidRPr="002E438D">
        <w:t>c) Mise à la terre</w:t>
      </w:r>
    </w:p>
    <w:p w14:paraId="58B80464" w14:textId="77777777" w:rsidR="002E438D" w:rsidRPr="002E438D" w:rsidRDefault="002E438D" w:rsidP="0085030C">
      <w:pPr>
        <w:spacing w:after="0"/>
        <w:ind w:left="0" w:firstLine="0"/>
      </w:pPr>
      <w:r w:rsidRPr="002E438D">
        <w:t>Dans le cas d'éléments métalliques, les panneaux de façade seront mis à la terre conformément aux directives U.E.A.T.C. (Titre III, Art. I-6).</w:t>
      </w:r>
    </w:p>
    <w:p w14:paraId="268D49A5" w14:textId="77777777" w:rsidR="002E438D" w:rsidRPr="002E438D" w:rsidRDefault="002E438D" w:rsidP="0085030C">
      <w:pPr>
        <w:spacing w:after="0"/>
        <w:ind w:left="0" w:firstLine="0"/>
      </w:pPr>
      <w:r w:rsidRPr="002E438D">
        <w:t>Les éléments de structure étant généralement désolidarisés entre eux et isolés par des joints souples, l'Entrepreneur devra réaliser la continuité électrique par tresses métalliques soudées.</w:t>
      </w:r>
    </w:p>
    <w:p w14:paraId="154F0633" w14:textId="77777777" w:rsidR="002E438D" w:rsidRPr="002E438D" w:rsidRDefault="002E438D" w:rsidP="0085030C">
      <w:pPr>
        <w:spacing w:after="0"/>
        <w:ind w:left="0" w:firstLine="0"/>
      </w:pPr>
      <w:r w:rsidRPr="002E438D">
        <w:t>11.4- SPECIFICATIONS RELATIVES A CERTAINS OUVRAGES</w:t>
      </w:r>
    </w:p>
    <w:p w14:paraId="13ADA267" w14:textId="77777777" w:rsidR="002E438D" w:rsidRPr="002E438D" w:rsidRDefault="002E438D" w:rsidP="0085030C">
      <w:pPr>
        <w:spacing w:after="0"/>
        <w:ind w:left="0" w:firstLine="0"/>
      </w:pPr>
      <w:r w:rsidRPr="002E438D">
        <w:t>11.4.1 - Joints et calfeutrements</w:t>
      </w:r>
    </w:p>
    <w:p w14:paraId="073C1506" w14:textId="77777777" w:rsidR="002E438D" w:rsidRPr="002E438D" w:rsidRDefault="002E438D" w:rsidP="0085030C">
      <w:pPr>
        <w:spacing w:after="0"/>
        <w:ind w:left="0" w:firstLine="0"/>
      </w:pPr>
      <w:r w:rsidRPr="002E438D">
        <w:t>Cette catégorie d'ouvrage comprend tous les éléments de calfeutrements, joints et bourrages nécessaires pour satisfaire aux critères d'étanchéité air et eau et d'isolation acoustique.</w:t>
      </w:r>
    </w:p>
    <w:p w14:paraId="26FF4539" w14:textId="77777777" w:rsidR="002E438D" w:rsidRPr="002E438D" w:rsidRDefault="002E438D" w:rsidP="0085030C">
      <w:pPr>
        <w:spacing w:after="0"/>
        <w:ind w:left="0" w:firstLine="0"/>
      </w:pPr>
      <w:r w:rsidRPr="002E438D">
        <w:t>Les matériaux seront définis par l'Entrepreneur dans le cadre de sa proposition et seront sélectionnés en fonction des divers critères :</w:t>
      </w:r>
    </w:p>
    <w:p w14:paraId="2A0F5E78" w14:textId="77777777" w:rsidR="002E438D" w:rsidRPr="002E438D" w:rsidRDefault="002E438D" w:rsidP="0085030C">
      <w:pPr>
        <w:spacing w:after="0"/>
        <w:ind w:left="0" w:firstLine="0"/>
      </w:pPr>
      <w:r w:rsidRPr="002E438D">
        <w:t>- efficacité (garantie d'étanchéité)</w:t>
      </w:r>
    </w:p>
    <w:p w14:paraId="2AA7F55D" w14:textId="77777777" w:rsidR="002E438D" w:rsidRPr="002E438D" w:rsidRDefault="002E438D" w:rsidP="0085030C">
      <w:pPr>
        <w:spacing w:after="0"/>
        <w:ind w:left="0" w:firstLine="0"/>
      </w:pPr>
      <w:r w:rsidRPr="002E438D">
        <w:t>- comportement au feu (limite d'emploi de produits combustibles dans les façades)</w:t>
      </w:r>
    </w:p>
    <w:p w14:paraId="087CCD7A" w14:textId="77777777" w:rsidR="002E438D" w:rsidRPr="002E438D" w:rsidRDefault="002E438D" w:rsidP="0085030C">
      <w:pPr>
        <w:spacing w:after="0"/>
        <w:ind w:left="0" w:firstLine="0"/>
      </w:pPr>
      <w:r w:rsidRPr="002E438D">
        <w:t>- durabilité (garantie décennale au titre du clos et du couvert).</w:t>
      </w:r>
    </w:p>
    <w:p w14:paraId="36E368E2" w14:textId="77777777" w:rsidR="002E438D" w:rsidRPr="002E438D" w:rsidRDefault="002E438D" w:rsidP="0085030C">
      <w:pPr>
        <w:spacing w:after="0"/>
        <w:ind w:left="0" w:firstLine="0"/>
      </w:pPr>
      <w:r w:rsidRPr="002E438D">
        <w:t>- résistance aux agents atmosphériques en fonction du climat local.</w:t>
      </w:r>
    </w:p>
    <w:p w14:paraId="4D3B7C58" w14:textId="77777777" w:rsidR="002E438D" w:rsidRPr="002E438D" w:rsidRDefault="002E438D" w:rsidP="0085030C">
      <w:pPr>
        <w:spacing w:after="0"/>
        <w:ind w:left="0" w:firstLine="0"/>
      </w:pPr>
      <w:r w:rsidRPr="002E438D">
        <w:t>- résistance aux chocs thermiques, aux ultraviolets, etc...</w:t>
      </w:r>
    </w:p>
    <w:p w14:paraId="7E1E186D" w14:textId="77777777" w:rsidR="002E438D" w:rsidRPr="002E438D" w:rsidRDefault="002E438D" w:rsidP="0085030C">
      <w:pPr>
        <w:spacing w:after="0"/>
        <w:ind w:left="0" w:firstLine="0"/>
      </w:pPr>
      <w:r w:rsidRPr="002E438D">
        <w:t>- compatibilité entre les matériaux (joints à la pompe, fond de joint, ravalement de façade).</w:t>
      </w:r>
    </w:p>
    <w:p w14:paraId="639C1358" w14:textId="77777777" w:rsidR="002E438D" w:rsidRPr="002E438D" w:rsidRDefault="002E438D" w:rsidP="0085030C">
      <w:pPr>
        <w:spacing w:after="0"/>
        <w:ind w:left="0" w:firstLine="0"/>
      </w:pPr>
      <w:r w:rsidRPr="002E438D">
        <w:t>L'étude de ces éléments doit faire intervenir non seulement le choix du produit et sa disposition dans l'ouvrage mais encore les conditions pratiques de mise en œuvre, en atelier ou sur place avec les risques d'omission ou de mauvaise exécution qui peuvent en résulter.</w:t>
      </w:r>
    </w:p>
    <w:p w14:paraId="759EF9A5" w14:textId="77777777" w:rsidR="002E438D" w:rsidRPr="002E438D" w:rsidRDefault="002E438D" w:rsidP="0085030C">
      <w:pPr>
        <w:spacing w:after="0"/>
        <w:ind w:left="0" w:firstLine="0"/>
      </w:pPr>
      <w:r w:rsidRPr="002E438D">
        <w:t>La nature, les dimensions et les caractéristiques techniques de tous ces joints seront indiquées avec précision par l'Entrepreneur. Il sera fourni des procès-verbaux d'essai ou des attestations précisant notamment les aptitudes au vieillissement et à la résistance aux intempéries et agents atmosphériques.</w:t>
      </w:r>
    </w:p>
    <w:p w14:paraId="6EDC379C" w14:textId="77777777" w:rsidR="002E438D" w:rsidRPr="002E438D" w:rsidRDefault="002E438D" w:rsidP="0085030C">
      <w:pPr>
        <w:spacing w:after="0"/>
        <w:ind w:left="0" w:firstLine="0"/>
      </w:pPr>
      <w:r w:rsidRPr="002E438D">
        <w:t xml:space="preserve">Les croquis des joints seront indiqués sur les dessins de détails. </w:t>
      </w:r>
    </w:p>
    <w:p w14:paraId="114E4181" w14:textId="77777777" w:rsidR="002E438D" w:rsidRPr="002E438D" w:rsidRDefault="002E438D" w:rsidP="0085030C">
      <w:pPr>
        <w:spacing w:after="0"/>
        <w:ind w:left="0" w:firstLine="0"/>
      </w:pPr>
      <w:r w:rsidRPr="002E438D">
        <w:t>Tous les joints souples seront solidement maintenus et calibrés de telle sorte qu'ils soient comprimés convenablement selon les prescriptions du fabricant.</w:t>
      </w:r>
    </w:p>
    <w:p w14:paraId="02339FA6" w14:textId="77777777" w:rsidR="002E438D" w:rsidRPr="002E438D" w:rsidRDefault="002E438D" w:rsidP="0085030C">
      <w:pPr>
        <w:spacing w:after="0"/>
        <w:ind w:left="0" w:firstLine="0"/>
      </w:pPr>
      <w:r w:rsidRPr="002E438D">
        <w:t xml:space="preserve">11.4.2. - Dispositifs annexes pour l'étanchéité air et eau </w:t>
      </w:r>
    </w:p>
    <w:p w14:paraId="1180561C" w14:textId="77777777" w:rsidR="002E438D" w:rsidRPr="002E438D" w:rsidRDefault="002E438D" w:rsidP="0085030C">
      <w:pPr>
        <w:spacing w:after="0"/>
        <w:ind w:left="0" w:firstLine="0"/>
      </w:pPr>
      <w:r w:rsidRPr="002E438D">
        <w:t>Tous les joints d'allure horizontale dans lesquels l'eau pourrait s'infiltrer comporteront des jets d'eau saillants renvoyant les eaux vers l'extérieur.</w:t>
      </w:r>
    </w:p>
    <w:p w14:paraId="03742980" w14:textId="77777777" w:rsidR="002E438D" w:rsidRPr="002E438D" w:rsidRDefault="002E438D" w:rsidP="0085030C">
      <w:pPr>
        <w:spacing w:after="0"/>
        <w:ind w:left="0" w:firstLine="0"/>
      </w:pPr>
      <w:r w:rsidRPr="002E438D">
        <w:t>Il sera prévu des chambres de décompression munies d'orifices d'évacuation des infiltrations et condensations.</w:t>
      </w:r>
    </w:p>
    <w:p w14:paraId="1A68B5E5" w14:textId="77777777" w:rsidR="002E438D" w:rsidRPr="002E438D" w:rsidRDefault="002E438D" w:rsidP="0085030C">
      <w:pPr>
        <w:spacing w:after="0"/>
        <w:ind w:left="0" w:firstLine="0"/>
      </w:pPr>
      <w:r w:rsidRPr="002E438D">
        <w:t>Les canaux de décompression seront communicants et ventilés de façon permanente.</w:t>
      </w:r>
    </w:p>
    <w:p w14:paraId="3E16D3FB" w14:textId="77777777" w:rsidR="002E438D" w:rsidRPr="002E438D" w:rsidRDefault="002E438D" w:rsidP="0085030C">
      <w:pPr>
        <w:spacing w:after="0"/>
        <w:ind w:left="0" w:firstLine="0"/>
      </w:pPr>
      <w:r w:rsidRPr="002E438D">
        <w:t>Des goulottes de renvoi vers l'extérieur des eaux d'infiltration ou de condensation (face interne des vitrages) seront prévues. Ces eaux seront évacuées rapidement, sans stagnation.</w:t>
      </w:r>
    </w:p>
    <w:p w14:paraId="0CCF0A18" w14:textId="77777777" w:rsidR="002E438D" w:rsidRPr="002E438D" w:rsidRDefault="002E438D" w:rsidP="0085030C">
      <w:pPr>
        <w:spacing w:after="0"/>
        <w:ind w:left="0" w:firstLine="0"/>
      </w:pPr>
      <w:r w:rsidRPr="002E438D">
        <w:t>Les goulottes d'évacuation seront conçues de telle sorte que l'eau ne puisse être refoulée à l'intérieur sous l'effet du vent et qu'elles ne soient pas en opposition avec la classe d'étanchéité des châssis.</w:t>
      </w:r>
    </w:p>
    <w:p w14:paraId="7DC30040" w14:textId="77777777" w:rsidR="002E438D" w:rsidRPr="002E438D" w:rsidRDefault="002E438D" w:rsidP="0085030C">
      <w:pPr>
        <w:spacing w:after="0"/>
        <w:ind w:left="0" w:firstLine="0"/>
      </w:pPr>
      <w:r w:rsidRPr="002E438D">
        <w:t>A cet effet, si nécessaire, il sera prévu un dispositif anti-refoulement : puits hydrostatiques.</w:t>
      </w:r>
    </w:p>
    <w:p w14:paraId="3CED86AB" w14:textId="77777777" w:rsidR="002E438D" w:rsidRPr="002E438D" w:rsidRDefault="002E438D" w:rsidP="0085030C">
      <w:pPr>
        <w:spacing w:after="0"/>
        <w:ind w:left="0" w:firstLine="0"/>
      </w:pPr>
      <w:r w:rsidRPr="002E438D">
        <w:t>11.4.3. - Quincaillerie</w:t>
      </w:r>
    </w:p>
    <w:p w14:paraId="7F542BDA" w14:textId="77777777" w:rsidR="002E438D" w:rsidRPr="002E438D" w:rsidRDefault="002E438D" w:rsidP="0085030C">
      <w:pPr>
        <w:spacing w:after="0"/>
        <w:ind w:left="0" w:firstLine="0"/>
      </w:pPr>
      <w:r w:rsidRPr="002E438D">
        <w:t>L'Entrepreneur sera tenu de soumettre les échantillons à l'agrément du Maître d'Ouvrage. Ces échantillons seront fixés sur un panneau qui restera déposé dans le bureau de chantier pendant toute la durée des travaux pour servir de base de référence.</w:t>
      </w:r>
    </w:p>
    <w:p w14:paraId="5B235350" w14:textId="77777777" w:rsidR="002E438D" w:rsidRPr="002E438D" w:rsidRDefault="002E438D" w:rsidP="0085030C">
      <w:pPr>
        <w:spacing w:after="0"/>
        <w:ind w:left="0" w:firstLine="0"/>
      </w:pPr>
      <w:r w:rsidRPr="002E438D">
        <w:t>Les vis de fixation seront toujours de force en rapport avec l'importance des objets qu'elles devront fixer et seront de finition en rapport avec l'ouvrage fixé : laiton poli, chromé, aluminium oxydé, etc...</w:t>
      </w:r>
    </w:p>
    <w:p w14:paraId="75400D7C" w14:textId="77777777" w:rsidR="002E438D" w:rsidRPr="002E438D" w:rsidRDefault="002E438D" w:rsidP="0085030C">
      <w:pPr>
        <w:spacing w:after="0"/>
        <w:ind w:left="0" w:firstLine="0"/>
      </w:pPr>
      <w:r w:rsidRPr="002E438D">
        <w:t xml:space="preserve">- Serrures </w:t>
      </w:r>
    </w:p>
    <w:p w14:paraId="35523DB1" w14:textId="77777777" w:rsidR="002E438D" w:rsidRPr="002E438D" w:rsidRDefault="002E438D" w:rsidP="0085030C">
      <w:pPr>
        <w:spacing w:after="0"/>
        <w:ind w:left="0" w:firstLine="0"/>
      </w:pPr>
      <w:r w:rsidRPr="002E438D">
        <w:t>Les portes seront équipées de serrures tubulaires fournies avec 3 clés. Toutes les serrures pourront fonctionner sur passes généraux et particuliers. Le Maître de l'Ouvrage se réserve le choix des serrures sur chaque type de porte.</w:t>
      </w:r>
    </w:p>
    <w:p w14:paraId="2F157BA7" w14:textId="77777777" w:rsidR="002E438D" w:rsidRPr="002E438D" w:rsidRDefault="002E438D" w:rsidP="0085030C">
      <w:pPr>
        <w:spacing w:after="0"/>
        <w:ind w:left="0" w:firstLine="0"/>
      </w:pPr>
      <w:r w:rsidRPr="002E438D">
        <w:t>La commande des serrures se fera suite à une coordination avec l'organigramme général des clefs et passe-partout de l'ensemble des portes de l'hôtel.</w:t>
      </w:r>
    </w:p>
    <w:p w14:paraId="66359307" w14:textId="77777777" w:rsidR="002E438D" w:rsidRPr="002E438D" w:rsidRDefault="002E438D" w:rsidP="0085030C">
      <w:pPr>
        <w:spacing w:after="0"/>
        <w:ind w:left="0" w:firstLine="0"/>
      </w:pPr>
      <w:r w:rsidRPr="002E438D">
        <w:t>- Poignées - paumelles</w:t>
      </w:r>
    </w:p>
    <w:p w14:paraId="305659D2" w14:textId="77777777" w:rsidR="002E438D" w:rsidRPr="002E438D" w:rsidRDefault="002E438D" w:rsidP="0085030C">
      <w:pPr>
        <w:spacing w:after="0"/>
        <w:ind w:left="0" w:firstLine="0"/>
      </w:pPr>
      <w:r w:rsidRPr="002E438D">
        <w:t>Les portes extérieures seront équipées de traverse médiane formant barre de poussée.</w:t>
      </w:r>
    </w:p>
    <w:p w14:paraId="7BC0A4CD" w14:textId="77777777" w:rsidR="002E438D" w:rsidRPr="002E438D" w:rsidRDefault="002E438D" w:rsidP="0085030C">
      <w:pPr>
        <w:spacing w:after="0"/>
        <w:ind w:left="0" w:firstLine="0"/>
      </w:pPr>
      <w:r w:rsidRPr="002E438D">
        <w:t>Les paumelles seront en alliage d'aluminium anodisé avec axe en acier inoxydable</w:t>
      </w:r>
    </w:p>
    <w:p w14:paraId="287F52AC" w14:textId="77777777" w:rsidR="002E438D" w:rsidRPr="002E438D" w:rsidRDefault="002E438D" w:rsidP="0085030C">
      <w:pPr>
        <w:spacing w:after="0"/>
        <w:ind w:left="0" w:firstLine="0"/>
      </w:pPr>
      <w:r w:rsidRPr="002E438D">
        <w:t>- Pivot - Condamnation</w:t>
      </w:r>
    </w:p>
    <w:p w14:paraId="37935040" w14:textId="77777777" w:rsidR="002E438D" w:rsidRPr="002E438D" w:rsidRDefault="002E438D" w:rsidP="0085030C">
      <w:pPr>
        <w:spacing w:after="0"/>
        <w:ind w:left="0" w:firstLine="0"/>
      </w:pPr>
      <w:r w:rsidRPr="002E438D">
        <w:t>Pour les ouvrants, les pivots seront en alliage d'aluminium. Les condamnations seront par poignée béquille aux mêmes matériaux.</w:t>
      </w:r>
    </w:p>
    <w:p w14:paraId="297A70D5" w14:textId="77777777" w:rsidR="002E438D" w:rsidRPr="002E438D" w:rsidRDefault="002E438D" w:rsidP="0085030C">
      <w:pPr>
        <w:spacing w:after="0"/>
        <w:ind w:left="0" w:firstLine="0"/>
      </w:pPr>
      <w:r w:rsidRPr="002E438D">
        <w:t>- Commandes automatiques</w:t>
      </w:r>
    </w:p>
    <w:p w14:paraId="59475D17" w14:textId="77777777" w:rsidR="002E438D" w:rsidRPr="002E438D" w:rsidRDefault="002E438D" w:rsidP="0085030C">
      <w:pPr>
        <w:spacing w:after="0"/>
        <w:ind w:left="0" w:firstLine="0"/>
      </w:pPr>
      <w:r w:rsidRPr="002E438D">
        <w:t>Pour certains ouvrants, destinés a assurer un désenfumage automatique, il sera prévu des serrures spéciales électromagnétiques asservis par la centrale de détection incendie.</w:t>
      </w:r>
    </w:p>
    <w:p w14:paraId="21CB20A9" w14:textId="77777777" w:rsidR="002E438D" w:rsidRPr="002E438D" w:rsidRDefault="002E438D" w:rsidP="0085030C">
      <w:pPr>
        <w:spacing w:after="0"/>
        <w:ind w:left="0" w:firstLine="0"/>
      </w:pPr>
      <w:r w:rsidRPr="002E438D">
        <w:t>11.5- QUALITE DES MENUISERIES</w:t>
      </w:r>
    </w:p>
    <w:p w14:paraId="08B0BD0E" w14:textId="77777777" w:rsidR="002E438D" w:rsidRPr="002E438D" w:rsidRDefault="002E438D" w:rsidP="0085030C">
      <w:pPr>
        <w:spacing w:after="0"/>
        <w:ind w:left="0" w:firstLine="0"/>
      </w:pPr>
      <w:r w:rsidRPr="002E438D">
        <w:t>11.5.1 - Type de menuiserie</w:t>
      </w:r>
    </w:p>
    <w:p w14:paraId="7F516466" w14:textId="77777777" w:rsidR="002E438D" w:rsidRPr="002E438D" w:rsidRDefault="002E438D" w:rsidP="0085030C">
      <w:pPr>
        <w:spacing w:after="0"/>
        <w:ind w:left="0" w:firstLine="0"/>
      </w:pPr>
      <w:r w:rsidRPr="002E438D">
        <w:t>Les menuiseries en alliage léger traité par oxydation anodique sont conçues tout en alliage léger.</w:t>
      </w:r>
    </w:p>
    <w:p w14:paraId="7085A499" w14:textId="77777777" w:rsidR="002E438D" w:rsidRPr="002E438D" w:rsidRDefault="002E438D" w:rsidP="0085030C">
      <w:pPr>
        <w:spacing w:after="0"/>
        <w:ind w:left="0" w:firstLine="0"/>
      </w:pPr>
      <w:r w:rsidRPr="002E438D">
        <w:t>Ils seront livrés "finies" et ne nécessitent pas l'intervention d'une autre entreprise.</w:t>
      </w:r>
    </w:p>
    <w:p w14:paraId="5208720C" w14:textId="77777777" w:rsidR="002E438D" w:rsidRPr="002E438D" w:rsidRDefault="002E438D" w:rsidP="0085030C">
      <w:pPr>
        <w:spacing w:after="0"/>
        <w:ind w:left="0" w:firstLine="0"/>
      </w:pPr>
      <w:r w:rsidRPr="002E438D">
        <w:t>11.5.2. - Qualité de l'alliage léger</w:t>
      </w:r>
    </w:p>
    <w:p w14:paraId="290C28ED" w14:textId="77777777" w:rsidR="002E438D" w:rsidRPr="002E438D" w:rsidRDefault="002E438D" w:rsidP="0085030C">
      <w:pPr>
        <w:spacing w:after="0"/>
        <w:ind w:left="0" w:firstLine="0"/>
      </w:pPr>
      <w:r w:rsidRPr="002E438D">
        <w:t xml:space="preserve">Les profils seront en alliage d'aluminium symbole AGS filé, dressé revenu. Ils devront répondre à la qualité O.A.T. </w:t>
      </w:r>
    </w:p>
    <w:p w14:paraId="528ADB85" w14:textId="77777777" w:rsidR="002E438D" w:rsidRPr="002E438D" w:rsidRDefault="002E438D" w:rsidP="0085030C">
      <w:pPr>
        <w:spacing w:after="0"/>
        <w:ind w:left="0" w:firstLine="0"/>
      </w:pPr>
      <w:r w:rsidRPr="002E438D">
        <w:t>Tous les profils et tôles seront polis mécaniquement à la bande abrasive dont la granulométrie ne sera pas inférieure à 360 pour éviter l'accrochage des poussières. Pour les éléments apparents, le poli sera avivé afin d'obtenir un fini brillant.</w:t>
      </w:r>
    </w:p>
    <w:p w14:paraId="34146BD6" w14:textId="77777777" w:rsidR="002E438D" w:rsidRPr="002E438D" w:rsidRDefault="002E438D" w:rsidP="0085030C">
      <w:pPr>
        <w:spacing w:after="0"/>
        <w:ind w:left="0" w:firstLine="0"/>
      </w:pPr>
      <w:r w:rsidRPr="002E438D">
        <w:t>11.5.3. - Types de profilés</w:t>
      </w:r>
    </w:p>
    <w:p w14:paraId="0E79C783" w14:textId="77777777" w:rsidR="002E438D" w:rsidRPr="002E438D" w:rsidRDefault="002E438D" w:rsidP="0085030C">
      <w:pPr>
        <w:spacing w:after="0"/>
        <w:ind w:left="0" w:firstLine="0"/>
      </w:pPr>
      <w:r w:rsidRPr="002E438D">
        <w:t>Les ouvrants en alliage léger, quel que soit leur type, seront en profilés tubulaires pour assurer une parfaite rigidité.</w:t>
      </w:r>
    </w:p>
    <w:p w14:paraId="70E7AD1A" w14:textId="77777777" w:rsidR="002E438D" w:rsidRPr="002E438D" w:rsidRDefault="002E438D" w:rsidP="0085030C">
      <w:pPr>
        <w:spacing w:after="0"/>
        <w:ind w:left="0" w:firstLine="0"/>
      </w:pPr>
      <w:r w:rsidRPr="002E438D">
        <w:t>Ces profils de gamme standard seront employés dans les dimensions maxima fixées par le fabricant.</w:t>
      </w:r>
    </w:p>
    <w:p w14:paraId="02E8A759" w14:textId="77777777" w:rsidR="002E438D" w:rsidRPr="002E438D" w:rsidRDefault="002E438D" w:rsidP="0085030C">
      <w:pPr>
        <w:spacing w:after="0"/>
        <w:ind w:left="0" w:firstLine="0"/>
      </w:pPr>
      <w:r w:rsidRPr="002E438D">
        <w:t>Leur emploi au-delà de ces dimensions devra faire l'objet de dispositions particulières déterminées en accord avec le fabricant et à préciser par l'Entrepreneur.</w:t>
      </w:r>
    </w:p>
    <w:p w14:paraId="3268C033" w14:textId="77777777" w:rsidR="002E438D" w:rsidRPr="002E438D" w:rsidRDefault="002E438D" w:rsidP="0085030C">
      <w:pPr>
        <w:spacing w:after="0"/>
        <w:ind w:left="0" w:firstLine="0"/>
      </w:pPr>
      <w:r w:rsidRPr="002E438D">
        <w:t>Pour le choix des profils et méthodes d'assemblage, on tiendra compte des impératifs correspondants.</w:t>
      </w:r>
    </w:p>
    <w:p w14:paraId="77A22736" w14:textId="77777777" w:rsidR="002E438D" w:rsidRPr="002E438D" w:rsidRDefault="002E438D" w:rsidP="0085030C">
      <w:pPr>
        <w:spacing w:after="0"/>
        <w:ind w:left="0" w:firstLine="0"/>
      </w:pPr>
      <w:r w:rsidRPr="002E438D">
        <w:t>- au type d'ouvrant</w:t>
      </w:r>
    </w:p>
    <w:p w14:paraId="22C74CC9" w14:textId="77777777" w:rsidR="002E438D" w:rsidRPr="002E438D" w:rsidRDefault="002E438D" w:rsidP="0085030C">
      <w:pPr>
        <w:spacing w:after="0"/>
        <w:ind w:left="0" w:firstLine="0"/>
      </w:pPr>
      <w:r w:rsidRPr="002E438D">
        <w:t>- à l'ossature des vitrages.</w:t>
      </w:r>
    </w:p>
    <w:p w14:paraId="52D992C2" w14:textId="77777777" w:rsidR="002E438D" w:rsidRPr="002E438D" w:rsidRDefault="002E438D" w:rsidP="0085030C">
      <w:pPr>
        <w:spacing w:after="0"/>
        <w:ind w:left="0" w:firstLine="0"/>
      </w:pPr>
      <w:r w:rsidRPr="002E438D">
        <w:t>- à l'étanchéité à l'air et à l'eau</w:t>
      </w:r>
    </w:p>
    <w:p w14:paraId="7FE01136" w14:textId="77777777" w:rsidR="002E438D" w:rsidRPr="002E438D" w:rsidRDefault="002E438D" w:rsidP="0085030C">
      <w:pPr>
        <w:spacing w:after="0"/>
        <w:ind w:left="0" w:firstLine="0"/>
      </w:pPr>
      <w:r w:rsidRPr="002E438D">
        <w:t>- à la conception des joints d'étanchéité</w:t>
      </w:r>
    </w:p>
    <w:p w14:paraId="520144AB" w14:textId="77777777" w:rsidR="002E438D" w:rsidRPr="002E438D" w:rsidRDefault="002E438D" w:rsidP="0085030C">
      <w:pPr>
        <w:spacing w:after="0"/>
        <w:ind w:left="0" w:firstLine="0"/>
      </w:pPr>
      <w:r w:rsidRPr="002E438D">
        <w:t>- à la rigidité et la stabilité des éléments</w:t>
      </w:r>
    </w:p>
    <w:p w14:paraId="15B43E4C" w14:textId="77777777" w:rsidR="002E438D" w:rsidRPr="002E438D" w:rsidRDefault="002E438D" w:rsidP="0085030C">
      <w:pPr>
        <w:spacing w:after="0"/>
        <w:ind w:left="0" w:firstLine="0"/>
      </w:pPr>
      <w:r w:rsidRPr="002E438D">
        <w:t>- au raccordement avec le Gros Œuvre.</w:t>
      </w:r>
    </w:p>
    <w:p w14:paraId="3EC6ABD9" w14:textId="77777777" w:rsidR="002E438D" w:rsidRPr="002E438D" w:rsidRDefault="002E438D" w:rsidP="0085030C">
      <w:pPr>
        <w:spacing w:after="0"/>
        <w:ind w:left="0" w:firstLine="0"/>
      </w:pPr>
      <w:r w:rsidRPr="002E438D">
        <w:t>11.5.4. - Assemblage</w:t>
      </w:r>
    </w:p>
    <w:p w14:paraId="66BB6D2F" w14:textId="77777777" w:rsidR="002E438D" w:rsidRPr="002E438D" w:rsidRDefault="002E438D" w:rsidP="0085030C">
      <w:pPr>
        <w:spacing w:after="0"/>
        <w:ind w:left="0" w:firstLine="0"/>
      </w:pPr>
      <w:r w:rsidRPr="002E438D">
        <w:t>Les soudures, quand elles seront nécessaires pour les assemblages, seront exécutées avec précautions sous atmosphère de gaz inerte pour éviter toute trace d'oxydation. Elles devront être aussi peu visibles que possible.</w:t>
      </w:r>
    </w:p>
    <w:p w14:paraId="3F589D9C" w14:textId="77777777" w:rsidR="002E438D" w:rsidRPr="002E438D" w:rsidRDefault="002E438D" w:rsidP="0085030C">
      <w:pPr>
        <w:spacing w:after="0"/>
        <w:ind w:left="0" w:firstLine="0"/>
      </w:pPr>
      <w:r w:rsidRPr="002E438D">
        <w:t>Toutes les vis, pièces de renfort ou accessoires employés seront en acier inoxydable, non magnétique, chromé-nickel 18/10.</w:t>
      </w:r>
    </w:p>
    <w:p w14:paraId="45A334FA" w14:textId="77777777" w:rsidR="002E438D" w:rsidRPr="002E438D" w:rsidRDefault="002E438D" w:rsidP="0085030C">
      <w:pPr>
        <w:spacing w:after="0"/>
        <w:ind w:left="0" w:firstLine="0"/>
      </w:pPr>
      <w:r w:rsidRPr="002E438D">
        <w:t>Les angles des cadres dormants et ouvrant seront assemblés et fixés par soudure ou par vis.</w:t>
      </w:r>
    </w:p>
    <w:p w14:paraId="2134235A" w14:textId="77777777" w:rsidR="002E438D" w:rsidRPr="002E438D" w:rsidRDefault="002E438D" w:rsidP="0085030C">
      <w:pPr>
        <w:spacing w:after="0"/>
        <w:ind w:left="0" w:firstLine="0"/>
      </w:pPr>
      <w:r w:rsidRPr="002E438D">
        <w:t>Les angles comporteront si nécessaires des renforts internes par équerres en acier inoxydable 18/10.</w:t>
      </w:r>
    </w:p>
    <w:p w14:paraId="683D06F0" w14:textId="77777777" w:rsidR="002E438D" w:rsidRPr="002E438D" w:rsidRDefault="002E438D" w:rsidP="0085030C">
      <w:pPr>
        <w:spacing w:after="0"/>
        <w:ind w:left="0" w:firstLine="0"/>
      </w:pPr>
      <w:r w:rsidRPr="002E438D">
        <w:t>11.5.5. - Traitement par oxydation anodique</w:t>
      </w:r>
    </w:p>
    <w:p w14:paraId="08401DD3" w14:textId="77777777" w:rsidR="002E438D" w:rsidRPr="002E438D" w:rsidRDefault="002E438D" w:rsidP="0085030C">
      <w:pPr>
        <w:spacing w:after="0"/>
        <w:ind w:left="0" w:firstLine="0"/>
      </w:pPr>
      <w:r w:rsidRPr="002E438D">
        <w:t>Tous les éléments en alliage léger (y compris ceux non apparents) recevront un traitement Label EWAA de la classe 20 (20 à 25 microns). L'anodisation sera de teinte bronze, nuance de couleur à soumettre à l'agrément du Maître de l'Ouvrage.</w:t>
      </w:r>
    </w:p>
    <w:p w14:paraId="1EC4EC10" w14:textId="77777777" w:rsidR="002E438D" w:rsidRPr="002E438D" w:rsidRDefault="002E438D" w:rsidP="0085030C">
      <w:pPr>
        <w:spacing w:after="0"/>
        <w:ind w:left="0" w:firstLine="0"/>
      </w:pPr>
      <w:r w:rsidRPr="002E438D">
        <w:t>L'anodiseur chargé de l'exécution de l'oxydation anodique de l'aluminium et de ses alliages doit être titulaire du Label de qualité EWAA (Européan Wrought Aluminium Association).</w:t>
      </w:r>
    </w:p>
    <w:p w14:paraId="03A0F570" w14:textId="77777777" w:rsidR="002E438D" w:rsidRPr="002E438D" w:rsidRDefault="002E438D" w:rsidP="0085030C">
      <w:pPr>
        <w:spacing w:after="0"/>
        <w:ind w:left="0" w:firstLine="0"/>
      </w:pPr>
      <w:r w:rsidRPr="002E438D">
        <w:t>Le traitement aura, dans tous les cas, une garantie de durabilité de 10 ans.</w:t>
      </w:r>
    </w:p>
    <w:p w14:paraId="50F47213" w14:textId="77777777" w:rsidR="002E438D" w:rsidRPr="002E438D" w:rsidRDefault="002E438D" w:rsidP="0085030C">
      <w:pPr>
        <w:spacing w:after="0"/>
        <w:ind w:left="0" w:firstLine="0"/>
      </w:pPr>
      <w:r w:rsidRPr="002E438D">
        <w:t>Le traitement par électrolyse sera précédé par les opérations d'ébarbage et nettoyage pour faire disparaître toutes traces de soudures, de dégraissage général, de décapage et de rinçage.</w:t>
      </w:r>
    </w:p>
    <w:p w14:paraId="4CC91912" w14:textId="77777777" w:rsidR="002E438D" w:rsidRPr="002E438D" w:rsidRDefault="002E438D" w:rsidP="0085030C">
      <w:pPr>
        <w:spacing w:after="0"/>
        <w:ind w:left="0" w:firstLine="0"/>
      </w:pPr>
      <w:r w:rsidRPr="002E438D">
        <w:t>Le traitement proprement dit sera effectué par un bain de solution acide titrée conformément au Label EWAA.</w:t>
      </w:r>
    </w:p>
    <w:p w14:paraId="59D39D08" w14:textId="77777777" w:rsidR="002E438D" w:rsidRPr="002E438D" w:rsidRDefault="002E438D" w:rsidP="0085030C">
      <w:pPr>
        <w:spacing w:after="0"/>
        <w:ind w:left="0" w:firstLine="0"/>
      </w:pPr>
      <w:r w:rsidRPr="002E438D">
        <w:t>Le traitement sera suivi par un colmatage soigné à l'eau bouillante déminéralisée ou aux sels métalliques.</w:t>
      </w:r>
    </w:p>
    <w:p w14:paraId="263C1F6A" w14:textId="77777777" w:rsidR="002E438D" w:rsidRPr="002E438D" w:rsidRDefault="002E438D" w:rsidP="0085030C">
      <w:pPr>
        <w:spacing w:after="0"/>
        <w:ind w:left="0" w:firstLine="0"/>
      </w:pPr>
      <w:r w:rsidRPr="002E438D">
        <w:t>Les critères à respecter sont les suivants :</w:t>
      </w:r>
    </w:p>
    <w:p w14:paraId="6B8DE160" w14:textId="77777777" w:rsidR="002E438D" w:rsidRPr="002E438D" w:rsidRDefault="002E438D" w:rsidP="0085030C">
      <w:pPr>
        <w:spacing w:after="0"/>
        <w:ind w:left="0" w:firstLine="0"/>
      </w:pPr>
      <w:r w:rsidRPr="002E438D">
        <w:t>- l'épaisseur de la couche dure d'oxyde doit être de 20 à 25 microns.</w:t>
      </w:r>
    </w:p>
    <w:p w14:paraId="3D0BFEBC" w14:textId="77777777" w:rsidR="002E438D" w:rsidRPr="002E438D" w:rsidRDefault="002E438D" w:rsidP="0085030C">
      <w:pPr>
        <w:spacing w:after="0"/>
        <w:ind w:left="0" w:firstLine="0"/>
      </w:pPr>
      <w:r w:rsidRPr="002E438D">
        <w:t>- la couche doit être absolument exempte de porosités irrégulières et couvrir sans interruption toute la surface des pièces.</w:t>
      </w:r>
    </w:p>
    <w:p w14:paraId="10384AA4" w14:textId="77777777" w:rsidR="002E438D" w:rsidRPr="002E438D" w:rsidRDefault="002E438D" w:rsidP="0085030C">
      <w:pPr>
        <w:spacing w:after="0"/>
        <w:ind w:left="0" w:firstLine="0"/>
      </w:pPr>
      <w:r w:rsidRPr="002E438D">
        <w:t>- l'adhérence de la couche sur la face doit être parfaite.</w:t>
      </w:r>
    </w:p>
    <w:p w14:paraId="5A942EF9" w14:textId="77777777" w:rsidR="002E438D" w:rsidRPr="002E438D" w:rsidRDefault="002E438D" w:rsidP="0085030C">
      <w:pPr>
        <w:spacing w:after="0"/>
        <w:ind w:left="0" w:firstLine="0"/>
      </w:pPr>
      <w:r w:rsidRPr="002E438D">
        <w:t>- la couche doit être rendue parfaitement étanche par le colmatage.</w:t>
      </w:r>
    </w:p>
    <w:p w14:paraId="01DAE58C" w14:textId="77777777" w:rsidR="002E438D" w:rsidRPr="002E438D" w:rsidRDefault="002E438D" w:rsidP="0085030C">
      <w:pPr>
        <w:spacing w:after="0"/>
        <w:ind w:left="0" w:firstLine="0"/>
      </w:pPr>
      <w:r w:rsidRPr="002E438D">
        <w:t>- les ouvrages traités ne doivent pas présenter de traînées blanchâtres.</w:t>
      </w:r>
    </w:p>
    <w:p w14:paraId="45A4CC3A" w14:textId="77777777" w:rsidR="002E438D" w:rsidRPr="002E438D" w:rsidRDefault="002E438D" w:rsidP="0085030C">
      <w:pPr>
        <w:spacing w:after="0"/>
        <w:ind w:left="0" w:firstLine="0"/>
      </w:pPr>
      <w:r w:rsidRPr="002E438D">
        <w:t>11.5.6. - Protection contre les couples électrolytiques</w:t>
      </w:r>
    </w:p>
    <w:p w14:paraId="5E3BB8E5" w14:textId="77777777" w:rsidR="002E438D" w:rsidRPr="002E438D" w:rsidRDefault="002E438D" w:rsidP="0085030C">
      <w:pPr>
        <w:spacing w:after="0"/>
        <w:ind w:left="0" w:firstLine="0"/>
      </w:pPr>
      <w:r w:rsidRPr="002E438D">
        <w:t>L'Entrepreneur prendra toutes dispositions pour éviter les couples électrolytiques. Il y aura lieu de tenir compte notamment des impératifs qui suivent :</w:t>
      </w:r>
    </w:p>
    <w:p w14:paraId="34310248" w14:textId="77777777" w:rsidR="002E438D" w:rsidRPr="002E438D" w:rsidRDefault="002E438D" w:rsidP="0085030C">
      <w:pPr>
        <w:spacing w:after="0"/>
        <w:ind w:left="0" w:firstLine="0"/>
      </w:pPr>
      <w:r w:rsidRPr="002E438D">
        <w:t>- Le contact direct cuivre (ou laiton) aluminium est formellement prohibé.</w:t>
      </w:r>
    </w:p>
    <w:p w14:paraId="57315CDF" w14:textId="77777777" w:rsidR="002E438D" w:rsidRPr="002E438D" w:rsidRDefault="002E438D" w:rsidP="0085030C">
      <w:pPr>
        <w:spacing w:after="0"/>
        <w:ind w:left="0" w:firstLine="0"/>
      </w:pPr>
      <w:r w:rsidRPr="002E438D">
        <w:t>- La visserie employée sera en acier inoxydable non magnétique chrome-nickel 18/10, à l'exclusion d'acier galvanisé ou cadmié qui finit par rouiller dans le temps.</w:t>
      </w:r>
    </w:p>
    <w:p w14:paraId="1BC4B340" w14:textId="77777777" w:rsidR="002E438D" w:rsidRPr="002E438D" w:rsidRDefault="002E438D" w:rsidP="0085030C">
      <w:pPr>
        <w:spacing w:after="0"/>
        <w:ind w:left="0" w:firstLine="0"/>
      </w:pPr>
      <w:r w:rsidRPr="002E438D">
        <w:t>- Les peintures anti-corrosives à base d'oxyde de plomb (minium de plomb) sont prohibées.</w:t>
      </w:r>
    </w:p>
    <w:p w14:paraId="641D68BA" w14:textId="77777777" w:rsidR="002E438D" w:rsidRPr="002E438D" w:rsidRDefault="002E438D" w:rsidP="0085030C">
      <w:pPr>
        <w:spacing w:after="0"/>
        <w:ind w:left="0" w:firstLine="0"/>
      </w:pPr>
      <w:r w:rsidRPr="002E438D">
        <w:t>- Le contact acier-aluminium doit être évité (à cet effet tous les éléments en acier seront métallisés et peints).</w:t>
      </w:r>
    </w:p>
    <w:p w14:paraId="5747968A" w14:textId="77777777" w:rsidR="002E438D" w:rsidRPr="002E438D" w:rsidRDefault="002E438D" w:rsidP="0085030C">
      <w:pPr>
        <w:spacing w:after="0"/>
        <w:ind w:left="0" w:firstLine="0"/>
      </w:pPr>
      <w:r w:rsidRPr="002E438D">
        <w:t>11.6. PRODUITS VERRIERS</w:t>
      </w:r>
    </w:p>
    <w:p w14:paraId="70670658" w14:textId="77777777" w:rsidR="002E438D" w:rsidRPr="002E438D" w:rsidRDefault="002E438D" w:rsidP="0085030C">
      <w:pPr>
        <w:spacing w:after="0"/>
        <w:ind w:left="0" w:firstLine="0"/>
      </w:pPr>
      <w:r w:rsidRPr="002E438D">
        <w:t>11.6.1 - Nature des vitrages</w:t>
      </w:r>
    </w:p>
    <w:p w14:paraId="3B6B527C" w14:textId="77777777" w:rsidR="002E438D" w:rsidRPr="002E438D" w:rsidRDefault="002E438D" w:rsidP="0085030C">
      <w:pPr>
        <w:spacing w:after="0"/>
        <w:ind w:left="0" w:firstLine="0"/>
      </w:pPr>
      <w:r w:rsidRPr="002E438D">
        <w:t>A/ - Solution de base</w:t>
      </w:r>
    </w:p>
    <w:p w14:paraId="1F4823E9" w14:textId="77777777" w:rsidR="002E438D" w:rsidRPr="002E438D" w:rsidRDefault="002E438D" w:rsidP="0085030C">
      <w:pPr>
        <w:spacing w:after="0"/>
        <w:ind w:left="0" w:firstLine="0"/>
      </w:pPr>
      <w:r w:rsidRPr="002E438D">
        <w:t xml:space="preserve">- Vitrage Sécurit claire de 6 mm d'épaisseur minimale pour les Ensemble et Châssis intérieures. </w:t>
      </w:r>
    </w:p>
    <w:p w14:paraId="2D965259" w14:textId="77777777" w:rsidR="002E438D" w:rsidRPr="002E438D" w:rsidRDefault="002E438D" w:rsidP="0085030C">
      <w:pPr>
        <w:spacing w:after="0"/>
        <w:ind w:left="0" w:firstLine="0"/>
      </w:pPr>
      <w:r w:rsidRPr="002E438D">
        <w:t>-  Vitrage Sécurit teinte claire pour les portes épaisseurs 8 mm minimale.</w:t>
      </w:r>
    </w:p>
    <w:p w14:paraId="7AE1FCB7" w14:textId="77777777" w:rsidR="002E438D" w:rsidRPr="002E438D" w:rsidRDefault="002E438D" w:rsidP="0085030C">
      <w:pPr>
        <w:spacing w:after="0"/>
        <w:ind w:left="0" w:firstLine="0"/>
      </w:pPr>
      <w:r w:rsidRPr="002E438D">
        <w:t xml:space="preserve">    Teinte bronze semi réfléchissant</w:t>
      </w:r>
    </w:p>
    <w:p w14:paraId="4AA8F742" w14:textId="77777777" w:rsidR="002E438D" w:rsidRPr="002E438D" w:rsidRDefault="002E438D" w:rsidP="0085030C">
      <w:pPr>
        <w:spacing w:after="0"/>
        <w:ind w:left="0" w:firstLine="0"/>
      </w:pPr>
      <w:r w:rsidRPr="002E438D">
        <w:t>11.6.2. - Epaisseur des vitrages</w:t>
      </w:r>
    </w:p>
    <w:p w14:paraId="4F2285B4" w14:textId="77777777" w:rsidR="002E438D" w:rsidRPr="002E438D" w:rsidRDefault="002E438D" w:rsidP="0085030C">
      <w:pPr>
        <w:spacing w:after="0"/>
        <w:ind w:left="0" w:firstLine="0"/>
      </w:pPr>
      <w:r w:rsidRPr="002E438D">
        <w:t>L'Entrepreneur est tenu de déterminer les épaisseurs de vitrages en fonction :</w:t>
      </w:r>
    </w:p>
    <w:p w14:paraId="7A70255A" w14:textId="77777777" w:rsidR="002E438D" w:rsidRPr="002E438D" w:rsidRDefault="002E438D" w:rsidP="0085030C">
      <w:pPr>
        <w:spacing w:after="0"/>
        <w:ind w:left="0" w:firstLine="0"/>
      </w:pPr>
      <w:r w:rsidRPr="002E438D">
        <w:t>* du D.T.U. 39-1/39-4.</w:t>
      </w:r>
    </w:p>
    <w:p w14:paraId="3B55DB2B" w14:textId="77777777" w:rsidR="002E438D" w:rsidRPr="002E438D" w:rsidRDefault="002E438D" w:rsidP="0085030C">
      <w:pPr>
        <w:spacing w:after="0"/>
        <w:ind w:left="0" w:firstLine="0"/>
      </w:pPr>
      <w:r w:rsidRPr="002E438D">
        <w:t>- Pression conventionnelle selon le site et l'exposition</w:t>
      </w:r>
    </w:p>
    <w:p w14:paraId="67C5C2A1" w14:textId="77777777" w:rsidR="002E438D" w:rsidRPr="002E438D" w:rsidRDefault="002E438D" w:rsidP="0085030C">
      <w:pPr>
        <w:spacing w:after="0"/>
        <w:ind w:left="0" w:firstLine="0"/>
      </w:pPr>
      <w:r w:rsidRPr="002E438D">
        <w:t>- nature des vitrages</w:t>
      </w:r>
    </w:p>
    <w:p w14:paraId="28C89BAB" w14:textId="77777777" w:rsidR="002E438D" w:rsidRPr="002E438D" w:rsidRDefault="002E438D" w:rsidP="0085030C">
      <w:pPr>
        <w:spacing w:after="0"/>
        <w:ind w:left="0" w:firstLine="0"/>
      </w:pPr>
      <w:r w:rsidRPr="002E438D">
        <w:t>- Dimensions et proportions</w:t>
      </w:r>
    </w:p>
    <w:p w14:paraId="3308A84B" w14:textId="77777777" w:rsidR="002E438D" w:rsidRPr="002E438D" w:rsidRDefault="002E438D" w:rsidP="0085030C">
      <w:pPr>
        <w:spacing w:after="0"/>
        <w:ind w:left="0" w:firstLine="0"/>
      </w:pPr>
      <w:r w:rsidRPr="002E438D">
        <w:t>- Types de menuiseries (fixe - ouvrant).</w:t>
      </w:r>
    </w:p>
    <w:p w14:paraId="6E2D0F6C" w14:textId="77777777" w:rsidR="002E438D" w:rsidRPr="002E438D" w:rsidRDefault="002E438D" w:rsidP="0085030C">
      <w:pPr>
        <w:spacing w:after="0"/>
        <w:ind w:left="0" w:firstLine="0"/>
      </w:pPr>
      <w:r w:rsidRPr="002E438D">
        <w:t>- Contraintes thermiques.</w:t>
      </w:r>
    </w:p>
    <w:p w14:paraId="51B59BB1" w14:textId="77777777" w:rsidR="002E438D" w:rsidRPr="002E438D" w:rsidRDefault="002E438D" w:rsidP="0085030C">
      <w:pPr>
        <w:spacing w:after="0"/>
        <w:ind w:left="0" w:firstLine="0"/>
      </w:pPr>
      <w:r w:rsidRPr="002E438D">
        <w:t>* des règles de sécurité C.S.T.B. N° 822, Normes B 32500, P.01.012/013</w:t>
      </w:r>
    </w:p>
    <w:p w14:paraId="3F22C013" w14:textId="77777777" w:rsidR="002E438D" w:rsidRPr="002E438D" w:rsidRDefault="002E438D" w:rsidP="0085030C">
      <w:pPr>
        <w:spacing w:after="0"/>
        <w:ind w:left="0" w:firstLine="0"/>
      </w:pPr>
      <w:r w:rsidRPr="002E438D">
        <w:t>- Vitrages feuilletés pour les allèges aux étages ou au rez-de-chaussée s'il y a une dénivellation de plus de 0,50 entre l'intérieur et l'extérieur.</w:t>
      </w:r>
    </w:p>
    <w:p w14:paraId="332F6C86" w14:textId="77777777" w:rsidR="002E438D" w:rsidRPr="002E438D" w:rsidRDefault="002E438D" w:rsidP="0085030C">
      <w:pPr>
        <w:spacing w:after="0"/>
        <w:ind w:left="0" w:firstLine="0"/>
      </w:pPr>
      <w:r w:rsidRPr="002E438D">
        <w:t>- Vitrage en glace Sécurit :</w:t>
      </w:r>
    </w:p>
    <w:p w14:paraId="3D631F6E" w14:textId="77777777" w:rsidR="002E438D" w:rsidRPr="002E438D" w:rsidRDefault="002E438D" w:rsidP="0085030C">
      <w:pPr>
        <w:spacing w:after="0"/>
        <w:ind w:left="0" w:firstLine="0"/>
      </w:pPr>
      <w:r w:rsidRPr="002E438D">
        <w:tab/>
        <w:t>. Sur les portes</w:t>
      </w:r>
    </w:p>
    <w:p w14:paraId="1EB99521" w14:textId="77777777" w:rsidR="002E438D" w:rsidRPr="002E438D" w:rsidRDefault="002E438D" w:rsidP="0085030C">
      <w:pPr>
        <w:spacing w:after="0"/>
        <w:ind w:left="0" w:firstLine="0"/>
      </w:pPr>
      <w:r w:rsidRPr="002E438D">
        <w:tab/>
        <w:t>. Sur les ensembles</w:t>
      </w:r>
    </w:p>
    <w:p w14:paraId="509AE87B" w14:textId="77777777" w:rsidR="002E438D" w:rsidRPr="002E438D" w:rsidRDefault="002E438D" w:rsidP="0085030C">
      <w:pPr>
        <w:spacing w:after="0"/>
        <w:ind w:left="0" w:firstLine="0"/>
      </w:pPr>
      <w:r w:rsidRPr="002E438D">
        <w:t>- Vitrages en glace trempée :</w:t>
      </w:r>
    </w:p>
    <w:p w14:paraId="61D59A30" w14:textId="77777777" w:rsidR="002E438D" w:rsidRPr="002E438D" w:rsidRDefault="002E438D" w:rsidP="0085030C">
      <w:pPr>
        <w:spacing w:after="0"/>
        <w:ind w:left="0" w:firstLine="0"/>
      </w:pPr>
      <w:r w:rsidRPr="002E438D">
        <w:tab/>
        <w:t>. Sur les fenêtres.</w:t>
      </w:r>
    </w:p>
    <w:p w14:paraId="5A8905AB" w14:textId="77777777" w:rsidR="002E438D" w:rsidRPr="002E438D" w:rsidRDefault="002E438D" w:rsidP="0085030C">
      <w:pPr>
        <w:spacing w:after="0"/>
        <w:ind w:left="0" w:firstLine="0"/>
      </w:pPr>
      <w:r w:rsidRPr="002E438D">
        <w:tab/>
        <w:t>. Sur les châssis</w:t>
      </w:r>
    </w:p>
    <w:p w14:paraId="55AB4FFB" w14:textId="77777777" w:rsidR="002E438D" w:rsidRPr="002E438D" w:rsidRDefault="002E438D" w:rsidP="0085030C">
      <w:pPr>
        <w:spacing w:after="0"/>
        <w:ind w:left="0" w:firstLine="0"/>
      </w:pPr>
      <w:r w:rsidRPr="002E438D">
        <w:t>* des règles particulières</w:t>
      </w:r>
    </w:p>
    <w:p w14:paraId="28282860" w14:textId="77777777" w:rsidR="002E438D" w:rsidRPr="002E438D" w:rsidRDefault="002E438D" w:rsidP="0085030C">
      <w:pPr>
        <w:spacing w:after="0"/>
        <w:ind w:left="0" w:firstLine="0"/>
      </w:pPr>
      <w:r w:rsidRPr="002E438D">
        <w:t>- Dimensions maxima de fabrication</w:t>
      </w:r>
    </w:p>
    <w:p w14:paraId="27A1BCB3" w14:textId="77777777" w:rsidR="002E438D" w:rsidRPr="002E438D" w:rsidRDefault="002E438D" w:rsidP="0085030C">
      <w:pPr>
        <w:spacing w:after="0"/>
        <w:ind w:left="0" w:firstLine="0"/>
      </w:pPr>
      <w:r w:rsidRPr="002E438D">
        <w:t>- Choc thermique sur certains types de vitrages isolants.</w:t>
      </w:r>
    </w:p>
    <w:p w14:paraId="02D0DFFF" w14:textId="77777777" w:rsidR="002E438D" w:rsidRPr="002E438D" w:rsidRDefault="002E438D" w:rsidP="0085030C">
      <w:pPr>
        <w:spacing w:after="0"/>
        <w:ind w:left="0" w:firstLine="0"/>
      </w:pPr>
      <w:r w:rsidRPr="002E438D">
        <w:t>* de l'isolation acoustique</w:t>
      </w:r>
    </w:p>
    <w:p w14:paraId="222DD942" w14:textId="77777777" w:rsidR="002E438D" w:rsidRPr="002E438D" w:rsidRDefault="002E438D" w:rsidP="0085030C">
      <w:pPr>
        <w:spacing w:after="0"/>
        <w:ind w:left="0" w:firstLine="0"/>
      </w:pPr>
      <w:r w:rsidRPr="002E438D">
        <w:t>11.6.3. - Mise en oeuvre des vitrages</w:t>
      </w:r>
    </w:p>
    <w:p w14:paraId="53F4857B" w14:textId="77777777" w:rsidR="002E438D" w:rsidRPr="002E438D" w:rsidRDefault="002E438D" w:rsidP="0085030C">
      <w:pPr>
        <w:spacing w:after="0"/>
        <w:ind w:left="0" w:firstLine="0"/>
      </w:pPr>
      <w:r w:rsidRPr="002E438D">
        <w:t>Il appartient à l'Entrepreneur d'étudier le système de mise en œuvre qui convient le mieux pour assurer une réalisation correcte, en fonction :</w:t>
      </w:r>
    </w:p>
    <w:p w14:paraId="66B19B9E" w14:textId="77777777" w:rsidR="002E438D" w:rsidRPr="002E438D" w:rsidRDefault="002E438D" w:rsidP="0085030C">
      <w:pPr>
        <w:spacing w:after="0"/>
        <w:ind w:left="0" w:firstLine="0"/>
      </w:pPr>
      <w:r w:rsidRPr="002E438D">
        <w:t>- de la nature des menuiseries</w:t>
      </w:r>
    </w:p>
    <w:p w14:paraId="46ABF7BB" w14:textId="77777777" w:rsidR="002E438D" w:rsidRPr="002E438D" w:rsidRDefault="002E438D" w:rsidP="0085030C">
      <w:pPr>
        <w:spacing w:after="0"/>
        <w:ind w:left="0" w:firstLine="0"/>
      </w:pPr>
      <w:r w:rsidRPr="002E438D">
        <w:t>- du type de feuillure</w:t>
      </w:r>
    </w:p>
    <w:p w14:paraId="4E4B9A06" w14:textId="77777777" w:rsidR="002E438D" w:rsidRPr="002E438D" w:rsidRDefault="002E438D" w:rsidP="0085030C">
      <w:pPr>
        <w:spacing w:after="0"/>
        <w:ind w:left="0" w:firstLine="0"/>
      </w:pPr>
      <w:r w:rsidRPr="002E438D">
        <w:t>- de la nature du vitrage</w:t>
      </w:r>
    </w:p>
    <w:p w14:paraId="4560B0E5" w14:textId="77777777" w:rsidR="002E438D" w:rsidRPr="002E438D" w:rsidRDefault="002E438D" w:rsidP="0085030C">
      <w:pPr>
        <w:spacing w:after="0"/>
        <w:ind w:left="0" w:firstLine="0"/>
      </w:pPr>
      <w:r w:rsidRPr="002E438D">
        <w:t>- des dimensions des volumes</w:t>
      </w:r>
    </w:p>
    <w:p w14:paraId="296F1D6E" w14:textId="77777777" w:rsidR="002E438D" w:rsidRPr="002E438D" w:rsidRDefault="002E438D" w:rsidP="0085030C">
      <w:pPr>
        <w:spacing w:after="0"/>
        <w:ind w:left="0" w:firstLine="0"/>
      </w:pPr>
      <w:r w:rsidRPr="002E438D">
        <w:t>- des critères d'étanchéité</w:t>
      </w:r>
    </w:p>
    <w:p w14:paraId="26C8CF71" w14:textId="77777777" w:rsidR="002E438D" w:rsidRPr="002E438D" w:rsidRDefault="002E438D" w:rsidP="0085030C">
      <w:pPr>
        <w:spacing w:after="0"/>
        <w:ind w:left="0" w:firstLine="0"/>
      </w:pPr>
      <w:r w:rsidRPr="002E438D">
        <w:t>- des conditions de mise en place (en atelier ou sur place)</w:t>
      </w:r>
    </w:p>
    <w:p w14:paraId="00CAEAA9" w14:textId="77777777" w:rsidR="002E438D" w:rsidRPr="002E438D" w:rsidRDefault="002E438D" w:rsidP="0085030C">
      <w:pPr>
        <w:spacing w:after="0"/>
        <w:ind w:left="0" w:firstLine="0"/>
      </w:pPr>
      <w:r w:rsidRPr="002E438D">
        <w:t>- de la température ambiante lors du masticage</w:t>
      </w:r>
    </w:p>
    <w:p w14:paraId="03990940" w14:textId="77777777" w:rsidR="002E438D" w:rsidRPr="002E438D" w:rsidRDefault="002E438D" w:rsidP="0085030C">
      <w:pPr>
        <w:spacing w:after="0"/>
        <w:ind w:left="0" w:firstLine="0"/>
      </w:pPr>
      <w:r w:rsidRPr="002E438D">
        <w:t>- des limites d'emploi de matériaux combustibles en façade.</w:t>
      </w:r>
    </w:p>
    <w:p w14:paraId="2104840A" w14:textId="77777777" w:rsidR="002E438D" w:rsidRPr="002E438D" w:rsidRDefault="002E438D" w:rsidP="0085030C">
      <w:pPr>
        <w:spacing w:after="0"/>
        <w:ind w:left="0" w:firstLine="0"/>
      </w:pPr>
      <w:r w:rsidRPr="002E438D">
        <w:t>Cette étude sera menée en accord avec les fabricants intéressés.</w:t>
      </w:r>
    </w:p>
    <w:p w14:paraId="454A43EA" w14:textId="77777777" w:rsidR="002E438D" w:rsidRPr="002E438D" w:rsidRDefault="002E438D" w:rsidP="0085030C">
      <w:pPr>
        <w:spacing w:after="0"/>
        <w:ind w:left="0" w:firstLine="0"/>
      </w:pPr>
    </w:p>
    <w:p w14:paraId="4D1C3F1D" w14:textId="77777777" w:rsidR="002E438D" w:rsidRPr="002E438D" w:rsidRDefault="002E438D" w:rsidP="0085030C">
      <w:pPr>
        <w:spacing w:after="0"/>
        <w:ind w:left="0" w:firstLine="0"/>
      </w:pPr>
      <w:r w:rsidRPr="002E438D">
        <w:t>11.6.4. - Garanties relatives aux vitrages</w:t>
      </w:r>
    </w:p>
    <w:p w14:paraId="4FAE0843" w14:textId="77777777" w:rsidR="002E438D" w:rsidRPr="002E438D" w:rsidRDefault="002E438D" w:rsidP="0085030C">
      <w:pPr>
        <w:spacing w:after="0"/>
        <w:ind w:left="0" w:firstLine="0"/>
      </w:pPr>
      <w:r w:rsidRPr="002E438D">
        <w:t>a) Vitrages isolants et vitrages spéciaux</w:t>
      </w:r>
    </w:p>
    <w:p w14:paraId="627FCC2D" w14:textId="77777777" w:rsidR="002E438D" w:rsidRPr="002E438D" w:rsidRDefault="002E438D" w:rsidP="0085030C">
      <w:pPr>
        <w:spacing w:after="0"/>
        <w:ind w:left="0" w:firstLine="0"/>
      </w:pPr>
      <w:r w:rsidRPr="002E438D">
        <w:t>L'Entrepreneur est tenu de proposer, conjointement avec le fabricant, une garantie spécifique des vitrages portant sur une période égale à la responsabilité décennale et répondant au même principe (report de garantie en cas de sinistre).</w:t>
      </w:r>
    </w:p>
    <w:p w14:paraId="5BC8D262" w14:textId="77777777" w:rsidR="002E438D" w:rsidRPr="002E438D" w:rsidRDefault="002E438D" w:rsidP="0085030C">
      <w:pPr>
        <w:spacing w:after="0"/>
        <w:ind w:left="0" w:firstLine="0"/>
      </w:pPr>
      <w:r w:rsidRPr="002E438D">
        <w:t xml:space="preserve">Cette garantie couvre tous les risques particuliers du vitrage et notamment </w:t>
      </w:r>
    </w:p>
    <w:p w14:paraId="423BD2FE" w14:textId="77777777" w:rsidR="002E438D" w:rsidRPr="002E438D" w:rsidRDefault="002E438D" w:rsidP="0085030C">
      <w:pPr>
        <w:spacing w:after="0"/>
        <w:ind w:left="0" w:firstLine="0"/>
      </w:pPr>
      <w:r w:rsidRPr="002E438D">
        <w:t xml:space="preserve">- Vitrage isolant : </w:t>
      </w:r>
    </w:p>
    <w:p w14:paraId="0C1A2881" w14:textId="77777777" w:rsidR="002E438D" w:rsidRPr="002E438D" w:rsidRDefault="002E438D" w:rsidP="0085030C">
      <w:pPr>
        <w:spacing w:after="0"/>
        <w:ind w:left="0" w:firstLine="0"/>
      </w:pPr>
      <w:r w:rsidRPr="002E438D">
        <w:t>. Les traces de condensation ou autre dépôt sur les faces internes.</w:t>
      </w:r>
    </w:p>
    <w:p w14:paraId="62908240" w14:textId="77777777" w:rsidR="002E438D" w:rsidRPr="002E438D" w:rsidRDefault="002E438D" w:rsidP="0085030C">
      <w:pPr>
        <w:spacing w:after="0"/>
        <w:ind w:left="0" w:firstLine="0"/>
      </w:pPr>
      <w:r w:rsidRPr="002E438D">
        <w:t xml:space="preserve">- Vitrage pour protection solaire : </w:t>
      </w:r>
    </w:p>
    <w:p w14:paraId="5CE1C397" w14:textId="77777777" w:rsidR="002E438D" w:rsidRPr="002E438D" w:rsidRDefault="002E438D" w:rsidP="0085030C">
      <w:pPr>
        <w:spacing w:after="0"/>
        <w:ind w:left="0" w:firstLine="0"/>
      </w:pPr>
      <w:r w:rsidRPr="002E438D">
        <w:t>. Décollement, détérioration ou modification d'aspect de la coloration ou de la pellicule réfléchissante.</w:t>
      </w:r>
    </w:p>
    <w:p w14:paraId="5C1958BD" w14:textId="77777777" w:rsidR="002E438D" w:rsidRPr="002E438D" w:rsidRDefault="002E438D" w:rsidP="0085030C">
      <w:pPr>
        <w:spacing w:after="0"/>
        <w:ind w:left="0" w:firstLine="0"/>
      </w:pPr>
      <w:r w:rsidRPr="002E438D">
        <w:t>. Bris ou éclatement (choc thermique, dilatation, etc...) à l'exclusion bien entendu des accidents ou actes de malveillance.</w:t>
      </w:r>
    </w:p>
    <w:p w14:paraId="536E1F2E" w14:textId="77777777" w:rsidR="002E438D" w:rsidRPr="002E438D" w:rsidRDefault="002E438D" w:rsidP="0085030C">
      <w:pPr>
        <w:spacing w:after="0"/>
        <w:ind w:left="0" w:firstLine="0"/>
      </w:pPr>
      <w:r w:rsidRPr="002E438D">
        <w:t>Il est précisé que les garanties de fabrication sont établies sous réserve d'une mise en œuvre conforme aux règles ou normes particulières.</w:t>
      </w:r>
    </w:p>
    <w:p w14:paraId="42AEFD5B" w14:textId="77777777" w:rsidR="002E438D" w:rsidRPr="002E438D" w:rsidRDefault="002E438D" w:rsidP="0085030C">
      <w:pPr>
        <w:spacing w:after="0"/>
        <w:ind w:left="0" w:firstLine="0"/>
      </w:pPr>
      <w:r w:rsidRPr="002E438D">
        <w:t>L'Entrepreneur étant responsable de la mise en œuvre qui doit répercuter cette garantie sans aucune réserve.</w:t>
      </w:r>
    </w:p>
    <w:p w14:paraId="4E3A5723" w14:textId="77777777" w:rsidR="002E438D" w:rsidRPr="002E438D" w:rsidRDefault="002E438D" w:rsidP="0085030C">
      <w:pPr>
        <w:spacing w:after="0"/>
        <w:ind w:left="0" w:firstLine="0"/>
      </w:pPr>
      <w:r w:rsidRPr="002E438D">
        <w:t>b) Garanties liées à la menuiserie</w:t>
      </w:r>
    </w:p>
    <w:p w14:paraId="2F2DB3B4" w14:textId="77777777" w:rsidR="002E438D" w:rsidRPr="002E438D" w:rsidRDefault="002E438D" w:rsidP="0085030C">
      <w:pPr>
        <w:spacing w:after="0"/>
        <w:ind w:left="0" w:firstLine="0"/>
      </w:pPr>
      <w:r w:rsidRPr="002E438D">
        <w:t>Les vitrages sont associés aux garanties de la menuiserie extérieure (biennale et décennale) compte tenu de leur incidence et des risques inhérents, notamment :</w:t>
      </w:r>
    </w:p>
    <w:p w14:paraId="0753E001" w14:textId="77777777" w:rsidR="002E438D" w:rsidRPr="002E438D" w:rsidRDefault="002E438D" w:rsidP="0085030C">
      <w:pPr>
        <w:spacing w:after="0"/>
        <w:ind w:left="0" w:firstLine="0"/>
      </w:pPr>
      <w:r w:rsidRPr="002E438D">
        <w:t>- déformation des châssis (mauvais calage)</w:t>
      </w:r>
    </w:p>
    <w:p w14:paraId="37C53126" w14:textId="77777777" w:rsidR="002E438D" w:rsidRPr="002E438D" w:rsidRDefault="002E438D" w:rsidP="0085030C">
      <w:pPr>
        <w:spacing w:after="0"/>
        <w:ind w:left="0" w:firstLine="0"/>
      </w:pPr>
      <w:r w:rsidRPr="002E438D">
        <w:t>- défaut d'étanchéité (mauvais masticage, incidence de la déformation)</w:t>
      </w:r>
    </w:p>
    <w:p w14:paraId="22FB4DC8" w14:textId="77777777" w:rsidR="002E438D" w:rsidRPr="002E438D" w:rsidRDefault="002E438D" w:rsidP="0085030C">
      <w:pPr>
        <w:spacing w:after="0"/>
        <w:ind w:left="0" w:firstLine="0"/>
      </w:pPr>
      <w:r w:rsidRPr="002E438D">
        <w:t>- défaut de conception ou de choix des profilés.</w:t>
      </w:r>
    </w:p>
    <w:p w14:paraId="1DE3B65E" w14:textId="77777777" w:rsidR="002E438D" w:rsidRPr="002E438D" w:rsidRDefault="002E438D" w:rsidP="0085030C">
      <w:pPr>
        <w:spacing w:after="0"/>
        <w:ind w:left="0" w:firstLine="0"/>
      </w:pPr>
      <w:r w:rsidRPr="002E438D">
        <w:t>Les mêmes conditions s'appliquent dans le cas d'obligation de résultat pour l'isolation acoustique.</w:t>
      </w:r>
    </w:p>
    <w:p w14:paraId="43D7FD47" w14:textId="77777777" w:rsidR="002E438D" w:rsidRPr="002E438D" w:rsidRDefault="002E438D" w:rsidP="0085030C">
      <w:pPr>
        <w:spacing w:after="0"/>
        <w:ind w:left="0" w:firstLine="0"/>
      </w:pPr>
    </w:p>
    <w:p w14:paraId="501C716C" w14:textId="77777777" w:rsidR="002E438D" w:rsidRPr="002E438D" w:rsidRDefault="002E438D" w:rsidP="0085030C">
      <w:pPr>
        <w:spacing w:after="0"/>
        <w:ind w:left="0" w:firstLine="0"/>
      </w:pPr>
      <w:r w:rsidRPr="002E438D">
        <w:t>11.7. DESCRIPTION DES OUVRAGES</w:t>
      </w:r>
    </w:p>
    <w:p w14:paraId="6E3813E6" w14:textId="77777777" w:rsidR="002E438D" w:rsidRPr="002E438D" w:rsidRDefault="002E438D" w:rsidP="0085030C">
      <w:pPr>
        <w:spacing w:after="0"/>
        <w:ind w:left="0" w:firstLine="0"/>
      </w:pPr>
      <w:r w:rsidRPr="002E438D">
        <w:t>11.7.1. - Description commune</w:t>
      </w:r>
    </w:p>
    <w:p w14:paraId="78604C52" w14:textId="77777777" w:rsidR="002E438D" w:rsidRPr="002E438D" w:rsidRDefault="002E438D" w:rsidP="0085030C">
      <w:pPr>
        <w:spacing w:after="0"/>
        <w:ind w:left="0" w:firstLine="0"/>
      </w:pPr>
      <w:r w:rsidRPr="002E438D">
        <w:t xml:space="preserve">Les ensembles de façade et ensembles menuisés sont constitués à partir de profilés A.G.S. filés ou extrudés traités sous oxydation anodique satinée chimique, classe 20 de teinte bronze, clair, moyen, ou foncé, au choix du Maître de l'Ouvrage et sans supplément sur le prix forfaitaire quel que soit le ton choisi. </w:t>
      </w:r>
    </w:p>
    <w:p w14:paraId="215CEA0A" w14:textId="77777777" w:rsidR="002E438D" w:rsidRPr="002E438D" w:rsidRDefault="002E438D" w:rsidP="0085030C">
      <w:pPr>
        <w:spacing w:after="0"/>
        <w:ind w:left="0" w:firstLine="0"/>
      </w:pPr>
      <w:r w:rsidRPr="002E438D">
        <w:t>La nuance de la couleur de l'anodisation est à proposer à l'approbation du Maître de l'Ouvrage. une fois la nuance déterminée, aucune différence d'aspect, aucun contraste ne seront tolérés.</w:t>
      </w:r>
    </w:p>
    <w:p w14:paraId="048B4C0A" w14:textId="77777777" w:rsidR="002E438D" w:rsidRPr="002E438D" w:rsidRDefault="002E438D" w:rsidP="0085030C">
      <w:pPr>
        <w:spacing w:after="0"/>
        <w:ind w:left="0" w:firstLine="0"/>
      </w:pPr>
      <w:r w:rsidRPr="002E438D">
        <w:t>La traverse basse des ouvrants comporte obligatoirement un jet d'eau. Les pièces d'appuis doivent comporter les rainures et gorges nécessaires pour l'évacuation des eaux et forment rejet d'eau vers l'extérieur. La fixation des vitrages se fera avec des parecloses en alliage léger anodisé dito, avec garniture d'étanchéité en profilés élastomère. (Procédé VEP)</w:t>
      </w:r>
    </w:p>
    <w:p w14:paraId="6EF0DD44" w14:textId="77777777" w:rsidR="002E438D" w:rsidRPr="002E438D" w:rsidRDefault="002E438D" w:rsidP="0085030C">
      <w:pPr>
        <w:spacing w:after="0"/>
        <w:ind w:left="0" w:firstLine="0"/>
      </w:pPr>
      <w:r w:rsidRPr="002E438D">
        <w:t>• Les portes extérieures comportent des seuils en aluminium dito.</w:t>
      </w:r>
    </w:p>
    <w:p w14:paraId="29657E67" w14:textId="77777777" w:rsidR="002E438D" w:rsidRPr="002E438D" w:rsidRDefault="002E438D" w:rsidP="0085030C">
      <w:pPr>
        <w:spacing w:after="0"/>
        <w:ind w:left="0" w:firstLine="0"/>
      </w:pPr>
      <w:r w:rsidRPr="002E438D">
        <w:t>Toutes les portes vitrées sont constituées d'un encadrement 4 sens en aluminium dito, la traverse basse formant plinthe.</w:t>
      </w:r>
    </w:p>
    <w:p w14:paraId="35AF0345" w14:textId="77777777" w:rsidR="002E438D" w:rsidRPr="002E438D" w:rsidRDefault="002E438D" w:rsidP="0085030C">
      <w:pPr>
        <w:spacing w:after="0"/>
        <w:ind w:left="0" w:firstLine="0"/>
      </w:pPr>
    </w:p>
    <w:p w14:paraId="161D3D58" w14:textId="77777777" w:rsidR="002E438D" w:rsidRPr="002E438D" w:rsidRDefault="002E438D" w:rsidP="0085030C">
      <w:pPr>
        <w:spacing w:after="0"/>
        <w:ind w:left="0" w:firstLine="0"/>
      </w:pPr>
      <w:r w:rsidRPr="002E438D">
        <w:t xml:space="preserve">Les menuiseries comportent des feuillures autodrainâtes. </w:t>
      </w:r>
    </w:p>
    <w:p w14:paraId="7AC7132F" w14:textId="77777777" w:rsidR="002E438D" w:rsidRPr="002E438D" w:rsidRDefault="002E438D" w:rsidP="0085030C">
      <w:pPr>
        <w:spacing w:after="0"/>
        <w:ind w:left="0" w:firstLine="0"/>
      </w:pPr>
      <w:r w:rsidRPr="002E438D">
        <w:t>Les profilés doivent être étudiés pour former calfeutrement à l'intérieur de manière à n'avoir, en aucune façon, à rapporter de calfeutrement.</w:t>
      </w:r>
    </w:p>
    <w:p w14:paraId="4237F772" w14:textId="77777777" w:rsidR="002E438D" w:rsidRPr="002E438D" w:rsidRDefault="002E438D" w:rsidP="0085030C">
      <w:pPr>
        <w:spacing w:after="0"/>
        <w:ind w:left="0" w:firstLine="0"/>
      </w:pPr>
      <w:r w:rsidRPr="002E438D">
        <w:t>L'entrepreneur aura à sa charge, tous les joints au pourtour de ses ouvrages nécessaires pour répondre aux critères d'étanchéité exigés.</w:t>
      </w:r>
    </w:p>
    <w:p w14:paraId="781CB68A" w14:textId="77777777" w:rsidR="002E438D" w:rsidRPr="002E438D" w:rsidRDefault="002E438D" w:rsidP="0085030C">
      <w:pPr>
        <w:spacing w:after="0"/>
        <w:ind w:left="0" w:firstLine="0"/>
      </w:pPr>
      <w:r w:rsidRPr="002E438D">
        <w:t xml:space="preserve">Les joints entre le gros œuvre et les précadres, cadres et les dormants, les profilés aciers et le gros œuvre sont assurés par des mastics garantis 10 ans. </w:t>
      </w:r>
    </w:p>
    <w:p w14:paraId="0093BC14" w14:textId="77777777" w:rsidR="002E438D" w:rsidRPr="002E438D" w:rsidRDefault="002E438D" w:rsidP="0085030C">
      <w:pPr>
        <w:spacing w:after="0"/>
        <w:ind w:left="0" w:firstLine="0"/>
      </w:pPr>
      <w:r w:rsidRPr="002E438D">
        <w:t xml:space="preserve">Les joints au pourtour des vantaux sont appropriés au type d'ouvrant (profilés néoprène, joints balais, etc...) </w:t>
      </w:r>
    </w:p>
    <w:p w14:paraId="3EA30D21" w14:textId="77777777" w:rsidR="002E438D" w:rsidRPr="002E438D" w:rsidRDefault="002E438D" w:rsidP="0085030C">
      <w:pPr>
        <w:spacing w:after="0"/>
        <w:ind w:left="0" w:firstLine="0"/>
      </w:pPr>
      <w:r w:rsidRPr="002E438D">
        <w:t xml:space="preserve">Tous les vitrages sont de teinte bronze, réfléchissant ou translucide suivant la description de l'ouvrage, ils ne peuvent en aucun cas être d'épaisseur inférieure à 6 mm. </w:t>
      </w:r>
    </w:p>
    <w:p w14:paraId="103B77DE" w14:textId="77777777" w:rsidR="002E438D" w:rsidRPr="002E438D" w:rsidRDefault="002E438D" w:rsidP="0085030C">
      <w:pPr>
        <w:spacing w:after="0"/>
        <w:ind w:left="0" w:firstLine="0"/>
      </w:pPr>
      <w:r w:rsidRPr="002E438D">
        <w:t>11.7.2 - Ensembles et Portes</w:t>
      </w:r>
    </w:p>
    <w:p w14:paraId="54724C86" w14:textId="77777777" w:rsidR="002E438D" w:rsidRPr="002E438D" w:rsidRDefault="002E438D" w:rsidP="0085030C">
      <w:pPr>
        <w:spacing w:after="0"/>
        <w:ind w:left="0" w:firstLine="0"/>
      </w:pPr>
      <w:r w:rsidRPr="002E438D">
        <w:t>Les ensembles et portes sont prévus avec précadres.</w:t>
      </w:r>
    </w:p>
    <w:p w14:paraId="3FEE9875" w14:textId="77777777" w:rsidR="002E438D" w:rsidRPr="002E438D" w:rsidRDefault="002E438D" w:rsidP="0085030C">
      <w:pPr>
        <w:spacing w:after="0"/>
        <w:ind w:left="0" w:firstLine="0"/>
      </w:pPr>
      <w:r w:rsidRPr="002E438D">
        <w:t xml:space="preserve">Les dormants, les fixes, les ouvrants, les traverses et les meneaux sont réalisés en profilés d'aluminium anodisé, classe 20, ton bronze. Les sections des montants et meneaux sont définis sur les plans de détails. Néanmoins, les calculs pourraient donner des sections plus importantes : dans ce cas, l'entrepreneur prévoira des montants et meneaux en acier galvanisé ou métallisé habillé sur toutes leurs faces en aluminium anodisé bronze dito. </w:t>
      </w:r>
    </w:p>
    <w:p w14:paraId="3F5B89EF" w14:textId="77777777" w:rsidR="002E438D" w:rsidRPr="002E438D" w:rsidRDefault="002E438D" w:rsidP="0085030C">
      <w:pPr>
        <w:spacing w:after="0"/>
        <w:ind w:left="0" w:firstLine="0"/>
      </w:pPr>
      <w:r w:rsidRPr="002E438D">
        <w:t>Traverse d'allège en aluminium dito de hauteur définie sur les plans d'architecte.</w:t>
      </w:r>
    </w:p>
    <w:p w14:paraId="35C76FF7" w14:textId="77777777" w:rsidR="002E438D" w:rsidRPr="002E438D" w:rsidRDefault="002E438D" w:rsidP="0085030C">
      <w:pPr>
        <w:spacing w:after="0"/>
        <w:ind w:left="0" w:firstLine="0"/>
      </w:pPr>
      <w:r w:rsidRPr="002E438D">
        <w:t xml:space="preserve">Les ensembles de façade comprennent des parties fixes vitrées, des châssis vitrés de désenfumage ouvrant à soufflet, à la française, à l'Italienne, ou à coulisse, suivant le type de panneaux et des portes vitrées à l ou 2 vantaux, ouvrant à l ou 2 sens suivant le type d'ensemble. </w:t>
      </w:r>
    </w:p>
    <w:p w14:paraId="3F1F1DEA" w14:textId="77777777" w:rsidR="002E438D" w:rsidRPr="002E438D" w:rsidRDefault="002E438D" w:rsidP="0085030C">
      <w:pPr>
        <w:spacing w:after="0"/>
        <w:ind w:left="0" w:firstLine="0"/>
      </w:pPr>
      <w:r w:rsidRPr="002E438D">
        <w:t xml:space="preserve">Les châssis de désenfumage seront commandés automatiquement par le système de détection incendie </w:t>
      </w:r>
    </w:p>
    <w:p w14:paraId="27CB62EA" w14:textId="77777777" w:rsidR="002E438D" w:rsidRPr="002E438D" w:rsidRDefault="002E438D" w:rsidP="0085030C">
      <w:pPr>
        <w:spacing w:after="0"/>
        <w:ind w:left="0" w:firstLine="0"/>
      </w:pPr>
      <w:r w:rsidRPr="002E438D">
        <w:t xml:space="preserve">Sauf indications contraires dans les descriptifs de l'ouvrage, le vitrage est sécurit de teinte au choix du Maître de l'Ouvrage, trempé ou non suivant les normes de sécurité. </w:t>
      </w:r>
    </w:p>
    <w:p w14:paraId="409E7ABB" w14:textId="77777777" w:rsidR="002E438D" w:rsidRPr="002E438D" w:rsidRDefault="002E438D" w:rsidP="0085030C">
      <w:pPr>
        <w:spacing w:after="0"/>
        <w:ind w:left="0" w:firstLine="0"/>
      </w:pPr>
      <w:r w:rsidRPr="002E438D">
        <w:t xml:space="preserve">Toutes les portes sont équipées de traverses médianes formant barre poussoir. La quincaillerie et ferrage sont décrits dans la description de l'ouvrage. </w:t>
      </w:r>
    </w:p>
    <w:p w14:paraId="1AD73BF7" w14:textId="77777777" w:rsidR="002E438D" w:rsidRPr="002E438D" w:rsidRDefault="002E438D" w:rsidP="0085030C">
      <w:pPr>
        <w:spacing w:after="0"/>
        <w:ind w:left="0" w:firstLine="0"/>
      </w:pPr>
      <w:r w:rsidRPr="002E438D">
        <w:t>NOTA IMPORTANT</w:t>
      </w:r>
    </w:p>
    <w:p w14:paraId="4E243903" w14:textId="77777777" w:rsidR="002E438D" w:rsidRPr="002E438D" w:rsidRDefault="002E438D" w:rsidP="0085030C">
      <w:pPr>
        <w:spacing w:after="0"/>
        <w:ind w:left="0" w:firstLine="0"/>
      </w:pPr>
      <w:r w:rsidRPr="002E438D">
        <w:t>Les faces visibles des profilés des châssis sont protégées temporairement contre les dégradations de chantier par film plastique autocollant qui sera enlevé avant la réception provisoire.</w:t>
      </w:r>
    </w:p>
    <w:p w14:paraId="5EAC1077" w14:textId="77777777" w:rsidR="002E438D" w:rsidRPr="002E438D" w:rsidRDefault="002E438D" w:rsidP="0085030C">
      <w:pPr>
        <w:spacing w:after="0"/>
        <w:ind w:left="0" w:firstLine="0"/>
      </w:pPr>
      <w:r w:rsidRPr="002E438D">
        <w:t xml:space="preserve">11.7.2.1 : ENSEMBLES : </w:t>
      </w:r>
    </w:p>
    <w:p w14:paraId="0A00800C" w14:textId="77777777" w:rsidR="002E438D" w:rsidRPr="002E438D" w:rsidRDefault="002E438D" w:rsidP="0085030C">
      <w:pPr>
        <w:spacing w:after="0"/>
        <w:ind w:left="0" w:firstLine="0"/>
      </w:pPr>
      <w:r w:rsidRPr="002E438D">
        <w:t>Ensemble type ENSA1</w:t>
      </w:r>
    </w:p>
    <w:p w14:paraId="503D0587" w14:textId="77777777" w:rsidR="002E438D" w:rsidRPr="002E438D" w:rsidRDefault="002E438D" w:rsidP="0085030C">
      <w:pPr>
        <w:spacing w:after="0"/>
        <w:ind w:left="0" w:firstLine="0"/>
      </w:pPr>
      <w:r w:rsidRPr="002E438D">
        <w:t>-</w:t>
      </w:r>
      <w:r w:rsidRPr="002E438D">
        <w:tab/>
        <w:t xml:space="preserve">Ensemble composé d'une porte à un vantail de 3.00x2.70m ouvrant à 90°, un châssis latéral fixes, divisé en deux parties vitrées, </w:t>
      </w:r>
    </w:p>
    <w:p w14:paraId="5009FC96" w14:textId="77777777" w:rsidR="002E438D" w:rsidRPr="002E438D" w:rsidRDefault="002E438D" w:rsidP="0085030C">
      <w:pPr>
        <w:spacing w:after="0"/>
        <w:ind w:left="0" w:firstLine="0"/>
      </w:pPr>
      <w:r w:rsidRPr="002E438D">
        <w:t>-</w:t>
      </w:r>
      <w:r w:rsidRPr="002E438D">
        <w:tab/>
        <w:t>Dimensions</w:t>
      </w:r>
      <w:r w:rsidRPr="002E438D">
        <w:tab/>
      </w:r>
      <w:r w:rsidRPr="002E438D">
        <w:tab/>
        <w:t xml:space="preserve">: 0.90 m x 2,20 m / (0.90x2.20m) </w:t>
      </w:r>
    </w:p>
    <w:p w14:paraId="2A2BD997" w14:textId="77777777" w:rsidR="002E438D" w:rsidRPr="002E438D" w:rsidRDefault="002E438D" w:rsidP="0085030C">
      <w:pPr>
        <w:spacing w:after="0"/>
        <w:ind w:left="0" w:firstLine="0"/>
      </w:pPr>
      <w:r w:rsidRPr="002E438D">
        <w:t>-</w:t>
      </w:r>
      <w:r w:rsidRPr="002E438D">
        <w:tab/>
        <w:t>Position</w:t>
      </w:r>
      <w:r w:rsidRPr="002E438D">
        <w:tab/>
      </w:r>
      <w:r w:rsidRPr="002E438D">
        <w:tab/>
        <w:t>: voir tableau de menuiserie</w:t>
      </w:r>
    </w:p>
    <w:p w14:paraId="6F473A30" w14:textId="77777777" w:rsidR="002E438D" w:rsidRPr="002E438D" w:rsidRDefault="002E438D" w:rsidP="0085030C">
      <w:pPr>
        <w:spacing w:after="0"/>
        <w:ind w:left="0" w:firstLine="0"/>
      </w:pPr>
      <w:r w:rsidRPr="002E438D">
        <w:t>-</w:t>
      </w:r>
      <w:r w:rsidRPr="002E438D">
        <w:tab/>
        <w:t>Miroiterie</w:t>
      </w:r>
      <w:r w:rsidRPr="002E438D">
        <w:tab/>
        <w:t>: Vitrage Sécurit pour la porte et le châssis latéral,</w:t>
      </w:r>
      <w:r w:rsidRPr="002E438D">
        <w:tab/>
      </w:r>
    </w:p>
    <w:p w14:paraId="1A903674" w14:textId="77777777" w:rsidR="002E438D" w:rsidRPr="002E438D" w:rsidRDefault="002E438D" w:rsidP="0085030C">
      <w:pPr>
        <w:spacing w:after="0"/>
        <w:ind w:left="0" w:firstLine="0"/>
      </w:pPr>
      <w:r w:rsidRPr="002E438D">
        <w:t xml:space="preserve">   </w:t>
      </w:r>
      <w:r w:rsidRPr="002E438D">
        <w:tab/>
        <w:t xml:space="preserve">                                  Vitrage claire, épaisseur 8 mm</w:t>
      </w:r>
    </w:p>
    <w:p w14:paraId="2985D317" w14:textId="77777777" w:rsidR="002E438D" w:rsidRPr="002E438D" w:rsidRDefault="002E438D" w:rsidP="0085030C">
      <w:pPr>
        <w:spacing w:after="0"/>
        <w:ind w:left="0" w:firstLine="0"/>
      </w:pPr>
      <w:r w:rsidRPr="002E438D">
        <w:t>-</w:t>
      </w:r>
      <w:r w:rsidRPr="002E438D">
        <w:tab/>
        <w:t>Ferrage</w:t>
      </w:r>
      <w:r w:rsidRPr="002E438D">
        <w:tab/>
        <w:t>•</w:t>
      </w:r>
      <w:r w:rsidRPr="002E438D">
        <w:tab/>
        <w:t>3 paumelles en alliage léger avec axe en inox</w:t>
      </w:r>
    </w:p>
    <w:p w14:paraId="0DFFCFC2" w14:textId="77777777" w:rsidR="002E438D" w:rsidRPr="002E438D" w:rsidRDefault="002E438D" w:rsidP="0085030C">
      <w:pPr>
        <w:spacing w:after="0"/>
        <w:ind w:left="0" w:firstLine="0"/>
      </w:pPr>
      <w:r w:rsidRPr="002E438D">
        <w:tab/>
      </w:r>
      <w:r w:rsidRPr="002E438D">
        <w:tab/>
      </w:r>
      <w:r w:rsidRPr="002E438D">
        <w:tab/>
        <w:t>•</w:t>
      </w:r>
      <w:r w:rsidRPr="002E438D">
        <w:tab/>
        <w:t>Pivot à frein hydraulique double actions avec blocage à 90°</w:t>
      </w:r>
    </w:p>
    <w:p w14:paraId="29D1F402" w14:textId="77777777" w:rsidR="002E438D" w:rsidRPr="002E438D" w:rsidRDefault="002E438D" w:rsidP="0085030C">
      <w:pPr>
        <w:spacing w:after="0"/>
        <w:ind w:left="0" w:firstLine="0"/>
      </w:pPr>
      <w:r w:rsidRPr="002E438D">
        <w:tab/>
      </w:r>
      <w:r w:rsidRPr="002E438D">
        <w:tab/>
      </w:r>
      <w:r w:rsidRPr="002E438D">
        <w:tab/>
        <w:t>•</w:t>
      </w:r>
      <w:r w:rsidRPr="002E438D">
        <w:tab/>
        <w:t>Barre poussoir</w:t>
      </w:r>
    </w:p>
    <w:p w14:paraId="768AC2D8" w14:textId="77777777" w:rsidR="002E438D" w:rsidRPr="002E438D" w:rsidRDefault="002E438D" w:rsidP="0085030C">
      <w:pPr>
        <w:spacing w:after="0"/>
        <w:ind w:left="0" w:firstLine="0"/>
      </w:pPr>
      <w:r w:rsidRPr="002E438D">
        <w:tab/>
      </w:r>
      <w:r w:rsidRPr="002E438D">
        <w:tab/>
      </w:r>
      <w:r w:rsidRPr="002E438D">
        <w:tab/>
        <w:t>•</w:t>
      </w:r>
      <w:r w:rsidRPr="002E438D">
        <w:tab/>
        <w:t>Poignet et Serrure de sûreté bloc tout pour chaque vantail.</w:t>
      </w:r>
    </w:p>
    <w:p w14:paraId="4461DBAB" w14:textId="77777777" w:rsidR="002E438D" w:rsidRPr="002E438D" w:rsidRDefault="002E438D" w:rsidP="0085030C">
      <w:pPr>
        <w:spacing w:after="0"/>
        <w:ind w:left="0" w:firstLine="0"/>
      </w:pPr>
      <w:r w:rsidRPr="002E438D">
        <w:tab/>
      </w:r>
      <w:r w:rsidRPr="002E438D">
        <w:tab/>
      </w:r>
      <w:r w:rsidRPr="002E438D">
        <w:tab/>
        <w:t>•</w:t>
      </w:r>
      <w:r w:rsidRPr="002E438D">
        <w:tab/>
        <w:t>Butoirs</w:t>
      </w:r>
    </w:p>
    <w:p w14:paraId="79350B0E" w14:textId="77777777" w:rsidR="002E438D" w:rsidRPr="002E438D" w:rsidRDefault="002E438D" w:rsidP="0085030C">
      <w:pPr>
        <w:spacing w:after="0"/>
        <w:ind w:left="0" w:firstLine="0"/>
      </w:pPr>
      <w:r w:rsidRPr="002E438D">
        <w:t xml:space="preserve"> Ensemble type ENSA2</w:t>
      </w:r>
    </w:p>
    <w:p w14:paraId="02F6136C" w14:textId="77777777" w:rsidR="002E438D" w:rsidRPr="002E438D" w:rsidRDefault="002E438D" w:rsidP="0085030C">
      <w:pPr>
        <w:spacing w:after="0"/>
        <w:ind w:left="0" w:firstLine="0"/>
      </w:pPr>
      <w:r w:rsidRPr="002E438D">
        <w:t>-</w:t>
      </w:r>
      <w:r w:rsidRPr="002E438D">
        <w:tab/>
        <w:t>Ensemble composé de deux châssis fixes, assemblés divisés en deux parties</w:t>
      </w:r>
    </w:p>
    <w:p w14:paraId="3553C91D" w14:textId="77777777" w:rsidR="002E438D" w:rsidRPr="002E438D" w:rsidRDefault="002E438D" w:rsidP="0085030C">
      <w:pPr>
        <w:spacing w:after="0"/>
        <w:ind w:left="0" w:firstLine="0"/>
      </w:pPr>
      <w:r w:rsidRPr="002E438D">
        <w:t>-</w:t>
      </w:r>
      <w:r w:rsidRPr="002E438D">
        <w:tab/>
        <w:t>Dimensions</w:t>
      </w:r>
      <w:r w:rsidRPr="002E438D">
        <w:tab/>
      </w:r>
      <w:r w:rsidRPr="002E438D">
        <w:tab/>
        <w:t>: 2.70 m x 2,20 m / 7.20x2.20m</w:t>
      </w:r>
    </w:p>
    <w:p w14:paraId="6A571DD3" w14:textId="77777777" w:rsidR="002E438D" w:rsidRPr="002E438D" w:rsidRDefault="002E438D" w:rsidP="0085030C">
      <w:pPr>
        <w:spacing w:after="0"/>
        <w:ind w:left="0" w:firstLine="0"/>
      </w:pPr>
      <w:r w:rsidRPr="002E438D">
        <w:t>-</w:t>
      </w:r>
      <w:r w:rsidRPr="002E438D">
        <w:tab/>
        <w:t>Position</w:t>
      </w:r>
      <w:r w:rsidRPr="002E438D">
        <w:tab/>
      </w:r>
      <w:r w:rsidRPr="002E438D">
        <w:tab/>
        <w:t>: Bloc opératoire</w:t>
      </w:r>
    </w:p>
    <w:p w14:paraId="2B2012A7" w14:textId="77777777" w:rsidR="002E438D" w:rsidRPr="002E438D" w:rsidRDefault="002E438D" w:rsidP="0085030C">
      <w:pPr>
        <w:spacing w:after="0"/>
        <w:ind w:left="0" w:firstLine="0"/>
      </w:pPr>
      <w:r w:rsidRPr="002E438D">
        <w:t>-</w:t>
      </w:r>
      <w:r w:rsidRPr="002E438D">
        <w:tab/>
        <w:t xml:space="preserve">Miroiterie      </w:t>
      </w:r>
      <w:r w:rsidRPr="002E438D">
        <w:tab/>
        <w:t>:    Dito ENSA1</w:t>
      </w:r>
    </w:p>
    <w:p w14:paraId="087852D5" w14:textId="77777777" w:rsidR="002E438D" w:rsidRPr="002E438D" w:rsidRDefault="002E438D" w:rsidP="0085030C">
      <w:pPr>
        <w:spacing w:after="0"/>
        <w:ind w:left="0" w:firstLine="0"/>
      </w:pPr>
      <w:r w:rsidRPr="002E438D">
        <w:t xml:space="preserve">11.7.02.2 : PORTES </w:t>
      </w:r>
    </w:p>
    <w:p w14:paraId="0B0E77C5" w14:textId="77777777" w:rsidR="002E438D" w:rsidRPr="002E438D" w:rsidRDefault="002E438D" w:rsidP="0085030C">
      <w:pPr>
        <w:spacing w:after="0"/>
        <w:ind w:left="0" w:firstLine="0"/>
      </w:pPr>
      <w:r w:rsidRPr="002E438D">
        <w:t xml:space="preserve"> Pour l’ensemble des portes se reporter au cahier des tableaux de menuiserie</w:t>
      </w:r>
    </w:p>
    <w:p w14:paraId="4515717F" w14:textId="77777777" w:rsidR="002E438D" w:rsidRPr="002E438D" w:rsidRDefault="002E438D" w:rsidP="0085030C">
      <w:pPr>
        <w:spacing w:after="0"/>
        <w:ind w:left="0" w:firstLine="0"/>
      </w:pPr>
      <w:r w:rsidRPr="002E438D">
        <w:t>-</w:t>
      </w:r>
      <w:r w:rsidRPr="002E438D">
        <w:tab/>
        <w:t>Porte à un vantail ouvrant à 90°. (Partie basse remplissage en aluminium ondulé)</w:t>
      </w:r>
    </w:p>
    <w:p w14:paraId="62AFE010" w14:textId="77777777" w:rsidR="002E438D" w:rsidRPr="002E438D" w:rsidRDefault="002E438D" w:rsidP="0085030C">
      <w:pPr>
        <w:spacing w:after="0"/>
        <w:ind w:left="0" w:firstLine="0"/>
      </w:pPr>
      <w:r w:rsidRPr="002E438D">
        <w:t>-</w:t>
      </w:r>
      <w:r w:rsidRPr="002E438D">
        <w:tab/>
        <w:t>Dimensions</w:t>
      </w:r>
      <w:r w:rsidRPr="002E438D">
        <w:tab/>
        <w:t xml:space="preserve">: </w:t>
      </w:r>
      <w:r w:rsidRPr="002E438D">
        <w:tab/>
        <w:t>1.20 m x 2,20 m</w:t>
      </w:r>
    </w:p>
    <w:p w14:paraId="1033B83B" w14:textId="77777777" w:rsidR="002E438D" w:rsidRPr="002E438D" w:rsidRDefault="002E438D" w:rsidP="0085030C">
      <w:pPr>
        <w:spacing w:after="0"/>
        <w:ind w:left="0" w:firstLine="0"/>
      </w:pPr>
      <w:r w:rsidRPr="002E438D">
        <w:t>-</w:t>
      </w:r>
      <w:r w:rsidRPr="002E438D">
        <w:tab/>
        <w:t>Position</w:t>
      </w:r>
      <w:r w:rsidRPr="002E438D">
        <w:tab/>
        <w:t>:</w:t>
      </w:r>
      <w:r w:rsidRPr="002E438D">
        <w:tab/>
        <w:t>Voir tableau menuiserie</w:t>
      </w:r>
    </w:p>
    <w:p w14:paraId="2B2F70EC" w14:textId="77777777" w:rsidR="002E438D" w:rsidRPr="002E438D" w:rsidRDefault="002E438D" w:rsidP="0085030C">
      <w:pPr>
        <w:spacing w:after="0"/>
        <w:ind w:left="0" w:firstLine="0"/>
      </w:pPr>
    </w:p>
    <w:p w14:paraId="560BDE22" w14:textId="77777777" w:rsidR="002E438D" w:rsidRPr="002E438D" w:rsidRDefault="002E438D" w:rsidP="0085030C">
      <w:pPr>
        <w:spacing w:after="0"/>
        <w:ind w:left="0" w:firstLine="0"/>
      </w:pPr>
      <w:r w:rsidRPr="002E438D">
        <w:t>-</w:t>
      </w:r>
      <w:r w:rsidRPr="002E438D">
        <w:tab/>
        <w:t>Miroiterie</w:t>
      </w:r>
      <w:r w:rsidRPr="002E438D">
        <w:tab/>
        <w:t>:</w:t>
      </w:r>
      <w:r w:rsidRPr="002E438D">
        <w:tab/>
        <w:t>Vitrage sécurit, claire, épaisseur 8 mm</w:t>
      </w:r>
    </w:p>
    <w:p w14:paraId="2055945F" w14:textId="77777777" w:rsidR="002E438D" w:rsidRPr="002E438D" w:rsidRDefault="002E438D" w:rsidP="0085030C">
      <w:pPr>
        <w:spacing w:after="0"/>
        <w:ind w:left="0" w:firstLine="0"/>
      </w:pPr>
      <w:r w:rsidRPr="002E438D">
        <w:t>-</w:t>
      </w:r>
      <w:r w:rsidRPr="002E438D">
        <w:tab/>
        <w:t>Ferrage</w:t>
      </w:r>
      <w:r w:rsidRPr="002E438D">
        <w:tab/>
        <w:t>:</w:t>
      </w:r>
      <w:r w:rsidRPr="002E438D">
        <w:tab/>
        <w:t>•</w:t>
      </w:r>
      <w:r w:rsidRPr="002E438D">
        <w:tab/>
        <w:t>3 paumelles en alliage léger avec axe en inox</w:t>
      </w:r>
    </w:p>
    <w:p w14:paraId="0E29C812" w14:textId="77777777" w:rsidR="002E438D" w:rsidRPr="002E438D" w:rsidRDefault="002E438D" w:rsidP="0085030C">
      <w:pPr>
        <w:spacing w:after="0"/>
        <w:ind w:left="0" w:firstLine="0"/>
      </w:pPr>
      <w:r w:rsidRPr="002E438D">
        <w:tab/>
      </w:r>
      <w:r w:rsidRPr="002E438D">
        <w:tab/>
      </w:r>
      <w:r w:rsidRPr="002E438D">
        <w:tab/>
        <w:t>•</w:t>
      </w:r>
      <w:r w:rsidRPr="002E438D">
        <w:tab/>
        <w:t>Pivots à frein hydraulique double actions avec blocage à 90°</w:t>
      </w:r>
    </w:p>
    <w:p w14:paraId="73ED1FEB" w14:textId="77777777" w:rsidR="002E438D" w:rsidRPr="002E438D" w:rsidRDefault="002E438D" w:rsidP="0085030C">
      <w:pPr>
        <w:spacing w:after="0"/>
        <w:ind w:left="0" w:firstLine="0"/>
      </w:pPr>
      <w:r w:rsidRPr="002E438D">
        <w:tab/>
      </w:r>
      <w:r w:rsidRPr="002E438D">
        <w:tab/>
      </w:r>
      <w:r w:rsidRPr="002E438D">
        <w:tab/>
        <w:t>•</w:t>
      </w:r>
      <w:r w:rsidRPr="002E438D">
        <w:tab/>
        <w:t>Barre poussoir</w:t>
      </w:r>
    </w:p>
    <w:p w14:paraId="6AEE8237" w14:textId="77777777" w:rsidR="002E438D" w:rsidRPr="002E438D" w:rsidRDefault="002E438D" w:rsidP="0085030C">
      <w:pPr>
        <w:spacing w:after="0"/>
        <w:ind w:left="0" w:firstLine="0"/>
      </w:pPr>
      <w:r w:rsidRPr="002E438D">
        <w:tab/>
      </w:r>
      <w:r w:rsidRPr="002E438D">
        <w:tab/>
      </w:r>
      <w:r w:rsidRPr="002E438D">
        <w:tab/>
        <w:t>•</w:t>
      </w:r>
      <w:r w:rsidRPr="002E438D">
        <w:tab/>
        <w:t>Poignets avec serrure à cylindre.</w:t>
      </w:r>
    </w:p>
    <w:p w14:paraId="5B065DF5" w14:textId="77777777" w:rsidR="002E438D" w:rsidRPr="002E438D" w:rsidRDefault="002E438D" w:rsidP="0085030C">
      <w:pPr>
        <w:spacing w:after="0"/>
        <w:ind w:left="0" w:firstLine="0"/>
      </w:pPr>
      <w:r w:rsidRPr="002E438D">
        <w:tab/>
      </w:r>
      <w:r w:rsidRPr="002E438D">
        <w:tab/>
      </w:r>
      <w:r w:rsidRPr="002E438D">
        <w:tab/>
        <w:t>•</w:t>
      </w:r>
      <w:r w:rsidRPr="002E438D">
        <w:tab/>
        <w:t>Butoirs.</w:t>
      </w:r>
    </w:p>
    <w:p w14:paraId="1E4F6216" w14:textId="77777777" w:rsidR="002E438D" w:rsidRPr="002E438D" w:rsidRDefault="002E438D" w:rsidP="0085030C">
      <w:pPr>
        <w:spacing w:after="0"/>
        <w:ind w:left="0" w:firstLine="0"/>
      </w:pPr>
    </w:p>
    <w:p w14:paraId="6672B6EA" w14:textId="77777777" w:rsidR="002E438D" w:rsidRPr="002E438D" w:rsidRDefault="002E438D" w:rsidP="0085030C">
      <w:pPr>
        <w:spacing w:after="0"/>
        <w:ind w:left="0" w:firstLine="0"/>
      </w:pPr>
      <w:r w:rsidRPr="002E438D">
        <w:t>-</w:t>
      </w:r>
      <w:r w:rsidRPr="002E438D">
        <w:tab/>
        <w:t>Porte à deux vantaux ouvrants à 90°. (Remplissage en vitrage)</w:t>
      </w:r>
    </w:p>
    <w:p w14:paraId="59E00F70" w14:textId="77777777" w:rsidR="002E438D" w:rsidRPr="002E438D" w:rsidRDefault="002E438D" w:rsidP="0085030C">
      <w:pPr>
        <w:spacing w:after="0"/>
        <w:ind w:left="0" w:firstLine="0"/>
      </w:pPr>
      <w:r w:rsidRPr="002E438D">
        <w:t>-</w:t>
      </w:r>
      <w:r w:rsidRPr="002E438D">
        <w:tab/>
        <w:t>Dimensions</w:t>
      </w:r>
      <w:r w:rsidRPr="002E438D">
        <w:tab/>
        <w:t xml:space="preserve">: </w:t>
      </w:r>
      <w:r w:rsidRPr="002E438D">
        <w:tab/>
        <w:t>1.40 m x 2,20 m</w:t>
      </w:r>
    </w:p>
    <w:p w14:paraId="03BD3321" w14:textId="77777777" w:rsidR="002E438D" w:rsidRPr="002E438D" w:rsidRDefault="002E438D" w:rsidP="0085030C">
      <w:pPr>
        <w:spacing w:after="0"/>
        <w:ind w:left="0" w:firstLine="0"/>
      </w:pPr>
      <w:r w:rsidRPr="002E438D">
        <w:t>-</w:t>
      </w:r>
      <w:r w:rsidRPr="002E438D">
        <w:tab/>
        <w:t>Position</w:t>
      </w:r>
      <w:r w:rsidRPr="002E438D">
        <w:tab/>
        <w:t>:</w:t>
      </w:r>
      <w:r w:rsidRPr="002E438D">
        <w:tab/>
        <w:t>Voir tableau menuiserie</w:t>
      </w:r>
    </w:p>
    <w:p w14:paraId="0C5F1AA2" w14:textId="77777777" w:rsidR="002E438D" w:rsidRPr="002E438D" w:rsidRDefault="002E438D" w:rsidP="0085030C">
      <w:pPr>
        <w:spacing w:after="0"/>
        <w:ind w:left="0" w:firstLine="0"/>
      </w:pPr>
      <w:r w:rsidRPr="002E438D">
        <w:t>-</w:t>
      </w:r>
      <w:r w:rsidRPr="002E438D">
        <w:tab/>
        <w:t>Miroiterie</w:t>
      </w:r>
      <w:r w:rsidRPr="002E438D">
        <w:tab/>
        <w:t>:</w:t>
      </w:r>
      <w:r w:rsidRPr="002E438D">
        <w:tab/>
        <w:t>Vitrage sécurit, claire, épaisseur 8 mm</w:t>
      </w:r>
    </w:p>
    <w:p w14:paraId="378D81AF" w14:textId="77777777" w:rsidR="002E438D" w:rsidRPr="002E438D" w:rsidRDefault="002E438D" w:rsidP="0085030C">
      <w:pPr>
        <w:spacing w:after="0"/>
        <w:ind w:left="0" w:firstLine="0"/>
      </w:pPr>
      <w:r w:rsidRPr="002E438D">
        <w:t>-</w:t>
      </w:r>
      <w:r w:rsidRPr="002E438D">
        <w:tab/>
        <w:t>Ferrage</w:t>
      </w:r>
      <w:r w:rsidRPr="002E438D">
        <w:tab/>
        <w:t>:</w:t>
      </w:r>
      <w:r w:rsidRPr="002E438D">
        <w:tab/>
        <w:t>•</w:t>
      </w:r>
      <w:r w:rsidRPr="002E438D">
        <w:tab/>
        <w:t>3 paumelles en alliage léger avec axe en inox</w:t>
      </w:r>
    </w:p>
    <w:p w14:paraId="4AB4DF54" w14:textId="77777777" w:rsidR="002E438D" w:rsidRPr="002E438D" w:rsidRDefault="002E438D" w:rsidP="0085030C">
      <w:pPr>
        <w:spacing w:after="0"/>
        <w:ind w:left="0" w:firstLine="0"/>
      </w:pPr>
      <w:r w:rsidRPr="002E438D">
        <w:tab/>
      </w:r>
      <w:r w:rsidRPr="002E438D">
        <w:tab/>
      </w:r>
      <w:r w:rsidRPr="002E438D">
        <w:tab/>
        <w:t>•</w:t>
      </w:r>
      <w:r w:rsidRPr="002E438D">
        <w:tab/>
        <w:t>Pivots à frein hydraulique simple action avec blocage à 90°</w:t>
      </w:r>
    </w:p>
    <w:p w14:paraId="17E881AB" w14:textId="77777777" w:rsidR="002E438D" w:rsidRPr="002E438D" w:rsidRDefault="002E438D" w:rsidP="0085030C">
      <w:pPr>
        <w:spacing w:after="0"/>
        <w:ind w:left="0" w:firstLine="0"/>
      </w:pPr>
      <w:r w:rsidRPr="002E438D">
        <w:tab/>
      </w:r>
      <w:r w:rsidRPr="002E438D">
        <w:tab/>
      </w:r>
      <w:r w:rsidRPr="002E438D">
        <w:tab/>
        <w:t>•</w:t>
      </w:r>
      <w:r w:rsidRPr="002E438D">
        <w:tab/>
        <w:t>Barre poussoir</w:t>
      </w:r>
    </w:p>
    <w:p w14:paraId="4DC34307" w14:textId="77777777" w:rsidR="002E438D" w:rsidRPr="002E438D" w:rsidRDefault="002E438D" w:rsidP="0085030C">
      <w:pPr>
        <w:spacing w:after="0"/>
        <w:ind w:left="0" w:firstLine="0"/>
      </w:pPr>
      <w:r w:rsidRPr="002E438D">
        <w:tab/>
      </w:r>
      <w:r w:rsidRPr="002E438D">
        <w:tab/>
      </w:r>
      <w:r w:rsidRPr="002E438D">
        <w:tab/>
        <w:t>•</w:t>
      </w:r>
      <w:r w:rsidRPr="002E438D">
        <w:tab/>
        <w:t>Poignets avec serrure à cylindre.</w:t>
      </w:r>
    </w:p>
    <w:p w14:paraId="56EF4F70" w14:textId="77777777" w:rsidR="002E438D" w:rsidRPr="002E438D" w:rsidRDefault="002E438D" w:rsidP="0085030C">
      <w:pPr>
        <w:spacing w:after="0"/>
        <w:ind w:left="0" w:firstLine="0"/>
      </w:pPr>
      <w:r w:rsidRPr="002E438D">
        <w:tab/>
      </w:r>
      <w:r w:rsidRPr="002E438D">
        <w:tab/>
      </w:r>
      <w:r w:rsidRPr="002E438D">
        <w:tab/>
        <w:t>•</w:t>
      </w:r>
      <w:r w:rsidRPr="002E438D">
        <w:tab/>
        <w:t>Butoirs.</w:t>
      </w:r>
    </w:p>
    <w:p w14:paraId="35C76B1B" w14:textId="77777777" w:rsidR="002E438D" w:rsidRPr="002E438D" w:rsidRDefault="002E438D" w:rsidP="0085030C">
      <w:pPr>
        <w:spacing w:after="0"/>
        <w:ind w:left="0" w:firstLine="0"/>
      </w:pPr>
      <w:r w:rsidRPr="002E438D">
        <w:t xml:space="preserve">11.7.02.3 – CHASSIS </w:t>
      </w:r>
    </w:p>
    <w:p w14:paraId="3E64C878" w14:textId="77777777" w:rsidR="002E438D" w:rsidRPr="002E438D" w:rsidRDefault="002E438D" w:rsidP="0085030C">
      <w:pPr>
        <w:spacing w:after="0"/>
        <w:ind w:left="0" w:firstLine="0"/>
      </w:pPr>
      <w:r w:rsidRPr="002E438D">
        <w:t>-</w:t>
      </w:r>
      <w:r w:rsidRPr="002E438D">
        <w:tab/>
        <w:t>Châssis fixes, en profilés aluminium dito comprenant :</w:t>
      </w:r>
    </w:p>
    <w:p w14:paraId="3B6B7F62" w14:textId="77777777" w:rsidR="002E438D" w:rsidRPr="002E438D" w:rsidRDefault="002E438D" w:rsidP="0085030C">
      <w:pPr>
        <w:spacing w:after="0"/>
        <w:ind w:left="0" w:firstLine="0"/>
      </w:pPr>
      <w:r w:rsidRPr="002E438D">
        <w:t xml:space="preserve">-    Cadre dormant en aluminium </w:t>
      </w:r>
    </w:p>
    <w:p w14:paraId="260299A3" w14:textId="77777777" w:rsidR="002E438D" w:rsidRPr="002E438D" w:rsidRDefault="002E438D" w:rsidP="0085030C">
      <w:pPr>
        <w:spacing w:after="0"/>
        <w:ind w:left="0" w:firstLine="0"/>
      </w:pPr>
      <w:r w:rsidRPr="002E438D">
        <w:t>-    Traverse basse permettant l'évacuation des eaux des ruissellements et de condensation</w:t>
      </w:r>
    </w:p>
    <w:p w14:paraId="4CCCBD2F" w14:textId="77777777" w:rsidR="002E438D" w:rsidRPr="002E438D" w:rsidRDefault="002E438D" w:rsidP="0085030C">
      <w:pPr>
        <w:spacing w:after="0"/>
        <w:ind w:left="0" w:firstLine="0"/>
      </w:pPr>
      <w:r w:rsidRPr="002E438D">
        <w:t>-</w:t>
      </w:r>
      <w:r w:rsidRPr="002E438D">
        <w:tab/>
        <w:t>Joints nécessaires autour des ouvrants assurant le classement d'étanchéité demandée</w:t>
      </w:r>
    </w:p>
    <w:p w14:paraId="65828C0A" w14:textId="77777777" w:rsidR="002E438D" w:rsidRPr="002E438D" w:rsidRDefault="002E438D" w:rsidP="0085030C">
      <w:pPr>
        <w:spacing w:after="0"/>
        <w:ind w:left="0" w:firstLine="0"/>
      </w:pPr>
      <w:r w:rsidRPr="002E438D">
        <w:t>-</w:t>
      </w:r>
      <w:r w:rsidRPr="002E438D">
        <w:tab/>
        <w:t>La fixation des vitrages dans les feuillures est à assurer par des parecloses en alu dito.</w:t>
      </w:r>
    </w:p>
    <w:p w14:paraId="5C433EE9" w14:textId="77777777" w:rsidR="002E438D" w:rsidRPr="002E438D" w:rsidRDefault="002E438D" w:rsidP="0085030C">
      <w:pPr>
        <w:spacing w:after="0"/>
        <w:ind w:left="0" w:firstLine="0"/>
      </w:pPr>
      <w:r w:rsidRPr="002E438D">
        <w:t>-</w:t>
      </w:r>
      <w:r w:rsidRPr="002E438D">
        <w:tab/>
        <w:t>Pose par l'intermédiaire de profilés élastomères.</w:t>
      </w:r>
    </w:p>
    <w:p w14:paraId="1AD16456" w14:textId="77777777" w:rsidR="002E438D" w:rsidRPr="002E438D" w:rsidRDefault="002E438D" w:rsidP="0085030C">
      <w:pPr>
        <w:spacing w:after="0"/>
        <w:ind w:left="0" w:firstLine="0"/>
      </w:pPr>
      <w:r w:rsidRPr="002E438D">
        <w:t>-</w:t>
      </w:r>
      <w:r w:rsidRPr="002E438D">
        <w:tab/>
        <w:t>Les traverses hautes et basses du cadre dormant seront profilées pour recevoir les ferrures.</w:t>
      </w:r>
    </w:p>
    <w:p w14:paraId="6E02FC19" w14:textId="77777777" w:rsidR="002E438D" w:rsidRPr="002E438D" w:rsidRDefault="002E438D" w:rsidP="0085030C">
      <w:pPr>
        <w:spacing w:after="0"/>
        <w:ind w:left="0" w:firstLine="0"/>
      </w:pPr>
      <w:r w:rsidRPr="002E438D">
        <w:t>Condamnation des vantaux par ferrure selon le type d'ouvrant décrit ci-après.</w:t>
      </w:r>
    </w:p>
    <w:p w14:paraId="038E4884" w14:textId="77777777" w:rsidR="002E438D" w:rsidRPr="002E438D" w:rsidRDefault="002E438D" w:rsidP="0085030C">
      <w:pPr>
        <w:spacing w:after="0"/>
        <w:ind w:left="0" w:firstLine="0"/>
      </w:pPr>
    </w:p>
    <w:p w14:paraId="0480A621" w14:textId="77777777" w:rsidR="002E438D" w:rsidRPr="002E438D" w:rsidRDefault="002E438D" w:rsidP="0085030C">
      <w:pPr>
        <w:spacing w:after="0"/>
        <w:ind w:left="0" w:firstLine="0"/>
      </w:pPr>
      <w:r w:rsidRPr="002E438D">
        <w:t>Châssis type CHA1</w:t>
      </w:r>
    </w:p>
    <w:p w14:paraId="5671FFFA" w14:textId="77777777" w:rsidR="002E438D" w:rsidRPr="002E438D" w:rsidRDefault="002E438D" w:rsidP="0085030C">
      <w:pPr>
        <w:spacing w:after="0"/>
        <w:ind w:left="0" w:firstLine="0"/>
      </w:pPr>
      <w:r w:rsidRPr="002E438D">
        <w:t>-</w:t>
      </w:r>
      <w:r w:rsidRPr="002E438D">
        <w:tab/>
        <w:t>Châssis composé de deux châssis fixes.</w:t>
      </w:r>
    </w:p>
    <w:p w14:paraId="6E75F84D" w14:textId="77777777" w:rsidR="002E438D" w:rsidRPr="002E438D" w:rsidRDefault="002E438D" w:rsidP="0085030C">
      <w:pPr>
        <w:spacing w:after="0"/>
        <w:ind w:left="0" w:firstLine="0"/>
      </w:pPr>
      <w:r w:rsidRPr="002E438D">
        <w:t>-</w:t>
      </w:r>
      <w:r w:rsidRPr="002E438D">
        <w:tab/>
        <w:t>Dimensions</w:t>
      </w:r>
      <w:r w:rsidRPr="002E438D">
        <w:tab/>
        <w:t xml:space="preserve">: </w:t>
      </w:r>
      <w:r w:rsidRPr="002E438D">
        <w:tab/>
        <w:t xml:space="preserve">1.60 m x 2,20 m </w:t>
      </w:r>
    </w:p>
    <w:p w14:paraId="3EC3A40C" w14:textId="77777777" w:rsidR="002E438D" w:rsidRPr="002E438D" w:rsidRDefault="002E438D" w:rsidP="0085030C">
      <w:pPr>
        <w:spacing w:after="0"/>
        <w:ind w:left="0" w:firstLine="0"/>
      </w:pPr>
      <w:r w:rsidRPr="002E438D">
        <w:t>-</w:t>
      </w:r>
      <w:r w:rsidRPr="002E438D">
        <w:tab/>
        <w:t>Position</w:t>
      </w:r>
      <w:r w:rsidRPr="002E438D">
        <w:tab/>
        <w:t>:</w:t>
      </w:r>
      <w:r w:rsidRPr="002E438D">
        <w:tab/>
        <w:t>Voir tableau menuiserie</w:t>
      </w:r>
    </w:p>
    <w:p w14:paraId="727946C9" w14:textId="77777777" w:rsidR="002E438D" w:rsidRPr="002E438D" w:rsidRDefault="002E438D" w:rsidP="0085030C">
      <w:pPr>
        <w:spacing w:after="0"/>
        <w:ind w:left="0" w:firstLine="0"/>
      </w:pPr>
      <w:r w:rsidRPr="002E438D">
        <w:t>-</w:t>
      </w:r>
      <w:r w:rsidRPr="002E438D">
        <w:tab/>
        <w:t>Miroiterie</w:t>
      </w:r>
      <w:r w:rsidRPr="002E438D">
        <w:tab/>
        <w:t>:</w:t>
      </w:r>
      <w:r w:rsidRPr="002E438D">
        <w:tab/>
        <w:t>Vitrage claire, épaisseur 8 mm</w:t>
      </w:r>
    </w:p>
    <w:p w14:paraId="319D7279" w14:textId="77777777" w:rsidR="002E438D" w:rsidRPr="002E438D" w:rsidRDefault="002E438D" w:rsidP="0085030C">
      <w:pPr>
        <w:spacing w:after="0"/>
        <w:ind w:left="0" w:firstLine="0"/>
      </w:pPr>
    </w:p>
    <w:p w14:paraId="003D63B4" w14:textId="77777777" w:rsidR="002E438D" w:rsidRPr="002E438D" w:rsidRDefault="002E438D" w:rsidP="0085030C">
      <w:pPr>
        <w:spacing w:after="0"/>
        <w:ind w:left="0" w:firstLine="0"/>
      </w:pPr>
      <w:r w:rsidRPr="002E438D">
        <w:t>Châssis type CHA2</w:t>
      </w:r>
    </w:p>
    <w:p w14:paraId="4E269867" w14:textId="77777777" w:rsidR="002E438D" w:rsidRPr="002E438D" w:rsidRDefault="002E438D" w:rsidP="0085030C">
      <w:pPr>
        <w:spacing w:after="0"/>
        <w:ind w:left="0" w:firstLine="0"/>
      </w:pPr>
      <w:r w:rsidRPr="002E438D">
        <w:t>-</w:t>
      </w:r>
      <w:r w:rsidRPr="002E438D">
        <w:tab/>
        <w:t>Châssis composé de Trois châssis fixes</w:t>
      </w:r>
      <w:r w:rsidRPr="002E438D">
        <w:tab/>
      </w:r>
    </w:p>
    <w:p w14:paraId="39B1811C" w14:textId="77777777" w:rsidR="002E438D" w:rsidRPr="002E438D" w:rsidRDefault="002E438D" w:rsidP="0085030C">
      <w:pPr>
        <w:spacing w:after="0"/>
        <w:ind w:left="0" w:firstLine="0"/>
      </w:pPr>
      <w:r w:rsidRPr="002E438D">
        <w:t>-</w:t>
      </w:r>
      <w:r w:rsidRPr="002E438D">
        <w:tab/>
        <w:t>Dimensions</w:t>
      </w:r>
      <w:r w:rsidRPr="002E438D">
        <w:tab/>
        <w:t xml:space="preserve">: </w:t>
      </w:r>
      <w:r w:rsidRPr="002E438D">
        <w:tab/>
        <w:t>2.50 m x 2.20 m</w:t>
      </w:r>
    </w:p>
    <w:p w14:paraId="69B2E14B" w14:textId="77777777" w:rsidR="002E438D" w:rsidRPr="002E438D" w:rsidRDefault="002E438D" w:rsidP="0085030C">
      <w:pPr>
        <w:spacing w:after="0"/>
        <w:ind w:left="0" w:firstLine="0"/>
      </w:pPr>
      <w:r w:rsidRPr="002E438D">
        <w:t>-</w:t>
      </w:r>
      <w:r w:rsidRPr="002E438D">
        <w:tab/>
        <w:t>Position</w:t>
      </w:r>
      <w:r w:rsidRPr="002E438D">
        <w:tab/>
        <w:t>:</w:t>
      </w:r>
      <w:r w:rsidRPr="002E438D">
        <w:tab/>
        <w:t>voir tableau menuiserie</w:t>
      </w:r>
    </w:p>
    <w:p w14:paraId="0E79D716" w14:textId="77777777" w:rsidR="002E438D" w:rsidRPr="002E438D" w:rsidRDefault="002E438D" w:rsidP="0085030C">
      <w:pPr>
        <w:spacing w:after="0"/>
        <w:ind w:left="0" w:firstLine="0"/>
      </w:pPr>
      <w:r w:rsidRPr="002E438D">
        <w:tab/>
      </w:r>
    </w:p>
    <w:p w14:paraId="733D1C7D" w14:textId="77777777" w:rsidR="002E438D" w:rsidRPr="002E438D" w:rsidRDefault="002E438D" w:rsidP="0085030C">
      <w:pPr>
        <w:spacing w:after="0"/>
        <w:ind w:left="0" w:firstLine="0"/>
      </w:pPr>
      <w:r w:rsidRPr="002E438D">
        <w:t>11.7.02.4. FENETRES :</w:t>
      </w:r>
    </w:p>
    <w:p w14:paraId="0A7ADBC7" w14:textId="77777777" w:rsidR="002E438D" w:rsidRPr="002E438D" w:rsidRDefault="002E438D" w:rsidP="0085030C">
      <w:pPr>
        <w:spacing w:after="0"/>
        <w:ind w:left="0" w:firstLine="0"/>
      </w:pPr>
      <w:r w:rsidRPr="002E438D">
        <w:t>-</w:t>
      </w:r>
      <w:r w:rsidRPr="002E438D">
        <w:tab/>
        <w:t>Châssis fixes ouvrants à la françaises ou fixes suivant type, en profilés aluminium dito comprenant :</w:t>
      </w:r>
    </w:p>
    <w:p w14:paraId="264E1838" w14:textId="77777777" w:rsidR="002E438D" w:rsidRPr="002E438D" w:rsidRDefault="002E438D" w:rsidP="0085030C">
      <w:pPr>
        <w:spacing w:after="0"/>
        <w:ind w:left="0" w:firstLine="0"/>
      </w:pPr>
      <w:r w:rsidRPr="002E438D">
        <w:t xml:space="preserve">-    Cadre dormant en aluminium </w:t>
      </w:r>
    </w:p>
    <w:p w14:paraId="1D03D54B" w14:textId="77777777" w:rsidR="002E438D" w:rsidRPr="002E438D" w:rsidRDefault="002E438D" w:rsidP="0085030C">
      <w:pPr>
        <w:spacing w:after="0"/>
        <w:ind w:left="0" w:firstLine="0"/>
      </w:pPr>
      <w:r w:rsidRPr="002E438D">
        <w:t>-    Traverse basse permettant l'évacuation des eaux des ruissellements et de condensation</w:t>
      </w:r>
    </w:p>
    <w:p w14:paraId="371A5385" w14:textId="77777777" w:rsidR="002E438D" w:rsidRPr="002E438D" w:rsidRDefault="002E438D" w:rsidP="0085030C">
      <w:pPr>
        <w:spacing w:after="0"/>
        <w:ind w:left="0" w:firstLine="0"/>
      </w:pPr>
      <w:r w:rsidRPr="002E438D">
        <w:t>-</w:t>
      </w:r>
      <w:r w:rsidRPr="002E438D">
        <w:tab/>
        <w:t>Joints nécessaires autour des ouvrants assurant le classement d'étanchéité demandée</w:t>
      </w:r>
    </w:p>
    <w:p w14:paraId="0802F4C7" w14:textId="77777777" w:rsidR="002E438D" w:rsidRPr="002E438D" w:rsidRDefault="002E438D" w:rsidP="0085030C">
      <w:pPr>
        <w:spacing w:after="0"/>
        <w:ind w:left="0" w:firstLine="0"/>
      </w:pPr>
      <w:r w:rsidRPr="002E438D">
        <w:t>-</w:t>
      </w:r>
      <w:r w:rsidRPr="002E438D">
        <w:tab/>
        <w:t>La fixation des vitrages dans les feuillures est à assurer par des parecloses en alu dito.</w:t>
      </w:r>
    </w:p>
    <w:p w14:paraId="74753980" w14:textId="77777777" w:rsidR="002E438D" w:rsidRPr="002E438D" w:rsidRDefault="002E438D" w:rsidP="0085030C">
      <w:pPr>
        <w:spacing w:after="0"/>
        <w:ind w:left="0" w:firstLine="0"/>
      </w:pPr>
      <w:r w:rsidRPr="002E438D">
        <w:t>-</w:t>
      </w:r>
      <w:r w:rsidRPr="002E438D">
        <w:tab/>
        <w:t>Pose par l'intermédiaire de profilés élastomères.</w:t>
      </w:r>
    </w:p>
    <w:p w14:paraId="502BE114" w14:textId="77777777" w:rsidR="002E438D" w:rsidRPr="002E438D" w:rsidRDefault="002E438D" w:rsidP="0085030C">
      <w:pPr>
        <w:spacing w:after="0"/>
        <w:ind w:left="0" w:firstLine="0"/>
      </w:pPr>
      <w:r w:rsidRPr="002E438D">
        <w:t>-</w:t>
      </w:r>
      <w:r w:rsidRPr="002E438D">
        <w:tab/>
        <w:t>Les traverses hautes et basses du cadre dormant seront profilées pour recevoir les ferrures.</w:t>
      </w:r>
    </w:p>
    <w:p w14:paraId="3E66A697" w14:textId="77777777" w:rsidR="002E438D" w:rsidRPr="002E438D" w:rsidRDefault="002E438D" w:rsidP="0085030C">
      <w:pPr>
        <w:spacing w:after="0"/>
        <w:ind w:left="0" w:firstLine="0"/>
      </w:pPr>
      <w:r w:rsidRPr="002E438D">
        <w:t>Condamnation des vantaux par ferrure selon le type d'ouvrant décrit ci-après.</w:t>
      </w:r>
    </w:p>
    <w:p w14:paraId="0311BF08" w14:textId="77777777" w:rsidR="002E438D" w:rsidRPr="002E438D" w:rsidRDefault="002E438D" w:rsidP="0085030C">
      <w:pPr>
        <w:spacing w:after="0"/>
        <w:ind w:left="0" w:firstLine="0"/>
      </w:pPr>
      <w:r w:rsidRPr="002E438D">
        <w:t>Protection intégrée en lames pivotantes en aluminium</w:t>
      </w:r>
    </w:p>
    <w:p w14:paraId="5ADA5705" w14:textId="77777777" w:rsidR="002E438D" w:rsidRPr="002E438D" w:rsidRDefault="002E438D" w:rsidP="0085030C">
      <w:pPr>
        <w:spacing w:after="0"/>
        <w:ind w:left="0" w:firstLine="0"/>
      </w:pPr>
      <w:r w:rsidRPr="002E438D">
        <w:t xml:space="preserve">Cadre en aluminium avec moustiquaire coulissante </w:t>
      </w:r>
    </w:p>
    <w:p w14:paraId="05492EBE" w14:textId="77777777" w:rsidR="002E438D" w:rsidRPr="002E438D" w:rsidRDefault="002E438D" w:rsidP="0085030C">
      <w:pPr>
        <w:spacing w:after="0"/>
        <w:ind w:left="0" w:firstLine="0"/>
      </w:pPr>
    </w:p>
    <w:p w14:paraId="6392E3EC" w14:textId="77777777" w:rsidR="002E438D" w:rsidRPr="002E438D" w:rsidRDefault="002E438D" w:rsidP="0085030C">
      <w:pPr>
        <w:spacing w:after="0"/>
        <w:ind w:left="0" w:firstLine="0"/>
      </w:pPr>
      <w:r w:rsidRPr="002E438D">
        <w:t xml:space="preserve">L’ensemble des fenêtres sont décrites dans le cahier des tableaux des menuiseries </w:t>
      </w:r>
    </w:p>
    <w:p w14:paraId="153EB7B8" w14:textId="77777777" w:rsidR="002E438D" w:rsidRPr="002E438D" w:rsidRDefault="002E438D" w:rsidP="0085030C">
      <w:pPr>
        <w:spacing w:after="0"/>
        <w:ind w:left="0" w:firstLine="0"/>
      </w:pPr>
      <w:r w:rsidRPr="002E438D">
        <w:t>-</w:t>
      </w:r>
      <w:r w:rsidRPr="002E438D">
        <w:tab/>
        <w:t>Fenêtre composée d’un châssis ouvrant</w:t>
      </w:r>
      <w:r w:rsidRPr="002E438D">
        <w:tab/>
      </w:r>
    </w:p>
    <w:p w14:paraId="221ABF4C" w14:textId="77777777" w:rsidR="002E438D" w:rsidRPr="002E438D" w:rsidRDefault="002E438D" w:rsidP="0085030C">
      <w:pPr>
        <w:spacing w:after="0"/>
        <w:ind w:left="0" w:firstLine="0"/>
      </w:pPr>
      <w:r w:rsidRPr="002E438D">
        <w:t>-</w:t>
      </w:r>
      <w:r w:rsidRPr="002E438D">
        <w:tab/>
        <w:t>Dimensions</w:t>
      </w:r>
      <w:r w:rsidRPr="002E438D">
        <w:tab/>
        <w:t xml:space="preserve">: </w:t>
      </w:r>
      <w:r w:rsidRPr="002E438D">
        <w:tab/>
        <w:t>0.70x0.100m</w:t>
      </w:r>
    </w:p>
    <w:p w14:paraId="77299BF3" w14:textId="77777777" w:rsidR="002E438D" w:rsidRPr="002E438D" w:rsidRDefault="002E438D" w:rsidP="0085030C">
      <w:pPr>
        <w:spacing w:after="0"/>
        <w:ind w:left="0" w:firstLine="0"/>
      </w:pPr>
      <w:r w:rsidRPr="002E438D">
        <w:t>-</w:t>
      </w:r>
      <w:r w:rsidRPr="002E438D">
        <w:tab/>
        <w:t>Position</w:t>
      </w:r>
      <w:r w:rsidRPr="002E438D">
        <w:tab/>
        <w:t>:</w:t>
      </w:r>
      <w:r w:rsidRPr="002E438D">
        <w:tab/>
        <w:t>Voir tableau de menuiserie</w:t>
      </w:r>
    </w:p>
    <w:p w14:paraId="1250B536" w14:textId="77777777" w:rsidR="002E438D" w:rsidRPr="002E438D" w:rsidRDefault="002E438D" w:rsidP="0085030C">
      <w:pPr>
        <w:spacing w:after="0"/>
        <w:ind w:left="0" w:firstLine="0"/>
      </w:pPr>
      <w:r w:rsidRPr="002E438D">
        <w:t>-</w:t>
      </w:r>
      <w:r w:rsidRPr="002E438D">
        <w:tab/>
        <w:t>Miroiterie</w:t>
      </w:r>
      <w:r w:rsidRPr="002E438D">
        <w:tab/>
        <w:t>:</w:t>
      </w:r>
      <w:r w:rsidRPr="002E438D">
        <w:tab/>
        <w:t>Vitrage claire de 6 mm</w:t>
      </w:r>
    </w:p>
    <w:p w14:paraId="3D449CE1" w14:textId="77777777" w:rsidR="002E438D" w:rsidRPr="002E438D" w:rsidRDefault="002E438D" w:rsidP="0085030C">
      <w:pPr>
        <w:spacing w:after="0"/>
        <w:ind w:left="0" w:firstLine="0"/>
      </w:pPr>
      <w:r w:rsidRPr="002E438D">
        <w:t>Fenêtre type F2</w:t>
      </w:r>
    </w:p>
    <w:p w14:paraId="0C43296D" w14:textId="77777777" w:rsidR="002E438D" w:rsidRPr="002E438D" w:rsidRDefault="002E438D" w:rsidP="0085030C">
      <w:pPr>
        <w:spacing w:after="0"/>
        <w:ind w:left="0" w:firstLine="0"/>
      </w:pPr>
      <w:r w:rsidRPr="002E438D">
        <w:t>-</w:t>
      </w:r>
      <w:r w:rsidRPr="002E438D">
        <w:tab/>
        <w:t>Fenêtre composée de deux châssis ouvrant à la française</w:t>
      </w:r>
      <w:r w:rsidRPr="002E438D">
        <w:tab/>
      </w:r>
    </w:p>
    <w:p w14:paraId="0798EB3B" w14:textId="77777777" w:rsidR="002E438D" w:rsidRPr="002E438D" w:rsidRDefault="002E438D" w:rsidP="0085030C">
      <w:pPr>
        <w:spacing w:after="0"/>
        <w:ind w:left="0" w:firstLine="0"/>
      </w:pPr>
      <w:r w:rsidRPr="002E438D">
        <w:t>-</w:t>
      </w:r>
      <w:r w:rsidRPr="002E438D">
        <w:tab/>
        <w:t>Dimensions</w:t>
      </w:r>
      <w:r w:rsidRPr="002E438D">
        <w:tab/>
        <w:t xml:space="preserve">: </w:t>
      </w:r>
      <w:r w:rsidRPr="002E438D">
        <w:tab/>
        <w:t>1.20x1.30m</w:t>
      </w:r>
    </w:p>
    <w:p w14:paraId="1084E57E" w14:textId="77777777" w:rsidR="002E438D" w:rsidRPr="002E438D" w:rsidRDefault="002E438D" w:rsidP="0085030C">
      <w:pPr>
        <w:spacing w:after="0"/>
        <w:ind w:left="0" w:firstLine="0"/>
      </w:pPr>
      <w:r w:rsidRPr="002E438D">
        <w:t>-</w:t>
      </w:r>
      <w:r w:rsidRPr="002E438D">
        <w:tab/>
        <w:t>Position</w:t>
      </w:r>
      <w:r w:rsidRPr="002E438D">
        <w:tab/>
        <w:t>:</w:t>
      </w:r>
      <w:r w:rsidRPr="002E438D">
        <w:tab/>
        <w:t>Voir tableau menuiserie</w:t>
      </w:r>
    </w:p>
    <w:p w14:paraId="5564C8F2" w14:textId="77777777" w:rsidR="002E438D" w:rsidRPr="002E438D" w:rsidRDefault="002E438D" w:rsidP="0085030C">
      <w:pPr>
        <w:spacing w:after="0"/>
        <w:ind w:left="0" w:firstLine="0"/>
      </w:pPr>
      <w:r w:rsidRPr="002E438D">
        <w:t>-</w:t>
      </w:r>
      <w:r w:rsidRPr="002E438D">
        <w:tab/>
        <w:t>Miroiterie</w:t>
      </w:r>
      <w:r w:rsidRPr="002E438D">
        <w:tab/>
        <w:t>:      Vitrage claire de 6 mm</w:t>
      </w:r>
    </w:p>
    <w:p w14:paraId="167DD245" w14:textId="77777777" w:rsidR="002E438D" w:rsidRPr="002E438D" w:rsidRDefault="002E438D" w:rsidP="0085030C">
      <w:pPr>
        <w:spacing w:after="0"/>
        <w:ind w:left="0" w:firstLine="0"/>
      </w:pPr>
      <w:r w:rsidRPr="002E438D">
        <w:t>Fenêtre type F3</w:t>
      </w:r>
    </w:p>
    <w:p w14:paraId="73F8592F" w14:textId="77777777" w:rsidR="002E438D" w:rsidRPr="002E438D" w:rsidRDefault="002E438D" w:rsidP="0085030C">
      <w:pPr>
        <w:spacing w:after="0"/>
        <w:ind w:left="0" w:firstLine="0"/>
      </w:pPr>
      <w:r w:rsidRPr="002E438D">
        <w:t>-</w:t>
      </w:r>
      <w:r w:rsidRPr="002E438D">
        <w:tab/>
        <w:t>Fenêtre composée de deux châssis ouvrant à la française</w:t>
      </w:r>
      <w:r w:rsidRPr="002E438D">
        <w:tab/>
      </w:r>
    </w:p>
    <w:p w14:paraId="19826227" w14:textId="77777777" w:rsidR="002E438D" w:rsidRPr="002E438D" w:rsidRDefault="002E438D" w:rsidP="0085030C">
      <w:pPr>
        <w:spacing w:after="0"/>
        <w:ind w:left="0" w:firstLine="0"/>
      </w:pPr>
      <w:r w:rsidRPr="002E438D">
        <w:t>-</w:t>
      </w:r>
      <w:r w:rsidRPr="002E438D">
        <w:tab/>
        <w:t>Dimensions</w:t>
      </w:r>
      <w:r w:rsidRPr="002E438D">
        <w:tab/>
        <w:t xml:space="preserve">: </w:t>
      </w:r>
      <w:r w:rsidRPr="002E438D">
        <w:tab/>
        <w:t>1.40x1.30m</w:t>
      </w:r>
    </w:p>
    <w:p w14:paraId="39FC323B" w14:textId="77777777" w:rsidR="002E438D" w:rsidRPr="002E438D" w:rsidRDefault="002E438D" w:rsidP="0085030C">
      <w:pPr>
        <w:spacing w:after="0"/>
        <w:ind w:left="0" w:firstLine="0"/>
      </w:pPr>
      <w:r w:rsidRPr="002E438D">
        <w:t>-</w:t>
      </w:r>
      <w:r w:rsidRPr="002E438D">
        <w:tab/>
        <w:t>Position</w:t>
      </w:r>
      <w:r w:rsidRPr="002E438D">
        <w:tab/>
        <w:t>:</w:t>
      </w:r>
      <w:r w:rsidRPr="002E438D">
        <w:tab/>
        <w:t>Voir tableau de menuiserie</w:t>
      </w:r>
    </w:p>
    <w:p w14:paraId="1B1FE6E4" w14:textId="77777777" w:rsidR="002E438D" w:rsidRPr="002E438D" w:rsidRDefault="002E438D" w:rsidP="0085030C">
      <w:pPr>
        <w:spacing w:after="0"/>
        <w:ind w:left="0" w:firstLine="0"/>
      </w:pPr>
      <w:r w:rsidRPr="002E438D">
        <w:t>-</w:t>
      </w:r>
      <w:r w:rsidRPr="002E438D">
        <w:tab/>
        <w:t>Miroiterie</w:t>
      </w:r>
      <w:r w:rsidRPr="002E438D">
        <w:tab/>
        <w:t>:      Vitrage claire de 6 mm</w:t>
      </w:r>
    </w:p>
    <w:p w14:paraId="31E96A0F" w14:textId="77777777" w:rsidR="002E438D" w:rsidRPr="002E438D" w:rsidRDefault="002E438D" w:rsidP="0085030C">
      <w:pPr>
        <w:spacing w:after="0"/>
        <w:ind w:left="0" w:firstLine="0"/>
      </w:pPr>
      <w:r w:rsidRPr="002E438D">
        <w:t>Fenêtre type F4</w:t>
      </w:r>
    </w:p>
    <w:p w14:paraId="629681E3" w14:textId="77777777" w:rsidR="002E438D" w:rsidRPr="002E438D" w:rsidRDefault="002E438D" w:rsidP="0085030C">
      <w:pPr>
        <w:spacing w:after="0"/>
        <w:ind w:left="0" w:firstLine="0"/>
      </w:pPr>
      <w:r w:rsidRPr="002E438D">
        <w:t>-</w:t>
      </w:r>
      <w:r w:rsidRPr="002E438D">
        <w:tab/>
        <w:t>Fenêtre composée de deux châssis ouvrants à la française</w:t>
      </w:r>
      <w:r w:rsidRPr="002E438D">
        <w:tab/>
      </w:r>
    </w:p>
    <w:p w14:paraId="4301C365" w14:textId="77777777" w:rsidR="002E438D" w:rsidRPr="002E438D" w:rsidRDefault="002E438D" w:rsidP="0085030C">
      <w:pPr>
        <w:spacing w:after="0"/>
        <w:ind w:left="0" w:firstLine="0"/>
      </w:pPr>
      <w:r w:rsidRPr="002E438D">
        <w:t>-</w:t>
      </w:r>
      <w:r w:rsidRPr="002E438D">
        <w:tab/>
        <w:t>Dimensions</w:t>
      </w:r>
      <w:r w:rsidRPr="002E438D">
        <w:tab/>
        <w:t xml:space="preserve">: </w:t>
      </w:r>
      <w:r w:rsidRPr="002E438D">
        <w:tab/>
        <w:t>1.40x0.50m</w:t>
      </w:r>
    </w:p>
    <w:p w14:paraId="35B1E30B" w14:textId="77777777" w:rsidR="002E438D" w:rsidRPr="002E438D" w:rsidRDefault="002E438D" w:rsidP="0085030C">
      <w:pPr>
        <w:spacing w:after="0"/>
        <w:ind w:left="0" w:firstLine="0"/>
      </w:pPr>
      <w:r w:rsidRPr="002E438D">
        <w:t>-</w:t>
      </w:r>
      <w:r w:rsidRPr="002E438D">
        <w:tab/>
        <w:t>Position</w:t>
      </w:r>
      <w:r w:rsidRPr="002E438D">
        <w:tab/>
        <w:t>:      Voir tableau de menuiserie</w:t>
      </w:r>
    </w:p>
    <w:p w14:paraId="045FDF50" w14:textId="77777777" w:rsidR="002E438D" w:rsidRPr="002E438D" w:rsidRDefault="002E438D" w:rsidP="0085030C">
      <w:pPr>
        <w:spacing w:after="0"/>
        <w:ind w:left="0" w:firstLine="0"/>
      </w:pPr>
      <w:r w:rsidRPr="002E438D">
        <w:t>-</w:t>
      </w:r>
      <w:r w:rsidRPr="002E438D">
        <w:tab/>
        <w:t>Miroiterie</w:t>
      </w:r>
      <w:r w:rsidRPr="002E438D">
        <w:tab/>
        <w:t>:     Vitrage claire de 6 mm</w:t>
      </w:r>
    </w:p>
    <w:p w14:paraId="6D06AA05" w14:textId="77777777" w:rsidR="002E438D" w:rsidRPr="002E438D" w:rsidRDefault="002E438D" w:rsidP="0085030C">
      <w:pPr>
        <w:spacing w:after="0"/>
        <w:ind w:left="0" w:firstLine="0"/>
      </w:pPr>
    </w:p>
    <w:p w14:paraId="33B5773B" w14:textId="77777777" w:rsidR="002E438D" w:rsidRPr="002E438D" w:rsidRDefault="002E438D" w:rsidP="0085030C">
      <w:pPr>
        <w:spacing w:after="0"/>
        <w:ind w:left="0" w:firstLine="0"/>
      </w:pPr>
      <w:r w:rsidRPr="002E438D">
        <w:t>Fenêtre type F5</w:t>
      </w:r>
    </w:p>
    <w:p w14:paraId="53ABDE2F" w14:textId="77777777" w:rsidR="002E438D" w:rsidRPr="002E438D" w:rsidRDefault="002E438D" w:rsidP="0085030C">
      <w:pPr>
        <w:spacing w:after="0"/>
        <w:ind w:left="0" w:firstLine="0"/>
      </w:pPr>
      <w:r w:rsidRPr="002E438D">
        <w:t>-</w:t>
      </w:r>
      <w:r w:rsidRPr="002E438D">
        <w:tab/>
        <w:t>Fenêtre composée de deux châssis ouvrants à la française</w:t>
      </w:r>
      <w:r w:rsidRPr="002E438D">
        <w:tab/>
      </w:r>
    </w:p>
    <w:p w14:paraId="0377A36B" w14:textId="77777777" w:rsidR="002E438D" w:rsidRPr="002E438D" w:rsidRDefault="002E438D" w:rsidP="0085030C">
      <w:pPr>
        <w:spacing w:after="0"/>
        <w:ind w:left="0" w:firstLine="0"/>
      </w:pPr>
      <w:r w:rsidRPr="002E438D">
        <w:t>-</w:t>
      </w:r>
      <w:r w:rsidRPr="002E438D">
        <w:tab/>
        <w:t>Dimensions</w:t>
      </w:r>
      <w:r w:rsidRPr="002E438D">
        <w:tab/>
        <w:t xml:space="preserve">: </w:t>
      </w:r>
      <w:r w:rsidRPr="002E438D">
        <w:tab/>
        <w:t>2.00x0.50m</w:t>
      </w:r>
    </w:p>
    <w:p w14:paraId="1FC4FA64" w14:textId="77777777" w:rsidR="002E438D" w:rsidRPr="002E438D" w:rsidRDefault="002E438D" w:rsidP="0085030C">
      <w:pPr>
        <w:spacing w:after="0"/>
        <w:ind w:left="0" w:firstLine="0"/>
      </w:pPr>
      <w:r w:rsidRPr="002E438D">
        <w:t>-</w:t>
      </w:r>
      <w:r w:rsidRPr="002E438D">
        <w:tab/>
        <w:t>Position</w:t>
      </w:r>
      <w:r w:rsidRPr="002E438D">
        <w:tab/>
        <w:t>:</w:t>
      </w:r>
      <w:r w:rsidRPr="002E438D">
        <w:tab/>
        <w:t>Voir tableau de menuiserie</w:t>
      </w:r>
    </w:p>
    <w:p w14:paraId="62C6A2D8" w14:textId="77777777" w:rsidR="002E438D" w:rsidRPr="002E438D" w:rsidRDefault="002E438D" w:rsidP="0085030C">
      <w:pPr>
        <w:spacing w:after="0"/>
        <w:ind w:left="0" w:firstLine="0"/>
      </w:pPr>
      <w:r w:rsidRPr="002E438D">
        <w:t>-</w:t>
      </w:r>
      <w:r w:rsidRPr="002E438D">
        <w:tab/>
        <w:t>Miroiterie</w:t>
      </w:r>
      <w:r w:rsidRPr="002E438D">
        <w:tab/>
        <w:t>:      Vitrage claire de 8 mm</w:t>
      </w:r>
    </w:p>
    <w:p w14:paraId="79623479" w14:textId="77777777" w:rsidR="002E438D" w:rsidRPr="002E438D" w:rsidRDefault="002E438D" w:rsidP="0085030C">
      <w:pPr>
        <w:spacing w:after="0"/>
        <w:ind w:left="0" w:firstLine="0"/>
      </w:pPr>
      <w:r w:rsidRPr="002E438D">
        <w:t>Fenêtre type F6</w:t>
      </w:r>
    </w:p>
    <w:p w14:paraId="4783F766" w14:textId="77777777" w:rsidR="002E438D" w:rsidRPr="002E438D" w:rsidRDefault="002E438D" w:rsidP="0085030C">
      <w:pPr>
        <w:spacing w:after="0"/>
        <w:ind w:left="0" w:firstLine="0"/>
      </w:pPr>
      <w:r w:rsidRPr="002E438D">
        <w:t>-</w:t>
      </w:r>
      <w:r w:rsidRPr="002E438D">
        <w:tab/>
        <w:t>Fenêtre composée de 3 châssis ouvrants à la française</w:t>
      </w:r>
      <w:r w:rsidRPr="002E438D">
        <w:tab/>
      </w:r>
    </w:p>
    <w:p w14:paraId="2CB6DE32" w14:textId="77777777" w:rsidR="002E438D" w:rsidRPr="002E438D" w:rsidRDefault="002E438D" w:rsidP="0085030C">
      <w:pPr>
        <w:spacing w:after="0"/>
        <w:ind w:left="0" w:firstLine="0"/>
      </w:pPr>
      <w:r w:rsidRPr="002E438D">
        <w:t>-</w:t>
      </w:r>
      <w:r w:rsidRPr="002E438D">
        <w:tab/>
        <w:t>Dimensions</w:t>
      </w:r>
      <w:r w:rsidRPr="002E438D">
        <w:tab/>
        <w:t>:      2.40x1.30m</w:t>
      </w:r>
    </w:p>
    <w:p w14:paraId="7E76EB58" w14:textId="77777777" w:rsidR="002E438D" w:rsidRPr="002E438D" w:rsidRDefault="002E438D" w:rsidP="0085030C">
      <w:pPr>
        <w:spacing w:after="0"/>
        <w:ind w:left="0" w:firstLine="0"/>
      </w:pPr>
      <w:r w:rsidRPr="002E438D">
        <w:t>-</w:t>
      </w:r>
      <w:r w:rsidRPr="002E438D">
        <w:tab/>
        <w:t>Position</w:t>
      </w:r>
      <w:r w:rsidRPr="002E438D">
        <w:tab/>
        <w:t>:</w:t>
      </w:r>
      <w:r w:rsidRPr="002E438D">
        <w:tab/>
        <w:t>Voir tableau de menuiserie</w:t>
      </w:r>
    </w:p>
    <w:p w14:paraId="332F7E3D" w14:textId="77777777" w:rsidR="002E438D" w:rsidRPr="002E438D" w:rsidRDefault="002E438D" w:rsidP="0085030C">
      <w:pPr>
        <w:spacing w:after="0"/>
        <w:ind w:left="0" w:firstLine="0"/>
      </w:pPr>
      <w:r w:rsidRPr="002E438D">
        <w:t>-</w:t>
      </w:r>
      <w:r w:rsidRPr="002E438D">
        <w:tab/>
        <w:t>Miroiterie</w:t>
      </w:r>
      <w:r w:rsidRPr="002E438D">
        <w:tab/>
        <w:t>:      Vitrage claire de 8 mm</w:t>
      </w:r>
    </w:p>
    <w:p w14:paraId="400AB9F6" w14:textId="77777777" w:rsidR="002E438D" w:rsidRPr="002E438D" w:rsidRDefault="002E438D" w:rsidP="0085030C">
      <w:pPr>
        <w:spacing w:after="0"/>
        <w:ind w:left="0" w:firstLine="0"/>
      </w:pPr>
      <w:r w:rsidRPr="002E438D">
        <w:t>Fenêtre type F7</w:t>
      </w:r>
    </w:p>
    <w:p w14:paraId="768CD700" w14:textId="77777777" w:rsidR="002E438D" w:rsidRPr="002E438D" w:rsidRDefault="002E438D" w:rsidP="0085030C">
      <w:pPr>
        <w:spacing w:after="0"/>
        <w:ind w:left="0" w:firstLine="0"/>
      </w:pPr>
      <w:r w:rsidRPr="002E438D">
        <w:t>-</w:t>
      </w:r>
      <w:r w:rsidRPr="002E438D">
        <w:tab/>
        <w:t>Fenêtre composée d’un châssis fixe sans vitrage avec protection en lame fixe</w:t>
      </w:r>
    </w:p>
    <w:p w14:paraId="14210387" w14:textId="77777777" w:rsidR="002E438D" w:rsidRPr="002E438D" w:rsidRDefault="002E438D" w:rsidP="0085030C">
      <w:pPr>
        <w:spacing w:after="0"/>
        <w:ind w:left="0" w:firstLine="0"/>
      </w:pPr>
      <w:r w:rsidRPr="002E438D">
        <w:t>-</w:t>
      </w:r>
      <w:r w:rsidRPr="002E438D">
        <w:tab/>
        <w:t>Dimensions</w:t>
      </w:r>
      <w:r w:rsidRPr="002E438D">
        <w:tab/>
        <w:t xml:space="preserve">: </w:t>
      </w:r>
      <w:r w:rsidRPr="002E438D">
        <w:tab/>
        <w:t>0.801.30m</w:t>
      </w:r>
    </w:p>
    <w:p w14:paraId="51911481" w14:textId="77777777" w:rsidR="002E438D" w:rsidRPr="002E438D" w:rsidRDefault="002E438D" w:rsidP="0085030C">
      <w:pPr>
        <w:spacing w:after="0"/>
        <w:ind w:left="0" w:firstLine="0"/>
      </w:pPr>
      <w:r w:rsidRPr="002E438D">
        <w:t>-</w:t>
      </w:r>
      <w:r w:rsidRPr="002E438D">
        <w:tab/>
        <w:t>Position</w:t>
      </w:r>
      <w:r w:rsidRPr="002E438D">
        <w:tab/>
        <w:t>:</w:t>
      </w:r>
      <w:r w:rsidRPr="002E438D">
        <w:tab/>
        <w:t>Voir tableau menuiserie</w:t>
      </w:r>
    </w:p>
    <w:p w14:paraId="45CC771F" w14:textId="77777777" w:rsidR="002E438D" w:rsidRPr="002E438D" w:rsidRDefault="002E438D" w:rsidP="0085030C">
      <w:pPr>
        <w:spacing w:after="0"/>
        <w:ind w:left="0" w:firstLine="0"/>
      </w:pPr>
      <w:r w:rsidRPr="002E438D">
        <w:t>-</w:t>
      </w:r>
      <w:r w:rsidRPr="002E438D">
        <w:tab/>
        <w:t>Miroiterie</w:t>
      </w:r>
      <w:r w:rsidRPr="002E438D">
        <w:tab/>
        <w:t>:      Vitrage claire de 8 mm</w:t>
      </w:r>
    </w:p>
    <w:p w14:paraId="5002CD6E" w14:textId="77777777" w:rsidR="002E438D" w:rsidRPr="002E438D" w:rsidRDefault="002E438D" w:rsidP="0085030C">
      <w:pPr>
        <w:spacing w:after="0"/>
        <w:ind w:left="0" w:firstLine="0"/>
      </w:pPr>
      <w:r w:rsidRPr="002E438D">
        <w:t>Fenêtre type F8</w:t>
      </w:r>
    </w:p>
    <w:p w14:paraId="168FE7C1" w14:textId="77777777" w:rsidR="002E438D" w:rsidRPr="002E438D" w:rsidRDefault="002E438D" w:rsidP="0085030C">
      <w:pPr>
        <w:spacing w:after="0"/>
        <w:ind w:left="0" w:firstLine="0"/>
      </w:pPr>
      <w:r w:rsidRPr="002E438D">
        <w:t>-</w:t>
      </w:r>
      <w:r w:rsidRPr="002E438D">
        <w:tab/>
        <w:t>Fenêtre composée d’un châssis fixe sans vitrage avec protection en lame fixe</w:t>
      </w:r>
    </w:p>
    <w:p w14:paraId="29BA9515" w14:textId="77777777" w:rsidR="002E438D" w:rsidRPr="002E438D" w:rsidRDefault="002E438D" w:rsidP="0085030C">
      <w:pPr>
        <w:spacing w:after="0"/>
        <w:ind w:left="0" w:firstLine="0"/>
      </w:pPr>
      <w:r w:rsidRPr="002E438D">
        <w:t>-</w:t>
      </w:r>
      <w:r w:rsidRPr="002E438D">
        <w:tab/>
        <w:t>Dimensions</w:t>
      </w:r>
      <w:r w:rsidRPr="002E438D">
        <w:tab/>
        <w:t xml:space="preserve">: </w:t>
      </w:r>
      <w:r w:rsidRPr="002E438D">
        <w:tab/>
        <w:t>1.60x1.30m</w:t>
      </w:r>
    </w:p>
    <w:p w14:paraId="75F6026B" w14:textId="77777777" w:rsidR="002E438D" w:rsidRPr="002E438D" w:rsidRDefault="002E438D" w:rsidP="0085030C">
      <w:pPr>
        <w:spacing w:after="0"/>
        <w:ind w:left="0" w:firstLine="0"/>
      </w:pPr>
      <w:r w:rsidRPr="002E438D">
        <w:t>-</w:t>
      </w:r>
      <w:r w:rsidRPr="002E438D">
        <w:tab/>
        <w:t>Position</w:t>
      </w:r>
      <w:r w:rsidRPr="002E438D">
        <w:tab/>
        <w:t>:</w:t>
      </w:r>
      <w:r w:rsidRPr="002E438D">
        <w:tab/>
        <w:t xml:space="preserve"> Voir tableau menuiserie</w:t>
      </w:r>
    </w:p>
    <w:p w14:paraId="79C7C11F" w14:textId="77777777" w:rsidR="002E438D" w:rsidRPr="002E438D" w:rsidRDefault="002E438D" w:rsidP="0085030C">
      <w:pPr>
        <w:spacing w:after="0"/>
        <w:ind w:left="0" w:firstLine="0"/>
      </w:pPr>
      <w:r w:rsidRPr="002E438D">
        <w:t>-</w:t>
      </w:r>
      <w:r w:rsidRPr="002E438D">
        <w:tab/>
        <w:t>Miroiterie</w:t>
      </w:r>
      <w:r w:rsidRPr="002E438D">
        <w:tab/>
        <w:t>:      Vitrage claire de 8 mm</w:t>
      </w:r>
    </w:p>
    <w:p w14:paraId="7F48C502" w14:textId="77777777" w:rsidR="002E438D" w:rsidRPr="002E438D" w:rsidRDefault="002E438D" w:rsidP="0085030C">
      <w:pPr>
        <w:spacing w:after="0"/>
        <w:ind w:left="0" w:firstLine="0"/>
      </w:pPr>
    </w:p>
    <w:p w14:paraId="25BADC95" w14:textId="77777777" w:rsidR="002E438D" w:rsidRPr="002E438D" w:rsidRDefault="002E438D" w:rsidP="0085030C">
      <w:pPr>
        <w:spacing w:after="0"/>
        <w:ind w:left="0" w:firstLine="0"/>
      </w:pPr>
      <w:bookmarkStart w:id="552" w:name="_Toc136924524"/>
      <w:bookmarkStart w:id="553" w:name="_Toc136926012"/>
      <w:r w:rsidRPr="002E438D">
        <w:t>MENUISERIE METALLIQUE</w:t>
      </w:r>
      <w:bookmarkEnd w:id="552"/>
      <w:bookmarkEnd w:id="553"/>
    </w:p>
    <w:p w14:paraId="0CAD078A" w14:textId="77777777" w:rsidR="002E438D" w:rsidRPr="002E438D" w:rsidRDefault="002E438D" w:rsidP="0085030C">
      <w:pPr>
        <w:spacing w:after="0"/>
        <w:ind w:left="0" w:firstLine="0"/>
      </w:pPr>
      <w:r w:rsidRPr="002E438D">
        <w:t>12.1 - INDICATIONS GENERALES</w:t>
      </w:r>
    </w:p>
    <w:p w14:paraId="6506F094" w14:textId="77777777" w:rsidR="002E438D" w:rsidRPr="002E438D" w:rsidRDefault="002E438D" w:rsidP="0085030C">
      <w:pPr>
        <w:spacing w:after="0"/>
        <w:ind w:left="0" w:firstLine="0"/>
      </w:pPr>
      <w:r w:rsidRPr="002E438D">
        <w:t>Le présent chapitre règle les conditions d'exécution des travaux de menuiserie métallique et serrurerie. Il définit de même la description des ouvrages à mettre en œuvre et leur localisation.</w:t>
      </w:r>
    </w:p>
    <w:p w14:paraId="5648477D" w14:textId="77777777" w:rsidR="002E438D" w:rsidRPr="002E438D" w:rsidRDefault="002E438D" w:rsidP="0085030C">
      <w:pPr>
        <w:spacing w:after="0"/>
        <w:ind w:left="0" w:firstLine="0"/>
      </w:pPr>
    </w:p>
    <w:p w14:paraId="2DEB6B91" w14:textId="77777777" w:rsidR="002E438D" w:rsidRPr="002E438D" w:rsidRDefault="002E438D" w:rsidP="0085030C">
      <w:pPr>
        <w:spacing w:after="0"/>
        <w:ind w:left="0" w:firstLine="0"/>
      </w:pPr>
      <w:r w:rsidRPr="002E438D">
        <w:t>12.1.1 - Etendue et limites des ouvrages</w:t>
      </w:r>
    </w:p>
    <w:p w14:paraId="3B8A5565" w14:textId="77777777" w:rsidR="002E438D" w:rsidRPr="002E438D" w:rsidRDefault="002E438D" w:rsidP="0085030C">
      <w:pPr>
        <w:spacing w:after="0"/>
        <w:ind w:left="0" w:firstLine="0"/>
      </w:pPr>
      <w:r w:rsidRPr="002E438D">
        <w:t>Les travaux comprennent :</w:t>
      </w:r>
    </w:p>
    <w:p w14:paraId="44FAD49D" w14:textId="77777777" w:rsidR="002E438D" w:rsidRPr="002E438D" w:rsidRDefault="002E438D" w:rsidP="0085030C">
      <w:pPr>
        <w:spacing w:after="0"/>
        <w:ind w:left="0" w:firstLine="0"/>
      </w:pPr>
      <w:r w:rsidRPr="002E438D">
        <w:t>Les portes métalliques.</w:t>
      </w:r>
    </w:p>
    <w:p w14:paraId="65BB6B77" w14:textId="77777777" w:rsidR="002E438D" w:rsidRPr="002E438D" w:rsidRDefault="002E438D" w:rsidP="0085030C">
      <w:pPr>
        <w:spacing w:after="0"/>
        <w:ind w:left="0" w:firstLine="0"/>
      </w:pPr>
      <w:r w:rsidRPr="002E438D">
        <w:t>Les fenêtres métalliques.</w:t>
      </w:r>
    </w:p>
    <w:p w14:paraId="6216ABAA" w14:textId="77777777" w:rsidR="002E438D" w:rsidRPr="002E438D" w:rsidRDefault="002E438D" w:rsidP="0085030C">
      <w:pPr>
        <w:spacing w:after="0"/>
        <w:ind w:left="0" w:firstLine="0"/>
      </w:pPr>
      <w:r w:rsidRPr="002E438D">
        <w:t>Les grilles et grillages en fer forgé.</w:t>
      </w:r>
    </w:p>
    <w:p w14:paraId="1AC48721" w14:textId="77777777" w:rsidR="002E438D" w:rsidRPr="002E438D" w:rsidRDefault="002E438D" w:rsidP="0085030C">
      <w:pPr>
        <w:spacing w:after="0"/>
        <w:ind w:left="0" w:firstLine="0"/>
      </w:pPr>
    </w:p>
    <w:p w14:paraId="0080C5D3" w14:textId="77777777" w:rsidR="002E438D" w:rsidRPr="002E438D" w:rsidRDefault="002E438D" w:rsidP="0085030C">
      <w:pPr>
        <w:spacing w:after="0"/>
        <w:ind w:left="0" w:firstLine="0"/>
      </w:pPr>
      <w:r w:rsidRPr="002E438D">
        <w:t>12.1.2 - Documents de référence</w:t>
      </w:r>
    </w:p>
    <w:p w14:paraId="6731D20B" w14:textId="77777777" w:rsidR="002E438D" w:rsidRPr="002E438D" w:rsidRDefault="002E438D" w:rsidP="0085030C">
      <w:pPr>
        <w:spacing w:after="0"/>
        <w:ind w:left="0" w:firstLine="0"/>
      </w:pPr>
      <w:r w:rsidRPr="002E438D">
        <w:t>- DTU 37.1 - Travaux de Menuiserie Métallique</w:t>
      </w:r>
    </w:p>
    <w:p w14:paraId="7D53D825" w14:textId="77777777" w:rsidR="002E438D" w:rsidRPr="002E438D" w:rsidRDefault="002E438D" w:rsidP="0085030C">
      <w:pPr>
        <w:spacing w:after="0"/>
        <w:ind w:left="0" w:firstLine="0"/>
      </w:pPr>
      <w:r w:rsidRPr="002E438D">
        <w:t>- C.S.T.B. 91 - Travaux de Serrurerie</w:t>
      </w:r>
    </w:p>
    <w:p w14:paraId="1497FB2E" w14:textId="77777777" w:rsidR="002E438D" w:rsidRPr="002E438D" w:rsidRDefault="002E438D" w:rsidP="0085030C">
      <w:pPr>
        <w:spacing w:after="0"/>
        <w:ind w:left="0" w:firstLine="0"/>
      </w:pPr>
      <w:r w:rsidRPr="002E438D">
        <w:t>- Règle CM 56.</w:t>
      </w:r>
    </w:p>
    <w:p w14:paraId="258BD161" w14:textId="77777777" w:rsidR="002E438D" w:rsidRPr="002E438D" w:rsidRDefault="002E438D" w:rsidP="0085030C">
      <w:pPr>
        <w:spacing w:after="0"/>
        <w:ind w:left="0" w:firstLine="0"/>
      </w:pPr>
      <w:r w:rsidRPr="002E438D">
        <w:t>12.1.3 - Conditions d'exécution des travaux</w:t>
      </w:r>
    </w:p>
    <w:p w14:paraId="7FEC3C84" w14:textId="77777777" w:rsidR="002E438D" w:rsidRPr="002E438D" w:rsidRDefault="002E438D" w:rsidP="0085030C">
      <w:pPr>
        <w:spacing w:after="0"/>
        <w:ind w:left="0" w:firstLine="0"/>
      </w:pPr>
      <w:r w:rsidRPr="002E438D">
        <w:t>- Dessins et repérage</w:t>
      </w:r>
    </w:p>
    <w:p w14:paraId="24DAA2B2" w14:textId="77777777" w:rsidR="002E438D" w:rsidRPr="002E438D" w:rsidRDefault="002E438D" w:rsidP="0085030C">
      <w:pPr>
        <w:spacing w:after="0"/>
        <w:ind w:left="0" w:firstLine="0"/>
      </w:pPr>
      <w:r w:rsidRPr="002E438D">
        <w:t>L'Entrepreneur établira les plans de détails d'exécution de ses ouvrages. Il précisera les dimensions et assurera en temps utile les approvisionnements des huisseries et bâtis.</w:t>
      </w:r>
    </w:p>
    <w:p w14:paraId="72A03B30" w14:textId="77777777" w:rsidR="002E438D" w:rsidRPr="002E438D" w:rsidRDefault="002E438D" w:rsidP="0085030C">
      <w:pPr>
        <w:spacing w:after="0"/>
        <w:ind w:left="0" w:firstLine="0"/>
      </w:pPr>
      <w:r w:rsidRPr="002E438D">
        <w:t>- Implantation</w:t>
      </w:r>
    </w:p>
    <w:p w14:paraId="080B86F1" w14:textId="77777777" w:rsidR="002E438D" w:rsidRPr="002E438D" w:rsidRDefault="002E438D" w:rsidP="0085030C">
      <w:pPr>
        <w:spacing w:after="0"/>
        <w:ind w:left="0" w:firstLine="0"/>
      </w:pPr>
      <w:r w:rsidRPr="002E438D">
        <w:t>L'Entrepreneur précisera sur les plans les différentes réservations de baies, feuillures, trous, etc... en tenant compte des tolérances normales d'exécution du gros œuvre.</w:t>
      </w:r>
    </w:p>
    <w:p w14:paraId="3D44919C" w14:textId="77777777" w:rsidR="002E438D" w:rsidRPr="002E438D" w:rsidRDefault="002E438D" w:rsidP="0085030C">
      <w:pPr>
        <w:spacing w:after="0"/>
        <w:ind w:left="0" w:firstLine="0"/>
      </w:pPr>
    </w:p>
    <w:p w14:paraId="0A92E125" w14:textId="77777777" w:rsidR="002E438D" w:rsidRPr="002E438D" w:rsidRDefault="002E438D" w:rsidP="0085030C">
      <w:pPr>
        <w:spacing w:after="0"/>
        <w:ind w:left="0" w:firstLine="0"/>
      </w:pPr>
      <w:r w:rsidRPr="002E438D">
        <w:t>Pour certains ouvrages qui le nécessitent, il relèvera sur place les côtes et gabarits. En fonction de ces réservations et des relevés, l'Entrepreneur assurera l'implantation et la mise en œuvre de ses ouvrages.</w:t>
      </w:r>
    </w:p>
    <w:p w14:paraId="3FD40941" w14:textId="77777777" w:rsidR="002E438D" w:rsidRPr="002E438D" w:rsidRDefault="002E438D" w:rsidP="0085030C">
      <w:pPr>
        <w:spacing w:after="0"/>
        <w:ind w:left="0" w:firstLine="0"/>
      </w:pPr>
      <w:r w:rsidRPr="002E438D">
        <w:t>- Trous, percements, scellements, calfeutrements</w:t>
      </w:r>
    </w:p>
    <w:p w14:paraId="4473E106" w14:textId="77777777" w:rsidR="002E438D" w:rsidRPr="002E438D" w:rsidRDefault="002E438D" w:rsidP="0085030C">
      <w:pPr>
        <w:spacing w:after="0"/>
        <w:ind w:left="0" w:firstLine="0"/>
      </w:pPr>
      <w:r w:rsidRPr="002E438D">
        <w:t>L'Entrepreneur aura à sa charge :</w:t>
      </w:r>
    </w:p>
    <w:p w14:paraId="2C8C77ED" w14:textId="77777777" w:rsidR="002E438D" w:rsidRPr="002E438D" w:rsidRDefault="002E438D" w:rsidP="0085030C">
      <w:pPr>
        <w:spacing w:after="0"/>
        <w:ind w:left="0" w:firstLine="0"/>
      </w:pPr>
      <w:r w:rsidRPr="002E438D">
        <w:t>- Les trous, percements, scellements, et calfeutrements nécessaires à la mise en œuvre de ses ouvrages.</w:t>
      </w:r>
    </w:p>
    <w:p w14:paraId="23E18349" w14:textId="77777777" w:rsidR="002E438D" w:rsidRPr="002E438D" w:rsidRDefault="002E438D" w:rsidP="0085030C">
      <w:pPr>
        <w:spacing w:after="0"/>
        <w:ind w:left="0" w:firstLine="0"/>
      </w:pPr>
      <w:r w:rsidRPr="002E438D">
        <w:t>- Tous les dispositifs de fixation des menus ouvrages par pointes, toc, spits, spit-roc, etc... selon la nature des supports.</w:t>
      </w:r>
    </w:p>
    <w:p w14:paraId="1D76463D" w14:textId="77777777" w:rsidR="002E438D" w:rsidRPr="002E438D" w:rsidRDefault="002E438D" w:rsidP="0085030C">
      <w:pPr>
        <w:spacing w:after="0"/>
        <w:ind w:left="0" w:firstLine="0"/>
      </w:pPr>
      <w:r w:rsidRPr="002E438D">
        <w:t xml:space="preserve">- La fourniture des pièces à incorporer au coulage de B.A. (rails, platines, douilles, etc...) lorsque cette technique de mise en œuvre est possible. </w:t>
      </w:r>
    </w:p>
    <w:p w14:paraId="5D7146E9" w14:textId="77777777" w:rsidR="002E438D" w:rsidRPr="002E438D" w:rsidRDefault="002E438D" w:rsidP="0085030C">
      <w:pPr>
        <w:spacing w:after="0"/>
        <w:ind w:left="0" w:firstLine="0"/>
      </w:pPr>
    </w:p>
    <w:p w14:paraId="5DBA2DB0" w14:textId="77777777" w:rsidR="002E438D" w:rsidRPr="002E438D" w:rsidRDefault="002E438D" w:rsidP="0085030C">
      <w:pPr>
        <w:spacing w:after="0"/>
        <w:ind w:left="0" w:firstLine="0"/>
      </w:pPr>
      <w:r w:rsidRPr="002E438D">
        <w:t>12.2. - PRESCRIPTIONS TECHNIQUES</w:t>
      </w:r>
    </w:p>
    <w:p w14:paraId="4A7798FF" w14:textId="77777777" w:rsidR="002E438D" w:rsidRPr="002E438D" w:rsidRDefault="002E438D" w:rsidP="0085030C">
      <w:pPr>
        <w:spacing w:after="0"/>
        <w:ind w:left="0" w:firstLine="0"/>
      </w:pPr>
      <w:r w:rsidRPr="002E438D">
        <w:t>12.2.1 - Prescriptions applicables aux métaux</w:t>
      </w:r>
    </w:p>
    <w:p w14:paraId="6935433B" w14:textId="77777777" w:rsidR="002E438D" w:rsidRPr="002E438D" w:rsidRDefault="002E438D" w:rsidP="0085030C">
      <w:pPr>
        <w:spacing w:after="0"/>
        <w:ind w:left="0" w:firstLine="0"/>
      </w:pPr>
      <w:r w:rsidRPr="002E438D">
        <w:t>- Acier</w:t>
      </w:r>
    </w:p>
    <w:p w14:paraId="3B610B0C" w14:textId="77777777" w:rsidR="002E438D" w:rsidRPr="002E438D" w:rsidRDefault="002E438D" w:rsidP="0085030C">
      <w:pPr>
        <w:spacing w:after="0"/>
        <w:ind w:left="0" w:firstLine="0"/>
      </w:pPr>
      <w:r w:rsidRPr="002E438D">
        <w:t>Les barres, profilés et tôles seront en acier galvanisé répondant aux prescriptions des normes françaises ou équivalent hors de France.</w:t>
      </w:r>
    </w:p>
    <w:p w14:paraId="14F19252" w14:textId="77777777" w:rsidR="002E438D" w:rsidRPr="002E438D" w:rsidRDefault="002E438D" w:rsidP="0085030C">
      <w:pPr>
        <w:spacing w:after="0"/>
        <w:ind w:left="0" w:firstLine="0"/>
      </w:pPr>
      <w:r w:rsidRPr="002E438D">
        <w:t>Ils seront exempts de défauts, tels que pailles, criques, ou piqûres. Les profilés tubulaires seront totalement exempts de calamine. Ils seront choisis dans la gamme des tubes profilés formés à chaud et soudés, épaisseur mince ou forte selon les exigences de résistance.</w:t>
      </w:r>
    </w:p>
    <w:p w14:paraId="128707CB" w14:textId="77777777" w:rsidR="002E438D" w:rsidRPr="002E438D" w:rsidRDefault="002E438D" w:rsidP="0085030C">
      <w:pPr>
        <w:spacing w:after="0"/>
        <w:ind w:left="0" w:firstLine="0"/>
      </w:pPr>
      <w:r w:rsidRPr="002E438D">
        <w:t>Les tôles seront bien planées et d'un seul morceau pour chaque vantail de porte.</w:t>
      </w:r>
    </w:p>
    <w:p w14:paraId="6142AC78" w14:textId="77777777" w:rsidR="002E438D" w:rsidRPr="002E438D" w:rsidRDefault="002E438D" w:rsidP="0085030C">
      <w:pPr>
        <w:spacing w:after="0"/>
        <w:ind w:left="0" w:firstLine="0"/>
      </w:pPr>
      <w:r w:rsidRPr="002E438D">
        <w:t>- Aciers inoxydables</w:t>
      </w:r>
    </w:p>
    <w:p w14:paraId="55DF5A80" w14:textId="77777777" w:rsidR="002E438D" w:rsidRPr="002E438D" w:rsidRDefault="002E438D" w:rsidP="0085030C">
      <w:pPr>
        <w:spacing w:after="0"/>
        <w:ind w:left="0" w:firstLine="0"/>
      </w:pPr>
      <w:r w:rsidRPr="002E438D">
        <w:t>Tôle d'acier inoxydable austénitique bas classe 18/10, normalisée Z3CN 18/10, polie au grain 220.</w:t>
      </w:r>
    </w:p>
    <w:p w14:paraId="749FB158" w14:textId="77777777" w:rsidR="002E438D" w:rsidRPr="002E438D" w:rsidRDefault="002E438D" w:rsidP="0085030C">
      <w:pPr>
        <w:spacing w:after="0"/>
        <w:ind w:left="0" w:firstLine="0"/>
      </w:pPr>
      <w:r w:rsidRPr="002E438D">
        <w:t>Les soudures seront exécutées selon les prescriptions du fournisseur et seront systématiquement passivées avec des produits appropriés. Les vis utilisées seront en acier inoxydable.</w:t>
      </w:r>
    </w:p>
    <w:p w14:paraId="2D637CCC" w14:textId="77777777" w:rsidR="002E438D" w:rsidRPr="002E438D" w:rsidRDefault="002E438D" w:rsidP="0085030C">
      <w:pPr>
        <w:spacing w:after="0"/>
        <w:ind w:left="0" w:firstLine="0"/>
      </w:pPr>
      <w:r w:rsidRPr="002E438D">
        <w:t>12.2.2. - Protection anti rouille</w:t>
      </w:r>
    </w:p>
    <w:p w14:paraId="5CB77374" w14:textId="77777777" w:rsidR="002E438D" w:rsidRPr="002E438D" w:rsidRDefault="002E438D" w:rsidP="0085030C">
      <w:pPr>
        <w:spacing w:after="0"/>
        <w:ind w:left="0" w:firstLine="0"/>
      </w:pPr>
      <w:r w:rsidRPr="002E438D">
        <w:t>Les éléments en acier recevront une protection par métallisation ou galvanisation et non par peinture primaire uniquement.</w:t>
      </w:r>
    </w:p>
    <w:p w14:paraId="04D4FEB6" w14:textId="77777777" w:rsidR="002E438D" w:rsidRPr="002E438D" w:rsidRDefault="002E438D" w:rsidP="0085030C">
      <w:pPr>
        <w:spacing w:after="0"/>
        <w:ind w:left="0" w:firstLine="0"/>
      </w:pPr>
      <w:r w:rsidRPr="002E438D">
        <w:t>a) Métallisation</w:t>
      </w:r>
    </w:p>
    <w:p w14:paraId="7A3C5039" w14:textId="77777777" w:rsidR="002E438D" w:rsidRPr="002E438D" w:rsidRDefault="002E438D" w:rsidP="0085030C">
      <w:pPr>
        <w:spacing w:after="0"/>
        <w:ind w:left="0" w:firstLine="0"/>
      </w:pPr>
      <w:r w:rsidRPr="002E438D">
        <w:t>Métallisation au zinc fondu projeté conformément à la norme ZP 40 correspondant à une épaisseur de revêtement de 40 microns appliquée après sablage et découpage. Cette métallisation sera appliquée sur les ouvrages façonnés ne nécessitant plus que des assemblages par vis ou goupilles. Les soudures sur les éléments métallisés ne seront pas autorisées (ce qui exclut les emplis des barres ou profilés métallisés en forte type GPZ).</w:t>
      </w:r>
    </w:p>
    <w:p w14:paraId="76DE9F2D" w14:textId="77777777" w:rsidR="002E438D" w:rsidRPr="002E438D" w:rsidRDefault="002E438D" w:rsidP="0085030C">
      <w:pPr>
        <w:spacing w:after="0"/>
        <w:ind w:left="0" w:firstLine="0"/>
      </w:pPr>
      <w:r w:rsidRPr="002E438D">
        <w:t>b) Galvanisation</w:t>
      </w:r>
    </w:p>
    <w:p w14:paraId="558D86F2" w14:textId="77777777" w:rsidR="002E438D" w:rsidRPr="002E438D" w:rsidRDefault="002E438D" w:rsidP="0085030C">
      <w:pPr>
        <w:spacing w:after="0"/>
        <w:ind w:left="0" w:firstLine="0"/>
      </w:pPr>
      <w:r w:rsidRPr="002E438D">
        <w:t>Galvanisation à chaud selon norme 36.320/21 ou électro-galvanisation (électrozingué), de qualité à choisir en fonction des exigences de façonnage (pliages sévères, etc...). Ces produits seront garantis par le Fabricant.</w:t>
      </w:r>
    </w:p>
    <w:p w14:paraId="317EC6A9" w14:textId="77777777" w:rsidR="002E438D" w:rsidRPr="002E438D" w:rsidRDefault="002E438D" w:rsidP="0085030C">
      <w:pPr>
        <w:spacing w:after="0"/>
        <w:ind w:left="0" w:firstLine="0"/>
      </w:pPr>
      <w:r w:rsidRPr="002E438D">
        <w:t>c) Peinture primaire antirouille</w:t>
      </w:r>
    </w:p>
    <w:p w14:paraId="67980594" w14:textId="77777777" w:rsidR="002E438D" w:rsidRPr="002E438D" w:rsidRDefault="002E438D" w:rsidP="0085030C">
      <w:pPr>
        <w:spacing w:after="0"/>
        <w:ind w:left="0" w:firstLine="0"/>
      </w:pPr>
      <w:r w:rsidRPr="002E438D">
        <w:t>Ce procédé ne sera utilisé que ponctuellement ou en complément au deux procédés cités ci-avant.</w:t>
      </w:r>
    </w:p>
    <w:p w14:paraId="4E1AE3D8" w14:textId="77777777" w:rsidR="002E438D" w:rsidRPr="002E438D" w:rsidRDefault="002E438D" w:rsidP="0085030C">
      <w:pPr>
        <w:spacing w:after="0"/>
        <w:ind w:left="0" w:firstLine="0"/>
      </w:pPr>
      <w:r w:rsidRPr="002E438D">
        <w:t>Peinture primaire glycérophtalique de bonne qualité. L'emploi d'antirouille ordinaire type minium de fer, chromate de zinc, etc... est formellement prohibé. Le métal sera préalablement décalaminé par brossage efficace ou sablage si nécessaire et dégraissé à l'essence ou décapant. L'application d'antirouille se fera à la brosse, sur tous les développements de profils y compris les parties difficilement accessibles.</w:t>
      </w:r>
    </w:p>
    <w:p w14:paraId="78A3B094" w14:textId="77777777" w:rsidR="002E438D" w:rsidRPr="002E438D" w:rsidRDefault="002E438D" w:rsidP="0085030C">
      <w:pPr>
        <w:spacing w:after="0"/>
        <w:ind w:left="0" w:firstLine="0"/>
      </w:pPr>
    </w:p>
    <w:p w14:paraId="3ABA192C" w14:textId="77777777" w:rsidR="002E438D" w:rsidRPr="002E438D" w:rsidRDefault="002E438D" w:rsidP="0085030C">
      <w:pPr>
        <w:spacing w:after="0"/>
        <w:ind w:left="0" w:firstLine="0"/>
      </w:pPr>
      <w:r w:rsidRPr="002E438D">
        <w:t>12.2.3. - Assemblages - Façonnage</w:t>
      </w:r>
    </w:p>
    <w:p w14:paraId="10648D1F" w14:textId="77777777" w:rsidR="002E438D" w:rsidRPr="002E438D" w:rsidRDefault="002E438D" w:rsidP="0085030C">
      <w:pPr>
        <w:spacing w:after="0"/>
        <w:ind w:left="0" w:firstLine="0"/>
      </w:pPr>
      <w:r w:rsidRPr="002E438D">
        <w:t>Les assemblages seront réalisés selon le cas par soudure ou par goujons, goupilles et vis. Ils seront réalisés de telle sorte qu'ils puissent résister sans déformation permanente, ni amorce de rupture, aux essais mécaniques. Quels que soient les procédés de réalisation utilisés, les assemblages ne devront pas permettre les infiltrations et le séjour de l'eau dans les profilés assemblés.</w:t>
      </w:r>
    </w:p>
    <w:p w14:paraId="7C869375" w14:textId="77777777" w:rsidR="002E438D" w:rsidRPr="002E438D" w:rsidRDefault="002E438D" w:rsidP="0085030C">
      <w:pPr>
        <w:spacing w:after="0"/>
        <w:ind w:left="0" w:firstLine="0"/>
      </w:pPr>
      <w:r w:rsidRPr="002E438D">
        <w:t>Sur les parties apparentes, les soudures seront enlevées ou ragréées sur toutes les surfaces où elles seraient nuisibles à l'aspect, à l'étanchéité et au bon fonctionnement des ouvrages.</w:t>
      </w:r>
    </w:p>
    <w:p w14:paraId="51D3EE5B" w14:textId="77777777" w:rsidR="002E438D" w:rsidRPr="002E438D" w:rsidRDefault="002E438D" w:rsidP="0085030C">
      <w:pPr>
        <w:spacing w:after="0"/>
        <w:ind w:left="0" w:firstLine="0"/>
      </w:pPr>
      <w:r w:rsidRPr="002E438D">
        <w:t>Les ouvrages façonnés et assemblés ne devront pas présenter de déformations. Toutes dispositions seront prises pour respecter cette exigence compte tenu notamment du transport, du stockage et de la mise en œuvre des éléments préfaçonnés en atelier.</w:t>
      </w:r>
    </w:p>
    <w:p w14:paraId="4A6C06D4" w14:textId="77777777" w:rsidR="002E438D" w:rsidRPr="002E438D" w:rsidRDefault="002E438D" w:rsidP="0085030C">
      <w:pPr>
        <w:spacing w:after="0"/>
        <w:ind w:left="0" w:firstLine="0"/>
      </w:pPr>
      <w:r w:rsidRPr="002E438D">
        <w:t xml:space="preserve">12.2.4. - Etanchéité </w:t>
      </w:r>
    </w:p>
    <w:p w14:paraId="2D4ED0D4" w14:textId="77777777" w:rsidR="002E438D" w:rsidRPr="002E438D" w:rsidRDefault="002E438D" w:rsidP="0085030C">
      <w:pPr>
        <w:spacing w:after="0"/>
        <w:ind w:left="0" w:firstLine="0"/>
      </w:pPr>
      <w:r w:rsidRPr="002E438D">
        <w:t>L’attention de l'entrepreneur est attirée sur l'étanchéité des ouvrages qui doit être quasi totale : étanchéité à l'air et à l'eau.</w:t>
      </w:r>
    </w:p>
    <w:p w14:paraId="43AE1860" w14:textId="77777777" w:rsidR="002E438D" w:rsidRPr="002E438D" w:rsidRDefault="002E438D" w:rsidP="0085030C">
      <w:pPr>
        <w:spacing w:after="0"/>
        <w:ind w:left="0" w:firstLine="0"/>
      </w:pPr>
      <w:r w:rsidRPr="002E438D">
        <w:t xml:space="preserve">L'entrepreneur prévoit tous les accessoires pour assurer une parfaite étanchéité, il est le seul responsable de l'étanchéité de ses ouvrages et leur raccordement avec le gros oeuvre. </w:t>
      </w:r>
    </w:p>
    <w:p w14:paraId="08EA0008" w14:textId="77777777" w:rsidR="002E438D" w:rsidRPr="002E438D" w:rsidRDefault="002E438D" w:rsidP="0085030C">
      <w:pPr>
        <w:spacing w:after="0"/>
        <w:ind w:left="0" w:firstLine="0"/>
      </w:pPr>
      <w:r w:rsidRPr="002E438D">
        <w:t xml:space="preserve">Pour les châssis un colmatage en produit bitumineux genre SIKAFLEX ou produit similaire agréé sera réalisé entre le bâti dormant et l'appui de fenêtre, de même la pose de vitrage des châssis sera réalisée par un mastic aléo-résineux appliqué en double bain avec fixation des parecloses. </w:t>
      </w:r>
    </w:p>
    <w:p w14:paraId="140FEEA1" w14:textId="77777777" w:rsidR="002E438D" w:rsidRPr="002E438D" w:rsidRDefault="002E438D" w:rsidP="0085030C">
      <w:pPr>
        <w:spacing w:after="0"/>
        <w:ind w:left="0" w:firstLine="0"/>
      </w:pPr>
    </w:p>
    <w:p w14:paraId="4242410C" w14:textId="77777777" w:rsidR="002E438D" w:rsidRPr="002E438D" w:rsidRDefault="002E438D" w:rsidP="0085030C">
      <w:pPr>
        <w:spacing w:after="0"/>
        <w:ind w:left="0" w:firstLine="0"/>
      </w:pPr>
      <w:r w:rsidRPr="002E438D">
        <w:t>12.2.5. - Qunicaillerie</w:t>
      </w:r>
    </w:p>
    <w:p w14:paraId="02C649CC" w14:textId="77777777" w:rsidR="002E438D" w:rsidRPr="002E438D" w:rsidRDefault="002E438D" w:rsidP="0085030C">
      <w:pPr>
        <w:spacing w:after="0"/>
        <w:ind w:left="0" w:firstLine="0"/>
      </w:pPr>
      <w:r w:rsidRPr="002E438D">
        <w:t>L'Entrepreneur est tenu de soumettre des échantillons à l'agrément du Maître de l'Ouvrage accompagnant son offre. Ces échantillons une fois approuvés seront fixés sur un panneau qui restera déposé dans le bureau de chantier pendant toute la durée des travaux pour servir de base de référence.</w:t>
      </w:r>
    </w:p>
    <w:p w14:paraId="0C09C1D2" w14:textId="77777777" w:rsidR="002E438D" w:rsidRPr="002E438D" w:rsidRDefault="002E438D" w:rsidP="0085030C">
      <w:pPr>
        <w:spacing w:after="0"/>
        <w:ind w:left="0" w:firstLine="0"/>
      </w:pPr>
      <w:r w:rsidRPr="002E438D">
        <w:t>Les vis de fixation seront toujours de force en rapport avec l'importance des objets qu'elles devront fixer et seront de finition en rapport avec l'ouvrage fixé.</w:t>
      </w:r>
    </w:p>
    <w:p w14:paraId="6D5D5D4C" w14:textId="77777777" w:rsidR="002E438D" w:rsidRPr="002E438D" w:rsidRDefault="002E438D" w:rsidP="0085030C">
      <w:pPr>
        <w:spacing w:after="0"/>
        <w:ind w:left="0" w:firstLine="0"/>
      </w:pPr>
      <w:r w:rsidRPr="002E438D">
        <w:t>Les éléments accessoires - paumelles - pattes à scellement - platines, etc... seront toujours protégés par protection antirouille comme indiqué ci-dessus.</w:t>
      </w:r>
    </w:p>
    <w:p w14:paraId="31D10C6F" w14:textId="77777777" w:rsidR="002E438D" w:rsidRPr="002E438D" w:rsidRDefault="002E438D" w:rsidP="0085030C">
      <w:pPr>
        <w:spacing w:after="0"/>
        <w:ind w:left="0" w:firstLine="0"/>
      </w:pPr>
      <w:r w:rsidRPr="002E438D">
        <w:t>12.3. - Description des ouvrages</w:t>
      </w:r>
    </w:p>
    <w:p w14:paraId="3BD6D52B" w14:textId="77777777" w:rsidR="002E438D" w:rsidRPr="002E438D" w:rsidRDefault="002E438D" w:rsidP="0085030C">
      <w:pPr>
        <w:spacing w:after="0"/>
        <w:ind w:left="0" w:firstLine="0"/>
      </w:pPr>
      <w:r w:rsidRPr="002E438D">
        <w:t>Toutes les menuiseries seront exécutées conformément aux tableaux de menuiserie et aux différents documents du marché.</w:t>
      </w:r>
    </w:p>
    <w:p w14:paraId="3BBC9A1A" w14:textId="77777777" w:rsidR="002E438D" w:rsidRPr="002E438D" w:rsidRDefault="002E438D" w:rsidP="0085030C">
      <w:pPr>
        <w:spacing w:after="0"/>
        <w:ind w:left="0" w:firstLine="0"/>
      </w:pPr>
    </w:p>
    <w:p w14:paraId="4D70BC39" w14:textId="77777777" w:rsidR="002E438D" w:rsidRPr="002E438D" w:rsidRDefault="002E438D" w:rsidP="0085030C">
      <w:pPr>
        <w:spacing w:after="0"/>
        <w:ind w:left="0" w:firstLine="0"/>
      </w:pPr>
      <w:r w:rsidRPr="002E438D">
        <w:t>12.3.1 - Description des ouvrages METALLIQUES</w:t>
      </w:r>
    </w:p>
    <w:p w14:paraId="78F1BC4F" w14:textId="77777777" w:rsidR="002E438D" w:rsidRPr="002E438D" w:rsidRDefault="002E438D" w:rsidP="0085030C">
      <w:pPr>
        <w:spacing w:after="0"/>
        <w:ind w:left="0" w:firstLine="0"/>
      </w:pPr>
      <w:r w:rsidRPr="002E438D">
        <w:t>PORTES METALLIQUES PLEINES :</w:t>
      </w:r>
    </w:p>
    <w:p w14:paraId="6CD2083A" w14:textId="77777777" w:rsidR="002E438D" w:rsidRPr="002E438D" w:rsidRDefault="002E438D" w:rsidP="0085030C">
      <w:pPr>
        <w:spacing w:after="0"/>
        <w:ind w:left="0" w:firstLine="0"/>
      </w:pPr>
    </w:p>
    <w:p w14:paraId="509277B4" w14:textId="77777777" w:rsidR="002E438D" w:rsidRPr="002E438D" w:rsidRDefault="002E438D" w:rsidP="0085030C">
      <w:pPr>
        <w:spacing w:after="0"/>
        <w:ind w:left="0" w:firstLine="0"/>
      </w:pPr>
      <w:r w:rsidRPr="002E438D">
        <w:t>Porte métallique type PM1</w:t>
      </w:r>
    </w:p>
    <w:p w14:paraId="1E071E1E" w14:textId="77777777" w:rsidR="002E438D" w:rsidRPr="002E438D" w:rsidRDefault="002E438D" w:rsidP="0085030C">
      <w:pPr>
        <w:spacing w:after="0"/>
        <w:ind w:left="0" w:firstLine="0"/>
      </w:pPr>
      <w:r w:rsidRPr="002E438D">
        <w:t xml:space="preserve">Positions : porte métallique extérieure pour locaux Annexes </w:t>
      </w:r>
    </w:p>
    <w:p w14:paraId="121B23B1" w14:textId="77777777" w:rsidR="002E438D" w:rsidRPr="002E438D" w:rsidRDefault="002E438D" w:rsidP="0085030C">
      <w:pPr>
        <w:spacing w:after="0"/>
        <w:ind w:left="0" w:firstLine="0"/>
      </w:pPr>
      <w:r w:rsidRPr="002E438D">
        <w:tab/>
      </w:r>
      <w:r w:rsidRPr="002E438D">
        <w:tab/>
        <w:t>(Guérite Latrines- Loge gardien)</w:t>
      </w:r>
    </w:p>
    <w:p w14:paraId="3634F905" w14:textId="77777777" w:rsidR="002E438D" w:rsidRPr="002E438D" w:rsidRDefault="002E438D" w:rsidP="0085030C">
      <w:pPr>
        <w:spacing w:after="0"/>
        <w:ind w:left="0" w:firstLine="0"/>
      </w:pPr>
      <w:r w:rsidRPr="002E438D">
        <w:t>b) Dimensions : porte à un vantail de 0.80 x 1.60 m</w:t>
      </w:r>
    </w:p>
    <w:p w14:paraId="294205BE" w14:textId="77777777" w:rsidR="002E438D" w:rsidRPr="002E438D" w:rsidRDefault="002E438D" w:rsidP="0085030C">
      <w:pPr>
        <w:spacing w:after="0"/>
        <w:ind w:left="0" w:firstLine="0"/>
      </w:pPr>
      <w:r w:rsidRPr="002E438D">
        <w:t>c) Prescriptions particulières</w:t>
      </w:r>
    </w:p>
    <w:p w14:paraId="64E30417" w14:textId="77777777" w:rsidR="002E438D" w:rsidRPr="002E438D" w:rsidRDefault="002E438D" w:rsidP="0085030C">
      <w:pPr>
        <w:spacing w:after="0"/>
        <w:ind w:left="0" w:firstLine="0"/>
      </w:pPr>
      <w:r w:rsidRPr="002E438D">
        <w:t>-</w:t>
      </w:r>
      <w:r w:rsidRPr="002E438D">
        <w:tab/>
        <w:t>Dormant en 3 sens en profilés L 40 x 40 x 4</w:t>
      </w:r>
    </w:p>
    <w:p w14:paraId="7420DDCA" w14:textId="77777777" w:rsidR="002E438D" w:rsidRPr="002E438D" w:rsidRDefault="002E438D" w:rsidP="0085030C">
      <w:pPr>
        <w:spacing w:after="0"/>
        <w:ind w:left="0" w:firstLine="0"/>
      </w:pPr>
      <w:r w:rsidRPr="002E438D">
        <w:t>-</w:t>
      </w:r>
      <w:r w:rsidRPr="002E438D">
        <w:tab/>
        <w:t>Vantail en tôle 18/10 soudée en applique sur cadre L 35 x 35 x 3,5</w:t>
      </w:r>
    </w:p>
    <w:p w14:paraId="2BE97CC1" w14:textId="77777777" w:rsidR="002E438D" w:rsidRPr="002E438D" w:rsidRDefault="002E438D" w:rsidP="0085030C">
      <w:pPr>
        <w:spacing w:after="0"/>
        <w:ind w:left="0" w:firstLine="0"/>
      </w:pPr>
      <w:r w:rsidRPr="002E438D">
        <w:t>-</w:t>
      </w:r>
      <w:r w:rsidRPr="002E438D">
        <w:tab/>
        <w:t>Traverses et écharpes en L 30 x 30 x 3</w:t>
      </w:r>
    </w:p>
    <w:p w14:paraId="3763C105" w14:textId="77777777" w:rsidR="002E438D" w:rsidRPr="002E438D" w:rsidRDefault="002E438D" w:rsidP="0085030C">
      <w:pPr>
        <w:spacing w:after="0"/>
        <w:ind w:left="0" w:firstLine="0"/>
      </w:pPr>
      <w:r w:rsidRPr="002E438D">
        <w:t>-</w:t>
      </w:r>
      <w:r w:rsidRPr="002E438D">
        <w:tab/>
        <w:t>Plat de battement en 40 x 4</w:t>
      </w:r>
    </w:p>
    <w:p w14:paraId="08F0AC8B" w14:textId="77777777" w:rsidR="002E438D" w:rsidRPr="002E438D" w:rsidRDefault="002E438D" w:rsidP="0085030C">
      <w:pPr>
        <w:spacing w:after="0"/>
        <w:ind w:left="0" w:firstLine="0"/>
      </w:pPr>
      <w:r w:rsidRPr="002E438D">
        <w:t>-  Grille de ventilation à chicane, hautes et basse sur chaque ventail (40x30)</w:t>
      </w:r>
    </w:p>
    <w:p w14:paraId="14180E2A" w14:textId="77777777" w:rsidR="002E438D" w:rsidRPr="002E438D" w:rsidRDefault="002E438D" w:rsidP="0085030C">
      <w:pPr>
        <w:spacing w:after="0"/>
        <w:ind w:left="0" w:firstLine="0"/>
      </w:pPr>
      <w:r w:rsidRPr="002E438D">
        <w:t>-</w:t>
      </w:r>
      <w:r w:rsidRPr="002E438D">
        <w:tab/>
        <w:t>Bavette rejet d'eau en partie basse</w:t>
      </w:r>
    </w:p>
    <w:p w14:paraId="79E4278A" w14:textId="77777777" w:rsidR="002E438D" w:rsidRPr="002E438D" w:rsidRDefault="002E438D" w:rsidP="0085030C">
      <w:pPr>
        <w:spacing w:after="0"/>
        <w:ind w:left="0" w:firstLine="0"/>
      </w:pPr>
      <w:r w:rsidRPr="002E438D">
        <w:t>-</w:t>
      </w:r>
      <w:r w:rsidRPr="002E438D">
        <w:tab/>
        <w:t>Protection par métallisation Z P 40</w:t>
      </w:r>
    </w:p>
    <w:p w14:paraId="40CDC182" w14:textId="77777777" w:rsidR="002E438D" w:rsidRPr="002E438D" w:rsidRDefault="002E438D" w:rsidP="0085030C">
      <w:pPr>
        <w:spacing w:after="0"/>
        <w:ind w:left="0" w:firstLine="0"/>
      </w:pPr>
      <w:r w:rsidRPr="002E438D">
        <w:t>Porte métallique type PM2</w:t>
      </w:r>
    </w:p>
    <w:p w14:paraId="3085731E" w14:textId="77777777" w:rsidR="002E438D" w:rsidRPr="002E438D" w:rsidRDefault="002E438D" w:rsidP="0085030C">
      <w:pPr>
        <w:spacing w:after="0"/>
        <w:ind w:left="0" w:firstLine="0"/>
      </w:pPr>
      <w:r w:rsidRPr="002E438D">
        <w:t>a) Positions : Voir tableau menuiserie</w:t>
      </w:r>
    </w:p>
    <w:p w14:paraId="0A9E060A" w14:textId="77777777" w:rsidR="002E438D" w:rsidRPr="002E438D" w:rsidRDefault="002E438D" w:rsidP="0085030C">
      <w:pPr>
        <w:spacing w:after="0"/>
        <w:ind w:left="0" w:firstLine="0"/>
      </w:pPr>
      <w:r w:rsidRPr="002E438D">
        <w:t>b) Dimensions : porte à un vantail de 0.90 x 2,20 m</w:t>
      </w:r>
    </w:p>
    <w:p w14:paraId="6B5A73B0" w14:textId="77777777" w:rsidR="002E438D" w:rsidRPr="002E438D" w:rsidRDefault="002E438D" w:rsidP="0085030C">
      <w:pPr>
        <w:spacing w:after="0"/>
        <w:ind w:left="0" w:firstLine="0"/>
      </w:pPr>
      <w:r w:rsidRPr="002E438D">
        <w:t>c) Prescriptions particulières</w:t>
      </w:r>
    </w:p>
    <w:p w14:paraId="081520C6" w14:textId="77777777" w:rsidR="002E438D" w:rsidRPr="002E438D" w:rsidRDefault="002E438D" w:rsidP="0085030C">
      <w:pPr>
        <w:spacing w:after="0"/>
        <w:ind w:left="0" w:firstLine="0"/>
      </w:pPr>
      <w:r w:rsidRPr="002E438D">
        <w:t>-</w:t>
      </w:r>
      <w:r w:rsidRPr="002E438D">
        <w:tab/>
        <w:t>Idem porte PM1</w:t>
      </w:r>
    </w:p>
    <w:p w14:paraId="2D970CE5" w14:textId="77777777" w:rsidR="002E438D" w:rsidRPr="002E438D" w:rsidRDefault="002E438D" w:rsidP="0085030C">
      <w:pPr>
        <w:spacing w:after="0"/>
        <w:ind w:left="0" w:firstLine="0"/>
      </w:pPr>
      <w:r w:rsidRPr="002E438D">
        <w:t>Porte métallique type PM3</w:t>
      </w:r>
    </w:p>
    <w:p w14:paraId="16D6732D" w14:textId="77777777" w:rsidR="002E438D" w:rsidRPr="002E438D" w:rsidRDefault="002E438D" w:rsidP="0085030C">
      <w:pPr>
        <w:spacing w:after="0"/>
        <w:ind w:left="0" w:firstLine="0"/>
      </w:pPr>
      <w:r w:rsidRPr="002E438D">
        <w:t>a) Positions : Voir tableau menuiserie</w:t>
      </w:r>
    </w:p>
    <w:p w14:paraId="3C0D51DA" w14:textId="77777777" w:rsidR="002E438D" w:rsidRPr="002E438D" w:rsidRDefault="002E438D" w:rsidP="0085030C">
      <w:pPr>
        <w:spacing w:after="0"/>
        <w:ind w:left="0" w:firstLine="0"/>
      </w:pPr>
      <w:r w:rsidRPr="002E438D">
        <w:t>b) Dimensions : porte à un vantail de 1.40 x 2,20 m</w:t>
      </w:r>
    </w:p>
    <w:p w14:paraId="6609DD21" w14:textId="77777777" w:rsidR="002E438D" w:rsidRPr="002E438D" w:rsidRDefault="002E438D" w:rsidP="0085030C">
      <w:pPr>
        <w:spacing w:after="0"/>
        <w:ind w:left="0" w:firstLine="0"/>
      </w:pPr>
      <w:r w:rsidRPr="002E438D">
        <w:t>c) Prescriptions particulières</w:t>
      </w:r>
    </w:p>
    <w:p w14:paraId="23751906" w14:textId="77777777" w:rsidR="002E438D" w:rsidRPr="002E438D" w:rsidRDefault="002E438D" w:rsidP="0085030C">
      <w:pPr>
        <w:spacing w:after="0"/>
        <w:ind w:left="0" w:firstLine="0"/>
      </w:pPr>
      <w:r w:rsidRPr="002E438D">
        <w:t>-</w:t>
      </w:r>
      <w:r w:rsidRPr="002E438D">
        <w:tab/>
        <w:t>Idem porte PM1</w:t>
      </w:r>
    </w:p>
    <w:p w14:paraId="5E4DD372" w14:textId="77777777" w:rsidR="002E438D" w:rsidRPr="002E438D" w:rsidRDefault="002E438D" w:rsidP="0085030C">
      <w:pPr>
        <w:spacing w:after="0"/>
        <w:ind w:left="0" w:firstLine="0"/>
      </w:pPr>
      <w:r w:rsidRPr="002E438D">
        <w:t>Porte métallique type PM4</w:t>
      </w:r>
    </w:p>
    <w:p w14:paraId="6AB59534" w14:textId="77777777" w:rsidR="002E438D" w:rsidRPr="002E438D" w:rsidRDefault="002E438D" w:rsidP="0085030C">
      <w:pPr>
        <w:spacing w:after="0"/>
        <w:ind w:left="0" w:firstLine="0"/>
      </w:pPr>
      <w:r w:rsidRPr="002E438D">
        <w:t xml:space="preserve">a) Positions : Voir tableau menuiserie </w:t>
      </w:r>
    </w:p>
    <w:p w14:paraId="5329CF18" w14:textId="77777777" w:rsidR="002E438D" w:rsidRPr="002E438D" w:rsidRDefault="002E438D" w:rsidP="0085030C">
      <w:pPr>
        <w:spacing w:after="0"/>
        <w:ind w:left="0" w:firstLine="0"/>
      </w:pPr>
      <w:r w:rsidRPr="002E438D">
        <w:t>b) Dimensions : porte à deux vantaux à deux volets par vantail de 2.40 x 2,20 m</w:t>
      </w:r>
    </w:p>
    <w:p w14:paraId="05FAB872" w14:textId="77777777" w:rsidR="002E438D" w:rsidRPr="002E438D" w:rsidRDefault="002E438D" w:rsidP="0085030C">
      <w:pPr>
        <w:spacing w:after="0"/>
        <w:ind w:left="0" w:firstLine="0"/>
      </w:pPr>
      <w:r w:rsidRPr="002E438D">
        <w:t>c) Prescriptions particulières</w:t>
      </w:r>
    </w:p>
    <w:p w14:paraId="7E829007" w14:textId="77777777" w:rsidR="002E438D" w:rsidRPr="002E438D" w:rsidRDefault="002E438D" w:rsidP="0085030C">
      <w:pPr>
        <w:spacing w:after="0"/>
        <w:ind w:left="0" w:firstLine="0"/>
      </w:pPr>
      <w:r w:rsidRPr="002E438D">
        <w:t>-</w:t>
      </w:r>
      <w:r w:rsidRPr="002E438D">
        <w:tab/>
        <w:t>Dormant en 3 sens en profilés L 40 x 40 x 4</w:t>
      </w:r>
    </w:p>
    <w:p w14:paraId="71DC5998" w14:textId="77777777" w:rsidR="002E438D" w:rsidRPr="002E438D" w:rsidRDefault="002E438D" w:rsidP="0085030C">
      <w:pPr>
        <w:spacing w:after="0"/>
        <w:ind w:left="0" w:firstLine="0"/>
      </w:pPr>
      <w:r w:rsidRPr="002E438D">
        <w:t>-</w:t>
      </w:r>
      <w:r w:rsidRPr="002E438D">
        <w:tab/>
        <w:t>Vantail en tôle 18/10 soudée en applique sur cadre L 35 x 35 x 3,5</w:t>
      </w:r>
    </w:p>
    <w:p w14:paraId="2D662291" w14:textId="77777777" w:rsidR="002E438D" w:rsidRPr="002E438D" w:rsidRDefault="002E438D" w:rsidP="0085030C">
      <w:pPr>
        <w:spacing w:after="0"/>
        <w:ind w:left="0" w:firstLine="0"/>
      </w:pPr>
      <w:r w:rsidRPr="002E438D">
        <w:t>-</w:t>
      </w:r>
      <w:r w:rsidRPr="002E438D">
        <w:tab/>
        <w:t>Traverses et écharpes en L 30 x 30 x 3</w:t>
      </w:r>
    </w:p>
    <w:p w14:paraId="4248E260" w14:textId="77777777" w:rsidR="002E438D" w:rsidRPr="002E438D" w:rsidRDefault="002E438D" w:rsidP="0085030C">
      <w:pPr>
        <w:spacing w:after="0"/>
        <w:ind w:left="0" w:firstLine="0"/>
      </w:pPr>
      <w:r w:rsidRPr="002E438D">
        <w:t>-</w:t>
      </w:r>
      <w:r w:rsidRPr="002E438D">
        <w:tab/>
        <w:t>Plat de battement en 40 x 4</w:t>
      </w:r>
    </w:p>
    <w:p w14:paraId="01216494" w14:textId="77777777" w:rsidR="002E438D" w:rsidRPr="002E438D" w:rsidRDefault="002E438D" w:rsidP="0085030C">
      <w:pPr>
        <w:spacing w:after="0"/>
        <w:ind w:left="0" w:firstLine="0"/>
      </w:pPr>
      <w:r w:rsidRPr="002E438D">
        <w:t xml:space="preserve">- </w:t>
      </w:r>
      <w:r w:rsidRPr="002E438D">
        <w:tab/>
        <w:t>Deux paumelles électriques sur chaque volet de 140</w:t>
      </w:r>
    </w:p>
    <w:p w14:paraId="791C4439" w14:textId="77777777" w:rsidR="002E438D" w:rsidRPr="002E438D" w:rsidRDefault="002E438D" w:rsidP="0085030C">
      <w:pPr>
        <w:spacing w:after="0"/>
        <w:ind w:left="0" w:firstLine="0"/>
      </w:pPr>
      <w:r w:rsidRPr="002E438D">
        <w:t>-</w:t>
      </w:r>
      <w:r w:rsidRPr="002E438D">
        <w:tab/>
        <w:t>Bavette rejet d'eau en partie basse</w:t>
      </w:r>
    </w:p>
    <w:p w14:paraId="4C724355" w14:textId="77777777" w:rsidR="002E438D" w:rsidRPr="002E438D" w:rsidRDefault="002E438D" w:rsidP="0085030C">
      <w:pPr>
        <w:spacing w:after="0"/>
        <w:ind w:left="0" w:firstLine="0"/>
      </w:pPr>
      <w:r w:rsidRPr="002E438D">
        <w:t>-</w:t>
      </w:r>
      <w:r w:rsidRPr="002E438D">
        <w:tab/>
        <w:t>Protection par métallisation Z P 40</w:t>
      </w:r>
    </w:p>
    <w:p w14:paraId="568DE639" w14:textId="77777777" w:rsidR="002E438D" w:rsidRPr="002E438D" w:rsidRDefault="002E438D" w:rsidP="0085030C">
      <w:pPr>
        <w:spacing w:after="0"/>
        <w:ind w:left="0" w:firstLine="0"/>
      </w:pPr>
      <w:r w:rsidRPr="002E438D">
        <w:t>-  Serrure de sûreté pour l’ensemble, verrous pour les volets supérieurs.</w:t>
      </w:r>
    </w:p>
    <w:p w14:paraId="1CC60A73" w14:textId="77777777" w:rsidR="002E438D" w:rsidRPr="002E438D" w:rsidRDefault="002E438D" w:rsidP="0085030C">
      <w:pPr>
        <w:spacing w:after="0"/>
        <w:ind w:left="0" w:firstLine="0"/>
      </w:pPr>
      <w:r w:rsidRPr="002E438D">
        <w:t>PORTES METALLIQUES PERSIENNES :</w:t>
      </w:r>
    </w:p>
    <w:p w14:paraId="748BAD46" w14:textId="77777777" w:rsidR="002E438D" w:rsidRPr="002E438D" w:rsidRDefault="002E438D" w:rsidP="0085030C">
      <w:pPr>
        <w:spacing w:after="0"/>
        <w:ind w:left="0" w:firstLine="0"/>
      </w:pPr>
      <w:r w:rsidRPr="002E438D">
        <w:t>Porte métallique type PMP1</w:t>
      </w:r>
    </w:p>
    <w:p w14:paraId="2D834BEB" w14:textId="77777777" w:rsidR="002E438D" w:rsidRPr="002E438D" w:rsidRDefault="002E438D" w:rsidP="0085030C">
      <w:pPr>
        <w:spacing w:after="0"/>
        <w:ind w:left="0" w:firstLine="0"/>
      </w:pPr>
      <w:r w:rsidRPr="002E438D">
        <w:t>Positions : Voir tableau menuiserie</w:t>
      </w:r>
    </w:p>
    <w:p w14:paraId="21044905" w14:textId="77777777" w:rsidR="002E438D" w:rsidRPr="002E438D" w:rsidRDefault="002E438D" w:rsidP="0085030C">
      <w:pPr>
        <w:spacing w:after="0"/>
        <w:ind w:left="0" w:firstLine="0"/>
      </w:pPr>
      <w:r w:rsidRPr="002E438D">
        <w:t>Dimensions : porte à un vantail de 0.80 x 2.20 m</w:t>
      </w:r>
    </w:p>
    <w:p w14:paraId="3C7205B4" w14:textId="77777777" w:rsidR="002E438D" w:rsidRPr="002E438D" w:rsidRDefault="002E438D" w:rsidP="0085030C">
      <w:pPr>
        <w:spacing w:after="0"/>
        <w:ind w:left="0" w:firstLine="0"/>
      </w:pPr>
      <w:r w:rsidRPr="002E438D">
        <w:t>Prescriptions particulières :</w:t>
      </w:r>
    </w:p>
    <w:p w14:paraId="7D51AFC4" w14:textId="77777777" w:rsidR="002E438D" w:rsidRPr="002E438D" w:rsidRDefault="002E438D" w:rsidP="0085030C">
      <w:pPr>
        <w:spacing w:after="0"/>
        <w:ind w:left="0" w:firstLine="0"/>
      </w:pPr>
      <w:r w:rsidRPr="002E438D">
        <w:t>Dormant en 3 sens en profilés L 40 x 40 x 4</w:t>
      </w:r>
    </w:p>
    <w:p w14:paraId="41D0E931" w14:textId="77777777" w:rsidR="002E438D" w:rsidRPr="002E438D" w:rsidRDefault="002E438D" w:rsidP="0085030C">
      <w:pPr>
        <w:spacing w:after="0"/>
        <w:ind w:left="0" w:firstLine="0"/>
      </w:pPr>
      <w:r w:rsidRPr="002E438D">
        <w:t>Vantail en tôle 18/10 soudée en applique sur cadre L 35 x 35 x 3,5</w:t>
      </w:r>
    </w:p>
    <w:p w14:paraId="068EC15D" w14:textId="77777777" w:rsidR="002E438D" w:rsidRPr="002E438D" w:rsidRDefault="002E438D" w:rsidP="0085030C">
      <w:pPr>
        <w:spacing w:after="0"/>
        <w:ind w:left="0" w:firstLine="0"/>
      </w:pPr>
      <w:r w:rsidRPr="002E438D">
        <w:t>Traverses et écharpes en L 30 x 30 x 3</w:t>
      </w:r>
    </w:p>
    <w:p w14:paraId="2D9CC7FB" w14:textId="77777777" w:rsidR="002E438D" w:rsidRPr="002E438D" w:rsidRDefault="002E438D" w:rsidP="0085030C">
      <w:pPr>
        <w:spacing w:after="0"/>
        <w:ind w:left="0" w:firstLine="0"/>
      </w:pPr>
      <w:r w:rsidRPr="002E438D">
        <w:t>Plat de battement en 40 x 4</w:t>
      </w:r>
    </w:p>
    <w:p w14:paraId="72B0AEB0" w14:textId="77777777" w:rsidR="002E438D" w:rsidRPr="002E438D" w:rsidRDefault="002E438D" w:rsidP="0085030C">
      <w:pPr>
        <w:spacing w:after="0"/>
        <w:ind w:left="0" w:firstLine="0"/>
      </w:pPr>
      <w:r w:rsidRPr="002E438D">
        <w:t>Remplissage en tôle persienne 10/10ème (ventilation à chicane) -Bavette rejet d'eau en partie basse</w:t>
      </w:r>
    </w:p>
    <w:p w14:paraId="7F2A9337" w14:textId="77777777" w:rsidR="002E438D" w:rsidRPr="002E438D" w:rsidRDefault="002E438D" w:rsidP="0085030C">
      <w:pPr>
        <w:spacing w:after="0"/>
        <w:ind w:left="0" w:firstLine="0"/>
      </w:pPr>
      <w:r w:rsidRPr="002E438D">
        <w:t>Protection par métallisation Z P 40</w:t>
      </w:r>
    </w:p>
    <w:p w14:paraId="1F5E99CC" w14:textId="77777777" w:rsidR="002E438D" w:rsidRPr="002E438D" w:rsidRDefault="002E438D" w:rsidP="0085030C">
      <w:pPr>
        <w:spacing w:after="0"/>
        <w:ind w:left="0" w:firstLine="0"/>
      </w:pPr>
      <w:r w:rsidRPr="002E438D">
        <w:t>Serrure de sûreté pour l’ensemble.</w:t>
      </w:r>
    </w:p>
    <w:p w14:paraId="0B3EE17B" w14:textId="77777777" w:rsidR="002E438D" w:rsidRPr="002E438D" w:rsidRDefault="002E438D" w:rsidP="0085030C">
      <w:pPr>
        <w:spacing w:after="0"/>
        <w:ind w:left="0" w:firstLine="0"/>
      </w:pPr>
    </w:p>
    <w:p w14:paraId="065CF245" w14:textId="77777777" w:rsidR="002E438D" w:rsidRPr="002E438D" w:rsidRDefault="002E438D" w:rsidP="0085030C">
      <w:pPr>
        <w:spacing w:after="0"/>
        <w:ind w:left="0" w:firstLine="0"/>
      </w:pPr>
      <w:r w:rsidRPr="002E438D">
        <w:t>Porte métallique type PMP2</w:t>
      </w:r>
    </w:p>
    <w:p w14:paraId="36C6F897" w14:textId="77777777" w:rsidR="002E438D" w:rsidRPr="002E438D" w:rsidRDefault="002E438D" w:rsidP="0085030C">
      <w:pPr>
        <w:spacing w:after="0"/>
        <w:ind w:left="0" w:firstLine="0"/>
      </w:pPr>
      <w:r w:rsidRPr="002E438D">
        <w:t>Positions : Voir tableau menuiserie</w:t>
      </w:r>
    </w:p>
    <w:p w14:paraId="0A3B8330" w14:textId="77777777" w:rsidR="002E438D" w:rsidRPr="002E438D" w:rsidRDefault="002E438D" w:rsidP="0085030C">
      <w:pPr>
        <w:spacing w:after="0"/>
        <w:ind w:left="0" w:firstLine="0"/>
      </w:pPr>
      <w:r w:rsidRPr="002E438D">
        <w:t>Dimensions : porte à un vantail de 0.90 x 2,20 m</w:t>
      </w:r>
    </w:p>
    <w:p w14:paraId="2824831C" w14:textId="77777777" w:rsidR="002E438D" w:rsidRPr="002E438D" w:rsidRDefault="002E438D" w:rsidP="0085030C">
      <w:pPr>
        <w:spacing w:after="0"/>
        <w:ind w:left="0" w:firstLine="0"/>
      </w:pPr>
      <w:r w:rsidRPr="002E438D">
        <w:t>Prescriptions particulières :</w:t>
      </w:r>
    </w:p>
    <w:p w14:paraId="1BC68544" w14:textId="77777777" w:rsidR="002E438D" w:rsidRPr="002E438D" w:rsidRDefault="002E438D" w:rsidP="0085030C">
      <w:pPr>
        <w:spacing w:after="0"/>
        <w:ind w:left="0" w:firstLine="0"/>
      </w:pPr>
      <w:r w:rsidRPr="002E438D">
        <w:t>Idem porte PMP1</w:t>
      </w:r>
    </w:p>
    <w:p w14:paraId="29F34F1B" w14:textId="77777777" w:rsidR="002E438D" w:rsidRPr="002E438D" w:rsidRDefault="002E438D" w:rsidP="0085030C">
      <w:pPr>
        <w:spacing w:after="0"/>
        <w:ind w:left="0" w:firstLine="0"/>
      </w:pPr>
      <w:r w:rsidRPr="002E438D">
        <w:t>Porte métallique type PMP3</w:t>
      </w:r>
    </w:p>
    <w:p w14:paraId="762E8AA2" w14:textId="77777777" w:rsidR="002E438D" w:rsidRPr="002E438D" w:rsidRDefault="002E438D" w:rsidP="0085030C">
      <w:pPr>
        <w:spacing w:after="0"/>
        <w:ind w:left="0" w:firstLine="0"/>
      </w:pPr>
      <w:r w:rsidRPr="002E438D">
        <w:t>Positions : Voir tableau menuiserie</w:t>
      </w:r>
    </w:p>
    <w:p w14:paraId="72896228" w14:textId="77777777" w:rsidR="002E438D" w:rsidRPr="002E438D" w:rsidRDefault="002E438D" w:rsidP="0085030C">
      <w:pPr>
        <w:spacing w:after="0"/>
        <w:ind w:left="0" w:firstLine="0"/>
      </w:pPr>
      <w:r w:rsidRPr="002E438D">
        <w:t>Dimensions : porte à un vantail de 1.20 x 2,20 m</w:t>
      </w:r>
    </w:p>
    <w:p w14:paraId="1B879BBC" w14:textId="77777777" w:rsidR="002E438D" w:rsidRPr="002E438D" w:rsidRDefault="002E438D" w:rsidP="0085030C">
      <w:pPr>
        <w:spacing w:after="0"/>
        <w:ind w:left="0" w:firstLine="0"/>
      </w:pPr>
      <w:r w:rsidRPr="002E438D">
        <w:t>Prescriptions particulières</w:t>
      </w:r>
    </w:p>
    <w:p w14:paraId="3C6E30DF" w14:textId="77777777" w:rsidR="002E438D" w:rsidRPr="002E438D" w:rsidRDefault="002E438D" w:rsidP="0085030C">
      <w:pPr>
        <w:spacing w:after="0"/>
        <w:ind w:left="0" w:firstLine="0"/>
      </w:pPr>
      <w:r w:rsidRPr="002E438D">
        <w:t>Idem porte PMP1</w:t>
      </w:r>
    </w:p>
    <w:p w14:paraId="6A55AFFA" w14:textId="77777777" w:rsidR="002E438D" w:rsidRPr="002E438D" w:rsidRDefault="002E438D" w:rsidP="0085030C">
      <w:pPr>
        <w:spacing w:after="0"/>
        <w:ind w:left="0" w:firstLine="0"/>
      </w:pPr>
      <w:r w:rsidRPr="002E438D">
        <w:t>Porte métallique type PMP4</w:t>
      </w:r>
    </w:p>
    <w:p w14:paraId="744D0945" w14:textId="77777777" w:rsidR="002E438D" w:rsidRPr="002E438D" w:rsidRDefault="002E438D" w:rsidP="0085030C">
      <w:pPr>
        <w:spacing w:after="0"/>
        <w:ind w:left="0" w:firstLine="0"/>
      </w:pPr>
      <w:r w:rsidRPr="002E438D">
        <w:t>a) Position : voir plans menuiserie</w:t>
      </w:r>
    </w:p>
    <w:p w14:paraId="4A699B25" w14:textId="77777777" w:rsidR="002E438D" w:rsidRPr="002E438D" w:rsidRDefault="002E438D" w:rsidP="0085030C">
      <w:pPr>
        <w:spacing w:after="0"/>
        <w:ind w:left="0" w:firstLine="0"/>
      </w:pPr>
      <w:r w:rsidRPr="002E438D">
        <w:t>b) Dimensions : porte à un vantail de 1.40 x 2,20 m</w:t>
      </w:r>
    </w:p>
    <w:p w14:paraId="5071B6AD" w14:textId="77777777" w:rsidR="002E438D" w:rsidRPr="002E438D" w:rsidRDefault="002E438D" w:rsidP="0085030C">
      <w:pPr>
        <w:spacing w:after="0"/>
        <w:ind w:left="0" w:firstLine="0"/>
      </w:pPr>
      <w:r w:rsidRPr="002E438D">
        <w:t>c) Prescriptions particulières :</w:t>
      </w:r>
    </w:p>
    <w:p w14:paraId="3579FBB1" w14:textId="77777777" w:rsidR="002E438D" w:rsidRPr="002E438D" w:rsidRDefault="002E438D" w:rsidP="0085030C">
      <w:pPr>
        <w:spacing w:after="0"/>
        <w:ind w:left="0" w:firstLine="0"/>
      </w:pPr>
      <w:r w:rsidRPr="002E438D">
        <w:t>Idem porte PMP1</w:t>
      </w:r>
    </w:p>
    <w:p w14:paraId="23B97DE9" w14:textId="77777777" w:rsidR="002E438D" w:rsidRPr="002E438D" w:rsidRDefault="002E438D" w:rsidP="0085030C">
      <w:pPr>
        <w:spacing w:after="0"/>
        <w:ind w:left="0" w:firstLine="0"/>
      </w:pPr>
    </w:p>
    <w:p w14:paraId="1E20077F" w14:textId="77777777" w:rsidR="002E438D" w:rsidRPr="002E438D" w:rsidRDefault="002E438D" w:rsidP="0085030C">
      <w:pPr>
        <w:spacing w:after="0"/>
        <w:ind w:left="0" w:firstLine="0"/>
      </w:pPr>
      <w:r w:rsidRPr="002E438D">
        <w:t>PORTES METALLIQUES BARREAUDEES :</w:t>
      </w:r>
    </w:p>
    <w:p w14:paraId="4DCC6149" w14:textId="77777777" w:rsidR="002E438D" w:rsidRPr="002E438D" w:rsidRDefault="002E438D" w:rsidP="0085030C">
      <w:pPr>
        <w:spacing w:after="0"/>
        <w:ind w:left="0" w:firstLine="0"/>
      </w:pPr>
      <w:r w:rsidRPr="002E438D">
        <w:t>Porte métallique barreaudée type PMB1</w:t>
      </w:r>
    </w:p>
    <w:p w14:paraId="34BD18AB" w14:textId="77777777" w:rsidR="002E438D" w:rsidRPr="002E438D" w:rsidRDefault="002E438D" w:rsidP="0085030C">
      <w:pPr>
        <w:spacing w:after="0"/>
        <w:ind w:left="0" w:firstLine="0"/>
      </w:pPr>
      <w:r w:rsidRPr="002E438D">
        <w:t>Positions : Voir tableau menuiserie</w:t>
      </w:r>
    </w:p>
    <w:p w14:paraId="55682838" w14:textId="77777777" w:rsidR="002E438D" w:rsidRPr="002E438D" w:rsidRDefault="002E438D" w:rsidP="0085030C">
      <w:pPr>
        <w:spacing w:after="0"/>
        <w:ind w:left="0" w:firstLine="0"/>
      </w:pPr>
      <w:r w:rsidRPr="002E438D">
        <w:t>Dimensions : porte à un vantail de 1.00 x 2.50 m</w:t>
      </w:r>
    </w:p>
    <w:p w14:paraId="17DBCCDB" w14:textId="77777777" w:rsidR="002E438D" w:rsidRPr="002E438D" w:rsidRDefault="002E438D" w:rsidP="0085030C">
      <w:pPr>
        <w:spacing w:after="0"/>
        <w:ind w:left="0" w:firstLine="0"/>
      </w:pPr>
      <w:r w:rsidRPr="002E438D">
        <w:t>Prescriptions particulières :</w:t>
      </w:r>
    </w:p>
    <w:p w14:paraId="664E9F3C" w14:textId="77777777" w:rsidR="002E438D" w:rsidRPr="002E438D" w:rsidRDefault="002E438D" w:rsidP="0085030C">
      <w:pPr>
        <w:spacing w:after="0"/>
        <w:ind w:left="0" w:firstLine="0"/>
      </w:pPr>
      <w:r w:rsidRPr="002E438D">
        <w:t>Dormant en 3 sens en profilés L 40 x 40 x 4</w:t>
      </w:r>
    </w:p>
    <w:p w14:paraId="713FAB0B" w14:textId="77777777" w:rsidR="002E438D" w:rsidRPr="002E438D" w:rsidRDefault="002E438D" w:rsidP="0085030C">
      <w:pPr>
        <w:spacing w:after="0"/>
        <w:ind w:left="0" w:firstLine="0"/>
      </w:pPr>
      <w:r w:rsidRPr="002E438D">
        <w:t>Remplissage Vantail en barreaudage en acier rond Ø20mm tous les 15 cm soudés en applique sur cadre L 35 x 35 x 3,5</w:t>
      </w:r>
    </w:p>
    <w:p w14:paraId="3291B491" w14:textId="77777777" w:rsidR="002E438D" w:rsidRPr="002E438D" w:rsidRDefault="002E438D" w:rsidP="0085030C">
      <w:pPr>
        <w:spacing w:after="0"/>
        <w:ind w:left="0" w:firstLine="0"/>
      </w:pPr>
      <w:r w:rsidRPr="002E438D">
        <w:t>Plat de battement en 40 x 4</w:t>
      </w:r>
    </w:p>
    <w:p w14:paraId="1AC8E3FD" w14:textId="77777777" w:rsidR="002E438D" w:rsidRPr="002E438D" w:rsidRDefault="002E438D" w:rsidP="0085030C">
      <w:pPr>
        <w:spacing w:after="0"/>
        <w:ind w:left="0" w:firstLine="0"/>
      </w:pPr>
      <w:r w:rsidRPr="002E438D">
        <w:t>Protection par métallisation Z P 40</w:t>
      </w:r>
    </w:p>
    <w:p w14:paraId="27DF1510" w14:textId="77777777" w:rsidR="002E438D" w:rsidRPr="002E438D" w:rsidRDefault="002E438D" w:rsidP="0085030C">
      <w:pPr>
        <w:spacing w:after="0"/>
        <w:ind w:left="0" w:firstLine="0"/>
      </w:pPr>
      <w:r w:rsidRPr="002E438D">
        <w:t>Porte métallique barreaudée type PMB2</w:t>
      </w:r>
    </w:p>
    <w:p w14:paraId="3437CA79" w14:textId="77777777" w:rsidR="002E438D" w:rsidRPr="002E438D" w:rsidRDefault="002E438D" w:rsidP="0085030C">
      <w:pPr>
        <w:spacing w:after="0"/>
        <w:ind w:left="0" w:firstLine="0"/>
      </w:pPr>
      <w:r w:rsidRPr="002E438D">
        <w:t>Positions Voir tableau menuiserie</w:t>
      </w:r>
    </w:p>
    <w:p w14:paraId="5B5F5E9E" w14:textId="77777777" w:rsidR="002E438D" w:rsidRPr="002E438D" w:rsidRDefault="002E438D" w:rsidP="0085030C">
      <w:pPr>
        <w:spacing w:after="0"/>
        <w:ind w:left="0" w:firstLine="0"/>
      </w:pPr>
      <w:r w:rsidRPr="002E438D">
        <w:t>Dimensions : porte à deux ventaux de 3.00 x 2.50 m</w:t>
      </w:r>
    </w:p>
    <w:p w14:paraId="74BDCB5B" w14:textId="77777777" w:rsidR="002E438D" w:rsidRPr="002E438D" w:rsidRDefault="002E438D" w:rsidP="0085030C">
      <w:pPr>
        <w:spacing w:after="0"/>
        <w:ind w:left="0" w:firstLine="0"/>
      </w:pPr>
      <w:r w:rsidRPr="002E438D">
        <w:t>Prescriptions particulières :</w:t>
      </w:r>
    </w:p>
    <w:p w14:paraId="302F5AD8" w14:textId="77777777" w:rsidR="002E438D" w:rsidRPr="002E438D" w:rsidRDefault="002E438D" w:rsidP="0085030C">
      <w:pPr>
        <w:spacing w:after="0"/>
        <w:ind w:left="0" w:firstLine="0"/>
      </w:pPr>
      <w:r w:rsidRPr="002E438D">
        <w:t>Dormant en 3 sens en profilés L 50 x 50 x 5</w:t>
      </w:r>
    </w:p>
    <w:p w14:paraId="23BCE2D1" w14:textId="77777777" w:rsidR="002E438D" w:rsidRPr="002E438D" w:rsidRDefault="002E438D" w:rsidP="0085030C">
      <w:pPr>
        <w:spacing w:after="0"/>
        <w:ind w:left="0" w:firstLine="0"/>
      </w:pPr>
      <w:r w:rsidRPr="002E438D">
        <w:t xml:space="preserve">Remplissage Vantail en barreaudage en acier rond Ø20mm tous les 15 cm soudés en applique sur cadre L </w:t>
      </w:r>
    </w:p>
    <w:p w14:paraId="2056374E" w14:textId="77777777" w:rsidR="002E438D" w:rsidRPr="002E438D" w:rsidRDefault="002E438D" w:rsidP="0085030C">
      <w:pPr>
        <w:spacing w:after="0"/>
        <w:ind w:left="0" w:firstLine="0"/>
      </w:pPr>
      <w:r w:rsidRPr="002E438D">
        <w:t>Plat de battement en 40 x 4</w:t>
      </w:r>
    </w:p>
    <w:p w14:paraId="26947AD6" w14:textId="77777777" w:rsidR="002E438D" w:rsidRPr="002E438D" w:rsidRDefault="002E438D" w:rsidP="0085030C">
      <w:pPr>
        <w:spacing w:after="0"/>
        <w:ind w:left="0" w:firstLine="0"/>
      </w:pPr>
      <w:r w:rsidRPr="002E438D">
        <w:t>Protection par métallisation Z P 40</w:t>
      </w:r>
    </w:p>
    <w:p w14:paraId="293932DE" w14:textId="77777777" w:rsidR="002E438D" w:rsidRPr="002E438D" w:rsidRDefault="002E438D" w:rsidP="0085030C">
      <w:pPr>
        <w:spacing w:after="0"/>
        <w:ind w:left="0" w:firstLine="0"/>
      </w:pPr>
      <w:r w:rsidRPr="002E438D">
        <w:t>Bloc porte basse</w:t>
      </w:r>
    </w:p>
    <w:p w14:paraId="1261414C" w14:textId="77777777" w:rsidR="002E438D" w:rsidRPr="002E438D" w:rsidRDefault="002E438D" w:rsidP="0085030C">
      <w:pPr>
        <w:spacing w:after="0"/>
        <w:ind w:left="0" w:firstLine="0"/>
      </w:pPr>
      <w:r w:rsidRPr="002E438D">
        <w:t>Anneau de cadenas</w:t>
      </w:r>
    </w:p>
    <w:p w14:paraId="3812C180" w14:textId="77777777" w:rsidR="002E438D" w:rsidRPr="002E438D" w:rsidRDefault="002E438D" w:rsidP="0085030C">
      <w:pPr>
        <w:spacing w:after="0"/>
        <w:ind w:left="0" w:firstLine="0"/>
      </w:pPr>
      <w:r w:rsidRPr="002E438D">
        <w:t>Porte métallique barreaudée type PMB3</w:t>
      </w:r>
    </w:p>
    <w:p w14:paraId="42960A84" w14:textId="77777777" w:rsidR="002E438D" w:rsidRPr="002E438D" w:rsidRDefault="002E438D" w:rsidP="0085030C">
      <w:pPr>
        <w:spacing w:after="0"/>
        <w:ind w:left="0" w:firstLine="0"/>
      </w:pPr>
      <w:r w:rsidRPr="002E438D">
        <w:t>Positions : (Clôture façade entrée)</w:t>
      </w:r>
    </w:p>
    <w:p w14:paraId="111E3A94" w14:textId="77777777" w:rsidR="002E438D" w:rsidRPr="002E438D" w:rsidRDefault="002E438D" w:rsidP="0085030C">
      <w:pPr>
        <w:spacing w:after="0"/>
        <w:ind w:left="0" w:firstLine="0"/>
      </w:pPr>
      <w:r w:rsidRPr="002E438D">
        <w:t>Dimensions : porte à deux ventaux de 5.00 x 2.50 m</w:t>
      </w:r>
    </w:p>
    <w:p w14:paraId="4FBA0453" w14:textId="77777777" w:rsidR="002E438D" w:rsidRPr="002E438D" w:rsidRDefault="002E438D" w:rsidP="0085030C">
      <w:pPr>
        <w:spacing w:after="0"/>
        <w:ind w:left="0" w:firstLine="0"/>
      </w:pPr>
      <w:r w:rsidRPr="002E438D">
        <w:t>Prescriptions particulières :</w:t>
      </w:r>
    </w:p>
    <w:p w14:paraId="2E44C5B6" w14:textId="77777777" w:rsidR="002E438D" w:rsidRPr="002E438D" w:rsidRDefault="002E438D" w:rsidP="0085030C">
      <w:pPr>
        <w:spacing w:after="0"/>
        <w:ind w:left="0" w:firstLine="0"/>
      </w:pPr>
      <w:r w:rsidRPr="002E438D">
        <w:t>Dormant en 3 sens en profilés L 60 x 60 x 6</w:t>
      </w:r>
    </w:p>
    <w:p w14:paraId="1F619DA1" w14:textId="77777777" w:rsidR="002E438D" w:rsidRPr="002E438D" w:rsidRDefault="002E438D" w:rsidP="0085030C">
      <w:pPr>
        <w:spacing w:after="0"/>
        <w:ind w:left="0" w:firstLine="0"/>
      </w:pPr>
      <w:r w:rsidRPr="002E438D">
        <w:t xml:space="preserve">Remplissage Vantail en barreaudage en acier rond Ø20mm tous les 15 cm soudés en applique sur cadre L </w:t>
      </w:r>
    </w:p>
    <w:p w14:paraId="7EE8DA0A" w14:textId="77777777" w:rsidR="002E438D" w:rsidRPr="002E438D" w:rsidRDefault="002E438D" w:rsidP="0085030C">
      <w:pPr>
        <w:spacing w:after="0"/>
        <w:ind w:left="0" w:firstLine="0"/>
      </w:pPr>
      <w:r w:rsidRPr="002E438D">
        <w:t>Plat de battement en 40 x 4</w:t>
      </w:r>
    </w:p>
    <w:p w14:paraId="4601A672" w14:textId="77777777" w:rsidR="002E438D" w:rsidRPr="002E438D" w:rsidRDefault="002E438D" w:rsidP="0085030C">
      <w:pPr>
        <w:spacing w:after="0"/>
        <w:ind w:left="0" w:firstLine="0"/>
      </w:pPr>
      <w:r w:rsidRPr="002E438D">
        <w:t>Protection par métallisation Z P 40</w:t>
      </w:r>
    </w:p>
    <w:p w14:paraId="485B4425" w14:textId="77777777" w:rsidR="002E438D" w:rsidRPr="002E438D" w:rsidRDefault="002E438D" w:rsidP="0085030C">
      <w:pPr>
        <w:spacing w:after="0"/>
        <w:ind w:left="0" w:firstLine="0"/>
      </w:pPr>
      <w:r w:rsidRPr="002E438D">
        <w:t>Targettes de condamnation basse</w:t>
      </w:r>
    </w:p>
    <w:p w14:paraId="70522C62" w14:textId="77777777" w:rsidR="002E438D" w:rsidRPr="002E438D" w:rsidRDefault="002E438D" w:rsidP="0085030C">
      <w:pPr>
        <w:spacing w:after="0"/>
        <w:ind w:left="0" w:firstLine="0"/>
      </w:pPr>
      <w:r w:rsidRPr="002E438D">
        <w:t>CHASSIS GRILLAGES :</w:t>
      </w:r>
    </w:p>
    <w:p w14:paraId="1B7DAFDA" w14:textId="77777777" w:rsidR="002E438D" w:rsidRPr="002E438D" w:rsidRDefault="002E438D" w:rsidP="0085030C">
      <w:pPr>
        <w:spacing w:after="0"/>
        <w:ind w:left="0" w:firstLine="0"/>
      </w:pPr>
      <w:r w:rsidRPr="002E438D">
        <w:t>Châssis grillagé Type CHMB1</w:t>
      </w:r>
    </w:p>
    <w:p w14:paraId="3FD00899" w14:textId="77777777" w:rsidR="002E438D" w:rsidRPr="002E438D" w:rsidRDefault="002E438D" w:rsidP="0085030C">
      <w:pPr>
        <w:spacing w:after="0"/>
        <w:ind w:left="0" w:firstLine="0"/>
      </w:pPr>
      <w:r w:rsidRPr="002E438D">
        <w:t>Positions : Poste de contrôle</w:t>
      </w:r>
    </w:p>
    <w:p w14:paraId="2AE6BD96" w14:textId="77777777" w:rsidR="002E438D" w:rsidRPr="002E438D" w:rsidRDefault="002E438D" w:rsidP="0085030C">
      <w:pPr>
        <w:spacing w:after="0"/>
        <w:ind w:left="0" w:firstLine="0"/>
      </w:pPr>
      <w:r w:rsidRPr="002E438D">
        <w:t>Dimensions : 1.00 m x 2.50</w:t>
      </w:r>
    </w:p>
    <w:p w14:paraId="7103DB76" w14:textId="77777777" w:rsidR="002E438D" w:rsidRPr="002E438D" w:rsidRDefault="002E438D" w:rsidP="0085030C">
      <w:pPr>
        <w:spacing w:after="0"/>
        <w:ind w:left="0" w:firstLine="0"/>
      </w:pPr>
      <w:r w:rsidRPr="002E438D">
        <w:t>Prescriptions particulières :</w:t>
      </w:r>
    </w:p>
    <w:p w14:paraId="3C073202" w14:textId="77777777" w:rsidR="002E438D" w:rsidRPr="002E438D" w:rsidRDefault="002E438D" w:rsidP="0085030C">
      <w:pPr>
        <w:spacing w:after="0"/>
        <w:ind w:left="0" w:firstLine="0"/>
      </w:pPr>
      <w:r w:rsidRPr="002E438D">
        <w:t>Dormant en 3 sens en profilés L 40 x 40 x 4</w:t>
      </w:r>
    </w:p>
    <w:p w14:paraId="7B163F2E" w14:textId="77777777" w:rsidR="002E438D" w:rsidRPr="002E438D" w:rsidRDefault="002E438D" w:rsidP="0085030C">
      <w:pPr>
        <w:spacing w:after="0"/>
        <w:ind w:left="0" w:firstLine="0"/>
      </w:pPr>
      <w:r w:rsidRPr="002E438D">
        <w:t>Remplissage Vantail en barreaudage en acier rond Ø20mm tous les 15 cm soudés en applique sur cadre L 35 x 35 x 3,5</w:t>
      </w:r>
    </w:p>
    <w:p w14:paraId="1F82BA5B" w14:textId="77777777" w:rsidR="002E438D" w:rsidRPr="002E438D" w:rsidRDefault="002E438D" w:rsidP="0085030C">
      <w:pPr>
        <w:spacing w:after="0"/>
        <w:ind w:left="0" w:firstLine="0"/>
      </w:pPr>
      <w:r w:rsidRPr="002E438D">
        <w:t>Plat de battement en 40 x 4</w:t>
      </w:r>
    </w:p>
    <w:p w14:paraId="7533E53C" w14:textId="77777777" w:rsidR="002E438D" w:rsidRPr="002E438D" w:rsidRDefault="002E438D" w:rsidP="0085030C">
      <w:pPr>
        <w:spacing w:after="0"/>
        <w:ind w:left="0" w:firstLine="0"/>
      </w:pPr>
      <w:r w:rsidRPr="002E438D">
        <w:t>Protection par métallisation Z P 40</w:t>
      </w:r>
    </w:p>
    <w:p w14:paraId="62EE2721" w14:textId="77777777" w:rsidR="002E438D" w:rsidRPr="002E438D" w:rsidRDefault="002E438D" w:rsidP="0085030C">
      <w:pPr>
        <w:spacing w:after="0"/>
        <w:ind w:left="0" w:firstLine="0"/>
      </w:pPr>
      <w:r w:rsidRPr="002E438D">
        <w:t>Protection par métallisation ZP 40</w:t>
      </w:r>
    </w:p>
    <w:p w14:paraId="65601266" w14:textId="77777777" w:rsidR="002E438D" w:rsidRPr="002E438D" w:rsidRDefault="002E438D" w:rsidP="0085030C">
      <w:pPr>
        <w:spacing w:after="0"/>
        <w:ind w:left="0" w:firstLine="0"/>
      </w:pPr>
      <w:r w:rsidRPr="002E438D">
        <w:t>Targettes de condamnation basse</w:t>
      </w:r>
    </w:p>
    <w:p w14:paraId="31AEC519" w14:textId="77777777" w:rsidR="002E438D" w:rsidRPr="002E438D" w:rsidRDefault="002E438D" w:rsidP="0085030C">
      <w:pPr>
        <w:spacing w:after="0"/>
        <w:ind w:left="0" w:firstLine="0"/>
      </w:pPr>
      <w:r w:rsidRPr="002E438D">
        <w:t>FENETRES METALLIQUES :</w:t>
      </w:r>
    </w:p>
    <w:p w14:paraId="18CC1518" w14:textId="77777777" w:rsidR="002E438D" w:rsidRPr="002E438D" w:rsidRDefault="002E438D" w:rsidP="0085030C">
      <w:pPr>
        <w:spacing w:after="0"/>
        <w:ind w:left="0" w:firstLine="0"/>
      </w:pPr>
      <w:r w:rsidRPr="002E438D">
        <w:t>Fenêtre métallique type FM1</w:t>
      </w:r>
    </w:p>
    <w:p w14:paraId="6851F85B" w14:textId="77777777" w:rsidR="002E438D" w:rsidRPr="002E438D" w:rsidRDefault="002E438D" w:rsidP="0085030C">
      <w:pPr>
        <w:spacing w:after="0"/>
        <w:ind w:left="0" w:firstLine="0"/>
      </w:pPr>
      <w:r w:rsidRPr="002E438D">
        <w:t>Positions : Consultation externe- Administration- Maternité- Bloc opératoire - Buanderie</w:t>
      </w:r>
    </w:p>
    <w:p w14:paraId="2BB1B591" w14:textId="77777777" w:rsidR="002E438D" w:rsidRPr="002E438D" w:rsidRDefault="002E438D" w:rsidP="0085030C">
      <w:pPr>
        <w:spacing w:after="0"/>
        <w:ind w:left="0" w:firstLine="0"/>
      </w:pPr>
      <w:r w:rsidRPr="002E438D">
        <w:t>Dimensions : 0.70 m x 1.00m</w:t>
      </w:r>
    </w:p>
    <w:p w14:paraId="5B8F54D7" w14:textId="77777777" w:rsidR="002E438D" w:rsidRPr="002E438D" w:rsidRDefault="002E438D" w:rsidP="0085030C">
      <w:pPr>
        <w:spacing w:after="0"/>
        <w:ind w:left="0" w:firstLine="0"/>
      </w:pPr>
      <w:r w:rsidRPr="002E438D">
        <w:t>Prescriptions particulières :</w:t>
      </w:r>
    </w:p>
    <w:p w14:paraId="24B69BCA" w14:textId="77777777" w:rsidR="002E438D" w:rsidRPr="002E438D" w:rsidRDefault="002E438D" w:rsidP="0085030C">
      <w:pPr>
        <w:spacing w:after="0"/>
        <w:ind w:left="0" w:firstLine="0"/>
      </w:pPr>
      <w:r w:rsidRPr="002E438D">
        <w:t>Dormant en 4 sens en profilés L 25 x 25 x 2.5mm</w:t>
      </w:r>
    </w:p>
    <w:p w14:paraId="0C836C80" w14:textId="77777777" w:rsidR="002E438D" w:rsidRPr="002E438D" w:rsidRDefault="002E438D" w:rsidP="0085030C">
      <w:pPr>
        <w:spacing w:after="0"/>
        <w:ind w:left="0" w:firstLine="0"/>
      </w:pPr>
      <w:r w:rsidRPr="002E438D">
        <w:t>Remplissage Vantail en tôle persiénnée en chicane soudée en applique sur cadre ouvrant</w:t>
      </w:r>
    </w:p>
    <w:p w14:paraId="28E6355B" w14:textId="77777777" w:rsidR="002E438D" w:rsidRPr="002E438D" w:rsidRDefault="002E438D" w:rsidP="0085030C">
      <w:pPr>
        <w:spacing w:after="0"/>
        <w:ind w:left="0" w:firstLine="0"/>
      </w:pPr>
      <w:r w:rsidRPr="002E438D">
        <w:t>Plat de battement en 25 x 2</w:t>
      </w:r>
    </w:p>
    <w:p w14:paraId="2299A925" w14:textId="77777777" w:rsidR="002E438D" w:rsidRPr="002E438D" w:rsidRDefault="002E438D" w:rsidP="0085030C">
      <w:pPr>
        <w:spacing w:after="0"/>
        <w:ind w:left="0" w:firstLine="0"/>
      </w:pPr>
      <w:r w:rsidRPr="002E438D">
        <w:t>Protection par métallisation Z P 40</w:t>
      </w:r>
    </w:p>
    <w:p w14:paraId="7BFAB60C" w14:textId="77777777" w:rsidR="002E438D" w:rsidRPr="002E438D" w:rsidRDefault="002E438D" w:rsidP="0085030C">
      <w:pPr>
        <w:spacing w:after="0"/>
        <w:ind w:left="0" w:firstLine="0"/>
      </w:pPr>
      <w:r w:rsidRPr="002E438D">
        <w:t>Poigné de manœuvre et targette</w:t>
      </w:r>
    </w:p>
    <w:p w14:paraId="5C26E0BF" w14:textId="77777777" w:rsidR="002E438D" w:rsidRPr="002E438D" w:rsidRDefault="002E438D" w:rsidP="0085030C">
      <w:pPr>
        <w:spacing w:after="0"/>
        <w:ind w:left="0" w:firstLine="0"/>
      </w:pPr>
    </w:p>
    <w:p w14:paraId="5A88D8ED" w14:textId="77777777" w:rsidR="002E438D" w:rsidRPr="002E438D" w:rsidRDefault="002E438D" w:rsidP="0085030C">
      <w:pPr>
        <w:spacing w:after="0"/>
        <w:ind w:left="0" w:firstLine="0"/>
      </w:pPr>
      <w:r w:rsidRPr="002E438D">
        <w:t>Fenêtre métallique type FM2</w:t>
      </w:r>
    </w:p>
    <w:p w14:paraId="4EF6D842" w14:textId="77777777" w:rsidR="002E438D" w:rsidRPr="002E438D" w:rsidRDefault="002E438D" w:rsidP="0085030C">
      <w:pPr>
        <w:spacing w:after="0"/>
        <w:ind w:left="0" w:firstLine="0"/>
      </w:pPr>
      <w:r w:rsidRPr="002E438D">
        <w:t>Positions : Voir tableau menuiserie</w:t>
      </w:r>
    </w:p>
    <w:p w14:paraId="6ED345D9" w14:textId="77777777" w:rsidR="002E438D" w:rsidRPr="002E438D" w:rsidRDefault="002E438D" w:rsidP="0085030C">
      <w:pPr>
        <w:spacing w:after="0"/>
        <w:ind w:left="0" w:firstLine="0"/>
      </w:pPr>
      <w:r w:rsidRPr="002E438D">
        <w:t>Dimensions : 1.00 m x 1.30m</w:t>
      </w:r>
    </w:p>
    <w:p w14:paraId="3A2B88EC" w14:textId="77777777" w:rsidR="002E438D" w:rsidRPr="002E438D" w:rsidRDefault="002E438D" w:rsidP="0085030C">
      <w:pPr>
        <w:spacing w:after="0"/>
        <w:ind w:left="0" w:firstLine="0"/>
      </w:pPr>
      <w:r w:rsidRPr="002E438D">
        <w:t>Prescriptions particulières :</w:t>
      </w:r>
    </w:p>
    <w:p w14:paraId="33309F93" w14:textId="77777777" w:rsidR="002E438D" w:rsidRPr="002E438D" w:rsidRDefault="002E438D" w:rsidP="0085030C">
      <w:pPr>
        <w:spacing w:after="0"/>
        <w:ind w:left="0" w:firstLine="0"/>
      </w:pPr>
      <w:r w:rsidRPr="002E438D">
        <w:t>Idem FM1</w:t>
      </w:r>
    </w:p>
    <w:p w14:paraId="6B669C12" w14:textId="77777777" w:rsidR="002E438D" w:rsidRPr="002E438D" w:rsidRDefault="002E438D" w:rsidP="0085030C">
      <w:pPr>
        <w:spacing w:after="0"/>
        <w:ind w:left="0" w:firstLine="0"/>
      </w:pPr>
    </w:p>
    <w:p w14:paraId="5A7E5E4A" w14:textId="77777777" w:rsidR="002E438D" w:rsidRPr="002E438D" w:rsidRDefault="002E438D" w:rsidP="0085030C">
      <w:pPr>
        <w:spacing w:after="0"/>
        <w:ind w:left="0" w:firstLine="0"/>
      </w:pPr>
      <w:r w:rsidRPr="002E438D">
        <w:t>Fenêtre métallique type FM3</w:t>
      </w:r>
    </w:p>
    <w:p w14:paraId="3CF4318C" w14:textId="77777777" w:rsidR="002E438D" w:rsidRPr="002E438D" w:rsidRDefault="002E438D" w:rsidP="0085030C">
      <w:pPr>
        <w:spacing w:after="0"/>
        <w:ind w:left="0" w:firstLine="0"/>
      </w:pPr>
      <w:r w:rsidRPr="002E438D">
        <w:t>Positions : Voir tableau menuiserie</w:t>
      </w:r>
    </w:p>
    <w:p w14:paraId="7F1D9A94" w14:textId="77777777" w:rsidR="002E438D" w:rsidRPr="002E438D" w:rsidRDefault="002E438D" w:rsidP="0085030C">
      <w:pPr>
        <w:spacing w:after="0"/>
        <w:ind w:left="0" w:firstLine="0"/>
      </w:pPr>
      <w:r w:rsidRPr="002E438D">
        <w:t>Dimensions : 1.20 m x 1.30m</w:t>
      </w:r>
    </w:p>
    <w:p w14:paraId="2DC00DFD" w14:textId="77777777" w:rsidR="002E438D" w:rsidRPr="002E438D" w:rsidRDefault="002E438D" w:rsidP="0085030C">
      <w:pPr>
        <w:spacing w:after="0"/>
        <w:ind w:left="0" w:firstLine="0"/>
      </w:pPr>
      <w:r w:rsidRPr="002E438D">
        <w:t>Prescriptions particulières :</w:t>
      </w:r>
    </w:p>
    <w:p w14:paraId="3BE55DE1" w14:textId="77777777" w:rsidR="002E438D" w:rsidRPr="002E438D" w:rsidRDefault="002E438D" w:rsidP="0085030C">
      <w:pPr>
        <w:spacing w:after="0"/>
        <w:ind w:left="0" w:firstLine="0"/>
      </w:pPr>
      <w:r w:rsidRPr="002E438D">
        <w:t>Idem FM1</w:t>
      </w:r>
    </w:p>
    <w:p w14:paraId="694F58B4" w14:textId="77777777" w:rsidR="002E438D" w:rsidRPr="002E438D" w:rsidRDefault="002E438D" w:rsidP="0085030C">
      <w:pPr>
        <w:spacing w:after="0"/>
        <w:ind w:left="0" w:firstLine="0"/>
      </w:pPr>
    </w:p>
    <w:p w14:paraId="240AD4AC" w14:textId="77777777" w:rsidR="002E438D" w:rsidRPr="002E438D" w:rsidRDefault="002E438D" w:rsidP="0085030C">
      <w:pPr>
        <w:spacing w:after="0"/>
        <w:ind w:left="0" w:firstLine="0"/>
      </w:pPr>
      <w:r w:rsidRPr="002E438D">
        <w:t>Fenêtre métallique type FM4</w:t>
      </w:r>
    </w:p>
    <w:p w14:paraId="4E8D97CF" w14:textId="77777777" w:rsidR="002E438D" w:rsidRPr="002E438D" w:rsidRDefault="002E438D" w:rsidP="0085030C">
      <w:pPr>
        <w:spacing w:after="0"/>
        <w:ind w:left="0" w:firstLine="0"/>
      </w:pPr>
      <w:r w:rsidRPr="002E438D">
        <w:t>Positions : Voir tableau menuiserie</w:t>
      </w:r>
    </w:p>
    <w:p w14:paraId="2905CB6C" w14:textId="77777777" w:rsidR="002E438D" w:rsidRPr="002E438D" w:rsidRDefault="002E438D" w:rsidP="0085030C">
      <w:pPr>
        <w:spacing w:after="0"/>
        <w:ind w:left="0" w:firstLine="0"/>
      </w:pPr>
      <w:r w:rsidRPr="002E438D">
        <w:t>Dimensions : 1.40 m x 0.50m</w:t>
      </w:r>
    </w:p>
    <w:p w14:paraId="5E59C54D" w14:textId="77777777" w:rsidR="002E438D" w:rsidRPr="002E438D" w:rsidRDefault="002E438D" w:rsidP="0085030C">
      <w:pPr>
        <w:spacing w:after="0"/>
        <w:ind w:left="0" w:firstLine="0"/>
      </w:pPr>
      <w:r w:rsidRPr="002E438D">
        <w:t>Prescriptions particulières :</w:t>
      </w:r>
    </w:p>
    <w:p w14:paraId="34F2F75C" w14:textId="77777777" w:rsidR="002E438D" w:rsidRPr="002E438D" w:rsidRDefault="002E438D" w:rsidP="0085030C">
      <w:pPr>
        <w:spacing w:after="0"/>
        <w:ind w:left="0" w:firstLine="0"/>
      </w:pPr>
      <w:r w:rsidRPr="002E438D">
        <w:t>Idem FM1</w:t>
      </w:r>
    </w:p>
    <w:p w14:paraId="68085CD6" w14:textId="77777777" w:rsidR="002E438D" w:rsidRPr="002E438D" w:rsidRDefault="002E438D" w:rsidP="0085030C">
      <w:pPr>
        <w:spacing w:after="0"/>
        <w:ind w:left="0" w:firstLine="0"/>
      </w:pPr>
    </w:p>
    <w:p w14:paraId="23DE6479" w14:textId="77777777" w:rsidR="002E438D" w:rsidRPr="002E438D" w:rsidRDefault="002E438D" w:rsidP="0085030C">
      <w:pPr>
        <w:spacing w:after="0"/>
        <w:ind w:left="0" w:firstLine="0"/>
      </w:pPr>
      <w:r w:rsidRPr="002E438D">
        <w:t>Fenêtre métallique type FM5</w:t>
      </w:r>
    </w:p>
    <w:p w14:paraId="25C12A8F" w14:textId="77777777" w:rsidR="002E438D" w:rsidRPr="002E438D" w:rsidRDefault="002E438D" w:rsidP="0085030C">
      <w:pPr>
        <w:spacing w:after="0"/>
        <w:ind w:left="0" w:firstLine="0"/>
      </w:pPr>
      <w:r w:rsidRPr="002E438D">
        <w:t>Positions : Voir tableau menuiserie</w:t>
      </w:r>
    </w:p>
    <w:p w14:paraId="7E8A770D" w14:textId="77777777" w:rsidR="002E438D" w:rsidRPr="002E438D" w:rsidRDefault="002E438D" w:rsidP="0085030C">
      <w:pPr>
        <w:spacing w:after="0"/>
        <w:ind w:left="0" w:firstLine="0"/>
      </w:pPr>
      <w:r w:rsidRPr="002E438D">
        <w:t>Dimensions : 1.40 m x 1.30m</w:t>
      </w:r>
    </w:p>
    <w:p w14:paraId="21063C63" w14:textId="77777777" w:rsidR="002E438D" w:rsidRPr="002E438D" w:rsidRDefault="002E438D" w:rsidP="0085030C">
      <w:pPr>
        <w:spacing w:after="0"/>
        <w:ind w:left="0" w:firstLine="0"/>
      </w:pPr>
      <w:r w:rsidRPr="002E438D">
        <w:t>Prescriptions particulières :</w:t>
      </w:r>
    </w:p>
    <w:p w14:paraId="074775D0" w14:textId="77777777" w:rsidR="002E438D" w:rsidRPr="002E438D" w:rsidRDefault="002E438D" w:rsidP="0085030C">
      <w:pPr>
        <w:spacing w:after="0"/>
        <w:ind w:left="0" w:firstLine="0"/>
      </w:pPr>
      <w:r w:rsidRPr="002E438D">
        <w:t>Idem FM1</w:t>
      </w:r>
    </w:p>
    <w:p w14:paraId="5B7F69DA" w14:textId="77777777" w:rsidR="002E438D" w:rsidRPr="002E438D" w:rsidRDefault="002E438D" w:rsidP="0085030C">
      <w:pPr>
        <w:spacing w:after="0"/>
        <w:ind w:left="0" w:firstLine="0"/>
      </w:pPr>
    </w:p>
    <w:p w14:paraId="420CC05D" w14:textId="77777777" w:rsidR="002E438D" w:rsidRPr="002E438D" w:rsidRDefault="002E438D" w:rsidP="0085030C">
      <w:pPr>
        <w:spacing w:after="0"/>
        <w:ind w:left="0" w:firstLine="0"/>
      </w:pPr>
      <w:r w:rsidRPr="002E438D">
        <w:t>Fenêtre métallique type FM6</w:t>
      </w:r>
    </w:p>
    <w:p w14:paraId="7E3C8666" w14:textId="77777777" w:rsidR="002E438D" w:rsidRPr="002E438D" w:rsidRDefault="002E438D" w:rsidP="0085030C">
      <w:pPr>
        <w:spacing w:after="0"/>
        <w:ind w:left="0" w:firstLine="0"/>
      </w:pPr>
      <w:r w:rsidRPr="002E438D">
        <w:t>Positions : Voir tableau menuiserie</w:t>
      </w:r>
    </w:p>
    <w:p w14:paraId="72FCF65B" w14:textId="77777777" w:rsidR="002E438D" w:rsidRPr="002E438D" w:rsidRDefault="002E438D" w:rsidP="0085030C">
      <w:pPr>
        <w:spacing w:after="0"/>
        <w:ind w:left="0" w:firstLine="0"/>
      </w:pPr>
      <w:r w:rsidRPr="002E438D">
        <w:t>Dimensions : 2.00 m x 0.50m</w:t>
      </w:r>
    </w:p>
    <w:p w14:paraId="6D83F246" w14:textId="77777777" w:rsidR="002E438D" w:rsidRPr="002E438D" w:rsidRDefault="002E438D" w:rsidP="0085030C">
      <w:pPr>
        <w:spacing w:after="0"/>
        <w:ind w:left="0" w:firstLine="0"/>
      </w:pPr>
      <w:r w:rsidRPr="002E438D">
        <w:t>Prescriptions particulières :</w:t>
      </w:r>
    </w:p>
    <w:p w14:paraId="79F252F3" w14:textId="77777777" w:rsidR="002E438D" w:rsidRPr="002E438D" w:rsidRDefault="002E438D" w:rsidP="0085030C">
      <w:pPr>
        <w:spacing w:after="0"/>
        <w:ind w:left="0" w:firstLine="0"/>
      </w:pPr>
      <w:r w:rsidRPr="002E438D">
        <w:t>Idem FM1</w:t>
      </w:r>
    </w:p>
    <w:p w14:paraId="6065274A" w14:textId="77777777" w:rsidR="002E438D" w:rsidRPr="002E438D" w:rsidRDefault="002E438D" w:rsidP="0085030C">
      <w:pPr>
        <w:spacing w:after="0"/>
        <w:ind w:left="0" w:firstLine="0"/>
      </w:pPr>
    </w:p>
    <w:p w14:paraId="23A13B32" w14:textId="77777777" w:rsidR="002E438D" w:rsidRPr="002E438D" w:rsidRDefault="002E438D" w:rsidP="0085030C">
      <w:pPr>
        <w:spacing w:after="0"/>
        <w:ind w:left="0" w:firstLine="0"/>
      </w:pPr>
      <w:r w:rsidRPr="002E438D">
        <w:t>Fenêtre métallique type FM7</w:t>
      </w:r>
    </w:p>
    <w:p w14:paraId="7B68A38F" w14:textId="77777777" w:rsidR="002E438D" w:rsidRPr="002E438D" w:rsidRDefault="002E438D" w:rsidP="0085030C">
      <w:pPr>
        <w:spacing w:after="0"/>
        <w:ind w:left="0" w:firstLine="0"/>
      </w:pPr>
      <w:r w:rsidRPr="002E438D">
        <w:t>Positions : Voir tableau menuiserie</w:t>
      </w:r>
    </w:p>
    <w:p w14:paraId="7857A034" w14:textId="77777777" w:rsidR="002E438D" w:rsidRPr="002E438D" w:rsidRDefault="002E438D" w:rsidP="0085030C">
      <w:pPr>
        <w:spacing w:after="0"/>
        <w:ind w:left="0" w:firstLine="0"/>
      </w:pPr>
      <w:r w:rsidRPr="002E438D">
        <w:t>Dimensions : 2.40 m x 1.30m</w:t>
      </w:r>
    </w:p>
    <w:p w14:paraId="54A9E373" w14:textId="77777777" w:rsidR="002E438D" w:rsidRPr="002E438D" w:rsidRDefault="002E438D" w:rsidP="0085030C">
      <w:pPr>
        <w:spacing w:after="0"/>
        <w:ind w:left="0" w:firstLine="0"/>
      </w:pPr>
      <w:r w:rsidRPr="002E438D">
        <w:t>Prescriptions particulières :</w:t>
      </w:r>
    </w:p>
    <w:p w14:paraId="148796A9" w14:textId="77777777" w:rsidR="002E438D" w:rsidRPr="002E438D" w:rsidRDefault="002E438D" w:rsidP="0085030C">
      <w:pPr>
        <w:spacing w:after="0"/>
        <w:ind w:left="0" w:firstLine="0"/>
      </w:pPr>
      <w:r w:rsidRPr="002E438D">
        <w:t>Idem FM1</w:t>
      </w:r>
    </w:p>
    <w:p w14:paraId="30AB89BE" w14:textId="77777777" w:rsidR="002E438D" w:rsidRPr="002E438D" w:rsidRDefault="002E438D" w:rsidP="0085030C">
      <w:pPr>
        <w:spacing w:after="0"/>
        <w:ind w:left="0" w:firstLine="0"/>
      </w:pPr>
    </w:p>
    <w:p w14:paraId="3FD00847" w14:textId="77777777" w:rsidR="002E438D" w:rsidRPr="002E438D" w:rsidRDefault="002E438D" w:rsidP="0085030C">
      <w:pPr>
        <w:spacing w:after="0"/>
        <w:ind w:left="0" w:firstLine="0"/>
      </w:pPr>
      <w:r w:rsidRPr="002E438D">
        <w:t>PORTES METALLIQUES PERSIENNES :</w:t>
      </w:r>
    </w:p>
    <w:p w14:paraId="2ADA65DC" w14:textId="77777777" w:rsidR="002E438D" w:rsidRPr="002E438D" w:rsidRDefault="002E438D" w:rsidP="0085030C">
      <w:pPr>
        <w:spacing w:after="0"/>
        <w:ind w:left="0" w:firstLine="0"/>
      </w:pPr>
      <w:r w:rsidRPr="002E438D">
        <w:t>Porte métallique type PM1</w:t>
      </w:r>
    </w:p>
    <w:p w14:paraId="17826923" w14:textId="77777777" w:rsidR="002E438D" w:rsidRPr="002E438D" w:rsidRDefault="002E438D" w:rsidP="0085030C">
      <w:pPr>
        <w:spacing w:after="0"/>
        <w:ind w:left="0" w:firstLine="0"/>
      </w:pPr>
      <w:r w:rsidRPr="002E438D">
        <w:t>Positions : Voir tableau menuiserie</w:t>
      </w:r>
    </w:p>
    <w:p w14:paraId="010830BF" w14:textId="77777777" w:rsidR="002E438D" w:rsidRPr="002E438D" w:rsidRDefault="002E438D" w:rsidP="0085030C">
      <w:pPr>
        <w:spacing w:after="0"/>
        <w:ind w:left="0" w:firstLine="0"/>
      </w:pPr>
      <w:r w:rsidRPr="002E438D">
        <w:t>Dimensions : porte à un vantail de 1.40 x 2.20 m</w:t>
      </w:r>
    </w:p>
    <w:p w14:paraId="3242B860" w14:textId="77777777" w:rsidR="002E438D" w:rsidRPr="002E438D" w:rsidRDefault="002E438D" w:rsidP="0085030C">
      <w:pPr>
        <w:spacing w:after="0"/>
        <w:ind w:left="0" w:firstLine="0"/>
      </w:pPr>
      <w:r w:rsidRPr="002E438D">
        <w:t>Prescriptions particulières :</w:t>
      </w:r>
    </w:p>
    <w:p w14:paraId="44A7FC10" w14:textId="77777777" w:rsidR="002E438D" w:rsidRPr="002E438D" w:rsidRDefault="002E438D" w:rsidP="0085030C">
      <w:pPr>
        <w:spacing w:after="0"/>
        <w:ind w:left="0" w:firstLine="0"/>
      </w:pPr>
      <w:r w:rsidRPr="002E438D">
        <w:t>Dormant en 3 sens en profilés L 45 x 45 x 4 ,5</w:t>
      </w:r>
    </w:p>
    <w:p w14:paraId="7B7DD833" w14:textId="77777777" w:rsidR="002E438D" w:rsidRPr="002E438D" w:rsidRDefault="002E438D" w:rsidP="0085030C">
      <w:pPr>
        <w:spacing w:after="0"/>
        <w:ind w:left="0" w:firstLine="0"/>
      </w:pPr>
      <w:r w:rsidRPr="002E438D">
        <w:t>Vantail en tôle 18/10 soudée en applique sur cadre L 45 x 45 x 4,5</w:t>
      </w:r>
    </w:p>
    <w:p w14:paraId="25DC11B8" w14:textId="77777777" w:rsidR="002E438D" w:rsidRPr="002E438D" w:rsidRDefault="002E438D" w:rsidP="0085030C">
      <w:pPr>
        <w:spacing w:after="0"/>
        <w:ind w:left="0" w:firstLine="0"/>
      </w:pPr>
      <w:r w:rsidRPr="002E438D">
        <w:t>Traverses et écharpes en L 30 x 30 x 3</w:t>
      </w:r>
    </w:p>
    <w:p w14:paraId="06A0769F" w14:textId="77777777" w:rsidR="002E438D" w:rsidRPr="002E438D" w:rsidRDefault="002E438D" w:rsidP="0085030C">
      <w:pPr>
        <w:spacing w:after="0"/>
        <w:ind w:left="0" w:firstLine="0"/>
      </w:pPr>
      <w:r w:rsidRPr="002E438D">
        <w:t>Plat de battement en 40 x 4</w:t>
      </w:r>
    </w:p>
    <w:p w14:paraId="54F35CC5" w14:textId="77777777" w:rsidR="002E438D" w:rsidRPr="002E438D" w:rsidRDefault="002E438D" w:rsidP="0085030C">
      <w:pPr>
        <w:spacing w:after="0"/>
        <w:ind w:left="0" w:firstLine="0"/>
      </w:pPr>
      <w:r w:rsidRPr="002E438D">
        <w:t>Remplissage en tôle persienne 10/10ème (ventilation à chicane) -Bavette rejet d'eau en partie basse</w:t>
      </w:r>
    </w:p>
    <w:p w14:paraId="173AD573" w14:textId="77777777" w:rsidR="002E438D" w:rsidRPr="002E438D" w:rsidRDefault="002E438D" w:rsidP="0085030C">
      <w:pPr>
        <w:spacing w:after="0"/>
        <w:ind w:left="0" w:firstLine="0"/>
      </w:pPr>
      <w:r w:rsidRPr="002E438D">
        <w:t>Protection par métallisation Z P 40</w:t>
      </w:r>
    </w:p>
    <w:p w14:paraId="471B5520" w14:textId="77777777" w:rsidR="002E438D" w:rsidRPr="002E438D" w:rsidRDefault="002E438D" w:rsidP="0085030C">
      <w:pPr>
        <w:spacing w:after="0"/>
        <w:ind w:left="0" w:firstLine="0"/>
      </w:pPr>
      <w:r w:rsidRPr="002E438D">
        <w:t>Serrure de sûreté pour l’ensemble.</w:t>
      </w:r>
    </w:p>
    <w:p w14:paraId="7E9D76E0" w14:textId="77777777" w:rsidR="002E438D" w:rsidRPr="002E438D" w:rsidRDefault="002E438D" w:rsidP="0085030C">
      <w:pPr>
        <w:spacing w:after="0"/>
        <w:ind w:left="0" w:firstLine="0"/>
      </w:pPr>
      <w:r w:rsidRPr="002E438D">
        <w:t>Poigné de manœuvre et targette</w:t>
      </w:r>
    </w:p>
    <w:p w14:paraId="79E66FCD" w14:textId="77777777" w:rsidR="002E438D" w:rsidRPr="002E438D" w:rsidRDefault="002E438D" w:rsidP="0085030C">
      <w:pPr>
        <w:spacing w:after="0"/>
        <w:ind w:left="0" w:firstLine="0"/>
      </w:pPr>
    </w:p>
    <w:p w14:paraId="185BF234" w14:textId="77777777" w:rsidR="002E438D" w:rsidRPr="002E438D" w:rsidRDefault="002E438D" w:rsidP="0085030C">
      <w:pPr>
        <w:spacing w:after="0"/>
        <w:ind w:left="0" w:firstLine="0"/>
      </w:pPr>
      <w:r w:rsidRPr="002E438D">
        <w:t xml:space="preserve">Fenêtre métallique type FM1 </w:t>
      </w:r>
    </w:p>
    <w:p w14:paraId="1A676991" w14:textId="77777777" w:rsidR="002E438D" w:rsidRPr="002E438D" w:rsidRDefault="002E438D" w:rsidP="0085030C">
      <w:pPr>
        <w:spacing w:after="0"/>
        <w:ind w:left="0" w:firstLine="0"/>
      </w:pPr>
      <w:r w:rsidRPr="002E438D">
        <w:t>Positions :  Voir tableau menuiserie</w:t>
      </w:r>
    </w:p>
    <w:p w14:paraId="0C49ADC1" w14:textId="77777777" w:rsidR="002E438D" w:rsidRPr="002E438D" w:rsidRDefault="002E438D" w:rsidP="0085030C">
      <w:pPr>
        <w:spacing w:after="0"/>
        <w:ind w:left="0" w:firstLine="0"/>
      </w:pPr>
      <w:r w:rsidRPr="002E438D">
        <w:t>Dimensions : 0.70 m x 1.00m</w:t>
      </w:r>
    </w:p>
    <w:p w14:paraId="019B82EF" w14:textId="77777777" w:rsidR="002E438D" w:rsidRPr="002E438D" w:rsidRDefault="002E438D" w:rsidP="0085030C">
      <w:pPr>
        <w:spacing w:after="0"/>
        <w:ind w:left="0" w:firstLine="0"/>
      </w:pPr>
      <w:r w:rsidRPr="002E438D">
        <w:t>Prescriptions particulières</w:t>
      </w:r>
    </w:p>
    <w:p w14:paraId="45FAB8AE" w14:textId="77777777" w:rsidR="002E438D" w:rsidRPr="002E438D" w:rsidRDefault="002E438D" w:rsidP="0085030C">
      <w:pPr>
        <w:spacing w:after="0"/>
        <w:ind w:left="0" w:firstLine="0"/>
      </w:pPr>
      <w:r w:rsidRPr="002E438D">
        <w:t>Dormant en 4 sens en profilés L 25 x 25 x 2.5mm</w:t>
      </w:r>
    </w:p>
    <w:p w14:paraId="3E8BCB58" w14:textId="77777777" w:rsidR="002E438D" w:rsidRPr="002E438D" w:rsidRDefault="002E438D" w:rsidP="0085030C">
      <w:pPr>
        <w:spacing w:after="0"/>
        <w:ind w:left="0" w:firstLine="0"/>
      </w:pPr>
      <w:r w:rsidRPr="002E438D">
        <w:t>Remplissage Vantail en tôle persienne en chicane soudée en applique sur cadre ouvrant</w:t>
      </w:r>
    </w:p>
    <w:p w14:paraId="1404D600" w14:textId="77777777" w:rsidR="002E438D" w:rsidRPr="002E438D" w:rsidRDefault="002E438D" w:rsidP="0085030C">
      <w:pPr>
        <w:spacing w:after="0"/>
        <w:ind w:left="0" w:firstLine="0"/>
      </w:pPr>
      <w:r w:rsidRPr="002E438D">
        <w:t>Plat de battement en 25 x 2</w:t>
      </w:r>
    </w:p>
    <w:p w14:paraId="1892681D" w14:textId="77777777" w:rsidR="002E438D" w:rsidRPr="002E438D" w:rsidRDefault="002E438D" w:rsidP="0085030C">
      <w:pPr>
        <w:spacing w:after="0"/>
        <w:ind w:left="0" w:firstLine="0"/>
      </w:pPr>
      <w:r w:rsidRPr="002E438D">
        <w:t>Protection par métallisation Z P 40</w:t>
      </w:r>
    </w:p>
    <w:p w14:paraId="43B0D728" w14:textId="77777777" w:rsidR="002E438D" w:rsidRPr="002E438D" w:rsidRDefault="002E438D" w:rsidP="0085030C">
      <w:pPr>
        <w:spacing w:after="0"/>
        <w:ind w:left="0" w:firstLine="0"/>
      </w:pPr>
      <w:r w:rsidRPr="002E438D">
        <w:t>Poigné de manœuvre et targette</w:t>
      </w:r>
    </w:p>
    <w:p w14:paraId="723B0354" w14:textId="77777777" w:rsidR="002E438D" w:rsidRPr="002E438D" w:rsidRDefault="002E438D" w:rsidP="0085030C">
      <w:pPr>
        <w:spacing w:after="0"/>
        <w:ind w:left="0" w:firstLine="0"/>
      </w:pPr>
    </w:p>
    <w:p w14:paraId="5CFB99A3" w14:textId="77777777" w:rsidR="002E438D" w:rsidRPr="002E438D" w:rsidRDefault="002E438D" w:rsidP="0085030C">
      <w:pPr>
        <w:spacing w:after="0"/>
        <w:ind w:left="0" w:firstLine="0"/>
      </w:pPr>
      <w:r w:rsidRPr="002E438D">
        <w:t>Fenêtre métallique type FM2</w:t>
      </w:r>
    </w:p>
    <w:p w14:paraId="3B41E040" w14:textId="77777777" w:rsidR="002E438D" w:rsidRPr="002E438D" w:rsidRDefault="002E438D" w:rsidP="0085030C">
      <w:pPr>
        <w:spacing w:after="0"/>
        <w:ind w:left="0" w:firstLine="0"/>
      </w:pPr>
      <w:r w:rsidRPr="002E438D">
        <w:t>Positions : Voir tableau menuiserie</w:t>
      </w:r>
    </w:p>
    <w:p w14:paraId="6944CF83" w14:textId="77777777" w:rsidR="002E438D" w:rsidRPr="002E438D" w:rsidRDefault="002E438D" w:rsidP="0085030C">
      <w:pPr>
        <w:spacing w:after="0"/>
        <w:ind w:left="0" w:firstLine="0"/>
      </w:pPr>
      <w:r w:rsidRPr="002E438D">
        <w:t>Dimensions : 0.70 m x 1.30m</w:t>
      </w:r>
    </w:p>
    <w:p w14:paraId="0FD9D3BF" w14:textId="77777777" w:rsidR="002E438D" w:rsidRPr="002E438D" w:rsidRDefault="002E438D" w:rsidP="0085030C">
      <w:pPr>
        <w:spacing w:after="0"/>
        <w:ind w:left="0" w:firstLine="0"/>
      </w:pPr>
      <w:r w:rsidRPr="002E438D">
        <w:t>Prescriptions particulières :</w:t>
      </w:r>
    </w:p>
    <w:p w14:paraId="329D033B" w14:textId="77777777" w:rsidR="002E438D" w:rsidRPr="002E438D" w:rsidRDefault="002E438D" w:rsidP="0085030C">
      <w:pPr>
        <w:spacing w:after="0"/>
        <w:ind w:left="0" w:firstLine="0"/>
      </w:pPr>
      <w:r w:rsidRPr="002E438D">
        <w:t>Idem FM1</w:t>
      </w:r>
    </w:p>
    <w:p w14:paraId="4C91B4CA" w14:textId="77777777" w:rsidR="002E438D" w:rsidRPr="002E438D" w:rsidRDefault="002E438D" w:rsidP="0085030C">
      <w:pPr>
        <w:spacing w:after="0"/>
        <w:ind w:left="0" w:firstLine="0"/>
      </w:pPr>
    </w:p>
    <w:p w14:paraId="0CD198BB" w14:textId="77777777" w:rsidR="002E438D" w:rsidRPr="002E438D" w:rsidRDefault="002E438D" w:rsidP="0085030C">
      <w:pPr>
        <w:spacing w:after="0"/>
        <w:ind w:left="0" w:firstLine="0"/>
      </w:pPr>
      <w:r w:rsidRPr="002E438D">
        <w:t>Fenêtre métallique type FM3</w:t>
      </w:r>
    </w:p>
    <w:p w14:paraId="5FDCEE43" w14:textId="77777777" w:rsidR="002E438D" w:rsidRPr="002E438D" w:rsidRDefault="002E438D" w:rsidP="0085030C">
      <w:pPr>
        <w:spacing w:after="0"/>
        <w:ind w:left="0" w:firstLine="0"/>
      </w:pPr>
      <w:r w:rsidRPr="002E438D">
        <w:t>Positions Voir tableau menuiserie</w:t>
      </w:r>
    </w:p>
    <w:p w14:paraId="39AD6040" w14:textId="77777777" w:rsidR="002E438D" w:rsidRPr="002E438D" w:rsidRDefault="002E438D" w:rsidP="0085030C">
      <w:pPr>
        <w:spacing w:after="0"/>
        <w:ind w:left="0" w:firstLine="0"/>
      </w:pPr>
      <w:r w:rsidRPr="002E438D">
        <w:t>Dimensions : 1.60 m x 1.30m</w:t>
      </w:r>
    </w:p>
    <w:p w14:paraId="4B523DE8" w14:textId="77777777" w:rsidR="002E438D" w:rsidRPr="002E438D" w:rsidRDefault="002E438D" w:rsidP="0085030C">
      <w:pPr>
        <w:spacing w:after="0"/>
        <w:ind w:left="0" w:firstLine="0"/>
      </w:pPr>
      <w:r w:rsidRPr="002E438D">
        <w:t>Prescriptions particulières : Idem FMClôture grillagée</w:t>
      </w:r>
    </w:p>
    <w:p w14:paraId="2D1DD223" w14:textId="77777777" w:rsidR="002E438D" w:rsidRPr="002E438D" w:rsidRDefault="002E438D" w:rsidP="0085030C">
      <w:pPr>
        <w:spacing w:after="0"/>
        <w:ind w:left="0" w:firstLine="0"/>
      </w:pPr>
      <w:r w:rsidRPr="002E438D">
        <w:t>Position : champ solaire</w:t>
      </w:r>
    </w:p>
    <w:p w14:paraId="6C134EEC" w14:textId="77777777" w:rsidR="002E438D" w:rsidRPr="002E438D" w:rsidRDefault="002E438D" w:rsidP="0085030C">
      <w:pPr>
        <w:spacing w:after="0"/>
        <w:ind w:left="0" w:firstLine="0"/>
      </w:pPr>
      <w:r w:rsidRPr="002E438D">
        <w:t>Dimensions : Hauteur 2.00 m Longueur = 52ml</w:t>
      </w:r>
    </w:p>
    <w:p w14:paraId="3BC79524" w14:textId="77777777" w:rsidR="002E438D" w:rsidRPr="002E438D" w:rsidRDefault="002E438D" w:rsidP="0085030C">
      <w:pPr>
        <w:spacing w:after="0"/>
        <w:ind w:left="0" w:firstLine="0"/>
      </w:pPr>
      <w:r w:rsidRPr="002E438D">
        <w:t>Prescriptions particulières :</w:t>
      </w:r>
    </w:p>
    <w:p w14:paraId="72B16502" w14:textId="77777777" w:rsidR="002E438D" w:rsidRPr="002E438D" w:rsidRDefault="002E438D" w:rsidP="0085030C">
      <w:pPr>
        <w:spacing w:after="0"/>
        <w:ind w:left="0" w:firstLine="0"/>
      </w:pPr>
      <w:r w:rsidRPr="002E438D">
        <w:t xml:space="preserve">Châssis composé de panneaux de 2.50 x 2.00 m à un compartiment fixe. </w:t>
      </w:r>
    </w:p>
    <w:p w14:paraId="1A7D0340" w14:textId="77777777" w:rsidR="002E438D" w:rsidRPr="002E438D" w:rsidRDefault="002E438D" w:rsidP="0085030C">
      <w:pPr>
        <w:spacing w:after="0"/>
        <w:ind w:left="0" w:firstLine="0"/>
      </w:pPr>
      <w:r w:rsidRPr="002E438D">
        <w:t>Dormant en profilés 45 x 45 x 6</w:t>
      </w:r>
    </w:p>
    <w:p w14:paraId="48F27C1A" w14:textId="77777777" w:rsidR="002E438D" w:rsidRPr="002E438D" w:rsidRDefault="002E438D" w:rsidP="0085030C">
      <w:pPr>
        <w:spacing w:after="0"/>
        <w:ind w:left="0" w:firstLine="0"/>
      </w:pPr>
      <w:r w:rsidRPr="002E438D">
        <w:t>Cadre en profilé 40 x 40 x 5</w:t>
      </w:r>
    </w:p>
    <w:p w14:paraId="198FC0B9" w14:textId="77777777" w:rsidR="002E438D" w:rsidRPr="002E438D" w:rsidRDefault="002E438D" w:rsidP="0085030C">
      <w:pPr>
        <w:spacing w:after="0"/>
        <w:ind w:left="0" w:firstLine="0"/>
      </w:pPr>
      <w:r w:rsidRPr="002E438D">
        <w:t>Grillage Gantois torsadé</w:t>
      </w:r>
    </w:p>
    <w:p w14:paraId="3AE1336D" w14:textId="77777777" w:rsidR="002E438D" w:rsidRPr="002E438D" w:rsidRDefault="002E438D" w:rsidP="0085030C">
      <w:pPr>
        <w:spacing w:after="0"/>
        <w:ind w:left="0" w:firstLine="0"/>
      </w:pPr>
      <w:r w:rsidRPr="002E438D">
        <w:t>Parclose en fer plat 30 x 4 soudé au cadre</w:t>
      </w:r>
    </w:p>
    <w:p w14:paraId="6C7EBB9B" w14:textId="77777777" w:rsidR="002E438D" w:rsidRPr="002E438D" w:rsidRDefault="002E438D" w:rsidP="0085030C">
      <w:pPr>
        <w:spacing w:after="0"/>
        <w:ind w:left="0" w:firstLine="0"/>
      </w:pPr>
      <w:r w:rsidRPr="002E438D">
        <w:t>Fixation sur potelets en béton armé préfabriqués de 15x15 cm</w:t>
      </w:r>
    </w:p>
    <w:p w14:paraId="54F00F6F" w14:textId="77777777" w:rsidR="002E438D" w:rsidRPr="002E438D" w:rsidRDefault="002E438D" w:rsidP="0085030C">
      <w:pPr>
        <w:spacing w:after="0"/>
        <w:ind w:left="0" w:firstLine="0"/>
      </w:pPr>
      <w:r w:rsidRPr="002E438D">
        <w:t>Protection par peinture antirouille.</w:t>
      </w:r>
    </w:p>
    <w:p w14:paraId="188D0558" w14:textId="77777777" w:rsidR="002E438D" w:rsidRPr="002E438D" w:rsidRDefault="002E438D" w:rsidP="0085030C">
      <w:pPr>
        <w:spacing w:after="0"/>
        <w:ind w:left="0" w:firstLine="0"/>
      </w:pPr>
    </w:p>
    <w:p w14:paraId="7512C9A5" w14:textId="77777777" w:rsidR="002E438D" w:rsidRPr="002E438D" w:rsidRDefault="002E438D" w:rsidP="0085030C">
      <w:pPr>
        <w:spacing w:after="0"/>
        <w:ind w:left="0" w:firstLine="0"/>
      </w:pPr>
      <w:bookmarkStart w:id="554" w:name="_Toc136926013"/>
      <w:r w:rsidRPr="002E438D">
        <w:t>PORTES COUPE-FEU : PCF1 (1 Heure) de 930x2160mm</w:t>
      </w:r>
      <w:bookmarkEnd w:id="554"/>
    </w:p>
    <w:p w14:paraId="6CCEC67C" w14:textId="77777777" w:rsidR="002E438D" w:rsidRPr="002E438D" w:rsidRDefault="002E438D" w:rsidP="0085030C">
      <w:pPr>
        <w:spacing w:after="0"/>
        <w:ind w:left="0" w:firstLine="0"/>
      </w:pPr>
      <w:bookmarkStart w:id="555" w:name="_Toc136926014"/>
      <w:r w:rsidRPr="002E438D">
        <w:t>F.1.1 - Etendue et limites des ouvrages</w:t>
      </w:r>
      <w:bookmarkEnd w:id="555"/>
    </w:p>
    <w:p w14:paraId="53A17383" w14:textId="77777777" w:rsidR="002E438D" w:rsidRPr="002E438D" w:rsidRDefault="002E438D" w:rsidP="0085030C">
      <w:pPr>
        <w:spacing w:after="0"/>
        <w:ind w:left="0" w:firstLine="0"/>
      </w:pPr>
      <w:r w:rsidRPr="002E438D">
        <w:t>Les travaux comprennent :</w:t>
      </w:r>
    </w:p>
    <w:p w14:paraId="73D95B27" w14:textId="77777777" w:rsidR="002E438D" w:rsidRPr="002E438D" w:rsidRDefault="002E438D" w:rsidP="0085030C">
      <w:pPr>
        <w:spacing w:after="0"/>
        <w:ind w:left="0" w:firstLine="0"/>
      </w:pPr>
      <w:r w:rsidRPr="002E438D">
        <w:t>Les portes coupe-feu</w:t>
      </w:r>
    </w:p>
    <w:p w14:paraId="748ADCF4" w14:textId="77777777" w:rsidR="002E438D" w:rsidRPr="002E438D" w:rsidRDefault="002E438D" w:rsidP="0085030C">
      <w:pPr>
        <w:spacing w:after="0"/>
        <w:ind w:left="0" w:firstLine="0"/>
      </w:pPr>
      <w:bookmarkStart w:id="556" w:name="_Toc136926015"/>
      <w:r w:rsidRPr="002E438D">
        <w:t>F.1.2 - Documents de référence</w:t>
      </w:r>
      <w:bookmarkEnd w:id="556"/>
    </w:p>
    <w:p w14:paraId="0E4B6B2A" w14:textId="77777777" w:rsidR="002E438D" w:rsidRPr="002E438D" w:rsidRDefault="002E438D" w:rsidP="0085030C">
      <w:pPr>
        <w:spacing w:after="0"/>
        <w:ind w:left="0" w:firstLine="0"/>
      </w:pPr>
      <w:r w:rsidRPr="002E438D">
        <w:t>- DTU 37.1    - Travaux de Menuiserie Métallique</w:t>
      </w:r>
    </w:p>
    <w:p w14:paraId="7E5ADABC" w14:textId="77777777" w:rsidR="002E438D" w:rsidRPr="002E438D" w:rsidRDefault="002E438D" w:rsidP="0085030C">
      <w:pPr>
        <w:spacing w:after="0"/>
        <w:ind w:left="0" w:firstLine="0"/>
      </w:pPr>
      <w:r w:rsidRPr="002E438D">
        <w:t>- C.S.T.B. 91 - Travaux de Serrurerie</w:t>
      </w:r>
    </w:p>
    <w:p w14:paraId="7E864C23" w14:textId="77777777" w:rsidR="002E438D" w:rsidRPr="002E438D" w:rsidRDefault="002E438D" w:rsidP="0085030C">
      <w:pPr>
        <w:spacing w:after="0"/>
        <w:ind w:left="0" w:firstLine="0"/>
      </w:pPr>
      <w:r w:rsidRPr="002E438D">
        <w:t>- Règle CM 56.</w:t>
      </w:r>
    </w:p>
    <w:p w14:paraId="0123E603" w14:textId="77777777" w:rsidR="002E438D" w:rsidRPr="002E438D" w:rsidRDefault="002E438D" w:rsidP="0085030C">
      <w:pPr>
        <w:spacing w:after="0"/>
        <w:ind w:left="0" w:firstLine="0"/>
      </w:pPr>
    </w:p>
    <w:p w14:paraId="593BA7FA" w14:textId="77777777" w:rsidR="002E438D" w:rsidRPr="002E438D" w:rsidRDefault="002E438D" w:rsidP="0085030C">
      <w:pPr>
        <w:spacing w:after="0"/>
        <w:ind w:left="0" w:firstLine="0"/>
      </w:pPr>
      <w:bookmarkStart w:id="557" w:name="_Toc136926016"/>
      <w:r w:rsidRPr="002E438D">
        <w:t>F.1.3 - Conditions d'exécution des travaux – Prestation à l’entreprise</w:t>
      </w:r>
      <w:bookmarkEnd w:id="557"/>
    </w:p>
    <w:p w14:paraId="60A80613" w14:textId="77777777" w:rsidR="002E438D" w:rsidRPr="002E438D" w:rsidRDefault="002E438D" w:rsidP="0085030C">
      <w:pPr>
        <w:spacing w:after="0"/>
        <w:ind w:left="0" w:firstLine="0"/>
      </w:pPr>
      <w:r w:rsidRPr="002E438D">
        <w:t>a- Dessins et repérage</w:t>
      </w:r>
    </w:p>
    <w:p w14:paraId="28FDED8E" w14:textId="77777777" w:rsidR="002E438D" w:rsidRPr="002E438D" w:rsidRDefault="002E438D" w:rsidP="0085030C">
      <w:pPr>
        <w:spacing w:after="0"/>
        <w:ind w:left="0" w:firstLine="0"/>
      </w:pPr>
      <w:r w:rsidRPr="002E438D">
        <w:t>L'Entrepreneur établira les plans de détails d'exécution et note de calcul de ses ouvrages à ses frais exclusifs ; ces plans et notes de calcul seront approuvés par le Bureau de contrôle.</w:t>
      </w:r>
    </w:p>
    <w:p w14:paraId="308F3495" w14:textId="77777777" w:rsidR="002E438D" w:rsidRPr="002E438D" w:rsidRDefault="002E438D" w:rsidP="0085030C">
      <w:pPr>
        <w:spacing w:after="0"/>
        <w:ind w:left="0" w:firstLine="0"/>
      </w:pPr>
      <w:r w:rsidRPr="002E438D">
        <w:t>Il précisera les dimensions et assurera en temps utile les approvisionnements des huisseries et bâtis.</w:t>
      </w:r>
    </w:p>
    <w:p w14:paraId="00E1035C" w14:textId="77777777" w:rsidR="002E438D" w:rsidRPr="002E438D" w:rsidRDefault="002E438D" w:rsidP="0085030C">
      <w:pPr>
        <w:spacing w:after="0"/>
        <w:ind w:left="0" w:firstLine="0"/>
      </w:pPr>
      <w:r w:rsidRPr="002E438D">
        <w:t>b- Implantation</w:t>
      </w:r>
    </w:p>
    <w:p w14:paraId="534AA1FC" w14:textId="77777777" w:rsidR="002E438D" w:rsidRPr="002E438D" w:rsidRDefault="002E438D" w:rsidP="0085030C">
      <w:pPr>
        <w:spacing w:after="0"/>
        <w:ind w:left="0" w:firstLine="0"/>
      </w:pPr>
      <w:r w:rsidRPr="002E438D">
        <w:t>L'Entrepreneur précisera sur les plans les différentes réservations de baies, feuillures, trous, etc... en tenant compte des tolérances normales d'exécution du gros œuvre.</w:t>
      </w:r>
    </w:p>
    <w:p w14:paraId="713517E9" w14:textId="77777777" w:rsidR="002E438D" w:rsidRPr="002E438D" w:rsidRDefault="002E438D" w:rsidP="0085030C">
      <w:pPr>
        <w:spacing w:after="0"/>
        <w:ind w:left="0" w:firstLine="0"/>
      </w:pPr>
      <w:r w:rsidRPr="002E438D">
        <w:t>Pour certains ouvrages qui le nécessitent, il relèvera sur place les côtes et gabarits. En fonction de ces réservations et des relevés, l'Entrepreneur assurera l'implantation et la mise en œuvre de tous ses ouvrages.</w:t>
      </w:r>
    </w:p>
    <w:p w14:paraId="1CE3495F" w14:textId="77777777" w:rsidR="002E438D" w:rsidRPr="002E438D" w:rsidRDefault="002E438D" w:rsidP="0085030C">
      <w:pPr>
        <w:spacing w:after="0"/>
        <w:ind w:left="0" w:firstLine="0"/>
      </w:pPr>
      <w:r w:rsidRPr="002E438D">
        <w:t>c- Trous, percements, scellements, calfeutrements</w:t>
      </w:r>
    </w:p>
    <w:p w14:paraId="56828193" w14:textId="77777777" w:rsidR="002E438D" w:rsidRPr="002E438D" w:rsidRDefault="002E438D" w:rsidP="0085030C">
      <w:pPr>
        <w:spacing w:after="0"/>
        <w:ind w:left="0" w:firstLine="0"/>
      </w:pPr>
      <w:r w:rsidRPr="002E438D">
        <w:t>L'Entrepreneur aura à sa charge :</w:t>
      </w:r>
    </w:p>
    <w:p w14:paraId="67B1C9DA" w14:textId="77777777" w:rsidR="002E438D" w:rsidRPr="002E438D" w:rsidRDefault="002E438D" w:rsidP="0085030C">
      <w:pPr>
        <w:spacing w:after="0"/>
        <w:ind w:left="0" w:firstLine="0"/>
      </w:pPr>
      <w:r w:rsidRPr="002E438D">
        <w:t>-    La manutention, le stockage et le gardiennage de ces approvisionnements et matériel.</w:t>
      </w:r>
    </w:p>
    <w:p w14:paraId="2A99AE27" w14:textId="77777777" w:rsidR="002E438D" w:rsidRPr="002E438D" w:rsidRDefault="002E438D" w:rsidP="0085030C">
      <w:pPr>
        <w:spacing w:after="0"/>
        <w:ind w:left="0" w:firstLine="0"/>
      </w:pPr>
      <w:r w:rsidRPr="002E438D">
        <w:t>-    Les trous, percements, scellements, et calfeutrements nécessaires à la mise en œuvre de ses ouvrages.</w:t>
      </w:r>
    </w:p>
    <w:p w14:paraId="64BACE9B" w14:textId="77777777" w:rsidR="002E438D" w:rsidRPr="002E438D" w:rsidRDefault="002E438D" w:rsidP="0085030C">
      <w:pPr>
        <w:spacing w:after="0"/>
        <w:ind w:left="0" w:firstLine="0"/>
      </w:pPr>
      <w:r w:rsidRPr="002E438D">
        <w:t>Tous les dispositifs de fixation des menus ouvrages par pointes, toc, spits, spit-roc, etc... selon la nature des supports.</w:t>
      </w:r>
    </w:p>
    <w:p w14:paraId="6D94F23D" w14:textId="77777777" w:rsidR="002E438D" w:rsidRPr="002E438D" w:rsidRDefault="002E438D" w:rsidP="0085030C">
      <w:pPr>
        <w:spacing w:after="0"/>
        <w:ind w:left="0" w:firstLine="0"/>
      </w:pPr>
      <w:r w:rsidRPr="002E438D">
        <w:t xml:space="preserve">La fourniture des pièces à incorporer au coulage de B.A. (rails, platines, douilles, etc...) lorsque cette technique de mise en œuvre est possible. </w:t>
      </w:r>
    </w:p>
    <w:p w14:paraId="061DF783" w14:textId="77777777" w:rsidR="002E438D" w:rsidRPr="002E438D" w:rsidRDefault="002E438D" w:rsidP="0085030C">
      <w:pPr>
        <w:spacing w:after="0"/>
        <w:ind w:left="0" w:firstLine="0"/>
      </w:pPr>
      <w:r w:rsidRPr="002E438D">
        <w:t>Accompagner leurs offres de document techniques et P.V d’homologation de chaque produit présenté en variante.</w:t>
      </w:r>
    </w:p>
    <w:p w14:paraId="46AD1F0D" w14:textId="77777777" w:rsidR="002E438D" w:rsidRPr="002E438D" w:rsidRDefault="002E438D" w:rsidP="0085030C">
      <w:pPr>
        <w:spacing w:after="0"/>
        <w:ind w:left="0" w:firstLine="0"/>
      </w:pPr>
      <w:bookmarkStart w:id="558" w:name="_Toc136926017"/>
      <w:r w:rsidRPr="002E438D">
        <w:t>D. 02 - PRESCRIPTIONS TECHNIQUES</w:t>
      </w:r>
      <w:bookmarkEnd w:id="558"/>
    </w:p>
    <w:p w14:paraId="7A8D13FB" w14:textId="77777777" w:rsidR="002E438D" w:rsidRPr="002E438D" w:rsidRDefault="002E438D" w:rsidP="0085030C">
      <w:pPr>
        <w:spacing w:after="0"/>
        <w:ind w:left="0" w:firstLine="0"/>
      </w:pPr>
      <w:bookmarkStart w:id="559" w:name="_Toc136926018"/>
      <w:r w:rsidRPr="002E438D">
        <w:t>D.2.1 - Prescriptions applicables aux métaux</w:t>
      </w:r>
      <w:bookmarkEnd w:id="559"/>
    </w:p>
    <w:p w14:paraId="1144715B" w14:textId="77777777" w:rsidR="002E438D" w:rsidRPr="002E438D" w:rsidRDefault="002E438D" w:rsidP="0085030C">
      <w:pPr>
        <w:spacing w:after="0"/>
        <w:ind w:left="0" w:firstLine="0"/>
      </w:pPr>
      <w:r w:rsidRPr="002E438D">
        <w:t>a- Acier</w:t>
      </w:r>
    </w:p>
    <w:p w14:paraId="09BD7C90" w14:textId="77777777" w:rsidR="002E438D" w:rsidRPr="002E438D" w:rsidRDefault="002E438D" w:rsidP="0085030C">
      <w:pPr>
        <w:spacing w:after="0"/>
        <w:ind w:left="0" w:firstLine="0"/>
      </w:pPr>
      <w:r w:rsidRPr="002E438D">
        <w:t>Les barres, profilés et tôles seront en acier répondant aux prescriptions des normes françaises ou équivalent hors de France.</w:t>
      </w:r>
    </w:p>
    <w:p w14:paraId="4560653F" w14:textId="77777777" w:rsidR="002E438D" w:rsidRPr="002E438D" w:rsidRDefault="002E438D" w:rsidP="0085030C">
      <w:pPr>
        <w:spacing w:after="0"/>
        <w:ind w:left="0" w:firstLine="0"/>
      </w:pPr>
      <w:r w:rsidRPr="002E438D">
        <w:t>Ils seront exempts de défauts, tels que pailles, criques, ou piqûres. Les profilés tubulaires seront totalement exempts de calamine. Ils seront choisis dans la gamme des tubes profilés formés à chaud et soudés, épaisseur mince ou forte selon les exigences de résistance.</w:t>
      </w:r>
    </w:p>
    <w:p w14:paraId="1E18FFED" w14:textId="77777777" w:rsidR="002E438D" w:rsidRPr="002E438D" w:rsidRDefault="002E438D" w:rsidP="0085030C">
      <w:pPr>
        <w:spacing w:after="0"/>
        <w:ind w:left="0" w:firstLine="0"/>
      </w:pPr>
      <w:r w:rsidRPr="002E438D">
        <w:t>Les tôles seront bien planées et d'un seul morceau pour chaque vantail de porte.</w:t>
      </w:r>
    </w:p>
    <w:p w14:paraId="401ED900" w14:textId="77777777" w:rsidR="002E438D" w:rsidRPr="002E438D" w:rsidRDefault="002E438D" w:rsidP="0085030C">
      <w:pPr>
        <w:spacing w:after="0"/>
        <w:ind w:left="0" w:firstLine="0"/>
      </w:pPr>
      <w:r w:rsidRPr="002E438D">
        <w:t>b- Acier inoxydable</w:t>
      </w:r>
    </w:p>
    <w:p w14:paraId="7A77ADC9" w14:textId="77777777" w:rsidR="002E438D" w:rsidRPr="002E438D" w:rsidRDefault="002E438D" w:rsidP="0085030C">
      <w:pPr>
        <w:spacing w:after="0"/>
        <w:ind w:left="0" w:firstLine="0"/>
      </w:pPr>
      <w:r w:rsidRPr="002E438D">
        <w:t>Tôle d'acier inoxydable austénitique bas classe 18/10, normalisée Z3CN 18/10, polie au grain 220.</w:t>
      </w:r>
    </w:p>
    <w:p w14:paraId="5C530196" w14:textId="77777777" w:rsidR="002E438D" w:rsidRPr="002E438D" w:rsidRDefault="002E438D" w:rsidP="0085030C">
      <w:pPr>
        <w:spacing w:after="0"/>
        <w:ind w:left="0" w:firstLine="0"/>
      </w:pPr>
      <w:r w:rsidRPr="002E438D">
        <w:t>Les soudures seront exécutées selon les prescriptions du fournisseur et seront systématiquement passivées avec des produits appropriés. Les vis utilisées seront en acier inoxydable.</w:t>
      </w:r>
    </w:p>
    <w:p w14:paraId="7770C436" w14:textId="77777777" w:rsidR="002E438D" w:rsidRPr="002E438D" w:rsidRDefault="002E438D" w:rsidP="0085030C">
      <w:pPr>
        <w:spacing w:after="0"/>
        <w:ind w:left="0" w:firstLine="0"/>
      </w:pPr>
      <w:bookmarkStart w:id="560" w:name="_Toc136926019"/>
      <w:r w:rsidRPr="002E438D">
        <w:t>D.2.2 - Protection antirouille</w:t>
      </w:r>
      <w:bookmarkEnd w:id="560"/>
    </w:p>
    <w:p w14:paraId="3C243AF6" w14:textId="77777777" w:rsidR="002E438D" w:rsidRPr="002E438D" w:rsidRDefault="002E438D" w:rsidP="0085030C">
      <w:pPr>
        <w:spacing w:after="0"/>
        <w:ind w:left="0" w:firstLine="0"/>
      </w:pPr>
      <w:r w:rsidRPr="002E438D">
        <w:t>Les éléments en acier recevront une protection par métallisation, galvanisation.</w:t>
      </w:r>
    </w:p>
    <w:p w14:paraId="54F6C635" w14:textId="77777777" w:rsidR="002E438D" w:rsidRPr="002E438D" w:rsidRDefault="002E438D" w:rsidP="0085030C">
      <w:pPr>
        <w:spacing w:after="0"/>
        <w:ind w:left="0" w:firstLine="0"/>
      </w:pPr>
      <w:r w:rsidRPr="002E438D">
        <w:t>a) Métallisation</w:t>
      </w:r>
    </w:p>
    <w:p w14:paraId="1A1ECD1A" w14:textId="77777777" w:rsidR="002E438D" w:rsidRPr="002E438D" w:rsidRDefault="002E438D" w:rsidP="0085030C">
      <w:pPr>
        <w:spacing w:after="0"/>
        <w:ind w:left="0" w:firstLine="0"/>
      </w:pPr>
      <w:r w:rsidRPr="002E438D">
        <w:t>Métallisation au zinc fondu projeté conformément à la norme ZP 40 correspondant à une épaisseur de revêtement de 40 microns appliquée après sablage et découpage. Cette métallisation sera appliquée sur les ouvrages façonnés ne nécessitant plus que des assemblages par vis ou goupilles. Les soudures sur les éléments métallisés ne seront pas autorisées (ce qui exclut l'emploi des barres ou profilés métallisés en forte type GPZ).</w:t>
      </w:r>
    </w:p>
    <w:p w14:paraId="2AAF1CDD" w14:textId="77777777" w:rsidR="002E438D" w:rsidRPr="002E438D" w:rsidRDefault="002E438D" w:rsidP="0085030C">
      <w:pPr>
        <w:spacing w:after="0"/>
        <w:ind w:left="0" w:firstLine="0"/>
      </w:pPr>
      <w:r w:rsidRPr="002E438D">
        <w:t>b) Galvanisation</w:t>
      </w:r>
    </w:p>
    <w:p w14:paraId="1AF30987" w14:textId="77777777" w:rsidR="002E438D" w:rsidRPr="002E438D" w:rsidRDefault="002E438D" w:rsidP="0085030C">
      <w:pPr>
        <w:spacing w:after="0"/>
        <w:ind w:left="0" w:firstLine="0"/>
      </w:pPr>
      <w:r w:rsidRPr="002E438D">
        <w:t>Galvanisation à chaud selon norme 36.320/21 ou électro-galvanisation (électrozingué), de qualité à choisir en fonction des exigences de façonnage (pliages sévères, etc...). Ces produits seront garantis par le Fabricant.</w:t>
      </w:r>
    </w:p>
    <w:p w14:paraId="78C13F34" w14:textId="77777777" w:rsidR="002E438D" w:rsidRPr="002E438D" w:rsidRDefault="002E438D" w:rsidP="0085030C">
      <w:pPr>
        <w:spacing w:after="0"/>
        <w:ind w:left="0" w:firstLine="0"/>
      </w:pPr>
      <w:bookmarkStart w:id="561" w:name="_Toc136926020"/>
      <w:r w:rsidRPr="002E438D">
        <w:t>d) - Assemblages - Façonnage</w:t>
      </w:r>
      <w:bookmarkEnd w:id="561"/>
    </w:p>
    <w:p w14:paraId="28A2B2D1" w14:textId="77777777" w:rsidR="002E438D" w:rsidRPr="002E438D" w:rsidRDefault="002E438D" w:rsidP="0085030C">
      <w:pPr>
        <w:spacing w:after="0"/>
        <w:ind w:left="0" w:firstLine="0"/>
      </w:pPr>
      <w:r w:rsidRPr="002E438D">
        <w:t>Les assemblages seront réalisés selon le cas par soudure ou par goujons, goupilles et vis. Ils seront réalisés de telle sorte qu'ils puissent résister sans déformation permanente, ni amorce de rupture, aux essais mécaniques. Quels que soient les procédés de réalisation utilisés, les assemblages ne devront pas permettre les infiltrations et le séjour de l'eau dans les profilés assemblés.</w:t>
      </w:r>
    </w:p>
    <w:p w14:paraId="04B2B866" w14:textId="77777777" w:rsidR="002E438D" w:rsidRPr="002E438D" w:rsidRDefault="002E438D" w:rsidP="0085030C">
      <w:pPr>
        <w:spacing w:after="0"/>
        <w:ind w:left="0" w:firstLine="0"/>
      </w:pPr>
      <w:r w:rsidRPr="002E438D">
        <w:t>Sur les parties apparentes, les soudures seront enlevées ou ragréées sur toutes les surfaces où elles seraient nuisibles à l'aspect, à l'étanchéité et au bon fonctionnement des ouvrages.</w:t>
      </w:r>
    </w:p>
    <w:p w14:paraId="5758C492" w14:textId="77777777" w:rsidR="002E438D" w:rsidRPr="002E438D" w:rsidRDefault="002E438D" w:rsidP="0085030C">
      <w:pPr>
        <w:spacing w:after="0"/>
        <w:ind w:left="0" w:firstLine="0"/>
      </w:pPr>
      <w:r w:rsidRPr="002E438D">
        <w:t>Les ouvrages façonnés et assemblés ne devront pas présenter de déformations. Toutes dispositions seront prises pour respecter cette exigence compte tenu notamment du transport, du stockage et de la mise en œuvre des éléments préfaçonnés en atelier.</w:t>
      </w:r>
    </w:p>
    <w:p w14:paraId="0379F2A1" w14:textId="77777777" w:rsidR="002E438D" w:rsidRPr="002E438D" w:rsidRDefault="002E438D" w:rsidP="0085030C">
      <w:pPr>
        <w:spacing w:after="0"/>
        <w:ind w:left="0" w:firstLine="0"/>
      </w:pPr>
      <w:bookmarkStart w:id="562" w:name="_Toc136926021"/>
      <w:r w:rsidRPr="002E438D">
        <w:t>e - Etanchéité</w:t>
      </w:r>
      <w:bookmarkEnd w:id="562"/>
      <w:r w:rsidRPr="002E438D">
        <w:t xml:space="preserve"> </w:t>
      </w:r>
    </w:p>
    <w:p w14:paraId="785DB8F1" w14:textId="77777777" w:rsidR="002E438D" w:rsidRPr="002E438D" w:rsidRDefault="002E438D" w:rsidP="0085030C">
      <w:pPr>
        <w:spacing w:after="0"/>
        <w:ind w:left="0" w:firstLine="0"/>
      </w:pPr>
      <w:r w:rsidRPr="002E438D">
        <w:t>L'attention de l'entrepreneur est attirée sur l'étanchéité des ouvrages qui doit être quasi totale : étanchéité à l'air et à l'eau.</w:t>
      </w:r>
    </w:p>
    <w:p w14:paraId="3E8CE711" w14:textId="77777777" w:rsidR="002E438D" w:rsidRPr="002E438D" w:rsidRDefault="002E438D" w:rsidP="0085030C">
      <w:pPr>
        <w:spacing w:after="0"/>
        <w:ind w:left="0" w:firstLine="0"/>
      </w:pPr>
      <w:r w:rsidRPr="002E438D">
        <w:t xml:space="preserve">L'entrepreneur prévoit tous les accessoires pour assurer une parfaite étanchéité, il est le seul responsable de l'étanchéité de ses ouvrages et leur raccordement avec le gros œuvre. </w:t>
      </w:r>
    </w:p>
    <w:p w14:paraId="3E895835" w14:textId="77777777" w:rsidR="002E438D" w:rsidRPr="002E438D" w:rsidRDefault="002E438D" w:rsidP="0085030C">
      <w:pPr>
        <w:spacing w:after="0"/>
        <w:ind w:left="0" w:firstLine="0"/>
      </w:pPr>
      <w:r w:rsidRPr="002E438D">
        <w:t xml:space="preserve">Pour les châssis un colmatage en produit bitumineux genre SIKAFLEX ou produit similaire agrée sera réalisé entre le bâti dormant et l'appui de fenêtre, de même la pose de vitrage des châssis sera réalisée par un mastic oléorésineux appliqué en double bain avec fixation des parecloses. </w:t>
      </w:r>
    </w:p>
    <w:p w14:paraId="3609CBB6" w14:textId="77777777" w:rsidR="002E438D" w:rsidRPr="002E438D" w:rsidRDefault="002E438D" w:rsidP="0085030C">
      <w:pPr>
        <w:spacing w:after="0"/>
        <w:ind w:left="0" w:firstLine="0"/>
      </w:pPr>
      <w:bookmarkStart w:id="563" w:name="_Toc136926022"/>
      <w:r w:rsidRPr="002E438D">
        <w:t>f – Quincaillerie</w:t>
      </w:r>
      <w:bookmarkEnd w:id="563"/>
    </w:p>
    <w:p w14:paraId="30D8D285" w14:textId="77777777" w:rsidR="002E438D" w:rsidRPr="002E438D" w:rsidRDefault="002E438D" w:rsidP="0085030C">
      <w:pPr>
        <w:spacing w:after="0"/>
        <w:ind w:left="0" w:firstLine="0"/>
      </w:pPr>
      <w:r w:rsidRPr="002E438D">
        <w:t>L'Entrepreneur est tenu de soumettre des échantillons à l'agrément du Maître d'Œuvre accompagnant son offre. Ces échantillons, une fois approuvés, seront fixés sur un panneau qui restera déposé dans le bureau de chantier pendant toute la durée des travaux pour servir de base de référence.</w:t>
      </w:r>
    </w:p>
    <w:p w14:paraId="09110426" w14:textId="77777777" w:rsidR="002E438D" w:rsidRPr="002E438D" w:rsidRDefault="002E438D" w:rsidP="0085030C">
      <w:pPr>
        <w:spacing w:after="0"/>
        <w:ind w:left="0" w:firstLine="0"/>
      </w:pPr>
      <w:r w:rsidRPr="002E438D">
        <w:t xml:space="preserve">Les serrures des locaux techniques seront munies de canon identique ou de 2 clés à combinaison. </w:t>
      </w:r>
    </w:p>
    <w:p w14:paraId="6CD8D262" w14:textId="77777777" w:rsidR="002E438D" w:rsidRPr="002E438D" w:rsidRDefault="002E438D" w:rsidP="0085030C">
      <w:pPr>
        <w:spacing w:after="0"/>
        <w:ind w:left="0" w:firstLine="0"/>
      </w:pPr>
      <w:r w:rsidRPr="002E438D">
        <w:t xml:space="preserve">Avant toute commande, l'organigramme des clés sera établi par le titulaire des présents travaux qui sera tenu de se rapprocher du maître de l'œuvre afin de définir les divers services et la répartition des passes partiels. </w:t>
      </w:r>
    </w:p>
    <w:p w14:paraId="550BFCBA" w14:textId="77777777" w:rsidR="002E438D" w:rsidRPr="002E438D" w:rsidRDefault="002E438D" w:rsidP="0085030C">
      <w:pPr>
        <w:spacing w:after="0"/>
        <w:ind w:left="0" w:firstLine="0"/>
      </w:pPr>
      <w:r w:rsidRPr="002E438D">
        <w:t>Les vis de fixation seront toujours de force en rapport avec l'importance des objets qu'elles devront fixer et seront de finition en rapport avec l'ouvrage fixé.</w:t>
      </w:r>
    </w:p>
    <w:p w14:paraId="47EB409D" w14:textId="77777777" w:rsidR="002E438D" w:rsidRPr="002E438D" w:rsidRDefault="002E438D" w:rsidP="0085030C">
      <w:pPr>
        <w:spacing w:after="0"/>
        <w:ind w:left="0" w:firstLine="0"/>
      </w:pPr>
      <w:r w:rsidRPr="002E438D">
        <w:t>Les éléments accessoires - paumelles - pattes à scellement - platines, etc... seront toujours protégés par protection antirouille comme indiqué ci-dessus.</w:t>
      </w:r>
    </w:p>
    <w:p w14:paraId="271AA718" w14:textId="77777777" w:rsidR="002E438D" w:rsidRPr="002E438D" w:rsidRDefault="002E438D" w:rsidP="0085030C">
      <w:pPr>
        <w:spacing w:after="0"/>
        <w:ind w:left="0" w:firstLine="0"/>
      </w:pPr>
    </w:p>
    <w:p w14:paraId="44891850" w14:textId="77777777" w:rsidR="002E438D" w:rsidRPr="002E438D" w:rsidRDefault="002E438D" w:rsidP="0085030C">
      <w:pPr>
        <w:spacing w:after="0"/>
        <w:ind w:left="0" w:firstLine="0"/>
      </w:pPr>
      <w:bookmarkStart w:id="564" w:name="_Toc136926023"/>
      <w:r w:rsidRPr="002E438D">
        <w:br w:type="page"/>
        <w:t>g - Agréments et Homologations :</w:t>
      </w:r>
      <w:bookmarkEnd w:id="564"/>
    </w:p>
    <w:p w14:paraId="5A7691AC" w14:textId="77777777" w:rsidR="002E438D" w:rsidRPr="002E438D" w:rsidRDefault="002E438D" w:rsidP="0085030C">
      <w:pPr>
        <w:spacing w:after="0"/>
        <w:ind w:left="0" w:firstLine="0"/>
      </w:pPr>
      <w:r w:rsidRPr="002E438D">
        <w:t>Les équipements de portes métalliques Coupe-feu tels que les ferme-portes - béquilles - garniture - butée et serrurerie, ainsi que les éléments accessoires : paumelles - pattes à scellement - platines, etc... seront toujours aux choix de l’Architecte .</w:t>
      </w:r>
    </w:p>
    <w:p w14:paraId="11BF60CF" w14:textId="77777777" w:rsidR="002E438D" w:rsidRPr="002E438D" w:rsidRDefault="002E438D" w:rsidP="0085030C">
      <w:pPr>
        <w:spacing w:after="0"/>
        <w:ind w:left="0" w:firstLine="0"/>
      </w:pPr>
      <w:bookmarkStart w:id="565" w:name="_Toc136924525"/>
      <w:bookmarkStart w:id="566" w:name="_Toc136926024"/>
      <w:r w:rsidRPr="002E438D">
        <w:t>13. PEINTURE – VITRERIE</w:t>
      </w:r>
      <w:bookmarkEnd w:id="565"/>
      <w:bookmarkEnd w:id="566"/>
    </w:p>
    <w:p w14:paraId="75F19932" w14:textId="77777777" w:rsidR="002E438D" w:rsidRPr="002E438D" w:rsidRDefault="002E438D" w:rsidP="0085030C">
      <w:pPr>
        <w:spacing w:after="0"/>
        <w:ind w:left="0" w:firstLine="0"/>
      </w:pPr>
      <w:r w:rsidRPr="002E438D">
        <w:t>13.1 - INDICATIONS GENERALES</w:t>
      </w:r>
    </w:p>
    <w:p w14:paraId="508F159D" w14:textId="77777777" w:rsidR="002E438D" w:rsidRPr="002E438D" w:rsidRDefault="002E438D" w:rsidP="0085030C">
      <w:pPr>
        <w:spacing w:after="0"/>
        <w:ind w:left="0" w:firstLine="0"/>
      </w:pPr>
      <w:r w:rsidRPr="002E438D">
        <w:t>13.1.1- ETENDUE ET LIMITE DES TRAVAUX</w:t>
      </w:r>
    </w:p>
    <w:p w14:paraId="1C3D0B05" w14:textId="77777777" w:rsidR="002E438D" w:rsidRPr="002E438D" w:rsidRDefault="002E438D" w:rsidP="0085030C">
      <w:pPr>
        <w:spacing w:after="0"/>
        <w:ind w:left="0" w:firstLine="0"/>
      </w:pPr>
      <w:r w:rsidRPr="002E438D">
        <w:t>Les travaux du présent chapitre comprennent :</w:t>
      </w:r>
    </w:p>
    <w:p w14:paraId="6CDC7044" w14:textId="77777777" w:rsidR="002E438D" w:rsidRPr="002E438D" w:rsidRDefault="002E438D" w:rsidP="0085030C">
      <w:pPr>
        <w:spacing w:after="0"/>
        <w:ind w:left="0" w:firstLine="0"/>
      </w:pPr>
      <w:r w:rsidRPr="002E438D">
        <w:t>- Les travaux de peinture sur les enduits extérieurs.</w:t>
      </w:r>
    </w:p>
    <w:p w14:paraId="5FCBDC68" w14:textId="77777777" w:rsidR="002E438D" w:rsidRPr="002E438D" w:rsidRDefault="002E438D" w:rsidP="0085030C">
      <w:pPr>
        <w:spacing w:after="0"/>
        <w:ind w:left="0" w:firstLine="0"/>
      </w:pPr>
      <w:r w:rsidRPr="002E438D">
        <w:t>- Les travaux de peinture sur les enduits intérieurs</w:t>
      </w:r>
    </w:p>
    <w:p w14:paraId="2AD37DCA" w14:textId="77777777" w:rsidR="002E438D" w:rsidRPr="002E438D" w:rsidRDefault="002E438D" w:rsidP="0085030C">
      <w:pPr>
        <w:spacing w:after="0"/>
        <w:ind w:left="0" w:firstLine="0"/>
      </w:pPr>
      <w:r w:rsidRPr="002E438D">
        <w:t>- Les travaux de peinture sur les faux plafonds en bois</w:t>
      </w:r>
    </w:p>
    <w:p w14:paraId="0E8D7977" w14:textId="77777777" w:rsidR="002E438D" w:rsidRPr="002E438D" w:rsidRDefault="002E438D" w:rsidP="0085030C">
      <w:pPr>
        <w:spacing w:after="0"/>
        <w:ind w:left="0" w:firstLine="0"/>
      </w:pPr>
      <w:r w:rsidRPr="002E438D">
        <w:t>- Les travaux de peinture sur les menuiseries bois intérieures</w:t>
      </w:r>
    </w:p>
    <w:p w14:paraId="64797DDB" w14:textId="77777777" w:rsidR="002E438D" w:rsidRPr="002E438D" w:rsidRDefault="002E438D" w:rsidP="0085030C">
      <w:pPr>
        <w:spacing w:after="0"/>
        <w:ind w:left="0" w:firstLine="0"/>
      </w:pPr>
      <w:r w:rsidRPr="002E438D">
        <w:t>- Les travaux de peinture sur les menuiseries métalliques</w:t>
      </w:r>
    </w:p>
    <w:p w14:paraId="23DE1A2B" w14:textId="77777777" w:rsidR="002E438D" w:rsidRPr="002E438D" w:rsidRDefault="002E438D" w:rsidP="0085030C">
      <w:pPr>
        <w:spacing w:after="0"/>
        <w:ind w:left="0" w:firstLine="0"/>
      </w:pPr>
    </w:p>
    <w:p w14:paraId="1A9EB4C5" w14:textId="77777777" w:rsidR="002E438D" w:rsidRPr="002E438D" w:rsidRDefault="002E438D" w:rsidP="0085030C">
      <w:pPr>
        <w:spacing w:after="0"/>
        <w:ind w:left="0" w:firstLine="0"/>
      </w:pPr>
      <w:r w:rsidRPr="002E438D">
        <w:t>13.1.2- OBLIGATION DE L'ENTREPRENEUR</w:t>
      </w:r>
    </w:p>
    <w:p w14:paraId="5589B88A" w14:textId="77777777" w:rsidR="002E438D" w:rsidRPr="002E438D" w:rsidRDefault="002E438D" w:rsidP="0085030C">
      <w:pPr>
        <w:spacing w:after="0"/>
        <w:ind w:left="0" w:firstLine="0"/>
      </w:pPr>
      <w:r w:rsidRPr="002E438D">
        <w:t>Les prix unitaires de l'Entrepreneur doivent être déterminés conformément aux plans et aux indications du présent devis.</w:t>
      </w:r>
    </w:p>
    <w:p w14:paraId="1F797135" w14:textId="77777777" w:rsidR="002E438D" w:rsidRPr="002E438D" w:rsidRDefault="002E438D" w:rsidP="0085030C">
      <w:pPr>
        <w:spacing w:after="0"/>
        <w:ind w:left="0" w:firstLine="0"/>
      </w:pPr>
      <w:r w:rsidRPr="002E438D">
        <w:t>Dans le courant du détail d'études, l'entrepreneur devra signaler, par écrit, toute omission, tout manque de concordance ou toute autre erreur qui aurait pu se glisser dans l'établissement des documents de consultation, faute de quoi, il sera réputé avoir accepté les clauses du dossier.</w:t>
      </w:r>
    </w:p>
    <w:p w14:paraId="10F8C763" w14:textId="77777777" w:rsidR="002E438D" w:rsidRPr="002E438D" w:rsidRDefault="002E438D" w:rsidP="0085030C">
      <w:pPr>
        <w:spacing w:after="0"/>
        <w:ind w:left="0" w:firstLine="0"/>
      </w:pPr>
      <w:r w:rsidRPr="002E438D">
        <w:t>Par le fait de soumissionner, l'entrepreneur contracte l'obligation d'exécuter l'intégralité des travaux de sa profession, nécessaire pour le complet et parfait achèvement de la construction projetée, conformément aux règles de l'art, même s'il n'est pas fait mention explicitement de certains d'entre eux au devis descriptif.</w:t>
      </w:r>
    </w:p>
    <w:p w14:paraId="3305DF3B" w14:textId="77777777" w:rsidR="002E438D" w:rsidRPr="002E438D" w:rsidRDefault="002E438D" w:rsidP="0085030C">
      <w:pPr>
        <w:spacing w:after="0"/>
        <w:ind w:left="0" w:firstLine="0"/>
      </w:pPr>
      <w:r w:rsidRPr="002E438D">
        <w:t>Dans le cas où les stipulations du devis descriptif ne correspondraient pas à celles des autres pièces, du marché, écrites et dessinées, l'entrepreneur se devra d'envisager la solution la plus onéreuse.</w:t>
      </w:r>
    </w:p>
    <w:p w14:paraId="0351B21B" w14:textId="77777777" w:rsidR="002E438D" w:rsidRPr="002E438D" w:rsidRDefault="002E438D" w:rsidP="0085030C">
      <w:pPr>
        <w:spacing w:after="0"/>
        <w:ind w:left="0" w:firstLine="0"/>
      </w:pPr>
      <w:r w:rsidRPr="002E438D">
        <w:t>De ce fait, il ne pourra réclamer aucun supplément sous prétexte que les pièces du dossier d'appel d'offres (P.E. et P.D.) présentent des contradictions ou omissions.</w:t>
      </w:r>
    </w:p>
    <w:p w14:paraId="702A56D9" w14:textId="77777777" w:rsidR="002E438D" w:rsidRPr="002E438D" w:rsidRDefault="002E438D" w:rsidP="0085030C">
      <w:pPr>
        <w:spacing w:after="0"/>
        <w:ind w:left="0" w:firstLine="0"/>
      </w:pPr>
      <w:r w:rsidRPr="002E438D">
        <w:t>13.1.3- DOCUMENT DE REFERENCE</w:t>
      </w:r>
    </w:p>
    <w:p w14:paraId="2352C703" w14:textId="77777777" w:rsidR="002E438D" w:rsidRPr="002E438D" w:rsidRDefault="002E438D" w:rsidP="0085030C">
      <w:pPr>
        <w:spacing w:after="0"/>
        <w:ind w:left="0" w:firstLine="0"/>
      </w:pPr>
      <w:r w:rsidRPr="002E438D">
        <w:t>D. T. U. 59 - Cahier de Prescriptions Techniques Générales applicables aux travaux de peinture, nettoyage de mise en service Cahier N° 139 du C. S. T. B.</w:t>
      </w:r>
    </w:p>
    <w:p w14:paraId="39A9722A" w14:textId="77777777" w:rsidR="002E438D" w:rsidRPr="002E438D" w:rsidRDefault="002E438D" w:rsidP="0085030C">
      <w:pPr>
        <w:spacing w:after="0"/>
        <w:ind w:left="0" w:firstLine="0"/>
      </w:pPr>
      <w:r w:rsidRPr="002E438D">
        <w:t>D. T. U. 81.2. Cahier des charges applicables aux travaux de ravalement, peinture Cahier N° 336 du C. S. T. B.</w:t>
      </w:r>
    </w:p>
    <w:p w14:paraId="348D9850" w14:textId="77777777" w:rsidR="002E438D" w:rsidRPr="002E438D" w:rsidRDefault="002E438D" w:rsidP="0085030C">
      <w:pPr>
        <w:spacing w:after="0"/>
        <w:ind w:left="0" w:firstLine="0"/>
      </w:pPr>
      <w:r w:rsidRPr="002E438D">
        <w:t>Les normes françaises et notamment les normes T. 30.001 et T. 30. 003</w:t>
      </w:r>
    </w:p>
    <w:p w14:paraId="371913D9" w14:textId="77777777" w:rsidR="002E438D" w:rsidRPr="002E438D" w:rsidRDefault="002E438D" w:rsidP="0085030C">
      <w:pPr>
        <w:spacing w:after="0"/>
        <w:ind w:left="0" w:firstLine="0"/>
      </w:pPr>
      <w:r w:rsidRPr="002E438D">
        <w:t>Les essais de qualification des surfaces peintes (cahier N° 695 du C. S. T. B.)</w:t>
      </w:r>
    </w:p>
    <w:p w14:paraId="581B3D0E" w14:textId="77777777" w:rsidR="002E438D" w:rsidRPr="002E438D" w:rsidRDefault="002E438D" w:rsidP="0085030C">
      <w:pPr>
        <w:spacing w:after="0"/>
        <w:ind w:left="0" w:firstLine="0"/>
      </w:pPr>
      <w:r w:rsidRPr="002E438D">
        <w:t>13.1.4- SUBJECTILES</w:t>
      </w:r>
    </w:p>
    <w:p w14:paraId="28021808" w14:textId="77777777" w:rsidR="002E438D" w:rsidRPr="002E438D" w:rsidRDefault="002E438D" w:rsidP="0085030C">
      <w:pPr>
        <w:spacing w:after="0"/>
        <w:ind w:left="0" w:firstLine="0"/>
      </w:pPr>
      <w:r w:rsidRPr="002E438D">
        <w:t>Le subjectile est constitué selon le cas par :</w:t>
      </w:r>
    </w:p>
    <w:p w14:paraId="7360AB7E" w14:textId="77777777" w:rsidR="002E438D" w:rsidRPr="002E438D" w:rsidRDefault="002E438D" w:rsidP="0085030C">
      <w:pPr>
        <w:spacing w:after="0"/>
        <w:ind w:left="0" w:firstLine="0"/>
      </w:pPr>
      <w:r w:rsidRPr="002E438D">
        <w:t>-  un parement en béton</w:t>
      </w:r>
    </w:p>
    <w:p w14:paraId="5E9FF0A4" w14:textId="77777777" w:rsidR="002E438D" w:rsidRPr="002E438D" w:rsidRDefault="002E438D" w:rsidP="0085030C">
      <w:pPr>
        <w:spacing w:after="0"/>
        <w:ind w:left="0" w:firstLine="0"/>
      </w:pPr>
      <w:r w:rsidRPr="002E438D">
        <w:t>-  un enduit au mortier de ciment</w:t>
      </w:r>
    </w:p>
    <w:p w14:paraId="38DFA4C3" w14:textId="77777777" w:rsidR="002E438D" w:rsidRPr="002E438D" w:rsidRDefault="002E438D" w:rsidP="0085030C">
      <w:pPr>
        <w:spacing w:after="0"/>
        <w:ind w:left="0" w:firstLine="0"/>
      </w:pPr>
      <w:r w:rsidRPr="002E438D">
        <w:t>-  des ouvrages en bois pour menuiseries, etc. ayant reçu une couche d'impression.</w:t>
      </w:r>
    </w:p>
    <w:p w14:paraId="76C096DE" w14:textId="77777777" w:rsidR="002E438D" w:rsidRPr="002E438D" w:rsidRDefault="002E438D" w:rsidP="0085030C">
      <w:pPr>
        <w:spacing w:after="0"/>
        <w:ind w:left="0" w:firstLine="0"/>
      </w:pPr>
      <w:r w:rsidRPr="002E438D">
        <w:t>-  des ouvrages métalliques pour menuiserie, rampe etc… ayant reçu une protection primaire en antirouille.</w:t>
      </w:r>
    </w:p>
    <w:p w14:paraId="5568AE2B" w14:textId="77777777" w:rsidR="002E438D" w:rsidRPr="002E438D" w:rsidRDefault="002E438D" w:rsidP="0085030C">
      <w:pPr>
        <w:spacing w:after="0"/>
        <w:ind w:left="0" w:firstLine="0"/>
      </w:pPr>
      <w:r w:rsidRPr="002E438D">
        <w:t>13.1.5- RECEPTION DES SUBJECTILES</w:t>
      </w:r>
    </w:p>
    <w:p w14:paraId="2BEE9AA3" w14:textId="77777777" w:rsidR="002E438D" w:rsidRPr="002E438D" w:rsidRDefault="002E438D" w:rsidP="0085030C">
      <w:pPr>
        <w:spacing w:after="0"/>
        <w:ind w:left="0" w:firstLine="0"/>
      </w:pPr>
      <w:r w:rsidRPr="002E438D">
        <w:t>Avant toute exécution, l'entrepreneur devra, en présence du Maître d'Œuvre et des entreprises intéressées, procéder à la réception des subjectiles qui lui sont livrés.</w:t>
      </w:r>
    </w:p>
    <w:p w14:paraId="7BAF3215" w14:textId="77777777" w:rsidR="002E438D" w:rsidRPr="002E438D" w:rsidRDefault="002E438D" w:rsidP="0085030C">
      <w:pPr>
        <w:spacing w:after="0"/>
        <w:ind w:left="0" w:firstLine="0"/>
      </w:pPr>
      <w:r w:rsidRPr="002E438D">
        <w:t>Si ceux-ci présentent des défauts nécessitant des travaux complémentaires, l'entrepreneur du présent lot effectuera ces travaux aux frais exclusifs de l'entrepreneur responsable.</w:t>
      </w:r>
    </w:p>
    <w:p w14:paraId="0B214BCA" w14:textId="77777777" w:rsidR="002E438D" w:rsidRPr="002E438D" w:rsidRDefault="002E438D" w:rsidP="0085030C">
      <w:pPr>
        <w:spacing w:after="0"/>
        <w:ind w:left="0" w:firstLine="0"/>
      </w:pPr>
      <w:r w:rsidRPr="002E438D">
        <w:t>Le règlement de ces travaux s'opérera directement entre les entreprises sans intervention du Maître de l'ouvrage qu'en cas d'impossibilité d'entente.</w:t>
      </w:r>
    </w:p>
    <w:p w14:paraId="1765371D" w14:textId="77777777" w:rsidR="002E438D" w:rsidRPr="002E438D" w:rsidRDefault="002E438D" w:rsidP="0085030C">
      <w:pPr>
        <w:spacing w:after="0"/>
        <w:ind w:left="0" w:firstLine="0"/>
      </w:pPr>
      <w:r w:rsidRPr="002E438D">
        <w:t>Afin d'éviter toute reprise, l'entrepreneur du présent lot doit s'entendre, avant l'exécution des subjectiles avec les entrepreneurs des autres corps d'état sur les divers points particuliers notamment.</w:t>
      </w:r>
    </w:p>
    <w:p w14:paraId="210005E4" w14:textId="77777777" w:rsidR="002E438D" w:rsidRPr="002E438D" w:rsidRDefault="002E438D" w:rsidP="0085030C">
      <w:pPr>
        <w:spacing w:after="0"/>
        <w:ind w:left="0" w:firstLine="0"/>
      </w:pPr>
      <w:r w:rsidRPr="002E438D">
        <w:t>- Etat de surface des parements de béton</w:t>
      </w:r>
    </w:p>
    <w:p w14:paraId="18EEB1B4" w14:textId="77777777" w:rsidR="002E438D" w:rsidRPr="002E438D" w:rsidRDefault="002E438D" w:rsidP="0085030C">
      <w:pPr>
        <w:spacing w:after="0"/>
        <w:ind w:left="0" w:firstLine="0"/>
      </w:pPr>
      <w:r w:rsidRPr="002E438D">
        <w:t>- Qualité des enduits</w:t>
      </w:r>
    </w:p>
    <w:p w14:paraId="182410DF" w14:textId="77777777" w:rsidR="002E438D" w:rsidRPr="002E438D" w:rsidRDefault="002E438D" w:rsidP="0085030C">
      <w:pPr>
        <w:spacing w:after="0"/>
        <w:ind w:left="0" w:firstLine="0"/>
      </w:pPr>
      <w:r w:rsidRPr="002E438D">
        <w:t>- Choix des peintures antirouilles primaires.</w:t>
      </w:r>
    </w:p>
    <w:p w14:paraId="3AA8039E" w14:textId="77777777" w:rsidR="002E438D" w:rsidRPr="002E438D" w:rsidRDefault="002E438D" w:rsidP="0085030C">
      <w:pPr>
        <w:spacing w:after="0"/>
        <w:ind w:left="0" w:firstLine="0"/>
      </w:pPr>
      <w:r w:rsidRPr="002E438D">
        <w:t>Il doit procéder à la vérification de la bonne exécution des divers subjectiles au fur et à mesure du déroulement des travaux et dénoncer en temps utiles toutes malfaçons qui pourraient compromettre ultérieurement la bonne tenue et l'aspect des peintures.</w:t>
      </w:r>
    </w:p>
    <w:p w14:paraId="5A9F9E9C" w14:textId="77777777" w:rsidR="002E438D" w:rsidRPr="002E438D" w:rsidRDefault="002E438D" w:rsidP="0085030C">
      <w:pPr>
        <w:spacing w:after="0"/>
        <w:ind w:left="0" w:firstLine="0"/>
      </w:pPr>
      <w:r w:rsidRPr="002E438D">
        <w:t>Les réclamations à posteriori ne seront pas prises en considération et en tout état de cause dès qu'il aura entrepris ses travaux sur un subjectile, l'entrepreneur sera responsable du résultat (aspect et comportement) de l'ouvrage fini, risque de décollement, etc.</w:t>
      </w:r>
    </w:p>
    <w:p w14:paraId="3894BB30" w14:textId="77777777" w:rsidR="002E438D" w:rsidRPr="002E438D" w:rsidRDefault="002E438D" w:rsidP="0085030C">
      <w:pPr>
        <w:spacing w:after="0"/>
        <w:ind w:left="0" w:firstLine="0"/>
      </w:pPr>
      <w:r w:rsidRPr="002E438D">
        <w:t>13.1.6- CHOIX DES MARQUES DE PRODUITS</w:t>
      </w:r>
    </w:p>
    <w:p w14:paraId="3CDDE539" w14:textId="77777777" w:rsidR="002E438D" w:rsidRPr="002E438D" w:rsidRDefault="002E438D" w:rsidP="0085030C">
      <w:pPr>
        <w:spacing w:after="0"/>
        <w:ind w:left="0" w:firstLine="0"/>
      </w:pPr>
      <w:r w:rsidRPr="002E438D">
        <w:t>Dans tous les cas l'entrepreneur doit :</w:t>
      </w:r>
    </w:p>
    <w:p w14:paraId="27AF8BCF" w14:textId="77777777" w:rsidR="002E438D" w:rsidRPr="002E438D" w:rsidRDefault="002E438D" w:rsidP="0085030C">
      <w:pPr>
        <w:spacing w:after="0"/>
        <w:ind w:left="0" w:firstLine="0"/>
      </w:pPr>
      <w:r w:rsidRPr="002E438D">
        <w:t>- justifier les raisons du choix des marques utilisées.</w:t>
      </w:r>
    </w:p>
    <w:p w14:paraId="14933E59" w14:textId="77777777" w:rsidR="002E438D" w:rsidRPr="002E438D" w:rsidRDefault="002E438D" w:rsidP="0085030C">
      <w:pPr>
        <w:spacing w:after="0"/>
        <w:ind w:left="0" w:firstLine="0"/>
      </w:pPr>
      <w:r w:rsidRPr="002E438D">
        <w:t>- produire les notices techniques correspondantes</w:t>
      </w:r>
    </w:p>
    <w:p w14:paraId="6FCB8E02" w14:textId="77777777" w:rsidR="002E438D" w:rsidRPr="002E438D" w:rsidRDefault="002E438D" w:rsidP="0085030C">
      <w:pPr>
        <w:spacing w:after="0"/>
        <w:ind w:left="0" w:firstLine="0"/>
      </w:pPr>
      <w:r w:rsidRPr="002E438D">
        <w:t>- démontrer l'équivalence de qualité</w:t>
      </w:r>
    </w:p>
    <w:p w14:paraId="6F13CCF9" w14:textId="77777777" w:rsidR="002E438D" w:rsidRPr="002E438D" w:rsidRDefault="002E438D" w:rsidP="0085030C">
      <w:pPr>
        <w:spacing w:after="0"/>
        <w:ind w:left="0" w:firstLine="0"/>
      </w:pPr>
      <w:r w:rsidRPr="002E438D">
        <w:t>- adapter s'il y a lieu les méthodes d'exécution.</w:t>
      </w:r>
    </w:p>
    <w:p w14:paraId="65AB5C2C" w14:textId="77777777" w:rsidR="002E438D" w:rsidRPr="002E438D" w:rsidRDefault="002E438D" w:rsidP="0085030C">
      <w:pPr>
        <w:spacing w:after="0"/>
        <w:ind w:left="0" w:firstLine="0"/>
      </w:pPr>
      <w:r w:rsidRPr="002E438D">
        <w:t>13.2 - PRESCRIPTION TECHNIQUES</w:t>
      </w:r>
    </w:p>
    <w:p w14:paraId="79FBFD97" w14:textId="77777777" w:rsidR="002E438D" w:rsidRPr="002E438D" w:rsidRDefault="002E438D" w:rsidP="0085030C">
      <w:pPr>
        <w:spacing w:after="0"/>
        <w:ind w:left="0" w:firstLine="0"/>
      </w:pPr>
      <w:r w:rsidRPr="002E438D">
        <w:t>13.2.1- QUALITE DES PRODUITS</w:t>
      </w:r>
    </w:p>
    <w:p w14:paraId="533C827D" w14:textId="77777777" w:rsidR="002E438D" w:rsidRPr="002E438D" w:rsidRDefault="002E438D" w:rsidP="0085030C">
      <w:pPr>
        <w:spacing w:after="0"/>
        <w:ind w:left="0" w:firstLine="0"/>
      </w:pPr>
      <w:r w:rsidRPr="002E438D">
        <w:t>13.2.1.1- Généralités</w:t>
      </w:r>
    </w:p>
    <w:p w14:paraId="5366E055" w14:textId="77777777" w:rsidR="002E438D" w:rsidRPr="002E438D" w:rsidRDefault="002E438D" w:rsidP="0085030C">
      <w:pPr>
        <w:spacing w:after="0"/>
        <w:ind w:left="0" w:firstLine="0"/>
      </w:pPr>
      <w:r w:rsidRPr="002E438D">
        <w:t>Tous les produits utilisés pour la peinture, les enduits de peinture, vernis ou autre, devront être de la marque agréée par le maître de l’ouvrage. Ils seront livrés sur le chantier dans leurs containers d'origine étiquetés par le fabricant.</w:t>
      </w:r>
    </w:p>
    <w:p w14:paraId="2CB8FE70" w14:textId="77777777" w:rsidR="002E438D" w:rsidRPr="002E438D" w:rsidRDefault="002E438D" w:rsidP="0085030C">
      <w:pPr>
        <w:spacing w:after="0"/>
        <w:ind w:left="0" w:firstLine="0"/>
      </w:pPr>
      <w:r w:rsidRPr="002E438D">
        <w:t>Les produits de fabrication artisanale ou ceux composés à pied d'œuvre sont formellement interdits, le Maître de l'Ouvrage aura toujours le droit, quel que soit le degré d'avancement des travaux, de faire vérifier par un laboratoire de son choix et aux frais de l'entrepreneur, la qualité des produits employés. Cette vérification sera faite, soit par analyse sur échantillons prélevés, soit par tests sur les ouvrages exécutés.</w:t>
      </w:r>
    </w:p>
    <w:p w14:paraId="5005D532" w14:textId="77777777" w:rsidR="002E438D" w:rsidRPr="002E438D" w:rsidRDefault="002E438D" w:rsidP="0085030C">
      <w:pPr>
        <w:spacing w:after="0"/>
        <w:ind w:left="0" w:firstLine="0"/>
      </w:pPr>
      <w:r w:rsidRPr="002E438D">
        <w:t>13.2.1.2- Pigments</w:t>
      </w:r>
    </w:p>
    <w:p w14:paraId="0AD0B616" w14:textId="77777777" w:rsidR="002E438D" w:rsidRPr="002E438D" w:rsidRDefault="002E438D" w:rsidP="0085030C">
      <w:pPr>
        <w:spacing w:after="0"/>
        <w:ind w:left="0" w:firstLine="0"/>
      </w:pPr>
      <w:r w:rsidRPr="002E438D">
        <w:t>Tous les pigments colorés nécessaires à la confection des teintes seront de la marque agréée par le maître de l’ouvrage. Les couleurs de peinture seront fixées sur place par le Maître de l'Ouvrage.</w:t>
      </w:r>
    </w:p>
    <w:p w14:paraId="03E61215" w14:textId="77777777" w:rsidR="002E438D" w:rsidRPr="002E438D" w:rsidRDefault="002E438D" w:rsidP="0085030C">
      <w:pPr>
        <w:spacing w:after="0"/>
        <w:ind w:left="0" w:firstLine="0"/>
      </w:pPr>
      <w:r w:rsidRPr="002E438D">
        <w:t>13.2.1.3- Peinture primaire sur métaux</w:t>
      </w:r>
    </w:p>
    <w:p w14:paraId="2C5069ED" w14:textId="77777777" w:rsidR="002E438D" w:rsidRPr="002E438D" w:rsidRDefault="002E438D" w:rsidP="0085030C">
      <w:pPr>
        <w:spacing w:after="0"/>
        <w:ind w:left="0" w:firstLine="0"/>
      </w:pPr>
      <w:r w:rsidRPr="002E438D">
        <w:t>Avant l'application de la première couche de peinture sur les ouvrages métalliques, l'entrepreneur devra vérifier la compatibilité de la couche primaire antirouille. En cas de défaut, l'entrepreneur aura l'obligation d'effectuer les réfections nécessaires.</w:t>
      </w:r>
    </w:p>
    <w:p w14:paraId="23FC68B7" w14:textId="77777777" w:rsidR="002E438D" w:rsidRPr="002E438D" w:rsidRDefault="002E438D" w:rsidP="0085030C">
      <w:pPr>
        <w:spacing w:after="0"/>
        <w:ind w:left="0" w:firstLine="0"/>
      </w:pPr>
      <w:r w:rsidRPr="002E438D">
        <w:t>Il est à signaler que l'emploi d'antirouille de qualité secondaire tel que le "minium de fer", le "chromate de zinc" est formellement prohibé.</w:t>
      </w:r>
    </w:p>
    <w:p w14:paraId="2549F020" w14:textId="77777777" w:rsidR="002E438D" w:rsidRPr="002E438D" w:rsidRDefault="002E438D" w:rsidP="0085030C">
      <w:pPr>
        <w:spacing w:after="0"/>
        <w:ind w:left="0" w:firstLine="0"/>
      </w:pPr>
    </w:p>
    <w:p w14:paraId="208DC595" w14:textId="77777777" w:rsidR="002E438D" w:rsidRPr="002E438D" w:rsidRDefault="002E438D" w:rsidP="0085030C">
      <w:pPr>
        <w:spacing w:after="0"/>
        <w:ind w:left="0" w:firstLine="0"/>
      </w:pPr>
      <w:r w:rsidRPr="002E438D">
        <w:t>L'application de la couche primaire antirouille se fera obligatoirement à la brosse pour obtenir le maximum d'adhérence et un recouvrement total des surfaces, elle sera précédée de toutes les opérations nécessaires pour faire disparaître toutes traces de rouille ou oxydation diverses et de graisse.</w:t>
      </w:r>
    </w:p>
    <w:p w14:paraId="79E1A351" w14:textId="77777777" w:rsidR="002E438D" w:rsidRPr="002E438D" w:rsidRDefault="002E438D" w:rsidP="0085030C">
      <w:pPr>
        <w:spacing w:after="0"/>
        <w:ind w:left="0" w:firstLine="0"/>
      </w:pPr>
      <w:r w:rsidRPr="002E438D">
        <w:t>13.2.1.4- Enduit de ratissage</w:t>
      </w:r>
    </w:p>
    <w:p w14:paraId="6043517C" w14:textId="77777777" w:rsidR="002E438D" w:rsidRPr="002E438D" w:rsidRDefault="002E438D" w:rsidP="0085030C">
      <w:pPr>
        <w:spacing w:after="0"/>
        <w:ind w:left="0" w:firstLine="0"/>
      </w:pPr>
      <w:r w:rsidRPr="002E438D">
        <w:t>Il s'agit d'un enduit à base copolymères acryliques et vinyliques en dispersion aqueuse appliqué au couteau à enduire et sans dilution.</w:t>
      </w:r>
    </w:p>
    <w:p w14:paraId="1199F404" w14:textId="77777777" w:rsidR="002E438D" w:rsidRPr="002E438D" w:rsidRDefault="002E438D" w:rsidP="0085030C">
      <w:pPr>
        <w:spacing w:after="0"/>
        <w:ind w:left="0" w:firstLine="0"/>
      </w:pPr>
      <w:r w:rsidRPr="002E438D">
        <w:t>13.2.1.5- Peinture</w:t>
      </w:r>
    </w:p>
    <w:p w14:paraId="5A32FB7E" w14:textId="77777777" w:rsidR="002E438D" w:rsidRPr="002E438D" w:rsidRDefault="002E438D" w:rsidP="0085030C">
      <w:pPr>
        <w:spacing w:after="0"/>
        <w:ind w:left="0" w:firstLine="0"/>
      </w:pPr>
      <w:r w:rsidRPr="002E438D">
        <w:t xml:space="preserve">ETAPUR M ou équivalent </w:t>
      </w:r>
    </w:p>
    <w:p w14:paraId="70E6F9E5" w14:textId="77777777" w:rsidR="002E438D" w:rsidRPr="002E438D" w:rsidRDefault="002E438D" w:rsidP="0085030C">
      <w:pPr>
        <w:spacing w:after="0"/>
        <w:ind w:left="0" w:firstLine="0"/>
      </w:pPr>
      <w:r w:rsidRPr="002E438D">
        <w:t xml:space="preserve">Peinture polyuréthane bi-composant. La première couche peut être diluée à 10% avec le diluant </w:t>
      </w:r>
    </w:p>
    <w:p w14:paraId="680DC053" w14:textId="77777777" w:rsidR="002E438D" w:rsidRPr="002E438D" w:rsidRDefault="002E438D" w:rsidP="0085030C">
      <w:pPr>
        <w:spacing w:after="0"/>
        <w:ind w:left="0" w:firstLine="0"/>
      </w:pPr>
      <w:r w:rsidRPr="002E438D">
        <w:t>ETAPUR M est mise en œuvre en deux couches successives :</w:t>
      </w:r>
    </w:p>
    <w:p w14:paraId="72980CFC" w14:textId="77777777" w:rsidR="002E438D" w:rsidRPr="002E438D" w:rsidRDefault="002E438D" w:rsidP="0085030C">
      <w:pPr>
        <w:spacing w:after="0"/>
        <w:ind w:left="0" w:firstLine="0"/>
      </w:pPr>
      <w:r w:rsidRPr="002E438D">
        <w:t>- Couche d’imprégnation et couche de finition.</w:t>
      </w:r>
    </w:p>
    <w:p w14:paraId="4E3721C6" w14:textId="77777777" w:rsidR="002E438D" w:rsidRPr="002E438D" w:rsidRDefault="002E438D" w:rsidP="0085030C">
      <w:pPr>
        <w:spacing w:after="0"/>
        <w:ind w:left="0" w:firstLine="0"/>
      </w:pPr>
      <w:r w:rsidRPr="002E438D">
        <w:t>L’application peut être faite à la brosse, au rouleau ou au pistolet « airless ».</w:t>
      </w:r>
    </w:p>
    <w:p w14:paraId="34177715" w14:textId="77777777" w:rsidR="002E438D" w:rsidRPr="002E438D" w:rsidRDefault="002E438D" w:rsidP="0085030C">
      <w:pPr>
        <w:spacing w:after="0"/>
        <w:ind w:left="0" w:firstLine="0"/>
      </w:pPr>
      <w:r w:rsidRPr="002E438D">
        <w:t>Couche d’imprégnation</w:t>
      </w:r>
    </w:p>
    <w:p w14:paraId="0340256B" w14:textId="77777777" w:rsidR="002E438D" w:rsidRPr="002E438D" w:rsidRDefault="002E438D" w:rsidP="0085030C">
      <w:pPr>
        <w:spacing w:after="0"/>
        <w:ind w:left="0" w:firstLine="0"/>
      </w:pPr>
      <w:r w:rsidRPr="002E438D">
        <w:t>.</w:t>
      </w:r>
      <w:r w:rsidRPr="002E438D">
        <w:tab/>
        <w:t>Ajouter le durcisseur à la laque, plus environ 5% de diluant ETAPUR.</w:t>
      </w:r>
    </w:p>
    <w:p w14:paraId="4EE8239B" w14:textId="77777777" w:rsidR="002E438D" w:rsidRPr="002E438D" w:rsidRDefault="002E438D" w:rsidP="0085030C">
      <w:pPr>
        <w:spacing w:after="0"/>
        <w:ind w:left="0" w:firstLine="0"/>
      </w:pPr>
      <w:r w:rsidRPr="002E438D">
        <w:t>.</w:t>
      </w:r>
      <w:r w:rsidRPr="002E438D">
        <w:tab/>
        <w:t>Agiter le mélange de préférence mécaniquement jusqu’à obtention d’une bonne homogénéité.</w:t>
      </w:r>
    </w:p>
    <w:p w14:paraId="3AAAD1D2" w14:textId="77777777" w:rsidR="002E438D" w:rsidRPr="002E438D" w:rsidRDefault="002E438D" w:rsidP="0085030C">
      <w:pPr>
        <w:spacing w:after="0"/>
        <w:ind w:left="0" w:firstLine="0"/>
      </w:pPr>
      <w:r w:rsidRPr="002E438D">
        <w:t>.</w:t>
      </w:r>
      <w:r w:rsidRPr="002E438D">
        <w:tab/>
        <w:t>Laisser reposer la peinture obtenue 15 à 30 minutes suivant les températures ambiantes.</w:t>
      </w:r>
    </w:p>
    <w:p w14:paraId="46402DF8" w14:textId="77777777" w:rsidR="002E438D" w:rsidRPr="002E438D" w:rsidRDefault="002E438D" w:rsidP="0085030C">
      <w:pPr>
        <w:spacing w:after="0"/>
        <w:ind w:left="0" w:firstLine="0"/>
      </w:pPr>
      <w:r w:rsidRPr="002E438D">
        <w:t>La consommation moyenne sera de 200 à 300 g/m2.</w:t>
      </w:r>
    </w:p>
    <w:p w14:paraId="27306447" w14:textId="77777777" w:rsidR="002E438D" w:rsidRPr="002E438D" w:rsidRDefault="002E438D" w:rsidP="0085030C">
      <w:pPr>
        <w:spacing w:after="0"/>
        <w:ind w:left="0" w:firstLine="0"/>
      </w:pPr>
      <w:r w:rsidRPr="002E438D">
        <w:t>Couche de finition</w:t>
      </w:r>
    </w:p>
    <w:p w14:paraId="0683C1D3" w14:textId="77777777" w:rsidR="002E438D" w:rsidRPr="002E438D" w:rsidRDefault="002E438D" w:rsidP="0085030C">
      <w:pPr>
        <w:spacing w:after="0"/>
        <w:ind w:left="0" w:firstLine="0"/>
      </w:pPr>
      <w:r w:rsidRPr="002E438D">
        <w:t>Ajouter le durcisseur à la laque, agiter de préférence mécaniquement jusqu’à obtention d’une peinture homogène.</w:t>
      </w:r>
    </w:p>
    <w:p w14:paraId="07AF80D1" w14:textId="77777777" w:rsidR="002E438D" w:rsidRPr="002E438D" w:rsidRDefault="002E438D" w:rsidP="0085030C">
      <w:pPr>
        <w:spacing w:after="0"/>
        <w:ind w:left="0" w:firstLine="0"/>
      </w:pPr>
      <w:r w:rsidRPr="002E438D">
        <w:t>La consommation doit être de l’ordre de 300 g/m2.</w:t>
      </w:r>
    </w:p>
    <w:p w14:paraId="72ED7823" w14:textId="77777777" w:rsidR="002E438D" w:rsidRPr="002E438D" w:rsidRDefault="002E438D" w:rsidP="0085030C">
      <w:pPr>
        <w:spacing w:after="0"/>
        <w:ind w:left="0" w:firstLine="0"/>
      </w:pPr>
      <w:r w:rsidRPr="002E438D">
        <w:t>REXIM ou équivalent</w:t>
      </w:r>
    </w:p>
    <w:p w14:paraId="1B26C8FC" w14:textId="77777777" w:rsidR="002E438D" w:rsidRPr="002E438D" w:rsidRDefault="002E438D" w:rsidP="0085030C">
      <w:pPr>
        <w:spacing w:after="0"/>
        <w:ind w:left="0" w:firstLine="0"/>
      </w:pPr>
      <w:r w:rsidRPr="002E438D">
        <w:t>Il s'agit d'un enduit à base de résine acrylique en dispersion. Il sera dilué a l'eau (300%) et utilisé pour la réparation des fonds.</w:t>
      </w:r>
    </w:p>
    <w:p w14:paraId="39F91F2C" w14:textId="77777777" w:rsidR="002E438D" w:rsidRPr="002E438D" w:rsidRDefault="002E438D" w:rsidP="0085030C">
      <w:pPr>
        <w:spacing w:after="0"/>
        <w:ind w:left="0" w:firstLine="0"/>
      </w:pPr>
      <w:r w:rsidRPr="002E438D">
        <w:t>REXOMAT ou équivalent.</w:t>
      </w:r>
    </w:p>
    <w:p w14:paraId="252DBA98" w14:textId="77777777" w:rsidR="002E438D" w:rsidRPr="002E438D" w:rsidRDefault="002E438D" w:rsidP="0085030C">
      <w:pPr>
        <w:spacing w:after="0"/>
        <w:ind w:left="0" w:firstLine="0"/>
      </w:pPr>
      <w:r w:rsidRPr="002E438D">
        <w:t>Peinture mat glycérophtalique thixotropée appliquée par l'intermédiaire de rexenduit diluant Celrex 033.0091 en cas d'application au pistolet (8 à 10 %).</w:t>
      </w:r>
    </w:p>
    <w:p w14:paraId="665C2A5D" w14:textId="77777777" w:rsidR="002E438D" w:rsidRPr="002E438D" w:rsidRDefault="002E438D" w:rsidP="0085030C">
      <w:pPr>
        <w:spacing w:after="0"/>
        <w:ind w:left="0" w:firstLine="0"/>
      </w:pPr>
      <w:r w:rsidRPr="002E438D">
        <w:t>ASTRALATEX ou équivalent</w:t>
      </w:r>
    </w:p>
    <w:p w14:paraId="78D2271F" w14:textId="77777777" w:rsidR="002E438D" w:rsidRPr="002E438D" w:rsidRDefault="002E438D" w:rsidP="0085030C">
      <w:pPr>
        <w:spacing w:after="0"/>
        <w:ind w:left="0" w:firstLine="0"/>
      </w:pPr>
      <w:r w:rsidRPr="002E438D">
        <w:t>Peinture à base copolymères acryliques et vinyliques en dispersion acqueuse peut être diluée à l'eau pour la première couche (10 à 20 %).</w:t>
      </w:r>
    </w:p>
    <w:p w14:paraId="3133BB56" w14:textId="77777777" w:rsidR="002E438D" w:rsidRPr="002E438D" w:rsidRDefault="002E438D" w:rsidP="0085030C">
      <w:pPr>
        <w:spacing w:after="0"/>
        <w:ind w:left="0" w:firstLine="0"/>
      </w:pPr>
      <w:r w:rsidRPr="002E438D">
        <w:t>CELLUC ou équivalent.</w:t>
      </w:r>
    </w:p>
    <w:p w14:paraId="28A69B73" w14:textId="77777777" w:rsidR="002E438D" w:rsidRPr="002E438D" w:rsidRDefault="002E438D" w:rsidP="0085030C">
      <w:pPr>
        <w:spacing w:after="0"/>
        <w:ind w:left="0" w:firstLine="0"/>
      </w:pPr>
      <w:r w:rsidRPr="002E438D">
        <w:t>Peinture émail glycérophtalique appliqué à la brosse, au rouleau, elle ne sera pas diluée. Au pistolet, elle sera diluée au Celrex 033,0091 ou au White Spirit (5 à 15 %).</w:t>
      </w:r>
    </w:p>
    <w:p w14:paraId="1AA65004" w14:textId="77777777" w:rsidR="002E438D" w:rsidRPr="002E438D" w:rsidRDefault="002E438D" w:rsidP="0085030C">
      <w:pPr>
        <w:spacing w:after="0"/>
        <w:ind w:left="0" w:firstLine="0"/>
      </w:pPr>
      <w:r w:rsidRPr="002E438D">
        <w:t>VERNIS ou équivalent.</w:t>
      </w:r>
    </w:p>
    <w:p w14:paraId="795856A2" w14:textId="77777777" w:rsidR="002E438D" w:rsidRPr="002E438D" w:rsidRDefault="002E438D" w:rsidP="0085030C">
      <w:pPr>
        <w:spacing w:after="0"/>
        <w:ind w:left="0" w:firstLine="0"/>
      </w:pPr>
      <w:r w:rsidRPr="002E438D">
        <w:t>Vernis universel incolore 005.0005 à diluer à 15% pour la couche d'impression.</w:t>
      </w:r>
    </w:p>
    <w:p w14:paraId="4D0072FF" w14:textId="77777777" w:rsidR="002E438D" w:rsidRPr="002E438D" w:rsidRDefault="002E438D" w:rsidP="0085030C">
      <w:pPr>
        <w:spacing w:after="0"/>
        <w:ind w:left="0" w:firstLine="0"/>
      </w:pPr>
      <w:r w:rsidRPr="002E438D">
        <w:t xml:space="preserve"> PLOMBIUM ou équivalent </w:t>
      </w:r>
    </w:p>
    <w:p w14:paraId="25487B14" w14:textId="77777777" w:rsidR="002E438D" w:rsidRPr="002E438D" w:rsidRDefault="002E438D" w:rsidP="0085030C">
      <w:pPr>
        <w:spacing w:after="0"/>
        <w:ind w:left="0" w:firstLine="0"/>
      </w:pPr>
      <w:r w:rsidRPr="002E438D">
        <w:t xml:space="preserve">Peinture inhibitrice de rouille à base de minium de plomb pur et d'huiles traitées ou de résines glycérophtaliques : </w:t>
      </w:r>
    </w:p>
    <w:p w14:paraId="68A66AF5" w14:textId="77777777" w:rsidR="002E438D" w:rsidRPr="002E438D" w:rsidRDefault="002E438D" w:rsidP="0085030C">
      <w:pPr>
        <w:spacing w:after="0"/>
        <w:ind w:left="0" w:firstLine="0"/>
      </w:pPr>
      <w:r w:rsidRPr="002E438D">
        <w:t>.</w:t>
      </w:r>
      <w:r w:rsidRPr="002E438D">
        <w:tab/>
        <w:t>plombium à l'huile 084.0025 appliqué à la brosse et sans dilution</w:t>
      </w:r>
    </w:p>
    <w:p w14:paraId="536217CA" w14:textId="77777777" w:rsidR="002E438D" w:rsidRPr="002E438D" w:rsidRDefault="002E438D" w:rsidP="0085030C">
      <w:pPr>
        <w:spacing w:after="0"/>
        <w:ind w:left="0" w:firstLine="0"/>
      </w:pPr>
      <w:r w:rsidRPr="002E438D">
        <w:t>.</w:t>
      </w:r>
      <w:r w:rsidRPr="002E438D">
        <w:tab/>
        <w:t>plombium rapide 084.0015 : peut être appliqué au pistolet avec dilution de  10 % (celrex 033.0091)</w:t>
      </w:r>
    </w:p>
    <w:p w14:paraId="7537719A" w14:textId="77777777" w:rsidR="002E438D" w:rsidRPr="002E438D" w:rsidRDefault="002E438D" w:rsidP="0085030C">
      <w:pPr>
        <w:spacing w:after="0"/>
        <w:ind w:left="0" w:firstLine="0"/>
      </w:pPr>
      <w:r w:rsidRPr="002E438D">
        <w:t>GOMASTRAL ou équivalent.</w:t>
      </w:r>
    </w:p>
    <w:p w14:paraId="6B0E1D40" w14:textId="77777777" w:rsidR="002E438D" w:rsidRPr="002E438D" w:rsidRDefault="002E438D" w:rsidP="0085030C">
      <w:pPr>
        <w:spacing w:after="0"/>
        <w:ind w:left="0" w:firstLine="0"/>
      </w:pPr>
      <w:r w:rsidRPr="002E438D">
        <w:t>Peinture à base de caoutchouc chloré. A diluer à 20 % pour la 1ère couche.</w:t>
      </w:r>
    </w:p>
    <w:p w14:paraId="17850747" w14:textId="77777777" w:rsidR="002E438D" w:rsidRPr="002E438D" w:rsidRDefault="002E438D" w:rsidP="0085030C">
      <w:pPr>
        <w:spacing w:after="0"/>
        <w:ind w:left="0" w:firstLine="0"/>
      </w:pPr>
      <w:r w:rsidRPr="002E438D">
        <w:t>13.2.1.6- Garantie des peintures et vernis</w:t>
      </w:r>
    </w:p>
    <w:p w14:paraId="6574FF57" w14:textId="77777777" w:rsidR="002E438D" w:rsidRPr="002E438D" w:rsidRDefault="002E438D" w:rsidP="0085030C">
      <w:pPr>
        <w:spacing w:after="0"/>
        <w:ind w:left="0" w:firstLine="0"/>
      </w:pPr>
      <w:r w:rsidRPr="002E438D">
        <w:t>L'expérience a permis de constater que les défauts caractéristiques (cloques, écaillages, feuillage, craquelures, modifications de la matité ou du brillant, décollement, farinages, etc.) apparaissent sur les peintures et vernis lorsqu'ils sont de mauvaise qualité ou mal exécutés dans un délai de plusieurs années.</w:t>
      </w:r>
    </w:p>
    <w:p w14:paraId="5474908F" w14:textId="77777777" w:rsidR="002E438D" w:rsidRPr="002E438D" w:rsidRDefault="002E438D" w:rsidP="0085030C">
      <w:pPr>
        <w:spacing w:after="0"/>
        <w:ind w:left="0" w:firstLine="0"/>
      </w:pPr>
      <w:r w:rsidRPr="002E438D">
        <w:t>En conséquence, le délai de garantie minimum pendant lequel l'entrepreneur restera responsable de son travail est fixé à deux ans à compter de la réception (en concordance avec la garantie biennale).</w:t>
      </w:r>
    </w:p>
    <w:p w14:paraId="16DAA3A1" w14:textId="77777777" w:rsidR="002E438D" w:rsidRPr="002E438D" w:rsidRDefault="002E438D" w:rsidP="0085030C">
      <w:pPr>
        <w:spacing w:after="0"/>
        <w:ind w:left="0" w:firstLine="0"/>
      </w:pPr>
      <w:r w:rsidRPr="002E438D">
        <w:t>Cette garantie ne concerne bien entendu que les défauts et les détériorations imputables à la qualité des produits et à leur mode d'application, elle ne concerne pas les dégâts causés par les utilisateurs des locaux.</w:t>
      </w:r>
    </w:p>
    <w:p w14:paraId="5CC41D9F" w14:textId="77777777" w:rsidR="002E438D" w:rsidRPr="002E438D" w:rsidRDefault="002E438D" w:rsidP="0085030C">
      <w:pPr>
        <w:spacing w:after="0"/>
        <w:ind w:left="0" w:firstLine="0"/>
      </w:pPr>
      <w:r w:rsidRPr="002E438D">
        <w:t>Par contre, il est entendu que la qualité des produits employés, doit permettre de satisfaire totalement, pendant ce délai, aux exigences normales correspondant à la destination, notamment pour les produits appliqués à l'extérieur qui doivent résister aux agents atmosphériques.</w:t>
      </w:r>
    </w:p>
    <w:p w14:paraId="6AB13733" w14:textId="77777777" w:rsidR="002E438D" w:rsidRPr="002E438D" w:rsidRDefault="002E438D" w:rsidP="0085030C">
      <w:pPr>
        <w:spacing w:after="0"/>
        <w:ind w:left="0" w:firstLine="0"/>
      </w:pPr>
    </w:p>
    <w:p w14:paraId="2B9F8296" w14:textId="77777777" w:rsidR="002E438D" w:rsidRPr="002E438D" w:rsidRDefault="002E438D" w:rsidP="0085030C">
      <w:pPr>
        <w:spacing w:after="0"/>
        <w:ind w:left="0" w:firstLine="0"/>
      </w:pPr>
      <w:r w:rsidRPr="002E438D">
        <w:t>13.2.2- MISE EN OEUVRE DES PRODUITS DE PEINTURE</w:t>
      </w:r>
    </w:p>
    <w:p w14:paraId="21616CEA" w14:textId="77777777" w:rsidR="002E438D" w:rsidRPr="002E438D" w:rsidRDefault="002E438D" w:rsidP="0085030C">
      <w:pPr>
        <w:spacing w:after="0"/>
        <w:ind w:left="0" w:firstLine="0"/>
      </w:pPr>
    </w:p>
    <w:p w14:paraId="319C1E3B" w14:textId="77777777" w:rsidR="002E438D" w:rsidRPr="002E438D" w:rsidRDefault="002E438D" w:rsidP="0085030C">
      <w:pPr>
        <w:spacing w:after="0"/>
        <w:ind w:left="0" w:firstLine="0"/>
      </w:pPr>
      <w:r w:rsidRPr="002E438D">
        <w:t>13.2.2.1 - Conditions d'exécution</w:t>
      </w:r>
    </w:p>
    <w:p w14:paraId="4D409360" w14:textId="77777777" w:rsidR="002E438D" w:rsidRPr="002E438D" w:rsidRDefault="002E438D" w:rsidP="0085030C">
      <w:pPr>
        <w:spacing w:after="0"/>
        <w:ind w:left="0" w:firstLine="0"/>
      </w:pPr>
      <w:r w:rsidRPr="002E438D">
        <w:t>Les enduits et peintures seront exécutés dans les conditions ambiantes requises (notices techniques des fabricants).</w:t>
      </w:r>
    </w:p>
    <w:p w14:paraId="4162B0D4" w14:textId="77777777" w:rsidR="002E438D" w:rsidRPr="002E438D" w:rsidRDefault="002E438D" w:rsidP="0085030C">
      <w:pPr>
        <w:spacing w:after="0"/>
        <w:ind w:left="0" w:firstLine="0"/>
      </w:pPr>
      <w:r w:rsidRPr="002E438D">
        <w:t>Contrôle de Siccité</w:t>
      </w:r>
    </w:p>
    <w:p w14:paraId="02267E86" w14:textId="77777777" w:rsidR="002E438D" w:rsidRPr="002E438D" w:rsidRDefault="002E438D" w:rsidP="0085030C">
      <w:pPr>
        <w:spacing w:after="0"/>
        <w:ind w:left="0" w:firstLine="0"/>
      </w:pPr>
      <w:r w:rsidRPr="002E438D">
        <w:t>Sur les ouvrages en béton et les enduits en mortier, les peintures ne doivent être appliquées que lorsque le subjectile présente un Ph inférieur à 8, ce qui exige un contrôle systématique.</w:t>
      </w:r>
    </w:p>
    <w:p w14:paraId="19D0956D" w14:textId="77777777" w:rsidR="002E438D" w:rsidRPr="002E438D" w:rsidRDefault="002E438D" w:rsidP="0085030C">
      <w:pPr>
        <w:spacing w:after="0"/>
        <w:ind w:left="0" w:firstLine="0"/>
      </w:pPr>
      <w:r w:rsidRPr="002E438D">
        <w:t>En cas d'humidité, si le respect du planning l'impose, l'entrepreneur sera tenu d'appliquer une impression spéciale hydrofuge pour isoler les subjectiles en cause.</w:t>
      </w:r>
    </w:p>
    <w:p w14:paraId="720139A8" w14:textId="77777777" w:rsidR="002E438D" w:rsidRPr="002E438D" w:rsidRDefault="002E438D" w:rsidP="0085030C">
      <w:pPr>
        <w:spacing w:after="0"/>
        <w:ind w:left="0" w:firstLine="0"/>
      </w:pPr>
      <w:r w:rsidRPr="002E438D">
        <w:t>Protections</w:t>
      </w:r>
    </w:p>
    <w:p w14:paraId="340DE8AE" w14:textId="77777777" w:rsidR="002E438D" w:rsidRPr="002E438D" w:rsidRDefault="002E438D" w:rsidP="0085030C">
      <w:pPr>
        <w:spacing w:after="0"/>
        <w:ind w:left="0" w:firstLine="0"/>
      </w:pPr>
      <w:r w:rsidRPr="002E438D">
        <w:t xml:space="preserve">L'entrepreneur doit la protection nécessaire de tous les ouvrages pendant l'exécution de ses travaux. </w:t>
      </w:r>
    </w:p>
    <w:p w14:paraId="14A41E6D" w14:textId="77777777" w:rsidR="002E438D" w:rsidRPr="002E438D" w:rsidRDefault="002E438D" w:rsidP="0085030C">
      <w:pPr>
        <w:spacing w:after="0"/>
        <w:ind w:left="0" w:firstLine="0"/>
      </w:pPr>
      <w:r w:rsidRPr="002E438D">
        <w:t>Nettoyage en cours de chantier.</w:t>
      </w:r>
    </w:p>
    <w:p w14:paraId="772FEC73" w14:textId="77777777" w:rsidR="002E438D" w:rsidRPr="002E438D" w:rsidRDefault="002E438D" w:rsidP="0085030C">
      <w:pPr>
        <w:spacing w:after="0"/>
        <w:ind w:left="0" w:firstLine="0"/>
      </w:pPr>
      <w:r w:rsidRPr="002E438D">
        <w:t>L'entrepreneur sera tenu de l'entretenir afin d'éviter la poussière (balayage des sols).</w:t>
      </w:r>
    </w:p>
    <w:p w14:paraId="048EE21B" w14:textId="77777777" w:rsidR="002E438D" w:rsidRPr="002E438D" w:rsidRDefault="002E438D" w:rsidP="0085030C">
      <w:pPr>
        <w:spacing w:after="0"/>
        <w:ind w:left="0" w:firstLine="0"/>
      </w:pPr>
      <w:r w:rsidRPr="002E438D">
        <w:t>Au fur et à mesure de ses travaux, il procédera au nettoyage des locaux pour faire disparaître les taches d'enduit ou peinture sur tous ouvrages.</w:t>
      </w:r>
    </w:p>
    <w:p w14:paraId="7884CFB1" w14:textId="77777777" w:rsidR="002E438D" w:rsidRPr="002E438D" w:rsidRDefault="002E438D" w:rsidP="0085030C">
      <w:pPr>
        <w:spacing w:after="0"/>
        <w:ind w:left="0" w:firstLine="0"/>
      </w:pPr>
      <w:r w:rsidRPr="002E438D">
        <w:t>13.2.2.2- Echantillonnage et coloris</w:t>
      </w:r>
    </w:p>
    <w:p w14:paraId="1A20A7BF" w14:textId="77777777" w:rsidR="002E438D" w:rsidRPr="002E438D" w:rsidRDefault="002E438D" w:rsidP="0085030C">
      <w:pPr>
        <w:spacing w:after="0"/>
        <w:ind w:left="0" w:firstLine="0"/>
      </w:pPr>
      <w:r w:rsidRPr="002E438D">
        <w:t>L'Entrepreneur devra effectuer toutes les applications d'essais qui seront nécessaires pour déterminer les coloris et les nuances de finition et pour mettre au point les modalités d'application correspondantes.</w:t>
      </w:r>
    </w:p>
    <w:p w14:paraId="71D01A55" w14:textId="77777777" w:rsidR="002E438D" w:rsidRPr="002E438D" w:rsidRDefault="002E438D" w:rsidP="0085030C">
      <w:pPr>
        <w:spacing w:after="0"/>
        <w:ind w:left="0" w:firstLine="0"/>
      </w:pPr>
      <w:r w:rsidRPr="002E438D">
        <w:t>Aucun travail ne sera entrepris avant que la surface témoin correspondante ne soit agréée par le Maître de l'Ouvrage.</w:t>
      </w:r>
    </w:p>
    <w:p w14:paraId="578F27D0" w14:textId="77777777" w:rsidR="002E438D" w:rsidRPr="002E438D" w:rsidRDefault="002E438D" w:rsidP="0085030C">
      <w:pPr>
        <w:spacing w:after="0"/>
        <w:ind w:left="0" w:firstLine="0"/>
      </w:pPr>
      <w:r w:rsidRPr="002E438D">
        <w:t>L'entrepreneur doit comprendre dans ses prix l'incidence de l'emploi de couleurs fines et vives, en mélange ou pures qui seront demandées.</w:t>
      </w:r>
    </w:p>
    <w:p w14:paraId="29F736FF" w14:textId="77777777" w:rsidR="002E438D" w:rsidRPr="002E438D" w:rsidRDefault="002E438D" w:rsidP="0085030C">
      <w:pPr>
        <w:spacing w:after="0"/>
        <w:ind w:left="0" w:firstLine="0"/>
      </w:pPr>
      <w:r w:rsidRPr="002E438D">
        <w:t>Il doit comprendre également toutes les sujétions pour rechampissage et découpe de tons qui pourront être demandées par le Maître de l'Ouvrage.</w:t>
      </w:r>
    </w:p>
    <w:p w14:paraId="0C05A5B6" w14:textId="77777777" w:rsidR="002E438D" w:rsidRPr="002E438D" w:rsidRDefault="002E438D" w:rsidP="0085030C">
      <w:pPr>
        <w:spacing w:after="0"/>
        <w:ind w:left="0" w:firstLine="0"/>
      </w:pPr>
      <w:r w:rsidRPr="002E438D">
        <w:t>13.2.2.3. - Exécution des travaux</w:t>
      </w:r>
    </w:p>
    <w:p w14:paraId="4FB2FF1F" w14:textId="77777777" w:rsidR="002E438D" w:rsidRPr="002E438D" w:rsidRDefault="002E438D" w:rsidP="0085030C">
      <w:pPr>
        <w:spacing w:after="0"/>
        <w:ind w:left="0" w:firstLine="0"/>
      </w:pPr>
      <w:r w:rsidRPr="002E438D">
        <w:t>Les travaux seront exécutés conformément aux prescriptions du présent Cahier, en cas de doute sur la terminologie de certaines opérations, on se référera au D.T.U. 59.</w:t>
      </w:r>
    </w:p>
    <w:p w14:paraId="20F23775" w14:textId="77777777" w:rsidR="002E438D" w:rsidRPr="002E438D" w:rsidRDefault="002E438D" w:rsidP="0085030C">
      <w:pPr>
        <w:spacing w:after="0"/>
        <w:ind w:left="0" w:firstLine="0"/>
      </w:pPr>
      <w:r w:rsidRPr="002E438D">
        <w:t>Il conviendra de respecter la nature et les pourcentages de diluants, de durcisseurs et de colorants prescrits par les fabricants pour chaque nature de produit, selon sa destination.</w:t>
      </w:r>
    </w:p>
    <w:p w14:paraId="07464C43" w14:textId="77777777" w:rsidR="002E438D" w:rsidRPr="002E438D" w:rsidRDefault="002E438D" w:rsidP="0085030C">
      <w:pPr>
        <w:spacing w:after="0"/>
        <w:ind w:left="0" w:firstLine="0"/>
      </w:pPr>
      <w:r w:rsidRPr="002E438D">
        <w:t>L'entrepreneur exécutera tous les travaux préparatoires tels que : brossage, égrenage, ponçage, rebouchage, etc.. qui sont nécessaires pour obtenir des finitions convenables et en rapport avec la nature des locaux.</w:t>
      </w:r>
    </w:p>
    <w:p w14:paraId="2EE86821" w14:textId="77777777" w:rsidR="002E438D" w:rsidRPr="002E438D" w:rsidRDefault="002E438D" w:rsidP="0085030C">
      <w:pPr>
        <w:spacing w:after="0"/>
        <w:ind w:left="0" w:firstLine="0"/>
      </w:pPr>
      <w:r w:rsidRPr="002E438D">
        <w:t>Toutes les opérations accessoires tels que les ponçages, rebouchage, bandes adhésives, masticage, rechampissage, etc. sont implicitement comprises dans les conditions du marché et ne pourront faire l'objet d'aucune plus-value.</w:t>
      </w:r>
    </w:p>
    <w:p w14:paraId="24EF7FE6" w14:textId="77777777" w:rsidR="002E438D" w:rsidRPr="002E438D" w:rsidRDefault="002E438D" w:rsidP="0085030C">
      <w:pPr>
        <w:spacing w:after="0"/>
        <w:ind w:left="0" w:firstLine="0"/>
      </w:pPr>
      <w:r w:rsidRPr="002E438D">
        <w:t>L'application à la brosse est obligatoire pour les impressions traditionnelles sur tous les ouvrages et pour toutes les couches de peinture sur les métaux.</w:t>
      </w:r>
    </w:p>
    <w:p w14:paraId="130A6017" w14:textId="77777777" w:rsidR="002E438D" w:rsidRPr="002E438D" w:rsidRDefault="002E438D" w:rsidP="0085030C">
      <w:pPr>
        <w:spacing w:after="0"/>
        <w:ind w:left="0" w:firstLine="0"/>
      </w:pPr>
      <w:r w:rsidRPr="002E438D">
        <w:t xml:space="preserve">Pour chaque ouvrage, l'entrepreneur devra toujours faire constater au Maître d'œuvre la bonne exécution d'une opération avant d'entreprendre l'opération suivante et en principe, deux couches successives de peinture seront de teintes ou du moins de nuances différentes afin de permettre le contrôle par rapport à des surfaces témoins. </w:t>
      </w:r>
    </w:p>
    <w:p w14:paraId="10151B6A" w14:textId="77777777" w:rsidR="002E438D" w:rsidRPr="002E438D" w:rsidRDefault="002E438D" w:rsidP="0085030C">
      <w:pPr>
        <w:spacing w:after="0"/>
        <w:ind w:left="0" w:firstLine="0"/>
      </w:pPr>
      <w:r w:rsidRPr="002E438D">
        <w:t>Le non-respect de ces prescriptions pourra, en cas de doute, entraîner l'exécution d'une couche supplémentaire aux frais de l'entrepreneur.</w:t>
      </w:r>
    </w:p>
    <w:p w14:paraId="14C968CF" w14:textId="77777777" w:rsidR="002E438D" w:rsidRPr="002E438D" w:rsidRDefault="002E438D" w:rsidP="0085030C">
      <w:pPr>
        <w:spacing w:after="0"/>
        <w:ind w:left="0" w:firstLine="0"/>
        <w:sectPr w:rsidR="002E438D" w:rsidRPr="002E438D" w:rsidSect="002E438D">
          <w:footnotePr>
            <w:numRestart w:val="eachPage"/>
          </w:footnotePr>
          <w:pgSz w:w="11880" w:h="16820"/>
          <w:pgMar w:top="1304" w:right="964" w:bottom="1134" w:left="1701" w:header="624" w:footer="624" w:gutter="0"/>
          <w:cols w:space="0"/>
          <w:docGrid w:linePitch="326"/>
        </w:sectPr>
      </w:pPr>
      <w:r w:rsidRPr="002E438D">
        <w:t>L'entrepreneur prendra toutes dispositions pour respecter la réglementation du travail, de la sécurité et de la salubrité, notamment lors de l'exécution de peinture au pistolet ou lors de l'emploi des produits portant des étiquettes aux teintes conventionnelles</w:t>
      </w:r>
    </w:p>
    <w:p w14:paraId="0DC682A0" w14:textId="77777777" w:rsidR="002E438D" w:rsidRPr="002E438D" w:rsidRDefault="002E438D" w:rsidP="00404C49">
      <w:pPr>
        <w:spacing w:after="0"/>
        <w:ind w:left="0" w:firstLine="0"/>
      </w:pPr>
      <w:bookmarkStart w:id="567" w:name="_Toc136517460"/>
      <w:bookmarkStart w:id="568" w:name="_Toc136580355"/>
      <w:bookmarkStart w:id="569" w:name="_Toc136926025"/>
      <w:r w:rsidRPr="002E438D">
        <w:t>VOLUME 2 </w:t>
      </w:r>
      <w:bookmarkEnd w:id="567"/>
      <w:bookmarkEnd w:id="568"/>
      <w:bookmarkEnd w:id="569"/>
      <w:r w:rsidRPr="002E438D">
        <w:t>: ELECTRICITE, INFORMATIQUE ET TELEPHONIE</w:t>
      </w:r>
    </w:p>
    <w:p w14:paraId="138DFB29" w14:textId="77777777" w:rsidR="002E438D" w:rsidRPr="002E438D" w:rsidRDefault="002E438D" w:rsidP="00404C49">
      <w:pPr>
        <w:spacing w:after="0"/>
        <w:ind w:left="0" w:firstLine="0"/>
      </w:pPr>
      <w:bookmarkStart w:id="570" w:name="_Toc136926026"/>
      <w:r w:rsidRPr="002E438D">
        <w:t>OBJET</w:t>
      </w:r>
      <w:bookmarkEnd w:id="570"/>
    </w:p>
    <w:p w14:paraId="48E90EDD" w14:textId="77777777" w:rsidR="002E438D" w:rsidRPr="002E438D" w:rsidRDefault="002E438D" w:rsidP="00404C49">
      <w:pPr>
        <w:spacing w:after="0"/>
        <w:ind w:left="0" w:firstLine="0"/>
      </w:pPr>
      <w:r w:rsidRPr="002E438D">
        <w:t>Le présent CCTP donne les détails techniques des travaux à réaliser par l’Entrepreneur.</w:t>
      </w:r>
    </w:p>
    <w:p w14:paraId="2FEC0C41" w14:textId="77777777" w:rsidR="002E438D" w:rsidRPr="002E438D" w:rsidRDefault="002E438D" w:rsidP="00404C49">
      <w:pPr>
        <w:spacing w:after="0"/>
        <w:ind w:left="0" w:firstLine="0"/>
      </w:pPr>
      <w:r w:rsidRPr="002E438D">
        <w:t>Il précise les dispositions générales adoptées, ainsi que la nature des matériaux et les spécifications techniques. D’une façon générale, il décrit et précise la qualité des matériaux à approvisionner, leur mise en œuvre, etc.</w:t>
      </w:r>
    </w:p>
    <w:p w14:paraId="0D9ED689" w14:textId="77777777" w:rsidR="002E438D" w:rsidRPr="002E438D" w:rsidRDefault="002E438D" w:rsidP="00404C49">
      <w:pPr>
        <w:spacing w:after="0"/>
        <w:ind w:left="0" w:firstLine="0"/>
      </w:pPr>
      <w:r w:rsidRPr="002E438D">
        <w:t>Il y a lieu de se rapporter aux documents réglementaires et juridiques en vigueur au TCHAD, ainsi qu’aux Documents techniques unifiés (DTU) et aux normes françaises ou internationales applicables au TCHAD qui complètent le présent Cahier des Clauses Techniques Particulières (CCTP).</w:t>
      </w:r>
    </w:p>
    <w:p w14:paraId="2198ECBC" w14:textId="77777777" w:rsidR="002E438D" w:rsidRPr="002E438D" w:rsidRDefault="002E438D" w:rsidP="00404C49">
      <w:pPr>
        <w:spacing w:after="0"/>
        <w:ind w:left="0" w:firstLine="0"/>
      </w:pPr>
      <w:r w:rsidRPr="002E438D">
        <w:t>Les spécifications sont à considérer comme des exigences de performance minimales et l’Entrepreneur demeure seul responsable des performances de la totalité des travaux en conformité avec les objectifs du projet et les Exigences Particulières données dans le présent descriptif.</w:t>
      </w:r>
    </w:p>
    <w:p w14:paraId="02BEAD29" w14:textId="77777777" w:rsidR="002E438D" w:rsidRPr="002E438D" w:rsidRDefault="002E438D" w:rsidP="00404C49">
      <w:pPr>
        <w:spacing w:after="0"/>
        <w:ind w:left="0" w:firstLine="0"/>
      </w:pPr>
      <w:r w:rsidRPr="002E438D">
        <w:t>Les présentes spécifications ne devront pas être utilisées comme spécifications d’achat, lesquelles devront être préparées par l’Entrepreneur sous sa responsabilité.</w:t>
      </w:r>
    </w:p>
    <w:p w14:paraId="6805AE99" w14:textId="77777777" w:rsidR="002E438D" w:rsidRPr="002E438D" w:rsidRDefault="002E438D" w:rsidP="00404C49">
      <w:pPr>
        <w:spacing w:after="0"/>
        <w:ind w:left="0" w:firstLine="0"/>
      </w:pPr>
      <w:bookmarkStart w:id="571" w:name="_Toc136517462"/>
      <w:bookmarkStart w:id="572" w:name="_Toc136580357"/>
      <w:bookmarkStart w:id="573" w:name="_Toc136926027"/>
      <w:r w:rsidRPr="002E438D">
        <w:t>Article 2. CONSISTANCE DES TRAVAUX</w:t>
      </w:r>
      <w:bookmarkEnd w:id="571"/>
      <w:bookmarkEnd w:id="572"/>
      <w:bookmarkEnd w:id="573"/>
    </w:p>
    <w:p w14:paraId="3D07FFF9" w14:textId="77777777" w:rsidR="002E438D" w:rsidRPr="002E438D" w:rsidRDefault="002E438D" w:rsidP="00404C49">
      <w:pPr>
        <w:spacing w:after="0"/>
        <w:ind w:left="0" w:firstLine="0"/>
      </w:pPr>
      <w:r w:rsidRPr="002E438D">
        <w:t>Le présent lot a pour but la réalisation des études complètes d’exécution, l’approvisionnement, et la mise en œuvre de l’ensemble des appareillages selon les normes en vigueur et les règles de l’art</w:t>
      </w:r>
    </w:p>
    <w:p w14:paraId="76F3BC82" w14:textId="77777777" w:rsidR="002E438D" w:rsidRPr="002E438D" w:rsidRDefault="002E438D" w:rsidP="00404C49">
      <w:pPr>
        <w:spacing w:after="0"/>
        <w:ind w:left="0" w:firstLine="0"/>
      </w:pPr>
      <w:r w:rsidRPr="002E438D">
        <w:t>Électricité Courants forts</w:t>
      </w:r>
    </w:p>
    <w:p w14:paraId="7F93CB3F" w14:textId="77777777" w:rsidR="002E438D" w:rsidRPr="002E438D" w:rsidRDefault="002E438D" w:rsidP="00404C49">
      <w:pPr>
        <w:spacing w:after="0"/>
        <w:ind w:left="0" w:firstLine="0"/>
      </w:pPr>
      <w:r w:rsidRPr="002E438D">
        <w:t>•</w:t>
      </w:r>
      <w:r w:rsidRPr="002E438D">
        <w:tab/>
        <w:t>Les études complètes (plans d’exécution, notes de calcules, schémas)</w:t>
      </w:r>
    </w:p>
    <w:p w14:paraId="63E9322F" w14:textId="77777777" w:rsidR="002E438D" w:rsidRPr="002E438D" w:rsidRDefault="002E438D" w:rsidP="00404C49">
      <w:pPr>
        <w:spacing w:after="0"/>
        <w:ind w:left="0" w:firstLine="0"/>
      </w:pPr>
      <w:r w:rsidRPr="002E438D">
        <w:t>•</w:t>
      </w:r>
      <w:r w:rsidRPr="002E438D">
        <w:tab/>
        <w:t xml:space="preserve">La fourniture et pose des tableaux divisionnaires TDn, TDo (Courant Normal et Courant Onduleux) (étiqueté) </w:t>
      </w:r>
    </w:p>
    <w:p w14:paraId="0437307C" w14:textId="77777777" w:rsidR="002E438D" w:rsidRPr="002E438D" w:rsidRDefault="002E438D" w:rsidP="00404C49">
      <w:pPr>
        <w:spacing w:after="0"/>
        <w:ind w:left="0" w:firstLine="0"/>
      </w:pPr>
      <w:r w:rsidRPr="002E438D">
        <w:t>•</w:t>
      </w:r>
      <w:r w:rsidRPr="002E438D">
        <w:tab/>
        <w:t>Les liaisons forces basse tension depuis le TGBT jusqu’aux tableaux divisionnaires ;</w:t>
      </w:r>
    </w:p>
    <w:p w14:paraId="544BBEBE" w14:textId="77777777" w:rsidR="002E438D" w:rsidRPr="002E438D" w:rsidRDefault="002E438D" w:rsidP="00404C49">
      <w:pPr>
        <w:spacing w:after="0"/>
        <w:ind w:left="0" w:firstLine="0"/>
      </w:pPr>
      <w:r w:rsidRPr="002E438D">
        <w:t>•</w:t>
      </w:r>
      <w:r w:rsidRPr="002E438D">
        <w:tab/>
        <w:t>Les alimentations forces (moteurs électriques, climatiseurs etc.) à partir des tableaux divisionnaires jusqu’aux points d’utilisation ;</w:t>
      </w:r>
    </w:p>
    <w:p w14:paraId="78E1539D" w14:textId="77777777" w:rsidR="002E438D" w:rsidRPr="002E438D" w:rsidRDefault="002E438D" w:rsidP="00404C49">
      <w:pPr>
        <w:spacing w:after="0"/>
        <w:ind w:left="0" w:firstLine="0"/>
      </w:pPr>
      <w:r w:rsidRPr="002E438D">
        <w:t>•</w:t>
      </w:r>
      <w:r w:rsidRPr="002E438D">
        <w:tab/>
        <w:t>La distribution, à partir des tableaux, pour éclairage et prises de courant normal du bâtiment ;</w:t>
      </w:r>
    </w:p>
    <w:p w14:paraId="7751B102" w14:textId="77777777" w:rsidR="002E438D" w:rsidRPr="002E438D" w:rsidRDefault="002E438D" w:rsidP="00404C49">
      <w:pPr>
        <w:spacing w:after="0"/>
        <w:ind w:left="0" w:firstLine="0"/>
      </w:pPr>
      <w:r w:rsidRPr="002E438D">
        <w:t>•</w:t>
      </w:r>
      <w:r w:rsidRPr="002E438D">
        <w:tab/>
        <w:t xml:space="preserve">Les appareils d’éclairage normal et d’éclairage de sécurité BAES ; </w:t>
      </w:r>
    </w:p>
    <w:p w14:paraId="1400870D" w14:textId="77777777" w:rsidR="002E438D" w:rsidRPr="002E438D" w:rsidRDefault="002E438D" w:rsidP="00404C49">
      <w:pPr>
        <w:spacing w:after="0"/>
        <w:ind w:left="0" w:firstLine="0"/>
      </w:pPr>
      <w:r w:rsidRPr="002E438D">
        <w:t>•</w:t>
      </w:r>
      <w:r w:rsidRPr="002E438D">
        <w:tab/>
        <w:t>La mise à la terre de l’ensemble des équipements mis en place dans le bâtiment concerné, y compris le raccordement de toutes les masses métalliques.</w:t>
      </w:r>
    </w:p>
    <w:p w14:paraId="7349B1CC" w14:textId="77777777" w:rsidR="002E438D" w:rsidRPr="002E438D" w:rsidRDefault="002E438D" w:rsidP="00404C49">
      <w:pPr>
        <w:spacing w:after="0"/>
        <w:ind w:left="0" w:firstLine="0"/>
      </w:pPr>
      <w:r w:rsidRPr="002E438D">
        <w:t>•</w:t>
      </w:r>
      <w:r w:rsidRPr="002E438D">
        <w:tab/>
        <w:t>Les différents raccordements</w:t>
      </w:r>
    </w:p>
    <w:p w14:paraId="6D36C22A" w14:textId="77777777" w:rsidR="002E438D" w:rsidRPr="002E438D" w:rsidRDefault="002E438D" w:rsidP="00404C49">
      <w:pPr>
        <w:spacing w:after="0"/>
        <w:ind w:left="0" w:firstLine="0"/>
      </w:pPr>
      <w:r w:rsidRPr="002E438D">
        <w:t>•</w:t>
      </w:r>
      <w:r w:rsidRPr="002E438D">
        <w:tab/>
        <w:t>Les essais, mesures, contrôles.</w:t>
      </w:r>
    </w:p>
    <w:p w14:paraId="68C3A431" w14:textId="77777777" w:rsidR="002E438D" w:rsidRPr="002E438D" w:rsidRDefault="002E438D" w:rsidP="00404C49">
      <w:pPr>
        <w:spacing w:after="0"/>
        <w:ind w:left="0" w:firstLine="0"/>
      </w:pPr>
      <w:r w:rsidRPr="002E438D">
        <w:t>•</w:t>
      </w:r>
      <w:r w:rsidRPr="002E438D">
        <w:tab/>
        <w:t>Les réceptions et documents de récolement.</w:t>
      </w:r>
    </w:p>
    <w:p w14:paraId="347ECB09" w14:textId="77777777" w:rsidR="002E438D" w:rsidRPr="002E438D" w:rsidRDefault="002E438D" w:rsidP="00404C49">
      <w:pPr>
        <w:spacing w:after="0"/>
        <w:ind w:left="0" w:firstLine="0"/>
      </w:pPr>
      <w:r w:rsidRPr="002E438D">
        <w:t>•</w:t>
      </w:r>
      <w:r w:rsidRPr="002E438D">
        <w:tab/>
        <w:t>Électricité Courants faibles</w:t>
      </w:r>
    </w:p>
    <w:p w14:paraId="7F3FECEF" w14:textId="77777777" w:rsidR="002E438D" w:rsidRPr="002E438D" w:rsidRDefault="002E438D" w:rsidP="00404C49">
      <w:pPr>
        <w:spacing w:after="0"/>
        <w:ind w:left="0" w:firstLine="0"/>
      </w:pPr>
      <w:r w:rsidRPr="002E438D">
        <w:t>•</w:t>
      </w:r>
      <w:r w:rsidRPr="002E438D">
        <w:tab/>
        <w:t>Idem que les courants forts.</w:t>
      </w:r>
      <w:bookmarkStart w:id="574" w:name="_Toc136517463"/>
      <w:bookmarkStart w:id="575" w:name="_Toc136580358"/>
      <w:bookmarkStart w:id="576" w:name="_Toc136926028"/>
    </w:p>
    <w:p w14:paraId="527196C4" w14:textId="77777777" w:rsidR="002E438D" w:rsidRPr="002E438D" w:rsidRDefault="002E438D" w:rsidP="00404C49">
      <w:pPr>
        <w:spacing w:after="0"/>
        <w:ind w:left="0" w:firstLine="0"/>
      </w:pPr>
      <w:r w:rsidRPr="002E438D">
        <w:t xml:space="preserve">Consistance des travaux : </w:t>
      </w:r>
    </w:p>
    <w:tbl>
      <w:tblPr>
        <w:tblStyle w:val="Grilledutableau"/>
        <w:tblW w:w="0" w:type="auto"/>
        <w:shd w:val="clear" w:color="auto" w:fill="FFF2CC" w:themeFill="accent4" w:themeFillTint="33"/>
        <w:tblLook w:val="04A0" w:firstRow="1" w:lastRow="0" w:firstColumn="1" w:lastColumn="0" w:noHBand="0" w:noVBand="1"/>
      </w:tblPr>
      <w:tblGrid>
        <w:gridCol w:w="2069"/>
        <w:gridCol w:w="7136"/>
      </w:tblGrid>
      <w:tr w:rsidR="002E438D" w:rsidRPr="002E438D" w14:paraId="545E98FC" w14:textId="77777777" w:rsidTr="00FC79F7">
        <w:trPr>
          <w:trHeight w:val="20"/>
        </w:trPr>
        <w:tc>
          <w:tcPr>
            <w:tcW w:w="0" w:type="auto"/>
            <w:vAlign w:val="center"/>
          </w:tcPr>
          <w:p w14:paraId="6AB1C67A" w14:textId="77777777" w:rsidR="002E438D" w:rsidRPr="002E438D" w:rsidRDefault="002E438D" w:rsidP="00404C49">
            <w:pPr>
              <w:spacing w:after="0"/>
              <w:ind w:left="0" w:firstLine="0"/>
            </w:pPr>
            <w:r w:rsidRPr="002E438D">
              <w:t xml:space="preserve">Centre de formation </w:t>
            </w:r>
          </w:p>
        </w:tc>
        <w:tc>
          <w:tcPr>
            <w:tcW w:w="0" w:type="auto"/>
            <w:vAlign w:val="center"/>
          </w:tcPr>
          <w:p w14:paraId="41181807" w14:textId="77777777" w:rsidR="002E438D" w:rsidRPr="002E438D" w:rsidRDefault="002E438D" w:rsidP="00404C49">
            <w:pPr>
              <w:spacing w:after="0"/>
              <w:ind w:left="0" w:firstLine="0"/>
            </w:pPr>
            <w:r w:rsidRPr="002E438D">
              <w:t>Les travaux prévus</w:t>
            </w:r>
          </w:p>
        </w:tc>
      </w:tr>
      <w:tr w:rsidR="002E438D" w:rsidRPr="002E438D" w14:paraId="0EFBFBDE" w14:textId="77777777" w:rsidTr="00FC79F7">
        <w:trPr>
          <w:trHeight w:val="20"/>
        </w:trPr>
        <w:tc>
          <w:tcPr>
            <w:tcW w:w="0" w:type="auto"/>
            <w:vAlign w:val="center"/>
          </w:tcPr>
          <w:p w14:paraId="4C1FF096" w14:textId="77777777" w:rsidR="002E438D" w:rsidRPr="002E438D" w:rsidRDefault="002E438D" w:rsidP="00404C49">
            <w:pPr>
              <w:spacing w:after="0"/>
              <w:ind w:left="0" w:firstLine="0"/>
            </w:pPr>
            <w:r w:rsidRPr="002E438D">
              <w:t>Lot N°1 BOL</w:t>
            </w:r>
          </w:p>
        </w:tc>
        <w:tc>
          <w:tcPr>
            <w:tcW w:w="0" w:type="auto"/>
            <w:vAlign w:val="center"/>
          </w:tcPr>
          <w:p w14:paraId="005D79B2" w14:textId="77777777" w:rsidR="002E438D" w:rsidRPr="002E438D" w:rsidRDefault="002E438D" w:rsidP="00404C49">
            <w:pPr>
              <w:spacing w:after="0"/>
              <w:ind w:left="0" w:firstLine="0"/>
            </w:pPr>
            <w:r w:rsidRPr="002E438D">
              <w:t>Bâtiment pour filière mécanique automobile</w:t>
            </w:r>
          </w:p>
          <w:p w14:paraId="1D1254EB" w14:textId="77777777" w:rsidR="002E438D" w:rsidRPr="002E438D" w:rsidRDefault="002E438D" w:rsidP="00404C49">
            <w:pPr>
              <w:spacing w:after="0"/>
              <w:ind w:left="0" w:firstLine="0"/>
            </w:pPr>
            <w:r w:rsidRPr="002E438D">
              <w:t>Bâtiment pour filière Électricité de bâtiment</w:t>
            </w:r>
          </w:p>
          <w:p w14:paraId="63507823" w14:textId="77777777" w:rsidR="002E438D" w:rsidRPr="002E438D" w:rsidRDefault="002E438D" w:rsidP="00404C49">
            <w:pPr>
              <w:spacing w:after="0"/>
              <w:ind w:left="0" w:firstLine="0"/>
            </w:pPr>
            <w:r w:rsidRPr="002E438D">
              <w:t>Bâtiment pour filière couture et broderie</w:t>
            </w:r>
          </w:p>
          <w:p w14:paraId="211DCADB" w14:textId="77777777" w:rsidR="002E438D" w:rsidRPr="002E438D" w:rsidRDefault="002E438D" w:rsidP="00404C49">
            <w:pPr>
              <w:spacing w:after="0"/>
              <w:ind w:left="0" w:firstLine="0"/>
            </w:pPr>
            <w:r w:rsidRPr="002E438D">
              <w:t>Bloc sanitaire (Latrines)</w:t>
            </w:r>
          </w:p>
        </w:tc>
      </w:tr>
      <w:tr w:rsidR="002E438D" w:rsidRPr="002E438D" w14:paraId="0BCF77CA" w14:textId="77777777" w:rsidTr="00FC79F7">
        <w:trPr>
          <w:trHeight w:val="20"/>
        </w:trPr>
        <w:tc>
          <w:tcPr>
            <w:tcW w:w="0" w:type="auto"/>
            <w:vAlign w:val="center"/>
          </w:tcPr>
          <w:p w14:paraId="73FA31FC" w14:textId="77777777" w:rsidR="002E438D" w:rsidRPr="002E438D" w:rsidRDefault="002E438D" w:rsidP="00404C49">
            <w:pPr>
              <w:spacing w:after="0"/>
              <w:ind w:left="0" w:firstLine="0"/>
            </w:pPr>
            <w:r w:rsidRPr="002E438D">
              <w:t>Lot N°2 ATI</w:t>
            </w:r>
          </w:p>
        </w:tc>
        <w:tc>
          <w:tcPr>
            <w:tcW w:w="0" w:type="auto"/>
            <w:vAlign w:val="center"/>
          </w:tcPr>
          <w:p w14:paraId="605C958B" w14:textId="77777777" w:rsidR="002E438D" w:rsidRPr="002E438D" w:rsidRDefault="002E438D" w:rsidP="00404C49">
            <w:pPr>
              <w:spacing w:after="0"/>
              <w:ind w:left="0" w:firstLine="0"/>
            </w:pPr>
            <w:r w:rsidRPr="002E438D">
              <w:t>Bâtiment mécanique automobile</w:t>
            </w:r>
          </w:p>
          <w:p w14:paraId="5AE1DF38" w14:textId="77777777" w:rsidR="002E438D" w:rsidRPr="002E438D" w:rsidRDefault="002E438D" w:rsidP="00404C49">
            <w:pPr>
              <w:spacing w:after="0"/>
              <w:ind w:left="0" w:firstLine="0"/>
            </w:pPr>
            <w:r w:rsidRPr="002E438D">
              <w:t xml:space="preserve">Bâtiment Électricité de bâtiment </w:t>
            </w:r>
          </w:p>
          <w:p w14:paraId="263D4C80" w14:textId="77777777" w:rsidR="002E438D" w:rsidRPr="002E438D" w:rsidRDefault="002E438D" w:rsidP="00404C49">
            <w:pPr>
              <w:spacing w:after="0"/>
              <w:ind w:left="0" w:firstLine="0"/>
            </w:pPr>
            <w:r w:rsidRPr="002E438D">
              <w:t>Bâtiment couture et broderie</w:t>
            </w:r>
          </w:p>
          <w:p w14:paraId="18AC8638" w14:textId="77777777" w:rsidR="002E438D" w:rsidRPr="002E438D" w:rsidRDefault="002E438D" w:rsidP="00404C49">
            <w:pPr>
              <w:spacing w:after="0"/>
              <w:ind w:left="0" w:firstLine="0"/>
            </w:pPr>
            <w:r w:rsidRPr="002E438D">
              <w:t>Bâtiment menuiserie en bois</w:t>
            </w:r>
          </w:p>
          <w:p w14:paraId="2DA5E345" w14:textId="77777777" w:rsidR="002E438D" w:rsidRPr="002E438D" w:rsidRDefault="002E438D" w:rsidP="00404C49">
            <w:pPr>
              <w:spacing w:after="0"/>
              <w:ind w:left="0" w:firstLine="0"/>
            </w:pPr>
            <w:r w:rsidRPr="002E438D">
              <w:t>Bâtiment Bloc Administratif + Atelier Informatique + Logement de fonction.</w:t>
            </w:r>
          </w:p>
          <w:p w14:paraId="500C8823" w14:textId="77777777" w:rsidR="002E438D" w:rsidRPr="002E438D" w:rsidRDefault="002E438D" w:rsidP="00404C49">
            <w:pPr>
              <w:spacing w:after="0"/>
              <w:ind w:left="0" w:firstLine="0"/>
            </w:pPr>
            <w:r w:rsidRPr="002E438D">
              <w:t>Bloc sanitaire (Latrines)</w:t>
            </w:r>
          </w:p>
        </w:tc>
      </w:tr>
      <w:tr w:rsidR="002E438D" w:rsidRPr="002E438D" w14:paraId="1177830E" w14:textId="77777777" w:rsidTr="00FC79F7">
        <w:trPr>
          <w:trHeight w:val="20"/>
        </w:trPr>
        <w:tc>
          <w:tcPr>
            <w:tcW w:w="0" w:type="auto"/>
            <w:vAlign w:val="center"/>
          </w:tcPr>
          <w:p w14:paraId="31334864" w14:textId="77777777" w:rsidR="002E438D" w:rsidRPr="002E438D" w:rsidRDefault="002E438D" w:rsidP="00404C49">
            <w:pPr>
              <w:spacing w:after="0"/>
              <w:ind w:left="0" w:firstLine="0"/>
            </w:pPr>
            <w:r w:rsidRPr="002E438D">
              <w:t>Lot N°3 KYABE</w:t>
            </w:r>
          </w:p>
        </w:tc>
        <w:tc>
          <w:tcPr>
            <w:tcW w:w="0" w:type="auto"/>
            <w:vAlign w:val="center"/>
          </w:tcPr>
          <w:p w14:paraId="176CED29" w14:textId="77777777" w:rsidR="002E438D" w:rsidRPr="002E438D" w:rsidRDefault="002E438D" w:rsidP="00404C49">
            <w:pPr>
              <w:spacing w:after="0"/>
              <w:ind w:left="0" w:firstLine="0"/>
            </w:pPr>
            <w:r w:rsidRPr="002E438D">
              <w:t>Bâtiment mécanique automobile</w:t>
            </w:r>
          </w:p>
          <w:p w14:paraId="48D306A6" w14:textId="77777777" w:rsidR="002E438D" w:rsidRPr="002E438D" w:rsidRDefault="002E438D" w:rsidP="00404C49">
            <w:pPr>
              <w:spacing w:after="0"/>
              <w:ind w:left="0" w:firstLine="0"/>
            </w:pPr>
            <w:r w:rsidRPr="002E438D">
              <w:t>Bâtiment maintenance des motocycles</w:t>
            </w:r>
          </w:p>
          <w:p w14:paraId="62B2F674" w14:textId="77777777" w:rsidR="002E438D" w:rsidRPr="002E438D" w:rsidRDefault="002E438D" w:rsidP="00404C49">
            <w:pPr>
              <w:spacing w:after="0"/>
              <w:ind w:left="0" w:firstLine="0"/>
            </w:pPr>
            <w:r w:rsidRPr="002E438D">
              <w:t>Salles de classes</w:t>
            </w:r>
          </w:p>
          <w:p w14:paraId="06A5AC6A" w14:textId="77777777" w:rsidR="002E438D" w:rsidRPr="002E438D" w:rsidRDefault="002E438D" w:rsidP="00404C49">
            <w:pPr>
              <w:spacing w:after="0"/>
              <w:ind w:left="0" w:firstLine="0"/>
            </w:pPr>
            <w:r w:rsidRPr="002E438D">
              <w:t>Bâtiment Bloc Administratif + Atelier Informatique + Logement de fonction.</w:t>
            </w:r>
          </w:p>
          <w:p w14:paraId="1CD4240B" w14:textId="77777777" w:rsidR="002E438D" w:rsidRPr="002E438D" w:rsidRDefault="002E438D" w:rsidP="00404C49">
            <w:pPr>
              <w:spacing w:after="0"/>
              <w:ind w:left="0" w:firstLine="0"/>
            </w:pPr>
            <w:r w:rsidRPr="002E438D">
              <w:t>Bloc sanitaire (Latrines)</w:t>
            </w:r>
          </w:p>
        </w:tc>
      </w:tr>
    </w:tbl>
    <w:p w14:paraId="30EB6762" w14:textId="77777777" w:rsidR="002E438D" w:rsidRPr="002E438D" w:rsidRDefault="002E438D" w:rsidP="00404C49">
      <w:pPr>
        <w:spacing w:after="0"/>
        <w:ind w:left="0" w:firstLine="0"/>
      </w:pPr>
    </w:p>
    <w:p w14:paraId="51E9F663" w14:textId="77777777" w:rsidR="002E438D" w:rsidRPr="002E438D" w:rsidRDefault="002E438D" w:rsidP="00404C49">
      <w:pPr>
        <w:spacing w:after="0"/>
        <w:ind w:left="0" w:firstLine="0"/>
      </w:pPr>
      <w:r w:rsidRPr="002E438D">
        <w:t>Article 3. SOURCE D’ALIMENTATION ELECTRIQUEET NATURE DU RÉGIME DE NEUTRE</w:t>
      </w:r>
      <w:bookmarkEnd w:id="574"/>
      <w:bookmarkEnd w:id="575"/>
      <w:bookmarkEnd w:id="576"/>
    </w:p>
    <w:p w14:paraId="179E215D" w14:textId="77777777" w:rsidR="002E438D" w:rsidRPr="002E438D" w:rsidRDefault="002E438D" w:rsidP="00404C49">
      <w:pPr>
        <w:spacing w:after="0"/>
        <w:ind w:left="0" w:firstLine="0"/>
      </w:pPr>
      <w:r w:rsidRPr="002E438D">
        <w:tab/>
        <w:t>L’origine des installations est le réseau national d’électricité (SNE) qui est la source principale, une centrale thermique et une centrale solaire. Le point de raccordement devra être défini par l’entrepreneur en collaboration avec les services compétents du Maître d’Ouvrage.</w:t>
      </w:r>
    </w:p>
    <w:p w14:paraId="2872A7C1" w14:textId="77777777" w:rsidR="002E438D" w:rsidRPr="002E438D" w:rsidRDefault="002E438D" w:rsidP="00404C49">
      <w:pPr>
        <w:spacing w:after="0"/>
        <w:ind w:left="0" w:firstLine="0"/>
      </w:pPr>
      <w:r w:rsidRPr="002E438D">
        <w:tab/>
        <w:t>Le régime sera du type TT c’est-à-dire une liaison directe du neutre à la terre, l’interconnexion des masses et liaison directe à une prise de terre distincte de celle du neutre.</w:t>
      </w:r>
    </w:p>
    <w:p w14:paraId="519A6F14" w14:textId="77777777" w:rsidR="002E438D" w:rsidRPr="002E438D" w:rsidRDefault="002E438D" w:rsidP="00404C49">
      <w:pPr>
        <w:spacing w:after="0"/>
        <w:ind w:left="0" w:firstLine="0"/>
      </w:pPr>
      <w:bookmarkStart w:id="577" w:name="_Toc136517464"/>
      <w:bookmarkStart w:id="578" w:name="_Toc136580359"/>
      <w:bookmarkStart w:id="579" w:name="_Toc136926029"/>
      <w:r w:rsidRPr="002E438D">
        <w:t>Article 4. RESPONSABILITÉ DE L’ENTREPRISE</w:t>
      </w:r>
      <w:bookmarkEnd w:id="577"/>
      <w:bookmarkEnd w:id="578"/>
      <w:bookmarkEnd w:id="579"/>
      <w:r w:rsidRPr="002E438D">
        <w:t xml:space="preserve"> </w:t>
      </w:r>
    </w:p>
    <w:p w14:paraId="2CA4358C" w14:textId="77777777" w:rsidR="002E438D" w:rsidRPr="002E438D" w:rsidRDefault="002E438D" w:rsidP="00404C49">
      <w:pPr>
        <w:spacing w:after="0"/>
        <w:ind w:left="0" w:firstLine="0"/>
      </w:pPr>
      <w:r w:rsidRPr="002E438D">
        <w:tab/>
        <w:t>L’Entreprise doit impérativement visiter le site avant remise de son offre, et ne peut plus prétendre à des plus-values pour toutes sous-estimations de sa part des ouvrages à réaliser.</w:t>
      </w:r>
    </w:p>
    <w:p w14:paraId="32A70930" w14:textId="77777777" w:rsidR="002E438D" w:rsidRPr="002E438D" w:rsidRDefault="002E438D" w:rsidP="00404C49">
      <w:pPr>
        <w:spacing w:after="0"/>
        <w:ind w:left="0" w:firstLine="0"/>
      </w:pPr>
      <w:r w:rsidRPr="002E438D">
        <w:tab/>
        <w:t xml:space="preserve">Elle doit par ses connaissances suppléer à toutes omissions ou imprécisions et prévoir tous les travaux et accessoires nécessaires à la parfaite finition et au parfait fonctionnement des ouvrages. </w:t>
      </w:r>
    </w:p>
    <w:p w14:paraId="4D183B4C" w14:textId="77777777" w:rsidR="002E438D" w:rsidRPr="002E438D" w:rsidRDefault="002E438D" w:rsidP="00404C49">
      <w:pPr>
        <w:spacing w:after="0"/>
        <w:ind w:left="0" w:firstLine="0"/>
      </w:pPr>
      <w:r w:rsidRPr="002E438D">
        <w:tab/>
        <w:t>Elle est responsable des installations qu’elle réalise en termes de fiabilité, durabilité, tenue des performances imposées, et limitation des niveaux sonores.</w:t>
      </w:r>
    </w:p>
    <w:p w14:paraId="35A7A9AD" w14:textId="77777777" w:rsidR="002E438D" w:rsidRPr="002E438D" w:rsidRDefault="002E438D" w:rsidP="00404C49">
      <w:pPr>
        <w:spacing w:after="0"/>
        <w:ind w:left="0" w:firstLine="0"/>
      </w:pPr>
      <w:r w:rsidRPr="002E438D">
        <w:tab/>
        <w:t>Les modifications de parcours de réseaux et d’implantation d’équipements et toutes les sujétions en résultant, sont considérées comme incluses dans le forfait de l’Entreprise.</w:t>
      </w:r>
    </w:p>
    <w:p w14:paraId="7C252E3B" w14:textId="77777777" w:rsidR="002E438D" w:rsidRPr="002E438D" w:rsidRDefault="002E438D" w:rsidP="00404C49">
      <w:pPr>
        <w:spacing w:after="0"/>
        <w:ind w:left="0" w:firstLine="0"/>
      </w:pPr>
      <w:r w:rsidRPr="002E438D">
        <w:tab/>
        <w:t>L’acceptation, par le Maître d’Ouvrage, du projet présenté ainsi que tous les calculs et dessins graphiques s’y rattachant ne diminuent en rien la responsabilité de l’Entreprise.</w:t>
      </w:r>
    </w:p>
    <w:p w14:paraId="396B8C37" w14:textId="77777777" w:rsidR="002E438D" w:rsidRPr="002E438D" w:rsidRDefault="002E438D" w:rsidP="00404C49">
      <w:pPr>
        <w:spacing w:after="0"/>
        <w:ind w:left="0" w:firstLine="0"/>
      </w:pPr>
      <w:r w:rsidRPr="002E438D">
        <w:tab/>
        <w:t>Pour répondre à la demande de prix, l’entreprise doit avoir pris en compte tous les travaux à exécuter, leurs importances, leur nature, les sujétions particulières concernant les difficultés d’accès, d’installation de chantier, de circulation et d’implantation, etc.…, et de ce fait ne pourra réclamer aucune augmentation de son prix.</w:t>
      </w:r>
    </w:p>
    <w:p w14:paraId="6DEEDA57" w14:textId="77777777" w:rsidR="002E438D" w:rsidRPr="002E438D" w:rsidRDefault="002E438D" w:rsidP="00404C49">
      <w:pPr>
        <w:spacing w:after="0"/>
        <w:ind w:left="0" w:firstLine="0"/>
      </w:pPr>
      <w:r w:rsidRPr="002E438D">
        <w:t>En toutes circonstances, l’Entreprise demeure seule responsable de tous dommages ou accidents causés à des tiers lors ou par suite de l’exécution de travaux résultant soit de son propre fait, soit de son personnel, soit de ses sous-traitants.</w:t>
      </w:r>
    </w:p>
    <w:p w14:paraId="7F3B3CEE" w14:textId="77777777" w:rsidR="002E438D" w:rsidRPr="002E438D" w:rsidRDefault="002E438D" w:rsidP="00404C49">
      <w:pPr>
        <w:spacing w:after="0"/>
        <w:ind w:left="0" w:firstLine="0"/>
      </w:pPr>
      <w:r w:rsidRPr="002E438D">
        <w:t>Sous-traitants</w:t>
      </w:r>
    </w:p>
    <w:p w14:paraId="1E9D6415" w14:textId="77777777" w:rsidR="002E438D" w:rsidRPr="002E438D" w:rsidRDefault="002E438D" w:rsidP="00404C49">
      <w:pPr>
        <w:spacing w:after="0"/>
        <w:ind w:left="0" w:firstLine="0"/>
      </w:pPr>
      <w:r w:rsidRPr="002E438D">
        <w:t>Tous les sous-traitants doivent, préalablement à toute intervention, être agréés par  le Maître d’ouvrage délégué.</w:t>
      </w:r>
    </w:p>
    <w:p w14:paraId="17154995" w14:textId="77777777" w:rsidR="002E438D" w:rsidRPr="002E438D" w:rsidRDefault="002E438D" w:rsidP="00404C49">
      <w:pPr>
        <w:spacing w:after="0"/>
        <w:ind w:left="0" w:firstLine="0"/>
      </w:pPr>
      <w:r w:rsidRPr="002E438D">
        <w:t>LE NOM, LES RÉFÉRENCES ET QUALIFICATIONS DES SOUS-TRAITANTS SONT JOINTS À L’OFFRE DE L’ENTREPRISE, QUI PEUT PRÉSENTER PLUSIEURS SOUS-TRAITANTS POUR UNE MÊME QUALIFICATION.</w:t>
      </w:r>
    </w:p>
    <w:p w14:paraId="26B48557" w14:textId="77777777" w:rsidR="002E438D" w:rsidRPr="002E438D" w:rsidRDefault="002E438D" w:rsidP="00404C49">
      <w:pPr>
        <w:spacing w:after="0"/>
        <w:ind w:left="0" w:firstLine="0"/>
      </w:pPr>
      <w:r w:rsidRPr="002E438D">
        <w:t>Il ne sera pas autorisé de sous-traitance de 2ème rang, sauf pour des applications spécifiques faisant appel à des spécialités qui auront été préalablement référencées par l’Entreprise dans sa proposition.</w:t>
      </w:r>
    </w:p>
    <w:p w14:paraId="766C1486" w14:textId="77777777" w:rsidR="002E438D" w:rsidRPr="002E438D" w:rsidRDefault="002E438D" w:rsidP="00404C49">
      <w:pPr>
        <w:spacing w:after="0"/>
        <w:ind w:left="0" w:firstLine="0"/>
      </w:pPr>
      <w:bookmarkStart w:id="580" w:name="_Toc136517465"/>
      <w:bookmarkStart w:id="581" w:name="_Toc136580360"/>
      <w:bookmarkStart w:id="582" w:name="_Toc136926030"/>
      <w:r w:rsidRPr="002E438D">
        <w:t>Article 5. CONTROLE DE</w:t>
      </w:r>
      <w:bookmarkEnd w:id="580"/>
      <w:bookmarkEnd w:id="581"/>
      <w:r w:rsidRPr="002E438D">
        <w:t>S INSTALLATIONS ELECTRIQUES</w:t>
      </w:r>
      <w:bookmarkEnd w:id="582"/>
    </w:p>
    <w:p w14:paraId="2B5C422E" w14:textId="77777777" w:rsidR="002E438D" w:rsidRPr="002E438D" w:rsidRDefault="002E438D" w:rsidP="00404C49">
      <w:pPr>
        <w:spacing w:after="0"/>
        <w:ind w:left="0" w:firstLine="0"/>
      </w:pPr>
      <w:r w:rsidRPr="002E438D">
        <w:t>L’exécution des installations électriques doit être est soumise aux avis du Bureau de Contrôle conformément aux normes NF-C 15100 et aux règles de l’art.</w:t>
      </w:r>
    </w:p>
    <w:p w14:paraId="0D63AEF6" w14:textId="77777777" w:rsidR="002E438D" w:rsidRPr="002E438D" w:rsidRDefault="002E438D" w:rsidP="00404C49">
      <w:pPr>
        <w:spacing w:after="0"/>
        <w:ind w:left="0" w:firstLine="0"/>
      </w:pPr>
      <w:r w:rsidRPr="002E438D">
        <w:t>Le rapport initial établi par le Bureau de Contrôle peut comporter des observations qui n’ont pas été transcrites dans les pièces écrites ou sur les plans guide remis en phase marché.</w:t>
      </w:r>
    </w:p>
    <w:p w14:paraId="443BDB73" w14:textId="77777777" w:rsidR="002E438D" w:rsidRPr="002E438D" w:rsidRDefault="002E438D" w:rsidP="00404C49">
      <w:pPr>
        <w:spacing w:after="0"/>
        <w:ind w:left="0" w:firstLine="0"/>
      </w:pPr>
      <w:r w:rsidRPr="002E438D">
        <w:t>L’entreprise devra intégrer dans le cadre forfaitaire de son marché toutes les sujétions résultant de l’application des observations émises par le Bureau de Contrôle.</w:t>
      </w:r>
    </w:p>
    <w:p w14:paraId="475E9A93" w14:textId="77777777" w:rsidR="002E438D" w:rsidRPr="002E438D" w:rsidRDefault="002E438D" w:rsidP="00404C49">
      <w:pPr>
        <w:spacing w:after="0"/>
        <w:ind w:left="0" w:firstLine="0"/>
      </w:pPr>
      <w:r w:rsidRPr="002E438D">
        <w:t>L’entreprise doit systématiquement, et au fur et à mesure que lui parviennent les informations, tenir compte des observations soulevées par le Bureau de Contrôle en cours de chantier. Pour cela, elle procède à l’enlèvement des éléments non conformes, et à leur remplacement par tout équipement répondant aux avis du bureau de Contrôle.</w:t>
      </w:r>
    </w:p>
    <w:p w14:paraId="135CE467" w14:textId="77777777" w:rsidR="002E438D" w:rsidRPr="002E438D" w:rsidRDefault="002E438D" w:rsidP="00404C49">
      <w:pPr>
        <w:spacing w:after="0"/>
        <w:ind w:left="0" w:firstLine="0"/>
      </w:pPr>
      <w:r w:rsidRPr="002E438D">
        <w:t xml:space="preserve">Ces sujétions sont considérées comme incluses dans le forfait de l’entreprise, qui ne peut prétendre à aucun supplément de prix. </w:t>
      </w:r>
    </w:p>
    <w:p w14:paraId="6DB30594" w14:textId="77777777" w:rsidR="002E438D" w:rsidRPr="002E438D" w:rsidRDefault="002E438D" w:rsidP="00404C49">
      <w:pPr>
        <w:spacing w:after="0"/>
        <w:ind w:left="0" w:firstLine="0"/>
      </w:pPr>
      <w:r w:rsidRPr="002E438D">
        <w:t>La réception du lot électricité ne pourra être prononcée qu’après levée de la dernière réserve émise par le Bureau de Contrôle.</w:t>
      </w:r>
    </w:p>
    <w:p w14:paraId="07E9E785" w14:textId="77777777" w:rsidR="002E438D" w:rsidRPr="002E438D" w:rsidRDefault="002E438D" w:rsidP="00404C49">
      <w:pPr>
        <w:spacing w:after="0"/>
        <w:ind w:left="0" w:firstLine="0"/>
      </w:pPr>
      <w:bookmarkStart w:id="583" w:name="_Toc136517466"/>
      <w:bookmarkStart w:id="584" w:name="_Toc136580361"/>
      <w:bookmarkStart w:id="585" w:name="_Toc136926031"/>
      <w:r w:rsidRPr="002E438D">
        <w:t>Article 6. ORGANISATION ET CONDUITE DES TRAVAUX</w:t>
      </w:r>
      <w:bookmarkEnd w:id="583"/>
      <w:bookmarkEnd w:id="584"/>
      <w:bookmarkEnd w:id="585"/>
    </w:p>
    <w:p w14:paraId="33638A65" w14:textId="77777777" w:rsidR="002E438D" w:rsidRPr="002E438D" w:rsidRDefault="002E438D" w:rsidP="00404C49">
      <w:pPr>
        <w:spacing w:after="0"/>
        <w:ind w:left="0" w:firstLine="0"/>
      </w:pPr>
      <w:bookmarkStart w:id="586" w:name="_Toc136517467"/>
      <w:bookmarkStart w:id="587" w:name="_Toc136580362"/>
      <w:bookmarkStart w:id="588" w:name="_Toc136926032"/>
      <w:r w:rsidRPr="002E438D">
        <w:t>ÉTUDES — PLANS ET DETAILS D’EXECUTION</w:t>
      </w:r>
      <w:bookmarkEnd w:id="586"/>
      <w:bookmarkEnd w:id="587"/>
      <w:bookmarkEnd w:id="588"/>
    </w:p>
    <w:p w14:paraId="0CC11D8F" w14:textId="77777777" w:rsidR="002E438D" w:rsidRPr="002E438D" w:rsidRDefault="002E438D" w:rsidP="00404C49">
      <w:pPr>
        <w:spacing w:after="0"/>
        <w:ind w:left="0" w:firstLine="0"/>
      </w:pPr>
      <w:r w:rsidRPr="002E438D">
        <w:t xml:space="preserve">Dès la notification de l’ordre service de démarrage des travaux, les documents suivants seront à remettre à la Maîtrise d’Œuvre dans des délais compatibles avec le planning général tous corps d’Etat : </w:t>
      </w:r>
    </w:p>
    <w:p w14:paraId="6797BAC2" w14:textId="77777777" w:rsidR="002E438D" w:rsidRPr="002E438D" w:rsidRDefault="002E438D" w:rsidP="00404C49">
      <w:pPr>
        <w:spacing w:after="0"/>
        <w:ind w:left="0" w:firstLine="0"/>
      </w:pPr>
      <w:r w:rsidRPr="002E438D">
        <w:t>•</w:t>
      </w:r>
      <w:r w:rsidRPr="002E438D">
        <w:tab/>
        <w:t>Les plans de réservations pour les passages de réseaux ou équipements</w:t>
      </w:r>
    </w:p>
    <w:p w14:paraId="42E48D14" w14:textId="77777777" w:rsidR="002E438D" w:rsidRPr="002E438D" w:rsidRDefault="002E438D" w:rsidP="00404C49">
      <w:pPr>
        <w:spacing w:after="0"/>
        <w:ind w:left="0" w:firstLine="0"/>
      </w:pPr>
      <w:r w:rsidRPr="002E438D">
        <w:t>•</w:t>
      </w:r>
      <w:r w:rsidRPr="002E438D">
        <w:tab/>
        <w:t>La liste des matériels avec les caractéristiques complètes telles que marque, type, dimensionnement exact, références, dans les trois semaines suivant la réception de la commande.</w:t>
      </w:r>
    </w:p>
    <w:p w14:paraId="5505019F" w14:textId="77777777" w:rsidR="002E438D" w:rsidRPr="002E438D" w:rsidRDefault="002E438D" w:rsidP="00404C49">
      <w:pPr>
        <w:spacing w:after="0"/>
        <w:ind w:left="0" w:firstLine="0"/>
      </w:pPr>
      <w:r w:rsidRPr="002E438D">
        <w:t>•</w:t>
      </w:r>
      <w:r w:rsidRPr="002E438D">
        <w:tab/>
        <w:t>Tous documents nécessaires au montage et à la bonne compréhension pour la réalisation des travaux, dans les mêmes délais.</w:t>
      </w:r>
    </w:p>
    <w:p w14:paraId="3C1C03EF" w14:textId="77777777" w:rsidR="002E438D" w:rsidRPr="002E438D" w:rsidRDefault="002E438D" w:rsidP="00404C49">
      <w:pPr>
        <w:spacing w:after="0"/>
        <w:ind w:left="0" w:firstLine="0"/>
      </w:pPr>
      <w:r w:rsidRPr="002E438D">
        <w:t>Un exemplaire du dossier d’exécution sera retourné à l’Entreprise par le Maître d’Œuvre, revêtu de son approbation avec des réserves éventuelles.</w:t>
      </w:r>
    </w:p>
    <w:p w14:paraId="19CFB321" w14:textId="77777777" w:rsidR="002E438D" w:rsidRPr="002E438D" w:rsidRDefault="002E438D" w:rsidP="00404C49">
      <w:pPr>
        <w:spacing w:after="0"/>
        <w:ind w:left="0" w:firstLine="0"/>
      </w:pPr>
      <w:r w:rsidRPr="002E438D">
        <w:t xml:space="preserve">Les plans seront également communiqués aux autres corps d’état intéressés par les prestations assurées par le présent lot, en vue de réaliser une parfaite coordination. </w:t>
      </w:r>
    </w:p>
    <w:p w14:paraId="5017C185" w14:textId="77777777" w:rsidR="002E438D" w:rsidRPr="002E438D" w:rsidRDefault="002E438D" w:rsidP="00404C49">
      <w:pPr>
        <w:spacing w:after="0"/>
        <w:ind w:left="0" w:firstLine="0"/>
      </w:pPr>
      <w:r w:rsidRPr="002E438D">
        <w:t>Une synthèse des études sera réalisée afin de surmonter les éventuelles difficultés de réservations etc.</w:t>
      </w:r>
    </w:p>
    <w:p w14:paraId="3A67DE90" w14:textId="77777777" w:rsidR="002E438D" w:rsidRPr="002E438D" w:rsidRDefault="002E438D" w:rsidP="00404C49">
      <w:pPr>
        <w:spacing w:after="0"/>
        <w:ind w:left="0" w:firstLine="0"/>
      </w:pPr>
      <w:bookmarkStart w:id="589" w:name="_Toc136517468"/>
      <w:bookmarkStart w:id="590" w:name="_Toc136580363"/>
      <w:bookmarkStart w:id="591" w:name="_Toc136926033"/>
      <w:r w:rsidRPr="002E438D">
        <w:t>ORGANISATION DU CHANTIER</w:t>
      </w:r>
      <w:bookmarkEnd w:id="589"/>
      <w:bookmarkEnd w:id="590"/>
      <w:bookmarkEnd w:id="591"/>
    </w:p>
    <w:p w14:paraId="3DD20C96" w14:textId="77777777" w:rsidR="002E438D" w:rsidRPr="002E438D" w:rsidRDefault="002E438D" w:rsidP="00404C49">
      <w:pPr>
        <w:spacing w:after="0"/>
        <w:ind w:left="0" w:firstLine="0"/>
      </w:pPr>
      <w:r w:rsidRPr="002E438D">
        <w:t xml:space="preserve">Le Titulaire du présent lot doit planifier conséquemment ses interventions et mettre à la disposition du chantier le personnel nécessaire à la réalisation des ouvrages et s’engager à respecter le calendrier proposé. </w:t>
      </w:r>
    </w:p>
    <w:p w14:paraId="3E399AE7" w14:textId="77777777" w:rsidR="002E438D" w:rsidRPr="002E438D" w:rsidRDefault="002E438D" w:rsidP="00404C49">
      <w:pPr>
        <w:spacing w:after="0"/>
        <w:ind w:left="0" w:firstLine="0"/>
      </w:pPr>
      <w:r w:rsidRPr="002E438D">
        <w:t>Il doit inscrire son chantier dans le cadre du calendrier général des travaux qui sera transmis, en temps utile par la Maîtrise d’Œuvre des travaux d’installations électriques, et ne peut en aucun cas retarder ce dernier pour quelle que raison que ce soit.</w:t>
      </w:r>
    </w:p>
    <w:p w14:paraId="42F8638A" w14:textId="77777777" w:rsidR="002E438D" w:rsidRPr="002E438D" w:rsidRDefault="002E438D" w:rsidP="00404C49">
      <w:pPr>
        <w:spacing w:after="0"/>
        <w:ind w:left="0" w:firstLine="0"/>
      </w:pPr>
      <w:r w:rsidRPr="002E438D">
        <w:t>Le Titulaire du présent lot doit avoir, en permanence, un responsable sur le chantier, préalablement désigné au Maître d’Ouvrage et à la Maîtrise d’Œuvre, et accepté sans réserve par ces derniers, susceptible de prendre à tout moment toutes décisions qui s’imposeraient pour la bonne exécution du chantier dans les délais convenus.</w:t>
      </w:r>
    </w:p>
    <w:p w14:paraId="4E0F73E2" w14:textId="77777777" w:rsidR="002E438D" w:rsidRPr="002E438D" w:rsidRDefault="002E438D" w:rsidP="00404C49">
      <w:pPr>
        <w:spacing w:after="0"/>
        <w:ind w:left="0" w:firstLine="0"/>
      </w:pPr>
      <w:r w:rsidRPr="002E438D">
        <w:t>Le Responsable de l’Entreprise sur le chantier sera chargé de définir, en accord avec la Maîtrise d’Œuvre, les modalités d’organisation et de coordination du chantier.</w:t>
      </w:r>
    </w:p>
    <w:p w14:paraId="41DD7B45" w14:textId="77777777" w:rsidR="002E438D" w:rsidRPr="002E438D" w:rsidRDefault="002E438D" w:rsidP="00404C49">
      <w:pPr>
        <w:spacing w:after="0"/>
        <w:ind w:left="0" w:firstLine="0"/>
      </w:pPr>
      <w:r w:rsidRPr="002E438D">
        <w:t>Il assistera aux réunions hebdomadaires organisées par la Maîtrise d’Œuvre pour le suivi de la bonne exécution du chantier, ainsi qu’aux réunions de coordination par le Maître d’Ouvrage.</w:t>
      </w:r>
    </w:p>
    <w:p w14:paraId="68CEDB8F" w14:textId="77777777" w:rsidR="002E438D" w:rsidRPr="002E438D" w:rsidRDefault="002E438D" w:rsidP="00404C49">
      <w:pPr>
        <w:spacing w:after="0"/>
        <w:ind w:left="0" w:firstLine="0"/>
      </w:pPr>
      <w:r w:rsidRPr="002E438D">
        <w:t>Le calendrier d’exécution sera scrupuleusement suivi, au jour le jour, sans aucune dérogation. Tout décalage sera sanctionné par l’application de pénalités.</w:t>
      </w:r>
    </w:p>
    <w:p w14:paraId="62C9E074" w14:textId="77777777" w:rsidR="002E438D" w:rsidRPr="002E438D" w:rsidRDefault="002E438D" w:rsidP="00404C49">
      <w:pPr>
        <w:spacing w:after="0"/>
        <w:ind w:left="0" w:firstLine="0"/>
      </w:pPr>
      <w:r w:rsidRPr="002E438D">
        <w:t>Le Titulaire du présent lot s’engage à mettre à disposition les équipes d’ouvriers qualifiés, en nombre suffisant, pendant toute la durée du chantier, pour respecter le calendrier général.</w:t>
      </w:r>
    </w:p>
    <w:p w14:paraId="75B4A45E" w14:textId="77777777" w:rsidR="002E438D" w:rsidRPr="002E438D" w:rsidRDefault="002E438D" w:rsidP="00404C49">
      <w:pPr>
        <w:spacing w:after="0"/>
        <w:ind w:left="0" w:firstLine="0"/>
      </w:pPr>
      <w:bookmarkStart w:id="592" w:name="_Toc136517469"/>
      <w:bookmarkStart w:id="593" w:name="_Toc136580364"/>
      <w:bookmarkStart w:id="594" w:name="_Toc136926034"/>
      <w:r w:rsidRPr="002E438D">
        <w:t>GARANTIE LEGALE</w:t>
      </w:r>
      <w:bookmarkEnd w:id="592"/>
      <w:bookmarkEnd w:id="593"/>
      <w:bookmarkEnd w:id="594"/>
    </w:p>
    <w:p w14:paraId="2E12AF5F" w14:textId="77777777" w:rsidR="002E438D" w:rsidRPr="002E438D" w:rsidRDefault="002E438D" w:rsidP="00404C49">
      <w:pPr>
        <w:spacing w:after="0"/>
        <w:ind w:left="0" w:firstLine="0"/>
      </w:pPr>
      <w:r w:rsidRPr="002E438D">
        <w:t>Pendant la période de garantie légale des matériels, l’Entreprise mettra à la disposition du Maître d’Ouvrage, pour le temps nécessaire, les agents qualifiés qui devront remédier aux défectuosités qui seraient apparues depuis la réception et aux inconvénients qui auraient été signalés, ce jusqu’à ce que lesdits ouvrages aient été reconnus par le Maître d’Ouvrage comme donnant entière satisfaction.</w:t>
      </w:r>
    </w:p>
    <w:p w14:paraId="1DDEA7DB" w14:textId="77777777" w:rsidR="002E438D" w:rsidRPr="002E438D" w:rsidRDefault="002E438D" w:rsidP="00404C49">
      <w:pPr>
        <w:spacing w:after="0"/>
        <w:ind w:left="0" w:firstLine="0"/>
      </w:pPr>
      <w:r w:rsidRPr="002E438D">
        <w:t>La garantie s’applique aux pièces, main d’œuvre et frais divers qui pourraient être nécessaires à la remise en ordre ou au remplacement des ouvrages présentant des défauts pendant la période de garantie technique.</w:t>
      </w:r>
    </w:p>
    <w:p w14:paraId="01DA35F5" w14:textId="77777777" w:rsidR="002E438D" w:rsidRPr="002E438D" w:rsidRDefault="002E438D" w:rsidP="00404C49">
      <w:pPr>
        <w:spacing w:after="0"/>
        <w:ind w:left="0" w:firstLine="0"/>
      </w:pPr>
      <w:r w:rsidRPr="002E438D">
        <w:t>Cette clause ne concerne pas l’entretien courant et l’exploitation des ouvrages qui sont assurés par le Client dès la date de réception des travaux.</w:t>
      </w:r>
    </w:p>
    <w:p w14:paraId="2B54B0BA" w14:textId="77777777" w:rsidR="002E438D" w:rsidRPr="002E438D" w:rsidRDefault="002E438D" w:rsidP="00404C49">
      <w:pPr>
        <w:spacing w:after="0"/>
        <w:ind w:left="0" w:firstLine="0"/>
      </w:pPr>
      <w:r w:rsidRPr="002E438D">
        <w:t>Par contre, les réparations et remises en état initial suite à des désordres ou défectuosités sont entièrement à la charge de l’Entreprise.</w:t>
      </w:r>
    </w:p>
    <w:p w14:paraId="6B0C964D" w14:textId="77777777" w:rsidR="002E438D" w:rsidRPr="002E438D" w:rsidRDefault="002E438D" w:rsidP="00404C49">
      <w:pPr>
        <w:spacing w:after="0"/>
        <w:ind w:left="0" w:firstLine="0"/>
      </w:pPr>
    </w:p>
    <w:p w14:paraId="5CEF0ACC" w14:textId="77777777" w:rsidR="002E438D" w:rsidRPr="002E438D" w:rsidRDefault="002E438D" w:rsidP="00404C49">
      <w:pPr>
        <w:spacing w:after="0"/>
        <w:ind w:left="0" w:firstLine="0"/>
      </w:pPr>
    </w:p>
    <w:p w14:paraId="597E13A4" w14:textId="77777777" w:rsidR="002E438D" w:rsidRPr="002E438D" w:rsidRDefault="002E438D" w:rsidP="00404C49">
      <w:pPr>
        <w:spacing w:after="0"/>
        <w:ind w:left="0" w:firstLine="0"/>
      </w:pPr>
    </w:p>
    <w:p w14:paraId="54C46B1F" w14:textId="77777777" w:rsidR="002E438D" w:rsidRPr="002E438D" w:rsidRDefault="002E438D" w:rsidP="00404C49">
      <w:pPr>
        <w:spacing w:after="0"/>
        <w:ind w:left="0" w:firstLine="0"/>
      </w:pPr>
      <w:bookmarkStart w:id="595" w:name="_Toc136517470"/>
      <w:bookmarkStart w:id="596" w:name="_Toc136580365"/>
      <w:bookmarkStart w:id="597" w:name="_Toc136926035"/>
      <w:r w:rsidRPr="002E438D">
        <w:t>Article 7.   DESCRIPTION DES OUVRAGES DE COURANT FORT ET ONDULÉ</w:t>
      </w:r>
      <w:bookmarkEnd w:id="595"/>
      <w:bookmarkEnd w:id="596"/>
      <w:bookmarkEnd w:id="597"/>
    </w:p>
    <w:p w14:paraId="0E4E575C" w14:textId="77777777" w:rsidR="002E438D" w:rsidRPr="002E438D" w:rsidRDefault="002E438D" w:rsidP="00404C49">
      <w:pPr>
        <w:spacing w:after="0"/>
        <w:ind w:left="0" w:firstLine="0"/>
      </w:pPr>
      <w:bookmarkStart w:id="598" w:name="_Toc136517471"/>
      <w:bookmarkStart w:id="599" w:name="_Toc136580366"/>
      <w:bookmarkStart w:id="600" w:name="_Toc136926036"/>
      <w:r w:rsidRPr="002E438D">
        <w:t>BASES DE CALCULS</w:t>
      </w:r>
      <w:bookmarkEnd w:id="598"/>
      <w:bookmarkEnd w:id="599"/>
      <w:bookmarkEnd w:id="600"/>
    </w:p>
    <w:p w14:paraId="6E7A28C1" w14:textId="77777777" w:rsidR="002E438D" w:rsidRPr="002E438D" w:rsidRDefault="002E438D" w:rsidP="00404C49">
      <w:pPr>
        <w:spacing w:after="0"/>
        <w:ind w:left="0" w:firstLine="0"/>
      </w:pPr>
      <w:r w:rsidRPr="002E438D">
        <w:t>Chute de tension</w:t>
      </w:r>
    </w:p>
    <w:p w14:paraId="5F7A6720" w14:textId="77777777" w:rsidR="002E438D" w:rsidRPr="002E438D" w:rsidRDefault="002E438D" w:rsidP="00404C49">
      <w:pPr>
        <w:spacing w:after="0"/>
        <w:ind w:left="0" w:firstLine="0"/>
      </w:pPr>
      <w:r w:rsidRPr="002E438D">
        <w:t>La chute de tension admissible entre les bornes du disjoncteur général de branchement de chaque comptage général et l’appareil le plus défavorisé de la distribution n’excédera pas, en tenant compte d’un fonctionnement à 100 % :</w:t>
      </w:r>
    </w:p>
    <w:p w14:paraId="75D32FEE" w14:textId="77777777" w:rsidR="002E438D" w:rsidRPr="002E438D" w:rsidRDefault="002E438D" w:rsidP="00404C49">
      <w:pPr>
        <w:spacing w:after="0"/>
        <w:ind w:left="0" w:firstLine="0"/>
      </w:pPr>
      <w:r w:rsidRPr="002E438D">
        <w:t>3 % pour l’éclairage, se décomposant comme suit :2 % dans les lignes générales</w:t>
      </w:r>
    </w:p>
    <w:p w14:paraId="41E2C096" w14:textId="77777777" w:rsidR="002E438D" w:rsidRPr="002E438D" w:rsidRDefault="002E438D" w:rsidP="00404C49">
      <w:pPr>
        <w:spacing w:after="0"/>
        <w:ind w:left="0" w:firstLine="0"/>
      </w:pPr>
      <w:r w:rsidRPr="002E438D">
        <w:t>1 % dans les lignes divisionnaires</w:t>
      </w:r>
    </w:p>
    <w:p w14:paraId="33030F89" w14:textId="77777777" w:rsidR="002E438D" w:rsidRPr="002E438D" w:rsidRDefault="002E438D" w:rsidP="00404C49">
      <w:pPr>
        <w:spacing w:after="0"/>
        <w:ind w:left="0" w:firstLine="0"/>
      </w:pPr>
      <w:r w:rsidRPr="002E438D">
        <w:t>5 % pour les usages autres que l’éclairage.</w:t>
      </w:r>
    </w:p>
    <w:p w14:paraId="1777DAD5" w14:textId="77777777" w:rsidR="002E438D" w:rsidRPr="002E438D" w:rsidRDefault="002E438D" w:rsidP="00404C49">
      <w:pPr>
        <w:spacing w:after="0"/>
        <w:ind w:left="0" w:firstLine="0"/>
      </w:pPr>
      <w:r w:rsidRPr="002E438D">
        <w:t>Calcul des sections de conducteur</w:t>
      </w:r>
    </w:p>
    <w:p w14:paraId="6C12CB9B" w14:textId="77777777" w:rsidR="002E438D" w:rsidRPr="002E438D" w:rsidRDefault="002E438D" w:rsidP="00404C49">
      <w:pPr>
        <w:spacing w:after="0"/>
        <w:ind w:left="0" w:firstLine="0"/>
      </w:pPr>
      <w:r w:rsidRPr="002E438D">
        <w:t>L’Entreprise doit, pour le calcul des conducteurs, se conformer aux textes en vigueur et aux recommandations prescrites par les constructeurs et la Norme C 15 100.</w:t>
      </w:r>
    </w:p>
    <w:p w14:paraId="2819FC49" w14:textId="77777777" w:rsidR="002E438D" w:rsidRPr="002E438D" w:rsidRDefault="002E438D" w:rsidP="00404C49">
      <w:pPr>
        <w:spacing w:after="0"/>
        <w:ind w:left="0" w:firstLine="0"/>
      </w:pPr>
      <w:r w:rsidRPr="002E438D">
        <w:t>Aucune section ne sera inférieure à 2,5 mm² pour les circuits prise courant normal et prise courant onduleux, 1,5 mm² pour les circuits éclairage et 4 mm² pour les circuits climatiseurs.</w:t>
      </w:r>
    </w:p>
    <w:p w14:paraId="07F0437B" w14:textId="77777777" w:rsidR="002E438D" w:rsidRPr="002E438D" w:rsidRDefault="002E438D" w:rsidP="00404C49">
      <w:pPr>
        <w:spacing w:after="0"/>
        <w:ind w:left="0" w:firstLine="0"/>
      </w:pPr>
      <w:r w:rsidRPr="002E438D">
        <w:t xml:space="preserve">Protection électrique </w:t>
      </w:r>
    </w:p>
    <w:p w14:paraId="275979B0" w14:textId="77777777" w:rsidR="002E438D" w:rsidRPr="002E438D" w:rsidRDefault="002E438D" w:rsidP="00404C49">
      <w:pPr>
        <w:spacing w:after="0"/>
        <w:ind w:left="0" w:firstLine="0"/>
      </w:pPr>
      <w:r w:rsidRPr="002E438D">
        <w:t>Chaque circuit divisionnaire et terminal sera protégé depuis une armoire par des disjoncteurs. Le choix de la protection sera déterminé par :</w:t>
      </w:r>
    </w:p>
    <w:p w14:paraId="2E9E0AAA" w14:textId="77777777" w:rsidR="002E438D" w:rsidRPr="002E438D" w:rsidRDefault="002E438D" w:rsidP="00404C49">
      <w:pPr>
        <w:spacing w:after="0"/>
        <w:ind w:left="0" w:firstLine="0"/>
      </w:pPr>
      <w:r w:rsidRPr="002E438D">
        <w:t>Le tableau 52 D de la norme NFC 15 100,</w:t>
      </w:r>
    </w:p>
    <w:p w14:paraId="000BD84E" w14:textId="77777777" w:rsidR="002E438D" w:rsidRPr="002E438D" w:rsidRDefault="002E438D" w:rsidP="00404C49">
      <w:pPr>
        <w:spacing w:after="0"/>
        <w:ind w:left="0" w:firstLine="0"/>
      </w:pPr>
      <w:r w:rsidRPr="002E438D">
        <w:t>La puissance définitivement arrêtée, revue et adaptée par l’entreprise en regard des équipements installés,</w:t>
      </w:r>
    </w:p>
    <w:p w14:paraId="6175D2D2" w14:textId="77777777" w:rsidR="002E438D" w:rsidRPr="002E438D" w:rsidRDefault="002E438D" w:rsidP="00404C49">
      <w:pPr>
        <w:spacing w:after="0"/>
        <w:ind w:left="0" w:firstLine="0"/>
      </w:pPr>
      <w:r w:rsidRPr="002E438D">
        <w:t>Le pouvoir de coupure,</w:t>
      </w:r>
    </w:p>
    <w:p w14:paraId="00259BC2" w14:textId="77777777" w:rsidR="002E438D" w:rsidRPr="002E438D" w:rsidRDefault="002E438D" w:rsidP="00404C49">
      <w:pPr>
        <w:spacing w:after="0"/>
        <w:ind w:left="0" w:firstLine="0"/>
      </w:pPr>
      <w:r w:rsidRPr="002E438D">
        <w:t>Le mode de pose des canalisations,</w:t>
      </w:r>
    </w:p>
    <w:p w14:paraId="3DD51DF2" w14:textId="77777777" w:rsidR="002E438D" w:rsidRPr="002E438D" w:rsidRDefault="002E438D" w:rsidP="00404C49">
      <w:pPr>
        <w:spacing w:after="0"/>
        <w:ind w:left="0" w:firstLine="0"/>
      </w:pPr>
      <w:r w:rsidRPr="002E438D">
        <w:t>La sélectivité des déclenchements (surcharges et court-circuit).</w:t>
      </w:r>
    </w:p>
    <w:p w14:paraId="33EA96CC" w14:textId="77777777" w:rsidR="002E438D" w:rsidRPr="002E438D" w:rsidRDefault="002E438D" w:rsidP="00404C49">
      <w:pPr>
        <w:spacing w:after="0"/>
        <w:ind w:left="0" w:firstLine="0"/>
      </w:pPr>
      <w:r w:rsidRPr="002E438D">
        <w:t>À noter qu’il n’y aura pas de protections secondaires en dehors des armoires.</w:t>
      </w:r>
    </w:p>
    <w:p w14:paraId="49A7D5B8" w14:textId="77777777" w:rsidR="002E438D" w:rsidRPr="002E438D" w:rsidRDefault="002E438D" w:rsidP="00404C49">
      <w:pPr>
        <w:spacing w:after="0"/>
        <w:ind w:left="0" w:firstLine="0"/>
      </w:pPr>
      <w:r w:rsidRPr="002E438D">
        <w:t>L’utilisation des coupes circuit à fusible est formellement interdite dans ce projet sauf indications ultérieures contraires.</w:t>
      </w:r>
    </w:p>
    <w:p w14:paraId="46BEC3DE" w14:textId="77777777" w:rsidR="002E438D" w:rsidRPr="002E438D" w:rsidRDefault="002E438D" w:rsidP="00404C49">
      <w:pPr>
        <w:spacing w:after="0"/>
        <w:ind w:left="0" w:firstLine="0"/>
      </w:pPr>
      <w:r w:rsidRPr="002E438D">
        <w:t>Étalonnage des phases</w:t>
      </w:r>
    </w:p>
    <w:p w14:paraId="1F6CF531" w14:textId="77777777" w:rsidR="002E438D" w:rsidRPr="002E438D" w:rsidRDefault="002E438D" w:rsidP="00404C49">
      <w:pPr>
        <w:spacing w:after="0"/>
        <w:ind w:left="0" w:firstLine="0"/>
      </w:pPr>
      <w:r w:rsidRPr="002E438D">
        <w:t>L’entreprise devra faire en sorte que l’étalonnage des phases soit assuré tout au long de l’installation. Elle devra fournir à la Maîtrise d’Œuvre, en fin de chantier, l’intensité absorbée (par départ et par phase et neutre).</w:t>
      </w:r>
    </w:p>
    <w:p w14:paraId="32070E9A" w14:textId="77777777" w:rsidR="002E438D" w:rsidRPr="002E438D" w:rsidRDefault="002E438D" w:rsidP="00404C49">
      <w:pPr>
        <w:spacing w:after="0"/>
        <w:ind w:left="0" w:firstLine="0"/>
      </w:pPr>
      <w:r w:rsidRPr="002E438D">
        <w:t>Éclairement</w:t>
      </w:r>
    </w:p>
    <w:p w14:paraId="53C7ED74" w14:textId="77777777" w:rsidR="002E438D" w:rsidRPr="002E438D" w:rsidRDefault="002E438D" w:rsidP="00404C49">
      <w:pPr>
        <w:spacing w:after="0"/>
        <w:ind w:left="0" w:firstLine="0"/>
      </w:pPr>
      <w:r w:rsidRPr="002E438D">
        <w:t>Les valeurs moyennes d’éclairement des locaux, des aires de travail et de circulation à retenir sont ceux préconisés par l’Association Française de l’Eclairage (A.F.E.). Les éclairements mesurés en service ne doivent pas être inférieurs à la valeur recommandée.</w:t>
      </w:r>
    </w:p>
    <w:p w14:paraId="37ED6E3B" w14:textId="77777777" w:rsidR="002E438D" w:rsidRPr="002E438D" w:rsidRDefault="002E438D" w:rsidP="00404C49">
      <w:pPr>
        <w:spacing w:after="0"/>
        <w:ind w:left="0" w:firstLine="0"/>
      </w:pPr>
      <w:r w:rsidRPr="002E438D">
        <w:t>L’éclairage sera en semi direct dans tout le projet.</w:t>
      </w:r>
    </w:p>
    <w:p w14:paraId="2AAAA746" w14:textId="77777777" w:rsidR="002E438D" w:rsidRPr="002E438D" w:rsidRDefault="002E438D" w:rsidP="00404C49">
      <w:pPr>
        <w:spacing w:after="0"/>
        <w:ind w:left="0" w:firstLine="0"/>
      </w:pPr>
      <w:r w:rsidRPr="002E438D">
        <w:t>Il sera prévu au minimum :</w:t>
      </w:r>
    </w:p>
    <w:p w14:paraId="6FDFFA19" w14:textId="77777777" w:rsidR="002E438D" w:rsidRPr="002E438D" w:rsidRDefault="002E438D" w:rsidP="00404C49">
      <w:pPr>
        <w:spacing w:after="0"/>
        <w:ind w:left="0" w:firstLine="0"/>
      </w:pPr>
      <w:r w:rsidRPr="002E438D">
        <w:t>•</w:t>
      </w:r>
      <w:r w:rsidRPr="002E438D">
        <w:tab/>
        <w:t>Eclairement de 100 Lux pour les circulations et les toilettes ;</w:t>
      </w:r>
    </w:p>
    <w:p w14:paraId="7E8A90D5" w14:textId="77777777" w:rsidR="002E438D" w:rsidRPr="002E438D" w:rsidRDefault="002E438D" w:rsidP="00404C49">
      <w:pPr>
        <w:spacing w:after="0"/>
        <w:ind w:left="0" w:firstLine="0"/>
      </w:pPr>
      <w:r w:rsidRPr="002E438D">
        <w:t>•</w:t>
      </w:r>
      <w:r w:rsidRPr="002E438D">
        <w:tab/>
        <w:t>Eclairement minimal de 300 Lux dans les autres locaux</w:t>
      </w:r>
    </w:p>
    <w:p w14:paraId="24E3300B" w14:textId="77777777" w:rsidR="002E438D" w:rsidRPr="002E438D" w:rsidRDefault="002E438D" w:rsidP="00404C49">
      <w:pPr>
        <w:spacing w:after="0"/>
        <w:ind w:left="0" w:firstLine="0"/>
      </w:pPr>
      <w:r w:rsidRPr="002E438D">
        <w:t xml:space="preserve">     Les valeurs indiquées ci-dessus sont des valeurs prises après dépréciation.</w:t>
      </w:r>
    </w:p>
    <w:p w14:paraId="3AB6E8CB" w14:textId="77777777" w:rsidR="002E438D" w:rsidRPr="002E438D" w:rsidRDefault="002E438D" w:rsidP="00404C49">
      <w:pPr>
        <w:spacing w:after="0"/>
        <w:ind w:left="0" w:firstLine="0"/>
      </w:pPr>
      <w:r w:rsidRPr="002E438D">
        <w:t>D’autre part, dans les zones de travail, le niveau d’éclairement sera adapté à la nature et à la précision des travaux à exécuter.</w:t>
      </w:r>
    </w:p>
    <w:p w14:paraId="160D8293" w14:textId="77777777" w:rsidR="002E438D" w:rsidRPr="002E438D" w:rsidRDefault="002E438D" w:rsidP="00404C49">
      <w:pPr>
        <w:spacing w:after="0"/>
        <w:ind w:left="0" w:firstLine="0"/>
      </w:pPr>
      <w:bookmarkStart w:id="601" w:name="_Toc136517472"/>
      <w:bookmarkStart w:id="602" w:name="_Toc136580367"/>
      <w:bookmarkStart w:id="603" w:name="_Toc136926037"/>
      <w:r w:rsidRPr="002E438D">
        <w:t>LIAISONS PRINCIPALES</w:t>
      </w:r>
      <w:bookmarkEnd w:id="601"/>
      <w:bookmarkEnd w:id="602"/>
      <w:bookmarkEnd w:id="603"/>
    </w:p>
    <w:p w14:paraId="1F56F82D" w14:textId="77777777" w:rsidR="002E438D" w:rsidRPr="002E438D" w:rsidRDefault="002E438D" w:rsidP="00404C49">
      <w:pPr>
        <w:spacing w:after="0"/>
        <w:ind w:left="0" w:firstLine="0"/>
      </w:pPr>
      <w:r w:rsidRPr="002E438D">
        <w:tab/>
        <w:t>Le câble de liaison BTA entre le point de raccordement (qui sera précisé par le maître d’ouvrage) sera conforme à la norme en vigueur type U1000 R02V unipolaire en cuivre de section appropriée.</w:t>
      </w:r>
    </w:p>
    <w:p w14:paraId="667BA7B8" w14:textId="77777777" w:rsidR="002E438D" w:rsidRPr="002E438D" w:rsidRDefault="002E438D" w:rsidP="00404C49">
      <w:pPr>
        <w:spacing w:after="0"/>
        <w:ind w:left="0" w:firstLine="0"/>
      </w:pPr>
      <w:r w:rsidRPr="002E438D">
        <w:tab/>
        <w:t>Cette liaison sera enterrée sous fourreaux.</w:t>
      </w:r>
    </w:p>
    <w:p w14:paraId="30DE21B9" w14:textId="77777777" w:rsidR="002E438D" w:rsidRPr="002E438D" w:rsidRDefault="002E438D" w:rsidP="00404C49">
      <w:pPr>
        <w:spacing w:after="0"/>
        <w:ind w:left="0" w:firstLine="0"/>
      </w:pPr>
      <w:r w:rsidRPr="002E438D">
        <w:tab/>
        <w:t>Les tranchées auront une profondeur minimale de 0,8 m à partir du sol fini. Les câbles seront enfouis entre deux couches de 15 cm chacune de sable fin ou terre meuble soigneusement tamisée.</w:t>
      </w:r>
    </w:p>
    <w:p w14:paraId="54C094EA" w14:textId="77777777" w:rsidR="002E438D" w:rsidRPr="002E438D" w:rsidRDefault="002E438D" w:rsidP="00404C49">
      <w:pPr>
        <w:spacing w:after="0"/>
        <w:ind w:left="0" w:firstLine="0"/>
      </w:pPr>
      <w:r w:rsidRPr="002E438D">
        <w:tab/>
        <w:t>Le remblaiement se fera par terre exempte de pierres. À 30 cm au-dessus des canalisations, il sera posé un grillage avertisseur rouge pour courant fort et vert pour le courant faible en PVC. En traversée de voie, le câble doit être posé sous fourreau où il doit pouvoir coulisser librement.</w:t>
      </w:r>
    </w:p>
    <w:p w14:paraId="7B1DC59F" w14:textId="77777777" w:rsidR="002E438D" w:rsidRPr="002E438D" w:rsidRDefault="002E438D" w:rsidP="00404C49">
      <w:pPr>
        <w:spacing w:after="0"/>
        <w:ind w:left="0" w:firstLine="0"/>
      </w:pPr>
      <w:r w:rsidRPr="002E438D">
        <w:tab/>
        <w:t>Les tracés des canalisations enterrées seront balisés par des plots en béton. Ces tracés seront soigneusement relevés sur les plans de recollement qui seront remis au Maître de l’Ouvrage à la fin des travaux.</w:t>
      </w:r>
    </w:p>
    <w:p w14:paraId="40336530" w14:textId="77777777" w:rsidR="002E438D" w:rsidRPr="002E438D" w:rsidRDefault="002E438D" w:rsidP="00404C49">
      <w:pPr>
        <w:spacing w:after="0"/>
        <w:ind w:left="0" w:firstLine="0"/>
      </w:pPr>
      <w:r w:rsidRPr="002E438D">
        <w:tab/>
        <w:t>Il est rappelé que toutes les tranchées ne pourront être remblayées qu’après vérification du service de contrôle.</w:t>
      </w:r>
    </w:p>
    <w:p w14:paraId="0EBDC92B" w14:textId="77777777" w:rsidR="002E438D" w:rsidRPr="002E438D" w:rsidRDefault="002E438D" w:rsidP="00404C49">
      <w:pPr>
        <w:spacing w:after="0"/>
        <w:ind w:left="0" w:firstLine="0"/>
      </w:pPr>
      <w:r w:rsidRPr="002E438D">
        <w:tab/>
        <w:t>Lorsque les câbles électriques ou téléphone enterrés croisent ou longent des canalisations d’eau ou des câbles de télécommunication enterrés sous fourreaux une distance de 0,20 m doit être respectée.</w:t>
      </w:r>
    </w:p>
    <w:p w14:paraId="21DB2B39" w14:textId="77777777" w:rsidR="002E438D" w:rsidRPr="002E438D" w:rsidRDefault="002E438D" w:rsidP="00404C49">
      <w:pPr>
        <w:spacing w:after="0"/>
        <w:ind w:left="0" w:firstLine="0"/>
      </w:pPr>
      <w:r w:rsidRPr="002E438D">
        <w:t>N.B : La profondeur indiquée représente le minimale à respecter, elle pourra être augmentée en cas de croisement avec d’autres réseaux pour respecter les exigences de la norme.</w:t>
      </w:r>
    </w:p>
    <w:p w14:paraId="7015F0D0" w14:textId="77777777" w:rsidR="002E438D" w:rsidRPr="002E438D" w:rsidRDefault="002E438D" w:rsidP="00404C49">
      <w:pPr>
        <w:spacing w:after="0"/>
        <w:ind w:left="0" w:firstLine="0"/>
      </w:pPr>
      <w:bookmarkStart w:id="604" w:name="_Toc136517473"/>
      <w:bookmarkStart w:id="605" w:name="_Toc136580368"/>
      <w:bookmarkStart w:id="606" w:name="_Toc136926038"/>
      <w:r w:rsidRPr="002E438D">
        <w:t>TABLEAUX DE PROTECTION</w:t>
      </w:r>
      <w:bookmarkEnd w:id="604"/>
      <w:bookmarkEnd w:id="605"/>
      <w:bookmarkEnd w:id="606"/>
    </w:p>
    <w:p w14:paraId="14C443DE" w14:textId="77777777" w:rsidR="002E438D" w:rsidRPr="002E438D" w:rsidRDefault="002E438D" w:rsidP="00404C49">
      <w:pPr>
        <w:spacing w:after="0"/>
        <w:ind w:left="0" w:firstLine="0"/>
      </w:pPr>
      <w:r w:rsidRPr="002E438D">
        <w:t>Tableau divisionnaire RDC et étages (TD RDC, TD1, TD2, TD3, etc.)</w:t>
      </w:r>
    </w:p>
    <w:p w14:paraId="486C4921" w14:textId="77777777" w:rsidR="002E438D" w:rsidRPr="002E438D" w:rsidRDefault="002E438D" w:rsidP="00404C49">
      <w:pPr>
        <w:spacing w:after="0"/>
        <w:ind w:left="0" w:firstLine="0"/>
      </w:pPr>
      <w:r w:rsidRPr="002E438D">
        <w:t>Ils sont alimentés depuis le local TGBT par un câble unifilaire enterré sous fourreaux TPC ou PVC pression. Il est dimensionné pour transiter l’énergie électrique nécessaire à l’alimentation des bâtiments.</w:t>
      </w:r>
    </w:p>
    <w:p w14:paraId="7D3E5AA4" w14:textId="77777777" w:rsidR="002E438D" w:rsidRPr="002E438D" w:rsidRDefault="002E438D" w:rsidP="00404C49">
      <w:pPr>
        <w:spacing w:after="0"/>
        <w:ind w:left="0" w:firstLine="0"/>
      </w:pPr>
      <w:r w:rsidRPr="002E438D">
        <w:t>Il sera conforme à la norme NF-C 15 100 de l’UTE et sera constitué par une enveloppe en tôle acier métallisée de très bonne résistance en respectant les valeurs d’indices de protection. Il sera de marque Legrand, Schneider ou équivalent.</w:t>
      </w:r>
    </w:p>
    <w:p w14:paraId="5C2835BF" w14:textId="77777777" w:rsidR="002E438D" w:rsidRPr="002E438D" w:rsidRDefault="002E438D" w:rsidP="00404C49">
      <w:pPr>
        <w:spacing w:after="0"/>
        <w:ind w:left="0" w:firstLine="0"/>
      </w:pPr>
      <w:r w:rsidRPr="002E438D">
        <w:t>Il devra contenir tous les appareils de protection et de coupure avec une réserve de 20 %.</w:t>
      </w:r>
    </w:p>
    <w:p w14:paraId="0DA2B715" w14:textId="77777777" w:rsidR="002E438D" w:rsidRPr="002E438D" w:rsidRDefault="002E438D" w:rsidP="00404C49">
      <w:pPr>
        <w:spacing w:after="0"/>
        <w:ind w:left="0" w:firstLine="0"/>
      </w:pPr>
      <w:r w:rsidRPr="002E438D">
        <w:t>Il comprend les équipements suivants :</w:t>
      </w:r>
    </w:p>
    <w:p w14:paraId="36565A2D" w14:textId="77777777" w:rsidR="002E438D" w:rsidRPr="002E438D" w:rsidRDefault="002E438D" w:rsidP="00404C49">
      <w:pPr>
        <w:spacing w:after="0"/>
        <w:ind w:left="0" w:firstLine="0"/>
      </w:pPr>
      <w:r w:rsidRPr="002E438D">
        <w:t>-</w:t>
      </w:r>
      <w:r w:rsidRPr="002E438D">
        <w:tab/>
        <w:t>Un interrupteur général en tête de tableau ;</w:t>
      </w:r>
    </w:p>
    <w:p w14:paraId="29CE3702" w14:textId="77777777" w:rsidR="002E438D" w:rsidRPr="002E438D" w:rsidRDefault="002E438D" w:rsidP="00404C49">
      <w:pPr>
        <w:spacing w:after="0"/>
        <w:ind w:left="0" w:firstLine="0"/>
      </w:pPr>
      <w:r w:rsidRPr="002E438D">
        <w:t>-</w:t>
      </w:r>
      <w:r w:rsidRPr="002E438D">
        <w:tab/>
        <w:t>Un jeu de barre avec une intensité admissible minimum de 400 A placé en aval de l’interrupteur de tête ;</w:t>
      </w:r>
    </w:p>
    <w:p w14:paraId="67210637" w14:textId="77777777" w:rsidR="002E438D" w:rsidRPr="002E438D" w:rsidRDefault="002E438D" w:rsidP="00404C49">
      <w:pPr>
        <w:spacing w:after="0"/>
        <w:ind w:left="0" w:firstLine="0"/>
      </w:pPr>
      <w:r w:rsidRPr="002E438D">
        <w:t>-</w:t>
      </w:r>
      <w:r w:rsidRPr="002E438D">
        <w:tab/>
        <w:t>Un parafoudre tétra polaire muni d’un disjoncteur de déconnexion pour la protection des équipements contre les surtensions d’origine atmosphérique ;</w:t>
      </w:r>
    </w:p>
    <w:p w14:paraId="78F8588C" w14:textId="77777777" w:rsidR="002E438D" w:rsidRPr="002E438D" w:rsidRDefault="002E438D" w:rsidP="00404C49">
      <w:pPr>
        <w:spacing w:after="0"/>
        <w:ind w:left="0" w:firstLine="0"/>
      </w:pPr>
      <w:r w:rsidRPr="002E438D">
        <w:t>-</w:t>
      </w:r>
      <w:r w:rsidRPr="002E438D">
        <w:tab/>
        <w:t>Un disjoncteur tétra polaire pour la protection des équipements électriques ;</w:t>
      </w:r>
    </w:p>
    <w:p w14:paraId="6A69FAA1" w14:textId="77777777" w:rsidR="002E438D" w:rsidRPr="002E438D" w:rsidRDefault="002E438D" w:rsidP="00404C49">
      <w:pPr>
        <w:spacing w:after="0"/>
        <w:ind w:left="0" w:firstLine="0"/>
      </w:pPr>
      <w:r w:rsidRPr="002E438D">
        <w:t>-</w:t>
      </w:r>
      <w:r w:rsidRPr="002E438D">
        <w:tab/>
        <w:t>Un disjoncteur tétrapolaire pour la protection des climatiseurs ;</w:t>
      </w:r>
    </w:p>
    <w:p w14:paraId="7EC0D16B" w14:textId="77777777" w:rsidR="002E438D" w:rsidRPr="002E438D" w:rsidRDefault="002E438D" w:rsidP="00404C49">
      <w:pPr>
        <w:spacing w:after="0"/>
        <w:ind w:left="0" w:firstLine="0"/>
      </w:pPr>
      <w:r w:rsidRPr="002E438D">
        <w:t>-</w:t>
      </w:r>
      <w:r w:rsidRPr="002E438D">
        <w:tab/>
        <w:t>Des disjoncteurs différentiel de 300 mA pour la protection des différents circuits (circuit d’éclairage, circuit prise, circuit climatiseurs).</w:t>
      </w:r>
    </w:p>
    <w:p w14:paraId="462EFB65" w14:textId="77777777" w:rsidR="002E438D" w:rsidRPr="002E438D" w:rsidRDefault="002E438D" w:rsidP="00404C49">
      <w:pPr>
        <w:spacing w:after="0"/>
        <w:ind w:left="0" w:firstLine="0"/>
      </w:pPr>
      <w:r w:rsidRPr="002E438D">
        <w:t>•</w:t>
      </w:r>
      <w:r w:rsidRPr="002E438D">
        <w:tab/>
        <w:t>10A pour les circuits lumières ;</w:t>
      </w:r>
    </w:p>
    <w:p w14:paraId="136F1F8C" w14:textId="77777777" w:rsidR="002E438D" w:rsidRPr="002E438D" w:rsidRDefault="002E438D" w:rsidP="00404C49">
      <w:pPr>
        <w:spacing w:after="0"/>
        <w:ind w:left="0" w:firstLine="0"/>
      </w:pPr>
      <w:r w:rsidRPr="002E438D">
        <w:t>•</w:t>
      </w:r>
      <w:r w:rsidRPr="002E438D">
        <w:tab/>
        <w:t>16 A pour les circuits prises de courant 2P+T ;</w:t>
      </w:r>
    </w:p>
    <w:p w14:paraId="2919E6C6" w14:textId="77777777" w:rsidR="002E438D" w:rsidRPr="002E438D" w:rsidRDefault="002E438D" w:rsidP="00404C49">
      <w:pPr>
        <w:spacing w:after="0"/>
        <w:ind w:left="0" w:firstLine="0"/>
      </w:pPr>
      <w:r w:rsidRPr="002E438D">
        <w:t>•</w:t>
      </w:r>
      <w:r w:rsidRPr="002E438D">
        <w:tab/>
        <w:t>25A pour les circuits Prises Courant Ondulée ;</w:t>
      </w:r>
    </w:p>
    <w:p w14:paraId="61B6F426" w14:textId="77777777" w:rsidR="002E438D" w:rsidRPr="002E438D" w:rsidRDefault="002E438D" w:rsidP="00404C49">
      <w:pPr>
        <w:spacing w:after="0"/>
        <w:ind w:left="0" w:firstLine="0"/>
      </w:pPr>
      <w:r w:rsidRPr="002E438D">
        <w:t>•</w:t>
      </w:r>
      <w:r w:rsidRPr="002E438D">
        <w:tab/>
        <w:t>20A, 25 A ou 32 A pour les circuits climatiseurs ;</w:t>
      </w:r>
    </w:p>
    <w:p w14:paraId="42C134D0" w14:textId="77777777" w:rsidR="002E438D" w:rsidRPr="002E438D" w:rsidRDefault="002E438D" w:rsidP="00404C49">
      <w:pPr>
        <w:spacing w:after="0"/>
        <w:ind w:left="0" w:firstLine="0"/>
      </w:pPr>
      <w:r w:rsidRPr="002E438D">
        <w:t>•</w:t>
      </w:r>
      <w:r w:rsidRPr="002E438D">
        <w:tab/>
        <w:t>Des voyantes lumineuses présentes tensions par phase.</w:t>
      </w:r>
    </w:p>
    <w:p w14:paraId="0913F5B2" w14:textId="77777777" w:rsidR="002E438D" w:rsidRPr="002E438D" w:rsidRDefault="002E438D" w:rsidP="00404C49">
      <w:pPr>
        <w:spacing w:after="0"/>
        <w:ind w:left="0" w:firstLine="0"/>
      </w:pPr>
      <w:r w:rsidRPr="002E438D">
        <w:tab/>
        <w:t>Il est prévu un répartiteur de circuit de terre sur lequel sera raccordé individuellement chaque conducteur de protection. Les conducteurs seront d’abord munis de cosses avant d’être raccordés au répartiteur de terre. L’entrepreneur devra prévoir des écrans de protection contre les contacts directs sur les répartiteurs et autres conducteurs nus</w:t>
      </w:r>
    </w:p>
    <w:p w14:paraId="5DC550E1" w14:textId="77777777" w:rsidR="002E438D" w:rsidRPr="002E438D" w:rsidRDefault="002E438D" w:rsidP="00404C49">
      <w:pPr>
        <w:spacing w:after="0"/>
        <w:ind w:left="0" w:firstLine="0"/>
      </w:pPr>
      <w:r w:rsidRPr="002E438D">
        <w:tab/>
        <w:t xml:space="preserve">Les arrivées et les départs de câbles seront effectués sur bornes. C’est à partir de cette barrette de terre générale que se fera la répartition de terre sur tous les autres tableaux.  </w:t>
      </w:r>
    </w:p>
    <w:p w14:paraId="75BCAFD0" w14:textId="77777777" w:rsidR="002E438D" w:rsidRPr="002E438D" w:rsidRDefault="002E438D" w:rsidP="00404C49">
      <w:pPr>
        <w:spacing w:after="0"/>
        <w:ind w:left="0" w:firstLine="0"/>
      </w:pPr>
      <w:r w:rsidRPr="002E438D">
        <w:tab/>
        <w:t xml:space="preserve">Le câblage se fera en fil A-07 V-RA sous gaine. </w:t>
      </w:r>
    </w:p>
    <w:p w14:paraId="62B1A3DD" w14:textId="77777777" w:rsidR="002E438D" w:rsidRPr="002E438D" w:rsidRDefault="002E438D" w:rsidP="00404C49">
      <w:pPr>
        <w:spacing w:after="0"/>
        <w:ind w:left="0" w:firstLine="0"/>
      </w:pPr>
      <w:r w:rsidRPr="002E438D">
        <w:t>Répartition des circuits</w:t>
      </w:r>
    </w:p>
    <w:p w14:paraId="53E8454D" w14:textId="77777777" w:rsidR="002E438D" w:rsidRPr="002E438D" w:rsidRDefault="002E438D" w:rsidP="00404C49">
      <w:pPr>
        <w:spacing w:after="0"/>
        <w:ind w:left="0" w:firstLine="0"/>
      </w:pPr>
      <w:r w:rsidRPr="002E438D">
        <w:t>-</w:t>
      </w:r>
      <w:r w:rsidRPr="002E438D">
        <w:tab/>
        <w:t>Un disjoncteur tétra polaire de circuit prise 2P+T protégera au maximum six (6) circuits terminaux et chaque circuit terminal comportera un maximum de huit (8) prises ;</w:t>
      </w:r>
    </w:p>
    <w:p w14:paraId="10B78A05" w14:textId="77777777" w:rsidR="002E438D" w:rsidRPr="002E438D" w:rsidRDefault="002E438D" w:rsidP="00404C49">
      <w:pPr>
        <w:spacing w:after="0"/>
        <w:ind w:left="0" w:firstLine="0"/>
      </w:pPr>
      <w:r w:rsidRPr="002E438D">
        <w:t>-</w:t>
      </w:r>
      <w:r w:rsidRPr="002E438D">
        <w:tab/>
        <w:t>Un disjoncteur tétra polaire de circuit lumière protégera au maximum six (6) circuits terminaux et chaque circuit terminal comportera un maximum de huit (8) points lumineux ;</w:t>
      </w:r>
    </w:p>
    <w:p w14:paraId="6C369CA2" w14:textId="77777777" w:rsidR="002E438D" w:rsidRPr="002E438D" w:rsidRDefault="002E438D" w:rsidP="00404C49">
      <w:pPr>
        <w:spacing w:after="0"/>
        <w:ind w:left="0" w:firstLine="0"/>
      </w:pPr>
      <w:r w:rsidRPr="002E438D">
        <w:t>7.4.2</w:t>
      </w:r>
      <w:r w:rsidRPr="002E438D">
        <w:tab/>
        <w:t xml:space="preserve"> Tableau divisionnaire courant ondulé TDo</w:t>
      </w:r>
    </w:p>
    <w:p w14:paraId="0623E33F" w14:textId="77777777" w:rsidR="002E438D" w:rsidRPr="002E438D" w:rsidRDefault="002E438D" w:rsidP="00404C49">
      <w:pPr>
        <w:spacing w:after="0"/>
        <w:ind w:left="0" w:firstLine="0"/>
      </w:pPr>
      <w:r w:rsidRPr="002E438D">
        <w:t xml:space="preserve">Il sera réalisé un réseau Courant Ondulé pour l’ensemble des bureaux et des salles informatiques ainsi que les laboratoires électroniques. L’emplacement de prises ondulées est donné par les plans d’électricité.  </w:t>
      </w:r>
    </w:p>
    <w:p w14:paraId="29D1AD0C" w14:textId="77777777" w:rsidR="002E438D" w:rsidRPr="002E438D" w:rsidRDefault="002E438D" w:rsidP="00404C49">
      <w:pPr>
        <w:spacing w:after="0"/>
        <w:ind w:left="0" w:firstLine="0"/>
      </w:pPr>
      <w:r w:rsidRPr="002E438D">
        <w:t xml:space="preserve">Il est prévu un tableau divisionnaire (TDo) pour courant Ondulé situé au local technique et alimenté par un Onduleur à entrer et sortie monophasée. </w:t>
      </w:r>
    </w:p>
    <w:p w14:paraId="6BE871EF" w14:textId="77777777" w:rsidR="002E438D" w:rsidRPr="002E438D" w:rsidRDefault="002E438D" w:rsidP="00404C49">
      <w:pPr>
        <w:spacing w:after="0"/>
        <w:ind w:left="0" w:firstLine="0"/>
      </w:pPr>
      <w:r w:rsidRPr="002E438D">
        <w:t>La puissance nominale est 8 KVA avec une autonomie minimum de 40 minutes, de marque LEGRAND, Schneider ou équivalent (UPS Systems).</w:t>
      </w:r>
    </w:p>
    <w:p w14:paraId="4F67D017" w14:textId="77777777" w:rsidR="002E438D" w:rsidRPr="002E438D" w:rsidRDefault="002E438D" w:rsidP="00404C49">
      <w:pPr>
        <w:spacing w:after="0"/>
        <w:ind w:left="0" w:firstLine="0"/>
      </w:pPr>
      <w:r w:rsidRPr="002E438D">
        <w:t>Il est alimenté depuis l’ONDULEUR par un câble U1000 RO2V de section calculée en fonction des distances sous PVC empruntant la trémie prévue à cet effet. Les caractéristiques techniques</w:t>
      </w:r>
    </w:p>
    <w:p w14:paraId="5CA6DC58" w14:textId="77777777" w:rsidR="002E438D" w:rsidRPr="002E438D" w:rsidRDefault="002E438D" w:rsidP="00404C49">
      <w:pPr>
        <w:spacing w:after="0"/>
        <w:ind w:left="0" w:firstLine="0"/>
      </w:pPr>
      <w:r w:rsidRPr="002E438D">
        <w:t>Il comportera :</w:t>
      </w:r>
    </w:p>
    <w:p w14:paraId="085FFB95" w14:textId="77777777" w:rsidR="002E438D" w:rsidRPr="002E438D" w:rsidRDefault="002E438D" w:rsidP="00404C49">
      <w:pPr>
        <w:spacing w:after="0"/>
        <w:ind w:left="0" w:firstLine="0"/>
      </w:pPr>
      <w:r w:rsidRPr="002E438D">
        <w:t>-</w:t>
      </w:r>
      <w:r w:rsidRPr="002E438D">
        <w:tab/>
        <w:t>Un onduleur de 08 KVA avec une autonomie minimum de 40 minutes.</w:t>
      </w:r>
    </w:p>
    <w:p w14:paraId="65432DE9" w14:textId="77777777" w:rsidR="002E438D" w:rsidRPr="002E438D" w:rsidRDefault="002E438D" w:rsidP="00404C49">
      <w:pPr>
        <w:spacing w:after="0"/>
        <w:ind w:left="0" w:firstLine="0"/>
      </w:pPr>
      <w:r w:rsidRPr="002E438D">
        <w:t>-</w:t>
      </w:r>
      <w:r w:rsidRPr="002E438D">
        <w:tab/>
        <w:t>Un interrupteur général tétra polaire en tête de tableau ;</w:t>
      </w:r>
    </w:p>
    <w:p w14:paraId="5D4538FB" w14:textId="77777777" w:rsidR="002E438D" w:rsidRPr="002E438D" w:rsidRDefault="002E438D" w:rsidP="00404C49">
      <w:pPr>
        <w:spacing w:after="0"/>
        <w:ind w:left="0" w:firstLine="0"/>
      </w:pPr>
      <w:r w:rsidRPr="002E438D">
        <w:t>-</w:t>
      </w:r>
      <w:r w:rsidRPr="002E438D">
        <w:tab/>
        <w:t>Un répartiteur en aval de l’interrupteur de tête</w:t>
      </w:r>
    </w:p>
    <w:p w14:paraId="43A7E042" w14:textId="77777777" w:rsidR="002E438D" w:rsidRPr="002E438D" w:rsidRDefault="002E438D" w:rsidP="00404C49">
      <w:pPr>
        <w:spacing w:after="0"/>
        <w:ind w:left="0" w:firstLine="0"/>
      </w:pPr>
      <w:r w:rsidRPr="002E438D">
        <w:t>-</w:t>
      </w:r>
      <w:r w:rsidRPr="002E438D">
        <w:tab/>
        <w:t xml:space="preserve">Des disjoncteurs tétra polaire différentiel 300 mA pour la protection des départs </w:t>
      </w:r>
    </w:p>
    <w:p w14:paraId="1A530D1C" w14:textId="77777777" w:rsidR="002E438D" w:rsidRPr="002E438D" w:rsidRDefault="002E438D" w:rsidP="00404C49">
      <w:pPr>
        <w:spacing w:after="0"/>
        <w:ind w:left="0" w:firstLine="0"/>
      </w:pPr>
      <w:r w:rsidRPr="002E438D">
        <w:t>-</w:t>
      </w:r>
      <w:r w:rsidRPr="002E438D">
        <w:tab/>
        <w:t>Les circuits terminaux seront protégés par des disjoncteurs monophasés :</w:t>
      </w:r>
    </w:p>
    <w:p w14:paraId="7F2AA96F" w14:textId="77777777" w:rsidR="002E438D" w:rsidRPr="002E438D" w:rsidRDefault="002E438D" w:rsidP="00404C49">
      <w:pPr>
        <w:spacing w:after="0"/>
        <w:ind w:left="0" w:firstLine="0"/>
      </w:pPr>
      <w:r w:rsidRPr="002E438D">
        <w:t>-</w:t>
      </w:r>
      <w:r w:rsidRPr="002E438D">
        <w:tab/>
        <w:t xml:space="preserve">Des parafoudres de 40 KA et 15 KA pour les protections des appareils </w:t>
      </w:r>
    </w:p>
    <w:p w14:paraId="22B3055B" w14:textId="77777777" w:rsidR="002E438D" w:rsidRPr="002E438D" w:rsidRDefault="002E438D" w:rsidP="00404C49">
      <w:pPr>
        <w:spacing w:after="0"/>
        <w:ind w:left="0" w:firstLine="0"/>
      </w:pPr>
      <w:r w:rsidRPr="002E438D">
        <w:t>L’onduleur sera de marque LEGRAND, Merlin-Gerin, Scheineder ou similaires.</w:t>
      </w:r>
    </w:p>
    <w:p w14:paraId="48E13B9D" w14:textId="77777777" w:rsidR="002E438D" w:rsidRPr="002E438D" w:rsidRDefault="002E438D" w:rsidP="00404C49">
      <w:pPr>
        <w:spacing w:after="0"/>
        <w:ind w:left="0" w:firstLine="0"/>
      </w:pPr>
      <w:r w:rsidRPr="002E438D">
        <w:t>Prise ondulée</w:t>
      </w:r>
    </w:p>
    <w:p w14:paraId="03B8E1C9" w14:textId="77777777" w:rsidR="002E438D" w:rsidRPr="002E438D" w:rsidRDefault="002E438D" w:rsidP="00404C49">
      <w:pPr>
        <w:spacing w:after="0"/>
        <w:ind w:left="0" w:firstLine="0"/>
      </w:pPr>
      <w:r w:rsidRPr="002E438D">
        <w:t>Les prises ondulées 2P+T seront calibré à 25 A de marque LEGRAND, Merlin-Gerin, SCheineder ou similaires</w:t>
      </w:r>
    </w:p>
    <w:p w14:paraId="66BA9723" w14:textId="77777777" w:rsidR="002E438D" w:rsidRPr="002E438D" w:rsidRDefault="002E438D" w:rsidP="00404C49">
      <w:pPr>
        <w:spacing w:after="0"/>
        <w:ind w:left="0" w:firstLine="0"/>
      </w:pPr>
      <w:r w:rsidRPr="002E438D">
        <w:t>Il est prévu un répartiteur de circuit de terre sur lequel sera raccordé individuellement chaque conducteur de protection</w:t>
      </w:r>
    </w:p>
    <w:p w14:paraId="1F44FF9F" w14:textId="77777777" w:rsidR="002E438D" w:rsidRPr="002E438D" w:rsidRDefault="002E438D" w:rsidP="00404C49">
      <w:pPr>
        <w:spacing w:after="0"/>
        <w:ind w:left="0" w:firstLine="0"/>
      </w:pPr>
      <w:bookmarkStart w:id="607" w:name="_Toc136517474"/>
      <w:bookmarkStart w:id="608" w:name="_Toc136580369"/>
      <w:bookmarkStart w:id="609" w:name="_Toc136926039"/>
      <w:r w:rsidRPr="002E438D">
        <w:t>ÉQUIPEMENTS D’ECLAIRAGE</w:t>
      </w:r>
      <w:bookmarkEnd w:id="607"/>
      <w:bookmarkEnd w:id="608"/>
      <w:bookmarkEnd w:id="609"/>
    </w:p>
    <w:p w14:paraId="350F2B70" w14:textId="77777777" w:rsidR="002E438D" w:rsidRPr="002E438D" w:rsidRDefault="002E438D" w:rsidP="00404C49">
      <w:pPr>
        <w:spacing w:after="0"/>
        <w:ind w:left="0" w:firstLine="0"/>
      </w:pPr>
      <w:r w:rsidRPr="002E438D">
        <w:t>QUALITE DE L’ECLAIRAGE</w:t>
      </w:r>
    </w:p>
    <w:p w14:paraId="220235C4" w14:textId="77777777" w:rsidR="002E438D" w:rsidRPr="002E438D" w:rsidRDefault="002E438D" w:rsidP="00404C49">
      <w:pPr>
        <w:spacing w:after="0"/>
        <w:ind w:left="0" w:firstLine="0"/>
      </w:pPr>
      <w:r w:rsidRPr="002E438D">
        <w:t>Les sources d’éclairage doivent, pour un flux lumineux donné, avoir la plus faible brillance propre possible. Toutes les dispositions être prises pour éviter l’éblouissement par lumière directe ou réfléchie. L’éclairage doit être réparti de façon à :</w:t>
      </w:r>
    </w:p>
    <w:p w14:paraId="49D55E05" w14:textId="77777777" w:rsidR="002E438D" w:rsidRPr="002E438D" w:rsidRDefault="002E438D" w:rsidP="00404C49">
      <w:pPr>
        <w:spacing w:after="0"/>
        <w:ind w:left="0" w:firstLine="0"/>
      </w:pPr>
      <w:r w:rsidRPr="002E438D">
        <w:t>– éliminer toute zone d’ombre ;</w:t>
      </w:r>
    </w:p>
    <w:p w14:paraId="1984BA0A" w14:textId="77777777" w:rsidR="002E438D" w:rsidRPr="002E438D" w:rsidRDefault="002E438D" w:rsidP="00404C49">
      <w:pPr>
        <w:spacing w:after="0"/>
        <w:ind w:left="0" w:firstLine="0"/>
      </w:pPr>
      <w:r w:rsidRPr="002E438D">
        <w:t>– assurer une uniformité d’éclairement aussi parfaite que possible ;</w:t>
      </w:r>
    </w:p>
    <w:p w14:paraId="13E1CB68" w14:textId="77777777" w:rsidR="002E438D" w:rsidRPr="002E438D" w:rsidRDefault="002E438D" w:rsidP="00404C49">
      <w:pPr>
        <w:spacing w:after="0"/>
        <w:ind w:left="0" w:firstLine="0"/>
      </w:pPr>
      <w:r w:rsidRPr="002E438D">
        <w:t>– éliminer le papillotement dans le cas de l’éclairage fluorescent ;</w:t>
      </w:r>
    </w:p>
    <w:p w14:paraId="584509FB" w14:textId="77777777" w:rsidR="002E438D" w:rsidRPr="002E438D" w:rsidRDefault="002E438D" w:rsidP="00404C49">
      <w:pPr>
        <w:spacing w:after="0"/>
        <w:ind w:left="0" w:firstLine="0"/>
      </w:pPr>
      <w:r w:rsidRPr="002E438D">
        <w:t>NIVEAUX D’ECLAIREMENT</w:t>
      </w:r>
    </w:p>
    <w:p w14:paraId="6B9CBAAC" w14:textId="77777777" w:rsidR="002E438D" w:rsidRPr="002E438D" w:rsidRDefault="002E438D" w:rsidP="00404C49">
      <w:pPr>
        <w:spacing w:after="0"/>
        <w:ind w:left="0" w:firstLine="0"/>
      </w:pPr>
      <w:r w:rsidRPr="002E438D">
        <w:t>Les valeurs des éclairements adoptés dans les différents locaux et emplacements en fonction de leurs diverses occupations intègrent un facteur compensateur de dépréciation de 1,25.</w:t>
      </w:r>
    </w:p>
    <w:p w14:paraId="76B2462D" w14:textId="77777777" w:rsidR="002E438D" w:rsidRPr="002E438D" w:rsidRDefault="002E438D" w:rsidP="00404C49">
      <w:pPr>
        <w:spacing w:after="0"/>
        <w:ind w:left="0" w:firstLine="0"/>
      </w:pPr>
      <w:r w:rsidRPr="002E438D">
        <w:t>Les valeurs des niveaux d’éclairement adoptées pour l’éclairement des différents locaux sont détaillées ci-après. Les locaux non explicitement mentionnés doivent avoir les mêmes niveaux d’éclairement que les locaux destinés pour des activités similaires :</w:t>
      </w:r>
    </w:p>
    <w:p w14:paraId="303B298E" w14:textId="77777777" w:rsidR="002E438D" w:rsidRPr="002E438D" w:rsidRDefault="002E438D" w:rsidP="00404C49">
      <w:pPr>
        <w:spacing w:after="0"/>
        <w:ind w:left="0" w:firstLine="0"/>
      </w:pPr>
      <w:r w:rsidRPr="002E438D">
        <w:t>Locaux communs :   200 à 300 lux,</w:t>
      </w:r>
    </w:p>
    <w:p w14:paraId="68B5F424" w14:textId="77777777" w:rsidR="002E438D" w:rsidRPr="002E438D" w:rsidRDefault="002E438D" w:rsidP="00404C49">
      <w:pPr>
        <w:spacing w:after="0"/>
        <w:ind w:left="0" w:firstLine="0"/>
      </w:pPr>
      <w:r w:rsidRPr="002E438D">
        <w:t>Bureaux : 300 à 350 lux ;</w:t>
      </w:r>
    </w:p>
    <w:p w14:paraId="2763F4D4" w14:textId="77777777" w:rsidR="002E438D" w:rsidRPr="002E438D" w:rsidRDefault="002E438D" w:rsidP="00404C49">
      <w:pPr>
        <w:spacing w:after="0"/>
        <w:ind w:left="0" w:firstLine="0"/>
      </w:pPr>
      <w:r w:rsidRPr="002E438D">
        <w:t> Locaux techniques et cuisine : 200 à 250 lux ;</w:t>
      </w:r>
    </w:p>
    <w:p w14:paraId="40B42422" w14:textId="77777777" w:rsidR="002E438D" w:rsidRPr="002E438D" w:rsidRDefault="002E438D" w:rsidP="00404C49">
      <w:pPr>
        <w:spacing w:after="0"/>
        <w:ind w:left="0" w:firstLine="0"/>
      </w:pPr>
      <w:r w:rsidRPr="002E438D">
        <w:t>Offices : 150 à 200 lux ;</w:t>
      </w:r>
    </w:p>
    <w:p w14:paraId="59DB1241" w14:textId="77777777" w:rsidR="002E438D" w:rsidRPr="002E438D" w:rsidRDefault="002E438D" w:rsidP="00404C49">
      <w:pPr>
        <w:spacing w:after="0"/>
        <w:ind w:left="0" w:firstLine="0"/>
      </w:pPr>
      <w:r w:rsidRPr="002E438D">
        <w:t> Chambres : 200 à 2250 lux ;</w:t>
      </w:r>
    </w:p>
    <w:p w14:paraId="445822A7" w14:textId="77777777" w:rsidR="002E438D" w:rsidRPr="002E438D" w:rsidRDefault="002E438D" w:rsidP="00404C49">
      <w:pPr>
        <w:spacing w:after="0"/>
        <w:ind w:left="0" w:firstLine="0"/>
      </w:pPr>
      <w:r w:rsidRPr="002E438D">
        <w:t>APPAREILS D’ECLAIRAGE</w:t>
      </w:r>
    </w:p>
    <w:p w14:paraId="04362EBF" w14:textId="77777777" w:rsidR="002E438D" w:rsidRPr="002E438D" w:rsidRDefault="002E438D" w:rsidP="00404C49">
      <w:pPr>
        <w:spacing w:after="0"/>
        <w:ind w:left="0" w:firstLine="0"/>
      </w:pPr>
      <w:r w:rsidRPr="002E438D">
        <w:t>Ils sont choisis de façon à assurer la meilleure utilisation du flux lumineux dans les lieux où ils sont installés :</w:t>
      </w:r>
    </w:p>
    <w:p w14:paraId="2DAC1334" w14:textId="77777777" w:rsidR="002E438D" w:rsidRPr="002E438D" w:rsidRDefault="002E438D" w:rsidP="00404C49">
      <w:pPr>
        <w:spacing w:after="0"/>
        <w:ind w:left="0" w:firstLine="0"/>
      </w:pPr>
      <w:r w:rsidRPr="002E438D">
        <w:t>Réglettes simples</w:t>
      </w:r>
    </w:p>
    <w:p w14:paraId="3D69861C" w14:textId="77777777" w:rsidR="002E438D" w:rsidRPr="002E438D" w:rsidRDefault="002E438D" w:rsidP="00404C49">
      <w:pPr>
        <w:spacing w:after="0"/>
        <w:ind w:left="0" w:firstLine="0"/>
      </w:pPr>
      <w:r w:rsidRPr="002E438D">
        <w:t>Réglettes étanches</w:t>
      </w:r>
    </w:p>
    <w:p w14:paraId="144AC04F" w14:textId="77777777" w:rsidR="002E438D" w:rsidRPr="002E438D" w:rsidRDefault="002E438D" w:rsidP="00404C49">
      <w:pPr>
        <w:spacing w:after="0"/>
        <w:ind w:left="0" w:firstLine="0"/>
      </w:pPr>
      <w:r w:rsidRPr="002E438D">
        <w:t>Hublots</w:t>
      </w:r>
    </w:p>
    <w:p w14:paraId="12C04BE7" w14:textId="77777777" w:rsidR="002E438D" w:rsidRPr="002E438D" w:rsidRDefault="002E438D" w:rsidP="00404C49">
      <w:pPr>
        <w:spacing w:after="0"/>
        <w:ind w:left="0" w:firstLine="0"/>
      </w:pPr>
      <w:r w:rsidRPr="002E438D">
        <w:t>Spots</w:t>
      </w:r>
    </w:p>
    <w:p w14:paraId="762C8F0B" w14:textId="77777777" w:rsidR="002E438D" w:rsidRPr="002E438D" w:rsidRDefault="002E438D" w:rsidP="00404C49">
      <w:pPr>
        <w:spacing w:after="0"/>
        <w:ind w:left="0" w:firstLine="0"/>
      </w:pPr>
      <w:r w:rsidRPr="002E438D">
        <w:t>CONDITIONS DE POSE</w:t>
      </w:r>
    </w:p>
    <w:p w14:paraId="267886B1" w14:textId="77777777" w:rsidR="002E438D" w:rsidRPr="002E438D" w:rsidRDefault="002E438D" w:rsidP="00404C49">
      <w:pPr>
        <w:spacing w:after="0"/>
        <w:ind w:left="0" w:firstLine="0"/>
      </w:pPr>
      <w:r w:rsidRPr="002E438D">
        <w:t>Les appareils d’éclairage seront posés conformément aux règles de l’art, et aux normes en vigueur.</w:t>
      </w:r>
    </w:p>
    <w:p w14:paraId="78D40B24" w14:textId="77777777" w:rsidR="002E438D" w:rsidRPr="002E438D" w:rsidRDefault="002E438D" w:rsidP="00404C49">
      <w:pPr>
        <w:spacing w:after="0"/>
        <w:ind w:left="0" w:firstLine="0"/>
      </w:pPr>
      <w:r w:rsidRPr="002E438D">
        <w:t>ECLAIRAGE DE SECURITE</w:t>
      </w:r>
    </w:p>
    <w:p w14:paraId="79BC51EB" w14:textId="77777777" w:rsidR="002E438D" w:rsidRPr="002E438D" w:rsidRDefault="002E438D" w:rsidP="00404C49">
      <w:pPr>
        <w:spacing w:after="0"/>
        <w:ind w:left="0" w:firstLine="0"/>
      </w:pPr>
      <w:r w:rsidRPr="002E438D">
        <w:t xml:space="preserve">Un réseau d’éclairage de sécurité type C par blocs autonomes sera fourni et installé au titre du présent lot. </w:t>
      </w:r>
    </w:p>
    <w:p w14:paraId="489FAFAA" w14:textId="77777777" w:rsidR="002E438D" w:rsidRPr="002E438D" w:rsidRDefault="002E438D" w:rsidP="00404C49">
      <w:pPr>
        <w:spacing w:after="0"/>
        <w:ind w:left="0" w:firstLine="0"/>
      </w:pPr>
      <w:r w:rsidRPr="002E438D">
        <w:t>Les blocs seront en applique murale ou suspendu au plafond suivant les indications du Maître d’œuvre. Les blocs suspendus au plafond seront à double face de lecture. Toutes ces spécifications sont comprises dans le prix de l’entrepreneur.</w:t>
      </w:r>
    </w:p>
    <w:p w14:paraId="3122DA03" w14:textId="77777777" w:rsidR="002E438D" w:rsidRPr="002E438D" w:rsidRDefault="002E438D" w:rsidP="00404C49">
      <w:pPr>
        <w:spacing w:after="0"/>
        <w:ind w:left="0" w:firstLine="0"/>
      </w:pPr>
      <w:r w:rsidRPr="002E438D">
        <w:t>– dans les circulations,</w:t>
      </w:r>
    </w:p>
    <w:p w14:paraId="211262FC" w14:textId="77777777" w:rsidR="002E438D" w:rsidRPr="002E438D" w:rsidRDefault="002E438D" w:rsidP="00404C49">
      <w:pPr>
        <w:spacing w:after="0"/>
        <w:ind w:left="0" w:firstLine="0"/>
      </w:pPr>
      <w:r w:rsidRPr="002E438D">
        <w:t>– aux portes de sorties,</w:t>
      </w:r>
    </w:p>
    <w:p w14:paraId="596C125F" w14:textId="77777777" w:rsidR="002E438D" w:rsidRPr="002E438D" w:rsidRDefault="002E438D" w:rsidP="00404C49">
      <w:pPr>
        <w:spacing w:after="0"/>
        <w:ind w:left="0" w:firstLine="0"/>
      </w:pPr>
      <w:r w:rsidRPr="002E438D">
        <w:t>– dans les locaux techniques,</w:t>
      </w:r>
    </w:p>
    <w:p w14:paraId="2209A287" w14:textId="77777777" w:rsidR="002E438D" w:rsidRPr="002E438D" w:rsidRDefault="002E438D" w:rsidP="00404C49">
      <w:pPr>
        <w:spacing w:after="0"/>
        <w:ind w:left="0" w:firstLine="0"/>
      </w:pPr>
      <w:r w:rsidRPr="002E438D">
        <w:t>– et d’une façon générale dans tous les locaux recevant du public en vue de signaler les sorties et de fournir un éclairage de balisage,</w:t>
      </w:r>
    </w:p>
    <w:p w14:paraId="66ACCA9D" w14:textId="77777777" w:rsidR="002E438D" w:rsidRPr="002E438D" w:rsidRDefault="002E438D" w:rsidP="00404C49">
      <w:pPr>
        <w:spacing w:after="0"/>
        <w:ind w:left="0" w:firstLine="0"/>
      </w:pPr>
      <w:r w:rsidRPr="002E438D">
        <w:t>ÉCLAIRAGE DE BALISAGE</w:t>
      </w:r>
    </w:p>
    <w:p w14:paraId="0DE5E45F" w14:textId="77777777" w:rsidR="002E438D" w:rsidRPr="002E438D" w:rsidRDefault="002E438D" w:rsidP="00404C49">
      <w:pPr>
        <w:spacing w:after="0"/>
        <w:ind w:left="0" w:firstLine="0"/>
      </w:pPr>
      <w:r w:rsidRPr="002E438D">
        <w:t>Ce réseau d’éclairage sera réalisé conformément aux plans blocs autonomes de sécurité 60 Im, autonomie 1 heure. Le nombre et l’emplacement sont précisés sur les plans. Il sera divisé en circuits suivant les zones d’influence des armoires de commande et de protection.</w:t>
      </w:r>
    </w:p>
    <w:p w14:paraId="4776C33D" w14:textId="77777777" w:rsidR="002E438D" w:rsidRPr="002E438D" w:rsidRDefault="002E438D" w:rsidP="00404C49">
      <w:pPr>
        <w:spacing w:after="0"/>
        <w:ind w:left="0" w:firstLine="0"/>
      </w:pPr>
      <w:r w:rsidRPr="002E438D">
        <w:t>ÉCLAIRAGE D’AMBIANCE</w:t>
      </w:r>
    </w:p>
    <w:p w14:paraId="322CD3E0" w14:textId="77777777" w:rsidR="002E438D" w:rsidRPr="002E438D" w:rsidRDefault="002E438D" w:rsidP="00404C49">
      <w:pPr>
        <w:spacing w:after="0"/>
        <w:ind w:left="0" w:firstLine="0"/>
      </w:pPr>
      <w:r w:rsidRPr="002E438D">
        <w:t>Un réseau d’éclairage d’ambiance sera fourni et installé au titre du présent lot.</w:t>
      </w:r>
    </w:p>
    <w:p w14:paraId="7CC9149C" w14:textId="77777777" w:rsidR="002E438D" w:rsidRPr="002E438D" w:rsidRDefault="002E438D" w:rsidP="00404C49">
      <w:pPr>
        <w:spacing w:after="0"/>
        <w:ind w:left="0" w:firstLine="0"/>
      </w:pPr>
      <w:r w:rsidRPr="002E438D">
        <w:t xml:space="preserve">Ce réseau d’éclairage sera réalisé conformément aux plans par blocs autonomes de sécurité équipés de lampes fluorescentes assurant un flux lumineux de 360 lumens, autonomie 1 heure. </w:t>
      </w:r>
    </w:p>
    <w:p w14:paraId="49289583" w14:textId="77777777" w:rsidR="002E438D" w:rsidRPr="002E438D" w:rsidRDefault="002E438D" w:rsidP="00404C49">
      <w:pPr>
        <w:spacing w:after="0"/>
        <w:ind w:left="0" w:firstLine="0"/>
      </w:pPr>
      <w:r w:rsidRPr="002E438D">
        <w:t>COMMANDE DES APPAREILS D’ECLAIRAGE</w:t>
      </w:r>
    </w:p>
    <w:p w14:paraId="34FCB1B6" w14:textId="77777777" w:rsidR="002E438D" w:rsidRPr="002E438D" w:rsidRDefault="002E438D" w:rsidP="00404C49">
      <w:pPr>
        <w:spacing w:after="0"/>
        <w:ind w:left="0" w:firstLine="0"/>
      </w:pPr>
      <w:r w:rsidRPr="002E438D">
        <w:t>Les commandes utilisées seront des interrupteurs simples allumages, double allumage, va et vient et bouton poussoir lumineux. Pour leurs emplacements voir plans d’éclairage.</w:t>
      </w:r>
    </w:p>
    <w:p w14:paraId="5D3A54E7" w14:textId="77777777" w:rsidR="002E438D" w:rsidRPr="002E438D" w:rsidRDefault="002E438D" w:rsidP="00404C49">
      <w:pPr>
        <w:spacing w:after="0"/>
        <w:ind w:left="0" w:firstLine="0"/>
      </w:pPr>
      <w:r w:rsidRPr="002E438D">
        <w:t>Toutes les commandes seront de marque LEGRAND, MERLIN GERIN , SCHENEIDER ou similaire ;</w:t>
      </w:r>
    </w:p>
    <w:p w14:paraId="21D80E31" w14:textId="77777777" w:rsidR="002E438D" w:rsidRPr="002E438D" w:rsidRDefault="002E438D" w:rsidP="00404C49">
      <w:pPr>
        <w:spacing w:after="0"/>
        <w:ind w:left="0" w:firstLine="0"/>
      </w:pPr>
      <w:r w:rsidRPr="002E438D">
        <w:t>Pour les VRD : l’allumage sera crépusculaire, pour les couloirs l’allumage se fera par des capteurs de présence…</w:t>
      </w:r>
    </w:p>
    <w:p w14:paraId="78A53355" w14:textId="77777777" w:rsidR="002E438D" w:rsidRPr="002E438D" w:rsidRDefault="002E438D" w:rsidP="00404C49">
      <w:pPr>
        <w:spacing w:after="0"/>
        <w:ind w:left="0" w:firstLine="0"/>
      </w:pPr>
      <w:r w:rsidRPr="002E438D">
        <w:t>DISTRIBUTION</w:t>
      </w:r>
    </w:p>
    <w:p w14:paraId="74AF334B" w14:textId="77777777" w:rsidR="002E438D" w:rsidRPr="002E438D" w:rsidRDefault="002E438D" w:rsidP="00404C49">
      <w:pPr>
        <w:spacing w:after="0"/>
        <w:ind w:left="0" w:firstLine="0"/>
      </w:pPr>
      <w:r w:rsidRPr="002E438D">
        <w:t>La tension d’alimentation des appareils d’éclairage est 230 V.</w:t>
      </w:r>
    </w:p>
    <w:p w14:paraId="004FC859" w14:textId="77777777" w:rsidR="002E438D" w:rsidRPr="002E438D" w:rsidRDefault="002E438D" w:rsidP="00404C49">
      <w:pPr>
        <w:spacing w:after="0"/>
        <w:ind w:left="0" w:firstLine="0"/>
      </w:pPr>
      <w:r w:rsidRPr="002E438D">
        <w:t>La distribution jusqu’aux boites de dérivation se fera par des câbles la série U 1000 R02V de section minimum 3x1, 5 mm² sous fourreau ICT gris.</w:t>
      </w:r>
    </w:p>
    <w:p w14:paraId="0FC5BACD" w14:textId="77777777" w:rsidR="002E438D" w:rsidRPr="002E438D" w:rsidRDefault="002E438D" w:rsidP="00404C49">
      <w:pPr>
        <w:spacing w:after="0"/>
        <w:ind w:left="0" w:firstLine="0"/>
      </w:pPr>
      <w:r w:rsidRPr="002E438D">
        <w:t>Les raccordements des lampes seront en fils H 07 V-U de section minimum 1,5 mm² sous fourreau ICT.</w:t>
      </w:r>
    </w:p>
    <w:p w14:paraId="2F9C145B" w14:textId="77777777" w:rsidR="002E438D" w:rsidRPr="002E438D" w:rsidRDefault="002E438D" w:rsidP="00404C49">
      <w:pPr>
        <w:spacing w:after="0"/>
        <w:ind w:left="0" w:firstLine="0"/>
      </w:pPr>
      <w:r w:rsidRPr="002E438D">
        <w:t>Le raccordement sur les prises, pour effectuer les repiquages, se fera par l’intermédiaire de connecteurs approuvés par la Maîtrise d’Œuvre et le Bureau de contrôle technique.</w:t>
      </w:r>
    </w:p>
    <w:p w14:paraId="11C5ACA7" w14:textId="77777777" w:rsidR="002E438D" w:rsidRPr="002E438D" w:rsidRDefault="002E438D" w:rsidP="00404C49">
      <w:pPr>
        <w:spacing w:after="0"/>
        <w:ind w:left="0" w:firstLine="0"/>
      </w:pPr>
      <w:bookmarkStart w:id="610" w:name="_Toc136926040"/>
      <w:r w:rsidRPr="002E438D">
        <w:t>PRISES DE TERRE</w:t>
      </w:r>
      <w:bookmarkEnd w:id="610"/>
    </w:p>
    <w:p w14:paraId="677D3432" w14:textId="77777777" w:rsidR="002E438D" w:rsidRPr="002E438D" w:rsidRDefault="002E438D" w:rsidP="00404C49">
      <w:pPr>
        <w:spacing w:after="0"/>
        <w:ind w:left="0" w:firstLine="0"/>
      </w:pPr>
      <w:r w:rsidRPr="002E438D">
        <w:t>Il sera réalisé conformément aux normes :</w:t>
      </w:r>
    </w:p>
    <w:p w14:paraId="49483E7A" w14:textId="77777777" w:rsidR="002E438D" w:rsidRPr="002E438D" w:rsidRDefault="002E438D" w:rsidP="00404C49">
      <w:pPr>
        <w:spacing w:after="0"/>
        <w:ind w:left="0" w:firstLine="0"/>
      </w:pPr>
      <w:r w:rsidRPr="002E438D">
        <w:t xml:space="preserve">- 1 prise de terre pour les masses métalliques du poste </w:t>
      </w:r>
    </w:p>
    <w:p w14:paraId="73919FC4" w14:textId="77777777" w:rsidR="002E438D" w:rsidRPr="002E438D" w:rsidRDefault="002E438D" w:rsidP="00404C49">
      <w:pPr>
        <w:spacing w:after="0"/>
        <w:ind w:left="0" w:firstLine="0"/>
      </w:pPr>
      <w:r w:rsidRPr="002E438D">
        <w:t>- 1 prise de terre par neutre de transformateur</w:t>
      </w:r>
    </w:p>
    <w:p w14:paraId="34AB0D0D" w14:textId="77777777" w:rsidR="002E438D" w:rsidRPr="002E438D" w:rsidRDefault="002E438D" w:rsidP="00404C49">
      <w:pPr>
        <w:spacing w:after="0"/>
        <w:ind w:left="0" w:firstLine="0"/>
      </w:pPr>
      <w:r w:rsidRPr="002E438D">
        <w:t>Ces prises de terre extérieures en câble cuivre nu 120 mm2 et trois piquets CATU, seront indépendantes mais interconnectées.</w:t>
      </w:r>
    </w:p>
    <w:p w14:paraId="21208677" w14:textId="77777777" w:rsidR="002E438D" w:rsidRPr="002E438D" w:rsidRDefault="002E438D" w:rsidP="00404C49">
      <w:pPr>
        <w:spacing w:after="0"/>
        <w:ind w:left="0" w:firstLine="0"/>
      </w:pPr>
      <w:r w:rsidRPr="002E438D">
        <w:t>Les liaisons intérieures, d'interconnexion des neutres MT.BT., de mises à la terre des masses etc..., seront prévues en trolley cuivre de 60/10 sur supports isolateurs, avec dispositifs de raccordements et de dérivations à serrage concentrique.</w:t>
      </w:r>
    </w:p>
    <w:p w14:paraId="77D3356E" w14:textId="77777777" w:rsidR="002E438D" w:rsidRPr="002E438D" w:rsidRDefault="002E438D" w:rsidP="00404C49">
      <w:pPr>
        <w:spacing w:after="0"/>
        <w:ind w:left="0" w:firstLine="0"/>
      </w:pPr>
      <w:r w:rsidRPr="002E438D">
        <w:t>Les prises de terre qui doivent assurer la valeur de la résistance de terre requise, seront protégées par des regards maçonnés (80 x 80 x 80).</w:t>
      </w:r>
    </w:p>
    <w:p w14:paraId="7CB5B19F" w14:textId="77777777" w:rsidR="002E438D" w:rsidRPr="002E438D" w:rsidRDefault="002E438D" w:rsidP="00404C49">
      <w:pPr>
        <w:spacing w:after="0"/>
        <w:ind w:left="0" w:firstLine="0"/>
      </w:pPr>
      <w:r w:rsidRPr="002E438D">
        <w:t>La résistance de terre doit être inférieure ou égale à 5 ohms.</w:t>
      </w:r>
    </w:p>
    <w:p w14:paraId="616C19EB" w14:textId="77777777" w:rsidR="002E438D" w:rsidRPr="002E438D" w:rsidRDefault="002E438D" w:rsidP="00404C49">
      <w:pPr>
        <w:spacing w:after="0"/>
        <w:ind w:left="0" w:firstLine="0"/>
        <w:rPr>
          <w:rFonts w:eastAsia="MS Gothic"/>
        </w:rPr>
      </w:pPr>
      <w:bookmarkStart w:id="611" w:name="_Toc55354243"/>
      <w:r w:rsidRPr="002E438D">
        <w:rPr>
          <w:rFonts w:eastAsia="MS Gothic"/>
        </w:rPr>
        <w:t>Test de certification</w:t>
      </w:r>
      <w:bookmarkEnd w:id="611"/>
      <w:r w:rsidRPr="002E438D">
        <w:rPr>
          <w:rFonts w:eastAsia="MS Gothic"/>
        </w:rPr>
        <w:t xml:space="preserve">  </w:t>
      </w:r>
    </w:p>
    <w:p w14:paraId="0B2B41A3" w14:textId="77777777" w:rsidR="002E438D" w:rsidRPr="002E438D" w:rsidRDefault="002E438D" w:rsidP="00404C49">
      <w:pPr>
        <w:spacing w:after="0"/>
        <w:ind w:left="0" w:firstLine="0"/>
      </w:pPr>
      <w:r w:rsidRPr="002E438D">
        <w:t>Le soumissionnaire est appelé à préciser les tests à effectuer pour permettre la vérification de la bonne exécution, de la conformité aux normes et du bon fonctionnement de l’ensemble et enfin la certification du système de câblage global. Il est tenu de préciser les appareils de tests et de certification qu’il compte utiliser ainsi que les performances et les particularités de ces équipements. Il est aussi tenu d’énumérer tous les paramètres et les caractéristiques techniques du câble que ces appareils permettent de tester ; et de présenter un document modèle de résultat d’un test de certification pour une prise.</w:t>
      </w:r>
    </w:p>
    <w:p w14:paraId="1581C7F5" w14:textId="77777777" w:rsidR="002E438D" w:rsidRPr="002E438D" w:rsidRDefault="002E438D" w:rsidP="00404C49">
      <w:pPr>
        <w:spacing w:after="0"/>
        <w:ind w:left="0" w:firstLine="0"/>
        <w:rPr>
          <w:rFonts w:eastAsia="MS Gothic"/>
        </w:rPr>
      </w:pPr>
      <w:r w:rsidRPr="002E438D">
        <w:rPr>
          <w:rFonts w:eastAsia="MS Gothic"/>
        </w:rPr>
        <w:t xml:space="preserve">Réception </w:t>
      </w:r>
    </w:p>
    <w:p w14:paraId="2EE0CF42" w14:textId="77777777" w:rsidR="002E438D" w:rsidRPr="002E438D" w:rsidRDefault="002E438D" w:rsidP="00404C49">
      <w:pPr>
        <w:spacing w:after="0"/>
        <w:ind w:left="0" w:firstLine="0"/>
      </w:pPr>
      <w:r w:rsidRPr="002E438D">
        <w:t>La réception sera prononcée après complète exécution des essais prévus ci-après.</w:t>
      </w:r>
    </w:p>
    <w:p w14:paraId="017BD4DF" w14:textId="77777777" w:rsidR="002E438D" w:rsidRPr="002E438D" w:rsidRDefault="002E438D" w:rsidP="00404C49">
      <w:pPr>
        <w:spacing w:after="0"/>
        <w:ind w:left="0" w:firstLine="0"/>
      </w:pPr>
      <w:r w:rsidRPr="002E438D">
        <w:t xml:space="preserve">Les contrôles porteront sur le repérage des câbles, de façon à s'assurer de sa conformité par rapport aux plans d'exécution. </w:t>
      </w:r>
    </w:p>
    <w:p w14:paraId="06A223D7" w14:textId="77777777" w:rsidR="002E438D" w:rsidRPr="002E438D" w:rsidRDefault="002E438D" w:rsidP="00404C49">
      <w:pPr>
        <w:spacing w:after="0"/>
        <w:ind w:left="0" w:firstLine="0"/>
      </w:pPr>
      <w:r w:rsidRPr="002E438D">
        <w:t>Chaque prise terminale et chaque paire feront l'objet d'un essai individuel réalisé par l'entreprise et consigné dans un cahier d'essais.</w:t>
      </w:r>
    </w:p>
    <w:p w14:paraId="1545A4C2" w14:textId="77777777" w:rsidR="002E438D" w:rsidRPr="002E438D" w:rsidRDefault="002E438D" w:rsidP="00404C49">
      <w:pPr>
        <w:spacing w:after="0"/>
        <w:ind w:left="0" w:firstLine="0"/>
      </w:pPr>
      <w:r w:rsidRPr="002E438D">
        <w:t>L'entreprise devra fournir un dossier de recollement, comprenant entre autres :</w:t>
      </w:r>
    </w:p>
    <w:p w14:paraId="2BCE678C" w14:textId="77777777" w:rsidR="002E438D" w:rsidRPr="002E438D" w:rsidRDefault="002E438D" w:rsidP="00404C49">
      <w:pPr>
        <w:spacing w:after="0"/>
        <w:ind w:left="0" w:firstLine="0"/>
      </w:pPr>
      <w:r w:rsidRPr="002E438D">
        <w:t>-</w:t>
      </w:r>
      <w:r w:rsidRPr="002E438D">
        <w:tab/>
        <w:t>la nomenclature de tous les équipements mis en œuvre avec leurs notices techniques,</w:t>
      </w:r>
    </w:p>
    <w:p w14:paraId="286741DB" w14:textId="77777777" w:rsidR="002E438D" w:rsidRPr="002E438D" w:rsidRDefault="002E438D" w:rsidP="00404C49">
      <w:pPr>
        <w:spacing w:after="0"/>
        <w:ind w:left="0" w:firstLine="0"/>
      </w:pPr>
      <w:r w:rsidRPr="002E438D">
        <w:t>-</w:t>
      </w:r>
      <w:r w:rsidRPr="002E438D">
        <w:tab/>
        <w:t xml:space="preserve">Les tests de certification du système de câblage entier </w:t>
      </w:r>
    </w:p>
    <w:p w14:paraId="1C562C01" w14:textId="77777777" w:rsidR="002E438D" w:rsidRPr="002E438D" w:rsidRDefault="002E438D" w:rsidP="00404C49">
      <w:pPr>
        <w:spacing w:after="0"/>
        <w:ind w:left="0" w:firstLine="0"/>
      </w:pPr>
      <w:r w:rsidRPr="002E438D">
        <w:t>-</w:t>
      </w:r>
      <w:r w:rsidRPr="002E438D">
        <w:tab/>
        <w:t>les plans et les schémas des ouvrages mis à jour "tels qu'exécutés"</w:t>
      </w:r>
    </w:p>
    <w:p w14:paraId="30E2D3BE" w14:textId="77777777" w:rsidR="002E438D" w:rsidRPr="002E438D" w:rsidRDefault="002E438D" w:rsidP="00404C49">
      <w:pPr>
        <w:spacing w:after="0"/>
        <w:ind w:left="0" w:firstLine="0"/>
      </w:pPr>
      <w:r w:rsidRPr="002E438D">
        <w:t>-</w:t>
      </w:r>
      <w:r w:rsidRPr="002E438D">
        <w:tab/>
        <w:t>les notices d'utilisation et d'entretien,</w:t>
      </w:r>
    </w:p>
    <w:p w14:paraId="08E1EE67" w14:textId="77777777" w:rsidR="002E438D" w:rsidRPr="002E438D" w:rsidRDefault="002E438D" w:rsidP="00404C49">
      <w:pPr>
        <w:spacing w:after="0"/>
        <w:ind w:left="0" w:firstLine="0"/>
      </w:pPr>
      <w:r w:rsidRPr="002E438D">
        <w:t>-</w:t>
      </w:r>
      <w:r w:rsidRPr="002E438D">
        <w:tab/>
        <w:t>les procès-verbaux de tous les essais effectués par l'entreprise,</w:t>
      </w:r>
    </w:p>
    <w:p w14:paraId="5E8398BE" w14:textId="77777777" w:rsidR="002E438D" w:rsidRPr="002E438D" w:rsidRDefault="002E438D" w:rsidP="00404C49">
      <w:pPr>
        <w:spacing w:after="0"/>
        <w:ind w:left="0" w:firstLine="0"/>
      </w:pPr>
      <w:r w:rsidRPr="002E438D">
        <w:t>-</w:t>
      </w:r>
      <w:r w:rsidRPr="002E438D">
        <w:tab/>
        <w:t>les documents de formation,</w:t>
      </w:r>
    </w:p>
    <w:p w14:paraId="79879B1E" w14:textId="77777777" w:rsidR="002E438D" w:rsidRPr="002E438D" w:rsidRDefault="002E438D" w:rsidP="00404C49">
      <w:pPr>
        <w:spacing w:after="0"/>
        <w:ind w:left="0" w:firstLine="0"/>
      </w:pPr>
      <w:r w:rsidRPr="002E438D">
        <w:t>-</w:t>
      </w:r>
      <w:r w:rsidRPr="002E438D">
        <w:tab/>
        <w:t>les documents d'exploitation.</w:t>
      </w:r>
    </w:p>
    <w:p w14:paraId="6256D5E4" w14:textId="77777777" w:rsidR="002E438D" w:rsidRPr="002E438D" w:rsidRDefault="002E438D" w:rsidP="00404C49">
      <w:pPr>
        <w:spacing w:after="0"/>
        <w:ind w:left="0" w:firstLine="0"/>
      </w:pPr>
      <w:r w:rsidRPr="002E438D">
        <w:t>NB :</w:t>
      </w:r>
      <w:r w:rsidRPr="002E438D">
        <w:tab/>
        <w:t>Toutes les pièces techniques et administratives fournies par l'entreprise contractante seront rédigées en Français.</w:t>
      </w:r>
    </w:p>
    <w:p w14:paraId="38587FBE" w14:textId="77777777" w:rsidR="002E438D" w:rsidRPr="002E438D" w:rsidRDefault="002E438D" w:rsidP="00404C49">
      <w:pPr>
        <w:spacing w:after="0"/>
        <w:ind w:left="0" w:firstLine="0"/>
      </w:pPr>
      <w:r w:rsidRPr="002E438D">
        <w:t xml:space="preserve">Les travaux de fourreautage doivent être réceptionnés avant d’entamer les travaux de tirage des câbles  </w:t>
      </w:r>
    </w:p>
    <w:p w14:paraId="362975CA" w14:textId="77777777" w:rsidR="002E438D" w:rsidRPr="002E438D" w:rsidRDefault="002E438D" w:rsidP="00404C49">
      <w:pPr>
        <w:spacing w:after="0"/>
        <w:ind w:left="0" w:firstLine="0"/>
      </w:pPr>
      <w:r w:rsidRPr="002E438D">
        <w:t>Les mesures à effectuer ont pour but de vérifier que chaque paire torsadée, qui est l'élément de base du transport de l'information, est conforme au plan d'installation, à savoir :</w:t>
      </w:r>
    </w:p>
    <w:p w14:paraId="6F989115" w14:textId="77777777" w:rsidR="002E438D" w:rsidRPr="002E438D" w:rsidRDefault="002E438D" w:rsidP="00404C49">
      <w:pPr>
        <w:spacing w:after="0"/>
        <w:ind w:left="0" w:firstLine="0"/>
        <w:rPr>
          <w:rFonts w:eastAsia="MS Gothic"/>
        </w:rPr>
      </w:pPr>
      <w:bookmarkStart w:id="612" w:name="_Toc486220196"/>
      <w:r w:rsidRPr="002E438D">
        <w:rPr>
          <w:rFonts w:eastAsia="MS Gothic"/>
        </w:rPr>
        <w:t>Tests Statiques</w:t>
      </w:r>
      <w:bookmarkEnd w:id="612"/>
    </w:p>
    <w:p w14:paraId="4B02D681" w14:textId="77777777" w:rsidR="002E438D" w:rsidRPr="002E438D" w:rsidRDefault="002E438D" w:rsidP="00404C49">
      <w:pPr>
        <w:spacing w:after="0"/>
        <w:ind w:left="0" w:firstLine="0"/>
      </w:pPr>
      <w:r w:rsidRPr="002E438D">
        <w:t xml:space="preserve">- </w:t>
      </w:r>
      <w:r w:rsidRPr="002E438D">
        <w:tab/>
        <w:t>Qu'elle est correctement reliée à chacune de ses extrémités,</w:t>
      </w:r>
    </w:p>
    <w:p w14:paraId="46EBE0B7" w14:textId="77777777" w:rsidR="002E438D" w:rsidRPr="002E438D" w:rsidRDefault="002E438D" w:rsidP="00404C49">
      <w:pPr>
        <w:spacing w:after="0"/>
        <w:ind w:left="0" w:firstLine="0"/>
      </w:pPr>
      <w:r w:rsidRPr="002E438D">
        <w:t xml:space="preserve">- </w:t>
      </w:r>
      <w:r w:rsidRPr="002E438D">
        <w:tab/>
        <w:t>Que sa continuité n'a pas été interrompue,</w:t>
      </w:r>
    </w:p>
    <w:p w14:paraId="62189BC1" w14:textId="77777777" w:rsidR="002E438D" w:rsidRPr="002E438D" w:rsidRDefault="002E438D" w:rsidP="00404C49">
      <w:pPr>
        <w:spacing w:after="0"/>
        <w:ind w:left="0" w:firstLine="0"/>
      </w:pPr>
      <w:r w:rsidRPr="002E438D">
        <w:t xml:space="preserve">- </w:t>
      </w:r>
      <w:r w:rsidRPr="002E438D">
        <w:tab/>
        <w:t>Que sa polarité a été respectée,</w:t>
      </w:r>
    </w:p>
    <w:p w14:paraId="651C1BB2" w14:textId="77777777" w:rsidR="002E438D" w:rsidRPr="002E438D" w:rsidRDefault="002E438D" w:rsidP="00404C49">
      <w:pPr>
        <w:spacing w:after="0"/>
        <w:ind w:left="0" w:firstLine="0"/>
      </w:pPr>
      <w:r w:rsidRPr="002E438D">
        <w:t xml:space="preserve">- </w:t>
      </w:r>
      <w:r w:rsidRPr="002E438D">
        <w:tab/>
        <w:t>Qu'aucun court-circuit n'a été provoqué entre ses deux conducteurs,</w:t>
      </w:r>
    </w:p>
    <w:p w14:paraId="025F5AAD" w14:textId="77777777" w:rsidR="002E438D" w:rsidRPr="002E438D" w:rsidRDefault="002E438D" w:rsidP="00404C49">
      <w:pPr>
        <w:spacing w:after="0"/>
        <w:ind w:left="0" w:firstLine="0"/>
      </w:pPr>
      <w:r w:rsidRPr="002E438D">
        <w:t xml:space="preserve">- </w:t>
      </w:r>
      <w:r w:rsidRPr="002E438D">
        <w:tab/>
        <w:t>Que son isolement par rapport aux autres paires et par rapport à la terre est correct.</w:t>
      </w:r>
    </w:p>
    <w:p w14:paraId="1F265E9D" w14:textId="77777777" w:rsidR="002E438D" w:rsidRPr="002E438D" w:rsidRDefault="002E438D" w:rsidP="00404C49">
      <w:pPr>
        <w:spacing w:after="0"/>
        <w:ind w:left="0" w:firstLine="0"/>
      </w:pPr>
      <w:r w:rsidRPr="002E438D">
        <w:t xml:space="preserve">- </w:t>
      </w:r>
      <w:r w:rsidRPr="002E438D">
        <w:tab/>
        <w:t>Que sa longueur n'est pas supérieure à la valeur autorisée (longueur exacte à fournir),</w:t>
      </w:r>
    </w:p>
    <w:p w14:paraId="1E08769F" w14:textId="77777777" w:rsidR="002E438D" w:rsidRPr="002E438D" w:rsidRDefault="002E438D" w:rsidP="00404C49">
      <w:pPr>
        <w:spacing w:after="0"/>
        <w:ind w:left="0" w:firstLine="0"/>
      </w:pPr>
      <w:r w:rsidRPr="002E438D">
        <w:t xml:space="preserve">- </w:t>
      </w:r>
      <w:r w:rsidRPr="002E438D">
        <w:tab/>
        <w:t>Que les deux fils qui la composent sont bien ceux d'une même paire (dépairage)</w:t>
      </w:r>
    </w:p>
    <w:p w14:paraId="45BB641D" w14:textId="77777777" w:rsidR="002E438D" w:rsidRPr="002E438D" w:rsidRDefault="002E438D" w:rsidP="00404C49">
      <w:pPr>
        <w:spacing w:after="0"/>
        <w:ind w:left="0" w:firstLine="0"/>
      </w:pPr>
      <w:r w:rsidRPr="002E438D">
        <w:t>-</w:t>
      </w:r>
      <w:r w:rsidRPr="002E438D">
        <w:tab/>
        <w:t>Que son identification (repère géographique) sur le plan d'installation correspond bien à la réalité.</w:t>
      </w:r>
    </w:p>
    <w:p w14:paraId="40FC88C6" w14:textId="77777777" w:rsidR="002E438D" w:rsidRPr="002E438D" w:rsidRDefault="002E438D" w:rsidP="00404C49">
      <w:pPr>
        <w:spacing w:after="0"/>
        <w:ind w:left="0" w:firstLine="0"/>
      </w:pPr>
      <w:r w:rsidRPr="002E438D">
        <w:t xml:space="preserve">Le résultat de l'application de la procédure de recette se traduira par la remise des bordereaux types plus un plan des locaux avec identification des points d'accès. </w:t>
      </w:r>
    </w:p>
    <w:p w14:paraId="3317DE69" w14:textId="77777777" w:rsidR="002E438D" w:rsidRPr="002E438D" w:rsidRDefault="002E438D" w:rsidP="00404C49">
      <w:pPr>
        <w:spacing w:after="0"/>
        <w:ind w:left="0" w:firstLine="0"/>
        <w:rPr>
          <w:rFonts w:eastAsia="MS Gothic"/>
        </w:rPr>
      </w:pPr>
      <w:bookmarkStart w:id="613" w:name="_Toc486220197"/>
      <w:r w:rsidRPr="002E438D">
        <w:rPr>
          <w:rFonts w:eastAsia="MS Gothic"/>
        </w:rPr>
        <w:t xml:space="preserve"> Tests Dynamiques</w:t>
      </w:r>
      <w:bookmarkEnd w:id="613"/>
      <w:r w:rsidRPr="002E438D">
        <w:rPr>
          <w:rFonts w:eastAsia="MS Gothic"/>
        </w:rPr>
        <w:t xml:space="preserve"> </w:t>
      </w:r>
    </w:p>
    <w:p w14:paraId="35BC2AC0" w14:textId="77777777" w:rsidR="002E438D" w:rsidRPr="002E438D" w:rsidRDefault="002E438D" w:rsidP="00404C49">
      <w:pPr>
        <w:spacing w:after="0"/>
        <w:ind w:left="0" w:firstLine="0"/>
      </w:pPr>
      <w:r w:rsidRPr="002E438D">
        <w:t>TESTS CUIVRE</w:t>
      </w:r>
    </w:p>
    <w:p w14:paraId="0EC0E1F8" w14:textId="77777777" w:rsidR="002E438D" w:rsidRPr="002E438D" w:rsidRDefault="002E438D" w:rsidP="00404C49">
      <w:pPr>
        <w:spacing w:after="0"/>
        <w:ind w:left="0" w:firstLine="0"/>
      </w:pPr>
      <w:r w:rsidRPr="002E438D">
        <w:t>1. Test du sous répartiteur - prises et modules cuivre</w:t>
      </w:r>
    </w:p>
    <w:p w14:paraId="18A98EE2" w14:textId="77777777" w:rsidR="002E438D" w:rsidRPr="002E438D" w:rsidRDefault="002E438D" w:rsidP="00404C49">
      <w:pPr>
        <w:spacing w:after="0"/>
        <w:ind w:left="0" w:firstLine="0"/>
      </w:pPr>
      <w:r w:rsidRPr="002E438D">
        <w:t>Le sous répartiteur - prises et modules cuivre sera testé selon le TSB 67 (Bulletin Technique               n° 67).</w:t>
      </w:r>
    </w:p>
    <w:p w14:paraId="3BDB38E3" w14:textId="77777777" w:rsidR="002E438D" w:rsidRPr="002E438D" w:rsidRDefault="002E438D" w:rsidP="00404C49">
      <w:pPr>
        <w:spacing w:after="0"/>
        <w:ind w:left="0" w:firstLine="0"/>
      </w:pPr>
      <w:r w:rsidRPr="002E438D">
        <w:t>L’appareil de mesure sera de niveau II avec les précisions suivantes :</w:t>
      </w:r>
    </w:p>
    <w:p w14:paraId="64222C90" w14:textId="77777777" w:rsidR="002E438D" w:rsidRPr="002E438D" w:rsidRDefault="002E438D" w:rsidP="00404C49">
      <w:pPr>
        <w:spacing w:after="0"/>
        <w:ind w:left="0" w:firstLine="0"/>
      </w:pPr>
      <w:r w:rsidRPr="002E438D">
        <w:t xml:space="preserve">Longueur </w:t>
      </w:r>
      <w:r w:rsidRPr="002E438D">
        <w:tab/>
        <w:t xml:space="preserve">: </w:t>
      </w:r>
      <w:r w:rsidRPr="002E438D">
        <w:tab/>
        <w:t>+/- 1m +/- 4%</w:t>
      </w:r>
    </w:p>
    <w:p w14:paraId="0E1470D3" w14:textId="77777777" w:rsidR="002E438D" w:rsidRPr="002E438D" w:rsidRDefault="002E438D" w:rsidP="00404C49">
      <w:pPr>
        <w:spacing w:after="0"/>
        <w:ind w:left="0" w:firstLine="0"/>
      </w:pPr>
      <w:r w:rsidRPr="002E438D">
        <w:t xml:space="preserve">Atténuation </w:t>
      </w:r>
      <w:r w:rsidRPr="002E438D">
        <w:tab/>
        <w:t>:</w:t>
      </w:r>
      <w:r w:rsidRPr="002E438D">
        <w:tab/>
        <w:t>+/- 1dB</w:t>
      </w:r>
    </w:p>
    <w:p w14:paraId="41390054" w14:textId="77777777" w:rsidR="002E438D" w:rsidRPr="002E438D" w:rsidRDefault="002E438D" w:rsidP="00404C49">
      <w:pPr>
        <w:spacing w:after="0"/>
        <w:ind w:left="0" w:firstLine="0"/>
      </w:pPr>
      <w:r w:rsidRPr="002E438D">
        <w:t xml:space="preserve">Para diaphonie </w:t>
      </w:r>
      <w:r w:rsidRPr="002E438D">
        <w:tab/>
        <w:t>:</w:t>
      </w:r>
      <w:r w:rsidRPr="002E438D">
        <w:tab/>
        <w:t>+/- 1,6 dB</w:t>
      </w:r>
    </w:p>
    <w:p w14:paraId="42CE80C4" w14:textId="77777777" w:rsidR="002E438D" w:rsidRPr="002E438D" w:rsidRDefault="002E438D" w:rsidP="00404C49">
      <w:pPr>
        <w:spacing w:after="0"/>
        <w:ind w:left="0" w:firstLine="0"/>
      </w:pPr>
      <w:r w:rsidRPr="002E438D">
        <w:t>100 % des liaisons horizontales seront testées en mode Chanel Link du sous répartiteur (Du répartiteur de distribution jusqu’au cordon de raccordement du PC) avec des cordons appartenant au système de câblage mis en œuvre.</w:t>
      </w:r>
    </w:p>
    <w:p w14:paraId="072EA869" w14:textId="77777777" w:rsidR="002E438D" w:rsidRPr="002E438D" w:rsidRDefault="002E438D" w:rsidP="00404C49">
      <w:pPr>
        <w:spacing w:after="0"/>
        <w:ind w:left="0" w:firstLine="0"/>
      </w:pPr>
      <w:r w:rsidRPr="002E438D">
        <w:t>Les tests à effectuer sont :</w:t>
      </w:r>
    </w:p>
    <w:p w14:paraId="23FF8961" w14:textId="77777777" w:rsidR="002E438D" w:rsidRPr="002E438D" w:rsidRDefault="002E438D" w:rsidP="00404C49">
      <w:pPr>
        <w:spacing w:after="0"/>
        <w:ind w:left="0" w:firstLine="0"/>
      </w:pPr>
      <w:r w:rsidRPr="002E438D">
        <w:t>La longueur de chaque liaison</w:t>
      </w:r>
    </w:p>
    <w:p w14:paraId="1D4621C9" w14:textId="77777777" w:rsidR="002E438D" w:rsidRPr="002E438D" w:rsidRDefault="002E438D" w:rsidP="00404C49">
      <w:pPr>
        <w:spacing w:after="0"/>
        <w:ind w:left="0" w:firstLine="0"/>
      </w:pPr>
      <w:r w:rsidRPr="002E438D">
        <w:t>La cartographie des conducteurs</w:t>
      </w:r>
    </w:p>
    <w:p w14:paraId="268AE3CD" w14:textId="77777777" w:rsidR="002E438D" w:rsidRPr="002E438D" w:rsidRDefault="002E438D" w:rsidP="00404C49">
      <w:pPr>
        <w:spacing w:after="0"/>
        <w:ind w:left="0" w:firstLine="0"/>
      </w:pPr>
      <w:r w:rsidRPr="002E438D">
        <w:t>L’atténuation de 1 à 200 Mhz</w:t>
      </w:r>
    </w:p>
    <w:p w14:paraId="395209C3" w14:textId="77777777" w:rsidR="002E438D" w:rsidRPr="002E438D" w:rsidRDefault="002E438D" w:rsidP="00404C49">
      <w:pPr>
        <w:spacing w:after="0"/>
        <w:ind w:left="0" w:firstLine="0"/>
      </w:pPr>
      <w:r w:rsidRPr="002E438D">
        <w:t>La paradiaphonie de 1 à 200 Mhz dans les deux sens</w:t>
      </w:r>
    </w:p>
    <w:p w14:paraId="1B4D52F6" w14:textId="77777777" w:rsidR="002E438D" w:rsidRPr="002E438D" w:rsidRDefault="002E438D" w:rsidP="00404C49">
      <w:pPr>
        <w:spacing w:after="0"/>
        <w:ind w:left="0" w:firstLine="0"/>
      </w:pPr>
      <w:r w:rsidRPr="002E438D">
        <w:t>La paradiaphonie (PS NEXT) de 1 à 200 Mhz dans les deux sens</w:t>
      </w:r>
    </w:p>
    <w:p w14:paraId="00746809" w14:textId="77777777" w:rsidR="002E438D" w:rsidRPr="00D318E1" w:rsidRDefault="002E438D" w:rsidP="00404C49">
      <w:pPr>
        <w:spacing w:after="0"/>
        <w:ind w:left="0" w:firstLine="0"/>
        <w:rPr>
          <w:lang w:val="en-US"/>
        </w:rPr>
      </w:pPr>
      <w:r w:rsidRPr="00D318E1">
        <w:rPr>
          <w:lang w:val="en-US"/>
        </w:rPr>
        <w:t>La télédiaphonie compensée ELF EXT (Equal Level for End Cross telk)</w:t>
      </w:r>
    </w:p>
    <w:p w14:paraId="0CC7CB62" w14:textId="77777777" w:rsidR="002E438D" w:rsidRPr="00D318E1" w:rsidRDefault="002E438D" w:rsidP="00404C49">
      <w:pPr>
        <w:spacing w:after="0"/>
        <w:ind w:left="0" w:firstLine="0"/>
        <w:rPr>
          <w:lang w:val="en-US"/>
        </w:rPr>
      </w:pPr>
      <w:r w:rsidRPr="00D318E1">
        <w:rPr>
          <w:lang w:val="en-US"/>
        </w:rPr>
        <w:t>ACR</w:t>
      </w:r>
    </w:p>
    <w:p w14:paraId="67D22539" w14:textId="77777777" w:rsidR="002E438D" w:rsidRPr="00D318E1" w:rsidRDefault="002E438D" w:rsidP="00404C49">
      <w:pPr>
        <w:spacing w:after="0"/>
        <w:ind w:left="0" w:firstLine="0"/>
        <w:rPr>
          <w:lang w:val="en-US"/>
        </w:rPr>
      </w:pPr>
      <w:r w:rsidRPr="00D318E1">
        <w:rPr>
          <w:lang w:val="en-US"/>
        </w:rPr>
        <w:t>PS ACR</w:t>
      </w:r>
    </w:p>
    <w:p w14:paraId="03EAF103" w14:textId="77777777" w:rsidR="002E438D" w:rsidRPr="00D318E1" w:rsidRDefault="002E438D" w:rsidP="00404C49">
      <w:pPr>
        <w:spacing w:after="0"/>
        <w:ind w:left="0" w:firstLine="0"/>
        <w:rPr>
          <w:lang w:val="en-US"/>
        </w:rPr>
      </w:pPr>
      <w:r w:rsidRPr="00D318E1">
        <w:rPr>
          <w:lang w:val="en-US"/>
        </w:rPr>
        <w:t>Return Loss</w:t>
      </w:r>
    </w:p>
    <w:p w14:paraId="672CAE18" w14:textId="77777777" w:rsidR="002E438D" w:rsidRPr="00D318E1" w:rsidRDefault="002E438D" w:rsidP="00404C49">
      <w:pPr>
        <w:spacing w:after="0"/>
        <w:ind w:left="0" w:firstLine="0"/>
        <w:rPr>
          <w:lang w:val="en-US"/>
        </w:rPr>
        <w:sectPr w:rsidR="002E438D" w:rsidRPr="00D318E1" w:rsidSect="002E438D">
          <w:footnotePr>
            <w:numRestart w:val="eachPage"/>
          </w:footnotePr>
          <w:pgSz w:w="11880" w:h="16820"/>
          <w:pgMar w:top="1304" w:right="964" w:bottom="1134" w:left="1701" w:header="737" w:footer="737" w:gutter="0"/>
          <w:cols w:space="0"/>
        </w:sectPr>
      </w:pPr>
    </w:p>
    <w:p w14:paraId="381FBCCA" w14:textId="77777777" w:rsidR="002E438D" w:rsidRPr="002E438D" w:rsidRDefault="002E438D" w:rsidP="00404C49">
      <w:pPr>
        <w:spacing w:after="0"/>
        <w:ind w:left="0" w:firstLine="0"/>
      </w:pPr>
      <w:bookmarkStart w:id="614" w:name="_Toc136517475"/>
      <w:bookmarkStart w:id="615" w:name="_Toc136580370"/>
      <w:r w:rsidRPr="00D318E1">
        <w:rPr>
          <w:lang w:val="en-US"/>
        </w:rPr>
        <w:t xml:space="preserve">Article 8.     </w:t>
      </w:r>
      <w:r w:rsidRPr="002E438D">
        <w:t>INFORMATIQUE — TELEPHONIE</w:t>
      </w:r>
      <w:bookmarkEnd w:id="614"/>
      <w:bookmarkEnd w:id="615"/>
    </w:p>
    <w:p w14:paraId="349A64B4" w14:textId="77777777" w:rsidR="002E438D" w:rsidRPr="002E438D" w:rsidRDefault="002E438D" w:rsidP="00404C49">
      <w:pPr>
        <w:spacing w:after="0"/>
        <w:ind w:left="0" w:firstLine="0"/>
      </w:pPr>
      <w:bookmarkStart w:id="616" w:name="_Toc136517476"/>
      <w:bookmarkStart w:id="617" w:name="_Toc136580371"/>
      <w:r w:rsidRPr="002E438D">
        <w:t>RÉSEAU INFORMATIQUE</w:t>
      </w:r>
      <w:bookmarkEnd w:id="616"/>
      <w:bookmarkEnd w:id="617"/>
      <w:r w:rsidRPr="002E438D">
        <w:t xml:space="preserve"> </w:t>
      </w:r>
    </w:p>
    <w:p w14:paraId="221626A2" w14:textId="77777777" w:rsidR="002E438D" w:rsidRPr="002E438D" w:rsidRDefault="002E438D" w:rsidP="00404C49">
      <w:pPr>
        <w:spacing w:after="0"/>
        <w:ind w:left="0" w:firstLine="0"/>
      </w:pPr>
      <w:r w:rsidRPr="002E438D">
        <w:t>Le câblage réseau informatique doit être banalisé et universel. Afin de garantir la pérennité des installations, le câblage réalisé devra respecter les normes suivantes :</w:t>
      </w:r>
    </w:p>
    <w:p w14:paraId="46D4D524" w14:textId="77777777" w:rsidR="002E438D" w:rsidRPr="002E438D" w:rsidRDefault="002E438D" w:rsidP="00404C49">
      <w:pPr>
        <w:spacing w:after="0"/>
        <w:ind w:left="0" w:firstLine="0"/>
      </w:pPr>
      <w:r w:rsidRPr="002E438D">
        <w:t>•</w:t>
      </w:r>
      <w:r w:rsidRPr="002E438D">
        <w:tab/>
        <w:t>Normes du câblage</w:t>
      </w:r>
    </w:p>
    <w:p w14:paraId="6E019A12" w14:textId="77777777" w:rsidR="002E438D" w:rsidRPr="002E438D" w:rsidRDefault="002E438D" w:rsidP="00404C49">
      <w:pPr>
        <w:spacing w:after="0"/>
        <w:ind w:left="0" w:firstLine="0"/>
      </w:pPr>
      <w:r w:rsidRPr="002E438D">
        <w:t xml:space="preserve">ISO/IEC 11801 (norme internationale générique des systèmes de câblage) </w:t>
      </w:r>
    </w:p>
    <w:p w14:paraId="4E809621" w14:textId="77777777" w:rsidR="002E438D" w:rsidRPr="002E438D" w:rsidRDefault="002E438D" w:rsidP="00404C49">
      <w:pPr>
        <w:spacing w:after="0"/>
        <w:ind w:left="0" w:firstLine="0"/>
      </w:pPr>
      <w:r w:rsidRPr="002E438D">
        <w:t>EN 50 173 (norme européenne générique des systèmes de câblage)</w:t>
      </w:r>
    </w:p>
    <w:p w14:paraId="360C57EA" w14:textId="77777777" w:rsidR="002E438D" w:rsidRPr="002E438D" w:rsidRDefault="002E438D" w:rsidP="00404C49">
      <w:pPr>
        <w:spacing w:after="0"/>
        <w:ind w:left="0" w:firstLine="0"/>
      </w:pPr>
      <w:r w:rsidRPr="002E438D">
        <w:t>TIA 568B1, B2 et B3 (norme US générique des systèmes de câblage)</w:t>
      </w:r>
    </w:p>
    <w:p w14:paraId="12958361" w14:textId="77777777" w:rsidR="002E438D" w:rsidRPr="002E438D" w:rsidRDefault="002E438D" w:rsidP="00404C49">
      <w:pPr>
        <w:spacing w:after="0"/>
        <w:ind w:left="0" w:firstLine="0"/>
      </w:pPr>
      <w:r w:rsidRPr="002E438D">
        <w:t>•</w:t>
      </w:r>
      <w:r w:rsidRPr="002E438D">
        <w:tab/>
        <w:t>Normes des composants</w:t>
      </w:r>
    </w:p>
    <w:p w14:paraId="0CDDCBC6" w14:textId="77777777" w:rsidR="002E438D" w:rsidRPr="002E438D" w:rsidRDefault="002E438D" w:rsidP="00404C49">
      <w:pPr>
        <w:spacing w:after="0"/>
        <w:ind w:left="0" w:firstLine="0"/>
      </w:pPr>
      <w:r w:rsidRPr="002E438D">
        <w:t xml:space="preserve">Norme IEC 60603-7-4 pour les connecteurs 250 MHz non </w:t>
      </w:r>
    </w:p>
    <w:p w14:paraId="33DF32DD" w14:textId="77777777" w:rsidR="002E438D" w:rsidRPr="002E438D" w:rsidRDefault="002E438D" w:rsidP="00404C49">
      <w:pPr>
        <w:spacing w:after="0"/>
        <w:ind w:left="0" w:firstLine="0"/>
      </w:pPr>
      <w:r w:rsidRPr="002E438D">
        <w:t>•</w:t>
      </w:r>
      <w:r w:rsidRPr="002E438D">
        <w:tab/>
        <w:t>Normes des applications</w:t>
      </w:r>
    </w:p>
    <w:p w14:paraId="14AF0A26" w14:textId="77777777" w:rsidR="002E438D" w:rsidRPr="002E438D" w:rsidRDefault="002E438D" w:rsidP="00404C49">
      <w:pPr>
        <w:spacing w:after="0"/>
        <w:ind w:left="0" w:firstLine="0"/>
      </w:pPr>
      <w:r w:rsidRPr="002E438D">
        <w:t>ISO/IEC 8802.xx (Ethernet jusqu’à 1 Gbps)</w:t>
      </w:r>
    </w:p>
    <w:p w14:paraId="1A2520AF" w14:textId="77777777" w:rsidR="002E438D" w:rsidRPr="002E438D" w:rsidRDefault="002E438D" w:rsidP="00404C49">
      <w:pPr>
        <w:spacing w:after="0"/>
        <w:ind w:left="0" w:firstLine="0"/>
      </w:pPr>
      <w:r w:rsidRPr="002E438D">
        <w:t>Tous les composants du système de câblage devront être aux normes de Catégorie 6 ou supérieure. L’architecture du réseau informatique sera du type client-serveur ce qui implique une topologie en Etoile.</w:t>
      </w:r>
    </w:p>
    <w:p w14:paraId="1D639AFD" w14:textId="77777777" w:rsidR="002E438D" w:rsidRPr="002E438D" w:rsidRDefault="002E438D" w:rsidP="00404C49">
      <w:pPr>
        <w:spacing w:after="0"/>
        <w:ind w:left="0" w:firstLine="0"/>
      </w:pPr>
      <w:r w:rsidRPr="002E438D">
        <w:t>Tous les câbles informatiques convergeront dans une armoire informatique située dans le locale de service du 1e étage.</w:t>
      </w:r>
    </w:p>
    <w:p w14:paraId="113DA558" w14:textId="77777777" w:rsidR="002E438D" w:rsidRPr="002E438D" w:rsidRDefault="002E438D" w:rsidP="00404C49">
      <w:pPr>
        <w:spacing w:after="0"/>
        <w:ind w:left="0" w:firstLine="0"/>
      </w:pPr>
      <w:bookmarkStart w:id="618" w:name="_Toc136517477"/>
      <w:bookmarkStart w:id="619" w:name="_Toc136580372"/>
      <w:r w:rsidRPr="002E438D">
        <w:t>Le câble informatique</w:t>
      </w:r>
      <w:bookmarkEnd w:id="618"/>
      <w:bookmarkEnd w:id="619"/>
    </w:p>
    <w:p w14:paraId="04FCD4C0" w14:textId="77777777" w:rsidR="002E438D" w:rsidRPr="002E438D" w:rsidRDefault="002E438D" w:rsidP="00404C49">
      <w:pPr>
        <w:spacing w:after="0"/>
        <w:ind w:left="0" w:firstLine="0"/>
      </w:pPr>
      <w:r w:rsidRPr="002E438D">
        <w:t>Le câble informatique sera normalisé IEC 11801, Classe EA et TIA568B.2-10, de type UTP écranté de catégorie 6, 100 Ohms, 300 MHz, 4 paires torsadées. La longueur maximum du câble entre la prise RJ45 et le panneau de brassage contenue dans l’armoire informatique doit être inferieur a 90 m. Le câble devra être dans des conduits en ITC de sections appropriées et ne doit pas subir de forte traction lors de la pose. Le parcours de l’ensemble des câbles doit éviter autant que possible les passages à proximité des sources de courant fort, les transformateurs, les moteurs électriques et tout autre conduit à dégagement de chaleur ou de vapeur.</w:t>
      </w:r>
    </w:p>
    <w:p w14:paraId="727A6A91" w14:textId="77777777" w:rsidR="002E438D" w:rsidRPr="002E438D" w:rsidRDefault="002E438D" w:rsidP="00404C49">
      <w:pPr>
        <w:spacing w:after="0"/>
        <w:ind w:left="0" w:firstLine="0"/>
      </w:pPr>
      <w:r w:rsidRPr="002E438D">
        <w:t>Caractéristiques minimums</w:t>
      </w:r>
    </w:p>
    <w:p w14:paraId="5D572BF1" w14:textId="77777777" w:rsidR="002E438D" w:rsidRPr="002E438D" w:rsidRDefault="002E438D" w:rsidP="00404C49">
      <w:pPr>
        <w:spacing w:after="0"/>
        <w:ind w:left="0" w:firstLine="0"/>
      </w:pPr>
      <w:r w:rsidRPr="002E438D">
        <w:t>CONFORMITÉ</w:t>
      </w:r>
    </w:p>
    <w:p w14:paraId="743DB2B6" w14:textId="77777777" w:rsidR="002E438D" w:rsidRPr="002E438D" w:rsidRDefault="002E438D" w:rsidP="00404C49">
      <w:pPr>
        <w:spacing w:after="0"/>
        <w:ind w:left="0" w:firstLine="0"/>
      </w:pPr>
      <w:r w:rsidRPr="002E438D">
        <w:tab/>
        <w:t>• ISO/IEC 11801 : 2002 (Catégorie 6)</w:t>
      </w:r>
    </w:p>
    <w:p w14:paraId="7DFDDB1D" w14:textId="77777777" w:rsidR="002E438D" w:rsidRPr="00D318E1" w:rsidRDefault="002E438D" w:rsidP="00404C49">
      <w:pPr>
        <w:spacing w:after="0"/>
        <w:ind w:left="0" w:firstLine="0"/>
        <w:rPr>
          <w:lang w:val="en-US"/>
        </w:rPr>
      </w:pPr>
      <w:r w:rsidRPr="00D318E1">
        <w:rPr>
          <w:lang w:val="en-US"/>
        </w:rPr>
        <w:t>• ISO/IEC 11801 : 2000 Amendement 1 (draft)</w:t>
      </w:r>
    </w:p>
    <w:p w14:paraId="0ECBD010" w14:textId="77777777" w:rsidR="002E438D" w:rsidRPr="00D318E1" w:rsidRDefault="002E438D" w:rsidP="00404C49">
      <w:pPr>
        <w:spacing w:after="0"/>
        <w:ind w:left="0" w:firstLine="0"/>
        <w:rPr>
          <w:lang w:val="en-US"/>
        </w:rPr>
      </w:pPr>
      <w:r w:rsidRPr="00D318E1">
        <w:rPr>
          <w:lang w:val="en-US"/>
        </w:rPr>
        <w:t>• TIA/EIA-568-B.2-10 (draft)</w:t>
      </w:r>
    </w:p>
    <w:p w14:paraId="3BF9B846" w14:textId="77777777" w:rsidR="002E438D" w:rsidRPr="00D318E1" w:rsidRDefault="002E438D" w:rsidP="00404C49">
      <w:pPr>
        <w:spacing w:after="0"/>
        <w:ind w:left="0" w:firstLine="0"/>
        <w:rPr>
          <w:lang w:val="en-US"/>
        </w:rPr>
      </w:pPr>
      <w:r w:rsidRPr="00D318E1">
        <w:rPr>
          <w:lang w:val="en-US"/>
        </w:rPr>
        <w:t>• TIA/EIA-568-B.2-1</w:t>
      </w:r>
    </w:p>
    <w:p w14:paraId="761F33B0" w14:textId="77777777" w:rsidR="002E438D" w:rsidRPr="002E438D" w:rsidRDefault="002E438D" w:rsidP="00404C49">
      <w:pPr>
        <w:spacing w:after="0"/>
        <w:ind w:left="0" w:firstLine="0"/>
      </w:pPr>
      <w:r w:rsidRPr="002E438D">
        <w:t>• IEC 61156-5 : 2002 (Catégorie 6)</w:t>
      </w:r>
    </w:p>
    <w:p w14:paraId="260ED41C" w14:textId="77777777" w:rsidR="002E438D" w:rsidRPr="002E438D" w:rsidRDefault="002E438D" w:rsidP="00404C49">
      <w:pPr>
        <w:spacing w:after="0"/>
        <w:ind w:left="0" w:firstLine="0"/>
      </w:pPr>
      <w:r w:rsidRPr="002E438D">
        <w:t>• LS0H : IEC 60332-1, IEC 60754 et IEC 61034</w:t>
      </w:r>
    </w:p>
    <w:p w14:paraId="21EC02AD" w14:textId="77777777" w:rsidR="002E438D" w:rsidRPr="002E438D" w:rsidRDefault="002E438D" w:rsidP="00404C49">
      <w:pPr>
        <w:spacing w:after="0"/>
        <w:ind w:left="0" w:firstLine="0"/>
      </w:pPr>
      <w:r w:rsidRPr="002E438D">
        <w:t>CONSTRUCTION DU CÂBLE</w:t>
      </w:r>
    </w:p>
    <w:p w14:paraId="762F6BC7" w14:textId="77777777" w:rsidR="002E438D" w:rsidRPr="002E438D" w:rsidRDefault="002E438D" w:rsidP="00404C49">
      <w:pPr>
        <w:spacing w:after="0"/>
        <w:ind w:left="0" w:firstLine="0"/>
      </w:pPr>
      <w:r w:rsidRPr="002E438D">
        <w:t>• Paires torsadées</w:t>
      </w:r>
    </w:p>
    <w:p w14:paraId="1446B5B2" w14:textId="77777777" w:rsidR="002E438D" w:rsidRPr="002E438D" w:rsidRDefault="002E438D" w:rsidP="00404C49">
      <w:pPr>
        <w:spacing w:after="0"/>
        <w:ind w:left="0" w:firstLine="0"/>
      </w:pPr>
      <w:r w:rsidRPr="002E438D">
        <w:t>• Conducteur monobrin en cuivre nu 0,57 mm (23 AWG)</w:t>
      </w:r>
    </w:p>
    <w:p w14:paraId="77B51FA3" w14:textId="77777777" w:rsidR="002E438D" w:rsidRPr="002E438D" w:rsidRDefault="002E438D" w:rsidP="00404C49">
      <w:pPr>
        <w:spacing w:after="0"/>
        <w:ind w:left="0" w:firstLine="0"/>
      </w:pPr>
      <w:r w:rsidRPr="002E438D">
        <w:t>• Diamètre extérieur maximum 8,4 mm</w:t>
      </w:r>
    </w:p>
    <w:p w14:paraId="7A8BB655" w14:textId="77777777" w:rsidR="002E438D" w:rsidRPr="002E438D" w:rsidRDefault="002E438D" w:rsidP="00404C49">
      <w:pPr>
        <w:spacing w:after="0"/>
        <w:ind w:left="0" w:firstLine="0"/>
      </w:pPr>
      <w:r w:rsidRPr="002E438D">
        <w:t>• Câble rond</w:t>
      </w:r>
    </w:p>
    <w:p w14:paraId="5CDEE07A" w14:textId="77777777" w:rsidR="002E438D" w:rsidRPr="002E438D" w:rsidRDefault="002E438D" w:rsidP="00404C49">
      <w:pPr>
        <w:spacing w:after="0"/>
        <w:ind w:left="0" w:firstLine="0"/>
      </w:pPr>
      <w:r w:rsidRPr="002E438D">
        <w:t>• Séparateur central en croix</w:t>
      </w:r>
    </w:p>
    <w:p w14:paraId="6D567D10" w14:textId="77777777" w:rsidR="002E438D" w:rsidRPr="002E438D" w:rsidRDefault="002E438D" w:rsidP="00404C49">
      <w:pPr>
        <w:spacing w:after="0"/>
        <w:ind w:left="0" w:firstLine="0"/>
      </w:pPr>
      <w:bookmarkStart w:id="620" w:name="_Toc136517478"/>
      <w:bookmarkStart w:id="621" w:name="_Toc136580373"/>
      <w:r w:rsidRPr="002E438D">
        <w:t>Les cordons de brassages et de descentes</w:t>
      </w:r>
      <w:bookmarkEnd w:id="620"/>
      <w:bookmarkEnd w:id="621"/>
      <w:r w:rsidRPr="002E438D">
        <w:t xml:space="preserve"> </w:t>
      </w:r>
    </w:p>
    <w:p w14:paraId="2A08B95D" w14:textId="77777777" w:rsidR="002E438D" w:rsidRPr="002E438D" w:rsidRDefault="002E438D" w:rsidP="00404C49">
      <w:pPr>
        <w:spacing w:after="0"/>
        <w:ind w:left="0" w:firstLine="0"/>
      </w:pPr>
      <w:r w:rsidRPr="002E438D">
        <w:t>Les cordons de brassages et de descentes doivent être de type RJ45 Catégorie 6 souple surmoulée. Ils seront de 1 m pour les cordons de brassages et de 3 m pour les cordons de descentes.</w:t>
      </w:r>
    </w:p>
    <w:p w14:paraId="2BBBE3A7" w14:textId="77777777" w:rsidR="002E438D" w:rsidRPr="002E438D" w:rsidRDefault="002E438D" w:rsidP="00404C49">
      <w:pPr>
        <w:spacing w:after="0"/>
        <w:ind w:left="0" w:firstLine="0"/>
      </w:pPr>
      <w:r w:rsidRPr="002E438D">
        <w:t>Caractéristiques minimums</w:t>
      </w:r>
    </w:p>
    <w:p w14:paraId="6219405A" w14:textId="77777777" w:rsidR="002E438D" w:rsidRPr="002E438D" w:rsidRDefault="002E438D" w:rsidP="00404C49">
      <w:pPr>
        <w:spacing w:after="0"/>
        <w:ind w:left="0" w:firstLine="0"/>
      </w:pPr>
      <w:r w:rsidRPr="002E438D">
        <w:t>•</w:t>
      </w:r>
      <w:r w:rsidRPr="002E438D">
        <w:tab/>
        <w:t>Câblage universel — Compatible avec les schémas de câblage T568A et T568B.</w:t>
      </w:r>
    </w:p>
    <w:p w14:paraId="7DC6AFDB" w14:textId="77777777" w:rsidR="002E438D" w:rsidRPr="002E438D" w:rsidRDefault="002E438D" w:rsidP="00404C49">
      <w:pPr>
        <w:spacing w:after="0"/>
        <w:ind w:left="0" w:firstLine="0"/>
      </w:pPr>
      <w:r w:rsidRPr="002E438D">
        <w:t>•</w:t>
      </w:r>
      <w:r w:rsidRPr="002E438D">
        <w:tab/>
        <w:t>Protection de languette — Les manchons intègrent une protection de languette pour empêcher l’arrachage du plug lors des opérations de brassages.</w:t>
      </w:r>
    </w:p>
    <w:p w14:paraId="4A556BBB" w14:textId="77777777" w:rsidR="002E438D" w:rsidRPr="002E438D" w:rsidRDefault="002E438D" w:rsidP="00404C49">
      <w:pPr>
        <w:spacing w:after="0"/>
        <w:ind w:left="0" w:firstLine="0"/>
      </w:pPr>
      <w:r w:rsidRPr="002E438D">
        <w:t>•</w:t>
      </w:r>
      <w:r w:rsidRPr="002E438D">
        <w:tab/>
        <w:t xml:space="preserve">Haute performance — Les cordons sont dotés d’une double gaine pour une excellente paradiaphonie exogène. </w:t>
      </w:r>
    </w:p>
    <w:p w14:paraId="4A12B27C" w14:textId="77777777" w:rsidR="002E438D" w:rsidRPr="002E438D" w:rsidRDefault="002E438D" w:rsidP="00404C49">
      <w:pPr>
        <w:spacing w:after="0"/>
        <w:ind w:left="0" w:firstLine="0"/>
      </w:pPr>
      <w:r w:rsidRPr="002E438D">
        <w:t>•</w:t>
      </w:r>
      <w:r w:rsidRPr="002E438D">
        <w:tab/>
        <w:t>Qualité supérieure — A l’intérieur du câble, un isolant permet de séparer les paires, pérenniser les performances dans le temps et conserver la structure géométrique des paires. Le sertissage à 360 degrés garantit une excellente réduction de la tension plug/câble, sans occasionner de déformation des paires.</w:t>
      </w:r>
    </w:p>
    <w:p w14:paraId="4A5618D0" w14:textId="77777777" w:rsidR="002E438D" w:rsidRPr="002E438D" w:rsidRDefault="002E438D" w:rsidP="00404C49">
      <w:pPr>
        <w:spacing w:after="0"/>
        <w:ind w:left="0" w:firstLine="0"/>
      </w:pPr>
      <w:r w:rsidRPr="002E438D">
        <w:t>•</w:t>
      </w:r>
      <w:r w:rsidRPr="002E438D">
        <w:tab/>
        <w:t>Rayon de courbure optimisé — Les extrémités des cordons dont dotés d’une simple gaine pour améliorer la flexibilité tout en respectant les rayons de courbure.</w:t>
      </w:r>
    </w:p>
    <w:p w14:paraId="6402AE44" w14:textId="77777777" w:rsidR="002E438D" w:rsidRPr="002E438D" w:rsidRDefault="002E438D" w:rsidP="00404C49">
      <w:pPr>
        <w:spacing w:after="0"/>
        <w:ind w:left="0" w:firstLine="0"/>
      </w:pPr>
      <w:r w:rsidRPr="002E438D">
        <w:t>Les prises informatiques</w:t>
      </w:r>
    </w:p>
    <w:p w14:paraId="55E44436" w14:textId="77777777" w:rsidR="002E438D" w:rsidRPr="002E438D" w:rsidRDefault="002E438D" w:rsidP="00404C49">
      <w:pPr>
        <w:spacing w:after="0"/>
        <w:ind w:left="0" w:firstLine="0"/>
      </w:pPr>
      <w:r w:rsidRPr="002E438D">
        <w:tab/>
        <w:t xml:space="preserve">Ils doivent être de type mosaïque45x45 ou 45x22, 5et de type RJ45 Catégorie 6. Pour des raisons de compatibilité et d’évolution sur d’autres types de réseaux il faut que l’ensemble des 4paires soit raccordé. Les prises doivent être place à au moins 30 cm au-dessus du sol et doivent être numérotées de façon à correspondre avec les numéros des ports du panneau de brassage. La numérotation doit également permettre de savoir à quel étage se situe les prises informatiques. </w:t>
      </w:r>
    </w:p>
    <w:p w14:paraId="3119BFD5" w14:textId="77777777" w:rsidR="002E438D" w:rsidRPr="002E438D" w:rsidRDefault="002E438D" w:rsidP="00404C49">
      <w:pPr>
        <w:spacing w:after="0"/>
        <w:ind w:left="0" w:firstLine="0"/>
      </w:pPr>
      <w:r w:rsidRPr="002E438D">
        <w:t>Exemple de numérotation : PI2-21 représente la prise informatique numéro 21 du 2e étage.</w:t>
      </w:r>
    </w:p>
    <w:p w14:paraId="43E11DA7" w14:textId="77777777" w:rsidR="002E438D" w:rsidRPr="002E438D" w:rsidRDefault="002E438D" w:rsidP="00404C49">
      <w:pPr>
        <w:spacing w:after="0"/>
        <w:ind w:left="0" w:firstLine="0"/>
      </w:pPr>
      <w:r w:rsidRPr="002E438D">
        <w:t>Caractéristiques minimums :</w:t>
      </w:r>
    </w:p>
    <w:p w14:paraId="2E3B7040" w14:textId="77777777" w:rsidR="002E438D" w:rsidRPr="002E438D" w:rsidRDefault="002E438D" w:rsidP="00404C49">
      <w:pPr>
        <w:spacing w:after="0"/>
        <w:ind w:left="0" w:firstLine="0"/>
      </w:pPr>
      <w:r w:rsidRPr="002E438D">
        <w:t>•</w:t>
      </w:r>
      <w:r w:rsidRPr="002E438D">
        <w:tab/>
        <w:t xml:space="preserve">Catégorie 6 </w:t>
      </w:r>
    </w:p>
    <w:p w14:paraId="394E2643" w14:textId="77777777" w:rsidR="002E438D" w:rsidRPr="002E438D" w:rsidRDefault="002E438D" w:rsidP="00404C49">
      <w:pPr>
        <w:spacing w:after="0"/>
        <w:ind w:left="0" w:firstLine="0"/>
      </w:pPr>
      <w:r w:rsidRPr="002E438D">
        <w:t>•</w:t>
      </w:r>
      <w:r w:rsidRPr="002E438D">
        <w:tab/>
        <w:t>Type RJ45</w:t>
      </w:r>
    </w:p>
    <w:p w14:paraId="061E981C" w14:textId="77777777" w:rsidR="002E438D" w:rsidRPr="002E438D" w:rsidRDefault="002E438D" w:rsidP="00404C49">
      <w:pPr>
        <w:spacing w:after="0"/>
        <w:ind w:left="0" w:firstLine="0"/>
      </w:pPr>
      <w:r w:rsidRPr="002E438D">
        <w:t>•</w:t>
      </w:r>
      <w:r w:rsidRPr="002E438D">
        <w:tab/>
        <w:t>Installation aisée — Installation par l’avant ou par l’arrière du plastron.</w:t>
      </w:r>
    </w:p>
    <w:p w14:paraId="5EBE0D63" w14:textId="77777777" w:rsidR="002E438D" w:rsidRPr="002E438D" w:rsidRDefault="002E438D" w:rsidP="00404C49">
      <w:pPr>
        <w:spacing w:after="0"/>
        <w:ind w:left="0" w:firstLine="0"/>
      </w:pPr>
      <w:r w:rsidRPr="002E438D">
        <w:t>•</w:t>
      </w:r>
      <w:r w:rsidRPr="002E438D">
        <w:tab/>
        <w:t>Mise en œuvre aisée — Utilisation des outils de mise en œuvre standard</w:t>
      </w:r>
    </w:p>
    <w:p w14:paraId="3C14770A" w14:textId="77777777" w:rsidR="002E438D" w:rsidRPr="002E438D" w:rsidRDefault="002E438D" w:rsidP="00404C49">
      <w:pPr>
        <w:spacing w:after="0"/>
        <w:ind w:left="0" w:firstLine="0"/>
      </w:pPr>
      <w:r w:rsidRPr="002E438D">
        <w:t>•</w:t>
      </w:r>
      <w:r w:rsidRPr="002E438D">
        <w:tab/>
        <w:t>Identification rapide — Icônes pour l’identification des ports</w:t>
      </w:r>
    </w:p>
    <w:p w14:paraId="78279FEF" w14:textId="77777777" w:rsidR="002E438D" w:rsidRPr="002E438D" w:rsidRDefault="002E438D" w:rsidP="00404C49">
      <w:pPr>
        <w:spacing w:after="0"/>
        <w:ind w:left="0" w:firstLine="0"/>
      </w:pPr>
      <w:r w:rsidRPr="002E438D">
        <w:t>•</w:t>
      </w:r>
      <w:r w:rsidRPr="002E438D">
        <w:tab/>
        <w:t>Conception compacte — Juxtaposition des prises dans les plastrons pour disposer d’une densité optimale</w:t>
      </w:r>
    </w:p>
    <w:p w14:paraId="232F83D8" w14:textId="77777777" w:rsidR="002E438D" w:rsidRPr="002E438D" w:rsidRDefault="002E438D" w:rsidP="00404C49">
      <w:pPr>
        <w:spacing w:after="0"/>
        <w:ind w:left="0" w:firstLine="0"/>
      </w:pPr>
      <w:r w:rsidRPr="002E438D">
        <w:t>•</w:t>
      </w:r>
      <w:r w:rsidRPr="002E438D">
        <w:tab/>
        <w:t>Câblage universel — Compatibilité avec les options de câblage T568A et T568B</w:t>
      </w:r>
    </w:p>
    <w:p w14:paraId="70E1BE39" w14:textId="77777777" w:rsidR="002E438D" w:rsidRPr="002E438D" w:rsidRDefault="002E438D" w:rsidP="00404C49">
      <w:pPr>
        <w:spacing w:after="0"/>
        <w:ind w:left="0" w:firstLine="0"/>
      </w:pPr>
      <w:r w:rsidRPr="002E438D">
        <w:t>•</w:t>
      </w:r>
      <w:r w:rsidRPr="002E438D">
        <w:tab/>
        <w:t>Clapets de protection — Exposition minimale à la poussière et autres contaminants</w:t>
      </w:r>
    </w:p>
    <w:p w14:paraId="1F4B78DC" w14:textId="77777777" w:rsidR="002E438D" w:rsidRPr="002E438D" w:rsidRDefault="002E438D" w:rsidP="00404C49">
      <w:pPr>
        <w:spacing w:after="0"/>
        <w:ind w:left="0" w:firstLine="0"/>
      </w:pPr>
      <w:bookmarkStart w:id="622" w:name="_Toc136517479"/>
      <w:bookmarkStart w:id="623" w:name="_Toc136580374"/>
      <w:r w:rsidRPr="002E438D">
        <w:t>Le coffret informatique</w:t>
      </w:r>
      <w:bookmarkEnd w:id="622"/>
      <w:bookmarkEnd w:id="623"/>
    </w:p>
    <w:p w14:paraId="2D6855FB" w14:textId="77777777" w:rsidR="002E438D" w:rsidRPr="002E438D" w:rsidRDefault="002E438D" w:rsidP="00404C49">
      <w:pPr>
        <w:spacing w:after="0"/>
        <w:ind w:left="0" w:firstLine="0"/>
      </w:pPr>
      <w:r w:rsidRPr="002E438D">
        <w:tab/>
        <w:t>Il sera utilisé un coffret indépendant qui contiendra alors tout le nécessaire pour le réseau informatique.</w:t>
      </w:r>
    </w:p>
    <w:p w14:paraId="16B751A8" w14:textId="77777777" w:rsidR="002E438D" w:rsidRPr="002E438D" w:rsidRDefault="002E438D" w:rsidP="00404C49">
      <w:pPr>
        <w:spacing w:after="0"/>
        <w:ind w:left="0" w:firstLine="0"/>
      </w:pPr>
      <w:r w:rsidRPr="002E438D">
        <w:t>Les panneaux de brassages</w:t>
      </w:r>
    </w:p>
    <w:p w14:paraId="11C45AD9" w14:textId="77777777" w:rsidR="002E438D" w:rsidRPr="002E438D" w:rsidRDefault="002E438D" w:rsidP="00404C49">
      <w:pPr>
        <w:spacing w:after="0"/>
        <w:ind w:left="0" w:firstLine="0"/>
      </w:pPr>
      <w:r w:rsidRPr="002E438D">
        <w:tab/>
        <w:t>Les panneaux de brassages seront de catégorie 6, 24 ports. Ils permettront le brassage des câbles selon les normes 568 A/568 B et porterons les numéros correspondant aux différentes prises.</w:t>
      </w:r>
    </w:p>
    <w:p w14:paraId="34DDEEE1" w14:textId="77777777" w:rsidR="002E438D" w:rsidRPr="002E438D" w:rsidRDefault="002E438D" w:rsidP="00404C49">
      <w:pPr>
        <w:spacing w:after="0"/>
        <w:ind w:left="0" w:firstLine="0"/>
      </w:pPr>
      <w:r w:rsidRPr="002E438D">
        <w:tab/>
        <w:t>Caractéristiques minimums :</w:t>
      </w:r>
    </w:p>
    <w:p w14:paraId="4122027C" w14:textId="77777777" w:rsidR="002E438D" w:rsidRPr="002E438D" w:rsidRDefault="002E438D" w:rsidP="00404C49">
      <w:pPr>
        <w:spacing w:after="0"/>
        <w:ind w:left="0" w:firstLine="0"/>
      </w:pPr>
      <w:r w:rsidRPr="002E438D">
        <w:t>•</w:t>
      </w:r>
      <w:r w:rsidRPr="002E438D">
        <w:tab/>
        <w:t>Dimension : 1U et 19’’</w:t>
      </w:r>
    </w:p>
    <w:p w14:paraId="50C6133B" w14:textId="77777777" w:rsidR="002E438D" w:rsidRPr="002E438D" w:rsidRDefault="002E438D" w:rsidP="00404C49">
      <w:pPr>
        <w:spacing w:after="0"/>
        <w:ind w:left="0" w:firstLine="0"/>
      </w:pPr>
      <w:r w:rsidRPr="002E438D">
        <w:t>•</w:t>
      </w:r>
      <w:r w:rsidRPr="002E438D">
        <w:tab/>
        <w:t>Capacité : 24 ports RJ45 non-blindés.</w:t>
      </w:r>
    </w:p>
    <w:p w14:paraId="59DCA383" w14:textId="77777777" w:rsidR="002E438D" w:rsidRPr="002E438D" w:rsidRDefault="002E438D" w:rsidP="00404C49">
      <w:pPr>
        <w:spacing w:after="0"/>
        <w:ind w:left="0" w:firstLine="0"/>
      </w:pPr>
      <w:r w:rsidRPr="002E438D">
        <w:t>•</w:t>
      </w:r>
      <w:r w:rsidRPr="002E438D">
        <w:tab/>
        <w:t>Inclus le kit de montage, étiquettes et protections transparentes.</w:t>
      </w:r>
    </w:p>
    <w:p w14:paraId="0079B3B5" w14:textId="77777777" w:rsidR="002E438D" w:rsidRPr="002E438D" w:rsidRDefault="002E438D" w:rsidP="00404C49">
      <w:pPr>
        <w:spacing w:after="0"/>
        <w:ind w:left="0" w:firstLine="0"/>
      </w:pPr>
      <w:bookmarkStart w:id="624" w:name="_Toc136517480"/>
      <w:bookmarkStart w:id="625" w:name="_Toc136580375"/>
      <w:r w:rsidRPr="002E438D">
        <w:t>Les passes fils balaies</w:t>
      </w:r>
      <w:bookmarkEnd w:id="624"/>
      <w:bookmarkEnd w:id="625"/>
    </w:p>
    <w:p w14:paraId="57EFD56F" w14:textId="77777777" w:rsidR="002E438D" w:rsidRPr="002E438D" w:rsidRDefault="002E438D" w:rsidP="00404C49">
      <w:pPr>
        <w:spacing w:after="0"/>
        <w:ind w:left="0" w:firstLine="0"/>
      </w:pPr>
      <w:r w:rsidRPr="002E438D">
        <w:t>Ils seront de 1U, 19 ’’ et serviront au passage des câbles informatiques.</w:t>
      </w:r>
    </w:p>
    <w:p w14:paraId="26DBE363" w14:textId="77777777" w:rsidR="002E438D" w:rsidRPr="002E438D" w:rsidRDefault="002E438D" w:rsidP="00404C49">
      <w:pPr>
        <w:spacing w:after="0"/>
        <w:ind w:left="0" w:firstLine="0"/>
      </w:pPr>
      <w:bookmarkStart w:id="626" w:name="_Toc136517481"/>
      <w:bookmarkStart w:id="627" w:name="_Toc136580376"/>
      <w:r w:rsidRPr="002E438D">
        <w:t>Les Switchs</w:t>
      </w:r>
      <w:bookmarkEnd w:id="626"/>
      <w:bookmarkEnd w:id="627"/>
    </w:p>
    <w:p w14:paraId="5CAF06A9" w14:textId="77777777" w:rsidR="002E438D" w:rsidRPr="002E438D" w:rsidRDefault="002E438D" w:rsidP="00404C49">
      <w:pPr>
        <w:spacing w:after="0"/>
        <w:ind w:left="0" w:firstLine="0"/>
      </w:pPr>
      <w:r w:rsidRPr="002E438D">
        <w:t xml:space="preserve">Pour une meilleure segmentation et optimisation du réseau il faudra des switchs manageables Cisco 2960 TT-L 24 ports 10/100 et 2 ports 10/100/1000 ou équivalent. </w:t>
      </w:r>
    </w:p>
    <w:p w14:paraId="419F55FD" w14:textId="77777777" w:rsidR="002E438D" w:rsidRPr="002E438D" w:rsidRDefault="002E438D" w:rsidP="00404C49">
      <w:pPr>
        <w:spacing w:after="0"/>
        <w:ind w:left="0" w:firstLine="0"/>
      </w:pPr>
      <w:r w:rsidRPr="002E438D">
        <w:t>Caractéristiques minimums :</w:t>
      </w:r>
    </w:p>
    <w:p w14:paraId="18B2A786" w14:textId="77777777" w:rsidR="002E438D" w:rsidRPr="002E438D" w:rsidRDefault="002E438D" w:rsidP="00404C49">
      <w:pPr>
        <w:spacing w:after="0"/>
        <w:ind w:left="0" w:firstLine="0"/>
      </w:pPr>
      <w:r w:rsidRPr="002E438D">
        <w:t>Type de périphérique : Commutateur — Géré</w:t>
      </w:r>
    </w:p>
    <w:p w14:paraId="18D186A4" w14:textId="77777777" w:rsidR="002E438D" w:rsidRPr="002E438D" w:rsidRDefault="002E438D" w:rsidP="00404C49">
      <w:pPr>
        <w:spacing w:after="0"/>
        <w:ind w:left="0" w:firstLine="0"/>
      </w:pPr>
      <w:r w:rsidRPr="002E438D">
        <w:t>Type de châssis : Montable sur rack — 1U</w:t>
      </w:r>
    </w:p>
    <w:p w14:paraId="3926F594" w14:textId="77777777" w:rsidR="002E438D" w:rsidRPr="00D318E1" w:rsidRDefault="002E438D" w:rsidP="00404C49">
      <w:pPr>
        <w:spacing w:after="0"/>
        <w:ind w:left="0" w:firstLine="0"/>
        <w:rPr>
          <w:lang w:val="en-US"/>
        </w:rPr>
      </w:pPr>
      <w:r w:rsidRPr="00D318E1">
        <w:rPr>
          <w:lang w:val="en-US"/>
        </w:rPr>
        <w:t>RAM : 64 Mo</w:t>
      </w:r>
    </w:p>
    <w:p w14:paraId="26A80ADB" w14:textId="77777777" w:rsidR="002E438D" w:rsidRPr="00D318E1" w:rsidRDefault="002E438D" w:rsidP="00404C49">
      <w:pPr>
        <w:spacing w:after="0"/>
        <w:ind w:left="0" w:firstLine="0"/>
        <w:rPr>
          <w:lang w:val="en-US"/>
        </w:rPr>
      </w:pPr>
      <w:r w:rsidRPr="00D318E1">
        <w:rPr>
          <w:lang w:val="en-US"/>
        </w:rPr>
        <w:t>Mémoire flash : 32 Mo Flash</w:t>
      </w:r>
    </w:p>
    <w:p w14:paraId="17B5301A" w14:textId="77777777" w:rsidR="002E438D" w:rsidRPr="002E438D" w:rsidRDefault="002E438D" w:rsidP="00404C49">
      <w:pPr>
        <w:spacing w:after="0"/>
        <w:ind w:left="0" w:firstLine="0"/>
      </w:pPr>
      <w:r w:rsidRPr="002E438D">
        <w:t>Nombre de ports : 24 x Ethernet 10Base-T, Ethernet 100Base-TX</w:t>
      </w:r>
    </w:p>
    <w:p w14:paraId="1D03264C" w14:textId="77777777" w:rsidR="002E438D" w:rsidRPr="002E438D" w:rsidRDefault="002E438D" w:rsidP="00404C49">
      <w:pPr>
        <w:spacing w:after="0"/>
        <w:ind w:left="0" w:firstLine="0"/>
      </w:pPr>
      <w:r w:rsidRPr="002E438D">
        <w:t>Ports réseau auxiliaires : 2x10/100/1000Base-T(UPLINK)</w:t>
      </w:r>
    </w:p>
    <w:p w14:paraId="1CE0E4B7" w14:textId="77777777" w:rsidR="002E438D" w:rsidRPr="002E438D" w:rsidRDefault="002E438D" w:rsidP="00404C49">
      <w:pPr>
        <w:spacing w:after="0"/>
        <w:ind w:left="0" w:firstLine="0"/>
      </w:pPr>
      <w:r w:rsidRPr="002E438D">
        <w:t>Débit de transfert de données : 100 Mbits/s</w:t>
      </w:r>
    </w:p>
    <w:p w14:paraId="7AB2EF4F" w14:textId="77777777" w:rsidR="002E438D" w:rsidRPr="002E438D" w:rsidRDefault="002E438D" w:rsidP="00404C49">
      <w:pPr>
        <w:spacing w:after="0"/>
        <w:ind w:left="0" w:firstLine="0"/>
      </w:pPr>
      <w:r w:rsidRPr="002E438D">
        <w:t>Protocole de liaison de données : Ethernet, Fast Ethernet</w:t>
      </w:r>
    </w:p>
    <w:p w14:paraId="3D9397B2" w14:textId="77777777" w:rsidR="002E438D" w:rsidRPr="002E438D" w:rsidRDefault="002E438D" w:rsidP="00404C49">
      <w:pPr>
        <w:spacing w:after="0"/>
        <w:ind w:left="0" w:firstLine="0"/>
      </w:pPr>
      <w:r w:rsidRPr="002E438D">
        <w:t>Protocole de gestion à distance :</w:t>
      </w:r>
      <w:r w:rsidRPr="002E438D">
        <w:tab/>
        <w:t xml:space="preserve"> SNMP 1, RMON 1, RMON 2, RMON 3, RMON 9, Telnet, SNMP 3, SNMP 2c, HTTP, HTTPS, SSH, SSH-2</w:t>
      </w:r>
    </w:p>
    <w:p w14:paraId="622F5404" w14:textId="77777777" w:rsidR="002E438D" w:rsidRPr="002E438D" w:rsidRDefault="002E438D" w:rsidP="00404C49">
      <w:pPr>
        <w:spacing w:after="0"/>
        <w:ind w:left="0" w:firstLine="0"/>
      </w:pPr>
      <w:r w:rsidRPr="002E438D">
        <w:t>Technologie de connectivité : Filaire</w:t>
      </w:r>
    </w:p>
    <w:p w14:paraId="4CB6FAD0" w14:textId="77777777" w:rsidR="002E438D" w:rsidRPr="002E438D" w:rsidRDefault="002E438D" w:rsidP="00404C49">
      <w:pPr>
        <w:spacing w:after="0"/>
        <w:ind w:left="0" w:firstLine="0"/>
      </w:pPr>
      <w:r w:rsidRPr="002E438D">
        <w:t>Mode de communication : Semi-duplex, duplex intégral</w:t>
      </w:r>
    </w:p>
    <w:p w14:paraId="22C0E3D7" w14:textId="77777777" w:rsidR="002E438D" w:rsidRPr="002E438D" w:rsidRDefault="002E438D" w:rsidP="00404C49">
      <w:pPr>
        <w:spacing w:after="0"/>
        <w:ind w:left="0" w:firstLine="0"/>
      </w:pPr>
      <w:r w:rsidRPr="002E438D">
        <w:t>Protocole de commutation : Ethernet</w:t>
      </w:r>
    </w:p>
    <w:p w14:paraId="5CF1869F" w14:textId="77777777" w:rsidR="002E438D" w:rsidRPr="002E438D" w:rsidRDefault="002E438D" w:rsidP="00404C49">
      <w:pPr>
        <w:spacing w:after="0"/>
        <w:ind w:left="0" w:firstLine="0"/>
      </w:pPr>
      <w:r w:rsidRPr="002E438D">
        <w:t>Taille de la table d’adresses MAC : 8 000 entrées</w:t>
      </w:r>
    </w:p>
    <w:p w14:paraId="38C66199" w14:textId="77777777" w:rsidR="002E438D" w:rsidRPr="002E438D" w:rsidRDefault="002E438D" w:rsidP="00404C49">
      <w:pPr>
        <w:spacing w:after="0"/>
        <w:ind w:left="0" w:firstLine="0"/>
      </w:pPr>
      <w:r w:rsidRPr="002E438D">
        <w:t>Indicateurs d’état :</w:t>
      </w:r>
      <w:r w:rsidRPr="002E438D">
        <w:tab/>
        <w:t>Activité réseau, vitesse de transmission du port, port mode duplex, alimentation, Link OK, système</w:t>
      </w:r>
    </w:p>
    <w:p w14:paraId="2D9AEA46" w14:textId="77777777" w:rsidR="002E438D" w:rsidRPr="002E438D" w:rsidRDefault="002E438D" w:rsidP="00404C49">
      <w:pPr>
        <w:spacing w:after="0"/>
        <w:ind w:left="0" w:firstLine="0"/>
      </w:pPr>
      <w:r w:rsidRPr="002E438D">
        <w:t>Caractéristiques :</w:t>
      </w:r>
      <w:r w:rsidRPr="002E438D">
        <w:tab/>
        <w:t xml:space="preserve"> Layer 2 switching, auto-détection par dispositif, auto-négociation, liaisons, prise en charge du réseau local (LAN) virtuel, auto-uplink (MDI/MDI-X auto), IGMP snooping, prise en charge de Syslog, alerte messagerie, DHCP snooping, assistance Port Aggregation Protocol (PAgP), assistance Trivial File Transfer Protocol (TFTP), assistance Access Control List (ACL), Quality of Service (QoS)</w:t>
      </w:r>
    </w:p>
    <w:p w14:paraId="2B1A420B" w14:textId="77777777" w:rsidR="002E438D" w:rsidRPr="002E438D" w:rsidRDefault="002E438D" w:rsidP="00404C49">
      <w:pPr>
        <w:spacing w:after="0"/>
        <w:ind w:left="0" w:firstLine="0"/>
      </w:pPr>
      <w:r w:rsidRPr="002E438D">
        <w:t>Conformité aux normes :</w:t>
      </w:r>
      <w:r w:rsidRPr="002E438D">
        <w:tab/>
        <w:t xml:space="preserve"> IEEE 802.3, IEEE 802.3u, IEEE 802.3z, IEEE 802.1D, IEEE 802.1Q, IEEE 802.3ab, IEEE 802.1p, IEEE 802.3x, IEEE 802.3ad (LACP), IEEE 802.1w, IEEE 802.1x, IEEE 802.1s, IEEE 802.3ah, IEEE 802.1ab (LLDP)</w:t>
      </w:r>
    </w:p>
    <w:p w14:paraId="296465D5" w14:textId="77777777" w:rsidR="002E438D" w:rsidRPr="002E438D" w:rsidRDefault="002E438D" w:rsidP="00404C49">
      <w:pPr>
        <w:spacing w:after="0"/>
        <w:ind w:left="0" w:firstLine="0"/>
      </w:pPr>
      <w:r w:rsidRPr="002E438D">
        <w:t>Extension/connectivité</w:t>
      </w:r>
    </w:p>
    <w:p w14:paraId="0BA35AF3" w14:textId="77777777" w:rsidR="002E438D" w:rsidRPr="002E438D" w:rsidRDefault="002E438D" w:rsidP="00404C49">
      <w:pPr>
        <w:spacing w:after="0"/>
        <w:ind w:left="0" w:firstLine="0"/>
      </w:pPr>
      <w:r w:rsidRPr="002E438D">
        <w:t>Interfaces :</w:t>
      </w:r>
      <w:r w:rsidRPr="002E438D">
        <w:tab/>
        <w:t xml:space="preserve"> 24 x nœud de réseau — Ethernet 10Base-T/100Base-TX — RJ-45 femelle ¦ 2 x hôte réseau — Ethernet 10Base-T/100Base-TX/1000Base-T — RJ-45 femelle</w:t>
      </w:r>
    </w:p>
    <w:p w14:paraId="14E4C318" w14:textId="77777777" w:rsidR="002E438D" w:rsidRPr="002E438D" w:rsidRDefault="002E438D" w:rsidP="00404C49">
      <w:pPr>
        <w:spacing w:after="0"/>
        <w:ind w:left="0" w:firstLine="0"/>
      </w:pPr>
      <w:r w:rsidRPr="002E438D">
        <w:t>Périphérique d’alimentation : Alimentation — interne</w:t>
      </w:r>
    </w:p>
    <w:p w14:paraId="271D26A5" w14:textId="77777777" w:rsidR="002E438D" w:rsidRPr="002E438D" w:rsidRDefault="002E438D" w:rsidP="00404C49">
      <w:pPr>
        <w:spacing w:after="0"/>
        <w:ind w:left="0" w:firstLine="0"/>
      </w:pPr>
      <w:r w:rsidRPr="002E438D">
        <w:t>Tension requise : CA 120/230 V (50/60 Hz)</w:t>
      </w:r>
    </w:p>
    <w:p w14:paraId="246040E4" w14:textId="77777777" w:rsidR="002E438D" w:rsidRPr="002E438D" w:rsidRDefault="002E438D" w:rsidP="00404C49">
      <w:pPr>
        <w:spacing w:after="0"/>
        <w:ind w:left="0" w:firstLine="0"/>
      </w:pPr>
      <w:r w:rsidRPr="002E438D">
        <w:t>Consommation en fonctionnement : 28 Watt</w:t>
      </w:r>
    </w:p>
    <w:p w14:paraId="1BA6201B" w14:textId="77777777" w:rsidR="002E438D" w:rsidRPr="002E438D" w:rsidRDefault="002E438D" w:rsidP="00404C49">
      <w:pPr>
        <w:spacing w:after="0"/>
        <w:ind w:left="0" w:firstLine="0"/>
      </w:pPr>
      <w:r w:rsidRPr="002E438D">
        <w:t>Fonctions :</w:t>
      </w:r>
      <w:r w:rsidRPr="002E438D">
        <w:tab/>
        <w:t xml:space="preserve"> Connecteur RPS (alimentation redondante)</w:t>
      </w:r>
    </w:p>
    <w:p w14:paraId="4F2A64E7" w14:textId="77777777" w:rsidR="002E438D" w:rsidRPr="002E438D" w:rsidRDefault="002E438D" w:rsidP="00404C49">
      <w:pPr>
        <w:spacing w:after="0"/>
        <w:ind w:left="0" w:firstLine="0"/>
      </w:pPr>
      <w:r w:rsidRPr="002E438D">
        <w:t>Température de fonctionnement mini : -5 °C</w:t>
      </w:r>
    </w:p>
    <w:p w14:paraId="286DDB7E" w14:textId="77777777" w:rsidR="002E438D" w:rsidRPr="002E438D" w:rsidRDefault="002E438D" w:rsidP="00404C49">
      <w:pPr>
        <w:spacing w:after="0"/>
        <w:ind w:left="0" w:firstLine="0"/>
      </w:pPr>
      <w:r w:rsidRPr="002E438D">
        <w:t>Température de fonctionnement maxi : 45 °C</w:t>
      </w:r>
    </w:p>
    <w:p w14:paraId="198A47FE" w14:textId="77777777" w:rsidR="002E438D" w:rsidRPr="002E438D" w:rsidRDefault="002E438D" w:rsidP="00404C49">
      <w:pPr>
        <w:spacing w:after="0"/>
        <w:ind w:left="0" w:firstLine="0"/>
      </w:pPr>
      <w:bookmarkStart w:id="628" w:name="_Toc56413150"/>
      <w:bookmarkStart w:id="629" w:name="_Toc56847609"/>
      <w:bookmarkStart w:id="630" w:name="_Toc56847713"/>
      <w:bookmarkStart w:id="631" w:name="_Toc59429017"/>
      <w:bookmarkStart w:id="632" w:name="_Toc59429046"/>
    </w:p>
    <w:p w14:paraId="68F89F3B" w14:textId="77777777" w:rsidR="002E438D" w:rsidRPr="002E438D" w:rsidRDefault="002E438D" w:rsidP="00404C49">
      <w:pPr>
        <w:spacing w:after="0"/>
        <w:ind w:left="0" w:firstLine="0"/>
      </w:pPr>
      <w:r w:rsidRPr="002E438D">
        <w:br w:type="page"/>
      </w:r>
    </w:p>
    <w:p w14:paraId="250190F9" w14:textId="77777777" w:rsidR="002E438D" w:rsidRPr="002E438D" w:rsidRDefault="002E438D" w:rsidP="00404C49">
      <w:pPr>
        <w:spacing w:after="0"/>
        <w:ind w:left="0" w:firstLine="0"/>
      </w:pPr>
      <w:r w:rsidRPr="002E438D">
        <w:t>VOLUME 3 : PLOMBERIE-SANITAIRE</w:t>
      </w:r>
    </w:p>
    <w:bookmarkEnd w:id="628"/>
    <w:bookmarkEnd w:id="629"/>
    <w:bookmarkEnd w:id="630"/>
    <w:bookmarkEnd w:id="631"/>
    <w:bookmarkEnd w:id="632"/>
    <w:p w14:paraId="48236192" w14:textId="77777777" w:rsidR="002E438D" w:rsidRPr="002E438D" w:rsidRDefault="002E438D" w:rsidP="00404C49">
      <w:pPr>
        <w:spacing w:after="0"/>
        <w:ind w:left="0" w:firstLine="0"/>
      </w:pPr>
      <w:r w:rsidRPr="002E438D">
        <w:t>ETENDUE DES TRAVAUX – REGLEMENTATIONS</w:t>
      </w:r>
    </w:p>
    <w:p w14:paraId="1062F1F6" w14:textId="77777777" w:rsidR="002E438D" w:rsidRPr="002E438D" w:rsidRDefault="002E438D" w:rsidP="00404C49">
      <w:pPr>
        <w:spacing w:after="0"/>
        <w:ind w:left="0" w:firstLine="0"/>
      </w:pPr>
      <w:r w:rsidRPr="002E438D">
        <w:t xml:space="preserve"> ETENDUE DES TRAVAUX</w:t>
      </w:r>
    </w:p>
    <w:p w14:paraId="3EE92EA1" w14:textId="77777777" w:rsidR="002E438D" w:rsidRPr="002E438D" w:rsidRDefault="002E438D" w:rsidP="00404C49">
      <w:pPr>
        <w:spacing w:after="0"/>
        <w:ind w:left="0" w:firstLine="0"/>
      </w:pPr>
      <w:r w:rsidRPr="002E438D">
        <w:t>Les travaux de plomberie - installations sanitaires à réaliser par l'entreprise dans le cadre de son marché sont essentiellement les suivants :</w:t>
      </w:r>
    </w:p>
    <w:p w14:paraId="12AE9C2D" w14:textId="77777777" w:rsidR="002E438D" w:rsidRPr="002E438D" w:rsidRDefault="002E438D" w:rsidP="00404C49">
      <w:pPr>
        <w:spacing w:after="0"/>
        <w:ind w:left="0" w:firstLine="0"/>
      </w:pPr>
      <w:r w:rsidRPr="002E438D">
        <w:t>Évacuations EU-EV intérieur</w:t>
      </w:r>
    </w:p>
    <w:p w14:paraId="4FAA1AFA" w14:textId="77777777" w:rsidR="002E438D" w:rsidRPr="002E438D" w:rsidRDefault="002E438D" w:rsidP="00404C49">
      <w:pPr>
        <w:spacing w:after="0"/>
        <w:ind w:left="0" w:firstLine="0"/>
      </w:pPr>
      <w:r w:rsidRPr="002E438D">
        <w:t>Évacuations EP intérieur</w:t>
      </w:r>
    </w:p>
    <w:p w14:paraId="4BD9BE3D" w14:textId="77777777" w:rsidR="002E438D" w:rsidRPr="002E438D" w:rsidRDefault="002E438D" w:rsidP="00404C49">
      <w:pPr>
        <w:spacing w:after="0"/>
        <w:ind w:left="0" w:firstLine="0"/>
      </w:pPr>
      <w:r w:rsidRPr="002E438D">
        <w:t xml:space="preserve">Production eau froide sanitaire </w:t>
      </w:r>
    </w:p>
    <w:p w14:paraId="7B6406B1" w14:textId="77777777" w:rsidR="002E438D" w:rsidRPr="002E438D" w:rsidRDefault="002E438D" w:rsidP="00404C49">
      <w:pPr>
        <w:spacing w:after="0"/>
        <w:ind w:left="0" w:firstLine="0"/>
      </w:pPr>
      <w:r w:rsidRPr="002E438D">
        <w:t>Installations eau froide et eau chaude</w:t>
      </w:r>
    </w:p>
    <w:p w14:paraId="4761C104" w14:textId="77777777" w:rsidR="002E438D" w:rsidRPr="002E438D" w:rsidRDefault="002E438D" w:rsidP="00404C49">
      <w:pPr>
        <w:spacing w:after="0"/>
        <w:ind w:left="0" w:firstLine="0"/>
      </w:pPr>
      <w:r w:rsidRPr="002E438D">
        <w:t xml:space="preserve">Production eau chaude sanitaire </w:t>
      </w:r>
    </w:p>
    <w:p w14:paraId="0C369517" w14:textId="77777777" w:rsidR="002E438D" w:rsidRPr="002E438D" w:rsidRDefault="002E438D" w:rsidP="00404C49">
      <w:pPr>
        <w:spacing w:after="0"/>
        <w:ind w:left="0" w:firstLine="0"/>
      </w:pPr>
      <w:r w:rsidRPr="002E438D">
        <w:t>Protection contre l'incendie</w:t>
      </w:r>
    </w:p>
    <w:p w14:paraId="250256A5" w14:textId="77777777" w:rsidR="002E438D" w:rsidRPr="002E438D" w:rsidRDefault="002E438D" w:rsidP="00404C49">
      <w:pPr>
        <w:spacing w:after="0"/>
        <w:ind w:left="0" w:firstLine="0"/>
      </w:pPr>
      <w:r w:rsidRPr="002E438D">
        <w:t>Appareils et Accessoires Sanitaires</w:t>
      </w:r>
    </w:p>
    <w:p w14:paraId="65C2AFC3" w14:textId="77777777" w:rsidR="002E438D" w:rsidRPr="002E438D" w:rsidRDefault="002E438D" w:rsidP="00404C49">
      <w:pPr>
        <w:spacing w:after="0"/>
        <w:ind w:left="0" w:firstLine="0"/>
      </w:pPr>
      <w:r w:rsidRPr="002E438D">
        <w:t>Robinetteries</w:t>
      </w:r>
    </w:p>
    <w:p w14:paraId="78DDB20A" w14:textId="77777777" w:rsidR="002E438D" w:rsidRPr="002E438D" w:rsidRDefault="002E438D" w:rsidP="00404C49">
      <w:pPr>
        <w:spacing w:after="0"/>
        <w:ind w:left="0" w:firstLine="0"/>
      </w:pPr>
      <w:r w:rsidRPr="002E438D">
        <w:t>Les études de détail des calculs et plans nécessaires à l'exécution des installations.</w:t>
      </w:r>
    </w:p>
    <w:p w14:paraId="6C04208B" w14:textId="77777777" w:rsidR="002E438D" w:rsidRPr="002E438D" w:rsidRDefault="002E438D" w:rsidP="00404C49">
      <w:pPr>
        <w:spacing w:after="0"/>
        <w:ind w:left="0" w:firstLine="0"/>
      </w:pPr>
      <w:r w:rsidRPr="002E438D">
        <w:t xml:space="preserve"> DOCUMENTS DE REFERENCE CONTRACTUELS</w:t>
      </w:r>
    </w:p>
    <w:p w14:paraId="75615886" w14:textId="77777777" w:rsidR="002E438D" w:rsidRPr="002E438D" w:rsidRDefault="002E438D" w:rsidP="00404C49">
      <w:pPr>
        <w:spacing w:after="0"/>
        <w:ind w:left="0" w:firstLine="0"/>
      </w:pPr>
      <w:r w:rsidRPr="002E438D">
        <w:tab/>
        <w:t>Les ouvrages du présent lot devront répondre aux conditions et prescriptions des documents techniques qui lui sont applicables dont notamment ceux figurant dans le tableau suivant.</w:t>
      </w:r>
    </w:p>
    <w:p w14:paraId="328DF967" w14:textId="77777777" w:rsidR="002E438D" w:rsidRPr="002E438D" w:rsidRDefault="002E438D" w:rsidP="00404C49">
      <w:pPr>
        <w:spacing w:after="0"/>
        <w:ind w:left="0" w:firstLine="0"/>
      </w:pPr>
      <w:r w:rsidRPr="002E438D">
        <w:t xml:space="preserve">DTU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8"/>
        <w:gridCol w:w="5986"/>
        <w:gridCol w:w="2006"/>
      </w:tblGrid>
      <w:tr w:rsidR="002E438D" w:rsidRPr="002E438D" w14:paraId="12AD558C" w14:textId="77777777" w:rsidTr="00FC79F7">
        <w:trPr>
          <w:trHeight w:val="421"/>
        </w:trPr>
        <w:tc>
          <w:tcPr>
            <w:tcW w:w="1360" w:type="dxa"/>
            <w:vAlign w:val="center"/>
          </w:tcPr>
          <w:p w14:paraId="0BA5AD7A" w14:textId="77777777" w:rsidR="002E438D" w:rsidRPr="002E438D" w:rsidRDefault="002E438D" w:rsidP="00404C49">
            <w:pPr>
              <w:spacing w:after="0"/>
              <w:ind w:left="0" w:firstLine="0"/>
            </w:pPr>
            <w:r w:rsidRPr="002E438D">
              <w:t>DTU</w:t>
            </w:r>
          </w:p>
        </w:tc>
        <w:tc>
          <w:tcPr>
            <w:tcW w:w="6170" w:type="dxa"/>
            <w:vAlign w:val="center"/>
          </w:tcPr>
          <w:p w14:paraId="6DFCD89D" w14:textId="77777777" w:rsidR="002E438D" w:rsidRPr="002E438D" w:rsidRDefault="002E438D" w:rsidP="00404C49">
            <w:pPr>
              <w:spacing w:after="0"/>
              <w:ind w:left="0" w:firstLine="0"/>
            </w:pPr>
            <w:r w:rsidRPr="002E438D">
              <w:t>Intitulé</w:t>
            </w:r>
          </w:p>
        </w:tc>
        <w:tc>
          <w:tcPr>
            <w:tcW w:w="2046" w:type="dxa"/>
            <w:vAlign w:val="center"/>
          </w:tcPr>
          <w:p w14:paraId="180F0130" w14:textId="77777777" w:rsidR="002E438D" w:rsidRPr="002E438D" w:rsidRDefault="002E438D" w:rsidP="00404C49">
            <w:pPr>
              <w:spacing w:after="0"/>
              <w:ind w:left="0" w:firstLine="0"/>
            </w:pPr>
            <w:r w:rsidRPr="002E438D">
              <w:t>Normes</w:t>
            </w:r>
          </w:p>
        </w:tc>
      </w:tr>
      <w:tr w:rsidR="002E438D" w:rsidRPr="00863E74" w14:paraId="1A88D3D8" w14:textId="77777777" w:rsidTr="00FC79F7">
        <w:tc>
          <w:tcPr>
            <w:tcW w:w="1360" w:type="dxa"/>
            <w:vAlign w:val="center"/>
          </w:tcPr>
          <w:p w14:paraId="1EB79DCC" w14:textId="77777777" w:rsidR="002E438D" w:rsidRPr="002E438D" w:rsidRDefault="002E438D" w:rsidP="00404C49">
            <w:pPr>
              <w:spacing w:after="0"/>
              <w:ind w:left="0" w:firstLine="0"/>
            </w:pPr>
            <w:r w:rsidRPr="002E438D">
              <w:t>DTU 60.1</w:t>
            </w:r>
          </w:p>
        </w:tc>
        <w:tc>
          <w:tcPr>
            <w:tcW w:w="6170" w:type="dxa"/>
            <w:vAlign w:val="center"/>
          </w:tcPr>
          <w:p w14:paraId="052D6EF5" w14:textId="77777777" w:rsidR="002E438D" w:rsidRPr="002E438D" w:rsidRDefault="002E438D" w:rsidP="00404C49">
            <w:pPr>
              <w:spacing w:after="0"/>
              <w:ind w:left="0" w:firstLine="0"/>
            </w:pPr>
            <w:r w:rsidRPr="002E438D">
              <w:t>Plomberie sanitaire et ses additifs n°1, 2, 4 et 5</w:t>
            </w:r>
          </w:p>
          <w:p w14:paraId="3B066A4C" w14:textId="77777777" w:rsidR="002E438D" w:rsidRPr="002E438D" w:rsidRDefault="002E438D" w:rsidP="00404C49">
            <w:pPr>
              <w:spacing w:after="0"/>
              <w:ind w:left="0" w:firstLine="0"/>
            </w:pPr>
          </w:p>
        </w:tc>
        <w:tc>
          <w:tcPr>
            <w:tcW w:w="2046" w:type="dxa"/>
            <w:vAlign w:val="center"/>
          </w:tcPr>
          <w:p w14:paraId="0028AF6B" w14:textId="77777777" w:rsidR="002E438D" w:rsidRPr="00D318E1" w:rsidRDefault="002E438D" w:rsidP="00404C49">
            <w:pPr>
              <w:spacing w:after="0"/>
              <w:ind w:left="0" w:firstLine="0"/>
              <w:rPr>
                <w:lang w:val="en-US"/>
              </w:rPr>
            </w:pPr>
            <w:r w:rsidRPr="00D318E1">
              <w:rPr>
                <w:lang w:val="en-US"/>
              </w:rPr>
              <w:t>NF P 40-201</w:t>
            </w:r>
          </w:p>
          <w:p w14:paraId="33DE4C20" w14:textId="77777777" w:rsidR="002E438D" w:rsidRPr="00D318E1" w:rsidRDefault="002E438D" w:rsidP="00404C49">
            <w:pPr>
              <w:spacing w:after="0"/>
              <w:ind w:left="0" w:firstLine="0"/>
              <w:rPr>
                <w:lang w:val="en-US"/>
              </w:rPr>
            </w:pPr>
            <w:r w:rsidRPr="00D318E1">
              <w:rPr>
                <w:lang w:val="en-US"/>
              </w:rPr>
              <w:t>NF P 40-201/A1</w:t>
            </w:r>
          </w:p>
          <w:p w14:paraId="721B4090" w14:textId="77777777" w:rsidR="002E438D" w:rsidRPr="00D318E1" w:rsidRDefault="002E438D" w:rsidP="00404C49">
            <w:pPr>
              <w:spacing w:after="0"/>
              <w:ind w:left="0" w:firstLine="0"/>
              <w:rPr>
                <w:lang w:val="en-US"/>
              </w:rPr>
            </w:pPr>
            <w:r w:rsidRPr="00D318E1">
              <w:rPr>
                <w:lang w:val="en-US"/>
              </w:rPr>
              <w:t>NF P 40-201/A2</w:t>
            </w:r>
          </w:p>
        </w:tc>
      </w:tr>
      <w:tr w:rsidR="002E438D" w:rsidRPr="002E438D" w14:paraId="54FBF89F" w14:textId="77777777" w:rsidTr="00FC79F7">
        <w:trPr>
          <w:trHeight w:val="348"/>
        </w:trPr>
        <w:tc>
          <w:tcPr>
            <w:tcW w:w="1360" w:type="dxa"/>
            <w:vAlign w:val="center"/>
          </w:tcPr>
          <w:p w14:paraId="0E33BEF1" w14:textId="77777777" w:rsidR="002E438D" w:rsidRPr="002E438D" w:rsidRDefault="002E438D" w:rsidP="00404C49">
            <w:pPr>
              <w:spacing w:after="0"/>
              <w:ind w:left="0" w:firstLine="0"/>
            </w:pPr>
            <w:r w:rsidRPr="002E438D">
              <w:t>DTU 60.3</w:t>
            </w:r>
          </w:p>
        </w:tc>
        <w:tc>
          <w:tcPr>
            <w:tcW w:w="6170" w:type="dxa"/>
            <w:vAlign w:val="center"/>
          </w:tcPr>
          <w:p w14:paraId="7230E33D" w14:textId="77777777" w:rsidR="002E438D" w:rsidRPr="002E438D" w:rsidRDefault="002E438D" w:rsidP="00404C49">
            <w:pPr>
              <w:spacing w:after="0"/>
              <w:ind w:left="0" w:firstLine="0"/>
            </w:pPr>
            <w:r w:rsidRPr="002E438D">
              <w:t>Travaux de canalisations en chlorure de polyvinyle non plastifié</w:t>
            </w:r>
          </w:p>
        </w:tc>
        <w:tc>
          <w:tcPr>
            <w:tcW w:w="2046" w:type="dxa"/>
            <w:vAlign w:val="center"/>
          </w:tcPr>
          <w:p w14:paraId="588A8422" w14:textId="77777777" w:rsidR="002E438D" w:rsidRPr="002E438D" w:rsidRDefault="002E438D" w:rsidP="00404C49">
            <w:pPr>
              <w:spacing w:after="0"/>
              <w:ind w:left="0" w:firstLine="0"/>
            </w:pPr>
          </w:p>
        </w:tc>
      </w:tr>
      <w:tr w:rsidR="002E438D" w:rsidRPr="002E438D" w14:paraId="002E576E" w14:textId="77777777" w:rsidTr="00FC79F7">
        <w:tc>
          <w:tcPr>
            <w:tcW w:w="1360" w:type="dxa"/>
            <w:vAlign w:val="center"/>
          </w:tcPr>
          <w:p w14:paraId="617DD7A8" w14:textId="77777777" w:rsidR="002E438D" w:rsidRPr="002E438D" w:rsidRDefault="002E438D" w:rsidP="00404C49">
            <w:pPr>
              <w:spacing w:after="0"/>
              <w:ind w:left="0" w:firstLine="0"/>
            </w:pPr>
            <w:r w:rsidRPr="002E438D">
              <w:t>DTU 60.31</w:t>
            </w:r>
          </w:p>
        </w:tc>
        <w:tc>
          <w:tcPr>
            <w:tcW w:w="6170" w:type="dxa"/>
            <w:vAlign w:val="center"/>
          </w:tcPr>
          <w:p w14:paraId="33C73773" w14:textId="77777777" w:rsidR="002E438D" w:rsidRPr="002E438D" w:rsidRDefault="002E438D" w:rsidP="00404C49">
            <w:pPr>
              <w:spacing w:after="0"/>
              <w:ind w:left="0" w:firstLine="0"/>
            </w:pPr>
            <w:r w:rsidRPr="002E438D">
              <w:t>Eau froide avec pression</w:t>
            </w:r>
          </w:p>
        </w:tc>
        <w:tc>
          <w:tcPr>
            <w:tcW w:w="2046" w:type="dxa"/>
            <w:vAlign w:val="center"/>
          </w:tcPr>
          <w:p w14:paraId="7CA7146F" w14:textId="77777777" w:rsidR="002E438D" w:rsidRPr="002E438D" w:rsidRDefault="002E438D" w:rsidP="00404C49">
            <w:pPr>
              <w:spacing w:after="0"/>
              <w:ind w:left="0" w:firstLine="0"/>
            </w:pPr>
            <w:r w:rsidRPr="002E438D">
              <w:t>NF P 41-211</w:t>
            </w:r>
          </w:p>
          <w:p w14:paraId="30C7E87A" w14:textId="77777777" w:rsidR="002E438D" w:rsidRPr="002E438D" w:rsidRDefault="002E438D" w:rsidP="00404C49">
            <w:pPr>
              <w:spacing w:after="0"/>
              <w:ind w:left="0" w:firstLine="0"/>
            </w:pPr>
            <w:r w:rsidRPr="002E438D">
              <w:t>NF P 41-211/A1</w:t>
            </w:r>
          </w:p>
        </w:tc>
      </w:tr>
      <w:tr w:rsidR="002E438D" w:rsidRPr="002E438D" w14:paraId="2251FC12" w14:textId="77777777" w:rsidTr="00FC79F7">
        <w:tc>
          <w:tcPr>
            <w:tcW w:w="1360" w:type="dxa"/>
            <w:vAlign w:val="center"/>
          </w:tcPr>
          <w:p w14:paraId="0CDCD8E7" w14:textId="77777777" w:rsidR="002E438D" w:rsidRPr="002E438D" w:rsidRDefault="002E438D" w:rsidP="00404C49">
            <w:pPr>
              <w:spacing w:after="0"/>
              <w:ind w:left="0" w:firstLine="0"/>
            </w:pPr>
            <w:r w:rsidRPr="002E438D">
              <w:t>DTU 60.32</w:t>
            </w:r>
          </w:p>
        </w:tc>
        <w:tc>
          <w:tcPr>
            <w:tcW w:w="6170" w:type="dxa"/>
            <w:vAlign w:val="center"/>
          </w:tcPr>
          <w:p w14:paraId="0F79C367" w14:textId="77777777" w:rsidR="002E438D" w:rsidRPr="002E438D" w:rsidRDefault="002E438D" w:rsidP="00404C49">
            <w:pPr>
              <w:spacing w:after="0"/>
              <w:ind w:left="0" w:firstLine="0"/>
            </w:pPr>
            <w:r w:rsidRPr="002E438D">
              <w:t>Évacuation des eaux pluviales</w:t>
            </w:r>
          </w:p>
        </w:tc>
        <w:tc>
          <w:tcPr>
            <w:tcW w:w="2046" w:type="dxa"/>
            <w:vAlign w:val="center"/>
          </w:tcPr>
          <w:p w14:paraId="4D4A1216" w14:textId="77777777" w:rsidR="002E438D" w:rsidRPr="002E438D" w:rsidRDefault="002E438D" w:rsidP="00404C49">
            <w:pPr>
              <w:spacing w:after="0"/>
              <w:ind w:left="0" w:firstLine="0"/>
            </w:pPr>
            <w:r w:rsidRPr="002E438D">
              <w:t>NF P 41-212</w:t>
            </w:r>
          </w:p>
          <w:p w14:paraId="2DA4B21E" w14:textId="77777777" w:rsidR="002E438D" w:rsidRPr="002E438D" w:rsidRDefault="002E438D" w:rsidP="00404C49">
            <w:pPr>
              <w:spacing w:after="0"/>
              <w:ind w:left="0" w:firstLine="0"/>
            </w:pPr>
            <w:r w:rsidRPr="002E438D">
              <w:t>NF P 41-212/A1</w:t>
            </w:r>
          </w:p>
        </w:tc>
      </w:tr>
      <w:tr w:rsidR="002E438D" w:rsidRPr="002E438D" w14:paraId="0B34074F" w14:textId="77777777" w:rsidTr="00FC79F7">
        <w:tc>
          <w:tcPr>
            <w:tcW w:w="1360" w:type="dxa"/>
            <w:vAlign w:val="center"/>
          </w:tcPr>
          <w:p w14:paraId="3E4009D8" w14:textId="77777777" w:rsidR="002E438D" w:rsidRPr="002E438D" w:rsidRDefault="002E438D" w:rsidP="00404C49">
            <w:pPr>
              <w:spacing w:after="0"/>
              <w:ind w:left="0" w:firstLine="0"/>
            </w:pPr>
            <w:r w:rsidRPr="002E438D">
              <w:t>DTU 60.33</w:t>
            </w:r>
          </w:p>
        </w:tc>
        <w:tc>
          <w:tcPr>
            <w:tcW w:w="6170" w:type="dxa"/>
            <w:vAlign w:val="center"/>
          </w:tcPr>
          <w:p w14:paraId="39C66C00" w14:textId="77777777" w:rsidR="002E438D" w:rsidRPr="002E438D" w:rsidRDefault="002E438D" w:rsidP="00404C49">
            <w:pPr>
              <w:spacing w:after="0"/>
              <w:ind w:left="0" w:firstLine="0"/>
            </w:pPr>
            <w:r w:rsidRPr="002E438D">
              <w:t>Évacuation d'eaux usées et d'eaux vannes</w:t>
            </w:r>
          </w:p>
        </w:tc>
        <w:tc>
          <w:tcPr>
            <w:tcW w:w="2046" w:type="dxa"/>
            <w:vAlign w:val="center"/>
          </w:tcPr>
          <w:p w14:paraId="0C2A0F40" w14:textId="77777777" w:rsidR="002E438D" w:rsidRPr="002E438D" w:rsidRDefault="002E438D" w:rsidP="00404C49">
            <w:pPr>
              <w:spacing w:after="0"/>
              <w:ind w:left="0" w:firstLine="0"/>
            </w:pPr>
            <w:r w:rsidRPr="002E438D">
              <w:t>NF P 41-213</w:t>
            </w:r>
          </w:p>
          <w:p w14:paraId="4497B628" w14:textId="77777777" w:rsidR="002E438D" w:rsidRPr="002E438D" w:rsidRDefault="002E438D" w:rsidP="00404C49">
            <w:pPr>
              <w:spacing w:after="0"/>
              <w:ind w:left="0" w:firstLine="0"/>
            </w:pPr>
            <w:r w:rsidRPr="002E438D">
              <w:t>NF P 41-213/A1</w:t>
            </w:r>
          </w:p>
        </w:tc>
      </w:tr>
      <w:tr w:rsidR="002E438D" w:rsidRPr="002E438D" w14:paraId="633DDFCF" w14:textId="77777777" w:rsidTr="00FC79F7">
        <w:tc>
          <w:tcPr>
            <w:tcW w:w="1360" w:type="dxa"/>
            <w:vAlign w:val="center"/>
          </w:tcPr>
          <w:p w14:paraId="66090EF4" w14:textId="77777777" w:rsidR="002E438D" w:rsidRPr="002E438D" w:rsidRDefault="002E438D" w:rsidP="00404C49">
            <w:pPr>
              <w:spacing w:after="0"/>
              <w:ind w:left="0" w:firstLine="0"/>
            </w:pPr>
            <w:r w:rsidRPr="002E438D">
              <w:t>DTU 65.9</w:t>
            </w:r>
          </w:p>
        </w:tc>
        <w:tc>
          <w:tcPr>
            <w:tcW w:w="6170" w:type="dxa"/>
            <w:vAlign w:val="center"/>
          </w:tcPr>
          <w:p w14:paraId="048F9BC2" w14:textId="77777777" w:rsidR="002E438D" w:rsidRPr="002E438D" w:rsidRDefault="002E438D" w:rsidP="00404C49">
            <w:pPr>
              <w:spacing w:after="0"/>
              <w:ind w:left="0" w:firstLine="0"/>
            </w:pPr>
            <w:r w:rsidRPr="002E438D">
              <w:t>Installations de transport de chaleur ou de froid et d'eau chaude sanitaire entre productions de chaleur ou de froid et bâtiments</w:t>
            </w:r>
          </w:p>
        </w:tc>
        <w:tc>
          <w:tcPr>
            <w:tcW w:w="2046" w:type="dxa"/>
            <w:vAlign w:val="center"/>
          </w:tcPr>
          <w:p w14:paraId="14571149" w14:textId="77777777" w:rsidR="002E438D" w:rsidRPr="002E438D" w:rsidRDefault="002E438D" w:rsidP="00404C49">
            <w:pPr>
              <w:spacing w:after="0"/>
              <w:ind w:left="0" w:firstLine="0"/>
            </w:pPr>
            <w:r w:rsidRPr="002E438D">
              <w:t>NF P 52-304-1 et 2</w:t>
            </w:r>
          </w:p>
          <w:p w14:paraId="6B3ECCA6" w14:textId="77777777" w:rsidR="002E438D" w:rsidRPr="002E438D" w:rsidRDefault="002E438D" w:rsidP="00404C49">
            <w:pPr>
              <w:spacing w:after="0"/>
              <w:ind w:left="0" w:firstLine="0"/>
            </w:pPr>
            <w:r w:rsidRPr="002E438D">
              <w:t>NF P 52-304-1/A1</w:t>
            </w:r>
          </w:p>
        </w:tc>
      </w:tr>
      <w:tr w:rsidR="002E438D" w:rsidRPr="002E438D" w14:paraId="4BD21F8B" w14:textId="77777777" w:rsidTr="00FC79F7">
        <w:tc>
          <w:tcPr>
            <w:tcW w:w="1360" w:type="dxa"/>
            <w:vAlign w:val="center"/>
          </w:tcPr>
          <w:p w14:paraId="57BFEA6E" w14:textId="77777777" w:rsidR="002E438D" w:rsidRPr="002E438D" w:rsidRDefault="002E438D" w:rsidP="00404C49">
            <w:pPr>
              <w:spacing w:after="0"/>
              <w:ind w:left="0" w:firstLine="0"/>
            </w:pPr>
            <w:r w:rsidRPr="002E438D">
              <w:t>DTU 65.10</w:t>
            </w:r>
          </w:p>
        </w:tc>
        <w:tc>
          <w:tcPr>
            <w:tcW w:w="6170" w:type="dxa"/>
            <w:vAlign w:val="center"/>
          </w:tcPr>
          <w:p w14:paraId="78915CD1" w14:textId="77777777" w:rsidR="002E438D" w:rsidRPr="002E438D" w:rsidRDefault="002E438D" w:rsidP="00404C49">
            <w:pPr>
              <w:spacing w:after="0"/>
              <w:ind w:left="0" w:firstLine="0"/>
            </w:pPr>
            <w:r w:rsidRPr="002E438D">
              <w:t>Canalisations d'eau chaude ou froide sous pression et canalisations d'évacuation des eaux usées et des eaux pluviales à l'intérieur des bâtiments</w:t>
            </w:r>
          </w:p>
        </w:tc>
        <w:tc>
          <w:tcPr>
            <w:tcW w:w="2046" w:type="dxa"/>
            <w:vAlign w:val="center"/>
          </w:tcPr>
          <w:p w14:paraId="7BA2BC7A" w14:textId="77777777" w:rsidR="002E438D" w:rsidRPr="002E438D" w:rsidRDefault="002E438D" w:rsidP="00404C49">
            <w:pPr>
              <w:spacing w:after="0"/>
              <w:ind w:left="0" w:firstLine="0"/>
            </w:pPr>
            <w:r w:rsidRPr="002E438D">
              <w:t>NF P 52-305-1 et 2</w:t>
            </w:r>
          </w:p>
          <w:p w14:paraId="2D258C95" w14:textId="77777777" w:rsidR="002E438D" w:rsidRPr="002E438D" w:rsidRDefault="002E438D" w:rsidP="00404C49">
            <w:pPr>
              <w:spacing w:after="0"/>
              <w:ind w:left="0" w:firstLine="0"/>
            </w:pPr>
            <w:r w:rsidRPr="002E438D">
              <w:t>NF P 52-305-1/A1</w:t>
            </w:r>
          </w:p>
          <w:p w14:paraId="148EF823" w14:textId="77777777" w:rsidR="002E438D" w:rsidRPr="002E438D" w:rsidRDefault="002E438D" w:rsidP="00404C49">
            <w:pPr>
              <w:spacing w:after="0"/>
              <w:ind w:left="0" w:firstLine="0"/>
            </w:pPr>
            <w:r w:rsidRPr="002E438D">
              <w:t>NF P 52-305-1/A2</w:t>
            </w:r>
          </w:p>
        </w:tc>
      </w:tr>
      <w:tr w:rsidR="002E438D" w:rsidRPr="002E438D" w14:paraId="4671DCB4" w14:textId="77777777" w:rsidTr="00FC79F7">
        <w:tc>
          <w:tcPr>
            <w:tcW w:w="1360" w:type="dxa"/>
            <w:vAlign w:val="center"/>
          </w:tcPr>
          <w:p w14:paraId="5711069D" w14:textId="77777777" w:rsidR="002E438D" w:rsidRPr="002E438D" w:rsidRDefault="002E438D" w:rsidP="00404C49">
            <w:pPr>
              <w:spacing w:after="0"/>
              <w:ind w:left="0" w:firstLine="0"/>
            </w:pPr>
            <w:r w:rsidRPr="002E438D">
              <w:t>DTU 65.20</w:t>
            </w:r>
          </w:p>
        </w:tc>
        <w:tc>
          <w:tcPr>
            <w:tcW w:w="6170" w:type="dxa"/>
            <w:vAlign w:val="center"/>
          </w:tcPr>
          <w:p w14:paraId="43379D30" w14:textId="77777777" w:rsidR="002E438D" w:rsidRPr="002E438D" w:rsidRDefault="002E438D" w:rsidP="00404C49">
            <w:pPr>
              <w:spacing w:after="0"/>
              <w:ind w:left="0" w:firstLine="0"/>
            </w:pPr>
            <w:r w:rsidRPr="002E438D">
              <w:t>Isolation des circuits, appareils et accessoires. Température de service supérieure à la température ambiante</w:t>
            </w:r>
          </w:p>
        </w:tc>
        <w:tc>
          <w:tcPr>
            <w:tcW w:w="2046" w:type="dxa"/>
            <w:vAlign w:val="center"/>
          </w:tcPr>
          <w:p w14:paraId="47960058" w14:textId="77777777" w:rsidR="002E438D" w:rsidRPr="002E438D" w:rsidRDefault="002E438D" w:rsidP="00404C49">
            <w:pPr>
              <w:spacing w:after="0"/>
              <w:ind w:left="0" w:firstLine="0"/>
            </w:pPr>
            <w:r w:rsidRPr="002E438D">
              <w:t>NF P 52-306-1 et 2</w:t>
            </w:r>
          </w:p>
          <w:p w14:paraId="60981BDD" w14:textId="77777777" w:rsidR="002E438D" w:rsidRPr="002E438D" w:rsidRDefault="002E438D" w:rsidP="00404C49">
            <w:pPr>
              <w:spacing w:after="0"/>
              <w:ind w:left="0" w:firstLine="0"/>
            </w:pPr>
            <w:r w:rsidRPr="002E438D">
              <w:t>NF P 52-306-1/A1</w:t>
            </w:r>
          </w:p>
        </w:tc>
      </w:tr>
      <w:tr w:rsidR="002E438D" w:rsidRPr="002E438D" w14:paraId="53480A18" w14:textId="77777777" w:rsidTr="00FC79F7">
        <w:trPr>
          <w:trHeight w:val="409"/>
        </w:trPr>
        <w:tc>
          <w:tcPr>
            <w:tcW w:w="1360" w:type="dxa"/>
            <w:vAlign w:val="center"/>
          </w:tcPr>
          <w:p w14:paraId="192CC30E" w14:textId="77777777" w:rsidR="002E438D" w:rsidRPr="002E438D" w:rsidRDefault="002E438D" w:rsidP="00404C49">
            <w:pPr>
              <w:spacing w:after="0"/>
              <w:ind w:left="0" w:firstLine="0"/>
            </w:pPr>
            <w:r w:rsidRPr="002E438D">
              <w:t>DTU 64.1</w:t>
            </w:r>
          </w:p>
        </w:tc>
        <w:tc>
          <w:tcPr>
            <w:tcW w:w="6170" w:type="dxa"/>
            <w:vAlign w:val="center"/>
          </w:tcPr>
          <w:p w14:paraId="6543A582" w14:textId="77777777" w:rsidR="002E438D" w:rsidRPr="002E438D" w:rsidRDefault="002E438D" w:rsidP="00404C49">
            <w:pPr>
              <w:spacing w:after="0"/>
              <w:ind w:left="0" w:firstLine="0"/>
            </w:pPr>
            <w:r w:rsidRPr="002E438D">
              <w:t>Mise en œuvre des dispositifs d'assainissement autonome</w:t>
            </w:r>
          </w:p>
        </w:tc>
        <w:tc>
          <w:tcPr>
            <w:tcW w:w="2046" w:type="dxa"/>
            <w:vAlign w:val="center"/>
          </w:tcPr>
          <w:p w14:paraId="6F31599F" w14:textId="77777777" w:rsidR="002E438D" w:rsidRPr="002E438D" w:rsidRDefault="002E438D" w:rsidP="00404C49">
            <w:pPr>
              <w:spacing w:after="0"/>
              <w:ind w:left="0" w:firstLine="0"/>
            </w:pPr>
            <w:r w:rsidRPr="002E438D">
              <w:t>XP 16-603</w:t>
            </w:r>
          </w:p>
        </w:tc>
      </w:tr>
      <w:tr w:rsidR="002E438D" w:rsidRPr="002E438D" w14:paraId="418AD587" w14:textId="77777777" w:rsidTr="00FC79F7">
        <w:trPr>
          <w:trHeight w:val="461"/>
        </w:trPr>
        <w:tc>
          <w:tcPr>
            <w:tcW w:w="1360" w:type="dxa"/>
            <w:vAlign w:val="center"/>
          </w:tcPr>
          <w:p w14:paraId="0DB812C3" w14:textId="77777777" w:rsidR="002E438D" w:rsidRPr="002E438D" w:rsidRDefault="002E438D" w:rsidP="00404C49">
            <w:pPr>
              <w:spacing w:after="0"/>
              <w:ind w:left="0" w:firstLine="0"/>
            </w:pPr>
            <w:r w:rsidRPr="002E438D">
              <w:t>DTU 70.1</w:t>
            </w:r>
          </w:p>
        </w:tc>
        <w:tc>
          <w:tcPr>
            <w:tcW w:w="6170" w:type="dxa"/>
            <w:vAlign w:val="center"/>
          </w:tcPr>
          <w:p w14:paraId="69B486B9" w14:textId="77777777" w:rsidR="002E438D" w:rsidRPr="002E438D" w:rsidRDefault="002E438D" w:rsidP="00404C49">
            <w:pPr>
              <w:spacing w:after="0"/>
              <w:ind w:left="0" w:firstLine="0"/>
            </w:pPr>
            <w:r w:rsidRPr="002E438D">
              <w:t>Installations électriques des bâtiments à usage d'habitation</w:t>
            </w:r>
          </w:p>
        </w:tc>
        <w:tc>
          <w:tcPr>
            <w:tcW w:w="2046" w:type="dxa"/>
            <w:vAlign w:val="center"/>
          </w:tcPr>
          <w:p w14:paraId="4DA156C6" w14:textId="77777777" w:rsidR="002E438D" w:rsidRPr="002E438D" w:rsidRDefault="002E438D" w:rsidP="00404C49">
            <w:pPr>
              <w:spacing w:after="0"/>
              <w:ind w:left="0" w:firstLine="0"/>
            </w:pPr>
          </w:p>
        </w:tc>
      </w:tr>
    </w:tbl>
    <w:p w14:paraId="062E6F98" w14:textId="77777777" w:rsidR="002E438D" w:rsidRPr="002E438D" w:rsidRDefault="002E438D" w:rsidP="00404C49">
      <w:pPr>
        <w:spacing w:after="0"/>
        <w:ind w:left="0" w:firstLine="0"/>
      </w:pPr>
      <w:r w:rsidRPr="002E438D">
        <w:t xml:space="preserve">REGLES DE CALCUL </w:t>
      </w:r>
    </w:p>
    <w:p w14:paraId="3E7BBBA3" w14:textId="77777777" w:rsidR="002E438D" w:rsidRPr="002E438D" w:rsidRDefault="002E438D" w:rsidP="00404C49">
      <w:pPr>
        <w:spacing w:after="0"/>
        <w:ind w:left="0" w:firstLine="0"/>
      </w:pPr>
    </w:p>
    <w:p w14:paraId="2BDA3681" w14:textId="77777777" w:rsidR="002E438D" w:rsidRPr="002E438D" w:rsidRDefault="002E438D" w:rsidP="00404C49">
      <w:pPr>
        <w:spacing w:after="0"/>
        <w:ind w:left="0" w:firstLine="0"/>
      </w:pPr>
      <w:r w:rsidRPr="002E438D">
        <w:t>DTU 60.11 : Règles de calcul des installations de plomberie sanitaire et des installations d'évacuation des eaux pluviales.</w:t>
      </w:r>
    </w:p>
    <w:p w14:paraId="6D69C7FB" w14:textId="77777777" w:rsidR="002E438D" w:rsidRPr="002E438D" w:rsidRDefault="002E438D" w:rsidP="00404C49">
      <w:pPr>
        <w:spacing w:after="0"/>
        <w:ind w:left="0" w:firstLine="0"/>
      </w:pPr>
      <w:r w:rsidRPr="002E438D">
        <w:t>NORMES NF - EN - ISO</w:t>
      </w:r>
    </w:p>
    <w:p w14:paraId="0E29CF37" w14:textId="77777777" w:rsidR="002E438D" w:rsidRPr="002E438D" w:rsidRDefault="002E438D" w:rsidP="00404C49">
      <w:pPr>
        <w:spacing w:after="0"/>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3"/>
        <w:gridCol w:w="6581"/>
        <w:gridCol w:w="906"/>
      </w:tblGrid>
      <w:tr w:rsidR="002E438D" w:rsidRPr="002E438D" w14:paraId="6322408F" w14:textId="77777777" w:rsidTr="00FC79F7">
        <w:trPr>
          <w:trHeight w:val="421"/>
        </w:trPr>
        <w:tc>
          <w:tcPr>
            <w:tcW w:w="1908" w:type="dxa"/>
            <w:vAlign w:val="center"/>
          </w:tcPr>
          <w:p w14:paraId="74FF1B2A" w14:textId="77777777" w:rsidR="002E438D" w:rsidRPr="002E438D" w:rsidRDefault="002E438D" w:rsidP="00404C49">
            <w:pPr>
              <w:spacing w:after="0"/>
              <w:ind w:left="0" w:firstLine="0"/>
            </w:pPr>
            <w:r w:rsidRPr="002E438D">
              <w:t>Normes</w:t>
            </w:r>
          </w:p>
        </w:tc>
        <w:tc>
          <w:tcPr>
            <w:tcW w:w="7560" w:type="dxa"/>
            <w:vAlign w:val="center"/>
          </w:tcPr>
          <w:p w14:paraId="79C1FE35" w14:textId="77777777" w:rsidR="002E438D" w:rsidRPr="002E438D" w:rsidRDefault="002E438D" w:rsidP="00404C49">
            <w:pPr>
              <w:spacing w:after="0"/>
              <w:ind w:left="0" w:firstLine="0"/>
            </w:pPr>
            <w:r w:rsidRPr="002E438D">
              <w:t>Intitulé</w:t>
            </w:r>
          </w:p>
        </w:tc>
        <w:tc>
          <w:tcPr>
            <w:tcW w:w="932" w:type="dxa"/>
            <w:vAlign w:val="center"/>
          </w:tcPr>
          <w:p w14:paraId="22424372" w14:textId="77777777" w:rsidR="002E438D" w:rsidRPr="002E438D" w:rsidRDefault="002E438D" w:rsidP="00404C49">
            <w:pPr>
              <w:spacing w:after="0"/>
              <w:ind w:left="0" w:firstLine="0"/>
            </w:pPr>
            <w:r w:rsidRPr="002E438D">
              <w:t>Statut</w:t>
            </w:r>
          </w:p>
        </w:tc>
      </w:tr>
      <w:tr w:rsidR="002E438D" w:rsidRPr="002E438D" w14:paraId="6273E0B8" w14:textId="77777777" w:rsidTr="00FC79F7">
        <w:tc>
          <w:tcPr>
            <w:tcW w:w="1908" w:type="dxa"/>
            <w:vAlign w:val="center"/>
          </w:tcPr>
          <w:p w14:paraId="3413871D" w14:textId="77777777" w:rsidR="002E438D" w:rsidRPr="002E438D" w:rsidRDefault="002E438D" w:rsidP="00404C49">
            <w:pPr>
              <w:spacing w:after="0"/>
              <w:ind w:left="0" w:firstLine="0"/>
            </w:pPr>
            <w:r w:rsidRPr="002E438D">
              <w:t>NF P 41-101</w:t>
            </w:r>
          </w:p>
        </w:tc>
        <w:tc>
          <w:tcPr>
            <w:tcW w:w="7560" w:type="dxa"/>
            <w:vAlign w:val="center"/>
          </w:tcPr>
          <w:p w14:paraId="6C334337" w14:textId="77777777" w:rsidR="002E438D" w:rsidRPr="002E438D" w:rsidRDefault="002E438D" w:rsidP="00404C49">
            <w:pPr>
              <w:spacing w:after="0"/>
              <w:ind w:left="0" w:firstLine="0"/>
            </w:pPr>
            <w:r w:rsidRPr="002E438D">
              <w:t>Installations de plomberie. Vocabulaire</w:t>
            </w:r>
          </w:p>
        </w:tc>
        <w:tc>
          <w:tcPr>
            <w:tcW w:w="932" w:type="dxa"/>
            <w:vAlign w:val="center"/>
          </w:tcPr>
          <w:p w14:paraId="05A69377" w14:textId="77777777" w:rsidR="002E438D" w:rsidRPr="002E438D" w:rsidRDefault="002E438D" w:rsidP="00404C49">
            <w:pPr>
              <w:spacing w:after="0"/>
              <w:ind w:left="0" w:firstLine="0"/>
            </w:pPr>
            <w:r w:rsidRPr="002E438D">
              <w:t>HOM</w:t>
            </w:r>
          </w:p>
        </w:tc>
      </w:tr>
      <w:tr w:rsidR="002E438D" w:rsidRPr="002E438D" w14:paraId="41E492AB" w14:textId="77777777" w:rsidTr="00FC79F7">
        <w:trPr>
          <w:trHeight w:val="348"/>
        </w:trPr>
        <w:tc>
          <w:tcPr>
            <w:tcW w:w="1908" w:type="dxa"/>
            <w:vAlign w:val="center"/>
          </w:tcPr>
          <w:p w14:paraId="1280DE4B" w14:textId="77777777" w:rsidR="002E438D" w:rsidRPr="002E438D" w:rsidRDefault="002E438D" w:rsidP="00404C49">
            <w:pPr>
              <w:spacing w:after="0"/>
              <w:ind w:left="0" w:firstLine="0"/>
            </w:pPr>
            <w:r w:rsidRPr="002E438D">
              <w:t>NF P 41-201 à NF P 41-204</w:t>
            </w:r>
          </w:p>
        </w:tc>
        <w:tc>
          <w:tcPr>
            <w:tcW w:w="7560" w:type="dxa"/>
            <w:vAlign w:val="center"/>
          </w:tcPr>
          <w:p w14:paraId="74DCA8DA" w14:textId="77777777" w:rsidR="002E438D" w:rsidRPr="002E438D" w:rsidRDefault="002E438D" w:rsidP="00404C49">
            <w:pPr>
              <w:spacing w:after="0"/>
              <w:ind w:left="0" w:firstLine="0"/>
            </w:pPr>
            <w:r w:rsidRPr="002E438D">
              <w:t>Code des conditions minimales d'exécution des travaux de plomberie et installations sanitaires urbaines</w:t>
            </w:r>
          </w:p>
        </w:tc>
        <w:tc>
          <w:tcPr>
            <w:tcW w:w="932" w:type="dxa"/>
            <w:vAlign w:val="center"/>
          </w:tcPr>
          <w:p w14:paraId="5046A995" w14:textId="77777777" w:rsidR="002E438D" w:rsidRPr="002E438D" w:rsidRDefault="002E438D" w:rsidP="00404C49">
            <w:pPr>
              <w:spacing w:after="0"/>
              <w:ind w:left="0" w:firstLine="0"/>
            </w:pPr>
            <w:r w:rsidRPr="002E438D">
              <w:t>HOM</w:t>
            </w:r>
          </w:p>
        </w:tc>
      </w:tr>
      <w:tr w:rsidR="002E438D" w:rsidRPr="002E438D" w14:paraId="6391958F" w14:textId="77777777" w:rsidTr="00FC79F7">
        <w:tc>
          <w:tcPr>
            <w:tcW w:w="1908" w:type="dxa"/>
            <w:vAlign w:val="center"/>
          </w:tcPr>
          <w:p w14:paraId="78DB8648" w14:textId="77777777" w:rsidR="002E438D" w:rsidRPr="002E438D" w:rsidRDefault="002E438D" w:rsidP="00404C49">
            <w:pPr>
              <w:spacing w:after="0"/>
              <w:ind w:left="0" w:firstLine="0"/>
            </w:pPr>
            <w:r w:rsidRPr="002E438D">
              <w:t>EN 806-2</w:t>
            </w:r>
          </w:p>
        </w:tc>
        <w:tc>
          <w:tcPr>
            <w:tcW w:w="7560" w:type="dxa"/>
            <w:vAlign w:val="center"/>
          </w:tcPr>
          <w:p w14:paraId="18BB6208" w14:textId="77777777" w:rsidR="002E438D" w:rsidRPr="002E438D" w:rsidRDefault="002E438D" w:rsidP="00404C49">
            <w:pPr>
              <w:spacing w:after="0"/>
              <w:ind w:left="0" w:firstLine="0"/>
            </w:pPr>
            <w:r w:rsidRPr="002E438D">
              <w:t>Spécifications techniques relatives aux installations d'eau destinées à la consommation humaine à l'intérieur des bâtiments. Partie 2 : Conception</w:t>
            </w:r>
          </w:p>
        </w:tc>
        <w:tc>
          <w:tcPr>
            <w:tcW w:w="932" w:type="dxa"/>
            <w:vAlign w:val="center"/>
          </w:tcPr>
          <w:p w14:paraId="67AC99B5" w14:textId="77777777" w:rsidR="002E438D" w:rsidRPr="002E438D" w:rsidRDefault="002E438D" w:rsidP="00404C49">
            <w:pPr>
              <w:spacing w:after="0"/>
              <w:ind w:left="0" w:firstLine="0"/>
            </w:pPr>
            <w:r w:rsidRPr="002E438D">
              <w:t>PR</w:t>
            </w:r>
          </w:p>
        </w:tc>
      </w:tr>
      <w:tr w:rsidR="002E438D" w:rsidRPr="002E438D" w14:paraId="404AE606" w14:textId="77777777" w:rsidTr="00FC79F7">
        <w:tc>
          <w:tcPr>
            <w:tcW w:w="1908" w:type="dxa"/>
            <w:vAlign w:val="center"/>
          </w:tcPr>
          <w:p w14:paraId="632382DD" w14:textId="77777777" w:rsidR="002E438D" w:rsidRPr="002E438D" w:rsidRDefault="002E438D" w:rsidP="00404C49">
            <w:pPr>
              <w:spacing w:after="0"/>
              <w:ind w:left="0" w:firstLine="0"/>
            </w:pPr>
            <w:r w:rsidRPr="002E438D">
              <w:t>NF E 04-202.1</w:t>
            </w:r>
          </w:p>
          <w:p w14:paraId="6460320C" w14:textId="77777777" w:rsidR="002E438D" w:rsidRPr="002E438D" w:rsidRDefault="002E438D" w:rsidP="00404C49">
            <w:pPr>
              <w:spacing w:after="0"/>
              <w:ind w:left="0" w:firstLine="0"/>
            </w:pPr>
            <w:r w:rsidRPr="002E438D">
              <w:t>à NF E 04-02.9</w:t>
            </w:r>
          </w:p>
        </w:tc>
        <w:tc>
          <w:tcPr>
            <w:tcW w:w="7560" w:type="dxa"/>
            <w:vAlign w:val="center"/>
          </w:tcPr>
          <w:p w14:paraId="596CE76D" w14:textId="77777777" w:rsidR="002E438D" w:rsidRPr="002E438D" w:rsidRDefault="002E438D" w:rsidP="00404C49">
            <w:pPr>
              <w:spacing w:after="0"/>
              <w:ind w:left="0" w:firstLine="0"/>
            </w:pPr>
            <w:r w:rsidRPr="002E438D">
              <w:t>Représentation sur les plans des canalisations et mécanismes de plomberie et Symbole</w:t>
            </w:r>
          </w:p>
        </w:tc>
        <w:tc>
          <w:tcPr>
            <w:tcW w:w="932" w:type="dxa"/>
            <w:vAlign w:val="center"/>
          </w:tcPr>
          <w:p w14:paraId="41F71E1C" w14:textId="77777777" w:rsidR="002E438D" w:rsidRPr="002E438D" w:rsidRDefault="002E438D" w:rsidP="00404C49">
            <w:pPr>
              <w:spacing w:after="0"/>
              <w:ind w:left="0" w:firstLine="0"/>
            </w:pPr>
            <w:r w:rsidRPr="002E438D">
              <w:t>HOM</w:t>
            </w:r>
          </w:p>
        </w:tc>
      </w:tr>
      <w:tr w:rsidR="002E438D" w:rsidRPr="002E438D" w14:paraId="2A3C7D1C" w14:textId="77777777" w:rsidTr="00FC79F7">
        <w:tc>
          <w:tcPr>
            <w:tcW w:w="1908" w:type="dxa"/>
            <w:vAlign w:val="center"/>
          </w:tcPr>
          <w:p w14:paraId="14674375" w14:textId="77777777" w:rsidR="002E438D" w:rsidRPr="002E438D" w:rsidRDefault="002E438D" w:rsidP="00404C49">
            <w:pPr>
              <w:spacing w:after="0"/>
              <w:ind w:left="0" w:firstLine="0"/>
            </w:pPr>
            <w:r w:rsidRPr="002E438D">
              <w:t>NF ISO 3545-1</w:t>
            </w:r>
          </w:p>
        </w:tc>
        <w:tc>
          <w:tcPr>
            <w:tcW w:w="7560" w:type="dxa"/>
            <w:vAlign w:val="center"/>
          </w:tcPr>
          <w:p w14:paraId="589399B9" w14:textId="77777777" w:rsidR="002E438D" w:rsidRPr="002E438D" w:rsidRDefault="002E438D" w:rsidP="00404C49">
            <w:pPr>
              <w:spacing w:after="0"/>
              <w:ind w:left="0" w:firstLine="0"/>
            </w:pPr>
            <w:r w:rsidRPr="002E438D">
              <w:t>Tubes et raccords en acier. Symboles à utiliser dans les spécifications. Partie 1 : Tubes et accessoires de forme tubulaire à section circulaire</w:t>
            </w:r>
          </w:p>
        </w:tc>
        <w:tc>
          <w:tcPr>
            <w:tcW w:w="932" w:type="dxa"/>
            <w:vAlign w:val="center"/>
          </w:tcPr>
          <w:p w14:paraId="317D2D38" w14:textId="77777777" w:rsidR="002E438D" w:rsidRPr="002E438D" w:rsidRDefault="002E438D" w:rsidP="00404C49">
            <w:pPr>
              <w:spacing w:after="0"/>
              <w:ind w:left="0" w:firstLine="0"/>
            </w:pPr>
            <w:r w:rsidRPr="002E438D">
              <w:t>HOM</w:t>
            </w:r>
          </w:p>
        </w:tc>
      </w:tr>
      <w:tr w:rsidR="002E438D" w:rsidRPr="002E438D" w14:paraId="2AAFE5F8" w14:textId="77777777" w:rsidTr="00FC79F7">
        <w:tc>
          <w:tcPr>
            <w:tcW w:w="1908" w:type="dxa"/>
            <w:vAlign w:val="center"/>
          </w:tcPr>
          <w:p w14:paraId="6D9864C0" w14:textId="77777777" w:rsidR="002E438D" w:rsidRPr="002E438D" w:rsidRDefault="002E438D" w:rsidP="00404C49">
            <w:pPr>
              <w:spacing w:after="0"/>
              <w:ind w:left="0" w:firstLine="0"/>
            </w:pPr>
            <w:r w:rsidRPr="002E438D">
              <w:t>NF A 49-115</w:t>
            </w:r>
          </w:p>
          <w:p w14:paraId="0A5E01D4" w14:textId="77777777" w:rsidR="002E438D" w:rsidRPr="002E438D" w:rsidRDefault="002E438D" w:rsidP="00404C49">
            <w:pPr>
              <w:spacing w:after="0"/>
              <w:ind w:left="0" w:firstLine="0"/>
            </w:pPr>
          </w:p>
        </w:tc>
        <w:tc>
          <w:tcPr>
            <w:tcW w:w="7560" w:type="dxa"/>
            <w:vAlign w:val="center"/>
          </w:tcPr>
          <w:p w14:paraId="5378E108" w14:textId="77777777" w:rsidR="002E438D" w:rsidRPr="002E438D" w:rsidRDefault="002E438D" w:rsidP="00404C49">
            <w:pPr>
              <w:spacing w:after="0"/>
              <w:ind w:left="0" w:firstLine="0"/>
            </w:pPr>
            <w:r w:rsidRPr="002E438D">
              <w:t>Tubes en acier. Tubes sans soudure filetables finis à chaud (dimensions, conditions techniques de livraison)</w:t>
            </w:r>
          </w:p>
        </w:tc>
        <w:tc>
          <w:tcPr>
            <w:tcW w:w="932" w:type="dxa"/>
            <w:vAlign w:val="center"/>
          </w:tcPr>
          <w:p w14:paraId="5F5DC087" w14:textId="77777777" w:rsidR="002E438D" w:rsidRPr="002E438D" w:rsidRDefault="002E438D" w:rsidP="00404C49">
            <w:pPr>
              <w:spacing w:after="0"/>
              <w:ind w:left="0" w:firstLine="0"/>
            </w:pPr>
            <w:r w:rsidRPr="002E438D">
              <w:t>HOM</w:t>
            </w:r>
          </w:p>
        </w:tc>
      </w:tr>
      <w:tr w:rsidR="002E438D" w:rsidRPr="002E438D" w14:paraId="5D07D956" w14:textId="77777777" w:rsidTr="00FC79F7">
        <w:tc>
          <w:tcPr>
            <w:tcW w:w="1908" w:type="dxa"/>
            <w:vAlign w:val="center"/>
          </w:tcPr>
          <w:p w14:paraId="3916164A" w14:textId="77777777" w:rsidR="002E438D" w:rsidRPr="002E438D" w:rsidRDefault="002E438D" w:rsidP="00404C49">
            <w:pPr>
              <w:spacing w:after="0"/>
              <w:ind w:left="0" w:firstLine="0"/>
            </w:pPr>
            <w:r w:rsidRPr="002E438D">
              <w:t>NF P 41-102</w:t>
            </w:r>
          </w:p>
        </w:tc>
        <w:tc>
          <w:tcPr>
            <w:tcW w:w="7560" w:type="dxa"/>
            <w:vAlign w:val="center"/>
          </w:tcPr>
          <w:p w14:paraId="1F61DB65" w14:textId="77777777" w:rsidR="002E438D" w:rsidRPr="002E438D" w:rsidRDefault="002E438D" w:rsidP="00404C49">
            <w:pPr>
              <w:spacing w:after="0"/>
              <w:ind w:left="0" w:firstLine="0"/>
            </w:pPr>
            <w:r w:rsidRPr="002E438D">
              <w:t>Terminologie. Évacuation des eaux usagées</w:t>
            </w:r>
          </w:p>
        </w:tc>
        <w:tc>
          <w:tcPr>
            <w:tcW w:w="932" w:type="dxa"/>
            <w:vAlign w:val="center"/>
          </w:tcPr>
          <w:p w14:paraId="082A6240" w14:textId="77777777" w:rsidR="002E438D" w:rsidRPr="002E438D" w:rsidRDefault="002E438D" w:rsidP="00404C49">
            <w:pPr>
              <w:spacing w:after="0"/>
              <w:ind w:left="0" w:firstLine="0"/>
            </w:pPr>
            <w:r w:rsidRPr="002E438D">
              <w:t>HOM</w:t>
            </w:r>
          </w:p>
        </w:tc>
      </w:tr>
      <w:tr w:rsidR="002E438D" w:rsidRPr="002E438D" w14:paraId="7D57936B" w14:textId="77777777" w:rsidTr="00FC79F7">
        <w:tc>
          <w:tcPr>
            <w:tcW w:w="1908" w:type="dxa"/>
            <w:vAlign w:val="center"/>
          </w:tcPr>
          <w:p w14:paraId="112998E7" w14:textId="77777777" w:rsidR="002E438D" w:rsidRPr="002E438D" w:rsidRDefault="002E438D" w:rsidP="00404C49">
            <w:pPr>
              <w:spacing w:after="0"/>
              <w:ind w:left="0" w:firstLine="0"/>
            </w:pPr>
            <w:r w:rsidRPr="002E438D">
              <w:t>NF EN 12056-1</w:t>
            </w:r>
          </w:p>
          <w:p w14:paraId="03DB9589" w14:textId="77777777" w:rsidR="002E438D" w:rsidRPr="002E438D" w:rsidRDefault="002E438D" w:rsidP="00404C49">
            <w:pPr>
              <w:spacing w:after="0"/>
              <w:ind w:left="0" w:firstLine="0"/>
            </w:pPr>
          </w:p>
        </w:tc>
        <w:tc>
          <w:tcPr>
            <w:tcW w:w="7560" w:type="dxa"/>
            <w:vAlign w:val="center"/>
          </w:tcPr>
          <w:p w14:paraId="1A04646A" w14:textId="77777777" w:rsidR="002E438D" w:rsidRPr="002E438D" w:rsidRDefault="002E438D" w:rsidP="00404C49">
            <w:pPr>
              <w:spacing w:after="0"/>
              <w:ind w:left="0" w:firstLine="0"/>
            </w:pPr>
            <w:r w:rsidRPr="002E438D">
              <w:t>Réseaux d'évacuation gravitaire à l'intérieur des bâtiments. Partie 1 : Prescriptions générales et de performance</w:t>
            </w:r>
          </w:p>
        </w:tc>
        <w:tc>
          <w:tcPr>
            <w:tcW w:w="932" w:type="dxa"/>
            <w:vAlign w:val="center"/>
          </w:tcPr>
          <w:p w14:paraId="358D0077" w14:textId="77777777" w:rsidR="002E438D" w:rsidRPr="002E438D" w:rsidRDefault="002E438D" w:rsidP="00404C49">
            <w:pPr>
              <w:spacing w:after="0"/>
              <w:ind w:left="0" w:firstLine="0"/>
            </w:pPr>
            <w:r w:rsidRPr="002E438D">
              <w:t>HOM</w:t>
            </w:r>
          </w:p>
        </w:tc>
      </w:tr>
      <w:tr w:rsidR="002E438D" w:rsidRPr="002E438D" w14:paraId="380A7520" w14:textId="77777777" w:rsidTr="00FC79F7">
        <w:trPr>
          <w:trHeight w:val="595"/>
        </w:trPr>
        <w:tc>
          <w:tcPr>
            <w:tcW w:w="1908" w:type="dxa"/>
            <w:vAlign w:val="center"/>
          </w:tcPr>
          <w:p w14:paraId="23BF66EF" w14:textId="77777777" w:rsidR="002E438D" w:rsidRPr="002E438D" w:rsidRDefault="002E438D" w:rsidP="00404C49">
            <w:pPr>
              <w:spacing w:after="0"/>
              <w:ind w:left="0" w:firstLine="0"/>
            </w:pPr>
            <w:r w:rsidRPr="002E438D">
              <w:t>NF EN 12056-2</w:t>
            </w:r>
          </w:p>
        </w:tc>
        <w:tc>
          <w:tcPr>
            <w:tcW w:w="7560" w:type="dxa"/>
            <w:vAlign w:val="center"/>
          </w:tcPr>
          <w:p w14:paraId="00DCAA6E" w14:textId="77777777" w:rsidR="002E438D" w:rsidRPr="002E438D" w:rsidRDefault="002E438D" w:rsidP="00404C49">
            <w:pPr>
              <w:spacing w:after="0"/>
              <w:ind w:left="0" w:firstLine="0"/>
            </w:pPr>
            <w:r w:rsidRPr="002E438D">
              <w:t>Réseaux d'évacuation gravitaire à l'intérieur des bâtiments. Partie 2 : Systèmes pour les eaux usées, conception et calculs</w:t>
            </w:r>
          </w:p>
        </w:tc>
        <w:tc>
          <w:tcPr>
            <w:tcW w:w="932" w:type="dxa"/>
            <w:vAlign w:val="center"/>
          </w:tcPr>
          <w:p w14:paraId="2C82FC01" w14:textId="77777777" w:rsidR="002E438D" w:rsidRPr="002E438D" w:rsidRDefault="002E438D" w:rsidP="00404C49">
            <w:pPr>
              <w:spacing w:after="0"/>
              <w:ind w:left="0" w:firstLine="0"/>
            </w:pPr>
            <w:r w:rsidRPr="002E438D">
              <w:t>HOM</w:t>
            </w:r>
          </w:p>
        </w:tc>
      </w:tr>
      <w:tr w:rsidR="002E438D" w:rsidRPr="002E438D" w14:paraId="297575AE" w14:textId="77777777" w:rsidTr="00FC79F7">
        <w:trPr>
          <w:trHeight w:val="769"/>
        </w:trPr>
        <w:tc>
          <w:tcPr>
            <w:tcW w:w="1908" w:type="dxa"/>
            <w:vAlign w:val="center"/>
          </w:tcPr>
          <w:p w14:paraId="043C2BE6" w14:textId="77777777" w:rsidR="002E438D" w:rsidRPr="002E438D" w:rsidRDefault="002E438D" w:rsidP="00404C49">
            <w:pPr>
              <w:spacing w:after="0"/>
              <w:ind w:left="0" w:firstLine="0"/>
            </w:pPr>
            <w:r w:rsidRPr="002E438D">
              <w:t>NF EN 12056-3</w:t>
            </w:r>
          </w:p>
        </w:tc>
        <w:tc>
          <w:tcPr>
            <w:tcW w:w="7560" w:type="dxa"/>
            <w:vAlign w:val="center"/>
          </w:tcPr>
          <w:p w14:paraId="136CDB7E" w14:textId="77777777" w:rsidR="002E438D" w:rsidRPr="002E438D" w:rsidRDefault="002E438D" w:rsidP="00404C49">
            <w:pPr>
              <w:spacing w:after="0"/>
              <w:ind w:left="0" w:firstLine="0"/>
            </w:pPr>
            <w:r w:rsidRPr="002E438D">
              <w:t>Réseaux d'évacuation gravitaire à l'intérieur des bâtiments. Partie 3 : Systèmes d'évacuation des eaux pluviales, conception et calculs</w:t>
            </w:r>
          </w:p>
        </w:tc>
        <w:tc>
          <w:tcPr>
            <w:tcW w:w="932" w:type="dxa"/>
            <w:vAlign w:val="center"/>
          </w:tcPr>
          <w:p w14:paraId="522D2872" w14:textId="77777777" w:rsidR="002E438D" w:rsidRPr="002E438D" w:rsidRDefault="002E438D" w:rsidP="00404C49">
            <w:pPr>
              <w:spacing w:after="0"/>
              <w:ind w:left="0" w:firstLine="0"/>
            </w:pPr>
            <w:r w:rsidRPr="002E438D">
              <w:t>H OM</w:t>
            </w:r>
          </w:p>
        </w:tc>
      </w:tr>
      <w:tr w:rsidR="002E438D" w:rsidRPr="002E438D" w14:paraId="51A42704" w14:textId="77777777" w:rsidTr="00FC79F7">
        <w:trPr>
          <w:trHeight w:val="735"/>
        </w:trPr>
        <w:tc>
          <w:tcPr>
            <w:tcW w:w="1908" w:type="dxa"/>
            <w:vAlign w:val="center"/>
          </w:tcPr>
          <w:p w14:paraId="1A306D01" w14:textId="77777777" w:rsidR="002E438D" w:rsidRPr="002E438D" w:rsidRDefault="002E438D" w:rsidP="00404C49">
            <w:pPr>
              <w:spacing w:after="0"/>
              <w:ind w:left="0" w:firstLine="0"/>
            </w:pPr>
            <w:r w:rsidRPr="002E438D">
              <w:t>NF EN 12056-4</w:t>
            </w:r>
          </w:p>
        </w:tc>
        <w:tc>
          <w:tcPr>
            <w:tcW w:w="7560" w:type="dxa"/>
            <w:vAlign w:val="center"/>
          </w:tcPr>
          <w:p w14:paraId="4ED27C34" w14:textId="77777777" w:rsidR="002E438D" w:rsidRPr="002E438D" w:rsidRDefault="002E438D" w:rsidP="00404C49">
            <w:pPr>
              <w:spacing w:after="0"/>
              <w:ind w:left="0" w:firstLine="0"/>
            </w:pPr>
            <w:r w:rsidRPr="002E438D">
              <w:t>Réseaux d'évacuation gravitaire à l'intérieur des bâtiments. Partie 4 : Stations de relevage d'effluents. Conception et calculs</w:t>
            </w:r>
          </w:p>
        </w:tc>
        <w:tc>
          <w:tcPr>
            <w:tcW w:w="932" w:type="dxa"/>
            <w:vAlign w:val="center"/>
          </w:tcPr>
          <w:p w14:paraId="7BF3C39C" w14:textId="77777777" w:rsidR="002E438D" w:rsidRPr="002E438D" w:rsidRDefault="002E438D" w:rsidP="00404C49">
            <w:pPr>
              <w:spacing w:after="0"/>
              <w:ind w:left="0" w:firstLine="0"/>
            </w:pPr>
            <w:r w:rsidRPr="002E438D">
              <w:t>HOM</w:t>
            </w:r>
          </w:p>
        </w:tc>
      </w:tr>
      <w:tr w:rsidR="002E438D" w:rsidRPr="002E438D" w14:paraId="510D102B" w14:textId="77777777" w:rsidTr="00FC79F7">
        <w:trPr>
          <w:trHeight w:val="626"/>
        </w:trPr>
        <w:tc>
          <w:tcPr>
            <w:tcW w:w="1908" w:type="dxa"/>
            <w:vAlign w:val="center"/>
          </w:tcPr>
          <w:p w14:paraId="21799B4C" w14:textId="77777777" w:rsidR="002E438D" w:rsidRPr="002E438D" w:rsidRDefault="002E438D" w:rsidP="00404C49">
            <w:pPr>
              <w:spacing w:after="0"/>
              <w:ind w:left="0" w:firstLine="0"/>
            </w:pPr>
            <w:r w:rsidRPr="002E438D">
              <w:t>NF P 16-342</w:t>
            </w:r>
          </w:p>
          <w:p w14:paraId="51477A17" w14:textId="77777777" w:rsidR="002E438D" w:rsidRPr="002E438D" w:rsidRDefault="002E438D" w:rsidP="00404C49">
            <w:pPr>
              <w:spacing w:after="0"/>
              <w:ind w:left="0" w:firstLine="0"/>
            </w:pPr>
          </w:p>
        </w:tc>
        <w:tc>
          <w:tcPr>
            <w:tcW w:w="7560" w:type="dxa"/>
            <w:vAlign w:val="center"/>
          </w:tcPr>
          <w:p w14:paraId="3E23A922" w14:textId="77777777" w:rsidR="002E438D" w:rsidRPr="002E438D" w:rsidRDefault="002E438D" w:rsidP="00404C49">
            <w:pPr>
              <w:spacing w:after="0"/>
              <w:ind w:left="0" w:firstLine="0"/>
            </w:pPr>
            <w:r w:rsidRPr="002E438D">
              <w:t>Canalisations, assainissement, égouts. Éléments de canalisations en polychlorure de vinyle non plastifié pour l'assainissement</w:t>
            </w:r>
          </w:p>
        </w:tc>
        <w:tc>
          <w:tcPr>
            <w:tcW w:w="932" w:type="dxa"/>
            <w:vAlign w:val="center"/>
          </w:tcPr>
          <w:p w14:paraId="791C62F3" w14:textId="77777777" w:rsidR="002E438D" w:rsidRPr="002E438D" w:rsidRDefault="002E438D" w:rsidP="00404C49">
            <w:pPr>
              <w:spacing w:after="0"/>
              <w:ind w:left="0" w:firstLine="0"/>
            </w:pPr>
            <w:r w:rsidRPr="002E438D">
              <w:t>HOM</w:t>
            </w:r>
          </w:p>
        </w:tc>
      </w:tr>
      <w:tr w:rsidR="002E438D" w:rsidRPr="002E438D" w14:paraId="3DCBDF95" w14:textId="77777777" w:rsidTr="00FC79F7">
        <w:trPr>
          <w:trHeight w:val="716"/>
        </w:trPr>
        <w:tc>
          <w:tcPr>
            <w:tcW w:w="1908" w:type="dxa"/>
            <w:vAlign w:val="center"/>
          </w:tcPr>
          <w:p w14:paraId="7D322041" w14:textId="77777777" w:rsidR="002E438D" w:rsidRPr="002E438D" w:rsidRDefault="002E438D" w:rsidP="00404C49">
            <w:pPr>
              <w:spacing w:after="0"/>
              <w:ind w:left="0" w:firstLine="0"/>
            </w:pPr>
            <w:r w:rsidRPr="002E438D">
              <w:t>NF T 54-003</w:t>
            </w:r>
          </w:p>
          <w:p w14:paraId="070C4744" w14:textId="77777777" w:rsidR="002E438D" w:rsidRPr="002E438D" w:rsidRDefault="002E438D" w:rsidP="00404C49">
            <w:pPr>
              <w:spacing w:after="0"/>
              <w:ind w:left="0" w:firstLine="0"/>
            </w:pPr>
          </w:p>
        </w:tc>
        <w:tc>
          <w:tcPr>
            <w:tcW w:w="7560" w:type="dxa"/>
            <w:vAlign w:val="center"/>
          </w:tcPr>
          <w:p w14:paraId="7D16B3AC" w14:textId="77777777" w:rsidR="002E438D" w:rsidRPr="002E438D" w:rsidRDefault="002E438D" w:rsidP="00404C49">
            <w:pPr>
              <w:spacing w:after="0"/>
              <w:ind w:left="0" w:firstLine="0"/>
            </w:pPr>
            <w:r w:rsidRPr="002E438D">
              <w:t>Plastiques. Tubes en polychlorure de vinyle non plastifié. Spécifications générales</w:t>
            </w:r>
          </w:p>
        </w:tc>
        <w:tc>
          <w:tcPr>
            <w:tcW w:w="932" w:type="dxa"/>
            <w:vAlign w:val="center"/>
          </w:tcPr>
          <w:p w14:paraId="6AF7C19F" w14:textId="77777777" w:rsidR="002E438D" w:rsidRPr="002E438D" w:rsidRDefault="002E438D" w:rsidP="00404C49">
            <w:pPr>
              <w:spacing w:after="0"/>
              <w:ind w:left="0" w:firstLine="0"/>
            </w:pPr>
            <w:r w:rsidRPr="002E438D">
              <w:t>HOM</w:t>
            </w:r>
          </w:p>
        </w:tc>
      </w:tr>
      <w:tr w:rsidR="002E438D" w:rsidRPr="002E438D" w14:paraId="65B08BF2" w14:textId="77777777" w:rsidTr="00FC79F7">
        <w:trPr>
          <w:trHeight w:val="461"/>
        </w:trPr>
        <w:tc>
          <w:tcPr>
            <w:tcW w:w="1908" w:type="dxa"/>
            <w:vAlign w:val="center"/>
          </w:tcPr>
          <w:p w14:paraId="514D237B" w14:textId="77777777" w:rsidR="002E438D" w:rsidRPr="002E438D" w:rsidRDefault="002E438D" w:rsidP="00404C49">
            <w:pPr>
              <w:spacing w:after="0"/>
              <w:ind w:left="0" w:firstLine="0"/>
            </w:pPr>
            <w:r w:rsidRPr="002E438D">
              <w:t>T 54-014.1</w:t>
            </w:r>
          </w:p>
        </w:tc>
        <w:tc>
          <w:tcPr>
            <w:tcW w:w="7560" w:type="dxa"/>
            <w:vAlign w:val="center"/>
          </w:tcPr>
          <w:p w14:paraId="1757030C" w14:textId="77777777" w:rsidR="002E438D" w:rsidRPr="002E438D" w:rsidRDefault="002E438D" w:rsidP="00404C49">
            <w:pPr>
              <w:spacing w:after="0"/>
              <w:ind w:left="0" w:firstLine="0"/>
            </w:pPr>
            <w:r w:rsidRPr="002E438D">
              <w:t>Plastiques. Systèmes de canalisations en CPVC ou PVCC pour le transport des eaux chaude et froide avec pression. Spécifications. Partie 1 : Tubes</w:t>
            </w:r>
          </w:p>
        </w:tc>
        <w:tc>
          <w:tcPr>
            <w:tcW w:w="932" w:type="dxa"/>
            <w:vAlign w:val="center"/>
          </w:tcPr>
          <w:p w14:paraId="001CA347" w14:textId="77777777" w:rsidR="002E438D" w:rsidRPr="002E438D" w:rsidRDefault="002E438D" w:rsidP="00404C49">
            <w:pPr>
              <w:spacing w:after="0"/>
              <w:ind w:left="0" w:firstLine="0"/>
            </w:pPr>
            <w:r w:rsidRPr="002E438D">
              <w:t>EXP</w:t>
            </w:r>
          </w:p>
        </w:tc>
      </w:tr>
      <w:tr w:rsidR="002E438D" w:rsidRPr="002E438D" w14:paraId="792B8E98" w14:textId="77777777" w:rsidTr="00FC79F7">
        <w:trPr>
          <w:trHeight w:val="461"/>
        </w:trPr>
        <w:tc>
          <w:tcPr>
            <w:tcW w:w="1908" w:type="dxa"/>
            <w:vAlign w:val="center"/>
          </w:tcPr>
          <w:p w14:paraId="40F5A2C0" w14:textId="77777777" w:rsidR="002E438D" w:rsidRPr="002E438D" w:rsidRDefault="002E438D" w:rsidP="00404C49">
            <w:pPr>
              <w:spacing w:after="0"/>
              <w:ind w:left="0" w:firstLine="0"/>
            </w:pPr>
            <w:r w:rsidRPr="002E438D">
              <w:t>T 54-014.2</w:t>
            </w:r>
          </w:p>
        </w:tc>
        <w:tc>
          <w:tcPr>
            <w:tcW w:w="7560" w:type="dxa"/>
            <w:vAlign w:val="center"/>
          </w:tcPr>
          <w:p w14:paraId="2A716DD4" w14:textId="77777777" w:rsidR="002E438D" w:rsidRPr="002E438D" w:rsidRDefault="002E438D" w:rsidP="00404C49">
            <w:pPr>
              <w:spacing w:after="0"/>
              <w:ind w:left="0" w:firstLine="0"/>
            </w:pPr>
            <w:r w:rsidRPr="002E438D">
              <w:t>Plastiques. Systèmes de canalisations en CPVC ou PVCC pour le transport des eaux chaude et froide avec pression. Spécifications. Partie 2 : Raccords</w:t>
            </w:r>
          </w:p>
        </w:tc>
        <w:tc>
          <w:tcPr>
            <w:tcW w:w="932" w:type="dxa"/>
            <w:vAlign w:val="center"/>
          </w:tcPr>
          <w:p w14:paraId="5C8F1BD4" w14:textId="77777777" w:rsidR="002E438D" w:rsidRPr="002E438D" w:rsidRDefault="002E438D" w:rsidP="00404C49">
            <w:pPr>
              <w:spacing w:after="0"/>
              <w:ind w:left="0" w:firstLine="0"/>
            </w:pPr>
            <w:r w:rsidRPr="002E438D">
              <w:t>EXP</w:t>
            </w:r>
          </w:p>
        </w:tc>
      </w:tr>
      <w:tr w:rsidR="002E438D" w:rsidRPr="002E438D" w14:paraId="75B229A1" w14:textId="77777777" w:rsidTr="00FC79F7">
        <w:trPr>
          <w:trHeight w:val="461"/>
        </w:trPr>
        <w:tc>
          <w:tcPr>
            <w:tcW w:w="1908" w:type="dxa"/>
            <w:vAlign w:val="center"/>
          </w:tcPr>
          <w:p w14:paraId="170A63B8" w14:textId="77777777" w:rsidR="002E438D" w:rsidRPr="002E438D" w:rsidRDefault="002E438D" w:rsidP="00404C49">
            <w:pPr>
              <w:spacing w:after="0"/>
              <w:ind w:left="0" w:firstLine="0"/>
            </w:pPr>
            <w:r w:rsidRPr="002E438D">
              <w:t>NF EN 786</w:t>
            </w:r>
          </w:p>
        </w:tc>
        <w:tc>
          <w:tcPr>
            <w:tcW w:w="7560" w:type="dxa"/>
            <w:vAlign w:val="center"/>
          </w:tcPr>
          <w:p w14:paraId="04A03F1F" w14:textId="77777777" w:rsidR="002E438D" w:rsidRPr="002E438D" w:rsidRDefault="002E438D" w:rsidP="00404C49">
            <w:pPr>
              <w:spacing w:after="0"/>
              <w:ind w:left="0" w:firstLine="0"/>
            </w:pPr>
            <w:r w:rsidRPr="002E438D">
              <w:t>Appareils de robinetterie. Terminologie</w:t>
            </w:r>
          </w:p>
        </w:tc>
        <w:tc>
          <w:tcPr>
            <w:tcW w:w="932" w:type="dxa"/>
            <w:vAlign w:val="center"/>
          </w:tcPr>
          <w:p w14:paraId="12A2415C" w14:textId="77777777" w:rsidR="002E438D" w:rsidRPr="002E438D" w:rsidRDefault="002E438D" w:rsidP="00404C49">
            <w:pPr>
              <w:spacing w:after="0"/>
              <w:ind w:left="0" w:firstLine="0"/>
            </w:pPr>
            <w:r w:rsidRPr="002E438D">
              <w:t>HOM</w:t>
            </w:r>
          </w:p>
        </w:tc>
      </w:tr>
      <w:tr w:rsidR="002E438D" w:rsidRPr="002E438D" w14:paraId="0ED7A8F7" w14:textId="77777777" w:rsidTr="00FC79F7">
        <w:trPr>
          <w:trHeight w:val="461"/>
        </w:trPr>
        <w:tc>
          <w:tcPr>
            <w:tcW w:w="1908" w:type="dxa"/>
            <w:vAlign w:val="center"/>
          </w:tcPr>
          <w:p w14:paraId="4EF40311" w14:textId="77777777" w:rsidR="002E438D" w:rsidRPr="002E438D" w:rsidRDefault="002E438D" w:rsidP="00404C49">
            <w:pPr>
              <w:spacing w:after="0"/>
              <w:ind w:left="0" w:firstLine="0"/>
            </w:pPr>
            <w:r w:rsidRPr="002E438D">
              <w:t>NF EN 671-2</w:t>
            </w:r>
          </w:p>
        </w:tc>
        <w:tc>
          <w:tcPr>
            <w:tcW w:w="7560" w:type="dxa"/>
            <w:vAlign w:val="center"/>
          </w:tcPr>
          <w:p w14:paraId="02268D81" w14:textId="77777777" w:rsidR="002E438D" w:rsidRPr="002E438D" w:rsidRDefault="002E438D" w:rsidP="00404C49">
            <w:pPr>
              <w:spacing w:after="0"/>
              <w:ind w:left="0" w:firstLine="0"/>
            </w:pPr>
            <w:r w:rsidRPr="002E438D">
              <w:t>Installations fixes de lutte contre l'incendie. Systèmes équipés de tuyaux. Partie 2 : Postes d'eau muraux équipés de tuyaux plats</w:t>
            </w:r>
          </w:p>
        </w:tc>
        <w:tc>
          <w:tcPr>
            <w:tcW w:w="932" w:type="dxa"/>
            <w:vAlign w:val="center"/>
          </w:tcPr>
          <w:p w14:paraId="1C0F37AD" w14:textId="77777777" w:rsidR="002E438D" w:rsidRPr="002E438D" w:rsidRDefault="002E438D" w:rsidP="00404C49">
            <w:pPr>
              <w:spacing w:after="0"/>
              <w:ind w:left="0" w:firstLine="0"/>
            </w:pPr>
            <w:r w:rsidRPr="002E438D">
              <w:t>HOM</w:t>
            </w:r>
          </w:p>
        </w:tc>
      </w:tr>
      <w:tr w:rsidR="002E438D" w:rsidRPr="002E438D" w14:paraId="057A0466" w14:textId="77777777" w:rsidTr="00FC79F7">
        <w:trPr>
          <w:trHeight w:val="461"/>
        </w:trPr>
        <w:tc>
          <w:tcPr>
            <w:tcW w:w="1908" w:type="dxa"/>
            <w:vAlign w:val="center"/>
          </w:tcPr>
          <w:p w14:paraId="0279D04B" w14:textId="77777777" w:rsidR="002E438D" w:rsidRPr="002E438D" w:rsidRDefault="002E438D" w:rsidP="00404C49">
            <w:pPr>
              <w:spacing w:after="0"/>
              <w:ind w:left="0" w:firstLine="0"/>
            </w:pPr>
            <w:r w:rsidRPr="002E438D">
              <w:t>NF S 61-751</w:t>
            </w:r>
          </w:p>
          <w:p w14:paraId="16388871" w14:textId="77777777" w:rsidR="002E438D" w:rsidRPr="002E438D" w:rsidRDefault="002E438D" w:rsidP="00404C49">
            <w:pPr>
              <w:spacing w:after="0"/>
              <w:ind w:left="0" w:firstLine="0"/>
            </w:pPr>
          </w:p>
        </w:tc>
        <w:tc>
          <w:tcPr>
            <w:tcW w:w="7560" w:type="dxa"/>
            <w:vAlign w:val="center"/>
          </w:tcPr>
          <w:p w14:paraId="11D71D90" w14:textId="77777777" w:rsidR="002E438D" w:rsidRPr="002E438D" w:rsidRDefault="002E438D" w:rsidP="00404C49">
            <w:pPr>
              <w:spacing w:after="0"/>
              <w:ind w:left="0" w:firstLine="0"/>
            </w:pPr>
            <w:r w:rsidRPr="002E438D">
              <w:t>Colonnes en charge (dites colonnes humides) et leurs dispositifs d'alimentation</w:t>
            </w:r>
          </w:p>
        </w:tc>
        <w:tc>
          <w:tcPr>
            <w:tcW w:w="932" w:type="dxa"/>
            <w:vAlign w:val="center"/>
          </w:tcPr>
          <w:p w14:paraId="0495E4DF" w14:textId="77777777" w:rsidR="002E438D" w:rsidRPr="002E438D" w:rsidRDefault="002E438D" w:rsidP="00404C49">
            <w:pPr>
              <w:spacing w:after="0"/>
              <w:ind w:left="0" w:firstLine="0"/>
            </w:pPr>
            <w:r w:rsidRPr="002E438D">
              <w:t>HOM</w:t>
            </w:r>
          </w:p>
        </w:tc>
      </w:tr>
      <w:tr w:rsidR="002E438D" w:rsidRPr="002E438D" w14:paraId="22C6953D" w14:textId="77777777" w:rsidTr="00FC79F7">
        <w:trPr>
          <w:trHeight w:val="461"/>
        </w:trPr>
        <w:tc>
          <w:tcPr>
            <w:tcW w:w="1908" w:type="dxa"/>
            <w:vAlign w:val="center"/>
          </w:tcPr>
          <w:p w14:paraId="3507782D" w14:textId="77777777" w:rsidR="002E438D" w:rsidRPr="002E438D" w:rsidRDefault="002E438D" w:rsidP="00404C49">
            <w:pPr>
              <w:spacing w:after="0"/>
              <w:ind w:left="0" w:firstLine="0"/>
            </w:pPr>
            <w:r w:rsidRPr="002E438D">
              <w:t>NF EN 36</w:t>
            </w:r>
          </w:p>
          <w:p w14:paraId="7A9A15E2" w14:textId="77777777" w:rsidR="002E438D" w:rsidRPr="002E438D" w:rsidRDefault="002E438D" w:rsidP="00404C49">
            <w:pPr>
              <w:spacing w:after="0"/>
              <w:ind w:left="0" w:firstLine="0"/>
            </w:pPr>
          </w:p>
        </w:tc>
        <w:tc>
          <w:tcPr>
            <w:tcW w:w="7560" w:type="dxa"/>
            <w:vAlign w:val="center"/>
          </w:tcPr>
          <w:p w14:paraId="04468082" w14:textId="77777777" w:rsidR="002E438D" w:rsidRPr="002E438D" w:rsidRDefault="002E438D" w:rsidP="00404C49">
            <w:pPr>
              <w:spacing w:after="0"/>
              <w:ind w:left="0" w:firstLine="0"/>
            </w:pPr>
            <w:r w:rsidRPr="002E438D">
              <w:t>Extincteurs d'incendie portatifs. Partie 6 : Modalités visant à évaluer la conformité des extincteurs portatifs conformément à l'EN 3 partie 1 à partie 5</w:t>
            </w:r>
          </w:p>
        </w:tc>
        <w:tc>
          <w:tcPr>
            <w:tcW w:w="932" w:type="dxa"/>
            <w:vAlign w:val="center"/>
          </w:tcPr>
          <w:p w14:paraId="1FBCA304" w14:textId="77777777" w:rsidR="002E438D" w:rsidRPr="002E438D" w:rsidRDefault="002E438D" w:rsidP="00404C49">
            <w:pPr>
              <w:spacing w:after="0"/>
              <w:ind w:left="0" w:firstLine="0"/>
            </w:pPr>
            <w:r w:rsidRPr="002E438D">
              <w:t>HOM</w:t>
            </w:r>
          </w:p>
        </w:tc>
      </w:tr>
      <w:tr w:rsidR="002E438D" w:rsidRPr="002E438D" w14:paraId="46113FE1" w14:textId="77777777" w:rsidTr="00FC79F7">
        <w:trPr>
          <w:trHeight w:val="461"/>
        </w:trPr>
        <w:tc>
          <w:tcPr>
            <w:tcW w:w="1908" w:type="dxa"/>
          </w:tcPr>
          <w:p w14:paraId="37581542" w14:textId="77777777" w:rsidR="002E438D" w:rsidRPr="002E438D" w:rsidRDefault="002E438D" w:rsidP="00404C49">
            <w:pPr>
              <w:spacing w:after="0"/>
              <w:ind w:left="0" w:firstLine="0"/>
            </w:pPr>
            <w:r w:rsidRPr="002E438D">
              <w:t>NF S 62-201</w:t>
            </w:r>
          </w:p>
          <w:p w14:paraId="4934657C" w14:textId="77777777" w:rsidR="002E438D" w:rsidRPr="002E438D" w:rsidRDefault="002E438D" w:rsidP="00404C49">
            <w:pPr>
              <w:spacing w:after="0"/>
              <w:ind w:left="0" w:firstLine="0"/>
            </w:pPr>
          </w:p>
        </w:tc>
        <w:tc>
          <w:tcPr>
            <w:tcW w:w="7560" w:type="dxa"/>
          </w:tcPr>
          <w:p w14:paraId="7A261E16" w14:textId="77777777" w:rsidR="002E438D" w:rsidRPr="002E438D" w:rsidRDefault="002E438D" w:rsidP="00404C49">
            <w:pPr>
              <w:spacing w:after="0"/>
              <w:ind w:left="0" w:firstLine="0"/>
            </w:pPr>
            <w:r w:rsidRPr="002E438D">
              <w:t>Matériels de lutte contre l'incendie. Robinets d'incendie armés (RIA). Règles d'installations et de maintenance</w:t>
            </w:r>
          </w:p>
        </w:tc>
        <w:tc>
          <w:tcPr>
            <w:tcW w:w="932" w:type="dxa"/>
          </w:tcPr>
          <w:p w14:paraId="235D1C3E" w14:textId="77777777" w:rsidR="002E438D" w:rsidRPr="002E438D" w:rsidRDefault="002E438D" w:rsidP="00404C49">
            <w:pPr>
              <w:spacing w:after="0"/>
              <w:ind w:left="0" w:firstLine="0"/>
            </w:pPr>
            <w:r w:rsidRPr="002E438D">
              <w:t>HOM</w:t>
            </w:r>
          </w:p>
        </w:tc>
      </w:tr>
      <w:tr w:rsidR="002E438D" w:rsidRPr="002E438D" w14:paraId="76BC27C2" w14:textId="77777777" w:rsidTr="00FC79F7">
        <w:trPr>
          <w:trHeight w:val="461"/>
        </w:trPr>
        <w:tc>
          <w:tcPr>
            <w:tcW w:w="1908" w:type="dxa"/>
            <w:vAlign w:val="center"/>
          </w:tcPr>
          <w:p w14:paraId="1ECC6DE9" w14:textId="77777777" w:rsidR="002E438D" w:rsidRPr="002E438D" w:rsidRDefault="002E438D" w:rsidP="00404C49">
            <w:pPr>
              <w:spacing w:after="0"/>
              <w:ind w:left="0" w:firstLine="0"/>
            </w:pPr>
            <w:r w:rsidRPr="002E438D">
              <w:t>S 60-101.1</w:t>
            </w:r>
          </w:p>
          <w:p w14:paraId="23A14EF3" w14:textId="77777777" w:rsidR="002E438D" w:rsidRPr="002E438D" w:rsidRDefault="002E438D" w:rsidP="00404C49">
            <w:pPr>
              <w:spacing w:after="0"/>
              <w:ind w:left="0" w:firstLine="0"/>
            </w:pPr>
          </w:p>
        </w:tc>
        <w:tc>
          <w:tcPr>
            <w:tcW w:w="7560" w:type="dxa"/>
            <w:vAlign w:val="center"/>
          </w:tcPr>
          <w:p w14:paraId="7E5E88CE" w14:textId="77777777" w:rsidR="002E438D" w:rsidRPr="002E438D" w:rsidRDefault="002E438D" w:rsidP="00404C49">
            <w:pPr>
              <w:spacing w:after="0"/>
              <w:ind w:left="0" w:firstLine="0"/>
            </w:pPr>
            <w:r w:rsidRPr="002E438D">
              <w:t>Protection contre l'incendie. Vocabulaire. Partie 1 : Termes généraux et phénomènes du feu</w:t>
            </w:r>
          </w:p>
        </w:tc>
        <w:tc>
          <w:tcPr>
            <w:tcW w:w="932" w:type="dxa"/>
            <w:vAlign w:val="center"/>
          </w:tcPr>
          <w:p w14:paraId="0BB34073" w14:textId="77777777" w:rsidR="002E438D" w:rsidRPr="002E438D" w:rsidRDefault="002E438D" w:rsidP="00404C49">
            <w:pPr>
              <w:spacing w:after="0"/>
              <w:ind w:left="0" w:firstLine="0"/>
            </w:pPr>
            <w:r w:rsidRPr="002E438D">
              <w:t>FD</w:t>
            </w:r>
          </w:p>
        </w:tc>
      </w:tr>
    </w:tbl>
    <w:p w14:paraId="2B4E2F38" w14:textId="77777777" w:rsidR="002E438D" w:rsidRPr="002E438D" w:rsidRDefault="002E438D" w:rsidP="00404C49">
      <w:pPr>
        <w:spacing w:after="0"/>
        <w:ind w:left="0" w:firstLine="0"/>
      </w:pPr>
    </w:p>
    <w:p w14:paraId="717646FD" w14:textId="77777777" w:rsidR="002E438D" w:rsidRPr="002E438D" w:rsidRDefault="002E438D" w:rsidP="00404C49">
      <w:pPr>
        <w:spacing w:after="0"/>
        <w:ind w:left="0" w:firstLine="0"/>
      </w:pPr>
      <w:r w:rsidRPr="002E438D">
        <w:t xml:space="preserve">NORMES DIVERSES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4"/>
        <w:gridCol w:w="6433"/>
        <w:gridCol w:w="1063"/>
      </w:tblGrid>
      <w:tr w:rsidR="002E438D" w:rsidRPr="002E438D" w14:paraId="5910E8AA" w14:textId="77777777" w:rsidTr="00FC79F7">
        <w:trPr>
          <w:trHeight w:val="421"/>
        </w:trPr>
        <w:tc>
          <w:tcPr>
            <w:tcW w:w="1865" w:type="dxa"/>
            <w:vAlign w:val="center"/>
          </w:tcPr>
          <w:p w14:paraId="618E5B55" w14:textId="77777777" w:rsidR="002E438D" w:rsidRPr="002E438D" w:rsidRDefault="002E438D" w:rsidP="00404C49">
            <w:pPr>
              <w:spacing w:after="0"/>
              <w:ind w:left="0" w:firstLine="0"/>
            </w:pPr>
            <w:r w:rsidRPr="002E438D">
              <w:t>Normes</w:t>
            </w:r>
          </w:p>
        </w:tc>
        <w:tc>
          <w:tcPr>
            <w:tcW w:w="6635" w:type="dxa"/>
            <w:vAlign w:val="center"/>
          </w:tcPr>
          <w:p w14:paraId="2D52BCCC" w14:textId="77777777" w:rsidR="002E438D" w:rsidRPr="002E438D" w:rsidRDefault="002E438D" w:rsidP="00404C49">
            <w:pPr>
              <w:spacing w:after="0"/>
              <w:ind w:left="0" w:firstLine="0"/>
            </w:pPr>
            <w:r w:rsidRPr="002E438D">
              <w:t>Intitulé</w:t>
            </w:r>
          </w:p>
        </w:tc>
        <w:tc>
          <w:tcPr>
            <w:tcW w:w="1076" w:type="dxa"/>
            <w:vAlign w:val="center"/>
          </w:tcPr>
          <w:p w14:paraId="5A21ADAF" w14:textId="77777777" w:rsidR="002E438D" w:rsidRPr="002E438D" w:rsidRDefault="002E438D" w:rsidP="00404C49">
            <w:pPr>
              <w:spacing w:after="0"/>
              <w:ind w:left="0" w:firstLine="0"/>
            </w:pPr>
            <w:r w:rsidRPr="002E438D">
              <w:t>Statut</w:t>
            </w:r>
          </w:p>
        </w:tc>
      </w:tr>
      <w:tr w:rsidR="002E438D" w:rsidRPr="002E438D" w14:paraId="0D1CC6A9" w14:textId="77777777" w:rsidTr="00FC79F7">
        <w:tc>
          <w:tcPr>
            <w:tcW w:w="1865" w:type="dxa"/>
            <w:vAlign w:val="center"/>
          </w:tcPr>
          <w:p w14:paraId="78BAB6A5" w14:textId="77777777" w:rsidR="002E438D" w:rsidRPr="002E438D" w:rsidRDefault="002E438D" w:rsidP="00404C49">
            <w:pPr>
              <w:spacing w:after="0"/>
              <w:ind w:left="0" w:firstLine="0"/>
            </w:pPr>
            <w:r w:rsidRPr="002E438D">
              <w:t>NF EN 1253</w:t>
            </w:r>
          </w:p>
        </w:tc>
        <w:tc>
          <w:tcPr>
            <w:tcW w:w="6635" w:type="dxa"/>
            <w:vAlign w:val="center"/>
          </w:tcPr>
          <w:p w14:paraId="2DFDBF92" w14:textId="77777777" w:rsidR="002E438D" w:rsidRPr="002E438D" w:rsidRDefault="002E438D" w:rsidP="00404C49">
            <w:pPr>
              <w:spacing w:after="0"/>
              <w:ind w:left="0" w:firstLine="0"/>
            </w:pPr>
            <w:r w:rsidRPr="002E438D">
              <w:t>Avaloirs et siphons pour bâtiments</w:t>
            </w:r>
          </w:p>
        </w:tc>
        <w:tc>
          <w:tcPr>
            <w:tcW w:w="1076" w:type="dxa"/>
            <w:vAlign w:val="center"/>
          </w:tcPr>
          <w:p w14:paraId="7AAAFF9B" w14:textId="77777777" w:rsidR="002E438D" w:rsidRPr="002E438D" w:rsidRDefault="002E438D" w:rsidP="00404C49">
            <w:pPr>
              <w:spacing w:after="0"/>
              <w:ind w:left="0" w:firstLine="0"/>
            </w:pPr>
            <w:r w:rsidRPr="002E438D">
              <w:t>HOM</w:t>
            </w:r>
          </w:p>
        </w:tc>
      </w:tr>
      <w:tr w:rsidR="002E438D" w:rsidRPr="002E438D" w14:paraId="4DC1B0BE" w14:textId="77777777" w:rsidTr="00FC79F7">
        <w:trPr>
          <w:trHeight w:val="348"/>
        </w:trPr>
        <w:tc>
          <w:tcPr>
            <w:tcW w:w="1865" w:type="dxa"/>
            <w:vAlign w:val="center"/>
          </w:tcPr>
          <w:p w14:paraId="23FE03DC" w14:textId="77777777" w:rsidR="002E438D" w:rsidRPr="002E438D" w:rsidRDefault="002E438D" w:rsidP="00404C49">
            <w:pPr>
              <w:spacing w:after="0"/>
              <w:ind w:left="0" w:firstLine="0"/>
            </w:pPr>
            <w:r w:rsidRPr="002E438D">
              <w:t>NF ISO 4064-1</w:t>
            </w:r>
          </w:p>
          <w:p w14:paraId="62E6C6D1" w14:textId="77777777" w:rsidR="002E438D" w:rsidRPr="002E438D" w:rsidRDefault="002E438D" w:rsidP="00404C49">
            <w:pPr>
              <w:spacing w:after="0"/>
              <w:ind w:left="0" w:firstLine="0"/>
            </w:pPr>
          </w:p>
        </w:tc>
        <w:tc>
          <w:tcPr>
            <w:tcW w:w="6635" w:type="dxa"/>
            <w:vAlign w:val="center"/>
          </w:tcPr>
          <w:p w14:paraId="4A662D19" w14:textId="77777777" w:rsidR="002E438D" w:rsidRPr="002E438D" w:rsidRDefault="002E438D" w:rsidP="00404C49">
            <w:pPr>
              <w:spacing w:after="0"/>
              <w:ind w:left="0" w:firstLine="0"/>
            </w:pPr>
            <w:r w:rsidRPr="002E438D">
              <w:t>Mesurage du débit d'eau dans les conduites fermées.</w:t>
            </w:r>
          </w:p>
          <w:p w14:paraId="4CDCE482" w14:textId="77777777" w:rsidR="002E438D" w:rsidRPr="002E438D" w:rsidRDefault="002E438D" w:rsidP="00404C49">
            <w:pPr>
              <w:spacing w:after="0"/>
              <w:ind w:left="0" w:firstLine="0"/>
            </w:pPr>
            <w:r w:rsidRPr="002E438D">
              <w:t>Compteurs d'eau potable froide. Partie 1 : Spécifications</w:t>
            </w:r>
          </w:p>
        </w:tc>
        <w:tc>
          <w:tcPr>
            <w:tcW w:w="1076" w:type="dxa"/>
            <w:vAlign w:val="center"/>
          </w:tcPr>
          <w:p w14:paraId="5137338E" w14:textId="77777777" w:rsidR="002E438D" w:rsidRPr="002E438D" w:rsidRDefault="002E438D" w:rsidP="00404C49">
            <w:pPr>
              <w:spacing w:after="0"/>
              <w:ind w:left="0" w:firstLine="0"/>
            </w:pPr>
            <w:r w:rsidRPr="002E438D">
              <w:t>HOM</w:t>
            </w:r>
          </w:p>
        </w:tc>
      </w:tr>
      <w:tr w:rsidR="002E438D" w:rsidRPr="002E438D" w14:paraId="1CC4D068" w14:textId="77777777" w:rsidTr="00FC79F7">
        <w:tc>
          <w:tcPr>
            <w:tcW w:w="1865" w:type="dxa"/>
            <w:vAlign w:val="center"/>
          </w:tcPr>
          <w:p w14:paraId="1AA640EB" w14:textId="77777777" w:rsidR="002E438D" w:rsidRPr="002E438D" w:rsidRDefault="002E438D" w:rsidP="00404C49">
            <w:pPr>
              <w:spacing w:after="0"/>
              <w:ind w:left="0" w:firstLine="0"/>
            </w:pPr>
            <w:r w:rsidRPr="002E438D">
              <w:t>NF X 08 100</w:t>
            </w:r>
          </w:p>
          <w:p w14:paraId="77152D51" w14:textId="77777777" w:rsidR="002E438D" w:rsidRPr="002E438D" w:rsidRDefault="002E438D" w:rsidP="00404C49">
            <w:pPr>
              <w:spacing w:after="0"/>
              <w:ind w:left="0" w:firstLine="0"/>
            </w:pPr>
          </w:p>
        </w:tc>
        <w:tc>
          <w:tcPr>
            <w:tcW w:w="6635" w:type="dxa"/>
            <w:vAlign w:val="center"/>
          </w:tcPr>
          <w:p w14:paraId="0278743D" w14:textId="77777777" w:rsidR="002E438D" w:rsidRPr="002E438D" w:rsidRDefault="002E438D" w:rsidP="00404C49">
            <w:pPr>
              <w:spacing w:after="0"/>
              <w:ind w:left="0" w:firstLine="0"/>
            </w:pPr>
            <w:r w:rsidRPr="002E438D">
              <w:t>Couleurs. Tuyauterie. Identification des fluides par couleurs conventionnelles</w:t>
            </w:r>
          </w:p>
        </w:tc>
        <w:tc>
          <w:tcPr>
            <w:tcW w:w="1076" w:type="dxa"/>
            <w:vAlign w:val="center"/>
          </w:tcPr>
          <w:p w14:paraId="62100CB8" w14:textId="77777777" w:rsidR="002E438D" w:rsidRPr="002E438D" w:rsidRDefault="002E438D" w:rsidP="00404C49">
            <w:pPr>
              <w:spacing w:after="0"/>
              <w:ind w:left="0" w:firstLine="0"/>
            </w:pPr>
            <w:r w:rsidRPr="002E438D">
              <w:t>HOM</w:t>
            </w:r>
          </w:p>
        </w:tc>
      </w:tr>
    </w:tbl>
    <w:p w14:paraId="457BDCEE" w14:textId="77777777" w:rsidR="002E438D" w:rsidRPr="002E438D" w:rsidRDefault="002E438D" w:rsidP="00404C49">
      <w:pPr>
        <w:spacing w:after="0"/>
        <w:ind w:left="0" w:firstLine="0"/>
      </w:pPr>
    </w:p>
    <w:p w14:paraId="3BD76450" w14:textId="77777777" w:rsidR="002E438D" w:rsidRPr="002E438D" w:rsidRDefault="002E438D" w:rsidP="00404C49">
      <w:pPr>
        <w:spacing w:after="0"/>
        <w:ind w:left="0" w:firstLine="0"/>
      </w:pPr>
      <w:r w:rsidRPr="002E438D">
        <w:t>Ainsi que toutes les autres normes françaises énumérées aux annexes « Textes normatifs » des différents DTU cités ci avant, ou dans le CCT de ces DTU, et toutes les autres normes françaises applicables aux travaux du présent lot.</w:t>
      </w:r>
    </w:p>
    <w:p w14:paraId="51302056" w14:textId="77777777" w:rsidR="002E438D" w:rsidRPr="002E438D" w:rsidRDefault="002E438D" w:rsidP="00404C49">
      <w:pPr>
        <w:spacing w:after="0"/>
        <w:ind w:left="0" w:firstLine="0"/>
      </w:pPr>
      <w:r w:rsidRPr="002E438D">
        <w:t>En ce qui concerne les travaux d'installations et de raccordements électriques à réaliser par le présent lot, la norme NF C 15-100 et les autres normes Électricité applicables en la matière devront être respectées.</w:t>
      </w:r>
    </w:p>
    <w:p w14:paraId="3E5563D3" w14:textId="77777777" w:rsidR="002E438D" w:rsidRPr="002E438D" w:rsidRDefault="002E438D" w:rsidP="00404C49">
      <w:pPr>
        <w:spacing w:after="0"/>
        <w:ind w:left="0" w:firstLine="0"/>
      </w:pPr>
    </w:p>
    <w:p w14:paraId="6CE374A9" w14:textId="77777777" w:rsidR="002E438D" w:rsidRPr="002E438D" w:rsidRDefault="002E438D" w:rsidP="00404C49">
      <w:pPr>
        <w:spacing w:after="0"/>
        <w:ind w:left="0" w:firstLine="0"/>
      </w:pPr>
      <w:r w:rsidRPr="002E438D">
        <w:t>REGLEMENTATIONS CONCERNANT LES MATERIELS ET PRODUITS</w:t>
      </w:r>
    </w:p>
    <w:p w14:paraId="6CFF5D85" w14:textId="77777777" w:rsidR="002E438D" w:rsidRPr="002E438D" w:rsidRDefault="002E438D" w:rsidP="00404C49">
      <w:pPr>
        <w:spacing w:after="0"/>
        <w:ind w:left="0" w:firstLine="0"/>
      </w:pPr>
    </w:p>
    <w:p w14:paraId="1BB3A756" w14:textId="77777777" w:rsidR="002E438D" w:rsidRPr="002E438D" w:rsidRDefault="002E438D" w:rsidP="00404C49">
      <w:pPr>
        <w:spacing w:after="0"/>
        <w:ind w:left="0" w:firstLine="0"/>
      </w:pPr>
      <w:r w:rsidRPr="002E438D">
        <w:t xml:space="preserve">AVIS TECHNIQUES </w:t>
      </w:r>
    </w:p>
    <w:p w14:paraId="562756FF" w14:textId="77777777" w:rsidR="002E438D" w:rsidRPr="002E438D" w:rsidRDefault="002E438D" w:rsidP="00404C49">
      <w:pPr>
        <w:spacing w:after="0"/>
        <w:ind w:left="0" w:firstLine="0"/>
      </w:pPr>
      <w:r w:rsidRPr="002E438D">
        <w:t>Pour tous les matériaux et produits qui relèvent de la procédure de l'Avis technique, il ne pourra être mis en œuvre que des matériaux et produits ayant fait l'objet d'un Avis technique.</w:t>
      </w:r>
    </w:p>
    <w:p w14:paraId="3E415CCA" w14:textId="77777777" w:rsidR="002E438D" w:rsidRPr="002E438D" w:rsidRDefault="002E438D" w:rsidP="00404C49">
      <w:pPr>
        <w:spacing w:after="0"/>
        <w:ind w:left="0" w:firstLine="0"/>
      </w:pPr>
      <w:r w:rsidRPr="002E438D">
        <w:t>L'entrepreneur devra toujours fournir l'Avis technique en cours de validité pour les matériaux et produits concernés.</w:t>
      </w:r>
    </w:p>
    <w:p w14:paraId="6C91774A" w14:textId="77777777" w:rsidR="002E438D" w:rsidRPr="002E438D" w:rsidRDefault="002E438D" w:rsidP="00404C49">
      <w:pPr>
        <w:spacing w:after="0"/>
        <w:ind w:left="0" w:firstLine="0"/>
      </w:pPr>
      <w:r w:rsidRPr="002E438D">
        <w:t xml:space="preserve">AGREMENTS OU PROCES VERBAUX D’ESSAIS </w:t>
      </w:r>
    </w:p>
    <w:p w14:paraId="239A3DC8" w14:textId="77777777" w:rsidR="002E438D" w:rsidRPr="002E438D" w:rsidRDefault="002E438D" w:rsidP="00404C49">
      <w:pPr>
        <w:spacing w:after="0"/>
        <w:ind w:left="0" w:firstLine="0"/>
      </w:pPr>
      <w:r w:rsidRPr="002E438D">
        <w:t>Les agréments ou procès-verbaux d'essais peuvent être exigés de l'entrepreneur pour des produits ou procédés dits de « techniques non courantes » ne faisant pas l'objet d'un Avis technique. Ces agréments ou procès-verbaux d'essais peuvent être délivrés par des organismes agréés.</w:t>
      </w:r>
    </w:p>
    <w:p w14:paraId="6F40EAB5" w14:textId="77777777" w:rsidR="002E438D" w:rsidRPr="002E438D" w:rsidRDefault="002E438D" w:rsidP="00404C49">
      <w:pPr>
        <w:spacing w:after="0"/>
        <w:ind w:left="0" w:firstLine="0"/>
      </w:pPr>
      <w:r w:rsidRPr="002E438D">
        <w:t xml:space="preserve">MARQUES DE QUALITE </w:t>
      </w:r>
    </w:p>
    <w:p w14:paraId="287925C8" w14:textId="77777777" w:rsidR="002E438D" w:rsidRPr="002E438D" w:rsidRDefault="002E438D" w:rsidP="00404C49">
      <w:pPr>
        <w:spacing w:after="0"/>
        <w:ind w:left="0" w:firstLine="0"/>
      </w:pPr>
      <w:r w:rsidRPr="002E438D">
        <w:t>Pour tous les matériaux et fournitures entrant dans les prestations du présent lot, faisant l'objet d'une « marque NF », d'un « label » ou d'une « certification AIMCC », l'entrepreneur ne pourra mettre en œuvre que des matériaux et fournitures titulaires de la marque de qualité correspondante.</w:t>
      </w:r>
    </w:p>
    <w:p w14:paraId="4AAB1F3B" w14:textId="77777777" w:rsidR="002E438D" w:rsidRPr="002E438D" w:rsidRDefault="002E438D" w:rsidP="00404C49">
      <w:pPr>
        <w:spacing w:after="0"/>
        <w:ind w:left="0" w:firstLine="0"/>
      </w:pPr>
      <w:r w:rsidRPr="002E438D">
        <w:t>Ces marques de qualité devront être portées d'une manière apparente sur les matériaux et fournitures concernés.</w:t>
      </w:r>
    </w:p>
    <w:p w14:paraId="21D9EF68" w14:textId="77777777" w:rsidR="002E438D" w:rsidRPr="002E438D" w:rsidRDefault="002E438D" w:rsidP="00404C49">
      <w:pPr>
        <w:spacing w:after="0"/>
        <w:ind w:left="0" w:firstLine="0"/>
      </w:pPr>
      <w:r w:rsidRPr="002E438D">
        <w:t xml:space="preserve">PRESTATIONS A LA CHARGE DU PRESENT LOT </w:t>
      </w:r>
    </w:p>
    <w:p w14:paraId="40C21B82" w14:textId="77777777" w:rsidR="002E438D" w:rsidRPr="002E438D" w:rsidRDefault="002E438D" w:rsidP="00404C49">
      <w:pPr>
        <w:spacing w:after="0"/>
        <w:ind w:left="0" w:firstLine="0"/>
      </w:pPr>
      <w:r w:rsidRPr="002E438D">
        <w:t>Les prestations à la charge de la présente entreprise dans le cadre de son marché comprennent implicitement :</w:t>
      </w:r>
    </w:p>
    <w:p w14:paraId="71A622F0" w14:textId="77777777" w:rsidR="002E438D" w:rsidRPr="002E438D" w:rsidRDefault="002E438D" w:rsidP="00404C49">
      <w:pPr>
        <w:spacing w:after="0"/>
        <w:ind w:left="0" w:firstLine="0"/>
      </w:pPr>
      <w:r w:rsidRPr="002E438D">
        <w:tab/>
        <w:t>— l'amenée, la mise en place, la maintenance et le repli en fin de travaux des installations de chantier ;</w:t>
      </w:r>
    </w:p>
    <w:p w14:paraId="0D9753CA" w14:textId="77777777" w:rsidR="002E438D" w:rsidRPr="002E438D" w:rsidRDefault="002E438D" w:rsidP="00404C49">
      <w:pPr>
        <w:spacing w:after="0"/>
        <w:ind w:left="0" w:firstLine="0"/>
      </w:pPr>
      <w:r w:rsidRPr="002E438D">
        <w:tab/>
        <w:t>—  les travaux de terrassements pour canalisations enterrées ;</w:t>
      </w:r>
    </w:p>
    <w:p w14:paraId="017636F1" w14:textId="77777777" w:rsidR="002E438D" w:rsidRPr="002E438D" w:rsidRDefault="002E438D" w:rsidP="00404C49">
      <w:pPr>
        <w:spacing w:after="0"/>
        <w:ind w:left="0" w:firstLine="0"/>
      </w:pPr>
      <w:r w:rsidRPr="002E438D">
        <w:tab/>
        <w:t>— la fourniture, transport et mise en œuvre de tous les matériaux, produits et composants de construction nécessaires à la réalisation parfaite et complète de tous les ouvrages de son marché, à savoir :</w:t>
      </w:r>
    </w:p>
    <w:p w14:paraId="2F2664C3" w14:textId="77777777" w:rsidR="002E438D" w:rsidRPr="002E438D" w:rsidRDefault="002E438D" w:rsidP="00404C49">
      <w:pPr>
        <w:spacing w:after="0"/>
        <w:ind w:left="0" w:firstLine="0"/>
      </w:pPr>
      <w:r w:rsidRPr="002E438D">
        <w:t xml:space="preserve">           — la distribution d'eau froide depuis le point de livraison pour assurer l'alimentation de tous les postes d'utilisation prévus ;</w:t>
      </w:r>
    </w:p>
    <w:p w14:paraId="6EF462EE" w14:textId="77777777" w:rsidR="002E438D" w:rsidRPr="002E438D" w:rsidRDefault="002E438D" w:rsidP="00404C49">
      <w:pPr>
        <w:spacing w:after="0"/>
        <w:ind w:left="0" w:firstLine="0"/>
      </w:pPr>
      <w:r w:rsidRPr="002E438D">
        <w:tab/>
        <w:t>— l'évacuation de toutes les EU et EV depuis tous les points d'écoulement prévus jusqu'au point de rejet défini, avec les ventilations réglementaires ;</w:t>
      </w:r>
    </w:p>
    <w:p w14:paraId="308444DA" w14:textId="77777777" w:rsidR="002E438D" w:rsidRPr="002E438D" w:rsidRDefault="002E438D" w:rsidP="00404C49">
      <w:pPr>
        <w:spacing w:after="0"/>
        <w:ind w:left="0" w:firstLine="0"/>
      </w:pPr>
      <w:r w:rsidRPr="002E438D">
        <w:tab/>
        <w:t>— l'évacuation des EP à l'intérieur du bâtiment ;</w:t>
      </w:r>
      <w:r w:rsidRPr="002E438D">
        <w:tab/>
      </w:r>
    </w:p>
    <w:p w14:paraId="5D522F24" w14:textId="77777777" w:rsidR="002E438D" w:rsidRPr="002E438D" w:rsidRDefault="002E438D" w:rsidP="00404C49">
      <w:pPr>
        <w:spacing w:after="0"/>
        <w:ind w:left="0" w:firstLine="0"/>
      </w:pPr>
      <w:r w:rsidRPr="002E438D">
        <w:tab/>
        <w:t>— l'installation de tous les appareils sanitaires avec leur robinetterie ;</w:t>
      </w:r>
    </w:p>
    <w:p w14:paraId="34E77103" w14:textId="77777777" w:rsidR="002E438D" w:rsidRPr="002E438D" w:rsidRDefault="002E438D" w:rsidP="00404C49">
      <w:pPr>
        <w:spacing w:after="0"/>
        <w:ind w:left="0" w:firstLine="0"/>
      </w:pPr>
      <w:r w:rsidRPr="002E438D">
        <w:tab/>
        <w:t>— les raccordements électriques le cas échéant ;</w:t>
      </w:r>
    </w:p>
    <w:p w14:paraId="2DE76060" w14:textId="77777777" w:rsidR="002E438D" w:rsidRPr="002E438D" w:rsidRDefault="002E438D" w:rsidP="00404C49">
      <w:pPr>
        <w:spacing w:after="0"/>
        <w:ind w:left="0" w:firstLine="0"/>
      </w:pPr>
      <w:r w:rsidRPr="002E438D">
        <w:tab/>
        <w:t>— les accessoires tels qu'ils sont définis ci-après le cas échéant ;</w:t>
      </w:r>
      <w:r w:rsidRPr="002E438D">
        <w:tab/>
      </w:r>
      <w:r w:rsidRPr="002E438D">
        <w:tab/>
      </w:r>
      <w:r w:rsidRPr="002E438D">
        <w:tab/>
      </w:r>
    </w:p>
    <w:p w14:paraId="20690603" w14:textId="77777777" w:rsidR="002E438D" w:rsidRPr="002E438D" w:rsidRDefault="002E438D" w:rsidP="00404C49">
      <w:pPr>
        <w:spacing w:after="0"/>
        <w:ind w:left="0" w:firstLine="0"/>
      </w:pPr>
      <w:r w:rsidRPr="002E438D">
        <w:tab/>
        <w:t>— les raccordements des installations à la mise à la terre ;</w:t>
      </w:r>
      <w:r w:rsidRPr="002E438D">
        <w:tab/>
      </w:r>
      <w:r w:rsidRPr="002E438D">
        <w:tab/>
      </w:r>
    </w:p>
    <w:p w14:paraId="78187156" w14:textId="77777777" w:rsidR="002E438D" w:rsidRPr="002E438D" w:rsidRDefault="002E438D" w:rsidP="00404C49">
      <w:pPr>
        <w:spacing w:after="0"/>
        <w:ind w:left="0" w:firstLine="0"/>
      </w:pPr>
      <w:r w:rsidRPr="002E438D">
        <w:tab/>
        <w:t>— les moyens de lutte contre l'incendie ;</w:t>
      </w:r>
    </w:p>
    <w:p w14:paraId="5CC0DEAF" w14:textId="77777777" w:rsidR="002E438D" w:rsidRPr="002E438D" w:rsidRDefault="002E438D" w:rsidP="00404C49">
      <w:pPr>
        <w:spacing w:after="0"/>
        <w:ind w:left="0" w:firstLine="0"/>
      </w:pPr>
      <w:r w:rsidRPr="002E438D">
        <w:tab/>
        <w:t>— l'installation de traitement d'eau ;</w:t>
      </w:r>
      <w:r w:rsidRPr="002E438D">
        <w:tab/>
      </w:r>
      <w:r w:rsidRPr="002E438D">
        <w:tab/>
      </w:r>
    </w:p>
    <w:p w14:paraId="6E2BD5E2" w14:textId="77777777" w:rsidR="002E438D" w:rsidRPr="002E438D" w:rsidRDefault="002E438D" w:rsidP="00404C49">
      <w:pPr>
        <w:spacing w:after="0"/>
        <w:ind w:left="0" w:firstLine="0"/>
      </w:pPr>
      <w:r w:rsidRPr="002E438D">
        <w:tab/>
        <w:t>— l'établissement des plans de réservation et des plans de chantier ;</w:t>
      </w:r>
    </w:p>
    <w:p w14:paraId="22B9380A" w14:textId="77777777" w:rsidR="002E438D" w:rsidRPr="002E438D" w:rsidRDefault="002E438D" w:rsidP="00404C49">
      <w:pPr>
        <w:spacing w:after="0"/>
        <w:ind w:left="0" w:firstLine="0"/>
      </w:pPr>
      <w:r w:rsidRPr="002E438D">
        <w:tab/>
        <w:t>— l'établissement des plans d'exécution dans les cas où ils sont à sa charge selon CCAG ;</w:t>
      </w:r>
    </w:p>
    <w:p w14:paraId="36A791B4" w14:textId="77777777" w:rsidR="002E438D" w:rsidRPr="002E438D" w:rsidRDefault="002E438D" w:rsidP="00404C49">
      <w:pPr>
        <w:spacing w:after="0"/>
        <w:ind w:left="0" w:firstLine="0"/>
      </w:pPr>
      <w:r w:rsidRPr="002E438D">
        <w:tab/>
        <w:t>— tous les échafaudages, agrès, engins ou dispositifs de levage (ou descente) nécessaires à la réalisation des travaux ;</w:t>
      </w:r>
    </w:p>
    <w:p w14:paraId="558D7776" w14:textId="77777777" w:rsidR="002E438D" w:rsidRPr="002E438D" w:rsidRDefault="002E438D" w:rsidP="00404C49">
      <w:pPr>
        <w:spacing w:after="0"/>
        <w:ind w:left="0" w:firstLine="0"/>
      </w:pPr>
      <w:r w:rsidRPr="002E438D">
        <w:tab/>
        <w:t>— tous les percements, saignés, rebouchages, scellements, raccords, etc., dans les conditions précisées aux documents contractuels ;</w:t>
      </w:r>
    </w:p>
    <w:p w14:paraId="2F2CD83D" w14:textId="77777777" w:rsidR="002E438D" w:rsidRPr="002E438D" w:rsidRDefault="002E438D" w:rsidP="00404C49">
      <w:pPr>
        <w:spacing w:after="0"/>
        <w:ind w:left="0" w:firstLine="0"/>
      </w:pPr>
      <w:r w:rsidRPr="002E438D">
        <w:tab/>
        <w:t>— la fixation par tous moyens de ses ouvrages ;</w:t>
      </w:r>
    </w:p>
    <w:p w14:paraId="667064FD" w14:textId="77777777" w:rsidR="002E438D" w:rsidRPr="002E438D" w:rsidRDefault="002E438D" w:rsidP="00404C49">
      <w:pPr>
        <w:spacing w:after="0"/>
        <w:ind w:left="0" w:firstLine="0"/>
      </w:pPr>
      <w:r w:rsidRPr="002E438D">
        <w:tab/>
        <w:t>— l'enlèvement de tous les gravois de ses travaux et les nettoyages après travaux ;</w:t>
      </w:r>
    </w:p>
    <w:p w14:paraId="00DF2D08" w14:textId="77777777" w:rsidR="002E438D" w:rsidRPr="002E438D" w:rsidRDefault="002E438D" w:rsidP="00404C49">
      <w:pPr>
        <w:spacing w:after="0"/>
        <w:ind w:left="0" w:firstLine="0"/>
      </w:pPr>
      <w:r w:rsidRPr="002E438D">
        <w:tab/>
        <w:t>— la main-d'œuvre et les fournitures nécessaires pour toutes les reprises, finitions, vérifications, réglages, etc., de ses ouvrages en fin de travaux et après réception ;</w:t>
      </w:r>
    </w:p>
    <w:p w14:paraId="0CCF4DB2" w14:textId="77777777" w:rsidR="002E438D" w:rsidRPr="002E438D" w:rsidRDefault="002E438D" w:rsidP="00404C49">
      <w:pPr>
        <w:spacing w:after="0"/>
        <w:ind w:left="0" w:firstLine="0"/>
      </w:pPr>
      <w:r w:rsidRPr="002E438D">
        <w:tab/>
        <w:t>— la mise à jour ou l'établissement de tous les plans « comme construit » pour être remise au maître de l'ouvrage à la réception des travaux ;</w:t>
      </w:r>
    </w:p>
    <w:p w14:paraId="07E46B94" w14:textId="77777777" w:rsidR="002E438D" w:rsidRPr="002E438D" w:rsidRDefault="002E438D" w:rsidP="00404C49">
      <w:pPr>
        <w:spacing w:after="0"/>
        <w:ind w:left="0" w:firstLine="0"/>
      </w:pPr>
      <w:r w:rsidRPr="002E438D">
        <w:tab/>
        <w:t>— et tous les autres frais et prestations même non énumérés ci-dessus, mais nécessaires à la réalisation parfaite et complète des travaux.</w:t>
      </w:r>
    </w:p>
    <w:p w14:paraId="60FFB770" w14:textId="77777777" w:rsidR="002E438D" w:rsidRPr="002E438D" w:rsidRDefault="002E438D" w:rsidP="00404C49">
      <w:pPr>
        <w:spacing w:after="0"/>
        <w:ind w:left="0" w:firstLine="0"/>
      </w:pPr>
    </w:p>
    <w:p w14:paraId="4D2D1B64" w14:textId="77777777" w:rsidR="002E438D" w:rsidRPr="002E438D" w:rsidRDefault="002E438D" w:rsidP="00404C49">
      <w:pPr>
        <w:spacing w:after="0"/>
        <w:ind w:left="0" w:firstLine="0"/>
      </w:pPr>
      <w:r w:rsidRPr="002E438D">
        <w:tab/>
        <w:t>Seront également à la charge de l'entrepreneur du présent lot, l'exécution des travaux annexes et accessoires, qui traditionnellement entrent dans le cadre des travaux de plomberie sanitaire, et nécessaires à la finition complète des installations.</w:t>
      </w:r>
    </w:p>
    <w:p w14:paraId="5680A970" w14:textId="77777777" w:rsidR="002E438D" w:rsidRPr="002E438D" w:rsidRDefault="002E438D" w:rsidP="00404C49">
      <w:pPr>
        <w:spacing w:after="0"/>
        <w:ind w:left="0" w:firstLine="0"/>
      </w:pPr>
      <w:r w:rsidRPr="002E438D">
        <w:tab/>
        <w:t>Dans le cadre contractuel de son marché, l'entrepreneur sera soumis à une obligation de résultat, c'est-à-dire :</w:t>
      </w:r>
    </w:p>
    <w:p w14:paraId="20F10CEC" w14:textId="77777777" w:rsidR="002E438D" w:rsidRPr="002E438D" w:rsidRDefault="002E438D" w:rsidP="00404C49">
      <w:pPr>
        <w:spacing w:after="0"/>
        <w:ind w:left="0" w:firstLine="0"/>
      </w:pPr>
      <w:r w:rsidRPr="002E438D">
        <w:t xml:space="preserve">- il devra livrer au maître d'ouvrage l'ensemble des installations en complet et parfait état de fonctionnement en conformité avec la réglementation et les prescriptions du présent document, </w:t>
      </w:r>
    </w:p>
    <w:p w14:paraId="5A898E67" w14:textId="77777777" w:rsidR="002E438D" w:rsidRPr="002E438D" w:rsidRDefault="002E438D" w:rsidP="00404C49">
      <w:pPr>
        <w:spacing w:after="0"/>
        <w:ind w:left="0" w:firstLine="0"/>
      </w:pPr>
    </w:p>
    <w:p w14:paraId="6A28E8FF" w14:textId="77777777" w:rsidR="002E438D" w:rsidRPr="002E438D" w:rsidRDefault="002E438D" w:rsidP="00404C49">
      <w:pPr>
        <w:spacing w:after="0"/>
        <w:ind w:left="0" w:firstLine="0"/>
      </w:pPr>
      <w:r w:rsidRPr="002E438D">
        <w:t xml:space="preserve">LIMITE DES PRESTATIONS DU PRESENT LOT </w:t>
      </w:r>
    </w:p>
    <w:p w14:paraId="3E7F67D6" w14:textId="77777777" w:rsidR="002E438D" w:rsidRPr="002E438D" w:rsidRDefault="002E438D" w:rsidP="00404C49">
      <w:pPr>
        <w:spacing w:after="0"/>
        <w:ind w:left="0" w:firstLine="0"/>
      </w:pPr>
      <w:r w:rsidRPr="002E438D">
        <w:t>Lot Gros œuvre</w:t>
      </w:r>
    </w:p>
    <w:p w14:paraId="38BF577B" w14:textId="77777777" w:rsidR="002E438D" w:rsidRPr="002E438D" w:rsidRDefault="002E438D" w:rsidP="00404C49">
      <w:pPr>
        <w:spacing w:after="0"/>
        <w:ind w:left="0" w:firstLine="0"/>
      </w:pPr>
      <w:r w:rsidRPr="002E438D">
        <w:t>Sont inclus du présent lot :</w:t>
      </w:r>
    </w:p>
    <w:p w14:paraId="1F8BE240" w14:textId="77777777" w:rsidR="002E438D" w:rsidRPr="002E438D" w:rsidRDefault="002E438D" w:rsidP="00404C49">
      <w:pPr>
        <w:spacing w:after="0"/>
        <w:ind w:left="0" w:firstLine="0"/>
      </w:pPr>
      <w:r w:rsidRPr="002E438D">
        <w:t>La confection de tous les regards EU-EV-EP-EF</w:t>
      </w:r>
    </w:p>
    <w:p w14:paraId="54737F8D" w14:textId="77777777" w:rsidR="002E438D" w:rsidRPr="002E438D" w:rsidRDefault="002E438D" w:rsidP="00404C49">
      <w:pPr>
        <w:spacing w:after="0"/>
        <w:ind w:left="0" w:firstLine="0"/>
      </w:pPr>
      <w:r w:rsidRPr="002E438D">
        <w:t>La réalisation de la station d’épuration</w:t>
      </w:r>
    </w:p>
    <w:p w14:paraId="6DF116F1" w14:textId="77777777" w:rsidR="002E438D" w:rsidRPr="002E438D" w:rsidRDefault="002E438D" w:rsidP="00404C49">
      <w:pPr>
        <w:spacing w:after="0"/>
        <w:ind w:left="0" w:firstLine="0"/>
      </w:pPr>
      <w:r w:rsidRPr="002E438D">
        <w:t>Réservation des planchers</w:t>
      </w:r>
    </w:p>
    <w:p w14:paraId="550A09C5" w14:textId="77777777" w:rsidR="002E438D" w:rsidRPr="002E438D" w:rsidRDefault="002E438D" w:rsidP="00404C49">
      <w:pPr>
        <w:spacing w:after="0"/>
        <w:ind w:left="0" w:firstLine="0"/>
      </w:pPr>
      <w:r w:rsidRPr="002E438D">
        <w:t>Confection des caniveaux</w:t>
      </w:r>
    </w:p>
    <w:p w14:paraId="7D25ABE5" w14:textId="77777777" w:rsidR="002E438D" w:rsidRPr="002E438D" w:rsidRDefault="002E438D" w:rsidP="00404C49">
      <w:pPr>
        <w:spacing w:after="0"/>
        <w:ind w:left="0" w:firstLine="0"/>
      </w:pPr>
      <w:r w:rsidRPr="002E438D">
        <w:t>Confection des socles en béton pour les sur presseurs</w:t>
      </w:r>
    </w:p>
    <w:p w14:paraId="29406E86" w14:textId="77777777" w:rsidR="002E438D" w:rsidRPr="002E438D" w:rsidRDefault="002E438D" w:rsidP="00404C49">
      <w:pPr>
        <w:spacing w:after="0"/>
        <w:ind w:left="0" w:firstLine="0"/>
      </w:pPr>
    </w:p>
    <w:p w14:paraId="27DCC7C0" w14:textId="77777777" w:rsidR="002E438D" w:rsidRPr="002E438D" w:rsidRDefault="002E438D" w:rsidP="00404C49">
      <w:pPr>
        <w:spacing w:after="0"/>
        <w:ind w:left="0" w:firstLine="0"/>
      </w:pPr>
      <w:r w:rsidRPr="002E438D">
        <w:t>CHAPITRE 2 : SPECIFICATIONS ET PRESCRIPTIONS TECHNIQUES</w:t>
      </w:r>
    </w:p>
    <w:p w14:paraId="5BE7C5A6" w14:textId="77777777" w:rsidR="002E438D" w:rsidRPr="002E438D" w:rsidRDefault="002E438D" w:rsidP="00404C49">
      <w:pPr>
        <w:spacing w:after="0"/>
        <w:ind w:left="0" w:firstLine="0"/>
      </w:pPr>
      <w:r w:rsidRPr="002E438D">
        <w:t xml:space="preserve">FOURNITURES ET MATERIAUX </w:t>
      </w:r>
    </w:p>
    <w:p w14:paraId="65965448" w14:textId="77777777" w:rsidR="002E438D" w:rsidRPr="002E438D" w:rsidRDefault="002E438D" w:rsidP="00404C49">
      <w:pPr>
        <w:spacing w:after="0"/>
        <w:ind w:left="0" w:firstLine="0"/>
      </w:pPr>
      <w:r w:rsidRPr="002E438D">
        <w:t>Les fournitures, matériaux et matériels entrant dans les ouvrages et prestations du présent lot, devront répondre aux spécifications suivantes :</w:t>
      </w:r>
    </w:p>
    <w:p w14:paraId="532C4C56" w14:textId="77777777" w:rsidR="002E438D" w:rsidRPr="002E438D" w:rsidRDefault="002E438D" w:rsidP="00404C49">
      <w:pPr>
        <w:spacing w:after="0"/>
        <w:ind w:left="0" w:firstLine="0"/>
      </w:pPr>
      <w:r w:rsidRPr="002E438D">
        <w:t xml:space="preserve">CONFORMITE AUX NORMES NF et NF EN </w:t>
      </w:r>
    </w:p>
    <w:p w14:paraId="65795495" w14:textId="77777777" w:rsidR="002E438D" w:rsidRPr="002E438D" w:rsidRDefault="002E438D" w:rsidP="00404C49">
      <w:pPr>
        <w:spacing w:after="0"/>
        <w:ind w:left="0" w:firstLine="0"/>
      </w:pPr>
      <w:r w:rsidRPr="002E438D">
        <w:t>Pour tous les matériaux, matériels et fournitures faisant l'objet de normes NF et NF EN, l'entrepreneur ne pourra mettre en œuvre que ceux répondant à ces normes.</w:t>
      </w:r>
    </w:p>
    <w:p w14:paraId="7AAED40F" w14:textId="77777777" w:rsidR="002E438D" w:rsidRPr="002E438D" w:rsidRDefault="002E438D" w:rsidP="00404C49">
      <w:pPr>
        <w:spacing w:after="0"/>
        <w:ind w:left="0" w:firstLine="0"/>
      </w:pPr>
    </w:p>
    <w:p w14:paraId="200A2DED" w14:textId="77777777" w:rsidR="002E438D" w:rsidRPr="002E438D" w:rsidRDefault="002E438D" w:rsidP="00404C49">
      <w:pPr>
        <w:spacing w:after="0"/>
        <w:ind w:left="0" w:firstLine="0"/>
      </w:pPr>
      <w:r w:rsidRPr="002E438D">
        <w:t xml:space="preserve">CONFORMITE AUX NORMES DTU </w:t>
      </w:r>
    </w:p>
    <w:p w14:paraId="419094EB" w14:textId="77777777" w:rsidR="002E438D" w:rsidRPr="002E438D" w:rsidRDefault="002E438D" w:rsidP="00404C49">
      <w:pPr>
        <w:spacing w:after="0"/>
        <w:ind w:left="0" w:firstLine="0"/>
      </w:pPr>
      <w:r w:rsidRPr="002E438D">
        <w:t>Pour tous les matériaux, matériels et fournitures traités dans les DTU visés ci avant, il ne pourra être mis en œuvre que ceux répondant aux conditions et prescriptions de ces DTU.</w:t>
      </w:r>
    </w:p>
    <w:p w14:paraId="62ADE192" w14:textId="77777777" w:rsidR="002E438D" w:rsidRPr="002E438D" w:rsidRDefault="002E438D" w:rsidP="00404C49">
      <w:pPr>
        <w:spacing w:after="0"/>
        <w:ind w:left="0" w:firstLine="0"/>
      </w:pPr>
      <w:r w:rsidRPr="002E438D">
        <w:t>Produits ayant fait l'objet d'une certification</w:t>
      </w:r>
    </w:p>
    <w:p w14:paraId="43B394F3" w14:textId="77777777" w:rsidR="002E438D" w:rsidRPr="002E438D" w:rsidRDefault="002E438D" w:rsidP="00404C49">
      <w:pPr>
        <w:spacing w:after="0"/>
        <w:ind w:left="0" w:firstLine="0"/>
      </w:pPr>
      <w:r w:rsidRPr="002E438D">
        <w:t>Pour ces fournitures, l'entrepreneur ne pourra mettre en œuvre que des produits titulaires de cette « certification », selon le « Guide des produits certifiés pour le bâtiment » dernière édition parue.</w:t>
      </w:r>
    </w:p>
    <w:p w14:paraId="5B66123B" w14:textId="77777777" w:rsidR="002E438D" w:rsidRPr="002E438D" w:rsidRDefault="002E438D" w:rsidP="00404C49">
      <w:pPr>
        <w:spacing w:after="0"/>
        <w:ind w:left="0" w:firstLine="0"/>
      </w:pPr>
      <w:r w:rsidRPr="002E438D">
        <w:t>Matériels, composants ou procédés nouveaux</w:t>
      </w:r>
    </w:p>
    <w:p w14:paraId="75D6471C" w14:textId="77777777" w:rsidR="002E438D" w:rsidRPr="002E438D" w:rsidRDefault="002E438D" w:rsidP="00404C49">
      <w:pPr>
        <w:spacing w:after="0"/>
        <w:ind w:left="0" w:firstLine="0"/>
      </w:pPr>
      <w:r w:rsidRPr="002E438D">
        <w:t>Pour toutes les familles de produits sous « Avis Technique », il ne pourra être mis en œuvre que des produits titulaires d'un Avis Technique.</w:t>
      </w:r>
    </w:p>
    <w:p w14:paraId="3872E9AB" w14:textId="77777777" w:rsidR="002E438D" w:rsidRPr="002E438D" w:rsidRDefault="002E438D" w:rsidP="00404C49">
      <w:pPr>
        <w:spacing w:after="0"/>
        <w:ind w:left="0" w:firstLine="0"/>
      </w:pPr>
      <w:r w:rsidRPr="002E438D">
        <w:t>L'entrepreneur devra toujours justifier de ces « Avis Techniques ».</w:t>
      </w:r>
    </w:p>
    <w:p w14:paraId="2B7B1F90" w14:textId="77777777" w:rsidR="002E438D" w:rsidRPr="002E438D" w:rsidRDefault="002E438D" w:rsidP="00404C49">
      <w:pPr>
        <w:spacing w:after="0"/>
        <w:ind w:left="0" w:firstLine="0"/>
      </w:pPr>
      <w:r w:rsidRPr="002E438D">
        <w:t>Appareils sanitaires</w:t>
      </w:r>
    </w:p>
    <w:p w14:paraId="2D769402" w14:textId="77777777" w:rsidR="002E438D" w:rsidRPr="002E438D" w:rsidRDefault="002E438D" w:rsidP="00404C49">
      <w:pPr>
        <w:spacing w:after="0"/>
        <w:ind w:left="0" w:firstLine="0"/>
      </w:pPr>
      <w:r w:rsidRPr="002E438D">
        <w:t xml:space="preserve">Les appareils sanitaires devront répondre aux normes NF et NF EN visées ci avant pour ceux en céramique </w:t>
      </w:r>
    </w:p>
    <w:p w14:paraId="3918C926" w14:textId="77777777" w:rsidR="002E438D" w:rsidRPr="002E438D" w:rsidRDefault="002E438D" w:rsidP="00404C49">
      <w:pPr>
        <w:spacing w:after="0"/>
        <w:ind w:left="0" w:firstLine="0"/>
      </w:pPr>
      <w:r w:rsidRPr="002E438D">
        <w:t>Les appareils sanitaires en matériaux de synthèse doivent faire l'objet d'un Avis Technique.</w:t>
      </w:r>
    </w:p>
    <w:p w14:paraId="06E98808" w14:textId="77777777" w:rsidR="002E438D" w:rsidRPr="002E438D" w:rsidRDefault="002E438D" w:rsidP="00404C49">
      <w:pPr>
        <w:spacing w:after="0"/>
        <w:ind w:left="0" w:firstLine="0"/>
      </w:pPr>
      <w:r w:rsidRPr="002E438D">
        <w:tab/>
        <w:t>Qualité des appareils sanitaires</w:t>
      </w:r>
    </w:p>
    <w:p w14:paraId="48144A7C" w14:textId="77777777" w:rsidR="002E438D" w:rsidRPr="002E438D" w:rsidRDefault="002E438D" w:rsidP="00404C49">
      <w:pPr>
        <w:spacing w:after="0"/>
        <w:ind w:left="0" w:firstLine="0"/>
      </w:pPr>
      <w:r w:rsidRPr="002E438D">
        <w:t>Sauf spécifications particulières dans le CCTP ci-après, le choix de qualité des appareils sera la qualité minimale ressortant des normes.</w:t>
      </w:r>
    </w:p>
    <w:p w14:paraId="4D7A5DFF" w14:textId="77777777" w:rsidR="002E438D" w:rsidRPr="002E438D" w:rsidRDefault="002E438D" w:rsidP="00404C49">
      <w:pPr>
        <w:spacing w:after="0"/>
        <w:ind w:left="0" w:firstLine="0"/>
      </w:pPr>
      <w:r w:rsidRPr="002E438D">
        <w:t>En ce qui concerne la résistance à l'abrasion de l'émail dont ils sont revêtus, les appareils sanitaires devront être choisis en fonction de leur domaine d'utilisation, à savoir :</w:t>
      </w:r>
    </w:p>
    <w:p w14:paraId="6A74EF81" w14:textId="77777777" w:rsidR="002E438D" w:rsidRPr="002E438D" w:rsidRDefault="002E438D" w:rsidP="00404C49">
      <w:pPr>
        <w:spacing w:after="0"/>
        <w:ind w:left="0" w:firstLine="0"/>
      </w:pPr>
      <w:r w:rsidRPr="002E438D">
        <w:tab/>
        <w:t>— privatif léger - groupe d'usure : 1 - 2 - 3 ;</w:t>
      </w:r>
    </w:p>
    <w:p w14:paraId="231508F9" w14:textId="77777777" w:rsidR="002E438D" w:rsidRPr="002E438D" w:rsidRDefault="002E438D" w:rsidP="00404C49">
      <w:pPr>
        <w:spacing w:after="0"/>
        <w:ind w:left="0" w:firstLine="0"/>
      </w:pPr>
      <w:r w:rsidRPr="002E438D">
        <w:tab/>
        <w:t>— privatif intense ou collectif léger - groupe d'usure : 2 - 3 ;</w:t>
      </w:r>
    </w:p>
    <w:p w14:paraId="7905FB84" w14:textId="77777777" w:rsidR="002E438D" w:rsidRPr="002E438D" w:rsidRDefault="002E438D" w:rsidP="00404C49">
      <w:pPr>
        <w:spacing w:after="0"/>
        <w:ind w:left="0" w:firstLine="0"/>
      </w:pPr>
      <w:r w:rsidRPr="002E438D">
        <w:tab/>
        <w:t>— collectif intense - groupe d'usure : 3.</w:t>
      </w:r>
    </w:p>
    <w:p w14:paraId="758EE698" w14:textId="77777777" w:rsidR="002E438D" w:rsidRPr="002E438D" w:rsidRDefault="002E438D" w:rsidP="00404C49">
      <w:pPr>
        <w:spacing w:after="0"/>
        <w:ind w:left="0" w:firstLine="0"/>
      </w:pPr>
      <w:r w:rsidRPr="002E438D">
        <w:t>Les baignoires en matériau de synthèse devront avoir été fabriquées à partir de plaques titulaires de la marque « NF - Plaques en matière acrylique ».</w:t>
      </w:r>
    </w:p>
    <w:p w14:paraId="063147F0" w14:textId="77777777" w:rsidR="002E438D" w:rsidRPr="002E438D" w:rsidRDefault="002E438D" w:rsidP="00404C49">
      <w:pPr>
        <w:spacing w:after="0"/>
        <w:ind w:left="0" w:firstLine="0"/>
      </w:pPr>
      <w:r w:rsidRPr="002E438D">
        <w:t>Tous les appareils sanitaires devront comporter un marquage « NF - Appareils sanitaires » comportant tous les critères de qualité de l'appareil.</w:t>
      </w:r>
    </w:p>
    <w:p w14:paraId="2BA17943" w14:textId="77777777" w:rsidR="002E438D" w:rsidRPr="002E438D" w:rsidRDefault="002E438D" w:rsidP="00404C49">
      <w:pPr>
        <w:spacing w:after="0"/>
        <w:ind w:left="0" w:firstLine="0"/>
      </w:pPr>
      <w:r w:rsidRPr="002E438D">
        <w:t>Choix de qualité des appareils sanitaires</w:t>
      </w:r>
    </w:p>
    <w:p w14:paraId="6CB5C638" w14:textId="77777777" w:rsidR="002E438D" w:rsidRPr="002E438D" w:rsidRDefault="002E438D" w:rsidP="00404C49">
      <w:pPr>
        <w:spacing w:after="0"/>
        <w:ind w:left="0" w:firstLine="0"/>
      </w:pPr>
    </w:p>
    <w:p w14:paraId="14824C1B" w14:textId="77777777" w:rsidR="002E438D" w:rsidRPr="002E438D" w:rsidRDefault="002E438D" w:rsidP="00404C49">
      <w:pPr>
        <w:spacing w:after="0"/>
        <w:ind w:left="0" w:firstLine="0"/>
      </w:pPr>
      <w:r w:rsidRPr="002E438D">
        <w:t>Pour les appareils sanitaires en céramique, ils seront toujours, sauf spécifications contraires au descriptif ci-après, de choix « A » selon DTU 60.1 article 2-221.</w:t>
      </w:r>
    </w:p>
    <w:p w14:paraId="65AE61BA" w14:textId="77777777" w:rsidR="002E438D" w:rsidRPr="002E438D" w:rsidRDefault="002E438D" w:rsidP="00404C49">
      <w:pPr>
        <w:spacing w:after="0"/>
        <w:ind w:left="0" w:firstLine="0"/>
      </w:pPr>
    </w:p>
    <w:p w14:paraId="6DE80611" w14:textId="77777777" w:rsidR="002E438D" w:rsidRPr="002E438D" w:rsidRDefault="002E438D" w:rsidP="00404C49">
      <w:pPr>
        <w:spacing w:after="0"/>
        <w:ind w:left="0" w:firstLine="0"/>
      </w:pPr>
    </w:p>
    <w:p w14:paraId="793DB0C9" w14:textId="77777777" w:rsidR="002E438D" w:rsidRPr="002E438D" w:rsidRDefault="002E438D" w:rsidP="00404C49">
      <w:pPr>
        <w:spacing w:after="0"/>
        <w:ind w:left="0" w:firstLine="0"/>
      </w:pPr>
    </w:p>
    <w:p w14:paraId="4EB3FD8A" w14:textId="77777777" w:rsidR="002E438D" w:rsidRPr="002E438D" w:rsidRDefault="002E438D" w:rsidP="00404C49">
      <w:pPr>
        <w:spacing w:after="0"/>
        <w:ind w:left="0" w:firstLine="0"/>
      </w:pPr>
      <w:r w:rsidRPr="002E438D">
        <w:t>Robinetterie sanitaire</w:t>
      </w:r>
    </w:p>
    <w:p w14:paraId="6A126DF9" w14:textId="77777777" w:rsidR="002E438D" w:rsidRPr="002E438D" w:rsidRDefault="002E438D" w:rsidP="00404C49">
      <w:pPr>
        <w:spacing w:after="0"/>
        <w:ind w:left="0" w:firstLine="0"/>
      </w:pPr>
      <w:r w:rsidRPr="002E438D">
        <w:t>Toutes les robinetteries sanitaires devront être titulaires de la marque « NF - Robinetterie sanitaire ».</w:t>
      </w:r>
    </w:p>
    <w:p w14:paraId="6011D74D" w14:textId="77777777" w:rsidR="002E438D" w:rsidRPr="002E438D" w:rsidRDefault="002E438D" w:rsidP="00404C49">
      <w:pPr>
        <w:spacing w:after="0"/>
        <w:ind w:left="0" w:firstLine="0"/>
      </w:pPr>
      <w:r w:rsidRPr="002E438D">
        <w:t>Pour éviter tout phénomène d'aspiration et de pollution grave, seul l'emploi de robinets à flotteur pour réservoir de chasse de cuvette de W-C conformes à la norme NF P 43-003 sera admis.</w:t>
      </w:r>
    </w:p>
    <w:p w14:paraId="277D89C1" w14:textId="77777777" w:rsidR="002E438D" w:rsidRPr="002E438D" w:rsidRDefault="002E438D" w:rsidP="00404C49">
      <w:pPr>
        <w:spacing w:after="0"/>
        <w:ind w:left="0" w:firstLine="0"/>
      </w:pPr>
      <w:r w:rsidRPr="002E438D">
        <w:t>Les mélangeurs devront répondre à la norme NF EN 200 et les mitigeurs à la norme NF D 18-202.</w:t>
      </w:r>
    </w:p>
    <w:p w14:paraId="161A705B" w14:textId="77777777" w:rsidR="002E438D" w:rsidRPr="002E438D" w:rsidRDefault="002E438D" w:rsidP="00404C49">
      <w:pPr>
        <w:spacing w:after="0"/>
        <w:ind w:left="0" w:firstLine="0"/>
      </w:pPr>
      <w:r w:rsidRPr="002E438D">
        <w:t>Les réducteurs de pression devront impérativement respecter la norme NF P 43-006 et être titulaires de la Marque NF.</w:t>
      </w:r>
    </w:p>
    <w:p w14:paraId="0F55123A" w14:textId="77777777" w:rsidR="002E438D" w:rsidRPr="002E438D" w:rsidRDefault="002E438D" w:rsidP="00404C49">
      <w:pPr>
        <w:spacing w:after="0"/>
        <w:ind w:left="0" w:firstLine="0"/>
      </w:pPr>
      <w:r w:rsidRPr="002E438D">
        <w:t>Toutes les robinetteries sanitaires devront comporter un marquage « NF - Robinetterie sanitaire » comprenant :</w:t>
      </w:r>
    </w:p>
    <w:p w14:paraId="4DA8F344" w14:textId="77777777" w:rsidR="002E438D" w:rsidRPr="002E438D" w:rsidRDefault="002E438D" w:rsidP="00404C49">
      <w:pPr>
        <w:spacing w:after="0"/>
        <w:ind w:left="0" w:firstLine="0"/>
      </w:pPr>
      <w:r w:rsidRPr="002E438D">
        <w:tab/>
        <w:t>— le nom ou le sigle du fabricant ;</w:t>
      </w:r>
    </w:p>
    <w:p w14:paraId="65895A62" w14:textId="77777777" w:rsidR="002E438D" w:rsidRPr="002E438D" w:rsidRDefault="002E438D" w:rsidP="00404C49">
      <w:pPr>
        <w:spacing w:after="0"/>
        <w:ind w:left="0" w:firstLine="0"/>
      </w:pPr>
      <w:r w:rsidRPr="002E438D">
        <w:tab/>
        <w:t>— les indices de classement.</w:t>
      </w:r>
    </w:p>
    <w:p w14:paraId="615D43E8" w14:textId="77777777" w:rsidR="002E438D" w:rsidRPr="002E438D" w:rsidRDefault="002E438D" w:rsidP="00404C49">
      <w:pPr>
        <w:spacing w:after="0"/>
        <w:ind w:left="0" w:firstLine="0"/>
      </w:pPr>
      <w:r w:rsidRPr="002E438D">
        <w:tab/>
        <w:t>Classement des robinetteries sanitaires</w:t>
      </w:r>
    </w:p>
    <w:p w14:paraId="5203011C" w14:textId="77777777" w:rsidR="002E438D" w:rsidRPr="002E438D" w:rsidRDefault="002E438D" w:rsidP="00404C49">
      <w:pPr>
        <w:spacing w:after="0"/>
        <w:ind w:left="0" w:firstLine="0"/>
      </w:pPr>
      <w:r w:rsidRPr="002E438D">
        <w:tab/>
        <w:t>Classement acoustique</w:t>
      </w:r>
    </w:p>
    <w:p w14:paraId="584E633E" w14:textId="77777777" w:rsidR="002E438D" w:rsidRPr="002E438D" w:rsidRDefault="002E438D" w:rsidP="00404C49">
      <w:pPr>
        <w:spacing w:after="0"/>
        <w:ind w:left="0" w:firstLine="0"/>
      </w:pPr>
      <w:r w:rsidRPr="002E438D">
        <w:t>Le classement acoustique des robinetteries selon la norme NF D 18-201 est le suivant (cf. tableau ci-dessous)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0"/>
        <w:gridCol w:w="3105"/>
        <w:gridCol w:w="3105"/>
      </w:tblGrid>
      <w:tr w:rsidR="002E438D" w:rsidRPr="002E438D" w14:paraId="301777BC" w14:textId="77777777" w:rsidTr="00FC79F7">
        <w:tc>
          <w:tcPr>
            <w:tcW w:w="3140" w:type="dxa"/>
          </w:tcPr>
          <w:p w14:paraId="524213B8" w14:textId="77777777" w:rsidR="002E438D" w:rsidRPr="002E438D" w:rsidRDefault="002E438D" w:rsidP="00404C49">
            <w:pPr>
              <w:spacing w:after="0"/>
              <w:ind w:left="0" w:firstLine="0"/>
            </w:pPr>
            <w:r w:rsidRPr="002E438D">
              <w:t>Groupe</w:t>
            </w:r>
          </w:p>
        </w:tc>
        <w:tc>
          <w:tcPr>
            <w:tcW w:w="3105" w:type="dxa"/>
          </w:tcPr>
          <w:p w14:paraId="4BFB5DA6" w14:textId="77777777" w:rsidR="002E438D" w:rsidRPr="002E438D" w:rsidRDefault="002E438D" w:rsidP="00404C49">
            <w:pPr>
              <w:spacing w:after="0"/>
              <w:ind w:left="0" w:firstLine="0"/>
            </w:pPr>
            <w:r w:rsidRPr="002E438D">
              <w:t>D5 en dB (A)</w:t>
            </w:r>
          </w:p>
        </w:tc>
        <w:tc>
          <w:tcPr>
            <w:tcW w:w="3105" w:type="dxa"/>
          </w:tcPr>
          <w:p w14:paraId="0544810D" w14:textId="77777777" w:rsidR="002E438D" w:rsidRPr="002E438D" w:rsidRDefault="002E438D" w:rsidP="00404C49">
            <w:pPr>
              <w:spacing w:after="0"/>
              <w:ind w:left="0" w:firstLine="0"/>
            </w:pPr>
            <w:r w:rsidRPr="002E438D">
              <w:t>L ap en dB (A)</w:t>
            </w:r>
          </w:p>
        </w:tc>
      </w:tr>
      <w:tr w:rsidR="002E438D" w:rsidRPr="002E438D" w14:paraId="2B0F38F4" w14:textId="77777777" w:rsidTr="00FC79F7">
        <w:tc>
          <w:tcPr>
            <w:tcW w:w="3140" w:type="dxa"/>
            <w:vAlign w:val="center"/>
          </w:tcPr>
          <w:p w14:paraId="0F5940FD" w14:textId="77777777" w:rsidR="002E438D" w:rsidRPr="002E438D" w:rsidRDefault="002E438D" w:rsidP="00404C49">
            <w:pPr>
              <w:spacing w:after="0"/>
              <w:ind w:left="0" w:firstLine="0"/>
            </w:pPr>
            <w:r w:rsidRPr="002E438D">
              <w:t>I</w:t>
            </w:r>
          </w:p>
        </w:tc>
        <w:tc>
          <w:tcPr>
            <w:tcW w:w="3105" w:type="dxa"/>
            <w:vAlign w:val="center"/>
          </w:tcPr>
          <w:p w14:paraId="6E1EEDA5" w14:textId="77777777" w:rsidR="002E438D" w:rsidRPr="002E438D" w:rsidRDefault="002E438D" w:rsidP="00404C49">
            <w:pPr>
              <w:spacing w:after="0"/>
              <w:ind w:left="0" w:firstLine="0"/>
            </w:pPr>
            <w:r w:rsidRPr="002E438D">
              <w:t>&gt;= 25</w:t>
            </w:r>
          </w:p>
        </w:tc>
        <w:tc>
          <w:tcPr>
            <w:tcW w:w="3105" w:type="dxa"/>
            <w:vAlign w:val="center"/>
          </w:tcPr>
          <w:p w14:paraId="338FB493" w14:textId="77777777" w:rsidR="002E438D" w:rsidRPr="002E438D" w:rsidRDefault="002E438D" w:rsidP="00404C49">
            <w:pPr>
              <w:spacing w:after="0"/>
              <w:ind w:left="0" w:firstLine="0"/>
            </w:pPr>
            <w:r w:rsidRPr="002E438D">
              <w:t>&gt;= 20</w:t>
            </w:r>
          </w:p>
        </w:tc>
      </w:tr>
      <w:tr w:rsidR="002E438D" w:rsidRPr="002E438D" w14:paraId="445DE6CE" w14:textId="77777777" w:rsidTr="00FC79F7">
        <w:tc>
          <w:tcPr>
            <w:tcW w:w="3140" w:type="dxa"/>
            <w:vAlign w:val="center"/>
          </w:tcPr>
          <w:p w14:paraId="0208C269" w14:textId="77777777" w:rsidR="002E438D" w:rsidRPr="002E438D" w:rsidRDefault="002E438D" w:rsidP="00404C49">
            <w:pPr>
              <w:spacing w:after="0"/>
              <w:ind w:left="0" w:firstLine="0"/>
            </w:pPr>
            <w:r w:rsidRPr="002E438D">
              <w:t>II</w:t>
            </w:r>
          </w:p>
        </w:tc>
        <w:tc>
          <w:tcPr>
            <w:tcW w:w="3105" w:type="dxa"/>
            <w:vAlign w:val="center"/>
          </w:tcPr>
          <w:p w14:paraId="2516DA7D" w14:textId="77777777" w:rsidR="002E438D" w:rsidRPr="002E438D" w:rsidRDefault="002E438D" w:rsidP="00404C49">
            <w:pPr>
              <w:spacing w:after="0"/>
              <w:ind w:left="0" w:firstLine="0"/>
            </w:pPr>
            <w:r w:rsidRPr="002E438D">
              <w:t>&gt;= 15</w:t>
            </w:r>
          </w:p>
        </w:tc>
        <w:tc>
          <w:tcPr>
            <w:tcW w:w="3105" w:type="dxa"/>
            <w:vAlign w:val="center"/>
          </w:tcPr>
          <w:p w14:paraId="78C8A48E" w14:textId="77777777" w:rsidR="002E438D" w:rsidRPr="002E438D" w:rsidRDefault="002E438D" w:rsidP="00404C49">
            <w:pPr>
              <w:spacing w:after="0"/>
              <w:ind w:left="0" w:firstLine="0"/>
            </w:pPr>
            <w:r w:rsidRPr="002E438D">
              <w:t>&gt;= 30</w:t>
            </w:r>
          </w:p>
        </w:tc>
      </w:tr>
      <w:tr w:rsidR="002E438D" w:rsidRPr="002E438D" w14:paraId="57975042" w14:textId="77777777" w:rsidTr="00FC79F7">
        <w:tc>
          <w:tcPr>
            <w:tcW w:w="3140" w:type="dxa"/>
            <w:vAlign w:val="center"/>
          </w:tcPr>
          <w:p w14:paraId="616C3331" w14:textId="77777777" w:rsidR="002E438D" w:rsidRPr="002E438D" w:rsidRDefault="002E438D" w:rsidP="00404C49">
            <w:pPr>
              <w:spacing w:after="0"/>
              <w:ind w:left="0" w:firstLine="0"/>
            </w:pPr>
            <w:r w:rsidRPr="002E438D">
              <w:t>Non classé</w:t>
            </w:r>
          </w:p>
        </w:tc>
        <w:tc>
          <w:tcPr>
            <w:tcW w:w="3105" w:type="dxa"/>
            <w:vAlign w:val="center"/>
          </w:tcPr>
          <w:p w14:paraId="0EF4CE26" w14:textId="77777777" w:rsidR="002E438D" w:rsidRPr="002E438D" w:rsidRDefault="002E438D" w:rsidP="00404C49">
            <w:pPr>
              <w:spacing w:after="0"/>
              <w:ind w:left="0" w:firstLine="0"/>
            </w:pPr>
            <w:r w:rsidRPr="002E438D">
              <w:t>&lt; 15</w:t>
            </w:r>
          </w:p>
        </w:tc>
        <w:tc>
          <w:tcPr>
            <w:tcW w:w="3105" w:type="dxa"/>
            <w:vAlign w:val="center"/>
          </w:tcPr>
          <w:p w14:paraId="60953822" w14:textId="77777777" w:rsidR="002E438D" w:rsidRPr="002E438D" w:rsidRDefault="002E438D" w:rsidP="00404C49">
            <w:pPr>
              <w:spacing w:after="0"/>
              <w:ind w:left="0" w:firstLine="0"/>
            </w:pPr>
            <w:r w:rsidRPr="002E438D">
              <w:t>&gt; 30</w:t>
            </w:r>
          </w:p>
        </w:tc>
      </w:tr>
    </w:tbl>
    <w:p w14:paraId="62EEE0FF" w14:textId="77777777" w:rsidR="002E438D" w:rsidRPr="002E438D" w:rsidRDefault="002E438D" w:rsidP="00404C49">
      <w:pPr>
        <w:spacing w:after="0"/>
        <w:ind w:left="0" w:firstLine="0"/>
      </w:pPr>
    </w:p>
    <w:p w14:paraId="013A7B7F" w14:textId="77777777" w:rsidR="002E438D" w:rsidRPr="002E438D" w:rsidRDefault="002E438D" w:rsidP="00404C49">
      <w:pPr>
        <w:spacing w:after="0"/>
        <w:ind w:left="0" w:firstLine="0"/>
      </w:pPr>
      <w:r w:rsidRPr="002E438D">
        <w:tab/>
        <w:t>Classement du débit des résistances hydrauliques</w:t>
      </w:r>
    </w:p>
    <w:p w14:paraId="3BA056FB" w14:textId="77777777" w:rsidR="002E438D" w:rsidRPr="002E438D" w:rsidRDefault="002E438D" w:rsidP="00404C49">
      <w:pPr>
        <w:spacing w:after="0"/>
        <w:ind w:left="0" w:firstLine="0"/>
      </w:pPr>
      <w:r w:rsidRPr="002E438D">
        <w:t>Le classement en fonction du débit selon la norme NF D 18-201, est le suivant (cf. tableau ci-dessous)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6"/>
        <w:gridCol w:w="3467"/>
      </w:tblGrid>
      <w:tr w:rsidR="002E438D" w:rsidRPr="002E438D" w14:paraId="309EAFC2" w14:textId="77777777" w:rsidTr="00FC79F7">
        <w:trPr>
          <w:jc w:val="center"/>
        </w:trPr>
        <w:tc>
          <w:tcPr>
            <w:tcW w:w="3466" w:type="dxa"/>
          </w:tcPr>
          <w:p w14:paraId="1135BC98" w14:textId="77777777" w:rsidR="002E438D" w:rsidRPr="002E438D" w:rsidRDefault="002E438D" w:rsidP="00404C49">
            <w:pPr>
              <w:spacing w:after="0"/>
              <w:ind w:left="0" w:firstLine="0"/>
            </w:pPr>
            <w:r w:rsidRPr="002E438D">
              <w:t>Classe</w:t>
            </w:r>
          </w:p>
        </w:tc>
        <w:tc>
          <w:tcPr>
            <w:tcW w:w="3467" w:type="dxa"/>
          </w:tcPr>
          <w:p w14:paraId="5590D741" w14:textId="77777777" w:rsidR="002E438D" w:rsidRPr="002E438D" w:rsidRDefault="002E438D" w:rsidP="00404C49">
            <w:pPr>
              <w:spacing w:after="0"/>
              <w:ind w:left="0" w:firstLine="0"/>
            </w:pPr>
            <w:r w:rsidRPr="002E438D">
              <w:t>Débit I / sec.</w:t>
            </w:r>
          </w:p>
        </w:tc>
      </w:tr>
      <w:tr w:rsidR="002E438D" w:rsidRPr="002E438D" w14:paraId="53921091" w14:textId="77777777" w:rsidTr="00FC79F7">
        <w:trPr>
          <w:jc w:val="center"/>
        </w:trPr>
        <w:tc>
          <w:tcPr>
            <w:tcW w:w="3466" w:type="dxa"/>
            <w:vAlign w:val="center"/>
          </w:tcPr>
          <w:p w14:paraId="52C96278" w14:textId="77777777" w:rsidR="002E438D" w:rsidRPr="002E438D" w:rsidRDefault="002E438D" w:rsidP="00404C49">
            <w:pPr>
              <w:spacing w:after="0"/>
              <w:ind w:left="0" w:firstLine="0"/>
            </w:pPr>
            <w:r w:rsidRPr="002E438D">
              <w:t>A</w:t>
            </w:r>
          </w:p>
        </w:tc>
        <w:tc>
          <w:tcPr>
            <w:tcW w:w="3467" w:type="dxa"/>
            <w:vAlign w:val="center"/>
          </w:tcPr>
          <w:p w14:paraId="12D369E4" w14:textId="77777777" w:rsidR="002E438D" w:rsidRPr="002E438D" w:rsidRDefault="002E438D" w:rsidP="00404C49">
            <w:pPr>
              <w:spacing w:after="0"/>
              <w:ind w:left="0" w:firstLine="0"/>
            </w:pPr>
            <w:r w:rsidRPr="002E438D">
              <w:t>0,25</w:t>
            </w:r>
          </w:p>
        </w:tc>
      </w:tr>
      <w:tr w:rsidR="002E438D" w:rsidRPr="002E438D" w14:paraId="33A9B004" w14:textId="77777777" w:rsidTr="00FC79F7">
        <w:trPr>
          <w:jc w:val="center"/>
        </w:trPr>
        <w:tc>
          <w:tcPr>
            <w:tcW w:w="3466" w:type="dxa"/>
            <w:vAlign w:val="center"/>
          </w:tcPr>
          <w:p w14:paraId="2592621E" w14:textId="77777777" w:rsidR="002E438D" w:rsidRPr="002E438D" w:rsidRDefault="002E438D" w:rsidP="00404C49">
            <w:pPr>
              <w:spacing w:after="0"/>
              <w:ind w:left="0" w:firstLine="0"/>
            </w:pPr>
            <w:r w:rsidRPr="002E438D">
              <w:t>S</w:t>
            </w:r>
          </w:p>
        </w:tc>
        <w:tc>
          <w:tcPr>
            <w:tcW w:w="3467" w:type="dxa"/>
            <w:vAlign w:val="center"/>
          </w:tcPr>
          <w:p w14:paraId="7BCAF1C3" w14:textId="77777777" w:rsidR="002E438D" w:rsidRPr="002E438D" w:rsidRDefault="002E438D" w:rsidP="00404C49">
            <w:pPr>
              <w:spacing w:after="0"/>
              <w:ind w:left="0" w:firstLine="0"/>
            </w:pPr>
            <w:r w:rsidRPr="002E438D">
              <w:t>0,33</w:t>
            </w:r>
          </w:p>
        </w:tc>
      </w:tr>
      <w:tr w:rsidR="002E438D" w:rsidRPr="002E438D" w14:paraId="5EEA0017" w14:textId="77777777" w:rsidTr="00FC79F7">
        <w:trPr>
          <w:jc w:val="center"/>
        </w:trPr>
        <w:tc>
          <w:tcPr>
            <w:tcW w:w="3466" w:type="dxa"/>
            <w:vAlign w:val="center"/>
          </w:tcPr>
          <w:p w14:paraId="0FD24BC5" w14:textId="77777777" w:rsidR="002E438D" w:rsidRPr="002E438D" w:rsidRDefault="002E438D" w:rsidP="00404C49">
            <w:pPr>
              <w:spacing w:after="0"/>
              <w:ind w:left="0" w:firstLine="0"/>
            </w:pPr>
            <w:r w:rsidRPr="002E438D">
              <w:t>B</w:t>
            </w:r>
          </w:p>
        </w:tc>
        <w:tc>
          <w:tcPr>
            <w:tcW w:w="3467" w:type="dxa"/>
            <w:vAlign w:val="center"/>
          </w:tcPr>
          <w:p w14:paraId="11B16E88" w14:textId="77777777" w:rsidR="002E438D" w:rsidRPr="002E438D" w:rsidRDefault="002E438D" w:rsidP="00404C49">
            <w:pPr>
              <w:spacing w:after="0"/>
              <w:ind w:left="0" w:firstLine="0"/>
            </w:pPr>
            <w:r w:rsidRPr="002E438D">
              <w:t>0,42</w:t>
            </w:r>
          </w:p>
        </w:tc>
      </w:tr>
      <w:tr w:rsidR="002E438D" w:rsidRPr="002E438D" w14:paraId="3E98E4D1" w14:textId="77777777" w:rsidTr="00FC79F7">
        <w:trPr>
          <w:jc w:val="center"/>
        </w:trPr>
        <w:tc>
          <w:tcPr>
            <w:tcW w:w="3466" w:type="dxa"/>
            <w:vAlign w:val="center"/>
          </w:tcPr>
          <w:p w14:paraId="52126465" w14:textId="77777777" w:rsidR="002E438D" w:rsidRPr="002E438D" w:rsidRDefault="002E438D" w:rsidP="00404C49">
            <w:pPr>
              <w:spacing w:after="0"/>
              <w:ind w:left="0" w:firstLine="0"/>
            </w:pPr>
            <w:r w:rsidRPr="002E438D">
              <w:t>C</w:t>
            </w:r>
          </w:p>
        </w:tc>
        <w:tc>
          <w:tcPr>
            <w:tcW w:w="3467" w:type="dxa"/>
            <w:vAlign w:val="center"/>
          </w:tcPr>
          <w:p w14:paraId="26A26211" w14:textId="77777777" w:rsidR="002E438D" w:rsidRPr="002E438D" w:rsidRDefault="002E438D" w:rsidP="00404C49">
            <w:pPr>
              <w:spacing w:after="0"/>
              <w:ind w:left="0" w:firstLine="0"/>
            </w:pPr>
            <w:r w:rsidRPr="002E438D">
              <w:t>0,50</w:t>
            </w:r>
          </w:p>
        </w:tc>
      </w:tr>
      <w:tr w:rsidR="002E438D" w:rsidRPr="002E438D" w14:paraId="1D43A214" w14:textId="77777777" w:rsidTr="00FC79F7">
        <w:trPr>
          <w:jc w:val="center"/>
        </w:trPr>
        <w:tc>
          <w:tcPr>
            <w:tcW w:w="3466" w:type="dxa"/>
            <w:vAlign w:val="center"/>
          </w:tcPr>
          <w:p w14:paraId="0A8EFA13" w14:textId="77777777" w:rsidR="002E438D" w:rsidRPr="002E438D" w:rsidRDefault="002E438D" w:rsidP="00404C49">
            <w:pPr>
              <w:spacing w:after="0"/>
              <w:ind w:left="0" w:firstLine="0"/>
            </w:pPr>
            <w:r w:rsidRPr="002E438D">
              <w:t>D</w:t>
            </w:r>
          </w:p>
        </w:tc>
        <w:tc>
          <w:tcPr>
            <w:tcW w:w="3467" w:type="dxa"/>
            <w:vAlign w:val="center"/>
          </w:tcPr>
          <w:p w14:paraId="2A1C5DB5" w14:textId="77777777" w:rsidR="002E438D" w:rsidRPr="002E438D" w:rsidRDefault="002E438D" w:rsidP="00404C49">
            <w:pPr>
              <w:spacing w:after="0"/>
              <w:ind w:left="0" w:firstLine="0"/>
            </w:pPr>
            <w:r w:rsidRPr="002E438D">
              <w:t>0,63</w:t>
            </w:r>
          </w:p>
        </w:tc>
      </w:tr>
    </w:tbl>
    <w:p w14:paraId="46AD8B05" w14:textId="77777777" w:rsidR="002E438D" w:rsidRPr="002E438D" w:rsidRDefault="002E438D" w:rsidP="00404C49">
      <w:pPr>
        <w:spacing w:after="0"/>
        <w:ind w:left="0" w:firstLine="0"/>
      </w:pPr>
    </w:p>
    <w:p w14:paraId="0ABB09AC" w14:textId="77777777" w:rsidR="002E438D" w:rsidRPr="002E438D" w:rsidRDefault="002E438D" w:rsidP="00404C49">
      <w:pPr>
        <w:spacing w:after="0"/>
        <w:ind w:left="0" w:firstLine="0"/>
      </w:pPr>
      <w:r w:rsidRPr="002E438D">
        <w:t>Classement EAU</w:t>
      </w:r>
    </w:p>
    <w:p w14:paraId="446ED091" w14:textId="77777777" w:rsidR="002E438D" w:rsidRPr="002E438D" w:rsidRDefault="002E438D" w:rsidP="00404C49">
      <w:pPr>
        <w:spacing w:after="0"/>
        <w:ind w:left="0" w:firstLine="0"/>
      </w:pPr>
      <w:r w:rsidRPr="002E438D">
        <w:t>Selon la norme NF P 18-201 (norme EN 200), un classement des robinets est établi selon les critères suivants avec 3 niveaux de classement : 1 - 2 et 3 :</w:t>
      </w:r>
    </w:p>
    <w:p w14:paraId="6A4436A5" w14:textId="77777777" w:rsidR="002E438D" w:rsidRPr="002E438D" w:rsidRDefault="002E438D" w:rsidP="00404C49">
      <w:pPr>
        <w:spacing w:after="0"/>
        <w:ind w:left="0" w:firstLine="0"/>
      </w:pPr>
      <w:r w:rsidRPr="002E438D">
        <w:tab/>
        <w:t>— E : Écoulement</w:t>
      </w:r>
    </w:p>
    <w:p w14:paraId="55F14E54" w14:textId="77777777" w:rsidR="002E438D" w:rsidRPr="002E438D" w:rsidRDefault="002E438D" w:rsidP="00404C49">
      <w:pPr>
        <w:spacing w:after="0"/>
        <w:ind w:left="0" w:firstLine="0"/>
      </w:pPr>
      <w:r w:rsidRPr="002E438D">
        <w:tab/>
        <w:t>— A : Acoustique</w:t>
      </w:r>
    </w:p>
    <w:p w14:paraId="2556C60F" w14:textId="77777777" w:rsidR="002E438D" w:rsidRPr="002E438D" w:rsidRDefault="002E438D" w:rsidP="00404C49">
      <w:pPr>
        <w:spacing w:after="0"/>
        <w:ind w:left="0" w:firstLine="0"/>
      </w:pPr>
      <w:r w:rsidRPr="002E438D">
        <w:tab/>
        <w:t>— U : Usure</w:t>
      </w:r>
    </w:p>
    <w:p w14:paraId="0CF8E340" w14:textId="77777777" w:rsidR="002E438D" w:rsidRPr="002E438D" w:rsidRDefault="002E438D" w:rsidP="00404C49">
      <w:pPr>
        <w:spacing w:after="0"/>
        <w:ind w:left="0" w:firstLine="0"/>
      </w:pPr>
      <w:r w:rsidRPr="002E438D">
        <w:t>En fin de travaux</w:t>
      </w:r>
    </w:p>
    <w:p w14:paraId="4332D1C3" w14:textId="77777777" w:rsidR="002E438D" w:rsidRPr="002E438D" w:rsidRDefault="002E438D" w:rsidP="00404C49">
      <w:pPr>
        <w:spacing w:after="0"/>
        <w:ind w:left="0" w:firstLine="0"/>
      </w:pPr>
      <w:r w:rsidRPr="002E438D">
        <w:t>Dans le délai fixé au CCAG ou à défaut huit jours avant la date fixée pour la réception, l'entrepreneur devra fournir le dossier des ouvrages exécutés.</w:t>
      </w:r>
    </w:p>
    <w:p w14:paraId="0FA5F292" w14:textId="77777777" w:rsidR="002E438D" w:rsidRPr="002E438D" w:rsidRDefault="002E438D" w:rsidP="00404C49">
      <w:pPr>
        <w:spacing w:after="0"/>
        <w:ind w:left="0" w:firstLine="0"/>
      </w:pPr>
      <w:r w:rsidRPr="002E438D">
        <w:t>Ce dossier sera à fournir en deux / trois / quatre exemplaires.</w:t>
      </w:r>
    </w:p>
    <w:p w14:paraId="6C577E83" w14:textId="77777777" w:rsidR="002E438D" w:rsidRPr="002E438D" w:rsidRDefault="002E438D" w:rsidP="00404C49">
      <w:pPr>
        <w:spacing w:after="0"/>
        <w:ind w:left="0" w:firstLine="0"/>
      </w:pPr>
      <w:r w:rsidRPr="002E438D">
        <w:t>Ce dossier comprendra obligatoirement :</w:t>
      </w:r>
    </w:p>
    <w:p w14:paraId="739D5F9F" w14:textId="77777777" w:rsidR="002E438D" w:rsidRPr="002E438D" w:rsidRDefault="002E438D" w:rsidP="00404C49">
      <w:pPr>
        <w:spacing w:after="0"/>
        <w:ind w:left="0" w:firstLine="0"/>
      </w:pPr>
      <w:r w:rsidRPr="002E438D">
        <w:t>— une note décrivant les installations réalisées avec leurs caractéristiques techniques ;</w:t>
      </w:r>
    </w:p>
    <w:p w14:paraId="776A56A9" w14:textId="77777777" w:rsidR="002E438D" w:rsidRPr="002E438D" w:rsidRDefault="002E438D" w:rsidP="00404C49">
      <w:pPr>
        <w:spacing w:after="0"/>
        <w:ind w:left="0" w:firstLine="0"/>
      </w:pPr>
      <w:r w:rsidRPr="002E438D">
        <w:t>— une nomenclature de tous les matériels et équipements installés avec leur marque, type et caractéristiques ;</w:t>
      </w:r>
    </w:p>
    <w:p w14:paraId="458B93FF" w14:textId="77777777" w:rsidR="002E438D" w:rsidRPr="002E438D" w:rsidRDefault="002E438D" w:rsidP="00404C49">
      <w:pPr>
        <w:spacing w:after="0"/>
        <w:ind w:left="0" w:firstLine="0"/>
      </w:pPr>
      <w:r w:rsidRPr="002E438D">
        <w:t>— un schéma de l'installation indiquant notamment les caractéristiques des tuyauteries avec leurs diamètres, l'emplacement des robinets ou vannes d'arrêts et de toutes autres robinetteries et accessoires, l'emplacement des purges et vidanges, etc. ;</w:t>
      </w:r>
    </w:p>
    <w:p w14:paraId="16B96831" w14:textId="77777777" w:rsidR="002E438D" w:rsidRPr="002E438D" w:rsidRDefault="002E438D" w:rsidP="00404C49">
      <w:pPr>
        <w:spacing w:after="0"/>
        <w:ind w:left="0" w:firstLine="0"/>
      </w:pPr>
      <w:r w:rsidRPr="002E438D">
        <w:t>— les notices de conduite et d'entretien des installations ;</w:t>
      </w:r>
    </w:p>
    <w:p w14:paraId="61DEEF5F" w14:textId="77777777" w:rsidR="002E438D" w:rsidRPr="002E438D" w:rsidRDefault="002E438D" w:rsidP="00404C49">
      <w:pPr>
        <w:spacing w:after="0"/>
        <w:ind w:left="0" w:firstLine="0"/>
      </w:pPr>
      <w:r w:rsidRPr="002E438D">
        <w:t>—  une nomenclature des pièces de rechange devant être approvisionnées.</w:t>
      </w:r>
    </w:p>
    <w:p w14:paraId="40920BF8" w14:textId="77777777" w:rsidR="002E438D" w:rsidRPr="002E438D" w:rsidRDefault="002E438D" w:rsidP="00404C49">
      <w:pPr>
        <w:spacing w:after="0"/>
        <w:ind w:left="0" w:firstLine="0"/>
      </w:pPr>
      <w:r w:rsidRPr="002E438D">
        <w:t>Ce dossier comprendra également :</w:t>
      </w:r>
    </w:p>
    <w:p w14:paraId="3DE1F79E" w14:textId="77777777" w:rsidR="002E438D" w:rsidRPr="002E438D" w:rsidRDefault="002E438D" w:rsidP="00404C49">
      <w:pPr>
        <w:spacing w:after="0"/>
        <w:ind w:left="0" w:firstLine="0"/>
      </w:pPr>
      <w:r w:rsidRPr="002E438D">
        <w:t>— toutes les pièces écrites et tous les plans d'exécution, notes de calcul, etc. mises conformes à l'exécution.</w:t>
      </w:r>
    </w:p>
    <w:p w14:paraId="20E55007" w14:textId="77777777" w:rsidR="002E438D" w:rsidRPr="002E438D" w:rsidRDefault="002E438D" w:rsidP="00404C49">
      <w:pPr>
        <w:spacing w:after="0"/>
        <w:ind w:left="0" w:firstLine="0"/>
      </w:pPr>
      <w:r w:rsidRPr="002E438D">
        <w:t xml:space="preserve">ETUDES TECHNIQUES – PLANS D’EXECUTIONS – PLANS DE RESERVATION </w:t>
      </w:r>
    </w:p>
    <w:p w14:paraId="183BD80A" w14:textId="77777777" w:rsidR="002E438D" w:rsidRPr="002E438D" w:rsidRDefault="002E438D" w:rsidP="00404C49">
      <w:pPr>
        <w:spacing w:after="0"/>
        <w:ind w:left="0" w:firstLine="0"/>
      </w:pPr>
    </w:p>
    <w:p w14:paraId="4ADBB3A6" w14:textId="77777777" w:rsidR="002E438D" w:rsidRPr="002E438D" w:rsidRDefault="002E438D" w:rsidP="00404C49">
      <w:pPr>
        <w:spacing w:after="0"/>
        <w:ind w:left="0" w:firstLine="0"/>
      </w:pPr>
      <w:r w:rsidRPr="002E438D">
        <w:t>Selon spécifications du CCTP, les études techniques et les plans d'exécution seront à la charge :</w:t>
      </w:r>
      <w:r w:rsidRPr="002E438D">
        <w:tab/>
      </w:r>
    </w:p>
    <w:p w14:paraId="6987D419" w14:textId="77777777" w:rsidR="002E438D" w:rsidRPr="002E438D" w:rsidRDefault="002E438D" w:rsidP="00404C49">
      <w:pPr>
        <w:spacing w:after="0"/>
        <w:ind w:left="0" w:firstLine="0"/>
      </w:pPr>
      <w:r w:rsidRPr="002E438D">
        <w:t>L'entrepreneur aura à sa charge dans tous les cas, les plans et détails de mise en œuvre et de montage sur chantier, ainsi que les plans de réservations :</w:t>
      </w:r>
    </w:p>
    <w:p w14:paraId="1AE0B965" w14:textId="77777777" w:rsidR="002E438D" w:rsidRPr="002E438D" w:rsidRDefault="002E438D" w:rsidP="00404C49">
      <w:pPr>
        <w:spacing w:after="0"/>
        <w:ind w:left="0" w:firstLine="0"/>
      </w:pPr>
      <w:r w:rsidRPr="002E438D">
        <w:t>— les plans et détails de mise en œuvre et de montage sur chantier devront faire apparaître tous les détails et points particuliers de l'exécution que le maître d'œuvre jugera utile à la bonne marche du chantier ;</w:t>
      </w:r>
    </w:p>
    <w:p w14:paraId="3A352A43" w14:textId="77777777" w:rsidR="002E438D" w:rsidRPr="002E438D" w:rsidRDefault="002E438D" w:rsidP="00404C49">
      <w:pPr>
        <w:spacing w:after="0"/>
        <w:ind w:left="0" w:firstLine="0"/>
      </w:pPr>
      <w:r w:rsidRPr="002E438D">
        <w:t>— les plans de réservation seront à établir par le présent lot, et à mettre au point ensuite en accord avec l'entrepreneur du lot gros œuvre et d'autres lots concernés, le cas échéant.</w:t>
      </w:r>
    </w:p>
    <w:p w14:paraId="24A32CA0" w14:textId="77777777" w:rsidR="002E438D" w:rsidRPr="002E438D" w:rsidRDefault="002E438D" w:rsidP="00404C49">
      <w:pPr>
        <w:spacing w:after="0"/>
        <w:ind w:left="0" w:firstLine="0"/>
      </w:pPr>
      <w:r w:rsidRPr="002E438D">
        <w:t>Les plans d'exécution des ouvrages étant à la charge de l'entrepreneur, celui-ci aura à établir :</w:t>
      </w:r>
    </w:p>
    <w:p w14:paraId="22F3B943" w14:textId="77777777" w:rsidR="002E438D" w:rsidRPr="002E438D" w:rsidRDefault="002E438D" w:rsidP="00404C49">
      <w:pPr>
        <w:spacing w:after="0"/>
        <w:ind w:left="0" w:firstLine="0"/>
      </w:pPr>
      <w:r w:rsidRPr="002E438D">
        <w:t>—  les études et notes de calcul, établies sur la base des normes et de la réglementation en vigueur, avec remise des notes de calcul au maître d'œuvre ;</w:t>
      </w:r>
    </w:p>
    <w:p w14:paraId="7B170F96" w14:textId="77777777" w:rsidR="002E438D" w:rsidRPr="002E438D" w:rsidRDefault="002E438D" w:rsidP="00404C49">
      <w:pPr>
        <w:spacing w:after="0"/>
        <w:ind w:left="0" w:firstLine="0"/>
      </w:pPr>
      <w:r w:rsidRPr="002E438D">
        <w:t>— l'établissement de tous les plans d'exécution.</w:t>
      </w:r>
    </w:p>
    <w:p w14:paraId="3EBDDBF0" w14:textId="77777777" w:rsidR="002E438D" w:rsidRPr="002E438D" w:rsidRDefault="002E438D" w:rsidP="00404C49">
      <w:pPr>
        <w:spacing w:after="0"/>
        <w:ind w:left="0" w:firstLine="0"/>
      </w:pPr>
      <w:r w:rsidRPr="002E438D">
        <w:t>Les calculs comporteront notamment :</w:t>
      </w:r>
    </w:p>
    <w:p w14:paraId="14AB5624" w14:textId="77777777" w:rsidR="002E438D" w:rsidRPr="002E438D" w:rsidRDefault="002E438D" w:rsidP="00404C49">
      <w:pPr>
        <w:spacing w:after="0"/>
        <w:ind w:left="0" w:firstLine="0"/>
      </w:pPr>
      <w:r w:rsidRPr="002E438D">
        <w:t>—  les calculs des débits des divers réseaux ainsi que les vitesses et pertes de charges ;</w:t>
      </w:r>
    </w:p>
    <w:p w14:paraId="0C144F4A" w14:textId="77777777" w:rsidR="002E438D" w:rsidRPr="002E438D" w:rsidRDefault="002E438D" w:rsidP="00404C49">
      <w:pPr>
        <w:spacing w:after="0"/>
        <w:ind w:left="0" w:firstLine="0"/>
      </w:pPr>
      <w:r w:rsidRPr="002E438D">
        <w:t>—  les calculs des diamètres.</w:t>
      </w:r>
    </w:p>
    <w:p w14:paraId="023283CE" w14:textId="77777777" w:rsidR="002E438D" w:rsidRPr="002E438D" w:rsidRDefault="002E438D" w:rsidP="00404C49">
      <w:pPr>
        <w:spacing w:after="0"/>
        <w:ind w:left="0" w:firstLine="0"/>
      </w:pPr>
      <w:r w:rsidRPr="002E438D">
        <w:t xml:space="preserve">RELATIONS AVEC LES CONCESSIONNAIRES </w:t>
      </w:r>
    </w:p>
    <w:p w14:paraId="66F738F8" w14:textId="77777777" w:rsidR="002E438D" w:rsidRPr="002E438D" w:rsidRDefault="002E438D" w:rsidP="00404C49">
      <w:pPr>
        <w:spacing w:after="0"/>
        <w:ind w:left="0" w:firstLine="0"/>
      </w:pPr>
      <w:r w:rsidRPr="002E438D">
        <w:t>Il appartiendra à l'entrepreneur d'effectuer toutes les démarches nécessaires auprès des services publics et privés concernés, pour demander tous renseignements et toutes instructions.</w:t>
      </w:r>
    </w:p>
    <w:p w14:paraId="355178B5" w14:textId="77777777" w:rsidR="002E438D" w:rsidRPr="002E438D" w:rsidRDefault="002E438D" w:rsidP="00404C49">
      <w:pPr>
        <w:spacing w:after="0"/>
        <w:ind w:left="0" w:firstLine="0"/>
      </w:pPr>
      <w:r w:rsidRPr="002E438D">
        <w:t>Il devra faire son affaire de mise au point technique avec ces services et obtenir leur accord sur les dispositions envisagées et les plans.</w:t>
      </w:r>
    </w:p>
    <w:p w14:paraId="119096D7" w14:textId="77777777" w:rsidR="002E438D" w:rsidRPr="002E438D" w:rsidRDefault="002E438D" w:rsidP="00404C49">
      <w:pPr>
        <w:spacing w:after="0"/>
        <w:ind w:left="0" w:firstLine="0"/>
      </w:pPr>
      <w:r w:rsidRPr="002E438D">
        <w:t>Copie de toutes correspondances et autres pièces échangées avec ces services seront transmises au maître d'ouvrage et au maître d'œuvre.</w:t>
      </w:r>
    </w:p>
    <w:p w14:paraId="72F77CD6" w14:textId="77777777" w:rsidR="002E438D" w:rsidRPr="002E438D" w:rsidRDefault="002E438D" w:rsidP="00404C49">
      <w:pPr>
        <w:spacing w:after="0"/>
        <w:ind w:left="0" w:firstLine="0"/>
      </w:pPr>
      <w:r w:rsidRPr="002E438D">
        <w:t xml:space="preserve"> ANALYSE DE L’EAU </w:t>
      </w:r>
    </w:p>
    <w:p w14:paraId="1B7D0991" w14:textId="77777777" w:rsidR="002E438D" w:rsidRPr="002E438D" w:rsidRDefault="002E438D" w:rsidP="00404C49">
      <w:pPr>
        <w:spacing w:after="0"/>
        <w:ind w:left="0" w:firstLine="0"/>
      </w:pPr>
      <w:r w:rsidRPr="002E438D">
        <w:t>Dès la signature du marché, l'entrepreneur devra faire effectuer à ses frais par un organisme qualifié, une analyse de l'eau distribuée par le réseau public.</w:t>
      </w:r>
    </w:p>
    <w:p w14:paraId="26E4C1D7" w14:textId="77777777" w:rsidR="002E438D" w:rsidRPr="002E438D" w:rsidRDefault="002E438D" w:rsidP="00404C49">
      <w:pPr>
        <w:spacing w:after="0"/>
        <w:ind w:left="0" w:firstLine="0"/>
      </w:pPr>
      <w:r w:rsidRPr="002E438D">
        <w:t>Dans le cas où l'analyse ferait apparaître une composition chimique de l'eau rendant nécessaire la prise de dispositions particulières pour les installations, l'entrepreneur en fera part par écrit au maître d'œuvre, faute de quoi toutes les conséquences éventuelles seraient à sa charge.</w:t>
      </w:r>
    </w:p>
    <w:p w14:paraId="30ED177E" w14:textId="77777777" w:rsidR="002E438D" w:rsidRPr="002E438D" w:rsidRDefault="002E438D" w:rsidP="00404C49">
      <w:pPr>
        <w:spacing w:after="0"/>
        <w:ind w:left="0" w:firstLine="0"/>
      </w:pPr>
      <w:r w:rsidRPr="002E438D">
        <w:t xml:space="preserve"> CANALISATIONS D’ALIMENTATION ET D’EVACUATION </w:t>
      </w:r>
    </w:p>
    <w:p w14:paraId="12AB1411" w14:textId="77777777" w:rsidR="002E438D" w:rsidRPr="002E438D" w:rsidRDefault="002E438D" w:rsidP="00404C49">
      <w:pPr>
        <w:spacing w:after="0"/>
        <w:ind w:left="0" w:firstLine="0"/>
      </w:pPr>
      <w:r w:rsidRPr="002E438D">
        <w:t>Canalisations d'alimentation EF – EC - EI et Evacuation EV - EU</w:t>
      </w:r>
    </w:p>
    <w:p w14:paraId="482D9B1B" w14:textId="77777777" w:rsidR="002E438D" w:rsidRPr="002E438D" w:rsidRDefault="002E438D" w:rsidP="00404C49">
      <w:pPr>
        <w:spacing w:after="0"/>
        <w:ind w:left="0" w:firstLine="0"/>
      </w:pPr>
      <w:r w:rsidRPr="002E438D">
        <w:t>La nature et le type de tuyauteries à mettre en œuvre sont précisés au CCTP ci-après.</w:t>
      </w:r>
    </w:p>
    <w:p w14:paraId="18A426DD" w14:textId="77777777" w:rsidR="002E438D" w:rsidRPr="002E438D" w:rsidRDefault="002E438D" w:rsidP="00404C49">
      <w:pPr>
        <w:spacing w:after="0"/>
        <w:ind w:left="0" w:firstLine="0"/>
      </w:pPr>
      <w:r w:rsidRPr="002E438D">
        <w:t>Il sera cependant du devoir de l'entrepreneur de s'assurer que ce choix prend bien en compte les différentes contraintes réglementaires :</w:t>
      </w:r>
    </w:p>
    <w:p w14:paraId="6C73ADC5" w14:textId="77777777" w:rsidR="002E438D" w:rsidRPr="002E438D" w:rsidRDefault="002E438D" w:rsidP="00404C49">
      <w:pPr>
        <w:spacing w:after="0"/>
        <w:ind w:left="0" w:firstLine="0"/>
      </w:pPr>
      <w:r w:rsidRPr="002E438D">
        <w:t>D’hygiène ;</w:t>
      </w:r>
    </w:p>
    <w:p w14:paraId="2CDE5554" w14:textId="77777777" w:rsidR="002E438D" w:rsidRPr="002E438D" w:rsidRDefault="002E438D" w:rsidP="00404C49">
      <w:pPr>
        <w:spacing w:after="0"/>
        <w:ind w:left="0" w:firstLine="0"/>
      </w:pPr>
      <w:r w:rsidRPr="002E438D">
        <w:t>De résistance mécanique ;</w:t>
      </w:r>
    </w:p>
    <w:p w14:paraId="687C4D9B" w14:textId="77777777" w:rsidR="002E438D" w:rsidRPr="002E438D" w:rsidRDefault="002E438D" w:rsidP="00404C49">
      <w:pPr>
        <w:spacing w:after="0"/>
        <w:ind w:left="0" w:firstLine="0"/>
      </w:pPr>
      <w:r w:rsidRPr="002E438D">
        <w:t>De durabilité ;</w:t>
      </w:r>
    </w:p>
    <w:p w14:paraId="03BA2833" w14:textId="77777777" w:rsidR="002E438D" w:rsidRPr="002E438D" w:rsidRDefault="002E438D" w:rsidP="00404C49">
      <w:pPr>
        <w:spacing w:after="0"/>
        <w:ind w:left="0" w:firstLine="0"/>
      </w:pPr>
      <w:r w:rsidRPr="002E438D">
        <w:t>De confort.</w:t>
      </w:r>
    </w:p>
    <w:p w14:paraId="17A4EDCB" w14:textId="77777777" w:rsidR="002E438D" w:rsidRPr="002E438D" w:rsidRDefault="002E438D" w:rsidP="00404C49">
      <w:pPr>
        <w:spacing w:after="0"/>
        <w:ind w:left="0" w:firstLine="0"/>
      </w:pPr>
      <w:r w:rsidRPr="002E438D">
        <w:t>Technique</w:t>
      </w:r>
    </w:p>
    <w:p w14:paraId="2D43403E" w14:textId="77777777" w:rsidR="002E438D" w:rsidRPr="002E438D" w:rsidRDefault="002E438D" w:rsidP="00404C49">
      <w:pPr>
        <w:spacing w:after="0"/>
        <w:ind w:left="0" w:firstLine="0"/>
      </w:pPr>
      <w:r w:rsidRPr="002E438D">
        <w:t>Dans le cas contraire, l'entrepreneur fera part au maître d'œuvre par écrit, de ses observations et remarques à ce sujet.</w:t>
      </w:r>
    </w:p>
    <w:p w14:paraId="0804468B" w14:textId="77777777" w:rsidR="002E438D" w:rsidRPr="002E438D" w:rsidRDefault="002E438D" w:rsidP="00404C49">
      <w:pPr>
        <w:spacing w:after="0"/>
        <w:ind w:left="0" w:firstLine="0"/>
      </w:pPr>
      <w:r w:rsidRPr="002E438D">
        <w:t>Les diamètres intérieurs minimaux des canalisations d'alimentation des appareils sanitaires sont définis au DTU 60.11</w:t>
      </w:r>
    </w:p>
    <w:p w14:paraId="271308EE" w14:textId="77777777" w:rsidR="002E438D" w:rsidRPr="002E438D" w:rsidRDefault="002E438D" w:rsidP="00404C49">
      <w:pPr>
        <w:spacing w:after="0"/>
        <w:ind w:left="0" w:firstLine="0"/>
      </w:pPr>
      <w:r w:rsidRPr="002E438D">
        <w:t>Ces diamètres intérieurs minimaux sont rappelés selon tableau ci-après :</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5"/>
        <w:gridCol w:w="4819"/>
      </w:tblGrid>
      <w:tr w:rsidR="002E438D" w:rsidRPr="002E438D" w14:paraId="145CD4C4" w14:textId="77777777" w:rsidTr="00FC79F7">
        <w:trPr>
          <w:trHeight w:val="736"/>
          <w:jc w:val="center"/>
        </w:trPr>
        <w:tc>
          <w:tcPr>
            <w:tcW w:w="4815" w:type="dxa"/>
            <w:vAlign w:val="center"/>
          </w:tcPr>
          <w:p w14:paraId="204A6269" w14:textId="77777777" w:rsidR="002E438D" w:rsidRPr="002E438D" w:rsidRDefault="002E438D" w:rsidP="00404C49">
            <w:pPr>
              <w:spacing w:after="0"/>
              <w:ind w:left="0" w:firstLine="0"/>
            </w:pPr>
            <w:r w:rsidRPr="002E438D">
              <w:t>Désignation de l'appareil</w:t>
            </w:r>
          </w:p>
        </w:tc>
        <w:tc>
          <w:tcPr>
            <w:tcW w:w="4819" w:type="dxa"/>
            <w:vAlign w:val="center"/>
          </w:tcPr>
          <w:p w14:paraId="60AE28B7" w14:textId="77777777" w:rsidR="002E438D" w:rsidRPr="002E438D" w:rsidRDefault="002E438D" w:rsidP="00404C49">
            <w:pPr>
              <w:spacing w:after="0"/>
              <w:ind w:left="0" w:firstLine="0"/>
            </w:pPr>
            <w:r w:rsidRPr="002E438D">
              <w:t>Diamètres intérieurs minimaux des canalisations d'alimentation en mm (1)</w:t>
            </w:r>
          </w:p>
        </w:tc>
      </w:tr>
      <w:tr w:rsidR="002E438D" w:rsidRPr="002E438D" w14:paraId="3E6644A4" w14:textId="77777777" w:rsidTr="00FC79F7">
        <w:trPr>
          <w:jc w:val="center"/>
        </w:trPr>
        <w:tc>
          <w:tcPr>
            <w:tcW w:w="4815" w:type="dxa"/>
            <w:vAlign w:val="center"/>
          </w:tcPr>
          <w:p w14:paraId="485B2657" w14:textId="77777777" w:rsidR="002E438D" w:rsidRPr="002E438D" w:rsidRDefault="002E438D" w:rsidP="00404C49">
            <w:pPr>
              <w:spacing w:after="0"/>
              <w:ind w:left="0" w:firstLine="0"/>
            </w:pPr>
            <w:r w:rsidRPr="002E438D">
              <w:t xml:space="preserve">Évier - timbre d'office </w:t>
            </w:r>
          </w:p>
        </w:tc>
        <w:tc>
          <w:tcPr>
            <w:tcW w:w="4819" w:type="dxa"/>
            <w:vAlign w:val="center"/>
          </w:tcPr>
          <w:p w14:paraId="6BDAA7DA" w14:textId="77777777" w:rsidR="002E438D" w:rsidRPr="002E438D" w:rsidRDefault="002E438D" w:rsidP="00404C49">
            <w:pPr>
              <w:spacing w:after="0"/>
              <w:ind w:left="0" w:firstLine="0"/>
            </w:pPr>
            <w:r w:rsidRPr="002E438D">
              <w:t>12</w:t>
            </w:r>
          </w:p>
        </w:tc>
      </w:tr>
      <w:tr w:rsidR="002E438D" w:rsidRPr="002E438D" w14:paraId="4EA52F78" w14:textId="77777777" w:rsidTr="00FC79F7">
        <w:trPr>
          <w:jc w:val="center"/>
        </w:trPr>
        <w:tc>
          <w:tcPr>
            <w:tcW w:w="4815" w:type="dxa"/>
            <w:vAlign w:val="center"/>
          </w:tcPr>
          <w:p w14:paraId="74641786" w14:textId="77777777" w:rsidR="002E438D" w:rsidRPr="002E438D" w:rsidRDefault="002E438D" w:rsidP="00404C49">
            <w:pPr>
              <w:spacing w:after="0"/>
              <w:ind w:left="0" w:firstLine="0"/>
            </w:pPr>
            <w:r w:rsidRPr="002E438D">
              <w:t>Lavabo</w:t>
            </w:r>
          </w:p>
        </w:tc>
        <w:tc>
          <w:tcPr>
            <w:tcW w:w="4819" w:type="dxa"/>
            <w:vAlign w:val="center"/>
          </w:tcPr>
          <w:p w14:paraId="3EE7689D" w14:textId="77777777" w:rsidR="002E438D" w:rsidRPr="002E438D" w:rsidRDefault="002E438D" w:rsidP="00404C49">
            <w:pPr>
              <w:spacing w:after="0"/>
              <w:ind w:left="0" w:firstLine="0"/>
            </w:pPr>
            <w:r w:rsidRPr="002E438D">
              <w:t>10</w:t>
            </w:r>
          </w:p>
        </w:tc>
      </w:tr>
      <w:tr w:rsidR="002E438D" w:rsidRPr="002E438D" w14:paraId="3A3199D2" w14:textId="77777777" w:rsidTr="00FC79F7">
        <w:trPr>
          <w:jc w:val="center"/>
        </w:trPr>
        <w:tc>
          <w:tcPr>
            <w:tcW w:w="4815" w:type="dxa"/>
            <w:vAlign w:val="center"/>
          </w:tcPr>
          <w:p w14:paraId="321ADFAB" w14:textId="77777777" w:rsidR="002E438D" w:rsidRPr="002E438D" w:rsidRDefault="002E438D" w:rsidP="00404C49">
            <w:pPr>
              <w:spacing w:after="0"/>
              <w:ind w:left="0" w:firstLine="0"/>
            </w:pPr>
            <w:r w:rsidRPr="002E438D">
              <w:t>Lavabo collectif (par jet)</w:t>
            </w:r>
          </w:p>
        </w:tc>
        <w:tc>
          <w:tcPr>
            <w:tcW w:w="4819" w:type="dxa"/>
            <w:vAlign w:val="center"/>
          </w:tcPr>
          <w:p w14:paraId="4C036B20" w14:textId="77777777" w:rsidR="002E438D" w:rsidRPr="002E438D" w:rsidRDefault="002E438D" w:rsidP="00404C49">
            <w:pPr>
              <w:spacing w:after="0"/>
              <w:ind w:left="0" w:firstLine="0"/>
            </w:pPr>
            <w:r w:rsidRPr="002E438D">
              <w:t>Suivant le nombre de jets</w:t>
            </w:r>
          </w:p>
        </w:tc>
      </w:tr>
      <w:tr w:rsidR="002E438D" w:rsidRPr="002E438D" w14:paraId="16AC13B7" w14:textId="77777777" w:rsidTr="00FC79F7">
        <w:trPr>
          <w:jc w:val="center"/>
        </w:trPr>
        <w:tc>
          <w:tcPr>
            <w:tcW w:w="4815" w:type="dxa"/>
            <w:vAlign w:val="center"/>
          </w:tcPr>
          <w:p w14:paraId="1BE6D60C" w14:textId="77777777" w:rsidR="002E438D" w:rsidRPr="002E438D" w:rsidRDefault="002E438D" w:rsidP="00404C49">
            <w:pPr>
              <w:spacing w:after="0"/>
              <w:ind w:left="0" w:firstLine="0"/>
            </w:pPr>
            <w:r w:rsidRPr="002E438D">
              <w:t>Douche</w:t>
            </w:r>
          </w:p>
        </w:tc>
        <w:tc>
          <w:tcPr>
            <w:tcW w:w="4819" w:type="dxa"/>
            <w:vAlign w:val="center"/>
          </w:tcPr>
          <w:p w14:paraId="01AE4C27" w14:textId="77777777" w:rsidR="002E438D" w:rsidRPr="002E438D" w:rsidRDefault="002E438D" w:rsidP="00404C49">
            <w:pPr>
              <w:spacing w:after="0"/>
              <w:ind w:left="0" w:firstLine="0"/>
            </w:pPr>
            <w:r w:rsidRPr="002E438D">
              <w:t>12</w:t>
            </w:r>
          </w:p>
        </w:tc>
      </w:tr>
      <w:tr w:rsidR="002E438D" w:rsidRPr="002E438D" w14:paraId="45A90C2F" w14:textId="77777777" w:rsidTr="00FC79F7">
        <w:trPr>
          <w:jc w:val="center"/>
        </w:trPr>
        <w:tc>
          <w:tcPr>
            <w:tcW w:w="4815" w:type="dxa"/>
            <w:vAlign w:val="center"/>
          </w:tcPr>
          <w:p w14:paraId="627D1904" w14:textId="77777777" w:rsidR="002E438D" w:rsidRPr="002E438D" w:rsidRDefault="002E438D" w:rsidP="00404C49">
            <w:pPr>
              <w:spacing w:after="0"/>
              <w:ind w:left="0" w:firstLine="0"/>
            </w:pPr>
            <w:r w:rsidRPr="002E438D">
              <w:t>Poste d'eau, robinet 1/2</w:t>
            </w:r>
          </w:p>
        </w:tc>
        <w:tc>
          <w:tcPr>
            <w:tcW w:w="4819" w:type="dxa"/>
            <w:vAlign w:val="center"/>
          </w:tcPr>
          <w:p w14:paraId="74358E82" w14:textId="77777777" w:rsidR="002E438D" w:rsidRPr="002E438D" w:rsidRDefault="002E438D" w:rsidP="00404C49">
            <w:pPr>
              <w:spacing w:after="0"/>
              <w:ind w:left="0" w:firstLine="0"/>
            </w:pPr>
            <w:r w:rsidRPr="002E438D">
              <w:t>12</w:t>
            </w:r>
          </w:p>
        </w:tc>
      </w:tr>
      <w:tr w:rsidR="002E438D" w:rsidRPr="002E438D" w14:paraId="552AFE72" w14:textId="77777777" w:rsidTr="00FC79F7">
        <w:trPr>
          <w:jc w:val="center"/>
        </w:trPr>
        <w:tc>
          <w:tcPr>
            <w:tcW w:w="4815" w:type="dxa"/>
            <w:vAlign w:val="center"/>
          </w:tcPr>
          <w:p w14:paraId="014543C4" w14:textId="77777777" w:rsidR="002E438D" w:rsidRPr="002E438D" w:rsidRDefault="002E438D" w:rsidP="00404C49">
            <w:pPr>
              <w:spacing w:after="0"/>
              <w:ind w:left="0" w:firstLine="0"/>
            </w:pPr>
            <w:r w:rsidRPr="002E438D">
              <w:t>Poste d'eau, robinet 3/4</w:t>
            </w:r>
          </w:p>
        </w:tc>
        <w:tc>
          <w:tcPr>
            <w:tcW w:w="4819" w:type="dxa"/>
            <w:vAlign w:val="center"/>
          </w:tcPr>
          <w:p w14:paraId="59455DC4" w14:textId="77777777" w:rsidR="002E438D" w:rsidRPr="002E438D" w:rsidRDefault="002E438D" w:rsidP="00404C49">
            <w:pPr>
              <w:spacing w:after="0"/>
              <w:ind w:left="0" w:firstLine="0"/>
            </w:pPr>
            <w:r w:rsidRPr="002E438D">
              <w:t>13</w:t>
            </w:r>
          </w:p>
        </w:tc>
      </w:tr>
      <w:tr w:rsidR="002E438D" w:rsidRPr="002E438D" w14:paraId="16741D82" w14:textId="77777777" w:rsidTr="00FC79F7">
        <w:trPr>
          <w:jc w:val="center"/>
        </w:trPr>
        <w:tc>
          <w:tcPr>
            <w:tcW w:w="4815" w:type="dxa"/>
            <w:vAlign w:val="center"/>
          </w:tcPr>
          <w:p w14:paraId="6D704356" w14:textId="77777777" w:rsidR="002E438D" w:rsidRPr="002E438D" w:rsidRDefault="002E438D" w:rsidP="00404C49">
            <w:pPr>
              <w:spacing w:after="0"/>
              <w:ind w:left="0" w:firstLine="0"/>
            </w:pPr>
            <w:r w:rsidRPr="002E438D">
              <w:t>W-C avec réservoir de chasse</w:t>
            </w:r>
          </w:p>
        </w:tc>
        <w:tc>
          <w:tcPr>
            <w:tcW w:w="4819" w:type="dxa"/>
            <w:vAlign w:val="center"/>
          </w:tcPr>
          <w:p w14:paraId="06D437FA" w14:textId="77777777" w:rsidR="002E438D" w:rsidRPr="002E438D" w:rsidRDefault="002E438D" w:rsidP="00404C49">
            <w:pPr>
              <w:spacing w:after="0"/>
              <w:ind w:left="0" w:firstLine="0"/>
            </w:pPr>
            <w:r w:rsidRPr="002E438D">
              <w:t>10</w:t>
            </w:r>
          </w:p>
        </w:tc>
      </w:tr>
      <w:tr w:rsidR="002E438D" w:rsidRPr="002E438D" w14:paraId="7A38C112" w14:textId="77777777" w:rsidTr="00FC79F7">
        <w:trPr>
          <w:jc w:val="center"/>
        </w:trPr>
        <w:tc>
          <w:tcPr>
            <w:tcW w:w="4815" w:type="dxa"/>
            <w:vAlign w:val="center"/>
          </w:tcPr>
          <w:p w14:paraId="7F9CB3BA" w14:textId="77777777" w:rsidR="002E438D" w:rsidRPr="002E438D" w:rsidRDefault="002E438D" w:rsidP="00404C49">
            <w:pPr>
              <w:spacing w:after="0"/>
              <w:ind w:left="0" w:firstLine="0"/>
            </w:pPr>
            <w:r w:rsidRPr="002E438D">
              <w:t>W-C avec robinet de chasse</w:t>
            </w:r>
          </w:p>
        </w:tc>
        <w:tc>
          <w:tcPr>
            <w:tcW w:w="4819" w:type="dxa"/>
            <w:vAlign w:val="center"/>
          </w:tcPr>
          <w:p w14:paraId="39A7ECEB" w14:textId="77777777" w:rsidR="002E438D" w:rsidRPr="002E438D" w:rsidRDefault="002E438D" w:rsidP="00404C49">
            <w:pPr>
              <w:spacing w:after="0"/>
              <w:ind w:left="0" w:firstLine="0"/>
            </w:pPr>
            <w:r w:rsidRPr="002E438D">
              <w:t>Au moins le diamètre du robinet</w:t>
            </w:r>
          </w:p>
        </w:tc>
      </w:tr>
      <w:tr w:rsidR="002E438D" w:rsidRPr="002E438D" w14:paraId="2ED2ACE2" w14:textId="77777777" w:rsidTr="00FC79F7">
        <w:trPr>
          <w:jc w:val="center"/>
        </w:trPr>
        <w:tc>
          <w:tcPr>
            <w:tcW w:w="4815" w:type="dxa"/>
            <w:vAlign w:val="center"/>
          </w:tcPr>
          <w:p w14:paraId="6E53B73D" w14:textId="77777777" w:rsidR="002E438D" w:rsidRPr="002E438D" w:rsidRDefault="002E438D" w:rsidP="00404C49">
            <w:pPr>
              <w:spacing w:after="0"/>
              <w:ind w:left="0" w:firstLine="0"/>
            </w:pPr>
            <w:r w:rsidRPr="002E438D">
              <w:t>Urinoir avec robinet individuel</w:t>
            </w:r>
          </w:p>
        </w:tc>
        <w:tc>
          <w:tcPr>
            <w:tcW w:w="4819" w:type="dxa"/>
            <w:vAlign w:val="center"/>
          </w:tcPr>
          <w:p w14:paraId="1CA987FD" w14:textId="77777777" w:rsidR="002E438D" w:rsidRPr="002E438D" w:rsidRDefault="002E438D" w:rsidP="00404C49">
            <w:pPr>
              <w:spacing w:after="0"/>
              <w:ind w:left="0" w:firstLine="0"/>
            </w:pPr>
            <w:r w:rsidRPr="002E438D">
              <w:t>10</w:t>
            </w:r>
          </w:p>
        </w:tc>
      </w:tr>
      <w:tr w:rsidR="002E438D" w:rsidRPr="002E438D" w14:paraId="0753A9B4" w14:textId="77777777" w:rsidTr="00FC79F7">
        <w:trPr>
          <w:jc w:val="center"/>
        </w:trPr>
        <w:tc>
          <w:tcPr>
            <w:tcW w:w="4815" w:type="dxa"/>
            <w:vAlign w:val="center"/>
          </w:tcPr>
          <w:p w14:paraId="633F27E0" w14:textId="77777777" w:rsidR="002E438D" w:rsidRPr="002E438D" w:rsidRDefault="002E438D" w:rsidP="00404C49">
            <w:pPr>
              <w:spacing w:after="0"/>
              <w:ind w:left="0" w:firstLine="0"/>
            </w:pPr>
            <w:r w:rsidRPr="002E438D">
              <w:t>Lave-mains</w:t>
            </w:r>
          </w:p>
        </w:tc>
        <w:tc>
          <w:tcPr>
            <w:tcW w:w="4819" w:type="dxa"/>
            <w:vAlign w:val="center"/>
          </w:tcPr>
          <w:p w14:paraId="08E9AB0C" w14:textId="77777777" w:rsidR="002E438D" w:rsidRPr="002E438D" w:rsidRDefault="002E438D" w:rsidP="00404C49">
            <w:pPr>
              <w:spacing w:after="0"/>
              <w:ind w:left="0" w:firstLine="0"/>
            </w:pPr>
            <w:r w:rsidRPr="002E438D">
              <w:t>10</w:t>
            </w:r>
          </w:p>
        </w:tc>
      </w:tr>
      <w:tr w:rsidR="002E438D" w:rsidRPr="002E438D" w14:paraId="1F81F32F" w14:textId="77777777" w:rsidTr="00FC79F7">
        <w:trPr>
          <w:jc w:val="center"/>
        </w:trPr>
        <w:tc>
          <w:tcPr>
            <w:tcW w:w="4815" w:type="dxa"/>
            <w:vAlign w:val="center"/>
          </w:tcPr>
          <w:p w14:paraId="2FA216AA" w14:textId="77777777" w:rsidR="002E438D" w:rsidRPr="002E438D" w:rsidRDefault="002E438D" w:rsidP="00404C49">
            <w:pPr>
              <w:spacing w:after="0"/>
              <w:ind w:left="0" w:firstLine="0"/>
            </w:pPr>
            <w:r w:rsidRPr="002E438D">
              <w:t>Bac à laver</w:t>
            </w:r>
          </w:p>
        </w:tc>
        <w:tc>
          <w:tcPr>
            <w:tcW w:w="4819" w:type="dxa"/>
            <w:vAlign w:val="center"/>
          </w:tcPr>
          <w:p w14:paraId="784C3B0A" w14:textId="77777777" w:rsidR="002E438D" w:rsidRPr="002E438D" w:rsidRDefault="002E438D" w:rsidP="00404C49">
            <w:pPr>
              <w:spacing w:after="0"/>
              <w:ind w:left="0" w:firstLine="0"/>
            </w:pPr>
            <w:r w:rsidRPr="002E438D">
              <w:t>13</w:t>
            </w:r>
          </w:p>
        </w:tc>
      </w:tr>
      <w:tr w:rsidR="002E438D" w:rsidRPr="002E438D" w14:paraId="5BCDEE6D" w14:textId="77777777" w:rsidTr="00FC79F7">
        <w:trPr>
          <w:trHeight w:val="397"/>
          <w:jc w:val="center"/>
        </w:trPr>
        <w:tc>
          <w:tcPr>
            <w:tcW w:w="9634" w:type="dxa"/>
            <w:gridSpan w:val="2"/>
            <w:vAlign w:val="center"/>
          </w:tcPr>
          <w:p w14:paraId="575B11FD" w14:textId="77777777" w:rsidR="002E438D" w:rsidRPr="002E438D" w:rsidRDefault="002E438D" w:rsidP="00404C49">
            <w:pPr>
              <w:spacing w:after="0"/>
              <w:ind w:left="0" w:firstLine="0"/>
            </w:pPr>
            <w:r w:rsidRPr="002E438D">
              <w:t>(1) Ces diamètres tiennent compte des conditions d'utilisation des divers appareils sanitaires.</w:t>
            </w:r>
          </w:p>
        </w:tc>
      </w:tr>
    </w:tbl>
    <w:p w14:paraId="0640AB6F" w14:textId="77777777" w:rsidR="002E438D" w:rsidRPr="002E438D" w:rsidRDefault="002E438D" w:rsidP="00404C49">
      <w:pPr>
        <w:spacing w:after="0"/>
        <w:ind w:left="0" w:firstLine="0"/>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17"/>
        <w:gridCol w:w="1980"/>
        <w:gridCol w:w="2340"/>
        <w:gridCol w:w="2403"/>
      </w:tblGrid>
      <w:tr w:rsidR="002E438D" w:rsidRPr="002E438D" w14:paraId="35F19C87" w14:textId="77777777" w:rsidTr="00FC79F7">
        <w:trPr>
          <w:cantSplit/>
        </w:trPr>
        <w:tc>
          <w:tcPr>
            <w:tcW w:w="2917" w:type="dxa"/>
            <w:vMerge w:val="restart"/>
          </w:tcPr>
          <w:p w14:paraId="79FD8103" w14:textId="77777777" w:rsidR="002E438D" w:rsidRPr="002E438D" w:rsidRDefault="002E438D" w:rsidP="00404C49">
            <w:pPr>
              <w:spacing w:after="0"/>
              <w:ind w:left="0" w:firstLine="0"/>
            </w:pPr>
            <w:r w:rsidRPr="002E438D">
              <w:t xml:space="preserve">         Canalisation </w:t>
            </w:r>
          </w:p>
          <w:p w14:paraId="0D4B3911" w14:textId="77777777" w:rsidR="002E438D" w:rsidRPr="002E438D" w:rsidRDefault="002E438D" w:rsidP="00404C49">
            <w:pPr>
              <w:spacing w:after="0"/>
              <w:ind w:left="0" w:firstLine="0"/>
            </w:pPr>
            <w:r w:rsidRPr="002E438D">
              <w:t xml:space="preserve">             DN</w:t>
            </w:r>
          </w:p>
        </w:tc>
        <w:tc>
          <w:tcPr>
            <w:tcW w:w="6723" w:type="dxa"/>
            <w:gridSpan w:val="3"/>
          </w:tcPr>
          <w:p w14:paraId="19D90716" w14:textId="77777777" w:rsidR="002E438D" w:rsidRPr="002E438D" w:rsidRDefault="002E438D" w:rsidP="00404C49">
            <w:pPr>
              <w:spacing w:after="0"/>
              <w:ind w:left="0" w:firstLine="0"/>
            </w:pPr>
            <w:r w:rsidRPr="002E438D">
              <w:t xml:space="preserve">                                       Nombre de RIA</w:t>
            </w:r>
          </w:p>
        </w:tc>
      </w:tr>
      <w:tr w:rsidR="002E438D" w:rsidRPr="002E438D" w14:paraId="6D81227E" w14:textId="77777777" w:rsidTr="00FC79F7">
        <w:trPr>
          <w:cantSplit/>
        </w:trPr>
        <w:tc>
          <w:tcPr>
            <w:tcW w:w="2917" w:type="dxa"/>
            <w:vMerge/>
          </w:tcPr>
          <w:p w14:paraId="110EB01A" w14:textId="77777777" w:rsidR="002E438D" w:rsidRPr="002E438D" w:rsidRDefault="002E438D" w:rsidP="00404C49">
            <w:pPr>
              <w:spacing w:after="0"/>
              <w:ind w:left="0" w:firstLine="0"/>
            </w:pPr>
          </w:p>
        </w:tc>
        <w:tc>
          <w:tcPr>
            <w:tcW w:w="1980" w:type="dxa"/>
          </w:tcPr>
          <w:p w14:paraId="7B868CBD" w14:textId="77777777" w:rsidR="002E438D" w:rsidRPr="002E438D" w:rsidRDefault="002E438D" w:rsidP="00404C49">
            <w:pPr>
              <w:spacing w:after="0"/>
              <w:ind w:left="0" w:firstLine="0"/>
            </w:pPr>
            <w:r w:rsidRPr="002E438D">
              <w:t xml:space="preserve">           DN  19</w:t>
            </w:r>
          </w:p>
        </w:tc>
        <w:tc>
          <w:tcPr>
            <w:tcW w:w="2340" w:type="dxa"/>
          </w:tcPr>
          <w:p w14:paraId="73D230CF" w14:textId="77777777" w:rsidR="002E438D" w:rsidRPr="002E438D" w:rsidRDefault="002E438D" w:rsidP="00404C49">
            <w:pPr>
              <w:spacing w:after="0"/>
              <w:ind w:left="0" w:firstLine="0"/>
            </w:pPr>
            <w:r w:rsidRPr="002E438D">
              <w:t xml:space="preserve">           DN 25</w:t>
            </w:r>
          </w:p>
        </w:tc>
        <w:tc>
          <w:tcPr>
            <w:tcW w:w="2403" w:type="dxa"/>
          </w:tcPr>
          <w:p w14:paraId="61A762AB" w14:textId="77777777" w:rsidR="002E438D" w:rsidRPr="002E438D" w:rsidRDefault="002E438D" w:rsidP="00404C49">
            <w:pPr>
              <w:spacing w:after="0"/>
              <w:ind w:left="0" w:firstLine="0"/>
            </w:pPr>
            <w:r w:rsidRPr="002E438D">
              <w:t xml:space="preserve">           DN 40</w:t>
            </w:r>
          </w:p>
        </w:tc>
      </w:tr>
      <w:tr w:rsidR="002E438D" w:rsidRPr="002E438D" w14:paraId="6D36CB98" w14:textId="77777777" w:rsidTr="00FC79F7">
        <w:tc>
          <w:tcPr>
            <w:tcW w:w="2917" w:type="dxa"/>
          </w:tcPr>
          <w:p w14:paraId="0E153CF4" w14:textId="77777777" w:rsidR="002E438D" w:rsidRPr="002E438D" w:rsidRDefault="002E438D" w:rsidP="00404C49">
            <w:pPr>
              <w:spacing w:after="0"/>
              <w:ind w:left="0" w:firstLine="0"/>
            </w:pPr>
            <w:r w:rsidRPr="002E438D">
              <w:t xml:space="preserve">              40</w:t>
            </w:r>
          </w:p>
        </w:tc>
        <w:tc>
          <w:tcPr>
            <w:tcW w:w="1980" w:type="dxa"/>
          </w:tcPr>
          <w:p w14:paraId="5FD015CF" w14:textId="77777777" w:rsidR="002E438D" w:rsidRPr="002E438D" w:rsidRDefault="002E438D" w:rsidP="00404C49">
            <w:pPr>
              <w:spacing w:after="0"/>
              <w:ind w:left="0" w:firstLine="0"/>
            </w:pPr>
            <w:r w:rsidRPr="002E438D">
              <w:t xml:space="preserve">           1 à 4</w:t>
            </w:r>
          </w:p>
        </w:tc>
        <w:tc>
          <w:tcPr>
            <w:tcW w:w="2340" w:type="dxa"/>
          </w:tcPr>
          <w:p w14:paraId="4CE196BE" w14:textId="77777777" w:rsidR="002E438D" w:rsidRPr="002E438D" w:rsidRDefault="002E438D" w:rsidP="00404C49">
            <w:pPr>
              <w:spacing w:after="0"/>
              <w:ind w:left="0" w:firstLine="0"/>
            </w:pPr>
            <w:r w:rsidRPr="002E438D">
              <w:t xml:space="preserve">             1 à 2</w:t>
            </w:r>
          </w:p>
        </w:tc>
        <w:tc>
          <w:tcPr>
            <w:tcW w:w="2403" w:type="dxa"/>
          </w:tcPr>
          <w:p w14:paraId="0560CA1F" w14:textId="77777777" w:rsidR="002E438D" w:rsidRPr="002E438D" w:rsidRDefault="002E438D" w:rsidP="00404C49">
            <w:pPr>
              <w:spacing w:after="0"/>
              <w:ind w:left="0" w:firstLine="0"/>
            </w:pPr>
            <w:r w:rsidRPr="002E438D">
              <w:t xml:space="preserve">              -</w:t>
            </w:r>
          </w:p>
        </w:tc>
      </w:tr>
      <w:tr w:rsidR="002E438D" w:rsidRPr="002E438D" w14:paraId="38D27FDF" w14:textId="77777777" w:rsidTr="00FC79F7">
        <w:tc>
          <w:tcPr>
            <w:tcW w:w="2917" w:type="dxa"/>
          </w:tcPr>
          <w:p w14:paraId="6A2D793B" w14:textId="77777777" w:rsidR="002E438D" w:rsidRPr="002E438D" w:rsidRDefault="002E438D" w:rsidP="00404C49">
            <w:pPr>
              <w:spacing w:after="0"/>
              <w:ind w:left="0" w:firstLine="0"/>
            </w:pPr>
            <w:r w:rsidRPr="002E438D">
              <w:t xml:space="preserve">              50</w:t>
            </w:r>
          </w:p>
        </w:tc>
        <w:tc>
          <w:tcPr>
            <w:tcW w:w="1980" w:type="dxa"/>
          </w:tcPr>
          <w:p w14:paraId="6D90C5BD" w14:textId="77777777" w:rsidR="002E438D" w:rsidRPr="002E438D" w:rsidRDefault="002E438D" w:rsidP="00404C49">
            <w:pPr>
              <w:spacing w:after="0"/>
              <w:ind w:left="0" w:firstLine="0"/>
            </w:pPr>
            <w:r w:rsidRPr="002E438D">
              <w:t xml:space="preserve">           5 à 8</w:t>
            </w:r>
          </w:p>
        </w:tc>
        <w:tc>
          <w:tcPr>
            <w:tcW w:w="2340" w:type="dxa"/>
          </w:tcPr>
          <w:p w14:paraId="65FEE6C8" w14:textId="77777777" w:rsidR="002E438D" w:rsidRPr="002E438D" w:rsidRDefault="002E438D" w:rsidP="00404C49">
            <w:pPr>
              <w:spacing w:after="0"/>
              <w:ind w:left="0" w:firstLine="0"/>
            </w:pPr>
            <w:r w:rsidRPr="002E438D">
              <w:t xml:space="preserve">             3 à 4</w:t>
            </w:r>
          </w:p>
        </w:tc>
        <w:tc>
          <w:tcPr>
            <w:tcW w:w="2403" w:type="dxa"/>
          </w:tcPr>
          <w:p w14:paraId="7EE8820F" w14:textId="77777777" w:rsidR="002E438D" w:rsidRPr="002E438D" w:rsidRDefault="002E438D" w:rsidP="00404C49">
            <w:pPr>
              <w:spacing w:after="0"/>
              <w:ind w:left="0" w:firstLine="0"/>
            </w:pPr>
            <w:r w:rsidRPr="002E438D">
              <w:t xml:space="preserve">          1 à 2</w:t>
            </w:r>
          </w:p>
        </w:tc>
      </w:tr>
      <w:tr w:rsidR="002E438D" w:rsidRPr="002E438D" w14:paraId="03056C5E" w14:textId="77777777" w:rsidTr="00FC79F7">
        <w:tc>
          <w:tcPr>
            <w:tcW w:w="2917" w:type="dxa"/>
          </w:tcPr>
          <w:p w14:paraId="7E8062C1" w14:textId="77777777" w:rsidR="002E438D" w:rsidRPr="002E438D" w:rsidRDefault="002E438D" w:rsidP="00404C49">
            <w:pPr>
              <w:spacing w:after="0"/>
              <w:ind w:left="0" w:firstLine="0"/>
            </w:pPr>
            <w:r w:rsidRPr="002E438D">
              <w:t xml:space="preserve">              65</w:t>
            </w:r>
          </w:p>
        </w:tc>
        <w:tc>
          <w:tcPr>
            <w:tcW w:w="1980" w:type="dxa"/>
          </w:tcPr>
          <w:p w14:paraId="1E5970AA" w14:textId="77777777" w:rsidR="002E438D" w:rsidRPr="002E438D" w:rsidRDefault="002E438D" w:rsidP="00404C49">
            <w:pPr>
              <w:spacing w:after="0"/>
              <w:ind w:left="0" w:firstLine="0"/>
            </w:pPr>
            <w:r w:rsidRPr="002E438D">
              <w:t xml:space="preserve">           9 à 24</w:t>
            </w:r>
          </w:p>
        </w:tc>
        <w:tc>
          <w:tcPr>
            <w:tcW w:w="2340" w:type="dxa"/>
          </w:tcPr>
          <w:p w14:paraId="6843E89F" w14:textId="77777777" w:rsidR="002E438D" w:rsidRPr="002E438D" w:rsidRDefault="002E438D" w:rsidP="00404C49">
            <w:pPr>
              <w:spacing w:after="0"/>
              <w:ind w:left="0" w:firstLine="0"/>
            </w:pPr>
            <w:r w:rsidRPr="002E438D">
              <w:t xml:space="preserve">            5 à 12</w:t>
            </w:r>
          </w:p>
        </w:tc>
        <w:tc>
          <w:tcPr>
            <w:tcW w:w="2403" w:type="dxa"/>
          </w:tcPr>
          <w:p w14:paraId="104004D0" w14:textId="77777777" w:rsidR="002E438D" w:rsidRPr="002E438D" w:rsidRDefault="002E438D" w:rsidP="00404C49">
            <w:pPr>
              <w:spacing w:after="0"/>
              <w:ind w:left="0" w:firstLine="0"/>
            </w:pPr>
            <w:r w:rsidRPr="002E438D">
              <w:t xml:space="preserve">         3 à 6</w:t>
            </w:r>
          </w:p>
        </w:tc>
      </w:tr>
      <w:tr w:rsidR="002E438D" w:rsidRPr="002E438D" w14:paraId="5BA18F7A" w14:textId="77777777" w:rsidTr="00FC79F7">
        <w:tc>
          <w:tcPr>
            <w:tcW w:w="2917" w:type="dxa"/>
          </w:tcPr>
          <w:p w14:paraId="021B0C99" w14:textId="77777777" w:rsidR="002E438D" w:rsidRPr="002E438D" w:rsidRDefault="002E438D" w:rsidP="00404C49">
            <w:pPr>
              <w:spacing w:after="0"/>
              <w:ind w:left="0" w:firstLine="0"/>
            </w:pPr>
            <w:r w:rsidRPr="002E438D">
              <w:t xml:space="preserve">              80</w:t>
            </w:r>
          </w:p>
        </w:tc>
        <w:tc>
          <w:tcPr>
            <w:tcW w:w="1980" w:type="dxa"/>
          </w:tcPr>
          <w:p w14:paraId="62BEF0C5" w14:textId="77777777" w:rsidR="002E438D" w:rsidRPr="002E438D" w:rsidRDefault="002E438D" w:rsidP="00404C49">
            <w:pPr>
              <w:spacing w:after="0"/>
              <w:ind w:left="0" w:firstLine="0"/>
            </w:pPr>
            <w:r w:rsidRPr="002E438D">
              <w:t xml:space="preserve">            &gt; 24</w:t>
            </w:r>
          </w:p>
        </w:tc>
        <w:tc>
          <w:tcPr>
            <w:tcW w:w="2340" w:type="dxa"/>
          </w:tcPr>
          <w:p w14:paraId="5227A654" w14:textId="77777777" w:rsidR="002E438D" w:rsidRPr="002E438D" w:rsidRDefault="002E438D" w:rsidP="00404C49">
            <w:pPr>
              <w:spacing w:after="0"/>
              <w:ind w:left="0" w:firstLine="0"/>
            </w:pPr>
            <w:r w:rsidRPr="002E438D">
              <w:t xml:space="preserve">           &gt;  12</w:t>
            </w:r>
          </w:p>
        </w:tc>
        <w:tc>
          <w:tcPr>
            <w:tcW w:w="2403" w:type="dxa"/>
          </w:tcPr>
          <w:p w14:paraId="5624C4DF" w14:textId="77777777" w:rsidR="002E438D" w:rsidRPr="002E438D" w:rsidRDefault="002E438D" w:rsidP="00404C49">
            <w:pPr>
              <w:spacing w:after="0"/>
              <w:ind w:left="0" w:firstLine="0"/>
            </w:pPr>
            <w:r w:rsidRPr="002E438D">
              <w:t xml:space="preserve">          &gt; 6</w:t>
            </w:r>
          </w:p>
        </w:tc>
      </w:tr>
    </w:tbl>
    <w:p w14:paraId="600A2DCF" w14:textId="77777777" w:rsidR="002E438D" w:rsidRPr="002E438D" w:rsidRDefault="002E438D" w:rsidP="00404C49">
      <w:pPr>
        <w:spacing w:after="0"/>
        <w:ind w:left="0" w:firstLine="0"/>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2"/>
        <w:gridCol w:w="3438"/>
        <w:gridCol w:w="2410"/>
      </w:tblGrid>
      <w:tr w:rsidR="002E438D" w:rsidRPr="002E438D" w14:paraId="7E738517" w14:textId="77777777" w:rsidTr="00FC79F7">
        <w:tc>
          <w:tcPr>
            <w:tcW w:w="9640" w:type="dxa"/>
            <w:gridSpan w:val="3"/>
          </w:tcPr>
          <w:p w14:paraId="018C4D06" w14:textId="77777777" w:rsidR="002E438D" w:rsidRPr="002E438D" w:rsidRDefault="002E438D" w:rsidP="00404C49">
            <w:pPr>
              <w:spacing w:after="0"/>
              <w:ind w:left="0" w:firstLine="0"/>
            </w:pPr>
            <w:r w:rsidRPr="002E438D">
              <w:t>Évacuation individuelle d'appareils</w:t>
            </w:r>
          </w:p>
        </w:tc>
      </w:tr>
      <w:tr w:rsidR="002E438D" w:rsidRPr="002E438D" w14:paraId="73255BE5" w14:textId="77777777" w:rsidTr="00FC79F7">
        <w:trPr>
          <w:trHeight w:val="404"/>
        </w:trPr>
        <w:tc>
          <w:tcPr>
            <w:tcW w:w="3792" w:type="dxa"/>
            <w:vAlign w:val="center"/>
          </w:tcPr>
          <w:p w14:paraId="30C5C01D" w14:textId="77777777" w:rsidR="002E438D" w:rsidRPr="002E438D" w:rsidRDefault="002E438D" w:rsidP="00404C49">
            <w:pPr>
              <w:spacing w:after="0"/>
              <w:ind w:left="0" w:firstLine="0"/>
            </w:pPr>
            <w:r w:rsidRPr="002E438D">
              <w:t>Appareil</w:t>
            </w:r>
          </w:p>
        </w:tc>
        <w:tc>
          <w:tcPr>
            <w:tcW w:w="3438" w:type="dxa"/>
            <w:vAlign w:val="center"/>
          </w:tcPr>
          <w:p w14:paraId="2D67E82F" w14:textId="77777777" w:rsidR="002E438D" w:rsidRPr="002E438D" w:rsidRDefault="002E438D" w:rsidP="00404C49">
            <w:pPr>
              <w:spacing w:after="0"/>
              <w:ind w:left="0" w:firstLine="0"/>
            </w:pPr>
            <w:r w:rsidRPr="002E438D">
              <w:t>Diamètre intérieur minimal</w:t>
            </w:r>
          </w:p>
          <w:p w14:paraId="06433024" w14:textId="77777777" w:rsidR="002E438D" w:rsidRPr="002E438D" w:rsidRDefault="002E438D" w:rsidP="00404C49">
            <w:pPr>
              <w:spacing w:after="0"/>
              <w:ind w:left="0" w:firstLine="0"/>
            </w:pPr>
            <w:r w:rsidRPr="002E438D">
              <w:t>(en mm)</w:t>
            </w:r>
          </w:p>
        </w:tc>
        <w:tc>
          <w:tcPr>
            <w:tcW w:w="2410" w:type="dxa"/>
            <w:vAlign w:val="center"/>
          </w:tcPr>
          <w:p w14:paraId="5A9A791E" w14:textId="77777777" w:rsidR="002E438D" w:rsidRPr="002E438D" w:rsidRDefault="002E438D" w:rsidP="00404C49">
            <w:pPr>
              <w:spacing w:after="0"/>
              <w:ind w:left="0" w:firstLine="0"/>
            </w:pPr>
            <w:r w:rsidRPr="002E438D">
              <w:t>Observations</w:t>
            </w:r>
          </w:p>
        </w:tc>
      </w:tr>
      <w:tr w:rsidR="002E438D" w:rsidRPr="002E438D" w14:paraId="45381B80" w14:textId="77777777" w:rsidTr="00FC79F7">
        <w:tc>
          <w:tcPr>
            <w:tcW w:w="3792" w:type="dxa"/>
          </w:tcPr>
          <w:p w14:paraId="7B4364E3" w14:textId="77777777" w:rsidR="002E438D" w:rsidRPr="002E438D" w:rsidRDefault="002E438D" w:rsidP="00404C49">
            <w:pPr>
              <w:spacing w:after="0"/>
              <w:ind w:left="0" w:firstLine="0"/>
            </w:pPr>
            <w:r w:rsidRPr="002E438D">
              <w:t>Lavabo, lave-mains</w:t>
            </w:r>
          </w:p>
        </w:tc>
        <w:tc>
          <w:tcPr>
            <w:tcW w:w="3438" w:type="dxa"/>
          </w:tcPr>
          <w:p w14:paraId="63824CAD" w14:textId="77777777" w:rsidR="002E438D" w:rsidRPr="002E438D" w:rsidRDefault="002E438D" w:rsidP="00404C49">
            <w:pPr>
              <w:spacing w:after="0"/>
              <w:ind w:left="0" w:firstLine="0"/>
            </w:pPr>
            <w:r w:rsidRPr="002E438D">
              <w:t>30</w:t>
            </w:r>
          </w:p>
        </w:tc>
        <w:tc>
          <w:tcPr>
            <w:tcW w:w="2410" w:type="dxa"/>
          </w:tcPr>
          <w:p w14:paraId="18C47E90" w14:textId="77777777" w:rsidR="002E438D" w:rsidRPr="002E438D" w:rsidRDefault="002E438D" w:rsidP="00404C49">
            <w:pPr>
              <w:spacing w:after="0"/>
              <w:ind w:left="0" w:firstLine="0"/>
            </w:pPr>
          </w:p>
        </w:tc>
      </w:tr>
      <w:tr w:rsidR="002E438D" w:rsidRPr="002E438D" w14:paraId="7BDDCB22" w14:textId="77777777" w:rsidTr="00FC79F7">
        <w:trPr>
          <w:trHeight w:val="387"/>
        </w:trPr>
        <w:tc>
          <w:tcPr>
            <w:tcW w:w="3792" w:type="dxa"/>
          </w:tcPr>
          <w:p w14:paraId="1483D864" w14:textId="77777777" w:rsidR="002E438D" w:rsidRPr="002E438D" w:rsidRDefault="002E438D" w:rsidP="00404C49">
            <w:pPr>
              <w:spacing w:after="0"/>
              <w:ind w:left="0" w:firstLine="0"/>
            </w:pPr>
            <w:r w:rsidRPr="002E438D">
              <w:t>Évier, poste d'eau, douche, urinoir</w:t>
            </w:r>
          </w:p>
        </w:tc>
        <w:tc>
          <w:tcPr>
            <w:tcW w:w="3438" w:type="dxa"/>
          </w:tcPr>
          <w:p w14:paraId="21113478" w14:textId="77777777" w:rsidR="002E438D" w:rsidRPr="002E438D" w:rsidRDefault="002E438D" w:rsidP="00404C49">
            <w:pPr>
              <w:spacing w:after="0"/>
              <w:ind w:left="0" w:firstLine="0"/>
            </w:pPr>
            <w:r w:rsidRPr="002E438D">
              <w:t>33</w:t>
            </w:r>
          </w:p>
        </w:tc>
        <w:tc>
          <w:tcPr>
            <w:tcW w:w="2410" w:type="dxa"/>
          </w:tcPr>
          <w:p w14:paraId="2C16A5A7" w14:textId="77777777" w:rsidR="002E438D" w:rsidRPr="002E438D" w:rsidRDefault="002E438D" w:rsidP="00404C49">
            <w:pPr>
              <w:spacing w:after="0"/>
              <w:ind w:left="0" w:firstLine="0"/>
            </w:pPr>
          </w:p>
        </w:tc>
      </w:tr>
      <w:tr w:rsidR="002E438D" w:rsidRPr="002E438D" w14:paraId="5BD68F5B" w14:textId="77777777" w:rsidTr="00FC79F7">
        <w:tc>
          <w:tcPr>
            <w:tcW w:w="3792" w:type="dxa"/>
          </w:tcPr>
          <w:p w14:paraId="06C6E4E5" w14:textId="77777777" w:rsidR="002E438D" w:rsidRPr="002E438D" w:rsidRDefault="002E438D" w:rsidP="00404C49">
            <w:pPr>
              <w:spacing w:after="0"/>
              <w:ind w:left="0" w:firstLine="0"/>
            </w:pPr>
            <w:r w:rsidRPr="002E438D">
              <w:t>W-C à action siphonique</w:t>
            </w:r>
          </w:p>
        </w:tc>
        <w:tc>
          <w:tcPr>
            <w:tcW w:w="3438" w:type="dxa"/>
          </w:tcPr>
          <w:p w14:paraId="1747DD51" w14:textId="77777777" w:rsidR="002E438D" w:rsidRPr="002E438D" w:rsidRDefault="002E438D" w:rsidP="00404C49">
            <w:pPr>
              <w:spacing w:after="0"/>
              <w:ind w:left="0" w:firstLine="0"/>
            </w:pPr>
            <w:r w:rsidRPr="002E438D">
              <w:t>60</w:t>
            </w:r>
          </w:p>
        </w:tc>
        <w:tc>
          <w:tcPr>
            <w:tcW w:w="2410" w:type="dxa"/>
          </w:tcPr>
          <w:p w14:paraId="3B0221C6" w14:textId="77777777" w:rsidR="002E438D" w:rsidRPr="002E438D" w:rsidRDefault="002E438D" w:rsidP="00404C49">
            <w:pPr>
              <w:spacing w:after="0"/>
              <w:ind w:left="0" w:firstLine="0"/>
            </w:pPr>
            <w:r w:rsidRPr="002E438D">
              <w:t>Sur longueur de 1 m</w:t>
            </w:r>
          </w:p>
        </w:tc>
      </w:tr>
      <w:tr w:rsidR="002E438D" w:rsidRPr="002E438D" w14:paraId="75BFAA85" w14:textId="77777777" w:rsidTr="00FC79F7">
        <w:tc>
          <w:tcPr>
            <w:tcW w:w="3792" w:type="dxa"/>
          </w:tcPr>
          <w:p w14:paraId="51467B83" w14:textId="77777777" w:rsidR="002E438D" w:rsidRPr="002E438D" w:rsidRDefault="002E438D" w:rsidP="00404C49">
            <w:pPr>
              <w:spacing w:after="0"/>
              <w:ind w:left="0" w:firstLine="0"/>
            </w:pPr>
            <w:r w:rsidRPr="002E438D">
              <w:t>W-C à chasse directe</w:t>
            </w:r>
          </w:p>
        </w:tc>
        <w:tc>
          <w:tcPr>
            <w:tcW w:w="3438" w:type="dxa"/>
          </w:tcPr>
          <w:p w14:paraId="17FD282F" w14:textId="77777777" w:rsidR="002E438D" w:rsidRPr="002E438D" w:rsidRDefault="002E438D" w:rsidP="00404C49">
            <w:pPr>
              <w:spacing w:after="0"/>
              <w:ind w:left="0" w:firstLine="0"/>
            </w:pPr>
            <w:r w:rsidRPr="002E438D">
              <w:t>80</w:t>
            </w:r>
          </w:p>
        </w:tc>
        <w:tc>
          <w:tcPr>
            <w:tcW w:w="2410" w:type="dxa"/>
          </w:tcPr>
          <w:p w14:paraId="65FB5383" w14:textId="77777777" w:rsidR="002E438D" w:rsidRPr="002E438D" w:rsidRDefault="002E438D" w:rsidP="00404C49">
            <w:pPr>
              <w:spacing w:after="0"/>
              <w:ind w:left="0" w:firstLine="0"/>
            </w:pPr>
          </w:p>
        </w:tc>
      </w:tr>
      <w:tr w:rsidR="002E438D" w:rsidRPr="002E438D" w14:paraId="5949DC22" w14:textId="77777777" w:rsidTr="00FC79F7">
        <w:tc>
          <w:tcPr>
            <w:tcW w:w="3792" w:type="dxa"/>
          </w:tcPr>
          <w:p w14:paraId="54FD99AA" w14:textId="77777777" w:rsidR="002E438D" w:rsidRPr="002E438D" w:rsidRDefault="002E438D" w:rsidP="00404C49">
            <w:pPr>
              <w:spacing w:after="0"/>
              <w:ind w:left="0" w:firstLine="0"/>
            </w:pPr>
          </w:p>
        </w:tc>
        <w:tc>
          <w:tcPr>
            <w:tcW w:w="3438" w:type="dxa"/>
          </w:tcPr>
          <w:p w14:paraId="1FFCF796" w14:textId="77777777" w:rsidR="002E438D" w:rsidRPr="002E438D" w:rsidRDefault="002E438D" w:rsidP="00404C49">
            <w:pPr>
              <w:spacing w:after="0"/>
              <w:ind w:left="0" w:firstLine="0"/>
            </w:pPr>
          </w:p>
        </w:tc>
        <w:tc>
          <w:tcPr>
            <w:tcW w:w="2410" w:type="dxa"/>
          </w:tcPr>
          <w:p w14:paraId="46B2ED63" w14:textId="77777777" w:rsidR="002E438D" w:rsidRPr="002E438D" w:rsidRDefault="002E438D" w:rsidP="00404C49">
            <w:pPr>
              <w:spacing w:after="0"/>
              <w:ind w:left="0" w:firstLine="0"/>
            </w:pPr>
          </w:p>
        </w:tc>
      </w:tr>
    </w:tbl>
    <w:p w14:paraId="018EF725" w14:textId="77777777" w:rsidR="002E438D" w:rsidRPr="002E438D" w:rsidRDefault="002E438D" w:rsidP="00404C49">
      <w:pPr>
        <w:spacing w:after="0"/>
        <w:ind w:left="0" w:firstLine="0"/>
      </w:pPr>
      <w:r w:rsidRPr="002E438D">
        <w:t>L est la distance du siphon à la conduite d'évacuation.</w:t>
      </w:r>
    </w:p>
    <w:tbl>
      <w:tblPr>
        <w:tblW w:w="96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0"/>
        <w:gridCol w:w="3842"/>
        <w:gridCol w:w="2119"/>
      </w:tblGrid>
      <w:tr w:rsidR="002E438D" w:rsidRPr="002E438D" w14:paraId="3631EBF0" w14:textId="77777777" w:rsidTr="00FC79F7">
        <w:trPr>
          <w:trHeight w:val="335"/>
        </w:trPr>
        <w:tc>
          <w:tcPr>
            <w:tcW w:w="9611" w:type="dxa"/>
            <w:gridSpan w:val="3"/>
          </w:tcPr>
          <w:p w14:paraId="64AC0468" w14:textId="77777777" w:rsidR="002E438D" w:rsidRPr="002E438D" w:rsidRDefault="002E438D" w:rsidP="00404C49">
            <w:pPr>
              <w:spacing w:after="0"/>
              <w:ind w:left="0" w:firstLine="0"/>
            </w:pPr>
            <w:r w:rsidRPr="002E438D">
              <w:t xml:space="preserve">Évacuation d'appareils groupés </w:t>
            </w:r>
          </w:p>
        </w:tc>
      </w:tr>
      <w:tr w:rsidR="002E438D" w:rsidRPr="002E438D" w14:paraId="1C3E2D47" w14:textId="77777777" w:rsidTr="00FC79F7">
        <w:trPr>
          <w:trHeight w:val="404"/>
        </w:trPr>
        <w:tc>
          <w:tcPr>
            <w:tcW w:w="3650" w:type="dxa"/>
            <w:vAlign w:val="center"/>
          </w:tcPr>
          <w:p w14:paraId="3435398B" w14:textId="77777777" w:rsidR="002E438D" w:rsidRPr="002E438D" w:rsidRDefault="002E438D" w:rsidP="00404C49">
            <w:pPr>
              <w:spacing w:after="0"/>
              <w:ind w:left="0" w:firstLine="0"/>
            </w:pPr>
            <w:r w:rsidRPr="002E438D">
              <w:t>Appareils groupés dans le sens de l'écoulement</w:t>
            </w:r>
          </w:p>
        </w:tc>
        <w:tc>
          <w:tcPr>
            <w:tcW w:w="3842" w:type="dxa"/>
            <w:vAlign w:val="center"/>
          </w:tcPr>
          <w:p w14:paraId="78ED5DCA" w14:textId="77777777" w:rsidR="002E438D" w:rsidRPr="002E438D" w:rsidRDefault="002E438D" w:rsidP="00404C49">
            <w:pPr>
              <w:spacing w:after="0"/>
              <w:ind w:left="0" w:firstLine="0"/>
            </w:pPr>
            <w:r w:rsidRPr="002E438D">
              <w:t xml:space="preserve">Diamètre intérieur minimal </w:t>
            </w:r>
          </w:p>
          <w:p w14:paraId="4533F57C" w14:textId="77777777" w:rsidR="002E438D" w:rsidRPr="002E438D" w:rsidRDefault="002E438D" w:rsidP="00404C49">
            <w:pPr>
              <w:spacing w:after="0"/>
              <w:ind w:left="0" w:firstLine="0"/>
            </w:pPr>
            <w:r w:rsidRPr="002E438D">
              <w:t>(En mm)</w:t>
            </w:r>
          </w:p>
        </w:tc>
        <w:tc>
          <w:tcPr>
            <w:tcW w:w="2119" w:type="dxa"/>
            <w:vAlign w:val="center"/>
          </w:tcPr>
          <w:p w14:paraId="755D6D7C" w14:textId="77777777" w:rsidR="002E438D" w:rsidRPr="002E438D" w:rsidRDefault="002E438D" w:rsidP="00404C49">
            <w:pPr>
              <w:spacing w:after="0"/>
              <w:ind w:left="0" w:firstLine="0"/>
            </w:pPr>
            <w:r w:rsidRPr="002E438D">
              <w:t>Observations</w:t>
            </w:r>
          </w:p>
        </w:tc>
      </w:tr>
      <w:tr w:rsidR="002E438D" w:rsidRPr="002E438D" w14:paraId="4C21818E" w14:textId="77777777" w:rsidTr="00FC79F7">
        <w:tc>
          <w:tcPr>
            <w:tcW w:w="3650" w:type="dxa"/>
            <w:vAlign w:val="center"/>
          </w:tcPr>
          <w:p w14:paraId="185BC0C1" w14:textId="77777777" w:rsidR="002E438D" w:rsidRPr="002E438D" w:rsidRDefault="002E438D" w:rsidP="00404C49">
            <w:pPr>
              <w:spacing w:after="0"/>
              <w:ind w:left="0" w:firstLine="0"/>
            </w:pPr>
            <w:r w:rsidRPr="002E438D">
              <w:t>Lavabo + bidet</w:t>
            </w:r>
          </w:p>
        </w:tc>
        <w:tc>
          <w:tcPr>
            <w:tcW w:w="3842" w:type="dxa"/>
            <w:vAlign w:val="center"/>
          </w:tcPr>
          <w:p w14:paraId="12FE7C4A" w14:textId="77777777" w:rsidR="002E438D" w:rsidRPr="002E438D" w:rsidRDefault="002E438D" w:rsidP="00404C49">
            <w:pPr>
              <w:spacing w:after="0"/>
              <w:ind w:left="0" w:firstLine="0"/>
            </w:pPr>
            <w:r w:rsidRPr="002E438D">
              <w:t>30</w:t>
            </w:r>
          </w:p>
        </w:tc>
        <w:tc>
          <w:tcPr>
            <w:tcW w:w="2119" w:type="dxa"/>
            <w:vAlign w:val="center"/>
          </w:tcPr>
          <w:p w14:paraId="47F2E3FF" w14:textId="77777777" w:rsidR="002E438D" w:rsidRPr="002E438D" w:rsidRDefault="002E438D" w:rsidP="00404C49">
            <w:pPr>
              <w:spacing w:after="0"/>
              <w:ind w:left="0" w:firstLine="0"/>
            </w:pPr>
          </w:p>
        </w:tc>
      </w:tr>
      <w:tr w:rsidR="002E438D" w:rsidRPr="002E438D" w14:paraId="55D38926" w14:textId="77777777" w:rsidTr="00FC79F7">
        <w:trPr>
          <w:trHeight w:val="347"/>
        </w:trPr>
        <w:tc>
          <w:tcPr>
            <w:tcW w:w="3650" w:type="dxa"/>
            <w:vAlign w:val="center"/>
          </w:tcPr>
          <w:p w14:paraId="3C740F36" w14:textId="77777777" w:rsidR="002E438D" w:rsidRPr="002E438D" w:rsidRDefault="002E438D" w:rsidP="00404C49">
            <w:pPr>
              <w:spacing w:after="0"/>
              <w:ind w:left="0" w:firstLine="0"/>
            </w:pPr>
            <w:r w:rsidRPr="002E438D">
              <w:t>Bidet + lavabo</w:t>
            </w:r>
          </w:p>
        </w:tc>
        <w:tc>
          <w:tcPr>
            <w:tcW w:w="3842" w:type="dxa"/>
            <w:vAlign w:val="center"/>
          </w:tcPr>
          <w:p w14:paraId="4B78504D" w14:textId="77777777" w:rsidR="002E438D" w:rsidRPr="002E438D" w:rsidRDefault="002E438D" w:rsidP="00404C49">
            <w:pPr>
              <w:spacing w:after="0"/>
              <w:ind w:left="0" w:firstLine="0"/>
            </w:pPr>
            <w:r w:rsidRPr="002E438D">
              <w:t>30</w:t>
            </w:r>
          </w:p>
        </w:tc>
        <w:tc>
          <w:tcPr>
            <w:tcW w:w="2119" w:type="dxa"/>
            <w:vAlign w:val="center"/>
          </w:tcPr>
          <w:p w14:paraId="61AD70F6" w14:textId="77777777" w:rsidR="002E438D" w:rsidRPr="002E438D" w:rsidRDefault="002E438D" w:rsidP="00404C49">
            <w:pPr>
              <w:spacing w:after="0"/>
              <w:ind w:left="0" w:firstLine="0"/>
            </w:pPr>
          </w:p>
        </w:tc>
      </w:tr>
      <w:tr w:rsidR="002E438D" w:rsidRPr="002E438D" w14:paraId="0EA8937E" w14:textId="77777777" w:rsidTr="00FC79F7">
        <w:trPr>
          <w:trHeight w:val="716"/>
        </w:trPr>
        <w:tc>
          <w:tcPr>
            <w:tcW w:w="3650" w:type="dxa"/>
            <w:vAlign w:val="center"/>
          </w:tcPr>
          <w:p w14:paraId="2F415358" w14:textId="77777777" w:rsidR="002E438D" w:rsidRPr="002E438D" w:rsidRDefault="002E438D" w:rsidP="00404C49">
            <w:pPr>
              <w:spacing w:after="0"/>
              <w:ind w:left="0" w:firstLine="0"/>
            </w:pPr>
            <w:r w:rsidRPr="002E438D">
              <w:t>Lavabo ou bidet ou machine à laver + baignoire</w:t>
            </w:r>
          </w:p>
        </w:tc>
        <w:tc>
          <w:tcPr>
            <w:tcW w:w="5961" w:type="dxa"/>
            <w:gridSpan w:val="2"/>
            <w:vAlign w:val="center"/>
          </w:tcPr>
          <w:p w14:paraId="782716F4" w14:textId="77777777" w:rsidR="002E438D" w:rsidRPr="002E438D" w:rsidRDefault="002E438D" w:rsidP="00404C49">
            <w:pPr>
              <w:spacing w:after="0"/>
              <w:ind w:left="0" w:firstLine="0"/>
            </w:pPr>
            <w:r w:rsidRPr="002E438D">
              <w:t>Deux vidanges séparées sont nécessaires</w:t>
            </w:r>
          </w:p>
        </w:tc>
      </w:tr>
      <w:tr w:rsidR="002E438D" w:rsidRPr="002E438D" w14:paraId="65DA9C47" w14:textId="77777777" w:rsidTr="00FC79F7">
        <w:tc>
          <w:tcPr>
            <w:tcW w:w="3650" w:type="dxa"/>
            <w:vAlign w:val="center"/>
          </w:tcPr>
          <w:p w14:paraId="742EFE32" w14:textId="77777777" w:rsidR="002E438D" w:rsidRPr="002E438D" w:rsidRDefault="002E438D" w:rsidP="00404C49">
            <w:pPr>
              <w:spacing w:after="0"/>
              <w:ind w:left="0" w:firstLine="0"/>
            </w:pPr>
            <w:r w:rsidRPr="002E438D">
              <w:t>Baignoire + lavabo</w:t>
            </w:r>
          </w:p>
        </w:tc>
        <w:tc>
          <w:tcPr>
            <w:tcW w:w="5961" w:type="dxa"/>
            <w:gridSpan w:val="2"/>
            <w:vAlign w:val="center"/>
          </w:tcPr>
          <w:p w14:paraId="49DAB18F" w14:textId="77777777" w:rsidR="002E438D" w:rsidRPr="002E438D" w:rsidRDefault="002E438D" w:rsidP="00404C49">
            <w:pPr>
              <w:spacing w:after="0"/>
              <w:ind w:left="0" w:firstLine="0"/>
            </w:pPr>
            <w:r w:rsidRPr="002E438D">
              <w:t>Choisir le diamètre immédiatement supérieur au diamètre de l'appareil le plus important</w:t>
            </w:r>
          </w:p>
        </w:tc>
      </w:tr>
      <w:tr w:rsidR="002E438D" w:rsidRPr="002E438D" w14:paraId="7BFD47D2" w14:textId="77777777" w:rsidTr="00FC79F7">
        <w:tc>
          <w:tcPr>
            <w:tcW w:w="3650" w:type="dxa"/>
            <w:vAlign w:val="center"/>
          </w:tcPr>
          <w:p w14:paraId="0EAA4E20" w14:textId="77777777" w:rsidR="002E438D" w:rsidRPr="002E438D" w:rsidRDefault="002E438D" w:rsidP="00404C49">
            <w:pPr>
              <w:spacing w:after="0"/>
              <w:ind w:left="0" w:firstLine="0"/>
            </w:pPr>
            <w:r w:rsidRPr="002E438D">
              <w:t>Lavabo (ordre indifférent)</w:t>
            </w:r>
          </w:p>
        </w:tc>
        <w:tc>
          <w:tcPr>
            <w:tcW w:w="5961" w:type="dxa"/>
            <w:gridSpan w:val="2"/>
            <w:vAlign w:val="center"/>
          </w:tcPr>
          <w:p w14:paraId="3683DE8B" w14:textId="77777777" w:rsidR="002E438D" w:rsidRPr="002E438D" w:rsidRDefault="002E438D" w:rsidP="00404C49">
            <w:pPr>
              <w:spacing w:after="0"/>
              <w:ind w:left="0" w:firstLine="0"/>
            </w:pPr>
            <w:r w:rsidRPr="002E438D">
              <w:t>Deux collecteurs sont nécessaires (voir cas précédents) Le diamètre minimal dépend du regroupement des appareils</w:t>
            </w:r>
          </w:p>
        </w:tc>
      </w:tr>
    </w:tbl>
    <w:p w14:paraId="3EB92E83" w14:textId="77777777" w:rsidR="002E438D" w:rsidRPr="002E438D" w:rsidRDefault="002E438D" w:rsidP="00404C49">
      <w:pPr>
        <w:spacing w:after="0"/>
        <w:ind w:left="0" w:firstLine="0"/>
      </w:pPr>
    </w:p>
    <w:p w14:paraId="613A2EBB" w14:textId="77777777" w:rsidR="002E438D" w:rsidRPr="002E438D" w:rsidRDefault="002E438D" w:rsidP="00404C49">
      <w:pPr>
        <w:spacing w:after="0"/>
        <w:ind w:left="0" w:firstLine="0"/>
      </w:pPr>
      <w:r w:rsidRPr="002E438D">
        <w:t xml:space="preserve">DISPOSITIONS A PRENDRE CONTRE LE BRUIT </w:t>
      </w:r>
    </w:p>
    <w:p w14:paraId="101F9F4B" w14:textId="77777777" w:rsidR="002E438D" w:rsidRPr="002E438D" w:rsidRDefault="002E438D" w:rsidP="00404C49">
      <w:pPr>
        <w:spacing w:after="0"/>
        <w:ind w:left="0" w:firstLine="0"/>
      </w:pPr>
      <w:r w:rsidRPr="002E438D">
        <w:t>L'entrepreneur devra prendre toutes les dispositions nécessaires pour garantir le fonctionnement des installations dans les limites de bruit fixées par la réglementation, et notamment la NRA.</w:t>
      </w:r>
    </w:p>
    <w:p w14:paraId="282EAE2E" w14:textId="77777777" w:rsidR="002E438D" w:rsidRPr="002E438D" w:rsidRDefault="002E438D" w:rsidP="00404C49">
      <w:pPr>
        <w:spacing w:after="0"/>
        <w:ind w:left="0" w:firstLine="0"/>
      </w:pPr>
      <w:r w:rsidRPr="002E438D">
        <w:t>Selon les caractéristiques des installations et les pressions d'alimentation, les dispositions à prendre pourront notamment être les suivantes :</w:t>
      </w:r>
    </w:p>
    <w:p w14:paraId="21DCDB73" w14:textId="77777777" w:rsidR="002E438D" w:rsidRPr="002E438D" w:rsidRDefault="002E438D" w:rsidP="00404C49">
      <w:pPr>
        <w:spacing w:after="0"/>
        <w:ind w:left="0" w:firstLine="0"/>
      </w:pPr>
      <w:r w:rsidRPr="002E438D">
        <w:t>— étudier la configuration de l'installation en conséquence ;</w:t>
      </w:r>
    </w:p>
    <w:p w14:paraId="30DBA238" w14:textId="77777777" w:rsidR="002E438D" w:rsidRPr="002E438D" w:rsidRDefault="002E438D" w:rsidP="00404C49">
      <w:pPr>
        <w:spacing w:after="0"/>
        <w:ind w:left="0" w:firstLine="0"/>
      </w:pPr>
      <w:r w:rsidRPr="002E438D">
        <w:t>— dimensionner les diamètres afin d'obtenir des vitesses de circulation du fluide compatibles avec l'objectif recherché ;</w:t>
      </w:r>
    </w:p>
    <w:p w14:paraId="74EB1735" w14:textId="77777777" w:rsidR="002E438D" w:rsidRPr="002E438D" w:rsidRDefault="002E438D" w:rsidP="00404C49">
      <w:pPr>
        <w:spacing w:after="0"/>
        <w:ind w:left="0" w:firstLine="0"/>
      </w:pPr>
      <w:r w:rsidRPr="002E438D">
        <w:t>— mettre en place des dispositifs adéquats ;</w:t>
      </w:r>
    </w:p>
    <w:p w14:paraId="79E6366D" w14:textId="77777777" w:rsidR="002E438D" w:rsidRPr="002E438D" w:rsidRDefault="002E438D" w:rsidP="00404C49">
      <w:pPr>
        <w:spacing w:after="0"/>
        <w:ind w:left="0" w:firstLine="0"/>
      </w:pPr>
      <w:r w:rsidRPr="002E438D">
        <w:t>— si nécessaire installer un ou des « réducteurs de pression d'eau ».</w:t>
      </w:r>
    </w:p>
    <w:p w14:paraId="0FC2DC47" w14:textId="77777777" w:rsidR="002E438D" w:rsidRPr="002E438D" w:rsidRDefault="002E438D" w:rsidP="00404C49">
      <w:pPr>
        <w:spacing w:after="0"/>
        <w:ind w:left="0" w:firstLine="0"/>
      </w:pPr>
      <w:r w:rsidRPr="002E438D">
        <w:t>Les robinetteries sanitaires devront être de classement acoustique A-2 ou A-3 pour obtenir l'objectif recherché.</w:t>
      </w:r>
    </w:p>
    <w:p w14:paraId="418939D4" w14:textId="77777777" w:rsidR="002E438D" w:rsidRPr="002E438D" w:rsidRDefault="002E438D" w:rsidP="00404C49">
      <w:pPr>
        <w:spacing w:after="0"/>
        <w:ind w:left="0" w:firstLine="0"/>
      </w:pPr>
      <w:r w:rsidRPr="002E438D">
        <w:t>Il devra d'autre part être mis en place, où besoin sera sur les installations, des raccords souples antibruit en caoutchouc synthétique ou en élastomères genre « Stenflex » ou équivalent.</w:t>
      </w:r>
    </w:p>
    <w:p w14:paraId="487C5008" w14:textId="77777777" w:rsidR="002E438D" w:rsidRPr="002E438D" w:rsidRDefault="002E438D" w:rsidP="00404C49">
      <w:pPr>
        <w:spacing w:after="0"/>
        <w:ind w:left="0" w:firstLine="0"/>
      </w:pPr>
      <w:r w:rsidRPr="002E438D">
        <w:t xml:space="preserve"> REGLES ET MISE EN ŒUVRE DES INSTALLATIONS </w:t>
      </w:r>
    </w:p>
    <w:p w14:paraId="641730D3" w14:textId="77777777" w:rsidR="002E438D" w:rsidRPr="002E438D" w:rsidRDefault="002E438D" w:rsidP="00404C49">
      <w:pPr>
        <w:spacing w:after="0"/>
        <w:ind w:left="0" w:firstLine="0"/>
      </w:pPr>
      <w:r w:rsidRPr="002E438D">
        <w:t>En complément aux conditions et prescriptions des documents techniques contractuels visés ci avant en tête du présent document, il est précisé :</w:t>
      </w:r>
    </w:p>
    <w:p w14:paraId="68B8FA66" w14:textId="77777777" w:rsidR="002E438D" w:rsidRPr="002E438D" w:rsidRDefault="002E438D" w:rsidP="00404C49">
      <w:pPr>
        <w:spacing w:after="0"/>
        <w:ind w:left="0" w:firstLine="0"/>
      </w:pPr>
      <w:r w:rsidRPr="002E438D">
        <w:t>Canalisations d'alimentation et de distribution</w:t>
      </w:r>
    </w:p>
    <w:p w14:paraId="1B6AFC8A" w14:textId="77777777" w:rsidR="002E438D" w:rsidRPr="002E438D" w:rsidRDefault="002E438D" w:rsidP="00404C49">
      <w:pPr>
        <w:spacing w:after="0"/>
        <w:ind w:left="0" w:firstLine="0"/>
      </w:pPr>
      <w:r w:rsidRPr="002E438D">
        <w:t>Toutes les canalisations seront posées avec soin, disposées d'aplomb et de niveau (compte tenu de la pente), parallèles toutes les fois où les conditions techniques n'y feront pas obstacle.</w:t>
      </w:r>
    </w:p>
    <w:p w14:paraId="7266F9AB" w14:textId="77777777" w:rsidR="002E438D" w:rsidRPr="002E438D" w:rsidRDefault="002E438D" w:rsidP="00404C49">
      <w:pPr>
        <w:spacing w:after="0"/>
        <w:ind w:left="0" w:firstLine="0"/>
      </w:pPr>
      <w:r w:rsidRPr="002E438D">
        <w:t>Les tuyauteries devront toujours être facilement démontables et elles devront à cet effet être disposées en laissant des espacements suffisants pour permettre un démontage sans causer de dégradations aux parois, planchers, plafonds, etc.</w:t>
      </w:r>
    </w:p>
    <w:p w14:paraId="73851685" w14:textId="77777777" w:rsidR="002E438D" w:rsidRPr="002E438D" w:rsidRDefault="002E438D" w:rsidP="00404C49">
      <w:pPr>
        <w:spacing w:after="0"/>
        <w:ind w:left="0" w:firstLine="0"/>
      </w:pPr>
      <w:r w:rsidRPr="002E438D">
        <w:t>Les tuyauteries seront apparentes (sauf spécifications contraires ci-après) mais autant que possible dissimulé à la vue par passage dans les locaux secondaires, gaines, dans les angles, sous les appareils tels que baignoires, éviers, etc.</w:t>
      </w:r>
    </w:p>
    <w:p w14:paraId="53BDE0D4" w14:textId="77777777" w:rsidR="002E438D" w:rsidRPr="002E438D" w:rsidRDefault="002E438D" w:rsidP="00404C49">
      <w:pPr>
        <w:spacing w:after="0"/>
        <w:ind w:left="0" w:firstLine="0"/>
      </w:pPr>
      <w:r w:rsidRPr="002E438D">
        <w:t>Toutes les canalisations seront posées avec une légère pente régulière afin de permettre la purge en un ou plusieurs points. Tous ces points bas devront comporter un robinet purgeur.</w:t>
      </w:r>
    </w:p>
    <w:p w14:paraId="3667103D" w14:textId="77777777" w:rsidR="002E438D" w:rsidRPr="002E438D" w:rsidRDefault="002E438D" w:rsidP="00404C49">
      <w:pPr>
        <w:spacing w:after="0"/>
        <w:ind w:left="0" w:firstLine="0"/>
      </w:pPr>
      <w:r w:rsidRPr="002E438D">
        <w:t>Les tuyauteries devant être calorifugées devront toujours être posées en réservant un espace libre suffisant pour permettre la mise en place du calorifugeage.</w:t>
      </w:r>
    </w:p>
    <w:p w14:paraId="2AE6CB3A" w14:textId="77777777" w:rsidR="002E438D" w:rsidRPr="002E438D" w:rsidRDefault="002E438D" w:rsidP="00404C49">
      <w:pPr>
        <w:spacing w:after="0"/>
        <w:ind w:left="0" w:firstLine="0"/>
      </w:pPr>
      <w:r w:rsidRPr="002E438D">
        <w:t>Les canalisations en matériaux de synthèse devront être mises en œuvre dans les conditions précisées au :</w:t>
      </w:r>
    </w:p>
    <w:p w14:paraId="730F4C74" w14:textId="77777777" w:rsidR="002E438D" w:rsidRPr="002E438D" w:rsidRDefault="002E438D" w:rsidP="00404C49">
      <w:pPr>
        <w:spacing w:after="0"/>
        <w:ind w:left="0" w:firstLine="0"/>
      </w:pPr>
      <w:r w:rsidRPr="002E438D">
        <w:t xml:space="preserve">—  cahier des prescriptions communes de mise en œuvre du CSTB </w:t>
      </w:r>
    </w:p>
    <w:p w14:paraId="2CF4FCEC" w14:textId="77777777" w:rsidR="002E438D" w:rsidRPr="002E438D" w:rsidRDefault="002E438D" w:rsidP="00404C49">
      <w:pPr>
        <w:spacing w:after="0"/>
        <w:ind w:left="0" w:firstLine="0"/>
      </w:pPr>
      <w:r w:rsidRPr="002E438D">
        <w:t>Les tuyauteries comporteront toutes les pièces de raccords nécessaires quelles que soient ces pièces ainsi que des tés bouchonnés en attente à la demande du maître d'œuvre, s'il y a lieu. Elles comporteront tous dispositifs de dilatation nécessaires.</w:t>
      </w:r>
    </w:p>
    <w:p w14:paraId="4D97AA19" w14:textId="77777777" w:rsidR="002E438D" w:rsidRPr="002E438D" w:rsidRDefault="002E438D" w:rsidP="00404C49">
      <w:pPr>
        <w:spacing w:after="0"/>
        <w:ind w:left="0" w:firstLine="0"/>
      </w:pPr>
      <w:r w:rsidRPr="002E438D">
        <w:t>Fixation des canalisations</w:t>
      </w:r>
    </w:p>
    <w:p w14:paraId="4E655C0B" w14:textId="77777777" w:rsidR="002E438D" w:rsidRPr="002E438D" w:rsidRDefault="002E438D" w:rsidP="00404C49">
      <w:pPr>
        <w:spacing w:after="0"/>
        <w:ind w:left="0" w:firstLine="0"/>
      </w:pPr>
      <w:r w:rsidRPr="002E438D">
        <w:t>Les canalisations seront fixées avec soin, le nombre de points de fixation sera suffisant pour éviter toute flèche ou déformation ou déplacement de la tuyauterie.</w:t>
      </w:r>
    </w:p>
    <w:p w14:paraId="2188FF78" w14:textId="77777777" w:rsidR="002E438D" w:rsidRPr="002E438D" w:rsidRDefault="002E438D" w:rsidP="00404C49">
      <w:pPr>
        <w:spacing w:after="0"/>
        <w:ind w:left="0" w:firstLine="0"/>
      </w:pPr>
      <w:r w:rsidRPr="002E438D">
        <w:t>Le type de collier ou autre organe de fixation sera adapté au type et au diamètre du tuyau et à la nature du local dans lequel il se trouve, mais dans tous les cas il comportera une partie démontable pour permettre la dépose de la canalisation.</w:t>
      </w:r>
    </w:p>
    <w:p w14:paraId="1FBD6088" w14:textId="77777777" w:rsidR="002E438D" w:rsidRPr="002E438D" w:rsidRDefault="002E438D" w:rsidP="00404C49">
      <w:pPr>
        <w:spacing w:after="0"/>
        <w:ind w:left="0" w:firstLine="0"/>
      </w:pPr>
      <w:r w:rsidRPr="002E438D">
        <w:t>Les colliers ou autres organes de fixation seront :</w:t>
      </w:r>
    </w:p>
    <w:p w14:paraId="3F2D1540" w14:textId="77777777" w:rsidR="002E438D" w:rsidRPr="002E438D" w:rsidRDefault="002E438D" w:rsidP="00404C49">
      <w:pPr>
        <w:spacing w:after="0"/>
        <w:ind w:left="0" w:firstLine="0"/>
      </w:pPr>
      <w:r w:rsidRPr="002E438D">
        <w:t>— en métal galvanisé ou électrozingué pour les canalisations en acier ;</w:t>
      </w:r>
    </w:p>
    <w:p w14:paraId="3F951BE8" w14:textId="77777777" w:rsidR="002E438D" w:rsidRPr="002E438D" w:rsidRDefault="002E438D" w:rsidP="00404C49">
      <w:pPr>
        <w:spacing w:after="0"/>
        <w:ind w:left="0" w:firstLine="0"/>
      </w:pPr>
      <w:r w:rsidRPr="002E438D">
        <w:t>Dans le cas de tubes acier galvanisé enterrés, ils devront être enrobés de bandes adhésives prévues à cet effet.</w:t>
      </w:r>
    </w:p>
    <w:p w14:paraId="565C5D16" w14:textId="77777777" w:rsidR="002E438D" w:rsidRPr="002E438D" w:rsidRDefault="002E438D" w:rsidP="00404C49">
      <w:pPr>
        <w:spacing w:after="0"/>
        <w:ind w:left="0" w:firstLine="0"/>
      </w:pPr>
      <w:r w:rsidRPr="002E438D">
        <w:tab/>
        <w:t>Canalisations d'écoulement des appareils</w:t>
      </w:r>
    </w:p>
    <w:p w14:paraId="306BEB9C" w14:textId="77777777" w:rsidR="002E438D" w:rsidRPr="002E438D" w:rsidRDefault="002E438D" w:rsidP="00404C49">
      <w:pPr>
        <w:spacing w:after="0"/>
        <w:ind w:left="0" w:firstLine="0"/>
      </w:pPr>
      <w:r w:rsidRPr="002E438D">
        <w:t>Les tuyauteries d'écoulement des appareils seront disposées bien parallèlement à la paroi, avec une pente absolument régulière, depuis l'appareil desservi jusqu'à la colonne de chute.</w:t>
      </w:r>
    </w:p>
    <w:p w14:paraId="373A989D" w14:textId="77777777" w:rsidR="002E438D" w:rsidRPr="002E438D" w:rsidRDefault="002E438D" w:rsidP="00404C49">
      <w:pPr>
        <w:spacing w:after="0"/>
        <w:ind w:left="0" w:firstLine="0"/>
      </w:pPr>
      <w:r w:rsidRPr="002E438D">
        <w:t>Dans le cas de collecteurs, les jonctions se feront dans le sens de l'écoulement par pièces de raccords adaptées. Le collecteur comportera toujours un bouchon de dégorgement en son extrémité libre.</w:t>
      </w:r>
    </w:p>
    <w:p w14:paraId="5DFD89D0" w14:textId="77777777" w:rsidR="002E438D" w:rsidRPr="002E438D" w:rsidRDefault="002E438D" w:rsidP="00404C49">
      <w:pPr>
        <w:spacing w:after="0"/>
        <w:ind w:left="0" w:firstLine="0"/>
      </w:pPr>
      <w:r w:rsidRPr="002E438D">
        <w:t>Les raccords des tuyaux d'écoulements sur pièces lisses ou filetées devront être réalisés avec des pièces de raccord adéquates, le collage entre tuyaux différents ne sera pas admis.</w:t>
      </w:r>
    </w:p>
    <w:p w14:paraId="629CD50A" w14:textId="77777777" w:rsidR="002E438D" w:rsidRPr="002E438D" w:rsidRDefault="002E438D" w:rsidP="00404C49">
      <w:pPr>
        <w:spacing w:after="0"/>
        <w:ind w:left="0" w:firstLine="0"/>
      </w:pPr>
      <w:r w:rsidRPr="002E438D">
        <w:t>Les tuyaux seront fixés par des colliers de type coulissant en métal non oxydable, montés sans serrage ou avec serrage léger, selon le cas.</w:t>
      </w:r>
    </w:p>
    <w:p w14:paraId="35A5D0BA" w14:textId="77777777" w:rsidR="002E438D" w:rsidRPr="002E438D" w:rsidRDefault="002E438D" w:rsidP="00404C49">
      <w:pPr>
        <w:spacing w:after="0"/>
        <w:ind w:left="0" w:firstLine="0"/>
      </w:pPr>
      <w:r w:rsidRPr="002E438D">
        <w:t>Les évacuations en attente pour machine à laver le linge et pour lave-vaisselle devront être siphonnées.</w:t>
      </w:r>
    </w:p>
    <w:p w14:paraId="35453F38" w14:textId="77777777" w:rsidR="002E438D" w:rsidRPr="002E438D" w:rsidRDefault="002E438D" w:rsidP="00404C49">
      <w:pPr>
        <w:spacing w:after="0"/>
        <w:ind w:left="0" w:firstLine="0"/>
      </w:pPr>
      <w:r w:rsidRPr="002E438D">
        <w:t>Canalisations des chutes EU - EV et EP intérieures</w:t>
      </w:r>
    </w:p>
    <w:p w14:paraId="3C972468" w14:textId="77777777" w:rsidR="002E438D" w:rsidRPr="002E438D" w:rsidRDefault="002E438D" w:rsidP="00404C49">
      <w:pPr>
        <w:spacing w:after="0"/>
        <w:ind w:left="0" w:firstLine="0"/>
      </w:pPr>
      <w:r w:rsidRPr="002E438D">
        <w:t>Les chutes seront disposées bien verticalement à une distance de la paroi permettant leur démontage.</w:t>
      </w:r>
    </w:p>
    <w:p w14:paraId="0D5C7430" w14:textId="77777777" w:rsidR="002E438D" w:rsidRPr="002E438D" w:rsidRDefault="002E438D" w:rsidP="00404C49">
      <w:pPr>
        <w:spacing w:after="0"/>
        <w:ind w:left="0" w:firstLine="0"/>
      </w:pPr>
      <w:r w:rsidRPr="002E438D">
        <w:t>Les canalisations d'allure horizontale seront posées avec une pente régulière, en laissant des espacements suffisants entre la canalisation et le plafond ou mur, pour permettre le démontage.</w:t>
      </w:r>
    </w:p>
    <w:p w14:paraId="2EE21713" w14:textId="77777777" w:rsidR="002E438D" w:rsidRPr="002E438D" w:rsidRDefault="002E438D" w:rsidP="00404C49">
      <w:pPr>
        <w:spacing w:after="0"/>
        <w:ind w:left="0" w:firstLine="0"/>
      </w:pPr>
      <w:r w:rsidRPr="002E438D">
        <w:t>Les joints seront réalisés suivant la nature du tuyau selon prescriptions des DTU ou à défaut selon les prescriptions de mise en œuvre du fabricant.</w:t>
      </w:r>
    </w:p>
    <w:p w14:paraId="329C123D" w14:textId="77777777" w:rsidR="002E438D" w:rsidRPr="002E438D" w:rsidRDefault="002E438D" w:rsidP="00404C49">
      <w:pPr>
        <w:spacing w:after="0"/>
        <w:ind w:left="0" w:firstLine="0"/>
      </w:pPr>
      <w:r w:rsidRPr="002E438D">
        <w:t>Aucun joint ne devra se trouver dans l'épaisseur d'un plancher ou d'un mur.</w:t>
      </w:r>
    </w:p>
    <w:p w14:paraId="28747BF0" w14:textId="77777777" w:rsidR="002E438D" w:rsidRPr="002E438D" w:rsidRDefault="002E438D" w:rsidP="00404C49">
      <w:pPr>
        <w:spacing w:after="0"/>
        <w:ind w:left="0" w:firstLine="0"/>
      </w:pPr>
      <w:r w:rsidRPr="002E438D">
        <w:t>Les canalisations comporteront toutes les pièces de raccord nécessaires, quelles que soient ces pièces, en fonction des nécessités de l'installation, ainsi que tous les dispositifs de dilatation.</w:t>
      </w:r>
    </w:p>
    <w:p w14:paraId="17C36E7F" w14:textId="77777777" w:rsidR="002E438D" w:rsidRPr="002E438D" w:rsidRDefault="002E438D" w:rsidP="00404C49">
      <w:pPr>
        <w:spacing w:after="0"/>
        <w:ind w:left="0" w:firstLine="0"/>
      </w:pPr>
      <w:r w:rsidRPr="002E438D">
        <w:t>Tous les tronçons des évacuations devront absolument être dégorgeables, et l'entrepreneur devra à cet effet mettre en œuvre aux endroits voulus et accessibles toutes pièces de raccords utiles telles que tampons amovibles, tés de dégorgement, etc.</w:t>
      </w:r>
    </w:p>
    <w:p w14:paraId="3F72BC7A" w14:textId="77777777" w:rsidR="002E438D" w:rsidRPr="002E438D" w:rsidRDefault="002E438D" w:rsidP="00404C49">
      <w:pPr>
        <w:spacing w:after="0"/>
        <w:ind w:left="0" w:firstLine="0"/>
      </w:pPr>
      <w:r w:rsidRPr="002E438D">
        <w:t>Les chutes devront toujours comporter les colonnes de ventilation réglementaire, montées à la hauteur voulue.</w:t>
      </w:r>
    </w:p>
    <w:p w14:paraId="2FB572F5" w14:textId="77777777" w:rsidR="002E438D" w:rsidRPr="002E438D" w:rsidRDefault="002E438D" w:rsidP="00404C49">
      <w:pPr>
        <w:spacing w:after="0"/>
        <w:ind w:left="0" w:firstLine="0"/>
      </w:pPr>
      <w:r w:rsidRPr="002E438D">
        <w:t>Les canalisations d'évacuation seront fixées par des colliers à contrepartie démontable en métal non oxydable ou traité contre l'oxydation, de modèle préconisé par le fabricant du type de tuyau considéré.</w:t>
      </w:r>
    </w:p>
    <w:p w14:paraId="5F07E44A" w14:textId="77777777" w:rsidR="002E438D" w:rsidRPr="002E438D" w:rsidRDefault="002E438D" w:rsidP="00404C49">
      <w:pPr>
        <w:spacing w:after="0"/>
        <w:ind w:left="0" w:firstLine="0"/>
      </w:pPr>
      <w:r w:rsidRPr="002E438D">
        <w:t>Traversée de parois (murs et planchers)</w:t>
      </w:r>
    </w:p>
    <w:p w14:paraId="4CCDC911" w14:textId="77777777" w:rsidR="002E438D" w:rsidRPr="002E438D" w:rsidRDefault="002E438D" w:rsidP="00404C49">
      <w:pPr>
        <w:spacing w:after="0"/>
        <w:ind w:left="0" w:firstLine="0"/>
      </w:pPr>
      <w:r w:rsidRPr="002E438D">
        <w:t>Les traversées de parois se feront obligatoirement par fourreaux.</w:t>
      </w:r>
    </w:p>
    <w:p w14:paraId="0DA77762" w14:textId="77777777" w:rsidR="002E438D" w:rsidRPr="002E438D" w:rsidRDefault="002E438D" w:rsidP="00404C49">
      <w:pPr>
        <w:spacing w:after="0"/>
        <w:ind w:left="0" w:firstLine="0"/>
      </w:pPr>
      <w:r w:rsidRPr="002E438D">
        <w:t>Selon le type et la nature de la paroi, ces traversées seront à réaliser selon prescriptions des DTU et plus particulièrement :</w:t>
      </w:r>
    </w:p>
    <w:p w14:paraId="6C9B94C9" w14:textId="77777777" w:rsidR="002E438D" w:rsidRPr="002E438D" w:rsidRDefault="002E438D" w:rsidP="00404C49">
      <w:pPr>
        <w:spacing w:after="0"/>
        <w:ind w:left="0" w:firstLine="0"/>
      </w:pPr>
      <w:r w:rsidRPr="002E438D">
        <w:tab/>
        <w:t>— DTU 60.1 : articles 3-214 et 3-214.1 ;</w:t>
      </w:r>
    </w:p>
    <w:p w14:paraId="27A7C6FA" w14:textId="77777777" w:rsidR="002E438D" w:rsidRPr="002E438D" w:rsidRDefault="002E438D" w:rsidP="00404C49">
      <w:pPr>
        <w:spacing w:after="0"/>
        <w:ind w:left="0" w:firstLine="0"/>
      </w:pPr>
      <w:r w:rsidRPr="002E438D">
        <w:tab/>
        <w:t>— DTU 60.1 : additif no 1 ;</w:t>
      </w:r>
    </w:p>
    <w:p w14:paraId="6A892448" w14:textId="77777777" w:rsidR="002E438D" w:rsidRPr="002E438D" w:rsidRDefault="002E438D" w:rsidP="00404C49">
      <w:pPr>
        <w:spacing w:after="0"/>
        <w:ind w:left="0" w:firstLine="0"/>
      </w:pPr>
      <w:r w:rsidRPr="002E438D">
        <w:tab/>
        <w:t>— DTU 65.10 : article 3-8.</w:t>
      </w:r>
    </w:p>
    <w:p w14:paraId="2A41D897" w14:textId="77777777" w:rsidR="002E438D" w:rsidRPr="002E438D" w:rsidRDefault="002E438D" w:rsidP="00404C49">
      <w:pPr>
        <w:spacing w:after="0"/>
        <w:ind w:left="0" w:firstLine="0"/>
      </w:pPr>
      <w:r w:rsidRPr="002E438D">
        <w:t>Les fourreaux nécessaires aux traversées de parois seront toujours à fournir par le présent lot.</w:t>
      </w:r>
    </w:p>
    <w:p w14:paraId="3B1EEB0D" w14:textId="77777777" w:rsidR="002E438D" w:rsidRPr="002E438D" w:rsidRDefault="002E438D" w:rsidP="00404C49">
      <w:pPr>
        <w:spacing w:after="0"/>
        <w:ind w:left="0" w:firstLine="0"/>
      </w:pPr>
      <w:r w:rsidRPr="002E438D">
        <w:t>Pour les fourreaux dans traversées de parois en béton ou béton armé, l'entrepreneur du présent lot pourra prendre accord avec l'entrepreneur de gros œuvre pour leur mise en place lors du coulage, mais l'entrepreneur du présent lot restera toujours responsable de l'exactitude de leur mise en place.</w:t>
      </w:r>
    </w:p>
    <w:p w14:paraId="2C2C3587" w14:textId="77777777" w:rsidR="002E438D" w:rsidRPr="002E438D" w:rsidRDefault="002E438D" w:rsidP="00404C49">
      <w:pPr>
        <w:spacing w:after="0"/>
        <w:ind w:left="0" w:firstLine="0"/>
      </w:pPr>
      <w:r w:rsidRPr="002E438D">
        <w:t>Dans tous les cas où une isolation phonique est nécessaire, l'entrepreneur du présent lot devra effectuer un bourrage entre le tuyau et le fourreau avec un matériau adapté, dans les conditions voulues pour obtenir l'isolement phonique imposé.</w:t>
      </w:r>
    </w:p>
    <w:p w14:paraId="370E53C9" w14:textId="77777777" w:rsidR="002E438D" w:rsidRPr="002E438D" w:rsidRDefault="002E438D" w:rsidP="00404C49">
      <w:pPr>
        <w:spacing w:after="0"/>
        <w:ind w:left="0" w:firstLine="0"/>
      </w:pPr>
      <w:r w:rsidRPr="002E438D">
        <w:t>Les traversées de parois coupe-feu devront être traitées par le présent lot avec mise en œuvre de tous produits, dispositifs et bourrelets adaptés à cet usage, pour obtenir le degré coupe-feu imposé. Le dispositif utilisé devra être titulaire d'un PV d'essais justifiant son degré coupe-feu dans les conditions rencontrées.</w:t>
      </w:r>
    </w:p>
    <w:p w14:paraId="3BB11465" w14:textId="77777777" w:rsidR="002E438D" w:rsidRPr="002E438D" w:rsidRDefault="002E438D" w:rsidP="00404C49">
      <w:pPr>
        <w:spacing w:after="0"/>
        <w:ind w:left="0" w:firstLine="0"/>
      </w:pPr>
      <w:r w:rsidRPr="002E438D">
        <w:t>Appareils sanitaires</w:t>
      </w:r>
    </w:p>
    <w:p w14:paraId="13684062" w14:textId="77777777" w:rsidR="002E438D" w:rsidRPr="002E438D" w:rsidRDefault="002E438D" w:rsidP="00404C49">
      <w:pPr>
        <w:spacing w:after="0"/>
        <w:ind w:left="0" w:firstLine="0"/>
      </w:pPr>
      <w:r w:rsidRPr="002E438D">
        <w:t>Les appareils sanitaires devront toujours être posés bien horizontalement à leur emplacement exact, dans les conditions définies au DTU 60.1 article 3-23.</w:t>
      </w:r>
    </w:p>
    <w:p w14:paraId="217AB357" w14:textId="77777777" w:rsidR="002E438D" w:rsidRPr="002E438D" w:rsidRDefault="002E438D" w:rsidP="00404C49">
      <w:pPr>
        <w:spacing w:after="0"/>
        <w:ind w:left="0" w:firstLine="0"/>
      </w:pPr>
      <w:r w:rsidRPr="002E438D">
        <w:t>Les appareils seront toujours fixés solidement à la paroi support.</w:t>
      </w:r>
    </w:p>
    <w:p w14:paraId="7B3ECBDF" w14:textId="77777777" w:rsidR="002E438D" w:rsidRPr="002E438D" w:rsidRDefault="002E438D" w:rsidP="00404C49">
      <w:pPr>
        <w:spacing w:after="0"/>
        <w:ind w:left="0" w:firstLine="0"/>
      </w:pPr>
      <w:r w:rsidRPr="002E438D">
        <w:t>Le mode de fixation devra être déterminé par l'entrepreneur en fonction des critères suivants :</w:t>
      </w:r>
    </w:p>
    <w:p w14:paraId="33201DDA" w14:textId="77777777" w:rsidR="002E438D" w:rsidRPr="002E438D" w:rsidRDefault="002E438D" w:rsidP="00404C49">
      <w:pPr>
        <w:spacing w:after="0"/>
        <w:ind w:left="0" w:firstLine="0"/>
      </w:pPr>
      <w:r w:rsidRPr="002E438D">
        <w:tab/>
        <w:t>— type d'appareil ;</w:t>
      </w:r>
    </w:p>
    <w:p w14:paraId="72260723" w14:textId="77777777" w:rsidR="002E438D" w:rsidRPr="002E438D" w:rsidRDefault="002E438D" w:rsidP="00404C49">
      <w:pPr>
        <w:spacing w:after="0"/>
        <w:ind w:left="0" w:firstLine="0"/>
      </w:pPr>
      <w:r w:rsidRPr="002E438D">
        <w:tab/>
        <w:t>— nature et épaisseur de la paroi support ;</w:t>
      </w:r>
    </w:p>
    <w:p w14:paraId="37ECCCD7" w14:textId="77777777" w:rsidR="002E438D" w:rsidRPr="002E438D" w:rsidRDefault="002E438D" w:rsidP="00404C49">
      <w:pPr>
        <w:spacing w:after="0"/>
        <w:ind w:left="0" w:firstLine="0"/>
      </w:pPr>
      <w:r w:rsidRPr="002E438D">
        <w:tab/>
        <w:t>— efforts particuliers que l'appareil peut avoir à subir, le cas échéant.</w:t>
      </w:r>
    </w:p>
    <w:p w14:paraId="127B2927" w14:textId="77777777" w:rsidR="002E438D" w:rsidRPr="002E438D" w:rsidRDefault="002E438D" w:rsidP="00404C49">
      <w:pPr>
        <w:spacing w:after="0"/>
        <w:ind w:left="0" w:firstLine="0"/>
      </w:pPr>
      <w:r w:rsidRPr="002E438D">
        <w:t>Pour les lavabos, éviers, et autres posés au droit d'une paroi verticale revêtue de carrelage, le joint d'étanchéité entre l'appareil et la paroi sera à réaliser par le présent lot avec un produit souple adapté à cet usage.</w:t>
      </w:r>
    </w:p>
    <w:p w14:paraId="19E676DE" w14:textId="77777777" w:rsidR="002E438D" w:rsidRPr="002E438D" w:rsidRDefault="002E438D" w:rsidP="00404C49">
      <w:pPr>
        <w:spacing w:after="0"/>
        <w:ind w:left="0" w:firstLine="0"/>
      </w:pPr>
      <w:r w:rsidRPr="002E438D">
        <w:t xml:space="preserve"> CANALISATIONS ENTERREES </w:t>
      </w:r>
    </w:p>
    <w:p w14:paraId="396AD0E1" w14:textId="77777777" w:rsidR="002E438D" w:rsidRPr="002E438D" w:rsidRDefault="002E438D" w:rsidP="00404C49">
      <w:pPr>
        <w:spacing w:after="0"/>
        <w:ind w:left="0" w:firstLine="0"/>
      </w:pPr>
      <w:r w:rsidRPr="002E438D">
        <w:t>Il est rappelé que selon spécifications de son chapitre 1, le DTU 65.10 est applicable par extension aux canalisations enterrées traitées ici.</w:t>
      </w:r>
    </w:p>
    <w:p w14:paraId="51DC2459" w14:textId="77777777" w:rsidR="002E438D" w:rsidRPr="002E438D" w:rsidRDefault="002E438D" w:rsidP="00404C49">
      <w:pPr>
        <w:spacing w:after="0"/>
        <w:ind w:left="0" w:firstLine="0"/>
      </w:pPr>
      <w:r w:rsidRPr="002E438D">
        <w:t>Pour les canalisations enterrées à réaliser par le présent lot, l'entrepreneur aura implicitement à sa charge les travaux de terrassements nécessaires, à la profondeur voulue :</w:t>
      </w:r>
    </w:p>
    <w:p w14:paraId="056B57A8" w14:textId="77777777" w:rsidR="002E438D" w:rsidRPr="002E438D" w:rsidRDefault="002E438D" w:rsidP="00404C49">
      <w:pPr>
        <w:spacing w:after="0"/>
        <w:ind w:left="0" w:firstLine="0"/>
      </w:pPr>
      <w:r w:rsidRPr="002E438D">
        <w:t>— fouille en tranchée en terrain de toute nature et quelles que soient les difficultés rencontrées, présence d'eau, blindages éventuels, etc. ;</w:t>
      </w:r>
    </w:p>
    <w:p w14:paraId="020E7C09" w14:textId="77777777" w:rsidR="002E438D" w:rsidRPr="002E438D" w:rsidRDefault="002E438D" w:rsidP="00404C49">
      <w:pPr>
        <w:spacing w:after="0"/>
        <w:ind w:left="0" w:firstLine="0"/>
      </w:pPr>
      <w:r w:rsidRPr="002E438D">
        <w:t>— couche de sable en fond de fouille ;</w:t>
      </w:r>
    </w:p>
    <w:p w14:paraId="00B91AFF" w14:textId="77777777" w:rsidR="002E438D" w:rsidRPr="002E438D" w:rsidRDefault="002E438D" w:rsidP="00404C49">
      <w:pPr>
        <w:spacing w:after="0"/>
        <w:ind w:left="0" w:firstLine="0"/>
      </w:pPr>
      <w:r w:rsidRPr="002E438D">
        <w:t>— couche de sable après pose de la canalisation ;</w:t>
      </w:r>
    </w:p>
    <w:p w14:paraId="584D652E" w14:textId="77777777" w:rsidR="002E438D" w:rsidRPr="002E438D" w:rsidRDefault="002E438D" w:rsidP="00404C49">
      <w:pPr>
        <w:spacing w:after="0"/>
        <w:ind w:left="0" w:firstLine="0"/>
      </w:pPr>
      <w:r w:rsidRPr="002E438D">
        <w:t>— fourniture et pose de grillage avertisseur de couleur réglementaire ;</w:t>
      </w:r>
    </w:p>
    <w:p w14:paraId="2C2F7D8F" w14:textId="77777777" w:rsidR="002E438D" w:rsidRPr="002E438D" w:rsidRDefault="002E438D" w:rsidP="00404C49">
      <w:pPr>
        <w:spacing w:after="0"/>
        <w:ind w:left="0" w:firstLine="0"/>
      </w:pPr>
      <w:r w:rsidRPr="002E438D">
        <w:t>— remblaiement de la tranchée en terre en provenance de la fouille ou en matériau d'apport, si nécessaire ;</w:t>
      </w:r>
    </w:p>
    <w:p w14:paraId="34F0943E" w14:textId="77777777" w:rsidR="002E438D" w:rsidRPr="002E438D" w:rsidRDefault="002E438D" w:rsidP="00404C49">
      <w:pPr>
        <w:spacing w:after="0"/>
        <w:ind w:left="0" w:firstLine="0"/>
      </w:pPr>
      <w:r w:rsidRPr="002E438D">
        <w:t>— enlèvement des terres en excédent.</w:t>
      </w:r>
    </w:p>
    <w:p w14:paraId="0C73D855" w14:textId="77777777" w:rsidR="002E438D" w:rsidRPr="002E438D" w:rsidRDefault="002E438D" w:rsidP="00404C49">
      <w:pPr>
        <w:spacing w:after="0"/>
        <w:ind w:left="0" w:firstLine="0"/>
      </w:pPr>
      <w:r w:rsidRPr="002E438D">
        <w:t>Dans le cas de présence d'un revêtement de sol sur l'emprise de la tranchée, l'entrepreneur aura à sa charge la dépose et la repose ou la réfection de ce revêtement.</w:t>
      </w:r>
    </w:p>
    <w:p w14:paraId="533EE522" w14:textId="77777777" w:rsidR="002E438D" w:rsidRPr="002E438D" w:rsidRDefault="002E438D" w:rsidP="00404C49">
      <w:pPr>
        <w:spacing w:after="0"/>
        <w:ind w:left="0" w:firstLine="0"/>
      </w:pPr>
      <w:r w:rsidRPr="002E438D">
        <w:t>La mise en œuvre des canalisations enterrées devra respecter les conditions et prescriptions du DTU 65.10, article 4-6.</w:t>
      </w:r>
    </w:p>
    <w:p w14:paraId="2EE9224B" w14:textId="77777777" w:rsidR="002E438D" w:rsidRPr="002E438D" w:rsidRDefault="002E438D" w:rsidP="00404C49">
      <w:pPr>
        <w:spacing w:after="0"/>
        <w:ind w:left="0" w:firstLine="0"/>
      </w:pPr>
    </w:p>
    <w:p w14:paraId="40D56206" w14:textId="77777777" w:rsidR="002E438D" w:rsidRPr="002E438D" w:rsidRDefault="002E438D" w:rsidP="00404C49">
      <w:pPr>
        <w:spacing w:after="0"/>
        <w:ind w:left="0" w:firstLine="0"/>
      </w:pPr>
      <w:r w:rsidRPr="002E438D">
        <w:t xml:space="preserve">PROTECTION ANTICORROSION </w:t>
      </w:r>
    </w:p>
    <w:p w14:paraId="551E64A8" w14:textId="77777777" w:rsidR="002E438D" w:rsidRPr="002E438D" w:rsidRDefault="002E438D" w:rsidP="00404C49">
      <w:pPr>
        <w:spacing w:after="0"/>
        <w:ind w:left="0" w:firstLine="0"/>
      </w:pPr>
      <w:r w:rsidRPr="002E438D">
        <w:t>Tous les éléments des installations en métal ferreux devront être protégés contre la corrosion.</w:t>
      </w:r>
    </w:p>
    <w:p w14:paraId="0A087121" w14:textId="77777777" w:rsidR="002E438D" w:rsidRPr="002E438D" w:rsidRDefault="002E438D" w:rsidP="00404C49">
      <w:pPr>
        <w:spacing w:after="0"/>
        <w:ind w:left="0" w:firstLine="0"/>
      </w:pPr>
      <w:r w:rsidRPr="002E438D">
        <w:t>Les tubes en acier auront été traités par galvanisation conforme à la norme NF A 49-700.</w:t>
      </w:r>
    </w:p>
    <w:p w14:paraId="00E8A847" w14:textId="77777777" w:rsidR="002E438D" w:rsidRPr="002E438D" w:rsidRDefault="002E438D" w:rsidP="00404C49">
      <w:pPr>
        <w:spacing w:after="0"/>
        <w:ind w:left="0" w:firstLine="0"/>
      </w:pPr>
      <w:r w:rsidRPr="002E438D">
        <w:t>Les colliers, attaches, supports, etc. en acier auront été traités par métallisation ou par électro - zingage.</w:t>
      </w:r>
    </w:p>
    <w:p w14:paraId="788C627D" w14:textId="77777777" w:rsidR="002E438D" w:rsidRPr="002E438D" w:rsidRDefault="002E438D" w:rsidP="00404C49">
      <w:pPr>
        <w:spacing w:after="0"/>
        <w:ind w:left="0" w:firstLine="0"/>
      </w:pPr>
      <w:r w:rsidRPr="002E438D">
        <w:t>Tous les autres éléments seront protégés par peinture anticorrosion à 1 couche primaire + couche de finition, après dégraissage, brossage et nettoyage.</w:t>
      </w:r>
    </w:p>
    <w:p w14:paraId="3CAB462E" w14:textId="77777777" w:rsidR="002E438D" w:rsidRPr="002E438D" w:rsidRDefault="002E438D" w:rsidP="00404C49">
      <w:pPr>
        <w:spacing w:after="0"/>
        <w:ind w:left="0" w:firstLine="0"/>
      </w:pPr>
    </w:p>
    <w:p w14:paraId="11B01FF7" w14:textId="77777777" w:rsidR="002E438D" w:rsidRPr="002E438D" w:rsidRDefault="002E438D" w:rsidP="00404C49">
      <w:pPr>
        <w:spacing w:after="0"/>
        <w:ind w:left="0" w:firstLine="0"/>
      </w:pPr>
      <w:r w:rsidRPr="002E438D">
        <w:t xml:space="preserve">PROTECTION DES RESEAUX CONTRE LA POLLUTION </w:t>
      </w:r>
    </w:p>
    <w:p w14:paraId="2CC7049F" w14:textId="77777777" w:rsidR="002E438D" w:rsidRPr="002E438D" w:rsidRDefault="002E438D" w:rsidP="00404C49">
      <w:pPr>
        <w:spacing w:after="0"/>
        <w:ind w:left="0" w:firstLine="0"/>
      </w:pPr>
      <w:r w:rsidRPr="002E438D">
        <w:t>Réglementation</w:t>
      </w:r>
    </w:p>
    <w:p w14:paraId="6A0922F2" w14:textId="77777777" w:rsidR="002E438D" w:rsidRPr="002E438D" w:rsidRDefault="002E438D" w:rsidP="00404C49">
      <w:pPr>
        <w:spacing w:after="0"/>
        <w:ind w:left="0" w:firstLine="0"/>
      </w:pPr>
      <w:r w:rsidRPr="002E438D">
        <w:t>Des normes « NF - antipollution » traitent la conformité des appareils de protection, ces normes sont rappelées au chapitre « Documents de référence contractuels » ci avant.</w:t>
      </w:r>
    </w:p>
    <w:p w14:paraId="7B8EA049" w14:textId="77777777" w:rsidR="002E438D" w:rsidRPr="002E438D" w:rsidRDefault="002E438D" w:rsidP="00404C49">
      <w:pPr>
        <w:spacing w:after="0"/>
        <w:ind w:left="0" w:firstLine="0"/>
      </w:pPr>
      <w:r w:rsidRPr="002E438D">
        <w:t>Appareils de protection antipollution</w:t>
      </w:r>
    </w:p>
    <w:p w14:paraId="29A812D2" w14:textId="77777777" w:rsidR="002E438D" w:rsidRPr="002E438D" w:rsidRDefault="002E438D" w:rsidP="00404C49">
      <w:pPr>
        <w:spacing w:after="0"/>
        <w:ind w:left="0" w:firstLine="0"/>
      </w:pPr>
      <w:r w:rsidRPr="002E438D">
        <w:t>Les appareils de protection seront, en fonction de la nature de l'eau et des caractéristiques des installations, de type suivant :</w:t>
      </w:r>
    </w:p>
    <w:p w14:paraId="2FE6D755" w14:textId="77777777" w:rsidR="002E438D" w:rsidRPr="002E438D" w:rsidRDefault="002E438D" w:rsidP="00404C49">
      <w:pPr>
        <w:spacing w:after="0"/>
        <w:ind w:left="0" w:firstLine="0"/>
      </w:pPr>
      <w:r w:rsidRPr="002E438D">
        <w:tab/>
        <w:t>— disconnecteurs de type BA-CA-DA-EA ou HA, selon le cas ;</w:t>
      </w:r>
    </w:p>
    <w:p w14:paraId="45DFB7F0" w14:textId="77777777" w:rsidR="002E438D" w:rsidRPr="002E438D" w:rsidRDefault="002E438D" w:rsidP="00404C49">
      <w:pPr>
        <w:spacing w:after="0"/>
        <w:ind w:left="0" w:firstLine="0"/>
      </w:pPr>
      <w:r w:rsidRPr="002E438D">
        <w:tab/>
        <w:t>— clapets de non-retour ;</w:t>
      </w:r>
    </w:p>
    <w:p w14:paraId="32A046C8" w14:textId="77777777" w:rsidR="002E438D" w:rsidRPr="002E438D" w:rsidRDefault="002E438D" w:rsidP="00404C49">
      <w:pPr>
        <w:spacing w:after="0"/>
        <w:ind w:left="0" w:firstLine="0"/>
      </w:pPr>
      <w:r w:rsidRPr="002E438D">
        <w:tab/>
        <w:t>— dispositifs de surverse.</w:t>
      </w:r>
    </w:p>
    <w:p w14:paraId="49C84344" w14:textId="77777777" w:rsidR="002E438D" w:rsidRPr="002E438D" w:rsidRDefault="002E438D" w:rsidP="00404C49">
      <w:pPr>
        <w:spacing w:after="0"/>
        <w:ind w:left="0" w:firstLine="0"/>
      </w:pPr>
      <w:r w:rsidRPr="002E438D">
        <w:t>Obligations de l'entrepreneur</w:t>
      </w:r>
    </w:p>
    <w:p w14:paraId="22C97507" w14:textId="77777777" w:rsidR="002E438D" w:rsidRPr="002E438D" w:rsidRDefault="002E438D" w:rsidP="00404C49">
      <w:pPr>
        <w:spacing w:after="0"/>
        <w:ind w:left="0" w:firstLine="0"/>
      </w:pPr>
      <w:r w:rsidRPr="002E438D">
        <w:t>L'entrepreneur sera contractuellement tenu de réaliser des installations respectant strictement la réglementation antipollution.</w:t>
      </w:r>
    </w:p>
    <w:p w14:paraId="259B418C" w14:textId="77777777" w:rsidR="002E438D" w:rsidRPr="002E438D" w:rsidRDefault="002E438D" w:rsidP="00404C49">
      <w:pPr>
        <w:spacing w:after="0"/>
        <w:ind w:left="0" w:firstLine="0"/>
      </w:pPr>
      <w:r w:rsidRPr="002E438D">
        <w:t>Il lui incombera de définir le ou les types d'appareils de protection à mettre en place, en fonction des critères suivants :</w:t>
      </w:r>
    </w:p>
    <w:p w14:paraId="502E4D95" w14:textId="77777777" w:rsidR="002E438D" w:rsidRPr="002E438D" w:rsidRDefault="002E438D" w:rsidP="00404C49">
      <w:pPr>
        <w:spacing w:after="0"/>
        <w:ind w:left="0" w:firstLine="0"/>
      </w:pPr>
      <w:r w:rsidRPr="002E438D">
        <w:tab/>
        <w:t>— qualité de l'eau ;</w:t>
      </w:r>
    </w:p>
    <w:p w14:paraId="1B633009" w14:textId="77777777" w:rsidR="002E438D" w:rsidRPr="002E438D" w:rsidRDefault="002E438D" w:rsidP="00404C49">
      <w:pPr>
        <w:spacing w:after="0"/>
        <w:ind w:left="0" w:firstLine="0"/>
      </w:pPr>
      <w:r w:rsidRPr="002E438D">
        <w:tab/>
        <w:t>— caractéristiques de l'installation ;</w:t>
      </w:r>
    </w:p>
    <w:p w14:paraId="47369A1E" w14:textId="77777777" w:rsidR="002E438D" w:rsidRPr="002E438D" w:rsidRDefault="002E438D" w:rsidP="00404C49">
      <w:pPr>
        <w:spacing w:after="0"/>
        <w:ind w:left="0" w:firstLine="0"/>
      </w:pPr>
      <w:r w:rsidRPr="002E438D">
        <w:tab/>
        <w:t>— facteur d'aggravation du risque ;</w:t>
      </w:r>
    </w:p>
    <w:p w14:paraId="14C34A5E" w14:textId="77777777" w:rsidR="002E438D" w:rsidRPr="002E438D" w:rsidRDefault="002E438D" w:rsidP="00404C49">
      <w:pPr>
        <w:spacing w:after="0"/>
        <w:ind w:left="0" w:firstLine="0"/>
      </w:pPr>
      <w:r w:rsidRPr="002E438D">
        <w:t>L'entrepreneur pourra utilement consulter à ce sujet le Guide technique no 1 d'hygiène publique qui constitue une espèce de « mode d'emploi » des dispositions du décret.</w:t>
      </w:r>
    </w:p>
    <w:p w14:paraId="2308A6FB" w14:textId="77777777" w:rsidR="002E438D" w:rsidRPr="002E438D" w:rsidRDefault="002E438D" w:rsidP="00404C49">
      <w:pPr>
        <w:spacing w:after="0"/>
        <w:ind w:left="0" w:firstLine="0"/>
      </w:pPr>
      <w:r w:rsidRPr="002E438D">
        <w:t>En résumé, l'entrepreneur devra livrer une installation répondant strictement à la réglementation antipollution en vigueur.</w:t>
      </w:r>
    </w:p>
    <w:p w14:paraId="1DFAB2D1" w14:textId="77777777" w:rsidR="002E438D" w:rsidRPr="002E438D" w:rsidRDefault="002E438D" w:rsidP="00404C49">
      <w:pPr>
        <w:spacing w:after="0"/>
        <w:ind w:left="0" w:firstLine="0"/>
      </w:pPr>
    </w:p>
    <w:p w14:paraId="35AAC847" w14:textId="77777777" w:rsidR="002E438D" w:rsidRPr="002E438D" w:rsidRDefault="002E438D" w:rsidP="00404C49">
      <w:pPr>
        <w:spacing w:after="0"/>
        <w:ind w:left="0" w:firstLine="0"/>
      </w:pPr>
      <w:r w:rsidRPr="002E438D">
        <w:t xml:space="preserve"> TRAVERSEES DE PAROIS COUPE-FEU </w:t>
      </w:r>
    </w:p>
    <w:p w14:paraId="73D22927" w14:textId="77777777" w:rsidR="002E438D" w:rsidRPr="002E438D" w:rsidRDefault="002E438D" w:rsidP="00404C49">
      <w:pPr>
        <w:spacing w:after="0"/>
        <w:ind w:left="0" w:firstLine="0"/>
      </w:pPr>
      <w:r w:rsidRPr="002E438D">
        <w:t>Les traversées de parois verticales ou horizontales coupe-feu par des canalisations de toute nature, devront strictement respecter les exigences de la réglementation, en matière tant de réaction au feu que de résistance au feu.</w:t>
      </w:r>
    </w:p>
    <w:p w14:paraId="6081A372" w14:textId="77777777" w:rsidR="002E438D" w:rsidRPr="002E438D" w:rsidRDefault="002E438D" w:rsidP="00404C49">
      <w:pPr>
        <w:spacing w:after="0"/>
        <w:ind w:left="0" w:firstLine="0"/>
      </w:pPr>
      <w:r w:rsidRPr="002E438D">
        <w:t>Les traversées de parois coupe-feu devront être traitées par le présent lot avec mise en œuvre de tous produits, dispositifs et bourrelets adaptés à cet usage, pour obtenir le degré coupe-feu imposé. Le dispositif utilisé devra être titulaire d'un PV d'essais justifiant son degré coupe-feu dans les conditions rencontrées.</w:t>
      </w:r>
    </w:p>
    <w:p w14:paraId="68682401" w14:textId="77777777" w:rsidR="002E438D" w:rsidRPr="002E438D" w:rsidRDefault="002E438D" w:rsidP="00404C49">
      <w:pPr>
        <w:spacing w:after="0"/>
        <w:ind w:left="0" w:firstLine="0"/>
      </w:pPr>
      <w:r w:rsidRPr="002E438D">
        <w:t>Dans les ERP :</w:t>
      </w:r>
    </w:p>
    <w:p w14:paraId="7E3A2129" w14:textId="77777777" w:rsidR="002E438D" w:rsidRPr="002E438D" w:rsidRDefault="002E438D" w:rsidP="00404C49">
      <w:pPr>
        <w:spacing w:after="0"/>
        <w:ind w:left="0" w:firstLine="0"/>
      </w:pPr>
      <w:r w:rsidRPr="002E438D">
        <w:tab/>
        <w:t>— les matériaux pour les canalisations et câbles doivent être au moins M4 et les fourreaux au moins M3 ;</w:t>
      </w:r>
    </w:p>
    <w:p w14:paraId="17172A31" w14:textId="77777777" w:rsidR="002E438D" w:rsidRPr="002E438D" w:rsidRDefault="002E438D" w:rsidP="00404C49">
      <w:pPr>
        <w:spacing w:after="0"/>
        <w:ind w:left="0" w:firstLine="0"/>
      </w:pPr>
      <w:r w:rsidRPr="002E438D">
        <w:tab/>
        <w:t>— en ce qui concerne la résistance au feu des matériaux, elle est variable en fonction des diamètres et des locaux traversés</w:t>
      </w:r>
    </w:p>
    <w:p w14:paraId="6EBA5CDC" w14:textId="77777777" w:rsidR="002E438D" w:rsidRPr="002E438D" w:rsidRDefault="002E438D" w:rsidP="00404C49">
      <w:pPr>
        <w:spacing w:after="0"/>
        <w:ind w:left="0" w:firstLine="0"/>
      </w:pPr>
    </w:p>
    <w:p w14:paraId="7E895390" w14:textId="77777777" w:rsidR="002E438D" w:rsidRPr="002E438D" w:rsidRDefault="002E438D" w:rsidP="00404C49">
      <w:pPr>
        <w:spacing w:after="0"/>
        <w:ind w:left="0" w:firstLine="0"/>
      </w:pPr>
      <w:r w:rsidRPr="002E438D">
        <w:t xml:space="preserve"> CLAPET AERATEURS DE VENTILATION DES EVACUATIONS </w:t>
      </w:r>
    </w:p>
    <w:p w14:paraId="7557AE06" w14:textId="77777777" w:rsidR="002E438D" w:rsidRPr="002E438D" w:rsidRDefault="002E438D" w:rsidP="00404C49">
      <w:pPr>
        <w:spacing w:after="0"/>
        <w:ind w:left="0" w:firstLine="0"/>
      </w:pPr>
      <w:r w:rsidRPr="002E438D">
        <w:t>L'utilisation de clapets aérateurs sur les évacuations en place d'un évent à l'air libre, est réglementée par le règlement sanitaire départemental type.</w:t>
      </w:r>
    </w:p>
    <w:p w14:paraId="3FBC1FFB" w14:textId="77777777" w:rsidR="002E438D" w:rsidRPr="002E438D" w:rsidRDefault="002E438D" w:rsidP="00404C49">
      <w:pPr>
        <w:spacing w:after="0"/>
        <w:ind w:left="0" w:firstLine="0"/>
      </w:pPr>
      <w:r w:rsidRPr="002E438D">
        <w:t>Ce règlement prévoit leur usage, dans certains cas, à condition qu'ils fassent l'objet d'un Avis Technique. Il définit également les limites d'utilisation et leurs conditions de mise en place, dont notamment les « interdits » suivants :</w:t>
      </w:r>
    </w:p>
    <w:p w14:paraId="2F23A724" w14:textId="77777777" w:rsidR="002E438D" w:rsidRPr="002E438D" w:rsidRDefault="002E438D" w:rsidP="00404C49">
      <w:pPr>
        <w:spacing w:after="0"/>
        <w:ind w:left="0" w:firstLine="0"/>
      </w:pPr>
      <w:r w:rsidRPr="002E438D">
        <w:t>— ne pas installer un clapet dans le cadre d'une installation d'assainissement autonome avec fosse septique non ventilée réglementairement ;</w:t>
      </w:r>
    </w:p>
    <w:p w14:paraId="05CFEA72" w14:textId="77777777" w:rsidR="002E438D" w:rsidRPr="002E438D" w:rsidRDefault="002E438D" w:rsidP="00404C49">
      <w:pPr>
        <w:spacing w:after="0"/>
        <w:ind w:left="0" w:firstLine="0"/>
      </w:pPr>
      <w:r w:rsidRPr="002E438D">
        <w:t>— ne pas implanter ce dispositif dans un endroit non visitable ;</w:t>
      </w:r>
    </w:p>
    <w:p w14:paraId="1461CD24" w14:textId="77777777" w:rsidR="002E438D" w:rsidRPr="002E438D" w:rsidRDefault="002E438D" w:rsidP="00404C49">
      <w:pPr>
        <w:spacing w:after="0"/>
        <w:ind w:left="0" w:firstLine="0"/>
      </w:pPr>
      <w:r w:rsidRPr="002E438D">
        <w:t>— ne pas le poser dans un local ou une gaine technique non ventilée ;</w:t>
      </w:r>
    </w:p>
    <w:p w14:paraId="07079AA0" w14:textId="77777777" w:rsidR="002E438D" w:rsidRPr="002E438D" w:rsidRDefault="002E438D" w:rsidP="00404C49">
      <w:pPr>
        <w:spacing w:after="0"/>
        <w:ind w:left="0" w:firstLine="0"/>
      </w:pPr>
      <w:r w:rsidRPr="002E438D">
        <w:t>— ne pas le monter en position horizontale ;</w:t>
      </w:r>
    </w:p>
    <w:p w14:paraId="49C3969C" w14:textId="77777777" w:rsidR="002E438D" w:rsidRPr="002E438D" w:rsidRDefault="002E438D" w:rsidP="00404C49">
      <w:pPr>
        <w:spacing w:after="0"/>
        <w:ind w:left="0" w:firstLine="0"/>
      </w:pPr>
      <w:r w:rsidRPr="002E438D">
        <w:t>— ne pas le peindre.</w:t>
      </w:r>
    </w:p>
    <w:p w14:paraId="6F75B822" w14:textId="77777777" w:rsidR="002E438D" w:rsidRPr="002E438D" w:rsidRDefault="002E438D" w:rsidP="00404C49">
      <w:pPr>
        <w:spacing w:after="0"/>
        <w:ind w:left="0" w:firstLine="0"/>
      </w:pPr>
    </w:p>
    <w:p w14:paraId="1225EBE9" w14:textId="77777777" w:rsidR="002E438D" w:rsidRPr="002E438D" w:rsidRDefault="002E438D" w:rsidP="00404C49">
      <w:pPr>
        <w:spacing w:after="0"/>
        <w:ind w:left="0" w:firstLine="0"/>
      </w:pPr>
      <w:r w:rsidRPr="002E438D">
        <w:t>CHAPITRE 3 : DESCRIPTION DES OUVRAGES</w:t>
      </w:r>
    </w:p>
    <w:p w14:paraId="53D8115A" w14:textId="77777777" w:rsidR="002E438D" w:rsidRPr="002E438D" w:rsidRDefault="002E438D" w:rsidP="00404C49">
      <w:pPr>
        <w:spacing w:after="0"/>
        <w:ind w:left="0" w:firstLine="0"/>
      </w:pPr>
      <w:r w:rsidRPr="002E438D">
        <w:t xml:space="preserve">EVACUATIONS EAUX USEES ET EAUX VANNES </w:t>
      </w:r>
    </w:p>
    <w:p w14:paraId="231E7D05" w14:textId="77777777" w:rsidR="002E438D" w:rsidRPr="002E438D" w:rsidRDefault="002E438D" w:rsidP="00404C49">
      <w:pPr>
        <w:spacing w:after="0"/>
        <w:ind w:left="0" w:firstLine="0"/>
      </w:pPr>
      <w:r w:rsidRPr="002E438D">
        <w:t>ETENDUE DE L’INSTALLATION</w:t>
      </w:r>
    </w:p>
    <w:p w14:paraId="63AEDBB1" w14:textId="77777777" w:rsidR="002E438D" w:rsidRPr="002E438D" w:rsidRDefault="002E438D" w:rsidP="00404C49">
      <w:pPr>
        <w:spacing w:after="0"/>
        <w:ind w:left="0" w:firstLine="0"/>
      </w:pPr>
    </w:p>
    <w:p w14:paraId="462EFBF4" w14:textId="77777777" w:rsidR="002E438D" w:rsidRPr="002E438D" w:rsidRDefault="002E438D" w:rsidP="00404C49">
      <w:pPr>
        <w:spacing w:after="0"/>
        <w:ind w:left="0" w:firstLine="0"/>
      </w:pPr>
      <w:r w:rsidRPr="002E438D">
        <w:t>Étendue de l'installation</w:t>
      </w:r>
    </w:p>
    <w:p w14:paraId="138493A3" w14:textId="77777777" w:rsidR="002E438D" w:rsidRPr="002E438D" w:rsidRDefault="002E438D" w:rsidP="00404C49">
      <w:pPr>
        <w:spacing w:after="0"/>
        <w:ind w:left="0" w:firstLine="0"/>
      </w:pPr>
      <w:r w:rsidRPr="002E438D">
        <w:t>Limites des évacuations EU-EV</w:t>
      </w:r>
    </w:p>
    <w:p w14:paraId="60209F71" w14:textId="77777777" w:rsidR="002E438D" w:rsidRPr="002E438D" w:rsidRDefault="002E438D" w:rsidP="00404C49">
      <w:pPr>
        <w:spacing w:after="0"/>
        <w:ind w:left="0" w:firstLine="0"/>
      </w:pPr>
      <w:r w:rsidRPr="002E438D">
        <w:t>Les colonnes de chute EU-EV seront à installer par le présent lot,</w:t>
      </w:r>
    </w:p>
    <w:p w14:paraId="5E9199FA" w14:textId="77777777" w:rsidR="002E438D" w:rsidRPr="002E438D" w:rsidRDefault="002E438D" w:rsidP="00404C49">
      <w:pPr>
        <w:spacing w:after="0"/>
        <w:ind w:left="0" w:firstLine="0"/>
      </w:pPr>
      <w:r w:rsidRPr="002E438D">
        <w:t>Le joint de raccordement sur les attentes sera à la charge du présent lot.</w:t>
      </w:r>
    </w:p>
    <w:p w14:paraId="12CCE331" w14:textId="77777777" w:rsidR="002E438D" w:rsidRPr="002E438D" w:rsidRDefault="002E438D" w:rsidP="00404C49">
      <w:pPr>
        <w:spacing w:after="0"/>
        <w:ind w:left="0" w:firstLine="0"/>
      </w:pPr>
      <w:r w:rsidRPr="002E438D">
        <w:t>Les évacuations EU-EV seront à installer par le présent lot jusqu'à l'extérieur du bâtiment jusque :</w:t>
      </w:r>
    </w:p>
    <w:p w14:paraId="59347A55" w14:textId="77777777" w:rsidR="002E438D" w:rsidRPr="002E438D" w:rsidRDefault="002E438D" w:rsidP="00404C49">
      <w:pPr>
        <w:spacing w:after="0"/>
        <w:ind w:left="0" w:firstLine="0"/>
      </w:pPr>
      <w:r w:rsidRPr="002E438D">
        <w:tab/>
        <w:t>—  à environ à 1,00 m à l'extérieur des murs périphériques ;</w:t>
      </w:r>
    </w:p>
    <w:p w14:paraId="4D45FD2C" w14:textId="77777777" w:rsidR="002E438D" w:rsidRPr="002E438D" w:rsidRDefault="002E438D" w:rsidP="00404C49">
      <w:pPr>
        <w:spacing w:after="0"/>
        <w:ind w:left="0" w:firstLine="0"/>
      </w:pPr>
      <w:r w:rsidRPr="002E438D">
        <w:tab/>
        <w:t>—  dans regards à l'extérieur au droit des murs périphériques.</w:t>
      </w:r>
    </w:p>
    <w:p w14:paraId="110E6936" w14:textId="77777777" w:rsidR="002E438D" w:rsidRPr="002E438D" w:rsidRDefault="002E438D" w:rsidP="00404C49">
      <w:pPr>
        <w:spacing w:after="0"/>
        <w:ind w:left="0" w:firstLine="0"/>
      </w:pPr>
      <w:r w:rsidRPr="002E438D">
        <w:t>Les tuyaux d'allure horizontale depuis les pieds de colonnes de chutes jusqu'à l'extérieur, seront :</w:t>
      </w:r>
    </w:p>
    <w:p w14:paraId="70E7097E" w14:textId="77777777" w:rsidR="002E438D" w:rsidRPr="002E438D" w:rsidRDefault="002E438D" w:rsidP="00404C49">
      <w:pPr>
        <w:spacing w:after="0"/>
        <w:ind w:left="0" w:firstLine="0"/>
      </w:pPr>
      <w:r w:rsidRPr="002E438D">
        <w:tab/>
        <w:t>—  disposés en vide sanitaire ;</w:t>
      </w:r>
    </w:p>
    <w:p w14:paraId="6A640E8C" w14:textId="77777777" w:rsidR="002E438D" w:rsidRPr="002E438D" w:rsidRDefault="002E438D" w:rsidP="00404C49">
      <w:pPr>
        <w:spacing w:after="0"/>
        <w:ind w:left="0" w:firstLine="0"/>
      </w:pPr>
      <w:r w:rsidRPr="002E438D">
        <w:tab/>
        <w:t>—  enterrés dans le sol du niveau le plus bas ;</w:t>
      </w:r>
    </w:p>
    <w:p w14:paraId="1B8F00BB" w14:textId="77777777" w:rsidR="002E438D" w:rsidRPr="002E438D" w:rsidRDefault="002E438D" w:rsidP="00404C49">
      <w:pPr>
        <w:spacing w:after="0"/>
        <w:ind w:left="0" w:firstLine="0"/>
      </w:pPr>
      <w:r w:rsidRPr="002E438D">
        <w:tab/>
        <w:t>Postes d'écoulement à desservir</w:t>
      </w:r>
    </w:p>
    <w:p w14:paraId="581BC0AD" w14:textId="77777777" w:rsidR="002E438D" w:rsidRPr="002E438D" w:rsidRDefault="002E438D" w:rsidP="00404C49">
      <w:pPr>
        <w:spacing w:after="0"/>
        <w:ind w:left="0" w:firstLine="0"/>
      </w:pPr>
      <w:r w:rsidRPr="002E438D">
        <w:t>Les réseaux EU-EV devront desservir tous les postes de l'installation exigeant une évacuation.</w:t>
      </w:r>
    </w:p>
    <w:p w14:paraId="3BBB9646" w14:textId="77777777" w:rsidR="002E438D" w:rsidRPr="002E438D" w:rsidRDefault="002E438D" w:rsidP="00404C49">
      <w:pPr>
        <w:spacing w:after="0"/>
        <w:ind w:left="0" w:firstLine="0"/>
      </w:pPr>
      <w:r w:rsidRPr="002E438D">
        <w:t xml:space="preserve">TYPE DE RESEAU EU – EV </w:t>
      </w:r>
    </w:p>
    <w:p w14:paraId="2680C4B6" w14:textId="77777777" w:rsidR="002E438D" w:rsidRPr="002E438D" w:rsidRDefault="002E438D" w:rsidP="00404C49">
      <w:pPr>
        <w:spacing w:after="0"/>
        <w:ind w:left="0" w:firstLine="0"/>
      </w:pPr>
      <w:r w:rsidRPr="002E438D">
        <w:t>Les installations EU-EV seront de type :</w:t>
      </w:r>
    </w:p>
    <w:p w14:paraId="35074652" w14:textId="77777777" w:rsidR="002E438D" w:rsidRPr="002E438D" w:rsidRDefault="002E438D" w:rsidP="00404C49">
      <w:pPr>
        <w:spacing w:after="0"/>
        <w:ind w:left="0" w:firstLine="0"/>
      </w:pPr>
      <w:r w:rsidRPr="002E438D">
        <w:tab/>
      </w:r>
      <w:r w:rsidRPr="002E438D">
        <w:tab/>
        <w:t>—  séparatif.</w:t>
      </w:r>
    </w:p>
    <w:p w14:paraId="73218736" w14:textId="77777777" w:rsidR="002E438D" w:rsidRPr="002E438D" w:rsidRDefault="002E438D" w:rsidP="00404C49">
      <w:pPr>
        <w:spacing w:after="0"/>
        <w:ind w:left="0" w:firstLine="0"/>
      </w:pPr>
      <w:r w:rsidRPr="002E438D">
        <w:t xml:space="preserve">VENTILATION DES COLONNES DE CHUTES </w:t>
      </w:r>
    </w:p>
    <w:p w14:paraId="684D1122" w14:textId="77777777" w:rsidR="002E438D" w:rsidRPr="002E438D" w:rsidRDefault="002E438D" w:rsidP="00404C49">
      <w:pPr>
        <w:spacing w:after="0"/>
        <w:ind w:left="0" w:firstLine="0"/>
      </w:pPr>
      <w:r w:rsidRPr="002E438D">
        <w:tab/>
        <w:t>Le présent lot aura à sa charge l'installation de toutes les colonnes de ventilation imposées par la réglementation, et ce jusque :</w:t>
      </w:r>
    </w:p>
    <w:p w14:paraId="6F97428E" w14:textId="77777777" w:rsidR="002E438D" w:rsidRPr="002E438D" w:rsidRDefault="002E438D" w:rsidP="00404C49">
      <w:pPr>
        <w:spacing w:after="0"/>
        <w:ind w:left="0" w:firstLine="0"/>
      </w:pPr>
      <w:r w:rsidRPr="002E438D">
        <w:t>Hors toiture-terrasse, avec chapeau ou lanterne de ventilation ;</w:t>
      </w:r>
    </w:p>
    <w:p w14:paraId="18E12F6F" w14:textId="77777777" w:rsidR="002E438D" w:rsidRPr="002E438D" w:rsidRDefault="002E438D" w:rsidP="00404C49">
      <w:pPr>
        <w:spacing w:after="0"/>
        <w:ind w:left="0" w:firstLine="0"/>
      </w:pPr>
    </w:p>
    <w:p w14:paraId="11E573E4" w14:textId="77777777" w:rsidR="002E438D" w:rsidRPr="002E438D" w:rsidRDefault="002E438D" w:rsidP="00404C49">
      <w:pPr>
        <w:spacing w:after="0"/>
        <w:ind w:left="0" w:firstLine="0"/>
      </w:pPr>
      <w:r w:rsidRPr="002E438D">
        <w:t xml:space="preserve">CANALISATIONS D’EVACUATION EU – EV </w:t>
      </w:r>
    </w:p>
    <w:p w14:paraId="2A9BBF02" w14:textId="77777777" w:rsidR="002E438D" w:rsidRPr="002E438D" w:rsidRDefault="002E438D" w:rsidP="00404C49">
      <w:pPr>
        <w:spacing w:after="0"/>
        <w:ind w:left="0" w:firstLine="0"/>
      </w:pPr>
      <w:r w:rsidRPr="002E438D">
        <w:t>Canalisations d'évacuation EU-EV avec colonnes de ventilation</w:t>
      </w:r>
    </w:p>
    <w:p w14:paraId="33FB66A6" w14:textId="77777777" w:rsidR="002E438D" w:rsidRPr="002E438D" w:rsidRDefault="002E438D" w:rsidP="00404C49">
      <w:pPr>
        <w:spacing w:after="0"/>
        <w:ind w:left="0" w:firstLine="0"/>
      </w:pPr>
      <w:r w:rsidRPr="002E438D">
        <w:t>Canalisations d'évacuation EU-EV et colonnes de ventilation pour chutes verticales, et canalisations d'allure horizontale, le cas échéant.</w:t>
      </w:r>
    </w:p>
    <w:p w14:paraId="4E9DCD9D" w14:textId="77777777" w:rsidR="002E438D" w:rsidRPr="002E438D" w:rsidRDefault="002E438D" w:rsidP="00404C49">
      <w:pPr>
        <w:spacing w:after="0"/>
        <w:ind w:left="0" w:firstLine="0"/>
      </w:pPr>
      <w:r w:rsidRPr="002E438D">
        <w:t>Canalisations comprenant tuyaux droits et toutes pièces de raccords et toutes autres pièces nécessaires en fonction des particularités de l'installation.</w:t>
      </w:r>
    </w:p>
    <w:p w14:paraId="16E5DBAD" w14:textId="77777777" w:rsidR="002E438D" w:rsidRPr="002E438D" w:rsidRDefault="002E438D" w:rsidP="00404C49">
      <w:pPr>
        <w:spacing w:after="0"/>
        <w:ind w:left="0" w:firstLine="0"/>
      </w:pPr>
      <w:r w:rsidRPr="002E438D">
        <w:t>Tampons et tés de visite ou autres en pied de chutes, et partout où besoin sera pour obtenir un réseau aisément visitable et nettoyable.</w:t>
      </w:r>
    </w:p>
    <w:p w14:paraId="0B2934F2" w14:textId="77777777" w:rsidR="002E438D" w:rsidRPr="002E438D" w:rsidRDefault="002E438D" w:rsidP="00404C49">
      <w:pPr>
        <w:spacing w:after="0"/>
        <w:ind w:left="0" w:firstLine="0"/>
      </w:pPr>
      <w:r w:rsidRPr="002E438D">
        <w:t>Pose et fixation par colliers ou autres dispositifs assurant le maintien des canalisations tout en permettant la libre dilatation.</w:t>
      </w:r>
    </w:p>
    <w:p w14:paraId="46E0EB20" w14:textId="77777777" w:rsidR="002E438D" w:rsidRPr="002E438D" w:rsidRDefault="002E438D" w:rsidP="00404C49">
      <w:pPr>
        <w:spacing w:after="0"/>
        <w:ind w:left="0" w:firstLine="0"/>
      </w:pPr>
      <w:r w:rsidRPr="002E438D">
        <w:t>Assemblages par joints réalisés en conformité avec les spécifications des DTU et selon prescriptions du fabricant, le cas échéant.</w:t>
      </w:r>
    </w:p>
    <w:p w14:paraId="3DA901D8" w14:textId="77777777" w:rsidR="002E438D" w:rsidRPr="002E438D" w:rsidRDefault="002E438D" w:rsidP="00404C49">
      <w:pPr>
        <w:spacing w:after="0"/>
        <w:ind w:left="0" w:firstLine="0"/>
      </w:pPr>
      <w:r w:rsidRPr="002E438D">
        <w:t xml:space="preserve">En tuyaux et raccords en PVC série EU </w:t>
      </w:r>
    </w:p>
    <w:p w14:paraId="17B87F6E" w14:textId="77777777" w:rsidR="002E438D" w:rsidRPr="002E438D" w:rsidRDefault="002E438D" w:rsidP="00404C49">
      <w:pPr>
        <w:spacing w:after="0"/>
        <w:ind w:left="0" w:firstLine="0"/>
      </w:pPr>
      <w:r w:rsidRPr="002E438D">
        <w:tab/>
        <w:t>De diamètre : 50 mm.</w:t>
      </w:r>
    </w:p>
    <w:p w14:paraId="1BFD6F23" w14:textId="77777777" w:rsidR="002E438D" w:rsidRPr="002E438D" w:rsidRDefault="002E438D" w:rsidP="00404C49">
      <w:pPr>
        <w:spacing w:after="0"/>
        <w:ind w:left="0" w:firstLine="0"/>
      </w:pPr>
      <w:r w:rsidRPr="002E438D">
        <w:tab/>
        <w:t>De diamètre : 75 mm.</w:t>
      </w:r>
    </w:p>
    <w:p w14:paraId="649D52D3" w14:textId="77777777" w:rsidR="002E438D" w:rsidRPr="002E438D" w:rsidRDefault="002E438D" w:rsidP="00404C49">
      <w:pPr>
        <w:spacing w:after="0"/>
        <w:ind w:left="0" w:firstLine="0"/>
      </w:pPr>
      <w:r w:rsidRPr="002E438D">
        <w:tab/>
        <w:t>De diamètre : 100 mm.</w:t>
      </w:r>
    </w:p>
    <w:p w14:paraId="027F62F0" w14:textId="77777777" w:rsidR="002E438D" w:rsidRPr="002E438D" w:rsidRDefault="002E438D" w:rsidP="00404C49">
      <w:pPr>
        <w:spacing w:after="0"/>
        <w:ind w:left="0" w:firstLine="0"/>
      </w:pPr>
      <w:r w:rsidRPr="002E438D">
        <w:tab/>
        <w:t>De diamètre : 110 mm.</w:t>
      </w:r>
    </w:p>
    <w:p w14:paraId="6C035572" w14:textId="77777777" w:rsidR="002E438D" w:rsidRPr="002E438D" w:rsidRDefault="002E438D" w:rsidP="00404C49">
      <w:pPr>
        <w:spacing w:after="0"/>
        <w:ind w:left="0" w:firstLine="0"/>
      </w:pPr>
      <w:r w:rsidRPr="002E438D">
        <w:tab/>
        <w:t>De diamètre : 125 mm.</w:t>
      </w:r>
    </w:p>
    <w:p w14:paraId="56F1E276" w14:textId="77777777" w:rsidR="002E438D" w:rsidRPr="002E438D" w:rsidRDefault="002E438D" w:rsidP="00404C49">
      <w:pPr>
        <w:spacing w:after="0"/>
        <w:ind w:left="0" w:firstLine="0"/>
      </w:pPr>
      <w:r w:rsidRPr="002E438D">
        <w:tab/>
        <w:t>De diamètre : 140 mm.</w:t>
      </w:r>
    </w:p>
    <w:p w14:paraId="1889B6F1" w14:textId="77777777" w:rsidR="002E438D" w:rsidRPr="002E438D" w:rsidRDefault="002E438D" w:rsidP="00404C49">
      <w:pPr>
        <w:spacing w:after="0"/>
        <w:ind w:left="0" w:firstLine="0"/>
      </w:pPr>
      <w:r w:rsidRPr="002E438D">
        <w:tab/>
        <w:t>De diamètre : 160 mm.</w:t>
      </w:r>
    </w:p>
    <w:p w14:paraId="763BE881" w14:textId="77777777" w:rsidR="002E438D" w:rsidRPr="002E438D" w:rsidRDefault="002E438D" w:rsidP="00404C49">
      <w:pPr>
        <w:spacing w:after="0"/>
        <w:ind w:left="0" w:firstLine="0"/>
      </w:pPr>
      <w:r w:rsidRPr="002E438D">
        <w:tab/>
        <w:t>De diamètre : 200 mm.</w:t>
      </w:r>
    </w:p>
    <w:p w14:paraId="73539C77" w14:textId="77777777" w:rsidR="002E438D" w:rsidRPr="002E438D" w:rsidRDefault="002E438D" w:rsidP="00404C49">
      <w:pPr>
        <w:spacing w:after="0"/>
        <w:ind w:left="0" w:firstLine="0"/>
      </w:pPr>
      <w:r w:rsidRPr="002E438D">
        <w:t>Canalisations d'évacuation EU-EV enterrées</w:t>
      </w:r>
    </w:p>
    <w:p w14:paraId="69A667F4" w14:textId="77777777" w:rsidR="002E438D" w:rsidRPr="002E438D" w:rsidRDefault="002E438D" w:rsidP="00404C49">
      <w:pPr>
        <w:spacing w:after="0"/>
        <w:ind w:left="0" w:firstLine="0"/>
      </w:pPr>
      <w:r w:rsidRPr="002E438D">
        <w:t>Canalisations d'évacuation EU-EV posées en tranchées. Canalisations comprenant tuyaux droits et toutes pièces de raccords nécessaires.</w:t>
      </w:r>
    </w:p>
    <w:p w14:paraId="2FEEFD0B" w14:textId="77777777" w:rsidR="002E438D" w:rsidRPr="002E438D" w:rsidRDefault="002E438D" w:rsidP="00404C49">
      <w:pPr>
        <w:spacing w:after="0"/>
        <w:ind w:left="0" w:firstLine="0"/>
      </w:pPr>
      <w:r w:rsidRPr="002E438D">
        <w:t>Non compris boîtes ou tampons de visite dans regards « secs ».</w:t>
      </w:r>
    </w:p>
    <w:p w14:paraId="7E6E5D11" w14:textId="77777777" w:rsidR="002E438D" w:rsidRPr="002E438D" w:rsidRDefault="002E438D" w:rsidP="00404C49">
      <w:pPr>
        <w:spacing w:after="0"/>
        <w:ind w:left="0" w:firstLine="0"/>
      </w:pPr>
      <w:r w:rsidRPr="002E438D">
        <w:t>Mise en œuvre en fond de tranchée, sur un lit de sable à la charge du présent lot, dans les conditions prescrites par les DTU.</w:t>
      </w:r>
    </w:p>
    <w:p w14:paraId="6AF55FB7" w14:textId="77777777" w:rsidR="002E438D" w:rsidRPr="002E438D" w:rsidRDefault="002E438D" w:rsidP="00404C49">
      <w:pPr>
        <w:spacing w:after="0"/>
        <w:ind w:left="0" w:firstLine="0"/>
      </w:pPr>
      <w:r w:rsidRPr="002E438D">
        <w:t>Assemblages par joints réalisés en conformité avec les spécifications des DTU, et selon prescriptions du fabricant, le cas échéant.</w:t>
      </w:r>
    </w:p>
    <w:p w14:paraId="6265EA23" w14:textId="77777777" w:rsidR="002E438D" w:rsidRPr="002E438D" w:rsidRDefault="002E438D" w:rsidP="00404C49">
      <w:pPr>
        <w:spacing w:after="0"/>
        <w:ind w:left="0" w:firstLine="0"/>
      </w:pPr>
      <w:r w:rsidRPr="002E438D">
        <w:t>Exécution de la tranchée et remblaiement non à la charge du présent lot.</w:t>
      </w:r>
    </w:p>
    <w:p w14:paraId="7AD427E3" w14:textId="77777777" w:rsidR="002E438D" w:rsidRPr="002E438D" w:rsidRDefault="002E438D" w:rsidP="00404C49">
      <w:pPr>
        <w:spacing w:after="0"/>
        <w:ind w:left="0" w:firstLine="0"/>
      </w:pPr>
      <w:r w:rsidRPr="002E438D">
        <w:t>Exécution de la tranchée et remblaiement à la charge du présent lot, dans les conditions définies aux spécifications générales ci avant.</w:t>
      </w:r>
    </w:p>
    <w:p w14:paraId="380B343D" w14:textId="77777777" w:rsidR="002E438D" w:rsidRPr="002E438D" w:rsidRDefault="002E438D" w:rsidP="00404C49">
      <w:pPr>
        <w:spacing w:after="0"/>
        <w:ind w:left="0" w:firstLine="0"/>
      </w:pPr>
      <w:r w:rsidRPr="002E438D">
        <w:t>Selon la nature des tuyaux et les conditions de terrain rencontrées, les assemblages devront éventuellement être calés sur des petits massifs en béton maigre.</w:t>
      </w:r>
    </w:p>
    <w:p w14:paraId="20DFDCE8" w14:textId="77777777" w:rsidR="002E438D" w:rsidRPr="002E438D" w:rsidRDefault="002E438D" w:rsidP="00404C49">
      <w:pPr>
        <w:spacing w:after="0"/>
        <w:ind w:left="0" w:firstLine="0"/>
      </w:pPr>
      <w:r w:rsidRPr="002E438D">
        <w:t>En tuyaux et raccords PVC série EU</w:t>
      </w:r>
    </w:p>
    <w:p w14:paraId="472A7477" w14:textId="77777777" w:rsidR="002E438D" w:rsidRPr="002E438D" w:rsidRDefault="002E438D" w:rsidP="00404C49">
      <w:pPr>
        <w:spacing w:after="0"/>
        <w:ind w:left="0" w:firstLine="0"/>
      </w:pPr>
      <w:r w:rsidRPr="002E438D">
        <w:tab/>
        <w:t>De diamètre : 100 mm.</w:t>
      </w:r>
    </w:p>
    <w:p w14:paraId="42C2DE4F" w14:textId="77777777" w:rsidR="002E438D" w:rsidRPr="002E438D" w:rsidRDefault="002E438D" w:rsidP="00404C49">
      <w:pPr>
        <w:spacing w:after="0"/>
        <w:ind w:left="0" w:firstLine="0"/>
      </w:pPr>
      <w:r w:rsidRPr="002E438D">
        <w:tab/>
        <w:t>De diamètre : 125 mm.</w:t>
      </w:r>
    </w:p>
    <w:p w14:paraId="48D757D0" w14:textId="77777777" w:rsidR="002E438D" w:rsidRPr="002E438D" w:rsidRDefault="002E438D" w:rsidP="00404C49">
      <w:pPr>
        <w:spacing w:after="0"/>
        <w:ind w:left="0" w:firstLine="0"/>
      </w:pPr>
      <w:r w:rsidRPr="002E438D">
        <w:tab/>
        <w:t>De diamètre : 140 mm.</w:t>
      </w:r>
    </w:p>
    <w:p w14:paraId="08509B9C" w14:textId="77777777" w:rsidR="002E438D" w:rsidRPr="002E438D" w:rsidRDefault="002E438D" w:rsidP="00404C49">
      <w:pPr>
        <w:spacing w:after="0"/>
        <w:ind w:left="0" w:firstLine="0"/>
      </w:pPr>
      <w:r w:rsidRPr="002E438D">
        <w:tab/>
        <w:t>De diamètre : 160 mm.</w:t>
      </w:r>
    </w:p>
    <w:p w14:paraId="176E695F" w14:textId="77777777" w:rsidR="002E438D" w:rsidRPr="002E438D" w:rsidRDefault="002E438D" w:rsidP="00404C49">
      <w:pPr>
        <w:spacing w:after="0"/>
        <w:ind w:left="0" w:firstLine="0"/>
      </w:pPr>
      <w:r w:rsidRPr="002E438D">
        <w:tab/>
        <w:t>De diamètre : 200 mm.</w:t>
      </w:r>
    </w:p>
    <w:p w14:paraId="01CD0FBF" w14:textId="77777777" w:rsidR="002E438D" w:rsidRPr="002E438D" w:rsidRDefault="002E438D" w:rsidP="00404C49">
      <w:pPr>
        <w:spacing w:after="0"/>
        <w:ind w:left="0" w:firstLine="0"/>
      </w:pPr>
      <w:r w:rsidRPr="002E438D">
        <w:tab/>
        <w:t>De diamètre : 250 mm.</w:t>
      </w:r>
    </w:p>
    <w:p w14:paraId="32E1C8A3" w14:textId="77777777" w:rsidR="002E438D" w:rsidRPr="002E438D" w:rsidRDefault="002E438D" w:rsidP="00404C49">
      <w:pPr>
        <w:spacing w:after="0"/>
        <w:ind w:left="0" w:firstLine="0"/>
      </w:pPr>
      <w:r w:rsidRPr="002E438D">
        <w:t>Station de relevage des effluents du Sous-Sol</w:t>
      </w:r>
    </w:p>
    <w:p w14:paraId="1ADADC2D" w14:textId="77777777" w:rsidR="002E438D" w:rsidRPr="002E438D" w:rsidRDefault="002E438D" w:rsidP="00404C49">
      <w:pPr>
        <w:spacing w:after="0"/>
        <w:ind w:left="0" w:firstLine="0"/>
      </w:pPr>
      <w:r w:rsidRPr="002E438D">
        <w:t>La station de relevage des effluents sera avec refoulement jusqu'au regard après la station. Selon l'emplacement indiqué sur plan de sous-sol.</w:t>
      </w:r>
    </w:p>
    <w:p w14:paraId="593D755A" w14:textId="77777777" w:rsidR="002E438D" w:rsidRPr="002E438D" w:rsidRDefault="002E438D" w:rsidP="00404C49">
      <w:pPr>
        <w:spacing w:after="0"/>
        <w:ind w:left="0" w:firstLine="0"/>
      </w:pPr>
      <w:r w:rsidRPr="002E438D">
        <w:t>—  Eaux usées uniquement :</w:t>
      </w:r>
    </w:p>
    <w:p w14:paraId="25CBD0B8" w14:textId="77777777" w:rsidR="002E438D" w:rsidRPr="002E438D" w:rsidRDefault="002E438D" w:rsidP="00404C49">
      <w:pPr>
        <w:spacing w:after="0"/>
        <w:ind w:left="0" w:firstLine="0"/>
      </w:pPr>
      <w:r w:rsidRPr="002E438D">
        <w:t>Marque : SALMSON Type : SDL 204/2,8</w:t>
      </w:r>
    </w:p>
    <w:p w14:paraId="1712E036" w14:textId="77777777" w:rsidR="002E438D" w:rsidRPr="002E438D" w:rsidRDefault="002E438D" w:rsidP="00404C49">
      <w:pPr>
        <w:spacing w:after="0"/>
        <w:ind w:left="0" w:firstLine="0"/>
      </w:pPr>
      <w:r w:rsidRPr="002E438D">
        <w:t>Nombre de Pompe : 2</w:t>
      </w:r>
    </w:p>
    <w:p w14:paraId="4A304864" w14:textId="77777777" w:rsidR="002E438D" w:rsidRPr="002E438D" w:rsidRDefault="002E438D" w:rsidP="00404C49">
      <w:pPr>
        <w:spacing w:after="0"/>
        <w:ind w:left="0" w:firstLine="0"/>
      </w:pPr>
      <w:r w:rsidRPr="002E438D">
        <w:t>Débit Eau Usées Jusqu'a :20 m3/h</w:t>
      </w:r>
    </w:p>
    <w:p w14:paraId="3955F6D3" w14:textId="77777777" w:rsidR="002E438D" w:rsidRPr="002E438D" w:rsidRDefault="002E438D" w:rsidP="00404C49">
      <w:pPr>
        <w:spacing w:after="0"/>
        <w:ind w:left="0" w:firstLine="0"/>
      </w:pPr>
      <w:r w:rsidRPr="002E438D">
        <w:t>Hauteurs Manomètre : jusqu’à : 40 m</w:t>
      </w:r>
    </w:p>
    <w:p w14:paraId="31EAD5F8" w14:textId="77777777" w:rsidR="002E438D" w:rsidRPr="002E438D" w:rsidRDefault="002E438D" w:rsidP="00404C49">
      <w:pPr>
        <w:spacing w:after="0"/>
        <w:ind w:left="0" w:firstLine="0"/>
      </w:pPr>
      <w:r w:rsidRPr="002E438D">
        <w:t>Température Maxi. : 40°C</w:t>
      </w:r>
    </w:p>
    <w:p w14:paraId="191F525A" w14:textId="77777777" w:rsidR="002E438D" w:rsidRPr="002E438D" w:rsidRDefault="002E438D" w:rsidP="00404C49">
      <w:pPr>
        <w:spacing w:after="0"/>
        <w:ind w:left="0" w:firstLine="0"/>
      </w:pPr>
      <w:r w:rsidRPr="002E438D">
        <w:t>Puissance Moteur : 2 X 2,8 KW</w:t>
      </w:r>
    </w:p>
    <w:p w14:paraId="61A71691" w14:textId="77777777" w:rsidR="002E438D" w:rsidRPr="002E438D" w:rsidRDefault="002E438D" w:rsidP="00404C49">
      <w:pPr>
        <w:spacing w:after="0"/>
        <w:ind w:left="0" w:firstLine="0"/>
      </w:pPr>
      <w:r w:rsidRPr="002E438D">
        <w:t>Vitesse : 2900 tr/min</w:t>
      </w:r>
    </w:p>
    <w:p w14:paraId="6219AAA4" w14:textId="77777777" w:rsidR="002E438D" w:rsidRPr="002E438D" w:rsidRDefault="002E438D" w:rsidP="00404C49">
      <w:pPr>
        <w:spacing w:after="0"/>
        <w:ind w:left="0" w:firstLine="0"/>
      </w:pPr>
      <w:r w:rsidRPr="002E438D">
        <w:t>Alim. Moteur : triphasé 230V/400 V</w:t>
      </w:r>
    </w:p>
    <w:p w14:paraId="0DB439FC" w14:textId="77777777" w:rsidR="002E438D" w:rsidRPr="002E438D" w:rsidRDefault="002E438D" w:rsidP="00404C49">
      <w:pPr>
        <w:spacing w:after="0"/>
        <w:ind w:left="0" w:firstLine="0"/>
      </w:pPr>
      <w:r w:rsidRPr="002E438D">
        <w:t>Intensité en 400 V Triphasé : 2 x 6,3 A</w:t>
      </w:r>
    </w:p>
    <w:p w14:paraId="56213B4F" w14:textId="77777777" w:rsidR="002E438D" w:rsidRPr="002E438D" w:rsidRDefault="002E438D" w:rsidP="00404C49">
      <w:pPr>
        <w:spacing w:after="0"/>
        <w:ind w:left="0" w:firstLine="0"/>
      </w:pPr>
      <w:r w:rsidRPr="002E438D">
        <w:t>Fréquence : 50 Hz</w:t>
      </w:r>
    </w:p>
    <w:p w14:paraId="53ED1978" w14:textId="77777777" w:rsidR="002E438D" w:rsidRPr="002E438D" w:rsidRDefault="002E438D" w:rsidP="00404C49">
      <w:pPr>
        <w:spacing w:after="0"/>
        <w:ind w:left="0" w:firstLine="0"/>
      </w:pPr>
      <w:r w:rsidRPr="002E438D">
        <w:t>Diamètre de refoulement : DN 50</w:t>
      </w:r>
    </w:p>
    <w:p w14:paraId="49F6ED48" w14:textId="77777777" w:rsidR="002E438D" w:rsidRPr="002E438D" w:rsidRDefault="002E438D" w:rsidP="00404C49">
      <w:pPr>
        <w:spacing w:after="0"/>
        <w:ind w:left="0" w:firstLine="0"/>
      </w:pPr>
      <w:r w:rsidRPr="002E438D">
        <w:t xml:space="preserve"> OUVRAGES ACCESSOIRES DES EVACUATIONS EU – EV </w:t>
      </w:r>
    </w:p>
    <w:p w14:paraId="20F9B115" w14:textId="77777777" w:rsidR="002E438D" w:rsidRPr="002E438D" w:rsidRDefault="002E438D" w:rsidP="00404C49">
      <w:pPr>
        <w:spacing w:after="0"/>
        <w:ind w:left="0" w:firstLine="0"/>
      </w:pPr>
      <w:r w:rsidRPr="002E438D">
        <w:tab/>
        <w:t>Chapeaux ou lanternes de ventilation hors toiture</w:t>
      </w:r>
    </w:p>
    <w:p w14:paraId="260B48E0" w14:textId="77777777" w:rsidR="002E438D" w:rsidRPr="002E438D" w:rsidRDefault="002E438D" w:rsidP="00404C49">
      <w:pPr>
        <w:spacing w:after="0"/>
        <w:ind w:left="0" w:firstLine="0"/>
      </w:pPr>
      <w:r w:rsidRPr="002E438D">
        <w:t>Fourniture et mise en place d'organes de terminaison des colonnes de ventilation.</w:t>
      </w:r>
    </w:p>
    <w:p w14:paraId="19F76F7A" w14:textId="77777777" w:rsidR="002E438D" w:rsidRPr="002E438D" w:rsidRDefault="002E438D" w:rsidP="00404C49">
      <w:pPr>
        <w:spacing w:after="0"/>
        <w:ind w:left="0" w:firstLine="0"/>
      </w:pPr>
      <w:r w:rsidRPr="002E438D">
        <w:t>De type et diamètre adaptés au tuyau de ventilation, avec fixation sur tuyau par dispositif adapté.</w:t>
      </w:r>
    </w:p>
    <w:p w14:paraId="447C5457" w14:textId="77777777" w:rsidR="002E438D" w:rsidRPr="002E438D" w:rsidRDefault="002E438D" w:rsidP="00404C49">
      <w:pPr>
        <w:spacing w:after="0"/>
        <w:ind w:left="0" w:firstLine="0"/>
      </w:pPr>
      <w:r w:rsidRPr="002E438D">
        <w:t>Sur ventilation sortie hors toiture-terrasse.</w:t>
      </w:r>
    </w:p>
    <w:p w14:paraId="70BC7035" w14:textId="77777777" w:rsidR="002E438D" w:rsidRPr="002E438D" w:rsidRDefault="002E438D" w:rsidP="00404C49">
      <w:pPr>
        <w:spacing w:after="0"/>
        <w:ind w:left="0" w:firstLine="0"/>
      </w:pPr>
      <w:r w:rsidRPr="002E438D">
        <w:t>Chapeau conique en PVC</w:t>
      </w:r>
    </w:p>
    <w:p w14:paraId="0829A2F5" w14:textId="77777777" w:rsidR="002E438D" w:rsidRPr="002E438D" w:rsidRDefault="002E438D" w:rsidP="00404C49">
      <w:pPr>
        <w:spacing w:after="0"/>
        <w:ind w:left="0" w:firstLine="0"/>
      </w:pPr>
      <w:r w:rsidRPr="002E438D">
        <w:t>Siphon de sol en PVC de type à panier</w:t>
      </w:r>
    </w:p>
    <w:p w14:paraId="405D54AA" w14:textId="77777777" w:rsidR="002E438D" w:rsidRPr="002E438D" w:rsidRDefault="002E438D" w:rsidP="00404C49">
      <w:pPr>
        <w:spacing w:after="0"/>
        <w:ind w:left="0" w:firstLine="0"/>
      </w:pPr>
      <w:r w:rsidRPr="002E438D">
        <w:t>Fourniture et pose de siphon de sol à panier constitué par un corps à sceller comportant une platine carrée et une sortie latérale, une grille ronde amovible, avec un panier.</w:t>
      </w:r>
    </w:p>
    <w:p w14:paraId="5785D86C" w14:textId="77777777" w:rsidR="002E438D" w:rsidRPr="002E438D" w:rsidRDefault="002E438D" w:rsidP="00404C49">
      <w:pPr>
        <w:spacing w:after="0"/>
        <w:ind w:left="0" w:firstLine="0"/>
      </w:pPr>
      <w:r w:rsidRPr="002E438D">
        <w:t>Pose, calage et scellement, et joint sur tuyau.</w:t>
      </w:r>
    </w:p>
    <w:p w14:paraId="44CC78D5" w14:textId="77777777" w:rsidR="002E438D" w:rsidRPr="002E438D" w:rsidRDefault="002E438D" w:rsidP="00404C49">
      <w:pPr>
        <w:spacing w:after="0"/>
        <w:ind w:left="0" w:firstLine="0"/>
      </w:pPr>
      <w:r w:rsidRPr="002E438D">
        <w:t>Compris raccord de finition dans le cas de pose après finition du sol.</w:t>
      </w:r>
    </w:p>
    <w:p w14:paraId="734455CC" w14:textId="77777777" w:rsidR="002E438D" w:rsidRPr="002E438D" w:rsidRDefault="002E438D" w:rsidP="00404C49">
      <w:pPr>
        <w:spacing w:after="0"/>
        <w:ind w:left="0" w:firstLine="0"/>
      </w:pPr>
      <w:r w:rsidRPr="002E438D">
        <w:t>De fabrication Nicoll ou équivalent.</w:t>
      </w:r>
    </w:p>
    <w:p w14:paraId="1F9C6BD2" w14:textId="77777777" w:rsidR="002E438D" w:rsidRPr="002E438D" w:rsidRDefault="002E438D" w:rsidP="00404C49">
      <w:pPr>
        <w:spacing w:after="0"/>
        <w:ind w:left="0" w:firstLine="0"/>
      </w:pPr>
      <w:r w:rsidRPr="002E438D">
        <w:t>Platine carrée de 150 × 150 mm - grille ronde - Ø sortie : 50 mm.</w:t>
      </w:r>
    </w:p>
    <w:p w14:paraId="4EE122BE" w14:textId="77777777" w:rsidR="002E438D" w:rsidRPr="002E438D" w:rsidRDefault="002E438D" w:rsidP="00404C49">
      <w:pPr>
        <w:spacing w:after="0"/>
        <w:ind w:left="0" w:firstLine="0"/>
      </w:pPr>
      <w:r w:rsidRPr="002E438D">
        <w:t>Siphon de sol en fonte de type à panier</w:t>
      </w:r>
    </w:p>
    <w:p w14:paraId="2DFEA97E" w14:textId="77777777" w:rsidR="002E438D" w:rsidRPr="002E438D" w:rsidRDefault="002E438D" w:rsidP="00404C49">
      <w:pPr>
        <w:spacing w:after="0"/>
        <w:ind w:left="0" w:firstLine="0"/>
      </w:pPr>
      <w:r w:rsidRPr="002E438D">
        <w:t>Fourniture et pose de siphon de sol à panier constitué par le corps de siphon et la grille amovible en fonte, et le panier en plastique, ou inox, selon le type.</w:t>
      </w:r>
    </w:p>
    <w:p w14:paraId="1DB911C7" w14:textId="77777777" w:rsidR="002E438D" w:rsidRPr="002E438D" w:rsidRDefault="002E438D" w:rsidP="00404C49">
      <w:pPr>
        <w:spacing w:after="0"/>
        <w:ind w:left="0" w:firstLine="0"/>
      </w:pPr>
      <w:r w:rsidRPr="002E438D">
        <w:t>Pose, calage et scellement, et joint de raccordement sur tuyau.</w:t>
      </w:r>
    </w:p>
    <w:p w14:paraId="5FEBD250" w14:textId="77777777" w:rsidR="002E438D" w:rsidRPr="002E438D" w:rsidRDefault="002E438D" w:rsidP="00404C49">
      <w:pPr>
        <w:spacing w:after="0"/>
        <w:ind w:left="0" w:firstLine="0"/>
      </w:pPr>
      <w:r w:rsidRPr="002E438D">
        <w:t>Compris raccord de finition dans le cas de pose après finition du sol.</w:t>
      </w:r>
    </w:p>
    <w:p w14:paraId="74F02ACA" w14:textId="77777777" w:rsidR="002E438D" w:rsidRPr="002E438D" w:rsidRDefault="002E438D" w:rsidP="00404C49">
      <w:pPr>
        <w:spacing w:after="0"/>
        <w:ind w:left="0" w:firstLine="0"/>
      </w:pPr>
      <w:r w:rsidRPr="002E438D">
        <w:t>De fabrication Pont-à-Mousson ou équivalent.</w:t>
      </w:r>
    </w:p>
    <w:p w14:paraId="3CA67E85" w14:textId="77777777" w:rsidR="002E438D" w:rsidRPr="002E438D" w:rsidRDefault="002E438D" w:rsidP="00404C49">
      <w:pPr>
        <w:spacing w:after="0"/>
        <w:ind w:left="0" w:firstLine="0"/>
      </w:pPr>
      <w:r w:rsidRPr="002E438D">
        <w:t>Siphon de sol à panier pour locaux ateliers ; suppresseur, parking ;  grand modèle</w:t>
      </w:r>
    </w:p>
    <w:p w14:paraId="5A5086F6" w14:textId="77777777" w:rsidR="002E438D" w:rsidRPr="002E438D" w:rsidRDefault="002E438D" w:rsidP="00404C49">
      <w:pPr>
        <w:spacing w:after="0"/>
        <w:ind w:left="0" w:firstLine="0"/>
      </w:pPr>
      <w:r w:rsidRPr="002E438D">
        <w:tab/>
        <w:t>Avec bouchon de dégorgement - Sortie horizontale ou verticale :</w:t>
      </w:r>
    </w:p>
    <w:p w14:paraId="5E56729E" w14:textId="77777777" w:rsidR="002E438D" w:rsidRPr="002E438D" w:rsidRDefault="002E438D" w:rsidP="00404C49">
      <w:pPr>
        <w:spacing w:after="0"/>
        <w:ind w:left="0" w:firstLine="0"/>
      </w:pPr>
      <w:r w:rsidRPr="002E438D">
        <w:tab/>
        <w:t>— grille de 300 × 300 mm - Ø sortie : 63 mm - panier inox.</w:t>
      </w:r>
    </w:p>
    <w:p w14:paraId="3577FCC7" w14:textId="77777777" w:rsidR="002E438D" w:rsidRPr="002E438D" w:rsidRDefault="002E438D" w:rsidP="00404C49">
      <w:pPr>
        <w:spacing w:after="0"/>
        <w:ind w:left="0" w:firstLine="0"/>
      </w:pPr>
      <w:r w:rsidRPr="002E438D">
        <w:tab/>
        <w:t>— grille de 500 × 500 mm - Ø sortie : 100 mm - panier inox.</w:t>
      </w:r>
    </w:p>
    <w:p w14:paraId="57292EEA" w14:textId="77777777" w:rsidR="002E438D" w:rsidRPr="002E438D" w:rsidRDefault="002E438D" w:rsidP="00404C49">
      <w:pPr>
        <w:spacing w:after="0"/>
        <w:ind w:left="0" w:firstLine="0"/>
      </w:pPr>
      <w:r w:rsidRPr="002E438D">
        <w:tab/>
        <w:t xml:space="preserve">Avec grille fonte - Résistance 12 500 daN </w:t>
      </w:r>
    </w:p>
    <w:p w14:paraId="61F9B1EE" w14:textId="77777777" w:rsidR="002E438D" w:rsidRPr="002E438D" w:rsidRDefault="002E438D" w:rsidP="00404C49">
      <w:pPr>
        <w:spacing w:after="0"/>
        <w:ind w:left="0" w:firstLine="0"/>
      </w:pPr>
      <w:r w:rsidRPr="002E438D">
        <w:t>Bac Dégraisseur</w:t>
      </w:r>
    </w:p>
    <w:p w14:paraId="432BD905" w14:textId="77777777" w:rsidR="002E438D" w:rsidRPr="002E438D" w:rsidRDefault="002E438D" w:rsidP="00404C49">
      <w:pPr>
        <w:spacing w:after="0"/>
        <w:ind w:left="0" w:firstLine="0"/>
      </w:pPr>
      <w:r w:rsidRPr="002E438D">
        <w:t>Le bac dégraisseur sera un modèle préfabriqué du commerce, livré entièrement équiper.</w:t>
      </w:r>
    </w:p>
    <w:p w14:paraId="04315B54" w14:textId="77777777" w:rsidR="002E438D" w:rsidRPr="002E438D" w:rsidRDefault="002E438D" w:rsidP="00404C49">
      <w:pPr>
        <w:spacing w:after="0"/>
        <w:ind w:left="0" w:firstLine="0"/>
      </w:pPr>
      <w:r w:rsidRPr="002E438D">
        <w:t xml:space="preserve">   Son volume sera le suivant au minimum :</w:t>
      </w:r>
    </w:p>
    <w:p w14:paraId="74895611" w14:textId="77777777" w:rsidR="002E438D" w:rsidRPr="002E438D" w:rsidRDefault="002E438D" w:rsidP="00404C49">
      <w:pPr>
        <w:spacing w:after="0"/>
        <w:ind w:left="0" w:firstLine="0"/>
      </w:pPr>
      <w:r w:rsidRPr="002E438D">
        <w:tab/>
        <w:t>— eaux du cuisine seules : 0,200 m3 ;</w:t>
      </w:r>
    </w:p>
    <w:p w14:paraId="53B7BEFD" w14:textId="77777777" w:rsidR="002E438D" w:rsidRPr="002E438D" w:rsidRDefault="002E438D" w:rsidP="00404C49">
      <w:pPr>
        <w:spacing w:after="0"/>
        <w:ind w:left="0" w:firstLine="0"/>
      </w:pPr>
      <w:r w:rsidRPr="002E438D">
        <w:t xml:space="preserve">CANALISATIONS DE RACCORDEMENT EU – EV DES APPAREILS </w:t>
      </w:r>
    </w:p>
    <w:p w14:paraId="4B26D0A4" w14:textId="77777777" w:rsidR="002E438D" w:rsidRPr="002E438D" w:rsidRDefault="002E438D" w:rsidP="00404C49">
      <w:pPr>
        <w:spacing w:after="0"/>
        <w:ind w:left="0" w:firstLine="0"/>
      </w:pPr>
      <w:r w:rsidRPr="002E438D">
        <w:t xml:space="preserve">ETENDUE DE L’ENTREPRISE </w:t>
      </w:r>
    </w:p>
    <w:p w14:paraId="2B1F1087" w14:textId="77777777" w:rsidR="002E438D" w:rsidRPr="002E438D" w:rsidRDefault="002E438D" w:rsidP="00404C49">
      <w:pPr>
        <w:spacing w:after="0"/>
        <w:ind w:left="0" w:firstLine="0"/>
      </w:pPr>
      <w:r w:rsidRPr="002E438D">
        <w:t>Limites des installations de raccordement</w:t>
      </w:r>
    </w:p>
    <w:p w14:paraId="61C9C290" w14:textId="77777777" w:rsidR="002E438D" w:rsidRPr="002E438D" w:rsidRDefault="002E438D" w:rsidP="00404C49">
      <w:pPr>
        <w:spacing w:after="0"/>
        <w:ind w:left="0" w:firstLine="0"/>
      </w:pPr>
      <w:r w:rsidRPr="002E438D">
        <w:t>Les limites des installations sont les suivantes :</w:t>
      </w:r>
    </w:p>
    <w:p w14:paraId="1439FF02" w14:textId="77777777" w:rsidR="002E438D" w:rsidRPr="002E438D" w:rsidRDefault="002E438D" w:rsidP="00404C49">
      <w:pPr>
        <w:spacing w:after="0"/>
        <w:ind w:left="0" w:firstLine="0"/>
      </w:pPr>
      <w:r w:rsidRPr="002E438D">
        <w:tab/>
        <w:t>— à partir des siphons ou bondes siphoïdes des appareils sanitaires ;</w:t>
      </w:r>
    </w:p>
    <w:p w14:paraId="0FF8AA66" w14:textId="77777777" w:rsidR="002E438D" w:rsidRPr="002E438D" w:rsidRDefault="002E438D" w:rsidP="00404C49">
      <w:pPr>
        <w:spacing w:after="0"/>
        <w:ind w:left="0" w:firstLine="0"/>
      </w:pPr>
      <w:r w:rsidRPr="002E438D">
        <w:tab/>
        <w:t>— jusqu'aux raccordements sur les culottes ou embranchements prévus à cet effet sur les colonnes de chutes.</w:t>
      </w:r>
    </w:p>
    <w:p w14:paraId="51ADC725" w14:textId="77777777" w:rsidR="002E438D" w:rsidRPr="002E438D" w:rsidRDefault="002E438D" w:rsidP="00404C49">
      <w:pPr>
        <w:spacing w:after="0"/>
        <w:ind w:left="0" w:firstLine="0"/>
      </w:pPr>
      <w:r w:rsidRPr="002E438D">
        <w:tab/>
        <w:t>Y compris :</w:t>
      </w:r>
    </w:p>
    <w:p w14:paraId="12BDCA35" w14:textId="77777777" w:rsidR="002E438D" w:rsidRPr="002E438D" w:rsidRDefault="002E438D" w:rsidP="00404C49">
      <w:pPr>
        <w:spacing w:after="0"/>
        <w:ind w:left="0" w:firstLine="0"/>
      </w:pPr>
      <w:r w:rsidRPr="002E438D">
        <w:tab/>
        <w:t>— joints de raccordement sur les sorties de siphons ou de bondes siphoïdes ;</w:t>
      </w:r>
    </w:p>
    <w:p w14:paraId="16031F16" w14:textId="77777777" w:rsidR="002E438D" w:rsidRPr="002E438D" w:rsidRDefault="002E438D" w:rsidP="00404C49">
      <w:pPr>
        <w:spacing w:after="0"/>
        <w:ind w:left="0" w:firstLine="0"/>
      </w:pPr>
      <w:r w:rsidRPr="002E438D">
        <w:tab/>
        <w:t>— joints de raccordement sur les culottes ou embranchements des colonnes de chute.</w:t>
      </w:r>
    </w:p>
    <w:p w14:paraId="10CC3B94" w14:textId="77777777" w:rsidR="002E438D" w:rsidRPr="002E438D" w:rsidRDefault="002E438D" w:rsidP="00404C49">
      <w:pPr>
        <w:spacing w:after="0"/>
        <w:ind w:left="0" w:firstLine="0"/>
      </w:pPr>
      <w:r w:rsidRPr="002E438D">
        <w:t>Certains appareils sanitaires tels que receveurs de douches encastrés, seront raccordés aux chutes par des canalisations d'évacuation prévues ci avant.</w:t>
      </w:r>
    </w:p>
    <w:p w14:paraId="0616532B" w14:textId="77777777" w:rsidR="002E438D" w:rsidRPr="002E438D" w:rsidRDefault="002E438D" w:rsidP="00404C49">
      <w:pPr>
        <w:spacing w:after="0"/>
        <w:ind w:left="0" w:firstLine="0"/>
      </w:pPr>
      <w:r w:rsidRPr="002E438D">
        <w:t>Canalisations de raccordement EU-EV des appareils, en PVC</w:t>
      </w:r>
    </w:p>
    <w:p w14:paraId="21814727" w14:textId="77777777" w:rsidR="002E438D" w:rsidRPr="002E438D" w:rsidRDefault="002E438D" w:rsidP="00404C49">
      <w:pPr>
        <w:spacing w:after="0"/>
        <w:ind w:left="0" w:firstLine="0"/>
      </w:pPr>
      <w:r w:rsidRPr="002E438D">
        <w:t>Canalisations en tube PVC, avec toutes pièces accessoires et raccords, tels que tés pied de biche, coudes, manchons, bouchons de dégorgement, etc. nécessaires.</w:t>
      </w:r>
    </w:p>
    <w:p w14:paraId="77937549" w14:textId="77777777" w:rsidR="002E438D" w:rsidRPr="002E438D" w:rsidRDefault="002E438D" w:rsidP="00404C49">
      <w:pPr>
        <w:spacing w:after="0"/>
        <w:ind w:left="0" w:firstLine="0"/>
      </w:pPr>
      <w:r w:rsidRPr="002E438D">
        <w:t xml:space="preserve">Tubes et raccords de fabrication répondant aux normes visées dans les DTU, au règlement particulier </w:t>
      </w:r>
    </w:p>
    <w:p w14:paraId="6F0774B7" w14:textId="77777777" w:rsidR="002E438D" w:rsidRPr="002E438D" w:rsidRDefault="002E438D" w:rsidP="00404C49">
      <w:pPr>
        <w:spacing w:after="0"/>
        <w:ind w:left="0" w:firstLine="0"/>
      </w:pPr>
      <w:r w:rsidRPr="002E438D">
        <w:t>Avec raccords mixtes pour raccordements sur siphons ou bondes siphoïdes.</w:t>
      </w:r>
    </w:p>
    <w:p w14:paraId="0C1592C9" w14:textId="77777777" w:rsidR="002E438D" w:rsidRPr="002E438D" w:rsidRDefault="002E438D" w:rsidP="00404C49">
      <w:pPr>
        <w:spacing w:after="0"/>
        <w:ind w:left="0" w:firstLine="0"/>
      </w:pPr>
      <w:r w:rsidRPr="002E438D">
        <w:t>Assemblages par collage et bagues d'étanchéité conformément aux spécifications du DTU, et aux prescriptions du fabricant, le cas échéant.</w:t>
      </w:r>
    </w:p>
    <w:p w14:paraId="32ACD7B3" w14:textId="77777777" w:rsidR="002E438D" w:rsidRPr="002E438D" w:rsidRDefault="002E438D" w:rsidP="00404C49">
      <w:pPr>
        <w:spacing w:after="0"/>
        <w:ind w:left="0" w:firstLine="0"/>
      </w:pPr>
      <w:r w:rsidRPr="002E438D">
        <w:t>Fixation par colliers métalliques ou en matière plastique en nombre suffisant pour éviter toutes déformations du tuyau.</w:t>
      </w:r>
    </w:p>
    <w:p w14:paraId="2BDBCE16" w14:textId="77777777" w:rsidR="002E438D" w:rsidRPr="002E438D" w:rsidRDefault="002E438D" w:rsidP="00404C49">
      <w:pPr>
        <w:spacing w:after="0"/>
        <w:ind w:left="0" w:firstLine="0"/>
      </w:pPr>
      <w:r w:rsidRPr="002E438D">
        <w:t>Façon de joints vissés sur siphons ou bondes siphoïdes.</w:t>
      </w:r>
    </w:p>
    <w:p w14:paraId="2A7DF696" w14:textId="77777777" w:rsidR="002E438D" w:rsidRPr="002E438D" w:rsidRDefault="002E438D" w:rsidP="00404C49">
      <w:pPr>
        <w:spacing w:after="0"/>
        <w:ind w:left="0" w:firstLine="0"/>
      </w:pPr>
      <w:r w:rsidRPr="002E438D">
        <w:t>Raccordement sur chute par joint traditionnel conforme au DTU, ou par tampon universel ou autres en fonction du type de tuyau de chute.</w:t>
      </w:r>
    </w:p>
    <w:p w14:paraId="3D69B51B" w14:textId="77777777" w:rsidR="002E438D" w:rsidRPr="002E438D" w:rsidRDefault="002E438D" w:rsidP="00404C49">
      <w:pPr>
        <w:spacing w:after="0"/>
        <w:ind w:left="0" w:firstLine="0"/>
      </w:pPr>
      <w:r w:rsidRPr="002E438D">
        <w:t>Dans la mesure du possible, les coudes d'extrémité seront remplacés par un raccord té pied de biche et un bouchon de dégorgement d'extrémité.</w:t>
      </w:r>
    </w:p>
    <w:p w14:paraId="1B5593C5" w14:textId="77777777" w:rsidR="002E438D" w:rsidRPr="002E438D" w:rsidRDefault="002E438D" w:rsidP="00404C49">
      <w:pPr>
        <w:spacing w:after="0"/>
        <w:ind w:left="0" w:firstLine="0"/>
      </w:pPr>
      <w:r w:rsidRPr="002E438D">
        <w:tab/>
        <w:t>De diamètre : 32 mm.</w:t>
      </w:r>
    </w:p>
    <w:p w14:paraId="3D12A091" w14:textId="77777777" w:rsidR="002E438D" w:rsidRPr="002E438D" w:rsidRDefault="002E438D" w:rsidP="00404C49">
      <w:pPr>
        <w:spacing w:after="0"/>
        <w:ind w:left="0" w:firstLine="0"/>
      </w:pPr>
      <w:r w:rsidRPr="002E438D">
        <w:tab/>
        <w:t>De diamètre : 40 mm.</w:t>
      </w:r>
    </w:p>
    <w:p w14:paraId="0EA6B6C4" w14:textId="77777777" w:rsidR="002E438D" w:rsidRPr="002E438D" w:rsidRDefault="002E438D" w:rsidP="00404C49">
      <w:pPr>
        <w:spacing w:after="0"/>
        <w:ind w:left="0" w:firstLine="0"/>
      </w:pPr>
      <w:r w:rsidRPr="002E438D">
        <w:tab/>
        <w:t>De diamètre : 50 mm.</w:t>
      </w:r>
    </w:p>
    <w:p w14:paraId="2CBE39BF" w14:textId="77777777" w:rsidR="002E438D" w:rsidRPr="002E438D" w:rsidRDefault="002E438D" w:rsidP="00404C49">
      <w:pPr>
        <w:spacing w:after="0"/>
        <w:ind w:left="0" w:firstLine="0"/>
      </w:pPr>
      <w:r w:rsidRPr="002E438D">
        <w:tab/>
        <w:t>De diamètre : 63 mm.</w:t>
      </w:r>
    </w:p>
    <w:p w14:paraId="18BA253D" w14:textId="77777777" w:rsidR="002E438D" w:rsidRPr="002E438D" w:rsidRDefault="002E438D" w:rsidP="00404C49">
      <w:pPr>
        <w:spacing w:after="0"/>
        <w:ind w:left="0" w:firstLine="0"/>
      </w:pPr>
      <w:r w:rsidRPr="002E438D">
        <w:tab/>
        <w:t>De diamètre : 100 mm.</w:t>
      </w:r>
    </w:p>
    <w:p w14:paraId="38334843" w14:textId="77777777" w:rsidR="002E438D" w:rsidRPr="002E438D" w:rsidRDefault="002E438D" w:rsidP="00404C49">
      <w:pPr>
        <w:spacing w:after="0"/>
        <w:ind w:left="0" w:firstLine="0"/>
      </w:pPr>
    </w:p>
    <w:p w14:paraId="22680789" w14:textId="77777777" w:rsidR="002E438D" w:rsidRPr="002E438D" w:rsidRDefault="002E438D" w:rsidP="00404C49">
      <w:pPr>
        <w:spacing w:after="0"/>
        <w:ind w:left="0" w:firstLine="0"/>
      </w:pPr>
      <w:r w:rsidRPr="002E438D">
        <w:t>Collecteur de raccordement EU-EV de plusieurs appareils, en PVC</w:t>
      </w:r>
    </w:p>
    <w:p w14:paraId="0BF5DA68" w14:textId="77777777" w:rsidR="002E438D" w:rsidRPr="002E438D" w:rsidRDefault="002E438D" w:rsidP="00404C49">
      <w:pPr>
        <w:spacing w:after="0"/>
        <w:ind w:left="0" w:firstLine="0"/>
      </w:pPr>
    </w:p>
    <w:p w14:paraId="71C86DC4" w14:textId="77777777" w:rsidR="002E438D" w:rsidRPr="002E438D" w:rsidRDefault="002E438D" w:rsidP="00404C49">
      <w:pPr>
        <w:spacing w:after="0"/>
        <w:ind w:left="0" w:firstLine="0"/>
      </w:pPr>
      <w:r w:rsidRPr="002E438D">
        <w:t>Collecteur en tube PVC, avec toutes pièces accessoires et raccords tels que tés pied de biche, bouchon de dégorgement d'extrémité, coudes éventuels, etc.</w:t>
      </w:r>
    </w:p>
    <w:p w14:paraId="3127FBEE" w14:textId="77777777" w:rsidR="002E438D" w:rsidRPr="002E438D" w:rsidRDefault="002E438D" w:rsidP="00404C49">
      <w:pPr>
        <w:spacing w:after="0"/>
        <w:ind w:left="0" w:firstLine="0"/>
      </w:pPr>
      <w:r w:rsidRPr="002E438D">
        <w:t>En extrémité avant raccordement, mise en place d'un siphon en PVC de même diamètre, avec bouchon de dégorgement.</w:t>
      </w:r>
    </w:p>
    <w:p w14:paraId="65F89986" w14:textId="77777777" w:rsidR="002E438D" w:rsidRPr="002E438D" w:rsidRDefault="002E438D" w:rsidP="00404C49">
      <w:pPr>
        <w:spacing w:after="0"/>
        <w:ind w:left="0" w:firstLine="0"/>
      </w:pPr>
      <w:r w:rsidRPr="002E438D">
        <w:t>Toutes autres spécifications et prescriptions comme précisé ci avant pour les canalisations PVC.</w:t>
      </w:r>
    </w:p>
    <w:p w14:paraId="0D268F23" w14:textId="77777777" w:rsidR="002E438D" w:rsidRPr="002E438D" w:rsidRDefault="002E438D" w:rsidP="00404C49">
      <w:pPr>
        <w:spacing w:after="0"/>
        <w:ind w:left="0" w:firstLine="0"/>
      </w:pPr>
      <w:r w:rsidRPr="002E438D">
        <w:t>Définition du collecteur :</w:t>
      </w:r>
    </w:p>
    <w:p w14:paraId="1B4DE2F2" w14:textId="77777777" w:rsidR="002E438D" w:rsidRPr="002E438D" w:rsidRDefault="002E438D" w:rsidP="00404C49">
      <w:pPr>
        <w:spacing w:after="0"/>
        <w:ind w:left="0" w:firstLine="0"/>
      </w:pPr>
      <w:r w:rsidRPr="002E438D">
        <w:tab/>
        <w:t>De diamètre : 50 mm.</w:t>
      </w:r>
    </w:p>
    <w:p w14:paraId="16081E5B" w14:textId="77777777" w:rsidR="002E438D" w:rsidRPr="002E438D" w:rsidRDefault="002E438D" w:rsidP="00404C49">
      <w:pPr>
        <w:spacing w:after="0"/>
        <w:ind w:left="0" w:firstLine="0"/>
      </w:pPr>
      <w:r w:rsidRPr="002E438D">
        <w:tab/>
        <w:t>De diamètre : 63 mm.</w:t>
      </w:r>
    </w:p>
    <w:p w14:paraId="508144A0" w14:textId="77777777" w:rsidR="002E438D" w:rsidRPr="002E438D" w:rsidRDefault="002E438D" w:rsidP="00404C49">
      <w:pPr>
        <w:spacing w:after="0"/>
        <w:ind w:left="0" w:firstLine="0"/>
      </w:pPr>
      <w:r w:rsidRPr="002E438D">
        <w:tab/>
        <w:t>De diamètre : 100 mm.</w:t>
      </w:r>
    </w:p>
    <w:p w14:paraId="0A32977A" w14:textId="77777777" w:rsidR="002E438D" w:rsidRPr="002E438D" w:rsidRDefault="002E438D" w:rsidP="00404C49">
      <w:pPr>
        <w:spacing w:after="0"/>
        <w:ind w:left="0" w:firstLine="0"/>
      </w:pPr>
      <w:r w:rsidRPr="002E438D">
        <w:tab/>
        <w:t>De diamètre : 125 mm.</w:t>
      </w:r>
    </w:p>
    <w:p w14:paraId="51E9E5A2" w14:textId="77777777" w:rsidR="002E438D" w:rsidRPr="002E438D" w:rsidRDefault="002E438D" w:rsidP="00404C49">
      <w:pPr>
        <w:spacing w:after="0"/>
        <w:ind w:left="0" w:firstLine="0"/>
      </w:pPr>
      <w:r w:rsidRPr="002E438D">
        <w:tab/>
        <w:t>De diamètre : 140 mm.</w:t>
      </w:r>
    </w:p>
    <w:p w14:paraId="151B482D" w14:textId="77777777" w:rsidR="002E438D" w:rsidRPr="002E438D" w:rsidRDefault="002E438D" w:rsidP="00404C49">
      <w:pPr>
        <w:spacing w:after="0"/>
        <w:ind w:left="0" w:firstLine="0"/>
      </w:pPr>
      <w:r w:rsidRPr="002E438D">
        <w:tab/>
        <w:t>De diamètre : 160 mm.</w:t>
      </w:r>
    </w:p>
    <w:p w14:paraId="52ACB565" w14:textId="77777777" w:rsidR="002E438D" w:rsidRPr="002E438D" w:rsidRDefault="002E438D" w:rsidP="00404C49">
      <w:pPr>
        <w:spacing w:after="0"/>
        <w:ind w:left="0" w:firstLine="0"/>
      </w:pPr>
      <w:r w:rsidRPr="002E438D">
        <w:tab/>
        <w:t>De diamètre : 200 mm.</w:t>
      </w:r>
    </w:p>
    <w:p w14:paraId="46B7D5BB" w14:textId="77777777" w:rsidR="002E438D" w:rsidRPr="002E438D" w:rsidRDefault="002E438D" w:rsidP="00404C49">
      <w:pPr>
        <w:spacing w:after="0"/>
        <w:ind w:left="0" w:firstLine="0"/>
      </w:pPr>
      <w:r w:rsidRPr="002E438D">
        <w:tab/>
        <w:t>De diamètre : 225 mm.</w:t>
      </w:r>
    </w:p>
    <w:p w14:paraId="158F524F" w14:textId="77777777" w:rsidR="002E438D" w:rsidRPr="002E438D" w:rsidRDefault="002E438D" w:rsidP="00404C49">
      <w:pPr>
        <w:spacing w:after="0"/>
        <w:ind w:left="0" w:firstLine="0"/>
      </w:pPr>
      <w:r w:rsidRPr="002E438D">
        <w:tab/>
        <w:t>De diamètre : 250 mm.</w:t>
      </w:r>
    </w:p>
    <w:p w14:paraId="36555F57" w14:textId="77777777" w:rsidR="002E438D" w:rsidRPr="002E438D" w:rsidRDefault="002E438D" w:rsidP="00404C49">
      <w:pPr>
        <w:spacing w:after="0"/>
        <w:ind w:left="0" w:firstLine="0"/>
      </w:pPr>
      <w:r w:rsidRPr="002E438D">
        <w:t xml:space="preserve">EVACUATIONS EP INTERIEURES </w:t>
      </w:r>
    </w:p>
    <w:p w14:paraId="043760C1" w14:textId="77777777" w:rsidR="002E438D" w:rsidRPr="002E438D" w:rsidRDefault="002E438D" w:rsidP="00404C49">
      <w:pPr>
        <w:spacing w:after="0"/>
        <w:ind w:left="0" w:firstLine="0"/>
      </w:pPr>
      <w:r w:rsidRPr="002E438D">
        <w:t xml:space="preserve">ETENDUE DE L’ENTREPRISE </w:t>
      </w:r>
    </w:p>
    <w:p w14:paraId="5B877EEA" w14:textId="77777777" w:rsidR="002E438D" w:rsidRPr="002E438D" w:rsidRDefault="002E438D" w:rsidP="00404C49">
      <w:pPr>
        <w:spacing w:after="0"/>
        <w:ind w:left="0" w:firstLine="0"/>
      </w:pPr>
      <w:r w:rsidRPr="002E438D">
        <w:t>Étendue de l'installation</w:t>
      </w:r>
    </w:p>
    <w:p w14:paraId="781CB6B0" w14:textId="77777777" w:rsidR="002E438D" w:rsidRPr="002E438D" w:rsidRDefault="002E438D" w:rsidP="00404C49">
      <w:pPr>
        <w:spacing w:after="0"/>
        <w:ind w:left="0" w:firstLine="0"/>
      </w:pPr>
      <w:r w:rsidRPr="002E438D">
        <w:t>Origine des tuyaux de descente EP</w:t>
      </w:r>
    </w:p>
    <w:p w14:paraId="00997C6C" w14:textId="77777777" w:rsidR="002E438D" w:rsidRPr="002E438D" w:rsidRDefault="002E438D" w:rsidP="00404C49">
      <w:pPr>
        <w:spacing w:after="0"/>
        <w:ind w:left="0" w:firstLine="0"/>
      </w:pPr>
      <w:r w:rsidRPr="002E438D">
        <w:t>Depuis les naissances EP installées par l'entreprise :</w:t>
      </w:r>
    </w:p>
    <w:p w14:paraId="1B46DFBA" w14:textId="77777777" w:rsidR="002E438D" w:rsidRPr="002E438D" w:rsidRDefault="002E438D" w:rsidP="00404C49">
      <w:pPr>
        <w:spacing w:after="0"/>
        <w:ind w:left="0" w:firstLine="0"/>
      </w:pPr>
      <w:r w:rsidRPr="002E438D">
        <w:t>Toiture-terrasse.</w:t>
      </w:r>
    </w:p>
    <w:p w14:paraId="0901A7A9" w14:textId="77777777" w:rsidR="002E438D" w:rsidRPr="002E438D" w:rsidRDefault="002E438D" w:rsidP="00404C49">
      <w:pPr>
        <w:spacing w:after="0"/>
        <w:ind w:left="0" w:firstLine="0"/>
      </w:pPr>
      <w:r w:rsidRPr="002E438D">
        <w:t>Le joint entre naissance et tuyau de descente EP :</w:t>
      </w:r>
    </w:p>
    <w:p w14:paraId="1F89A925" w14:textId="77777777" w:rsidR="002E438D" w:rsidRPr="002E438D" w:rsidRDefault="002E438D" w:rsidP="00404C49">
      <w:pPr>
        <w:spacing w:after="0"/>
        <w:ind w:left="0" w:firstLine="0"/>
      </w:pPr>
      <w:r w:rsidRPr="002E438D">
        <w:tab/>
        <w:t>—  à la charge du présent lot.</w:t>
      </w:r>
    </w:p>
    <w:p w14:paraId="7F2AA8BF" w14:textId="77777777" w:rsidR="002E438D" w:rsidRPr="002E438D" w:rsidRDefault="002E438D" w:rsidP="00404C49">
      <w:pPr>
        <w:spacing w:after="0"/>
        <w:ind w:left="0" w:firstLine="0"/>
      </w:pPr>
    </w:p>
    <w:p w14:paraId="2298A7B4" w14:textId="77777777" w:rsidR="002E438D" w:rsidRPr="002E438D" w:rsidRDefault="002E438D" w:rsidP="00404C49">
      <w:pPr>
        <w:spacing w:after="0"/>
        <w:ind w:left="0" w:firstLine="0"/>
      </w:pPr>
      <w:r w:rsidRPr="002E438D">
        <w:t>Limites des tuyaux de descente EP</w:t>
      </w:r>
    </w:p>
    <w:p w14:paraId="55666D72" w14:textId="77777777" w:rsidR="002E438D" w:rsidRPr="002E438D" w:rsidRDefault="002E438D" w:rsidP="00404C49">
      <w:pPr>
        <w:spacing w:after="0"/>
        <w:ind w:left="0" w:firstLine="0"/>
      </w:pPr>
      <w:r w:rsidRPr="002E438D">
        <w:t>Les tuyaux de descente EP intérieures seront à installer par le présent lot jusqu'aux attentes mises en place par le gros œuvre au niveau :</w:t>
      </w:r>
    </w:p>
    <w:p w14:paraId="55818C13" w14:textId="77777777" w:rsidR="002E438D" w:rsidRPr="002E438D" w:rsidRDefault="002E438D" w:rsidP="00404C49">
      <w:pPr>
        <w:spacing w:after="0"/>
        <w:ind w:left="0" w:firstLine="0"/>
      </w:pPr>
      <w:r w:rsidRPr="002E438D">
        <w:t>Du plancher le plus bas</w:t>
      </w:r>
    </w:p>
    <w:p w14:paraId="65E790B0" w14:textId="77777777" w:rsidR="002E438D" w:rsidRPr="002E438D" w:rsidRDefault="002E438D" w:rsidP="00404C49">
      <w:pPr>
        <w:spacing w:after="0"/>
        <w:ind w:left="0" w:firstLine="0"/>
      </w:pPr>
      <w:r w:rsidRPr="002E438D">
        <w:t>Le joint de raccordement sur les attentes sera à la charge du présent lot.</w:t>
      </w:r>
    </w:p>
    <w:p w14:paraId="7FA69D54" w14:textId="77777777" w:rsidR="002E438D" w:rsidRPr="002E438D" w:rsidRDefault="002E438D" w:rsidP="00404C49">
      <w:pPr>
        <w:spacing w:after="0"/>
        <w:ind w:left="0" w:firstLine="0"/>
      </w:pPr>
      <w:r w:rsidRPr="002E438D">
        <w:t>Les tuyaux de descente EP intérieures seront à installer par le présent lot jusqu'à l'extérieur du bâtiment jusque :</w:t>
      </w:r>
    </w:p>
    <w:p w14:paraId="35EEA736" w14:textId="77777777" w:rsidR="002E438D" w:rsidRPr="002E438D" w:rsidRDefault="002E438D" w:rsidP="00404C49">
      <w:pPr>
        <w:spacing w:after="0"/>
        <w:ind w:left="0" w:firstLine="0"/>
      </w:pPr>
      <w:r w:rsidRPr="002E438D">
        <w:tab/>
        <w:t>—  dans regards à l'extérieur au droit des murs périphériques.</w:t>
      </w:r>
    </w:p>
    <w:p w14:paraId="1F919AA9" w14:textId="77777777" w:rsidR="002E438D" w:rsidRPr="002E438D" w:rsidRDefault="002E438D" w:rsidP="00404C49">
      <w:pPr>
        <w:spacing w:after="0"/>
        <w:ind w:left="0" w:firstLine="0"/>
      </w:pPr>
      <w:r w:rsidRPr="002E438D">
        <w:tab/>
        <w:t>Les tuyaux d'allure horizontale depuis les pieds des descentes EP jusqu'à l'extérieur seront :</w:t>
      </w:r>
    </w:p>
    <w:p w14:paraId="2FE70948" w14:textId="77777777" w:rsidR="002E438D" w:rsidRPr="002E438D" w:rsidRDefault="002E438D" w:rsidP="00404C49">
      <w:pPr>
        <w:spacing w:after="0"/>
        <w:ind w:left="0" w:firstLine="0"/>
      </w:pPr>
      <w:r w:rsidRPr="002E438D">
        <w:tab/>
        <w:t>—  disposés en plafond et/ou parois du niveau le plus bas ;</w:t>
      </w:r>
    </w:p>
    <w:p w14:paraId="4D5BD85C" w14:textId="77777777" w:rsidR="002E438D" w:rsidRPr="002E438D" w:rsidRDefault="002E438D" w:rsidP="00404C49">
      <w:pPr>
        <w:spacing w:after="0"/>
        <w:ind w:left="0" w:firstLine="0"/>
      </w:pPr>
      <w:r w:rsidRPr="002E438D">
        <w:tab/>
        <w:t>—  disposés en vide sanitaire ;</w:t>
      </w:r>
    </w:p>
    <w:p w14:paraId="57882D05" w14:textId="77777777" w:rsidR="002E438D" w:rsidRPr="002E438D" w:rsidRDefault="002E438D" w:rsidP="00404C49">
      <w:pPr>
        <w:spacing w:after="0"/>
        <w:ind w:left="0" w:firstLine="0"/>
      </w:pPr>
      <w:r w:rsidRPr="002E438D">
        <w:tab/>
        <w:t>—  enterrés dans le sol du niveau le plus bas ;</w:t>
      </w:r>
    </w:p>
    <w:p w14:paraId="1E33EC5D" w14:textId="77777777" w:rsidR="002E438D" w:rsidRPr="002E438D" w:rsidRDefault="002E438D" w:rsidP="00404C49">
      <w:pPr>
        <w:spacing w:after="0"/>
        <w:ind w:left="0" w:firstLine="0"/>
      </w:pPr>
      <w:r w:rsidRPr="002E438D">
        <w:t>Canalisations d'évacuation intérieures EP</w:t>
      </w:r>
    </w:p>
    <w:p w14:paraId="48FF7391" w14:textId="77777777" w:rsidR="002E438D" w:rsidRPr="002E438D" w:rsidRDefault="002E438D" w:rsidP="00404C49">
      <w:pPr>
        <w:spacing w:after="0"/>
        <w:ind w:left="0" w:firstLine="0"/>
      </w:pPr>
      <w:r w:rsidRPr="002E438D">
        <w:t>Canalisations d'évacuations EP pour tuyaux de descente verticaux, et canalisations d'allure horizontale, le cas échéant, comprenant tuyaux droits et toutes pièces de raccords nécessaires.</w:t>
      </w:r>
    </w:p>
    <w:p w14:paraId="0B015BF8" w14:textId="77777777" w:rsidR="002E438D" w:rsidRPr="002E438D" w:rsidRDefault="002E438D" w:rsidP="00404C49">
      <w:pPr>
        <w:spacing w:after="0"/>
        <w:ind w:left="0" w:firstLine="0"/>
      </w:pPr>
      <w:r w:rsidRPr="002E438D">
        <w:t>Tampons ou tés de visite en pied de descente et, le cas échéant, à d'autres points particuliers de l'installation, si nécessaire.</w:t>
      </w:r>
    </w:p>
    <w:p w14:paraId="4E31E7D9" w14:textId="77777777" w:rsidR="002E438D" w:rsidRPr="002E438D" w:rsidRDefault="002E438D" w:rsidP="00404C49">
      <w:pPr>
        <w:spacing w:after="0"/>
        <w:ind w:left="0" w:firstLine="0"/>
      </w:pPr>
      <w:r w:rsidRPr="002E438D">
        <w:t>Pose et fixation par colliers ou autres dispositifs assurant le maintien des canalisations tout en permettant la libre dilatation.</w:t>
      </w:r>
    </w:p>
    <w:p w14:paraId="6B9856DB" w14:textId="77777777" w:rsidR="002E438D" w:rsidRPr="002E438D" w:rsidRDefault="002E438D" w:rsidP="00404C49">
      <w:pPr>
        <w:spacing w:after="0"/>
        <w:ind w:left="0" w:firstLine="0"/>
      </w:pPr>
      <w:r w:rsidRPr="002E438D">
        <w:t>Assemblages par joints réalisés en conformité avec les spécifications des DTU et selon prescriptions du fabricant, le cas échéant.</w:t>
      </w:r>
    </w:p>
    <w:p w14:paraId="4E490665" w14:textId="77777777" w:rsidR="002E438D" w:rsidRPr="002E438D" w:rsidRDefault="002E438D" w:rsidP="00404C49">
      <w:pPr>
        <w:spacing w:after="0"/>
        <w:ind w:left="0" w:firstLine="0"/>
      </w:pPr>
      <w:r w:rsidRPr="002E438D">
        <w:tab/>
        <w:t xml:space="preserve">En tuyaux et raccords en PVC série </w:t>
      </w:r>
    </w:p>
    <w:p w14:paraId="62872DD3" w14:textId="77777777" w:rsidR="002E438D" w:rsidRPr="002E438D" w:rsidRDefault="002E438D" w:rsidP="00404C49">
      <w:pPr>
        <w:spacing w:after="0"/>
        <w:ind w:left="0" w:firstLine="0"/>
      </w:pPr>
      <w:r w:rsidRPr="002E438D">
        <w:tab/>
        <w:t>De diamètre : 100 mm.</w:t>
      </w:r>
    </w:p>
    <w:p w14:paraId="76F5EF62" w14:textId="77777777" w:rsidR="002E438D" w:rsidRPr="002E438D" w:rsidRDefault="002E438D" w:rsidP="00404C49">
      <w:pPr>
        <w:spacing w:after="0"/>
        <w:ind w:left="0" w:firstLine="0"/>
      </w:pPr>
      <w:r w:rsidRPr="002E438D">
        <w:tab/>
        <w:t>De diamètre : 125 mm.</w:t>
      </w:r>
    </w:p>
    <w:p w14:paraId="53ED8CD8" w14:textId="77777777" w:rsidR="002E438D" w:rsidRPr="002E438D" w:rsidRDefault="002E438D" w:rsidP="00404C49">
      <w:pPr>
        <w:spacing w:after="0"/>
        <w:ind w:left="0" w:firstLine="0"/>
      </w:pPr>
      <w:r w:rsidRPr="002E438D">
        <w:t xml:space="preserve">         De diamètre : 160 mm</w:t>
      </w:r>
    </w:p>
    <w:p w14:paraId="5B411940" w14:textId="77777777" w:rsidR="002E438D" w:rsidRPr="002E438D" w:rsidRDefault="002E438D" w:rsidP="00404C49">
      <w:pPr>
        <w:spacing w:after="0"/>
        <w:ind w:left="0" w:firstLine="0"/>
      </w:pPr>
      <w:r w:rsidRPr="002E438D">
        <w:tab/>
        <w:t>De diamètre : 225 mm.</w:t>
      </w:r>
    </w:p>
    <w:p w14:paraId="6B72A3D5" w14:textId="77777777" w:rsidR="002E438D" w:rsidRPr="002E438D" w:rsidRDefault="002E438D" w:rsidP="00404C49">
      <w:pPr>
        <w:spacing w:after="0"/>
        <w:ind w:left="0" w:firstLine="0"/>
      </w:pPr>
      <w:r w:rsidRPr="002E438D">
        <w:tab/>
        <w:t>De diamètre : 250 mm.</w:t>
      </w:r>
    </w:p>
    <w:p w14:paraId="28041EB0" w14:textId="77777777" w:rsidR="002E438D" w:rsidRPr="002E438D" w:rsidRDefault="002E438D" w:rsidP="00404C49">
      <w:pPr>
        <w:spacing w:after="0"/>
        <w:ind w:left="0" w:firstLine="0"/>
      </w:pPr>
      <w:r w:rsidRPr="002E438D">
        <w:t xml:space="preserve">          De diamètre : 300 mm</w:t>
      </w:r>
    </w:p>
    <w:p w14:paraId="411A069A" w14:textId="77777777" w:rsidR="002E438D" w:rsidRPr="002E438D" w:rsidRDefault="002E438D" w:rsidP="00404C49">
      <w:pPr>
        <w:spacing w:after="0"/>
        <w:ind w:left="0" w:firstLine="0"/>
      </w:pPr>
      <w:r w:rsidRPr="002E438D">
        <w:t>Canalisations d'évacuation intérieures EP enterrées</w:t>
      </w:r>
    </w:p>
    <w:p w14:paraId="1E7C126C" w14:textId="77777777" w:rsidR="002E438D" w:rsidRPr="002E438D" w:rsidRDefault="002E438D" w:rsidP="00404C49">
      <w:pPr>
        <w:spacing w:after="0"/>
        <w:ind w:left="0" w:firstLine="0"/>
      </w:pPr>
      <w:r w:rsidRPr="002E438D">
        <w:t>Pour les évacuations EP enterrées :</w:t>
      </w:r>
    </w:p>
    <w:p w14:paraId="18DB6FDC" w14:textId="77777777" w:rsidR="002E438D" w:rsidRPr="002E438D" w:rsidRDefault="002E438D" w:rsidP="00404C49">
      <w:pPr>
        <w:spacing w:after="0"/>
        <w:ind w:left="0" w:firstLine="0"/>
      </w:pPr>
      <w:r w:rsidRPr="002E438D">
        <w:t>Reprendre descriptifs « Canalisations d'évacuation EU-EV enterrées ».</w:t>
      </w:r>
    </w:p>
    <w:p w14:paraId="355F0E5C" w14:textId="77777777" w:rsidR="002E438D" w:rsidRPr="002E438D" w:rsidRDefault="002E438D" w:rsidP="00404C49">
      <w:pPr>
        <w:spacing w:after="0"/>
        <w:ind w:left="0" w:firstLine="0"/>
      </w:pPr>
      <w:r w:rsidRPr="002E438D">
        <w:tab/>
        <w:t>Station de relevage des eaux pluviales du Sous-Sol</w:t>
      </w:r>
    </w:p>
    <w:p w14:paraId="1AB6A52F" w14:textId="77777777" w:rsidR="002E438D" w:rsidRPr="002E438D" w:rsidRDefault="002E438D" w:rsidP="00404C49">
      <w:pPr>
        <w:spacing w:after="0"/>
        <w:ind w:left="0" w:firstLine="0"/>
      </w:pPr>
      <w:r w:rsidRPr="002E438D">
        <w:t>La station de relevage des eaux pluviales sera avec refoulement jusqu'au regard après la station. Selon l'emplacement indiqué sur plan de sous-sol.</w:t>
      </w:r>
    </w:p>
    <w:p w14:paraId="6BEBB3AB" w14:textId="77777777" w:rsidR="002E438D" w:rsidRPr="002E438D" w:rsidRDefault="002E438D" w:rsidP="00404C49">
      <w:pPr>
        <w:spacing w:after="0"/>
        <w:ind w:left="0" w:firstLine="0"/>
      </w:pPr>
      <w:r w:rsidRPr="002E438D">
        <w:t>Eaux pluviales uniquement :</w:t>
      </w:r>
    </w:p>
    <w:p w14:paraId="4C589EC8" w14:textId="77777777" w:rsidR="002E438D" w:rsidRPr="002E438D" w:rsidRDefault="002E438D" w:rsidP="00404C49">
      <w:pPr>
        <w:spacing w:after="0"/>
        <w:ind w:left="0" w:firstLine="0"/>
      </w:pPr>
    </w:p>
    <w:p w14:paraId="7ED03BA4" w14:textId="77777777" w:rsidR="002E438D" w:rsidRPr="002E438D" w:rsidRDefault="002E438D" w:rsidP="00404C49">
      <w:pPr>
        <w:spacing w:after="0"/>
        <w:ind w:left="0" w:firstLine="0"/>
      </w:pPr>
      <w:r w:rsidRPr="002E438D">
        <w:t>Marque : SALMSON Type : SBS 204-0,55</w:t>
      </w:r>
    </w:p>
    <w:p w14:paraId="158CEC61" w14:textId="77777777" w:rsidR="002E438D" w:rsidRPr="002E438D" w:rsidRDefault="002E438D" w:rsidP="00404C49">
      <w:pPr>
        <w:spacing w:after="0"/>
        <w:ind w:left="0" w:firstLine="0"/>
      </w:pPr>
      <w:r w:rsidRPr="002E438D">
        <w:t>Nombre de Pompe : 2</w:t>
      </w:r>
    </w:p>
    <w:p w14:paraId="5A550AFF" w14:textId="77777777" w:rsidR="002E438D" w:rsidRPr="002E438D" w:rsidRDefault="002E438D" w:rsidP="00404C49">
      <w:pPr>
        <w:spacing w:after="0"/>
        <w:ind w:left="0" w:firstLine="0"/>
      </w:pPr>
      <w:r w:rsidRPr="002E438D">
        <w:t>Débit Eau Usées Jusqu'a : 16 m3/h</w:t>
      </w:r>
    </w:p>
    <w:p w14:paraId="0B93B69A" w14:textId="77777777" w:rsidR="002E438D" w:rsidRPr="002E438D" w:rsidRDefault="002E438D" w:rsidP="00404C49">
      <w:pPr>
        <w:spacing w:after="0"/>
        <w:ind w:left="0" w:firstLine="0"/>
      </w:pPr>
      <w:r w:rsidRPr="002E438D">
        <w:t>Hauteurs Manométrique jusqu’à : 24 m</w:t>
      </w:r>
    </w:p>
    <w:p w14:paraId="3CD0DCE1" w14:textId="77777777" w:rsidR="002E438D" w:rsidRPr="002E438D" w:rsidRDefault="002E438D" w:rsidP="00404C49">
      <w:pPr>
        <w:spacing w:after="0"/>
        <w:ind w:left="0" w:firstLine="0"/>
      </w:pPr>
      <w:r w:rsidRPr="002E438D">
        <w:t>Température Maxi. : 35°C</w:t>
      </w:r>
    </w:p>
    <w:p w14:paraId="33B680A7" w14:textId="77777777" w:rsidR="002E438D" w:rsidRPr="002E438D" w:rsidRDefault="002E438D" w:rsidP="00404C49">
      <w:pPr>
        <w:spacing w:after="0"/>
        <w:ind w:left="0" w:firstLine="0"/>
      </w:pPr>
      <w:r w:rsidRPr="002E438D">
        <w:t>Puissance Moteur : 2 X 0,55 KW</w:t>
      </w:r>
    </w:p>
    <w:p w14:paraId="7B724322" w14:textId="77777777" w:rsidR="002E438D" w:rsidRPr="002E438D" w:rsidRDefault="002E438D" w:rsidP="00404C49">
      <w:pPr>
        <w:spacing w:after="0"/>
        <w:ind w:left="0" w:firstLine="0"/>
      </w:pPr>
      <w:r w:rsidRPr="002E438D">
        <w:t>Vitesse : 2900 tr/min</w:t>
      </w:r>
    </w:p>
    <w:p w14:paraId="69865F98" w14:textId="77777777" w:rsidR="002E438D" w:rsidRPr="002E438D" w:rsidRDefault="002E438D" w:rsidP="00404C49">
      <w:pPr>
        <w:spacing w:after="0"/>
        <w:ind w:left="0" w:firstLine="0"/>
      </w:pPr>
      <w:r w:rsidRPr="002E438D">
        <w:t>Alim. Moteur : triphasé 230V/400 V</w:t>
      </w:r>
    </w:p>
    <w:p w14:paraId="630E27F4" w14:textId="77777777" w:rsidR="002E438D" w:rsidRPr="002E438D" w:rsidRDefault="002E438D" w:rsidP="00404C49">
      <w:pPr>
        <w:spacing w:after="0"/>
        <w:ind w:left="0" w:firstLine="0"/>
      </w:pPr>
      <w:r w:rsidRPr="002E438D">
        <w:t>Intensité en 400 V Triphasé : 2 x 2 A</w:t>
      </w:r>
    </w:p>
    <w:p w14:paraId="311F9E66" w14:textId="77777777" w:rsidR="002E438D" w:rsidRPr="002E438D" w:rsidRDefault="002E438D" w:rsidP="00404C49">
      <w:pPr>
        <w:spacing w:after="0"/>
        <w:ind w:left="0" w:firstLine="0"/>
      </w:pPr>
      <w:r w:rsidRPr="002E438D">
        <w:t>Fréquence : 50 Hz</w:t>
      </w:r>
    </w:p>
    <w:p w14:paraId="250C71F8" w14:textId="77777777" w:rsidR="002E438D" w:rsidRPr="002E438D" w:rsidRDefault="002E438D" w:rsidP="00404C49">
      <w:pPr>
        <w:spacing w:after="0"/>
        <w:ind w:left="0" w:firstLine="0"/>
      </w:pPr>
      <w:r w:rsidRPr="002E438D">
        <w:t>Diamètre de refoulement : DN 50</w:t>
      </w:r>
    </w:p>
    <w:p w14:paraId="697CF26F" w14:textId="77777777" w:rsidR="002E438D" w:rsidRPr="002E438D" w:rsidRDefault="002E438D" w:rsidP="00404C49">
      <w:pPr>
        <w:spacing w:after="0"/>
        <w:ind w:left="0" w:firstLine="0"/>
      </w:pPr>
      <w:r w:rsidRPr="002E438D">
        <w:t xml:space="preserve"> OUVRAGES ACCESSOIRES DES EVACUATIONS EP </w:t>
      </w:r>
    </w:p>
    <w:p w14:paraId="796D8721" w14:textId="77777777" w:rsidR="002E438D" w:rsidRPr="002E438D" w:rsidRDefault="002E438D" w:rsidP="00404C49">
      <w:pPr>
        <w:spacing w:after="0"/>
        <w:ind w:left="0" w:firstLine="0"/>
      </w:pPr>
      <w:r w:rsidRPr="002E438D">
        <w:t>Pour les ouvrages accessoires des évacuations EP enterrées :</w:t>
      </w:r>
    </w:p>
    <w:p w14:paraId="79E5F206" w14:textId="77777777" w:rsidR="002E438D" w:rsidRPr="002E438D" w:rsidRDefault="002E438D" w:rsidP="00404C49">
      <w:pPr>
        <w:spacing w:after="0"/>
        <w:ind w:left="0" w:firstLine="0"/>
      </w:pPr>
      <w:r w:rsidRPr="002E438D">
        <w:tab/>
        <w:t xml:space="preserve">— reprendre descriptifs Ouvrages accessoires des évacuations EU-EV » </w:t>
      </w:r>
    </w:p>
    <w:p w14:paraId="0582C5E5" w14:textId="77777777" w:rsidR="002E438D" w:rsidRPr="002E438D" w:rsidRDefault="002E438D" w:rsidP="00404C49">
      <w:pPr>
        <w:spacing w:after="0"/>
        <w:ind w:left="0" w:firstLine="0"/>
      </w:pPr>
      <w:r w:rsidRPr="002E438D">
        <w:t xml:space="preserve">INSTALLATIONS EAU FROIDE </w:t>
      </w:r>
    </w:p>
    <w:p w14:paraId="04EEA375" w14:textId="77777777" w:rsidR="002E438D" w:rsidRPr="002E438D" w:rsidRDefault="002E438D" w:rsidP="00404C49">
      <w:pPr>
        <w:spacing w:after="0"/>
        <w:ind w:left="0" w:firstLine="0"/>
      </w:pPr>
      <w:r w:rsidRPr="002E438D">
        <w:t>ETENDUE DE L’ENTREPRISE</w:t>
      </w:r>
    </w:p>
    <w:p w14:paraId="52017AFF" w14:textId="77777777" w:rsidR="002E438D" w:rsidRPr="002E438D" w:rsidRDefault="002E438D" w:rsidP="00404C49">
      <w:pPr>
        <w:spacing w:after="0"/>
        <w:ind w:left="0" w:firstLine="0"/>
      </w:pPr>
      <w:r w:rsidRPr="002E438D">
        <w:t>Origine de l'installation :</w:t>
      </w:r>
    </w:p>
    <w:p w14:paraId="1DD86B05" w14:textId="77777777" w:rsidR="002E438D" w:rsidRPr="002E438D" w:rsidRDefault="002E438D" w:rsidP="00404C49">
      <w:pPr>
        <w:spacing w:after="0"/>
        <w:ind w:left="0" w:firstLine="0"/>
      </w:pPr>
      <w:r w:rsidRPr="002E438D">
        <w:t>Depuis la bâche à eau, celui-ci compris ;</w:t>
      </w:r>
    </w:p>
    <w:p w14:paraId="128E6541" w14:textId="77777777" w:rsidR="002E438D" w:rsidRPr="002E438D" w:rsidRDefault="002E438D" w:rsidP="00404C49">
      <w:pPr>
        <w:spacing w:after="0"/>
        <w:ind w:left="0" w:firstLine="0"/>
      </w:pPr>
      <w:r w:rsidRPr="002E438D">
        <w:t>Emplacement de la bâche à eau : dans sous-sol ;</w:t>
      </w:r>
    </w:p>
    <w:p w14:paraId="7BCF1832" w14:textId="77777777" w:rsidR="002E438D" w:rsidRPr="002E438D" w:rsidRDefault="002E438D" w:rsidP="00404C49">
      <w:pPr>
        <w:spacing w:after="0"/>
        <w:ind w:left="0" w:firstLine="0"/>
      </w:pPr>
      <w:r w:rsidRPr="002E438D">
        <w:t>Limites de l'installation :</w:t>
      </w:r>
    </w:p>
    <w:p w14:paraId="52E02F19" w14:textId="77777777" w:rsidR="002E438D" w:rsidRPr="002E438D" w:rsidRDefault="002E438D" w:rsidP="00404C49">
      <w:pPr>
        <w:spacing w:after="0"/>
        <w:ind w:left="0" w:firstLine="0"/>
      </w:pPr>
      <w:r w:rsidRPr="002E438D">
        <w:t>Toutes les installations nécessaires pour assurer depuis la bâche à eau l'alimentation en eau de tous les postes d'utilisation EF prévus au projet :</w:t>
      </w:r>
    </w:p>
    <w:p w14:paraId="7D7BB283" w14:textId="77777777" w:rsidR="002E438D" w:rsidRPr="002E438D" w:rsidRDefault="002E438D" w:rsidP="00404C49">
      <w:pPr>
        <w:spacing w:after="0"/>
        <w:ind w:left="0" w:firstLine="0"/>
      </w:pPr>
      <w:r w:rsidRPr="002E438D">
        <w:t>Tous les appareils sanitaires ;</w:t>
      </w:r>
    </w:p>
    <w:p w14:paraId="0D7C4307" w14:textId="77777777" w:rsidR="002E438D" w:rsidRPr="002E438D" w:rsidRDefault="002E438D" w:rsidP="00404C49">
      <w:pPr>
        <w:spacing w:after="0"/>
        <w:ind w:left="0" w:firstLine="0"/>
      </w:pPr>
      <w:r w:rsidRPr="002E438D">
        <w:t>Les robinets de puisage et/ou de lavage ;</w:t>
      </w:r>
    </w:p>
    <w:p w14:paraId="73242BB2" w14:textId="77777777" w:rsidR="002E438D" w:rsidRPr="002E438D" w:rsidRDefault="002E438D" w:rsidP="00404C49">
      <w:pPr>
        <w:spacing w:after="0"/>
        <w:ind w:left="0" w:firstLine="0"/>
      </w:pPr>
      <w:r w:rsidRPr="002E438D">
        <w:t>L’installation de protection contre l'incendie ;</w:t>
      </w:r>
    </w:p>
    <w:p w14:paraId="4DAD48CB" w14:textId="77777777" w:rsidR="002E438D" w:rsidRPr="002E438D" w:rsidRDefault="002E438D" w:rsidP="00404C49">
      <w:pPr>
        <w:spacing w:after="0"/>
        <w:ind w:left="0" w:firstLine="0"/>
      </w:pPr>
      <w:r w:rsidRPr="002E438D">
        <w:t>L’installation d'arrosage ;</w:t>
      </w:r>
    </w:p>
    <w:p w14:paraId="0BCE7AC7" w14:textId="77777777" w:rsidR="002E438D" w:rsidRPr="002E438D" w:rsidRDefault="002E438D" w:rsidP="00404C49">
      <w:pPr>
        <w:spacing w:after="0"/>
        <w:ind w:left="0" w:firstLine="0"/>
      </w:pPr>
      <w:r w:rsidRPr="002E438D">
        <w:t>Le traitement d'eau ;</w:t>
      </w:r>
    </w:p>
    <w:p w14:paraId="0B48CE68" w14:textId="77777777" w:rsidR="002E438D" w:rsidRPr="002E438D" w:rsidRDefault="002E438D" w:rsidP="00404C49">
      <w:pPr>
        <w:spacing w:after="0"/>
        <w:ind w:left="0" w:firstLine="0"/>
      </w:pPr>
      <w:r w:rsidRPr="002E438D">
        <w:t>Traitement d'eau</w:t>
      </w:r>
    </w:p>
    <w:p w14:paraId="03232268" w14:textId="77777777" w:rsidR="002E438D" w:rsidRPr="002E438D" w:rsidRDefault="002E438D" w:rsidP="00404C49">
      <w:pPr>
        <w:spacing w:after="0"/>
        <w:ind w:left="0" w:firstLine="0"/>
      </w:pPr>
      <w:r w:rsidRPr="002E438D">
        <w:t>Il devra être installé une installation de traitement d'eau, de type filtre à sable sur le réseau EF.</w:t>
      </w:r>
    </w:p>
    <w:p w14:paraId="75EBB337" w14:textId="77777777" w:rsidR="002E438D" w:rsidRPr="002E438D" w:rsidRDefault="002E438D" w:rsidP="00404C49">
      <w:pPr>
        <w:spacing w:after="0"/>
        <w:ind w:left="0" w:firstLine="0"/>
      </w:pPr>
      <w:r w:rsidRPr="002E438D">
        <w:t xml:space="preserve">Emplacement de l'installation : entre le réservoir d’eau et le réseau d’alimentation EF de ville </w:t>
      </w:r>
    </w:p>
    <w:p w14:paraId="6E47311A" w14:textId="77777777" w:rsidR="002E438D" w:rsidRPr="002E438D" w:rsidRDefault="002E438D" w:rsidP="00404C49">
      <w:pPr>
        <w:spacing w:after="0"/>
        <w:ind w:left="0" w:firstLine="0"/>
      </w:pPr>
    </w:p>
    <w:p w14:paraId="3C33A769" w14:textId="77777777" w:rsidR="002E438D" w:rsidRPr="002E438D" w:rsidRDefault="002E438D" w:rsidP="00404C49">
      <w:pPr>
        <w:spacing w:after="0"/>
        <w:ind w:left="0" w:firstLine="0"/>
      </w:pPr>
      <w:r w:rsidRPr="002E438D">
        <w:t>Pression d'eau du réseau public</w:t>
      </w:r>
    </w:p>
    <w:p w14:paraId="24AA2F74" w14:textId="77777777" w:rsidR="002E438D" w:rsidRPr="002E438D" w:rsidRDefault="002E438D" w:rsidP="00404C49">
      <w:pPr>
        <w:spacing w:after="0"/>
        <w:ind w:left="0" w:firstLine="0"/>
      </w:pPr>
      <w:r w:rsidRPr="002E438D">
        <w:t>L'entrepreneur sera tenu, avant la remise de son offre, de se faire préciser la pression statique du réseau public par le concessionnaire.</w:t>
      </w:r>
    </w:p>
    <w:p w14:paraId="2FEB337B" w14:textId="77777777" w:rsidR="002E438D" w:rsidRPr="002E438D" w:rsidRDefault="002E438D" w:rsidP="00404C49">
      <w:pPr>
        <w:spacing w:after="0"/>
        <w:ind w:left="0" w:firstLine="0"/>
      </w:pPr>
      <w:r w:rsidRPr="002E438D">
        <w:t xml:space="preserve">RESERVE D’EAU </w:t>
      </w:r>
    </w:p>
    <w:p w14:paraId="6D22D451" w14:textId="77777777" w:rsidR="002E438D" w:rsidRPr="002E438D" w:rsidRDefault="002E438D" w:rsidP="00404C49">
      <w:pPr>
        <w:spacing w:after="0"/>
        <w:ind w:left="0" w:firstLine="0"/>
      </w:pPr>
      <w:r w:rsidRPr="002E438D">
        <w:t>Généralités</w:t>
      </w:r>
    </w:p>
    <w:p w14:paraId="6C381113" w14:textId="77777777" w:rsidR="002E438D" w:rsidRPr="002E438D" w:rsidRDefault="002E438D" w:rsidP="00404C49">
      <w:pPr>
        <w:spacing w:after="0"/>
        <w:ind w:left="0" w:firstLine="0"/>
      </w:pPr>
      <w:r w:rsidRPr="002E438D">
        <w:t xml:space="preserve">         Dans un local aménagé au niveau du Sous - sol, sera prévu une réserve d'eau de 120 m3 répartie dans une bâche à 1 compartiments et 2 postes de surpression dont l’un pour l'eau froide et l'autre pour le réseau incendie.</w:t>
      </w:r>
    </w:p>
    <w:p w14:paraId="3DF3E43D" w14:textId="77777777" w:rsidR="002E438D" w:rsidRPr="002E438D" w:rsidRDefault="002E438D" w:rsidP="00404C49">
      <w:pPr>
        <w:spacing w:after="0"/>
        <w:ind w:left="0" w:firstLine="0"/>
      </w:pPr>
      <w:r w:rsidRPr="002E438D">
        <w:t>La répartition de la bâche se fera comme suit :</w:t>
      </w:r>
    </w:p>
    <w:p w14:paraId="5087C603" w14:textId="77777777" w:rsidR="002E438D" w:rsidRPr="002E438D" w:rsidRDefault="002E438D" w:rsidP="00404C49">
      <w:pPr>
        <w:spacing w:after="0"/>
        <w:ind w:left="0" w:firstLine="0"/>
      </w:pPr>
      <w:r w:rsidRPr="002E438D">
        <w:t>90 m3 pour le réseau incendie</w:t>
      </w:r>
    </w:p>
    <w:p w14:paraId="03C4305E" w14:textId="77777777" w:rsidR="002E438D" w:rsidRPr="002E438D" w:rsidRDefault="002E438D" w:rsidP="00404C49">
      <w:pPr>
        <w:spacing w:after="0"/>
        <w:ind w:left="0" w:firstLine="0"/>
      </w:pPr>
      <w:r w:rsidRPr="002E438D">
        <w:t>30 m3 pour le réseau d'eau froide sanitaire.</w:t>
      </w:r>
    </w:p>
    <w:p w14:paraId="1880405F" w14:textId="77777777" w:rsidR="002E438D" w:rsidRPr="002E438D" w:rsidRDefault="002E438D" w:rsidP="00404C49">
      <w:pPr>
        <w:spacing w:after="0"/>
        <w:ind w:left="0" w:firstLine="0"/>
      </w:pPr>
    </w:p>
    <w:p w14:paraId="0B323529" w14:textId="77777777" w:rsidR="002E438D" w:rsidRPr="002E438D" w:rsidRDefault="002E438D" w:rsidP="00404C49">
      <w:pPr>
        <w:spacing w:after="0"/>
        <w:ind w:left="0" w:firstLine="0"/>
      </w:pPr>
      <w:r w:rsidRPr="002E438D">
        <w:t>Aménagement de la bâche et du local</w:t>
      </w:r>
    </w:p>
    <w:p w14:paraId="202E25A9" w14:textId="77777777" w:rsidR="002E438D" w:rsidRPr="002E438D" w:rsidRDefault="002E438D" w:rsidP="00404C49">
      <w:pPr>
        <w:spacing w:after="0"/>
        <w:ind w:left="0" w:firstLine="0"/>
      </w:pPr>
      <w:r w:rsidRPr="002E438D">
        <w:t>Le génie -civil de la bâche et du local surpresseur est dû au lot gros œuvre.</w:t>
      </w:r>
    </w:p>
    <w:p w14:paraId="25678DFA" w14:textId="77777777" w:rsidR="002E438D" w:rsidRPr="002E438D" w:rsidRDefault="002E438D" w:rsidP="00404C49">
      <w:pPr>
        <w:spacing w:after="0"/>
        <w:ind w:left="0" w:firstLine="0"/>
      </w:pPr>
      <w:r w:rsidRPr="002E438D">
        <w:t>L’entrepreneur du présent lot doit les travaux de finitions du local et de la bâche à savoir :</w:t>
      </w:r>
    </w:p>
    <w:p w14:paraId="10BE7189" w14:textId="77777777" w:rsidR="002E438D" w:rsidRPr="002E438D" w:rsidRDefault="002E438D" w:rsidP="00404C49">
      <w:pPr>
        <w:spacing w:after="0"/>
        <w:ind w:left="0" w:firstLine="0"/>
      </w:pPr>
      <w:r w:rsidRPr="002E438D">
        <w:t>L’exécution à l’intérieur de la bâche d’une couche de 0.5 cm d’enduit étanche au sikalatex ;</w:t>
      </w:r>
    </w:p>
    <w:p w14:paraId="751653B5" w14:textId="77777777" w:rsidR="002E438D" w:rsidRPr="002E438D" w:rsidRDefault="002E438D" w:rsidP="00404C49">
      <w:pPr>
        <w:spacing w:after="0"/>
        <w:ind w:left="0" w:firstLine="0"/>
      </w:pPr>
      <w:r w:rsidRPr="002E438D">
        <w:t>L’application à l’intérieur de la bâche de 3 couches de peinture alimentaire ;</w:t>
      </w:r>
    </w:p>
    <w:p w14:paraId="749636C5" w14:textId="77777777" w:rsidR="002E438D" w:rsidRPr="002E438D" w:rsidRDefault="002E438D" w:rsidP="00404C49">
      <w:pPr>
        <w:spacing w:after="0"/>
        <w:ind w:left="0" w:firstLine="0"/>
      </w:pPr>
      <w:r w:rsidRPr="002E438D">
        <w:t xml:space="preserve">         La fourniture des feuillures métalliques en cornière de 40 x 40 x 4 et des caillebotis métalliques pour le recouvrement du caniveau technique. </w:t>
      </w:r>
    </w:p>
    <w:p w14:paraId="41C012AF" w14:textId="77777777" w:rsidR="002E438D" w:rsidRPr="002E438D" w:rsidRDefault="002E438D" w:rsidP="00404C49">
      <w:pPr>
        <w:spacing w:after="0"/>
        <w:ind w:left="0" w:firstLine="0"/>
      </w:pPr>
      <w:r w:rsidRPr="002E438D">
        <w:t>Equipement et raccordement des bâches</w:t>
      </w:r>
    </w:p>
    <w:p w14:paraId="0099ABCE" w14:textId="77777777" w:rsidR="002E438D" w:rsidRPr="002E438D" w:rsidRDefault="002E438D" w:rsidP="00404C49">
      <w:pPr>
        <w:spacing w:after="0"/>
        <w:ind w:left="0" w:firstLine="0"/>
      </w:pPr>
      <w:r w:rsidRPr="002E438D">
        <w:t xml:space="preserve">         Il sera prévu le matériel ci –après pour le raccordement de la bâche :</w:t>
      </w:r>
    </w:p>
    <w:p w14:paraId="2260A45A" w14:textId="77777777" w:rsidR="002E438D" w:rsidRPr="002E438D" w:rsidRDefault="002E438D" w:rsidP="00404C49">
      <w:pPr>
        <w:spacing w:after="0"/>
        <w:ind w:left="0" w:firstLine="0"/>
      </w:pPr>
      <w:r w:rsidRPr="002E438D">
        <w:t xml:space="preserve">      -     2 robinets à flotteur DN 50 ;</w:t>
      </w:r>
    </w:p>
    <w:p w14:paraId="708DD21B" w14:textId="77777777" w:rsidR="002E438D" w:rsidRPr="002E438D" w:rsidRDefault="002E438D" w:rsidP="00404C49">
      <w:pPr>
        <w:spacing w:after="0"/>
        <w:ind w:left="0" w:firstLine="0"/>
      </w:pPr>
      <w:r w:rsidRPr="002E438D">
        <w:t>Alimentation en tube PVC pression Diam 63;</w:t>
      </w:r>
    </w:p>
    <w:p w14:paraId="0BC2511B" w14:textId="77777777" w:rsidR="002E438D" w:rsidRPr="002E438D" w:rsidRDefault="002E438D" w:rsidP="00404C49">
      <w:pPr>
        <w:spacing w:after="0"/>
        <w:ind w:left="0" w:firstLine="0"/>
      </w:pPr>
      <w:r w:rsidRPr="002E438D">
        <w:t>2 Vannes isolement sur chaque alimentation ;</w:t>
      </w:r>
    </w:p>
    <w:p w14:paraId="38AE3B45" w14:textId="77777777" w:rsidR="002E438D" w:rsidRPr="002E438D" w:rsidRDefault="002E438D" w:rsidP="00404C49">
      <w:pPr>
        <w:spacing w:after="0"/>
        <w:ind w:left="0" w:firstLine="0"/>
      </w:pPr>
      <w:r w:rsidRPr="002E438D">
        <w:t>Canalisation de vidange en tube PVC pression diam100 avec vanne d’isolement à passage directe évacuant dans le caniveau ;</w:t>
      </w:r>
    </w:p>
    <w:p w14:paraId="0F24A454" w14:textId="77777777" w:rsidR="002E438D" w:rsidRPr="002E438D" w:rsidRDefault="002E438D" w:rsidP="00404C49">
      <w:pPr>
        <w:spacing w:after="0"/>
        <w:ind w:left="0" w:firstLine="0"/>
      </w:pPr>
      <w:r w:rsidRPr="002E438D">
        <w:t>Déversoir de trop- plein en tube PVC pression Diam 100 ;</w:t>
      </w:r>
    </w:p>
    <w:p w14:paraId="0BC0F154" w14:textId="77777777" w:rsidR="002E438D" w:rsidRPr="002E438D" w:rsidRDefault="002E438D" w:rsidP="00404C49">
      <w:pPr>
        <w:spacing w:after="0"/>
        <w:ind w:left="0" w:firstLine="0"/>
      </w:pPr>
      <w:r w:rsidRPr="002E438D">
        <w:t>Canalisation de trop- plein en tube PVC pression Diam 100 ;</w:t>
      </w:r>
    </w:p>
    <w:p w14:paraId="03F6C995" w14:textId="77777777" w:rsidR="002E438D" w:rsidRPr="002E438D" w:rsidRDefault="002E438D" w:rsidP="00404C49">
      <w:pPr>
        <w:spacing w:after="0"/>
        <w:ind w:left="0" w:firstLine="0"/>
      </w:pPr>
      <w:r w:rsidRPr="002E438D">
        <w:t>Canalisation de refoulement en tube PVC pression HTA et tube galvanisé ;</w:t>
      </w:r>
    </w:p>
    <w:p w14:paraId="2DA01719" w14:textId="77777777" w:rsidR="002E438D" w:rsidRPr="002E438D" w:rsidRDefault="002E438D" w:rsidP="00404C49">
      <w:pPr>
        <w:spacing w:after="0"/>
        <w:ind w:left="0" w:firstLine="0"/>
      </w:pPr>
      <w:r w:rsidRPr="002E438D">
        <w:t>Crépines en cuivre Diam 63 sur aspiration ;</w:t>
      </w:r>
    </w:p>
    <w:p w14:paraId="71A2D5DF" w14:textId="77777777" w:rsidR="002E438D" w:rsidRPr="002E438D" w:rsidRDefault="002E438D" w:rsidP="00404C49">
      <w:pPr>
        <w:spacing w:after="0"/>
        <w:ind w:left="0" w:firstLine="0"/>
      </w:pPr>
      <w:r w:rsidRPr="002E438D">
        <w:t>Canalisation de bipasse en tube galvanisé avec jeux de vanne à barillet ;</w:t>
      </w:r>
    </w:p>
    <w:p w14:paraId="0EF3CA45" w14:textId="77777777" w:rsidR="002E438D" w:rsidRPr="002E438D" w:rsidRDefault="002E438D" w:rsidP="00404C49">
      <w:pPr>
        <w:spacing w:after="0"/>
        <w:ind w:left="0" w:firstLine="0"/>
      </w:pPr>
      <w:r w:rsidRPr="002E438D">
        <w:t>Accessoires de fixation et de raccordement ;</w:t>
      </w:r>
    </w:p>
    <w:p w14:paraId="39A36F17" w14:textId="77777777" w:rsidR="002E438D" w:rsidRPr="002E438D" w:rsidRDefault="002E438D" w:rsidP="00404C49">
      <w:pPr>
        <w:spacing w:after="0"/>
        <w:ind w:left="0" w:firstLine="0"/>
      </w:pPr>
      <w:r w:rsidRPr="002E438D">
        <w:t>Canalisation d’évent en tube PVC Diam 63 ;</w:t>
      </w:r>
    </w:p>
    <w:p w14:paraId="4DE99DC5" w14:textId="77777777" w:rsidR="002E438D" w:rsidRPr="002E438D" w:rsidRDefault="002E438D" w:rsidP="00404C49">
      <w:pPr>
        <w:spacing w:after="0"/>
        <w:ind w:left="0" w:firstLine="0"/>
      </w:pPr>
      <w:r w:rsidRPr="002E438D">
        <w:t>Vidanges des bâches à eau</w:t>
      </w:r>
    </w:p>
    <w:p w14:paraId="1656754C" w14:textId="77777777" w:rsidR="002E438D" w:rsidRPr="002E438D" w:rsidRDefault="002E438D" w:rsidP="00404C49">
      <w:pPr>
        <w:spacing w:after="0"/>
        <w:ind w:left="0" w:firstLine="0"/>
      </w:pPr>
      <w:r w:rsidRPr="002E438D">
        <w:t xml:space="preserve">  La vidange de la bâche se fera directement dans un caniveau technique aménagé dans le local.</w:t>
      </w:r>
    </w:p>
    <w:p w14:paraId="0DDE9936" w14:textId="77777777" w:rsidR="002E438D" w:rsidRPr="002E438D" w:rsidRDefault="002E438D" w:rsidP="00404C49">
      <w:pPr>
        <w:spacing w:after="0"/>
        <w:ind w:left="0" w:firstLine="0"/>
      </w:pPr>
      <w:r w:rsidRPr="002E438D">
        <w:t xml:space="preserve"> Un tuyau en PVC évacuation de Diam160 reliera le caniveau au réseau d’eau pluvial extérieur.</w:t>
      </w:r>
    </w:p>
    <w:p w14:paraId="2FA873BA" w14:textId="77777777" w:rsidR="002E438D" w:rsidRPr="002E438D" w:rsidRDefault="002E438D" w:rsidP="00404C49">
      <w:pPr>
        <w:spacing w:after="0"/>
        <w:ind w:left="0" w:firstLine="0"/>
      </w:pPr>
      <w:r w:rsidRPr="002E438D">
        <w:t xml:space="preserve">Groupe de surpression pour installation eau froide – eau incendie </w:t>
      </w:r>
    </w:p>
    <w:p w14:paraId="6C6C6881" w14:textId="77777777" w:rsidR="002E438D" w:rsidRPr="002E438D" w:rsidRDefault="002E438D" w:rsidP="00404C49">
      <w:pPr>
        <w:spacing w:after="0"/>
        <w:ind w:left="0" w:firstLine="0"/>
      </w:pPr>
      <w:r w:rsidRPr="002E438D">
        <w:t>Groupe de surpression pour installation eau froide ; constitué par un ensemble monobloc, prémonté et réglé en usine, équipé de 2, pompes pour eau froide sanitaire, Marque : SALMSON, selon le cas, comprenant :</w:t>
      </w:r>
    </w:p>
    <w:p w14:paraId="15F21713" w14:textId="77777777" w:rsidR="002E438D" w:rsidRPr="002E438D" w:rsidRDefault="002E438D" w:rsidP="00404C49">
      <w:pPr>
        <w:spacing w:after="0"/>
        <w:ind w:left="0" w:firstLine="0"/>
      </w:pPr>
      <w:r w:rsidRPr="002E438D">
        <w:t xml:space="preserve"> Châssis en fonte ou en acier, selon le type ;</w:t>
      </w:r>
    </w:p>
    <w:p w14:paraId="036BF146" w14:textId="77777777" w:rsidR="002E438D" w:rsidRPr="002E438D" w:rsidRDefault="002E438D" w:rsidP="00404C49">
      <w:pPr>
        <w:spacing w:after="0"/>
        <w:ind w:left="0" w:firstLine="0"/>
      </w:pPr>
      <w:r w:rsidRPr="002E438D">
        <w:t xml:space="preserve"> Tubulures de raccordements en acier galvanisé ;</w:t>
      </w:r>
    </w:p>
    <w:p w14:paraId="5F13B4D6" w14:textId="77777777" w:rsidR="002E438D" w:rsidRPr="002E438D" w:rsidRDefault="002E438D" w:rsidP="00404C49">
      <w:pPr>
        <w:spacing w:after="0"/>
        <w:ind w:left="0" w:firstLine="0"/>
      </w:pPr>
      <w:r w:rsidRPr="002E438D">
        <w:t xml:space="preserve"> Clapet à guidage axial ou à double battant, selon le type ;</w:t>
      </w:r>
    </w:p>
    <w:p w14:paraId="120D6E9B" w14:textId="77777777" w:rsidR="002E438D" w:rsidRPr="002E438D" w:rsidRDefault="002E438D" w:rsidP="00404C49">
      <w:pPr>
        <w:spacing w:after="0"/>
        <w:ind w:left="0" w:firstLine="0"/>
      </w:pPr>
      <w:r w:rsidRPr="002E438D">
        <w:t>Pompes de type : ELINOX-VS404 ;</w:t>
      </w:r>
    </w:p>
    <w:p w14:paraId="2858E343" w14:textId="77777777" w:rsidR="002E438D" w:rsidRPr="002E438D" w:rsidRDefault="002E438D" w:rsidP="00404C49">
      <w:pPr>
        <w:spacing w:after="0"/>
        <w:ind w:left="0" w:firstLine="0"/>
      </w:pPr>
      <w:r w:rsidRPr="002E438D">
        <w:t>Nombres de pompes : 3 pompes</w:t>
      </w:r>
    </w:p>
    <w:p w14:paraId="75134898" w14:textId="77777777" w:rsidR="002E438D" w:rsidRPr="002E438D" w:rsidRDefault="002E438D" w:rsidP="00404C49">
      <w:pPr>
        <w:spacing w:after="0"/>
        <w:ind w:left="0" w:firstLine="0"/>
      </w:pPr>
      <w:r w:rsidRPr="002E438D">
        <w:t>Débit Probable Eau Froide : 8 m3/h</w:t>
      </w:r>
    </w:p>
    <w:p w14:paraId="7FD4E574" w14:textId="77777777" w:rsidR="002E438D" w:rsidRPr="002E438D" w:rsidRDefault="002E438D" w:rsidP="00404C49">
      <w:pPr>
        <w:spacing w:after="0"/>
        <w:ind w:left="0" w:firstLine="0"/>
      </w:pPr>
      <w:r w:rsidRPr="002E438D">
        <w:t>Hauteurs Mano jusqu'à : 110 m</w:t>
      </w:r>
    </w:p>
    <w:p w14:paraId="25738542" w14:textId="77777777" w:rsidR="002E438D" w:rsidRPr="002E438D" w:rsidRDefault="002E438D" w:rsidP="00404C49">
      <w:pPr>
        <w:spacing w:after="0"/>
        <w:ind w:left="0" w:firstLine="0"/>
      </w:pPr>
      <w:r w:rsidRPr="002E438D">
        <w:t>Pression de service maxi. : 16 Bars</w:t>
      </w:r>
    </w:p>
    <w:p w14:paraId="5BCC0107" w14:textId="77777777" w:rsidR="002E438D" w:rsidRPr="002E438D" w:rsidRDefault="002E438D" w:rsidP="00404C49">
      <w:pPr>
        <w:spacing w:after="0"/>
        <w:ind w:left="0" w:firstLine="0"/>
      </w:pPr>
      <w:r w:rsidRPr="002E438D">
        <w:t>Température Maxi. : 50°C</w:t>
      </w:r>
    </w:p>
    <w:p w14:paraId="3C505165" w14:textId="77777777" w:rsidR="002E438D" w:rsidRPr="002E438D" w:rsidRDefault="002E438D" w:rsidP="00404C49">
      <w:pPr>
        <w:spacing w:after="0"/>
        <w:ind w:left="0" w:firstLine="0"/>
      </w:pPr>
      <w:r w:rsidRPr="002E438D">
        <w:t>Puissance : 3 X 1,25 KW</w:t>
      </w:r>
    </w:p>
    <w:p w14:paraId="704F6016" w14:textId="77777777" w:rsidR="002E438D" w:rsidRPr="002E438D" w:rsidRDefault="002E438D" w:rsidP="00404C49">
      <w:pPr>
        <w:spacing w:after="0"/>
        <w:ind w:left="0" w:firstLine="0"/>
      </w:pPr>
      <w:r w:rsidRPr="002E438D">
        <w:t>Vitesse : 2900 tr/min</w:t>
      </w:r>
    </w:p>
    <w:p w14:paraId="30262860" w14:textId="77777777" w:rsidR="002E438D" w:rsidRPr="002E438D" w:rsidRDefault="002E438D" w:rsidP="00404C49">
      <w:pPr>
        <w:spacing w:after="0"/>
        <w:ind w:left="0" w:firstLine="0"/>
      </w:pPr>
      <w:r w:rsidRPr="002E438D">
        <w:t>Alim. Moteur : triphasé 230V/400 V</w:t>
      </w:r>
    </w:p>
    <w:p w14:paraId="42E7B26F" w14:textId="77777777" w:rsidR="002E438D" w:rsidRPr="002E438D" w:rsidRDefault="002E438D" w:rsidP="00404C49">
      <w:pPr>
        <w:spacing w:after="0"/>
        <w:ind w:left="0" w:firstLine="0"/>
      </w:pPr>
      <w:r w:rsidRPr="002E438D">
        <w:t>Intensité en 400 V Triphasé : 3 x 2,4 A</w:t>
      </w:r>
    </w:p>
    <w:p w14:paraId="4DB511B5" w14:textId="77777777" w:rsidR="002E438D" w:rsidRPr="002E438D" w:rsidRDefault="002E438D" w:rsidP="00404C49">
      <w:pPr>
        <w:spacing w:after="0"/>
        <w:ind w:left="0" w:firstLine="0"/>
      </w:pPr>
      <w:r w:rsidRPr="002E438D">
        <w:t>Fréquence : 50Hz</w:t>
      </w:r>
    </w:p>
    <w:p w14:paraId="36752E3D" w14:textId="77777777" w:rsidR="002E438D" w:rsidRPr="002E438D" w:rsidRDefault="002E438D" w:rsidP="00404C49">
      <w:pPr>
        <w:spacing w:after="0"/>
        <w:ind w:left="0" w:firstLine="0"/>
      </w:pPr>
      <w:r w:rsidRPr="002E438D">
        <w:t>Diamètre d'aspiration : DN 40</w:t>
      </w:r>
    </w:p>
    <w:p w14:paraId="487B99B3" w14:textId="77777777" w:rsidR="002E438D" w:rsidRPr="002E438D" w:rsidRDefault="002E438D" w:rsidP="00404C49">
      <w:pPr>
        <w:spacing w:after="0"/>
        <w:ind w:left="0" w:firstLine="0"/>
      </w:pPr>
      <w:r w:rsidRPr="002E438D">
        <w:t>Diamètre de refoulement : DN 40</w:t>
      </w:r>
    </w:p>
    <w:p w14:paraId="48C44311" w14:textId="77777777" w:rsidR="002E438D" w:rsidRPr="002E438D" w:rsidRDefault="002E438D" w:rsidP="00404C49">
      <w:pPr>
        <w:spacing w:after="0"/>
        <w:ind w:left="0" w:firstLine="0"/>
      </w:pPr>
      <w:r w:rsidRPr="002E438D">
        <w:t>Réservoir à vessie type « alimentaire ». 200 Litres</w:t>
      </w:r>
    </w:p>
    <w:p w14:paraId="2C4DB141" w14:textId="77777777" w:rsidR="002E438D" w:rsidRPr="002E438D" w:rsidRDefault="002E438D" w:rsidP="00404C49">
      <w:pPr>
        <w:spacing w:after="0"/>
        <w:ind w:left="0" w:firstLine="0"/>
      </w:pPr>
    </w:p>
    <w:p w14:paraId="3B95C86E" w14:textId="77777777" w:rsidR="002E438D" w:rsidRPr="002E438D" w:rsidRDefault="002E438D" w:rsidP="00404C49">
      <w:pPr>
        <w:spacing w:after="0"/>
        <w:ind w:left="0" w:firstLine="0"/>
      </w:pPr>
      <w:r w:rsidRPr="002E438D">
        <w:t>Groupe de surpression pour installation eau incendie ; constitué par un ensemble monobloc, prémonté et réglé en usine, équipé de 2, pompes pour eau froide sanitaire, Marque : SALMSON, selon le cas, comprenant :</w:t>
      </w:r>
    </w:p>
    <w:p w14:paraId="7C36F82D" w14:textId="77777777" w:rsidR="002E438D" w:rsidRPr="002E438D" w:rsidRDefault="002E438D" w:rsidP="00404C49">
      <w:pPr>
        <w:spacing w:after="0"/>
        <w:ind w:left="0" w:firstLine="0"/>
      </w:pPr>
      <w:r w:rsidRPr="002E438D">
        <w:t xml:space="preserve"> Châssis en fonte ou en acier, selon le type ;</w:t>
      </w:r>
    </w:p>
    <w:p w14:paraId="63DBDCD8" w14:textId="77777777" w:rsidR="002E438D" w:rsidRPr="002E438D" w:rsidRDefault="002E438D" w:rsidP="00404C49">
      <w:pPr>
        <w:spacing w:after="0"/>
        <w:ind w:left="0" w:firstLine="0"/>
      </w:pPr>
      <w:r w:rsidRPr="002E438D">
        <w:t xml:space="preserve"> Tubulures de raccordements en acier galvanisé ;</w:t>
      </w:r>
    </w:p>
    <w:p w14:paraId="04B4261C" w14:textId="77777777" w:rsidR="002E438D" w:rsidRPr="002E438D" w:rsidRDefault="002E438D" w:rsidP="00404C49">
      <w:pPr>
        <w:spacing w:after="0"/>
        <w:ind w:left="0" w:firstLine="0"/>
      </w:pPr>
      <w:r w:rsidRPr="002E438D">
        <w:t xml:space="preserve"> Clapet à guidage axial ou à double battant, selon le type ;</w:t>
      </w:r>
    </w:p>
    <w:p w14:paraId="0E26B945" w14:textId="77777777" w:rsidR="002E438D" w:rsidRPr="002E438D" w:rsidRDefault="002E438D" w:rsidP="00404C49">
      <w:pPr>
        <w:spacing w:after="0"/>
        <w:ind w:left="0" w:firstLine="0"/>
      </w:pPr>
      <w:r w:rsidRPr="002E438D">
        <w:t>Pompes de type : HPM40-200-11 ;</w:t>
      </w:r>
    </w:p>
    <w:p w14:paraId="7E9E4F46" w14:textId="77777777" w:rsidR="002E438D" w:rsidRPr="002E438D" w:rsidRDefault="002E438D" w:rsidP="00404C49">
      <w:pPr>
        <w:spacing w:after="0"/>
        <w:ind w:left="0" w:firstLine="0"/>
      </w:pPr>
      <w:r w:rsidRPr="002E438D">
        <w:t>Nombres de pompes : 2 pompes</w:t>
      </w:r>
    </w:p>
    <w:p w14:paraId="1A542E03" w14:textId="77777777" w:rsidR="002E438D" w:rsidRPr="002E438D" w:rsidRDefault="002E438D" w:rsidP="00404C49">
      <w:pPr>
        <w:spacing w:after="0"/>
        <w:ind w:left="0" w:firstLine="0"/>
      </w:pPr>
      <w:r w:rsidRPr="002E438D">
        <w:t>Débit Probable Eau Froide : 50 m3/h</w:t>
      </w:r>
    </w:p>
    <w:p w14:paraId="2A75ED0D" w14:textId="77777777" w:rsidR="002E438D" w:rsidRPr="002E438D" w:rsidRDefault="002E438D" w:rsidP="00404C49">
      <w:pPr>
        <w:spacing w:after="0"/>
        <w:ind w:left="0" w:firstLine="0"/>
      </w:pPr>
      <w:r w:rsidRPr="002E438D">
        <w:t>Hauteurs Mano jusqu'à : 64 m</w:t>
      </w:r>
    </w:p>
    <w:p w14:paraId="0913DBE6" w14:textId="77777777" w:rsidR="002E438D" w:rsidRPr="002E438D" w:rsidRDefault="002E438D" w:rsidP="00404C49">
      <w:pPr>
        <w:spacing w:after="0"/>
        <w:ind w:left="0" w:firstLine="0"/>
      </w:pPr>
      <w:r w:rsidRPr="002E438D">
        <w:t>Pression de service maxi. : 10 Bars</w:t>
      </w:r>
    </w:p>
    <w:p w14:paraId="59E7C7AB" w14:textId="77777777" w:rsidR="002E438D" w:rsidRPr="002E438D" w:rsidRDefault="002E438D" w:rsidP="00404C49">
      <w:pPr>
        <w:spacing w:after="0"/>
        <w:ind w:left="0" w:firstLine="0"/>
      </w:pPr>
      <w:r w:rsidRPr="002E438D">
        <w:t>Température Maxi. : 45°C</w:t>
      </w:r>
    </w:p>
    <w:p w14:paraId="2BE3BF0B" w14:textId="77777777" w:rsidR="002E438D" w:rsidRPr="002E438D" w:rsidRDefault="002E438D" w:rsidP="00404C49">
      <w:pPr>
        <w:spacing w:after="0"/>
        <w:ind w:left="0" w:firstLine="0"/>
      </w:pPr>
      <w:r w:rsidRPr="002E438D">
        <w:t>Puissance : 2 X 11 KW</w:t>
      </w:r>
    </w:p>
    <w:p w14:paraId="5B24CD41" w14:textId="77777777" w:rsidR="002E438D" w:rsidRPr="002E438D" w:rsidRDefault="002E438D" w:rsidP="00404C49">
      <w:pPr>
        <w:spacing w:after="0"/>
        <w:ind w:left="0" w:firstLine="0"/>
      </w:pPr>
      <w:r w:rsidRPr="002E438D">
        <w:t>Vitesse : 2900 tr/min</w:t>
      </w:r>
    </w:p>
    <w:p w14:paraId="2DE322A9" w14:textId="77777777" w:rsidR="002E438D" w:rsidRPr="002E438D" w:rsidRDefault="002E438D" w:rsidP="00404C49">
      <w:pPr>
        <w:spacing w:after="0"/>
        <w:ind w:left="0" w:firstLine="0"/>
      </w:pPr>
      <w:r w:rsidRPr="002E438D">
        <w:t>Alim. Moteur : triphasé 230V/400 V</w:t>
      </w:r>
    </w:p>
    <w:p w14:paraId="7DB58462" w14:textId="77777777" w:rsidR="002E438D" w:rsidRPr="002E438D" w:rsidRDefault="002E438D" w:rsidP="00404C49">
      <w:pPr>
        <w:spacing w:after="0"/>
        <w:ind w:left="0" w:firstLine="0"/>
      </w:pPr>
      <w:r w:rsidRPr="002E438D">
        <w:t>Intensité en 400 V Triphasé : 2 x 21 A</w:t>
      </w:r>
    </w:p>
    <w:p w14:paraId="37A49F62" w14:textId="77777777" w:rsidR="002E438D" w:rsidRPr="002E438D" w:rsidRDefault="002E438D" w:rsidP="00404C49">
      <w:pPr>
        <w:spacing w:after="0"/>
        <w:ind w:left="0" w:firstLine="0"/>
      </w:pPr>
      <w:r w:rsidRPr="002E438D">
        <w:t>Fréquence : 50Hz</w:t>
      </w:r>
    </w:p>
    <w:p w14:paraId="41834F23" w14:textId="77777777" w:rsidR="002E438D" w:rsidRPr="002E438D" w:rsidRDefault="002E438D" w:rsidP="00404C49">
      <w:pPr>
        <w:spacing w:after="0"/>
        <w:ind w:left="0" w:firstLine="0"/>
      </w:pPr>
      <w:r w:rsidRPr="002E438D">
        <w:t>Diamètre d'aspiration : DN 80</w:t>
      </w:r>
    </w:p>
    <w:p w14:paraId="657FD811" w14:textId="77777777" w:rsidR="002E438D" w:rsidRPr="002E438D" w:rsidRDefault="002E438D" w:rsidP="00404C49">
      <w:pPr>
        <w:spacing w:after="0"/>
        <w:ind w:left="0" w:firstLine="0"/>
      </w:pPr>
      <w:r w:rsidRPr="002E438D">
        <w:t>Diamètre de refoulement : DN 80</w:t>
      </w:r>
    </w:p>
    <w:p w14:paraId="7490E2A8" w14:textId="77777777" w:rsidR="002E438D" w:rsidRPr="002E438D" w:rsidRDefault="002E438D" w:rsidP="00404C49">
      <w:pPr>
        <w:spacing w:after="0"/>
        <w:ind w:left="0" w:firstLine="0"/>
      </w:pPr>
      <w:r w:rsidRPr="002E438D">
        <w:t>Réservoir à vessie type « alimentaire ». 200 Litres</w:t>
      </w:r>
    </w:p>
    <w:p w14:paraId="7554491B" w14:textId="77777777" w:rsidR="002E438D" w:rsidRPr="002E438D" w:rsidRDefault="002E438D" w:rsidP="00404C49">
      <w:pPr>
        <w:spacing w:after="0"/>
        <w:ind w:left="0" w:firstLine="0"/>
      </w:pPr>
    </w:p>
    <w:p w14:paraId="3D85773C" w14:textId="77777777" w:rsidR="002E438D" w:rsidRPr="002E438D" w:rsidRDefault="002E438D" w:rsidP="00404C49">
      <w:pPr>
        <w:spacing w:after="0"/>
        <w:ind w:left="0" w:firstLine="0"/>
      </w:pPr>
      <w:r w:rsidRPr="002E438D">
        <w:tab/>
        <w:t>Armoire électrique par groupe de pompe constituée par un coffret en tôle IP 54, comprenant :</w:t>
      </w:r>
    </w:p>
    <w:p w14:paraId="443C1E53" w14:textId="77777777" w:rsidR="002E438D" w:rsidRPr="002E438D" w:rsidRDefault="002E438D" w:rsidP="00404C49">
      <w:pPr>
        <w:spacing w:after="0"/>
        <w:ind w:left="0" w:firstLine="0"/>
      </w:pPr>
      <w:r w:rsidRPr="002E438D">
        <w:tab/>
        <w:t>Sur la porte :</w:t>
      </w:r>
    </w:p>
    <w:p w14:paraId="516434B6" w14:textId="77777777" w:rsidR="002E438D" w:rsidRPr="002E438D" w:rsidRDefault="002E438D" w:rsidP="00404C49">
      <w:pPr>
        <w:spacing w:after="0"/>
        <w:ind w:left="0" w:firstLine="0"/>
      </w:pPr>
      <w:r w:rsidRPr="002E438D">
        <w:tab/>
        <w:t>— le clavier des commandes avec marche – arrêt - test par pompe, acquit des défauts, validation des commandes, etc. ;</w:t>
      </w:r>
    </w:p>
    <w:p w14:paraId="0C470CCD" w14:textId="77777777" w:rsidR="002E438D" w:rsidRPr="002E438D" w:rsidRDefault="002E438D" w:rsidP="00404C49">
      <w:pPr>
        <w:spacing w:after="0"/>
        <w:ind w:left="0" w:firstLine="0"/>
      </w:pPr>
      <w:r w:rsidRPr="002E438D">
        <w:tab/>
        <w:t>— les voyants de signalisation « sous-tension », « manque d'eau », « défaut de sur démarrage », « état de pression au refoulement trop / pas assez », et par pompe « marche », « défaut » et « fonctionnement auto ».</w:t>
      </w:r>
    </w:p>
    <w:p w14:paraId="1CC2D06B" w14:textId="77777777" w:rsidR="002E438D" w:rsidRPr="002E438D" w:rsidRDefault="002E438D" w:rsidP="00404C49">
      <w:pPr>
        <w:spacing w:after="0"/>
        <w:ind w:left="0" w:firstLine="0"/>
      </w:pPr>
    </w:p>
    <w:p w14:paraId="78C25855" w14:textId="77777777" w:rsidR="002E438D" w:rsidRPr="002E438D" w:rsidRDefault="002E438D" w:rsidP="00404C49">
      <w:pPr>
        <w:spacing w:after="0"/>
        <w:ind w:left="0" w:firstLine="0"/>
      </w:pPr>
      <w:r w:rsidRPr="002E438D">
        <w:t>À l'intérieur :</w:t>
      </w:r>
    </w:p>
    <w:p w14:paraId="52C3AF50" w14:textId="77777777" w:rsidR="002E438D" w:rsidRPr="002E438D" w:rsidRDefault="002E438D" w:rsidP="00404C49">
      <w:pPr>
        <w:spacing w:after="0"/>
        <w:ind w:left="0" w:firstLine="0"/>
      </w:pPr>
      <w:r w:rsidRPr="002E438D">
        <w:tab/>
        <w:t>— un interrupteur général à commande frontale ;</w:t>
      </w:r>
    </w:p>
    <w:p w14:paraId="38296269" w14:textId="77777777" w:rsidR="002E438D" w:rsidRPr="002E438D" w:rsidRDefault="002E438D" w:rsidP="00404C49">
      <w:pPr>
        <w:spacing w:after="0"/>
        <w:ind w:left="0" w:firstLine="0"/>
      </w:pPr>
      <w:r w:rsidRPr="002E438D">
        <w:tab/>
        <w:t>— un disjoncteur magnétothermique et un contacteur par pompe ;</w:t>
      </w:r>
    </w:p>
    <w:p w14:paraId="26B12186" w14:textId="77777777" w:rsidR="002E438D" w:rsidRPr="002E438D" w:rsidRDefault="002E438D" w:rsidP="00404C49">
      <w:pPr>
        <w:spacing w:after="0"/>
        <w:ind w:left="0" w:firstLine="0"/>
      </w:pPr>
      <w:r w:rsidRPr="002E438D">
        <w:tab/>
        <w:t>— un automate de commande avec toute la télécommande en 12 V ;</w:t>
      </w:r>
    </w:p>
    <w:p w14:paraId="745FE12D" w14:textId="77777777" w:rsidR="002E438D" w:rsidRPr="002E438D" w:rsidRDefault="002E438D" w:rsidP="00404C49">
      <w:pPr>
        <w:spacing w:after="0"/>
        <w:ind w:left="0" w:firstLine="0"/>
      </w:pPr>
      <w:r w:rsidRPr="002E438D">
        <w:tab/>
        <w:t>— un transformateur d'isolement 380/220 V avec sa protection par un disjoncteur magnétothermique ;</w:t>
      </w:r>
    </w:p>
    <w:p w14:paraId="1D4E70D6" w14:textId="77777777" w:rsidR="002E438D" w:rsidRPr="002E438D" w:rsidRDefault="002E438D" w:rsidP="00404C49">
      <w:pPr>
        <w:spacing w:after="0"/>
        <w:ind w:left="0" w:firstLine="0"/>
      </w:pPr>
      <w:r w:rsidRPr="002E438D">
        <w:tab/>
        <w:t>— un bloc d'alimentation ;</w:t>
      </w:r>
    </w:p>
    <w:p w14:paraId="654B9463" w14:textId="77777777" w:rsidR="002E438D" w:rsidRPr="002E438D" w:rsidRDefault="002E438D" w:rsidP="00404C49">
      <w:pPr>
        <w:spacing w:after="0"/>
        <w:ind w:left="0" w:firstLine="0"/>
      </w:pPr>
      <w:r w:rsidRPr="002E438D">
        <w:tab/>
        <w:t>— un report centralisé des défauts ;</w:t>
      </w:r>
    </w:p>
    <w:p w14:paraId="1F888138" w14:textId="77777777" w:rsidR="002E438D" w:rsidRPr="002E438D" w:rsidRDefault="002E438D" w:rsidP="00404C49">
      <w:pPr>
        <w:spacing w:after="0"/>
        <w:ind w:left="0" w:firstLine="0"/>
      </w:pPr>
      <w:r w:rsidRPr="002E438D">
        <w:tab/>
        <w:t>— et toutes les fileries et câblages.</w:t>
      </w:r>
    </w:p>
    <w:p w14:paraId="52D2005C" w14:textId="77777777" w:rsidR="002E438D" w:rsidRPr="002E438D" w:rsidRDefault="002E438D" w:rsidP="00404C49">
      <w:pPr>
        <w:spacing w:after="0"/>
        <w:ind w:left="0" w:firstLine="0"/>
      </w:pPr>
      <w:r w:rsidRPr="002E438D">
        <w:tab/>
        <w:t>Mise en place avec ses supports fixés au sol, raccordements aux canalisations par manchettes anti vibratiles, clapet antiretour, robinets de sectionnement et toutes autres pièces et raccords nécessaires.</w:t>
      </w:r>
    </w:p>
    <w:p w14:paraId="5D649A0B" w14:textId="77777777" w:rsidR="002E438D" w:rsidRPr="002E438D" w:rsidRDefault="002E438D" w:rsidP="00404C49">
      <w:pPr>
        <w:spacing w:after="0"/>
        <w:ind w:left="0" w:firstLine="0"/>
      </w:pPr>
      <w:r w:rsidRPr="002E438D">
        <w:tab/>
        <w:t>Raccordement de l'armoire à partir du point d'arrivée de courant installé par l'électricien à proximité, et mise à la terre.</w:t>
      </w:r>
    </w:p>
    <w:p w14:paraId="777682EA" w14:textId="77777777" w:rsidR="002E438D" w:rsidRPr="002E438D" w:rsidRDefault="002E438D" w:rsidP="00404C49">
      <w:pPr>
        <w:spacing w:after="0"/>
        <w:ind w:left="0" w:firstLine="0"/>
      </w:pPr>
      <w:r w:rsidRPr="002E438D">
        <w:tab/>
        <w:t>Caractéristiques techniques du groupe à déterminer par l'entrepreneur, en fonction :</w:t>
      </w:r>
    </w:p>
    <w:p w14:paraId="188952EE" w14:textId="77777777" w:rsidR="002E438D" w:rsidRPr="002E438D" w:rsidRDefault="002E438D" w:rsidP="00404C49">
      <w:pPr>
        <w:spacing w:after="0"/>
        <w:ind w:left="0" w:firstLine="0"/>
      </w:pPr>
      <w:r w:rsidRPr="002E438D">
        <w:tab/>
        <w:t>— de la pression du réseau public ;</w:t>
      </w:r>
    </w:p>
    <w:p w14:paraId="673F3B1E" w14:textId="77777777" w:rsidR="002E438D" w:rsidRPr="002E438D" w:rsidRDefault="002E438D" w:rsidP="00404C49">
      <w:pPr>
        <w:spacing w:after="0"/>
        <w:ind w:left="0" w:firstLine="0"/>
      </w:pPr>
      <w:r w:rsidRPr="002E438D">
        <w:tab/>
        <w:t>— de la pression d'utilisation dite « pression de confort » ;</w:t>
      </w:r>
    </w:p>
    <w:p w14:paraId="7FCBD2C0" w14:textId="77777777" w:rsidR="002E438D" w:rsidRPr="002E438D" w:rsidRDefault="002E438D" w:rsidP="00404C49">
      <w:pPr>
        <w:spacing w:after="0"/>
        <w:ind w:left="0" w:firstLine="0"/>
      </w:pPr>
      <w:r w:rsidRPr="002E438D">
        <w:tab/>
        <w:t>— de la hauteur de l'immeuble et des débits ;</w:t>
      </w:r>
    </w:p>
    <w:p w14:paraId="4960FC52" w14:textId="77777777" w:rsidR="002E438D" w:rsidRPr="002E438D" w:rsidRDefault="002E438D" w:rsidP="00404C49">
      <w:pPr>
        <w:spacing w:after="0"/>
        <w:ind w:left="0" w:firstLine="0"/>
      </w:pPr>
      <w:r w:rsidRPr="002E438D">
        <w:tab/>
        <w:t>— et de toutes les autres conditions particulières des installations.</w:t>
      </w:r>
    </w:p>
    <w:p w14:paraId="28BCB746" w14:textId="77777777" w:rsidR="002E438D" w:rsidRPr="002E438D" w:rsidRDefault="002E438D" w:rsidP="00404C49">
      <w:pPr>
        <w:spacing w:after="0"/>
        <w:ind w:left="0" w:firstLine="0"/>
      </w:pPr>
    </w:p>
    <w:p w14:paraId="6ACFB7F7" w14:textId="77777777" w:rsidR="002E438D" w:rsidRPr="002E438D" w:rsidRDefault="002E438D" w:rsidP="00404C49">
      <w:pPr>
        <w:spacing w:after="0"/>
        <w:ind w:left="0" w:firstLine="0"/>
      </w:pPr>
      <w:r w:rsidRPr="002E438D">
        <w:t>Canalisations de distribution et alimentation EF en tube PVC Pression</w:t>
      </w:r>
    </w:p>
    <w:p w14:paraId="3DD18022" w14:textId="77777777" w:rsidR="002E438D" w:rsidRPr="002E438D" w:rsidRDefault="002E438D" w:rsidP="00404C49">
      <w:pPr>
        <w:spacing w:after="0"/>
        <w:ind w:left="0" w:firstLine="0"/>
      </w:pPr>
      <w:r w:rsidRPr="002E438D">
        <w:t>Canalisations en tube en PVC Pression, avec toutes pièces accessoires et raccords. Fixation par colliers Façon de tous joints avec pièces accessoires nécessaires etc.</w:t>
      </w:r>
      <w:r w:rsidRPr="002E438D">
        <w:tab/>
      </w:r>
    </w:p>
    <w:p w14:paraId="292D6681" w14:textId="77777777" w:rsidR="002E438D" w:rsidRPr="002E438D" w:rsidRDefault="002E438D" w:rsidP="00404C49">
      <w:pPr>
        <w:spacing w:after="0"/>
        <w:ind w:left="0" w:firstLine="0"/>
      </w:pPr>
      <w:r w:rsidRPr="002E438D">
        <w:t>De diamètre : 20.</w:t>
      </w:r>
    </w:p>
    <w:p w14:paraId="4DC227A6" w14:textId="77777777" w:rsidR="002E438D" w:rsidRPr="002E438D" w:rsidRDefault="002E438D" w:rsidP="00404C49">
      <w:pPr>
        <w:spacing w:after="0"/>
        <w:ind w:left="0" w:firstLine="0"/>
      </w:pPr>
      <w:r w:rsidRPr="002E438D">
        <w:t>De diamètre : 25</w:t>
      </w:r>
    </w:p>
    <w:p w14:paraId="2C77DB68" w14:textId="77777777" w:rsidR="002E438D" w:rsidRPr="002E438D" w:rsidRDefault="002E438D" w:rsidP="00404C49">
      <w:pPr>
        <w:spacing w:after="0"/>
        <w:ind w:left="0" w:firstLine="0"/>
      </w:pPr>
      <w:r w:rsidRPr="002E438D">
        <w:t>De diamètre : 32</w:t>
      </w:r>
    </w:p>
    <w:p w14:paraId="0D28DEEE" w14:textId="77777777" w:rsidR="002E438D" w:rsidRPr="002E438D" w:rsidRDefault="002E438D" w:rsidP="00404C49">
      <w:pPr>
        <w:spacing w:after="0"/>
        <w:ind w:left="0" w:firstLine="0"/>
      </w:pPr>
      <w:r w:rsidRPr="002E438D">
        <w:t>De diamètre : 40.</w:t>
      </w:r>
    </w:p>
    <w:p w14:paraId="73FD0223" w14:textId="77777777" w:rsidR="002E438D" w:rsidRPr="002E438D" w:rsidRDefault="002E438D" w:rsidP="00404C49">
      <w:pPr>
        <w:spacing w:after="0"/>
        <w:ind w:left="0" w:firstLine="0"/>
      </w:pPr>
      <w:r w:rsidRPr="002E438D">
        <w:t xml:space="preserve">De diamètre : 50   </w:t>
      </w:r>
    </w:p>
    <w:p w14:paraId="4C47E2F6" w14:textId="77777777" w:rsidR="002E438D" w:rsidRPr="002E438D" w:rsidRDefault="002E438D" w:rsidP="00404C49">
      <w:pPr>
        <w:spacing w:after="0"/>
        <w:ind w:left="0" w:firstLine="0"/>
      </w:pPr>
      <w:r w:rsidRPr="002E438D">
        <w:t>De diamètre : 63</w:t>
      </w:r>
    </w:p>
    <w:p w14:paraId="7CDAE715" w14:textId="77777777" w:rsidR="002E438D" w:rsidRPr="002E438D" w:rsidRDefault="002E438D" w:rsidP="00404C49">
      <w:pPr>
        <w:spacing w:after="0"/>
        <w:ind w:left="0" w:firstLine="0"/>
      </w:pPr>
      <w:r w:rsidRPr="002E438D">
        <w:t>De diamètre : 75</w:t>
      </w:r>
    </w:p>
    <w:p w14:paraId="74E00A29" w14:textId="77777777" w:rsidR="002E438D" w:rsidRPr="002E438D" w:rsidRDefault="002E438D" w:rsidP="00404C49">
      <w:pPr>
        <w:spacing w:after="0"/>
        <w:ind w:left="0" w:firstLine="0"/>
      </w:pPr>
      <w:r w:rsidRPr="002E438D">
        <w:t xml:space="preserve">Robinetteries et pièces accessoires de canalisations d'eau froide </w:t>
      </w:r>
    </w:p>
    <w:p w14:paraId="51F2B8B6" w14:textId="77777777" w:rsidR="002E438D" w:rsidRPr="002E438D" w:rsidRDefault="002E438D" w:rsidP="00404C49">
      <w:pPr>
        <w:spacing w:after="0"/>
        <w:ind w:left="0" w:firstLine="0"/>
      </w:pPr>
      <w:r w:rsidRPr="002E438D">
        <w:t>Mise en place aux emplacements voulus de robinetteries de sectionnement et de purge et d'autres appareils, de nature et de type adaptés à l'installation.</w:t>
      </w:r>
    </w:p>
    <w:p w14:paraId="67A4F4A8" w14:textId="77777777" w:rsidR="002E438D" w:rsidRPr="002E438D" w:rsidRDefault="002E438D" w:rsidP="00404C49">
      <w:pPr>
        <w:spacing w:after="0"/>
        <w:ind w:left="0" w:firstLine="0"/>
      </w:pPr>
      <w:r w:rsidRPr="002E438D">
        <w:t>Robinetteries et autres appareils en bronze ; en laiton, ou PVC selon le cas.</w:t>
      </w:r>
    </w:p>
    <w:p w14:paraId="3E4AC95E" w14:textId="77777777" w:rsidR="002E438D" w:rsidRPr="002E438D" w:rsidRDefault="002E438D" w:rsidP="00404C49">
      <w:pPr>
        <w:spacing w:after="0"/>
        <w:ind w:left="0" w:firstLine="0"/>
      </w:pPr>
      <w:r w:rsidRPr="002E438D">
        <w:t>Avec raccords adaptés à la nature et au diamètre des canalisations :</w:t>
      </w:r>
    </w:p>
    <w:p w14:paraId="561BEA0C" w14:textId="77777777" w:rsidR="002E438D" w:rsidRPr="002E438D" w:rsidRDefault="002E438D" w:rsidP="00404C49">
      <w:pPr>
        <w:spacing w:after="0"/>
        <w:ind w:left="0" w:firstLine="0"/>
      </w:pPr>
      <w:r w:rsidRPr="002E438D">
        <w:t xml:space="preserve">— à coller ; visser mâle ou femelle pour canalisations en PVC </w:t>
      </w:r>
    </w:p>
    <w:p w14:paraId="07EEB278" w14:textId="77777777" w:rsidR="002E438D" w:rsidRPr="002E438D" w:rsidRDefault="002E438D" w:rsidP="00404C49">
      <w:pPr>
        <w:spacing w:after="0"/>
        <w:ind w:left="0" w:firstLine="0"/>
      </w:pPr>
    </w:p>
    <w:p w14:paraId="6B414C7B" w14:textId="77777777" w:rsidR="002E438D" w:rsidRPr="002E438D" w:rsidRDefault="002E438D" w:rsidP="00404C49">
      <w:pPr>
        <w:spacing w:after="0"/>
        <w:ind w:left="0" w:firstLine="0"/>
      </w:pPr>
      <w:r w:rsidRPr="002E438D">
        <w:t>Robinetterie munie de leur organe de manœuvre fixe ou amovible.</w:t>
      </w:r>
    </w:p>
    <w:p w14:paraId="431FEEF0" w14:textId="77777777" w:rsidR="002E438D" w:rsidRPr="002E438D" w:rsidRDefault="002E438D" w:rsidP="00404C49">
      <w:pPr>
        <w:spacing w:after="0"/>
        <w:ind w:left="0" w:firstLine="0"/>
      </w:pPr>
      <w:r w:rsidRPr="002E438D">
        <w:t>Compris toutes pièces de raccord nécessaires à leur montage, le cas échéant, façon de tous joints avec accessoires de joints.</w:t>
      </w:r>
    </w:p>
    <w:p w14:paraId="3B1E4887" w14:textId="77777777" w:rsidR="002E438D" w:rsidRPr="002E438D" w:rsidRDefault="002E438D" w:rsidP="00404C49">
      <w:pPr>
        <w:spacing w:after="0"/>
        <w:ind w:left="0" w:firstLine="0"/>
      </w:pPr>
      <w:r w:rsidRPr="002E438D">
        <w:t>Robinet Vanne à passage direct</w:t>
      </w:r>
    </w:p>
    <w:p w14:paraId="13D126A2" w14:textId="77777777" w:rsidR="002E438D" w:rsidRPr="002E438D" w:rsidRDefault="002E438D" w:rsidP="00404C49">
      <w:pPr>
        <w:spacing w:after="0"/>
        <w:ind w:left="0" w:firstLine="0"/>
      </w:pPr>
      <w:r w:rsidRPr="002E438D">
        <w:t>De type monovalve en bronze ; laiton, ou PVC selon le type.</w:t>
      </w:r>
    </w:p>
    <w:p w14:paraId="59C3C22F" w14:textId="77777777" w:rsidR="002E438D" w:rsidRPr="002E438D" w:rsidRDefault="002E438D" w:rsidP="00404C49">
      <w:pPr>
        <w:spacing w:after="0"/>
        <w:ind w:left="0" w:firstLine="0"/>
      </w:pPr>
      <w:r w:rsidRPr="002E438D">
        <w:t>Avec volant PVC, selon diamètre.</w:t>
      </w:r>
    </w:p>
    <w:p w14:paraId="45FD5ACB" w14:textId="77777777" w:rsidR="002E438D" w:rsidRPr="002E438D" w:rsidRDefault="002E438D" w:rsidP="00404C49">
      <w:pPr>
        <w:spacing w:after="0"/>
        <w:ind w:left="0" w:firstLine="0"/>
      </w:pPr>
      <w:r w:rsidRPr="002E438D">
        <w:t>De diamètre : 20.</w:t>
      </w:r>
    </w:p>
    <w:p w14:paraId="2390EFCB" w14:textId="77777777" w:rsidR="002E438D" w:rsidRPr="002E438D" w:rsidRDefault="002E438D" w:rsidP="00404C49">
      <w:pPr>
        <w:spacing w:after="0"/>
        <w:ind w:left="0" w:firstLine="0"/>
      </w:pPr>
      <w:r w:rsidRPr="002E438D">
        <w:t>De diamètre : 25</w:t>
      </w:r>
    </w:p>
    <w:p w14:paraId="0A4C149E" w14:textId="77777777" w:rsidR="002E438D" w:rsidRPr="002E438D" w:rsidRDefault="002E438D" w:rsidP="00404C49">
      <w:pPr>
        <w:spacing w:after="0"/>
        <w:ind w:left="0" w:firstLine="0"/>
      </w:pPr>
      <w:r w:rsidRPr="002E438D">
        <w:t>De diamètre : 32</w:t>
      </w:r>
    </w:p>
    <w:p w14:paraId="23BFAB05" w14:textId="77777777" w:rsidR="002E438D" w:rsidRPr="002E438D" w:rsidRDefault="002E438D" w:rsidP="00404C49">
      <w:pPr>
        <w:spacing w:after="0"/>
        <w:ind w:left="0" w:firstLine="0"/>
      </w:pPr>
      <w:r w:rsidRPr="002E438D">
        <w:t>De diamètre : 40.</w:t>
      </w:r>
    </w:p>
    <w:p w14:paraId="0B10AC72" w14:textId="77777777" w:rsidR="002E438D" w:rsidRPr="002E438D" w:rsidRDefault="002E438D" w:rsidP="00404C49">
      <w:pPr>
        <w:spacing w:after="0"/>
        <w:ind w:left="0" w:firstLine="0"/>
      </w:pPr>
      <w:r w:rsidRPr="002E438D">
        <w:t xml:space="preserve">De diamètre : 50   </w:t>
      </w:r>
    </w:p>
    <w:p w14:paraId="19B44BC9" w14:textId="77777777" w:rsidR="002E438D" w:rsidRPr="002E438D" w:rsidRDefault="002E438D" w:rsidP="00404C49">
      <w:pPr>
        <w:spacing w:after="0"/>
        <w:ind w:left="0" w:firstLine="0"/>
      </w:pPr>
      <w:r w:rsidRPr="002E438D">
        <w:t>De diamètre : 63</w:t>
      </w:r>
    </w:p>
    <w:p w14:paraId="34CC249A" w14:textId="77777777" w:rsidR="002E438D" w:rsidRPr="002E438D" w:rsidRDefault="002E438D" w:rsidP="00404C49">
      <w:pPr>
        <w:spacing w:after="0"/>
        <w:ind w:left="0" w:firstLine="0"/>
      </w:pPr>
      <w:r w:rsidRPr="002E438D">
        <w:t>De diamètre : 75</w:t>
      </w:r>
    </w:p>
    <w:p w14:paraId="16A505D5" w14:textId="77777777" w:rsidR="002E438D" w:rsidRPr="002E438D" w:rsidRDefault="002E438D" w:rsidP="00404C49">
      <w:pPr>
        <w:spacing w:after="0"/>
        <w:ind w:left="0" w:firstLine="0"/>
      </w:pPr>
    </w:p>
    <w:p w14:paraId="53DD86B5" w14:textId="77777777" w:rsidR="002E438D" w:rsidRPr="002E438D" w:rsidRDefault="002E438D" w:rsidP="00404C49">
      <w:pPr>
        <w:spacing w:after="0"/>
        <w:ind w:left="0" w:firstLine="0"/>
      </w:pPr>
      <w:r w:rsidRPr="002E438D">
        <w:t>Clapet anti retour</w:t>
      </w:r>
    </w:p>
    <w:p w14:paraId="7485AEC8" w14:textId="77777777" w:rsidR="002E438D" w:rsidRPr="002E438D" w:rsidRDefault="002E438D" w:rsidP="00404C49">
      <w:pPr>
        <w:spacing w:after="0"/>
        <w:ind w:left="0" w:firstLine="0"/>
      </w:pPr>
      <w:r w:rsidRPr="002E438D">
        <w:t>En PVC ou poli, selon le cas.</w:t>
      </w:r>
    </w:p>
    <w:p w14:paraId="478F377A" w14:textId="77777777" w:rsidR="002E438D" w:rsidRPr="002E438D" w:rsidRDefault="002E438D" w:rsidP="00404C49">
      <w:pPr>
        <w:spacing w:after="0"/>
        <w:ind w:left="0" w:firstLine="0"/>
      </w:pPr>
      <w:r w:rsidRPr="002E438D">
        <w:t>De diamètre : 20.</w:t>
      </w:r>
    </w:p>
    <w:p w14:paraId="5C5010DF" w14:textId="77777777" w:rsidR="002E438D" w:rsidRPr="002E438D" w:rsidRDefault="002E438D" w:rsidP="00404C49">
      <w:pPr>
        <w:spacing w:after="0"/>
        <w:ind w:left="0" w:firstLine="0"/>
      </w:pPr>
      <w:r w:rsidRPr="002E438D">
        <w:t>De diamètre : 25</w:t>
      </w:r>
    </w:p>
    <w:p w14:paraId="06A414C8" w14:textId="77777777" w:rsidR="002E438D" w:rsidRPr="002E438D" w:rsidRDefault="002E438D" w:rsidP="00404C49">
      <w:pPr>
        <w:spacing w:after="0"/>
        <w:ind w:left="0" w:firstLine="0"/>
      </w:pPr>
      <w:r w:rsidRPr="002E438D">
        <w:t>De diamètre : 32</w:t>
      </w:r>
    </w:p>
    <w:p w14:paraId="5FBDE0FF" w14:textId="77777777" w:rsidR="002E438D" w:rsidRPr="002E438D" w:rsidRDefault="002E438D" w:rsidP="00404C49">
      <w:pPr>
        <w:spacing w:after="0"/>
        <w:ind w:left="0" w:firstLine="0"/>
      </w:pPr>
      <w:r w:rsidRPr="002E438D">
        <w:t>De diamètre : 40.</w:t>
      </w:r>
    </w:p>
    <w:p w14:paraId="126D7426" w14:textId="77777777" w:rsidR="002E438D" w:rsidRPr="002E438D" w:rsidRDefault="002E438D" w:rsidP="00404C49">
      <w:pPr>
        <w:spacing w:after="0"/>
        <w:ind w:left="0" w:firstLine="0"/>
      </w:pPr>
      <w:r w:rsidRPr="002E438D">
        <w:t xml:space="preserve">De diamètre : 50   </w:t>
      </w:r>
    </w:p>
    <w:p w14:paraId="0C0DA3A9" w14:textId="77777777" w:rsidR="002E438D" w:rsidRPr="002E438D" w:rsidRDefault="002E438D" w:rsidP="00404C49">
      <w:pPr>
        <w:spacing w:after="0"/>
        <w:ind w:left="0" w:firstLine="0"/>
      </w:pPr>
      <w:r w:rsidRPr="002E438D">
        <w:t>De diamètre : 63</w:t>
      </w:r>
    </w:p>
    <w:p w14:paraId="024C334F" w14:textId="77777777" w:rsidR="002E438D" w:rsidRPr="002E438D" w:rsidRDefault="002E438D" w:rsidP="00404C49">
      <w:pPr>
        <w:spacing w:after="0"/>
        <w:ind w:left="0" w:firstLine="0"/>
      </w:pPr>
      <w:r w:rsidRPr="002E438D">
        <w:t>De diamètre : 75</w:t>
      </w:r>
    </w:p>
    <w:p w14:paraId="405917EB" w14:textId="77777777" w:rsidR="002E438D" w:rsidRPr="002E438D" w:rsidRDefault="002E438D" w:rsidP="00404C49">
      <w:pPr>
        <w:spacing w:after="0"/>
        <w:ind w:left="0" w:firstLine="0"/>
      </w:pPr>
      <w:r w:rsidRPr="002E438D">
        <w:t>Clapet antipollution</w:t>
      </w:r>
    </w:p>
    <w:p w14:paraId="34F77162" w14:textId="77777777" w:rsidR="002E438D" w:rsidRPr="002E438D" w:rsidRDefault="002E438D" w:rsidP="00404C49">
      <w:pPr>
        <w:spacing w:after="0"/>
        <w:ind w:left="0" w:firstLine="0"/>
      </w:pPr>
      <w:r w:rsidRPr="002E438D">
        <w:t>En PVC, avec dispositif de contrôle de purge.</w:t>
      </w:r>
    </w:p>
    <w:p w14:paraId="13C5935F" w14:textId="77777777" w:rsidR="002E438D" w:rsidRPr="002E438D" w:rsidRDefault="002E438D" w:rsidP="00404C49">
      <w:pPr>
        <w:spacing w:after="0"/>
        <w:ind w:left="0" w:firstLine="0"/>
      </w:pPr>
      <w:r w:rsidRPr="002E438D">
        <w:t>Avec bouchons / avec purges / avec bouchon purge / avec 1 bouchon et 1 purge</w:t>
      </w:r>
    </w:p>
    <w:p w14:paraId="1DB36407" w14:textId="77777777" w:rsidR="002E438D" w:rsidRPr="002E438D" w:rsidRDefault="002E438D" w:rsidP="00404C49">
      <w:pPr>
        <w:spacing w:after="0"/>
        <w:ind w:left="0" w:firstLine="0"/>
      </w:pPr>
      <w:r w:rsidRPr="002E438D">
        <w:t>De diamètre : 20.</w:t>
      </w:r>
    </w:p>
    <w:p w14:paraId="06112315" w14:textId="77777777" w:rsidR="002E438D" w:rsidRPr="002E438D" w:rsidRDefault="002E438D" w:rsidP="00404C49">
      <w:pPr>
        <w:spacing w:after="0"/>
        <w:ind w:left="0" w:firstLine="0"/>
      </w:pPr>
      <w:r w:rsidRPr="002E438D">
        <w:t>De diamètre : 25</w:t>
      </w:r>
    </w:p>
    <w:p w14:paraId="5A7B9B7E" w14:textId="77777777" w:rsidR="002E438D" w:rsidRPr="002E438D" w:rsidRDefault="002E438D" w:rsidP="00404C49">
      <w:pPr>
        <w:spacing w:after="0"/>
        <w:ind w:left="0" w:firstLine="0"/>
      </w:pPr>
      <w:r w:rsidRPr="002E438D">
        <w:t>De diamètre : 32</w:t>
      </w:r>
    </w:p>
    <w:p w14:paraId="530919D2" w14:textId="77777777" w:rsidR="002E438D" w:rsidRPr="002E438D" w:rsidRDefault="002E438D" w:rsidP="00404C49">
      <w:pPr>
        <w:spacing w:after="0"/>
        <w:ind w:left="0" w:firstLine="0"/>
      </w:pPr>
      <w:r w:rsidRPr="002E438D">
        <w:t>De diamètre : 40.</w:t>
      </w:r>
    </w:p>
    <w:p w14:paraId="1F308075" w14:textId="77777777" w:rsidR="002E438D" w:rsidRPr="002E438D" w:rsidRDefault="002E438D" w:rsidP="00404C49">
      <w:pPr>
        <w:spacing w:after="0"/>
        <w:ind w:left="0" w:firstLine="0"/>
      </w:pPr>
      <w:r w:rsidRPr="002E438D">
        <w:t xml:space="preserve">De diamètre : 50   </w:t>
      </w:r>
    </w:p>
    <w:p w14:paraId="22BCC2F3" w14:textId="77777777" w:rsidR="002E438D" w:rsidRPr="002E438D" w:rsidRDefault="002E438D" w:rsidP="00404C49">
      <w:pPr>
        <w:spacing w:after="0"/>
        <w:ind w:left="0" w:firstLine="0"/>
      </w:pPr>
      <w:r w:rsidRPr="002E438D">
        <w:t>De diamètre : 63</w:t>
      </w:r>
    </w:p>
    <w:p w14:paraId="3E8FB1D4" w14:textId="77777777" w:rsidR="002E438D" w:rsidRPr="002E438D" w:rsidRDefault="002E438D" w:rsidP="00404C49">
      <w:pPr>
        <w:spacing w:after="0"/>
        <w:ind w:left="0" w:firstLine="0"/>
      </w:pPr>
      <w:r w:rsidRPr="002E438D">
        <w:t>De diamètre : 75</w:t>
      </w:r>
    </w:p>
    <w:p w14:paraId="29A5EBC8" w14:textId="77777777" w:rsidR="002E438D" w:rsidRPr="002E438D" w:rsidRDefault="002E438D" w:rsidP="00404C49">
      <w:pPr>
        <w:spacing w:after="0"/>
        <w:ind w:left="0" w:firstLine="0"/>
      </w:pPr>
      <w:r w:rsidRPr="002E438D">
        <w:t>Antibélier</w:t>
      </w:r>
    </w:p>
    <w:p w14:paraId="5D53225C" w14:textId="77777777" w:rsidR="002E438D" w:rsidRPr="002E438D" w:rsidRDefault="002E438D" w:rsidP="00404C49">
      <w:pPr>
        <w:spacing w:after="0"/>
        <w:ind w:left="0" w:firstLine="0"/>
      </w:pPr>
      <w:r w:rsidRPr="002E438D">
        <w:t>En laiton, à piston à double étanchéité, à embout mâle ou femelle.</w:t>
      </w:r>
    </w:p>
    <w:p w14:paraId="595A00EE" w14:textId="77777777" w:rsidR="002E438D" w:rsidRPr="002E438D" w:rsidRDefault="002E438D" w:rsidP="00404C49">
      <w:pPr>
        <w:spacing w:after="0"/>
        <w:ind w:left="0" w:firstLine="0"/>
      </w:pPr>
      <w:r w:rsidRPr="002E438D">
        <w:t>De type suivant :</w:t>
      </w:r>
    </w:p>
    <w:p w14:paraId="6CE29EAC" w14:textId="77777777" w:rsidR="002E438D" w:rsidRPr="002E438D" w:rsidRDefault="002E438D" w:rsidP="00404C49">
      <w:pPr>
        <w:spacing w:after="0"/>
        <w:ind w:left="0" w:firstLine="0"/>
      </w:pPr>
      <w:r w:rsidRPr="002E438D">
        <w:t>À ressort.</w:t>
      </w:r>
    </w:p>
    <w:p w14:paraId="4CEE221F" w14:textId="77777777" w:rsidR="002E438D" w:rsidRPr="002E438D" w:rsidRDefault="002E438D" w:rsidP="00404C49">
      <w:pPr>
        <w:spacing w:after="0"/>
        <w:ind w:left="0" w:firstLine="0"/>
      </w:pPr>
      <w:r w:rsidRPr="002E438D">
        <w:t>De diamètre : 15</w:t>
      </w:r>
    </w:p>
    <w:p w14:paraId="669FDFFE" w14:textId="77777777" w:rsidR="002E438D" w:rsidRPr="002E438D" w:rsidRDefault="002E438D" w:rsidP="00404C49">
      <w:pPr>
        <w:spacing w:after="0"/>
        <w:ind w:left="0" w:firstLine="0"/>
      </w:pPr>
      <w:r w:rsidRPr="002E438D">
        <w:t>De diamètre : 20</w:t>
      </w:r>
    </w:p>
    <w:p w14:paraId="1E610039" w14:textId="77777777" w:rsidR="002E438D" w:rsidRPr="002E438D" w:rsidRDefault="002E438D" w:rsidP="00404C49">
      <w:pPr>
        <w:spacing w:after="0"/>
        <w:ind w:left="0" w:firstLine="0"/>
      </w:pPr>
      <w:r w:rsidRPr="002E438D">
        <w:t>De diamètre : 26.</w:t>
      </w:r>
    </w:p>
    <w:p w14:paraId="0A52423C" w14:textId="77777777" w:rsidR="002E438D" w:rsidRPr="002E438D" w:rsidRDefault="002E438D" w:rsidP="00404C49">
      <w:pPr>
        <w:spacing w:after="0"/>
        <w:ind w:left="0" w:firstLine="0"/>
      </w:pPr>
      <w:r w:rsidRPr="002E438D">
        <w:t>Filtre</w:t>
      </w:r>
    </w:p>
    <w:p w14:paraId="10C39BC4" w14:textId="77777777" w:rsidR="002E438D" w:rsidRPr="002E438D" w:rsidRDefault="002E438D" w:rsidP="00404C49">
      <w:pPr>
        <w:spacing w:after="0"/>
        <w:ind w:left="0" w:firstLine="0"/>
      </w:pPr>
      <w:r w:rsidRPr="002E438D">
        <w:t>Filtre à tamis, tamis en acier doux.</w:t>
      </w:r>
    </w:p>
    <w:p w14:paraId="3B3B68DF" w14:textId="77777777" w:rsidR="002E438D" w:rsidRPr="002E438D" w:rsidRDefault="002E438D" w:rsidP="00404C49">
      <w:pPr>
        <w:spacing w:after="0"/>
        <w:ind w:left="0" w:firstLine="0"/>
      </w:pPr>
      <w:r w:rsidRPr="002E438D">
        <w:t>Modèle taraudé.</w:t>
      </w:r>
    </w:p>
    <w:p w14:paraId="71331577" w14:textId="77777777" w:rsidR="002E438D" w:rsidRPr="002E438D" w:rsidRDefault="002E438D" w:rsidP="00404C49">
      <w:pPr>
        <w:spacing w:after="0"/>
        <w:ind w:left="0" w:firstLine="0"/>
      </w:pPr>
      <w:r w:rsidRPr="002E438D">
        <w:t>De diamètre : 20</w:t>
      </w:r>
    </w:p>
    <w:p w14:paraId="4FCB69FE" w14:textId="77777777" w:rsidR="002E438D" w:rsidRPr="002E438D" w:rsidRDefault="002E438D" w:rsidP="00404C49">
      <w:pPr>
        <w:spacing w:after="0"/>
        <w:ind w:left="0" w:firstLine="0"/>
      </w:pPr>
      <w:r w:rsidRPr="002E438D">
        <w:t>De diamètre : 26</w:t>
      </w:r>
    </w:p>
    <w:p w14:paraId="49AE278A" w14:textId="77777777" w:rsidR="002E438D" w:rsidRPr="002E438D" w:rsidRDefault="002E438D" w:rsidP="00404C49">
      <w:pPr>
        <w:spacing w:after="0"/>
        <w:ind w:left="0" w:firstLine="0"/>
      </w:pPr>
      <w:r w:rsidRPr="002E438D">
        <w:t xml:space="preserve">De diamètre : 32            </w:t>
      </w:r>
    </w:p>
    <w:p w14:paraId="392FB30C" w14:textId="77777777" w:rsidR="002E438D" w:rsidRPr="002E438D" w:rsidRDefault="002E438D" w:rsidP="00404C49">
      <w:pPr>
        <w:spacing w:after="0"/>
        <w:ind w:left="0" w:firstLine="0"/>
      </w:pPr>
      <w:r w:rsidRPr="002E438D">
        <w:t>De diamètre : 40</w:t>
      </w:r>
    </w:p>
    <w:p w14:paraId="75F4ABFF" w14:textId="77777777" w:rsidR="002E438D" w:rsidRPr="002E438D" w:rsidRDefault="002E438D" w:rsidP="00404C49">
      <w:pPr>
        <w:spacing w:after="0"/>
        <w:ind w:left="0" w:firstLine="0"/>
      </w:pPr>
      <w:r w:rsidRPr="002E438D">
        <w:t>De diamètre : 50</w:t>
      </w:r>
    </w:p>
    <w:p w14:paraId="46775145" w14:textId="77777777" w:rsidR="002E438D" w:rsidRPr="002E438D" w:rsidRDefault="002E438D" w:rsidP="00404C49">
      <w:pPr>
        <w:spacing w:after="0"/>
        <w:ind w:left="0" w:firstLine="0"/>
      </w:pPr>
      <w:r w:rsidRPr="002E438D">
        <w:t>Compensateur de dilatation</w:t>
      </w:r>
    </w:p>
    <w:p w14:paraId="6A7592D0" w14:textId="77777777" w:rsidR="002E438D" w:rsidRPr="002E438D" w:rsidRDefault="002E438D" w:rsidP="00404C49">
      <w:pPr>
        <w:spacing w:after="0"/>
        <w:ind w:left="0" w:firstLine="0"/>
      </w:pPr>
      <w:r w:rsidRPr="002E438D">
        <w:t>Aux joints de dilatation de la construction, mise en place de compensateurs en élastomères entre 2 brides, genre « Stenflex » ou équivalent.</w:t>
      </w:r>
    </w:p>
    <w:p w14:paraId="3B8E3218" w14:textId="77777777" w:rsidR="002E438D" w:rsidRPr="002E438D" w:rsidRDefault="002E438D" w:rsidP="00404C49">
      <w:pPr>
        <w:spacing w:after="0"/>
        <w:ind w:left="0" w:firstLine="0"/>
      </w:pPr>
      <w:r w:rsidRPr="002E438D">
        <w:t>De type approuvé « eau potable ».</w:t>
      </w:r>
    </w:p>
    <w:p w14:paraId="59249836" w14:textId="77777777" w:rsidR="002E438D" w:rsidRPr="002E438D" w:rsidRDefault="002E438D" w:rsidP="00404C49">
      <w:pPr>
        <w:spacing w:after="0"/>
        <w:ind w:left="0" w:firstLine="0"/>
      </w:pPr>
      <w:r w:rsidRPr="002E438D">
        <w:t>Compris brides sur tuyaux, boulons et joints.</w:t>
      </w:r>
    </w:p>
    <w:p w14:paraId="6BF0331F" w14:textId="77777777" w:rsidR="002E438D" w:rsidRPr="002E438D" w:rsidRDefault="002E438D" w:rsidP="00404C49">
      <w:pPr>
        <w:spacing w:after="0"/>
        <w:ind w:left="0" w:firstLine="0"/>
      </w:pPr>
      <w:r w:rsidRPr="002E438D">
        <w:t>De diamètre : 20</w:t>
      </w:r>
    </w:p>
    <w:p w14:paraId="78E60E7D" w14:textId="77777777" w:rsidR="002E438D" w:rsidRPr="002E438D" w:rsidRDefault="002E438D" w:rsidP="00404C49">
      <w:pPr>
        <w:spacing w:after="0"/>
        <w:ind w:left="0" w:firstLine="0"/>
      </w:pPr>
      <w:r w:rsidRPr="002E438D">
        <w:t>De diamètre : 26</w:t>
      </w:r>
    </w:p>
    <w:p w14:paraId="2CC6D6B6" w14:textId="77777777" w:rsidR="002E438D" w:rsidRPr="002E438D" w:rsidRDefault="002E438D" w:rsidP="00404C49">
      <w:pPr>
        <w:spacing w:after="0"/>
        <w:ind w:left="0" w:firstLine="0"/>
      </w:pPr>
      <w:r w:rsidRPr="002E438D">
        <w:t xml:space="preserve">De diamètre : 32            </w:t>
      </w:r>
    </w:p>
    <w:p w14:paraId="6327BCFC" w14:textId="77777777" w:rsidR="002E438D" w:rsidRPr="002E438D" w:rsidRDefault="002E438D" w:rsidP="00404C49">
      <w:pPr>
        <w:spacing w:after="0"/>
        <w:ind w:left="0" w:firstLine="0"/>
      </w:pPr>
      <w:r w:rsidRPr="002E438D">
        <w:t>De diamètre : 40</w:t>
      </w:r>
    </w:p>
    <w:p w14:paraId="068A0A95" w14:textId="77777777" w:rsidR="002E438D" w:rsidRPr="002E438D" w:rsidRDefault="002E438D" w:rsidP="00404C49">
      <w:pPr>
        <w:spacing w:after="0"/>
        <w:ind w:left="0" w:firstLine="0"/>
      </w:pPr>
      <w:r w:rsidRPr="002E438D">
        <w:t>De diamètre : 50</w:t>
      </w:r>
    </w:p>
    <w:p w14:paraId="78C4B358" w14:textId="77777777" w:rsidR="002E438D" w:rsidRPr="002E438D" w:rsidRDefault="002E438D" w:rsidP="00404C49">
      <w:pPr>
        <w:spacing w:after="0"/>
        <w:ind w:left="0" w:firstLine="0"/>
      </w:pPr>
      <w:r w:rsidRPr="002E438D">
        <w:t>Dispositifs antipollution</w:t>
      </w:r>
    </w:p>
    <w:p w14:paraId="2D21202B" w14:textId="77777777" w:rsidR="002E438D" w:rsidRPr="002E438D" w:rsidRDefault="002E438D" w:rsidP="00404C49">
      <w:pPr>
        <w:spacing w:after="0"/>
        <w:ind w:left="0" w:firstLine="0"/>
      </w:pPr>
      <w:r w:rsidRPr="002E438D">
        <w:t>Mise en place aux emplacements voulus de dispositifs antipollution, de nature et de type adaptés aux caractéristiques de l'installation.</w:t>
      </w:r>
    </w:p>
    <w:p w14:paraId="6ADBEC5B" w14:textId="77777777" w:rsidR="002E438D" w:rsidRPr="002E438D" w:rsidRDefault="002E438D" w:rsidP="00404C49">
      <w:pPr>
        <w:spacing w:after="0"/>
        <w:ind w:left="0" w:firstLine="0"/>
      </w:pPr>
      <w:r w:rsidRPr="002E438D">
        <w:t>Appareils en fonte, bronze ou laiton, avec ressorts acier inox, avec pièces accessoires en poly acétal, polyamide ou autres.</w:t>
      </w:r>
    </w:p>
    <w:p w14:paraId="12075DFE" w14:textId="77777777" w:rsidR="002E438D" w:rsidRPr="002E438D" w:rsidRDefault="002E438D" w:rsidP="00404C49">
      <w:pPr>
        <w:spacing w:after="0"/>
        <w:ind w:left="0" w:firstLine="0"/>
      </w:pPr>
      <w:r w:rsidRPr="002E438D">
        <w:t>Avec raccords de montage adaptés à la nature et au diamètre des canalisations.</w:t>
      </w:r>
    </w:p>
    <w:p w14:paraId="3FAD815C" w14:textId="77777777" w:rsidR="002E438D" w:rsidRPr="002E438D" w:rsidRDefault="002E438D" w:rsidP="00404C49">
      <w:pPr>
        <w:spacing w:after="0"/>
        <w:ind w:left="0" w:firstLine="0"/>
      </w:pPr>
      <w:r w:rsidRPr="002E438D">
        <w:t>Compris toutes pièces de raccord nécessaires à leur montage le cas échéant, et façon de tous joints avec accessoires de joints.</w:t>
      </w:r>
    </w:p>
    <w:p w14:paraId="7E488713" w14:textId="77777777" w:rsidR="002E438D" w:rsidRPr="002E438D" w:rsidRDefault="002E438D" w:rsidP="00404C49">
      <w:pPr>
        <w:spacing w:after="0"/>
        <w:ind w:left="0" w:firstLine="0"/>
      </w:pPr>
      <w:r w:rsidRPr="002E438D">
        <w:t>Dispositifs munis de tous leurs organes, et répondant à la réglementation et aux normes qui les concernent.</w:t>
      </w:r>
    </w:p>
    <w:p w14:paraId="3F72F03E" w14:textId="77777777" w:rsidR="002E438D" w:rsidRPr="002E438D" w:rsidRDefault="002E438D" w:rsidP="00404C49">
      <w:pPr>
        <w:spacing w:after="0"/>
        <w:ind w:left="0" w:firstLine="0"/>
      </w:pPr>
      <w:r w:rsidRPr="002E438D">
        <w:t>Dispositifs devant satisfaire aux labels :</w:t>
      </w:r>
    </w:p>
    <w:p w14:paraId="37775C9B" w14:textId="77777777" w:rsidR="002E438D" w:rsidRPr="002E438D" w:rsidRDefault="002E438D" w:rsidP="00404C49">
      <w:pPr>
        <w:spacing w:after="0"/>
        <w:ind w:left="0" w:firstLine="0"/>
      </w:pPr>
      <w:r w:rsidRPr="002E438D">
        <w:t>—  français NF - antipollution ;</w:t>
      </w:r>
    </w:p>
    <w:p w14:paraId="7928773A" w14:textId="77777777" w:rsidR="002E438D" w:rsidRPr="002E438D" w:rsidRDefault="002E438D" w:rsidP="00404C49">
      <w:pPr>
        <w:spacing w:after="0"/>
        <w:ind w:left="0" w:firstLine="0"/>
      </w:pPr>
      <w:r w:rsidRPr="002E438D">
        <w:t>Réducteur de pression d'eau</w:t>
      </w:r>
    </w:p>
    <w:p w14:paraId="2072F2DE" w14:textId="77777777" w:rsidR="002E438D" w:rsidRPr="002E438D" w:rsidRDefault="002E438D" w:rsidP="00404C49">
      <w:pPr>
        <w:spacing w:after="0"/>
        <w:ind w:left="0" w:firstLine="0"/>
      </w:pPr>
      <w:r w:rsidRPr="002E438D">
        <w:t>Appareil autonome permettant de réduire à sa sortie la pression de l'eau distribuée à une valeur sensiblement constante comprise entre certaines limites.</w:t>
      </w:r>
    </w:p>
    <w:p w14:paraId="74DBFFCB" w14:textId="77777777" w:rsidR="002E438D" w:rsidRPr="002E438D" w:rsidRDefault="002E438D" w:rsidP="00404C49">
      <w:pPr>
        <w:spacing w:after="0"/>
        <w:ind w:left="0" w:firstLine="0"/>
      </w:pPr>
      <w:r w:rsidRPr="002E438D">
        <w:t>De modèle répondant à la norme NF P 43-006.</w:t>
      </w:r>
    </w:p>
    <w:p w14:paraId="36F10416" w14:textId="77777777" w:rsidR="002E438D" w:rsidRPr="002E438D" w:rsidRDefault="002E438D" w:rsidP="00404C49">
      <w:pPr>
        <w:spacing w:after="0"/>
        <w:ind w:left="0" w:firstLine="0"/>
      </w:pPr>
      <w:r w:rsidRPr="002E438D">
        <w:t>Type à choisir en fonction de la nature du raccordement à la canalisation.</w:t>
      </w:r>
    </w:p>
    <w:p w14:paraId="573684DA" w14:textId="77777777" w:rsidR="002E438D" w:rsidRPr="002E438D" w:rsidRDefault="002E438D" w:rsidP="00404C49">
      <w:pPr>
        <w:spacing w:after="0"/>
        <w:ind w:left="0" w:firstLine="0"/>
      </w:pPr>
      <w:r w:rsidRPr="002E438D">
        <w:t>Caractéristiques techniques de l'appareil à déterminer par l'entrepreneur en fonction :</w:t>
      </w:r>
    </w:p>
    <w:p w14:paraId="61937643" w14:textId="77777777" w:rsidR="002E438D" w:rsidRPr="002E438D" w:rsidRDefault="002E438D" w:rsidP="00404C49">
      <w:pPr>
        <w:spacing w:after="0"/>
        <w:ind w:left="0" w:firstLine="0"/>
      </w:pPr>
      <w:r w:rsidRPr="002E438D">
        <w:t>— de la pression du réseau public ;</w:t>
      </w:r>
    </w:p>
    <w:p w14:paraId="712CC4B9" w14:textId="77777777" w:rsidR="002E438D" w:rsidRPr="002E438D" w:rsidRDefault="002E438D" w:rsidP="00404C49">
      <w:pPr>
        <w:spacing w:after="0"/>
        <w:ind w:left="0" w:firstLine="0"/>
      </w:pPr>
      <w:r w:rsidRPr="002E438D">
        <w:t>— de la pression d'utilisation dite « pression de confort » ;</w:t>
      </w:r>
    </w:p>
    <w:p w14:paraId="5D83EBFC" w14:textId="77777777" w:rsidR="002E438D" w:rsidRPr="002E438D" w:rsidRDefault="002E438D" w:rsidP="00404C49">
      <w:pPr>
        <w:spacing w:after="0"/>
        <w:ind w:left="0" w:firstLine="0"/>
      </w:pPr>
      <w:r w:rsidRPr="002E438D">
        <w:t>— de la hauteur de l'immeuble et des débits et d'éventuelles autres particularités rencontrées.</w:t>
      </w:r>
    </w:p>
    <w:p w14:paraId="29010946" w14:textId="77777777" w:rsidR="002E438D" w:rsidRPr="002E438D" w:rsidRDefault="002E438D" w:rsidP="00404C49">
      <w:pPr>
        <w:spacing w:after="0"/>
        <w:ind w:left="0" w:firstLine="0"/>
      </w:pPr>
      <w:r w:rsidRPr="002E438D">
        <w:t>Réducteur de pression réglable / non réglable.</w:t>
      </w:r>
    </w:p>
    <w:p w14:paraId="27CD9D65" w14:textId="77777777" w:rsidR="002E438D" w:rsidRPr="002E438D" w:rsidRDefault="002E438D" w:rsidP="00404C49">
      <w:pPr>
        <w:spacing w:after="0"/>
        <w:ind w:left="0" w:firstLine="0"/>
      </w:pPr>
      <w:r w:rsidRPr="002E438D">
        <w:t xml:space="preserve">          De diamètre : 20</w:t>
      </w:r>
    </w:p>
    <w:p w14:paraId="161BF2CD" w14:textId="77777777" w:rsidR="002E438D" w:rsidRPr="002E438D" w:rsidRDefault="002E438D" w:rsidP="00404C49">
      <w:pPr>
        <w:spacing w:after="0"/>
        <w:ind w:left="0" w:firstLine="0"/>
      </w:pPr>
      <w:r w:rsidRPr="002E438D">
        <w:tab/>
        <w:t>De diamètre : 26</w:t>
      </w:r>
    </w:p>
    <w:p w14:paraId="493E6469" w14:textId="77777777" w:rsidR="002E438D" w:rsidRPr="002E438D" w:rsidRDefault="002E438D" w:rsidP="00404C49">
      <w:pPr>
        <w:spacing w:after="0"/>
        <w:ind w:left="0" w:firstLine="0"/>
      </w:pPr>
      <w:r w:rsidRPr="002E438D">
        <w:tab/>
        <w:t xml:space="preserve">De diamètre : 32            </w:t>
      </w:r>
    </w:p>
    <w:p w14:paraId="799EE3FC" w14:textId="77777777" w:rsidR="002E438D" w:rsidRPr="002E438D" w:rsidRDefault="002E438D" w:rsidP="00404C49">
      <w:pPr>
        <w:spacing w:after="0"/>
        <w:ind w:left="0" w:firstLine="0"/>
      </w:pPr>
      <w:r w:rsidRPr="002E438D">
        <w:tab/>
        <w:t>De diamètre : 40</w:t>
      </w:r>
    </w:p>
    <w:p w14:paraId="5F9D4490" w14:textId="77777777" w:rsidR="002E438D" w:rsidRPr="002E438D" w:rsidRDefault="002E438D" w:rsidP="00404C49">
      <w:pPr>
        <w:spacing w:after="0"/>
        <w:ind w:left="0" w:firstLine="0"/>
      </w:pPr>
      <w:r w:rsidRPr="002E438D">
        <w:tab/>
        <w:t>De diamètre : 50</w:t>
      </w:r>
    </w:p>
    <w:p w14:paraId="2F5C38A2" w14:textId="77777777" w:rsidR="002E438D" w:rsidRPr="002E438D" w:rsidRDefault="002E438D" w:rsidP="00404C49">
      <w:pPr>
        <w:spacing w:after="0"/>
        <w:ind w:left="0" w:firstLine="0"/>
      </w:pPr>
      <w:r w:rsidRPr="002E438D">
        <w:tab/>
        <w:t>Robinets de puisage</w:t>
      </w:r>
    </w:p>
    <w:p w14:paraId="7FF55D0A" w14:textId="77777777" w:rsidR="002E438D" w:rsidRPr="002E438D" w:rsidRDefault="002E438D" w:rsidP="00404C49">
      <w:pPr>
        <w:spacing w:after="0"/>
        <w:ind w:left="0" w:firstLine="0"/>
      </w:pPr>
      <w:r w:rsidRPr="002E438D">
        <w:t>Robinets de puisage en laiton poli à presto, à embout mâle, avec son raccord de montage.</w:t>
      </w:r>
    </w:p>
    <w:p w14:paraId="02FF3FB3" w14:textId="77777777" w:rsidR="002E438D" w:rsidRPr="002E438D" w:rsidRDefault="002E438D" w:rsidP="00404C49">
      <w:pPr>
        <w:spacing w:after="0"/>
        <w:ind w:left="0" w:firstLine="0"/>
      </w:pPr>
      <w:r w:rsidRPr="002E438D">
        <w:t>Compris façon du joint.</w:t>
      </w:r>
    </w:p>
    <w:p w14:paraId="153B5B45" w14:textId="77777777" w:rsidR="002E438D" w:rsidRPr="002E438D" w:rsidRDefault="002E438D" w:rsidP="00404C49">
      <w:pPr>
        <w:spacing w:after="0"/>
        <w:ind w:left="0" w:firstLine="0"/>
      </w:pPr>
      <w:r w:rsidRPr="002E438D">
        <w:t>Diamètre : 15.</w:t>
      </w:r>
    </w:p>
    <w:p w14:paraId="2129241D" w14:textId="77777777" w:rsidR="002E438D" w:rsidRPr="002E438D" w:rsidRDefault="002E438D" w:rsidP="00404C49">
      <w:pPr>
        <w:spacing w:after="0"/>
        <w:ind w:left="0" w:firstLine="0"/>
      </w:pPr>
      <w:r w:rsidRPr="002E438D">
        <w:t>Diamètre : 20</w:t>
      </w:r>
    </w:p>
    <w:p w14:paraId="425B1FF0" w14:textId="77777777" w:rsidR="002E438D" w:rsidRPr="002E438D" w:rsidRDefault="002E438D" w:rsidP="00404C49">
      <w:pPr>
        <w:spacing w:after="0"/>
        <w:ind w:left="0" w:firstLine="0"/>
      </w:pPr>
      <w:r w:rsidRPr="002E438D">
        <w:t xml:space="preserve">MOYENS DE LUTTE CONTRE L’INCENDIE </w:t>
      </w:r>
    </w:p>
    <w:p w14:paraId="3CE504E4" w14:textId="77777777" w:rsidR="002E438D" w:rsidRPr="002E438D" w:rsidRDefault="002E438D" w:rsidP="00404C49">
      <w:pPr>
        <w:spacing w:after="0"/>
        <w:ind w:left="0" w:firstLine="0"/>
      </w:pPr>
      <w:r w:rsidRPr="002E438D">
        <w:t>Robinet d'incendie armé (RIA)</w:t>
      </w:r>
    </w:p>
    <w:p w14:paraId="38F97C57" w14:textId="77777777" w:rsidR="002E438D" w:rsidRPr="002E438D" w:rsidRDefault="002E438D" w:rsidP="00404C49">
      <w:pPr>
        <w:spacing w:after="0"/>
        <w:ind w:left="0" w:firstLine="0"/>
      </w:pPr>
    </w:p>
    <w:p w14:paraId="5623E374" w14:textId="77777777" w:rsidR="002E438D" w:rsidRPr="002E438D" w:rsidRDefault="002E438D" w:rsidP="00404C49">
      <w:pPr>
        <w:spacing w:after="0"/>
        <w:ind w:left="0" w:firstLine="0"/>
      </w:pPr>
      <w:r w:rsidRPr="002E438D">
        <w:t>Ensemble de robinet d'incendie armé installé en état de fonctionnement, comprenant :</w:t>
      </w:r>
    </w:p>
    <w:p w14:paraId="39D9CEC7" w14:textId="77777777" w:rsidR="002E438D" w:rsidRPr="002E438D" w:rsidRDefault="002E438D" w:rsidP="00404C49">
      <w:pPr>
        <w:spacing w:after="0"/>
        <w:ind w:left="0" w:firstLine="0"/>
      </w:pPr>
      <w:r w:rsidRPr="002E438D">
        <w:tab/>
        <w:t>— un dévidoir à alimentation axiale, à tambour tournant et pivotant, avec robinet d'arrêt incorporé au support mural ;</w:t>
      </w:r>
    </w:p>
    <w:p w14:paraId="73DE88DF" w14:textId="77777777" w:rsidR="002E438D" w:rsidRPr="002E438D" w:rsidRDefault="002E438D" w:rsidP="00404C49">
      <w:pPr>
        <w:spacing w:after="0"/>
        <w:ind w:left="0" w:firstLine="0"/>
      </w:pPr>
      <w:r w:rsidRPr="002E438D">
        <w:tab/>
        <w:t>— longueur élémentaire de tuyau semi-rigide, raccordé sur la sortie col de cygne du dévidoir par 2 colliers sertis à son extrémité amont, et équipé d'un about serti à extrémité filetée à son extrémité aval ;</w:t>
      </w:r>
    </w:p>
    <w:p w14:paraId="3B35D862" w14:textId="77777777" w:rsidR="002E438D" w:rsidRPr="002E438D" w:rsidRDefault="002E438D" w:rsidP="00404C49">
      <w:pPr>
        <w:spacing w:after="0"/>
        <w:ind w:left="0" w:firstLine="0"/>
      </w:pPr>
      <w:r w:rsidRPr="002E438D">
        <w:tab/>
        <w:t>— un robinet jet diffuseur mixte en bronze ;</w:t>
      </w:r>
    </w:p>
    <w:p w14:paraId="1BBB0DBB" w14:textId="77777777" w:rsidR="002E438D" w:rsidRPr="002E438D" w:rsidRDefault="002E438D" w:rsidP="00404C49">
      <w:pPr>
        <w:spacing w:after="0"/>
        <w:ind w:left="0" w:firstLine="0"/>
      </w:pPr>
      <w:r w:rsidRPr="002E438D">
        <w:tab/>
        <w:t>— une plaque de signalisation avec mode d'emploi.</w:t>
      </w:r>
    </w:p>
    <w:p w14:paraId="720A8883" w14:textId="77777777" w:rsidR="002E438D" w:rsidRPr="002E438D" w:rsidRDefault="002E438D" w:rsidP="00404C49">
      <w:pPr>
        <w:spacing w:after="0"/>
        <w:ind w:left="0" w:firstLine="0"/>
      </w:pPr>
      <w:r w:rsidRPr="002E438D">
        <w:tab/>
        <w:t>L'ensemble devra être conforme :</w:t>
      </w:r>
    </w:p>
    <w:p w14:paraId="1923F1AB" w14:textId="77777777" w:rsidR="002E438D" w:rsidRPr="002E438D" w:rsidRDefault="002E438D" w:rsidP="00404C49">
      <w:pPr>
        <w:spacing w:after="0"/>
        <w:ind w:left="0" w:firstLine="0"/>
      </w:pPr>
      <w:r w:rsidRPr="002E438D">
        <w:tab/>
        <w:t>— aux normes NF S 61-201 - NF S 62-201 et NF S 61-115,</w:t>
      </w:r>
    </w:p>
    <w:p w14:paraId="12FAEC24" w14:textId="77777777" w:rsidR="002E438D" w:rsidRPr="002E438D" w:rsidRDefault="002E438D" w:rsidP="00404C49">
      <w:pPr>
        <w:spacing w:after="0"/>
        <w:ind w:left="0" w:firstLine="0"/>
      </w:pPr>
      <w:r w:rsidRPr="002E438D">
        <w:tab/>
        <w:t>— à la Règle N 5 éditée par l'APSAD,</w:t>
      </w:r>
    </w:p>
    <w:p w14:paraId="3F41CB57" w14:textId="77777777" w:rsidR="002E438D" w:rsidRPr="002E438D" w:rsidRDefault="002E438D" w:rsidP="00404C49">
      <w:pPr>
        <w:spacing w:after="0"/>
        <w:ind w:left="0" w:firstLine="0"/>
      </w:pPr>
      <w:r w:rsidRPr="002E438D">
        <w:t>Fixation murale du dévidoir par tous moyens en fonction de la nature de la paroi support, assurant une tenue parfaite et durable.</w:t>
      </w:r>
    </w:p>
    <w:p w14:paraId="5A228D2A" w14:textId="77777777" w:rsidR="002E438D" w:rsidRPr="002E438D" w:rsidRDefault="002E438D" w:rsidP="00404C49">
      <w:pPr>
        <w:spacing w:after="0"/>
        <w:ind w:left="0" w:firstLine="0"/>
      </w:pPr>
      <w:r w:rsidRPr="002E438D">
        <w:t>Raccordement sur l'arrivée d'eau, compris toutes pièces de raccord nécessaires.</w:t>
      </w:r>
    </w:p>
    <w:p w14:paraId="7A8E65D0" w14:textId="77777777" w:rsidR="002E438D" w:rsidRPr="002E438D" w:rsidRDefault="002E438D" w:rsidP="00404C49">
      <w:pPr>
        <w:spacing w:after="0"/>
        <w:ind w:left="0" w:firstLine="0"/>
      </w:pPr>
      <w:r w:rsidRPr="002E438D">
        <w:t>De diamètre DN 25 - Longueur du tuyau : 30 m.</w:t>
      </w:r>
    </w:p>
    <w:p w14:paraId="43E4C96F" w14:textId="77777777" w:rsidR="002E438D" w:rsidRPr="002E438D" w:rsidRDefault="002E438D" w:rsidP="00404C49">
      <w:pPr>
        <w:spacing w:after="0"/>
        <w:ind w:left="0" w:firstLine="0"/>
      </w:pPr>
      <w:r w:rsidRPr="002E438D">
        <w:t>Matériels de rechange</w:t>
      </w:r>
    </w:p>
    <w:p w14:paraId="3B107E51" w14:textId="77777777" w:rsidR="002E438D" w:rsidRPr="002E438D" w:rsidRDefault="002E438D" w:rsidP="00404C49">
      <w:pPr>
        <w:spacing w:after="0"/>
        <w:ind w:left="0" w:firstLine="0"/>
      </w:pPr>
      <w:r w:rsidRPr="002E438D">
        <w:t>Fourniture et mise en dépôt à un emplacement qui sera indiqué à l'entrepreneur en temps voulu, des matériels de rechange obligatoires, comprenant :</w:t>
      </w:r>
    </w:p>
    <w:p w14:paraId="02CABED9" w14:textId="77777777" w:rsidR="002E438D" w:rsidRPr="002E438D" w:rsidRDefault="002E438D" w:rsidP="00404C49">
      <w:pPr>
        <w:spacing w:after="0"/>
        <w:ind w:left="0" w:firstLine="0"/>
      </w:pPr>
      <w:r w:rsidRPr="002E438D">
        <w:tab/>
        <w:t>Pour 1 lot :</w:t>
      </w:r>
    </w:p>
    <w:p w14:paraId="37084102" w14:textId="77777777" w:rsidR="002E438D" w:rsidRPr="002E438D" w:rsidRDefault="002E438D" w:rsidP="00404C49">
      <w:pPr>
        <w:spacing w:after="0"/>
        <w:ind w:left="0" w:firstLine="0"/>
      </w:pPr>
      <w:r w:rsidRPr="002E438D">
        <w:tab/>
        <w:t>— une longueur élémentaire de tuyau semi-rigide avec about serti ;</w:t>
      </w:r>
    </w:p>
    <w:p w14:paraId="52B2A9B8" w14:textId="77777777" w:rsidR="002E438D" w:rsidRPr="002E438D" w:rsidRDefault="002E438D" w:rsidP="00404C49">
      <w:pPr>
        <w:spacing w:after="0"/>
        <w:ind w:left="0" w:firstLine="0"/>
      </w:pPr>
      <w:r w:rsidRPr="002E438D">
        <w:tab/>
        <w:t>— un robinet jet diffuseur ;</w:t>
      </w:r>
    </w:p>
    <w:p w14:paraId="2B25C6F8" w14:textId="77777777" w:rsidR="002E438D" w:rsidRPr="002E438D" w:rsidRDefault="002E438D" w:rsidP="00404C49">
      <w:pPr>
        <w:spacing w:after="0"/>
        <w:ind w:left="0" w:firstLine="0"/>
      </w:pPr>
      <w:r w:rsidRPr="002E438D">
        <w:tab/>
        <w:t>— une pochette de joints pour l'étanchéité des raccordements.</w:t>
      </w:r>
    </w:p>
    <w:p w14:paraId="634EEABD" w14:textId="77777777" w:rsidR="002E438D" w:rsidRPr="002E438D" w:rsidRDefault="002E438D" w:rsidP="00404C49">
      <w:pPr>
        <w:spacing w:after="0"/>
        <w:ind w:left="0" w:firstLine="0"/>
      </w:pPr>
      <w:r w:rsidRPr="002E438D">
        <w:tab/>
        <w:t>Diamètre du tuyau DN 25.</w:t>
      </w:r>
    </w:p>
    <w:p w14:paraId="65903BE9" w14:textId="77777777" w:rsidR="002E438D" w:rsidRPr="002E438D" w:rsidRDefault="002E438D" w:rsidP="00404C49">
      <w:pPr>
        <w:spacing w:after="0"/>
        <w:ind w:left="0" w:firstLine="0"/>
      </w:pPr>
      <w:r w:rsidRPr="002E438D">
        <w:tab/>
        <w:t>Longueur du tuyau : 25 m.</w:t>
      </w:r>
    </w:p>
    <w:p w14:paraId="69573F05" w14:textId="77777777" w:rsidR="002E438D" w:rsidRPr="002E438D" w:rsidRDefault="002E438D" w:rsidP="00404C49">
      <w:pPr>
        <w:spacing w:after="0"/>
        <w:ind w:left="0" w:firstLine="0"/>
      </w:pPr>
      <w:r w:rsidRPr="002E438D">
        <w:t xml:space="preserve"> Équipements complémentaires de RIA</w:t>
      </w:r>
    </w:p>
    <w:p w14:paraId="531999CD" w14:textId="77777777" w:rsidR="002E438D" w:rsidRPr="002E438D" w:rsidRDefault="002E438D" w:rsidP="00404C49">
      <w:pPr>
        <w:spacing w:after="0"/>
        <w:ind w:left="0" w:firstLine="0"/>
      </w:pPr>
      <w:r w:rsidRPr="002E438D">
        <w:t>Fourniture et mise en place sur support mural adapté, avec fixation murale par tous moyens.</w:t>
      </w:r>
    </w:p>
    <w:p w14:paraId="182E3866" w14:textId="77777777" w:rsidR="002E438D" w:rsidRPr="002E438D" w:rsidRDefault="002E438D" w:rsidP="00404C49">
      <w:pPr>
        <w:spacing w:after="0"/>
        <w:ind w:left="0" w:firstLine="0"/>
      </w:pPr>
      <w:r w:rsidRPr="002E438D">
        <w:t>Seau d'incendie à fond rond</w:t>
      </w:r>
    </w:p>
    <w:p w14:paraId="40365C40" w14:textId="77777777" w:rsidR="002E438D" w:rsidRPr="002E438D" w:rsidRDefault="002E438D" w:rsidP="00404C49">
      <w:pPr>
        <w:spacing w:after="0"/>
        <w:ind w:left="0" w:firstLine="0"/>
      </w:pPr>
      <w:r w:rsidRPr="002E438D">
        <w:t>En tôle d'acier avec revêtement époxy rouge, et inscription « Incendie ».</w:t>
      </w:r>
    </w:p>
    <w:p w14:paraId="007DC9C3" w14:textId="77777777" w:rsidR="002E438D" w:rsidRPr="002E438D" w:rsidRDefault="002E438D" w:rsidP="00404C49">
      <w:pPr>
        <w:spacing w:after="0"/>
        <w:ind w:left="0" w:firstLine="0"/>
      </w:pPr>
      <w:r w:rsidRPr="002E438D">
        <w:t>Support mural en acier avec revêtement époxy rouge.</w:t>
      </w:r>
    </w:p>
    <w:p w14:paraId="74B1EE64" w14:textId="77777777" w:rsidR="002E438D" w:rsidRPr="002E438D" w:rsidRDefault="002E438D" w:rsidP="00404C49">
      <w:pPr>
        <w:spacing w:after="0"/>
        <w:ind w:left="0" w:firstLine="0"/>
      </w:pPr>
      <w:r w:rsidRPr="002E438D">
        <w:t>Hache d'incendie</w:t>
      </w:r>
    </w:p>
    <w:p w14:paraId="69136724" w14:textId="77777777" w:rsidR="002E438D" w:rsidRPr="002E438D" w:rsidRDefault="002E438D" w:rsidP="00404C49">
      <w:pPr>
        <w:spacing w:after="0"/>
        <w:ind w:left="0" w:firstLine="0"/>
      </w:pPr>
      <w:r w:rsidRPr="002E438D">
        <w:t>Hache à pic et tranchant, en acier forgé, avec manche en frêne teinté rouge.</w:t>
      </w:r>
    </w:p>
    <w:p w14:paraId="2868BC5A" w14:textId="77777777" w:rsidR="002E438D" w:rsidRPr="002E438D" w:rsidRDefault="002E438D" w:rsidP="00404C49">
      <w:pPr>
        <w:spacing w:after="0"/>
        <w:ind w:left="0" w:firstLine="0"/>
      </w:pPr>
      <w:r w:rsidRPr="002E438D">
        <w:t>Support mural en acier avec revêtement époxy rouge.</w:t>
      </w:r>
    </w:p>
    <w:p w14:paraId="550E8E3A" w14:textId="77777777" w:rsidR="002E438D" w:rsidRPr="002E438D" w:rsidRDefault="002E438D" w:rsidP="00404C49">
      <w:pPr>
        <w:spacing w:after="0"/>
        <w:ind w:left="0" w:firstLine="0"/>
      </w:pPr>
    </w:p>
    <w:p w14:paraId="2A73367E" w14:textId="77777777" w:rsidR="002E438D" w:rsidRPr="002E438D" w:rsidRDefault="002E438D" w:rsidP="00404C49">
      <w:pPr>
        <w:spacing w:after="0"/>
        <w:ind w:left="0" w:firstLine="0"/>
      </w:pPr>
      <w:r w:rsidRPr="002E438D">
        <w:t>Armoire pour RIA</w:t>
      </w:r>
    </w:p>
    <w:p w14:paraId="20FE3713" w14:textId="77777777" w:rsidR="002E438D" w:rsidRPr="002E438D" w:rsidRDefault="002E438D" w:rsidP="00404C49">
      <w:pPr>
        <w:spacing w:after="0"/>
        <w:ind w:left="0" w:firstLine="0"/>
      </w:pPr>
      <w:r w:rsidRPr="002E438D">
        <w:t>Armoire métallique en tôle d'acier traitée contre la corrosion, de type normalisé, avec portes.</w:t>
      </w:r>
    </w:p>
    <w:p w14:paraId="53938953" w14:textId="77777777" w:rsidR="002E438D" w:rsidRPr="002E438D" w:rsidRDefault="002E438D" w:rsidP="00404C49">
      <w:pPr>
        <w:spacing w:after="0"/>
        <w:ind w:left="0" w:firstLine="0"/>
      </w:pPr>
      <w:r w:rsidRPr="002E438D">
        <w:t>Fixation murale.</w:t>
      </w:r>
    </w:p>
    <w:p w14:paraId="5E08228C" w14:textId="77777777" w:rsidR="002E438D" w:rsidRPr="002E438D" w:rsidRDefault="002E438D" w:rsidP="00404C49">
      <w:pPr>
        <w:spacing w:after="0"/>
        <w:ind w:left="0" w:firstLine="0"/>
      </w:pPr>
      <w:r w:rsidRPr="002E438D">
        <w:t>Peinture extérieur rouge avec inscription réglementaire.</w:t>
      </w:r>
    </w:p>
    <w:p w14:paraId="79223630" w14:textId="77777777" w:rsidR="002E438D" w:rsidRPr="002E438D" w:rsidRDefault="002E438D" w:rsidP="00404C49">
      <w:pPr>
        <w:spacing w:after="0"/>
        <w:ind w:left="0" w:firstLine="0"/>
      </w:pPr>
      <w:r w:rsidRPr="002E438D">
        <w:t>Ensemble de moyens de lutte contre l'incendie dans parkings couverts</w:t>
      </w:r>
    </w:p>
    <w:p w14:paraId="3085CDC5" w14:textId="77777777" w:rsidR="002E438D" w:rsidRPr="002E438D" w:rsidRDefault="002E438D" w:rsidP="00404C49">
      <w:pPr>
        <w:spacing w:after="0"/>
        <w:ind w:left="0" w:firstLine="0"/>
      </w:pPr>
      <w:r w:rsidRPr="002E438D">
        <w:t>Fourniture et mise en place aux emplacements voulus, d'ensembles de moyens de lutte contre l'incendie comprenant :</w:t>
      </w:r>
    </w:p>
    <w:p w14:paraId="1833BBA3" w14:textId="77777777" w:rsidR="002E438D" w:rsidRPr="002E438D" w:rsidRDefault="002E438D" w:rsidP="00404C49">
      <w:pPr>
        <w:spacing w:after="0"/>
        <w:ind w:left="0" w:firstLine="0"/>
      </w:pPr>
      <w:r w:rsidRPr="002E438D">
        <w:t>— une caisse de sable de 100 litres </w:t>
      </w:r>
    </w:p>
    <w:p w14:paraId="13B2111E" w14:textId="77777777" w:rsidR="002E438D" w:rsidRPr="002E438D" w:rsidRDefault="002E438D" w:rsidP="00404C49">
      <w:pPr>
        <w:spacing w:after="0"/>
        <w:ind w:left="0" w:firstLine="0"/>
      </w:pPr>
      <w:r w:rsidRPr="002E438D">
        <w:t>— une pelle avec son support ;</w:t>
      </w:r>
    </w:p>
    <w:p w14:paraId="31476884" w14:textId="77777777" w:rsidR="002E438D" w:rsidRPr="002E438D" w:rsidRDefault="002E438D" w:rsidP="00404C49">
      <w:pPr>
        <w:spacing w:after="0"/>
        <w:ind w:left="0" w:firstLine="0"/>
      </w:pPr>
      <w:r w:rsidRPr="002E438D">
        <w:t>— un seau à fond rond avec son support.</w:t>
      </w:r>
    </w:p>
    <w:p w14:paraId="1B8167C6" w14:textId="77777777" w:rsidR="002E438D" w:rsidRPr="002E438D" w:rsidRDefault="002E438D" w:rsidP="00404C49">
      <w:pPr>
        <w:spacing w:after="0"/>
        <w:ind w:left="0" w:firstLine="0"/>
      </w:pPr>
      <w:r w:rsidRPr="002E438D">
        <w:t>Tous ces matériels seront livrés avec revêtement époxy rouge.</w:t>
      </w:r>
    </w:p>
    <w:p w14:paraId="4E76C5E9" w14:textId="77777777" w:rsidR="002E438D" w:rsidRPr="002E438D" w:rsidRDefault="002E438D" w:rsidP="002E438D">
      <w:r w:rsidRPr="002E438D">
        <w:t>Les fixations de pelle et de seau seront plombées.</w:t>
      </w:r>
    </w:p>
    <w:p w14:paraId="3D935137" w14:textId="77777777" w:rsidR="002E438D" w:rsidRPr="002E438D" w:rsidRDefault="002E438D" w:rsidP="002E438D">
      <w:r w:rsidRPr="002E438D">
        <w:t>Extincteurs</w:t>
      </w:r>
    </w:p>
    <w:p w14:paraId="579F6F17" w14:textId="77777777" w:rsidR="002E438D" w:rsidRPr="002E438D" w:rsidRDefault="002E438D" w:rsidP="002E438D">
      <w:r w:rsidRPr="002E438D">
        <w:t>Fourniture et mise en place d'extincteurs, de type normalisé, répondant aux normes</w:t>
      </w:r>
    </w:p>
    <w:p w14:paraId="1A75A378" w14:textId="77777777" w:rsidR="002E438D" w:rsidRPr="002E438D" w:rsidRDefault="002E438D" w:rsidP="002E438D">
      <w:r w:rsidRPr="002E438D">
        <w:t>Avec inscriptions prescrites par la norme apposée par le constructeur sur l'enceinte de l'extincteur.</w:t>
      </w:r>
    </w:p>
    <w:p w14:paraId="2E0CEB77" w14:textId="77777777" w:rsidR="002E438D" w:rsidRPr="002E438D" w:rsidRDefault="002E438D" w:rsidP="002E438D">
      <w:r w:rsidRPr="002E438D">
        <w:t>Classe des feux :</w:t>
      </w:r>
    </w:p>
    <w:p w14:paraId="40B208E6" w14:textId="77777777" w:rsidR="002E438D" w:rsidRPr="002E438D" w:rsidRDefault="002E438D" w:rsidP="002E438D"/>
    <w:p w14:paraId="090C4323" w14:textId="77777777" w:rsidR="002E438D" w:rsidRPr="002E438D" w:rsidRDefault="002E438D" w:rsidP="002E438D">
      <w:r w:rsidRPr="002E438D">
        <w:tab/>
        <w:t>— feux de solides : A ;</w:t>
      </w:r>
    </w:p>
    <w:p w14:paraId="3678588D" w14:textId="77777777" w:rsidR="002E438D" w:rsidRPr="002E438D" w:rsidRDefault="002E438D" w:rsidP="002E438D">
      <w:r w:rsidRPr="002E438D">
        <w:tab/>
        <w:t>— feux de liquides : B ;</w:t>
      </w:r>
    </w:p>
    <w:p w14:paraId="41E9F3F6" w14:textId="77777777" w:rsidR="002E438D" w:rsidRPr="002E438D" w:rsidRDefault="002E438D" w:rsidP="002E438D">
      <w:r w:rsidRPr="002E438D">
        <w:tab/>
        <w:t>— feux de gaz : C.</w:t>
      </w:r>
    </w:p>
    <w:p w14:paraId="4740FCEF" w14:textId="77777777" w:rsidR="002E438D" w:rsidRPr="002E438D" w:rsidRDefault="002E438D" w:rsidP="002E438D">
      <w:r w:rsidRPr="002E438D">
        <w:t>Extincteurs à fixation murale, compris support fixé par vis</w:t>
      </w:r>
    </w:p>
    <w:p w14:paraId="23342B20" w14:textId="77777777" w:rsidR="002E438D" w:rsidRPr="002E438D" w:rsidRDefault="002E438D" w:rsidP="002E438D">
      <w:r w:rsidRPr="002E438D">
        <w:t>Extincteur à eau pulvérisée - classe A-B.</w:t>
      </w:r>
    </w:p>
    <w:p w14:paraId="23673D59" w14:textId="77777777" w:rsidR="002E438D" w:rsidRPr="002E438D" w:rsidRDefault="002E438D" w:rsidP="002E438D">
      <w:r w:rsidRPr="002E438D">
        <w:t>Capacité : 11 l.</w:t>
      </w:r>
    </w:p>
    <w:p w14:paraId="4AA94730" w14:textId="77777777" w:rsidR="002E438D" w:rsidRPr="002E438D" w:rsidRDefault="002E438D" w:rsidP="002E438D">
      <w:r w:rsidRPr="002E438D">
        <w:t>Extincteur à poudre - classe A-B-C.</w:t>
      </w:r>
    </w:p>
    <w:p w14:paraId="5B1CDDB1" w14:textId="77777777" w:rsidR="002E438D" w:rsidRPr="002E438D" w:rsidRDefault="002E438D" w:rsidP="002E438D">
      <w:r w:rsidRPr="002E438D">
        <w:t>Capacité : 11 l.</w:t>
      </w:r>
    </w:p>
    <w:p w14:paraId="7D71C6A8" w14:textId="77777777" w:rsidR="002E438D" w:rsidRPr="002E438D" w:rsidRDefault="002E438D" w:rsidP="002E438D">
      <w:r w:rsidRPr="002E438D">
        <w:t>Extincteur à CO2 - classe B.</w:t>
      </w:r>
    </w:p>
    <w:p w14:paraId="10DF28CC" w14:textId="77777777" w:rsidR="002E438D" w:rsidRPr="002E438D" w:rsidRDefault="002E438D" w:rsidP="002E438D">
      <w:r w:rsidRPr="002E438D">
        <w:t>Capacité : 7,5 l.</w:t>
      </w:r>
    </w:p>
    <w:p w14:paraId="5C2CE70F" w14:textId="77777777" w:rsidR="002E438D" w:rsidRPr="002E438D" w:rsidRDefault="002E438D" w:rsidP="002E438D">
      <w:r w:rsidRPr="002E438D">
        <w:t>Dépose et repose d'extincteurs à fixation murale</w:t>
      </w:r>
    </w:p>
    <w:p w14:paraId="41A91932" w14:textId="77777777" w:rsidR="002E438D" w:rsidRPr="002E438D" w:rsidRDefault="002E438D" w:rsidP="002E438D">
      <w:r w:rsidRPr="002E438D">
        <w:t>Dépose et repose de l'extincteur et de son support mural pour permettre l'exécution des travaux de peinture ou revêtements muraux.</w:t>
      </w:r>
    </w:p>
    <w:p w14:paraId="0F38587A" w14:textId="77777777" w:rsidR="002E438D" w:rsidRPr="002E438D" w:rsidRDefault="002E438D" w:rsidP="002E438D">
      <w:r w:rsidRPr="002E438D">
        <w:tab/>
        <w:t>— extincteurs de tous types.</w:t>
      </w:r>
    </w:p>
    <w:p w14:paraId="7FA6F478" w14:textId="77777777" w:rsidR="002E438D" w:rsidRPr="002E438D" w:rsidRDefault="002E438D" w:rsidP="002E438D">
      <w:r w:rsidRPr="002E438D">
        <w:t xml:space="preserve">APPAREILS SANITAIRES  </w:t>
      </w:r>
    </w:p>
    <w:p w14:paraId="42FD899E" w14:textId="77777777" w:rsidR="002E438D" w:rsidRPr="002E438D" w:rsidRDefault="002E438D" w:rsidP="00404C49">
      <w:pPr>
        <w:ind w:left="0" w:firstLine="0"/>
      </w:pPr>
      <w:r w:rsidRPr="002E438D">
        <w:t>Lavabo en céramique</w:t>
      </w:r>
    </w:p>
    <w:p w14:paraId="13954D24" w14:textId="77777777" w:rsidR="002E438D" w:rsidRPr="002E438D" w:rsidRDefault="002E438D" w:rsidP="00404C49">
      <w:pPr>
        <w:ind w:left="0" w:firstLine="0"/>
      </w:pPr>
      <w:r w:rsidRPr="002E438D">
        <w:t>Appareil à poser sur plan de travail, avec trop-plein, percement et pré percements pour recevoir la robinetterie et le vidage.</w:t>
      </w:r>
    </w:p>
    <w:p w14:paraId="61BD1047" w14:textId="77777777" w:rsidR="002E438D" w:rsidRPr="002E438D" w:rsidRDefault="002E438D" w:rsidP="00404C49">
      <w:pPr>
        <w:ind w:left="0" w:firstLine="0"/>
      </w:pPr>
      <w:r w:rsidRPr="002E438D">
        <w:t>Pose dans découpe prévue ou effectuée par le menuisier sur gabarit fourni par le présent lot.</w:t>
      </w:r>
    </w:p>
    <w:p w14:paraId="2D266875" w14:textId="77777777" w:rsidR="002E438D" w:rsidRPr="002E438D" w:rsidRDefault="002E438D" w:rsidP="00404C49">
      <w:pPr>
        <w:ind w:left="0" w:firstLine="0"/>
      </w:pPr>
      <w:r w:rsidRPr="002E438D">
        <w:t>Fixation au plan de travail et façon du joint d'étanchéité au pourtour.</w:t>
      </w:r>
    </w:p>
    <w:p w14:paraId="3582233A" w14:textId="77777777" w:rsidR="002E438D" w:rsidRPr="002E438D" w:rsidRDefault="002E438D" w:rsidP="00404C49">
      <w:pPr>
        <w:ind w:left="0" w:firstLine="0"/>
      </w:pPr>
      <w:r w:rsidRPr="002E438D">
        <w:t>Raccordement de l'alimentation à la robinetterie par tubulures :</w:t>
      </w:r>
    </w:p>
    <w:p w14:paraId="5C8E2FED" w14:textId="77777777" w:rsidR="002E438D" w:rsidRPr="002E438D" w:rsidRDefault="002E438D" w:rsidP="00404C49">
      <w:pPr>
        <w:ind w:left="0" w:firstLine="0"/>
      </w:pPr>
      <w:r w:rsidRPr="002E438D">
        <w:t>En raccordement flexible avec raccords laiton, sans robinet d'arrêt ;</w:t>
      </w:r>
    </w:p>
    <w:p w14:paraId="55D1785B" w14:textId="77777777" w:rsidR="002E438D" w:rsidRPr="002E438D" w:rsidRDefault="002E438D" w:rsidP="00404C49">
      <w:pPr>
        <w:ind w:left="0" w:firstLine="0"/>
      </w:pPr>
      <w:r w:rsidRPr="002E438D">
        <w:t>Avec rosaces chromées pour installation encastrée.</w:t>
      </w:r>
    </w:p>
    <w:p w14:paraId="60030C0E" w14:textId="77777777" w:rsidR="002E438D" w:rsidRPr="002E438D" w:rsidRDefault="002E438D" w:rsidP="00404C49">
      <w:pPr>
        <w:ind w:left="0" w:firstLine="0"/>
      </w:pPr>
      <w:r w:rsidRPr="002E438D">
        <w:t>Siphon d'un type adapté à la sortie de la bonde :</w:t>
      </w:r>
    </w:p>
    <w:p w14:paraId="6FF25C7C" w14:textId="77777777" w:rsidR="002E438D" w:rsidRPr="002E438D" w:rsidRDefault="002E438D" w:rsidP="00404C49">
      <w:pPr>
        <w:ind w:left="0" w:firstLine="0"/>
      </w:pPr>
      <w:r w:rsidRPr="002E438D">
        <w:t>Siphon à culot démontable chromé ;</w:t>
      </w:r>
    </w:p>
    <w:p w14:paraId="3FD2F45D" w14:textId="77777777" w:rsidR="002E438D" w:rsidRPr="002E438D" w:rsidRDefault="002E438D" w:rsidP="00404C49">
      <w:pPr>
        <w:ind w:left="0" w:firstLine="0"/>
      </w:pPr>
      <w:r w:rsidRPr="002E438D">
        <w:t>Compris toutes pièces de raccords, façon de joints, etc., nécessaires.</w:t>
      </w:r>
    </w:p>
    <w:p w14:paraId="1AF55C3E" w14:textId="77777777" w:rsidR="002E438D" w:rsidRPr="002E438D" w:rsidRDefault="002E438D" w:rsidP="00404C49">
      <w:pPr>
        <w:ind w:left="0" w:firstLine="0"/>
      </w:pPr>
      <w:r w:rsidRPr="002E438D">
        <w:t>Couleur de l'appareil au choix du maître d'œuvre dans la gamme précisée ci-après.</w:t>
      </w:r>
    </w:p>
    <w:p w14:paraId="51E082CD" w14:textId="77777777" w:rsidR="002E438D" w:rsidRPr="002E438D" w:rsidRDefault="002E438D" w:rsidP="00404C49">
      <w:pPr>
        <w:ind w:left="0" w:firstLine="0"/>
      </w:pPr>
      <w:r w:rsidRPr="002E438D">
        <w:t xml:space="preserve">Lavabo 90 x 50/ 29,8 cm </w:t>
      </w:r>
    </w:p>
    <w:p w14:paraId="2D06C8DE" w14:textId="77777777" w:rsidR="002E438D" w:rsidRPr="002E438D" w:rsidRDefault="002E438D" w:rsidP="00404C49">
      <w:pPr>
        <w:ind w:left="0" w:firstLine="0"/>
      </w:pPr>
      <w:r w:rsidRPr="002E438D">
        <w:t>Marque : ALLIA ou équivalents</w:t>
      </w:r>
    </w:p>
    <w:p w14:paraId="7854B0AE" w14:textId="77777777" w:rsidR="002E438D" w:rsidRPr="002E438D" w:rsidRDefault="002E438D" w:rsidP="00404C49">
      <w:pPr>
        <w:ind w:left="0" w:firstLine="0"/>
      </w:pPr>
      <w:r w:rsidRPr="002E438D">
        <w:t xml:space="preserve">Modèle : STORIA </w:t>
      </w:r>
    </w:p>
    <w:p w14:paraId="640B00B7" w14:textId="77777777" w:rsidR="002E438D" w:rsidRPr="002E438D" w:rsidRDefault="002E438D" w:rsidP="00404C49">
      <w:pPr>
        <w:ind w:left="0" w:firstLine="0"/>
      </w:pPr>
      <w:r w:rsidRPr="002E438D">
        <w:t>REF : 00144000</w:t>
      </w:r>
    </w:p>
    <w:p w14:paraId="15274FEA" w14:textId="77777777" w:rsidR="002E438D" w:rsidRPr="002E438D" w:rsidRDefault="002E438D" w:rsidP="00404C49">
      <w:pPr>
        <w:ind w:left="0" w:firstLine="0"/>
      </w:pPr>
      <w:r w:rsidRPr="002E438D">
        <w:t>Localisation : Bâtiment BUREAUX ET LOCATIF Voir plan d’architecture</w:t>
      </w:r>
    </w:p>
    <w:p w14:paraId="203178E9" w14:textId="77777777" w:rsidR="002E438D" w:rsidRPr="002E438D" w:rsidRDefault="002E438D" w:rsidP="00404C49">
      <w:pPr>
        <w:ind w:left="0" w:firstLine="0"/>
      </w:pPr>
      <w:r w:rsidRPr="002E438D">
        <w:t xml:space="preserve">Lavabo plan moulé asymétrique version gauche avec cuve ronde 79 x 57,5 / 15 cm </w:t>
      </w:r>
    </w:p>
    <w:p w14:paraId="24F83F43" w14:textId="77777777" w:rsidR="002E438D" w:rsidRPr="002E438D" w:rsidRDefault="002E438D" w:rsidP="00404C49">
      <w:pPr>
        <w:ind w:left="0" w:firstLine="0"/>
      </w:pPr>
      <w:r w:rsidRPr="002E438D">
        <w:t>Marque : ALLIA ou équivalents</w:t>
      </w:r>
    </w:p>
    <w:p w14:paraId="629FC527" w14:textId="77777777" w:rsidR="002E438D" w:rsidRPr="002E438D" w:rsidRDefault="002E438D" w:rsidP="00404C49">
      <w:pPr>
        <w:ind w:left="0" w:firstLine="0"/>
      </w:pPr>
      <w:r w:rsidRPr="002E438D">
        <w:t xml:space="preserve">Modèle : VARICOR SALSA </w:t>
      </w:r>
    </w:p>
    <w:p w14:paraId="265B64E0" w14:textId="77777777" w:rsidR="002E438D" w:rsidRPr="002E438D" w:rsidRDefault="002E438D" w:rsidP="00404C49">
      <w:pPr>
        <w:ind w:left="0" w:firstLine="0"/>
      </w:pPr>
      <w:r w:rsidRPr="002E438D">
        <w:t>REF : 06541200</w:t>
      </w:r>
    </w:p>
    <w:p w14:paraId="1B39BAF2" w14:textId="77777777" w:rsidR="002E438D" w:rsidRPr="002E438D" w:rsidRDefault="002E438D" w:rsidP="00404C49">
      <w:pPr>
        <w:ind w:left="0" w:firstLine="0"/>
      </w:pPr>
      <w:r w:rsidRPr="002E438D">
        <w:t>Localisation : Bâtiment BUREAUX Toilette étage N° 8 Voir plan d’architecture</w:t>
      </w:r>
    </w:p>
    <w:p w14:paraId="10C59A07" w14:textId="77777777" w:rsidR="002E438D" w:rsidRPr="002E438D" w:rsidRDefault="002E438D" w:rsidP="00404C49">
      <w:pPr>
        <w:ind w:left="0" w:firstLine="0"/>
      </w:pPr>
    </w:p>
    <w:p w14:paraId="07B2B64B" w14:textId="77777777" w:rsidR="002E438D" w:rsidRPr="002E438D" w:rsidRDefault="002E438D" w:rsidP="00404C49">
      <w:pPr>
        <w:ind w:left="0" w:firstLine="0"/>
      </w:pPr>
      <w:r w:rsidRPr="002E438D">
        <w:t>Ensembles complets cuvette et réservoir de chasse</w:t>
      </w:r>
    </w:p>
    <w:p w14:paraId="6E08141D" w14:textId="77777777" w:rsidR="002E438D" w:rsidRPr="002E438D" w:rsidRDefault="002E438D" w:rsidP="00404C49">
      <w:pPr>
        <w:ind w:left="0" w:firstLine="0"/>
      </w:pPr>
      <w:r w:rsidRPr="002E438D">
        <w:t>Cuvettes de W-C en céramique sanitaire avec réservoir de chasse. Appareil comportant les percements pour abattant.</w:t>
      </w:r>
    </w:p>
    <w:p w14:paraId="46F89791" w14:textId="77777777" w:rsidR="002E438D" w:rsidRPr="002E438D" w:rsidRDefault="002E438D" w:rsidP="00404C49">
      <w:pPr>
        <w:ind w:left="0" w:firstLine="0"/>
      </w:pPr>
      <w:r w:rsidRPr="002E438D">
        <w:t xml:space="preserve">À sortie cachée ou sortie apparente droite ou orientable en fonction de la disposition de la chute EV. Fixation au sol selon le modèle par deux ou quatre vis à cache-tête chromées. </w:t>
      </w:r>
    </w:p>
    <w:p w14:paraId="49DB7968" w14:textId="77777777" w:rsidR="002E438D" w:rsidRPr="002E438D" w:rsidRDefault="002E438D" w:rsidP="00404C49">
      <w:pPr>
        <w:ind w:left="0" w:firstLine="0"/>
      </w:pPr>
      <w:r w:rsidRPr="002E438D">
        <w:t>Raccordement sur chute EV avec tous accessoires, pipe droite ou orientable, façon du joint sur chute, etc. avec abattant selon les spécifications</w:t>
      </w:r>
    </w:p>
    <w:p w14:paraId="03CD5B8F" w14:textId="77777777" w:rsidR="002E438D" w:rsidRPr="002E438D" w:rsidRDefault="002E438D" w:rsidP="00404C49">
      <w:pPr>
        <w:ind w:left="0" w:firstLine="0"/>
      </w:pPr>
      <w:r w:rsidRPr="002E438D">
        <w:t>Réservoir de chasse attenant en même matériau que la cuvette, avec étrier ou autres accessoires de fixation, et raccordement de la chasse sur cuvette.</w:t>
      </w:r>
    </w:p>
    <w:p w14:paraId="783E2914" w14:textId="77777777" w:rsidR="002E438D" w:rsidRPr="002E438D" w:rsidRDefault="002E438D" w:rsidP="00404C49">
      <w:pPr>
        <w:ind w:left="0" w:firstLine="0"/>
      </w:pPr>
      <w:r w:rsidRPr="002E438D">
        <w:t>Réservoir livré avec tous ses équipements :</w:t>
      </w:r>
    </w:p>
    <w:p w14:paraId="03BAE3F3" w14:textId="77777777" w:rsidR="002E438D" w:rsidRPr="002E438D" w:rsidRDefault="002E438D" w:rsidP="00404C49">
      <w:pPr>
        <w:ind w:left="0" w:firstLine="0"/>
      </w:pPr>
      <w:r w:rsidRPr="002E438D">
        <w:t>Robinet d'alimentation silencieux NF classe acoustique 1 ;</w:t>
      </w:r>
    </w:p>
    <w:p w14:paraId="33C7822C" w14:textId="77777777" w:rsidR="002E438D" w:rsidRPr="002E438D" w:rsidRDefault="002E438D" w:rsidP="00404C49">
      <w:pPr>
        <w:ind w:left="0" w:firstLine="0"/>
      </w:pPr>
      <w:r w:rsidRPr="002E438D">
        <w:t>Soupape de chasse interrompable ou poussoir ;</w:t>
      </w:r>
    </w:p>
    <w:p w14:paraId="07D9A1DD" w14:textId="77777777" w:rsidR="002E438D" w:rsidRPr="002E438D" w:rsidRDefault="002E438D" w:rsidP="00404C49">
      <w:pPr>
        <w:ind w:left="0" w:firstLine="0"/>
      </w:pPr>
      <w:r w:rsidRPr="002E438D">
        <w:t xml:space="preserve">Robinet d'arrêt d'équerre, </w:t>
      </w:r>
    </w:p>
    <w:p w14:paraId="43234086" w14:textId="77777777" w:rsidR="002E438D" w:rsidRPr="002E438D" w:rsidRDefault="002E438D" w:rsidP="00404C49">
      <w:pPr>
        <w:ind w:left="0" w:firstLine="0"/>
      </w:pPr>
      <w:r w:rsidRPr="002E438D">
        <w:t>Raccordement flexible d'alimentation s'il y a lieu.</w:t>
      </w:r>
    </w:p>
    <w:p w14:paraId="3A6F3916" w14:textId="77777777" w:rsidR="002E438D" w:rsidRPr="002E438D" w:rsidRDefault="002E438D" w:rsidP="00404C49">
      <w:pPr>
        <w:ind w:left="0" w:firstLine="0"/>
      </w:pPr>
    </w:p>
    <w:p w14:paraId="57EDC3C1" w14:textId="77777777" w:rsidR="002E438D" w:rsidRPr="002E438D" w:rsidRDefault="002E438D" w:rsidP="00404C49">
      <w:pPr>
        <w:ind w:left="0" w:firstLine="0"/>
      </w:pPr>
      <w:r w:rsidRPr="002E438D">
        <w:t>Pièces d'équipements apparentes en laiton chromé.</w:t>
      </w:r>
    </w:p>
    <w:p w14:paraId="577B96E2" w14:textId="77777777" w:rsidR="002E438D" w:rsidRPr="002E438D" w:rsidRDefault="002E438D" w:rsidP="00404C49">
      <w:pPr>
        <w:ind w:left="0" w:firstLine="0"/>
      </w:pPr>
      <w:r w:rsidRPr="002E438D">
        <w:t>Cuvette faisant partie d'une ligne céramique, les pièces d'équipement apparentes seront traitées à l'identique de la robinetterie.</w:t>
      </w:r>
    </w:p>
    <w:p w14:paraId="3B5838CA" w14:textId="77777777" w:rsidR="002E438D" w:rsidRPr="002E438D" w:rsidRDefault="002E438D" w:rsidP="00404C49">
      <w:pPr>
        <w:ind w:left="0" w:firstLine="0"/>
      </w:pPr>
      <w:r w:rsidRPr="002E438D">
        <w:t>Abattant double de modèle correspondant à la finition de la cuvette réservoir et/ou à la ligne céramique.</w:t>
      </w:r>
    </w:p>
    <w:p w14:paraId="42876B4F" w14:textId="77777777" w:rsidR="002E438D" w:rsidRPr="002E438D" w:rsidRDefault="002E438D" w:rsidP="00404C49">
      <w:pPr>
        <w:ind w:left="0" w:firstLine="0"/>
      </w:pPr>
      <w:r w:rsidRPr="002E438D">
        <w:t xml:space="preserve">WC au sol en céramique </w:t>
      </w:r>
    </w:p>
    <w:p w14:paraId="602C8BF1" w14:textId="77777777" w:rsidR="002E438D" w:rsidRPr="002E438D" w:rsidRDefault="002E438D" w:rsidP="00404C49">
      <w:pPr>
        <w:ind w:left="0" w:firstLine="0"/>
      </w:pPr>
      <w:r w:rsidRPr="002E438D">
        <w:t>Marque : ALLIA ou équivalents.</w:t>
      </w:r>
    </w:p>
    <w:p w14:paraId="28017904" w14:textId="77777777" w:rsidR="002E438D" w:rsidRPr="002E438D" w:rsidRDefault="002E438D" w:rsidP="00404C49">
      <w:pPr>
        <w:ind w:left="0" w:firstLine="0"/>
      </w:pPr>
      <w:r w:rsidRPr="002E438D">
        <w:t>Modèle : Carat</w:t>
      </w:r>
    </w:p>
    <w:p w14:paraId="5B8C4779" w14:textId="77777777" w:rsidR="002E438D" w:rsidRPr="002E438D" w:rsidRDefault="002E438D" w:rsidP="00404C49">
      <w:pPr>
        <w:ind w:left="0" w:firstLine="0"/>
      </w:pPr>
      <w:r w:rsidRPr="002E438D">
        <w:t>REF : 08324100000000</w:t>
      </w:r>
    </w:p>
    <w:p w14:paraId="2F9ECF90" w14:textId="77777777" w:rsidR="002E438D" w:rsidRPr="002E438D" w:rsidRDefault="002E438D" w:rsidP="00404C49">
      <w:pPr>
        <w:ind w:left="0" w:firstLine="0"/>
      </w:pPr>
      <w:bookmarkStart w:id="633" w:name="OLE_LINK1"/>
      <w:bookmarkStart w:id="634" w:name="OLE_LINK2"/>
      <w:r w:rsidRPr="002E438D">
        <w:t>Localisation : Bâtiment BUREAUX Toilette étage N° 8 Voir plan d’architecture</w:t>
      </w:r>
    </w:p>
    <w:bookmarkEnd w:id="633"/>
    <w:bookmarkEnd w:id="634"/>
    <w:p w14:paraId="7A8DA2A6" w14:textId="77777777" w:rsidR="002E438D" w:rsidRPr="002E438D" w:rsidRDefault="002E438D" w:rsidP="00404C49">
      <w:pPr>
        <w:ind w:left="0" w:firstLine="0"/>
      </w:pPr>
      <w:r w:rsidRPr="002E438D">
        <w:t xml:space="preserve">WC au sol en céramique </w:t>
      </w:r>
    </w:p>
    <w:p w14:paraId="26A5A441" w14:textId="77777777" w:rsidR="002E438D" w:rsidRPr="002E438D" w:rsidRDefault="002E438D" w:rsidP="00404C49">
      <w:pPr>
        <w:ind w:left="0" w:firstLine="0"/>
      </w:pPr>
      <w:r w:rsidRPr="002E438D">
        <w:t>Marque : ALLIA ou équivalents.</w:t>
      </w:r>
    </w:p>
    <w:p w14:paraId="3B9B2575" w14:textId="77777777" w:rsidR="002E438D" w:rsidRPr="002E438D" w:rsidRDefault="002E438D" w:rsidP="00404C49">
      <w:pPr>
        <w:ind w:left="0" w:firstLine="0"/>
      </w:pPr>
      <w:r w:rsidRPr="002E438D">
        <w:t>Modèle : PRIMA CDI</w:t>
      </w:r>
    </w:p>
    <w:p w14:paraId="49F8DD29" w14:textId="77777777" w:rsidR="002E438D" w:rsidRPr="002E438D" w:rsidRDefault="002E438D" w:rsidP="00404C49">
      <w:pPr>
        <w:ind w:left="0" w:firstLine="0"/>
      </w:pPr>
      <w:r w:rsidRPr="002E438D">
        <w:t>REF : 00316500</w:t>
      </w:r>
    </w:p>
    <w:p w14:paraId="6B4937B2" w14:textId="77777777" w:rsidR="002E438D" w:rsidRPr="002E438D" w:rsidRDefault="002E438D" w:rsidP="00404C49">
      <w:pPr>
        <w:ind w:left="0" w:firstLine="0"/>
      </w:pPr>
      <w:r w:rsidRPr="002E438D">
        <w:t>Localisation : Bâtiment BUREAUX ET LOCATIF Voir plan d’architecture</w:t>
      </w:r>
    </w:p>
    <w:p w14:paraId="72EAA4A4" w14:textId="77777777" w:rsidR="002E438D" w:rsidRPr="002E438D" w:rsidRDefault="002E438D" w:rsidP="00404C49">
      <w:pPr>
        <w:ind w:left="0" w:firstLine="0"/>
      </w:pPr>
      <w:r w:rsidRPr="002E438D">
        <w:t xml:space="preserve">WC à la turque en céramique </w:t>
      </w:r>
    </w:p>
    <w:p w14:paraId="2EBB26E2" w14:textId="77777777" w:rsidR="002E438D" w:rsidRPr="002E438D" w:rsidRDefault="002E438D" w:rsidP="00404C49">
      <w:pPr>
        <w:ind w:left="0" w:firstLine="0"/>
      </w:pPr>
      <w:r w:rsidRPr="002E438D">
        <w:t>Marque : ALLIA ou équivalents.</w:t>
      </w:r>
    </w:p>
    <w:p w14:paraId="5CCF76F4" w14:textId="77777777" w:rsidR="002E438D" w:rsidRPr="002E438D" w:rsidRDefault="002E438D" w:rsidP="00404C49">
      <w:pPr>
        <w:ind w:left="0" w:firstLine="0"/>
      </w:pPr>
      <w:r w:rsidRPr="002E438D">
        <w:t>Modèle : PUBLICA</w:t>
      </w:r>
    </w:p>
    <w:p w14:paraId="1E135A17" w14:textId="77777777" w:rsidR="002E438D" w:rsidRPr="002E438D" w:rsidRDefault="002E438D" w:rsidP="00404C49">
      <w:pPr>
        <w:ind w:left="0" w:firstLine="0"/>
      </w:pPr>
      <w:r w:rsidRPr="002E438D">
        <w:t>REF : 00723000</w:t>
      </w:r>
    </w:p>
    <w:p w14:paraId="6773E9F6" w14:textId="77777777" w:rsidR="002E438D" w:rsidRPr="002E438D" w:rsidRDefault="002E438D" w:rsidP="00404C49">
      <w:pPr>
        <w:ind w:left="0" w:firstLine="0"/>
      </w:pPr>
      <w:r w:rsidRPr="002E438D">
        <w:t>Localisation : Bâtiment ANNEXE Voir plan d’architecture</w:t>
      </w:r>
    </w:p>
    <w:p w14:paraId="64E378C1" w14:textId="77777777" w:rsidR="002E438D" w:rsidRPr="002E438D" w:rsidRDefault="002E438D" w:rsidP="00404C49">
      <w:pPr>
        <w:ind w:left="0" w:firstLine="0"/>
      </w:pPr>
      <w:r w:rsidRPr="002E438D">
        <w:t>Tables éviers en matériau de synthèse</w:t>
      </w:r>
    </w:p>
    <w:p w14:paraId="059C5DA8" w14:textId="77777777" w:rsidR="002E438D" w:rsidRPr="002E438D" w:rsidRDefault="002E438D" w:rsidP="00404C49">
      <w:pPr>
        <w:ind w:left="0" w:firstLine="0"/>
      </w:pPr>
      <w:r w:rsidRPr="002E438D">
        <w:t>Tables éviers en matériau de synthèse de type à encastrer dans le plan de travail.</w:t>
      </w:r>
    </w:p>
    <w:p w14:paraId="5AC1ABD4" w14:textId="77777777" w:rsidR="002E438D" w:rsidRPr="002E438D" w:rsidRDefault="002E438D" w:rsidP="00404C49">
      <w:pPr>
        <w:ind w:left="0" w:firstLine="0"/>
      </w:pPr>
      <w:r w:rsidRPr="002E438D">
        <w:t>Appareil comportant trop-plein(s), avec percements pour vidage et robinetterie sur gorge.</w:t>
      </w:r>
    </w:p>
    <w:p w14:paraId="52E9CDE3" w14:textId="77777777" w:rsidR="002E438D" w:rsidRPr="002E438D" w:rsidRDefault="002E438D" w:rsidP="00404C49">
      <w:pPr>
        <w:ind w:left="0" w:firstLine="0"/>
      </w:pPr>
      <w:r w:rsidRPr="002E438D">
        <w:t>Pose sur le plan de travail dans découpe prévue, ou à réaliser par le menuisier sur gabarit fourni par le présent lot, fixation et façon du joint au pourtour.</w:t>
      </w:r>
    </w:p>
    <w:p w14:paraId="6E8C708D" w14:textId="77777777" w:rsidR="002E438D" w:rsidRPr="002E438D" w:rsidRDefault="002E438D" w:rsidP="00404C49">
      <w:pPr>
        <w:ind w:left="0" w:firstLine="0"/>
      </w:pPr>
      <w:r w:rsidRPr="002E438D">
        <w:t>Ensemble de vidage comprenant :</w:t>
      </w:r>
    </w:p>
    <w:p w14:paraId="1CC6D16D" w14:textId="77777777" w:rsidR="002E438D" w:rsidRPr="002E438D" w:rsidRDefault="002E438D" w:rsidP="00404C49">
      <w:pPr>
        <w:ind w:left="0" w:firstLine="0"/>
      </w:pPr>
      <w:r w:rsidRPr="002E438D">
        <w:tab/>
        <w:t>—  par cuve : bonde à grille avec panier amovible assurant l'occlusion.</w:t>
      </w:r>
    </w:p>
    <w:p w14:paraId="125D1459" w14:textId="77777777" w:rsidR="002E438D" w:rsidRPr="002E438D" w:rsidRDefault="002E438D" w:rsidP="00404C49">
      <w:pPr>
        <w:ind w:left="0" w:firstLine="0"/>
      </w:pPr>
      <w:r w:rsidRPr="002E438D">
        <w:tab/>
        <w:t>—  par évier : siphon à culot démontable polypropylène avec toutes tubulure de jonction dans le cas de plusieurs cuves.</w:t>
      </w:r>
    </w:p>
    <w:p w14:paraId="17E25454" w14:textId="77777777" w:rsidR="002E438D" w:rsidRPr="002E438D" w:rsidRDefault="002E438D" w:rsidP="00404C49">
      <w:pPr>
        <w:ind w:left="0" w:firstLine="0"/>
      </w:pPr>
      <w:r w:rsidRPr="002E438D">
        <w:t>Sans prise machine à laver.</w:t>
      </w:r>
    </w:p>
    <w:p w14:paraId="60C9E49E" w14:textId="77777777" w:rsidR="002E438D" w:rsidRPr="002E438D" w:rsidRDefault="002E438D" w:rsidP="00404C49">
      <w:pPr>
        <w:ind w:left="0" w:firstLine="0"/>
      </w:pPr>
      <w:r w:rsidRPr="002E438D">
        <w:t>Toutes les pièces de vidage apparentes sur le dessus de l'évier seront en laiton chromé.</w:t>
      </w:r>
    </w:p>
    <w:p w14:paraId="3C5473E4" w14:textId="77777777" w:rsidR="002E438D" w:rsidRPr="002E438D" w:rsidRDefault="002E438D" w:rsidP="00404C49">
      <w:pPr>
        <w:ind w:left="0" w:firstLine="0"/>
      </w:pPr>
      <w:r w:rsidRPr="002E438D">
        <w:t>Compris toutes pièces de raccords, tube de réglage en hauteur du siphon, et tous accessoires.</w:t>
      </w:r>
    </w:p>
    <w:p w14:paraId="0EEEBA49" w14:textId="77777777" w:rsidR="002E438D" w:rsidRPr="002E438D" w:rsidRDefault="002E438D" w:rsidP="00404C49">
      <w:pPr>
        <w:ind w:left="0" w:firstLine="0"/>
      </w:pPr>
      <w:r w:rsidRPr="002E438D">
        <w:t>Façon de tous les joints avec fourniture des garnitures de joints.</w:t>
      </w:r>
    </w:p>
    <w:p w14:paraId="776D4ECB" w14:textId="77777777" w:rsidR="002E438D" w:rsidRPr="002E438D" w:rsidRDefault="002E438D" w:rsidP="00404C49">
      <w:pPr>
        <w:ind w:left="0" w:firstLine="0"/>
      </w:pPr>
      <w:r w:rsidRPr="002E438D">
        <w:t>Couleur de l'évier au choix du maître d'œuvre dans la gamme précisée ci-après.</w:t>
      </w:r>
    </w:p>
    <w:p w14:paraId="3774BE81" w14:textId="77777777" w:rsidR="002E438D" w:rsidRPr="002E438D" w:rsidRDefault="002E438D" w:rsidP="00404C49">
      <w:pPr>
        <w:ind w:left="0" w:firstLine="0"/>
      </w:pPr>
      <w:r w:rsidRPr="002E438D">
        <w:t xml:space="preserve">Évier modèle DIAGRAM à encastrer dans plan de travail de ALLIA ou équivalents. Bâtiment BUREAUX Voir plan d’architecture </w:t>
      </w:r>
    </w:p>
    <w:p w14:paraId="14BD1EFA" w14:textId="77777777" w:rsidR="002E438D" w:rsidRPr="002E438D" w:rsidRDefault="002E438D" w:rsidP="00404C49">
      <w:pPr>
        <w:ind w:left="0" w:firstLine="0"/>
      </w:pPr>
      <w:r w:rsidRPr="002E438D">
        <w:tab/>
        <w:t>Comprenant 2 cuves - 1 égouttoir.</w:t>
      </w:r>
    </w:p>
    <w:p w14:paraId="365A1491" w14:textId="77777777" w:rsidR="002E438D" w:rsidRPr="002E438D" w:rsidRDefault="002E438D" w:rsidP="00404C49">
      <w:pPr>
        <w:ind w:left="0" w:firstLine="0"/>
      </w:pPr>
      <w:r w:rsidRPr="002E438D">
        <w:tab/>
        <w:t>Dimensions : 1 170 × 500 mm.</w:t>
      </w:r>
    </w:p>
    <w:p w14:paraId="38D3DDE9" w14:textId="77777777" w:rsidR="002E438D" w:rsidRPr="002E438D" w:rsidRDefault="002E438D" w:rsidP="00404C49">
      <w:pPr>
        <w:ind w:left="0" w:firstLine="0"/>
      </w:pPr>
      <w:r w:rsidRPr="002E438D">
        <w:t>Avec égouttoir amovible / planche à découper.</w:t>
      </w:r>
    </w:p>
    <w:p w14:paraId="32F50851" w14:textId="77777777" w:rsidR="002E438D" w:rsidRPr="002E438D" w:rsidRDefault="002E438D" w:rsidP="00404C49">
      <w:pPr>
        <w:ind w:left="0" w:firstLine="0"/>
      </w:pPr>
      <w:r w:rsidRPr="002E438D">
        <w:t>Urinoir</w:t>
      </w:r>
    </w:p>
    <w:p w14:paraId="7D4CC8A4" w14:textId="77777777" w:rsidR="002E438D" w:rsidRPr="002E438D" w:rsidRDefault="002E438D" w:rsidP="00404C49">
      <w:pPr>
        <w:ind w:left="0" w:firstLine="0"/>
      </w:pPr>
      <w:r w:rsidRPr="002E438D">
        <w:t>Urinoir à action siphonique Y compris raccordement EF et évacuation PVC, joint contre paroi d’adossement ; attaches de fixation et toutes sujétions d'installation</w:t>
      </w:r>
    </w:p>
    <w:p w14:paraId="05BA24C8" w14:textId="77777777" w:rsidR="002E438D" w:rsidRPr="002E438D" w:rsidRDefault="002E438D" w:rsidP="00404C49">
      <w:pPr>
        <w:ind w:left="0" w:firstLine="0"/>
      </w:pPr>
      <w:r w:rsidRPr="002E438D">
        <w:t xml:space="preserve">Robinet ; </w:t>
      </w:r>
    </w:p>
    <w:p w14:paraId="5121C108" w14:textId="77777777" w:rsidR="002E438D" w:rsidRPr="002E438D" w:rsidRDefault="002E438D" w:rsidP="00404C49">
      <w:pPr>
        <w:ind w:left="0" w:firstLine="0"/>
      </w:pPr>
      <w:r w:rsidRPr="002E438D">
        <w:t>Bonde et siphon à culot démontable polypropylène blanc réglable pour urinoir</w:t>
      </w:r>
    </w:p>
    <w:p w14:paraId="16F72879" w14:textId="77777777" w:rsidR="002E438D" w:rsidRPr="002E438D" w:rsidRDefault="002E438D" w:rsidP="00404C49">
      <w:pPr>
        <w:ind w:left="0" w:firstLine="0"/>
      </w:pPr>
      <w:r w:rsidRPr="002E438D">
        <w:t>Urinoir pour effet d’eau grand modèle à en céramique, Marque : ALLIA ou équivalents.</w:t>
      </w:r>
    </w:p>
    <w:p w14:paraId="22D87842" w14:textId="77777777" w:rsidR="002E438D" w:rsidRPr="002E438D" w:rsidRDefault="002E438D" w:rsidP="00404C49">
      <w:pPr>
        <w:ind w:left="0" w:firstLine="0"/>
      </w:pPr>
      <w:r w:rsidRPr="002E438D">
        <w:t xml:space="preserve">Modèle NOGENT 2. </w:t>
      </w:r>
    </w:p>
    <w:p w14:paraId="658A4EB2" w14:textId="77777777" w:rsidR="002E438D" w:rsidRPr="002E438D" w:rsidRDefault="002E438D" w:rsidP="00404C49">
      <w:pPr>
        <w:ind w:left="0" w:firstLine="0"/>
      </w:pPr>
      <w:r w:rsidRPr="002E438D">
        <w:t>REF : 00362900000100</w:t>
      </w:r>
    </w:p>
    <w:p w14:paraId="05F9F0E3" w14:textId="77777777" w:rsidR="002E438D" w:rsidRPr="002E438D" w:rsidRDefault="002E438D" w:rsidP="00404C49">
      <w:pPr>
        <w:ind w:left="0" w:firstLine="0"/>
      </w:pPr>
      <w:r w:rsidRPr="002E438D">
        <w:t>Localisation : Bâtiment BUREAUX Voir plan de coffrage et d’architecture</w:t>
      </w:r>
    </w:p>
    <w:p w14:paraId="609AEF5B" w14:textId="77777777" w:rsidR="002E438D" w:rsidRPr="002E438D" w:rsidRDefault="002E438D" w:rsidP="00404C49">
      <w:pPr>
        <w:ind w:left="0" w:firstLine="0"/>
      </w:pPr>
    </w:p>
    <w:p w14:paraId="32DD6D6C" w14:textId="77777777" w:rsidR="002E438D" w:rsidRPr="002E438D" w:rsidRDefault="002E438D" w:rsidP="00404C49">
      <w:pPr>
        <w:ind w:left="0" w:firstLine="0"/>
      </w:pPr>
      <w:r w:rsidRPr="002E438D">
        <w:t xml:space="preserve"> Fontaine Réfrigérante</w:t>
      </w:r>
    </w:p>
    <w:p w14:paraId="73BB8945" w14:textId="77777777" w:rsidR="002E438D" w:rsidRPr="002E438D" w:rsidRDefault="002E438D" w:rsidP="00404C49">
      <w:pPr>
        <w:ind w:left="0" w:firstLine="0"/>
      </w:pPr>
      <w:r w:rsidRPr="002E438D">
        <w:t>Fontaine réfrigérante DIM : H 122 x L 44 x P 39 avec rince bouche, robinet col de cygne et robinet rince-bouche à bouton poussoirs et régulateurs de débit, Débit 35 l/h, Corps en tôle inox, vasque et robinet inox, branchement sur réseau en tube souple 120cm avec raccord rapide, vidange par tube souple 150cm. La fontaine sera équipée du système de filtration et désinfection GERMI ULTRA de JETLY de l’eau y compris toutes sujétions</w:t>
      </w:r>
    </w:p>
    <w:p w14:paraId="7C8E0F61" w14:textId="77777777" w:rsidR="002E438D" w:rsidRPr="002E438D" w:rsidRDefault="002E438D" w:rsidP="00404C49">
      <w:pPr>
        <w:ind w:left="0" w:firstLine="0"/>
      </w:pPr>
      <w:r w:rsidRPr="002E438D">
        <w:t xml:space="preserve"> Fonctionnement du système de filtration désinfection</w:t>
      </w:r>
    </w:p>
    <w:p w14:paraId="70F0EB0E" w14:textId="77777777" w:rsidR="002E438D" w:rsidRPr="002E438D" w:rsidRDefault="002E438D" w:rsidP="00404C49">
      <w:pPr>
        <w:ind w:left="0" w:firstLine="0"/>
      </w:pPr>
      <w:r w:rsidRPr="002E438D">
        <w:t>Le système de filtration désinfection GERMI ULTRA est un procédé de traitement de l’eau 100% physique qui associe une filtration et une désinfection</w:t>
      </w:r>
    </w:p>
    <w:p w14:paraId="65766ACD" w14:textId="77777777" w:rsidR="002E438D" w:rsidRPr="002E438D" w:rsidRDefault="002E438D" w:rsidP="00404C49">
      <w:pPr>
        <w:ind w:left="0" w:firstLine="0"/>
      </w:pPr>
      <w:r w:rsidRPr="002E438D">
        <w:t xml:space="preserve">Il supprime dans un premier temps les particules solides en suspension dans l’eau qui pourraient gêner la désinfection et dans un deuxième temps détruit les bactéries grâce à la lampe ultra-violette. </w:t>
      </w:r>
    </w:p>
    <w:p w14:paraId="0AEC17E9" w14:textId="77777777" w:rsidR="002E438D" w:rsidRPr="002E438D" w:rsidRDefault="002E438D" w:rsidP="00404C49">
      <w:pPr>
        <w:ind w:left="0" w:firstLine="0"/>
      </w:pPr>
      <w:r w:rsidRPr="002E438D">
        <w:t xml:space="preserve"> Robinetterie Sanitaires </w:t>
      </w:r>
    </w:p>
    <w:p w14:paraId="1E5E0C87" w14:textId="77777777" w:rsidR="002E438D" w:rsidRPr="002E438D" w:rsidRDefault="002E438D" w:rsidP="00404C49">
      <w:pPr>
        <w:ind w:left="0" w:firstLine="0"/>
      </w:pPr>
      <w:r w:rsidRPr="002E438D">
        <w:t xml:space="preserve">Robinet de lave-mains </w:t>
      </w:r>
    </w:p>
    <w:p w14:paraId="19136A71" w14:textId="77777777" w:rsidR="002E438D" w:rsidRPr="002E438D" w:rsidRDefault="002E438D" w:rsidP="00404C49">
      <w:pPr>
        <w:ind w:left="0" w:firstLine="0"/>
      </w:pPr>
      <w:r w:rsidRPr="002E438D">
        <w:t>Marque : GROHE ou équivalents.</w:t>
      </w:r>
    </w:p>
    <w:p w14:paraId="18E72AE6" w14:textId="77777777" w:rsidR="002E438D" w:rsidRPr="002E438D" w:rsidRDefault="002E438D" w:rsidP="00404C49">
      <w:pPr>
        <w:ind w:left="0" w:firstLine="0"/>
      </w:pPr>
      <w:r w:rsidRPr="002E438D">
        <w:t>Localisation : Toilette</w:t>
      </w:r>
    </w:p>
    <w:p w14:paraId="776575B8" w14:textId="77777777" w:rsidR="002E438D" w:rsidRPr="002E438D" w:rsidRDefault="002E438D" w:rsidP="00404C49">
      <w:pPr>
        <w:ind w:left="0" w:firstLine="0"/>
      </w:pPr>
      <w:r w:rsidRPr="002E438D">
        <w:t xml:space="preserve">Robinet 1/2 de chasse d’urinoir </w:t>
      </w:r>
    </w:p>
    <w:p w14:paraId="0A620E94" w14:textId="77777777" w:rsidR="002E438D" w:rsidRPr="002E438D" w:rsidRDefault="002E438D" w:rsidP="00404C49">
      <w:pPr>
        <w:ind w:left="0" w:firstLine="0"/>
      </w:pPr>
      <w:r w:rsidRPr="002E438D">
        <w:t>Marque : GROHE ou équivalents.</w:t>
      </w:r>
    </w:p>
    <w:p w14:paraId="6ED60B9F" w14:textId="77777777" w:rsidR="002E438D" w:rsidRPr="002E438D" w:rsidRDefault="002E438D" w:rsidP="00404C49">
      <w:pPr>
        <w:ind w:left="0" w:firstLine="0"/>
      </w:pPr>
      <w:r w:rsidRPr="002E438D">
        <w:t>Localisation : Toilette</w:t>
      </w:r>
    </w:p>
    <w:p w14:paraId="2488B405" w14:textId="77777777" w:rsidR="002E438D" w:rsidRPr="002E438D" w:rsidRDefault="002E438D" w:rsidP="00404C49">
      <w:pPr>
        <w:ind w:left="0" w:firstLine="0"/>
      </w:pPr>
      <w:r w:rsidRPr="002E438D">
        <w:t xml:space="preserve">Robinet temporisé pour Lave bassin à bouton poussoir </w:t>
      </w:r>
    </w:p>
    <w:p w14:paraId="2B6EF4F7" w14:textId="77777777" w:rsidR="002E438D" w:rsidRPr="002E438D" w:rsidRDefault="002E438D" w:rsidP="00404C49">
      <w:pPr>
        <w:ind w:left="0" w:firstLine="0"/>
      </w:pPr>
      <w:r w:rsidRPr="002E438D">
        <w:t>Marque : DELABIE ou équivalents.</w:t>
      </w:r>
    </w:p>
    <w:p w14:paraId="5AB876B4" w14:textId="77777777" w:rsidR="002E438D" w:rsidRPr="002E438D" w:rsidRDefault="002E438D" w:rsidP="00404C49">
      <w:pPr>
        <w:ind w:left="0" w:firstLine="0"/>
      </w:pPr>
      <w:r w:rsidRPr="002E438D">
        <w:t>Localisation : Toilette</w:t>
      </w:r>
    </w:p>
    <w:p w14:paraId="71AEC276" w14:textId="77777777" w:rsidR="002E438D" w:rsidRPr="002E438D" w:rsidRDefault="002E438D" w:rsidP="00404C49">
      <w:pPr>
        <w:ind w:left="0" w:firstLine="0"/>
      </w:pPr>
      <w:r w:rsidRPr="002E438D">
        <w:t xml:space="preserve">Robinet temporisé mural pour lavabo à bouton poussoir </w:t>
      </w:r>
    </w:p>
    <w:p w14:paraId="5867185C" w14:textId="77777777" w:rsidR="002E438D" w:rsidRPr="002E438D" w:rsidRDefault="002E438D" w:rsidP="00404C49">
      <w:pPr>
        <w:ind w:left="0" w:firstLine="0"/>
      </w:pPr>
      <w:r w:rsidRPr="002E438D">
        <w:t>Marque : DELABIE ou équivalents.</w:t>
      </w:r>
    </w:p>
    <w:p w14:paraId="061E660E" w14:textId="77777777" w:rsidR="002E438D" w:rsidRPr="002E438D" w:rsidRDefault="002E438D" w:rsidP="00404C49">
      <w:pPr>
        <w:ind w:left="0" w:firstLine="0"/>
      </w:pPr>
      <w:r w:rsidRPr="002E438D">
        <w:t>Localisation : Salle d’ablution</w:t>
      </w:r>
    </w:p>
    <w:p w14:paraId="573DD863" w14:textId="77777777" w:rsidR="002E438D" w:rsidRPr="002E438D" w:rsidRDefault="002E438D" w:rsidP="00404C49">
      <w:pPr>
        <w:ind w:left="0" w:firstLine="0"/>
      </w:pPr>
      <w:r w:rsidRPr="002E438D">
        <w:t xml:space="preserve">  Accessoires Sanitaires   </w:t>
      </w:r>
    </w:p>
    <w:p w14:paraId="7AA33BBB" w14:textId="77777777" w:rsidR="002E438D" w:rsidRPr="002E438D" w:rsidRDefault="002E438D" w:rsidP="00404C49">
      <w:pPr>
        <w:ind w:left="0" w:firstLine="0"/>
      </w:pPr>
      <w:r w:rsidRPr="002E438D">
        <w:t>Kit d’accessoire Marque : INDA ou équivalents.</w:t>
      </w:r>
    </w:p>
    <w:p w14:paraId="6337791B" w14:textId="77777777" w:rsidR="002E438D" w:rsidRPr="002E438D" w:rsidRDefault="002E438D" w:rsidP="00404C49">
      <w:pPr>
        <w:ind w:left="0" w:firstLine="0"/>
      </w:pPr>
      <w:r w:rsidRPr="002E438D">
        <w:t>Modèle logic .</w:t>
      </w:r>
    </w:p>
    <w:p w14:paraId="622DEA88" w14:textId="77777777" w:rsidR="002E438D" w:rsidRPr="002E438D" w:rsidRDefault="002E438D" w:rsidP="00404C49">
      <w:pPr>
        <w:ind w:left="0" w:firstLine="0"/>
      </w:pPr>
      <w:r w:rsidRPr="002E438D">
        <w:t>Localisation : Voir plan d’architecture</w:t>
      </w:r>
    </w:p>
    <w:p w14:paraId="168B4890" w14:textId="77777777" w:rsidR="002E438D" w:rsidRPr="002E438D" w:rsidRDefault="002E438D" w:rsidP="00404C49">
      <w:pPr>
        <w:ind w:left="0" w:firstLine="0"/>
      </w:pPr>
      <w:r w:rsidRPr="002E438D">
        <w:t>Porte Savon</w:t>
      </w:r>
    </w:p>
    <w:p w14:paraId="786B7807" w14:textId="77777777" w:rsidR="002E438D" w:rsidRPr="002E438D" w:rsidRDefault="002E438D" w:rsidP="00404C49">
      <w:pPr>
        <w:ind w:left="0" w:firstLine="0"/>
      </w:pPr>
      <w:r w:rsidRPr="002E438D">
        <w:t>Porte savon chromé y compris vis de fixation inoxydable y compris toutes sujétions de pose.</w:t>
      </w:r>
    </w:p>
    <w:p w14:paraId="4DE89BD4" w14:textId="77777777" w:rsidR="002E438D" w:rsidRPr="002E438D" w:rsidRDefault="002E438D" w:rsidP="00404C49">
      <w:pPr>
        <w:ind w:left="0" w:firstLine="0"/>
      </w:pPr>
      <w:r w:rsidRPr="002E438D">
        <w:t xml:space="preserve"> Porte papier Hygiénique </w:t>
      </w:r>
    </w:p>
    <w:p w14:paraId="6FAEF472" w14:textId="77777777" w:rsidR="002E438D" w:rsidRPr="002E438D" w:rsidRDefault="002E438D" w:rsidP="00404C49">
      <w:pPr>
        <w:ind w:left="0" w:firstLine="0"/>
      </w:pPr>
      <w:r w:rsidRPr="002E438D">
        <w:t>Porte papier hygiénique à rouleau chromé y compris vis de fixation inoxydable y compris toutes sujétions de pose.</w:t>
      </w:r>
    </w:p>
    <w:p w14:paraId="25E4B0DA" w14:textId="77777777" w:rsidR="002E438D" w:rsidRPr="002E438D" w:rsidRDefault="002E438D" w:rsidP="00404C49">
      <w:pPr>
        <w:ind w:left="0" w:firstLine="0"/>
      </w:pPr>
      <w:r w:rsidRPr="002E438D">
        <w:t xml:space="preserve">Porte balai et Balai Hygiénique </w:t>
      </w:r>
    </w:p>
    <w:p w14:paraId="5161635A" w14:textId="77777777" w:rsidR="002E438D" w:rsidRPr="002E438D" w:rsidRDefault="002E438D" w:rsidP="00404C49">
      <w:pPr>
        <w:ind w:left="0" w:firstLine="0"/>
      </w:pPr>
      <w:r w:rsidRPr="002E438D">
        <w:t xml:space="preserve">Porte balai à fixation murale par vis inoxydable et balai imputrescible chromé y compris toutes sujétions de pose.  </w:t>
      </w:r>
    </w:p>
    <w:p w14:paraId="202D4A77" w14:textId="77777777" w:rsidR="002E438D" w:rsidRPr="002E438D" w:rsidRDefault="002E438D" w:rsidP="00404C49">
      <w:pPr>
        <w:ind w:left="0" w:firstLine="0"/>
      </w:pPr>
      <w:r w:rsidRPr="002E438D">
        <w:t xml:space="preserve">Miroir </w:t>
      </w:r>
    </w:p>
    <w:p w14:paraId="048E77BF" w14:textId="77777777" w:rsidR="002E438D" w:rsidRPr="002E438D" w:rsidRDefault="002E438D" w:rsidP="00404C49">
      <w:pPr>
        <w:ind w:left="0" w:firstLine="0"/>
      </w:pPr>
      <w:r w:rsidRPr="002E438D">
        <w:t xml:space="preserve">Miroir dimension 0.90m x 0.90 m par fixation par pattes et vis inoxydables avec cache fixations en laiton chromé argenture tropicalisée y compris toutes sujétions de pose. </w:t>
      </w:r>
    </w:p>
    <w:p w14:paraId="68949CEC" w14:textId="77777777" w:rsidR="002E438D" w:rsidRPr="002E438D" w:rsidRDefault="002E438D" w:rsidP="00404C49">
      <w:pPr>
        <w:ind w:left="0" w:firstLine="0"/>
      </w:pPr>
      <w:r w:rsidRPr="002E438D">
        <w:t xml:space="preserve">Distributeur Automatique de Papier Hygiénique </w:t>
      </w:r>
    </w:p>
    <w:p w14:paraId="2854EEF7" w14:textId="77777777" w:rsidR="002E438D" w:rsidRPr="002E438D" w:rsidRDefault="002E438D" w:rsidP="00404C49">
      <w:pPr>
        <w:ind w:left="0" w:firstLine="0"/>
      </w:pPr>
      <w:r w:rsidRPr="002E438D">
        <w:t>Distributeur automatique de papier hygiénique y compris vis de fixation et toutes sujétions de pose</w:t>
      </w:r>
    </w:p>
    <w:p w14:paraId="5D603C6A" w14:textId="77777777" w:rsidR="002E438D" w:rsidRPr="002E438D" w:rsidRDefault="002E438D" w:rsidP="00404C49">
      <w:pPr>
        <w:ind w:left="0" w:firstLine="0"/>
      </w:pPr>
      <w:r w:rsidRPr="002E438D">
        <w:t xml:space="preserve">Distributeur Automatique Savon  </w:t>
      </w:r>
    </w:p>
    <w:p w14:paraId="4FFAA1AC" w14:textId="77777777" w:rsidR="002E438D" w:rsidRPr="002E438D" w:rsidRDefault="002E438D" w:rsidP="00404C49">
      <w:pPr>
        <w:ind w:left="0" w:firstLine="0"/>
      </w:pPr>
      <w:r w:rsidRPr="002E438D">
        <w:t xml:space="preserve">Distributeur automatique de savon y compris vis de fixation et toutes sujétions de pose  </w:t>
      </w:r>
    </w:p>
    <w:p w14:paraId="5D19244A" w14:textId="77777777" w:rsidR="002E438D" w:rsidRPr="002E438D" w:rsidRDefault="002E438D" w:rsidP="00404C49">
      <w:pPr>
        <w:ind w:left="0" w:firstLine="0"/>
      </w:pPr>
      <w:r w:rsidRPr="002E438D">
        <w:t xml:space="preserve">    Sèche Main Automatique </w:t>
      </w:r>
    </w:p>
    <w:p w14:paraId="28921ECC" w14:textId="77777777" w:rsidR="002E438D" w:rsidRPr="002E438D" w:rsidRDefault="002E438D" w:rsidP="00404C49">
      <w:pPr>
        <w:ind w:left="0" w:firstLine="0"/>
      </w:pPr>
      <w:r w:rsidRPr="002E438D">
        <w:t>Sèche main automatique à air chaud à fonctionnement temporisé y compris raccordement sur attente électrique et toutes sujétions de pose.</w:t>
      </w:r>
    </w:p>
    <w:p w14:paraId="08B451E1" w14:textId="77777777" w:rsidR="002E438D" w:rsidRPr="002E438D" w:rsidRDefault="002E438D" w:rsidP="00404C49">
      <w:pPr>
        <w:ind w:left="0" w:firstLine="0"/>
      </w:pPr>
      <w:r w:rsidRPr="002E438D">
        <w:t>Porte Peignoir Double</w:t>
      </w:r>
    </w:p>
    <w:p w14:paraId="08B5C915" w14:textId="77777777" w:rsidR="002E438D" w:rsidRPr="002E438D" w:rsidRDefault="002E438D" w:rsidP="00404C49">
      <w:pPr>
        <w:ind w:left="0" w:firstLine="0"/>
      </w:pPr>
      <w:r w:rsidRPr="002E438D">
        <w:t>Porte Peignoir à fixation murale par vis inoxydable et balai imputrescible chromé y compris toutes sujétions de pose</w:t>
      </w:r>
    </w:p>
    <w:p w14:paraId="40EFE1C7" w14:textId="77777777" w:rsidR="002E438D" w:rsidRPr="002E438D" w:rsidRDefault="002E438D" w:rsidP="00404C49">
      <w:pPr>
        <w:ind w:left="0" w:firstLine="0"/>
      </w:pPr>
    </w:p>
    <w:p w14:paraId="4DB55D25" w14:textId="77777777" w:rsidR="002E438D" w:rsidRPr="002E438D" w:rsidRDefault="002E438D" w:rsidP="00404C49">
      <w:pPr>
        <w:ind w:left="0" w:firstLine="0"/>
      </w:pPr>
      <w:r w:rsidRPr="002E438D">
        <w:t>ESSAIS</w:t>
      </w:r>
    </w:p>
    <w:p w14:paraId="41C323B7" w14:textId="77777777" w:rsidR="002E438D" w:rsidRPr="002E438D" w:rsidRDefault="002E438D" w:rsidP="00404C49">
      <w:pPr>
        <w:ind w:left="0" w:firstLine="0"/>
      </w:pPr>
      <w:r w:rsidRPr="002E438D">
        <w:t>Les essais et contrôles seront conformément aux prescriptions du Chap.4 du DTU 60-1 et du document Techniques COPREC n°1 décembre 1982.</w:t>
      </w:r>
    </w:p>
    <w:p w14:paraId="763E040F" w14:textId="77777777" w:rsidR="002E438D" w:rsidRPr="002E438D" w:rsidRDefault="002E438D" w:rsidP="00404C49">
      <w:pPr>
        <w:ind w:left="0" w:firstLine="0"/>
      </w:pPr>
      <w:r w:rsidRPr="002E438D">
        <w:t>Les essais de réception seront effectués par un bureau de contrôle agrée. Les frais de main d’œuvre et de fourniture diverses étant à la charge de l’entrepreneur. Ce dernier doit tous les démontages et remontages d’appareils nécessités par les vérifications et essais.</w:t>
      </w:r>
    </w:p>
    <w:p w14:paraId="442EB8D2" w14:textId="77777777" w:rsidR="002E438D" w:rsidRPr="002E438D" w:rsidRDefault="002E438D" w:rsidP="00404C49">
      <w:pPr>
        <w:ind w:left="0" w:firstLine="0"/>
      </w:pPr>
      <w:r w:rsidRPr="002E438D">
        <w:t>Les résultats de ces essais et vérifications seront consignés par l'Entrepreneur dans le procès -verbal conforme au modèle du Document Technique COPREC n°2 de décembre 1982. Ce procès-verbal devra être remis au maître d'Ouvrage, au Concepteur, et au Bureau de contrôle avant la réception provisoire.</w:t>
      </w:r>
    </w:p>
    <w:p w14:paraId="4F75366A" w14:textId="77777777" w:rsidR="002E438D" w:rsidRPr="002E438D" w:rsidRDefault="002E438D" w:rsidP="00404C49">
      <w:pPr>
        <w:ind w:left="0" w:firstLine="0"/>
      </w:pPr>
      <w:r w:rsidRPr="002E438D">
        <w:t>Une vérification systématique sera effectuée à la réception des travaux. Tout ouvrage de finition négligée ou de fixation insuffisante sera refusé.</w:t>
      </w:r>
    </w:p>
    <w:p w14:paraId="5EB57073" w14:textId="77777777" w:rsidR="002E438D" w:rsidRPr="002E438D" w:rsidRDefault="002E438D" w:rsidP="00404C49">
      <w:pPr>
        <w:ind w:left="0" w:firstLine="0"/>
      </w:pPr>
      <w:r w:rsidRPr="002E438D">
        <w:t>Il sera de même pour tout appareil ne répondant pas aux spécifications des DTU ou normes.</w:t>
      </w:r>
    </w:p>
    <w:p w14:paraId="71A7D3DA" w14:textId="77777777" w:rsidR="002E438D" w:rsidRPr="002E438D" w:rsidRDefault="002E438D" w:rsidP="00404C49">
      <w:pPr>
        <w:ind w:left="0" w:firstLine="0"/>
      </w:pPr>
      <w:r w:rsidRPr="002E438D">
        <w:t>Tous les appareils ébréchés ou comportant des défauts, des éclats, etc., seront remplacés aux frais de l’entrepreneur ou au compte prorata selon les responsabilités.</w:t>
      </w:r>
    </w:p>
    <w:p w14:paraId="4E77377F" w14:textId="77777777" w:rsidR="002E438D" w:rsidRPr="002E438D" w:rsidRDefault="002E438D" w:rsidP="00404C49">
      <w:pPr>
        <w:ind w:left="0" w:firstLine="0"/>
      </w:pPr>
    </w:p>
    <w:p w14:paraId="4E98F327" w14:textId="77777777" w:rsidR="002E438D" w:rsidRPr="002E438D" w:rsidRDefault="002E438D" w:rsidP="00404C49">
      <w:pPr>
        <w:ind w:left="0" w:firstLine="0"/>
      </w:pPr>
      <w:r w:rsidRPr="002E438D">
        <w:t xml:space="preserve">ANNEXES – LISTES DES ESSAIS </w:t>
      </w:r>
    </w:p>
    <w:p w14:paraId="5CB50E36" w14:textId="77777777" w:rsidR="002E438D" w:rsidRPr="002E438D" w:rsidRDefault="002E438D" w:rsidP="00404C49">
      <w:pPr>
        <w:ind w:left="0" w:firstLine="0"/>
      </w:pPr>
      <w:r w:rsidRPr="002E438D">
        <w:t>Les essais seront effectués par un organisme aux frais de l’entrepreneur et comprendront tout ou partie des essais suivants, en fonction de la nature et de la composition de l’installation.</w:t>
      </w:r>
    </w:p>
    <w:p w14:paraId="76179880" w14:textId="77777777" w:rsidR="002E438D" w:rsidRPr="002E438D" w:rsidRDefault="002E438D" w:rsidP="00404C49">
      <w:pPr>
        <w:ind w:left="0" w:firstLine="0"/>
      </w:pPr>
      <w:r w:rsidRPr="002E438D">
        <w:t xml:space="preserve">    NOMENCLATURE DES ESSAIS </w:t>
      </w:r>
    </w:p>
    <w:p w14:paraId="02425207" w14:textId="77777777" w:rsidR="002E438D" w:rsidRPr="002E438D" w:rsidRDefault="002E438D" w:rsidP="00404C49">
      <w:pPr>
        <w:ind w:left="0" w:firstLine="0"/>
      </w:pPr>
      <w:r w:rsidRPr="002E438D">
        <w:t>Les essais porteront notamment sur les points suivants :</w:t>
      </w:r>
    </w:p>
    <w:p w14:paraId="45517CD5" w14:textId="77777777" w:rsidR="002E438D" w:rsidRPr="002E438D" w:rsidRDefault="002E438D" w:rsidP="00404C49">
      <w:pPr>
        <w:ind w:left="0" w:firstLine="0"/>
      </w:pPr>
      <w:r w:rsidRPr="002E438D">
        <w:t>Essais d’étanchéité des réseaux de distribution sous une pression de 1 fois et demie la pression de service avec un minimum de 10 bars.</w:t>
      </w:r>
    </w:p>
    <w:p w14:paraId="622ECA40" w14:textId="77777777" w:rsidR="002E438D" w:rsidRPr="002E438D" w:rsidRDefault="002E438D" w:rsidP="00404C49">
      <w:pPr>
        <w:ind w:left="0" w:firstLine="0"/>
      </w:pPr>
      <w:r w:rsidRPr="002E438D">
        <w:t>Essais d'étanchéité des réseaux d'évacuation réalisée par examen visuel pendant l'écoulement de l’eau dans les canalisations. De plus, les collecteurs horizontaux seront soumis à un essai d'étanchéité hydraulique à une pression de 0.1 bar.</w:t>
      </w:r>
    </w:p>
    <w:p w14:paraId="3811E60C" w14:textId="77777777" w:rsidR="002E438D" w:rsidRPr="002E438D" w:rsidRDefault="002E438D" w:rsidP="00404C49">
      <w:pPr>
        <w:ind w:left="0" w:firstLine="0"/>
      </w:pPr>
      <w:r w:rsidRPr="002E438D">
        <w:t>Essais de fonctionnement : débit des robinets des appareils sanitaires, absence de bruit anormal, étanchéité des clapets, des bondes, évacuation correcte des cuvettes de WC.</w:t>
      </w:r>
    </w:p>
    <w:p w14:paraId="21B32A4F" w14:textId="77777777" w:rsidR="002E438D" w:rsidRPr="002E438D" w:rsidRDefault="002E438D" w:rsidP="00404C49">
      <w:pPr>
        <w:ind w:left="0" w:firstLine="0"/>
      </w:pPr>
      <w:r w:rsidRPr="002E438D">
        <w:t>Les matériels et personnels ainsi que les consommations d'eau nécessaires pour la réalisation de ces essais sont à la charge de l'Entrepreneur.</w:t>
      </w:r>
    </w:p>
    <w:p w14:paraId="716AEB44" w14:textId="77777777" w:rsidR="002E438D" w:rsidRPr="002E438D" w:rsidRDefault="002E438D" w:rsidP="00404C49">
      <w:pPr>
        <w:ind w:left="0" w:firstLine="0"/>
      </w:pPr>
      <w:r w:rsidRPr="002E438D">
        <w:t xml:space="preserve">       -  Ces essais sont indépendants de ceux qui seront exigés par les services d’hygiène locaux.</w:t>
      </w:r>
    </w:p>
    <w:p w14:paraId="2DD0965A" w14:textId="77777777" w:rsidR="002E438D" w:rsidRPr="002E438D" w:rsidRDefault="002E438D" w:rsidP="00404C49">
      <w:pPr>
        <w:ind w:left="0" w:firstLine="0"/>
      </w:pPr>
      <w:r w:rsidRPr="002E438D">
        <w:t xml:space="preserve"> Contrôle des équipements</w:t>
      </w:r>
    </w:p>
    <w:p w14:paraId="3624BDE8" w14:textId="77777777" w:rsidR="002E438D" w:rsidRPr="002E438D" w:rsidRDefault="002E438D" w:rsidP="00404C49">
      <w:pPr>
        <w:ind w:left="0" w:firstLine="0"/>
      </w:pPr>
      <w:r w:rsidRPr="002E438D">
        <w:t xml:space="preserve">     - Performance des surpresseurs incendie, et eau froide sanitaire avec tout ce que cela comporte : </w:t>
      </w:r>
    </w:p>
    <w:p w14:paraId="3A964480" w14:textId="77777777" w:rsidR="002E438D" w:rsidRPr="002E438D" w:rsidRDefault="002E438D" w:rsidP="00404C49">
      <w:pPr>
        <w:ind w:left="0" w:firstLine="0"/>
      </w:pPr>
      <w:r w:rsidRPr="002E438D">
        <w:t xml:space="preserve">     - Etat de la protection antirouille, des supports et dispositifs de compensations de dilations ;</w:t>
      </w:r>
    </w:p>
    <w:p w14:paraId="31CEA676" w14:textId="77777777" w:rsidR="002E438D" w:rsidRPr="002E438D" w:rsidRDefault="002E438D" w:rsidP="00404C49">
      <w:pPr>
        <w:ind w:left="0" w:firstLine="0"/>
      </w:pPr>
      <w:r w:rsidRPr="002E438D">
        <w:t xml:space="preserve">     - Dispositif de purge et de vidange et leur efficacité ;</w:t>
      </w:r>
    </w:p>
    <w:p w14:paraId="5FD4CD0A" w14:textId="77777777" w:rsidR="002E438D" w:rsidRPr="002E438D" w:rsidRDefault="002E438D" w:rsidP="00404C49">
      <w:pPr>
        <w:ind w:left="0" w:firstLine="0"/>
      </w:pPr>
      <w:r w:rsidRPr="002E438D">
        <w:t xml:space="preserve">     - Contrôle de l’isolation thermique (épaisseur, mise en œuvre) ;</w:t>
      </w:r>
    </w:p>
    <w:p w14:paraId="01CAE01D" w14:textId="77777777" w:rsidR="002E438D" w:rsidRPr="002E438D" w:rsidRDefault="002E438D" w:rsidP="00404C49">
      <w:pPr>
        <w:ind w:left="0" w:firstLine="0"/>
      </w:pPr>
      <w:r w:rsidRPr="002E438D">
        <w:t xml:space="preserve">     - Contrôle de l’efficacité du traitement filmogène à partir de la manchette) ;</w:t>
      </w:r>
    </w:p>
    <w:p w14:paraId="7DFC0F6D" w14:textId="54C52064" w:rsidR="002A7817" w:rsidRDefault="002A7817" w:rsidP="00404C49">
      <w:pPr>
        <w:ind w:left="0" w:firstLine="0"/>
      </w:pPr>
    </w:p>
    <w:p w14:paraId="0CE72678" w14:textId="77777777" w:rsidR="00404C49" w:rsidRDefault="00404C49" w:rsidP="00404C49">
      <w:pPr>
        <w:ind w:left="0" w:firstLine="0"/>
      </w:pPr>
    </w:p>
    <w:p w14:paraId="275D9A55" w14:textId="77777777" w:rsidR="00404C49" w:rsidRDefault="00404C49" w:rsidP="00404C49">
      <w:pPr>
        <w:ind w:left="0" w:firstLine="0"/>
      </w:pPr>
    </w:p>
    <w:p w14:paraId="24E87A8F" w14:textId="77777777" w:rsidR="00404C49" w:rsidRDefault="00404C49" w:rsidP="00404C49">
      <w:pPr>
        <w:ind w:left="0" w:firstLine="0"/>
      </w:pPr>
    </w:p>
    <w:p w14:paraId="2B561F03" w14:textId="77777777" w:rsidR="00404C49" w:rsidRDefault="00404C49" w:rsidP="00404C49">
      <w:pPr>
        <w:ind w:left="0" w:firstLine="0"/>
      </w:pPr>
    </w:p>
    <w:p w14:paraId="20DA9CA8" w14:textId="77777777" w:rsidR="00404C49" w:rsidRDefault="00404C49" w:rsidP="00404C49">
      <w:pPr>
        <w:ind w:left="0" w:firstLine="0"/>
      </w:pPr>
    </w:p>
    <w:p w14:paraId="308DB3E0" w14:textId="77777777" w:rsidR="00404C49" w:rsidRDefault="00404C49" w:rsidP="00404C49">
      <w:pPr>
        <w:ind w:left="0" w:firstLine="0"/>
      </w:pPr>
    </w:p>
    <w:p w14:paraId="27EBFD46" w14:textId="77777777" w:rsidR="00404C49" w:rsidRDefault="00404C49" w:rsidP="00404C49">
      <w:pPr>
        <w:ind w:left="0" w:firstLine="0"/>
      </w:pPr>
    </w:p>
    <w:p w14:paraId="3E88A8FF" w14:textId="77777777" w:rsidR="00404C49" w:rsidRDefault="00404C49" w:rsidP="00404C49">
      <w:pPr>
        <w:ind w:left="0" w:firstLine="0"/>
      </w:pPr>
    </w:p>
    <w:p w14:paraId="6FC39B11" w14:textId="77777777" w:rsidR="00404C49" w:rsidRDefault="00404C49" w:rsidP="00404C49">
      <w:pPr>
        <w:ind w:left="0" w:firstLine="0"/>
      </w:pPr>
    </w:p>
    <w:p w14:paraId="0E0B644C" w14:textId="77777777" w:rsidR="00404C49" w:rsidRDefault="00404C49" w:rsidP="00404C49">
      <w:pPr>
        <w:ind w:left="0" w:firstLine="0"/>
      </w:pPr>
    </w:p>
    <w:p w14:paraId="678AC48A" w14:textId="77777777" w:rsidR="00404C49" w:rsidRPr="002A7817" w:rsidRDefault="00404C49" w:rsidP="00404C49">
      <w:pPr>
        <w:ind w:left="0" w:firstLine="0"/>
      </w:pPr>
    </w:p>
    <w:p w14:paraId="49E8C966" w14:textId="77777777" w:rsidR="002A7817" w:rsidRPr="002A7817" w:rsidRDefault="002A7817" w:rsidP="002A7817"/>
    <w:p w14:paraId="4A393B1E" w14:textId="77777777" w:rsidR="002A7817" w:rsidRPr="00CB309A" w:rsidRDefault="002A7817" w:rsidP="00CB309A">
      <w:pPr>
        <w:jc w:val="center"/>
        <w:rPr>
          <w:b/>
          <w:bCs/>
          <w:sz w:val="28"/>
          <w:szCs w:val="28"/>
        </w:rPr>
      </w:pPr>
      <w:bookmarkStart w:id="635" w:name="_bookmark83"/>
      <w:bookmarkEnd w:id="635"/>
      <w:r w:rsidRPr="00CB309A">
        <w:rPr>
          <w:b/>
          <w:bCs/>
          <w:sz w:val="28"/>
          <w:szCs w:val="28"/>
        </w:rPr>
        <w:t>EXIGENCES ENVIRONNEMENTALES, SOCIALES, HYGIÈNE ET SÉCURITÉ (ESHS)</w:t>
      </w:r>
    </w:p>
    <w:p w14:paraId="109DDB39" w14:textId="77777777" w:rsidR="002A7817" w:rsidRPr="002A7817" w:rsidRDefault="002A7817" w:rsidP="00CB309A">
      <w:pPr>
        <w:spacing w:after="0" w:line="276" w:lineRule="auto"/>
        <w:ind w:left="0" w:firstLine="0"/>
      </w:pPr>
      <w:bookmarkStart w:id="636" w:name="_bookmark84"/>
      <w:bookmarkEnd w:id="636"/>
      <w:r w:rsidRPr="002A7817">
        <w:t>Cadre juridique environnemental et social de l’exécution des travaux</w:t>
      </w:r>
    </w:p>
    <w:p w14:paraId="12EFCDB6" w14:textId="0A394123" w:rsidR="002A7817" w:rsidRPr="00CB309A" w:rsidRDefault="00CB309A" w:rsidP="00CB309A">
      <w:pPr>
        <w:spacing w:after="0" w:line="276" w:lineRule="auto"/>
        <w:ind w:left="0" w:firstLine="0"/>
        <w:rPr>
          <w:b/>
          <w:bCs/>
        </w:rPr>
      </w:pPr>
      <w:r w:rsidRPr="00CB309A">
        <w:rPr>
          <w:b/>
          <w:bCs/>
        </w:rPr>
        <w:t>Désignations</w:t>
      </w:r>
      <w:r w:rsidR="002A7817" w:rsidRPr="00CB309A">
        <w:rPr>
          <w:b/>
          <w:bCs/>
        </w:rPr>
        <w:t xml:space="preserve"> des intervenants</w:t>
      </w:r>
    </w:p>
    <w:p w14:paraId="14B374D8" w14:textId="77777777" w:rsidR="002A7817" w:rsidRPr="002A7817" w:rsidRDefault="002A7817" w:rsidP="00CB309A">
      <w:pPr>
        <w:spacing w:after="0" w:line="276" w:lineRule="auto"/>
        <w:ind w:left="0" w:firstLine="0"/>
      </w:pPr>
      <w:r w:rsidRPr="002A7817">
        <w:t xml:space="preserve">L’expression « </w:t>
      </w:r>
      <w:r w:rsidRPr="00CB309A">
        <w:rPr>
          <w:b/>
          <w:bCs/>
        </w:rPr>
        <w:t>Maître d’Ouvrage</w:t>
      </w:r>
      <w:r w:rsidRPr="002A7817">
        <w:t xml:space="preserve"> » désigne le Ministère de la Formation Professionnelle, des Metiers et de la Microfinance.</w:t>
      </w:r>
    </w:p>
    <w:p w14:paraId="43963F03" w14:textId="77777777" w:rsidR="002A7817" w:rsidRPr="002A7817" w:rsidRDefault="002A7817" w:rsidP="00CB309A">
      <w:pPr>
        <w:spacing w:after="0" w:line="276" w:lineRule="auto"/>
        <w:ind w:left="0" w:firstLine="0"/>
      </w:pPr>
      <w:r w:rsidRPr="002A7817">
        <w:t>L’expression « Maître d’ouvrage Délégué » désigne le PDCEJ qui par sa compétence technique est chargée par le Maître d’Ouvrage de superviser, de diriger et de contrôler l’exécution des travaux, objet du marché et de proposer leur réception et leur règlement</w:t>
      </w:r>
    </w:p>
    <w:p w14:paraId="75FC26EF" w14:textId="77777777" w:rsidR="002A7817" w:rsidRPr="002A7817" w:rsidRDefault="002A7817" w:rsidP="00CB309A">
      <w:pPr>
        <w:spacing w:after="0" w:line="276" w:lineRule="auto"/>
        <w:ind w:left="0" w:firstLine="0"/>
      </w:pPr>
      <w:r w:rsidRPr="002A7817">
        <w:t>L’expression « Administration » désigne les autres services de l’État qui peuvent être consultés par le Maître d’Ouvrage Délégué.</w:t>
      </w:r>
    </w:p>
    <w:p w14:paraId="656E9EA6" w14:textId="0E12C353" w:rsidR="002A7817" w:rsidRPr="002A7817" w:rsidRDefault="002A7817" w:rsidP="00CB309A">
      <w:pPr>
        <w:spacing w:after="0" w:line="276" w:lineRule="auto"/>
        <w:ind w:left="0" w:firstLine="0"/>
      </w:pPr>
      <w:r w:rsidRPr="002A7817">
        <w:t xml:space="preserve">L’expression « Entrepreneur » désigne l’entreprise chargée de l’exécution des travaux </w:t>
      </w:r>
    </w:p>
    <w:p w14:paraId="5FC94202" w14:textId="77777777" w:rsidR="002A7817" w:rsidRPr="002A7817" w:rsidRDefault="002A7817" w:rsidP="00CB309A">
      <w:pPr>
        <w:spacing w:after="0" w:line="276" w:lineRule="auto"/>
        <w:ind w:left="0" w:firstLine="0"/>
      </w:pPr>
      <w:r w:rsidRPr="002A7817">
        <w:t>Cadre juridique</w:t>
      </w:r>
    </w:p>
    <w:p w14:paraId="46F642A8" w14:textId="77777777" w:rsidR="002A7817" w:rsidRPr="002A7817" w:rsidRDefault="002A7817" w:rsidP="00CB309A">
      <w:pPr>
        <w:spacing w:after="0" w:line="276" w:lineRule="auto"/>
        <w:ind w:left="0" w:firstLine="0"/>
      </w:pPr>
      <w:r w:rsidRPr="002A7817">
        <w:t>L’Entrepreneur est tenu de respecter la totalité de la réglementation tchadienne dans le domaine environnemental, la gestion des ressources en eau,sol, social, de sécurité, etc.</w:t>
      </w:r>
    </w:p>
    <w:p w14:paraId="70681180" w14:textId="77777777" w:rsidR="002A7817" w:rsidRPr="002A7817" w:rsidRDefault="002A7817" w:rsidP="00CB309A">
      <w:pPr>
        <w:spacing w:after="0" w:line="276" w:lineRule="auto"/>
        <w:ind w:left="0" w:firstLine="0"/>
      </w:pPr>
      <w:r w:rsidRPr="002A7817">
        <w:t>A mínima, le cadre réglementaire environnemental, social, et de sécurité des chantiers, et de gestion des ressources humaines et naturelles en vigueur à la date de signature du marché figure ci- dessous :</w:t>
      </w:r>
    </w:p>
    <w:p w14:paraId="63745FF9" w14:textId="77777777" w:rsidR="002A7817" w:rsidRPr="002A7817" w:rsidRDefault="002A7817" w:rsidP="00A86DA2">
      <w:pPr>
        <w:numPr>
          <w:ilvl w:val="0"/>
          <w:numId w:val="88"/>
        </w:numPr>
        <w:spacing w:after="0" w:line="360" w:lineRule="auto"/>
      </w:pPr>
      <w:r w:rsidRPr="002A7817">
        <w:t>DECRET N° 630 /PR/PM/MEERH/2010 du 04 Août 2010 portant réglementation des études d’impact sur l’environnement</w:t>
      </w:r>
    </w:p>
    <w:p w14:paraId="0292B2B2" w14:textId="77777777" w:rsidR="002A7817" w:rsidRPr="002A7817" w:rsidRDefault="002A7817" w:rsidP="00A86DA2">
      <w:pPr>
        <w:numPr>
          <w:ilvl w:val="0"/>
          <w:numId w:val="88"/>
        </w:numPr>
        <w:spacing w:after="0" w:line="360" w:lineRule="auto"/>
      </w:pPr>
      <w:r w:rsidRPr="002A7817">
        <w:t>DECRET N° 904 /PR/PM/MEERH/2009 du 06 Août 2009 portant réglementation des pollutions et nuisances à l’environnement</w:t>
      </w:r>
    </w:p>
    <w:p w14:paraId="50DE04F8" w14:textId="77777777" w:rsidR="002A7817" w:rsidRPr="002A7817" w:rsidRDefault="002A7817" w:rsidP="00A86DA2">
      <w:pPr>
        <w:numPr>
          <w:ilvl w:val="0"/>
          <w:numId w:val="88"/>
        </w:numPr>
        <w:spacing w:after="0" w:line="360" w:lineRule="auto"/>
      </w:pPr>
      <w:r w:rsidRPr="002A7817">
        <w:t xml:space="preserve">DECRET N° 904 /PR/PM/MEERH/2009 du 06 Août 2009 définit les zones de protections spéciales </w:t>
      </w:r>
    </w:p>
    <w:p w14:paraId="707181AC" w14:textId="77777777" w:rsidR="002A7817" w:rsidRPr="002A7817" w:rsidRDefault="002A7817" w:rsidP="00A86DA2">
      <w:pPr>
        <w:numPr>
          <w:ilvl w:val="0"/>
          <w:numId w:val="88"/>
        </w:numPr>
        <w:spacing w:after="0" w:line="360" w:lineRule="auto"/>
      </w:pPr>
      <w:r w:rsidRPr="002A7817">
        <w:t>DECRET N° 378 /PR/PM/MAE/2014 du 05 Juin  2014 portant promotion de l’éducation environnementale</w:t>
      </w:r>
    </w:p>
    <w:p w14:paraId="4D88A3B0" w14:textId="77777777" w:rsidR="002A7817" w:rsidRPr="002A7817" w:rsidRDefault="002A7817" w:rsidP="00A86DA2">
      <w:pPr>
        <w:numPr>
          <w:ilvl w:val="0"/>
          <w:numId w:val="88"/>
        </w:numPr>
        <w:spacing w:after="0" w:line="360" w:lineRule="auto"/>
      </w:pPr>
      <w:r w:rsidRPr="002A7817">
        <w:t>Loi n°014/PR/98 du 17 Août 1998 Définissant les principes généraux de la protection de l’environnement et ses textes d’application (Décret N°904/PR/PM/MEP/2009 portant règlementation des pollutions et des nuisances à l’environnement).</w:t>
      </w:r>
    </w:p>
    <w:p w14:paraId="0DFC68B0" w14:textId="77777777" w:rsidR="002A7817" w:rsidRPr="002A7817" w:rsidRDefault="002A7817" w:rsidP="00A86DA2">
      <w:pPr>
        <w:numPr>
          <w:ilvl w:val="0"/>
          <w:numId w:val="88"/>
        </w:numPr>
        <w:spacing w:after="0" w:line="360" w:lineRule="auto"/>
      </w:pPr>
      <w:r w:rsidRPr="002A7817">
        <w:t>Loi n°14/PR/2008 du 06 octobre 2008 Portant régime des forêts, de la faune et des ressources halieutiques</w:t>
      </w:r>
    </w:p>
    <w:p w14:paraId="2748E1EF" w14:textId="77777777" w:rsidR="002A7817" w:rsidRPr="002A7817" w:rsidRDefault="002A7817" w:rsidP="00A86DA2">
      <w:pPr>
        <w:numPr>
          <w:ilvl w:val="0"/>
          <w:numId w:val="88"/>
        </w:numPr>
        <w:spacing w:after="0" w:line="360" w:lineRule="auto"/>
      </w:pPr>
      <w:r w:rsidRPr="002A7817">
        <w:t>Loi n°016/PR/99 du 18 août 1999 Portant Code de l’Eau</w:t>
      </w:r>
    </w:p>
    <w:p w14:paraId="321057EE" w14:textId="77777777" w:rsidR="002A7817" w:rsidRPr="002A7817" w:rsidRDefault="002A7817" w:rsidP="00A86DA2">
      <w:pPr>
        <w:numPr>
          <w:ilvl w:val="0"/>
          <w:numId w:val="88"/>
        </w:numPr>
        <w:spacing w:after="0" w:line="360" w:lineRule="auto"/>
      </w:pPr>
      <w:r w:rsidRPr="002A7817">
        <w:t>Ordonnance N°004/PR/2018 du 21 février 2018 portant Code Minier et le Décret N° 2087 du 30 décembre 2019 fixant les modalités d'application de l’Ordonnance N° 004/PR/2018</w:t>
      </w:r>
    </w:p>
    <w:p w14:paraId="380A1197" w14:textId="77777777" w:rsidR="002A7817" w:rsidRPr="002A7817" w:rsidRDefault="002A7817" w:rsidP="00A86DA2">
      <w:pPr>
        <w:numPr>
          <w:ilvl w:val="0"/>
          <w:numId w:val="88"/>
        </w:numPr>
        <w:spacing w:after="0" w:line="360" w:lineRule="auto"/>
      </w:pPr>
      <w:r w:rsidRPr="002A7817">
        <w:t>Décret N°409 /PR/PM/MAE/2014 du 19 juin 2014 fixant les conditions et d’élaboration et les modalités de mise en œuvre des Plan d’Urgence en matière d’environnement</w:t>
      </w:r>
    </w:p>
    <w:p w14:paraId="7551964F" w14:textId="77777777" w:rsidR="002A7817" w:rsidRPr="002A7817" w:rsidRDefault="002A7817" w:rsidP="00A86DA2">
      <w:pPr>
        <w:numPr>
          <w:ilvl w:val="0"/>
          <w:numId w:val="88"/>
        </w:numPr>
        <w:spacing w:after="0" w:line="360" w:lineRule="auto"/>
      </w:pPr>
      <w:r w:rsidRPr="002A7817">
        <w:t>ARRETE N° 039/PR/PM/MERH/SG/DGE/DEELCPN/2012 du 29 novembre 2012 Portant guide général de réalisation d’une étude d’impact sur l’environnement</w:t>
      </w:r>
    </w:p>
    <w:p w14:paraId="56004757" w14:textId="77777777" w:rsidR="002A7817" w:rsidRPr="002A7817" w:rsidRDefault="002A7817" w:rsidP="00A86DA2">
      <w:pPr>
        <w:numPr>
          <w:ilvl w:val="0"/>
          <w:numId w:val="88"/>
        </w:numPr>
        <w:spacing w:after="0" w:line="360" w:lineRule="auto"/>
      </w:pPr>
      <w:r w:rsidRPr="002A7817">
        <w:t>Arrêté N° O41/MERH/SG/CACETALDEI2013, Portant réglementation des Consultations Publiques en matière d'Etudes d'Impact sur l'Environnement</w:t>
      </w:r>
    </w:p>
    <w:p w14:paraId="63BDAB25" w14:textId="77777777" w:rsidR="002A7817" w:rsidRPr="002A7817" w:rsidRDefault="002A7817" w:rsidP="00A86DA2">
      <w:pPr>
        <w:numPr>
          <w:ilvl w:val="0"/>
          <w:numId w:val="88"/>
        </w:numPr>
        <w:spacing w:after="0" w:line="360" w:lineRule="auto"/>
      </w:pPr>
      <w:r w:rsidRPr="002A7817">
        <w:t>Loi N° 14/PR/60 du11/ février 1960 portant sur la protection des monuments et sites naturels, des sites et monuments de caractère préhistorique, archéologique, scientifique, artistique ou pittoresque, le classement des objets historiques et ethnographiques, et la règlementation des fouilles.</w:t>
      </w:r>
    </w:p>
    <w:p w14:paraId="7E5BA2C6" w14:textId="77777777" w:rsidR="002A7817" w:rsidRPr="002A7817" w:rsidRDefault="002A7817" w:rsidP="00A86DA2">
      <w:pPr>
        <w:numPr>
          <w:ilvl w:val="0"/>
          <w:numId w:val="88"/>
        </w:numPr>
        <w:spacing w:after="0" w:line="360" w:lineRule="auto"/>
      </w:pPr>
      <w:r w:rsidRPr="002A7817">
        <w:t>Stratégie Nationale de Réduction de la Pauvreté</w:t>
      </w:r>
    </w:p>
    <w:p w14:paraId="1C807B32" w14:textId="77777777" w:rsidR="002A7817" w:rsidRPr="002A7817" w:rsidRDefault="002A7817" w:rsidP="00A86DA2">
      <w:pPr>
        <w:numPr>
          <w:ilvl w:val="0"/>
          <w:numId w:val="88"/>
        </w:numPr>
        <w:spacing w:after="0" w:line="360" w:lineRule="auto"/>
      </w:pPr>
      <w:r w:rsidRPr="002A7817">
        <w:t>Programme National de Développement de l’Élevage</w:t>
      </w:r>
    </w:p>
    <w:p w14:paraId="0802EAFC" w14:textId="77777777" w:rsidR="002A7817" w:rsidRPr="002A7817" w:rsidRDefault="002A7817" w:rsidP="00A86DA2">
      <w:pPr>
        <w:numPr>
          <w:ilvl w:val="0"/>
          <w:numId w:val="88"/>
        </w:numPr>
        <w:spacing w:after="0" w:line="360" w:lineRule="auto"/>
      </w:pPr>
      <w:r w:rsidRPr="002A7817">
        <w:t>Programme d’Intervention pour le Développement Rural</w:t>
      </w:r>
    </w:p>
    <w:p w14:paraId="72FD7366" w14:textId="77777777" w:rsidR="002A7817" w:rsidRPr="002A7817" w:rsidRDefault="002A7817" w:rsidP="00CB309A">
      <w:pPr>
        <w:spacing w:after="0"/>
        <w:ind w:left="0" w:firstLine="0"/>
      </w:pPr>
      <w:r w:rsidRPr="002A7817">
        <w:t>Toutefois, l’Entrepreneur est tenu de respecter toute autre législation ou toute modification de textes existants qui entreraient en vigueur durant l’exécution des chantiers et ce, jusqu’à leur réception définitive.</w:t>
      </w:r>
    </w:p>
    <w:p w14:paraId="0041168E" w14:textId="77777777" w:rsidR="002A7817" w:rsidRDefault="002A7817" w:rsidP="002A7817"/>
    <w:p w14:paraId="60CD81B0" w14:textId="77777777" w:rsidR="00CB309A" w:rsidRDefault="00CB309A" w:rsidP="002A7817"/>
    <w:p w14:paraId="4374C218" w14:textId="77777777" w:rsidR="00CB309A" w:rsidRDefault="00CB309A" w:rsidP="002A7817"/>
    <w:p w14:paraId="497AD549" w14:textId="77777777" w:rsidR="00CB309A" w:rsidRDefault="00CB309A" w:rsidP="002A7817"/>
    <w:p w14:paraId="44DACC33" w14:textId="77777777" w:rsidR="00CB309A" w:rsidRDefault="00CB309A" w:rsidP="002A7817"/>
    <w:p w14:paraId="48CF1802" w14:textId="77777777" w:rsidR="00CB309A" w:rsidRDefault="00CB309A" w:rsidP="002A7817"/>
    <w:p w14:paraId="5CA81246" w14:textId="77777777" w:rsidR="00CB309A" w:rsidRDefault="00CB309A" w:rsidP="002A7817"/>
    <w:p w14:paraId="2EBB8EB8" w14:textId="77777777" w:rsidR="00CB309A" w:rsidRDefault="00CB309A" w:rsidP="002A7817"/>
    <w:p w14:paraId="13334E0B" w14:textId="77777777" w:rsidR="00CB309A" w:rsidRDefault="00CB309A" w:rsidP="002A7817"/>
    <w:p w14:paraId="381E72F9" w14:textId="77777777" w:rsidR="00CB309A" w:rsidRDefault="00CB309A" w:rsidP="002A7817"/>
    <w:p w14:paraId="04AACFCA" w14:textId="77777777" w:rsidR="00CB309A" w:rsidRPr="002A7817" w:rsidRDefault="00CB309A" w:rsidP="002A7817"/>
    <w:p w14:paraId="5C0AFADC" w14:textId="77777777" w:rsidR="002A7817" w:rsidRPr="00CB309A" w:rsidRDefault="002A7817" w:rsidP="00CB309A">
      <w:pPr>
        <w:jc w:val="center"/>
        <w:rPr>
          <w:b/>
          <w:bCs/>
          <w:sz w:val="28"/>
          <w:szCs w:val="28"/>
        </w:rPr>
      </w:pPr>
      <w:bookmarkStart w:id="637" w:name="_bookmark85"/>
      <w:bookmarkEnd w:id="637"/>
      <w:r w:rsidRPr="00CB309A">
        <w:rPr>
          <w:b/>
          <w:bCs/>
          <w:sz w:val="28"/>
          <w:szCs w:val="28"/>
        </w:rPr>
        <w:t>Obligations environnementales, sociales, et de sécurité, générales de l’entreprise</w:t>
      </w:r>
    </w:p>
    <w:p w14:paraId="2C46A962" w14:textId="77777777" w:rsidR="002A7817" w:rsidRPr="00CB309A" w:rsidRDefault="002A7817" w:rsidP="002A7817">
      <w:pPr>
        <w:rPr>
          <w:b/>
          <w:bCs/>
        </w:rPr>
      </w:pPr>
      <w:bookmarkStart w:id="638" w:name="_bookmark86"/>
      <w:bookmarkEnd w:id="638"/>
      <w:r w:rsidRPr="00CB309A">
        <w:rPr>
          <w:b/>
          <w:bCs/>
        </w:rPr>
        <w:t>Dispositions générales</w:t>
      </w:r>
    </w:p>
    <w:p w14:paraId="2DDCE633" w14:textId="77777777" w:rsidR="002A7817" w:rsidRPr="00CB309A" w:rsidRDefault="002A7817" w:rsidP="002A7817">
      <w:pPr>
        <w:rPr>
          <w:b/>
          <w:bCs/>
        </w:rPr>
      </w:pPr>
      <w:bookmarkStart w:id="639" w:name="_bookmark87"/>
      <w:bookmarkEnd w:id="639"/>
      <w:r w:rsidRPr="00CB309A">
        <w:rPr>
          <w:b/>
          <w:bCs/>
        </w:rPr>
        <w:t>Respect des dispositions réglementaires.</w:t>
      </w:r>
    </w:p>
    <w:p w14:paraId="0E7804F4" w14:textId="77777777" w:rsidR="002A7817" w:rsidRPr="002A7817" w:rsidRDefault="002A7817" w:rsidP="00CB309A">
      <w:pPr>
        <w:ind w:left="0" w:firstLine="0"/>
      </w:pPr>
      <w:r w:rsidRPr="002A7817">
        <w:t>L’Entrepreneur respecte les dispositions réglementaires en vigueur (y compris celles promulguées en cours d’exécution des travaux), les dispositions contractuelles du marché, ainsi que les conditions fixées par les diverses autorisations ou agréments requis.</w:t>
      </w:r>
    </w:p>
    <w:p w14:paraId="2D62B0A0" w14:textId="77777777" w:rsidR="002A7817" w:rsidRPr="00CB309A" w:rsidRDefault="002A7817" w:rsidP="00CB309A">
      <w:pPr>
        <w:ind w:left="0" w:firstLine="0"/>
        <w:rPr>
          <w:b/>
          <w:bCs/>
        </w:rPr>
      </w:pPr>
      <w:bookmarkStart w:id="640" w:name="_bookmark88"/>
      <w:bookmarkEnd w:id="640"/>
      <w:r w:rsidRPr="00CB309A">
        <w:rPr>
          <w:b/>
          <w:bCs/>
        </w:rPr>
        <w:t>Responsabilités de l’Entrepreneur</w:t>
      </w:r>
    </w:p>
    <w:p w14:paraId="3E1EB581" w14:textId="77777777" w:rsidR="002A7817" w:rsidRPr="002A7817" w:rsidRDefault="002A7817" w:rsidP="00CB309A">
      <w:pPr>
        <w:ind w:left="0" w:firstLine="0"/>
      </w:pPr>
      <w:r w:rsidRPr="002A7817">
        <w:t>L’entrepreneur assume pleinement et entièrement les conséquences de ses choix et actions sans préjudice des dispositions réglementaires en vigueur. Il assure le cas échéant la réparation à ses frais et selon la technique et les délais les plus appropriés, notamment en regard du degré de sensibilité du site concerné, des dommages causés à l’environnement et aux riverains par non- respect des dispositions réglementaires et/ou administratives et/ou des perspectives techniques applicables, ainsi que le paiement des amendes, dommages et intérêts ou autres pénalités dont il se verrait en charge.</w:t>
      </w:r>
    </w:p>
    <w:p w14:paraId="37DCEFE9" w14:textId="77777777" w:rsidR="002A7817" w:rsidRPr="00CB309A" w:rsidRDefault="002A7817" w:rsidP="00CB309A">
      <w:pPr>
        <w:ind w:left="0" w:firstLine="0"/>
        <w:rPr>
          <w:b/>
          <w:bCs/>
        </w:rPr>
      </w:pPr>
      <w:bookmarkStart w:id="641" w:name="_bookmark89"/>
      <w:bookmarkEnd w:id="641"/>
      <w:r w:rsidRPr="00CB309A">
        <w:rPr>
          <w:b/>
          <w:bCs/>
        </w:rPr>
        <w:t>Acceptation d’un dommage</w:t>
      </w:r>
    </w:p>
    <w:p w14:paraId="31EC904B" w14:textId="77777777" w:rsidR="002A7817" w:rsidRPr="002A7817" w:rsidRDefault="002A7817" w:rsidP="00CB309A">
      <w:pPr>
        <w:ind w:left="0" w:firstLine="0"/>
      </w:pPr>
      <w:r w:rsidRPr="002A7817">
        <w:t>Le caractère intolérable d’une contrainte résultant des prescriptions ci-dessous pour l’exécution des travaux dont il a la charge, pourra être accepté par le Maitre d’Ouvrage Délégué si l’Entrepreneur en propose une justification convaincante et argumentée, et si elle est formellement acceptée par les services techniques compétents du Maître d’Ouvrage Délégué.</w:t>
      </w:r>
    </w:p>
    <w:p w14:paraId="5B684E22" w14:textId="77777777" w:rsidR="002A7817" w:rsidRPr="00CB309A" w:rsidRDefault="002A7817" w:rsidP="00CB309A">
      <w:pPr>
        <w:ind w:left="0" w:firstLine="0"/>
        <w:rPr>
          <w:b/>
          <w:bCs/>
        </w:rPr>
      </w:pPr>
      <w:bookmarkStart w:id="642" w:name="_bookmark90"/>
      <w:bookmarkEnd w:id="642"/>
      <w:r w:rsidRPr="00CB309A">
        <w:rPr>
          <w:b/>
          <w:bCs/>
        </w:rPr>
        <w:t>Organisation environnementale, sociale et de sécurité du chantier</w:t>
      </w:r>
    </w:p>
    <w:p w14:paraId="4B8A53BB" w14:textId="77777777" w:rsidR="002A7817" w:rsidRPr="00CB309A" w:rsidRDefault="002A7817" w:rsidP="00CB309A">
      <w:pPr>
        <w:ind w:left="0" w:firstLine="0"/>
        <w:rPr>
          <w:b/>
          <w:bCs/>
        </w:rPr>
      </w:pPr>
      <w:bookmarkStart w:id="643" w:name="_bookmark91"/>
      <w:bookmarkEnd w:id="643"/>
      <w:r w:rsidRPr="00CB309A">
        <w:rPr>
          <w:b/>
          <w:bCs/>
        </w:rPr>
        <w:t>Généralités</w:t>
      </w:r>
    </w:p>
    <w:p w14:paraId="14BAFD8F" w14:textId="77777777" w:rsidR="002A7817" w:rsidRPr="002A7817" w:rsidRDefault="002A7817" w:rsidP="00CB309A">
      <w:pPr>
        <w:ind w:left="0" w:firstLine="0"/>
      </w:pPr>
      <w:r w:rsidRPr="002A7817">
        <w:t>L’Entrepreneur met tous les moyens en œuvre pour assurer la qualité environnementale et sociale des opérations, notamment par le respect des prescriptions et dispositions applicables. L’Entrepreneur considère l’exécution des travaux et la mise en œuvre des dispositions à caractère environnemental et social comme faisant partie intégrante des travaux à réaliser.</w:t>
      </w:r>
    </w:p>
    <w:p w14:paraId="649E1B82" w14:textId="77777777" w:rsidR="002A7817" w:rsidRPr="00CB309A" w:rsidRDefault="002A7817" w:rsidP="00CB309A">
      <w:pPr>
        <w:ind w:left="0" w:firstLine="0"/>
        <w:rPr>
          <w:b/>
          <w:bCs/>
        </w:rPr>
      </w:pPr>
      <w:bookmarkStart w:id="644" w:name="_bookmark92"/>
      <w:bookmarkEnd w:id="644"/>
      <w:r w:rsidRPr="00CB309A">
        <w:rPr>
          <w:b/>
          <w:bCs/>
        </w:rPr>
        <w:t>Nomination d’un (de) responsable (s) environnemental et social et de sécurité du chantier</w:t>
      </w:r>
    </w:p>
    <w:p w14:paraId="20922BC9" w14:textId="77777777" w:rsidR="002A7817" w:rsidRPr="002A7817" w:rsidRDefault="002A7817" w:rsidP="00CB309A">
      <w:pPr>
        <w:ind w:left="0" w:firstLine="0"/>
      </w:pPr>
      <w:r w:rsidRPr="002A7817">
        <w:t>L’Entrepreneur désigne un (des) responsable(s) environnemental et social et de sécurité pour l’ensemble du chantier, jusqu’à son repli, qui sera l’interlocuteur direct de l’Administration pour toutes questions relatives à ces thèmes. L’Entrepreneur donne la preuve que ce(s) responsable(s) est compétent (Curriculum Vitae) pour les tâches qui lui sont confiées. L’Administration reste seule juge des compétences du (des) responsable(s) environnemental, social et sécurité de chantier et peut être amenée à demander son remplacement.</w:t>
      </w:r>
    </w:p>
    <w:p w14:paraId="22A68487" w14:textId="77777777" w:rsidR="002A7817" w:rsidRPr="00CB309A" w:rsidRDefault="002A7817" w:rsidP="00CB309A">
      <w:pPr>
        <w:ind w:left="0" w:firstLine="0"/>
        <w:rPr>
          <w:b/>
          <w:bCs/>
        </w:rPr>
      </w:pPr>
      <w:bookmarkStart w:id="645" w:name="_bookmark93"/>
      <w:bookmarkEnd w:id="645"/>
      <w:r w:rsidRPr="00CB309A">
        <w:rPr>
          <w:b/>
          <w:bCs/>
        </w:rPr>
        <w:t>Stratégie(s) environnementale, sociale et de sécurité du chantier, procédures, contrôles internes, rapports</w:t>
      </w:r>
    </w:p>
    <w:p w14:paraId="693705F5" w14:textId="77777777" w:rsidR="002A7817" w:rsidRPr="002A7817" w:rsidRDefault="002A7817" w:rsidP="00CB309A">
      <w:pPr>
        <w:ind w:left="0" w:firstLine="0"/>
      </w:pPr>
      <w:r w:rsidRPr="002A7817">
        <w:t>L’Entrepreneur met en place une Stratégie environnementale, sociale et de sécurité du chantier interne à son organisation pour s’acquitter de ses obligations en la matière. Cette Stratégie, préparée avant l’ouverture du chantier sur la base du présent CESC et des articles traitants des aspects environnementaux, sociaux et de sécurité propres au chantier et figurant dans le CCTP (notamment certaines recommandations du PGES) sera soumise à validation par l’Administration.</w:t>
      </w:r>
    </w:p>
    <w:p w14:paraId="7EEC7CD0" w14:textId="77777777" w:rsidR="002A7817" w:rsidRPr="002A7817" w:rsidRDefault="002A7817" w:rsidP="00CB309A">
      <w:pPr>
        <w:ind w:left="0" w:firstLine="0"/>
      </w:pPr>
      <w:r w:rsidRPr="002A7817">
        <w:t>La Stratégie comprend :</w:t>
      </w:r>
    </w:p>
    <w:p w14:paraId="517D3E95" w14:textId="77777777" w:rsidR="002A7817" w:rsidRPr="002A7817" w:rsidRDefault="002A7817" w:rsidP="00CB309A">
      <w:pPr>
        <w:ind w:left="0" w:firstLine="0"/>
      </w:pPr>
      <w:r w:rsidRPr="002A7817">
        <w:t>la rédaction, la mise en œuvre et l’actualisation, si besoin, de procédures simples, soumises à l’approbation du Maitre d’Ouvrage Délégué, l’une portant sur l’organisation générale de sa stratégie, les autres sur les aspects techniques. Pour ce qui est des aspects techniques, l’Entrepreneur présente un plan de gestion environnemental, social et de sécurité comprenant au moins :</w:t>
      </w:r>
    </w:p>
    <w:p w14:paraId="4CD6C041" w14:textId="77777777" w:rsidR="002A7817" w:rsidRPr="002A7817" w:rsidRDefault="002A7817" w:rsidP="00A86DA2">
      <w:pPr>
        <w:numPr>
          <w:ilvl w:val="0"/>
          <w:numId w:val="89"/>
        </w:numPr>
      </w:pPr>
      <w:r w:rsidRPr="002A7817">
        <w:t>un plan de gestion des déchets de chantier (type de déchets prévus – solides, liquides, banals, toxiques, biomédicaux, etc.-, mode de collecte, modes et lieux de stockage, modes et lieux d’élimination en privilégiant le recyclage si des filières spécifiques existent, etc.),</w:t>
      </w:r>
    </w:p>
    <w:p w14:paraId="7069C8A9" w14:textId="25E2B58D" w:rsidR="002A7817" w:rsidRPr="002A7817" w:rsidRDefault="002A7817" w:rsidP="00A86DA2">
      <w:pPr>
        <w:numPr>
          <w:ilvl w:val="0"/>
          <w:numId w:val="89"/>
        </w:numPr>
      </w:pPr>
      <w:r w:rsidRPr="002A7817">
        <w:t>un plan de gestion de l’eau (lieux d’approvisionnement – cours d’eau, forages, etc.-, qualités, quantités, etc.),</w:t>
      </w:r>
    </w:p>
    <w:p w14:paraId="2543E0B3" w14:textId="77777777" w:rsidR="002A7817" w:rsidRPr="002A7817" w:rsidRDefault="002A7817" w:rsidP="00A86DA2">
      <w:pPr>
        <w:numPr>
          <w:ilvl w:val="0"/>
          <w:numId w:val="89"/>
        </w:numPr>
      </w:pPr>
      <w:r w:rsidRPr="002A7817">
        <w:t>un plan de gestion des carrières et sites d’emprunt comprenant : localisation, matériaux à extraire, quantités, accords pris avec les utilisateurs et les Autorités locales quant à leurs pertes d’exploitation durant le chantier et le devenir de ces aires après leur exploitation (réaménagement pour une autre vocation, remise en état par remodelage, replacement de la terre végétale, drainage, plantations, etc.).,</w:t>
      </w:r>
    </w:p>
    <w:p w14:paraId="380FFCAF" w14:textId="77777777" w:rsidR="002A7817" w:rsidRPr="002A7817" w:rsidRDefault="002A7817" w:rsidP="00A86DA2">
      <w:pPr>
        <w:numPr>
          <w:ilvl w:val="0"/>
          <w:numId w:val="89"/>
        </w:numPr>
      </w:pPr>
      <w:r w:rsidRPr="002A7817">
        <w:t>un plan d’abattage des arbres et l’utilisation prévue des arbres abattus, l’objectif étant de limiter au maximum ces abattages,</w:t>
      </w:r>
    </w:p>
    <w:p w14:paraId="585D8E41" w14:textId="77777777" w:rsidR="002A7817" w:rsidRPr="002A7817" w:rsidRDefault="002A7817" w:rsidP="00A86DA2">
      <w:pPr>
        <w:numPr>
          <w:ilvl w:val="0"/>
          <w:numId w:val="89"/>
        </w:numPr>
      </w:pPr>
      <w:r w:rsidRPr="002A7817">
        <w:t>la liste des mesures prévues, si d’application (par exemple dans le cas de bases-vie isolées assurant l’hébergement et la restauration des personnels), afin d’assurer un approvisionnement régulier du personnel en denrées alimentaires (notamment viande et poisson afin d’empêcher le braconnage), et en énergie (bois, gaz, afin d’empêcher les prélèvements non contrôlés), et les mesures prévues afin de favoriser l’achat de produits locaux de la zone du projet, à l’exception de la viande de chasse.</w:t>
      </w:r>
    </w:p>
    <w:p w14:paraId="182734CC" w14:textId="77777777" w:rsidR="002A7817" w:rsidRPr="002A7817" w:rsidRDefault="002A7817" w:rsidP="00A86DA2">
      <w:pPr>
        <w:numPr>
          <w:ilvl w:val="0"/>
          <w:numId w:val="89"/>
        </w:numPr>
      </w:pPr>
      <w:r w:rsidRPr="002A7817">
        <w:t>un plan de gestion global pour l’exploitation et la remise en état des zones d’emprunt et des carrières (remise en état, actions antiérosives si nécessaires, plantations si nécessaire – choix des essences, collecte des graines ou pépinières, périodes de plantation, arrosage, entretien, etc.),</w:t>
      </w:r>
    </w:p>
    <w:p w14:paraId="33214024" w14:textId="77777777" w:rsidR="002A7817" w:rsidRPr="002A7817" w:rsidRDefault="002A7817" w:rsidP="00A86DA2">
      <w:pPr>
        <w:numPr>
          <w:ilvl w:val="0"/>
          <w:numId w:val="89"/>
        </w:numPr>
      </w:pPr>
      <w:r w:rsidRPr="002A7817">
        <w:t>un plan de gestion des activités de replantation et l’entretien des plants mis en place durant la période des travaux ainsi que durant la période de garantie (d’une durée minimum d’un an), indiquant notamment si l’Entrepreneur compte confier (par Convention, contrat de sous-traitance, etc.), l’exécution et l’entretien (protection, arrosage, désherbage, remplacement, etc.) de ces plantations à un organisme spécialisé (service forestier de l’État, ONG, entreprise privée).</w:t>
      </w:r>
    </w:p>
    <w:p w14:paraId="1DA66A3D" w14:textId="77777777" w:rsidR="002A7817" w:rsidRPr="002A7817" w:rsidRDefault="002A7817" w:rsidP="00A86DA2">
      <w:pPr>
        <w:numPr>
          <w:ilvl w:val="0"/>
          <w:numId w:val="89"/>
        </w:numPr>
      </w:pPr>
      <w:r w:rsidRPr="002A7817">
        <w:t>un plan de lutte contre les pollutions accidentelles (sols, eaux de surface et souterraines, feux de brousse, etc.,</w:t>
      </w:r>
    </w:p>
    <w:p w14:paraId="6DAC888F" w14:textId="5989EA94" w:rsidR="002A7817" w:rsidRPr="002A7817" w:rsidRDefault="002A7817" w:rsidP="00A86DA2">
      <w:pPr>
        <w:numPr>
          <w:ilvl w:val="0"/>
          <w:numId w:val="89"/>
        </w:numPr>
      </w:pPr>
      <w:r w:rsidRPr="002A7817">
        <w:t>la description des infrastructures sanitaires (infirmerie, latrines, douches, réseau d’assainissement, fosse septique, puits perdu – avec localisation -) et de sécurité (types et positionnement des extincteurs – et modes de contrôle ou remplacement , bacs à sable, pompe à incendie, etc.),</w:t>
      </w:r>
    </w:p>
    <w:p w14:paraId="0EFFD63B" w14:textId="77777777" w:rsidR="002A7817" w:rsidRPr="002A7817" w:rsidRDefault="002A7817" w:rsidP="00A86DA2">
      <w:pPr>
        <w:numPr>
          <w:ilvl w:val="0"/>
          <w:numId w:val="89"/>
        </w:numPr>
      </w:pPr>
      <w:r w:rsidRPr="002A7817">
        <w:t>un plan de sensibilisation de ses personnels permanents et temporaires sur les questions de santé, dont la protection contre le COVID-19, les IST/SIDA, et les questions de sécurité du chantier (port obligatoire des équipements appropriés)</w:t>
      </w:r>
    </w:p>
    <w:p w14:paraId="07CA47B7" w14:textId="77777777" w:rsidR="002A7817" w:rsidRPr="002A7817" w:rsidRDefault="002A7817" w:rsidP="00A86DA2">
      <w:pPr>
        <w:numPr>
          <w:ilvl w:val="0"/>
          <w:numId w:val="89"/>
        </w:numPr>
      </w:pPr>
      <w:r w:rsidRPr="002A7817">
        <w:t>un plan d’identification et atténuation des risques et réponses aux violences basées sur le genre, harcèlement et abus sexuelles (Les soumissionnaires doivent inclure dans ce plan d’action non seulement un code de conduite, mais aussi un plan de gestion de l’afflux de main-d’œuvre pour la bonne gestion du personnel du projet.</w:t>
      </w:r>
    </w:p>
    <w:p w14:paraId="762DE662" w14:textId="77777777" w:rsidR="002A7817" w:rsidRPr="002A7817" w:rsidRDefault="002A7817" w:rsidP="00A86DA2">
      <w:pPr>
        <w:numPr>
          <w:ilvl w:val="0"/>
          <w:numId w:val="89"/>
        </w:numPr>
      </w:pPr>
      <w:r w:rsidRPr="002A7817">
        <w:t>une description générale des mesures que l’Entrepreneur compte mettre en œuvre pour réduire les impacts environnementaux, physiques et biologiques, et sociaux durant chaque phase de travaux,</w:t>
      </w:r>
    </w:p>
    <w:p w14:paraId="59EC3290" w14:textId="77777777" w:rsidR="002A7817" w:rsidRPr="002A7817" w:rsidRDefault="002A7817" w:rsidP="00A86DA2">
      <w:pPr>
        <w:numPr>
          <w:ilvl w:val="0"/>
          <w:numId w:val="89"/>
        </w:numPr>
      </w:pPr>
      <w:r w:rsidRPr="002A7817">
        <w:t>une description des mesures de bonification que l’Entrepreneur propose de mettre en œuvre pour améliorer les impacts socio-économiques positifs</w:t>
      </w:r>
    </w:p>
    <w:p w14:paraId="555CACFB" w14:textId="77777777" w:rsidR="002A7817" w:rsidRPr="002A7817" w:rsidRDefault="002A7817" w:rsidP="00A86DA2">
      <w:pPr>
        <w:numPr>
          <w:ilvl w:val="0"/>
          <w:numId w:val="89"/>
        </w:numPr>
      </w:pPr>
      <w:r w:rsidRPr="002A7817">
        <w:t>le contrôle par des inspections régulières du respect des dispositions environnementales, sociales et de sécurité de toute nature prescrites,</w:t>
      </w:r>
    </w:p>
    <w:p w14:paraId="406CCC19" w14:textId="77777777" w:rsidR="002A7817" w:rsidRPr="002A7817" w:rsidRDefault="002A7817" w:rsidP="00A86DA2">
      <w:pPr>
        <w:numPr>
          <w:ilvl w:val="0"/>
          <w:numId w:val="89"/>
        </w:numPr>
      </w:pPr>
      <w:r w:rsidRPr="002A7817">
        <w:t>le suivi environnemental, social et de sécurité des travaux par le responsable du chantier assisté du responsable nommé à cet effet et la rédaction de rapports mensuels et bilans correspondants,</w:t>
      </w:r>
    </w:p>
    <w:p w14:paraId="28DEC4BC" w14:textId="77777777" w:rsidR="002A7817" w:rsidRPr="002A7817" w:rsidRDefault="002A7817" w:rsidP="00A86DA2">
      <w:pPr>
        <w:numPr>
          <w:ilvl w:val="0"/>
          <w:numId w:val="89"/>
        </w:numPr>
      </w:pPr>
      <w:r w:rsidRPr="002A7817">
        <w:t>l’information systématique de l’Administration pour chaque incident ou accident, dommage ou dégradation causé à l’environnement naturel et/ou humain survenu dans le cadre des travaux, ainsi que sa consignation dans un répertoire spécifique contresigné par le Maitre d’Ouvrage Délégué,</w:t>
      </w:r>
    </w:p>
    <w:p w14:paraId="052E181F" w14:textId="77777777" w:rsidR="002A7817" w:rsidRPr="002A7817" w:rsidRDefault="002A7817" w:rsidP="00A86DA2">
      <w:pPr>
        <w:numPr>
          <w:ilvl w:val="0"/>
          <w:numId w:val="89"/>
        </w:numPr>
      </w:pPr>
      <w:r w:rsidRPr="002A7817">
        <w:t>l’information et la formation appropriée de ses personnels, cadres compris, en vue de la sécurisation et de la qualité des opérations,</w:t>
      </w:r>
    </w:p>
    <w:p w14:paraId="54601D1A" w14:textId="77777777" w:rsidR="002A7817" w:rsidRPr="002A7817" w:rsidRDefault="002A7817" w:rsidP="00A86DA2">
      <w:pPr>
        <w:numPr>
          <w:ilvl w:val="0"/>
          <w:numId w:val="89"/>
        </w:numPr>
      </w:pPr>
      <w:r w:rsidRPr="002A7817">
        <w:t>l’information du public (réunions et panneaux d’information, etc.) en vue de l’informer des mesures de sécurité à appliquer,</w:t>
      </w:r>
    </w:p>
    <w:p w14:paraId="06493EFF" w14:textId="77777777" w:rsidR="002A7817" w:rsidRDefault="002A7817" w:rsidP="00A86DA2">
      <w:pPr>
        <w:numPr>
          <w:ilvl w:val="0"/>
          <w:numId w:val="89"/>
        </w:numPr>
      </w:pPr>
      <w:r w:rsidRPr="002A7817">
        <w:t>L’application des sanctions appropriées contre ses personnels ne respectant pas les prescriptions et dispositions applicables en matière d’environnement.</w:t>
      </w:r>
    </w:p>
    <w:p w14:paraId="5DF18D87" w14:textId="77777777" w:rsidR="005572B1" w:rsidRDefault="005572B1" w:rsidP="00A86DA2">
      <w:pPr>
        <w:numPr>
          <w:ilvl w:val="0"/>
          <w:numId w:val="89"/>
        </w:numPr>
      </w:pPr>
    </w:p>
    <w:p w14:paraId="5F039034" w14:textId="77777777" w:rsidR="00CB309A" w:rsidRPr="002A7817" w:rsidRDefault="00CB309A" w:rsidP="00A86DA2">
      <w:pPr>
        <w:numPr>
          <w:ilvl w:val="0"/>
          <w:numId w:val="89"/>
        </w:numPr>
      </w:pPr>
    </w:p>
    <w:p w14:paraId="43027A3A" w14:textId="77777777" w:rsidR="002A7817" w:rsidRPr="00CB309A" w:rsidRDefault="002A7817" w:rsidP="00CB309A">
      <w:pPr>
        <w:ind w:left="0" w:firstLine="0"/>
        <w:rPr>
          <w:b/>
          <w:bCs/>
          <w:sz w:val="28"/>
          <w:szCs w:val="28"/>
        </w:rPr>
      </w:pPr>
      <w:bookmarkStart w:id="646" w:name="_bookmark94"/>
      <w:bookmarkEnd w:id="646"/>
      <w:r w:rsidRPr="00CB309A">
        <w:rPr>
          <w:b/>
          <w:bCs/>
          <w:sz w:val="28"/>
          <w:szCs w:val="28"/>
        </w:rPr>
        <w:t>Clauses techniques environnementales, sociales et de sécurité du chantier</w:t>
      </w:r>
    </w:p>
    <w:p w14:paraId="5117E8BF" w14:textId="77777777" w:rsidR="002A7817" w:rsidRPr="002A7817" w:rsidRDefault="002A7817" w:rsidP="00CB309A">
      <w:pPr>
        <w:ind w:left="0" w:firstLine="0"/>
      </w:pPr>
      <w:r w:rsidRPr="002A7817">
        <w:t>Les présentes Clauses environnementales, sociales, et de sécurité du chantier, constituent un document général applicable à tous les chantiers. Pour chaque chantier, des clauses environnementales et sociales spécifiques peuvent figurer au CCTP, notamment celles issues du Plan de Gestion Environnementale de l’Étude d’Impact Environnemental et Social si elle a été requise en préalable aux travaux.</w:t>
      </w:r>
    </w:p>
    <w:p w14:paraId="1D48D3E3" w14:textId="77777777" w:rsidR="002A7817" w:rsidRPr="00CB309A" w:rsidRDefault="002A7817" w:rsidP="00CB309A">
      <w:pPr>
        <w:ind w:left="0" w:firstLine="0"/>
        <w:rPr>
          <w:b/>
          <w:bCs/>
        </w:rPr>
      </w:pPr>
      <w:bookmarkStart w:id="647" w:name="_bookmark95"/>
      <w:bookmarkEnd w:id="647"/>
      <w:r w:rsidRPr="00CB309A">
        <w:rPr>
          <w:b/>
          <w:bCs/>
        </w:rPr>
        <w:t>Dispositions d’ordre général</w:t>
      </w:r>
    </w:p>
    <w:p w14:paraId="0DF55F8B" w14:textId="77777777" w:rsidR="002A7817" w:rsidRPr="00CB309A" w:rsidRDefault="002A7817" w:rsidP="00CB309A">
      <w:pPr>
        <w:ind w:left="0" w:firstLine="0"/>
        <w:rPr>
          <w:b/>
          <w:bCs/>
        </w:rPr>
      </w:pPr>
      <w:bookmarkStart w:id="648" w:name="_bookmark96"/>
      <w:bookmarkEnd w:id="648"/>
      <w:r w:rsidRPr="00CB309A">
        <w:rPr>
          <w:b/>
          <w:bCs/>
        </w:rPr>
        <w:t>Règlement intérieur et information du personnel</w:t>
      </w:r>
    </w:p>
    <w:p w14:paraId="195F1431" w14:textId="77777777" w:rsidR="002A7817" w:rsidRPr="002A7817" w:rsidRDefault="002A7817" w:rsidP="00CB309A">
      <w:pPr>
        <w:ind w:left="0" w:firstLine="0"/>
      </w:pPr>
      <w:r w:rsidRPr="002A7817">
        <w:t>Le règlement intérieur est affiché visiblement dans tous les bâtiments et installations du chantier et de la base-vie. Le règlement intérieur du chantier indique clairement les règles d’hygiène, de sécurité et entre autres, interdit la consommation d’alcool pendant les heures de travail, décrit clairement les interdictions prévues en matière de gestion des ressources végétales et animales, décrit clairement les interdictions prévues en matière de harcèlement et abus sexuelles et autres formes de violence basée sur le genre y compris l’interdiction des actes sexuelles avec tout personne au moins de 18 ans, sensibilise le personnel à la protection de l’environnement, notamment à la gestion des déchets, aux dangers des IST/SIDA, au respect des modes de vie des populations riveraines. Des séances d’information et de sensibilisation sont régulièrement tenues.</w:t>
      </w:r>
    </w:p>
    <w:p w14:paraId="6F965438" w14:textId="77777777" w:rsidR="002A7817" w:rsidRPr="00CB309A" w:rsidRDefault="002A7817" w:rsidP="00CB309A">
      <w:pPr>
        <w:ind w:left="0" w:firstLine="0"/>
        <w:rPr>
          <w:b/>
          <w:bCs/>
        </w:rPr>
      </w:pPr>
      <w:bookmarkStart w:id="649" w:name="_bookmark97"/>
      <w:bookmarkEnd w:id="649"/>
      <w:r w:rsidRPr="00CB309A">
        <w:rPr>
          <w:b/>
          <w:bCs/>
        </w:rPr>
        <w:t>Main d’œuvre</w:t>
      </w:r>
    </w:p>
    <w:p w14:paraId="7529DFED" w14:textId="77777777" w:rsidR="002A7817" w:rsidRPr="002A7817" w:rsidRDefault="002A7817" w:rsidP="00CB309A">
      <w:pPr>
        <w:ind w:left="0" w:firstLine="0"/>
      </w:pPr>
      <w:r w:rsidRPr="002A7817">
        <w:t>Quand la nature des activités le permet, l’Entrepreneur favorise les travaux à Haute Intensité de Main d’Œuvre (HIMO) en privilégiant le recrutement de la main d’œuvre locale.</w:t>
      </w:r>
    </w:p>
    <w:p w14:paraId="62808367" w14:textId="77777777" w:rsidR="002A7817" w:rsidRPr="00CB309A" w:rsidRDefault="002A7817" w:rsidP="00CB309A">
      <w:pPr>
        <w:ind w:left="0" w:firstLine="0"/>
        <w:rPr>
          <w:b/>
          <w:bCs/>
        </w:rPr>
      </w:pPr>
      <w:bookmarkStart w:id="650" w:name="_bookmark98"/>
      <w:bookmarkEnd w:id="650"/>
      <w:r w:rsidRPr="00CB309A">
        <w:rPr>
          <w:b/>
          <w:bCs/>
        </w:rPr>
        <w:t>Accidents et premiers secours</w:t>
      </w:r>
    </w:p>
    <w:p w14:paraId="773DED71" w14:textId="77777777" w:rsidR="002A7817" w:rsidRPr="002A7817" w:rsidRDefault="002A7817" w:rsidP="00CB309A">
      <w:pPr>
        <w:ind w:left="0" w:firstLine="0"/>
      </w:pPr>
      <w:r w:rsidRPr="002A7817">
        <w:t>Au moins un infirmier permanent, ayant suivi une formation de secouriste, fait partie du personnel de l’Entrepreneur. L’Entrepreneur installe une infirmerie, si possible à l’écart des lieux les plus bruyants de la base-vie, disposant des produits pharmaceutiques de premier secours. En plus de l’infirmerie fixe de la base-vie, l’Entrepreneur dispose d’un véhicule de secours parfaitement identifiable, équipé d’un brancard, et affecté uniquement à cette activité.</w:t>
      </w:r>
    </w:p>
    <w:p w14:paraId="1DCAFEE4" w14:textId="77777777" w:rsidR="002A7817" w:rsidRPr="002A7817" w:rsidRDefault="002A7817" w:rsidP="00CB309A">
      <w:pPr>
        <w:ind w:left="0" w:firstLine="0"/>
      </w:pPr>
      <w:r w:rsidRPr="002A7817">
        <w:t xml:space="preserve"> Il dispose également d’une petite infirmerie mobile d’urgence comprenant tous les matériels nécessaires à des interventions rapides sur le chantier en cas d’accident ou de maladie, dans l’attente d’un transport vers l’infirmerie de la base-vie ou un centre de soins ou de l’intervention des secours d’urgence.</w:t>
      </w:r>
    </w:p>
    <w:p w14:paraId="0FA1279B" w14:textId="77777777" w:rsidR="002A7817" w:rsidRPr="002A7817" w:rsidRDefault="002A7817" w:rsidP="00CB309A">
      <w:pPr>
        <w:ind w:left="0" w:firstLine="0"/>
      </w:pPr>
      <w:r w:rsidRPr="002A7817">
        <w:t>Si l’Entreprise ne dispose pas d’un médecin en propre, L’Entrepreneur conclut des Conventions avec des médecins locaux accrédités. Il conclut également des Conventions avec des centres de santé, dispensaires et hôpitaux afin de pouvoir diriger rapidement les malades et accidentés vers ces lieux de soins.</w:t>
      </w:r>
    </w:p>
    <w:p w14:paraId="34791052" w14:textId="77777777" w:rsidR="002A7817" w:rsidRPr="00CB309A" w:rsidRDefault="002A7817" w:rsidP="00CB309A">
      <w:pPr>
        <w:ind w:left="0" w:firstLine="0"/>
        <w:rPr>
          <w:b/>
          <w:bCs/>
        </w:rPr>
      </w:pPr>
      <w:bookmarkStart w:id="651" w:name="_bookmark99"/>
      <w:bookmarkEnd w:id="651"/>
      <w:r w:rsidRPr="00CB309A">
        <w:rPr>
          <w:b/>
          <w:bCs/>
        </w:rPr>
        <w:t>Gestion de l’eau</w:t>
      </w:r>
    </w:p>
    <w:p w14:paraId="2373D74F" w14:textId="77777777" w:rsidR="002A7817" w:rsidRPr="002A7817" w:rsidRDefault="002A7817" w:rsidP="00CB309A">
      <w:pPr>
        <w:ind w:left="0" w:firstLine="0"/>
      </w:pPr>
      <w:r w:rsidRPr="002A7817">
        <w:t>Les ressources en eau sont gérées sans concurrence avec les besoins, dans l’ordre et conformément au Code de l’Eau, pour l’alimentation en eau des riverains, pour l’abreuvement du bétail et besoins pour l’agriculture. L’Entrepreneur veillera à ne pas surexploiter les ressources en eaux de surface et/ou en eaux souterraines.</w:t>
      </w:r>
    </w:p>
    <w:p w14:paraId="2E17AA0C" w14:textId="77777777" w:rsidR="002A7817" w:rsidRPr="002A7817" w:rsidRDefault="002A7817" w:rsidP="00CB309A">
      <w:pPr>
        <w:ind w:left="0" w:firstLine="0"/>
      </w:pPr>
      <w:r w:rsidRPr="002A7817">
        <w:t>Il est formellement interdit d’exploiter les eaux de surface ou souterraines dans le Domaine Classé de l’État.</w:t>
      </w:r>
    </w:p>
    <w:p w14:paraId="5CE3589D" w14:textId="77777777" w:rsidR="002A7817" w:rsidRPr="002A7817" w:rsidRDefault="002A7817" w:rsidP="00CB309A">
      <w:pPr>
        <w:ind w:left="0" w:firstLine="0"/>
      </w:pPr>
      <w:r w:rsidRPr="002A7817">
        <w:t>Il est interdit de créer, sur un cours d’eau permanent ou non, une retenue pour les besoins du chantier sans qu’une étude hydrologique et écologique préalable n’ait été réalisée par des experts compétents. La construction de la retenue ne sera autorisée par l’Administration qui si cette étude démontre l’absence d’effets importants sur le fonctionnement des écosystèmes locaux, la flore et la faune, et sur la sécurité de l’alimentation en eau des utilisateurs en aval de la retenue.</w:t>
      </w:r>
    </w:p>
    <w:p w14:paraId="18CB591A" w14:textId="77777777" w:rsidR="002A7817" w:rsidRPr="002A7817" w:rsidRDefault="002A7817" w:rsidP="00CB309A">
      <w:pPr>
        <w:ind w:left="0" w:firstLine="0"/>
      </w:pPr>
      <w:r w:rsidRPr="002A7817">
        <w:t>En fin de chantier, les puits et forages créés pour les besoins des travaux sont remis, en accord avec l’Administration, aux populations usufruitières locales. Les puits et forages remis sont en parfait état. Les puits sont aménagés avec une margelle conique de manière à éviter toute pollution de l’eau du puits par des apports extérieurs. Les forages sont équipés d’une pompe manuelle en état de fonctionnement. Des Procès-verbaux de réception sont signés par toutes les parties impliquées.</w:t>
      </w:r>
    </w:p>
    <w:p w14:paraId="4C25FAA9" w14:textId="77777777" w:rsidR="002A7817" w:rsidRPr="002A7817" w:rsidRDefault="002A7817" w:rsidP="00CB309A">
      <w:pPr>
        <w:ind w:left="0" w:firstLine="0"/>
      </w:pPr>
      <w:r w:rsidRPr="002A7817">
        <w:t>Tout déversement ou rejet d’eaux usées, de boue, coulis, hydrocarbures, polluants de toute nature, etc., dans les puits, forages, nappes d’eaux superficielles ou souterraines, cours d’eau, égouts, fossés, etc. est strictement interdit et fait l’objet d’une répression conformément à la législation en vigueur.</w:t>
      </w:r>
    </w:p>
    <w:p w14:paraId="680DF26B" w14:textId="77777777" w:rsidR="002A7817" w:rsidRPr="00CB309A" w:rsidRDefault="002A7817" w:rsidP="00CB309A">
      <w:pPr>
        <w:ind w:left="0" w:firstLine="0"/>
        <w:rPr>
          <w:b/>
          <w:bCs/>
        </w:rPr>
      </w:pPr>
      <w:bookmarkStart w:id="652" w:name="_bookmark100"/>
      <w:bookmarkEnd w:id="652"/>
      <w:r w:rsidRPr="00CB309A">
        <w:rPr>
          <w:b/>
          <w:bCs/>
        </w:rPr>
        <w:t>Gestion des ressources végétales</w:t>
      </w:r>
    </w:p>
    <w:p w14:paraId="7A19E895" w14:textId="77777777" w:rsidR="002A7817" w:rsidRPr="002A7817" w:rsidRDefault="002A7817" w:rsidP="00CB309A">
      <w:pPr>
        <w:ind w:left="0" w:firstLine="0"/>
      </w:pPr>
      <w:r w:rsidRPr="002A7817">
        <w:t>Le prélèvement, le ramassage et la cueillette de tout ou partie d’espèces végétales en vue de leur consommation, de leur utilisation à des fins médicinales, de vente, de production de bois d’œuvre, de service ou de feu, et de transformation en charbon de bois, sont strictement interdits à tout le personnel permanent ou occasionnel du chantier dans le cadre de l’exécution des travaux.</w:t>
      </w:r>
    </w:p>
    <w:p w14:paraId="4EFC83AE" w14:textId="77777777" w:rsidR="002A7817" w:rsidRPr="002A7817" w:rsidRDefault="002A7817" w:rsidP="00CB309A">
      <w:pPr>
        <w:ind w:left="0" w:firstLine="0"/>
      </w:pPr>
      <w:r w:rsidRPr="002A7817">
        <w:t>Toutefois l’Entrepreneur peut, avec l’autorisation du Maitre d’Ouvrage Délégué, exploiter les ressources en bois abattus pour besoin d’implantation du chantier. En dehors de cette situation, les bois abattus doivent entre découpés et restent propriétés du Maître d’Ouvrage et sont laissés, le cas échéant, à la disposition des riverains.</w:t>
      </w:r>
    </w:p>
    <w:p w14:paraId="48548540" w14:textId="77777777" w:rsidR="002A7817" w:rsidRPr="002A7817" w:rsidRDefault="002A7817" w:rsidP="00CB309A">
      <w:pPr>
        <w:ind w:left="0" w:firstLine="0"/>
      </w:pPr>
      <w:r w:rsidRPr="002A7817">
        <w:t>Le débroussaillement et la destruction des résidus de débroussaillage par le feu sont strictement interdits.</w:t>
      </w:r>
    </w:p>
    <w:p w14:paraId="30C77255" w14:textId="0B0D0734" w:rsidR="002A7817" w:rsidRPr="00CB309A" w:rsidRDefault="002A7817" w:rsidP="00CB309A">
      <w:pPr>
        <w:ind w:left="0" w:firstLine="0"/>
        <w:rPr>
          <w:b/>
          <w:bCs/>
        </w:rPr>
      </w:pPr>
      <w:bookmarkStart w:id="653" w:name="_bookmark101"/>
      <w:bookmarkEnd w:id="653"/>
      <w:r w:rsidRPr="00CB309A">
        <w:rPr>
          <w:b/>
          <w:bCs/>
        </w:rPr>
        <w:t xml:space="preserve">Gestion des </w:t>
      </w:r>
      <w:r w:rsidR="00CB309A" w:rsidRPr="00CB309A">
        <w:rPr>
          <w:b/>
          <w:bCs/>
        </w:rPr>
        <w:t>ressources</w:t>
      </w:r>
      <w:r w:rsidRPr="00CB309A">
        <w:rPr>
          <w:b/>
          <w:bCs/>
        </w:rPr>
        <w:t xml:space="preserve"> animales</w:t>
      </w:r>
    </w:p>
    <w:p w14:paraId="6E79FB2C" w14:textId="77777777" w:rsidR="002A7817" w:rsidRPr="002A7817" w:rsidRDefault="002A7817" w:rsidP="00CB309A">
      <w:pPr>
        <w:ind w:left="0" w:firstLine="0"/>
      </w:pPr>
      <w:r w:rsidRPr="002A7817">
        <w:t>Les prélèvements de faune par la chasse, le braconnage, la pêche, en vue de leur consommation ou de leur vente, par le personnel permanent ou occasionnel, sont strictement interdits dans le cadre de l’exécution des travaux.</w:t>
      </w:r>
    </w:p>
    <w:p w14:paraId="58A5AE16" w14:textId="77777777" w:rsidR="002A7817" w:rsidRPr="002A7817" w:rsidRDefault="002A7817" w:rsidP="00CB309A">
      <w:pPr>
        <w:ind w:left="0" w:firstLine="0"/>
      </w:pPr>
      <w:r w:rsidRPr="002A7817">
        <w:t>La consommation de viande de brousse est interdite sur les bases vie compris par approvisionnement du fait de personnes extérieures au chantier.</w:t>
      </w:r>
    </w:p>
    <w:p w14:paraId="6714596E" w14:textId="77777777" w:rsidR="002A7817" w:rsidRPr="00CB309A" w:rsidRDefault="002A7817" w:rsidP="00CB309A">
      <w:pPr>
        <w:ind w:left="0" w:firstLine="0"/>
        <w:rPr>
          <w:b/>
          <w:bCs/>
        </w:rPr>
      </w:pPr>
      <w:bookmarkStart w:id="654" w:name="_bookmark102"/>
      <w:bookmarkEnd w:id="654"/>
      <w:r w:rsidRPr="00CB309A">
        <w:rPr>
          <w:b/>
          <w:bCs/>
        </w:rPr>
        <w:t>Gestion des déchets solides</w:t>
      </w:r>
    </w:p>
    <w:p w14:paraId="12B7D031" w14:textId="77777777" w:rsidR="002A7817" w:rsidRPr="002A7817" w:rsidRDefault="002A7817" w:rsidP="00CB309A">
      <w:pPr>
        <w:ind w:left="0" w:firstLine="0"/>
      </w:pPr>
      <w:r w:rsidRPr="002A7817">
        <w:t xml:space="preserve">Des réceptacles destinés aux déchets solides doivent être placés en nombre suffisant à proximité des diverses installations ainsi qu’à différents points répertoriés du chantier. Un pré-tri est effectué par la mise en place de trois réceptacles spécifiques, de trois couleurs différentes, le premier pour les papiers et cartons, le deuxième pour les plastiques, le troisième pour les ferrailles et caoutchouc. La mention du type de déchet doit figurer en clair sur le réceptacle. Ils doivent être vidés périodiquement et traités selon la stratégie environnementale (cf. § </w:t>
      </w:r>
      <w:hyperlink w:anchor="_bookmark93" w:history="1">
        <w:r w:rsidRPr="002A7817">
          <w:t>2.2.3</w:t>
        </w:r>
      </w:hyperlink>
      <w:r w:rsidRPr="002A7817">
        <w:t>) préparée au début du chantier.</w:t>
      </w:r>
    </w:p>
    <w:p w14:paraId="30BAAB9D" w14:textId="77777777" w:rsidR="002A7817" w:rsidRPr="00CB309A" w:rsidRDefault="002A7817" w:rsidP="00CB309A">
      <w:pPr>
        <w:ind w:left="0" w:firstLine="0"/>
        <w:rPr>
          <w:b/>
          <w:bCs/>
        </w:rPr>
      </w:pPr>
      <w:r w:rsidRPr="00CB309A">
        <w:rPr>
          <w:b/>
          <w:bCs/>
        </w:rPr>
        <w:t>Papiers</w:t>
      </w:r>
    </w:p>
    <w:p w14:paraId="04566847" w14:textId="77777777" w:rsidR="002A7817" w:rsidRPr="002A7817" w:rsidRDefault="002A7817" w:rsidP="00CB309A">
      <w:pPr>
        <w:ind w:left="0" w:firstLine="0"/>
      </w:pPr>
      <w:r w:rsidRPr="002A7817">
        <w:t>Les papiers et cartons sont incinérés dans une fosse située à au moins 50 m des installations et de toute habitation extérieure au périmètre du chantier. La fosse est d’une superficie d’au moins 10 m², d’au moins 1 m de profondeur et est entourée par un grillage interdisant toute chute. En cas de présence voisine d’un cours d’eau, d’un plan d’eau, d’un point d’abreuvement du bétail ou d’un puits, la fosse est située à au moins 100 m de ces derniers. Les déchets doivent être étalés en une couche peu épaisse au fond de la fosse et brûlés dès qu’ils recouvrent la totalité du fond de la tosse. Après incinération, les cendres (déchets ultimes) sont recouvertes par des matériaux stériles sur une épaisseur d’au moins 10 cm. La dernière couverture est d’une épaisseur d’au moins 30 cm. Lorsqu‘une fosse est totalement comblée, une autre fosse peut être ouverte à au moins 10 m de la précédente et dans les mêmes conditions.</w:t>
      </w:r>
    </w:p>
    <w:p w14:paraId="01EB0ECA" w14:textId="77777777" w:rsidR="002A7817" w:rsidRPr="00CB309A" w:rsidRDefault="002A7817" w:rsidP="00CB309A">
      <w:pPr>
        <w:ind w:left="0" w:firstLine="0"/>
        <w:rPr>
          <w:b/>
          <w:bCs/>
        </w:rPr>
      </w:pPr>
      <w:r w:rsidRPr="00CB309A">
        <w:rPr>
          <w:b/>
          <w:bCs/>
        </w:rPr>
        <w:t>Plastiques</w:t>
      </w:r>
    </w:p>
    <w:p w14:paraId="31A30831" w14:textId="77777777" w:rsidR="002A7817" w:rsidRPr="002A7817" w:rsidRDefault="002A7817" w:rsidP="00CB309A">
      <w:pPr>
        <w:ind w:left="0" w:firstLine="0"/>
      </w:pPr>
      <w:r w:rsidRPr="002A7817">
        <w:t>Les plastiques font l’objet soit d’un recyclage, soit d’une incinération.</w:t>
      </w:r>
    </w:p>
    <w:p w14:paraId="567E0B1B" w14:textId="77777777" w:rsidR="002A7817" w:rsidRPr="002A7817" w:rsidRDefault="002A7817" w:rsidP="00CB309A">
      <w:pPr>
        <w:ind w:left="0" w:firstLine="0"/>
      </w:pPr>
      <w:r w:rsidRPr="002A7817">
        <w:t>Le recyclage est effectué par un organisme spécialisé et agréé par l’Administration compétente au Tchad. Si cette modalité de traitement des déchets figure au PGES de le CGES du projet (si elle existe), le PGES doit en préciser les modalités et le coût. Ces modalités de recyclage figurent alors au CCTP dans la rubrique appropriée. En l’absence de modalités particulières figurant au PGES de le CGES du projet, l’Administration peut orienter l’Entrepreneur vers des organismes spécialisés s’il en existe. L’Entrepreneur peut également proposer un tel recyclage. Dans tous les cas, une Convention doit être conclue entre l’Entrepreneur et la société de recyclage agréé et copie fournie à l’Administration. Cette Convention doit garantir la traçabilité des déchets collectés par l’organisme spécialisé (bordereau de collecte, etc.).</w:t>
      </w:r>
    </w:p>
    <w:p w14:paraId="3C7CEA58" w14:textId="77777777" w:rsidR="002A7817" w:rsidRPr="002A7817" w:rsidRDefault="002A7817" w:rsidP="00CB309A">
      <w:pPr>
        <w:ind w:left="0" w:firstLine="0"/>
      </w:pPr>
      <w:r w:rsidRPr="002A7817">
        <w:t>Dans le cas d’une incinération, celle-ci est réalisée impérativement dans un incinérateur. Celui-ci est situé à au moins 50 m des installations et de toute habitation extérieure au périmètre du chantier. En cas de présence voisine d’un cours d’eau, d’un plan d’eau, d’un point d’abreuvement du bétail ou d’un puits, l’incinérateur est situé à au moins 100 m de ces derniers. L’incinérateur est équipé de filtres à particules régulièrement remplacés selon les prescriptions du fabricant. Les filtres à particules usagés sont traités comme des macro-déchets solides. Les cendres (déchets ultimes) de l’incinération sont mélangées avec les matériaux des sous-couches et disposées sous la chaussée dans le respect des caractéristiques géotechniques de ces sous-couches.</w:t>
      </w:r>
    </w:p>
    <w:p w14:paraId="1F36FC26" w14:textId="77777777" w:rsidR="002A7817" w:rsidRPr="002A7817" w:rsidRDefault="002A7817" w:rsidP="00CB309A">
      <w:pPr>
        <w:ind w:left="0" w:firstLine="0"/>
      </w:pPr>
      <w:r w:rsidRPr="002A7817">
        <w:t>Batteries, filtres à huile, ferrailles, caoutchouc, macro-déchets divers</w:t>
      </w:r>
    </w:p>
    <w:p w14:paraId="1B7410E7" w14:textId="77777777" w:rsidR="002A7817" w:rsidRPr="002A7817" w:rsidRDefault="002A7817" w:rsidP="00CB309A">
      <w:pPr>
        <w:ind w:left="0" w:firstLine="0"/>
      </w:pPr>
      <w:r w:rsidRPr="002A7817">
        <w:t>Les batteries, filtres à huile, ferrailles, macro-déchets divers, pneus et caoutchouc font l’objet soit d’un recyclage, soit d’une incinération. Dans tous les cas les filtres à huiles, amortisseurs hydrauliques, circuits de frein, etc., doivent être vidés, les lubrifiants récupérés étant alors traités avec les huiles usagées. Dans tous les cas également, les acides des batteries doivent être au préalable neutralisés (par tout moyen décrit dans la Stratégie Environnementale et validé par l’Administration).</w:t>
      </w:r>
    </w:p>
    <w:p w14:paraId="4EB93241" w14:textId="77777777" w:rsidR="002A7817" w:rsidRPr="002A7817" w:rsidRDefault="002A7817" w:rsidP="00CB309A">
      <w:pPr>
        <w:ind w:left="0" w:firstLine="0"/>
      </w:pPr>
      <w:r w:rsidRPr="002A7817">
        <w:t>Le recyclage de ces macro-déchets est effectué par un organisme spécialisé et agréé par l’Administration compétente au Tchad. Si cette modalité de traitement des déchets figure au PGES de le CGES du projet (si elle existe), le PGES doit en préciser les modalités et le coût. Ces modalités de recyclage figurent alors au CCTP dans la rubrique appropriée. En l’absence de modalités particulières figurant au PGES de le CGES du projet, l’Administration peut orienter l’Entrepreneur vers des organismes spécialisés s’il en existe. L’Entrepreneur peut également proposer un tel recyclage. Dans tous les cas, une Convention doit être conclue entre l’Entrepreneur et la société de recyclage agréé et copie fournie à l’Administration. Cette Convention doit garantir la traçabilité des déchets collectés par l’organisme spécialisé (bordereau de collecte, etc.).</w:t>
      </w:r>
    </w:p>
    <w:p w14:paraId="31C9B444" w14:textId="77777777" w:rsidR="002A7817" w:rsidRPr="002A7817" w:rsidRDefault="002A7817" w:rsidP="00CB309A">
      <w:pPr>
        <w:ind w:left="0" w:firstLine="0"/>
      </w:pPr>
      <w:r w:rsidRPr="002A7817">
        <w:t>Dans le cas d’une incinération, celle-ci est réalisée impérativement dans un incinérateur. Celui-ci est situé à au moins 50 m des installations et de toute habitation extérieure au périmètre du chantier. En cas de présence voisine d’un cours d’eau, d’un plan d’eau, d’un point d’abreuvement du bétail ou d’un puits, l’incinérateur est situé à au moins 100 m de ces derniers. L’incinérateur est équipé de filtres à particules régulièrement remplacés selon les prescriptions du fabricant. Les filtres à particules usagés sont traités comme des macro-déchets solides. Les cendres (déchets ultimes) de l’incinération sont mélangées avec les matériaux des sous-couches et disposées sous la chaussée dans le respect des caractéristiques géotechniques de ces sous-couches.</w:t>
      </w:r>
    </w:p>
    <w:p w14:paraId="22156793" w14:textId="77777777" w:rsidR="002A7817" w:rsidRPr="00CB309A" w:rsidRDefault="002A7817" w:rsidP="00CB309A">
      <w:pPr>
        <w:ind w:left="0" w:firstLine="0"/>
        <w:rPr>
          <w:b/>
          <w:bCs/>
        </w:rPr>
      </w:pPr>
      <w:r w:rsidRPr="00CB309A">
        <w:rPr>
          <w:b/>
          <w:bCs/>
        </w:rPr>
        <w:t>Boues des centrales à béton</w:t>
      </w:r>
    </w:p>
    <w:p w14:paraId="2A334832" w14:textId="77777777" w:rsidR="002A7817" w:rsidRPr="002A7817" w:rsidRDefault="002A7817" w:rsidP="00CB309A">
      <w:pPr>
        <w:ind w:left="0" w:firstLine="0"/>
      </w:pPr>
      <w:r w:rsidRPr="002A7817">
        <w:t>Au niveau des centrales à béton, des bacs de décantation des boues liquides sont mis en place. Après décantation, les boues épaisses sont mélangées avec les matériaux des sous-couches de manière à ce qu’aucun déchet ne subsiste après la réception provisoire des travaux et disposées sous la chaussée dans le respect des caractéristiques géotechniques de ces sous-couches.</w:t>
      </w:r>
    </w:p>
    <w:p w14:paraId="0C657F2F" w14:textId="77777777" w:rsidR="002A7817" w:rsidRPr="00CB309A" w:rsidRDefault="002A7817" w:rsidP="00CB309A">
      <w:pPr>
        <w:ind w:left="0" w:firstLine="0"/>
        <w:rPr>
          <w:b/>
          <w:bCs/>
        </w:rPr>
      </w:pPr>
      <w:bookmarkStart w:id="655" w:name="_bookmark103"/>
      <w:bookmarkEnd w:id="655"/>
      <w:r w:rsidRPr="00CB309A">
        <w:rPr>
          <w:b/>
          <w:bCs/>
        </w:rPr>
        <w:t>Gestion des effluents</w:t>
      </w:r>
    </w:p>
    <w:p w14:paraId="2CCCD976" w14:textId="77777777" w:rsidR="002A7817" w:rsidRDefault="002A7817" w:rsidP="00CB309A">
      <w:pPr>
        <w:ind w:left="0" w:firstLine="0"/>
      </w:pPr>
      <w:r w:rsidRPr="002A7817">
        <w:t>Les fosses septiques et puits perdus sont installés à au moins 50 m des cours d’eau, étendues d’eau, points d’abreuvage du bétail et obligatoirement en aval de toute source ou puits utilisée pour l’alimentation en eau potable des riverains. Si les ressources en eau ne permettent pas l’installation de latrines classiques, ou si la présence de cours d’eau, de puits, sources et autres points d’eau susceptibles d’être pollués interdisent la création de fosses septiques ou de puits perdus, des latrines sèches sont installées et les personnels sensibilisés. L’Entrepreneur est responsable de l’approvisionnement en sciure et de l’évacuation des déchets.</w:t>
      </w:r>
    </w:p>
    <w:p w14:paraId="7FF9B494" w14:textId="77777777" w:rsidR="00CB309A" w:rsidRDefault="00CB309A" w:rsidP="00CB309A">
      <w:pPr>
        <w:ind w:left="0" w:firstLine="0"/>
      </w:pPr>
    </w:p>
    <w:p w14:paraId="4D580E58" w14:textId="77777777" w:rsidR="00CB309A" w:rsidRDefault="00CB309A" w:rsidP="00CB309A">
      <w:pPr>
        <w:ind w:left="0" w:firstLine="0"/>
      </w:pPr>
    </w:p>
    <w:p w14:paraId="798938A0" w14:textId="77777777" w:rsidR="00F15CB1" w:rsidRDefault="00F15CB1" w:rsidP="00CB309A">
      <w:pPr>
        <w:ind w:left="0" w:firstLine="0"/>
      </w:pPr>
    </w:p>
    <w:p w14:paraId="76D33C9B" w14:textId="77777777" w:rsidR="00F15CB1" w:rsidRPr="002A7817" w:rsidRDefault="00F15CB1" w:rsidP="00CB309A">
      <w:pPr>
        <w:ind w:left="0" w:firstLine="0"/>
      </w:pPr>
    </w:p>
    <w:p w14:paraId="49BF3DDD" w14:textId="77777777" w:rsidR="002A7817" w:rsidRPr="00CB309A" w:rsidRDefault="002A7817" w:rsidP="00CB309A">
      <w:pPr>
        <w:ind w:left="0" w:firstLine="0"/>
        <w:rPr>
          <w:b/>
          <w:bCs/>
        </w:rPr>
      </w:pPr>
      <w:bookmarkStart w:id="656" w:name="_bookmark104"/>
      <w:bookmarkEnd w:id="656"/>
      <w:r w:rsidRPr="00CB309A">
        <w:rPr>
          <w:b/>
          <w:bCs/>
        </w:rPr>
        <w:t>Gestion des déchets organiques</w:t>
      </w:r>
    </w:p>
    <w:p w14:paraId="48B51164" w14:textId="77777777" w:rsidR="002A7817" w:rsidRPr="002A7817" w:rsidRDefault="002A7817" w:rsidP="00CB309A">
      <w:pPr>
        <w:ind w:left="0" w:firstLine="0"/>
      </w:pPr>
      <w:r w:rsidRPr="002A7817">
        <w:t xml:space="preserve">Les déchets organiques (dits de « cuisine ») font l’objet soit d’un recyclage aux fins de compost, organisé par l’Entrepreneur pour ses propres besoins ou ceux des riverains et décrit dans la stratégie environnementale (cf. § </w:t>
      </w:r>
      <w:hyperlink w:anchor="_bookmark93" w:history="1">
        <w:r w:rsidRPr="002A7817">
          <w:t>2.2.3</w:t>
        </w:r>
      </w:hyperlink>
      <w:r w:rsidRPr="002A7817">
        <w:t xml:space="preserve">) préparée au début du chantier, soit d’un enfouissement dans une fosse du même type que celle décrite au § </w:t>
      </w:r>
      <w:hyperlink w:anchor="_bookmark102" w:history="1">
        <w:r w:rsidRPr="002A7817">
          <w:t>3.1.7.</w:t>
        </w:r>
      </w:hyperlink>
    </w:p>
    <w:p w14:paraId="6568F574" w14:textId="77777777" w:rsidR="002A7817" w:rsidRPr="00CB309A" w:rsidRDefault="002A7817" w:rsidP="00CB309A">
      <w:pPr>
        <w:ind w:left="0" w:firstLine="0"/>
        <w:rPr>
          <w:b/>
          <w:bCs/>
        </w:rPr>
      </w:pPr>
      <w:bookmarkStart w:id="657" w:name="_bookmark105"/>
      <w:bookmarkEnd w:id="657"/>
      <w:r w:rsidRPr="00CB309A">
        <w:rPr>
          <w:b/>
          <w:bCs/>
        </w:rPr>
        <w:t>Gestion des hydrocarbures et des déchets d’hydrocarbures</w:t>
      </w:r>
    </w:p>
    <w:p w14:paraId="069D51F7" w14:textId="77777777" w:rsidR="002A7817" w:rsidRPr="002A7817" w:rsidRDefault="002A7817" w:rsidP="00CB309A">
      <w:pPr>
        <w:ind w:left="0" w:firstLine="0"/>
      </w:pPr>
      <w:r w:rsidRPr="002A7817">
        <w:t>Les aires de stockage des hydrocarbures sont bétonnées de manière étanche et entourée d’un muret étanche constituant ainsi un bassin de réception de volume égal à au moins 50% du volume d’hydrocarbures stockés pour prévenir toute fuite et contenir tout incendie. Les citernes sont disposées de manière à vérifier l’existence et la collecte des fuites. (Voir séparateur d’hydrocarbures).</w:t>
      </w:r>
    </w:p>
    <w:p w14:paraId="5C5E16A5" w14:textId="77777777" w:rsidR="002A7817" w:rsidRPr="002A7817" w:rsidRDefault="002A7817" w:rsidP="00CB309A">
      <w:pPr>
        <w:ind w:left="0" w:firstLine="0"/>
      </w:pPr>
      <w:r w:rsidRPr="002A7817">
        <w:t>Il est formellement interdit de vidanger les engins et tout autre type de véhicule en dehors des aires prévues à cet effet. Les produits de vidange, huiles et graisses, sont récupérées et stockées dans un (des) fût(s) ou citerne(s) installé(es) sur une surface bétonnée étanche entourée d’un muret étanche constituant ainsi un bassin de réception de volume égal à au moins 50% du volume d’hydrocarbures stockés pour prévenir toute fuite et contenir tout incendie. En cas de réparation d’un engin ou d’un véhicule susceptible de générer des déchets liquides en dehors de l’atelier de la base-vie, toutes dispositions sont prises pour récupérer ces déchets et éviter les pollutions. Les autres hydrocarbures de récupération (huiles et graisses des filtres, amortisseurs hydrauliques, etc.) sont gérés de la même manière.</w:t>
      </w:r>
    </w:p>
    <w:p w14:paraId="20978E56" w14:textId="77777777" w:rsidR="002A7817" w:rsidRPr="002A7817" w:rsidRDefault="002A7817" w:rsidP="00CB309A">
      <w:pPr>
        <w:ind w:left="0" w:firstLine="0"/>
      </w:pPr>
      <w:r w:rsidRPr="002A7817">
        <w:t>Des produits et/ou matériaux absorbants sont stockés à proximité de toutes ces installations et tous les équipements (extincteur, bac à sable, etc.) et mesures de sécurité requis par la réglementation en vigueur au Tchad sont mis en place et vérifiés régulièrement (documents à l’appui) selon cette même réglementation.</w:t>
      </w:r>
    </w:p>
    <w:p w14:paraId="713C3D46" w14:textId="77777777" w:rsidR="002A7817" w:rsidRPr="002A7817" w:rsidRDefault="002A7817" w:rsidP="00CB309A">
      <w:pPr>
        <w:ind w:left="0" w:firstLine="0"/>
      </w:pPr>
      <w:r w:rsidRPr="002A7817">
        <w:t xml:space="preserve">L’entrepreneur précise, dans sa stratégie environnementale (cf. § </w:t>
      </w:r>
      <w:hyperlink w:anchor="_bookmark93" w:history="1">
        <w:r w:rsidRPr="002A7817">
          <w:t>2.2.3</w:t>
        </w:r>
      </w:hyperlink>
      <w:r w:rsidRPr="002A7817">
        <w:t>), les modalités de recyclage des déchets d’hydrocarbures selon la réglementation en vigueur au Tchad ainsi que les moyens de contrôle mis en place.</w:t>
      </w:r>
    </w:p>
    <w:p w14:paraId="2F07A3F0" w14:textId="77777777" w:rsidR="002A7817" w:rsidRPr="00CB309A" w:rsidRDefault="002A7817" w:rsidP="00CB309A">
      <w:pPr>
        <w:ind w:left="0" w:firstLine="0"/>
        <w:rPr>
          <w:b/>
          <w:bCs/>
        </w:rPr>
      </w:pPr>
      <w:bookmarkStart w:id="658" w:name="_bookmark106"/>
      <w:bookmarkEnd w:id="658"/>
      <w:r w:rsidRPr="00CB309A">
        <w:rPr>
          <w:b/>
          <w:bCs/>
        </w:rPr>
        <w:t>Gestion des eaux de lavage des véhicules et engins</w:t>
      </w:r>
    </w:p>
    <w:p w14:paraId="5328EB41" w14:textId="77777777" w:rsidR="002A7817" w:rsidRPr="002A7817" w:rsidRDefault="002A7817" w:rsidP="00CB309A">
      <w:pPr>
        <w:ind w:left="0" w:firstLine="0"/>
      </w:pPr>
      <w:r w:rsidRPr="002A7817">
        <w:t>Les aires d’entretien et de lavage des engins doivent être bétonnées et entourées d’un muret de 30 cm de hauteur pour empêcher les eaux de lavage de ruisseler à l’extérieur de l’aire bétonnée. Ces eaux de lavage sont canalisées vers un puisard à l’intérieur de la plateforme afin d’éviter tout écoulement polluant à l’extérieur de l’aire bétonnée.</w:t>
      </w:r>
    </w:p>
    <w:p w14:paraId="63D5F7E0" w14:textId="77777777" w:rsidR="002A7817" w:rsidRPr="00CB309A" w:rsidRDefault="002A7817" w:rsidP="00CB309A">
      <w:pPr>
        <w:ind w:left="0" w:firstLine="0"/>
        <w:rPr>
          <w:b/>
          <w:bCs/>
        </w:rPr>
      </w:pPr>
      <w:bookmarkStart w:id="659" w:name="_bookmark107"/>
      <w:bookmarkEnd w:id="659"/>
      <w:r w:rsidRPr="00CB309A">
        <w:rPr>
          <w:b/>
          <w:bCs/>
        </w:rPr>
        <w:t>Gestion des déchets toxiques</w:t>
      </w:r>
    </w:p>
    <w:p w14:paraId="22932F5B" w14:textId="77777777" w:rsidR="002A7817" w:rsidRPr="002A7817" w:rsidRDefault="002A7817" w:rsidP="00CB309A">
      <w:pPr>
        <w:ind w:left="0" w:firstLine="0"/>
      </w:pPr>
      <w:r w:rsidRPr="002A7817">
        <w:t>Les réactifs de laboratoire, liants, solvants, et autres produits toxiques, ainsi que leurs emballages, fûts et autres contenants, sont stockés dans des installations séparées prévues à cet effet. Ces aires sont bétonnées de façon étanche, couvertes et grillagées pour en interdire l’accès à toute personne non autorisée. Ces déchets font l’objet soit d’un recyclage par un organisme spécialisé si les recommandations et le PGES de le CGES du projet en précisent les modalités et le coût (cf. CCTP), soit d’un recyclage organisé par l’Entrepreneur et décrit dans la stratégie environnementale (cf.</w:t>
      </w:r>
    </w:p>
    <w:p w14:paraId="038C8DE1" w14:textId="77777777" w:rsidR="002A7817" w:rsidRPr="002A7817" w:rsidRDefault="002A7817" w:rsidP="00CB309A">
      <w:pPr>
        <w:ind w:left="0" w:firstLine="0"/>
      </w:pPr>
      <w:r w:rsidRPr="002A7817">
        <w:t xml:space="preserve">3 </w:t>
      </w:r>
      <w:hyperlink w:anchor="_bookmark93" w:history="1">
        <w:r w:rsidRPr="002A7817">
          <w:t>2.2.3</w:t>
        </w:r>
      </w:hyperlink>
      <w:r w:rsidRPr="002A7817">
        <w:t>) préparée au début du chantier.</w:t>
      </w:r>
    </w:p>
    <w:p w14:paraId="422B9FB8" w14:textId="77777777" w:rsidR="002A7817" w:rsidRPr="00CB309A" w:rsidRDefault="002A7817" w:rsidP="00CB309A">
      <w:pPr>
        <w:ind w:left="0" w:firstLine="0"/>
        <w:rPr>
          <w:b/>
          <w:bCs/>
        </w:rPr>
      </w:pPr>
      <w:bookmarkStart w:id="660" w:name="_bookmark108"/>
      <w:bookmarkEnd w:id="660"/>
      <w:r w:rsidRPr="00CB309A">
        <w:rPr>
          <w:b/>
          <w:bCs/>
        </w:rPr>
        <w:t>Gestion des terres polluées</w:t>
      </w:r>
    </w:p>
    <w:p w14:paraId="1E9B2B6A" w14:textId="77777777" w:rsidR="002A7817" w:rsidRPr="002A7817" w:rsidRDefault="002A7817" w:rsidP="00CB309A">
      <w:pPr>
        <w:ind w:left="0" w:firstLine="0"/>
      </w:pPr>
      <w:r w:rsidRPr="002A7817">
        <w:t>Les terres accidentellement polluées excavées et mises en dépôt sur un site étanchéifié agréé par l’Administration. L’excavation est rebouchée avec L’Entrepreneur indique dans sa Stratégie environnementale les traitements de dépollution qu’il compte employer.</w:t>
      </w:r>
    </w:p>
    <w:p w14:paraId="41DD459E" w14:textId="77777777" w:rsidR="002A7817" w:rsidRPr="002A7817" w:rsidRDefault="002A7817" w:rsidP="00CB309A">
      <w:pPr>
        <w:ind w:left="0" w:firstLine="0"/>
      </w:pPr>
      <w:r w:rsidRPr="002A7817">
        <w:t>Si aucun traitement de dépollution n’est prévu dans la Stratégie environnementale, les terres polluées sont mélangées avec les matériaux des sous-couches de manière à ce qu’aucune terre polluée ne subsiste après la réception provisoire des travaux, et sont incorporées sous la chaussée dans le respect des caractéristiques géotechniques de ces sous-couches.</w:t>
      </w:r>
    </w:p>
    <w:p w14:paraId="60C49C82" w14:textId="77777777" w:rsidR="002A7817" w:rsidRPr="00CB309A" w:rsidRDefault="002A7817" w:rsidP="00CB309A">
      <w:pPr>
        <w:ind w:left="0" w:firstLine="0"/>
        <w:rPr>
          <w:b/>
          <w:bCs/>
        </w:rPr>
      </w:pPr>
      <w:bookmarkStart w:id="661" w:name="_bookmark109"/>
      <w:bookmarkEnd w:id="661"/>
      <w:r w:rsidRPr="00CB309A">
        <w:rPr>
          <w:b/>
          <w:bCs/>
        </w:rPr>
        <w:t>Gestion des déchets biomédicaux</w:t>
      </w:r>
    </w:p>
    <w:p w14:paraId="71B50675" w14:textId="77777777" w:rsidR="002A7817" w:rsidRPr="002A7817" w:rsidRDefault="002A7817" w:rsidP="00CB309A">
      <w:pPr>
        <w:ind w:left="0" w:firstLine="0"/>
      </w:pPr>
      <w:r w:rsidRPr="002A7817">
        <w:t>Les déchets biomédicaux sont des déchets issus des activités de soins au niveau de l’infirmerie de la base-vie. Il est interdit de jeter ou de brûler dans la nature tout déchet biomédical. Les déchets biomédicaux sont brûlés dans un incinérateur prévu à cet effet.</w:t>
      </w:r>
    </w:p>
    <w:p w14:paraId="48C5B189" w14:textId="77777777" w:rsidR="002A7817" w:rsidRPr="00CB309A" w:rsidRDefault="002A7817" w:rsidP="00CB309A">
      <w:pPr>
        <w:ind w:left="0" w:firstLine="0"/>
        <w:rPr>
          <w:b/>
          <w:bCs/>
        </w:rPr>
      </w:pPr>
      <w:bookmarkStart w:id="662" w:name="_bookmark110"/>
      <w:bookmarkEnd w:id="662"/>
      <w:r w:rsidRPr="00CB309A">
        <w:rPr>
          <w:b/>
          <w:bCs/>
        </w:rPr>
        <w:t>Sécurité du personnel</w:t>
      </w:r>
    </w:p>
    <w:p w14:paraId="6338B87F" w14:textId="77777777" w:rsidR="002A7817" w:rsidRPr="002A7817" w:rsidRDefault="002A7817" w:rsidP="00CB309A">
      <w:pPr>
        <w:ind w:left="0" w:firstLine="0"/>
      </w:pPr>
      <w:r w:rsidRPr="002A7817">
        <w:t>L’Entrepreneur fournit à l’Administration la liste et la quantité (première dotation et remplacements) des matériels de sécurité des personnes (EPI : Équipements Individuels de Protection) qu’il met à la disposition de son personnel en fonction des différents postes occupés et de leurs niveaux de nuisance et de dangerosité. L’Entrepreneur prend toutes les dispositions nécessaires pour s’assurer que son personnel utilise régulièrement et correctement ces matériels. Il prend les mesures prévues dans son règlement intérieur pour sanctionner les personnels ne respectant pas les consignes de sécurité.</w:t>
      </w:r>
    </w:p>
    <w:p w14:paraId="120AD747" w14:textId="77777777" w:rsidR="002A7817" w:rsidRPr="002A7817" w:rsidRDefault="002A7817" w:rsidP="00CB309A">
      <w:pPr>
        <w:ind w:left="0" w:firstLine="0"/>
      </w:pPr>
      <w:r w:rsidRPr="002A7817">
        <w:t>L’Entrepreneur décrit également les modes de transport utilisés pour transporter son personnel sur les différents sites du chantier.</w:t>
      </w:r>
    </w:p>
    <w:p w14:paraId="44F16AED" w14:textId="77777777" w:rsidR="002A7817" w:rsidRPr="002A7817" w:rsidRDefault="002A7817" w:rsidP="00CB309A">
      <w:pPr>
        <w:ind w:left="0" w:firstLine="0"/>
      </w:pPr>
      <w:r w:rsidRPr="002A7817">
        <w:t>L’Entrepreneur réalise des contrôles alcootest réguliers et inopinés auprès de l’ensemble de son personnel et plus particulièrement des chauffeurs d’engins, de camions et de véhicules de transport de personnes. Il prend les mesures prévues dans son règlement intérieur pour sanctionner les contrevenants</w:t>
      </w:r>
    </w:p>
    <w:p w14:paraId="7C9FDF69" w14:textId="77777777" w:rsidR="002A7817" w:rsidRPr="002A7817" w:rsidRDefault="002A7817" w:rsidP="00CB309A">
      <w:pPr>
        <w:ind w:left="0" w:firstLine="0"/>
      </w:pPr>
      <w:r w:rsidRPr="002A7817">
        <w:t>L’entrepreneur prévoit des toilettes a part pour les femmes qui travaillent au chantier. Ces toilettes doivent être muni des portes et qui se ferment à clés.</w:t>
      </w:r>
    </w:p>
    <w:p w14:paraId="1C4AACC4" w14:textId="77777777" w:rsidR="002A7817" w:rsidRPr="00CB309A" w:rsidRDefault="002A7817" w:rsidP="00CB309A">
      <w:pPr>
        <w:ind w:left="0" w:firstLine="0"/>
        <w:rPr>
          <w:b/>
          <w:bCs/>
        </w:rPr>
      </w:pPr>
      <w:bookmarkStart w:id="663" w:name="_bookmark111"/>
      <w:bookmarkEnd w:id="663"/>
      <w:r w:rsidRPr="00CB309A">
        <w:rPr>
          <w:b/>
          <w:bCs/>
        </w:rPr>
        <w:t>Sécurité de la population</w:t>
      </w:r>
    </w:p>
    <w:p w14:paraId="77D2AB26" w14:textId="77777777" w:rsidR="002A7817" w:rsidRPr="002A7817" w:rsidRDefault="002A7817" w:rsidP="00CB309A">
      <w:pPr>
        <w:ind w:left="0" w:firstLine="0"/>
      </w:pPr>
      <w:r w:rsidRPr="002A7817">
        <w:t>L’Entrepreneur prend toutes les dispositions nécessaires pour assurer la sécurité des riverains sur l’ensemble des sites du chantier.</w:t>
      </w:r>
    </w:p>
    <w:p w14:paraId="67FCC9BD" w14:textId="77777777" w:rsidR="002A7817" w:rsidRPr="002A7817" w:rsidRDefault="002A7817" w:rsidP="00CB309A">
      <w:pPr>
        <w:ind w:left="0" w:firstLine="0"/>
      </w:pPr>
      <w:r w:rsidRPr="002A7817">
        <w:t>Les vitesses de tous les véhicules empruntant les pistes du chantier sont limitées comme suit : 20 km/h dans la base vie, les zones en travaux et les sites d’emprunt ; 35 km/h sur les déviations temporaires et les pistes d’accès aux sites d’emprunt ; 40 km/h dans les agglomérations hors zones de travaux. ; 80 km/h en rase campagne hors zones de travaux.</w:t>
      </w:r>
    </w:p>
    <w:p w14:paraId="67D43817" w14:textId="77777777" w:rsidR="002A7817" w:rsidRPr="002A7817" w:rsidRDefault="002A7817" w:rsidP="00CB309A">
      <w:pPr>
        <w:ind w:left="0" w:firstLine="0"/>
      </w:pPr>
      <w:r w:rsidRPr="002A7817">
        <w:t>Afin de prévenir les accidents lors de la traversée des agglomérations, et plus généralement en tout point présentant un danger particulier lié à la vitesse, des ralentisseurs sont implantés. Généralement, deux ralentisseurs sont positionnés à chaque entrée de village et un ralentisseur au centre de chaque hameau. Néanmoins, le CCTP peut préciser d’autres dispositions.</w:t>
      </w:r>
    </w:p>
    <w:p w14:paraId="5378C1CA" w14:textId="77777777" w:rsidR="002A7817" w:rsidRPr="002A7817" w:rsidRDefault="002A7817" w:rsidP="00CB309A">
      <w:pPr>
        <w:ind w:left="0" w:firstLine="0"/>
      </w:pPr>
      <w:r w:rsidRPr="002A7817">
        <w:t xml:space="preserve">Tous les aménagements de sécurité sont signalés par des panneaux appropriés (cf. § </w:t>
      </w:r>
      <w:hyperlink w:anchor="_bookmark112" w:history="1">
        <w:r w:rsidRPr="002A7817">
          <w:t>3.1.17</w:t>
        </w:r>
      </w:hyperlink>
      <w:r w:rsidRPr="002A7817">
        <w:t>) et des panneaux signalent l’entrée des villages et l’obligation de réduction de la vitesse.</w:t>
      </w:r>
    </w:p>
    <w:p w14:paraId="5AAF50C0" w14:textId="77777777" w:rsidR="002A7817" w:rsidRPr="002A7817" w:rsidRDefault="002A7817" w:rsidP="00CB309A">
      <w:pPr>
        <w:ind w:left="0" w:firstLine="0"/>
      </w:pPr>
      <w:r w:rsidRPr="002A7817">
        <w:t>L’Entrepreneur contrôle régulièrement la vitesse de ses véhicules avec un radar mobile. Il prend les mesures prévues dans son règlement intérieur pour sanctionner les contrevenants qu’ils soient employés par l’Entreprise ou conducteurs de véhicules de location.</w:t>
      </w:r>
    </w:p>
    <w:p w14:paraId="7BC540AB" w14:textId="77777777" w:rsidR="002A7817" w:rsidRPr="002A7817" w:rsidRDefault="002A7817" w:rsidP="00CB309A">
      <w:pPr>
        <w:ind w:left="0" w:firstLine="0"/>
      </w:pPr>
      <w:bookmarkStart w:id="664" w:name="_bookmark112"/>
      <w:bookmarkEnd w:id="664"/>
      <w:r w:rsidRPr="002A7817">
        <w:t>Signalisation</w:t>
      </w:r>
    </w:p>
    <w:p w14:paraId="594EC845" w14:textId="77777777" w:rsidR="002A7817" w:rsidRPr="002A7817" w:rsidRDefault="002A7817" w:rsidP="00CB309A">
      <w:pPr>
        <w:ind w:left="0" w:firstLine="0"/>
      </w:pPr>
      <w:r w:rsidRPr="002A7817">
        <w:t>Tous les équipements du chantier (zones de lavage des engins, installations de récupération des huiles usées, installations pour le stockage des produits toxiques, incinérateurs (et produits à incinérer), fosses d’enfouissement, réceptacles pour déchets, infirmerie, latrines, toilettes, etc.) sont tous identifiés et leurs situations indiquées par des panneaux directionnels.</w:t>
      </w:r>
    </w:p>
    <w:p w14:paraId="3E65EB7D" w14:textId="77777777" w:rsidR="002A7817" w:rsidRPr="002A7817" w:rsidRDefault="002A7817" w:rsidP="00CB309A">
      <w:pPr>
        <w:ind w:left="0" w:firstLine="0"/>
      </w:pPr>
      <w:r w:rsidRPr="002A7817">
        <w:t>Sur le chantier de l’infrastructure, les signalisations appropriées (panneaux d’information, de danger, de vitesse, directionnels, etc.) sont mises en place ainsi que l’organisation des flux de véhicules par des agents porteurs de drapeaux (flagmen), par une circulation en convois encadrés, et toute autre disposition à même d’assurer la sécurité des usagers et des riverains.</w:t>
      </w:r>
    </w:p>
    <w:p w14:paraId="6707EDE1" w14:textId="77777777" w:rsidR="002A7817" w:rsidRPr="002A7817" w:rsidRDefault="002A7817" w:rsidP="00CB309A">
      <w:pPr>
        <w:ind w:left="0" w:firstLine="0"/>
      </w:pPr>
      <w:r w:rsidRPr="002A7817">
        <w:t>L’Entrepreneur prend soin de vérifier que tous les véhicules et engins utilisés sur le chantier sont équipés de la signalisation requise par la réglementation (feux, gyrophares, etc.).</w:t>
      </w:r>
    </w:p>
    <w:p w14:paraId="363DB7EA" w14:textId="77777777" w:rsidR="002A7817" w:rsidRPr="00CB309A" w:rsidRDefault="002A7817" w:rsidP="00CB309A">
      <w:pPr>
        <w:ind w:left="0" w:firstLine="0"/>
        <w:rPr>
          <w:b/>
          <w:bCs/>
        </w:rPr>
      </w:pPr>
      <w:bookmarkStart w:id="665" w:name="_bookmark113"/>
      <w:bookmarkEnd w:id="665"/>
      <w:r w:rsidRPr="00CB309A">
        <w:rPr>
          <w:b/>
          <w:bCs/>
        </w:rPr>
        <w:t>Prévention contre les émissions de poussières</w:t>
      </w:r>
    </w:p>
    <w:p w14:paraId="78C56A6A" w14:textId="77777777" w:rsidR="002A7817" w:rsidRPr="002A7817" w:rsidRDefault="002A7817" w:rsidP="00CB309A">
      <w:pPr>
        <w:ind w:left="0" w:firstLine="0"/>
      </w:pPr>
      <w:r w:rsidRPr="002A7817">
        <w:t>Au moins une citerne spécifique est affectée de manière permanente à la prévention des émissions de poussières, notamment dans les sites de concentration de population</w:t>
      </w:r>
    </w:p>
    <w:p w14:paraId="48905F9D" w14:textId="77777777" w:rsidR="002A7817" w:rsidRPr="002A7817" w:rsidRDefault="002A7817" w:rsidP="00CB309A">
      <w:pPr>
        <w:ind w:left="0" w:firstLine="0"/>
      </w:pPr>
      <w:r w:rsidRPr="002A7817">
        <w:t xml:space="preserve">Les voies d’accès et de circulation à l’intérieur de l’ensemble des sites du chantier (base vie, chantier de l’infrastructure lui-même, pistes d’accès aux emprunts, déviations, etc.) sont compactées et arrosées périodiquement en fonction des disponibilités en eau. En fonction des ressources en eau disponibles, l’Entrepreneur précise, dans sa stratégie environnementale, sociale et de sécurité du chantier (cf. § </w:t>
      </w:r>
      <w:hyperlink w:anchor="_bookmark93" w:history="1">
        <w:r w:rsidRPr="002A7817">
          <w:t>2.2.3</w:t>
        </w:r>
      </w:hyperlink>
      <w:r w:rsidRPr="002A7817">
        <w:t>) la fréquence des arrosages avec un minimum de deux fois par jour notamment dans la traversée des villages, hameaux, et plus généralement de tout site de concentration de population (marchés, arrêts de transport en commun, etc.).</w:t>
      </w:r>
    </w:p>
    <w:p w14:paraId="65B0F4A8" w14:textId="77777777" w:rsidR="002A7817" w:rsidRPr="002A7817" w:rsidRDefault="002A7817" w:rsidP="00CB309A">
      <w:pPr>
        <w:ind w:left="0" w:firstLine="0"/>
      </w:pPr>
      <w:r w:rsidRPr="002A7817">
        <w:t>Les engins de chantier se déplaçant dans les zones de travaux et sur les différentes pistes du chantier (accès aux emprunts, etc.), notamment les camions bennes, doivent circuler feux de croisement allumés et en conservant un espacement minimum de 100 m entre deux véhicules.</w:t>
      </w:r>
    </w:p>
    <w:p w14:paraId="50A6BD14" w14:textId="77777777" w:rsidR="002A7817" w:rsidRPr="00CB309A" w:rsidRDefault="002A7817" w:rsidP="00CB309A">
      <w:pPr>
        <w:ind w:left="0" w:firstLine="0"/>
        <w:rPr>
          <w:b/>
          <w:bCs/>
        </w:rPr>
      </w:pPr>
      <w:bookmarkStart w:id="666" w:name="_bookmark114"/>
      <w:bookmarkEnd w:id="666"/>
      <w:r w:rsidRPr="00CB309A">
        <w:rPr>
          <w:b/>
          <w:bCs/>
        </w:rPr>
        <w:t>Protection contre le bruit Riverains</w:t>
      </w:r>
    </w:p>
    <w:p w14:paraId="27B07F42" w14:textId="77777777" w:rsidR="002A7817" w:rsidRPr="002A7817" w:rsidRDefault="002A7817" w:rsidP="00CB309A">
      <w:pPr>
        <w:ind w:left="0" w:firstLine="0"/>
      </w:pPr>
      <w:r w:rsidRPr="002A7817">
        <w:t>L’Entrepreneur est dans l’obligation de limiter les bruits de chantier susceptibles d’importuner gravement les riverains, soit par une durée exagérément longue, soit par leur prolongation en dehors des heures normales de travail, soit par plusieurs de ces causes simultanément. Toutes les opérations sources de bruit doivent faire l’objet d’un accord de l’Administration. Cet accord n’est donné qu’après recherche de toutes les conditions capables de réduire au minimum la gêne pour les riverains (insonorisation, durée d’emploi limité).</w:t>
      </w:r>
    </w:p>
    <w:p w14:paraId="390EDC65" w14:textId="77777777" w:rsidR="002A7817" w:rsidRPr="00CB309A" w:rsidRDefault="002A7817" w:rsidP="00CB309A">
      <w:pPr>
        <w:ind w:left="0" w:firstLine="0"/>
        <w:rPr>
          <w:b/>
          <w:bCs/>
        </w:rPr>
      </w:pPr>
      <w:r w:rsidRPr="00CB309A">
        <w:rPr>
          <w:b/>
          <w:bCs/>
        </w:rPr>
        <w:t>Personnel du chantier</w:t>
      </w:r>
    </w:p>
    <w:p w14:paraId="0A29EB3B" w14:textId="77777777" w:rsidR="002A7817" w:rsidRPr="002A7817" w:rsidRDefault="002A7817" w:rsidP="00CB309A">
      <w:pPr>
        <w:ind w:left="0" w:firstLine="0"/>
      </w:pPr>
      <w:r w:rsidRPr="002A7817">
        <w:t>L’Entrepreneur doit équiper de casques réduisant le bruit extérieur, les personnels de chantier qui sont susceptibles d’être exposés à de forts niveaux sonores durant leurs activités.</w:t>
      </w:r>
    </w:p>
    <w:p w14:paraId="0531F66D" w14:textId="77777777" w:rsidR="002A7817" w:rsidRPr="00CB309A" w:rsidRDefault="002A7817" w:rsidP="00CB309A">
      <w:pPr>
        <w:ind w:left="0" w:firstLine="0"/>
        <w:rPr>
          <w:b/>
          <w:bCs/>
        </w:rPr>
      </w:pPr>
      <w:bookmarkStart w:id="667" w:name="_bookmark115"/>
      <w:bookmarkEnd w:id="667"/>
      <w:r w:rsidRPr="00CB309A">
        <w:rPr>
          <w:b/>
          <w:bCs/>
        </w:rPr>
        <w:t>Prévention contre les IST/SIDA et contre la Coronavirus</w:t>
      </w:r>
    </w:p>
    <w:p w14:paraId="68C76BB7" w14:textId="77777777" w:rsidR="002A7817" w:rsidRPr="002A7817" w:rsidRDefault="002A7817" w:rsidP="00CB309A">
      <w:pPr>
        <w:ind w:left="0" w:firstLine="0"/>
      </w:pPr>
      <w:r w:rsidRPr="002A7817">
        <w:t>L’Entrepreneur s'engage a mettre en œuvre l’ensemble des mesures de protection contre la Pandémie à Coronavirus édicté par le gouvernement. Les installations doivent comporter au moins un point de vente de préservatifs à prix réduit pour les employés. Des panneaux d’information sur la prévention contre les IST/SIDA/COVID-19 sont apposés dans tous les poste de travail et à la base-vie et dans les bureaux.</w:t>
      </w:r>
    </w:p>
    <w:p w14:paraId="457C4D8E" w14:textId="77777777" w:rsidR="002A7817" w:rsidRPr="002A7817" w:rsidRDefault="002A7817" w:rsidP="00CB309A">
      <w:pPr>
        <w:ind w:left="0" w:firstLine="0"/>
      </w:pPr>
      <w:r w:rsidRPr="002A7817">
        <w:t>L’Entrepreneur met en œuvre les dispositions particulières prévues pour lui par le CGES du projet et son PGES pour la prévention de son personnel et des riverains contre les IST/SIDA et figurant au CCTP.</w:t>
      </w:r>
    </w:p>
    <w:p w14:paraId="4CB82703" w14:textId="77777777" w:rsidR="002A7817" w:rsidRPr="00CB309A" w:rsidRDefault="002A7817" w:rsidP="00CB309A">
      <w:pPr>
        <w:ind w:left="0" w:firstLine="0"/>
        <w:rPr>
          <w:b/>
          <w:bCs/>
        </w:rPr>
      </w:pPr>
      <w:r w:rsidRPr="00CB309A">
        <w:rPr>
          <w:b/>
          <w:bCs/>
        </w:rPr>
        <w:t>Prévention contre les risques de la Violence Basée sur le Genre et Violence Contre les Enfants</w:t>
      </w:r>
    </w:p>
    <w:p w14:paraId="4FBD838B" w14:textId="77777777" w:rsidR="002A7817" w:rsidRPr="002A7817" w:rsidRDefault="002A7817" w:rsidP="00CB309A">
      <w:pPr>
        <w:ind w:left="0" w:firstLine="0"/>
      </w:pPr>
      <w:r w:rsidRPr="002A7817">
        <w:t>L’Entrepreneur s'engage à créer et à maintenir un environnement dans lequel la violence basée sur le genre (VBG) et la violence contre les enfants (VCE) n’aient pas lieu – elles ne seront tolérées par aucun employé, sous-traitant, fournisseur, associé ou représentant de l'entreprise. Pour cette raison, un plan d’action de l’identification et l’atténuation des risques VBG doit être compris dans le Plan de Gestion et Environnement Sociales de l’entrepreneur.</w:t>
      </w:r>
    </w:p>
    <w:p w14:paraId="346C4317" w14:textId="77777777" w:rsidR="002A7817" w:rsidRPr="002A7817" w:rsidRDefault="002A7817" w:rsidP="00CB309A">
      <w:pPr>
        <w:ind w:left="0" w:firstLine="0"/>
      </w:pPr>
      <w:r w:rsidRPr="002A7817">
        <w:t>Par conséquent, pour s'assurer que toutes les personnes impliquées dans le projet soient conscientes de cet engagement, l'entrepreneur s'engage à respecter les principes fondamentaux et les normes minimales de comportement suivants, qui s'appliqueront sans exception à tous les employés, associés et représentants de l’entreprise, y compris les sous-traitants et les fournisseurs : a) L'entreprise - et par conséquent tous les employés, associés, représentants, sous-traitants et les fournisseurs - s'engage à respecter toutes les lois, règles et réglementations nationales pertinentes ; b) L'entreprise s'engage à traiter les femmes, les enfants (personnes de moins de 18 ans) et les hommes avec respect, indépendamment de leur race, couleur, langue, religion, opinion politique ou autre, origine nationale, ethnique ou sociale, niveau de richesse, handicap, citoyenneté ou tout autre statut. Les actes de VBG et de VCE constituent une violation de cet engagement ; c) L'entreprise s'assure que les interactions avec les membres de la communauté locale aient lieu dans le respect et en absence de discrimination ; d) Du langage et du comportement qui soient avilissants, menaçants, harcelants, injurieux, inappropriés ou provocateurs sur le plan culturel ou sexuel sont interdits parmi tous les employés, associés et représentants de l'entreprise, y compris les sous-traitants et les fournisseurs ; e) L'entreprise suivra toutes les instructions de travail raisonnables (y compris celles qui concernent les normes environnementales et sociales comme les installations séparés et sécurisés pour les hommes et femmes au chantier</w:t>
      </w:r>
      <w:bookmarkStart w:id="668" w:name="_bookmark116"/>
      <w:bookmarkEnd w:id="668"/>
      <w:r w:rsidRPr="002A7817">
        <w:t>).Installation du chantier, base-vie et autres aires destinées à l’Entrepreneur</w:t>
      </w:r>
    </w:p>
    <w:p w14:paraId="385689CB" w14:textId="77777777" w:rsidR="002A7817" w:rsidRPr="002A7817" w:rsidRDefault="002A7817" w:rsidP="00CB309A">
      <w:pPr>
        <w:ind w:left="0" w:firstLine="0"/>
      </w:pPr>
      <w:r w:rsidRPr="002A7817">
        <w:t>Les ressources en bois abattus et autres produits végétaux ainsi que les produits de décapage dans l’emprise du chantier sont gérés conformément dispositions communiquées par le Maitre d’Ouvrage Délégué dans le CCTP.</w:t>
      </w:r>
    </w:p>
    <w:p w14:paraId="6AF112AD" w14:textId="77777777" w:rsidR="002A7817" w:rsidRPr="00CB309A" w:rsidRDefault="002A7817" w:rsidP="00CB309A">
      <w:pPr>
        <w:ind w:left="0" w:firstLine="0"/>
        <w:rPr>
          <w:b/>
          <w:bCs/>
        </w:rPr>
      </w:pPr>
      <w:bookmarkStart w:id="669" w:name="_bookmark117"/>
      <w:bookmarkEnd w:id="669"/>
      <w:r w:rsidRPr="00CB309A">
        <w:rPr>
          <w:b/>
          <w:bCs/>
        </w:rPr>
        <w:t>Drainage du chantier</w:t>
      </w:r>
    </w:p>
    <w:p w14:paraId="3D666033" w14:textId="77777777" w:rsidR="002A7817" w:rsidRPr="002A7817" w:rsidRDefault="002A7817" w:rsidP="00CB309A">
      <w:pPr>
        <w:ind w:left="0" w:firstLine="0"/>
      </w:pPr>
      <w:r w:rsidRPr="002A7817">
        <w:t>L’aménagement du chantier prévoit un drainage approprié des eaux de surface de la totalité du site de manière à éviter tout point de stagnation des eaux. Si les eaux de drainage sont rejetées dans un cours d’eau voisin, un bassin de décantation et tout autre dispositif doit être aménagé pour éviter la sédimentation et la pollution dans le cours d’eau.</w:t>
      </w:r>
    </w:p>
    <w:p w14:paraId="1B8546FE" w14:textId="77777777" w:rsidR="002A7817" w:rsidRPr="00CB309A" w:rsidRDefault="002A7817" w:rsidP="00CB309A">
      <w:pPr>
        <w:ind w:left="0" w:firstLine="0"/>
        <w:rPr>
          <w:b/>
          <w:bCs/>
        </w:rPr>
      </w:pPr>
      <w:bookmarkStart w:id="670" w:name="_bookmark118"/>
      <w:bookmarkEnd w:id="670"/>
      <w:r w:rsidRPr="00CB309A">
        <w:rPr>
          <w:b/>
          <w:bCs/>
        </w:rPr>
        <w:t>Protection contre l’érosion</w:t>
      </w:r>
    </w:p>
    <w:p w14:paraId="6301362B" w14:textId="77777777" w:rsidR="002A7817" w:rsidRPr="002A7817" w:rsidRDefault="002A7817" w:rsidP="00CB309A">
      <w:pPr>
        <w:ind w:left="0" w:firstLine="0"/>
      </w:pPr>
      <w:r w:rsidRPr="002A7817">
        <w:t>Lorsqu’un site ne présentant pas de forte pente ne peut être choisi, l’Entrepreneur prend toutes dispositions pour éviter l’apparition de phénomènes d’érosion sur le site et ses abords immédiats notamment par la mise en œuvre d’aménagements antiérosifs. En particulier, les engins doivent travailler perpendiculairement à la pente et maintenir des bandes naturellement enherbées.</w:t>
      </w:r>
    </w:p>
    <w:p w14:paraId="4087FCCB" w14:textId="77777777" w:rsidR="002A7817" w:rsidRPr="00CB309A" w:rsidRDefault="002A7817" w:rsidP="00CB309A">
      <w:pPr>
        <w:ind w:left="0" w:firstLine="0"/>
        <w:rPr>
          <w:b/>
          <w:bCs/>
        </w:rPr>
      </w:pPr>
      <w:bookmarkStart w:id="671" w:name="_bookmark119"/>
      <w:bookmarkEnd w:id="671"/>
      <w:r w:rsidRPr="00CB309A">
        <w:rPr>
          <w:b/>
          <w:bCs/>
        </w:rPr>
        <w:t>Hygiène</w:t>
      </w:r>
    </w:p>
    <w:p w14:paraId="3BF9C42C" w14:textId="77777777" w:rsidR="002A7817" w:rsidRPr="002A7817" w:rsidRDefault="002A7817" w:rsidP="00CB309A">
      <w:pPr>
        <w:ind w:left="0" w:firstLine="0"/>
      </w:pPr>
      <w:r w:rsidRPr="002A7817">
        <w:t>Les aires de bureaux et de logement sont pourvues d’installations sanitaires (latrines, fosses septiques, puits perdus, lavabos, et douches) en fonction du nombre d’employés travaillant et logés sur le site. Des réservoirs d’eau sont installés en quantité suffisante et la qualité des eaux est adaptée aux différents types d’usages. Un drainage approprié permet de protéger les bâtiments.</w:t>
      </w:r>
    </w:p>
    <w:p w14:paraId="77E7B04F" w14:textId="77777777" w:rsidR="002A7817" w:rsidRPr="002A7817" w:rsidRDefault="002A7817" w:rsidP="00CB309A">
      <w:pPr>
        <w:ind w:left="0" w:firstLine="0"/>
      </w:pPr>
      <w:r w:rsidRPr="002A7817">
        <w:t>Les cuisines, réfectoires, infirmerie, douches et latrines sont pourvus d’un dallage en béton lissé et sont nettoyés et désinfectés quotidiennement. Un réservoir d’eau potable est installé et le volume stocké doit correspondre aux besoins de l’ensemble du personnel du chantier. Un drainage approprié permet de protéger les bâtiments.</w:t>
      </w:r>
    </w:p>
    <w:p w14:paraId="0E63CF39" w14:textId="77777777" w:rsidR="002A7817" w:rsidRPr="00CB309A" w:rsidRDefault="002A7817" w:rsidP="00CB309A">
      <w:pPr>
        <w:ind w:left="0" w:firstLine="0"/>
        <w:rPr>
          <w:b/>
          <w:bCs/>
        </w:rPr>
      </w:pPr>
      <w:bookmarkStart w:id="672" w:name="_bookmark120"/>
      <w:bookmarkEnd w:id="672"/>
      <w:r w:rsidRPr="00CB309A">
        <w:rPr>
          <w:b/>
          <w:bCs/>
        </w:rPr>
        <w:t>Repli du chantier</w:t>
      </w:r>
    </w:p>
    <w:p w14:paraId="26116F63" w14:textId="77777777" w:rsidR="002A7817" w:rsidRPr="00CB309A" w:rsidRDefault="002A7817" w:rsidP="00CB309A">
      <w:pPr>
        <w:ind w:left="0" w:firstLine="0"/>
        <w:rPr>
          <w:b/>
          <w:bCs/>
        </w:rPr>
      </w:pPr>
      <w:bookmarkStart w:id="673" w:name="_bookmark121"/>
      <w:bookmarkEnd w:id="673"/>
      <w:r w:rsidRPr="00CB309A">
        <w:rPr>
          <w:b/>
          <w:bCs/>
        </w:rPr>
        <w:t>Démontage des installations</w:t>
      </w:r>
    </w:p>
    <w:p w14:paraId="05EAECDB" w14:textId="77777777" w:rsidR="002A7817" w:rsidRPr="002A7817" w:rsidRDefault="002A7817" w:rsidP="00CB309A">
      <w:pPr>
        <w:ind w:left="0" w:firstLine="0"/>
      </w:pPr>
      <w:r w:rsidRPr="002A7817">
        <w:t xml:space="preserve">A la fin des travaux, l’Entrepreneur réalise tous les travaux nécessaires à la remise en état des aires utilisées. L’Entrepreneur récupère tout son matériel, engins, matériaux et tous corps étrangers et déchets. Il ne peut abandonner aucun équipement ni matériel ni sur les aires occupées par le chantier, ni dans leurs environs. Les aires bétonnées sont démolies sauf si elles sont réclamées par les autorités locales ou les utilisateurs antérieurs des terrains. Les matériaux de démolition sont mis en dépôt temporaire sur un site agréé par l’Administration avant d’être évacués soit conformément à la stratégie environnementale (cf. § </w:t>
      </w:r>
      <w:hyperlink w:anchor="_bookmark93" w:history="1">
        <w:r w:rsidRPr="002A7817">
          <w:t>2.2.3</w:t>
        </w:r>
      </w:hyperlink>
      <w:r w:rsidRPr="002A7817">
        <w:t>), soit utilisé à d’autres fins après agrément par l’Administration.</w:t>
      </w:r>
    </w:p>
    <w:p w14:paraId="208D3067" w14:textId="77777777" w:rsidR="002A7817" w:rsidRPr="002A7817" w:rsidRDefault="002A7817" w:rsidP="00CB309A">
      <w:pPr>
        <w:ind w:left="0" w:firstLine="0"/>
      </w:pPr>
      <w:r w:rsidRPr="002A7817">
        <w:t>Les bâtiments et autres installations fixes sont démontés et évacués sauf s’ils sont réaffectés à un autre usage au bénéfice de l’Autorité contractante ou d’une collectivité. Ce transfert d’affectation a lieu sans dédommagement de l’Entrepreneur.</w:t>
      </w:r>
    </w:p>
    <w:p w14:paraId="6386A4A6" w14:textId="77777777" w:rsidR="002A7817" w:rsidRPr="00CB309A" w:rsidRDefault="002A7817" w:rsidP="00CB309A">
      <w:pPr>
        <w:ind w:left="0" w:firstLine="0"/>
        <w:rPr>
          <w:b/>
          <w:bCs/>
        </w:rPr>
      </w:pPr>
      <w:bookmarkStart w:id="674" w:name="_bookmark122"/>
      <w:bookmarkEnd w:id="674"/>
      <w:r w:rsidRPr="00CB309A">
        <w:rPr>
          <w:b/>
          <w:bCs/>
        </w:rPr>
        <w:t>Remise en état</w:t>
      </w:r>
    </w:p>
    <w:p w14:paraId="3F676E37" w14:textId="77777777" w:rsidR="002A7817" w:rsidRPr="002A7817" w:rsidRDefault="002A7817" w:rsidP="00CB309A">
      <w:pPr>
        <w:ind w:left="0" w:firstLine="0"/>
      </w:pPr>
      <w:r w:rsidRPr="002A7817">
        <w:t>Au moment du repli, les drains de l’installation sont remis en état pour éviter tous phénomènes d’érosion ultérieur. La couche de terra arable est remise en place si elle a été retirée et stockée au début des travaux et le terrain remis en état conformément à la demande des Autorités Locales et des utilisateurs selon les accords passés en début de chantier.</w:t>
      </w:r>
    </w:p>
    <w:p w14:paraId="7DFBFBC2" w14:textId="77777777" w:rsidR="002A7817" w:rsidRPr="002A7817" w:rsidRDefault="002A7817" w:rsidP="00CB309A">
      <w:pPr>
        <w:ind w:left="0" w:firstLine="0"/>
      </w:pPr>
      <w:r w:rsidRPr="002A7817">
        <w:t>Les terres accidentellement polluées sont récupérées et traitées conformément aux dispositions du</w:t>
      </w:r>
    </w:p>
    <w:p w14:paraId="46F64221" w14:textId="77777777" w:rsidR="002A7817" w:rsidRPr="002A7817" w:rsidRDefault="002A7817" w:rsidP="00CB309A">
      <w:pPr>
        <w:ind w:left="0" w:firstLine="0"/>
      </w:pPr>
      <w:r w:rsidRPr="002A7817">
        <w:t xml:space="preserve">§ </w:t>
      </w:r>
      <w:hyperlink w:anchor="_bookmark108" w:history="1">
        <w:r w:rsidRPr="002A7817">
          <w:t>3.1.13</w:t>
        </w:r>
      </w:hyperlink>
      <w:r w:rsidRPr="002A7817">
        <w:t>.</w:t>
      </w:r>
    </w:p>
    <w:p w14:paraId="7053C12E" w14:textId="77777777" w:rsidR="002A7817" w:rsidRPr="002A7817" w:rsidRDefault="002A7817" w:rsidP="00CB309A">
      <w:pPr>
        <w:ind w:left="0" w:firstLine="0"/>
      </w:pPr>
      <w:r w:rsidRPr="002A7817">
        <w:t>La remise en état des sites peut nécessiter un reboisement partiel ou total ou un enrichissement en essences locales. L’arrosage, l’entretien et le remplacement éventuel des plants mis en place sont sous la responsabilité de l’Entrepreneur durant la période des travaux ainsi que durant la période de garantie (d’une durée minimum d’un an). L’Entrepreneur devra indiquer, dans la Stratégie environnementale, comment il compte assurer l’entretien des plantations.</w:t>
      </w:r>
    </w:p>
    <w:p w14:paraId="5826EFB4" w14:textId="77777777" w:rsidR="002A7817" w:rsidRPr="002A7817" w:rsidRDefault="002A7817" w:rsidP="00CB309A">
      <w:pPr>
        <w:ind w:left="0" w:firstLine="0"/>
      </w:pPr>
      <w:r w:rsidRPr="002A7817">
        <w:t>Après le repli, un procès-verbal constatant la remise en état des différentes aires utilisées par l’Entrepreneur est dressé et joint au PV de la réception des travaux. L’Entrepreneur est seul responsable des travaux et frais complémentaires afin de parachever la remise en état et les actions de dépollution complémentaire.</w:t>
      </w:r>
    </w:p>
    <w:p w14:paraId="68C6BF1B" w14:textId="77777777" w:rsidR="002A7817" w:rsidRPr="002A7817" w:rsidRDefault="002A7817" w:rsidP="002A7817"/>
    <w:p w14:paraId="2B9E4C2C" w14:textId="77777777" w:rsidR="002A7817" w:rsidRPr="002A7817" w:rsidRDefault="002A7817" w:rsidP="002A7817"/>
    <w:p w14:paraId="72DCF3E5" w14:textId="77777777" w:rsidR="002A7817" w:rsidRPr="002A7817" w:rsidRDefault="002A7817" w:rsidP="002A7817"/>
    <w:p w14:paraId="3EA6B552" w14:textId="77777777" w:rsidR="002A7817" w:rsidRPr="002A7817" w:rsidRDefault="002A7817" w:rsidP="002A7817"/>
    <w:p w14:paraId="1C86E83A" w14:textId="77777777" w:rsidR="002A7817" w:rsidRPr="002A7817" w:rsidRDefault="002A7817" w:rsidP="002A7817"/>
    <w:p w14:paraId="7E87BFF3" w14:textId="77777777" w:rsidR="002A7817" w:rsidRPr="002A7817" w:rsidRDefault="002A7817" w:rsidP="002A7817"/>
    <w:p w14:paraId="38DBC709" w14:textId="77777777" w:rsidR="002A7817" w:rsidRPr="002A7817" w:rsidRDefault="002A7817" w:rsidP="002A7817"/>
    <w:p w14:paraId="626F848D" w14:textId="77777777" w:rsidR="002A7817" w:rsidRPr="002A7817" w:rsidRDefault="002A7817" w:rsidP="002A7817"/>
    <w:p w14:paraId="04A2C12A" w14:textId="77777777" w:rsidR="002A7817" w:rsidRPr="002A7817" w:rsidRDefault="002A7817" w:rsidP="002A7817"/>
    <w:p w14:paraId="1BE8298E" w14:textId="77777777" w:rsidR="002A7817" w:rsidRPr="00CB309A" w:rsidRDefault="002A7817" w:rsidP="002A7817">
      <w:pPr>
        <w:rPr>
          <w:b/>
          <w:bCs/>
          <w:sz w:val="28"/>
          <w:szCs w:val="28"/>
        </w:rPr>
      </w:pPr>
      <w:bookmarkStart w:id="675" w:name="_Toc26780558"/>
      <w:bookmarkStart w:id="676" w:name="_Toc20232371"/>
      <w:bookmarkEnd w:id="675"/>
      <w:r w:rsidRPr="00CB309A">
        <w:rPr>
          <w:b/>
          <w:bCs/>
          <w:sz w:val="28"/>
          <w:szCs w:val="28"/>
        </w:rPr>
        <w:t>Représentant et Personnel clé</w:t>
      </w:r>
      <w:bookmarkEnd w:id="676"/>
      <w:r w:rsidRPr="00CB309A">
        <w:rPr>
          <w:b/>
          <w:bCs/>
          <w:sz w:val="28"/>
          <w:szCs w:val="28"/>
        </w:rPr>
        <w:t xml:space="preserve"> de l’Entrepreneur</w:t>
      </w:r>
    </w:p>
    <w:p w14:paraId="348EF963" w14:textId="77777777" w:rsidR="002A7817" w:rsidRPr="002A7817" w:rsidRDefault="002A7817" w:rsidP="00CB309A">
      <w:pPr>
        <w:ind w:left="0" w:firstLine="0"/>
      </w:pPr>
      <w:r w:rsidRPr="002A7817">
        <w:t>[Note: Insérer dans le tableau suivant les spécialistes clés minimum requises pour exécuter le Marché, en tenant compte de la nature, de la portée, de la complexité et des risques du Marché.</w:t>
      </w:r>
    </w:p>
    <w:p w14:paraId="6C022BC5" w14:textId="77777777" w:rsidR="002A7817" w:rsidRPr="002A7817" w:rsidRDefault="002A7817" w:rsidP="00CB309A">
      <w:pPr>
        <w:ind w:left="0" w:firstLine="0"/>
      </w:pPr>
      <w:r w:rsidRPr="002A7817">
        <w:t>Dans le cas où les risques EAS du Projet ont été estimés à une niveau important ou élevé, le Maître d’Ouvrage devra inclure un(ou des) expert(s) EAS et HS]</w:t>
      </w:r>
    </w:p>
    <w:p w14:paraId="43F60086" w14:textId="77777777" w:rsidR="002A7817" w:rsidRPr="002A7817" w:rsidRDefault="002A7817" w:rsidP="002A7817">
      <w:r w:rsidRPr="002A7817">
        <w:t>Représentant de l’Entrepreneur et Personnel Clé</w:t>
      </w:r>
    </w:p>
    <w:p w14:paraId="4F7EE65A" w14:textId="77777777" w:rsidR="002A7817" w:rsidRPr="002A7817" w:rsidRDefault="002A7817" w:rsidP="002A7817">
      <w:r w:rsidRPr="002A7817">
        <w:t> </w:t>
      </w:r>
    </w:p>
    <w:tbl>
      <w:tblPr>
        <w:tblW w:w="9672" w:type="dxa"/>
        <w:tblInd w:w="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09"/>
        <w:gridCol w:w="2977"/>
        <w:gridCol w:w="2415"/>
        <w:gridCol w:w="2971"/>
      </w:tblGrid>
      <w:tr w:rsidR="002A7817" w:rsidRPr="002A7817" w14:paraId="3CE3F57B" w14:textId="77777777" w:rsidTr="00CB309A">
        <w:trPr>
          <w:cantSplit/>
        </w:trPr>
        <w:tc>
          <w:tcPr>
            <w:tcW w:w="1309"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5257E415" w14:textId="77777777" w:rsidR="002A7817" w:rsidRPr="002A7817" w:rsidRDefault="002A7817" w:rsidP="002A7817">
            <w:r w:rsidRPr="002A7817">
              <w:t>Article no.</w:t>
            </w:r>
          </w:p>
        </w:tc>
        <w:tc>
          <w:tcPr>
            <w:tcW w:w="2977" w:type="dxa"/>
            <w:tcBorders>
              <w:top w:val="single" w:sz="12" w:space="0" w:color="auto"/>
              <w:left w:val="nil"/>
              <w:bottom w:val="single" w:sz="12" w:space="0" w:color="auto"/>
              <w:right w:val="single" w:sz="12" w:space="0" w:color="auto"/>
            </w:tcBorders>
            <w:tcMar>
              <w:top w:w="0" w:type="dxa"/>
              <w:left w:w="108" w:type="dxa"/>
              <w:bottom w:w="0" w:type="dxa"/>
              <w:right w:w="108" w:type="dxa"/>
            </w:tcMar>
            <w:vAlign w:val="center"/>
            <w:hideMark/>
          </w:tcPr>
          <w:p w14:paraId="10D5EE38" w14:textId="77777777" w:rsidR="002A7817" w:rsidRPr="002A7817" w:rsidRDefault="002A7817" w:rsidP="002A7817">
            <w:r w:rsidRPr="002A7817">
              <w:t>Position/spécialisation</w:t>
            </w:r>
          </w:p>
        </w:tc>
        <w:tc>
          <w:tcPr>
            <w:tcW w:w="2415" w:type="dxa"/>
            <w:tcBorders>
              <w:top w:val="single" w:sz="12" w:space="0" w:color="auto"/>
              <w:left w:val="nil"/>
              <w:bottom w:val="single" w:sz="12" w:space="0" w:color="auto"/>
              <w:right w:val="single" w:sz="12" w:space="0" w:color="auto"/>
            </w:tcBorders>
            <w:tcMar>
              <w:top w:w="0" w:type="dxa"/>
              <w:left w:w="108" w:type="dxa"/>
              <w:bottom w:w="0" w:type="dxa"/>
              <w:right w:w="108" w:type="dxa"/>
            </w:tcMar>
            <w:vAlign w:val="center"/>
            <w:hideMark/>
          </w:tcPr>
          <w:p w14:paraId="7A20A618" w14:textId="77777777" w:rsidR="002A7817" w:rsidRPr="002A7817" w:rsidRDefault="002A7817" w:rsidP="002A7817">
            <w:r w:rsidRPr="002A7817">
              <w:t>Qualifications académiques pertinentes</w:t>
            </w:r>
          </w:p>
        </w:tc>
        <w:tc>
          <w:tcPr>
            <w:tcW w:w="2971" w:type="dxa"/>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14:paraId="5190D90F" w14:textId="77777777" w:rsidR="002A7817" w:rsidRPr="002A7817" w:rsidRDefault="002A7817" w:rsidP="002A7817">
            <w:r w:rsidRPr="002A7817">
              <w:t>Années minimales d’expérience de travail pertinente</w:t>
            </w:r>
          </w:p>
        </w:tc>
      </w:tr>
    </w:tbl>
    <w:p w14:paraId="104D5225" w14:textId="77777777" w:rsidR="002A7817" w:rsidRPr="00CB309A" w:rsidRDefault="002A7817" w:rsidP="002A7817">
      <w:pPr>
        <w:rPr>
          <w:sz w:val="6"/>
          <w:szCs w:val="6"/>
        </w:rPr>
      </w:pPr>
      <w:r w:rsidRPr="002A7817">
        <w:t> </w:t>
      </w:r>
    </w:p>
    <w:tbl>
      <w:tblPr>
        <w:tblW w:w="9672" w:type="dxa"/>
        <w:tblInd w:w="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77"/>
        <w:gridCol w:w="3338"/>
        <w:gridCol w:w="2512"/>
        <w:gridCol w:w="2945"/>
      </w:tblGrid>
      <w:tr w:rsidR="002A7817" w:rsidRPr="002A7817" w14:paraId="3DA4B869" w14:textId="77777777" w:rsidTr="00CB309A">
        <w:trPr>
          <w:cantSplit/>
        </w:trPr>
        <w:tc>
          <w:tcPr>
            <w:tcW w:w="899" w:type="dxa"/>
            <w:tcBorders>
              <w:top w:val="single" w:sz="12"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154FC7C" w14:textId="77777777" w:rsidR="002A7817" w:rsidRPr="002A7817" w:rsidRDefault="002A7817" w:rsidP="002A7817">
            <w:r w:rsidRPr="002A7817">
              <w:t>1</w:t>
            </w:r>
          </w:p>
        </w:tc>
        <w:tc>
          <w:tcPr>
            <w:tcW w:w="3387" w:type="dxa"/>
            <w:tcBorders>
              <w:top w:val="single" w:sz="12" w:space="0" w:color="auto"/>
              <w:left w:val="nil"/>
              <w:bottom w:val="single" w:sz="8" w:space="0" w:color="auto"/>
              <w:right w:val="single" w:sz="8" w:space="0" w:color="auto"/>
            </w:tcBorders>
            <w:tcMar>
              <w:top w:w="0" w:type="dxa"/>
              <w:left w:w="108" w:type="dxa"/>
              <w:bottom w:w="0" w:type="dxa"/>
              <w:right w:w="108" w:type="dxa"/>
            </w:tcMar>
            <w:hideMark/>
          </w:tcPr>
          <w:p w14:paraId="3466C683" w14:textId="77777777" w:rsidR="002A7817" w:rsidRPr="002A7817" w:rsidRDefault="002A7817" w:rsidP="002A7817">
            <w:r w:rsidRPr="002A7817">
              <w:t>Représentant de l’entrepreneur</w:t>
            </w:r>
          </w:p>
        </w:tc>
        <w:tc>
          <w:tcPr>
            <w:tcW w:w="2415" w:type="dxa"/>
            <w:tcBorders>
              <w:top w:val="single" w:sz="12" w:space="0" w:color="auto"/>
              <w:left w:val="nil"/>
              <w:bottom w:val="single" w:sz="8" w:space="0" w:color="auto"/>
              <w:right w:val="single" w:sz="8" w:space="0" w:color="auto"/>
            </w:tcBorders>
            <w:tcMar>
              <w:top w:w="0" w:type="dxa"/>
              <w:left w:w="108" w:type="dxa"/>
              <w:bottom w:w="0" w:type="dxa"/>
              <w:right w:w="108" w:type="dxa"/>
            </w:tcMar>
            <w:hideMark/>
          </w:tcPr>
          <w:p w14:paraId="65DA6289" w14:textId="77777777" w:rsidR="002A7817" w:rsidRPr="002A7817" w:rsidRDefault="002A7817" w:rsidP="002A7817">
            <w:r w:rsidRPr="002A7817">
              <w:t> </w:t>
            </w:r>
          </w:p>
        </w:tc>
        <w:tc>
          <w:tcPr>
            <w:tcW w:w="2971" w:type="dxa"/>
            <w:tcBorders>
              <w:top w:val="single" w:sz="12" w:space="0" w:color="auto"/>
              <w:left w:val="nil"/>
              <w:bottom w:val="single" w:sz="8" w:space="0" w:color="auto"/>
              <w:right w:val="single" w:sz="8" w:space="0" w:color="auto"/>
            </w:tcBorders>
            <w:tcMar>
              <w:top w:w="0" w:type="dxa"/>
              <w:left w:w="108" w:type="dxa"/>
              <w:bottom w:w="0" w:type="dxa"/>
              <w:right w:w="108" w:type="dxa"/>
            </w:tcMar>
            <w:hideMark/>
          </w:tcPr>
          <w:p w14:paraId="06030A09" w14:textId="77777777" w:rsidR="002A7817" w:rsidRPr="002A7817" w:rsidRDefault="002A7817" w:rsidP="002A7817">
            <w:r w:rsidRPr="002A7817">
              <w:t> </w:t>
            </w:r>
          </w:p>
        </w:tc>
      </w:tr>
      <w:tr w:rsidR="002A7817" w:rsidRPr="002A7817" w14:paraId="7C0F6A69" w14:textId="77777777" w:rsidTr="00CB309A">
        <w:trPr>
          <w:cantSplit/>
        </w:trPr>
        <w:tc>
          <w:tcPr>
            <w:tcW w:w="8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43765F" w14:textId="77777777" w:rsidR="002A7817" w:rsidRPr="002A7817" w:rsidRDefault="002A7817" w:rsidP="002A7817">
            <w:r w:rsidRPr="002A7817">
              <w:t>2</w:t>
            </w:r>
          </w:p>
        </w:tc>
        <w:tc>
          <w:tcPr>
            <w:tcW w:w="3387" w:type="dxa"/>
            <w:tcBorders>
              <w:top w:val="nil"/>
              <w:left w:val="nil"/>
              <w:bottom w:val="single" w:sz="8" w:space="0" w:color="auto"/>
              <w:right w:val="single" w:sz="8" w:space="0" w:color="auto"/>
            </w:tcBorders>
            <w:tcMar>
              <w:top w:w="0" w:type="dxa"/>
              <w:left w:w="108" w:type="dxa"/>
              <w:bottom w:w="0" w:type="dxa"/>
              <w:right w:w="108" w:type="dxa"/>
            </w:tcMar>
            <w:hideMark/>
          </w:tcPr>
          <w:p w14:paraId="7E211FBB" w14:textId="77777777" w:rsidR="002A7817" w:rsidRPr="002A7817" w:rsidRDefault="002A7817" w:rsidP="002A7817">
            <w:r w:rsidRPr="002A7817">
              <w:t xml:space="preserve">[Environnemental] </w:t>
            </w:r>
          </w:p>
        </w:tc>
        <w:tc>
          <w:tcPr>
            <w:tcW w:w="2415" w:type="dxa"/>
            <w:tcBorders>
              <w:top w:val="nil"/>
              <w:left w:val="nil"/>
              <w:bottom w:val="single" w:sz="8" w:space="0" w:color="auto"/>
              <w:right w:val="single" w:sz="8" w:space="0" w:color="auto"/>
            </w:tcBorders>
            <w:tcMar>
              <w:top w:w="0" w:type="dxa"/>
              <w:left w:w="108" w:type="dxa"/>
              <w:bottom w:w="0" w:type="dxa"/>
              <w:right w:w="108" w:type="dxa"/>
            </w:tcMar>
            <w:hideMark/>
          </w:tcPr>
          <w:p w14:paraId="57CB47A3" w14:textId="77777777" w:rsidR="002A7817" w:rsidRPr="002A7817" w:rsidRDefault="002A7817" w:rsidP="002A7817">
            <w:r w:rsidRPr="002A7817">
              <w:t xml:space="preserve">[p. ex. diplôme en matière environnementale pertinente] </w:t>
            </w:r>
          </w:p>
        </w:tc>
        <w:tc>
          <w:tcPr>
            <w:tcW w:w="2971" w:type="dxa"/>
            <w:tcBorders>
              <w:top w:val="nil"/>
              <w:left w:val="nil"/>
              <w:bottom w:val="single" w:sz="8" w:space="0" w:color="auto"/>
              <w:right w:val="single" w:sz="8" w:space="0" w:color="auto"/>
            </w:tcBorders>
            <w:tcMar>
              <w:top w:w="0" w:type="dxa"/>
              <w:left w:w="108" w:type="dxa"/>
              <w:bottom w:w="0" w:type="dxa"/>
              <w:right w:w="108" w:type="dxa"/>
            </w:tcMar>
            <w:hideMark/>
          </w:tcPr>
          <w:p w14:paraId="2C88180D" w14:textId="77777777" w:rsidR="002A7817" w:rsidRPr="002A7817" w:rsidRDefault="002A7817" w:rsidP="002A7817">
            <w:r w:rsidRPr="002A7817">
              <w:t>[p. ex. [années] de travail sur des contrats routiers dans des environnements de travail similaires]</w:t>
            </w:r>
          </w:p>
        </w:tc>
      </w:tr>
      <w:tr w:rsidR="002A7817" w:rsidRPr="002A7817" w14:paraId="051CF211" w14:textId="77777777" w:rsidTr="00CB309A">
        <w:trPr>
          <w:cantSplit/>
        </w:trPr>
        <w:tc>
          <w:tcPr>
            <w:tcW w:w="8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72271E" w14:textId="77777777" w:rsidR="002A7817" w:rsidRPr="002A7817" w:rsidRDefault="002A7817" w:rsidP="002A7817">
            <w:r w:rsidRPr="002A7817">
              <w:t>3</w:t>
            </w:r>
          </w:p>
        </w:tc>
        <w:tc>
          <w:tcPr>
            <w:tcW w:w="3387" w:type="dxa"/>
            <w:tcBorders>
              <w:top w:val="nil"/>
              <w:left w:val="nil"/>
              <w:bottom w:val="single" w:sz="8" w:space="0" w:color="auto"/>
              <w:right w:val="single" w:sz="8" w:space="0" w:color="auto"/>
            </w:tcBorders>
            <w:tcMar>
              <w:top w:w="0" w:type="dxa"/>
              <w:left w:w="108" w:type="dxa"/>
              <w:bottom w:w="0" w:type="dxa"/>
              <w:right w:w="108" w:type="dxa"/>
            </w:tcMar>
            <w:hideMark/>
          </w:tcPr>
          <w:p w14:paraId="1453962C" w14:textId="77777777" w:rsidR="002A7817" w:rsidRPr="002A7817" w:rsidRDefault="002A7817" w:rsidP="002A7817">
            <w:r w:rsidRPr="002A7817">
              <w:t>[Santé et sécurité]</w:t>
            </w:r>
          </w:p>
        </w:tc>
        <w:tc>
          <w:tcPr>
            <w:tcW w:w="2415" w:type="dxa"/>
            <w:tcBorders>
              <w:top w:val="nil"/>
              <w:left w:val="nil"/>
              <w:bottom w:val="single" w:sz="8" w:space="0" w:color="auto"/>
              <w:right w:val="single" w:sz="8" w:space="0" w:color="auto"/>
            </w:tcBorders>
            <w:tcMar>
              <w:top w:w="0" w:type="dxa"/>
              <w:left w:w="108" w:type="dxa"/>
              <w:bottom w:w="0" w:type="dxa"/>
              <w:right w:w="108" w:type="dxa"/>
            </w:tcMar>
            <w:hideMark/>
          </w:tcPr>
          <w:p w14:paraId="65B4DB97" w14:textId="77777777" w:rsidR="002A7817" w:rsidRPr="002A7817" w:rsidRDefault="002A7817" w:rsidP="002A7817">
            <w:r w:rsidRPr="002A7817">
              <w:t> </w:t>
            </w:r>
          </w:p>
        </w:tc>
        <w:tc>
          <w:tcPr>
            <w:tcW w:w="2971" w:type="dxa"/>
            <w:tcBorders>
              <w:top w:val="nil"/>
              <w:left w:val="nil"/>
              <w:bottom w:val="single" w:sz="8" w:space="0" w:color="auto"/>
              <w:right w:val="single" w:sz="8" w:space="0" w:color="auto"/>
            </w:tcBorders>
            <w:tcMar>
              <w:top w:w="0" w:type="dxa"/>
              <w:left w:w="108" w:type="dxa"/>
              <w:bottom w:w="0" w:type="dxa"/>
              <w:right w:w="108" w:type="dxa"/>
            </w:tcMar>
            <w:hideMark/>
          </w:tcPr>
          <w:p w14:paraId="6659263D" w14:textId="77777777" w:rsidR="002A7817" w:rsidRPr="002A7817" w:rsidRDefault="002A7817" w:rsidP="002A7817">
            <w:r w:rsidRPr="002A7817">
              <w:t> </w:t>
            </w:r>
          </w:p>
        </w:tc>
      </w:tr>
      <w:tr w:rsidR="002A7817" w:rsidRPr="002A7817" w14:paraId="11C1957B" w14:textId="77777777" w:rsidTr="00CB309A">
        <w:trPr>
          <w:cantSplit/>
        </w:trPr>
        <w:tc>
          <w:tcPr>
            <w:tcW w:w="8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7F2BF9" w14:textId="77777777" w:rsidR="002A7817" w:rsidRPr="002A7817" w:rsidRDefault="002A7817" w:rsidP="002A7817">
            <w:r w:rsidRPr="002A7817">
              <w:t>4</w:t>
            </w:r>
          </w:p>
        </w:tc>
        <w:tc>
          <w:tcPr>
            <w:tcW w:w="3387" w:type="dxa"/>
            <w:tcBorders>
              <w:top w:val="nil"/>
              <w:left w:val="nil"/>
              <w:bottom w:val="single" w:sz="8" w:space="0" w:color="auto"/>
              <w:right w:val="single" w:sz="8" w:space="0" w:color="auto"/>
            </w:tcBorders>
            <w:tcMar>
              <w:top w:w="0" w:type="dxa"/>
              <w:left w:w="108" w:type="dxa"/>
              <w:bottom w:w="0" w:type="dxa"/>
              <w:right w:w="108" w:type="dxa"/>
            </w:tcMar>
            <w:hideMark/>
          </w:tcPr>
          <w:p w14:paraId="23C6D955" w14:textId="77777777" w:rsidR="002A7817" w:rsidRPr="002A7817" w:rsidRDefault="002A7817" w:rsidP="002A7817">
            <w:r w:rsidRPr="002A7817">
              <w:t xml:space="preserve">[Social] </w:t>
            </w:r>
          </w:p>
        </w:tc>
        <w:tc>
          <w:tcPr>
            <w:tcW w:w="2415" w:type="dxa"/>
            <w:tcBorders>
              <w:top w:val="nil"/>
              <w:left w:val="nil"/>
              <w:bottom w:val="single" w:sz="8" w:space="0" w:color="auto"/>
              <w:right w:val="single" w:sz="8" w:space="0" w:color="auto"/>
            </w:tcBorders>
            <w:tcMar>
              <w:top w:w="0" w:type="dxa"/>
              <w:left w:w="108" w:type="dxa"/>
              <w:bottom w:w="0" w:type="dxa"/>
              <w:right w:w="108" w:type="dxa"/>
            </w:tcMar>
            <w:hideMark/>
          </w:tcPr>
          <w:p w14:paraId="1E8C5E9C" w14:textId="77777777" w:rsidR="002A7817" w:rsidRPr="002A7817" w:rsidRDefault="002A7817" w:rsidP="002A7817">
            <w:r w:rsidRPr="002A7817">
              <w:t> </w:t>
            </w:r>
          </w:p>
        </w:tc>
        <w:tc>
          <w:tcPr>
            <w:tcW w:w="2971" w:type="dxa"/>
            <w:tcBorders>
              <w:top w:val="nil"/>
              <w:left w:val="nil"/>
              <w:bottom w:val="single" w:sz="8" w:space="0" w:color="auto"/>
              <w:right w:val="single" w:sz="8" w:space="0" w:color="auto"/>
            </w:tcBorders>
            <w:tcMar>
              <w:top w:w="0" w:type="dxa"/>
              <w:left w:w="108" w:type="dxa"/>
              <w:bottom w:w="0" w:type="dxa"/>
              <w:right w:w="108" w:type="dxa"/>
            </w:tcMar>
            <w:hideMark/>
          </w:tcPr>
          <w:p w14:paraId="0A163A27" w14:textId="77777777" w:rsidR="002A7817" w:rsidRPr="002A7817" w:rsidRDefault="002A7817" w:rsidP="002A7817">
            <w:r w:rsidRPr="002A7817">
              <w:t> </w:t>
            </w:r>
          </w:p>
        </w:tc>
      </w:tr>
      <w:tr w:rsidR="002A7817" w:rsidRPr="002A7817" w14:paraId="584B6652" w14:textId="77777777" w:rsidTr="00CB309A">
        <w:trPr>
          <w:cantSplit/>
        </w:trPr>
        <w:tc>
          <w:tcPr>
            <w:tcW w:w="8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9042B6" w14:textId="77777777" w:rsidR="002A7817" w:rsidRPr="002A7817" w:rsidRDefault="002A7817" w:rsidP="002A7817">
            <w:r w:rsidRPr="002A7817">
              <w:t>5</w:t>
            </w:r>
          </w:p>
        </w:tc>
        <w:tc>
          <w:tcPr>
            <w:tcW w:w="3387" w:type="dxa"/>
            <w:tcBorders>
              <w:top w:val="nil"/>
              <w:left w:val="nil"/>
              <w:bottom w:val="single" w:sz="8" w:space="0" w:color="auto"/>
              <w:right w:val="single" w:sz="8" w:space="0" w:color="auto"/>
            </w:tcBorders>
            <w:tcMar>
              <w:top w:w="0" w:type="dxa"/>
              <w:left w:w="108" w:type="dxa"/>
              <w:bottom w:w="0" w:type="dxa"/>
              <w:right w:w="108" w:type="dxa"/>
            </w:tcMar>
            <w:hideMark/>
          </w:tcPr>
          <w:p w14:paraId="1B5C0E58" w14:textId="77777777" w:rsidR="002A7817" w:rsidRPr="002A7817" w:rsidRDefault="002A7817" w:rsidP="002A7817">
            <w:bookmarkStart w:id="677" w:name="_Hlk21441999"/>
            <w:r w:rsidRPr="002A7817">
              <w:t>Exploitation et abus sexuels et harcèlement</w:t>
            </w:r>
            <w:bookmarkEnd w:id="677"/>
            <w:r w:rsidRPr="002A7817">
              <w:t xml:space="preserve"> sexuel</w:t>
            </w:r>
          </w:p>
          <w:p w14:paraId="3277B22F" w14:textId="2270F1DE" w:rsidR="002A7817" w:rsidRPr="002A7817" w:rsidRDefault="002A7817" w:rsidP="00CB309A">
            <w:r w:rsidRPr="002A7817">
              <w:t> [Lorsque les risques de EAS d’un projet sont évalués comme étant important ou élevé, le personnel clé doit inclure un expert ayant une expérience pertinente dans la lutte contre l’exploitation sexuelle, les abus sexuels et les cas de harcèlement sexuel]</w:t>
            </w:r>
          </w:p>
        </w:tc>
        <w:tc>
          <w:tcPr>
            <w:tcW w:w="2415" w:type="dxa"/>
            <w:tcBorders>
              <w:top w:val="nil"/>
              <w:left w:val="nil"/>
              <w:bottom w:val="single" w:sz="8" w:space="0" w:color="auto"/>
              <w:right w:val="single" w:sz="8" w:space="0" w:color="auto"/>
            </w:tcBorders>
            <w:tcMar>
              <w:top w:w="0" w:type="dxa"/>
              <w:left w:w="108" w:type="dxa"/>
              <w:bottom w:w="0" w:type="dxa"/>
              <w:right w:w="108" w:type="dxa"/>
            </w:tcMar>
            <w:hideMark/>
          </w:tcPr>
          <w:p w14:paraId="34FB95F5" w14:textId="77777777" w:rsidR="002A7817" w:rsidRPr="002A7817" w:rsidRDefault="002A7817" w:rsidP="002A7817">
            <w:r w:rsidRPr="002A7817">
              <w:t> </w:t>
            </w:r>
          </w:p>
        </w:tc>
        <w:tc>
          <w:tcPr>
            <w:tcW w:w="2971" w:type="dxa"/>
            <w:tcBorders>
              <w:top w:val="nil"/>
              <w:left w:val="nil"/>
              <w:bottom w:val="single" w:sz="8" w:space="0" w:color="auto"/>
              <w:right w:val="single" w:sz="8" w:space="0" w:color="auto"/>
            </w:tcBorders>
            <w:tcMar>
              <w:top w:w="0" w:type="dxa"/>
              <w:left w:w="108" w:type="dxa"/>
              <w:bottom w:w="0" w:type="dxa"/>
              <w:right w:w="108" w:type="dxa"/>
            </w:tcMar>
            <w:hideMark/>
          </w:tcPr>
          <w:p w14:paraId="32B4AC86" w14:textId="77777777" w:rsidR="002A7817" w:rsidRPr="002A7817" w:rsidRDefault="002A7817" w:rsidP="002A7817">
            <w:r w:rsidRPr="002A7817">
              <w:t>[p. ex. 5 ans de surveillance et de gestion des risques liés à la violence sexiste, dont 3 années d’expérience pertinente dans le domaine de la lutte contre l’exploitation sexuelle, de l’abus sexuel et du harcèlement sexuel]</w:t>
            </w:r>
          </w:p>
        </w:tc>
      </w:tr>
      <w:tr w:rsidR="002A7817" w:rsidRPr="002A7817" w14:paraId="526E9B5F" w14:textId="77777777" w:rsidTr="00CB309A">
        <w:trPr>
          <w:cantSplit/>
        </w:trPr>
        <w:tc>
          <w:tcPr>
            <w:tcW w:w="8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A1493B" w14:textId="77777777" w:rsidR="002A7817" w:rsidRPr="002A7817" w:rsidRDefault="002A7817" w:rsidP="002A7817">
            <w:r w:rsidRPr="002A7817">
              <w:t>6</w:t>
            </w:r>
          </w:p>
        </w:tc>
        <w:tc>
          <w:tcPr>
            <w:tcW w:w="3387" w:type="dxa"/>
            <w:tcBorders>
              <w:top w:val="nil"/>
              <w:left w:val="nil"/>
              <w:bottom w:val="single" w:sz="8" w:space="0" w:color="auto"/>
              <w:right w:val="single" w:sz="8" w:space="0" w:color="auto"/>
            </w:tcBorders>
            <w:tcMar>
              <w:top w:w="0" w:type="dxa"/>
              <w:left w:w="108" w:type="dxa"/>
              <w:bottom w:w="0" w:type="dxa"/>
              <w:right w:w="108" w:type="dxa"/>
            </w:tcMar>
            <w:hideMark/>
          </w:tcPr>
          <w:p w14:paraId="4983366C" w14:textId="77777777" w:rsidR="002A7817" w:rsidRPr="002A7817" w:rsidRDefault="002A7817" w:rsidP="002A7817">
            <w:r w:rsidRPr="002A7817">
              <w:t>modifier le cas échéant</w:t>
            </w:r>
          </w:p>
        </w:tc>
        <w:tc>
          <w:tcPr>
            <w:tcW w:w="2415" w:type="dxa"/>
            <w:tcBorders>
              <w:top w:val="nil"/>
              <w:left w:val="nil"/>
              <w:bottom w:val="single" w:sz="8" w:space="0" w:color="auto"/>
              <w:right w:val="single" w:sz="8" w:space="0" w:color="auto"/>
            </w:tcBorders>
            <w:tcMar>
              <w:top w:w="0" w:type="dxa"/>
              <w:left w:w="108" w:type="dxa"/>
              <w:bottom w:w="0" w:type="dxa"/>
              <w:right w:w="108" w:type="dxa"/>
            </w:tcMar>
            <w:hideMark/>
          </w:tcPr>
          <w:p w14:paraId="49CBACD8" w14:textId="77777777" w:rsidR="002A7817" w:rsidRPr="002A7817" w:rsidRDefault="002A7817" w:rsidP="002A7817">
            <w:r w:rsidRPr="002A7817">
              <w:t> </w:t>
            </w:r>
          </w:p>
        </w:tc>
        <w:tc>
          <w:tcPr>
            <w:tcW w:w="2971" w:type="dxa"/>
            <w:tcBorders>
              <w:top w:val="nil"/>
              <w:left w:val="nil"/>
              <w:bottom w:val="single" w:sz="8" w:space="0" w:color="auto"/>
              <w:right w:val="single" w:sz="8" w:space="0" w:color="auto"/>
            </w:tcBorders>
            <w:tcMar>
              <w:top w:w="0" w:type="dxa"/>
              <w:left w:w="108" w:type="dxa"/>
              <w:bottom w:w="0" w:type="dxa"/>
              <w:right w:w="108" w:type="dxa"/>
            </w:tcMar>
            <w:hideMark/>
          </w:tcPr>
          <w:p w14:paraId="25B2AB9E" w14:textId="77777777" w:rsidR="002A7817" w:rsidRPr="002A7817" w:rsidRDefault="002A7817" w:rsidP="002A7817">
            <w:r w:rsidRPr="002A7817">
              <w:t> </w:t>
            </w:r>
          </w:p>
        </w:tc>
      </w:tr>
    </w:tbl>
    <w:p w14:paraId="784B7695" w14:textId="77777777" w:rsidR="002A7817" w:rsidRPr="002A7817" w:rsidRDefault="002A7817" w:rsidP="002A7817">
      <w:r w:rsidRPr="002A7817">
        <w:t> </w:t>
      </w:r>
    </w:p>
    <w:p w14:paraId="021121A0" w14:textId="77777777" w:rsidR="002A7817" w:rsidRPr="002A7817" w:rsidRDefault="002A7817" w:rsidP="002A7817"/>
    <w:p w14:paraId="6643B563" w14:textId="77777777" w:rsidR="002A7817" w:rsidRPr="002A7817" w:rsidRDefault="002A7817" w:rsidP="002A7817">
      <w:bookmarkStart w:id="678" w:name="_Toc327539145"/>
    </w:p>
    <w:p w14:paraId="4E9294FF" w14:textId="77777777" w:rsidR="002A7817" w:rsidRPr="002A7817" w:rsidRDefault="002A7817" w:rsidP="002A7817"/>
    <w:bookmarkEnd w:id="678"/>
    <w:p w14:paraId="51089756" w14:textId="77777777" w:rsidR="002A7817" w:rsidRPr="002A7817" w:rsidRDefault="002A7817" w:rsidP="002A7817"/>
    <w:p w14:paraId="51A2A126" w14:textId="77777777" w:rsidR="002A7817" w:rsidRPr="00CB309A" w:rsidRDefault="002A7817" w:rsidP="00CB309A">
      <w:pPr>
        <w:jc w:val="center"/>
        <w:rPr>
          <w:b/>
          <w:bCs/>
          <w:sz w:val="28"/>
          <w:szCs w:val="28"/>
        </w:rPr>
      </w:pPr>
    </w:p>
    <w:p w14:paraId="670CFFA6" w14:textId="77777777" w:rsidR="002A7817" w:rsidRPr="00CB309A" w:rsidRDefault="002A7817" w:rsidP="00CB309A">
      <w:pPr>
        <w:jc w:val="center"/>
        <w:rPr>
          <w:b/>
          <w:bCs/>
          <w:sz w:val="28"/>
          <w:szCs w:val="28"/>
        </w:rPr>
      </w:pPr>
      <w:bookmarkStart w:id="679" w:name="_Toc327539146"/>
      <w:r w:rsidRPr="00CB309A">
        <w:rPr>
          <w:b/>
          <w:bCs/>
          <w:sz w:val="28"/>
          <w:szCs w:val="28"/>
        </w:rPr>
        <w:t>Informations Supplémentaires</w:t>
      </w:r>
      <w:bookmarkEnd w:id="679"/>
    </w:p>
    <w:p w14:paraId="78B88321" w14:textId="77777777" w:rsidR="002A7817" w:rsidRPr="00CB309A" w:rsidRDefault="002A7817" w:rsidP="00CB309A">
      <w:pPr>
        <w:jc w:val="center"/>
        <w:rPr>
          <w:b/>
          <w:bCs/>
          <w:sz w:val="28"/>
          <w:szCs w:val="28"/>
        </w:rPr>
      </w:pPr>
    </w:p>
    <w:p w14:paraId="598B848B" w14:textId="77777777" w:rsidR="002A7817" w:rsidRPr="00CB309A" w:rsidRDefault="002A7817" w:rsidP="00CB309A">
      <w:pPr>
        <w:jc w:val="center"/>
        <w:rPr>
          <w:b/>
          <w:bCs/>
          <w:sz w:val="28"/>
          <w:szCs w:val="28"/>
        </w:rPr>
      </w:pPr>
    </w:p>
    <w:p w14:paraId="5868B691" w14:textId="77777777" w:rsidR="002A7817" w:rsidRPr="00CB309A" w:rsidRDefault="002A7817" w:rsidP="00CB309A">
      <w:pPr>
        <w:jc w:val="center"/>
        <w:rPr>
          <w:b/>
          <w:bCs/>
          <w:sz w:val="28"/>
          <w:szCs w:val="28"/>
        </w:rPr>
      </w:pPr>
    </w:p>
    <w:p w14:paraId="4430ABFF" w14:textId="77777777" w:rsidR="002A7817" w:rsidRPr="00CB309A" w:rsidRDefault="002A7817" w:rsidP="00CB309A">
      <w:pPr>
        <w:jc w:val="center"/>
        <w:rPr>
          <w:b/>
          <w:bCs/>
          <w:sz w:val="28"/>
          <w:szCs w:val="28"/>
        </w:rPr>
      </w:pPr>
      <w:bookmarkStart w:id="680" w:name="_Toc488752871"/>
      <w:r w:rsidRPr="00CB309A">
        <w:rPr>
          <w:b/>
          <w:bCs/>
          <w:sz w:val="28"/>
          <w:szCs w:val="28"/>
        </w:rPr>
        <w:t>PARTIE 3 – Conditions et Formulaires Marché</w:t>
      </w:r>
      <w:bookmarkEnd w:id="680"/>
    </w:p>
    <w:p w14:paraId="1A432EE1" w14:textId="77777777" w:rsidR="002A7817" w:rsidRPr="00CB309A" w:rsidRDefault="002A7817" w:rsidP="00CB309A">
      <w:pPr>
        <w:jc w:val="center"/>
        <w:rPr>
          <w:b/>
          <w:bCs/>
          <w:sz w:val="28"/>
          <w:szCs w:val="28"/>
        </w:rPr>
      </w:pPr>
    </w:p>
    <w:p w14:paraId="1E6A2E07" w14:textId="77777777" w:rsidR="002A7817" w:rsidRPr="002A7817" w:rsidRDefault="002A7817" w:rsidP="002A7817">
      <w:pPr>
        <w:sectPr w:rsidR="002A7817" w:rsidRPr="002A7817" w:rsidSect="00141C28">
          <w:headerReference w:type="first" r:id="rId66"/>
          <w:footnotePr>
            <w:numRestart w:val="eachPage"/>
          </w:footnotePr>
          <w:endnotePr>
            <w:numFmt w:val="decimal"/>
          </w:endnotePr>
          <w:type w:val="oddPage"/>
          <w:pgSz w:w="12240" w:h="15840" w:code="1"/>
          <w:pgMar w:top="1440" w:right="1440" w:bottom="1440" w:left="1440" w:header="720" w:footer="720" w:gutter="0"/>
          <w:cols w:space="720"/>
          <w:titlePg/>
        </w:sectPr>
      </w:pPr>
    </w:p>
    <w:p w14:paraId="6A749689" w14:textId="77777777" w:rsidR="002A7817" w:rsidRPr="00CB309A" w:rsidRDefault="002A7817" w:rsidP="00CB309A">
      <w:pPr>
        <w:jc w:val="center"/>
        <w:rPr>
          <w:b/>
          <w:bCs/>
          <w:sz w:val="28"/>
          <w:szCs w:val="28"/>
        </w:rPr>
      </w:pPr>
      <w:bookmarkStart w:id="681" w:name="_Toc326657869"/>
      <w:bookmarkStart w:id="682" w:name="_Toc488752872"/>
      <w:bookmarkStart w:id="683" w:name="_Toc156372855"/>
      <w:r w:rsidRPr="00CB309A">
        <w:rPr>
          <w:b/>
          <w:bCs/>
          <w:sz w:val="28"/>
          <w:szCs w:val="28"/>
        </w:rPr>
        <w:t>Section VIII. Cahier des Clauses administratives générales</w:t>
      </w:r>
      <w:bookmarkEnd w:id="681"/>
      <w:bookmarkEnd w:id="682"/>
      <w:bookmarkEnd w:id="683"/>
    </w:p>
    <w:p w14:paraId="15BFF75D" w14:textId="77777777" w:rsidR="002A7817" w:rsidRPr="002A7817" w:rsidRDefault="002A7817" w:rsidP="002A7817"/>
    <w:p w14:paraId="00816C5A" w14:textId="77777777" w:rsidR="002A7817" w:rsidRPr="002A7817" w:rsidRDefault="002A7817" w:rsidP="002A7817">
      <w:bookmarkStart w:id="684" w:name="_Toc348175652"/>
      <w:bookmarkStart w:id="685" w:name="_Toc115361315"/>
      <w:r w:rsidRPr="002A7817">
        <w:t>Table des Matières</w:t>
      </w:r>
      <w:bookmarkEnd w:id="684"/>
      <w:bookmarkEnd w:id="685"/>
    </w:p>
    <w:p w14:paraId="002669B4" w14:textId="4A260602" w:rsidR="002A7817" w:rsidRPr="002A7817" w:rsidRDefault="002A7817" w:rsidP="002A7817">
      <w:r w:rsidRPr="002A7817">
        <w:fldChar w:fldCharType="begin"/>
      </w:r>
      <w:r w:rsidRPr="002A7817">
        <w:instrText xml:space="preserve"> TOC \h \z \t "UG - Heading 1,1,UG - Heading 2,2,UG Header 1,1,Sec 8 head 1,1,Sec 8 head 2,2" </w:instrText>
      </w:r>
      <w:r w:rsidRPr="002A7817">
        <w:fldChar w:fldCharType="separate"/>
      </w:r>
      <w:hyperlink w:anchor="_Toc69318254" w:history="1">
        <w:r w:rsidRPr="002A7817">
          <w:t xml:space="preserve">A. </w:t>
        </w:r>
        <w:r w:rsidRPr="002A7817">
          <w:tab/>
          <w:t>Généralités</w:t>
        </w:r>
        <w:r w:rsidRPr="002A7817">
          <w:rPr>
            <w:webHidden/>
          </w:rPr>
          <w:tab/>
        </w:r>
        <w:r w:rsidRPr="002A7817">
          <w:rPr>
            <w:webHidden/>
          </w:rPr>
          <w:fldChar w:fldCharType="begin"/>
        </w:r>
        <w:r w:rsidRPr="002A7817">
          <w:rPr>
            <w:webHidden/>
          </w:rPr>
          <w:instrText xml:space="preserve"> PAGEREF _Toc69318254 \h </w:instrText>
        </w:r>
        <w:r w:rsidRPr="002A7817">
          <w:rPr>
            <w:webHidden/>
          </w:rPr>
        </w:r>
        <w:r w:rsidRPr="002A7817">
          <w:rPr>
            <w:webHidden/>
          </w:rPr>
          <w:fldChar w:fldCharType="separate"/>
        </w:r>
        <w:r w:rsidR="00CD2D97">
          <w:rPr>
            <w:noProof/>
            <w:webHidden/>
          </w:rPr>
          <w:t>341</w:t>
        </w:r>
        <w:r w:rsidRPr="002A7817">
          <w:rPr>
            <w:webHidden/>
          </w:rPr>
          <w:fldChar w:fldCharType="end"/>
        </w:r>
      </w:hyperlink>
    </w:p>
    <w:p w14:paraId="5CB1C9EC" w14:textId="2474ABC4" w:rsidR="002A7817" w:rsidRPr="002A7817" w:rsidRDefault="002A7817" w:rsidP="002A7817">
      <w:hyperlink w:anchor="_Toc69318255" w:history="1">
        <w:r w:rsidRPr="002A7817">
          <w:t>1.</w:t>
        </w:r>
        <w:r w:rsidRPr="002A7817">
          <w:tab/>
          <w:t>Champ d’application</w:t>
        </w:r>
        <w:r w:rsidRPr="002A7817">
          <w:rPr>
            <w:webHidden/>
          </w:rPr>
          <w:tab/>
        </w:r>
        <w:r w:rsidRPr="002A7817">
          <w:rPr>
            <w:webHidden/>
          </w:rPr>
          <w:fldChar w:fldCharType="begin"/>
        </w:r>
        <w:r w:rsidRPr="002A7817">
          <w:rPr>
            <w:webHidden/>
          </w:rPr>
          <w:instrText xml:space="preserve"> PAGEREF _Toc69318255 \h </w:instrText>
        </w:r>
        <w:r w:rsidRPr="002A7817">
          <w:rPr>
            <w:webHidden/>
          </w:rPr>
        </w:r>
        <w:r w:rsidRPr="002A7817">
          <w:rPr>
            <w:webHidden/>
          </w:rPr>
          <w:fldChar w:fldCharType="separate"/>
        </w:r>
        <w:r w:rsidR="00CD2D97">
          <w:rPr>
            <w:noProof/>
            <w:webHidden/>
          </w:rPr>
          <w:t>341</w:t>
        </w:r>
        <w:r w:rsidRPr="002A7817">
          <w:rPr>
            <w:webHidden/>
          </w:rPr>
          <w:fldChar w:fldCharType="end"/>
        </w:r>
      </w:hyperlink>
    </w:p>
    <w:p w14:paraId="2B9C5C88" w14:textId="1355BF73" w:rsidR="002A7817" w:rsidRPr="002A7817" w:rsidRDefault="002A7817" w:rsidP="002A7817">
      <w:hyperlink w:anchor="_Toc69318256" w:history="1">
        <w:r w:rsidRPr="002A7817">
          <w:t>2.</w:t>
        </w:r>
        <w:r w:rsidRPr="002A7817">
          <w:tab/>
          <w:t>Définitions, Interprétations</w:t>
        </w:r>
        <w:r w:rsidRPr="002A7817">
          <w:rPr>
            <w:webHidden/>
          </w:rPr>
          <w:tab/>
        </w:r>
        <w:r w:rsidRPr="002A7817">
          <w:rPr>
            <w:webHidden/>
          </w:rPr>
          <w:fldChar w:fldCharType="begin"/>
        </w:r>
        <w:r w:rsidRPr="002A7817">
          <w:rPr>
            <w:webHidden/>
          </w:rPr>
          <w:instrText xml:space="preserve"> PAGEREF _Toc69318256 \h </w:instrText>
        </w:r>
        <w:r w:rsidRPr="002A7817">
          <w:rPr>
            <w:webHidden/>
          </w:rPr>
        </w:r>
        <w:r w:rsidRPr="002A7817">
          <w:rPr>
            <w:webHidden/>
          </w:rPr>
          <w:fldChar w:fldCharType="separate"/>
        </w:r>
        <w:r w:rsidR="00CD2D97">
          <w:rPr>
            <w:noProof/>
            <w:webHidden/>
          </w:rPr>
          <w:t>341</w:t>
        </w:r>
        <w:r w:rsidRPr="002A7817">
          <w:rPr>
            <w:webHidden/>
          </w:rPr>
          <w:fldChar w:fldCharType="end"/>
        </w:r>
      </w:hyperlink>
    </w:p>
    <w:p w14:paraId="289689CD" w14:textId="64505313" w:rsidR="002A7817" w:rsidRPr="002A7817" w:rsidRDefault="002A7817" w:rsidP="002A7817">
      <w:hyperlink w:anchor="_Toc69318257" w:history="1">
        <w:r w:rsidRPr="002A7817">
          <w:t>3.</w:t>
        </w:r>
        <w:r w:rsidRPr="002A7817">
          <w:tab/>
          <w:t>Intervenants au Marché</w:t>
        </w:r>
        <w:r w:rsidRPr="002A7817">
          <w:rPr>
            <w:webHidden/>
          </w:rPr>
          <w:tab/>
        </w:r>
        <w:r w:rsidRPr="002A7817">
          <w:rPr>
            <w:webHidden/>
          </w:rPr>
          <w:fldChar w:fldCharType="begin"/>
        </w:r>
        <w:r w:rsidRPr="002A7817">
          <w:rPr>
            <w:webHidden/>
          </w:rPr>
          <w:instrText xml:space="preserve"> PAGEREF _Toc69318257 \h </w:instrText>
        </w:r>
        <w:r w:rsidRPr="002A7817">
          <w:rPr>
            <w:webHidden/>
          </w:rPr>
        </w:r>
        <w:r w:rsidRPr="002A7817">
          <w:rPr>
            <w:webHidden/>
          </w:rPr>
          <w:fldChar w:fldCharType="separate"/>
        </w:r>
        <w:r w:rsidR="00CD2D97">
          <w:rPr>
            <w:noProof/>
            <w:webHidden/>
          </w:rPr>
          <w:t>344</w:t>
        </w:r>
        <w:r w:rsidRPr="002A7817">
          <w:rPr>
            <w:webHidden/>
          </w:rPr>
          <w:fldChar w:fldCharType="end"/>
        </w:r>
      </w:hyperlink>
    </w:p>
    <w:p w14:paraId="32314063" w14:textId="4669A89A" w:rsidR="002A7817" w:rsidRPr="002A7817" w:rsidRDefault="002A7817" w:rsidP="002A7817">
      <w:hyperlink w:anchor="_Toc69318258" w:history="1">
        <w:r w:rsidRPr="002A7817">
          <w:t>4.</w:t>
        </w:r>
        <w:r w:rsidRPr="002A7817">
          <w:tab/>
          <w:t>Pièces contractuelles</w:t>
        </w:r>
        <w:r w:rsidRPr="002A7817">
          <w:rPr>
            <w:webHidden/>
          </w:rPr>
          <w:tab/>
        </w:r>
        <w:r w:rsidRPr="002A7817">
          <w:rPr>
            <w:webHidden/>
          </w:rPr>
          <w:fldChar w:fldCharType="begin"/>
        </w:r>
        <w:r w:rsidRPr="002A7817">
          <w:rPr>
            <w:webHidden/>
          </w:rPr>
          <w:instrText xml:space="preserve"> PAGEREF _Toc69318258 \h </w:instrText>
        </w:r>
        <w:r w:rsidRPr="002A7817">
          <w:rPr>
            <w:webHidden/>
          </w:rPr>
        </w:r>
        <w:r w:rsidRPr="002A7817">
          <w:rPr>
            <w:webHidden/>
          </w:rPr>
          <w:fldChar w:fldCharType="separate"/>
        </w:r>
        <w:r w:rsidR="00CD2D97">
          <w:rPr>
            <w:noProof/>
            <w:webHidden/>
          </w:rPr>
          <w:t>347</w:t>
        </w:r>
        <w:r w:rsidRPr="002A7817">
          <w:rPr>
            <w:webHidden/>
          </w:rPr>
          <w:fldChar w:fldCharType="end"/>
        </w:r>
      </w:hyperlink>
    </w:p>
    <w:p w14:paraId="267FD14F" w14:textId="6FB062B0" w:rsidR="002A7817" w:rsidRPr="002A7817" w:rsidRDefault="002A7817" w:rsidP="002A7817">
      <w:hyperlink w:anchor="_Toc69318259" w:history="1">
        <w:r w:rsidRPr="002A7817">
          <w:t>5.</w:t>
        </w:r>
        <w:r w:rsidRPr="002A7817">
          <w:tab/>
          <w:t>Obligations générales</w:t>
        </w:r>
        <w:r w:rsidRPr="002A7817">
          <w:rPr>
            <w:webHidden/>
          </w:rPr>
          <w:tab/>
        </w:r>
        <w:r w:rsidRPr="002A7817">
          <w:rPr>
            <w:webHidden/>
          </w:rPr>
          <w:fldChar w:fldCharType="begin"/>
        </w:r>
        <w:r w:rsidRPr="002A7817">
          <w:rPr>
            <w:webHidden/>
          </w:rPr>
          <w:instrText xml:space="preserve"> PAGEREF _Toc69318259 \h </w:instrText>
        </w:r>
        <w:r w:rsidRPr="002A7817">
          <w:rPr>
            <w:webHidden/>
          </w:rPr>
        </w:r>
        <w:r w:rsidRPr="002A7817">
          <w:rPr>
            <w:webHidden/>
          </w:rPr>
          <w:fldChar w:fldCharType="separate"/>
        </w:r>
        <w:r w:rsidR="00CD2D97">
          <w:rPr>
            <w:noProof/>
            <w:webHidden/>
          </w:rPr>
          <w:t>349</w:t>
        </w:r>
        <w:r w:rsidRPr="002A7817">
          <w:rPr>
            <w:webHidden/>
          </w:rPr>
          <w:fldChar w:fldCharType="end"/>
        </w:r>
      </w:hyperlink>
    </w:p>
    <w:p w14:paraId="108D9826" w14:textId="55BF681F" w:rsidR="002A7817" w:rsidRPr="002A7817" w:rsidRDefault="002A7817" w:rsidP="002A7817">
      <w:hyperlink w:anchor="_Toc69318260" w:history="1">
        <w:r w:rsidRPr="002A7817">
          <w:t>6.</w:t>
        </w:r>
        <w:r w:rsidRPr="002A7817">
          <w:tab/>
          <w:t>Garanties de bonne exécution et de parfait achèvement -  Retenue de garantie - Responsabilité - Assurances</w:t>
        </w:r>
        <w:r w:rsidRPr="002A7817">
          <w:rPr>
            <w:webHidden/>
          </w:rPr>
          <w:tab/>
        </w:r>
        <w:r w:rsidRPr="002A7817">
          <w:rPr>
            <w:webHidden/>
          </w:rPr>
          <w:fldChar w:fldCharType="begin"/>
        </w:r>
        <w:r w:rsidRPr="002A7817">
          <w:rPr>
            <w:webHidden/>
          </w:rPr>
          <w:instrText xml:space="preserve"> PAGEREF _Toc69318260 \h </w:instrText>
        </w:r>
        <w:r w:rsidRPr="002A7817">
          <w:rPr>
            <w:webHidden/>
          </w:rPr>
        </w:r>
        <w:r w:rsidRPr="002A7817">
          <w:rPr>
            <w:webHidden/>
          </w:rPr>
          <w:fldChar w:fldCharType="separate"/>
        </w:r>
        <w:r w:rsidR="00CD2D97">
          <w:rPr>
            <w:noProof/>
            <w:webHidden/>
          </w:rPr>
          <w:t>365</w:t>
        </w:r>
        <w:r w:rsidRPr="002A7817">
          <w:rPr>
            <w:webHidden/>
          </w:rPr>
          <w:fldChar w:fldCharType="end"/>
        </w:r>
      </w:hyperlink>
    </w:p>
    <w:p w14:paraId="2312921E" w14:textId="454AD720" w:rsidR="002A7817" w:rsidRPr="002A7817" w:rsidRDefault="002A7817" w:rsidP="002A7817">
      <w:hyperlink w:anchor="_Toc69318261" w:history="1">
        <w:r w:rsidRPr="002A7817">
          <w:t>7.</w:t>
        </w:r>
        <w:r w:rsidRPr="002A7817">
          <w:tab/>
          <w:t>Décompte de délais - Formes des notifications</w:t>
        </w:r>
        <w:r w:rsidRPr="002A7817">
          <w:rPr>
            <w:webHidden/>
          </w:rPr>
          <w:tab/>
        </w:r>
        <w:r w:rsidRPr="002A7817">
          <w:rPr>
            <w:webHidden/>
          </w:rPr>
          <w:fldChar w:fldCharType="begin"/>
        </w:r>
        <w:r w:rsidRPr="002A7817">
          <w:rPr>
            <w:webHidden/>
          </w:rPr>
          <w:instrText xml:space="preserve"> PAGEREF _Toc69318261 \h </w:instrText>
        </w:r>
        <w:r w:rsidRPr="002A7817">
          <w:rPr>
            <w:webHidden/>
          </w:rPr>
        </w:r>
        <w:r w:rsidRPr="002A7817">
          <w:rPr>
            <w:webHidden/>
          </w:rPr>
          <w:fldChar w:fldCharType="separate"/>
        </w:r>
        <w:r w:rsidR="00CD2D97">
          <w:rPr>
            <w:noProof/>
            <w:webHidden/>
          </w:rPr>
          <w:t>369</w:t>
        </w:r>
        <w:r w:rsidRPr="002A7817">
          <w:rPr>
            <w:webHidden/>
          </w:rPr>
          <w:fldChar w:fldCharType="end"/>
        </w:r>
      </w:hyperlink>
    </w:p>
    <w:p w14:paraId="1A7C581A" w14:textId="1FB19058" w:rsidR="002A7817" w:rsidRPr="002A7817" w:rsidRDefault="002A7817" w:rsidP="002A7817">
      <w:hyperlink w:anchor="_Toc69318262" w:history="1">
        <w:r w:rsidRPr="002A7817">
          <w:t>8.</w:t>
        </w:r>
        <w:r w:rsidRPr="002A7817">
          <w:tab/>
          <w:t>Propriété industrielle ou commerciale</w:t>
        </w:r>
        <w:r w:rsidRPr="002A7817">
          <w:rPr>
            <w:webHidden/>
          </w:rPr>
          <w:tab/>
        </w:r>
        <w:r w:rsidRPr="002A7817">
          <w:rPr>
            <w:webHidden/>
          </w:rPr>
          <w:fldChar w:fldCharType="begin"/>
        </w:r>
        <w:r w:rsidRPr="002A7817">
          <w:rPr>
            <w:webHidden/>
          </w:rPr>
          <w:instrText xml:space="preserve"> PAGEREF _Toc69318262 \h </w:instrText>
        </w:r>
        <w:r w:rsidRPr="002A7817">
          <w:rPr>
            <w:webHidden/>
          </w:rPr>
        </w:r>
        <w:r w:rsidRPr="002A7817">
          <w:rPr>
            <w:webHidden/>
          </w:rPr>
          <w:fldChar w:fldCharType="separate"/>
        </w:r>
        <w:r w:rsidR="00CD2D97">
          <w:rPr>
            <w:noProof/>
            <w:webHidden/>
          </w:rPr>
          <w:t>370</w:t>
        </w:r>
        <w:r w:rsidRPr="002A7817">
          <w:rPr>
            <w:webHidden/>
          </w:rPr>
          <w:fldChar w:fldCharType="end"/>
        </w:r>
      </w:hyperlink>
    </w:p>
    <w:p w14:paraId="2F4C90B3" w14:textId="39B71720" w:rsidR="002A7817" w:rsidRPr="002A7817" w:rsidRDefault="002A7817" w:rsidP="002A7817">
      <w:hyperlink w:anchor="_Toc69318263" w:history="1">
        <w:r w:rsidRPr="002A7817">
          <w:t>9.</w:t>
        </w:r>
        <w:r w:rsidRPr="002A7817">
          <w:tab/>
          <w:t>Protection de la main-d’œuvre et conditions de travail</w:t>
        </w:r>
        <w:r w:rsidRPr="002A7817">
          <w:rPr>
            <w:webHidden/>
          </w:rPr>
          <w:tab/>
        </w:r>
        <w:r w:rsidRPr="002A7817">
          <w:rPr>
            <w:webHidden/>
          </w:rPr>
          <w:fldChar w:fldCharType="begin"/>
        </w:r>
        <w:r w:rsidRPr="002A7817">
          <w:rPr>
            <w:webHidden/>
          </w:rPr>
          <w:instrText xml:space="preserve"> PAGEREF _Toc69318263 \h </w:instrText>
        </w:r>
        <w:r w:rsidRPr="002A7817">
          <w:rPr>
            <w:webHidden/>
          </w:rPr>
        </w:r>
        <w:r w:rsidRPr="002A7817">
          <w:rPr>
            <w:webHidden/>
          </w:rPr>
          <w:fldChar w:fldCharType="separate"/>
        </w:r>
        <w:r w:rsidR="00CD2D97">
          <w:rPr>
            <w:noProof/>
            <w:webHidden/>
          </w:rPr>
          <w:t>371</w:t>
        </w:r>
        <w:r w:rsidRPr="002A7817">
          <w:rPr>
            <w:webHidden/>
          </w:rPr>
          <w:fldChar w:fldCharType="end"/>
        </w:r>
      </w:hyperlink>
    </w:p>
    <w:p w14:paraId="2757DFCC" w14:textId="30F052E0" w:rsidR="002A7817" w:rsidRPr="002A7817" w:rsidRDefault="002A7817" w:rsidP="002A7817">
      <w:hyperlink w:anchor="_Toc69318264" w:history="1">
        <w:r w:rsidRPr="002A7817">
          <w:t xml:space="preserve">B. </w:t>
        </w:r>
        <w:r w:rsidRPr="002A7817">
          <w:tab/>
          <w:t>Prix et règlement des comptes</w:t>
        </w:r>
        <w:r w:rsidRPr="002A7817">
          <w:rPr>
            <w:webHidden/>
          </w:rPr>
          <w:tab/>
        </w:r>
        <w:r w:rsidRPr="002A7817">
          <w:rPr>
            <w:webHidden/>
          </w:rPr>
          <w:fldChar w:fldCharType="begin"/>
        </w:r>
        <w:r w:rsidRPr="002A7817">
          <w:rPr>
            <w:webHidden/>
          </w:rPr>
          <w:instrText xml:space="preserve"> PAGEREF _Toc69318264 \h </w:instrText>
        </w:r>
        <w:r w:rsidRPr="002A7817">
          <w:rPr>
            <w:webHidden/>
          </w:rPr>
        </w:r>
        <w:r w:rsidRPr="002A7817">
          <w:rPr>
            <w:webHidden/>
          </w:rPr>
          <w:fldChar w:fldCharType="separate"/>
        </w:r>
        <w:r w:rsidR="00CD2D97">
          <w:rPr>
            <w:noProof/>
            <w:webHidden/>
          </w:rPr>
          <w:t>376</w:t>
        </w:r>
        <w:r w:rsidRPr="002A7817">
          <w:rPr>
            <w:webHidden/>
          </w:rPr>
          <w:fldChar w:fldCharType="end"/>
        </w:r>
      </w:hyperlink>
    </w:p>
    <w:p w14:paraId="7131547F" w14:textId="633FB0FB" w:rsidR="002A7817" w:rsidRPr="002A7817" w:rsidRDefault="002A7817" w:rsidP="002A7817">
      <w:hyperlink w:anchor="_Toc69318265" w:history="1">
        <w:r w:rsidRPr="002A7817">
          <w:t>10.</w:t>
        </w:r>
        <w:r w:rsidRPr="002A7817">
          <w:tab/>
          <w:t>Contenu et caractère des prix</w:t>
        </w:r>
        <w:r w:rsidRPr="002A7817">
          <w:rPr>
            <w:webHidden/>
          </w:rPr>
          <w:tab/>
        </w:r>
        <w:r w:rsidRPr="002A7817">
          <w:rPr>
            <w:webHidden/>
          </w:rPr>
          <w:fldChar w:fldCharType="begin"/>
        </w:r>
        <w:r w:rsidRPr="002A7817">
          <w:rPr>
            <w:webHidden/>
          </w:rPr>
          <w:instrText xml:space="preserve"> PAGEREF _Toc69318265 \h </w:instrText>
        </w:r>
        <w:r w:rsidRPr="002A7817">
          <w:rPr>
            <w:webHidden/>
          </w:rPr>
        </w:r>
        <w:r w:rsidRPr="002A7817">
          <w:rPr>
            <w:webHidden/>
          </w:rPr>
          <w:fldChar w:fldCharType="separate"/>
        </w:r>
        <w:r w:rsidR="00CD2D97">
          <w:rPr>
            <w:noProof/>
            <w:webHidden/>
          </w:rPr>
          <w:t>376</w:t>
        </w:r>
        <w:r w:rsidRPr="002A7817">
          <w:rPr>
            <w:webHidden/>
          </w:rPr>
          <w:fldChar w:fldCharType="end"/>
        </w:r>
      </w:hyperlink>
    </w:p>
    <w:p w14:paraId="0C837F9B" w14:textId="40D7EAFC" w:rsidR="002A7817" w:rsidRPr="002A7817" w:rsidRDefault="002A7817" w:rsidP="002A7817">
      <w:hyperlink w:anchor="_Toc69318266" w:history="1">
        <w:r w:rsidRPr="002A7817">
          <w:t>11.</w:t>
        </w:r>
        <w:r w:rsidRPr="002A7817">
          <w:tab/>
          <w:t>Rémunération de l’Entrepreneur</w:t>
        </w:r>
        <w:r w:rsidRPr="002A7817">
          <w:rPr>
            <w:webHidden/>
          </w:rPr>
          <w:tab/>
        </w:r>
        <w:r w:rsidRPr="002A7817">
          <w:rPr>
            <w:webHidden/>
          </w:rPr>
          <w:fldChar w:fldCharType="begin"/>
        </w:r>
        <w:r w:rsidRPr="002A7817">
          <w:rPr>
            <w:webHidden/>
          </w:rPr>
          <w:instrText xml:space="preserve"> PAGEREF _Toc69318266 \h </w:instrText>
        </w:r>
        <w:r w:rsidRPr="002A7817">
          <w:rPr>
            <w:webHidden/>
          </w:rPr>
        </w:r>
        <w:r w:rsidRPr="002A7817">
          <w:rPr>
            <w:webHidden/>
          </w:rPr>
          <w:fldChar w:fldCharType="separate"/>
        </w:r>
        <w:r w:rsidR="00CD2D97">
          <w:rPr>
            <w:noProof/>
            <w:webHidden/>
          </w:rPr>
          <w:t>383</w:t>
        </w:r>
        <w:r w:rsidRPr="002A7817">
          <w:rPr>
            <w:webHidden/>
          </w:rPr>
          <w:fldChar w:fldCharType="end"/>
        </w:r>
      </w:hyperlink>
    </w:p>
    <w:p w14:paraId="2BC30D57" w14:textId="64AE464F" w:rsidR="002A7817" w:rsidRPr="002A7817" w:rsidRDefault="002A7817" w:rsidP="002A7817">
      <w:hyperlink w:anchor="_Toc69318267" w:history="1">
        <w:r w:rsidRPr="002A7817">
          <w:t>12.</w:t>
        </w:r>
        <w:r w:rsidRPr="002A7817">
          <w:tab/>
          <w:t>Constatations et constats contradictoires</w:t>
        </w:r>
        <w:r w:rsidRPr="002A7817">
          <w:rPr>
            <w:webHidden/>
          </w:rPr>
          <w:tab/>
        </w:r>
        <w:r w:rsidRPr="002A7817">
          <w:rPr>
            <w:webHidden/>
          </w:rPr>
          <w:fldChar w:fldCharType="begin"/>
        </w:r>
        <w:r w:rsidRPr="002A7817">
          <w:rPr>
            <w:webHidden/>
          </w:rPr>
          <w:instrText xml:space="preserve"> PAGEREF _Toc69318267 \h </w:instrText>
        </w:r>
        <w:r w:rsidRPr="002A7817">
          <w:rPr>
            <w:webHidden/>
          </w:rPr>
        </w:r>
        <w:r w:rsidRPr="002A7817">
          <w:rPr>
            <w:webHidden/>
          </w:rPr>
          <w:fldChar w:fldCharType="separate"/>
        </w:r>
        <w:r w:rsidR="00CD2D97">
          <w:rPr>
            <w:noProof/>
            <w:webHidden/>
          </w:rPr>
          <w:t>385</w:t>
        </w:r>
        <w:r w:rsidRPr="002A7817">
          <w:rPr>
            <w:webHidden/>
          </w:rPr>
          <w:fldChar w:fldCharType="end"/>
        </w:r>
      </w:hyperlink>
    </w:p>
    <w:p w14:paraId="74E386A3" w14:textId="1359A525" w:rsidR="002A7817" w:rsidRPr="002A7817" w:rsidRDefault="002A7817" w:rsidP="002A7817">
      <w:hyperlink w:anchor="_Toc69318268" w:history="1">
        <w:r w:rsidRPr="002A7817">
          <w:t>13.</w:t>
        </w:r>
        <w:r w:rsidRPr="002A7817">
          <w:tab/>
          <w:t>Modalités de règlement des comptes</w:t>
        </w:r>
        <w:r w:rsidRPr="002A7817">
          <w:rPr>
            <w:webHidden/>
          </w:rPr>
          <w:tab/>
        </w:r>
        <w:r w:rsidRPr="002A7817">
          <w:rPr>
            <w:webHidden/>
          </w:rPr>
          <w:fldChar w:fldCharType="begin"/>
        </w:r>
        <w:r w:rsidRPr="002A7817">
          <w:rPr>
            <w:webHidden/>
          </w:rPr>
          <w:instrText xml:space="preserve"> PAGEREF _Toc69318268 \h </w:instrText>
        </w:r>
        <w:r w:rsidRPr="002A7817">
          <w:rPr>
            <w:webHidden/>
          </w:rPr>
        </w:r>
        <w:r w:rsidRPr="002A7817">
          <w:rPr>
            <w:webHidden/>
          </w:rPr>
          <w:fldChar w:fldCharType="separate"/>
        </w:r>
        <w:r w:rsidR="00CD2D97">
          <w:rPr>
            <w:noProof/>
            <w:webHidden/>
          </w:rPr>
          <w:t>386</w:t>
        </w:r>
        <w:r w:rsidRPr="002A7817">
          <w:rPr>
            <w:webHidden/>
          </w:rPr>
          <w:fldChar w:fldCharType="end"/>
        </w:r>
      </w:hyperlink>
    </w:p>
    <w:p w14:paraId="57B118B8" w14:textId="22D049AE" w:rsidR="002A7817" w:rsidRPr="002A7817" w:rsidRDefault="002A7817" w:rsidP="002A7817">
      <w:hyperlink w:anchor="_Toc69318269" w:history="1">
        <w:r w:rsidRPr="002A7817">
          <w:t>14.</w:t>
        </w:r>
        <w:r w:rsidRPr="002A7817">
          <w:tab/>
          <w:t>Règlement du prix des ouvrages ou travaux non prévus</w:t>
        </w:r>
        <w:r w:rsidRPr="002A7817">
          <w:rPr>
            <w:webHidden/>
          </w:rPr>
          <w:tab/>
        </w:r>
        <w:r w:rsidRPr="002A7817">
          <w:rPr>
            <w:webHidden/>
          </w:rPr>
          <w:fldChar w:fldCharType="begin"/>
        </w:r>
        <w:r w:rsidRPr="002A7817">
          <w:rPr>
            <w:webHidden/>
          </w:rPr>
          <w:instrText xml:space="preserve"> PAGEREF _Toc69318269 \h </w:instrText>
        </w:r>
        <w:r w:rsidRPr="002A7817">
          <w:rPr>
            <w:webHidden/>
          </w:rPr>
        </w:r>
        <w:r w:rsidRPr="002A7817">
          <w:rPr>
            <w:webHidden/>
          </w:rPr>
          <w:fldChar w:fldCharType="separate"/>
        </w:r>
        <w:r w:rsidR="00CD2D97">
          <w:rPr>
            <w:noProof/>
            <w:webHidden/>
          </w:rPr>
          <w:t>392</w:t>
        </w:r>
        <w:r w:rsidRPr="002A7817">
          <w:rPr>
            <w:webHidden/>
          </w:rPr>
          <w:fldChar w:fldCharType="end"/>
        </w:r>
      </w:hyperlink>
    </w:p>
    <w:p w14:paraId="400E2E46" w14:textId="50483FFB" w:rsidR="002A7817" w:rsidRPr="002A7817" w:rsidRDefault="002A7817" w:rsidP="002A7817">
      <w:hyperlink w:anchor="_Toc69318270" w:history="1">
        <w:r w:rsidRPr="002A7817">
          <w:t>15.</w:t>
        </w:r>
        <w:r w:rsidRPr="002A7817">
          <w:tab/>
          <w:t>Augmentation dans la masse des travaux</w:t>
        </w:r>
        <w:r w:rsidRPr="002A7817">
          <w:rPr>
            <w:webHidden/>
          </w:rPr>
          <w:tab/>
        </w:r>
        <w:r w:rsidRPr="002A7817">
          <w:rPr>
            <w:webHidden/>
          </w:rPr>
          <w:fldChar w:fldCharType="begin"/>
        </w:r>
        <w:r w:rsidRPr="002A7817">
          <w:rPr>
            <w:webHidden/>
          </w:rPr>
          <w:instrText xml:space="preserve"> PAGEREF _Toc69318270 \h </w:instrText>
        </w:r>
        <w:r w:rsidRPr="002A7817">
          <w:rPr>
            <w:webHidden/>
          </w:rPr>
        </w:r>
        <w:r w:rsidRPr="002A7817">
          <w:rPr>
            <w:webHidden/>
          </w:rPr>
          <w:fldChar w:fldCharType="separate"/>
        </w:r>
        <w:r w:rsidR="00CD2D97">
          <w:rPr>
            <w:noProof/>
            <w:webHidden/>
          </w:rPr>
          <w:t>393</w:t>
        </w:r>
        <w:r w:rsidRPr="002A7817">
          <w:rPr>
            <w:webHidden/>
          </w:rPr>
          <w:fldChar w:fldCharType="end"/>
        </w:r>
      </w:hyperlink>
    </w:p>
    <w:p w14:paraId="7B120EB0" w14:textId="5DB90247" w:rsidR="002A7817" w:rsidRPr="002A7817" w:rsidRDefault="002A7817" w:rsidP="002A7817">
      <w:hyperlink w:anchor="_Toc69318271" w:history="1">
        <w:r w:rsidRPr="002A7817">
          <w:t>16.</w:t>
        </w:r>
        <w:r w:rsidRPr="002A7817">
          <w:tab/>
          <w:t>Diminution de la masse des travaux</w:t>
        </w:r>
        <w:r w:rsidRPr="002A7817">
          <w:rPr>
            <w:webHidden/>
          </w:rPr>
          <w:tab/>
        </w:r>
        <w:r w:rsidRPr="002A7817">
          <w:rPr>
            <w:webHidden/>
          </w:rPr>
          <w:fldChar w:fldCharType="begin"/>
        </w:r>
        <w:r w:rsidRPr="002A7817">
          <w:rPr>
            <w:webHidden/>
          </w:rPr>
          <w:instrText xml:space="preserve"> PAGEREF _Toc69318271 \h </w:instrText>
        </w:r>
        <w:r w:rsidRPr="002A7817">
          <w:rPr>
            <w:webHidden/>
          </w:rPr>
        </w:r>
        <w:r w:rsidRPr="002A7817">
          <w:rPr>
            <w:webHidden/>
          </w:rPr>
          <w:fldChar w:fldCharType="separate"/>
        </w:r>
        <w:r w:rsidR="00CD2D97">
          <w:rPr>
            <w:noProof/>
            <w:webHidden/>
          </w:rPr>
          <w:t>394</w:t>
        </w:r>
        <w:r w:rsidRPr="002A7817">
          <w:rPr>
            <w:webHidden/>
          </w:rPr>
          <w:fldChar w:fldCharType="end"/>
        </w:r>
      </w:hyperlink>
    </w:p>
    <w:p w14:paraId="7ECA7F47" w14:textId="1AA48BC4" w:rsidR="002A7817" w:rsidRPr="002A7817" w:rsidRDefault="002A7817" w:rsidP="002A7817">
      <w:hyperlink w:anchor="_Toc69318272" w:history="1">
        <w:r w:rsidRPr="002A7817">
          <w:t>17.</w:t>
        </w:r>
        <w:r w:rsidRPr="002A7817">
          <w:tab/>
          <w:t>Changement dans l’importance des diverses natures d’ouvrage</w:t>
        </w:r>
        <w:r w:rsidRPr="002A7817">
          <w:rPr>
            <w:webHidden/>
          </w:rPr>
          <w:tab/>
        </w:r>
        <w:r w:rsidRPr="002A7817">
          <w:rPr>
            <w:webHidden/>
          </w:rPr>
          <w:fldChar w:fldCharType="begin"/>
        </w:r>
        <w:r w:rsidRPr="002A7817">
          <w:rPr>
            <w:webHidden/>
          </w:rPr>
          <w:instrText xml:space="preserve"> PAGEREF _Toc69318272 \h </w:instrText>
        </w:r>
        <w:r w:rsidRPr="002A7817">
          <w:rPr>
            <w:webHidden/>
          </w:rPr>
        </w:r>
        <w:r w:rsidRPr="002A7817">
          <w:rPr>
            <w:webHidden/>
          </w:rPr>
          <w:fldChar w:fldCharType="separate"/>
        </w:r>
        <w:r w:rsidR="00CD2D97">
          <w:rPr>
            <w:noProof/>
            <w:webHidden/>
          </w:rPr>
          <w:t>394</w:t>
        </w:r>
        <w:r w:rsidRPr="002A7817">
          <w:rPr>
            <w:webHidden/>
          </w:rPr>
          <w:fldChar w:fldCharType="end"/>
        </w:r>
      </w:hyperlink>
    </w:p>
    <w:p w14:paraId="3981C50C" w14:textId="560AADEE" w:rsidR="002A7817" w:rsidRPr="002A7817" w:rsidRDefault="002A7817" w:rsidP="002A7817">
      <w:hyperlink w:anchor="_Toc69318273" w:history="1">
        <w:r w:rsidRPr="002A7817">
          <w:t>18.</w:t>
        </w:r>
        <w:r w:rsidRPr="002A7817">
          <w:tab/>
          <w:t>Pertes et avaries - Force majeure</w:t>
        </w:r>
        <w:r w:rsidRPr="002A7817">
          <w:rPr>
            <w:webHidden/>
          </w:rPr>
          <w:tab/>
        </w:r>
        <w:r w:rsidRPr="002A7817">
          <w:rPr>
            <w:webHidden/>
          </w:rPr>
          <w:fldChar w:fldCharType="begin"/>
        </w:r>
        <w:r w:rsidRPr="002A7817">
          <w:rPr>
            <w:webHidden/>
          </w:rPr>
          <w:instrText xml:space="preserve"> PAGEREF _Toc69318273 \h </w:instrText>
        </w:r>
        <w:r w:rsidRPr="002A7817">
          <w:rPr>
            <w:webHidden/>
          </w:rPr>
        </w:r>
        <w:r w:rsidRPr="002A7817">
          <w:rPr>
            <w:webHidden/>
          </w:rPr>
          <w:fldChar w:fldCharType="separate"/>
        </w:r>
        <w:r w:rsidR="00CD2D97">
          <w:rPr>
            <w:noProof/>
            <w:webHidden/>
          </w:rPr>
          <w:t>395</w:t>
        </w:r>
        <w:r w:rsidRPr="002A7817">
          <w:rPr>
            <w:webHidden/>
          </w:rPr>
          <w:fldChar w:fldCharType="end"/>
        </w:r>
      </w:hyperlink>
    </w:p>
    <w:p w14:paraId="427139BF" w14:textId="33231C5E" w:rsidR="002A7817" w:rsidRPr="002A7817" w:rsidRDefault="002A7817" w:rsidP="002A7817">
      <w:hyperlink w:anchor="_Toc69318274" w:history="1">
        <w:r w:rsidRPr="002A7817">
          <w:t xml:space="preserve">C. </w:t>
        </w:r>
        <w:r w:rsidRPr="002A7817">
          <w:tab/>
          <w:t>Délais</w:t>
        </w:r>
        <w:r w:rsidRPr="002A7817">
          <w:rPr>
            <w:webHidden/>
          </w:rPr>
          <w:tab/>
        </w:r>
        <w:r w:rsidRPr="002A7817">
          <w:rPr>
            <w:webHidden/>
          </w:rPr>
          <w:fldChar w:fldCharType="begin"/>
        </w:r>
        <w:r w:rsidRPr="002A7817">
          <w:rPr>
            <w:webHidden/>
          </w:rPr>
          <w:instrText xml:space="preserve"> PAGEREF _Toc69318274 \h </w:instrText>
        </w:r>
        <w:r w:rsidRPr="002A7817">
          <w:rPr>
            <w:webHidden/>
          </w:rPr>
        </w:r>
        <w:r w:rsidRPr="002A7817">
          <w:rPr>
            <w:webHidden/>
          </w:rPr>
          <w:fldChar w:fldCharType="separate"/>
        </w:r>
        <w:r w:rsidR="00CD2D97">
          <w:rPr>
            <w:noProof/>
            <w:webHidden/>
          </w:rPr>
          <w:t>396</w:t>
        </w:r>
        <w:r w:rsidRPr="002A7817">
          <w:rPr>
            <w:webHidden/>
          </w:rPr>
          <w:fldChar w:fldCharType="end"/>
        </w:r>
      </w:hyperlink>
    </w:p>
    <w:p w14:paraId="0CC12CCE" w14:textId="6A5F02D2" w:rsidR="002A7817" w:rsidRPr="002A7817" w:rsidRDefault="002A7817" w:rsidP="002A7817">
      <w:hyperlink w:anchor="_Toc69318275" w:history="1">
        <w:r w:rsidRPr="002A7817">
          <w:t>19.</w:t>
        </w:r>
        <w:r w:rsidRPr="002A7817">
          <w:tab/>
          <w:t>Fixation et prolongation des délais</w:t>
        </w:r>
        <w:r w:rsidRPr="002A7817">
          <w:rPr>
            <w:webHidden/>
          </w:rPr>
          <w:tab/>
        </w:r>
        <w:r w:rsidRPr="002A7817">
          <w:rPr>
            <w:webHidden/>
          </w:rPr>
          <w:fldChar w:fldCharType="begin"/>
        </w:r>
        <w:r w:rsidRPr="002A7817">
          <w:rPr>
            <w:webHidden/>
          </w:rPr>
          <w:instrText xml:space="preserve"> PAGEREF _Toc69318275 \h </w:instrText>
        </w:r>
        <w:r w:rsidRPr="002A7817">
          <w:rPr>
            <w:webHidden/>
          </w:rPr>
        </w:r>
        <w:r w:rsidRPr="002A7817">
          <w:rPr>
            <w:webHidden/>
          </w:rPr>
          <w:fldChar w:fldCharType="separate"/>
        </w:r>
        <w:r w:rsidR="00CD2D97">
          <w:rPr>
            <w:noProof/>
            <w:webHidden/>
          </w:rPr>
          <w:t>397</w:t>
        </w:r>
        <w:r w:rsidRPr="002A7817">
          <w:rPr>
            <w:webHidden/>
          </w:rPr>
          <w:fldChar w:fldCharType="end"/>
        </w:r>
      </w:hyperlink>
    </w:p>
    <w:p w14:paraId="69E09B32" w14:textId="38893BB5" w:rsidR="002A7817" w:rsidRPr="002A7817" w:rsidRDefault="002A7817" w:rsidP="002A7817">
      <w:hyperlink w:anchor="_Toc69318276" w:history="1">
        <w:r w:rsidRPr="002A7817">
          <w:t>20.</w:t>
        </w:r>
        <w:r w:rsidRPr="002A7817">
          <w:tab/>
          <w:t>Pénalités, primes et retenues</w:t>
        </w:r>
        <w:r w:rsidRPr="002A7817">
          <w:rPr>
            <w:webHidden/>
          </w:rPr>
          <w:tab/>
        </w:r>
        <w:r w:rsidRPr="002A7817">
          <w:rPr>
            <w:webHidden/>
          </w:rPr>
          <w:fldChar w:fldCharType="begin"/>
        </w:r>
        <w:r w:rsidRPr="002A7817">
          <w:rPr>
            <w:webHidden/>
          </w:rPr>
          <w:instrText xml:space="preserve"> PAGEREF _Toc69318276 \h </w:instrText>
        </w:r>
        <w:r w:rsidRPr="002A7817">
          <w:rPr>
            <w:webHidden/>
          </w:rPr>
        </w:r>
        <w:r w:rsidRPr="002A7817">
          <w:rPr>
            <w:webHidden/>
          </w:rPr>
          <w:fldChar w:fldCharType="separate"/>
        </w:r>
        <w:r w:rsidR="00CD2D97">
          <w:rPr>
            <w:noProof/>
            <w:webHidden/>
          </w:rPr>
          <w:t>398</w:t>
        </w:r>
        <w:r w:rsidRPr="002A7817">
          <w:rPr>
            <w:webHidden/>
          </w:rPr>
          <w:fldChar w:fldCharType="end"/>
        </w:r>
      </w:hyperlink>
    </w:p>
    <w:p w14:paraId="68AECE7D" w14:textId="21A5589E" w:rsidR="002A7817" w:rsidRPr="002A7817" w:rsidRDefault="002A7817" w:rsidP="002A7817">
      <w:hyperlink w:anchor="_Toc69318277" w:history="1">
        <w:r w:rsidRPr="002A7817">
          <w:t xml:space="preserve">D. </w:t>
        </w:r>
        <w:r w:rsidRPr="002A7817">
          <w:tab/>
          <w:t>Réalisation des ouvrages</w:t>
        </w:r>
        <w:r w:rsidRPr="002A7817">
          <w:rPr>
            <w:webHidden/>
          </w:rPr>
          <w:tab/>
        </w:r>
        <w:r w:rsidRPr="002A7817">
          <w:rPr>
            <w:webHidden/>
          </w:rPr>
          <w:fldChar w:fldCharType="begin"/>
        </w:r>
        <w:r w:rsidRPr="002A7817">
          <w:rPr>
            <w:webHidden/>
          </w:rPr>
          <w:instrText xml:space="preserve"> PAGEREF _Toc69318277 \h </w:instrText>
        </w:r>
        <w:r w:rsidRPr="002A7817">
          <w:rPr>
            <w:webHidden/>
          </w:rPr>
        </w:r>
        <w:r w:rsidRPr="002A7817">
          <w:rPr>
            <w:webHidden/>
          </w:rPr>
          <w:fldChar w:fldCharType="separate"/>
        </w:r>
        <w:r w:rsidR="00CD2D97">
          <w:rPr>
            <w:noProof/>
            <w:webHidden/>
          </w:rPr>
          <w:t>399</w:t>
        </w:r>
        <w:r w:rsidRPr="002A7817">
          <w:rPr>
            <w:webHidden/>
          </w:rPr>
          <w:fldChar w:fldCharType="end"/>
        </w:r>
      </w:hyperlink>
    </w:p>
    <w:p w14:paraId="15347EE2" w14:textId="0316138D" w:rsidR="002A7817" w:rsidRPr="002A7817" w:rsidRDefault="002A7817" w:rsidP="002A7817">
      <w:hyperlink w:anchor="_Toc69318278" w:history="1">
        <w:r w:rsidRPr="002A7817">
          <w:t>21.</w:t>
        </w:r>
        <w:r w:rsidRPr="002A7817">
          <w:tab/>
          <w:t>Provenance des fournitures, équipements, matériels, matériaux et produits</w:t>
        </w:r>
        <w:r w:rsidRPr="002A7817">
          <w:rPr>
            <w:webHidden/>
          </w:rPr>
          <w:tab/>
        </w:r>
        <w:r w:rsidRPr="002A7817">
          <w:rPr>
            <w:webHidden/>
          </w:rPr>
          <w:fldChar w:fldCharType="begin"/>
        </w:r>
        <w:r w:rsidRPr="002A7817">
          <w:rPr>
            <w:webHidden/>
          </w:rPr>
          <w:instrText xml:space="preserve"> PAGEREF _Toc69318278 \h </w:instrText>
        </w:r>
        <w:r w:rsidRPr="002A7817">
          <w:rPr>
            <w:webHidden/>
          </w:rPr>
        </w:r>
        <w:r w:rsidRPr="002A7817">
          <w:rPr>
            <w:webHidden/>
          </w:rPr>
          <w:fldChar w:fldCharType="separate"/>
        </w:r>
        <w:r w:rsidR="00CD2D97">
          <w:rPr>
            <w:noProof/>
            <w:webHidden/>
          </w:rPr>
          <w:t>399</w:t>
        </w:r>
        <w:r w:rsidRPr="002A7817">
          <w:rPr>
            <w:webHidden/>
          </w:rPr>
          <w:fldChar w:fldCharType="end"/>
        </w:r>
      </w:hyperlink>
    </w:p>
    <w:p w14:paraId="19F4660B" w14:textId="5FE123BC" w:rsidR="002A7817" w:rsidRPr="002A7817" w:rsidRDefault="002A7817" w:rsidP="002A7817">
      <w:hyperlink w:anchor="_Toc69318279" w:history="1">
        <w:r w:rsidRPr="002A7817">
          <w:t>22.</w:t>
        </w:r>
        <w:r w:rsidRPr="002A7817">
          <w:tab/>
          <w:t>Lieux d’extraction  ou emprunt des matériaux</w:t>
        </w:r>
        <w:r w:rsidRPr="002A7817">
          <w:rPr>
            <w:webHidden/>
          </w:rPr>
          <w:tab/>
        </w:r>
        <w:r w:rsidRPr="002A7817">
          <w:rPr>
            <w:webHidden/>
          </w:rPr>
          <w:fldChar w:fldCharType="begin"/>
        </w:r>
        <w:r w:rsidRPr="002A7817">
          <w:rPr>
            <w:webHidden/>
          </w:rPr>
          <w:instrText xml:space="preserve"> PAGEREF _Toc69318279 \h </w:instrText>
        </w:r>
        <w:r w:rsidRPr="002A7817">
          <w:rPr>
            <w:webHidden/>
          </w:rPr>
        </w:r>
        <w:r w:rsidRPr="002A7817">
          <w:rPr>
            <w:webHidden/>
          </w:rPr>
          <w:fldChar w:fldCharType="separate"/>
        </w:r>
        <w:r w:rsidR="00CD2D97">
          <w:rPr>
            <w:noProof/>
            <w:webHidden/>
          </w:rPr>
          <w:t>400</w:t>
        </w:r>
        <w:r w:rsidRPr="002A7817">
          <w:rPr>
            <w:webHidden/>
          </w:rPr>
          <w:fldChar w:fldCharType="end"/>
        </w:r>
      </w:hyperlink>
    </w:p>
    <w:p w14:paraId="4FFB617A" w14:textId="30B123C8" w:rsidR="002A7817" w:rsidRPr="002A7817" w:rsidRDefault="002A7817" w:rsidP="002A7817">
      <w:hyperlink w:anchor="_Toc69318280" w:history="1">
        <w:r w:rsidRPr="002A7817">
          <w:t>23.</w:t>
        </w:r>
        <w:r w:rsidRPr="002A7817">
          <w:tab/>
          <w:t>Qualité des matériaux et produits Application des normes</w:t>
        </w:r>
        <w:r w:rsidRPr="002A7817">
          <w:rPr>
            <w:webHidden/>
          </w:rPr>
          <w:tab/>
        </w:r>
        <w:r w:rsidRPr="002A7817">
          <w:rPr>
            <w:webHidden/>
          </w:rPr>
          <w:fldChar w:fldCharType="begin"/>
        </w:r>
        <w:r w:rsidRPr="002A7817">
          <w:rPr>
            <w:webHidden/>
          </w:rPr>
          <w:instrText xml:space="preserve"> PAGEREF _Toc69318280 \h </w:instrText>
        </w:r>
        <w:r w:rsidRPr="002A7817">
          <w:rPr>
            <w:webHidden/>
          </w:rPr>
        </w:r>
        <w:r w:rsidRPr="002A7817">
          <w:rPr>
            <w:webHidden/>
          </w:rPr>
          <w:fldChar w:fldCharType="separate"/>
        </w:r>
        <w:r w:rsidR="00CD2D97">
          <w:rPr>
            <w:noProof/>
            <w:webHidden/>
          </w:rPr>
          <w:t>401</w:t>
        </w:r>
        <w:r w:rsidRPr="002A7817">
          <w:rPr>
            <w:webHidden/>
          </w:rPr>
          <w:fldChar w:fldCharType="end"/>
        </w:r>
      </w:hyperlink>
    </w:p>
    <w:p w14:paraId="79D768F9" w14:textId="7227B16E" w:rsidR="002A7817" w:rsidRPr="002A7817" w:rsidRDefault="002A7817" w:rsidP="002A7817">
      <w:hyperlink w:anchor="_Toc69318281" w:history="1">
        <w:r w:rsidRPr="002A7817">
          <w:t>24.</w:t>
        </w:r>
        <w:r w:rsidRPr="002A7817">
          <w:tab/>
          <w:t>Vérification qualitative des matériaux et  produits - Essais et épreuves</w:t>
        </w:r>
        <w:r w:rsidRPr="002A7817">
          <w:rPr>
            <w:webHidden/>
          </w:rPr>
          <w:tab/>
        </w:r>
        <w:r w:rsidRPr="002A7817">
          <w:rPr>
            <w:webHidden/>
          </w:rPr>
          <w:fldChar w:fldCharType="begin"/>
        </w:r>
        <w:r w:rsidRPr="002A7817">
          <w:rPr>
            <w:webHidden/>
          </w:rPr>
          <w:instrText xml:space="preserve"> PAGEREF _Toc69318281 \h </w:instrText>
        </w:r>
        <w:r w:rsidRPr="002A7817">
          <w:rPr>
            <w:webHidden/>
          </w:rPr>
        </w:r>
        <w:r w:rsidRPr="002A7817">
          <w:rPr>
            <w:webHidden/>
          </w:rPr>
          <w:fldChar w:fldCharType="separate"/>
        </w:r>
        <w:r w:rsidR="00CD2D97">
          <w:rPr>
            <w:noProof/>
            <w:webHidden/>
          </w:rPr>
          <w:t>401</w:t>
        </w:r>
        <w:r w:rsidRPr="002A7817">
          <w:rPr>
            <w:webHidden/>
          </w:rPr>
          <w:fldChar w:fldCharType="end"/>
        </w:r>
      </w:hyperlink>
    </w:p>
    <w:p w14:paraId="57E308A0" w14:textId="4FE905F5" w:rsidR="002A7817" w:rsidRPr="002A7817" w:rsidRDefault="002A7817" w:rsidP="002A7817">
      <w:hyperlink w:anchor="_Toc69318282" w:history="1">
        <w:r w:rsidRPr="002A7817">
          <w:t>25.</w:t>
        </w:r>
        <w:r w:rsidRPr="002A7817">
          <w:tab/>
          <w:t>Vérification quantitative des matériaux et produits</w:t>
        </w:r>
        <w:r w:rsidRPr="002A7817">
          <w:rPr>
            <w:webHidden/>
          </w:rPr>
          <w:tab/>
        </w:r>
        <w:r w:rsidRPr="002A7817">
          <w:rPr>
            <w:webHidden/>
          </w:rPr>
          <w:fldChar w:fldCharType="begin"/>
        </w:r>
        <w:r w:rsidRPr="002A7817">
          <w:rPr>
            <w:webHidden/>
          </w:rPr>
          <w:instrText xml:space="preserve"> PAGEREF _Toc69318282 \h </w:instrText>
        </w:r>
        <w:r w:rsidRPr="002A7817">
          <w:rPr>
            <w:webHidden/>
          </w:rPr>
        </w:r>
        <w:r w:rsidRPr="002A7817">
          <w:rPr>
            <w:webHidden/>
          </w:rPr>
          <w:fldChar w:fldCharType="separate"/>
        </w:r>
        <w:r w:rsidR="00CD2D97">
          <w:rPr>
            <w:noProof/>
            <w:webHidden/>
          </w:rPr>
          <w:t>403</w:t>
        </w:r>
        <w:r w:rsidRPr="002A7817">
          <w:rPr>
            <w:webHidden/>
          </w:rPr>
          <w:fldChar w:fldCharType="end"/>
        </w:r>
      </w:hyperlink>
    </w:p>
    <w:p w14:paraId="3BCEB8D1" w14:textId="59682AD0" w:rsidR="002A7817" w:rsidRPr="002A7817" w:rsidRDefault="002A7817" w:rsidP="002A7817">
      <w:hyperlink w:anchor="_Toc69318283" w:history="1">
        <w:r w:rsidRPr="002A7817">
          <w:t>26.</w:t>
        </w:r>
        <w:r w:rsidRPr="002A7817">
          <w:tab/>
          <w:t>Prise en charge, manutention et conservation par l’Entrepreneur des matériaux et produits fournis par le Maître d’Ouvrage dans le cadre du Marché</w:t>
        </w:r>
        <w:r w:rsidRPr="002A7817">
          <w:rPr>
            <w:webHidden/>
          </w:rPr>
          <w:tab/>
        </w:r>
        <w:r w:rsidRPr="002A7817">
          <w:rPr>
            <w:webHidden/>
          </w:rPr>
          <w:fldChar w:fldCharType="begin"/>
        </w:r>
        <w:r w:rsidRPr="002A7817">
          <w:rPr>
            <w:webHidden/>
          </w:rPr>
          <w:instrText xml:space="preserve"> PAGEREF _Toc69318283 \h </w:instrText>
        </w:r>
        <w:r w:rsidRPr="002A7817">
          <w:rPr>
            <w:webHidden/>
          </w:rPr>
        </w:r>
        <w:r w:rsidRPr="002A7817">
          <w:rPr>
            <w:webHidden/>
          </w:rPr>
          <w:fldChar w:fldCharType="separate"/>
        </w:r>
        <w:r w:rsidR="00CD2D97">
          <w:rPr>
            <w:noProof/>
            <w:webHidden/>
          </w:rPr>
          <w:t>404</w:t>
        </w:r>
        <w:r w:rsidRPr="002A7817">
          <w:rPr>
            <w:webHidden/>
          </w:rPr>
          <w:fldChar w:fldCharType="end"/>
        </w:r>
      </w:hyperlink>
    </w:p>
    <w:p w14:paraId="049509D7" w14:textId="72F38877" w:rsidR="002A7817" w:rsidRPr="002A7817" w:rsidRDefault="002A7817" w:rsidP="002A7817">
      <w:hyperlink w:anchor="_Toc69318284" w:history="1">
        <w:r w:rsidRPr="002A7817">
          <w:t>27.</w:t>
        </w:r>
        <w:r w:rsidRPr="002A7817">
          <w:tab/>
          <w:t>Implantation des ouvrages</w:t>
        </w:r>
        <w:r w:rsidRPr="002A7817">
          <w:rPr>
            <w:webHidden/>
          </w:rPr>
          <w:tab/>
        </w:r>
        <w:r w:rsidRPr="002A7817">
          <w:rPr>
            <w:webHidden/>
          </w:rPr>
          <w:fldChar w:fldCharType="begin"/>
        </w:r>
        <w:r w:rsidRPr="002A7817">
          <w:rPr>
            <w:webHidden/>
          </w:rPr>
          <w:instrText xml:space="preserve"> PAGEREF _Toc69318284 \h </w:instrText>
        </w:r>
        <w:r w:rsidRPr="002A7817">
          <w:rPr>
            <w:webHidden/>
          </w:rPr>
        </w:r>
        <w:r w:rsidRPr="002A7817">
          <w:rPr>
            <w:webHidden/>
          </w:rPr>
          <w:fldChar w:fldCharType="separate"/>
        </w:r>
        <w:r w:rsidR="00CD2D97">
          <w:rPr>
            <w:noProof/>
            <w:webHidden/>
          </w:rPr>
          <w:t>406</w:t>
        </w:r>
        <w:r w:rsidRPr="002A7817">
          <w:rPr>
            <w:webHidden/>
          </w:rPr>
          <w:fldChar w:fldCharType="end"/>
        </w:r>
      </w:hyperlink>
    </w:p>
    <w:p w14:paraId="64A71D66" w14:textId="0D6FDE5E" w:rsidR="002A7817" w:rsidRPr="002A7817" w:rsidRDefault="002A7817" w:rsidP="002A7817">
      <w:hyperlink w:anchor="_Toc69318285" w:history="1">
        <w:r w:rsidRPr="002A7817">
          <w:t>28.</w:t>
        </w:r>
        <w:r w:rsidRPr="002A7817">
          <w:tab/>
          <w:t>Préparation des travaux</w:t>
        </w:r>
        <w:r w:rsidRPr="002A7817">
          <w:rPr>
            <w:webHidden/>
          </w:rPr>
          <w:tab/>
        </w:r>
        <w:r w:rsidRPr="002A7817">
          <w:rPr>
            <w:webHidden/>
          </w:rPr>
          <w:fldChar w:fldCharType="begin"/>
        </w:r>
        <w:r w:rsidRPr="002A7817">
          <w:rPr>
            <w:webHidden/>
          </w:rPr>
          <w:instrText xml:space="preserve"> PAGEREF _Toc69318285 \h </w:instrText>
        </w:r>
        <w:r w:rsidRPr="002A7817">
          <w:rPr>
            <w:webHidden/>
          </w:rPr>
        </w:r>
        <w:r w:rsidRPr="002A7817">
          <w:rPr>
            <w:webHidden/>
          </w:rPr>
          <w:fldChar w:fldCharType="separate"/>
        </w:r>
        <w:r w:rsidR="00CD2D97">
          <w:rPr>
            <w:noProof/>
            <w:webHidden/>
          </w:rPr>
          <w:t>406</w:t>
        </w:r>
        <w:r w:rsidRPr="002A7817">
          <w:rPr>
            <w:webHidden/>
          </w:rPr>
          <w:fldChar w:fldCharType="end"/>
        </w:r>
      </w:hyperlink>
    </w:p>
    <w:p w14:paraId="7A1FB6E8" w14:textId="34D86EA2" w:rsidR="002A7817" w:rsidRPr="002A7817" w:rsidRDefault="002A7817" w:rsidP="002A7817">
      <w:hyperlink w:anchor="_Toc69318286" w:history="1">
        <w:r w:rsidRPr="002A7817">
          <w:t>29.</w:t>
        </w:r>
        <w:r w:rsidRPr="002A7817">
          <w:tab/>
          <w:t>Plans d’exécution - Notes de calculs - Etudes de détail</w:t>
        </w:r>
        <w:r w:rsidRPr="002A7817">
          <w:rPr>
            <w:webHidden/>
          </w:rPr>
          <w:tab/>
        </w:r>
        <w:r w:rsidRPr="002A7817">
          <w:rPr>
            <w:webHidden/>
          </w:rPr>
          <w:fldChar w:fldCharType="begin"/>
        </w:r>
        <w:r w:rsidRPr="002A7817">
          <w:rPr>
            <w:webHidden/>
          </w:rPr>
          <w:instrText xml:space="preserve"> PAGEREF _Toc69318286 \h </w:instrText>
        </w:r>
        <w:r w:rsidRPr="002A7817">
          <w:rPr>
            <w:webHidden/>
          </w:rPr>
        </w:r>
        <w:r w:rsidRPr="002A7817">
          <w:rPr>
            <w:webHidden/>
          </w:rPr>
          <w:fldChar w:fldCharType="separate"/>
        </w:r>
        <w:r w:rsidR="00CD2D97">
          <w:rPr>
            <w:noProof/>
            <w:webHidden/>
          </w:rPr>
          <w:t>408</w:t>
        </w:r>
        <w:r w:rsidRPr="002A7817">
          <w:rPr>
            <w:webHidden/>
          </w:rPr>
          <w:fldChar w:fldCharType="end"/>
        </w:r>
      </w:hyperlink>
    </w:p>
    <w:p w14:paraId="2DB8CEDB" w14:textId="51019312" w:rsidR="002A7817" w:rsidRPr="002A7817" w:rsidRDefault="002A7817" w:rsidP="002A7817">
      <w:hyperlink w:anchor="_Toc69318287" w:history="1">
        <w:r w:rsidRPr="002A7817">
          <w:t>30.</w:t>
        </w:r>
        <w:r w:rsidRPr="002A7817">
          <w:tab/>
          <w:t>Modifications apportées aux dispositions techniques</w:t>
        </w:r>
        <w:r w:rsidRPr="002A7817">
          <w:rPr>
            <w:webHidden/>
          </w:rPr>
          <w:tab/>
        </w:r>
        <w:r w:rsidRPr="002A7817">
          <w:rPr>
            <w:webHidden/>
          </w:rPr>
          <w:fldChar w:fldCharType="begin"/>
        </w:r>
        <w:r w:rsidRPr="002A7817">
          <w:rPr>
            <w:webHidden/>
          </w:rPr>
          <w:instrText xml:space="preserve"> PAGEREF _Toc69318287 \h </w:instrText>
        </w:r>
        <w:r w:rsidRPr="002A7817">
          <w:rPr>
            <w:webHidden/>
          </w:rPr>
        </w:r>
        <w:r w:rsidRPr="002A7817">
          <w:rPr>
            <w:webHidden/>
          </w:rPr>
          <w:fldChar w:fldCharType="separate"/>
        </w:r>
        <w:r w:rsidR="00CD2D97">
          <w:rPr>
            <w:noProof/>
            <w:webHidden/>
          </w:rPr>
          <w:t>409</w:t>
        </w:r>
        <w:r w:rsidRPr="002A7817">
          <w:rPr>
            <w:webHidden/>
          </w:rPr>
          <w:fldChar w:fldCharType="end"/>
        </w:r>
      </w:hyperlink>
    </w:p>
    <w:p w14:paraId="25E462AE" w14:textId="3038574F" w:rsidR="002A7817" w:rsidRPr="002A7817" w:rsidRDefault="002A7817" w:rsidP="002A7817">
      <w:hyperlink w:anchor="_Toc69318288" w:history="1">
        <w:r w:rsidRPr="002A7817">
          <w:t>31.</w:t>
        </w:r>
        <w:r w:rsidRPr="002A7817">
          <w:tab/>
          <w:t>Installation, organisation, sécurité et hygiène des chantiers</w:t>
        </w:r>
        <w:r w:rsidRPr="002A7817">
          <w:rPr>
            <w:webHidden/>
          </w:rPr>
          <w:tab/>
        </w:r>
        <w:r w:rsidRPr="002A7817">
          <w:rPr>
            <w:webHidden/>
          </w:rPr>
          <w:fldChar w:fldCharType="begin"/>
        </w:r>
        <w:r w:rsidRPr="002A7817">
          <w:rPr>
            <w:webHidden/>
          </w:rPr>
          <w:instrText xml:space="preserve"> PAGEREF _Toc69318288 \h </w:instrText>
        </w:r>
        <w:r w:rsidRPr="002A7817">
          <w:rPr>
            <w:webHidden/>
          </w:rPr>
        </w:r>
        <w:r w:rsidRPr="002A7817">
          <w:rPr>
            <w:webHidden/>
          </w:rPr>
          <w:fldChar w:fldCharType="separate"/>
        </w:r>
        <w:r w:rsidR="00CD2D97">
          <w:rPr>
            <w:noProof/>
            <w:webHidden/>
          </w:rPr>
          <w:t>409</w:t>
        </w:r>
        <w:r w:rsidRPr="002A7817">
          <w:rPr>
            <w:webHidden/>
          </w:rPr>
          <w:fldChar w:fldCharType="end"/>
        </w:r>
      </w:hyperlink>
    </w:p>
    <w:p w14:paraId="45AA6CC0" w14:textId="75F9751E" w:rsidR="002A7817" w:rsidRPr="002A7817" w:rsidRDefault="002A7817" w:rsidP="002A7817">
      <w:hyperlink w:anchor="_Toc69318289" w:history="1">
        <w:r w:rsidRPr="002A7817">
          <w:t>32.</w:t>
        </w:r>
        <w:r w:rsidRPr="002A7817">
          <w:tab/>
          <w:t>Engins explosifs de guerre</w:t>
        </w:r>
        <w:r w:rsidRPr="002A7817">
          <w:rPr>
            <w:webHidden/>
          </w:rPr>
          <w:tab/>
        </w:r>
        <w:r w:rsidRPr="002A7817">
          <w:rPr>
            <w:webHidden/>
          </w:rPr>
          <w:fldChar w:fldCharType="begin"/>
        </w:r>
        <w:r w:rsidRPr="002A7817">
          <w:rPr>
            <w:webHidden/>
          </w:rPr>
          <w:instrText xml:space="preserve"> PAGEREF _Toc69318289 \h </w:instrText>
        </w:r>
        <w:r w:rsidRPr="002A7817">
          <w:rPr>
            <w:webHidden/>
          </w:rPr>
        </w:r>
        <w:r w:rsidRPr="002A7817">
          <w:rPr>
            <w:webHidden/>
          </w:rPr>
          <w:fldChar w:fldCharType="separate"/>
        </w:r>
        <w:r w:rsidR="00CD2D97">
          <w:rPr>
            <w:noProof/>
            <w:webHidden/>
          </w:rPr>
          <w:t>415</w:t>
        </w:r>
        <w:r w:rsidRPr="002A7817">
          <w:rPr>
            <w:webHidden/>
          </w:rPr>
          <w:fldChar w:fldCharType="end"/>
        </w:r>
      </w:hyperlink>
    </w:p>
    <w:p w14:paraId="361ADCCA" w14:textId="2124AFF4" w:rsidR="002A7817" w:rsidRPr="002A7817" w:rsidRDefault="002A7817" w:rsidP="002A7817">
      <w:hyperlink w:anchor="_Toc69318290" w:history="1">
        <w:r w:rsidRPr="002A7817">
          <w:t>33.</w:t>
        </w:r>
        <w:r w:rsidRPr="002A7817">
          <w:tab/>
          <w:t>Matériaux, objets et vestiges trouvés sur les chantiers</w:t>
        </w:r>
        <w:r w:rsidRPr="002A7817">
          <w:rPr>
            <w:webHidden/>
          </w:rPr>
          <w:tab/>
        </w:r>
        <w:r w:rsidRPr="002A7817">
          <w:rPr>
            <w:webHidden/>
          </w:rPr>
          <w:fldChar w:fldCharType="begin"/>
        </w:r>
        <w:r w:rsidRPr="002A7817">
          <w:rPr>
            <w:webHidden/>
          </w:rPr>
          <w:instrText xml:space="preserve"> PAGEREF _Toc69318290 \h </w:instrText>
        </w:r>
        <w:r w:rsidRPr="002A7817">
          <w:rPr>
            <w:webHidden/>
          </w:rPr>
        </w:r>
        <w:r w:rsidRPr="002A7817">
          <w:rPr>
            <w:webHidden/>
          </w:rPr>
          <w:fldChar w:fldCharType="separate"/>
        </w:r>
        <w:r w:rsidR="00CD2D97">
          <w:rPr>
            <w:noProof/>
            <w:webHidden/>
          </w:rPr>
          <w:t>416</w:t>
        </w:r>
        <w:r w:rsidRPr="002A7817">
          <w:rPr>
            <w:webHidden/>
          </w:rPr>
          <w:fldChar w:fldCharType="end"/>
        </w:r>
      </w:hyperlink>
    </w:p>
    <w:p w14:paraId="3F94FF75" w14:textId="78F56139" w:rsidR="002A7817" w:rsidRPr="002A7817" w:rsidRDefault="002A7817" w:rsidP="002A7817">
      <w:hyperlink w:anchor="_Toc69318291" w:history="1">
        <w:r w:rsidRPr="002A7817">
          <w:t>34.</w:t>
        </w:r>
        <w:r w:rsidRPr="002A7817">
          <w:tab/>
          <w:t>Dégradations causées aux voies publiques</w:t>
        </w:r>
        <w:r w:rsidRPr="002A7817">
          <w:rPr>
            <w:webHidden/>
          </w:rPr>
          <w:tab/>
        </w:r>
        <w:r w:rsidRPr="002A7817">
          <w:rPr>
            <w:webHidden/>
          </w:rPr>
          <w:fldChar w:fldCharType="begin"/>
        </w:r>
        <w:r w:rsidRPr="002A7817">
          <w:rPr>
            <w:webHidden/>
          </w:rPr>
          <w:instrText xml:space="preserve"> PAGEREF _Toc69318291 \h </w:instrText>
        </w:r>
        <w:r w:rsidRPr="002A7817">
          <w:rPr>
            <w:webHidden/>
          </w:rPr>
        </w:r>
        <w:r w:rsidRPr="002A7817">
          <w:rPr>
            <w:webHidden/>
          </w:rPr>
          <w:fldChar w:fldCharType="separate"/>
        </w:r>
        <w:r w:rsidR="00CD2D97">
          <w:rPr>
            <w:noProof/>
            <w:webHidden/>
          </w:rPr>
          <w:t>416</w:t>
        </w:r>
        <w:r w:rsidRPr="002A7817">
          <w:rPr>
            <w:webHidden/>
          </w:rPr>
          <w:fldChar w:fldCharType="end"/>
        </w:r>
      </w:hyperlink>
    </w:p>
    <w:p w14:paraId="52190FAF" w14:textId="2149EF7C" w:rsidR="002A7817" w:rsidRPr="002A7817" w:rsidRDefault="002A7817" w:rsidP="002A7817">
      <w:hyperlink w:anchor="_Toc69318292" w:history="1">
        <w:r w:rsidRPr="002A7817">
          <w:t>35.</w:t>
        </w:r>
        <w:r w:rsidRPr="002A7817">
          <w:tab/>
          <w:t>Dommages divers causés par la conduite des travaux ou les modalités de leur exécution</w:t>
        </w:r>
        <w:r w:rsidRPr="002A7817">
          <w:rPr>
            <w:webHidden/>
          </w:rPr>
          <w:tab/>
        </w:r>
        <w:r w:rsidRPr="002A7817">
          <w:rPr>
            <w:webHidden/>
          </w:rPr>
          <w:fldChar w:fldCharType="begin"/>
        </w:r>
        <w:r w:rsidRPr="002A7817">
          <w:rPr>
            <w:webHidden/>
          </w:rPr>
          <w:instrText xml:space="preserve"> PAGEREF _Toc69318292 \h </w:instrText>
        </w:r>
        <w:r w:rsidRPr="002A7817">
          <w:rPr>
            <w:webHidden/>
          </w:rPr>
        </w:r>
        <w:r w:rsidRPr="002A7817">
          <w:rPr>
            <w:webHidden/>
          </w:rPr>
          <w:fldChar w:fldCharType="separate"/>
        </w:r>
        <w:r w:rsidR="00CD2D97">
          <w:rPr>
            <w:noProof/>
            <w:webHidden/>
          </w:rPr>
          <w:t>417</w:t>
        </w:r>
        <w:r w:rsidRPr="002A7817">
          <w:rPr>
            <w:webHidden/>
          </w:rPr>
          <w:fldChar w:fldCharType="end"/>
        </w:r>
      </w:hyperlink>
    </w:p>
    <w:p w14:paraId="267B80CC" w14:textId="2665560E" w:rsidR="002A7817" w:rsidRPr="002A7817" w:rsidRDefault="002A7817" w:rsidP="002A7817">
      <w:hyperlink w:anchor="_Toc69318293" w:history="1">
        <w:r w:rsidRPr="002A7817">
          <w:t>37.</w:t>
        </w:r>
        <w:r w:rsidRPr="002A7817">
          <w:tab/>
          <w:t>Enlèvement du matériel et des matériaux sans emploi</w:t>
        </w:r>
        <w:r w:rsidRPr="002A7817">
          <w:rPr>
            <w:webHidden/>
          </w:rPr>
          <w:tab/>
        </w:r>
        <w:r w:rsidRPr="002A7817">
          <w:rPr>
            <w:webHidden/>
          </w:rPr>
          <w:fldChar w:fldCharType="begin"/>
        </w:r>
        <w:r w:rsidRPr="002A7817">
          <w:rPr>
            <w:webHidden/>
          </w:rPr>
          <w:instrText xml:space="preserve"> PAGEREF _Toc69318293 \h </w:instrText>
        </w:r>
        <w:r w:rsidRPr="002A7817">
          <w:rPr>
            <w:webHidden/>
          </w:rPr>
        </w:r>
        <w:r w:rsidRPr="002A7817">
          <w:rPr>
            <w:webHidden/>
          </w:rPr>
          <w:fldChar w:fldCharType="separate"/>
        </w:r>
        <w:r w:rsidR="00CD2D97">
          <w:rPr>
            <w:noProof/>
            <w:webHidden/>
          </w:rPr>
          <w:t>417</w:t>
        </w:r>
        <w:r w:rsidRPr="002A7817">
          <w:rPr>
            <w:webHidden/>
          </w:rPr>
          <w:fldChar w:fldCharType="end"/>
        </w:r>
      </w:hyperlink>
    </w:p>
    <w:p w14:paraId="6B08CBE0" w14:textId="478D4649" w:rsidR="002A7817" w:rsidRPr="002A7817" w:rsidRDefault="002A7817" w:rsidP="002A7817">
      <w:hyperlink w:anchor="_Toc69318294" w:history="1">
        <w:r w:rsidRPr="002A7817">
          <w:t>38.</w:t>
        </w:r>
        <w:r w:rsidRPr="002A7817">
          <w:tab/>
          <w:t>Essais et contrôle  des ouvrages</w:t>
        </w:r>
        <w:r w:rsidRPr="002A7817">
          <w:rPr>
            <w:webHidden/>
          </w:rPr>
          <w:tab/>
        </w:r>
        <w:r w:rsidRPr="002A7817">
          <w:rPr>
            <w:webHidden/>
          </w:rPr>
          <w:fldChar w:fldCharType="begin"/>
        </w:r>
        <w:r w:rsidRPr="002A7817">
          <w:rPr>
            <w:webHidden/>
          </w:rPr>
          <w:instrText xml:space="preserve"> PAGEREF _Toc69318294 \h </w:instrText>
        </w:r>
        <w:r w:rsidRPr="002A7817">
          <w:rPr>
            <w:webHidden/>
          </w:rPr>
        </w:r>
        <w:r w:rsidRPr="002A7817">
          <w:rPr>
            <w:webHidden/>
          </w:rPr>
          <w:fldChar w:fldCharType="separate"/>
        </w:r>
        <w:r w:rsidR="00CD2D97">
          <w:rPr>
            <w:noProof/>
            <w:webHidden/>
          </w:rPr>
          <w:t>418</w:t>
        </w:r>
        <w:r w:rsidRPr="002A7817">
          <w:rPr>
            <w:webHidden/>
          </w:rPr>
          <w:fldChar w:fldCharType="end"/>
        </w:r>
      </w:hyperlink>
    </w:p>
    <w:p w14:paraId="4B82524D" w14:textId="31BC176B" w:rsidR="002A7817" w:rsidRPr="002A7817" w:rsidRDefault="002A7817" w:rsidP="002A7817">
      <w:hyperlink w:anchor="_Toc69318295" w:history="1">
        <w:r w:rsidRPr="002A7817">
          <w:t>39.</w:t>
        </w:r>
        <w:r w:rsidRPr="002A7817">
          <w:tab/>
          <w:t>Vices de construction</w:t>
        </w:r>
        <w:r w:rsidRPr="002A7817">
          <w:rPr>
            <w:webHidden/>
          </w:rPr>
          <w:tab/>
        </w:r>
        <w:r w:rsidRPr="002A7817">
          <w:rPr>
            <w:webHidden/>
          </w:rPr>
          <w:fldChar w:fldCharType="begin"/>
        </w:r>
        <w:r w:rsidRPr="002A7817">
          <w:rPr>
            <w:webHidden/>
          </w:rPr>
          <w:instrText xml:space="preserve"> PAGEREF _Toc69318295 \h </w:instrText>
        </w:r>
        <w:r w:rsidRPr="002A7817">
          <w:rPr>
            <w:webHidden/>
          </w:rPr>
        </w:r>
        <w:r w:rsidRPr="002A7817">
          <w:rPr>
            <w:webHidden/>
          </w:rPr>
          <w:fldChar w:fldCharType="separate"/>
        </w:r>
        <w:r w:rsidR="00CD2D97">
          <w:rPr>
            <w:noProof/>
            <w:webHidden/>
          </w:rPr>
          <w:t>418</w:t>
        </w:r>
        <w:r w:rsidRPr="002A7817">
          <w:rPr>
            <w:webHidden/>
          </w:rPr>
          <w:fldChar w:fldCharType="end"/>
        </w:r>
      </w:hyperlink>
    </w:p>
    <w:p w14:paraId="619C2C9C" w14:textId="50DB40CA" w:rsidR="002A7817" w:rsidRPr="002A7817" w:rsidRDefault="002A7817" w:rsidP="002A7817">
      <w:hyperlink w:anchor="_Toc69318296" w:history="1">
        <w:r w:rsidRPr="002A7817">
          <w:t>40.</w:t>
        </w:r>
        <w:r w:rsidRPr="002A7817">
          <w:tab/>
          <w:t>Documents fournis après exécution</w:t>
        </w:r>
        <w:r w:rsidRPr="002A7817">
          <w:rPr>
            <w:webHidden/>
          </w:rPr>
          <w:tab/>
        </w:r>
        <w:r w:rsidRPr="002A7817">
          <w:rPr>
            <w:webHidden/>
          </w:rPr>
          <w:fldChar w:fldCharType="begin"/>
        </w:r>
        <w:r w:rsidRPr="002A7817">
          <w:rPr>
            <w:webHidden/>
          </w:rPr>
          <w:instrText xml:space="preserve"> PAGEREF _Toc69318296 \h </w:instrText>
        </w:r>
        <w:r w:rsidRPr="002A7817">
          <w:rPr>
            <w:webHidden/>
          </w:rPr>
        </w:r>
        <w:r w:rsidRPr="002A7817">
          <w:rPr>
            <w:webHidden/>
          </w:rPr>
          <w:fldChar w:fldCharType="separate"/>
        </w:r>
        <w:r w:rsidR="00CD2D97">
          <w:rPr>
            <w:noProof/>
            <w:webHidden/>
          </w:rPr>
          <w:t>419</w:t>
        </w:r>
        <w:r w:rsidRPr="002A7817">
          <w:rPr>
            <w:webHidden/>
          </w:rPr>
          <w:fldChar w:fldCharType="end"/>
        </w:r>
      </w:hyperlink>
    </w:p>
    <w:p w14:paraId="3F68584E" w14:textId="7AADA027" w:rsidR="002A7817" w:rsidRPr="002A7817" w:rsidRDefault="002A7817" w:rsidP="002A7817">
      <w:hyperlink w:anchor="_Toc69318297" w:history="1">
        <w:r w:rsidRPr="002A7817">
          <w:t xml:space="preserve">E. </w:t>
        </w:r>
        <w:r w:rsidRPr="002A7817">
          <w:tab/>
          <w:t>Réception et Garanties</w:t>
        </w:r>
        <w:r w:rsidRPr="002A7817">
          <w:rPr>
            <w:webHidden/>
          </w:rPr>
          <w:tab/>
        </w:r>
        <w:r w:rsidRPr="002A7817">
          <w:rPr>
            <w:webHidden/>
          </w:rPr>
          <w:fldChar w:fldCharType="begin"/>
        </w:r>
        <w:r w:rsidRPr="002A7817">
          <w:rPr>
            <w:webHidden/>
          </w:rPr>
          <w:instrText xml:space="preserve"> PAGEREF _Toc69318297 \h </w:instrText>
        </w:r>
        <w:r w:rsidRPr="002A7817">
          <w:rPr>
            <w:webHidden/>
          </w:rPr>
        </w:r>
        <w:r w:rsidRPr="002A7817">
          <w:rPr>
            <w:webHidden/>
          </w:rPr>
          <w:fldChar w:fldCharType="separate"/>
        </w:r>
        <w:r w:rsidR="00CD2D97">
          <w:rPr>
            <w:noProof/>
            <w:webHidden/>
          </w:rPr>
          <w:t>419</w:t>
        </w:r>
        <w:r w:rsidRPr="002A7817">
          <w:rPr>
            <w:webHidden/>
          </w:rPr>
          <w:fldChar w:fldCharType="end"/>
        </w:r>
      </w:hyperlink>
    </w:p>
    <w:p w14:paraId="211076F0" w14:textId="1C59BE93" w:rsidR="002A7817" w:rsidRPr="002A7817" w:rsidRDefault="002A7817" w:rsidP="002A7817">
      <w:hyperlink w:anchor="_Toc69318298" w:history="1">
        <w:r w:rsidRPr="002A7817">
          <w:t>41.</w:t>
        </w:r>
        <w:r w:rsidRPr="002A7817">
          <w:tab/>
          <w:t>Réception provisoire</w:t>
        </w:r>
        <w:r w:rsidRPr="002A7817">
          <w:rPr>
            <w:webHidden/>
          </w:rPr>
          <w:tab/>
        </w:r>
        <w:r w:rsidRPr="002A7817">
          <w:rPr>
            <w:webHidden/>
          </w:rPr>
          <w:fldChar w:fldCharType="begin"/>
        </w:r>
        <w:r w:rsidRPr="002A7817">
          <w:rPr>
            <w:webHidden/>
          </w:rPr>
          <w:instrText xml:space="preserve"> PAGEREF _Toc69318298 \h </w:instrText>
        </w:r>
        <w:r w:rsidRPr="002A7817">
          <w:rPr>
            <w:webHidden/>
          </w:rPr>
        </w:r>
        <w:r w:rsidRPr="002A7817">
          <w:rPr>
            <w:webHidden/>
          </w:rPr>
          <w:fldChar w:fldCharType="separate"/>
        </w:r>
        <w:r w:rsidR="00CD2D97">
          <w:rPr>
            <w:noProof/>
            <w:webHidden/>
          </w:rPr>
          <w:t>419</w:t>
        </w:r>
        <w:r w:rsidRPr="002A7817">
          <w:rPr>
            <w:webHidden/>
          </w:rPr>
          <w:fldChar w:fldCharType="end"/>
        </w:r>
      </w:hyperlink>
    </w:p>
    <w:p w14:paraId="0FAF9D6C" w14:textId="6640B118" w:rsidR="002A7817" w:rsidRPr="002A7817" w:rsidRDefault="002A7817" w:rsidP="002A7817">
      <w:hyperlink w:anchor="_Toc69318299" w:history="1">
        <w:r w:rsidRPr="002A7817">
          <w:t>42.</w:t>
        </w:r>
        <w:r w:rsidRPr="002A7817">
          <w:tab/>
          <w:t>Réception définitive</w:t>
        </w:r>
        <w:r w:rsidRPr="002A7817">
          <w:rPr>
            <w:webHidden/>
          </w:rPr>
          <w:tab/>
        </w:r>
        <w:r w:rsidRPr="002A7817">
          <w:rPr>
            <w:webHidden/>
          </w:rPr>
          <w:fldChar w:fldCharType="begin"/>
        </w:r>
        <w:r w:rsidRPr="002A7817">
          <w:rPr>
            <w:webHidden/>
          </w:rPr>
          <w:instrText xml:space="preserve"> PAGEREF _Toc69318299 \h </w:instrText>
        </w:r>
        <w:r w:rsidRPr="002A7817">
          <w:rPr>
            <w:webHidden/>
          </w:rPr>
        </w:r>
        <w:r w:rsidRPr="002A7817">
          <w:rPr>
            <w:webHidden/>
          </w:rPr>
          <w:fldChar w:fldCharType="separate"/>
        </w:r>
        <w:r w:rsidR="00CD2D97">
          <w:rPr>
            <w:noProof/>
            <w:webHidden/>
          </w:rPr>
          <w:t>423</w:t>
        </w:r>
        <w:r w:rsidRPr="002A7817">
          <w:rPr>
            <w:webHidden/>
          </w:rPr>
          <w:fldChar w:fldCharType="end"/>
        </w:r>
      </w:hyperlink>
    </w:p>
    <w:p w14:paraId="5F36EF9B" w14:textId="000EAE1E" w:rsidR="002A7817" w:rsidRPr="002A7817" w:rsidRDefault="002A7817" w:rsidP="002A7817">
      <w:hyperlink w:anchor="_Toc69318300" w:history="1">
        <w:r w:rsidRPr="002A7817">
          <w:t>43.</w:t>
        </w:r>
        <w:r w:rsidRPr="002A7817">
          <w:tab/>
          <w:t>Mise à disposition de certains ouvrages ou parties d’ouvrages</w:t>
        </w:r>
        <w:r w:rsidRPr="002A7817">
          <w:rPr>
            <w:webHidden/>
          </w:rPr>
          <w:tab/>
        </w:r>
        <w:r w:rsidRPr="002A7817">
          <w:rPr>
            <w:webHidden/>
          </w:rPr>
          <w:fldChar w:fldCharType="begin"/>
        </w:r>
        <w:r w:rsidRPr="002A7817">
          <w:rPr>
            <w:webHidden/>
          </w:rPr>
          <w:instrText xml:space="preserve"> PAGEREF _Toc69318300 \h </w:instrText>
        </w:r>
        <w:r w:rsidRPr="002A7817">
          <w:rPr>
            <w:webHidden/>
          </w:rPr>
        </w:r>
        <w:r w:rsidRPr="002A7817">
          <w:rPr>
            <w:webHidden/>
          </w:rPr>
          <w:fldChar w:fldCharType="separate"/>
        </w:r>
        <w:r w:rsidR="00CD2D97">
          <w:rPr>
            <w:noProof/>
            <w:webHidden/>
          </w:rPr>
          <w:t>424</w:t>
        </w:r>
        <w:r w:rsidRPr="002A7817">
          <w:rPr>
            <w:webHidden/>
          </w:rPr>
          <w:fldChar w:fldCharType="end"/>
        </w:r>
      </w:hyperlink>
    </w:p>
    <w:p w14:paraId="5992F010" w14:textId="33EAE3B8" w:rsidR="002A7817" w:rsidRPr="002A7817" w:rsidRDefault="002A7817" w:rsidP="002A7817">
      <w:hyperlink w:anchor="_Toc69318301" w:history="1">
        <w:r w:rsidRPr="002A7817">
          <w:t>44.</w:t>
        </w:r>
        <w:r w:rsidRPr="002A7817">
          <w:tab/>
          <w:t>Garanties contractuelles</w:t>
        </w:r>
        <w:r w:rsidRPr="002A7817">
          <w:rPr>
            <w:webHidden/>
          </w:rPr>
          <w:tab/>
        </w:r>
        <w:r w:rsidRPr="002A7817">
          <w:rPr>
            <w:webHidden/>
          </w:rPr>
          <w:fldChar w:fldCharType="begin"/>
        </w:r>
        <w:r w:rsidRPr="002A7817">
          <w:rPr>
            <w:webHidden/>
          </w:rPr>
          <w:instrText xml:space="preserve"> PAGEREF _Toc69318301 \h </w:instrText>
        </w:r>
        <w:r w:rsidRPr="002A7817">
          <w:rPr>
            <w:webHidden/>
          </w:rPr>
        </w:r>
        <w:r w:rsidRPr="002A7817">
          <w:rPr>
            <w:webHidden/>
          </w:rPr>
          <w:fldChar w:fldCharType="separate"/>
        </w:r>
        <w:r w:rsidR="00CD2D97">
          <w:rPr>
            <w:noProof/>
            <w:webHidden/>
          </w:rPr>
          <w:t>424</w:t>
        </w:r>
        <w:r w:rsidRPr="002A7817">
          <w:rPr>
            <w:webHidden/>
          </w:rPr>
          <w:fldChar w:fldCharType="end"/>
        </w:r>
      </w:hyperlink>
    </w:p>
    <w:p w14:paraId="75107F15" w14:textId="014394E0" w:rsidR="002A7817" w:rsidRPr="002A7817" w:rsidRDefault="002A7817" w:rsidP="002A7817">
      <w:hyperlink w:anchor="_Toc69318302" w:history="1">
        <w:r w:rsidRPr="002A7817">
          <w:t>45.</w:t>
        </w:r>
        <w:r w:rsidRPr="002A7817">
          <w:tab/>
          <w:t>Garantie légale</w:t>
        </w:r>
        <w:r w:rsidRPr="002A7817">
          <w:rPr>
            <w:webHidden/>
          </w:rPr>
          <w:tab/>
        </w:r>
        <w:r w:rsidRPr="002A7817">
          <w:rPr>
            <w:webHidden/>
          </w:rPr>
          <w:fldChar w:fldCharType="begin"/>
        </w:r>
        <w:r w:rsidRPr="002A7817">
          <w:rPr>
            <w:webHidden/>
          </w:rPr>
          <w:instrText xml:space="preserve"> PAGEREF _Toc69318302 \h </w:instrText>
        </w:r>
        <w:r w:rsidRPr="002A7817">
          <w:rPr>
            <w:webHidden/>
          </w:rPr>
        </w:r>
        <w:r w:rsidRPr="002A7817">
          <w:rPr>
            <w:webHidden/>
          </w:rPr>
          <w:fldChar w:fldCharType="separate"/>
        </w:r>
        <w:r w:rsidR="00CD2D97">
          <w:rPr>
            <w:noProof/>
            <w:webHidden/>
          </w:rPr>
          <w:t>425</w:t>
        </w:r>
        <w:r w:rsidRPr="002A7817">
          <w:rPr>
            <w:webHidden/>
          </w:rPr>
          <w:fldChar w:fldCharType="end"/>
        </w:r>
      </w:hyperlink>
    </w:p>
    <w:p w14:paraId="14E850B4" w14:textId="244848D3" w:rsidR="002A7817" w:rsidRPr="002A7817" w:rsidRDefault="002A7817" w:rsidP="002A7817">
      <w:hyperlink w:anchor="_Toc69318303" w:history="1">
        <w:r w:rsidRPr="002A7817">
          <w:t xml:space="preserve">F. </w:t>
        </w:r>
        <w:r w:rsidRPr="002A7817">
          <w:tab/>
          <w:t>Résiliation du Marché - Interruption des Travaux</w:t>
        </w:r>
        <w:r w:rsidRPr="002A7817">
          <w:rPr>
            <w:webHidden/>
          </w:rPr>
          <w:tab/>
        </w:r>
        <w:r w:rsidRPr="002A7817">
          <w:rPr>
            <w:webHidden/>
          </w:rPr>
          <w:fldChar w:fldCharType="begin"/>
        </w:r>
        <w:r w:rsidRPr="002A7817">
          <w:rPr>
            <w:webHidden/>
          </w:rPr>
          <w:instrText xml:space="preserve"> PAGEREF _Toc69318303 \h </w:instrText>
        </w:r>
        <w:r w:rsidRPr="002A7817">
          <w:rPr>
            <w:webHidden/>
          </w:rPr>
        </w:r>
        <w:r w:rsidRPr="002A7817">
          <w:rPr>
            <w:webHidden/>
          </w:rPr>
          <w:fldChar w:fldCharType="separate"/>
        </w:r>
        <w:r w:rsidR="00CD2D97">
          <w:rPr>
            <w:noProof/>
            <w:webHidden/>
          </w:rPr>
          <w:t>425</w:t>
        </w:r>
        <w:r w:rsidRPr="002A7817">
          <w:rPr>
            <w:webHidden/>
          </w:rPr>
          <w:fldChar w:fldCharType="end"/>
        </w:r>
      </w:hyperlink>
    </w:p>
    <w:p w14:paraId="2F6CB779" w14:textId="211EDBA4" w:rsidR="002A7817" w:rsidRPr="002A7817" w:rsidRDefault="002A7817" w:rsidP="002A7817">
      <w:hyperlink w:anchor="_Toc69318304" w:history="1">
        <w:r w:rsidRPr="002A7817">
          <w:t>46.</w:t>
        </w:r>
        <w:r w:rsidRPr="002A7817">
          <w:tab/>
          <w:t>Résiliation du Marché</w:t>
        </w:r>
        <w:r w:rsidRPr="002A7817">
          <w:rPr>
            <w:webHidden/>
          </w:rPr>
          <w:tab/>
        </w:r>
        <w:r w:rsidRPr="002A7817">
          <w:rPr>
            <w:webHidden/>
          </w:rPr>
          <w:fldChar w:fldCharType="begin"/>
        </w:r>
        <w:r w:rsidRPr="002A7817">
          <w:rPr>
            <w:webHidden/>
          </w:rPr>
          <w:instrText xml:space="preserve"> PAGEREF _Toc69318304 \h </w:instrText>
        </w:r>
        <w:r w:rsidRPr="002A7817">
          <w:rPr>
            <w:webHidden/>
          </w:rPr>
        </w:r>
        <w:r w:rsidRPr="002A7817">
          <w:rPr>
            <w:webHidden/>
          </w:rPr>
          <w:fldChar w:fldCharType="separate"/>
        </w:r>
        <w:r w:rsidR="00CD2D97">
          <w:rPr>
            <w:noProof/>
            <w:webHidden/>
          </w:rPr>
          <w:t>426</w:t>
        </w:r>
        <w:r w:rsidRPr="002A7817">
          <w:rPr>
            <w:webHidden/>
          </w:rPr>
          <w:fldChar w:fldCharType="end"/>
        </w:r>
      </w:hyperlink>
    </w:p>
    <w:p w14:paraId="78C76BA1" w14:textId="2EFCADF6" w:rsidR="002A7817" w:rsidRPr="002A7817" w:rsidRDefault="002A7817" w:rsidP="002A7817">
      <w:hyperlink w:anchor="_Toc69318305" w:history="1">
        <w:r w:rsidRPr="002A7817">
          <w:t>47.</w:t>
        </w:r>
        <w:r w:rsidRPr="002A7817">
          <w:tab/>
          <w:t>Règlement judiciaire ou liquidation  des biens de l’Entrepreneur</w:t>
        </w:r>
        <w:r w:rsidRPr="002A7817">
          <w:rPr>
            <w:webHidden/>
          </w:rPr>
          <w:tab/>
        </w:r>
        <w:r w:rsidRPr="002A7817">
          <w:rPr>
            <w:webHidden/>
          </w:rPr>
          <w:fldChar w:fldCharType="begin"/>
        </w:r>
        <w:r w:rsidRPr="002A7817">
          <w:rPr>
            <w:webHidden/>
          </w:rPr>
          <w:instrText xml:space="preserve"> PAGEREF _Toc69318305 \h </w:instrText>
        </w:r>
        <w:r w:rsidRPr="002A7817">
          <w:rPr>
            <w:webHidden/>
          </w:rPr>
        </w:r>
        <w:r w:rsidRPr="002A7817">
          <w:rPr>
            <w:webHidden/>
          </w:rPr>
          <w:fldChar w:fldCharType="separate"/>
        </w:r>
        <w:r w:rsidR="00CD2D97">
          <w:rPr>
            <w:noProof/>
            <w:webHidden/>
          </w:rPr>
          <w:t>427</w:t>
        </w:r>
        <w:r w:rsidRPr="002A7817">
          <w:rPr>
            <w:webHidden/>
          </w:rPr>
          <w:fldChar w:fldCharType="end"/>
        </w:r>
      </w:hyperlink>
    </w:p>
    <w:p w14:paraId="1578F50E" w14:textId="5DA512DE" w:rsidR="002A7817" w:rsidRPr="002A7817" w:rsidRDefault="002A7817" w:rsidP="002A7817">
      <w:hyperlink w:anchor="_Toc69318306" w:history="1">
        <w:r w:rsidRPr="002A7817">
          <w:t>48.</w:t>
        </w:r>
        <w:r w:rsidRPr="002A7817">
          <w:tab/>
          <w:t>Ajournement et interruption des travaux</w:t>
        </w:r>
        <w:r w:rsidRPr="002A7817">
          <w:rPr>
            <w:webHidden/>
          </w:rPr>
          <w:tab/>
        </w:r>
        <w:r w:rsidRPr="002A7817">
          <w:rPr>
            <w:webHidden/>
          </w:rPr>
          <w:fldChar w:fldCharType="begin"/>
        </w:r>
        <w:r w:rsidRPr="002A7817">
          <w:rPr>
            <w:webHidden/>
          </w:rPr>
          <w:instrText xml:space="preserve"> PAGEREF _Toc69318306 \h </w:instrText>
        </w:r>
        <w:r w:rsidRPr="002A7817">
          <w:rPr>
            <w:webHidden/>
          </w:rPr>
        </w:r>
        <w:r w:rsidRPr="002A7817">
          <w:rPr>
            <w:webHidden/>
          </w:rPr>
          <w:fldChar w:fldCharType="separate"/>
        </w:r>
        <w:r w:rsidR="00CD2D97">
          <w:rPr>
            <w:noProof/>
            <w:webHidden/>
          </w:rPr>
          <w:t>427</w:t>
        </w:r>
        <w:r w:rsidRPr="002A7817">
          <w:rPr>
            <w:webHidden/>
          </w:rPr>
          <w:fldChar w:fldCharType="end"/>
        </w:r>
      </w:hyperlink>
    </w:p>
    <w:p w14:paraId="5C5DCD69" w14:textId="2939128E" w:rsidR="002A7817" w:rsidRPr="002A7817" w:rsidRDefault="002A7817" w:rsidP="002A7817">
      <w:hyperlink w:anchor="_Toc69318307" w:history="1">
        <w:r w:rsidRPr="002A7817">
          <w:t xml:space="preserve">G. </w:t>
        </w:r>
        <w:r w:rsidRPr="002A7817">
          <w:tab/>
          <w:t>Mesures coercitives - Règlement des différends  et des litiges - Entrée en vigueur</w:t>
        </w:r>
        <w:r w:rsidRPr="002A7817">
          <w:rPr>
            <w:webHidden/>
          </w:rPr>
          <w:tab/>
        </w:r>
        <w:r w:rsidRPr="002A7817">
          <w:rPr>
            <w:webHidden/>
          </w:rPr>
          <w:fldChar w:fldCharType="begin"/>
        </w:r>
        <w:r w:rsidRPr="002A7817">
          <w:rPr>
            <w:webHidden/>
          </w:rPr>
          <w:instrText xml:space="preserve"> PAGEREF _Toc69318307 \h </w:instrText>
        </w:r>
        <w:r w:rsidRPr="002A7817">
          <w:rPr>
            <w:webHidden/>
          </w:rPr>
        </w:r>
        <w:r w:rsidRPr="002A7817">
          <w:rPr>
            <w:webHidden/>
          </w:rPr>
          <w:fldChar w:fldCharType="separate"/>
        </w:r>
        <w:r w:rsidR="00CD2D97">
          <w:rPr>
            <w:noProof/>
            <w:webHidden/>
          </w:rPr>
          <w:t>429</w:t>
        </w:r>
        <w:r w:rsidRPr="002A7817">
          <w:rPr>
            <w:webHidden/>
          </w:rPr>
          <w:fldChar w:fldCharType="end"/>
        </w:r>
      </w:hyperlink>
    </w:p>
    <w:p w14:paraId="159E1F3F" w14:textId="7185D42D" w:rsidR="002A7817" w:rsidRPr="002A7817" w:rsidRDefault="002A7817" w:rsidP="002A7817">
      <w:hyperlink w:anchor="_Toc69318308" w:history="1">
        <w:r w:rsidRPr="002A7817">
          <w:t>49.</w:t>
        </w:r>
        <w:r w:rsidRPr="002A7817">
          <w:tab/>
          <w:t>Mesures coercitives</w:t>
        </w:r>
        <w:r w:rsidRPr="002A7817">
          <w:rPr>
            <w:webHidden/>
          </w:rPr>
          <w:tab/>
        </w:r>
        <w:r w:rsidRPr="002A7817">
          <w:rPr>
            <w:webHidden/>
          </w:rPr>
          <w:fldChar w:fldCharType="begin"/>
        </w:r>
        <w:r w:rsidRPr="002A7817">
          <w:rPr>
            <w:webHidden/>
          </w:rPr>
          <w:instrText xml:space="preserve"> PAGEREF _Toc69318308 \h </w:instrText>
        </w:r>
        <w:r w:rsidRPr="002A7817">
          <w:rPr>
            <w:webHidden/>
          </w:rPr>
        </w:r>
        <w:r w:rsidRPr="002A7817">
          <w:rPr>
            <w:webHidden/>
          </w:rPr>
          <w:fldChar w:fldCharType="separate"/>
        </w:r>
        <w:r w:rsidR="00CD2D97">
          <w:rPr>
            <w:noProof/>
            <w:webHidden/>
          </w:rPr>
          <w:t>429</w:t>
        </w:r>
        <w:r w:rsidRPr="002A7817">
          <w:rPr>
            <w:webHidden/>
          </w:rPr>
          <w:fldChar w:fldCharType="end"/>
        </w:r>
      </w:hyperlink>
    </w:p>
    <w:p w14:paraId="6E216F27" w14:textId="7BCE84E5" w:rsidR="002A7817" w:rsidRPr="002A7817" w:rsidRDefault="002A7817" w:rsidP="002A7817">
      <w:hyperlink w:anchor="_Toc69318309" w:history="1">
        <w:r w:rsidRPr="002A7817">
          <w:t>50.</w:t>
        </w:r>
        <w:r w:rsidRPr="002A7817">
          <w:tab/>
          <w:t>Règlement des différends et des litiges</w:t>
        </w:r>
        <w:r w:rsidRPr="002A7817">
          <w:rPr>
            <w:webHidden/>
          </w:rPr>
          <w:tab/>
        </w:r>
        <w:r w:rsidRPr="002A7817">
          <w:rPr>
            <w:webHidden/>
          </w:rPr>
          <w:fldChar w:fldCharType="begin"/>
        </w:r>
        <w:r w:rsidRPr="002A7817">
          <w:rPr>
            <w:webHidden/>
          </w:rPr>
          <w:instrText xml:space="preserve"> PAGEREF _Toc69318309 \h </w:instrText>
        </w:r>
        <w:r w:rsidRPr="002A7817">
          <w:rPr>
            <w:webHidden/>
          </w:rPr>
        </w:r>
        <w:r w:rsidRPr="002A7817">
          <w:rPr>
            <w:webHidden/>
          </w:rPr>
          <w:fldChar w:fldCharType="separate"/>
        </w:r>
        <w:r w:rsidR="00CD2D97">
          <w:rPr>
            <w:noProof/>
            <w:webHidden/>
          </w:rPr>
          <w:t>430</w:t>
        </w:r>
        <w:r w:rsidRPr="002A7817">
          <w:rPr>
            <w:webHidden/>
          </w:rPr>
          <w:fldChar w:fldCharType="end"/>
        </w:r>
      </w:hyperlink>
    </w:p>
    <w:p w14:paraId="13B21F03" w14:textId="2787C110" w:rsidR="002A7817" w:rsidRPr="002A7817" w:rsidRDefault="002A7817" w:rsidP="002A7817">
      <w:hyperlink w:anchor="_Toc69318310" w:history="1">
        <w:r w:rsidRPr="002A7817">
          <w:t>51. Référés EAS/HS</w:t>
        </w:r>
        <w:r w:rsidRPr="002A7817">
          <w:rPr>
            <w:webHidden/>
          </w:rPr>
          <w:tab/>
        </w:r>
        <w:r w:rsidRPr="002A7817">
          <w:rPr>
            <w:webHidden/>
          </w:rPr>
          <w:fldChar w:fldCharType="begin"/>
        </w:r>
        <w:r w:rsidRPr="002A7817">
          <w:rPr>
            <w:webHidden/>
          </w:rPr>
          <w:instrText xml:space="preserve"> PAGEREF _Toc69318310 \h </w:instrText>
        </w:r>
        <w:r w:rsidRPr="002A7817">
          <w:rPr>
            <w:webHidden/>
          </w:rPr>
        </w:r>
        <w:r w:rsidRPr="002A7817">
          <w:rPr>
            <w:webHidden/>
          </w:rPr>
          <w:fldChar w:fldCharType="separate"/>
        </w:r>
        <w:r w:rsidR="00CD2D97">
          <w:rPr>
            <w:noProof/>
            <w:webHidden/>
          </w:rPr>
          <w:t>435</w:t>
        </w:r>
        <w:r w:rsidRPr="002A7817">
          <w:rPr>
            <w:webHidden/>
          </w:rPr>
          <w:fldChar w:fldCharType="end"/>
        </w:r>
      </w:hyperlink>
    </w:p>
    <w:p w14:paraId="335C62AC" w14:textId="70B3972A" w:rsidR="002A7817" w:rsidRPr="002A7817" w:rsidRDefault="002A7817" w:rsidP="002A7817">
      <w:hyperlink w:anchor="_Toc69318311" w:history="1">
        <w:r w:rsidRPr="002A7817">
          <w:t>52. Dissatisfaction avec la décision du CPRD sur les référés EAS/HS</w:t>
        </w:r>
        <w:r w:rsidRPr="002A7817">
          <w:rPr>
            <w:webHidden/>
          </w:rPr>
          <w:tab/>
        </w:r>
        <w:r w:rsidRPr="002A7817">
          <w:rPr>
            <w:webHidden/>
          </w:rPr>
          <w:fldChar w:fldCharType="begin"/>
        </w:r>
        <w:r w:rsidRPr="002A7817">
          <w:rPr>
            <w:webHidden/>
          </w:rPr>
          <w:instrText xml:space="preserve"> PAGEREF _Toc69318311 \h </w:instrText>
        </w:r>
        <w:r w:rsidRPr="002A7817">
          <w:rPr>
            <w:webHidden/>
          </w:rPr>
        </w:r>
        <w:r w:rsidRPr="002A7817">
          <w:rPr>
            <w:webHidden/>
          </w:rPr>
          <w:fldChar w:fldCharType="separate"/>
        </w:r>
        <w:r w:rsidR="00CD2D97">
          <w:rPr>
            <w:noProof/>
            <w:webHidden/>
          </w:rPr>
          <w:t>436</w:t>
        </w:r>
        <w:r w:rsidRPr="002A7817">
          <w:rPr>
            <w:webHidden/>
          </w:rPr>
          <w:fldChar w:fldCharType="end"/>
        </w:r>
      </w:hyperlink>
    </w:p>
    <w:p w14:paraId="7A423D3E" w14:textId="062D632E" w:rsidR="002A7817" w:rsidRPr="002A7817" w:rsidRDefault="002A7817" w:rsidP="002A7817">
      <w:hyperlink w:anchor="_Toc69318312" w:history="1">
        <w:r w:rsidRPr="002A7817">
          <w:t>53. Disqualification par la Banque de l’Entrepreneur et son/es Sous-Traitant/s</w:t>
        </w:r>
        <w:r w:rsidRPr="002A7817">
          <w:rPr>
            <w:webHidden/>
          </w:rPr>
          <w:tab/>
        </w:r>
        <w:r w:rsidRPr="002A7817">
          <w:rPr>
            <w:webHidden/>
          </w:rPr>
          <w:fldChar w:fldCharType="begin"/>
        </w:r>
        <w:r w:rsidRPr="002A7817">
          <w:rPr>
            <w:webHidden/>
          </w:rPr>
          <w:instrText xml:space="preserve"> PAGEREF _Toc69318312 \h </w:instrText>
        </w:r>
        <w:r w:rsidRPr="002A7817">
          <w:rPr>
            <w:webHidden/>
          </w:rPr>
        </w:r>
        <w:r w:rsidRPr="002A7817">
          <w:rPr>
            <w:webHidden/>
          </w:rPr>
          <w:fldChar w:fldCharType="separate"/>
        </w:r>
        <w:r w:rsidR="00CD2D97">
          <w:rPr>
            <w:noProof/>
            <w:webHidden/>
          </w:rPr>
          <w:t>436</w:t>
        </w:r>
        <w:r w:rsidRPr="002A7817">
          <w:rPr>
            <w:webHidden/>
          </w:rPr>
          <w:fldChar w:fldCharType="end"/>
        </w:r>
      </w:hyperlink>
    </w:p>
    <w:p w14:paraId="5A346EC7" w14:textId="10CFA962" w:rsidR="002A7817" w:rsidRPr="002A7817" w:rsidRDefault="002A7817" w:rsidP="002A7817">
      <w:hyperlink w:anchor="_Toc69318313" w:history="1">
        <w:r w:rsidRPr="002A7817">
          <w:t>54.</w:t>
        </w:r>
        <w:r w:rsidRPr="002A7817">
          <w:tab/>
          <w:t>Droit applicable et changement dans la réglementation</w:t>
        </w:r>
        <w:r w:rsidRPr="002A7817">
          <w:rPr>
            <w:webHidden/>
          </w:rPr>
          <w:tab/>
        </w:r>
        <w:r w:rsidRPr="002A7817">
          <w:rPr>
            <w:webHidden/>
          </w:rPr>
          <w:fldChar w:fldCharType="begin"/>
        </w:r>
        <w:r w:rsidRPr="002A7817">
          <w:rPr>
            <w:webHidden/>
          </w:rPr>
          <w:instrText xml:space="preserve"> PAGEREF _Toc69318313 \h </w:instrText>
        </w:r>
        <w:r w:rsidRPr="002A7817">
          <w:rPr>
            <w:webHidden/>
          </w:rPr>
        </w:r>
        <w:r w:rsidRPr="002A7817">
          <w:rPr>
            <w:webHidden/>
          </w:rPr>
          <w:fldChar w:fldCharType="separate"/>
        </w:r>
        <w:r w:rsidR="00CD2D97">
          <w:rPr>
            <w:noProof/>
            <w:webHidden/>
          </w:rPr>
          <w:t>437</w:t>
        </w:r>
        <w:r w:rsidRPr="002A7817">
          <w:rPr>
            <w:webHidden/>
          </w:rPr>
          <w:fldChar w:fldCharType="end"/>
        </w:r>
      </w:hyperlink>
    </w:p>
    <w:p w14:paraId="288AC0DB" w14:textId="1E7CD954" w:rsidR="002A7817" w:rsidRPr="002A7817" w:rsidRDefault="002A7817" w:rsidP="002A7817">
      <w:hyperlink w:anchor="_Toc69318314" w:history="1">
        <w:r w:rsidRPr="002A7817">
          <w:t>55.</w:t>
        </w:r>
        <w:r w:rsidRPr="002A7817">
          <w:tab/>
          <w:t>Entrée en vigueur  du Marché</w:t>
        </w:r>
        <w:r w:rsidRPr="002A7817">
          <w:rPr>
            <w:webHidden/>
          </w:rPr>
          <w:tab/>
        </w:r>
        <w:r w:rsidRPr="002A7817">
          <w:rPr>
            <w:webHidden/>
          </w:rPr>
          <w:fldChar w:fldCharType="begin"/>
        </w:r>
        <w:r w:rsidRPr="002A7817">
          <w:rPr>
            <w:webHidden/>
          </w:rPr>
          <w:instrText xml:space="preserve"> PAGEREF _Toc69318314 \h </w:instrText>
        </w:r>
        <w:r w:rsidRPr="002A7817">
          <w:rPr>
            <w:webHidden/>
          </w:rPr>
        </w:r>
        <w:r w:rsidRPr="002A7817">
          <w:rPr>
            <w:webHidden/>
          </w:rPr>
          <w:fldChar w:fldCharType="separate"/>
        </w:r>
        <w:r w:rsidR="00CD2D97">
          <w:rPr>
            <w:noProof/>
            <w:webHidden/>
          </w:rPr>
          <w:t>437</w:t>
        </w:r>
        <w:r w:rsidRPr="002A7817">
          <w:rPr>
            <w:webHidden/>
          </w:rPr>
          <w:fldChar w:fldCharType="end"/>
        </w:r>
      </w:hyperlink>
    </w:p>
    <w:p w14:paraId="6E154EFF" w14:textId="77777777" w:rsidR="002A7817" w:rsidRPr="002A7817" w:rsidRDefault="002A7817" w:rsidP="002A7817">
      <w:r w:rsidRPr="002A7817">
        <w:fldChar w:fldCharType="end"/>
      </w:r>
    </w:p>
    <w:p w14:paraId="42848ABE" w14:textId="77777777" w:rsidR="002A7817" w:rsidRPr="002A7817" w:rsidRDefault="002A7817" w:rsidP="002A7817"/>
    <w:p w14:paraId="71CB6978" w14:textId="77777777" w:rsidR="002A7817" w:rsidRPr="002A7817" w:rsidRDefault="002A7817" w:rsidP="002A7817">
      <w:r w:rsidRPr="002A7817">
        <w:br w:type="page"/>
      </w:r>
      <w:bookmarkStart w:id="686" w:name="_Toc348175933"/>
      <w:bookmarkStart w:id="687" w:name="_Toc327539545"/>
    </w:p>
    <w:p w14:paraId="239A279E" w14:textId="526F09E0" w:rsidR="002A7817" w:rsidRPr="00CB309A" w:rsidRDefault="002A7817" w:rsidP="00CB309A">
      <w:pPr>
        <w:jc w:val="center"/>
        <w:rPr>
          <w:b/>
          <w:bCs/>
          <w:sz w:val="32"/>
          <w:szCs w:val="32"/>
        </w:rPr>
      </w:pPr>
      <w:r w:rsidRPr="00CB309A">
        <w:rPr>
          <w:b/>
          <w:bCs/>
          <w:sz w:val="32"/>
          <w:szCs w:val="32"/>
        </w:rPr>
        <w:t>Section VIII. Cahier des Clauses administratives générales</w:t>
      </w:r>
    </w:p>
    <w:bookmarkEnd w:id="686"/>
    <w:bookmarkEnd w:id="687"/>
    <w:p w14:paraId="6BEE9829" w14:textId="77777777" w:rsidR="002A7817" w:rsidRPr="002A7817" w:rsidRDefault="002A7817" w:rsidP="002A7817"/>
    <w:tbl>
      <w:tblPr>
        <w:tblW w:w="9379" w:type="dxa"/>
        <w:tblLayout w:type="fixed"/>
        <w:tblLook w:val="0000" w:firstRow="0" w:lastRow="0" w:firstColumn="0" w:lastColumn="0" w:noHBand="0" w:noVBand="0"/>
      </w:tblPr>
      <w:tblGrid>
        <w:gridCol w:w="2840"/>
        <w:gridCol w:w="6539"/>
      </w:tblGrid>
      <w:tr w:rsidR="002A7817" w:rsidRPr="002A7817" w14:paraId="12A095F8" w14:textId="77777777" w:rsidTr="00DD3116">
        <w:tc>
          <w:tcPr>
            <w:tcW w:w="9379" w:type="dxa"/>
            <w:gridSpan w:val="2"/>
            <w:tcBorders>
              <w:top w:val="nil"/>
              <w:left w:val="nil"/>
              <w:bottom w:val="nil"/>
              <w:right w:val="nil"/>
            </w:tcBorders>
            <w:tcMar>
              <w:top w:w="57" w:type="dxa"/>
              <w:left w:w="57" w:type="dxa"/>
              <w:bottom w:w="57" w:type="dxa"/>
              <w:right w:w="57" w:type="dxa"/>
            </w:tcMar>
          </w:tcPr>
          <w:p w14:paraId="3B504CD7" w14:textId="77777777" w:rsidR="002A7817" w:rsidRPr="002A7817" w:rsidRDefault="002A7817" w:rsidP="002A7817">
            <w:bookmarkStart w:id="688" w:name="_Toc69318254"/>
            <w:r w:rsidRPr="002A7817">
              <w:t xml:space="preserve">A. </w:t>
            </w:r>
            <w:r w:rsidRPr="002A7817">
              <w:tab/>
              <w:t>Généralités</w:t>
            </w:r>
            <w:bookmarkEnd w:id="688"/>
          </w:p>
        </w:tc>
      </w:tr>
      <w:tr w:rsidR="002A7817" w:rsidRPr="002A7817" w14:paraId="19B17931" w14:textId="77777777" w:rsidTr="00DD3116">
        <w:tc>
          <w:tcPr>
            <w:tcW w:w="2835" w:type="dxa"/>
            <w:tcBorders>
              <w:top w:val="nil"/>
              <w:left w:val="nil"/>
              <w:bottom w:val="nil"/>
              <w:right w:val="nil"/>
            </w:tcBorders>
            <w:tcMar>
              <w:top w:w="57" w:type="dxa"/>
              <w:left w:w="57" w:type="dxa"/>
              <w:bottom w:w="57" w:type="dxa"/>
              <w:right w:w="57" w:type="dxa"/>
            </w:tcMar>
          </w:tcPr>
          <w:p w14:paraId="35A617F9" w14:textId="77777777" w:rsidR="002A7817" w:rsidRPr="002A7817" w:rsidRDefault="002A7817" w:rsidP="002A7817">
            <w:bookmarkStart w:id="689" w:name="_Toc348175934"/>
            <w:bookmarkStart w:id="690" w:name="_Toc327539546"/>
            <w:bookmarkStart w:id="691" w:name="_Toc69318255"/>
            <w:r w:rsidRPr="002A7817">
              <w:t>1.</w:t>
            </w:r>
            <w:r w:rsidRPr="002A7817">
              <w:tab/>
              <w:t>Champ d’application</w:t>
            </w:r>
            <w:bookmarkEnd w:id="689"/>
            <w:bookmarkEnd w:id="690"/>
            <w:bookmarkEnd w:id="691"/>
          </w:p>
        </w:tc>
        <w:tc>
          <w:tcPr>
            <w:tcW w:w="6544" w:type="dxa"/>
            <w:tcBorders>
              <w:top w:val="nil"/>
              <w:left w:val="nil"/>
              <w:bottom w:val="nil"/>
              <w:right w:val="nil"/>
            </w:tcBorders>
            <w:tcMar>
              <w:top w:w="57" w:type="dxa"/>
              <w:left w:w="57" w:type="dxa"/>
              <w:bottom w:w="57" w:type="dxa"/>
              <w:right w:w="57" w:type="dxa"/>
            </w:tcMar>
          </w:tcPr>
          <w:p w14:paraId="3FF26CDF" w14:textId="77777777" w:rsidR="002A7817" w:rsidRPr="002A7817" w:rsidRDefault="002A7817" w:rsidP="002A7817">
            <w:r w:rsidRPr="002A7817">
              <w:t>1.1</w:t>
            </w:r>
            <w:r w:rsidRPr="002A7817">
              <w:tab/>
              <w:t>Les présentes Clauses administratives générales s’appliquent à tous les marchés de travaux qui sont en tout ou en partie financés par la Banque définie à l’Article 2.1 et à tout autre marché qui y fait expressément référence. Elles remplacent et annulent les Cahiers des Clauses administratives générales applicables, le cas échéant, en vertu de la réglementation en vigueur.</w:t>
            </w:r>
          </w:p>
          <w:p w14:paraId="52477071" w14:textId="77777777" w:rsidR="002A7817" w:rsidRPr="002A7817" w:rsidRDefault="002A7817" w:rsidP="002A7817">
            <w:r w:rsidRPr="002A7817">
              <w:t>Il ne peut y être dérogé qu’à la condition que les articles, paragraphes et alinéas auxquels il est dérogé soient expressément indiqués ou récapitulés dans le Cahier des Clauses administratives particulières.</w:t>
            </w:r>
          </w:p>
        </w:tc>
      </w:tr>
      <w:tr w:rsidR="002A7817" w:rsidRPr="002A7817" w14:paraId="444E6F12" w14:textId="77777777" w:rsidTr="00DD3116">
        <w:tc>
          <w:tcPr>
            <w:tcW w:w="2835" w:type="dxa"/>
            <w:tcBorders>
              <w:top w:val="nil"/>
              <w:left w:val="nil"/>
              <w:bottom w:val="nil"/>
              <w:right w:val="nil"/>
            </w:tcBorders>
            <w:tcMar>
              <w:top w:w="57" w:type="dxa"/>
              <w:left w:w="57" w:type="dxa"/>
              <w:bottom w:w="57" w:type="dxa"/>
              <w:right w:w="57" w:type="dxa"/>
            </w:tcMar>
          </w:tcPr>
          <w:p w14:paraId="488313FC" w14:textId="77777777" w:rsidR="002A7817" w:rsidRPr="002A7817" w:rsidRDefault="002A7817" w:rsidP="002A7817">
            <w:bookmarkStart w:id="692" w:name="_Toc348175935"/>
            <w:bookmarkStart w:id="693" w:name="_Toc327539547"/>
            <w:bookmarkStart w:id="694" w:name="_Toc69318256"/>
            <w:r w:rsidRPr="002A7817">
              <w:t>2.</w:t>
            </w:r>
            <w:r w:rsidRPr="002A7817">
              <w:tab/>
              <w:t>Définitions, Interprétation</w:t>
            </w:r>
            <w:bookmarkEnd w:id="692"/>
            <w:bookmarkEnd w:id="693"/>
            <w:r w:rsidRPr="002A7817">
              <w:t>s</w:t>
            </w:r>
            <w:bookmarkEnd w:id="694"/>
          </w:p>
        </w:tc>
        <w:tc>
          <w:tcPr>
            <w:tcW w:w="6544" w:type="dxa"/>
            <w:tcBorders>
              <w:top w:val="nil"/>
              <w:left w:val="nil"/>
              <w:bottom w:val="nil"/>
              <w:right w:val="nil"/>
            </w:tcBorders>
            <w:tcMar>
              <w:top w:w="57" w:type="dxa"/>
              <w:left w:w="57" w:type="dxa"/>
              <w:bottom w:w="57" w:type="dxa"/>
              <w:right w:w="57" w:type="dxa"/>
            </w:tcMar>
          </w:tcPr>
          <w:p w14:paraId="67A27373" w14:textId="77777777" w:rsidR="002A7817" w:rsidRPr="002A7817" w:rsidRDefault="002A7817" w:rsidP="002A7817">
            <w:r w:rsidRPr="002A7817">
              <w:t>2.1</w:t>
            </w:r>
            <w:r w:rsidRPr="002A7817">
              <w:tab/>
              <w:t xml:space="preserve">Définitions </w:t>
            </w:r>
          </w:p>
          <w:p w14:paraId="5E33F8DD" w14:textId="77777777" w:rsidR="002A7817" w:rsidRPr="002A7817" w:rsidRDefault="002A7817" w:rsidP="002A7817">
            <w:r w:rsidRPr="002A7817">
              <w:t>Au sens du présent document :</w:t>
            </w:r>
          </w:p>
          <w:p w14:paraId="0ADF1A51" w14:textId="77777777" w:rsidR="002A7817" w:rsidRPr="002A7817" w:rsidRDefault="002A7817" w:rsidP="002A7817">
            <w:r w:rsidRPr="002A7817">
              <w:t>« Article » désigne un article du Cahier des Clauses administratives générales.</w:t>
            </w:r>
          </w:p>
          <w:p w14:paraId="2C015BB6" w14:textId="77777777" w:rsidR="002A7817" w:rsidRPr="002A7817" w:rsidRDefault="002A7817" w:rsidP="002A7817">
            <w:r w:rsidRPr="002A7817">
              <w:t>« La Banque » désigne l’institution financière multilatérale, visée au Cahier des Clauses Administratives Particulières (CCAP), qui apporte son concours (don, crédit ou prêt) au Maître d’Ouvrage pour le financement des travaux du Marché.</w:t>
            </w:r>
          </w:p>
          <w:p w14:paraId="4B281721" w14:textId="77777777" w:rsidR="002A7817" w:rsidRPr="002A7817" w:rsidRDefault="002A7817" w:rsidP="002A7817">
            <w:r w:rsidRPr="002A7817">
              <w:t>« Cahier des Clauses administratives générales » ou « CCAG » désigne le présent cahier des clauses administratives générales.</w:t>
            </w:r>
          </w:p>
          <w:p w14:paraId="5C0C27CD" w14:textId="77777777" w:rsidR="002A7817" w:rsidRPr="002A7817" w:rsidRDefault="002A7817" w:rsidP="002A7817">
            <w:r w:rsidRPr="002A7817">
              <w:t>« Cahier des Clauses administratives particulières » (CCAP) signifie le document établi par le Maître d’Ouvrage faisant partie du Dossier d’Appel d’Offres, modifié en tant que de besoin et inclus dans les pièces constitutives du Marché ; il est référé ci-après sous le nom de CCAP et comprend :</w:t>
            </w:r>
          </w:p>
          <w:p w14:paraId="595FC301" w14:textId="77777777" w:rsidR="002A7817" w:rsidRPr="002A7817" w:rsidRDefault="002A7817" w:rsidP="002A7817">
            <w:r w:rsidRPr="002A7817">
              <w:t>(a)</w:t>
            </w:r>
            <w:r w:rsidRPr="002A7817">
              <w:tab/>
              <w:t>les modifications au CCAG; et </w:t>
            </w:r>
          </w:p>
          <w:p w14:paraId="49C8EDE8" w14:textId="77777777" w:rsidR="002A7817" w:rsidRPr="002A7817" w:rsidRDefault="002A7817" w:rsidP="002A7817">
            <w:r w:rsidRPr="002A7817">
              <w:t>(b)</w:t>
            </w:r>
            <w:r w:rsidRPr="002A7817">
              <w:tab/>
              <w:t>les dispositions contractuelles spécifiques à chaque Marché.</w:t>
            </w:r>
          </w:p>
          <w:p w14:paraId="3C5BB061" w14:textId="77777777" w:rsidR="002A7817" w:rsidRPr="002A7817" w:rsidRDefault="002A7817" w:rsidP="002A7817">
            <w:r w:rsidRPr="002A7817">
              <w:t>« Chef de Projet » désigne le représentant légal du Maître d’Ouvrage au cours de l’exécution du Marché.</w:t>
            </w:r>
          </w:p>
          <w:p w14:paraId="248A3D93" w14:textId="77777777" w:rsidR="002A7817" w:rsidRPr="002A7817" w:rsidRDefault="002A7817" w:rsidP="002A7817">
            <w:r w:rsidRPr="002A7817">
              <w:t xml:space="preserve"> « Comité de Prévention et de Règlement des Différends » désigne la personne ou le groupe de trois personnes nommé conjointement par le Maître d’Ouvrage et l’Entrepreneur pour exercer les fonctions décrites à l’Article 50. </w:t>
            </w:r>
          </w:p>
          <w:p w14:paraId="6668FD0D" w14:textId="77777777" w:rsidR="002A7817" w:rsidRPr="002A7817" w:rsidRDefault="002A7817" w:rsidP="002A7817">
            <w:r w:rsidRPr="002A7817">
              <w:t>« Date de Commencement » a le sens donné à ce terme à l’Article 19.1.</w:t>
            </w:r>
          </w:p>
          <w:p w14:paraId="64C0D4F4" w14:textId="77777777" w:rsidR="002A7817" w:rsidRPr="002A7817" w:rsidRDefault="002A7817" w:rsidP="002A7817">
            <w:r w:rsidRPr="002A7817">
              <w:t>« Date de Référence » désigne la date qui précède de trente (30) jours la date limite de remise de l’offre.</w:t>
            </w:r>
          </w:p>
          <w:p w14:paraId="54B690CC" w14:textId="77777777" w:rsidR="002A7817" w:rsidRPr="002A7817" w:rsidRDefault="002A7817" w:rsidP="002A7817">
            <w:r w:rsidRPr="002A7817">
              <w:t>« L’Entrepreneur » désigne la personne morale dont l’offre a été acceptée par le Maître d’Ouvrage.</w:t>
            </w:r>
          </w:p>
          <w:p w14:paraId="7ADDBB1F" w14:textId="77777777" w:rsidR="002A7817" w:rsidRPr="002A7817" w:rsidRDefault="002A7817" w:rsidP="002A7817">
            <w:r w:rsidRPr="002A7817">
              <w:t>« Maître d’Ouvrage » désigne la division administrative, l’entité ou la personne morale pour le compte de laquelle les travaux sont exécutés et dont l’identification complète figure au Cahier des Clauses administratives particulières.</w:t>
            </w:r>
          </w:p>
          <w:p w14:paraId="27608C60" w14:textId="77777777" w:rsidR="002A7817" w:rsidRPr="002A7817" w:rsidRDefault="002A7817" w:rsidP="002A7817">
            <w:r w:rsidRPr="002A7817">
              <w:t>« Maître d’Œuvre » désigne la personne physique ou morale qui, pour sa compétence technique, est chargée par le Maître d’Ouvrage de diriger et de contrôler l’exécution des travaux et de proposer leur réception et leur règlement ; si le Maître d’Œuvre est une personne morale, il désigne également la personne physique qui a seule qualité pour le représenter, notamment pour signer les ordres de service.</w:t>
            </w:r>
          </w:p>
          <w:p w14:paraId="3DF5F8F2" w14:textId="77777777" w:rsidR="002A7817" w:rsidRPr="002A7817" w:rsidRDefault="002A7817" w:rsidP="002A7817">
            <w:r w:rsidRPr="002A7817">
              <w:t>« Marché » désigne l’ensemble des droits et obligations souscrits par les parties au titre de la réalisation des travaux. Les documents et pièces contractuelles sont énumérés à l’Article 4.2.</w:t>
            </w:r>
          </w:p>
          <w:p w14:paraId="205C2CFD" w14:textId="77777777" w:rsidR="002A7817" w:rsidRPr="002A7817" w:rsidRDefault="002A7817" w:rsidP="002A7817">
            <w:r w:rsidRPr="002A7817">
              <w:t>« Montant du Marché » désigne la somme des prix de base définis au paragraphe 13.1.1 du CCAG.</w:t>
            </w:r>
          </w:p>
          <w:p w14:paraId="0B36ADEB" w14:textId="77777777" w:rsidR="002A7817" w:rsidRPr="002A7817" w:rsidRDefault="002A7817" w:rsidP="002A7817">
            <w:r w:rsidRPr="002A7817">
              <w:t>« Ordre de service » signifie toute instruction écrite donnée par le Maître d’Œuvre à l’Entrepreneur concernant l’exécution du Marché.</w:t>
            </w:r>
          </w:p>
          <w:p w14:paraId="4BBAD933" w14:textId="77777777" w:rsidR="002A7817" w:rsidRPr="002A7817" w:rsidRDefault="002A7817" w:rsidP="002A7817">
            <w:r w:rsidRPr="002A7817">
              <w:t>« Réception Définitive » désigne la réception définitive des Travaux telle que prévue à l’Article 42.</w:t>
            </w:r>
          </w:p>
          <w:p w14:paraId="5A2B68A5" w14:textId="77777777" w:rsidR="002A7817" w:rsidRPr="002A7817" w:rsidRDefault="002A7817" w:rsidP="002A7817">
            <w:r w:rsidRPr="002A7817">
              <w:t>« Réception Provisoire » désigne la constatation par le Maître d’ouvrage, dans les conditions définies à l’Article 41, que les Travaux sont achevés conformément aux exigences du Marché.</w:t>
            </w:r>
          </w:p>
          <w:p w14:paraId="4E5A6A17" w14:textId="77777777" w:rsidR="002A7817" w:rsidRPr="002A7817" w:rsidRDefault="002A7817" w:rsidP="002A7817">
            <w:r w:rsidRPr="002A7817">
              <w:t>« Site » désigne l’ensemble des terrains sur lesquels seront réalisés les travaux et les ouvrages ainsi que l’ensemble des terrains nécessaires aux installations de chantier et comprenant les voies d’accès spéciales ainsi que tous autres lieux spécifiquement désignés dans le Marché.</w:t>
            </w:r>
          </w:p>
          <w:p w14:paraId="7DA4E0A0" w14:textId="77777777" w:rsidR="002A7817" w:rsidRPr="002A7817" w:rsidRDefault="002A7817" w:rsidP="002A7817">
            <w:r w:rsidRPr="002A7817">
              <w:t>« Sous-traitant » désigne la ou les personnes morales chargées par l’Entrepreneur de réaliser une partie des travaux.</w:t>
            </w:r>
          </w:p>
          <w:p w14:paraId="394A4606" w14:textId="77777777" w:rsidR="002A7817" w:rsidRPr="002A7817" w:rsidRDefault="002A7817" w:rsidP="002A7817">
            <w:r w:rsidRPr="002A7817">
              <w:t>« Travaux » désigne l’ensemble des études, prestations, fournitures et travaux devant être réalisés ou fournis par l’Entrepreneur au titre du Marché.</w:t>
            </w:r>
          </w:p>
          <w:p w14:paraId="716D1D3B" w14:textId="77777777" w:rsidR="002A7817" w:rsidRPr="002A7817" w:rsidRDefault="002A7817" w:rsidP="002A7817">
            <w:r w:rsidRPr="002A7817">
              <w:t>Le terme « Partie » signifie le Maître d’Ouvrage ou l’Entrepreneur, selon le contexte.</w:t>
            </w:r>
          </w:p>
          <w:p w14:paraId="02076476" w14:textId="77777777" w:rsidR="002A7817" w:rsidRPr="002A7817" w:rsidRDefault="002A7817" w:rsidP="002A7817">
            <w:r w:rsidRPr="002A7817">
              <w:t>Le terme « Les Parties » signifie à la fois le Maître d’Ouvrage et l’Entrepreneur</w:t>
            </w:r>
          </w:p>
          <w:p w14:paraId="70A5B870" w14:textId="77777777" w:rsidR="002A7817" w:rsidRPr="002A7817" w:rsidRDefault="002A7817" w:rsidP="002A7817">
            <w:r w:rsidRPr="002A7817">
              <w:t xml:space="preserve">«Le Personnel de l’Entrepreneur» désigne tout le personnel que l’Entrepreneur utilise sur le site ou dans d’autres endroits où les travaux sont effectués, y compris le personnel, la main d’œuvre et les autres employés de tout sous-traitant. </w:t>
            </w:r>
          </w:p>
          <w:p w14:paraId="20A19C06" w14:textId="77777777" w:rsidR="002A7817" w:rsidRPr="002A7817" w:rsidRDefault="002A7817" w:rsidP="002A7817">
            <w:r w:rsidRPr="002A7817">
              <w:t xml:space="preserve">« Personnel Clé » désigne les postes (le cas échéant) du personnel de l’Entrepreneur qui sont énoncés dans les Spécifications. </w:t>
            </w:r>
          </w:p>
          <w:p w14:paraId="72EB5BFB" w14:textId="77777777" w:rsidR="002A7817" w:rsidRPr="002A7817" w:rsidRDefault="002A7817" w:rsidP="002A7817">
            <w:r w:rsidRPr="002A7817">
              <w:t>Le sigle « ES » signifie Environnemental et Social (y compris l’Exploitation et les Abus Sexuels (EAS), et le Harcèlement Sexuel (HS);</w:t>
            </w:r>
          </w:p>
          <w:p w14:paraId="4A34A92A" w14:textId="77777777" w:rsidR="002A7817" w:rsidRPr="002A7817" w:rsidRDefault="002A7817" w:rsidP="002A7817">
            <w:r w:rsidRPr="002A7817">
              <w:t>L’expression « Exploitation et Abus Sexuels (EAS) » englobe les significations ci-après :</w:t>
            </w:r>
          </w:p>
          <w:p w14:paraId="614A8932" w14:textId="77777777" w:rsidR="002A7817" w:rsidRPr="002A7817" w:rsidRDefault="002A7817" w:rsidP="002A7817">
            <w:r w:rsidRPr="002A7817">
              <w:t>L’Exploitation Sexuelle, définie comme le fait d'abuser ou de tenter d'abuser d'un état de vulnérabilité, de pouvoir différentiel ou de confiance à des fins sexuelles, incluant, mais sans y être limité, le fait de profiter monétairement, socialement ou politiquement de l’exploitation sexuelle d’une autre personne. Dans les opérations/projets financés par la Banque, l’exploitation sexuelle se produit lorsque l’accès ou le bénéfice d’un fonds financé par la Banque, des biens, des travaux, des services physiques ou des services de consultants est utilisé pour obtenir des faveurs d’ordre sexuel;</w:t>
            </w:r>
          </w:p>
          <w:p w14:paraId="037E344F" w14:textId="77777777" w:rsidR="002A7817" w:rsidRPr="002A7817" w:rsidRDefault="002A7817" w:rsidP="002A7817">
            <w:r w:rsidRPr="002A7817">
              <w:t>Les Abus Sexuels, définis comme toute intrusion physique ou menace d’intrusion physique de nature sexuelle, soit par force ou sous des conditions inégales ou par coercition;</w:t>
            </w:r>
          </w:p>
          <w:p w14:paraId="1BA978D1" w14:textId="77777777" w:rsidR="002A7817" w:rsidRPr="002A7817" w:rsidRDefault="002A7817" w:rsidP="002A7817">
            <w:r w:rsidRPr="002A7817">
              <w:t>Le « Harcèlement Sexuel » « (HS) » est défini comme toute avance sexuelle importune, toute demande de faveurs sexuelles ou tout autre comportement verbal ou physique à connotation sexuelle par le personnel de l’Entrepreneur à l’égard d’autres personnels de l’Entrepreneur ou du Maître d’Ouvrage ;</w:t>
            </w:r>
          </w:p>
          <w:p w14:paraId="4F8CB3A8" w14:textId="77777777" w:rsidR="002A7817" w:rsidRPr="002A7817" w:rsidRDefault="002A7817" w:rsidP="002A7817">
            <w:pPr>
              <w:rPr>
                <w:rFonts w:eastAsia="Arial Narrow"/>
              </w:rPr>
            </w:pPr>
            <w:r w:rsidRPr="002A7817">
              <w:rPr>
                <w:rFonts w:eastAsia="Arial Narrow"/>
              </w:rPr>
              <w:t>“Obligations de Prévention et de Réponse EAS/HS” signifie les obligations de l’Entrepreneur vis-à-vis de la prévention et la réponse à l’EAS/SH telles que définies dans les Sous-Clauses 3.3.3, 3.3.4, 5.9.2, 5.9.15, 5.9.16, 5.10.2, 31.4.3 du CCAG, ainsi que les Données Particulières additionnelles 5.10.</w:t>
            </w:r>
          </w:p>
          <w:p w14:paraId="63D503AE" w14:textId="77777777" w:rsidR="002A7817" w:rsidRPr="002A7817" w:rsidRDefault="002A7817" w:rsidP="002A7817">
            <w:r w:rsidRPr="002A7817">
              <w:t>Le « personnel du Maître d’Ouvrage » désigne le Chef de projet et tous les autres personnels, main d’œuvre et autres employés (le cas échéant) du Chef de projet, du Maître d’Ouvrage et du Maître d’Œuvre qui s’acquittent des obligations du Maître d’Ouvrage et du Maître d’Œuvre en vertu du Marché; et tout autre personnel identifié comme personnel du Maître d’Ouvrage, par notification faite par le Maître d’Ouvrage ou le Chef de projet adressée à l’Entrepreneur.</w:t>
            </w:r>
          </w:p>
          <w:p w14:paraId="7DFB0745" w14:textId="77777777" w:rsidR="002A7817" w:rsidRPr="002A7817" w:rsidRDefault="002A7817" w:rsidP="002A7817">
            <w:r w:rsidRPr="002A7817">
              <w:t>2.2.</w:t>
            </w:r>
            <w:r w:rsidRPr="002A7817">
              <w:tab/>
              <w:t>Interprétation</w:t>
            </w:r>
          </w:p>
          <w:p w14:paraId="2252D2D6" w14:textId="77777777" w:rsidR="002A7817" w:rsidRPr="002A7817" w:rsidRDefault="002A7817" w:rsidP="002A7817">
            <w:r w:rsidRPr="002A7817">
              <w:t>2.2.1</w:t>
            </w:r>
            <w:r w:rsidRPr="002A7817">
              <w:tab/>
              <w:t>Les titres et sous-titres du présent Cahier sont exclusivement destinés à en faciliter l’usage mais ne possèdent aucune valeur contractuelle.</w:t>
            </w:r>
          </w:p>
          <w:p w14:paraId="5E6F1D74" w14:textId="77777777" w:rsidR="002A7817" w:rsidRPr="002A7817" w:rsidRDefault="002A7817" w:rsidP="002A7817">
            <w:r w:rsidRPr="002A7817">
              <w:t>2.2.2</w:t>
            </w:r>
            <w:r w:rsidRPr="002A7817">
              <w:tab/>
              <w:t>Les mots désignant des personnes ou les parties peuvent englober également des sociétés, entreprises et toute organisation ou groupement ayant une personnalité juridique.</w:t>
            </w:r>
          </w:p>
          <w:p w14:paraId="67C9D071" w14:textId="77777777" w:rsidR="002A7817" w:rsidRPr="002A7817" w:rsidRDefault="002A7817" w:rsidP="002A7817">
            <w:r w:rsidRPr="002A7817">
              <w:t>2.2.3</w:t>
            </w:r>
            <w:r w:rsidRPr="002A7817">
              <w:tab/>
              <w:t>les mots indiquant un genre incluent tous les genres. Les mots comportant le singulier seulement doivent également s’entendre au pluriel et réciproquement selon le contexte.</w:t>
            </w:r>
          </w:p>
        </w:tc>
      </w:tr>
      <w:tr w:rsidR="002A7817" w:rsidRPr="002A7817" w14:paraId="2E28DCD6" w14:textId="77777777" w:rsidTr="00DD3116">
        <w:tc>
          <w:tcPr>
            <w:tcW w:w="2835" w:type="dxa"/>
            <w:tcBorders>
              <w:top w:val="nil"/>
              <w:left w:val="nil"/>
              <w:bottom w:val="nil"/>
              <w:right w:val="nil"/>
            </w:tcBorders>
            <w:tcMar>
              <w:top w:w="57" w:type="dxa"/>
              <w:left w:w="57" w:type="dxa"/>
              <w:bottom w:w="57" w:type="dxa"/>
              <w:right w:w="57" w:type="dxa"/>
            </w:tcMar>
          </w:tcPr>
          <w:p w14:paraId="1007CE39" w14:textId="77777777" w:rsidR="002A7817" w:rsidRPr="002A7817" w:rsidRDefault="002A7817" w:rsidP="002A7817">
            <w:bookmarkStart w:id="695" w:name="_Toc348175936"/>
            <w:bookmarkStart w:id="696" w:name="_Toc327539548"/>
            <w:bookmarkStart w:id="697" w:name="_Toc69318257"/>
            <w:r w:rsidRPr="002A7817">
              <w:t>3.</w:t>
            </w:r>
            <w:r w:rsidRPr="002A7817">
              <w:tab/>
              <w:t>Intervenants au Marché</w:t>
            </w:r>
            <w:bookmarkEnd w:id="695"/>
            <w:bookmarkEnd w:id="696"/>
            <w:bookmarkEnd w:id="697"/>
          </w:p>
        </w:tc>
        <w:tc>
          <w:tcPr>
            <w:tcW w:w="6544" w:type="dxa"/>
            <w:tcBorders>
              <w:top w:val="nil"/>
              <w:left w:val="nil"/>
              <w:bottom w:val="nil"/>
              <w:right w:val="nil"/>
            </w:tcBorders>
            <w:tcMar>
              <w:top w:w="57" w:type="dxa"/>
              <w:left w:w="57" w:type="dxa"/>
              <w:bottom w:w="57" w:type="dxa"/>
              <w:right w:w="57" w:type="dxa"/>
            </w:tcMar>
          </w:tcPr>
          <w:p w14:paraId="167F1B87" w14:textId="77777777" w:rsidR="002A7817" w:rsidRPr="002A7817" w:rsidRDefault="002A7817" w:rsidP="002A7817">
            <w:r w:rsidRPr="002A7817">
              <w:t>3.1</w:t>
            </w:r>
            <w:r w:rsidRPr="002A7817">
              <w:tab/>
              <w:t>Désignation des Intervenants</w:t>
            </w:r>
          </w:p>
          <w:p w14:paraId="254FD413" w14:textId="77777777" w:rsidR="002A7817" w:rsidRPr="002A7817" w:rsidRDefault="002A7817" w:rsidP="002A7817">
            <w:r w:rsidRPr="002A7817">
              <w:t>3.1.1</w:t>
            </w:r>
            <w:r w:rsidRPr="002A7817">
              <w:tab/>
              <w:t>Le CCAP désigne le Maître d’Ouvrage, le Chef de Projet et le Maître d’Œuvre.</w:t>
            </w:r>
          </w:p>
          <w:p w14:paraId="0287A211" w14:textId="77777777" w:rsidR="002A7817" w:rsidRPr="002A7817" w:rsidRDefault="002A7817" w:rsidP="002A7817">
            <w:r w:rsidRPr="002A7817">
              <w:t>3.1.2</w:t>
            </w:r>
            <w:r w:rsidRPr="002A7817">
              <w:tab/>
              <w:t>La soumission de l’Entrepreneur (ci-après la « Soumission ») comprend toutes les indications nécessaires ou utiles à l’identification de l’Entrepreneur et de son ou ses représentants légaux.</w:t>
            </w:r>
          </w:p>
          <w:p w14:paraId="28610C64" w14:textId="77777777" w:rsidR="002A7817" w:rsidRPr="002A7817" w:rsidRDefault="002A7817" w:rsidP="002A7817">
            <w:r w:rsidRPr="002A7817">
              <w:t>3.2</w:t>
            </w:r>
            <w:r w:rsidRPr="002A7817">
              <w:tab/>
              <w:t>Entrepreneurs groupés</w:t>
            </w:r>
          </w:p>
          <w:p w14:paraId="2E25243C" w14:textId="77777777" w:rsidR="002A7817" w:rsidRPr="002A7817" w:rsidRDefault="002A7817" w:rsidP="002A7817">
            <w:r w:rsidRPr="002A7817">
              <w:t>3.2.1</w:t>
            </w:r>
            <w:r w:rsidRPr="002A7817">
              <w:tab/>
              <w:t>Au sens du présent document, des Entrepreneurs sont considérés comme groupés s’ils ont souscrit un Acte d’engagement unique.</w:t>
            </w:r>
          </w:p>
          <w:p w14:paraId="61EBDC59" w14:textId="77777777" w:rsidR="002A7817" w:rsidRPr="002A7817" w:rsidRDefault="002A7817" w:rsidP="002A7817">
            <w:r w:rsidRPr="002A7817">
              <w:t>3.2.2</w:t>
            </w:r>
            <w:r w:rsidRPr="002A7817">
              <w:tab/>
              <w:t>Les Entrepreneurs groupés sont toujours solidaires : dès lors, chacun d’entre eux est engagé pour la totalité du Marché et doit pallier une éventuelle défaillance de ses partenaires. L’un d’entre eux, désigné dans l’Acte d’engagement comme mandataire commun, représente l’ensemble des Entrepreneurs, vis-à-vis du Maître d’Ouvrage, du Chef de Projet et du Maître d’Œuvre, pour l’exécution du Marché.</w:t>
            </w:r>
          </w:p>
          <w:p w14:paraId="30713845" w14:textId="77777777" w:rsidR="002A7817" w:rsidRPr="002A7817" w:rsidRDefault="002A7817" w:rsidP="002A7817">
            <w:r w:rsidRPr="002A7817">
              <w:t>3.3</w:t>
            </w:r>
            <w:r w:rsidRPr="002A7817">
              <w:tab/>
              <w:t>Cession, délégation, sous-traitance</w:t>
            </w:r>
          </w:p>
          <w:p w14:paraId="0288852A" w14:textId="77777777" w:rsidR="002A7817" w:rsidRPr="002A7817" w:rsidRDefault="002A7817" w:rsidP="002A7817">
            <w:r w:rsidRPr="002A7817">
              <w:t>3.3.1</w:t>
            </w:r>
            <w:r w:rsidRPr="002A7817">
              <w:tab/>
              <w:t>Sauf accord préalable du Maître d’Ouvrage, l’Entrepreneur ne peut en aucun cas céder ou déléguer tout ou partie du Marché, à l’exception d’une cession ou délégation aux assureurs de l’Entrepreneur (dans le cas où les assureurs ont dégagé l’Entrepreneur de toute perte en responsabilité) de son droit à obtenir réparation de la part d’une partie responsable.</w:t>
            </w:r>
          </w:p>
          <w:p w14:paraId="4A69446B" w14:textId="77777777" w:rsidR="002A7817" w:rsidRPr="002A7817" w:rsidRDefault="002A7817" w:rsidP="002A7817">
            <w:r w:rsidRPr="002A7817">
              <w:t>3.3.2</w:t>
            </w:r>
            <w:r w:rsidRPr="002A7817">
              <w:tab/>
              <w:t>L’Entrepreneur ne peut sous-traiter l’intégralité de son Marché. Il peut, toutefois, sous-traiter l’exécution de certaines parties de son Marché à condition d’avoir obtenu l’accord préalable du Maître d’Ouvrage, laquelle est réputée obtenue pour tout sous-traitant désigné dans le Marché et, lorsque la sous-traitance projetée est supérieure à dix (10) pour cent du Montant du Marché, des autorités dont l’approbation est nécessaire pour le Marché. Dans tous les cas, l’Entrepreneur reste pleinement responsable des actes, défaillances et négligences des sous-traitants, de leurs représentants, employés ou ouvriers aussi pleinement que s’il s’agissait de ses propres actes, défaillances ou négligences ou de ceux de ses propres représentants, employés ou ouvriers.</w:t>
            </w:r>
          </w:p>
          <w:p w14:paraId="4372A480" w14:textId="77777777" w:rsidR="002A7817" w:rsidRPr="002A7817" w:rsidRDefault="002A7817" w:rsidP="002A7817">
            <w:r w:rsidRPr="002A7817">
              <w:t>3.3.3</w:t>
            </w:r>
            <w:r w:rsidRPr="002A7817">
              <w:tab/>
              <w:t>L’Entrepreneur peut sous-traiter les activités énumérées dans le CCAP. Toute autre activité en vertu du marché ne peut être sous-traitée que lorsqu’elle est approuvée par le Directeur de projet. La soumission par l’Entrepreneur de l’approbation du Directeur de projet, pour l’ajout de tout Sous-traitant non désigné dans le marché, doit également inclure la déclaration du Sous-traitant conformément à l’annexe D- Déclaration sur l’Exploitation et Abus sexuels (EAS) et/oule Harcèlement sexuel (HS).L’Entrepreneur ne peut attribuer l’ensemble du marché sans l’approbation par écrit du Maître d’Ouvrage.</w:t>
            </w:r>
          </w:p>
          <w:p w14:paraId="201D9500" w14:textId="77777777" w:rsidR="002A7817" w:rsidRPr="002A7817" w:rsidRDefault="002A7817" w:rsidP="002A7817">
            <w:r w:rsidRPr="002A7817">
              <w:t>3.3.4 L’Entrepreneur doit exiger que ses Sous-traitants exécutent les Travaux conformément au Marché, y compris en se conformant aux exigences ES pertinentes et aux Obligations de Prévention et d’Intervention EAS/HS. Tous les marchés de sous-traitance relatifs aux travaux comprennent une disposition stipulant que le Sous-traitant accepte que la Banque puisse disqualifier le Sous-traitant d’obtenir un marché financé par la Banque pour une période de deux ans si le Sous-traitant est déterminé à ne pas s’être conformé à ses Obligations en matière de Prévention et d’Intervention EAS/HS.</w:t>
            </w:r>
          </w:p>
          <w:p w14:paraId="29E9D3F4" w14:textId="77777777" w:rsidR="002A7817" w:rsidRPr="002A7817" w:rsidRDefault="002A7817" w:rsidP="002A7817">
            <w:r w:rsidRPr="002A7817">
              <w:t>3.3.5Les sous-traitants ne peuvent être acceptés que s’ils ont justifié avoir contracté les assurances garantissant pleinement leur responsabilité conformément à l’Article 6.</w:t>
            </w:r>
          </w:p>
          <w:p w14:paraId="0A74FEE7" w14:textId="77777777" w:rsidR="002A7817" w:rsidRPr="002A7817" w:rsidRDefault="002A7817" w:rsidP="002A7817">
            <w:r w:rsidRPr="002A7817">
              <w:t>3.3.6</w:t>
            </w:r>
            <w:r w:rsidRPr="002A7817">
              <w:tab/>
              <w:t>Dès que l’acceptation et l’agrément ont été obtenus, l’Entrepreneur fait connaître au Chef de Projet le nom de la personne physique qualifiée pour représenter le sous-traitant et le domicile élu par ce dernier à proximité des travaux.</w:t>
            </w:r>
          </w:p>
          <w:p w14:paraId="45638D6E" w14:textId="77777777" w:rsidR="002A7817" w:rsidRPr="002A7817" w:rsidRDefault="002A7817" w:rsidP="002A7817">
            <w:r w:rsidRPr="002A7817">
              <w:t>3.3.7</w:t>
            </w:r>
            <w:r w:rsidRPr="002A7817">
              <w:tab/>
              <w:t>Le recours à la sous-traitance sans acceptation préalable du sous-traitant par le Maître d’Ouvrage expose l’Entrepreneur à l’application des mesures prévues à l’Article 49.</w:t>
            </w:r>
          </w:p>
          <w:p w14:paraId="17358091" w14:textId="77777777" w:rsidR="002A7817" w:rsidRPr="002A7817" w:rsidRDefault="002A7817" w:rsidP="002A7817">
            <w:r w:rsidRPr="002A7817">
              <w:t>3.4</w:t>
            </w:r>
            <w:r w:rsidRPr="002A7817">
              <w:tab/>
              <w:t>Représentant de l’Entrepreneur :</w:t>
            </w:r>
          </w:p>
          <w:p w14:paraId="7A91F8B7" w14:textId="77777777" w:rsidR="002A7817" w:rsidRPr="002A7817" w:rsidRDefault="002A7817" w:rsidP="002A7817">
            <w:r w:rsidRPr="002A7817">
              <w:t>Dès la signature du Marché, l’Entrepreneur confirme l’identité de son représentant, c’est-à-dire de la personne physique qui le représente vis</w:t>
            </w:r>
            <w:r w:rsidRPr="002A7817">
              <w:noBreakHyphen/>
              <w:t>à</w:t>
            </w:r>
            <w:r w:rsidRPr="002A7817">
              <w:noBreakHyphen/>
              <w:t>vis du Maître d’Œuvre, du Chef de Projet et du Maître d’Ouvrage pour tout ce qui concerne l’exécution du Marché ; cette personne, chargée de la conduite des travaux, doit disposer de pouvoirs suffisants pour prendre sans délai les décisions nécessaires. A défaut d’une telle désignation, l’Entrepreneur, ou son représentant légal, est réputé personnellement chargé de la conduite des travaux.</w:t>
            </w:r>
          </w:p>
          <w:p w14:paraId="4CFF6D9B" w14:textId="77777777" w:rsidR="002A7817" w:rsidRPr="002A7817" w:rsidRDefault="002A7817" w:rsidP="002A7817">
            <w:r w:rsidRPr="002A7817">
              <w:t>3.5</w:t>
            </w:r>
            <w:r w:rsidRPr="002A7817">
              <w:tab/>
              <w:t>Domicile de l’Entrepreneur :</w:t>
            </w:r>
          </w:p>
          <w:p w14:paraId="7E1CA726" w14:textId="77777777" w:rsidR="002A7817" w:rsidRPr="002A7817" w:rsidRDefault="002A7817" w:rsidP="002A7817">
            <w:r w:rsidRPr="002A7817">
              <w:t>3.5.1</w:t>
            </w:r>
            <w:r w:rsidRPr="002A7817">
              <w:tab/>
              <w:t>L’Entrepreneur est tenu d’élire domicile à proximité des travaux et de faire connaître l’adresse de ce domicile au Chef de Projet, au Maître d’Œuvre et au Maître d’Ouvrage. Faute par lui d’avoir satisfait à cette obligation dans un délai de quinze (15) jours à dater de la notification du Marché, toutes les notifications qui se rapportent au Marché seront valables lorsqu’elles ont été faites à l’adresse du site principal des travaux.</w:t>
            </w:r>
          </w:p>
          <w:p w14:paraId="2C4566D3" w14:textId="77777777" w:rsidR="002A7817" w:rsidRPr="002A7817" w:rsidRDefault="002A7817" w:rsidP="002A7817">
            <w:r w:rsidRPr="002A7817">
              <w:t>3.5.2</w:t>
            </w:r>
            <w:r w:rsidRPr="002A7817">
              <w:tab/>
              <w:t>Après la réception provisoire des travaux, l’Entrepreneur est relevé de l’obligation indiquée à l’alinéa qui précède ; toute notification lui est alors valablement faite au domicile ou au siège social mentionné dans l’Acte d’engagement.</w:t>
            </w:r>
          </w:p>
          <w:p w14:paraId="7D86769A" w14:textId="77777777" w:rsidR="002A7817" w:rsidRPr="002A7817" w:rsidRDefault="002A7817" w:rsidP="002A7817">
            <w:r w:rsidRPr="002A7817">
              <w:t>3.6</w:t>
            </w:r>
            <w:r w:rsidRPr="002A7817">
              <w:tab/>
              <w:t>Modification de l’entreprise :</w:t>
            </w:r>
          </w:p>
          <w:p w14:paraId="2A80FCDD" w14:textId="77777777" w:rsidR="002A7817" w:rsidRPr="002A7817" w:rsidRDefault="002A7817" w:rsidP="002A7817">
            <w:r w:rsidRPr="002A7817">
              <w:t>L’Entrepreneur est tenu de notifier immédiatement au Chef de Projet les modifications à son entreprise survenant au cours de l’exécution du Marché, qui se rapportent :</w:t>
            </w:r>
          </w:p>
          <w:p w14:paraId="31717B22" w14:textId="77777777" w:rsidR="002A7817" w:rsidRPr="002A7817" w:rsidRDefault="002A7817" w:rsidP="002A7817">
            <w:r w:rsidRPr="002A7817">
              <w:t>(a)</w:t>
            </w:r>
            <w:r w:rsidRPr="002A7817">
              <w:tab/>
              <w:t>aux personnes ayant le pouvoir d’engager l’entreprise ;</w:t>
            </w:r>
          </w:p>
          <w:p w14:paraId="698DA0D0" w14:textId="77777777" w:rsidR="002A7817" w:rsidRPr="002A7817" w:rsidRDefault="002A7817" w:rsidP="002A7817">
            <w:r w:rsidRPr="002A7817">
              <w:t>(b)</w:t>
            </w:r>
            <w:r w:rsidRPr="002A7817">
              <w:tab/>
              <w:t>à la forme de l’entreprise ;</w:t>
            </w:r>
          </w:p>
          <w:p w14:paraId="795F471E" w14:textId="77777777" w:rsidR="002A7817" w:rsidRPr="002A7817" w:rsidRDefault="002A7817" w:rsidP="002A7817">
            <w:r w:rsidRPr="002A7817">
              <w:t>(c)</w:t>
            </w:r>
            <w:r w:rsidRPr="002A7817">
              <w:tab/>
              <w:t>à la raison sociale de l’entreprise ou à sa dénomination ;</w:t>
            </w:r>
          </w:p>
          <w:p w14:paraId="573837E4" w14:textId="77777777" w:rsidR="002A7817" w:rsidRPr="002A7817" w:rsidRDefault="002A7817" w:rsidP="002A7817">
            <w:r w:rsidRPr="002A7817">
              <w:t>(d)</w:t>
            </w:r>
            <w:r w:rsidRPr="002A7817">
              <w:tab/>
              <w:t>à l’adresse du siège de l’entreprise ;</w:t>
            </w:r>
          </w:p>
          <w:p w14:paraId="22C5188C" w14:textId="77777777" w:rsidR="002A7817" w:rsidRPr="002A7817" w:rsidRDefault="002A7817" w:rsidP="002A7817">
            <w:r w:rsidRPr="002A7817">
              <w:t>(e)</w:t>
            </w:r>
            <w:r w:rsidRPr="002A7817">
              <w:tab/>
              <w:t>au capital social de l’entreprise ;</w:t>
            </w:r>
          </w:p>
          <w:p w14:paraId="7E4B69DA" w14:textId="77777777" w:rsidR="002A7817" w:rsidRPr="002A7817" w:rsidRDefault="002A7817" w:rsidP="002A7817">
            <w:r w:rsidRPr="002A7817">
              <w:t>et, généralement, toutes les modifications importantes relatives au fonctionnement de l’entreprise.</w:t>
            </w:r>
          </w:p>
        </w:tc>
      </w:tr>
      <w:tr w:rsidR="002A7817" w:rsidRPr="002A7817" w14:paraId="413461DE" w14:textId="77777777" w:rsidTr="00DD3116">
        <w:tc>
          <w:tcPr>
            <w:tcW w:w="2835" w:type="dxa"/>
            <w:tcBorders>
              <w:top w:val="nil"/>
              <w:left w:val="nil"/>
              <w:bottom w:val="nil"/>
              <w:right w:val="nil"/>
            </w:tcBorders>
            <w:tcMar>
              <w:top w:w="57" w:type="dxa"/>
              <w:left w:w="57" w:type="dxa"/>
              <w:bottom w:w="57" w:type="dxa"/>
              <w:right w:w="57" w:type="dxa"/>
            </w:tcMar>
          </w:tcPr>
          <w:p w14:paraId="70ACD555" w14:textId="77777777" w:rsidR="002A7817" w:rsidRPr="002A7817" w:rsidRDefault="002A7817" w:rsidP="002A7817">
            <w:bookmarkStart w:id="698" w:name="_Toc348175937"/>
            <w:bookmarkStart w:id="699" w:name="_Toc327539549"/>
            <w:bookmarkStart w:id="700" w:name="_Toc69318258"/>
            <w:r w:rsidRPr="002A7817">
              <w:t>4.</w:t>
            </w:r>
            <w:r w:rsidRPr="002A7817">
              <w:tab/>
              <w:t>Pièces contractuelles</w:t>
            </w:r>
            <w:bookmarkEnd w:id="698"/>
            <w:bookmarkEnd w:id="699"/>
            <w:bookmarkEnd w:id="700"/>
          </w:p>
        </w:tc>
        <w:tc>
          <w:tcPr>
            <w:tcW w:w="6544" w:type="dxa"/>
            <w:tcBorders>
              <w:top w:val="nil"/>
              <w:left w:val="nil"/>
              <w:bottom w:val="nil"/>
              <w:right w:val="nil"/>
            </w:tcBorders>
            <w:tcMar>
              <w:top w:w="57" w:type="dxa"/>
              <w:left w:w="57" w:type="dxa"/>
              <w:bottom w:w="57" w:type="dxa"/>
              <w:right w:w="57" w:type="dxa"/>
            </w:tcMar>
          </w:tcPr>
          <w:p w14:paraId="318104AF" w14:textId="77777777" w:rsidR="002A7817" w:rsidRPr="002A7817" w:rsidRDefault="002A7817" w:rsidP="002A7817">
            <w:r w:rsidRPr="002A7817">
              <w:t>4.1</w:t>
            </w:r>
            <w:r w:rsidRPr="002A7817">
              <w:tab/>
              <w:t>Langue :</w:t>
            </w:r>
          </w:p>
          <w:p w14:paraId="3D9D6925" w14:textId="77777777" w:rsidR="002A7817" w:rsidRPr="002A7817" w:rsidRDefault="002A7817" w:rsidP="002A7817">
            <w:r w:rsidRPr="002A7817">
              <w:t>Les documents contractuels sont rédigés dans la langue spécifiée dans le CCAP. La correspondance, les instructions et les ordres de services devront être rédigés ou donnés dans cette langue.</w:t>
            </w:r>
          </w:p>
          <w:p w14:paraId="5AD7736D" w14:textId="77777777" w:rsidR="002A7817" w:rsidRPr="002A7817" w:rsidRDefault="002A7817" w:rsidP="002A7817">
            <w:r w:rsidRPr="002A7817">
              <w:t>4.2</w:t>
            </w:r>
            <w:r w:rsidRPr="002A7817">
              <w:tab/>
              <w:t>Pièces constitutives du Marché - Ordre de priorité :</w:t>
            </w:r>
          </w:p>
          <w:p w14:paraId="16740546" w14:textId="77777777" w:rsidR="002A7817" w:rsidRPr="002A7817" w:rsidRDefault="002A7817" w:rsidP="002A7817">
            <w:r w:rsidRPr="002A7817">
              <w:t>Les pièces contractuelles constituant le Marché comprennent :</w:t>
            </w:r>
          </w:p>
          <w:p w14:paraId="7BFB1EC0" w14:textId="77777777" w:rsidR="002A7817" w:rsidRPr="002A7817" w:rsidRDefault="002A7817" w:rsidP="002A7817">
            <w:r w:rsidRPr="002A7817">
              <w:t>(a)</w:t>
            </w:r>
            <w:r w:rsidRPr="002A7817">
              <w:tab/>
              <w:t>la Lettre de marché et l’Acte d’engagement dûment signés ;</w:t>
            </w:r>
          </w:p>
          <w:p w14:paraId="6BD7A129" w14:textId="77777777" w:rsidR="002A7817" w:rsidRPr="002A7817" w:rsidRDefault="002A7817" w:rsidP="002A7817">
            <w:r w:rsidRPr="002A7817">
              <w:t>(b)</w:t>
            </w:r>
            <w:r w:rsidRPr="002A7817">
              <w:tab/>
              <w:t>la Soumission et ses annexes ;</w:t>
            </w:r>
          </w:p>
          <w:p w14:paraId="4A4E9403" w14:textId="77777777" w:rsidR="002A7817" w:rsidRPr="002A7817" w:rsidRDefault="002A7817" w:rsidP="002A7817">
            <w:r w:rsidRPr="002A7817">
              <w:t>(c)</w:t>
            </w:r>
            <w:r w:rsidRPr="002A7817">
              <w:tab/>
              <w:t>le Cahier des Clauses administratives particulières ;</w:t>
            </w:r>
          </w:p>
          <w:p w14:paraId="43910324" w14:textId="77777777" w:rsidR="002A7817" w:rsidRPr="002A7817" w:rsidRDefault="002A7817" w:rsidP="002A7817">
            <w:r w:rsidRPr="002A7817">
              <w:t>(d)</w:t>
            </w:r>
            <w:r w:rsidRPr="002A7817">
              <w:tab/>
              <w:t>les spécifications ou conditions techniques particulières contenant la description et les caractéristiques des ouvrages telles que stipulées dans les Spécifications techniques ;</w:t>
            </w:r>
          </w:p>
          <w:p w14:paraId="2D3263EE" w14:textId="77777777" w:rsidR="002A7817" w:rsidRPr="002A7817" w:rsidRDefault="002A7817" w:rsidP="002A7817">
            <w:r w:rsidRPr="002A7817">
              <w:t>(e)</w:t>
            </w:r>
            <w:r w:rsidRPr="002A7817">
              <w:tab/>
              <w:t>les documents tels que plans, notes de calculs, cahier des sondages, dossier géotechnique lorsque ces pièces sont mentionnées dans le CCAP ;</w:t>
            </w:r>
          </w:p>
          <w:p w14:paraId="013071DD" w14:textId="77777777" w:rsidR="002A7817" w:rsidRPr="002A7817" w:rsidRDefault="002A7817" w:rsidP="002A7817">
            <w:r w:rsidRPr="002A7817">
              <w:t>(f)</w:t>
            </w:r>
            <w:r w:rsidRPr="002A7817">
              <w:tab/>
              <w:t>le Bordereau des prix unitaires ou la série de prix qui en tient lieu ainsi que, le cas échéant, l’état des prix forfaitaires si le Marché en prévoit ;</w:t>
            </w:r>
          </w:p>
          <w:p w14:paraId="3A8CDAF1" w14:textId="77777777" w:rsidR="002A7817" w:rsidRPr="002A7817" w:rsidRDefault="002A7817" w:rsidP="002A7817">
            <w:r w:rsidRPr="002A7817">
              <w:t>(g)</w:t>
            </w:r>
            <w:r w:rsidRPr="002A7817">
              <w:tab/>
              <w:t>le Détail quantitatif et estimatif, sous réserve de la même exception que ci-dessus ;</w:t>
            </w:r>
          </w:p>
          <w:p w14:paraId="48B8171C" w14:textId="77777777" w:rsidR="002A7817" w:rsidRPr="002A7817" w:rsidRDefault="002A7817" w:rsidP="002A7817">
            <w:r w:rsidRPr="002A7817">
              <w:t>(h)</w:t>
            </w:r>
            <w:r w:rsidRPr="002A7817">
              <w:tab/>
              <w:t>la décomposition des prix forfaitaires et les sous détails de prix unitaires, lorsque ces pièces sont mentionnées comme pièces contractuelles dans le CCAP ;</w:t>
            </w:r>
          </w:p>
          <w:p w14:paraId="595B5E05" w14:textId="77777777" w:rsidR="002A7817" w:rsidRPr="002A7817" w:rsidRDefault="002A7817" w:rsidP="002A7817">
            <w:r w:rsidRPr="002A7817">
              <w:t>(i)</w:t>
            </w:r>
            <w:r w:rsidRPr="002A7817">
              <w:tab/>
              <w:t xml:space="preserve">le Cahier des Clauses administratives générales ; et </w:t>
            </w:r>
          </w:p>
          <w:p w14:paraId="2132BF48" w14:textId="77777777" w:rsidR="002A7817" w:rsidRPr="002A7817" w:rsidRDefault="002A7817" w:rsidP="002A7817">
            <w:r w:rsidRPr="002A7817">
              <w:t>(j)</w:t>
            </w:r>
            <w:r w:rsidRPr="002A7817">
              <w:tab/>
              <w:t>les spécifications techniques générales applicables aux prestations faisant l’objet du Marché telles que stipulées dans les Spécifications techniques ainsi que tout autre document du même type visé au CCAP.</w:t>
            </w:r>
          </w:p>
          <w:p w14:paraId="32E1025A" w14:textId="77777777" w:rsidR="002A7817" w:rsidRPr="002A7817" w:rsidRDefault="002A7817" w:rsidP="002A7817">
            <w:r w:rsidRPr="002A7817">
              <w:t>En cas de contradiction entre les pièces constitutives du Marché, ces pièces prévalent dans l’ordre où elles sont énumérées ci-dessus.</w:t>
            </w:r>
          </w:p>
          <w:p w14:paraId="7D23FE53" w14:textId="77777777" w:rsidR="002A7817" w:rsidRPr="002A7817" w:rsidRDefault="002A7817" w:rsidP="002A7817">
            <w:r w:rsidRPr="002A7817">
              <w:t>4.3</w:t>
            </w:r>
            <w:r w:rsidRPr="002A7817">
              <w:tab/>
              <w:t>Pièces contractuelles postérieures à la conclusion du Marché :</w:t>
            </w:r>
          </w:p>
          <w:p w14:paraId="68E0A8DE" w14:textId="77777777" w:rsidR="002A7817" w:rsidRPr="002A7817" w:rsidRDefault="002A7817" w:rsidP="002A7817">
            <w:r w:rsidRPr="002A7817">
              <w:t>Après sa conclusion, le Marché n’est susceptible d’être modifié que par la conclusion d’avenants écrits soumis à la même procédure que celle du Marché. Par modification au sens du présent paragraphe, on entend un changement qui ne découle pas de la mise en œuvre des termes du Marché ou de la réglementation en vigueur dont le changement est, le cas échéant, pris en compte dans les conditions prévues à l’Article 51.3.Ceci comprend, si cela est prévu au CCAP, une modification éventuelle du Marché résultant d’une proposition fondée sur l’analyse de la valeur adoptée par accord entre les Parties.</w:t>
            </w:r>
          </w:p>
          <w:p w14:paraId="0DBB2A16" w14:textId="77777777" w:rsidR="002A7817" w:rsidRPr="002A7817" w:rsidRDefault="002A7817" w:rsidP="002A7817">
            <w:r w:rsidRPr="002A7817">
              <w:t>4.4</w:t>
            </w:r>
            <w:r w:rsidRPr="002A7817">
              <w:tab/>
              <w:t>Plans et documents fournis par le Maître d’Ouvrage :</w:t>
            </w:r>
          </w:p>
          <w:p w14:paraId="604A54DF" w14:textId="77777777" w:rsidR="002A7817" w:rsidRPr="002A7817" w:rsidRDefault="002A7817" w:rsidP="002A7817">
            <w:r w:rsidRPr="002A7817">
              <w:t>4.4.1</w:t>
            </w:r>
            <w:r w:rsidRPr="002A7817">
              <w:tab/>
              <w:t>Deux (2) exemplaires des plans préparés par le Maître d’Ouvrage ou le Maître d’Œuvre sont fournis à l’Entrepreneur gratuitement. L’Entrepreneur est chargé de reproduire à ses propres frais tout autre exemplaire dont il peut avoir besoin. Sauf dans les cas où cela s’avère strictement nécessaire pour l’exécution du Marché, les plans, les spécifications et tous autres documents fournis par le Maître d’Ouvrage ou le Maître d’Œuvre ne devront pas, sans l’accord du Chef de Projet, être utilisés ou communiqués à des tiers par l’Entrepreneur. Lors de la réception provisoire, l’Entrepreneur rendra au Chef de Projet tous les plans qui lui ont été fournis dans le cadre du Marché.</w:t>
            </w:r>
          </w:p>
          <w:p w14:paraId="1EA6E8C6" w14:textId="77777777" w:rsidR="002A7817" w:rsidRPr="002A7817" w:rsidRDefault="002A7817" w:rsidP="002A7817">
            <w:r w:rsidRPr="002A7817">
              <w:t>4.4.2</w:t>
            </w:r>
            <w:r w:rsidRPr="002A7817">
              <w:tab/>
              <w:t>L’Entrepreneur fournira au Maître d’Œuvre trois (3) exemplaires dont un (1) sur calque, ou électroniquement reproductible, selon le cas, de tous les plans et autres documents dont la réalisation est à sa charge au titre du Marché ainsi qu’un (1) exemplaire reproductible de tout document dont la reproduction par photocopie ne peut pas être d’aussi bonne qualité que l’original.</w:t>
            </w:r>
          </w:p>
          <w:p w14:paraId="043CADC7" w14:textId="77777777" w:rsidR="002A7817" w:rsidRPr="002A7817" w:rsidRDefault="002A7817" w:rsidP="002A7817">
            <w:r w:rsidRPr="002A7817">
              <w:t>4.4.3</w:t>
            </w:r>
            <w:r w:rsidRPr="002A7817">
              <w:tab/>
              <w:t>Un (1) exemplaire des plans, fourni à l’Entrepreneur ou réalisé par lui dans les conditions prévues aux alinéas 4.1 et 4.2 du présent Article sera conservé par l’Entrepreneur sur le chantier afin d’être contrôlé et utilisé par le Maître d’Œuvre.</w:t>
            </w:r>
          </w:p>
          <w:p w14:paraId="26E36776" w14:textId="17B7793F" w:rsidR="002A7817" w:rsidRPr="002A7817" w:rsidRDefault="002A7817" w:rsidP="002A7817">
            <w:r w:rsidRPr="002A7817">
              <w:t>4.4.4</w:t>
            </w:r>
            <w:r w:rsidRPr="002A7817">
              <w:tab/>
              <w:t>L’Entrepreneur est tenu d’avertir le Maître d’Œuvre par écrit, avec copie au Chef de Projet, chaq</w:t>
            </w:r>
            <w:r w:rsidR="004F10A7">
              <w:t>.</w:t>
            </w:r>
            <w:r w:rsidRPr="002A7817">
              <w:t>ue fois que le programme ou le calendrier d’exécution des travaux est susceptible d’être retardé ou interrompu si le Maître d’Œuvre ou le Chef de Projet ne délivre pas dans un délai raisonnable un plan, un ordre de service ou toute autre instruction nécessaire à l’exécution des Travaux qu’il est tenu de transmettre à l’Entrepreneur. La notification de l’Entrepreneur doit préciser les caractéristiques des documents requis et les dates de remise de ces documents.</w:t>
            </w:r>
          </w:p>
          <w:p w14:paraId="7D04EE3C" w14:textId="77777777" w:rsidR="002A7817" w:rsidRPr="002A7817" w:rsidRDefault="002A7817" w:rsidP="002A7817">
            <w:r w:rsidRPr="002A7817">
              <w:t>4.4.5</w:t>
            </w:r>
            <w:r w:rsidRPr="002A7817">
              <w:tab/>
              <w:t>Dans le cas où des retards du Maître d’Ouvrage ou du Maître d’Œuvre dans la remise ou l’approbation des plans ou la délivrance d’un ordre de service ou de toute autre instruction portent préjudice à l’Entrepreneur, ce dernier aura droit à réparation de ce préjudice sauf dans le cas où ces retards sont eux-mêmes causés par une défaillance de l’Entrepreneur dans la remise au Maître d’Œuvre ou au Maître d’Ouvrage d’informations, plans ou documents qu’il est tenu de lui fournir.</w:t>
            </w:r>
          </w:p>
        </w:tc>
      </w:tr>
      <w:tr w:rsidR="002A7817" w:rsidRPr="002A7817" w14:paraId="2BF7B307" w14:textId="77777777" w:rsidTr="00DD3116">
        <w:tc>
          <w:tcPr>
            <w:tcW w:w="2835" w:type="dxa"/>
            <w:tcBorders>
              <w:top w:val="nil"/>
              <w:left w:val="nil"/>
              <w:bottom w:val="nil"/>
              <w:right w:val="nil"/>
            </w:tcBorders>
            <w:tcMar>
              <w:top w:w="57" w:type="dxa"/>
              <w:left w:w="57" w:type="dxa"/>
              <w:bottom w:w="57" w:type="dxa"/>
              <w:right w:w="57" w:type="dxa"/>
            </w:tcMar>
          </w:tcPr>
          <w:p w14:paraId="119B550C" w14:textId="77777777" w:rsidR="002A7817" w:rsidRPr="002A7817" w:rsidRDefault="002A7817" w:rsidP="002A7817">
            <w:bookmarkStart w:id="701" w:name="_Toc348175938"/>
            <w:bookmarkStart w:id="702" w:name="_Toc327539550"/>
            <w:bookmarkStart w:id="703" w:name="_Toc69318259"/>
            <w:r w:rsidRPr="002A7817">
              <w:t>5.</w:t>
            </w:r>
            <w:r w:rsidRPr="002A7817">
              <w:tab/>
              <w:t>Obligations générales</w:t>
            </w:r>
            <w:bookmarkEnd w:id="701"/>
            <w:bookmarkEnd w:id="702"/>
            <w:bookmarkEnd w:id="703"/>
          </w:p>
        </w:tc>
        <w:tc>
          <w:tcPr>
            <w:tcW w:w="6544" w:type="dxa"/>
            <w:tcBorders>
              <w:top w:val="nil"/>
              <w:left w:val="nil"/>
              <w:bottom w:val="nil"/>
              <w:right w:val="nil"/>
            </w:tcBorders>
            <w:tcMar>
              <w:top w:w="57" w:type="dxa"/>
              <w:left w:w="57" w:type="dxa"/>
              <w:bottom w:w="57" w:type="dxa"/>
              <w:right w:w="57" w:type="dxa"/>
            </w:tcMar>
          </w:tcPr>
          <w:p w14:paraId="0F1A6735" w14:textId="77777777" w:rsidR="002A7817" w:rsidRPr="002A7817" w:rsidRDefault="002A7817" w:rsidP="002A7817">
            <w:r w:rsidRPr="002A7817">
              <w:t>5.1</w:t>
            </w:r>
            <w:r w:rsidRPr="002A7817">
              <w:tab/>
              <w:t>Adéquation de l’Offre :</w:t>
            </w:r>
          </w:p>
          <w:p w14:paraId="02F6186D" w14:textId="77777777" w:rsidR="002A7817" w:rsidRPr="002A7817" w:rsidRDefault="002A7817" w:rsidP="002A7817">
            <w:r w:rsidRPr="002A7817">
              <w:t>5.1.1</w:t>
            </w:r>
            <w:r w:rsidRPr="002A7817">
              <w:tab/>
              <w:t>L’Entrepreneur est réputé avoir remis une offre complète basée sur des prix unitaires ainsi que des prix forfaitaires si le Marché en prévoit, qui sont, sauf dispositions contraires du Marché, réputés couvrir l’ensemble de ses obligations au titre du Marché et des sujétions nécessaires à la bonne et complète exécution des travaux et à la réparation des vices de construction ou reprise des malfaçons, plus amplement décrite à l’Article 10.1.</w:t>
            </w:r>
          </w:p>
          <w:p w14:paraId="3613BB9B" w14:textId="77777777" w:rsidR="002A7817" w:rsidRPr="002A7817" w:rsidRDefault="002A7817" w:rsidP="002A7817">
            <w:r w:rsidRPr="002A7817">
              <w:t>5.1.2</w:t>
            </w:r>
            <w:r w:rsidRPr="002A7817">
              <w:tab/>
              <w:t>L’Entrepreneur est réputé avoir inspecté et examiné le site et ses environs et avoir pris connaissance et analysé les données disponibles s’y rapportant avant de remettre son offre, notamment en ce qui concerne:</w:t>
            </w:r>
          </w:p>
          <w:p w14:paraId="2E10F105" w14:textId="77777777" w:rsidR="002A7817" w:rsidRPr="002A7817" w:rsidRDefault="002A7817" w:rsidP="002A7817">
            <w:r w:rsidRPr="002A7817">
              <w:t>la topographie du site et la nature du chantier, y compris les conditions du sous-sol ;</w:t>
            </w:r>
          </w:p>
          <w:p w14:paraId="5AFB10C6" w14:textId="77777777" w:rsidR="002A7817" w:rsidRPr="002A7817" w:rsidRDefault="002A7817" w:rsidP="002A7817">
            <w:r w:rsidRPr="002A7817">
              <w:t>les conditions hydrologiques et climatiques ;</w:t>
            </w:r>
          </w:p>
          <w:p w14:paraId="6CBF7277" w14:textId="77777777" w:rsidR="002A7817" w:rsidRPr="002A7817" w:rsidRDefault="002A7817" w:rsidP="002A7817">
            <w:r w:rsidRPr="002A7817">
              <w:t>l’étendue et la nature des travaux et des matériaux nécessaires à la réalisation des travaux et à la réparation des vices de construction ou reprise des malfaçons ; et</w:t>
            </w:r>
          </w:p>
          <w:p w14:paraId="079726B6" w14:textId="77777777" w:rsidR="002A7817" w:rsidRPr="002A7817" w:rsidRDefault="002A7817" w:rsidP="002A7817">
            <w:r w:rsidRPr="002A7817">
              <w:t>les moyens d’accès au Site et les installations matérielles dont il peut avoir besoin.</w:t>
            </w:r>
          </w:p>
          <w:p w14:paraId="4CB4C1C0" w14:textId="77777777" w:rsidR="002A7817" w:rsidRPr="002A7817" w:rsidRDefault="002A7817" w:rsidP="002A7817">
            <w:r w:rsidRPr="002A7817">
              <w:t>En règle générale, il est considéré avoir obtenu toutes les informations nécessaires relatives aux risques, aléas et à tout élément susceptible d’affecter ou d’influer sur son Offre, en l’absence d’une disposition contraire dans les Spécifications techniques.</w:t>
            </w:r>
          </w:p>
          <w:p w14:paraId="4D79ADFA" w14:textId="77777777" w:rsidR="002A7817" w:rsidRPr="002A7817" w:rsidRDefault="002A7817" w:rsidP="002A7817">
            <w:r w:rsidRPr="002A7817">
              <w:t>5.2</w:t>
            </w:r>
            <w:r w:rsidRPr="002A7817">
              <w:tab/>
              <w:t>Exécution conforme au Marché :</w:t>
            </w:r>
          </w:p>
          <w:p w14:paraId="501437BF" w14:textId="77777777" w:rsidR="002A7817" w:rsidRPr="002A7817" w:rsidRDefault="002A7817" w:rsidP="002A7817">
            <w:r w:rsidRPr="002A7817">
              <w:t>L’Entrepreneur doit entreprendre les documents visés à l’Article 29, dans les limites des dispositions du Marché, l’exécution complète des travaux et doit remédier aux désordres ou malfaçons, conformément aux dispositions du Marché.L’Entrepreneur doit diriger les travaux, fournir la main-d’œuvre, les matériaux, le matériel, les équipements, ainsi que les ouvrages provisoires requis pour l’exécution et l’achèvement des travaux et la reprise des désordres et malfaçons.</w:t>
            </w:r>
          </w:p>
          <w:p w14:paraId="32AB71C1" w14:textId="77777777" w:rsidR="002A7817" w:rsidRPr="002A7817" w:rsidRDefault="002A7817" w:rsidP="002A7817">
            <w:r w:rsidRPr="002A7817">
              <w:t>5.3</w:t>
            </w:r>
            <w:r w:rsidRPr="002A7817">
              <w:tab/>
              <w:t>Respect des lois et règlements :</w:t>
            </w:r>
          </w:p>
          <w:p w14:paraId="7637CB02" w14:textId="77777777" w:rsidR="002A7817" w:rsidRPr="002A7817" w:rsidRDefault="002A7817" w:rsidP="002A7817">
            <w:r w:rsidRPr="002A7817">
              <w:t>L’Entrepreneur doit se conformer en tous points aux dispositions de la réglementation en vigueur ayant trait à l’exécution des travaux et à la reprise des malfaçons.</w:t>
            </w:r>
          </w:p>
          <w:p w14:paraId="5573FA05" w14:textId="77777777" w:rsidR="002A7817" w:rsidRPr="002A7817" w:rsidRDefault="002A7817" w:rsidP="002A7817">
            <w:r w:rsidRPr="002A7817">
              <w:t>5.4</w:t>
            </w:r>
            <w:r w:rsidRPr="002A7817">
              <w:tab/>
              <w:t>Confidentialité :</w:t>
            </w:r>
          </w:p>
          <w:p w14:paraId="5D4B7A0A" w14:textId="77777777" w:rsidR="002A7817" w:rsidRPr="002A7817" w:rsidRDefault="002A7817" w:rsidP="002A7817">
            <w:r w:rsidRPr="002A7817">
              <w:t>L’Entrepreneur, le Maître d’ouvrage, ainsi que le Chef de projet, qui, à l’occasion de l’exécution du Marché, ont connaissance d’informations ou reçoivent communication de documents ou d’éléments de toute nature, signalés comme présentant un caractère confidentiel et relatifs, notamment à l’objet du Marché, aux moyens à mettre en œuvre pour son exécution, au fonctionnement des services de l’Entrepreneur, du Maître d’ouvrage, ainsi que du Chef de projet, sont tenus de prendre toutes mesures nécessaires afin d’éviter que ces informations, documents ou éléments ne soient divulgués à un tiers qui n’a pas à en connaître. Une Partie ne peut demander la confidentialité d’informations, de documents ou d’éléments qu’elle a elle-même rendus publics.</w:t>
            </w:r>
          </w:p>
          <w:p w14:paraId="3395C4E0" w14:textId="77777777" w:rsidR="002A7817" w:rsidRPr="002A7817" w:rsidRDefault="002A7817" w:rsidP="002A7817">
            <w:r w:rsidRPr="002A7817">
              <w:t>L’Entrepreneur doit informer ses sous-traitants des obligations de confidentialité et des mesures de sécurité qui s’imposent à lui pour l’exécution du Marché.</w:t>
            </w:r>
          </w:p>
          <w:p w14:paraId="13AE86CA" w14:textId="77777777" w:rsidR="002A7817" w:rsidRPr="002A7817" w:rsidRDefault="002A7817" w:rsidP="002A7817">
            <w:r w:rsidRPr="002A7817">
              <w:t>Ne sont pas couverts par cette obligation de confidentialité les informations, documents ou éléments déjà accessibles au public, au moment où ils sont portés à la connaissance des Parties.</w:t>
            </w:r>
          </w:p>
          <w:p w14:paraId="2975BCD0" w14:textId="77777777" w:rsidR="002A7817" w:rsidRPr="002A7817" w:rsidRDefault="002A7817" w:rsidP="002A7817">
            <w:r w:rsidRPr="002A7817">
              <w:t>5.5</w:t>
            </w:r>
            <w:r w:rsidRPr="002A7817">
              <w:tab/>
              <w:t>Procédés et méthodes de construction :</w:t>
            </w:r>
          </w:p>
          <w:p w14:paraId="24D951B4" w14:textId="77777777" w:rsidR="002A7817" w:rsidRPr="002A7817" w:rsidRDefault="002A7817" w:rsidP="002A7817">
            <w:r w:rsidRPr="002A7817">
              <w:t>L’Entrepreneur est entièrement responsable de l’adéquation, de la stabilité et de la sécurité de tous les procédés et méthodes de construction employées pour la réalisation des ouvrages.</w:t>
            </w:r>
          </w:p>
          <w:p w14:paraId="40202D93" w14:textId="77777777" w:rsidR="002A7817" w:rsidRPr="002A7817" w:rsidRDefault="002A7817" w:rsidP="002A7817">
            <w:r w:rsidRPr="002A7817">
              <w:t>5.6</w:t>
            </w:r>
            <w:r w:rsidRPr="002A7817">
              <w:tab/>
              <w:t>Convocation de l’Entrepreneur - Rendez-vous de chantier :</w:t>
            </w:r>
          </w:p>
          <w:p w14:paraId="2D81294F" w14:textId="77777777" w:rsidR="002A7817" w:rsidRPr="002A7817" w:rsidRDefault="002A7817" w:rsidP="002A7817">
            <w:r w:rsidRPr="002A7817">
              <w:t>L’Entrepreneur ou son représentant se rend dans les bureaux du Maître d’Œuvre ou sur les chantiers toutes les fois qu’il en est requis : il est accompagné, s’il y a lieu, de ses sous-traitants. En cas d’Entrepreneurs groupés, l’obligation qui précède s’applique au mandataire commun ; il peut être accompagné, s’il y a lieu, des autres entrepreneurs et sous-traitants.</w:t>
            </w:r>
          </w:p>
          <w:p w14:paraId="4F1A8B6C" w14:textId="77777777" w:rsidR="002A7817" w:rsidRPr="002A7817" w:rsidRDefault="002A7817" w:rsidP="002A7817">
            <w:r w:rsidRPr="002A7817">
              <w:t>5.7</w:t>
            </w:r>
            <w:r w:rsidRPr="002A7817">
              <w:tab/>
              <w:t>Ordres de service :</w:t>
            </w:r>
          </w:p>
          <w:p w14:paraId="48639243" w14:textId="77777777" w:rsidR="002A7817" w:rsidRPr="002A7817" w:rsidRDefault="002A7817" w:rsidP="002A7817">
            <w:r w:rsidRPr="002A7817">
              <w:t>5.7.1</w:t>
            </w:r>
            <w:r w:rsidRPr="002A7817">
              <w:tab/>
              <w:t>Les ordres de service sont écrits ; ils sont signés par le Maître d’Œuvre, datés et numérotés. Ils sont adressés par courrier, remise en main propre, en deux (2) exemplaires ou par courrier électronique conformément aux dispositions du CCAP à l’Entrepreneur ;celui-ci renvoie immédiatement au Maître d’Œuvre l’un des deux exemplaires (le cas échéant) après l’avoir signé et y avoir porté la date à laquelle il l’a reçu.</w:t>
            </w:r>
          </w:p>
          <w:p w14:paraId="2EEF00FD" w14:textId="77777777" w:rsidR="002A7817" w:rsidRPr="002A7817" w:rsidRDefault="002A7817" w:rsidP="002A7817">
            <w:r w:rsidRPr="002A7817">
              <w:t>5.7.2</w:t>
            </w:r>
            <w:r w:rsidRPr="002A7817">
              <w:tab/>
              <w:t>Lorsque l’Entrepreneur estime que les prescriptions d’un ordre de service appellent des réserves de sa part, il doit, sous peine de forclusion, les présenter par écrit au Maître d’Œuvre dans un délai de quinze (15) jours, calculé dans les conditions prévues à l’Article 7.A l’exception des cas prévus à l’Article 14.1, l’Entrepreneur se conforme strictement aux ordres de service qui lui sont notifiés, qu’ils aient ou non fait l’objet de réserves de sa part.</w:t>
            </w:r>
          </w:p>
          <w:p w14:paraId="2205ABED" w14:textId="77777777" w:rsidR="002A7817" w:rsidRPr="002A7817" w:rsidRDefault="002A7817" w:rsidP="002A7817">
            <w:r w:rsidRPr="002A7817">
              <w:t>5.7.3</w:t>
            </w:r>
            <w:r w:rsidRPr="002A7817">
              <w:tab/>
              <w:t>Les ordres de service relatifs à des travaux sous-traités sont adressés à l’Entrepreneur qui a, seul, qualité pour présenter des réserves.</w:t>
            </w:r>
          </w:p>
          <w:p w14:paraId="4EA1578C" w14:textId="77777777" w:rsidR="002A7817" w:rsidRPr="002A7817" w:rsidRDefault="002A7817" w:rsidP="002A7817">
            <w:r w:rsidRPr="002A7817">
              <w:t>5.7.4</w:t>
            </w:r>
            <w:r w:rsidRPr="002A7817">
              <w:tab/>
              <w:t>En cas d’Entrepreneurs groupés, les ordres de services sont adressés au mandataire commun qui a, seul, qualité pour présenter des réserves.</w:t>
            </w:r>
          </w:p>
          <w:p w14:paraId="1EA87565" w14:textId="77777777" w:rsidR="002A7817" w:rsidRPr="002A7817" w:rsidRDefault="002A7817" w:rsidP="002A7817">
            <w:r w:rsidRPr="002A7817">
              <w:t>5.8</w:t>
            </w:r>
            <w:r w:rsidRPr="002A7817">
              <w:tab/>
              <w:t>Arrangements financiers du Maître d’Ouvrage et estimations trimestrielles des engagements correspondants :</w:t>
            </w:r>
          </w:p>
          <w:p w14:paraId="3FAC6DDF" w14:textId="77777777" w:rsidR="002A7817" w:rsidRPr="002A7817" w:rsidRDefault="002A7817" w:rsidP="002A7817">
            <w:r w:rsidRPr="002A7817">
              <w:t>5.8.1</w:t>
            </w:r>
            <w:r w:rsidRPr="002A7817">
              <w:tab/>
              <w:t>Le Maître d’Ouvrage fournira à l’Entrepreneur, avant la Date de Commencement définie à l’Article 52.1  et, par la suite, dans les 30 jours suivant la réception de toute demande de l’Entrepreneur à cet effet, les éléments justifiant que le Maître d’Ouvrage a mis en place, maintenu et/ou adapté les arrangements financiers lui permettant de payer ponctuellement les sommes dues à l’Entrepreneur au titre du Marché, telles que raisonnablement évaluées à la date en cause en tenant compte, le cas échéant, de l’impact des révisions de prix, des travaux non prévus, modificatifs ou supplémentaires et des circonstances imprévues.</w:t>
            </w:r>
          </w:p>
          <w:p w14:paraId="54FFD71B" w14:textId="77777777" w:rsidR="002A7817" w:rsidRPr="002A7817" w:rsidRDefault="002A7817" w:rsidP="002A7817">
            <w:r w:rsidRPr="002A7817">
              <w:t>Le Maître d’Ouvrage n’apportera pas de modifications limitant ces arrangements financiers sans en avoir préalablement informé l’Entrepreneur par écrit de manière détaillée.</w:t>
            </w:r>
          </w:p>
          <w:p w14:paraId="75EC1181" w14:textId="77777777" w:rsidR="002A7817" w:rsidRPr="002A7817" w:rsidRDefault="002A7817" w:rsidP="002A7817">
            <w:r w:rsidRPr="002A7817">
              <w:t>En outre, si la Banque a notifié au Maître d’Ouvrage (ou au donataire ou emprunteur ayant rétrocédé au Maître d’Ouvrage le bénéfice du concours de la Banque) la suspension de ses décaissements au titre du Marché, le Maître d’Ouvrage notifiera à l’Entrepreneur cette suspension en précisant ses modalités (notamment les dates de réception et d’effet de la notification de la Banque), avec copie au Maître d’Œuvre, dans les sept (7) jours suivant la réception de la notification de la Banque par le donataire ou l’emprunteur. Si des arrangements financiers de remplacement, équivalents à ceux de la Banque, peuvent être dûment mis en place par le Maître d’Ouvrage dans les soixante (60) jours d’émission de la notification de la Banque, pour lui permettre d’assurer le paiement effectif des sommes revenant à l’Entrepreneur à compter de l’expiration de ce délai, le Maître d’Ouvrage informera préalablement l’Entrepreneur, par écrit et de manière détaillée, de ces nouveaux arrangements.</w:t>
            </w:r>
          </w:p>
          <w:p w14:paraId="7C6874E0" w14:textId="77777777" w:rsidR="002A7817" w:rsidRPr="002A7817" w:rsidRDefault="002A7817" w:rsidP="002A7817">
            <w:r w:rsidRPr="002A7817">
              <w:t>Dans le cas contraire, le Maître d’Ouvrage proposera à l’Entrepreneur, avant l’expiration de la moitié du délai précité, de négocier les modalités de la diminution ou du ralentissement ou de l’interruption des travaux, comme il sera le plus approprié.</w:t>
            </w:r>
          </w:p>
          <w:p w14:paraId="4E58AEAF" w14:textId="77777777" w:rsidR="002A7817" w:rsidRPr="002A7817" w:rsidRDefault="002A7817" w:rsidP="002A7817">
            <w:r w:rsidRPr="002A7817">
              <w:t>5.8.2</w:t>
            </w:r>
            <w:r w:rsidRPr="002A7817">
              <w:tab/>
              <w:t>Conférence d’orientation EAS/HS</w:t>
            </w:r>
          </w:p>
          <w:p w14:paraId="3B324C69" w14:textId="77777777" w:rsidR="002A7817" w:rsidRPr="002A7817" w:rsidRDefault="002A7817" w:rsidP="002A7817"/>
          <w:p w14:paraId="13AA3402" w14:textId="77777777" w:rsidR="002A7817" w:rsidRPr="002A7817" w:rsidRDefault="002A7817" w:rsidP="002A7817">
            <w:r w:rsidRPr="002A7817">
              <w:t xml:space="preserve">Le Maître d’Ouvrage doit organiser et conduire une conférence d’orientation EAS/HS aussitôt que possible après la constitution du CPRD et avant le commencement des travaux. L’Entrepreneur, ses Sous-traitants, le Directeur de projet, les membres du CPRD et toutes autres personnes concernées doivent participer à la conférence d’orientation EAS/HS. L’objectif de la conférence d’orientation EAS/HS doit être d’assurer une compréhension commune des exigences contractuelle en EAS et les remèdes, comprenant ceux qui sont fournis dans la Clause 51 du CCAG (référés EAS/HS), la Clause 52 du CCAG (Insatisfaction avec la décision du CPRD sur l’EAS/HS) et la Clause 53 (Disqualification par la Banque de l’Entrepreneur et de son/es Sous-traitant/s). </w:t>
            </w:r>
          </w:p>
          <w:p w14:paraId="0399FEBB" w14:textId="77777777" w:rsidR="002A7817" w:rsidRPr="002A7817" w:rsidRDefault="002A7817" w:rsidP="002A7817"/>
          <w:p w14:paraId="45CE02C8" w14:textId="77777777" w:rsidR="002A7817" w:rsidRPr="002A7817" w:rsidRDefault="002A7817" w:rsidP="002A7817">
            <w:r w:rsidRPr="002A7817">
              <w:t>5.8.3   L’Entrepreneur doit, dans le délai stipulé au CCAP, fournir au Maître d’Œuvre une estimation trimestrielle détaillée des engagements financiers du Maître d’Ouvrage comportant tous les paiements auxquels l’Entrepreneur aura droit au titre du Marché. Il s’engage, en outre, à fournir au Maître d’Œuvre, sur simple demande de celui-ci des estimations révisées de ces engagements.</w:t>
            </w:r>
          </w:p>
          <w:p w14:paraId="0B4D8B00" w14:textId="77777777" w:rsidR="002A7817" w:rsidRPr="002A7817" w:rsidRDefault="002A7817" w:rsidP="002A7817">
            <w:r w:rsidRPr="002A7817">
              <w:t>5.9</w:t>
            </w:r>
            <w:r w:rsidRPr="002A7817">
              <w:tab/>
              <w:t>Personnel de l’Entrepreneur :</w:t>
            </w:r>
          </w:p>
          <w:p w14:paraId="38DA3865" w14:textId="77777777" w:rsidR="002A7817" w:rsidRPr="002A7817" w:rsidRDefault="002A7817" w:rsidP="002A7817">
            <w:r w:rsidRPr="002A7817">
              <w:t>5.9.1</w:t>
            </w:r>
            <w:r w:rsidRPr="002A7817">
              <w:tab/>
              <w:t xml:space="preserve">Obligations générales </w:t>
            </w:r>
          </w:p>
          <w:p w14:paraId="26B259C7" w14:textId="77777777" w:rsidR="002A7817" w:rsidRPr="002A7817" w:rsidRDefault="002A7817" w:rsidP="002A7817">
            <w:r w:rsidRPr="002A7817">
              <w:t>L’Entrepreneur emploiera sur le site, en vue de l’exécution des travaux et de la reprise des malfaçons : (a) uniquement des techniciens compétents et expérimentés dans leurs spécialités respectives ainsi que les contremaîtres et chefs d’équipe capables d’assurer la bonne surveillance des travaux, et (b) une main-d’œuvre qualifiée, semi qualifiée et non qualifiée permettant la bonne réalisation de toutes ses obligations dans le cadre du Marché et dans le strict respect de la règlementation du travail et des délais d’exécution.</w:t>
            </w:r>
          </w:p>
          <w:p w14:paraId="232AEE07" w14:textId="77777777" w:rsidR="002A7817" w:rsidRPr="002A7817" w:rsidRDefault="002A7817" w:rsidP="002A7817">
            <w:r w:rsidRPr="002A7817">
              <w:tab/>
              <w:t>L’Entrepreneur emploiera le Personnel Clé identifié dans le CCAP, ou d’autres personnels approuvés par le Maître d’Œuvre. Le Maître d’Œuvre approuvera le remplacement des Personnels Clés proposés à condition que les remplacements aient des compétences et des qualifications substantiellement égales ou supérieures à celles des personnels figurant dans la Soumission.</w:t>
            </w:r>
          </w:p>
          <w:p w14:paraId="40FA4800" w14:textId="77777777" w:rsidR="002A7817" w:rsidRPr="002A7817" w:rsidRDefault="002A7817" w:rsidP="002A7817">
            <w:r w:rsidRPr="002A7817">
              <w:t xml:space="preserve">L’Entrepreneur est encouragé, dans la mesure du possible, à recruter dans le pays du Maître d’Ouvrage le personnel et la main-d’œuvre présentant les qualifications et l’expérience requises. </w:t>
            </w:r>
          </w:p>
          <w:p w14:paraId="5CA91073" w14:textId="77777777" w:rsidR="002A7817" w:rsidRPr="002A7817" w:rsidRDefault="002A7817" w:rsidP="002A7817">
            <w:r w:rsidRPr="002A7817">
              <w:t>En l’absence de dispositions contraires figurant au Marché, l’Entrepreneur sera responsable de la rémunération, de l’hébergement, du ravitaillement et du transport du personnel et de la main d’œuvre dans le strict respect de la réglementation en vigueur en se conformant, en particulier, à la réglementation du travail (notamment en ce qui concerne les horaires de travail et les jours de repos), à la réglementation sociale et à l’ensemble de la réglementation applicable en matière d’hygiène et de sécurité.</w:t>
            </w:r>
          </w:p>
          <w:p w14:paraId="5CE8ED8F" w14:textId="77777777" w:rsidR="002A7817" w:rsidRPr="002A7817" w:rsidRDefault="002A7817" w:rsidP="002A7817">
            <w:r w:rsidRPr="002A7817">
              <w:t>L’Entrepreneur ne doit recruter ni tenter de recruter le personnel et la main d’œuvre employés par le Maître d’Ouvrage.</w:t>
            </w:r>
          </w:p>
          <w:p w14:paraId="6EEE625C" w14:textId="77777777" w:rsidR="002A7817" w:rsidRPr="002A7817" w:rsidRDefault="002A7817" w:rsidP="002A7817">
            <w:r w:rsidRPr="002A7817">
              <w:t>L’Entrepreneur devra se conformer à la législation du travail applicable à son Personnel, incluant la législation relative à l’embauche, l’hygiène, la sécurité, la protection sociale, l’immigration et l’émigration, et devra lui accorder tous les droits qui en résultent. L’Entrepreneur devra exiger de son personnel que ce dernier se conforme au droit et à la règlementation applicables, y compris en matière de sécurité du travail.</w:t>
            </w:r>
          </w:p>
          <w:p w14:paraId="4A405457" w14:textId="77777777" w:rsidR="002A7817" w:rsidRPr="002A7817" w:rsidRDefault="002A7817" w:rsidP="002A7817">
            <w:r w:rsidRPr="002A7817">
              <w:t>Lorsque l’Entrepreneur est autorisé à sous-traiter une partie des travaux, ses sous-traitants sont liés par des obligations identiques.</w:t>
            </w:r>
          </w:p>
          <w:p w14:paraId="20F05D42" w14:textId="77777777" w:rsidR="002A7817" w:rsidRPr="002A7817" w:rsidRDefault="002A7817" w:rsidP="002A7817">
            <w:r w:rsidRPr="002A7817">
              <w:t>5.9.2</w:t>
            </w:r>
            <w:r w:rsidRPr="002A7817">
              <w:tab/>
            </w:r>
            <w:bookmarkStart w:id="704" w:name="_Toc467590217"/>
            <w:bookmarkStart w:id="705" w:name="_Toc475721037"/>
            <w:r w:rsidRPr="002A7817">
              <w:t>Supervision par l’Entrepreneur</w:t>
            </w:r>
            <w:bookmarkEnd w:id="704"/>
            <w:bookmarkEnd w:id="705"/>
          </w:p>
          <w:p w14:paraId="403663AD" w14:textId="77777777" w:rsidR="002A7817" w:rsidRPr="002A7817" w:rsidRDefault="002A7817" w:rsidP="002A7817">
            <w:r w:rsidRPr="002A7817">
              <w:tab/>
              <w:t>Pendant toute la durée de l’exécution des travaux, et aussi longtemps que cela est par la suite nécessaire pour remplir ses obligations, l’Entrepreneur doit mettre en œuvre toute mesure nécessaire de supervision pour planifier, arranger, diriger, gérer, inspecter et tester les Travaux.</w:t>
            </w:r>
          </w:p>
          <w:p w14:paraId="019AAE41" w14:textId="77777777" w:rsidR="002A7817" w:rsidRPr="002A7817" w:rsidRDefault="002A7817" w:rsidP="002A7817">
            <w:r w:rsidRPr="002A7817">
              <w:tab/>
              <w:t>La supervision doit être assurée par un nombre suffisant de personnes ayant une connaissance adéquate de la langue de communication définie dans l’Article 4.1 et des opérations à exécuter (y compris des méthodes et des techniques exigées, des risques susceptibles d’être encourus et des méthodes de prévention des accidents) en vue d’une exécution satisfaisante des Travaux et respectueuse des règles de sécurité.</w:t>
            </w:r>
          </w:p>
          <w:p w14:paraId="261BB541" w14:textId="77777777" w:rsidR="002A7817" w:rsidRPr="002A7817" w:rsidRDefault="002A7817" w:rsidP="002A7817">
            <w:r w:rsidRPr="002A7817">
              <w:tab/>
              <w:t>L’Entrepreneur doit fournir au personnel de l’Entrepreneur des renseignements et une documentation clairs et compréhensibles quant à ses conditions d’emploi.  Les informations et la documentation doivent présenter les droits du personnel en vertu de la législation de travail pertinente, applicable au personnel de l’Entrepreneur (qui inclura toutes les conventions collectives applicables), y compris leurs droits liés aux heures de travail, aux salaires, aux heures supplémentaires, aux indemnisations et avantages sociaux, ainsi que ceux découlant de toute exigence dans le Marché. Le personnel de l’Entrepreneur doit être informé lorsque des changements importants à ces conditions d’emploi se produisent.</w:t>
            </w:r>
          </w:p>
          <w:p w14:paraId="10053697" w14:textId="77777777" w:rsidR="002A7817" w:rsidRPr="002A7817" w:rsidRDefault="002A7817" w:rsidP="002A7817">
            <w:r w:rsidRPr="002A7817">
              <w:t>Le Directeur de Projet peut exiger le départ du chantier de toute personne employée par l’Entrepreneur sur le Site ou pour les travaux, y compris le Représentant de l’Entrepreneur, le cas échéant, qui :</w:t>
            </w:r>
          </w:p>
          <w:p w14:paraId="330BF1C5" w14:textId="77777777" w:rsidR="002A7817" w:rsidRPr="002A7817" w:rsidRDefault="002A7817" w:rsidP="002A7817">
            <w:r w:rsidRPr="002A7817">
              <w:t>persiste dans une conduite fautive ou dans son imprudence,</w:t>
            </w:r>
          </w:p>
          <w:p w14:paraId="6C46E985" w14:textId="77777777" w:rsidR="002A7817" w:rsidRPr="002A7817" w:rsidRDefault="002A7817" w:rsidP="002A7817">
            <w:r w:rsidRPr="002A7817">
              <w:t>exécute ses obligations de façon incompétente ou négligente,</w:t>
            </w:r>
          </w:p>
          <w:p w14:paraId="7779786E" w14:textId="77777777" w:rsidR="002A7817" w:rsidRPr="002A7817" w:rsidRDefault="002A7817" w:rsidP="002A7817">
            <w:r w:rsidRPr="002A7817">
              <w:t xml:space="preserve">refuse de se conformer à l’une quelconque des dispositions du Marché, </w:t>
            </w:r>
          </w:p>
          <w:p w14:paraId="0A0E05C8" w14:textId="77777777" w:rsidR="002A7817" w:rsidRPr="002A7817" w:rsidRDefault="002A7817" w:rsidP="002A7817">
            <w:r w:rsidRPr="002A7817">
              <w:t>persiste dans une conduite préjudiciable à la sécurité, à l’hygiène ou à la protection de l’environnement,</w:t>
            </w:r>
          </w:p>
          <w:p w14:paraId="570079D6" w14:textId="77777777" w:rsidR="002A7817" w:rsidRPr="002A7817" w:rsidRDefault="002A7817" w:rsidP="002A7817">
            <w:r w:rsidRPr="002A7817">
              <w:t xml:space="preserve">est reconnu, sur la base de preuves raisonnables, comme s’étant livré à des actes de Fraude et la Corruption au cours de l’exécution des travaux; </w:t>
            </w:r>
          </w:p>
          <w:p w14:paraId="484ED8B7" w14:textId="77777777" w:rsidR="002A7817" w:rsidRPr="002A7817" w:rsidRDefault="002A7817" w:rsidP="002A7817">
            <w:r w:rsidRPr="002A7817">
              <w:t>a été recruté parmi le personnel du Maître d’Ouvrage; ou</w:t>
            </w:r>
          </w:p>
          <w:p w14:paraId="13DCB362" w14:textId="77777777" w:rsidR="002A7817" w:rsidRPr="002A7817" w:rsidRDefault="002A7817" w:rsidP="002A7817">
            <w:r w:rsidRPr="002A7817">
              <w:t>se comporte de manière non conforme au Code de Conduite ES du personnel de l’Entrepreneur.</w:t>
            </w:r>
          </w:p>
          <w:p w14:paraId="14DA7458" w14:textId="77777777" w:rsidR="002A7817" w:rsidRPr="002A7817" w:rsidRDefault="002A7817" w:rsidP="002A7817">
            <w:r w:rsidRPr="002A7817">
              <w:t xml:space="preserve">Nonobstant l’obligation faite par le Directeur de projet de renvoyer ou de faire renvoyer une personne, l’Entrepreneur doit immédiatement prendre des mesures appropriées, en réponse à toutes violations énumérées ci-dessus de (a) à (g). Ces mesures immédiates comprennent le retrait (ou faire retirer) du Site ou d’autres endroits où les Travaux sont réalisés, tout personnel de l’Entrepreneur qui s’engage dans les violations (a), b), (c), (d), (e) ou (g) ci-dessus, ou a été recruté comme indiqué en (f) ci-dessus. </w:t>
            </w:r>
          </w:p>
          <w:p w14:paraId="1BAE2139" w14:textId="77777777" w:rsidR="002A7817" w:rsidRPr="002A7817" w:rsidRDefault="002A7817" w:rsidP="002A7817">
            <w:r w:rsidRPr="002A7817">
              <w:t>Le cas échéant, l’Entrepreneur doit alors nommer rapidement (ou faire nommer) un remplaçant approprié avec des compétences et une expérience équivalentes.</w:t>
            </w:r>
          </w:p>
          <w:p w14:paraId="023D459A" w14:textId="77777777" w:rsidR="002A7817" w:rsidRPr="002A7817" w:rsidRDefault="002A7817" w:rsidP="002A7817">
            <w:r w:rsidRPr="002A7817">
              <w:t>L’Entrepreneur supporte seul les conséquences dommageables des fraudes ou malfaçons commises par les personnes qu’il emploie dans l’exécution des travaux.</w:t>
            </w:r>
          </w:p>
          <w:p w14:paraId="03A3D9C6" w14:textId="77777777" w:rsidR="002A7817" w:rsidRPr="002A7817" w:rsidRDefault="002A7817" w:rsidP="002A7817">
            <w:r w:rsidRPr="002A7817">
              <w:t>5.9.3</w:t>
            </w:r>
            <w:r w:rsidRPr="002A7817">
              <w:tab/>
              <w:t>Personnel étranger</w:t>
            </w:r>
          </w:p>
          <w:p w14:paraId="3FE63695" w14:textId="77777777" w:rsidR="002A7817" w:rsidRPr="002A7817" w:rsidRDefault="002A7817" w:rsidP="002A7817">
            <w:r w:rsidRPr="002A7817">
              <w:t xml:space="preserve">L’Entrepreneur peut faire venir dans le pays du Maître d’Ouvrage le personnel étranger qui est nécessaire à l’exécution des ouvrages dans la mesure permise par la législation applicable. L’Entrepreneur doit s’assurer que ces membres du personnel reçoivent les visas de résidence et les permis de travail requis. Si l’Entrepreneur en fait la demande, le Maître d’Ouvrage doit faire de son mieux, et de manière prompte et ponctuelle, pour aider l’Entrepreneur à obtenir toute autorisation émanant des collectivités locales, de l’administration nationale, étatique ou des autorités gouvernementales, requise pour mobiliser le Personnel de l’Entrepreneur. </w:t>
            </w:r>
          </w:p>
          <w:p w14:paraId="7DC8BEB1" w14:textId="77777777" w:rsidR="002A7817" w:rsidRPr="002A7817" w:rsidRDefault="002A7817" w:rsidP="002A7817">
            <w:pPr>
              <w:rPr>
                <w:highlight w:val="green"/>
              </w:rPr>
            </w:pPr>
            <w:r w:rsidRPr="002A7817">
              <w:t xml:space="preserve">L’Entrepreneur doit fournir, à ses frais, les moyens de rapatriement au Personnel de l’Entrepreneur employé dans le cadre du Marché sur le Site vers les pays d’origine respectifs. Il doit également fournir la subsistance temporaire appropriée de toutes ces personnes, à compter de la cessation de leur emploi au titre du Marché jusqu’à la date prévue pour leur départ. En cas de décès dans le pays du Maître d’Ouvrage d’un tel membre du personnel ou d’un membre de sa famille, l’Entrepreneur est responsable de prendre toutes les mesures appropriées pour le rapatriement ou les obsèques. Dans le cas où l’Entrepreneur manquerait à fournir ces moyens de transport et de subsistance temporaire, le Maître d’Ouvrage peut s’y substituer et recouvrer le coût de cette mesure auprès de l’Entrepreneur. </w:t>
            </w:r>
          </w:p>
          <w:p w14:paraId="194895A6" w14:textId="77777777" w:rsidR="002A7817" w:rsidRPr="002A7817" w:rsidRDefault="002A7817" w:rsidP="002A7817">
            <w:r w:rsidRPr="002A7817">
              <w:t>5.9.5</w:t>
            </w:r>
            <w:r w:rsidRPr="002A7817">
              <w:tab/>
            </w:r>
            <w:bookmarkStart w:id="706" w:name="_Toc467590220"/>
            <w:bookmarkStart w:id="707" w:name="_Toc475721040"/>
            <w:r w:rsidRPr="002A7817">
              <w:t xml:space="preserve">Comportement </w:t>
            </w:r>
            <w:bookmarkEnd w:id="706"/>
            <w:bookmarkEnd w:id="707"/>
            <w:r w:rsidRPr="002A7817">
              <w:t>désordonné</w:t>
            </w:r>
          </w:p>
          <w:p w14:paraId="10A1B2D6" w14:textId="77777777" w:rsidR="002A7817" w:rsidRPr="002A7817" w:rsidRDefault="002A7817" w:rsidP="002A7817">
            <w:r w:rsidRPr="002A7817">
              <w:t>L’Entrepreneur doit à tout moment prendre toutes les précautions adaptées pour prévenir toute conduite illicite, émeutier ou portant atteinte à l’ordre public par son personnel, et veiller à préserver la jouissance paisible et la sécurité des biens et des personnes sur le Site ou à sa proximité.</w:t>
            </w:r>
          </w:p>
          <w:p w14:paraId="265671B1" w14:textId="77777777" w:rsidR="002A7817" w:rsidRPr="002A7817" w:rsidRDefault="002A7817" w:rsidP="002A7817">
            <w:r w:rsidRPr="002A7817">
              <w:t>5.9.6 Installations pour le personnel et la main d’œuvre</w:t>
            </w:r>
          </w:p>
          <w:p w14:paraId="5D5464BF" w14:textId="77777777" w:rsidR="002A7817" w:rsidRPr="002A7817" w:rsidRDefault="002A7817" w:rsidP="002A7817">
            <w:r w:rsidRPr="002A7817">
              <w:t xml:space="preserve">A moins que les Spécifications n’en disposent autrement, l’Entrepreneur doit fournir et entretenir les logements et les installations nécessaires au bien-être de son Personnel. S’il est indiqué dans les Spécifications, l’Entrepreneur doit donner accès ou fournir des services qui répondent aux besoins physiques, sociaux et culturels du personnel de l’Entrepreneur. L’Entrepreneur doit également fournir des installations semblables au personnel du Maître d’Ouvrage tel que mentionné dans les Spécifications. </w:t>
            </w:r>
          </w:p>
          <w:p w14:paraId="09A9DE3D" w14:textId="77777777" w:rsidR="002A7817" w:rsidRPr="002A7817" w:rsidRDefault="002A7817" w:rsidP="002A7817">
            <w:r w:rsidRPr="002A7817">
              <w:t>L’Entrepreneur ne doit pas permettre à son Personnel de se loger temporairement ou de façon permanente à l’intérieur des structures constituant une partie des ouvrages définitifs.</w:t>
            </w:r>
          </w:p>
          <w:p w14:paraId="54BF7E62" w14:textId="77777777" w:rsidR="002A7817" w:rsidRPr="002A7817" w:rsidRDefault="002A7817" w:rsidP="002A7817">
            <w:r w:rsidRPr="002A7817">
              <w:t xml:space="preserve">L’Entrepreneur doit, dans toutes les relations avec le personnel de l’Entrepreneur, tenir dûment compte de tous les festivals reconnus, des jours fériés officiels, des coutumes religieuses ou autres, et de toutes les lois et règlements locaux relatifs à l’emploi de la main d’œuvre. L’Entrepreneur doit accorder au personnel de l’Entrepreneur des congés annuels et des congés de maladie, de maternité et de famille, comme l’exigent la législation applicable ou comme indiqué dans le Marché. </w:t>
            </w:r>
          </w:p>
          <w:p w14:paraId="51606698" w14:textId="77777777" w:rsidR="002A7817" w:rsidRPr="002A7817" w:rsidRDefault="002A7817" w:rsidP="002A7817">
            <w:r w:rsidRPr="002A7817">
              <w:t>5.9.7Approvisionnement en denrées alimentaires</w:t>
            </w:r>
          </w:p>
          <w:p w14:paraId="7A4CABC2" w14:textId="77777777" w:rsidR="002A7817" w:rsidRPr="002A7817" w:rsidRDefault="002A7817" w:rsidP="002A7817">
            <w:r w:rsidRPr="002A7817">
              <w:t xml:space="preserve">L’Entrepreneur doit faire assurer l’approvisionnement en denrées alimentaires de son Personnel, en quantité suffisante et à un prix raisonnable, tel que mentionné dans les Spécifications, le cas échéant. </w:t>
            </w:r>
          </w:p>
          <w:p w14:paraId="6A6629CF" w14:textId="77777777" w:rsidR="002A7817" w:rsidRPr="002A7817" w:rsidRDefault="002A7817" w:rsidP="002A7817">
            <w:r w:rsidRPr="002A7817">
              <w:t>5.9.8Fourniture d’eau</w:t>
            </w:r>
          </w:p>
          <w:p w14:paraId="6C5EDF9C" w14:textId="77777777" w:rsidR="002A7817" w:rsidRPr="002A7817" w:rsidRDefault="002A7817" w:rsidP="002A7817">
            <w:r w:rsidRPr="002A7817">
              <w:t xml:space="preserve">L’Entrepreneur doit organiser l’approvisionnement de son Personnel en eau potable et en eau à des fins domestiques, en tenant compte des conditions locales. </w:t>
            </w:r>
          </w:p>
          <w:p w14:paraId="0EB555B7" w14:textId="77777777" w:rsidR="002A7817" w:rsidRPr="002A7817" w:rsidRDefault="002A7817" w:rsidP="002A7817">
            <w:r w:rsidRPr="002A7817">
              <w:t>5.9.9 Mesures contre les nuisances d’insectes et de parasites</w:t>
            </w:r>
          </w:p>
          <w:p w14:paraId="5DA612A3" w14:textId="77777777" w:rsidR="002A7817" w:rsidRPr="002A7817" w:rsidRDefault="002A7817" w:rsidP="002A7817">
            <w:r w:rsidRPr="002A7817">
              <w:t xml:space="preserve">L’Entrepreneur doit, en toutes circonstances, prendre les précautions nécessaires pour protéger le Personnel de l’Entrepreneur employé sur le Site contre les nuisances d’insectes et de parasites, et pour réduire le danger pour leur santé. L’Entrepreneur doit se conformer à toutes les réglementations des autorités sanitaires locales, y compris l’utilisation d’insecticides appropriés. </w:t>
            </w:r>
          </w:p>
          <w:p w14:paraId="4725EA28" w14:textId="77777777" w:rsidR="002A7817" w:rsidRPr="002A7817" w:rsidRDefault="002A7817" w:rsidP="002A7817">
            <w:r w:rsidRPr="002A7817">
              <w:t>5.9.10 Alcool ou drogues</w:t>
            </w:r>
          </w:p>
          <w:p w14:paraId="1494CC70" w14:textId="77777777" w:rsidR="002A7817" w:rsidRPr="002A7817" w:rsidRDefault="002A7817" w:rsidP="002A7817">
            <w:r w:rsidRPr="002A7817">
              <w:t>L’Entrepreneur ne doit pas, en dehors des cas autorisés par la législation applicable, importer, vendre, donner, ou autrement distribuer de boissons alcoolisées ou de drogues, ni autoriser ou permettre l’importation, la vente, le don, l’échange ou la cession de celles-ci par le personnel de l’Entrepreneur.</w:t>
            </w:r>
          </w:p>
          <w:p w14:paraId="2B73983D" w14:textId="77777777" w:rsidR="002A7817" w:rsidRPr="002A7817" w:rsidRDefault="002A7817" w:rsidP="002A7817">
            <w:r w:rsidRPr="002A7817">
              <w:t>5.9.11 Armes et munitions</w:t>
            </w:r>
          </w:p>
          <w:p w14:paraId="0CA434CE" w14:textId="77777777" w:rsidR="002A7817" w:rsidRPr="002A7817" w:rsidRDefault="002A7817" w:rsidP="002A7817">
            <w:r w:rsidRPr="002A7817">
              <w:t>L’Entrepreneur ne doit pas donner, faire le troc ou autrement céder aucune arme ou munition de quelque sorte que ce soit, pour quiconque, ou permettre à son personnel de le faire.</w:t>
            </w:r>
          </w:p>
          <w:p w14:paraId="128A71BF" w14:textId="77777777" w:rsidR="002A7817" w:rsidRPr="002A7817" w:rsidRDefault="002A7817" w:rsidP="002A7817">
            <w:r w:rsidRPr="002A7817">
              <w:t>5.9.12Arrangements funéraire</w:t>
            </w:r>
          </w:p>
          <w:p w14:paraId="643A549F" w14:textId="77777777" w:rsidR="002A7817" w:rsidRPr="002A7817" w:rsidRDefault="002A7817" w:rsidP="002A7817">
            <w:r w:rsidRPr="002A7817">
              <w:t>L’Entrepreneur est responsable, dans la mesure requise par la réglementation locale, de prendre des dispositions funéraires pour ses employés locaux dont le décès pourrait survenir durant leur emploi dans les travaux.</w:t>
            </w:r>
          </w:p>
          <w:p w14:paraId="2CCD465B" w14:textId="77777777" w:rsidR="002A7817" w:rsidRPr="002A7817" w:rsidRDefault="002A7817" w:rsidP="002A7817">
            <w:r w:rsidRPr="002A7817">
              <w:t>5.9.13</w:t>
            </w:r>
            <w:r w:rsidRPr="002A7817">
              <w:tab/>
            </w:r>
            <w:bookmarkStart w:id="708" w:name="_Toc467590231"/>
            <w:bookmarkStart w:id="709" w:name="_Toc475721051"/>
            <w:r w:rsidRPr="002A7817">
              <w:t xml:space="preserve">Registres d’emploi </w:t>
            </w:r>
            <w:bookmarkEnd w:id="708"/>
            <w:bookmarkEnd w:id="709"/>
            <w:r w:rsidRPr="002A7817">
              <w:t>des travailleurs</w:t>
            </w:r>
          </w:p>
          <w:p w14:paraId="5A10EECB" w14:textId="77777777" w:rsidR="002A7817" w:rsidRPr="002A7817" w:rsidRDefault="002A7817" w:rsidP="002A7817">
            <w:r w:rsidRPr="002A7817">
              <w:t>L’Entrepreneur doit tenir des registres complets et précis sur l’emploi de la main d’œuvre sur le chantier. Les registres doivent inclure les noms, âges, le sexe, nombre d’heures travaillées et salaires payés de tous les travailleurs. Ces registres doivent être récapitulés sur une base mensuelle et soumis au Maître d’œuvre.</w:t>
            </w:r>
          </w:p>
          <w:p w14:paraId="56A5C480" w14:textId="77777777" w:rsidR="002A7817" w:rsidRPr="002A7817" w:rsidRDefault="002A7817" w:rsidP="002A7817">
            <w:r w:rsidRPr="002A7817">
              <w:t>5.9.14 Mécanisme de grief du personnel de l’Entrepreneur.</w:t>
            </w:r>
          </w:p>
          <w:p w14:paraId="30704BC7" w14:textId="77777777" w:rsidR="002A7817" w:rsidRPr="002A7817" w:rsidRDefault="002A7817" w:rsidP="002A7817">
            <w:r w:rsidRPr="002A7817">
              <w:t>L’Entrepreneur doit disposer d’un mécanisme de règlement des griefs pour le Personnel de l’Entrepreneur et, le cas échéant, pour les organisations de travailleurs énoncées dans l’alinéa5.9.13 du CCAG, afin de soumettre leurs préoccupations concernant l’environnement de travail (autre que ceux concernant l’EAS et/ou HS, qui sont adressés selon la Sous-Clause du CCAG ci-dessous). Le mécanisme de règlement des griefs doit être proportionnel à la nature, à l’échelle, aux risques et aux impacts du Marché.  Le mécanisme doit répondre rapidement aux préoccupations, en utilisant un processus compréhensible et transparent qui fournit un retour d’information en temps opportun aux personnes concernées, dans une langue qu’elles comprennent, sans qu’elles encourent des représailles, et qui fonctionnera de manière indépendante et objective.</w:t>
            </w:r>
          </w:p>
          <w:p w14:paraId="5F17CCA2" w14:textId="77777777" w:rsidR="002A7817" w:rsidRPr="002A7817" w:rsidRDefault="002A7817" w:rsidP="002A7817">
            <w:r w:rsidRPr="002A7817">
              <w:t xml:space="preserve">Le Personnel de l’Entrepreneur doit être informé du mécanisme de règlement des griefs au moment de son embauche pour les besoins du Marché et des mesures mises en place pour le protéger contre toute mesure de représailles en cas de recours à ce mécanisme.   Des mesures seront mises en place pour rendre le mécanisme de règlement des griefs facilement accessible à tout le Personnel de l’Entrepreneur. </w:t>
            </w:r>
          </w:p>
          <w:p w14:paraId="2F125DA9" w14:textId="77777777" w:rsidR="002A7817" w:rsidRPr="002A7817" w:rsidRDefault="002A7817" w:rsidP="002A7817">
            <w:r w:rsidRPr="002A7817">
              <w:t>Le mécanisme de règlement des griefs ne fait pas obstacle à d’autres recours judiciaires ou administratifs qui pourraient être disponibles, ni ne remplace les mécanismes de règlement des griefs prévus par les conventions collectives.</w:t>
            </w:r>
          </w:p>
          <w:p w14:paraId="6E9FEB11" w14:textId="77777777" w:rsidR="002A7817" w:rsidRPr="002A7817" w:rsidRDefault="002A7817" w:rsidP="002A7817">
            <w:r w:rsidRPr="002A7817">
              <w:t>Le mécanisme de règlement des griefs peut utiliser les mécanismes de règlement des griefs existants, à condition qu’ils soient bien conçus et mis en œuvre, qu’ils répondent rapidement aux recours présentés et qu’ils soient facilement accessibles au Personnel de l’Entrepreneur. Les mécanismes de règlement des griefs existants peuvent être complétés au besoin par des arrangements spécifiques au Marché.</w:t>
            </w:r>
          </w:p>
          <w:p w14:paraId="0809E0BE" w14:textId="77777777" w:rsidR="002A7817" w:rsidRPr="002A7817" w:rsidRDefault="002A7817" w:rsidP="002A7817"/>
          <w:p w14:paraId="7DFF8C59" w14:textId="77777777" w:rsidR="002A7817" w:rsidRPr="002A7817" w:rsidRDefault="002A7817" w:rsidP="002A7817">
            <w:r w:rsidRPr="002A7817">
              <w:t>5.9.15Mécanisme d’intervention EAS/HS de l’Entrepreneur; Réception des allégations EAS/HS; et non-conformité de l’Entrepreneur</w:t>
            </w:r>
          </w:p>
          <w:p w14:paraId="4FB81C6E" w14:textId="77777777" w:rsidR="002A7817" w:rsidRPr="002A7817" w:rsidRDefault="002A7817" w:rsidP="002A7817"/>
          <w:p w14:paraId="65278997" w14:textId="77777777" w:rsidR="002A7817" w:rsidRPr="002A7817" w:rsidRDefault="002A7817" w:rsidP="002A7817">
            <w:r w:rsidRPr="002A7817">
              <w:t xml:space="preserve"> Mécanisme d’intervention EAS/HS de l’Entrepreneur </w:t>
            </w:r>
          </w:p>
          <w:p w14:paraId="38D659B2" w14:textId="77777777" w:rsidR="002A7817" w:rsidRPr="002A7817" w:rsidRDefault="002A7817" w:rsidP="002A7817">
            <w:r w:rsidRPr="002A7817">
              <w:t xml:space="preserve">L’Entrepreneur doit mettre en place un mécanisme efficace pour recevoir et traiter rapidement les allégations d’EAS et/ou de HS émanant du Personnel de l’Entrepreneur ou du Maître d’Ouvrage ou de toute autre personne, y compris des tiers (« Mécanisme d’intervention EAS/HS »). </w:t>
            </w:r>
          </w:p>
          <w:p w14:paraId="123BD477" w14:textId="77777777" w:rsidR="002A7817" w:rsidRPr="002A7817" w:rsidRDefault="002A7817" w:rsidP="002A7817">
            <w:r w:rsidRPr="002A7817">
              <w:t>Le Personnel de l’Entrepreneur doit être informé du mécanisme d’intervention EAS/HS au moment de l’engagement pour le marché et informé des mesures mises en place pour les protéger contre toutes représailles pour son utilisation.  Pour toutes les autres personnes (y compris le Personnel du Maître d’Ouvrage et les collectivités touchées), les renseignements sur ce mécanisme d’intervention EAS/HS, y compris la façon de soumettre une allégation ou une préoccupation ainsi que les mesures de protection contre les représailles, doivent être affichés, dans des langues compréhensibles pour le Personnel de l’Entrepreneur, le Personnel du Maître d’Ouvrage et les collectivités touchées, dans des endroits facilement accessibles à elles.</w:t>
            </w:r>
          </w:p>
          <w:p w14:paraId="1C5281B2" w14:textId="77777777" w:rsidR="002A7817" w:rsidRPr="002A7817" w:rsidRDefault="002A7817" w:rsidP="002A7817">
            <w:r w:rsidRPr="002A7817">
              <w:t xml:space="preserve">Le Mécanisme d’intervention EAS/HS doit permettre de soumettre des allégations ou des préoccupations par écrit, en personne ou par téléphone, avec les dispositions appropriées pour un traitement confidentiel, et permettre la présentation d’allégations anonymes. L’Entrepreneur doit avoir en place une personne dévouée ayant les compétences, l’expérience et la formation appropriées pour recevoir et examiner ces allégations ou préoccupations. </w:t>
            </w:r>
          </w:p>
          <w:p w14:paraId="24464070" w14:textId="77777777" w:rsidR="002A7817" w:rsidRPr="002A7817" w:rsidRDefault="002A7817" w:rsidP="002A7817">
            <w:r w:rsidRPr="002A7817">
              <w:t>Dans le cadre du mécanisme d’intervention EAS/HS, l’Entrepreneur doit maintenir et mettre en œuvre des processus éthiques et sécuritaires pour enquêter et traiter les allégations d’EAS et/ou de HS.  Ces mesures devraient déterminer les réponses appropriées aux allégations de l’EAS et/ou du HS, y compris les mesures énoncées à l’Article 5.10 et d’autres mesures disciplinaires appropriées dans le cas du Personnel de l’Entrepreneur.</w:t>
            </w:r>
          </w:p>
          <w:p w14:paraId="3622DA10" w14:textId="77777777" w:rsidR="002A7817" w:rsidRPr="002A7817" w:rsidRDefault="002A7817" w:rsidP="002A7817">
            <w:pPr>
              <w:rPr>
                <w:rFonts w:eastAsia="Arial Narrow"/>
              </w:rPr>
            </w:pPr>
            <w:r w:rsidRPr="002A7817">
              <w:t xml:space="preserve"> Réception des allégations EAS/HS</w:t>
            </w:r>
          </w:p>
          <w:p w14:paraId="72145553" w14:textId="77777777" w:rsidR="002A7817" w:rsidRPr="002A7817" w:rsidRDefault="002A7817" w:rsidP="002A7817">
            <w:r w:rsidRPr="002A7817">
              <w:t>Toute allégation d’EAS et/ou de HS reçue par l’Entrepreneur (y compris par l’entremise de son sous-traitant),du Maître d’Ouvrage ou du Directeur de projet doit être documentée et rapidement soumise aux deux autres Parties. Tout en maintenant la confidentialité de la personne qui a subi l’incident allégué, le cas échéant, la documentation et la présentation devraient inclure le type d’incident allégué (exploitation sexuelle, abus sexuel ou harcèlement sexuel), le sexe et l’âge de la personne qui a subi l’incident allégué.</w:t>
            </w:r>
          </w:p>
          <w:p w14:paraId="111A563A" w14:textId="77777777" w:rsidR="002A7817" w:rsidRPr="002A7817" w:rsidRDefault="002A7817" w:rsidP="002A7817">
            <w:pPr>
              <w:rPr>
                <w:rFonts w:eastAsia="Arial Narrow"/>
              </w:rPr>
            </w:pPr>
          </w:p>
          <w:p w14:paraId="3A6AB953" w14:textId="77777777" w:rsidR="002A7817" w:rsidRPr="002A7817" w:rsidRDefault="002A7817" w:rsidP="002A7817">
            <w:pPr>
              <w:rPr>
                <w:rFonts w:eastAsia="Arial Narrow"/>
              </w:rPr>
            </w:pPr>
            <w:r w:rsidRPr="002A7817">
              <w:t>À la réception de toute allégation d’EAS et/ou de HS décrite ci-dessus, l’Entrepreneur doit immédiatement appliquer son mécanisme d’intervention EAS/HS, tel que décrit à l’Article 5.9.15.1du CCAG, pour examiner et traiter l’allégation ou la préoccupation.</w:t>
            </w:r>
          </w:p>
          <w:p w14:paraId="2B547F38" w14:textId="77777777" w:rsidR="002A7817" w:rsidRPr="002A7817" w:rsidRDefault="002A7817" w:rsidP="002A7817">
            <w:pPr>
              <w:rPr>
                <w:rFonts w:eastAsia="Arial Narrow"/>
              </w:rPr>
            </w:pPr>
          </w:p>
          <w:p w14:paraId="63A1478E" w14:textId="77777777" w:rsidR="002A7817" w:rsidRPr="002A7817" w:rsidRDefault="002A7817" w:rsidP="002A7817">
            <w:pPr>
              <w:rPr>
                <w:rFonts w:eastAsia="Arial Narrow"/>
              </w:rPr>
            </w:pPr>
            <w:r w:rsidRPr="002A7817">
              <w:t xml:space="preserve">Le Maître d’Ouvrage doit renvoyer rapidement l’allégation au CPRD en vertu de la Clause 51 du CCAG[«référé EAS/HS »].  </w:t>
            </w:r>
          </w:p>
          <w:p w14:paraId="3D4305FA" w14:textId="77777777" w:rsidR="002A7817" w:rsidRPr="002A7817" w:rsidRDefault="002A7817" w:rsidP="002A7817">
            <w:pPr>
              <w:rPr>
                <w:rFonts w:eastAsia="Arial Narrow"/>
              </w:rPr>
            </w:pPr>
          </w:p>
          <w:p w14:paraId="4F49172B" w14:textId="77777777" w:rsidR="002A7817" w:rsidRPr="002A7817" w:rsidRDefault="002A7817" w:rsidP="002A7817">
            <w:pPr>
              <w:rPr>
                <w:rFonts w:eastAsia="Arial Narrow"/>
              </w:rPr>
            </w:pPr>
            <w:r w:rsidRPr="002A7817">
              <w:t xml:space="preserve"> Non-conformité de l’Entrepreneur aux obligations contractuelles de EAS/HS</w:t>
            </w:r>
          </w:p>
          <w:p w14:paraId="420AB42C" w14:textId="77777777" w:rsidR="002A7817" w:rsidRPr="002A7817" w:rsidRDefault="002A7817" w:rsidP="002A7817">
            <w:pPr>
              <w:rPr>
                <w:rFonts w:eastAsia="Arial Narrow"/>
              </w:rPr>
            </w:pPr>
          </w:p>
          <w:p w14:paraId="2FAED6E0" w14:textId="77777777" w:rsidR="002A7817" w:rsidRPr="002A7817" w:rsidRDefault="002A7817" w:rsidP="002A7817">
            <w:pPr>
              <w:rPr>
                <w:rFonts w:eastAsia="Arial Narrow"/>
              </w:rPr>
            </w:pPr>
            <w:r w:rsidRPr="002A7817">
              <w:t xml:space="preserve">Si le Directeur de projet indique que l’Entrepreneur, y compris son sous-traitant ou ses sous-traitants, n’a pas respecté les obligations de prévention et d’intervention de l’EAS/HS en vertu du marché, le Directeur de projet doit donner notification d’y remédier conformément à l’Article 5.9.15.4 du CCAG à l’Entrepreneur avec copie au Maître d’Ouvrage et au CPRD.  </w:t>
            </w:r>
          </w:p>
          <w:p w14:paraId="61760F83" w14:textId="77777777" w:rsidR="002A7817" w:rsidRPr="002A7817" w:rsidRDefault="002A7817" w:rsidP="002A7817">
            <w:pPr>
              <w:rPr>
                <w:rFonts w:eastAsia="Arial Narrow"/>
              </w:rPr>
            </w:pPr>
          </w:p>
          <w:p w14:paraId="093E0104" w14:textId="77777777" w:rsidR="002A7817" w:rsidRPr="002A7817" w:rsidRDefault="002A7817" w:rsidP="002A7817">
            <w:pPr>
              <w:rPr>
                <w:rFonts w:eastAsia="Arial Narrow"/>
              </w:rPr>
            </w:pPr>
            <w:r w:rsidRPr="002A7817">
              <w:t>Si l’Entrepreneur ne se conforme pas à la notification l’invitant à prendre des mesures de correction, le Directeur de projet doit en aviser immédiatement le Maître d’Ouvrage et l’Entrepreneur. À la réception d’une telle notification, le Maître d’Ouvrage doit renvoyer la non-conformité au CPRD pour examen et décision en vertu de l’Article 51 du CCAG [« référé EAS/HS »].</w:t>
            </w:r>
          </w:p>
          <w:p w14:paraId="2AB9A390" w14:textId="77777777" w:rsidR="002A7817" w:rsidRPr="002A7817" w:rsidRDefault="002A7817" w:rsidP="002A7817">
            <w:pPr>
              <w:rPr>
                <w:rFonts w:eastAsia="Arial Narrow"/>
              </w:rPr>
            </w:pPr>
          </w:p>
          <w:p w14:paraId="2EC48C20" w14:textId="77777777" w:rsidR="002A7817" w:rsidRPr="002A7817" w:rsidRDefault="002A7817" w:rsidP="002A7817">
            <w:pPr>
              <w:rPr>
                <w:rFonts w:eastAsia="Arial Narrow"/>
              </w:rPr>
            </w:pPr>
            <w:r w:rsidRPr="002A7817">
              <w:t>Si un rapport du CPRD, préparé conformément au  paragraphe 3 des procédures de la Commission d’examen des différends, identifie la non-conformité potentielle de l’Entrepreneur, y compris de son sous-traitant/s, aux obligations de prévention et d’intervention de l’EAS/HS, le Directeur de projet doit examiner la non-conformité potentielle et déterminer si une notification à remédier à la non-conformité doit être délivrée à l’Entrepreneur, conformément à l’Article5.9.15.4du CCAG. Si le Directeur  de projet détermine qu’une notification à y remédier ne doit pas être donnée à l’Entrepreneur, le Directeur de projet doit informer le Maître d’Ouvrage avec copie au CPRD, en fournissant le fondement de sa détermination. Toutefois, si le Directeur de projet détermine qu’une notification à y remédier doit être adressée à l’Entrepreneur, le Directeur de projet doit en donner notification à l’Entrepreneur conformément àl’Article5.9.15.4 du CCAG, avec copie au Maître d’Ouvrage et au CPRD. Si l’Entrepreneur ne se conforme pas à la notification de prendre des mesures correctives, le Directeur de projet doit immédiatement en aviser le Maître d’Ouvrage et l’Entrepreneur. À la réception d’une telle notification, le Maître d’Ouvrage doit renvoyer la non-conformité au CPRD pour examen et décision en vertu de l’Article 51[«référé EAS/HS »].</w:t>
            </w:r>
          </w:p>
          <w:p w14:paraId="45408609" w14:textId="77777777" w:rsidR="002A7817" w:rsidRPr="002A7817" w:rsidRDefault="002A7817" w:rsidP="002A7817">
            <w:pPr>
              <w:rPr>
                <w:rFonts w:eastAsia="Arial Narrow"/>
              </w:rPr>
            </w:pPr>
          </w:p>
          <w:p w14:paraId="5762DC03" w14:textId="77777777" w:rsidR="002A7817" w:rsidRPr="002A7817" w:rsidRDefault="002A7817" w:rsidP="002A7817">
            <w:r w:rsidRPr="002A7817">
              <w:t>Notification à prendre des mesures correctives pour défaut d’exécuter les Obligations de Prévention et d’Intervention EAS/HS</w:t>
            </w:r>
          </w:p>
          <w:p w14:paraId="069F49A4" w14:textId="77777777" w:rsidR="002A7817" w:rsidRPr="002A7817" w:rsidRDefault="002A7817" w:rsidP="002A7817">
            <w:r w:rsidRPr="002A7817">
              <w:t>La notification à prendre des mesures, en vertu de l’Article 5.9.15.3 du CCAG, par le Directeur de projet à l’Entrepreneur doit exiger de l’Entrepreneur qu’il corrige la défaillance et y remédie dans un délai déterminé. La notification doit :</w:t>
            </w:r>
          </w:p>
          <w:p w14:paraId="27D8D74B" w14:textId="77777777" w:rsidR="002A7817" w:rsidRPr="002A7817" w:rsidRDefault="002A7817" w:rsidP="002A7817">
            <w:r w:rsidRPr="002A7817">
              <w:t>décrire la défaillance de l’Entrepreneur;</w:t>
            </w:r>
          </w:p>
          <w:p w14:paraId="44C8335C" w14:textId="77777777" w:rsidR="002A7817" w:rsidRPr="002A7817" w:rsidRDefault="002A7817" w:rsidP="002A7817">
            <w:r w:rsidRPr="002A7817">
              <w:t>énoncer les dispositions applicables du marché;</w:t>
            </w:r>
          </w:p>
          <w:p w14:paraId="4F672577" w14:textId="77777777" w:rsidR="002A7817" w:rsidRPr="002A7817" w:rsidRDefault="002A7817" w:rsidP="002A7817">
            <w:r w:rsidRPr="002A7817">
              <w:t>préciser le temps dans lequel l’Entrepreneur doit remédier à la défaillance; et</w:t>
            </w:r>
          </w:p>
          <w:p w14:paraId="4315264A" w14:textId="77777777" w:rsidR="002A7817" w:rsidRPr="002A7817" w:rsidRDefault="002A7817" w:rsidP="002A7817">
            <w:r w:rsidRPr="002A7817">
              <w:t>préciser le temps dans lequel l’Entrepreneur doit répondre à la notification de prendre des mesures correctives.</w:t>
            </w:r>
          </w:p>
          <w:p w14:paraId="1D6AB97B" w14:textId="77777777" w:rsidR="002A7817" w:rsidRPr="002A7817" w:rsidRDefault="002A7817" w:rsidP="002A7817">
            <w:r w:rsidRPr="002A7817">
              <w:t>Après avoir reçu la notification de prendre des mesures correctives, l’Entrepreneur doit immédiatement répondre en donnant un avis au Directeur de projet décrivant les mesures selon lesquelles l’Entrepreneur procédera à la correction de la défaillance et en indiquant la date à laquelle ces mesures seront prises afin de se conformer au délai indiqué dans la notification du Directeur de projet.</w:t>
            </w:r>
          </w:p>
          <w:p w14:paraId="225A59EF" w14:textId="77777777" w:rsidR="002A7817" w:rsidRPr="002A7817" w:rsidRDefault="002A7817" w:rsidP="002A7817"/>
          <w:p w14:paraId="7F38ECC7" w14:textId="77777777" w:rsidR="002A7817" w:rsidRPr="002A7817" w:rsidRDefault="002A7817" w:rsidP="002A7817">
            <w:r w:rsidRPr="002A7817">
              <w:t>5.9.16 Formation du Personnel de l’Entrepreneur</w:t>
            </w:r>
          </w:p>
          <w:p w14:paraId="45E08F05" w14:textId="77777777" w:rsidR="002A7817" w:rsidRPr="002A7817" w:rsidRDefault="002A7817" w:rsidP="002A7817">
            <w:r w:rsidRPr="002A7817">
              <w:t>L’Entrepreneur doit fournir une formation appropriée au personnel de l’Entrepreneur concerné sur les aspects ES du Marché, y compris la sensibilisation appropriée sur la prohibition de l’EAS et du HS et leur prévention, et la formation en matière d’hygiène et de sécurité.</w:t>
            </w:r>
          </w:p>
          <w:p w14:paraId="52DB8F0D" w14:textId="77777777" w:rsidR="002A7817" w:rsidRPr="002A7817" w:rsidRDefault="002A7817" w:rsidP="002A7817">
            <w:r w:rsidRPr="002A7817">
              <w:t xml:space="preserve">Comme indiqué dans les Spécifications ou selon les instructions du Maître d’œuvre, l’Entrepreneur doit également permettre au Personnel de l’Entrepreneur concerné d’être formé sur les aspects ES du Marché par le personnel du Maître d’Ouvrage. </w:t>
            </w:r>
          </w:p>
          <w:p w14:paraId="4C0BD690" w14:textId="77777777" w:rsidR="002A7817" w:rsidRPr="002A7817" w:rsidRDefault="002A7817" w:rsidP="002A7817">
            <w:r w:rsidRPr="002A7817">
              <w:t>5.10</w:t>
            </w:r>
            <w:r w:rsidRPr="002A7817">
              <w:tab/>
              <w:t>Sécurité des personnes et des biens et protection de l’environnement :</w:t>
            </w:r>
          </w:p>
          <w:p w14:paraId="7D334147" w14:textId="77777777" w:rsidR="002A7817" w:rsidRPr="002A7817" w:rsidRDefault="002A7817" w:rsidP="002A7817">
            <w:r w:rsidRPr="002A7817">
              <w:t>5.10.1 Nonobstant les dispositions des Données Particulières additionnelles 5.10 relatives à la mobilisation, l’Entrepreneur doit, pendant le délai d’exécution des ouvrages et la période de garantie :</w:t>
            </w:r>
          </w:p>
          <w:p w14:paraId="325C415F" w14:textId="77777777" w:rsidR="002A7817" w:rsidRPr="002A7817" w:rsidRDefault="002A7817" w:rsidP="002A7817">
            <w:r w:rsidRPr="002A7817">
              <w:t>assurer la sécurité des personnes autorisées à être présentes sur le Chantier et maintenir ce dernier et les ouvrages (tant que ceux-ci ne sont pas réceptionnés ou occupés par le Maître d’Ouvrage) en bon état, de manière à éviter tous risques pour les personnes,</w:t>
            </w:r>
          </w:p>
          <w:p w14:paraId="1844A7AA" w14:textId="77777777" w:rsidR="002A7817" w:rsidRPr="002A7817" w:rsidRDefault="002A7817" w:rsidP="002A7817">
            <w:r w:rsidRPr="002A7817">
              <w:t>fournir et entretenir à ses propres frais tous dispositifs d’éclairage, protection, clôture, alarme et gardiennage aux moments et aux endroits nécessaires ou requis par le Maître d’Œuvre, par toute autorité dûment constituée pour assurer, conformément à la réglementation en vigueur, la protection des travaux ou la sécurité et la commodité du public,</w:t>
            </w:r>
          </w:p>
          <w:p w14:paraId="1CE0E98B" w14:textId="77777777" w:rsidR="002A7817" w:rsidRPr="002A7817" w:rsidRDefault="002A7817" w:rsidP="002A7817">
            <w:r w:rsidRPr="002A7817">
              <w:t>prendre toutes les mesures nécessaires pour protéger l’environnement tant sur le site qu’en dehors et pour éviter tous dégâts ou dommages aux personnes ou propriétés publiques ou autres qui résulteraient de la pollution, du bruit ou autres inconvénients résultant des méthodes mises en œuvre pour la réalisation des travaux.</w:t>
            </w:r>
          </w:p>
          <w:p w14:paraId="7B6C4997" w14:textId="77777777" w:rsidR="002A7817" w:rsidRPr="002A7817" w:rsidRDefault="002A7817" w:rsidP="002A7817">
            <w:pPr>
              <w:rPr>
                <w:rFonts w:eastAsia="Arial Narrow"/>
              </w:rPr>
            </w:pPr>
            <w:r w:rsidRPr="002A7817">
              <w:t xml:space="preserve">5.10.2En plus des rapports d’avancement des travaux, et sous réserve de l’exigence spécifique de traiter les allégations d’EAS et/ou HS conformément à l’Article5.9.15du CCAG, l’Entrepreneur doit informer immédiatement le Directeur de projet de toute allégation, incident ou accident sur le Site, qui a ou est susceptible d’avoir un effet négatif important sur l’environnement, les collectivités touchées, le public, le personnel du Maître d’Ouvrage, le Personnel du Directeur de projet ou le personnel de l’Entrepreneur. Cela comprend, sans s’y limiter, tout incident ou accident causant la mort ou des blessures graves; effets négatifs importants ou dommages aux biens privés; ou toute allégation d’EAS et/ou de HS. Dans les cas d’EAS et/ou de HS, tout en maintenant la confidentialité, le type d’allégation (exploitation sexuelle, abus sexuel ou harcèlement sexuel), le sexe et l’âge de la personne qui a subi l’incident allégué devraient être inclus dans les renseignements. L’Entrepreneur, lorsqu’il prend connaissance de l’allégation, de l’incident ou de l’accident, doit également informer immédiatement le Directeur de projet de tout incident ou accident de ce genre dans les locaux des sous-traitants ou des fournisseurs concernant les travaux qui ont ou sont susceptibles d’avoir un effet négatif important sur l’environnement, les collectivités touchées, le public, le personnel du Maître d’Ouvrage ou de l’Entrepreneur, le personnel de ses Sous-traitants et fournisseurs. La notification doit fournir suffisamment de détails sur ces incidents ou accidents. L’Entrepreneur doit fournir tous les détails de ces incidents ou accidents au Directeur de projet dans les délais convenus avec le Directeur de projet. </w:t>
            </w:r>
          </w:p>
          <w:p w14:paraId="04502CBB" w14:textId="77777777" w:rsidR="002A7817" w:rsidRPr="002A7817" w:rsidRDefault="002A7817" w:rsidP="002A7817">
            <w:pPr>
              <w:rPr>
                <w:rFonts w:eastAsia="Arial Narrow"/>
              </w:rPr>
            </w:pPr>
            <w:r w:rsidRPr="002A7817">
              <w:t>L’Entrepreneur doit exiger de ses sous-traitants et fournisseurs (autres que les sous-traitants)qu’ils informent immédiatement l’Entrepreneur de tout incident ou accident mentionné dans cet Article.</w:t>
            </w:r>
          </w:p>
          <w:p w14:paraId="12D0B39D" w14:textId="77777777" w:rsidR="002A7817" w:rsidRPr="002A7817" w:rsidRDefault="002A7817" w:rsidP="002A7817">
            <w:r w:rsidRPr="002A7817">
              <w:t>5.11</w:t>
            </w:r>
            <w:r w:rsidRPr="002A7817">
              <w:tab/>
              <w:t>Facilités et accès accordés aux autres entrepreneurs :</w:t>
            </w:r>
          </w:p>
          <w:p w14:paraId="6B8751EB" w14:textId="77777777" w:rsidR="002A7817" w:rsidRPr="002A7817" w:rsidRDefault="002A7817" w:rsidP="002A7817">
            <w:r w:rsidRPr="002A7817">
              <w:t>5.11.1</w:t>
            </w:r>
            <w:r w:rsidRPr="002A7817">
              <w:tab/>
              <w:t>L’Entrepreneur doit permettre l’accès au Site, pour l’exécution des obligations qui leur incombent :</w:t>
            </w:r>
          </w:p>
          <w:p w14:paraId="415E93F1" w14:textId="77777777" w:rsidR="002A7817" w:rsidRPr="002A7817" w:rsidRDefault="002A7817" w:rsidP="002A7817">
            <w:r w:rsidRPr="002A7817">
              <w:t>aux autres entrepreneurs employés par le Maître d’Ouvrage et à leur personnel,</w:t>
            </w:r>
          </w:p>
          <w:p w14:paraId="645E49DC" w14:textId="77777777" w:rsidR="002A7817" w:rsidRPr="002A7817" w:rsidRDefault="002A7817" w:rsidP="002A7817">
            <w:r w:rsidRPr="002A7817">
              <w:t xml:space="preserve">au personnel du Maître d’Ouvrage ou relevant d’une autre autorité et désigné par le Maître d’Ouvrage. </w:t>
            </w:r>
          </w:p>
          <w:p w14:paraId="10445770" w14:textId="77777777" w:rsidR="002A7817" w:rsidRPr="002A7817" w:rsidRDefault="002A7817" w:rsidP="002A7817">
            <w:r w:rsidRPr="002A7817">
              <w:t>5.11.2</w:t>
            </w:r>
            <w:r w:rsidRPr="002A7817">
              <w:tab/>
              <w:t>Dans le cas où, en application de l’alinéa 5.11.1 ci-dessus, l’Entrepreneur est invité par ordre de service :</w:t>
            </w:r>
          </w:p>
          <w:p w14:paraId="28DB2759" w14:textId="77777777" w:rsidR="002A7817" w:rsidRPr="002A7817" w:rsidRDefault="002A7817" w:rsidP="002A7817">
            <w:r w:rsidRPr="002A7817">
              <w:t>à mettre à la disposition des autres entrepreneurs, du Maître d’Œuvre ou des tiers, des routes ou voies dont l’entretien est à la charge de l’Entrepreneur,</w:t>
            </w:r>
          </w:p>
          <w:p w14:paraId="7A815BFE" w14:textId="77777777" w:rsidR="002A7817" w:rsidRPr="002A7817" w:rsidRDefault="002A7817" w:rsidP="002A7817">
            <w:r w:rsidRPr="002A7817">
              <w:t>à permettre à ces personnes d’utiliser les ouvrages provisoires ou l’équipement de l’Entrepreneur sur le Site,</w:t>
            </w:r>
          </w:p>
          <w:p w14:paraId="4FB3173C" w14:textId="77777777" w:rsidR="002A7817" w:rsidRPr="002A7817" w:rsidRDefault="002A7817" w:rsidP="002A7817">
            <w:r w:rsidRPr="002A7817">
              <w:t>à leur fournir d’autres services,</w:t>
            </w:r>
          </w:p>
          <w:p w14:paraId="248F2B4C" w14:textId="77777777" w:rsidR="002A7817" w:rsidRPr="002A7817" w:rsidRDefault="002A7817" w:rsidP="002A7817">
            <w:r w:rsidRPr="002A7817">
              <w:t>de telles prestations seront assimilées à des ouvrages non prévus qui seront régis par les dispositions figurant à l’Article 14 ci-après.</w:t>
            </w:r>
          </w:p>
          <w:p w14:paraId="237CB590" w14:textId="77777777" w:rsidR="002A7817" w:rsidRPr="002A7817" w:rsidRDefault="002A7817" w:rsidP="002A7817">
            <w:r w:rsidRPr="002A7817">
              <w:t>Il est expressément précisé que le Maître d’œuvre sera chargé de la coordination de l’intervention des autres entrepreneurs et de l’Entrepreneur afin de garantir le bon déroulement des travaux.</w:t>
            </w:r>
          </w:p>
          <w:p w14:paraId="024E1C93" w14:textId="77777777" w:rsidR="002A7817" w:rsidRPr="002A7817" w:rsidRDefault="002A7817" w:rsidP="002A7817">
            <w:r w:rsidRPr="002A7817">
              <w:t>5.12</w:t>
            </w:r>
            <w:r w:rsidRPr="002A7817">
              <w:tab/>
              <w:t>Inspections et audit :</w:t>
            </w:r>
          </w:p>
          <w:p w14:paraId="09AADCEB" w14:textId="77777777" w:rsidR="002A7817" w:rsidRPr="002A7817" w:rsidRDefault="002A7817" w:rsidP="002A7817">
            <w:r w:rsidRPr="002A7817">
              <w:t>5.12.1</w:t>
            </w:r>
            <w:r w:rsidRPr="002A7817">
              <w:tab/>
              <w:t xml:space="preserve">L’Entrepreneur devra maintenir, et fera tout effort raisonnable pour que ses sous-traitants et prestataires maintiennent des comptes et une documentation exacts et systématiques concernant les Travaux, dans une forme et des détails permettant d’identifier les coûts et la chronologie des modifications. </w:t>
            </w:r>
          </w:p>
          <w:p w14:paraId="7AE9C89C" w14:textId="77777777" w:rsidR="002A7817" w:rsidRPr="002A7817" w:rsidRDefault="002A7817" w:rsidP="002A7817">
            <w:r w:rsidRPr="002A7817">
              <w:t>5.12.2</w:t>
            </w:r>
            <w:r w:rsidRPr="002A7817">
              <w:tab/>
              <w:t>En conformité avec le paragraphe 2.2 (e) de l’Annexe C du CCAG, l’Entrepreneur permettra et s’assurera que ses agents (qu’ils soient déclarés ou non), ses sous-traitants, consultants,  et prestataires de services,  fournisseurs, et personnel, permettent à la Banque et/ou à des personnes qu’elle désignera d’inspecter le Site et d’examiner les documents et pièces comptables, relevés et autres documents relatifs à la soumission de l’Offre et à l’exécution du Marché et à les faire vérifier par des auditeurs nommés par la Banque. L'attention de l'Entrepreneur et de ses sous-traitants et prestataires est attirée sur l’Article 49.6 qui prévoit, entre autres, que les actes visant à entraver concrètement l'exercice des droits d'inspection et d’audits de la Banque prévus par l’alinéa 5.12.2 constituent une pratique interdite conduisant à la résiliation du contrat (ainsi qu’à une décision de suspension de l’Entrepreneur conformément aux procédures de sanctions en vigueur à la Banque).</w:t>
            </w:r>
          </w:p>
          <w:p w14:paraId="75C20411" w14:textId="77777777" w:rsidR="002A7817" w:rsidRPr="002A7817" w:rsidRDefault="002A7817" w:rsidP="002A7817">
            <w:r w:rsidRPr="002A7817">
              <w:t>5.13</w:t>
            </w:r>
            <w:r w:rsidRPr="002A7817">
              <w:tab/>
              <w:t>Fraude et Corruption :</w:t>
            </w:r>
          </w:p>
          <w:p w14:paraId="2F22F763" w14:textId="77777777" w:rsidR="002A7817" w:rsidRPr="002A7817" w:rsidRDefault="002A7817" w:rsidP="002A7817">
            <w:r w:rsidRPr="002A7817">
              <w:t>5.13.1</w:t>
            </w:r>
            <w:r w:rsidRPr="002A7817">
              <w:tab/>
              <w:t>La Banque exige le respect de ses Directives en matière de lutte contre la fraude et la corruption et de ses règles et procédures de sanctions applicables, établies par le Régime des Sanctions du Groupe de la Banque mondiale, comme indiqué dans l’Annexe C au CCAG.</w:t>
            </w:r>
          </w:p>
          <w:p w14:paraId="6B796A80" w14:textId="77777777" w:rsidR="002A7817" w:rsidRPr="002A7817" w:rsidRDefault="002A7817" w:rsidP="002A7817">
            <w:r w:rsidRPr="002A7817">
              <w:t>5.13.2</w:t>
            </w:r>
            <w:r w:rsidRPr="002A7817">
              <w:tab/>
              <w:t>Le Maître d’Ouvrage exige que l’Entrepreneur fournisse les informations relatives aux commissions et indemnités éventuelles versées ou à verser à des agents ou une autre partie en relation avec le processus de passation du Marché, de sélection, ou l’exécution du Marché. Ces informations doivent inclure au minimum le nom et l’adresse de l’agent ou autre partie, le montant et la monnaie, ainsi que le motif de la commission, indemnité ou paiement.</w:t>
            </w:r>
          </w:p>
        </w:tc>
      </w:tr>
      <w:tr w:rsidR="002A7817" w:rsidRPr="002A7817" w14:paraId="06733283" w14:textId="77777777" w:rsidTr="00DD3116">
        <w:tc>
          <w:tcPr>
            <w:tcW w:w="2835" w:type="dxa"/>
            <w:tcBorders>
              <w:top w:val="nil"/>
              <w:left w:val="nil"/>
              <w:bottom w:val="nil"/>
              <w:right w:val="nil"/>
            </w:tcBorders>
            <w:tcMar>
              <w:top w:w="57" w:type="dxa"/>
              <w:left w:w="57" w:type="dxa"/>
              <w:bottom w:w="57" w:type="dxa"/>
              <w:right w:w="57" w:type="dxa"/>
            </w:tcMar>
          </w:tcPr>
          <w:p w14:paraId="589BD734" w14:textId="77777777" w:rsidR="002A7817" w:rsidRPr="002A7817" w:rsidRDefault="002A7817" w:rsidP="002A7817">
            <w:bookmarkStart w:id="710" w:name="_Toc348175939"/>
            <w:bookmarkStart w:id="711" w:name="_Toc327539551"/>
            <w:bookmarkStart w:id="712" w:name="_Toc69318260"/>
            <w:r w:rsidRPr="002A7817">
              <w:t>6.</w:t>
            </w:r>
            <w:r w:rsidRPr="002A7817">
              <w:tab/>
              <w:t xml:space="preserve">Garanties de bonne exécution et de parfait achèvement - </w:t>
            </w:r>
            <w:r w:rsidRPr="002A7817">
              <w:br/>
              <w:t xml:space="preserve">Retenue de </w:t>
            </w:r>
            <w:bookmarkStart w:id="713" w:name="_Toc348175940"/>
            <w:bookmarkStart w:id="714" w:name="_Toc348232763"/>
            <w:r w:rsidRPr="002A7817">
              <w:t>garantie - Responsabilité - Assurances</w:t>
            </w:r>
            <w:bookmarkEnd w:id="710"/>
            <w:bookmarkEnd w:id="711"/>
            <w:bookmarkEnd w:id="712"/>
            <w:bookmarkEnd w:id="713"/>
            <w:bookmarkEnd w:id="714"/>
          </w:p>
        </w:tc>
        <w:tc>
          <w:tcPr>
            <w:tcW w:w="6544" w:type="dxa"/>
            <w:tcBorders>
              <w:top w:val="nil"/>
              <w:left w:val="nil"/>
              <w:bottom w:val="nil"/>
              <w:right w:val="nil"/>
            </w:tcBorders>
            <w:tcMar>
              <w:top w:w="57" w:type="dxa"/>
              <w:left w:w="57" w:type="dxa"/>
              <w:bottom w:w="57" w:type="dxa"/>
              <w:right w:w="57" w:type="dxa"/>
            </w:tcMar>
          </w:tcPr>
          <w:p w14:paraId="6D9BC08D" w14:textId="77777777" w:rsidR="002A7817" w:rsidRPr="002A7817" w:rsidRDefault="002A7817" w:rsidP="002A7817">
            <w:r w:rsidRPr="002A7817">
              <w:t>6.1</w:t>
            </w:r>
            <w:r w:rsidRPr="002A7817">
              <w:tab/>
              <w:t>Garantie de bonne exécution, de parfait achèvement, et de restitution d’avance :</w:t>
            </w:r>
          </w:p>
          <w:p w14:paraId="0B36D930" w14:textId="77777777" w:rsidR="002A7817" w:rsidRPr="002A7817" w:rsidRDefault="002A7817" w:rsidP="002A7817">
            <w:r w:rsidRPr="002A7817">
              <w:t>6.1.1</w:t>
            </w:r>
            <w:r w:rsidRPr="002A7817">
              <w:tab/>
              <w:t>L’Entrepreneur est tenu de fournir au Maître d’Ouvrage dans un délai de vingt-huit (28) jours suivant la réception de la lettre de notification de l’attribution du Marché, une garantie bancaire de bonne exécution, conforme au modèle inclus dans le Dossier d’Appel d’Offres ou le Marché. Cette garantie sera transformée en Garantie de parfait achèvement pour la durée du délai de garantie.</w:t>
            </w:r>
          </w:p>
          <w:p w14:paraId="5236B292" w14:textId="77777777" w:rsidR="002A7817" w:rsidRPr="002A7817" w:rsidRDefault="002A7817" w:rsidP="002A7817">
            <w:r w:rsidRPr="002A7817">
              <w:t xml:space="preserve">La garantie est libellée dans la ou les monnaies dans lesquelles le Marché doit être payé et selon leurs proportions respectives ou dans une monnaie librement convertible acceptable au Maître d’Ouvrage. </w:t>
            </w:r>
          </w:p>
          <w:p w14:paraId="176D645B" w14:textId="77777777" w:rsidR="002A7817" w:rsidRPr="002A7817" w:rsidRDefault="002A7817" w:rsidP="002A7817">
            <w:r w:rsidRPr="002A7817">
              <w:t>Cette garantie sera émise par une banque ou un organisme de caution qualifié sélectionné par l’Entrepreneur. Si la Garantie de bonne exécution est en forme de caution, cette dernière doit provenir d’un organisme de caution acceptable au Maître d’Ouvrage. Un organisme de caution situé en dehors du Pays du Maître d’Ouvrage devra avoir un correspondant dans le Pays du Maître d’Ouvrage. L’Entrepreneur devra être autorisé à soumettre des garanties bancaires directement émises par la banque de son choix située dans tout pays éligible.</w:t>
            </w:r>
          </w:p>
          <w:p w14:paraId="5AAFBE50" w14:textId="77777777" w:rsidR="002A7817" w:rsidRPr="002A7817" w:rsidRDefault="002A7817" w:rsidP="002A7817">
            <w:r w:rsidRPr="002A7817">
              <w:t>En cas de prélèvement sur la garantie, pour quelque motif que ce soit, l’Entrepreneur doit aussitôt la reconstituer.</w:t>
            </w:r>
          </w:p>
          <w:p w14:paraId="2324F94D" w14:textId="77777777" w:rsidR="002A7817" w:rsidRPr="002A7817" w:rsidRDefault="002A7817" w:rsidP="002A7817">
            <w:r w:rsidRPr="002A7817">
              <w:t>Le montant de la garantie de bonne exécution sera égal à un pourcentage du montant du Marché indiqué dans le CCAP mais qui ne pourra être inférieur à cinq (5) pour cent du Montant du Marché. Elle entrera en vigueur lors de la signature du Marché.</w:t>
            </w:r>
          </w:p>
          <w:p w14:paraId="5C7CCA93" w14:textId="77777777" w:rsidR="002A7817" w:rsidRPr="002A7817" w:rsidRDefault="002A7817" w:rsidP="002A7817">
            <w:r w:rsidRPr="002A7817">
              <w:t>Le montant de la garantie de bonne exécution sera réduit de moitié lors de la réception provisoire et deviendra la Garantie de parfait achèvement. La Garantie de parfait achèvement sera caduque de plein droit à la date de la réception définitive sauf dans le cas prévu à l’Article 42.2.</w:t>
            </w:r>
          </w:p>
          <w:p w14:paraId="3A744DCF" w14:textId="77777777" w:rsidR="002A7817" w:rsidRPr="002A7817" w:rsidRDefault="002A7817" w:rsidP="002A7817">
            <w:r w:rsidRPr="002A7817">
              <w:t>6.1.2</w:t>
            </w:r>
            <w:r w:rsidRPr="002A7817">
              <w:tab/>
              <w:t>L’Entrepreneur fournira, en outre, au Maître d’Ouvrage une garantie de restitution d’avance, conforme au modèle inclus dans le Dossier d’Appel d’Offres ou le Marché. Le montant de cette garantie sera égal au montant de l’avance forfaitaire et se réduira automatiquement et à due concurrence, au fur et à mesure de l’imputation de l’avance sur les acomptes. La garantie de restitution d’avance sera caduque de plein droit le jour de l’imputation de la dernière partie de l’avance sur un acompte contractuel.</w:t>
            </w:r>
          </w:p>
          <w:p w14:paraId="1AD9C0F7" w14:textId="77777777" w:rsidR="002A7817" w:rsidRPr="002A7817" w:rsidRDefault="002A7817" w:rsidP="002A7817">
            <w:r w:rsidRPr="002A7817">
              <w:t>6.2</w:t>
            </w:r>
            <w:r w:rsidRPr="002A7817">
              <w:tab/>
              <w:t>Retenue de garantie :</w:t>
            </w:r>
          </w:p>
          <w:p w14:paraId="2ECC7123" w14:textId="77777777" w:rsidR="002A7817" w:rsidRPr="002A7817" w:rsidRDefault="002A7817" w:rsidP="002A7817">
            <w:r w:rsidRPr="002A7817">
              <w:t>6.2.1</w:t>
            </w:r>
            <w:r w:rsidRPr="002A7817">
              <w:tab/>
              <w:t>Une retenue de garantie sera prélevée, par ailleurs, sur tous les montants à régler à l’Entrepreneur ; elle sera égale à un pourcentage indiqué dans le CCAP mais qui ne pourra être supérieur à dix (10) pour cent du Montant du Marché.</w:t>
            </w:r>
          </w:p>
          <w:p w14:paraId="741D2866" w14:textId="77777777" w:rsidR="002A7817" w:rsidRPr="002A7817" w:rsidRDefault="002A7817" w:rsidP="002A7817">
            <w:r w:rsidRPr="002A7817">
              <w:t>6.2.2</w:t>
            </w:r>
            <w:r w:rsidRPr="002A7817">
              <w:tab/>
              <w:t>Les montants retenus seront libérés pour moitié lors de la réception provisoire. Le solde sera libéré dans les mêmes conditions que celles prévues pour la Garantie de parfait achèvement. Dans tous les cas, le montant cumulé de la Garantie de parfait achèvement et de la Retenue de garantie telle que réduite lors de la réception provisoire ne dépassera pas 5% du Montant du Marché.</w:t>
            </w:r>
          </w:p>
          <w:p w14:paraId="1DA3C559" w14:textId="77777777" w:rsidR="002A7817" w:rsidRPr="002A7817" w:rsidRDefault="002A7817" w:rsidP="002A7817">
            <w:r w:rsidRPr="002A7817">
              <w:t>6.2.3</w:t>
            </w:r>
            <w:r w:rsidRPr="002A7817">
              <w:tab/>
              <w:t>Le remplacement du solde par une garantie bancaire s’effectuera de plein droit à la demande de l’Entrepreneur à la date où la Réception provisoire sera prononcée.</w:t>
            </w:r>
          </w:p>
          <w:p w14:paraId="2ED69736" w14:textId="77777777" w:rsidR="002A7817" w:rsidRPr="002A7817" w:rsidRDefault="002A7817" w:rsidP="002A7817">
            <w:r w:rsidRPr="002A7817">
              <w:t>6.3</w:t>
            </w:r>
            <w:r w:rsidRPr="002A7817">
              <w:tab/>
              <w:t>Responsabilité – Assurances :</w:t>
            </w:r>
          </w:p>
          <w:p w14:paraId="7973CF13" w14:textId="77777777" w:rsidR="002A7817" w:rsidRPr="002A7817" w:rsidRDefault="002A7817" w:rsidP="002A7817">
            <w:r w:rsidRPr="002A7817">
              <w:t>6.3.1</w:t>
            </w:r>
            <w:r w:rsidRPr="002A7817">
              <w:tab/>
              <w:t>Nonobstant les obligations d’assurances imposées ci-après, l’Entrepreneur est, et demeure seul responsable, et garantit le Maître d’Ouvrage et le Maître d’Œuvre contre toute réclamation émanant de tiers, pour la réparation de préjudices de toute nature, ou de lésions corporelles survenus au cours de la réalisation du présent Marché par l’Entrepreneur, ses sous-traitants et leurs employés.</w:t>
            </w:r>
          </w:p>
          <w:p w14:paraId="6ADC11A6" w14:textId="77777777" w:rsidR="002A7817" w:rsidRPr="002A7817" w:rsidRDefault="002A7817" w:rsidP="002A7817">
            <w:r w:rsidRPr="002A7817">
              <w:t>L’Entrepreneur est tenu de souscrire au minimum les assurances figurant aux paragraphes 3.2 à 3.5 du présent Article et pour les montants minima spécifiés au CCAP.</w:t>
            </w:r>
          </w:p>
          <w:p w14:paraId="179DEFFD" w14:textId="77777777" w:rsidR="002A7817" w:rsidRPr="002A7817" w:rsidRDefault="002A7817" w:rsidP="002A7817">
            <w:r w:rsidRPr="002A7817">
              <w:t>6.3.2</w:t>
            </w:r>
            <w:r w:rsidRPr="002A7817">
              <w:tab/>
              <w:t>Assurance des risques causés à des tiers :</w:t>
            </w:r>
          </w:p>
          <w:p w14:paraId="210C78EE" w14:textId="77777777" w:rsidR="002A7817" w:rsidRPr="002A7817" w:rsidRDefault="002A7817" w:rsidP="002A7817">
            <w:r w:rsidRPr="002A7817">
              <w:t>L’Entrepreneur souscrira une assurance de responsabilité civile couvrant les dommages corporels et matériels pouvant être causés à des tiers à raison de l’exécution des travaux ainsi que pendant le délai de garantie. La police d’assurance doit spécifier que le personnel du Maître d’Ouvrage, du Maître d’Œuvre ainsi que celui d’autres entreprises se trouvant sur le chantier sont considérés comme des tiers au titre de cette assurance, qui doit être illimitée pour les dommages corporels.</w:t>
            </w:r>
          </w:p>
          <w:p w14:paraId="768808E4" w14:textId="77777777" w:rsidR="002A7817" w:rsidRPr="002A7817" w:rsidRDefault="002A7817" w:rsidP="002A7817">
            <w:r w:rsidRPr="002A7817">
              <w:t>6.3.3</w:t>
            </w:r>
            <w:r w:rsidRPr="002A7817">
              <w:tab/>
              <w:t>Assurance des accidents du travail :</w:t>
            </w:r>
          </w:p>
          <w:p w14:paraId="5BCA0923" w14:textId="77777777" w:rsidR="002A7817" w:rsidRPr="002A7817" w:rsidRDefault="002A7817" w:rsidP="002A7817">
            <w:r w:rsidRPr="002A7817">
              <w:t>L’Entrepreneur souscrira, en conformité avec la réglementation applicable, les assurances nécessaires à cet effet. Il veillera à ce que ses sous-traitants agissent de même. Il garantit le Maître d’Ouvrage, le Maître d’Œuvre contre tous recours que son personnel ou celui de ses sous-traitants pourrait exercer à cet égard. Pour son personnel permanent expatrié, le cas échéant, l’Entrepreneur se conformera en outre à la législation et la réglementation applicable du pays d’origine.</w:t>
            </w:r>
          </w:p>
          <w:p w14:paraId="70CD7CB9" w14:textId="77777777" w:rsidR="002A7817" w:rsidRPr="002A7817" w:rsidRDefault="002A7817" w:rsidP="002A7817">
            <w:r w:rsidRPr="002A7817">
              <w:t>6.3.4</w:t>
            </w:r>
            <w:r w:rsidRPr="002A7817">
              <w:tab/>
              <w:t>Assurance couvrant les risques de chantier :</w:t>
            </w:r>
          </w:p>
          <w:p w14:paraId="1636AC76" w14:textId="77777777" w:rsidR="002A7817" w:rsidRPr="002A7817" w:rsidRDefault="002A7817" w:rsidP="002A7817">
            <w:r w:rsidRPr="002A7817">
              <w:t>L’Entrepreneur souscrira une assurance “Tous risques chantier” au bénéfice conjoint de lui-même, de ses sous-traitants, du Maître d’Ouvrage et du Maître d’Œuvre. Cette assurance couvrira l’ensemble des dommages matériels auxquels peuvent être soumis les ouvrages objet du Marché, y compris les dommages dus à un vice ou à un défaut de conception, de plans, de matériaux de construction ou de mise en œuvre dont l’Entrepreneur est responsable au titre du Marché et les dommages dus à des événements naturels. Cette assurance couvrira également les dommages causés aux biens et propriétés existantes du Maître d’Ouvrage.</w:t>
            </w:r>
          </w:p>
          <w:p w14:paraId="4A82EA08" w14:textId="77777777" w:rsidR="002A7817" w:rsidRPr="002A7817" w:rsidRDefault="002A7817" w:rsidP="002A7817">
            <w:r w:rsidRPr="002A7817">
              <w:t>6.3.5</w:t>
            </w:r>
            <w:r w:rsidRPr="002A7817">
              <w:tab/>
              <w:t>Assurance de la responsabilité décennale :</w:t>
            </w:r>
          </w:p>
          <w:p w14:paraId="1B591378" w14:textId="77777777" w:rsidR="002A7817" w:rsidRPr="002A7817" w:rsidRDefault="002A7817" w:rsidP="002A7817">
            <w:r w:rsidRPr="002A7817">
              <w:t>L’Entrepreneur souscrira une assurance couvrant intégralement sa responsabilité décennale, susceptible d’être mise en jeu à l’occasion de la réalisation du Marché.</w:t>
            </w:r>
          </w:p>
          <w:p w14:paraId="434C9EE9" w14:textId="77777777" w:rsidR="002A7817" w:rsidRPr="002A7817" w:rsidRDefault="002A7817" w:rsidP="002A7817">
            <w:r w:rsidRPr="002A7817">
              <w:t>6.3.6</w:t>
            </w:r>
            <w:r w:rsidRPr="002A7817">
              <w:tab/>
              <w:t>Souscription et production des polices :</w:t>
            </w:r>
          </w:p>
          <w:p w14:paraId="6D7932F3" w14:textId="77777777" w:rsidR="002A7817" w:rsidRPr="002A7817" w:rsidRDefault="002A7817" w:rsidP="002A7817">
            <w:r w:rsidRPr="002A7817">
              <w:t>Les assurances figurant aux paragraphes 3.2 à 3.4 du présent Article devront être présentées par l’Entrepreneur au Chef de Projet pour approbation puis souscrites par l’Entrepreneur avant tout commencement des travaux.</w:t>
            </w:r>
          </w:p>
          <w:p w14:paraId="5DA47A1A" w14:textId="77777777" w:rsidR="002A7817" w:rsidRPr="002A7817" w:rsidRDefault="002A7817" w:rsidP="002A7817">
            <w:r w:rsidRPr="002A7817">
              <w:t>L’Entrepreneur souscrira l’assurance responsabilité décennale prévue au paragraphe 3.5 du présent Article, préalablement au commencement des travaux.</w:t>
            </w:r>
          </w:p>
          <w:p w14:paraId="09ED31F5" w14:textId="77777777" w:rsidR="002A7817" w:rsidRPr="002A7817" w:rsidRDefault="002A7817" w:rsidP="002A7817">
            <w:r w:rsidRPr="002A7817">
              <w:t>Toutes ces polices comporteront une disposition subordonnant leur résiliation à un avis notifié au préalable par la compagnie d’assurances au Maître d’Ouvrage.</w:t>
            </w:r>
          </w:p>
          <w:p w14:paraId="6BA236CE" w14:textId="77777777" w:rsidR="002A7817" w:rsidRPr="002A7817" w:rsidRDefault="002A7817" w:rsidP="002A7817">
            <w:r w:rsidRPr="002A7817">
              <w:t>6.3.7</w:t>
            </w:r>
            <w:r w:rsidRPr="002A7817">
              <w:tab/>
              <w:t>Attestation d’assurance</w:t>
            </w:r>
          </w:p>
          <w:p w14:paraId="491D5C85" w14:textId="77777777" w:rsidR="002A7817" w:rsidRPr="002A7817" w:rsidRDefault="002A7817" w:rsidP="002A7817">
            <w:r w:rsidRPr="002A7817">
              <w:tab/>
              <w:t>Avant la Date de Commencement et ensuite tous les ans, l’Entrepreneur devra remettre au Maître d’ouvrage une copie de l’attestation d’assurance remise par son assureur ou son courtier en assurance détaillant les principales caractéristiques des assurances souscrites. À tout moment, à compter de la Date de Commencement, le Maître d’ouvrage se réserve le droit de demander communication à l’Entrepreneur d’une copie des polices d’assurances souscrites.</w:t>
            </w:r>
          </w:p>
        </w:tc>
      </w:tr>
      <w:tr w:rsidR="002A7817" w:rsidRPr="002A7817" w14:paraId="4C731CC1" w14:textId="77777777" w:rsidTr="00DD3116">
        <w:tc>
          <w:tcPr>
            <w:tcW w:w="2835" w:type="dxa"/>
            <w:tcBorders>
              <w:top w:val="nil"/>
              <w:left w:val="nil"/>
              <w:bottom w:val="nil"/>
              <w:right w:val="nil"/>
            </w:tcBorders>
            <w:tcMar>
              <w:top w:w="57" w:type="dxa"/>
              <w:left w:w="57" w:type="dxa"/>
              <w:bottom w:w="57" w:type="dxa"/>
              <w:right w:w="57" w:type="dxa"/>
            </w:tcMar>
          </w:tcPr>
          <w:p w14:paraId="0C65770D" w14:textId="77777777" w:rsidR="002A7817" w:rsidRPr="002A7817" w:rsidRDefault="002A7817" w:rsidP="002A7817"/>
        </w:tc>
        <w:tc>
          <w:tcPr>
            <w:tcW w:w="6544" w:type="dxa"/>
            <w:tcBorders>
              <w:top w:val="nil"/>
              <w:left w:val="nil"/>
              <w:bottom w:val="nil"/>
              <w:right w:val="nil"/>
            </w:tcBorders>
            <w:tcMar>
              <w:top w:w="57" w:type="dxa"/>
              <w:left w:w="57" w:type="dxa"/>
              <w:bottom w:w="57" w:type="dxa"/>
              <w:right w:w="57" w:type="dxa"/>
            </w:tcMar>
          </w:tcPr>
          <w:p w14:paraId="2B94EEB0" w14:textId="77777777" w:rsidR="002A7817" w:rsidRPr="002A7817" w:rsidRDefault="002A7817" w:rsidP="002A7817">
            <w:r w:rsidRPr="002A7817">
              <w:t>6.4</w:t>
            </w:r>
            <w:r w:rsidRPr="002A7817">
              <w:tab/>
              <w:t>Limitation de responsabilité</w:t>
            </w:r>
          </w:p>
          <w:p w14:paraId="0B959BED" w14:textId="77777777" w:rsidR="002A7817" w:rsidRPr="002A7817" w:rsidRDefault="002A7817" w:rsidP="002A7817">
            <w:r w:rsidRPr="002A7817">
              <w:t xml:space="preserve">Sans préjudice des dispositions des Articles </w:t>
            </w:r>
            <w:r w:rsidRPr="002A7817">
              <w:rPr>
                <w:rFonts w:hint="eastAsia"/>
              </w:rPr>
              <w:t xml:space="preserve">6.3.1, </w:t>
            </w:r>
            <w:r w:rsidRPr="002A7817">
              <w:t>8, 20, 44 et 46, aucune Partie ne sera responsable envers l’autre pour une perte d’usage de tout ouvrage, perte de profits, perte de contrat ou perte ou dommage indirect qui aient pu être subis par l’autre Partie en relation avec le Marché.</w:t>
            </w:r>
          </w:p>
          <w:p w14:paraId="058B793D" w14:textId="77777777" w:rsidR="002A7817" w:rsidRPr="002A7817" w:rsidRDefault="002A7817" w:rsidP="002A7817">
            <w:r w:rsidRPr="002A7817">
              <w:t>La responsabilité totale de l’Entrepreneur envers le Maître d’ouvrage, en vertu du Marché ou en lien avec celui-ci, et à l’exception de sa responsabilité en vertu des dispositions des Articles 6.3.1 et 8, ne doit pas excéder le montant spécifié dans le CCAP, ou (si un tel montant n’y est spécifié), le Montant du Marché.</w:t>
            </w:r>
          </w:p>
          <w:p w14:paraId="52B6DE18" w14:textId="77777777" w:rsidR="002A7817" w:rsidRPr="002A7817" w:rsidRDefault="002A7817" w:rsidP="002A7817">
            <w:r w:rsidRPr="002A7817">
              <w:t>Cette limitation de responsabilité de la Partie fautive ne trouvera pas à s’appliquer en cas de dol, faute intentionnelle ou de négligence grave.</w:t>
            </w:r>
          </w:p>
        </w:tc>
      </w:tr>
      <w:tr w:rsidR="002A7817" w:rsidRPr="002A7817" w14:paraId="68EB6B52" w14:textId="77777777" w:rsidTr="00DD3116">
        <w:tc>
          <w:tcPr>
            <w:tcW w:w="2835" w:type="dxa"/>
            <w:tcBorders>
              <w:top w:val="nil"/>
              <w:left w:val="nil"/>
              <w:bottom w:val="nil"/>
              <w:right w:val="nil"/>
            </w:tcBorders>
            <w:tcMar>
              <w:top w:w="57" w:type="dxa"/>
              <w:left w:w="57" w:type="dxa"/>
              <w:bottom w:w="57" w:type="dxa"/>
              <w:right w:w="57" w:type="dxa"/>
            </w:tcMar>
          </w:tcPr>
          <w:p w14:paraId="7722F060" w14:textId="77777777" w:rsidR="002A7817" w:rsidRPr="002A7817" w:rsidRDefault="002A7817" w:rsidP="002A7817">
            <w:bookmarkStart w:id="715" w:name="_Toc348175941"/>
            <w:bookmarkStart w:id="716" w:name="_Toc327539552"/>
            <w:bookmarkStart w:id="717" w:name="_Toc69318261"/>
            <w:r w:rsidRPr="002A7817">
              <w:t>7.</w:t>
            </w:r>
            <w:r w:rsidRPr="002A7817">
              <w:tab/>
              <w:t>Décompte de délais - Formes des notifications</w:t>
            </w:r>
            <w:bookmarkEnd w:id="715"/>
            <w:bookmarkEnd w:id="716"/>
            <w:bookmarkEnd w:id="717"/>
          </w:p>
        </w:tc>
        <w:tc>
          <w:tcPr>
            <w:tcW w:w="6544" w:type="dxa"/>
            <w:tcBorders>
              <w:top w:val="nil"/>
              <w:left w:val="nil"/>
              <w:bottom w:val="nil"/>
              <w:right w:val="nil"/>
            </w:tcBorders>
            <w:tcMar>
              <w:top w:w="57" w:type="dxa"/>
              <w:left w:w="57" w:type="dxa"/>
              <w:bottom w:w="57" w:type="dxa"/>
              <w:right w:w="57" w:type="dxa"/>
            </w:tcMar>
          </w:tcPr>
          <w:p w14:paraId="126C9208" w14:textId="77777777" w:rsidR="002A7817" w:rsidRPr="002A7817" w:rsidRDefault="002A7817" w:rsidP="002A7817">
            <w:r w:rsidRPr="002A7817">
              <w:t>7.1</w:t>
            </w:r>
            <w:r w:rsidRPr="002A7817">
              <w:tab/>
              <w:t>Tout délai imparti dans le Marché au Maître d’Ouvrage, au Chef de Projet, au Maître d’Œuvre ou à l’Entrepreneur commence à courir le lendemain du jour où s’est produit le fait qui sert de point de départ à ce délai.</w:t>
            </w:r>
          </w:p>
          <w:p w14:paraId="6A2AF9D2" w14:textId="77777777" w:rsidR="002A7817" w:rsidRPr="002A7817" w:rsidRDefault="002A7817" w:rsidP="002A7817">
            <w:r w:rsidRPr="002A7817">
              <w:t>7.2</w:t>
            </w:r>
            <w:r w:rsidRPr="002A7817">
              <w:tab/>
              <w:t>Lorsque le délai est fixé en jours, il s’entend en jours de calendrier et il expire à la fin du dernier jour de la durée prévue.</w:t>
            </w:r>
          </w:p>
          <w:p w14:paraId="0DBEE0FB" w14:textId="77777777" w:rsidR="002A7817" w:rsidRPr="002A7817" w:rsidRDefault="002A7817" w:rsidP="002A7817">
            <w:r w:rsidRPr="002A7817">
              <w:t>Lorsque le délai est fixé en mois, il est compté de quantième à quantième. S’il n’existe pas de quantième correspondant dans le mois où se termine le délai, celui-ci expire à la fin du dernier jour de ce mois.</w:t>
            </w:r>
          </w:p>
          <w:p w14:paraId="6EC9C20A" w14:textId="77777777" w:rsidR="002A7817" w:rsidRPr="002A7817" w:rsidRDefault="002A7817" w:rsidP="002A7817">
            <w:r w:rsidRPr="002A7817">
              <w:t>Lorsque le dernier jour d’un délai est un jour de repos hebdomadaire, férié ou chômé dans le pays du Maître d’Ouvrage, le délai est prolongé jusqu’à la fin du premier jour ouvrable qui suit.</w:t>
            </w:r>
          </w:p>
          <w:p w14:paraId="4D25F710" w14:textId="77777777" w:rsidR="002A7817" w:rsidRPr="002A7817" w:rsidRDefault="002A7817" w:rsidP="002A7817">
            <w:r w:rsidRPr="002A7817">
              <w:t>7.3</w:t>
            </w:r>
            <w:r w:rsidRPr="002A7817">
              <w:tab/>
              <w:t>Lorsqu’un document doit être remis, dans un délai déterminé, par l’Entrepreneur au Maître d’Ouvrage, au Chef de Projet ou au Maître d’Œuvre, ou réciproquement, ou encore lorsque la remise d’un document doit faire courir un délai, le document doit être remis au destinataire :</w:t>
            </w:r>
          </w:p>
          <w:p w14:paraId="4483FD59" w14:textId="77777777" w:rsidR="002A7817" w:rsidRPr="002A7817" w:rsidRDefault="002A7817" w:rsidP="002A7817">
            <w:r w:rsidRPr="002A7817">
              <w:t>a)</w:t>
            </w:r>
            <w:r w:rsidRPr="002A7817">
              <w:tab/>
              <w:t>soit directement au destinataire ou à son représentant dûment qualifié, contre récépissé ;</w:t>
            </w:r>
          </w:p>
          <w:p w14:paraId="169B25B0" w14:textId="77777777" w:rsidR="002A7817" w:rsidRPr="002A7817" w:rsidRDefault="002A7817" w:rsidP="002A7817">
            <w:r w:rsidRPr="002A7817">
              <w:t>b)</w:t>
            </w:r>
            <w:r w:rsidRPr="002A7817">
              <w:tab/>
              <w:t>soit par échanges dématérialisés ou sur supports électroniques. Les conditions d’utilisation des moyens dématérialisés ou des supports électroniques sont déterminées dans les documents particuliers du Marché; ou</w:t>
            </w:r>
          </w:p>
          <w:p w14:paraId="5901890F" w14:textId="77777777" w:rsidR="002A7817" w:rsidRPr="002A7817" w:rsidRDefault="002A7817" w:rsidP="002A7817">
            <w:r w:rsidRPr="002A7817">
              <w:t>c)</w:t>
            </w:r>
            <w:r w:rsidRPr="002A7817">
              <w:tab/>
              <w:t>soit par tout autre moyen permettant d’attester la date et l’heure de réception de la décision ou de l’information.</w:t>
            </w:r>
          </w:p>
          <w:p w14:paraId="2AF3E02A" w14:textId="77777777" w:rsidR="002A7817" w:rsidRPr="002A7817" w:rsidRDefault="002A7817" w:rsidP="002A7817">
            <w:r w:rsidRPr="002A7817">
              <w:t>La date du récépissé, de l’avis de réception ou de tout autre moyen mentionné dans c) ci-dessus constituera la date de remise de document.</w:t>
            </w:r>
          </w:p>
        </w:tc>
      </w:tr>
      <w:tr w:rsidR="002A7817" w:rsidRPr="002A7817" w14:paraId="7BB8A155" w14:textId="77777777" w:rsidTr="00DD3116">
        <w:tc>
          <w:tcPr>
            <w:tcW w:w="2835" w:type="dxa"/>
            <w:tcBorders>
              <w:top w:val="nil"/>
              <w:left w:val="nil"/>
              <w:bottom w:val="nil"/>
              <w:right w:val="nil"/>
            </w:tcBorders>
            <w:tcMar>
              <w:top w:w="57" w:type="dxa"/>
              <w:left w:w="57" w:type="dxa"/>
              <w:bottom w:w="57" w:type="dxa"/>
              <w:right w:w="57" w:type="dxa"/>
            </w:tcMar>
          </w:tcPr>
          <w:p w14:paraId="2A810E3E" w14:textId="77777777" w:rsidR="002A7817" w:rsidRPr="002A7817" w:rsidRDefault="002A7817" w:rsidP="002A7817">
            <w:bookmarkStart w:id="718" w:name="_Toc348175942"/>
            <w:bookmarkStart w:id="719" w:name="_Toc327539553"/>
            <w:bookmarkStart w:id="720" w:name="_Toc69318262"/>
            <w:r w:rsidRPr="002A7817">
              <w:t>8.</w:t>
            </w:r>
            <w:r w:rsidRPr="002A7817">
              <w:tab/>
              <w:t>Propriété industrielle ou commerciale</w:t>
            </w:r>
            <w:bookmarkEnd w:id="718"/>
            <w:bookmarkEnd w:id="719"/>
            <w:bookmarkEnd w:id="720"/>
          </w:p>
        </w:tc>
        <w:tc>
          <w:tcPr>
            <w:tcW w:w="6544" w:type="dxa"/>
            <w:tcBorders>
              <w:top w:val="nil"/>
              <w:left w:val="nil"/>
              <w:bottom w:val="nil"/>
              <w:right w:val="nil"/>
            </w:tcBorders>
            <w:tcMar>
              <w:top w:w="57" w:type="dxa"/>
              <w:left w:w="57" w:type="dxa"/>
              <w:bottom w:w="57" w:type="dxa"/>
              <w:right w:w="57" w:type="dxa"/>
            </w:tcMar>
          </w:tcPr>
          <w:p w14:paraId="340C381E" w14:textId="77777777" w:rsidR="002A7817" w:rsidRPr="002A7817" w:rsidRDefault="002A7817" w:rsidP="002A7817">
            <w:r w:rsidRPr="002A7817">
              <w:t>8.1</w:t>
            </w:r>
            <w:r w:rsidRPr="002A7817">
              <w:tab/>
              <w:t>Le Maître d’Ouvrage garantit l’Entrepreneur contre toute revendication des tiers concernant les brevets, licences, dessins et modèles, marque de fabrique ou de commerce dont l’emploi lui est imposé par le Marché. Il appartient au Maître d’Ouvrage d’obtenir dans ce cas, à ses frais, les cessions, licences ou autorisations nécessaires. Une copie des documents y afférents sera donnée à l’Entrepreneur. Ces documents ne pourront pas être utilisés ou communiqués à des tiers par l’Entrepreneur sans l’accord préalable et écrit du Maître d’Ouvrage.</w:t>
            </w:r>
          </w:p>
          <w:p w14:paraId="53D19756" w14:textId="77777777" w:rsidR="002A7817" w:rsidRPr="002A7817" w:rsidRDefault="002A7817" w:rsidP="002A7817">
            <w:r w:rsidRPr="002A7817">
              <w:t>8.2</w:t>
            </w:r>
            <w:r w:rsidRPr="002A7817">
              <w:tab/>
              <w:t>Sous réserve des dispositions figurant au précédent alinéa, l’Entrepreneur garantit le Maître d’Ouvrage et le Maître d’Œuvre contre toute revendication des tiers concernant les brevets, licences, dessins et modèles, marques de fabrique ou de commerce et tous autres droits protégés relatifs aux équipements fournis par l’Entrepreneur ou ses sous-traitants, matériaux ou matériels utilisés pour ou en relation avec les travaux ou incorporés à ceux-ci ainsi que de tous dommages, intérêts, coûts, charges et frais de toute nature y afférents. Il appartient à l’Entrepreneur d’obtenir dans ce cas, à ses frais, toutes cessions, licences ou autorisations nécessaires permettant notamment au Maître d’Ouvrage de procéder ou de faire procéder ultérieurement et par qui bon lui semble à toutes les réparations, modifications ou démolitions nécessaires. Une copie des documents y afférents sera donnée au Maître d’Ouvrage. Ces documents ne pourront pas être utilisés ou communiqués à des tiers par le Maître d’Ouvrage ou le Maître d’Œuvre sans l’accord écrit préalable de l’Entrepreneur (ou du sous-traitant en cause, avec copie à l’Entrepreneur).</w:t>
            </w:r>
          </w:p>
          <w:p w14:paraId="2AA7A02D" w14:textId="77777777" w:rsidR="002A7817" w:rsidRPr="002A7817" w:rsidRDefault="002A7817" w:rsidP="002A7817">
            <w:r w:rsidRPr="002A7817">
              <w:t>8.3.</w:t>
            </w:r>
            <w:r w:rsidRPr="002A7817">
              <w:tab/>
              <w:t>Lorsqu’il s’agit de logiciels, il appartient à l’Entrepreneur d’obtenir les licences ou autorisations nécessaires à leur utilisation sur tout ordinateur présent sur le Site ou autres lieux prévus dans le Marché.</w:t>
            </w:r>
          </w:p>
        </w:tc>
      </w:tr>
      <w:tr w:rsidR="002A7817" w:rsidRPr="002A7817" w14:paraId="71084D13" w14:textId="77777777" w:rsidTr="00DD3116">
        <w:tc>
          <w:tcPr>
            <w:tcW w:w="2835" w:type="dxa"/>
            <w:tcBorders>
              <w:top w:val="nil"/>
              <w:left w:val="nil"/>
              <w:bottom w:val="nil"/>
              <w:right w:val="nil"/>
            </w:tcBorders>
            <w:tcMar>
              <w:top w:w="57" w:type="dxa"/>
              <w:left w:w="57" w:type="dxa"/>
              <w:bottom w:w="57" w:type="dxa"/>
              <w:right w:w="57" w:type="dxa"/>
            </w:tcMar>
          </w:tcPr>
          <w:p w14:paraId="7512228D" w14:textId="77777777" w:rsidR="002A7817" w:rsidRPr="002A7817" w:rsidRDefault="002A7817" w:rsidP="002A7817">
            <w:bookmarkStart w:id="721" w:name="_Toc348175943"/>
            <w:bookmarkStart w:id="722" w:name="_Toc327539554"/>
            <w:bookmarkStart w:id="723" w:name="_Toc69318263"/>
            <w:r w:rsidRPr="002A7817">
              <w:t>9.</w:t>
            </w:r>
            <w:r w:rsidRPr="002A7817">
              <w:tab/>
              <w:t>Protection de la main-d’œuvre et conditions de travail</w:t>
            </w:r>
            <w:bookmarkEnd w:id="721"/>
            <w:bookmarkEnd w:id="722"/>
            <w:bookmarkEnd w:id="723"/>
          </w:p>
        </w:tc>
        <w:tc>
          <w:tcPr>
            <w:tcW w:w="6544" w:type="dxa"/>
            <w:tcBorders>
              <w:top w:val="nil"/>
              <w:left w:val="nil"/>
              <w:bottom w:val="nil"/>
              <w:right w:val="nil"/>
            </w:tcBorders>
            <w:tcMar>
              <w:top w:w="57" w:type="dxa"/>
              <w:left w:w="57" w:type="dxa"/>
              <w:bottom w:w="57" w:type="dxa"/>
              <w:right w:w="57" w:type="dxa"/>
            </w:tcMar>
          </w:tcPr>
          <w:p w14:paraId="53C471FC" w14:textId="77777777" w:rsidR="002A7817" w:rsidRPr="002A7817" w:rsidRDefault="002A7817" w:rsidP="002A7817">
            <w:r w:rsidRPr="002A7817">
              <w:t>9.1</w:t>
            </w:r>
            <w:r w:rsidRPr="002A7817">
              <w:tab/>
            </w:r>
            <w:bookmarkStart w:id="724" w:name="_Toc475721033"/>
            <w:r w:rsidRPr="002A7817">
              <w:t>Législation du travail</w:t>
            </w:r>
            <w:bookmarkEnd w:id="724"/>
          </w:p>
          <w:p w14:paraId="3255A6A4" w14:textId="77777777" w:rsidR="002A7817" w:rsidRPr="002A7817" w:rsidRDefault="002A7817" w:rsidP="002A7817">
            <w:r w:rsidRPr="002A7817">
              <w:t>L’Entrepreneur doit se conformer à la législation du travail applicable à son Personnel, incluant la législation relative à l’embauche, la santé, la sécurité, la protection sociale, l’immigration et l’émigration et doit leur accorder tous leurs droits légaux.</w:t>
            </w:r>
          </w:p>
          <w:p w14:paraId="1AE6B01B" w14:textId="77777777" w:rsidR="002A7817" w:rsidRPr="002A7817" w:rsidRDefault="002A7817" w:rsidP="002A7817">
            <w:r w:rsidRPr="002A7817">
              <w:t>Dans les relations avec son Personnel et le personnel de ses sous-traitants, qui seront employés ou participeront à l’exécution du Marché, l’Entrepreneur devra respecter les fêtes nationales, jours fériés légaux, fêtes religieuses ou autres coutumes nationales, ainsi que toutes les lois et toutes les réglementations locales applicables en matière de droit du travail.</w:t>
            </w:r>
          </w:p>
          <w:p w14:paraId="1EFEBD13" w14:textId="77777777" w:rsidR="002A7817" w:rsidRPr="002A7817" w:rsidRDefault="002A7817" w:rsidP="002A7817">
            <w:r w:rsidRPr="002A7817">
              <w:t>9.2</w:t>
            </w:r>
            <w:r w:rsidRPr="002A7817">
              <w:tab/>
            </w:r>
            <w:bookmarkStart w:id="725" w:name="_Toc467590214"/>
            <w:bookmarkStart w:id="726" w:name="_Toc475721034"/>
            <w:r w:rsidRPr="002A7817">
              <w:t>Heures de travail</w:t>
            </w:r>
            <w:bookmarkEnd w:id="725"/>
            <w:bookmarkEnd w:id="726"/>
          </w:p>
          <w:p w14:paraId="2DA83D66" w14:textId="77777777" w:rsidR="002A7817" w:rsidRPr="002A7817" w:rsidRDefault="002A7817" w:rsidP="002A7817">
            <w:r w:rsidRPr="002A7817">
              <w:t>Aucun travail ne doit être exécuté sur le Site les jours reconnus la par la réglementation en vigueur comme jours de repos, ou en dehors des heures normales de travail mentionnées dans le CCAP, à moins que :</w:t>
            </w:r>
          </w:p>
          <w:p w14:paraId="2A482E13" w14:textId="77777777" w:rsidR="002A7817" w:rsidRPr="002A7817" w:rsidRDefault="002A7817" w:rsidP="002A7817">
            <w:r w:rsidRPr="002A7817">
              <w:t>le Marché n’en dispose autrement,</w:t>
            </w:r>
          </w:p>
          <w:p w14:paraId="2E1C5556" w14:textId="77777777" w:rsidR="002A7817" w:rsidRPr="002A7817" w:rsidRDefault="002A7817" w:rsidP="002A7817">
            <w:r w:rsidRPr="002A7817">
              <w:t>le Maître d’œuvre ne donne son accord, ou</w:t>
            </w:r>
          </w:p>
          <w:p w14:paraId="10029432" w14:textId="77777777" w:rsidR="002A7817" w:rsidRPr="002A7817" w:rsidRDefault="002A7817" w:rsidP="002A7817">
            <w:r w:rsidRPr="002A7817">
              <w:t>le travail soit inévitable, ou nécessaire pour ne pas porter atteinte aux personnes et/ou aux biens ou pour assurer la protection des ouvrages, l’Entrepreneur devant immédiatement en aviser par écrit le Maître d’œuvre.</w:t>
            </w:r>
          </w:p>
          <w:p w14:paraId="4DFBEE5F" w14:textId="77777777" w:rsidR="002A7817" w:rsidRPr="002A7817" w:rsidRDefault="002A7817" w:rsidP="002A7817">
            <w:r w:rsidRPr="002A7817">
              <w:t>9.3</w:t>
            </w:r>
            <w:r w:rsidRPr="002A7817">
              <w:tab/>
              <w:t>Travail forcé</w:t>
            </w:r>
          </w:p>
          <w:p w14:paraId="54F492CB" w14:textId="77777777" w:rsidR="002A7817" w:rsidRPr="002A7817" w:rsidRDefault="002A7817" w:rsidP="002A7817">
            <w:r w:rsidRPr="002A7817">
              <w:t xml:space="preserve">L’Entrepreneur, y compris ses sous-traitants, n’aura pas recours au travail forcé. Le travail forcé consiste en tout travail ou service, non effectué volontairement, qui est exigé d’une personne sous la menace de la force ou de la coercition, et comprend tout type de travail involontaire ou obligatoire, tels que le travail asservi, le travail forcé ou des arrangements similaires de contrat de travail. </w:t>
            </w:r>
          </w:p>
          <w:p w14:paraId="45B05F3F" w14:textId="77777777" w:rsidR="002A7817" w:rsidRPr="002A7817" w:rsidRDefault="002A7817" w:rsidP="002A7817">
            <w:r w:rsidRPr="002A7817">
              <w:t>Aucun individu ayant fait l’objet d’un trafic ne doit être employé ou engagé.  La traite des personnes est définie comme le recrutement, le transport, le transfert, l’hébergement ou l’accueil de personnes par le moyen de la menace ou du recours à la force ou à d’autres formes de coercition, d’enlèvement, de fraude, de tromperie, d’abus de pouvoir ou de position de vulnérabilité, ou le fait de donner ou recevoir des paiements ou des avantages pour obtenir le consentement d’une personne ayant le contrôle sur une autre personne, aux fins de l’exploitation.</w:t>
            </w:r>
          </w:p>
          <w:p w14:paraId="1A42C423" w14:textId="77777777" w:rsidR="002A7817" w:rsidRPr="002A7817" w:rsidRDefault="002A7817" w:rsidP="002A7817">
            <w:r w:rsidRPr="002A7817">
              <w:t>9.4</w:t>
            </w:r>
            <w:r w:rsidRPr="002A7817">
              <w:tab/>
              <w:t>Travail des enfants</w:t>
            </w:r>
          </w:p>
          <w:p w14:paraId="0E6B3ACD" w14:textId="77777777" w:rsidR="002A7817" w:rsidRPr="002A7817" w:rsidRDefault="002A7817" w:rsidP="002A7817">
            <w:r w:rsidRPr="002A7817">
              <w:t xml:space="preserve">L’Entrepreneur, y compris ses sous-traitants, ne doit pas employer ou engager un enfant de moins de 14 ans sous réserve que la législation nationale précise un âge plus élevé (l’âge minimum). </w:t>
            </w:r>
          </w:p>
          <w:p w14:paraId="42BB73E8" w14:textId="77777777" w:rsidR="002A7817" w:rsidRPr="002A7817" w:rsidRDefault="002A7817" w:rsidP="002A7817">
            <w:r w:rsidRPr="002A7817">
              <w:t>L’Entrepreneur, y compris ses sous-traitants, ne doit pas employer ou engager un enfant entre l’âge minimum et l’âge de 18 ans d’une manière qui est susceptible d’être dangereuse, ou d’interférer avec l’éducation de l’enfant, ou d’être nocif pour la santé de l’enfant ou son développement physique, mental, spirituel, moral ou social.</w:t>
            </w:r>
          </w:p>
          <w:p w14:paraId="2C5A7648" w14:textId="77777777" w:rsidR="002A7817" w:rsidRPr="002A7817" w:rsidRDefault="002A7817" w:rsidP="002A7817">
            <w:r w:rsidRPr="002A7817">
              <w:t xml:space="preserve">L’Entrepreneur, y compris ses sous-traitants, ne doit employer ou engager des enfants entre l’âge minimum et l’âge de 18 ans qu’après avoir effectué une évaluation appropriée des risques par l’Entrepreneur avec l’approbation du Maître d’Œuvre. L’Entrepreneur doit faire l’objet d’un suivi régulier par le Maître d’Œuvre, qui comprend le suivi de la santé, des conditions de travail et des heures de travail. </w:t>
            </w:r>
          </w:p>
          <w:p w14:paraId="25786A52" w14:textId="77777777" w:rsidR="002A7817" w:rsidRPr="002A7817" w:rsidRDefault="002A7817" w:rsidP="002A7817">
            <w:r w:rsidRPr="002A7817">
              <w:t>Le travail considéré comme dangereux pour les enfants est un travail qui, de par sa nature ou les circonstances dans lesquelles il est effectué, est susceptible de mettre en péril la santé, la sécurité ou la moralité des enfants. Ces activités de travail interdites aux enfants comprennent le travail suivant:</w:t>
            </w:r>
          </w:p>
          <w:p w14:paraId="17938E2E" w14:textId="77777777" w:rsidR="002A7817" w:rsidRPr="002A7817" w:rsidRDefault="002A7817" w:rsidP="002A7817">
            <w:r w:rsidRPr="002A7817">
              <w:t xml:space="preserve">l’exposition à des abus physiques, psychologiques ou sexuels; </w:t>
            </w:r>
          </w:p>
          <w:p w14:paraId="12C22BA4" w14:textId="77777777" w:rsidR="002A7817" w:rsidRPr="002A7817" w:rsidRDefault="002A7817" w:rsidP="002A7817">
            <w:r w:rsidRPr="002A7817">
              <w:t xml:space="preserve">le travail sous terre, sous l’eau, en hauteur ou dans des espaces confinés; </w:t>
            </w:r>
          </w:p>
          <w:p w14:paraId="3E10FD82" w14:textId="77777777" w:rsidR="002A7817" w:rsidRPr="002A7817" w:rsidRDefault="002A7817" w:rsidP="002A7817">
            <w:r w:rsidRPr="002A7817">
              <w:t xml:space="preserve">le travail avec des machines, des matériels ou des outils dangereux, ou impliquant la manipulation ou le transport de charges lourdes; </w:t>
            </w:r>
          </w:p>
          <w:p w14:paraId="2CDA3048" w14:textId="77777777" w:rsidR="002A7817" w:rsidRPr="002A7817" w:rsidRDefault="002A7817" w:rsidP="002A7817">
            <w:r w:rsidRPr="002A7817">
              <w:t>le travail dans des environnements malsains exposant les enfants à des substances, des agents ou des processus dangereux, ou à des températures, du bruit ou des vibrations préjudiciables à la santé;</w:t>
            </w:r>
          </w:p>
          <w:p w14:paraId="497AFBA5" w14:textId="77777777" w:rsidR="002A7817" w:rsidRPr="002A7817" w:rsidRDefault="002A7817" w:rsidP="002A7817">
            <w:r w:rsidRPr="002A7817">
              <w:t xml:space="preserve">le travail dans des conditions difficiles telles que le travail pendant de longues heures, pendant la nuit ou en confinement dans les locaux de l’employeur. </w:t>
            </w:r>
          </w:p>
          <w:p w14:paraId="0E14B958" w14:textId="77777777" w:rsidR="002A7817" w:rsidRPr="002A7817" w:rsidRDefault="002A7817" w:rsidP="002A7817">
            <w:r w:rsidRPr="002A7817">
              <w:t>9.5</w:t>
            </w:r>
            <w:r w:rsidRPr="002A7817">
              <w:tab/>
              <w:t>Représentation des travailleurs –</w:t>
            </w:r>
          </w:p>
          <w:p w14:paraId="4C17149F" w14:textId="77777777" w:rsidR="002A7817" w:rsidRPr="002A7817" w:rsidRDefault="002A7817" w:rsidP="002A7817">
            <w:r w:rsidRPr="002A7817">
              <w:t>Dans les pays où le droit national reconnaît les droits des travailleurs à constituer et à adhérer à des organisations de travailleurs de leur choix sans interférence, et à négocier collectivement, l’Entrepreneur se conformera au droit national. Lorsque le droit national impose des restrictions importantes en matière de représentation des travailleurs, l’Entrepreneur permettra aux travailleurs de recourir à d’autres moyens d’expression de leurs griefs et protégera leurs droits en matière de conditions de travail et de modalités d’emploi. Dans l’un ou l’autre cas et si le droit national est silencieux sur ce point, l’Entrepreneur ne dissuadera pas les travailleurs de constituer ou d’adhérer aux organisations de leur choix ni de négocier collectivement et n’effectuera aucune discrimination et ne procédera à aucunes représailles à l’encontre des travailleurs qui participent ou prévoient de participer à de telles organisations et qui s’engagent dans des négociations collectives. L’Entrepreneur collaborera avec les représentants des travailleurs. Les représentants des travailleurs sont censés représenter équitablement les travailleurs constituant la main-d’œuvre.</w:t>
            </w:r>
          </w:p>
          <w:p w14:paraId="2C7F05AF" w14:textId="77777777" w:rsidR="002A7817" w:rsidRPr="002A7817" w:rsidRDefault="002A7817" w:rsidP="002A7817">
            <w:r w:rsidRPr="002A7817">
              <w:t>9.6</w:t>
            </w:r>
            <w:r w:rsidRPr="002A7817">
              <w:tab/>
              <w:t xml:space="preserve">Absence de discrimination et égalité des chances </w:t>
            </w:r>
          </w:p>
          <w:p w14:paraId="2009CFF6" w14:textId="77777777" w:rsidR="002A7817" w:rsidRPr="002A7817" w:rsidRDefault="002A7817" w:rsidP="002A7817">
            <w:r w:rsidRPr="002A7817">
              <w:t>L’Entrepreneur ne prendra pas de décision relative au recrutement ou au traitement du Personnel de l’Entrepreneur sur la base de caractéristiques personnelles sans rapport avec les besoins inhérents au poste à pourvoir. L’Entrepreneur fondera la relation de travail sur le principe de l’égalité des chances et de traitement et ne pratiquera aucune discrimination en matière de relation de travail, y compris de recrutement et d'embauche, de rémunération (salaires et prestations sociales notamment), de conditions de travail et de modalités d’emploi, d'accès à la formation, de promotion, de résiliation du contrat de travail ou de départ à la retraite, et de discipline. Dans les pays où le droit national contient des dispositions relatives à la non-discrimination dans l’emploi, l’Entrepreneur respectera le droit national. Lorsque le droit national est silencieux sur la non-discrimination à l’égard de l’emploi, l’Entrepreneur se conformera aux dispositions du présent paragraphe. Des mesures spéciales de protection ou d’assistance à la réparation de discriminations passées ou de sélection pour un poste spécifique reposant sur les besoins inhérents à ce poste ne seront pas réputées constituer des actes de discrimination.</w:t>
            </w:r>
          </w:p>
          <w:p w14:paraId="337BCB7D" w14:textId="77777777" w:rsidR="002A7817" w:rsidRPr="002A7817" w:rsidRDefault="002A7817" w:rsidP="002A7817">
            <w:r w:rsidRPr="002A7817">
              <w:t>L’Entrepreneur doit fournir une protection et une assistance au besoin pour assurer la non-discrimination et l’égalité des chances, y compris pour des groupes spécifiques tels que les femmes, les personnes handicapées, les travailleurs migrants et les enfants (en âge de travailler conformément à l’alinéa 9.4 ci-avant.</w:t>
            </w:r>
          </w:p>
          <w:p w14:paraId="2F3A39F3" w14:textId="77777777" w:rsidR="002A7817" w:rsidRPr="002A7817" w:rsidRDefault="002A7817" w:rsidP="002A7817">
            <w:r w:rsidRPr="002A7817">
              <w:t>9.7</w:t>
            </w:r>
            <w:r w:rsidRPr="002A7817">
              <w:tab/>
              <w:t>Rémunération et conditions de travail du Personnel</w:t>
            </w:r>
          </w:p>
          <w:p w14:paraId="67CDFA50" w14:textId="77777777" w:rsidR="002A7817" w:rsidRPr="002A7817" w:rsidRDefault="002A7817" w:rsidP="002A7817">
            <w:r w:rsidRPr="002A7817">
              <w:t xml:space="preserve">L’Entrepreneur doit rémunérer son personnel et sa main d’œuvre aux taux et dans des conditions au moins équivalentes aux taux et conditions en vigueur dans le secteur d’activité des travaux. En l’absence de tels taux, l’Entrepreneur aura recours aux conditions et taux de rémunération locaux utilisés par les entrepreneurs d’un secteur similaire. </w:t>
            </w:r>
          </w:p>
          <w:p w14:paraId="6408C380" w14:textId="77777777" w:rsidR="002A7817" w:rsidRPr="002A7817" w:rsidRDefault="002A7817" w:rsidP="002A7817">
            <w:r w:rsidRPr="002A7817">
              <w:t xml:space="preserve">L’Entrepreneur doit informer son personnel de l’obligation, le cas échéant, qu’a ce dernier de payer dans le Pays du Maître d’Ouvrage l’impôt sur le revenu des personnes physiques redevable sur les salaires, rémunérations, indemnités etc., et le cas échéant, l’Entrepreneur doit effectuer à ce titre les retenues à la source imposées par la règlementation en vigueur. </w:t>
            </w:r>
          </w:p>
          <w:p w14:paraId="3F40E9AE" w14:textId="77777777" w:rsidR="002A7817" w:rsidRPr="002A7817" w:rsidRDefault="002A7817" w:rsidP="002A7817">
            <w:r w:rsidRPr="002A7817">
              <w:t>Indépendamment des obligations prescrites par les lois et règlements concernant la main-d’œuvre, l’Entrepreneur est tenu de communiquer au Chef de Projet la liste nominative à jour du personnel qu’il emploie avec leur qualification.</w:t>
            </w:r>
          </w:p>
          <w:p w14:paraId="38518C6E" w14:textId="77777777" w:rsidR="002A7817" w:rsidRPr="002A7817" w:rsidRDefault="002A7817" w:rsidP="002A7817">
            <w:r w:rsidRPr="002A7817">
              <w:t xml:space="preserve">Le Chef de Projet peut exiger à tout moment de l’Entrepreneur la justification qu’il est en règle, en ce qui concerne l’application à son personnel employé à l’exécution des travaux objet du Marché, à l’égard de la législation sociale, notamment en matière de salaires, d’hygiène et de sécurité. </w:t>
            </w:r>
          </w:p>
          <w:p w14:paraId="2B853818" w14:textId="77777777" w:rsidR="002A7817" w:rsidRPr="002A7817" w:rsidRDefault="002A7817" w:rsidP="002A7817">
            <w:r w:rsidRPr="002A7817">
              <w:t>L’Entrepreneur doit maintenir un état détaillé ventilé par catégorie des travailleurs qu’il emploie, qui sera disponible pour inspection pendant les heures de travail, et en fournir mensuellement un récapitulatif au Chef de Projet dans un format approuvé par ce dernier.</w:t>
            </w:r>
          </w:p>
          <w:p w14:paraId="30C5CC48" w14:textId="77777777" w:rsidR="002A7817" w:rsidRPr="002A7817" w:rsidRDefault="002A7817" w:rsidP="002A7817">
            <w:r w:rsidRPr="002A7817">
              <w:t>9.8</w:t>
            </w:r>
            <w:r w:rsidRPr="002A7817">
              <w:tab/>
              <w:t>Hygiène, santé et sécurité :</w:t>
            </w:r>
          </w:p>
          <w:p w14:paraId="2F3ABEA6" w14:textId="77777777" w:rsidR="002A7817" w:rsidRPr="002A7817" w:rsidRDefault="002A7817" w:rsidP="002A7817">
            <w:r w:rsidRPr="002A7817">
              <w:t>L'Entrepreneur doit constamment prendre les précautions nécessaires à la protection de la santé et de la sécurité de son Personnel. En collaboration avec les autorités sanitaires locales, l'Entrepreneur doit faire en sorte que le personnel médical, les installations de premiers secours, l'infirmerie et les services d'ambulance soient toujours disponibles sur le Site et sur les lieux d’hébergement du Personnel de l'Entrepreneur ou du Maître d’Ouvrage et que les dispositions nécessaires aient été prises en matière d'hygiène et de bien-être et pour la prévention des épidémies.</w:t>
            </w:r>
          </w:p>
          <w:p w14:paraId="7BB0ADA2" w14:textId="77777777" w:rsidR="002A7817" w:rsidRPr="002A7817" w:rsidRDefault="002A7817" w:rsidP="002A7817">
            <w:r w:rsidRPr="002A7817">
              <w:t>L’Entrepreneur doit désigner un responsable pour la prévention des accidents sur le chantier, chargé du maintien de la sécurité et de la protection contre les accidents. Cette personne doit être qualifiée pour assumer cette responsabilité et doit être habilitée à donner des instructions et à prendre des mesures de protection pour prévenir les accidents. Pendant l’exécution des travaux, l’Entrepreneur doit fournir tout ce qui est exigé par cette personne pour exercer cette responsabilité et ces prérogatives.</w:t>
            </w:r>
          </w:p>
          <w:p w14:paraId="44021D0F" w14:textId="77777777" w:rsidR="002A7817" w:rsidRPr="002A7817" w:rsidRDefault="002A7817" w:rsidP="002A7817">
            <w:r w:rsidRPr="002A7817">
              <w:t>L’Entrepreneur doit adresser au Maître d’œuvre toutes précisions utiles relatives à tout accident, dès que possible après sa survenance. L’Entrepreneur doit conserver des enregistrements et établir des rapports relatifs à la santé, à la sécurité, et au bien-être des personnes ainsi qu’aux dommages aux biens, tel que le Maître d’œuvre peut raisonnablement l’exiger.</w:t>
            </w:r>
          </w:p>
          <w:p w14:paraId="20219002" w14:textId="77777777" w:rsidR="002A7817" w:rsidRPr="002A7817" w:rsidRDefault="002A7817" w:rsidP="002A7817">
            <w:r w:rsidRPr="002A7817">
              <w:t>Prévention de maladies transmissibles :</w:t>
            </w:r>
          </w:p>
          <w:p w14:paraId="429E621C" w14:textId="77777777" w:rsidR="002A7817" w:rsidRPr="002A7817" w:rsidRDefault="002A7817" w:rsidP="002A7817">
            <w:r w:rsidRPr="002A7817">
              <w:t>L’Entrepreneur doit conduire une campagne de sensibilisation aux risques de maladies transmissibles par l’intermédiaire d’un prestataire de service approuvé et il doit prendre toute autre mesure prévue au Marché pour réduire le risque de propagation de ces maladies au sein de son personnel et entre le personnel de l’Entrepreneur et les communautés locales, pour promouvoir un diagnostic précoce et pour assister les personnes contaminées.</w:t>
            </w:r>
          </w:p>
          <w:p w14:paraId="5126ADA7" w14:textId="77777777" w:rsidR="002A7817" w:rsidRPr="002A7817" w:rsidRDefault="002A7817" w:rsidP="002A7817">
            <w:r w:rsidRPr="002A7817">
              <w:t xml:space="preserve">L’Entrepreneur doit, pendant la durée du Marché (y compris la période de garantie) : (i) mener au minimum tous les deux (2) mois des campagnes d’information, d’éducation et de communication destinées aux travailleurs sur les chantiers et aux populations riveraines, concernant les risques, les dangers , les conséquences et les comportements préventifs appropriés concernant les maladies sexuellement transmissibles (MST) ; (ii) fournir des préservatifs masculins et féminins à tout le personnel et la main d’œuvre présents sur le Site ; et (iii) faire conduire des tests de dépistage, de diagnostic ainsi qu’un accès aux consultations organisées sous l’égide du programme national dédié à la lutte contre le VIH/SIDA (à moins qu’il n’en soit convenu autrement) de l’ensemble du personnel et de la main d’œuvre travaillant sur les chantiers. </w:t>
            </w:r>
          </w:p>
          <w:p w14:paraId="53E0C592" w14:textId="77777777" w:rsidR="002A7817" w:rsidRPr="002A7817" w:rsidRDefault="002A7817" w:rsidP="002A7817">
            <w:r w:rsidRPr="002A7817">
              <w:t xml:space="preserve">L’Entrepreneur inclura dans le programme d’exécution et le plan de sécurité et d’hygiène soumis conformément à l’Article 28un programme relatif à la lutte contre les MST/IST. Ce programme indiquera quand, par quels moyens et à quel coût l’Entrepreneur prévoit de remplir les obligations prévues au présent article et aux dispositions qui y sont liées. Pour chacun de ses éléments, le programme détaillera les ressources fournies ou utilisées et les prestations susceptibles d’être sous-traitées. Le programme inclura également un budget provisionnel et la documentation y afférente. </w:t>
            </w:r>
          </w:p>
        </w:tc>
      </w:tr>
      <w:tr w:rsidR="002A7817" w:rsidRPr="002A7817" w14:paraId="1BA2DBF0" w14:textId="77777777" w:rsidTr="00DD3116">
        <w:tc>
          <w:tcPr>
            <w:tcW w:w="9379" w:type="dxa"/>
            <w:gridSpan w:val="2"/>
            <w:tcBorders>
              <w:top w:val="nil"/>
              <w:left w:val="nil"/>
              <w:bottom w:val="nil"/>
              <w:right w:val="nil"/>
            </w:tcBorders>
            <w:tcMar>
              <w:top w:w="57" w:type="dxa"/>
              <w:left w:w="57" w:type="dxa"/>
              <w:bottom w:w="57" w:type="dxa"/>
              <w:right w:w="57" w:type="dxa"/>
            </w:tcMar>
          </w:tcPr>
          <w:p w14:paraId="6681C657" w14:textId="77777777" w:rsidR="002A7817" w:rsidRPr="002A7817" w:rsidRDefault="002A7817" w:rsidP="002A7817">
            <w:bookmarkStart w:id="727" w:name="_Toc348175944"/>
            <w:bookmarkStart w:id="728" w:name="_Toc327539555"/>
            <w:bookmarkStart w:id="729" w:name="_Toc69318264"/>
            <w:r w:rsidRPr="002A7817">
              <w:t xml:space="preserve">B. </w:t>
            </w:r>
            <w:r w:rsidRPr="002A7817">
              <w:tab/>
              <w:t>Prix et règlement des comptes</w:t>
            </w:r>
            <w:bookmarkEnd w:id="727"/>
            <w:bookmarkEnd w:id="728"/>
            <w:bookmarkEnd w:id="729"/>
          </w:p>
        </w:tc>
      </w:tr>
      <w:tr w:rsidR="002A7817" w:rsidRPr="002A7817" w14:paraId="12182663" w14:textId="77777777" w:rsidTr="00DD3116">
        <w:tc>
          <w:tcPr>
            <w:tcW w:w="2842" w:type="dxa"/>
            <w:tcBorders>
              <w:top w:val="nil"/>
              <w:left w:val="nil"/>
              <w:bottom w:val="nil"/>
              <w:right w:val="nil"/>
            </w:tcBorders>
            <w:tcMar>
              <w:top w:w="57" w:type="dxa"/>
              <w:left w:w="57" w:type="dxa"/>
              <w:bottom w:w="57" w:type="dxa"/>
              <w:right w:w="57" w:type="dxa"/>
            </w:tcMar>
          </w:tcPr>
          <w:p w14:paraId="51DC41FB" w14:textId="77777777" w:rsidR="002A7817" w:rsidRPr="002A7817" w:rsidRDefault="002A7817" w:rsidP="002A7817">
            <w:bookmarkStart w:id="730" w:name="_Toc348175945"/>
            <w:r w:rsidRPr="002A7817">
              <w:br w:type="page"/>
            </w:r>
            <w:bookmarkStart w:id="731" w:name="_Toc327539556"/>
            <w:bookmarkStart w:id="732" w:name="_Toc69318265"/>
            <w:r w:rsidRPr="002A7817">
              <w:t>10.</w:t>
            </w:r>
            <w:r w:rsidRPr="002A7817">
              <w:tab/>
              <w:t>Contenu et caractère des prix</w:t>
            </w:r>
            <w:bookmarkEnd w:id="730"/>
            <w:bookmarkEnd w:id="731"/>
            <w:bookmarkEnd w:id="732"/>
          </w:p>
        </w:tc>
        <w:tc>
          <w:tcPr>
            <w:tcW w:w="6537" w:type="dxa"/>
            <w:tcBorders>
              <w:top w:val="nil"/>
              <w:left w:val="nil"/>
              <w:bottom w:val="nil"/>
              <w:right w:val="nil"/>
            </w:tcBorders>
            <w:tcMar>
              <w:top w:w="57" w:type="dxa"/>
              <w:left w:w="57" w:type="dxa"/>
              <w:bottom w:w="57" w:type="dxa"/>
              <w:right w:w="57" w:type="dxa"/>
            </w:tcMar>
          </w:tcPr>
          <w:p w14:paraId="09DC1214" w14:textId="77777777" w:rsidR="002A7817" w:rsidRPr="002A7817" w:rsidRDefault="002A7817" w:rsidP="002A7817">
            <w:r w:rsidRPr="002A7817">
              <w:t>10.1</w:t>
            </w:r>
            <w:r w:rsidRPr="002A7817">
              <w:tab/>
              <w:t>Contenu des prix :</w:t>
            </w:r>
          </w:p>
          <w:p w14:paraId="5AAE3F36" w14:textId="77777777" w:rsidR="002A7817" w:rsidRPr="002A7817" w:rsidRDefault="002A7817" w:rsidP="002A7817">
            <w:r w:rsidRPr="002A7817">
              <w:t>10.1.1</w:t>
            </w:r>
            <w:r w:rsidRPr="002A7817">
              <w:tab/>
              <w:t>Les prix sont réputés comprendre toutes les dépenses résultant de l’exécution des travaux, y compris les frais généraux et, comme spécifié au paragraphe 5 du présent Article sauf dispositions contraires du CCAP, tous les impôts, droits et taxes de toute nature dus par l’Entrepreneur et/ou ses employés et sous-traitants en raison de l’exécution des travaux, à l’exception des impôts et taxes normalement exigibles en vertu des paiements du Maître d’Ouvrage à l’Entrepreneur et dont le présent Marché est spécifiquement exempté par une disposition du CCAP.</w:t>
            </w:r>
          </w:p>
          <w:p w14:paraId="69BBF26D" w14:textId="77777777" w:rsidR="002A7817" w:rsidRPr="002A7817" w:rsidRDefault="002A7817" w:rsidP="002A7817">
            <w:r w:rsidRPr="002A7817">
              <w:t>10.1.2Tous les coûts et dépenses en relation avec l’exécution des travaux sont de la responsabilité du Maître d’Ouvrage, à l’exception de ceux encourus par l’Entrepreneur liés aux : (a) Tests de Garantie, selon les Articles 24.8.3 et 38 du CCAG; et (b) aux dépenses de déplacement, le cas échéant, du Personnel de l’Entrepreneur pour leur participation à la conférence d’orientation EAS/HS mentionnée à l’Article 5.8.2.</w:t>
            </w:r>
            <w:r w:rsidRPr="002A7817">
              <w:tab/>
            </w:r>
          </w:p>
          <w:p w14:paraId="6A502A71" w14:textId="77777777" w:rsidR="002A7817" w:rsidRPr="002A7817" w:rsidRDefault="002A7817" w:rsidP="002A7817"/>
          <w:p w14:paraId="20793201" w14:textId="77777777" w:rsidR="002A7817" w:rsidRPr="002A7817" w:rsidRDefault="002A7817" w:rsidP="002A7817">
            <w:r w:rsidRPr="002A7817">
              <w:t>10.1.3 Conformément aux dispositions du CCAP, les prix sont exprimés soit intégralement en monnaie nationale, soit en plusieurs monnaies.</w:t>
            </w:r>
          </w:p>
          <w:p w14:paraId="64801AFD" w14:textId="77777777" w:rsidR="002A7817" w:rsidRPr="002A7817" w:rsidRDefault="002A7817" w:rsidP="002A7817">
            <w:r w:rsidRPr="002A7817">
              <w:t>10.1.4</w:t>
            </w:r>
            <w:r w:rsidRPr="002A7817">
              <w:tab/>
              <w:t>Lorsque les prix sont intégralement exprimés en monnaie nationale et que l’Entrepreneur a justifié dans son offre encourir des dépenses dans sa propre monnaie ou en d’autres monnaies, le CCAP indiquera le pourcentage transférable du Montant du Marché qui ouvre directement droit à paiement en monnaies étrangères, incluant, le cas échéant, la répartition de ce pourcentage en plusieurs monnaies étrangères. Sauf dispositions contraires du CCAP, ce pourcentage (et, le cas échéant, cette répartition) sera appliqué à tout paiement fait par le Maître d’Ouvrage à l’Entrepreneur au titre du Marché.</w:t>
            </w:r>
          </w:p>
          <w:p w14:paraId="219858D1" w14:textId="77777777" w:rsidR="002A7817" w:rsidRPr="002A7817" w:rsidRDefault="002A7817" w:rsidP="002A7817">
            <w:r w:rsidRPr="002A7817">
              <w:t>10.1.5</w:t>
            </w:r>
            <w:r w:rsidRPr="002A7817">
              <w:tab/>
              <w:t>Lorsque les prix sont exprimés en plusieurs monnaies, chaque prix comprend alors une part réglée en monnaie nationale et une part réglée dans la ou les monnaie(s) indiquée(s) dans le CCAP.</w:t>
            </w:r>
          </w:p>
          <w:p w14:paraId="6C941BE5" w14:textId="77777777" w:rsidR="002A7817" w:rsidRPr="002A7817" w:rsidRDefault="002A7817" w:rsidP="002A7817">
            <w:r w:rsidRPr="002A7817">
              <w:t>10.1.6</w:t>
            </w:r>
            <w:r w:rsidRPr="002A7817">
              <w:tab/>
              <w:t>A l’exception des seules sujétions qui sont spécifiquement mentionnées dans le Marché comme n’étant pas couvertes par les prix, ceux-ci sont réputés assurer à l’Entrepreneur une marge pour risques et bénéfices et tenir compte de toutes les sujétions d’exécution des travaux qui sont normalement prévisibles par un entrepreneur compétent dans les circonstances où s’exécutent ces travaux et notamment des sujétions résultant de :</w:t>
            </w:r>
          </w:p>
          <w:p w14:paraId="08FF1575" w14:textId="77777777" w:rsidR="002A7817" w:rsidRPr="002A7817" w:rsidRDefault="002A7817" w:rsidP="002A7817">
            <w:r w:rsidRPr="002A7817">
              <w:t>(a)</w:t>
            </w:r>
            <w:r w:rsidRPr="002A7817">
              <w:tab/>
              <w:t>phénomènes naturels ;</w:t>
            </w:r>
          </w:p>
          <w:p w14:paraId="3CE6E752" w14:textId="77777777" w:rsidR="002A7817" w:rsidRPr="002A7817" w:rsidRDefault="002A7817" w:rsidP="002A7817">
            <w:r w:rsidRPr="002A7817">
              <w:t>(b)</w:t>
            </w:r>
            <w:r w:rsidRPr="002A7817">
              <w:tab/>
              <w:t>l’utilisation du domaine public et du fonctionnement des services publics ;</w:t>
            </w:r>
          </w:p>
          <w:p w14:paraId="01450903" w14:textId="77777777" w:rsidR="002A7817" w:rsidRPr="002A7817" w:rsidRDefault="002A7817" w:rsidP="002A7817">
            <w:r w:rsidRPr="002A7817">
              <w:t>(c)</w:t>
            </w:r>
            <w:r w:rsidRPr="002A7817">
              <w:tab/>
              <w:t>la présence de canalisations, conduites et câbles de toute nature, ainsi que des travaux nécessaires au déplacement ou à la transformation de ces installations ;</w:t>
            </w:r>
          </w:p>
          <w:p w14:paraId="507771DC" w14:textId="77777777" w:rsidR="002A7817" w:rsidRPr="002A7817" w:rsidRDefault="002A7817" w:rsidP="002A7817">
            <w:r w:rsidRPr="002A7817">
              <w:t>(d)</w:t>
            </w:r>
            <w:r w:rsidRPr="002A7817">
              <w:tab/>
              <w:t>la réalisation simultanée d’autres ouvrages, due à la présence d’autres entrepreneurs ;</w:t>
            </w:r>
          </w:p>
          <w:p w14:paraId="1157E07D" w14:textId="77777777" w:rsidR="002A7817" w:rsidRPr="002A7817" w:rsidRDefault="002A7817" w:rsidP="002A7817">
            <w:r w:rsidRPr="002A7817">
              <w:t>(e)</w:t>
            </w:r>
            <w:r w:rsidRPr="002A7817">
              <w:tab/>
              <w:t>l’application de la réglementation fiscale et douanière ;</w:t>
            </w:r>
          </w:p>
          <w:p w14:paraId="734BD900" w14:textId="77777777" w:rsidR="002A7817" w:rsidRPr="002A7817" w:rsidRDefault="002A7817" w:rsidP="002A7817">
            <w:r w:rsidRPr="002A7817">
              <w:t>(f)</w:t>
            </w:r>
            <w:r w:rsidRPr="002A7817">
              <w:tab/>
              <w:t>l’évolution des parités entre les différentes monnaies.</w:t>
            </w:r>
          </w:p>
          <w:p w14:paraId="3FD0BAAE" w14:textId="77777777" w:rsidR="002A7817" w:rsidRPr="002A7817" w:rsidRDefault="002A7817" w:rsidP="002A7817">
            <w:r w:rsidRPr="002A7817">
              <w:t>Sauf stipulation différente du CCAP, les prix sont réputés avoir été établis en considérant qu’aucune prestation n’est à fournir par le Maître d’Ouvrage.</w:t>
            </w:r>
          </w:p>
          <w:p w14:paraId="45966B6B" w14:textId="77777777" w:rsidR="002A7817" w:rsidRPr="002A7817" w:rsidRDefault="002A7817" w:rsidP="002A7817">
            <w:r w:rsidRPr="002A7817">
              <w:t>10.1.7</w:t>
            </w:r>
            <w:r w:rsidRPr="002A7817">
              <w:tab/>
              <w:t>En cas de sous-traitance, les prix du Marché sont notamment réputés couvrir les frais de coordination et de contrôle, par l’Entrepreneur, de ses sous-traitants ainsi que les conséquences de leurs défaillances éventuelles.</w:t>
            </w:r>
          </w:p>
          <w:p w14:paraId="36A3C947" w14:textId="77777777" w:rsidR="002A7817" w:rsidRPr="002A7817" w:rsidRDefault="002A7817" w:rsidP="002A7817">
            <w:r w:rsidRPr="002A7817">
              <w:t>10.2</w:t>
            </w:r>
            <w:r w:rsidRPr="002A7817">
              <w:tab/>
              <w:t>Distinction des prix unitaires et des prix forfaitaires :</w:t>
            </w:r>
          </w:p>
          <w:p w14:paraId="446D87BA" w14:textId="77777777" w:rsidR="002A7817" w:rsidRPr="002A7817" w:rsidRDefault="002A7817" w:rsidP="002A7817">
            <w:r w:rsidRPr="002A7817">
              <w:t>10.2.1</w:t>
            </w:r>
            <w:r w:rsidRPr="002A7817">
              <w:tab/>
              <w:t>Les prix sont soit des prix unitaires, soit des prix forfaitaires qui se définissent respectivement comme suit :</w:t>
            </w:r>
          </w:p>
          <w:p w14:paraId="38FCC9BB" w14:textId="77777777" w:rsidR="002A7817" w:rsidRPr="002A7817" w:rsidRDefault="002A7817" w:rsidP="002A7817">
            <w:r w:rsidRPr="002A7817">
              <w:t>(a)</w:t>
            </w:r>
            <w:r w:rsidRPr="002A7817">
              <w:tab/>
              <w:t>est prix unitaire, tout prix qui n’est pas forfaitaire au sens défini ci-dessous, notamment, tout prix qui s’applique à une nature d’ouvrage ou à un élément d’ouvrage dont les quantités ne sont indiquées dans le Marché qu’à titre prévisionnel.</w:t>
            </w:r>
          </w:p>
          <w:p w14:paraId="54D3D8A2" w14:textId="77777777" w:rsidR="002A7817" w:rsidRPr="002A7817" w:rsidRDefault="002A7817" w:rsidP="002A7817">
            <w:r w:rsidRPr="002A7817">
              <w:t>(b)</w:t>
            </w:r>
            <w:r w:rsidRPr="002A7817">
              <w:tab/>
              <w:t>est prix forfaitaire, tout prix qui rémunère l’Entrepreneur pour un ouvrage, une partie d’ouvrage ou un ensemble déterminé de prestations défini par le Marché et qui, ou bien est mentionné explicitement dans le Marché comme étant forfaitaire, ou bien ne s’applique dans le Marché qu’à un ensemble de prestations qui n’est pas de nature à être répété.</w:t>
            </w:r>
          </w:p>
          <w:p w14:paraId="5E2AA68D" w14:textId="77777777" w:rsidR="002A7817" w:rsidRPr="002A7817" w:rsidRDefault="002A7817" w:rsidP="002A7817">
            <w:r w:rsidRPr="002A7817">
              <w:t>10.3</w:t>
            </w:r>
            <w:r w:rsidRPr="002A7817">
              <w:tab/>
              <w:t>Décomposition et sous détails des prix :</w:t>
            </w:r>
          </w:p>
          <w:p w14:paraId="2544580D" w14:textId="77777777" w:rsidR="002A7817" w:rsidRPr="002A7817" w:rsidRDefault="002A7817" w:rsidP="002A7817">
            <w:r w:rsidRPr="002A7817">
              <w:t>10.3.1</w:t>
            </w:r>
            <w:r w:rsidRPr="002A7817">
              <w:tab/>
              <w:t>Les prix sont détaillés au moyen de décomposition de prix forfaitaires et de sous détails de prix unitaires.</w:t>
            </w:r>
          </w:p>
          <w:p w14:paraId="49F2A29E" w14:textId="77777777" w:rsidR="002A7817" w:rsidRPr="002A7817" w:rsidRDefault="002A7817" w:rsidP="002A7817">
            <w:r w:rsidRPr="002A7817">
              <w:t>10.3.2</w:t>
            </w:r>
            <w:r w:rsidRPr="002A7817">
              <w:tab/>
              <w:t>La décomposition d’un prix forfaitaire est présentée sous la forme d’un détail estimatif comprenant, pour chaque nature d’ouvrage ou chaque élément d’ouvrage, la quantité à exécuter et le prix correspondant et indiquant quels sont, pour ces prix en question, les pourcentages mentionnés aux alinéas a) et b) du paragraphe 3.3 du présent Article.</w:t>
            </w:r>
          </w:p>
          <w:p w14:paraId="7C557491" w14:textId="77777777" w:rsidR="002A7817" w:rsidRPr="002A7817" w:rsidRDefault="002A7817" w:rsidP="002A7817">
            <w:r w:rsidRPr="002A7817">
              <w:t>Cette décomposition indique séparément, le cas échéant, la ou les monnaies dans lesquelles tout ou partie des dépenses sont amenées à être engagées.</w:t>
            </w:r>
          </w:p>
          <w:p w14:paraId="7565D177" w14:textId="77777777" w:rsidR="002A7817" w:rsidRPr="002A7817" w:rsidRDefault="002A7817" w:rsidP="002A7817">
            <w:r w:rsidRPr="002A7817">
              <w:t>10.3.3</w:t>
            </w:r>
            <w:r w:rsidRPr="002A7817">
              <w:tab/>
              <w:t>Le sous détail d’un prix unitaire donne le contenu du prix par référence aux catégories suivantes :</w:t>
            </w:r>
          </w:p>
          <w:p w14:paraId="5E21A68F" w14:textId="77777777" w:rsidR="002A7817" w:rsidRPr="002A7817" w:rsidRDefault="002A7817" w:rsidP="002A7817">
            <w:r w:rsidRPr="002A7817">
              <w:t>(a)</w:t>
            </w:r>
            <w:r w:rsidRPr="002A7817">
              <w:tab/>
              <w:t>les déboursés ou frais directs, décomposés en dépenses de salaires et indemnités du personnel, charges salariales, dépenses de matériaux et de matières consommables, dépenses de matériel ;</w:t>
            </w:r>
          </w:p>
          <w:p w14:paraId="4BFF9E2E" w14:textId="77777777" w:rsidR="002A7817" w:rsidRPr="002A7817" w:rsidRDefault="002A7817" w:rsidP="002A7817">
            <w:r w:rsidRPr="002A7817">
              <w:t>(b)</w:t>
            </w:r>
            <w:r w:rsidRPr="002A7817">
              <w:tab/>
              <w:t>les frais généraux, d’une part, les impôts et taxes autres que la taxe sur le chiffre d’affaires exigible sur les paiements du Maître d’Ouvrage à l’Entrepreneur, d’autre part, exprimés par des pourcentages des déboursés définis à l’alinéa a) ;</w:t>
            </w:r>
          </w:p>
          <w:p w14:paraId="28642992" w14:textId="77777777" w:rsidR="002A7817" w:rsidRPr="002A7817" w:rsidRDefault="002A7817" w:rsidP="002A7817">
            <w:r w:rsidRPr="002A7817">
              <w:t>(c)</w:t>
            </w:r>
            <w:r w:rsidRPr="002A7817">
              <w:tab/>
              <w:t>la marge pour risques et bénéfices, exprimés par un pourcentage de l’ensemble des deux postes précédents ;</w:t>
            </w:r>
          </w:p>
          <w:p w14:paraId="259B9E3B" w14:textId="77777777" w:rsidR="002A7817" w:rsidRPr="002A7817" w:rsidRDefault="002A7817" w:rsidP="002A7817">
            <w:r w:rsidRPr="002A7817">
              <w:t>(d)</w:t>
            </w:r>
            <w:r w:rsidRPr="002A7817">
              <w:tab/>
              <w:t>la taxe sur le chiffre d’affaires exigible sur les paiements du Maître d’Ouvrage à l’Entrepreneur.</w:t>
            </w:r>
          </w:p>
          <w:p w14:paraId="5E120F41" w14:textId="77777777" w:rsidR="002A7817" w:rsidRPr="002A7817" w:rsidRDefault="002A7817" w:rsidP="002A7817">
            <w:r w:rsidRPr="002A7817">
              <w:t>Ce sous détail indique séparément, le cas échéant, la ou les monnaies dans lesquelles tout ou partie des dépenses sont amenées à être engagées.</w:t>
            </w:r>
          </w:p>
          <w:p w14:paraId="75E017F0" w14:textId="77777777" w:rsidR="002A7817" w:rsidRPr="002A7817" w:rsidRDefault="002A7817" w:rsidP="002A7817">
            <w:r w:rsidRPr="002A7817">
              <w:t>10.3.4</w:t>
            </w:r>
            <w:r w:rsidRPr="002A7817">
              <w:tab/>
              <w:t>Si la décomposition d’un prix forfaitaire ou le sous détail d’un prix unitaire ne figure pas parmi les pièces contractuelles ; si sa production n’est pas prévue par le CCAP dans un certain délai, un ordre de service peut ordonner cette production et, dans ce cas, le délai accordé à l’Entrepreneur ne peut être inférieur à vingt et un (21) jours.</w:t>
            </w:r>
          </w:p>
          <w:p w14:paraId="31033E89" w14:textId="77777777" w:rsidR="002A7817" w:rsidRPr="002A7817" w:rsidRDefault="002A7817" w:rsidP="002A7817">
            <w:r w:rsidRPr="002A7817">
              <w:t>L’absence de production de la décomposition d’un prix forfaitaire ou du sous détail d’un prix unitaire, quand cette pièce est à produire dans un délai déterminé, fait obstacle au paiement du premier acompte qui suit la date d’exigibilité de ladite pièce.</w:t>
            </w:r>
          </w:p>
          <w:p w14:paraId="6482DA6B" w14:textId="77777777" w:rsidR="002A7817" w:rsidRPr="002A7817" w:rsidRDefault="002A7817" w:rsidP="002A7817">
            <w:r w:rsidRPr="002A7817">
              <w:t>10.4</w:t>
            </w:r>
            <w:r w:rsidRPr="002A7817">
              <w:tab/>
              <w:t>Révision des prix :</w:t>
            </w:r>
          </w:p>
          <w:p w14:paraId="0B02341C" w14:textId="77777777" w:rsidR="002A7817" w:rsidRPr="002A7817" w:rsidRDefault="002A7817" w:rsidP="002A7817">
            <w:r w:rsidRPr="002A7817">
              <w:t>10.4.1</w:t>
            </w:r>
            <w:r w:rsidRPr="002A7817">
              <w:tab/>
              <w:t>Les prix sont réputés révisables, à moins que le CCAP prévoit qu’ils soient fermes.</w:t>
            </w:r>
          </w:p>
          <w:p w14:paraId="6E95C599" w14:textId="77777777" w:rsidR="002A7817" w:rsidRPr="002A7817" w:rsidRDefault="002A7817" w:rsidP="002A7817">
            <w:r w:rsidRPr="002A7817">
              <w:t>10.4.2</w:t>
            </w:r>
            <w:r w:rsidRPr="002A7817">
              <w:tab/>
              <w:t>La révision de prix ne peut intervenir que si elle est expressément prévue au CCAP. Dans ce cas, le montant du Marché est révisable en application des coefficients “REV” calculés selon les formules et modalités suivantes.</w:t>
            </w:r>
          </w:p>
          <w:p w14:paraId="02CA7DF7" w14:textId="77777777" w:rsidR="002A7817" w:rsidRPr="002A7817" w:rsidRDefault="002A7817" w:rsidP="002A7817">
            <w:r w:rsidRPr="002A7817">
              <w:t>(a)</w:t>
            </w:r>
            <w:r w:rsidRPr="002A7817">
              <w:tab/>
              <w:t>la formule est du type suivant :</w:t>
            </w:r>
          </w:p>
          <w:p w14:paraId="2D4F181E" w14:textId="77777777" w:rsidR="002A7817" w:rsidRPr="00D318E1" w:rsidRDefault="002A7817" w:rsidP="002A7817">
            <w:pPr>
              <w:rPr>
                <w:lang w:val="en-US"/>
              </w:rPr>
            </w:pPr>
            <w:r w:rsidRPr="00D318E1">
              <w:rPr>
                <w:lang w:val="en-US"/>
              </w:rPr>
              <w:t>REV = X + (a) T/To + (b) S/So + (c) F/Fo + ...</w:t>
            </w:r>
          </w:p>
          <w:p w14:paraId="4E5CF0E5" w14:textId="77777777" w:rsidR="002A7817" w:rsidRPr="002A7817" w:rsidRDefault="002A7817" w:rsidP="002A7817">
            <w:r w:rsidRPr="002A7817">
              <w:t>dans laquelle :</w:t>
            </w:r>
          </w:p>
          <w:p w14:paraId="5E92624C" w14:textId="77777777" w:rsidR="002A7817" w:rsidRPr="002A7817" w:rsidRDefault="002A7817" w:rsidP="002A7817">
            <w:r w:rsidRPr="002A7817">
              <w:t>REV est le coefficient de révision qui s’appliquera à chaque paiement conformément aux modalités d’application et de révision détaillées respectivement aux alinéas (b) et (c) du présent paragraphe. Lors de chaque paiement, le montant à payer dans une monnaie donnée fera l’objet d’une révision par la multiplication du coefficient REV correspondant.</w:t>
            </w:r>
          </w:p>
          <w:p w14:paraId="30D1E709" w14:textId="77777777" w:rsidR="002A7817" w:rsidRPr="002A7817" w:rsidRDefault="002A7817" w:rsidP="002A7817">
            <w:r w:rsidRPr="002A7817">
              <w:t xml:space="preserve">X constitue la partie fixe non révisable des paiements et (a), (b), (c), etc. représentent les paramètres de pondération des facteurs sujets à révision sur la base des valeurs des indices, T, S, F, etc. </w:t>
            </w:r>
          </w:p>
          <w:p w14:paraId="7F990D8C" w14:textId="77777777" w:rsidR="002A7817" w:rsidRPr="002A7817" w:rsidRDefault="002A7817" w:rsidP="002A7817">
            <w:r w:rsidRPr="002A7817">
              <w:t>Les valeurs respectives des paramètres X, a, b, c, etc. sont fixées dans l’Annexe à la Soumission, étant précisé que X + a + b + c + etc. = 1.</w:t>
            </w:r>
          </w:p>
          <w:p w14:paraId="2DA9A66D" w14:textId="77777777" w:rsidR="002A7817" w:rsidRPr="002A7817" w:rsidRDefault="002A7817" w:rsidP="002A7817">
            <w:r w:rsidRPr="002A7817">
              <w:t>T, S, F, etc., et To, So, Fo, etc. représentent la valeur des indices correspondants aux facteurs inclus dans la formule ; la définition et l’origine de ces indices sont spécifiées dans l’Annexe à la Soumission étant précisé que les valeurs de T, S, F, etc. seront celles en vigueur au cours du mois où interviendra le fait générateur de paiement, et les valeurs To, So, Fo, etc. sont celles en vigueur à la Date de Référence.</w:t>
            </w:r>
          </w:p>
          <w:p w14:paraId="60627318" w14:textId="77777777" w:rsidR="002A7817" w:rsidRPr="002A7817" w:rsidRDefault="002A7817" w:rsidP="002A7817">
            <w:r w:rsidRPr="002A7817">
              <w:t>(b)</w:t>
            </w:r>
            <w:r w:rsidRPr="002A7817">
              <w:tab/>
              <w:t>il y aura une formule pour chaque monnaie de paiement tel que défini aux paragraphes 1.3 et 1.4 du présent Article, étant précisé que les indices T, S, F, etc., et To, So, Fo, etc., doivent correspondre aux indices du pays d’origine des dépenses correspondantes à chacune des monnaies.</w:t>
            </w:r>
          </w:p>
          <w:p w14:paraId="3BE65535" w14:textId="77777777" w:rsidR="002A7817" w:rsidRPr="002A7817" w:rsidRDefault="002A7817" w:rsidP="002A7817">
            <w:r w:rsidRPr="002A7817">
              <w:t>Dans le cas où les indices et les monnaies spécifiées pour le paiement de la part en monnaie étrangère ont des pays d’origine différents, un coefficient correcteur sera spécifié au CCAP pour corriger les distorsions introduites de ce fait.</w:t>
            </w:r>
          </w:p>
          <w:p w14:paraId="0E5FA4E7" w14:textId="77777777" w:rsidR="002A7817" w:rsidRPr="002A7817" w:rsidRDefault="002A7817" w:rsidP="002A7817">
            <w:r w:rsidRPr="002A7817">
              <w:t>(c)</w:t>
            </w:r>
            <w:r w:rsidRPr="002A7817">
              <w:tab/>
              <w:t>Modalités de révision</w:t>
            </w:r>
          </w:p>
          <w:p w14:paraId="0645F2CF" w14:textId="77777777" w:rsidR="002A7817" w:rsidRPr="002A7817" w:rsidRDefault="002A7817" w:rsidP="002A7817">
            <w:r w:rsidRPr="002A7817">
              <w:t>Il est fait mensuellement application des dispositions de révision de prix et le montant de cette révision est réglé dans les mêmes conditions que le montant de l’acompte correspondant prévu à l’Article 11.</w:t>
            </w:r>
          </w:p>
          <w:p w14:paraId="4480AE37" w14:textId="77777777" w:rsidR="002A7817" w:rsidRPr="002A7817" w:rsidRDefault="002A7817" w:rsidP="002A7817">
            <w:r w:rsidRPr="002A7817">
              <w:t>Dans le cas où les indices officiels devant servir à la révision de prix ne seraient connus qu’avec retard, des coefficients de révisions provisoires seront calculées sur la base des dernières valeurs connues desdits indices ou à défaut sur des valeurs arrêtées d’un commun accord. Les révisions seront réajustées dès la parution des valeurs relatives aux mois considérés. Pour le décompte général et définitif prévu à l’Article 13.4, le calcul sera effectué sur la base des indices connus au jour de la rédaction du projet de décompte final par l’Entrepreneur visé à l’Article 13.3.1.</w:t>
            </w:r>
          </w:p>
          <w:p w14:paraId="17A8449B" w14:textId="77777777" w:rsidR="002A7817" w:rsidRPr="002A7817" w:rsidRDefault="002A7817" w:rsidP="002A7817">
            <w:r w:rsidRPr="002A7817">
              <w:t>En cas d’un retard dans l’exécution des travaux, imputable à l’Entrepreneur, les prestations réalisées après le délai contractuel d’exécution seront payées sur la base des prix révisés au jour de l’expiration du délai contractuel d’exécution (lui-même, éventuellement prorogé de la durée des retards non imputables à l’Entrepreneur).</w:t>
            </w:r>
          </w:p>
          <w:p w14:paraId="2D5CB2DF" w14:textId="77777777" w:rsidR="002A7817" w:rsidRPr="002A7817" w:rsidRDefault="002A7817" w:rsidP="002A7817">
            <w:r w:rsidRPr="002A7817">
              <w:t>10.5</w:t>
            </w:r>
            <w:r w:rsidRPr="002A7817">
              <w:tab/>
              <w:t>Impôts, droits, taxes, redevances, cotisations :</w:t>
            </w:r>
          </w:p>
          <w:p w14:paraId="5846D034" w14:textId="77777777" w:rsidR="002A7817" w:rsidRPr="002A7817" w:rsidRDefault="002A7817" w:rsidP="002A7817">
            <w:r w:rsidRPr="002A7817">
              <w:t>10.5.1</w:t>
            </w:r>
            <w:r w:rsidRPr="002A7817">
              <w:tab/>
              <w:t>Le Montant du Marché comprend les impôts, droits, taxes, redevances et cotisations de toute nature exigibles en dehors du pays du Maître d’Ouvrage, en relation avec l’exécution du Marché, notamment à raison de la fabrication, vente et transport des fournitures, matériels et équipements de l’Entrepreneur et de ses sous-traitants, que ces fournitures, matériels ou équipements soient destinés à être incorporés dans les travaux ou non, ainsi qu’à raison des services rendus, quelle que soit la nature de ces derniers.</w:t>
            </w:r>
          </w:p>
          <w:p w14:paraId="2FAE47C3" w14:textId="77777777" w:rsidR="002A7817" w:rsidRPr="002A7817" w:rsidRDefault="002A7817" w:rsidP="002A7817">
            <w:r w:rsidRPr="002A7817">
              <w:t>10.5.2</w:t>
            </w:r>
            <w:r w:rsidRPr="002A7817">
              <w:tab/>
              <w:t>Sauf dispositions contraires du CCAP, le Montant du Marché comprend également tous les impôts, droits, taxes, redevances et cotisations de toute nature exigibles dans le Pays du Maître d’Ouvrage. Ces derniers ont été calculés en tenant compte des modalités d’assiette et de taux en vigueur à la Date de Référence.</w:t>
            </w:r>
          </w:p>
          <w:p w14:paraId="4C03DAC2" w14:textId="77777777" w:rsidR="002A7817" w:rsidRPr="002A7817" w:rsidRDefault="002A7817" w:rsidP="002A7817">
            <w:r w:rsidRPr="002A7817">
              <w:t>10.5.3</w:t>
            </w:r>
            <w:r w:rsidRPr="002A7817">
              <w:tab/>
              <w:t>Les prix comprennent notamment les impôts, droits et taxes exigibles à l’importation, tant ce qui concerne l’importation définitive que l’importation temporaire des fournitures, matériels et équipements nécessaires à la réalisation des travaux.Ils comprennent également tous les impôts, droits et taxes exigibles sur le bénéfice ou le chiffre d’affaires de l’Entrepreneur et de ses sous-traitants et, ce, quel que soit le mode de détermination du bénéfice réalisé (imposition partiellement ou entièrement forfaitaire ou autre). Ils comprennent également l’ensemble des impôts, droits, taxes et cotisations exigibles sur le personnel de l’Entrepreneur et celui de ses fournisseurs, prestataires ou sous-traitants.</w:t>
            </w:r>
          </w:p>
          <w:p w14:paraId="4AEC12ED" w14:textId="77777777" w:rsidR="002A7817" w:rsidRPr="002A7817" w:rsidRDefault="002A7817" w:rsidP="002A7817">
            <w:r w:rsidRPr="002A7817">
              <w:t>10.5.4</w:t>
            </w:r>
            <w:r w:rsidRPr="002A7817">
              <w:tab/>
              <w:t>L’Entrepreneur, lorsque la réglementation le prévoit, réglera directement l’ensemble des cotisations, impôts, droits et taxes dont il est redevable aux organismes compétents et procurera au Chef de Projet, sur simple demande, justification des paiements correspondants.</w:t>
            </w:r>
          </w:p>
          <w:p w14:paraId="5D9EEEC1" w14:textId="77777777" w:rsidR="002A7817" w:rsidRPr="002A7817" w:rsidRDefault="002A7817" w:rsidP="002A7817">
            <w:r w:rsidRPr="002A7817">
              <w:t>10.5.5</w:t>
            </w:r>
            <w:r w:rsidRPr="002A7817">
              <w:tab/>
              <w:t>Lorsque la réglementation prévoit le paiement des impôts, droits, taxes et cotisations par voie de retenue à la source opérée par l’Entrepreneur, puis de reversement par ce dernier aux organismes compétents, l’Entrepreneur opérera ces retenues et les reversera aux organismes en question dans les délais prévus par la réglementation en vigueur.</w:t>
            </w:r>
          </w:p>
          <w:p w14:paraId="353A4817" w14:textId="77777777" w:rsidR="002A7817" w:rsidRPr="002A7817" w:rsidRDefault="002A7817" w:rsidP="002A7817">
            <w:r w:rsidRPr="002A7817">
              <w:t>10.5.6</w:t>
            </w:r>
            <w:r w:rsidRPr="002A7817">
              <w:tab/>
              <w:t>Lorsque la réglementation prévoit des retenues à la source à opérer sur tout ou partie des règlements faits par le Maître d’Ouvrage à l’Entrepreneur, le montant de ces retenues sera déduit des sommes dues à l’Entrepreneur et reversées par le Maître d’Ouvrage pour le compte de l’Entrepreneur à tout autre organisme compétent. Dans ce cas le Maître d’Ouvrage transmettra à l’Entrepreneur une quittance justifiant du versement de ces sommes dans les quinze (15) jours de leur règlement.</w:t>
            </w:r>
          </w:p>
          <w:p w14:paraId="17EC7C5D" w14:textId="77777777" w:rsidR="002A7817" w:rsidRPr="002A7817" w:rsidRDefault="002A7817" w:rsidP="002A7817">
            <w:r w:rsidRPr="002A7817">
              <w:t>10.5.7</w:t>
            </w:r>
            <w:r w:rsidRPr="002A7817">
              <w:tab/>
              <w:t>Dans le cas où le Maître d’Ouvrage obtiendrait de l’administration des douanes un régime d’exonération ou un régime suspensif qui n’était pas prévu à l’origine en matière d’impôts, droits et taxes dus à l’importation des fournitures, matériels et équipements en admission définitive ou temporaire après la signature du Marché, une diminution correspondante du prix de la part payable en monnaie nationale interviendra et cette diminution sera constatée dans un avenant. Dans le cas où, pour obtenir un tel avantage, une caution ou garantie d’une quelconque nature serait à fournir à l’administration fiscale et douanière, cette caution ou garantie sera à la charge exclusive du Maître d’Ouvrage.</w:t>
            </w:r>
          </w:p>
          <w:p w14:paraId="666BC5BD" w14:textId="77777777" w:rsidR="002A7817" w:rsidRPr="002A7817" w:rsidRDefault="002A7817" w:rsidP="002A7817">
            <w:r w:rsidRPr="002A7817">
              <w:t>10.5.8</w:t>
            </w:r>
            <w:r w:rsidRPr="002A7817">
              <w:tab/>
              <w:t>En cas de modifications de la réglementation fiscale, douanière ou sociale, ou de son interprétation, par rapport à celle applicable à la Date de Référence ayant pour effet d’augmenter les coûts de l’Entrepreneur, ce dernier aura droit à une augmentation correspondante du Montant du Marché. A cet effet, dans les deux (2) mois qui suivent la modification, l’Entrepreneur notifiera au Maître d’Œuvre les conséquences de cette modification. Dans le mois qui suit, le Maître d’Œuvre proposera au Chef de Projet la rédaction d’un avenant au Marché qui prévoira, dans tous les cas, un paiement de ladite augmentation en monnaie nationale. En cas de désaccord entre l’Entrepreneur et le Chef de Projet sur les termes de l’avenant persistant un (1) mois après la notification de l’avenant par le Maître d’Œuvre au Chef de Projet, la procédure de règlement des litiges figurant à l’Article 50 sera applicable. Il en sera de même pour toute modification de la réglementation fiscale, douanière ou sociale, ou de son interprétation, ayant pour effet de diminuer les coûts de l’Entrepreneur,</w:t>
            </w:r>
          </w:p>
          <w:p w14:paraId="4F8DC837" w14:textId="77777777" w:rsidR="002A7817" w:rsidRPr="002A7817" w:rsidRDefault="002A7817" w:rsidP="002A7817">
            <w:r w:rsidRPr="002A7817">
              <w:t>10.6</w:t>
            </w:r>
            <w:r w:rsidRPr="002A7817">
              <w:tab/>
              <w:t>Monnaies et taux de change :</w:t>
            </w:r>
          </w:p>
          <w:p w14:paraId="0D46B6AF" w14:textId="77777777" w:rsidR="002A7817" w:rsidRPr="002A7817" w:rsidRDefault="002A7817" w:rsidP="002A7817">
            <w:r w:rsidRPr="002A7817">
              <w:t>10.6.1</w:t>
            </w:r>
            <w:r w:rsidRPr="002A7817">
              <w:tab/>
              <w:t>Taux de change et proportion des monnaies</w:t>
            </w:r>
          </w:p>
          <w:p w14:paraId="6CDAFCBC" w14:textId="77777777" w:rsidR="002A7817" w:rsidRPr="002A7817" w:rsidRDefault="002A7817" w:rsidP="002A7817">
            <w:r w:rsidRPr="002A7817">
              <w:t>Lorsque le Marché est exprimé dans une seule monnaie, alors que les paiements doivent être effectués en plusieurs monnaies, comme stipulé à l’article 10.1.3, et lorsque le Marché précise les proportions des monnaies étrangères, ces proportions figureront au CCAP. Dans ce cas, le ou les taux de change applicables pour calculer le paiement desdits montants et proportions sont ceux figurant dans l’offre.</w:t>
            </w:r>
          </w:p>
          <w:p w14:paraId="281EBC19" w14:textId="77777777" w:rsidR="002A7817" w:rsidRPr="002A7817" w:rsidRDefault="002A7817" w:rsidP="002A7817">
            <w:r w:rsidRPr="002A7817">
              <w:t>Somme Provisionnelle</w:t>
            </w:r>
          </w:p>
          <w:p w14:paraId="3E22D20A" w14:textId="77777777" w:rsidR="002A7817" w:rsidRPr="002A7817" w:rsidRDefault="002A7817" w:rsidP="002A7817"/>
          <w:p w14:paraId="58E0A3FF" w14:textId="77777777" w:rsidR="002A7817" w:rsidRPr="002A7817" w:rsidRDefault="002A7817" w:rsidP="002A7817">
            <w:r w:rsidRPr="002A7817">
              <w:t>L’utilisation de la Somme Provisionnelle qui couvre les imprévus sera gérée sous le contrôle et à l’initiative du Directeur de projet conformément aux conditions du Marché.</w:t>
            </w:r>
          </w:p>
          <w:p w14:paraId="3D0049B9" w14:textId="77777777" w:rsidR="002A7817" w:rsidRPr="002A7817" w:rsidRDefault="002A7817" w:rsidP="002A7817"/>
          <w:p w14:paraId="4F19211D" w14:textId="77777777" w:rsidR="002A7817" w:rsidRPr="002A7817" w:rsidRDefault="002A7817" w:rsidP="002A7817">
            <w:r w:rsidRPr="002A7817">
              <w:t>La Somme Provisionnelle sera aussi utilisée pour couvrir la part du Maître d’Ouvrage dans les honoraires et dépenses des membres du CPRD, selon l’Article 51 du CCAG. Aucune instruction du Directeur de projet ne sera exigée eu égard aux services du CPRD</w:t>
            </w:r>
          </w:p>
        </w:tc>
      </w:tr>
      <w:tr w:rsidR="002A7817" w:rsidRPr="002A7817" w14:paraId="01B1CA51" w14:textId="77777777" w:rsidTr="00DD3116">
        <w:tc>
          <w:tcPr>
            <w:tcW w:w="2842" w:type="dxa"/>
            <w:tcBorders>
              <w:top w:val="nil"/>
              <w:left w:val="nil"/>
              <w:bottom w:val="nil"/>
              <w:right w:val="nil"/>
            </w:tcBorders>
            <w:tcMar>
              <w:top w:w="57" w:type="dxa"/>
              <w:left w:w="57" w:type="dxa"/>
              <w:bottom w:w="57" w:type="dxa"/>
              <w:right w:w="57" w:type="dxa"/>
            </w:tcMar>
          </w:tcPr>
          <w:p w14:paraId="43855711" w14:textId="77777777" w:rsidR="002A7817" w:rsidRPr="002A7817" w:rsidRDefault="002A7817" w:rsidP="002A7817">
            <w:bookmarkStart w:id="733" w:name="_Toc348175946"/>
            <w:bookmarkStart w:id="734" w:name="_Toc327539557"/>
            <w:bookmarkStart w:id="735" w:name="_Toc69318266"/>
            <w:r w:rsidRPr="002A7817">
              <w:t>11.</w:t>
            </w:r>
            <w:r w:rsidRPr="002A7817">
              <w:tab/>
              <w:t>Rémunération de l’Entrepreneur</w:t>
            </w:r>
            <w:bookmarkEnd w:id="733"/>
            <w:bookmarkEnd w:id="734"/>
            <w:bookmarkEnd w:id="735"/>
          </w:p>
        </w:tc>
        <w:tc>
          <w:tcPr>
            <w:tcW w:w="6537" w:type="dxa"/>
            <w:tcBorders>
              <w:top w:val="nil"/>
              <w:left w:val="nil"/>
              <w:bottom w:val="nil"/>
              <w:right w:val="nil"/>
            </w:tcBorders>
            <w:tcMar>
              <w:top w:w="57" w:type="dxa"/>
              <w:left w:w="57" w:type="dxa"/>
              <w:bottom w:w="57" w:type="dxa"/>
              <w:right w:w="57" w:type="dxa"/>
            </w:tcMar>
          </w:tcPr>
          <w:p w14:paraId="6D69FC5E" w14:textId="77777777" w:rsidR="002A7817" w:rsidRPr="002A7817" w:rsidRDefault="002A7817" w:rsidP="002A7817">
            <w:r w:rsidRPr="002A7817">
              <w:t>11.1</w:t>
            </w:r>
            <w:r w:rsidRPr="002A7817">
              <w:tab/>
              <w:t>Règlement des comptes :</w:t>
            </w:r>
          </w:p>
          <w:p w14:paraId="16039025" w14:textId="77777777" w:rsidR="002A7817" w:rsidRPr="002A7817" w:rsidRDefault="002A7817" w:rsidP="002A7817">
            <w:r w:rsidRPr="002A7817">
              <w:t>Le règlement des comptes du Marché se fait par le paiement des avances, des acomptes mensuels et du solde, établis et payés dans les conditions prévues à l’Article 13.</w:t>
            </w:r>
          </w:p>
          <w:p w14:paraId="21BDA7CC" w14:textId="77777777" w:rsidR="002A7817" w:rsidRPr="002A7817" w:rsidRDefault="002A7817" w:rsidP="002A7817">
            <w:r w:rsidRPr="002A7817">
              <w:t>11.2</w:t>
            </w:r>
            <w:r w:rsidRPr="002A7817">
              <w:tab/>
              <w:t>Travaux à l’entreprise :</w:t>
            </w:r>
          </w:p>
          <w:p w14:paraId="03DAF41C" w14:textId="77777777" w:rsidR="002A7817" w:rsidRPr="002A7817" w:rsidRDefault="002A7817" w:rsidP="002A7817">
            <w:r w:rsidRPr="002A7817">
              <w:t>11.2.1</w:t>
            </w:r>
            <w:r w:rsidRPr="002A7817">
              <w:tab/>
              <w:t>Les travaux à l’entreprise correspondent à l’ensemble des travaux exécutés par l’Entrepreneur au titre du Marché, sous sa responsabilité, à l’exception des travaux en régie définis au paragraphe 11.3 ci-dessous. Ils sont rémunérés dans les conditions prévues au Marché, soit sur la base de prix forfaitaires ou de prix unitaires, soit selon une formule mixte incluant prix forfaitaires et prix unitaires.</w:t>
            </w:r>
          </w:p>
          <w:p w14:paraId="01D39617" w14:textId="77777777" w:rsidR="002A7817" w:rsidRPr="002A7817" w:rsidRDefault="002A7817" w:rsidP="002A7817">
            <w:r w:rsidRPr="002A7817">
              <w:t>11.2.2</w:t>
            </w:r>
            <w:r w:rsidRPr="002A7817">
              <w:tab/>
              <w:t>Dans le cas d’application d’un prix unitaire, la détermination de la somme due s’obtient en multipliant ce prix par la quantité de natures d’ouvrage exécutée ou par le nombre d’éléments d’ouvrage mis en œuvre.</w:t>
            </w:r>
          </w:p>
          <w:p w14:paraId="2D31A183" w14:textId="77777777" w:rsidR="002A7817" w:rsidRPr="002A7817" w:rsidRDefault="002A7817" w:rsidP="002A7817">
            <w:r w:rsidRPr="002A7817">
              <w:t>11.2.3</w:t>
            </w:r>
            <w:r w:rsidRPr="002A7817">
              <w:tab/>
              <w:t>Dans le cas d’application d’un prix forfaitaire, le prix est dû dès lors que l’ouvrage, la partie d’ouvrage ou l’ensemble de prestations auquel il se rapporte a été exécuté ; les différences éventuellement constatées, pour chaque nature d’ouvrage ou chaque élément d’ouvrage, entre les quantités réellement exécutées et les quantités indiquées dans la décomposition de ce prix, établie conformément au paragraphe 10.3.2 du CCAG, même si celle-ci a valeur contractuelle, ne peuvent conduire à une modification dudit prix ; il en est de même pour les erreurs que pourrait comporter cette décomposition.</w:t>
            </w:r>
          </w:p>
          <w:p w14:paraId="640DD80F" w14:textId="77777777" w:rsidR="002A7817" w:rsidRPr="002A7817" w:rsidRDefault="002A7817" w:rsidP="002A7817">
            <w:r w:rsidRPr="002A7817">
              <w:t>11.3</w:t>
            </w:r>
            <w:r w:rsidRPr="002A7817">
              <w:tab/>
              <w:t>Travaux en régie :</w:t>
            </w:r>
          </w:p>
          <w:p w14:paraId="0226B482" w14:textId="77777777" w:rsidR="002A7817" w:rsidRPr="002A7817" w:rsidRDefault="002A7817" w:rsidP="002A7817">
            <w:r w:rsidRPr="002A7817">
              <w:t>11.3.1</w:t>
            </w:r>
            <w:r w:rsidRPr="002A7817">
              <w:tab/>
              <w:t>L’Entrepreneur doit, lorsqu’il en est requis par le Maître d’Ouvrage, mettre à la disposition de celui-ci le personnel, les fournitures et le matériel qui lui sont demandés pour l’exécution de travaux accessoires à ceux que prévoit le Marché. Pour ces travaux, dits “travaux en régie”, l’Entrepreneur a droit au remboursement conformément au tableau des Travaux en Régie du Bordereau du détail quantitatif et estimatif. En cas d’absence dudit tableau au niveau de l’Offre, cette clause ne sera pas applicable.</w:t>
            </w:r>
          </w:p>
          <w:p w14:paraId="21E798C6" w14:textId="77777777" w:rsidR="002A7817" w:rsidRPr="002A7817" w:rsidRDefault="002A7817" w:rsidP="002A7817">
            <w:r w:rsidRPr="002A7817">
              <w:t>11.3.2</w:t>
            </w:r>
            <w:r w:rsidRPr="002A7817">
              <w:tab/>
              <w:t>A moins que le CCAP n’en convienne autrement, le montant total des Travaux en Régie n’excèdera pas trois pour cent (3%) du Montant du Marché. L’obligation pour l’Entrepreneur d’exécuter des travaux en régie cesse dès lors que ce seuil est atteint.</w:t>
            </w:r>
          </w:p>
          <w:p w14:paraId="4CDCAA97" w14:textId="77777777" w:rsidR="002A7817" w:rsidRPr="002A7817" w:rsidRDefault="002A7817" w:rsidP="002A7817">
            <w:r w:rsidRPr="002A7817">
              <w:t>11.4</w:t>
            </w:r>
            <w:r w:rsidRPr="002A7817">
              <w:tab/>
              <w:t>Acomptes sur approvisionnements :</w:t>
            </w:r>
          </w:p>
          <w:p w14:paraId="48893859" w14:textId="77777777" w:rsidR="002A7817" w:rsidRPr="002A7817" w:rsidRDefault="002A7817" w:rsidP="002A7817">
            <w:r w:rsidRPr="002A7817">
              <w:t>Chaque acompte visé à l’Article 13.2 comprend, s’il y a lieu, une part correspondant aux approvisionnements constitués en vue des travaux, à condition que le CCAP n’exclue pas la possibilité d’acomptes sur approvisionnements.</w:t>
            </w:r>
          </w:p>
          <w:p w14:paraId="534391D6" w14:textId="77777777" w:rsidR="002A7817" w:rsidRPr="002A7817" w:rsidRDefault="002A7817" w:rsidP="002A7817">
            <w:r w:rsidRPr="002A7817">
              <w:t>Le montant correspondant s’obtient en appliquant aux quantités à prendre en compte les prix du Bordereau ou des sous-détails de prix insérés dans le Marché relatifs aux matériaux, produits ou composants à incorporer aux ouvrages objet du Marché ou bien, si besoin, les coûts justifiés d’acquisition ou de production de ces approvisionnements par l’Entrepreneur.</w:t>
            </w:r>
          </w:p>
          <w:p w14:paraId="623EA0F9" w14:textId="77777777" w:rsidR="002A7817" w:rsidRPr="002A7817" w:rsidRDefault="002A7817" w:rsidP="002A7817">
            <w:r w:rsidRPr="002A7817">
              <w:t>Les matériaux, produits ou composants de construction ayant fait l’objet d’un acompte pour approvisionnement restent la propriété de l’Entrepreneur. Ils ne peuvent toutefois être enlevés du chantier sans l’autorisation écrite du Maître d’Ouvrage.</w:t>
            </w:r>
          </w:p>
          <w:p w14:paraId="17B24F52" w14:textId="77777777" w:rsidR="002A7817" w:rsidRPr="002A7817" w:rsidRDefault="002A7817" w:rsidP="002A7817">
            <w:r w:rsidRPr="002A7817">
              <w:t>11.5</w:t>
            </w:r>
            <w:r w:rsidRPr="002A7817">
              <w:tab/>
              <w:t>Avance forfaitaire :</w:t>
            </w:r>
          </w:p>
          <w:p w14:paraId="2E99AE9E" w14:textId="77777777" w:rsidR="002A7817" w:rsidRPr="002A7817" w:rsidRDefault="002A7817" w:rsidP="002A7817">
            <w:r w:rsidRPr="002A7817">
              <w:t>L’Entrepreneur bénéficiera d’une avance forfaitaire aussitôt qu’il aura constitué la garantie visée au paragraphe 6.1.2 du CCAG. Le montant de cette avance et ses conditions d’imputation sur les acomptes sont fixés au CCAP.</w:t>
            </w:r>
          </w:p>
          <w:p w14:paraId="58CCB538" w14:textId="77777777" w:rsidR="002A7817" w:rsidRPr="002A7817" w:rsidRDefault="002A7817" w:rsidP="002A7817">
            <w:r w:rsidRPr="002A7817">
              <w:t>11.6</w:t>
            </w:r>
            <w:r w:rsidRPr="002A7817">
              <w:tab/>
              <w:t>Révision des prix :</w:t>
            </w:r>
          </w:p>
          <w:p w14:paraId="40510CAC" w14:textId="77777777" w:rsidR="002A7817" w:rsidRPr="002A7817" w:rsidRDefault="002A7817" w:rsidP="002A7817">
            <w:r w:rsidRPr="002A7817">
              <w:t>Lorsque, dans les conditions précisées à l’Article 10.4, il est prévu une révision des prix, le coefficient de révision s’applique :</w:t>
            </w:r>
          </w:p>
          <w:p w14:paraId="005FE879" w14:textId="77777777" w:rsidR="002A7817" w:rsidRPr="002A7817" w:rsidRDefault="002A7817" w:rsidP="002A7817">
            <w:r w:rsidRPr="002A7817">
              <w:t>(a)</w:t>
            </w:r>
            <w:r w:rsidRPr="002A7817">
              <w:tab/>
              <w:t>aux travaux à l’entreprise exécutés pendant le mois ;</w:t>
            </w:r>
          </w:p>
          <w:p w14:paraId="7A661018" w14:textId="77777777" w:rsidR="002A7817" w:rsidRPr="002A7817" w:rsidRDefault="002A7817" w:rsidP="002A7817">
            <w:r w:rsidRPr="002A7817">
              <w:t>(b)</w:t>
            </w:r>
            <w:r w:rsidRPr="002A7817">
              <w:tab/>
              <w:t>aux indemnités, pénalités, retenues, primes afférentes au mois considéré ;</w:t>
            </w:r>
          </w:p>
          <w:p w14:paraId="38845405" w14:textId="77777777" w:rsidR="002A7817" w:rsidRPr="002A7817" w:rsidRDefault="002A7817" w:rsidP="002A7817">
            <w:r w:rsidRPr="002A7817">
              <w:t>(c)</w:t>
            </w:r>
            <w:r w:rsidRPr="002A7817">
              <w:tab/>
              <w:t>à la variation, en plus ou en moins, à la fin du mois, par rapport au mois précédent, des sommes décomptées pour approvisionnements et avances à la fin de ce mois.</w:t>
            </w:r>
          </w:p>
          <w:p w14:paraId="479809E0" w14:textId="77777777" w:rsidR="002A7817" w:rsidRPr="002A7817" w:rsidRDefault="002A7817" w:rsidP="002A7817">
            <w:r w:rsidRPr="002A7817">
              <w:t>Ce coefficient est arrondi au millième supérieur.</w:t>
            </w:r>
          </w:p>
          <w:p w14:paraId="2EBFA9D9" w14:textId="77777777" w:rsidR="002A7817" w:rsidRPr="002A7817" w:rsidRDefault="002A7817" w:rsidP="002A7817">
            <w:r w:rsidRPr="002A7817">
              <w:t>11.7</w:t>
            </w:r>
            <w:r w:rsidRPr="002A7817">
              <w:tab/>
              <w:t>Intérêts moratoires :</w:t>
            </w:r>
          </w:p>
          <w:p w14:paraId="09E3AAA6" w14:textId="77777777" w:rsidR="002A7817" w:rsidRPr="002A7817" w:rsidRDefault="002A7817" w:rsidP="002A7817">
            <w:r w:rsidRPr="002A7817">
              <w:t>En cas de retard dans les paiements exigibles conformément aux dispositions des Articles 13.2 et 13.4, l’Entrepreneur a droit à des intérêts moratoires au taux prévu au CCAP, jusqu’à la date de leur encaissement, sauf si l’Entrepreneur a manqué à produire la garantie de restitution d’avance prévue à l’Article 6.1.2 ou les documents visés à l’Article 10.3.4.</w:t>
            </w:r>
          </w:p>
          <w:p w14:paraId="7E165A59" w14:textId="77777777" w:rsidR="002A7817" w:rsidRPr="002A7817" w:rsidRDefault="002A7817" w:rsidP="002A7817">
            <w:r w:rsidRPr="002A7817">
              <w:t>11.8</w:t>
            </w:r>
            <w:r w:rsidRPr="002A7817">
              <w:tab/>
              <w:t>Rémunération des Entrepreneurs groupés :</w:t>
            </w:r>
          </w:p>
          <w:p w14:paraId="3A950371" w14:textId="77777777" w:rsidR="002A7817" w:rsidRPr="002A7817" w:rsidRDefault="002A7817" w:rsidP="002A7817">
            <w:r w:rsidRPr="002A7817">
              <w:t>Dans le cas d’un Marché passé avec des Entrepreneurs groupés, les travaux exécutés font l’objet d’un paiement à un compte unique dont les caractéristiques sont transmises au Maître d’Ouvrage par le mandataire commun.</w:t>
            </w:r>
          </w:p>
        </w:tc>
      </w:tr>
      <w:tr w:rsidR="002A7817" w:rsidRPr="002A7817" w14:paraId="47288812" w14:textId="77777777" w:rsidTr="00DD3116">
        <w:tc>
          <w:tcPr>
            <w:tcW w:w="2842" w:type="dxa"/>
            <w:tcBorders>
              <w:top w:val="nil"/>
              <w:left w:val="nil"/>
              <w:bottom w:val="nil"/>
              <w:right w:val="nil"/>
            </w:tcBorders>
            <w:tcMar>
              <w:top w:w="57" w:type="dxa"/>
              <w:left w:w="57" w:type="dxa"/>
              <w:bottom w:w="57" w:type="dxa"/>
              <w:right w:w="57" w:type="dxa"/>
            </w:tcMar>
          </w:tcPr>
          <w:p w14:paraId="1CAB24C0" w14:textId="77777777" w:rsidR="002A7817" w:rsidRPr="002A7817" w:rsidRDefault="002A7817" w:rsidP="002A7817">
            <w:bookmarkStart w:id="736" w:name="_Toc348175947"/>
            <w:bookmarkStart w:id="737" w:name="_Toc327539558"/>
            <w:bookmarkStart w:id="738" w:name="_Toc69318267"/>
            <w:r w:rsidRPr="002A7817">
              <w:t>12.</w:t>
            </w:r>
            <w:r w:rsidRPr="002A7817">
              <w:tab/>
              <w:t>Constatations et constats contradictoires</w:t>
            </w:r>
            <w:bookmarkEnd w:id="736"/>
            <w:bookmarkEnd w:id="737"/>
            <w:bookmarkEnd w:id="738"/>
          </w:p>
        </w:tc>
        <w:tc>
          <w:tcPr>
            <w:tcW w:w="6537" w:type="dxa"/>
            <w:tcBorders>
              <w:top w:val="nil"/>
              <w:left w:val="nil"/>
              <w:bottom w:val="nil"/>
              <w:right w:val="nil"/>
            </w:tcBorders>
            <w:tcMar>
              <w:top w:w="57" w:type="dxa"/>
              <w:left w:w="57" w:type="dxa"/>
              <w:bottom w:w="57" w:type="dxa"/>
              <w:right w:w="57" w:type="dxa"/>
            </w:tcMar>
          </w:tcPr>
          <w:p w14:paraId="6CAD8A61" w14:textId="77777777" w:rsidR="002A7817" w:rsidRPr="002A7817" w:rsidRDefault="002A7817" w:rsidP="002A7817">
            <w:r w:rsidRPr="002A7817">
              <w:t>12.1</w:t>
            </w:r>
            <w:r w:rsidRPr="002A7817">
              <w:tab/>
              <w:t>Au sens du présent Article, la constatation est une opération matérielle, le constat est le document qui en résulte.</w:t>
            </w:r>
          </w:p>
          <w:p w14:paraId="58A297A9" w14:textId="77777777" w:rsidR="002A7817" w:rsidRPr="002A7817" w:rsidRDefault="002A7817" w:rsidP="002A7817">
            <w:r w:rsidRPr="002A7817">
              <w:t>12.2</w:t>
            </w:r>
            <w:r w:rsidRPr="002A7817">
              <w:tab/>
              <w:t>Des constatations contradictoires concernant les prestations exécutées ou les circonstances de leur exécution sont faites sur la demande, soit de l’Entrepreneur, soit du Maître d’Œuvre.</w:t>
            </w:r>
          </w:p>
          <w:p w14:paraId="70A101F0" w14:textId="77777777" w:rsidR="002A7817" w:rsidRPr="002A7817" w:rsidRDefault="002A7817" w:rsidP="002A7817">
            <w:r w:rsidRPr="002A7817">
              <w:t>Les constatations concernant les prestations exécutées, quand il s’agit de travaux réglés sur prix unitaire, portent sur les éléments nécessaires au calcul des quantités à prendre en compte, tels que résultats de mesurages, jaugeages, pesages, comptages, et sur les éléments caractéristiques nécessaires à la détermination du prix unitaire à appliquer.</w:t>
            </w:r>
          </w:p>
          <w:p w14:paraId="6BD44254" w14:textId="77777777" w:rsidR="002A7817" w:rsidRPr="002A7817" w:rsidRDefault="002A7817" w:rsidP="002A7817">
            <w:r w:rsidRPr="002A7817">
              <w:t>12.3</w:t>
            </w:r>
            <w:r w:rsidRPr="002A7817">
              <w:tab/>
              <w:t>Les constatations contradictoires faites pour la sauvegarde des droits éventuels de l’une ou l’autre des parties ne préjugent pas l’existence de ces droits.</w:t>
            </w:r>
          </w:p>
          <w:p w14:paraId="49019151" w14:textId="77777777" w:rsidR="002A7817" w:rsidRPr="002A7817" w:rsidRDefault="002A7817" w:rsidP="002A7817">
            <w:r w:rsidRPr="002A7817">
              <w:t>12.4</w:t>
            </w:r>
            <w:r w:rsidRPr="002A7817">
              <w:tab/>
              <w:t>Le Maître d’Œuvre fixe la date des constatations ; lorsque la demande est présentée par l’Entrepreneur, cette date ne peut être postérieure de plus de huit (8) jours à celle de la demande. Les constatations donnent lieu à la rédaction d’un constat dressé sur-le-champ par le Maître d’Œuvre contradictoirement avec l’Entrepreneur.</w:t>
            </w:r>
          </w:p>
          <w:p w14:paraId="5C30B38E" w14:textId="77777777" w:rsidR="002A7817" w:rsidRPr="002A7817" w:rsidRDefault="002A7817" w:rsidP="002A7817">
            <w:r w:rsidRPr="002A7817">
              <w:t>Si l’Entrepreneur refuse de signer ce constat ou ne le signe qu’avec réserves, il doit, dans les quinze (15) jours qui suivent, préciser par écrit ses observations ou réserves au Maître d’Œuvre.</w:t>
            </w:r>
          </w:p>
          <w:p w14:paraId="53653456" w14:textId="77777777" w:rsidR="002A7817" w:rsidRPr="002A7817" w:rsidRDefault="002A7817" w:rsidP="002A7817">
            <w:r w:rsidRPr="002A7817">
              <w:t>Si l’Entrepreneur, dûment convoqué en temps utile, n’est pas présent ou représenté aux constatations, il est réputé accepter sans réserve le constat qui en résulte.</w:t>
            </w:r>
          </w:p>
          <w:p w14:paraId="6C95BAB4" w14:textId="77777777" w:rsidR="002A7817" w:rsidRPr="002A7817" w:rsidRDefault="002A7817" w:rsidP="002A7817">
            <w:r w:rsidRPr="002A7817">
              <w:t>12.5</w:t>
            </w:r>
            <w:r w:rsidRPr="002A7817">
              <w:tab/>
              <w:t>L’Entrepreneur est tenu de demander en temps utile qu’il soit procédé à des constatations contradictoires pour les prestations qui ne pourraient faire l’objet de constatations ultérieures, notamment lorsque les ouvrages doivent se trouver, par la suite, cachés ou inaccessibles. A défaut et sauf preuve contraire fournie par lui et à ses frais, il n’est pas fondé à contester la décision du Maître d’Œuvre relative à ces prestations.</w:t>
            </w:r>
          </w:p>
        </w:tc>
      </w:tr>
      <w:tr w:rsidR="002A7817" w:rsidRPr="002A7817" w14:paraId="682E66BF" w14:textId="77777777" w:rsidTr="00DD3116">
        <w:tc>
          <w:tcPr>
            <w:tcW w:w="2842" w:type="dxa"/>
            <w:tcBorders>
              <w:top w:val="nil"/>
              <w:left w:val="nil"/>
              <w:bottom w:val="nil"/>
              <w:right w:val="nil"/>
            </w:tcBorders>
            <w:tcMar>
              <w:top w:w="57" w:type="dxa"/>
              <w:left w:w="57" w:type="dxa"/>
              <w:bottom w:w="57" w:type="dxa"/>
              <w:right w:w="57" w:type="dxa"/>
            </w:tcMar>
          </w:tcPr>
          <w:p w14:paraId="78F8FDF7" w14:textId="77777777" w:rsidR="002A7817" w:rsidRPr="002A7817" w:rsidRDefault="002A7817" w:rsidP="002A7817">
            <w:bookmarkStart w:id="739" w:name="_Toc348175948"/>
            <w:bookmarkStart w:id="740" w:name="_Toc348232771"/>
            <w:bookmarkStart w:id="741" w:name="_Toc327539559"/>
            <w:bookmarkStart w:id="742" w:name="_Toc69318268"/>
            <w:r w:rsidRPr="002A7817">
              <w:t>13.</w:t>
            </w:r>
            <w:r w:rsidRPr="002A7817">
              <w:tab/>
              <w:t>Modalités de règlement des comptes</w:t>
            </w:r>
            <w:bookmarkEnd w:id="739"/>
            <w:bookmarkEnd w:id="740"/>
            <w:bookmarkEnd w:id="741"/>
            <w:bookmarkEnd w:id="742"/>
          </w:p>
        </w:tc>
        <w:tc>
          <w:tcPr>
            <w:tcW w:w="6537" w:type="dxa"/>
            <w:tcBorders>
              <w:top w:val="nil"/>
              <w:left w:val="nil"/>
              <w:bottom w:val="nil"/>
              <w:right w:val="nil"/>
            </w:tcBorders>
            <w:tcMar>
              <w:top w:w="57" w:type="dxa"/>
              <w:left w:w="57" w:type="dxa"/>
              <w:bottom w:w="57" w:type="dxa"/>
              <w:right w:w="57" w:type="dxa"/>
            </w:tcMar>
          </w:tcPr>
          <w:p w14:paraId="0333EE5C" w14:textId="77777777" w:rsidR="002A7817" w:rsidRPr="002A7817" w:rsidRDefault="002A7817" w:rsidP="002A7817">
            <w:r w:rsidRPr="002A7817">
              <w:t>13.1</w:t>
            </w:r>
            <w:r w:rsidRPr="002A7817">
              <w:tab/>
              <w:t>Décomptes mensuels :</w:t>
            </w:r>
          </w:p>
          <w:p w14:paraId="7A4BFC2F" w14:textId="77777777" w:rsidR="002A7817" w:rsidRPr="002A7817" w:rsidRDefault="002A7817" w:rsidP="002A7817">
            <w:r w:rsidRPr="002A7817">
              <w:t>13.1.1</w:t>
            </w:r>
            <w:r w:rsidRPr="002A7817">
              <w:tab/>
              <w:t>Avant la fin de chaque mois ou dans les conditions prévues au CCAP en ce qui concerne la ou les avances, l’Entrepreneur remet au Maître d’Œuvre un projet de décompte établissant le montant cumulé arrêté à la fin du mois précédent des sommes auxquelles il peut prétendre, tant en monnaie nationale qu’en monnaie(s) étrangère(s), du fait de l’exécution du Marché depuis le début de celle-ci.</w:t>
            </w:r>
          </w:p>
          <w:p w14:paraId="5016A331" w14:textId="77777777" w:rsidR="002A7817" w:rsidRPr="002A7817" w:rsidRDefault="002A7817" w:rsidP="002A7817">
            <w:r w:rsidRPr="002A7817">
              <w:t>Ce montant est établi à partir des prix de base, c’est</w:t>
            </w:r>
            <w:r w:rsidRPr="002A7817">
              <w:noBreakHyphen/>
              <w:t>à</w:t>
            </w:r>
            <w:r w:rsidRPr="002A7817">
              <w:noBreakHyphen/>
              <w:t>dire des prix figurant dans le Marché, y compris les rabais ou majorations qui peuvent y être indiqués, mais sans révision des prix et hors taxe sur le chiffre d’affaires due sur les règlements effectués par le Maître d’Ouvrage à l’Entrepreneur.</w:t>
            </w:r>
          </w:p>
          <w:p w14:paraId="0F7F72FC" w14:textId="77777777" w:rsidR="002A7817" w:rsidRPr="002A7817" w:rsidRDefault="002A7817" w:rsidP="002A7817">
            <w:r w:rsidRPr="002A7817">
              <w:t>Si des ouvrages ou travaux non prévus ont été exécutés, les prix provisoires mentionnés à l’Article 14.3 sont appliqués tant que les prix définitifs ne sont pas arrêtés.</w:t>
            </w:r>
          </w:p>
          <w:p w14:paraId="276ADB68" w14:textId="77777777" w:rsidR="002A7817" w:rsidRPr="002A7817" w:rsidRDefault="002A7817" w:rsidP="002A7817">
            <w:r w:rsidRPr="002A7817">
              <w:t>Si des réfactions ont été fixées en conformité avec les dispositions de l’Article 25.2 ou convenues entre les parties pour d’autres, elles sont appliquées.</w:t>
            </w:r>
          </w:p>
          <w:p w14:paraId="496FDE8D" w14:textId="77777777" w:rsidR="002A7817" w:rsidRPr="002A7817" w:rsidRDefault="002A7817" w:rsidP="002A7817">
            <w:r w:rsidRPr="002A7817">
              <w:t>Le projet de décompte mensuel établi par l’Entrepreneur est accepté ou rectifié par le Maître d’Œuvre ; il devient alors le décompte mensuel.</w:t>
            </w:r>
          </w:p>
          <w:p w14:paraId="63B9A2C8" w14:textId="77777777" w:rsidR="002A7817" w:rsidRPr="002A7817" w:rsidRDefault="002A7817" w:rsidP="002A7817">
            <w:r w:rsidRPr="002A7817">
              <w:t>13.1.2</w:t>
            </w:r>
            <w:r w:rsidRPr="002A7817">
              <w:tab/>
              <w:t>Le décompte mensuel, identifiant séparément les montants payables en monnaie nationale et en monnaie(s) étrangère(s), comprend, en tant que de besoin, les différentes parties suivantes :</w:t>
            </w:r>
          </w:p>
          <w:p w14:paraId="63A6D182" w14:textId="77777777" w:rsidR="002A7817" w:rsidRPr="002A7817" w:rsidRDefault="002A7817" w:rsidP="002A7817">
            <w:r w:rsidRPr="002A7817">
              <w:t>(a)</w:t>
            </w:r>
            <w:r w:rsidRPr="002A7817">
              <w:tab/>
              <w:t>travaux à l’entreprise ;</w:t>
            </w:r>
          </w:p>
          <w:p w14:paraId="11C055ED" w14:textId="77777777" w:rsidR="002A7817" w:rsidRPr="002A7817" w:rsidRDefault="002A7817" w:rsidP="002A7817">
            <w:r w:rsidRPr="002A7817">
              <w:t>(b)</w:t>
            </w:r>
            <w:r w:rsidRPr="002A7817">
              <w:tab/>
              <w:t>travaux en régie ;</w:t>
            </w:r>
          </w:p>
          <w:p w14:paraId="1AAD1594" w14:textId="77777777" w:rsidR="002A7817" w:rsidRPr="002A7817" w:rsidRDefault="002A7817" w:rsidP="002A7817">
            <w:r w:rsidRPr="002A7817">
              <w:t>(c)</w:t>
            </w:r>
            <w:r w:rsidRPr="002A7817">
              <w:tab/>
              <w:t>approvisionnements ;</w:t>
            </w:r>
          </w:p>
          <w:p w14:paraId="7D21963E" w14:textId="77777777" w:rsidR="002A7817" w:rsidRPr="002A7817" w:rsidRDefault="002A7817" w:rsidP="002A7817">
            <w:r w:rsidRPr="002A7817">
              <w:t>(d)</w:t>
            </w:r>
            <w:r w:rsidRPr="002A7817">
              <w:tab/>
              <w:t>remboursement de l’avance dans les conditions prévues au CCAP en référence à l’Article 11.5;</w:t>
            </w:r>
          </w:p>
          <w:p w14:paraId="0C8DD3AB" w14:textId="77777777" w:rsidR="002A7817" w:rsidRPr="002A7817" w:rsidRDefault="002A7817" w:rsidP="002A7817">
            <w:r w:rsidRPr="002A7817">
              <w:t>(e)</w:t>
            </w:r>
            <w:r w:rsidRPr="002A7817">
              <w:tab/>
              <w:t>indemnités, pénalités, primes et retenues autres que la retenue de garantie ;</w:t>
            </w:r>
          </w:p>
          <w:p w14:paraId="37FE0670" w14:textId="77777777" w:rsidR="002A7817" w:rsidRPr="002A7817" w:rsidRDefault="002A7817" w:rsidP="002A7817">
            <w:r w:rsidRPr="002A7817">
              <w:t>(f)</w:t>
            </w:r>
            <w:r w:rsidRPr="002A7817">
              <w:tab/>
              <w:t>remboursements des dépenses incombant au Maître d’Ouvrage dont l’Entrepreneur a fait l’avance ;</w:t>
            </w:r>
          </w:p>
          <w:p w14:paraId="2749BCD2" w14:textId="77777777" w:rsidR="002A7817" w:rsidRPr="002A7817" w:rsidRDefault="002A7817" w:rsidP="002A7817">
            <w:r w:rsidRPr="002A7817">
              <w:t>(g)</w:t>
            </w:r>
            <w:r w:rsidRPr="002A7817">
              <w:tab/>
              <w:t>montant à déduire égal à l’excédent des dépenses faites pour les prestations exécutées d’office à la place de l’Entrepreneur défaillant sur les sommes qui auraient été réglées à cet Entrepreneur s’il avait exécuté ces prestations ;</w:t>
            </w:r>
          </w:p>
          <w:p w14:paraId="52DD9EBA" w14:textId="77777777" w:rsidR="002A7817" w:rsidRPr="002A7817" w:rsidRDefault="002A7817" w:rsidP="002A7817">
            <w:r w:rsidRPr="002A7817">
              <w:t>(h)</w:t>
            </w:r>
            <w:r w:rsidRPr="002A7817">
              <w:tab/>
              <w:t>intérêts moratoires.</w:t>
            </w:r>
          </w:p>
          <w:p w14:paraId="1B1F28A1" w14:textId="77777777" w:rsidR="002A7817" w:rsidRPr="002A7817" w:rsidRDefault="002A7817" w:rsidP="002A7817">
            <w:r w:rsidRPr="002A7817">
              <w:t>13.1.3</w:t>
            </w:r>
            <w:r w:rsidRPr="002A7817">
              <w:tab/>
              <w:t>Le montant des travaux à l’entreprise est établi de la façon suivante :</w:t>
            </w:r>
          </w:p>
          <w:p w14:paraId="156660EA" w14:textId="77777777" w:rsidR="002A7817" w:rsidRPr="002A7817" w:rsidRDefault="002A7817" w:rsidP="002A7817">
            <w:r w:rsidRPr="002A7817">
              <w:t>Le décompte comporte le relevé des travaux exécutés, tels qu’ils résultent des constats contradictoires ou, à défaut, des évaluations du Maître d’Ouvrage. Les prix unitaires ne sont jamais fractionnés pour tenir compte des travaux en cours d’exécution. Les prix forfaitaires peuvent l’être si l’ouvrage ou la partie d’ouvrage auquel le prix se rapporte n’est pas terminé : il est alors compté une fraction du prix égale au pourcentage d’exécution de l’ouvrage ou de la partie d’ouvrage ; pour déterminer ce pourcentage, il est fait usage, si le Maître d’Ouvrage l’exige, de la décomposition de prix définie à l’Article 10.3.</w:t>
            </w:r>
          </w:p>
          <w:p w14:paraId="13A09BDF" w14:textId="77777777" w:rsidR="002A7817" w:rsidRPr="002A7817" w:rsidRDefault="002A7817" w:rsidP="002A7817">
            <w:r w:rsidRPr="002A7817">
              <w:t>L’avancement des travaux déterminé selon l’un des deux modes de règlement définis ci-dessus fait l’objet d’un constat contradictoire.</w:t>
            </w:r>
          </w:p>
          <w:p w14:paraId="13886998" w14:textId="77777777" w:rsidR="002A7817" w:rsidRPr="002A7817" w:rsidRDefault="002A7817" w:rsidP="002A7817">
            <w:r w:rsidRPr="002A7817">
              <w:t>13.1.4</w:t>
            </w:r>
            <w:r w:rsidRPr="002A7817">
              <w:tab/>
              <w:t>Le montant des approvisionnements est établi en prenant en compte ceux qui sont constitués et non encore utilisés.</w:t>
            </w:r>
          </w:p>
          <w:p w14:paraId="7347ACCE" w14:textId="77777777" w:rsidR="002A7817" w:rsidRPr="002A7817" w:rsidRDefault="002A7817" w:rsidP="002A7817">
            <w:r w:rsidRPr="002A7817">
              <w:t>13.1.5</w:t>
            </w:r>
            <w:r w:rsidRPr="002A7817">
              <w:tab/>
              <w:t>Dans chacune des parties énumérées au paragraphe 1.2 du présent Article, le décompte distingue, s’il y a lieu, les éléments dont le prix est ferme et ceux dont le prix est révisable, comme il est dit à l’Article 11.6, en répartissant éventuellement ces derniers éléments entre les différents modes de révision prévus par le Marché.</w:t>
            </w:r>
          </w:p>
          <w:p w14:paraId="1FBD4AB5" w14:textId="77777777" w:rsidR="002A7817" w:rsidRPr="002A7817" w:rsidRDefault="002A7817" w:rsidP="002A7817">
            <w:r w:rsidRPr="002A7817">
              <w:t>Le décompte précise, le cas échéant, les éléments passibles de la taxe sur le chiffre d’affaires due sur les paiements du Maître d’Ouvrage à l’Entrepreneur, distinguant éventuellement les taux de taxe applicables.</w:t>
            </w:r>
          </w:p>
          <w:p w14:paraId="3BE7BC93" w14:textId="77777777" w:rsidR="002A7817" w:rsidRPr="002A7817" w:rsidRDefault="002A7817" w:rsidP="002A7817">
            <w:r w:rsidRPr="002A7817">
              <w:t>13.1.6</w:t>
            </w:r>
            <w:r w:rsidRPr="002A7817">
              <w:tab/>
              <w:t>Le Maître d’Ouvrage peut demander à l’Entrepreneur d’établir le projet de décompte suivant un modèle ou des modalités recommandés par les autorités compétentes ou par les organismes de financement.</w:t>
            </w:r>
          </w:p>
          <w:p w14:paraId="443A1D6E" w14:textId="77777777" w:rsidR="002A7817" w:rsidRPr="002A7817" w:rsidRDefault="002A7817" w:rsidP="002A7817">
            <w:r w:rsidRPr="002A7817">
              <w:t>13.1.7</w:t>
            </w:r>
            <w:r w:rsidRPr="002A7817">
              <w:tab/>
              <w:t>L’Entrepreneur joint au projet de décompte les pièces suivantes, s’il ne les a pas déjà fournies :</w:t>
            </w:r>
          </w:p>
          <w:p w14:paraId="0487F07D" w14:textId="77777777" w:rsidR="002A7817" w:rsidRPr="002A7817" w:rsidRDefault="002A7817" w:rsidP="002A7817">
            <w:r w:rsidRPr="002A7817">
              <w:t>(a)</w:t>
            </w:r>
            <w:r w:rsidRPr="002A7817">
              <w:tab/>
              <w:t>les calculs des quantités prises en compte, effectués à partir des éléments contenus dans les constats contradictoires ;</w:t>
            </w:r>
          </w:p>
          <w:p w14:paraId="6E21919F" w14:textId="77777777" w:rsidR="002A7817" w:rsidRPr="002A7817" w:rsidRDefault="002A7817" w:rsidP="002A7817">
            <w:r w:rsidRPr="002A7817">
              <w:t>(b)</w:t>
            </w:r>
            <w:r w:rsidRPr="002A7817">
              <w:tab/>
              <w:t>le calcul, avec justifications à l’appui, des coefficients de révision des prix ; et</w:t>
            </w:r>
          </w:p>
          <w:p w14:paraId="18DC7308" w14:textId="77777777" w:rsidR="002A7817" w:rsidRPr="002A7817" w:rsidRDefault="002A7817" w:rsidP="002A7817">
            <w:r w:rsidRPr="002A7817">
              <w:t>(c)</w:t>
            </w:r>
            <w:r w:rsidRPr="002A7817">
              <w:tab/>
              <w:t>le cas échéant, les pièces justifiant les débours, effectués au titre de l’Article 26.4, dont il demande le remboursement.</w:t>
            </w:r>
          </w:p>
          <w:p w14:paraId="5C35AD88" w14:textId="77777777" w:rsidR="002A7817" w:rsidRPr="002A7817" w:rsidRDefault="002A7817" w:rsidP="002A7817">
            <w:r w:rsidRPr="002A7817">
              <w:t>13.1.8</w:t>
            </w:r>
            <w:r w:rsidRPr="002A7817">
              <w:tab/>
              <w:t>Les éléments figurant dans les décomptes mensuels n’ont pas un caractère définitif et ne lient pas les parties contractantes.</w:t>
            </w:r>
          </w:p>
          <w:p w14:paraId="124F1A05" w14:textId="77777777" w:rsidR="002A7817" w:rsidRPr="002A7817" w:rsidRDefault="002A7817" w:rsidP="002A7817">
            <w:r w:rsidRPr="002A7817">
              <w:t>13.2</w:t>
            </w:r>
            <w:r w:rsidRPr="002A7817">
              <w:tab/>
              <w:t>Acomptes mensuels</w:t>
            </w:r>
          </w:p>
          <w:p w14:paraId="7FA5DC99" w14:textId="77777777" w:rsidR="002A7817" w:rsidRPr="002A7817" w:rsidRDefault="002A7817" w:rsidP="002A7817">
            <w:r w:rsidRPr="002A7817">
              <w:t>13.2.1</w:t>
            </w:r>
            <w:r w:rsidRPr="002A7817">
              <w:tab/>
              <w:t>Le montant de l’acompte mensuel à régler à l’Entrepreneur est déterminé, à partir du décompte mensuel, par le Maître d’Œuvre qui dresse à cet effet un état faisant ressortir :</w:t>
            </w:r>
          </w:p>
          <w:p w14:paraId="190CCEEC" w14:textId="77777777" w:rsidR="002A7817" w:rsidRPr="002A7817" w:rsidRDefault="002A7817" w:rsidP="002A7817">
            <w:r w:rsidRPr="002A7817">
              <w:t>(a)</w:t>
            </w:r>
            <w:r w:rsidRPr="002A7817">
              <w:tab/>
              <w:t>le montant de l’acompte établi à partir des prix de base distinguant les montants à payer en monnaie nationale et en monnaie(s) étrangère(s) : ce montant est la différence entre le montant du décompte mensuel dont il s’agit et celui du décompte mensuel précédent ; il distingue, comme les décomptes mensuels, les différents éléments passibles des diverses modalités de révision des prix et, le cas échéant, des divers taux de la taxe sur le chiffre d’affaires applicable aux règlements effectués par le Maître d’Ouvrage à l’Entrepreneur ;</w:t>
            </w:r>
          </w:p>
          <w:p w14:paraId="1B6AF899" w14:textId="77777777" w:rsidR="002A7817" w:rsidRPr="002A7817" w:rsidRDefault="002A7817" w:rsidP="002A7817">
            <w:r w:rsidRPr="002A7817">
              <w:t>(b)</w:t>
            </w:r>
            <w:r w:rsidRPr="002A7817">
              <w:tab/>
              <w:t>l’effet de la révision des prix, conformément aux dispositions des Articles 10.4 et 11.6 ;</w:t>
            </w:r>
          </w:p>
          <w:p w14:paraId="71CFB648" w14:textId="77777777" w:rsidR="002A7817" w:rsidRPr="002A7817" w:rsidRDefault="002A7817" w:rsidP="002A7817">
            <w:r w:rsidRPr="002A7817">
              <w:t>(c)</w:t>
            </w:r>
            <w:r w:rsidRPr="002A7817">
              <w:tab/>
              <w:t>lorsque applicable, le montant de la taxe sur le chiffre d’affaires applicable aux règlements effectués par le Maître d’Ouvrage à l’Entrepreneur ; et</w:t>
            </w:r>
          </w:p>
          <w:p w14:paraId="4890EAE8" w14:textId="77777777" w:rsidR="002A7817" w:rsidRPr="002A7817" w:rsidRDefault="002A7817" w:rsidP="002A7817">
            <w:r w:rsidRPr="002A7817">
              <w:t>(d)</w:t>
            </w:r>
            <w:r w:rsidRPr="002A7817">
              <w:tab/>
              <w:t>le montant total de l’acompte à régler, ce montant étant la somme des montants spécifiés aux alinéas a), b) et c) ci-dessus, diminuée de la retenue de garantie prévue au Marché.</w:t>
            </w:r>
          </w:p>
          <w:p w14:paraId="7A909EC5" w14:textId="77777777" w:rsidR="002A7817" w:rsidRPr="002A7817" w:rsidRDefault="002A7817" w:rsidP="002A7817">
            <w:r w:rsidRPr="002A7817">
              <w:t>13.2.2</w:t>
            </w:r>
            <w:r w:rsidRPr="002A7817">
              <w:tab/>
              <w:t>Le Maître d’Œuvre notifie à l’Entrepreneur, par ordre de service, l’état d’acompte accompagné du décompte ayant servi de base à ce dernier si le projet établi par l’Entrepreneur a été modifié.</w:t>
            </w:r>
          </w:p>
          <w:p w14:paraId="1927D944" w14:textId="77777777" w:rsidR="002A7817" w:rsidRPr="002A7817" w:rsidRDefault="002A7817" w:rsidP="002A7817">
            <w:r w:rsidRPr="002A7817">
              <w:t>13.2.3</w:t>
            </w:r>
            <w:r w:rsidRPr="002A7817">
              <w:tab/>
              <w:t>Le paiement de l’acompte doit être fait aux comptes bancaires désignés au CCAP, et intervenir quarante-cinq (45) jours au plus tard après la date à laquelle le projet de décompte est remis par l’Entrepreneur au Maître d’Œuvre. Lorsque, le paiement n’est pas effectué dans ce délai, il sera fait application des dispositions des Articles 11.7 et 48.3.</w:t>
            </w:r>
          </w:p>
          <w:p w14:paraId="28C6B62F" w14:textId="77777777" w:rsidR="002A7817" w:rsidRPr="002A7817" w:rsidRDefault="002A7817" w:rsidP="002A7817">
            <w:r w:rsidRPr="002A7817">
              <w:t>13.2.4</w:t>
            </w:r>
            <w:r w:rsidRPr="002A7817">
              <w:tab/>
              <w:t>Les montants figurant dans les états d’acomptes mensuels n’ont pas un caractère définitif et ne lient pas les parties contractantes, sauf en ce qui concerne l’effet de la révision des prix mentionné à l’alinéa 2.1 (b) du présent Article lorsque l’Entrepreneur n’a pas fait de réserves à ce sujet à la réception de l’ordre de service mentionné à l’alinéa 2.2 du présent Article.</w:t>
            </w:r>
          </w:p>
          <w:p w14:paraId="6A47F08E" w14:textId="77777777" w:rsidR="002A7817" w:rsidRPr="002A7817" w:rsidRDefault="002A7817" w:rsidP="002A7817">
            <w:r w:rsidRPr="002A7817">
              <w:t>13.2.5</w:t>
            </w:r>
            <w:r w:rsidRPr="002A7817">
              <w:tab/>
              <w:t>L’établissement d’acompte ou de situation sur une base mensuelle est obligatoire pour un marché prévoyant une révision des prix.</w:t>
            </w:r>
          </w:p>
          <w:p w14:paraId="64E45C5D" w14:textId="77777777" w:rsidR="002A7817" w:rsidRPr="002A7817" w:rsidRDefault="002A7817" w:rsidP="002A7817">
            <w:r w:rsidRPr="002A7817">
              <w:t>13.3</w:t>
            </w:r>
            <w:r w:rsidRPr="002A7817">
              <w:tab/>
              <w:t>Décompte final :</w:t>
            </w:r>
          </w:p>
          <w:p w14:paraId="27B84164" w14:textId="77777777" w:rsidR="002A7817" w:rsidRPr="002A7817" w:rsidRDefault="002A7817" w:rsidP="002A7817">
            <w:r w:rsidRPr="002A7817">
              <w:t>13.3.1</w:t>
            </w:r>
            <w:r w:rsidRPr="002A7817">
              <w:tab/>
              <w:t>Après l’achèvement des travaux, l’Entrepreneur, concurremment avec le projet de décompte afférent au dernier mois de leur exécution ou à la place de ce projet, dresse le projet de décompte final établissant le montant total des sommes auxquelles il peut prétendre du fait de l’exécution du Marché dans son ensemble, les évaluations étant faites en tenant compte des prestations réellement exécutées. Ce projet de décompte est établi à partir des prix de base comme les projets de décompte mensuels et comporte les mêmes parties que ceux-ci, à l’exception des approvisionnements et des avances ; il est accompagné des éléments et pièces mentionnés au paragraphe 1.7 du présent Article s’ils n’ont pas été précédemment fournis.</w:t>
            </w:r>
          </w:p>
          <w:p w14:paraId="62B1587E" w14:textId="77777777" w:rsidR="002A7817" w:rsidRPr="002A7817" w:rsidRDefault="002A7817" w:rsidP="002A7817">
            <w:r w:rsidRPr="002A7817">
              <w:t>13.3.2</w:t>
            </w:r>
            <w:r w:rsidRPr="002A7817">
              <w:tab/>
              <w:t>Le projet de décompte final est remis au Maître d’Œuvre dans le délai de quarante-cinq (45) jours à compter de la date de notification de la décision de réception provisoire des travaux telle qu’elle est prévue à l’Article 41.3.Toutefois, s’il est fait application des dispositions de l’Article 41.5, la date du procès-verbal constatant l’exécution des prestations complémentaires est substituée à la date de notification de la décision de réception des travaux comme point de départ des délais ci-dessus.</w:t>
            </w:r>
          </w:p>
          <w:p w14:paraId="489CB855" w14:textId="77777777" w:rsidR="002A7817" w:rsidRPr="002A7817" w:rsidRDefault="002A7817" w:rsidP="002A7817">
            <w:r w:rsidRPr="002A7817">
              <w:t>En cas de retard dans la présentation du projet de décompte final, après mise en demeure restée sans effet, le décompte peut être établi d’office par le Maître d’Œuvre aux frais de l’Entrepreneur. Ce décompte est notifié à l’Entrepreneur avec le décompte général prévu à l’Article 13.4.</w:t>
            </w:r>
          </w:p>
          <w:p w14:paraId="3F58778F" w14:textId="77777777" w:rsidR="002A7817" w:rsidRPr="002A7817" w:rsidRDefault="002A7817" w:rsidP="002A7817">
            <w:r w:rsidRPr="002A7817">
              <w:t>13.3.3</w:t>
            </w:r>
            <w:r w:rsidRPr="002A7817">
              <w:tab/>
              <w:t>L’Entrepreneur est lié par les indications figurant au projet de décompte final, sauf sur les points sur lesquels il aurait émis antérieurement des réserves, ainsi que sur le montant définitif des intérêts moratoires.</w:t>
            </w:r>
          </w:p>
          <w:p w14:paraId="3FEF8B41" w14:textId="77777777" w:rsidR="002A7817" w:rsidRPr="002A7817" w:rsidRDefault="002A7817" w:rsidP="002A7817">
            <w:r w:rsidRPr="002A7817">
              <w:t>13.3.4</w:t>
            </w:r>
            <w:r w:rsidRPr="002A7817">
              <w:tab/>
              <w:t>Le projet de décompte final par l’Entrepreneur est accepté ou rectifié par le Maître d’Œuvre ; il devient alors le décompte final.</w:t>
            </w:r>
          </w:p>
          <w:p w14:paraId="63BE2270" w14:textId="77777777" w:rsidR="002A7817" w:rsidRPr="002A7817" w:rsidRDefault="002A7817" w:rsidP="002A7817">
            <w:r w:rsidRPr="002A7817">
              <w:t>13.4</w:t>
            </w:r>
            <w:r w:rsidRPr="002A7817">
              <w:tab/>
              <w:t>Décompte général et définitif, solde :</w:t>
            </w:r>
          </w:p>
          <w:p w14:paraId="103C1D20" w14:textId="77777777" w:rsidR="002A7817" w:rsidRPr="002A7817" w:rsidRDefault="002A7817" w:rsidP="002A7817">
            <w:r w:rsidRPr="002A7817">
              <w:t>13.4.1</w:t>
            </w:r>
            <w:r w:rsidRPr="002A7817">
              <w:tab/>
              <w:t>Le Maître d’Œuvre établit le décompte général qui comprend :</w:t>
            </w:r>
          </w:p>
          <w:p w14:paraId="6D360075" w14:textId="77777777" w:rsidR="002A7817" w:rsidRPr="002A7817" w:rsidRDefault="002A7817" w:rsidP="002A7817">
            <w:r w:rsidRPr="002A7817">
              <w:t>(a)</w:t>
            </w:r>
            <w:r w:rsidRPr="002A7817">
              <w:tab/>
              <w:t>Le décompte final défini au paragraphe 3.4 du présent Article ;</w:t>
            </w:r>
          </w:p>
          <w:p w14:paraId="4BBC6C4F" w14:textId="77777777" w:rsidR="002A7817" w:rsidRPr="002A7817" w:rsidRDefault="002A7817" w:rsidP="002A7817">
            <w:r w:rsidRPr="002A7817">
              <w:t>(b)</w:t>
            </w:r>
            <w:r w:rsidRPr="002A7817">
              <w:tab/>
              <w:t>L’état du solde établi, à partir du décompte final et du dernier décompte mensuel, dans les mêmes conditions que celles qui sont définies au paragraphe 2.1 du présent Article pour les acomptes mensuels ; et</w:t>
            </w:r>
          </w:p>
          <w:p w14:paraId="1693EA71" w14:textId="77777777" w:rsidR="002A7817" w:rsidRPr="002A7817" w:rsidRDefault="002A7817" w:rsidP="002A7817">
            <w:r w:rsidRPr="002A7817">
              <w:t>(c)</w:t>
            </w:r>
            <w:r w:rsidRPr="002A7817">
              <w:tab/>
              <w:t>La récapitulation des acomptes mensuels et du solde.</w:t>
            </w:r>
          </w:p>
          <w:p w14:paraId="4395BF6D" w14:textId="77777777" w:rsidR="002A7817" w:rsidRPr="002A7817" w:rsidRDefault="002A7817" w:rsidP="002A7817">
            <w:r w:rsidRPr="002A7817">
              <w:t>Le montant du décompte général est égal au résultat de cette dernière récapitulation.</w:t>
            </w:r>
          </w:p>
          <w:p w14:paraId="62DD9249" w14:textId="77777777" w:rsidR="002A7817" w:rsidRPr="002A7817" w:rsidRDefault="002A7817" w:rsidP="002A7817">
            <w:r w:rsidRPr="002A7817">
              <w:t>13.4.2</w:t>
            </w:r>
            <w:r w:rsidRPr="002A7817">
              <w:tab/>
              <w:t>Le décompte général, signé par le Chef de Projet, doit être notifié à l’Entrepreneur par ordre de service au plus tard quarante-cinq (45) jours après la date de remise du projet de décompte final.</w:t>
            </w:r>
          </w:p>
          <w:p w14:paraId="6941E49E" w14:textId="77777777" w:rsidR="002A7817" w:rsidRPr="002A7817" w:rsidRDefault="002A7817" w:rsidP="002A7817">
            <w:r w:rsidRPr="002A7817">
              <w:t>13.4.3</w:t>
            </w:r>
            <w:r w:rsidRPr="002A7817">
              <w:tab/>
              <w:t>Le paiement du solde doit intervenir dans un délai de soixante (60) jours à compter de la notification du décompte général.</w:t>
            </w:r>
          </w:p>
          <w:p w14:paraId="1FEC6308" w14:textId="77777777" w:rsidR="002A7817" w:rsidRPr="002A7817" w:rsidRDefault="002A7817" w:rsidP="002A7817">
            <w:r w:rsidRPr="002A7817">
              <w:t>13.4.4</w:t>
            </w:r>
            <w:r w:rsidRPr="002A7817">
              <w:tab/>
              <w:t>L’Entrepreneur doit, dans un délai de quarante-cinq (45) jours compté à partir de la notification du décompte général, le renvoyer au Maître d’Œuvre, revêtu de sa signature, avec ou sans réserves, ou faire connaître les raisons pour lesquelles il refuse de le signer. Aucune réserve ultérieure ne sera acceptée après que l’Entrepreneur aura renvoyé le décompte.</w:t>
            </w:r>
          </w:p>
          <w:p w14:paraId="4A9FF762" w14:textId="77777777" w:rsidR="002A7817" w:rsidRPr="002A7817" w:rsidRDefault="002A7817" w:rsidP="002A7817">
            <w:r w:rsidRPr="002A7817">
              <w:t>Si la signature du décompte général est donnée sans réserve, cette acceptation lie définitivement les parties, sauf en ce qui concerne le montant des intérêts moratoires ; ce décompte devient ainsi le décompte général et définitif du Marché.</w:t>
            </w:r>
          </w:p>
          <w:p w14:paraId="75E23D65" w14:textId="77777777" w:rsidR="002A7817" w:rsidRPr="002A7817" w:rsidRDefault="002A7817" w:rsidP="002A7817">
            <w:r w:rsidRPr="002A7817">
              <w:t>Si la signature du décompte général est refusée ou donnée avec réserves, les motifs de ce refus ou de ces réserves doivent être exposés par l’Entrepreneur dans un mémoire de réclamation qui précise le montant des sommes dont il revendique le paiement et qui fournit les justifications nécessaires en reprenant, sous peine de forclusion, les réclamations déjà formulées antérieurement qui n’ont pas fait l’objet d’un règlement définitif ; ce mémoire doit être remis au Maître d’Œuvre dans le délai indiqué au premier alinéa du présent paragraphe. Le règlement du différend intervient alors suivant les modalités indiquées à l’Article 50.</w:t>
            </w:r>
          </w:p>
          <w:p w14:paraId="035A40E2" w14:textId="77777777" w:rsidR="002A7817" w:rsidRPr="002A7817" w:rsidRDefault="002A7817" w:rsidP="002A7817">
            <w:r w:rsidRPr="002A7817">
              <w:t>Si les réserves sont partielles, l’Entrepreneur est lié par son acceptation implicite des éléments du décompte sur lesquels ces réserves ne portent pas.</w:t>
            </w:r>
          </w:p>
          <w:p w14:paraId="3877D4E0" w14:textId="77777777" w:rsidR="002A7817" w:rsidRPr="002A7817" w:rsidRDefault="002A7817" w:rsidP="002A7817">
            <w:r w:rsidRPr="002A7817">
              <w:t>13.4.5</w:t>
            </w:r>
            <w:r w:rsidRPr="002A7817">
              <w:tab/>
              <w:t>Dans le cas où l’Entrepreneur n’a pas renvoyé au Maître d’Œuvre le décompte général signé dans le délai de quarante-cinq (45) jours fixés au paragraphe 4.4 du présent Article, ou encore, dans le cas où, l’ayant renvoyé dans ce délai, il n’a pas motivé son refus ou n’a pas exposé en détail les motifs de ses réserves en précisant le montant de ses réclamations, ce décompte général est réputé être accepté par lui ; il devient le décompte général et définitif du Marché.</w:t>
            </w:r>
          </w:p>
        </w:tc>
      </w:tr>
      <w:tr w:rsidR="002A7817" w:rsidRPr="002A7817" w14:paraId="593BBD60" w14:textId="77777777" w:rsidTr="00DD3116">
        <w:tc>
          <w:tcPr>
            <w:tcW w:w="2842" w:type="dxa"/>
            <w:tcBorders>
              <w:top w:val="nil"/>
              <w:left w:val="nil"/>
              <w:bottom w:val="nil"/>
              <w:right w:val="nil"/>
            </w:tcBorders>
            <w:tcMar>
              <w:top w:w="57" w:type="dxa"/>
              <w:left w:w="57" w:type="dxa"/>
              <w:bottom w:w="57" w:type="dxa"/>
              <w:right w:w="57" w:type="dxa"/>
            </w:tcMar>
          </w:tcPr>
          <w:p w14:paraId="57289144" w14:textId="77777777" w:rsidR="002A7817" w:rsidRPr="002A7817" w:rsidRDefault="002A7817" w:rsidP="002A7817">
            <w:bookmarkStart w:id="743" w:name="_Toc348175949"/>
            <w:bookmarkStart w:id="744" w:name="_Toc327539560"/>
            <w:bookmarkStart w:id="745" w:name="_Toc69318269"/>
            <w:r w:rsidRPr="002A7817">
              <w:t>14.</w:t>
            </w:r>
            <w:r w:rsidRPr="002A7817">
              <w:tab/>
              <w:t xml:space="preserve">Règlement du prix des ouvrages ou travaux non </w:t>
            </w:r>
            <w:bookmarkStart w:id="746" w:name="_Toc348175950"/>
            <w:bookmarkStart w:id="747" w:name="_Toc348232773"/>
            <w:r w:rsidRPr="002A7817">
              <w:t>prévus</w:t>
            </w:r>
            <w:bookmarkEnd w:id="743"/>
            <w:bookmarkEnd w:id="744"/>
            <w:bookmarkEnd w:id="745"/>
            <w:bookmarkEnd w:id="746"/>
            <w:bookmarkEnd w:id="747"/>
          </w:p>
        </w:tc>
        <w:tc>
          <w:tcPr>
            <w:tcW w:w="6537" w:type="dxa"/>
            <w:tcBorders>
              <w:top w:val="nil"/>
              <w:left w:val="nil"/>
              <w:bottom w:val="nil"/>
              <w:right w:val="nil"/>
            </w:tcBorders>
            <w:tcMar>
              <w:top w:w="57" w:type="dxa"/>
              <w:left w:w="57" w:type="dxa"/>
              <w:bottom w:w="57" w:type="dxa"/>
              <w:right w:w="57" w:type="dxa"/>
            </w:tcMar>
          </w:tcPr>
          <w:p w14:paraId="4A59BC6A" w14:textId="77777777" w:rsidR="002A7817" w:rsidRPr="002A7817" w:rsidRDefault="002A7817" w:rsidP="002A7817">
            <w:r w:rsidRPr="002A7817">
              <w:t>14.1</w:t>
            </w:r>
            <w:r w:rsidRPr="002A7817">
              <w:tab/>
              <w:t>Le présent Article concerne les prestations supplémentaires ou modificatives, dont la réalisation est nécessaire au bon achèvement de l’ouvrage, qui sont notifiées par Ordre de service et pour lesquelles le Marché n’a pas prévu de prix. L’Entrepreneur pourra s’assurer du financement des prestations supplémentaires ou modificatives dans les conditions visées au premier alinéa de l’Article 5.8.1.</w:t>
            </w:r>
          </w:p>
          <w:p w14:paraId="6F9DF8C2" w14:textId="77777777" w:rsidR="002A7817" w:rsidRPr="002A7817" w:rsidRDefault="002A7817" w:rsidP="002A7817">
            <w:r w:rsidRPr="002A7817">
              <w:t>14.2</w:t>
            </w:r>
            <w:r w:rsidRPr="002A7817">
              <w:tab/>
              <w:t>Les prix nouveaux concernant les ouvrages ou travaux définis au paragraphe 1 ci-dessus peuvent être soit des prix unitaires, soit des prix forfaitaires.</w:t>
            </w:r>
          </w:p>
          <w:p w14:paraId="1A5D2AE8" w14:textId="77777777" w:rsidR="002A7817" w:rsidRPr="002A7817" w:rsidRDefault="002A7817" w:rsidP="002A7817">
            <w:r w:rsidRPr="002A7817">
              <w:t>Sauf indication contraire, ils sont établis sur les mêmes bases que les prix du Marché, notamment en ce qui concerne le calcul de la part à régler en monnaie nationale et en monnaie(s) étrangère(s), et sur la base des conditions économiques en vigueur le mois d’établissement de ces prix.</w:t>
            </w:r>
          </w:p>
          <w:p w14:paraId="0343C6A6" w14:textId="77777777" w:rsidR="002A7817" w:rsidRPr="002A7817" w:rsidRDefault="002A7817" w:rsidP="002A7817">
            <w:r w:rsidRPr="002A7817">
              <w:t>S’il existe des décompositions de prix forfaitaires ou des sous détails de prix unitaires, leurs éléments, notamment les prix contenus dans les décompositions, sont utilisés pour l’établissement des prix nouveaux.</w:t>
            </w:r>
          </w:p>
          <w:p w14:paraId="5A2882E7" w14:textId="77777777" w:rsidR="002A7817" w:rsidRPr="002A7817" w:rsidRDefault="002A7817" w:rsidP="002A7817">
            <w:r w:rsidRPr="002A7817">
              <w:t>14.3</w:t>
            </w:r>
            <w:r w:rsidRPr="002A7817">
              <w:tab/>
              <w:t>L’ordre de service mentionné au paragraphe 1 du présent Article, ou un autre ordre de service intervenant au plus tard quinze (15) jours après, notifie à l’Entrepreneur des prix provisoires pour le règlement des ouvrages ou travaux non prévus.</w:t>
            </w:r>
          </w:p>
          <w:p w14:paraId="5F32C564" w14:textId="77777777" w:rsidR="002A7817" w:rsidRPr="002A7817" w:rsidRDefault="002A7817" w:rsidP="002A7817">
            <w:r w:rsidRPr="002A7817">
              <w:t>Ces prix provisoires sont arrêtés par le Maître d’Œuvre après consultation de l’Entrepreneur. Ils sont obligatoirement assortis d’un sous détail, s’il s’agit de prix unitaires, ou d’une décomposition, s’il s’agit de prix forfaitaires, cette décomposition ne comprenant aucun prix d’unité nouveau dans le cas d’un prix forfaitaire pour lequel les changements prescrits ne portent que sur les quantités de natures d’ouvrage ou d’éléments d’ouvrage.</w:t>
            </w:r>
          </w:p>
          <w:p w14:paraId="39CB6645" w14:textId="77777777" w:rsidR="002A7817" w:rsidRPr="002A7817" w:rsidRDefault="002A7817" w:rsidP="002A7817">
            <w:r w:rsidRPr="002A7817">
              <w:t>Les prix provisoires sont des prix d’attente qui n’impliquent ni l’acceptation du Maître d’Œuvre ni celle de l’Entrepreneur ; ils sont appliqués pour l’établissement des décomptes jusqu’à la fixation des prix définitifs.</w:t>
            </w:r>
          </w:p>
          <w:p w14:paraId="4B1F2FD8" w14:textId="77777777" w:rsidR="002A7817" w:rsidRPr="002A7817" w:rsidRDefault="002A7817" w:rsidP="002A7817">
            <w:r w:rsidRPr="002A7817">
              <w:t>14.4</w:t>
            </w:r>
            <w:r w:rsidRPr="002A7817">
              <w:tab/>
              <w:t>L’Entrepreneur est réputé avoir accepté les prix provisoires si, dans le délai de trente (30) jours suivant l’ordre de service qui lui a notifié ces prix, il n’a pas présenté d’observation au Maître d’Œuvre en indiquant, avec toutes justifications utiles, les prix qu’il propose.</w:t>
            </w:r>
          </w:p>
          <w:p w14:paraId="067B55F4" w14:textId="77777777" w:rsidR="002A7817" w:rsidRPr="002A7817" w:rsidRDefault="002A7817" w:rsidP="002A7817">
            <w:r w:rsidRPr="002A7817">
              <w:t>14.5.</w:t>
            </w:r>
            <w:r w:rsidRPr="002A7817">
              <w:tab/>
              <w:t>Lorsque le Chef de Projet et l’Entrepreneur sont d’accord pour arrêter les prix définitifs, ceux-ci font l’objet d’un avenant.</w:t>
            </w:r>
          </w:p>
          <w:p w14:paraId="449D1502" w14:textId="77777777" w:rsidR="002A7817" w:rsidRPr="002A7817" w:rsidRDefault="002A7817" w:rsidP="002A7817">
            <w:r w:rsidRPr="002A7817">
              <w:t>14.6.</w:t>
            </w:r>
            <w:r w:rsidRPr="002A7817">
              <w:tab/>
              <w:t>En cas de désaccord persistant plus de soixante (60) jours après l’ordre de service entre le Maître d’Ouvrage et l’Entrepreneur pour la fixation des prix définitifs, le différend sera tranché en application des dispositions de l’Article 50.</w:t>
            </w:r>
          </w:p>
        </w:tc>
      </w:tr>
      <w:tr w:rsidR="002A7817" w:rsidRPr="002A7817" w14:paraId="06677FA1" w14:textId="77777777" w:rsidTr="00DD3116">
        <w:tc>
          <w:tcPr>
            <w:tcW w:w="2842" w:type="dxa"/>
            <w:tcBorders>
              <w:top w:val="nil"/>
              <w:left w:val="nil"/>
              <w:bottom w:val="nil"/>
              <w:right w:val="nil"/>
            </w:tcBorders>
            <w:tcMar>
              <w:top w:w="57" w:type="dxa"/>
              <w:left w:w="57" w:type="dxa"/>
              <w:bottom w:w="57" w:type="dxa"/>
              <w:right w:w="57" w:type="dxa"/>
            </w:tcMar>
          </w:tcPr>
          <w:p w14:paraId="63DCE8EF" w14:textId="77777777" w:rsidR="002A7817" w:rsidRPr="002A7817" w:rsidRDefault="002A7817" w:rsidP="002A7817">
            <w:bookmarkStart w:id="748" w:name="_Toc348175951"/>
            <w:bookmarkStart w:id="749" w:name="_Toc327539561"/>
            <w:bookmarkStart w:id="750" w:name="_Toc69318270"/>
            <w:r w:rsidRPr="002A7817">
              <w:t>15.</w:t>
            </w:r>
            <w:r w:rsidRPr="002A7817">
              <w:tab/>
              <w:t>Augmentation dans la masse des travaux</w:t>
            </w:r>
            <w:bookmarkEnd w:id="748"/>
            <w:bookmarkEnd w:id="749"/>
            <w:bookmarkEnd w:id="750"/>
          </w:p>
        </w:tc>
        <w:tc>
          <w:tcPr>
            <w:tcW w:w="6537" w:type="dxa"/>
            <w:tcBorders>
              <w:top w:val="nil"/>
              <w:left w:val="nil"/>
              <w:bottom w:val="nil"/>
              <w:right w:val="nil"/>
            </w:tcBorders>
            <w:tcMar>
              <w:top w:w="57" w:type="dxa"/>
              <w:left w:w="57" w:type="dxa"/>
              <w:bottom w:w="57" w:type="dxa"/>
              <w:right w:w="57" w:type="dxa"/>
            </w:tcMar>
          </w:tcPr>
          <w:p w14:paraId="2CE10998" w14:textId="77777777" w:rsidR="002A7817" w:rsidRPr="002A7817" w:rsidRDefault="002A7817" w:rsidP="002A7817">
            <w:r w:rsidRPr="002A7817">
              <w:t>15.1</w:t>
            </w:r>
            <w:r w:rsidRPr="002A7817">
              <w:tab/>
              <w:t>Pour l’application du présent Article et de l’Article 16, la “masse” des travaux s’entend comme étant le montant des travaux à l’entreprise, évalués à partir des prix de base définis au paragraphe 13.1.1 du CCAG, en tenant compte éventuellement des prix nouveaux, définitifs ou provisoires, fixés en application de l’Article 14.</w:t>
            </w:r>
          </w:p>
          <w:p w14:paraId="5039CDDB" w14:textId="77777777" w:rsidR="002A7817" w:rsidRPr="002A7817" w:rsidRDefault="002A7817" w:rsidP="002A7817">
            <w:r w:rsidRPr="002A7817">
              <w:t>La « masse initiale » des travaux est la masse des travaux résultant des prévisions du Marché, c’est</w:t>
            </w:r>
            <w:r w:rsidRPr="002A7817">
              <w:noBreakHyphen/>
              <w:t>à</w:t>
            </w:r>
            <w:r w:rsidRPr="002A7817">
              <w:noBreakHyphen/>
              <w:t>dire du Marché initial éventuellement modifié ou complété par les avenants intervenus.</w:t>
            </w:r>
          </w:p>
          <w:p w14:paraId="549B28E4" w14:textId="77777777" w:rsidR="002A7817" w:rsidRPr="002A7817" w:rsidRDefault="002A7817" w:rsidP="002A7817">
            <w:r w:rsidRPr="002A7817">
              <w:t>15.2</w:t>
            </w:r>
            <w:r w:rsidRPr="002A7817">
              <w:tab/>
              <w:t>Sous réserve de l’application des dispositions du paragraphe 4 du présent Article, l’Entrepreneur est tenu de mener à son terme la réalisation des ouvrages faisant l’objet du Marché, quelle que soit l’importance de l’augmentation de la masse des travaux qui peut résulter de sujétions techniques ou d’insuffisance des quantités prévues dans le Marché.</w:t>
            </w:r>
          </w:p>
          <w:p w14:paraId="5F7CA6F7" w14:textId="77777777" w:rsidR="002A7817" w:rsidRPr="002A7817" w:rsidRDefault="002A7817" w:rsidP="002A7817">
            <w:r w:rsidRPr="002A7817">
              <w:t>15.3</w:t>
            </w:r>
            <w:r w:rsidRPr="002A7817">
              <w:tab/>
              <w:t>Si l’augmentation de la masse des travaux est supérieure à vingt-cinq pour cent (25%) de la masse initiale, l’Entrepreneur a droit à être indemnisé en fin de compte du préjudice qu’il a éventuellement subi du fait de cette augmentation au-delà de l’augmentation limite de vingt-cinq pour cent (25%).</w:t>
            </w:r>
          </w:p>
          <w:p w14:paraId="4C1E4066" w14:textId="77777777" w:rsidR="002A7817" w:rsidRPr="002A7817" w:rsidRDefault="002A7817" w:rsidP="002A7817">
            <w:r w:rsidRPr="002A7817">
              <w:t>15.4</w:t>
            </w:r>
            <w:r w:rsidRPr="002A7817">
              <w:tab/>
              <w:t>Lorsque la masse des travaux exécutés atteint la masse initiale, l’Entrepreneur doit arrêter les travaux s’il n’a pas reçu un ordre de service lui notifiant la décision de les poursuivre prise par le Chef de Projet. Cette décision de poursuivre n’est valable que si elle indique le montant limite jusqu’où les travaux pourront être poursuivis, le dépassement éventuel de ce montant limite devant donner lieu à la même procédure et entraîner les mêmes conséquences que celles qui sont définies ci-après pour le dépassement de la masse initiale.</w:t>
            </w:r>
          </w:p>
          <w:p w14:paraId="3F996DC2" w14:textId="77777777" w:rsidR="002A7817" w:rsidRPr="002A7817" w:rsidRDefault="002A7817" w:rsidP="002A7817">
            <w:r w:rsidRPr="002A7817">
              <w:t>L’Entrepreneur est tenu d’aviser le Maître d’Œuvre, trente (30) jours au moins à l’avance de la date probable à laquelle la masse des travaux atteindra la masse initiale. L’ordre de poursuivre les travaux au-delà de la masse initiale, s’il est donné, doit être notifié dix (10) jours au moins avant cette date.</w:t>
            </w:r>
          </w:p>
          <w:p w14:paraId="7C148A1C" w14:textId="77777777" w:rsidR="002A7817" w:rsidRPr="002A7817" w:rsidRDefault="002A7817" w:rsidP="002A7817">
            <w:r w:rsidRPr="002A7817">
              <w:t>A défaut d’ordre de poursuivre, les travaux qui sont exécutés au-delà de la masse initiale ne sont pas payés et les mesures conservatoires à prendre, décidées par le Maître d’Œuvre, sont à la charge du Maître d’Ouvrage sauf si l’Entrepreneur n’a pas adressé l’avis prévu ci-dessus.</w:t>
            </w:r>
          </w:p>
          <w:p w14:paraId="3B033DD2" w14:textId="77777777" w:rsidR="002A7817" w:rsidRPr="002A7817" w:rsidRDefault="002A7817" w:rsidP="002A7817">
            <w:r w:rsidRPr="002A7817">
              <w:t>15.5.</w:t>
            </w:r>
            <w:r w:rsidRPr="002A7817">
              <w:tab/>
              <w:t>Dans les quinze (15) jours qui suivent tout ordre de service ayant pour effet d’entraîner une modification de la masse des travaux, le Maître d’Œuvre fait part à l’Entrepreneur de l’estimation prévisionnelle qu’il fait de cette modification.</w:t>
            </w:r>
          </w:p>
        </w:tc>
      </w:tr>
      <w:tr w:rsidR="002A7817" w:rsidRPr="002A7817" w14:paraId="1C7A376A" w14:textId="77777777" w:rsidTr="00DD3116">
        <w:tc>
          <w:tcPr>
            <w:tcW w:w="2842" w:type="dxa"/>
            <w:tcBorders>
              <w:top w:val="nil"/>
              <w:left w:val="nil"/>
              <w:bottom w:val="nil"/>
              <w:right w:val="nil"/>
            </w:tcBorders>
            <w:tcMar>
              <w:top w:w="57" w:type="dxa"/>
              <w:left w:w="57" w:type="dxa"/>
              <w:bottom w:w="57" w:type="dxa"/>
              <w:right w:w="57" w:type="dxa"/>
            </w:tcMar>
          </w:tcPr>
          <w:p w14:paraId="4B97EAE6" w14:textId="77777777" w:rsidR="002A7817" w:rsidRPr="002A7817" w:rsidRDefault="002A7817" w:rsidP="002A7817">
            <w:bookmarkStart w:id="751" w:name="_Toc348175952"/>
            <w:bookmarkStart w:id="752" w:name="_Toc327539562"/>
            <w:bookmarkStart w:id="753" w:name="_Toc69318271"/>
            <w:r w:rsidRPr="002A7817">
              <w:t>16.</w:t>
            </w:r>
            <w:r w:rsidRPr="002A7817">
              <w:tab/>
              <w:t>Diminution de la masse des travaux</w:t>
            </w:r>
            <w:bookmarkEnd w:id="751"/>
            <w:bookmarkEnd w:id="752"/>
            <w:bookmarkEnd w:id="753"/>
          </w:p>
        </w:tc>
        <w:tc>
          <w:tcPr>
            <w:tcW w:w="6537" w:type="dxa"/>
            <w:tcBorders>
              <w:top w:val="nil"/>
              <w:left w:val="nil"/>
              <w:bottom w:val="nil"/>
              <w:right w:val="nil"/>
            </w:tcBorders>
            <w:tcMar>
              <w:top w:w="57" w:type="dxa"/>
              <w:left w:w="57" w:type="dxa"/>
              <w:bottom w:w="57" w:type="dxa"/>
              <w:right w:w="57" w:type="dxa"/>
            </w:tcMar>
          </w:tcPr>
          <w:p w14:paraId="1E1B683A" w14:textId="77777777" w:rsidR="002A7817" w:rsidRPr="002A7817" w:rsidRDefault="002A7817" w:rsidP="002A7817">
            <w:r w:rsidRPr="002A7817">
              <w:t>16.1</w:t>
            </w:r>
            <w:r w:rsidRPr="002A7817">
              <w:tab/>
              <w:t>Si la diminution de la masse des travaux est supérieure à vingt-cinq pour cent (25%) de la masse initiale, l’Entrepreneur a droit à être indemnisé en fin de compte du préjudice qu’il a éventuellement subi du fait de cette diminution au-delà de la diminution limite de vingt-cinq pour cent (25%).</w:t>
            </w:r>
          </w:p>
        </w:tc>
      </w:tr>
      <w:tr w:rsidR="002A7817" w:rsidRPr="002A7817" w14:paraId="1995FABE" w14:textId="77777777" w:rsidTr="00DD3116">
        <w:tc>
          <w:tcPr>
            <w:tcW w:w="2842" w:type="dxa"/>
            <w:tcBorders>
              <w:top w:val="nil"/>
              <w:left w:val="nil"/>
              <w:bottom w:val="nil"/>
              <w:right w:val="nil"/>
            </w:tcBorders>
            <w:tcMar>
              <w:top w:w="57" w:type="dxa"/>
              <w:left w:w="57" w:type="dxa"/>
              <w:bottom w:w="57" w:type="dxa"/>
              <w:right w:w="57" w:type="dxa"/>
            </w:tcMar>
          </w:tcPr>
          <w:p w14:paraId="17AC95C8" w14:textId="77777777" w:rsidR="002A7817" w:rsidRPr="002A7817" w:rsidRDefault="002A7817" w:rsidP="002A7817">
            <w:bookmarkStart w:id="754" w:name="_Toc348175953"/>
            <w:bookmarkStart w:id="755" w:name="_Toc327539563"/>
            <w:bookmarkStart w:id="756" w:name="_Toc69318272"/>
            <w:r w:rsidRPr="002A7817">
              <w:t>17.</w:t>
            </w:r>
            <w:r w:rsidRPr="002A7817">
              <w:tab/>
              <w:t xml:space="preserve">Changement </w:t>
            </w:r>
            <w:bookmarkStart w:id="757" w:name="_Toc348175954"/>
            <w:bookmarkStart w:id="758" w:name="_Toc348232777"/>
            <w:r w:rsidRPr="002A7817">
              <w:t>dans l’importance des diverses natures d’ouvrage</w:t>
            </w:r>
            <w:bookmarkEnd w:id="754"/>
            <w:bookmarkEnd w:id="755"/>
            <w:bookmarkEnd w:id="756"/>
            <w:bookmarkEnd w:id="757"/>
            <w:bookmarkEnd w:id="758"/>
          </w:p>
        </w:tc>
        <w:tc>
          <w:tcPr>
            <w:tcW w:w="6537" w:type="dxa"/>
            <w:tcBorders>
              <w:top w:val="nil"/>
              <w:left w:val="nil"/>
              <w:bottom w:val="nil"/>
              <w:right w:val="nil"/>
            </w:tcBorders>
            <w:tcMar>
              <w:top w:w="57" w:type="dxa"/>
              <w:left w:w="57" w:type="dxa"/>
              <w:bottom w:w="57" w:type="dxa"/>
              <w:right w:w="57" w:type="dxa"/>
            </w:tcMar>
          </w:tcPr>
          <w:p w14:paraId="52FADCF1" w14:textId="77777777" w:rsidR="002A7817" w:rsidRPr="002A7817" w:rsidRDefault="002A7817" w:rsidP="002A7817">
            <w:r w:rsidRPr="002A7817">
              <w:t>17.1</w:t>
            </w:r>
            <w:r w:rsidRPr="002A7817">
              <w:tab/>
              <w:t>Dans le cas d’éléments de travaux réglés sur prix unitaires, lorsque par suite d’ordres de service ou de circonstances qui ne sont ni de la faute ni du fait de l’Entrepreneur, l’importance de certaines natures d’ouvrages est modifiée de telle sorte que les quantités exécutées diffèrent de plus de trente pour cent (30%) en plus, ou de plus de vingt-cinq pour cent (25%0 en moins des quantités portées au Détail estimatif et quantitatif du Marché, l’Entrepreneur a droit à être indemnisé en fin de compte du préjudice que lui ont éventuellement causé ces changements.</w:t>
            </w:r>
          </w:p>
          <w:p w14:paraId="7CFAE7BB" w14:textId="77777777" w:rsidR="002A7817" w:rsidRPr="002A7817" w:rsidRDefault="002A7817" w:rsidP="002A7817">
            <w:r w:rsidRPr="002A7817">
              <w:t>L’indemnité à accorder s’il y a lieu sera calculée d’après la différence entre les quantités réellement exécutées et les quantités prévues augmentées de trente pour cent (30%) ou diminué de vingt-cinq pour cent (25%).</w:t>
            </w:r>
          </w:p>
          <w:p w14:paraId="4098FD80" w14:textId="77777777" w:rsidR="002A7817" w:rsidRPr="002A7817" w:rsidRDefault="002A7817" w:rsidP="002A7817">
            <w:r w:rsidRPr="002A7817">
              <w:t>Les stipulations qui précèdent ne sont pas applicables aux natures d’ouvrages pour lesquelles les montants des travaux figurant, d’une part, au Détail quantitatif et estimatif du Marché et, d’autre part, au décompte final des travaux sont l’un et l’autre inférieurs à cinq pour cent (5%) du montant du Marché.</w:t>
            </w:r>
          </w:p>
          <w:p w14:paraId="4841E80C" w14:textId="77777777" w:rsidR="002A7817" w:rsidRPr="002A7817" w:rsidRDefault="002A7817" w:rsidP="002A7817">
            <w:r w:rsidRPr="002A7817">
              <w:t>Sauf stipulation différente du CCAP, l’Entrepreneur ne peut prétendre à aucune indemnité à l’occasion de l’exécution de natures d’ouvrages dont les prix unitaires figurent au Bordereau des prix mais pour lesquels le Détail quantitatif et estimatif ne comporte pas explicitement des quantités, sauf toutefois si le montant total des travaux exécutés auxquels s’appliquent de tels prix excède cinq pour cent (5%) du montant du Marché.</w:t>
            </w:r>
          </w:p>
          <w:p w14:paraId="236FF851" w14:textId="77777777" w:rsidR="002A7817" w:rsidRPr="002A7817" w:rsidRDefault="002A7817" w:rsidP="002A7817">
            <w:r w:rsidRPr="002A7817">
              <w:t>17.2</w:t>
            </w:r>
            <w:r w:rsidRPr="002A7817">
              <w:tab/>
              <w:t>Dans le cas d’éléments de travaux réglés sur prix forfaitaires, lorsque des changements sont ordonnés par le Maître d’Œuvre dans la consistance des travaux, le nouveau prix fixé suivant les modalités prévues à l’Article 14 tient compte des charges supplémentaires éventuellement supportées par l’Entrepreneur du fait de ces changements, à l’exclusion du préjudice indemnisé, s’il y a lieu, par application de l’Article 15.3 ou de l’Article 16.</w:t>
            </w:r>
          </w:p>
        </w:tc>
      </w:tr>
      <w:tr w:rsidR="002A7817" w:rsidRPr="002A7817" w14:paraId="3218A4EF" w14:textId="77777777" w:rsidTr="00DD3116">
        <w:tc>
          <w:tcPr>
            <w:tcW w:w="2842" w:type="dxa"/>
            <w:tcBorders>
              <w:top w:val="nil"/>
              <w:left w:val="nil"/>
              <w:bottom w:val="nil"/>
              <w:right w:val="nil"/>
            </w:tcBorders>
            <w:tcMar>
              <w:top w:w="57" w:type="dxa"/>
              <w:left w:w="57" w:type="dxa"/>
              <w:bottom w:w="57" w:type="dxa"/>
              <w:right w:w="57" w:type="dxa"/>
            </w:tcMar>
          </w:tcPr>
          <w:p w14:paraId="29C11128" w14:textId="77777777" w:rsidR="002A7817" w:rsidRPr="002A7817" w:rsidRDefault="002A7817" w:rsidP="002A7817">
            <w:bookmarkStart w:id="759" w:name="_Toc348175955"/>
            <w:bookmarkStart w:id="760" w:name="_Toc327539564"/>
            <w:bookmarkStart w:id="761" w:name="_Toc69318273"/>
            <w:r w:rsidRPr="002A7817">
              <w:t>18.</w:t>
            </w:r>
            <w:r w:rsidRPr="002A7817">
              <w:tab/>
              <w:t>Pertes et avaries - Force majeure</w:t>
            </w:r>
            <w:bookmarkEnd w:id="759"/>
            <w:bookmarkEnd w:id="760"/>
            <w:bookmarkEnd w:id="761"/>
          </w:p>
        </w:tc>
        <w:tc>
          <w:tcPr>
            <w:tcW w:w="6537" w:type="dxa"/>
            <w:tcBorders>
              <w:top w:val="nil"/>
              <w:left w:val="nil"/>
              <w:bottom w:val="nil"/>
              <w:right w:val="nil"/>
            </w:tcBorders>
            <w:tcMar>
              <w:top w:w="57" w:type="dxa"/>
              <w:left w:w="57" w:type="dxa"/>
              <w:bottom w:w="57" w:type="dxa"/>
              <w:right w:w="57" w:type="dxa"/>
            </w:tcMar>
          </w:tcPr>
          <w:p w14:paraId="6EBC05F8" w14:textId="77777777" w:rsidR="002A7817" w:rsidRPr="002A7817" w:rsidRDefault="002A7817" w:rsidP="002A7817">
            <w:r w:rsidRPr="002A7817">
              <w:t>18.1</w:t>
            </w:r>
            <w:r w:rsidRPr="002A7817">
              <w:tab/>
              <w:t>Il n’est alloué à l’Entrepreneur aucune indemnité au titre des pertes, avaries ou dommages causés par sa négligence, son imprévoyance, son défaut de moyens ou ses fausses manœuvres.</w:t>
            </w:r>
          </w:p>
          <w:p w14:paraId="3E3DDE26" w14:textId="77777777" w:rsidR="002A7817" w:rsidRPr="002A7817" w:rsidRDefault="002A7817" w:rsidP="002A7817">
            <w:r w:rsidRPr="002A7817">
              <w:t>18.2.</w:t>
            </w:r>
            <w:r w:rsidRPr="002A7817">
              <w:tab/>
              <w:t>L’Entrepreneur doit prendre à ses frais, risques et périls les dispositions nécessaires pour que les approvisionnements et le matériel et les installations de chantier ainsi que les ouvrages en construction ne puissent être enlevés ou endommagés par les tempêtes, les crues, la houle et les autres phénomènes naturels qui sont normalement prévisibles dans les circonstances où sont exécutés les travaux.</w:t>
            </w:r>
          </w:p>
          <w:p w14:paraId="668036BD" w14:textId="77777777" w:rsidR="002A7817" w:rsidRPr="002A7817" w:rsidRDefault="002A7817" w:rsidP="002A7817">
            <w:r w:rsidRPr="002A7817">
              <w:t>18.3</w:t>
            </w:r>
            <w:r w:rsidRPr="002A7817">
              <w:tab/>
              <w:t>On entend par force majeure, pour l’exécution du présent Marché, tout acte ou événement imprévisible, irrésistible, hors du contrôle des parties et qui rend l’exécution du Marché pratiquement impossible, tel que catastrophes naturelles, incendies, explosions, guerre, insurrection, mobilisation, grèves générales, tremblements de terre, mais non les actes ou événements qui rendraient seulement l’exécution d’une obligation plus difficile ou plus onéreuse pour son débiteur.</w:t>
            </w:r>
          </w:p>
          <w:p w14:paraId="5FC0CFD1" w14:textId="77777777" w:rsidR="002A7817" w:rsidRPr="002A7817" w:rsidRDefault="002A7817" w:rsidP="002A7817">
            <w:r w:rsidRPr="002A7817">
              <w:t>Le CCAP définit, en tant que besoin, le seuil des intempéries et autres phénomènes naturels qui sont réputés constituer un événement de force majeure au titre du présent Marché.</w:t>
            </w:r>
          </w:p>
          <w:p w14:paraId="02F178FE" w14:textId="77777777" w:rsidR="002A7817" w:rsidRPr="002A7817" w:rsidRDefault="002A7817" w:rsidP="002A7817">
            <w:r w:rsidRPr="002A7817">
              <w:t>En cas de survenance d’un événement de force majeure, l’Entrepreneur a droit à une indemnisation du préjudice subi et à une augmentation raisonnable des délais d’exécution, étant précisé toutefois qu’aucune indemnité ne peut néanmoins être accordée à l’Entrepreneur pour perte totale ou partielle de son matériel flottant, les frais d’assurance de ce matériel étant réputés compris dans les prix du Marché.</w:t>
            </w:r>
          </w:p>
          <w:p w14:paraId="04BB699D" w14:textId="77777777" w:rsidR="002A7817" w:rsidRPr="002A7817" w:rsidRDefault="002A7817" w:rsidP="002A7817">
            <w:r w:rsidRPr="002A7817">
              <w:t>L’Entrepreneur qui invoque le cas de force majeure devra aussitôt après l’apparition d’un cas de force majeure, et dans un délai maximum de quatorze (14) jours, adresser au Maître d’Ouvrage une notification par lettre recommandée ou par tout autre moyen disponible établissant les éléments constitutifs de la force majeure et ses conséquences probables sur la réalisation du Marché.</w:t>
            </w:r>
          </w:p>
          <w:p w14:paraId="24CF6E80" w14:textId="77777777" w:rsidR="002A7817" w:rsidRPr="002A7817" w:rsidRDefault="002A7817" w:rsidP="002A7817">
            <w:r w:rsidRPr="002A7817">
              <w:t>Dans tous les cas, l’Entrepreneur devra prendre toutes dispositions utiles pour assurer, dans les plus brefs délais, la reprise normale de l’exécution des obligations affectées par le cas de force majeure.</w:t>
            </w:r>
          </w:p>
          <w:p w14:paraId="44CEF364" w14:textId="77777777" w:rsidR="002A7817" w:rsidRPr="002A7817" w:rsidRDefault="002A7817" w:rsidP="002A7817">
            <w:r w:rsidRPr="002A7817">
              <w:t>Si, par la suite de cas de force majeure, l’Entrepreneur ne pouvait exécuter les prestations telles que prévues au Marché pendant une période de trente (30) jours, il devra examiner dans les plus brefs délais avec le Maître d’Ouvrage les incidences contractuelles desdits événements sur l’exécution du Marché et en particulier sur le prix, les délais et les obligations respectives de chacune des parties.</w:t>
            </w:r>
          </w:p>
          <w:p w14:paraId="525C182F" w14:textId="77777777" w:rsidR="002A7817" w:rsidRPr="002A7817" w:rsidRDefault="002A7817" w:rsidP="002A7817">
            <w:r w:rsidRPr="002A7817">
              <w:t>Quand une situation de force majeure aura existé pendant une période de soixante (60) jours au moins, chaque partie aura le droit de résilier le Marché par une notification écrite à l’autre partie.</w:t>
            </w:r>
          </w:p>
        </w:tc>
      </w:tr>
      <w:tr w:rsidR="002A7817" w:rsidRPr="002A7817" w14:paraId="1304C4E8" w14:textId="77777777" w:rsidTr="00DD3116">
        <w:tc>
          <w:tcPr>
            <w:tcW w:w="9379" w:type="dxa"/>
            <w:gridSpan w:val="2"/>
            <w:tcBorders>
              <w:top w:val="nil"/>
              <w:left w:val="nil"/>
              <w:bottom w:val="nil"/>
              <w:right w:val="nil"/>
            </w:tcBorders>
            <w:tcMar>
              <w:top w:w="57" w:type="dxa"/>
              <w:left w:w="57" w:type="dxa"/>
              <w:bottom w:w="57" w:type="dxa"/>
              <w:right w:w="57" w:type="dxa"/>
            </w:tcMar>
          </w:tcPr>
          <w:p w14:paraId="767C20D7" w14:textId="77777777" w:rsidR="002A7817" w:rsidRPr="002A7817" w:rsidRDefault="002A7817" w:rsidP="002A7817">
            <w:bookmarkStart w:id="762" w:name="_Toc348175956"/>
            <w:bookmarkStart w:id="763" w:name="_Toc327539565"/>
            <w:bookmarkStart w:id="764" w:name="_Toc69318274"/>
            <w:r w:rsidRPr="002A7817">
              <w:t xml:space="preserve">C. </w:t>
            </w:r>
            <w:r w:rsidRPr="002A7817">
              <w:tab/>
              <w:t>Délais</w:t>
            </w:r>
            <w:bookmarkEnd w:id="762"/>
            <w:bookmarkEnd w:id="763"/>
            <w:bookmarkEnd w:id="764"/>
          </w:p>
        </w:tc>
      </w:tr>
      <w:tr w:rsidR="002A7817" w:rsidRPr="002A7817" w14:paraId="6996FF39" w14:textId="77777777" w:rsidTr="00DD3116">
        <w:tc>
          <w:tcPr>
            <w:tcW w:w="2842" w:type="dxa"/>
            <w:tcBorders>
              <w:top w:val="nil"/>
              <w:left w:val="nil"/>
              <w:bottom w:val="nil"/>
              <w:right w:val="nil"/>
            </w:tcBorders>
            <w:tcMar>
              <w:top w:w="57" w:type="dxa"/>
              <w:left w:w="57" w:type="dxa"/>
              <w:bottom w:w="57" w:type="dxa"/>
              <w:right w:w="57" w:type="dxa"/>
            </w:tcMar>
          </w:tcPr>
          <w:p w14:paraId="3902A1DE" w14:textId="77777777" w:rsidR="002A7817" w:rsidRPr="002A7817" w:rsidRDefault="002A7817" w:rsidP="002A7817">
            <w:bookmarkStart w:id="765" w:name="_Toc348175957"/>
            <w:bookmarkStart w:id="766" w:name="_Toc327539566"/>
            <w:bookmarkStart w:id="767" w:name="_Toc69318275"/>
            <w:r w:rsidRPr="002A7817">
              <w:t>19.</w:t>
            </w:r>
            <w:r w:rsidRPr="002A7817">
              <w:tab/>
              <w:t>Fixation et prolongation des délais</w:t>
            </w:r>
            <w:bookmarkEnd w:id="765"/>
            <w:bookmarkEnd w:id="766"/>
            <w:bookmarkEnd w:id="767"/>
          </w:p>
        </w:tc>
        <w:tc>
          <w:tcPr>
            <w:tcW w:w="6537" w:type="dxa"/>
            <w:tcBorders>
              <w:top w:val="nil"/>
              <w:left w:val="nil"/>
              <w:bottom w:val="nil"/>
              <w:right w:val="nil"/>
            </w:tcBorders>
            <w:tcMar>
              <w:top w:w="57" w:type="dxa"/>
              <w:left w:w="57" w:type="dxa"/>
              <w:bottom w:w="57" w:type="dxa"/>
              <w:right w:w="57" w:type="dxa"/>
            </w:tcMar>
          </w:tcPr>
          <w:p w14:paraId="35089438" w14:textId="77777777" w:rsidR="002A7817" w:rsidRPr="002A7817" w:rsidRDefault="002A7817" w:rsidP="002A7817">
            <w:r w:rsidRPr="002A7817">
              <w:t>19.1</w:t>
            </w:r>
            <w:r w:rsidRPr="002A7817">
              <w:tab/>
              <w:t>A moins que le CCAP n’en dispose autrement, la « Date de Commencement » doit être la date à laquelle les conditions suivantes ont toutes été remplies et l’Ordre de service du Maître d’œuvre, prenant acte de l’accord des deux Parties quant au fait que ces conditions ont été remplies et ordonnant le commencement des travaux, a été reçu par l’Entrepreneur:</w:t>
            </w:r>
          </w:p>
          <w:p w14:paraId="252B08A1" w14:textId="77777777" w:rsidR="002A7817" w:rsidRPr="002A7817" w:rsidRDefault="002A7817" w:rsidP="002A7817">
            <w:r w:rsidRPr="002A7817">
              <w:t>signature de l’Acte d’engagement par les deux Parties, et si nécessaire, approbation des autorités compétentes du pays du Maître d’Ouvrage;</w:t>
            </w:r>
          </w:p>
          <w:p w14:paraId="7EF6CB9F" w14:textId="77777777" w:rsidR="002A7817" w:rsidRPr="002A7817" w:rsidRDefault="002A7817" w:rsidP="002A7817">
            <w:r w:rsidRPr="002A7817">
              <w:t>remise à l’Entrepreneur des justificatifs raisonnables des arrangements financiers du Maître d’ouvrage prévue à l’Article 5.8;</w:t>
            </w:r>
          </w:p>
          <w:p w14:paraId="5CEE895F" w14:textId="77777777" w:rsidR="002A7817" w:rsidRPr="002A7817" w:rsidRDefault="002A7817" w:rsidP="002A7817">
            <w:r w:rsidRPr="002A7817">
              <w:t>mise en place des garanties à produire par l’Entrepreneur ;</w:t>
            </w:r>
          </w:p>
          <w:p w14:paraId="4618F008" w14:textId="77777777" w:rsidR="002A7817" w:rsidRPr="002A7817" w:rsidRDefault="002A7817" w:rsidP="002A7817">
            <w:r w:rsidRPr="002A7817">
              <w:t>versement de l’avance prévue à l’Article 11.5 ; et</w:t>
            </w:r>
          </w:p>
          <w:p w14:paraId="45BD39AC" w14:textId="77777777" w:rsidR="002A7817" w:rsidRPr="002A7817" w:rsidRDefault="002A7817" w:rsidP="002A7817">
            <w:r w:rsidRPr="002A7817">
              <w:t>accès effectif au et mise à la disposition du Site à l’Entrepreneur.</w:t>
            </w:r>
          </w:p>
          <w:p w14:paraId="075A625D" w14:textId="77777777" w:rsidR="002A7817" w:rsidRPr="002A7817" w:rsidRDefault="002A7817" w:rsidP="002A7817">
            <w:r w:rsidRPr="002A7817">
              <w:tab/>
              <w:t>Si l’Ordre de service susmentionné n’est pas reçu par l’Entrepreneur dans les six (6) mois suivant la date de la Lettre d’acceptation de l’offre, l’Entrepreneur peut résilier le Marché.</w:t>
            </w:r>
          </w:p>
          <w:p w14:paraId="317C4C53" w14:textId="77777777" w:rsidR="002A7817" w:rsidRPr="002A7817" w:rsidRDefault="002A7817" w:rsidP="002A7817">
            <w:r w:rsidRPr="002A7817">
              <w:t>19.2</w:t>
            </w:r>
            <w:r w:rsidRPr="002A7817">
              <w:tab/>
              <w:t>Délais d’exécution :</w:t>
            </w:r>
          </w:p>
          <w:p w14:paraId="0888CB05" w14:textId="77777777" w:rsidR="002A7817" w:rsidRPr="002A7817" w:rsidRDefault="002A7817" w:rsidP="002A7817">
            <w:r w:rsidRPr="002A7817">
              <w:t>19.2.1</w:t>
            </w:r>
            <w:r w:rsidRPr="002A7817">
              <w:tab/>
              <w:t>Le délai d’exécution des travaux fixé par le Marché s’applique à l’achèvement de tous les travaux prévus incombant à l’Entrepreneur, y compris, sauf dispositions contraires du Marché et dans les limites prévues à l’Article 41.9, le repliement des installations de chantier et la remise en état des terrains et des lieux. Ce délai tient compte notamment de toutes les sujétions résultant, le cas échéant, des travaux réalisés par des sous-traitants et/ou par toutes autres entreprises sur le Site.</w:t>
            </w:r>
          </w:p>
          <w:p w14:paraId="02E14182" w14:textId="77777777" w:rsidR="002A7817" w:rsidRPr="002A7817" w:rsidRDefault="002A7817" w:rsidP="002A7817">
            <w:r w:rsidRPr="002A7817">
              <w:t xml:space="preserve">Sous réserve de disposition contraire figurant au CCAP, ce délai commence à courir à compter de la Date de Commencement qui vaut également ordre de service de commencer les travaux, et il comprend la période de mobilisation définie à l’Article 28.1. </w:t>
            </w:r>
          </w:p>
          <w:p w14:paraId="169ABEAB" w14:textId="77777777" w:rsidR="002A7817" w:rsidRPr="002A7817" w:rsidRDefault="002A7817" w:rsidP="002A7817">
            <w:r w:rsidRPr="002A7817">
              <w:t>19.2.2</w:t>
            </w:r>
            <w:r w:rsidRPr="002A7817">
              <w:tab/>
              <w:t>Les dispositions du paragraphe 19.2.1 du présent Article s’appliquent aux délais, distincts du délai d’exécution de l’ensemble des travaux, qui peuvent être fixés par le Marché pour l’exécution de certaines tranches de travaux, ou de certains ouvrages, parties d’ouvrages ou ensembles des prestations.</w:t>
            </w:r>
          </w:p>
          <w:p w14:paraId="49916091" w14:textId="77777777" w:rsidR="002A7817" w:rsidRPr="002A7817" w:rsidRDefault="002A7817" w:rsidP="002A7817">
            <w:r w:rsidRPr="002A7817">
              <w:t>19.3</w:t>
            </w:r>
            <w:r w:rsidRPr="002A7817">
              <w:tab/>
              <w:t>Prolongation des délais d’exécution :</w:t>
            </w:r>
          </w:p>
          <w:p w14:paraId="69327F3A" w14:textId="77777777" w:rsidR="002A7817" w:rsidRPr="002A7817" w:rsidRDefault="002A7817" w:rsidP="002A7817">
            <w:r w:rsidRPr="002A7817">
              <w:t>19.3.1</w:t>
            </w:r>
            <w:r w:rsidRPr="002A7817">
              <w:tab/>
              <w:t>Lorsqu’un changement de la masse de travaux ou une modification de l’importance de certaines natures d’ouvrages, une substitution à des ouvrages initialement prévus d’ouvrages différents, une rencontre de difficultés imprévues au cours du chantier, un ajournement de travaux décidé par le Chef de Projet ou encore un retard dans l’exécution d’opérations préliminaires qui sont à la charge du Maître d’Ouvrage ou de travaux préalables qui font l’objet d’un autre Marché, justifie soit une prolongation du délai d’exécution, soit le report du début des travaux, l’importance de la prolongation ou du report est débattue par le Maître d’Œuvre avec l’Entrepreneur, puis elle est soumise à l’approbation du Chef de Projet, et la décision prise par celui-ci est notifiée à l’Entrepreneur par ordre de service.</w:t>
            </w:r>
          </w:p>
          <w:p w14:paraId="5147CB21" w14:textId="77777777" w:rsidR="002A7817" w:rsidRPr="002A7817" w:rsidRDefault="002A7817" w:rsidP="002A7817">
            <w:r w:rsidRPr="002A7817">
              <w:t>19.3.2</w:t>
            </w:r>
            <w:r w:rsidRPr="002A7817">
              <w:tab/>
              <w:t>Dans le cas d’intempéries dépassant le seuil fixé au CCAP, entraînant un arrêt de travail sur les chantiers, les délais d’exécution des travaux sont prolongés. Cette prolongation est notifiée à l’Entrepreneur par un ordre de service qui en précise la durée, laquelle est égale au nombre de journées réellement constaté au cours desquelles le travail a été arrêté du fait des intempéries, conformément auxdites dispositions, en défalquant, s’il y a lieu, le nombre de journées d’intempéries prévisibles indiqué au CCAP.</w:t>
            </w:r>
          </w:p>
          <w:p w14:paraId="4A48A2E1" w14:textId="77777777" w:rsidR="002A7817" w:rsidRPr="002A7817" w:rsidRDefault="002A7817" w:rsidP="002A7817">
            <w:r w:rsidRPr="002A7817">
              <w:t>19.3.3</w:t>
            </w:r>
            <w:r w:rsidRPr="002A7817">
              <w:tab/>
              <w:t>En dehors des cas prévus aux paragraphes 19.3.1 et 19.3.2 du présent Article, l’Entrepreneur ne pourra avoir droit à une prolongation des délais d’exécution que dans les cas suivants :</w:t>
            </w:r>
          </w:p>
          <w:p w14:paraId="5F9D6F2C" w14:textId="77777777" w:rsidR="002A7817" w:rsidRPr="002A7817" w:rsidRDefault="002A7817" w:rsidP="002A7817">
            <w:r w:rsidRPr="002A7817">
              <w:t>(a)</w:t>
            </w:r>
            <w:r w:rsidRPr="002A7817">
              <w:tab/>
              <w:t>mise en œuvre des dispositions de l’Article 18,</w:t>
            </w:r>
          </w:p>
          <w:p w14:paraId="35BED83B" w14:textId="77777777" w:rsidR="002A7817" w:rsidRPr="002A7817" w:rsidRDefault="002A7817" w:rsidP="002A7817">
            <w:r w:rsidRPr="002A7817">
              <w:t>(b)</w:t>
            </w:r>
            <w:r w:rsidRPr="002A7817">
              <w:tab/>
              <w:t>non-respect par le Maître d’Ouvrage de ses propres obligations ; ou</w:t>
            </w:r>
          </w:p>
          <w:p w14:paraId="757A22D3" w14:textId="77777777" w:rsidR="002A7817" w:rsidRPr="002A7817" w:rsidRDefault="002A7817" w:rsidP="002A7817">
            <w:r w:rsidRPr="002A7817">
              <w:t>(c)</w:t>
            </w:r>
            <w:r w:rsidRPr="002A7817">
              <w:tab/>
              <w:t>conclusion d’un avenant.</w:t>
            </w:r>
          </w:p>
        </w:tc>
      </w:tr>
      <w:tr w:rsidR="002A7817" w:rsidRPr="002A7817" w14:paraId="613BC405" w14:textId="77777777" w:rsidTr="00DD3116">
        <w:tc>
          <w:tcPr>
            <w:tcW w:w="2842" w:type="dxa"/>
            <w:tcBorders>
              <w:top w:val="nil"/>
              <w:left w:val="nil"/>
              <w:bottom w:val="nil"/>
              <w:right w:val="nil"/>
            </w:tcBorders>
          </w:tcPr>
          <w:p w14:paraId="60CA103C" w14:textId="77777777" w:rsidR="002A7817" w:rsidRPr="002A7817" w:rsidRDefault="002A7817" w:rsidP="002A7817">
            <w:bookmarkStart w:id="768" w:name="_Toc348175958"/>
            <w:bookmarkStart w:id="769" w:name="_Toc327539567"/>
            <w:bookmarkStart w:id="770" w:name="_Toc69318276"/>
            <w:r w:rsidRPr="002A7817">
              <w:t>20.</w:t>
            </w:r>
            <w:r w:rsidRPr="002A7817">
              <w:tab/>
              <w:t>Pénalités, primes et retenues</w:t>
            </w:r>
            <w:bookmarkEnd w:id="768"/>
            <w:bookmarkEnd w:id="769"/>
            <w:bookmarkEnd w:id="770"/>
          </w:p>
        </w:tc>
        <w:tc>
          <w:tcPr>
            <w:tcW w:w="6537" w:type="dxa"/>
            <w:tcBorders>
              <w:top w:val="nil"/>
              <w:left w:val="nil"/>
              <w:bottom w:val="nil"/>
              <w:right w:val="nil"/>
            </w:tcBorders>
          </w:tcPr>
          <w:p w14:paraId="42DDC888" w14:textId="77777777" w:rsidR="002A7817" w:rsidRPr="002A7817" w:rsidRDefault="002A7817" w:rsidP="002A7817">
            <w:r w:rsidRPr="002A7817">
              <w:t>20.1</w:t>
            </w:r>
            <w:r w:rsidRPr="002A7817">
              <w:tab/>
              <w:t>En cas de retard imputable à l’Entrepreneur dans l’achèvement des travaux, il est appliqué une pénalité journalière, fixée par le CCAP, égale à un certain nombre de millièmes du montant de l’ensemble du Marché. Ce montant est celui qui résulte des prévisions du Marché, c’est</w:t>
            </w:r>
            <w:r w:rsidRPr="002A7817">
              <w:noBreakHyphen/>
              <w:t>à</w:t>
            </w:r>
            <w:r w:rsidRPr="002A7817">
              <w:noBreakHyphen/>
              <w:t>dire du Marché initial éventuellement modifié ou complété par les avenants intervenus ; il est évalué à partir des prix de base définis au paragraphe 13.1.1 du CCAG.</w:t>
            </w:r>
          </w:p>
          <w:p w14:paraId="5162D11D" w14:textId="77777777" w:rsidR="002A7817" w:rsidRPr="002A7817" w:rsidRDefault="002A7817" w:rsidP="002A7817">
            <w:r w:rsidRPr="002A7817">
              <w:t>Les pénalités sont encourues du simple fait de la constatation du retard par le Maître d’Œuvre et le Maître d’Ouvrage peut, sans préjudice de toute autre méthode de recouvrement, déduire le montant de ces pénalités de toutes les sommes dont il est redevable à l’Entrepreneur. Le paiement de ces pénalités par l’Entrepreneur, qui représentent une évaluation forfaitaire des dommages et intérêts dus au Maître d’Ouvrage au titre du retard dans l’exécution des travaux, ne libère en rien l’Entrepreneur de l’ensemble des autres obligations et responsabilités qu’il a souscrites au titre du Marché.</w:t>
            </w:r>
          </w:p>
          <w:p w14:paraId="56FD18DB" w14:textId="77777777" w:rsidR="002A7817" w:rsidRPr="002A7817" w:rsidRDefault="002A7817" w:rsidP="002A7817">
            <w:r w:rsidRPr="002A7817">
              <w:t>Dans le cas de résiliation, les pénalités sont appliquées jusqu’au jour inclus de la notification de la décision de résiliation ou jusqu’au jour d’arrêt de l’exploitation de l’entreprise de l’Entrepreneur si la résiliation résulte d’un des cas prévus à l’Article 47.</w:t>
            </w:r>
          </w:p>
          <w:p w14:paraId="46AF62CC" w14:textId="77777777" w:rsidR="002A7817" w:rsidRPr="002A7817" w:rsidRDefault="002A7817" w:rsidP="002A7817">
            <w:r w:rsidRPr="002A7817">
              <w:t>Les dispositions des deux alinéas qui précèdent sont applicables aux pénalités éventuellement prévues par le CCAP pour le cas de retard dans la réalisation de certains ouvrages, parties d’ouvrages ou ensembles de prestations faisant l’objet de délais particuliers ou de dates limites fixés dans le Marché.</w:t>
            </w:r>
          </w:p>
          <w:p w14:paraId="516E12C3" w14:textId="77777777" w:rsidR="002A7817" w:rsidRPr="002A7817" w:rsidRDefault="002A7817" w:rsidP="002A7817">
            <w:r w:rsidRPr="002A7817">
              <w:t>20.2</w:t>
            </w:r>
            <w:r w:rsidRPr="002A7817">
              <w:tab/>
              <w:t>Si le CCAP prévoit des primes d’avance, leur attribution est faite sans que l’Entrepreneur soit tenu de les demander, au taux et à concurrence du plafond fixé au CCAP.</w:t>
            </w:r>
          </w:p>
          <w:p w14:paraId="06D296D7" w14:textId="77777777" w:rsidR="002A7817" w:rsidRPr="002A7817" w:rsidRDefault="002A7817" w:rsidP="002A7817">
            <w:r w:rsidRPr="002A7817">
              <w:t>20.3</w:t>
            </w:r>
            <w:r w:rsidRPr="002A7817">
              <w:tab/>
              <w:t>Les journées de repos hebdomadaire ainsi que les jours fériés ou chômés, ne sont pas déduits pour le calcul des pénalités et des primes.</w:t>
            </w:r>
          </w:p>
          <w:p w14:paraId="57F15AF8" w14:textId="77777777" w:rsidR="002A7817" w:rsidRPr="002A7817" w:rsidRDefault="002A7817" w:rsidP="002A7817">
            <w:r w:rsidRPr="002A7817">
              <w:t>20.4</w:t>
            </w:r>
            <w:r w:rsidRPr="002A7817">
              <w:tab/>
              <w:t>Sauf disposition contraire indiquée au niveau du CCAP, le montant des pénalités et, le cas échéant, des primes, est plafonné à 10% du Montant du Marché. Lorsque le plafond des pénalités est atteint, le Maître d’Ouvrage est en droit de résilier le Marché sans mise en demeure préalable.</w:t>
            </w:r>
          </w:p>
        </w:tc>
      </w:tr>
      <w:tr w:rsidR="002A7817" w:rsidRPr="002A7817" w14:paraId="270E9BF9" w14:textId="77777777" w:rsidTr="00DD3116">
        <w:tc>
          <w:tcPr>
            <w:tcW w:w="9379" w:type="dxa"/>
            <w:gridSpan w:val="2"/>
            <w:tcBorders>
              <w:top w:val="nil"/>
              <w:left w:val="nil"/>
              <w:bottom w:val="nil"/>
              <w:right w:val="nil"/>
            </w:tcBorders>
            <w:tcMar>
              <w:top w:w="57" w:type="dxa"/>
              <w:left w:w="57" w:type="dxa"/>
              <w:bottom w:w="57" w:type="dxa"/>
              <w:right w:w="57" w:type="dxa"/>
            </w:tcMar>
          </w:tcPr>
          <w:p w14:paraId="4CDBCB2F" w14:textId="77777777" w:rsidR="002A7817" w:rsidRPr="002A7817" w:rsidRDefault="002A7817" w:rsidP="002A7817">
            <w:bookmarkStart w:id="771" w:name="_Toc348175959"/>
            <w:bookmarkStart w:id="772" w:name="_Toc327539568"/>
            <w:bookmarkStart w:id="773" w:name="_Toc69318277"/>
            <w:r w:rsidRPr="002A7817">
              <w:t xml:space="preserve">D. </w:t>
            </w:r>
            <w:r w:rsidRPr="002A7817">
              <w:tab/>
              <w:t>Réalisation des ouvrages</w:t>
            </w:r>
            <w:bookmarkEnd w:id="771"/>
            <w:bookmarkEnd w:id="772"/>
            <w:bookmarkEnd w:id="773"/>
          </w:p>
        </w:tc>
      </w:tr>
      <w:tr w:rsidR="002A7817" w:rsidRPr="002A7817" w14:paraId="3DCA09C1" w14:textId="77777777" w:rsidTr="00DD3116">
        <w:tc>
          <w:tcPr>
            <w:tcW w:w="2842" w:type="dxa"/>
            <w:tcBorders>
              <w:top w:val="nil"/>
              <w:left w:val="nil"/>
              <w:bottom w:val="nil"/>
              <w:right w:val="nil"/>
            </w:tcBorders>
            <w:tcMar>
              <w:top w:w="57" w:type="dxa"/>
              <w:left w:w="57" w:type="dxa"/>
              <w:bottom w:w="57" w:type="dxa"/>
              <w:right w:w="57" w:type="dxa"/>
            </w:tcMar>
          </w:tcPr>
          <w:p w14:paraId="76826763" w14:textId="77777777" w:rsidR="002A7817" w:rsidRPr="002A7817" w:rsidRDefault="002A7817" w:rsidP="002A7817">
            <w:bookmarkStart w:id="774" w:name="_Toc348175960"/>
            <w:bookmarkStart w:id="775" w:name="_Toc327539569"/>
            <w:bookmarkStart w:id="776" w:name="_Toc69318278"/>
            <w:r w:rsidRPr="002A7817">
              <w:t>21.</w:t>
            </w:r>
            <w:r w:rsidRPr="002A7817">
              <w:tab/>
              <w:t>Provenance des fournitures, équipements, matériels, matériaux et produits</w:t>
            </w:r>
            <w:bookmarkEnd w:id="774"/>
            <w:bookmarkEnd w:id="775"/>
            <w:bookmarkEnd w:id="776"/>
          </w:p>
        </w:tc>
        <w:tc>
          <w:tcPr>
            <w:tcW w:w="6537" w:type="dxa"/>
            <w:tcBorders>
              <w:top w:val="nil"/>
              <w:left w:val="nil"/>
              <w:bottom w:val="nil"/>
              <w:right w:val="nil"/>
            </w:tcBorders>
            <w:tcMar>
              <w:top w:w="57" w:type="dxa"/>
              <w:left w:w="57" w:type="dxa"/>
              <w:bottom w:w="57" w:type="dxa"/>
              <w:right w:w="57" w:type="dxa"/>
            </w:tcMar>
          </w:tcPr>
          <w:p w14:paraId="03C52932" w14:textId="77777777" w:rsidR="002A7817" w:rsidRPr="002A7817" w:rsidRDefault="002A7817" w:rsidP="002A7817">
            <w:r w:rsidRPr="002A7817">
              <w:t>21.1</w:t>
            </w:r>
            <w:r w:rsidRPr="002A7817">
              <w:tab/>
              <w:t>L’Entrepreneur a le libre choix de la provenance des matériaux ou composants de construction ainsi que du mode de transport de ces divers éléments, leur assurance et les services bancaires qui s’y rapportent, sous réserve de pouvoir justifier que ceux-ci satisfont aux conditions fixées par le Marché. Ils devront impérativement provenir de pays éligibles au sens de la Section V, Pays éligibles.</w:t>
            </w:r>
          </w:p>
        </w:tc>
      </w:tr>
      <w:tr w:rsidR="002A7817" w:rsidRPr="002A7817" w14:paraId="6FFE35D3" w14:textId="77777777" w:rsidTr="00DD3116">
        <w:tc>
          <w:tcPr>
            <w:tcW w:w="2842" w:type="dxa"/>
            <w:tcBorders>
              <w:top w:val="nil"/>
              <w:left w:val="nil"/>
              <w:bottom w:val="nil"/>
              <w:right w:val="nil"/>
            </w:tcBorders>
            <w:tcMar>
              <w:top w:w="57" w:type="dxa"/>
              <w:left w:w="57" w:type="dxa"/>
              <w:bottom w:w="57" w:type="dxa"/>
              <w:right w:w="57" w:type="dxa"/>
            </w:tcMar>
          </w:tcPr>
          <w:p w14:paraId="0AE4F97F" w14:textId="77777777" w:rsidR="002A7817" w:rsidRPr="002A7817" w:rsidRDefault="002A7817" w:rsidP="002A7817">
            <w:bookmarkStart w:id="777" w:name="_Toc348175961"/>
            <w:bookmarkStart w:id="778" w:name="_Toc327539570"/>
            <w:bookmarkStart w:id="779" w:name="_Toc69318279"/>
            <w:r w:rsidRPr="002A7817">
              <w:t>22.</w:t>
            </w:r>
            <w:r w:rsidRPr="002A7817">
              <w:tab/>
              <w:t xml:space="preserve">Lieux d’extraction </w:t>
            </w:r>
            <w:r w:rsidRPr="002A7817">
              <w:br/>
              <w:t xml:space="preserve">ou </w:t>
            </w:r>
            <w:bookmarkStart w:id="780" w:name="_Toc348175962"/>
            <w:bookmarkStart w:id="781" w:name="_Toc348232785"/>
            <w:r w:rsidRPr="002A7817">
              <w:t>emprunt des matériaux</w:t>
            </w:r>
            <w:bookmarkEnd w:id="777"/>
            <w:bookmarkEnd w:id="778"/>
            <w:bookmarkEnd w:id="779"/>
            <w:bookmarkEnd w:id="780"/>
            <w:bookmarkEnd w:id="781"/>
          </w:p>
        </w:tc>
        <w:tc>
          <w:tcPr>
            <w:tcW w:w="6537" w:type="dxa"/>
            <w:tcBorders>
              <w:top w:val="nil"/>
              <w:left w:val="nil"/>
              <w:bottom w:val="nil"/>
              <w:right w:val="nil"/>
            </w:tcBorders>
            <w:tcMar>
              <w:top w:w="57" w:type="dxa"/>
              <w:left w:w="57" w:type="dxa"/>
              <w:bottom w:w="57" w:type="dxa"/>
              <w:right w:w="57" w:type="dxa"/>
            </w:tcMar>
          </w:tcPr>
          <w:p w14:paraId="0D444273" w14:textId="77777777" w:rsidR="002A7817" w:rsidRPr="002A7817" w:rsidRDefault="002A7817" w:rsidP="002A7817">
            <w:r w:rsidRPr="002A7817">
              <w:t>22.1</w:t>
            </w:r>
            <w:r w:rsidRPr="002A7817">
              <w:tab/>
              <w:t>Lorsque le Marché fixe les lieux d’extraction ou d’emprunt des matériaux et qu’au cours des travaux les gisements se révèlent insuffisants en qualité ou en quantité, l’Entrepreneur doit en aviser à temps le Maître d’Œuvre ; ce dernier désigne alors, sur proposition éventuelle de l’Entrepreneur, de nouveaux lieux d’extraction ou d’emprunt. La substitution peut donner lieu à l’application d’un nouveau prix établi suivant les modalités prévues à l’Article 14.</w:t>
            </w:r>
          </w:p>
          <w:p w14:paraId="0EB5E9EE" w14:textId="77777777" w:rsidR="002A7817" w:rsidRPr="002A7817" w:rsidRDefault="002A7817" w:rsidP="002A7817">
            <w:r w:rsidRPr="002A7817">
              <w:t>22.2</w:t>
            </w:r>
            <w:r w:rsidRPr="002A7817">
              <w:tab/>
              <w:t>Si le Marché prévoit que des lieux d’extraction ou d’emprunt sont mis à la disposition de l’Entrepreneur par le Maître d’Ouvrage, les indemnités d’occupation et, le cas échéant, les redevances de toute nature sont à la charge du Maître d’Ouvrage ; l’Entrepreneur ne peut alors, sans autorisation écrite du Maître d’Œuvre, utiliser pour des travaux qui ne font pas partie du Marché les matériaux qu’il a extraits dans ces lieux d’extraction ou d’emprunt.</w:t>
            </w:r>
          </w:p>
          <w:p w14:paraId="73DC131E" w14:textId="77777777" w:rsidR="002A7817" w:rsidRPr="002A7817" w:rsidRDefault="002A7817" w:rsidP="002A7817">
            <w:r w:rsidRPr="002A7817">
              <w:t>22.3</w:t>
            </w:r>
            <w:r w:rsidRPr="002A7817">
              <w:tab/>
              <w:t>Sauf dans le cas prévu au paragraphe 2 du présent Article, l’Entrepreneur est tenu d’obtenir, en tant que de besoin, les autorisations administratives nécessaires pour les extractions et emprunts de matériaux. Les indemnités d’occupation ou les redevances de toute nature éventuellement dues pour ces extractions ou emprunts sont à la charge de l’Entrepreneur. Toutefois, le Maître d’Ouvrage et le Maître d’Œuvre apporteront leur concours à l’Entrepreneur si celui-ci le leur demande pour lui faciliter l’obtention en temps utile de toutes autorisations administratives dont il aurait besoin pour les extractions et emprunts de matériaux.</w:t>
            </w:r>
          </w:p>
          <w:p w14:paraId="5CD666EC" w14:textId="77777777" w:rsidR="002A7817" w:rsidRPr="002A7817" w:rsidRDefault="002A7817" w:rsidP="002A7817">
            <w:r w:rsidRPr="002A7817">
              <w:t>22.4</w:t>
            </w:r>
            <w:r w:rsidRPr="002A7817">
              <w:tab/>
              <w:t>L’Entrepreneur supporte dans tous les cas les charges d’exploitation des lieux d’extraction ou d’emprunt et, le cas échéant, les frais d’ouverture.</w:t>
            </w:r>
          </w:p>
          <w:p w14:paraId="283763D9" w14:textId="77777777" w:rsidR="002A7817" w:rsidRPr="002A7817" w:rsidRDefault="002A7817" w:rsidP="002A7817">
            <w:r w:rsidRPr="002A7817">
              <w:t>Il supporte également, sans recours contre le Maître d’Ouvrage, la charge des dommages entraînés par l’extraction des matériaux, par l’établissement des chemins de desserte et, d’une façon générale, par les travaux d’aménagement nécessaires à la mise en exploitation, à l’exploitation des lieux d’extraction ou d’emprunt, et leur remise en état. Il garantit le Maître d’Ouvrage au cas où la réparation de tels dommages serait mise à la charge de celui-ci.</w:t>
            </w:r>
          </w:p>
        </w:tc>
      </w:tr>
      <w:tr w:rsidR="002A7817" w:rsidRPr="002A7817" w14:paraId="7C31522F" w14:textId="77777777" w:rsidTr="00DD3116">
        <w:tc>
          <w:tcPr>
            <w:tcW w:w="2842" w:type="dxa"/>
            <w:tcBorders>
              <w:top w:val="nil"/>
              <w:left w:val="nil"/>
              <w:bottom w:val="nil"/>
              <w:right w:val="nil"/>
            </w:tcBorders>
            <w:tcMar>
              <w:top w:w="57" w:type="dxa"/>
              <w:left w:w="57" w:type="dxa"/>
              <w:bottom w:w="57" w:type="dxa"/>
              <w:right w:w="57" w:type="dxa"/>
            </w:tcMar>
          </w:tcPr>
          <w:p w14:paraId="0663D020" w14:textId="77777777" w:rsidR="002A7817" w:rsidRPr="002A7817" w:rsidRDefault="002A7817" w:rsidP="002A7817">
            <w:bookmarkStart w:id="782" w:name="_Toc348175963"/>
            <w:bookmarkStart w:id="783" w:name="_Toc327539571"/>
            <w:bookmarkStart w:id="784" w:name="_Toc69318280"/>
            <w:r w:rsidRPr="002A7817">
              <w:t>23.</w:t>
            </w:r>
            <w:r w:rsidRPr="002A7817">
              <w:tab/>
              <w:t>Qualité des matériaux et produits Application des normes</w:t>
            </w:r>
            <w:bookmarkEnd w:id="782"/>
            <w:bookmarkEnd w:id="783"/>
            <w:bookmarkEnd w:id="784"/>
          </w:p>
        </w:tc>
        <w:tc>
          <w:tcPr>
            <w:tcW w:w="6537" w:type="dxa"/>
            <w:tcBorders>
              <w:top w:val="nil"/>
              <w:left w:val="nil"/>
              <w:bottom w:val="nil"/>
              <w:right w:val="nil"/>
            </w:tcBorders>
            <w:tcMar>
              <w:top w:w="57" w:type="dxa"/>
              <w:left w:w="57" w:type="dxa"/>
              <w:bottom w:w="57" w:type="dxa"/>
              <w:right w:w="57" w:type="dxa"/>
            </w:tcMar>
          </w:tcPr>
          <w:p w14:paraId="3E340177" w14:textId="77777777" w:rsidR="002A7817" w:rsidRPr="002A7817" w:rsidRDefault="002A7817" w:rsidP="002A7817">
            <w:r w:rsidRPr="002A7817">
              <w:t>23.1</w:t>
            </w:r>
            <w:r w:rsidRPr="002A7817">
              <w:tab/>
              <w:t>Les matériaux et composants de construction doivent être conformes aux stipulations du Marché, aux prescriptions de normes homologuées au plan international et conformes à la réglementation en vigueur. Les normes applicables sont celles qui sont en vigueur à la Date de Référence. Les dérogations éventuelles aux normes, si elles ne résultent pas expressément de documents techniques du Marché, sont indiquées ou récapitulées comme telles dans le premier article du CCAP, au même titre que les dérogations aux présentes dispositions du CCAG.</w:t>
            </w:r>
          </w:p>
          <w:p w14:paraId="6C2901A7" w14:textId="77777777" w:rsidR="002A7817" w:rsidRPr="002A7817" w:rsidRDefault="002A7817" w:rsidP="002A7817">
            <w:r w:rsidRPr="002A7817">
              <w:t>23.2</w:t>
            </w:r>
            <w:r w:rsidRPr="002A7817">
              <w:tab/>
              <w:t>L’Entrepreneur ne peut utiliser des matériaux, produits ou composants de construction d’une qualité différente de celle qui est fixée par le Marché que si le Maître d’Œuvre l’y autorise par écrit. Les prix correspondants ne sont modifiés que si l’autorisation accordée précise que la substitution donne lieu à l’application de nouveaux prix et si l’augmentation ou réduction résultant de ces nouveaux prix a été acceptée par les autorités compétentes. Ces prix sont établis suivant les modalités prévues à l’Article 14 , le Maître d’Œuvre devant notifier par ordre de service les prix provisoires dans les quinze (15) jours qui suivent l’autorisation donnée.</w:t>
            </w:r>
          </w:p>
        </w:tc>
      </w:tr>
      <w:tr w:rsidR="002A7817" w:rsidRPr="002A7817" w14:paraId="12CF11EF" w14:textId="77777777" w:rsidTr="00DD3116">
        <w:tc>
          <w:tcPr>
            <w:tcW w:w="2842" w:type="dxa"/>
            <w:tcBorders>
              <w:top w:val="nil"/>
              <w:left w:val="nil"/>
              <w:bottom w:val="nil"/>
              <w:right w:val="nil"/>
            </w:tcBorders>
            <w:tcMar>
              <w:top w:w="57" w:type="dxa"/>
              <w:left w:w="57" w:type="dxa"/>
              <w:bottom w:w="57" w:type="dxa"/>
              <w:right w:w="57" w:type="dxa"/>
            </w:tcMar>
          </w:tcPr>
          <w:p w14:paraId="0B2AD248" w14:textId="77777777" w:rsidR="002A7817" w:rsidRPr="002A7817" w:rsidRDefault="002A7817" w:rsidP="002A7817">
            <w:bookmarkStart w:id="785" w:name="_Toc348175964"/>
            <w:bookmarkStart w:id="786" w:name="_Toc327539572"/>
            <w:bookmarkStart w:id="787" w:name="_Toc69318281"/>
            <w:r w:rsidRPr="002A7817">
              <w:t>24.</w:t>
            </w:r>
            <w:r w:rsidRPr="002A7817">
              <w:tab/>
              <w:t xml:space="preserve">Vérification qualitative des matériaux et </w:t>
            </w:r>
            <w:r w:rsidRPr="002A7817">
              <w:br/>
              <w:t>produits - Essais et épreuves</w:t>
            </w:r>
            <w:bookmarkEnd w:id="785"/>
            <w:bookmarkEnd w:id="786"/>
            <w:bookmarkEnd w:id="787"/>
          </w:p>
        </w:tc>
        <w:tc>
          <w:tcPr>
            <w:tcW w:w="6537" w:type="dxa"/>
            <w:tcBorders>
              <w:top w:val="nil"/>
              <w:left w:val="nil"/>
              <w:bottom w:val="nil"/>
              <w:right w:val="nil"/>
            </w:tcBorders>
            <w:tcMar>
              <w:top w:w="57" w:type="dxa"/>
              <w:left w:w="57" w:type="dxa"/>
              <w:bottom w:w="57" w:type="dxa"/>
              <w:right w:w="57" w:type="dxa"/>
            </w:tcMar>
          </w:tcPr>
          <w:p w14:paraId="04D1DBB7" w14:textId="77777777" w:rsidR="002A7817" w:rsidRPr="002A7817" w:rsidRDefault="002A7817" w:rsidP="002A7817">
            <w:r w:rsidRPr="002A7817">
              <w:t>24.1</w:t>
            </w:r>
            <w:r w:rsidRPr="002A7817">
              <w:tab/>
              <w:t>Les matériaux produits et composants de construction sont soumis, pour leur vérification qualitative, à des essais et épreuves, conformément aux stipulations du Marché, aux prescriptions des normes internationales homologuées et conformes à la réglementation en vigueur ; les dispositions de l’Article 23 relatives à la définition des normes applicables et les dérogations éventuelles à ces normes sont à retenir pour le présent Article.</w:t>
            </w:r>
          </w:p>
          <w:p w14:paraId="01E6C0DE" w14:textId="77777777" w:rsidR="002A7817" w:rsidRPr="002A7817" w:rsidRDefault="002A7817" w:rsidP="002A7817">
            <w:r w:rsidRPr="002A7817">
              <w:t>A défaut d’indication, dans le Marché ou dans les normes, des modes opératoires à utiliser, ceux-ci font l’objet de propositions de l’Entrepreneur soumises à l’acceptation du Maître d’Œuvre.</w:t>
            </w:r>
          </w:p>
          <w:p w14:paraId="0C81BFC5" w14:textId="77777777" w:rsidR="002A7817" w:rsidRPr="002A7817" w:rsidRDefault="002A7817" w:rsidP="002A7817">
            <w:r w:rsidRPr="002A7817">
              <w:t>24.2</w:t>
            </w:r>
            <w:r w:rsidRPr="002A7817">
              <w:tab/>
              <w:t>L’Entrepreneur entrepose les matériaux, produits et composants de construction de manière à faciliter les vérifications prévues. Il prend toutes mesures utiles pour que les matériaux, produits et composants puissent être facilement distingués, selon qu’ils sont en attente de vérification ou acceptés ou refusés ; les matériaux, produits et composants refusés doivent être enlevés rapidement du chantier, les dispositions de l’Article 37 étant appliquées s’il y a lieu.</w:t>
            </w:r>
          </w:p>
          <w:p w14:paraId="68A6A81B" w14:textId="77777777" w:rsidR="002A7817" w:rsidRPr="002A7817" w:rsidRDefault="002A7817" w:rsidP="002A7817">
            <w:r w:rsidRPr="002A7817">
              <w:t>24.3</w:t>
            </w:r>
            <w:r w:rsidRPr="002A7817">
              <w:tab/>
              <w:t>Les vérifications sont faites, suivant les indications du Marché ou, à défaut, suivant les décisions du Maître d’Œuvre, soit sur le chantier, soit dans les usines, magasins ou carrières de l’Entrepreneur et des sous-traitants ou fournisseurs. Elles sont exécutées par le Maître d’Œuvre ou, si le Marché le prévoit, par un laboratoire ou un organisme de contrôle.</w:t>
            </w:r>
          </w:p>
          <w:p w14:paraId="5C8C05D7" w14:textId="77777777" w:rsidR="002A7817" w:rsidRPr="002A7817" w:rsidRDefault="002A7817" w:rsidP="002A7817">
            <w:r w:rsidRPr="002A7817">
              <w:t>Dans le cas où le Maître d’Œuvre ou son préposé effectue personnellement les essais, l’Entrepreneur met à sa disposition le matériel nécessaire et il doit également fournir l’assistance, la main-d’œuvre, l’électricité, les carburants, les entrepôts et les appareils et instruments qui sont normalement nécessaires pour examiner, mesurer et tester tous matériaux et matériels. Toutefois, l’Entrepreneur n’a la charge d’aucune rémunération du Maître d’Œuvre ou de son préposé.</w:t>
            </w:r>
          </w:p>
          <w:p w14:paraId="02C8E532" w14:textId="77777777" w:rsidR="002A7817" w:rsidRPr="002A7817" w:rsidRDefault="002A7817" w:rsidP="002A7817">
            <w:r w:rsidRPr="002A7817">
              <w:t>Les vérifications effectuées par un laboratoire ou organisme de contrôle sont faites à la diligence et à la charge de l’Entrepreneur. Ce dernier adresse au Maître d’Œuvre, les certificats constatant les résultats des vérifications faites. Au vu de ces certificats, le Maître d’Œuvre décide si les matériaux, produits ou composants de construction peuvent ou non être utilisés.</w:t>
            </w:r>
          </w:p>
          <w:p w14:paraId="700D6BB4" w14:textId="77777777" w:rsidR="002A7817" w:rsidRPr="002A7817" w:rsidRDefault="002A7817" w:rsidP="002A7817">
            <w:r w:rsidRPr="002A7817">
              <w:t>Dans tous les cas, l’Entrepreneur, le fournisseur ou le sous-traitant autorisera l’accès à ses locaux au Maître d’Œuvre ou à l’organisme de contrôle afin qu’ils puissent opérer toutes vérifications en conformité avec les dispositions du Marché.</w:t>
            </w:r>
          </w:p>
          <w:p w14:paraId="4DE9CF9A" w14:textId="77777777" w:rsidR="002A7817" w:rsidRPr="002A7817" w:rsidRDefault="002A7817" w:rsidP="002A7817">
            <w:r w:rsidRPr="002A7817">
              <w:t>24.4</w:t>
            </w:r>
            <w:r w:rsidRPr="002A7817">
              <w:tab/>
              <w:t>L’Entrepreneur doit convenir avec le Maître d’Œuvre des dates et lieux d’exécution des contrôles et des essais des matériaux et équipements conformément aux dispositions du Marché. Le Maître d’Œuvre doit notifier à l’Entrepreneur au moins vingt-quatre (24) heures à l’avance son intention de procéder au contrôle ou d’assister aux essais ; si le Maître d’Œuvre n’est pas présent à la date convenue, l’Entrepreneur peut, sauf instruction contraire du Maître d’Œuvre, procéder aux essais, qui seront considérés comme ayant été faits en présence du Maître d’Œuvre.</w:t>
            </w:r>
          </w:p>
          <w:p w14:paraId="1DCE376A" w14:textId="77777777" w:rsidR="002A7817" w:rsidRPr="002A7817" w:rsidRDefault="002A7817" w:rsidP="002A7817">
            <w:r w:rsidRPr="002A7817">
              <w:t>L’Entrepreneur doit immédiatement faire parvenir au Maître d’Œuvre des copies dûment certifiées des résultats des essais. Si le Maître d’Œuvre n’a pas assisté aux essais, les résultats de ces derniers sont présumés avoir été approuvés par lui.</w:t>
            </w:r>
          </w:p>
          <w:p w14:paraId="0B30A9A3" w14:textId="77777777" w:rsidR="002A7817" w:rsidRPr="002A7817" w:rsidRDefault="002A7817" w:rsidP="002A7817">
            <w:r w:rsidRPr="002A7817">
              <w:t>24.5</w:t>
            </w:r>
            <w:r w:rsidRPr="002A7817">
              <w:tab/>
              <w:t>L’Entrepreneur est tenu de fournir à ses frais tous les échantillons nécessaires pour les vérifications.</w:t>
            </w:r>
          </w:p>
          <w:p w14:paraId="64E89AAB" w14:textId="77777777" w:rsidR="002A7817" w:rsidRPr="002A7817" w:rsidRDefault="002A7817" w:rsidP="002A7817">
            <w:r w:rsidRPr="002A7817">
              <w:t>L’Entrepreneur équipe, s’il y a lieu, les matériels de fabrication des dispositifs permettant d’opérer le prélèvement des matériaux aux différents stades de l’élaboration des produits fabriqués.</w:t>
            </w:r>
          </w:p>
          <w:p w14:paraId="4A8284C3" w14:textId="77777777" w:rsidR="002A7817" w:rsidRPr="002A7817" w:rsidRDefault="002A7817" w:rsidP="002A7817">
            <w:r w:rsidRPr="002A7817">
              <w:t>24.6</w:t>
            </w:r>
            <w:r w:rsidRPr="002A7817">
              <w:tab/>
              <w:t>Si les résultats de vérifications prévues dans le Marché ou par les normes pour la fourniture d’une catégorie de matériaux, produits ou composants de construction ne permettent pas l’acceptation de cette fourniture, le Maître d’Œuvre peut prescrire, en accord avec l’Entrepreneur, des vérifications supplémentaires pour permettre d’accepter éventuellement tout ou partie de la fourniture, avec ou sans réfaction sur les prix ; les dépenses correspondant à ces dernières vérifications sont à la charge de l’Entrepreneur.</w:t>
            </w:r>
          </w:p>
          <w:p w14:paraId="0C2C033C" w14:textId="77777777" w:rsidR="002A7817" w:rsidRPr="002A7817" w:rsidRDefault="002A7817" w:rsidP="002A7817">
            <w:r w:rsidRPr="002A7817">
              <w:t>24.7</w:t>
            </w:r>
            <w:r w:rsidRPr="002A7817">
              <w:tab/>
              <w:t>Ne sont pas à la charge de l’Entrepreneur :</w:t>
            </w:r>
          </w:p>
          <w:p w14:paraId="0F84D8D6" w14:textId="77777777" w:rsidR="002A7817" w:rsidRPr="002A7817" w:rsidRDefault="002A7817" w:rsidP="002A7817">
            <w:r w:rsidRPr="002A7817">
              <w:t>(a)</w:t>
            </w:r>
            <w:r w:rsidRPr="002A7817">
              <w:tab/>
              <w:t>les essais et épreuves que le Maître d’Œuvre exécute ou fait exécuter et qui ne sont pas prévus dans le Marché ou par les normes ; ni</w:t>
            </w:r>
          </w:p>
          <w:p w14:paraId="767F3A84" w14:textId="77777777" w:rsidR="002A7817" w:rsidRPr="002A7817" w:rsidRDefault="002A7817" w:rsidP="002A7817">
            <w:r w:rsidRPr="002A7817">
              <w:t>(b)</w:t>
            </w:r>
            <w:r w:rsidRPr="002A7817">
              <w:tab/>
              <w:t>les vérifications éventuellement prescrites par le Maître d’Œuvre sur des matériaux, produits ou composants de construction devant porter un estampillage mentionné au Marché ou ayant fait l’objet d’un agrément administratif, qui n’auraient pour but que de s’assurer du respect des qualités inhérentes à la marque ou exigées pour l’agrément.</w:t>
            </w:r>
          </w:p>
          <w:p w14:paraId="09F4E3AD" w14:textId="77777777" w:rsidR="002A7817" w:rsidRPr="002A7817" w:rsidRDefault="002A7817" w:rsidP="002A7817">
            <w:r w:rsidRPr="002A7817">
              <w:t>24.8</w:t>
            </w:r>
            <w:r w:rsidRPr="002A7817">
              <w:tab/>
              <w:t>L’Entrepreneur ne supporte pas la charge des frais de déplacement et de séjour que les vérifications entraînent pour le Chef de Projet, le Maître d’Œuvre ou leurs préposés.</w:t>
            </w:r>
          </w:p>
        </w:tc>
      </w:tr>
      <w:tr w:rsidR="002A7817" w:rsidRPr="002A7817" w14:paraId="4FCFB86F" w14:textId="77777777" w:rsidTr="00DD3116">
        <w:tc>
          <w:tcPr>
            <w:tcW w:w="2842" w:type="dxa"/>
            <w:tcBorders>
              <w:top w:val="nil"/>
              <w:left w:val="nil"/>
              <w:bottom w:val="nil"/>
              <w:right w:val="nil"/>
            </w:tcBorders>
            <w:tcMar>
              <w:top w:w="57" w:type="dxa"/>
              <w:left w:w="57" w:type="dxa"/>
              <w:bottom w:w="57" w:type="dxa"/>
              <w:right w:w="57" w:type="dxa"/>
            </w:tcMar>
          </w:tcPr>
          <w:p w14:paraId="2CEFA623" w14:textId="77777777" w:rsidR="002A7817" w:rsidRPr="002A7817" w:rsidRDefault="002A7817" w:rsidP="002A7817">
            <w:bookmarkStart w:id="788" w:name="_Toc348175965"/>
            <w:bookmarkStart w:id="789" w:name="_Toc327539573"/>
            <w:bookmarkStart w:id="790" w:name="_Toc69318282"/>
            <w:r w:rsidRPr="002A7817">
              <w:t>25.</w:t>
            </w:r>
            <w:r w:rsidRPr="002A7817">
              <w:tab/>
              <w:t>Vérification quantitative des matériaux et produits</w:t>
            </w:r>
            <w:bookmarkEnd w:id="788"/>
            <w:bookmarkEnd w:id="789"/>
            <w:bookmarkEnd w:id="790"/>
          </w:p>
        </w:tc>
        <w:tc>
          <w:tcPr>
            <w:tcW w:w="6537" w:type="dxa"/>
            <w:tcBorders>
              <w:top w:val="nil"/>
              <w:left w:val="nil"/>
              <w:bottom w:val="nil"/>
              <w:right w:val="nil"/>
            </w:tcBorders>
            <w:tcMar>
              <w:top w:w="57" w:type="dxa"/>
              <w:left w:w="57" w:type="dxa"/>
              <w:bottom w:w="57" w:type="dxa"/>
              <w:right w:w="57" w:type="dxa"/>
            </w:tcMar>
          </w:tcPr>
          <w:p w14:paraId="00C55BEB" w14:textId="77777777" w:rsidR="002A7817" w:rsidRPr="002A7817" w:rsidRDefault="002A7817" w:rsidP="002A7817">
            <w:r w:rsidRPr="002A7817">
              <w:t>25.1</w:t>
            </w:r>
            <w:r w:rsidRPr="002A7817">
              <w:tab/>
              <w:t>La détermination des quantités de matériaux et produits est effectuée contradictoirement.</w:t>
            </w:r>
          </w:p>
          <w:p w14:paraId="2E63F9A0" w14:textId="77777777" w:rsidR="002A7817" w:rsidRPr="002A7817" w:rsidRDefault="002A7817" w:rsidP="002A7817">
            <w:r w:rsidRPr="002A7817">
              <w:t>Pour les matériaux et produits faisant l’objet de documents de transport (tels que connaissements, etc.), les indications de masse portées sur ceux-ci ou leurs annexes sont présumées exactes ; toutefois, le Maître d’Œuvre a toujours le droit de faire procéder, pour chaque livraison, à une vérification contradictoire sur bascule. Les frais de cette vérification sont :</w:t>
            </w:r>
          </w:p>
          <w:p w14:paraId="4C6C2BE5" w14:textId="77777777" w:rsidR="002A7817" w:rsidRPr="002A7817" w:rsidRDefault="002A7817" w:rsidP="002A7817">
            <w:r w:rsidRPr="002A7817">
              <w:t>(a)</w:t>
            </w:r>
            <w:r w:rsidRPr="002A7817">
              <w:tab/>
              <w:t>à la charge de l’Entrepreneur si la pesée révèle qu’il existe, au préjudice du Maître d’Ouvrage, un écart de masse supérieur à la freinte normale de transport ;</w:t>
            </w:r>
          </w:p>
          <w:p w14:paraId="6CDCBB14" w14:textId="77777777" w:rsidR="002A7817" w:rsidRPr="002A7817" w:rsidRDefault="002A7817" w:rsidP="002A7817">
            <w:r w:rsidRPr="002A7817">
              <w:t>(b)</w:t>
            </w:r>
            <w:r w:rsidRPr="002A7817">
              <w:tab/>
              <w:t>à la charge du Maître d’Ouvrage dans le cas contraire.</w:t>
            </w:r>
          </w:p>
          <w:p w14:paraId="6B01F057" w14:textId="77777777" w:rsidR="002A7817" w:rsidRPr="002A7817" w:rsidRDefault="002A7817" w:rsidP="002A7817">
            <w:r w:rsidRPr="002A7817">
              <w:t>25.2</w:t>
            </w:r>
            <w:r w:rsidRPr="002A7817">
              <w:tab/>
              <w:t>S’il est établi que des transports de matériaux, produits ou composants de construction sont effectués dans des véhicules routiers en surcharge, les dépenses afférentes à ces transports ne sont pas prises en compte dans le règlement du Marché.</w:t>
            </w:r>
          </w:p>
          <w:p w14:paraId="446E2008" w14:textId="77777777" w:rsidR="002A7817" w:rsidRPr="002A7817" w:rsidRDefault="002A7817" w:rsidP="002A7817">
            <w:r w:rsidRPr="002A7817">
              <w:t>Lorsque ces dépenses ne font pas l’objet d’un règlement distinct, les prix des ouvrages qui comprennent la rémunération de ces transports subissent une réfaction fixée par ordre de service en se référant, s’il y a lieu, aux sous détails des prix unitaires et aux décompositions des prix forfaitaires.</w:t>
            </w:r>
          </w:p>
        </w:tc>
      </w:tr>
      <w:tr w:rsidR="002A7817" w:rsidRPr="002A7817" w14:paraId="42D07E76" w14:textId="77777777" w:rsidTr="00DD3116">
        <w:tc>
          <w:tcPr>
            <w:tcW w:w="2842" w:type="dxa"/>
            <w:tcBorders>
              <w:top w:val="nil"/>
              <w:left w:val="nil"/>
              <w:bottom w:val="nil"/>
              <w:right w:val="nil"/>
            </w:tcBorders>
            <w:tcMar>
              <w:top w:w="57" w:type="dxa"/>
              <w:left w:w="57" w:type="dxa"/>
              <w:bottom w:w="57" w:type="dxa"/>
              <w:right w:w="57" w:type="dxa"/>
            </w:tcMar>
          </w:tcPr>
          <w:p w14:paraId="6EE358E2" w14:textId="77777777" w:rsidR="002A7817" w:rsidRPr="002A7817" w:rsidRDefault="002A7817" w:rsidP="002A7817">
            <w:bookmarkStart w:id="791" w:name="_Toc348175966"/>
            <w:bookmarkStart w:id="792" w:name="_Toc348232789"/>
            <w:bookmarkStart w:id="793" w:name="_Toc327539574"/>
            <w:bookmarkStart w:id="794" w:name="_Toc69318283"/>
            <w:r w:rsidRPr="002A7817">
              <w:t>26.</w:t>
            </w:r>
            <w:r w:rsidRPr="002A7817">
              <w:tab/>
              <w:t>Prise en charge, manutention et conservation par l’Entrepreneur des matériaux et produits fournis par le Maître d’Ouvrage dans le cadre du Marché</w:t>
            </w:r>
            <w:bookmarkEnd w:id="791"/>
            <w:bookmarkEnd w:id="792"/>
            <w:bookmarkEnd w:id="793"/>
            <w:bookmarkEnd w:id="794"/>
          </w:p>
        </w:tc>
        <w:tc>
          <w:tcPr>
            <w:tcW w:w="6537" w:type="dxa"/>
            <w:tcBorders>
              <w:top w:val="nil"/>
              <w:left w:val="nil"/>
              <w:bottom w:val="nil"/>
              <w:right w:val="nil"/>
            </w:tcBorders>
            <w:tcMar>
              <w:top w:w="57" w:type="dxa"/>
              <w:left w:w="57" w:type="dxa"/>
              <w:bottom w:w="57" w:type="dxa"/>
              <w:right w:w="57" w:type="dxa"/>
            </w:tcMar>
          </w:tcPr>
          <w:p w14:paraId="22D5B8C9" w14:textId="77777777" w:rsidR="002A7817" w:rsidRPr="002A7817" w:rsidRDefault="002A7817" w:rsidP="002A7817">
            <w:r w:rsidRPr="002A7817">
              <w:t>26.1</w:t>
            </w:r>
            <w:r w:rsidRPr="002A7817">
              <w:tab/>
              <w:t>Lorsque le Marché prévoit la fourniture par le Maître d’Ouvrage de certains matériaux, produits ou composants de construction, l’Entrepreneur, avisé en temps utile, les prend en charge à leur arrivée sur le Site.</w:t>
            </w:r>
          </w:p>
          <w:p w14:paraId="7C1EB309" w14:textId="77777777" w:rsidR="002A7817" w:rsidRPr="002A7817" w:rsidRDefault="002A7817" w:rsidP="002A7817">
            <w:r w:rsidRPr="002A7817">
              <w:t>26.2</w:t>
            </w:r>
            <w:r w:rsidRPr="002A7817">
              <w:tab/>
              <w:t>Si la prise en charge a lieu en présence d’un représentant du Maître d’Ouvrage, elle fait l’objet d’un procès-verbal contradictoire portant sur les quantités prises en charge.</w:t>
            </w:r>
          </w:p>
          <w:p w14:paraId="40C74D11" w14:textId="77777777" w:rsidR="002A7817" w:rsidRPr="002A7817" w:rsidRDefault="002A7817" w:rsidP="002A7817">
            <w:r w:rsidRPr="002A7817">
              <w:t>26.3</w:t>
            </w:r>
            <w:r w:rsidRPr="002A7817">
              <w:tab/>
              <w:t>Si la prise en charge a lieu en l’absence du Maître d’Ouvrage, les quantités prises en charge par l’Entrepreneur sont réputées être celles pour lesquelles il a donné décharge écrite au transporteur ou au fournisseur qui a effectué la livraison.</w:t>
            </w:r>
          </w:p>
          <w:p w14:paraId="38E45520" w14:textId="77777777" w:rsidR="002A7817" w:rsidRPr="002A7817" w:rsidRDefault="002A7817" w:rsidP="002A7817">
            <w:r w:rsidRPr="002A7817">
              <w:t>Dans ce cas, l’Entrepreneur doit s’assurer, compte tenu des indications des documents de transport ou de l’avis de livraison porté à sa connaissance, qu’il n’y a ni omission, ni erreur, ni avarie ou défectuosité normalement décelable. S’il constate une omission, une erreur, une avarie ou une défectuosité, il doit faire à l’égard du transporteur ou du fournisseur les réserves d’usage et en informer aussitôt le Maître d’Œuvre.</w:t>
            </w:r>
          </w:p>
          <w:p w14:paraId="2AA27F33" w14:textId="77777777" w:rsidR="002A7817" w:rsidRPr="002A7817" w:rsidRDefault="002A7817" w:rsidP="002A7817">
            <w:r w:rsidRPr="002A7817">
              <w:t>26.4</w:t>
            </w:r>
            <w:r w:rsidRPr="002A7817">
              <w:tab/>
              <w:t>Quel que soit le mode de transport et de livraison des matériaux, produits ou composants, et même en cas de prise sur stock, l’Entrepreneur est tenu de procéder aux opérations nécessaires de déchargement, de débarquement, de manutention, de rechargement et de transport, jusque et y compris la mise en dépôt ou à pied d’œuvre des matériaux, produits ou composants, éventuellement dans les conditions et délais stipulés au CCAP.</w:t>
            </w:r>
          </w:p>
          <w:p w14:paraId="36F68173" w14:textId="77777777" w:rsidR="002A7817" w:rsidRPr="002A7817" w:rsidRDefault="002A7817" w:rsidP="002A7817">
            <w:r w:rsidRPr="002A7817">
              <w:t>L’Entrepreneur acquitte tous les frais de location, de surestaries ou de dépassement de délais, toutes redevances pour dépassement de délais tarifaires de déchargement et, d’une façon générale, toutes pénalités et tous frais tels qu’ils résultent des règlements, des tarifs homologués ou des contrats, mais il ne conserve définitivement la charge de ces frais et pénalités que dans la mesure où le retard résulte de son fait.</w:t>
            </w:r>
          </w:p>
          <w:p w14:paraId="29D0DBEA" w14:textId="77777777" w:rsidR="002A7817" w:rsidRPr="002A7817" w:rsidRDefault="002A7817" w:rsidP="002A7817">
            <w:r w:rsidRPr="002A7817">
              <w:t>26.5</w:t>
            </w:r>
            <w:r w:rsidRPr="002A7817">
              <w:tab/>
              <w:t>Si le Marché stipule que la conservation qualitative ou quantitative de certains matériaux, produits ou composants, nécessite leur mise en magasin, l’Entrepreneur est tenu de construire ou de se procurer les magasins nécessaires, même en dehors du Site, dans les conditions et dans les limites territoriales éventuellement stipulées au CCAP.</w:t>
            </w:r>
          </w:p>
          <w:p w14:paraId="4C917041" w14:textId="77777777" w:rsidR="002A7817" w:rsidRPr="002A7817" w:rsidRDefault="002A7817" w:rsidP="002A7817">
            <w:r w:rsidRPr="002A7817">
              <w:t>Il supporte les frais de magasinage, de manutention, d’arrimage, de conservation et de transport entre les magasins et le Site.</w:t>
            </w:r>
          </w:p>
          <w:p w14:paraId="028C5C10" w14:textId="77777777" w:rsidR="002A7817" w:rsidRPr="002A7817" w:rsidRDefault="002A7817" w:rsidP="002A7817">
            <w:r w:rsidRPr="002A7817">
              <w:t>26.6</w:t>
            </w:r>
            <w:r w:rsidRPr="002A7817">
              <w:tab/>
              <w:t>Dans tous les cas, l’Entrepreneur a la garde des matériaux, produits et composants à partir de leur prise en charge. Il assume la responsabilité légale du dépositaire, compte tenu des conditions particulières de conservation imposées éventuellement par le Marché.</w:t>
            </w:r>
          </w:p>
          <w:p w14:paraId="5DB47B3F" w14:textId="77777777" w:rsidR="002A7817" w:rsidRPr="002A7817" w:rsidRDefault="002A7817" w:rsidP="002A7817">
            <w:r w:rsidRPr="002A7817">
              <w:t>26.7</w:t>
            </w:r>
            <w:r w:rsidRPr="002A7817">
              <w:tab/>
              <w:t>L’Entrepreneur ne peut être chargé de procéder en tout ou partie à la réception des matériaux, produits ou composants fournis par le Maître d’Ouvrage que si le Marché précise :</w:t>
            </w:r>
          </w:p>
          <w:p w14:paraId="6FE90AE2" w14:textId="77777777" w:rsidR="002A7817" w:rsidRPr="002A7817" w:rsidRDefault="002A7817" w:rsidP="002A7817">
            <w:r w:rsidRPr="002A7817">
              <w:t>(a)</w:t>
            </w:r>
            <w:r w:rsidRPr="002A7817">
              <w:tab/>
              <w:t>le contenu du mandat correspondant ;</w:t>
            </w:r>
          </w:p>
          <w:p w14:paraId="5A537FA1" w14:textId="77777777" w:rsidR="002A7817" w:rsidRPr="002A7817" w:rsidRDefault="002A7817" w:rsidP="002A7817">
            <w:r w:rsidRPr="002A7817">
              <w:t>(b)</w:t>
            </w:r>
            <w:r w:rsidRPr="002A7817">
              <w:tab/>
              <w:t>la nature, la provenance et les caractéristiques de ces matériaux, produits ou composants ;</w:t>
            </w:r>
          </w:p>
          <w:p w14:paraId="50542352" w14:textId="77777777" w:rsidR="002A7817" w:rsidRPr="002A7817" w:rsidRDefault="002A7817" w:rsidP="002A7817">
            <w:r w:rsidRPr="002A7817">
              <w:t>(c)</w:t>
            </w:r>
            <w:r w:rsidRPr="002A7817">
              <w:tab/>
              <w:t>les vérifications à effectuer ; et</w:t>
            </w:r>
          </w:p>
          <w:p w14:paraId="46DBE6D7" w14:textId="77777777" w:rsidR="002A7817" w:rsidRPr="002A7817" w:rsidRDefault="002A7817" w:rsidP="002A7817">
            <w:r w:rsidRPr="002A7817">
              <w:t>(d)</w:t>
            </w:r>
            <w:r w:rsidRPr="002A7817">
              <w:tab/>
              <w:t>les moyens de contrôle à employer, ceux-ci devant être mis à la disposition de l’Entrepreneur par le Maître d’Œuvre.</w:t>
            </w:r>
          </w:p>
          <w:p w14:paraId="7D33AF14" w14:textId="77777777" w:rsidR="002A7817" w:rsidRPr="002A7817" w:rsidRDefault="002A7817" w:rsidP="002A7817">
            <w:r w:rsidRPr="002A7817">
              <w:t>26.8</w:t>
            </w:r>
            <w:r w:rsidRPr="002A7817">
              <w:tab/>
              <w:t>En l’absence de stipulations particulières du Marché, la charge des frais résultant des prestations prévues au présent Article est réputée incluse dans les prix. A moins que le CCAP n’en dispose autrement, le Maître d’Ouvrage reste responsable des vices et défauts des matériaux, produits et composants qu’il fournit, sauf en ce qui concerne les vices et défauts apparents que l’Entrepreneur omet de dénoncer par une notification au Maître d’Œuvre à bref délai.</w:t>
            </w:r>
          </w:p>
        </w:tc>
      </w:tr>
      <w:tr w:rsidR="002A7817" w:rsidRPr="002A7817" w14:paraId="6C881652" w14:textId="77777777" w:rsidTr="00DD3116">
        <w:tc>
          <w:tcPr>
            <w:tcW w:w="2842" w:type="dxa"/>
            <w:tcBorders>
              <w:top w:val="nil"/>
              <w:left w:val="nil"/>
              <w:bottom w:val="nil"/>
              <w:right w:val="nil"/>
            </w:tcBorders>
            <w:tcMar>
              <w:top w:w="57" w:type="dxa"/>
              <w:left w:w="57" w:type="dxa"/>
              <w:bottom w:w="57" w:type="dxa"/>
              <w:right w:w="57" w:type="dxa"/>
            </w:tcMar>
          </w:tcPr>
          <w:p w14:paraId="539059CB" w14:textId="77777777" w:rsidR="002A7817" w:rsidRPr="002A7817" w:rsidRDefault="002A7817" w:rsidP="002A7817">
            <w:bookmarkStart w:id="795" w:name="_Toc348175967"/>
            <w:bookmarkStart w:id="796" w:name="_Toc327539575"/>
            <w:bookmarkStart w:id="797" w:name="_Toc69318284"/>
            <w:r w:rsidRPr="002A7817">
              <w:t>27.</w:t>
            </w:r>
            <w:r w:rsidRPr="002A7817">
              <w:tab/>
              <w:t>Implantation des ouvrages</w:t>
            </w:r>
            <w:bookmarkEnd w:id="795"/>
            <w:bookmarkEnd w:id="796"/>
            <w:bookmarkEnd w:id="797"/>
          </w:p>
        </w:tc>
        <w:tc>
          <w:tcPr>
            <w:tcW w:w="6537" w:type="dxa"/>
            <w:tcBorders>
              <w:top w:val="nil"/>
              <w:left w:val="nil"/>
              <w:bottom w:val="nil"/>
              <w:right w:val="nil"/>
            </w:tcBorders>
            <w:tcMar>
              <w:top w:w="57" w:type="dxa"/>
              <w:left w:w="57" w:type="dxa"/>
              <w:bottom w:w="57" w:type="dxa"/>
              <w:right w:w="57" w:type="dxa"/>
            </w:tcMar>
          </w:tcPr>
          <w:p w14:paraId="63D1B449" w14:textId="77777777" w:rsidR="002A7817" w:rsidRPr="002A7817" w:rsidRDefault="002A7817" w:rsidP="002A7817">
            <w:r w:rsidRPr="002A7817">
              <w:t>27.1</w:t>
            </w:r>
            <w:r w:rsidRPr="002A7817">
              <w:tab/>
              <w:t>Plan général d’implantation des ouvrages</w:t>
            </w:r>
          </w:p>
          <w:p w14:paraId="7EFE31CD" w14:textId="77777777" w:rsidR="002A7817" w:rsidRPr="002A7817" w:rsidRDefault="002A7817" w:rsidP="002A7817">
            <w:r w:rsidRPr="002A7817">
              <w:t>Le plan général d’implantation des ouvrages est un plan orienté qui précise la position des ouvrages, en planimétrie et en altimétrie, par rapport à des repères fixes. Ce plan est notifié à l’Entrepreneur, par ordre de service, au plus tard, en même temps que l’Ordre de service ordonnant le commencement des travaux visé à l’Article 19.1.</w:t>
            </w:r>
          </w:p>
          <w:p w14:paraId="78C98B24" w14:textId="77777777" w:rsidR="002A7817" w:rsidRPr="002A7817" w:rsidRDefault="002A7817" w:rsidP="002A7817">
            <w:r w:rsidRPr="002A7817">
              <w:t>27.2</w:t>
            </w:r>
            <w:r w:rsidRPr="002A7817">
              <w:tab/>
              <w:t>Responsabilité de l’Entrepreneur</w:t>
            </w:r>
          </w:p>
          <w:p w14:paraId="66EBE614" w14:textId="77777777" w:rsidR="002A7817" w:rsidRPr="002A7817" w:rsidRDefault="002A7817" w:rsidP="002A7817">
            <w:r w:rsidRPr="002A7817">
              <w:t>L’Entrepreneur est responsable :</w:t>
            </w:r>
          </w:p>
          <w:p w14:paraId="02E66CCE" w14:textId="77777777" w:rsidR="002A7817" w:rsidRPr="002A7817" w:rsidRDefault="002A7817" w:rsidP="002A7817">
            <w:r w:rsidRPr="002A7817">
              <w:t>(a)</w:t>
            </w:r>
            <w:r w:rsidRPr="002A7817">
              <w:tab/>
              <w:t>de l’implantation exacte des ouvrages par rapport aux repères, lignes et niveaux de référence originaux fournis par le Maître d’Œuvre ;</w:t>
            </w:r>
          </w:p>
          <w:p w14:paraId="5CE8BEA6" w14:textId="77777777" w:rsidR="002A7817" w:rsidRPr="002A7817" w:rsidRDefault="002A7817" w:rsidP="002A7817">
            <w:r w:rsidRPr="002A7817">
              <w:t>(b)</w:t>
            </w:r>
            <w:r w:rsidRPr="002A7817">
              <w:tab/>
              <w:t>de l’exactitude du positionnement, du nivellement, du dimensionnement et de l’alignement de toutes les parties des ouvrages ; et</w:t>
            </w:r>
          </w:p>
          <w:p w14:paraId="67E6DFC4" w14:textId="77777777" w:rsidR="002A7817" w:rsidRPr="002A7817" w:rsidRDefault="002A7817" w:rsidP="002A7817">
            <w:r w:rsidRPr="002A7817">
              <w:t>(c)</w:t>
            </w:r>
            <w:r w:rsidRPr="002A7817">
              <w:tab/>
              <w:t>de la fourniture de tous les instruments et accessoires et de la main-d’œuvre nécessaire en rapport avec les tâches énumérées ci-dessus.</w:t>
            </w:r>
          </w:p>
          <w:p w14:paraId="1F233D8B" w14:textId="77777777" w:rsidR="002A7817" w:rsidRPr="002A7817" w:rsidRDefault="002A7817" w:rsidP="002A7817">
            <w:r w:rsidRPr="002A7817">
              <w:t>27.3</w:t>
            </w:r>
            <w:r w:rsidRPr="002A7817">
              <w:tab/>
              <w:t>Si, à un moment quelconque lors de l’exécution des travaux, une erreur apparaît dans le positionnement, dans le nivellement, dans le dimensionnement ou dans l’alignement d’une partie quelconque des ouvrages, l’Entrepreneur doit, si le Maître d’Œuvre le demande, rectifier cette erreur à ses propres frais et à la satisfaction du Maître d’Œuvre, à moins que cette erreur ne repose sur des données incorrectes fournies par celui-ci, auquel cas le coût de la rectification incombe au Maître d’Ouvrage.</w:t>
            </w:r>
          </w:p>
          <w:p w14:paraId="25FCC115" w14:textId="77777777" w:rsidR="002A7817" w:rsidRPr="002A7817" w:rsidRDefault="002A7817" w:rsidP="002A7817">
            <w:r w:rsidRPr="002A7817">
              <w:t>27.4</w:t>
            </w:r>
            <w:r w:rsidRPr="002A7817">
              <w:tab/>
              <w:t>La vérification de tout tracement ou de tout alignement ou nivellement par le Maître d’Œuvre ne dégage en aucune façon l’Entrepreneur de sa responsabilité quant à l’exactitude de ces opérations ; l’Entrepreneur doit protéger et conserver soigneusement tous les repères, jalon à voyant fixe, piquets et autres marques utilisés lors de l’implantation des ouvrages.</w:t>
            </w:r>
          </w:p>
        </w:tc>
      </w:tr>
      <w:tr w:rsidR="002A7817" w:rsidRPr="002A7817" w14:paraId="23663F85" w14:textId="77777777" w:rsidTr="00DD3116">
        <w:tc>
          <w:tcPr>
            <w:tcW w:w="2842" w:type="dxa"/>
            <w:tcBorders>
              <w:top w:val="nil"/>
              <w:left w:val="nil"/>
              <w:bottom w:val="nil"/>
              <w:right w:val="nil"/>
            </w:tcBorders>
            <w:tcMar>
              <w:top w:w="57" w:type="dxa"/>
              <w:left w:w="57" w:type="dxa"/>
              <w:bottom w:w="57" w:type="dxa"/>
              <w:right w:w="57" w:type="dxa"/>
            </w:tcMar>
          </w:tcPr>
          <w:p w14:paraId="3BCD43DF" w14:textId="77777777" w:rsidR="002A7817" w:rsidRPr="002A7817" w:rsidRDefault="002A7817" w:rsidP="002A7817">
            <w:bookmarkStart w:id="798" w:name="_Toc348175968"/>
            <w:bookmarkStart w:id="799" w:name="_Toc327539576"/>
            <w:bookmarkStart w:id="800" w:name="_Toc69318285"/>
            <w:r w:rsidRPr="002A7817">
              <w:t>28.</w:t>
            </w:r>
            <w:r w:rsidRPr="002A7817">
              <w:tab/>
              <w:t>Préparation des travaux</w:t>
            </w:r>
            <w:bookmarkEnd w:id="798"/>
            <w:bookmarkEnd w:id="799"/>
            <w:bookmarkEnd w:id="800"/>
          </w:p>
        </w:tc>
        <w:tc>
          <w:tcPr>
            <w:tcW w:w="6537" w:type="dxa"/>
            <w:tcBorders>
              <w:top w:val="nil"/>
              <w:left w:val="nil"/>
              <w:bottom w:val="nil"/>
              <w:right w:val="nil"/>
            </w:tcBorders>
            <w:tcMar>
              <w:top w:w="57" w:type="dxa"/>
              <w:left w:w="57" w:type="dxa"/>
              <w:bottom w:w="57" w:type="dxa"/>
              <w:right w:w="57" w:type="dxa"/>
            </w:tcMar>
          </w:tcPr>
          <w:p w14:paraId="4CB1940F" w14:textId="77777777" w:rsidR="002A7817" w:rsidRPr="002A7817" w:rsidRDefault="002A7817" w:rsidP="002A7817">
            <w:r w:rsidRPr="002A7817">
              <w:t>28.1</w:t>
            </w:r>
            <w:r w:rsidRPr="002A7817">
              <w:tab/>
              <w:t>Période de mobilisation :</w:t>
            </w:r>
          </w:p>
          <w:p w14:paraId="5389D951" w14:textId="77777777" w:rsidR="002A7817" w:rsidRPr="002A7817" w:rsidRDefault="002A7817" w:rsidP="002A7817">
            <w:r w:rsidRPr="002A7817">
              <w:t>La période de mobilisation est la période qui court à compter de la Date de Commencement et pendant laquelle, avant l’exécution proprement dite des travaux, le Maître d’Ouvrage et l’Entrepreneur ont à prendre certaines dispositions préparatoires et à établir certains documents nécessaires à la réalisation des ouvrages, cette période dont la durée est fixée au CCAP, est incluse dans le délai d’exécution.</w:t>
            </w:r>
          </w:p>
          <w:p w14:paraId="6A62D868" w14:textId="77777777" w:rsidR="002A7817" w:rsidRPr="002A7817" w:rsidRDefault="002A7817" w:rsidP="002A7817">
            <w:r w:rsidRPr="002A7817">
              <w:t>28.2</w:t>
            </w:r>
            <w:r w:rsidRPr="002A7817">
              <w:tab/>
              <w:t>Programme d’exécution :</w:t>
            </w:r>
          </w:p>
          <w:p w14:paraId="6D1501C5" w14:textId="77777777" w:rsidR="002A7817" w:rsidRPr="002A7817" w:rsidRDefault="002A7817" w:rsidP="002A7817">
            <w:r w:rsidRPr="002A7817">
              <w:t>Dans le délai stipulé au CCAP, l’Entrepreneur soumettra au Chef de Projet, pour approbation, le programme d’exécution des travaux actualisé qui devra être compatible avec la bonne exécution du Marché tenant compte notamment, le cas échéant, de la présence de sous-traitants ou d’autres entreprises sur le Site. L’Entrepreneur est tenu, en outre, sur demande du Maître d’Œuvre, de confirmer par écrit la description générale des dispositions et méthodes qu’il propose d’adopter pour la réalisation des travaux.</w:t>
            </w:r>
          </w:p>
          <w:p w14:paraId="59F1C34C" w14:textId="77777777" w:rsidR="002A7817" w:rsidRPr="002A7817" w:rsidRDefault="002A7817" w:rsidP="002A7817">
            <w:r w:rsidRPr="002A7817">
              <w:t>Si à un moment quelconque, il apparaît au Maître d’Œuvre que l’avancement des travaux ne correspond pas au programme d’exécution approuvé, l’Entrepreneur fournira, sur demande du Maître d’Œuvre, un programme révisé présentant les modifications nécessaires pour assurer l’achèvement des travaux dans le délai d’exécution.</w:t>
            </w:r>
          </w:p>
          <w:p w14:paraId="2ADE27A2" w14:textId="77777777" w:rsidR="002A7817" w:rsidRPr="002A7817" w:rsidRDefault="002A7817" w:rsidP="002A7817">
            <w:r w:rsidRPr="002A7817">
              <w:t>Le programme d’exécution des travaux précise notamment les matériels et les méthodes qui seront utilisés et le calendrier d’exécution des travaux. Le projet des installations de chantier et des ouvrages provisoires est annexé à ce programme. Le programme correspondant distinguera les matériels et équipements devant être importés de façon temporaire et exclusivement destinés à la réalisation des travaux.</w:t>
            </w:r>
          </w:p>
          <w:p w14:paraId="27A33058" w14:textId="77777777" w:rsidR="002A7817" w:rsidRPr="002A7817" w:rsidRDefault="002A7817" w:rsidP="002A7817">
            <w:r w:rsidRPr="002A7817">
              <w:t>Le programme d’exécution des travaux est soumis au visa du Maître d’Œuvre quinze (15) jours au moins avant l’expiration de la période de mobilisation. Ce visa ne décharge en rien l’Entrepreneur de sa responsabilité de réaliser les travaux dans des délais et selon un programme compatible avec la bonne exécution du Marché. En outre, sauf dispositions contraires du Marché, l’absence de visa ne saurait faire obstacle à l’exécution des travaux.</w:t>
            </w:r>
          </w:p>
          <w:p w14:paraId="3A82662D" w14:textId="77777777" w:rsidR="002A7817" w:rsidRPr="002A7817" w:rsidRDefault="002A7817" w:rsidP="002A7817">
            <w:r w:rsidRPr="002A7817">
              <w:t>28.3</w:t>
            </w:r>
            <w:r w:rsidRPr="002A7817">
              <w:tab/>
              <w:t>Plan de sécurité et d’hygiène :</w:t>
            </w:r>
          </w:p>
          <w:p w14:paraId="3796ADC1" w14:textId="77777777" w:rsidR="002A7817" w:rsidRPr="002A7817" w:rsidRDefault="002A7817" w:rsidP="002A7817">
            <w:r w:rsidRPr="002A7817">
              <w:t xml:space="preserve">28.3.1 </w:t>
            </w:r>
            <w:r w:rsidRPr="002A7817">
              <w:tab/>
              <w:t>Si le CCAP le prévoit, les mesures et dispositions énumérées au paragraphe 31.4 du CCAG font l’objet d’un plan de sécurité et d’hygiène. Les dispositions des deuxièmes et troisièmes alinéas du paragraphe 2 du présent Article sont alors applicables à ce plan.</w:t>
            </w:r>
          </w:p>
          <w:p w14:paraId="2A94A40D" w14:textId="77777777" w:rsidR="002A7817" w:rsidRPr="002A7817" w:rsidRDefault="002A7817" w:rsidP="002A7817">
            <w:r w:rsidRPr="002A7817">
              <w:t>28.3.2 L’Entrepreneur préparera le Plan de sécurité et d’hygiène prévu à l’Article 9.</w:t>
            </w:r>
          </w:p>
        </w:tc>
      </w:tr>
      <w:tr w:rsidR="002A7817" w:rsidRPr="002A7817" w14:paraId="1CEF2226" w14:textId="77777777" w:rsidTr="00DD3116">
        <w:tc>
          <w:tcPr>
            <w:tcW w:w="2842" w:type="dxa"/>
            <w:tcBorders>
              <w:top w:val="nil"/>
              <w:left w:val="nil"/>
              <w:bottom w:val="nil"/>
              <w:right w:val="nil"/>
            </w:tcBorders>
            <w:tcMar>
              <w:top w:w="57" w:type="dxa"/>
              <w:left w:w="57" w:type="dxa"/>
              <w:bottom w:w="57" w:type="dxa"/>
              <w:right w:w="57" w:type="dxa"/>
            </w:tcMar>
          </w:tcPr>
          <w:p w14:paraId="249F9F05" w14:textId="77777777" w:rsidR="002A7817" w:rsidRPr="002A7817" w:rsidRDefault="002A7817" w:rsidP="002A7817">
            <w:bookmarkStart w:id="801" w:name="_Toc348175969"/>
            <w:bookmarkStart w:id="802" w:name="_Toc327539577"/>
            <w:bookmarkStart w:id="803" w:name="_Toc69318286"/>
            <w:r w:rsidRPr="002A7817">
              <w:t>29.</w:t>
            </w:r>
            <w:r w:rsidRPr="002A7817">
              <w:tab/>
              <w:t xml:space="preserve">Plans d’exécution - Notes de calculs - </w:t>
            </w:r>
            <w:bookmarkStart w:id="804" w:name="_Toc348175970"/>
            <w:bookmarkStart w:id="805" w:name="_Toc348232793"/>
            <w:r w:rsidRPr="002A7817">
              <w:t>Etudes de détail</w:t>
            </w:r>
            <w:bookmarkEnd w:id="801"/>
            <w:bookmarkEnd w:id="802"/>
            <w:bookmarkEnd w:id="803"/>
            <w:bookmarkEnd w:id="804"/>
            <w:bookmarkEnd w:id="805"/>
          </w:p>
        </w:tc>
        <w:tc>
          <w:tcPr>
            <w:tcW w:w="6537" w:type="dxa"/>
            <w:tcBorders>
              <w:top w:val="nil"/>
              <w:left w:val="nil"/>
              <w:bottom w:val="nil"/>
              <w:right w:val="nil"/>
            </w:tcBorders>
            <w:tcMar>
              <w:top w:w="57" w:type="dxa"/>
              <w:left w:w="57" w:type="dxa"/>
              <w:bottom w:w="57" w:type="dxa"/>
              <w:right w:w="57" w:type="dxa"/>
            </w:tcMar>
          </w:tcPr>
          <w:p w14:paraId="1AA44428" w14:textId="77777777" w:rsidR="002A7817" w:rsidRPr="002A7817" w:rsidRDefault="002A7817" w:rsidP="002A7817">
            <w:r w:rsidRPr="002A7817">
              <w:t>29.1</w:t>
            </w:r>
            <w:r w:rsidRPr="002A7817">
              <w:tab/>
              <w:t>Documents fournis par l’Entrepreneur :</w:t>
            </w:r>
          </w:p>
          <w:p w14:paraId="2AD774FF" w14:textId="77777777" w:rsidR="002A7817" w:rsidRPr="002A7817" w:rsidRDefault="002A7817" w:rsidP="002A7817">
            <w:r w:rsidRPr="002A7817">
              <w:t>29.1.1</w:t>
            </w:r>
            <w:r w:rsidRPr="002A7817">
              <w:tab/>
              <w:t>Sauf dispositions contraires du Marché, l’Entrepreneur établit d’après les pièces contractuelles les documents nécessaires à la réalisation des ouvrages, tels que les plans d’exécution, notes de calculs, études de détail. A cet effet, l’Entrepreneur fait sur place tous les relevés nécessaires et demeure responsable des conséquences de toute erreur de mesure. Il doit, suivant le cas, établir, vérifier ou compléter les calculs notamment en ce qui concerne la stabilité et la résistance des travaux et ouvrages.  S’il reconnaît une erreur, omission ou contradiction dans les pièces contractuelles ou autres documents de base fournis par le Maître d’Œuvre ; il doit le signaler immédiatement par écrit au Maître d’Œuvre. A ce titre, à toutes fins utiles, il est précisé que, à l’exception des documents susmentionnés, l’Entrepreneur n’est pas en charge de la réalisation des documents de conception.</w:t>
            </w:r>
          </w:p>
          <w:p w14:paraId="26B01289" w14:textId="77777777" w:rsidR="002A7817" w:rsidRPr="002A7817" w:rsidRDefault="002A7817" w:rsidP="002A7817">
            <w:r w:rsidRPr="002A7817">
              <w:t>29.1.2</w:t>
            </w:r>
            <w:r w:rsidRPr="002A7817">
              <w:tab/>
              <w:t>Les plans d’exécution sont cotés avec le plus grand soin et doivent nettement distinguer les diverses natures d’ouvrages et les qualités des matériaux à mettre en œuvre. Ils doivent définir complètement, en conformité avec les spécifications techniques figurant au Marché, les formes des ouvrages, la nature des parements, les formes des pièces dans tous les éléments et assemblages, les armatures et leur disposition.</w:t>
            </w:r>
          </w:p>
          <w:p w14:paraId="4BC3D894" w14:textId="77777777" w:rsidR="002A7817" w:rsidRPr="002A7817" w:rsidRDefault="002A7817" w:rsidP="002A7817">
            <w:r w:rsidRPr="002A7817">
              <w:t>29.1.3</w:t>
            </w:r>
            <w:r w:rsidRPr="002A7817">
              <w:tab/>
              <w:t>Les plans, notes de calculs, études de détail et autres documents établis par les soins ou à la diligence de l’Entrepreneur sont soumis à l’approbation du Maître d’Œuvre, celui-ci pouvant demander également la présentation des avant métrés. Toutefois, si le Marché le prévoit, tout ou partie des documents énumérés ci-dessus ne sont soumis qu’au visa du Maître d’Œuvre.</w:t>
            </w:r>
          </w:p>
          <w:p w14:paraId="33587232" w14:textId="77777777" w:rsidR="002A7817" w:rsidRPr="002A7817" w:rsidRDefault="002A7817" w:rsidP="002A7817">
            <w:r w:rsidRPr="002A7817">
              <w:t>29.1.4</w:t>
            </w:r>
            <w:r w:rsidRPr="002A7817">
              <w:tab/>
              <w:t>L’Entrepreneur s’engage à réaliser les travaux conformément aux documents nécessaires à l’exécution qu’il a fait viser par le Maître d’œuvre. L’Entrepreneur ne peut commencer l’exécution d’un ouvrage qu’après avoir reçu l’approbation ou le visa du Maître d’Œuvre sur les documents nécessaires à cette exécution. Le délai de délivrance du visa du Maître d’œuvre est fixé à quinze (15) jours. Si, dans ce délai, le Maître d’œuvre constate que les documents fournis par l’Entrepreneur ne lui permettent pas de délivrer son visa, il en informe l’Entrepreneur qui doit, dans un délai maximum de quinze (15) jours à défaut de précision par le Maître d’œuvre, fournir l’ensemble des documents demandés.</w:t>
            </w:r>
          </w:p>
          <w:p w14:paraId="6321A621" w14:textId="77777777" w:rsidR="002A7817" w:rsidRPr="002A7817" w:rsidRDefault="002A7817" w:rsidP="002A7817">
            <w:r w:rsidRPr="002A7817">
              <w:t>29.1.5</w:t>
            </w:r>
            <w:r w:rsidRPr="002A7817">
              <w:tab/>
              <w:t>Si le Marché prévoit que le Maître d’Ouvrage ou le Maître d’Œuvre fournissent à l’Entrepreneur des documents nécessaires à la réalisation des ouvrages, la responsabilité de l’Entrepreneur n’est pas engagée sur la teneur de ces documents. Toutefois, l’Entrepreneur a l’obligation de vérifier, avant toute exécution, que ces documents ne contiennent pas d’erreurs, omissions ou contradictions qui sont normalement décelables par un homme de l’art ; s’il relève des erreurs, omissions ou contradictions, il doit les signaler immédiatement au Maître d’Œuvre par écrit.</w:t>
            </w:r>
          </w:p>
        </w:tc>
      </w:tr>
      <w:tr w:rsidR="002A7817" w:rsidRPr="002A7817" w14:paraId="041D90E4" w14:textId="77777777" w:rsidTr="00DD3116">
        <w:tc>
          <w:tcPr>
            <w:tcW w:w="2842" w:type="dxa"/>
            <w:tcBorders>
              <w:top w:val="nil"/>
              <w:left w:val="nil"/>
              <w:bottom w:val="nil"/>
              <w:right w:val="nil"/>
            </w:tcBorders>
            <w:tcMar>
              <w:top w:w="57" w:type="dxa"/>
              <w:left w:w="57" w:type="dxa"/>
              <w:bottom w:w="57" w:type="dxa"/>
              <w:right w:w="57" w:type="dxa"/>
            </w:tcMar>
          </w:tcPr>
          <w:p w14:paraId="1CFDBD56" w14:textId="77777777" w:rsidR="002A7817" w:rsidRPr="002A7817" w:rsidRDefault="002A7817" w:rsidP="002A7817">
            <w:bookmarkStart w:id="806" w:name="_Toc348175971"/>
            <w:bookmarkStart w:id="807" w:name="_Toc327539578"/>
            <w:bookmarkStart w:id="808" w:name="_Toc69318287"/>
            <w:r w:rsidRPr="002A7817">
              <w:t>30.</w:t>
            </w:r>
            <w:r w:rsidRPr="002A7817">
              <w:tab/>
              <w:t>Modifications apportées aux dispositions techniques</w:t>
            </w:r>
            <w:bookmarkEnd w:id="806"/>
            <w:bookmarkEnd w:id="807"/>
            <w:bookmarkEnd w:id="808"/>
          </w:p>
        </w:tc>
        <w:tc>
          <w:tcPr>
            <w:tcW w:w="6537" w:type="dxa"/>
            <w:tcBorders>
              <w:top w:val="nil"/>
              <w:left w:val="nil"/>
              <w:bottom w:val="nil"/>
              <w:right w:val="nil"/>
            </w:tcBorders>
            <w:tcMar>
              <w:top w:w="57" w:type="dxa"/>
              <w:left w:w="57" w:type="dxa"/>
              <w:bottom w:w="57" w:type="dxa"/>
              <w:right w:w="57" w:type="dxa"/>
            </w:tcMar>
          </w:tcPr>
          <w:p w14:paraId="4D554231" w14:textId="77777777" w:rsidR="002A7817" w:rsidRPr="002A7817" w:rsidRDefault="002A7817" w:rsidP="002A7817">
            <w:r w:rsidRPr="002A7817">
              <w:t>30.1</w:t>
            </w:r>
            <w:r w:rsidRPr="002A7817">
              <w:tab/>
              <w:t>L’Entrepreneur ne peut, de lui-même, apporter aucun changement aux dispositions techniques prévues par le Marché. Sur injonction du Maître d’Œuvre par ordre de service et dans le délai fixé par cet ordre, il est tenu de reconstruire à ses frais les ouvrages qui ne sont pas conformes aux dispositions contractuelles. Toutefois, le Maître d’Œuvre peut accepter les changements faits par l’Entrepreneur et les dispositions suivantes sont alors appliquées pour le règlement des comptes :</w:t>
            </w:r>
          </w:p>
          <w:p w14:paraId="5AD9233F" w14:textId="77777777" w:rsidR="002A7817" w:rsidRPr="002A7817" w:rsidRDefault="002A7817" w:rsidP="002A7817">
            <w:r w:rsidRPr="002A7817">
              <w:t>(a)</w:t>
            </w:r>
            <w:r w:rsidRPr="002A7817">
              <w:tab/>
              <w:t>si les dimensions ou les caractéristiques des ouvrages sont supérieures à celles que prévoit le Marché, les métrés restent fondés sur les dimensions et caractéristiques prescrites par le Marché et l’Entrepreneur n’a droit à aucune augmentation de prix ; et</w:t>
            </w:r>
          </w:p>
          <w:p w14:paraId="572A12BC" w14:textId="77777777" w:rsidR="002A7817" w:rsidRPr="002A7817" w:rsidRDefault="002A7817" w:rsidP="002A7817">
            <w:r w:rsidRPr="002A7817">
              <w:t>(b)</w:t>
            </w:r>
            <w:r w:rsidRPr="002A7817">
              <w:tab/>
              <w:t>si elles sont inférieures, les métrés sont fondés sur les dimensions constatées des ouvrages, et les prix font l’objet d’une nouvelle détermination suivant les modalités prévues à l’Article 14.</w:t>
            </w:r>
          </w:p>
        </w:tc>
      </w:tr>
      <w:tr w:rsidR="002A7817" w:rsidRPr="002A7817" w14:paraId="30CA834E" w14:textId="77777777" w:rsidTr="00DD3116">
        <w:tc>
          <w:tcPr>
            <w:tcW w:w="2842" w:type="dxa"/>
            <w:tcBorders>
              <w:top w:val="nil"/>
              <w:left w:val="nil"/>
              <w:bottom w:val="nil"/>
              <w:right w:val="nil"/>
            </w:tcBorders>
            <w:tcMar>
              <w:top w:w="57" w:type="dxa"/>
              <w:left w:w="57" w:type="dxa"/>
              <w:bottom w:w="57" w:type="dxa"/>
              <w:right w:w="57" w:type="dxa"/>
            </w:tcMar>
          </w:tcPr>
          <w:p w14:paraId="7D4C1F17" w14:textId="77777777" w:rsidR="002A7817" w:rsidRPr="002A7817" w:rsidRDefault="002A7817" w:rsidP="002A7817">
            <w:bookmarkStart w:id="809" w:name="_Toc348175972"/>
            <w:bookmarkStart w:id="810" w:name="_Toc327539579"/>
            <w:bookmarkStart w:id="811" w:name="_Toc69318288"/>
            <w:r w:rsidRPr="002A7817">
              <w:t>31.</w:t>
            </w:r>
            <w:r w:rsidRPr="002A7817">
              <w:tab/>
              <w:t>Installation, organisation, sécurité et hygiène des chantiers</w:t>
            </w:r>
            <w:bookmarkEnd w:id="809"/>
            <w:bookmarkEnd w:id="810"/>
            <w:bookmarkEnd w:id="811"/>
          </w:p>
        </w:tc>
        <w:tc>
          <w:tcPr>
            <w:tcW w:w="6537" w:type="dxa"/>
            <w:tcBorders>
              <w:top w:val="nil"/>
              <w:left w:val="nil"/>
              <w:bottom w:val="nil"/>
              <w:right w:val="nil"/>
            </w:tcBorders>
            <w:tcMar>
              <w:top w:w="57" w:type="dxa"/>
              <w:left w:w="57" w:type="dxa"/>
              <w:bottom w:w="57" w:type="dxa"/>
              <w:right w:w="57" w:type="dxa"/>
            </w:tcMar>
          </w:tcPr>
          <w:p w14:paraId="6C51B242" w14:textId="77777777" w:rsidR="002A7817" w:rsidRPr="002A7817" w:rsidRDefault="002A7817" w:rsidP="002A7817">
            <w:r w:rsidRPr="002A7817">
              <w:t>31.1</w:t>
            </w:r>
            <w:r w:rsidRPr="002A7817">
              <w:tab/>
              <w:t>Installation des chantiers de l’entreprise :</w:t>
            </w:r>
          </w:p>
          <w:p w14:paraId="15308664" w14:textId="77777777" w:rsidR="002A7817" w:rsidRPr="002A7817" w:rsidRDefault="002A7817" w:rsidP="002A7817">
            <w:r w:rsidRPr="002A7817">
              <w:t>31.1.1</w:t>
            </w:r>
            <w:r w:rsidRPr="002A7817">
              <w:tab/>
              <w:t>L’Entrepreneur se procure, à ses frais et risques, les terrains dont il peut avoir besoin pour l’installation de ses chantiers dans la mesure où ceux que le Maître d’Ouvrage a mis à sa disposition et compris dans le Site ne sont pas suffisants.</w:t>
            </w:r>
          </w:p>
          <w:p w14:paraId="01A059E9" w14:textId="77777777" w:rsidR="002A7817" w:rsidRPr="002A7817" w:rsidRDefault="002A7817" w:rsidP="002A7817">
            <w:r w:rsidRPr="002A7817">
              <w:t>31.1.2</w:t>
            </w:r>
            <w:r w:rsidRPr="002A7817">
              <w:tab/>
              <w:t>Sauf dispositions contraires du Marché, l’Entrepreneur supporte toutes les charges relatives à l’établissement et à l’entretien des installations de chantier, y compris les chemins de service et les voies de desserte du chantier qui ne sont pas ouverts à la circulation publique.</w:t>
            </w:r>
          </w:p>
          <w:p w14:paraId="7FA6003B" w14:textId="77777777" w:rsidR="002A7817" w:rsidRPr="002A7817" w:rsidRDefault="002A7817" w:rsidP="002A7817">
            <w:r w:rsidRPr="002A7817">
              <w:t>31.1.3</w:t>
            </w:r>
            <w:r w:rsidRPr="002A7817">
              <w:tab/>
              <w:t>Si les chantiers ne sont d’un accès facile que par voie d’eau, notamment lorsqu’il s’agit de travaux de dragage, d’endiguement ou de pose de blocs, l’Entrepreneur doit, sauf dispositions contraires du Marché, mettre gratuitement une embarcation armée à la disposition du Maître d’Œuvre et de ses agents, chaque fois que celui-ci le lui demande.</w:t>
            </w:r>
          </w:p>
          <w:p w14:paraId="1E63C74E" w14:textId="77777777" w:rsidR="002A7817" w:rsidRPr="002A7817" w:rsidRDefault="002A7817" w:rsidP="002A7817">
            <w:r w:rsidRPr="002A7817">
              <w:t>31.1.4</w:t>
            </w:r>
            <w:r w:rsidRPr="002A7817">
              <w:tab/>
              <w:t>L’Entrepreneur doit faire apposer dans les chantiers et ateliers une affiche indiquant le Maître d’Ouvrage pour le compte duquel les travaux sont exécutés, le nom, qualité et adresse du Maître d’Œuvre, ainsi que les autres renseignements requis par la législation du travail du pays du Maître d’Ouvrage.</w:t>
            </w:r>
          </w:p>
          <w:p w14:paraId="74E1C1B1" w14:textId="77777777" w:rsidR="002A7817" w:rsidRPr="002A7817" w:rsidRDefault="002A7817" w:rsidP="002A7817">
            <w:r w:rsidRPr="002A7817">
              <w:t>31.1.5</w:t>
            </w:r>
            <w:r w:rsidRPr="002A7817">
              <w:tab/>
              <w:t>Tout équipement de l’Entrepreneur et ses sous-traitants, tous ouvrages provisoires et matériaux fournis par l’Entrepreneur et ses sous-traitants sont réputés, une fois qu’ils sont sur le Site, être exclusivement destinés à l’exécution des travaux et l’Entrepreneur ne doit pas les enlever en tout ou en partie, sauf dans le but de les déplacer d’une partie du Site vers une autre, sans l’accord du Chef de Projet. Il est entendu que cet accord n’est pas nécessaire pour les véhicules destinés à transporter le personnel, la main-d’œuvre et l’équipement, les fournitures, le matériel ou les matériaux de l’Entrepreneur vers ou en provenance du Site.</w:t>
            </w:r>
          </w:p>
          <w:p w14:paraId="13D092A6" w14:textId="77777777" w:rsidR="002A7817" w:rsidRPr="002A7817" w:rsidRDefault="002A7817" w:rsidP="002A7817">
            <w:r w:rsidRPr="002A7817">
              <w:t>31.2</w:t>
            </w:r>
            <w:r w:rsidRPr="002A7817">
              <w:tab/>
              <w:t>Lieux de dépôt des déblais en excédent :</w:t>
            </w:r>
          </w:p>
          <w:p w14:paraId="43969AC9" w14:textId="77777777" w:rsidR="002A7817" w:rsidRPr="002A7817" w:rsidRDefault="002A7817" w:rsidP="002A7817">
            <w:r w:rsidRPr="002A7817">
              <w:t>L’Entrepreneur se procure, à ses frais et risques, les terrains dont il peut avoir besoin comme lieu de dépôt des déblais en excédent, en sus des emplacements que le Maître d’Œuvre met éventuellement à sa disposition comme lieux de dépôt définitifs ou provisoires. Il doit soumettre le choix de ces terrains à l’accord préalable du Maître d’Œuvre, qui peut refuser l’autorisation ou la subordonner à des dispositions spéciales à prendre, notamment pour l’aménagement des dépôts à y constituer, si des motifs d’intérêt général, comme la sauvegarde de l’environnement, le justifient.</w:t>
            </w:r>
          </w:p>
          <w:p w14:paraId="03BCD881" w14:textId="77777777" w:rsidR="002A7817" w:rsidRPr="002A7817" w:rsidRDefault="002A7817" w:rsidP="002A7817">
            <w:r w:rsidRPr="002A7817">
              <w:t>31.3</w:t>
            </w:r>
            <w:r w:rsidRPr="002A7817">
              <w:tab/>
              <w:t>Autorisations administratives :</w:t>
            </w:r>
          </w:p>
          <w:p w14:paraId="7ECA8B46" w14:textId="77777777" w:rsidR="002A7817" w:rsidRPr="002A7817" w:rsidRDefault="002A7817" w:rsidP="002A7817">
            <w:r w:rsidRPr="002A7817">
              <w:t>Le Maître d’Ouvrage fait son affaire de la délivrance à l’Entrepreneur de toutes autorisations administratives, telles que les autorisations d’occupation temporaire du domaine public ou privé, les permissions de voirie, les permis de construire nécessaires à la réalisation des ouvrages faisant l’objet du Marché.</w:t>
            </w:r>
          </w:p>
          <w:p w14:paraId="3B4E0865" w14:textId="77777777" w:rsidR="002A7817" w:rsidRPr="002A7817" w:rsidRDefault="002A7817" w:rsidP="002A7817">
            <w:r w:rsidRPr="002A7817">
              <w:t>Le Maître d’Ouvrage et le Maître d’Œuvre apporteront leur concours à l’Entrepreneur, si celui-ci le leur demande, pour lui faciliter l’obtention en temps utile des autres autorisations administratives dont il aurait besoin, notamment pour pouvoir importer puis réexporter en temps utile, le cas échéant selon un régime douanier et fiscal suspensif, tout le matériel et l’équipement exclusivement destinés à la réalisation des travaux et pour disposer des emplacements nécessaires au dépôt des déblais.</w:t>
            </w:r>
          </w:p>
          <w:p w14:paraId="3BA4F038" w14:textId="77777777" w:rsidR="002A7817" w:rsidRPr="002A7817" w:rsidRDefault="002A7817" w:rsidP="002A7817">
            <w:r w:rsidRPr="002A7817">
              <w:t>31.4</w:t>
            </w:r>
            <w:r w:rsidRPr="002A7817">
              <w:tab/>
              <w:t>Sécurité et hygiène des chantiers :</w:t>
            </w:r>
          </w:p>
          <w:p w14:paraId="41A072E7" w14:textId="77777777" w:rsidR="002A7817" w:rsidRPr="002A7817" w:rsidRDefault="002A7817" w:rsidP="002A7817">
            <w:r w:rsidRPr="002A7817">
              <w:t>31.4.1</w:t>
            </w:r>
            <w:r w:rsidRPr="002A7817">
              <w:tab/>
              <w:t>L’Entrepreneur doit prendre sur ses chantiers toutes les mesures d’ordre et de sécurité propres à éviter des accidents, tant à l’égard du personnel qu’à l’égard des tiers. Il est tenu d’observer tous les règlements et consignes de l’autorité compétente. Il assure notamment l’éclairage et le gardiennage de ses chantiers, ainsi que leur signalisation tant intérieure qu’extérieure. Il assure également, en tant que de besoin, la clôture de ses chantiers.</w:t>
            </w:r>
          </w:p>
          <w:p w14:paraId="4364EA99" w14:textId="77777777" w:rsidR="002A7817" w:rsidRPr="002A7817" w:rsidRDefault="002A7817" w:rsidP="002A7817">
            <w:r w:rsidRPr="002A7817">
              <w:t>Il doit prendre toutes les précautions nécessaires pour éviter que les travaux ne causent un danger aux tiers, notamment pour la circulation publique si celle-ci n’a pas été déviée. Les points de passage dangereux, le long et à la traversée des voies de communication, doivent être protégés par des garde-corps provisoires ou par tout autre dispositif approprié ; ils doivent être éclairés et, au besoin, gardés.</w:t>
            </w:r>
          </w:p>
          <w:p w14:paraId="1188D1E4" w14:textId="77777777" w:rsidR="002A7817" w:rsidRPr="002A7817" w:rsidRDefault="002A7817" w:rsidP="002A7817">
            <w:r w:rsidRPr="002A7817">
              <w:t>L’Entrepreneur doit désigner un responsable de prévention d’accident sur le Site qui aura la charge de la sécurité et de la protection contre les accidents. Cette personne sera qualifiée en la matière et aura l’autorité suffisante pour donner des instructions et prendre des mesures de protection nécessaires à la prévention des accidents. Durant toute la période d’exécution des travaux, l’Entrepreneur s’engage à mettre à la disposition de cette personne tous les moyens nécessaires à l’exercice de ses fonctions.</w:t>
            </w:r>
          </w:p>
          <w:p w14:paraId="48E8D74B" w14:textId="77777777" w:rsidR="002A7817" w:rsidRPr="002A7817" w:rsidRDefault="002A7817" w:rsidP="002A7817">
            <w:r w:rsidRPr="002A7817">
              <w:t>L’Entrepreneur transmettra au Maître d’œuvre les détails de l’accident survenu dès que possible. L’Entrepreneur doit maintenir un registre et préparer des rapports sur la santé, la sécurité et le bien-être des personnes, et les dommages matériels subis, tel que requis par le Maître d’œuvre.</w:t>
            </w:r>
          </w:p>
          <w:p w14:paraId="27982C51" w14:textId="77777777" w:rsidR="002A7817" w:rsidRPr="002A7817" w:rsidRDefault="002A7817" w:rsidP="002A7817">
            <w:r w:rsidRPr="002A7817">
              <w:t>31.4.2</w:t>
            </w:r>
            <w:r w:rsidRPr="002A7817">
              <w:tab/>
              <w:t>L’Entrepreneur doit prendre les dispositions utiles pour assurer l’hygiène des installations de chantier destinées au personnel, notamment par l’établissement des réseaux de voirie, d’alimentation en eau potable et d’assainissement, si l’importance des chantiers le justifie.</w:t>
            </w:r>
          </w:p>
          <w:p w14:paraId="13E8F1A0" w14:textId="77777777" w:rsidR="002A7817" w:rsidRPr="002A7817" w:rsidRDefault="002A7817" w:rsidP="002A7817">
            <w:r w:rsidRPr="002A7817">
              <w:t>31.4.3 L’Entrepreneur doit avoir un Code de Conduite pour le Personnel de l’Entrepreneur.</w:t>
            </w:r>
          </w:p>
          <w:p w14:paraId="6A8A4490" w14:textId="77777777" w:rsidR="002A7817" w:rsidRPr="002A7817" w:rsidRDefault="002A7817" w:rsidP="002A7817">
            <w:r w:rsidRPr="002A7817">
              <w:t>L’Entrepreneur doit prendre toutes les mesures nécessaires pour s’assurer que le personnel de chaque entrepreneur est mis au courant du Code de conduite, y compris les comportements spécifiques qui sont interdits, et comprend les conséquences de se livrer à de tels comportements interdits.</w:t>
            </w:r>
          </w:p>
          <w:p w14:paraId="5575466A" w14:textId="77777777" w:rsidR="002A7817" w:rsidRPr="002A7817" w:rsidRDefault="002A7817" w:rsidP="002A7817">
            <w:r w:rsidRPr="002A7817">
              <w:t>Ces mesures comprennent la fourniture d’instructions et de documents qui peuvent être compris par le personnel de l’Entrepreneur et la recherche d’obtenir la signature de cette personne reconnaissant la réception de ces instructions et/ou documents, le cas échéant.</w:t>
            </w:r>
          </w:p>
          <w:p w14:paraId="0F1B4540" w14:textId="77777777" w:rsidR="002A7817" w:rsidRPr="002A7817" w:rsidRDefault="002A7817" w:rsidP="002A7817">
            <w:r w:rsidRPr="002A7817">
              <w:t>L’Entrepreneur doit également s’assurer que le Code de Conduite est visiblement affiché à plusieurs endroits sur le Site et tout autre endroit où les travaux seront effectués, ainsi que dans les zones à l’extérieur du Site accessibles à la communauté locale et aux personnes touchées par le projet. Le Code de conduite affiché doit être fourni dans des langues compréhensibles pour le Personnel de l’Entrepreneur, le Personnel du Maître d’Ouvrage et la communauté locale.</w:t>
            </w:r>
          </w:p>
          <w:p w14:paraId="243C5B94" w14:textId="77777777" w:rsidR="002A7817" w:rsidRPr="002A7817" w:rsidRDefault="002A7817" w:rsidP="002A7817">
            <w:r w:rsidRPr="002A7817">
              <w:t>La Stratégie de gestion et les plans de mise en œuvre de l’Entrepreneur doivent comprendre des processus appropriés pour que l’Entrepreneur vérifie le respect de ces obligations.</w:t>
            </w:r>
          </w:p>
          <w:p w14:paraId="3A920080" w14:textId="77777777" w:rsidR="002A7817" w:rsidRPr="002A7817" w:rsidRDefault="002A7817" w:rsidP="002A7817">
            <w:r w:rsidRPr="002A7817">
              <w:t>31.4.4</w:t>
            </w:r>
            <w:r w:rsidRPr="002A7817">
              <w:tab/>
              <w:t>Sauf dispositions contraires du Marché, toutes les mesures d’ordre, de sécurité et d’hygiène prescrites ci-dessus sont à la charge de l’Entrepreneur.</w:t>
            </w:r>
          </w:p>
          <w:p w14:paraId="0E2A1023" w14:textId="77777777" w:rsidR="002A7817" w:rsidRPr="002A7817" w:rsidRDefault="002A7817" w:rsidP="002A7817">
            <w:r w:rsidRPr="002A7817">
              <w:t>31.4.5</w:t>
            </w:r>
            <w:r w:rsidRPr="002A7817">
              <w:tab/>
              <w:t>En cas d’inobservation par l’Entrepreneur des prescriptions ci-dessus et sans préjudice des pouvoirs des autorités compétentes, le Maître d’Œuvre peut prendre aux frais de l’Entrepreneur les mesures nécessaires après mise en demeure restée sans effet. En cas d’urgence ou de danger, ces mesures peuvent être prises sans mise en demeure préalable. L’intervention des autorités compétentes ou du Maître d’Œuvre ne dégage pas la responsabilité de l’Entrepreneur.</w:t>
            </w:r>
          </w:p>
          <w:p w14:paraId="7EB9B5D3" w14:textId="77777777" w:rsidR="002A7817" w:rsidRPr="002A7817" w:rsidRDefault="002A7817" w:rsidP="002A7817">
            <w:r w:rsidRPr="002A7817">
              <w:t>31.5</w:t>
            </w:r>
            <w:r w:rsidRPr="002A7817">
              <w:tab/>
              <w:t>Signalisation des chantiers à l’égard de la circulation publique :</w:t>
            </w:r>
          </w:p>
          <w:p w14:paraId="358158D0" w14:textId="77777777" w:rsidR="002A7817" w:rsidRPr="002A7817" w:rsidRDefault="002A7817" w:rsidP="002A7817">
            <w:r w:rsidRPr="002A7817">
              <w:t>Lorsque les travaux intéressent la circulation publique, la signalisation à l’usage du public doit être conforme aux instructions réglementaires en la matière : elle est réalisée sous le contrôle des services compétents par l’Entrepreneur, ce dernier ayant à sa charge la fourniture et la mise en place des panneaux et des dispositifs de signalisation, sauf dispositions contraires du Marché et sans préjudice de l’application du paragraphe 4.4 du présent Article.</w:t>
            </w:r>
          </w:p>
          <w:p w14:paraId="3E38F276" w14:textId="77777777" w:rsidR="002A7817" w:rsidRPr="002A7817" w:rsidRDefault="002A7817" w:rsidP="002A7817">
            <w:r w:rsidRPr="002A7817">
              <w:t>Si le Marché prévoit une déviation de la circulation, l’Entrepreneur a la charge, dans les mêmes conditions, de la signalisation aux extrémités des sections où la circulation est interrompue et de la signalisation des itinéraires déviés. La police de la circulation aux abords des chantiers ou aux extrémités des sections où la circulation est interrompue et le long des itinéraires déviés incombe aux services compétents.</w:t>
            </w:r>
          </w:p>
          <w:p w14:paraId="29BA7CF9" w14:textId="77777777" w:rsidR="002A7817" w:rsidRPr="002A7817" w:rsidRDefault="002A7817" w:rsidP="002A7817">
            <w:r w:rsidRPr="002A7817">
              <w:t>L’Entrepreneur doit informer par écrit les services compétents, au moins huit (8) jours ouvrables à l’avance, de la date de commencement des travaux en mentionnant, s’il y a lieu, le caractère mobile du chantier. L’Entrepreneur doit, dans les mêmes formes et délai, informer les services compétents du repliement ou du déplacement du chantier.</w:t>
            </w:r>
          </w:p>
          <w:p w14:paraId="725929B5" w14:textId="77777777" w:rsidR="002A7817" w:rsidRPr="002A7817" w:rsidRDefault="002A7817" w:rsidP="002A7817">
            <w:r w:rsidRPr="002A7817">
              <w:t>31.6</w:t>
            </w:r>
            <w:r w:rsidRPr="002A7817">
              <w:tab/>
              <w:t>Maintien des communications et de l’écoulement des eaux :</w:t>
            </w:r>
          </w:p>
          <w:p w14:paraId="61A1E902" w14:textId="77777777" w:rsidR="002A7817" w:rsidRPr="002A7817" w:rsidRDefault="002A7817" w:rsidP="002A7817">
            <w:r w:rsidRPr="002A7817">
              <w:t>31.6.1</w:t>
            </w:r>
            <w:r w:rsidRPr="002A7817">
              <w:tab/>
              <w:t>L’Entrepreneur doit conduire les travaux de manière à maintenir dans des conditions convenables les communications de toute nature traversant le site des travaux, notamment celles qui intéressent la circulation des personnes, ainsi que l’écoulement des eaux, sous réserve des précisions données, le cas échéant, par le CCAP sur les conditions dans lesquelles des restrictions peuvent être apportées à ces communications et à l’écoulement des eaux.</w:t>
            </w:r>
          </w:p>
          <w:p w14:paraId="1B74CD11" w14:textId="77777777" w:rsidR="002A7817" w:rsidRPr="002A7817" w:rsidRDefault="002A7817" w:rsidP="002A7817">
            <w:r w:rsidRPr="002A7817">
              <w:t>31.6.2</w:t>
            </w:r>
            <w:r w:rsidRPr="002A7817">
              <w:tab/>
              <w:t>En cas d’inobservation par l’Entrepreneur des prescriptions ci-dessus et sans préjudice des pouvoirs des autorités compétentes, le Maître d’Œuvre peut prendre aux frais de l’Entrepreneur les mesures nécessaires après mise en demeure restée sans effet. En cas d’urgence ou de danger, ces mesures peuvent être prises sans mise en demeure préalable.</w:t>
            </w:r>
          </w:p>
          <w:p w14:paraId="6AEBC8C2" w14:textId="77777777" w:rsidR="002A7817" w:rsidRPr="002A7817" w:rsidRDefault="002A7817" w:rsidP="002A7817">
            <w:r w:rsidRPr="002A7817">
              <w:t>31.7</w:t>
            </w:r>
            <w:r w:rsidRPr="002A7817">
              <w:tab/>
              <w:t>Sujétions spéciales pour les travaux exécutés à proximité de lieux habités, fréquentés ou protégés :</w:t>
            </w:r>
          </w:p>
          <w:p w14:paraId="7281B488" w14:textId="77777777" w:rsidR="002A7817" w:rsidRPr="002A7817" w:rsidRDefault="002A7817" w:rsidP="002A7817">
            <w:r w:rsidRPr="002A7817">
              <w:t>Sans préjudice de l’application des dispositions législatives et réglementaires en vigueur, lorsque les travaux sont exécutés à proximité de lieux habités ou fréquentés, ou méritant une protection au titre de la sauvegarde de l’environnement, l’Entrepreneur doit prendre à ses frais et risques les dispositions nécessaires pour réduire, dans toute la mesure du possible, les gênes imposées aux usagers et aux voisins, notamment celles qui peuvent être causées par les difficultés d’accès, le bruit des engins, les vibrations, les fumées, les poussières.</w:t>
            </w:r>
          </w:p>
          <w:p w14:paraId="74F7C18F" w14:textId="77777777" w:rsidR="002A7817" w:rsidRPr="002A7817" w:rsidRDefault="002A7817" w:rsidP="002A7817">
            <w:r w:rsidRPr="002A7817">
              <w:t>31.8</w:t>
            </w:r>
            <w:r w:rsidRPr="002A7817">
              <w:tab/>
              <w:t>Sujétions spéciales pour les travaux exécutés à proximité des câbles ou ouvrages souterrains de télécommunications :</w:t>
            </w:r>
          </w:p>
          <w:p w14:paraId="5FC98A67" w14:textId="77777777" w:rsidR="002A7817" w:rsidRPr="002A7817" w:rsidRDefault="002A7817" w:rsidP="002A7817">
            <w:r w:rsidRPr="002A7817">
              <w:t>Lorsque, au cours de l’exécution des travaux, l’Entrepreneur rencontre des repères indiquant le parcours de câbles, de canalisations ou d’ouvrages souterrains, il maintient ces repères à leur place ou les remet en place si l’exécution des travaux a nécessité leur enlèvement momentané. Ces opérations requièrent l’autorisation préalable du Maître d’Œuvre.</w:t>
            </w:r>
          </w:p>
          <w:p w14:paraId="51CF6A35" w14:textId="77777777" w:rsidR="002A7817" w:rsidRPr="002A7817" w:rsidRDefault="002A7817" w:rsidP="002A7817">
            <w:r w:rsidRPr="002A7817">
              <w:t>L’Entrepreneur est responsable de la conservation, du déplacement et de la remise en place, selon le cas, des câbles, des canalisations et ouvrages spécifiés par le Maître d’Ouvrage dans le Marché et prend à sa charge les frais y afférents. Lorsque la présence de câbles, de canalisations ou installations n’a pas été mentionnée dans le Marché, mais est signalée par des repères ou des indices, l’Entrepreneur a un devoir général de diligence et des obligations analogues à celles énoncées ci</w:t>
            </w:r>
            <w:r w:rsidRPr="002A7817">
              <w:noBreakHyphen/>
              <w:t>avant en ce qui concerne la conservation, le déplacement et la remise en place. Dans ce cas, le Maître d’Ouvrage l’indemnise des frais afférents à ces travaux, dans la mesure où ces travaux sont nécessaires à l’exécution du Marché.</w:t>
            </w:r>
          </w:p>
          <w:p w14:paraId="1D2A5676" w14:textId="77777777" w:rsidR="002A7817" w:rsidRPr="002A7817" w:rsidRDefault="002A7817" w:rsidP="002A7817">
            <w:r w:rsidRPr="002A7817">
              <w:t>31.9</w:t>
            </w:r>
            <w:r w:rsidRPr="002A7817">
              <w:tab/>
              <w:t>Démolition de constructions :</w:t>
            </w:r>
          </w:p>
          <w:p w14:paraId="7C43B339" w14:textId="77777777" w:rsidR="002A7817" w:rsidRPr="002A7817" w:rsidRDefault="002A7817" w:rsidP="002A7817">
            <w:r w:rsidRPr="002A7817">
              <w:t>31.9.1</w:t>
            </w:r>
            <w:r w:rsidRPr="002A7817">
              <w:tab/>
              <w:t>L’Entrepreneur ne peut démolir les constructions situées dans les emprises des chantiers et sur les terrains mis à disposition par le Maître d’Ouvrage qu’après en avoir fait la demande au Maître d’Œuvre quinze (15) jours à l’avance, le défaut de réponse dans ce délai valant autorisation.</w:t>
            </w:r>
          </w:p>
          <w:p w14:paraId="4C3F810D" w14:textId="77777777" w:rsidR="002A7817" w:rsidRPr="002A7817" w:rsidRDefault="002A7817" w:rsidP="002A7817">
            <w:r w:rsidRPr="002A7817">
              <w:t>31.9.2</w:t>
            </w:r>
            <w:r w:rsidRPr="002A7817">
              <w:tab/>
              <w:t>Sauf dispositions contraires du Marché, l’Entrepreneur n’est tenu, en ce qui concerne les matériaux et les produits provenant de démolition ou de démontage, à aucune précaution particulière pour leur dépôt, ni à aucune obligation de tri en vue de leur réemploi.</w:t>
            </w:r>
          </w:p>
          <w:p w14:paraId="3B46A691" w14:textId="77777777" w:rsidR="002A7817" w:rsidRPr="002A7817" w:rsidRDefault="002A7817" w:rsidP="002A7817">
            <w:r w:rsidRPr="002A7817">
              <w:t>31.10</w:t>
            </w:r>
            <w:r w:rsidRPr="002A7817">
              <w:tab/>
              <w:t>Emploi des explosifs :</w:t>
            </w:r>
          </w:p>
          <w:p w14:paraId="2070D029" w14:textId="77777777" w:rsidR="002A7817" w:rsidRPr="002A7817" w:rsidRDefault="002A7817" w:rsidP="002A7817">
            <w:r w:rsidRPr="002A7817">
              <w:t>31.10.1</w:t>
            </w:r>
            <w:r w:rsidRPr="002A7817">
              <w:tab/>
              <w:t>Sous réserve des restrictions ou des interdictions éventuellement stipulées dans le Marché, l’Entrepreneur doit prendre sous sa responsabilité, toutes les précautions nécessaires pour que l’emploi des explosifs ne présente aucun danger pour le personnel et pour les tiers, et ne cause aucun dommage aux propriétés et ouvrages voisins ainsi qu’aux ouvrages faisant l’objet du Marché.</w:t>
            </w:r>
          </w:p>
          <w:p w14:paraId="22EE7350" w14:textId="77777777" w:rsidR="002A7817" w:rsidRPr="002A7817" w:rsidRDefault="002A7817" w:rsidP="002A7817">
            <w:r w:rsidRPr="002A7817">
              <w:t>31.10.2</w:t>
            </w:r>
            <w:r w:rsidRPr="002A7817">
              <w:tab/>
              <w:t>Pendant toute la durée des travaux, et notamment après le tir des mines, l’Entrepreneur, sans être pour autant dégagé de la responsabilité prévue au paragraphe 10.1 du présent Article, doit visiter fréquemment les talus des déblais et les terrains supérieurs afin de faire tomber les parties de rochers ou autres qui pourraient avoir été ébranlées directement ou indirectement par le tir des mines.</w:t>
            </w:r>
          </w:p>
        </w:tc>
      </w:tr>
      <w:tr w:rsidR="002A7817" w:rsidRPr="002A7817" w14:paraId="282F508D" w14:textId="77777777" w:rsidTr="00DD3116">
        <w:tc>
          <w:tcPr>
            <w:tcW w:w="2842" w:type="dxa"/>
            <w:tcBorders>
              <w:top w:val="nil"/>
              <w:left w:val="nil"/>
              <w:bottom w:val="nil"/>
              <w:right w:val="nil"/>
            </w:tcBorders>
            <w:tcMar>
              <w:top w:w="57" w:type="dxa"/>
              <w:left w:w="57" w:type="dxa"/>
              <w:bottom w:w="57" w:type="dxa"/>
              <w:right w:w="57" w:type="dxa"/>
            </w:tcMar>
          </w:tcPr>
          <w:p w14:paraId="641C0680" w14:textId="77777777" w:rsidR="002A7817" w:rsidRPr="002A7817" w:rsidRDefault="002A7817" w:rsidP="002A7817">
            <w:bookmarkStart w:id="812" w:name="_Toc348175973"/>
            <w:bookmarkStart w:id="813" w:name="_Toc327539580"/>
            <w:bookmarkStart w:id="814" w:name="_Toc69318289"/>
            <w:r w:rsidRPr="002A7817">
              <w:t>32.</w:t>
            </w:r>
            <w:r w:rsidRPr="002A7817">
              <w:tab/>
              <w:t>Engins explosifs de guerre</w:t>
            </w:r>
            <w:bookmarkEnd w:id="812"/>
            <w:bookmarkEnd w:id="813"/>
            <w:bookmarkEnd w:id="814"/>
          </w:p>
        </w:tc>
        <w:tc>
          <w:tcPr>
            <w:tcW w:w="6537" w:type="dxa"/>
            <w:tcBorders>
              <w:top w:val="nil"/>
              <w:left w:val="nil"/>
              <w:bottom w:val="nil"/>
              <w:right w:val="nil"/>
            </w:tcBorders>
            <w:tcMar>
              <w:top w:w="57" w:type="dxa"/>
              <w:left w:w="57" w:type="dxa"/>
              <w:bottom w:w="57" w:type="dxa"/>
              <w:right w:w="57" w:type="dxa"/>
            </w:tcMar>
          </w:tcPr>
          <w:p w14:paraId="22323B10" w14:textId="77777777" w:rsidR="002A7817" w:rsidRPr="002A7817" w:rsidRDefault="002A7817" w:rsidP="002A7817">
            <w:r w:rsidRPr="002A7817">
              <w:t>32.1</w:t>
            </w:r>
            <w:r w:rsidRPr="002A7817">
              <w:tab/>
              <w:t>Si le Marché indique que le site des travaux peut contenir des engins de guerre non explosés, l’Entrepreneur applique les mesures spéciales de prospection et de sécurité édictées par l’autorité compétente. En tout état de cause, si un engin de guerre est découvert ou repéré, l’Entrepreneur doit :</w:t>
            </w:r>
          </w:p>
          <w:p w14:paraId="7C109120" w14:textId="77777777" w:rsidR="002A7817" w:rsidRPr="002A7817" w:rsidRDefault="002A7817" w:rsidP="002A7817">
            <w:r w:rsidRPr="002A7817">
              <w:t>(a)</w:t>
            </w:r>
            <w:r w:rsidRPr="002A7817">
              <w:tab/>
              <w:t>suspendre le travail dans le voisinage et y interdire toute circulation au moyen de clôtures, panneaux de signalisation, balises, etc. ;</w:t>
            </w:r>
          </w:p>
          <w:p w14:paraId="229C814C" w14:textId="77777777" w:rsidR="002A7817" w:rsidRPr="002A7817" w:rsidRDefault="002A7817" w:rsidP="002A7817">
            <w:r w:rsidRPr="002A7817">
              <w:t>(b)</w:t>
            </w:r>
            <w:r w:rsidRPr="002A7817">
              <w:tab/>
              <w:t>informer immédiatement le Maître d’Œuvre et l’autorité chargée de faire procéder à l’enlèvement des engins non explosés ; et</w:t>
            </w:r>
          </w:p>
          <w:p w14:paraId="69190012" w14:textId="77777777" w:rsidR="002A7817" w:rsidRPr="002A7817" w:rsidRDefault="002A7817" w:rsidP="002A7817">
            <w:r w:rsidRPr="002A7817">
              <w:t>(c)</w:t>
            </w:r>
            <w:r w:rsidRPr="002A7817">
              <w:tab/>
              <w:t>ne reprendre les travaux qu’après en avoir reçu l’autorisation par ordre de service.</w:t>
            </w:r>
          </w:p>
          <w:p w14:paraId="7F24ACF8" w14:textId="77777777" w:rsidR="002A7817" w:rsidRPr="002A7817" w:rsidRDefault="002A7817" w:rsidP="002A7817">
            <w:r w:rsidRPr="002A7817">
              <w:t>32.2</w:t>
            </w:r>
            <w:r w:rsidRPr="002A7817">
              <w:tab/>
              <w:t>En cas d’explosion fortuite d’un engin de guerre, l’Entrepreneur doit en informer immédiatement le Maître d’Œuvre ainsi que les autorités administratives compétentes et prendre les mesures définies aux alinéas a) et c) du paragraphe 1 du présent Article.</w:t>
            </w:r>
          </w:p>
          <w:p w14:paraId="3D0C9EA7" w14:textId="77777777" w:rsidR="002A7817" w:rsidRPr="002A7817" w:rsidRDefault="002A7817" w:rsidP="002A7817">
            <w:r w:rsidRPr="002A7817">
              <w:t>32 .3</w:t>
            </w:r>
            <w:r w:rsidRPr="002A7817">
              <w:tab/>
              <w:t>Les dépenses justifiées entraînées par les stipulations du présent Article ne sont pas à la charge de l’Entrepreneur.</w:t>
            </w:r>
          </w:p>
        </w:tc>
      </w:tr>
      <w:tr w:rsidR="002A7817" w:rsidRPr="002A7817" w14:paraId="2823FF83" w14:textId="77777777" w:rsidTr="00DD3116">
        <w:tc>
          <w:tcPr>
            <w:tcW w:w="2842" w:type="dxa"/>
            <w:tcBorders>
              <w:top w:val="nil"/>
              <w:left w:val="nil"/>
              <w:bottom w:val="nil"/>
              <w:right w:val="nil"/>
            </w:tcBorders>
            <w:tcMar>
              <w:top w:w="57" w:type="dxa"/>
              <w:left w:w="57" w:type="dxa"/>
              <w:bottom w:w="57" w:type="dxa"/>
              <w:right w:w="57" w:type="dxa"/>
            </w:tcMar>
          </w:tcPr>
          <w:p w14:paraId="3A31E992" w14:textId="77777777" w:rsidR="002A7817" w:rsidRPr="002A7817" w:rsidRDefault="002A7817" w:rsidP="002A7817">
            <w:bookmarkStart w:id="815" w:name="_Toc348175975"/>
            <w:bookmarkStart w:id="816" w:name="_Toc327539581"/>
            <w:bookmarkStart w:id="817" w:name="_Toc69318290"/>
            <w:r w:rsidRPr="002A7817">
              <w:t>33.</w:t>
            </w:r>
            <w:r w:rsidRPr="002A7817">
              <w:tab/>
              <w:t>Matériaux, objets et vestiges trouvés sur les chantiers</w:t>
            </w:r>
            <w:bookmarkEnd w:id="815"/>
            <w:bookmarkEnd w:id="816"/>
            <w:bookmarkEnd w:id="817"/>
          </w:p>
        </w:tc>
        <w:tc>
          <w:tcPr>
            <w:tcW w:w="6537" w:type="dxa"/>
            <w:tcBorders>
              <w:top w:val="nil"/>
              <w:left w:val="nil"/>
              <w:bottom w:val="nil"/>
              <w:right w:val="nil"/>
            </w:tcBorders>
            <w:tcMar>
              <w:top w:w="57" w:type="dxa"/>
              <w:left w:w="57" w:type="dxa"/>
              <w:bottom w:w="57" w:type="dxa"/>
              <w:right w:w="57" w:type="dxa"/>
            </w:tcMar>
          </w:tcPr>
          <w:p w14:paraId="27DA504B" w14:textId="77777777" w:rsidR="002A7817" w:rsidRPr="002A7817" w:rsidRDefault="002A7817" w:rsidP="002A7817">
            <w:r w:rsidRPr="002A7817">
              <w:t>33.1</w:t>
            </w:r>
            <w:r w:rsidRPr="002A7817">
              <w:tab/>
              <w:t>L’Entrepreneur n’a aucun droit sur les matériaux et objets de toute nature trouvés sur les chantiers en cours de travaux, notamment dans les fouilles ou dans les démolitions, mais il a droit à être indemnisé si le Maître d’Œuvre lui demande de les extraire ou de les conserver avec des soins particuliers.</w:t>
            </w:r>
          </w:p>
          <w:p w14:paraId="7D47274E" w14:textId="77777777" w:rsidR="002A7817" w:rsidRPr="002A7817" w:rsidRDefault="002A7817" w:rsidP="002A7817">
            <w:r w:rsidRPr="002A7817">
              <w:t>33.2</w:t>
            </w:r>
            <w:r w:rsidRPr="002A7817">
              <w:tab/>
              <w:t>Lorsque les travaux mettent au jour des objets ou des vestiges pouvant avoir un caractère artistique, archéologique ou historique, l’Entrepreneur doit le signaler au Maître d’Œuvre et faire toute déclaration prévue par la réglementation en vigueur. Sans préjudice des dispositions législatives ou réglementaires en vigueur, l’Entrepreneur ne doit pas déplacer ces objets ou vestiges sans autorisation du Chef de Projet. Il doit mettre en lieu sûr ceux qui auraient été détachés fortuitement du sol.</w:t>
            </w:r>
          </w:p>
          <w:p w14:paraId="2DBBE847" w14:textId="77777777" w:rsidR="002A7817" w:rsidRPr="002A7817" w:rsidRDefault="002A7817" w:rsidP="002A7817">
            <w:r w:rsidRPr="002A7817">
              <w:t>33.3</w:t>
            </w:r>
            <w:r w:rsidRPr="002A7817">
              <w:tab/>
              <w:t>Sans préjudice de la réglementation en vigueur, lorsque les travaux mettent au jour des restes humains, l’Entrepreneur en informe immédiatement l’autorité compétente sur le territoire de laquelle cette découverte a été faite et en rend compte au Maître d’Œuvre.</w:t>
            </w:r>
          </w:p>
          <w:p w14:paraId="1CCAB8E6" w14:textId="77777777" w:rsidR="002A7817" w:rsidRPr="002A7817" w:rsidRDefault="002A7817" w:rsidP="002A7817">
            <w:r w:rsidRPr="002A7817">
              <w:t>33.4</w:t>
            </w:r>
            <w:r w:rsidRPr="002A7817">
              <w:tab/>
              <w:t>Dans les cas prévus aux paragraphes 2 et 3 du présent Article, l’Entrepreneur a droit à être indemnisé des dépenses justifiées entraînées par ces découvertes.</w:t>
            </w:r>
          </w:p>
        </w:tc>
      </w:tr>
      <w:tr w:rsidR="002A7817" w:rsidRPr="002A7817" w14:paraId="45965ACF" w14:textId="77777777" w:rsidTr="00DD3116">
        <w:tc>
          <w:tcPr>
            <w:tcW w:w="2842" w:type="dxa"/>
            <w:tcBorders>
              <w:top w:val="nil"/>
              <w:left w:val="nil"/>
              <w:bottom w:val="nil"/>
              <w:right w:val="nil"/>
            </w:tcBorders>
            <w:tcMar>
              <w:top w:w="57" w:type="dxa"/>
              <w:left w:w="57" w:type="dxa"/>
              <w:bottom w:w="57" w:type="dxa"/>
              <w:right w:w="57" w:type="dxa"/>
            </w:tcMar>
          </w:tcPr>
          <w:p w14:paraId="080E01A9" w14:textId="77777777" w:rsidR="002A7817" w:rsidRPr="002A7817" w:rsidRDefault="002A7817" w:rsidP="002A7817">
            <w:bookmarkStart w:id="818" w:name="_Toc348175976"/>
            <w:bookmarkStart w:id="819" w:name="_Toc327539582"/>
            <w:bookmarkStart w:id="820" w:name="_Toc69318291"/>
            <w:r w:rsidRPr="002A7817">
              <w:t>34.</w:t>
            </w:r>
            <w:r w:rsidRPr="002A7817">
              <w:tab/>
              <w:t>Dégradations causées aux voies publiques</w:t>
            </w:r>
            <w:bookmarkEnd w:id="818"/>
            <w:bookmarkEnd w:id="819"/>
            <w:bookmarkEnd w:id="820"/>
          </w:p>
        </w:tc>
        <w:tc>
          <w:tcPr>
            <w:tcW w:w="6537" w:type="dxa"/>
            <w:tcBorders>
              <w:top w:val="nil"/>
              <w:left w:val="nil"/>
              <w:bottom w:val="nil"/>
              <w:right w:val="nil"/>
            </w:tcBorders>
            <w:tcMar>
              <w:top w:w="57" w:type="dxa"/>
              <w:left w:w="57" w:type="dxa"/>
              <w:bottom w:w="57" w:type="dxa"/>
              <w:right w:w="57" w:type="dxa"/>
            </w:tcMar>
          </w:tcPr>
          <w:p w14:paraId="1C62654C" w14:textId="77777777" w:rsidR="002A7817" w:rsidRPr="002A7817" w:rsidRDefault="002A7817" w:rsidP="002A7817">
            <w:r w:rsidRPr="002A7817">
              <w:t>34.1</w:t>
            </w:r>
            <w:r w:rsidRPr="002A7817">
              <w:tab/>
              <w:t>L’Entrepreneur doit utiliser tous les moyens raisonnables pour éviter que les routes ou les ponts communiquant avec ou se trouvant sur les itinéraires menant au Site ne soient endommagés ou détériorés par la circulation des véhicules et engins de l’Entrepreneur ou de l’un quelconque de ses sous-traitants ; en particulier, il doit choisir des itinéraires et des véhicules adaptés et limiter et répartir les chargements de manière à ce que toute circulation exceptionnelle qui résultera du déplacement des équipements, fournitures, matériels et matériaux de l’Entrepreneur et de ses sous-traitants vers ou en provenance du Site soit aussi limitée que possible et que ces routes et ponts ne subissent aucun dommage ou détérioration inutile.</w:t>
            </w:r>
          </w:p>
          <w:p w14:paraId="05D4D13B" w14:textId="77777777" w:rsidR="002A7817" w:rsidRPr="002A7817" w:rsidRDefault="002A7817" w:rsidP="002A7817">
            <w:r w:rsidRPr="002A7817">
              <w:t>34.2</w:t>
            </w:r>
            <w:r w:rsidRPr="002A7817">
              <w:tab/>
              <w:t>Sauf dispositions contraires du Marché, l’Entrepreneur est responsable et doit faire exécuter à ses frais tout renforcement des ponts ou modification ou amélioration des routes communiquant avec ou se trouvant sur les itinéraires menant au Site qui faciliterait le transport des équipements, fournitures, matériels et matériaux de l’Entrepreneur et de ses sous-traitants et l’Entrepreneur doit indemniser le Maître d’Ouvrage de toutes réclamations relatives à des dégâts occasionnés à ces routes ou ponts par ledit transport, y compris les réclamations directement adressées au Maître d’Ouvrage.</w:t>
            </w:r>
          </w:p>
          <w:p w14:paraId="506B75E3" w14:textId="77777777" w:rsidR="002A7817" w:rsidRPr="002A7817" w:rsidRDefault="002A7817" w:rsidP="002A7817">
            <w:r w:rsidRPr="002A7817">
              <w:t>34.3</w:t>
            </w:r>
            <w:r w:rsidRPr="002A7817">
              <w:tab/>
              <w:t>Dans tous les cas, si ces transports ou ces circulations sont faits en infraction aux prescriptions du Code de la route ou des arrêtés ou décisions pris par les autorités compétentes, intéressant la conservation des voies publiques, l’Entrepreneur supporte seul la charge des contributions ou réparations.</w:t>
            </w:r>
          </w:p>
        </w:tc>
      </w:tr>
      <w:tr w:rsidR="002A7817" w:rsidRPr="002A7817" w14:paraId="1BF93BF6" w14:textId="77777777" w:rsidTr="00DD3116">
        <w:tc>
          <w:tcPr>
            <w:tcW w:w="2842" w:type="dxa"/>
            <w:tcBorders>
              <w:top w:val="nil"/>
              <w:left w:val="nil"/>
              <w:bottom w:val="nil"/>
              <w:right w:val="nil"/>
            </w:tcBorders>
            <w:tcMar>
              <w:top w:w="57" w:type="dxa"/>
              <w:left w:w="57" w:type="dxa"/>
              <w:bottom w:w="57" w:type="dxa"/>
              <w:right w:w="57" w:type="dxa"/>
            </w:tcMar>
          </w:tcPr>
          <w:p w14:paraId="34268CC5" w14:textId="77777777" w:rsidR="002A7817" w:rsidRPr="002A7817" w:rsidRDefault="002A7817" w:rsidP="002A7817">
            <w:bookmarkStart w:id="821" w:name="_Toc348175977"/>
            <w:bookmarkStart w:id="822" w:name="_Toc327539583"/>
            <w:bookmarkStart w:id="823" w:name="_Toc69318292"/>
            <w:r w:rsidRPr="002A7817">
              <w:t>35.</w:t>
            </w:r>
            <w:r w:rsidRPr="002A7817">
              <w:tab/>
              <w:t xml:space="preserve">Dommages divers causés </w:t>
            </w:r>
            <w:bookmarkStart w:id="824" w:name="_Toc348175978"/>
            <w:bookmarkStart w:id="825" w:name="_Toc348232801"/>
            <w:r w:rsidRPr="002A7817">
              <w:t>par la conduite des travaux ou les modalités de leur exécution</w:t>
            </w:r>
            <w:bookmarkEnd w:id="821"/>
            <w:bookmarkEnd w:id="822"/>
            <w:bookmarkEnd w:id="823"/>
            <w:bookmarkEnd w:id="824"/>
            <w:bookmarkEnd w:id="825"/>
          </w:p>
        </w:tc>
        <w:tc>
          <w:tcPr>
            <w:tcW w:w="6537" w:type="dxa"/>
            <w:tcBorders>
              <w:top w:val="nil"/>
              <w:left w:val="nil"/>
              <w:bottom w:val="nil"/>
              <w:right w:val="nil"/>
            </w:tcBorders>
            <w:tcMar>
              <w:top w:w="57" w:type="dxa"/>
              <w:left w:w="57" w:type="dxa"/>
              <w:bottom w:w="57" w:type="dxa"/>
              <w:right w:w="57" w:type="dxa"/>
            </w:tcMar>
          </w:tcPr>
          <w:p w14:paraId="45F325AD" w14:textId="77777777" w:rsidR="002A7817" w:rsidRPr="002A7817" w:rsidRDefault="002A7817" w:rsidP="002A7817">
            <w:r w:rsidRPr="002A7817">
              <w:t>35.1</w:t>
            </w:r>
            <w:r w:rsidRPr="002A7817">
              <w:tab/>
              <w:t>L’Entrepreneur a, à l’égard du Maître d’Ouvrage, la responsabilité pécuniaire des dommages aux personnes et aux biens causés par la conduite des travaux ou les modalités de leur exécution, sauf s’il établit que cette conduite ou ces modalités résultent nécessairement des dispositions du Marché ou de prescriptions d’ordre de service, ou sauf si le Maître d’Ouvrage, poursuivi par le tiers victime de tels dommages, a été condamné sans avoir appelé l’Entrepreneur en garantie devant la juridiction saisie. Les dispositions de cet article ne font pas obstacle à l’application des dispositions de l’Article 34.</w:t>
            </w:r>
          </w:p>
        </w:tc>
      </w:tr>
      <w:tr w:rsidR="002A7817" w:rsidRPr="002A7817" w14:paraId="0402896C" w14:textId="77777777" w:rsidTr="00DD3116">
        <w:tc>
          <w:tcPr>
            <w:tcW w:w="2842" w:type="dxa"/>
            <w:tcBorders>
              <w:top w:val="nil"/>
              <w:left w:val="nil"/>
              <w:bottom w:val="nil"/>
              <w:right w:val="nil"/>
            </w:tcBorders>
            <w:tcMar>
              <w:top w:w="57" w:type="dxa"/>
              <w:left w:w="57" w:type="dxa"/>
              <w:bottom w:w="57" w:type="dxa"/>
              <w:right w:w="57" w:type="dxa"/>
            </w:tcMar>
          </w:tcPr>
          <w:p w14:paraId="437E053D" w14:textId="77777777" w:rsidR="002A7817" w:rsidRPr="002A7817" w:rsidRDefault="002A7817" w:rsidP="002A7817">
            <w:bookmarkStart w:id="826" w:name="_Toc351470721"/>
            <w:bookmarkStart w:id="827" w:name="_Toc348175979"/>
            <w:bookmarkStart w:id="828" w:name="_Toc327539584"/>
            <w:r w:rsidRPr="002A7817">
              <w:t>36.</w:t>
            </w:r>
            <w:r w:rsidRPr="002A7817">
              <w:tab/>
              <w:t>Gestion des déchets de chantier</w:t>
            </w:r>
            <w:bookmarkEnd w:id="826"/>
          </w:p>
          <w:bookmarkEnd w:id="827"/>
          <w:bookmarkEnd w:id="828"/>
          <w:p w14:paraId="549BC9D4" w14:textId="77777777" w:rsidR="002A7817" w:rsidRPr="002A7817" w:rsidRDefault="002A7817" w:rsidP="002A7817"/>
        </w:tc>
        <w:tc>
          <w:tcPr>
            <w:tcW w:w="6537" w:type="dxa"/>
            <w:tcBorders>
              <w:top w:val="nil"/>
              <w:left w:val="nil"/>
              <w:bottom w:val="nil"/>
              <w:right w:val="nil"/>
            </w:tcBorders>
            <w:tcMar>
              <w:top w:w="57" w:type="dxa"/>
              <w:left w:w="57" w:type="dxa"/>
              <w:bottom w:w="57" w:type="dxa"/>
              <w:right w:w="57" w:type="dxa"/>
            </w:tcMar>
          </w:tcPr>
          <w:p w14:paraId="779AAD98" w14:textId="77777777" w:rsidR="002A7817" w:rsidRPr="002A7817" w:rsidRDefault="002A7817" w:rsidP="002A7817">
            <w:r w:rsidRPr="002A7817">
              <w:t>36.1</w:t>
            </w:r>
            <w:r w:rsidRPr="002A7817">
              <w:tab/>
              <w:t>L’Entrepreneur effectue les opérations, prévues dans les documents particuliers du Marché, de collecte, transport, entreposage, tris éventuels et de l’évacuation des déchets créés par les travaux objet du Marché vers les sites susceptibles de les recevoir, conformément à la législation en vigueur.</w:t>
            </w:r>
          </w:p>
        </w:tc>
      </w:tr>
      <w:tr w:rsidR="002A7817" w:rsidRPr="002A7817" w14:paraId="00EF405E" w14:textId="77777777" w:rsidTr="00DD3116">
        <w:tc>
          <w:tcPr>
            <w:tcW w:w="2842" w:type="dxa"/>
            <w:tcBorders>
              <w:top w:val="nil"/>
              <w:left w:val="nil"/>
              <w:bottom w:val="nil"/>
              <w:right w:val="nil"/>
            </w:tcBorders>
            <w:tcMar>
              <w:top w:w="57" w:type="dxa"/>
              <w:left w:w="57" w:type="dxa"/>
              <w:bottom w:w="57" w:type="dxa"/>
              <w:right w:w="57" w:type="dxa"/>
            </w:tcMar>
          </w:tcPr>
          <w:p w14:paraId="705EA89B" w14:textId="77777777" w:rsidR="002A7817" w:rsidRPr="002A7817" w:rsidRDefault="002A7817" w:rsidP="002A7817">
            <w:bookmarkStart w:id="829" w:name="_Toc348175980"/>
            <w:bookmarkStart w:id="830" w:name="_Toc327539585"/>
            <w:bookmarkStart w:id="831" w:name="_Toc69318293"/>
            <w:r w:rsidRPr="002A7817">
              <w:t>37.</w:t>
            </w:r>
            <w:r w:rsidRPr="002A7817">
              <w:tab/>
              <w:t>Enlèvement du matériel et des matériaux sans emploi</w:t>
            </w:r>
            <w:bookmarkEnd w:id="829"/>
            <w:bookmarkEnd w:id="830"/>
            <w:bookmarkEnd w:id="831"/>
          </w:p>
        </w:tc>
        <w:tc>
          <w:tcPr>
            <w:tcW w:w="6537" w:type="dxa"/>
            <w:tcBorders>
              <w:top w:val="nil"/>
              <w:left w:val="nil"/>
              <w:bottom w:val="nil"/>
              <w:right w:val="nil"/>
            </w:tcBorders>
            <w:tcMar>
              <w:top w:w="57" w:type="dxa"/>
              <w:left w:w="57" w:type="dxa"/>
              <w:bottom w:w="57" w:type="dxa"/>
              <w:right w:w="57" w:type="dxa"/>
            </w:tcMar>
          </w:tcPr>
          <w:p w14:paraId="7A77413C" w14:textId="77777777" w:rsidR="002A7817" w:rsidRPr="002A7817" w:rsidRDefault="002A7817" w:rsidP="002A7817">
            <w:r w:rsidRPr="002A7817">
              <w:t>37.1</w:t>
            </w:r>
            <w:r w:rsidRPr="002A7817">
              <w:tab/>
              <w:t>Au fur et à mesure de l’avancement des travaux, l’Entrepreneur procède au dégagement, au nettoiement et à la remise en état des emplacements mis à sa disposition par le Maître d’Ouvrage pour l’exécution des travaux. Il doit prendre toutes dispositions pour éviter d’encombrer inutilement le Site et, en particulier, enlever tous équipements, fournitures, matériel et matériaux qui ne sont plus nécessaires.</w:t>
            </w:r>
          </w:p>
          <w:p w14:paraId="4C0E8F9C" w14:textId="77777777" w:rsidR="002A7817" w:rsidRPr="002A7817" w:rsidRDefault="002A7817" w:rsidP="002A7817">
            <w:r w:rsidRPr="002A7817">
              <w:t>37.2</w:t>
            </w:r>
            <w:r w:rsidRPr="002A7817">
              <w:tab/>
              <w:t>A défaut d’exécution de tout ou partie de ces prescriptions, après ordre de service resté sans effet et mise en demeure par le Chef de Projet, les matériels, installations, matériaux, décombres et déchets non enlevés peuvent, à l’expiration d’un délai de trente (30) jours après la mise en demeure, être transportés d’office, suivant leur nature, soit en dépôt, soit à la décharge publique, aux frais et risques de l’Entrepreneur, ou être vendus aux enchères publiques.</w:t>
            </w:r>
          </w:p>
          <w:p w14:paraId="65A83467" w14:textId="77777777" w:rsidR="002A7817" w:rsidRPr="002A7817" w:rsidRDefault="002A7817" w:rsidP="002A7817">
            <w:r w:rsidRPr="002A7817">
              <w:t>37.3</w:t>
            </w:r>
            <w:r w:rsidRPr="002A7817">
              <w:tab/>
              <w:t>Les mesures définies au paragraphe 2 du présent Article sont appliquées sans préjudice des pénalités particulières qui peuvent avoir été stipulées dans le Marché à l’encontre de l’Entrepreneur.</w:t>
            </w:r>
          </w:p>
        </w:tc>
      </w:tr>
      <w:tr w:rsidR="002A7817" w:rsidRPr="002A7817" w14:paraId="649E9D22" w14:textId="77777777" w:rsidTr="00DD3116">
        <w:tc>
          <w:tcPr>
            <w:tcW w:w="2842" w:type="dxa"/>
            <w:tcBorders>
              <w:top w:val="nil"/>
              <w:left w:val="nil"/>
              <w:bottom w:val="nil"/>
              <w:right w:val="nil"/>
            </w:tcBorders>
            <w:tcMar>
              <w:top w:w="57" w:type="dxa"/>
              <w:left w:w="57" w:type="dxa"/>
              <w:bottom w:w="57" w:type="dxa"/>
              <w:right w:w="57" w:type="dxa"/>
            </w:tcMar>
          </w:tcPr>
          <w:p w14:paraId="75850DAB" w14:textId="77777777" w:rsidR="002A7817" w:rsidRPr="002A7817" w:rsidRDefault="002A7817" w:rsidP="002A7817">
            <w:bookmarkStart w:id="832" w:name="_Toc348175981"/>
            <w:bookmarkStart w:id="833" w:name="_Toc327539586"/>
            <w:bookmarkStart w:id="834" w:name="_Toc69318294"/>
            <w:r w:rsidRPr="002A7817">
              <w:t>38.</w:t>
            </w:r>
            <w:r w:rsidRPr="002A7817">
              <w:tab/>
              <w:t xml:space="preserve">Essais et contrôle </w:t>
            </w:r>
            <w:r w:rsidRPr="002A7817">
              <w:br/>
              <w:t>des ouvrages</w:t>
            </w:r>
            <w:bookmarkEnd w:id="832"/>
            <w:bookmarkEnd w:id="833"/>
            <w:bookmarkEnd w:id="834"/>
          </w:p>
        </w:tc>
        <w:tc>
          <w:tcPr>
            <w:tcW w:w="6537" w:type="dxa"/>
            <w:tcBorders>
              <w:top w:val="nil"/>
              <w:left w:val="nil"/>
              <w:bottom w:val="nil"/>
              <w:right w:val="nil"/>
            </w:tcBorders>
            <w:tcMar>
              <w:top w:w="57" w:type="dxa"/>
              <w:left w:w="57" w:type="dxa"/>
              <w:bottom w:w="57" w:type="dxa"/>
              <w:right w:w="57" w:type="dxa"/>
            </w:tcMar>
          </w:tcPr>
          <w:p w14:paraId="0C6A49D1" w14:textId="77777777" w:rsidR="002A7817" w:rsidRPr="002A7817" w:rsidRDefault="002A7817" w:rsidP="002A7817">
            <w:r w:rsidRPr="002A7817">
              <w:t>38.1</w:t>
            </w:r>
            <w:r w:rsidRPr="002A7817">
              <w:tab/>
              <w:t>Les essais et contrôles des ouvrages, lorsqu’ils sont définis dans le Marché, sont à la charge de l’Entrepreneur. Si le Maître d’Œuvre prescrit, pour les ouvrages, d’autres essais ou contrôles, ils sont à la charge du Maître d’Ouvrage.</w:t>
            </w:r>
          </w:p>
        </w:tc>
      </w:tr>
      <w:tr w:rsidR="002A7817" w:rsidRPr="002A7817" w14:paraId="5EA510F8" w14:textId="77777777" w:rsidTr="00DD3116">
        <w:tc>
          <w:tcPr>
            <w:tcW w:w="2842" w:type="dxa"/>
            <w:tcBorders>
              <w:top w:val="nil"/>
              <w:left w:val="nil"/>
              <w:bottom w:val="nil"/>
              <w:right w:val="nil"/>
            </w:tcBorders>
            <w:tcMar>
              <w:top w:w="57" w:type="dxa"/>
              <w:left w:w="57" w:type="dxa"/>
              <w:bottom w:w="57" w:type="dxa"/>
              <w:right w:w="57" w:type="dxa"/>
            </w:tcMar>
          </w:tcPr>
          <w:p w14:paraId="33FF02C2" w14:textId="77777777" w:rsidR="002A7817" w:rsidRPr="002A7817" w:rsidRDefault="002A7817" w:rsidP="002A7817">
            <w:bookmarkStart w:id="835" w:name="_Toc348175982"/>
            <w:bookmarkStart w:id="836" w:name="_Toc327539587"/>
            <w:bookmarkStart w:id="837" w:name="_Toc69318295"/>
            <w:r w:rsidRPr="002A7817">
              <w:t>39.</w:t>
            </w:r>
            <w:r w:rsidRPr="002A7817">
              <w:tab/>
              <w:t>Vices de construction</w:t>
            </w:r>
            <w:bookmarkEnd w:id="835"/>
            <w:bookmarkEnd w:id="836"/>
            <w:bookmarkEnd w:id="837"/>
          </w:p>
        </w:tc>
        <w:tc>
          <w:tcPr>
            <w:tcW w:w="6537" w:type="dxa"/>
            <w:tcBorders>
              <w:top w:val="nil"/>
              <w:left w:val="nil"/>
              <w:bottom w:val="nil"/>
              <w:right w:val="nil"/>
            </w:tcBorders>
            <w:tcMar>
              <w:top w:w="57" w:type="dxa"/>
              <w:left w:w="57" w:type="dxa"/>
              <w:bottom w:w="57" w:type="dxa"/>
              <w:right w:w="57" w:type="dxa"/>
            </w:tcMar>
          </w:tcPr>
          <w:p w14:paraId="5919AB69" w14:textId="77777777" w:rsidR="002A7817" w:rsidRPr="002A7817" w:rsidRDefault="002A7817" w:rsidP="002A7817">
            <w:r w:rsidRPr="002A7817">
              <w:t>39.1</w:t>
            </w:r>
            <w:r w:rsidRPr="002A7817">
              <w:tab/>
              <w:t>Lorsque le Maître d’Œuvre présume qu’il existe un vice de construction dans un ouvrage, il peut, jusqu’à l’expiration du délai de garantie, prescrire par ordre de service les mesures de nature à permettre de déceler ce vice. Ces mesures peuvent comprendre, le cas échéant, la démolition partielle ou totale de l’ouvrage. Le Maître d’Œuvre peut également exécuter ces mesures lui-même ou les faire exécuter par un tiers, mais les opérations doivent être faites en présence de l’Entrepreneur ou lui dûment convoqué.</w:t>
            </w:r>
          </w:p>
          <w:p w14:paraId="48D1BA4E" w14:textId="77777777" w:rsidR="002A7817" w:rsidRPr="002A7817" w:rsidRDefault="002A7817" w:rsidP="002A7817">
            <w:r w:rsidRPr="002A7817">
              <w:t>39.2</w:t>
            </w:r>
            <w:r w:rsidRPr="002A7817">
              <w:tab/>
              <w:t>Si un vice de construction est constaté, les dépenses correspondant au rétablissement de l’intégralité de l’ouvrage ou à sa mise en conformité avec les règles de l’art et les stipulations du Marché, ainsi que les dépenses résultant des opérations éventuelles ayant permis de mettre le vice en évidence, sont à la charge de l’Entrepreneur sans préjudice de l’indemnité à laquelle le Maître d’Ouvrage peut alors prétendre.</w:t>
            </w:r>
          </w:p>
          <w:p w14:paraId="30E5100A" w14:textId="77777777" w:rsidR="002A7817" w:rsidRPr="002A7817" w:rsidRDefault="002A7817" w:rsidP="002A7817">
            <w:r w:rsidRPr="002A7817">
              <w:t>Si aucun vice de construction n’est constaté, l’Entrepreneur est remboursé des dépenses définies à l’alinéa précédent, s’il les a supportées.</w:t>
            </w:r>
          </w:p>
        </w:tc>
      </w:tr>
      <w:tr w:rsidR="002A7817" w:rsidRPr="002A7817" w14:paraId="11E39367" w14:textId="77777777" w:rsidTr="00DD3116">
        <w:tc>
          <w:tcPr>
            <w:tcW w:w="2842" w:type="dxa"/>
            <w:tcBorders>
              <w:top w:val="nil"/>
              <w:left w:val="nil"/>
              <w:bottom w:val="nil"/>
              <w:right w:val="nil"/>
            </w:tcBorders>
            <w:tcMar>
              <w:top w:w="57" w:type="dxa"/>
              <w:left w:w="57" w:type="dxa"/>
              <w:bottom w:w="57" w:type="dxa"/>
              <w:right w:w="57" w:type="dxa"/>
            </w:tcMar>
          </w:tcPr>
          <w:p w14:paraId="7D88E2EA" w14:textId="77777777" w:rsidR="002A7817" w:rsidRPr="002A7817" w:rsidRDefault="002A7817" w:rsidP="002A7817">
            <w:bookmarkStart w:id="838" w:name="_Toc348175983"/>
            <w:bookmarkStart w:id="839" w:name="_Toc327539588"/>
            <w:bookmarkStart w:id="840" w:name="_Toc69318296"/>
            <w:r w:rsidRPr="002A7817">
              <w:t>40.</w:t>
            </w:r>
            <w:r w:rsidRPr="002A7817">
              <w:tab/>
              <w:t>Documents fournis après exécution</w:t>
            </w:r>
            <w:bookmarkEnd w:id="838"/>
            <w:bookmarkEnd w:id="839"/>
            <w:bookmarkEnd w:id="840"/>
          </w:p>
        </w:tc>
        <w:tc>
          <w:tcPr>
            <w:tcW w:w="6537" w:type="dxa"/>
            <w:tcBorders>
              <w:top w:val="nil"/>
              <w:left w:val="nil"/>
              <w:bottom w:val="nil"/>
              <w:right w:val="nil"/>
            </w:tcBorders>
            <w:tcMar>
              <w:top w:w="57" w:type="dxa"/>
              <w:left w:w="57" w:type="dxa"/>
              <w:bottom w:w="57" w:type="dxa"/>
              <w:right w:w="57" w:type="dxa"/>
            </w:tcMar>
          </w:tcPr>
          <w:p w14:paraId="07762FA2" w14:textId="77777777" w:rsidR="002A7817" w:rsidRPr="002A7817" w:rsidRDefault="002A7817" w:rsidP="002A7817">
            <w:r w:rsidRPr="002A7817">
              <w:t>40.1</w:t>
            </w:r>
            <w:r w:rsidRPr="002A7817">
              <w:tab/>
              <w:t>Sauf dispositions différentes du Marché et indépendamment des documents qu’il est tenu de fournir avant ou pendant l’exécution des travaux en application de l’Article 29.1, l’Entrepreneur remet au Maître d’Œuvre, en trois (3) exemplaires, dont un sur calque ou dans un format électroniquement reproductible:</w:t>
            </w:r>
          </w:p>
          <w:p w14:paraId="5C0E20CF" w14:textId="77777777" w:rsidR="002A7817" w:rsidRPr="002A7817" w:rsidRDefault="002A7817" w:rsidP="002A7817">
            <w:r w:rsidRPr="002A7817">
              <w:t>(a)</w:t>
            </w:r>
            <w:r w:rsidRPr="002A7817">
              <w:tab/>
              <w:t>au plus tard lorsqu’il demande la réception : les notices de fonctionnement et d’entretien des ouvrages établies conformément aux prescriptions et recommandations des normes internationale en vigueur et conforme à la réglementation applicable ; et</w:t>
            </w:r>
          </w:p>
          <w:p w14:paraId="250D7F91" w14:textId="77777777" w:rsidR="002A7817" w:rsidRPr="002A7817" w:rsidRDefault="002A7817" w:rsidP="002A7817">
            <w:r w:rsidRPr="002A7817">
              <w:t>(b)</w:t>
            </w:r>
            <w:r w:rsidRPr="002A7817">
              <w:tab/>
              <w:t>dans les soixante (60) jours suivant la réception : les plans et autres documents conformes à l’exécution, pliés au format normalisé A4.</w:t>
            </w:r>
          </w:p>
        </w:tc>
      </w:tr>
      <w:tr w:rsidR="002A7817" w:rsidRPr="002A7817" w14:paraId="5F04B837" w14:textId="77777777" w:rsidTr="00DD3116">
        <w:tc>
          <w:tcPr>
            <w:tcW w:w="9379" w:type="dxa"/>
            <w:gridSpan w:val="2"/>
            <w:tcBorders>
              <w:top w:val="nil"/>
              <w:left w:val="nil"/>
              <w:bottom w:val="nil"/>
              <w:right w:val="nil"/>
            </w:tcBorders>
            <w:tcMar>
              <w:top w:w="57" w:type="dxa"/>
              <w:left w:w="57" w:type="dxa"/>
              <w:bottom w:w="57" w:type="dxa"/>
              <w:right w:w="57" w:type="dxa"/>
            </w:tcMar>
          </w:tcPr>
          <w:p w14:paraId="629A92F5" w14:textId="77777777" w:rsidR="002A7817" w:rsidRPr="002A7817" w:rsidRDefault="002A7817" w:rsidP="002A7817">
            <w:bookmarkStart w:id="841" w:name="_Toc348175984"/>
            <w:bookmarkStart w:id="842" w:name="_Toc327539589"/>
            <w:bookmarkStart w:id="843" w:name="_Toc69318297"/>
            <w:r w:rsidRPr="002A7817">
              <w:t xml:space="preserve">E. </w:t>
            </w:r>
            <w:r w:rsidRPr="002A7817">
              <w:tab/>
              <w:t>Réception et Garanties</w:t>
            </w:r>
            <w:bookmarkEnd w:id="841"/>
            <w:bookmarkEnd w:id="842"/>
            <w:bookmarkEnd w:id="843"/>
          </w:p>
        </w:tc>
      </w:tr>
      <w:tr w:rsidR="002A7817" w:rsidRPr="002A7817" w14:paraId="6D85452A" w14:textId="77777777" w:rsidTr="00DD3116">
        <w:tc>
          <w:tcPr>
            <w:tcW w:w="2842" w:type="dxa"/>
            <w:tcBorders>
              <w:top w:val="nil"/>
              <w:left w:val="nil"/>
              <w:bottom w:val="nil"/>
              <w:right w:val="nil"/>
            </w:tcBorders>
            <w:tcMar>
              <w:top w:w="57" w:type="dxa"/>
              <w:left w:w="57" w:type="dxa"/>
              <w:bottom w:w="57" w:type="dxa"/>
              <w:right w:w="57" w:type="dxa"/>
            </w:tcMar>
          </w:tcPr>
          <w:p w14:paraId="531BEF72" w14:textId="77777777" w:rsidR="002A7817" w:rsidRPr="002A7817" w:rsidRDefault="002A7817" w:rsidP="002A7817">
            <w:bookmarkStart w:id="844" w:name="_Toc348175985"/>
            <w:bookmarkStart w:id="845" w:name="_Toc327539590"/>
            <w:bookmarkStart w:id="846" w:name="_Toc69318298"/>
            <w:r w:rsidRPr="002A7817">
              <w:t>41.</w:t>
            </w:r>
            <w:r w:rsidRPr="002A7817">
              <w:tab/>
              <w:t>Réception provisoire</w:t>
            </w:r>
            <w:bookmarkEnd w:id="844"/>
            <w:bookmarkEnd w:id="845"/>
            <w:bookmarkEnd w:id="846"/>
          </w:p>
        </w:tc>
        <w:tc>
          <w:tcPr>
            <w:tcW w:w="6537" w:type="dxa"/>
            <w:tcBorders>
              <w:top w:val="nil"/>
              <w:left w:val="nil"/>
              <w:bottom w:val="nil"/>
              <w:right w:val="nil"/>
            </w:tcBorders>
            <w:tcMar>
              <w:top w:w="57" w:type="dxa"/>
              <w:left w:w="57" w:type="dxa"/>
              <w:bottom w:w="57" w:type="dxa"/>
              <w:right w:w="57" w:type="dxa"/>
            </w:tcMar>
          </w:tcPr>
          <w:p w14:paraId="71BDBD9B" w14:textId="77777777" w:rsidR="002A7817" w:rsidRPr="002A7817" w:rsidRDefault="002A7817" w:rsidP="002A7817">
            <w:r w:rsidRPr="002A7817">
              <w:t>41.1</w:t>
            </w:r>
            <w:r w:rsidRPr="002A7817">
              <w:tab/>
              <w:t>Réception provisoire</w:t>
            </w:r>
          </w:p>
          <w:p w14:paraId="171FD14E" w14:textId="77777777" w:rsidR="002A7817" w:rsidRPr="002A7817" w:rsidRDefault="002A7817" w:rsidP="002A7817">
            <w:r w:rsidRPr="002A7817">
              <w:t>41.1.1</w:t>
            </w:r>
            <w:r w:rsidRPr="002A7817">
              <w:tab/>
              <w:t>La réception provisoire a pour but le contrôle de la conformité des travaux avec l’ensemble des obligations du Marché et, en particulier, avec les spécifications techniques. Si le CCAP le prévoit, la réception peut être prononcée par tranche de travaux étant précisé que, dans ce cas, c’est la réception partielle de la dernière tranche qui tiendra lieu de réception provisoire de l’ensemble des travaux au sens du présent Marché.</w:t>
            </w:r>
          </w:p>
          <w:p w14:paraId="3AAD69B0" w14:textId="77777777" w:rsidR="002A7817" w:rsidRPr="002A7817" w:rsidRDefault="002A7817" w:rsidP="002A7817">
            <w:r w:rsidRPr="002A7817">
              <w:t>L’Entrepreneur avise à la fois le Chef de Projet et le Maître d’Œuvre, par écrit, de la date à laquelle il estime que les travaux ont été achevés ou le seront.</w:t>
            </w:r>
          </w:p>
          <w:p w14:paraId="29BC624D" w14:textId="77777777" w:rsidR="002A7817" w:rsidRPr="002A7817" w:rsidRDefault="002A7817" w:rsidP="002A7817">
            <w:r w:rsidRPr="002A7817">
              <w:t>Le Maître d’Œuvre procède, l’Entrepreneur ayant été convoqué, aux opérations préalables à la réception des ouvrages dans un délai qui, sauf dispositions contraires du CCAP, est de vingt (20) jours à compter de la date de réception de l’avis mentionné ci-dessus ou de la date indiquée dans cet avis pour l’achèvement des travaux si cette dernière date est postérieure.</w:t>
            </w:r>
          </w:p>
          <w:p w14:paraId="3B13E3E3" w14:textId="77777777" w:rsidR="002A7817" w:rsidRPr="002A7817" w:rsidRDefault="002A7817" w:rsidP="002A7817">
            <w:r w:rsidRPr="002A7817">
              <w:t>Le Chef de Projet, avisé par le Maître d’Œuvre de la date de ces opérations, peut y assister ou s’y faire représenter. Le procès-verbal prévu au paragraphe 2 du présent Article mentionne soit la présence du Chef de Projet ou de son représentant, soit, en son absence le fait que le Maître d’Œuvre l’avait dûment avisée.</w:t>
            </w:r>
          </w:p>
          <w:p w14:paraId="051A52FC" w14:textId="77777777" w:rsidR="002A7817" w:rsidRPr="002A7817" w:rsidRDefault="002A7817" w:rsidP="002A7817">
            <w:r w:rsidRPr="002A7817">
              <w:t>En cas d’absence de l’Entrepreneur à ces opérations, il en est fait mention audit procès-verbal et ce procès-verbal lui est alors notifié.</w:t>
            </w:r>
          </w:p>
          <w:p w14:paraId="5DEE4704" w14:textId="77777777" w:rsidR="002A7817" w:rsidRPr="002A7817" w:rsidRDefault="002A7817" w:rsidP="002A7817">
            <w:r w:rsidRPr="002A7817">
              <w:t>41.1.2 Dans le cas où le Maître d’œuvre n’a pas arrêté la date de ces opérations dans le délai susmentionné, l’Entrepreneur en informe le Chef de projet par lettre recommandée avec demande d’avis de réception. Celui-ci fixe la date des opérations préalables à la Réception provisoire, au plus tard, dans les trente (30) jours qui suivent la réception de la lettre adressée par l’Entrepreneur, et la notifie à l’Entrepreneur et au Maître d’œuvre ; il les informe également qu’il sera présent ou représenté à la date des constatations et assisté, s’il le juge utile, d’un expert, afin que puissent être mises en application les dispositions particulières suivantes :</w:t>
            </w:r>
          </w:p>
          <w:p w14:paraId="19274A82" w14:textId="77777777" w:rsidR="002A7817" w:rsidRPr="002A7817" w:rsidRDefault="002A7817" w:rsidP="002A7817">
            <w:r w:rsidRPr="002A7817">
              <w:t>a)   si le Maître d’œuvre dûment convoqué n’est pas présent ou représenté à la date fixée, cette absence est constatée et les opérations préalables à la Réception provisoire sont effectuées par le Chef de projet et son assistant éventuel ; ou</w:t>
            </w:r>
          </w:p>
          <w:p w14:paraId="13621FD7" w14:textId="77777777" w:rsidR="002A7817" w:rsidRPr="002A7817" w:rsidRDefault="002A7817" w:rsidP="002A7817">
            <w:r w:rsidRPr="002A7817">
              <w:t>b)  il en est de même si le Maître d’œuvre présent ou représenté refuse de procéder à ces opérations.</w:t>
            </w:r>
          </w:p>
          <w:p w14:paraId="366C40F1" w14:textId="77777777" w:rsidR="002A7817" w:rsidRPr="002A7817" w:rsidRDefault="002A7817" w:rsidP="002A7817">
            <w:r w:rsidRPr="002A7817">
              <w:rPr>
                <w:rFonts w:hint="eastAsia"/>
              </w:rPr>
              <w:t>41.1.3</w:t>
            </w:r>
            <w:r w:rsidRPr="002A7817">
              <w:t xml:space="preserve"> A défaut de la fixation de cette date par le Chef de projet, la Réception provisoire est réputée acquise à l’expiration du délai de trente (30) jours susmentionnés.</w:t>
            </w:r>
          </w:p>
          <w:p w14:paraId="72041C1D" w14:textId="77777777" w:rsidR="002A7817" w:rsidRPr="002A7817" w:rsidRDefault="002A7817" w:rsidP="002A7817">
            <w:r w:rsidRPr="002A7817">
              <w:t>41.2</w:t>
            </w:r>
            <w:r w:rsidRPr="002A7817">
              <w:tab/>
              <w:t>Les opérations préalables à la réception comportent :</w:t>
            </w:r>
          </w:p>
          <w:p w14:paraId="22B77814" w14:textId="77777777" w:rsidR="002A7817" w:rsidRPr="002A7817" w:rsidRDefault="002A7817" w:rsidP="002A7817">
            <w:r w:rsidRPr="002A7817">
              <w:t>(a)</w:t>
            </w:r>
            <w:r w:rsidRPr="002A7817">
              <w:tab/>
              <w:t>la reconnaissance des ouvrages exécutés ;</w:t>
            </w:r>
          </w:p>
          <w:p w14:paraId="73864E56" w14:textId="77777777" w:rsidR="002A7817" w:rsidRPr="002A7817" w:rsidRDefault="002A7817" w:rsidP="002A7817">
            <w:r w:rsidRPr="002A7817">
              <w:t>(b)</w:t>
            </w:r>
            <w:r w:rsidRPr="002A7817">
              <w:tab/>
              <w:t>les épreuves éventuellement prévues par le CCAP ;</w:t>
            </w:r>
          </w:p>
          <w:p w14:paraId="0278267E" w14:textId="77777777" w:rsidR="002A7817" w:rsidRPr="002A7817" w:rsidRDefault="002A7817" w:rsidP="002A7817">
            <w:r w:rsidRPr="002A7817">
              <w:t>(c)</w:t>
            </w:r>
            <w:r w:rsidRPr="002A7817">
              <w:tab/>
              <w:t>la constatation éventuelle de l’inexécution des prestations prévues au Marché ;</w:t>
            </w:r>
          </w:p>
          <w:p w14:paraId="56695CF4" w14:textId="77777777" w:rsidR="002A7817" w:rsidRPr="002A7817" w:rsidRDefault="002A7817" w:rsidP="002A7817">
            <w:r w:rsidRPr="002A7817">
              <w:t>(d)</w:t>
            </w:r>
            <w:r w:rsidRPr="002A7817">
              <w:tab/>
              <w:t>la constatation éventuelle d’imperfections ou malfaçons ;</w:t>
            </w:r>
          </w:p>
          <w:p w14:paraId="231FEACA" w14:textId="77777777" w:rsidR="002A7817" w:rsidRPr="002A7817" w:rsidRDefault="002A7817" w:rsidP="002A7817">
            <w:r w:rsidRPr="002A7817">
              <w:t>(e)</w:t>
            </w:r>
            <w:r w:rsidRPr="002A7817">
              <w:tab/>
              <w:t>la constatation du repliement des installations de chantier et de la remise en état des terrains et des lieux, sauf stipulation différente du CCAP, prévue au paragraphe 1.1 de l’Article 19; et</w:t>
            </w:r>
          </w:p>
          <w:p w14:paraId="1A7F1250" w14:textId="77777777" w:rsidR="002A7817" w:rsidRPr="002A7817" w:rsidRDefault="002A7817" w:rsidP="002A7817">
            <w:r w:rsidRPr="002A7817">
              <w:t>(f)</w:t>
            </w:r>
            <w:r w:rsidRPr="002A7817">
              <w:tab/>
              <w:t>les constatations relatives à l’achèvement des travaux. A ce titre, il est expressément précisé que les travaux sont réputés achevés lorsque sont exécutés les ouvrages et sont installés les éléments d'équipement qui sont indispensables à l'utilisation, conformément à sa destination, de l’ouvrage faisant l'objet du Marché, à l'exception des travaux dont le Maître d’ouvrage se réserve l'exécution. Pour l'appréciation de cet achèvement, les défauts de conformité avec les prévisions du Marché ne sont pas pris en considération lorsqu'ils n'ont pas un caractère substantiel, ni les malfaçons qui ne rendent pas les ouvrages ou éléments précisés ci-dessus impropres à leur utilisation.</w:t>
            </w:r>
          </w:p>
          <w:p w14:paraId="17EE531E" w14:textId="77777777" w:rsidR="002A7817" w:rsidRPr="002A7817" w:rsidRDefault="002A7817" w:rsidP="002A7817">
            <w:r w:rsidRPr="002A7817">
              <w:t>Ces opérations font l’objet d’un procès-verbal dressé sur-le-champ par le Maître d’Œuvre et signé par lui et par l’Entrepreneur ; si ce dernier refuse de le signer ; il en est fait mention.</w:t>
            </w:r>
          </w:p>
          <w:p w14:paraId="2CF76763" w14:textId="77777777" w:rsidR="002A7817" w:rsidRPr="002A7817" w:rsidRDefault="002A7817" w:rsidP="002A7817">
            <w:r w:rsidRPr="002A7817">
              <w:t>Dans le délai de quinze (15) jours suivant la date du procès-verbal, le Maître d’Œuvre fait connaître à l’Entrepreneur s’il a ou non proposé au Chef de Projet de prononcer la réception provisoire des ouvrages et, dans l’affirmative, la date d’achèvement des travaux qu’il a proposé de retenir ainsi que les réserves dont il a éventuellement proposé d’assortir la réception.</w:t>
            </w:r>
          </w:p>
          <w:p w14:paraId="2A46115D" w14:textId="77777777" w:rsidR="002A7817" w:rsidRPr="002A7817" w:rsidRDefault="002A7817" w:rsidP="002A7817">
            <w:r w:rsidRPr="002A7817">
              <w:t>41.3</w:t>
            </w:r>
            <w:r w:rsidRPr="002A7817">
              <w:tab/>
              <w:t>Au vu du procès-verbal des opérations préalables à la réception provisoire et des propositions du Maître d’Œuvre, le Chef de Projet décide si la réception provisoire est ou non prononcée ou si elle est prononcée avec réserves. S’il refuse la réception, sa décision liste de manière détaillée les prestations inachevées et imperfections ou malfaçons qui empêchent le prononcé de la réception et il ne prend pas possession des ouvrages. S’il prononce la réception, il fixe la date qu’il retient pour l’achèvement des travaux. La décision ainsi prise est notifiée à l’Entrepreneur dans les quarante-cinq (45) jours suivant la date du procès-verbal.</w:t>
            </w:r>
          </w:p>
          <w:p w14:paraId="5D14F2CD" w14:textId="77777777" w:rsidR="002A7817" w:rsidRPr="002A7817" w:rsidRDefault="002A7817" w:rsidP="002A7817">
            <w:r w:rsidRPr="002A7817">
              <w:t>A défaut de décision du Chef de Projet notifiée dans le délai précisé ci-dessus, les propositions du Maître d’Œuvre sont considérées comme acceptées.</w:t>
            </w:r>
          </w:p>
          <w:p w14:paraId="07B39065" w14:textId="77777777" w:rsidR="002A7817" w:rsidRPr="002A7817" w:rsidRDefault="002A7817" w:rsidP="002A7817">
            <w:r w:rsidRPr="002A7817">
              <w:t>La réception, si elle est prononcée ou réputée prononcée, prend effet à la date fixée pour l’achèvement des travaux.</w:t>
            </w:r>
          </w:p>
          <w:p w14:paraId="0EB73814" w14:textId="77777777" w:rsidR="002A7817" w:rsidRPr="002A7817" w:rsidRDefault="002A7817" w:rsidP="002A7817">
            <w:r w:rsidRPr="002A7817">
              <w:t>41.4</w:t>
            </w:r>
            <w:r w:rsidRPr="002A7817">
              <w:tab/>
              <w:t>S’il apparaît que certaines prestations prévues au Marché et devant encore donner lieu à règlement n’ont pas été exécutées, le Chef de Projet peut décider de prononcer la réception provisoire, sous réserve que l’Entrepreneur s’engage à exécuter ces prestations dans un délai qui n’excède pas trois (3) mois. La constatation de l’exécution de ces prestations doit donner lieu à un procès-verbal dressé dans les mêmes conditions que le procès-verbal des opérations préalables à la réception.</w:t>
            </w:r>
          </w:p>
          <w:p w14:paraId="25EF1263" w14:textId="77777777" w:rsidR="002A7817" w:rsidRPr="002A7817" w:rsidRDefault="002A7817" w:rsidP="002A7817">
            <w:r w:rsidRPr="002A7817">
              <w:t>41.5</w:t>
            </w:r>
            <w:r w:rsidRPr="002A7817">
              <w:tab/>
              <w:t>Lorsque la réception provisoire est assortie de réserves, l’Entrepreneur doit remédier aux imperfections et malfaçons correspondantes dans le délai fixé par le Chef de Projet ou, en l’absence d’un tel délai, trois (3) mois avant la réception définitive.</w:t>
            </w:r>
          </w:p>
          <w:p w14:paraId="5FA11F81" w14:textId="77777777" w:rsidR="002A7817" w:rsidRPr="002A7817" w:rsidRDefault="002A7817" w:rsidP="002A7817">
            <w:r w:rsidRPr="002A7817">
              <w:t>Au cas où ces travaux ne seraient pas réalisés dans le délai prescrit, le Chef de Projet peut les faire exécuter aux frais et risques de l’Entrepreneur.</w:t>
            </w:r>
          </w:p>
          <w:p w14:paraId="434272E7" w14:textId="77777777" w:rsidR="002A7817" w:rsidRPr="002A7817" w:rsidRDefault="002A7817" w:rsidP="002A7817">
            <w:r w:rsidRPr="002A7817">
              <w:t>41.6</w:t>
            </w:r>
            <w:r w:rsidRPr="002A7817">
              <w:tab/>
              <w:t>Si certains ouvrages ou certaines parties d’ouvrages ne sont pas entièrement conformes aux spécifications du Marché, sans que les imperfections constatées soient de nature à porter atteinte à la sécurité, au comportement ou à l’utilisation des ouvrages, le Chef de Projet peut, eu égard à la faible importance des imperfections et aux difficultés que présenterait la mise en conformité, renoncer à ordonner la réfection des ouvrages estimés défectueux et proposer à l’Entrepreneur une réfaction sur les prix.</w:t>
            </w:r>
          </w:p>
          <w:p w14:paraId="673ED5FE" w14:textId="77777777" w:rsidR="002A7817" w:rsidRPr="002A7817" w:rsidRDefault="002A7817" w:rsidP="002A7817">
            <w:r w:rsidRPr="002A7817">
              <w:t>Si l’Entrepreneur accepte la réfaction, les imperfections qui l’ont motivée se trouvent couvertes de ce fait et la réception est prononcée sans réserve.</w:t>
            </w:r>
          </w:p>
          <w:p w14:paraId="70A45573" w14:textId="77777777" w:rsidR="002A7817" w:rsidRPr="002A7817" w:rsidRDefault="002A7817" w:rsidP="002A7817">
            <w:r w:rsidRPr="002A7817">
              <w:t>Dans le cas contraire, l’Entrepreneur demeure tenu de réparer ces imperfections, la réception étant prononcée sous réserve de leur réparation.</w:t>
            </w:r>
          </w:p>
          <w:p w14:paraId="6B6F175C" w14:textId="77777777" w:rsidR="002A7817" w:rsidRPr="002A7817" w:rsidRDefault="002A7817" w:rsidP="002A7817">
            <w:r w:rsidRPr="002A7817">
              <w:t>41.7</w:t>
            </w:r>
            <w:r w:rsidRPr="002A7817">
              <w:tab/>
              <w:t>Toute prise de possession des ouvrages par le Maître d’Ouvrage doit être précédée de leur réception. S’il y a urgence, la prise de possession peut intervenir antérieurement à la réception, sous la forme de réceptions partielles, avec toutes réserves utiles et selon les mêmes modalités que ci-dessus, pour les parties des ouvrages dont l’occupation, ou l’utilisation, est décidée par le Maître d’Ouvrage.</w:t>
            </w:r>
          </w:p>
          <w:p w14:paraId="1FE0048F" w14:textId="77777777" w:rsidR="002A7817" w:rsidRPr="002A7817" w:rsidRDefault="002A7817" w:rsidP="002A7817">
            <w:r w:rsidRPr="002A7817">
              <w:t>41.8</w:t>
            </w:r>
            <w:r w:rsidRPr="002A7817">
              <w:tab/>
              <w:t>La réception provisoire entraîne le transfert de la propriété et des risques au profit du Maître d’Ouvrage et constitue le point de départ de l’obligation de garantie contractuelle selon les dispositions de l’Article 44.</w:t>
            </w:r>
          </w:p>
          <w:p w14:paraId="701B9738" w14:textId="77777777" w:rsidR="002A7817" w:rsidRPr="002A7817" w:rsidRDefault="002A7817" w:rsidP="002A7817">
            <w:r w:rsidRPr="002A7817">
              <w:t>41.9</w:t>
            </w:r>
            <w:r w:rsidRPr="002A7817">
              <w:tab/>
              <w:t>A l’issue de la réception provisoire, l’Entrepreneur doit débarrasser et retirer tous ses équipements, fournitures, matériels et matériaux excédentaires ainsi que tous détritus et ouvrages provisoires de toute nature et laisser le site et les ouvrages propres et en bon état de fonctionnement. Il est toutefois entendu que l’Entrepreneur est autorisé à conserver sur le Site, jusqu’à la fin du délai de garantie, tous les équipements, fournitures, matériels, matériaux et ouvrages provisoires dont il a besoin pour remplir ses obligations au cours de la période de garantie.</w:t>
            </w:r>
          </w:p>
        </w:tc>
      </w:tr>
      <w:tr w:rsidR="002A7817" w:rsidRPr="002A7817" w14:paraId="7C8D484E" w14:textId="77777777" w:rsidTr="00DD3116">
        <w:tc>
          <w:tcPr>
            <w:tcW w:w="2842" w:type="dxa"/>
            <w:tcBorders>
              <w:top w:val="nil"/>
              <w:left w:val="nil"/>
              <w:bottom w:val="nil"/>
              <w:right w:val="nil"/>
            </w:tcBorders>
            <w:tcMar>
              <w:top w:w="57" w:type="dxa"/>
              <w:left w:w="57" w:type="dxa"/>
              <w:bottom w:w="57" w:type="dxa"/>
              <w:right w:w="57" w:type="dxa"/>
            </w:tcMar>
          </w:tcPr>
          <w:p w14:paraId="2CBB45FC" w14:textId="77777777" w:rsidR="002A7817" w:rsidRPr="002A7817" w:rsidRDefault="002A7817" w:rsidP="002A7817">
            <w:bookmarkStart w:id="847" w:name="_Toc348175986"/>
            <w:bookmarkStart w:id="848" w:name="_Toc327539591"/>
            <w:bookmarkStart w:id="849" w:name="_Toc69318299"/>
            <w:r w:rsidRPr="002A7817">
              <w:t>42.</w:t>
            </w:r>
            <w:r w:rsidRPr="002A7817">
              <w:tab/>
              <w:t>Réception définitive</w:t>
            </w:r>
            <w:bookmarkEnd w:id="847"/>
            <w:bookmarkEnd w:id="848"/>
            <w:bookmarkEnd w:id="849"/>
          </w:p>
        </w:tc>
        <w:tc>
          <w:tcPr>
            <w:tcW w:w="6537" w:type="dxa"/>
            <w:tcBorders>
              <w:top w:val="nil"/>
              <w:left w:val="nil"/>
              <w:bottom w:val="nil"/>
              <w:right w:val="nil"/>
            </w:tcBorders>
            <w:tcMar>
              <w:top w:w="57" w:type="dxa"/>
              <w:left w:w="57" w:type="dxa"/>
              <w:bottom w:w="57" w:type="dxa"/>
              <w:right w:w="57" w:type="dxa"/>
            </w:tcMar>
          </w:tcPr>
          <w:p w14:paraId="2778936A" w14:textId="77777777" w:rsidR="002A7817" w:rsidRPr="002A7817" w:rsidRDefault="002A7817" w:rsidP="002A7817">
            <w:r w:rsidRPr="002A7817">
              <w:t>42.1</w:t>
            </w:r>
            <w:r w:rsidRPr="002A7817">
              <w:tab/>
              <w:t>Sous réserve de disposition contraire figurant au CCAP, la réception définitive sera prononcée un (1) an après la date du procès-verbal de réception provisoire. Durand cette période, l’Entrepreneur est tenu à l’obligation de garantie contractuelle plus amplement décrite à l’Article 44.</w:t>
            </w:r>
          </w:p>
          <w:p w14:paraId="57BC0C31" w14:textId="77777777" w:rsidR="002A7817" w:rsidRPr="002A7817" w:rsidRDefault="002A7817" w:rsidP="002A7817">
            <w:r w:rsidRPr="002A7817">
              <w:t>En outre, au plus tard dix (10) mois après la réception provisoire, le Maître d’Œuvre adressera à l’Entrepreneur les listes détaillées de malfaçons relevées, à l’exception de celles résultant de l’usure normale, d’un abus d’usage ou de dommages causés par des tiers.</w:t>
            </w:r>
          </w:p>
          <w:p w14:paraId="642CA6F7" w14:textId="77777777" w:rsidR="002A7817" w:rsidRPr="002A7817" w:rsidRDefault="002A7817" w:rsidP="002A7817">
            <w:r w:rsidRPr="002A7817">
              <w:t>L’Entrepreneur disposera d’un délai de deux (2) mois pour y apporter remède dans les conditions du Marché. Il retournera au Maître d’Œuvre les listes de malfaçons complétées par le détail des travaux effectués.</w:t>
            </w:r>
          </w:p>
          <w:p w14:paraId="200E328A" w14:textId="77777777" w:rsidR="002A7817" w:rsidRPr="002A7817" w:rsidRDefault="002A7817" w:rsidP="002A7817">
            <w:r w:rsidRPr="002A7817">
              <w:t>Le Chef de Projet délivrera alors, après avoir vérifié que les travaux ont été correctement vérifiés et à l’issue de cette période de deux (2) mois, le procès-verbal de réception définitive des travaux.</w:t>
            </w:r>
          </w:p>
          <w:p w14:paraId="5BB5A5AF" w14:textId="77777777" w:rsidR="002A7817" w:rsidRPr="002A7817" w:rsidRDefault="002A7817" w:rsidP="002A7817">
            <w:r w:rsidRPr="002A7817">
              <w:t>42.2</w:t>
            </w:r>
            <w:r w:rsidRPr="002A7817">
              <w:tab/>
              <w:t>Si l’Entrepreneur ne remédie par aux malfaçons dans les délais, la réception définitive ne sera prononcée qu’après la réalisation parfaite des travaux qui s’y rapportent. Dans le cas où ces travaux ne seraient toujours pas réalisés deux (2) mois après la fin de la période de garantie contractuelle, le Maître d’Ouvrage prononcera néanmoins la réception définitive à l’issue de cette période tout en faisant réaliser les travaux par toute entreprise de son choix aux frais et risques de l’Entrepreneur. Dans ce cas, la garantie de bonne exécution visée à l’Article 6.11 demeurera en vigueur jusqu’au désintéressement complet du Maître d’Ouvrage par l’Entrepreneur.</w:t>
            </w:r>
          </w:p>
          <w:p w14:paraId="62A20456" w14:textId="77777777" w:rsidR="002A7817" w:rsidRPr="002A7817" w:rsidRDefault="002A7817" w:rsidP="002A7817">
            <w:r w:rsidRPr="002A7817">
              <w:t>42.3</w:t>
            </w:r>
            <w:r w:rsidRPr="002A7817">
              <w:tab/>
              <w:t>La réception définitive marquera la fin d’exécution du présent Marché et libérera les parties contractantes de leurs obligations.</w:t>
            </w:r>
          </w:p>
        </w:tc>
      </w:tr>
      <w:tr w:rsidR="002A7817" w:rsidRPr="002A7817" w14:paraId="7A312DFD" w14:textId="77777777" w:rsidTr="00DD3116">
        <w:tc>
          <w:tcPr>
            <w:tcW w:w="2842" w:type="dxa"/>
            <w:tcBorders>
              <w:top w:val="nil"/>
              <w:left w:val="nil"/>
              <w:bottom w:val="nil"/>
              <w:right w:val="nil"/>
            </w:tcBorders>
            <w:tcMar>
              <w:top w:w="57" w:type="dxa"/>
              <w:left w:w="57" w:type="dxa"/>
              <w:bottom w:w="57" w:type="dxa"/>
              <w:right w:w="57" w:type="dxa"/>
            </w:tcMar>
          </w:tcPr>
          <w:p w14:paraId="531BDC35" w14:textId="77777777" w:rsidR="002A7817" w:rsidRPr="002A7817" w:rsidRDefault="002A7817" w:rsidP="002A7817">
            <w:bookmarkStart w:id="850" w:name="_Toc348175987"/>
            <w:bookmarkStart w:id="851" w:name="_Toc327539592"/>
            <w:bookmarkStart w:id="852" w:name="_Toc69318300"/>
            <w:r w:rsidRPr="002A7817">
              <w:t>43.</w:t>
            </w:r>
            <w:r w:rsidRPr="002A7817">
              <w:tab/>
              <w:t>Mise à disposition de certains ouvrages ou parties d’ouvrages</w:t>
            </w:r>
            <w:bookmarkEnd w:id="850"/>
            <w:bookmarkEnd w:id="851"/>
            <w:bookmarkEnd w:id="852"/>
          </w:p>
        </w:tc>
        <w:tc>
          <w:tcPr>
            <w:tcW w:w="6537" w:type="dxa"/>
            <w:tcBorders>
              <w:top w:val="nil"/>
              <w:left w:val="nil"/>
              <w:bottom w:val="nil"/>
              <w:right w:val="nil"/>
            </w:tcBorders>
            <w:tcMar>
              <w:top w:w="57" w:type="dxa"/>
              <w:left w:w="57" w:type="dxa"/>
              <w:bottom w:w="57" w:type="dxa"/>
              <w:right w:w="57" w:type="dxa"/>
            </w:tcMar>
          </w:tcPr>
          <w:p w14:paraId="6EDBD177" w14:textId="77777777" w:rsidR="002A7817" w:rsidRPr="002A7817" w:rsidRDefault="002A7817" w:rsidP="002A7817">
            <w:r w:rsidRPr="002A7817">
              <w:t>43.1</w:t>
            </w:r>
            <w:r w:rsidRPr="002A7817">
              <w:tab/>
              <w:t>Le présent Article s’applique lorsque le Marché, ou un ordre de service, prescrit à l’Entrepreneur de mettre, pendant une certaine période, certains ouvrages, ou certaines parties d’ouvrages, non encore achevées à la disposition du Maître d’Ouvrage et sans que celui-ci en prenne possession, afin notamment de lui permettre d’exécuter, ou de faire exécuter par d’autres entrepreneurs, des travaux autres que ceux qui font l’objet du Marché.</w:t>
            </w:r>
          </w:p>
          <w:p w14:paraId="01FFB7DF" w14:textId="77777777" w:rsidR="002A7817" w:rsidRPr="002A7817" w:rsidRDefault="002A7817" w:rsidP="002A7817">
            <w:r w:rsidRPr="002A7817">
              <w:t>43.2</w:t>
            </w:r>
            <w:r w:rsidRPr="002A7817">
              <w:tab/>
              <w:t>Avant la mise à disposition de ces ouvrages ou parties d’ouvrages, un état des lieux est dressé contradictoirement entre le Maître d’Œuvre et l’Entrepreneur.</w:t>
            </w:r>
          </w:p>
          <w:p w14:paraId="4A3DA061" w14:textId="77777777" w:rsidR="002A7817" w:rsidRPr="002A7817" w:rsidRDefault="002A7817" w:rsidP="002A7817">
            <w:r w:rsidRPr="002A7817">
              <w:t>L’Entrepreneur a le droit de suivre les travaux non compris dans son Marché qui intéressent les ouvrages ou parties d’ouvrages ainsi mis à la disposition du Maître d’Ouvrage. Il peut faire des réserves s’il estime que les caractéristiques des ouvrages ne permettent pas ces travaux ou que lesdits travaux risquent de les détériorer. Ces réserves doivent être motivées par écrit et adressées au Maître d’Œuvre.</w:t>
            </w:r>
          </w:p>
          <w:p w14:paraId="393E9630" w14:textId="77777777" w:rsidR="002A7817" w:rsidRPr="002A7817" w:rsidRDefault="002A7817" w:rsidP="002A7817">
            <w:r w:rsidRPr="002A7817">
              <w:t>Lorsque la période de mise à disposition est terminée, un nouvel état des lieux contradictoire est dressé.</w:t>
            </w:r>
          </w:p>
          <w:p w14:paraId="31147DF7" w14:textId="77777777" w:rsidR="002A7817" w:rsidRPr="002A7817" w:rsidRDefault="002A7817" w:rsidP="002A7817">
            <w:r w:rsidRPr="002A7817">
              <w:t>43.3</w:t>
            </w:r>
            <w:r w:rsidRPr="002A7817">
              <w:tab/>
              <w:t>Sous réserve des conséquences des malfaçons qui lui sont imputables, l’Entrepreneur n’est pas responsable de la garde des ouvrages ou parties d’ouvrages pendant toute la durée où ils sont mis à la disposition du Maître d’Ouvrage.</w:t>
            </w:r>
          </w:p>
        </w:tc>
      </w:tr>
      <w:tr w:rsidR="002A7817" w:rsidRPr="002A7817" w14:paraId="4C2C3D24" w14:textId="77777777" w:rsidTr="00DD3116">
        <w:tc>
          <w:tcPr>
            <w:tcW w:w="2842" w:type="dxa"/>
            <w:tcBorders>
              <w:top w:val="nil"/>
              <w:left w:val="nil"/>
              <w:bottom w:val="nil"/>
              <w:right w:val="nil"/>
            </w:tcBorders>
            <w:tcMar>
              <w:top w:w="57" w:type="dxa"/>
              <w:left w:w="57" w:type="dxa"/>
              <w:bottom w:w="57" w:type="dxa"/>
              <w:right w:w="57" w:type="dxa"/>
            </w:tcMar>
          </w:tcPr>
          <w:p w14:paraId="4BBE4B21" w14:textId="77777777" w:rsidR="002A7817" w:rsidRPr="002A7817" w:rsidRDefault="002A7817" w:rsidP="002A7817">
            <w:bookmarkStart w:id="853" w:name="_Toc348175988"/>
            <w:bookmarkStart w:id="854" w:name="_Toc327539593"/>
            <w:bookmarkStart w:id="855" w:name="_Toc69318301"/>
            <w:r w:rsidRPr="002A7817">
              <w:t>44.</w:t>
            </w:r>
            <w:r w:rsidRPr="002A7817">
              <w:tab/>
              <w:t>Garanties contractuelles</w:t>
            </w:r>
            <w:bookmarkEnd w:id="853"/>
            <w:bookmarkEnd w:id="854"/>
            <w:bookmarkEnd w:id="855"/>
          </w:p>
        </w:tc>
        <w:tc>
          <w:tcPr>
            <w:tcW w:w="6537" w:type="dxa"/>
            <w:tcBorders>
              <w:top w:val="nil"/>
              <w:left w:val="nil"/>
              <w:bottom w:val="nil"/>
              <w:right w:val="nil"/>
            </w:tcBorders>
            <w:tcMar>
              <w:top w:w="57" w:type="dxa"/>
              <w:left w:w="57" w:type="dxa"/>
              <w:bottom w:w="57" w:type="dxa"/>
              <w:right w:w="57" w:type="dxa"/>
            </w:tcMar>
          </w:tcPr>
          <w:p w14:paraId="5E551384" w14:textId="77777777" w:rsidR="002A7817" w:rsidRPr="002A7817" w:rsidRDefault="002A7817" w:rsidP="002A7817">
            <w:r w:rsidRPr="002A7817">
              <w:t>44.1</w:t>
            </w:r>
            <w:r w:rsidRPr="002A7817">
              <w:tab/>
              <w:t>Délai de garantie</w:t>
            </w:r>
          </w:p>
          <w:p w14:paraId="00DAA9B1" w14:textId="77777777" w:rsidR="002A7817" w:rsidRPr="002A7817" w:rsidRDefault="002A7817" w:rsidP="002A7817">
            <w:r w:rsidRPr="002A7817">
              <w:t>Le délai de garantie est, sauf stipulation contraire du Marché égal à la durée comprise entre la Réception provisoire et la Réception définitive. Pendant le délai de garantie, indépendamment des obligations qui peuvent résulter pour lui de l’application de l’Article 42, l’Entrepreneur est tenu à une obligation dite “obligation de parfait achèvement” au titre de laquelle il doit, à ses frais :</w:t>
            </w:r>
          </w:p>
          <w:p w14:paraId="5FAC8CA4" w14:textId="77777777" w:rsidR="002A7817" w:rsidRPr="002A7817" w:rsidRDefault="002A7817" w:rsidP="002A7817">
            <w:r w:rsidRPr="002A7817">
              <w:t>(a)</w:t>
            </w:r>
            <w:r w:rsidRPr="002A7817">
              <w:tab/>
              <w:t>exécuter les travaux ou prestations éventuels de finition ou de reprise prévus aux paragraphes 4 et 5 de l’Article 41 ;</w:t>
            </w:r>
          </w:p>
          <w:p w14:paraId="799C6942" w14:textId="77777777" w:rsidR="002A7817" w:rsidRPr="002A7817" w:rsidRDefault="002A7817" w:rsidP="002A7817">
            <w:r w:rsidRPr="002A7817">
              <w:t>(b)</w:t>
            </w:r>
            <w:r w:rsidRPr="002A7817">
              <w:tab/>
              <w:t>remédier à tous les désordres signalés par le Maître d’Ouvrage ou le Maître d’Œuvre, de telle sorte que l’ouvrage soit conforme à l’état où il était lors de la réception ou après correction des imperfections constatées lors de celle-ci ;</w:t>
            </w:r>
          </w:p>
          <w:p w14:paraId="007F140C" w14:textId="77777777" w:rsidR="002A7817" w:rsidRPr="002A7817" w:rsidRDefault="002A7817" w:rsidP="002A7817">
            <w:r w:rsidRPr="002A7817">
              <w:t>(e)</w:t>
            </w:r>
            <w:r w:rsidRPr="002A7817">
              <w:tab/>
              <w:t>procéder, le cas échéant, aux travaux confortatifs ou modificatifs jugés nécessaires par le Maître d’Œuvre et présentés par lui au cours de la période de garantie ; et</w:t>
            </w:r>
          </w:p>
          <w:p w14:paraId="2630C8A2" w14:textId="77777777" w:rsidR="002A7817" w:rsidRPr="002A7817" w:rsidRDefault="002A7817" w:rsidP="002A7817">
            <w:r w:rsidRPr="002A7817">
              <w:t>(d)</w:t>
            </w:r>
            <w:r w:rsidRPr="002A7817">
              <w:tab/>
              <w:t>remettre au Maître d’Œuvre les plans des ouvrages conformes à l’exécution dans les conditions précisées à l’Article 40.</w:t>
            </w:r>
          </w:p>
          <w:p w14:paraId="388DB224" w14:textId="77777777" w:rsidR="002A7817" w:rsidRPr="002A7817" w:rsidRDefault="002A7817" w:rsidP="002A7817">
            <w:r w:rsidRPr="002A7817">
              <w:t>Les dépenses correspondant aux travaux complémentaires prescrits par le Maître d’Ouvrage ou le Maître d’Œuvre ayant pour objet de remédier aux déficiences énoncées aux alinéas b) et c) ci-dessus ne sont à la charge de l’Entrepreneur que si la cause de ces déficiences lui est imputable.</w:t>
            </w:r>
          </w:p>
          <w:p w14:paraId="2EF7D267" w14:textId="77777777" w:rsidR="002A7817" w:rsidRPr="002A7817" w:rsidRDefault="002A7817" w:rsidP="002A7817">
            <w:r w:rsidRPr="002A7817">
              <w:t>L’obligation pour l’Entrepreneur de réaliser ces travaux de parfait achèvement à ses frais ne s’étend pas aux travaux nécessaires pour remédier aux effets de l’usage ou de l’usure normale, étant précisé que la propreté et l’entretien courant incombent au Maître d’Ouvrage.</w:t>
            </w:r>
          </w:p>
          <w:p w14:paraId="744F87F1" w14:textId="77777777" w:rsidR="002A7817" w:rsidRPr="002A7817" w:rsidRDefault="002A7817" w:rsidP="002A7817">
            <w:r w:rsidRPr="002A7817">
              <w:t>A l’expiration du délai de garantie, l’Entrepreneur est dégagé de ses obligations contractuelles, à l’exception de celles qui sont mentionnées au paragraphe 2 du présent Article et la garantie prévue à l’Article 6.1.1sera échue de plein droit sauf dans le cas prévu à l’Article 42.2.</w:t>
            </w:r>
          </w:p>
          <w:p w14:paraId="2A1F102E" w14:textId="77777777" w:rsidR="002A7817" w:rsidRPr="002A7817" w:rsidRDefault="002A7817" w:rsidP="002A7817">
            <w:r w:rsidRPr="002A7817">
              <w:t>44.2</w:t>
            </w:r>
            <w:r w:rsidRPr="002A7817">
              <w:tab/>
              <w:t>Garanties particulières</w:t>
            </w:r>
          </w:p>
          <w:p w14:paraId="04BC7048" w14:textId="77777777" w:rsidR="002A7817" w:rsidRPr="002A7817" w:rsidRDefault="002A7817" w:rsidP="002A7817">
            <w:r w:rsidRPr="002A7817">
              <w:t>Les stipulations qui précèdent ne font pas obstacle à ce que le CCAP définisse, pour certains ouvrages ou certaines catégories de travaux, des garanties particulières s’étendant au-delà du délai de garantie fixé au paragraphe 1 du présent Article. L’existence de ces garanties particulières n’a pas pour effet de retarder la libération des sûretés au-delà de la réception définitive.</w:t>
            </w:r>
          </w:p>
        </w:tc>
      </w:tr>
      <w:tr w:rsidR="002A7817" w:rsidRPr="002A7817" w14:paraId="35EB89BD" w14:textId="77777777" w:rsidTr="00DD3116">
        <w:tc>
          <w:tcPr>
            <w:tcW w:w="2842" w:type="dxa"/>
            <w:tcBorders>
              <w:top w:val="nil"/>
              <w:left w:val="nil"/>
              <w:bottom w:val="nil"/>
              <w:right w:val="nil"/>
            </w:tcBorders>
            <w:tcMar>
              <w:top w:w="57" w:type="dxa"/>
              <w:left w:w="57" w:type="dxa"/>
              <w:bottom w:w="57" w:type="dxa"/>
              <w:right w:w="57" w:type="dxa"/>
            </w:tcMar>
          </w:tcPr>
          <w:p w14:paraId="583276C0" w14:textId="77777777" w:rsidR="002A7817" w:rsidRPr="002A7817" w:rsidRDefault="002A7817" w:rsidP="002A7817">
            <w:bookmarkStart w:id="856" w:name="_Toc348175989"/>
            <w:bookmarkStart w:id="857" w:name="_Toc327539594"/>
            <w:bookmarkStart w:id="858" w:name="_Toc69318302"/>
            <w:r w:rsidRPr="002A7817">
              <w:t>45.</w:t>
            </w:r>
            <w:r w:rsidRPr="002A7817">
              <w:tab/>
              <w:t>Garantie légale</w:t>
            </w:r>
            <w:bookmarkEnd w:id="856"/>
            <w:bookmarkEnd w:id="857"/>
            <w:bookmarkEnd w:id="858"/>
          </w:p>
        </w:tc>
        <w:tc>
          <w:tcPr>
            <w:tcW w:w="6537" w:type="dxa"/>
            <w:tcBorders>
              <w:top w:val="nil"/>
              <w:left w:val="nil"/>
              <w:bottom w:val="nil"/>
              <w:right w:val="nil"/>
            </w:tcBorders>
            <w:tcMar>
              <w:top w:w="57" w:type="dxa"/>
              <w:left w:w="57" w:type="dxa"/>
              <w:bottom w:w="57" w:type="dxa"/>
              <w:right w:w="57" w:type="dxa"/>
            </w:tcMar>
          </w:tcPr>
          <w:p w14:paraId="23029A70" w14:textId="77777777" w:rsidR="002A7817" w:rsidRPr="002A7817" w:rsidRDefault="002A7817" w:rsidP="002A7817">
            <w:r w:rsidRPr="002A7817">
              <w:t>45.1</w:t>
            </w:r>
            <w:r w:rsidRPr="002A7817">
              <w:tab/>
              <w:t>En application de la législation en vigueur, l’Entrepreneur est responsable de plein droit pendant dix (10) ans envers le Maître d’Ouvrage, à compter de la Réception provisoire, des dommages même résultant d’un vice du sol qui compromettent la solidité de l’ouvrage ou qui l’affectent dans l’un de ses éléments constitutifs ou l’un de ses éléments d’équipement le rendant impropre à sa destination. Pour s’exonérer de sa responsabilité au titre du présent Article, l’Entrepreneur doit prouver que les dommages proviennent d’une cause qui lui est étrangère.</w:t>
            </w:r>
          </w:p>
        </w:tc>
      </w:tr>
      <w:tr w:rsidR="002A7817" w:rsidRPr="002A7817" w14:paraId="0491459E" w14:textId="77777777" w:rsidTr="00DD3116">
        <w:tc>
          <w:tcPr>
            <w:tcW w:w="9379" w:type="dxa"/>
            <w:gridSpan w:val="2"/>
            <w:tcBorders>
              <w:top w:val="nil"/>
              <w:left w:val="nil"/>
              <w:bottom w:val="nil"/>
              <w:right w:val="nil"/>
            </w:tcBorders>
            <w:tcMar>
              <w:top w:w="57" w:type="dxa"/>
              <w:left w:w="57" w:type="dxa"/>
              <w:bottom w:w="57" w:type="dxa"/>
              <w:right w:w="57" w:type="dxa"/>
            </w:tcMar>
          </w:tcPr>
          <w:p w14:paraId="280FE357" w14:textId="77777777" w:rsidR="002A7817" w:rsidRPr="002A7817" w:rsidRDefault="002A7817" w:rsidP="002A7817">
            <w:bookmarkStart w:id="859" w:name="_Toc348175990"/>
            <w:bookmarkStart w:id="860" w:name="_Toc327539595"/>
            <w:bookmarkStart w:id="861" w:name="_Toc69318303"/>
            <w:r w:rsidRPr="002A7817">
              <w:t xml:space="preserve">F. </w:t>
            </w:r>
            <w:r w:rsidRPr="002A7817">
              <w:tab/>
              <w:t>Résiliation du Marché - Interruption des Travaux</w:t>
            </w:r>
            <w:bookmarkEnd w:id="859"/>
            <w:bookmarkEnd w:id="860"/>
            <w:bookmarkEnd w:id="861"/>
          </w:p>
        </w:tc>
      </w:tr>
      <w:tr w:rsidR="002A7817" w:rsidRPr="002A7817" w14:paraId="322A27A7" w14:textId="77777777" w:rsidTr="00DD3116">
        <w:tc>
          <w:tcPr>
            <w:tcW w:w="2842" w:type="dxa"/>
            <w:tcBorders>
              <w:top w:val="nil"/>
              <w:left w:val="nil"/>
              <w:bottom w:val="nil"/>
              <w:right w:val="nil"/>
            </w:tcBorders>
            <w:tcMar>
              <w:top w:w="57" w:type="dxa"/>
              <w:left w:w="57" w:type="dxa"/>
              <w:bottom w:w="57" w:type="dxa"/>
              <w:right w:w="57" w:type="dxa"/>
            </w:tcMar>
          </w:tcPr>
          <w:p w14:paraId="54287D0A" w14:textId="77777777" w:rsidR="002A7817" w:rsidRPr="002A7817" w:rsidRDefault="002A7817" w:rsidP="002A7817">
            <w:bookmarkStart w:id="862" w:name="_Toc348175991"/>
            <w:bookmarkStart w:id="863" w:name="_Toc327539596"/>
            <w:bookmarkStart w:id="864" w:name="_Toc69318304"/>
            <w:r w:rsidRPr="002A7817">
              <w:t>46.</w:t>
            </w:r>
            <w:r w:rsidRPr="002A7817">
              <w:tab/>
              <w:t>Résiliation du Marché</w:t>
            </w:r>
            <w:bookmarkEnd w:id="862"/>
            <w:bookmarkEnd w:id="863"/>
            <w:bookmarkEnd w:id="864"/>
          </w:p>
        </w:tc>
        <w:tc>
          <w:tcPr>
            <w:tcW w:w="6537" w:type="dxa"/>
            <w:tcBorders>
              <w:top w:val="nil"/>
              <w:left w:val="nil"/>
              <w:bottom w:val="nil"/>
              <w:right w:val="nil"/>
            </w:tcBorders>
            <w:tcMar>
              <w:top w:w="57" w:type="dxa"/>
              <w:left w:w="57" w:type="dxa"/>
              <w:bottom w:w="57" w:type="dxa"/>
              <w:right w:w="57" w:type="dxa"/>
            </w:tcMar>
          </w:tcPr>
          <w:p w14:paraId="3051BCC7" w14:textId="77777777" w:rsidR="002A7817" w:rsidRPr="002A7817" w:rsidRDefault="002A7817" w:rsidP="002A7817">
            <w:r w:rsidRPr="002A7817">
              <w:t>46.1</w:t>
            </w:r>
            <w:r w:rsidRPr="002A7817">
              <w:tab/>
              <w:t>Il peut être mis fin à l’exécution des travaux faisant l’objet du Marché avant l’achèvement de ceux-ci, par une décision de résiliation du Marché qui en fixe la date d’effet.</w:t>
            </w:r>
          </w:p>
          <w:p w14:paraId="4AC3F775" w14:textId="77777777" w:rsidR="002A7817" w:rsidRPr="002A7817" w:rsidRDefault="002A7817" w:rsidP="002A7817">
            <w:r w:rsidRPr="002A7817">
              <w:t>Le règlement du Marché est fait alors selon les modalités prévues aux paragraphes 3 et 4 de l’Article 13, sous réserve des autres stipulations du présent Article.</w:t>
            </w:r>
          </w:p>
          <w:p w14:paraId="5AF92330" w14:textId="77777777" w:rsidR="002A7817" w:rsidRPr="002A7817" w:rsidRDefault="002A7817" w:rsidP="002A7817">
            <w:r w:rsidRPr="002A7817">
              <w:t xml:space="preserve">Le Maître d’Ouvrage peut résilier le marché dans l’intérêt général. </w:t>
            </w:r>
          </w:p>
          <w:p w14:paraId="22C7C08E" w14:textId="77777777" w:rsidR="002A7817" w:rsidRPr="002A7817" w:rsidRDefault="002A7817" w:rsidP="002A7817">
            <w:r w:rsidRPr="002A7817">
              <w:t>Sauf dans les cas de résiliation prévus aux Articles 47 et 49, l’Entrepreneur a droit à être indemnisé, s’il y a lieu, du préjudice qu’il subit du fait de cette décision. II doit, à cet effet, présenter une demande écrite, dûment justifiée, dans le délai de quarante-cinq (45) jours comptés à partir de la notification du décompte général.</w:t>
            </w:r>
          </w:p>
          <w:p w14:paraId="6432D270" w14:textId="77777777" w:rsidR="002A7817" w:rsidRPr="002A7817" w:rsidRDefault="002A7817" w:rsidP="002A7817">
            <w:r w:rsidRPr="002A7817">
              <w:t>En cas de résiliation prévue aux Articles 47 ou 49, la portion de l’avance forfaitaire qui n’a pas encore été remboursée sera immédiatement reversée par l’Entrepreneur au Maître d’Ouvrage.</w:t>
            </w:r>
          </w:p>
          <w:p w14:paraId="0CBFFE23" w14:textId="77777777" w:rsidR="002A7817" w:rsidRPr="002A7817" w:rsidRDefault="002A7817" w:rsidP="002A7817">
            <w:r w:rsidRPr="002A7817">
              <w:t>46.2</w:t>
            </w:r>
            <w:r w:rsidRPr="002A7817">
              <w:tab/>
              <w:t>En cas de résiliation, il est procédé, l’Entrepreneur ou ses ayants droit, curateur ou syndic, dûment convoqués, aux constatations relatives aux ouvrages et parties d’ouvrages exécutés, à l’inventaire des matériaux approvisionnés, ainsi qu’à l’inventaire descriptif du matériel et des installations de chantier. Il est dressé procès-verbal de ces opérations.</w:t>
            </w:r>
          </w:p>
          <w:p w14:paraId="3C854A53" w14:textId="77777777" w:rsidR="002A7817" w:rsidRPr="002A7817" w:rsidRDefault="002A7817" w:rsidP="002A7817">
            <w:r w:rsidRPr="002A7817">
              <w:t>L’établissement de ce procès-verbal comporte réception provisoire des ouvrages et parties d’ouvrages exécutés, avec effet de la date d’effet de la résiliation, tant pour le point de départ du délai de garantie défini à l’Article 44 que pour le point de départ du délai prévu pour le règlement final du Marché au paragraphe 3.2 de l’Article 13.En outre, les dispositions du paragraphe 8 de l’Article 41 sont alors applicables.</w:t>
            </w:r>
          </w:p>
          <w:p w14:paraId="6081222D" w14:textId="77777777" w:rsidR="002A7817" w:rsidRPr="002A7817" w:rsidRDefault="002A7817" w:rsidP="002A7817">
            <w:r w:rsidRPr="002A7817">
              <w:t>46.3</w:t>
            </w:r>
            <w:r w:rsidRPr="002A7817">
              <w:tab/>
              <w:t>Dans les dix (10) jours suivant la date de ce procès-verbal, le Chef de Projet fixe les mesures qui doivent être prises avant la fermeture du chantier pour assurer la conservation et la sécurité des ouvrages ou parties d’ouvrages exécutés. Ces mesures peuvent comporter la démolition de certaines parties d’ouvrages.</w:t>
            </w:r>
          </w:p>
          <w:p w14:paraId="5508F1E3" w14:textId="77777777" w:rsidR="002A7817" w:rsidRPr="002A7817" w:rsidRDefault="002A7817" w:rsidP="002A7817">
            <w:r w:rsidRPr="002A7817">
              <w:t>A défaut d’exécution de ces mesures par L’Entrepreneur dans le délai imparti par le Chef de Projet, le Maître d’Œuvre les fait exécuter d’office.</w:t>
            </w:r>
          </w:p>
          <w:p w14:paraId="53346DA0" w14:textId="77777777" w:rsidR="002A7817" w:rsidRPr="002A7817" w:rsidRDefault="002A7817" w:rsidP="002A7817">
            <w:r w:rsidRPr="002A7817">
              <w:t>Sauf dans les cas de résiliation prévus aux Articles 47 et 49, ces mesures ne sont pas à la charge de l’Entrepreneur.</w:t>
            </w:r>
          </w:p>
          <w:p w14:paraId="1D5E7D00" w14:textId="77777777" w:rsidR="002A7817" w:rsidRPr="002A7817" w:rsidRDefault="002A7817" w:rsidP="002A7817">
            <w:r w:rsidRPr="002A7817">
              <w:t>46.4</w:t>
            </w:r>
            <w:r w:rsidRPr="002A7817">
              <w:tab/>
              <w:t>Le Maître d’Ouvrage dispose du droit de racheter, en totalité ou en partie les ouvrages provisoires utiles à l’exécution du Marché, ainsi que les matériaux approvisionnés, dans la limite où il en a besoin pour le l’achèvement des travaux du Marché.</w:t>
            </w:r>
          </w:p>
          <w:p w14:paraId="4CEE35BA" w14:textId="77777777" w:rsidR="002A7817" w:rsidRPr="002A7817" w:rsidRDefault="002A7817" w:rsidP="002A7817">
            <w:r w:rsidRPr="002A7817">
              <w:t>Il dispose, en outre, pour la poursuite des travaux, du droit, soit de racheter, soit de conserver à sa disposition le matériel spécialement construit pour l’exécution du Marché.</w:t>
            </w:r>
          </w:p>
          <w:p w14:paraId="698FFA68" w14:textId="77777777" w:rsidR="002A7817" w:rsidRPr="002A7817" w:rsidRDefault="002A7817" w:rsidP="002A7817">
            <w:r w:rsidRPr="002A7817">
              <w:t>En cas d’application des deux alinéas précédents, le prix de rachat des ouvrages provisoires et du matériel est égal à la partie non amortie de leur valeur. Si le matériel est maintenu à disposition, son prix de location est déterminé en fonction de la partie non amortie de sa valeur.</w:t>
            </w:r>
          </w:p>
          <w:p w14:paraId="53865FD1" w14:textId="77777777" w:rsidR="002A7817" w:rsidRPr="002A7817" w:rsidRDefault="002A7817" w:rsidP="002A7817">
            <w:r w:rsidRPr="002A7817">
              <w:t>Les matériaux approvisionnés sont rachetés aux prix du Marché ou, à défaut, à ceux qui résultent de l’application de l’Article 14.</w:t>
            </w:r>
          </w:p>
          <w:p w14:paraId="6516AE50" w14:textId="77777777" w:rsidR="002A7817" w:rsidRPr="002A7817" w:rsidRDefault="002A7817" w:rsidP="002A7817">
            <w:r w:rsidRPr="002A7817">
              <w:t>46.5</w:t>
            </w:r>
            <w:r w:rsidRPr="002A7817">
              <w:tab/>
              <w:t>L’Entrepreneur est tenu d’évacuer les lieux dans le délai qui est fixé par le Maître d’Œuvre.</w:t>
            </w:r>
          </w:p>
        </w:tc>
      </w:tr>
      <w:tr w:rsidR="002A7817" w:rsidRPr="002A7817" w14:paraId="1260D876" w14:textId="77777777" w:rsidTr="00DD3116">
        <w:tc>
          <w:tcPr>
            <w:tcW w:w="2842" w:type="dxa"/>
            <w:tcBorders>
              <w:top w:val="nil"/>
              <w:left w:val="nil"/>
              <w:bottom w:val="nil"/>
              <w:right w:val="nil"/>
            </w:tcBorders>
            <w:tcMar>
              <w:top w:w="57" w:type="dxa"/>
              <w:left w:w="57" w:type="dxa"/>
              <w:bottom w:w="57" w:type="dxa"/>
              <w:right w:w="57" w:type="dxa"/>
            </w:tcMar>
          </w:tcPr>
          <w:p w14:paraId="163FFD6C" w14:textId="77777777" w:rsidR="002A7817" w:rsidRPr="002A7817" w:rsidRDefault="002A7817" w:rsidP="002A7817">
            <w:bookmarkStart w:id="865" w:name="_Toc348175992"/>
            <w:bookmarkStart w:id="866" w:name="_Toc327539597"/>
            <w:bookmarkStart w:id="867" w:name="_Toc69318305"/>
            <w:r w:rsidRPr="002A7817">
              <w:t>47.</w:t>
            </w:r>
            <w:r w:rsidRPr="002A7817">
              <w:tab/>
              <w:t xml:space="preserve">Règlement judiciaire ou liquidation </w:t>
            </w:r>
            <w:r w:rsidRPr="002A7817">
              <w:br/>
              <w:t>des biens de l’Entrepreneur</w:t>
            </w:r>
            <w:bookmarkEnd w:id="865"/>
            <w:bookmarkEnd w:id="866"/>
            <w:bookmarkEnd w:id="867"/>
          </w:p>
        </w:tc>
        <w:tc>
          <w:tcPr>
            <w:tcW w:w="6537" w:type="dxa"/>
            <w:tcBorders>
              <w:top w:val="nil"/>
              <w:left w:val="nil"/>
              <w:bottom w:val="nil"/>
              <w:right w:val="nil"/>
            </w:tcBorders>
            <w:tcMar>
              <w:top w:w="57" w:type="dxa"/>
              <w:left w:w="57" w:type="dxa"/>
              <w:bottom w:w="57" w:type="dxa"/>
              <w:right w:w="57" w:type="dxa"/>
            </w:tcMar>
          </w:tcPr>
          <w:p w14:paraId="2FE9E437" w14:textId="77777777" w:rsidR="002A7817" w:rsidRPr="002A7817" w:rsidRDefault="002A7817" w:rsidP="002A7817">
            <w:r w:rsidRPr="002A7817">
              <w:t>47.1</w:t>
            </w:r>
            <w:r w:rsidRPr="002A7817">
              <w:tab/>
              <w:t>En cas de redressement judiciaire ou de liquidation des biens de l’Entrepreneur, la résiliation du Marché est prononcée, sauf si, dans le mois qui suit la décision de justice intervenue, l’autorité compétente décide de poursuivre l’exécution du Marché.</w:t>
            </w:r>
          </w:p>
          <w:p w14:paraId="3AE4CC80" w14:textId="77777777" w:rsidR="002A7817" w:rsidRPr="002A7817" w:rsidRDefault="002A7817" w:rsidP="002A7817">
            <w:r w:rsidRPr="002A7817">
              <w:t>La résiliation, si elle est prononcée, prend effet à la date de la décision du syndic de renoncer à poursuivre l’exécution du Marché ou de l’expiration du délai d’un (1) mois ci-dessus. Elle n’ouvre droit, pour l’Entrepreneur, à aucune indemnité.</w:t>
            </w:r>
          </w:p>
          <w:p w14:paraId="76861F04" w14:textId="77777777" w:rsidR="002A7817" w:rsidRPr="002A7817" w:rsidRDefault="002A7817" w:rsidP="002A7817">
            <w:r w:rsidRPr="002A7817">
              <w:t>47.2.</w:t>
            </w:r>
            <w:r w:rsidRPr="002A7817">
              <w:tab/>
              <w:t>Dans les cas de résiliation prévus au présent Article, pour l’application des dispositions des paragraphes 3 et 4 de l’Article 46, l’autorité compétente est substituée à l’Entrepreneur.</w:t>
            </w:r>
          </w:p>
        </w:tc>
      </w:tr>
      <w:tr w:rsidR="002A7817" w:rsidRPr="002A7817" w14:paraId="043197E1" w14:textId="77777777" w:rsidTr="00DD3116">
        <w:tc>
          <w:tcPr>
            <w:tcW w:w="2842" w:type="dxa"/>
            <w:tcBorders>
              <w:top w:val="nil"/>
              <w:left w:val="nil"/>
              <w:bottom w:val="nil"/>
              <w:right w:val="nil"/>
            </w:tcBorders>
            <w:tcMar>
              <w:top w:w="57" w:type="dxa"/>
              <w:left w:w="57" w:type="dxa"/>
              <w:bottom w:w="57" w:type="dxa"/>
              <w:right w:w="57" w:type="dxa"/>
            </w:tcMar>
          </w:tcPr>
          <w:p w14:paraId="285CF206" w14:textId="77777777" w:rsidR="002A7817" w:rsidRPr="002A7817" w:rsidRDefault="002A7817" w:rsidP="002A7817">
            <w:bookmarkStart w:id="868" w:name="_Toc348175993"/>
            <w:bookmarkStart w:id="869" w:name="_Toc327539598"/>
            <w:bookmarkStart w:id="870" w:name="_Toc69318306"/>
            <w:r w:rsidRPr="002A7817">
              <w:t>48.</w:t>
            </w:r>
            <w:r w:rsidRPr="002A7817">
              <w:tab/>
              <w:t>Ajournement et interruption des travaux</w:t>
            </w:r>
            <w:bookmarkEnd w:id="868"/>
            <w:bookmarkEnd w:id="869"/>
            <w:bookmarkEnd w:id="870"/>
          </w:p>
        </w:tc>
        <w:tc>
          <w:tcPr>
            <w:tcW w:w="6537" w:type="dxa"/>
            <w:tcBorders>
              <w:top w:val="nil"/>
              <w:left w:val="nil"/>
              <w:bottom w:val="nil"/>
              <w:right w:val="nil"/>
            </w:tcBorders>
            <w:tcMar>
              <w:top w:w="57" w:type="dxa"/>
              <w:left w:w="57" w:type="dxa"/>
              <w:bottom w:w="57" w:type="dxa"/>
              <w:right w:w="57" w:type="dxa"/>
            </w:tcMar>
          </w:tcPr>
          <w:p w14:paraId="10BD8AC7" w14:textId="77777777" w:rsidR="002A7817" w:rsidRPr="002A7817" w:rsidRDefault="002A7817" w:rsidP="002A7817">
            <w:r w:rsidRPr="002A7817">
              <w:t>48.1</w:t>
            </w:r>
            <w:r w:rsidRPr="002A7817">
              <w:tab/>
              <w:t>L’ajournement des travaux peut être décidé par le Maître d’Ouvrage. II est alors procédé, suivant les modalités indiquées à l’Article 12, à la constatation des ouvrages et parties d’ouvrages exécutés et des matériaux approvisionnés.</w:t>
            </w:r>
          </w:p>
          <w:p w14:paraId="5281A96B" w14:textId="77777777" w:rsidR="002A7817" w:rsidRPr="002A7817" w:rsidRDefault="002A7817" w:rsidP="002A7817">
            <w:r w:rsidRPr="002A7817">
              <w:t>L’Entrepreneur qui conserve la garde du chantier a droit à être indemnisé des frais que lui impose cette garde et du préjudice qu’il aura éventuellement subi du fait de l’ajournement, sous réserve que la cause de la décision du Maître d’Ouvrage d’ajourner les travaux ne soit pas imputable à l’Entrepreneur.</w:t>
            </w:r>
          </w:p>
          <w:p w14:paraId="534D3F64" w14:textId="77777777" w:rsidR="002A7817" w:rsidRPr="002A7817" w:rsidRDefault="002A7817" w:rsidP="002A7817">
            <w:r w:rsidRPr="002A7817">
              <w:t>Sauf dans l’hypothèse où la cause de la décision du Maître d’ouvrage d’ajourner les travaux est imputable à l’Entrepreneur, une indemnité d’attente de reprise des travaux peut être fixée dans les mêmes conditions que les prix nouveaux, suivant les modalités prévues à l’Article 14.</w:t>
            </w:r>
          </w:p>
          <w:p w14:paraId="5585D125" w14:textId="77777777" w:rsidR="002A7817" w:rsidRPr="002A7817" w:rsidRDefault="002A7817" w:rsidP="002A7817">
            <w:r w:rsidRPr="002A7817">
              <w:t>48.2</w:t>
            </w:r>
            <w:r w:rsidRPr="002A7817">
              <w:tab/>
              <w:t>Si, par suite d’un ajournement ou de plusieurs ajournements successifs, les travaux ont été interrompus pendant plus de trois (3) mois, l’Entrepreneur a le droit d’obtenir la résiliation du Marché, sauf si :</w:t>
            </w:r>
          </w:p>
          <w:p w14:paraId="09B54EEA" w14:textId="77777777" w:rsidR="002A7817" w:rsidRPr="002A7817" w:rsidRDefault="002A7817" w:rsidP="002A7817">
            <w:r w:rsidRPr="002A7817">
              <w:t>a)</w:t>
            </w:r>
            <w:r w:rsidRPr="002A7817">
              <w:tab/>
              <w:t xml:space="preserve"> informé par écrit d’une durée d’ajournement conduisant au dépassement de la durée de trois (3) mois indiquée ci-dessus, il n’a pas, dans un délai de quinze (15) jours, demandé la résiliation ; ou</w:t>
            </w:r>
          </w:p>
          <w:p w14:paraId="0BA10BA7" w14:textId="77777777" w:rsidR="002A7817" w:rsidRPr="002A7817" w:rsidRDefault="002A7817" w:rsidP="002A7817">
            <w:r w:rsidRPr="002A7817">
              <w:t>b)</w:t>
            </w:r>
            <w:r w:rsidRPr="002A7817">
              <w:tab/>
              <w:t>la cause des ajournements est imputable à l’Entrepreneur.</w:t>
            </w:r>
          </w:p>
          <w:p w14:paraId="3C48B253" w14:textId="77777777" w:rsidR="002A7817" w:rsidRPr="002A7817" w:rsidRDefault="002A7817" w:rsidP="002A7817">
            <w:r w:rsidRPr="002A7817">
              <w:t>48.3</w:t>
            </w:r>
            <w:r w:rsidRPr="002A7817">
              <w:tab/>
              <w:t>Au cas où un acompte mensuel n’aurait pas été payé, l’Entrepreneur, trente (30) jours après la date limite fixée au paragraphe 2.3 de l’Article 13 pour le paiement de cet acompte, peut, par lettre recommandée avec demande d’avis de réception adressée au Chef de Projet, prévenir le Maître d’Ouvrage de son intention de suspendre les travaux au terme d’un délai de quinze (15) jours. Si dans ce délai, l’acompte n’a pas été payé, l’Entrepreneur peut suspendre la poursuite des travaux et obtenir la résiliation de son marché aux torts du Maître d’Ouvrage au terme d’un délai de quinze (15) jours d’interruption consécutifs et sous réserve d’une notification préalable au Maître d’ouvrage, par lettre recommandée avec demande d’avis de réception.</w:t>
            </w:r>
          </w:p>
          <w:p w14:paraId="4BEDFDE2" w14:textId="77777777" w:rsidR="002A7817" w:rsidRPr="002A7817" w:rsidRDefault="002A7817" w:rsidP="002A7817">
            <w:r w:rsidRPr="002A7817">
              <w:t>48.4</w:t>
            </w:r>
            <w:r w:rsidRPr="002A7817">
              <w:tab/>
              <w:t>Si les retraits de fonds du compte du prêt ou du crédit de la Banque sont suspendus, le Maître d’Ouvrage doit en informer immédiatement l’Entrepreneur et lui faire connaître s’il a l’intention de faire poursuivre les travaux en recourant à d’autres sources de financement. Si le non-paiement survient dans le cas où les retraits de fonds sont suspendus et que le Maître d’Ouvrage n’a pas fait connaître à l’Entrepreneur son intention de faire poursuivre les travaux en recourant à d’autres sources de financement, le délai de trente (30) jours et les deux délais de quinze (15) jours auxquels il est fait référence au paragraphe 3 de l’Article 48 ci-dessus sont réduits à dix (10) jours et cinq (5) jours respectivement.</w:t>
            </w:r>
          </w:p>
        </w:tc>
      </w:tr>
      <w:tr w:rsidR="002A7817" w:rsidRPr="002A7817" w14:paraId="6E24CA53" w14:textId="77777777" w:rsidTr="00DD3116">
        <w:tc>
          <w:tcPr>
            <w:tcW w:w="9379" w:type="dxa"/>
            <w:gridSpan w:val="2"/>
            <w:tcBorders>
              <w:top w:val="nil"/>
              <w:left w:val="nil"/>
              <w:bottom w:val="nil"/>
              <w:right w:val="nil"/>
            </w:tcBorders>
            <w:tcMar>
              <w:top w:w="57" w:type="dxa"/>
              <w:left w:w="57" w:type="dxa"/>
              <w:bottom w:w="57" w:type="dxa"/>
              <w:right w:w="57" w:type="dxa"/>
            </w:tcMar>
          </w:tcPr>
          <w:p w14:paraId="7D9C3EDE" w14:textId="77777777" w:rsidR="002A7817" w:rsidRPr="002A7817" w:rsidRDefault="002A7817" w:rsidP="002A7817">
            <w:bookmarkStart w:id="871" w:name="_Toc348175994"/>
            <w:bookmarkStart w:id="872" w:name="_Toc348232817"/>
            <w:bookmarkStart w:id="873" w:name="_Toc327539599"/>
            <w:bookmarkStart w:id="874" w:name="_Toc69318307"/>
            <w:r w:rsidRPr="002A7817">
              <w:t xml:space="preserve">G. </w:t>
            </w:r>
            <w:r w:rsidRPr="002A7817">
              <w:tab/>
              <w:t xml:space="preserve">Mesures coercitives - Règlement des différends </w:t>
            </w:r>
            <w:r w:rsidRPr="002A7817">
              <w:br/>
              <w:t>et des litiges - Entrée en vigueur</w:t>
            </w:r>
            <w:bookmarkEnd w:id="871"/>
            <w:bookmarkEnd w:id="872"/>
            <w:bookmarkEnd w:id="873"/>
            <w:bookmarkEnd w:id="874"/>
          </w:p>
        </w:tc>
      </w:tr>
      <w:tr w:rsidR="002A7817" w:rsidRPr="002A7817" w14:paraId="0C70D8F3" w14:textId="77777777" w:rsidTr="00DD3116">
        <w:tc>
          <w:tcPr>
            <w:tcW w:w="2842" w:type="dxa"/>
            <w:tcBorders>
              <w:top w:val="nil"/>
              <w:left w:val="nil"/>
              <w:bottom w:val="nil"/>
              <w:right w:val="nil"/>
            </w:tcBorders>
            <w:tcMar>
              <w:top w:w="57" w:type="dxa"/>
              <w:left w:w="57" w:type="dxa"/>
              <w:bottom w:w="57" w:type="dxa"/>
              <w:right w:w="57" w:type="dxa"/>
            </w:tcMar>
          </w:tcPr>
          <w:p w14:paraId="1472BFC7" w14:textId="77777777" w:rsidR="002A7817" w:rsidRPr="002A7817" w:rsidRDefault="002A7817" w:rsidP="002A7817">
            <w:bookmarkStart w:id="875" w:name="_Toc348175995"/>
            <w:bookmarkStart w:id="876" w:name="_Toc327539600"/>
            <w:bookmarkStart w:id="877" w:name="_Toc69318308"/>
            <w:r w:rsidRPr="002A7817">
              <w:t>49.</w:t>
            </w:r>
            <w:r w:rsidRPr="002A7817">
              <w:tab/>
              <w:t>Mesures coercitives</w:t>
            </w:r>
            <w:bookmarkEnd w:id="875"/>
            <w:bookmarkEnd w:id="876"/>
            <w:bookmarkEnd w:id="877"/>
          </w:p>
        </w:tc>
        <w:tc>
          <w:tcPr>
            <w:tcW w:w="6537" w:type="dxa"/>
            <w:tcBorders>
              <w:top w:val="nil"/>
              <w:left w:val="nil"/>
              <w:bottom w:val="nil"/>
              <w:right w:val="nil"/>
            </w:tcBorders>
            <w:tcMar>
              <w:top w:w="57" w:type="dxa"/>
              <w:left w:w="57" w:type="dxa"/>
              <w:bottom w:w="57" w:type="dxa"/>
              <w:right w:w="57" w:type="dxa"/>
            </w:tcMar>
          </w:tcPr>
          <w:p w14:paraId="1133DEE2" w14:textId="77777777" w:rsidR="002A7817" w:rsidRPr="002A7817" w:rsidRDefault="002A7817" w:rsidP="002A7817">
            <w:r w:rsidRPr="002A7817">
              <w:t>49.1</w:t>
            </w:r>
            <w:r w:rsidRPr="002A7817">
              <w:tab/>
              <w:t>A l’exception des cas prévus au paragraphe 4 de l’Article 15 15lorsque l’Entrepreneur ne se conforme pas aux dispositions du Marché ou aux ordres de service, le Chef de Projet le met en demeure d’y satisfaire, dans un délai déterminé, par une décision qui lui est notifiée par écrit. Ce délai, sauf en cas d’urgence, n’est pas inférieur à quinze (15) jours à compter de la date de notification de la mise en demeure.</w:t>
            </w:r>
          </w:p>
          <w:p w14:paraId="0DFA3050" w14:textId="77777777" w:rsidR="002A7817" w:rsidRPr="002A7817" w:rsidRDefault="002A7817" w:rsidP="002A7817">
            <w:r w:rsidRPr="002A7817">
              <w:t>49.2</w:t>
            </w:r>
            <w:r w:rsidRPr="002A7817">
              <w:tab/>
              <w:t>Si l’Entrepreneur n’a pas déféré à la mise en demeure, la résiliation du Marché peut être décidée.</w:t>
            </w:r>
          </w:p>
          <w:p w14:paraId="521C26FB" w14:textId="77777777" w:rsidR="002A7817" w:rsidRPr="002A7817" w:rsidRDefault="002A7817" w:rsidP="002A7817">
            <w:r w:rsidRPr="002A7817">
              <w:t>49.3</w:t>
            </w:r>
            <w:r w:rsidRPr="002A7817">
              <w:tab/>
              <w:t>La résiliation du Marché décidée en application du présent Article peut être :</w:t>
            </w:r>
          </w:p>
          <w:p w14:paraId="1D1054AF" w14:textId="77777777" w:rsidR="002A7817" w:rsidRPr="002A7817" w:rsidRDefault="002A7817" w:rsidP="002A7817">
            <w:r w:rsidRPr="002A7817">
              <w:t>a)</w:t>
            </w:r>
            <w:r w:rsidRPr="002A7817">
              <w:tab/>
              <w:t xml:space="preserve"> soit simple, étant entendu que dans un tel cas, la date d’effet de la résiliation sera précisée dans la notification de résiliation communiquée à l’Entrepreneur ;</w:t>
            </w:r>
          </w:p>
          <w:p w14:paraId="168D8DD3" w14:textId="77777777" w:rsidR="002A7817" w:rsidRPr="002A7817" w:rsidRDefault="002A7817" w:rsidP="002A7817">
            <w:r w:rsidRPr="002A7817">
              <w:t>b)</w:t>
            </w:r>
            <w:r w:rsidRPr="002A7817">
              <w:tab/>
              <w:t>soit aux frais et risques de l’Entrepreneur, dans les conditions visées à l’Article  49.4.</w:t>
            </w:r>
          </w:p>
          <w:p w14:paraId="4F869FBC" w14:textId="77777777" w:rsidR="002A7817" w:rsidRPr="002A7817" w:rsidRDefault="002A7817" w:rsidP="002A7817">
            <w:r w:rsidRPr="002A7817">
              <w:t>49.4</w:t>
            </w:r>
            <w:r w:rsidRPr="002A7817">
              <w:tab/>
              <w:t>En cas de résiliation aux frais et risques de l’Entrepreneur, il peut être passé un marché avec un autre Entrepreneur pour l’achèvement des travaux. Par exception aux dispositions du paragraphe 4.2 de l’Article 13, le décompte général du Marché résilié ne sera notifié à l’Entrepreneur qu’après règlement définitif du nouveau marché passé pour l’achèvement des travaux.</w:t>
            </w:r>
          </w:p>
          <w:p w14:paraId="7AAABF18" w14:textId="77777777" w:rsidR="002A7817" w:rsidRPr="002A7817" w:rsidRDefault="002A7817" w:rsidP="002A7817">
            <w:r w:rsidRPr="002A7817">
              <w:t>Dans le cas d’un nouveau marché aux frais et risques de l’Entrepreneur, ce dernier est autorisé à en suivre l’exécution sans pouvoir entraver les ordres du Maître d’Œuvre et de ses représentants. Les excédents de dépenses qui résultent du nouveau marché sont à la charge de l’Entrepreneur. Ils sont prélevés sur les sommes qui peuvent lui être dues ou, à défaut, sur ses garanties, sans préjudice des droits à exercer contre lui en cas d’insuffisance.</w:t>
            </w:r>
          </w:p>
          <w:p w14:paraId="0371E6B8" w14:textId="77777777" w:rsidR="002A7817" w:rsidRPr="002A7817" w:rsidRDefault="002A7817" w:rsidP="002A7817">
            <w:r w:rsidRPr="002A7817">
              <w:t>49.5</w:t>
            </w:r>
            <w:r w:rsidRPr="002A7817">
              <w:tab/>
              <w:t>Dans le cas d’un Marché passé avec des Entrepreneurs groupés, si le mandataire commun ne se conforme pas aux obligations qui lui incombent en tant que représentant et coordonnateur des autres entrepreneurs, il est mis en demeure d’y satisfaire suivant les modalités définies au paragraphe 1 du présent Article.</w:t>
            </w:r>
          </w:p>
          <w:p w14:paraId="43ACE301" w14:textId="77777777" w:rsidR="002A7817" w:rsidRPr="002A7817" w:rsidRDefault="002A7817" w:rsidP="002A7817">
            <w:r w:rsidRPr="002A7817">
              <w:t>Si cette mise en demeure reste sans effet, le Chef de Projet invite les entrepreneurs groupés à désigner un autre mandataire dans le délai d’un (1) mois. Le nouveau mandataire, une fois agréé par le Maître d’Ouvrage, est alors substitué à l’ancien dans tous ses droits et obligations.</w:t>
            </w:r>
          </w:p>
          <w:p w14:paraId="5A8D861D" w14:textId="77777777" w:rsidR="002A7817" w:rsidRPr="002A7817" w:rsidRDefault="002A7817" w:rsidP="002A7817">
            <w:r w:rsidRPr="002A7817">
              <w:t>Faute de cette désignation, le Chef de Projet choisit une personne physique ou morale pour coordonner l’action des divers entrepreneurs groupés. Le mandataire défaillant reste solidaire des autres entrepreneurs et supporte les dépenses d’intervention du nouveau coordonnateur.</w:t>
            </w:r>
          </w:p>
          <w:p w14:paraId="025EDDD5" w14:textId="77777777" w:rsidR="002A7817" w:rsidRPr="002A7817" w:rsidRDefault="002A7817" w:rsidP="002A7817">
            <w:r w:rsidRPr="002A7817">
              <w:t>49.6</w:t>
            </w:r>
            <w:r w:rsidRPr="002A7817">
              <w:tab/>
              <w:t>S’il établit que l’Entrepreneur s’est livré à la corruption ou à des manœuvres frauduleuses, ou des pratiques collusives ou coercitives ou obstructives telles que définies au paragraphe 2.2 a de l’Annexe C du CCAG, au cours de l’attribution ou de l’exécution du Marché, le Maître d’Ouvrage peut, quatorze (14) jours après le lui avoir notifié, résilier le Marché, et les dispositions des Articles  49.2, 49.3 et 49.4 sont applicables de plein droit.</w:t>
            </w:r>
          </w:p>
        </w:tc>
      </w:tr>
      <w:tr w:rsidR="002A7817" w:rsidRPr="002A7817" w14:paraId="7850AAE0" w14:textId="77777777" w:rsidTr="00DD3116">
        <w:tc>
          <w:tcPr>
            <w:tcW w:w="2842" w:type="dxa"/>
            <w:tcBorders>
              <w:top w:val="nil"/>
              <w:left w:val="nil"/>
              <w:bottom w:val="nil"/>
              <w:right w:val="nil"/>
            </w:tcBorders>
            <w:tcMar>
              <w:top w:w="57" w:type="dxa"/>
              <w:left w:w="57" w:type="dxa"/>
              <w:bottom w:w="57" w:type="dxa"/>
              <w:right w:w="57" w:type="dxa"/>
            </w:tcMar>
          </w:tcPr>
          <w:p w14:paraId="603F87F8" w14:textId="77777777" w:rsidR="002A7817" w:rsidRPr="002A7817" w:rsidRDefault="002A7817" w:rsidP="002A7817">
            <w:bookmarkStart w:id="878" w:name="_Toc348175996"/>
            <w:bookmarkStart w:id="879" w:name="_Toc327539601"/>
            <w:bookmarkStart w:id="880" w:name="_Toc69318309"/>
            <w:r w:rsidRPr="002A7817">
              <w:t>50.</w:t>
            </w:r>
            <w:r w:rsidRPr="002A7817">
              <w:tab/>
              <w:t>Règlement des différends</w:t>
            </w:r>
            <w:bookmarkEnd w:id="878"/>
            <w:r w:rsidRPr="002A7817">
              <w:t xml:space="preserve"> et des litiges</w:t>
            </w:r>
            <w:bookmarkEnd w:id="879"/>
            <w:bookmarkEnd w:id="880"/>
          </w:p>
        </w:tc>
        <w:tc>
          <w:tcPr>
            <w:tcW w:w="6537" w:type="dxa"/>
            <w:tcBorders>
              <w:top w:val="nil"/>
              <w:left w:val="nil"/>
              <w:bottom w:val="nil"/>
              <w:right w:val="nil"/>
            </w:tcBorders>
            <w:tcMar>
              <w:top w:w="57" w:type="dxa"/>
              <w:left w:w="57" w:type="dxa"/>
              <w:bottom w:w="57" w:type="dxa"/>
              <w:right w:w="57" w:type="dxa"/>
            </w:tcMar>
          </w:tcPr>
          <w:p w14:paraId="00500D94" w14:textId="77777777" w:rsidR="002A7817" w:rsidRPr="002A7817" w:rsidRDefault="002A7817" w:rsidP="002A7817">
            <w:r w:rsidRPr="002A7817">
              <w:t>50.1Si un différend de quelque nature que ce soit surgit entre le Maître d’Ouvrage et l’Entrepreneur relativement ou découlant du marché, y compris sans préjudice de la généralité de ce qui précède, de toute question concernant son existence, sa validité ou sa résiliation, ou de l’exécution des travaux et services, que ce soit pendant l’avancement de l’exécution ou après l’achèvement et que ce soit avant ou après la résiliation, l’abandon ou la rupture du marché, les Parties chercheront à résoudre un tel différend ou différence par consultation mutuelle. Si les Parties ne parviennent pas à résoudre un tel différend ou différence par consultation mutuelle, alors le sujet du litige doit, en premier lieu, être adressé par écrit par l’une des Parties au CPRD, avec copie à l’autre Partie.</w:t>
            </w:r>
          </w:p>
          <w:p w14:paraId="1A259ED1" w14:textId="77777777" w:rsidR="002A7817" w:rsidRPr="002A7817" w:rsidRDefault="002A7817" w:rsidP="002A7817">
            <w:r w:rsidRPr="002A7817">
              <w:t>Le CPRD doit également examiner et décider de tout référé EAS/HS soumis au CPRD en vertu de la l’Article 5.9.15.2[Réception des allégations EAS/HS]et de l’Article5.9.15.3[Non-conformité de l’Entrepreneur aux obligations contractuelles EAS/HS], conformément à l’Article 51[référés EAS/HS].</w:t>
            </w:r>
          </w:p>
          <w:p w14:paraId="304A664F" w14:textId="77777777" w:rsidR="002A7817" w:rsidRPr="002A7817" w:rsidRDefault="002A7817" w:rsidP="002A7817">
            <w:r w:rsidRPr="002A7817">
              <w:t>Le CPRD comprend, comme indiqué dans le CCAP, un membre unique ou trois membres qualifiées qui répondent chacun aux critères énoncés à l’Article 3 de l’Annexe C- Convention des Conditions Générales du CPRD.</w:t>
            </w:r>
          </w:p>
          <w:p w14:paraId="3143B741" w14:textId="77777777" w:rsidR="002A7817" w:rsidRPr="002A7817" w:rsidRDefault="002A7817" w:rsidP="002A7817">
            <w:r w:rsidRPr="002A7817">
              <w:t xml:space="preserve">Le seul membre ou trois membres (selon le cas) est choisi parmi ceux qui sont nommés dans la liste dans le CCAP, autre que toute personne qui n’est pas en mesure ou qui ne veut pas accepter la nomination du CPRD. </w:t>
            </w:r>
          </w:p>
          <w:p w14:paraId="0DD9FA67" w14:textId="77777777" w:rsidR="002A7817" w:rsidRPr="002A7817" w:rsidRDefault="002A7817" w:rsidP="002A7817">
            <w:r w:rsidRPr="002A7817">
              <w:t>Si le CPRD doit constituer un membre unique, si les Parties ne parviennent pas à convenir de la nomination de ce membre dans les quarante-deux (42) jours suivant la signature par les deux parties à l’accord contractuel, alors, à la demande de l’une ou l’autre des Parties ou des deux Parties, ce membre sera choisi dès que possible par l’entité de nomination ou l’officiel spécifié dans le CCAP. Si le CPRD doit comprendre trois membres, un membre doit être choisi par chacun du Maître d’Ouvrage et de l’Entrepreneur et approuvé par l’autre. Si l’un ou l’autre de ces membres n’est pas sélectionné et approuvé dans les quarante-deux (42) jours suivant la signature par les deux parties de l’accord contractuel, alors à la demande de l’un ou l’autre ou des deux Parties, ce membre doit être sélectionné dès que possible par l’entité de nomination ou l’officiel spécifié dans le CCAP. Le troisième membre doit être sélectionné par les deux autres et approuvé par les Parties. Si les deux membres sélectionnés par ou au nom des Parties ne sélectionnent pas le troisième membre dans les quatorze (14) jours suivant la fin de leur sélection, ou si, dans les quatorze (14) jours suivant la sélection du troisième membre, les Parties n’approuvent pas ce membre, alors à la demande de l’un ou l’autre ou des deux Parties, ce troisième membre doit être choisi rapidement par la même entité de nomination ou l’officiel spécifié dans le CCAP qui doit demander l’approbation du troisième membre proposé par les Parties avant la sélection, mais, à défaut de cette approbation, choisit néanmoins le troisième membre. Le troisième membre est le Président du CPRD.</w:t>
            </w:r>
          </w:p>
          <w:p w14:paraId="7E680753" w14:textId="77777777" w:rsidR="002A7817" w:rsidRPr="002A7817" w:rsidRDefault="002A7817" w:rsidP="002A7817">
            <w:r w:rsidRPr="002A7817">
              <w:t xml:space="preserve">Le CPRD est réputé être constitué à la date à laquelle les Parties et chacun des trois membres du CPRD ont tous signé un accord avec le CPRD. </w:t>
            </w:r>
          </w:p>
          <w:p w14:paraId="77EDE70C" w14:textId="77777777" w:rsidR="002A7817" w:rsidRPr="002A7817" w:rsidRDefault="002A7817" w:rsidP="002A7817">
            <w:r w:rsidRPr="002A7817">
              <w:t>La nomination par l’entité de nomination ou l’officiel est définitive et concluante. Par la suite, les Parties et les membres ainsi nommés sont réputés avoir signé et être liés par l’Accord du CPRD.</w:t>
            </w:r>
          </w:p>
          <w:p w14:paraId="7CC5A6C6" w14:textId="77777777" w:rsidR="002A7817" w:rsidRPr="002A7817" w:rsidRDefault="002A7817" w:rsidP="002A7817">
            <w:r w:rsidRPr="002A7817">
              <w:t>L’accord entre les Parties et chacun des trois membres doit incorporer en référence à ces Conditions Générales de l’accord du CPRD contenu dans l’Annexe C de ces Conditions Générales, avec les modifications convenues entre elles. Chaque Partie est responsable du paiement de la moitié des coûts du CPRD. Les modalités de paiement du CPRD doivent être convenues d’un commun accord entre les Parties lorsqu’elles conviennent des modalités de l’accord du CPRD. Si les Parties ne parviennent pas à s’entendre sur la provision d’honoraires ou les honoraires journaliers, l’entité ou l’officiel nommé dans le CCAP doit déterminer le montant des honoraires à utiliser.</w:t>
            </w:r>
          </w:p>
          <w:p w14:paraId="459BFE07" w14:textId="77777777" w:rsidR="002A7817" w:rsidRPr="002A7817" w:rsidRDefault="002A7817" w:rsidP="002A7817">
            <w:r w:rsidRPr="002A7817">
              <w:t>En cas de décès, d’invalidité ou de démission d’un membre, ce membre doit être remplacé de la même manière que le membre à remplacer a été choisi. Si, pour une autre raison, un membre démissionne ou ne peut pas servir, le Président (ou à défaut de l’action du Président, puis l’un des autres membres) doit informer les Parties et ce membre inactif doit être remplacé de la même manière que le membre à remplacer a été choisi. Tout remplacement effectué par les Parties doit être effectué dans les vingt-huit (28) jours suivant l’événement donnant lieu à la vacance dans le comité, à défaut de quoi le remplacement doit être effectué par l’entité de nomination de la même manière que décrit ci-dessus. Le remplacement sera effectué lorsque le nouveau membre signe l’Accord du CPRD. Tout au long du processus de remplacement, le membre qui n’est pas remplacé doit continuer de servir au CPRD et le CPRD doit continuer de fonctionner et ses activités auront la même force et le même effet que si le poste vacant n’avait pas eu lieu, à condition toutefois que le CPRD ne procède pas à une audience ou émette une recommandation tant que le remplacement n’est pas terminé.</w:t>
            </w:r>
          </w:p>
          <w:p w14:paraId="0C6D3560" w14:textId="77777777" w:rsidR="002A7817" w:rsidRPr="002A7817" w:rsidRDefault="002A7817" w:rsidP="002A7817">
            <w:r w:rsidRPr="002A7817">
              <w:t>Si les Parties sont ainsi d’accord, elles peuvent demander conjointement (par écrit, avec une copie au Directeur de projet) au CPRD de fournir de l’aide et/ou discuter et tenter officieusement de résoudre tout problème ou désaccord qui aurait pu survenir entre elles lors de l’exécution du marché. Si le CPRD prend connaissance d’une question ou d’un désaccord, il peut inviter les Parties à faire une telle demande conjointe. À moins que les Parties ne s’entendent autrement, les deux Parties seront présentes à de telles discussions. Les Parties ne sont pas tenue de donner suite aux conseils donnés au cours de ces réunions informelles, et le CPRD ne doit être lié à aucun processus ou décision futur de règlement des différends en faisant état des points de vue ou des conseils donnés au cours de ce processus d’assistance informelle.</w:t>
            </w:r>
          </w:p>
          <w:p w14:paraId="54A56DC1" w14:textId="77777777" w:rsidR="002A7817" w:rsidRPr="002A7817" w:rsidRDefault="002A7817" w:rsidP="002A7817">
            <w:r w:rsidRPr="002A7817">
              <w:t>Le Maître d’Ouvrage ou l’Entrepreneur peut référer un différend au CPRD. Dans les quatre-vingt-quatre (84) jours suivant la réception de ce référé, ou dans un délai aussi long que celui qui peut être proposé par le CPRD et approuvé par les deux Parties, le CPRD doit donner sa décision, qui doit être justifiée et doit préciser qu’elle est donnée en vertu de cette clause.</w:t>
            </w:r>
          </w:p>
          <w:p w14:paraId="697062B2" w14:textId="77777777" w:rsidR="002A7817" w:rsidRPr="002A7817" w:rsidRDefault="002A7817" w:rsidP="002A7817">
            <w:r w:rsidRPr="002A7817">
              <w:t>La décision doit être contraignante pour les deux Parties, qui doivent rapidement la mettre en œuvre à moins qu’elle ne soit révisée dans le cadre d’un règlement à l’amiable ou d’une sentence arbitrale. À moins que le marchén’ait déjà été résilié ou terminé, l’Entrepreneurdoit continuer l’exécution des Travaux et Services conformément au marché.</w:t>
            </w:r>
          </w:p>
          <w:p w14:paraId="178741D9" w14:textId="77777777" w:rsidR="002A7817" w:rsidRPr="002A7817" w:rsidRDefault="002A7817" w:rsidP="002A7817">
            <w:r w:rsidRPr="002A7817">
              <w:t>Si l’une ou l’autre des Parties n’est pas satisfaite dela décision du CPRD, l’une ou l’autre des Parties peut, dans les vingt-hui (28) jours suivant la réception de la décision, donner notification à l’autre Partie de son insatisfaction et de son intention d’entamer un arbitrage. Si le CPRD ne rend pas sa décision dans un délai de quatre-vingt-quatre (84) jours (ou comme approuvé autrement) après avoir reçu un tel référé, alors l’une ou l’autre Partie peut, dans les vingt-hui (28) jours suivant l’expiration de cette période, donner notification à l’autre Partie de son insatisfaction et de son intention de commencer un arbitrage.</w:t>
            </w:r>
          </w:p>
          <w:p w14:paraId="3AF5ECFC" w14:textId="77777777" w:rsidR="002A7817" w:rsidRPr="002A7817" w:rsidRDefault="002A7817" w:rsidP="002A7817">
            <w:r w:rsidRPr="002A7817">
              <w:t>Dans les deux cas, cette notification d’insatisfaction doit indiquer qu’elle est donnée en vertu de cette clause, et énoncer l’affaire en litige et la raison de l’insatisfaction.</w:t>
            </w:r>
          </w:p>
          <w:p w14:paraId="07916082" w14:textId="77777777" w:rsidR="002A7817" w:rsidRPr="002A7817" w:rsidRDefault="002A7817" w:rsidP="002A7817">
            <w:r w:rsidRPr="002A7817">
              <w:t>Si le CPRD a donné aux deux Parties sa décision sur une question en litige, et qu’aucune notification d’insatisfaction n’ait été donnée par l’une ou l’autredes Parties dans les vingt-huit (28) jours suivant la décision du CPRD, la décision doit devenir définitive et contraignante pour les deux Parties.</w:t>
            </w:r>
          </w:p>
          <w:p w14:paraId="6F301059" w14:textId="77777777" w:rsidR="002A7817" w:rsidRPr="002A7817" w:rsidRDefault="002A7817" w:rsidP="002A7817">
            <w:r w:rsidRPr="002A7817">
              <w:t>Règlement à l’amiable</w:t>
            </w:r>
          </w:p>
          <w:p w14:paraId="21F01E38" w14:textId="77777777" w:rsidR="002A7817" w:rsidRPr="002A7817" w:rsidRDefault="002A7817" w:rsidP="002A7817">
            <w:r w:rsidRPr="002A7817">
              <w:t>Lorsqu’une notification d’insatisfaction a été donnée, les deux Parties doivent tenter de régler le différend à l’amiable avant le début de l’arbitrage. Toutefois, à moins que les deux Parties ne s’entendent autrement, l’arbitrage peut être entamé à partir du vingt-huitième (28 ième) jour après le jour où la notification d’insatisfaction a été donnée, même si aucune tentative de règlement à l’amiable n’a été faite.</w:t>
            </w:r>
          </w:p>
          <w:p w14:paraId="13C415CD" w14:textId="77777777" w:rsidR="002A7817" w:rsidRPr="002A7817" w:rsidRDefault="002A7817" w:rsidP="002A7817">
            <w:r w:rsidRPr="002A7817">
              <w:t>50.17   Arbitrage</w:t>
            </w:r>
          </w:p>
          <w:p w14:paraId="64850993" w14:textId="77777777" w:rsidR="002A7817" w:rsidRPr="002A7817" w:rsidRDefault="002A7817" w:rsidP="002A7817">
            <w:r w:rsidRPr="002A7817">
              <w:t>50.17.1 Si le Maître d’Ouvrage ou l’Entrepreneur n’est pas satisfait de la décision du CPRD, le Maître d’Ouvrage ou l’Entrepreneur peut, conformément à l’Article50.13 du CCAG, aviser l’autre Partie de son intention d’entamer un arbitrage, tel qu’il a été indiqué ci-après, quant à l’affaire en litige, et aucun arbitrage à cet égard ne peut être entrepris à moins qu’une telle notification ne soit donnée. Le tribunal arbitral doit avoir le plein pouvoir d’ouvrir, d’examiner et de réviser toute décision, opinion, instruction, détermination, certificat et toute recommandation du CPRD.</w:t>
            </w:r>
          </w:p>
          <w:p w14:paraId="5ECD3DC4" w14:textId="77777777" w:rsidR="002A7817" w:rsidRPr="002A7817" w:rsidRDefault="002A7817" w:rsidP="002A7817">
            <w:r w:rsidRPr="002A7817">
              <w:t>50.17.2 Tout différend dans le cadre duquel une notification d’intention d’entamer un arbitrage a été donnée, conformément à l’Article 50.13 du CCAG, sera finalement réglé par arbitrage. Les Parties conviennent que :</w:t>
            </w:r>
          </w:p>
          <w:p w14:paraId="02C78197" w14:textId="77777777" w:rsidR="002A7817" w:rsidRPr="002A7817" w:rsidRDefault="002A7817" w:rsidP="002A7817">
            <w:r w:rsidRPr="002A7817">
              <w:t>Le différend sera finalement réglé en vertu des règles d’arbitrage de la Chambre de Commerce internationale (CCI) ;</w:t>
            </w:r>
          </w:p>
          <w:p w14:paraId="3AC33B39" w14:textId="77777777" w:rsidR="002A7817" w:rsidRPr="002A7817" w:rsidRDefault="002A7817" w:rsidP="002A7817">
            <w:r w:rsidRPr="002A7817">
              <w:t>Le différend sera réglé par un ou trois arbitres nommés conformément à ces Règles ; et</w:t>
            </w:r>
          </w:p>
          <w:p w14:paraId="6EC3CA7B" w14:textId="77777777" w:rsidR="002A7817" w:rsidRPr="002A7817" w:rsidRDefault="002A7817" w:rsidP="002A7817">
            <w:r w:rsidRPr="002A7817">
              <w:t>L’arbitrage se déroulera dans la langue définie à l’Article 4 du CCAG.</w:t>
            </w:r>
          </w:p>
          <w:p w14:paraId="683BBA2E" w14:textId="77777777" w:rsidR="002A7817" w:rsidRPr="002A7817" w:rsidRDefault="002A7817" w:rsidP="002A7817">
            <w:r w:rsidRPr="002A7817">
              <w:t xml:space="preserve">50.17.3 Ni l’une ni l’autre des Parties ne doit se limiter à la procédure devant arbitre/s aux éléments de preuve ou aux arguments présentés au CPRD pour obtenir sa décision, ou aux motifs d’insatisfaction donnés en vertu de l’Article50.13 du CCAG. Toute décision du CPRD est admissible en preuve dans l’arbitrage. </w:t>
            </w:r>
          </w:p>
          <w:p w14:paraId="56626D52" w14:textId="77777777" w:rsidR="002A7817" w:rsidRPr="002A7817" w:rsidRDefault="002A7817" w:rsidP="002A7817">
            <w:r w:rsidRPr="002A7817">
              <w:t>50.17.4 L’arbitrage peut être entrepris avant ou après la fin des Travaux et des Services.</w:t>
            </w:r>
          </w:p>
          <w:p w14:paraId="1908D13C" w14:textId="77777777" w:rsidR="002A7817" w:rsidRPr="002A7817" w:rsidRDefault="002A7817" w:rsidP="002A7817">
            <w:r w:rsidRPr="002A7817">
              <w:t>50.17.5 Lorsque ni le Maître d’Ouvrage ni l’Entrepreneur n’ont émis un avis d’intention d’entamer l’arbitrage d’un différend dans la période énoncée à l’Article50.13 du CCAG et que la recommandation connexe est devenue définitive et exécutoire, l’une ou l’autre des Parties peut, si l’autre Partie ne se conforme pas à cette recommandation et sans préjudice à tout autre droit qu’elle peut avoir, référer le manquement à l’arbitrage. Les dispositions des Articles 50.1 à 50.16 du CCAG ne s’appliquent à aucune de ces références.</w:t>
            </w:r>
          </w:p>
          <w:p w14:paraId="024FBA99" w14:textId="77777777" w:rsidR="002A7817" w:rsidRPr="002A7817" w:rsidRDefault="002A7817" w:rsidP="002A7817">
            <w:r w:rsidRPr="002A7817">
              <w:t>50.17.6 Nonobstant toute référence au CPRD ou à l’arbitrage en l’espèce,</w:t>
            </w:r>
          </w:p>
          <w:p w14:paraId="47B64437" w14:textId="77777777" w:rsidR="002A7817" w:rsidRPr="002A7817" w:rsidRDefault="002A7817" w:rsidP="002A7817">
            <w:r w:rsidRPr="002A7817">
              <w:t>les Parties doivent continuer d’exécuter leurs obligations respectives en vertu du marché, à moins qu’elles n’en soient autrement d’accord;</w:t>
            </w:r>
          </w:p>
          <w:p w14:paraId="3663DA82" w14:textId="77777777" w:rsidR="002A7817" w:rsidRPr="002A7817" w:rsidRDefault="002A7817" w:rsidP="002A7817"/>
          <w:p w14:paraId="2FC2869E" w14:textId="77777777" w:rsidR="002A7817" w:rsidRPr="002A7817" w:rsidRDefault="002A7817" w:rsidP="002A7817">
            <w:r w:rsidRPr="002A7817">
              <w:t>le Maître d’Ouvrage doit verser à l’Entrepreneur toute somme due à l’Entrepreneur.</w:t>
            </w:r>
          </w:p>
          <w:p w14:paraId="54B3299F" w14:textId="77777777" w:rsidR="002A7817" w:rsidRPr="002A7817" w:rsidRDefault="002A7817" w:rsidP="002A7817"/>
        </w:tc>
      </w:tr>
      <w:tr w:rsidR="002A7817" w:rsidRPr="002A7817" w14:paraId="1D6D1AF0" w14:textId="77777777" w:rsidTr="00DD3116">
        <w:tc>
          <w:tcPr>
            <w:tcW w:w="2842" w:type="dxa"/>
            <w:tcBorders>
              <w:top w:val="nil"/>
              <w:left w:val="nil"/>
              <w:bottom w:val="nil"/>
              <w:right w:val="nil"/>
            </w:tcBorders>
            <w:tcMar>
              <w:top w:w="57" w:type="dxa"/>
              <w:left w:w="57" w:type="dxa"/>
              <w:bottom w:w="57" w:type="dxa"/>
              <w:right w:w="57" w:type="dxa"/>
            </w:tcMar>
          </w:tcPr>
          <w:p w14:paraId="49B845B7" w14:textId="77777777" w:rsidR="002A7817" w:rsidRPr="002A7817" w:rsidRDefault="002A7817" w:rsidP="002A7817">
            <w:bookmarkStart w:id="881" w:name="_Toc69318310"/>
            <w:r w:rsidRPr="002A7817">
              <w:t>51. Référés EAS/HS</w:t>
            </w:r>
            <w:bookmarkEnd w:id="881"/>
          </w:p>
        </w:tc>
        <w:tc>
          <w:tcPr>
            <w:tcW w:w="6537" w:type="dxa"/>
            <w:tcBorders>
              <w:top w:val="nil"/>
              <w:left w:val="nil"/>
              <w:bottom w:val="nil"/>
              <w:right w:val="nil"/>
            </w:tcBorders>
            <w:tcMar>
              <w:top w:w="57" w:type="dxa"/>
              <w:left w:w="57" w:type="dxa"/>
              <w:bottom w:w="57" w:type="dxa"/>
              <w:right w:w="57" w:type="dxa"/>
            </w:tcMar>
          </w:tcPr>
          <w:p w14:paraId="3D575E83" w14:textId="77777777" w:rsidR="002A7817" w:rsidRPr="002A7817" w:rsidRDefault="002A7817" w:rsidP="002A7817">
            <w:pPr>
              <w:rPr>
                <w:rFonts w:eastAsia="Arial Narrow"/>
              </w:rPr>
            </w:pPr>
            <w:r w:rsidRPr="002A7817">
              <w:t xml:space="preserve">Les référés EAS/HS en vertu de l’Article 5.9.15 du CCAG doivent être soumis par écrit par le Maître d’Ouvrage au CPRD, avec copies à l’Entrepreneur et au Directeur de projet.  Pour un CPRD de trois personnes, les référés EAS/HS sont réputés avoir été reçus par le CPRD à la date à laquelle il est reçu par le président du CPRD.  </w:t>
            </w:r>
          </w:p>
          <w:p w14:paraId="5BD1AA0B" w14:textId="77777777" w:rsidR="002A7817" w:rsidRPr="002A7817" w:rsidRDefault="002A7817" w:rsidP="002A7817">
            <w:pPr>
              <w:rPr>
                <w:rFonts w:eastAsia="Arial Narrow"/>
              </w:rPr>
            </w:pPr>
            <w:r w:rsidRPr="002A7817">
              <w:t>À la réception d’un référé EAS/HS, le CPRD doit demander à l’Entrepreneur par écrit (avec copie au Maître d’Ouvrage et au Directeur de projet) de présenter une déclaration démontrant sa conformité, y compris la conformité de tout sous-traitant identifié dans le référé EAS/HS, aux obligations de prévention et d’intervention EAS/HS, y compris les mesures prises en réponse à une allégation EAS/HS et/ou à tout notification du Directeur de projet de corriger la non-conformité avec les obligations contractuelles EAS/HS. L’Entrepreneur doit, dans les vingt-huit (28) jours suivant la réception de cette demande, soumettre par écrit cette déclaration au CPRD avec copie au Maître d’Ouvrage et au Directeur de projet.</w:t>
            </w:r>
          </w:p>
          <w:p w14:paraId="15755BC3" w14:textId="77777777" w:rsidR="002A7817" w:rsidRPr="002A7817" w:rsidRDefault="002A7817" w:rsidP="002A7817">
            <w:pPr>
              <w:rPr>
                <w:rFonts w:eastAsia="Arial Narrow"/>
              </w:rPr>
            </w:pPr>
            <w:r w:rsidRPr="002A7817">
              <w:t>Lors de l’examen du référé, le CPRD doit se concentrer exclusivement sur la conformité de l’Entrepreneur, y compris de tout sous-traitant identifié dans le référé EAS/HS, aux obligations de prévention et d’intervention EAS/HS, y compris les mesures prises en réponse à l’allégation EAS/HS et/ou à toute notification du Directeur de projet à remédier au non-respect des obligations EAS/HS. Le CPRD ne doit pas évaluer le bien-fondé d’une allégation sous-jacente, y compris les aspects factuels de l’incident allégué de EAS et/ou HS.</w:t>
            </w:r>
          </w:p>
          <w:p w14:paraId="524E13AB" w14:textId="77777777" w:rsidR="002A7817" w:rsidRPr="002A7817" w:rsidRDefault="002A7817" w:rsidP="002A7817">
            <w:pPr>
              <w:rPr>
                <w:rFonts w:eastAsia="Arial Narrow"/>
              </w:rPr>
            </w:pPr>
            <w:r w:rsidRPr="002A7817">
              <w:t>La décision du CPRD, qui doit annoncer qu’elle est rendue en vertu de l’Article 51, doit être fournie par écrit aux Parties avec une copie au Directeur de projet dans les quarante-deux (42) jours suivant la réception du référé EAS/HS. La décision du CPRD prise en vertu de cet article 51 est contraignante pour les Parties et l’un ou l’autre de ses sous-traitants, le cas échéant.</w:t>
            </w:r>
          </w:p>
          <w:p w14:paraId="18555A12" w14:textId="77777777" w:rsidR="002A7817" w:rsidRPr="002A7817" w:rsidRDefault="002A7817" w:rsidP="002A7817">
            <w:r w:rsidRPr="002A7817">
              <w:t>51.5 La décision du CPRD découlant d’une allégation d’incident EAS/HS doit indiquer si l’Entrepreneur, y compris tout sous-traitant identifié dans le référé EAS/HS, était conforme à ses obligations en matière de EAS/HS au moment de l’événement allégué. La décision du CPRD ne doit pas divulguer le nom du survivant présumé ni de l’auteur présumé.</w:t>
            </w:r>
          </w:p>
        </w:tc>
      </w:tr>
      <w:tr w:rsidR="002A7817" w:rsidRPr="002A7817" w14:paraId="174A5210" w14:textId="77777777" w:rsidTr="00DD3116">
        <w:tc>
          <w:tcPr>
            <w:tcW w:w="2842" w:type="dxa"/>
            <w:tcBorders>
              <w:top w:val="nil"/>
              <w:left w:val="nil"/>
              <w:bottom w:val="nil"/>
              <w:right w:val="nil"/>
            </w:tcBorders>
            <w:tcMar>
              <w:top w:w="57" w:type="dxa"/>
              <w:left w:w="57" w:type="dxa"/>
              <w:bottom w:w="57" w:type="dxa"/>
              <w:right w:w="57" w:type="dxa"/>
            </w:tcMar>
          </w:tcPr>
          <w:p w14:paraId="7DAF3E14" w14:textId="77777777" w:rsidR="002A7817" w:rsidRPr="002A7817" w:rsidRDefault="002A7817" w:rsidP="002A7817">
            <w:bookmarkStart w:id="882" w:name="_Toc69318311"/>
            <w:r w:rsidRPr="002A7817">
              <w:t>52. Dis satisfaction avec la décision du CPRD sur les référés EAS/HS</w:t>
            </w:r>
            <w:bookmarkEnd w:id="882"/>
          </w:p>
        </w:tc>
        <w:tc>
          <w:tcPr>
            <w:tcW w:w="6537" w:type="dxa"/>
            <w:tcBorders>
              <w:top w:val="nil"/>
              <w:left w:val="nil"/>
              <w:bottom w:val="nil"/>
              <w:right w:val="nil"/>
            </w:tcBorders>
            <w:tcMar>
              <w:top w:w="57" w:type="dxa"/>
              <w:left w:w="57" w:type="dxa"/>
              <w:bottom w:w="57" w:type="dxa"/>
              <w:right w:w="57" w:type="dxa"/>
            </w:tcMar>
          </w:tcPr>
          <w:p w14:paraId="46ED7DC0" w14:textId="77777777" w:rsidR="002A7817" w:rsidRPr="002A7817" w:rsidRDefault="002A7817" w:rsidP="002A7817">
            <w:pPr>
              <w:rPr>
                <w:rFonts w:eastAsia="Arial Narrow"/>
              </w:rPr>
            </w:pPr>
            <w:r w:rsidRPr="002A7817">
              <w:t>Si l’une ou l’autre des Parties n’est pas satisfaite de la décision du CPRD rendue en vertu de l’article 51 [référé EAS/HS], cette Partie peut donner une notification d’insatisfaction à l’autre Partie conformément à l’Article 50.13.L’Article 50.16 [règlement à l’amiable] ne s’applique pas.</w:t>
            </w:r>
          </w:p>
          <w:p w14:paraId="1FFE0B97" w14:textId="77777777" w:rsidR="002A7817" w:rsidRPr="002A7817" w:rsidRDefault="002A7817" w:rsidP="002A7817">
            <w:pPr>
              <w:rPr>
                <w:rFonts w:eastAsia="Arial Narrow"/>
              </w:rPr>
            </w:pPr>
            <w:r w:rsidRPr="002A7817">
              <w:t>Si la décision du CPRD n’est pas devenue définitive et exécutoire en vertu de l’Article 50.15, l’affaire doit être finalement réglée par arbitrage conformément à l’Article 50.17[Arbitrage].</w:t>
            </w:r>
          </w:p>
          <w:p w14:paraId="700F555A" w14:textId="77777777" w:rsidR="002A7817" w:rsidRPr="002A7817" w:rsidRDefault="002A7817" w:rsidP="002A7817">
            <w:pPr>
              <w:rPr>
                <w:rFonts w:eastAsia="Arial Narrow"/>
              </w:rPr>
            </w:pPr>
            <w:r w:rsidRPr="002A7817">
              <w:t>Lorsque l’arbitrage est effectué conformément aux Règles d’Arbitrage de la CCI, les Parties conviennent que le délai fixé à l’article 1.6 de l’Annexe V aux Règles d’Arbitrage de la CCI est de dix (10) jours à partir de la notification de l’Ordonnance d’Arbitrage d’Urgence, à moins que le Président de la Cour internationale d’Arbitrage de la CCI ne détermine qu’un délai plus long est nécessaire.</w:t>
            </w:r>
          </w:p>
        </w:tc>
      </w:tr>
      <w:tr w:rsidR="002A7817" w:rsidRPr="002A7817" w14:paraId="1A01573D" w14:textId="77777777" w:rsidTr="00DD3116">
        <w:tc>
          <w:tcPr>
            <w:tcW w:w="2842" w:type="dxa"/>
            <w:tcBorders>
              <w:top w:val="nil"/>
              <w:left w:val="nil"/>
              <w:bottom w:val="nil"/>
              <w:right w:val="nil"/>
            </w:tcBorders>
            <w:tcMar>
              <w:top w:w="57" w:type="dxa"/>
              <w:left w:w="57" w:type="dxa"/>
              <w:bottom w:w="57" w:type="dxa"/>
              <w:right w:w="57" w:type="dxa"/>
            </w:tcMar>
          </w:tcPr>
          <w:p w14:paraId="193AE6BD" w14:textId="77777777" w:rsidR="002A7817" w:rsidRPr="002A7817" w:rsidRDefault="002A7817" w:rsidP="002A7817">
            <w:bookmarkStart w:id="883" w:name="_Toc69318312"/>
            <w:r w:rsidRPr="002A7817">
              <w:t>53. Disqualification par la Banque de l’Entrepreneur et son/es Sous-Traitant/s</w:t>
            </w:r>
            <w:bookmarkEnd w:id="883"/>
          </w:p>
        </w:tc>
        <w:tc>
          <w:tcPr>
            <w:tcW w:w="6537" w:type="dxa"/>
            <w:tcBorders>
              <w:top w:val="nil"/>
              <w:left w:val="nil"/>
              <w:bottom w:val="nil"/>
              <w:right w:val="nil"/>
            </w:tcBorders>
            <w:tcMar>
              <w:top w:w="57" w:type="dxa"/>
              <w:left w:w="57" w:type="dxa"/>
              <w:bottom w:w="57" w:type="dxa"/>
              <w:right w:w="57" w:type="dxa"/>
            </w:tcMar>
          </w:tcPr>
          <w:p w14:paraId="03B2999C" w14:textId="77777777" w:rsidR="002A7817" w:rsidRPr="002A7817" w:rsidRDefault="002A7817" w:rsidP="002A7817">
            <w:r w:rsidRPr="002A7817">
              <w:t>Le Maître d’Ouvrage doit immédiatement aviser la Banque de la décision du CPRD concernant le référé EAS/HS, de tout avis reçu au début de l’Arbitrage d’Urgence et de l’Ordonnance de l’Arbitre d’Urgence, le cas échéant.</w:t>
            </w:r>
          </w:p>
          <w:p w14:paraId="75BBAAF1" w14:textId="77777777" w:rsidR="002A7817" w:rsidRPr="002A7817" w:rsidRDefault="002A7817" w:rsidP="002A7817"/>
          <w:p w14:paraId="3B99E560" w14:textId="77777777" w:rsidR="002A7817" w:rsidRPr="002A7817" w:rsidRDefault="002A7817" w:rsidP="002A7817">
            <w:r w:rsidRPr="002A7817">
              <w:t>Si le CPRD détermine que l’Entrepreneur n’a pas réussi à corriger le non-respect identifié de l’Obligation de Prévention et d’Intervention EAS/HS ou qu’il n’était pas conforme à de telles obligations au moment d’un incident allégué, la Banque peut disqualifier l’Entrepreneur, ainsi que tout Sous-traitant déclaré non conforme, d’obtenir un marché financé par la Banque, à moins que l’Arbitre d’Urgence de la CCI n’accorde une Ordonnance en faveur de l’Entrepreneur. La période d’exclusion est de deux (2) ans, à moins que l’Entrepreneur ne reçoive une sentence arbitrale en sa faveur au cours de la période de deux (2) ans. La disqualification de l’Entrepreneur en vertu de cet Article est sans préjudice des droits et obligations des Parties en vertu du marché.</w:t>
            </w:r>
          </w:p>
        </w:tc>
      </w:tr>
      <w:tr w:rsidR="002A7817" w:rsidRPr="002A7817" w14:paraId="5F7BFDEB" w14:textId="77777777" w:rsidTr="00DD3116">
        <w:tc>
          <w:tcPr>
            <w:tcW w:w="2842" w:type="dxa"/>
            <w:tcBorders>
              <w:top w:val="nil"/>
              <w:left w:val="nil"/>
              <w:bottom w:val="nil"/>
              <w:right w:val="nil"/>
            </w:tcBorders>
            <w:tcMar>
              <w:top w:w="57" w:type="dxa"/>
              <w:left w:w="57" w:type="dxa"/>
              <w:bottom w:w="57" w:type="dxa"/>
              <w:right w:w="57" w:type="dxa"/>
            </w:tcMar>
          </w:tcPr>
          <w:p w14:paraId="407C7DF3" w14:textId="77777777" w:rsidR="002A7817" w:rsidRPr="002A7817" w:rsidRDefault="002A7817" w:rsidP="002A7817">
            <w:bookmarkStart w:id="884" w:name="_Toc327539602"/>
            <w:bookmarkStart w:id="885" w:name="_Toc69318313"/>
            <w:r w:rsidRPr="002A7817">
              <w:t>54.</w:t>
            </w:r>
            <w:r w:rsidRPr="002A7817">
              <w:tab/>
              <w:t>Droit applicable et changement dans la réglementation</w:t>
            </w:r>
            <w:bookmarkEnd w:id="884"/>
            <w:bookmarkEnd w:id="885"/>
          </w:p>
        </w:tc>
        <w:tc>
          <w:tcPr>
            <w:tcW w:w="6537" w:type="dxa"/>
            <w:tcBorders>
              <w:top w:val="nil"/>
              <w:left w:val="nil"/>
              <w:bottom w:val="nil"/>
              <w:right w:val="nil"/>
            </w:tcBorders>
            <w:tcMar>
              <w:top w:w="57" w:type="dxa"/>
              <w:left w:w="57" w:type="dxa"/>
              <w:bottom w:w="57" w:type="dxa"/>
              <w:right w:w="57" w:type="dxa"/>
            </w:tcMar>
          </w:tcPr>
          <w:p w14:paraId="02F8B55D" w14:textId="77777777" w:rsidR="002A7817" w:rsidRPr="002A7817" w:rsidRDefault="002A7817" w:rsidP="002A7817">
            <w:r w:rsidRPr="002A7817">
              <w:t>54.1</w:t>
            </w:r>
            <w:r w:rsidRPr="002A7817">
              <w:tab/>
              <w:t>Droit applicable :</w:t>
            </w:r>
          </w:p>
          <w:p w14:paraId="1A525B59" w14:textId="77777777" w:rsidR="002A7817" w:rsidRPr="002A7817" w:rsidRDefault="002A7817" w:rsidP="002A7817">
            <w:r w:rsidRPr="002A7817">
              <w:t>En l’absence de disposition figurant au CCAP, le droit applicable pour l’interprétation et l’exécution du présent Marché est le droit du pays du Maître d’Ouvrage.</w:t>
            </w:r>
          </w:p>
          <w:p w14:paraId="64871F67" w14:textId="77777777" w:rsidR="002A7817" w:rsidRPr="002A7817" w:rsidRDefault="002A7817" w:rsidP="002A7817">
            <w:r w:rsidRPr="002A7817">
              <w:t>54.2</w:t>
            </w:r>
            <w:r w:rsidRPr="002A7817">
              <w:tab/>
              <w:t>Changement dans la réglementation :</w:t>
            </w:r>
          </w:p>
          <w:p w14:paraId="2ECC9A7F" w14:textId="77777777" w:rsidR="002A7817" w:rsidRPr="002A7817" w:rsidRDefault="002A7817" w:rsidP="002A7817">
            <w:r w:rsidRPr="002A7817">
              <w:t>54.2.1</w:t>
            </w:r>
            <w:r w:rsidRPr="002A7817">
              <w:tab/>
              <w:t>A l’exception des changements de lois ou règlements ayant pour effet de bouleverser l’économie des relations contractuelles et engendrant une perte manifeste pour l’Entrepreneur et imprévisible à la date de remise de l’offre, seuls les changements intervenus dans le pays du Maître d’Ouvrage pourront être pris en compte pour modifier les conditions financières du Marché.</w:t>
            </w:r>
          </w:p>
          <w:p w14:paraId="7A4FB913" w14:textId="77777777" w:rsidR="002A7817" w:rsidRPr="002A7817" w:rsidRDefault="002A7817" w:rsidP="002A7817">
            <w:r w:rsidRPr="002A7817">
              <w:t>54.2.2</w:t>
            </w:r>
            <w:r w:rsidRPr="002A7817">
              <w:tab/>
              <w:t>En cas de modification de la réglementation en vigueur dans le pays du Maître d’Ouvrage ayant un caractère impératif, à l’exception des modifications aux lois fiscales ou assimilées qui sont régies par l’Article 10.5 , qui entraîne pour l’Entrepreneur une augmentation ou une réduction du coût d’exécution des travaux non pris en compte par les autres dispositions du Marché et qui est au moins égale à un (1) pour cent du Montant du Marché, un avenant sera conclu entre les parties pour augmenter ou diminuer, selon le cas, le Montant du Marché. Dans le cas où les parties ne pourraient se mettre d’accord sur les termes de l’avenant dans un délai de trois (3) mois à compter de la proposition d’avenant transmise par une partie à l’autre, les dispositions de l’Article 50.1 s’appliqueront.</w:t>
            </w:r>
          </w:p>
        </w:tc>
      </w:tr>
      <w:tr w:rsidR="002A7817" w:rsidRPr="002A7817" w14:paraId="42BF483E" w14:textId="77777777" w:rsidTr="00DD3116">
        <w:tc>
          <w:tcPr>
            <w:tcW w:w="2842" w:type="dxa"/>
            <w:tcBorders>
              <w:top w:val="nil"/>
              <w:left w:val="nil"/>
              <w:bottom w:val="nil"/>
              <w:right w:val="nil"/>
            </w:tcBorders>
            <w:tcMar>
              <w:top w:w="57" w:type="dxa"/>
              <w:left w:w="57" w:type="dxa"/>
              <w:bottom w:w="57" w:type="dxa"/>
              <w:right w:w="57" w:type="dxa"/>
            </w:tcMar>
          </w:tcPr>
          <w:p w14:paraId="32C90F7E" w14:textId="77777777" w:rsidR="002A7817" w:rsidRPr="002A7817" w:rsidRDefault="002A7817" w:rsidP="002A7817">
            <w:bookmarkStart w:id="886" w:name="_Toc348175997"/>
            <w:bookmarkStart w:id="887" w:name="_Toc327539603"/>
            <w:bookmarkStart w:id="888" w:name="_Toc69318314"/>
            <w:r w:rsidRPr="002A7817">
              <w:t>55.</w:t>
            </w:r>
            <w:r w:rsidRPr="002A7817">
              <w:tab/>
              <w:t xml:space="preserve">Entrée en vigueur </w:t>
            </w:r>
            <w:r w:rsidRPr="002A7817">
              <w:br/>
              <w:t>du Marché</w:t>
            </w:r>
            <w:bookmarkEnd w:id="886"/>
            <w:bookmarkEnd w:id="887"/>
            <w:bookmarkEnd w:id="888"/>
          </w:p>
        </w:tc>
        <w:tc>
          <w:tcPr>
            <w:tcW w:w="6537" w:type="dxa"/>
            <w:tcBorders>
              <w:top w:val="nil"/>
              <w:left w:val="nil"/>
              <w:bottom w:val="nil"/>
              <w:right w:val="nil"/>
            </w:tcBorders>
            <w:tcMar>
              <w:top w:w="57" w:type="dxa"/>
              <w:left w:w="57" w:type="dxa"/>
              <w:bottom w:w="57" w:type="dxa"/>
              <w:right w:w="57" w:type="dxa"/>
            </w:tcMar>
          </w:tcPr>
          <w:p w14:paraId="6664168F" w14:textId="77777777" w:rsidR="002A7817" w:rsidRPr="002A7817" w:rsidRDefault="002A7817" w:rsidP="002A7817">
            <w:r w:rsidRPr="002A7817">
              <w:t>55.1</w:t>
            </w:r>
            <w:r w:rsidRPr="002A7817">
              <w:tab/>
              <w:t>Le Marché entre en vigueur à sa date de signature par les Parties. Le Marché constitue l’intégralité des droits et obligations convenus entre les Parties pour ce qui concerne son objet et annule et remplace tous échanges, contrats et correspondances antérieurs à la date de signature du Marché.</w:t>
            </w:r>
          </w:p>
          <w:p w14:paraId="28C25839" w14:textId="77777777" w:rsidR="002A7817" w:rsidRPr="002A7817" w:rsidRDefault="002A7817" w:rsidP="002A7817">
            <w:r w:rsidRPr="002A7817">
              <w:tab/>
              <w:t>L’Entrepreneur débutera l’exécution des Travaux à compter de la réception de l’Ordre de service relatif au commencement des travaux visé à l’Article 19.1.</w:t>
            </w:r>
          </w:p>
        </w:tc>
      </w:tr>
    </w:tbl>
    <w:p w14:paraId="3F433B94" w14:textId="77777777" w:rsidR="002A7817" w:rsidRPr="002A7817" w:rsidRDefault="002A7817" w:rsidP="002A7817"/>
    <w:p w14:paraId="11517A6E" w14:textId="77777777" w:rsidR="002A7817" w:rsidRPr="002A7817" w:rsidRDefault="002A7817" w:rsidP="002A7817">
      <w:pPr>
        <w:sectPr w:rsidR="002A7817" w:rsidRPr="002A7817" w:rsidSect="00141C28">
          <w:headerReference w:type="even" r:id="rId67"/>
          <w:headerReference w:type="default" r:id="rId68"/>
          <w:footerReference w:type="default" r:id="rId69"/>
          <w:headerReference w:type="first" r:id="rId70"/>
          <w:endnotePr>
            <w:numFmt w:val="decimal"/>
          </w:endnotePr>
          <w:pgSz w:w="12240" w:h="15840" w:code="1"/>
          <w:pgMar w:top="1440" w:right="1440" w:bottom="1440" w:left="1440" w:header="720" w:footer="720" w:gutter="0"/>
          <w:cols w:space="720"/>
          <w:titlePg/>
        </w:sectPr>
      </w:pPr>
      <w:bookmarkStart w:id="889" w:name="_Toc327539604"/>
      <w:bookmarkStart w:id="890" w:name="_Toc348175653"/>
    </w:p>
    <w:p w14:paraId="7DD28362" w14:textId="77777777" w:rsidR="002A7817" w:rsidRPr="002A7817" w:rsidRDefault="002A7817" w:rsidP="002A7817">
      <w:bookmarkStart w:id="891" w:name="_Toc468035368"/>
      <w:r w:rsidRPr="002A7817">
        <w:t>Annexe A - Conditions générales applicables à l’Accord Constitutif du Comité de Prévention et de Règlement des Différends</w:t>
      </w:r>
      <w:bookmarkEnd w:id="891"/>
    </w:p>
    <w:p w14:paraId="10073400" w14:textId="77777777" w:rsidR="002A7817" w:rsidRPr="002A7817" w:rsidRDefault="002A7817" w:rsidP="002A7817">
      <w:r w:rsidRPr="002A7817">
        <w:t>1.</w:t>
      </w:r>
      <w:r w:rsidRPr="002A7817">
        <w:tab/>
        <w:t>Définitions</w:t>
      </w:r>
    </w:p>
    <w:p w14:paraId="7F629EF7" w14:textId="77777777" w:rsidR="002A7817" w:rsidRPr="002A7817" w:rsidRDefault="002A7817" w:rsidP="002A7817">
      <w:r w:rsidRPr="002A7817">
        <w:t>L’Accord constitutif du Comité de Prévention et de Règlement des Différends (« l’Accord ») est un accord tripartite passé entre :</w:t>
      </w:r>
    </w:p>
    <w:p w14:paraId="05796810" w14:textId="77777777" w:rsidR="002A7817" w:rsidRPr="002A7817" w:rsidRDefault="002A7817" w:rsidP="002A7817">
      <w:r w:rsidRPr="002A7817">
        <w:t>Le Maître d’Ouvrage;</w:t>
      </w:r>
    </w:p>
    <w:p w14:paraId="1D99EAE2" w14:textId="77777777" w:rsidR="002A7817" w:rsidRPr="002A7817" w:rsidRDefault="002A7817" w:rsidP="002A7817">
      <w:r w:rsidRPr="002A7817">
        <w:t>L’Entrepreneur; et</w:t>
      </w:r>
    </w:p>
    <w:p w14:paraId="34D49500" w14:textId="77777777" w:rsidR="002A7817" w:rsidRPr="002A7817" w:rsidRDefault="002A7817" w:rsidP="002A7817">
      <w:r w:rsidRPr="002A7817">
        <w:t xml:space="preserve">le « Membre du Comité », terme qui se réfère dans cet accord </w:t>
      </w:r>
    </w:p>
    <w:p w14:paraId="5A6503FB" w14:textId="77777777" w:rsidR="002A7817" w:rsidRPr="002A7817" w:rsidRDefault="002A7817" w:rsidP="002A7817">
      <w:r w:rsidRPr="002A7817">
        <w:t xml:space="preserve">(i) </w:t>
      </w:r>
      <w:r w:rsidRPr="002A7817">
        <w:tab/>
        <w:t>soit au membre unique du Comité, auquel cas toute référence à « Autre Membres » sera sans objet, ou bien</w:t>
      </w:r>
    </w:p>
    <w:p w14:paraId="70568BFF" w14:textId="77777777" w:rsidR="002A7817" w:rsidRPr="002A7817" w:rsidRDefault="002A7817" w:rsidP="002A7817">
      <w:r w:rsidRPr="002A7817">
        <w:t>(ii)</w:t>
      </w:r>
      <w:r w:rsidRPr="002A7817">
        <w:tab/>
        <w:t>soit à une des trois personnes auxquelles il est fait conjointement référence dans l’expression « CPRD » (ou « Comité de règlement des Différends ») auquel cas il sera fait référence aux deux autres personnes constituant le Comité par l’expression « Autre Membres ».</w:t>
      </w:r>
    </w:p>
    <w:p w14:paraId="4345B158" w14:textId="77777777" w:rsidR="002A7817" w:rsidRPr="002A7817" w:rsidRDefault="002A7817" w:rsidP="002A7817">
      <w:r w:rsidRPr="002A7817">
        <w:t>Les « activités du CPRD » désignent les activités menées par le DRB conformément au marché, y compris toute aide informelle accordée par le DRB conformément à l’Article  50.10 du CCAG, les réunions (y compris les réunions et/ou les discussions entre les membres du CPRD dans le cas de trois membres du CPRD), les visites sur place, les audiences et les décisions. Cela comprend également le traitement des référés EAS/HS conformément à l’Article 51 du CCAG.</w:t>
      </w:r>
    </w:p>
    <w:p w14:paraId="63B1529C" w14:textId="77777777" w:rsidR="002A7817" w:rsidRPr="002A7817" w:rsidRDefault="002A7817" w:rsidP="002A7817">
      <w:r w:rsidRPr="002A7817">
        <w:t>Le Maître d’Ouvrage et l’Entrepreneur ont conclu (ou ont l’intention de conclure) un marché, auquel il est fait référence ci-après sous le terme « Marché » et qui est défini dans l’Accord portant constitution du Comité de Prévention et de Règlement des Différends (« l’Accord ») dont font part les présentes Conditions générales. Dans le présent Accord, les termes et expressions qui ne sont pas définis par ailleurs auront la même signification que dans le Marché.</w:t>
      </w:r>
    </w:p>
    <w:p w14:paraId="24BB1C1E" w14:textId="77777777" w:rsidR="002A7817" w:rsidRPr="002A7817" w:rsidRDefault="002A7817" w:rsidP="002A7817">
      <w:r w:rsidRPr="002A7817">
        <w:t>2.</w:t>
      </w:r>
      <w:r w:rsidRPr="002A7817">
        <w:tab/>
        <w:t>Conditions Générales</w:t>
      </w:r>
    </w:p>
    <w:p w14:paraId="39325E86" w14:textId="77777777" w:rsidR="002A7817" w:rsidRPr="002A7817" w:rsidRDefault="002A7817" w:rsidP="002A7817">
      <w:r w:rsidRPr="002A7817">
        <w:t>A moins qu’il n’en soit convenu autrement dans l’Accord, l’Accord prendra effet à la plus tardive des dates suivantes :</w:t>
      </w:r>
    </w:p>
    <w:p w14:paraId="5C611A49" w14:textId="77777777" w:rsidR="002A7817" w:rsidRPr="002A7817" w:rsidRDefault="002A7817" w:rsidP="002A7817">
      <w:r w:rsidRPr="002A7817">
        <w:t xml:space="preserve">(a) </w:t>
      </w:r>
      <w:r w:rsidRPr="002A7817">
        <w:tab/>
        <w:t>la date de signature du Marché,</w:t>
      </w:r>
    </w:p>
    <w:p w14:paraId="143A5A08" w14:textId="77777777" w:rsidR="002A7817" w:rsidRPr="002A7817" w:rsidRDefault="002A7817" w:rsidP="002A7817">
      <w:r w:rsidRPr="002A7817">
        <w:t>(b)</w:t>
      </w:r>
      <w:r w:rsidRPr="002A7817">
        <w:tab/>
        <w:t xml:space="preserve"> la date à laquelle le Maître d’Ouvrage, l’Entrepreneur et le Membre du Comité ont chacun pour leur part signé l’Accord, ou bien</w:t>
      </w:r>
    </w:p>
    <w:p w14:paraId="1D9CB3E2" w14:textId="77777777" w:rsidR="002A7817" w:rsidRPr="002A7817" w:rsidRDefault="002A7817" w:rsidP="002A7817">
      <w:r w:rsidRPr="002A7817">
        <w:t xml:space="preserve">(c) </w:t>
      </w:r>
      <w:r w:rsidRPr="002A7817">
        <w:tab/>
        <w:t>la date à laquelle le Maître d’Ouvrage, l’Entrepreneur et les Autres Membres du Comité (le cas échéant) ont chacun pour leur part signé l’Accord.</w:t>
      </w:r>
    </w:p>
    <w:p w14:paraId="1FADA9D0" w14:textId="77777777" w:rsidR="002A7817" w:rsidRPr="002A7817" w:rsidRDefault="002A7817" w:rsidP="002A7817">
      <w:r w:rsidRPr="002A7817">
        <w:t>Le Membre du Comité est recruté à titre personnel. Il peut à tout moment présenter sa démission au président qui prendra effet au plus tôt à l’issue d’une période de trente-cinq (35) jours, et l’Accord prendra fin à l’issue de cette même période.</w:t>
      </w:r>
    </w:p>
    <w:p w14:paraId="645859B1" w14:textId="77777777" w:rsidR="002A7817" w:rsidRPr="002A7817" w:rsidRDefault="002A7817" w:rsidP="002A7817">
      <w:r w:rsidRPr="002A7817">
        <w:t>Garanties</w:t>
      </w:r>
    </w:p>
    <w:p w14:paraId="2C75BFEE" w14:textId="77777777" w:rsidR="002A7817" w:rsidRPr="002A7817" w:rsidRDefault="002A7817" w:rsidP="002A7817">
      <w:r w:rsidRPr="002A7817">
        <w:t>Le Membre du Comité garantit qu’il est et entend demeurer impartial et indépendant du Maître d’Ouvrage, de l’Entrepreneur et du Maitre d’Œuvre. Le Membre du Comité fera part sur le champ à ces derniers ainsi qu’aux Autres Membres du Comité de tout fait ou toute circonstance qui pourrait paraître entrer en conflit avec la garantie et l’engagement d’impartialité et d’indépendance auxquels il a souscrit.</w:t>
      </w:r>
    </w:p>
    <w:p w14:paraId="3C50E521" w14:textId="77777777" w:rsidR="002A7817" w:rsidRPr="002A7817" w:rsidRDefault="002A7817" w:rsidP="002A7817">
      <w:r w:rsidRPr="002A7817">
        <w:t>Lors de la nomination du membre, le Maitre d’Ouvrage et l’Entrepreneur se sont appuyés sur les observations du membre selon lesquelles il détient au moins un diplôme dans des disciplines pertinentes telles que le droit, l’ingénierie, la gestion de la construction ou la gestion des marchés;</w:t>
      </w:r>
    </w:p>
    <w:p w14:paraId="0672EA66" w14:textId="77777777" w:rsidR="002A7817" w:rsidRPr="002A7817" w:rsidRDefault="002A7817" w:rsidP="002A7817">
      <w:r w:rsidRPr="002A7817">
        <w:t xml:space="preserve">a au moins dix ans d’expérience dans l’administration/gestion des marchés et le la résolution de différends, dont au moins cinq ans d’expérience en tant que conciliateur ou arbitre dans des litiges liés à la construction; </w:t>
      </w:r>
    </w:p>
    <w:p w14:paraId="01970281" w14:textId="77777777" w:rsidR="002A7817" w:rsidRPr="002A7817" w:rsidRDefault="002A7817" w:rsidP="002A7817">
      <w:r w:rsidRPr="002A7817">
        <w:t xml:space="preserve">a reçu une formation officielle d’arbitre d’un organisme reconnu à l’échelle internationale; </w:t>
      </w:r>
    </w:p>
    <w:p w14:paraId="1947D23A" w14:textId="77777777" w:rsidR="002A7817" w:rsidRPr="002A7817" w:rsidRDefault="002A7817" w:rsidP="002A7817">
      <w:r w:rsidRPr="002A7817">
        <w:t>a de l’expérience et/ou connaît bien le type de travail que l’Entrepreneur doit effectuer en vertu du marché;</w:t>
      </w:r>
    </w:p>
    <w:p w14:paraId="7358B9DC" w14:textId="77777777" w:rsidR="002A7817" w:rsidRPr="002A7817" w:rsidRDefault="002A7817" w:rsidP="002A7817">
      <w:r w:rsidRPr="002A7817">
        <w:t>a de l’expérience dans l’interprétation des documents contractuels de construction et/ou d’ingénierie; et</w:t>
      </w:r>
    </w:p>
    <w:p w14:paraId="2DDF1A82" w14:textId="77777777" w:rsidR="002A7817" w:rsidRPr="002A7817" w:rsidRDefault="002A7817" w:rsidP="002A7817">
      <w:r w:rsidRPr="002A7817">
        <w:t xml:space="preserve">parle couramment la langue des communications défini dans l’Article4.1 du CCAG (ou la langue convenue entre les Parties et le CPRD). </w:t>
      </w:r>
    </w:p>
    <w:p w14:paraId="6308A68B" w14:textId="77777777" w:rsidR="002A7817" w:rsidRPr="002A7817" w:rsidRDefault="002A7817" w:rsidP="002A7817">
      <w:r w:rsidRPr="002A7817">
        <w:t>4.</w:t>
      </w:r>
      <w:r w:rsidRPr="002A7817">
        <w:tab/>
        <w:t>Obligations générales du Membre du Comité</w:t>
      </w:r>
    </w:p>
    <w:p w14:paraId="5DEA20F9" w14:textId="77777777" w:rsidR="002A7817" w:rsidRPr="002A7817" w:rsidRDefault="002A7817" w:rsidP="002A7817">
      <w:r w:rsidRPr="002A7817">
        <w:t>Le Membre du Comité s’engage à :</w:t>
      </w:r>
    </w:p>
    <w:p w14:paraId="79FFE1AC" w14:textId="77777777" w:rsidR="002A7817" w:rsidRPr="002A7817" w:rsidRDefault="002A7817" w:rsidP="002A7817">
      <w:r w:rsidRPr="002A7817">
        <w:t>ne détenir aucun intérêt financier ou autre auprès du Maître d’Ouvrage, de l’Entrepreneur, du Maitre d’Œuvre, ni aucun autre intérêt financier en rapport avec le Marché, exception faite de la rémunération qui lui sera versée au titre de sa participation au Comité de Prévention et de Règlement des Différends ;</w:t>
      </w:r>
    </w:p>
    <w:p w14:paraId="68816EEE" w14:textId="77777777" w:rsidR="002A7817" w:rsidRPr="002A7817" w:rsidRDefault="002A7817" w:rsidP="002A7817">
      <w:r w:rsidRPr="002A7817">
        <w:t>ne pas avoir été précédemment employé en tant que consultant ou de toute autre manière par le Maître d’Ouvrage, l’Entrepreneur, ou le Maître d’Œuvre, excepté dans les circonstances dont il aura fait état par écrit au Maître d’Ouvrage et à l’Entrepreneur avant la signature de l’Accord de Règlement des Différends ;</w:t>
      </w:r>
    </w:p>
    <w:p w14:paraId="48898C95" w14:textId="77777777" w:rsidR="002A7817" w:rsidRPr="002A7817" w:rsidRDefault="002A7817" w:rsidP="002A7817">
      <w:r w:rsidRPr="002A7817">
        <w:t>avoir fait part par écrit au Maître d’Ouvrage, à l’Entrepreneur et au Maitre d’Œuvre ainsi, le cas échéant, qu’aux autres Membres du Comité, avant la signature de l’Accord-- pour autant qu’il en ait connaissance--de toute relation professionnelle ou personnelle avec les directeurs, cadres ou employés du Maître d’Ouvrage, de l’Entrepreneur ou du Maitre d’Œuvre, et de toute participation dans le projet dont le présent marché fait partie ;</w:t>
      </w:r>
    </w:p>
    <w:p w14:paraId="5FE30E16" w14:textId="77777777" w:rsidR="002A7817" w:rsidRPr="002A7817" w:rsidRDefault="002A7817" w:rsidP="002A7817">
      <w:r w:rsidRPr="002A7817">
        <w:t>ne pas être employé pendant la durée de l’Accord, en tant que consultant ou à tout autre titre par le Maître d’Ouvrage, l’Entrepreneur, ou le Maître d’Œuvre, excepté de la manière dont il en aura été convenu par écrit entre le Maître d’Ouvrage, l’Entrepreneur et le ou les autres Membres du Comité (le cas échéant) ;</w:t>
      </w:r>
    </w:p>
    <w:p w14:paraId="24A059A8" w14:textId="77777777" w:rsidR="002A7817" w:rsidRPr="002A7817" w:rsidRDefault="002A7817" w:rsidP="002A7817">
      <w:r w:rsidRPr="002A7817">
        <w:t>se conformer aux règles de procédure annexées ci-après ainsi qu’aux dispositions de l’Article 50.3 du CCAG ;</w:t>
      </w:r>
    </w:p>
    <w:p w14:paraId="369C3894" w14:textId="77777777" w:rsidR="002A7817" w:rsidRPr="002A7817" w:rsidRDefault="002A7817" w:rsidP="002A7817">
      <w:r w:rsidRPr="002A7817">
        <w:t>ne donner d’avis sur l’exécution du Marché au Maître d’Ouvrage, à l’Entrepreneur ou à leurs employés que conformément aux règles de procédure annexées ci-après ;</w:t>
      </w:r>
    </w:p>
    <w:p w14:paraId="22336899" w14:textId="77777777" w:rsidR="002A7817" w:rsidRPr="002A7817" w:rsidRDefault="002A7817" w:rsidP="002A7817">
      <w:r w:rsidRPr="002A7817">
        <w:t>aussi longtemps qu’il sera membre du Comité, s’abstenir de participer à des discussions ou de s’entendre avec le Maître d’Ouvrage, l’Entrepreneur, ou le Maître d’Œuvre sur son recrutement éventuel à l’issue de son mandat en tant que consultant ou à tout autre titre ;</w:t>
      </w:r>
    </w:p>
    <w:p w14:paraId="29407F77" w14:textId="77777777" w:rsidR="002A7817" w:rsidRPr="002A7817" w:rsidRDefault="002A7817" w:rsidP="002A7817">
      <w:r w:rsidRPr="002A7817">
        <w:t>se tenir disponible pour se rendre sur le site des travaux ou assister aux audiences ainsi qu’il pourrait s’avérer nécessaire ;</w:t>
      </w:r>
    </w:p>
    <w:p w14:paraId="2A66AF74" w14:textId="77777777" w:rsidR="002A7817" w:rsidRPr="002A7817" w:rsidRDefault="002A7817" w:rsidP="002A7817">
      <w:r w:rsidRPr="002A7817">
        <w:t>se familiariser avec les dispositions du Marché et le déroulement des travaux (et avec tout autre élément du projet dont le présent Marché fait partie) en étudiant tous les documents qu’il recevra et en les organisant dans des dossiers qui seront tenus à jour ;</w:t>
      </w:r>
    </w:p>
    <w:p w14:paraId="4065C9F6" w14:textId="77777777" w:rsidR="002A7817" w:rsidRPr="002A7817" w:rsidRDefault="002A7817" w:rsidP="002A7817">
      <w:r w:rsidRPr="002A7817">
        <w:t>traiter les points relatifs au Marché et toutes les activités du Comité de Prévention et de Règlement des Différends de manière confidentielle et s’abstenir de les publier ou les divulguer sans en avoir préalablement obtenu par écrit l’accord du Maître d’Ouvrage, de l’Entrepreneur ou des Autres Membres du Comité (le cas échéant) ;</w:t>
      </w:r>
    </w:p>
    <w:p w14:paraId="1C01AD86" w14:textId="77777777" w:rsidR="002A7817" w:rsidRPr="002A7817" w:rsidRDefault="002A7817" w:rsidP="002A7817">
      <w:r w:rsidRPr="002A7817">
        <w:t>être prêt à formuler un avis et/ou une opinion sur tout point relatif au Marché s’il en est requis conjointement par le Maître d’Ouvrage et par l’Entrepreneur, sous réserve de l’accord préalable des autres Membres du Comité, le cas échéant.</w:t>
      </w:r>
    </w:p>
    <w:p w14:paraId="076AA847" w14:textId="77777777" w:rsidR="002A7817" w:rsidRPr="002A7817" w:rsidRDefault="002A7817" w:rsidP="002A7817">
      <w:r w:rsidRPr="002A7817">
        <w:t>5.</w:t>
      </w:r>
      <w:r w:rsidRPr="002A7817">
        <w:tab/>
        <w:t>Obligations Générales du Maître d’Ouvrage et de l’Entrepreneur</w:t>
      </w:r>
    </w:p>
    <w:p w14:paraId="21C660EB" w14:textId="77777777" w:rsidR="002A7817" w:rsidRPr="002A7817" w:rsidRDefault="002A7817" w:rsidP="002A7817">
      <w:r w:rsidRPr="002A7817">
        <w:t>Le Maître d’Ouvrage, l’Entrepreneur et leurs personnels ne solliciteront, en relation avec le Marché, aucun avis ou conseil du Membre du Comité, excepté en rapport avec le déroulement des activités du CPRD relatives au Marché et à l’Accord. Le Maître d’Ouvrage et l’Entrepreneur seront tenus responsables de l’exécution de la présente obligation par leurs employés respectifs.</w:t>
      </w:r>
    </w:p>
    <w:p w14:paraId="5280E8E4" w14:textId="77777777" w:rsidR="002A7817" w:rsidRPr="002A7817" w:rsidRDefault="002A7817" w:rsidP="002A7817">
      <w:r w:rsidRPr="002A7817">
        <w:t xml:space="preserve">Le Maître d’Ouvrage et l’Entrepreneur s’engagent réciproquement, ainsi que vis-à-vis du Membre du Comité, à ce qu’en l’absence d’un accord écrit entre eux et avec les Membres du Comité (le cas échéant), ce dernier </w:t>
      </w:r>
    </w:p>
    <w:p w14:paraId="367364A5" w14:textId="77777777" w:rsidR="002A7817" w:rsidRPr="002A7817" w:rsidRDefault="002A7817" w:rsidP="002A7817">
      <w:r w:rsidRPr="002A7817">
        <w:t xml:space="preserve">(a) </w:t>
      </w:r>
      <w:r w:rsidRPr="002A7817">
        <w:tab/>
        <w:t xml:space="preserve">ne soit nommé arbitre au titre du Marché ; </w:t>
      </w:r>
    </w:p>
    <w:p w14:paraId="03E8E46A" w14:textId="77777777" w:rsidR="002A7817" w:rsidRPr="002A7817" w:rsidRDefault="002A7817" w:rsidP="002A7817">
      <w:r w:rsidRPr="002A7817">
        <w:t xml:space="preserve">(b) </w:t>
      </w:r>
      <w:r w:rsidRPr="002A7817">
        <w:tab/>
        <w:t>ne soit appelé à déposer devant l’arbitre ou les arbitres nommés au titre du Marché ;</w:t>
      </w:r>
    </w:p>
    <w:p w14:paraId="188F5B27" w14:textId="77777777" w:rsidR="002A7817" w:rsidRPr="002A7817" w:rsidRDefault="002A7817" w:rsidP="002A7817">
      <w:r w:rsidRPr="002A7817">
        <w:t xml:space="preserve">(c) </w:t>
      </w:r>
      <w:r w:rsidRPr="002A7817">
        <w:tab/>
        <w:t>ne soit tenu responsable en cas de réclamation s’élevant en raison d’une action ou d’une omission relative à ses fonctions réelles ou supposées, à moins qu’une telle action ou omission ne s’avère avoir été commise de mauvaise foi.</w:t>
      </w:r>
    </w:p>
    <w:p w14:paraId="4EA893D3" w14:textId="77777777" w:rsidR="002A7817" w:rsidRPr="002A7817" w:rsidRDefault="002A7817" w:rsidP="002A7817">
      <w:r w:rsidRPr="002A7817">
        <w:t xml:space="preserve">Le Maître d’Ouvrage et l’Entrepreneur s’engagent conjointement et solidairement à protéger et compenser le membre du Comité en cas de réclamations dont il ne devrait pas être tenu pour responsable en vertu de l’alinéa précédent. </w:t>
      </w:r>
    </w:p>
    <w:p w14:paraId="343BE962" w14:textId="77777777" w:rsidR="002A7817" w:rsidRPr="002A7817" w:rsidRDefault="002A7817" w:rsidP="002A7817">
      <w:r w:rsidRPr="002A7817">
        <w:t>Dans tous les cas où ils soumettent au Comité au titre de l’Article 50.3 du CCAG un différend qui nécessite un déplacement sur le site des travaux ou la tenue d’une audience, le Maître d’Ouvrage ou l’Entrepreneur consigneront à titre de provision la somme nécessaire pour couvrir les dépenses encourues de ce fait par le Membre du Comité. Il ne sera tenu compte d’aucun autre règlement dû ou à verser au Membre du Comité.</w:t>
      </w:r>
    </w:p>
    <w:p w14:paraId="7975255F" w14:textId="77777777" w:rsidR="002A7817" w:rsidRPr="002A7817" w:rsidRDefault="002A7817" w:rsidP="002A7817">
      <w:r w:rsidRPr="002A7817">
        <w:t>6.</w:t>
      </w:r>
      <w:r w:rsidRPr="002A7817">
        <w:tab/>
        <w:t xml:space="preserve">Règlement </w:t>
      </w:r>
    </w:p>
    <w:p w14:paraId="1E27A660" w14:textId="77777777" w:rsidR="002A7817" w:rsidRPr="002A7817" w:rsidRDefault="002A7817" w:rsidP="002A7817">
      <w:r w:rsidRPr="002A7817">
        <w:t>Le Membre du Comité sera rémunéré dans la monnaie de règlement stipulée dans l’Accord comme suit :</w:t>
      </w:r>
    </w:p>
    <w:p w14:paraId="722663E6" w14:textId="77777777" w:rsidR="002A7817" w:rsidRPr="002A7817" w:rsidRDefault="002A7817" w:rsidP="002A7817">
      <w:r w:rsidRPr="002A7817">
        <w:t>une commission forfaitaire mensuelle, qui constituera un paiement libératoire au titre de :</w:t>
      </w:r>
    </w:p>
    <w:p w14:paraId="45D36325" w14:textId="77777777" w:rsidR="002A7817" w:rsidRPr="002A7817" w:rsidRDefault="002A7817" w:rsidP="002A7817">
      <w:r w:rsidRPr="002A7817">
        <w:t>sa disponibilité à se rendre sur le site des travaux et assister aux audiences, sous réserve d’être informé 28 jours à l’avance ;</w:t>
      </w:r>
    </w:p>
    <w:p w14:paraId="598F4E31" w14:textId="77777777" w:rsidR="002A7817" w:rsidRPr="002A7817" w:rsidRDefault="002A7817" w:rsidP="002A7817">
      <w:r w:rsidRPr="002A7817">
        <w:t>l’obligation de se familiariser, et se tenir en permanence de l’état de l’avancement du projet et de maintenir à jour les dossiers correspondants ;</w:t>
      </w:r>
    </w:p>
    <w:p w14:paraId="69B7A024" w14:textId="77777777" w:rsidR="002A7817" w:rsidRPr="002A7817" w:rsidRDefault="002A7817" w:rsidP="002A7817">
      <w:r w:rsidRPr="002A7817">
        <w:t>es frais de secrétariat et frais généraux, y compris les frais de reproduction et fournitures de bureau encourus du fait de ses fonctions ;</w:t>
      </w:r>
    </w:p>
    <w:p w14:paraId="448765F6" w14:textId="77777777" w:rsidR="002A7817" w:rsidRPr="002A7817" w:rsidRDefault="002A7817" w:rsidP="002A7817">
      <w:r w:rsidRPr="002A7817">
        <w:t>les services rendus au titre du présent article, à l’exception des services mentionnés aux alinéas (b) et (c) du présent article.</w:t>
      </w:r>
    </w:p>
    <w:p w14:paraId="195F62E4" w14:textId="77777777" w:rsidR="002A7817" w:rsidRPr="002A7817" w:rsidRDefault="002A7817" w:rsidP="002A7817">
      <w:r w:rsidRPr="002A7817">
        <w:t>Cette commission forfaitaire mensuelle sera payée à partir du dernier jour du mois calendaire au cours duquel l’Accord prend effet, et ce jusqu’au dernier jour du mois calendaire au cours duquel le Certificat d’Achèvement est émis pour l’ensemble des travaux.</w:t>
      </w:r>
    </w:p>
    <w:p w14:paraId="7B61741B" w14:textId="77777777" w:rsidR="002A7817" w:rsidRPr="002A7817" w:rsidRDefault="002A7817" w:rsidP="002A7817">
      <w:r w:rsidRPr="002A7817">
        <w:t xml:space="preserve">A partir du jour suivant, l’avance forfaitaire sera réduite d’un tiers et sera payable jusqu‘au premier jour du mois au cours duquel le Membre présenterait sa démission ou au cours duquel il serait mis fin à l’Accord. </w:t>
      </w:r>
    </w:p>
    <w:p w14:paraId="64B02140" w14:textId="77777777" w:rsidR="002A7817" w:rsidRPr="002A7817" w:rsidRDefault="002A7817" w:rsidP="002A7817">
      <w:r w:rsidRPr="002A7817">
        <w:t>une rémunération journalière qui constituera un paiement libératoire :</w:t>
      </w:r>
    </w:p>
    <w:p w14:paraId="53F86E63" w14:textId="77777777" w:rsidR="002A7817" w:rsidRPr="002A7817" w:rsidRDefault="002A7817" w:rsidP="002A7817">
      <w:r w:rsidRPr="002A7817">
        <w:t>dans un plafond de deux jours par déplacement (aller ou retour), pour chaque journée entièrement ou partiellement consacrée à se rendre de sa résidence au site des travaux ou à toute destination retenue, le cas échéant, pour une réunion avec les autres Membres du Comité ;</w:t>
      </w:r>
    </w:p>
    <w:p w14:paraId="7CAFB982" w14:textId="77777777" w:rsidR="002A7817" w:rsidRPr="002A7817" w:rsidRDefault="002A7817" w:rsidP="002A7817">
      <w:r w:rsidRPr="002A7817">
        <w:t>pour chaque journée consacrée à une visite du site des travaux, à la tenue d’une audience ou à la préparation d’une décision du Comité ;</w:t>
      </w:r>
    </w:p>
    <w:p w14:paraId="7C6C9F7E" w14:textId="77777777" w:rsidR="002A7817" w:rsidRPr="002A7817" w:rsidRDefault="002A7817" w:rsidP="002A7817">
      <w:r w:rsidRPr="002A7817">
        <w:t>pour chaque journée consacrée à la lecture des documents soumis dans le cadre de la préparation d’une audience.</w:t>
      </w:r>
    </w:p>
    <w:p w14:paraId="6E2F9AEF" w14:textId="77777777" w:rsidR="002A7817" w:rsidRPr="002A7817" w:rsidRDefault="002A7817" w:rsidP="002A7817">
      <w:r w:rsidRPr="002A7817">
        <w:t>Toute dépense justifiée, y compris les frais de déplacement nécessaires (billets d’avion en classe inférieure à la première classe, hôtel et frais de séjour et autres frais directement liés à un déplacement) encourue en raison de ses fonctions, ainsi que ses frais de téléphone, courrier et fac-similés ; un reçu sera exigé pour toute dépense supérieure à cinq pour cent de la rémunération journalière à laquelle il est fait référence à l’alinéa (b) du présent article ;</w:t>
      </w:r>
    </w:p>
    <w:p w14:paraId="3357ADE6" w14:textId="77777777" w:rsidR="002A7817" w:rsidRPr="002A7817" w:rsidRDefault="002A7817" w:rsidP="002A7817">
      <w:r w:rsidRPr="002A7817">
        <w:t>Les impôts et taxes sur les paiements effectués au titre du présent article payables dans le pays où sont situés les travaux, à moins que le Membre n’en soit un ressortissant ou un résident permanent.</w:t>
      </w:r>
    </w:p>
    <w:p w14:paraId="45B719C2" w14:textId="77777777" w:rsidR="002A7817" w:rsidRPr="002A7817" w:rsidRDefault="002A7817" w:rsidP="002A7817">
      <w:r w:rsidRPr="002A7817">
        <w:t>La commission forfaitaire et la rémunération journalière seront stipulées dans l’Accord. A moins que l’Accord n’en dispose autrement, ces montants seront non révisables pour les premiers24 mois et seront ensuite révisables par accord entre le Maître d’Ouvrage, l’Entrepreneur et le Membre du Comité à chaque date anniversaire de la date où l’Accord est entré en vigueur.</w:t>
      </w:r>
    </w:p>
    <w:p w14:paraId="1C641313" w14:textId="77777777" w:rsidR="002A7817" w:rsidRPr="002A7817" w:rsidRDefault="002A7817" w:rsidP="002A7817">
      <w:r w:rsidRPr="002A7817">
        <w:t>Si les parties ne peuvent s’entendre sur ces montants, l’Autorité de Nomination ou la personne désignée au CCAP à cette fin déterminera le montant applicable avant la signature de l’Accord.</w:t>
      </w:r>
    </w:p>
    <w:p w14:paraId="463C9373" w14:textId="77777777" w:rsidR="002A7817" w:rsidRPr="002A7817" w:rsidRDefault="002A7817" w:rsidP="002A7817">
      <w:r w:rsidRPr="002A7817">
        <w:t>Le membre du Comité présentera une facture trimestrielle couvrant la commission forfaitaire et ses frais de déplacement. Les factures afférentes à ses autres frais et à sa rémunération journalière seront présentées à l’issue du déplacement sur le site des Installation ou de l’audience. Chaque facture sera accompagnée d’une description sommaire des activités exécutées pendant la période de référence et sera envoyée à l’Entrepreneur.</w:t>
      </w:r>
    </w:p>
    <w:p w14:paraId="1CF16A90" w14:textId="77777777" w:rsidR="002A7817" w:rsidRPr="002A7817" w:rsidRDefault="002A7817" w:rsidP="002A7817">
      <w:r w:rsidRPr="002A7817">
        <w:t>L’Entrepreneur règlera en totalité les factures du Membre du Comité dans les 56 jours suivant leur réception et en présentera la moitié au Maître d’Ouvrage pour remboursement dans les certificats de paiement relatifs au Marché. Le Maître d’Ouvrage en effectuera le règlement conformément aux dispositions du Marché.</w:t>
      </w:r>
    </w:p>
    <w:p w14:paraId="7491CA3C" w14:textId="77777777" w:rsidR="002A7817" w:rsidRPr="002A7817" w:rsidRDefault="002A7817" w:rsidP="002A7817">
      <w:r w:rsidRPr="002A7817">
        <w:t>Si l’Entrepreneur ne règle pas au Membre du Comité le montant qui lui est dû au titre de l’Accord, le Maître d’Ouvrage règlera ce montant ainsi que toute autre somme nécessaire à la poursuite des activités du Comité de Prévention et de Règlement des Différends, sans préjudice des droits et recours dont il dispose. Sans préjudice des droits résultant du manquement de l’Entrepreneur, le Maître d’Ouvrage aura droit au remboursement de tout montant excédant la moitié des paiements effectués au Membre du Comité, et de toute somme nécessaire au recouvrement de ces montants et frais financiers y afférant au taux d’intérêt stipulé à l’Article11.7 du CCAG.</w:t>
      </w:r>
    </w:p>
    <w:p w14:paraId="18085B48" w14:textId="77777777" w:rsidR="002A7817" w:rsidRPr="002A7817" w:rsidRDefault="002A7817" w:rsidP="002A7817">
      <w:r w:rsidRPr="002A7817">
        <w:t>Si dans les 70 jours suivant la présentation d’une facture, le Membre du Comité n’en reçoit pas le règlement, il peut suspendre ses fonctions sans préavis ou présenter sa démission conformément aux dispositions de l’Article 7.</w:t>
      </w:r>
    </w:p>
    <w:p w14:paraId="13A299D3" w14:textId="77777777" w:rsidR="002A7817" w:rsidRPr="002A7817" w:rsidRDefault="002A7817" w:rsidP="002A7817">
      <w:r w:rsidRPr="002A7817">
        <w:t>Résiliation</w:t>
      </w:r>
    </w:p>
    <w:p w14:paraId="5FF3DDC3" w14:textId="77777777" w:rsidR="002A7817" w:rsidRPr="002A7817" w:rsidRDefault="002A7817" w:rsidP="002A7817">
      <w:r w:rsidRPr="002A7817">
        <w:t>A tout moment, le Maître d’Ouvrage et l’Entrepreneur peuvent conjointement mettre fin à l’Accord sous réserve d’un préavis de 42 jours et les Membres du Comité donner leur démission conformément aux dispositions de l’Article 2.</w:t>
      </w:r>
    </w:p>
    <w:p w14:paraId="298F5ED4" w14:textId="77777777" w:rsidR="002A7817" w:rsidRPr="002A7817" w:rsidRDefault="002A7817" w:rsidP="002A7817">
      <w:r w:rsidRPr="002A7817">
        <w:t xml:space="preserve">Si le Membre du Comité ne se conforme pas aux dispositions de l’Accord, le Maître d’Ouvrage et l’Entrepreneur pourront, sans préjudice des autres droits qu’ils détiennent, lui notifier la résiliation de l’Accord. </w:t>
      </w:r>
    </w:p>
    <w:p w14:paraId="7C35AE73" w14:textId="77777777" w:rsidR="002A7817" w:rsidRPr="002A7817" w:rsidRDefault="002A7817" w:rsidP="002A7817">
      <w:r w:rsidRPr="002A7817">
        <w:t>Si le Maître d’Ouvrage ou l’Entrepreneur ne se conforme pas aux dispositions de l’Accord, le Membre du Comité pourra, sans préjudice des autres droits qu’il détient, notifier au Maître d’Ouvrage et à l’Entrepreneur la résiliation de l’Accord. Cette notification prendra effet lorsqu’elle aura été reçue par le Maître d’Ouvrage et l’Entrepreneur.</w:t>
      </w:r>
    </w:p>
    <w:p w14:paraId="32725DE6" w14:textId="77777777" w:rsidR="002A7817" w:rsidRPr="002A7817" w:rsidRDefault="002A7817" w:rsidP="002A7817">
      <w:r w:rsidRPr="002A7817">
        <w:t>Une telle notification, démission ou résiliation sera définitive et engagera le Maître d’Ouvrage, l’Entrepreneur et le Membre du Comité. Néanmoins, une notification qui n’aurait pas été effectuée à la fois au Maître d’Ouvrage et à l’Entrepreneur demeurerait sans effet.</w:t>
      </w:r>
    </w:p>
    <w:p w14:paraId="68891E96" w14:textId="77777777" w:rsidR="002A7817" w:rsidRPr="002A7817" w:rsidRDefault="002A7817" w:rsidP="002A7817">
      <w:r w:rsidRPr="002A7817">
        <w:t>8.</w:t>
      </w:r>
      <w:r w:rsidRPr="002A7817">
        <w:tab/>
        <w:t xml:space="preserve">Manquement du Membre du Comité à ses engagements </w:t>
      </w:r>
    </w:p>
    <w:p w14:paraId="6F675F1E" w14:textId="77777777" w:rsidR="002A7817" w:rsidRPr="002A7817" w:rsidRDefault="002A7817" w:rsidP="002A7817">
      <w:r w:rsidRPr="002A7817">
        <w:t xml:space="preserve">Si un Membre du Comité ne se conforme pas à ses obligations d’impartialité ou d’indépendance vis-à-vis du Maître d’Ouvrage ou de l’Entrepreneur telles que stipulées à l’Article 4, il n’aura pas droit à être rémunéré ou être remboursé des dépenses qu’il aura encourues et, sans préjudice des autres droits qu’ils détiennent, devra rembourser au Maître d’Ouvrage et à l’Entrepreneur la rémunération et les autres sommes qu’il aura perçues ou qui auraient été versées aux autres Membres du Comité, le cas échéant, au titre de la procédure conduite par le Comité ou des décisions qu’il aura rendues, et qui seront annulées ou rendues sans effet en raison du manquement du Membre du Comité à ses obligations. </w:t>
      </w:r>
    </w:p>
    <w:p w14:paraId="6BB9010D" w14:textId="77777777" w:rsidR="002A7817" w:rsidRPr="002A7817" w:rsidRDefault="002A7817" w:rsidP="002A7817">
      <w:r w:rsidRPr="002A7817">
        <w:t>9.</w:t>
      </w:r>
      <w:r w:rsidRPr="002A7817">
        <w:tab/>
        <w:t>Différends</w:t>
      </w:r>
    </w:p>
    <w:p w14:paraId="336A3301" w14:textId="77777777" w:rsidR="002A7817" w:rsidRPr="002A7817" w:rsidRDefault="002A7817" w:rsidP="002A7817">
      <w:r w:rsidRPr="002A7817">
        <w:t>Tout différend ou réclamation découlant du présent Accord ou en relation avec celui-ci ainsi que de tout manquement à cet Accord, résiliation ou validité de l’Accord sera tranché définitivement par voie arbitrage institutionnel. Si aucune institution d’arbitrage n’a été convenue, l’arbitrage sera conduit suivant le Règlement d'arbitrage de la Chambre de Commerce Internationale par un ou plusieurs arbitres nommés conformément à ce Règlement.</w:t>
      </w:r>
    </w:p>
    <w:p w14:paraId="0C337AC5" w14:textId="77777777" w:rsidR="002A7817" w:rsidRPr="002A7817" w:rsidRDefault="002A7817" w:rsidP="002A7817">
      <w:r w:rsidRPr="002A7817">
        <w:br w:type="page"/>
      </w:r>
    </w:p>
    <w:p w14:paraId="2DF97D08" w14:textId="77777777" w:rsidR="002A7817" w:rsidRPr="002A7817" w:rsidRDefault="002A7817" w:rsidP="002A7817">
      <w:r w:rsidRPr="002A7817">
        <w:t>Annexe B - Annexe aux Conditions générales de l’accord constitutif du Comité de de Prévention et de Règlement des Différends (« CPRD »)</w:t>
      </w:r>
    </w:p>
    <w:p w14:paraId="573E6EDA" w14:textId="77777777" w:rsidR="002A7817" w:rsidRPr="002A7817" w:rsidRDefault="002A7817" w:rsidP="002A7817"/>
    <w:p w14:paraId="112F7DF6" w14:textId="77777777" w:rsidR="002A7817" w:rsidRPr="002A7817" w:rsidRDefault="002A7817" w:rsidP="002A7817">
      <w:r w:rsidRPr="002A7817">
        <w:t xml:space="preserve">1.      </w:t>
      </w:r>
      <w:bookmarkStart w:id="892" w:name="_Hlk69568458"/>
      <w:bookmarkStart w:id="893" w:name="_Hlk69570457"/>
      <w:r w:rsidRPr="002A7817">
        <w:t>Dès que possible après la nomination du CPRD, le CPRD doit convoquer une réunion avec les Parties. Lors de cette réunion, le CPRD doit établir un calendrier des réunions prévues et des visites sur place en consultation avec les Parties, qui seront soumises à un ajustement par le CPRD en consultation avec les Parties. Sauf accord contraire du Maître d’Ouvrage et de l’Entrepreneur, le Comité d’examen des différends se rend sur les lieux et/ou tient des réunions avec les Parties à des intervalles d’au plus 90 jours et pas moins de 70 jours, sauf : (a) au besoin pour convoquer une audience, ou (b) à la demande écrite de l’une ou l’autre des parties lors d’événements critiques (y compris la suspension des travaux et services ou la résiliation du marché).</w:t>
      </w:r>
      <w:bookmarkEnd w:id="892"/>
    </w:p>
    <w:bookmarkEnd w:id="893"/>
    <w:p w14:paraId="65FFF4E5" w14:textId="77777777" w:rsidR="002A7817" w:rsidRPr="002A7817" w:rsidRDefault="002A7817" w:rsidP="002A7817">
      <w:r w:rsidRPr="002A7817">
        <w:t>2.   Le moment et l’ordre du jour de chaque réunion et visite du site doivent être convenus conjointement par le Comité d’examen des différends, le Maître d’Ouvrage et l’Entrepreneur, ou en l’absence d’entente, doivent être décidés par le Comité d’examen des différends. L’ordre du jour comprend l’examen de la conformité de l’Entrepreneur : (a)aux obligations de prévention et d’intervention en EAS/HS ;et (b)le défaut du Directeur de projet de s’acquitter de ses fonctions en vertu du contrat à cet égard, y compris tel que spécifié à l’Article5.9.15du CCAG. Le but des réunions et des visites sur place est de permettre au Comité d’examen des différends de se familiariser avec les progrès de l’exécution du marché et de tout problème ou réclamation réel ou potentiel et, dans la mesure du raisonnable, d’éviter que des problèmes ou des réclamations potentiels ne deviennent des différends.</w:t>
      </w:r>
    </w:p>
    <w:p w14:paraId="2762EDAE" w14:textId="77777777" w:rsidR="002A7817" w:rsidRPr="002A7817" w:rsidRDefault="002A7817" w:rsidP="002A7817">
      <w:r w:rsidRPr="002A7817">
        <w:t>3.</w:t>
      </w:r>
      <w:r w:rsidRPr="002A7817">
        <w:tab/>
        <w:t>Le Maître d’Ouvrage, l’Entrepreneur et le Maître d’Œuvre participeront aux visites du site des travaux, qui seront cordonnées par le Maître d’Ouvrage et ce avec le concours de l’Entrepreneur. Le Maître d’Ouvrage fournira l’appui nécessaire en matière de secrétariat, reproduction et lieux de réunion. A l’issue de chaque visite sur le site des travaux, et avant de quitter les lieux, le CPRD préparera un rapport sur les activités relatives à la visite en question et en transmettra un exemplaire aux Parties et au Directeur de projet. Le rapport identifie toute question qui soulève des préoccupations en matière d’EAS et/ou de HS, y compris les détails de toute non-conformité potentielle de l’Entrepreneur, y compris de son sous-traitant/s, aux obligations de prévention et d’intervention d’EAS/HS. Le CPRD doit également fournir au Maître d’Ouvrage un rapport sur tout défaut potentiel du Directeur de projet de s’acquitter de ses obligations en ce qui concerne les obligations de prévention et d’intervention d’EAS/HS, y compris sur l’identification du non-respect des obligations par l’Entrepreneur, et de la Notification de de remédier à des corrections conformément à l’Article5.9.15des conditions contractuelles.</w:t>
      </w:r>
    </w:p>
    <w:p w14:paraId="1944E2B0" w14:textId="77777777" w:rsidR="002A7817" w:rsidRPr="002A7817" w:rsidRDefault="002A7817" w:rsidP="002A7817">
      <w:r w:rsidRPr="002A7817">
        <w:t>4.</w:t>
      </w:r>
      <w:r w:rsidRPr="002A7817">
        <w:tab/>
        <w:t>Le Maître d’Ouvrage et l’Entrepreneur fourniront au CPRD un exemplaire de tous les documents que le CPRD pourrait requérir, y compris les documents du Marché, les rapports d’avancement, ordres de service de modification, certificats ou tout autre document relatif à l’exécution du Marché que le CPRD pourrait requérir. Toutes les communications entre le CPRD et le Maître d’Ouvrage ou l’Entrepreneur seront copiées à l’autre Partie. Si le CPRD est composé de trois membres, le Maître d’Ouvrage et l’Entrepreneur enverront un exemplaire de ces documents ou communications à chacun des trois membres du CPRD.</w:t>
      </w:r>
    </w:p>
    <w:p w14:paraId="02B92F71" w14:textId="77777777" w:rsidR="002A7817" w:rsidRPr="002A7817" w:rsidRDefault="002A7817" w:rsidP="002A7817">
      <w:r w:rsidRPr="002A7817">
        <w:t>5.</w:t>
      </w:r>
      <w:r w:rsidRPr="002A7817">
        <w:tab/>
        <w:t>Lorsqu’un différend est soumis au CPRD conformément à l’Article 50.3 du CCAG, le CPRD procédera conformément à l’Article 50.3 du CCAG et à la présente annexe. Sous réserve du délai qui lui est imparti pour communiquer sa décision et de tout autre élément pertinent, le CPRD sera tenu :</w:t>
      </w:r>
    </w:p>
    <w:p w14:paraId="155DA9B1" w14:textId="77777777" w:rsidR="002A7817" w:rsidRPr="002A7817" w:rsidRDefault="002A7817" w:rsidP="002A7817">
      <w:r w:rsidRPr="002A7817">
        <w:t>d’agir équitablement et impartialement à l’égard du Maître d’Ouvrage et de l’Entrepreneur, donnant à chacun d’entre eux la possibilité de présenter son point de vue et répondre à celui de l’autre ;</w:t>
      </w:r>
    </w:p>
    <w:p w14:paraId="4543A227" w14:textId="77777777" w:rsidR="002A7817" w:rsidRPr="002A7817" w:rsidRDefault="002A7817" w:rsidP="002A7817">
      <w:r w:rsidRPr="002A7817">
        <w:t>d’adopter une procédure adaptée au différend, en évitant tout retard ou dépense inutiles.</w:t>
      </w:r>
    </w:p>
    <w:p w14:paraId="4EB07B26" w14:textId="77777777" w:rsidR="002A7817" w:rsidRPr="002A7817" w:rsidRDefault="002A7817" w:rsidP="002A7817">
      <w:r w:rsidRPr="002A7817">
        <w:t>6.</w:t>
      </w:r>
      <w:r w:rsidRPr="002A7817">
        <w:tab/>
        <w:t>Le CPRD pourra tenir une audience sur le différend en question, audience dont il fixera la date et le lieu, et pourra requérir du Maître d’Ouvrage et de l’Entrepreneur qu’ils soumettent les documents et les arguments relatifs à ce différend avant la tenue de l’audience.</w:t>
      </w:r>
    </w:p>
    <w:p w14:paraId="6371377F" w14:textId="77777777" w:rsidR="002A7817" w:rsidRPr="002A7817" w:rsidRDefault="002A7817" w:rsidP="002A7817">
      <w:r w:rsidRPr="002A7817">
        <w:t>7.</w:t>
      </w:r>
      <w:r w:rsidRPr="002A7817">
        <w:tab/>
        <w:t>A moins qu’il n’en soit convenu autrement par écrit entre le Maître d’Ouvrage et l’Entrepreneur, le CPRD pourra adopter une procédure inquisitoire, refuser accès à l’audience à toute personne autre que les représentants du Maître d’Ouvrage, de l’Entrepreneur ou du Maître d’Œuvre, et poursuivre ses travaux en l’absence d’une des Partie dont le CPRD s’est assuré qu’elle a été dûment convoquée à l’audience, et ce tout en conservant la possibilité de décider si et dans quelle mesure il veut exercer un tel droit.</w:t>
      </w:r>
    </w:p>
    <w:p w14:paraId="096AE30C" w14:textId="77777777" w:rsidR="002A7817" w:rsidRPr="002A7817" w:rsidRDefault="002A7817" w:rsidP="002A7817">
      <w:r w:rsidRPr="002A7817">
        <w:t>8.</w:t>
      </w:r>
      <w:r w:rsidRPr="002A7817">
        <w:tab/>
        <w:t>Le Maître d’Ouvrage et l’Entrepreneur confèrent au CPRD la capacité :</w:t>
      </w:r>
    </w:p>
    <w:p w14:paraId="64950A04" w14:textId="77777777" w:rsidR="002A7817" w:rsidRPr="002A7817" w:rsidRDefault="002A7817" w:rsidP="002A7817">
      <w:r w:rsidRPr="002A7817">
        <w:t>(a)</w:t>
      </w:r>
      <w:r w:rsidRPr="002A7817">
        <w:tab/>
        <w:t>de déterminer la procédure à appliquer au règlement du différend ;</w:t>
      </w:r>
    </w:p>
    <w:p w14:paraId="44AE204F" w14:textId="77777777" w:rsidR="002A7817" w:rsidRPr="002A7817" w:rsidRDefault="002A7817" w:rsidP="002A7817">
      <w:r w:rsidRPr="002A7817">
        <w:t>(b)</w:t>
      </w:r>
      <w:r w:rsidRPr="002A7817">
        <w:tab/>
        <w:t>de décider de la compétence propre au CPRD et de la portée du différend qui lui est soumis ;</w:t>
      </w:r>
    </w:p>
    <w:p w14:paraId="671A3CE8" w14:textId="77777777" w:rsidR="002A7817" w:rsidRPr="002A7817" w:rsidRDefault="002A7817" w:rsidP="002A7817">
      <w:r w:rsidRPr="002A7817">
        <w:t>(c)</w:t>
      </w:r>
      <w:r w:rsidRPr="002A7817">
        <w:tab/>
        <w:t>de tenir les audiences qu’il estime appropriées, sans autre règle de procédure que celles définies par le Marché et la présente Annexe ;</w:t>
      </w:r>
    </w:p>
    <w:p w14:paraId="749F71AF" w14:textId="77777777" w:rsidR="002A7817" w:rsidRPr="002A7817" w:rsidRDefault="002A7817" w:rsidP="002A7817">
      <w:r w:rsidRPr="002A7817">
        <w:t>(d)</w:t>
      </w:r>
      <w:r w:rsidRPr="002A7817">
        <w:tab/>
        <w:t>de prendre les initiatives nécessaires à la détermination des faits et autres éléments qu’une décision nécessite ;</w:t>
      </w:r>
    </w:p>
    <w:p w14:paraId="23D94BE0" w14:textId="77777777" w:rsidR="002A7817" w:rsidRPr="002A7817" w:rsidRDefault="002A7817" w:rsidP="002A7817">
      <w:r w:rsidRPr="002A7817">
        <w:t>(e)</w:t>
      </w:r>
      <w:r w:rsidRPr="002A7817">
        <w:tab/>
        <w:t>d’utiliser ses propres connaissances de spécialiste en la matière ;</w:t>
      </w:r>
    </w:p>
    <w:p w14:paraId="6240893E" w14:textId="77777777" w:rsidR="002A7817" w:rsidRPr="002A7817" w:rsidRDefault="002A7817" w:rsidP="002A7817">
      <w:r w:rsidRPr="002A7817">
        <w:t>(f)</w:t>
      </w:r>
      <w:r w:rsidRPr="002A7817">
        <w:tab/>
        <w:t>de décider du paiement de charges financières conformément aux dispositions du Marché ;</w:t>
      </w:r>
    </w:p>
    <w:p w14:paraId="60DE0A8E" w14:textId="77777777" w:rsidR="002A7817" w:rsidRPr="002A7817" w:rsidRDefault="002A7817" w:rsidP="002A7817">
      <w:r w:rsidRPr="002A7817">
        <w:t>(g)</w:t>
      </w:r>
      <w:r w:rsidRPr="002A7817">
        <w:tab/>
        <w:t>de décider de toute mesure temporaire, transitoire ou conservatoire ;</w:t>
      </w:r>
    </w:p>
    <w:p w14:paraId="4147CD2A" w14:textId="77777777" w:rsidR="002A7817" w:rsidRPr="002A7817" w:rsidRDefault="002A7817" w:rsidP="002A7817">
      <w:r w:rsidRPr="002A7817">
        <w:t>(h)</w:t>
      </w:r>
      <w:r w:rsidRPr="002A7817">
        <w:tab/>
        <w:t>de considérer, examiner ou modifier tout certificat, constatation, instruction, opinion, ou évaluation du Maître d’Œuvre afférents au différend ;</w:t>
      </w:r>
    </w:p>
    <w:p w14:paraId="7A96AD74" w14:textId="77777777" w:rsidR="002A7817" w:rsidRPr="002A7817" w:rsidRDefault="002A7817" w:rsidP="002A7817">
      <w:r w:rsidRPr="002A7817">
        <w:t>(i)</w:t>
      </w:r>
      <w:r w:rsidRPr="002A7817">
        <w:tab/>
        <w:t xml:space="preserve">de désigner un ou plusieurs expert/s compétent/s(y compris un ou des experts juridiques et techniques) pour émettre un avis sur un point particulier relatif au différend, si le CPRD le considère nécessaire et les Parties en conviennent, et ce aux frais des Parties. </w:t>
      </w:r>
    </w:p>
    <w:p w14:paraId="01893C3F" w14:textId="77777777" w:rsidR="002A7817" w:rsidRPr="002A7817" w:rsidRDefault="002A7817" w:rsidP="002A7817">
      <w:r w:rsidRPr="002A7817">
        <w:t>9.</w:t>
      </w:r>
      <w:r w:rsidRPr="002A7817">
        <w:tab/>
        <w:t>En cours d’audience, le CPRD n’émettra pas d’avis sur le bien-fondé des arguments présentés par les Parties. Par la suite, le CPRD prendra sa décision conformément à l’Article 50.3, ou de toute autre manière dont il a été convenu par écrit entre le Maître d’Ouvrage et l’Entrepreneur. Si le CPRD est composé de trois membres, il devra</w:t>
      </w:r>
    </w:p>
    <w:p w14:paraId="08D8EF2B" w14:textId="77777777" w:rsidR="002A7817" w:rsidRPr="002A7817" w:rsidRDefault="002A7817" w:rsidP="002A7817">
      <w:r w:rsidRPr="002A7817">
        <w:t>(a)</w:t>
      </w:r>
      <w:r w:rsidRPr="002A7817">
        <w:tab/>
        <w:t>se réunir après l’audience de manière à débattre de sa décision et la préparer ;</w:t>
      </w:r>
    </w:p>
    <w:p w14:paraId="055BF388" w14:textId="77777777" w:rsidR="002A7817" w:rsidRPr="002A7817" w:rsidRDefault="002A7817" w:rsidP="002A7817">
      <w:r w:rsidRPr="002A7817">
        <w:t xml:space="preserve">(b) </w:t>
      </w:r>
      <w:r w:rsidRPr="002A7817">
        <w:tab/>
        <w:t xml:space="preserve">s’efforcer d’arriver à une décision à l’unanimité ; si cela s’avère impossible, sa décision sera prise à la majorité des Membres, qui pourront demander au Membre du Comité en minorité de préparer par écrit un rapport qui sera soumis au Maître d’Ouvrage et à l’Entrepreneur ; </w:t>
      </w:r>
    </w:p>
    <w:p w14:paraId="339A5C25" w14:textId="77777777" w:rsidR="002A7817" w:rsidRPr="002A7817" w:rsidRDefault="002A7817" w:rsidP="002A7817">
      <w:r w:rsidRPr="002A7817">
        <w:t>(c)</w:t>
      </w:r>
      <w:r w:rsidRPr="002A7817">
        <w:tab/>
        <w:t>si un des Membres du Comité ne se rend pas à une réunion ou une audience, ou ne remplit pas une fonction qui lui est impartie, les deux autres Membres du Comité pourront néanmoins prendre une décision, à moins que :</w:t>
      </w:r>
    </w:p>
    <w:p w14:paraId="43CDCE52" w14:textId="77777777" w:rsidR="002A7817" w:rsidRPr="002A7817" w:rsidRDefault="002A7817" w:rsidP="002A7817">
      <w:r w:rsidRPr="002A7817">
        <w:t xml:space="preserve">le Maître d’Ouvrage ou l’Entrepreneur ne s’y opposent, ou que </w:t>
      </w:r>
    </w:p>
    <w:p w14:paraId="4970FDF0" w14:textId="77777777" w:rsidR="002A7817" w:rsidRPr="002A7817" w:rsidRDefault="002A7817" w:rsidP="002A7817">
      <w:r w:rsidRPr="002A7817">
        <w:t xml:space="preserve">le Membre du Comité qui est absent est le Président du Comité, et qu’il ne requiert des autres Membres du Comité qu’ils s’abstiennent de prendre une décision en son absence. </w:t>
      </w:r>
    </w:p>
    <w:p w14:paraId="0ECAAFC4" w14:textId="77777777" w:rsidR="002A7817" w:rsidRPr="002A7817" w:rsidRDefault="002A7817" w:rsidP="002A7817">
      <w:r w:rsidRPr="002A7817">
        <w:br w:type="page"/>
      </w:r>
    </w:p>
    <w:p w14:paraId="10C5A1F0" w14:textId="77777777" w:rsidR="002A7817" w:rsidRPr="002A7817" w:rsidRDefault="002A7817" w:rsidP="002A7817">
      <w:r w:rsidRPr="002A7817">
        <w:t>Annexe C -- Règles de la Banque - Pratiques de Fraude et Corruption</w:t>
      </w:r>
      <w:bookmarkEnd w:id="889"/>
    </w:p>
    <w:p w14:paraId="08E21C5A" w14:textId="77777777" w:rsidR="002A7817" w:rsidRPr="002A7817" w:rsidRDefault="002A7817" w:rsidP="002A7817">
      <w:r w:rsidRPr="002A7817">
        <w:t>[Ne pas modifier le texte de cette Annexe.]</w:t>
      </w:r>
    </w:p>
    <w:p w14:paraId="656669F5" w14:textId="77777777" w:rsidR="002A7817" w:rsidRPr="002A7817" w:rsidRDefault="002A7817" w:rsidP="002A7817">
      <w:r w:rsidRPr="002A7817">
        <w:t xml:space="preserve">1. </w:t>
      </w:r>
      <w:r w:rsidRPr="002A7817">
        <w:tab/>
        <w:t>Objet</w:t>
      </w:r>
    </w:p>
    <w:p w14:paraId="24FBBDDD" w14:textId="77777777" w:rsidR="002A7817" w:rsidRPr="002A7817" w:rsidRDefault="002A7817" w:rsidP="002A7817">
      <w:r w:rsidRPr="002A7817">
        <w:t>1.1</w:t>
      </w:r>
      <w:r w:rsidRPr="002A7817">
        <w:tab/>
        <w:t>Les Directives de la Banque en matière de lutte contre la fraude et la corruption, ainsi que la présente annexe, sont applicables à la passation des marchés dans le cadre des Opérations de Financement de Projets d’Investissement par la Banque.</w:t>
      </w:r>
    </w:p>
    <w:p w14:paraId="68AF834D" w14:textId="77777777" w:rsidR="002A7817" w:rsidRPr="002A7817" w:rsidRDefault="002A7817" w:rsidP="002A7817">
      <w:r w:rsidRPr="002A7817">
        <w:t>2.</w:t>
      </w:r>
      <w:r w:rsidRPr="002A7817">
        <w:tab/>
        <w:t>Exigences</w:t>
      </w:r>
    </w:p>
    <w:p w14:paraId="304D0DC5" w14:textId="77777777" w:rsidR="002A7817" w:rsidRPr="002A7817" w:rsidRDefault="002A7817" w:rsidP="002A7817">
      <w:r w:rsidRPr="002A7817">
        <w:t>2.1</w:t>
      </w:r>
      <w:r w:rsidRPr="002A7817">
        <w:tab/>
        <w:t>La Banque exige que les Emprunteurs (y compris les bénéficiaires d’un financement de la Banque), les soumissionnaires (candidats/proposants), consultants, entrepreneurs et fournisseurs, les sous-traitants, sous-consultants, prestataires de services ou fournisseurs, tous les agents (déclarés ou non) ; ainsi que l’ensemble de leur personnel ; se conforment aux normes les plus strictes en matière d’éthique, durant le processus de passation des marchés, la sélection, et l’exécution des contrats financés par la Banque, et s’abstiennent de toute fraude et corruption.</w:t>
      </w:r>
    </w:p>
    <w:p w14:paraId="17160E85" w14:textId="77777777" w:rsidR="002A7817" w:rsidRPr="002A7817" w:rsidRDefault="002A7817" w:rsidP="002A7817">
      <w:r w:rsidRPr="002A7817">
        <w:t>2.2</w:t>
      </w:r>
      <w:r w:rsidRPr="002A7817">
        <w:tab/>
        <w:t xml:space="preserve">En vertu de ce principe, la Banque </w:t>
      </w:r>
    </w:p>
    <w:p w14:paraId="4437B086" w14:textId="77777777" w:rsidR="002A7817" w:rsidRPr="002A7817" w:rsidRDefault="002A7817" w:rsidP="002A7817">
      <w:r w:rsidRPr="002A7817">
        <w:t>aux fins d’application de la présente disposition, définit comme suit les expressions suivantes :</w:t>
      </w:r>
    </w:p>
    <w:p w14:paraId="277BE4F7" w14:textId="77777777" w:rsidR="002A7817" w:rsidRPr="002A7817" w:rsidRDefault="002A7817" w:rsidP="002A7817">
      <w:r w:rsidRPr="002A7817">
        <w:t>(i)</w:t>
      </w:r>
      <w:r w:rsidRPr="002A7817">
        <w:tab/>
        <w:t xml:space="preserve">est coupable de « corruption » quiconque offre, donne, sollicite ou accepte, directement ou indirectement, un quelconque avantage en vue d’influer indûment sur les actions d’une autre personne ou entité ; </w:t>
      </w:r>
    </w:p>
    <w:p w14:paraId="570B9ADD" w14:textId="77777777" w:rsidR="002A7817" w:rsidRPr="002A7817" w:rsidRDefault="002A7817" w:rsidP="002A7817">
      <w:r w:rsidRPr="002A7817">
        <w:t xml:space="preserve">(ii) </w:t>
      </w:r>
      <w:r w:rsidRPr="002A7817">
        <w:tab/>
        <w:t>se livre à des « manœuvres frauduleuses » quiconque agit, ou s’abstient d’agir, ou dénature des faits, délibérément ou par négligence grave, ou tente d’induire en erreur une personne ou une entité afin d’en retirer un avantage financier ou de toute autre nature, ou se dérober à une obligation ;</w:t>
      </w:r>
    </w:p>
    <w:p w14:paraId="734106E5" w14:textId="77777777" w:rsidR="002A7817" w:rsidRPr="002A7817" w:rsidRDefault="002A7817" w:rsidP="002A7817">
      <w:r w:rsidRPr="002A7817">
        <w:t>(iii)</w:t>
      </w:r>
      <w:r w:rsidRPr="002A7817">
        <w:tab/>
        <w:t>se livrent à des « manœuvres collusives » les personnes ou entités qui s’entendent afin d’atteindre un objectif illicite, notamment en influant indûment sur l’action d’autres personnes ou entités ;</w:t>
      </w:r>
    </w:p>
    <w:p w14:paraId="20B26DA3" w14:textId="77777777" w:rsidR="002A7817" w:rsidRPr="002A7817" w:rsidRDefault="002A7817" w:rsidP="002A7817">
      <w:r w:rsidRPr="002A7817">
        <w:t xml:space="preserve">(iv) </w:t>
      </w:r>
      <w:r w:rsidRPr="002A7817">
        <w:tab/>
        <w:t>se livre à des « manœuvres coercitives» quiconque nuit ou porte préjudice, ou menace de nuire ou de porter préjudice, directement ou indirectement, à une personne ou entité, ou à leurs biens, en vue d’influer indûment sur les actions de cette personne ou entité ; et</w:t>
      </w:r>
    </w:p>
    <w:p w14:paraId="7824D629" w14:textId="77777777" w:rsidR="002A7817" w:rsidRPr="002A7817" w:rsidRDefault="002A7817" w:rsidP="002A7817">
      <w:r w:rsidRPr="002A7817">
        <w:t xml:space="preserve">(v) </w:t>
      </w:r>
      <w:r w:rsidRPr="002A7817">
        <w:tab/>
        <w:t>et se livre à des « manœuvres obstructives »</w:t>
      </w:r>
    </w:p>
    <w:p w14:paraId="3838DBD4" w14:textId="77777777" w:rsidR="002A7817" w:rsidRPr="002A7817" w:rsidRDefault="002A7817" w:rsidP="002A7817">
      <w:r w:rsidRPr="002A7817">
        <w:t>(a)</w:t>
      </w:r>
      <w:r w:rsidRPr="002A7817">
        <w:tab/>
        <w:t xml:space="preserve">quiconque détruit, falsifie, altère ou dissimule délibérément les preuves sur lesquelles se base une enquête de la Banque en matière de corruption ou de manœuvres frauduleuses, coercitives ou collusives, ou fait de fausses déclarations à ses enquêteurs destinées à entraver son enquête ; ou bien menace, harcèle ou intimide quelqu’un aux fins de l’empêcher de faire part d’informations relatives à cette enquête, ou bien de poursuivre l’enquête ; ou </w:t>
      </w:r>
    </w:p>
    <w:p w14:paraId="78563472" w14:textId="77777777" w:rsidR="002A7817" w:rsidRPr="002A7817" w:rsidRDefault="002A7817" w:rsidP="002A7817">
      <w:r w:rsidRPr="002A7817">
        <w:t xml:space="preserve">(b) </w:t>
      </w:r>
      <w:r w:rsidRPr="002A7817">
        <w:tab/>
        <w:t>celui qui entrave délibérément l’exercice par la Banque de son droit d’examen tel que stipulé au paragraphe (e) ci-dessous.</w:t>
      </w:r>
    </w:p>
    <w:p w14:paraId="1E26F0DA" w14:textId="77777777" w:rsidR="002A7817" w:rsidRPr="002A7817" w:rsidRDefault="002A7817" w:rsidP="002A7817">
      <w:r w:rsidRPr="002A7817">
        <w:t>rejettera la proposition d’attribution d’un marché ou contrat si elle établit que la personne physique ou morale à laquelle il est recommandé d’attribuer ledit marché ou contrat, ou l’un des membres de son personnel ou de ses agents, sous-consultants, sous-traitants, prestataires de service, fournisseurs, ou un de leurs employés, s’est livré, directement ou indirectement, à un acte de corruption, une manœuvre frauduleuse, collusive, coercitive ou obstructive en vue de l’obtention dudit marché ou contrat ;</w:t>
      </w:r>
    </w:p>
    <w:p w14:paraId="56F2A35A" w14:textId="77777777" w:rsidR="002A7817" w:rsidRPr="002A7817" w:rsidRDefault="002A7817" w:rsidP="002A7817">
      <w:r w:rsidRPr="002A7817">
        <w:t>outre les recours prévus dans l’Accord de Financement, pourra décider d’autres actions appropriées, y compris déclarer la passation du marché non-conforme si elle détermine, à un moment quelconque, que les représentants de l’Emprunteur, ou d’un bénéficiaire du financement, s’est livré à la corruption ou à des manœuvres frauduleuses, collusives, coercitives ou obstructives pendant la procédure de passation du marché, de sélection ou d’exécution du marché, sans que l’Emprunteur ait pris, en temps voulu et à la satisfaction de la Banque, les mesures nécessaires pour remédier à cette situation , y compris en manquant à son devoir d’informer la Banque lorsqu’il a eu connaissance desdites pratiques ;</w:t>
      </w:r>
    </w:p>
    <w:p w14:paraId="35718A77" w14:textId="77777777" w:rsidR="002A7817" w:rsidRPr="002A7817" w:rsidRDefault="002A7817" w:rsidP="002A7817">
      <w:r w:rsidRPr="002A7817">
        <w:t>sanctionnera une entreprise ou un individu, dans le cadre des Directives de la Banque en matière de lutte contre la fraude et la corruption, et conformément aux règles et procédures de sanctions applicables de la Banque, y compris en déclarant publiquement l’exclusion de l’entreprise ou de l’individu pour une période indéfinie ou déterminée (i) de l’attribution d’un marché financé par la Banque ou de pouvoir en bénéficier financièrement ou de toute autre manière</w:t>
      </w:r>
      <w:r w:rsidRPr="002A7817">
        <w:footnoteReference w:id="22"/>
      </w:r>
      <w:r w:rsidRPr="002A7817">
        <w:t xml:space="preserve"> (ii) de la participation</w:t>
      </w:r>
      <w:r w:rsidRPr="002A7817">
        <w:footnoteReference w:id="23"/>
      </w:r>
      <w:r w:rsidRPr="002A7817">
        <w:t xml:space="preserve"> comme sous-traitant, consultant, fabricant ou fournisseur de biens ou prestataire de services désigné d’une entreprise par ailleurs éligible à l’attribution d’un marché financé par la Banque ; et (iii) du bénéfice du versement de fonds émanant d’un prêt de la Banque ou de participer d’une autre manière à la préparation ou à la mise en œuvre d’un projet financé par la Banque ; </w:t>
      </w:r>
    </w:p>
    <w:p w14:paraId="5FD9B7BE" w14:textId="77777777" w:rsidR="002A7817" w:rsidRPr="002A7817" w:rsidRDefault="002A7817" w:rsidP="002A7817">
      <w:r w:rsidRPr="002A7817">
        <w:t>exigera que les dossiers d’appel d’offres/appel à propositions, et que les contrats et marchés financés par la Banque, contiennent une disposition exigeant des soumissionnaires (candidats/proposants), consultants, fournisseurs et entrepreneurs, ainsi que leurs sous-traitants, sous-consultants, prestataires de services, fournisseurs, agents, et personnel, autorisent la Banque à inspecter</w:t>
      </w:r>
      <w:r w:rsidRPr="002A7817">
        <w:footnoteReference w:id="24"/>
      </w:r>
      <w:r w:rsidRPr="002A7817">
        <w:t xml:space="preserve"> les pièces comptables, relevés et autres documents relatifs à la passation de marché, la sélection et à l’exécution du marché, et à les soumettre pour vérification à des auditeurs désignés par la Banque.</w:t>
      </w:r>
    </w:p>
    <w:p w14:paraId="3E6ADCEC" w14:textId="77777777" w:rsidR="002A7817" w:rsidRPr="002A7817" w:rsidRDefault="002A7817" w:rsidP="002A7817"/>
    <w:p w14:paraId="24AA2EF7" w14:textId="77777777" w:rsidR="002A7817" w:rsidRPr="002A7817" w:rsidRDefault="002A7817" w:rsidP="002A7817"/>
    <w:p w14:paraId="2FD87C6B" w14:textId="77777777" w:rsidR="002A7817" w:rsidRPr="002A7817" w:rsidRDefault="002A7817" w:rsidP="002A7817"/>
    <w:p w14:paraId="1F29E1AD" w14:textId="77777777" w:rsidR="002A7817" w:rsidRPr="002A7817" w:rsidRDefault="002A7817" w:rsidP="002A7817">
      <w:r w:rsidRPr="002A7817">
        <w:br w:type="page"/>
      </w:r>
    </w:p>
    <w:p w14:paraId="24C3644B" w14:textId="77777777" w:rsidR="002A7817" w:rsidRPr="002A7817" w:rsidRDefault="002A7817" w:rsidP="002A7817">
      <w:r w:rsidRPr="002A7817">
        <w:t>Annexe D -- Déclaration relative à l’Exploitation et à l’Abus Sexuel (EAS) et/ou au Harassement Sexuel (HS) pour les Sous-traitants</w:t>
      </w:r>
    </w:p>
    <w:p w14:paraId="76EB5ECB" w14:textId="77777777" w:rsidR="002A7817" w:rsidRPr="002A7817" w:rsidRDefault="002A7817" w:rsidP="002A7817">
      <w:r w:rsidRPr="002A7817">
        <w:t>[Ce formulaire doit être rempli par chaque Sous-traitant proposé par l’Entrepreneur, qui n’était pas nommé dans le Marché.]</w:t>
      </w:r>
    </w:p>
    <w:p w14:paraId="3EA091E0" w14:textId="77777777" w:rsidR="002A7817" w:rsidRPr="002A7817" w:rsidRDefault="002A7817" w:rsidP="002A7817">
      <w:r w:rsidRPr="002A7817">
        <w:t>Nom du Sous-traitant : [insérer le nom complet]</w:t>
      </w:r>
    </w:p>
    <w:p w14:paraId="3109093B" w14:textId="77777777" w:rsidR="002A7817" w:rsidRPr="002A7817" w:rsidRDefault="002A7817" w:rsidP="002A7817">
      <w:r w:rsidRPr="002A7817">
        <w:t>Date: [insérer jour, mois, année]</w:t>
      </w:r>
    </w:p>
    <w:p w14:paraId="42B3E185" w14:textId="77777777" w:rsidR="002A7817" w:rsidRPr="002A7817" w:rsidRDefault="002A7817" w:rsidP="002A7817">
      <w:r w:rsidRPr="002A7817">
        <w:t>Référence du Marché : [insérer la référence du Marché]</w:t>
      </w:r>
    </w:p>
    <w:p w14:paraId="09DF70EE" w14:textId="77777777" w:rsidR="002A7817" w:rsidRPr="002A7817" w:rsidRDefault="002A7817" w:rsidP="002A7817">
      <w:r w:rsidRPr="002A7817">
        <w:t>Page [insérer le numéro de page] sur [insérer le nombre total] pages</w:t>
      </w:r>
    </w:p>
    <w:p w14:paraId="5BFC041F" w14:textId="77777777" w:rsidR="002A7817" w:rsidRPr="002A7817" w:rsidRDefault="002A7817" w:rsidP="002A7817"/>
    <w:p w14:paraId="6E36F2CC" w14:textId="77777777" w:rsidR="002A7817" w:rsidRPr="002A7817" w:rsidRDefault="002A7817" w:rsidP="002A7817"/>
    <w:tbl>
      <w:tblPr>
        <w:tblW w:w="9360" w:type="dxa"/>
        <w:tblInd w:w="3" w:type="dxa"/>
        <w:tblLayout w:type="fixed"/>
        <w:tblCellMar>
          <w:left w:w="0" w:type="dxa"/>
          <w:right w:w="0" w:type="dxa"/>
        </w:tblCellMar>
        <w:tblLook w:val="0000" w:firstRow="0" w:lastRow="0" w:firstColumn="0" w:lastColumn="0" w:noHBand="0" w:noVBand="0"/>
      </w:tblPr>
      <w:tblGrid>
        <w:gridCol w:w="9360"/>
      </w:tblGrid>
      <w:tr w:rsidR="002A7817" w:rsidRPr="002A7817" w14:paraId="746ECA09" w14:textId="77777777" w:rsidTr="00DD3116">
        <w:tc>
          <w:tcPr>
            <w:tcW w:w="9360" w:type="dxa"/>
            <w:tcBorders>
              <w:top w:val="single" w:sz="2" w:space="0" w:color="auto"/>
              <w:left w:val="single" w:sz="2" w:space="0" w:color="auto"/>
              <w:bottom w:val="single" w:sz="2" w:space="0" w:color="auto"/>
              <w:right w:val="single" w:sz="2" w:space="0" w:color="auto"/>
            </w:tcBorders>
          </w:tcPr>
          <w:p w14:paraId="4D0D7EA2" w14:textId="77777777" w:rsidR="002A7817" w:rsidRPr="002A7817" w:rsidRDefault="002A7817" w:rsidP="002A7817">
            <w:r w:rsidRPr="002A7817">
              <w:t>Déclaration EAS et/ou HS</w:t>
            </w:r>
          </w:p>
          <w:p w14:paraId="19BFF6E1" w14:textId="77777777" w:rsidR="002A7817" w:rsidRPr="002A7817" w:rsidRDefault="002A7817" w:rsidP="002A7817"/>
        </w:tc>
      </w:tr>
      <w:tr w:rsidR="002A7817" w:rsidRPr="002A7817" w14:paraId="03B158FB" w14:textId="77777777" w:rsidTr="00DD3116">
        <w:tc>
          <w:tcPr>
            <w:tcW w:w="9360" w:type="dxa"/>
            <w:tcBorders>
              <w:top w:val="single" w:sz="2" w:space="0" w:color="auto"/>
              <w:left w:val="single" w:sz="2" w:space="0" w:color="auto"/>
              <w:bottom w:val="single" w:sz="2" w:space="0" w:color="auto"/>
              <w:right w:val="single" w:sz="2" w:space="0" w:color="auto"/>
            </w:tcBorders>
          </w:tcPr>
          <w:p w14:paraId="5949B33A" w14:textId="77777777" w:rsidR="002A7817" w:rsidRPr="002A7817" w:rsidRDefault="002A7817" w:rsidP="002A7817">
            <w:r w:rsidRPr="002A7817">
              <w:t>Nous :</w:t>
            </w:r>
          </w:p>
          <w:p w14:paraId="7B6DB0ED" w14:textId="77777777" w:rsidR="002A7817" w:rsidRPr="002A7817" w:rsidRDefault="002A7817" w:rsidP="002A7817">
            <w:r w:rsidRPr="002A7817">
              <w:t>n'avons pas fait l'objet d'une disqualification par la Banque pour non-respect des obligations en matière d'EAS/HS</w:t>
            </w:r>
          </w:p>
          <w:p w14:paraId="3A2973C7" w14:textId="77777777" w:rsidR="002A7817" w:rsidRPr="002A7817" w:rsidRDefault="002A7817" w:rsidP="002A7817">
            <w:r w:rsidRPr="002A7817">
              <w:t>avons fait l'objet d'une disqualification par la Banque pour non-respect des obligations en matière d'EAS/HS</w:t>
            </w:r>
          </w:p>
          <w:p w14:paraId="634B608C" w14:textId="77777777" w:rsidR="002A7817" w:rsidRPr="002A7817" w:rsidRDefault="002A7817" w:rsidP="002A7817">
            <w:r w:rsidRPr="002A7817">
              <w:t>avons fait l'objet d'une disqualification par la Banque pour non-respect des obligations en matière d'EAS/HS. Une décision arbitrale sur le cas de disqualification a été rendue en notre faveur.</w:t>
            </w:r>
          </w:p>
          <w:p w14:paraId="5DC3D118" w14:textId="77777777" w:rsidR="002A7817" w:rsidRPr="002A7817" w:rsidRDefault="002A7817" w:rsidP="002A7817">
            <w:r w:rsidRPr="002A7817">
              <w:t>avons fait l'objet d'une disqualification par la Banque pour non-respect des obligations en matière d'EAS/HS pendant une période de deux ans. Nous avons par la suite démontré que nous avons la capacité et l'engagement adéquats pour nous conformer aux obligations en matière d'EAS/HS.</w:t>
            </w:r>
          </w:p>
          <w:p w14:paraId="3C3977AF" w14:textId="77777777" w:rsidR="002A7817" w:rsidRPr="002A7817" w:rsidRDefault="002A7817" w:rsidP="002A7817">
            <w:r w:rsidRPr="002A7817">
              <w:t>avons fait l'objet d'une disqualification par la Banque pour non-respect des obligations en matière d'EAS/HS pendant une période de deux ans. Nous avons fourni ci-joint des preuves démontrant que nous avons la capacité et l'engagement adéquats pour nous conformer aux obligations en matière d'EAS/HS.</w:t>
            </w:r>
          </w:p>
        </w:tc>
      </w:tr>
      <w:tr w:rsidR="002A7817" w:rsidRPr="002A7817" w14:paraId="72CDB2AE" w14:textId="77777777" w:rsidTr="00DD3116">
        <w:tc>
          <w:tcPr>
            <w:tcW w:w="9360" w:type="dxa"/>
            <w:tcBorders>
              <w:top w:val="single" w:sz="2" w:space="0" w:color="auto"/>
              <w:left w:val="single" w:sz="2" w:space="0" w:color="auto"/>
              <w:bottom w:val="single" w:sz="2" w:space="0" w:color="auto"/>
              <w:right w:val="single" w:sz="2" w:space="0" w:color="auto"/>
            </w:tcBorders>
          </w:tcPr>
          <w:p w14:paraId="45AF57F2" w14:textId="77777777" w:rsidR="002A7817" w:rsidRPr="002A7817" w:rsidRDefault="002A7817" w:rsidP="002A7817">
            <w:r w:rsidRPr="002A7817">
              <w:t>[Si le point (c) ci-dessus est applicable, joindre la preuve d'une décision arbitrale infirmant les conclusions sur les questions sous-jacentes à la disqualification].</w:t>
            </w:r>
          </w:p>
        </w:tc>
      </w:tr>
      <w:tr w:rsidR="002A7817" w:rsidRPr="002A7817" w14:paraId="13789858" w14:textId="77777777" w:rsidTr="00DD3116">
        <w:tc>
          <w:tcPr>
            <w:tcW w:w="9360" w:type="dxa"/>
            <w:tcBorders>
              <w:top w:val="single" w:sz="2" w:space="0" w:color="auto"/>
              <w:left w:val="single" w:sz="2" w:space="0" w:color="auto"/>
              <w:bottom w:val="single" w:sz="2" w:space="0" w:color="auto"/>
              <w:right w:val="single" w:sz="2" w:space="0" w:color="auto"/>
            </w:tcBorders>
          </w:tcPr>
          <w:p w14:paraId="584CC042" w14:textId="77777777" w:rsidR="002A7817" w:rsidRPr="002A7817" w:rsidRDefault="002A7817" w:rsidP="002A7817">
            <w:r w:rsidRPr="002A7817">
              <w:t>[Si (d) ou (e) ci-dessus sont applicables, fournir les informations suivantes :]</w:t>
            </w:r>
          </w:p>
        </w:tc>
      </w:tr>
      <w:tr w:rsidR="002A7817" w:rsidRPr="002A7817" w14:paraId="05A01045" w14:textId="77777777" w:rsidTr="00DD3116">
        <w:tc>
          <w:tcPr>
            <w:tcW w:w="9360" w:type="dxa"/>
            <w:tcBorders>
              <w:top w:val="single" w:sz="2" w:space="0" w:color="auto"/>
              <w:left w:val="single" w:sz="2" w:space="0" w:color="auto"/>
              <w:bottom w:val="single" w:sz="2" w:space="0" w:color="auto"/>
              <w:right w:val="single" w:sz="2" w:space="0" w:color="auto"/>
            </w:tcBorders>
          </w:tcPr>
          <w:p w14:paraId="14791ED2" w14:textId="77777777" w:rsidR="002A7817" w:rsidRPr="002A7817" w:rsidRDefault="002A7817" w:rsidP="002A7817">
            <w:r w:rsidRPr="002A7817">
              <w:t>Période de disqualification : de : _______________ à : ________________</w:t>
            </w:r>
          </w:p>
        </w:tc>
      </w:tr>
      <w:tr w:rsidR="002A7817" w:rsidRPr="002A7817" w14:paraId="08955CBD" w14:textId="77777777" w:rsidTr="00DD3116">
        <w:tc>
          <w:tcPr>
            <w:tcW w:w="9360" w:type="dxa"/>
            <w:tcBorders>
              <w:top w:val="single" w:sz="2" w:space="0" w:color="auto"/>
              <w:left w:val="single" w:sz="2" w:space="0" w:color="auto"/>
              <w:bottom w:val="single" w:sz="2" w:space="0" w:color="auto"/>
              <w:right w:val="single" w:sz="2" w:space="0" w:color="auto"/>
            </w:tcBorders>
          </w:tcPr>
          <w:p w14:paraId="689CE076" w14:textId="77777777" w:rsidR="002A7817" w:rsidRPr="002A7817" w:rsidRDefault="002A7817" w:rsidP="002A7817">
            <w:r w:rsidRPr="002A7817">
              <w:t>Si ces informations ont déjà été fournies dans le cadre d'un autre marché de travaux financé par la Banque, des détails sur les éléments de preuve démontrant la capacité et l'engagement adéquats à respecter les obligations en matière d'EAS/HS(conformément au point d) ci-dessus)</w:t>
            </w:r>
          </w:p>
          <w:p w14:paraId="655BEDF3" w14:textId="77777777" w:rsidR="002A7817" w:rsidRPr="002A7817" w:rsidRDefault="002A7817" w:rsidP="002A7817">
            <w:r w:rsidRPr="002A7817">
              <w:t>Nom du Maître d’Ouvrage : ___________________________________________</w:t>
            </w:r>
          </w:p>
          <w:p w14:paraId="12C47060" w14:textId="77777777" w:rsidR="002A7817" w:rsidRPr="002A7817" w:rsidRDefault="002A7817" w:rsidP="002A7817">
            <w:r w:rsidRPr="002A7817">
              <w:t>Nom du Projet : _____________________________________</w:t>
            </w:r>
          </w:p>
          <w:p w14:paraId="1517D856" w14:textId="77777777" w:rsidR="002A7817" w:rsidRPr="002A7817" w:rsidRDefault="002A7817" w:rsidP="002A7817">
            <w:r w:rsidRPr="002A7817">
              <w:t xml:space="preserve">Description du contrat : _____________________________________________________ </w:t>
            </w:r>
          </w:p>
          <w:p w14:paraId="4ED31D54" w14:textId="77777777" w:rsidR="002A7817" w:rsidRPr="002A7817" w:rsidRDefault="002A7817" w:rsidP="002A7817">
            <w:r w:rsidRPr="002A7817">
              <w:t>Bref résumé des preuves fournies : ________________________________________</w:t>
            </w:r>
          </w:p>
          <w:p w14:paraId="1419014D" w14:textId="77777777" w:rsidR="002A7817" w:rsidRPr="002A7817" w:rsidRDefault="002A7817" w:rsidP="002A7817">
            <w:r w:rsidRPr="002A7817">
              <w:t>______________________________________________________________________</w:t>
            </w:r>
          </w:p>
          <w:p w14:paraId="1E539C06" w14:textId="77777777" w:rsidR="002A7817" w:rsidRPr="002A7817" w:rsidRDefault="002A7817" w:rsidP="002A7817">
            <w:r w:rsidRPr="002A7817">
              <w:t>Informations de contact : (Tél, email, nom de la personne de contact) : _______________________</w:t>
            </w:r>
          </w:p>
        </w:tc>
      </w:tr>
      <w:tr w:rsidR="002A7817" w:rsidRPr="002A7817" w14:paraId="3484AC1B" w14:textId="77777777" w:rsidTr="00DD3116">
        <w:tc>
          <w:tcPr>
            <w:tcW w:w="9360" w:type="dxa"/>
            <w:tcBorders>
              <w:top w:val="single" w:sz="2" w:space="0" w:color="auto"/>
              <w:left w:val="single" w:sz="2" w:space="0" w:color="auto"/>
              <w:bottom w:val="single" w:sz="2" w:space="0" w:color="auto"/>
              <w:right w:val="single" w:sz="2" w:space="0" w:color="auto"/>
            </w:tcBorders>
          </w:tcPr>
          <w:p w14:paraId="651367DE" w14:textId="77777777" w:rsidR="002A7817" w:rsidRPr="002A7817" w:rsidRDefault="002A7817" w:rsidP="002A7817">
            <w:r w:rsidRPr="002A7817">
              <w:t>En alternative à la preuve visée au point d), d'autres preuves démontrant une capacité et un engagement adéquats à respecter les obligations en matière d'EAS/HS(conformément au point (e) ci-dessus)[joindre les détails appropriés].</w:t>
            </w:r>
          </w:p>
        </w:tc>
      </w:tr>
    </w:tbl>
    <w:p w14:paraId="60CB5655" w14:textId="77777777" w:rsidR="002A7817" w:rsidRPr="002A7817" w:rsidRDefault="002A7817" w:rsidP="002A7817">
      <w:r w:rsidRPr="002A7817">
        <w:t>Nom du Sous-traitant</w:t>
      </w:r>
      <w:r w:rsidRPr="002A7817">
        <w:tab/>
      </w:r>
    </w:p>
    <w:p w14:paraId="73BBE280" w14:textId="77777777" w:rsidR="002A7817" w:rsidRPr="002A7817" w:rsidRDefault="002A7817" w:rsidP="002A7817">
      <w:r w:rsidRPr="002A7817">
        <w:t>Nom de la personne dûment autorisée à signer au nom du Sous-traitant</w:t>
      </w:r>
      <w:r w:rsidRPr="002A7817">
        <w:tab/>
        <w:t>_______</w:t>
      </w:r>
    </w:p>
    <w:p w14:paraId="09ED50B9" w14:textId="77777777" w:rsidR="002A7817" w:rsidRPr="002A7817" w:rsidRDefault="002A7817" w:rsidP="002A7817">
      <w:r w:rsidRPr="002A7817">
        <w:t>Titre de la personne signant au nom du Sous-traitant</w:t>
      </w:r>
      <w:r w:rsidRPr="002A7817">
        <w:tab/>
        <w:t>______________________</w:t>
      </w:r>
    </w:p>
    <w:p w14:paraId="703E855F" w14:textId="77777777" w:rsidR="002A7817" w:rsidRPr="002A7817" w:rsidRDefault="002A7817" w:rsidP="002A7817">
      <w:r w:rsidRPr="002A7817">
        <w:t>Signature de la personne nommée ci-dessus</w:t>
      </w:r>
      <w:r w:rsidRPr="002A7817">
        <w:tab/>
        <w:t>______________________</w:t>
      </w:r>
    </w:p>
    <w:p w14:paraId="298F883F" w14:textId="77777777" w:rsidR="002A7817" w:rsidRPr="002A7817" w:rsidRDefault="002A7817" w:rsidP="002A7817">
      <w:r w:rsidRPr="002A7817">
        <w:t>Date de signature ________________________________ jour de ___________________, _____</w:t>
      </w:r>
    </w:p>
    <w:p w14:paraId="026AA0BF" w14:textId="77777777" w:rsidR="002A7817" w:rsidRPr="002A7817" w:rsidRDefault="002A7817" w:rsidP="002A7817">
      <w:r w:rsidRPr="002A7817">
        <w:t>Contre signé par un représentant autorisé de l’Entrepreneur :</w:t>
      </w:r>
    </w:p>
    <w:p w14:paraId="4FA57A48" w14:textId="77777777" w:rsidR="002A7817" w:rsidRPr="002A7817" w:rsidRDefault="002A7817" w:rsidP="002A7817">
      <w:r w:rsidRPr="002A7817">
        <w:t>Signature: ________________________________________________________</w:t>
      </w:r>
    </w:p>
    <w:p w14:paraId="1A50ED29" w14:textId="77777777" w:rsidR="002A7817" w:rsidRPr="002A7817" w:rsidRDefault="002A7817" w:rsidP="002A7817">
      <w:r w:rsidRPr="002A7817">
        <w:t>Date de signature ________________________________ jour de ___________________, _____</w:t>
      </w:r>
    </w:p>
    <w:bookmarkEnd w:id="890"/>
    <w:p w14:paraId="2DA6EF93" w14:textId="77777777" w:rsidR="002A7817" w:rsidRPr="002A7817" w:rsidRDefault="002A7817" w:rsidP="002A7817"/>
    <w:p w14:paraId="78419E49" w14:textId="77777777" w:rsidR="002A7817" w:rsidRPr="002A7817" w:rsidRDefault="002A7817" w:rsidP="002A7817">
      <w:r w:rsidRPr="002A7817">
        <w:t>PARTIE 3 – Conditions et Formulaires Marché</w:t>
      </w:r>
    </w:p>
    <w:p w14:paraId="08624617" w14:textId="77777777" w:rsidR="002A7817" w:rsidRPr="002A7817" w:rsidRDefault="002A7817" w:rsidP="002A7817"/>
    <w:p w14:paraId="3D27A5AA" w14:textId="77777777" w:rsidR="002A7817" w:rsidRPr="002A7817" w:rsidRDefault="002A7817" w:rsidP="002A7817">
      <w:pPr>
        <w:sectPr w:rsidR="002A7817" w:rsidRPr="002A7817" w:rsidSect="00141C28">
          <w:headerReference w:type="even" r:id="rId71"/>
          <w:headerReference w:type="default" r:id="rId72"/>
          <w:headerReference w:type="first" r:id="rId73"/>
          <w:footnotePr>
            <w:numRestart w:val="eachSect"/>
          </w:footnotePr>
          <w:endnotePr>
            <w:numFmt w:val="decimal"/>
          </w:endnotePr>
          <w:type w:val="oddPage"/>
          <w:pgSz w:w="12240" w:h="15840" w:code="1"/>
          <w:pgMar w:top="1440" w:right="1440" w:bottom="1440" w:left="1440" w:header="720" w:footer="720" w:gutter="0"/>
          <w:cols w:space="720"/>
          <w:titlePg/>
        </w:sectPr>
      </w:pPr>
    </w:p>
    <w:p w14:paraId="350B4546" w14:textId="77777777" w:rsidR="002A7817" w:rsidRPr="002A7817" w:rsidRDefault="002A7817" w:rsidP="002A7817">
      <w:bookmarkStart w:id="894" w:name="_Toc156372856"/>
      <w:bookmarkStart w:id="895" w:name="_Toc326657870"/>
      <w:bookmarkStart w:id="896" w:name="_Toc488752873"/>
      <w:r w:rsidRPr="002A7817">
        <w:t>Section IX. Cahier des Clauses administratives particulières</w:t>
      </w:r>
      <w:bookmarkEnd w:id="894"/>
      <w:bookmarkEnd w:id="895"/>
      <w:bookmarkEnd w:id="896"/>
    </w:p>
    <w:p w14:paraId="0C6D5218" w14:textId="77777777" w:rsidR="002A7817" w:rsidRPr="002A7817" w:rsidRDefault="002A7817" w:rsidP="002A7817">
      <w:r w:rsidRPr="002A7817">
        <w:t>Les Clauses administratives particulières qui suivent complètent les Clauses administratives générales. Dans tous les cas où les dispositions se contredisent, les dispositions ci-après prévaudront sur celles des Clauses administratives générales. Le numéro de la Clause générale à laquelle se réfère une Clause particulière est indiqué entre parenthèses.</w:t>
      </w:r>
    </w:p>
    <w:p w14:paraId="58F31704" w14:textId="77777777" w:rsidR="002A7817" w:rsidRPr="002A7817" w:rsidRDefault="002A7817" w:rsidP="002A7817">
      <w:r w:rsidRPr="002A7817">
        <w:t>Partie A – Données du Marché</w:t>
      </w:r>
    </w:p>
    <w:tbl>
      <w:tblPr>
        <w:tblW w:w="9359" w:type="dxa"/>
        <w:tblLayout w:type="fixed"/>
        <w:tblLook w:val="0000" w:firstRow="0" w:lastRow="0" w:firstColumn="0" w:lastColumn="0" w:noHBand="0" w:noVBand="0"/>
      </w:tblPr>
      <w:tblGrid>
        <w:gridCol w:w="2721"/>
        <w:gridCol w:w="1425"/>
        <w:gridCol w:w="5213"/>
      </w:tblGrid>
      <w:tr w:rsidR="002A7817" w:rsidRPr="002A7817" w14:paraId="64E0D80A" w14:textId="77777777" w:rsidTr="00DD3116">
        <w:trPr>
          <w:tblHeader/>
        </w:trPr>
        <w:tc>
          <w:tcPr>
            <w:tcW w:w="2721" w:type="dxa"/>
            <w:tcBorders>
              <w:top w:val="single" w:sz="18" w:space="0" w:color="auto"/>
              <w:left w:val="single" w:sz="18" w:space="0" w:color="auto"/>
              <w:bottom w:val="single" w:sz="18" w:space="0" w:color="auto"/>
              <w:right w:val="single" w:sz="18" w:space="0" w:color="auto"/>
            </w:tcBorders>
            <w:tcMar>
              <w:top w:w="28" w:type="dxa"/>
              <w:left w:w="57" w:type="dxa"/>
              <w:bottom w:w="28" w:type="dxa"/>
              <w:right w:w="57" w:type="dxa"/>
            </w:tcMar>
          </w:tcPr>
          <w:p w14:paraId="00C6EC6B" w14:textId="77777777" w:rsidR="002A7817" w:rsidRPr="002A7817" w:rsidRDefault="002A7817" w:rsidP="002A7817">
            <w:r w:rsidRPr="002A7817">
              <w:t>Conditions</w:t>
            </w:r>
          </w:p>
        </w:tc>
        <w:tc>
          <w:tcPr>
            <w:tcW w:w="1425" w:type="dxa"/>
            <w:tcBorders>
              <w:top w:val="single" w:sz="18" w:space="0" w:color="auto"/>
              <w:left w:val="single" w:sz="18" w:space="0" w:color="auto"/>
              <w:bottom w:val="single" w:sz="18" w:space="0" w:color="auto"/>
              <w:right w:val="single" w:sz="18" w:space="0" w:color="auto"/>
            </w:tcBorders>
            <w:tcMar>
              <w:top w:w="28" w:type="dxa"/>
              <w:left w:w="57" w:type="dxa"/>
              <w:bottom w:w="28" w:type="dxa"/>
              <w:right w:w="57" w:type="dxa"/>
            </w:tcMar>
          </w:tcPr>
          <w:p w14:paraId="6A6870ED" w14:textId="77777777" w:rsidR="002A7817" w:rsidRPr="002A7817" w:rsidRDefault="002A7817" w:rsidP="002A7817">
            <w:r w:rsidRPr="002A7817">
              <w:t>Article</w:t>
            </w:r>
          </w:p>
        </w:tc>
        <w:tc>
          <w:tcPr>
            <w:tcW w:w="5213" w:type="dxa"/>
            <w:tcBorders>
              <w:top w:val="single" w:sz="18" w:space="0" w:color="auto"/>
              <w:left w:val="single" w:sz="18" w:space="0" w:color="auto"/>
              <w:bottom w:val="single" w:sz="18" w:space="0" w:color="auto"/>
              <w:right w:val="single" w:sz="18" w:space="0" w:color="auto"/>
            </w:tcBorders>
            <w:tcMar>
              <w:top w:w="28" w:type="dxa"/>
              <w:left w:w="57" w:type="dxa"/>
              <w:bottom w:w="28" w:type="dxa"/>
              <w:right w:w="57" w:type="dxa"/>
            </w:tcMar>
          </w:tcPr>
          <w:p w14:paraId="43C12CCF" w14:textId="77777777" w:rsidR="002A7817" w:rsidRPr="002A7817" w:rsidRDefault="002A7817" w:rsidP="002A7817">
            <w:r w:rsidRPr="002A7817">
              <w:t>Data</w:t>
            </w:r>
          </w:p>
        </w:tc>
      </w:tr>
      <w:tr w:rsidR="002A7817" w:rsidRPr="002A7817" w14:paraId="4126811A" w14:textId="77777777" w:rsidTr="00DD3116">
        <w:tc>
          <w:tcPr>
            <w:tcW w:w="2721" w:type="dxa"/>
            <w:tcBorders>
              <w:top w:val="single" w:sz="18" w:space="0" w:color="auto"/>
              <w:left w:val="single" w:sz="2" w:space="0" w:color="auto"/>
              <w:bottom w:val="single" w:sz="2" w:space="0" w:color="auto"/>
              <w:right w:val="single" w:sz="2" w:space="0" w:color="auto"/>
            </w:tcBorders>
            <w:tcMar>
              <w:top w:w="28" w:type="dxa"/>
              <w:left w:w="57" w:type="dxa"/>
              <w:bottom w:w="28" w:type="dxa"/>
              <w:right w:w="57" w:type="dxa"/>
            </w:tcMar>
          </w:tcPr>
          <w:p w14:paraId="20CCE57B" w14:textId="77777777" w:rsidR="002A7817" w:rsidRPr="002A7817" w:rsidRDefault="002A7817" w:rsidP="002A7817">
            <w:r w:rsidRPr="002A7817">
              <w:t>Dérogation aux articles du CCAG</w:t>
            </w:r>
          </w:p>
        </w:tc>
        <w:tc>
          <w:tcPr>
            <w:tcW w:w="1425" w:type="dxa"/>
            <w:tcBorders>
              <w:top w:val="single" w:sz="18" w:space="0" w:color="auto"/>
              <w:left w:val="single" w:sz="2" w:space="0" w:color="auto"/>
              <w:bottom w:val="single" w:sz="2" w:space="0" w:color="auto"/>
              <w:right w:val="single" w:sz="2" w:space="0" w:color="auto"/>
            </w:tcBorders>
            <w:tcMar>
              <w:top w:w="28" w:type="dxa"/>
              <w:left w:w="57" w:type="dxa"/>
              <w:bottom w:w="28" w:type="dxa"/>
              <w:right w:w="57" w:type="dxa"/>
            </w:tcMar>
          </w:tcPr>
          <w:p w14:paraId="6F8C5E19" w14:textId="77777777" w:rsidR="002A7817" w:rsidRPr="002A7817" w:rsidRDefault="002A7817" w:rsidP="002A7817">
            <w:r w:rsidRPr="002A7817">
              <w:t>1 et 23</w:t>
            </w:r>
          </w:p>
        </w:tc>
        <w:tc>
          <w:tcPr>
            <w:tcW w:w="5213" w:type="dxa"/>
            <w:tcBorders>
              <w:top w:val="single" w:sz="18" w:space="0" w:color="auto"/>
              <w:left w:val="single" w:sz="2" w:space="0" w:color="auto"/>
              <w:bottom w:val="single" w:sz="2" w:space="0" w:color="auto"/>
              <w:right w:val="single" w:sz="2" w:space="0" w:color="auto"/>
            </w:tcBorders>
            <w:tcMar>
              <w:top w:w="28" w:type="dxa"/>
              <w:left w:w="57" w:type="dxa"/>
              <w:bottom w:w="28" w:type="dxa"/>
              <w:right w:w="57" w:type="dxa"/>
            </w:tcMar>
          </w:tcPr>
          <w:p w14:paraId="7702CAAF" w14:textId="77777777" w:rsidR="002A7817" w:rsidRPr="002A7817" w:rsidRDefault="002A7817" w:rsidP="002A7817">
            <w:r w:rsidRPr="002A7817">
              <w:t>Sans objet</w:t>
            </w:r>
          </w:p>
        </w:tc>
      </w:tr>
      <w:tr w:rsidR="002A7817" w:rsidRPr="002A7817" w14:paraId="298D1DBF" w14:textId="77777777" w:rsidTr="00DD3116">
        <w:tc>
          <w:tcPr>
            <w:tcW w:w="2721" w:type="dxa"/>
            <w:tcBorders>
              <w:top w:val="single" w:sz="18" w:space="0" w:color="auto"/>
              <w:left w:val="single" w:sz="2" w:space="0" w:color="auto"/>
              <w:bottom w:val="single" w:sz="2" w:space="0" w:color="auto"/>
              <w:right w:val="single" w:sz="2" w:space="0" w:color="auto"/>
            </w:tcBorders>
            <w:tcMar>
              <w:top w:w="28" w:type="dxa"/>
              <w:left w:w="57" w:type="dxa"/>
              <w:bottom w:w="28" w:type="dxa"/>
              <w:right w:w="57" w:type="dxa"/>
            </w:tcMar>
          </w:tcPr>
          <w:p w14:paraId="7D33A114" w14:textId="77777777" w:rsidR="002A7817" w:rsidRPr="002A7817" w:rsidRDefault="002A7817" w:rsidP="002A7817">
            <w:r w:rsidRPr="002A7817">
              <w:t>Définitions</w:t>
            </w:r>
          </w:p>
        </w:tc>
        <w:tc>
          <w:tcPr>
            <w:tcW w:w="1425" w:type="dxa"/>
            <w:tcBorders>
              <w:top w:val="single" w:sz="18" w:space="0" w:color="auto"/>
              <w:left w:val="single" w:sz="2" w:space="0" w:color="auto"/>
              <w:bottom w:val="single" w:sz="2" w:space="0" w:color="auto"/>
              <w:right w:val="single" w:sz="2" w:space="0" w:color="auto"/>
            </w:tcBorders>
            <w:tcMar>
              <w:top w:w="28" w:type="dxa"/>
              <w:left w:w="57" w:type="dxa"/>
              <w:bottom w:w="28" w:type="dxa"/>
              <w:right w:w="57" w:type="dxa"/>
            </w:tcMar>
          </w:tcPr>
          <w:p w14:paraId="40B765EA" w14:textId="77777777" w:rsidR="002A7817" w:rsidRPr="002A7817" w:rsidRDefault="002A7817" w:rsidP="002A7817">
            <w:r w:rsidRPr="002A7817">
              <w:t>2.1</w:t>
            </w:r>
          </w:p>
        </w:tc>
        <w:tc>
          <w:tcPr>
            <w:tcW w:w="5213" w:type="dxa"/>
            <w:tcBorders>
              <w:top w:val="single" w:sz="18" w:space="0" w:color="auto"/>
              <w:left w:val="single" w:sz="2" w:space="0" w:color="auto"/>
              <w:bottom w:val="single" w:sz="2" w:space="0" w:color="auto"/>
              <w:right w:val="single" w:sz="2" w:space="0" w:color="auto"/>
            </w:tcBorders>
            <w:tcMar>
              <w:top w:w="28" w:type="dxa"/>
              <w:left w:w="57" w:type="dxa"/>
              <w:bottom w:w="28" w:type="dxa"/>
              <w:right w:w="57" w:type="dxa"/>
            </w:tcMar>
          </w:tcPr>
          <w:p w14:paraId="56CDA057" w14:textId="77777777" w:rsidR="002A7817" w:rsidRPr="002A7817" w:rsidRDefault="002A7817" w:rsidP="002A7817">
            <w:r w:rsidRPr="002A7817">
              <w:t>La Banque est : La Banque Mondiale</w:t>
            </w:r>
          </w:p>
        </w:tc>
      </w:tr>
      <w:tr w:rsidR="002A7817" w:rsidRPr="002A7817" w14:paraId="31127498" w14:textId="77777777" w:rsidTr="00DD3116">
        <w:trPr>
          <w:trHeight w:val="1137"/>
        </w:trPr>
        <w:tc>
          <w:tcPr>
            <w:tcW w:w="2721" w:type="dxa"/>
            <w:tcBorders>
              <w:top w:val="single" w:sz="2" w:space="0" w:color="auto"/>
              <w:left w:val="single" w:sz="2" w:space="0" w:color="auto"/>
              <w:right w:val="single" w:sz="2" w:space="0" w:color="auto"/>
            </w:tcBorders>
            <w:tcMar>
              <w:top w:w="28" w:type="dxa"/>
              <w:left w:w="57" w:type="dxa"/>
              <w:bottom w:w="28" w:type="dxa"/>
              <w:right w:w="57" w:type="dxa"/>
            </w:tcMar>
          </w:tcPr>
          <w:p w14:paraId="25BAF0B2" w14:textId="77777777" w:rsidR="002A7817" w:rsidRPr="002A7817" w:rsidRDefault="002A7817" w:rsidP="002A7817">
            <w:r w:rsidRPr="002A7817">
              <w:t>Désignation des intervenants</w:t>
            </w:r>
          </w:p>
        </w:tc>
        <w:tc>
          <w:tcPr>
            <w:tcW w:w="1425" w:type="dxa"/>
            <w:tcBorders>
              <w:top w:val="single" w:sz="2" w:space="0" w:color="auto"/>
              <w:left w:val="single" w:sz="2" w:space="0" w:color="auto"/>
              <w:right w:val="single" w:sz="2" w:space="0" w:color="auto"/>
            </w:tcBorders>
            <w:tcMar>
              <w:top w:w="28" w:type="dxa"/>
              <w:left w:w="57" w:type="dxa"/>
              <w:bottom w:w="28" w:type="dxa"/>
              <w:right w:w="57" w:type="dxa"/>
            </w:tcMar>
          </w:tcPr>
          <w:p w14:paraId="0FB09B02" w14:textId="77777777" w:rsidR="002A7817" w:rsidRPr="002A7817" w:rsidRDefault="002A7817" w:rsidP="002A7817">
            <w:r w:rsidRPr="002A7817">
              <w:t>3.1.1</w:t>
            </w:r>
          </w:p>
        </w:tc>
        <w:tc>
          <w:tcPr>
            <w:tcW w:w="5213" w:type="dxa"/>
            <w:tcBorders>
              <w:top w:val="single" w:sz="2" w:space="0" w:color="auto"/>
              <w:left w:val="single" w:sz="2" w:space="0" w:color="auto"/>
              <w:right w:val="single" w:sz="2" w:space="0" w:color="auto"/>
            </w:tcBorders>
            <w:tcMar>
              <w:top w:w="28" w:type="dxa"/>
              <w:left w:w="57" w:type="dxa"/>
              <w:bottom w:w="28" w:type="dxa"/>
              <w:right w:w="57" w:type="dxa"/>
            </w:tcMar>
          </w:tcPr>
          <w:p w14:paraId="05375400" w14:textId="77777777" w:rsidR="002A7817" w:rsidRPr="002A7817" w:rsidRDefault="002A7817" w:rsidP="002A7817">
            <w:r w:rsidRPr="002A7817">
              <w:t>Maître d’Ouvrage : Ministère de la formation professionnelle des Métiers et de la Microfinance</w:t>
            </w:r>
          </w:p>
          <w:p w14:paraId="369E4749" w14:textId="77777777" w:rsidR="002A7817" w:rsidRPr="002A7817" w:rsidRDefault="002A7817" w:rsidP="002A7817">
            <w:r w:rsidRPr="002A7817">
              <w:t xml:space="preserve">Chef de Projet : La Coordonnatrice du Projet du de Développement des Compétences pour l’Employabilité des Jeunes (PDCEJ)  </w:t>
            </w:r>
          </w:p>
          <w:p w14:paraId="712199B4" w14:textId="77777777" w:rsidR="002A7817" w:rsidRPr="002A7817" w:rsidRDefault="002A7817" w:rsidP="002A7817">
            <w:r w:rsidRPr="002A7817">
              <w:t>Maître d’œuvre : ……………………………..</w:t>
            </w:r>
          </w:p>
        </w:tc>
      </w:tr>
      <w:tr w:rsidR="002A7817" w:rsidRPr="002A7817" w14:paraId="0AD5F3D4" w14:textId="77777777" w:rsidTr="00DD3116">
        <w:tc>
          <w:tcPr>
            <w:tcW w:w="2721" w:type="dxa"/>
            <w:tcBorders>
              <w:top w:val="single" w:sz="2" w:space="0" w:color="auto"/>
              <w:left w:val="single" w:sz="2" w:space="0" w:color="auto"/>
              <w:bottom w:val="single" w:sz="4" w:space="0" w:color="auto"/>
              <w:right w:val="single" w:sz="2" w:space="0" w:color="auto"/>
            </w:tcBorders>
            <w:tcMar>
              <w:top w:w="28" w:type="dxa"/>
              <w:left w:w="57" w:type="dxa"/>
              <w:bottom w:w="28" w:type="dxa"/>
              <w:right w:w="57" w:type="dxa"/>
            </w:tcMar>
          </w:tcPr>
          <w:p w14:paraId="2C0FBBC5" w14:textId="77777777" w:rsidR="002A7817" w:rsidRPr="002A7817" w:rsidRDefault="002A7817" w:rsidP="002A7817">
            <w:r w:rsidRPr="002A7817">
              <w:t>Pièces contractuelles</w:t>
            </w:r>
          </w:p>
        </w:tc>
        <w:tc>
          <w:tcPr>
            <w:tcW w:w="1425"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72A33228" w14:textId="77777777" w:rsidR="002A7817" w:rsidRPr="002A7817" w:rsidRDefault="002A7817" w:rsidP="002A7817">
            <w:r w:rsidRPr="002A7817">
              <w:t>4.1</w:t>
            </w:r>
          </w:p>
        </w:tc>
        <w:tc>
          <w:tcPr>
            <w:tcW w:w="5213"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79C80E35" w14:textId="77777777" w:rsidR="002A7817" w:rsidRPr="002A7817" w:rsidRDefault="002A7817" w:rsidP="002A7817">
            <w:r w:rsidRPr="002A7817">
              <w:t>La langue des pièces contractuelles : Français</w:t>
            </w:r>
          </w:p>
        </w:tc>
      </w:tr>
      <w:tr w:rsidR="002A7817" w:rsidRPr="002A7817" w14:paraId="6878B531" w14:textId="77777777" w:rsidTr="00DD3116">
        <w:tc>
          <w:tcPr>
            <w:tcW w:w="2721" w:type="dxa"/>
            <w:vMerge w:val="restar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CF7C722" w14:textId="77777777" w:rsidR="002A7817" w:rsidRPr="002A7817" w:rsidRDefault="002A7817" w:rsidP="002A7817">
            <w:r w:rsidRPr="002A7817">
              <w:t>Pièces contractuelles</w:t>
            </w:r>
          </w:p>
        </w:tc>
        <w:tc>
          <w:tcPr>
            <w:tcW w:w="1425" w:type="dxa"/>
            <w:tcBorders>
              <w:top w:val="single" w:sz="2" w:space="0" w:color="auto"/>
              <w:left w:val="single" w:sz="4" w:space="0" w:color="auto"/>
              <w:bottom w:val="single" w:sz="2" w:space="0" w:color="auto"/>
              <w:right w:val="single" w:sz="2" w:space="0" w:color="auto"/>
            </w:tcBorders>
            <w:tcMar>
              <w:top w:w="28" w:type="dxa"/>
              <w:left w:w="57" w:type="dxa"/>
              <w:bottom w:w="28" w:type="dxa"/>
              <w:right w:w="57" w:type="dxa"/>
            </w:tcMar>
          </w:tcPr>
          <w:p w14:paraId="589F4941" w14:textId="77777777" w:rsidR="002A7817" w:rsidRPr="002A7817" w:rsidRDefault="002A7817" w:rsidP="002A7817">
            <w:r w:rsidRPr="002A7817">
              <w:t>4.2 (e)</w:t>
            </w:r>
          </w:p>
        </w:tc>
        <w:tc>
          <w:tcPr>
            <w:tcW w:w="5213"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71CA1DA6" w14:textId="77777777" w:rsidR="002A7817" w:rsidRPr="002A7817" w:rsidRDefault="002A7817" w:rsidP="002A7817">
            <w:r w:rsidRPr="002A7817">
              <w:t>Plans, notes de calcul, cahiers de sondage et dossiers géotechniques</w:t>
            </w:r>
          </w:p>
          <w:p w14:paraId="71E05DBE" w14:textId="77777777" w:rsidR="002A7817" w:rsidRPr="002A7817" w:rsidRDefault="002A7817" w:rsidP="002A7817">
            <w:r w:rsidRPr="002A7817">
              <w:t xml:space="preserve">Les documents suivants font également partie des Pièces constitutives du Marché : </w:t>
            </w:r>
          </w:p>
          <w:p w14:paraId="4779265A" w14:textId="77777777" w:rsidR="002A7817" w:rsidRPr="002A7817" w:rsidRDefault="002A7817" w:rsidP="002A7817">
            <w:r w:rsidRPr="002A7817">
              <w:t xml:space="preserve">les Stratégies de gestion et Plans de mise en œuvre ES; </w:t>
            </w:r>
          </w:p>
          <w:p w14:paraId="0DC12CEE" w14:textId="77777777" w:rsidR="002A7817" w:rsidRPr="002A7817" w:rsidRDefault="002A7817" w:rsidP="002A7817">
            <w:r w:rsidRPr="002A7817">
              <w:t>(ii)</w:t>
            </w:r>
            <w:r w:rsidRPr="002A7817">
              <w:tab/>
              <w:t>le Code de Conduite du Personnel de l’Entrepreneur (ES) ; et</w:t>
            </w:r>
          </w:p>
          <w:p w14:paraId="46E55EF5" w14:textId="77777777" w:rsidR="002A7817" w:rsidRPr="002A7817" w:rsidRDefault="002A7817" w:rsidP="002A7817">
            <w:r w:rsidRPr="002A7817">
              <w:t>la Déclaration sur l’Exploitation et les Abus Sexuels (EAS), et/ou le Harcèlement Sexuel (HS).</w:t>
            </w:r>
          </w:p>
        </w:tc>
      </w:tr>
      <w:tr w:rsidR="002A7817" w:rsidRPr="002A7817" w14:paraId="71A2DACB" w14:textId="77777777" w:rsidTr="00DD3116">
        <w:tc>
          <w:tcPr>
            <w:tcW w:w="2721" w:type="dxa"/>
            <w:vMerge/>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9CC10FC" w14:textId="77777777" w:rsidR="002A7817" w:rsidRPr="002A7817" w:rsidRDefault="002A7817" w:rsidP="002A7817"/>
        </w:tc>
        <w:tc>
          <w:tcPr>
            <w:tcW w:w="1425" w:type="dxa"/>
            <w:tcBorders>
              <w:top w:val="single" w:sz="2" w:space="0" w:color="auto"/>
              <w:left w:val="single" w:sz="4" w:space="0" w:color="auto"/>
              <w:bottom w:val="single" w:sz="2" w:space="0" w:color="auto"/>
              <w:right w:val="single" w:sz="2" w:space="0" w:color="auto"/>
            </w:tcBorders>
            <w:tcMar>
              <w:top w:w="28" w:type="dxa"/>
              <w:left w:w="57" w:type="dxa"/>
              <w:bottom w:w="28" w:type="dxa"/>
              <w:right w:w="57" w:type="dxa"/>
            </w:tcMar>
          </w:tcPr>
          <w:p w14:paraId="24B47AE0" w14:textId="77777777" w:rsidR="002A7817" w:rsidRPr="002A7817" w:rsidRDefault="002A7817" w:rsidP="002A7817">
            <w:r w:rsidRPr="002A7817">
              <w:t>4.2 (h)</w:t>
            </w:r>
          </w:p>
        </w:tc>
        <w:tc>
          <w:tcPr>
            <w:tcW w:w="5213"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3ADAA96F" w14:textId="77777777" w:rsidR="002A7817" w:rsidRPr="002A7817" w:rsidRDefault="002A7817" w:rsidP="002A7817">
            <w:r w:rsidRPr="002A7817">
              <w:t>Décomposition des prix forfaitaires et sous détail des prix unitaires font partie des pièces contractuelles.</w:t>
            </w:r>
          </w:p>
        </w:tc>
      </w:tr>
      <w:tr w:rsidR="002A7817" w:rsidRPr="002A7817" w14:paraId="5404EF84" w14:textId="77777777" w:rsidTr="00DD3116">
        <w:tc>
          <w:tcPr>
            <w:tcW w:w="2721" w:type="dxa"/>
            <w:vMerge/>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FB084ED" w14:textId="77777777" w:rsidR="002A7817" w:rsidRPr="002A7817" w:rsidRDefault="002A7817" w:rsidP="002A7817"/>
        </w:tc>
        <w:tc>
          <w:tcPr>
            <w:tcW w:w="1425" w:type="dxa"/>
            <w:tcBorders>
              <w:top w:val="single" w:sz="2" w:space="0" w:color="auto"/>
              <w:left w:val="single" w:sz="4" w:space="0" w:color="auto"/>
              <w:bottom w:val="single" w:sz="2" w:space="0" w:color="auto"/>
              <w:right w:val="single" w:sz="2" w:space="0" w:color="auto"/>
            </w:tcBorders>
            <w:tcMar>
              <w:top w:w="28" w:type="dxa"/>
              <w:left w:w="57" w:type="dxa"/>
              <w:bottom w:w="28" w:type="dxa"/>
              <w:right w:w="57" w:type="dxa"/>
            </w:tcMar>
          </w:tcPr>
          <w:p w14:paraId="01E83039" w14:textId="77777777" w:rsidR="002A7817" w:rsidRPr="002A7817" w:rsidRDefault="002A7817" w:rsidP="002A7817">
            <w:r w:rsidRPr="002A7817">
              <w:t>4.2 (j)</w:t>
            </w:r>
          </w:p>
        </w:tc>
        <w:tc>
          <w:tcPr>
            <w:tcW w:w="5213"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438EB00E" w14:textId="77777777" w:rsidR="002A7817" w:rsidRPr="002A7817" w:rsidRDefault="002A7817" w:rsidP="002A7817">
            <w:r w:rsidRPr="002A7817">
              <w:t>Les documents techniques généraux (autres que ceux mentionnés dans les Spécifications techniques) applicables aux prestations faisant partie des pièces contractuelles sont : les normes françaises, les fascicules et le CCTG.</w:t>
            </w:r>
          </w:p>
        </w:tc>
      </w:tr>
      <w:tr w:rsidR="002A7817" w:rsidRPr="002A7817" w14:paraId="320F179E" w14:textId="77777777" w:rsidTr="00DD3116">
        <w:tc>
          <w:tcPr>
            <w:tcW w:w="2721" w:type="dxa"/>
            <w:tcBorders>
              <w:top w:val="single" w:sz="4" w:space="0" w:color="auto"/>
              <w:left w:val="single" w:sz="2" w:space="0" w:color="auto"/>
              <w:bottom w:val="single" w:sz="2" w:space="0" w:color="auto"/>
              <w:right w:val="single" w:sz="2" w:space="0" w:color="auto"/>
            </w:tcBorders>
            <w:tcMar>
              <w:top w:w="28" w:type="dxa"/>
              <w:left w:w="57" w:type="dxa"/>
              <w:bottom w:w="28" w:type="dxa"/>
              <w:right w:w="57" w:type="dxa"/>
            </w:tcMar>
          </w:tcPr>
          <w:p w14:paraId="5C65710B" w14:textId="77777777" w:rsidR="002A7817" w:rsidRPr="002A7817" w:rsidRDefault="002A7817" w:rsidP="002A7817">
            <w:r w:rsidRPr="002A7817">
              <w:t>Obligations générales</w:t>
            </w:r>
          </w:p>
        </w:tc>
        <w:tc>
          <w:tcPr>
            <w:tcW w:w="1425"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3AAEA7E3" w14:textId="77777777" w:rsidR="002A7817" w:rsidRPr="002A7817" w:rsidRDefault="002A7817" w:rsidP="002A7817">
            <w:r w:rsidRPr="002A7817">
              <w:t>5.7.1</w:t>
            </w:r>
          </w:p>
        </w:tc>
        <w:tc>
          <w:tcPr>
            <w:tcW w:w="5213"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596B70BA" w14:textId="77777777" w:rsidR="002A7817" w:rsidRPr="002A7817" w:rsidRDefault="002A7817" w:rsidP="002A7817">
            <w:r w:rsidRPr="002A7817">
              <w:t>Les ordres de service sont adressés par remise en main propres à l’adresse suivante :</w:t>
            </w:r>
          </w:p>
          <w:p w14:paraId="09D0716E" w14:textId="77777777" w:rsidR="002A7817" w:rsidRPr="002A7817" w:rsidRDefault="002A7817" w:rsidP="002A7817">
            <w:r w:rsidRPr="002A7817">
              <w:t xml:space="preserve">Unité de Coordination du Projet de Développement des Compétences pour l’Employabilité des Jeunes (PDCEJ)  </w:t>
            </w:r>
          </w:p>
          <w:p w14:paraId="1C9C44FB" w14:textId="77777777" w:rsidR="002A7817" w:rsidRPr="002A7817" w:rsidRDefault="002A7817" w:rsidP="002A7817">
            <w:r w:rsidRPr="002A7817">
              <w:t>Quartier Sabangali à côté de la SONACIM non loin de l’Institut SUP-MANAGEMENT. Téléphone : 00 235 62 36 29 50</w:t>
            </w:r>
          </w:p>
        </w:tc>
      </w:tr>
      <w:tr w:rsidR="002A7817" w:rsidRPr="002A7817" w14:paraId="580BF41A" w14:textId="77777777" w:rsidTr="00DD3116">
        <w:trPr>
          <w:trHeight w:val="637"/>
        </w:trPr>
        <w:tc>
          <w:tcPr>
            <w:tcW w:w="2721" w:type="dxa"/>
            <w:tcBorders>
              <w:top w:val="single" w:sz="2" w:space="0" w:color="auto"/>
              <w:left w:val="single" w:sz="2" w:space="0" w:color="auto"/>
              <w:right w:val="single" w:sz="2" w:space="0" w:color="auto"/>
            </w:tcBorders>
            <w:tcMar>
              <w:top w:w="28" w:type="dxa"/>
              <w:left w:w="57" w:type="dxa"/>
              <w:bottom w:w="28" w:type="dxa"/>
              <w:right w:w="57" w:type="dxa"/>
            </w:tcMar>
          </w:tcPr>
          <w:p w14:paraId="0809D85A" w14:textId="77777777" w:rsidR="002A7817" w:rsidRPr="002A7817" w:rsidRDefault="002A7817" w:rsidP="002A7817">
            <w:r w:rsidRPr="002A7817">
              <w:t>Estimation des engagements financiers du Maître d’Ouvrage</w:t>
            </w:r>
          </w:p>
        </w:tc>
        <w:tc>
          <w:tcPr>
            <w:tcW w:w="1425" w:type="dxa"/>
            <w:tcBorders>
              <w:top w:val="single" w:sz="2" w:space="0" w:color="auto"/>
              <w:left w:val="single" w:sz="2" w:space="0" w:color="auto"/>
              <w:right w:val="single" w:sz="2" w:space="0" w:color="auto"/>
            </w:tcBorders>
            <w:tcMar>
              <w:top w:w="28" w:type="dxa"/>
              <w:left w:w="57" w:type="dxa"/>
              <w:bottom w:w="28" w:type="dxa"/>
              <w:right w:w="57" w:type="dxa"/>
            </w:tcMar>
          </w:tcPr>
          <w:p w14:paraId="7CBDA0E6" w14:textId="77777777" w:rsidR="002A7817" w:rsidRPr="002A7817" w:rsidRDefault="002A7817" w:rsidP="002A7817">
            <w:r w:rsidRPr="002A7817">
              <w:t>5.8.3</w:t>
            </w:r>
          </w:p>
        </w:tc>
        <w:tc>
          <w:tcPr>
            <w:tcW w:w="5213" w:type="dxa"/>
            <w:tcBorders>
              <w:top w:val="single" w:sz="2" w:space="0" w:color="auto"/>
              <w:left w:val="single" w:sz="2" w:space="0" w:color="auto"/>
              <w:right w:val="single" w:sz="2" w:space="0" w:color="auto"/>
            </w:tcBorders>
            <w:tcMar>
              <w:top w:w="28" w:type="dxa"/>
              <w:left w:w="57" w:type="dxa"/>
              <w:bottom w:w="28" w:type="dxa"/>
              <w:right w:w="57" w:type="dxa"/>
            </w:tcMar>
          </w:tcPr>
          <w:p w14:paraId="11D29E34" w14:textId="77777777" w:rsidR="002A7817" w:rsidRPr="002A7817" w:rsidRDefault="002A7817" w:rsidP="002A7817">
            <w:r w:rsidRPr="002A7817">
              <w:t>Quinze (15) jours du début du chaque trimestre</w:t>
            </w:r>
          </w:p>
        </w:tc>
      </w:tr>
      <w:tr w:rsidR="002A7817" w:rsidRPr="002A7817" w14:paraId="5E1C7D68" w14:textId="77777777" w:rsidTr="00DD3116">
        <w:trPr>
          <w:trHeight w:val="1002"/>
        </w:trPr>
        <w:tc>
          <w:tcPr>
            <w:tcW w:w="2721" w:type="dxa"/>
            <w:tcBorders>
              <w:top w:val="single" w:sz="2" w:space="0" w:color="auto"/>
              <w:left w:val="single" w:sz="2" w:space="0" w:color="auto"/>
              <w:right w:val="single" w:sz="2" w:space="0" w:color="auto"/>
            </w:tcBorders>
            <w:tcMar>
              <w:top w:w="28" w:type="dxa"/>
              <w:left w:w="57" w:type="dxa"/>
              <w:bottom w:w="28" w:type="dxa"/>
              <w:right w:w="57" w:type="dxa"/>
            </w:tcMar>
          </w:tcPr>
          <w:p w14:paraId="5DA060A9" w14:textId="77777777" w:rsidR="002A7817" w:rsidRPr="002A7817" w:rsidRDefault="002A7817" w:rsidP="002A7817">
            <w:r w:rsidRPr="002A7817">
              <w:t>Personnel de l’Entrepreneur</w:t>
            </w:r>
          </w:p>
        </w:tc>
        <w:tc>
          <w:tcPr>
            <w:tcW w:w="1425" w:type="dxa"/>
            <w:tcBorders>
              <w:top w:val="single" w:sz="2" w:space="0" w:color="auto"/>
              <w:left w:val="single" w:sz="2" w:space="0" w:color="auto"/>
              <w:right w:val="single" w:sz="2" w:space="0" w:color="auto"/>
            </w:tcBorders>
            <w:tcMar>
              <w:top w:w="28" w:type="dxa"/>
              <w:left w:w="57" w:type="dxa"/>
              <w:bottom w:w="28" w:type="dxa"/>
              <w:right w:w="57" w:type="dxa"/>
            </w:tcMar>
          </w:tcPr>
          <w:p w14:paraId="6CA91DB7" w14:textId="77777777" w:rsidR="002A7817" w:rsidRPr="002A7817" w:rsidRDefault="002A7817" w:rsidP="002A7817">
            <w:r w:rsidRPr="002A7817">
              <w:t>5.9.1</w:t>
            </w:r>
          </w:p>
        </w:tc>
        <w:tc>
          <w:tcPr>
            <w:tcW w:w="5213" w:type="dxa"/>
            <w:tcBorders>
              <w:top w:val="single" w:sz="2" w:space="0" w:color="auto"/>
              <w:left w:val="single" w:sz="2" w:space="0" w:color="auto"/>
              <w:right w:val="single" w:sz="2" w:space="0" w:color="auto"/>
            </w:tcBorders>
            <w:tcMar>
              <w:top w:w="28" w:type="dxa"/>
              <w:left w:w="57" w:type="dxa"/>
              <w:bottom w:w="28" w:type="dxa"/>
              <w:right w:w="57" w:type="dxa"/>
            </w:tcMar>
          </w:tcPr>
          <w:p w14:paraId="2EE5EC05" w14:textId="77777777" w:rsidR="002A7817" w:rsidRPr="002A7817" w:rsidRDefault="002A7817" w:rsidP="002A7817">
            <w:r w:rsidRPr="002A7817">
              <w:t>Le Personnel Clé est défini comme le personnel de l’Entrepreneur nommé dans la présente clause du CCAP. L’Entrepreneur emploiera le Personnel clé identifié dans la Soumission, ou d’autres personnels approuvés par le Directeur de projet. Le Directeur de projet approuvera le remplacement des Personnels clés proposés à condition que les remplaçants aient des qualifications substantiellement égales ou supérieures à celles des autres personnels figurant dans la Soumission.</w:t>
            </w:r>
          </w:p>
          <w:p w14:paraId="459C3D14" w14:textId="77777777" w:rsidR="002A7817" w:rsidRPr="002A7817" w:rsidRDefault="002A7817" w:rsidP="002A7817">
            <w:r w:rsidRPr="002A7817">
              <w:t>Chef de Projet</w:t>
            </w:r>
          </w:p>
          <w:p w14:paraId="15E00A20" w14:textId="77777777" w:rsidR="002A7817" w:rsidRPr="002A7817" w:rsidRDefault="002A7817" w:rsidP="002A7817">
            <w:r w:rsidRPr="002A7817">
              <w:t>Chef de Chantier</w:t>
            </w:r>
          </w:p>
          <w:p w14:paraId="4EF129A4" w14:textId="77777777" w:rsidR="002A7817" w:rsidRPr="002A7817" w:rsidRDefault="002A7817" w:rsidP="002A7817">
            <w:r w:rsidRPr="002A7817">
              <w:t>Charpentier ( métallique)</w:t>
            </w:r>
          </w:p>
          <w:p w14:paraId="14D76561" w14:textId="77777777" w:rsidR="002A7817" w:rsidRPr="002A7817" w:rsidRDefault="002A7817" w:rsidP="002A7817">
            <w:r w:rsidRPr="002A7817">
              <w:t>Technicien en installation fluide ( air comprimé)</w:t>
            </w:r>
          </w:p>
          <w:p w14:paraId="2658E3D3" w14:textId="77777777" w:rsidR="002A7817" w:rsidRPr="002A7817" w:rsidRDefault="002A7817" w:rsidP="002A7817">
            <w:r w:rsidRPr="002A7817">
              <w:t>Technicien en installation fluide ( adduction en eau )</w:t>
            </w:r>
          </w:p>
          <w:p w14:paraId="3B28E839" w14:textId="77777777" w:rsidR="002A7817" w:rsidRPr="002A7817" w:rsidRDefault="002A7817" w:rsidP="002A7817">
            <w:r w:rsidRPr="002A7817">
              <w:t xml:space="preserve">Electricien </w:t>
            </w:r>
          </w:p>
          <w:p w14:paraId="2B61B2FE" w14:textId="77777777" w:rsidR="002A7817" w:rsidRPr="002A7817" w:rsidRDefault="002A7817" w:rsidP="002A7817">
            <w:r w:rsidRPr="002A7817">
              <w:t>Un spécialiste en gestion environnementale, sociale, hygiène et sécurité</w:t>
            </w:r>
          </w:p>
        </w:tc>
      </w:tr>
      <w:tr w:rsidR="002A7817" w:rsidRPr="002A7817" w14:paraId="6701FC91" w14:textId="77777777" w:rsidTr="00DD3116">
        <w:trPr>
          <w:trHeight w:val="1002"/>
        </w:trPr>
        <w:tc>
          <w:tcPr>
            <w:tcW w:w="2721" w:type="dxa"/>
            <w:tcBorders>
              <w:top w:val="single" w:sz="2" w:space="0" w:color="auto"/>
              <w:left w:val="single" w:sz="2" w:space="0" w:color="auto"/>
              <w:right w:val="single" w:sz="2" w:space="0" w:color="auto"/>
            </w:tcBorders>
            <w:tcMar>
              <w:top w:w="28" w:type="dxa"/>
              <w:left w:w="57" w:type="dxa"/>
              <w:bottom w:w="28" w:type="dxa"/>
              <w:right w:w="57" w:type="dxa"/>
            </w:tcMar>
          </w:tcPr>
          <w:p w14:paraId="0603F566" w14:textId="77777777" w:rsidR="002A7817" w:rsidRPr="002A7817" w:rsidRDefault="002A7817" w:rsidP="002A7817">
            <w:r w:rsidRPr="002A7817">
              <w:t>Sécurité des personnes et des biens et protection de l’environnement</w:t>
            </w:r>
          </w:p>
        </w:tc>
        <w:tc>
          <w:tcPr>
            <w:tcW w:w="1425" w:type="dxa"/>
            <w:tcBorders>
              <w:top w:val="single" w:sz="2" w:space="0" w:color="auto"/>
              <w:left w:val="single" w:sz="2" w:space="0" w:color="auto"/>
              <w:right w:val="single" w:sz="2" w:space="0" w:color="auto"/>
            </w:tcBorders>
            <w:tcMar>
              <w:top w:w="28" w:type="dxa"/>
              <w:left w:w="57" w:type="dxa"/>
              <w:bottom w:w="28" w:type="dxa"/>
              <w:right w:w="57" w:type="dxa"/>
            </w:tcMar>
          </w:tcPr>
          <w:p w14:paraId="60E9EBC5" w14:textId="77777777" w:rsidR="002A7817" w:rsidRPr="002A7817" w:rsidRDefault="002A7817" w:rsidP="002A7817">
            <w:r w:rsidRPr="002A7817">
              <w:t>5.10</w:t>
            </w:r>
          </w:p>
        </w:tc>
        <w:tc>
          <w:tcPr>
            <w:tcW w:w="5213" w:type="dxa"/>
            <w:tcBorders>
              <w:top w:val="single" w:sz="2" w:space="0" w:color="auto"/>
              <w:left w:val="single" w:sz="2" w:space="0" w:color="auto"/>
              <w:right w:val="single" w:sz="2" w:space="0" w:color="auto"/>
            </w:tcBorders>
            <w:tcMar>
              <w:top w:w="28" w:type="dxa"/>
              <w:left w:w="57" w:type="dxa"/>
              <w:bottom w:w="28" w:type="dxa"/>
              <w:right w:w="57" w:type="dxa"/>
            </w:tcMar>
          </w:tcPr>
          <w:p w14:paraId="0906DABB" w14:textId="77777777" w:rsidR="002A7817" w:rsidRPr="002A7817" w:rsidRDefault="002A7817" w:rsidP="002A7817">
            <w:r w:rsidRPr="002A7817">
              <w:t xml:space="preserve">Prendre en compte les dispositions des Données Particulières additionnelles relatives aux conditions préalables à la mobilisation. </w:t>
            </w:r>
          </w:p>
        </w:tc>
      </w:tr>
      <w:tr w:rsidR="002A7817" w:rsidRPr="002A7817" w14:paraId="10DEBAA9" w14:textId="77777777" w:rsidTr="00DD3116">
        <w:trPr>
          <w:trHeight w:val="750"/>
        </w:trPr>
        <w:tc>
          <w:tcPr>
            <w:tcW w:w="2721" w:type="dxa"/>
            <w:tcBorders>
              <w:top w:val="single" w:sz="2" w:space="0" w:color="auto"/>
              <w:left w:val="single" w:sz="2" w:space="0" w:color="auto"/>
              <w:right w:val="single" w:sz="2" w:space="0" w:color="auto"/>
            </w:tcBorders>
            <w:tcMar>
              <w:top w:w="28" w:type="dxa"/>
              <w:left w:w="57" w:type="dxa"/>
              <w:bottom w:w="28" w:type="dxa"/>
              <w:right w:w="57" w:type="dxa"/>
            </w:tcMar>
          </w:tcPr>
          <w:p w14:paraId="52432F33" w14:textId="77777777" w:rsidR="002A7817" w:rsidRPr="002A7817" w:rsidRDefault="002A7817" w:rsidP="002A7817">
            <w:r w:rsidRPr="002A7817">
              <w:t>Garanties</w:t>
            </w:r>
          </w:p>
        </w:tc>
        <w:tc>
          <w:tcPr>
            <w:tcW w:w="1425" w:type="dxa"/>
            <w:tcBorders>
              <w:top w:val="single" w:sz="2" w:space="0" w:color="auto"/>
              <w:left w:val="single" w:sz="2" w:space="0" w:color="auto"/>
              <w:right w:val="single" w:sz="2" w:space="0" w:color="auto"/>
            </w:tcBorders>
            <w:tcMar>
              <w:top w:w="28" w:type="dxa"/>
              <w:left w:w="57" w:type="dxa"/>
              <w:bottom w:w="28" w:type="dxa"/>
              <w:right w:w="57" w:type="dxa"/>
            </w:tcMar>
          </w:tcPr>
          <w:p w14:paraId="7676A046" w14:textId="77777777" w:rsidR="002A7817" w:rsidRPr="002A7817" w:rsidRDefault="002A7817" w:rsidP="002A7817">
            <w:r w:rsidRPr="002A7817">
              <w:t>6.1.1</w:t>
            </w:r>
          </w:p>
        </w:tc>
        <w:tc>
          <w:tcPr>
            <w:tcW w:w="5213" w:type="dxa"/>
            <w:tcBorders>
              <w:top w:val="single" w:sz="2" w:space="0" w:color="auto"/>
              <w:left w:val="single" w:sz="2" w:space="0" w:color="auto"/>
              <w:right w:val="single" w:sz="2" w:space="0" w:color="auto"/>
            </w:tcBorders>
            <w:tcMar>
              <w:top w:w="28" w:type="dxa"/>
              <w:left w:w="57" w:type="dxa"/>
              <w:bottom w:w="28" w:type="dxa"/>
              <w:right w:w="57" w:type="dxa"/>
            </w:tcMar>
          </w:tcPr>
          <w:p w14:paraId="3FEF9B16" w14:textId="77777777" w:rsidR="002A7817" w:rsidRPr="002A7817" w:rsidRDefault="002A7817" w:rsidP="002A7817">
            <w:r w:rsidRPr="002A7817">
              <w:t>La garantie de bonne exécution sera de 5% du Montant du Marché.</w:t>
            </w:r>
          </w:p>
          <w:p w14:paraId="661D65FE" w14:textId="77777777" w:rsidR="002A7817" w:rsidRPr="002A7817" w:rsidRDefault="002A7817" w:rsidP="002A7817">
            <w:r w:rsidRPr="002A7817">
              <w:t>Si la banque de l’entrepreneur est installée hors du Tchad, elle doit émettre une contre garantie à une banque locale qui à son tour émettra la garantie au client.</w:t>
            </w:r>
          </w:p>
        </w:tc>
      </w:tr>
      <w:tr w:rsidR="002A7817" w:rsidRPr="002A7817" w14:paraId="071BCAB9" w14:textId="77777777" w:rsidTr="00DD3116">
        <w:tc>
          <w:tcPr>
            <w:tcW w:w="2721" w:type="dxa"/>
            <w:tcBorders>
              <w:top w:val="single" w:sz="2" w:space="0" w:color="auto"/>
              <w:left w:val="single" w:sz="2" w:space="0" w:color="auto"/>
              <w:bottom w:val="single" w:sz="4" w:space="0" w:color="auto"/>
              <w:right w:val="single" w:sz="2" w:space="0" w:color="auto"/>
            </w:tcBorders>
            <w:tcMar>
              <w:top w:w="28" w:type="dxa"/>
              <w:left w:w="57" w:type="dxa"/>
              <w:bottom w:w="28" w:type="dxa"/>
              <w:right w:w="57" w:type="dxa"/>
            </w:tcMar>
          </w:tcPr>
          <w:p w14:paraId="4BABA2C3" w14:textId="77777777" w:rsidR="002A7817" w:rsidRPr="002A7817" w:rsidRDefault="002A7817" w:rsidP="002A7817">
            <w:r w:rsidRPr="002A7817">
              <w:t>Retenue de garantie</w:t>
            </w:r>
          </w:p>
        </w:tc>
        <w:tc>
          <w:tcPr>
            <w:tcW w:w="1425"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128FE39E" w14:textId="77777777" w:rsidR="002A7817" w:rsidRPr="002A7817" w:rsidRDefault="002A7817" w:rsidP="002A7817">
            <w:r w:rsidRPr="002A7817">
              <w:t>6.2.1</w:t>
            </w:r>
          </w:p>
        </w:tc>
        <w:tc>
          <w:tcPr>
            <w:tcW w:w="5213"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351BD088" w14:textId="77777777" w:rsidR="002A7817" w:rsidRPr="002A7817" w:rsidRDefault="002A7817" w:rsidP="002A7817">
            <w:r w:rsidRPr="002A7817">
              <w:t>La retenue de garantie sera de 5% du Montant du Marché.</w:t>
            </w:r>
          </w:p>
        </w:tc>
      </w:tr>
      <w:tr w:rsidR="002A7817" w:rsidRPr="002A7817" w14:paraId="5DC5B28C" w14:textId="77777777" w:rsidTr="00DD3116">
        <w:tc>
          <w:tcPr>
            <w:tcW w:w="2721" w:type="dxa"/>
            <w:vMerge w:val="restar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03CE277" w14:textId="77777777" w:rsidR="002A7817" w:rsidRPr="002A7817" w:rsidRDefault="002A7817" w:rsidP="002A7817">
            <w:r w:rsidRPr="002A7817">
              <w:t>Assurances</w:t>
            </w:r>
          </w:p>
        </w:tc>
        <w:tc>
          <w:tcPr>
            <w:tcW w:w="1425" w:type="dxa"/>
            <w:tcBorders>
              <w:top w:val="single" w:sz="2" w:space="0" w:color="auto"/>
              <w:left w:val="single" w:sz="4" w:space="0" w:color="auto"/>
              <w:bottom w:val="single" w:sz="2" w:space="0" w:color="auto"/>
              <w:right w:val="single" w:sz="2" w:space="0" w:color="auto"/>
            </w:tcBorders>
            <w:tcMar>
              <w:top w:w="28" w:type="dxa"/>
              <w:left w:w="57" w:type="dxa"/>
              <w:bottom w:w="28" w:type="dxa"/>
              <w:right w:w="57" w:type="dxa"/>
            </w:tcMar>
          </w:tcPr>
          <w:p w14:paraId="4AC8BF1B" w14:textId="77777777" w:rsidR="002A7817" w:rsidRPr="002A7817" w:rsidRDefault="002A7817" w:rsidP="002A7817">
            <w:r w:rsidRPr="002A7817">
              <w:t>6.3.1</w:t>
            </w:r>
          </w:p>
        </w:tc>
        <w:tc>
          <w:tcPr>
            <w:tcW w:w="5213"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12583A6A" w14:textId="77777777" w:rsidR="002A7817" w:rsidRPr="002A7817" w:rsidRDefault="002A7817" w:rsidP="002A7817">
            <w:r w:rsidRPr="002A7817">
              <w:t>Les polices d’assurances suivantes sont requises au titre du présent Marché pour les montants minimums indiqués ci-après :</w:t>
            </w:r>
          </w:p>
        </w:tc>
      </w:tr>
      <w:tr w:rsidR="002A7817" w:rsidRPr="002A7817" w14:paraId="795F7675" w14:textId="77777777" w:rsidTr="00DD3116">
        <w:tc>
          <w:tcPr>
            <w:tcW w:w="2721" w:type="dxa"/>
            <w:vMerge/>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45F8DFD" w14:textId="77777777" w:rsidR="002A7817" w:rsidRPr="002A7817" w:rsidRDefault="002A7817" w:rsidP="002A7817"/>
        </w:tc>
        <w:tc>
          <w:tcPr>
            <w:tcW w:w="1425" w:type="dxa"/>
            <w:tcBorders>
              <w:top w:val="single" w:sz="2" w:space="0" w:color="auto"/>
              <w:left w:val="single" w:sz="4" w:space="0" w:color="auto"/>
              <w:bottom w:val="single" w:sz="2" w:space="0" w:color="auto"/>
              <w:right w:val="single" w:sz="2" w:space="0" w:color="auto"/>
            </w:tcBorders>
            <w:tcMar>
              <w:top w:w="28" w:type="dxa"/>
              <w:left w:w="57" w:type="dxa"/>
              <w:bottom w:w="28" w:type="dxa"/>
              <w:right w:w="57" w:type="dxa"/>
            </w:tcMar>
          </w:tcPr>
          <w:p w14:paraId="60D6D051" w14:textId="77777777" w:rsidR="002A7817" w:rsidRPr="002A7817" w:rsidRDefault="002A7817" w:rsidP="002A7817">
            <w:r w:rsidRPr="002A7817">
              <w:t>6.3.2</w:t>
            </w:r>
          </w:p>
        </w:tc>
        <w:tc>
          <w:tcPr>
            <w:tcW w:w="5213"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2C02901D" w14:textId="77777777" w:rsidR="002A7817" w:rsidRPr="002A7817" w:rsidRDefault="002A7817" w:rsidP="002A7817">
            <w:r w:rsidRPr="002A7817">
              <w:t>- assurance des risques causés à des tiers : minimum 25% du montant du marché ; illimité pour les dommages corporels.</w:t>
            </w:r>
          </w:p>
        </w:tc>
      </w:tr>
      <w:tr w:rsidR="002A7817" w:rsidRPr="002A7817" w14:paraId="7123054A" w14:textId="77777777" w:rsidTr="00DD3116">
        <w:tc>
          <w:tcPr>
            <w:tcW w:w="2721" w:type="dxa"/>
            <w:vMerge/>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E50631C" w14:textId="77777777" w:rsidR="002A7817" w:rsidRPr="002A7817" w:rsidRDefault="002A7817" w:rsidP="002A7817"/>
        </w:tc>
        <w:tc>
          <w:tcPr>
            <w:tcW w:w="1425" w:type="dxa"/>
            <w:tcBorders>
              <w:top w:val="single" w:sz="2" w:space="0" w:color="auto"/>
              <w:left w:val="single" w:sz="4" w:space="0" w:color="auto"/>
              <w:bottom w:val="single" w:sz="2" w:space="0" w:color="auto"/>
              <w:right w:val="single" w:sz="2" w:space="0" w:color="auto"/>
            </w:tcBorders>
            <w:tcMar>
              <w:top w:w="28" w:type="dxa"/>
              <w:left w:w="57" w:type="dxa"/>
              <w:bottom w:w="28" w:type="dxa"/>
              <w:right w:w="57" w:type="dxa"/>
            </w:tcMar>
          </w:tcPr>
          <w:p w14:paraId="4CF705B5" w14:textId="77777777" w:rsidR="002A7817" w:rsidRPr="002A7817" w:rsidRDefault="002A7817" w:rsidP="002A7817">
            <w:r w:rsidRPr="002A7817">
              <w:t>6.3.4</w:t>
            </w:r>
          </w:p>
        </w:tc>
        <w:tc>
          <w:tcPr>
            <w:tcW w:w="5213"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3BA2D71B" w14:textId="77777777" w:rsidR="002A7817" w:rsidRPr="002A7817" w:rsidRDefault="002A7817" w:rsidP="002A7817">
            <w:r w:rsidRPr="002A7817">
              <w:t>- assurance « Tous risques chantier » : Cent dix pour cent (110%) du montant du Marché augmenté le cas échéant de la valeur des biens existants du Maître d’Ouvrage qui sont couverts par cette assurance.</w:t>
            </w:r>
          </w:p>
        </w:tc>
      </w:tr>
      <w:tr w:rsidR="002A7817" w:rsidRPr="002A7817" w14:paraId="25DEC940" w14:textId="77777777" w:rsidTr="00DD3116">
        <w:tc>
          <w:tcPr>
            <w:tcW w:w="2721" w:type="dxa"/>
            <w:vMerge/>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78EE9F5" w14:textId="77777777" w:rsidR="002A7817" w:rsidRPr="002A7817" w:rsidRDefault="002A7817" w:rsidP="002A7817"/>
        </w:tc>
        <w:tc>
          <w:tcPr>
            <w:tcW w:w="1425" w:type="dxa"/>
            <w:tcBorders>
              <w:top w:val="single" w:sz="2" w:space="0" w:color="auto"/>
              <w:left w:val="single" w:sz="4" w:space="0" w:color="auto"/>
              <w:bottom w:val="single" w:sz="2" w:space="0" w:color="auto"/>
              <w:right w:val="single" w:sz="2" w:space="0" w:color="auto"/>
            </w:tcBorders>
            <w:tcMar>
              <w:top w:w="28" w:type="dxa"/>
              <w:left w:w="57" w:type="dxa"/>
              <w:bottom w:w="28" w:type="dxa"/>
              <w:right w:w="57" w:type="dxa"/>
            </w:tcMar>
          </w:tcPr>
          <w:p w14:paraId="70B2426E" w14:textId="77777777" w:rsidR="002A7817" w:rsidRPr="002A7817" w:rsidRDefault="002A7817" w:rsidP="002A7817">
            <w:r w:rsidRPr="002A7817">
              <w:t>6.3.5</w:t>
            </w:r>
          </w:p>
        </w:tc>
        <w:tc>
          <w:tcPr>
            <w:tcW w:w="5213"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01AB5B6B" w14:textId="77777777" w:rsidR="002A7817" w:rsidRPr="002A7817" w:rsidRDefault="002A7817" w:rsidP="002A7817">
            <w:r w:rsidRPr="002A7817">
              <w:t>L’assurance couvrant la responsabilité décennale est exigée dès la Date de Commencement. Elle concerne uniquement les ouvrages de portée supérieure à 3 mètres pour une valeur correspondant à 100% de la valeur de ces ouvrages.</w:t>
            </w:r>
          </w:p>
        </w:tc>
      </w:tr>
      <w:tr w:rsidR="002A7817" w:rsidRPr="002A7817" w14:paraId="23828F89" w14:textId="77777777" w:rsidTr="00DD3116">
        <w:tc>
          <w:tcPr>
            <w:tcW w:w="2721" w:type="dxa"/>
            <w:tcBorders>
              <w:top w:val="single" w:sz="4" w:space="0" w:color="auto"/>
              <w:left w:val="single" w:sz="2" w:space="0" w:color="auto"/>
              <w:bottom w:val="single" w:sz="2" w:space="0" w:color="auto"/>
              <w:right w:val="single" w:sz="2" w:space="0" w:color="auto"/>
            </w:tcBorders>
            <w:tcMar>
              <w:top w:w="28" w:type="dxa"/>
              <w:left w:w="57" w:type="dxa"/>
              <w:bottom w:w="28" w:type="dxa"/>
              <w:right w:w="57" w:type="dxa"/>
            </w:tcMar>
          </w:tcPr>
          <w:p w14:paraId="6EDB6AA0" w14:textId="77777777" w:rsidR="002A7817" w:rsidRPr="002A7817" w:rsidRDefault="002A7817" w:rsidP="002A7817"/>
        </w:tc>
        <w:tc>
          <w:tcPr>
            <w:tcW w:w="1425"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72966CD0" w14:textId="77777777" w:rsidR="002A7817" w:rsidRPr="002A7817" w:rsidRDefault="002A7817" w:rsidP="002A7817">
            <w:r w:rsidRPr="002A7817">
              <w:t>6.4</w:t>
            </w:r>
          </w:p>
        </w:tc>
        <w:tc>
          <w:tcPr>
            <w:tcW w:w="5213"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0FD96EF6" w14:textId="77777777" w:rsidR="002A7817" w:rsidRPr="002A7817" w:rsidRDefault="002A7817" w:rsidP="002A7817">
            <w:r w:rsidRPr="002A7817">
              <w:t>La responsabilité totale de l’Entrepreneur envers le Maître d’ouvrage, n’excède pas le montant total du Montant du Marché.</w:t>
            </w:r>
          </w:p>
        </w:tc>
      </w:tr>
      <w:tr w:rsidR="002A7817" w:rsidRPr="002A7817" w14:paraId="2A06E3D9" w14:textId="77777777" w:rsidTr="00DD3116">
        <w:tc>
          <w:tcPr>
            <w:tcW w:w="2721" w:type="dxa"/>
            <w:tcBorders>
              <w:top w:val="single" w:sz="2" w:space="0" w:color="auto"/>
              <w:left w:val="single" w:sz="2" w:space="0" w:color="auto"/>
              <w:right w:val="single" w:sz="2" w:space="0" w:color="auto"/>
            </w:tcBorders>
            <w:tcMar>
              <w:top w:w="28" w:type="dxa"/>
              <w:left w:w="57" w:type="dxa"/>
              <w:bottom w:w="28" w:type="dxa"/>
              <w:right w:w="57" w:type="dxa"/>
            </w:tcMar>
          </w:tcPr>
          <w:p w14:paraId="62C94F23" w14:textId="77777777" w:rsidR="002A7817" w:rsidRPr="002A7817" w:rsidRDefault="002A7817" w:rsidP="002A7817">
            <w:r w:rsidRPr="002A7817">
              <w:t>Conditions de travail</w:t>
            </w:r>
          </w:p>
        </w:tc>
        <w:tc>
          <w:tcPr>
            <w:tcW w:w="1425"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5FEDDFC8" w14:textId="77777777" w:rsidR="002A7817" w:rsidRPr="002A7817" w:rsidRDefault="002A7817" w:rsidP="002A7817">
            <w:r w:rsidRPr="002A7817">
              <w:t>9.2</w:t>
            </w:r>
          </w:p>
        </w:tc>
        <w:tc>
          <w:tcPr>
            <w:tcW w:w="5213"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43AEF557" w14:textId="77777777" w:rsidR="002A7817" w:rsidRPr="002A7817" w:rsidRDefault="002A7817" w:rsidP="002A7817">
            <w:r w:rsidRPr="002A7817">
              <w:t>Les heures normales de travail sont : de 7h00 à 17h00</w:t>
            </w:r>
          </w:p>
        </w:tc>
      </w:tr>
      <w:tr w:rsidR="002A7817" w:rsidRPr="002A7817" w14:paraId="7817F2D0" w14:textId="77777777" w:rsidTr="00DD3116">
        <w:tc>
          <w:tcPr>
            <w:tcW w:w="2721" w:type="dxa"/>
            <w:vMerge w:val="restart"/>
            <w:tcBorders>
              <w:top w:val="single" w:sz="2" w:space="0" w:color="auto"/>
              <w:left w:val="single" w:sz="2" w:space="0" w:color="auto"/>
              <w:right w:val="single" w:sz="2" w:space="0" w:color="auto"/>
            </w:tcBorders>
            <w:tcMar>
              <w:top w:w="28" w:type="dxa"/>
              <w:left w:w="57" w:type="dxa"/>
              <w:bottom w:w="28" w:type="dxa"/>
              <w:right w:w="57" w:type="dxa"/>
            </w:tcMar>
          </w:tcPr>
          <w:p w14:paraId="655FBC1E" w14:textId="77777777" w:rsidR="002A7817" w:rsidRPr="002A7817" w:rsidRDefault="002A7817" w:rsidP="002A7817">
            <w:r w:rsidRPr="002A7817">
              <w:t>Montant du Marché</w:t>
            </w:r>
          </w:p>
        </w:tc>
        <w:tc>
          <w:tcPr>
            <w:tcW w:w="1425"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24C0C542" w14:textId="77777777" w:rsidR="002A7817" w:rsidRPr="002A7817" w:rsidRDefault="002A7817" w:rsidP="002A7817">
            <w:r w:rsidRPr="002A7817">
              <w:t>10.1.3</w:t>
            </w:r>
          </w:p>
        </w:tc>
        <w:tc>
          <w:tcPr>
            <w:tcW w:w="5213"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125C4035" w14:textId="77777777" w:rsidR="002A7817" w:rsidRPr="002A7817" w:rsidRDefault="002A7817" w:rsidP="002A7817">
            <w:r w:rsidRPr="002A7817">
              <w:t>Les prix sont exprimés intégralement en monnaie nationale.</w:t>
            </w:r>
          </w:p>
        </w:tc>
      </w:tr>
      <w:tr w:rsidR="002A7817" w:rsidRPr="002A7817" w14:paraId="00684586" w14:textId="77777777" w:rsidTr="00DD3116">
        <w:tc>
          <w:tcPr>
            <w:tcW w:w="2721" w:type="dxa"/>
            <w:vMerge/>
            <w:tcBorders>
              <w:left w:val="single" w:sz="2" w:space="0" w:color="auto"/>
              <w:right w:val="single" w:sz="2" w:space="0" w:color="auto"/>
            </w:tcBorders>
            <w:tcMar>
              <w:top w:w="28" w:type="dxa"/>
              <w:left w:w="57" w:type="dxa"/>
              <w:bottom w:w="28" w:type="dxa"/>
              <w:right w:w="57" w:type="dxa"/>
            </w:tcMar>
          </w:tcPr>
          <w:p w14:paraId="49CB134B" w14:textId="77777777" w:rsidR="002A7817" w:rsidRPr="002A7817" w:rsidRDefault="002A7817" w:rsidP="002A7817"/>
        </w:tc>
        <w:tc>
          <w:tcPr>
            <w:tcW w:w="1425"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0EAFF64C" w14:textId="77777777" w:rsidR="002A7817" w:rsidRPr="002A7817" w:rsidRDefault="002A7817" w:rsidP="002A7817">
            <w:r w:rsidRPr="002A7817">
              <w:t>10.1.4</w:t>
            </w:r>
          </w:p>
        </w:tc>
        <w:tc>
          <w:tcPr>
            <w:tcW w:w="5213"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0F88711E" w14:textId="77777777" w:rsidR="002A7817" w:rsidRPr="002A7817" w:rsidRDefault="002A7817" w:rsidP="002A7817">
            <w:r w:rsidRPr="002A7817">
              <w:t xml:space="preserve">La quote-part payable en [insérer la monnaie étrangère] est égale à </w:t>
            </w:r>
            <w:r w:rsidRPr="002A7817">
              <w:tab/>
              <w:t xml:space="preserve"> pour cent</w:t>
            </w:r>
          </w:p>
        </w:tc>
      </w:tr>
      <w:tr w:rsidR="002A7817" w:rsidRPr="002A7817" w14:paraId="249C8F80" w14:textId="77777777" w:rsidTr="00DD3116">
        <w:tc>
          <w:tcPr>
            <w:tcW w:w="2721" w:type="dxa"/>
            <w:vMerge/>
            <w:tcBorders>
              <w:left w:val="single" w:sz="2" w:space="0" w:color="auto"/>
              <w:bottom w:val="single" w:sz="2" w:space="0" w:color="auto"/>
              <w:right w:val="single" w:sz="2" w:space="0" w:color="auto"/>
            </w:tcBorders>
            <w:tcMar>
              <w:top w:w="28" w:type="dxa"/>
              <w:left w:w="57" w:type="dxa"/>
              <w:bottom w:w="28" w:type="dxa"/>
              <w:right w:w="57" w:type="dxa"/>
            </w:tcMar>
          </w:tcPr>
          <w:p w14:paraId="3B3FCCF1" w14:textId="77777777" w:rsidR="002A7817" w:rsidRPr="002A7817" w:rsidRDefault="002A7817" w:rsidP="002A7817"/>
        </w:tc>
        <w:tc>
          <w:tcPr>
            <w:tcW w:w="1425"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19A61A4A" w14:textId="77777777" w:rsidR="002A7817" w:rsidRPr="002A7817" w:rsidRDefault="002A7817" w:rsidP="002A7817">
            <w:r w:rsidRPr="002A7817">
              <w:t>10.1.5</w:t>
            </w:r>
          </w:p>
        </w:tc>
        <w:tc>
          <w:tcPr>
            <w:tcW w:w="5213"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144B377E" w14:textId="77777777" w:rsidR="002A7817" w:rsidRPr="002A7817" w:rsidRDefault="002A7817" w:rsidP="002A7817">
            <w:r w:rsidRPr="002A7817">
              <w:t>Une quote-part de ce prix est payable dans la ou les monnaies étrangères suivantes :</w:t>
            </w:r>
          </w:p>
        </w:tc>
      </w:tr>
      <w:tr w:rsidR="002A7817" w:rsidRPr="002A7817" w14:paraId="67E76941" w14:textId="77777777" w:rsidTr="00DD3116">
        <w:tc>
          <w:tcPr>
            <w:tcW w:w="2721"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2539FA38" w14:textId="77777777" w:rsidR="002A7817" w:rsidRPr="002A7817" w:rsidRDefault="002A7817" w:rsidP="002A7817">
            <w:r w:rsidRPr="002A7817">
              <w:t>Décomposition et sous-détails des Prix</w:t>
            </w:r>
          </w:p>
        </w:tc>
        <w:tc>
          <w:tcPr>
            <w:tcW w:w="1425"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3C40EC38" w14:textId="77777777" w:rsidR="002A7817" w:rsidRPr="002A7817" w:rsidRDefault="002A7817" w:rsidP="002A7817">
            <w:r w:rsidRPr="002A7817">
              <w:t>10.3.4</w:t>
            </w:r>
          </w:p>
        </w:tc>
        <w:tc>
          <w:tcPr>
            <w:tcW w:w="5213"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21B2EAD3" w14:textId="77777777" w:rsidR="002A7817" w:rsidRPr="002A7817" w:rsidRDefault="002A7817" w:rsidP="002A7817">
            <w:r w:rsidRPr="002A7817">
              <w:t>La décomposition du prix forfaitaire / le sous-détail du prix unitaire doit être produit(e) dans un délai de à compter de la date suivante : le dispositif du CCAG reste applicable</w:t>
            </w:r>
          </w:p>
        </w:tc>
      </w:tr>
      <w:tr w:rsidR="002A7817" w:rsidRPr="002A7817" w14:paraId="00D682B3" w14:textId="77777777" w:rsidTr="00DD3116">
        <w:tc>
          <w:tcPr>
            <w:tcW w:w="2721" w:type="dxa"/>
            <w:vMerge w:val="restart"/>
            <w:tcBorders>
              <w:top w:val="single" w:sz="2" w:space="0" w:color="auto"/>
              <w:left w:val="single" w:sz="2" w:space="0" w:color="auto"/>
              <w:bottom w:val="single" w:sz="4" w:space="0" w:color="auto"/>
              <w:right w:val="single" w:sz="2" w:space="0" w:color="auto"/>
            </w:tcBorders>
            <w:tcMar>
              <w:top w:w="28" w:type="dxa"/>
              <w:left w:w="57" w:type="dxa"/>
              <w:bottom w:w="28" w:type="dxa"/>
              <w:right w:w="57" w:type="dxa"/>
            </w:tcMar>
          </w:tcPr>
          <w:p w14:paraId="33BDE331" w14:textId="77777777" w:rsidR="002A7817" w:rsidRPr="002A7817" w:rsidRDefault="002A7817" w:rsidP="002A7817">
            <w:r w:rsidRPr="002A7817">
              <w:t>Révision des prix</w:t>
            </w:r>
          </w:p>
        </w:tc>
        <w:tc>
          <w:tcPr>
            <w:tcW w:w="1425"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16C19CF4" w14:textId="77777777" w:rsidR="002A7817" w:rsidRPr="002A7817" w:rsidRDefault="002A7817" w:rsidP="002A7817">
            <w:r w:rsidRPr="002A7817">
              <w:t>10.4.1 &amp; 10.4.2</w:t>
            </w:r>
          </w:p>
        </w:tc>
        <w:tc>
          <w:tcPr>
            <w:tcW w:w="5213"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1CAF016D" w14:textId="77777777" w:rsidR="002A7817" w:rsidRPr="002A7817" w:rsidRDefault="002A7817" w:rsidP="002A7817">
            <w:r w:rsidRPr="002A7817">
              <w:t>Les prix sont fermes et les dispositions de l’Article 10.4.2 du CCAG ne sont pas applicables.</w:t>
            </w:r>
          </w:p>
        </w:tc>
      </w:tr>
      <w:tr w:rsidR="002A7817" w:rsidRPr="002A7817" w14:paraId="0C087462" w14:textId="77777777" w:rsidTr="00DD3116">
        <w:tc>
          <w:tcPr>
            <w:tcW w:w="2721" w:type="dxa"/>
            <w:vMerge/>
            <w:tcBorders>
              <w:left w:val="single" w:sz="2" w:space="0" w:color="auto"/>
              <w:bottom w:val="single" w:sz="4" w:space="0" w:color="auto"/>
              <w:right w:val="single" w:sz="2" w:space="0" w:color="auto"/>
            </w:tcBorders>
            <w:tcMar>
              <w:top w:w="28" w:type="dxa"/>
              <w:left w:w="57" w:type="dxa"/>
              <w:bottom w:w="28" w:type="dxa"/>
              <w:right w:w="57" w:type="dxa"/>
            </w:tcMar>
          </w:tcPr>
          <w:p w14:paraId="4060C72C" w14:textId="77777777" w:rsidR="002A7817" w:rsidRPr="002A7817" w:rsidRDefault="002A7817" w:rsidP="002A7817"/>
        </w:tc>
        <w:tc>
          <w:tcPr>
            <w:tcW w:w="1425"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5BC5BB06" w14:textId="77777777" w:rsidR="002A7817" w:rsidRPr="002A7817" w:rsidRDefault="002A7817" w:rsidP="002A7817">
            <w:r w:rsidRPr="002A7817">
              <w:t>10.4.2 (b)</w:t>
            </w:r>
          </w:p>
        </w:tc>
        <w:tc>
          <w:tcPr>
            <w:tcW w:w="5213"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4BA4CAE4" w14:textId="77777777" w:rsidR="002A7817" w:rsidRPr="002A7817" w:rsidRDefault="002A7817" w:rsidP="002A7817">
            <w:r w:rsidRPr="002A7817">
              <w:t>Sans objet</w:t>
            </w:r>
          </w:p>
        </w:tc>
      </w:tr>
      <w:tr w:rsidR="002A7817" w:rsidRPr="002A7817" w14:paraId="4458E1D4" w14:textId="77777777" w:rsidTr="00DD3116">
        <w:tc>
          <w:tcPr>
            <w:tcW w:w="2721" w:type="dxa"/>
            <w:tcBorders>
              <w:top w:val="single" w:sz="4" w:space="0" w:color="auto"/>
              <w:left w:val="single" w:sz="2" w:space="0" w:color="auto"/>
              <w:bottom w:val="single" w:sz="2" w:space="0" w:color="auto"/>
              <w:right w:val="single" w:sz="2" w:space="0" w:color="auto"/>
            </w:tcBorders>
            <w:tcMar>
              <w:top w:w="28" w:type="dxa"/>
              <w:left w:w="57" w:type="dxa"/>
              <w:bottom w:w="28" w:type="dxa"/>
              <w:right w:w="57" w:type="dxa"/>
            </w:tcMar>
          </w:tcPr>
          <w:p w14:paraId="3B658820" w14:textId="77777777" w:rsidR="002A7817" w:rsidRPr="002A7817" w:rsidRDefault="002A7817" w:rsidP="002A7817">
            <w:r w:rsidRPr="002A7817">
              <w:t>Impôts, droits, taxes, redevances, cotisations</w:t>
            </w:r>
          </w:p>
        </w:tc>
        <w:tc>
          <w:tcPr>
            <w:tcW w:w="1425"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41241A21" w14:textId="77777777" w:rsidR="002A7817" w:rsidRPr="002A7817" w:rsidRDefault="002A7817" w:rsidP="002A7817">
            <w:r w:rsidRPr="002A7817">
              <w:t>10.5.2</w:t>
            </w:r>
          </w:p>
        </w:tc>
        <w:tc>
          <w:tcPr>
            <w:tcW w:w="5213"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210B2A0C" w14:textId="77777777" w:rsidR="002A7817" w:rsidRPr="002A7817" w:rsidRDefault="002A7817" w:rsidP="002A7817">
            <w:r w:rsidRPr="002A7817">
              <w:t>Il n’y a pas de dispositions contraires.</w:t>
            </w:r>
          </w:p>
        </w:tc>
      </w:tr>
      <w:tr w:rsidR="002A7817" w:rsidRPr="002A7817" w14:paraId="66CEE2F8" w14:textId="77777777" w:rsidTr="00DD3116">
        <w:tc>
          <w:tcPr>
            <w:tcW w:w="2721"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20DC6932" w14:textId="77777777" w:rsidR="002A7817" w:rsidRPr="002A7817" w:rsidRDefault="002A7817" w:rsidP="002A7817">
            <w:r w:rsidRPr="002A7817">
              <w:t>Taux de change et proportion des monnaies</w:t>
            </w:r>
          </w:p>
        </w:tc>
        <w:tc>
          <w:tcPr>
            <w:tcW w:w="1425"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42BC5B36" w14:textId="77777777" w:rsidR="002A7817" w:rsidRPr="002A7817" w:rsidRDefault="002A7817" w:rsidP="002A7817">
            <w:r w:rsidRPr="002A7817">
              <w:t>10.6.1</w:t>
            </w:r>
          </w:p>
        </w:tc>
        <w:tc>
          <w:tcPr>
            <w:tcW w:w="5213"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4F03FB5C" w14:textId="77777777" w:rsidR="002A7817" w:rsidRPr="002A7817" w:rsidRDefault="002A7817" w:rsidP="002A7817">
            <w:r w:rsidRPr="002A7817">
              <w:t>[Insérer lors de la signature du marché, en adoptant les taux de change et proportions figurant dans l’offre du soumissionnaire retenu]</w:t>
            </w:r>
          </w:p>
        </w:tc>
      </w:tr>
      <w:tr w:rsidR="002A7817" w:rsidRPr="002A7817" w14:paraId="3DC287C2" w14:textId="77777777" w:rsidTr="00DD3116">
        <w:tc>
          <w:tcPr>
            <w:tcW w:w="2721"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29E6292C" w14:textId="77777777" w:rsidR="002A7817" w:rsidRPr="002A7817" w:rsidRDefault="002A7817" w:rsidP="002A7817">
            <w:r w:rsidRPr="002A7817">
              <w:t>Travaux en régie</w:t>
            </w:r>
          </w:p>
        </w:tc>
        <w:tc>
          <w:tcPr>
            <w:tcW w:w="1425"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7DC65818" w14:textId="77777777" w:rsidR="002A7817" w:rsidRPr="002A7817" w:rsidRDefault="002A7817" w:rsidP="002A7817">
            <w:r w:rsidRPr="002A7817">
              <w:t>11.3.2</w:t>
            </w:r>
          </w:p>
        </w:tc>
        <w:tc>
          <w:tcPr>
            <w:tcW w:w="5213"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3D2E8C20" w14:textId="77777777" w:rsidR="002A7817" w:rsidRPr="002A7817" w:rsidRDefault="002A7817" w:rsidP="002A7817">
            <w:r w:rsidRPr="002A7817">
              <w:t>Le dispositif du CCAG reste applicable</w:t>
            </w:r>
          </w:p>
        </w:tc>
      </w:tr>
      <w:tr w:rsidR="002A7817" w:rsidRPr="002A7817" w14:paraId="0D606CB8" w14:textId="77777777" w:rsidTr="00DD3116">
        <w:tc>
          <w:tcPr>
            <w:tcW w:w="2721"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6ADEF909" w14:textId="77777777" w:rsidR="002A7817" w:rsidRPr="002A7817" w:rsidRDefault="002A7817" w:rsidP="002A7817">
            <w:r w:rsidRPr="002A7817">
              <w:t>Acomptes sur approvisionnement</w:t>
            </w:r>
          </w:p>
        </w:tc>
        <w:tc>
          <w:tcPr>
            <w:tcW w:w="1425"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0704CD20" w14:textId="77777777" w:rsidR="002A7817" w:rsidRPr="002A7817" w:rsidRDefault="002A7817" w:rsidP="002A7817">
            <w:r w:rsidRPr="002A7817">
              <w:t>11.4</w:t>
            </w:r>
          </w:p>
        </w:tc>
        <w:tc>
          <w:tcPr>
            <w:tcW w:w="5213"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5E3E0C08" w14:textId="77777777" w:rsidR="002A7817" w:rsidRPr="002A7817" w:rsidRDefault="002A7817" w:rsidP="002A7817">
            <w:r w:rsidRPr="002A7817">
              <w:t>Sans objet.</w:t>
            </w:r>
          </w:p>
        </w:tc>
      </w:tr>
      <w:tr w:rsidR="002A7817" w:rsidRPr="002A7817" w14:paraId="11765E66" w14:textId="77777777" w:rsidTr="00DD3116">
        <w:tc>
          <w:tcPr>
            <w:tcW w:w="2721"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47379234" w14:textId="77777777" w:rsidR="002A7817" w:rsidRPr="002A7817" w:rsidRDefault="002A7817" w:rsidP="002A7817">
            <w:r w:rsidRPr="002A7817">
              <w:t>Avance forfaitaire</w:t>
            </w:r>
          </w:p>
        </w:tc>
        <w:tc>
          <w:tcPr>
            <w:tcW w:w="1425"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39F0BA0B" w14:textId="77777777" w:rsidR="002A7817" w:rsidRPr="002A7817" w:rsidRDefault="002A7817" w:rsidP="002A7817">
            <w:r w:rsidRPr="002A7817">
              <w:t>11.5</w:t>
            </w:r>
          </w:p>
        </w:tc>
        <w:tc>
          <w:tcPr>
            <w:tcW w:w="5213"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631E1A13" w14:textId="77777777" w:rsidR="002A7817" w:rsidRPr="002A7817" w:rsidRDefault="002A7817" w:rsidP="002A7817">
            <w:r w:rsidRPr="002A7817">
              <w:t>Le mode de calcul de l’avance est le suivant :</w:t>
            </w:r>
          </w:p>
          <w:p w14:paraId="14DB4231" w14:textId="77777777" w:rsidR="002A7817" w:rsidRPr="002A7817" w:rsidRDefault="002A7817" w:rsidP="002A7817">
            <w:r w:rsidRPr="002A7817">
              <w:t>a)</w:t>
            </w:r>
            <w:r w:rsidRPr="002A7817">
              <w:tab/>
              <w:t>pourcentage par rapport au Montant du Marché: Vingt pour cent(20%) du montant du marché</w:t>
            </w:r>
          </w:p>
          <w:p w14:paraId="3A870BDF" w14:textId="77777777" w:rsidR="002A7817" w:rsidRPr="002A7817" w:rsidRDefault="002A7817" w:rsidP="002A7817">
            <w:r w:rsidRPr="002A7817">
              <w:t>b)</w:t>
            </w:r>
            <w:r w:rsidRPr="002A7817">
              <w:tab/>
              <w:t>pourcentage payable en monnaies nationale et étrangères: selon les pourcentages définis à l’article 10.6.1 du CCAP</w:t>
            </w:r>
          </w:p>
          <w:p w14:paraId="69DF3B15" w14:textId="77777777" w:rsidR="002A7817" w:rsidRPr="002A7817" w:rsidRDefault="002A7817" w:rsidP="002A7817">
            <w:r w:rsidRPr="002A7817">
              <w:t>L’avance sera remboursée comme suit:</w:t>
            </w:r>
          </w:p>
          <w:p w14:paraId="33EA8300" w14:textId="77777777" w:rsidR="002A7817" w:rsidRPr="002A7817" w:rsidRDefault="002A7817" w:rsidP="002A7817">
            <w:r w:rsidRPr="002A7817">
              <w:t>Le remboursement de l’avance forfaitaire de démarrage est effectué par précompte sur les acomptes et éventuellement sur le solde dû à l’Attributaire. Ce remboursement commence lorsque le montant cumulé des travaux et approvisionnements aura atteint quarante (40) pour cent du montant initial du marché. Il doit être terminé lorsque ce montant atteint quatre-vingt (80) pour cent</w:t>
            </w:r>
          </w:p>
          <w:p w14:paraId="46B05FD5" w14:textId="77777777" w:rsidR="002A7817" w:rsidRPr="002A7817" w:rsidRDefault="002A7817" w:rsidP="002A7817">
            <w:r w:rsidRPr="002A7817">
              <w:t>Le calcul du montant à rembourser à l’occasion de chaque décompte considéré est effectué au moyen de la formule :</w:t>
            </w:r>
          </w:p>
          <w:tbl>
            <w:tblPr>
              <w:tblW w:w="5911" w:type="dxa"/>
              <w:tblLayout w:type="fixed"/>
              <w:tblCellMar>
                <w:left w:w="70" w:type="dxa"/>
                <w:right w:w="70" w:type="dxa"/>
              </w:tblCellMar>
              <w:tblLook w:val="0000" w:firstRow="0" w:lastRow="0" w:firstColumn="0" w:lastColumn="0" w:noHBand="0" w:noVBand="0"/>
            </w:tblPr>
            <w:tblGrid>
              <w:gridCol w:w="2681"/>
              <w:gridCol w:w="3230"/>
            </w:tblGrid>
            <w:tr w:rsidR="002A7817" w:rsidRPr="002A7817" w14:paraId="7217213C" w14:textId="77777777" w:rsidTr="00DD3116">
              <w:trPr>
                <w:cantSplit/>
              </w:trPr>
              <w:tc>
                <w:tcPr>
                  <w:tcW w:w="2681" w:type="dxa"/>
                </w:tcPr>
                <w:p w14:paraId="77593722" w14:textId="77777777" w:rsidR="002A7817" w:rsidRPr="002A7817" w:rsidRDefault="002A7817" w:rsidP="002A7817">
                  <w:r w:rsidRPr="002A7817">
                    <w:t>X'- X"</w:t>
                  </w:r>
                </w:p>
                <w:p w14:paraId="34A4FB81" w14:textId="77777777" w:rsidR="002A7817" w:rsidRPr="002A7817" w:rsidRDefault="002A7817" w:rsidP="002A7817">
                  <w:r w:rsidRPr="002A7817">
                    <w:t>R1 = A x</w:t>
                  </w:r>
                  <w:r w:rsidRPr="002A7817">
                    <w:fldChar w:fldCharType="begin"/>
                  </w:r>
                  <w:r w:rsidRPr="002A7817">
                    <w:instrText>SYMBOL 190 \f "Symbol" \s 12 \h</w:instrText>
                  </w:r>
                  <w:r w:rsidRPr="002A7817">
                    <w:fldChar w:fldCharType="end"/>
                  </w:r>
                  <w:r w:rsidRPr="002A7817">
                    <w:fldChar w:fldCharType="begin"/>
                  </w:r>
                  <w:r w:rsidRPr="002A7817">
                    <w:instrText>SYMBOL 190 \f "Symbol" \s 12 \h</w:instrText>
                  </w:r>
                  <w:r w:rsidRPr="002A7817">
                    <w:fldChar w:fldCharType="end"/>
                  </w:r>
                  <w:r w:rsidRPr="002A7817">
                    <w:fldChar w:fldCharType="begin"/>
                  </w:r>
                  <w:r w:rsidRPr="002A7817">
                    <w:instrText>SYMBOL 190 \f "Symbol" \s 12 \h</w:instrText>
                  </w:r>
                  <w:r w:rsidRPr="002A7817">
                    <w:fldChar w:fldCharType="end"/>
                  </w:r>
                  <w:r w:rsidRPr="002A7817">
                    <w:fldChar w:fldCharType="begin"/>
                  </w:r>
                  <w:r w:rsidRPr="002A7817">
                    <w:instrText>SYMBOL 190 \f "Symbol" \s 12 \h</w:instrText>
                  </w:r>
                  <w:r w:rsidRPr="002A7817">
                    <w:fldChar w:fldCharType="end"/>
                  </w:r>
                  <w:r w:rsidRPr="002A7817">
                    <w:fldChar w:fldCharType="begin"/>
                  </w:r>
                  <w:r w:rsidRPr="002A7817">
                    <w:instrText>SYMBOL 190 \f "Symbol" \s 12 \h</w:instrText>
                  </w:r>
                  <w:r w:rsidRPr="002A7817">
                    <w:fldChar w:fldCharType="end"/>
                  </w:r>
                </w:p>
                <w:p w14:paraId="385149EC" w14:textId="77777777" w:rsidR="002A7817" w:rsidRPr="002A7817" w:rsidRDefault="002A7817" w:rsidP="002A7817">
                  <w:r w:rsidRPr="002A7817">
                    <w:t>80 – 40</w:t>
                  </w:r>
                </w:p>
              </w:tc>
              <w:tc>
                <w:tcPr>
                  <w:tcW w:w="3230" w:type="dxa"/>
                </w:tcPr>
                <w:p w14:paraId="218DB635" w14:textId="77777777" w:rsidR="002A7817" w:rsidRPr="002A7817" w:rsidRDefault="002A7817" w:rsidP="002A7817"/>
                <w:p w14:paraId="5493D011" w14:textId="77777777" w:rsidR="002A7817" w:rsidRPr="002A7817" w:rsidRDefault="002A7817" w:rsidP="002A7817">
                  <w:r w:rsidRPr="002A7817">
                    <w:t>Dans laquelle</w:t>
                  </w:r>
                </w:p>
                <w:p w14:paraId="45A1FA96" w14:textId="77777777" w:rsidR="002A7817" w:rsidRPr="002A7817" w:rsidRDefault="002A7817" w:rsidP="002A7817"/>
              </w:tc>
            </w:tr>
          </w:tbl>
          <w:p w14:paraId="7C62E557" w14:textId="77777777" w:rsidR="002A7817" w:rsidRPr="002A7817" w:rsidRDefault="002A7817" w:rsidP="002A7817"/>
          <w:tbl>
            <w:tblPr>
              <w:tblW w:w="9941" w:type="dxa"/>
              <w:tblLayout w:type="fixed"/>
              <w:tblCellMar>
                <w:left w:w="70" w:type="dxa"/>
                <w:right w:w="70" w:type="dxa"/>
              </w:tblCellMar>
              <w:tblLook w:val="0000" w:firstRow="0" w:lastRow="0" w:firstColumn="0" w:lastColumn="0" w:noHBand="0" w:noVBand="0"/>
            </w:tblPr>
            <w:tblGrid>
              <w:gridCol w:w="780"/>
              <w:gridCol w:w="9161"/>
            </w:tblGrid>
            <w:tr w:rsidR="002A7817" w:rsidRPr="002A7817" w14:paraId="1F996B69" w14:textId="77777777" w:rsidTr="00DD3116">
              <w:trPr>
                <w:cantSplit/>
                <w:trHeight w:val="4133"/>
              </w:trPr>
              <w:tc>
                <w:tcPr>
                  <w:tcW w:w="780" w:type="dxa"/>
                </w:tcPr>
                <w:p w14:paraId="79054632" w14:textId="77777777" w:rsidR="002A7817" w:rsidRPr="002A7817" w:rsidRDefault="002A7817" w:rsidP="002A7817">
                  <w:r w:rsidRPr="002A7817">
                    <w:t>R1</w:t>
                  </w:r>
                </w:p>
                <w:p w14:paraId="5A62D54A" w14:textId="77777777" w:rsidR="002A7817" w:rsidRPr="002A7817" w:rsidRDefault="002A7817" w:rsidP="002A7817"/>
                <w:p w14:paraId="1C9D4BBB" w14:textId="77777777" w:rsidR="002A7817" w:rsidRPr="002A7817" w:rsidRDefault="002A7817" w:rsidP="002A7817">
                  <w:r w:rsidRPr="002A7817">
                    <w:t>A</w:t>
                  </w:r>
                </w:p>
                <w:p w14:paraId="596F0239" w14:textId="77777777" w:rsidR="002A7817" w:rsidRPr="002A7817" w:rsidRDefault="002A7817" w:rsidP="002A7817"/>
                <w:p w14:paraId="12B534E1" w14:textId="77777777" w:rsidR="002A7817" w:rsidRPr="002A7817" w:rsidRDefault="002A7817" w:rsidP="002A7817">
                  <w:r w:rsidRPr="002A7817">
                    <w:t>X'</w:t>
                  </w:r>
                </w:p>
                <w:p w14:paraId="4CBA4BFE" w14:textId="77777777" w:rsidR="002A7817" w:rsidRPr="002A7817" w:rsidRDefault="002A7817" w:rsidP="002A7817"/>
                <w:p w14:paraId="22022837" w14:textId="77777777" w:rsidR="002A7817" w:rsidRPr="002A7817" w:rsidRDefault="002A7817" w:rsidP="002A7817"/>
                <w:p w14:paraId="47CD90C2" w14:textId="77777777" w:rsidR="002A7817" w:rsidRPr="002A7817" w:rsidRDefault="002A7817" w:rsidP="002A7817"/>
                <w:p w14:paraId="343746F5" w14:textId="77777777" w:rsidR="002A7817" w:rsidRPr="002A7817" w:rsidRDefault="002A7817" w:rsidP="002A7817"/>
                <w:p w14:paraId="47A9EEBC" w14:textId="77777777" w:rsidR="002A7817" w:rsidRPr="002A7817" w:rsidRDefault="002A7817" w:rsidP="002A7817"/>
                <w:p w14:paraId="5D3871F2" w14:textId="77777777" w:rsidR="002A7817" w:rsidRPr="002A7817" w:rsidRDefault="002A7817" w:rsidP="002A7817"/>
                <w:p w14:paraId="59782DF9" w14:textId="77777777" w:rsidR="002A7817" w:rsidRPr="002A7817" w:rsidRDefault="002A7817" w:rsidP="002A7817">
                  <w:r w:rsidRPr="002A7817">
                    <w:t>X"</w:t>
                  </w:r>
                </w:p>
              </w:tc>
              <w:tc>
                <w:tcPr>
                  <w:tcW w:w="9161" w:type="dxa"/>
                </w:tcPr>
                <w:p w14:paraId="72889A39" w14:textId="77777777" w:rsidR="002A7817" w:rsidRPr="002A7817" w:rsidRDefault="002A7817" w:rsidP="002A7817">
                  <w:r w:rsidRPr="002A7817">
                    <w:t>: Représente le montant à rembourser</w:t>
                  </w:r>
                </w:p>
                <w:p w14:paraId="7D9164B4" w14:textId="77777777" w:rsidR="002A7817" w:rsidRPr="002A7817" w:rsidRDefault="002A7817" w:rsidP="002A7817">
                  <w:r w:rsidRPr="002A7817">
                    <w:t xml:space="preserve"> (Arrondi au francs supérieur).</w:t>
                  </w:r>
                </w:p>
                <w:p w14:paraId="4DD15217" w14:textId="77777777" w:rsidR="002A7817" w:rsidRPr="002A7817" w:rsidRDefault="002A7817" w:rsidP="002A7817">
                  <w:r w:rsidRPr="002A7817">
                    <w:t>: Représente le montant de l'avance consentie.</w:t>
                  </w:r>
                </w:p>
                <w:p w14:paraId="72470A34" w14:textId="77777777" w:rsidR="002A7817" w:rsidRPr="002A7817" w:rsidRDefault="002A7817" w:rsidP="002A7817"/>
                <w:p w14:paraId="2A5F6288" w14:textId="77777777" w:rsidR="002A7817" w:rsidRPr="002A7817" w:rsidRDefault="002A7817" w:rsidP="002A7817">
                  <w:r w:rsidRPr="002A7817">
                    <w:t xml:space="preserve">: Représente la valeur en pourcentage </w:t>
                  </w:r>
                </w:p>
                <w:p w14:paraId="2853B5C7" w14:textId="77777777" w:rsidR="002A7817" w:rsidRPr="002A7817" w:rsidRDefault="002A7817" w:rsidP="002A7817">
                  <w:r w:rsidRPr="002A7817">
                    <w:t xml:space="preserve">du montant des travaux et approvisionnements cumulés du décompte introduit par rapport du décompte introduit par au montant initial du marché; </w:t>
                  </w:r>
                </w:p>
                <w:p w14:paraId="2E7159E0" w14:textId="77777777" w:rsidR="002A7817" w:rsidRPr="002A7817" w:rsidRDefault="002A7817" w:rsidP="002A7817">
                  <w:r w:rsidRPr="002A7817">
                    <w:t>il doit être ;</w:t>
                  </w:r>
                </w:p>
                <w:p w14:paraId="4D91C442" w14:textId="77777777" w:rsidR="002A7817" w:rsidRPr="002A7817" w:rsidRDefault="002A7817" w:rsidP="002A7817">
                  <w:r w:rsidRPr="002A7817">
                    <w:t>Supérieur à quarante (40) pour cent et au</w:t>
                  </w:r>
                </w:p>
                <w:p w14:paraId="6C2308AB" w14:textId="77777777" w:rsidR="002A7817" w:rsidRPr="002A7817" w:rsidRDefault="002A7817" w:rsidP="002A7817">
                  <w:r w:rsidRPr="002A7817">
                    <w:t>Maximum égal à quatre-vingt (80) pour cent.</w:t>
                  </w:r>
                </w:p>
                <w:p w14:paraId="17106928" w14:textId="77777777" w:rsidR="002A7817" w:rsidRPr="002A7817" w:rsidRDefault="002A7817" w:rsidP="002A7817"/>
                <w:p w14:paraId="6B9EDFB2" w14:textId="77777777" w:rsidR="002A7817" w:rsidRPr="002A7817" w:rsidRDefault="002A7817" w:rsidP="002A7817">
                  <w:r w:rsidRPr="002A7817">
                    <w:t xml:space="preserve">: Représente la valeur en pourcentage </w:t>
                  </w:r>
                </w:p>
                <w:p w14:paraId="48F8AA65" w14:textId="77777777" w:rsidR="002A7817" w:rsidRPr="002A7817" w:rsidRDefault="002A7817" w:rsidP="002A7817">
                  <w:r w:rsidRPr="002A7817">
                    <w:t xml:space="preserve">du montant cumulé des travaux et </w:t>
                  </w:r>
                </w:p>
                <w:p w14:paraId="06ADD2EA" w14:textId="77777777" w:rsidR="002A7817" w:rsidRPr="002A7817" w:rsidRDefault="002A7817" w:rsidP="002A7817">
                  <w:r w:rsidRPr="002A7817">
                    <w:t xml:space="preserve">approvisionnements du décompte précédent </w:t>
                  </w:r>
                </w:p>
                <w:p w14:paraId="558115E7" w14:textId="77777777" w:rsidR="002A7817" w:rsidRPr="002A7817" w:rsidRDefault="002A7817" w:rsidP="002A7817">
                  <w:r w:rsidRPr="002A7817">
                    <w:t>par rapport au montant initial du marché.</w:t>
                  </w:r>
                </w:p>
                <w:p w14:paraId="54320FEA" w14:textId="77777777" w:rsidR="002A7817" w:rsidRPr="002A7817" w:rsidRDefault="002A7817" w:rsidP="002A7817"/>
              </w:tc>
            </w:tr>
          </w:tbl>
          <w:p w14:paraId="5BBA6818" w14:textId="77777777" w:rsidR="002A7817" w:rsidRPr="002A7817" w:rsidRDefault="002A7817" w:rsidP="002A7817">
            <w:r w:rsidRPr="002A7817">
              <w:t>Pour le premier remboursement la valeur de X" à prendre en compte sera 40.</w:t>
            </w:r>
          </w:p>
          <w:p w14:paraId="19384F77" w14:textId="77777777" w:rsidR="002A7817" w:rsidRPr="002A7817" w:rsidRDefault="002A7817" w:rsidP="002A7817"/>
          <w:p w14:paraId="204D4D8B" w14:textId="77777777" w:rsidR="002A7817" w:rsidRPr="002A7817" w:rsidRDefault="002A7817" w:rsidP="002A7817">
            <w:r w:rsidRPr="002A7817">
              <w:t>Le calcul X' et X" est poussé jusqu’à la deuxième décimale arrondie au chiffre supérieur.</w:t>
            </w:r>
          </w:p>
          <w:p w14:paraId="50A481A5" w14:textId="77777777" w:rsidR="002A7817" w:rsidRPr="002A7817" w:rsidRDefault="002A7817" w:rsidP="002A7817"/>
          <w:p w14:paraId="520E80F7" w14:textId="77777777" w:rsidR="002A7817" w:rsidRPr="002A7817" w:rsidRDefault="002A7817" w:rsidP="002A7817">
            <w:r w:rsidRPr="002A7817">
              <w:t>Après chaque retenue effectuée au titre du remboursement de l’avance, l’Administration donnera main levée de la partie de la caution égale au montant de cette retenue.</w:t>
            </w:r>
          </w:p>
        </w:tc>
      </w:tr>
      <w:tr w:rsidR="002A7817" w:rsidRPr="002A7817" w14:paraId="280D87DA" w14:textId="77777777" w:rsidTr="00DD3116">
        <w:tc>
          <w:tcPr>
            <w:tcW w:w="2721"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05101A4B" w14:textId="77777777" w:rsidR="002A7817" w:rsidRPr="002A7817" w:rsidRDefault="002A7817" w:rsidP="002A7817">
            <w:r w:rsidRPr="002A7817">
              <w:t>Intérêts moratoires</w:t>
            </w:r>
          </w:p>
        </w:tc>
        <w:tc>
          <w:tcPr>
            <w:tcW w:w="1425"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55CD5B4E" w14:textId="77777777" w:rsidR="002A7817" w:rsidRPr="002A7817" w:rsidRDefault="002A7817" w:rsidP="002A7817">
            <w:r w:rsidRPr="002A7817">
              <w:t>11.7</w:t>
            </w:r>
          </w:p>
        </w:tc>
        <w:tc>
          <w:tcPr>
            <w:tcW w:w="5213"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423491AF" w14:textId="77777777" w:rsidR="002A7817" w:rsidRPr="002A7817" w:rsidRDefault="002A7817" w:rsidP="002A7817">
            <w:r w:rsidRPr="002A7817">
              <w:t>Taux mensuel de la pénalité pour les paiements en monnaie nationale : le taux de la Banque des Etats de l’Afrique Centrale (BEAC), majoré de 1 point</w:t>
            </w:r>
          </w:p>
          <w:p w14:paraId="75C5B1F3" w14:textId="77777777" w:rsidR="002A7817" w:rsidRPr="002A7817" w:rsidRDefault="002A7817" w:rsidP="002A7817"/>
          <w:p w14:paraId="3C48AD24" w14:textId="77777777" w:rsidR="002A7817" w:rsidRPr="002A7817" w:rsidRDefault="002A7817" w:rsidP="002A7817">
            <w:r w:rsidRPr="002A7817">
              <w:t>Taux mensuel de la pénalité pour les paiements en monnaie étrangère:_____________</w:t>
            </w:r>
          </w:p>
          <w:p w14:paraId="4B270D47" w14:textId="77777777" w:rsidR="002A7817" w:rsidRPr="002A7817" w:rsidRDefault="002A7817" w:rsidP="002A7817"/>
          <w:p w14:paraId="34353669" w14:textId="77777777" w:rsidR="002A7817" w:rsidRPr="002A7817" w:rsidRDefault="002A7817" w:rsidP="002A7817">
            <w:r w:rsidRPr="002A7817">
              <w:t>Les mandatements dus seront effectués dans un délai maximum de quarante-cinq (45) jours à partir de la présentation et de l’acceptation de la demande de paiement correspondante par le Maître d’œuvre. En cas de retard, l’Entrepreneur a droit au paiement d’intérêts moratoire.</w:t>
            </w:r>
          </w:p>
          <w:p w14:paraId="787516E9" w14:textId="77777777" w:rsidR="002A7817" w:rsidRPr="002A7817" w:rsidRDefault="002A7817" w:rsidP="002A7817"/>
          <w:p w14:paraId="3EFCCE66" w14:textId="77777777" w:rsidR="002A7817" w:rsidRPr="002A7817" w:rsidRDefault="002A7817" w:rsidP="002A7817">
            <w:r w:rsidRPr="002A7817">
              <w:t>La formule de calcul des intérêts moratoires est la suivante :</w:t>
            </w:r>
          </w:p>
          <w:p w14:paraId="0386EC4F" w14:textId="77777777" w:rsidR="002A7817" w:rsidRPr="002A7817" w:rsidRDefault="002A7817" w:rsidP="002A7817">
            <w:r w:rsidRPr="002A7817">
              <w:t>MP(TE+ 1)NJ</w:t>
            </w:r>
          </w:p>
          <w:p w14:paraId="6A245096" w14:textId="77777777" w:rsidR="002A7817" w:rsidRPr="002A7817" w:rsidRDefault="002A7817" w:rsidP="002A7817">
            <w:r w:rsidRPr="002A7817">
              <w:t xml:space="preserve">IM=     ————         </w:t>
            </w:r>
          </w:p>
          <w:p w14:paraId="0E348C0C" w14:textId="77777777" w:rsidR="002A7817" w:rsidRPr="002A7817" w:rsidRDefault="002A7817" w:rsidP="002A7817">
            <w:r w:rsidRPr="002A7817">
              <w:tab/>
              <w:t>365</w:t>
            </w:r>
          </w:p>
          <w:p w14:paraId="10ED5E03" w14:textId="77777777" w:rsidR="002A7817" w:rsidRPr="002A7817" w:rsidRDefault="002A7817" w:rsidP="002A7817">
            <w:r w:rsidRPr="002A7817">
              <w:t>IM : intérêt moratoire</w:t>
            </w:r>
          </w:p>
          <w:p w14:paraId="7D3C4EA9" w14:textId="77777777" w:rsidR="002A7817" w:rsidRPr="002A7817" w:rsidRDefault="002A7817" w:rsidP="002A7817">
            <w:r w:rsidRPr="002A7817">
              <w:t>MP : montant des travaux non réglé à échéance</w:t>
            </w:r>
          </w:p>
          <w:p w14:paraId="0DA2A4BB" w14:textId="77777777" w:rsidR="002A7817" w:rsidRPr="002A7817" w:rsidRDefault="002A7817" w:rsidP="002A7817">
            <w:r w:rsidRPr="002A7817">
              <w:t>TE : taux d’escompte de la BEAC pour les paiements en monnaie nationale, ou de la banque concernée par les paiements en monnaies étrangères</w:t>
            </w:r>
          </w:p>
          <w:p w14:paraId="33964CD0" w14:textId="77777777" w:rsidR="002A7817" w:rsidRPr="002A7817" w:rsidRDefault="002A7817" w:rsidP="002A7817">
            <w:r w:rsidRPr="002A7817">
              <w:t>NJ : nombre de jours de retard</w:t>
            </w:r>
          </w:p>
        </w:tc>
      </w:tr>
      <w:tr w:rsidR="002A7817" w:rsidRPr="002A7817" w14:paraId="0386A3F7" w14:textId="77777777" w:rsidTr="00DD3116">
        <w:tc>
          <w:tcPr>
            <w:tcW w:w="2721" w:type="dxa"/>
            <w:vMerge w:val="restart"/>
            <w:tcBorders>
              <w:top w:val="single" w:sz="2" w:space="0" w:color="auto"/>
              <w:left w:val="single" w:sz="2" w:space="0" w:color="auto"/>
              <w:bottom w:val="single" w:sz="4" w:space="0" w:color="auto"/>
              <w:right w:val="single" w:sz="2" w:space="0" w:color="auto"/>
            </w:tcBorders>
            <w:tcMar>
              <w:top w:w="28" w:type="dxa"/>
              <w:left w:w="57" w:type="dxa"/>
              <w:bottom w:w="28" w:type="dxa"/>
              <w:right w:w="57" w:type="dxa"/>
            </w:tcMar>
          </w:tcPr>
          <w:p w14:paraId="2A218A31" w14:textId="77777777" w:rsidR="002A7817" w:rsidRPr="002A7817" w:rsidRDefault="002A7817" w:rsidP="002A7817">
            <w:r w:rsidRPr="002A7817">
              <w:t>Modalités de règlement des acomptes</w:t>
            </w:r>
          </w:p>
        </w:tc>
        <w:tc>
          <w:tcPr>
            <w:tcW w:w="1425"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63BF4507" w14:textId="77777777" w:rsidR="002A7817" w:rsidRPr="002A7817" w:rsidRDefault="002A7817" w:rsidP="002A7817">
            <w:r w:rsidRPr="002A7817">
              <w:t>13.1.1</w:t>
            </w:r>
          </w:p>
        </w:tc>
        <w:tc>
          <w:tcPr>
            <w:tcW w:w="5213"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3BC80578" w14:textId="77777777" w:rsidR="002A7817" w:rsidRPr="002A7817" w:rsidRDefault="002A7817" w:rsidP="002A7817">
            <w:r w:rsidRPr="002A7817">
              <w:t>[Insérer la disposition voulue pour la présentation d’un décompte pour l’avance, si nécessaire, par exemple présentation d’une demande de paiement d’avance dès la signature du Marché]</w:t>
            </w:r>
          </w:p>
        </w:tc>
      </w:tr>
      <w:tr w:rsidR="002A7817" w:rsidRPr="002A7817" w14:paraId="6BC478FA" w14:textId="77777777" w:rsidTr="00DD3116">
        <w:tc>
          <w:tcPr>
            <w:tcW w:w="2721" w:type="dxa"/>
            <w:vMerge/>
            <w:tcBorders>
              <w:left w:val="single" w:sz="2" w:space="0" w:color="auto"/>
              <w:bottom w:val="single" w:sz="4" w:space="0" w:color="auto"/>
              <w:right w:val="single" w:sz="2" w:space="0" w:color="auto"/>
            </w:tcBorders>
            <w:tcMar>
              <w:top w:w="28" w:type="dxa"/>
              <w:left w:w="57" w:type="dxa"/>
              <w:bottom w:w="28" w:type="dxa"/>
              <w:right w:w="57" w:type="dxa"/>
            </w:tcMar>
          </w:tcPr>
          <w:p w14:paraId="5F4CE643" w14:textId="77777777" w:rsidR="002A7817" w:rsidRPr="002A7817" w:rsidRDefault="002A7817" w:rsidP="002A7817"/>
        </w:tc>
        <w:tc>
          <w:tcPr>
            <w:tcW w:w="1425"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242A86A3" w14:textId="77777777" w:rsidR="002A7817" w:rsidRPr="002A7817" w:rsidRDefault="002A7817" w:rsidP="002A7817">
            <w:r w:rsidRPr="002A7817">
              <w:t>13.2.3</w:t>
            </w:r>
          </w:p>
        </w:tc>
        <w:tc>
          <w:tcPr>
            <w:tcW w:w="5213"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0E7BDD15" w14:textId="77777777" w:rsidR="002A7817" w:rsidRPr="002A7817" w:rsidRDefault="002A7817" w:rsidP="002A7817">
            <w:r w:rsidRPr="002A7817">
              <w:t>Les paiements à l’Entrepreneur seront effectués aux comptes bancaires suivants :</w:t>
            </w:r>
          </w:p>
          <w:p w14:paraId="40DD1524" w14:textId="77777777" w:rsidR="002A7817" w:rsidRPr="002A7817" w:rsidRDefault="002A7817" w:rsidP="002A7817">
            <w:r w:rsidRPr="002A7817">
              <w:t>(a)</w:t>
            </w:r>
            <w:r w:rsidRPr="002A7817">
              <w:tab/>
              <w:t>pour la part en monnaie nationale :</w:t>
            </w:r>
          </w:p>
          <w:p w14:paraId="7C80EDDA" w14:textId="77777777" w:rsidR="002A7817" w:rsidRPr="002A7817" w:rsidRDefault="002A7817" w:rsidP="002A7817">
            <w:r w:rsidRPr="002A7817">
              <w:t>[Indiquer le compte bancaire dans le pays du Maître d’Ouvrage]</w:t>
            </w:r>
          </w:p>
          <w:p w14:paraId="7931B3FC" w14:textId="77777777" w:rsidR="002A7817" w:rsidRPr="002A7817" w:rsidRDefault="002A7817" w:rsidP="002A7817">
            <w:r w:rsidRPr="002A7817">
              <w:t>(b)</w:t>
            </w:r>
            <w:r w:rsidRPr="002A7817">
              <w:tab/>
              <w:t>pour la part en monnaie étrangère :</w:t>
            </w:r>
          </w:p>
          <w:p w14:paraId="02D2CB0E" w14:textId="77777777" w:rsidR="002A7817" w:rsidRPr="002A7817" w:rsidRDefault="002A7817" w:rsidP="002A7817">
            <w:r w:rsidRPr="002A7817">
              <w:t>[Indiquer le(s) compte(s) bancaire(s) pour les règlements en monnaie étrangère]</w:t>
            </w:r>
          </w:p>
        </w:tc>
      </w:tr>
      <w:tr w:rsidR="002A7817" w:rsidRPr="002A7817" w14:paraId="2ADAD1F2" w14:textId="77777777" w:rsidTr="00DD3116">
        <w:tc>
          <w:tcPr>
            <w:tcW w:w="2721" w:type="dxa"/>
            <w:tcBorders>
              <w:top w:val="single" w:sz="4" w:space="0" w:color="auto"/>
              <w:left w:val="single" w:sz="2" w:space="0" w:color="auto"/>
              <w:bottom w:val="single" w:sz="2" w:space="0" w:color="auto"/>
              <w:right w:val="single" w:sz="2" w:space="0" w:color="auto"/>
            </w:tcBorders>
            <w:tcMar>
              <w:top w:w="28" w:type="dxa"/>
              <w:left w:w="57" w:type="dxa"/>
              <w:bottom w:w="28" w:type="dxa"/>
              <w:right w:w="57" w:type="dxa"/>
            </w:tcMar>
          </w:tcPr>
          <w:p w14:paraId="6B62050F" w14:textId="77777777" w:rsidR="002A7817" w:rsidRPr="002A7817" w:rsidRDefault="002A7817" w:rsidP="002A7817">
            <w:r w:rsidRPr="002A7817">
              <w:t>Changement dans l’importance des diverses natures d’ouvrage</w:t>
            </w:r>
          </w:p>
        </w:tc>
        <w:tc>
          <w:tcPr>
            <w:tcW w:w="1425"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2A68F322" w14:textId="77777777" w:rsidR="002A7817" w:rsidRPr="002A7817" w:rsidRDefault="002A7817" w:rsidP="002A7817">
            <w:r w:rsidRPr="002A7817">
              <w:t>17.1</w:t>
            </w:r>
          </w:p>
        </w:tc>
        <w:tc>
          <w:tcPr>
            <w:tcW w:w="5213"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17441B5F" w14:textId="77777777" w:rsidR="002A7817" w:rsidRPr="002A7817" w:rsidRDefault="002A7817" w:rsidP="002A7817">
            <w:r w:rsidRPr="002A7817">
              <w:t>La disposition du CCAG reste applicable.</w:t>
            </w:r>
          </w:p>
        </w:tc>
      </w:tr>
      <w:tr w:rsidR="002A7817" w:rsidRPr="002A7817" w14:paraId="129CBE2A" w14:textId="77777777" w:rsidTr="00DD3116">
        <w:tc>
          <w:tcPr>
            <w:tcW w:w="2721"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27B500DD" w14:textId="77777777" w:rsidR="002A7817" w:rsidRPr="002A7817" w:rsidRDefault="002A7817" w:rsidP="002A7817">
            <w:r w:rsidRPr="002A7817">
              <w:t>Force majeure</w:t>
            </w:r>
          </w:p>
        </w:tc>
        <w:tc>
          <w:tcPr>
            <w:tcW w:w="1425"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65EEF0DB" w14:textId="77777777" w:rsidR="002A7817" w:rsidRPr="002A7817" w:rsidRDefault="002A7817" w:rsidP="002A7817">
            <w:r w:rsidRPr="002A7817">
              <w:t>18.3</w:t>
            </w:r>
          </w:p>
        </w:tc>
        <w:tc>
          <w:tcPr>
            <w:tcW w:w="5213"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1A9AE1D8" w14:textId="77777777" w:rsidR="002A7817" w:rsidRPr="002A7817" w:rsidRDefault="002A7817" w:rsidP="002A7817">
            <w:r w:rsidRPr="002A7817">
              <w:t xml:space="preserve">Seuil des intempéries constituant un cas de force majeure : </w:t>
            </w:r>
          </w:p>
          <w:p w14:paraId="42D6DE9B" w14:textId="77777777" w:rsidR="002A7817" w:rsidRPr="002A7817" w:rsidRDefault="002A7817" w:rsidP="002A7817">
            <w:r w:rsidRPr="002A7817">
              <w:t>Pluviométrie en 24 h (mesurée en un point du chantier) est supérieure à 150 mm</w:t>
            </w:r>
          </w:p>
          <w:p w14:paraId="4826B08E" w14:textId="77777777" w:rsidR="002A7817" w:rsidRPr="002A7817" w:rsidRDefault="002A7817" w:rsidP="002A7817">
            <w:r w:rsidRPr="002A7817">
              <w:t>ou</w:t>
            </w:r>
          </w:p>
          <w:p w14:paraId="0F502609" w14:textId="77777777" w:rsidR="002A7817" w:rsidRPr="002A7817" w:rsidRDefault="002A7817" w:rsidP="002A7817">
            <w:r w:rsidRPr="002A7817">
              <w:t>Nombre de jours de pluie, dont la pluviométrie (mesurée en un même point du chantier) est supérieure à 100 mm : 7 jours au moins en deux semaines consécutives</w:t>
            </w:r>
          </w:p>
          <w:p w14:paraId="10CFD0B5" w14:textId="77777777" w:rsidR="002A7817" w:rsidRPr="002A7817" w:rsidRDefault="002A7817" w:rsidP="002A7817">
            <w:r w:rsidRPr="002A7817">
              <w:t>ou</w:t>
            </w:r>
          </w:p>
          <w:p w14:paraId="0F867464" w14:textId="77777777" w:rsidR="002A7817" w:rsidRPr="002A7817" w:rsidRDefault="002A7817" w:rsidP="002A7817">
            <w:r w:rsidRPr="002A7817">
              <w:t>Vitesse de vent (mesurée à moins de vingt kilomètre d’un point du projet) supérieure à 150 km/h.</w:t>
            </w:r>
          </w:p>
          <w:p w14:paraId="342BE27E" w14:textId="77777777" w:rsidR="002A7817" w:rsidRPr="002A7817" w:rsidRDefault="002A7817" w:rsidP="002A7817">
            <w:r w:rsidRPr="002A7817">
              <w:t>Les valeurs à considérer sont celles enregistrées par le laboratoire commun ou, à défaut, par la station météorologique la plus proche.</w:t>
            </w:r>
          </w:p>
        </w:tc>
      </w:tr>
      <w:tr w:rsidR="002A7817" w:rsidRPr="002A7817" w14:paraId="4E1B35A3" w14:textId="77777777" w:rsidTr="00DD3116">
        <w:tc>
          <w:tcPr>
            <w:tcW w:w="2721"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22380230" w14:textId="77777777" w:rsidR="002A7817" w:rsidRPr="002A7817" w:rsidRDefault="002A7817" w:rsidP="002A7817">
            <w:r w:rsidRPr="002A7817">
              <w:t>Délai d’exécution</w:t>
            </w:r>
          </w:p>
        </w:tc>
        <w:tc>
          <w:tcPr>
            <w:tcW w:w="1425"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59B8B65D" w14:textId="77777777" w:rsidR="002A7817" w:rsidRPr="002A7817" w:rsidRDefault="002A7817" w:rsidP="002A7817">
            <w:r w:rsidRPr="002A7817">
              <w:t>19.2.1</w:t>
            </w:r>
          </w:p>
        </w:tc>
        <w:tc>
          <w:tcPr>
            <w:tcW w:w="5213"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1E390034" w14:textId="77777777" w:rsidR="002A7817" w:rsidRPr="002A7817" w:rsidRDefault="002A7817" w:rsidP="002A7817">
            <w:r w:rsidRPr="002A7817">
              <w:t>La durée d’exécution des travaux est égale à :</w:t>
            </w:r>
          </w:p>
          <w:p w14:paraId="0BC98C62" w14:textId="77777777" w:rsidR="002A7817" w:rsidRPr="002A7817" w:rsidRDefault="002A7817" w:rsidP="002A7817">
            <w:r w:rsidRPr="002A7817">
              <w:t>Lot N°1 , Lot N°2 et Lot N°3 est de 4 mois   . Il commence à courir à partir de la Date de Commencement des travaux.</w:t>
            </w:r>
          </w:p>
        </w:tc>
      </w:tr>
      <w:tr w:rsidR="002A7817" w:rsidRPr="002A7817" w14:paraId="664A4FC3" w14:textId="77777777" w:rsidTr="00DD3116">
        <w:tc>
          <w:tcPr>
            <w:tcW w:w="2721" w:type="dxa"/>
            <w:vMerge w:val="restart"/>
            <w:tcBorders>
              <w:top w:val="single" w:sz="2" w:space="0" w:color="auto"/>
              <w:left w:val="single" w:sz="2" w:space="0" w:color="auto"/>
              <w:right w:val="single" w:sz="2" w:space="0" w:color="auto"/>
            </w:tcBorders>
            <w:tcMar>
              <w:top w:w="28" w:type="dxa"/>
              <w:left w:w="57" w:type="dxa"/>
              <w:bottom w:w="28" w:type="dxa"/>
              <w:right w:w="57" w:type="dxa"/>
            </w:tcMar>
          </w:tcPr>
          <w:p w14:paraId="04E5843D" w14:textId="77777777" w:rsidR="002A7817" w:rsidRPr="002A7817" w:rsidRDefault="002A7817" w:rsidP="002A7817">
            <w:r w:rsidRPr="002A7817">
              <w:t>Prolongation des délais d’exécution</w:t>
            </w:r>
          </w:p>
        </w:tc>
        <w:tc>
          <w:tcPr>
            <w:tcW w:w="1425"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740EB95A" w14:textId="77777777" w:rsidR="002A7817" w:rsidRPr="002A7817" w:rsidRDefault="002A7817" w:rsidP="002A7817">
            <w:r w:rsidRPr="002A7817">
              <w:t>19.3.2</w:t>
            </w:r>
          </w:p>
        </w:tc>
        <w:tc>
          <w:tcPr>
            <w:tcW w:w="5213"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73E99D70" w14:textId="77777777" w:rsidR="002A7817" w:rsidRPr="002A7817" w:rsidRDefault="002A7817" w:rsidP="002A7817">
            <w:r w:rsidRPr="002A7817">
              <w:t>Seuil des intempéries entraînant une prolongation des délais d’exécution des travaux :</w:t>
            </w:r>
          </w:p>
          <w:p w14:paraId="6449D9AE" w14:textId="77777777" w:rsidR="002A7817" w:rsidRPr="002A7817" w:rsidRDefault="002A7817" w:rsidP="002A7817">
            <w:r w:rsidRPr="002A7817">
              <w:t>Vents :</w:t>
            </w:r>
          </w:p>
          <w:p w14:paraId="0030DC21" w14:textId="77777777" w:rsidR="002A7817" w:rsidRPr="002A7817" w:rsidRDefault="002A7817" w:rsidP="002A7817">
            <w:r w:rsidRPr="002A7817">
              <w:t>Si les vents enregistrés dépassent cent vingt kilomètres à l’heure (120 km/h). La période d’application ne portera que sur les journées où aurait été observé le vent dépassant cette vitesse au moins une fois dans la journée.</w:t>
            </w:r>
          </w:p>
          <w:p w14:paraId="6D799163" w14:textId="77777777" w:rsidR="002A7817" w:rsidRPr="002A7817" w:rsidRDefault="002A7817" w:rsidP="002A7817">
            <w:r w:rsidRPr="002A7817">
              <w:t>Pluies :</w:t>
            </w:r>
          </w:p>
          <w:p w14:paraId="6BCB7408" w14:textId="77777777" w:rsidR="002A7817" w:rsidRPr="002A7817" w:rsidRDefault="002A7817" w:rsidP="002A7817">
            <w:r w:rsidRPr="002A7817">
              <w:t>Si, dans une période de trente (30) jours consécutifs, les deux conditions suivantes sont constatées :</w:t>
            </w:r>
          </w:p>
          <w:p w14:paraId="772F42E0" w14:textId="77777777" w:rsidR="002A7817" w:rsidRPr="002A7817" w:rsidRDefault="002A7817" w:rsidP="002A7817">
            <w:r w:rsidRPr="002A7817">
              <w:t>Plus de dix (10) jours enregistrant une précipitation en 24 heures supérieure à quatorze (14) millimètres ;</w:t>
            </w:r>
          </w:p>
          <w:p w14:paraId="6B2581D6" w14:textId="77777777" w:rsidR="002A7817" w:rsidRPr="002A7817" w:rsidRDefault="002A7817" w:rsidP="002A7817">
            <w:r w:rsidRPr="002A7817">
              <w:t xml:space="preserve">Valeur moyenne des dix (10) plus fortes précipitations en 24 heures supérieure à vingt (20) millimètres.  </w:t>
            </w:r>
          </w:p>
          <w:p w14:paraId="18F2CF54" w14:textId="77777777" w:rsidR="002A7817" w:rsidRPr="002A7817" w:rsidRDefault="002A7817" w:rsidP="002A7817">
            <w:r w:rsidRPr="002A7817">
              <w:t xml:space="preserve">L’entrepreneur ne pourra prétendre à l’augmentation, par avenant, du délai contractuel que dans la limite indiquée ci-dessous et ce, sans compensation financière. Il devra, de plus, apporter la preuve que les conditions météorologiques sont la cause directe des retards subis sur le chantier, sous réserve que les périodes de réalisation des travaux soient en conformité avec les prévisions du planning d’exécution approuvé par l’Ingénieur. </w:t>
            </w:r>
          </w:p>
          <w:p w14:paraId="3608823D" w14:textId="77777777" w:rsidR="002A7817" w:rsidRPr="002A7817" w:rsidRDefault="002A7817" w:rsidP="002A7817">
            <w:r w:rsidRPr="002A7817">
              <w:t>La limite d’augmentation du délai contractuel est fixée au nombre de jours ci-après :</w:t>
            </w:r>
          </w:p>
          <w:p w14:paraId="7F7924E4" w14:textId="77777777" w:rsidR="002A7817" w:rsidRPr="002A7817" w:rsidRDefault="002A7817" w:rsidP="002A7817">
            <w:r w:rsidRPr="002A7817">
              <w:t>Le nombre de jours consécutifs enregistrant les valeurs de précipitations sur 24 h &gt; 14 mm et une moyenne des dix plus fortes précipitations en 24 heures &gt; 20 mm, augmenté du nombre de jours où le vent a été mesuré à plus de 120 km/h.</w:t>
            </w:r>
          </w:p>
          <w:p w14:paraId="65892AA6" w14:textId="77777777" w:rsidR="002A7817" w:rsidRPr="002A7817" w:rsidRDefault="002A7817" w:rsidP="002A7817"/>
          <w:p w14:paraId="5A360AD4" w14:textId="77777777" w:rsidR="002A7817" w:rsidRPr="002A7817" w:rsidRDefault="002A7817" w:rsidP="002A7817">
            <w:r w:rsidRPr="002A7817">
              <w:t>Nombre de journées d’intempéries prévisibles : [Insérer]</w:t>
            </w:r>
          </w:p>
        </w:tc>
      </w:tr>
      <w:tr w:rsidR="002A7817" w:rsidRPr="002A7817" w14:paraId="3AF2C8EC" w14:textId="77777777" w:rsidTr="00DD3116">
        <w:tc>
          <w:tcPr>
            <w:tcW w:w="2721" w:type="dxa"/>
            <w:vMerge/>
            <w:tcBorders>
              <w:left w:val="single" w:sz="2" w:space="0" w:color="auto"/>
              <w:bottom w:val="single" w:sz="2" w:space="0" w:color="auto"/>
              <w:right w:val="single" w:sz="2" w:space="0" w:color="auto"/>
            </w:tcBorders>
            <w:tcMar>
              <w:top w:w="28" w:type="dxa"/>
              <w:left w:w="57" w:type="dxa"/>
              <w:bottom w:w="28" w:type="dxa"/>
              <w:right w:w="57" w:type="dxa"/>
            </w:tcMar>
          </w:tcPr>
          <w:p w14:paraId="4BE2E97F" w14:textId="77777777" w:rsidR="002A7817" w:rsidRPr="002A7817" w:rsidRDefault="002A7817" w:rsidP="002A7817"/>
        </w:tc>
        <w:tc>
          <w:tcPr>
            <w:tcW w:w="1425"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5B247810" w14:textId="77777777" w:rsidR="002A7817" w:rsidRPr="002A7817" w:rsidRDefault="002A7817" w:rsidP="002A7817">
            <w:r w:rsidRPr="002A7817">
              <w:t>19.3.4</w:t>
            </w:r>
          </w:p>
        </w:tc>
        <w:tc>
          <w:tcPr>
            <w:tcW w:w="5213"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211EF03B" w14:textId="77777777" w:rsidR="002A7817" w:rsidRPr="002A7817" w:rsidRDefault="002A7817" w:rsidP="002A7817">
            <w:r w:rsidRPr="002A7817">
              <w:t>Seuil de prolongation des délais d’exécution ouvrant droit à résiliation du Marché : Trois (03) mois.</w:t>
            </w:r>
          </w:p>
        </w:tc>
      </w:tr>
      <w:tr w:rsidR="002A7817" w:rsidRPr="002A7817" w14:paraId="34ED3270" w14:textId="77777777" w:rsidTr="00DD3116">
        <w:tc>
          <w:tcPr>
            <w:tcW w:w="2721" w:type="dxa"/>
            <w:vMerge w:val="restart"/>
            <w:tcBorders>
              <w:top w:val="single" w:sz="2" w:space="0" w:color="auto"/>
              <w:left w:val="single" w:sz="2" w:space="0" w:color="auto"/>
              <w:bottom w:val="single" w:sz="4" w:space="0" w:color="auto"/>
              <w:right w:val="single" w:sz="2" w:space="0" w:color="auto"/>
            </w:tcBorders>
            <w:tcMar>
              <w:top w:w="28" w:type="dxa"/>
              <w:left w:w="57" w:type="dxa"/>
              <w:bottom w:w="28" w:type="dxa"/>
              <w:right w:w="57" w:type="dxa"/>
            </w:tcMar>
          </w:tcPr>
          <w:p w14:paraId="0F12D623" w14:textId="77777777" w:rsidR="002A7817" w:rsidRPr="002A7817" w:rsidRDefault="002A7817" w:rsidP="002A7817">
            <w:r w:rsidRPr="002A7817">
              <w:t>Pénalités, primes et retenues</w:t>
            </w:r>
          </w:p>
        </w:tc>
        <w:tc>
          <w:tcPr>
            <w:tcW w:w="1425"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60ADAC5E" w14:textId="77777777" w:rsidR="002A7817" w:rsidRPr="002A7817" w:rsidRDefault="002A7817" w:rsidP="002A7817">
            <w:r w:rsidRPr="002A7817">
              <w:t>20.1</w:t>
            </w:r>
          </w:p>
        </w:tc>
        <w:tc>
          <w:tcPr>
            <w:tcW w:w="5213"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01BA8013" w14:textId="77777777" w:rsidR="002A7817" w:rsidRPr="002A7817" w:rsidRDefault="002A7817" w:rsidP="002A7817">
            <w:r w:rsidRPr="002A7817">
              <w:t>La pénalité journalière pour retard dans l’exécution est fixée, pour chaque jour ou portion de jour écoulé entre la fin du délai contractuel  d’exécution et la date réelle d’achèvement des travaux,  à:</w:t>
            </w:r>
          </w:p>
          <w:p w14:paraId="6ACFF7EC" w14:textId="77777777" w:rsidR="002A7817" w:rsidRPr="002A7817" w:rsidRDefault="002A7817" w:rsidP="002A7817">
            <w:r w:rsidRPr="002A7817">
              <w:t>UN DEUX MILLIEME (1/2000 = 0,05%) de la valeur du Contrat  (y compris les avenants éventuels) du 1er au 30ème jour inclus ;</w:t>
            </w:r>
          </w:p>
          <w:p w14:paraId="4766FA38" w14:textId="77777777" w:rsidR="002A7817" w:rsidRPr="002A7817" w:rsidRDefault="002A7817" w:rsidP="002A7817">
            <w:r w:rsidRPr="002A7817">
              <w:t>UN MILLIEME (1/1000 = 0,1%) de la valeur du Contrat  (y compris les avenants éventuels) au-delà du 30ème jour.</w:t>
            </w:r>
          </w:p>
          <w:p w14:paraId="549A0CE3" w14:textId="77777777" w:rsidR="002A7817" w:rsidRPr="002A7817" w:rsidRDefault="002A7817" w:rsidP="002A7817">
            <w:r w:rsidRPr="002A7817">
              <w:t>Cette pénalité s’applique en cas de retard dans l’achèvement des travaux de construction.</w:t>
            </w:r>
          </w:p>
        </w:tc>
      </w:tr>
      <w:tr w:rsidR="002A7817" w:rsidRPr="002A7817" w14:paraId="50DEC60A" w14:textId="77777777" w:rsidTr="00DD3116">
        <w:tc>
          <w:tcPr>
            <w:tcW w:w="2721" w:type="dxa"/>
            <w:vMerge/>
            <w:tcBorders>
              <w:left w:val="single" w:sz="2" w:space="0" w:color="auto"/>
              <w:bottom w:val="single" w:sz="4" w:space="0" w:color="auto"/>
              <w:right w:val="single" w:sz="2" w:space="0" w:color="auto"/>
            </w:tcBorders>
            <w:tcMar>
              <w:top w:w="28" w:type="dxa"/>
              <w:left w:w="57" w:type="dxa"/>
              <w:bottom w:w="28" w:type="dxa"/>
              <w:right w:w="57" w:type="dxa"/>
            </w:tcMar>
          </w:tcPr>
          <w:p w14:paraId="0AB4C197" w14:textId="77777777" w:rsidR="002A7817" w:rsidRPr="002A7817" w:rsidRDefault="002A7817" w:rsidP="002A7817"/>
        </w:tc>
        <w:tc>
          <w:tcPr>
            <w:tcW w:w="1425"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53737B98" w14:textId="77777777" w:rsidR="002A7817" w:rsidRPr="002A7817" w:rsidRDefault="002A7817" w:rsidP="002A7817">
            <w:r w:rsidRPr="002A7817">
              <w:t>20.2</w:t>
            </w:r>
          </w:p>
        </w:tc>
        <w:tc>
          <w:tcPr>
            <w:tcW w:w="5213"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105969D6" w14:textId="77777777" w:rsidR="002A7817" w:rsidRPr="002A7817" w:rsidRDefault="002A7817" w:rsidP="002A7817">
            <w:r w:rsidRPr="002A7817">
              <w:t>La prime journalière pour avance dans l’exécution des travaux est fixée à : Sans objet.</w:t>
            </w:r>
          </w:p>
          <w:p w14:paraId="513DF4A2" w14:textId="77777777" w:rsidR="002A7817" w:rsidRPr="002A7817" w:rsidRDefault="002A7817" w:rsidP="002A7817">
            <w:r w:rsidRPr="002A7817">
              <w:t>Le mode de calcul du plafond de ces primes est comme ci-après : Sans objet.</w:t>
            </w:r>
          </w:p>
        </w:tc>
      </w:tr>
      <w:tr w:rsidR="002A7817" w:rsidRPr="002A7817" w14:paraId="45453ED8" w14:textId="77777777" w:rsidTr="00DD3116">
        <w:tc>
          <w:tcPr>
            <w:tcW w:w="2721" w:type="dxa"/>
            <w:vMerge w:val="restar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D6049A6" w14:textId="77777777" w:rsidR="002A7817" w:rsidRPr="002A7817" w:rsidRDefault="002A7817" w:rsidP="002A7817">
            <w:r w:rsidRPr="002A7817">
              <w:t>Prise en charge, manutention et conservation par l’Entrepreneur des matériaux et produits fournis par le Maître d’Ouvrage dans le cadre du Marché</w:t>
            </w:r>
          </w:p>
        </w:tc>
        <w:tc>
          <w:tcPr>
            <w:tcW w:w="1425" w:type="dxa"/>
            <w:tcBorders>
              <w:top w:val="single" w:sz="2" w:space="0" w:color="auto"/>
              <w:left w:val="single" w:sz="4" w:space="0" w:color="auto"/>
              <w:bottom w:val="single" w:sz="2" w:space="0" w:color="auto"/>
              <w:right w:val="single" w:sz="2" w:space="0" w:color="auto"/>
            </w:tcBorders>
            <w:tcMar>
              <w:top w:w="28" w:type="dxa"/>
              <w:left w:w="57" w:type="dxa"/>
              <w:bottom w:w="28" w:type="dxa"/>
              <w:right w:w="57" w:type="dxa"/>
            </w:tcMar>
          </w:tcPr>
          <w:p w14:paraId="41F61AE1" w14:textId="77777777" w:rsidR="002A7817" w:rsidRPr="002A7817" w:rsidRDefault="002A7817" w:rsidP="002A7817">
            <w:r w:rsidRPr="002A7817">
              <w:t>26.4</w:t>
            </w:r>
          </w:p>
        </w:tc>
        <w:tc>
          <w:tcPr>
            <w:tcW w:w="5213"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1971FEB6" w14:textId="77777777" w:rsidR="002A7817" w:rsidRPr="002A7817" w:rsidRDefault="002A7817" w:rsidP="002A7817">
            <w:r w:rsidRPr="002A7817">
              <w:t>Sans objet</w:t>
            </w:r>
          </w:p>
        </w:tc>
      </w:tr>
      <w:tr w:rsidR="002A7817" w:rsidRPr="002A7817" w14:paraId="472AF840" w14:textId="77777777" w:rsidTr="00DD3116">
        <w:tc>
          <w:tcPr>
            <w:tcW w:w="2721" w:type="dxa"/>
            <w:vMerge/>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C88BD30" w14:textId="77777777" w:rsidR="002A7817" w:rsidRPr="002A7817" w:rsidRDefault="002A7817" w:rsidP="002A7817"/>
        </w:tc>
        <w:tc>
          <w:tcPr>
            <w:tcW w:w="1425" w:type="dxa"/>
            <w:tcBorders>
              <w:top w:val="single" w:sz="2" w:space="0" w:color="auto"/>
              <w:left w:val="single" w:sz="4" w:space="0" w:color="auto"/>
              <w:bottom w:val="single" w:sz="2" w:space="0" w:color="auto"/>
              <w:right w:val="single" w:sz="2" w:space="0" w:color="auto"/>
            </w:tcBorders>
            <w:tcMar>
              <w:top w:w="28" w:type="dxa"/>
              <w:left w:w="57" w:type="dxa"/>
              <w:bottom w:w="28" w:type="dxa"/>
              <w:right w:w="57" w:type="dxa"/>
            </w:tcMar>
          </w:tcPr>
          <w:p w14:paraId="74CE904F" w14:textId="77777777" w:rsidR="002A7817" w:rsidRPr="002A7817" w:rsidRDefault="002A7817" w:rsidP="002A7817">
            <w:r w:rsidRPr="002A7817">
              <w:t>26.5</w:t>
            </w:r>
          </w:p>
        </w:tc>
        <w:tc>
          <w:tcPr>
            <w:tcW w:w="5213"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3383178B" w14:textId="77777777" w:rsidR="002A7817" w:rsidRPr="002A7817" w:rsidRDefault="002A7817" w:rsidP="002A7817">
            <w:r w:rsidRPr="002A7817">
              <w:t>Sans objet</w:t>
            </w:r>
          </w:p>
        </w:tc>
      </w:tr>
      <w:tr w:rsidR="002A7817" w:rsidRPr="002A7817" w14:paraId="09B8B7C8" w14:textId="77777777" w:rsidTr="00DD3116">
        <w:tc>
          <w:tcPr>
            <w:tcW w:w="2721" w:type="dxa"/>
            <w:vMerge w:val="restart"/>
            <w:tcBorders>
              <w:top w:val="single" w:sz="4" w:space="0" w:color="auto"/>
              <w:left w:val="single" w:sz="2" w:space="0" w:color="auto"/>
              <w:right w:val="single" w:sz="2" w:space="0" w:color="auto"/>
            </w:tcBorders>
            <w:tcMar>
              <w:top w:w="28" w:type="dxa"/>
              <w:left w:w="57" w:type="dxa"/>
              <w:bottom w:w="28" w:type="dxa"/>
              <w:right w:w="57" w:type="dxa"/>
            </w:tcMar>
          </w:tcPr>
          <w:p w14:paraId="56829766" w14:textId="77777777" w:rsidR="002A7817" w:rsidRPr="002A7817" w:rsidRDefault="002A7817" w:rsidP="002A7817">
            <w:r w:rsidRPr="002A7817">
              <w:t>Préparation des travaux</w:t>
            </w:r>
          </w:p>
        </w:tc>
        <w:tc>
          <w:tcPr>
            <w:tcW w:w="1425"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6AF71053" w14:textId="77777777" w:rsidR="002A7817" w:rsidRPr="002A7817" w:rsidRDefault="002A7817" w:rsidP="002A7817">
            <w:r w:rsidRPr="002A7817">
              <w:t>28.1</w:t>
            </w:r>
          </w:p>
        </w:tc>
        <w:tc>
          <w:tcPr>
            <w:tcW w:w="5213"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233A2C0D" w14:textId="77777777" w:rsidR="002A7817" w:rsidRPr="002A7817" w:rsidRDefault="002A7817" w:rsidP="002A7817">
            <w:r w:rsidRPr="002A7817">
              <w:t>Durée de la période de mobilisation : Quinze (15) jours.</w:t>
            </w:r>
          </w:p>
        </w:tc>
      </w:tr>
      <w:tr w:rsidR="002A7817" w:rsidRPr="002A7817" w14:paraId="7625899A" w14:textId="77777777" w:rsidTr="00DD3116">
        <w:tc>
          <w:tcPr>
            <w:tcW w:w="2721" w:type="dxa"/>
            <w:vMerge/>
            <w:tcBorders>
              <w:left w:val="single" w:sz="2" w:space="0" w:color="auto"/>
              <w:right w:val="single" w:sz="2" w:space="0" w:color="auto"/>
            </w:tcBorders>
            <w:tcMar>
              <w:top w:w="28" w:type="dxa"/>
              <w:left w:w="57" w:type="dxa"/>
              <w:bottom w:w="28" w:type="dxa"/>
              <w:right w:w="57" w:type="dxa"/>
            </w:tcMar>
          </w:tcPr>
          <w:p w14:paraId="0E6F2AF5" w14:textId="77777777" w:rsidR="002A7817" w:rsidRPr="002A7817" w:rsidRDefault="002A7817" w:rsidP="002A7817"/>
        </w:tc>
        <w:tc>
          <w:tcPr>
            <w:tcW w:w="1425"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59CFAE6D" w14:textId="77777777" w:rsidR="002A7817" w:rsidRPr="002A7817" w:rsidRDefault="002A7817" w:rsidP="002A7817">
            <w:r w:rsidRPr="002A7817">
              <w:t>28.2</w:t>
            </w:r>
          </w:p>
        </w:tc>
        <w:tc>
          <w:tcPr>
            <w:tcW w:w="5213"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0F6378FF" w14:textId="77777777" w:rsidR="002A7817" w:rsidRPr="002A7817" w:rsidRDefault="002A7817" w:rsidP="002A7817">
            <w:r w:rsidRPr="002A7817">
              <w:t>Délai de soumission du programme d’exécution : Quinze (15) jours à compter de la date de notification de l’ordre de service de démarrage des travaux.</w:t>
            </w:r>
          </w:p>
        </w:tc>
      </w:tr>
      <w:tr w:rsidR="002A7817" w:rsidRPr="002A7817" w14:paraId="29CE280F" w14:textId="77777777" w:rsidTr="00DD3116">
        <w:tc>
          <w:tcPr>
            <w:tcW w:w="2721" w:type="dxa"/>
            <w:vMerge/>
            <w:tcBorders>
              <w:left w:val="single" w:sz="2" w:space="0" w:color="auto"/>
              <w:bottom w:val="single" w:sz="2" w:space="0" w:color="auto"/>
              <w:right w:val="single" w:sz="2" w:space="0" w:color="auto"/>
            </w:tcBorders>
            <w:tcMar>
              <w:top w:w="28" w:type="dxa"/>
              <w:left w:w="57" w:type="dxa"/>
              <w:bottom w:w="28" w:type="dxa"/>
              <w:right w:w="57" w:type="dxa"/>
            </w:tcMar>
          </w:tcPr>
          <w:p w14:paraId="191CD747" w14:textId="77777777" w:rsidR="002A7817" w:rsidRPr="002A7817" w:rsidRDefault="002A7817" w:rsidP="002A7817"/>
        </w:tc>
        <w:tc>
          <w:tcPr>
            <w:tcW w:w="1425"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027B7BDD" w14:textId="77777777" w:rsidR="002A7817" w:rsidRPr="002A7817" w:rsidRDefault="002A7817" w:rsidP="002A7817">
            <w:r w:rsidRPr="002A7817">
              <w:t>28.3</w:t>
            </w:r>
          </w:p>
        </w:tc>
        <w:tc>
          <w:tcPr>
            <w:tcW w:w="5213"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564B822F" w14:textId="77777777" w:rsidR="002A7817" w:rsidRPr="002A7817" w:rsidRDefault="002A7817" w:rsidP="002A7817">
            <w:r w:rsidRPr="002A7817">
              <w:t>Plan de sécurité et d’hygiène : A élaborer sur la base des mesures et dispositions prévues à l’article 31.4 du CCAG et à soumettre quinze (15) jours après la date de notification de démarrage des travaux.</w:t>
            </w:r>
          </w:p>
        </w:tc>
      </w:tr>
      <w:tr w:rsidR="002A7817" w:rsidRPr="002A7817" w14:paraId="0F768302" w14:textId="77777777" w:rsidTr="00DD3116">
        <w:tc>
          <w:tcPr>
            <w:tcW w:w="2721"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64E38FE7" w14:textId="77777777" w:rsidR="002A7817" w:rsidRPr="002A7817" w:rsidRDefault="002A7817" w:rsidP="002A7817">
            <w:r w:rsidRPr="002A7817">
              <w:t>Maintien des communications et de l’écoulement des eaux</w:t>
            </w:r>
          </w:p>
        </w:tc>
        <w:tc>
          <w:tcPr>
            <w:tcW w:w="1425"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09148390" w14:textId="77777777" w:rsidR="002A7817" w:rsidRPr="002A7817" w:rsidRDefault="002A7817" w:rsidP="002A7817">
            <w:r w:rsidRPr="002A7817">
              <w:t>31.6.1</w:t>
            </w:r>
          </w:p>
        </w:tc>
        <w:tc>
          <w:tcPr>
            <w:tcW w:w="5213"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7307DB57" w14:textId="77777777" w:rsidR="002A7817" w:rsidRPr="002A7817" w:rsidRDefault="002A7817" w:rsidP="002A7817">
            <w:r w:rsidRPr="002A7817">
              <w:t>L’Entrepreneur maintiendra les communications de toutes natures traversant le site des travaux, ainsi que l’écoulement des eaux, sans aucune restriction particulière.</w:t>
            </w:r>
          </w:p>
        </w:tc>
      </w:tr>
      <w:tr w:rsidR="002A7817" w:rsidRPr="002A7817" w14:paraId="65D362DD" w14:textId="77777777" w:rsidTr="00DD3116">
        <w:tc>
          <w:tcPr>
            <w:tcW w:w="2721" w:type="dxa"/>
            <w:vMerge w:val="restart"/>
            <w:tcBorders>
              <w:top w:val="single" w:sz="2" w:space="0" w:color="auto"/>
              <w:left w:val="single" w:sz="2" w:space="0" w:color="auto"/>
              <w:right w:val="single" w:sz="2" w:space="0" w:color="auto"/>
            </w:tcBorders>
            <w:tcMar>
              <w:top w:w="28" w:type="dxa"/>
              <w:left w:w="57" w:type="dxa"/>
              <w:bottom w:w="28" w:type="dxa"/>
              <w:right w:w="57" w:type="dxa"/>
            </w:tcMar>
          </w:tcPr>
          <w:p w14:paraId="508C9481" w14:textId="77777777" w:rsidR="002A7817" w:rsidRPr="002A7817" w:rsidRDefault="002A7817" w:rsidP="002A7817">
            <w:r w:rsidRPr="002A7817">
              <w:t>Réception provisoire</w:t>
            </w:r>
          </w:p>
        </w:tc>
        <w:tc>
          <w:tcPr>
            <w:tcW w:w="1425"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3C29FC38" w14:textId="77777777" w:rsidR="002A7817" w:rsidRPr="002A7817" w:rsidRDefault="002A7817" w:rsidP="002A7817">
            <w:r w:rsidRPr="002A7817">
              <w:t>41.1</w:t>
            </w:r>
          </w:p>
        </w:tc>
        <w:tc>
          <w:tcPr>
            <w:tcW w:w="5213"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31BDC4A4" w14:textId="77777777" w:rsidR="002A7817" w:rsidRPr="002A7817" w:rsidRDefault="002A7817" w:rsidP="002A7817">
            <w:r w:rsidRPr="002A7817">
              <w:t>Les modalités de réception par tranche de travaux sont les suivantes : Sans objet</w:t>
            </w:r>
          </w:p>
          <w:p w14:paraId="582D8851" w14:textId="77777777" w:rsidR="002A7817" w:rsidRPr="002A7817" w:rsidRDefault="002A7817" w:rsidP="002A7817">
            <w:r w:rsidRPr="002A7817">
              <w:t>Modification du délai du début des opérations préalables à la réception des ouvrages : Sans objet</w:t>
            </w:r>
          </w:p>
        </w:tc>
      </w:tr>
      <w:tr w:rsidR="002A7817" w:rsidRPr="002A7817" w14:paraId="26104B5A" w14:textId="77777777" w:rsidTr="00DD3116">
        <w:tc>
          <w:tcPr>
            <w:tcW w:w="2721" w:type="dxa"/>
            <w:vMerge/>
            <w:tcBorders>
              <w:left w:val="single" w:sz="2" w:space="0" w:color="auto"/>
              <w:right w:val="single" w:sz="2" w:space="0" w:color="auto"/>
            </w:tcBorders>
            <w:tcMar>
              <w:top w:w="28" w:type="dxa"/>
              <w:left w:w="57" w:type="dxa"/>
              <w:bottom w:w="28" w:type="dxa"/>
              <w:right w:w="57" w:type="dxa"/>
            </w:tcMar>
          </w:tcPr>
          <w:p w14:paraId="7984B783" w14:textId="77777777" w:rsidR="002A7817" w:rsidRPr="002A7817" w:rsidRDefault="002A7817" w:rsidP="002A7817"/>
        </w:tc>
        <w:tc>
          <w:tcPr>
            <w:tcW w:w="1425"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738106C3" w14:textId="77777777" w:rsidR="002A7817" w:rsidRPr="002A7817" w:rsidRDefault="002A7817" w:rsidP="002A7817">
            <w:r w:rsidRPr="002A7817">
              <w:t>41.2 (b)</w:t>
            </w:r>
          </w:p>
        </w:tc>
        <w:tc>
          <w:tcPr>
            <w:tcW w:w="5213"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37ED4F84" w14:textId="77777777" w:rsidR="002A7817" w:rsidRPr="002A7817" w:rsidRDefault="002A7817" w:rsidP="002A7817">
            <w:r w:rsidRPr="002A7817">
              <w:t>Epreuves comprises dans les opérations préalables à la réception : Sans objet</w:t>
            </w:r>
          </w:p>
        </w:tc>
      </w:tr>
      <w:tr w:rsidR="002A7817" w:rsidRPr="002A7817" w14:paraId="097D34F0" w14:textId="77777777" w:rsidTr="00DD3116">
        <w:tc>
          <w:tcPr>
            <w:tcW w:w="2721" w:type="dxa"/>
            <w:vMerge/>
            <w:tcBorders>
              <w:left w:val="single" w:sz="2" w:space="0" w:color="auto"/>
              <w:bottom w:val="single" w:sz="2" w:space="0" w:color="auto"/>
              <w:right w:val="single" w:sz="2" w:space="0" w:color="auto"/>
            </w:tcBorders>
            <w:tcMar>
              <w:top w:w="28" w:type="dxa"/>
              <w:left w:w="57" w:type="dxa"/>
              <w:bottom w:w="28" w:type="dxa"/>
              <w:right w:w="57" w:type="dxa"/>
            </w:tcMar>
          </w:tcPr>
          <w:p w14:paraId="5A2791B6" w14:textId="77777777" w:rsidR="002A7817" w:rsidRPr="002A7817" w:rsidRDefault="002A7817" w:rsidP="002A7817"/>
        </w:tc>
        <w:tc>
          <w:tcPr>
            <w:tcW w:w="1425"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3B0DE10A" w14:textId="77777777" w:rsidR="002A7817" w:rsidRPr="002A7817" w:rsidRDefault="002A7817" w:rsidP="002A7817">
            <w:r w:rsidRPr="002A7817">
              <w:t>41.2 (e)</w:t>
            </w:r>
          </w:p>
        </w:tc>
        <w:tc>
          <w:tcPr>
            <w:tcW w:w="5213"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1E7F0205" w14:textId="77777777" w:rsidR="002A7817" w:rsidRPr="002A7817" w:rsidRDefault="002A7817" w:rsidP="002A7817">
            <w:r w:rsidRPr="002A7817">
              <w:t>Applicable</w:t>
            </w:r>
          </w:p>
        </w:tc>
      </w:tr>
      <w:tr w:rsidR="002A7817" w:rsidRPr="002A7817" w14:paraId="37B54591" w14:textId="77777777" w:rsidTr="00DD3116">
        <w:tc>
          <w:tcPr>
            <w:tcW w:w="2721"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23649ABB" w14:textId="77777777" w:rsidR="002A7817" w:rsidRPr="002A7817" w:rsidRDefault="002A7817" w:rsidP="002A7817">
            <w:r w:rsidRPr="002A7817">
              <w:t>Délai de garantie</w:t>
            </w:r>
          </w:p>
        </w:tc>
        <w:tc>
          <w:tcPr>
            <w:tcW w:w="1425"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6590AC9B" w14:textId="77777777" w:rsidR="002A7817" w:rsidRPr="002A7817" w:rsidRDefault="002A7817" w:rsidP="002A7817">
            <w:r w:rsidRPr="002A7817">
              <w:t>42.1</w:t>
            </w:r>
          </w:p>
        </w:tc>
        <w:tc>
          <w:tcPr>
            <w:tcW w:w="5213"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7A3AAABE" w14:textId="77777777" w:rsidR="002A7817" w:rsidRPr="002A7817" w:rsidRDefault="002A7817" w:rsidP="002A7817">
            <w:bookmarkStart w:id="897" w:name="_Toc115361316"/>
            <w:bookmarkEnd w:id="897"/>
            <w:r w:rsidRPr="002A7817">
              <w:t>Par dérogation aux dispositions de l’Article 42.1 du CCAG, le délai de garantie d’une (01) année s’applique à l’ensemble des travaux.</w:t>
            </w:r>
          </w:p>
        </w:tc>
      </w:tr>
      <w:tr w:rsidR="002A7817" w:rsidRPr="002A7817" w14:paraId="105E682D" w14:textId="77777777" w:rsidTr="00DD3116">
        <w:tc>
          <w:tcPr>
            <w:tcW w:w="2721"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403A9FF8" w14:textId="77777777" w:rsidR="002A7817" w:rsidRPr="002A7817" w:rsidRDefault="002A7817" w:rsidP="002A7817">
            <w:r w:rsidRPr="002A7817">
              <w:t>Garanties particulières</w:t>
            </w:r>
          </w:p>
        </w:tc>
        <w:tc>
          <w:tcPr>
            <w:tcW w:w="1425"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2417D432" w14:textId="77777777" w:rsidR="002A7817" w:rsidRPr="002A7817" w:rsidRDefault="002A7817" w:rsidP="002A7817">
            <w:r w:rsidRPr="002A7817">
              <w:t>44.2</w:t>
            </w:r>
          </w:p>
        </w:tc>
        <w:tc>
          <w:tcPr>
            <w:tcW w:w="5213"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4134599B" w14:textId="77777777" w:rsidR="002A7817" w:rsidRPr="002A7817" w:rsidRDefault="002A7817" w:rsidP="002A7817">
            <w:r w:rsidRPr="002A7817">
              <w:t>Garantie décennale pour des ouvrages en béton de plus de 3 mètres de portée.</w:t>
            </w:r>
          </w:p>
        </w:tc>
      </w:tr>
      <w:tr w:rsidR="002A7817" w:rsidRPr="002A7817" w14:paraId="4AA0AF45" w14:textId="77777777" w:rsidTr="00DD3116">
        <w:trPr>
          <w:trHeight w:val="1887"/>
        </w:trPr>
        <w:tc>
          <w:tcPr>
            <w:tcW w:w="2721" w:type="dxa"/>
            <w:vMerge w:val="restart"/>
            <w:tcBorders>
              <w:top w:val="single" w:sz="2" w:space="0" w:color="auto"/>
              <w:left w:val="single" w:sz="2" w:space="0" w:color="auto"/>
              <w:bottom w:val="single" w:sz="4" w:space="0" w:color="auto"/>
              <w:right w:val="single" w:sz="2" w:space="0" w:color="auto"/>
            </w:tcBorders>
            <w:tcMar>
              <w:top w:w="28" w:type="dxa"/>
              <w:left w:w="57" w:type="dxa"/>
              <w:bottom w:w="28" w:type="dxa"/>
              <w:right w:w="57" w:type="dxa"/>
            </w:tcMar>
          </w:tcPr>
          <w:p w14:paraId="10CF4A29" w14:textId="77777777" w:rsidR="002A7817" w:rsidRPr="002A7817" w:rsidRDefault="002A7817" w:rsidP="002A7817">
            <w:r w:rsidRPr="002A7817">
              <w:t>Règlement des différends</w:t>
            </w:r>
          </w:p>
        </w:tc>
        <w:tc>
          <w:tcPr>
            <w:tcW w:w="1425"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7B5CC921" w14:textId="77777777" w:rsidR="002A7817" w:rsidRPr="002A7817" w:rsidRDefault="002A7817" w:rsidP="002A7817">
            <w:r w:rsidRPr="002A7817">
              <w:t>50.3</w:t>
            </w:r>
          </w:p>
        </w:tc>
        <w:tc>
          <w:tcPr>
            <w:tcW w:w="5213"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319CE6B5" w14:textId="77777777" w:rsidR="002A7817" w:rsidRPr="002A7817" w:rsidRDefault="002A7817" w:rsidP="002A7817">
            <w:r w:rsidRPr="002A7817">
              <w:t>Le Comité de Prévention et de Règlement des Différends sera désigné dans un délai de soixante (60) jours à compter de la date de signature par les deux parties du l’Acte d’Engagement.</w:t>
            </w:r>
          </w:p>
          <w:p w14:paraId="6B4B80FF" w14:textId="77777777" w:rsidR="002A7817" w:rsidRPr="002A7817" w:rsidRDefault="002A7817" w:rsidP="002A7817">
            <w:r w:rsidRPr="002A7817">
              <w:t>Le Comité de Prévention et de Règlement des Différends sera composé d’un (01) seul membre.</w:t>
            </w:r>
          </w:p>
        </w:tc>
      </w:tr>
      <w:tr w:rsidR="002A7817" w:rsidRPr="002A7817" w14:paraId="33BE07F6" w14:textId="77777777" w:rsidTr="00DD3116">
        <w:tc>
          <w:tcPr>
            <w:tcW w:w="2721" w:type="dxa"/>
            <w:vMerge/>
            <w:tcBorders>
              <w:top w:val="single" w:sz="2" w:space="0" w:color="auto"/>
              <w:left w:val="single" w:sz="2" w:space="0" w:color="auto"/>
              <w:bottom w:val="single" w:sz="4" w:space="0" w:color="auto"/>
              <w:right w:val="single" w:sz="2" w:space="0" w:color="auto"/>
            </w:tcBorders>
            <w:tcMar>
              <w:top w:w="28" w:type="dxa"/>
              <w:left w:w="57" w:type="dxa"/>
              <w:bottom w:w="28" w:type="dxa"/>
              <w:right w:w="57" w:type="dxa"/>
            </w:tcMar>
          </w:tcPr>
          <w:p w14:paraId="1170D4FE" w14:textId="77777777" w:rsidR="002A7817" w:rsidRPr="002A7817" w:rsidRDefault="002A7817" w:rsidP="002A7817"/>
        </w:tc>
        <w:tc>
          <w:tcPr>
            <w:tcW w:w="1425" w:type="dxa"/>
            <w:tcBorders>
              <w:top w:val="single" w:sz="2" w:space="0" w:color="auto"/>
              <w:left w:val="single" w:sz="2" w:space="0" w:color="auto"/>
              <w:bottom w:val="single" w:sz="4" w:space="0" w:color="auto"/>
              <w:right w:val="single" w:sz="2" w:space="0" w:color="auto"/>
            </w:tcBorders>
            <w:tcMar>
              <w:top w:w="28" w:type="dxa"/>
              <w:left w:w="57" w:type="dxa"/>
              <w:bottom w:w="28" w:type="dxa"/>
              <w:right w:w="57" w:type="dxa"/>
            </w:tcMar>
          </w:tcPr>
          <w:p w14:paraId="30A7CF78" w14:textId="77777777" w:rsidR="002A7817" w:rsidRPr="002A7817" w:rsidRDefault="002A7817" w:rsidP="002A7817">
            <w:r w:rsidRPr="002A7817">
              <w:t>50.4</w:t>
            </w:r>
          </w:p>
        </w:tc>
        <w:tc>
          <w:tcPr>
            <w:tcW w:w="5213" w:type="dxa"/>
            <w:tcBorders>
              <w:top w:val="single" w:sz="2" w:space="0" w:color="auto"/>
              <w:left w:val="single" w:sz="2" w:space="0" w:color="auto"/>
              <w:bottom w:val="single" w:sz="4" w:space="0" w:color="auto"/>
              <w:right w:val="single" w:sz="2" w:space="0" w:color="auto"/>
            </w:tcBorders>
            <w:tcMar>
              <w:top w:w="28" w:type="dxa"/>
              <w:left w:w="57" w:type="dxa"/>
              <w:bottom w:w="28" w:type="dxa"/>
              <w:right w:w="57" w:type="dxa"/>
            </w:tcMar>
          </w:tcPr>
          <w:p w14:paraId="30CEF51A" w14:textId="77777777" w:rsidR="002A7817" w:rsidRPr="002A7817" w:rsidRDefault="002A7817" w:rsidP="002A7817">
            <w:r w:rsidRPr="002A7817">
              <w:t xml:space="preserve">Liste des membres possibles du Comité de Prévention et de Règlement des Différends : </w:t>
            </w:r>
          </w:p>
          <w:p w14:paraId="0E9DBD5E" w14:textId="77777777" w:rsidR="002A7817" w:rsidRPr="002A7817" w:rsidRDefault="002A7817" w:rsidP="002A7817">
            <w:r w:rsidRPr="002A7817">
              <w:t>Proposés par le Maître d’Ouvrage [attacher les CV au DAO et au marché]</w:t>
            </w:r>
          </w:p>
          <w:p w14:paraId="5476673C" w14:textId="77777777" w:rsidR="002A7817" w:rsidRPr="002A7817" w:rsidRDefault="002A7817" w:rsidP="002A7817">
            <w:r w:rsidRPr="002A7817">
              <w:t>________________________</w:t>
            </w:r>
          </w:p>
          <w:p w14:paraId="5D634974" w14:textId="77777777" w:rsidR="002A7817" w:rsidRPr="002A7817" w:rsidRDefault="002A7817" w:rsidP="002A7817">
            <w:r w:rsidRPr="002A7817">
              <w:t xml:space="preserve"> ________________________</w:t>
            </w:r>
          </w:p>
          <w:p w14:paraId="4505CD1E" w14:textId="77777777" w:rsidR="002A7817" w:rsidRPr="002A7817" w:rsidRDefault="002A7817" w:rsidP="002A7817">
            <w:r w:rsidRPr="002A7817">
              <w:t>________________________</w:t>
            </w:r>
          </w:p>
          <w:p w14:paraId="0A9AD9E9" w14:textId="77777777" w:rsidR="002A7817" w:rsidRPr="002A7817" w:rsidRDefault="002A7817" w:rsidP="002A7817">
            <w:r w:rsidRPr="002A7817">
              <w:t>Proposés par l’Entrepreneur [attacher les CV au marché]</w:t>
            </w:r>
          </w:p>
          <w:p w14:paraId="71A6633C" w14:textId="77777777" w:rsidR="002A7817" w:rsidRPr="002A7817" w:rsidRDefault="002A7817" w:rsidP="002A7817">
            <w:r w:rsidRPr="002A7817">
              <w:t>________________________</w:t>
            </w:r>
          </w:p>
          <w:p w14:paraId="1739D95A" w14:textId="77777777" w:rsidR="002A7817" w:rsidRPr="002A7817" w:rsidRDefault="002A7817" w:rsidP="002A7817">
            <w:r w:rsidRPr="002A7817">
              <w:t xml:space="preserve"> ________________________</w:t>
            </w:r>
          </w:p>
          <w:p w14:paraId="2154228C" w14:textId="77777777" w:rsidR="002A7817" w:rsidRPr="002A7817" w:rsidRDefault="002A7817" w:rsidP="002A7817">
            <w:r w:rsidRPr="002A7817">
              <w:t>_________________________</w:t>
            </w:r>
          </w:p>
        </w:tc>
      </w:tr>
      <w:tr w:rsidR="002A7817" w:rsidRPr="002A7817" w14:paraId="786F8210" w14:textId="77777777" w:rsidTr="00DD3116">
        <w:trPr>
          <w:trHeight w:val="1421"/>
        </w:trPr>
        <w:tc>
          <w:tcPr>
            <w:tcW w:w="2721" w:type="dxa"/>
            <w:vMerge/>
            <w:tcBorders>
              <w:top w:val="single" w:sz="2" w:space="0" w:color="auto"/>
              <w:left w:val="single" w:sz="2" w:space="0" w:color="auto"/>
              <w:bottom w:val="single" w:sz="4" w:space="0" w:color="auto"/>
              <w:right w:val="single" w:sz="4" w:space="0" w:color="auto"/>
            </w:tcBorders>
            <w:tcMar>
              <w:top w:w="28" w:type="dxa"/>
              <w:left w:w="57" w:type="dxa"/>
              <w:bottom w:w="28" w:type="dxa"/>
              <w:right w:w="57" w:type="dxa"/>
            </w:tcMar>
          </w:tcPr>
          <w:p w14:paraId="1C443D90" w14:textId="77777777" w:rsidR="002A7817" w:rsidRPr="002A7817" w:rsidRDefault="002A7817" w:rsidP="002A7817"/>
        </w:tc>
        <w:tc>
          <w:tcPr>
            <w:tcW w:w="142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0FA84F3" w14:textId="77777777" w:rsidR="002A7817" w:rsidRPr="002A7817" w:rsidRDefault="002A7817" w:rsidP="002A7817">
            <w:r w:rsidRPr="002A7817">
              <w:t>50.5</w:t>
            </w:r>
          </w:p>
        </w:tc>
        <w:tc>
          <w:tcPr>
            <w:tcW w:w="521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5CB0445" w14:textId="77777777" w:rsidR="002A7817" w:rsidRPr="002A7817" w:rsidRDefault="002A7817" w:rsidP="002A7817">
            <w:r w:rsidRPr="002A7817">
              <w:t>Autorité de Nomination pour le Comité de Prévention et de Règlement des Différends (si non convenue d’un commun accord) : Autorité de Régulation des Marchés Publics (ARMP) de la République du Tchad.</w:t>
            </w:r>
          </w:p>
        </w:tc>
      </w:tr>
      <w:tr w:rsidR="002A7817" w:rsidRPr="002A7817" w14:paraId="0557CB7C" w14:textId="77777777" w:rsidTr="00DD3116">
        <w:tc>
          <w:tcPr>
            <w:tcW w:w="2721" w:type="dxa"/>
            <w:tcBorders>
              <w:top w:val="single" w:sz="4" w:space="0" w:color="auto"/>
              <w:left w:val="single" w:sz="2" w:space="0" w:color="auto"/>
              <w:bottom w:val="single" w:sz="2" w:space="0" w:color="auto"/>
              <w:right w:val="single" w:sz="2" w:space="0" w:color="auto"/>
            </w:tcBorders>
            <w:tcMar>
              <w:top w:w="28" w:type="dxa"/>
              <w:left w:w="57" w:type="dxa"/>
              <w:bottom w:w="28" w:type="dxa"/>
              <w:right w:w="57" w:type="dxa"/>
            </w:tcMar>
          </w:tcPr>
          <w:p w14:paraId="68DD9197" w14:textId="77777777" w:rsidR="002A7817" w:rsidRPr="002A7817" w:rsidRDefault="002A7817" w:rsidP="002A7817">
            <w:r w:rsidRPr="002A7817">
              <w:t>Droit applicable</w:t>
            </w:r>
          </w:p>
        </w:tc>
        <w:tc>
          <w:tcPr>
            <w:tcW w:w="1425" w:type="dxa"/>
            <w:tcBorders>
              <w:top w:val="single" w:sz="4" w:space="0" w:color="auto"/>
              <w:left w:val="single" w:sz="2" w:space="0" w:color="auto"/>
              <w:bottom w:val="single" w:sz="2" w:space="0" w:color="auto"/>
              <w:right w:val="single" w:sz="2" w:space="0" w:color="auto"/>
            </w:tcBorders>
            <w:tcMar>
              <w:top w:w="28" w:type="dxa"/>
              <w:left w:w="57" w:type="dxa"/>
              <w:bottom w:w="28" w:type="dxa"/>
              <w:right w:w="57" w:type="dxa"/>
            </w:tcMar>
          </w:tcPr>
          <w:p w14:paraId="17273423" w14:textId="77777777" w:rsidR="002A7817" w:rsidRPr="002A7817" w:rsidRDefault="002A7817" w:rsidP="002A7817">
            <w:r w:rsidRPr="002A7817">
              <w:t>54.1</w:t>
            </w:r>
          </w:p>
        </w:tc>
        <w:tc>
          <w:tcPr>
            <w:tcW w:w="5213" w:type="dxa"/>
            <w:tcBorders>
              <w:top w:val="single" w:sz="4" w:space="0" w:color="auto"/>
              <w:left w:val="single" w:sz="2" w:space="0" w:color="auto"/>
              <w:bottom w:val="single" w:sz="2" w:space="0" w:color="auto"/>
              <w:right w:val="single" w:sz="2" w:space="0" w:color="auto"/>
            </w:tcBorders>
            <w:tcMar>
              <w:top w:w="28" w:type="dxa"/>
              <w:left w:w="57" w:type="dxa"/>
              <w:bottom w:w="28" w:type="dxa"/>
              <w:right w:w="57" w:type="dxa"/>
            </w:tcMar>
          </w:tcPr>
          <w:p w14:paraId="5607D3DE" w14:textId="77777777" w:rsidR="002A7817" w:rsidRPr="002A7817" w:rsidRDefault="002A7817" w:rsidP="002A7817">
            <w:r w:rsidRPr="002A7817">
              <w:t>La clause du CCAG reste applicable</w:t>
            </w:r>
          </w:p>
        </w:tc>
      </w:tr>
    </w:tbl>
    <w:p w14:paraId="142613BD" w14:textId="77777777" w:rsidR="002A7817" w:rsidRPr="002A7817" w:rsidRDefault="002A7817" w:rsidP="002A7817">
      <w:r w:rsidRPr="002A7817">
        <w:t>Partie B – Clauses Particulières additionnelles</w:t>
      </w:r>
    </w:p>
    <w:tbl>
      <w:tblPr>
        <w:tblW w:w="96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1"/>
        <w:gridCol w:w="1993"/>
        <w:gridCol w:w="4976"/>
      </w:tblGrid>
      <w:tr w:rsidR="002A7817" w:rsidRPr="002A7817" w14:paraId="5C907E3E" w14:textId="77777777" w:rsidTr="00DD3116">
        <w:tc>
          <w:tcPr>
            <w:tcW w:w="2694" w:type="dxa"/>
          </w:tcPr>
          <w:p w14:paraId="13CFFC46" w14:textId="77777777" w:rsidR="002A7817" w:rsidRPr="002A7817" w:rsidRDefault="002A7817" w:rsidP="002A7817">
            <w:r w:rsidRPr="002A7817">
              <w:t>4. Pièces contractuelles</w:t>
            </w:r>
          </w:p>
        </w:tc>
        <w:tc>
          <w:tcPr>
            <w:tcW w:w="1559" w:type="dxa"/>
          </w:tcPr>
          <w:p w14:paraId="2D0DCF44" w14:textId="77777777" w:rsidR="002A7817" w:rsidRPr="002A7817" w:rsidRDefault="002A7817" w:rsidP="002A7817">
            <w:r w:rsidRPr="002A7817">
              <w:t>4.3</w:t>
            </w:r>
          </w:p>
        </w:tc>
        <w:tc>
          <w:tcPr>
            <w:tcW w:w="5357" w:type="dxa"/>
          </w:tcPr>
          <w:p w14:paraId="05D52246" w14:textId="77777777" w:rsidR="002A7817" w:rsidRPr="002A7817" w:rsidRDefault="002A7817" w:rsidP="002A7817">
            <w:r w:rsidRPr="002A7817">
              <w:t>La clause du CCAG reste applicable</w:t>
            </w:r>
          </w:p>
        </w:tc>
      </w:tr>
      <w:tr w:rsidR="002A7817" w:rsidRPr="002A7817" w14:paraId="30B17DDD" w14:textId="77777777" w:rsidTr="00DD3116">
        <w:tc>
          <w:tcPr>
            <w:tcW w:w="2694" w:type="dxa"/>
          </w:tcPr>
          <w:p w14:paraId="2E47EDD0" w14:textId="77777777" w:rsidR="002A7817" w:rsidRPr="002A7817" w:rsidRDefault="002A7817" w:rsidP="002A7817">
            <w:r w:rsidRPr="002A7817">
              <w:t>Sécurité des personnes et des biens et protection de l’environnement</w:t>
            </w:r>
          </w:p>
        </w:tc>
        <w:tc>
          <w:tcPr>
            <w:tcW w:w="1559" w:type="dxa"/>
          </w:tcPr>
          <w:p w14:paraId="187AFD83" w14:textId="77777777" w:rsidR="002A7817" w:rsidRPr="002A7817" w:rsidRDefault="002A7817" w:rsidP="002A7817">
            <w:r w:rsidRPr="002A7817">
              <w:t>5.10</w:t>
            </w:r>
          </w:p>
        </w:tc>
        <w:tc>
          <w:tcPr>
            <w:tcW w:w="5357" w:type="dxa"/>
          </w:tcPr>
          <w:p w14:paraId="415C3FDD" w14:textId="77777777" w:rsidR="002A7817" w:rsidRPr="002A7817" w:rsidRDefault="002A7817" w:rsidP="002A7817">
            <w:r w:rsidRPr="002A7817">
              <w:t>Stratégies de gestion et Plans de mise en œuvre ES </w:t>
            </w:r>
          </w:p>
          <w:p w14:paraId="0B0AE0BF" w14:textId="77777777" w:rsidR="002A7817" w:rsidRPr="002A7817" w:rsidRDefault="002A7817" w:rsidP="002A7817">
            <w:r w:rsidRPr="002A7817">
              <w:t>Le paragraphe 5.10.4 ci-après est inséré :</w:t>
            </w:r>
          </w:p>
          <w:p w14:paraId="3B5CC299" w14:textId="77777777" w:rsidR="002A7817" w:rsidRPr="002A7817" w:rsidRDefault="002A7817" w:rsidP="002A7817">
            <w:r w:rsidRPr="002A7817">
              <w:t>« Nonobstant les dispositions du paragraphe  19.1 du CCAG, l’Entrepreneur ne devra exécuter aucune partie des Travaux, y compris la mobilisation et/ou des activités préalables aux travaux (telles que la préparation des emprises des pistes de chantier, les accès aux chantiers, l’installation de chantier, les investigations géotechniques ou recherches de carrières ou zones d’emprunt de matériaux) avant que le Directeur de projet ait constaté que les mesures appropriées sont en place pour la maitrise des risques environnementaux et sociaux, et des impacts correspondants. Au minimum, l’Entrepreneur doit mettre en œuvre les Stratégies de gestion et Plans de mise en œuvre et le Code de Conduite ES qu’il a soumis dans son Offre et accepté comme faisant partie du Marché. L’Entrepreneur devra soumettre à l’approbation préalable du Directeur de projet, au fur et à mesure de l’exécution du Marché, les Stratégies de gestion et Plans de mise en œuvre additionnelles selon les besoins, afin de gérer les risques et impacts ES des travaux en cours. Ces Stratégies de gestion et Plans de mise en œuvre constituent dans leur ensemble le Plan de Gestion environnemental et social de l’Entreprise (PGES-E). Le PGES-E devra être approuvé avant le démarrage des activités de travaux (c’est-à-dire les déblais et excavations, les terrassements, les travaux d’ouvrages, les déviations de cours d’eau et de routes, les activités de carrières ou d’extraction de matériaux, les activités de bétonnage et la fabrication d’enrobés). Le PGES-E approuvé fera l’objet de révisions périodiques (au minimum sur une base semestrielle) et sera mis à jour par l’Entrepreneur avec ponctualité, selon les besoins, afin d’assurer qu’il contient les mesures appropriées pour les Travaux à entreprendre. Le PGES-E mis à jour devra recevoir l’approbation préalable du Directeur de projet.</w:t>
            </w:r>
          </w:p>
          <w:p w14:paraId="70A23ECC" w14:textId="77777777" w:rsidR="002A7817" w:rsidRPr="002A7817" w:rsidRDefault="002A7817" w:rsidP="002A7817">
            <w:r w:rsidRPr="002A7817">
              <w:t>Rapports ES</w:t>
            </w:r>
          </w:p>
          <w:p w14:paraId="1B50026F" w14:textId="77777777" w:rsidR="002A7817" w:rsidRPr="002A7817" w:rsidRDefault="002A7817" w:rsidP="002A7817">
            <w:r w:rsidRPr="002A7817">
              <w:t>L’Entrepreneur devra remettre un rapport sur les indicateurs environnementaux et sociaux (ES) énoncé à la Partie C du CCAP. Outre les rapports mentionnés à la Partie C du CCAP, l’Entrepreneur devra notifier immédiatement au Maître d’Œuvre tout incident des catégories ci-après. Les détails complets concernant ces incidents seront fournis au Maître d’Œuvre dans les délais convenus avec lui, à savoir :</w:t>
            </w:r>
          </w:p>
          <w:p w14:paraId="677A2C92" w14:textId="77777777" w:rsidR="002A7817" w:rsidRPr="002A7817" w:rsidRDefault="002A7817" w:rsidP="002A7817">
            <w:r w:rsidRPr="002A7817">
              <w:t>violation avérée ou possible d’une loi ou d’un accord international ;</w:t>
            </w:r>
          </w:p>
          <w:p w14:paraId="550CCB7B" w14:textId="77777777" w:rsidR="002A7817" w:rsidRPr="002A7817" w:rsidRDefault="002A7817" w:rsidP="002A7817">
            <w:r w:rsidRPr="002A7817">
              <w:t>blessure sérieuse (entrainant une incapacité de travail) ou décès ;</w:t>
            </w:r>
          </w:p>
          <w:p w14:paraId="66E723D8" w14:textId="77777777" w:rsidR="002A7817" w:rsidRPr="002A7817" w:rsidRDefault="002A7817" w:rsidP="002A7817">
            <w:r w:rsidRPr="002A7817">
              <w:t>dommage ou effet négatif significatif à la propriété privée (par ex. accident automobile, dommage résultant de chutes de pierres, travaux hors limites) ;</w:t>
            </w:r>
          </w:p>
          <w:p w14:paraId="4C570077" w14:textId="77777777" w:rsidR="002A7817" w:rsidRPr="002A7817" w:rsidRDefault="002A7817" w:rsidP="002A7817">
            <w:r w:rsidRPr="002A7817">
              <w:t>pollution importance d’un aquifère utilisé pour l’eau potable ou endommagement ou destruction d’espèces ou d’habitats rares ou menacés (y compris les zones protégées) ; ou</w:t>
            </w:r>
          </w:p>
          <w:p w14:paraId="40B9BDC1" w14:textId="77777777" w:rsidR="002A7817" w:rsidRPr="002A7817" w:rsidRDefault="002A7817" w:rsidP="002A7817">
            <w:r w:rsidRPr="002A7817">
              <w:t>toute accusation d’exploitation ou abus sexuel (EAS), de harcèlement sexuel (HS) ou d’inconduite à caractère sexuel, viol, agression sexuelle, maltraitance d’enfant, agression sexuelle ou autre infraction impliquant des enfants. »</w:t>
            </w:r>
          </w:p>
        </w:tc>
      </w:tr>
      <w:tr w:rsidR="002A7817" w:rsidRPr="002A7817" w14:paraId="59327CCF" w14:textId="77777777" w:rsidTr="00DD3116">
        <w:trPr>
          <w:trHeight w:val="4668"/>
        </w:trPr>
        <w:tc>
          <w:tcPr>
            <w:tcW w:w="2694" w:type="dxa"/>
          </w:tcPr>
          <w:p w14:paraId="24365E94" w14:textId="77777777" w:rsidR="002A7817" w:rsidRPr="002A7817" w:rsidRDefault="002A7817" w:rsidP="002A7817">
            <w:r w:rsidRPr="002A7817">
              <w:t>Garanties</w:t>
            </w:r>
          </w:p>
        </w:tc>
        <w:tc>
          <w:tcPr>
            <w:tcW w:w="1559" w:type="dxa"/>
          </w:tcPr>
          <w:p w14:paraId="54D71EB1" w14:textId="77777777" w:rsidR="002A7817" w:rsidRPr="002A7817" w:rsidRDefault="002A7817" w:rsidP="002A7817">
            <w:r w:rsidRPr="002A7817">
              <w:t>6.1.3</w:t>
            </w:r>
          </w:p>
        </w:tc>
        <w:tc>
          <w:tcPr>
            <w:tcW w:w="5357" w:type="dxa"/>
          </w:tcPr>
          <w:p w14:paraId="5BC15EB7" w14:textId="77777777" w:rsidR="002A7817" w:rsidRPr="002A7817" w:rsidRDefault="002A7817" w:rsidP="002A7817">
            <w:r w:rsidRPr="002A7817">
              <w:t>« 6.1.3 Dans les vingt-huit (28) jours à compter de la notification de l’attribution du Marché, l’Entrepreneur devra fournir une garantie de performance environnementale et sociale(ES) pour les montants fixés ci-dessous. </w:t>
            </w:r>
          </w:p>
          <w:p w14:paraId="245B7A55" w14:textId="77777777" w:rsidR="002A7817" w:rsidRPr="002A7817" w:rsidRDefault="002A7817" w:rsidP="002A7817">
            <w:r w:rsidRPr="002A7817">
              <w:t>La Garantie de performance ES sera émise par une banque ou une société de cautionnement acceptable par le Maître d’Ouvrage et libellée dans les types et proportions des monnaies de paiement du Marché. La garantie de performance ES sera valable 28 jours au-delà de la date de Réception provisoire.</w:t>
            </w:r>
          </w:p>
          <w:p w14:paraId="6470DF46" w14:textId="77777777" w:rsidR="002A7817" w:rsidRPr="002A7817" w:rsidRDefault="002A7817" w:rsidP="002A7817">
            <w:r w:rsidRPr="002A7817">
              <w:t>La garantie de performance ES sera une garantie inconditionnelle (voir Section X, Formulaires du Marché) du montant de 2% du Prix accepté du Marché dans la (les) monnaie(s) dans laquelle (lesquelles) le Marché est payable. »</w:t>
            </w:r>
          </w:p>
        </w:tc>
      </w:tr>
      <w:tr w:rsidR="002A7817" w:rsidRPr="002A7817" w14:paraId="2BC94AE8" w14:textId="77777777" w:rsidTr="00DD3116">
        <w:tc>
          <w:tcPr>
            <w:tcW w:w="2694" w:type="dxa"/>
          </w:tcPr>
          <w:p w14:paraId="00EAFF20" w14:textId="77777777" w:rsidR="002A7817" w:rsidRPr="002A7817" w:rsidRDefault="002A7817" w:rsidP="002A7817">
            <w:r w:rsidRPr="002A7817">
              <w:t>Modalités de règlement des acomptes</w:t>
            </w:r>
          </w:p>
        </w:tc>
        <w:tc>
          <w:tcPr>
            <w:tcW w:w="1559" w:type="dxa"/>
          </w:tcPr>
          <w:p w14:paraId="524A0DA5" w14:textId="77777777" w:rsidR="002A7817" w:rsidRPr="002A7817" w:rsidRDefault="002A7817" w:rsidP="002A7817">
            <w:r w:rsidRPr="002A7817">
              <w:t>13.1.3</w:t>
            </w:r>
          </w:p>
        </w:tc>
        <w:tc>
          <w:tcPr>
            <w:tcW w:w="5357" w:type="dxa"/>
          </w:tcPr>
          <w:p w14:paraId="7DFA546C" w14:textId="77777777" w:rsidR="002A7817" w:rsidRPr="002A7817" w:rsidRDefault="002A7817" w:rsidP="002A7817">
            <w:r w:rsidRPr="002A7817">
              <w:t>Insérer ce qui suit à la fin de la clause 13.1.3 :</w:t>
            </w:r>
          </w:p>
          <w:p w14:paraId="0785A49B" w14:textId="77777777" w:rsidR="002A7817" w:rsidRPr="002A7817" w:rsidRDefault="002A7817" w:rsidP="002A7817">
            <w:r w:rsidRPr="002A7817">
              <w:t>Si l’Entrepreneur manque ou a manqué à ses activités ou obligations ES dans le cadre du Marché, la valeur de ces activités ou obligations, comme déterminée par le Maître d’Œuvre, pourra faire l’objet d’une retenue jusqu’à la réalisation de ces activités ou obligations, et/ou le coût de rectification ou remplacement, comme déterminé par le Maître d’Œuvre, pourra faire l’objet d’une retenue jusqu’à la réalisation de la rectification ou du remplacement. Un tel manquement peut inclure, de manière non limitative :</w:t>
            </w:r>
          </w:p>
          <w:p w14:paraId="2D087B0B" w14:textId="77777777" w:rsidR="002A7817" w:rsidRPr="002A7817" w:rsidRDefault="002A7817" w:rsidP="002A7817">
            <w:r w:rsidRPr="002A7817">
              <w:t>manquement à se conformer aux obligations ou activités ES décrites dans les Spécifications des Travaux, pouvant comprendre : activités hors limites du chantier, poussière excessive, manquement au maintien des voies publiques en état d’utilisation sans danger, dommages causés à la végétation hors chantier, pollution de cours d’eau par hydrocarbures ou sédimentation, contamination de terrains, par exemple par hydrocarbures, déchets d’origine humaine, dégradation d’objets archéologiques ou culturels, pollution de l’air comme conséquence de combustion non autorisée et/ou inefficiente :</w:t>
            </w:r>
          </w:p>
          <w:p w14:paraId="39651955" w14:textId="77777777" w:rsidR="002A7817" w:rsidRPr="002A7817" w:rsidRDefault="002A7817" w:rsidP="002A7817">
            <w:r w:rsidRPr="002A7817">
              <w:t>manquement à réviser périodiquement le PGES-E et/ou à le mettre à jour à temps pour traiter les problèmes ES émergeants, ou les risques ou effets anticipés ;</w:t>
            </w:r>
          </w:p>
          <w:p w14:paraId="76899E87" w14:textId="77777777" w:rsidR="002A7817" w:rsidRPr="002A7817" w:rsidRDefault="002A7817" w:rsidP="002A7817">
            <w:r w:rsidRPr="002A7817">
              <w:t>manquement à mettre en œuvre le PGES-E, notamment manquement à assurer la formation et la sensibilisation prévues</w:t>
            </w:r>
          </w:p>
          <w:p w14:paraId="18939A48" w14:textId="77777777" w:rsidR="002A7817" w:rsidRPr="002A7817" w:rsidRDefault="002A7817" w:rsidP="002A7817">
            <w:r w:rsidRPr="002A7817">
              <w:t>manquement d’avoir obtenu les consentements/permis requis préalablement à la réalisation des travaux ou d’activités connexes ;</w:t>
            </w:r>
          </w:p>
          <w:p w14:paraId="71926BBC" w14:textId="77777777" w:rsidR="002A7817" w:rsidRPr="002A7817" w:rsidRDefault="002A7817" w:rsidP="002A7817">
            <w:r w:rsidRPr="002A7817">
              <w:t>manquement à soumettre les rapports ES (décrits dans la Partie C du CCAP), ou à les soumettre avec ponctualité ;</w:t>
            </w:r>
          </w:p>
          <w:p w14:paraId="193BF240" w14:textId="77777777" w:rsidR="002A7817" w:rsidRPr="002A7817" w:rsidRDefault="002A7817" w:rsidP="002A7817">
            <w:r w:rsidRPr="002A7817">
              <w:t>manquement à entreprendre des activités de réhabilitation/réparation demandées par le Maître d’Œuvre, dans le délai spécifié (par exemple les activités nécessaires pour rectifier les non-conformités).</w:t>
            </w:r>
          </w:p>
        </w:tc>
      </w:tr>
      <w:tr w:rsidR="002A7817" w:rsidRPr="002A7817" w14:paraId="7003B981" w14:textId="77777777" w:rsidTr="00DD3116">
        <w:tc>
          <w:tcPr>
            <w:tcW w:w="2694" w:type="dxa"/>
          </w:tcPr>
          <w:p w14:paraId="644B6EF6" w14:textId="77777777" w:rsidR="002A7817" w:rsidRPr="002A7817" w:rsidRDefault="002A7817" w:rsidP="002A7817">
            <w:r w:rsidRPr="002A7817">
              <w:t>Préparation des travaux</w:t>
            </w:r>
          </w:p>
        </w:tc>
        <w:tc>
          <w:tcPr>
            <w:tcW w:w="1559" w:type="dxa"/>
          </w:tcPr>
          <w:p w14:paraId="3CECB48D" w14:textId="77777777" w:rsidR="002A7817" w:rsidRPr="002A7817" w:rsidRDefault="002A7817" w:rsidP="002A7817">
            <w:r w:rsidRPr="002A7817">
              <w:t>28.1 Période de mobilisation</w:t>
            </w:r>
          </w:p>
        </w:tc>
        <w:tc>
          <w:tcPr>
            <w:tcW w:w="5357" w:type="dxa"/>
          </w:tcPr>
          <w:p w14:paraId="5FD74F40" w14:textId="77777777" w:rsidR="002A7817" w:rsidRPr="002A7817" w:rsidRDefault="002A7817" w:rsidP="002A7817">
            <w:r w:rsidRPr="002A7817">
              <w:t>Ajouter la disposition ci-après :</w:t>
            </w:r>
          </w:p>
          <w:p w14:paraId="620835C5" w14:textId="77777777" w:rsidR="002A7817" w:rsidRPr="002A7817" w:rsidRDefault="002A7817" w:rsidP="002A7817">
            <w:r w:rsidRPr="002A7817">
              <w:t>L’Entrepreneur ne doit pas procéder à la mobilisation sur le site sans l’approbation du Directeur de projet conformément aux dispositions des Données Particulières additionnelles 5.10, relatives aux mesures que l’Entrepreneur doit prendre en tenant compte des risques et des impacts environnementaux et sociaux.</w:t>
            </w:r>
          </w:p>
        </w:tc>
      </w:tr>
    </w:tbl>
    <w:p w14:paraId="59F07C21" w14:textId="77777777" w:rsidR="002A7817" w:rsidRPr="002A7817" w:rsidRDefault="002A7817" w:rsidP="002A7817"/>
    <w:p w14:paraId="79D6D7F9" w14:textId="77777777" w:rsidR="002A7817" w:rsidRPr="002A7817" w:rsidRDefault="002A7817" w:rsidP="002A7817">
      <w:r w:rsidRPr="002A7817">
        <w:br w:type="page"/>
      </w:r>
    </w:p>
    <w:p w14:paraId="4228716E" w14:textId="77777777" w:rsidR="002A7817" w:rsidRPr="002A7817" w:rsidRDefault="002A7817" w:rsidP="002A7817">
      <w:bookmarkStart w:id="898" w:name="_Toc115361317"/>
      <w:r w:rsidRPr="002A7817">
        <w:t>Dispositions supplémentaires relatives au nantissement et au paiement direct des sous-traitants</w:t>
      </w:r>
      <w:bookmarkEnd w:id="898"/>
    </w:p>
    <w:p w14:paraId="24945A1C" w14:textId="77777777" w:rsidR="002A7817" w:rsidRPr="002A7817" w:rsidRDefault="002A7817" w:rsidP="002A7817">
      <w:r w:rsidRPr="002A7817">
        <w:t>Nantissement</w:t>
      </w:r>
    </w:p>
    <w:p w14:paraId="6A51B325" w14:textId="77777777" w:rsidR="002A7817" w:rsidRPr="002A7817" w:rsidRDefault="002A7817" w:rsidP="002A7817">
      <w:r w:rsidRPr="002A7817">
        <w:t>Le nantissement des marchés publics est une mesure destinée à faciliter leur financement.</w:t>
      </w:r>
    </w:p>
    <w:p w14:paraId="5B527D83" w14:textId="77777777" w:rsidR="002A7817" w:rsidRPr="002A7817" w:rsidRDefault="002A7817" w:rsidP="002A7817">
      <w:r w:rsidRPr="002A7817">
        <w:t>Il permet au titulaire d’un marché et à ses sous-traitants admis au bénéfice du paiement direct d’obtenir des prêts ou des avances sous certaines conditions.</w:t>
      </w:r>
    </w:p>
    <w:p w14:paraId="06A5FA16" w14:textId="77777777" w:rsidR="002A7817" w:rsidRPr="002A7817" w:rsidRDefault="002A7817" w:rsidP="002A7817">
      <w:r w:rsidRPr="002A7817">
        <w:t>A cet effet, un acte ayant pour objet le nantissement du Marché est passé entre l’Entrepreneur titulaire du Marché et l’institution qui consent cette facilité. En outre l’exemplaire unique du Marché est remis par le titulaire à cette institution à titre de garantie.</w:t>
      </w:r>
    </w:p>
    <w:p w14:paraId="2877DC42" w14:textId="77777777" w:rsidR="002A7817" w:rsidRPr="002A7817" w:rsidRDefault="002A7817" w:rsidP="002A7817">
      <w:r w:rsidRPr="002A7817">
        <w:t>Cette institution, le créancier, notifie alors ou fait signifier le nantissement au Maître d’Ouvrage, lequel lui règle directement, sauf empêchement à paiement, les sommes dues par le Maître d’Ouvrage au titre de l’exécution du Marché.</w:t>
      </w:r>
    </w:p>
    <w:p w14:paraId="1949A7A5" w14:textId="77777777" w:rsidR="002A7817" w:rsidRPr="002A7817" w:rsidRDefault="002A7817" w:rsidP="002A7817">
      <w:r w:rsidRPr="002A7817">
        <w:t>Les dispositions suivantes viennent compléter le CCAG et se réfèrent à la numération des articles du CCAG :</w:t>
      </w:r>
    </w:p>
    <w:p w14:paraId="39B12C59" w14:textId="77777777" w:rsidR="002A7817" w:rsidRPr="002A7817" w:rsidRDefault="002A7817" w:rsidP="002A7817">
      <w:r w:rsidRPr="002A7817">
        <w:t>3.3.1</w:t>
      </w:r>
      <w:r w:rsidRPr="002A7817">
        <w:tab/>
        <w:t>De plus, l’Entrepreneur peut céder ou déléguer au profit des banquiers de l’Entrepreneur tout ou partie des sommes dues ou à devoir au titre du Marché.</w:t>
      </w:r>
    </w:p>
    <w:p w14:paraId="5CFF3024" w14:textId="77777777" w:rsidR="002A7817" w:rsidRPr="002A7817" w:rsidRDefault="002A7817" w:rsidP="002A7817">
      <w:r w:rsidRPr="002A7817">
        <w:t>4.5</w:t>
      </w:r>
      <w:r w:rsidRPr="002A7817">
        <w:tab/>
        <w:t>Pièces à délivrer à l’Entrepreneur en cas de nantissement du marché.</w:t>
      </w:r>
    </w:p>
    <w:p w14:paraId="44E6BECD" w14:textId="77777777" w:rsidR="002A7817" w:rsidRPr="002A7817" w:rsidRDefault="002A7817" w:rsidP="002A7817">
      <w:r w:rsidRPr="002A7817">
        <w:t>4.5.1</w:t>
      </w:r>
      <w:r w:rsidRPr="002A7817">
        <w:tab/>
        <w:t>Dès la notification du marché, le Maître d’Ouvrage délivre sans frais à l’Entrepreneur, contre reçu, une expédition certifiée conforme de l’Acte d’engagement et des autres pièces que mentionne le paragraphe 2 du présent Article à l’exclusion du CCAG.</w:t>
      </w:r>
    </w:p>
    <w:p w14:paraId="6332A3A0" w14:textId="77777777" w:rsidR="002A7817" w:rsidRPr="002A7817" w:rsidRDefault="002A7817" w:rsidP="002A7817">
      <w:r w:rsidRPr="002A7817">
        <w:t>4.5.2</w:t>
      </w:r>
      <w:r w:rsidRPr="002A7817">
        <w:tab/>
        <w:t>Le Maître d’Ouvrage délivre également, sans frais, à l’Entrepreneur, aux cotraitants et aux sous-traitants payés directement les pièces qui leur sont nécessaires pour le nantissement de leurs créances.</w:t>
      </w:r>
    </w:p>
    <w:p w14:paraId="28BC1335" w14:textId="77777777" w:rsidR="002A7817" w:rsidRPr="002A7817" w:rsidRDefault="002A7817" w:rsidP="002A7817">
      <w:r w:rsidRPr="002A7817">
        <w:t>B. Paiement direct aux sous-traitants</w:t>
      </w:r>
    </w:p>
    <w:p w14:paraId="5239A92D" w14:textId="77777777" w:rsidR="002A7817" w:rsidRPr="002A7817" w:rsidRDefault="002A7817" w:rsidP="002A7817">
      <w:r w:rsidRPr="002A7817">
        <w:t>Le paiement direct par le Maître d’Ouvrage des prestations exécutées par les entrepreneurs sous-traitants permet à ces derniers d’avoir la certitude d’être payés « au même titre que l’entrepreneur principal » - dès lors qu’ils accomplissent les prestations dont ils sont responsables. Les prestations faisant l’objet de paiement direct peuvent être connues dès le dépôt de l’offre. Lorsque les sous-traitants ont déclarés postérieurement à la conclusion du Marché leur acceptation et l’agrément des conditions de leurs conditions de paiement doivent figurer dans un avenant ou dans un acte spécial.</w:t>
      </w:r>
    </w:p>
    <w:p w14:paraId="091C03C9" w14:textId="77777777" w:rsidR="002A7817" w:rsidRPr="002A7817" w:rsidRDefault="002A7817" w:rsidP="002A7817">
      <w:r w:rsidRPr="002A7817">
        <w:t>Les dispositions suivantes viennent compléter le CCAG et se réfèrent à la numérotation des articles du CCAG :</w:t>
      </w:r>
    </w:p>
    <w:p w14:paraId="12C9E0BB" w14:textId="77777777" w:rsidR="002A7817" w:rsidRPr="002A7817" w:rsidRDefault="002A7817" w:rsidP="002A7817">
      <w:r w:rsidRPr="002A7817">
        <w:t>3.3.3</w:t>
      </w:r>
      <w:r w:rsidRPr="002A7817">
        <w:tab/>
        <w:t>Le sous-traitant agréé peut obtenir directement du Maître d’Ouvrage si celui-ci et les autorités dont l’approbation est nécessaire pour le Marché en sont d’accord ou si la réglementation applicable l’impose, le règlement des travaux, fournitures ou services dont il a assuré l’exécution et qui n’ont pas déjà donné lieu à paiement au profit du titulaire du Marché.</w:t>
      </w:r>
    </w:p>
    <w:p w14:paraId="65BF2DF0" w14:textId="77777777" w:rsidR="002A7817" w:rsidRPr="002A7817" w:rsidRDefault="002A7817" w:rsidP="002A7817">
      <w:r w:rsidRPr="002A7817">
        <w:t>Dans ce cas, l’Entrepreneur remet au Chef de Projet, avant tout commencement d’exécution du contrat de sous-traitance, une déclaration mentionnant :</w:t>
      </w:r>
    </w:p>
    <w:p w14:paraId="72523F61" w14:textId="77777777" w:rsidR="002A7817" w:rsidRPr="002A7817" w:rsidRDefault="002A7817" w:rsidP="002A7817">
      <w:r w:rsidRPr="002A7817">
        <w:t>(a)</w:t>
      </w:r>
      <w:r w:rsidRPr="002A7817">
        <w:tab/>
        <w:t>la nature des prestations dont la sous-traitance est prévue,</w:t>
      </w:r>
    </w:p>
    <w:p w14:paraId="58565B5B" w14:textId="77777777" w:rsidR="002A7817" w:rsidRPr="002A7817" w:rsidRDefault="002A7817" w:rsidP="002A7817">
      <w:r w:rsidRPr="002A7817">
        <w:t>(b)</w:t>
      </w:r>
      <w:r w:rsidRPr="002A7817">
        <w:tab/>
        <w:t>le nom, la raison ou la dénomination sociale et l’adresse du sous-traitant proposé,</w:t>
      </w:r>
    </w:p>
    <w:p w14:paraId="03FB9A4A" w14:textId="77777777" w:rsidR="002A7817" w:rsidRPr="002A7817" w:rsidRDefault="002A7817" w:rsidP="002A7817">
      <w:r w:rsidRPr="002A7817">
        <w:t>(c)</w:t>
      </w:r>
      <w:r w:rsidRPr="002A7817">
        <w:tab/>
        <w:t>les conditions de paiements prévues par le projet de contrat de sous-traitance et le montant prévisionnel de chaque sous-traité, notamment la date d’établissement des prix et, le cas échéant, les modalités de variation de prix, le régime des avances, des acomptes, des réfactions, des primes, des pénalités.</w:t>
      </w:r>
    </w:p>
    <w:p w14:paraId="665AAF65" w14:textId="77777777" w:rsidR="002A7817" w:rsidRPr="002A7817" w:rsidRDefault="002A7817" w:rsidP="002A7817">
      <w:r w:rsidRPr="002A7817">
        <w:t>Le Chef du Projet doit revêtir de son visa toutes les pièces justificatives servant de base au paiement direct. Il dispose d’un délai d’un (1) mois pour signifier son acceptation ou son refus motivé. Passé ce délai, le Chef de Projet est réputé avoir accepté celles des pièces justificatives qu’il n’a pas expressément refusées.</w:t>
      </w:r>
    </w:p>
    <w:p w14:paraId="40079D78" w14:textId="77777777" w:rsidR="002A7817" w:rsidRPr="002A7817" w:rsidRDefault="002A7817" w:rsidP="002A7817">
      <w:r w:rsidRPr="002A7817">
        <w:t>Lorsque le sous-traitant doit être payé directement, le titulaire est tenu, lors de la demande d’acceptation, d’établir que la cession ou le nantissement de créances résultant du Marché ne fait pas obstacle au paiement direct du sous-traitant.</w:t>
      </w:r>
    </w:p>
    <w:p w14:paraId="7F30CE05" w14:textId="77777777" w:rsidR="002A7817" w:rsidRPr="002A7817" w:rsidRDefault="002A7817" w:rsidP="002A7817">
      <w:r w:rsidRPr="002A7817">
        <w:t>11.9</w:t>
      </w:r>
      <w:r w:rsidRPr="002A7817">
        <w:tab/>
        <w:t>Rémunération des entrepreneurs sous-traitants payés directement.</w:t>
      </w:r>
    </w:p>
    <w:p w14:paraId="0E5C9652" w14:textId="77777777" w:rsidR="002A7817" w:rsidRPr="002A7817" w:rsidRDefault="002A7817" w:rsidP="002A7817">
      <w:r w:rsidRPr="002A7817">
        <w:t>Les travaux exécutés par des sous-traitants ayant droit au paiement direct sont payés dans les conditions stipulées par le Marché, un avenant ou un acte spécial.</w:t>
      </w:r>
    </w:p>
    <w:p w14:paraId="10FF8F0D" w14:textId="77777777" w:rsidR="002A7817" w:rsidRPr="002A7817" w:rsidRDefault="002A7817" w:rsidP="002A7817">
      <w:r w:rsidRPr="002A7817">
        <w:t>13.5</w:t>
      </w:r>
      <w:r w:rsidRPr="002A7817">
        <w:tab/>
        <w:t>Règlement en cas de sous-traitants payés directement</w:t>
      </w:r>
    </w:p>
    <w:p w14:paraId="371F8F3C" w14:textId="77777777" w:rsidR="002A7817" w:rsidRPr="002A7817" w:rsidRDefault="002A7817" w:rsidP="002A7817">
      <w:r w:rsidRPr="002A7817">
        <w:t>13.5.1</w:t>
      </w:r>
      <w:r w:rsidRPr="002A7817">
        <w:tab/>
        <w:t>Lorsqu’un sous-traitant bénéficie d’un paiement direct, l’Entrepreneur joint au projet de décompte une attestation indiquant la somme à prélever, sur celles qui lui sont dues, pour la partie de la prestation exécutée, et que le Chef de Projet devra faire régler à ce sous-traitant. Lorsque le sous-traitant est de nationalité étrangère, le projet de décompte distinguera les montants payables en monnaies nationale et étrangères.</w:t>
      </w:r>
    </w:p>
    <w:p w14:paraId="50C6BC66" w14:textId="77777777" w:rsidR="002A7817" w:rsidRPr="002A7817" w:rsidRDefault="002A7817" w:rsidP="002A7817">
      <w:r w:rsidRPr="002A7817">
        <w:t>Les paiements du sous-traitant intéressé sont effectués dans la limite du montant des états d’acomptes et de solde ainsi que des attestations prévues à l’alinéa précédent.</w:t>
      </w:r>
    </w:p>
    <w:p w14:paraId="73367975" w14:textId="77777777" w:rsidR="002A7817" w:rsidRPr="002A7817" w:rsidRDefault="002A7817" w:rsidP="002A7817">
      <w:r w:rsidRPr="002A7817">
        <w:t>Le montant total des paiements effectués au profit d’un sous-traitant ramené aux conditions du mois d’établissement des prix du Marché ne peut excéder le montant à sous-traiter qui est stipulé dans le Marché.</w:t>
      </w:r>
    </w:p>
    <w:p w14:paraId="0BDE66A2" w14:textId="77777777" w:rsidR="002A7817" w:rsidRPr="002A7817" w:rsidRDefault="002A7817" w:rsidP="002A7817">
      <w:r w:rsidRPr="002A7817">
        <w:t>13.5.2</w:t>
      </w:r>
      <w:r w:rsidRPr="002A7817">
        <w:tab/>
        <w:t>L’Entrepreneur est seul habilité à présenter les projets de décomptes et à accepter le décompte général ; sont seules recevables les réclamations formulées ou transmises par ses soins.</w:t>
      </w:r>
    </w:p>
    <w:p w14:paraId="6E140255" w14:textId="77777777" w:rsidR="002A7817" w:rsidRPr="002A7817" w:rsidRDefault="002A7817" w:rsidP="002A7817">
      <w:r w:rsidRPr="002A7817">
        <w:t>13.5.3</w:t>
      </w:r>
      <w:r w:rsidRPr="002A7817">
        <w:tab/>
        <w:t>Les paiements à faire au sous-traitant sont effectués sur la base des pièces justificatives et de l’acceptation de l’Entrepreneur donnée sous la forme d’une attestation, transmises par celui-ci conformément aux stipulations de l’Article 13.5.1.</w:t>
      </w:r>
    </w:p>
    <w:p w14:paraId="10AA5A89" w14:textId="77777777" w:rsidR="002A7817" w:rsidRPr="002A7817" w:rsidRDefault="002A7817" w:rsidP="002A7817">
      <w:r w:rsidRPr="002A7817">
        <w:t>Dès réception de ces pièces, le Maître d’Ouvrage avise directement le sous-traitant de la date de réception du projet de décompte et de l’attestation envoyés par l’Entrepreneur, et lui indique les sommes dont le paiement à son profit a été accepté par l’Entrepreneur.</w:t>
      </w:r>
    </w:p>
    <w:p w14:paraId="726003B9" w14:textId="77777777" w:rsidR="002A7817" w:rsidRPr="002A7817" w:rsidRDefault="002A7817" w:rsidP="002A7817">
      <w:r w:rsidRPr="002A7817">
        <w:t>Le paiement des sommes dues au sous-traitant doit intervenir dans les délais prévus aux Articles 13.2.3 et 13.4.3.</w:t>
      </w:r>
    </w:p>
    <w:p w14:paraId="687BB4C2" w14:textId="77777777" w:rsidR="002A7817" w:rsidRPr="002A7817" w:rsidRDefault="002A7817" w:rsidP="002A7817">
      <w:r w:rsidRPr="002A7817">
        <w:t>Un avis de paiement est adressé à l’Entrepreneur et au sous-traitant.</w:t>
      </w:r>
    </w:p>
    <w:p w14:paraId="6CD26DAF" w14:textId="77777777" w:rsidR="002A7817" w:rsidRPr="002A7817" w:rsidRDefault="002A7817" w:rsidP="002A7817">
      <w:r w:rsidRPr="002A7817">
        <w:t>L’Entrepreneur dispose d’un délai de quinze (15) jours, comptés à partir de la réception des pièces justificatives servant de base au paiement direct, pour les accepter ou pour signifier au sous-traitant son refus motivé d’acceptation. Passé ce délai, l’Entrepreneur est réputé avoir accepté celles des pièces justificatives ou des parties des pièces justificatives qu’il n’a pas expressément acceptées ou refusées.</w:t>
      </w:r>
    </w:p>
    <w:p w14:paraId="5FC6D266" w14:textId="77777777" w:rsidR="002A7817" w:rsidRPr="002A7817" w:rsidRDefault="002A7817" w:rsidP="002A7817">
      <w:r w:rsidRPr="002A7817">
        <w:t>Dans le cas où l’Entrepreneur n’a, dans le délai de quinze (15) jours suivant la réception du projet de décompte du sous-traitant, ni opposé un refus motivé, ni transmis celui-ci au Maître d’Ouvrage, le sous-traitant envoie directement au Maître d’Ouvrage une copie du projet de décompte. Il y joint une copie de l’avis de réception de l’envoi du projet de décompte à l’Entrepreneur.</w:t>
      </w:r>
    </w:p>
    <w:p w14:paraId="69828EC2" w14:textId="77777777" w:rsidR="002A7817" w:rsidRPr="002A7817" w:rsidRDefault="002A7817" w:rsidP="002A7817">
      <w:r w:rsidRPr="002A7817">
        <w:t>Le Maître d’Ouvrage met aussitôt en demeure l’Entrepreneur, par lettre recommandée avec demande d’avis de réception postal, de lui faire la preuve dans un délai de quinze jours à compter de la réception de cette lettre qu’il a opposé un refus motivé à son sous-traitant dans le délai prévu au cinquième alinéa ci-dessus. Dès réception de l’avis, le Maître d’Ouvrage informe le sous-traitant de la date de cette mise en demeure.</w:t>
      </w:r>
    </w:p>
    <w:p w14:paraId="50ABA468" w14:textId="77777777" w:rsidR="002A7817" w:rsidRPr="002A7817" w:rsidRDefault="002A7817" w:rsidP="002A7817">
      <w:r w:rsidRPr="002A7817">
        <w:t>A l’expiration de ce délai, et au cas où l’Entrepreneur ne serait pas en mesure d’apporter cette preuve, le Maître d’Ouvrage dispose du délai prévu à l’Article 13.2.3 pour mandater les sommes à régler au sous-traitant, à due concurrence des sommes restant dues à l’Entrepreneur au titre des projets de décompte qu’il a présentés.</w:t>
      </w:r>
    </w:p>
    <w:p w14:paraId="63CF1441" w14:textId="77777777" w:rsidR="002A7817" w:rsidRPr="002A7817" w:rsidRDefault="002A7817" w:rsidP="002A7817">
      <w:r w:rsidRPr="002A7817">
        <w:t>13.6</w:t>
      </w:r>
      <w:r w:rsidRPr="002A7817">
        <w:tab/>
        <w:t>Réclamation ou action directe d’un sous-traitant</w:t>
      </w:r>
    </w:p>
    <w:p w14:paraId="1A48DFBA" w14:textId="77777777" w:rsidR="002A7817" w:rsidRPr="002A7817" w:rsidRDefault="002A7817" w:rsidP="002A7817">
      <w:r w:rsidRPr="002A7817">
        <w:t>Si un sous-traitant de l’Entrepreneur met en demeure le Maître d’Ouvrage de lui régler directement certaines sommes qu’il estime lui être dues par l’Entrepreneur au titre du contrat de sous-traitance, le Chef de Projet peut retenir les sommes réclamées sur celles qui restent à payer à l’Entrepreneur, à condition que le sous-traitant ait été un sous-traitant agréé et que son droit à paiement direct ait été reconnu préalablement dans le cadre du Marché ou qu’il résulte de la réglementation en vigueur. Les sommes ainsi retenues ne portent pas intérêt.</w:t>
      </w:r>
    </w:p>
    <w:p w14:paraId="78BB9B70" w14:textId="77777777" w:rsidR="002A7817" w:rsidRPr="002A7817" w:rsidRDefault="002A7817" w:rsidP="002A7817">
      <w:r w:rsidRPr="002A7817">
        <w:t>Si le droit du sous-traitant est définitivement établi, le Chef de Projet paie le sous-traitant et les sommes dues à l’Entrepreneur sont réduites en conséquence.</w:t>
      </w:r>
    </w:p>
    <w:p w14:paraId="504712B8" w14:textId="77777777" w:rsidR="002A7817" w:rsidRPr="002A7817" w:rsidRDefault="002A7817" w:rsidP="002A7817">
      <w:r w:rsidRPr="002A7817">
        <w:br w:type="page"/>
      </w:r>
    </w:p>
    <w:p w14:paraId="51A60093" w14:textId="77777777" w:rsidR="002A7817" w:rsidRPr="002A7817" w:rsidRDefault="002A7817" w:rsidP="002A7817">
      <w:r w:rsidRPr="002A7817">
        <w:t>Partie C : Indicateurs de performance des dispositions environnementales et sociales</w:t>
      </w:r>
    </w:p>
    <w:p w14:paraId="6870D82C" w14:textId="77777777" w:rsidR="002A7817" w:rsidRPr="002A7817" w:rsidRDefault="002A7817" w:rsidP="002A7817">
      <w:r w:rsidRPr="002A7817">
        <w:t>[Note à l’intention du Maître d’Ouvrage : les indicateurs ci-après peuvent être modifiés afin de refléter les politiques environnementales et sociales et/ou les exigences ES du projet. Le Maître d’Ouvrage doit s’assurer que les indicateurs fournis soient appropriés pour les travaux et l’impact/problèmes clé identifiés dans l’évaluation environnementale et sociale]</w:t>
      </w:r>
    </w:p>
    <w:p w14:paraId="4C2208D8" w14:textId="77777777" w:rsidR="002A7817" w:rsidRPr="002A7817" w:rsidRDefault="002A7817" w:rsidP="002A7817">
      <w:r w:rsidRPr="002A7817">
        <w:t>Indicateurs pour les rapports périodiques :</w:t>
      </w:r>
    </w:p>
    <w:p w14:paraId="50BA1FC8" w14:textId="77777777" w:rsidR="002A7817" w:rsidRPr="002A7817" w:rsidRDefault="002A7817" w:rsidP="002A7817">
      <w:r w:rsidRPr="002A7817">
        <w:t>Incidents environnementaux ou non conformités avec les exigences contractuelles, y compris contamination, pollution ou dommage aux sols ou aux ressources en eau ;</w:t>
      </w:r>
    </w:p>
    <w:p w14:paraId="0F622948" w14:textId="77777777" w:rsidR="002A7817" w:rsidRPr="002A7817" w:rsidRDefault="002A7817" w:rsidP="002A7817">
      <w:r w:rsidRPr="002A7817">
        <w:t>Incidents relatifs à l’hygiène et la sécurité, accidents, blessures et toutes victimes ayant nécessité des soins ;</w:t>
      </w:r>
    </w:p>
    <w:p w14:paraId="43D658AB" w14:textId="77777777" w:rsidR="002A7817" w:rsidRPr="002A7817" w:rsidRDefault="002A7817" w:rsidP="002A7817">
      <w:r w:rsidRPr="002A7817">
        <w:t>Interactions avec les autorités de régulation : identifier l’agence, dates, objet, résultats (indiquer le résultat négatif en cas de non-résultat) ;</w:t>
      </w:r>
    </w:p>
    <w:p w14:paraId="111463BA" w14:textId="77777777" w:rsidR="002A7817" w:rsidRPr="002A7817" w:rsidRDefault="002A7817" w:rsidP="002A7817">
      <w:r w:rsidRPr="002A7817">
        <w:t>Etats de tous les permis et accords :</w:t>
      </w:r>
    </w:p>
    <w:p w14:paraId="5642949C" w14:textId="77777777" w:rsidR="002A7817" w:rsidRPr="002A7817" w:rsidRDefault="002A7817" w:rsidP="002A7817">
      <w:r w:rsidRPr="002A7817">
        <w:t>Permis de travail : nombre de permis requis, nombre de permis obtenus, actions entreprises pour les permis non obtenus ;</w:t>
      </w:r>
    </w:p>
    <w:p w14:paraId="534C0DCC" w14:textId="77777777" w:rsidR="002A7817" w:rsidRPr="002A7817" w:rsidRDefault="002A7817" w:rsidP="002A7817">
      <w:r w:rsidRPr="002A7817">
        <w:t>Situation des permis et consentements :</w:t>
      </w:r>
    </w:p>
    <w:p w14:paraId="27BA1EE2" w14:textId="77777777" w:rsidR="002A7817" w:rsidRPr="002A7817" w:rsidRDefault="002A7817" w:rsidP="002A7817">
      <w:r w:rsidRPr="002A7817">
        <w:t>Liste des zones/installations nécessitant un permis (carrières, centrales d’enrobage), la date de demande, la date d’obtention (actions de suivi pour les permis non obtenus), date de présentation au Directeur de travaux (ou représentant), état de la zone (attente de permis, en activité, abandonné sans remise en état, plan de restauration en cours de mise en œuvre, etc.)</w:t>
      </w:r>
    </w:p>
    <w:p w14:paraId="2A3F7A6D" w14:textId="77777777" w:rsidR="002A7817" w:rsidRPr="002A7817" w:rsidRDefault="002A7817" w:rsidP="002A7817">
      <w:r w:rsidRPr="002A7817">
        <w:t>Liste de zones nécessitant l’accord du propriétaire (zone d’emprunt ou de dépôt, site de camp), date de présentation au Directeur de travaux (ou représentant) ;</w:t>
      </w:r>
    </w:p>
    <w:p w14:paraId="60487585" w14:textId="77777777" w:rsidR="002A7817" w:rsidRPr="002A7817" w:rsidRDefault="002A7817" w:rsidP="002A7817">
      <w:r w:rsidRPr="002A7817">
        <w:t>Identifier les activités principales entreprises sur chacune des zones durant la période couverte par le rapport et les grandes lignes des actions de protection environnementale et sociale (préparation du site/déboisement, marquage des limites/bornage, récupération de la terre végétale, gestion de la circulation, planification de la restauration/démobilisation, mise en œuvre de la restauration/démobilisation) ;</w:t>
      </w:r>
    </w:p>
    <w:p w14:paraId="56D16BEC" w14:textId="77777777" w:rsidR="002A7817" w:rsidRPr="002A7817" w:rsidRDefault="002A7817" w:rsidP="002A7817">
      <w:r w:rsidRPr="002A7817">
        <w:t>Pour les carrières : le point des relogements et dédommagements (accompli ou détail des activités de la période couverte par le rapport et situation présente).</w:t>
      </w:r>
    </w:p>
    <w:p w14:paraId="3B261932" w14:textId="77777777" w:rsidR="002A7817" w:rsidRPr="002A7817" w:rsidRDefault="002A7817" w:rsidP="002A7817">
      <w:r w:rsidRPr="002A7817">
        <w:t>Supervision de l’hygiène et la sécurité :</w:t>
      </w:r>
    </w:p>
    <w:p w14:paraId="3FA1728C" w14:textId="77777777" w:rsidR="002A7817" w:rsidRPr="002A7817" w:rsidRDefault="002A7817" w:rsidP="002A7817">
      <w:r w:rsidRPr="002A7817">
        <w:t>Responsable de sécurité : nombre de jours travaillés, nombre d’inspections complètes et partielles, compte-rendu effectués aux responsables du projet ou des travaux ;</w:t>
      </w:r>
    </w:p>
    <w:p w14:paraId="2FB44777" w14:textId="77777777" w:rsidR="002A7817" w:rsidRPr="002A7817" w:rsidRDefault="002A7817" w:rsidP="002A7817">
      <w:r w:rsidRPr="002A7817">
        <w:t>Nombre de travailleurs, d’heures de travail, indicateurs d’équipements de protection individuelles (EPI) utilisés (pourcentage de travailleurs dotés d’EPI complet, partiel, etc.), infractions observées commises par les travailleurs (par type d’infraction, EPI ou autres), avertissement donnés, avertissements en cas de récidives donnés, actions de suivi entreprises, le cas échéant ;</w:t>
      </w:r>
    </w:p>
    <w:p w14:paraId="32267B92" w14:textId="77777777" w:rsidR="002A7817" w:rsidRPr="002A7817" w:rsidRDefault="002A7817" w:rsidP="002A7817">
      <w:r w:rsidRPr="002A7817">
        <w:t>Logement des travailleurs :</w:t>
      </w:r>
    </w:p>
    <w:p w14:paraId="095F53A1" w14:textId="77777777" w:rsidR="002A7817" w:rsidRPr="002A7817" w:rsidRDefault="002A7817" w:rsidP="002A7817">
      <w:r w:rsidRPr="002A7817">
        <w:t>Nombre de personnels expatriés hébergés dans les installations, nombre de personnel local ;</w:t>
      </w:r>
    </w:p>
    <w:p w14:paraId="2917F4D2" w14:textId="77777777" w:rsidR="002A7817" w:rsidRPr="002A7817" w:rsidRDefault="002A7817" w:rsidP="002A7817">
      <w:r w:rsidRPr="002A7817">
        <w:t>Date de la dernière inspection, et principales constatations effectuées lors de l’inspection, y compris la conformité des hébergements avec la réglementation nationale et locale et avec les bonnes pratiques, incluant l’assainissement /sanitaires, l’espace, etc. :</w:t>
      </w:r>
    </w:p>
    <w:p w14:paraId="1717F203" w14:textId="77777777" w:rsidR="002A7817" w:rsidRPr="002A7817" w:rsidRDefault="002A7817" w:rsidP="002A7817">
      <w:r w:rsidRPr="002A7817">
        <w:t>Actions entreprises pour recommander/demander des conditions améliorées, ou pour améliorer les conditions.</w:t>
      </w:r>
    </w:p>
    <w:p w14:paraId="0CAC08C7" w14:textId="77777777" w:rsidR="002A7817" w:rsidRPr="002A7817" w:rsidRDefault="002A7817" w:rsidP="002A7817">
      <w:r w:rsidRPr="002A7817">
        <w:t>Services de santé : fournisseur de services de santé, information et/ou formation, localisation de clinique, nombre de malades et de traitements de maladies et diagnostics (ne pas fournir de noms de patients) ;</w:t>
      </w:r>
    </w:p>
    <w:p w14:paraId="3ED969CC" w14:textId="77777777" w:rsidR="002A7817" w:rsidRPr="002A7817" w:rsidRDefault="002A7817" w:rsidP="002A7817">
      <w:r w:rsidRPr="002A7817">
        <w:t>Genre (pour expatriés et locaux séparément) : nombre de travailleurs femmes, pourcentage de la main d’œuvre, problème sexo-spécifiques rencontrés et remédiés (se référer aux sections concernant les réclamations/plaintes ou autres, selon les besoins) ;</w:t>
      </w:r>
    </w:p>
    <w:p w14:paraId="35BC9718" w14:textId="77777777" w:rsidR="002A7817" w:rsidRPr="002A7817" w:rsidRDefault="002A7817" w:rsidP="002A7817">
      <w:r w:rsidRPr="002A7817">
        <w:t>Formation :</w:t>
      </w:r>
    </w:p>
    <w:p w14:paraId="1EFD4159" w14:textId="77777777" w:rsidR="002A7817" w:rsidRPr="002A7817" w:rsidRDefault="002A7817" w:rsidP="002A7817">
      <w:r w:rsidRPr="002A7817">
        <w:t>Nombre de nouveaux travailleurs, nombre ayant reçu une formation initiale, dates de ces formations ;</w:t>
      </w:r>
    </w:p>
    <w:p w14:paraId="74C0ADB3" w14:textId="77777777" w:rsidR="002A7817" w:rsidRPr="002A7817" w:rsidRDefault="002A7817" w:rsidP="002A7817">
      <w:r w:rsidRPr="002A7817">
        <w:t>Nombre et dates de discussions concernant les « boites à outils », nombre de travailleurs ayant reçu la formation sur la sécurité et l’hygiène au travail, la formation environnementale et sociale ;</w:t>
      </w:r>
    </w:p>
    <w:p w14:paraId="1ED498FA" w14:textId="77777777" w:rsidR="002A7817" w:rsidRPr="002A7817" w:rsidRDefault="002A7817" w:rsidP="002A7817">
      <w:r w:rsidRPr="002A7817">
        <w:t>Nombre et dates des séances de sensibilisation et/ou formation sur les maladies transmissibles, nombre de travailleurs ayant reçu la formation (au cours de la période couverte par le rapport et cumulé) ; question identique pour la sensibilisation sexo-spécifique, formation de l’homme/la femme « porte drapeau » ;</w:t>
      </w:r>
    </w:p>
    <w:p w14:paraId="5CFD667E" w14:textId="77777777" w:rsidR="002A7817" w:rsidRPr="002A7817" w:rsidRDefault="002A7817" w:rsidP="002A7817">
      <w:r w:rsidRPr="002A7817">
        <w:t xml:space="preserve">Nombre et date des séances de sensibilisation et/ou formation à EAS et HS, nombre de travailleurs ayant reçu la formation sur le Code de conduite du Personnel de l’Entrepreneur (au cours de la période couverte par le rapport et cumulé), etc ; </w:t>
      </w:r>
    </w:p>
    <w:p w14:paraId="0051C80B" w14:textId="77777777" w:rsidR="002A7817" w:rsidRPr="002A7817" w:rsidRDefault="002A7817" w:rsidP="002A7817">
      <w:r w:rsidRPr="002A7817">
        <w:t>Supervision environnementale et sociale</w:t>
      </w:r>
    </w:p>
    <w:p w14:paraId="5C74006C" w14:textId="77777777" w:rsidR="002A7817" w:rsidRPr="002A7817" w:rsidRDefault="002A7817" w:rsidP="002A7817">
      <w:r w:rsidRPr="002A7817">
        <w:t>Environnementaliste : nombre de jours travaillés, zones inspectées et nombre d’inspections de chacune (section de route, camp, logements, carrières, zones d’emprunt, zones de dépôt, marais, traversées forestières, etc.) ; grandes lignes des activités et constatations (y compris infractions aux bonnes pratiques environnementales et/ou sociales, actions entreprises), compte-rendu effectués aux responsables environnementaux/sociaux du projet ou des travaux ;</w:t>
      </w:r>
    </w:p>
    <w:p w14:paraId="69411270" w14:textId="77777777" w:rsidR="002A7817" w:rsidRPr="002A7817" w:rsidRDefault="002A7817" w:rsidP="002A7817">
      <w:r w:rsidRPr="002A7817">
        <w:t>Sociologiste : nombre de jours travaillés, nombre d’inspections complètes ou partielles (par zone, section de route, camp, logements, carrières, zones d’emprunt, zones de dépôt, clinique, centre VIH/SIDA, centres communautaires, etc.) ; grandes lignes des activités et constatations (y compris infractions aux bonnes pratiques environnementales et/ou sociales, actions entreprises), compte-rendu effectués aux responsables environnementaux/sociaux du projet ou des travaux ;</w:t>
      </w:r>
    </w:p>
    <w:p w14:paraId="006D4DCD" w14:textId="77777777" w:rsidR="002A7817" w:rsidRPr="002A7817" w:rsidRDefault="002A7817" w:rsidP="002A7817">
      <w:r w:rsidRPr="002A7817">
        <w:t>Personne(s) chargée de liaison avec les communautés : nombre de jours travaillés, nombre de personnes rencontrées, grandes lignes des activités (problèmes soulevés), compte-rendu effectués aux responsables environnementaux/sociaux du projet ou des travaux </w:t>
      </w:r>
    </w:p>
    <w:p w14:paraId="7C4E4F4A" w14:textId="77777777" w:rsidR="002A7817" w:rsidRPr="002A7817" w:rsidRDefault="002A7817" w:rsidP="002A7817">
      <w:r w:rsidRPr="002A7817">
        <w:t>Plaintes/réclamations : liste des nouvelles plaintes (par exemple les accusations de EAS et HS) reçues au cours de la période couverte par le rapport  et des plaintes antérieures non résolues, par ordre chronologique d’enregistrement, plaignant, mode de réception, à qui la plainte a-t-elle été référée pour suite à donner, résolution et date (si l’affaire est traitée et classée), information en retour du plaignant, action de suivi nécessaire le cas échéant (se référer aux autres sections, selon les besoins) :</w:t>
      </w:r>
    </w:p>
    <w:p w14:paraId="6344D553" w14:textId="77777777" w:rsidR="002A7817" w:rsidRPr="002A7817" w:rsidRDefault="002A7817" w:rsidP="002A7817">
      <w:r w:rsidRPr="002A7817">
        <w:t>Griefs des travailleurs ;</w:t>
      </w:r>
    </w:p>
    <w:p w14:paraId="62B8B7E1" w14:textId="77777777" w:rsidR="002A7817" w:rsidRPr="002A7817" w:rsidRDefault="002A7817" w:rsidP="002A7817">
      <w:r w:rsidRPr="002A7817">
        <w:t>Griefs des communautés ;</w:t>
      </w:r>
    </w:p>
    <w:p w14:paraId="63730DB3" w14:textId="77777777" w:rsidR="002A7817" w:rsidRPr="002A7817" w:rsidRDefault="002A7817" w:rsidP="002A7817">
      <w:r w:rsidRPr="002A7817">
        <w:t>Circulation/trafic, sécurité routière et matériels/véhicules :</w:t>
      </w:r>
    </w:p>
    <w:p w14:paraId="4FE1797F" w14:textId="77777777" w:rsidR="002A7817" w:rsidRPr="002A7817" w:rsidRDefault="002A7817" w:rsidP="002A7817">
      <w:r w:rsidRPr="002A7817">
        <w:t>Accidents de circulation et de sécurité routière impliquant des véhicules ou des matériels du projet : indiquer la date, le lieu, les dommages, la cause, le suivi ;</w:t>
      </w:r>
    </w:p>
    <w:p w14:paraId="17FEE571" w14:textId="77777777" w:rsidR="002A7817" w:rsidRPr="002A7817" w:rsidRDefault="002A7817" w:rsidP="002A7817">
      <w:r w:rsidRPr="002A7817">
        <w:t>Accidents de circulation impliquant des véhicules ou des propriétés extérieurs au projet : indiquer la date, le lieu, les dommages, la cause, le suivi ;</w:t>
      </w:r>
    </w:p>
    <w:p w14:paraId="28B4CD89" w14:textId="77777777" w:rsidR="002A7817" w:rsidRPr="002A7817" w:rsidRDefault="002A7817" w:rsidP="002A7817">
      <w:r w:rsidRPr="002A7817">
        <w:t>Etat général des véhicules ou des matériels (évaluation subjective par l’environnementaliste) ; réparations et entretien non-courant nécessaire pour améliorer la sécurité et/ou la performance environnementale (pour restreindre les fumées, etc.)</w:t>
      </w:r>
    </w:p>
    <w:p w14:paraId="3B3DBE10" w14:textId="77777777" w:rsidR="002A7817" w:rsidRPr="002A7817" w:rsidRDefault="002A7817" w:rsidP="002A7817">
      <w:r w:rsidRPr="002A7817">
        <w:t>Aspects environnementaux et mesures de réduction (ce qui a été réalisé) :</w:t>
      </w:r>
    </w:p>
    <w:p w14:paraId="4AB1359E" w14:textId="77777777" w:rsidR="002A7817" w:rsidRPr="002A7817" w:rsidRDefault="002A7817" w:rsidP="002A7817">
      <w:r w:rsidRPr="002A7817">
        <w:t>Poussière : nombre d’arroseuses en service, nombre de jours d’arrosage, nombre de plaintes, avertissements donnés par l’environnementaliste, mesures prises pour remédier ; grandes lignes des mesures de contrôle de poussière à la carrière (enveloppes, sprays, état opérationnel) ; % de camions d’enrochements/terres/matériaux bâchés, actions entreprises pour les véhicules non bâchés ;</w:t>
      </w:r>
    </w:p>
    <w:p w14:paraId="0B62C505" w14:textId="77777777" w:rsidR="002A7817" w:rsidRPr="002A7817" w:rsidRDefault="002A7817" w:rsidP="002A7817">
      <w:r w:rsidRPr="002A7817">
        <w:t>Contrôle de l’érosion : mesure de prévention par lieu, état des traversées de filet ou cours d’eau, inspections de l’environnementaliste et résultats, actions entreprises pour traiter les questions, réparations d’urgence nécessaires afin de limiter l’érosion/la sédimentation ;</w:t>
      </w:r>
    </w:p>
    <w:p w14:paraId="672D0364" w14:textId="77777777" w:rsidR="002A7817" w:rsidRPr="002A7817" w:rsidRDefault="002A7817" w:rsidP="002A7817">
      <w:r w:rsidRPr="002A7817">
        <w:t>Carrières, zones d’emprunt et de dépôt de matériaux, centrales d’enrobés : identifier les activités principales réalisées sur chacun des sites au cours de la période couverte par le rapport , et grandes lignes des mesures de protection environnementales et sociales : nettoyage de site/débroussaillage, marquage des limites/bornages, mise en dépôt provisoire pour réutilisation de terre végétale, gestion de la circulation, planification de la restauration/démobilisation, mise en œuvre de la restauration/démobilisation) ;</w:t>
      </w:r>
    </w:p>
    <w:p w14:paraId="44E80478" w14:textId="77777777" w:rsidR="002A7817" w:rsidRPr="002A7817" w:rsidRDefault="002A7817" w:rsidP="002A7817">
      <w:r w:rsidRPr="002A7817">
        <w:t>Tirs/explosions : nombre de tirs (et lieux), état de mise en œuvre des plans de tir (incluant l’information préalable, les évacuations, etc.), incidents de dommages ou de plaintes hors-site (se référer aux autres sections, selon les besoins) ;</w:t>
      </w:r>
    </w:p>
    <w:p w14:paraId="14005413" w14:textId="77777777" w:rsidR="002A7817" w:rsidRPr="002A7817" w:rsidRDefault="002A7817" w:rsidP="002A7817">
      <w:r w:rsidRPr="002A7817">
        <w:t>Nettoyage des déversements, le cas échéant : substance déversée, lieu, quantité, actions entreprises, élimination des substances (rendre compte de tous les déversements qui ont résulté en la contamination de l’eau ou des sols ;</w:t>
      </w:r>
    </w:p>
    <w:p w14:paraId="6BA626A1" w14:textId="77777777" w:rsidR="002A7817" w:rsidRPr="002A7817" w:rsidRDefault="002A7817" w:rsidP="002A7817">
      <w:r w:rsidRPr="002A7817">
        <w:t>Gestion des déchets : types et quantités générées et traitées, y compris quantités enlevées du chantier (et par qui) ou réutilisées/recyclées/éliminées sur place ;</w:t>
      </w:r>
    </w:p>
    <w:p w14:paraId="6024E480" w14:textId="77777777" w:rsidR="002A7817" w:rsidRPr="002A7817" w:rsidRDefault="002A7817" w:rsidP="002A7817">
      <w:r w:rsidRPr="002A7817">
        <w:t>Détails des plantations d’arbres et autres actions de protection/réduction exigées réalisées au cours de la période couverte par le rapport;</w:t>
      </w:r>
    </w:p>
    <w:p w14:paraId="025EDFA4" w14:textId="77777777" w:rsidR="002A7817" w:rsidRPr="002A7817" w:rsidRDefault="002A7817" w:rsidP="002A7817">
      <w:r w:rsidRPr="002A7817">
        <w:t>Détails des mesures de protections des eaux et marais exigées réalisées au cours de la période couverte par le rapport;</w:t>
      </w:r>
    </w:p>
    <w:p w14:paraId="0CB64197" w14:textId="77777777" w:rsidR="002A7817" w:rsidRPr="002A7817" w:rsidRDefault="002A7817" w:rsidP="002A7817">
      <w:r w:rsidRPr="002A7817">
        <w:t>Conformité :</w:t>
      </w:r>
    </w:p>
    <w:p w14:paraId="46FEFB60" w14:textId="77777777" w:rsidR="002A7817" w:rsidRPr="002A7817" w:rsidRDefault="002A7817" w:rsidP="002A7817">
      <w:r w:rsidRPr="002A7817">
        <w:t>Etat de la conformité concernant les consentements/permis pertinents, les Travaux, incluant les carrières etc. : déclaration de conformité ou listes des problèmes et actions entreprises (ou devant être entreprises) afin de se conformer ;</w:t>
      </w:r>
    </w:p>
    <w:p w14:paraId="3EFE6137" w14:textId="77777777" w:rsidR="002A7817" w:rsidRPr="002A7817" w:rsidRDefault="002A7817" w:rsidP="002A7817">
      <w:r w:rsidRPr="002A7817">
        <w:t>Etat de la conformité concernant les exigences PGES-E et pour sa mise en œuvre : déclaration de conformité ou listes des problèmes et actions entreprises (ou devant être entreprises) afin de se conformer ;</w:t>
      </w:r>
    </w:p>
    <w:p w14:paraId="3FE4533F" w14:textId="77777777" w:rsidR="002A7817" w:rsidRPr="002A7817" w:rsidRDefault="002A7817" w:rsidP="002A7817">
      <w:r w:rsidRPr="002A7817">
        <w:t>Etat de la conformité concernant le plan d’action et de prévention EAS et HS: déclaration de conformité ou liste des problèmes et actions entreprises (ou devant être entreprises) afin de se conformer ;</w:t>
      </w:r>
    </w:p>
    <w:p w14:paraId="355A70AD" w14:textId="77777777" w:rsidR="002A7817" w:rsidRPr="002A7817" w:rsidRDefault="002A7817" w:rsidP="002A7817">
      <w:r w:rsidRPr="002A7817">
        <w:t>Etat de la conformité concernant le Plan de Gestion Santé et Sécurité : déclaration de conformité ou liste des problèmes et actions entreprises (ou devant être entreprises) afin de se conformer ;</w:t>
      </w:r>
    </w:p>
    <w:p w14:paraId="69A1800D" w14:textId="77777777" w:rsidR="002A7817" w:rsidRPr="002A7817" w:rsidRDefault="002A7817" w:rsidP="002A7817">
      <w:r w:rsidRPr="002A7817">
        <w:t>Autres questions non résolues déjà identifiées au cours des périodes de rapport précédentes concernant les infractions environnementales et sociales : infractions persistantes, déficiences de matériel persistantes, persistance de véhicules non bâchés, déversements non traités, problèmes de dédommagement ou de tirs de mines persistants, etc. Références aux autres sections, selon les besoins.</w:t>
      </w:r>
    </w:p>
    <w:p w14:paraId="73BA5F71" w14:textId="77777777" w:rsidR="002A7817" w:rsidRPr="002A7817" w:rsidRDefault="002A7817" w:rsidP="002A7817"/>
    <w:p w14:paraId="4FEC6165" w14:textId="77777777" w:rsidR="002A7817" w:rsidRPr="002A7817" w:rsidRDefault="002A7817" w:rsidP="002A7817">
      <w:bookmarkStart w:id="899" w:name="_Toc348175663"/>
      <w:bookmarkEnd w:id="899"/>
    </w:p>
    <w:p w14:paraId="3A613689" w14:textId="77777777" w:rsidR="002A7817" w:rsidRPr="002A7817" w:rsidRDefault="002A7817" w:rsidP="002A7817">
      <w:r w:rsidRPr="002A7817">
        <w:t>PARTIE 3 – Conditions et Formulaires Marché</w:t>
      </w:r>
    </w:p>
    <w:p w14:paraId="3E75ED40" w14:textId="77777777" w:rsidR="002A7817" w:rsidRPr="002A7817" w:rsidRDefault="002A7817" w:rsidP="002A7817"/>
    <w:p w14:paraId="4D1B9507" w14:textId="77777777" w:rsidR="002A7817" w:rsidRPr="002A7817" w:rsidRDefault="002A7817" w:rsidP="002A7817">
      <w:pPr>
        <w:sectPr w:rsidR="002A7817" w:rsidRPr="002A7817" w:rsidSect="00141C28">
          <w:headerReference w:type="first" r:id="rId74"/>
          <w:footnotePr>
            <w:numRestart w:val="eachPage"/>
          </w:footnotePr>
          <w:endnotePr>
            <w:numFmt w:val="decimal"/>
          </w:endnotePr>
          <w:type w:val="oddPage"/>
          <w:pgSz w:w="12240" w:h="15840" w:code="1"/>
          <w:pgMar w:top="1440" w:right="1440" w:bottom="1440" w:left="1440" w:header="720" w:footer="720" w:gutter="0"/>
          <w:cols w:space="720"/>
          <w:titlePg/>
        </w:sectPr>
      </w:pPr>
    </w:p>
    <w:p w14:paraId="36311326" w14:textId="77777777" w:rsidR="002A7817" w:rsidRPr="002A7817" w:rsidRDefault="002A7817" w:rsidP="002A7817">
      <w:bookmarkStart w:id="900" w:name="_Toc156027998"/>
      <w:bookmarkStart w:id="901" w:name="_Toc156372857"/>
      <w:bookmarkStart w:id="902" w:name="_Toc326657871"/>
      <w:bookmarkStart w:id="903" w:name="_Toc488752874"/>
      <w:bookmarkStart w:id="904" w:name="_Toc494778794"/>
      <w:r w:rsidRPr="002A7817">
        <w:t>Section X. Formulaires du Marché</w:t>
      </w:r>
      <w:bookmarkEnd w:id="900"/>
      <w:bookmarkEnd w:id="901"/>
      <w:bookmarkEnd w:id="902"/>
      <w:bookmarkEnd w:id="903"/>
    </w:p>
    <w:p w14:paraId="13B857F9" w14:textId="77777777" w:rsidR="002A7817" w:rsidRPr="002A7817" w:rsidRDefault="002A7817" w:rsidP="002A7817">
      <w:r w:rsidRPr="002A7817">
        <w:t>Liste des formulaires</w:t>
      </w:r>
      <w:bookmarkEnd w:id="904"/>
    </w:p>
    <w:p w14:paraId="2213A3A8" w14:textId="393CD362" w:rsidR="002A7817" w:rsidRPr="002A7817" w:rsidRDefault="002A7817" w:rsidP="002A7817">
      <w:r w:rsidRPr="002A7817">
        <w:fldChar w:fldCharType="begin"/>
      </w:r>
      <w:r w:rsidRPr="002A7817">
        <w:instrText xml:space="preserve"> TOC \h \z \t "Sec 10 head 1,1" </w:instrText>
      </w:r>
      <w:r w:rsidRPr="002A7817">
        <w:fldChar w:fldCharType="separate"/>
      </w:r>
      <w:hyperlink w:anchor="_Toc69318220" w:history="1">
        <w:r w:rsidRPr="002A7817">
          <w:t>Modèle de Notification d’intention d’attribution</w:t>
        </w:r>
        <w:r w:rsidRPr="002A7817">
          <w:rPr>
            <w:webHidden/>
          </w:rPr>
          <w:tab/>
        </w:r>
        <w:r w:rsidRPr="002A7817">
          <w:rPr>
            <w:webHidden/>
          </w:rPr>
          <w:fldChar w:fldCharType="begin"/>
        </w:r>
        <w:r w:rsidRPr="002A7817">
          <w:rPr>
            <w:webHidden/>
          </w:rPr>
          <w:instrText xml:space="preserve"> PAGEREF _Toc69318220 \h </w:instrText>
        </w:r>
        <w:r w:rsidRPr="002A7817">
          <w:rPr>
            <w:webHidden/>
          </w:rPr>
        </w:r>
        <w:r w:rsidRPr="002A7817">
          <w:rPr>
            <w:webHidden/>
          </w:rPr>
          <w:fldChar w:fldCharType="separate"/>
        </w:r>
        <w:r w:rsidR="00CD2D97">
          <w:rPr>
            <w:noProof/>
            <w:webHidden/>
          </w:rPr>
          <w:t>476</w:t>
        </w:r>
        <w:r w:rsidRPr="002A7817">
          <w:rPr>
            <w:webHidden/>
          </w:rPr>
          <w:fldChar w:fldCharType="end"/>
        </w:r>
      </w:hyperlink>
    </w:p>
    <w:p w14:paraId="667A2059" w14:textId="4F7616CD" w:rsidR="002A7817" w:rsidRPr="002A7817" w:rsidRDefault="002A7817" w:rsidP="002A7817">
      <w:hyperlink w:anchor="_Toc69318221" w:history="1">
        <w:r w:rsidRPr="002A7817">
          <w:t>Modèle de Lettre de notification de l’attribution du marché</w:t>
        </w:r>
        <w:r w:rsidRPr="002A7817">
          <w:rPr>
            <w:webHidden/>
          </w:rPr>
          <w:tab/>
        </w:r>
        <w:r w:rsidRPr="002A7817">
          <w:rPr>
            <w:webHidden/>
          </w:rPr>
          <w:fldChar w:fldCharType="begin"/>
        </w:r>
        <w:r w:rsidRPr="002A7817">
          <w:rPr>
            <w:webHidden/>
          </w:rPr>
          <w:instrText xml:space="preserve"> PAGEREF _Toc69318221 \h </w:instrText>
        </w:r>
        <w:r w:rsidRPr="002A7817">
          <w:rPr>
            <w:webHidden/>
          </w:rPr>
        </w:r>
        <w:r w:rsidRPr="002A7817">
          <w:rPr>
            <w:webHidden/>
          </w:rPr>
          <w:fldChar w:fldCharType="separate"/>
        </w:r>
        <w:r w:rsidR="00CD2D97">
          <w:rPr>
            <w:noProof/>
            <w:webHidden/>
          </w:rPr>
          <w:t>482</w:t>
        </w:r>
        <w:r w:rsidRPr="002A7817">
          <w:rPr>
            <w:webHidden/>
          </w:rPr>
          <w:fldChar w:fldCharType="end"/>
        </w:r>
      </w:hyperlink>
    </w:p>
    <w:p w14:paraId="7637D8A3" w14:textId="6DC79C25" w:rsidR="002A7817" w:rsidRPr="002A7817" w:rsidRDefault="002A7817" w:rsidP="002A7817">
      <w:hyperlink w:anchor="_Toc69318222" w:history="1">
        <w:r w:rsidRPr="002A7817">
          <w:t>Modèle d’Acte d’engagement</w:t>
        </w:r>
        <w:r w:rsidRPr="002A7817">
          <w:rPr>
            <w:webHidden/>
          </w:rPr>
          <w:tab/>
        </w:r>
        <w:r w:rsidRPr="002A7817">
          <w:rPr>
            <w:webHidden/>
          </w:rPr>
          <w:fldChar w:fldCharType="begin"/>
        </w:r>
        <w:r w:rsidRPr="002A7817">
          <w:rPr>
            <w:webHidden/>
          </w:rPr>
          <w:instrText xml:space="preserve"> PAGEREF _Toc69318222 \h </w:instrText>
        </w:r>
        <w:r w:rsidRPr="002A7817">
          <w:rPr>
            <w:webHidden/>
          </w:rPr>
        </w:r>
        <w:r w:rsidRPr="002A7817">
          <w:rPr>
            <w:webHidden/>
          </w:rPr>
          <w:fldChar w:fldCharType="separate"/>
        </w:r>
        <w:r w:rsidR="00CD2D97">
          <w:rPr>
            <w:noProof/>
            <w:webHidden/>
          </w:rPr>
          <w:t>483</w:t>
        </w:r>
        <w:r w:rsidRPr="002A7817">
          <w:rPr>
            <w:webHidden/>
          </w:rPr>
          <w:fldChar w:fldCharType="end"/>
        </w:r>
      </w:hyperlink>
    </w:p>
    <w:p w14:paraId="577ECB0B" w14:textId="247DDFAE" w:rsidR="002A7817" w:rsidRPr="002A7817" w:rsidRDefault="002A7817" w:rsidP="002A7817">
      <w:hyperlink w:anchor="_Toc69318223" w:history="1">
        <w:r w:rsidRPr="002A7817">
          <w:t>Modèle de garantie de bonne exécution  Option 1 (garantie bancaire)</w:t>
        </w:r>
        <w:r w:rsidRPr="002A7817">
          <w:rPr>
            <w:webHidden/>
          </w:rPr>
          <w:tab/>
        </w:r>
        <w:r w:rsidRPr="002A7817">
          <w:rPr>
            <w:webHidden/>
          </w:rPr>
          <w:fldChar w:fldCharType="begin"/>
        </w:r>
        <w:r w:rsidRPr="002A7817">
          <w:rPr>
            <w:webHidden/>
          </w:rPr>
          <w:instrText xml:space="preserve"> PAGEREF _Toc69318223 \h </w:instrText>
        </w:r>
        <w:r w:rsidRPr="002A7817">
          <w:rPr>
            <w:webHidden/>
          </w:rPr>
        </w:r>
        <w:r w:rsidRPr="002A7817">
          <w:rPr>
            <w:webHidden/>
          </w:rPr>
          <w:fldChar w:fldCharType="separate"/>
        </w:r>
        <w:r w:rsidR="00CD2D97">
          <w:rPr>
            <w:noProof/>
            <w:webHidden/>
          </w:rPr>
          <w:t>485</w:t>
        </w:r>
        <w:r w:rsidRPr="002A7817">
          <w:rPr>
            <w:webHidden/>
          </w:rPr>
          <w:fldChar w:fldCharType="end"/>
        </w:r>
      </w:hyperlink>
    </w:p>
    <w:p w14:paraId="36403924" w14:textId="34005E18" w:rsidR="002A7817" w:rsidRPr="002A7817" w:rsidRDefault="002A7817" w:rsidP="002A7817">
      <w:hyperlink w:anchor="_Toc69318224" w:history="1">
        <w:r w:rsidRPr="002A7817">
          <w:t>Option 2 Modèle de caution personnelle et solidaire de bonne exécution</w:t>
        </w:r>
        <w:r w:rsidRPr="002A7817">
          <w:rPr>
            <w:webHidden/>
          </w:rPr>
          <w:tab/>
        </w:r>
        <w:r w:rsidRPr="002A7817">
          <w:rPr>
            <w:webHidden/>
          </w:rPr>
          <w:fldChar w:fldCharType="begin"/>
        </w:r>
        <w:r w:rsidRPr="002A7817">
          <w:rPr>
            <w:webHidden/>
          </w:rPr>
          <w:instrText xml:space="preserve"> PAGEREF _Toc69318224 \h </w:instrText>
        </w:r>
        <w:r w:rsidRPr="002A7817">
          <w:rPr>
            <w:webHidden/>
          </w:rPr>
        </w:r>
        <w:r w:rsidRPr="002A7817">
          <w:rPr>
            <w:webHidden/>
          </w:rPr>
          <w:fldChar w:fldCharType="separate"/>
        </w:r>
        <w:r w:rsidR="00CD2D97">
          <w:rPr>
            <w:noProof/>
            <w:webHidden/>
          </w:rPr>
          <w:t>487</w:t>
        </w:r>
        <w:r w:rsidRPr="002A7817">
          <w:rPr>
            <w:webHidden/>
          </w:rPr>
          <w:fldChar w:fldCharType="end"/>
        </w:r>
      </w:hyperlink>
    </w:p>
    <w:p w14:paraId="58DCF33E" w14:textId="1CF994A6" w:rsidR="002A7817" w:rsidRPr="002A7817" w:rsidRDefault="002A7817" w:rsidP="002A7817">
      <w:hyperlink w:anchor="_Toc69318225" w:history="1">
        <w:r w:rsidRPr="002A7817">
          <w:t>Modèle de garantie de performance environnementale et sociale (ES) (garantie bancaire)</w:t>
        </w:r>
        <w:r w:rsidRPr="002A7817">
          <w:rPr>
            <w:webHidden/>
          </w:rPr>
          <w:tab/>
        </w:r>
        <w:r w:rsidRPr="002A7817">
          <w:rPr>
            <w:webHidden/>
          </w:rPr>
          <w:fldChar w:fldCharType="begin"/>
        </w:r>
        <w:r w:rsidRPr="002A7817">
          <w:rPr>
            <w:webHidden/>
          </w:rPr>
          <w:instrText xml:space="preserve"> PAGEREF _Toc69318225 \h </w:instrText>
        </w:r>
        <w:r w:rsidRPr="002A7817">
          <w:rPr>
            <w:webHidden/>
          </w:rPr>
        </w:r>
        <w:r w:rsidRPr="002A7817">
          <w:rPr>
            <w:webHidden/>
          </w:rPr>
          <w:fldChar w:fldCharType="separate"/>
        </w:r>
        <w:r w:rsidR="00CD2D97">
          <w:rPr>
            <w:noProof/>
            <w:webHidden/>
          </w:rPr>
          <w:t>489</w:t>
        </w:r>
        <w:r w:rsidRPr="002A7817">
          <w:rPr>
            <w:webHidden/>
          </w:rPr>
          <w:fldChar w:fldCharType="end"/>
        </w:r>
      </w:hyperlink>
    </w:p>
    <w:p w14:paraId="2F6C7135" w14:textId="7CD6230E" w:rsidR="002A7817" w:rsidRPr="002A7817" w:rsidRDefault="002A7817" w:rsidP="002A7817">
      <w:hyperlink w:anchor="_Toc69318226" w:history="1">
        <w:r w:rsidRPr="002A7817">
          <w:t>Modèle de garantie de restitution d’avance  (garantie bancaire sur demande)</w:t>
        </w:r>
        <w:r w:rsidRPr="002A7817">
          <w:rPr>
            <w:webHidden/>
          </w:rPr>
          <w:tab/>
        </w:r>
        <w:r w:rsidRPr="002A7817">
          <w:rPr>
            <w:webHidden/>
          </w:rPr>
          <w:fldChar w:fldCharType="begin"/>
        </w:r>
        <w:r w:rsidRPr="002A7817">
          <w:rPr>
            <w:webHidden/>
          </w:rPr>
          <w:instrText xml:space="preserve"> PAGEREF _Toc69318226 \h </w:instrText>
        </w:r>
        <w:r w:rsidRPr="002A7817">
          <w:rPr>
            <w:webHidden/>
          </w:rPr>
        </w:r>
        <w:r w:rsidRPr="002A7817">
          <w:rPr>
            <w:webHidden/>
          </w:rPr>
          <w:fldChar w:fldCharType="separate"/>
        </w:r>
        <w:r w:rsidR="00CD2D97">
          <w:rPr>
            <w:noProof/>
            <w:webHidden/>
          </w:rPr>
          <w:t>491</w:t>
        </w:r>
        <w:r w:rsidRPr="002A7817">
          <w:rPr>
            <w:webHidden/>
          </w:rPr>
          <w:fldChar w:fldCharType="end"/>
        </w:r>
      </w:hyperlink>
    </w:p>
    <w:p w14:paraId="6E3FD65E" w14:textId="63823863" w:rsidR="002A7817" w:rsidRPr="002A7817" w:rsidRDefault="002A7817" w:rsidP="002A7817">
      <w:hyperlink w:anchor="_Toc69318227" w:history="1">
        <w:r w:rsidRPr="002A7817">
          <w:t>Modèle de garantie émise en remplacement de la retenue de garantie  (garantie bancaire sur demande)</w:t>
        </w:r>
        <w:r w:rsidRPr="002A7817">
          <w:rPr>
            <w:webHidden/>
          </w:rPr>
          <w:tab/>
        </w:r>
        <w:r w:rsidRPr="002A7817">
          <w:rPr>
            <w:webHidden/>
          </w:rPr>
          <w:fldChar w:fldCharType="begin"/>
        </w:r>
        <w:r w:rsidRPr="002A7817">
          <w:rPr>
            <w:webHidden/>
          </w:rPr>
          <w:instrText xml:space="preserve"> PAGEREF _Toc69318227 \h </w:instrText>
        </w:r>
        <w:r w:rsidRPr="002A7817">
          <w:rPr>
            <w:webHidden/>
          </w:rPr>
        </w:r>
        <w:r w:rsidRPr="002A7817">
          <w:rPr>
            <w:webHidden/>
          </w:rPr>
          <w:fldChar w:fldCharType="separate"/>
        </w:r>
        <w:r w:rsidR="00CD2D97">
          <w:rPr>
            <w:noProof/>
            <w:webHidden/>
          </w:rPr>
          <w:t>493</w:t>
        </w:r>
        <w:r w:rsidRPr="002A7817">
          <w:rPr>
            <w:webHidden/>
          </w:rPr>
          <w:fldChar w:fldCharType="end"/>
        </w:r>
      </w:hyperlink>
    </w:p>
    <w:p w14:paraId="220FC55E" w14:textId="77777777" w:rsidR="002A7817" w:rsidRPr="002A7817" w:rsidRDefault="002A7817" w:rsidP="002A7817">
      <w:r w:rsidRPr="002A7817">
        <w:fldChar w:fldCharType="end"/>
      </w:r>
    </w:p>
    <w:p w14:paraId="52136C4E" w14:textId="77777777" w:rsidR="002A7817" w:rsidRPr="002A7817" w:rsidRDefault="002A7817" w:rsidP="002A7817">
      <w:r w:rsidRPr="002A7817">
        <w:br w:type="page"/>
      </w:r>
      <w:bookmarkStart w:id="905" w:name="_Toc478922094"/>
      <w:bookmarkStart w:id="906" w:name="_Toc479272841"/>
      <w:bookmarkStart w:id="907" w:name="_Toc69318220"/>
      <w:bookmarkStart w:id="908" w:name="_Toc327354351"/>
      <w:r w:rsidRPr="002A7817">
        <w:t>Modèle de Notification d’intention d’attribution</w:t>
      </w:r>
      <w:bookmarkEnd w:id="905"/>
      <w:bookmarkEnd w:id="906"/>
      <w:bookmarkEnd w:id="907"/>
    </w:p>
    <w:p w14:paraId="4E2EDF47" w14:textId="77777777" w:rsidR="002A7817" w:rsidRPr="002A7817" w:rsidRDefault="002A7817" w:rsidP="002A7817">
      <w:r w:rsidRPr="002A7817">
        <w:t>[La Notification d’intention d’attribution doit être adressée à chacun des Soumissionnaires ayant remis une offre.]</w:t>
      </w:r>
    </w:p>
    <w:p w14:paraId="773872B1" w14:textId="77777777" w:rsidR="002A7817" w:rsidRPr="002A7817" w:rsidRDefault="002A7817" w:rsidP="002A7817">
      <w:r w:rsidRPr="002A7817">
        <w:t>[Le destinataire doit être le représentant autorisé du Soumissionnaire].</w:t>
      </w:r>
    </w:p>
    <w:p w14:paraId="4B94F094" w14:textId="77777777" w:rsidR="002A7817" w:rsidRPr="002A7817" w:rsidRDefault="002A7817" w:rsidP="002A7817">
      <w:r w:rsidRPr="002A7817">
        <w:t>A l’attention du représentant autorisé du Soumissionnaire</w:t>
      </w:r>
    </w:p>
    <w:p w14:paraId="2BDE3668" w14:textId="77777777" w:rsidR="002A7817" w:rsidRPr="002A7817" w:rsidRDefault="002A7817" w:rsidP="002A7817">
      <w:r w:rsidRPr="002A7817">
        <w:t>Nom :[insérer le nom du représentant autorisé du Soumissionnaire]</w:t>
      </w:r>
    </w:p>
    <w:p w14:paraId="06DA090E" w14:textId="77777777" w:rsidR="002A7817" w:rsidRPr="002A7817" w:rsidRDefault="002A7817" w:rsidP="002A7817">
      <w:r w:rsidRPr="002A7817">
        <w:t>Adresse :[insérer l’adresse du représentant autorisé du Soumissionnaire]</w:t>
      </w:r>
    </w:p>
    <w:p w14:paraId="759A0652" w14:textId="77777777" w:rsidR="002A7817" w:rsidRPr="002A7817" w:rsidRDefault="002A7817" w:rsidP="002A7817">
      <w:r w:rsidRPr="002A7817">
        <w:t>Téléphone/télécopie :[insérer téléphone/télécopie du représentant autorisé du Soumissionnaire]</w:t>
      </w:r>
    </w:p>
    <w:p w14:paraId="30F16662" w14:textId="77777777" w:rsidR="002A7817" w:rsidRPr="002A7817" w:rsidRDefault="002A7817" w:rsidP="002A7817">
      <w:r w:rsidRPr="002A7817">
        <w:t>Adresse courriel :[insérer adresse courriel du représentant autorisé du Soumissionnaire]</w:t>
      </w:r>
    </w:p>
    <w:p w14:paraId="37F19B56" w14:textId="77777777" w:rsidR="002A7817" w:rsidRPr="002A7817" w:rsidRDefault="002A7817" w:rsidP="002A7817">
      <w:r w:rsidRPr="002A7817">
        <w:t>[IMPORTANT : insérer la date de transmission de la présente Notification à tous les Soumissionnaires. La Notification doit être envoyée à tous les Soumissionnaires simultanément, c’est-à-dire à la même date et dans le même temps, dans toute la mesure du possible].</w:t>
      </w:r>
    </w:p>
    <w:p w14:paraId="4AE114FF" w14:textId="77777777" w:rsidR="002A7817" w:rsidRPr="002A7817" w:rsidRDefault="002A7817" w:rsidP="002A7817">
      <w:r w:rsidRPr="002A7817">
        <w:t>DATE D’ENVOI : La présente Notification est envoyée par : [courriel/télécopie] le [date] (heure locale).</w:t>
      </w:r>
    </w:p>
    <w:p w14:paraId="37EF63E9" w14:textId="77777777" w:rsidR="002A7817" w:rsidRPr="002A7817" w:rsidRDefault="002A7817" w:rsidP="002A7817">
      <w:r w:rsidRPr="002A7817">
        <w:t>Notification d’intention d’attribution</w:t>
      </w:r>
    </w:p>
    <w:p w14:paraId="75D8C359" w14:textId="77777777" w:rsidR="002A7817" w:rsidRPr="002A7817" w:rsidRDefault="002A7817" w:rsidP="002A7817">
      <w:r w:rsidRPr="002A7817">
        <w:t>Maître d’Ouvrage :[insérer le nom du Maître d’Ouvrage]</w:t>
      </w:r>
    </w:p>
    <w:p w14:paraId="17CB2824" w14:textId="77777777" w:rsidR="002A7817" w:rsidRPr="002A7817" w:rsidRDefault="002A7817" w:rsidP="002A7817">
      <w:r w:rsidRPr="002A7817">
        <w:t>Intitulé du Marché : [insérer l’intitulé du Marché]</w:t>
      </w:r>
    </w:p>
    <w:p w14:paraId="67CFBBD3" w14:textId="77777777" w:rsidR="002A7817" w:rsidRPr="002A7817" w:rsidRDefault="002A7817" w:rsidP="002A7817">
      <w:r w:rsidRPr="002A7817">
        <w:t>Pays : [insérer le nom du pays du Maître d’Ouvrage]</w:t>
      </w:r>
    </w:p>
    <w:p w14:paraId="27658A2F" w14:textId="77777777" w:rsidR="002A7817" w:rsidRPr="002A7817" w:rsidRDefault="002A7817" w:rsidP="002A7817">
      <w:r w:rsidRPr="002A7817">
        <w:t>Prêt No./Crédit No./Don No. : [Insérer la référence du prêt/crédit/don]</w:t>
      </w:r>
    </w:p>
    <w:p w14:paraId="7D730290" w14:textId="77777777" w:rsidR="002A7817" w:rsidRPr="002A7817" w:rsidRDefault="002A7817" w:rsidP="002A7817">
      <w:r w:rsidRPr="002A7817">
        <w:t>AO No : [insérer le numéro de l’appel d’offres en référence au Plan de Passation des Marchés]</w:t>
      </w:r>
    </w:p>
    <w:p w14:paraId="4036582E" w14:textId="77777777" w:rsidR="002A7817" w:rsidRPr="002A7817" w:rsidRDefault="002A7817" w:rsidP="002A7817">
      <w:r w:rsidRPr="002A7817">
        <w:t>Par la présente Notification de l’intention d’attribution (la Notification) nous vous informons de notre décision d’attribuer le Marché ci-dessus. L’envoi de la Notification marque le commencement de la Période d’attente. Durant ladite période, il vous est possible de :</w:t>
      </w:r>
    </w:p>
    <w:p w14:paraId="7FE1BEF0" w14:textId="77777777" w:rsidR="002A7817" w:rsidRPr="002A7817" w:rsidRDefault="002A7817" w:rsidP="002A7817">
      <w:r w:rsidRPr="002A7817">
        <w:t>demander un débriefing concernant l’évaluation de votre Proposition, et/ou</w:t>
      </w:r>
    </w:p>
    <w:p w14:paraId="1267026A" w14:textId="77777777" w:rsidR="002A7817" w:rsidRPr="002A7817" w:rsidRDefault="002A7817" w:rsidP="002A7817">
      <w:r w:rsidRPr="002A7817">
        <w:t>soumettre une réclamation concernant la passation du marché, portant sur la décision d’attribuer le marché.</w:t>
      </w:r>
    </w:p>
    <w:p w14:paraId="14D44E7D" w14:textId="77777777" w:rsidR="002A7817" w:rsidRPr="002A7817" w:rsidRDefault="002A7817" w:rsidP="002A7817">
      <w:r w:rsidRPr="002A7817">
        <w:t>Soumissionnaire retenu</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6662"/>
      </w:tblGrid>
      <w:tr w:rsidR="002A7817" w:rsidRPr="002A7817" w14:paraId="178D6778" w14:textId="77777777" w:rsidTr="00DD3116">
        <w:tc>
          <w:tcPr>
            <w:tcW w:w="2405" w:type="dxa"/>
            <w:shd w:val="clear" w:color="auto" w:fill="C6D9F1"/>
          </w:tcPr>
          <w:p w14:paraId="2FD3CACE" w14:textId="77777777" w:rsidR="002A7817" w:rsidRPr="002A7817" w:rsidRDefault="002A7817" w:rsidP="002A7817">
            <w:r w:rsidRPr="002A7817">
              <w:t>Nom :</w:t>
            </w:r>
          </w:p>
        </w:tc>
        <w:tc>
          <w:tcPr>
            <w:tcW w:w="6662" w:type="dxa"/>
            <w:vAlign w:val="center"/>
          </w:tcPr>
          <w:p w14:paraId="6B181FEB" w14:textId="77777777" w:rsidR="002A7817" w:rsidRPr="002A7817" w:rsidRDefault="002A7817" w:rsidP="002A7817">
            <w:r w:rsidRPr="002A7817">
              <w:t>[insérer le nom du Soumissionnaire retenu]</w:t>
            </w:r>
          </w:p>
        </w:tc>
      </w:tr>
      <w:tr w:rsidR="002A7817" w:rsidRPr="002A7817" w14:paraId="75D894C3" w14:textId="77777777" w:rsidTr="00DD3116">
        <w:tc>
          <w:tcPr>
            <w:tcW w:w="2405" w:type="dxa"/>
            <w:shd w:val="clear" w:color="auto" w:fill="C6D9F1"/>
          </w:tcPr>
          <w:p w14:paraId="26C72C0E" w14:textId="77777777" w:rsidR="002A7817" w:rsidRPr="002A7817" w:rsidRDefault="002A7817" w:rsidP="002A7817">
            <w:r w:rsidRPr="002A7817">
              <w:t>Adresse :</w:t>
            </w:r>
          </w:p>
        </w:tc>
        <w:tc>
          <w:tcPr>
            <w:tcW w:w="6662" w:type="dxa"/>
            <w:vAlign w:val="center"/>
          </w:tcPr>
          <w:p w14:paraId="41F1D72C" w14:textId="77777777" w:rsidR="002A7817" w:rsidRPr="002A7817" w:rsidRDefault="002A7817" w:rsidP="002A7817">
            <w:r w:rsidRPr="002A7817">
              <w:t>[insérer l’adresse du Soumissionnaire retenu]</w:t>
            </w:r>
          </w:p>
        </w:tc>
      </w:tr>
      <w:tr w:rsidR="002A7817" w:rsidRPr="002A7817" w14:paraId="24EF0937" w14:textId="77777777" w:rsidTr="00DD3116">
        <w:tc>
          <w:tcPr>
            <w:tcW w:w="2405" w:type="dxa"/>
            <w:shd w:val="clear" w:color="auto" w:fill="C6D9F1"/>
          </w:tcPr>
          <w:p w14:paraId="10CFFE9E" w14:textId="77777777" w:rsidR="002A7817" w:rsidRPr="002A7817" w:rsidRDefault="002A7817" w:rsidP="002A7817">
            <w:r w:rsidRPr="002A7817">
              <w:t>Prix du Marché :</w:t>
            </w:r>
          </w:p>
        </w:tc>
        <w:tc>
          <w:tcPr>
            <w:tcW w:w="6662" w:type="dxa"/>
            <w:vAlign w:val="center"/>
          </w:tcPr>
          <w:p w14:paraId="1667BDF4" w14:textId="77777777" w:rsidR="002A7817" w:rsidRPr="002A7817" w:rsidRDefault="002A7817" w:rsidP="002A7817">
            <w:r w:rsidRPr="002A7817">
              <w:t>[insérer le prix du Marché du Soumissionnaire retenu]</w:t>
            </w:r>
          </w:p>
        </w:tc>
      </w:tr>
    </w:tbl>
    <w:p w14:paraId="01415914" w14:textId="77777777" w:rsidR="002A7817" w:rsidRPr="002A7817" w:rsidRDefault="002A7817" w:rsidP="002A7817">
      <w:r w:rsidRPr="002A7817">
        <w:t>Autres Soumissionnaires [INSTRUCTIONS : insérer les noms de tous les Soumissionnaires ayant remis une Offre. Lorsque le prix de l’offre a été évalué, indiquez le prix évalué de chaque Offre, ainsi que le prix de chaque Offre tel que lu en séance d’ouverture.]</w:t>
      </w:r>
    </w:p>
    <w:tbl>
      <w:tblPr>
        <w:tblW w:w="938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8"/>
        <w:gridCol w:w="3128"/>
        <w:gridCol w:w="3128"/>
      </w:tblGrid>
      <w:tr w:rsidR="002A7817" w:rsidRPr="002A7817" w14:paraId="5C974FE8" w14:textId="77777777" w:rsidTr="00DD3116">
        <w:tc>
          <w:tcPr>
            <w:tcW w:w="3128" w:type="dxa"/>
            <w:shd w:val="clear" w:color="auto" w:fill="B8CCE4"/>
            <w:vAlign w:val="center"/>
          </w:tcPr>
          <w:p w14:paraId="4302FC6D" w14:textId="77777777" w:rsidR="002A7817" w:rsidRPr="002A7817" w:rsidRDefault="002A7817" w:rsidP="002A7817">
            <w:r w:rsidRPr="002A7817">
              <w:t>Nom du Soumissionnaire</w:t>
            </w:r>
          </w:p>
        </w:tc>
        <w:tc>
          <w:tcPr>
            <w:tcW w:w="3128" w:type="dxa"/>
            <w:shd w:val="clear" w:color="auto" w:fill="B8CCE4"/>
            <w:vAlign w:val="center"/>
          </w:tcPr>
          <w:p w14:paraId="649AC939" w14:textId="77777777" w:rsidR="002A7817" w:rsidRPr="002A7817" w:rsidRDefault="002A7817" w:rsidP="002A7817">
            <w:r w:rsidRPr="002A7817">
              <w:t>Prix de l’Offre</w:t>
            </w:r>
          </w:p>
        </w:tc>
        <w:tc>
          <w:tcPr>
            <w:tcW w:w="3128" w:type="dxa"/>
            <w:shd w:val="clear" w:color="auto" w:fill="B8CCE4"/>
            <w:vAlign w:val="center"/>
          </w:tcPr>
          <w:p w14:paraId="21267D08" w14:textId="77777777" w:rsidR="002A7817" w:rsidRPr="002A7817" w:rsidRDefault="002A7817" w:rsidP="002A7817">
            <w:r w:rsidRPr="002A7817">
              <w:t>Prix évalué de l’Offre</w:t>
            </w:r>
            <w:r w:rsidRPr="002A7817">
              <w:br/>
              <w:t>(si applicable)</w:t>
            </w:r>
          </w:p>
        </w:tc>
      </w:tr>
      <w:tr w:rsidR="002A7817" w:rsidRPr="002A7817" w14:paraId="14726F4B" w14:textId="77777777" w:rsidTr="00DD3116">
        <w:tc>
          <w:tcPr>
            <w:tcW w:w="3128" w:type="dxa"/>
          </w:tcPr>
          <w:p w14:paraId="33E1535F" w14:textId="77777777" w:rsidR="002A7817" w:rsidRPr="002A7817" w:rsidRDefault="002A7817" w:rsidP="002A7817">
            <w:r w:rsidRPr="002A7817">
              <w:t>[insérer le nom]</w:t>
            </w:r>
          </w:p>
        </w:tc>
        <w:tc>
          <w:tcPr>
            <w:tcW w:w="3128" w:type="dxa"/>
          </w:tcPr>
          <w:p w14:paraId="6648200D" w14:textId="77777777" w:rsidR="002A7817" w:rsidRPr="002A7817" w:rsidRDefault="002A7817" w:rsidP="002A7817">
            <w:r w:rsidRPr="002A7817">
              <w:t>[Prix de l’Offre]</w:t>
            </w:r>
          </w:p>
        </w:tc>
        <w:tc>
          <w:tcPr>
            <w:tcW w:w="3128" w:type="dxa"/>
          </w:tcPr>
          <w:p w14:paraId="780289EE" w14:textId="77777777" w:rsidR="002A7817" w:rsidRPr="002A7817" w:rsidRDefault="002A7817" w:rsidP="002A7817">
            <w:r w:rsidRPr="002A7817">
              <w:t>[Prix évalué de l’Offre]</w:t>
            </w:r>
          </w:p>
        </w:tc>
      </w:tr>
      <w:tr w:rsidR="002A7817" w:rsidRPr="002A7817" w14:paraId="7C634A0B" w14:textId="77777777" w:rsidTr="00DD3116">
        <w:tc>
          <w:tcPr>
            <w:tcW w:w="3128" w:type="dxa"/>
          </w:tcPr>
          <w:p w14:paraId="05243F3B" w14:textId="77777777" w:rsidR="002A7817" w:rsidRPr="002A7817" w:rsidRDefault="002A7817" w:rsidP="002A7817">
            <w:r w:rsidRPr="002A7817">
              <w:t>[insérer le nom]</w:t>
            </w:r>
          </w:p>
        </w:tc>
        <w:tc>
          <w:tcPr>
            <w:tcW w:w="3128" w:type="dxa"/>
          </w:tcPr>
          <w:p w14:paraId="5A9A69A3" w14:textId="77777777" w:rsidR="002A7817" w:rsidRPr="002A7817" w:rsidRDefault="002A7817" w:rsidP="002A7817">
            <w:r w:rsidRPr="002A7817">
              <w:t>[Prix de l’Offre]</w:t>
            </w:r>
          </w:p>
        </w:tc>
        <w:tc>
          <w:tcPr>
            <w:tcW w:w="3128" w:type="dxa"/>
          </w:tcPr>
          <w:p w14:paraId="70D37CAF" w14:textId="77777777" w:rsidR="002A7817" w:rsidRPr="002A7817" w:rsidRDefault="002A7817" w:rsidP="002A7817">
            <w:r w:rsidRPr="002A7817">
              <w:t>[Prix évalué de l’Offre]</w:t>
            </w:r>
          </w:p>
        </w:tc>
      </w:tr>
      <w:tr w:rsidR="002A7817" w:rsidRPr="002A7817" w14:paraId="4AE9B516" w14:textId="77777777" w:rsidTr="00DD3116">
        <w:tc>
          <w:tcPr>
            <w:tcW w:w="3128" w:type="dxa"/>
          </w:tcPr>
          <w:p w14:paraId="081C8D99" w14:textId="77777777" w:rsidR="002A7817" w:rsidRPr="002A7817" w:rsidRDefault="002A7817" w:rsidP="002A7817">
            <w:r w:rsidRPr="002A7817">
              <w:t>[insérer le nom]</w:t>
            </w:r>
          </w:p>
        </w:tc>
        <w:tc>
          <w:tcPr>
            <w:tcW w:w="3128" w:type="dxa"/>
          </w:tcPr>
          <w:p w14:paraId="4A70D4F6" w14:textId="77777777" w:rsidR="002A7817" w:rsidRPr="002A7817" w:rsidRDefault="002A7817" w:rsidP="002A7817">
            <w:r w:rsidRPr="002A7817">
              <w:t>[Prix de l’Offre]</w:t>
            </w:r>
          </w:p>
        </w:tc>
        <w:tc>
          <w:tcPr>
            <w:tcW w:w="3128" w:type="dxa"/>
          </w:tcPr>
          <w:p w14:paraId="65A6CBEA" w14:textId="77777777" w:rsidR="002A7817" w:rsidRPr="002A7817" w:rsidRDefault="002A7817" w:rsidP="002A7817">
            <w:r w:rsidRPr="002A7817">
              <w:t>[Prix évalué de l’Offre]</w:t>
            </w:r>
          </w:p>
        </w:tc>
      </w:tr>
      <w:tr w:rsidR="002A7817" w:rsidRPr="002A7817" w14:paraId="2E4C9036" w14:textId="77777777" w:rsidTr="00DD3116">
        <w:tc>
          <w:tcPr>
            <w:tcW w:w="3128" w:type="dxa"/>
          </w:tcPr>
          <w:p w14:paraId="02D4E81C" w14:textId="77777777" w:rsidR="002A7817" w:rsidRPr="002A7817" w:rsidRDefault="002A7817" w:rsidP="002A7817">
            <w:r w:rsidRPr="002A7817">
              <w:t>[insérer le nom]</w:t>
            </w:r>
          </w:p>
        </w:tc>
        <w:tc>
          <w:tcPr>
            <w:tcW w:w="3128" w:type="dxa"/>
          </w:tcPr>
          <w:p w14:paraId="3CD928DA" w14:textId="77777777" w:rsidR="002A7817" w:rsidRPr="002A7817" w:rsidRDefault="002A7817" w:rsidP="002A7817">
            <w:r w:rsidRPr="002A7817">
              <w:t>…</w:t>
            </w:r>
          </w:p>
        </w:tc>
        <w:tc>
          <w:tcPr>
            <w:tcW w:w="3128" w:type="dxa"/>
          </w:tcPr>
          <w:p w14:paraId="72011341" w14:textId="77777777" w:rsidR="002A7817" w:rsidRPr="002A7817" w:rsidRDefault="002A7817" w:rsidP="002A7817">
            <w:r w:rsidRPr="002A7817">
              <w:t>…</w:t>
            </w:r>
          </w:p>
        </w:tc>
      </w:tr>
      <w:tr w:rsidR="002A7817" w:rsidRPr="002A7817" w14:paraId="3F0F99DA" w14:textId="77777777" w:rsidTr="00DD3116">
        <w:tc>
          <w:tcPr>
            <w:tcW w:w="3128" w:type="dxa"/>
          </w:tcPr>
          <w:p w14:paraId="4A453B29" w14:textId="77777777" w:rsidR="002A7817" w:rsidRPr="002A7817" w:rsidRDefault="002A7817" w:rsidP="002A7817">
            <w:r w:rsidRPr="002A7817">
              <w:t>…</w:t>
            </w:r>
          </w:p>
        </w:tc>
        <w:tc>
          <w:tcPr>
            <w:tcW w:w="3128" w:type="dxa"/>
          </w:tcPr>
          <w:p w14:paraId="5CFB820A" w14:textId="77777777" w:rsidR="002A7817" w:rsidRPr="002A7817" w:rsidRDefault="002A7817" w:rsidP="002A7817"/>
        </w:tc>
        <w:tc>
          <w:tcPr>
            <w:tcW w:w="3128" w:type="dxa"/>
          </w:tcPr>
          <w:p w14:paraId="37B893EC" w14:textId="77777777" w:rsidR="002A7817" w:rsidRPr="002A7817" w:rsidRDefault="002A7817" w:rsidP="002A7817"/>
        </w:tc>
      </w:tr>
    </w:tbl>
    <w:p w14:paraId="548E2739" w14:textId="77777777" w:rsidR="002A7817" w:rsidRPr="002A7817" w:rsidRDefault="002A7817" w:rsidP="002A7817">
      <w:r w:rsidRPr="002A7817">
        <w:t xml:space="preserve">Motif(s) pour le(s)quel(s) votre Offre n’a pas été retenue </w:t>
      </w:r>
    </w:p>
    <w:tbl>
      <w:tblP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4"/>
      </w:tblGrid>
      <w:tr w:rsidR="002A7817" w:rsidRPr="002A7817" w14:paraId="0CBF6FB3" w14:textId="77777777" w:rsidTr="00DD3116">
        <w:tc>
          <w:tcPr>
            <w:tcW w:w="9374" w:type="dxa"/>
          </w:tcPr>
          <w:p w14:paraId="6C83862D" w14:textId="77777777" w:rsidR="002A7817" w:rsidRPr="002A7817" w:rsidRDefault="002A7817" w:rsidP="002A7817">
            <w:r w:rsidRPr="002A7817">
              <w:t>[INSTRUCTIONS : indiquer le(s) motif(s) pour le(s)quel(s) l’Offre du Soumissionnaire n’a pas été retenue. Ne pas fournir : (a) une comparaison point par point avec une Offre concurrente, ou (b) des renseignements identifiés comme confidentiels par le Soumissionnaire dans son Offre.]</w:t>
            </w:r>
          </w:p>
        </w:tc>
      </w:tr>
    </w:tbl>
    <w:p w14:paraId="272CE98A" w14:textId="77777777" w:rsidR="002A7817" w:rsidRPr="002A7817" w:rsidRDefault="002A7817" w:rsidP="002A7817">
      <w:r w:rsidRPr="002A7817">
        <w:t>Comment demander un débriefing</w:t>
      </w:r>
    </w:p>
    <w:tbl>
      <w:tblP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4"/>
      </w:tblGrid>
      <w:tr w:rsidR="002A7817" w:rsidRPr="002A7817" w14:paraId="7D8884AD" w14:textId="77777777" w:rsidTr="00DD3116">
        <w:tc>
          <w:tcPr>
            <w:tcW w:w="9374" w:type="dxa"/>
          </w:tcPr>
          <w:p w14:paraId="01081FDD" w14:textId="77777777" w:rsidR="002A7817" w:rsidRPr="002A7817" w:rsidRDefault="002A7817" w:rsidP="002A7817">
            <w:r w:rsidRPr="002A7817">
              <w:t>Date et heure limites : l’heure et la date limite pour demander un débriefing est minuit le [insérer la date] (heure local).</w:t>
            </w:r>
          </w:p>
          <w:p w14:paraId="2FBB14C3" w14:textId="77777777" w:rsidR="002A7817" w:rsidRPr="002A7817" w:rsidRDefault="002A7817" w:rsidP="002A7817">
            <w:r w:rsidRPr="002A7817">
              <w:t>Vous pouvez demander un débriefing concernant les résultats de l’évaluation de votre Offre. Si vous désirez demander un débriefing, votre demande écrite doit être présentée dans le délai de trois (3) jours ouvrables à compter de la réception de la présente Notification d’intention d’attribution.</w:t>
            </w:r>
          </w:p>
          <w:p w14:paraId="37184E84" w14:textId="77777777" w:rsidR="002A7817" w:rsidRPr="002A7817" w:rsidRDefault="002A7817" w:rsidP="002A7817">
            <w:r w:rsidRPr="002A7817">
              <w:t>Indiquer l’intitulé du marché, le numéro de référence, le nom du Soumissionnaire, les détails du marché et l’adresse pour la présentation de la demande de débriefing comme suit :</w:t>
            </w:r>
          </w:p>
          <w:p w14:paraId="3A88DC7B" w14:textId="77777777" w:rsidR="002A7817" w:rsidRPr="002A7817" w:rsidRDefault="002A7817" w:rsidP="002A7817">
            <w:r w:rsidRPr="002A7817">
              <w:t>A l’attention de :[insérer le nom complet de la personne]</w:t>
            </w:r>
          </w:p>
          <w:p w14:paraId="2F7F3799" w14:textId="77777777" w:rsidR="002A7817" w:rsidRPr="002A7817" w:rsidRDefault="002A7817" w:rsidP="002A7817">
            <w:r w:rsidRPr="002A7817">
              <w:t>Titre/position :[insérer le titre/la position]</w:t>
            </w:r>
          </w:p>
          <w:p w14:paraId="3E84A50D" w14:textId="77777777" w:rsidR="002A7817" w:rsidRPr="002A7817" w:rsidRDefault="002A7817" w:rsidP="002A7817">
            <w:r w:rsidRPr="002A7817">
              <w:t>Agence :[insérer le nom du Maître d’Ouvrage]</w:t>
            </w:r>
          </w:p>
          <w:p w14:paraId="01BCAD9B" w14:textId="77777777" w:rsidR="002A7817" w:rsidRPr="002A7817" w:rsidRDefault="002A7817" w:rsidP="002A7817">
            <w:r w:rsidRPr="002A7817">
              <w:t>Adresse courriel :[insérer adresse courriel]</w:t>
            </w:r>
          </w:p>
          <w:p w14:paraId="3E5CCA88" w14:textId="77777777" w:rsidR="002A7817" w:rsidRPr="002A7817" w:rsidRDefault="002A7817" w:rsidP="002A7817">
            <w:r w:rsidRPr="002A7817">
              <w:t>Télécopie :[insérer No télécopie]omettre si non utilisé</w:t>
            </w:r>
          </w:p>
          <w:p w14:paraId="08D2983B" w14:textId="77777777" w:rsidR="002A7817" w:rsidRPr="002A7817" w:rsidRDefault="002A7817" w:rsidP="002A7817">
            <w:r w:rsidRPr="002A7817">
              <w:t xml:space="preserve">Lorsqu’une demande de débriefing aura été présentée dans le délai de trois (3) jours ouvrables, nous accorderons le débriefing dans le délai de cinq (5) jours ouvrables à compter de la réception de la demande. Dans le cas où il ne nous serait pas possible d’accorder un débriefing dans ce délai, la période d’attente sera prorogée jusqu’à cinq (5) jours ouvrables après que le débriefing aura eu lieu. Dans un tel cas, nous vous informerons par le moyen le plus rapide de la prolongation de la période d’attente et confirmerons la date à laquelle la période d’attente prorogée expirera. </w:t>
            </w:r>
          </w:p>
          <w:p w14:paraId="1226CB3B" w14:textId="77777777" w:rsidR="002A7817" w:rsidRPr="002A7817" w:rsidRDefault="002A7817" w:rsidP="002A7817">
            <w:r w:rsidRPr="002A7817">
              <w:t>Le débriefing peut être par écrit, par téléphone, vidéo-conférence ou en personne. Nous vous informerons par écrit et dans les meilleurs délais de la manière dont le débriefing aura lieu, en confirmant la date et l’heure.</w:t>
            </w:r>
          </w:p>
          <w:p w14:paraId="754F47F5" w14:textId="77777777" w:rsidR="002A7817" w:rsidRPr="002A7817" w:rsidRDefault="002A7817" w:rsidP="002A7817">
            <w:r w:rsidRPr="002A7817">
              <w:t xml:space="preserve">Lorsque la date limite de demande d’un débriefing est expirée, vous pouvez cependant demander un débriefing. Dans un tel cas, nous accorderons le débriefing dès que possible, et normalement au plus tard dans le délai de quinze (15) jours ouvrables suivant la publication de la notification d’attribution du Marché. </w:t>
            </w:r>
          </w:p>
        </w:tc>
      </w:tr>
    </w:tbl>
    <w:p w14:paraId="7956D8A8" w14:textId="77777777" w:rsidR="002A7817" w:rsidRPr="002A7817" w:rsidRDefault="002A7817" w:rsidP="002A7817">
      <w:r w:rsidRPr="002A7817">
        <w:t xml:space="preserve">Comment formuler une réclamation </w:t>
      </w:r>
    </w:p>
    <w:tbl>
      <w:tblP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4"/>
      </w:tblGrid>
      <w:tr w:rsidR="002A7817" w:rsidRPr="002A7817" w14:paraId="6881799D" w14:textId="77777777" w:rsidTr="00DD3116">
        <w:tc>
          <w:tcPr>
            <w:tcW w:w="9374" w:type="dxa"/>
          </w:tcPr>
          <w:p w14:paraId="13C28FF5" w14:textId="77777777" w:rsidR="002A7817" w:rsidRPr="002A7817" w:rsidRDefault="002A7817" w:rsidP="002A7817">
            <w:r w:rsidRPr="002A7817">
              <w:t>Date et heure limites : l’heure et la date limite pour présenter une réclamation est minuit le [insérer la date] (heure locale).</w:t>
            </w:r>
          </w:p>
          <w:p w14:paraId="2A196546" w14:textId="77777777" w:rsidR="002A7817" w:rsidRPr="002A7817" w:rsidRDefault="002A7817" w:rsidP="002A7817">
            <w:r w:rsidRPr="002A7817">
              <w:t>Indiquer l’intitulé du marché, le numéro de référence, le nom du Soumissionnaire, les détails du marché et l’adresse pour la présentation de la demande de débriefing comme suit :</w:t>
            </w:r>
          </w:p>
          <w:p w14:paraId="2B4EFBE8" w14:textId="77777777" w:rsidR="002A7817" w:rsidRPr="002A7817" w:rsidRDefault="002A7817" w:rsidP="002A7817">
            <w:r w:rsidRPr="002A7817">
              <w:t>A l’attention de :[insérer le nom complet de la personne]</w:t>
            </w:r>
          </w:p>
          <w:p w14:paraId="1022C615" w14:textId="77777777" w:rsidR="002A7817" w:rsidRPr="002A7817" w:rsidRDefault="002A7817" w:rsidP="002A7817">
            <w:r w:rsidRPr="002A7817">
              <w:t>Titre/position :[insérer le titre/la position]</w:t>
            </w:r>
          </w:p>
          <w:p w14:paraId="2115BC18" w14:textId="77777777" w:rsidR="002A7817" w:rsidRPr="002A7817" w:rsidRDefault="002A7817" w:rsidP="002A7817">
            <w:r w:rsidRPr="002A7817">
              <w:t>Agence :[insérer le nom du Maître d’Ouvrage]</w:t>
            </w:r>
          </w:p>
          <w:p w14:paraId="59DD9B7D" w14:textId="77777777" w:rsidR="002A7817" w:rsidRPr="002A7817" w:rsidRDefault="002A7817" w:rsidP="002A7817">
            <w:r w:rsidRPr="002A7817">
              <w:t>Adresse courriel :[insérer adresse courriel]</w:t>
            </w:r>
          </w:p>
          <w:p w14:paraId="25A30226" w14:textId="77777777" w:rsidR="002A7817" w:rsidRPr="002A7817" w:rsidRDefault="002A7817" w:rsidP="002A7817">
            <w:r w:rsidRPr="002A7817">
              <w:t>Télécopie :[insérer No télécopie]omettre si non utilisé</w:t>
            </w:r>
          </w:p>
          <w:p w14:paraId="79962951" w14:textId="77777777" w:rsidR="002A7817" w:rsidRPr="002A7817" w:rsidRDefault="002A7817" w:rsidP="002A7817">
            <w:r w:rsidRPr="002A7817">
              <w:t>[à ce stade du processus de passation du marché] [dès réception de la présente notification] vous pouvez soumettre une réclamation relative à la passation des marchés au sujet de la décision d’attribution du marché. Il n’est pas nécessaire que vous ayez demandé ou reçu un débriefing avant de présenter une réclamation. Votre réclamation doit être présentée durant la Période d’attente et reçue par nous avant l’expiration de ladite Période d’attente.</w:t>
            </w:r>
          </w:p>
          <w:p w14:paraId="10BC0D80" w14:textId="77777777" w:rsidR="002A7817" w:rsidRPr="002A7817" w:rsidRDefault="002A7817" w:rsidP="002A7817">
            <w:r w:rsidRPr="002A7817">
              <w:t>Informations complémentaires :</w:t>
            </w:r>
          </w:p>
          <w:p w14:paraId="195EB1C2" w14:textId="77777777" w:rsidR="002A7817" w:rsidRPr="002A7817" w:rsidRDefault="002A7817" w:rsidP="002A7817">
            <w:r w:rsidRPr="002A7817">
              <w:t>Pour obtenir plus d’informations, prière de vous référer aux Règles de Passation de Marchés applicables aux Emprunteurs dans le cadre de financement de projets d’investissement, en date de juillet 2016 (Règles de Passation de Marchés) (Annexe III). Il vous est demandé de lire ces documents avant de préparer et présenter votre réclamation. En outre la Recommandation de la Banque Mondiale intitulée « Comment formuler une réclamation relative à la passation des marchés » fournit des explications utiles sur le processus, ainsi qu’un modèle de lettre de réclamation.</w:t>
            </w:r>
          </w:p>
          <w:p w14:paraId="60D6132D" w14:textId="77777777" w:rsidR="002A7817" w:rsidRPr="002A7817" w:rsidRDefault="002A7817" w:rsidP="002A7817">
            <w:r w:rsidRPr="002A7817">
              <w:t>En résumé, les quatre exigences ci-après sont essentielles :</w:t>
            </w:r>
          </w:p>
          <w:p w14:paraId="0FAA8BEE" w14:textId="77777777" w:rsidR="002A7817" w:rsidRPr="002A7817" w:rsidRDefault="002A7817" w:rsidP="002A7817">
            <w:r w:rsidRPr="002A7817">
              <w:t>Vous devez être une « partie intéressée ». Dans le cas présent, cela signifie un Soumissionnaire ayant remis une Offre dans le cadre de ce processus de sélection, et destinataire d’une Notification d’intention d’attribution.</w:t>
            </w:r>
          </w:p>
          <w:p w14:paraId="1CC6D020" w14:textId="77777777" w:rsidR="002A7817" w:rsidRPr="002A7817" w:rsidRDefault="002A7817" w:rsidP="002A7817">
            <w:r w:rsidRPr="002A7817">
              <w:t>La réclamation peut contester la décision d’attribution du marché exclusivement.</w:t>
            </w:r>
          </w:p>
          <w:p w14:paraId="122B2AFA" w14:textId="77777777" w:rsidR="002A7817" w:rsidRPr="002A7817" w:rsidRDefault="002A7817" w:rsidP="002A7817">
            <w:r w:rsidRPr="002A7817">
              <w:t>La réclamation doit être reçue avant la date et l’heure limites indiquées ci-avant.</w:t>
            </w:r>
          </w:p>
          <w:p w14:paraId="1D1C7A03" w14:textId="77777777" w:rsidR="002A7817" w:rsidRPr="002A7817" w:rsidRDefault="002A7817" w:rsidP="002A7817">
            <w:r w:rsidRPr="002A7817">
              <w:t>Vous devez fournir dans la réclamation, tous les renseignements demandés par les Règles de Passation de Marchés (comme décrits à l’Annexe III).</w:t>
            </w:r>
          </w:p>
        </w:tc>
      </w:tr>
    </w:tbl>
    <w:p w14:paraId="4A236289" w14:textId="77777777" w:rsidR="002A7817" w:rsidRPr="002A7817" w:rsidRDefault="002A7817" w:rsidP="002A7817">
      <w:r w:rsidRPr="002A7817">
        <w:t xml:space="preserve">Période d’attente </w:t>
      </w:r>
    </w:p>
    <w:tbl>
      <w:tblP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4"/>
      </w:tblGrid>
      <w:tr w:rsidR="002A7817" w:rsidRPr="002A7817" w14:paraId="6AE8B7EE" w14:textId="77777777" w:rsidTr="00DD3116">
        <w:tc>
          <w:tcPr>
            <w:tcW w:w="9374" w:type="dxa"/>
          </w:tcPr>
          <w:p w14:paraId="4A880E31" w14:textId="77777777" w:rsidR="002A7817" w:rsidRPr="002A7817" w:rsidRDefault="002A7817" w:rsidP="002A7817">
            <w:r w:rsidRPr="002A7817">
              <w:t>Date et heure limites : l’heure et la date limite d’expiration de la Période d’attente est minuit le [insérer la date] (heure locale).</w:t>
            </w:r>
          </w:p>
          <w:p w14:paraId="60954145" w14:textId="77777777" w:rsidR="002A7817" w:rsidRPr="002A7817" w:rsidRDefault="002A7817" w:rsidP="002A7817">
            <w:r w:rsidRPr="002A7817">
              <w:t>La période d’attente est de dix (10) jours ouvrables à compter de la date d’envoi de la présente Notification de l’intention d’attribution.</w:t>
            </w:r>
          </w:p>
          <w:p w14:paraId="58F5DB3E" w14:textId="77777777" w:rsidR="002A7817" w:rsidRPr="002A7817" w:rsidRDefault="002A7817" w:rsidP="002A7817">
            <w:r w:rsidRPr="002A7817">
              <w:t>La période d’attente pourra être prorogée. Cela pourrait survenir lorsque nous ne sommes pas en mesure d’accorder un débriefing dans le délai de cinq (5) jours ouvrables prescrit. Dans un tel cas, nous vous notifierons la prorogation</w:t>
            </w:r>
          </w:p>
        </w:tc>
      </w:tr>
    </w:tbl>
    <w:p w14:paraId="7CE52091" w14:textId="77777777" w:rsidR="002A7817" w:rsidRPr="002A7817" w:rsidRDefault="002A7817" w:rsidP="002A7817">
      <w:r w:rsidRPr="002A7817">
        <w:t>Pour toute question relative à la présente Notification, prière nous contacter.</w:t>
      </w:r>
    </w:p>
    <w:p w14:paraId="7D1F454C" w14:textId="77777777" w:rsidR="002A7817" w:rsidRPr="002A7817" w:rsidRDefault="002A7817" w:rsidP="002A7817">
      <w:r w:rsidRPr="002A7817">
        <w:t>Au nom de [insérer le nom du Maître d’Ouvrage] :</w:t>
      </w:r>
    </w:p>
    <w:p w14:paraId="33B260BB" w14:textId="77777777" w:rsidR="002A7817" w:rsidRPr="002A7817" w:rsidRDefault="002A7817" w:rsidP="002A7817">
      <w:r w:rsidRPr="002A7817">
        <w:t>Signature :</w:t>
      </w:r>
      <w:r w:rsidRPr="002A7817">
        <w:tab/>
        <w:t>______________________________________________</w:t>
      </w:r>
    </w:p>
    <w:p w14:paraId="5D35C3F8" w14:textId="77777777" w:rsidR="002A7817" w:rsidRPr="002A7817" w:rsidRDefault="002A7817" w:rsidP="002A7817">
      <w:r w:rsidRPr="002A7817">
        <w:t>Nom :</w:t>
      </w:r>
      <w:r w:rsidRPr="002A7817">
        <w:tab/>
        <w:t>______________________________________________</w:t>
      </w:r>
    </w:p>
    <w:p w14:paraId="72ABD95B" w14:textId="77777777" w:rsidR="002A7817" w:rsidRPr="002A7817" w:rsidRDefault="002A7817" w:rsidP="002A7817">
      <w:r w:rsidRPr="002A7817">
        <w:t>Titre/position :</w:t>
      </w:r>
      <w:r w:rsidRPr="002A7817">
        <w:tab/>
        <w:t>______________________________________________</w:t>
      </w:r>
    </w:p>
    <w:p w14:paraId="45BE7736" w14:textId="77777777" w:rsidR="002A7817" w:rsidRPr="002A7817" w:rsidRDefault="002A7817" w:rsidP="002A7817">
      <w:r w:rsidRPr="002A7817">
        <w:t>Téléphone :</w:t>
      </w:r>
      <w:r w:rsidRPr="002A7817">
        <w:tab/>
        <w:t>______________________________________________</w:t>
      </w:r>
    </w:p>
    <w:p w14:paraId="36F035E6" w14:textId="77777777" w:rsidR="002A7817" w:rsidRPr="002A7817" w:rsidRDefault="002A7817" w:rsidP="002A7817">
      <w:r w:rsidRPr="002A7817">
        <w:t>Courriel :</w:t>
      </w:r>
      <w:r w:rsidRPr="002A7817">
        <w:tab/>
        <w:t>______________________________________________</w:t>
      </w:r>
    </w:p>
    <w:p w14:paraId="385085E2" w14:textId="77777777" w:rsidR="002A7817" w:rsidRPr="002A7817" w:rsidRDefault="002A7817" w:rsidP="002A7817"/>
    <w:p w14:paraId="042CF3F7" w14:textId="77777777" w:rsidR="002A7817" w:rsidRPr="002A7817" w:rsidRDefault="002A7817" w:rsidP="002A7817">
      <w:bookmarkStart w:id="909" w:name="_Toc479272842"/>
      <w:r w:rsidRPr="002A7817">
        <w:br w:type="page"/>
      </w:r>
    </w:p>
    <w:p w14:paraId="4B97FB6F" w14:textId="77777777" w:rsidR="002A7817" w:rsidRPr="002A7817" w:rsidRDefault="002A7817" w:rsidP="002A7817">
      <w:r w:rsidRPr="002A7817">
        <w:t>Formulaire de Divulgation des Bénéficiaires effectifs</w:t>
      </w:r>
    </w:p>
    <w:p w14:paraId="2095ADB7" w14:textId="77777777" w:rsidR="002A7817" w:rsidRPr="002A7817" w:rsidRDefault="002A7817" w:rsidP="002A7817"/>
    <w:tbl>
      <w:tblPr>
        <w:tblW w:w="0" w:type="auto"/>
        <w:tblInd w:w="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2"/>
      </w:tblGrid>
      <w:tr w:rsidR="002A7817" w:rsidRPr="002A7817" w14:paraId="7D1E253C" w14:textId="77777777" w:rsidTr="00DD3116">
        <w:tc>
          <w:tcPr>
            <w:tcW w:w="9576" w:type="dxa"/>
          </w:tcPr>
          <w:p w14:paraId="2935F789" w14:textId="77777777" w:rsidR="002A7817" w:rsidRPr="002A7817" w:rsidRDefault="002A7817" w:rsidP="002A7817">
            <w:r w:rsidRPr="002A7817">
              <w:t xml:space="preserve">INSTRUCTIONS AU SOUMISSIONNAIRE RETENU: SUPPRIMER CE CARTOUCHE APRES AVOIR REMPLI LE FORMULAIRE </w:t>
            </w:r>
          </w:p>
          <w:p w14:paraId="16660323" w14:textId="77777777" w:rsidR="002A7817" w:rsidRPr="002A7817" w:rsidRDefault="002A7817" w:rsidP="002A7817">
            <w:r w:rsidRPr="002A7817">
              <w:t>Ce Formulaire de divulgation des bénéficiaires effectifs doit être rempli par le Soumissionnaire retenu. Dans le cas d’un groupement d’entreprises, le Soumissionnaire doit fournir un formulaire séparé pour chacun des partenaires. Les renseignements concernant les bénéficiaires effectifs doivent être à jour à la date de sa fourniture.</w:t>
            </w:r>
          </w:p>
          <w:p w14:paraId="62930A50" w14:textId="77777777" w:rsidR="002A7817" w:rsidRPr="002A7817" w:rsidRDefault="002A7817" w:rsidP="002A7817">
            <w:r w:rsidRPr="002A7817">
              <w:t>Pour les besoins de ce formulaire, un bénéficiaire effectif du Soumissionnaire est une personne morale ou physique qui possède le Soumissionnaire ou dispose du contrôle du Soumissionnaire parce qu’elle remplit une ou plusieurs des conditions ci-après :</w:t>
            </w:r>
          </w:p>
          <w:p w14:paraId="3DFF8C88" w14:textId="77777777" w:rsidR="002A7817" w:rsidRPr="002A7817" w:rsidRDefault="002A7817" w:rsidP="002A7817">
            <w:r w:rsidRPr="002A7817">
              <w:t>détient directement ou indirectement 25% ou plus des actions</w:t>
            </w:r>
          </w:p>
          <w:p w14:paraId="0FBF25B6" w14:textId="77777777" w:rsidR="002A7817" w:rsidRPr="002A7817" w:rsidRDefault="002A7817" w:rsidP="002A7817">
            <w:r w:rsidRPr="002A7817">
              <w:t>détient directement ou indirectement 25% ou plus des droits de vote</w:t>
            </w:r>
          </w:p>
          <w:p w14:paraId="3316649A" w14:textId="77777777" w:rsidR="002A7817" w:rsidRPr="002A7817" w:rsidRDefault="002A7817" w:rsidP="002A7817">
            <w:r w:rsidRPr="002A7817">
              <w:t xml:space="preserve">détient directement ou indirectement le pouvoir de nommer la majorité des membres du conseil d’administration ou autorité équivalente du Soumissionnaire </w:t>
            </w:r>
          </w:p>
        </w:tc>
      </w:tr>
    </w:tbl>
    <w:p w14:paraId="08875EF8" w14:textId="77777777" w:rsidR="002A7817" w:rsidRPr="002A7817" w:rsidRDefault="002A7817" w:rsidP="002A7817">
      <w:r w:rsidRPr="002A7817">
        <w:t>[insérer l’intitulé de l’appel d’offres]</w:t>
      </w:r>
    </w:p>
    <w:p w14:paraId="4C53006C" w14:textId="77777777" w:rsidR="002A7817" w:rsidRPr="002A7817" w:rsidRDefault="002A7817" w:rsidP="002A7817">
      <w:r w:rsidRPr="002A7817">
        <w:t>AO No. :[insérer le numéro de l’Appel d’Offres]</w:t>
      </w:r>
    </w:p>
    <w:p w14:paraId="27440F25" w14:textId="77777777" w:rsidR="002A7817" w:rsidRPr="002A7817" w:rsidRDefault="002A7817" w:rsidP="002A7817">
      <w:r w:rsidRPr="002A7817">
        <w:t>A : [insérer le nom complet du Maître d’Ouvrage]</w:t>
      </w:r>
    </w:p>
    <w:p w14:paraId="7905C518" w14:textId="77777777" w:rsidR="002A7817" w:rsidRPr="002A7817" w:rsidRDefault="002A7817" w:rsidP="002A7817">
      <w:r w:rsidRPr="002A7817">
        <w:t>En réponse à votre demande formulée dans la Lettre de Notification d’attribution du Marché en date du [insérer la date de la lettre de notification] de fournir les renseignements additionnels sur les bénéficiaires effectifs : [retenir l’option applicable et supprimer celles qui ne le sont pas]</w:t>
      </w:r>
    </w:p>
    <w:p w14:paraId="6D6734EF" w14:textId="77777777" w:rsidR="002A7817" w:rsidRPr="002A7817" w:rsidRDefault="002A7817" w:rsidP="002A7817">
      <w:r w:rsidRPr="002A7817">
        <w:t>(i) nous fournissons les renseignements sur les bénéficiaires effectifs ci-après :</w:t>
      </w:r>
    </w:p>
    <w:tbl>
      <w:tblPr>
        <w:tblW w:w="9414"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1"/>
        <w:gridCol w:w="2377"/>
        <w:gridCol w:w="2124"/>
        <w:gridCol w:w="2662"/>
      </w:tblGrid>
      <w:tr w:rsidR="002A7817" w:rsidRPr="002A7817" w14:paraId="0ED1C4E8" w14:textId="77777777" w:rsidTr="00DD3116">
        <w:trPr>
          <w:trHeight w:val="415"/>
        </w:trPr>
        <w:tc>
          <w:tcPr>
            <w:tcW w:w="2251" w:type="dxa"/>
          </w:tcPr>
          <w:p w14:paraId="2B66A18C" w14:textId="77777777" w:rsidR="002A7817" w:rsidRPr="002A7817" w:rsidRDefault="002A7817" w:rsidP="002A7817">
            <w:r w:rsidRPr="002A7817">
              <w:t>Identité du propriétaire bénéficiaire effectif</w:t>
            </w:r>
          </w:p>
          <w:p w14:paraId="1B5040EB" w14:textId="77777777" w:rsidR="002A7817" w:rsidRPr="002A7817" w:rsidRDefault="002A7817" w:rsidP="002A7817"/>
        </w:tc>
        <w:tc>
          <w:tcPr>
            <w:tcW w:w="2377" w:type="dxa"/>
          </w:tcPr>
          <w:p w14:paraId="70D72EAA" w14:textId="77777777" w:rsidR="002A7817" w:rsidRPr="002A7817" w:rsidRDefault="002A7817" w:rsidP="002A7817">
            <w:r w:rsidRPr="002A7817">
              <w:t>détient directement ou indirectement 25% ou plus des actions</w:t>
            </w:r>
          </w:p>
          <w:p w14:paraId="0A2631E9" w14:textId="77777777" w:rsidR="002A7817" w:rsidRPr="002A7817" w:rsidRDefault="002A7817" w:rsidP="002A7817"/>
          <w:p w14:paraId="76557EC0" w14:textId="77777777" w:rsidR="002A7817" w:rsidRPr="002A7817" w:rsidRDefault="002A7817" w:rsidP="002A7817">
            <w:r w:rsidRPr="002A7817">
              <w:t>(Oui / Non)</w:t>
            </w:r>
          </w:p>
          <w:p w14:paraId="48EC740D" w14:textId="77777777" w:rsidR="002A7817" w:rsidRPr="002A7817" w:rsidRDefault="002A7817" w:rsidP="002A7817"/>
        </w:tc>
        <w:tc>
          <w:tcPr>
            <w:tcW w:w="2124" w:type="dxa"/>
          </w:tcPr>
          <w:p w14:paraId="322CEA92" w14:textId="77777777" w:rsidR="002A7817" w:rsidRPr="002A7817" w:rsidRDefault="002A7817" w:rsidP="002A7817">
            <w:r w:rsidRPr="002A7817">
              <w:t>détient directement ou indirectement 25% ou plus des droits de vote</w:t>
            </w:r>
          </w:p>
          <w:p w14:paraId="002FA056" w14:textId="77777777" w:rsidR="002A7817" w:rsidRPr="002A7817" w:rsidRDefault="002A7817" w:rsidP="002A7817">
            <w:r w:rsidRPr="002A7817">
              <w:t>(Oui / Non)</w:t>
            </w:r>
          </w:p>
          <w:p w14:paraId="3E26A6AF" w14:textId="77777777" w:rsidR="002A7817" w:rsidRPr="002A7817" w:rsidRDefault="002A7817" w:rsidP="002A7817"/>
        </w:tc>
        <w:tc>
          <w:tcPr>
            <w:tcW w:w="2662" w:type="dxa"/>
          </w:tcPr>
          <w:p w14:paraId="6BD55E31" w14:textId="77777777" w:rsidR="002A7817" w:rsidRPr="002A7817" w:rsidRDefault="002A7817" w:rsidP="002A7817">
            <w:r w:rsidRPr="002A7817">
              <w:t>détient directement ou indirectement le pouvoir de nommer la majorité des membres du conseil d’administration ou autorité équivalente du Soumissionnaire</w:t>
            </w:r>
          </w:p>
          <w:p w14:paraId="738B6520" w14:textId="77777777" w:rsidR="002A7817" w:rsidRPr="002A7817" w:rsidRDefault="002A7817" w:rsidP="002A7817">
            <w:r w:rsidRPr="002A7817">
              <w:t>(Oui / Non)</w:t>
            </w:r>
          </w:p>
          <w:p w14:paraId="45B3690C" w14:textId="77777777" w:rsidR="002A7817" w:rsidRPr="002A7817" w:rsidRDefault="002A7817" w:rsidP="002A7817"/>
        </w:tc>
      </w:tr>
      <w:tr w:rsidR="002A7817" w:rsidRPr="002A7817" w14:paraId="74EA9313" w14:textId="77777777" w:rsidTr="00DD3116">
        <w:trPr>
          <w:trHeight w:val="415"/>
        </w:trPr>
        <w:tc>
          <w:tcPr>
            <w:tcW w:w="2251" w:type="dxa"/>
          </w:tcPr>
          <w:p w14:paraId="207BC011" w14:textId="77777777" w:rsidR="002A7817" w:rsidRPr="002A7817" w:rsidRDefault="002A7817" w:rsidP="002A7817">
            <w:r w:rsidRPr="002A7817">
              <w:t>[insérer le nom complet, la nationalité, le pays de résidence]</w:t>
            </w:r>
          </w:p>
        </w:tc>
        <w:tc>
          <w:tcPr>
            <w:tcW w:w="2377" w:type="dxa"/>
          </w:tcPr>
          <w:p w14:paraId="4684001A" w14:textId="77777777" w:rsidR="002A7817" w:rsidRPr="002A7817" w:rsidRDefault="002A7817" w:rsidP="002A7817"/>
        </w:tc>
        <w:tc>
          <w:tcPr>
            <w:tcW w:w="2124" w:type="dxa"/>
          </w:tcPr>
          <w:p w14:paraId="5104BA90" w14:textId="77777777" w:rsidR="002A7817" w:rsidRPr="002A7817" w:rsidRDefault="002A7817" w:rsidP="002A7817"/>
        </w:tc>
        <w:tc>
          <w:tcPr>
            <w:tcW w:w="2662" w:type="dxa"/>
          </w:tcPr>
          <w:p w14:paraId="3D760D57" w14:textId="77777777" w:rsidR="002A7817" w:rsidRPr="002A7817" w:rsidRDefault="002A7817" w:rsidP="002A7817"/>
        </w:tc>
      </w:tr>
    </w:tbl>
    <w:p w14:paraId="66194340" w14:textId="77777777" w:rsidR="002A7817" w:rsidRPr="002A7817" w:rsidRDefault="002A7817" w:rsidP="002A7817"/>
    <w:p w14:paraId="7235D81F" w14:textId="77777777" w:rsidR="002A7817" w:rsidRPr="002A7817" w:rsidRDefault="002A7817" w:rsidP="002A7817">
      <w:r w:rsidRPr="002A7817">
        <w:t>OU</w:t>
      </w:r>
    </w:p>
    <w:p w14:paraId="16B1105B" w14:textId="77777777" w:rsidR="002A7817" w:rsidRPr="002A7817" w:rsidRDefault="002A7817" w:rsidP="002A7817">
      <w:r w:rsidRPr="002A7817">
        <w:t>(ii) nous déclarons qu’il n’y a aucun bénéficiaire effectif qui remplisse l’une au moins des conditions ci-après :</w:t>
      </w:r>
    </w:p>
    <w:p w14:paraId="21CD2689" w14:textId="77777777" w:rsidR="002A7817" w:rsidRPr="002A7817" w:rsidRDefault="002A7817" w:rsidP="002A7817">
      <w:r w:rsidRPr="002A7817">
        <w:t>détient directement ou indirectement 25% ou plus des actions</w:t>
      </w:r>
    </w:p>
    <w:p w14:paraId="564C2771" w14:textId="77777777" w:rsidR="002A7817" w:rsidRPr="002A7817" w:rsidRDefault="002A7817" w:rsidP="002A7817">
      <w:r w:rsidRPr="002A7817">
        <w:t>détient directement ou indirectement 25% ou plus des droits de vote</w:t>
      </w:r>
    </w:p>
    <w:p w14:paraId="4291F371" w14:textId="77777777" w:rsidR="002A7817" w:rsidRPr="002A7817" w:rsidRDefault="002A7817" w:rsidP="002A7817">
      <w:r w:rsidRPr="002A7817">
        <w:t xml:space="preserve">détient directement ou indirectement le pouvoir de nommer la majorité des membres du conseil d’administration ou autorité équivalente du Soumissionnaire </w:t>
      </w:r>
    </w:p>
    <w:p w14:paraId="74350446" w14:textId="77777777" w:rsidR="002A7817" w:rsidRPr="002A7817" w:rsidRDefault="002A7817" w:rsidP="002A7817"/>
    <w:p w14:paraId="30F1E38C" w14:textId="77777777" w:rsidR="002A7817" w:rsidRPr="002A7817" w:rsidRDefault="002A7817" w:rsidP="002A7817">
      <w:r w:rsidRPr="002A7817">
        <w:t>OU</w:t>
      </w:r>
    </w:p>
    <w:p w14:paraId="4AB33DE9" w14:textId="77777777" w:rsidR="002A7817" w:rsidRPr="002A7817" w:rsidRDefault="002A7817" w:rsidP="002A7817">
      <w:r w:rsidRPr="002A7817">
        <w:t>(iii) nous déclarons être dans l’incapacité d’identifier un quelconque bénéficiaire effectif qui remplisse l’une au moins des conditions ci-après [Si cette option est choisie, le Soumissionnaire doit fournir des explications sur les raisons pour lesquelles il n’est pas en mesure d’identifier un propriétaire bénéficiaire]:</w:t>
      </w:r>
    </w:p>
    <w:p w14:paraId="595AFB7E" w14:textId="77777777" w:rsidR="002A7817" w:rsidRPr="002A7817" w:rsidRDefault="002A7817" w:rsidP="002A7817">
      <w:r w:rsidRPr="002A7817">
        <w:t>détient directement ou indirectement 25% ou plus des actions</w:t>
      </w:r>
    </w:p>
    <w:p w14:paraId="126F078A" w14:textId="77777777" w:rsidR="002A7817" w:rsidRPr="002A7817" w:rsidRDefault="002A7817" w:rsidP="002A7817">
      <w:r w:rsidRPr="002A7817">
        <w:t>détient directement ou indirectement 25% ou plus des droits de vote</w:t>
      </w:r>
    </w:p>
    <w:p w14:paraId="4880E8C9" w14:textId="77777777" w:rsidR="002A7817" w:rsidRPr="002A7817" w:rsidRDefault="002A7817" w:rsidP="002A7817">
      <w:r w:rsidRPr="002A7817">
        <w:t xml:space="preserve">détient directement ou indirectement le pouvoir de nommer la majorité des membres du conseil d’administration ou autorité équivalente du Soumissionnaire </w:t>
      </w:r>
    </w:p>
    <w:p w14:paraId="146F54F1" w14:textId="77777777" w:rsidR="002A7817" w:rsidRPr="002A7817" w:rsidRDefault="002A7817" w:rsidP="002A7817">
      <w:r w:rsidRPr="002A7817">
        <w:t>Nom du Soumissionnaire :*[insérer le nom complet du Soumissionnaire]</w:t>
      </w:r>
    </w:p>
    <w:p w14:paraId="0E1A66F0" w14:textId="77777777" w:rsidR="002A7817" w:rsidRPr="002A7817" w:rsidRDefault="002A7817" w:rsidP="002A7817">
      <w:r w:rsidRPr="002A7817">
        <w:t>Nom de la personne autorisée à signer au nom du Soumissionnaire :**[insérer le titre/capacité complet de la personne signataire]</w:t>
      </w:r>
    </w:p>
    <w:p w14:paraId="25EBC04F" w14:textId="77777777" w:rsidR="002A7817" w:rsidRPr="002A7817" w:rsidRDefault="002A7817" w:rsidP="002A7817">
      <w:r w:rsidRPr="002A7817">
        <w:t>En tant que :[indiquer la capacité du signataire]</w:t>
      </w:r>
    </w:p>
    <w:p w14:paraId="603D563D" w14:textId="77777777" w:rsidR="002A7817" w:rsidRPr="002A7817" w:rsidRDefault="002A7817" w:rsidP="002A7817"/>
    <w:p w14:paraId="2C223D33" w14:textId="77777777" w:rsidR="002A7817" w:rsidRPr="002A7817" w:rsidRDefault="002A7817" w:rsidP="002A7817">
      <w:r w:rsidRPr="002A7817">
        <w:t>Signature [insérer la signature]</w:t>
      </w:r>
    </w:p>
    <w:p w14:paraId="38929B9A" w14:textId="77777777" w:rsidR="002A7817" w:rsidRPr="002A7817" w:rsidRDefault="002A7817" w:rsidP="002A7817">
      <w:r w:rsidRPr="002A7817">
        <w:t>En date du ________________________________ jour de[Insérer la date de signature]</w:t>
      </w:r>
    </w:p>
    <w:p w14:paraId="6B68471F" w14:textId="77777777" w:rsidR="002A7817" w:rsidRPr="002A7817" w:rsidRDefault="002A7817" w:rsidP="002A7817">
      <w:r w:rsidRPr="002A7817">
        <w:t>*Dans le cas d’une offre présentée par un groupement d’entreprises, indiquer le nom du groupement ou de ses partenaires, en tant que Soumissionnaire. Dans le cas où le Soumissionnaire est un Groupement, chaque référence au « Soumissionnaire » dans le formulaire de divulgation de propriété bénéficiaire (y compris l’introduction à cet égard) doit être lue pour désigner le membre du Groupement.</w:t>
      </w:r>
    </w:p>
    <w:p w14:paraId="1A7D6AD9" w14:textId="77777777" w:rsidR="002A7817" w:rsidRPr="002A7817" w:rsidRDefault="002A7817" w:rsidP="002A7817">
      <w:r w:rsidRPr="002A7817">
        <w:t>**La personne signataire doit avoir un pouvoir donné par le Soumissionnaire, à joindre à l’offre.</w:t>
      </w:r>
    </w:p>
    <w:p w14:paraId="5878C09A" w14:textId="77777777" w:rsidR="002A7817" w:rsidRPr="002A7817" w:rsidRDefault="002A7817" w:rsidP="002A7817">
      <w:bookmarkStart w:id="910" w:name="_Toc69318221"/>
      <w:r w:rsidRPr="002A7817">
        <w:t>Modèle de Lettre de notification de l’attribution du marché</w:t>
      </w:r>
      <w:bookmarkEnd w:id="908"/>
      <w:bookmarkEnd w:id="909"/>
      <w:bookmarkEnd w:id="910"/>
    </w:p>
    <w:p w14:paraId="2B81AF82" w14:textId="77777777" w:rsidR="002A7817" w:rsidRPr="002A7817" w:rsidRDefault="002A7817" w:rsidP="002A7817">
      <w:r w:rsidRPr="002A7817">
        <w:t>[papier à en-tête du Maître d’Ouvrage]</w:t>
      </w:r>
    </w:p>
    <w:p w14:paraId="2936E6B8" w14:textId="77777777" w:rsidR="002A7817" w:rsidRPr="002A7817" w:rsidRDefault="002A7817" w:rsidP="002A7817">
      <w:r w:rsidRPr="002A7817">
        <w:t>Date :</w:t>
      </w:r>
      <w:r w:rsidRPr="002A7817">
        <w:tab/>
      </w:r>
    </w:p>
    <w:p w14:paraId="3A3DE82D" w14:textId="77777777" w:rsidR="002A7817" w:rsidRPr="002A7817" w:rsidRDefault="002A7817" w:rsidP="002A7817">
      <w:r w:rsidRPr="002A7817">
        <w:t>A :</w:t>
      </w:r>
      <w:r w:rsidRPr="002A7817">
        <w:tab/>
        <w:t>[nom et adresse du Soumissionnaire retenu]</w:t>
      </w:r>
    </w:p>
    <w:p w14:paraId="7400DD30" w14:textId="77777777" w:rsidR="002A7817" w:rsidRPr="002A7817" w:rsidRDefault="002A7817" w:rsidP="002A7817">
      <w:r w:rsidRPr="002A7817">
        <w:t>Messieurs,</w:t>
      </w:r>
    </w:p>
    <w:p w14:paraId="60326848" w14:textId="77777777" w:rsidR="002A7817" w:rsidRPr="002A7817" w:rsidRDefault="002A7817" w:rsidP="002A7817">
      <w:r w:rsidRPr="002A7817">
        <w:t>La présente a pour but de vous notifier que votre offre en date du _____________ [date] pour l’exécution des Travaux de _____________ [nom du projet et travaux spécifiques tels qu’ils sont présentés dans les Instructions aux soumissionnaires] pour le montant du Marché d’une contre-valeur [Supprimer « contre » si le prix du Marché est exprimé en une seule monnaie] de _____________ [montant en chiffres et en lettres, nom de la monnaie], rectifié et modifié conformément aux Instructions aux soumissionnaires [Supprimer « rectifié et » ou « et modifié » si seulement l’une de ce mesures s’applique. Supprimer« rectifié et modifié conformément aux Instructions aux soumissionnaires » si des rectifications ou modifications n’ont pas été effectuées], est acceptée par nos services.</w:t>
      </w:r>
    </w:p>
    <w:p w14:paraId="08D77717" w14:textId="77777777" w:rsidR="002A7817" w:rsidRPr="002A7817" w:rsidRDefault="002A7817" w:rsidP="002A7817"/>
    <w:p w14:paraId="4D00542B" w14:textId="77777777" w:rsidR="002A7817" w:rsidRPr="002A7817" w:rsidRDefault="002A7817" w:rsidP="002A7817">
      <w:r w:rsidRPr="002A7817">
        <w:t>Il vous est demandé de fournir la garantie de bonne exécution et la garantie de performance environnementale et sociale [Omettre la garantie ES si elle n’est pas demandée par le Marché] dans les 28 jours, conformément au CCAG, en utilisant le formulaire de garantie de bonne exécution et le formulaire de garantie de performance environnementale et sociale[Omettre la référence au formulaire de garantie ES si elle n’est pas demandée par le Marché] et (ii) les renseignements additionnels sur les propriétaires effectifs  en conformité avec les DPAO- IS 47.1 dans les huit (8) jours en utilisant le Formulaire de divulgation des bénéficiaires effectifs, de la Section X, Formulaires du marché du dossier d’appel d’offres.</w:t>
      </w:r>
    </w:p>
    <w:p w14:paraId="20A9D2E9" w14:textId="77777777" w:rsidR="002A7817" w:rsidRPr="002A7817" w:rsidRDefault="002A7817" w:rsidP="002A7817">
      <w:r w:rsidRPr="002A7817">
        <w:t>Veuillez agréer, Messieurs, l’expression de notre considération distinguée.</w:t>
      </w:r>
    </w:p>
    <w:p w14:paraId="2E0CED97" w14:textId="77777777" w:rsidR="002A7817" w:rsidRPr="002A7817" w:rsidRDefault="002A7817" w:rsidP="002A7817">
      <w:r w:rsidRPr="002A7817">
        <w:tab/>
      </w:r>
    </w:p>
    <w:p w14:paraId="4103957E" w14:textId="77777777" w:rsidR="002A7817" w:rsidRPr="002A7817" w:rsidRDefault="002A7817" w:rsidP="002A7817">
      <w:r w:rsidRPr="002A7817">
        <w:t>[Signature, nom et titre du signataire habilité à signer au nom du Maître d’Ouvrage]</w:t>
      </w:r>
    </w:p>
    <w:p w14:paraId="418AE23B" w14:textId="77777777" w:rsidR="002A7817" w:rsidRPr="002A7817" w:rsidRDefault="002A7817" w:rsidP="002A7817">
      <w:r w:rsidRPr="002A7817">
        <w:t>Pièce jointe : Acte d’Engagement</w:t>
      </w:r>
    </w:p>
    <w:p w14:paraId="0815DB03" w14:textId="77777777" w:rsidR="002A7817" w:rsidRPr="002A7817" w:rsidRDefault="002A7817" w:rsidP="002A7817">
      <w:r w:rsidRPr="002A7817">
        <w:br w:type="page"/>
      </w:r>
      <w:bookmarkStart w:id="911" w:name="_Toc348233312"/>
      <w:bookmarkStart w:id="912" w:name="_Toc327354352"/>
      <w:bookmarkStart w:id="913" w:name="_Toc479272843"/>
      <w:bookmarkStart w:id="914" w:name="_Toc69318222"/>
      <w:r w:rsidRPr="002A7817">
        <w:t>Modèle d’Acte d’engagement</w:t>
      </w:r>
      <w:bookmarkEnd w:id="911"/>
      <w:bookmarkEnd w:id="912"/>
      <w:bookmarkEnd w:id="913"/>
      <w:bookmarkEnd w:id="914"/>
    </w:p>
    <w:p w14:paraId="497FB2F1" w14:textId="77777777" w:rsidR="002A7817" w:rsidRPr="002A7817" w:rsidRDefault="002A7817" w:rsidP="002A7817">
      <w:r w:rsidRPr="002A7817">
        <w:t>Le présent Marché a été conclu le ______________ jour de ___________, 20__, entre ________________________ [nom], domicilié à ________________________[adresse] (ci-après dénommé « le Maître d’Ouvrage ») d’une part et ________________________[nom de l’Entrepreneur ou du groupement d’entreprise suivi de «, solidairement, et représenté par [nom] comme mandataire commun »], domicilié à ________________________[adresse] (ci-après dénommé « l’Entrepreneur ») d’autre part,</w:t>
      </w:r>
    </w:p>
    <w:p w14:paraId="4300B1E0" w14:textId="77777777" w:rsidR="002A7817" w:rsidRPr="002A7817" w:rsidRDefault="002A7817" w:rsidP="002A7817">
      <w:r w:rsidRPr="002A7817">
        <w:t>Attendu que le Maître d’Ouvrage souhaite que certains Travaux soient exécutés par l’Entrepreneur, à savoir ________________________[nom], qu’il a accepté l’offre remise par l’Entrepreneur en vue de l’exécution et de l’achèvement desdits Travaux, et de la réparation de toutes les malfaçons y afférentes.</w:t>
      </w:r>
    </w:p>
    <w:p w14:paraId="0CB4AE8D" w14:textId="77777777" w:rsidR="002A7817" w:rsidRPr="002A7817" w:rsidRDefault="002A7817" w:rsidP="002A7817">
      <w:r w:rsidRPr="002A7817">
        <w:t>I1 a été convenu de ce qui suit :</w:t>
      </w:r>
    </w:p>
    <w:p w14:paraId="0A991857" w14:textId="77777777" w:rsidR="002A7817" w:rsidRPr="002A7817" w:rsidRDefault="002A7817" w:rsidP="002A7817">
      <w:r w:rsidRPr="002A7817">
        <w:t>Dans le présent Marché, les termes et expressions auront la signification qui leur est attribuée dans les Cahiers des Clauses administratives du Marché dont la liste est donnée ci-après.</w:t>
      </w:r>
    </w:p>
    <w:p w14:paraId="2E476F2A" w14:textId="77777777" w:rsidR="002A7817" w:rsidRPr="002A7817" w:rsidRDefault="002A7817" w:rsidP="002A7817">
      <w:r w:rsidRPr="002A7817">
        <w:t>En sus de l’Acte d’engagement, les pièces constitutives du Marché sont les suivantes :</w:t>
      </w:r>
    </w:p>
    <w:p w14:paraId="05806285" w14:textId="77777777" w:rsidR="002A7817" w:rsidRPr="002A7817" w:rsidRDefault="002A7817" w:rsidP="002A7817">
      <w:r w:rsidRPr="002A7817">
        <w:t>(a)</w:t>
      </w:r>
      <w:r w:rsidRPr="002A7817">
        <w:tab/>
        <w:t>La Lettre de Notification d’attribution du Marché ;</w:t>
      </w:r>
    </w:p>
    <w:p w14:paraId="29504E00" w14:textId="77777777" w:rsidR="002A7817" w:rsidRPr="002A7817" w:rsidRDefault="002A7817" w:rsidP="002A7817">
      <w:r w:rsidRPr="002A7817">
        <w:t>(b)</w:t>
      </w:r>
      <w:r w:rsidRPr="002A7817">
        <w:tab/>
        <w:t>La Lettre de Soumission ;</w:t>
      </w:r>
    </w:p>
    <w:p w14:paraId="08CD2CFF" w14:textId="77777777" w:rsidR="002A7817" w:rsidRPr="002A7817" w:rsidRDefault="002A7817" w:rsidP="002A7817">
      <w:r w:rsidRPr="002A7817">
        <w:t>(c)</w:t>
      </w:r>
      <w:r w:rsidRPr="002A7817">
        <w:tab/>
        <w:t>Le Cahier des Clauses administratives particulières ;</w:t>
      </w:r>
    </w:p>
    <w:p w14:paraId="4243E1B1" w14:textId="77777777" w:rsidR="002A7817" w:rsidRPr="002A7817" w:rsidRDefault="002A7817" w:rsidP="002A7817">
      <w:r w:rsidRPr="002A7817">
        <w:t>(d)</w:t>
      </w:r>
      <w:r w:rsidRPr="002A7817">
        <w:tab/>
        <w:t>Les spécifications techniques particulières ;</w:t>
      </w:r>
    </w:p>
    <w:p w14:paraId="41361FD6" w14:textId="77777777" w:rsidR="002A7817" w:rsidRPr="002A7817" w:rsidRDefault="002A7817" w:rsidP="002A7817">
      <w:r w:rsidRPr="002A7817">
        <w:t>(e)</w:t>
      </w:r>
      <w:r w:rsidRPr="002A7817">
        <w:tab/>
        <w:t>Les plans et dessins ;</w:t>
      </w:r>
    </w:p>
    <w:p w14:paraId="54703B18" w14:textId="77777777" w:rsidR="002A7817" w:rsidRPr="002A7817" w:rsidRDefault="002A7817" w:rsidP="002A7817">
      <w:r w:rsidRPr="002A7817">
        <w:t>(f)</w:t>
      </w:r>
      <w:r w:rsidRPr="002A7817">
        <w:tab/>
        <w:t>Le Bordereau des prix et le Détail quantitatif et estimatif ;</w:t>
      </w:r>
    </w:p>
    <w:p w14:paraId="7097E633" w14:textId="77777777" w:rsidR="002A7817" w:rsidRPr="002A7817" w:rsidRDefault="002A7817" w:rsidP="002A7817">
      <w:r w:rsidRPr="002A7817">
        <w:t>(g)</w:t>
      </w:r>
      <w:r w:rsidRPr="002A7817">
        <w:tab/>
        <w:t>Le Cahier des Clauses administratives générales ;</w:t>
      </w:r>
    </w:p>
    <w:p w14:paraId="0E67349B" w14:textId="77777777" w:rsidR="002A7817" w:rsidRPr="002A7817" w:rsidRDefault="002A7817" w:rsidP="002A7817">
      <w:r w:rsidRPr="002A7817">
        <w:t>(h)</w:t>
      </w:r>
      <w:r w:rsidRPr="002A7817">
        <w:tab/>
        <w:t>Les spécifications techniques générales ;</w:t>
      </w:r>
    </w:p>
    <w:p w14:paraId="2859DE60" w14:textId="77777777" w:rsidR="002A7817" w:rsidRPr="002A7817" w:rsidRDefault="002A7817" w:rsidP="002A7817">
      <w:r w:rsidRPr="002A7817">
        <w:t>(i)</w:t>
      </w:r>
      <w:r w:rsidRPr="002A7817">
        <w:tab/>
        <w:t>Les autres pièces mentionnées à l’Article 4 du Cahier des Clauses administratives particulières, y compris les documents suivants :</w:t>
      </w:r>
    </w:p>
    <w:p w14:paraId="1AB4C7F8" w14:textId="77777777" w:rsidR="002A7817" w:rsidRPr="002A7817" w:rsidRDefault="002A7817" w:rsidP="002A7817">
      <w:r w:rsidRPr="002A7817">
        <w:t>(a)</w:t>
      </w:r>
      <w:r w:rsidRPr="002A7817">
        <w:tab/>
        <w:t>les Stratégies de gestion et Plans de mise en œuvre ES ; et</w:t>
      </w:r>
    </w:p>
    <w:p w14:paraId="24682653" w14:textId="77777777" w:rsidR="002A7817" w:rsidRPr="002A7817" w:rsidRDefault="002A7817" w:rsidP="002A7817">
      <w:r w:rsidRPr="002A7817">
        <w:t>(b)</w:t>
      </w:r>
      <w:r w:rsidRPr="002A7817">
        <w:tab/>
        <w:t>le Code de Conduite (ES) du Personnel de l’Entrepreneur.</w:t>
      </w:r>
    </w:p>
    <w:p w14:paraId="4A92FE97" w14:textId="77777777" w:rsidR="002A7817" w:rsidRPr="002A7817" w:rsidRDefault="002A7817" w:rsidP="002A7817">
      <w:r w:rsidRPr="002A7817">
        <w:t>En cas de différence entre les pièces constitutives du Marché, leur ordre de précédence suivra celui des pièces énumérées ci-dessus.</w:t>
      </w:r>
    </w:p>
    <w:p w14:paraId="043DC8CA" w14:textId="77777777" w:rsidR="002A7817" w:rsidRPr="002A7817" w:rsidRDefault="002A7817" w:rsidP="002A7817">
      <w:r w:rsidRPr="002A7817">
        <w:t>En contrepartie des paiements à effectuer par le Maître d’Ouvrage à l’Entrepreneur, comme mentionné ci-après, l’Entrepreneur s’engage à exécuter les Travaux et à reprendre toutes les malfaçons y afférentes en conformité absolue avec les dispositions du Marché.</w:t>
      </w:r>
    </w:p>
    <w:p w14:paraId="514CB05E" w14:textId="77777777" w:rsidR="002A7817" w:rsidRPr="002A7817" w:rsidRDefault="002A7817" w:rsidP="002A7817">
      <w:r w:rsidRPr="002A7817">
        <w:t>Le Maître d’Ouvrage s’engage à payer à l’Entrepreneur, à titre de règlement pour l’exécution et l’achèvement des Travaux et la reprise des malfaçons y afférentes, les sommes prévues au Marché ou toutes autres sommes qui peuvent être dues au titre des dispositions du Marché, et de la manière stipulée au Marché.</w:t>
      </w:r>
    </w:p>
    <w:p w14:paraId="0616EED4" w14:textId="77777777" w:rsidR="002A7817" w:rsidRPr="002A7817" w:rsidRDefault="002A7817" w:rsidP="002A7817">
      <w:r w:rsidRPr="002A7817">
        <w:t>EN FOI DE QUOI, les Parties ont convenu de l’exécution de cet Accord conformément aux lois de ________________  le jour, mois et année indiqués ci-dessus.</w:t>
      </w:r>
    </w:p>
    <w:p w14:paraId="38D4E4FA" w14:textId="77777777" w:rsidR="002A7817" w:rsidRPr="002A7817" w:rsidRDefault="002A7817" w:rsidP="002A7817"/>
    <w:p w14:paraId="5A6119DE" w14:textId="77777777" w:rsidR="002A7817" w:rsidRPr="002A7817" w:rsidRDefault="002A7817" w:rsidP="002A7817">
      <w:r w:rsidRPr="002A7817">
        <w:tab/>
      </w:r>
    </w:p>
    <w:p w14:paraId="5A2A4BB0" w14:textId="77777777" w:rsidR="002A7817" w:rsidRPr="002A7817" w:rsidRDefault="002A7817" w:rsidP="002A7817">
      <w:r w:rsidRPr="002A7817">
        <w:t xml:space="preserve">Signature du Maître d’Ouvrage </w:t>
      </w:r>
    </w:p>
    <w:p w14:paraId="23A68A50" w14:textId="77777777" w:rsidR="002A7817" w:rsidRPr="002A7817" w:rsidRDefault="002A7817" w:rsidP="002A7817">
      <w:r w:rsidRPr="002A7817">
        <w:tab/>
      </w:r>
    </w:p>
    <w:p w14:paraId="4714DDB4" w14:textId="77777777" w:rsidR="002A7817" w:rsidRPr="002A7817" w:rsidRDefault="002A7817" w:rsidP="002A7817">
      <w:r w:rsidRPr="002A7817">
        <w:t>Signature de l’Entrepreneur</w:t>
      </w:r>
    </w:p>
    <w:p w14:paraId="068A168A" w14:textId="77777777" w:rsidR="002A7817" w:rsidRPr="002A7817" w:rsidRDefault="002A7817" w:rsidP="002A7817">
      <w:pPr>
        <w:sectPr w:rsidR="002A7817" w:rsidRPr="002A7817" w:rsidSect="00141C28">
          <w:headerReference w:type="even" r:id="rId75"/>
          <w:headerReference w:type="default" r:id="rId76"/>
          <w:footerReference w:type="default" r:id="rId77"/>
          <w:headerReference w:type="first" r:id="rId78"/>
          <w:pgSz w:w="12240" w:h="15840" w:code="1"/>
          <w:pgMar w:top="1440" w:right="1440" w:bottom="1440" w:left="1440" w:header="720" w:footer="720" w:gutter="0"/>
          <w:cols w:space="720"/>
          <w:titlePg/>
          <w:docGrid w:linePitch="326"/>
        </w:sectPr>
      </w:pPr>
      <w:bookmarkStart w:id="915" w:name="_Toc156372184"/>
      <w:bookmarkStart w:id="916" w:name="_Toc327354353"/>
      <w:bookmarkStart w:id="917" w:name="_Toc479272844"/>
    </w:p>
    <w:p w14:paraId="7A8F5EEE" w14:textId="77777777" w:rsidR="002A7817" w:rsidRPr="002A7817" w:rsidRDefault="002A7817" w:rsidP="002A7817">
      <w:bookmarkStart w:id="918" w:name="_Toc69318223"/>
      <w:r w:rsidRPr="002A7817">
        <w:t xml:space="preserve">Modèle de garantie de bonne exécution </w:t>
      </w:r>
      <w:r w:rsidRPr="002A7817">
        <w:br/>
        <w:t>Option 1 (garantie bancaire)</w:t>
      </w:r>
      <w:bookmarkEnd w:id="915"/>
      <w:bookmarkEnd w:id="916"/>
      <w:bookmarkEnd w:id="917"/>
      <w:bookmarkEnd w:id="918"/>
    </w:p>
    <w:p w14:paraId="6939D681" w14:textId="77777777" w:rsidR="002A7817" w:rsidRPr="002A7817" w:rsidRDefault="002A7817" w:rsidP="002A7817">
      <w:r w:rsidRPr="002A7817">
        <w:t>Date :</w:t>
      </w:r>
      <w:r w:rsidRPr="002A7817">
        <w:tab/>
      </w:r>
    </w:p>
    <w:p w14:paraId="6AE7116A" w14:textId="77777777" w:rsidR="002A7817" w:rsidRPr="002A7817" w:rsidRDefault="002A7817" w:rsidP="002A7817">
      <w:r w:rsidRPr="002A7817">
        <w:t>Appel d’offres no :</w:t>
      </w:r>
      <w:r w:rsidRPr="002A7817">
        <w:tab/>
      </w:r>
    </w:p>
    <w:p w14:paraId="3D9407B1" w14:textId="77777777" w:rsidR="002A7817" w:rsidRPr="002A7817" w:rsidRDefault="002A7817" w:rsidP="002A7817"/>
    <w:p w14:paraId="72F7F8A0" w14:textId="77777777" w:rsidR="002A7817" w:rsidRPr="002A7817" w:rsidRDefault="002A7817" w:rsidP="002A7817">
      <w:r w:rsidRPr="002A7817">
        <w:t>Garant :</w:t>
      </w:r>
      <w:r w:rsidRPr="002A7817">
        <w:tab/>
        <w:t>[nom et adresse de la banque d’émission]</w:t>
      </w:r>
    </w:p>
    <w:p w14:paraId="2E09FE79" w14:textId="77777777" w:rsidR="002A7817" w:rsidRPr="002A7817" w:rsidRDefault="002A7817" w:rsidP="002A7817">
      <w:r w:rsidRPr="002A7817">
        <w:t>Bénéficiaire :</w:t>
      </w:r>
      <w:r w:rsidRPr="002A7817">
        <w:tab/>
        <w:t>[nom et adresse du Maître d’Ouvrage]</w:t>
      </w:r>
    </w:p>
    <w:p w14:paraId="5074349C" w14:textId="77777777" w:rsidR="002A7817" w:rsidRPr="002A7817" w:rsidRDefault="002A7817" w:rsidP="002A7817">
      <w:r w:rsidRPr="002A7817">
        <w:t>Date :</w:t>
      </w:r>
      <w:r w:rsidRPr="002A7817">
        <w:tab/>
        <w:t>[insérer date]</w:t>
      </w:r>
    </w:p>
    <w:p w14:paraId="1513178C" w14:textId="77777777" w:rsidR="002A7817" w:rsidRPr="002A7817" w:rsidRDefault="002A7817" w:rsidP="002A7817">
      <w:r w:rsidRPr="002A7817">
        <w:t xml:space="preserve">Garantie de bonne exécution no. : </w:t>
      </w:r>
      <w:r w:rsidRPr="002A7817">
        <w:tab/>
        <w:t>[Insérer No]</w:t>
      </w:r>
    </w:p>
    <w:p w14:paraId="187B054B" w14:textId="77777777" w:rsidR="002A7817" w:rsidRPr="002A7817" w:rsidRDefault="002A7817" w:rsidP="002A7817">
      <w:r w:rsidRPr="002A7817">
        <w:t>Nous avons été informés que_____________________ [nom de l’Entrepreneur] (ci-après dénommé le Donneur d’ordre) a conclu avec vous le Marché no. _____________________ [insérer No] en date du _____________________ [insérer la date] pour l’exécution de_____________________ [description des travaux] (ci-après dénommé « le Marché »).</w:t>
      </w:r>
    </w:p>
    <w:p w14:paraId="4286C0E6" w14:textId="77777777" w:rsidR="002A7817" w:rsidRPr="002A7817" w:rsidRDefault="002A7817" w:rsidP="002A7817">
      <w:r w:rsidRPr="002A7817">
        <w:t>De plus, nous comprenons qu’une garantie de bonne exécution est exigée en vertu des conditions du Marché.</w:t>
      </w:r>
    </w:p>
    <w:p w14:paraId="46A3094D" w14:textId="77777777" w:rsidR="002A7817" w:rsidRPr="002A7817" w:rsidRDefault="002A7817" w:rsidP="002A7817">
      <w:r w:rsidRPr="002A7817">
        <w:t>A la demande du Donneur d’ordre, nous_____________________ [nom de la banque garante] prenons, en tant que Garant, l’engagement irrévocable de payer au Bénéficiaire toute somme dans la limite du Montant de la Garantie qui s’élève à_____________________ [insérer la somme en chiffres]_____________________ [insérer la somme en lettres]</w:t>
      </w:r>
      <w:r w:rsidRPr="002A7817">
        <w:footnoteReference w:id="25"/>
      </w:r>
      <w:r w:rsidRPr="002A7817">
        <w:t xml:space="preserve">.Votre demande en paiement doit comprendre, que ce soit dans la demande elle-même ou dans un document séparé signé accompagnant ou identifiant la demande, la déclaration que le Donneur d’ordre n’a pas rempli ses obligations au titre du Marché, sans que vous ayez à prouver ou à donner les raisons ou le motif de votre demande ou du montant qui y figure. </w:t>
      </w:r>
    </w:p>
    <w:p w14:paraId="77A8AF54" w14:textId="77777777" w:rsidR="002A7817" w:rsidRPr="002A7817" w:rsidRDefault="002A7817" w:rsidP="002A7817">
      <w:r w:rsidRPr="002A7817">
        <w:t>La présente garantie sera réduite de moitié à la date de la réception provisoire.</w:t>
      </w:r>
    </w:p>
    <w:p w14:paraId="1D5B19FC" w14:textId="77777777" w:rsidR="002A7817" w:rsidRPr="002A7817" w:rsidRDefault="002A7817" w:rsidP="002A7817">
      <w:r w:rsidRPr="002A7817">
        <w:t xml:space="preserve">La présente garantie expire au plus tard le_____________________ [insérer la date] jour de ___ [insérer le mois]___[insérer l’année], </w:t>
      </w:r>
      <w:r w:rsidRPr="002A7817">
        <w:footnoteReference w:id="26"/>
      </w:r>
      <w:r w:rsidRPr="002A7817">
        <w:t xml:space="preserve"> et toute demande de paiement doit être reçue à cette date au plus tard, à l’adresse figurant ci-dessus.</w:t>
      </w:r>
    </w:p>
    <w:p w14:paraId="4B00A4C0" w14:textId="77777777" w:rsidR="002A7817" w:rsidRPr="002A7817" w:rsidRDefault="002A7817" w:rsidP="002A7817">
      <w:r w:rsidRPr="002A7817">
        <w:t>La présente garantie est régie par les Règles uniformes de la CCI relatives aux garanties sur demande, Publication CCI no : 758, à l’exception de leur Article 15 (a) dont l’application est expressément écartée.</w:t>
      </w:r>
    </w:p>
    <w:p w14:paraId="72BD292C" w14:textId="77777777" w:rsidR="002A7817" w:rsidRPr="002A7817" w:rsidRDefault="002A7817" w:rsidP="002A7817">
      <w:r w:rsidRPr="002A7817">
        <w:tab/>
      </w:r>
    </w:p>
    <w:p w14:paraId="5DE16B81" w14:textId="77777777" w:rsidR="002A7817" w:rsidRPr="002A7817" w:rsidRDefault="002A7817" w:rsidP="002A7817">
      <w:r w:rsidRPr="002A7817">
        <w:t>[Signature]</w:t>
      </w:r>
    </w:p>
    <w:p w14:paraId="2BE60AB5" w14:textId="77777777" w:rsidR="002A7817" w:rsidRPr="002A7817" w:rsidRDefault="002A7817" w:rsidP="002A7817"/>
    <w:p w14:paraId="3335893D" w14:textId="77777777" w:rsidR="002A7817" w:rsidRPr="002A7817" w:rsidRDefault="002A7817" w:rsidP="002A7817">
      <w:r w:rsidRPr="002A7817">
        <w:t>Note : Le texte en italiques doit être retiré du document final ; il est fourni à titre indicatif en vue de faciliter la préparation du document.</w:t>
      </w:r>
    </w:p>
    <w:p w14:paraId="27DEA794" w14:textId="77777777" w:rsidR="002A7817" w:rsidRPr="002A7817" w:rsidRDefault="002A7817" w:rsidP="002A7817">
      <w:pPr>
        <w:sectPr w:rsidR="002A7817" w:rsidRPr="002A7817" w:rsidSect="00141C28">
          <w:footnotePr>
            <w:numRestart w:val="eachSect"/>
          </w:footnotePr>
          <w:pgSz w:w="12240" w:h="15840" w:code="1"/>
          <w:pgMar w:top="1440" w:right="1440" w:bottom="1440" w:left="1440" w:header="720" w:footer="720" w:gutter="0"/>
          <w:cols w:space="720"/>
          <w:titlePg/>
          <w:docGrid w:linePitch="326"/>
        </w:sectPr>
      </w:pPr>
      <w:bookmarkStart w:id="919" w:name="_Toc327354354"/>
      <w:bookmarkStart w:id="920" w:name="_Toc479272845"/>
    </w:p>
    <w:p w14:paraId="23CF9802" w14:textId="77777777" w:rsidR="002A7817" w:rsidRPr="002A7817" w:rsidRDefault="002A7817" w:rsidP="002A7817">
      <w:bookmarkStart w:id="921" w:name="_Toc69318224"/>
      <w:r w:rsidRPr="002A7817">
        <w:t>Option 2</w:t>
      </w:r>
      <w:r w:rsidRPr="002A7817">
        <w:br/>
        <w:t>Modèle de caution personnelle et solidaire de bonne exécution</w:t>
      </w:r>
      <w:bookmarkEnd w:id="919"/>
      <w:bookmarkEnd w:id="920"/>
      <w:bookmarkEnd w:id="921"/>
    </w:p>
    <w:p w14:paraId="6E0743E3" w14:textId="77777777" w:rsidR="002A7817" w:rsidRPr="002A7817" w:rsidRDefault="002A7817" w:rsidP="002A7817">
      <w:r w:rsidRPr="002A7817">
        <w:t xml:space="preserve">Date : </w:t>
      </w:r>
      <w:r w:rsidRPr="002A7817">
        <w:tab/>
      </w:r>
    </w:p>
    <w:p w14:paraId="27C46064" w14:textId="77777777" w:rsidR="002A7817" w:rsidRPr="002A7817" w:rsidRDefault="002A7817" w:rsidP="002A7817">
      <w:r w:rsidRPr="002A7817">
        <w:t xml:space="preserve">Appel d’offres no : </w:t>
      </w:r>
      <w:r w:rsidRPr="002A7817">
        <w:tab/>
      </w:r>
    </w:p>
    <w:p w14:paraId="33B298CC" w14:textId="77777777" w:rsidR="002A7817" w:rsidRPr="002A7817" w:rsidRDefault="002A7817" w:rsidP="002A7817">
      <w:r w:rsidRPr="002A7817">
        <w:t>Bénéficiaire :</w:t>
      </w:r>
      <w:r w:rsidRPr="002A7817">
        <w:tab/>
        <w:t>[nom et adresse du Maître d’Ouvrage]</w:t>
      </w:r>
    </w:p>
    <w:p w14:paraId="659C93FD" w14:textId="77777777" w:rsidR="002A7817" w:rsidRPr="002A7817" w:rsidRDefault="002A7817" w:rsidP="002A7817">
      <w:r w:rsidRPr="002A7817">
        <w:t>Date :</w:t>
      </w:r>
      <w:r w:rsidRPr="002A7817">
        <w:tab/>
      </w:r>
    </w:p>
    <w:p w14:paraId="42E62E7F" w14:textId="77777777" w:rsidR="002A7817" w:rsidRPr="002A7817" w:rsidRDefault="002A7817" w:rsidP="002A7817">
      <w:r w:rsidRPr="002A7817">
        <w:t>Caution no. :</w:t>
      </w:r>
      <w:r w:rsidRPr="002A7817">
        <w:tab/>
      </w:r>
    </w:p>
    <w:p w14:paraId="139292F5" w14:textId="77777777" w:rsidR="002A7817" w:rsidRPr="002A7817" w:rsidRDefault="002A7817" w:rsidP="002A7817">
      <w:r w:rsidRPr="002A7817">
        <w:t>Nous soussignés _____________________________ [nom et adresse de l’organisme de caution]</w:t>
      </w:r>
    </w:p>
    <w:p w14:paraId="791C8C27" w14:textId="77777777" w:rsidR="002A7817" w:rsidRPr="002A7817" w:rsidRDefault="002A7817" w:rsidP="002A7817">
      <w:r w:rsidRPr="002A7817">
        <w:t>Déclarons nous porter caution personnelle et solidaire de____________________ [indiquer le nom et l’adresse complète de l’Entrepreneur titulaire du marché] (ci-après dénommé « le Titulaire ») pour le montant de la caution de bonne exécution à laquelle le Titulaire est assujetti en qualité de titulaire du Marché no. ________________en date du ______________ conclu avec __________________ [nom et adresse du Maître d’Ouvrage], ci-après dénommé « le Bénéficiaire », pour l’exécution de _____________________[description des travaux] (ci-après dénommé « le Marché ») conclu en date du ___________[insérer la date du Marché].</w:t>
      </w:r>
    </w:p>
    <w:p w14:paraId="5739BB7D" w14:textId="77777777" w:rsidR="002A7817" w:rsidRPr="002A7817" w:rsidRDefault="002A7817" w:rsidP="002A7817">
      <w:r w:rsidRPr="002A7817">
        <w:t>Ladite caution s’élève à _________</w:t>
      </w:r>
      <w:r w:rsidRPr="002A7817">
        <w:footnoteReference w:id="27"/>
      </w:r>
      <w:r w:rsidRPr="002A7817">
        <w:t>.</w:t>
      </w:r>
    </w:p>
    <w:p w14:paraId="5CDA860C" w14:textId="77777777" w:rsidR="002A7817" w:rsidRPr="002A7817" w:rsidRDefault="002A7817" w:rsidP="002A7817">
      <w:r w:rsidRPr="002A7817">
        <w:t>Nous nous engageons à effectuer sur demande de paiement du Bénéficiaire adressée par courrier avec accusé de réception reçue au plus tard à la date d’expiration mentionnée ci-après, et ce jusqu’à concurrence de la somme garantie ci-dessus le versement des sommes dont le Titulaire serait débiteur au titre du Marché du fait de la non-exécution de ses obligations contractuelles. Le présent engagement sera réduit pour moitié sur présentation du procès-verbal de réception provisoire et demeurera valable jusqu’au trentième jour suivant la date de délivrance du procès-verbal de réception définitive.</w:t>
      </w:r>
    </w:p>
    <w:p w14:paraId="465559D1" w14:textId="77777777" w:rsidR="002A7817" w:rsidRPr="002A7817" w:rsidRDefault="002A7817" w:rsidP="002A7817">
      <w:r w:rsidRPr="002A7817">
        <w:tab/>
      </w:r>
    </w:p>
    <w:p w14:paraId="53639080" w14:textId="77777777" w:rsidR="002A7817" w:rsidRPr="002A7817" w:rsidRDefault="002A7817" w:rsidP="002A7817">
      <w:r w:rsidRPr="002A7817">
        <w:t>[Signature et authentification du signataire]</w:t>
      </w:r>
    </w:p>
    <w:p w14:paraId="2DAB55B8" w14:textId="77777777" w:rsidR="002A7817" w:rsidRPr="002A7817" w:rsidRDefault="002A7817" w:rsidP="002A7817">
      <w:r w:rsidRPr="002A7817">
        <w:tab/>
      </w:r>
    </w:p>
    <w:p w14:paraId="210437CE" w14:textId="77777777" w:rsidR="002A7817" w:rsidRPr="002A7817" w:rsidRDefault="002A7817" w:rsidP="002A7817">
      <w:r w:rsidRPr="002A7817">
        <w:t>Nom et adresse de l’organisme de caution</w:t>
      </w:r>
    </w:p>
    <w:p w14:paraId="39DDAA03" w14:textId="77777777" w:rsidR="002A7817" w:rsidRPr="002A7817" w:rsidRDefault="002A7817" w:rsidP="002A7817">
      <w:r w:rsidRPr="002A7817">
        <w:t>Note : Le texte en italiques doit être retiré du document final ; il est fourni à titre indicatif en vue d’en faciliter la préparation</w:t>
      </w:r>
    </w:p>
    <w:p w14:paraId="07CFF635" w14:textId="77777777" w:rsidR="002A7817" w:rsidRPr="002A7817" w:rsidRDefault="002A7817" w:rsidP="002A7817">
      <w:r w:rsidRPr="002A7817">
        <w:t>[Les garanties bancaires directement émises par une banque du choix du soumissionnaire dans tout pays éligibles seront admissibles]</w:t>
      </w:r>
    </w:p>
    <w:p w14:paraId="5024FCCF" w14:textId="77777777" w:rsidR="002A7817" w:rsidRPr="002A7817" w:rsidRDefault="002A7817" w:rsidP="002A7817">
      <w:pPr>
        <w:sectPr w:rsidR="002A7817" w:rsidRPr="002A7817" w:rsidSect="00141C28">
          <w:footnotePr>
            <w:numRestart w:val="eachSect"/>
          </w:footnotePr>
          <w:pgSz w:w="12240" w:h="15840" w:code="1"/>
          <w:pgMar w:top="1440" w:right="1440" w:bottom="1440" w:left="1440" w:header="720" w:footer="720" w:gutter="0"/>
          <w:cols w:space="720"/>
          <w:titlePg/>
          <w:docGrid w:linePitch="326"/>
        </w:sectPr>
      </w:pPr>
      <w:bookmarkStart w:id="922" w:name="_Toc478922099"/>
      <w:bookmarkStart w:id="923" w:name="_Toc479272846"/>
      <w:bookmarkStart w:id="924" w:name="_Toc156372185"/>
      <w:bookmarkStart w:id="925" w:name="_Toc327354355"/>
    </w:p>
    <w:p w14:paraId="36037BD3" w14:textId="77777777" w:rsidR="002A7817" w:rsidRPr="002A7817" w:rsidRDefault="002A7817" w:rsidP="002A7817">
      <w:bookmarkStart w:id="926" w:name="_Toc69318225"/>
      <w:r w:rsidRPr="002A7817">
        <w:t>Modèle de garantie de performance environnementale et sociale (ES) (garantie bancaire)</w:t>
      </w:r>
      <w:bookmarkEnd w:id="922"/>
      <w:bookmarkEnd w:id="923"/>
      <w:bookmarkEnd w:id="926"/>
    </w:p>
    <w:p w14:paraId="3EB21356" w14:textId="77777777" w:rsidR="002A7817" w:rsidRPr="002A7817" w:rsidRDefault="002A7817" w:rsidP="002A7817">
      <w:r w:rsidRPr="002A7817">
        <w:tab/>
        <w:t>[Nom de la banque et adresse de la banque d’émission]</w:t>
      </w:r>
    </w:p>
    <w:p w14:paraId="509CA13C" w14:textId="77777777" w:rsidR="002A7817" w:rsidRPr="002A7817" w:rsidRDefault="002A7817" w:rsidP="002A7817">
      <w:r w:rsidRPr="002A7817">
        <w:t>Bénéficiaire </w:t>
      </w:r>
      <w:r w:rsidRPr="002A7817">
        <w:tab/>
        <w:t xml:space="preserve">[nom et adresse du Maître d’Ouvrage] </w:t>
      </w:r>
    </w:p>
    <w:p w14:paraId="23E25038" w14:textId="77777777" w:rsidR="002A7817" w:rsidRPr="002A7817" w:rsidRDefault="002A7817" w:rsidP="002A7817">
      <w:r w:rsidRPr="002A7817">
        <w:t>Date :</w:t>
      </w:r>
      <w:r w:rsidRPr="002A7817">
        <w:tab/>
      </w:r>
    </w:p>
    <w:p w14:paraId="3C2C2A84" w14:textId="77777777" w:rsidR="002A7817" w:rsidRPr="002A7817" w:rsidRDefault="002A7817" w:rsidP="002A7817">
      <w:r w:rsidRPr="002A7817">
        <w:t>Garantie de performance ES no. :</w:t>
      </w:r>
      <w:r w:rsidRPr="002A7817">
        <w:tab/>
      </w:r>
    </w:p>
    <w:p w14:paraId="0567F04F" w14:textId="77777777" w:rsidR="002A7817" w:rsidRPr="002A7817" w:rsidRDefault="002A7817" w:rsidP="002A7817">
      <w:r w:rsidRPr="002A7817">
        <w:t>Nous avons été informés que____________________ [nom de l’Entrepreneur] (ci-après dénommé le Donneur d’ordre) a conclu avec vous le Marché no. ____________________ [insérer No]en date du ____________________ [insérer la date] pour l’exécution de____________________ [description des travaux et services] (ci-après dénommé « le Marché »).</w:t>
      </w:r>
    </w:p>
    <w:p w14:paraId="7F7ABED1" w14:textId="77777777" w:rsidR="002A7817" w:rsidRPr="002A7817" w:rsidRDefault="002A7817" w:rsidP="002A7817">
      <w:r w:rsidRPr="002A7817">
        <w:t>De plus, nous comprenons qu’une garantie de performance environnementale et sociale est exigée en vertu des conditions du Marché.</w:t>
      </w:r>
    </w:p>
    <w:p w14:paraId="22F75A01" w14:textId="77777777" w:rsidR="002A7817" w:rsidRPr="002A7817" w:rsidRDefault="002A7817" w:rsidP="002A7817">
      <w:r w:rsidRPr="002A7817">
        <w:t>A la demande du Donneur d’ordre, nous____________________ [nom de la banque garante] prenons, en tant que Garant, l’engagement irrévocable de payer au Bénéficiaire toute somme dans la limite du Montant de la Garantie qui s’élève à____________________ [insérer la somme en chiffres]____________________ [insérer la somme en lettres]</w:t>
      </w:r>
      <w:r w:rsidRPr="002A7817">
        <w:footnoteReference w:id="28"/>
      </w:r>
      <w:r w:rsidRPr="002A7817">
        <w:t xml:space="preserve">.Votre demande en paiement doit comprendre, que ce soit dans la demande elle-même ou dans un document séparé signé accompagnant ou identifiant la demande, la déclaration que le Donneur d’ordre n’a pas rempli ses obligations environnementales et sociales (ES) au titre du Marché, sans que vous ayez à prouver ou à donner les raisons ou le motif de votre demande ou du montant qui y figure. </w:t>
      </w:r>
    </w:p>
    <w:p w14:paraId="0644986E" w14:textId="77777777" w:rsidR="002A7817" w:rsidRPr="002A7817" w:rsidRDefault="002A7817" w:rsidP="002A7817">
      <w:r w:rsidRPr="002A7817">
        <w:t xml:space="preserve">La présente garantie expire au plus tard le____________ [insérer la date] jour de ____________ [insérer le mois]____________ [insérer l’année], </w:t>
      </w:r>
      <w:r w:rsidRPr="002A7817">
        <w:footnoteReference w:id="29"/>
      </w:r>
      <w:r w:rsidRPr="002A7817">
        <w:t xml:space="preserve"> et toute demande de paiement doit être reçue à cette date au plus tard, à l’adresse figurant ci-dessus.</w:t>
      </w:r>
    </w:p>
    <w:p w14:paraId="1098730E" w14:textId="77777777" w:rsidR="002A7817" w:rsidRPr="002A7817" w:rsidRDefault="002A7817" w:rsidP="002A7817">
      <w:r w:rsidRPr="002A7817">
        <w:t>La présente garantie est régie par les Règles uniformes de la CCI relatives aux garanties sur demande, Publication CCI no : 758, à l’exception de leur Article 15 (a) dont l’application est expressément écartée.</w:t>
      </w:r>
    </w:p>
    <w:p w14:paraId="43829150" w14:textId="77777777" w:rsidR="002A7817" w:rsidRPr="002A7817" w:rsidRDefault="002A7817" w:rsidP="002A7817">
      <w:r w:rsidRPr="002A7817">
        <w:tab/>
      </w:r>
    </w:p>
    <w:p w14:paraId="030D90DE" w14:textId="77777777" w:rsidR="002A7817" w:rsidRPr="002A7817" w:rsidRDefault="002A7817" w:rsidP="002A7817">
      <w:r w:rsidRPr="002A7817">
        <w:t>[Signature]</w:t>
      </w:r>
    </w:p>
    <w:p w14:paraId="3A7B5038" w14:textId="77777777" w:rsidR="002A7817" w:rsidRPr="002A7817" w:rsidRDefault="002A7817" w:rsidP="002A7817">
      <w:r w:rsidRPr="002A7817">
        <w:t>Note : Le texte en italiques doit être retiré du document final ; il est fourni à titre indicatif en vue de faciliter la préparation du document.</w:t>
      </w:r>
    </w:p>
    <w:p w14:paraId="27C13755" w14:textId="77777777" w:rsidR="002A7817" w:rsidRPr="002A7817" w:rsidRDefault="002A7817" w:rsidP="002A7817">
      <w:r w:rsidRPr="002A7817">
        <w:tab/>
      </w:r>
    </w:p>
    <w:p w14:paraId="3A749132" w14:textId="77777777" w:rsidR="002A7817" w:rsidRPr="002A7817" w:rsidRDefault="002A7817" w:rsidP="002A7817">
      <w:r w:rsidRPr="002A7817">
        <w:t>En date du ______________ jour de ______________.</w:t>
      </w:r>
    </w:p>
    <w:p w14:paraId="24F2F26C" w14:textId="77777777" w:rsidR="002A7817" w:rsidRPr="002A7817" w:rsidRDefault="002A7817" w:rsidP="002A7817"/>
    <w:p w14:paraId="174AE91C" w14:textId="77777777" w:rsidR="002A7817" w:rsidRPr="002A7817" w:rsidRDefault="002A7817" w:rsidP="002A7817">
      <w:pPr>
        <w:sectPr w:rsidR="002A7817" w:rsidRPr="002A7817" w:rsidSect="00141C28">
          <w:footnotePr>
            <w:numRestart w:val="eachSect"/>
          </w:footnotePr>
          <w:pgSz w:w="12240" w:h="15840" w:code="1"/>
          <w:pgMar w:top="1440" w:right="1440" w:bottom="1440" w:left="1440" w:header="720" w:footer="720" w:gutter="0"/>
          <w:cols w:space="720"/>
          <w:titlePg/>
          <w:docGrid w:linePitch="326"/>
        </w:sectPr>
      </w:pPr>
      <w:bookmarkStart w:id="927" w:name="_Toc479272847"/>
    </w:p>
    <w:p w14:paraId="2FDDA2C7" w14:textId="77777777" w:rsidR="002A7817" w:rsidRPr="002A7817" w:rsidRDefault="002A7817" w:rsidP="002A7817">
      <w:bookmarkStart w:id="928" w:name="_Toc69318226"/>
      <w:r w:rsidRPr="002A7817">
        <w:t xml:space="preserve">Modèle de garantie de restitution </w:t>
      </w:r>
      <w:bookmarkEnd w:id="927"/>
      <w:r w:rsidRPr="002A7817">
        <w:t xml:space="preserve">d’avance </w:t>
      </w:r>
      <w:r w:rsidRPr="002A7817">
        <w:br/>
        <w:t>(garantie bancaire sur demande)</w:t>
      </w:r>
      <w:bookmarkEnd w:id="924"/>
      <w:bookmarkEnd w:id="925"/>
      <w:bookmarkEnd w:id="928"/>
    </w:p>
    <w:p w14:paraId="64BA6A55" w14:textId="77777777" w:rsidR="002A7817" w:rsidRPr="002A7817" w:rsidRDefault="002A7817" w:rsidP="002A7817"/>
    <w:p w14:paraId="5E8E2800" w14:textId="77777777" w:rsidR="002A7817" w:rsidRPr="002A7817" w:rsidRDefault="002A7817" w:rsidP="002A7817">
      <w:r w:rsidRPr="002A7817">
        <w:t>AO No :</w:t>
      </w:r>
      <w:r w:rsidRPr="002A7817">
        <w:tab/>
        <w:t>[Insérer le numéro de l’Appel d’Offres].</w:t>
      </w:r>
    </w:p>
    <w:p w14:paraId="0EA18223" w14:textId="77777777" w:rsidR="002A7817" w:rsidRPr="002A7817" w:rsidRDefault="002A7817" w:rsidP="002A7817">
      <w:r w:rsidRPr="002A7817">
        <w:t>Garant :</w:t>
      </w:r>
      <w:r w:rsidRPr="002A7817">
        <w:tab/>
        <w:t xml:space="preserve">[nom de la banque et adresse de la banque émettrice et code SWIFT] </w:t>
      </w:r>
    </w:p>
    <w:p w14:paraId="650A2F09" w14:textId="77777777" w:rsidR="002A7817" w:rsidRPr="002A7817" w:rsidRDefault="002A7817" w:rsidP="002A7817">
      <w:r w:rsidRPr="002A7817">
        <w:t>Bénéficiaire :</w:t>
      </w:r>
      <w:r w:rsidRPr="002A7817">
        <w:tab/>
        <w:t>[nom et adresse du Maître d’Ouvrage]</w:t>
      </w:r>
    </w:p>
    <w:p w14:paraId="52BB608F" w14:textId="77777777" w:rsidR="002A7817" w:rsidRPr="002A7817" w:rsidRDefault="002A7817" w:rsidP="002A7817">
      <w:r w:rsidRPr="002A7817">
        <w:t>Date :</w:t>
      </w:r>
      <w:r w:rsidRPr="002A7817">
        <w:tab/>
      </w:r>
    </w:p>
    <w:p w14:paraId="79742430" w14:textId="77777777" w:rsidR="002A7817" w:rsidRPr="002A7817" w:rsidRDefault="002A7817" w:rsidP="002A7817">
      <w:r w:rsidRPr="002A7817">
        <w:t>Garantie de restitution d’avance No. :</w:t>
      </w:r>
      <w:r w:rsidRPr="002A7817">
        <w:tab/>
      </w:r>
    </w:p>
    <w:p w14:paraId="779D4842" w14:textId="77777777" w:rsidR="002A7817" w:rsidRPr="002A7817" w:rsidRDefault="002A7817" w:rsidP="002A7817">
      <w:r w:rsidRPr="002A7817">
        <w:t>Nous avons été informés que __________________ [nom de l’Entrepreneur] (ci-après dénommé « le Donneur d’ordre ») a conclu le Marché No. ________________ avec le Bénéficiaire en date du ______________ pour l’exécution _____________________[nom du marché et description des travaux] (ci-après dénommé « le Marché »).</w:t>
      </w:r>
    </w:p>
    <w:p w14:paraId="67EA11DF" w14:textId="77777777" w:rsidR="002A7817" w:rsidRPr="002A7817" w:rsidRDefault="002A7817" w:rsidP="002A7817">
      <w:r w:rsidRPr="002A7817">
        <w:t>De plus nous comprenons qu’en vertu des conditions du Marché, une avance d’un montant de ___________ [insérer la somme en chiffres] _____________ [insérer la somme en lettres] est versée contre une garantie de restitution d’avance.</w:t>
      </w:r>
    </w:p>
    <w:p w14:paraId="19BC88A2" w14:textId="77777777" w:rsidR="002A7817" w:rsidRPr="002A7817" w:rsidRDefault="002A7817" w:rsidP="002A7817">
      <w:r w:rsidRPr="002A7817">
        <w:t>A la demande du Donneur d’ordre, nous prenons, en tant que Garant, l’engagement irrévocable de payer au Bénéficiaire toute somme dans la limite du Montant de la Garantie qui s’élève à____________ [insérer la somme en chiffres] ____________[insérer la somme en lettres]</w:t>
      </w:r>
      <w:r w:rsidRPr="002A7817">
        <w:footnoteReference w:id="30"/>
      </w:r>
      <w:r w:rsidRPr="002A7817">
        <w:t>. Votre demande en paiement doit comprendre, que ce soit dans la demande elle-même ou dans un document séparé signé accompagnant ou identifiant la demande, la déclaration que le Donneur d’ordre :</w:t>
      </w:r>
    </w:p>
    <w:p w14:paraId="70D2628D" w14:textId="77777777" w:rsidR="002A7817" w:rsidRPr="002A7817" w:rsidRDefault="002A7817" w:rsidP="002A7817">
      <w:r w:rsidRPr="002A7817">
        <w:t xml:space="preserve">(a) </w:t>
      </w:r>
      <w:r w:rsidRPr="002A7817">
        <w:tab/>
        <w:t>a utilisé l’avance à d’autres fins que les prestations faisant l’objet du Marché ; ou bien</w:t>
      </w:r>
    </w:p>
    <w:p w14:paraId="521BA1CC" w14:textId="77777777" w:rsidR="002A7817" w:rsidRPr="002A7817" w:rsidRDefault="002A7817" w:rsidP="002A7817">
      <w:r w:rsidRPr="002A7817">
        <w:t xml:space="preserve">(b) </w:t>
      </w:r>
      <w:r w:rsidRPr="002A7817">
        <w:tab/>
        <w:t xml:space="preserve">n’a pas remboursé l’avance dans les conditions spécifiées au Marché, spécifiant le montant non remboursé par le Donneur d’ordre. </w:t>
      </w:r>
    </w:p>
    <w:p w14:paraId="091B0294" w14:textId="77777777" w:rsidR="002A7817" w:rsidRPr="002A7817" w:rsidRDefault="002A7817" w:rsidP="002A7817">
      <w:r w:rsidRPr="002A7817">
        <w:t>Toute demande au titre de la présente garantie doit être accompagnée par une attestation provenant de la banque du Bénéficiaire indiquant que l’avance mentionnée ci-dessus a été créditée au compte bancaire du Donneur d’offre portant le numéro ______________ à __________________ [nom et adresse de la banque].</w:t>
      </w:r>
    </w:p>
    <w:p w14:paraId="6C3E97B8" w14:textId="77777777" w:rsidR="002A7817" w:rsidRPr="002A7817" w:rsidRDefault="002A7817" w:rsidP="002A7817">
      <w:r w:rsidRPr="002A7817">
        <w:t xml:space="preserve">Le montant de la présente garantie sera réduit au fur et à mesure à concurrence des remboursements de l’avance effectués par le Donneur d’ordre tels qu’ils figurent aux décomptes mensuels dont la copie nous sera présentée. </w:t>
      </w:r>
    </w:p>
    <w:p w14:paraId="384F5146" w14:textId="77777777" w:rsidR="002A7817" w:rsidRPr="002A7817" w:rsidRDefault="002A7817" w:rsidP="002A7817">
      <w:r w:rsidRPr="002A7817">
        <w:t>La présente garantie expire au plus tard à la première des dates suivantes : à la réception d’une copie du décompte indiquant que 90 (quatre-vingt-dix) pourcent du Montant du Marché (à l’exclusion des sommes à valoir) ont été approuvés pour paiement, ou à la date suivante :__________.</w:t>
      </w:r>
      <w:r w:rsidRPr="002A7817">
        <w:footnoteReference w:id="31"/>
      </w:r>
      <w:r w:rsidRPr="002A7817">
        <w:t xml:space="preserve"> En conséquence, toute demande de paiement au titre de cette Garantie doit nous parvenir à cette date au plus tard.</w:t>
      </w:r>
    </w:p>
    <w:p w14:paraId="55EDC5C4" w14:textId="77777777" w:rsidR="002A7817" w:rsidRPr="002A7817" w:rsidRDefault="002A7817" w:rsidP="002A7817">
      <w:r w:rsidRPr="002A7817">
        <w:t xml:space="preserve">La présente garantie est régie par les Règles Uniformes de la CCI relatives aux Garanties sur Demande (RUGD), Publication CCI no : 758, excepté le sous-paragraphe 15(a) qui est exclu par la présente. </w:t>
      </w:r>
    </w:p>
    <w:p w14:paraId="1DC8DA27" w14:textId="77777777" w:rsidR="002A7817" w:rsidRPr="002A7817" w:rsidRDefault="002A7817" w:rsidP="002A7817">
      <w:r w:rsidRPr="002A7817">
        <w:tab/>
      </w:r>
    </w:p>
    <w:p w14:paraId="3D65DDDD" w14:textId="77777777" w:rsidR="002A7817" w:rsidRPr="002A7817" w:rsidRDefault="002A7817" w:rsidP="002A7817">
      <w:r w:rsidRPr="002A7817">
        <w:t>[Signature]</w:t>
      </w:r>
    </w:p>
    <w:p w14:paraId="07FD3D02" w14:textId="77777777" w:rsidR="002A7817" w:rsidRPr="002A7817" w:rsidRDefault="002A7817" w:rsidP="002A7817">
      <w:r w:rsidRPr="002A7817">
        <w:t>Note : Le texte en italiques doit être supprimé du document final ; il est fourni à titre indicatif en vue d’en faciliter la préparation.</w:t>
      </w:r>
    </w:p>
    <w:p w14:paraId="191A216A" w14:textId="77777777" w:rsidR="002A7817" w:rsidRPr="002A7817" w:rsidRDefault="002A7817" w:rsidP="002A7817">
      <w:r w:rsidRPr="002A7817">
        <w:t>[Les garanties bancaires directement émises par une banque du choix du soumissionnaire dans tout pays éligibles seront admissibles]</w:t>
      </w:r>
    </w:p>
    <w:p w14:paraId="1A808F04" w14:textId="77777777" w:rsidR="002A7817" w:rsidRPr="002A7817" w:rsidRDefault="002A7817" w:rsidP="002A7817">
      <w:pPr>
        <w:sectPr w:rsidR="002A7817" w:rsidRPr="002A7817" w:rsidSect="00141C28">
          <w:footnotePr>
            <w:numRestart w:val="eachSect"/>
          </w:footnotePr>
          <w:pgSz w:w="12240" w:h="15840" w:code="1"/>
          <w:pgMar w:top="1440" w:right="1440" w:bottom="1440" w:left="1440" w:header="720" w:footer="720" w:gutter="0"/>
          <w:cols w:space="720"/>
          <w:titlePg/>
          <w:docGrid w:linePitch="326"/>
        </w:sectPr>
      </w:pPr>
      <w:bookmarkStart w:id="929" w:name="_Toc479272848"/>
      <w:bookmarkStart w:id="930" w:name="_Toc327354356"/>
    </w:p>
    <w:p w14:paraId="50FB4613" w14:textId="77777777" w:rsidR="002A7817" w:rsidRPr="002A7817" w:rsidRDefault="002A7817" w:rsidP="002A7817">
      <w:bookmarkStart w:id="931" w:name="_Toc69318227"/>
      <w:r w:rsidRPr="002A7817">
        <w:t>Modèle de garantie émise en remplacement de la retenue de garantie</w:t>
      </w:r>
      <w:bookmarkEnd w:id="929"/>
      <w:r w:rsidRPr="002A7817">
        <w:br/>
        <w:t>(garantie bancaire sur demande)</w:t>
      </w:r>
      <w:bookmarkEnd w:id="930"/>
      <w:bookmarkEnd w:id="931"/>
    </w:p>
    <w:p w14:paraId="52BC1487" w14:textId="77777777" w:rsidR="002A7817" w:rsidRPr="002A7817" w:rsidRDefault="002A7817" w:rsidP="002A7817">
      <w:r w:rsidRPr="002A7817">
        <w:t>AO No :</w:t>
      </w:r>
      <w:r w:rsidRPr="002A7817">
        <w:tab/>
        <w:t xml:space="preserve"> [Insérer le numéro de l’Appel d’Offres].</w:t>
      </w:r>
    </w:p>
    <w:p w14:paraId="146C5FC7" w14:textId="77777777" w:rsidR="002A7817" w:rsidRPr="002A7817" w:rsidRDefault="002A7817" w:rsidP="002A7817">
      <w:r w:rsidRPr="002A7817">
        <w:t>Garant :</w:t>
      </w:r>
      <w:r w:rsidRPr="002A7817">
        <w:tab/>
        <w:t xml:space="preserve">[nom de la banque et adresse de la banque émettrice et code SWIFT] </w:t>
      </w:r>
    </w:p>
    <w:p w14:paraId="1CA31BE1" w14:textId="77777777" w:rsidR="002A7817" w:rsidRPr="002A7817" w:rsidRDefault="002A7817" w:rsidP="002A7817">
      <w:r w:rsidRPr="002A7817">
        <w:t>Bénéficiaire :</w:t>
      </w:r>
      <w:r w:rsidRPr="002A7817">
        <w:tab/>
        <w:t>[nom et adresse du Maître d’Ouvrage]</w:t>
      </w:r>
    </w:p>
    <w:p w14:paraId="38713E43" w14:textId="77777777" w:rsidR="002A7817" w:rsidRPr="002A7817" w:rsidRDefault="002A7817" w:rsidP="002A7817">
      <w:r w:rsidRPr="002A7817">
        <w:t>Date :</w:t>
      </w:r>
      <w:r w:rsidRPr="002A7817">
        <w:tab/>
      </w:r>
    </w:p>
    <w:p w14:paraId="6B6E5AAB" w14:textId="77777777" w:rsidR="002A7817" w:rsidRPr="002A7817" w:rsidRDefault="002A7817" w:rsidP="002A7817">
      <w:r w:rsidRPr="002A7817">
        <w:t>Garantie émise en remplacement de la retenue de garantie No. :</w:t>
      </w:r>
      <w:r w:rsidRPr="002A7817">
        <w:tab/>
      </w:r>
      <w:r w:rsidRPr="002A7817">
        <w:br/>
        <w:t>[insérer le numéro de référence de la garantie]</w:t>
      </w:r>
    </w:p>
    <w:p w14:paraId="03993328" w14:textId="77777777" w:rsidR="002A7817" w:rsidRPr="002A7817" w:rsidRDefault="002A7817" w:rsidP="002A7817">
      <w:r w:rsidRPr="002A7817">
        <w:t>Nous avons été informés que ____________________ [nom de l’Entrepreneur, en cas de groupement, nom du groupement] (ci-après dénommé « le Donneur d’ordre ») a conclu avec le Bénéficiaire le Marché No. _______________[insérer le numéro de référence du marché] en date du ______________ pour l’exécution _____________________[nom du marché et description des travaux] (ci-après dénommé « le Marché »).</w:t>
      </w:r>
    </w:p>
    <w:p w14:paraId="274C41B3" w14:textId="77777777" w:rsidR="002A7817" w:rsidRPr="002A7817" w:rsidRDefault="002A7817" w:rsidP="002A7817">
      <w:r w:rsidRPr="002A7817">
        <w:t>De plus, nous comprenons qu’en vertu des conditions du Marché, le Bénéficiaire prélève une retenue de garantie dans la limite du pourcentage établi au Marché («Retenue de garantie ») et que lorsque la réception provisoire a été prononcée et la première moitié de la Retenue de garantie libérée, la seconde moitié de la Retenue de garantie sera remplacée par une garantie bancaire d’un même montant.</w:t>
      </w:r>
    </w:p>
    <w:p w14:paraId="33814466" w14:textId="77777777" w:rsidR="002A7817" w:rsidRPr="002A7817" w:rsidRDefault="002A7817" w:rsidP="002A7817">
      <w:r w:rsidRPr="002A7817">
        <w:t>A la demande du Donneur d’ordre, nous _________________ [nom de la banque garante] prenons, en tant que Garant, l’engagement irrévocable de payer au Bénéficiaire toute somme dans la limite du Montant de la Garantie qui s’élève à _____________ [insérer la somme en chiffres] _____________ [insérer la somme en lettres]</w:t>
      </w:r>
      <w:r w:rsidRPr="002A7817">
        <w:footnoteReference w:id="32"/>
      </w:r>
      <w:r w:rsidRPr="002A7817">
        <w:t xml:space="preserve">.Votre demande en paiement doit comprendre, que ce soit dans la demande elle-même ou dans un document séparé signé accompagnant ou identifiant la demande, la déclaration que le Donneur d’ordre a failli à ses obligations au titre du Marché sans que vous ayez à prouver ou à donner les raisons ou le motif de votre demande ou du montant qui y figure. </w:t>
      </w:r>
    </w:p>
    <w:p w14:paraId="0129C4C4" w14:textId="77777777" w:rsidR="002A7817" w:rsidRPr="002A7817" w:rsidRDefault="002A7817" w:rsidP="002A7817">
      <w:r w:rsidRPr="002A7817">
        <w:t>Toute demande au titre de la présente garantie doit être accompagnée d’une attestation de la banque du Bénéficiaire déclarant que la seconde moitié de la Retenue de garantie mentionnée ci-dessus a été créditée au compte bancaire du Donneur d’ordre portant le numéro ______________ à __________________ [nom et adresse de la banque du Donneur d’ordre].</w:t>
      </w:r>
    </w:p>
    <w:p w14:paraId="3A6E4029" w14:textId="77777777" w:rsidR="002A7817" w:rsidRPr="002A7817" w:rsidRDefault="002A7817" w:rsidP="002A7817">
      <w:r w:rsidRPr="002A7817">
        <w:t>La présente garantie expire au plus tard à la date suivante :_______.</w:t>
      </w:r>
      <w:r w:rsidRPr="002A7817">
        <w:footnoteReference w:id="33"/>
      </w:r>
      <w:r w:rsidRPr="002A7817">
        <w:t xml:space="preserve"> Toute demande de paiement doit être reçue à cette date au plus tard.</w:t>
      </w:r>
    </w:p>
    <w:p w14:paraId="32A03E23" w14:textId="77777777" w:rsidR="002A7817" w:rsidRPr="002A7817" w:rsidRDefault="002A7817" w:rsidP="002A7817">
      <w:r w:rsidRPr="002A7817">
        <w:t xml:space="preserve">La présente garantie est régie par les Règles Uniformes de la CCI relatives aux Garanties sur Demande (RUGD), Publication CCI no : 758, à l’exception de leur Article 15 (a) dont l’application est expressément écartée. </w:t>
      </w:r>
    </w:p>
    <w:p w14:paraId="487C9078" w14:textId="77777777" w:rsidR="002A7817" w:rsidRPr="002A7817" w:rsidRDefault="002A7817" w:rsidP="002A7817">
      <w:r w:rsidRPr="002A7817">
        <w:tab/>
      </w:r>
    </w:p>
    <w:p w14:paraId="6DBF1792" w14:textId="77777777" w:rsidR="002A7817" w:rsidRPr="002A7817" w:rsidRDefault="002A7817" w:rsidP="002A7817">
      <w:r w:rsidRPr="002A7817">
        <w:t>[Signature]</w:t>
      </w:r>
    </w:p>
    <w:p w14:paraId="56F81CEC" w14:textId="77777777" w:rsidR="002A7817" w:rsidRPr="002A7817" w:rsidRDefault="002A7817" w:rsidP="002A7817">
      <w:r w:rsidRPr="002A7817">
        <w:t>Note : Le texte en italiques doit être retiré du document final ; il est fourni à titre indicatif en vue d’en faciliter la préparation</w:t>
      </w:r>
    </w:p>
    <w:p w14:paraId="077A5E55" w14:textId="77777777" w:rsidR="002A7817" w:rsidRPr="002A7817" w:rsidRDefault="002A7817" w:rsidP="002A7817">
      <w:r w:rsidRPr="002A7817">
        <w:t>[Les garanties bancaires directement émises par une banque du choix du soumissionnaire dans tout pays éligibles seront admissibles]</w:t>
      </w:r>
    </w:p>
    <w:p w14:paraId="7C819920" w14:textId="77777777" w:rsidR="00BD7189" w:rsidRDefault="00BD7189" w:rsidP="001B6B9B">
      <w:pPr>
        <w:pStyle w:val="Sections"/>
        <w:ind w:left="0" w:firstLine="0"/>
        <w:jc w:val="both"/>
      </w:pPr>
    </w:p>
    <w:sectPr w:rsidR="00BD7189" w:rsidSect="00141C28">
      <w:headerReference w:type="even" r:id="rId79"/>
      <w:headerReference w:type="default" r:id="rId80"/>
      <w:footerReference w:type="default" r:id="rId81"/>
      <w:headerReference w:type="first" r:id="rId82"/>
      <w:footnotePr>
        <w:numRestart w:val="eachPage"/>
      </w:footnotePr>
      <w:endnotePr>
        <w:numFmt w:val="decimal"/>
      </w:endnotePr>
      <w:type w:val="oddPage"/>
      <w:pgSz w:w="12240" w:h="15840" w:code="1"/>
      <w:pgMar w:top="1440" w:right="1440" w:bottom="1440" w:left="1440"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925C7" w14:textId="77777777" w:rsidR="0088317B" w:rsidRDefault="0088317B">
      <w:pPr>
        <w:spacing w:line="20" w:lineRule="exact"/>
      </w:pPr>
    </w:p>
    <w:p w14:paraId="4FEB479E" w14:textId="77777777" w:rsidR="0088317B" w:rsidRDefault="0088317B"/>
  </w:endnote>
  <w:endnote w:type="continuationSeparator" w:id="0">
    <w:p w14:paraId="4E48CE51" w14:textId="77777777" w:rsidR="0088317B" w:rsidRDefault="0088317B"/>
    <w:p w14:paraId="5A1FD403" w14:textId="77777777" w:rsidR="0088317B" w:rsidRDefault="0088317B"/>
  </w:endnote>
  <w:endnote w:type="continuationNotice" w:id="1">
    <w:p w14:paraId="5A46C42B" w14:textId="77777777" w:rsidR="0088317B" w:rsidRDefault="0088317B"/>
    <w:p w14:paraId="67E09DF4" w14:textId="77777777" w:rsidR="0088317B" w:rsidRDefault="008831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309020205020404"/>
    <w:charset w:val="00"/>
    <w:family w:val="modern"/>
    <w:pitch w:val="fixed"/>
    <w:sig w:usb0="00000003" w:usb1="00000000" w:usb2="00000000" w:usb3="00000000" w:csb0="00000001" w:csb1="00000000"/>
  </w:font>
  <w:font w:name="Times New Roman Bold">
    <w:altName w:val="Times New Roman"/>
    <w:panose1 w:val="020B0604020202020204"/>
    <w:charset w:val="00"/>
    <w:family w:val="roman"/>
    <w:notTrueType/>
    <w:pitch w:val="default"/>
    <w:sig w:usb0="00000003" w:usb1="00000000" w:usb2="00000000" w:usb3="00000000" w:csb0="00000001" w:csb1="00000000"/>
  </w:font>
  <w:font w:name="Tms Rmn">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imes">
    <w:panose1 w:val="020B0604020202020204"/>
    <w:charset w:val="00"/>
    <w:family w:val="roman"/>
    <w:pitch w:val="variable"/>
    <w:sig w:usb0="E0002EFF" w:usb1="C000785B" w:usb2="00000009" w:usb3="00000000" w:csb0="000001FF" w:csb1="00000000"/>
  </w:font>
  <w:font w:name="‚l‚r –¾’©">
    <w:altName w:val="Calibri"/>
    <w:panose1 w:val="020B0604020202020204"/>
    <w:charset w:val="00"/>
    <w:family w:val="roman"/>
    <w:notTrueType/>
    <w:pitch w:val="default"/>
    <w:sig w:usb0="00000003" w:usb1="00000000" w:usb2="00000000" w:usb3="00000000" w:csb0="00000001" w:csb1="00000000"/>
  </w:font>
  <w:font w:name="CG Times">
    <w:altName w:val="Times New Roman"/>
    <w:panose1 w:val="020B0604020202020204"/>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Arial Gras">
    <w:altName w:val="Arial"/>
    <w:panose1 w:val="020B06040202020202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New York">
    <w:panose1 w:val="020B0604020202020204"/>
    <w:charset w:val="00"/>
    <w:family w:val="roman"/>
    <w:pitch w:val="variable"/>
    <w:sig w:usb0="00000003" w:usb1="00000000" w:usb2="00000000" w:usb3="00000000" w:csb0="00000001" w:csb1="00000000"/>
  </w:font>
  <w:font w:name="Palatino">
    <w:panose1 w:val="00000000000000000000"/>
    <w:charset w:val="4D"/>
    <w:family w:val="auto"/>
    <w:notTrueType/>
    <w:pitch w:val="variable"/>
    <w:sig w:usb0="A00002FF" w:usb1="7800205A" w:usb2="14600000" w:usb3="00000000" w:csb0="00000193" w:csb1="00000000"/>
  </w:font>
  <w:font w:name="CG Times (W1)">
    <w:altName w:val="Times New Roman"/>
    <w:panose1 w:val="020B0604020202020204"/>
    <w:charset w:val="00"/>
    <w:family w:val="roman"/>
    <w:notTrueType/>
    <w:pitch w:val="variable"/>
    <w:sig w:usb0="00000003" w:usb1="00000000" w:usb2="00000000" w:usb3="00000000" w:csb0="00000001" w:csb1="00000000"/>
  </w:font>
  <w:font w:name="CG Times (E1)">
    <w:panose1 w:val="020B0604020202020204"/>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dobe Garamond Pro">
    <w:altName w:val="Garamond"/>
    <w:panose1 w:val="020B06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ndes">
    <w:altName w:val="Times New Roman"/>
    <w:panose1 w:val="020B0604020202020204"/>
    <w:charset w:val="00"/>
    <w:family w:val="modern"/>
    <w:pitch w:val="variable"/>
    <w:sig w:usb0="00000001" w:usb1="5000005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50A4E" w14:textId="77777777" w:rsidR="002A7817" w:rsidRPr="002A7817" w:rsidRDefault="002A7817" w:rsidP="002A781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9B6B4" w14:textId="77777777" w:rsidR="002A7817" w:rsidRPr="002A7817" w:rsidRDefault="002A7817" w:rsidP="002A781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4195D" w14:textId="77777777" w:rsidR="002A7817" w:rsidRPr="002A7817" w:rsidRDefault="002A7817" w:rsidP="002A7817">
    <w:r w:rsidRPr="002A7817">
      <w:fldChar w:fldCharType="begin"/>
    </w:r>
    <w:r w:rsidRPr="002A7817">
      <w:instrText xml:space="preserve"> PAGE   \* MERGEFORMAT </w:instrText>
    </w:r>
    <w:r w:rsidRPr="002A7817">
      <w:fldChar w:fldCharType="separate"/>
    </w:r>
    <w:r w:rsidRPr="002A7817">
      <w:t>240</w:t>
    </w:r>
    <w:r w:rsidRPr="002A7817">
      <w:fldChar w:fldCharType="end"/>
    </w:r>
  </w:p>
  <w:p w14:paraId="7E0DA839" w14:textId="77777777" w:rsidR="002A7817" w:rsidRPr="002A7817" w:rsidRDefault="002A7817" w:rsidP="002A7817"/>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20033" w14:textId="77777777" w:rsidR="002E438D" w:rsidRPr="002E438D" w:rsidRDefault="002E438D" w:rsidP="002E438D"/>
  <w:p w14:paraId="5BAA8A96" w14:textId="7DC804BC" w:rsidR="002E438D" w:rsidRPr="002E438D" w:rsidRDefault="002E438D" w:rsidP="002E438D">
    <w:r w:rsidRPr="002E438D">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564F4" w14:textId="77777777" w:rsidR="002A7817" w:rsidRPr="002A7817" w:rsidRDefault="002A7817" w:rsidP="002A7817"/>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67E83" w14:textId="77777777" w:rsidR="002A7817" w:rsidRPr="002A7817" w:rsidRDefault="002A7817" w:rsidP="002A7817"/>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2A712" w14:textId="77777777" w:rsidR="00696AB5" w:rsidRDefault="00696AB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B8390" w14:textId="77777777" w:rsidR="0088317B" w:rsidRDefault="0088317B">
      <w:r>
        <w:separator/>
      </w:r>
    </w:p>
  </w:footnote>
  <w:footnote w:type="continuationSeparator" w:id="0">
    <w:p w14:paraId="3C135E14" w14:textId="77777777" w:rsidR="0088317B" w:rsidRDefault="0088317B">
      <w:r>
        <w:continuationSeparator/>
      </w:r>
    </w:p>
  </w:footnote>
  <w:footnote w:type="continuationNotice" w:id="1">
    <w:p w14:paraId="623C30A5" w14:textId="77777777" w:rsidR="0088317B" w:rsidRPr="0066573E" w:rsidRDefault="0088317B" w:rsidP="0066573E">
      <w:pPr>
        <w:pStyle w:val="Pieddepage"/>
      </w:pPr>
    </w:p>
  </w:footnote>
  <w:footnote w:id="2">
    <w:p w14:paraId="4285A2D6" w14:textId="77777777" w:rsidR="00696AB5" w:rsidRPr="00F823B0" w:rsidRDefault="00696AB5">
      <w:pPr>
        <w:pStyle w:val="Notedebasdepage"/>
      </w:pPr>
      <w:r>
        <w:rPr>
          <w:rStyle w:val="Appelnotedebasdep"/>
        </w:rPr>
        <w:footnoteRef/>
      </w:r>
      <w:r>
        <w:tab/>
      </w:r>
      <w:r w:rsidRPr="00566B51">
        <w:rPr>
          <w:sz w:val="16"/>
          <w:szCs w:val="16"/>
        </w:rPr>
        <w:t xml:space="preserve">Aux fins d’application de la marge de préférence, une entreprise est considérée comme nationale à la condition qu’elle soit enregistrée dans le pays du Maître </w:t>
      </w:r>
      <w:r>
        <w:rPr>
          <w:sz w:val="16"/>
          <w:szCs w:val="16"/>
        </w:rPr>
        <w:t>d</w:t>
      </w:r>
      <w:r w:rsidRPr="00566B51">
        <w:rPr>
          <w:sz w:val="16"/>
          <w:szCs w:val="16"/>
        </w:rPr>
        <w:t xml:space="preserve">’Ouvrage, qu’elle appartienne en majorité à des ressortissants de ce pays, et qu’elle ne soustraite pas à des entreprises étrangères plus de 10 pourcent du Montant du Marché (à l’exclusion des Sommes à valoir). Les groupements d’entreprises sont considérés comme nationaux et bénéficient de la préférence nationale à la condition que chacun de leurs membres soit enregistré dans le pays du Maître </w:t>
      </w:r>
      <w:r>
        <w:rPr>
          <w:sz w:val="16"/>
          <w:szCs w:val="16"/>
        </w:rPr>
        <w:t>d</w:t>
      </w:r>
      <w:r w:rsidRPr="00566B51">
        <w:rPr>
          <w:sz w:val="16"/>
          <w:szCs w:val="16"/>
        </w:rPr>
        <w:t>’Ouvrage, appartienne en majorité à des ressortissants de ce pays, et</w:t>
      </w:r>
      <w:r>
        <w:rPr>
          <w:sz w:val="16"/>
          <w:szCs w:val="16"/>
        </w:rPr>
        <w:t xml:space="preserve"> </w:t>
      </w:r>
      <w:r w:rsidRPr="00566B51">
        <w:rPr>
          <w:sz w:val="16"/>
          <w:szCs w:val="16"/>
        </w:rPr>
        <w:t xml:space="preserve">que le groupement soit enregistré dans le pays du Maître </w:t>
      </w:r>
      <w:r>
        <w:rPr>
          <w:sz w:val="16"/>
          <w:szCs w:val="16"/>
        </w:rPr>
        <w:t>d’</w:t>
      </w:r>
      <w:r w:rsidRPr="00566B51">
        <w:rPr>
          <w:sz w:val="16"/>
          <w:szCs w:val="16"/>
        </w:rPr>
        <w:t>Ouvrage. Le Groupement bénéficiant de la préférence nationale ne doit pas sous-traiter pas plus de 10 pourcents du Montant du Marché (à l’exclusion des Sommes à valoir) à des entreprises étrangères. Les groupements entre entreprises nationales et étrangères ne peuvent bénéficier de la préférence nationale.</w:t>
      </w:r>
    </w:p>
  </w:footnote>
  <w:footnote w:id="3">
    <w:p w14:paraId="1481210F" w14:textId="77777777" w:rsidR="00F56D51" w:rsidRPr="006E4483" w:rsidRDefault="00F56D51" w:rsidP="00F56D51">
      <w:pPr>
        <w:pStyle w:val="Notedebasdepage"/>
        <w:rPr>
          <w:i/>
        </w:rPr>
      </w:pPr>
      <w:r w:rsidRPr="001175B7">
        <w:rPr>
          <w:i/>
        </w:rPr>
        <w:t> </w:t>
      </w:r>
      <w:r>
        <w:rPr>
          <w:rStyle w:val="Appelnotedebasdep"/>
        </w:rPr>
        <w:footnoteRef/>
      </w:r>
      <w:r>
        <w:t xml:space="preserve"> </w:t>
      </w:r>
      <w:r>
        <w:tab/>
        <w:t xml:space="preserve">Le Soumissionnaire fournira des informations précises dans sa Soumission au sujet des litiges ou différends portant sur les marchés achevés ou en cours d’exécution au cours des 5 dernières années. Des antécédents de différends conclus de manière systématique à l’encontre du Soumissionnaire en tant qu’entité unique ou en tant que membre d’un groupement sont susceptibles de justifier la disqualification du Soumissionnaire. </w:t>
      </w:r>
    </w:p>
  </w:footnote>
  <w:footnote w:id="4">
    <w:p w14:paraId="38DE0894" w14:textId="77777777" w:rsidR="00F56D51" w:rsidRPr="00005C0E" w:rsidRDefault="00F56D51" w:rsidP="00F56D51">
      <w:pPr>
        <w:pStyle w:val="Notedebasdepage"/>
      </w:pPr>
      <w:r>
        <w:rPr>
          <w:rStyle w:val="Appelnotedebasdep"/>
        </w:rPr>
        <w:footnoteRef/>
      </w:r>
      <w:r w:rsidRPr="00005C0E">
        <w:t xml:space="preserve"> </w:t>
      </w:r>
      <w:r>
        <w:tab/>
      </w:r>
      <w:r w:rsidRPr="00005C0E">
        <w:t>Le Maître d’Ouvrage pourra utiliser ces informations afin d’obtenir des renseignements supplémentaires ou des éclaircissements durant l’appel d’offres et le processus de vérification (due diligence) associé.</w:t>
      </w:r>
    </w:p>
  </w:footnote>
  <w:footnote w:id="5">
    <w:p w14:paraId="38FBDE39" w14:textId="77777777" w:rsidR="00F56D51" w:rsidRDefault="00F56D51" w:rsidP="00F56D51">
      <w:pPr>
        <w:pStyle w:val="Notedebasdepage"/>
      </w:pPr>
      <w:r w:rsidRPr="00DD6F80">
        <w:rPr>
          <w:rStyle w:val="Appelnotedebasdep"/>
        </w:rPr>
        <w:footnoteRef/>
      </w:r>
      <w:r w:rsidRPr="00DD6F80">
        <w:t xml:space="preserve"> </w:t>
      </w:r>
      <w:r>
        <w:tab/>
      </w:r>
      <w:r w:rsidRPr="0005607C">
        <w:t>Lorsque le Soumissionnaire a participé en tant que membre d</w:t>
      </w:r>
      <w:r w:rsidRPr="004F6272">
        <w:t>’</w:t>
      </w:r>
      <w:r w:rsidRPr="0005607C">
        <w:t xml:space="preserve">un groupement ou sous-traitant, </w:t>
      </w:r>
      <w:r>
        <w:t>au titre de ce critère,</w:t>
      </w:r>
      <w:r w:rsidRPr="00DD6F80">
        <w:t xml:space="preserve"> </w:t>
      </w:r>
      <w:r w:rsidRPr="0005607C">
        <w:t>seule la part spécifique du Soumissionnaire et non celle du Groupement ou de l</w:t>
      </w:r>
      <w:r w:rsidRPr="004F6272">
        <w:t>’</w:t>
      </w:r>
      <w:r w:rsidRPr="0005607C">
        <w:t>entrepreneur principal devra être</w:t>
      </w:r>
      <w:r>
        <w:t xml:space="preserve"> prise en considération.</w:t>
      </w:r>
    </w:p>
  </w:footnote>
  <w:footnote w:id="6">
    <w:p w14:paraId="3188FCFC" w14:textId="77777777" w:rsidR="00F56D51" w:rsidRPr="00F823B0" w:rsidRDefault="00F56D51" w:rsidP="00F56D51">
      <w:pPr>
        <w:pStyle w:val="Notedebasdepage"/>
      </w:pPr>
      <w:r>
        <w:rPr>
          <w:rStyle w:val="Appelnotedebasdep"/>
        </w:rPr>
        <w:footnoteRef/>
      </w:r>
      <w:r>
        <w:t xml:space="preserve"> </w:t>
      </w:r>
      <w:r>
        <w:tab/>
        <w:t>Le volume, nombre ou taux de production de toute activité clé peut être démontré à travers un ou plusieurs marchés combinés si exécuté de manière simultanée. Le taux de production sera le taux annuel pour l’activité (les activités) de construction principale(s).</w:t>
      </w:r>
    </w:p>
  </w:footnote>
  <w:footnote w:id="7">
    <w:p w14:paraId="6F5E25F0" w14:textId="77777777" w:rsidR="00F56D51" w:rsidRDefault="00F56D51" w:rsidP="00F56D51">
      <w:pPr>
        <w:pStyle w:val="Notedebasdepage"/>
      </w:pPr>
      <w:r>
        <w:rPr>
          <w:rStyle w:val="Appelnotedebasdep"/>
        </w:rPr>
        <w:footnoteRef/>
      </w:r>
      <w:r>
        <w:t xml:space="preserve"> </w:t>
      </w:r>
      <w:r>
        <w:tab/>
      </w:r>
      <w:r w:rsidRPr="00C919F7">
        <w:t>La similarité sera établie en fonction de la taille physique, de la complexité, des méthodes</w:t>
      </w:r>
      <w:r>
        <w:t xml:space="preserve"> / technologies de construction et/ou d’autres caractéristiques décrites dans la Section VII, Spécifications des Travaux</w:t>
      </w:r>
      <w:r w:rsidRPr="00D55904">
        <w:t>. L’agrégation d’un nombre de marchés de</w:t>
      </w:r>
      <w:r>
        <w:t xml:space="preserve"> petits montants</w:t>
      </w:r>
      <w:r w:rsidRPr="00D55904">
        <w:t xml:space="preserve"> </w:t>
      </w:r>
      <w:r>
        <w:t>(inférieurs à la valeur indiquée dans la colonne « critère »)</w:t>
      </w:r>
      <w:r w:rsidRPr="00D55904">
        <w:t xml:space="preserve"> pour atteindre le chiffre du montant requis ne sera pas </w:t>
      </w:r>
      <w:r>
        <w:t>accept</w:t>
      </w:r>
      <w:r w:rsidRPr="00D55904">
        <w:t>ée.</w:t>
      </w:r>
    </w:p>
  </w:footnote>
  <w:footnote w:id="8">
    <w:p w14:paraId="09E25297" w14:textId="77777777" w:rsidR="00F56D51" w:rsidRDefault="00F56D51" w:rsidP="00F56D51">
      <w:pPr>
        <w:pStyle w:val="Notedebasdepage"/>
      </w:pPr>
      <w:r>
        <w:rPr>
          <w:rStyle w:val="Appelnotedebasdep"/>
        </w:rPr>
        <w:footnoteRef/>
      </w:r>
      <w:r>
        <w:t xml:space="preserve"> </w:t>
      </w:r>
      <w:r>
        <w:tab/>
      </w:r>
      <w:r w:rsidRPr="0005607C">
        <w:t>Par achèvement pour l</w:t>
      </w:r>
      <w:r w:rsidRPr="004F6272">
        <w:t>’</w:t>
      </w:r>
      <w:r w:rsidRPr="0005607C">
        <w:t>essentie</w:t>
      </w:r>
      <w:r>
        <w:t>l, on entend un achèvement à 80% ou plus des travaux prévus au marché.</w:t>
      </w:r>
    </w:p>
  </w:footnote>
  <w:footnote w:id="9">
    <w:p w14:paraId="4A871BA2" w14:textId="77777777" w:rsidR="00F56D51" w:rsidRPr="00212729" w:rsidRDefault="00F56D51" w:rsidP="00F56D51">
      <w:pPr>
        <w:spacing w:before="60" w:after="60"/>
        <w:ind w:left="364" w:hanging="364"/>
        <w:rPr>
          <w:sz w:val="20"/>
        </w:rPr>
      </w:pPr>
      <w:r w:rsidRPr="00212729">
        <w:rPr>
          <w:rStyle w:val="Appelnotedebasdep"/>
          <w:sz w:val="20"/>
        </w:rPr>
        <w:footnoteRef/>
      </w:r>
      <w:r w:rsidRPr="00212729">
        <w:rPr>
          <w:sz w:val="20"/>
        </w:rPr>
        <w:t xml:space="preserve"> </w:t>
      </w:r>
      <w:r w:rsidRPr="00212729">
        <w:rPr>
          <w:sz w:val="20"/>
        </w:rPr>
        <w:tab/>
        <w:t>Dans le cas d’un groupement, les montants des marchés achevés par chaque membre ne peuvent être combinés pour déterminer si le montant minimum requis pour un seul marché au titre de ce critère est atteint. De la même manière que pour l’entité unique, Chaque marché exécuté par chaque membre présenté au titre de ce critère doit satisfaire au montant minimum par marché requis. Afin de déterminer si le groupement répond au critère de qualification, seul le nombre de marchés achevés par tous les membres, chaque marché étant équivalent au montant minimum requis peut être agrégé.</w:t>
      </w:r>
    </w:p>
    <w:p w14:paraId="3C3BF935" w14:textId="77777777" w:rsidR="00F56D51" w:rsidRPr="0066573E" w:rsidRDefault="00F56D51" w:rsidP="00F56D51">
      <w:pPr>
        <w:rPr>
          <w:sz w:val="2"/>
          <w:szCs w:val="2"/>
        </w:rPr>
      </w:pPr>
    </w:p>
  </w:footnote>
  <w:footnote w:id="10">
    <w:p w14:paraId="63D43A8C" w14:textId="77777777" w:rsidR="00F56D51" w:rsidRDefault="00F56D51" w:rsidP="00F56D51">
      <w:pPr>
        <w:pStyle w:val="Notedebasdepage"/>
      </w:pPr>
      <w:r>
        <w:rPr>
          <w:rStyle w:val="Appelnotedebasdep"/>
        </w:rPr>
        <w:footnoteRef/>
      </w:r>
      <w:r>
        <w:t xml:space="preserve"> </w:t>
      </w:r>
      <w:r>
        <w:tab/>
      </w:r>
      <w:r w:rsidRPr="00DD6F80">
        <w:t xml:space="preserve">Lorsque le Soumissionnaire a participé en tant que membre d’un groupement ou sous-traitant, </w:t>
      </w:r>
      <w:r>
        <w:t>au titre de ce critère,</w:t>
      </w:r>
      <w:r w:rsidRPr="00DD6F80">
        <w:t xml:space="preserve"> seule la part spécifique du Soumissionnaire et non celle du </w:t>
      </w:r>
      <w:r>
        <w:t>g</w:t>
      </w:r>
      <w:r w:rsidRPr="00DD6F80">
        <w:t>roupement ou de l’entrepreneur principal devra être</w:t>
      </w:r>
      <w:r>
        <w:t xml:space="preserve"> prise en considération.</w:t>
      </w:r>
    </w:p>
  </w:footnote>
  <w:footnote w:id="11">
    <w:p w14:paraId="5FD6F3F6" w14:textId="77777777" w:rsidR="00F56D51" w:rsidRDefault="00F56D51" w:rsidP="00F56D51">
      <w:pPr>
        <w:pStyle w:val="Notedebasdepage"/>
      </w:pPr>
      <w:r w:rsidRPr="00DD6F80">
        <w:rPr>
          <w:rStyle w:val="Appelnotedebasdep"/>
        </w:rPr>
        <w:footnoteRef/>
      </w:r>
      <w:r w:rsidRPr="00DD6F80">
        <w:t xml:space="preserve"> </w:t>
      </w:r>
      <w:r>
        <w:tab/>
        <w:t>Le volume, nombre ou taux de production de toute activité clé peut être démontré à travers un ou plusieurs marchés combinés si exécutés de manière simultanée. Le taux de production sera+ le taux annuel pour l’activité (les activités) de construction principale(s).</w:t>
      </w:r>
    </w:p>
  </w:footnote>
  <w:footnote w:id="12">
    <w:p w14:paraId="5459FBCF" w14:textId="77777777" w:rsidR="00F56D51" w:rsidRDefault="00F56D51" w:rsidP="00F56D51">
      <w:pPr>
        <w:pStyle w:val="Notedebasdepage"/>
      </w:pPr>
      <w:r>
        <w:rPr>
          <w:rStyle w:val="Appelnotedebasdep"/>
        </w:rPr>
        <w:footnoteRef/>
      </w:r>
      <w:r>
        <w:t xml:space="preserve"> </w:t>
      </w:r>
      <w:r>
        <w:tab/>
        <w:t>L’expérience spécifique d’un sous-traitant spécialisé peut être prise en considération.</w:t>
      </w:r>
    </w:p>
  </w:footnote>
  <w:footnote w:id="13">
    <w:p w14:paraId="2A312FBA" w14:textId="77777777" w:rsidR="00B308CB" w:rsidRPr="002A7817" w:rsidRDefault="00B308CB" w:rsidP="00B308CB">
      <w:r w:rsidRPr="002A7817">
        <w:footnoteRef/>
      </w:r>
      <w:r w:rsidRPr="002A7817">
        <w:tab/>
        <w:t>Des tableaux distincts seront nécessaires quand les différentes sections de Travaux auront un contenu en monnaies étrangères et nationale substantiellement différent en proportion. Le Maître d’Ouvrage insérera les intitulés de chaque section de Travaux.</w:t>
      </w:r>
    </w:p>
  </w:footnote>
  <w:footnote w:id="14">
    <w:p w14:paraId="3C00AC57" w14:textId="77777777" w:rsidR="00B308CB" w:rsidRPr="002A7817" w:rsidRDefault="00B308CB" w:rsidP="00B308CB">
      <w:r w:rsidRPr="002A7817">
        <w:footnoteRef/>
      </w:r>
      <w:r w:rsidRPr="002A7817">
        <w:tab/>
        <w:t xml:space="preserve">Montant à indiquer par le Maître d’Ouvrage, le cas échéant, les sommes à valoir sont exclues du montant de l’offre évaluée (Clause 35.2 a) des IS). </w:t>
      </w:r>
    </w:p>
  </w:footnote>
  <w:footnote w:id="15">
    <w:p w14:paraId="00E0612C" w14:textId="77777777" w:rsidR="00B308CB" w:rsidRPr="002A7817" w:rsidRDefault="00B308CB" w:rsidP="00B308CB">
      <w:r w:rsidRPr="002A7817">
        <w:footnoteRef/>
      </w:r>
      <w:r w:rsidRPr="002A7817">
        <w:tab/>
        <w:t>Des tableaux distincts seront nécessaires quand les différentes sections de Travaux auront un contenu en monnaies étrangères et nationale substantiellement différent en proportion. Le Maître d’Ouvrage insérera les intitulés de chaque section de Travaux.</w:t>
      </w:r>
    </w:p>
  </w:footnote>
  <w:footnote w:id="16">
    <w:p w14:paraId="3AFC871D" w14:textId="77777777" w:rsidR="00B308CB" w:rsidRPr="002A7817" w:rsidRDefault="00B308CB" w:rsidP="00B308CB">
      <w:r w:rsidRPr="002A7817">
        <w:footnoteRef/>
      </w:r>
      <w:r w:rsidRPr="002A7817">
        <w:tab/>
        <w:t xml:space="preserve">Montant à indiquer par le Maître d’Ouvrage, le cas échéant, les sommes à valoir sont exclues du montant de l’offre évaluée (Clause 35.2 (a) des IS). </w:t>
      </w:r>
    </w:p>
    <w:p w14:paraId="04D82ADF" w14:textId="77777777" w:rsidR="00B308CB" w:rsidRPr="002A7817" w:rsidRDefault="00B308CB" w:rsidP="00B308CB"/>
  </w:footnote>
  <w:footnote w:id="17">
    <w:p w14:paraId="73F168F4" w14:textId="77777777" w:rsidR="00B308CB" w:rsidRPr="002A7817" w:rsidRDefault="00B308CB" w:rsidP="00B308CB">
      <w:r w:rsidRPr="002A7817">
        <w:footnoteRef/>
      </w:r>
      <w:r w:rsidRPr="002A7817">
        <w:tab/>
        <w:t>Inscrire le mois applicable, c’est-à-dire le mois fixé pour le dépôt des offres suivant les dispositions de la Clause 22 des Instructions aux soumissionnaires.</w:t>
      </w:r>
    </w:p>
  </w:footnote>
  <w:footnote w:id="18">
    <w:p w14:paraId="7E4D45BB" w14:textId="77777777" w:rsidR="002A7817" w:rsidRPr="002A7817" w:rsidRDefault="002A7817" w:rsidP="002A7817">
      <w:r w:rsidRPr="002A7817">
        <w:footnoteRef/>
      </w:r>
      <w:r w:rsidRPr="002A7817">
        <w:tab/>
        <w:t>Toute présentation d’états financiers récents portant sur une période antérieure aux 12 mois à compter de la date de soumission doit être justifiée.</w:t>
      </w:r>
    </w:p>
  </w:footnote>
  <w:footnote w:id="19">
    <w:p w14:paraId="75790C0B" w14:textId="77777777" w:rsidR="002A7817" w:rsidRPr="003B3168" w:rsidRDefault="002A7817" w:rsidP="002A7817">
      <w:pPr>
        <w:pStyle w:val="Notedebasdepage"/>
      </w:pPr>
      <w:r>
        <w:rPr>
          <w:rStyle w:val="Appelnotedebasdep"/>
        </w:rPr>
        <w:footnoteRef/>
      </w:r>
      <w:r w:rsidRPr="003B3168">
        <w:tab/>
        <w:t>Pour écarter tout doute, les effets d’une telle sanction sur la partie concernée concernent, de manière non exhaustive, (i)</w:t>
      </w:r>
      <w:r>
        <w:t> </w:t>
      </w:r>
      <w:r w:rsidRPr="003B3168">
        <w:t>le dépôt de candidature à la pré-qualification, l’expression d’intérêt pour une mission de consultant, et la participation à un appel d’offres directement ou comme sous-traitant, consultant, fabricant ou fournisseur, ou prestataire dans le cadre d’un tel contrat, et (ii)</w:t>
      </w:r>
      <w:r>
        <w:t> </w:t>
      </w:r>
      <w:r w:rsidRPr="003B3168">
        <w:t>la conclusion d’un avenant ou un additif comportant une modification significative à un contrat existant.</w:t>
      </w:r>
    </w:p>
  </w:footnote>
  <w:footnote w:id="20">
    <w:p w14:paraId="3FCFFE9A" w14:textId="77777777" w:rsidR="002A7817" w:rsidRPr="003B3168" w:rsidRDefault="002A7817" w:rsidP="002A7817">
      <w:pPr>
        <w:pStyle w:val="Notedebasdepage"/>
      </w:pPr>
      <w:r w:rsidRPr="00DD6F80">
        <w:rPr>
          <w:rStyle w:val="Appelnotedebasdep"/>
        </w:rPr>
        <w:footnoteRef/>
      </w:r>
      <w:r w:rsidRPr="003B3168">
        <w:tab/>
        <w:t>Un sous-traitant, consultant, fabricant ou fournisseur de biens ou services (différents intitulés sont utilisés en fonction de la formulation du dossier d’appel d’offres) désigné est une entreprise ou un individu qui (i)</w:t>
      </w:r>
      <w:r>
        <w:t> </w:t>
      </w:r>
      <w:r w:rsidRPr="003B3168">
        <w:t>fait partie de la demande de pré qualification ou de l’offre du soumissionnaire compte tenu de l’expérience spécifique et essentielle et du savoir-faire qu’il apporte afin de satisfaire aux conditions de qualification pour une offre déterminée</w:t>
      </w:r>
      <w:r>
        <w:t> ;</w:t>
      </w:r>
      <w:r w:rsidRPr="003B3168">
        <w:t xml:space="preserve"> ou (ii)</w:t>
      </w:r>
      <w:r>
        <w:t> </w:t>
      </w:r>
      <w:r w:rsidRPr="003B3168">
        <w:t>a été désigné par l’Emprunteur.</w:t>
      </w:r>
    </w:p>
  </w:footnote>
  <w:footnote w:id="21">
    <w:p w14:paraId="2967367C" w14:textId="77777777" w:rsidR="002A7817" w:rsidRPr="003B3168" w:rsidRDefault="002A7817" w:rsidP="002A7817">
      <w:pPr>
        <w:pStyle w:val="Notedebasdepage"/>
      </w:pPr>
      <w:r>
        <w:rPr>
          <w:rStyle w:val="Appelnotedebasdep"/>
        </w:rPr>
        <w:footnoteRef/>
      </w:r>
      <w:r w:rsidRPr="003B3168">
        <w:tab/>
        <w:t xml:space="preserve">Les inspections menées dans ce cadre sont des vérifications sur pièces du fait de leur nature. </w:t>
      </w:r>
      <w:r>
        <w:t>Elles</w:t>
      </w:r>
      <w:r w:rsidRPr="003B3168">
        <w:t xml:space="preserve"> comprennent des activités de recherche documentaire et factuelle entreprises par la Banque, ou des personnes désignées par elle, afin de vérifier des aspects spécifiques relevant d’une enquête ou d’un audit, tel que l’évaluation de la véracité d’une accusation éventuelle de Fraude et Corruption, par le moyen de dispositif approprié.</w:t>
      </w:r>
      <w:r>
        <w:t xml:space="preserve"> </w:t>
      </w:r>
      <w:r w:rsidRPr="003B3168">
        <w:t>De telles activités peuvent inclure, sans limitation, d’avoir accès à des documents financiers d’une entreprise ou d’une personne et les examiner, faire des copies de ces documents selon les besoins, d’avoir accès à tous autres documents, données et renseignements (sous forme de documents imprimés ou en format électronique) jugés pertinents aux fins de l’enquête ou de l’audit et les examiner, faire des copies de ces documents selon les besoins, avoir des entretiens avec le personnel et toute autre personne, mener des inspections physiques et des visites de site, et obtenir la vérification de renseignements par une tierce partie.</w:t>
      </w:r>
    </w:p>
  </w:footnote>
  <w:footnote w:id="22">
    <w:p w14:paraId="77A1F308" w14:textId="77777777" w:rsidR="002A7817" w:rsidRPr="002A7817" w:rsidRDefault="002A7817" w:rsidP="002A7817">
      <w:r w:rsidRPr="002A7817">
        <w:footnoteRef/>
      </w:r>
      <w:r w:rsidRPr="002A7817">
        <w:tab/>
        <w:t>Pour écarter tout doute, les effets d’une telle sanction sur la partie concernée concernent, de manière non exhaustive, (i) le dépôt de candidature à la pré-qualification, l’expression d’intérêt pour une mission de consultant, et la participation à un appel d’offres directement ou comme sous-traitant, consultant, fabricant ou fournisseur, ou prestataire dans le cadre d’un tel contrat, et (ii) la conclusion d’un avenant ou un additif comportant une modification significative à un contrat existant.</w:t>
      </w:r>
    </w:p>
  </w:footnote>
  <w:footnote w:id="23">
    <w:p w14:paraId="1AF57EC2" w14:textId="77777777" w:rsidR="002A7817" w:rsidRPr="002A7817" w:rsidRDefault="002A7817" w:rsidP="002A7817">
      <w:r w:rsidRPr="002A7817">
        <w:footnoteRef/>
      </w:r>
      <w:r w:rsidRPr="002A7817">
        <w:tab/>
        <w:t>Un sous-traitant, consultant, fabricant ou fournisseur de biens ou services (différents intitulés sont utilisés en fonction de la formulation du dossier d’appel d’offres) désigné est une entreprise ou un individu qui (i) fait partie de la demande de pré qualification ou de l’offre du soumissionnaire compte tenu de l’expérience spécifique et essentielle et du savoir-faire qu’il apporte afin de satisfaire aux conditions de qualification pour une offre déterminée ; ou (ii) a été désigné par l’Emprunteur.</w:t>
      </w:r>
    </w:p>
  </w:footnote>
  <w:footnote w:id="24">
    <w:p w14:paraId="570C8DE6" w14:textId="77777777" w:rsidR="002A7817" w:rsidRPr="002A7817" w:rsidRDefault="002A7817" w:rsidP="002A7817">
      <w:r w:rsidRPr="002A7817">
        <w:footnoteRef/>
      </w:r>
      <w:r w:rsidRPr="002A7817">
        <w:tab/>
        <w:t>Les inspections menées dans ce cadre sont des vérifications sur pièces du fait de leur nature. Ils comprennent des activités de recherche documentaire et factuelle entreprises par la Banque, ou des personnes désignées par elle, afin de vérifier des aspects spécifiques relevant d’une enquête ou d’un audit, tel que l’évaluation de la véracité d’une accusation éventuelle de Fraude et Corruption, par le moyen de dispositif approprié. De telles activités peuvent inclure, sans limitation, d’avoir accès à des documents financiers d’une entreprise ou d’une personne et les examiner, faire des copies de ces documents selon les besoins, d’avoir accès à tous autres documents, données et renseignements (sous forme de documents imprimés ou en format électronique) jugés pertinents aux fins de l’enquête ou de l’audit et les examiner, faire des copies de ces documents selon les besoins, avoir des entretiens avec le personnel et toute autre personne, mener des inspections physiques et des visites de site, et obtenir la vérification de renseignements par une tierce partie.</w:t>
      </w:r>
    </w:p>
  </w:footnote>
  <w:footnote w:id="25">
    <w:p w14:paraId="17AC9DF4" w14:textId="77777777" w:rsidR="002A7817" w:rsidRPr="002A7817" w:rsidRDefault="002A7817" w:rsidP="002A7817">
      <w:r w:rsidRPr="002A7817">
        <w:footnoteRef/>
      </w:r>
      <w:r w:rsidRPr="002A7817">
        <w:tab/>
        <w:t>Le Garant doit insérer le montant du Marché mentionné au Marché soit dans la (ou les) devise(s) mentionnée(s) au Marché, soit dans toute autre devise librement convertible acceptable par le Maître d’Ouvrage.</w:t>
      </w:r>
    </w:p>
  </w:footnote>
  <w:footnote w:id="26">
    <w:p w14:paraId="5434549C" w14:textId="77777777" w:rsidR="002A7817" w:rsidRPr="002A7817" w:rsidRDefault="002A7817" w:rsidP="002A7817">
      <w:r w:rsidRPr="002A7817">
        <w:footnoteRef/>
      </w:r>
      <w:r w:rsidRPr="002A7817">
        <w:tab/>
        <w:t>Insérer la date représentant vingt-huit (28) jours suivant la date estimée de la réception définitive des travaux. Le Maître d’Ouvrage doit prendre en compte le fait que, dans le cas d’une prorogation de la durée du Marché, il devra demander au Garant de prolonger la durée de la présente garantie. Une telle demande doit être faite par écrit avant la date d’expiration mentionnée dans la garantie. Lorsqu’il préparera la garantie, le Maître d’Ouvrage peut considérer ajouter ce qui suit à la fin de l’avant-dernier paragraphe : « Sur demande écrite du Bénéficiaire, formulée avant l’expiration de la présente garantie, le Garant prolongera la durée de cette garantie pour une période ne dépassant pas [six mois] [un an]. Une telle extension ne sera accordée qu’une fois. »</w:t>
      </w:r>
    </w:p>
  </w:footnote>
  <w:footnote w:id="27">
    <w:p w14:paraId="769EBCA2" w14:textId="77777777" w:rsidR="002A7817" w:rsidRPr="002A7817" w:rsidRDefault="002A7817" w:rsidP="002A7817">
      <w:r w:rsidRPr="002A7817">
        <w:footnoteRef/>
      </w:r>
      <w:r w:rsidRPr="002A7817">
        <w:tab/>
        <w:t>L’organisme de caution doit insérer un montant représentant le montant du Marché mentionné au Marché soit dans la (ou les) devise(s) mentionnée(s) au Marché, soit dans toute autre devise librement convertible acceptable par le Maître d’Ouvrage.</w:t>
      </w:r>
    </w:p>
  </w:footnote>
  <w:footnote w:id="28">
    <w:p w14:paraId="42B79C7F" w14:textId="77777777" w:rsidR="002A7817" w:rsidRPr="002A7817" w:rsidRDefault="002A7817" w:rsidP="002A7817">
      <w:r w:rsidRPr="002A7817">
        <w:footnoteRef/>
      </w:r>
      <w:r w:rsidRPr="002A7817">
        <w:tab/>
        <w:t>Le Garant doit insérer le montant du Marché mentionné au Marché soit dans la (ou les) monnaie(s) mentionnée(s) au Marché, soit dans toute autre monnaie librement convertible acceptable par le Maître d’Ouvrage.</w:t>
      </w:r>
    </w:p>
  </w:footnote>
  <w:footnote w:id="29">
    <w:p w14:paraId="18FB818A" w14:textId="77777777" w:rsidR="002A7817" w:rsidRPr="002A7817" w:rsidRDefault="002A7817" w:rsidP="002A7817">
      <w:r w:rsidRPr="002A7817">
        <w:footnoteRef/>
      </w:r>
      <w:r w:rsidRPr="002A7817">
        <w:tab/>
        <w:t>Insérer la date représentant vingt-huit jours suivant la date estimée de l’émission du certificat de garantie des travaux. Le Maître d’Ouvrage doit prendre en compte le fait que, dans le cas d’une prorogation de la durée du Marché, il devra demander au Garant de prolonger la durée de la présente garantie. Une telle demande doit être faite par écrit avant la date d’expiration mentionnée dans la garantie. Lorsqu’il préparera la garantie, le Maître d’Ouvrage peut considérer ajouter ce qui suit à la fin de l’avant-dernier paragraphe : « Sur demande écrite du Bénéficiaire, formulée avant l’expiration de la présente garantie, le Garant prolongera la durée de cette garantie pour une période ne dépassant pas [six mois] [un an]. Une telle extension ne sera accordée qu’une fois. »</w:t>
      </w:r>
    </w:p>
  </w:footnote>
  <w:footnote w:id="30">
    <w:p w14:paraId="03A556F7" w14:textId="77777777" w:rsidR="002A7817" w:rsidRPr="002A7817" w:rsidRDefault="002A7817" w:rsidP="002A7817">
      <w:r w:rsidRPr="002A7817">
        <w:footnoteRef/>
      </w:r>
      <w:r w:rsidRPr="002A7817">
        <w:tab/>
        <w:t>Le Garant doit insérer le montant représentant le montant de l’avance soit dans la (ou les) monnaie (s) mentionnée(s) au Marché pour le paiement de l’avance, soit dans toute autre monnaie librement convertible acceptable par le Maître d’Ouvrage.</w:t>
      </w:r>
    </w:p>
  </w:footnote>
  <w:footnote w:id="31">
    <w:p w14:paraId="7905EE4F" w14:textId="77777777" w:rsidR="002A7817" w:rsidRPr="002A7817" w:rsidRDefault="002A7817" w:rsidP="002A7817">
      <w:r w:rsidRPr="002A7817">
        <w:footnoteRef/>
      </w:r>
      <w:r w:rsidRPr="002A7817">
        <w:tab/>
        <w:t>Insérer la date prévue pour la réception provisoire. Le Bénéficiaire (Maître d’Ouvrage) doit prendre en compte le fait que, dans le cas de prorogation de la durée du Marché, il devra demander au Garant de prolonger la durée de la présente garantie. Une telle demande doit être faite par écrit avant la date d’expiration mentionnée dans la garantie. Lorsqu’il préparera la garantie, le Bénéficiaire peut considérer l’adjonction, à la fin de l’avant-dernier paragraphe du formulaire, de la disposition suivante : « Sur demande écrite du Bénéficiaire formulée avant l’expiration de la présente garantie, le Garant s’engage à prolonger la durée de cette garantie pour une période ne dépassant pas [six mois] [un an]. Une telle extension ne sera accordée qu’une fois. »</w:t>
      </w:r>
    </w:p>
  </w:footnote>
  <w:footnote w:id="32">
    <w:p w14:paraId="73944FD2" w14:textId="77777777" w:rsidR="002A7817" w:rsidRPr="002A7817" w:rsidRDefault="002A7817" w:rsidP="002A7817">
      <w:r w:rsidRPr="002A7817">
        <w:footnoteRef/>
      </w:r>
      <w:r w:rsidRPr="002A7817">
        <w:tab/>
        <w:t>Le Garant doit insérer un montant représentant la moitié de la Retenue de garantie ou si le montant de la Garantie de bonne exécution au moment de la Réception provisoire est inférieur à la moitié de la Retenue de garantie, la différence entre la moitié de la Retenue de garantie et le montant de la Garantie de bonne exécution soit dans la (ou les) devise(s) de la seconde moitié de la Retenue de garantie telles que mentionnée(s) au Marché, soit dans toute autre devise librement convertible acceptable par le Bénéficiaire.</w:t>
      </w:r>
      <w:r w:rsidR="00C040FC">
        <w:tab/>
      </w:r>
    </w:p>
  </w:footnote>
  <w:footnote w:id="33">
    <w:p w14:paraId="1BC726B3" w14:textId="77777777" w:rsidR="002A7817" w:rsidRPr="002A7817" w:rsidRDefault="002A7817" w:rsidP="002A7817">
      <w:r w:rsidRPr="002A7817">
        <w:footnoteRef/>
      </w:r>
      <w:r w:rsidRPr="002A7817">
        <w:tab/>
        <w:t>Insérer la date prévue pour la date d’expiration de la garantie de bonne exécution, à savoir 28 (vingt-huit) jours après la réception définitive. Le Donneur d’ordre (Maître d’Ouvrage) doit prendre en compte le fait que, dans le cas de prorogation de la durée du Marché, il devra demander au Garant de prolonger la durée de la présente garantie. Une telle demande doit être faite par écrit avant la date d’expiration mentionnée dans la garantie. Lorsqu’il préparera la garantie, le Donneur d’ordre Maître d’Ouvrage peut considérer l’adjonction, à la fin de l’avant-dernier paragraphe, de la disposition suivante : « Sur demande écrite du Maître d’Ouvrage formulée avant l’expiration de la présente garantie, le Garant prolongera la durée de cette garantie pour une période ne dépassant pas [six mois] [un an]. Une telle extension ne sera accordée qu’une fois.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5147F" w14:textId="77777777" w:rsidR="00696AB5" w:rsidRPr="00B02B59" w:rsidRDefault="00696AB5" w:rsidP="006D2DFB">
    <w:pPr>
      <w:pStyle w:val="En-tte"/>
      <w:tabs>
        <w:tab w:val="right" w:pos="9356"/>
      </w:tabs>
      <w:jc w:val="cent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1DCCC" w14:textId="77777777" w:rsidR="002A7817" w:rsidRPr="00BD7189" w:rsidRDefault="002A7817" w:rsidP="00BD7189">
    <w:r w:rsidRPr="00BD7189">
      <w:fldChar w:fldCharType="begin"/>
    </w:r>
    <w:r w:rsidRPr="00BD7189">
      <w:instrText xml:space="preserve"> PAGE </w:instrText>
    </w:r>
    <w:r w:rsidRPr="00BD7189">
      <w:fldChar w:fldCharType="separate"/>
    </w:r>
    <w:r w:rsidRPr="00BD7189">
      <w:t>52</w:t>
    </w:r>
    <w:r w:rsidRPr="00BD7189">
      <w:fldChar w:fldCharType="end"/>
    </w:r>
    <w:r w:rsidRPr="00BD7189">
      <w:tab/>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CB1E8" w14:textId="19EC027C" w:rsidR="002A7817" w:rsidRPr="0077443D" w:rsidRDefault="002A7817" w:rsidP="00BD7189">
    <w:pPr>
      <w:rPr>
        <w:u w:val="single"/>
      </w:rPr>
    </w:pPr>
    <w:r w:rsidRPr="0077443D">
      <w:rPr>
        <w:u w:val="single"/>
      </w:rPr>
      <w:t xml:space="preserve">Section I. </w:t>
    </w:r>
    <w:r w:rsidR="00926819" w:rsidRPr="0077443D">
      <w:rPr>
        <w:u w:val="single"/>
      </w:rPr>
      <w:t>Instructions aux soumissionnaires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43E79" w14:textId="77777777" w:rsidR="00B308CB" w:rsidRDefault="00B308CB">
    <w:pPr>
      <w:pStyle w:val="En-tte"/>
    </w:pPr>
    <w:r w:rsidRPr="002A7817">
      <w:t>Section IV. Formulaires de soumission</w:t>
    </w:r>
    <w:r w:rsidRPr="002A7817">
      <w:tab/>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F0CD4" w14:textId="77777777" w:rsidR="00B308CB" w:rsidRPr="002A7817" w:rsidRDefault="00B308CB" w:rsidP="002A7817">
    <w:r w:rsidRPr="002A7817">
      <w:t>Section IV. Formulaires de soumission</w:t>
    </w:r>
    <w:r w:rsidRPr="002A7817">
      <w:tab/>
    </w:r>
    <w:r w:rsidRPr="002A7817">
      <w:fldChar w:fldCharType="begin"/>
    </w:r>
    <w:r w:rsidRPr="002A7817">
      <w:instrText xml:space="preserve"> PAGE </w:instrText>
    </w:r>
    <w:r w:rsidRPr="002A7817">
      <w:fldChar w:fldCharType="separate"/>
    </w:r>
    <w:r w:rsidRPr="002A7817">
      <w:t>67</w:t>
    </w:r>
    <w:r w:rsidRPr="002A7817">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54273" w14:textId="77777777" w:rsidR="002A7817" w:rsidRPr="002A7817" w:rsidRDefault="002A7817" w:rsidP="002A7817">
    <w:r w:rsidRPr="002A7817">
      <w:fldChar w:fldCharType="begin"/>
    </w:r>
    <w:r w:rsidRPr="002A7817">
      <w:instrText>PAGE   \* MERGEFORMAT</w:instrText>
    </w:r>
    <w:r w:rsidRPr="002A7817">
      <w:fldChar w:fldCharType="separate"/>
    </w:r>
    <w:r w:rsidRPr="002A7817">
      <w:t>238</w:t>
    </w:r>
    <w:r w:rsidRPr="002A7817">
      <w:fldChar w:fldCharType="end"/>
    </w:r>
  </w:p>
  <w:p w14:paraId="7DF3111D" w14:textId="77777777" w:rsidR="002A7817" w:rsidRPr="002A7817" w:rsidRDefault="002A7817" w:rsidP="002A7817"/>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5BBE5" w14:textId="77777777" w:rsidR="002A7817" w:rsidRPr="002A7817" w:rsidRDefault="002A7817" w:rsidP="002A7817">
    <w:r w:rsidRPr="002A7817">
      <w:fldChar w:fldCharType="begin"/>
    </w:r>
    <w:r w:rsidRPr="002A7817">
      <w:instrText>PAGE   \* MERGEFORMAT</w:instrText>
    </w:r>
    <w:r w:rsidRPr="002A7817">
      <w:fldChar w:fldCharType="separate"/>
    </w:r>
    <w:r w:rsidRPr="002A7817">
      <w:t>239</w:t>
    </w:r>
    <w:r w:rsidRPr="002A7817">
      <w:fldChar w:fldCharType="end"/>
    </w:r>
  </w:p>
  <w:p w14:paraId="3955FD8F" w14:textId="77777777" w:rsidR="002A7817" w:rsidRPr="002A7817" w:rsidRDefault="002A7817" w:rsidP="002A7817"/>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91703" w14:textId="77777777" w:rsidR="002A7817" w:rsidRPr="002A7817" w:rsidRDefault="002A7817" w:rsidP="002A7817">
    <w:r w:rsidRPr="002A7817">
      <w:fldChar w:fldCharType="begin"/>
    </w:r>
    <w:r w:rsidRPr="002A7817">
      <w:instrText>PAGE   \* MERGEFORMAT</w:instrText>
    </w:r>
    <w:r w:rsidRPr="002A7817">
      <w:fldChar w:fldCharType="separate"/>
    </w:r>
    <w:r w:rsidRPr="002A7817">
      <w:t>240</w:t>
    </w:r>
    <w:r w:rsidRPr="002A7817">
      <w:fldChar w:fldCharType="end"/>
    </w:r>
  </w:p>
  <w:p w14:paraId="6ED49DF6" w14:textId="77777777" w:rsidR="002A7817" w:rsidRPr="002A7817" w:rsidRDefault="002A7817" w:rsidP="002A7817"/>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4376C" w14:textId="77777777" w:rsidR="002A7817" w:rsidRDefault="002A7817" w:rsidP="004621B0">
    <w:pPr>
      <w:pStyle w:val="En-tte"/>
      <w:framePr w:wrap="auto" w:vAnchor="text" w:hAnchor="page" w:x="1366" w:y="-23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121</w:t>
    </w:r>
    <w:r>
      <w:rPr>
        <w:rStyle w:val="Numrodepage"/>
      </w:rPr>
      <w:fldChar w:fldCharType="end"/>
    </w:r>
  </w:p>
  <w:p w14:paraId="478ECDAD" w14:textId="77777777" w:rsidR="002A7817" w:rsidRDefault="002A7817" w:rsidP="0098788B">
    <w:pPr>
      <w:pStyle w:val="En-tte"/>
      <w:pBdr>
        <w:bottom w:val="single" w:sz="4" w:space="1" w:color="auto"/>
      </w:pBdr>
      <w:ind w:right="-18"/>
    </w:pPr>
    <w:r>
      <w:rPr>
        <w:rStyle w:val="Numrodepage"/>
      </w:rPr>
      <w:t xml:space="preserve">Section V . Pays éligibles </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D7A2C" w14:textId="77777777" w:rsidR="002A7817" w:rsidRPr="00D84279" w:rsidRDefault="002A7817" w:rsidP="00855CD4">
    <w:pPr>
      <w:pStyle w:val="En-tte"/>
      <w:pBdr>
        <w:bottom w:val="single" w:sz="4" w:space="0" w:color="auto"/>
      </w:pBdr>
      <w:tabs>
        <w:tab w:val="left" w:pos="720"/>
        <w:tab w:val="left" w:pos="1440"/>
        <w:tab w:val="left" w:pos="2160"/>
        <w:tab w:val="right" w:pos="9377"/>
      </w:tabs>
      <w:ind w:left="0" w:right="-17" w:hanging="11"/>
      <w:jc w:val="both"/>
    </w:pPr>
    <w:r w:rsidRPr="001404B8">
      <w:rPr>
        <w:rStyle w:val="Numrodepage"/>
      </w:rPr>
      <w:t>Section V. Pays éligibles</w:t>
    </w:r>
    <w:r>
      <w:rPr>
        <w:rStyle w:val="Numrodepage"/>
      </w:rPr>
      <w:tab/>
    </w:r>
    <w:r>
      <w:rPr>
        <w:rStyle w:val="Numrodepage"/>
      </w:rPr>
      <w:tab/>
    </w:r>
    <w:r>
      <w:rPr>
        <w:rStyle w:val="Numrodepage"/>
      </w:rPr>
      <w:fldChar w:fldCharType="begin"/>
    </w:r>
    <w:r>
      <w:rPr>
        <w:rStyle w:val="Numrodepage"/>
      </w:rPr>
      <w:instrText xml:space="preserve"> PAGE </w:instrText>
    </w:r>
    <w:r>
      <w:rPr>
        <w:rStyle w:val="Numrodepage"/>
      </w:rPr>
      <w:fldChar w:fldCharType="separate"/>
    </w:r>
    <w:r>
      <w:rPr>
        <w:rStyle w:val="Numrodepage"/>
        <w:noProof/>
      </w:rPr>
      <w:t>283</w:t>
    </w:r>
    <w:r>
      <w:rPr>
        <w:rStyle w:val="Numrodepage"/>
      </w:rPr>
      <w:fldChar w:fldCharType="end"/>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78152" w14:textId="77777777" w:rsidR="002A7817" w:rsidRDefault="002A7817">
    <w:pPr>
      <w:pStyle w:val="En-tte"/>
      <w:framePr w:wrap="auto" w:vAnchor="text" w:hAnchor="margin" w:xAlign="outside" w:y="1"/>
      <w:ind w:right="-30"/>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130</w:t>
    </w:r>
    <w:r>
      <w:rPr>
        <w:rStyle w:val="Numrodepage"/>
      </w:rPr>
      <w:fldChar w:fldCharType="end"/>
    </w:r>
  </w:p>
  <w:p w14:paraId="69A8F084" w14:textId="77777777" w:rsidR="002A7817" w:rsidRDefault="002A7817" w:rsidP="00FB40E8">
    <w:pPr>
      <w:pStyle w:val="En-tte"/>
      <w:pBdr>
        <w:bottom w:val="single" w:sz="4" w:space="1" w:color="auto"/>
      </w:pBdr>
      <w:ind w:right="72"/>
      <w:jc w:val="right"/>
    </w:pPr>
    <w:r w:rsidRPr="00C067E3">
      <w:t xml:space="preserve">Section </w:t>
    </w:r>
    <w:r>
      <w:t>VI ; Règles de la Banque en matière de Fraude et Corruption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EAE00" w14:textId="77777777" w:rsidR="00696AB5" w:rsidRDefault="00696AB5">
    <w:pPr>
      <w:pStyle w:val="En-tte"/>
      <w:framePr w:wrap="auto" w:vAnchor="text" w:hAnchor="margin" w:xAlign="outside" w:y="1"/>
      <w:rPr>
        <w:rStyle w:val="Numrodepage"/>
      </w:rPr>
    </w:pPr>
    <w:r>
      <w:rPr>
        <w:rStyle w:val="Numrodepage"/>
      </w:rPr>
      <w:fldChar w:fldCharType="begin"/>
    </w:r>
    <w:r w:rsidR="000360A9">
      <w:rPr>
        <w:rStyle w:val="Numrodepage"/>
      </w:rPr>
      <w:instrText>PAGE</w:instrText>
    </w:r>
    <w:r>
      <w:rPr>
        <w:rStyle w:val="Numrodepage"/>
      </w:rPr>
      <w:instrText xml:space="preserve">  </w:instrText>
    </w:r>
    <w:r>
      <w:rPr>
        <w:rStyle w:val="Numrodepage"/>
      </w:rPr>
      <w:fldChar w:fldCharType="separate"/>
    </w:r>
    <w:r>
      <w:rPr>
        <w:rStyle w:val="Numrodepage"/>
        <w:noProof/>
      </w:rPr>
      <w:t>xii</w:t>
    </w:r>
    <w:r>
      <w:rPr>
        <w:rStyle w:val="Numrodepage"/>
      </w:rPr>
      <w:fldChar w:fldCharType="end"/>
    </w:r>
  </w:p>
  <w:p w14:paraId="7706008D" w14:textId="77777777" w:rsidR="00696AB5" w:rsidRDefault="00696AB5" w:rsidP="004E0251">
    <w:pPr>
      <w:pStyle w:val="En-tte"/>
      <w:pBdr>
        <w:bottom w:val="single" w:sz="4" w:space="1" w:color="auto"/>
      </w:pBdr>
      <w:tabs>
        <w:tab w:val="right" w:pos="9720"/>
      </w:tabs>
      <w:ind w:right="-72" w:firstLine="360"/>
      <w:jc w:val="right"/>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8F9CB" w14:textId="77777777" w:rsidR="002A7817" w:rsidRDefault="002A7817">
    <w:pPr>
      <w:pStyle w:val="En-tte"/>
      <w:pBdr>
        <w:bottom w:val="single" w:sz="4" w:space="0" w:color="auto"/>
      </w:pBdr>
      <w:tabs>
        <w:tab w:val="right" w:pos="10490"/>
      </w:tabs>
      <w:ind w:left="0" w:right="-17" w:hanging="11"/>
      <w:jc w:val="right"/>
    </w:pPr>
    <w:r>
      <w:rPr>
        <w:rStyle w:val="Numrodepage"/>
      </w:rPr>
      <w:tab/>
    </w:r>
    <w:r>
      <w:rPr>
        <w:rStyle w:val="Numrodepage"/>
      </w:rPr>
      <w:fldChar w:fldCharType="begin"/>
    </w:r>
    <w:r>
      <w:rPr>
        <w:rStyle w:val="Numrodepage"/>
      </w:rPr>
      <w:instrText xml:space="preserve"> PAGE </w:instrText>
    </w:r>
    <w:r>
      <w:rPr>
        <w:rStyle w:val="Numrodepage"/>
      </w:rPr>
      <w:fldChar w:fldCharType="separate"/>
    </w:r>
    <w:r>
      <w:rPr>
        <w:rStyle w:val="Numrodepage"/>
        <w:noProof/>
      </w:rPr>
      <w:t>437</w:t>
    </w:r>
    <w:r>
      <w:rPr>
        <w:rStyle w:val="Numrodepage"/>
      </w:rPr>
      <w:fldChar w:fldCharType="end"/>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9B8CE" w14:textId="77777777" w:rsidR="002A7817" w:rsidRPr="00D84279" w:rsidRDefault="002A7817" w:rsidP="00D84279">
    <w:pPr>
      <w:pStyle w:val="En-tte"/>
      <w:pBdr>
        <w:bottom w:val="single" w:sz="4" w:space="0" w:color="auto"/>
      </w:pBdr>
      <w:tabs>
        <w:tab w:val="right" w:pos="10490"/>
      </w:tabs>
      <w:ind w:left="0" w:right="-17" w:hanging="11"/>
    </w:pPr>
    <w:r w:rsidRPr="00424C3C">
      <w:rPr>
        <w:rStyle w:val="Numrodepage"/>
      </w:rPr>
      <w:t>Section VI. Fraude et Corruption</w:t>
    </w:r>
    <w:r>
      <w:rPr>
        <w:rStyle w:val="Numrodepage"/>
      </w:rPr>
      <w:tab/>
    </w:r>
    <w:r>
      <w:rPr>
        <w:rStyle w:val="Numrodepage"/>
      </w:rPr>
      <w:fldChar w:fldCharType="begin"/>
    </w:r>
    <w:r>
      <w:rPr>
        <w:rStyle w:val="Numrodepage"/>
      </w:rPr>
      <w:instrText xml:space="preserve"> PAGE </w:instrText>
    </w:r>
    <w:r>
      <w:rPr>
        <w:rStyle w:val="Numrodepage"/>
      </w:rPr>
      <w:fldChar w:fldCharType="separate"/>
    </w:r>
    <w:r>
      <w:rPr>
        <w:rStyle w:val="Numrodepage"/>
        <w:noProof/>
      </w:rPr>
      <w:t>284</w:t>
    </w:r>
    <w:r>
      <w:rPr>
        <w:rStyle w:val="Numrodepage"/>
      </w:rPr>
      <w:fldChar w:fldCharType="end"/>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E86C3" w14:textId="77777777" w:rsidR="002A7817" w:rsidRPr="002A7817" w:rsidRDefault="002A7817" w:rsidP="002A7817">
    <w:r w:rsidRPr="002A7817">
      <w:t>PARTIE 2 – Spécifications des Travaux</w:t>
    </w:r>
    <w:r w:rsidRPr="002A7817">
      <w:tab/>
    </w:r>
    <w:r w:rsidRPr="002A7817">
      <w:fldChar w:fldCharType="begin"/>
    </w:r>
    <w:r w:rsidRPr="002A7817">
      <w:instrText xml:space="preserve"> PAGE </w:instrText>
    </w:r>
    <w:r w:rsidRPr="002A7817">
      <w:fldChar w:fldCharType="separate"/>
    </w:r>
    <w:r w:rsidRPr="002A7817">
      <w:t>287</w:t>
    </w:r>
    <w:r w:rsidRPr="002A7817">
      <w:fldChar w:fldCharType="end"/>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2005C" w14:textId="77777777" w:rsidR="002E438D" w:rsidRPr="002E438D" w:rsidRDefault="002E438D" w:rsidP="002E438D">
    <w:r w:rsidRPr="002E438D">
      <w:fldChar w:fldCharType="begin"/>
    </w:r>
    <w:r w:rsidRPr="002E438D">
      <w:instrText xml:space="preserve">PAGE  </w:instrText>
    </w:r>
    <w:r w:rsidRPr="002E438D">
      <w:fldChar w:fldCharType="end"/>
    </w:r>
  </w:p>
  <w:p w14:paraId="3A348F1B" w14:textId="77777777" w:rsidR="002E438D" w:rsidRPr="002E438D" w:rsidRDefault="002E438D" w:rsidP="002E438D"/>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4120455"/>
      <w:docPartObj>
        <w:docPartGallery w:val="Page Numbers (Top of Page)"/>
        <w:docPartUnique/>
      </w:docPartObj>
    </w:sdtPr>
    <w:sdtEndPr/>
    <w:sdtContent>
      <w:p w14:paraId="23B0EEE5" w14:textId="77777777" w:rsidR="002E438D" w:rsidRPr="002E438D" w:rsidRDefault="002E438D" w:rsidP="002E438D">
        <w:r w:rsidRPr="002E438D">
          <w:fldChar w:fldCharType="begin"/>
        </w:r>
        <w:r w:rsidRPr="002E438D">
          <w:instrText>PAGE   \* MERGEFORMAT</w:instrText>
        </w:r>
        <w:r w:rsidRPr="002E438D">
          <w:fldChar w:fldCharType="separate"/>
        </w:r>
        <w:r w:rsidRPr="002E438D">
          <w:t>2</w:t>
        </w:r>
        <w:r w:rsidRPr="002E438D">
          <w:fldChar w:fldCharType="end"/>
        </w:r>
      </w:p>
    </w:sdtContent>
  </w:sdt>
  <w:p w14:paraId="55C97D5D" w14:textId="77777777" w:rsidR="002E438D" w:rsidRPr="002E438D" w:rsidRDefault="002E438D" w:rsidP="002E438D"/>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59DBF" w14:textId="77777777" w:rsidR="002A7817" w:rsidRPr="002A7817" w:rsidRDefault="002A7817" w:rsidP="002A7817">
    <w:r w:rsidRPr="002A7817">
      <w:t>PARTIE 3 – Marché</w:t>
    </w:r>
    <w:r w:rsidRPr="002A7817">
      <w:tab/>
    </w:r>
    <w:r w:rsidRPr="002A7817">
      <w:fldChar w:fldCharType="begin"/>
    </w:r>
    <w:r w:rsidRPr="002A7817">
      <w:instrText xml:space="preserve"> PAGE </w:instrText>
    </w:r>
    <w:r w:rsidRPr="002A7817">
      <w:fldChar w:fldCharType="separate"/>
    </w:r>
    <w:r w:rsidRPr="002A7817">
      <w:t>655</w:t>
    </w:r>
    <w:r w:rsidRPr="002A7817">
      <w:fldChar w:fldCharType="end"/>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F3C6F" w14:textId="77777777" w:rsidR="002A7817" w:rsidRPr="002A7817" w:rsidRDefault="002A7817" w:rsidP="002A7817">
    <w:r w:rsidRPr="002A7817">
      <w:fldChar w:fldCharType="begin"/>
    </w:r>
    <w:r w:rsidRPr="002A7817">
      <w:instrText xml:space="preserve"> PAGE </w:instrText>
    </w:r>
    <w:r w:rsidRPr="002A7817">
      <w:fldChar w:fldCharType="separate"/>
    </w:r>
    <w:r w:rsidRPr="002A7817">
      <w:t>218</w:t>
    </w:r>
    <w:r w:rsidRPr="002A7817">
      <w:fldChar w:fldCharType="end"/>
    </w:r>
    <w:r w:rsidRPr="002A7817">
      <w:tab/>
      <w:t>VIII.Cahier des Clauses administratives générales</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F8D68" w14:textId="77777777" w:rsidR="002A7817" w:rsidRPr="002A7817" w:rsidRDefault="002A7817" w:rsidP="002A7817">
    <w:r w:rsidRPr="002A7817">
      <w:t>Section VIII. Cahier des Clauses administratives générales</w:t>
    </w:r>
    <w:r w:rsidRPr="002A7817">
      <w:tab/>
    </w:r>
    <w:r w:rsidRPr="002A7817">
      <w:fldChar w:fldCharType="begin"/>
    </w:r>
    <w:r w:rsidRPr="002A7817">
      <w:instrText xml:space="preserve"> PAGE   \* MERGEFORMAT </w:instrText>
    </w:r>
    <w:r w:rsidRPr="002A7817">
      <w:fldChar w:fldCharType="separate"/>
    </w:r>
    <w:r w:rsidRPr="002A7817">
      <w:t>771</w:t>
    </w:r>
    <w:r w:rsidRPr="002A7817">
      <w:fldChar w:fldCharType="end"/>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7CE53" w14:textId="77777777" w:rsidR="002A7817" w:rsidRPr="002A7817" w:rsidRDefault="002A7817" w:rsidP="002A7817">
    <w:r w:rsidRPr="002A7817">
      <w:t>Section VIII. Cahier des Clauses administratives générales</w:t>
    </w:r>
    <w:r w:rsidRPr="002A7817">
      <w:tab/>
    </w:r>
    <w:r w:rsidRPr="002A7817">
      <w:fldChar w:fldCharType="begin"/>
    </w:r>
    <w:r w:rsidRPr="002A7817">
      <w:instrText xml:space="preserve"> PAGE   \* MERGEFORMAT </w:instrText>
    </w:r>
    <w:r w:rsidRPr="002A7817">
      <w:fldChar w:fldCharType="separate"/>
    </w:r>
    <w:r w:rsidRPr="002A7817">
      <w:t>757</w:t>
    </w:r>
    <w:r w:rsidRPr="002A7817">
      <w:fldChar w:fldCharType="end"/>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375B4" w14:textId="77777777" w:rsidR="002A7817" w:rsidRPr="002A7817" w:rsidRDefault="002A7817" w:rsidP="002A7817">
    <w:r w:rsidRPr="002A7817">
      <w:fldChar w:fldCharType="begin"/>
    </w:r>
    <w:r w:rsidRPr="002A7817">
      <w:instrText xml:space="preserve"> PAGE </w:instrText>
    </w:r>
    <w:r w:rsidRPr="002A7817">
      <w:fldChar w:fldCharType="separate"/>
    </w:r>
    <w:r w:rsidRPr="002A7817">
      <w:t>218</w:t>
    </w:r>
    <w:r w:rsidRPr="002A7817">
      <w:fldChar w:fldCharType="end"/>
    </w:r>
    <w:r w:rsidRPr="002A7817">
      <w:tab/>
      <w:t>VIII.Cahier des Clauses administratives générales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55623" w14:textId="77777777" w:rsidR="00696AB5" w:rsidRDefault="00696AB5">
    <w:pPr>
      <w:pStyle w:val="En-tte"/>
      <w:framePr w:wrap="auto" w:vAnchor="text" w:hAnchor="margin" w:xAlign="outside" w:y="1"/>
      <w:rPr>
        <w:rStyle w:val="Numrodepage"/>
      </w:rPr>
    </w:pPr>
    <w:r>
      <w:rPr>
        <w:rStyle w:val="Numrodepage"/>
      </w:rPr>
      <w:fldChar w:fldCharType="begin"/>
    </w:r>
    <w:r w:rsidR="000360A9">
      <w:rPr>
        <w:rStyle w:val="Numrodepage"/>
      </w:rPr>
      <w:instrText>PAGE</w:instrText>
    </w:r>
    <w:r>
      <w:rPr>
        <w:rStyle w:val="Numrodepage"/>
      </w:rPr>
      <w:instrText xml:space="preserve">  </w:instrText>
    </w:r>
    <w:r>
      <w:rPr>
        <w:rStyle w:val="Numrodepage"/>
      </w:rPr>
      <w:fldChar w:fldCharType="separate"/>
    </w:r>
    <w:r>
      <w:rPr>
        <w:rStyle w:val="Numrodepage"/>
        <w:noProof/>
      </w:rPr>
      <w:t>5</w:t>
    </w:r>
    <w:r>
      <w:rPr>
        <w:rStyle w:val="Numrodepage"/>
      </w:rPr>
      <w:fldChar w:fldCharType="end"/>
    </w:r>
  </w:p>
  <w:p w14:paraId="6716592D" w14:textId="77777777" w:rsidR="00696AB5" w:rsidRDefault="00696AB5">
    <w:pPr>
      <w:pStyle w:val="En-tte"/>
      <w:ind w:right="-36"/>
    </w:pPr>
    <w:r>
      <w:t>Dossier type d’appel d’offres</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32F1F" w14:textId="77777777" w:rsidR="002A7817" w:rsidRPr="002A7817" w:rsidRDefault="002A7817" w:rsidP="002A7817">
    <w:r w:rsidRPr="002A7817">
      <w:t>Section VIII. Cahier des Clauses administratives générales</w:t>
    </w:r>
    <w:r w:rsidRPr="002A7817">
      <w:tab/>
    </w:r>
    <w:r w:rsidRPr="002A7817">
      <w:fldChar w:fldCharType="begin"/>
    </w:r>
    <w:r w:rsidRPr="002A7817">
      <w:instrText xml:space="preserve"> PAGE   \* MERGEFORMAT </w:instrText>
    </w:r>
    <w:r w:rsidRPr="002A7817">
      <w:fldChar w:fldCharType="separate"/>
    </w:r>
    <w:r w:rsidRPr="002A7817">
      <w:t>771</w:t>
    </w:r>
    <w:r w:rsidRPr="002A7817">
      <w:fldChar w:fldCharType="end"/>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A936C" w14:textId="77777777" w:rsidR="002A7817" w:rsidRPr="002A7817" w:rsidRDefault="002A7817" w:rsidP="002A7817">
    <w:r w:rsidRPr="002A7817">
      <w:t>Section VIII. Cahier des Clauses administratives générales</w:t>
    </w:r>
    <w:r w:rsidRPr="002A7817">
      <w:tab/>
    </w:r>
    <w:r w:rsidRPr="002A7817">
      <w:fldChar w:fldCharType="begin"/>
    </w:r>
    <w:r w:rsidRPr="002A7817">
      <w:instrText xml:space="preserve"> PAGE   \* MERGEFORMAT </w:instrText>
    </w:r>
    <w:r w:rsidRPr="002A7817">
      <w:fldChar w:fldCharType="separate"/>
    </w:r>
    <w:r w:rsidRPr="002A7817">
      <w:t>757</w:t>
    </w:r>
    <w:r w:rsidRPr="002A7817">
      <w:fldChar w:fldCharType="end"/>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B873B" w14:textId="77777777" w:rsidR="002A7817" w:rsidRPr="002A7817" w:rsidRDefault="002A7817" w:rsidP="002A7817">
    <w:r w:rsidRPr="002A7817">
      <w:t>PARTIE 3 – Marché</w:t>
    </w:r>
    <w:r w:rsidRPr="002A7817">
      <w:tab/>
    </w:r>
    <w:r w:rsidRPr="002A7817">
      <w:fldChar w:fldCharType="begin"/>
    </w:r>
    <w:r w:rsidRPr="002A7817">
      <w:instrText xml:space="preserve"> PAGE </w:instrText>
    </w:r>
    <w:r w:rsidRPr="002A7817">
      <w:fldChar w:fldCharType="separate"/>
    </w:r>
    <w:r w:rsidRPr="002A7817">
      <w:t>655</w:t>
    </w:r>
    <w:r w:rsidRPr="002A7817">
      <w:fldChar w:fldCharType="end"/>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DBB79" w14:textId="77777777" w:rsidR="002A7817" w:rsidRPr="002A7817" w:rsidRDefault="002A7817" w:rsidP="002A7817">
    <w:r w:rsidRPr="002A7817">
      <w:fldChar w:fldCharType="begin"/>
    </w:r>
    <w:r w:rsidRPr="002A7817">
      <w:instrText xml:space="preserve"> PAGE   \* MERGEFORMAT </w:instrText>
    </w:r>
    <w:r w:rsidRPr="002A7817">
      <w:fldChar w:fldCharType="separate"/>
    </w:r>
    <w:r w:rsidRPr="002A7817">
      <w:t>252</w:t>
    </w:r>
    <w:r w:rsidRPr="002A7817">
      <w:fldChar w:fldCharType="end"/>
    </w:r>
    <w:r w:rsidRPr="002A7817">
      <w:tab/>
      <w:t>Section X. Formulaires du Marché</w:t>
    </w:r>
  </w:p>
  <w:p w14:paraId="71ADE8FF" w14:textId="77777777" w:rsidR="002A7817" w:rsidRPr="002A7817" w:rsidRDefault="002A7817" w:rsidP="002A7817"/>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495D2" w14:textId="77777777" w:rsidR="002A7817" w:rsidRPr="002A7817" w:rsidRDefault="002A7817" w:rsidP="002A7817">
    <w:r w:rsidRPr="002A7817">
      <w:t>Section X. Formulaires du Marché</w:t>
    </w:r>
    <w:r w:rsidRPr="002A7817">
      <w:tab/>
    </w:r>
    <w:r w:rsidRPr="002A7817">
      <w:fldChar w:fldCharType="begin"/>
    </w:r>
    <w:r w:rsidRPr="002A7817">
      <w:instrText xml:space="preserve"> PAGE   \* MERGEFORMAT </w:instrText>
    </w:r>
    <w:r w:rsidRPr="002A7817">
      <w:fldChar w:fldCharType="separate"/>
    </w:r>
    <w:r w:rsidRPr="002A7817">
      <w:t>811</w:t>
    </w:r>
    <w:r w:rsidRPr="002A7817">
      <w:fldChar w:fldCharType="end"/>
    </w:r>
  </w:p>
  <w:p w14:paraId="35046C76" w14:textId="77777777" w:rsidR="002A7817" w:rsidRPr="002A7817" w:rsidRDefault="002A7817" w:rsidP="002A7817"/>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DB3DF" w14:textId="77777777" w:rsidR="002A7817" w:rsidRPr="002A7817" w:rsidRDefault="002A7817" w:rsidP="002A7817">
    <w:r w:rsidRPr="002A7817">
      <w:t>Section X. Formulaires du Marché</w:t>
    </w:r>
    <w:r w:rsidRPr="002A7817">
      <w:tab/>
    </w:r>
    <w:r w:rsidRPr="002A7817">
      <w:fldChar w:fldCharType="begin"/>
    </w:r>
    <w:r w:rsidRPr="002A7817">
      <w:instrText xml:space="preserve"> PAGE   \* MERGEFORMAT </w:instrText>
    </w:r>
    <w:r w:rsidRPr="002A7817">
      <w:fldChar w:fldCharType="separate"/>
    </w:r>
    <w:r w:rsidRPr="002A7817">
      <w:t>810</w:t>
    </w:r>
    <w:r w:rsidRPr="002A7817">
      <w:fldChar w:fldCharType="end"/>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1B2C3" w14:textId="77777777" w:rsidR="00696AB5" w:rsidRDefault="00696AB5" w:rsidP="00B26E4A">
    <w:pPr>
      <w:pStyle w:val="En-tte"/>
      <w:pBdr>
        <w:bottom w:val="single" w:sz="4" w:space="1" w:color="auto"/>
      </w:pBdr>
      <w:tabs>
        <w:tab w:val="right" w:pos="8931"/>
      </w:tabs>
      <w:ind w:left="0" w:right="-19" w:firstLine="0"/>
    </w:pPr>
    <w:r>
      <w:fldChar w:fldCharType="begin"/>
    </w:r>
    <w:r>
      <w:instrText xml:space="preserve"> </w:instrText>
    </w:r>
    <w:r w:rsidR="000360A9">
      <w:instrText>PAGE</w:instrText>
    </w:r>
    <w:r>
      <w:instrText xml:space="preserve">   \* MERGEFORMAT </w:instrText>
    </w:r>
    <w:r>
      <w:fldChar w:fldCharType="separate"/>
    </w:r>
    <w:r>
      <w:rPr>
        <w:noProof/>
      </w:rPr>
      <w:t>252</w:t>
    </w:r>
    <w:r>
      <w:rPr>
        <w:noProof/>
      </w:rPr>
      <w:fldChar w:fldCharType="end"/>
    </w:r>
    <w:r>
      <w:tab/>
      <w:t>Section X. Formulaires du Marché</w:t>
    </w:r>
  </w:p>
  <w:p w14:paraId="5733BFE6" w14:textId="77777777" w:rsidR="00696AB5" w:rsidRDefault="00696AB5"/>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5F0CA" w14:textId="77777777" w:rsidR="00696AB5" w:rsidRPr="00953A23" w:rsidRDefault="00696AB5" w:rsidP="00F43C27">
    <w:pPr>
      <w:pBdr>
        <w:bottom w:val="single" w:sz="4" w:space="1" w:color="auto"/>
      </w:pBdr>
      <w:tabs>
        <w:tab w:val="right" w:pos="9356"/>
      </w:tabs>
      <w:ind w:left="0" w:right="4" w:firstLine="0"/>
      <w:rPr>
        <w:sz w:val="20"/>
      </w:rPr>
    </w:pPr>
    <w:r w:rsidRPr="00F43C27">
      <w:rPr>
        <w:sz w:val="20"/>
      </w:rPr>
      <w:t>Section X. Formulaires du Marché</w:t>
    </w:r>
    <w:r w:rsidRPr="00953A23">
      <w:rPr>
        <w:sz w:val="20"/>
      </w:rPr>
      <w:tab/>
    </w:r>
    <w:r w:rsidRPr="00953A23">
      <w:rPr>
        <w:sz w:val="20"/>
      </w:rPr>
      <w:fldChar w:fldCharType="begin"/>
    </w:r>
    <w:r w:rsidRPr="00953A23">
      <w:rPr>
        <w:sz w:val="20"/>
      </w:rPr>
      <w:instrText xml:space="preserve"> </w:instrText>
    </w:r>
    <w:r w:rsidR="000360A9">
      <w:rPr>
        <w:sz w:val="20"/>
      </w:rPr>
      <w:instrText>PAGE</w:instrText>
    </w:r>
    <w:r w:rsidRPr="00953A23">
      <w:rPr>
        <w:sz w:val="20"/>
      </w:rPr>
      <w:instrText xml:space="preserve">   \* MERGEFORMAT </w:instrText>
    </w:r>
    <w:r w:rsidRPr="00953A23">
      <w:rPr>
        <w:sz w:val="20"/>
      </w:rPr>
      <w:fldChar w:fldCharType="separate"/>
    </w:r>
    <w:r w:rsidR="00955E8D">
      <w:rPr>
        <w:noProof/>
        <w:sz w:val="20"/>
      </w:rPr>
      <w:t>811</w:t>
    </w:r>
    <w:r w:rsidRPr="00953A23">
      <w:rPr>
        <w:noProof/>
        <w:sz w:val="20"/>
      </w:rPr>
      <w:fldChar w:fldCharType="end"/>
    </w:r>
  </w:p>
  <w:p w14:paraId="2ED353B8" w14:textId="77777777" w:rsidR="00696AB5" w:rsidRDefault="00696AB5"/>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D453E" w14:textId="77777777" w:rsidR="00696AB5" w:rsidRDefault="00696AB5" w:rsidP="004E1EC0">
    <w:pPr>
      <w:pStyle w:val="En-tte"/>
      <w:pBdr>
        <w:bottom w:val="single" w:sz="4" w:space="1" w:color="auto"/>
      </w:pBdr>
      <w:tabs>
        <w:tab w:val="right" w:pos="9356"/>
      </w:tabs>
    </w:pPr>
    <w:r w:rsidRPr="004E1EC0">
      <w:t>Section X. Formulaires du Marché</w:t>
    </w:r>
    <w:r>
      <w:tab/>
    </w:r>
    <w:r>
      <w:fldChar w:fldCharType="begin"/>
    </w:r>
    <w:r>
      <w:instrText xml:space="preserve"> </w:instrText>
    </w:r>
    <w:r w:rsidR="000360A9">
      <w:instrText>PAGE</w:instrText>
    </w:r>
    <w:r>
      <w:instrText xml:space="preserve">   \* MERGEFORMAT </w:instrText>
    </w:r>
    <w:r>
      <w:fldChar w:fldCharType="separate"/>
    </w:r>
    <w:r w:rsidR="00955E8D">
      <w:rPr>
        <w:noProof/>
      </w:rPr>
      <w:t>810</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7D28A" w14:textId="77777777" w:rsidR="00696AB5" w:rsidRPr="00B02B59" w:rsidRDefault="00696AB5" w:rsidP="0000603C">
    <w:pPr>
      <w:pStyle w:val="En-tte"/>
      <w:pBdr>
        <w:bottom w:val="single" w:sz="4" w:space="1" w:color="auto"/>
      </w:pBdr>
      <w:tabs>
        <w:tab w:val="right" w:pos="9356"/>
      </w:tabs>
      <w:ind w:left="0" w:firstLine="0"/>
      <w:jc w:val="right"/>
    </w:pPr>
    <w:r>
      <w:fldChar w:fldCharType="begin"/>
    </w:r>
    <w:r>
      <w:instrText xml:space="preserve"> </w:instrText>
    </w:r>
    <w:r w:rsidR="000360A9">
      <w:instrText>PAGE</w:instrText>
    </w:r>
    <w:r>
      <w:instrText xml:space="preserve">   \* MERGEFORMAT </w:instrText>
    </w:r>
    <w:r>
      <w:fldChar w:fldCharType="separate"/>
    </w:r>
    <w:r w:rsidR="00955E8D">
      <w:rPr>
        <w:noProof/>
      </w:rPr>
      <w:t>1</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18C8C" w14:textId="77777777" w:rsidR="00696AB5" w:rsidRDefault="00696AB5">
    <w:pPr>
      <w:pStyle w:val="En-tte"/>
      <w:framePr w:wrap="auto" w:vAnchor="text" w:hAnchor="margin" w:xAlign="outside" w:y="1"/>
      <w:rPr>
        <w:rStyle w:val="Numrodepage"/>
      </w:rPr>
    </w:pPr>
    <w:r>
      <w:rPr>
        <w:rStyle w:val="Numrodepage"/>
      </w:rPr>
      <w:fldChar w:fldCharType="begin"/>
    </w:r>
    <w:r w:rsidR="000360A9">
      <w:rPr>
        <w:rStyle w:val="Numrodepage"/>
      </w:rPr>
      <w:instrText>PAGE</w:instrText>
    </w:r>
    <w:r>
      <w:rPr>
        <w:rStyle w:val="Numrodepage"/>
      </w:rPr>
      <w:instrText xml:space="preserve">  </w:instrText>
    </w:r>
    <w:r>
      <w:rPr>
        <w:rStyle w:val="Numrodepage"/>
      </w:rPr>
      <w:fldChar w:fldCharType="separate"/>
    </w:r>
    <w:r>
      <w:rPr>
        <w:rStyle w:val="Numrodepage"/>
        <w:noProof/>
      </w:rPr>
      <w:t>4</w:t>
    </w:r>
    <w:r>
      <w:rPr>
        <w:rStyle w:val="Numrodepage"/>
      </w:rPr>
      <w:fldChar w:fldCharType="end"/>
    </w:r>
  </w:p>
  <w:p w14:paraId="7D198430" w14:textId="77777777" w:rsidR="00696AB5" w:rsidRDefault="00696AB5" w:rsidP="004E0251">
    <w:pPr>
      <w:pStyle w:val="En-tte"/>
      <w:pBdr>
        <w:bottom w:val="single" w:sz="4" w:space="1" w:color="auto"/>
      </w:pBdr>
      <w:tabs>
        <w:tab w:val="right" w:pos="9720"/>
      </w:tabs>
      <w:ind w:right="-72" w:firstLine="360"/>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FBD5C" w14:textId="77777777" w:rsidR="00696AB5" w:rsidRPr="00B02B59" w:rsidRDefault="00696AB5" w:rsidP="007970C6">
    <w:pPr>
      <w:pStyle w:val="En-tte"/>
      <w:pBdr>
        <w:bottom w:val="single" w:sz="4" w:space="1" w:color="auto"/>
      </w:pBdr>
      <w:tabs>
        <w:tab w:val="right" w:pos="9356"/>
      </w:tabs>
    </w:pPr>
    <w:r w:rsidRPr="0000603C">
      <w:t xml:space="preserve">PARTIE 1 </w:t>
    </w:r>
    <w:r w:rsidRPr="007970C6">
      <w:t>–</w:t>
    </w:r>
    <w:r w:rsidRPr="0000603C">
      <w:t xml:space="preserve"> Procédures d’appel d’offres</w:t>
    </w:r>
    <w:r>
      <w:tab/>
    </w:r>
    <w:r>
      <w:fldChar w:fldCharType="begin"/>
    </w:r>
    <w:r>
      <w:instrText xml:space="preserve"> </w:instrText>
    </w:r>
    <w:r w:rsidR="000360A9">
      <w:instrText>PAGE</w:instrText>
    </w:r>
    <w:r>
      <w:instrText xml:space="preserve">   \* MERGEFORMAT </w:instrText>
    </w:r>
    <w:r>
      <w:fldChar w:fldCharType="separate"/>
    </w:r>
    <w:r w:rsidR="00955E8D">
      <w:rPr>
        <w:noProof/>
      </w:rPr>
      <w:t>3</w:t>
    </w:r>
    <w:r>
      <w:rPr>
        <w:noProof/>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E0D11" w14:textId="77777777" w:rsidR="00F56D51" w:rsidRPr="00BD7189" w:rsidRDefault="00F56D51" w:rsidP="00BD7189">
    <w:r w:rsidRPr="00BD7189">
      <w:fldChar w:fldCharType="begin"/>
    </w:r>
    <w:r w:rsidRPr="00BD7189">
      <w:instrText xml:space="preserve"> PAGE </w:instrText>
    </w:r>
    <w:r w:rsidRPr="00BD7189">
      <w:fldChar w:fldCharType="separate"/>
    </w:r>
    <w:r w:rsidRPr="00BD7189">
      <w:t>52</w:t>
    </w:r>
    <w:r w:rsidRPr="00BD7189">
      <w:fldChar w:fldCharType="end"/>
    </w:r>
    <w:r w:rsidRPr="00BD7189">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D9425" w14:textId="77777777" w:rsidR="00F56D51" w:rsidRPr="009276D6" w:rsidRDefault="00F56D51" w:rsidP="00C86384">
    <w:pPr>
      <w:ind w:left="0" w:right="-1180"/>
      <w:jc w:val="left"/>
      <w:rPr>
        <w:b/>
        <w:bCs/>
        <w:sz w:val="22"/>
        <w:szCs w:val="22"/>
      </w:rPr>
    </w:pPr>
    <w:r w:rsidRPr="001C1A06">
      <w:rPr>
        <w:b/>
        <w:bCs/>
      </w:rPr>
      <w:t xml:space="preserve">Section III. </w:t>
    </w:r>
    <w:r w:rsidRPr="009276D6">
      <w:rPr>
        <w:b/>
        <w:bCs/>
        <w:sz w:val="22"/>
        <w:szCs w:val="22"/>
      </w:rPr>
      <w:t>Critères d’évaluation et de qualification (Si une Pré-Qualification n’a pas été effectuée préalablement)</w:t>
    </w:r>
  </w:p>
  <w:p w14:paraId="38193F29" w14:textId="77777777" w:rsidR="00F56D51" w:rsidRPr="00C86384" w:rsidRDefault="00F56D51" w:rsidP="00C86384">
    <w:pPr>
      <w:pStyle w:val="En-tt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8E67A" w14:textId="77777777" w:rsidR="00F56D51" w:rsidRPr="009276D6" w:rsidRDefault="00F56D51" w:rsidP="009276D6">
    <w:pPr>
      <w:ind w:left="0" w:right="-1180"/>
      <w:jc w:val="left"/>
      <w:rPr>
        <w:b/>
        <w:bCs/>
        <w:sz w:val="22"/>
        <w:szCs w:val="22"/>
      </w:rPr>
    </w:pPr>
    <w:r w:rsidRPr="001C1A06">
      <w:rPr>
        <w:b/>
        <w:bCs/>
      </w:rPr>
      <w:t xml:space="preserve">Section III. </w:t>
    </w:r>
    <w:r w:rsidRPr="009276D6">
      <w:rPr>
        <w:b/>
        <w:bCs/>
        <w:sz w:val="22"/>
        <w:szCs w:val="22"/>
      </w:rPr>
      <w:t>Critères d’évaluation et de qualification (Si une Pré-Qualification n’a pas été effectuée préalablement)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E9C01B48"/>
    <w:lvl w:ilvl="0">
      <w:start w:val="1"/>
      <w:numFmt w:val="bullet"/>
      <w:pStyle w:val="Listepuces5"/>
      <w:lvlText w:val=""/>
      <w:lvlJc w:val="left"/>
      <w:pPr>
        <w:tabs>
          <w:tab w:val="num" w:pos="1492"/>
        </w:tabs>
        <w:ind w:left="1492" w:hanging="360"/>
      </w:pPr>
      <w:rPr>
        <w:rFonts w:ascii="Symbol" w:hAnsi="Symbol" w:hint="default"/>
      </w:rPr>
    </w:lvl>
  </w:abstractNum>
  <w:abstractNum w:abstractNumId="1" w15:restartNumberingAfterBreak="0">
    <w:nsid w:val="FFFFFFFB"/>
    <w:multiLevelType w:val="multilevel"/>
    <w:tmpl w:val="50B46B02"/>
    <w:lvl w:ilvl="0">
      <w:numFmt w:val="none"/>
      <w:lvlText w:val=""/>
      <w:lvlJc w:val="left"/>
      <w:rPr>
        <w:rFonts w:cs="Times New Roman"/>
      </w:rPr>
    </w:lvl>
    <w:lvl w:ilvl="1">
      <w:numFmt w:val="none"/>
      <w:lvlText w:val=""/>
      <w:lvlJc w:val="left"/>
      <w:rPr>
        <w:rFonts w:cs="Times New Roman"/>
      </w:rPr>
    </w:lvl>
    <w:lvl w:ilvl="2">
      <w:numFmt w:val="none"/>
      <w:lvlText w:val=""/>
      <w:lvlJc w:val="left"/>
      <w:rPr>
        <w:rFonts w:cs="Times New Roman"/>
      </w:rPr>
    </w:lvl>
    <w:lvl w:ilvl="3">
      <w:start w:val="1"/>
      <w:numFmt w:val="lowerRoman"/>
      <w:pStyle w:val="Titre4"/>
      <w:lvlText w:val="(%4)"/>
      <w:legacy w:legacy="1" w:legacySpace="120" w:legacyIndent="648"/>
      <w:lvlJc w:val="left"/>
      <w:pPr>
        <w:ind w:left="1512" w:hanging="648"/>
      </w:pPr>
      <w:rPr>
        <w:rFonts w:cs="Times New Roman"/>
      </w:rPr>
    </w:lvl>
    <w:lvl w:ilvl="4">
      <w:numFmt w:val="none"/>
      <w:lvlText w:val=""/>
      <w:lvlJc w:val="left"/>
      <w:rPr>
        <w:rFonts w:cs="Times New Roman"/>
      </w:rPr>
    </w:lvl>
    <w:lvl w:ilvl="5">
      <w:start w:val="1"/>
      <w:numFmt w:val="decimal"/>
      <w:pStyle w:val="Titre6"/>
      <w:lvlText w:val=".%6"/>
      <w:legacy w:legacy="1" w:legacySpace="120" w:legacyIndent="1152"/>
      <w:lvlJc w:val="left"/>
      <w:pPr>
        <w:ind w:left="1152" w:hanging="1152"/>
      </w:pPr>
      <w:rPr>
        <w:rFonts w:cs="Times New Roman"/>
      </w:rPr>
    </w:lvl>
    <w:lvl w:ilvl="6">
      <w:start w:val="1"/>
      <w:numFmt w:val="decimal"/>
      <w:pStyle w:val="Titre7"/>
      <w:lvlText w:val=".%6.%7"/>
      <w:legacy w:legacy="1" w:legacySpace="120" w:legacyIndent="1296"/>
      <w:lvlJc w:val="left"/>
      <w:pPr>
        <w:ind w:left="1296" w:hanging="1296"/>
      </w:pPr>
      <w:rPr>
        <w:rFonts w:cs="Times New Roman"/>
      </w:rPr>
    </w:lvl>
    <w:lvl w:ilvl="7">
      <w:start w:val="1"/>
      <w:numFmt w:val="decimal"/>
      <w:pStyle w:val="Titre8"/>
      <w:lvlText w:val=".%6.%7.%8"/>
      <w:legacy w:legacy="1" w:legacySpace="120" w:legacyIndent="1440"/>
      <w:lvlJc w:val="left"/>
      <w:pPr>
        <w:ind w:left="1440" w:hanging="1440"/>
      </w:pPr>
      <w:rPr>
        <w:rFonts w:cs="Times New Roman"/>
      </w:rPr>
    </w:lvl>
    <w:lvl w:ilvl="8">
      <w:start w:val="1"/>
      <w:numFmt w:val="decimal"/>
      <w:pStyle w:val="Titre9"/>
      <w:lvlText w:val=".%6.%7.%8.%9"/>
      <w:legacy w:legacy="1" w:legacySpace="120" w:legacyIndent="1584"/>
      <w:lvlJc w:val="left"/>
      <w:pPr>
        <w:ind w:left="1584" w:hanging="1584"/>
      </w:pPr>
      <w:rPr>
        <w:rFonts w:cs="Times New Roman"/>
      </w:rPr>
    </w:lvl>
  </w:abstractNum>
  <w:abstractNum w:abstractNumId="2" w15:restartNumberingAfterBreak="0">
    <w:nsid w:val="FFFFFFFE"/>
    <w:multiLevelType w:val="singleLevel"/>
    <w:tmpl w:val="9D901E18"/>
    <w:styleLink w:val="LFO192231"/>
    <w:lvl w:ilvl="0">
      <w:numFmt w:val="decimal"/>
      <w:lvlText w:val="*"/>
      <w:lvlJc w:val="left"/>
      <w:rPr>
        <w:rFonts w:cs="Times New Roman"/>
      </w:rPr>
    </w:lvl>
  </w:abstractNum>
  <w:abstractNum w:abstractNumId="3" w15:restartNumberingAfterBreak="0">
    <w:nsid w:val="016B1138"/>
    <w:multiLevelType w:val="multilevel"/>
    <w:tmpl w:val="73D8C26C"/>
    <w:lvl w:ilvl="0">
      <w:start w:val="1"/>
      <w:numFmt w:val="decimal"/>
      <w:pStyle w:val="GCCHeading2"/>
      <w:lvlText w:val="%1."/>
      <w:lvlJc w:val="left"/>
      <w:pPr>
        <w:ind w:left="360" w:hanging="360"/>
      </w:pPr>
      <w:rPr>
        <w:rFonts w:hint="default"/>
      </w:rPr>
    </w:lvl>
    <w:lvl w:ilvl="1">
      <w:start w:val="1"/>
      <w:numFmt w:val="decimal"/>
      <w:lvlText w:val="%1.%2."/>
      <w:lvlJc w:val="left"/>
      <w:pPr>
        <w:ind w:left="792" w:hanging="432"/>
      </w:pPr>
      <w:rPr>
        <w:rFonts w:hint="default"/>
        <w:b w:val="0"/>
        <w:bCs/>
        <w:lang w:val="fr-FR"/>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1E73918"/>
    <w:multiLevelType w:val="multilevel"/>
    <w:tmpl w:val="E85EF158"/>
    <w:lvl w:ilvl="0">
      <w:start w:val="13"/>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26D2B6E"/>
    <w:multiLevelType w:val="hybridMultilevel"/>
    <w:tmpl w:val="8B4AF62C"/>
    <w:lvl w:ilvl="0" w:tplc="4F8866E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2D43E31"/>
    <w:multiLevelType w:val="multilevel"/>
    <w:tmpl w:val="E410C1EC"/>
    <w:lvl w:ilvl="0">
      <w:start w:val="23"/>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2F34CFE"/>
    <w:multiLevelType w:val="multilevel"/>
    <w:tmpl w:val="FBA8F10A"/>
    <w:lvl w:ilvl="0">
      <w:start w:val="1"/>
      <w:numFmt w:val="lowerLetter"/>
      <w:lvlText w:val="(%1)"/>
      <w:lvlJc w:val="left"/>
      <w:pPr>
        <w:ind w:left="1008" w:hanging="360"/>
      </w:pPr>
      <w:rPr>
        <w:rFonts w:cs="Times New Roman" w:hint="default"/>
      </w:rPr>
    </w:lvl>
    <w:lvl w:ilvl="1">
      <w:start w:val="1"/>
      <w:numFmt w:val="lowerLetter"/>
      <w:lvlText w:val="%2."/>
      <w:lvlJc w:val="left"/>
      <w:pPr>
        <w:tabs>
          <w:tab w:val="num" w:pos="4320"/>
        </w:tabs>
        <w:ind w:left="4320" w:hanging="360"/>
      </w:pPr>
      <w:rPr>
        <w:rFonts w:cs="Times New Roman"/>
      </w:rPr>
    </w:lvl>
    <w:lvl w:ilvl="2">
      <w:start w:val="1"/>
      <w:numFmt w:val="upperLetter"/>
      <w:lvlText w:val="%3."/>
      <w:lvlJc w:val="left"/>
      <w:pPr>
        <w:ind w:left="5220" w:hanging="360"/>
      </w:pPr>
      <w:rPr>
        <w:rFonts w:hint="default"/>
      </w:rPr>
    </w:lvl>
    <w:lvl w:ilvl="3">
      <w:start w:val="1"/>
      <w:numFmt w:val="upperRoman"/>
      <w:lvlText w:val="%4-"/>
      <w:lvlJc w:val="left"/>
      <w:pPr>
        <w:ind w:left="6120" w:hanging="720"/>
      </w:pPr>
      <w:rPr>
        <w:rFonts w:hint="default"/>
      </w:rPr>
    </w:lvl>
    <w:lvl w:ilvl="4" w:tentative="1">
      <w:start w:val="1"/>
      <w:numFmt w:val="lowerLetter"/>
      <w:lvlText w:val="%5."/>
      <w:lvlJc w:val="left"/>
      <w:pPr>
        <w:tabs>
          <w:tab w:val="num" w:pos="6480"/>
        </w:tabs>
        <w:ind w:left="6480" w:hanging="360"/>
      </w:pPr>
      <w:rPr>
        <w:rFonts w:cs="Times New Roman"/>
      </w:rPr>
    </w:lvl>
    <w:lvl w:ilvl="5" w:tentative="1">
      <w:start w:val="1"/>
      <w:numFmt w:val="lowerRoman"/>
      <w:lvlText w:val="%6."/>
      <w:lvlJc w:val="right"/>
      <w:pPr>
        <w:tabs>
          <w:tab w:val="num" w:pos="7200"/>
        </w:tabs>
        <w:ind w:left="7200" w:hanging="180"/>
      </w:pPr>
      <w:rPr>
        <w:rFonts w:cs="Times New Roman"/>
      </w:rPr>
    </w:lvl>
    <w:lvl w:ilvl="6" w:tentative="1">
      <w:start w:val="1"/>
      <w:numFmt w:val="decimal"/>
      <w:lvlText w:val="%7."/>
      <w:lvlJc w:val="left"/>
      <w:pPr>
        <w:tabs>
          <w:tab w:val="num" w:pos="7920"/>
        </w:tabs>
        <w:ind w:left="7920" w:hanging="360"/>
      </w:pPr>
      <w:rPr>
        <w:rFonts w:cs="Times New Roman"/>
      </w:rPr>
    </w:lvl>
    <w:lvl w:ilvl="7" w:tentative="1">
      <w:start w:val="1"/>
      <w:numFmt w:val="lowerLetter"/>
      <w:lvlText w:val="%8."/>
      <w:lvlJc w:val="left"/>
      <w:pPr>
        <w:tabs>
          <w:tab w:val="num" w:pos="8640"/>
        </w:tabs>
        <w:ind w:left="8640" w:hanging="360"/>
      </w:pPr>
      <w:rPr>
        <w:rFonts w:cs="Times New Roman"/>
      </w:rPr>
    </w:lvl>
    <w:lvl w:ilvl="8" w:tentative="1">
      <w:start w:val="1"/>
      <w:numFmt w:val="lowerRoman"/>
      <w:lvlText w:val="%9."/>
      <w:lvlJc w:val="right"/>
      <w:pPr>
        <w:tabs>
          <w:tab w:val="num" w:pos="9360"/>
        </w:tabs>
        <w:ind w:left="9360" w:hanging="180"/>
      </w:pPr>
      <w:rPr>
        <w:rFonts w:cs="Times New Roman"/>
      </w:rPr>
    </w:lvl>
  </w:abstractNum>
  <w:abstractNum w:abstractNumId="8" w15:restartNumberingAfterBreak="0">
    <w:nsid w:val="044204B7"/>
    <w:multiLevelType w:val="hybridMultilevel"/>
    <w:tmpl w:val="0CDA425A"/>
    <w:lvl w:ilvl="0" w:tplc="C03A24F4">
      <w:start w:val="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54B3AC6"/>
    <w:multiLevelType w:val="multilevel"/>
    <w:tmpl w:val="12C80228"/>
    <w:lvl w:ilvl="0">
      <w:start w:val="24"/>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067A37FA"/>
    <w:multiLevelType w:val="multilevel"/>
    <w:tmpl w:val="D9F41D12"/>
    <w:lvl w:ilvl="0">
      <w:start w:val="34"/>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CB3E61"/>
    <w:multiLevelType w:val="singleLevel"/>
    <w:tmpl w:val="BD6A21EA"/>
    <w:lvl w:ilvl="0">
      <w:start w:val="1"/>
      <w:numFmt w:val="none"/>
      <w:lvlText w:val=""/>
      <w:legacy w:legacy="1" w:legacySpace="120" w:legacyIndent="360"/>
      <w:lvlJc w:val="left"/>
      <w:pPr>
        <w:ind w:left="1602" w:hanging="360"/>
      </w:pPr>
      <w:rPr>
        <w:rFonts w:ascii="Symbol" w:hAnsi="Symbol" w:cs="Times New Roman" w:hint="default"/>
        <w:sz w:val="20"/>
      </w:rPr>
    </w:lvl>
  </w:abstractNum>
  <w:abstractNum w:abstractNumId="12" w15:restartNumberingAfterBreak="0">
    <w:nsid w:val="0B252F91"/>
    <w:multiLevelType w:val="hybridMultilevel"/>
    <w:tmpl w:val="1A44E300"/>
    <w:lvl w:ilvl="0" w:tplc="C03A24F4">
      <w:start w:val="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0DE30277"/>
    <w:multiLevelType w:val="multilevel"/>
    <w:tmpl w:val="246A81B0"/>
    <w:lvl w:ilvl="0">
      <w:start w:val="4"/>
      <w:numFmt w:val="decimal"/>
      <w:lvlText w:val="%1."/>
      <w:lvlJc w:val="left"/>
      <w:pPr>
        <w:ind w:left="576" w:hanging="576"/>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0E463479"/>
    <w:multiLevelType w:val="singleLevel"/>
    <w:tmpl w:val="A5C64B3C"/>
    <w:lvl w:ilvl="0">
      <w:start w:val="1"/>
      <w:numFmt w:val="decimal"/>
      <w:lvlText w:val="15.%1"/>
      <w:legacy w:legacy="1" w:legacySpace="120" w:legacyIndent="576"/>
      <w:lvlJc w:val="left"/>
      <w:pPr>
        <w:ind w:left="576" w:hanging="576"/>
      </w:pPr>
      <w:rPr>
        <w:rFonts w:cs="Times New Roman"/>
      </w:rPr>
    </w:lvl>
  </w:abstractNum>
  <w:abstractNum w:abstractNumId="15" w15:restartNumberingAfterBreak="0">
    <w:nsid w:val="12933EA1"/>
    <w:multiLevelType w:val="multilevel"/>
    <w:tmpl w:val="30EE7522"/>
    <w:lvl w:ilvl="0">
      <w:start w:val="17"/>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b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134C7D77"/>
    <w:multiLevelType w:val="hybridMultilevel"/>
    <w:tmpl w:val="CDE41ED4"/>
    <w:lvl w:ilvl="0" w:tplc="B8A657FC">
      <w:start w:val="1"/>
      <w:numFmt w:val="lowerLetter"/>
      <w:lvlText w:val="(%1)"/>
      <w:lvlJc w:val="left"/>
      <w:pPr>
        <w:ind w:left="927" w:hanging="360"/>
      </w:pPr>
      <w:rPr>
        <w:rFonts w:cs="Times New Roman" w:hint="default"/>
        <w:b w:val="0"/>
        <w:sz w:val="24"/>
        <w:szCs w:val="24"/>
      </w:rPr>
    </w:lvl>
    <w:lvl w:ilvl="1" w:tplc="040C0019">
      <w:start w:val="1"/>
      <w:numFmt w:val="lowerLetter"/>
      <w:lvlText w:val="%2."/>
      <w:lvlJc w:val="left"/>
      <w:pPr>
        <w:ind w:left="1656" w:hanging="360"/>
      </w:pPr>
    </w:lvl>
    <w:lvl w:ilvl="2" w:tplc="040C001B" w:tentative="1">
      <w:start w:val="1"/>
      <w:numFmt w:val="lowerRoman"/>
      <w:lvlText w:val="%3."/>
      <w:lvlJc w:val="right"/>
      <w:pPr>
        <w:ind w:left="2376" w:hanging="180"/>
      </w:pPr>
    </w:lvl>
    <w:lvl w:ilvl="3" w:tplc="040C000F" w:tentative="1">
      <w:start w:val="1"/>
      <w:numFmt w:val="decimal"/>
      <w:lvlText w:val="%4."/>
      <w:lvlJc w:val="left"/>
      <w:pPr>
        <w:ind w:left="3096" w:hanging="360"/>
      </w:pPr>
    </w:lvl>
    <w:lvl w:ilvl="4" w:tplc="040C0019" w:tentative="1">
      <w:start w:val="1"/>
      <w:numFmt w:val="lowerLetter"/>
      <w:lvlText w:val="%5."/>
      <w:lvlJc w:val="left"/>
      <w:pPr>
        <w:ind w:left="3816" w:hanging="360"/>
      </w:pPr>
    </w:lvl>
    <w:lvl w:ilvl="5" w:tplc="040C001B" w:tentative="1">
      <w:start w:val="1"/>
      <w:numFmt w:val="lowerRoman"/>
      <w:lvlText w:val="%6."/>
      <w:lvlJc w:val="right"/>
      <w:pPr>
        <w:ind w:left="4536" w:hanging="180"/>
      </w:pPr>
    </w:lvl>
    <w:lvl w:ilvl="6" w:tplc="040C000F" w:tentative="1">
      <w:start w:val="1"/>
      <w:numFmt w:val="decimal"/>
      <w:lvlText w:val="%7."/>
      <w:lvlJc w:val="left"/>
      <w:pPr>
        <w:ind w:left="5256" w:hanging="360"/>
      </w:pPr>
    </w:lvl>
    <w:lvl w:ilvl="7" w:tplc="040C0019" w:tentative="1">
      <w:start w:val="1"/>
      <w:numFmt w:val="lowerLetter"/>
      <w:lvlText w:val="%8."/>
      <w:lvlJc w:val="left"/>
      <w:pPr>
        <w:ind w:left="5976" w:hanging="360"/>
      </w:pPr>
    </w:lvl>
    <w:lvl w:ilvl="8" w:tplc="040C001B" w:tentative="1">
      <w:start w:val="1"/>
      <w:numFmt w:val="lowerRoman"/>
      <w:lvlText w:val="%9."/>
      <w:lvlJc w:val="right"/>
      <w:pPr>
        <w:ind w:left="6696" w:hanging="180"/>
      </w:pPr>
    </w:lvl>
  </w:abstractNum>
  <w:abstractNum w:abstractNumId="17" w15:restartNumberingAfterBreak="0">
    <w:nsid w:val="14DF644E"/>
    <w:multiLevelType w:val="multilevel"/>
    <w:tmpl w:val="247029EC"/>
    <w:lvl w:ilvl="0">
      <w:start w:val="27"/>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556354B"/>
    <w:multiLevelType w:val="multilevel"/>
    <w:tmpl w:val="2B3E4C56"/>
    <w:lvl w:ilvl="0">
      <w:start w:val="11"/>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169B762A"/>
    <w:multiLevelType w:val="hybridMultilevel"/>
    <w:tmpl w:val="D95A1106"/>
    <w:lvl w:ilvl="0" w:tplc="B8A657FC">
      <w:start w:val="1"/>
      <w:numFmt w:val="lowerLetter"/>
      <w:lvlText w:val="(%1)"/>
      <w:lvlJc w:val="left"/>
      <w:pPr>
        <w:ind w:left="1080" w:hanging="360"/>
      </w:pPr>
      <w:rPr>
        <w:rFonts w:cs="Times New Roman" w:hint="default"/>
      </w:rPr>
    </w:lvl>
    <w:lvl w:ilvl="1" w:tplc="64044598">
      <w:start w:val="6"/>
      <w:numFmt w:val="bullet"/>
      <w:lvlText w:val="-"/>
      <w:lvlJc w:val="left"/>
      <w:pPr>
        <w:tabs>
          <w:tab w:val="num" w:pos="360"/>
        </w:tabs>
        <w:ind w:left="360" w:hanging="360"/>
      </w:pPr>
      <w:rPr>
        <w:rFonts w:ascii="Times New Roman" w:eastAsia="Times New Roman" w:hAnsi="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17FD738F"/>
    <w:multiLevelType w:val="hybridMultilevel"/>
    <w:tmpl w:val="521A2222"/>
    <w:lvl w:ilvl="0" w:tplc="E158B216">
      <w:start w:val="1"/>
      <w:numFmt w:val="decimal"/>
      <w:pStyle w:val="Titre2-Titre0"/>
      <w:lvlText w:val="0.%1."/>
      <w:lvlJc w:val="left"/>
      <w:rPr>
        <w:rFonts w:hint="default"/>
        <w:i w:val="0"/>
        <w:smallCaps w:val="0"/>
        <w:strike w:val="0"/>
        <w:dstrike w:val="0"/>
        <w:vanish w:val="0"/>
        <w:color w:val="000000"/>
        <w:spacing w:val="0"/>
        <w:kern w:val="0"/>
        <w:position w:val="0"/>
        <w:u w:val="none"/>
        <w:vertAlign w:val="baseline"/>
        <w:em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18187A0B"/>
    <w:multiLevelType w:val="multilevel"/>
    <w:tmpl w:val="33EAE7CC"/>
    <w:lvl w:ilvl="0">
      <w:start w:val="31"/>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19EA5E32"/>
    <w:multiLevelType w:val="singleLevel"/>
    <w:tmpl w:val="3A24F572"/>
    <w:lvl w:ilvl="0">
      <w:start w:val="1"/>
      <w:numFmt w:val="none"/>
      <w:lvlText w:val=""/>
      <w:legacy w:legacy="1" w:legacySpace="120" w:legacyIndent="360"/>
      <w:lvlJc w:val="left"/>
      <w:pPr>
        <w:ind w:left="1512" w:hanging="360"/>
      </w:pPr>
      <w:rPr>
        <w:rFonts w:ascii="Symbol" w:hAnsi="Symbol" w:cs="Times New Roman" w:hint="default"/>
      </w:rPr>
    </w:lvl>
  </w:abstractNum>
  <w:abstractNum w:abstractNumId="23" w15:restartNumberingAfterBreak="0">
    <w:nsid w:val="1B11244A"/>
    <w:multiLevelType w:val="singleLevel"/>
    <w:tmpl w:val="6B481E5C"/>
    <w:lvl w:ilvl="0">
      <w:start w:val="1"/>
      <w:numFmt w:val="lowerRoman"/>
      <w:lvlText w:val="(%1)"/>
      <w:lvlJc w:val="left"/>
      <w:pPr>
        <w:ind w:left="1440" w:hanging="360"/>
      </w:pPr>
      <w:rPr>
        <w:rFonts w:hint="default"/>
      </w:rPr>
    </w:lvl>
  </w:abstractNum>
  <w:abstractNum w:abstractNumId="24" w15:restartNumberingAfterBreak="0">
    <w:nsid w:val="1BA12C30"/>
    <w:multiLevelType w:val="multilevel"/>
    <w:tmpl w:val="C0983F96"/>
    <w:lvl w:ilvl="0">
      <w:start w:val="39"/>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1EF00B83"/>
    <w:multiLevelType w:val="multilevel"/>
    <w:tmpl w:val="F6386E7C"/>
    <w:lvl w:ilvl="0">
      <w:start w:val="12"/>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1FC33C53"/>
    <w:multiLevelType w:val="multilevel"/>
    <w:tmpl w:val="98B49D64"/>
    <w:lvl w:ilvl="0">
      <w:start w:val="40"/>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24144102"/>
    <w:multiLevelType w:val="hybridMultilevel"/>
    <w:tmpl w:val="8EE674DA"/>
    <w:lvl w:ilvl="0" w:tplc="4F8866E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27AA516A"/>
    <w:multiLevelType w:val="hybridMultilevel"/>
    <w:tmpl w:val="3CF88974"/>
    <w:lvl w:ilvl="0" w:tplc="C03A24F4">
      <w:start w:val="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28771A3A"/>
    <w:multiLevelType w:val="hybridMultilevel"/>
    <w:tmpl w:val="B59EE5DA"/>
    <w:lvl w:ilvl="0" w:tplc="63C8655A">
      <w:start w:val="1"/>
      <w:numFmt w:val="decimal"/>
      <w:pStyle w:val="NumrosR2"/>
      <w:lvlText w:val="%1."/>
      <w:lvlJc w:val="left"/>
      <w:pPr>
        <w:tabs>
          <w:tab w:val="num" w:pos="1700"/>
        </w:tabs>
        <w:ind w:left="1700" w:hanging="360"/>
      </w:pPr>
      <w:rPr>
        <w:rFonts w:hint="default"/>
      </w:rPr>
    </w:lvl>
    <w:lvl w:ilvl="1" w:tplc="D12C10EE">
      <w:start w:val="3"/>
      <w:numFmt w:val="upperRoman"/>
      <w:lvlText w:val="%2."/>
      <w:lvlJc w:val="left"/>
      <w:pPr>
        <w:tabs>
          <w:tab w:val="num" w:pos="2780"/>
        </w:tabs>
        <w:ind w:left="2780" w:hanging="720"/>
      </w:pPr>
      <w:rPr>
        <w:rFonts w:hint="default"/>
      </w:rPr>
    </w:lvl>
    <w:lvl w:ilvl="2" w:tplc="040C0005" w:tentative="1">
      <w:start w:val="1"/>
      <w:numFmt w:val="bullet"/>
      <w:lvlText w:val=""/>
      <w:lvlJc w:val="left"/>
      <w:pPr>
        <w:tabs>
          <w:tab w:val="num" w:pos="3140"/>
        </w:tabs>
        <w:ind w:left="3140" w:hanging="360"/>
      </w:pPr>
      <w:rPr>
        <w:rFonts w:ascii="Wingdings" w:hAnsi="Wingdings" w:hint="default"/>
      </w:rPr>
    </w:lvl>
    <w:lvl w:ilvl="3" w:tplc="040C0001" w:tentative="1">
      <w:start w:val="1"/>
      <w:numFmt w:val="bullet"/>
      <w:lvlText w:val=""/>
      <w:lvlJc w:val="left"/>
      <w:pPr>
        <w:tabs>
          <w:tab w:val="num" w:pos="3860"/>
        </w:tabs>
        <w:ind w:left="3860" w:hanging="360"/>
      </w:pPr>
      <w:rPr>
        <w:rFonts w:ascii="Symbol" w:hAnsi="Symbol" w:hint="default"/>
      </w:rPr>
    </w:lvl>
    <w:lvl w:ilvl="4" w:tplc="040C0003" w:tentative="1">
      <w:start w:val="1"/>
      <w:numFmt w:val="bullet"/>
      <w:lvlText w:val="o"/>
      <w:lvlJc w:val="left"/>
      <w:pPr>
        <w:tabs>
          <w:tab w:val="num" w:pos="4580"/>
        </w:tabs>
        <w:ind w:left="4580" w:hanging="360"/>
      </w:pPr>
      <w:rPr>
        <w:rFonts w:ascii="Courier New" w:hAnsi="Courier New" w:hint="default"/>
      </w:rPr>
    </w:lvl>
    <w:lvl w:ilvl="5" w:tplc="040C0005" w:tentative="1">
      <w:start w:val="1"/>
      <w:numFmt w:val="bullet"/>
      <w:lvlText w:val=""/>
      <w:lvlJc w:val="left"/>
      <w:pPr>
        <w:tabs>
          <w:tab w:val="num" w:pos="5300"/>
        </w:tabs>
        <w:ind w:left="5300" w:hanging="360"/>
      </w:pPr>
      <w:rPr>
        <w:rFonts w:ascii="Wingdings" w:hAnsi="Wingdings" w:hint="default"/>
      </w:rPr>
    </w:lvl>
    <w:lvl w:ilvl="6" w:tplc="040C0001" w:tentative="1">
      <w:start w:val="1"/>
      <w:numFmt w:val="bullet"/>
      <w:lvlText w:val=""/>
      <w:lvlJc w:val="left"/>
      <w:pPr>
        <w:tabs>
          <w:tab w:val="num" w:pos="6020"/>
        </w:tabs>
        <w:ind w:left="6020" w:hanging="360"/>
      </w:pPr>
      <w:rPr>
        <w:rFonts w:ascii="Symbol" w:hAnsi="Symbol" w:hint="default"/>
      </w:rPr>
    </w:lvl>
    <w:lvl w:ilvl="7" w:tplc="040C0003" w:tentative="1">
      <w:start w:val="1"/>
      <w:numFmt w:val="bullet"/>
      <w:lvlText w:val="o"/>
      <w:lvlJc w:val="left"/>
      <w:pPr>
        <w:tabs>
          <w:tab w:val="num" w:pos="6740"/>
        </w:tabs>
        <w:ind w:left="6740" w:hanging="360"/>
      </w:pPr>
      <w:rPr>
        <w:rFonts w:ascii="Courier New" w:hAnsi="Courier New" w:hint="default"/>
      </w:rPr>
    </w:lvl>
    <w:lvl w:ilvl="8" w:tplc="040C0005" w:tentative="1">
      <w:start w:val="1"/>
      <w:numFmt w:val="bullet"/>
      <w:lvlText w:val=""/>
      <w:lvlJc w:val="left"/>
      <w:pPr>
        <w:tabs>
          <w:tab w:val="num" w:pos="7460"/>
        </w:tabs>
        <w:ind w:left="7460" w:hanging="360"/>
      </w:pPr>
      <w:rPr>
        <w:rFonts w:ascii="Wingdings" w:hAnsi="Wingdings" w:hint="default"/>
      </w:rPr>
    </w:lvl>
  </w:abstractNum>
  <w:abstractNum w:abstractNumId="30" w15:restartNumberingAfterBreak="0">
    <w:nsid w:val="29BD7B8D"/>
    <w:multiLevelType w:val="singleLevel"/>
    <w:tmpl w:val="B8A657FC"/>
    <w:lvl w:ilvl="0">
      <w:start w:val="1"/>
      <w:numFmt w:val="lowerLetter"/>
      <w:lvlText w:val="(%1)"/>
      <w:lvlJc w:val="left"/>
      <w:pPr>
        <w:ind w:left="720" w:hanging="360"/>
      </w:pPr>
      <w:rPr>
        <w:rFonts w:cs="Times New Roman" w:hint="default"/>
      </w:rPr>
    </w:lvl>
  </w:abstractNum>
  <w:abstractNum w:abstractNumId="31" w15:restartNumberingAfterBreak="0">
    <w:nsid w:val="2A3D1109"/>
    <w:multiLevelType w:val="multilevel"/>
    <w:tmpl w:val="C3C01366"/>
    <w:lvl w:ilvl="0">
      <w:start w:val="46"/>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2AFE19F2"/>
    <w:multiLevelType w:val="singleLevel"/>
    <w:tmpl w:val="3A24F572"/>
    <w:lvl w:ilvl="0">
      <w:start w:val="1"/>
      <w:numFmt w:val="none"/>
      <w:lvlText w:val=""/>
      <w:legacy w:legacy="1" w:legacySpace="120" w:legacyIndent="360"/>
      <w:lvlJc w:val="left"/>
      <w:pPr>
        <w:ind w:left="1512" w:hanging="360"/>
      </w:pPr>
      <w:rPr>
        <w:rFonts w:ascii="Symbol" w:hAnsi="Symbol" w:cs="Times New Roman" w:hint="default"/>
      </w:rPr>
    </w:lvl>
  </w:abstractNum>
  <w:abstractNum w:abstractNumId="33" w15:restartNumberingAfterBreak="0">
    <w:nsid w:val="2D05632A"/>
    <w:multiLevelType w:val="hybridMultilevel"/>
    <w:tmpl w:val="064E5C14"/>
    <w:lvl w:ilvl="0" w:tplc="C03A24F4">
      <w:start w:val="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2E3C66DF"/>
    <w:multiLevelType w:val="multilevel"/>
    <w:tmpl w:val="65ACF256"/>
    <w:lvl w:ilvl="0">
      <w:start w:val="1"/>
      <w:numFmt w:val="lowerLetter"/>
      <w:lvlText w:val="(%1)"/>
      <w:lvlJc w:val="left"/>
      <w:pPr>
        <w:ind w:left="927" w:hanging="360"/>
      </w:pPr>
      <w:rPr>
        <w:rFonts w:cs="Times New Roman"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E890339"/>
    <w:multiLevelType w:val="multilevel"/>
    <w:tmpl w:val="23EC608E"/>
    <w:lvl w:ilvl="0">
      <w:start w:val="8"/>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2EEF4A19"/>
    <w:multiLevelType w:val="singleLevel"/>
    <w:tmpl w:val="F0E4045A"/>
    <w:lvl w:ilvl="0">
      <w:start w:val="1"/>
      <w:numFmt w:val="decimal"/>
      <w:lvlText w:val="22.%1"/>
      <w:legacy w:legacy="1" w:legacySpace="120" w:legacyIndent="576"/>
      <w:lvlJc w:val="left"/>
      <w:pPr>
        <w:ind w:left="576" w:hanging="576"/>
      </w:pPr>
      <w:rPr>
        <w:rFonts w:cs="Times New Roman"/>
      </w:rPr>
    </w:lvl>
  </w:abstractNum>
  <w:abstractNum w:abstractNumId="37" w15:restartNumberingAfterBreak="0">
    <w:nsid w:val="2FD3766D"/>
    <w:multiLevelType w:val="multilevel"/>
    <w:tmpl w:val="8ADEE1E2"/>
    <w:lvl w:ilvl="0">
      <w:start w:val="1"/>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3009088E"/>
    <w:multiLevelType w:val="hybridMultilevel"/>
    <w:tmpl w:val="CC30FA0E"/>
    <w:lvl w:ilvl="0" w:tplc="64044598">
      <w:start w:val="6"/>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321505AE"/>
    <w:multiLevelType w:val="singleLevel"/>
    <w:tmpl w:val="3A24F572"/>
    <w:lvl w:ilvl="0">
      <w:start w:val="1"/>
      <w:numFmt w:val="none"/>
      <w:lvlText w:val=""/>
      <w:legacy w:legacy="1" w:legacySpace="120" w:legacyIndent="360"/>
      <w:lvlJc w:val="left"/>
      <w:pPr>
        <w:ind w:left="1584" w:hanging="360"/>
      </w:pPr>
      <w:rPr>
        <w:rFonts w:ascii="Symbol" w:hAnsi="Symbol" w:cs="Times New Roman" w:hint="default"/>
      </w:rPr>
    </w:lvl>
  </w:abstractNum>
  <w:abstractNum w:abstractNumId="40" w15:restartNumberingAfterBreak="0">
    <w:nsid w:val="32CF676E"/>
    <w:multiLevelType w:val="hybridMultilevel"/>
    <w:tmpl w:val="2CE4B436"/>
    <w:lvl w:ilvl="0" w:tplc="26AE66DE">
      <w:start w:val="1"/>
      <w:numFmt w:val="lowerLetter"/>
      <w:pStyle w:val="BoulletsR2"/>
      <w:lvlText w:val="%1)"/>
      <w:lvlJc w:val="left"/>
      <w:pPr>
        <w:tabs>
          <w:tab w:val="num" w:pos="1700"/>
        </w:tabs>
        <w:ind w:left="1700" w:hanging="360"/>
      </w:pPr>
      <w:rPr>
        <w:rFonts w:hint="default"/>
      </w:rPr>
    </w:lvl>
    <w:lvl w:ilvl="1" w:tplc="040C0003" w:tentative="1">
      <w:start w:val="1"/>
      <w:numFmt w:val="bullet"/>
      <w:lvlText w:val="o"/>
      <w:lvlJc w:val="left"/>
      <w:pPr>
        <w:tabs>
          <w:tab w:val="num" w:pos="2420"/>
        </w:tabs>
        <w:ind w:left="2420" w:hanging="360"/>
      </w:pPr>
      <w:rPr>
        <w:rFonts w:ascii="Courier New" w:hAnsi="Courier New" w:hint="default"/>
      </w:rPr>
    </w:lvl>
    <w:lvl w:ilvl="2" w:tplc="040C0005" w:tentative="1">
      <w:start w:val="1"/>
      <w:numFmt w:val="bullet"/>
      <w:lvlText w:val=""/>
      <w:lvlJc w:val="left"/>
      <w:pPr>
        <w:tabs>
          <w:tab w:val="num" w:pos="3140"/>
        </w:tabs>
        <w:ind w:left="3140" w:hanging="360"/>
      </w:pPr>
      <w:rPr>
        <w:rFonts w:ascii="Wingdings" w:hAnsi="Wingdings" w:hint="default"/>
      </w:rPr>
    </w:lvl>
    <w:lvl w:ilvl="3" w:tplc="040C0001" w:tentative="1">
      <w:start w:val="1"/>
      <w:numFmt w:val="bullet"/>
      <w:lvlText w:val=""/>
      <w:lvlJc w:val="left"/>
      <w:pPr>
        <w:tabs>
          <w:tab w:val="num" w:pos="3860"/>
        </w:tabs>
        <w:ind w:left="3860" w:hanging="360"/>
      </w:pPr>
      <w:rPr>
        <w:rFonts w:ascii="Symbol" w:hAnsi="Symbol" w:hint="default"/>
      </w:rPr>
    </w:lvl>
    <w:lvl w:ilvl="4" w:tplc="040C0003" w:tentative="1">
      <w:start w:val="1"/>
      <w:numFmt w:val="bullet"/>
      <w:lvlText w:val="o"/>
      <w:lvlJc w:val="left"/>
      <w:pPr>
        <w:tabs>
          <w:tab w:val="num" w:pos="4580"/>
        </w:tabs>
        <w:ind w:left="4580" w:hanging="360"/>
      </w:pPr>
      <w:rPr>
        <w:rFonts w:ascii="Courier New" w:hAnsi="Courier New" w:hint="default"/>
      </w:rPr>
    </w:lvl>
    <w:lvl w:ilvl="5" w:tplc="040C0005" w:tentative="1">
      <w:start w:val="1"/>
      <w:numFmt w:val="bullet"/>
      <w:lvlText w:val=""/>
      <w:lvlJc w:val="left"/>
      <w:pPr>
        <w:tabs>
          <w:tab w:val="num" w:pos="5300"/>
        </w:tabs>
        <w:ind w:left="5300" w:hanging="360"/>
      </w:pPr>
      <w:rPr>
        <w:rFonts w:ascii="Wingdings" w:hAnsi="Wingdings" w:hint="default"/>
      </w:rPr>
    </w:lvl>
    <w:lvl w:ilvl="6" w:tplc="040C0001" w:tentative="1">
      <w:start w:val="1"/>
      <w:numFmt w:val="bullet"/>
      <w:lvlText w:val=""/>
      <w:lvlJc w:val="left"/>
      <w:pPr>
        <w:tabs>
          <w:tab w:val="num" w:pos="6020"/>
        </w:tabs>
        <w:ind w:left="6020" w:hanging="360"/>
      </w:pPr>
      <w:rPr>
        <w:rFonts w:ascii="Symbol" w:hAnsi="Symbol" w:hint="default"/>
      </w:rPr>
    </w:lvl>
    <w:lvl w:ilvl="7" w:tplc="040C0003" w:tentative="1">
      <w:start w:val="1"/>
      <w:numFmt w:val="bullet"/>
      <w:lvlText w:val="o"/>
      <w:lvlJc w:val="left"/>
      <w:pPr>
        <w:tabs>
          <w:tab w:val="num" w:pos="6740"/>
        </w:tabs>
        <w:ind w:left="6740" w:hanging="360"/>
      </w:pPr>
      <w:rPr>
        <w:rFonts w:ascii="Courier New" w:hAnsi="Courier New" w:hint="default"/>
      </w:rPr>
    </w:lvl>
    <w:lvl w:ilvl="8" w:tplc="040C0005" w:tentative="1">
      <w:start w:val="1"/>
      <w:numFmt w:val="bullet"/>
      <w:lvlText w:val=""/>
      <w:lvlJc w:val="left"/>
      <w:pPr>
        <w:tabs>
          <w:tab w:val="num" w:pos="7460"/>
        </w:tabs>
        <w:ind w:left="7460" w:hanging="360"/>
      </w:pPr>
      <w:rPr>
        <w:rFonts w:ascii="Wingdings" w:hAnsi="Wingdings" w:hint="default"/>
      </w:rPr>
    </w:lvl>
  </w:abstractNum>
  <w:abstractNum w:abstractNumId="41" w15:restartNumberingAfterBreak="0">
    <w:nsid w:val="334E6435"/>
    <w:multiLevelType w:val="multilevel"/>
    <w:tmpl w:val="FCD2B9EE"/>
    <w:lvl w:ilvl="0">
      <w:start w:val="5"/>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34ED1FA5"/>
    <w:multiLevelType w:val="multilevel"/>
    <w:tmpl w:val="539CFE84"/>
    <w:lvl w:ilvl="0">
      <w:start w:val="1"/>
      <w:numFmt w:val="decimal"/>
      <w:lvlText w:val="%1."/>
      <w:lvlJc w:val="left"/>
      <w:pPr>
        <w:tabs>
          <w:tab w:val="num" w:pos="720"/>
        </w:tabs>
        <w:ind w:left="720" w:hanging="720"/>
      </w:pPr>
      <w:rPr>
        <w:rFonts w:cs="Times New Roman" w:hint="default"/>
        <w:b w:val="0"/>
        <w:i w:val="0"/>
      </w:rPr>
    </w:lvl>
    <w:lvl w:ilvl="1">
      <w:start w:val="1"/>
      <w:numFmt w:val="decimal"/>
      <w:isLgl/>
      <w:lvlText w:val="%1.%2"/>
      <w:lvlJc w:val="left"/>
      <w:pPr>
        <w:ind w:left="615" w:hanging="61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3" w15:restartNumberingAfterBreak="0">
    <w:nsid w:val="35775FED"/>
    <w:multiLevelType w:val="multilevel"/>
    <w:tmpl w:val="A52650FC"/>
    <w:lvl w:ilvl="0">
      <w:start w:val="19"/>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361869A1"/>
    <w:multiLevelType w:val="hybridMultilevel"/>
    <w:tmpl w:val="713ED0DC"/>
    <w:lvl w:ilvl="0" w:tplc="B84E3D32">
      <w:start w:val="1"/>
      <w:numFmt w:val="bullet"/>
      <w:lvlText w:val="o"/>
      <w:lvlJc w:val="left"/>
      <w:pPr>
        <w:tabs>
          <w:tab w:val="num" w:pos="1700"/>
        </w:tabs>
        <w:ind w:left="1700" w:hanging="360"/>
      </w:pPr>
      <w:rPr>
        <w:rFonts w:ascii="Courier New" w:hAnsi="Courier New" w:hint="default"/>
      </w:rPr>
    </w:lvl>
    <w:lvl w:ilvl="1" w:tplc="04090003">
      <w:start w:val="1"/>
      <w:numFmt w:val="bullet"/>
      <w:pStyle w:val="BulletsR3"/>
      <w:lvlText w:val=""/>
      <w:lvlJc w:val="left"/>
      <w:pPr>
        <w:tabs>
          <w:tab w:val="num" w:pos="2420"/>
        </w:tabs>
        <w:ind w:left="2420" w:hanging="360"/>
      </w:pPr>
      <w:rPr>
        <w:rFonts w:ascii="Wingdings" w:hAnsi="Wingdings" w:hint="default"/>
      </w:rPr>
    </w:lvl>
    <w:lvl w:ilvl="2" w:tplc="04090005" w:tentative="1">
      <w:start w:val="1"/>
      <w:numFmt w:val="bullet"/>
      <w:lvlText w:val=""/>
      <w:lvlJc w:val="left"/>
      <w:pPr>
        <w:tabs>
          <w:tab w:val="num" w:pos="3140"/>
        </w:tabs>
        <w:ind w:left="3140" w:hanging="360"/>
      </w:pPr>
      <w:rPr>
        <w:rFonts w:ascii="Wingdings" w:hAnsi="Wingdings" w:hint="default"/>
      </w:rPr>
    </w:lvl>
    <w:lvl w:ilvl="3" w:tplc="04090001" w:tentative="1">
      <w:start w:val="1"/>
      <w:numFmt w:val="bullet"/>
      <w:lvlText w:val=""/>
      <w:lvlJc w:val="left"/>
      <w:pPr>
        <w:tabs>
          <w:tab w:val="num" w:pos="3860"/>
        </w:tabs>
        <w:ind w:left="3860" w:hanging="360"/>
      </w:pPr>
      <w:rPr>
        <w:rFonts w:ascii="Symbol" w:hAnsi="Symbol" w:hint="default"/>
      </w:rPr>
    </w:lvl>
    <w:lvl w:ilvl="4" w:tplc="04090003" w:tentative="1">
      <w:start w:val="1"/>
      <w:numFmt w:val="bullet"/>
      <w:lvlText w:val="o"/>
      <w:lvlJc w:val="left"/>
      <w:pPr>
        <w:tabs>
          <w:tab w:val="num" w:pos="4580"/>
        </w:tabs>
        <w:ind w:left="4580" w:hanging="360"/>
      </w:pPr>
      <w:rPr>
        <w:rFonts w:ascii="Courier New" w:hAnsi="Courier New" w:hint="default"/>
      </w:rPr>
    </w:lvl>
    <w:lvl w:ilvl="5" w:tplc="04090005" w:tentative="1">
      <w:start w:val="1"/>
      <w:numFmt w:val="bullet"/>
      <w:lvlText w:val=""/>
      <w:lvlJc w:val="left"/>
      <w:pPr>
        <w:tabs>
          <w:tab w:val="num" w:pos="5300"/>
        </w:tabs>
        <w:ind w:left="5300" w:hanging="360"/>
      </w:pPr>
      <w:rPr>
        <w:rFonts w:ascii="Wingdings" w:hAnsi="Wingdings" w:hint="default"/>
      </w:rPr>
    </w:lvl>
    <w:lvl w:ilvl="6" w:tplc="04090001" w:tentative="1">
      <w:start w:val="1"/>
      <w:numFmt w:val="bullet"/>
      <w:lvlText w:val=""/>
      <w:lvlJc w:val="left"/>
      <w:pPr>
        <w:tabs>
          <w:tab w:val="num" w:pos="6020"/>
        </w:tabs>
        <w:ind w:left="6020" w:hanging="360"/>
      </w:pPr>
      <w:rPr>
        <w:rFonts w:ascii="Symbol" w:hAnsi="Symbol" w:hint="default"/>
      </w:rPr>
    </w:lvl>
    <w:lvl w:ilvl="7" w:tplc="04090003" w:tentative="1">
      <w:start w:val="1"/>
      <w:numFmt w:val="bullet"/>
      <w:lvlText w:val="o"/>
      <w:lvlJc w:val="left"/>
      <w:pPr>
        <w:tabs>
          <w:tab w:val="num" w:pos="6740"/>
        </w:tabs>
        <w:ind w:left="6740" w:hanging="360"/>
      </w:pPr>
      <w:rPr>
        <w:rFonts w:ascii="Courier New" w:hAnsi="Courier New" w:hint="default"/>
      </w:rPr>
    </w:lvl>
    <w:lvl w:ilvl="8" w:tplc="04090005" w:tentative="1">
      <w:start w:val="1"/>
      <w:numFmt w:val="bullet"/>
      <w:lvlText w:val=""/>
      <w:lvlJc w:val="left"/>
      <w:pPr>
        <w:tabs>
          <w:tab w:val="num" w:pos="7460"/>
        </w:tabs>
        <w:ind w:left="7460" w:hanging="360"/>
      </w:pPr>
      <w:rPr>
        <w:rFonts w:ascii="Wingdings" w:hAnsi="Wingdings" w:hint="default"/>
      </w:rPr>
    </w:lvl>
  </w:abstractNum>
  <w:abstractNum w:abstractNumId="45" w15:restartNumberingAfterBreak="0">
    <w:nsid w:val="37BC6F27"/>
    <w:multiLevelType w:val="singleLevel"/>
    <w:tmpl w:val="3A24F572"/>
    <w:lvl w:ilvl="0">
      <w:start w:val="1"/>
      <w:numFmt w:val="none"/>
      <w:lvlText w:val=""/>
      <w:legacy w:legacy="1" w:legacySpace="120" w:legacyIndent="360"/>
      <w:lvlJc w:val="left"/>
      <w:pPr>
        <w:ind w:left="1512" w:hanging="360"/>
      </w:pPr>
      <w:rPr>
        <w:rFonts w:ascii="Symbol" w:hAnsi="Symbol" w:cs="Times New Roman" w:hint="default"/>
      </w:rPr>
    </w:lvl>
  </w:abstractNum>
  <w:abstractNum w:abstractNumId="46" w15:restartNumberingAfterBreak="0">
    <w:nsid w:val="392A5106"/>
    <w:multiLevelType w:val="multilevel"/>
    <w:tmpl w:val="57D619BA"/>
    <w:lvl w:ilvl="0">
      <w:start w:val="1"/>
      <w:numFmt w:val="decimal"/>
      <w:lvlText w:val="%1"/>
      <w:lvlJc w:val="left"/>
      <w:pPr>
        <w:tabs>
          <w:tab w:val="num" w:pos="432"/>
        </w:tabs>
        <w:ind w:left="432" w:hanging="432"/>
      </w:pPr>
      <w:rPr>
        <w:rFonts w:hint="default"/>
      </w:rPr>
    </w:lvl>
    <w:lvl w:ilvl="1">
      <w:start w:val="1"/>
      <w:numFmt w:val="decimal"/>
      <w:pStyle w:val="Titre2Titresecondaire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ascii="Arial" w:hAnsi="Arial" w:hint="default"/>
        <w:b/>
        <w:i w:val="0"/>
        <w:sz w:val="22"/>
      </w:rPr>
    </w:lvl>
    <w:lvl w:ilvl="3">
      <w:numFmt w:val="none"/>
      <w:lvlText w:val=""/>
      <w:lvlJc w:val="left"/>
      <w:pPr>
        <w:tabs>
          <w:tab w:val="num" w:pos="360"/>
        </w:tabs>
      </w:pPr>
    </w:lvl>
    <w:lvl w:ilvl="4">
      <w:start w:val="1"/>
      <w:numFmt w:val="decimal"/>
      <w:lvlText w:val="%1.%2.%3.%4.%5"/>
      <w:lvlJc w:val="left"/>
      <w:pPr>
        <w:tabs>
          <w:tab w:val="num" w:pos="1008"/>
        </w:tabs>
        <w:ind w:left="1008" w:hanging="1008"/>
      </w:pPr>
      <w:rPr>
        <w:rFonts w:hint="default"/>
      </w:rPr>
    </w:lvl>
    <w:lvl w:ilvl="5">
      <w:numFmt w:val="none"/>
      <w:lvlText w:val=""/>
      <w:lvlJc w:val="left"/>
      <w:pPr>
        <w:tabs>
          <w:tab w:val="num" w:pos="360"/>
        </w:tabs>
      </w:p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7" w15:restartNumberingAfterBreak="0">
    <w:nsid w:val="3AC01A79"/>
    <w:multiLevelType w:val="hybridMultilevel"/>
    <w:tmpl w:val="8B4AF62C"/>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3B2D5D4F"/>
    <w:multiLevelType w:val="multilevel"/>
    <w:tmpl w:val="A48E8CD0"/>
    <w:lvl w:ilvl="0">
      <w:start w:val="14"/>
      <w:numFmt w:val="decimal"/>
      <w:lvlText w:val="%1."/>
      <w:lvlJc w:val="left"/>
      <w:pPr>
        <w:ind w:left="360" w:hanging="360"/>
      </w:pPr>
      <w:rPr>
        <w:rFonts w:hint="default"/>
      </w:rPr>
    </w:lvl>
    <w:lvl w:ilvl="1">
      <w:start w:val="1"/>
      <w:numFmt w:val="decimal"/>
      <w:lvlText w:val="%1.%2"/>
      <w:lvlJc w:val="left"/>
      <w:pPr>
        <w:ind w:left="576" w:hanging="576"/>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3C3171F5"/>
    <w:multiLevelType w:val="multilevel"/>
    <w:tmpl w:val="20DCE5CE"/>
    <w:lvl w:ilvl="0">
      <w:start w:val="21"/>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3C5839B1"/>
    <w:multiLevelType w:val="singleLevel"/>
    <w:tmpl w:val="3A24F572"/>
    <w:lvl w:ilvl="0">
      <w:start w:val="1"/>
      <w:numFmt w:val="none"/>
      <w:lvlText w:val=""/>
      <w:legacy w:legacy="1" w:legacySpace="120" w:legacyIndent="360"/>
      <w:lvlJc w:val="left"/>
      <w:pPr>
        <w:ind w:left="1512" w:hanging="360"/>
      </w:pPr>
      <w:rPr>
        <w:rFonts w:ascii="Symbol" w:hAnsi="Symbol" w:cs="Times New Roman" w:hint="default"/>
      </w:rPr>
    </w:lvl>
  </w:abstractNum>
  <w:abstractNum w:abstractNumId="51" w15:restartNumberingAfterBreak="0">
    <w:nsid w:val="3F321855"/>
    <w:multiLevelType w:val="multilevel"/>
    <w:tmpl w:val="54B29C48"/>
    <w:lvl w:ilvl="0">
      <w:start w:val="29"/>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400E2462"/>
    <w:multiLevelType w:val="hybridMultilevel"/>
    <w:tmpl w:val="A3A68B64"/>
    <w:lvl w:ilvl="0" w:tplc="216ED8FC">
      <w:start w:val="1"/>
      <w:numFmt w:val="lowerLetter"/>
      <w:lvlText w:val="(%1)"/>
      <w:lvlJc w:val="left"/>
      <w:pPr>
        <w:ind w:left="720" w:hanging="360"/>
      </w:pPr>
      <w:rPr>
        <w:rFonts w:hint="default"/>
        <w:b w:val="0"/>
        <w:bCs w:val="0"/>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3" w15:restartNumberingAfterBreak="0">
    <w:nsid w:val="40E849FE"/>
    <w:multiLevelType w:val="multilevel"/>
    <w:tmpl w:val="BC5E0B20"/>
    <w:lvl w:ilvl="0">
      <w:start w:val="38"/>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415E661B"/>
    <w:multiLevelType w:val="multilevel"/>
    <w:tmpl w:val="BB1EEAB8"/>
    <w:lvl w:ilvl="0">
      <w:start w:val="9"/>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42AC7008"/>
    <w:multiLevelType w:val="singleLevel"/>
    <w:tmpl w:val="B8A657FC"/>
    <w:lvl w:ilvl="0">
      <w:start w:val="1"/>
      <w:numFmt w:val="lowerLetter"/>
      <w:lvlText w:val="(%1)"/>
      <w:lvlJc w:val="left"/>
      <w:pPr>
        <w:ind w:left="720" w:hanging="360"/>
      </w:pPr>
      <w:rPr>
        <w:rFonts w:cs="Times New Roman" w:hint="default"/>
      </w:rPr>
    </w:lvl>
  </w:abstractNum>
  <w:abstractNum w:abstractNumId="56" w15:restartNumberingAfterBreak="0">
    <w:nsid w:val="432F2C8A"/>
    <w:multiLevelType w:val="multilevel"/>
    <w:tmpl w:val="545E210A"/>
    <w:lvl w:ilvl="0">
      <w:start w:val="47"/>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447A470C"/>
    <w:multiLevelType w:val="multilevel"/>
    <w:tmpl w:val="040C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8" w15:restartNumberingAfterBreak="0">
    <w:nsid w:val="48006257"/>
    <w:multiLevelType w:val="multilevel"/>
    <w:tmpl w:val="48AEC062"/>
    <w:lvl w:ilvl="0">
      <w:start w:val="1"/>
      <w:numFmt w:val="lowerLetter"/>
      <w:lvlText w:val="(%1)"/>
      <w:lvlJc w:val="left"/>
      <w:pPr>
        <w:ind w:left="1008" w:hanging="360"/>
      </w:pPr>
      <w:rPr>
        <w:rFonts w:cs="Times New Roman" w:hint="default"/>
      </w:rPr>
    </w:lvl>
    <w:lvl w:ilvl="1">
      <w:start w:val="1"/>
      <w:numFmt w:val="lowerLetter"/>
      <w:lvlText w:val="%2."/>
      <w:lvlJc w:val="left"/>
      <w:pPr>
        <w:tabs>
          <w:tab w:val="num" w:pos="4320"/>
        </w:tabs>
        <w:ind w:left="4320" w:hanging="360"/>
      </w:pPr>
      <w:rPr>
        <w:rFonts w:cs="Times New Roman"/>
      </w:rPr>
    </w:lvl>
    <w:lvl w:ilvl="2">
      <w:start w:val="1"/>
      <w:numFmt w:val="upperRoman"/>
      <w:lvlText w:val="%3."/>
      <w:lvlJc w:val="left"/>
      <w:pPr>
        <w:ind w:left="5580" w:hanging="720"/>
      </w:pPr>
      <w:rPr>
        <w:rFonts w:hint="default"/>
      </w:rPr>
    </w:lvl>
    <w:lvl w:ilvl="3">
      <w:start w:val="1"/>
      <w:numFmt w:val="upperRoman"/>
      <w:lvlText w:val="%4-"/>
      <w:lvlJc w:val="left"/>
      <w:pPr>
        <w:ind w:left="6120" w:hanging="720"/>
      </w:pPr>
      <w:rPr>
        <w:rFonts w:hint="default"/>
      </w:rPr>
    </w:lvl>
    <w:lvl w:ilvl="4" w:tentative="1">
      <w:start w:val="1"/>
      <w:numFmt w:val="lowerLetter"/>
      <w:lvlText w:val="%5."/>
      <w:lvlJc w:val="left"/>
      <w:pPr>
        <w:tabs>
          <w:tab w:val="num" w:pos="6480"/>
        </w:tabs>
        <w:ind w:left="6480" w:hanging="360"/>
      </w:pPr>
      <w:rPr>
        <w:rFonts w:cs="Times New Roman"/>
      </w:rPr>
    </w:lvl>
    <w:lvl w:ilvl="5" w:tentative="1">
      <w:start w:val="1"/>
      <w:numFmt w:val="lowerRoman"/>
      <w:lvlText w:val="%6."/>
      <w:lvlJc w:val="right"/>
      <w:pPr>
        <w:tabs>
          <w:tab w:val="num" w:pos="7200"/>
        </w:tabs>
        <w:ind w:left="7200" w:hanging="180"/>
      </w:pPr>
      <w:rPr>
        <w:rFonts w:cs="Times New Roman"/>
      </w:rPr>
    </w:lvl>
    <w:lvl w:ilvl="6" w:tentative="1">
      <w:start w:val="1"/>
      <w:numFmt w:val="decimal"/>
      <w:lvlText w:val="%7."/>
      <w:lvlJc w:val="left"/>
      <w:pPr>
        <w:tabs>
          <w:tab w:val="num" w:pos="7920"/>
        </w:tabs>
        <w:ind w:left="7920" w:hanging="360"/>
      </w:pPr>
      <w:rPr>
        <w:rFonts w:cs="Times New Roman"/>
      </w:rPr>
    </w:lvl>
    <w:lvl w:ilvl="7" w:tentative="1">
      <w:start w:val="1"/>
      <w:numFmt w:val="lowerLetter"/>
      <w:lvlText w:val="%8."/>
      <w:lvlJc w:val="left"/>
      <w:pPr>
        <w:tabs>
          <w:tab w:val="num" w:pos="8640"/>
        </w:tabs>
        <w:ind w:left="8640" w:hanging="360"/>
      </w:pPr>
      <w:rPr>
        <w:rFonts w:cs="Times New Roman"/>
      </w:rPr>
    </w:lvl>
    <w:lvl w:ilvl="8" w:tentative="1">
      <w:start w:val="1"/>
      <w:numFmt w:val="lowerRoman"/>
      <w:lvlText w:val="%9."/>
      <w:lvlJc w:val="right"/>
      <w:pPr>
        <w:tabs>
          <w:tab w:val="num" w:pos="9360"/>
        </w:tabs>
        <w:ind w:left="9360" w:hanging="180"/>
      </w:pPr>
      <w:rPr>
        <w:rFonts w:cs="Times New Roman"/>
      </w:rPr>
    </w:lvl>
  </w:abstractNum>
  <w:abstractNum w:abstractNumId="59" w15:restartNumberingAfterBreak="0">
    <w:nsid w:val="483C72B7"/>
    <w:multiLevelType w:val="multilevel"/>
    <w:tmpl w:val="A288EC2E"/>
    <w:lvl w:ilvl="0">
      <w:start w:val="18"/>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4AD1754D"/>
    <w:multiLevelType w:val="singleLevel"/>
    <w:tmpl w:val="AF8033CA"/>
    <w:lvl w:ilvl="0">
      <w:start w:val="1"/>
      <w:numFmt w:val="lowerLetter"/>
      <w:lvlText w:val="(%1)"/>
      <w:lvlJc w:val="left"/>
      <w:pPr>
        <w:ind w:left="1080" w:hanging="360"/>
      </w:pPr>
    </w:lvl>
  </w:abstractNum>
  <w:abstractNum w:abstractNumId="61" w15:restartNumberingAfterBreak="0">
    <w:nsid w:val="4CA510B6"/>
    <w:multiLevelType w:val="singleLevel"/>
    <w:tmpl w:val="3A24F572"/>
    <w:lvl w:ilvl="0">
      <w:start w:val="1"/>
      <w:numFmt w:val="none"/>
      <w:lvlText w:val=""/>
      <w:legacy w:legacy="1" w:legacySpace="120" w:legacyIndent="360"/>
      <w:lvlJc w:val="left"/>
      <w:pPr>
        <w:ind w:left="1512" w:hanging="360"/>
      </w:pPr>
      <w:rPr>
        <w:rFonts w:ascii="Symbol" w:hAnsi="Symbol" w:cs="Times New Roman" w:hint="default"/>
      </w:rPr>
    </w:lvl>
  </w:abstractNum>
  <w:abstractNum w:abstractNumId="62" w15:restartNumberingAfterBreak="0">
    <w:nsid w:val="4D642E56"/>
    <w:multiLevelType w:val="hybridMultilevel"/>
    <w:tmpl w:val="C4489574"/>
    <w:lvl w:ilvl="0" w:tplc="C03A24F4">
      <w:start w:val="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15:restartNumberingAfterBreak="0">
    <w:nsid w:val="4EBD6A4D"/>
    <w:multiLevelType w:val="multilevel"/>
    <w:tmpl w:val="89CAB38E"/>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4" w15:restartNumberingAfterBreak="0">
    <w:nsid w:val="4F194757"/>
    <w:multiLevelType w:val="multilevel"/>
    <w:tmpl w:val="6B3A078E"/>
    <w:lvl w:ilvl="0">
      <w:start w:val="28"/>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505B6E52"/>
    <w:multiLevelType w:val="multilevel"/>
    <w:tmpl w:val="06EE435C"/>
    <w:lvl w:ilvl="0">
      <w:start w:val="36"/>
      <w:numFmt w:val="decimal"/>
      <w:lvlText w:val="%1."/>
      <w:lvlJc w:val="left"/>
      <w:pPr>
        <w:ind w:left="360" w:hanging="360"/>
      </w:pPr>
      <w:rPr>
        <w:rFonts w:hint="default"/>
      </w:rPr>
    </w:lvl>
    <w:lvl w:ilvl="1">
      <w:start w:val="1"/>
      <w:numFmt w:val="decimal"/>
      <w:lvlText w:val="%1.%2"/>
      <w:lvlJc w:val="left"/>
      <w:pPr>
        <w:ind w:left="576" w:hanging="576"/>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15:restartNumberingAfterBreak="0">
    <w:nsid w:val="51CC5448"/>
    <w:multiLevelType w:val="multilevel"/>
    <w:tmpl w:val="333A8C8A"/>
    <w:lvl w:ilvl="0">
      <w:start w:val="20"/>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52C928BF"/>
    <w:multiLevelType w:val="multilevel"/>
    <w:tmpl w:val="D50E341A"/>
    <w:lvl w:ilvl="0">
      <w:start w:val="26"/>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536E6D64"/>
    <w:multiLevelType w:val="multilevel"/>
    <w:tmpl w:val="FB741D66"/>
    <w:lvl w:ilvl="0">
      <w:start w:val="30"/>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9" w15:restartNumberingAfterBreak="0">
    <w:nsid w:val="5391386A"/>
    <w:multiLevelType w:val="multilevel"/>
    <w:tmpl w:val="CBD2AF0E"/>
    <w:lvl w:ilvl="0">
      <w:start w:val="2"/>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0" w15:restartNumberingAfterBreak="0">
    <w:nsid w:val="57330EBB"/>
    <w:multiLevelType w:val="multilevel"/>
    <w:tmpl w:val="80F4921A"/>
    <w:lvl w:ilvl="0">
      <w:start w:val="37"/>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578C68E2"/>
    <w:multiLevelType w:val="multilevel"/>
    <w:tmpl w:val="5CEC44F0"/>
    <w:lvl w:ilvl="0">
      <w:start w:val="41"/>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57CF71FA"/>
    <w:multiLevelType w:val="singleLevel"/>
    <w:tmpl w:val="3A24F572"/>
    <w:lvl w:ilvl="0">
      <w:start w:val="1"/>
      <w:numFmt w:val="none"/>
      <w:lvlText w:val=""/>
      <w:legacy w:legacy="1" w:legacySpace="120" w:legacyIndent="360"/>
      <w:lvlJc w:val="left"/>
      <w:pPr>
        <w:ind w:left="1584" w:hanging="360"/>
      </w:pPr>
      <w:rPr>
        <w:rFonts w:ascii="Symbol" w:hAnsi="Symbol" w:cs="Times New Roman" w:hint="default"/>
      </w:rPr>
    </w:lvl>
  </w:abstractNum>
  <w:abstractNum w:abstractNumId="73" w15:restartNumberingAfterBreak="0">
    <w:nsid w:val="59AC51A0"/>
    <w:multiLevelType w:val="multilevel"/>
    <w:tmpl w:val="629EE266"/>
    <w:lvl w:ilvl="0">
      <w:start w:val="42"/>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4" w15:restartNumberingAfterBreak="0">
    <w:nsid w:val="5C99299E"/>
    <w:multiLevelType w:val="multilevel"/>
    <w:tmpl w:val="70F03D52"/>
    <w:lvl w:ilvl="0">
      <w:start w:val="48"/>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5" w15:restartNumberingAfterBreak="0">
    <w:nsid w:val="6025281C"/>
    <w:multiLevelType w:val="multilevel"/>
    <w:tmpl w:val="B36CB664"/>
    <w:lvl w:ilvl="0">
      <w:start w:val="44"/>
      <w:numFmt w:val="decimal"/>
      <w:lvlText w:val="%1."/>
      <w:lvlJc w:val="left"/>
      <w:pPr>
        <w:ind w:left="360" w:hanging="360"/>
      </w:pPr>
      <w:rPr>
        <w:rFonts w:hint="default"/>
      </w:rPr>
    </w:lvl>
    <w:lvl w:ilvl="1">
      <w:start w:val="1"/>
      <w:numFmt w:val="decimal"/>
      <w:lvlText w:val="%1.%2"/>
      <w:lvlJc w:val="left"/>
      <w:pPr>
        <w:ind w:left="576" w:hanging="576"/>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6" w15:restartNumberingAfterBreak="0">
    <w:nsid w:val="640979CF"/>
    <w:multiLevelType w:val="hybridMultilevel"/>
    <w:tmpl w:val="8AF0A460"/>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7" w15:restartNumberingAfterBreak="0">
    <w:nsid w:val="644278AD"/>
    <w:multiLevelType w:val="multilevel"/>
    <w:tmpl w:val="064285AC"/>
    <w:lvl w:ilvl="0">
      <w:start w:val="16"/>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8" w15:restartNumberingAfterBreak="0">
    <w:nsid w:val="68D467F1"/>
    <w:multiLevelType w:val="hybridMultilevel"/>
    <w:tmpl w:val="8EE674DA"/>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68F42347"/>
    <w:multiLevelType w:val="multilevel"/>
    <w:tmpl w:val="0FACA0B0"/>
    <w:lvl w:ilvl="0">
      <w:start w:val="45"/>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0" w15:restartNumberingAfterBreak="0">
    <w:nsid w:val="6942658D"/>
    <w:multiLevelType w:val="multilevel"/>
    <w:tmpl w:val="99C463CE"/>
    <w:lvl w:ilvl="0">
      <w:start w:val="35"/>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6DEC562C"/>
    <w:multiLevelType w:val="multilevel"/>
    <w:tmpl w:val="F710D878"/>
    <w:lvl w:ilvl="0">
      <w:start w:val="10"/>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2" w15:restartNumberingAfterBreak="0">
    <w:nsid w:val="71813B03"/>
    <w:multiLevelType w:val="multilevel"/>
    <w:tmpl w:val="1D1075E6"/>
    <w:lvl w:ilvl="0">
      <w:start w:val="43"/>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3" w15:restartNumberingAfterBreak="0">
    <w:nsid w:val="724503AA"/>
    <w:multiLevelType w:val="multilevel"/>
    <w:tmpl w:val="98BA9D78"/>
    <w:lvl w:ilvl="0">
      <w:start w:val="32"/>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72C65935"/>
    <w:multiLevelType w:val="multilevel"/>
    <w:tmpl w:val="DE1EE984"/>
    <w:lvl w:ilvl="0">
      <w:start w:val="25"/>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5" w15:restartNumberingAfterBreak="0">
    <w:nsid w:val="74EA1824"/>
    <w:multiLevelType w:val="hybridMultilevel"/>
    <w:tmpl w:val="DDFA8134"/>
    <w:lvl w:ilvl="0" w:tplc="B8A657FC">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5866B04"/>
    <w:multiLevelType w:val="multilevel"/>
    <w:tmpl w:val="FB904518"/>
    <w:lvl w:ilvl="0">
      <w:start w:val="33"/>
      <w:numFmt w:val="decimal"/>
      <w:lvlText w:val="%1."/>
      <w:lvlJc w:val="left"/>
      <w:pPr>
        <w:ind w:left="360" w:hanging="360"/>
      </w:pPr>
      <w:rPr>
        <w:rFonts w:hint="default"/>
      </w:rPr>
    </w:lvl>
    <w:lvl w:ilvl="1">
      <w:start w:val="1"/>
      <w:numFmt w:val="decimal"/>
      <w:lvlText w:val="%1.%2"/>
      <w:lvlJc w:val="left"/>
      <w:pPr>
        <w:ind w:left="576" w:hanging="576"/>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7" w15:restartNumberingAfterBreak="0">
    <w:nsid w:val="7865178E"/>
    <w:multiLevelType w:val="multilevel"/>
    <w:tmpl w:val="FCA4D1AA"/>
    <w:lvl w:ilvl="0">
      <w:start w:val="1"/>
      <w:numFmt w:val="lowerRoman"/>
      <w:lvlText w:val="(%1)"/>
      <w:lvlJc w:val="left"/>
      <w:pPr>
        <w:ind w:left="72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79242243"/>
    <w:multiLevelType w:val="singleLevel"/>
    <w:tmpl w:val="3A24F572"/>
    <w:lvl w:ilvl="0">
      <w:start w:val="1"/>
      <w:numFmt w:val="none"/>
      <w:lvlText w:val=""/>
      <w:legacy w:legacy="1" w:legacySpace="120" w:legacyIndent="360"/>
      <w:lvlJc w:val="left"/>
      <w:pPr>
        <w:ind w:left="1512" w:hanging="360"/>
      </w:pPr>
      <w:rPr>
        <w:rFonts w:ascii="Symbol" w:hAnsi="Symbol" w:cs="Times New Roman" w:hint="default"/>
      </w:rPr>
    </w:lvl>
  </w:abstractNum>
  <w:abstractNum w:abstractNumId="89" w15:restartNumberingAfterBreak="0">
    <w:nsid w:val="7A502980"/>
    <w:multiLevelType w:val="singleLevel"/>
    <w:tmpl w:val="6CA4350C"/>
    <w:lvl w:ilvl="0">
      <w:start w:val="1"/>
      <w:numFmt w:val="decimal"/>
      <w:lvlText w:val="7.%1"/>
      <w:lvlJc w:val="left"/>
      <w:pPr>
        <w:tabs>
          <w:tab w:val="num" w:pos="0"/>
        </w:tabs>
        <w:ind w:left="576" w:hanging="576"/>
      </w:pPr>
      <w:rPr>
        <w:rFonts w:cs="Times New Roman" w:hint="default"/>
      </w:rPr>
    </w:lvl>
  </w:abstractNum>
  <w:abstractNum w:abstractNumId="90" w15:restartNumberingAfterBreak="0">
    <w:nsid w:val="7AB96474"/>
    <w:multiLevelType w:val="hybridMultilevel"/>
    <w:tmpl w:val="21E849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1" w15:restartNumberingAfterBreak="0">
    <w:nsid w:val="7CBC105D"/>
    <w:multiLevelType w:val="hybridMultilevel"/>
    <w:tmpl w:val="E2F6A42E"/>
    <w:lvl w:ilvl="0" w:tplc="64044598">
      <w:start w:val="6"/>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2" w15:restartNumberingAfterBreak="0">
    <w:nsid w:val="7CED5635"/>
    <w:multiLevelType w:val="hybridMultilevel"/>
    <w:tmpl w:val="16A87EA8"/>
    <w:lvl w:ilvl="0" w:tplc="4D5E6A2C">
      <w:start w:val="1"/>
      <w:numFmt w:val="decimal"/>
      <w:pStyle w:val="NumroR1"/>
      <w:lvlText w:val="%1."/>
      <w:lvlJc w:val="left"/>
      <w:pPr>
        <w:tabs>
          <w:tab w:val="num" w:pos="824"/>
        </w:tabs>
        <w:ind w:left="824" w:hanging="360"/>
      </w:pPr>
      <w:rPr>
        <w:rFonts w:hint="default"/>
      </w:rPr>
    </w:lvl>
    <w:lvl w:ilvl="1" w:tplc="A064BC18">
      <w:start w:val="1"/>
      <w:numFmt w:val="bullet"/>
      <w:lvlText w:val=""/>
      <w:lvlJc w:val="left"/>
      <w:pPr>
        <w:tabs>
          <w:tab w:val="num" w:pos="1724"/>
        </w:tabs>
        <w:ind w:left="1724" w:hanging="360"/>
      </w:pPr>
      <w:rPr>
        <w:rFonts w:ascii="Symbol" w:hAnsi="Symbol" w:hint="default"/>
      </w:rPr>
    </w:lvl>
    <w:lvl w:ilvl="2" w:tplc="8C5AF624" w:tentative="1">
      <w:start w:val="1"/>
      <w:numFmt w:val="lowerRoman"/>
      <w:lvlText w:val="%3."/>
      <w:lvlJc w:val="right"/>
      <w:pPr>
        <w:tabs>
          <w:tab w:val="num" w:pos="2444"/>
        </w:tabs>
        <w:ind w:left="2444" w:hanging="180"/>
      </w:pPr>
    </w:lvl>
    <w:lvl w:ilvl="3" w:tplc="75C68702" w:tentative="1">
      <w:start w:val="1"/>
      <w:numFmt w:val="decimal"/>
      <w:lvlText w:val="%4."/>
      <w:lvlJc w:val="left"/>
      <w:pPr>
        <w:tabs>
          <w:tab w:val="num" w:pos="3164"/>
        </w:tabs>
        <w:ind w:left="3164" w:hanging="360"/>
      </w:pPr>
    </w:lvl>
    <w:lvl w:ilvl="4" w:tplc="D15EB6AE" w:tentative="1">
      <w:start w:val="1"/>
      <w:numFmt w:val="lowerLetter"/>
      <w:lvlText w:val="%5."/>
      <w:lvlJc w:val="left"/>
      <w:pPr>
        <w:tabs>
          <w:tab w:val="num" w:pos="3884"/>
        </w:tabs>
        <w:ind w:left="3884" w:hanging="360"/>
      </w:pPr>
    </w:lvl>
    <w:lvl w:ilvl="5" w:tplc="AF2A924C" w:tentative="1">
      <w:start w:val="1"/>
      <w:numFmt w:val="lowerRoman"/>
      <w:lvlText w:val="%6."/>
      <w:lvlJc w:val="right"/>
      <w:pPr>
        <w:tabs>
          <w:tab w:val="num" w:pos="4604"/>
        </w:tabs>
        <w:ind w:left="4604" w:hanging="180"/>
      </w:pPr>
    </w:lvl>
    <w:lvl w:ilvl="6" w:tplc="EABCC208" w:tentative="1">
      <w:start w:val="1"/>
      <w:numFmt w:val="decimal"/>
      <w:lvlText w:val="%7."/>
      <w:lvlJc w:val="left"/>
      <w:pPr>
        <w:tabs>
          <w:tab w:val="num" w:pos="5324"/>
        </w:tabs>
        <w:ind w:left="5324" w:hanging="360"/>
      </w:pPr>
    </w:lvl>
    <w:lvl w:ilvl="7" w:tplc="4B3003CC" w:tentative="1">
      <w:start w:val="1"/>
      <w:numFmt w:val="lowerLetter"/>
      <w:lvlText w:val="%8."/>
      <w:lvlJc w:val="left"/>
      <w:pPr>
        <w:tabs>
          <w:tab w:val="num" w:pos="6044"/>
        </w:tabs>
        <w:ind w:left="6044" w:hanging="360"/>
      </w:pPr>
    </w:lvl>
    <w:lvl w:ilvl="8" w:tplc="21C0483E" w:tentative="1">
      <w:start w:val="1"/>
      <w:numFmt w:val="lowerRoman"/>
      <w:lvlText w:val="%9."/>
      <w:lvlJc w:val="right"/>
      <w:pPr>
        <w:tabs>
          <w:tab w:val="num" w:pos="6764"/>
        </w:tabs>
        <w:ind w:left="6764" w:hanging="180"/>
      </w:pPr>
    </w:lvl>
  </w:abstractNum>
  <w:abstractNum w:abstractNumId="93" w15:restartNumberingAfterBreak="0">
    <w:nsid w:val="7F646F81"/>
    <w:multiLevelType w:val="singleLevel"/>
    <w:tmpl w:val="B8A657FC"/>
    <w:lvl w:ilvl="0">
      <w:start w:val="1"/>
      <w:numFmt w:val="lowerLetter"/>
      <w:lvlText w:val="(%1)"/>
      <w:lvlJc w:val="left"/>
      <w:pPr>
        <w:ind w:left="1080" w:hanging="360"/>
      </w:pPr>
      <w:rPr>
        <w:rFonts w:cs="Times New Roman" w:hint="default"/>
      </w:rPr>
    </w:lvl>
  </w:abstractNum>
  <w:num w:numId="1" w16cid:durableId="1913656560">
    <w:abstractNumId w:val="1"/>
  </w:num>
  <w:num w:numId="2" w16cid:durableId="1883129197">
    <w:abstractNumId w:val="93"/>
  </w:num>
  <w:num w:numId="3" w16cid:durableId="998775082">
    <w:abstractNumId w:val="39"/>
  </w:num>
  <w:num w:numId="4" w16cid:durableId="87236800">
    <w:abstractNumId w:val="72"/>
  </w:num>
  <w:num w:numId="5" w16cid:durableId="602372867">
    <w:abstractNumId w:val="50"/>
  </w:num>
  <w:num w:numId="6" w16cid:durableId="1876504324">
    <w:abstractNumId w:val="22"/>
  </w:num>
  <w:num w:numId="7" w16cid:durableId="1529443728">
    <w:abstractNumId w:val="61"/>
  </w:num>
  <w:num w:numId="8" w16cid:durableId="1723212560">
    <w:abstractNumId w:val="11"/>
  </w:num>
  <w:num w:numId="9" w16cid:durableId="1584292995">
    <w:abstractNumId w:val="45"/>
  </w:num>
  <w:num w:numId="10" w16cid:durableId="1378894481">
    <w:abstractNumId w:val="88"/>
  </w:num>
  <w:num w:numId="11" w16cid:durableId="1854494213">
    <w:abstractNumId w:val="32"/>
  </w:num>
  <w:num w:numId="12" w16cid:durableId="1098909641">
    <w:abstractNumId w:val="89"/>
  </w:num>
  <w:num w:numId="13" w16cid:durableId="1200167001">
    <w:abstractNumId w:val="34"/>
  </w:num>
  <w:num w:numId="14" w16cid:durableId="1399860887">
    <w:abstractNumId w:val="14"/>
  </w:num>
  <w:num w:numId="15" w16cid:durableId="525673694">
    <w:abstractNumId w:val="55"/>
  </w:num>
  <w:num w:numId="16" w16cid:durableId="158037382">
    <w:abstractNumId w:val="30"/>
  </w:num>
  <w:num w:numId="17" w16cid:durableId="1629556004">
    <w:abstractNumId w:val="23"/>
  </w:num>
  <w:num w:numId="18" w16cid:durableId="1609779776">
    <w:abstractNumId w:val="36"/>
  </w:num>
  <w:num w:numId="19" w16cid:durableId="1196773325">
    <w:abstractNumId w:val="58"/>
  </w:num>
  <w:num w:numId="20" w16cid:durableId="1117332793">
    <w:abstractNumId w:val="87"/>
  </w:num>
  <w:num w:numId="21" w16cid:durableId="5716982">
    <w:abstractNumId w:val="15"/>
  </w:num>
  <w:num w:numId="22" w16cid:durableId="2076125470">
    <w:abstractNumId w:val="9"/>
  </w:num>
  <w:num w:numId="23" w16cid:durableId="368142607">
    <w:abstractNumId w:val="63"/>
  </w:num>
  <w:num w:numId="24" w16cid:durableId="769589537">
    <w:abstractNumId w:val="19"/>
  </w:num>
  <w:num w:numId="25" w16cid:durableId="36664839">
    <w:abstractNumId w:val="42"/>
  </w:num>
  <w:num w:numId="26" w16cid:durableId="1168983779">
    <w:abstractNumId w:val="60"/>
  </w:num>
  <w:num w:numId="27" w16cid:durableId="502548569">
    <w:abstractNumId w:val="16"/>
  </w:num>
  <w:num w:numId="28" w16cid:durableId="1412502514">
    <w:abstractNumId w:val="85"/>
  </w:num>
  <w:num w:numId="29" w16cid:durableId="197351536">
    <w:abstractNumId w:val="37"/>
  </w:num>
  <w:num w:numId="30" w16cid:durableId="31738005">
    <w:abstractNumId w:val="69"/>
  </w:num>
  <w:num w:numId="31" w16cid:durableId="868490953">
    <w:abstractNumId w:val="13"/>
  </w:num>
  <w:num w:numId="32" w16cid:durableId="1127116560">
    <w:abstractNumId w:val="41"/>
  </w:num>
  <w:num w:numId="33" w16cid:durableId="240022099">
    <w:abstractNumId w:val="35"/>
  </w:num>
  <w:num w:numId="34" w16cid:durableId="613680561">
    <w:abstractNumId w:val="54"/>
  </w:num>
  <w:num w:numId="35" w16cid:durableId="432676017">
    <w:abstractNumId w:val="81"/>
  </w:num>
  <w:num w:numId="36" w16cid:durableId="1827209861">
    <w:abstractNumId w:val="18"/>
  </w:num>
  <w:num w:numId="37" w16cid:durableId="1616206625">
    <w:abstractNumId w:val="25"/>
  </w:num>
  <w:num w:numId="38" w16cid:durableId="968438136">
    <w:abstractNumId w:val="4"/>
  </w:num>
  <w:num w:numId="39" w16cid:durableId="386801314">
    <w:abstractNumId w:val="48"/>
  </w:num>
  <w:num w:numId="40" w16cid:durableId="1988975881">
    <w:abstractNumId w:val="77"/>
  </w:num>
  <w:num w:numId="41" w16cid:durableId="2089307355">
    <w:abstractNumId w:val="59"/>
  </w:num>
  <w:num w:numId="42" w16cid:durableId="774638188">
    <w:abstractNumId w:val="43"/>
  </w:num>
  <w:num w:numId="43" w16cid:durableId="274021482">
    <w:abstractNumId w:val="66"/>
  </w:num>
  <w:num w:numId="44" w16cid:durableId="1849559627">
    <w:abstractNumId w:val="49"/>
  </w:num>
  <w:num w:numId="45" w16cid:durableId="25911308">
    <w:abstractNumId w:val="6"/>
  </w:num>
  <w:num w:numId="46" w16cid:durableId="1850677849">
    <w:abstractNumId w:val="84"/>
  </w:num>
  <w:num w:numId="47" w16cid:durableId="2098364181">
    <w:abstractNumId w:val="67"/>
  </w:num>
  <w:num w:numId="48" w16cid:durableId="783691222">
    <w:abstractNumId w:val="17"/>
  </w:num>
  <w:num w:numId="49" w16cid:durableId="853493856">
    <w:abstractNumId w:val="64"/>
  </w:num>
  <w:num w:numId="50" w16cid:durableId="1381511817">
    <w:abstractNumId w:val="51"/>
  </w:num>
  <w:num w:numId="51" w16cid:durableId="21170044">
    <w:abstractNumId w:val="68"/>
  </w:num>
  <w:num w:numId="52" w16cid:durableId="1648823969">
    <w:abstractNumId w:val="21"/>
  </w:num>
  <w:num w:numId="53" w16cid:durableId="1612469537">
    <w:abstractNumId w:val="83"/>
  </w:num>
  <w:num w:numId="54" w16cid:durableId="329255849">
    <w:abstractNumId w:val="86"/>
  </w:num>
  <w:num w:numId="55" w16cid:durableId="2006201887">
    <w:abstractNumId w:val="10"/>
  </w:num>
  <w:num w:numId="56" w16cid:durableId="2060206310">
    <w:abstractNumId w:val="80"/>
  </w:num>
  <w:num w:numId="57" w16cid:durableId="1995522034">
    <w:abstractNumId w:val="65"/>
  </w:num>
  <w:num w:numId="58" w16cid:durableId="1456948609">
    <w:abstractNumId w:val="70"/>
  </w:num>
  <w:num w:numId="59" w16cid:durableId="683749632">
    <w:abstractNumId w:val="53"/>
  </w:num>
  <w:num w:numId="60" w16cid:durableId="186600524">
    <w:abstractNumId w:val="24"/>
  </w:num>
  <w:num w:numId="61" w16cid:durableId="1118259942">
    <w:abstractNumId w:val="26"/>
  </w:num>
  <w:num w:numId="62" w16cid:durableId="774208572">
    <w:abstractNumId w:val="71"/>
  </w:num>
  <w:num w:numId="63" w16cid:durableId="1759595089">
    <w:abstractNumId w:val="73"/>
  </w:num>
  <w:num w:numId="64" w16cid:durableId="1053502467">
    <w:abstractNumId w:val="82"/>
  </w:num>
  <w:num w:numId="65" w16cid:durableId="899750003">
    <w:abstractNumId w:val="75"/>
  </w:num>
  <w:num w:numId="66" w16cid:durableId="877011097">
    <w:abstractNumId w:val="79"/>
  </w:num>
  <w:num w:numId="67" w16cid:durableId="985283690">
    <w:abstractNumId w:val="31"/>
  </w:num>
  <w:num w:numId="68" w16cid:durableId="2056004996">
    <w:abstractNumId w:val="56"/>
  </w:num>
  <w:num w:numId="69" w16cid:durableId="1736781905">
    <w:abstractNumId w:val="74"/>
  </w:num>
  <w:num w:numId="70" w16cid:durableId="1072003469">
    <w:abstractNumId w:val="7"/>
  </w:num>
  <w:num w:numId="71" w16cid:durableId="566038283">
    <w:abstractNumId w:val="3"/>
  </w:num>
  <w:num w:numId="72" w16cid:durableId="382800895">
    <w:abstractNumId w:val="0"/>
  </w:num>
  <w:num w:numId="73" w16cid:durableId="1518883197">
    <w:abstractNumId w:val="40"/>
  </w:num>
  <w:num w:numId="74" w16cid:durableId="1864319049">
    <w:abstractNumId w:val="44"/>
  </w:num>
  <w:num w:numId="75" w16cid:durableId="1920868227">
    <w:abstractNumId w:val="92"/>
  </w:num>
  <w:num w:numId="76" w16cid:durableId="473451113">
    <w:abstractNumId w:val="29"/>
  </w:num>
  <w:num w:numId="77" w16cid:durableId="1497306718">
    <w:abstractNumId w:val="20"/>
  </w:num>
  <w:num w:numId="78" w16cid:durableId="1543127018">
    <w:abstractNumId w:val="2"/>
  </w:num>
  <w:num w:numId="79" w16cid:durableId="1231692870">
    <w:abstractNumId w:val="46"/>
  </w:num>
  <w:num w:numId="80" w16cid:durableId="537084639">
    <w:abstractNumId w:val="57"/>
  </w:num>
  <w:num w:numId="81" w16cid:durableId="1679233815">
    <w:abstractNumId w:val="52"/>
  </w:num>
  <w:num w:numId="82" w16cid:durableId="526795693">
    <w:abstractNumId w:val="91"/>
  </w:num>
  <w:num w:numId="83" w16cid:durableId="1346596408">
    <w:abstractNumId w:val="38"/>
  </w:num>
  <w:num w:numId="84" w16cid:durableId="393620871">
    <w:abstractNumId w:val="62"/>
  </w:num>
  <w:num w:numId="85" w16cid:durableId="975070042">
    <w:abstractNumId w:val="76"/>
  </w:num>
  <w:num w:numId="86" w16cid:durableId="584267526">
    <w:abstractNumId w:val="28"/>
  </w:num>
  <w:num w:numId="87" w16cid:durableId="62723383">
    <w:abstractNumId w:val="12"/>
  </w:num>
  <w:num w:numId="88" w16cid:durableId="1189173890">
    <w:abstractNumId w:val="8"/>
  </w:num>
  <w:num w:numId="89" w16cid:durableId="54010909">
    <w:abstractNumId w:val="33"/>
  </w:num>
  <w:num w:numId="90" w16cid:durableId="2142649288">
    <w:abstractNumId w:val="5"/>
  </w:num>
  <w:num w:numId="91" w16cid:durableId="1250427289">
    <w:abstractNumId w:val="47"/>
  </w:num>
  <w:num w:numId="92" w16cid:durableId="81419878">
    <w:abstractNumId w:val="27"/>
  </w:num>
  <w:num w:numId="93" w16cid:durableId="1571501331">
    <w:abstractNumId w:val="78"/>
  </w:num>
  <w:num w:numId="94" w16cid:durableId="548423006">
    <w:abstractNumId w:val="90"/>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07"/>
  <w:characterSpacingControl w:val="doNotCompress"/>
  <w:hdrShapeDefaults>
    <o:shapedefaults v:ext="edit" spidmax="2222"/>
  </w:hdrShapeDefaults>
  <w:footnotePr>
    <w:numRestart w:val="eachPage"/>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54E"/>
    <w:rsid w:val="00000083"/>
    <w:rsid w:val="00000119"/>
    <w:rsid w:val="00001289"/>
    <w:rsid w:val="00001D7D"/>
    <w:rsid w:val="00001EA8"/>
    <w:rsid w:val="000021F9"/>
    <w:rsid w:val="0000296E"/>
    <w:rsid w:val="000031B5"/>
    <w:rsid w:val="000036BC"/>
    <w:rsid w:val="000040D7"/>
    <w:rsid w:val="000048D3"/>
    <w:rsid w:val="00005DA6"/>
    <w:rsid w:val="0000603C"/>
    <w:rsid w:val="00006E9A"/>
    <w:rsid w:val="000078F9"/>
    <w:rsid w:val="00009C03"/>
    <w:rsid w:val="000103B9"/>
    <w:rsid w:val="00010A1F"/>
    <w:rsid w:val="00011454"/>
    <w:rsid w:val="00011C10"/>
    <w:rsid w:val="00011EB5"/>
    <w:rsid w:val="000120E1"/>
    <w:rsid w:val="00012F4D"/>
    <w:rsid w:val="00013779"/>
    <w:rsid w:val="00013DB4"/>
    <w:rsid w:val="0001410C"/>
    <w:rsid w:val="00015532"/>
    <w:rsid w:val="000171E7"/>
    <w:rsid w:val="00017924"/>
    <w:rsid w:val="0002069B"/>
    <w:rsid w:val="00020975"/>
    <w:rsid w:val="00020D51"/>
    <w:rsid w:val="000211BB"/>
    <w:rsid w:val="00021574"/>
    <w:rsid w:val="0002242B"/>
    <w:rsid w:val="00024B59"/>
    <w:rsid w:val="00024EA3"/>
    <w:rsid w:val="000251F0"/>
    <w:rsid w:val="00026004"/>
    <w:rsid w:val="0002685C"/>
    <w:rsid w:val="00026E0D"/>
    <w:rsid w:val="000279F9"/>
    <w:rsid w:val="00030597"/>
    <w:rsid w:val="00030AF4"/>
    <w:rsid w:val="000316D2"/>
    <w:rsid w:val="00032208"/>
    <w:rsid w:val="0003289E"/>
    <w:rsid w:val="0003317C"/>
    <w:rsid w:val="0003470F"/>
    <w:rsid w:val="00035ED9"/>
    <w:rsid w:val="000360A9"/>
    <w:rsid w:val="0003666D"/>
    <w:rsid w:val="00037168"/>
    <w:rsid w:val="00037573"/>
    <w:rsid w:val="0003791F"/>
    <w:rsid w:val="00037F1D"/>
    <w:rsid w:val="00040172"/>
    <w:rsid w:val="00043308"/>
    <w:rsid w:val="000434D1"/>
    <w:rsid w:val="00043A84"/>
    <w:rsid w:val="00043E49"/>
    <w:rsid w:val="0004424A"/>
    <w:rsid w:val="00044ABC"/>
    <w:rsid w:val="00045076"/>
    <w:rsid w:val="00045AE4"/>
    <w:rsid w:val="000466FB"/>
    <w:rsid w:val="0004761C"/>
    <w:rsid w:val="000502FA"/>
    <w:rsid w:val="00050351"/>
    <w:rsid w:val="00051391"/>
    <w:rsid w:val="000513E4"/>
    <w:rsid w:val="000521AD"/>
    <w:rsid w:val="00052E45"/>
    <w:rsid w:val="0005316C"/>
    <w:rsid w:val="00053D40"/>
    <w:rsid w:val="00054E96"/>
    <w:rsid w:val="00054ED1"/>
    <w:rsid w:val="000557AF"/>
    <w:rsid w:val="00055876"/>
    <w:rsid w:val="0005607C"/>
    <w:rsid w:val="00056517"/>
    <w:rsid w:val="00056716"/>
    <w:rsid w:val="00056853"/>
    <w:rsid w:val="00057674"/>
    <w:rsid w:val="00057EC9"/>
    <w:rsid w:val="0006041E"/>
    <w:rsid w:val="00060D58"/>
    <w:rsid w:val="00061807"/>
    <w:rsid w:val="00062563"/>
    <w:rsid w:val="0006277A"/>
    <w:rsid w:val="000628EA"/>
    <w:rsid w:val="000646CB"/>
    <w:rsid w:val="00064755"/>
    <w:rsid w:val="00064BCC"/>
    <w:rsid w:val="00064D22"/>
    <w:rsid w:val="00065741"/>
    <w:rsid w:val="00066524"/>
    <w:rsid w:val="0006663B"/>
    <w:rsid w:val="0006673E"/>
    <w:rsid w:val="000670F9"/>
    <w:rsid w:val="00071BA6"/>
    <w:rsid w:val="00071D50"/>
    <w:rsid w:val="000720D3"/>
    <w:rsid w:val="00072FCB"/>
    <w:rsid w:val="00073834"/>
    <w:rsid w:val="00073C66"/>
    <w:rsid w:val="00073D6C"/>
    <w:rsid w:val="000745D4"/>
    <w:rsid w:val="00075550"/>
    <w:rsid w:val="00075629"/>
    <w:rsid w:val="000777E1"/>
    <w:rsid w:val="0008053E"/>
    <w:rsid w:val="00080B61"/>
    <w:rsid w:val="00080C3A"/>
    <w:rsid w:val="000814BA"/>
    <w:rsid w:val="00081E26"/>
    <w:rsid w:val="0008205F"/>
    <w:rsid w:val="0008234E"/>
    <w:rsid w:val="00082481"/>
    <w:rsid w:val="00082F43"/>
    <w:rsid w:val="000835E9"/>
    <w:rsid w:val="000837ED"/>
    <w:rsid w:val="00084254"/>
    <w:rsid w:val="00084518"/>
    <w:rsid w:val="00084778"/>
    <w:rsid w:val="00085017"/>
    <w:rsid w:val="00085318"/>
    <w:rsid w:val="00085ABA"/>
    <w:rsid w:val="0008623C"/>
    <w:rsid w:val="000901C4"/>
    <w:rsid w:val="00090BF9"/>
    <w:rsid w:val="000917B9"/>
    <w:rsid w:val="000919CF"/>
    <w:rsid w:val="00091B7B"/>
    <w:rsid w:val="00092376"/>
    <w:rsid w:val="00092736"/>
    <w:rsid w:val="0009292B"/>
    <w:rsid w:val="00092F26"/>
    <w:rsid w:val="00092FF1"/>
    <w:rsid w:val="000933B5"/>
    <w:rsid w:val="00094B65"/>
    <w:rsid w:val="00095C52"/>
    <w:rsid w:val="00095F3D"/>
    <w:rsid w:val="0009745D"/>
    <w:rsid w:val="000A0AFE"/>
    <w:rsid w:val="000A1174"/>
    <w:rsid w:val="000A1694"/>
    <w:rsid w:val="000A1B04"/>
    <w:rsid w:val="000A3E08"/>
    <w:rsid w:val="000A408C"/>
    <w:rsid w:val="000A442F"/>
    <w:rsid w:val="000A450A"/>
    <w:rsid w:val="000A595B"/>
    <w:rsid w:val="000A66AD"/>
    <w:rsid w:val="000A68E6"/>
    <w:rsid w:val="000B116B"/>
    <w:rsid w:val="000B143A"/>
    <w:rsid w:val="000B3693"/>
    <w:rsid w:val="000B4127"/>
    <w:rsid w:val="000B4638"/>
    <w:rsid w:val="000B5437"/>
    <w:rsid w:val="000B6394"/>
    <w:rsid w:val="000B69A1"/>
    <w:rsid w:val="000B78FC"/>
    <w:rsid w:val="000B7EA0"/>
    <w:rsid w:val="000C0120"/>
    <w:rsid w:val="000C0D28"/>
    <w:rsid w:val="000C2173"/>
    <w:rsid w:val="000C2331"/>
    <w:rsid w:val="000C2568"/>
    <w:rsid w:val="000C28C6"/>
    <w:rsid w:val="000C321F"/>
    <w:rsid w:val="000C37A9"/>
    <w:rsid w:val="000C42CA"/>
    <w:rsid w:val="000C523D"/>
    <w:rsid w:val="000C5AC3"/>
    <w:rsid w:val="000C5CF9"/>
    <w:rsid w:val="000C6752"/>
    <w:rsid w:val="000C71CB"/>
    <w:rsid w:val="000C7635"/>
    <w:rsid w:val="000C7A03"/>
    <w:rsid w:val="000D0C4E"/>
    <w:rsid w:val="000D193F"/>
    <w:rsid w:val="000D19A6"/>
    <w:rsid w:val="000D2A3B"/>
    <w:rsid w:val="000D3927"/>
    <w:rsid w:val="000D3F34"/>
    <w:rsid w:val="000D51DF"/>
    <w:rsid w:val="000D5D3D"/>
    <w:rsid w:val="000D62D0"/>
    <w:rsid w:val="000D634D"/>
    <w:rsid w:val="000D6EAF"/>
    <w:rsid w:val="000D709B"/>
    <w:rsid w:val="000D71FB"/>
    <w:rsid w:val="000E08DD"/>
    <w:rsid w:val="000E16B0"/>
    <w:rsid w:val="000E186A"/>
    <w:rsid w:val="000E2198"/>
    <w:rsid w:val="000E22AA"/>
    <w:rsid w:val="000E3451"/>
    <w:rsid w:val="000E46C2"/>
    <w:rsid w:val="000E46C4"/>
    <w:rsid w:val="000E5039"/>
    <w:rsid w:val="000E5473"/>
    <w:rsid w:val="000E55CF"/>
    <w:rsid w:val="000E59B8"/>
    <w:rsid w:val="000E59C6"/>
    <w:rsid w:val="000E6ADA"/>
    <w:rsid w:val="000E6B4A"/>
    <w:rsid w:val="000E6EFF"/>
    <w:rsid w:val="000E71B8"/>
    <w:rsid w:val="000E7BE9"/>
    <w:rsid w:val="000F01C3"/>
    <w:rsid w:val="000F02D3"/>
    <w:rsid w:val="000F0869"/>
    <w:rsid w:val="000F256F"/>
    <w:rsid w:val="000F395F"/>
    <w:rsid w:val="000F399E"/>
    <w:rsid w:val="000F3C97"/>
    <w:rsid w:val="000F4004"/>
    <w:rsid w:val="000F4EED"/>
    <w:rsid w:val="000F50F9"/>
    <w:rsid w:val="000F5755"/>
    <w:rsid w:val="000F5945"/>
    <w:rsid w:val="000F5D3E"/>
    <w:rsid w:val="000F60AA"/>
    <w:rsid w:val="000F60F8"/>
    <w:rsid w:val="000F6583"/>
    <w:rsid w:val="000F787B"/>
    <w:rsid w:val="000F7C0A"/>
    <w:rsid w:val="00100BD1"/>
    <w:rsid w:val="00100CA7"/>
    <w:rsid w:val="00102E09"/>
    <w:rsid w:val="0010302A"/>
    <w:rsid w:val="00104866"/>
    <w:rsid w:val="00104F78"/>
    <w:rsid w:val="00105521"/>
    <w:rsid w:val="001060B1"/>
    <w:rsid w:val="0010669E"/>
    <w:rsid w:val="00106B52"/>
    <w:rsid w:val="00106B6A"/>
    <w:rsid w:val="00107912"/>
    <w:rsid w:val="001108FB"/>
    <w:rsid w:val="001115DA"/>
    <w:rsid w:val="0011417E"/>
    <w:rsid w:val="00114B52"/>
    <w:rsid w:val="00115435"/>
    <w:rsid w:val="00115947"/>
    <w:rsid w:val="00115BBC"/>
    <w:rsid w:val="00115C37"/>
    <w:rsid w:val="00116717"/>
    <w:rsid w:val="00116AAD"/>
    <w:rsid w:val="00116CCD"/>
    <w:rsid w:val="00117010"/>
    <w:rsid w:val="001175B7"/>
    <w:rsid w:val="00117BE8"/>
    <w:rsid w:val="00120CDA"/>
    <w:rsid w:val="00120DA0"/>
    <w:rsid w:val="001217A9"/>
    <w:rsid w:val="00122D67"/>
    <w:rsid w:val="001237CA"/>
    <w:rsid w:val="00123D98"/>
    <w:rsid w:val="00124499"/>
    <w:rsid w:val="00124781"/>
    <w:rsid w:val="00125079"/>
    <w:rsid w:val="00125325"/>
    <w:rsid w:val="00125CAB"/>
    <w:rsid w:val="00126053"/>
    <w:rsid w:val="00126A34"/>
    <w:rsid w:val="00127345"/>
    <w:rsid w:val="00127A8F"/>
    <w:rsid w:val="00127DD5"/>
    <w:rsid w:val="0013017F"/>
    <w:rsid w:val="00131009"/>
    <w:rsid w:val="0013165E"/>
    <w:rsid w:val="00131733"/>
    <w:rsid w:val="00131F2F"/>
    <w:rsid w:val="00132FA7"/>
    <w:rsid w:val="0013330B"/>
    <w:rsid w:val="00133458"/>
    <w:rsid w:val="0013352C"/>
    <w:rsid w:val="00134EE5"/>
    <w:rsid w:val="0013518C"/>
    <w:rsid w:val="001367A3"/>
    <w:rsid w:val="001367B4"/>
    <w:rsid w:val="00136839"/>
    <w:rsid w:val="0013686B"/>
    <w:rsid w:val="00136E89"/>
    <w:rsid w:val="0013759F"/>
    <w:rsid w:val="0013768F"/>
    <w:rsid w:val="00137B05"/>
    <w:rsid w:val="00137B7A"/>
    <w:rsid w:val="001404B8"/>
    <w:rsid w:val="00140A17"/>
    <w:rsid w:val="00141261"/>
    <w:rsid w:val="00141C28"/>
    <w:rsid w:val="00142CB3"/>
    <w:rsid w:val="00143105"/>
    <w:rsid w:val="00144029"/>
    <w:rsid w:val="00144351"/>
    <w:rsid w:val="001454CF"/>
    <w:rsid w:val="00145637"/>
    <w:rsid w:val="0014662F"/>
    <w:rsid w:val="0014669A"/>
    <w:rsid w:val="001468CB"/>
    <w:rsid w:val="001469B3"/>
    <w:rsid w:val="00146A0B"/>
    <w:rsid w:val="00146E55"/>
    <w:rsid w:val="00147ABB"/>
    <w:rsid w:val="00150638"/>
    <w:rsid w:val="0015063C"/>
    <w:rsid w:val="00151DC9"/>
    <w:rsid w:val="00154B3C"/>
    <w:rsid w:val="0015591B"/>
    <w:rsid w:val="00155ADC"/>
    <w:rsid w:val="00155AF0"/>
    <w:rsid w:val="00155C3D"/>
    <w:rsid w:val="00156E8A"/>
    <w:rsid w:val="00156E9B"/>
    <w:rsid w:val="00157E03"/>
    <w:rsid w:val="00160015"/>
    <w:rsid w:val="0016020D"/>
    <w:rsid w:val="00160743"/>
    <w:rsid w:val="00161C7C"/>
    <w:rsid w:val="0016343C"/>
    <w:rsid w:val="0016359C"/>
    <w:rsid w:val="00164839"/>
    <w:rsid w:val="00164E90"/>
    <w:rsid w:val="001652FE"/>
    <w:rsid w:val="00165806"/>
    <w:rsid w:val="00165AA0"/>
    <w:rsid w:val="0016602B"/>
    <w:rsid w:val="0016720E"/>
    <w:rsid w:val="00167725"/>
    <w:rsid w:val="00167C1F"/>
    <w:rsid w:val="001700E9"/>
    <w:rsid w:val="00170CFE"/>
    <w:rsid w:val="00171731"/>
    <w:rsid w:val="0017254A"/>
    <w:rsid w:val="001725DF"/>
    <w:rsid w:val="00172F13"/>
    <w:rsid w:val="00172F20"/>
    <w:rsid w:val="00173459"/>
    <w:rsid w:val="001735DB"/>
    <w:rsid w:val="00173A13"/>
    <w:rsid w:val="00174086"/>
    <w:rsid w:val="00175853"/>
    <w:rsid w:val="00175D35"/>
    <w:rsid w:val="00176058"/>
    <w:rsid w:val="001772D6"/>
    <w:rsid w:val="00177C95"/>
    <w:rsid w:val="001802A3"/>
    <w:rsid w:val="00181447"/>
    <w:rsid w:val="00183B77"/>
    <w:rsid w:val="00183DD4"/>
    <w:rsid w:val="00185238"/>
    <w:rsid w:val="00185346"/>
    <w:rsid w:val="0018694A"/>
    <w:rsid w:val="0018709E"/>
    <w:rsid w:val="001871F6"/>
    <w:rsid w:val="00187398"/>
    <w:rsid w:val="00187E58"/>
    <w:rsid w:val="00187EB0"/>
    <w:rsid w:val="00190650"/>
    <w:rsid w:val="00194E34"/>
    <w:rsid w:val="001950E7"/>
    <w:rsid w:val="001971DE"/>
    <w:rsid w:val="001A0797"/>
    <w:rsid w:val="001A15A2"/>
    <w:rsid w:val="001A1994"/>
    <w:rsid w:val="001A206C"/>
    <w:rsid w:val="001A3227"/>
    <w:rsid w:val="001A32A4"/>
    <w:rsid w:val="001A505E"/>
    <w:rsid w:val="001A605F"/>
    <w:rsid w:val="001A6507"/>
    <w:rsid w:val="001A7606"/>
    <w:rsid w:val="001A772C"/>
    <w:rsid w:val="001A7798"/>
    <w:rsid w:val="001A7D97"/>
    <w:rsid w:val="001B0237"/>
    <w:rsid w:val="001B0C61"/>
    <w:rsid w:val="001B17AC"/>
    <w:rsid w:val="001B2180"/>
    <w:rsid w:val="001B2E4C"/>
    <w:rsid w:val="001B3600"/>
    <w:rsid w:val="001B5103"/>
    <w:rsid w:val="001B6B9B"/>
    <w:rsid w:val="001B7997"/>
    <w:rsid w:val="001C0219"/>
    <w:rsid w:val="001C03A3"/>
    <w:rsid w:val="001C1491"/>
    <w:rsid w:val="001C1D25"/>
    <w:rsid w:val="001C2BBC"/>
    <w:rsid w:val="001C3E86"/>
    <w:rsid w:val="001C415A"/>
    <w:rsid w:val="001C4587"/>
    <w:rsid w:val="001C4B40"/>
    <w:rsid w:val="001C55C7"/>
    <w:rsid w:val="001C5A1D"/>
    <w:rsid w:val="001C5B01"/>
    <w:rsid w:val="001C5FBE"/>
    <w:rsid w:val="001C72F7"/>
    <w:rsid w:val="001C74CC"/>
    <w:rsid w:val="001C7668"/>
    <w:rsid w:val="001C7DB5"/>
    <w:rsid w:val="001C7F0D"/>
    <w:rsid w:val="001D0755"/>
    <w:rsid w:val="001D0E88"/>
    <w:rsid w:val="001D18C7"/>
    <w:rsid w:val="001D26F4"/>
    <w:rsid w:val="001D2FF4"/>
    <w:rsid w:val="001D39F3"/>
    <w:rsid w:val="001D3C14"/>
    <w:rsid w:val="001D3FC4"/>
    <w:rsid w:val="001D468B"/>
    <w:rsid w:val="001D474A"/>
    <w:rsid w:val="001D4A07"/>
    <w:rsid w:val="001D5967"/>
    <w:rsid w:val="001D5A5A"/>
    <w:rsid w:val="001D5DFA"/>
    <w:rsid w:val="001D645F"/>
    <w:rsid w:val="001D66B2"/>
    <w:rsid w:val="001D6D76"/>
    <w:rsid w:val="001D730A"/>
    <w:rsid w:val="001D736C"/>
    <w:rsid w:val="001D76CD"/>
    <w:rsid w:val="001D7994"/>
    <w:rsid w:val="001E0370"/>
    <w:rsid w:val="001E045F"/>
    <w:rsid w:val="001E1B46"/>
    <w:rsid w:val="001E1BB3"/>
    <w:rsid w:val="001E22AE"/>
    <w:rsid w:val="001E2E4F"/>
    <w:rsid w:val="001E309F"/>
    <w:rsid w:val="001E31D4"/>
    <w:rsid w:val="001E3249"/>
    <w:rsid w:val="001E326F"/>
    <w:rsid w:val="001E34D3"/>
    <w:rsid w:val="001E40B0"/>
    <w:rsid w:val="001E53DC"/>
    <w:rsid w:val="001E54EB"/>
    <w:rsid w:val="001E6587"/>
    <w:rsid w:val="001E6F55"/>
    <w:rsid w:val="001E7106"/>
    <w:rsid w:val="001E72D4"/>
    <w:rsid w:val="001F041B"/>
    <w:rsid w:val="001F05E8"/>
    <w:rsid w:val="001F1235"/>
    <w:rsid w:val="001F2740"/>
    <w:rsid w:val="001F34FE"/>
    <w:rsid w:val="001F3D02"/>
    <w:rsid w:val="001F4107"/>
    <w:rsid w:val="001F604E"/>
    <w:rsid w:val="001F6A6E"/>
    <w:rsid w:val="001F6EB6"/>
    <w:rsid w:val="001F756C"/>
    <w:rsid w:val="00201636"/>
    <w:rsid w:val="00201A7D"/>
    <w:rsid w:val="00201EF3"/>
    <w:rsid w:val="002023CC"/>
    <w:rsid w:val="002024BC"/>
    <w:rsid w:val="002026BA"/>
    <w:rsid w:val="002029DE"/>
    <w:rsid w:val="002029E8"/>
    <w:rsid w:val="00202F73"/>
    <w:rsid w:val="00203157"/>
    <w:rsid w:val="0020324E"/>
    <w:rsid w:val="00203663"/>
    <w:rsid w:val="002042BD"/>
    <w:rsid w:val="00204557"/>
    <w:rsid w:val="00204661"/>
    <w:rsid w:val="00204891"/>
    <w:rsid w:val="002064F2"/>
    <w:rsid w:val="00206640"/>
    <w:rsid w:val="00207C4F"/>
    <w:rsid w:val="00210350"/>
    <w:rsid w:val="00210DF9"/>
    <w:rsid w:val="00210E03"/>
    <w:rsid w:val="00212729"/>
    <w:rsid w:val="00212B4C"/>
    <w:rsid w:val="00213AC3"/>
    <w:rsid w:val="00213B24"/>
    <w:rsid w:val="0021404E"/>
    <w:rsid w:val="00214280"/>
    <w:rsid w:val="002142E7"/>
    <w:rsid w:val="002175EA"/>
    <w:rsid w:val="00217712"/>
    <w:rsid w:val="00220B03"/>
    <w:rsid w:val="002217F2"/>
    <w:rsid w:val="00222885"/>
    <w:rsid w:val="002228BA"/>
    <w:rsid w:val="002231EB"/>
    <w:rsid w:val="00223802"/>
    <w:rsid w:val="0022467D"/>
    <w:rsid w:val="00224FA8"/>
    <w:rsid w:val="00225A02"/>
    <w:rsid w:val="00225A24"/>
    <w:rsid w:val="00225A7D"/>
    <w:rsid w:val="00225E4F"/>
    <w:rsid w:val="00225F67"/>
    <w:rsid w:val="0022674D"/>
    <w:rsid w:val="00226C7E"/>
    <w:rsid w:val="00227344"/>
    <w:rsid w:val="00227ADD"/>
    <w:rsid w:val="0023127B"/>
    <w:rsid w:val="00231FAB"/>
    <w:rsid w:val="0023254F"/>
    <w:rsid w:val="00232B0F"/>
    <w:rsid w:val="00233967"/>
    <w:rsid w:val="00233A6C"/>
    <w:rsid w:val="002340A2"/>
    <w:rsid w:val="00234A1F"/>
    <w:rsid w:val="00235060"/>
    <w:rsid w:val="00235FEE"/>
    <w:rsid w:val="002360DA"/>
    <w:rsid w:val="002362A6"/>
    <w:rsid w:val="00236400"/>
    <w:rsid w:val="002368B4"/>
    <w:rsid w:val="002368E7"/>
    <w:rsid w:val="00236BDE"/>
    <w:rsid w:val="00236E15"/>
    <w:rsid w:val="00241AB2"/>
    <w:rsid w:val="00241D97"/>
    <w:rsid w:val="0024240F"/>
    <w:rsid w:val="002425A3"/>
    <w:rsid w:val="002449AC"/>
    <w:rsid w:val="002449AE"/>
    <w:rsid w:val="00245A22"/>
    <w:rsid w:val="00246854"/>
    <w:rsid w:val="00246AAC"/>
    <w:rsid w:val="00246C13"/>
    <w:rsid w:val="00246E80"/>
    <w:rsid w:val="002476D3"/>
    <w:rsid w:val="00250454"/>
    <w:rsid w:val="00250AE4"/>
    <w:rsid w:val="00250B9A"/>
    <w:rsid w:val="00250C85"/>
    <w:rsid w:val="0025145A"/>
    <w:rsid w:val="002516FD"/>
    <w:rsid w:val="0025177E"/>
    <w:rsid w:val="00251800"/>
    <w:rsid w:val="00251CFC"/>
    <w:rsid w:val="00251F01"/>
    <w:rsid w:val="002521FE"/>
    <w:rsid w:val="002531EC"/>
    <w:rsid w:val="0025370F"/>
    <w:rsid w:val="00253CF7"/>
    <w:rsid w:val="00254F60"/>
    <w:rsid w:val="00255C5A"/>
    <w:rsid w:val="00255D6F"/>
    <w:rsid w:val="00255FE3"/>
    <w:rsid w:val="00256479"/>
    <w:rsid w:val="00256881"/>
    <w:rsid w:val="00256948"/>
    <w:rsid w:val="00257102"/>
    <w:rsid w:val="002579E7"/>
    <w:rsid w:val="00257A38"/>
    <w:rsid w:val="00260A22"/>
    <w:rsid w:val="00260CE8"/>
    <w:rsid w:val="00260D64"/>
    <w:rsid w:val="0026146A"/>
    <w:rsid w:val="0026203C"/>
    <w:rsid w:val="00262E56"/>
    <w:rsid w:val="0026372E"/>
    <w:rsid w:val="00263FD5"/>
    <w:rsid w:val="00264379"/>
    <w:rsid w:val="002647F1"/>
    <w:rsid w:val="00264FCE"/>
    <w:rsid w:val="002654D9"/>
    <w:rsid w:val="00266A11"/>
    <w:rsid w:val="00267373"/>
    <w:rsid w:val="002677AC"/>
    <w:rsid w:val="0027066A"/>
    <w:rsid w:val="00270A62"/>
    <w:rsid w:val="00270F4B"/>
    <w:rsid w:val="0027106D"/>
    <w:rsid w:val="002710AA"/>
    <w:rsid w:val="00271D15"/>
    <w:rsid w:val="0027416F"/>
    <w:rsid w:val="0027531D"/>
    <w:rsid w:val="002756FD"/>
    <w:rsid w:val="00275A51"/>
    <w:rsid w:val="00275A83"/>
    <w:rsid w:val="00275DA9"/>
    <w:rsid w:val="00275FF8"/>
    <w:rsid w:val="00276030"/>
    <w:rsid w:val="00276B6B"/>
    <w:rsid w:val="00277084"/>
    <w:rsid w:val="002810F7"/>
    <w:rsid w:val="00281196"/>
    <w:rsid w:val="002819F2"/>
    <w:rsid w:val="00281D70"/>
    <w:rsid w:val="00282632"/>
    <w:rsid w:val="002828AB"/>
    <w:rsid w:val="00282A67"/>
    <w:rsid w:val="00283227"/>
    <w:rsid w:val="00283518"/>
    <w:rsid w:val="002842FE"/>
    <w:rsid w:val="00284EE9"/>
    <w:rsid w:val="002852E5"/>
    <w:rsid w:val="002852F4"/>
    <w:rsid w:val="00285703"/>
    <w:rsid w:val="00285C08"/>
    <w:rsid w:val="00285DA2"/>
    <w:rsid w:val="002866F0"/>
    <w:rsid w:val="0028687F"/>
    <w:rsid w:val="0029085B"/>
    <w:rsid w:val="00291A25"/>
    <w:rsid w:val="00291F0A"/>
    <w:rsid w:val="0029261D"/>
    <w:rsid w:val="00292862"/>
    <w:rsid w:val="00292992"/>
    <w:rsid w:val="00292F9A"/>
    <w:rsid w:val="00292FF4"/>
    <w:rsid w:val="002938C6"/>
    <w:rsid w:val="00294045"/>
    <w:rsid w:val="0029437D"/>
    <w:rsid w:val="00294BAD"/>
    <w:rsid w:val="00294BB9"/>
    <w:rsid w:val="00294C3C"/>
    <w:rsid w:val="0029595F"/>
    <w:rsid w:val="002959A1"/>
    <w:rsid w:val="00295D2A"/>
    <w:rsid w:val="00296E7E"/>
    <w:rsid w:val="00297953"/>
    <w:rsid w:val="002979E6"/>
    <w:rsid w:val="002A0200"/>
    <w:rsid w:val="002A1811"/>
    <w:rsid w:val="002A1D1F"/>
    <w:rsid w:val="002A207F"/>
    <w:rsid w:val="002A2B9E"/>
    <w:rsid w:val="002A33B0"/>
    <w:rsid w:val="002A4E0C"/>
    <w:rsid w:val="002A4E9C"/>
    <w:rsid w:val="002A57E4"/>
    <w:rsid w:val="002A5B08"/>
    <w:rsid w:val="002A5F48"/>
    <w:rsid w:val="002A77E8"/>
    <w:rsid w:val="002A7817"/>
    <w:rsid w:val="002A79E1"/>
    <w:rsid w:val="002B0064"/>
    <w:rsid w:val="002B0D03"/>
    <w:rsid w:val="002B0D2C"/>
    <w:rsid w:val="002B1A0F"/>
    <w:rsid w:val="002B1B72"/>
    <w:rsid w:val="002B1CA9"/>
    <w:rsid w:val="002B2377"/>
    <w:rsid w:val="002B304D"/>
    <w:rsid w:val="002B4C44"/>
    <w:rsid w:val="002B4CD3"/>
    <w:rsid w:val="002B4F5E"/>
    <w:rsid w:val="002B60AB"/>
    <w:rsid w:val="002B6CF4"/>
    <w:rsid w:val="002B7112"/>
    <w:rsid w:val="002B75D0"/>
    <w:rsid w:val="002B7B1C"/>
    <w:rsid w:val="002C0512"/>
    <w:rsid w:val="002C10A6"/>
    <w:rsid w:val="002C133A"/>
    <w:rsid w:val="002C1545"/>
    <w:rsid w:val="002C2383"/>
    <w:rsid w:val="002C26D0"/>
    <w:rsid w:val="002C281D"/>
    <w:rsid w:val="002C2BE7"/>
    <w:rsid w:val="002C2D33"/>
    <w:rsid w:val="002C2FB9"/>
    <w:rsid w:val="002C3100"/>
    <w:rsid w:val="002C4175"/>
    <w:rsid w:val="002C5E3F"/>
    <w:rsid w:val="002C67C1"/>
    <w:rsid w:val="002C6827"/>
    <w:rsid w:val="002C785F"/>
    <w:rsid w:val="002C7E8E"/>
    <w:rsid w:val="002D024D"/>
    <w:rsid w:val="002D0BC7"/>
    <w:rsid w:val="002D13E0"/>
    <w:rsid w:val="002D2DD5"/>
    <w:rsid w:val="002D2EF5"/>
    <w:rsid w:val="002D2FAC"/>
    <w:rsid w:val="002D33C1"/>
    <w:rsid w:val="002D4B43"/>
    <w:rsid w:val="002D4F93"/>
    <w:rsid w:val="002D51A9"/>
    <w:rsid w:val="002D53E7"/>
    <w:rsid w:val="002D5C5B"/>
    <w:rsid w:val="002D65E5"/>
    <w:rsid w:val="002D6B5E"/>
    <w:rsid w:val="002D6D4E"/>
    <w:rsid w:val="002E0301"/>
    <w:rsid w:val="002E1335"/>
    <w:rsid w:val="002E1656"/>
    <w:rsid w:val="002E2F5E"/>
    <w:rsid w:val="002E3305"/>
    <w:rsid w:val="002E3CC6"/>
    <w:rsid w:val="002E438D"/>
    <w:rsid w:val="002E439B"/>
    <w:rsid w:val="002E4979"/>
    <w:rsid w:val="002E64DA"/>
    <w:rsid w:val="002E6857"/>
    <w:rsid w:val="002E76D3"/>
    <w:rsid w:val="002F0ADF"/>
    <w:rsid w:val="002F0C19"/>
    <w:rsid w:val="002F0FD8"/>
    <w:rsid w:val="002F14DB"/>
    <w:rsid w:val="002F2454"/>
    <w:rsid w:val="002F4516"/>
    <w:rsid w:val="002F45F1"/>
    <w:rsid w:val="002F4608"/>
    <w:rsid w:val="002F498A"/>
    <w:rsid w:val="002F511F"/>
    <w:rsid w:val="002F53D7"/>
    <w:rsid w:val="002F54F9"/>
    <w:rsid w:val="002F5A7E"/>
    <w:rsid w:val="002F6928"/>
    <w:rsid w:val="002F7247"/>
    <w:rsid w:val="00300B3D"/>
    <w:rsid w:val="00300D74"/>
    <w:rsid w:val="00302215"/>
    <w:rsid w:val="0030258F"/>
    <w:rsid w:val="003034A1"/>
    <w:rsid w:val="003037F7"/>
    <w:rsid w:val="00303990"/>
    <w:rsid w:val="0030413B"/>
    <w:rsid w:val="0030498C"/>
    <w:rsid w:val="00304C67"/>
    <w:rsid w:val="00305D23"/>
    <w:rsid w:val="00305F8F"/>
    <w:rsid w:val="003061BE"/>
    <w:rsid w:val="00306BBA"/>
    <w:rsid w:val="00306FDF"/>
    <w:rsid w:val="00307C03"/>
    <w:rsid w:val="00307C60"/>
    <w:rsid w:val="00307D44"/>
    <w:rsid w:val="0031023A"/>
    <w:rsid w:val="00310A64"/>
    <w:rsid w:val="00311107"/>
    <w:rsid w:val="00311904"/>
    <w:rsid w:val="00312526"/>
    <w:rsid w:val="00312CC0"/>
    <w:rsid w:val="00312D33"/>
    <w:rsid w:val="0031361F"/>
    <w:rsid w:val="00313725"/>
    <w:rsid w:val="00313C78"/>
    <w:rsid w:val="00314232"/>
    <w:rsid w:val="00314A75"/>
    <w:rsid w:val="00314D5C"/>
    <w:rsid w:val="003157D4"/>
    <w:rsid w:val="00315C42"/>
    <w:rsid w:val="00315F15"/>
    <w:rsid w:val="00317066"/>
    <w:rsid w:val="00317889"/>
    <w:rsid w:val="0032024B"/>
    <w:rsid w:val="00320791"/>
    <w:rsid w:val="00321070"/>
    <w:rsid w:val="003218FF"/>
    <w:rsid w:val="00322269"/>
    <w:rsid w:val="003224CD"/>
    <w:rsid w:val="00322D0D"/>
    <w:rsid w:val="003235DE"/>
    <w:rsid w:val="00323EA1"/>
    <w:rsid w:val="00323F99"/>
    <w:rsid w:val="003251DF"/>
    <w:rsid w:val="003255F8"/>
    <w:rsid w:val="00325C78"/>
    <w:rsid w:val="003263A0"/>
    <w:rsid w:val="00326FFE"/>
    <w:rsid w:val="003275D0"/>
    <w:rsid w:val="003277BC"/>
    <w:rsid w:val="003302C4"/>
    <w:rsid w:val="003306F0"/>
    <w:rsid w:val="00331363"/>
    <w:rsid w:val="00331E5D"/>
    <w:rsid w:val="00331FED"/>
    <w:rsid w:val="0033383D"/>
    <w:rsid w:val="003339F4"/>
    <w:rsid w:val="003349B1"/>
    <w:rsid w:val="00335259"/>
    <w:rsid w:val="00335581"/>
    <w:rsid w:val="00335CB2"/>
    <w:rsid w:val="00335D60"/>
    <w:rsid w:val="003369C2"/>
    <w:rsid w:val="00336D45"/>
    <w:rsid w:val="00337031"/>
    <w:rsid w:val="00337164"/>
    <w:rsid w:val="003376D2"/>
    <w:rsid w:val="00337976"/>
    <w:rsid w:val="00337B88"/>
    <w:rsid w:val="00340FD4"/>
    <w:rsid w:val="00341B2F"/>
    <w:rsid w:val="00341D5D"/>
    <w:rsid w:val="0034227B"/>
    <w:rsid w:val="0034241D"/>
    <w:rsid w:val="003429C4"/>
    <w:rsid w:val="0034359C"/>
    <w:rsid w:val="0034367F"/>
    <w:rsid w:val="00343DAE"/>
    <w:rsid w:val="003441E9"/>
    <w:rsid w:val="003444E0"/>
    <w:rsid w:val="003449DE"/>
    <w:rsid w:val="003459C5"/>
    <w:rsid w:val="003462DF"/>
    <w:rsid w:val="00346426"/>
    <w:rsid w:val="0034681B"/>
    <w:rsid w:val="00346AED"/>
    <w:rsid w:val="00346CA8"/>
    <w:rsid w:val="00346DD5"/>
    <w:rsid w:val="00347B54"/>
    <w:rsid w:val="00347C7D"/>
    <w:rsid w:val="00347D99"/>
    <w:rsid w:val="00347DA9"/>
    <w:rsid w:val="00347E6E"/>
    <w:rsid w:val="00350100"/>
    <w:rsid w:val="003507A3"/>
    <w:rsid w:val="00350A14"/>
    <w:rsid w:val="00351D70"/>
    <w:rsid w:val="0035226B"/>
    <w:rsid w:val="00352807"/>
    <w:rsid w:val="00352B4C"/>
    <w:rsid w:val="00352F46"/>
    <w:rsid w:val="0035374E"/>
    <w:rsid w:val="0035381A"/>
    <w:rsid w:val="00353E02"/>
    <w:rsid w:val="00353FDC"/>
    <w:rsid w:val="003540C0"/>
    <w:rsid w:val="0035539D"/>
    <w:rsid w:val="00355DC9"/>
    <w:rsid w:val="00356FDA"/>
    <w:rsid w:val="0035710E"/>
    <w:rsid w:val="00357150"/>
    <w:rsid w:val="003572FE"/>
    <w:rsid w:val="0036015B"/>
    <w:rsid w:val="00361239"/>
    <w:rsid w:val="00361DA8"/>
    <w:rsid w:val="00362771"/>
    <w:rsid w:val="00363F54"/>
    <w:rsid w:val="0036503D"/>
    <w:rsid w:val="003651A5"/>
    <w:rsid w:val="0036618E"/>
    <w:rsid w:val="00366670"/>
    <w:rsid w:val="003667A5"/>
    <w:rsid w:val="003667B3"/>
    <w:rsid w:val="0036687B"/>
    <w:rsid w:val="00367914"/>
    <w:rsid w:val="00367CAA"/>
    <w:rsid w:val="003706F0"/>
    <w:rsid w:val="00371189"/>
    <w:rsid w:val="00371398"/>
    <w:rsid w:val="00371A00"/>
    <w:rsid w:val="00371D3E"/>
    <w:rsid w:val="00372AAD"/>
    <w:rsid w:val="00372B1C"/>
    <w:rsid w:val="00373D8C"/>
    <w:rsid w:val="0037420A"/>
    <w:rsid w:val="00374B9A"/>
    <w:rsid w:val="00375578"/>
    <w:rsid w:val="00375619"/>
    <w:rsid w:val="00375724"/>
    <w:rsid w:val="0037619A"/>
    <w:rsid w:val="0037680B"/>
    <w:rsid w:val="003776F4"/>
    <w:rsid w:val="00377705"/>
    <w:rsid w:val="0037787D"/>
    <w:rsid w:val="00377D19"/>
    <w:rsid w:val="00377F1D"/>
    <w:rsid w:val="003801DB"/>
    <w:rsid w:val="00380568"/>
    <w:rsid w:val="00380782"/>
    <w:rsid w:val="003816F8"/>
    <w:rsid w:val="003820C2"/>
    <w:rsid w:val="00383791"/>
    <w:rsid w:val="00383A8B"/>
    <w:rsid w:val="00384051"/>
    <w:rsid w:val="0038441C"/>
    <w:rsid w:val="00385AD9"/>
    <w:rsid w:val="00386486"/>
    <w:rsid w:val="00386958"/>
    <w:rsid w:val="00386D21"/>
    <w:rsid w:val="00386EB3"/>
    <w:rsid w:val="00387540"/>
    <w:rsid w:val="00387B66"/>
    <w:rsid w:val="00387BAF"/>
    <w:rsid w:val="003901E1"/>
    <w:rsid w:val="00390207"/>
    <w:rsid w:val="00390C21"/>
    <w:rsid w:val="00391D02"/>
    <w:rsid w:val="003924E6"/>
    <w:rsid w:val="00393977"/>
    <w:rsid w:val="00393F02"/>
    <w:rsid w:val="003943C7"/>
    <w:rsid w:val="00394B6D"/>
    <w:rsid w:val="0039545B"/>
    <w:rsid w:val="003957DB"/>
    <w:rsid w:val="003960A0"/>
    <w:rsid w:val="00396D5C"/>
    <w:rsid w:val="003A05A9"/>
    <w:rsid w:val="003A0E00"/>
    <w:rsid w:val="003A102B"/>
    <w:rsid w:val="003A113B"/>
    <w:rsid w:val="003A126B"/>
    <w:rsid w:val="003A1807"/>
    <w:rsid w:val="003A19A6"/>
    <w:rsid w:val="003A1BF7"/>
    <w:rsid w:val="003A22F4"/>
    <w:rsid w:val="003A253F"/>
    <w:rsid w:val="003A27C6"/>
    <w:rsid w:val="003A36B3"/>
    <w:rsid w:val="003A3825"/>
    <w:rsid w:val="003A3C6C"/>
    <w:rsid w:val="003A46D0"/>
    <w:rsid w:val="003A5477"/>
    <w:rsid w:val="003A5579"/>
    <w:rsid w:val="003A5607"/>
    <w:rsid w:val="003A5BA2"/>
    <w:rsid w:val="003A5BBD"/>
    <w:rsid w:val="003A6BF8"/>
    <w:rsid w:val="003B091B"/>
    <w:rsid w:val="003B1EBE"/>
    <w:rsid w:val="003B308C"/>
    <w:rsid w:val="003B3AE0"/>
    <w:rsid w:val="003B3DD5"/>
    <w:rsid w:val="003B4782"/>
    <w:rsid w:val="003B5C31"/>
    <w:rsid w:val="003B68C7"/>
    <w:rsid w:val="003C0B30"/>
    <w:rsid w:val="003C2123"/>
    <w:rsid w:val="003C268F"/>
    <w:rsid w:val="003C3141"/>
    <w:rsid w:val="003C4BF4"/>
    <w:rsid w:val="003C4FE6"/>
    <w:rsid w:val="003C6746"/>
    <w:rsid w:val="003C67D0"/>
    <w:rsid w:val="003C7ADF"/>
    <w:rsid w:val="003D1652"/>
    <w:rsid w:val="003D30F3"/>
    <w:rsid w:val="003D399E"/>
    <w:rsid w:val="003D5169"/>
    <w:rsid w:val="003D679A"/>
    <w:rsid w:val="003D777B"/>
    <w:rsid w:val="003D79AF"/>
    <w:rsid w:val="003E1AD6"/>
    <w:rsid w:val="003E1F4E"/>
    <w:rsid w:val="003E1FF1"/>
    <w:rsid w:val="003E3CFA"/>
    <w:rsid w:val="003E4593"/>
    <w:rsid w:val="003E6084"/>
    <w:rsid w:val="003E6132"/>
    <w:rsid w:val="003E677D"/>
    <w:rsid w:val="003E6B74"/>
    <w:rsid w:val="003F09F6"/>
    <w:rsid w:val="003F105D"/>
    <w:rsid w:val="003F18BE"/>
    <w:rsid w:val="003F1F93"/>
    <w:rsid w:val="003F259E"/>
    <w:rsid w:val="003F2AD9"/>
    <w:rsid w:val="003F2FE2"/>
    <w:rsid w:val="003F33AD"/>
    <w:rsid w:val="003F3D17"/>
    <w:rsid w:val="003F47BA"/>
    <w:rsid w:val="003F495D"/>
    <w:rsid w:val="003F4BA4"/>
    <w:rsid w:val="003F5795"/>
    <w:rsid w:val="003F5B10"/>
    <w:rsid w:val="003F701E"/>
    <w:rsid w:val="003F707D"/>
    <w:rsid w:val="003F7BFB"/>
    <w:rsid w:val="003F7C7E"/>
    <w:rsid w:val="00400062"/>
    <w:rsid w:val="00400F64"/>
    <w:rsid w:val="00401262"/>
    <w:rsid w:val="00401A75"/>
    <w:rsid w:val="00401FF3"/>
    <w:rsid w:val="0040247B"/>
    <w:rsid w:val="004031ED"/>
    <w:rsid w:val="0040466E"/>
    <w:rsid w:val="00404AEA"/>
    <w:rsid w:val="00404C49"/>
    <w:rsid w:val="00406337"/>
    <w:rsid w:val="00406AD5"/>
    <w:rsid w:val="00407A2E"/>
    <w:rsid w:val="00407E7D"/>
    <w:rsid w:val="00410EEC"/>
    <w:rsid w:val="00411ADF"/>
    <w:rsid w:val="00412177"/>
    <w:rsid w:val="00412BB8"/>
    <w:rsid w:val="00412F65"/>
    <w:rsid w:val="0041389B"/>
    <w:rsid w:val="004138BA"/>
    <w:rsid w:val="004144EE"/>
    <w:rsid w:val="00414B8F"/>
    <w:rsid w:val="00415BD5"/>
    <w:rsid w:val="00416729"/>
    <w:rsid w:val="004178FF"/>
    <w:rsid w:val="00417972"/>
    <w:rsid w:val="00417FD9"/>
    <w:rsid w:val="00420D7D"/>
    <w:rsid w:val="00421675"/>
    <w:rsid w:val="00421DCE"/>
    <w:rsid w:val="00423A9C"/>
    <w:rsid w:val="00423AC6"/>
    <w:rsid w:val="00424B4A"/>
    <w:rsid w:val="00424C3C"/>
    <w:rsid w:val="00425075"/>
    <w:rsid w:val="004265FF"/>
    <w:rsid w:val="00427307"/>
    <w:rsid w:val="004303A4"/>
    <w:rsid w:val="00430B22"/>
    <w:rsid w:val="00431683"/>
    <w:rsid w:val="0043181B"/>
    <w:rsid w:val="00431945"/>
    <w:rsid w:val="00432349"/>
    <w:rsid w:val="00432428"/>
    <w:rsid w:val="00432BCA"/>
    <w:rsid w:val="004334F5"/>
    <w:rsid w:val="00434925"/>
    <w:rsid w:val="004355C9"/>
    <w:rsid w:val="00436232"/>
    <w:rsid w:val="0043650A"/>
    <w:rsid w:val="0043683B"/>
    <w:rsid w:val="004372DF"/>
    <w:rsid w:val="0044007C"/>
    <w:rsid w:val="00440106"/>
    <w:rsid w:val="00440388"/>
    <w:rsid w:val="00441538"/>
    <w:rsid w:val="00441938"/>
    <w:rsid w:val="00442005"/>
    <w:rsid w:val="004423D7"/>
    <w:rsid w:val="00442586"/>
    <w:rsid w:val="00442EC4"/>
    <w:rsid w:val="004439A0"/>
    <w:rsid w:val="0044407F"/>
    <w:rsid w:val="004442E1"/>
    <w:rsid w:val="004446C6"/>
    <w:rsid w:val="00444BDD"/>
    <w:rsid w:val="00446BF8"/>
    <w:rsid w:val="00446ECF"/>
    <w:rsid w:val="00447232"/>
    <w:rsid w:val="00447611"/>
    <w:rsid w:val="00450252"/>
    <w:rsid w:val="00450F27"/>
    <w:rsid w:val="00451EAE"/>
    <w:rsid w:val="0045231F"/>
    <w:rsid w:val="0045246C"/>
    <w:rsid w:val="004544BC"/>
    <w:rsid w:val="00454B02"/>
    <w:rsid w:val="004551A0"/>
    <w:rsid w:val="00455276"/>
    <w:rsid w:val="004554B9"/>
    <w:rsid w:val="00455C2A"/>
    <w:rsid w:val="00455C9B"/>
    <w:rsid w:val="00456113"/>
    <w:rsid w:val="00456C43"/>
    <w:rsid w:val="00457A76"/>
    <w:rsid w:val="0046193E"/>
    <w:rsid w:val="00461EFD"/>
    <w:rsid w:val="004621B0"/>
    <w:rsid w:val="00462284"/>
    <w:rsid w:val="004622DE"/>
    <w:rsid w:val="0046236E"/>
    <w:rsid w:val="004629D5"/>
    <w:rsid w:val="0046390F"/>
    <w:rsid w:val="004639B7"/>
    <w:rsid w:val="00464CD4"/>
    <w:rsid w:val="00466426"/>
    <w:rsid w:val="004668D1"/>
    <w:rsid w:val="00466BDB"/>
    <w:rsid w:val="00467668"/>
    <w:rsid w:val="00467A8E"/>
    <w:rsid w:val="00467ABF"/>
    <w:rsid w:val="0047104F"/>
    <w:rsid w:val="00471444"/>
    <w:rsid w:val="00471687"/>
    <w:rsid w:val="0047212C"/>
    <w:rsid w:val="004730EE"/>
    <w:rsid w:val="004746D4"/>
    <w:rsid w:val="004753E0"/>
    <w:rsid w:val="00475764"/>
    <w:rsid w:val="004757DD"/>
    <w:rsid w:val="00475884"/>
    <w:rsid w:val="004758E9"/>
    <w:rsid w:val="00475A3A"/>
    <w:rsid w:val="00476252"/>
    <w:rsid w:val="0047664D"/>
    <w:rsid w:val="00477205"/>
    <w:rsid w:val="0047736D"/>
    <w:rsid w:val="00477410"/>
    <w:rsid w:val="0048034F"/>
    <w:rsid w:val="00480B48"/>
    <w:rsid w:val="00481315"/>
    <w:rsid w:val="004813C8"/>
    <w:rsid w:val="004815ED"/>
    <w:rsid w:val="00481F2E"/>
    <w:rsid w:val="00482101"/>
    <w:rsid w:val="00482A86"/>
    <w:rsid w:val="00482E72"/>
    <w:rsid w:val="0048308A"/>
    <w:rsid w:val="00483D37"/>
    <w:rsid w:val="00484A29"/>
    <w:rsid w:val="00484A97"/>
    <w:rsid w:val="00484B5D"/>
    <w:rsid w:val="00485CF8"/>
    <w:rsid w:val="00486717"/>
    <w:rsid w:val="00486812"/>
    <w:rsid w:val="00487D9D"/>
    <w:rsid w:val="004908FB"/>
    <w:rsid w:val="00490BA5"/>
    <w:rsid w:val="00490D31"/>
    <w:rsid w:val="00491AC3"/>
    <w:rsid w:val="004923BF"/>
    <w:rsid w:val="0049286A"/>
    <w:rsid w:val="0049298B"/>
    <w:rsid w:val="004936B7"/>
    <w:rsid w:val="00493DC9"/>
    <w:rsid w:val="00494DFD"/>
    <w:rsid w:val="0049553D"/>
    <w:rsid w:val="00495FCA"/>
    <w:rsid w:val="004966C3"/>
    <w:rsid w:val="00497E28"/>
    <w:rsid w:val="00497F4F"/>
    <w:rsid w:val="004A17FA"/>
    <w:rsid w:val="004A1FB2"/>
    <w:rsid w:val="004A2FD0"/>
    <w:rsid w:val="004A311E"/>
    <w:rsid w:val="004A3A02"/>
    <w:rsid w:val="004A4A93"/>
    <w:rsid w:val="004A5A8C"/>
    <w:rsid w:val="004A63C7"/>
    <w:rsid w:val="004A6E58"/>
    <w:rsid w:val="004B0518"/>
    <w:rsid w:val="004B089C"/>
    <w:rsid w:val="004B142C"/>
    <w:rsid w:val="004B1BE9"/>
    <w:rsid w:val="004B1DB5"/>
    <w:rsid w:val="004B1FB9"/>
    <w:rsid w:val="004B211A"/>
    <w:rsid w:val="004B2B57"/>
    <w:rsid w:val="004B35F8"/>
    <w:rsid w:val="004B3B25"/>
    <w:rsid w:val="004B3E07"/>
    <w:rsid w:val="004B4499"/>
    <w:rsid w:val="004B46DD"/>
    <w:rsid w:val="004B4A16"/>
    <w:rsid w:val="004B5222"/>
    <w:rsid w:val="004B56DB"/>
    <w:rsid w:val="004B5E92"/>
    <w:rsid w:val="004B61A5"/>
    <w:rsid w:val="004B69CD"/>
    <w:rsid w:val="004B6C0E"/>
    <w:rsid w:val="004B727A"/>
    <w:rsid w:val="004B735E"/>
    <w:rsid w:val="004B7629"/>
    <w:rsid w:val="004C02B4"/>
    <w:rsid w:val="004C0542"/>
    <w:rsid w:val="004C1929"/>
    <w:rsid w:val="004C2308"/>
    <w:rsid w:val="004C2BE3"/>
    <w:rsid w:val="004C2D42"/>
    <w:rsid w:val="004C4AF1"/>
    <w:rsid w:val="004C4FEB"/>
    <w:rsid w:val="004C5950"/>
    <w:rsid w:val="004C74B4"/>
    <w:rsid w:val="004C766C"/>
    <w:rsid w:val="004D0EE5"/>
    <w:rsid w:val="004D1880"/>
    <w:rsid w:val="004D1C7E"/>
    <w:rsid w:val="004D219E"/>
    <w:rsid w:val="004D342F"/>
    <w:rsid w:val="004D377E"/>
    <w:rsid w:val="004D3BA3"/>
    <w:rsid w:val="004D4447"/>
    <w:rsid w:val="004D46FB"/>
    <w:rsid w:val="004D4C4D"/>
    <w:rsid w:val="004D50E4"/>
    <w:rsid w:val="004D5F87"/>
    <w:rsid w:val="004D6368"/>
    <w:rsid w:val="004D666F"/>
    <w:rsid w:val="004D7A14"/>
    <w:rsid w:val="004D7E2C"/>
    <w:rsid w:val="004E0156"/>
    <w:rsid w:val="004E0251"/>
    <w:rsid w:val="004E1A80"/>
    <w:rsid w:val="004E1EC0"/>
    <w:rsid w:val="004E2577"/>
    <w:rsid w:val="004E2C10"/>
    <w:rsid w:val="004E30F4"/>
    <w:rsid w:val="004E32B0"/>
    <w:rsid w:val="004E38AA"/>
    <w:rsid w:val="004E4909"/>
    <w:rsid w:val="004E4958"/>
    <w:rsid w:val="004E4C1D"/>
    <w:rsid w:val="004E5D60"/>
    <w:rsid w:val="004E5FEC"/>
    <w:rsid w:val="004E6643"/>
    <w:rsid w:val="004E6852"/>
    <w:rsid w:val="004E6989"/>
    <w:rsid w:val="004E6D6E"/>
    <w:rsid w:val="004E73E2"/>
    <w:rsid w:val="004F023B"/>
    <w:rsid w:val="004F02F9"/>
    <w:rsid w:val="004F04B6"/>
    <w:rsid w:val="004F0782"/>
    <w:rsid w:val="004F08AB"/>
    <w:rsid w:val="004F08E5"/>
    <w:rsid w:val="004F10A7"/>
    <w:rsid w:val="004F138D"/>
    <w:rsid w:val="004F192F"/>
    <w:rsid w:val="004F19AE"/>
    <w:rsid w:val="004F258B"/>
    <w:rsid w:val="004F2D78"/>
    <w:rsid w:val="004F31D7"/>
    <w:rsid w:val="004F3ABE"/>
    <w:rsid w:val="004F3C9A"/>
    <w:rsid w:val="004F3FBF"/>
    <w:rsid w:val="004F40E0"/>
    <w:rsid w:val="004F411A"/>
    <w:rsid w:val="004F44DD"/>
    <w:rsid w:val="004F4959"/>
    <w:rsid w:val="004F4BE0"/>
    <w:rsid w:val="004F5456"/>
    <w:rsid w:val="004F572D"/>
    <w:rsid w:val="004F6272"/>
    <w:rsid w:val="004F67E3"/>
    <w:rsid w:val="004F71C0"/>
    <w:rsid w:val="004F75DC"/>
    <w:rsid w:val="004F7630"/>
    <w:rsid w:val="004F7A44"/>
    <w:rsid w:val="004F7E2A"/>
    <w:rsid w:val="004F7F54"/>
    <w:rsid w:val="005001E0"/>
    <w:rsid w:val="00500314"/>
    <w:rsid w:val="00501688"/>
    <w:rsid w:val="0050187A"/>
    <w:rsid w:val="00501A57"/>
    <w:rsid w:val="00501C1D"/>
    <w:rsid w:val="00501D6E"/>
    <w:rsid w:val="00502E73"/>
    <w:rsid w:val="005047EB"/>
    <w:rsid w:val="00504E89"/>
    <w:rsid w:val="005058C8"/>
    <w:rsid w:val="005063C0"/>
    <w:rsid w:val="00506F87"/>
    <w:rsid w:val="0050773D"/>
    <w:rsid w:val="00507BFD"/>
    <w:rsid w:val="00507C23"/>
    <w:rsid w:val="0051073B"/>
    <w:rsid w:val="005111D7"/>
    <w:rsid w:val="00511232"/>
    <w:rsid w:val="005129CF"/>
    <w:rsid w:val="00513451"/>
    <w:rsid w:val="005153AA"/>
    <w:rsid w:val="005167F5"/>
    <w:rsid w:val="00517803"/>
    <w:rsid w:val="00520B34"/>
    <w:rsid w:val="005211AA"/>
    <w:rsid w:val="00521333"/>
    <w:rsid w:val="00521EC7"/>
    <w:rsid w:val="00522600"/>
    <w:rsid w:val="00523DEC"/>
    <w:rsid w:val="0052483F"/>
    <w:rsid w:val="00524A24"/>
    <w:rsid w:val="0052516C"/>
    <w:rsid w:val="00526841"/>
    <w:rsid w:val="0052754D"/>
    <w:rsid w:val="005277BF"/>
    <w:rsid w:val="00527C50"/>
    <w:rsid w:val="00527E37"/>
    <w:rsid w:val="005307B7"/>
    <w:rsid w:val="005312D3"/>
    <w:rsid w:val="00531337"/>
    <w:rsid w:val="00532220"/>
    <w:rsid w:val="005358C9"/>
    <w:rsid w:val="00536885"/>
    <w:rsid w:val="005373EB"/>
    <w:rsid w:val="0053755C"/>
    <w:rsid w:val="00537764"/>
    <w:rsid w:val="005379D3"/>
    <w:rsid w:val="00537AFC"/>
    <w:rsid w:val="00537B00"/>
    <w:rsid w:val="00537F96"/>
    <w:rsid w:val="00540211"/>
    <w:rsid w:val="005408E7"/>
    <w:rsid w:val="00540AF7"/>
    <w:rsid w:val="00540DDF"/>
    <w:rsid w:val="00540E9E"/>
    <w:rsid w:val="00540F7E"/>
    <w:rsid w:val="00541532"/>
    <w:rsid w:val="00541E58"/>
    <w:rsid w:val="00542939"/>
    <w:rsid w:val="00542D8E"/>
    <w:rsid w:val="005435BA"/>
    <w:rsid w:val="00543ED0"/>
    <w:rsid w:val="00544FA4"/>
    <w:rsid w:val="00545402"/>
    <w:rsid w:val="00545682"/>
    <w:rsid w:val="00546145"/>
    <w:rsid w:val="0054632D"/>
    <w:rsid w:val="005471BF"/>
    <w:rsid w:val="00547376"/>
    <w:rsid w:val="0054756B"/>
    <w:rsid w:val="00550C84"/>
    <w:rsid w:val="005518DE"/>
    <w:rsid w:val="00551FC0"/>
    <w:rsid w:val="00552034"/>
    <w:rsid w:val="005520B0"/>
    <w:rsid w:val="00552BF4"/>
    <w:rsid w:val="00552CCE"/>
    <w:rsid w:val="00552F3A"/>
    <w:rsid w:val="00553171"/>
    <w:rsid w:val="00553817"/>
    <w:rsid w:val="00553FC4"/>
    <w:rsid w:val="005546E4"/>
    <w:rsid w:val="00554AF1"/>
    <w:rsid w:val="00555312"/>
    <w:rsid w:val="00555850"/>
    <w:rsid w:val="005570F5"/>
    <w:rsid w:val="005572B1"/>
    <w:rsid w:val="00557527"/>
    <w:rsid w:val="00557640"/>
    <w:rsid w:val="00557B7A"/>
    <w:rsid w:val="00560848"/>
    <w:rsid w:val="00560C36"/>
    <w:rsid w:val="00561315"/>
    <w:rsid w:val="00561809"/>
    <w:rsid w:val="00563293"/>
    <w:rsid w:val="005632BD"/>
    <w:rsid w:val="0056347F"/>
    <w:rsid w:val="0056464D"/>
    <w:rsid w:val="00564B1A"/>
    <w:rsid w:val="005669C2"/>
    <w:rsid w:val="00566B21"/>
    <w:rsid w:val="00566B27"/>
    <w:rsid w:val="00566B51"/>
    <w:rsid w:val="00566E47"/>
    <w:rsid w:val="005723F6"/>
    <w:rsid w:val="005725AC"/>
    <w:rsid w:val="00572A75"/>
    <w:rsid w:val="00572BCD"/>
    <w:rsid w:val="00572F7C"/>
    <w:rsid w:val="00573344"/>
    <w:rsid w:val="0057370F"/>
    <w:rsid w:val="00573A46"/>
    <w:rsid w:val="00573A6A"/>
    <w:rsid w:val="0057446C"/>
    <w:rsid w:val="005746CA"/>
    <w:rsid w:val="00574B9A"/>
    <w:rsid w:val="00574D0B"/>
    <w:rsid w:val="005755E8"/>
    <w:rsid w:val="005776C7"/>
    <w:rsid w:val="0058084E"/>
    <w:rsid w:val="005818D6"/>
    <w:rsid w:val="005822EC"/>
    <w:rsid w:val="005828DD"/>
    <w:rsid w:val="00582B47"/>
    <w:rsid w:val="00583812"/>
    <w:rsid w:val="005851BC"/>
    <w:rsid w:val="00585E1E"/>
    <w:rsid w:val="0058664C"/>
    <w:rsid w:val="00586AC7"/>
    <w:rsid w:val="005872EE"/>
    <w:rsid w:val="00590C25"/>
    <w:rsid w:val="00590FD7"/>
    <w:rsid w:val="00590FD8"/>
    <w:rsid w:val="00591129"/>
    <w:rsid w:val="005916DD"/>
    <w:rsid w:val="00591D9B"/>
    <w:rsid w:val="00592761"/>
    <w:rsid w:val="00592D2D"/>
    <w:rsid w:val="0059397A"/>
    <w:rsid w:val="00593E4F"/>
    <w:rsid w:val="00594521"/>
    <w:rsid w:val="005957BE"/>
    <w:rsid w:val="005964F3"/>
    <w:rsid w:val="00597BB1"/>
    <w:rsid w:val="005A0B23"/>
    <w:rsid w:val="005A0EA2"/>
    <w:rsid w:val="005A14FC"/>
    <w:rsid w:val="005A1989"/>
    <w:rsid w:val="005A19A0"/>
    <w:rsid w:val="005A28AA"/>
    <w:rsid w:val="005A360B"/>
    <w:rsid w:val="005A75D2"/>
    <w:rsid w:val="005A77A5"/>
    <w:rsid w:val="005A7EA0"/>
    <w:rsid w:val="005B00BC"/>
    <w:rsid w:val="005B0D5F"/>
    <w:rsid w:val="005B0DBC"/>
    <w:rsid w:val="005B0FC2"/>
    <w:rsid w:val="005B1B21"/>
    <w:rsid w:val="005B1F3D"/>
    <w:rsid w:val="005B1FD7"/>
    <w:rsid w:val="005B2A3F"/>
    <w:rsid w:val="005B4117"/>
    <w:rsid w:val="005B4ED8"/>
    <w:rsid w:val="005B54C0"/>
    <w:rsid w:val="005B5BF2"/>
    <w:rsid w:val="005B6699"/>
    <w:rsid w:val="005B69F3"/>
    <w:rsid w:val="005B6D3B"/>
    <w:rsid w:val="005B7036"/>
    <w:rsid w:val="005B771E"/>
    <w:rsid w:val="005C005B"/>
    <w:rsid w:val="005C1608"/>
    <w:rsid w:val="005C1AAE"/>
    <w:rsid w:val="005C2234"/>
    <w:rsid w:val="005C2269"/>
    <w:rsid w:val="005C2AB4"/>
    <w:rsid w:val="005C3633"/>
    <w:rsid w:val="005C4A65"/>
    <w:rsid w:val="005C4BFC"/>
    <w:rsid w:val="005C5730"/>
    <w:rsid w:val="005C579C"/>
    <w:rsid w:val="005C7475"/>
    <w:rsid w:val="005C76B4"/>
    <w:rsid w:val="005C774A"/>
    <w:rsid w:val="005C7E71"/>
    <w:rsid w:val="005D02A2"/>
    <w:rsid w:val="005D055C"/>
    <w:rsid w:val="005D070B"/>
    <w:rsid w:val="005D07D5"/>
    <w:rsid w:val="005D1F0A"/>
    <w:rsid w:val="005D33F0"/>
    <w:rsid w:val="005D4546"/>
    <w:rsid w:val="005D45B6"/>
    <w:rsid w:val="005D47EF"/>
    <w:rsid w:val="005D4FB9"/>
    <w:rsid w:val="005D5050"/>
    <w:rsid w:val="005D55BE"/>
    <w:rsid w:val="005D67B6"/>
    <w:rsid w:val="005D6CED"/>
    <w:rsid w:val="005D6D9F"/>
    <w:rsid w:val="005D790A"/>
    <w:rsid w:val="005D7BB3"/>
    <w:rsid w:val="005E0148"/>
    <w:rsid w:val="005E1782"/>
    <w:rsid w:val="005E213C"/>
    <w:rsid w:val="005E3867"/>
    <w:rsid w:val="005E4832"/>
    <w:rsid w:val="005E54FE"/>
    <w:rsid w:val="005E574E"/>
    <w:rsid w:val="005E5F88"/>
    <w:rsid w:val="005E68AD"/>
    <w:rsid w:val="005E68DF"/>
    <w:rsid w:val="005E6903"/>
    <w:rsid w:val="005E6AAC"/>
    <w:rsid w:val="005E6B4B"/>
    <w:rsid w:val="005E74C8"/>
    <w:rsid w:val="005E7569"/>
    <w:rsid w:val="005E7588"/>
    <w:rsid w:val="005F05F3"/>
    <w:rsid w:val="005F0DE3"/>
    <w:rsid w:val="005F1087"/>
    <w:rsid w:val="005F1320"/>
    <w:rsid w:val="005F139B"/>
    <w:rsid w:val="005F1BF7"/>
    <w:rsid w:val="005F2058"/>
    <w:rsid w:val="005F207F"/>
    <w:rsid w:val="005F2366"/>
    <w:rsid w:val="005F253F"/>
    <w:rsid w:val="005F2E38"/>
    <w:rsid w:val="005F3313"/>
    <w:rsid w:val="005F4350"/>
    <w:rsid w:val="005F4388"/>
    <w:rsid w:val="005F460F"/>
    <w:rsid w:val="005F464E"/>
    <w:rsid w:val="005F4D13"/>
    <w:rsid w:val="005F4D29"/>
    <w:rsid w:val="005F58AD"/>
    <w:rsid w:val="005F58B5"/>
    <w:rsid w:val="005F5AA2"/>
    <w:rsid w:val="005F6646"/>
    <w:rsid w:val="005F67D6"/>
    <w:rsid w:val="005F7DB7"/>
    <w:rsid w:val="0060030B"/>
    <w:rsid w:val="0060068E"/>
    <w:rsid w:val="0060188E"/>
    <w:rsid w:val="00601E9F"/>
    <w:rsid w:val="00601F6D"/>
    <w:rsid w:val="006026E3"/>
    <w:rsid w:val="00602D59"/>
    <w:rsid w:val="00603A07"/>
    <w:rsid w:val="00603D0D"/>
    <w:rsid w:val="00604F68"/>
    <w:rsid w:val="00605894"/>
    <w:rsid w:val="00605C79"/>
    <w:rsid w:val="006062F5"/>
    <w:rsid w:val="00606501"/>
    <w:rsid w:val="00607043"/>
    <w:rsid w:val="006075BF"/>
    <w:rsid w:val="00607FE6"/>
    <w:rsid w:val="00610DEE"/>
    <w:rsid w:val="006115A8"/>
    <w:rsid w:val="00611ADD"/>
    <w:rsid w:val="006127C1"/>
    <w:rsid w:val="00613284"/>
    <w:rsid w:val="00613313"/>
    <w:rsid w:val="00613B09"/>
    <w:rsid w:val="00613CE0"/>
    <w:rsid w:val="0061406B"/>
    <w:rsid w:val="006147BA"/>
    <w:rsid w:val="00614CC3"/>
    <w:rsid w:val="00615643"/>
    <w:rsid w:val="0061576B"/>
    <w:rsid w:val="0061617A"/>
    <w:rsid w:val="0061619E"/>
    <w:rsid w:val="00616843"/>
    <w:rsid w:val="00616A1D"/>
    <w:rsid w:val="00617490"/>
    <w:rsid w:val="00620245"/>
    <w:rsid w:val="0062050D"/>
    <w:rsid w:val="00622133"/>
    <w:rsid w:val="00624650"/>
    <w:rsid w:val="00625328"/>
    <w:rsid w:val="006253E8"/>
    <w:rsid w:val="00625E81"/>
    <w:rsid w:val="006263D2"/>
    <w:rsid w:val="00626920"/>
    <w:rsid w:val="006271EE"/>
    <w:rsid w:val="00627375"/>
    <w:rsid w:val="00627804"/>
    <w:rsid w:val="00627AE5"/>
    <w:rsid w:val="00630244"/>
    <w:rsid w:val="0063216E"/>
    <w:rsid w:val="006324EE"/>
    <w:rsid w:val="006336EC"/>
    <w:rsid w:val="00633819"/>
    <w:rsid w:val="00633C54"/>
    <w:rsid w:val="00633FA0"/>
    <w:rsid w:val="00634729"/>
    <w:rsid w:val="00634912"/>
    <w:rsid w:val="00634FA7"/>
    <w:rsid w:val="0063695B"/>
    <w:rsid w:val="006375C4"/>
    <w:rsid w:val="006379FC"/>
    <w:rsid w:val="00637B93"/>
    <w:rsid w:val="00637C9C"/>
    <w:rsid w:val="006405B6"/>
    <w:rsid w:val="00640626"/>
    <w:rsid w:val="00641A0F"/>
    <w:rsid w:val="00641BAA"/>
    <w:rsid w:val="00642596"/>
    <w:rsid w:val="0064319C"/>
    <w:rsid w:val="0064382C"/>
    <w:rsid w:val="00643C6F"/>
    <w:rsid w:val="006451DA"/>
    <w:rsid w:val="0064693C"/>
    <w:rsid w:val="0064766B"/>
    <w:rsid w:val="00647A34"/>
    <w:rsid w:val="006501FF"/>
    <w:rsid w:val="00650AFF"/>
    <w:rsid w:val="00651E90"/>
    <w:rsid w:val="00652826"/>
    <w:rsid w:val="006532E5"/>
    <w:rsid w:val="006533C8"/>
    <w:rsid w:val="0065372A"/>
    <w:rsid w:val="00653744"/>
    <w:rsid w:val="00653946"/>
    <w:rsid w:val="0065397B"/>
    <w:rsid w:val="00653CB0"/>
    <w:rsid w:val="00654457"/>
    <w:rsid w:val="00654868"/>
    <w:rsid w:val="00654AC6"/>
    <w:rsid w:val="00654BDC"/>
    <w:rsid w:val="00655EAA"/>
    <w:rsid w:val="00656460"/>
    <w:rsid w:val="006573B5"/>
    <w:rsid w:val="00657A74"/>
    <w:rsid w:val="00657EE1"/>
    <w:rsid w:val="0066025D"/>
    <w:rsid w:val="0066075D"/>
    <w:rsid w:val="006615C7"/>
    <w:rsid w:val="00661721"/>
    <w:rsid w:val="00661992"/>
    <w:rsid w:val="00661A7B"/>
    <w:rsid w:val="006625C2"/>
    <w:rsid w:val="00663ED0"/>
    <w:rsid w:val="006649FD"/>
    <w:rsid w:val="0066573E"/>
    <w:rsid w:val="006659C3"/>
    <w:rsid w:val="00665F81"/>
    <w:rsid w:val="00666029"/>
    <w:rsid w:val="00666198"/>
    <w:rsid w:val="006661A8"/>
    <w:rsid w:val="00666B4C"/>
    <w:rsid w:val="006671F1"/>
    <w:rsid w:val="006676D9"/>
    <w:rsid w:val="0066789B"/>
    <w:rsid w:val="00667A94"/>
    <w:rsid w:val="00667F37"/>
    <w:rsid w:val="00670C2E"/>
    <w:rsid w:val="00670E74"/>
    <w:rsid w:val="006718AD"/>
    <w:rsid w:val="00671C28"/>
    <w:rsid w:val="0067261C"/>
    <w:rsid w:val="00673BF6"/>
    <w:rsid w:val="006742D0"/>
    <w:rsid w:val="0067474C"/>
    <w:rsid w:val="00674B64"/>
    <w:rsid w:val="006778EA"/>
    <w:rsid w:val="00677D88"/>
    <w:rsid w:val="00677FB3"/>
    <w:rsid w:val="00680FAE"/>
    <w:rsid w:val="0068153C"/>
    <w:rsid w:val="00681FF3"/>
    <w:rsid w:val="00682701"/>
    <w:rsid w:val="00682C9B"/>
    <w:rsid w:val="0068327A"/>
    <w:rsid w:val="0068362F"/>
    <w:rsid w:val="006836E2"/>
    <w:rsid w:val="0068540A"/>
    <w:rsid w:val="006858F0"/>
    <w:rsid w:val="006861B8"/>
    <w:rsid w:val="006865E6"/>
    <w:rsid w:val="006869E7"/>
    <w:rsid w:val="00686A37"/>
    <w:rsid w:val="00686E46"/>
    <w:rsid w:val="00686F3D"/>
    <w:rsid w:val="006875F7"/>
    <w:rsid w:val="0068772E"/>
    <w:rsid w:val="00690168"/>
    <w:rsid w:val="0069082D"/>
    <w:rsid w:val="00690C71"/>
    <w:rsid w:val="00691D11"/>
    <w:rsid w:val="00691D47"/>
    <w:rsid w:val="00692B4D"/>
    <w:rsid w:val="00693369"/>
    <w:rsid w:val="00693605"/>
    <w:rsid w:val="00693CD5"/>
    <w:rsid w:val="006940DD"/>
    <w:rsid w:val="00694670"/>
    <w:rsid w:val="00694FC5"/>
    <w:rsid w:val="00695264"/>
    <w:rsid w:val="0069545D"/>
    <w:rsid w:val="006956B7"/>
    <w:rsid w:val="00695CA5"/>
    <w:rsid w:val="00695FA0"/>
    <w:rsid w:val="006963F0"/>
    <w:rsid w:val="0069647C"/>
    <w:rsid w:val="00696AB5"/>
    <w:rsid w:val="006971A7"/>
    <w:rsid w:val="006A02C6"/>
    <w:rsid w:val="006A12C4"/>
    <w:rsid w:val="006A13C5"/>
    <w:rsid w:val="006A1D32"/>
    <w:rsid w:val="006A30BA"/>
    <w:rsid w:val="006A3BAF"/>
    <w:rsid w:val="006A3C1A"/>
    <w:rsid w:val="006A4105"/>
    <w:rsid w:val="006A4AFB"/>
    <w:rsid w:val="006A4CF8"/>
    <w:rsid w:val="006A5A83"/>
    <w:rsid w:val="006B0B5D"/>
    <w:rsid w:val="006B1CC3"/>
    <w:rsid w:val="006B1EC2"/>
    <w:rsid w:val="006B2F06"/>
    <w:rsid w:val="006B3230"/>
    <w:rsid w:val="006B3531"/>
    <w:rsid w:val="006B3DF6"/>
    <w:rsid w:val="006B4175"/>
    <w:rsid w:val="006B498F"/>
    <w:rsid w:val="006B5E6C"/>
    <w:rsid w:val="006B6066"/>
    <w:rsid w:val="006B76AF"/>
    <w:rsid w:val="006B76F8"/>
    <w:rsid w:val="006B7AAC"/>
    <w:rsid w:val="006B7B95"/>
    <w:rsid w:val="006C0837"/>
    <w:rsid w:val="006C0AA6"/>
    <w:rsid w:val="006C0D0E"/>
    <w:rsid w:val="006C12CC"/>
    <w:rsid w:val="006C32DC"/>
    <w:rsid w:val="006C3ADC"/>
    <w:rsid w:val="006C40EE"/>
    <w:rsid w:val="006C41D1"/>
    <w:rsid w:val="006C4316"/>
    <w:rsid w:val="006C5222"/>
    <w:rsid w:val="006C5D67"/>
    <w:rsid w:val="006C6148"/>
    <w:rsid w:val="006C64BA"/>
    <w:rsid w:val="006C72CA"/>
    <w:rsid w:val="006C74CA"/>
    <w:rsid w:val="006D16FF"/>
    <w:rsid w:val="006D1E27"/>
    <w:rsid w:val="006D255F"/>
    <w:rsid w:val="006D2DFB"/>
    <w:rsid w:val="006D4950"/>
    <w:rsid w:val="006D5575"/>
    <w:rsid w:val="006D6328"/>
    <w:rsid w:val="006D6FC6"/>
    <w:rsid w:val="006D7379"/>
    <w:rsid w:val="006D7B5F"/>
    <w:rsid w:val="006E1085"/>
    <w:rsid w:val="006E10BF"/>
    <w:rsid w:val="006E1216"/>
    <w:rsid w:val="006E1252"/>
    <w:rsid w:val="006E1D89"/>
    <w:rsid w:val="006E2AA0"/>
    <w:rsid w:val="006E311B"/>
    <w:rsid w:val="006E4483"/>
    <w:rsid w:val="006E4B4A"/>
    <w:rsid w:val="006E5859"/>
    <w:rsid w:val="006E59F9"/>
    <w:rsid w:val="006E5EEB"/>
    <w:rsid w:val="006E6DB2"/>
    <w:rsid w:val="006E7180"/>
    <w:rsid w:val="006E7434"/>
    <w:rsid w:val="006F0A7B"/>
    <w:rsid w:val="006F171D"/>
    <w:rsid w:val="006F1B18"/>
    <w:rsid w:val="006F228E"/>
    <w:rsid w:val="006F2409"/>
    <w:rsid w:val="006F243D"/>
    <w:rsid w:val="006F2B50"/>
    <w:rsid w:val="006F2DD9"/>
    <w:rsid w:val="006F31F8"/>
    <w:rsid w:val="006F34BB"/>
    <w:rsid w:val="006F491C"/>
    <w:rsid w:val="006F57B2"/>
    <w:rsid w:val="006F65C8"/>
    <w:rsid w:val="006F74F3"/>
    <w:rsid w:val="006F7787"/>
    <w:rsid w:val="00700082"/>
    <w:rsid w:val="00700663"/>
    <w:rsid w:val="007019B9"/>
    <w:rsid w:val="00701AFD"/>
    <w:rsid w:val="00701E07"/>
    <w:rsid w:val="0070213A"/>
    <w:rsid w:val="007022FC"/>
    <w:rsid w:val="00703408"/>
    <w:rsid w:val="0070386E"/>
    <w:rsid w:val="00704287"/>
    <w:rsid w:val="0070442D"/>
    <w:rsid w:val="0070477C"/>
    <w:rsid w:val="00705365"/>
    <w:rsid w:val="007055C5"/>
    <w:rsid w:val="00706360"/>
    <w:rsid w:val="00706C3B"/>
    <w:rsid w:val="00707109"/>
    <w:rsid w:val="00707268"/>
    <w:rsid w:val="0070744E"/>
    <w:rsid w:val="00707A05"/>
    <w:rsid w:val="007119ED"/>
    <w:rsid w:val="007122E1"/>
    <w:rsid w:val="00712C37"/>
    <w:rsid w:val="00713BF0"/>
    <w:rsid w:val="00713D31"/>
    <w:rsid w:val="007140FC"/>
    <w:rsid w:val="00714BE5"/>
    <w:rsid w:val="007157C6"/>
    <w:rsid w:val="00715AC7"/>
    <w:rsid w:val="00715ECC"/>
    <w:rsid w:val="007177E0"/>
    <w:rsid w:val="00720702"/>
    <w:rsid w:val="00720E07"/>
    <w:rsid w:val="00721DB6"/>
    <w:rsid w:val="00721DC0"/>
    <w:rsid w:val="00722E02"/>
    <w:rsid w:val="00723460"/>
    <w:rsid w:val="007235FA"/>
    <w:rsid w:val="00723B35"/>
    <w:rsid w:val="00724840"/>
    <w:rsid w:val="007249BD"/>
    <w:rsid w:val="00724D55"/>
    <w:rsid w:val="00724F1E"/>
    <w:rsid w:val="00725659"/>
    <w:rsid w:val="00726F28"/>
    <w:rsid w:val="007276FA"/>
    <w:rsid w:val="007278B4"/>
    <w:rsid w:val="00730514"/>
    <w:rsid w:val="007307A0"/>
    <w:rsid w:val="007307CB"/>
    <w:rsid w:val="00730B36"/>
    <w:rsid w:val="00731F50"/>
    <w:rsid w:val="00732AF7"/>
    <w:rsid w:val="00734555"/>
    <w:rsid w:val="007364F2"/>
    <w:rsid w:val="00736D16"/>
    <w:rsid w:val="00737BB2"/>
    <w:rsid w:val="00737FAC"/>
    <w:rsid w:val="007409F1"/>
    <w:rsid w:val="00741730"/>
    <w:rsid w:val="00741BC2"/>
    <w:rsid w:val="00741FFD"/>
    <w:rsid w:val="00742499"/>
    <w:rsid w:val="007425C3"/>
    <w:rsid w:val="0074282D"/>
    <w:rsid w:val="00743764"/>
    <w:rsid w:val="0074387F"/>
    <w:rsid w:val="007439EF"/>
    <w:rsid w:val="00743C56"/>
    <w:rsid w:val="00743F50"/>
    <w:rsid w:val="0074424E"/>
    <w:rsid w:val="00744432"/>
    <w:rsid w:val="00744910"/>
    <w:rsid w:val="007449F4"/>
    <w:rsid w:val="00745608"/>
    <w:rsid w:val="007457C5"/>
    <w:rsid w:val="0074586E"/>
    <w:rsid w:val="00745FD7"/>
    <w:rsid w:val="0074617D"/>
    <w:rsid w:val="007465E7"/>
    <w:rsid w:val="00746AC2"/>
    <w:rsid w:val="007509A0"/>
    <w:rsid w:val="00751E73"/>
    <w:rsid w:val="00751F9A"/>
    <w:rsid w:val="00753C91"/>
    <w:rsid w:val="00754ABD"/>
    <w:rsid w:val="00754D91"/>
    <w:rsid w:val="00755961"/>
    <w:rsid w:val="007563DB"/>
    <w:rsid w:val="00757E94"/>
    <w:rsid w:val="007604B0"/>
    <w:rsid w:val="0076085E"/>
    <w:rsid w:val="0076133B"/>
    <w:rsid w:val="00761972"/>
    <w:rsid w:val="00761A12"/>
    <w:rsid w:val="007628A9"/>
    <w:rsid w:val="007644D0"/>
    <w:rsid w:val="00764C4B"/>
    <w:rsid w:val="00764E51"/>
    <w:rsid w:val="00766B13"/>
    <w:rsid w:val="00766E85"/>
    <w:rsid w:val="0076753D"/>
    <w:rsid w:val="007676DE"/>
    <w:rsid w:val="00767722"/>
    <w:rsid w:val="00767BE1"/>
    <w:rsid w:val="00767CCD"/>
    <w:rsid w:val="00770B18"/>
    <w:rsid w:val="0077199F"/>
    <w:rsid w:val="0077217B"/>
    <w:rsid w:val="00773A4F"/>
    <w:rsid w:val="00774371"/>
    <w:rsid w:val="0077443D"/>
    <w:rsid w:val="0077460A"/>
    <w:rsid w:val="007750A2"/>
    <w:rsid w:val="0077563C"/>
    <w:rsid w:val="0077598D"/>
    <w:rsid w:val="007770C5"/>
    <w:rsid w:val="007803F4"/>
    <w:rsid w:val="007809E7"/>
    <w:rsid w:val="00781955"/>
    <w:rsid w:val="00781D4A"/>
    <w:rsid w:val="007831C9"/>
    <w:rsid w:val="00783412"/>
    <w:rsid w:val="007847C0"/>
    <w:rsid w:val="007852DA"/>
    <w:rsid w:val="007856F6"/>
    <w:rsid w:val="00787389"/>
    <w:rsid w:val="0079054E"/>
    <w:rsid w:val="00792222"/>
    <w:rsid w:val="007923FF"/>
    <w:rsid w:val="00792633"/>
    <w:rsid w:val="007930BF"/>
    <w:rsid w:val="007936B7"/>
    <w:rsid w:val="00793794"/>
    <w:rsid w:val="00794D45"/>
    <w:rsid w:val="00794F33"/>
    <w:rsid w:val="0079587C"/>
    <w:rsid w:val="0079607E"/>
    <w:rsid w:val="0079616C"/>
    <w:rsid w:val="00796307"/>
    <w:rsid w:val="00796CBF"/>
    <w:rsid w:val="007970C6"/>
    <w:rsid w:val="00797D57"/>
    <w:rsid w:val="00797FC7"/>
    <w:rsid w:val="007A0405"/>
    <w:rsid w:val="007A06D1"/>
    <w:rsid w:val="007A0917"/>
    <w:rsid w:val="007A0CC2"/>
    <w:rsid w:val="007A0D08"/>
    <w:rsid w:val="007A0EE4"/>
    <w:rsid w:val="007A20AC"/>
    <w:rsid w:val="007A2432"/>
    <w:rsid w:val="007A24DA"/>
    <w:rsid w:val="007A2B9E"/>
    <w:rsid w:val="007A30E0"/>
    <w:rsid w:val="007A460F"/>
    <w:rsid w:val="007A5BAA"/>
    <w:rsid w:val="007A673D"/>
    <w:rsid w:val="007A67D7"/>
    <w:rsid w:val="007A6BFC"/>
    <w:rsid w:val="007A72E6"/>
    <w:rsid w:val="007A7C1B"/>
    <w:rsid w:val="007B03BC"/>
    <w:rsid w:val="007B053E"/>
    <w:rsid w:val="007B0BC6"/>
    <w:rsid w:val="007B0CCA"/>
    <w:rsid w:val="007B1B8C"/>
    <w:rsid w:val="007B1EF3"/>
    <w:rsid w:val="007B20AF"/>
    <w:rsid w:val="007B28E0"/>
    <w:rsid w:val="007B42B5"/>
    <w:rsid w:val="007B4C85"/>
    <w:rsid w:val="007B5D0B"/>
    <w:rsid w:val="007B69B3"/>
    <w:rsid w:val="007B6D20"/>
    <w:rsid w:val="007B7175"/>
    <w:rsid w:val="007B72A8"/>
    <w:rsid w:val="007B7365"/>
    <w:rsid w:val="007C091C"/>
    <w:rsid w:val="007C1914"/>
    <w:rsid w:val="007C3F62"/>
    <w:rsid w:val="007C41B1"/>
    <w:rsid w:val="007C5C5F"/>
    <w:rsid w:val="007C651D"/>
    <w:rsid w:val="007C6A13"/>
    <w:rsid w:val="007D0E2A"/>
    <w:rsid w:val="007D131C"/>
    <w:rsid w:val="007D1340"/>
    <w:rsid w:val="007D1A90"/>
    <w:rsid w:val="007D32F6"/>
    <w:rsid w:val="007D370A"/>
    <w:rsid w:val="007D398B"/>
    <w:rsid w:val="007D41E4"/>
    <w:rsid w:val="007D49B0"/>
    <w:rsid w:val="007D4C8D"/>
    <w:rsid w:val="007D4E66"/>
    <w:rsid w:val="007D5B6D"/>
    <w:rsid w:val="007D63F3"/>
    <w:rsid w:val="007D75F4"/>
    <w:rsid w:val="007D7A02"/>
    <w:rsid w:val="007E0122"/>
    <w:rsid w:val="007E02AA"/>
    <w:rsid w:val="007E0DA5"/>
    <w:rsid w:val="007E2F15"/>
    <w:rsid w:val="007E37E5"/>
    <w:rsid w:val="007E3E69"/>
    <w:rsid w:val="007E58EE"/>
    <w:rsid w:val="007E5A4E"/>
    <w:rsid w:val="007E5BA2"/>
    <w:rsid w:val="007E6AD8"/>
    <w:rsid w:val="007E79BC"/>
    <w:rsid w:val="007F1115"/>
    <w:rsid w:val="007F1C94"/>
    <w:rsid w:val="007F2A1F"/>
    <w:rsid w:val="007F35D8"/>
    <w:rsid w:val="007F3977"/>
    <w:rsid w:val="007F4A7C"/>
    <w:rsid w:val="007F5B9B"/>
    <w:rsid w:val="007F76E6"/>
    <w:rsid w:val="00800059"/>
    <w:rsid w:val="008005BC"/>
    <w:rsid w:val="008013F0"/>
    <w:rsid w:val="00803276"/>
    <w:rsid w:val="008051F2"/>
    <w:rsid w:val="008052A4"/>
    <w:rsid w:val="00805359"/>
    <w:rsid w:val="008058F7"/>
    <w:rsid w:val="00806946"/>
    <w:rsid w:val="0080697C"/>
    <w:rsid w:val="008069A4"/>
    <w:rsid w:val="00807561"/>
    <w:rsid w:val="00807942"/>
    <w:rsid w:val="00807AFD"/>
    <w:rsid w:val="00810172"/>
    <w:rsid w:val="008108BE"/>
    <w:rsid w:val="00812477"/>
    <w:rsid w:val="00812947"/>
    <w:rsid w:val="008136D7"/>
    <w:rsid w:val="00813C75"/>
    <w:rsid w:val="00814750"/>
    <w:rsid w:val="00814CF8"/>
    <w:rsid w:val="00814D81"/>
    <w:rsid w:val="00814F23"/>
    <w:rsid w:val="00815486"/>
    <w:rsid w:val="0081569F"/>
    <w:rsid w:val="00817A5A"/>
    <w:rsid w:val="00817CB3"/>
    <w:rsid w:val="008207EE"/>
    <w:rsid w:val="00820C44"/>
    <w:rsid w:val="00821590"/>
    <w:rsid w:val="008219E3"/>
    <w:rsid w:val="00821D75"/>
    <w:rsid w:val="008220B9"/>
    <w:rsid w:val="0082360F"/>
    <w:rsid w:val="00823BC0"/>
    <w:rsid w:val="00823D6B"/>
    <w:rsid w:val="00823DCA"/>
    <w:rsid w:val="00824B84"/>
    <w:rsid w:val="00824CB8"/>
    <w:rsid w:val="00825C66"/>
    <w:rsid w:val="008266F3"/>
    <w:rsid w:val="008268EA"/>
    <w:rsid w:val="00826A1B"/>
    <w:rsid w:val="00826ABA"/>
    <w:rsid w:val="00830BC8"/>
    <w:rsid w:val="00830F7D"/>
    <w:rsid w:val="00831040"/>
    <w:rsid w:val="008314C8"/>
    <w:rsid w:val="0083159F"/>
    <w:rsid w:val="00831E15"/>
    <w:rsid w:val="00832016"/>
    <w:rsid w:val="008321CB"/>
    <w:rsid w:val="00832AD5"/>
    <w:rsid w:val="0083424F"/>
    <w:rsid w:val="00835DF3"/>
    <w:rsid w:val="00835E5D"/>
    <w:rsid w:val="00836C4D"/>
    <w:rsid w:val="008375CB"/>
    <w:rsid w:val="00837D36"/>
    <w:rsid w:val="00840673"/>
    <w:rsid w:val="0084072D"/>
    <w:rsid w:val="00840804"/>
    <w:rsid w:val="00840C19"/>
    <w:rsid w:val="008416A3"/>
    <w:rsid w:val="00841B1E"/>
    <w:rsid w:val="00841CD3"/>
    <w:rsid w:val="00842368"/>
    <w:rsid w:val="00842C57"/>
    <w:rsid w:val="00842D16"/>
    <w:rsid w:val="00842E50"/>
    <w:rsid w:val="00842F5F"/>
    <w:rsid w:val="0084349F"/>
    <w:rsid w:val="00843ACC"/>
    <w:rsid w:val="0084456A"/>
    <w:rsid w:val="008474B8"/>
    <w:rsid w:val="00847AE8"/>
    <w:rsid w:val="00847B1C"/>
    <w:rsid w:val="0085030C"/>
    <w:rsid w:val="00850746"/>
    <w:rsid w:val="00850C17"/>
    <w:rsid w:val="0085143B"/>
    <w:rsid w:val="00851772"/>
    <w:rsid w:val="00851DB0"/>
    <w:rsid w:val="0085241C"/>
    <w:rsid w:val="00852B01"/>
    <w:rsid w:val="00853389"/>
    <w:rsid w:val="00853D41"/>
    <w:rsid w:val="00854192"/>
    <w:rsid w:val="008545AE"/>
    <w:rsid w:val="008548BC"/>
    <w:rsid w:val="008552EE"/>
    <w:rsid w:val="00855CD4"/>
    <w:rsid w:val="0085632F"/>
    <w:rsid w:val="008565A5"/>
    <w:rsid w:val="00857F39"/>
    <w:rsid w:val="008604C2"/>
    <w:rsid w:val="00861359"/>
    <w:rsid w:val="00861FA2"/>
    <w:rsid w:val="00862586"/>
    <w:rsid w:val="008625F3"/>
    <w:rsid w:val="00863401"/>
    <w:rsid w:val="0086340E"/>
    <w:rsid w:val="00863E74"/>
    <w:rsid w:val="00863FDD"/>
    <w:rsid w:val="00864419"/>
    <w:rsid w:val="00864F09"/>
    <w:rsid w:val="0086539E"/>
    <w:rsid w:val="00865A43"/>
    <w:rsid w:val="00866299"/>
    <w:rsid w:val="00866441"/>
    <w:rsid w:val="00866C43"/>
    <w:rsid w:val="00866E97"/>
    <w:rsid w:val="008675D1"/>
    <w:rsid w:val="00871238"/>
    <w:rsid w:val="0087156B"/>
    <w:rsid w:val="00871757"/>
    <w:rsid w:val="00872C39"/>
    <w:rsid w:val="008739FD"/>
    <w:rsid w:val="00874263"/>
    <w:rsid w:val="008749E2"/>
    <w:rsid w:val="00874F53"/>
    <w:rsid w:val="00876654"/>
    <w:rsid w:val="00876FE6"/>
    <w:rsid w:val="0087717B"/>
    <w:rsid w:val="00880C8E"/>
    <w:rsid w:val="00881A19"/>
    <w:rsid w:val="00881E38"/>
    <w:rsid w:val="008824B0"/>
    <w:rsid w:val="0088257C"/>
    <w:rsid w:val="0088317B"/>
    <w:rsid w:val="008832FF"/>
    <w:rsid w:val="008833D4"/>
    <w:rsid w:val="00883A3F"/>
    <w:rsid w:val="00884AAA"/>
    <w:rsid w:val="008852EC"/>
    <w:rsid w:val="00885CA4"/>
    <w:rsid w:val="00886FDB"/>
    <w:rsid w:val="00887AEA"/>
    <w:rsid w:val="00890070"/>
    <w:rsid w:val="00890EA0"/>
    <w:rsid w:val="008928F8"/>
    <w:rsid w:val="00892DB8"/>
    <w:rsid w:val="0089345A"/>
    <w:rsid w:val="00893BAE"/>
    <w:rsid w:val="00894099"/>
    <w:rsid w:val="0089496D"/>
    <w:rsid w:val="00894E82"/>
    <w:rsid w:val="00894FF3"/>
    <w:rsid w:val="0089567D"/>
    <w:rsid w:val="008971D7"/>
    <w:rsid w:val="008973EF"/>
    <w:rsid w:val="008A002F"/>
    <w:rsid w:val="008A1933"/>
    <w:rsid w:val="008A1C20"/>
    <w:rsid w:val="008A1CF0"/>
    <w:rsid w:val="008A249F"/>
    <w:rsid w:val="008A3564"/>
    <w:rsid w:val="008A385D"/>
    <w:rsid w:val="008A386B"/>
    <w:rsid w:val="008A3FCB"/>
    <w:rsid w:val="008A5806"/>
    <w:rsid w:val="008A6ED2"/>
    <w:rsid w:val="008A744A"/>
    <w:rsid w:val="008B10DB"/>
    <w:rsid w:val="008B1EEB"/>
    <w:rsid w:val="008B2DFE"/>
    <w:rsid w:val="008B2E58"/>
    <w:rsid w:val="008B3332"/>
    <w:rsid w:val="008B35E7"/>
    <w:rsid w:val="008B3863"/>
    <w:rsid w:val="008B3923"/>
    <w:rsid w:val="008B3E2F"/>
    <w:rsid w:val="008B3FE6"/>
    <w:rsid w:val="008B5148"/>
    <w:rsid w:val="008B6383"/>
    <w:rsid w:val="008B69A9"/>
    <w:rsid w:val="008B6ADF"/>
    <w:rsid w:val="008B7B9A"/>
    <w:rsid w:val="008C01FC"/>
    <w:rsid w:val="008C1E43"/>
    <w:rsid w:val="008C2278"/>
    <w:rsid w:val="008C25F7"/>
    <w:rsid w:val="008C2847"/>
    <w:rsid w:val="008C28A6"/>
    <w:rsid w:val="008C3790"/>
    <w:rsid w:val="008C4CC8"/>
    <w:rsid w:val="008C4D61"/>
    <w:rsid w:val="008C5405"/>
    <w:rsid w:val="008C59F8"/>
    <w:rsid w:val="008C603D"/>
    <w:rsid w:val="008C724B"/>
    <w:rsid w:val="008C7722"/>
    <w:rsid w:val="008D035A"/>
    <w:rsid w:val="008D0DD0"/>
    <w:rsid w:val="008D1227"/>
    <w:rsid w:val="008D1A81"/>
    <w:rsid w:val="008D254D"/>
    <w:rsid w:val="008D26E6"/>
    <w:rsid w:val="008D2849"/>
    <w:rsid w:val="008D29D3"/>
    <w:rsid w:val="008D2FEC"/>
    <w:rsid w:val="008D3809"/>
    <w:rsid w:val="008D3D74"/>
    <w:rsid w:val="008D3FD0"/>
    <w:rsid w:val="008D4A44"/>
    <w:rsid w:val="008D546A"/>
    <w:rsid w:val="008D55A2"/>
    <w:rsid w:val="008D5B17"/>
    <w:rsid w:val="008D65AE"/>
    <w:rsid w:val="008D6A31"/>
    <w:rsid w:val="008D733A"/>
    <w:rsid w:val="008D7D79"/>
    <w:rsid w:val="008E11D0"/>
    <w:rsid w:val="008E1396"/>
    <w:rsid w:val="008E19C5"/>
    <w:rsid w:val="008E4E85"/>
    <w:rsid w:val="008E5923"/>
    <w:rsid w:val="008E6A9C"/>
    <w:rsid w:val="008F14BF"/>
    <w:rsid w:val="008F16B9"/>
    <w:rsid w:val="008F33A4"/>
    <w:rsid w:val="008F3578"/>
    <w:rsid w:val="008F35BA"/>
    <w:rsid w:val="008F3625"/>
    <w:rsid w:val="008F3BEE"/>
    <w:rsid w:val="008F3E5B"/>
    <w:rsid w:val="008F5069"/>
    <w:rsid w:val="008F55F3"/>
    <w:rsid w:val="008F5D47"/>
    <w:rsid w:val="008F5EF1"/>
    <w:rsid w:val="008F698E"/>
    <w:rsid w:val="008F6D24"/>
    <w:rsid w:val="008F71D6"/>
    <w:rsid w:val="008F77B0"/>
    <w:rsid w:val="00900DA1"/>
    <w:rsid w:val="00901975"/>
    <w:rsid w:val="00902886"/>
    <w:rsid w:val="00902A76"/>
    <w:rsid w:val="0090301A"/>
    <w:rsid w:val="00903672"/>
    <w:rsid w:val="00904F8E"/>
    <w:rsid w:val="00905247"/>
    <w:rsid w:val="009052DA"/>
    <w:rsid w:val="00905C50"/>
    <w:rsid w:val="00906A40"/>
    <w:rsid w:val="00907361"/>
    <w:rsid w:val="0090788B"/>
    <w:rsid w:val="009128BE"/>
    <w:rsid w:val="00914E32"/>
    <w:rsid w:val="00915E36"/>
    <w:rsid w:val="00915F43"/>
    <w:rsid w:val="00916A60"/>
    <w:rsid w:val="00916F94"/>
    <w:rsid w:val="0091721F"/>
    <w:rsid w:val="00917332"/>
    <w:rsid w:val="00917685"/>
    <w:rsid w:val="00920783"/>
    <w:rsid w:val="00920C92"/>
    <w:rsid w:val="00920E1D"/>
    <w:rsid w:val="00921188"/>
    <w:rsid w:val="00921681"/>
    <w:rsid w:val="00921C13"/>
    <w:rsid w:val="009231EA"/>
    <w:rsid w:val="0092508F"/>
    <w:rsid w:val="0092588D"/>
    <w:rsid w:val="00925B34"/>
    <w:rsid w:val="00926819"/>
    <w:rsid w:val="00927596"/>
    <w:rsid w:val="009278E5"/>
    <w:rsid w:val="00927BD0"/>
    <w:rsid w:val="00930840"/>
    <w:rsid w:val="00930BE9"/>
    <w:rsid w:val="00930E50"/>
    <w:rsid w:val="00931786"/>
    <w:rsid w:val="0093240A"/>
    <w:rsid w:val="00932B92"/>
    <w:rsid w:val="00932CDB"/>
    <w:rsid w:val="009340A7"/>
    <w:rsid w:val="009342F8"/>
    <w:rsid w:val="0093474B"/>
    <w:rsid w:val="00934B83"/>
    <w:rsid w:val="00935A0B"/>
    <w:rsid w:val="00936029"/>
    <w:rsid w:val="0093641F"/>
    <w:rsid w:val="00937423"/>
    <w:rsid w:val="0093784D"/>
    <w:rsid w:val="00937854"/>
    <w:rsid w:val="009403A1"/>
    <w:rsid w:val="009414D6"/>
    <w:rsid w:val="0094158B"/>
    <w:rsid w:val="0094199B"/>
    <w:rsid w:val="00942F17"/>
    <w:rsid w:val="00943526"/>
    <w:rsid w:val="00943D01"/>
    <w:rsid w:val="0094474A"/>
    <w:rsid w:val="009452EF"/>
    <w:rsid w:val="009454CC"/>
    <w:rsid w:val="00946493"/>
    <w:rsid w:val="00946AEE"/>
    <w:rsid w:val="00946F14"/>
    <w:rsid w:val="00947098"/>
    <w:rsid w:val="00947372"/>
    <w:rsid w:val="00947FBE"/>
    <w:rsid w:val="00950204"/>
    <w:rsid w:val="00950A87"/>
    <w:rsid w:val="00950A90"/>
    <w:rsid w:val="00951900"/>
    <w:rsid w:val="00951CDE"/>
    <w:rsid w:val="009523DD"/>
    <w:rsid w:val="00952CC2"/>
    <w:rsid w:val="009534B9"/>
    <w:rsid w:val="00953A23"/>
    <w:rsid w:val="009544F1"/>
    <w:rsid w:val="00954B7A"/>
    <w:rsid w:val="00954F17"/>
    <w:rsid w:val="00955E8D"/>
    <w:rsid w:val="00956352"/>
    <w:rsid w:val="0095682E"/>
    <w:rsid w:val="00956AD9"/>
    <w:rsid w:val="00956EB5"/>
    <w:rsid w:val="00957D4F"/>
    <w:rsid w:val="00957E93"/>
    <w:rsid w:val="00961428"/>
    <w:rsid w:val="00961D92"/>
    <w:rsid w:val="00962889"/>
    <w:rsid w:val="009628E6"/>
    <w:rsid w:val="00962B9A"/>
    <w:rsid w:val="009630BB"/>
    <w:rsid w:val="009633A0"/>
    <w:rsid w:val="009634B1"/>
    <w:rsid w:val="00963616"/>
    <w:rsid w:val="00963A97"/>
    <w:rsid w:val="0096490C"/>
    <w:rsid w:val="00964F27"/>
    <w:rsid w:val="0096711F"/>
    <w:rsid w:val="00967773"/>
    <w:rsid w:val="00970241"/>
    <w:rsid w:val="009709EF"/>
    <w:rsid w:val="00971A5B"/>
    <w:rsid w:val="00973AF7"/>
    <w:rsid w:val="00974717"/>
    <w:rsid w:val="00974B01"/>
    <w:rsid w:val="009759DB"/>
    <w:rsid w:val="009762E4"/>
    <w:rsid w:val="0097715F"/>
    <w:rsid w:val="0098087B"/>
    <w:rsid w:val="00981257"/>
    <w:rsid w:val="0098132B"/>
    <w:rsid w:val="009814CD"/>
    <w:rsid w:val="0098296B"/>
    <w:rsid w:val="00982E97"/>
    <w:rsid w:val="00984DAD"/>
    <w:rsid w:val="00985038"/>
    <w:rsid w:val="0098623F"/>
    <w:rsid w:val="00986E71"/>
    <w:rsid w:val="0098788B"/>
    <w:rsid w:val="00987C8A"/>
    <w:rsid w:val="00990F6D"/>
    <w:rsid w:val="0099146B"/>
    <w:rsid w:val="00991827"/>
    <w:rsid w:val="00991D6E"/>
    <w:rsid w:val="00993787"/>
    <w:rsid w:val="00994DC3"/>
    <w:rsid w:val="00994F19"/>
    <w:rsid w:val="009951C5"/>
    <w:rsid w:val="00995278"/>
    <w:rsid w:val="00995688"/>
    <w:rsid w:val="00996546"/>
    <w:rsid w:val="00997179"/>
    <w:rsid w:val="009974B3"/>
    <w:rsid w:val="009A00EC"/>
    <w:rsid w:val="009A13F2"/>
    <w:rsid w:val="009A15FF"/>
    <w:rsid w:val="009A1635"/>
    <w:rsid w:val="009A1A05"/>
    <w:rsid w:val="009A1C55"/>
    <w:rsid w:val="009A2E77"/>
    <w:rsid w:val="009A35BB"/>
    <w:rsid w:val="009A372E"/>
    <w:rsid w:val="009A3814"/>
    <w:rsid w:val="009A6423"/>
    <w:rsid w:val="009A6697"/>
    <w:rsid w:val="009A7083"/>
    <w:rsid w:val="009A71E5"/>
    <w:rsid w:val="009B091F"/>
    <w:rsid w:val="009B0D41"/>
    <w:rsid w:val="009B161B"/>
    <w:rsid w:val="009B27EB"/>
    <w:rsid w:val="009B2D42"/>
    <w:rsid w:val="009B33AA"/>
    <w:rsid w:val="009B3BE1"/>
    <w:rsid w:val="009B4170"/>
    <w:rsid w:val="009B41DB"/>
    <w:rsid w:val="009B4426"/>
    <w:rsid w:val="009B4498"/>
    <w:rsid w:val="009B46C3"/>
    <w:rsid w:val="009B501B"/>
    <w:rsid w:val="009B57B5"/>
    <w:rsid w:val="009B6227"/>
    <w:rsid w:val="009B6D91"/>
    <w:rsid w:val="009B7954"/>
    <w:rsid w:val="009C1EE7"/>
    <w:rsid w:val="009C2019"/>
    <w:rsid w:val="009C24C4"/>
    <w:rsid w:val="009C390A"/>
    <w:rsid w:val="009C40BE"/>
    <w:rsid w:val="009C4B11"/>
    <w:rsid w:val="009C5658"/>
    <w:rsid w:val="009C6981"/>
    <w:rsid w:val="009C6BF7"/>
    <w:rsid w:val="009C6D42"/>
    <w:rsid w:val="009C6E3A"/>
    <w:rsid w:val="009C7143"/>
    <w:rsid w:val="009C7161"/>
    <w:rsid w:val="009C79E5"/>
    <w:rsid w:val="009C7B88"/>
    <w:rsid w:val="009C7C3E"/>
    <w:rsid w:val="009D03BB"/>
    <w:rsid w:val="009D13EC"/>
    <w:rsid w:val="009D2799"/>
    <w:rsid w:val="009D28E8"/>
    <w:rsid w:val="009D2A67"/>
    <w:rsid w:val="009D2C0A"/>
    <w:rsid w:val="009D2E8A"/>
    <w:rsid w:val="009D33A5"/>
    <w:rsid w:val="009D3D81"/>
    <w:rsid w:val="009D4724"/>
    <w:rsid w:val="009D4FC7"/>
    <w:rsid w:val="009D5776"/>
    <w:rsid w:val="009D57C5"/>
    <w:rsid w:val="009D5F9E"/>
    <w:rsid w:val="009D6A7D"/>
    <w:rsid w:val="009D6F5F"/>
    <w:rsid w:val="009D6F83"/>
    <w:rsid w:val="009D7157"/>
    <w:rsid w:val="009D7437"/>
    <w:rsid w:val="009E0019"/>
    <w:rsid w:val="009E0A25"/>
    <w:rsid w:val="009E0B83"/>
    <w:rsid w:val="009E0F8C"/>
    <w:rsid w:val="009E1F87"/>
    <w:rsid w:val="009E25D1"/>
    <w:rsid w:val="009E2955"/>
    <w:rsid w:val="009E2DB1"/>
    <w:rsid w:val="009E355E"/>
    <w:rsid w:val="009E3922"/>
    <w:rsid w:val="009E4872"/>
    <w:rsid w:val="009E58C8"/>
    <w:rsid w:val="009E5DC6"/>
    <w:rsid w:val="009E64E8"/>
    <w:rsid w:val="009E65EF"/>
    <w:rsid w:val="009E67F7"/>
    <w:rsid w:val="009E6920"/>
    <w:rsid w:val="009E6A57"/>
    <w:rsid w:val="009E7274"/>
    <w:rsid w:val="009F0D66"/>
    <w:rsid w:val="009F1EB1"/>
    <w:rsid w:val="009F20D8"/>
    <w:rsid w:val="009F2B3D"/>
    <w:rsid w:val="009F2D69"/>
    <w:rsid w:val="009F3952"/>
    <w:rsid w:val="009F591C"/>
    <w:rsid w:val="009F5BDD"/>
    <w:rsid w:val="009F5CEF"/>
    <w:rsid w:val="009F6666"/>
    <w:rsid w:val="009F6F1F"/>
    <w:rsid w:val="009F74E6"/>
    <w:rsid w:val="009F769A"/>
    <w:rsid w:val="00A00593"/>
    <w:rsid w:val="00A00B01"/>
    <w:rsid w:val="00A00C03"/>
    <w:rsid w:val="00A00EF0"/>
    <w:rsid w:val="00A01932"/>
    <w:rsid w:val="00A01E29"/>
    <w:rsid w:val="00A01ECF"/>
    <w:rsid w:val="00A02352"/>
    <w:rsid w:val="00A027E8"/>
    <w:rsid w:val="00A02A9E"/>
    <w:rsid w:val="00A03E74"/>
    <w:rsid w:val="00A04375"/>
    <w:rsid w:val="00A05417"/>
    <w:rsid w:val="00A05C0B"/>
    <w:rsid w:val="00A062CE"/>
    <w:rsid w:val="00A07445"/>
    <w:rsid w:val="00A07648"/>
    <w:rsid w:val="00A079E0"/>
    <w:rsid w:val="00A07F59"/>
    <w:rsid w:val="00A11156"/>
    <w:rsid w:val="00A117D3"/>
    <w:rsid w:val="00A118B6"/>
    <w:rsid w:val="00A119B8"/>
    <w:rsid w:val="00A11B52"/>
    <w:rsid w:val="00A11C07"/>
    <w:rsid w:val="00A11E75"/>
    <w:rsid w:val="00A127CF"/>
    <w:rsid w:val="00A12DA7"/>
    <w:rsid w:val="00A12EA8"/>
    <w:rsid w:val="00A13178"/>
    <w:rsid w:val="00A136D6"/>
    <w:rsid w:val="00A137F4"/>
    <w:rsid w:val="00A139EC"/>
    <w:rsid w:val="00A139F6"/>
    <w:rsid w:val="00A13A4C"/>
    <w:rsid w:val="00A13AF5"/>
    <w:rsid w:val="00A13BAF"/>
    <w:rsid w:val="00A13C0F"/>
    <w:rsid w:val="00A151B6"/>
    <w:rsid w:val="00A15B6A"/>
    <w:rsid w:val="00A15DF5"/>
    <w:rsid w:val="00A16452"/>
    <w:rsid w:val="00A16731"/>
    <w:rsid w:val="00A16D37"/>
    <w:rsid w:val="00A17344"/>
    <w:rsid w:val="00A177B7"/>
    <w:rsid w:val="00A17D46"/>
    <w:rsid w:val="00A201C2"/>
    <w:rsid w:val="00A20594"/>
    <w:rsid w:val="00A205D0"/>
    <w:rsid w:val="00A210A1"/>
    <w:rsid w:val="00A21182"/>
    <w:rsid w:val="00A21205"/>
    <w:rsid w:val="00A22038"/>
    <w:rsid w:val="00A22F90"/>
    <w:rsid w:val="00A24AFA"/>
    <w:rsid w:val="00A25380"/>
    <w:rsid w:val="00A256A1"/>
    <w:rsid w:val="00A264AD"/>
    <w:rsid w:val="00A26A34"/>
    <w:rsid w:val="00A2761B"/>
    <w:rsid w:val="00A2775D"/>
    <w:rsid w:val="00A323E4"/>
    <w:rsid w:val="00A32921"/>
    <w:rsid w:val="00A329DC"/>
    <w:rsid w:val="00A34751"/>
    <w:rsid w:val="00A348D1"/>
    <w:rsid w:val="00A35587"/>
    <w:rsid w:val="00A359A9"/>
    <w:rsid w:val="00A36015"/>
    <w:rsid w:val="00A36F3A"/>
    <w:rsid w:val="00A37BB6"/>
    <w:rsid w:val="00A37D6F"/>
    <w:rsid w:val="00A40663"/>
    <w:rsid w:val="00A40939"/>
    <w:rsid w:val="00A40C1F"/>
    <w:rsid w:val="00A40D69"/>
    <w:rsid w:val="00A4228D"/>
    <w:rsid w:val="00A422E5"/>
    <w:rsid w:val="00A42B5B"/>
    <w:rsid w:val="00A42B81"/>
    <w:rsid w:val="00A42E84"/>
    <w:rsid w:val="00A43193"/>
    <w:rsid w:val="00A434F0"/>
    <w:rsid w:val="00A45298"/>
    <w:rsid w:val="00A459B1"/>
    <w:rsid w:val="00A47575"/>
    <w:rsid w:val="00A50441"/>
    <w:rsid w:val="00A50916"/>
    <w:rsid w:val="00A51203"/>
    <w:rsid w:val="00A51773"/>
    <w:rsid w:val="00A52E3B"/>
    <w:rsid w:val="00A539CE"/>
    <w:rsid w:val="00A53A33"/>
    <w:rsid w:val="00A53A49"/>
    <w:rsid w:val="00A5429F"/>
    <w:rsid w:val="00A55DAC"/>
    <w:rsid w:val="00A568B2"/>
    <w:rsid w:val="00A56B32"/>
    <w:rsid w:val="00A57949"/>
    <w:rsid w:val="00A57DCC"/>
    <w:rsid w:val="00A600C1"/>
    <w:rsid w:val="00A60767"/>
    <w:rsid w:val="00A617CA"/>
    <w:rsid w:val="00A61F95"/>
    <w:rsid w:val="00A6221E"/>
    <w:rsid w:val="00A62660"/>
    <w:rsid w:val="00A6269E"/>
    <w:rsid w:val="00A626BC"/>
    <w:rsid w:val="00A63127"/>
    <w:rsid w:val="00A63BB3"/>
    <w:rsid w:val="00A643E4"/>
    <w:rsid w:val="00A65494"/>
    <w:rsid w:val="00A65501"/>
    <w:rsid w:val="00A657B4"/>
    <w:rsid w:val="00A6621B"/>
    <w:rsid w:val="00A674B3"/>
    <w:rsid w:val="00A67B6C"/>
    <w:rsid w:val="00A67C70"/>
    <w:rsid w:val="00A7071A"/>
    <w:rsid w:val="00A70C7B"/>
    <w:rsid w:val="00A716B4"/>
    <w:rsid w:val="00A71CD7"/>
    <w:rsid w:val="00A71E29"/>
    <w:rsid w:val="00A72001"/>
    <w:rsid w:val="00A72930"/>
    <w:rsid w:val="00A733CC"/>
    <w:rsid w:val="00A73407"/>
    <w:rsid w:val="00A74308"/>
    <w:rsid w:val="00A745B5"/>
    <w:rsid w:val="00A74725"/>
    <w:rsid w:val="00A75FB3"/>
    <w:rsid w:val="00A76295"/>
    <w:rsid w:val="00A76C40"/>
    <w:rsid w:val="00A8151B"/>
    <w:rsid w:val="00A81809"/>
    <w:rsid w:val="00A81956"/>
    <w:rsid w:val="00A81F28"/>
    <w:rsid w:val="00A822C7"/>
    <w:rsid w:val="00A825B0"/>
    <w:rsid w:val="00A83A47"/>
    <w:rsid w:val="00A8460D"/>
    <w:rsid w:val="00A85B96"/>
    <w:rsid w:val="00A86314"/>
    <w:rsid w:val="00A865F1"/>
    <w:rsid w:val="00A86AF7"/>
    <w:rsid w:val="00A86DA2"/>
    <w:rsid w:val="00A86F2B"/>
    <w:rsid w:val="00A879CD"/>
    <w:rsid w:val="00A905C6"/>
    <w:rsid w:val="00A90E07"/>
    <w:rsid w:val="00A912A4"/>
    <w:rsid w:val="00A91C84"/>
    <w:rsid w:val="00A92763"/>
    <w:rsid w:val="00A928FE"/>
    <w:rsid w:val="00A9290A"/>
    <w:rsid w:val="00A9328B"/>
    <w:rsid w:val="00A93949"/>
    <w:rsid w:val="00A93A79"/>
    <w:rsid w:val="00A94374"/>
    <w:rsid w:val="00A94552"/>
    <w:rsid w:val="00A945D2"/>
    <w:rsid w:val="00A94C2E"/>
    <w:rsid w:val="00A95496"/>
    <w:rsid w:val="00A95B1B"/>
    <w:rsid w:val="00A95BCF"/>
    <w:rsid w:val="00A95E34"/>
    <w:rsid w:val="00A9608F"/>
    <w:rsid w:val="00A962FD"/>
    <w:rsid w:val="00A965CB"/>
    <w:rsid w:val="00A96E04"/>
    <w:rsid w:val="00A96E27"/>
    <w:rsid w:val="00A9703F"/>
    <w:rsid w:val="00A97356"/>
    <w:rsid w:val="00AA00AE"/>
    <w:rsid w:val="00AA0274"/>
    <w:rsid w:val="00AA0523"/>
    <w:rsid w:val="00AA0978"/>
    <w:rsid w:val="00AA11C2"/>
    <w:rsid w:val="00AA1390"/>
    <w:rsid w:val="00AA1D6F"/>
    <w:rsid w:val="00AA229A"/>
    <w:rsid w:val="00AA2455"/>
    <w:rsid w:val="00AA254A"/>
    <w:rsid w:val="00AA293F"/>
    <w:rsid w:val="00AA4204"/>
    <w:rsid w:val="00AA4955"/>
    <w:rsid w:val="00AA5553"/>
    <w:rsid w:val="00AA586A"/>
    <w:rsid w:val="00AA60D3"/>
    <w:rsid w:val="00AA60D9"/>
    <w:rsid w:val="00AA6A50"/>
    <w:rsid w:val="00AA7290"/>
    <w:rsid w:val="00AA729C"/>
    <w:rsid w:val="00AB0A30"/>
    <w:rsid w:val="00AB19E6"/>
    <w:rsid w:val="00AB320A"/>
    <w:rsid w:val="00AB33F7"/>
    <w:rsid w:val="00AB4349"/>
    <w:rsid w:val="00AB4ABE"/>
    <w:rsid w:val="00AB5776"/>
    <w:rsid w:val="00AB58F8"/>
    <w:rsid w:val="00AB609D"/>
    <w:rsid w:val="00AB6AEF"/>
    <w:rsid w:val="00AB72E2"/>
    <w:rsid w:val="00AB7314"/>
    <w:rsid w:val="00AB735F"/>
    <w:rsid w:val="00AB767E"/>
    <w:rsid w:val="00AB7FAC"/>
    <w:rsid w:val="00AC01DB"/>
    <w:rsid w:val="00AC07AD"/>
    <w:rsid w:val="00AC082C"/>
    <w:rsid w:val="00AC0DF5"/>
    <w:rsid w:val="00AC2184"/>
    <w:rsid w:val="00AC28C2"/>
    <w:rsid w:val="00AC2C01"/>
    <w:rsid w:val="00AC441E"/>
    <w:rsid w:val="00AC4730"/>
    <w:rsid w:val="00AC5A7E"/>
    <w:rsid w:val="00AC6107"/>
    <w:rsid w:val="00AC7C65"/>
    <w:rsid w:val="00AD0887"/>
    <w:rsid w:val="00AD0D21"/>
    <w:rsid w:val="00AD0D96"/>
    <w:rsid w:val="00AD134E"/>
    <w:rsid w:val="00AD1B8B"/>
    <w:rsid w:val="00AD1EA6"/>
    <w:rsid w:val="00AD2ADA"/>
    <w:rsid w:val="00AD34A3"/>
    <w:rsid w:val="00AD34C3"/>
    <w:rsid w:val="00AD3EBB"/>
    <w:rsid w:val="00AD41E9"/>
    <w:rsid w:val="00AD4E5F"/>
    <w:rsid w:val="00AD5186"/>
    <w:rsid w:val="00AD73FD"/>
    <w:rsid w:val="00AD7E41"/>
    <w:rsid w:val="00AE09EE"/>
    <w:rsid w:val="00AE17C0"/>
    <w:rsid w:val="00AE1923"/>
    <w:rsid w:val="00AE1D46"/>
    <w:rsid w:val="00AE202E"/>
    <w:rsid w:val="00AE2659"/>
    <w:rsid w:val="00AE3131"/>
    <w:rsid w:val="00AE4EED"/>
    <w:rsid w:val="00AE51C9"/>
    <w:rsid w:val="00AE534B"/>
    <w:rsid w:val="00AE6218"/>
    <w:rsid w:val="00AE6ADC"/>
    <w:rsid w:val="00AF02E8"/>
    <w:rsid w:val="00AF03CB"/>
    <w:rsid w:val="00AF0A69"/>
    <w:rsid w:val="00AF1916"/>
    <w:rsid w:val="00AF1983"/>
    <w:rsid w:val="00AF1AE7"/>
    <w:rsid w:val="00AF3891"/>
    <w:rsid w:val="00AF43D6"/>
    <w:rsid w:val="00AF4C6D"/>
    <w:rsid w:val="00AF60E9"/>
    <w:rsid w:val="00AF636F"/>
    <w:rsid w:val="00AF67FB"/>
    <w:rsid w:val="00AF6D2E"/>
    <w:rsid w:val="00AF74F7"/>
    <w:rsid w:val="00AF7F7F"/>
    <w:rsid w:val="00B002FF"/>
    <w:rsid w:val="00B01561"/>
    <w:rsid w:val="00B01CE4"/>
    <w:rsid w:val="00B01DA0"/>
    <w:rsid w:val="00B0222D"/>
    <w:rsid w:val="00B0241B"/>
    <w:rsid w:val="00B025DB"/>
    <w:rsid w:val="00B02B59"/>
    <w:rsid w:val="00B02F05"/>
    <w:rsid w:val="00B039B9"/>
    <w:rsid w:val="00B03A35"/>
    <w:rsid w:val="00B03B4C"/>
    <w:rsid w:val="00B03C6C"/>
    <w:rsid w:val="00B04D88"/>
    <w:rsid w:val="00B058FD"/>
    <w:rsid w:val="00B0601F"/>
    <w:rsid w:val="00B06507"/>
    <w:rsid w:val="00B06B6E"/>
    <w:rsid w:val="00B06C20"/>
    <w:rsid w:val="00B1001C"/>
    <w:rsid w:val="00B10378"/>
    <w:rsid w:val="00B114B4"/>
    <w:rsid w:val="00B12067"/>
    <w:rsid w:val="00B1235A"/>
    <w:rsid w:val="00B125FF"/>
    <w:rsid w:val="00B131E1"/>
    <w:rsid w:val="00B13213"/>
    <w:rsid w:val="00B13DBA"/>
    <w:rsid w:val="00B146EA"/>
    <w:rsid w:val="00B14E19"/>
    <w:rsid w:val="00B14FAD"/>
    <w:rsid w:val="00B151F1"/>
    <w:rsid w:val="00B154DB"/>
    <w:rsid w:val="00B156D3"/>
    <w:rsid w:val="00B1588D"/>
    <w:rsid w:val="00B15D95"/>
    <w:rsid w:val="00B178E0"/>
    <w:rsid w:val="00B17B99"/>
    <w:rsid w:val="00B2049A"/>
    <w:rsid w:val="00B209B6"/>
    <w:rsid w:val="00B20B99"/>
    <w:rsid w:val="00B211FD"/>
    <w:rsid w:val="00B22DD2"/>
    <w:rsid w:val="00B22E74"/>
    <w:rsid w:val="00B22F16"/>
    <w:rsid w:val="00B24750"/>
    <w:rsid w:val="00B25893"/>
    <w:rsid w:val="00B25E7D"/>
    <w:rsid w:val="00B26B6C"/>
    <w:rsid w:val="00B26E4A"/>
    <w:rsid w:val="00B27213"/>
    <w:rsid w:val="00B27412"/>
    <w:rsid w:val="00B27551"/>
    <w:rsid w:val="00B27555"/>
    <w:rsid w:val="00B27ED1"/>
    <w:rsid w:val="00B27F23"/>
    <w:rsid w:val="00B308CB"/>
    <w:rsid w:val="00B310E4"/>
    <w:rsid w:val="00B31353"/>
    <w:rsid w:val="00B3397D"/>
    <w:rsid w:val="00B33BF9"/>
    <w:rsid w:val="00B34EF4"/>
    <w:rsid w:val="00B34FB5"/>
    <w:rsid w:val="00B35BEC"/>
    <w:rsid w:val="00B35CB6"/>
    <w:rsid w:val="00B36535"/>
    <w:rsid w:val="00B36B18"/>
    <w:rsid w:val="00B36CDE"/>
    <w:rsid w:val="00B36D12"/>
    <w:rsid w:val="00B37629"/>
    <w:rsid w:val="00B40CAD"/>
    <w:rsid w:val="00B40CBA"/>
    <w:rsid w:val="00B4175E"/>
    <w:rsid w:val="00B42BD7"/>
    <w:rsid w:val="00B4319E"/>
    <w:rsid w:val="00B43EDE"/>
    <w:rsid w:val="00B44825"/>
    <w:rsid w:val="00B44EC9"/>
    <w:rsid w:val="00B45CD9"/>
    <w:rsid w:val="00B46550"/>
    <w:rsid w:val="00B46B7A"/>
    <w:rsid w:val="00B46F9B"/>
    <w:rsid w:val="00B5037F"/>
    <w:rsid w:val="00B5064D"/>
    <w:rsid w:val="00B519BE"/>
    <w:rsid w:val="00B52A75"/>
    <w:rsid w:val="00B535EE"/>
    <w:rsid w:val="00B5375D"/>
    <w:rsid w:val="00B53AB9"/>
    <w:rsid w:val="00B53CEF"/>
    <w:rsid w:val="00B54049"/>
    <w:rsid w:val="00B5416C"/>
    <w:rsid w:val="00B549BF"/>
    <w:rsid w:val="00B549C6"/>
    <w:rsid w:val="00B5523D"/>
    <w:rsid w:val="00B55693"/>
    <w:rsid w:val="00B5575C"/>
    <w:rsid w:val="00B5602C"/>
    <w:rsid w:val="00B569E3"/>
    <w:rsid w:val="00B5723D"/>
    <w:rsid w:val="00B57C97"/>
    <w:rsid w:val="00B60247"/>
    <w:rsid w:val="00B602F2"/>
    <w:rsid w:val="00B6074F"/>
    <w:rsid w:val="00B60B01"/>
    <w:rsid w:val="00B60DD9"/>
    <w:rsid w:val="00B6113C"/>
    <w:rsid w:val="00B61F81"/>
    <w:rsid w:val="00B6272D"/>
    <w:rsid w:val="00B6338C"/>
    <w:rsid w:val="00B63907"/>
    <w:rsid w:val="00B63AB9"/>
    <w:rsid w:val="00B645E0"/>
    <w:rsid w:val="00B65072"/>
    <w:rsid w:val="00B674FB"/>
    <w:rsid w:val="00B67B39"/>
    <w:rsid w:val="00B67F80"/>
    <w:rsid w:val="00B70120"/>
    <w:rsid w:val="00B70ABF"/>
    <w:rsid w:val="00B71217"/>
    <w:rsid w:val="00B71550"/>
    <w:rsid w:val="00B71BFB"/>
    <w:rsid w:val="00B724A6"/>
    <w:rsid w:val="00B7452F"/>
    <w:rsid w:val="00B74C21"/>
    <w:rsid w:val="00B75033"/>
    <w:rsid w:val="00B75752"/>
    <w:rsid w:val="00B7619F"/>
    <w:rsid w:val="00B76C35"/>
    <w:rsid w:val="00B76DF1"/>
    <w:rsid w:val="00B7725C"/>
    <w:rsid w:val="00B77B61"/>
    <w:rsid w:val="00B80485"/>
    <w:rsid w:val="00B81B9C"/>
    <w:rsid w:val="00B82F6D"/>
    <w:rsid w:val="00B84387"/>
    <w:rsid w:val="00B84D44"/>
    <w:rsid w:val="00B85305"/>
    <w:rsid w:val="00B85909"/>
    <w:rsid w:val="00B85C2B"/>
    <w:rsid w:val="00B85DB8"/>
    <w:rsid w:val="00B86235"/>
    <w:rsid w:val="00B86960"/>
    <w:rsid w:val="00B875D1"/>
    <w:rsid w:val="00B87791"/>
    <w:rsid w:val="00B87C3E"/>
    <w:rsid w:val="00B90C41"/>
    <w:rsid w:val="00B91031"/>
    <w:rsid w:val="00B91B18"/>
    <w:rsid w:val="00B923FF"/>
    <w:rsid w:val="00B925BF"/>
    <w:rsid w:val="00B9325C"/>
    <w:rsid w:val="00B93703"/>
    <w:rsid w:val="00B93F10"/>
    <w:rsid w:val="00B94775"/>
    <w:rsid w:val="00B94A4D"/>
    <w:rsid w:val="00B9527D"/>
    <w:rsid w:val="00B95C99"/>
    <w:rsid w:val="00B962F5"/>
    <w:rsid w:val="00B96501"/>
    <w:rsid w:val="00B96E02"/>
    <w:rsid w:val="00B96FAA"/>
    <w:rsid w:val="00B9743A"/>
    <w:rsid w:val="00B975CB"/>
    <w:rsid w:val="00B977BD"/>
    <w:rsid w:val="00BA2935"/>
    <w:rsid w:val="00BA3010"/>
    <w:rsid w:val="00BA3C64"/>
    <w:rsid w:val="00BA3FDF"/>
    <w:rsid w:val="00BA4883"/>
    <w:rsid w:val="00BA4EDC"/>
    <w:rsid w:val="00BA60CA"/>
    <w:rsid w:val="00BA6BDE"/>
    <w:rsid w:val="00BA6C41"/>
    <w:rsid w:val="00BA71BD"/>
    <w:rsid w:val="00BA75DF"/>
    <w:rsid w:val="00BA7745"/>
    <w:rsid w:val="00BA7A53"/>
    <w:rsid w:val="00BB081B"/>
    <w:rsid w:val="00BB0AB1"/>
    <w:rsid w:val="00BB0EA6"/>
    <w:rsid w:val="00BB139C"/>
    <w:rsid w:val="00BB1ECB"/>
    <w:rsid w:val="00BB2C09"/>
    <w:rsid w:val="00BB2D12"/>
    <w:rsid w:val="00BB42E2"/>
    <w:rsid w:val="00BB4B9D"/>
    <w:rsid w:val="00BB503F"/>
    <w:rsid w:val="00BB5F04"/>
    <w:rsid w:val="00BB6969"/>
    <w:rsid w:val="00BB6BA7"/>
    <w:rsid w:val="00BB6DDB"/>
    <w:rsid w:val="00BB7B3B"/>
    <w:rsid w:val="00BC0190"/>
    <w:rsid w:val="00BC0709"/>
    <w:rsid w:val="00BC12B8"/>
    <w:rsid w:val="00BC1B40"/>
    <w:rsid w:val="00BC27B1"/>
    <w:rsid w:val="00BC2CDF"/>
    <w:rsid w:val="00BC2D4B"/>
    <w:rsid w:val="00BC3783"/>
    <w:rsid w:val="00BC3A7E"/>
    <w:rsid w:val="00BC3F09"/>
    <w:rsid w:val="00BC461D"/>
    <w:rsid w:val="00BC5D5C"/>
    <w:rsid w:val="00BC5EDC"/>
    <w:rsid w:val="00BC68F0"/>
    <w:rsid w:val="00BC693B"/>
    <w:rsid w:val="00BC6975"/>
    <w:rsid w:val="00BC6FEE"/>
    <w:rsid w:val="00BC740A"/>
    <w:rsid w:val="00BD15FF"/>
    <w:rsid w:val="00BD174B"/>
    <w:rsid w:val="00BD2486"/>
    <w:rsid w:val="00BD2846"/>
    <w:rsid w:val="00BD2E19"/>
    <w:rsid w:val="00BD35B6"/>
    <w:rsid w:val="00BD47B1"/>
    <w:rsid w:val="00BD54DC"/>
    <w:rsid w:val="00BD5927"/>
    <w:rsid w:val="00BD60C3"/>
    <w:rsid w:val="00BD69B6"/>
    <w:rsid w:val="00BD6D38"/>
    <w:rsid w:val="00BD714D"/>
    <w:rsid w:val="00BD7189"/>
    <w:rsid w:val="00BE04A2"/>
    <w:rsid w:val="00BE08A5"/>
    <w:rsid w:val="00BE1AA1"/>
    <w:rsid w:val="00BE3042"/>
    <w:rsid w:val="00BE3924"/>
    <w:rsid w:val="00BE3A48"/>
    <w:rsid w:val="00BE44D0"/>
    <w:rsid w:val="00BE497B"/>
    <w:rsid w:val="00BE4B3D"/>
    <w:rsid w:val="00BE4B6F"/>
    <w:rsid w:val="00BE602B"/>
    <w:rsid w:val="00BE655C"/>
    <w:rsid w:val="00BE6728"/>
    <w:rsid w:val="00BE777F"/>
    <w:rsid w:val="00BE7A35"/>
    <w:rsid w:val="00BF00DB"/>
    <w:rsid w:val="00BF133C"/>
    <w:rsid w:val="00BF19CF"/>
    <w:rsid w:val="00BF1B31"/>
    <w:rsid w:val="00BF1F8F"/>
    <w:rsid w:val="00BF3450"/>
    <w:rsid w:val="00BF37A4"/>
    <w:rsid w:val="00BF3D17"/>
    <w:rsid w:val="00BF4219"/>
    <w:rsid w:val="00BF48BA"/>
    <w:rsid w:val="00BF5200"/>
    <w:rsid w:val="00BF5360"/>
    <w:rsid w:val="00BF5816"/>
    <w:rsid w:val="00BF5F2E"/>
    <w:rsid w:val="00BF6D7B"/>
    <w:rsid w:val="00BF6F93"/>
    <w:rsid w:val="00BF7082"/>
    <w:rsid w:val="00C005B4"/>
    <w:rsid w:val="00C00EBD"/>
    <w:rsid w:val="00C01364"/>
    <w:rsid w:val="00C0138B"/>
    <w:rsid w:val="00C01F2C"/>
    <w:rsid w:val="00C024EB"/>
    <w:rsid w:val="00C0375B"/>
    <w:rsid w:val="00C03B1C"/>
    <w:rsid w:val="00C040FC"/>
    <w:rsid w:val="00C043B6"/>
    <w:rsid w:val="00C04643"/>
    <w:rsid w:val="00C05849"/>
    <w:rsid w:val="00C05BCD"/>
    <w:rsid w:val="00C067E3"/>
    <w:rsid w:val="00C06822"/>
    <w:rsid w:val="00C0725B"/>
    <w:rsid w:val="00C0732A"/>
    <w:rsid w:val="00C0734F"/>
    <w:rsid w:val="00C07783"/>
    <w:rsid w:val="00C077CE"/>
    <w:rsid w:val="00C07F03"/>
    <w:rsid w:val="00C1054E"/>
    <w:rsid w:val="00C1141A"/>
    <w:rsid w:val="00C116C2"/>
    <w:rsid w:val="00C11C4A"/>
    <w:rsid w:val="00C12346"/>
    <w:rsid w:val="00C12440"/>
    <w:rsid w:val="00C12BFE"/>
    <w:rsid w:val="00C12C64"/>
    <w:rsid w:val="00C13237"/>
    <w:rsid w:val="00C147BA"/>
    <w:rsid w:val="00C152F6"/>
    <w:rsid w:val="00C157D9"/>
    <w:rsid w:val="00C15840"/>
    <w:rsid w:val="00C15E5E"/>
    <w:rsid w:val="00C16B8A"/>
    <w:rsid w:val="00C17084"/>
    <w:rsid w:val="00C17AA0"/>
    <w:rsid w:val="00C17D20"/>
    <w:rsid w:val="00C21344"/>
    <w:rsid w:val="00C217F7"/>
    <w:rsid w:val="00C21A5C"/>
    <w:rsid w:val="00C21AD7"/>
    <w:rsid w:val="00C21E25"/>
    <w:rsid w:val="00C22484"/>
    <w:rsid w:val="00C231B6"/>
    <w:rsid w:val="00C23D98"/>
    <w:rsid w:val="00C240AC"/>
    <w:rsid w:val="00C242BB"/>
    <w:rsid w:val="00C25AC5"/>
    <w:rsid w:val="00C25D1C"/>
    <w:rsid w:val="00C25DA4"/>
    <w:rsid w:val="00C26136"/>
    <w:rsid w:val="00C2696A"/>
    <w:rsid w:val="00C270DC"/>
    <w:rsid w:val="00C30551"/>
    <w:rsid w:val="00C309D2"/>
    <w:rsid w:val="00C30D7D"/>
    <w:rsid w:val="00C31272"/>
    <w:rsid w:val="00C317CD"/>
    <w:rsid w:val="00C31C1A"/>
    <w:rsid w:val="00C31F16"/>
    <w:rsid w:val="00C33198"/>
    <w:rsid w:val="00C33DC9"/>
    <w:rsid w:val="00C34247"/>
    <w:rsid w:val="00C355D0"/>
    <w:rsid w:val="00C3597B"/>
    <w:rsid w:val="00C35CF7"/>
    <w:rsid w:val="00C35DE7"/>
    <w:rsid w:val="00C3679A"/>
    <w:rsid w:val="00C367E2"/>
    <w:rsid w:val="00C36848"/>
    <w:rsid w:val="00C36D5C"/>
    <w:rsid w:val="00C40508"/>
    <w:rsid w:val="00C40927"/>
    <w:rsid w:val="00C40B40"/>
    <w:rsid w:val="00C40FC4"/>
    <w:rsid w:val="00C41985"/>
    <w:rsid w:val="00C42763"/>
    <w:rsid w:val="00C459F5"/>
    <w:rsid w:val="00C45B5C"/>
    <w:rsid w:val="00C45C28"/>
    <w:rsid w:val="00C4679C"/>
    <w:rsid w:val="00C46B80"/>
    <w:rsid w:val="00C46CC6"/>
    <w:rsid w:val="00C470AB"/>
    <w:rsid w:val="00C47131"/>
    <w:rsid w:val="00C4767C"/>
    <w:rsid w:val="00C50D3A"/>
    <w:rsid w:val="00C5147F"/>
    <w:rsid w:val="00C51AC8"/>
    <w:rsid w:val="00C51B35"/>
    <w:rsid w:val="00C52260"/>
    <w:rsid w:val="00C53273"/>
    <w:rsid w:val="00C539DF"/>
    <w:rsid w:val="00C54A94"/>
    <w:rsid w:val="00C554C6"/>
    <w:rsid w:val="00C558BB"/>
    <w:rsid w:val="00C558EB"/>
    <w:rsid w:val="00C559A3"/>
    <w:rsid w:val="00C55C64"/>
    <w:rsid w:val="00C55DBE"/>
    <w:rsid w:val="00C55F8D"/>
    <w:rsid w:val="00C561B9"/>
    <w:rsid w:val="00C563B1"/>
    <w:rsid w:val="00C56A7B"/>
    <w:rsid w:val="00C56B3B"/>
    <w:rsid w:val="00C5762B"/>
    <w:rsid w:val="00C57712"/>
    <w:rsid w:val="00C600A5"/>
    <w:rsid w:val="00C60558"/>
    <w:rsid w:val="00C607FE"/>
    <w:rsid w:val="00C61473"/>
    <w:rsid w:val="00C62080"/>
    <w:rsid w:val="00C6276D"/>
    <w:rsid w:val="00C6313B"/>
    <w:rsid w:val="00C6366F"/>
    <w:rsid w:val="00C63A63"/>
    <w:rsid w:val="00C63CC7"/>
    <w:rsid w:val="00C648D6"/>
    <w:rsid w:val="00C64CFF"/>
    <w:rsid w:val="00C6500F"/>
    <w:rsid w:val="00C651E8"/>
    <w:rsid w:val="00C659BE"/>
    <w:rsid w:val="00C66A03"/>
    <w:rsid w:val="00C67096"/>
    <w:rsid w:val="00C6729A"/>
    <w:rsid w:val="00C674A0"/>
    <w:rsid w:val="00C678F3"/>
    <w:rsid w:val="00C67E1C"/>
    <w:rsid w:val="00C710AB"/>
    <w:rsid w:val="00C71118"/>
    <w:rsid w:val="00C71374"/>
    <w:rsid w:val="00C717BB"/>
    <w:rsid w:val="00C71BFE"/>
    <w:rsid w:val="00C72E05"/>
    <w:rsid w:val="00C73207"/>
    <w:rsid w:val="00C734B6"/>
    <w:rsid w:val="00C73CC9"/>
    <w:rsid w:val="00C73E31"/>
    <w:rsid w:val="00C742FC"/>
    <w:rsid w:val="00C74FE1"/>
    <w:rsid w:val="00C753BD"/>
    <w:rsid w:val="00C76445"/>
    <w:rsid w:val="00C777C0"/>
    <w:rsid w:val="00C77DFC"/>
    <w:rsid w:val="00C808EC"/>
    <w:rsid w:val="00C80DA7"/>
    <w:rsid w:val="00C80ED9"/>
    <w:rsid w:val="00C81ABD"/>
    <w:rsid w:val="00C82249"/>
    <w:rsid w:val="00C828C5"/>
    <w:rsid w:val="00C82F0B"/>
    <w:rsid w:val="00C83285"/>
    <w:rsid w:val="00C8389A"/>
    <w:rsid w:val="00C8462F"/>
    <w:rsid w:val="00C8482C"/>
    <w:rsid w:val="00C84863"/>
    <w:rsid w:val="00C84B80"/>
    <w:rsid w:val="00C84D8B"/>
    <w:rsid w:val="00C84E58"/>
    <w:rsid w:val="00C84ED9"/>
    <w:rsid w:val="00C85232"/>
    <w:rsid w:val="00C8579F"/>
    <w:rsid w:val="00C85B1C"/>
    <w:rsid w:val="00C866F3"/>
    <w:rsid w:val="00C876FF"/>
    <w:rsid w:val="00C878EC"/>
    <w:rsid w:val="00C90001"/>
    <w:rsid w:val="00C90651"/>
    <w:rsid w:val="00C919F7"/>
    <w:rsid w:val="00C91AFF"/>
    <w:rsid w:val="00C92185"/>
    <w:rsid w:val="00C92946"/>
    <w:rsid w:val="00C93A1E"/>
    <w:rsid w:val="00C93BEE"/>
    <w:rsid w:val="00C94873"/>
    <w:rsid w:val="00C9507D"/>
    <w:rsid w:val="00C95529"/>
    <w:rsid w:val="00C96D62"/>
    <w:rsid w:val="00C9709C"/>
    <w:rsid w:val="00C97102"/>
    <w:rsid w:val="00C973AB"/>
    <w:rsid w:val="00C97581"/>
    <w:rsid w:val="00C975E6"/>
    <w:rsid w:val="00C97825"/>
    <w:rsid w:val="00CA042C"/>
    <w:rsid w:val="00CA050C"/>
    <w:rsid w:val="00CA1846"/>
    <w:rsid w:val="00CA1CE8"/>
    <w:rsid w:val="00CA1D30"/>
    <w:rsid w:val="00CA2435"/>
    <w:rsid w:val="00CA2FAE"/>
    <w:rsid w:val="00CA3635"/>
    <w:rsid w:val="00CA3760"/>
    <w:rsid w:val="00CA3A68"/>
    <w:rsid w:val="00CA3BBA"/>
    <w:rsid w:val="00CA4164"/>
    <w:rsid w:val="00CA4214"/>
    <w:rsid w:val="00CA4CED"/>
    <w:rsid w:val="00CA4E29"/>
    <w:rsid w:val="00CA4F1F"/>
    <w:rsid w:val="00CA551F"/>
    <w:rsid w:val="00CA5DE6"/>
    <w:rsid w:val="00CA5FDC"/>
    <w:rsid w:val="00CA70F6"/>
    <w:rsid w:val="00CA7963"/>
    <w:rsid w:val="00CA7DA5"/>
    <w:rsid w:val="00CB0882"/>
    <w:rsid w:val="00CB0C31"/>
    <w:rsid w:val="00CB0E8E"/>
    <w:rsid w:val="00CB128D"/>
    <w:rsid w:val="00CB19AF"/>
    <w:rsid w:val="00CB1A5B"/>
    <w:rsid w:val="00CB1E73"/>
    <w:rsid w:val="00CB267B"/>
    <w:rsid w:val="00CB2D66"/>
    <w:rsid w:val="00CB309A"/>
    <w:rsid w:val="00CB3DA6"/>
    <w:rsid w:val="00CB42FF"/>
    <w:rsid w:val="00CB4931"/>
    <w:rsid w:val="00CB4A7B"/>
    <w:rsid w:val="00CB4CDD"/>
    <w:rsid w:val="00CB4DC2"/>
    <w:rsid w:val="00CB4F0C"/>
    <w:rsid w:val="00CB50D1"/>
    <w:rsid w:val="00CB5EA7"/>
    <w:rsid w:val="00CB5F85"/>
    <w:rsid w:val="00CB6A44"/>
    <w:rsid w:val="00CB6B02"/>
    <w:rsid w:val="00CB6EB6"/>
    <w:rsid w:val="00CB738D"/>
    <w:rsid w:val="00CC0211"/>
    <w:rsid w:val="00CC0345"/>
    <w:rsid w:val="00CC1A34"/>
    <w:rsid w:val="00CC1B0D"/>
    <w:rsid w:val="00CC21C7"/>
    <w:rsid w:val="00CC23A4"/>
    <w:rsid w:val="00CC27F8"/>
    <w:rsid w:val="00CC40EA"/>
    <w:rsid w:val="00CC45AE"/>
    <w:rsid w:val="00CC465F"/>
    <w:rsid w:val="00CC4733"/>
    <w:rsid w:val="00CC4B14"/>
    <w:rsid w:val="00CC4F3E"/>
    <w:rsid w:val="00CC502B"/>
    <w:rsid w:val="00CC5167"/>
    <w:rsid w:val="00CC6244"/>
    <w:rsid w:val="00CC682E"/>
    <w:rsid w:val="00CC6CDC"/>
    <w:rsid w:val="00CC73F1"/>
    <w:rsid w:val="00CC7733"/>
    <w:rsid w:val="00CD178C"/>
    <w:rsid w:val="00CD26C7"/>
    <w:rsid w:val="00CD2939"/>
    <w:rsid w:val="00CD2D97"/>
    <w:rsid w:val="00CD2FD0"/>
    <w:rsid w:val="00CD3442"/>
    <w:rsid w:val="00CD354D"/>
    <w:rsid w:val="00CD3F98"/>
    <w:rsid w:val="00CD5F7A"/>
    <w:rsid w:val="00CD6345"/>
    <w:rsid w:val="00CD66C2"/>
    <w:rsid w:val="00CD67BE"/>
    <w:rsid w:val="00CD7455"/>
    <w:rsid w:val="00CD7DD8"/>
    <w:rsid w:val="00CD7EF5"/>
    <w:rsid w:val="00CE032F"/>
    <w:rsid w:val="00CE133E"/>
    <w:rsid w:val="00CE2A70"/>
    <w:rsid w:val="00CE2E08"/>
    <w:rsid w:val="00CE36E3"/>
    <w:rsid w:val="00CE3AA6"/>
    <w:rsid w:val="00CE4744"/>
    <w:rsid w:val="00CE5C7F"/>
    <w:rsid w:val="00CE63D9"/>
    <w:rsid w:val="00CE6E39"/>
    <w:rsid w:val="00CE7471"/>
    <w:rsid w:val="00CE7D36"/>
    <w:rsid w:val="00CE7D99"/>
    <w:rsid w:val="00CF08AE"/>
    <w:rsid w:val="00CF0A09"/>
    <w:rsid w:val="00CF1968"/>
    <w:rsid w:val="00CF1E5C"/>
    <w:rsid w:val="00CF2036"/>
    <w:rsid w:val="00CF2D03"/>
    <w:rsid w:val="00CF2DAA"/>
    <w:rsid w:val="00CF3078"/>
    <w:rsid w:val="00CF3942"/>
    <w:rsid w:val="00CF3D2F"/>
    <w:rsid w:val="00CF45D1"/>
    <w:rsid w:val="00CF4FFA"/>
    <w:rsid w:val="00CF51C5"/>
    <w:rsid w:val="00CF5B32"/>
    <w:rsid w:val="00CF6F26"/>
    <w:rsid w:val="00CF7155"/>
    <w:rsid w:val="00CF77C2"/>
    <w:rsid w:val="00D00AC8"/>
    <w:rsid w:val="00D02222"/>
    <w:rsid w:val="00D02D71"/>
    <w:rsid w:val="00D02DF0"/>
    <w:rsid w:val="00D0345B"/>
    <w:rsid w:val="00D04A4F"/>
    <w:rsid w:val="00D04E25"/>
    <w:rsid w:val="00D056F9"/>
    <w:rsid w:val="00D067CD"/>
    <w:rsid w:val="00D06942"/>
    <w:rsid w:val="00D06C3A"/>
    <w:rsid w:val="00D06C81"/>
    <w:rsid w:val="00D07322"/>
    <w:rsid w:val="00D077C1"/>
    <w:rsid w:val="00D079A2"/>
    <w:rsid w:val="00D07ED5"/>
    <w:rsid w:val="00D10279"/>
    <w:rsid w:val="00D1078A"/>
    <w:rsid w:val="00D10B74"/>
    <w:rsid w:val="00D11575"/>
    <w:rsid w:val="00D11767"/>
    <w:rsid w:val="00D118ED"/>
    <w:rsid w:val="00D120A7"/>
    <w:rsid w:val="00D1210C"/>
    <w:rsid w:val="00D13705"/>
    <w:rsid w:val="00D13A95"/>
    <w:rsid w:val="00D13B37"/>
    <w:rsid w:val="00D147E5"/>
    <w:rsid w:val="00D15423"/>
    <w:rsid w:val="00D15C24"/>
    <w:rsid w:val="00D1636A"/>
    <w:rsid w:val="00D163BD"/>
    <w:rsid w:val="00D16E6B"/>
    <w:rsid w:val="00D16E86"/>
    <w:rsid w:val="00D17A82"/>
    <w:rsid w:val="00D17F68"/>
    <w:rsid w:val="00D2033B"/>
    <w:rsid w:val="00D20E2A"/>
    <w:rsid w:val="00D2106E"/>
    <w:rsid w:val="00D212FF"/>
    <w:rsid w:val="00D21E63"/>
    <w:rsid w:val="00D21EAF"/>
    <w:rsid w:val="00D235F8"/>
    <w:rsid w:val="00D23778"/>
    <w:rsid w:val="00D240A1"/>
    <w:rsid w:val="00D24580"/>
    <w:rsid w:val="00D24705"/>
    <w:rsid w:val="00D2471A"/>
    <w:rsid w:val="00D249E6"/>
    <w:rsid w:val="00D253F1"/>
    <w:rsid w:val="00D2587B"/>
    <w:rsid w:val="00D25CE3"/>
    <w:rsid w:val="00D26562"/>
    <w:rsid w:val="00D279A9"/>
    <w:rsid w:val="00D3014C"/>
    <w:rsid w:val="00D30B3C"/>
    <w:rsid w:val="00D318E1"/>
    <w:rsid w:val="00D319DB"/>
    <w:rsid w:val="00D31EFE"/>
    <w:rsid w:val="00D32348"/>
    <w:rsid w:val="00D345FB"/>
    <w:rsid w:val="00D3481D"/>
    <w:rsid w:val="00D35E75"/>
    <w:rsid w:val="00D369AE"/>
    <w:rsid w:val="00D36CDB"/>
    <w:rsid w:val="00D37756"/>
    <w:rsid w:val="00D37C37"/>
    <w:rsid w:val="00D37CC2"/>
    <w:rsid w:val="00D37FF1"/>
    <w:rsid w:val="00D40D53"/>
    <w:rsid w:val="00D41A5F"/>
    <w:rsid w:val="00D41A66"/>
    <w:rsid w:val="00D41D68"/>
    <w:rsid w:val="00D42529"/>
    <w:rsid w:val="00D428CF"/>
    <w:rsid w:val="00D433A5"/>
    <w:rsid w:val="00D434F5"/>
    <w:rsid w:val="00D43C1A"/>
    <w:rsid w:val="00D43D45"/>
    <w:rsid w:val="00D4476B"/>
    <w:rsid w:val="00D44D62"/>
    <w:rsid w:val="00D453B5"/>
    <w:rsid w:val="00D45453"/>
    <w:rsid w:val="00D46856"/>
    <w:rsid w:val="00D46D27"/>
    <w:rsid w:val="00D4704E"/>
    <w:rsid w:val="00D47A31"/>
    <w:rsid w:val="00D47BE6"/>
    <w:rsid w:val="00D50C59"/>
    <w:rsid w:val="00D50F0C"/>
    <w:rsid w:val="00D50FB2"/>
    <w:rsid w:val="00D51CCD"/>
    <w:rsid w:val="00D52800"/>
    <w:rsid w:val="00D52A4E"/>
    <w:rsid w:val="00D53866"/>
    <w:rsid w:val="00D549F9"/>
    <w:rsid w:val="00D54BB0"/>
    <w:rsid w:val="00D55904"/>
    <w:rsid w:val="00D5629B"/>
    <w:rsid w:val="00D56ACD"/>
    <w:rsid w:val="00D57F04"/>
    <w:rsid w:val="00D57F50"/>
    <w:rsid w:val="00D60E14"/>
    <w:rsid w:val="00D6142B"/>
    <w:rsid w:val="00D61C4D"/>
    <w:rsid w:val="00D631C4"/>
    <w:rsid w:val="00D63C81"/>
    <w:rsid w:val="00D64471"/>
    <w:rsid w:val="00D64A21"/>
    <w:rsid w:val="00D64AA1"/>
    <w:rsid w:val="00D64CAC"/>
    <w:rsid w:val="00D64CCA"/>
    <w:rsid w:val="00D6535A"/>
    <w:rsid w:val="00D65CAD"/>
    <w:rsid w:val="00D6661E"/>
    <w:rsid w:val="00D66EF5"/>
    <w:rsid w:val="00D66F29"/>
    <w:rsid w:val="00D671FE"/>
    <w:rsid w:val="00D67C82"/>
    <w:rsid w:val="00D70359"/>
    <w:rsid w:val="00D70817"/>
    <w:rsid w:val="00D713B1"/>
    <w:rsid w:val="00D7149F"/>
    <w:rsid w:val="00D714DA"/>
    <w:rsid w:val="00D72218"/>
    <w:rsid w:val="00D728C6"/>
    <w:rsid w:val="00D72B06"/>
    <w:rsid w:val="00D7303A"/>
    <w:rsid w:val="00D736CC"/>
    <w:rsid w:val="00D73B05"/>
    <w:rsid w:val="00D75EDD"/>
    <w:rsid w:val="00D75F21"/>
    <w:rsid w:val="00D76B04"/>
    <w:rsid w:val="00D7705E"/>
    <w:rsid w:val="00D772C8"/>
    <w:rsid w:val="00D779FE"/>
    <w:rsid w:val="00D77A0E"/>
    <w:rsid w:val="00D77D64"/>
    <w:rsid w:val="00D803EE"/>
    <w:rsid w:val="00D80E82"/>
    <w:rsid w:val="00D81070"/>
    <w:rsid w:val="00D81F42"/>
    <w:rsid w:val="00D84279"/>
    <w:rsid w:val="00D84E4D"/>
    <w:rsid w:val="00D85BE1"/>
    <w:rsid w:val="00D85FEF"/>
    <w:rsid w:val="00D8684B"/>
    <w:rsid w:val="00D86A44"/>
    <w:rsid w:val="00D86EDA"/>
    <w:rsid w:val="00D87A5A"/>
    <w:rsid w:val="00D904ED"/>
    <w:rsid w:val="00D9127A"/>
    <w:rsid w:val="00D929D1"/>
    <w:rsid w:val="00D92DB1"/>
    <w:rsid w:val="00D933DA"/>
    <w:rsid w:val="00D93598"/>
    <w:rsid w:val="00D93D23"/>
    <w:rsid w:val="00D93E68"/>
    <w:rsid w:val="00D93F29"/>
    <w:rsid w:val="00D94114"/>
    <w:rsid w:val="00D9428E"/>
    <w:rsid w:val="00D9436F"/>
    <w:rsid w:val="00D944C0"/>
    <w:rsid w:val="00D94C09"/>
    <w:rsid w:val="00D955F3"/>
    <w:rsid w:val="00D95654"/>
    <w:rsid w:val="00D95C9A"/>
    <w:rsid w:val="00D95D0B"/>
    <w:rsid w:val="00D96098"/>
    <w:rsid w:val="00D96458"/>
    <w:rsid w:val="00D969C9"/>
    <w:rsid w:val="00D96FF8"/>
    <w:rsid w:val="00D97936"/>
    <w:rsid w:val="00DA141A"/>
    <w:rsid w:val="00DA15B0"/>
    <w:rsid w:val="00DA19FD"/>
    <w:rsid w:val="00DA280D"/>
    <w:rsid w:val="00DA2820"/>
    <w:rsid w:val="00DA2E19"/>
    <w:rsid w:val="00DA344A"/>
    <w:rsid w:val="00DA3CEA"/>
    <w:rsid w:val="00DA3F1E"/>
    <w:rsid w:val="00DA4929"/>
    <w:rsid w:val="00DA4CE8"/>
    <w:rsid w:val="00DA514A"/>
    <w:rsid w:val="00DA6914"/>
    <w:rsid w:val="00DA7480"/>
    <w:rsid w:val="00DA7F2F"/>
    <w:rsid w:val="00DB0827"/>
    <w:rsid w:val="00DB0C27"/>
    <w:rsid w:val="00DB2829"/>
    <w:rsid w:val="00DB2F4B"/>
    <w:rsid w:val="00DB3570"/>
    <w:rsid w:val="00DB44A9"/>
    <w:rsid w:val="00DB4BF0"/>
    <w:rsid w:val="00DB4BF5"/>
    <w:rsid w:val="00DB4EF5"/>
    <w:rsid w:val="00DB513A"/>
    <w:rsid w:val="00DB614E"/>
    <w:rsid w:val="00DB6566"/>
    <w:rsid w:val="00DB6B16"/>
    <w:rsid w:val="00DB7468"/>
    <w:rsid w:val="00DB7808"/>
    <w:rsid w:val="00DB7A3A"/>
    <w:rsid w:val="00DC10F6"/>
    <w:rsid w:val="00DC13A8"/>
    <w:rsid w:val="00DC2033"/>
    <w:rsid w:val="00DC2151"/>
    <w:rsid w:val="00DC5165"/>
    <w:rsid w:val="00DC57DA"/>
    <w:rsid w:val="00DD11A4"/>
    <w:rsid w:val="00DD13B8"/>
    <w:rsid w:val="00DD1467"/>
    <w:rsid w:val="00DD1E2E"/>
    <w:rsid w:val="00DD21B3"/>
    <w:rsid w:val="00DD28E1"/>
    <w:rsid w:val="00DD2A1C"/>
    <w:rsid w:val="00DD2DA6"/>
    <w:rsid w:val="00DD3116"/>
    <w:rsid w:val="00DD31EA"/>
    <w:rsid w:val="00DD34E0"/>
    <w:rsid w:val="00DD3649"/>
    <w:rsid w:val="00DD4255"/>
    <w:rsid w:val="00DD50AB"/>
    <w:rsid w:val="00DD5C53"/>
    <w:rsid w:val="00DD5DE9"/>
    <w:rsid w:val="00DD616F"/>
    <w:rsid w:val="00DD662C"/>
    <w:rsid w:val="00DD69ED"/>
    <w:rsid w:val="00DD6F80"/>
    <w:rsid w:val="00DD7123"/>
    <w:rsid w:val="00DD77D2"/>
    <w:rsid w:val="00DD784D"/>
    <w:rsid w:val="00DD79AC"/>
    <w:rsid w:val="00DE039D"/>
    <w:rsid w:val="00DE123D"/>
    <w:rsid w:val="00DE12BF"/>
    <w:rsid w:val="00DE2B0A"/>
    <w:rsid w:val="00DE2D3D"/>
    <w:rsid w:val="00DE36BF"/>
    <w:rsid w:val="00DE3D0C"/>
    <w:rsid w:val="00DE456E"/>
    <w:rsid w:val="00DE4B50"/>
    <w:rsid w:val="00DE4DFA"/>
    <w:rsid w:val="00DE5025"/>
    <w:rsid w:val="00DE5A94"/>
    <w:rsid w:val="00DE6C88"/>
    <w:rsid w:val="00DE7AFB"/>
    <w:rsid w:val="00DE7C8B"/>
    <w:rsid w:val="00DF0496"/>
    <w:rsid w:val="00DF086D"/>
    <w:rsid w:val="00DF1D88"/>
    <w:rsid w:val="00DF2DE8"/>
    <w:rsid w:val="00DF32C7"/>
    <w:rsid w:val="00DF333A"/>
    <w:rsid w:val="00DF3DF1"/>
    <w:rsid w:val="00DF4924"/>
    <w:rsid w:val="00DF511B"/>
    <w:rsid w:val="00DF5674"/>
    <w:rsid w:val="00DF58AE"/>
    <w:rsid w:val="00DF5E0B"/>
    <w:rsid w:val="00DF61DC"/>
    <w:rsid w:val="00DF64FA"/>
    <w:rsid w:val="00DF667A"/>
    <w:rsid w:val="00DF772C"/>
    <w:rsid w:val="00DF7BF8"/>
    <w:rsid w:val="00E0028F"/>
    <w:rsid w:val="00E00414"/>
    <w:rsid w:val="00E00D98"/>
    <w:rsid w:val="00E00E67"/>
    <w:rsid w:val="00E015BE"/>
    <w:rsid w:val="00E0193C"/>
    <w:rsid w:val="00E02574"/>
    <w:rsid w:val="00E0339C"/>
    <w:rsid w:val="00E034C2"/>
    <w:rsid w:val="00E0380B"/>
    <w:rsid w:val="00E03C52"/>
    <w:rsid w:val="00E03CF5"/>
    <w:rsid w:val="00E04557"/>
    <w:rsid w:val="00E049A4"/>
    <w:rsid w:val="00E04AE0"/>
    <w:rsid w:val="00E04D5F"/>
    <w:rsid w:val="00E0508E"/>
    <w:rsid w:val="00E05669"/>
    <w:rsid w:val="00E06489"/>
    <w:rsid w:val="00E071C6"/>
    <w:rsid w:val="00E07A42"/>
    <w:rsid w:val="00E07E55"/>
    <w:rsid w:val="00E10B10"/>
    <w:rsid w:val="00E10CAE"/>
    <w:rsid w:val="00E11944"/>
    <w:rsid w:val="00E11C52"/>
    <w:rsid w:val="00E12586"/>
    <w:rsid w:val="00E12667"/>
    <w:rsid w:val="00E14C94"/>
    <w:rsid w:val="00E1533C"/>
    <w:rsid w:val="00E15F75"/>
    <w:rsid w:val="00E16ADD"/>
    <w:rsid w:val="00E170D6"/>
    <w:rsid w:val="00E171C1"/>
    <w:rsid w:val="00E17F42"/>
    <w:rsid w:val="00E208F5"/>
    <w:rsid w:val="00E21797"/>
    <w:rsid w:val="00E22E4B"/>
    <w:rsid w:val="00E230E7"/>
    <w:rsid w:val="00E233A4"/>
    <w:rsid w:val="00E23DE8"/>
    <w:rsid w:val="00E24F49"/>
    <w:rsid w:val="00E2505C"/>
    <w:rsid w:val="00E25121"/>
    <w:rsid w:val="00E25635"/>
    <w:rsid w:val="00E26946"/>
    <w:rsid w:val="00E30B74"/>
    <w:rsid w:val="00E310E3"/>
    <w:rsid w:val="00E3115F"/>
    <w:rsid w:val="00E31F7F"/>
    <w:rsid w:val="00E33019"/>
    <w:rsid w:val="00E33E8B"/>
    <w:rsid w:val="00E34011"/>
    <w:rsid w:val="00E3408D"/>
    <w:rsid w:val="00E3507C"/>
    <w:rsid w:val="00E35BF0"/>
    <w:rsid w:val="00E35DE1"/>
    <w:rsid w:val="00E362FF"/>
    <w:rsid w:val="00E3668F"/>
    <w:rsid w:val="00E368A2"/>
    <w:rsid w:val="00E37545"/>
    <w:rsid w:val="00E37763"/>
    <w:rsid w:val="00E37F27"/>
    <w:rsid w:val="00E400D8"/>
    <w:rsid w:val="00E40A32"/>
    <w:rsid w:val="00E40D7D"/>
    <w:rsid w:val="00E41BEC"/>
    <w:rsid w:val="00E42705"/>
    <w:rsid w:val="00E42953"/>
    <w:rsid w:val="00E43122"/>
    <w:rsid w:val="00E4335C"/>
    <w:rsid w:val="00E43360"/>
    <w:rsid w:val="00E44597"/>
    <w:rsid w:val="00E44E68"/>
    <w:rsid w:val="00E45634"/>
    <w:rsid w:val="00E45785"/>
    <w:rsid w:val="00E46F32"/>
    <w:rsid w:val="00E47814"/>
    <w:rsid w:val="00E4791B"/>
    <w:rsid w:val="00E479A9"/>
    <w:rsid w:val="00E50081"/>
    <w:rsid w:val="00E50551"/>
    <w:rsid w:val="00E50A46"/>
    <w:rsid w:val="00E519FA"/>
    <w:rsid w:val="00E51D3A"/>
    <w:rsid w:val="00E51FEE"/>
    <w:rsid w:val="00E52F66"/>
    <w:rsid w:val="00E543E5"/>
    <w:rsid w:val="00E54443"/>
    <w:rsid w:val="00E547CA"/>
    <w:rsid w:val="00E54E92"/>
    <w:rsid w:val="00E54FB0"/>
    <w:rsid w:val="00E550A0"/>
    <w:rsid w:val="00E56FD9"/>
    <w:rsid w:val="00E57AB4"/>
    <w:rsid w:val="00E6058C"/>
    <w:rsid w:val="00E6126B"/>
    <w:rsid w:val="00E61390"/>
    <w:rsid w:val="00E61675"/>
    <w:rsid w:val="00E61E2A"/>
    <w:rsid w:val="00E6288C"/>
    <w:rsid w:val="00E62D28"/>
    <w:rsid w:val="00E62F1B"/>
    <w:rsid w:val="00E63F8D"/>
    <w:rsid w:val="00E64486"/>
    <w:rsid w:val="00E644B1"/>
    <w:rsid w:val="00E645A8"/>
    <w:rsid w:val="00E64FE3"/>
    <w:rsid w:val="00E65208"/>
    <w:rsid w:val="00E65690"/>
    <w:rsid w:val="00E65E87"/>
    <w:rsid w:val="00E66147"/>
    <w:rsid w:val="00E661A4"/>
    <w:rsid w:val="00E67433"/>
    <w:rsid w:val="00E67714"/>
    <w:rsid w:val="00E67F16"/>
    <w:rsid w:val="00E7000C"/>
    <w:rsid w:val="00E70810"/>
    <w:rsid w:val="00E70BCB"/>
    <w:rsid w:val="00E70FE5"/>
    <w:rsid w:val="00E71354"/>
    <w:rsid w:val="00E713DD"/>
    <w:rsid w:val="00E71614"/>
    <w:rsid w:val="00E72218"/>
    <w:rsid w:val="00E7267C"/>
    <w:rsid w:val="00E72B20"/>
    <w:rsid w:val="00E72B84"/>
    <w:rsid w:val="00E72D45"/>
    <w:rsid w:val="00E7424F"/>
    <w:rsid w:val="00E74960"/>
    <w:rsid w:val="00E7496A"/>
    <w:rsid w:val="00E75101"/>
    <w:rsid w:val="00E75621"/>
    <w:rsid w:val="00E761FF"/>
    <w:rsid w:val="00E763E0"/>
    <w:rsid w:val="00E76ABB"/>
    <w:rsid w:val="00E76EDA"/>
    <w:rsid w:val="00E77309"/>
    <w:rsid w:val="00E77576"/>
    <w:rsid w:val="00E776D1"/>
    <w:rsid w:val="00E77910"/>
    <w:rsid w:val="00E77967"/>
    <w:rsid w:val="00E802E5"/>
    <w:rsid w:val="00E80ACE"/>
    <w:rsid w:val="00E810AB"/>
    <w:rsid w:val="00E816A5"/>
    <w:rsid w:val="00E81BD3"/>
    <w:rsid w:val="00E823E0"/>
    <w:rsid w:val="00E82AC3"/>
    <w:rsid w:val="00E84102"/>
    <w:rsid w:val="00E843FD"/>
    <w:rsid w:val="00E84947"/>
    <w:rsid w:val="00E84953"/>
    <w:rsid w:val="00E849A0"/>
    <w:rsid w:val="00E857C8"/>
    <w:rsid w:val="00E85B47"/>
    <w:rsid w:val="00E85F7C"/>
    <w:rsid w:val="00E86099"/>
    <w:rsid w:val="00E86892"/>
    <w:rsid w:val="00E86F41"/>
    <w:rsid w:val="00E8761C"/>
    <w:rsid w:val="00E877C4"/>
    <w:rsid w:val="00E90552"/>
    <w:rsid w:val="00E90557"/>
    <w:rsid w:val="00E9084B"/>
    <w:rsid w:val="00E90AA9"/>
    <w:rsid w:val="00E912C5"/>
    <w:rsid w:val="00E9282C"/>
    <w:rsid w:val="00E932AB"/>
    <w:rsid w:val="00E93710"/>
    <w:rsid w:val="00E93E3F"/>
    <w:rsid w:val="00E94C13"/>
    <w:rsid w:val="00E94DC1"/>
    <w:rsid w:val="00E95260"/>
    <w:rsid w:val="00E95C59"/>
    <w:rsid w:val="00E96286"/>
    <w:rsid w:val="00E96544"/>
    <w:rsid w:val="00E96A70"/>
    <w:rsid w:val="00E96C2B"/>
    <w:rsid w:val="00E96D3D"/>
    <w:rsid w:val="00E970B8"/>
    <w:rsid w:val="00E97B1D"/>
    <w:rsid w:val="00E97BDC"/>
    <w:rsid w:val="00EA02B9"/>
    <w:rsid w:val="00EA048E"/>
    <w:rsid w:val="00EA0508"/>
    <w:rsid w:val="00EA0D1C"/>
    <w:rsid w:val="00EA2A43"/>
    <w:rsid w:val="00EA3318"/>
    <w:rsid w:val="00EA3701"/>
    <w:rsid w:val="00EA4226"/>
    <w:rsid w:val="00EA46BF"/>
    <w:rsid w:val="00EA476C"/>
    <w:rsid w:val="00EA503E"/>
    <w:rsid w:val="00EA6304"/>
    <w:rsid w:val="00EA698F"/>
    <w:rsid w:val="00EA6A94"/>
    <w:rsid w:val="00EA6AA8"/>
    <w:rsid w:val="00EA7187"/>
    <w:rsid w:val="00EA76A9"/>
    <w:rsid w:val="00EA77D6"/>
    <w:rsid w:val="00EB0126"/>
    <w:rsid w:val="00EB0B09"/>
    <w:rsid w:val="00EB0BF8"/>
    <w:rsid w:val="00EB0C01"/>
    <w:rsid w:val="00EB148D"/>
    <w:rsid w:val="00EB1567"/>
    <w:rsid w:val="00EB1D19"/>
    <w:rsid w:val="00EB1DF6"/>
    <w:rsid w:val="00EB1E61"/>
    <w:rsid w:val="00EB3915"/>
    <w:rsid w:val="00EB3A65"/>
    <w:rsid w:val="00EB3EDB"/>
    <w:rsid w:val="00EB3F1A"/>
    <w:rsid w:val="00EB4789"/>
    <w:rsid w:val="00EB4BAD"/>
    <w:rsid w:val="00EB51BB"/>
    <w:rsid w:val="00EB51C9"/>
    <w:rsid w:val="00EB5202"/>
    <w:rsid w:val="00EB5348"/>
    <w:rsid w:val="00EB537F"/>
    <w:rsid w:val="00EB5CD2"/>
    <w:rsid w:val="00EB6135"/>
    <w:rsid w:val="00EB64FE"/>
    <w:rsid w:val="00EB6970"/>
    <w:rsid w:val="00EB7023"/>
    <w:rsid w:val="00EB73C9"/>
    <w:rsid w:val="00EB7C3D"/>
    <w:rsid w:val="00EC0443"/>
    <w:rsid w:val="00EC0546"/>
    <w:rsid w:val="00EC1F9B"/>
    <w:rsid w:val="00EC45FB"/>
    <w:rsid w:val="00EC4D4C"/>
    <w:rsid w:val="00EC5213"/>
    <w:rsid w:val="00EC5BDA"/>
    <w:rsid w:val="00EC5C7D"/>
    <w:rsid w:val="00EC6055"/>
    <w:rsid w:val="00EC69FF"/>
    <w:rsid w:val="00EC6C5D"/>
    <w:rsid w:val="00EC71C2"/>
    <w:rsid w:val="00ED154B"/>
    <w:rsid w:val="00ED1895"/>
    <w:rsid w:val="00ED31CC"/>
    <w:rsid w:val="00ED483D"/>
    <w:rsid w:val="00ED4BBA"/>
    <w:rsid w:val="00ED4DB6"/>
    <w:rsid w:val="00ED4EAD"/>
    <w:rsid w:val="00ED6C8E"/>
    <w:rsid w:val="00ED7652"/>
    <w:rsid w:val="00ED7742"/>
    <w:rsid w:val="00EE0ACC"/>
    <w:rsid w:val="00EE0DA2"/>
    <w:rsid w:val="00EE0EB9"/>
    <w:rsid w:val="00EE10C5"/>
    <w:rsid w:val="00EE1A10"/>
    <w:rsid w:val="00EE1C8A"/>
    <w:rsid w:val="00EE225B"/>
    <w:rsid w:val="00EE387C"/>
    <w:rsid w:val="00EE3C3E"/>
    <w:rsid w:val="00EE4B4D"/>
    <w:rsid w:val="00EE51EF"/>
    <w:rsid w:val="00EE5326"/>
    <w:rsid w:val="00EE556A"/>
    <w:rsid w:val="00EE5601"/>
    <w:rsid w:val="00EE5C51"/>
    <w:rsid w:val="00EE650F"/>
    <w:rsid w:val="00EE6594"/>
    <w:rsid w:val="00EE7279"/>
    <w:rsid w:val="00EF00B1"/>
    <w:rsid w:val="00EF08B6"/>
    <w:rsid w:val="00EF0EB6"/>
    <w:rsid w:val="00EF12A9"/>
    <w:rsid w:val="00EF1DB1"/>
    <w:rsid w:val="00EF27AE"/>
    <w:rsid w:val="00EF2A68"/>
    <w:rsid w:val="00EF2AFB"/>
    <w:rsid w:val="00EF2E02"/>
    <w:rsid w:val="00EF334E"/>
    <w:rsid w:val="00EF426D"/>
    <w:rsid w:val="00EF43A0"/>
    <w:rsid w:val="00EF5300"/>
    <w:rsid w:val="00EF59D9"/>
    <w:rsid w:val="00EF5AF6"/>
    <w:rsid w:val="00EF6B71"/>
    <w:rsid w:val="00EF6E58"/>
    <w:rsid w:val="00EF7808"/>
    <w:rsid w:val="00F00C50"/>
    <w:rsid w:val="00F00CD6"/>
    <w:rsid w:val="00F00EDC"/>
    <w:rsid w:val="00F011EE"/>
    <w:rsid w:val="00F01481"/>
    <w:rsid w:val="00F024B6"/>
    <w:rsid w:val="00F02DFD"/>
    <w:rsid w:val="00F02FCF"/>
    <w:rsid w:val="00F0324F"/>
    <w:rsid w:val="00F047D6"/>
    <w:rsid w:val="00F04805"/>
    <w:rsid w:val="00F0512A"/>
    <w:rsid w:val="00F051BE"/>
    <w:rsid w:val="00F05A71"/>
    <w:rsid w:val="00F05D77"/>
    <w:rsid w:val="00F06420"/>
    <w:rsid w:val="00F0689F"/>
    <w:rsid w:val="00F06C18"/>
    <w:rsid w:val="00F070B0"/>
    <w:rsid w:val="00F0719F"/>
    <w:rsid w:val="00F10B0B"/>
    <w:rsid w:val="00F10BF1"/>
    <w:rsid w:val="00F10E74"/>
    <w:rsid w:val="00F10F55"/>
    <w:rsid w:val="00F11543"/>
    <w:rsid w:val="00F118AA"/>
    <w:rsid w:val="00F11A89"/>
    <w:rsid w:val="00F122C8"/>
    <w:rsid w:val="00F12EF3"/>
    <w:rsid w:val="00F1388C"/>
    <w:rsid w:val="00F138CF"/>
    <w:rsid w:val="00F14380"/>
    <w:rsid w:val="00F145F2"/>
    <w:rsid w:val="00F14B74"/>
    <w:rsid w:val="00F1569D"/>
    <w:rsid w:val="00F15CB1"/>
    <w:rsid w:val="00F15F48"/>
    <w:rsid w:val="00F169DF"/>
    <w:rsid w:val="00F16C20"/>
    <w:rsid w:val="00F173C3"/>
    <w:rsid w:val="00F17F49"/>
    <w:rsid w:val="00F226BC"/>
    <w:rsid w:val="00F22A2C"/>
    <w:rsid w:val="00F232BA"/>
    <w:rsid w:val="00F23AF6"/>
    <w:rsid w:val="00F24C4F"/>
    <w:rsid w:val="00F24CFC"/>
    <w:rsid w:val="00F250DB"/>
    <w:rsid w:val="00F252C6"/>
    <w:rsid w:val="00F2548A"/>
    <w:rsid w:val="00F25D55"/>
    <w:rsid w:val="00F261D2"/>
    <w:rsid w:val="00F2637E"/>
    <w:rsid w:val="00F266E6"/>
    <w:rsid w:val="00F268B1"/>
    <w:rsid w:val="00F26C5E"/>
    <w:rsid w:val="00F26F2A"/>
    <w:rsid w:val="00F27908"/>
    <w:rsid w:val="00F27D7C"/>
    <w:rsid w:val="00F30060"/>
    <w:rsid w:val="00F30CDD"/>
    <w:rsid w:val="00F30D1F"/>
    <w:rsid w:val="00F30E3B"/>
    <w:rsid w:val="00F3155A"/>
    <w:rsid w:val="00F31FD5"/>
    <w:rsid w:val="00F327D7"/>
    <w:rsid w:val="00F328A2"/>
    <w:rsid w:val="00F32B0A"/>
    <w:rsid w:val="00F32F1F"/>
    <w:rsid w:val="00F332FB"/>
    <w:rsid w:val="00F33953"/>
    <w:rsid w:val="00F346CB"/>
    <w:rsid w:val="00F35D8F"/>
    <w:rsid w:val="00F360ED"/>
    <w:rsid w:val="00F3688F"/>
    <w:rsid w:val="00F3746A"/>
    <w:rsid w:val="00F40473"/>
    <w:rsid w:val="00F41CD5"/>
    <w:rsid w:val="00F42333"/>
    <w:rsid w:val="00F43C27"/>
    <w:rsid w:val="00F44290"/>
    <w:rsid w:val="00F44B4F"/>
    <w:rsid w:val="00F44F5D"/>
    <w:rsid w:val="00F45396"/>
    <w:rsid w:val="00F453EF"/>
    <w:rsid w:val="00F45873"/>
    <w:rsid w:val="00F45B57"/>
    <w:rsid w:val="00F4668E"/>
    <w:rsid w:val="00F47B38"/>
    <w:rsid w:val="00F47D6D"/>
    <w:rsid w:val="00F507D3"/>
    <w:rsid w:val="00F508C3"/>
    <w:rsid w:val="00F51F8B"/>
    <w:rsid w:val="00F51FA7"/>
    <w:rsid w:val="00F520D2"/>
    <w:rsid w:val="00F5297C"/>
    <w:rsid w:val="00F52D24"/>
    <w:rsid w:val="00F53413"/>
    <w:rsid w:val="00F53B56"/>
    <w:rsid w:val="00F54FD9"/>
    <w:rsid w:val="00F5533A"/>
    <w:rsid w:val="00F5540F"/>
    <w:rsid w:val="00F5594A"/>
    <w:rsid w:val="00F56698"/>
    <w:rsid w:val="00F567A2"/>
    <w:rsid w:val="00F56D51"/>
    <w:rsid w:val="00F5790C"/>
    <w:rsid w:val="00F5792D"/>
    <w:rsid w:val="00F6021D"/>
    <w:rsid w:val="00F612BC"/>
    <w:rsid w:val="00F625B5"/>
    <w:rsid w:val="00F62CBF"/>
    <w:rsid w:val="00F62EF4"/>
    <w:rsid w:val="00F64BAF"/>
    <w:rsid w:val="00F6548D"/>
    <w:rsid w:val="00F660EC"/>
    <w:rsid w:val="00F667A8"/>
    <w:rsid w:val="00F668F1"/>
    <w:rsid w:val="00F66F6C"/>
    <w:rsid w:val="00F670D2"/>
    <w:rsid w:val="00F67644"/>
    <w:rsid w:val="00F707F4"/>
    <w:rsid w:val="00F70E65"/>
    <w:rsid w:val="00F71F2F"/>
    <w:rsid w:val="00F72A39"/>
    <w:rsid w:val="00F72E50"/>
    <w:rsid w:val="00F73A54"/>
    <w:rsid w:val="00F73ADB"/>
    <w:rsid w:val="00F73DF5"/>
    <w:rsid w:val="00F73F91"/>
    <w:rsid w:val="00F7458A"/>
    <w:rsid w:val="00F7488D"/>
    <w:rsid w:val="00F7500C"/>
    <w:rsid w:val="00F75507"/>
    <w:rsid w:val="00F75C0A"/>
    <w:rsid w:val="00F81BCF"/>
    <w:rsid w:val="00F81CEA"/>
    <w:rsid w:val="00F823B0"/>
    <w:rsid w:val="00F82AAD"/>
    <w:rsid w:val="00F82B97"/>
    <w:rsid w:val="00F82F87"/>
    <w:rsid w:val="00F83B93"/>
    <w:rsid w:val="00F84075"/>
    <w:rsid w:val="00F84F3F"/>
    <w:rsid w:val="00F855C3"/>
    <w:rsid w:val="00F85643"/>
    <w:rsid w:val="00F856B6"/>
    <w:rsid w:val="00F86B9C"/>
    <w:rsid w:val="00F87B1F"/>
    <w:rsid w:val="00F87BA8"/>
    <w:rsid w:val="00F9059C"/>
    <w:rsid w:val="00F909AB"/>
    <w:rsid w:val="00F90AA0"/>
    <w:rsid w:val="00F90B9A"/>
    <w:rsid w:val="00F90F58"/>
    <w:rsid w:val="00F9162E"/>
    <w:rsid w:val="00F91A2D"/>
    <w:rsid w:val="00F920FE"/>
    <w:rsid w:val="00F924EC"/>
    <w:rsid w:val="00F93733"/>
    <w:rsid w:val="00F9500F"/>
    <w:rsid w:val="00F9563E"/>
    <w:rsid w:val="00F95700"/>
    <w:rsid w:val="00F95D8B"/>
    <w:rsid w:val="00F95FA6"/>
    <w:rsid w:val="00F97133"/>
    <w:rsid w:val="00F97A3A"/>
    <w:rsid w:val="00F97CCE"/>
    <w:rsid w:val="00F97F6B"/>
    <w:rsid w:val="00FA065F"/>
    <w:rsid w:val="00FA067C"/>
    <w:rsid w:val="00FA0A4D"/>
    <w:rsid w:val="00FA0EC7"/>
    <w:rsid w:val="00FA1F04"/>
    <w:rsid w:val="00FA20BB"/>
    <w:rsid w:val="00FA25B0"/>
    <w:rsid w:val="00FA39B8"/>
    <w:rsid w:val="00FA4839"/>
    <w:rsid w:val="00FA5BEB"/>
    <w:rsid w:val="00FA5D22"/>
    <w:rsid w:val="00FA7930"/>
    <w:rsid w:val="00FB0142"/>
    <w:rsid w:val="00FB0818"/>
    <w:rsid w:val="00FB0C98"/>
    <w:rsid w:val="00FB12E1"/>
    <w:rsid w:val="00FB1419"/>
    <w:rsid w:val="00FB19D7"/>
    <w:rsid w:val="00FB288C"/>
    <w:rsid w:val="00FB36D0"/>
    <w:rsid w:val="00FB3C9A"/>
    <w:rsid w:val="00FB40E8"/>
    <w:rsid w:val="00FB502C"/>
    <w:rsid w:val="00FB57D3"/>
    <w:rsid w:val="00FB58B6"/>
    <w:rsid w:val="00FB59A8"/>
    <w:rsid w:val="00FB63B1"/>
    <w:rsid w:val="00FB6CE8"/>
    <w:rsid w:val="00FB7D5D"/>
    <w:rsid w:val="00FC05D4"/>
    <w:rsid w:val="00FC06D7"/>
    <w:rsid w:val="00FC133C"/>
    <w:rsid w:val="00FC16B5"/>
    <w:rsid w:val="00FC1F30"/>
    <w:rsid w:val="00FC2A71"/>
    <w:rsid w:val="00FC39C6"/>
    <w:rsid w:val="00FC39FD"/>
    <w:rsid w:val="00FC3A00"/>
    <w:rsid w:val="00FC4135"/>
    <w:rsid w:val="00FC4D7F"/>
    <w:rsid w:val="00FC5110"/>
    <w:rsid w:val="00FC51DE"/>
    <w:rsid w:val="00FC56FE"/>
    <w:rsid w:val="00FC5FDB"/>
    <w:rsid w:val="00FC604E"/>
    <w:rsid w:val="00FC6792"/>
    <w:rsid w:val="00FC69AB"/>
    <w:rsid w:val="00FC70C4"/>
    <w:rsid w:val="00FC74AE"/>
    <w:rsid w:val="00FC774B"/>
    <w:rsid w:val="00FD079E"/>
    <w:rsid w:val="00FD1871"/>
    <w:rsid w:val="00FD1B9B"/>
    <w:rsid w:val="00FD2830"/>
    <w:rsid w:val="00FD2B16"/>
    <w:rsid w:val="00FD2B87"/>
    <w:rsid w:val="00FD3AA1"/>
    <w:rsid w:val="00FD42A5"/>
    <w:rsid w:val="00FD4442"/>
    <w:rsid w:val="00FD4524"/>
    <w:rsid w:val="00FD47B1"/>
    <w:rsid w:val="00FD4958"/>
    <w:rsid w:val="00FD55E8"/>
    <w:rsid w:val="00FD5F18"/>
    <w:rsid w:val="00FD660C"/>
    <w:rsid w:val="00FD6675"/>
    <w:rsid w:val="00FD685B"/>
    <w:rsid w:val="00FD7F97"/>
    <w:rsid w:val="00FE01E9"/>
    <w:rsid w:val="00FE041A"/>
    <w:rsid w:val="00FE061E"/>
    <w:rsid w:val="00FE0E17"/>
    <w:rsid w:val="00FE11FA"/>
    <w:rsid w:val="00FE1D4A"/>
    <w:rsid w:val="00FE1F70"/>
    <w:rsid w:val="00FE27A3"/>
    <w:rsid w:val="00FE2952"/>
    <w:rsid w:val="00FE2D1B"/>
    <w:rsid w:val="00FE45F1"/>
    <w:rsid w:val="00FE48F2"/>
    <w:rsid w:val="00FE5802"/>
    <w:rsid w:val="00FE5C18"/>
    <w:rsid w:val="00FE5CDB"/>
    <w:rsid w:val="00FE5E48"/>
    <w:rsid w:val="00FE5F01"/>
    <w:rsid w:val="00FE6452"/>
    <w:rsid w:val="00FF0002"/>
    <w:rsid w:val="00FF1971"/>
    <w:rsid w:val="00FF2A41"/>
    <w:rsid w:val="00FF2AB0"/>
    <w:rsid w:val="00FF35C2"/>
    <w:rsid w:val="00FF366D"/>
    <w:rsid w:val="00FF4C65"/>
    <w:rsid w:val="00FF5E79"/>
    <w:rsid w:val="00FF6B67"/>
    <w:rsid w:val="00FF6D89"/>
    <w:rsid w:val="00FF71FF"/>
    <w:rsid w:val="00FF7B59"/>
    <w:rsid w:val="00FF7D1A"/>
    <w:rsid w:val="011C46DC"/>
    <w:rsid w:val="02CE1369"/>
    <w:rsid w:val="0357C804"/>
    <w:rsid w:val="04071AFB"/>
    <w:rsid w:val="0408DE23"/>
    <w:rsid w:val="04143FB2"/>
    <w:rsid w:val="04384938"/>
    <w:rsid w:val="04705E31"/>
    <w:rsid w:val="05154F2D"/>
    <w:rsid w:val="056E5553"/>
    <w:rsid w:val="061D6FD3"/>
    <w:rsid w:val="067354E4"/>
    <w:rsid w:val="088A882E"/>
    <w:rsid w:val="09D0474F"/>
    <w:rsid w:val="0A0FD00B"/>
    <w:rsid w:val="0A4EF451"/>
    <w:rsid w:val="0B10EDD0"/>
    <w:rsid w:val="0BD55E31"/>
    <w:rsid w:val="0D9F0064"/>
    <w:rsid w:val="0DC34816"/>
    <w:rsid w:val="0DC7236D"/>
    <w:rsid w:val="0E96A7F6"/>
    <w:rsid w:val="1020EB00"/>
    <w:rsid w:val="11260F5C"/>
    <w:rsid w:val="1325622A"/>
    <w:rsid w:val="1333E09E"/>
    <w:rsid w:val="13A1CC90"/>
    <w:rsid w:val="13B9347A"/>
    <w:rsid w:val="13D3861D"/>
    <w:rsid w:val="14D4E776"/>
    <w:rsid w:val="14F4673D"/>
    <w:rsid w:val="16120CE8"/>
    <w:rsid w:val="16D52654"/>
    <w:rsid w:val="16D61C88"/>
    <w:rsid w:val="1734F98F"/>
    <w:rsid w:val="1750975A"/>
    <w:rsid w:val="17C07A02"/>
    <w:rsid w:val="18A751E1"/>
    <w:rsid w:val="18F931A6"/>
    <w:rsid w:val="18F97CE7"/>
    <w:rsid w:val="191D6741"/>
    <w:rsid w:val="19A1C061"/>
    <w:rsid w:val="1B03D18F"/>
    <w:rsid w:val="1B0E70AA"/>
    <w:rsid w:val="1C06AD3D"/>
    <w:rsid w:val="1CBDCA92"/>
    <w:rsid w:val="1D5278D1"/>
    <w:rsid w:val="1D6EFF6B"/>
    <w:rsid w:val="1E5AC3D3"/>
    <w:rsid w:val="1F68BE6B"/>
    <w:rsid w:val="1FAE0F69"/>
    <w:rsid w:val="1FBD83D8"/>
    <w:rsid w:val="1FC405B3"/>
    <w:rsid w:val="1FD36104"/>
    <w:rsid w:val="2028C358"/>
    <w:rsid w:val="215C99E5"/>
    <w:rsid w:val="21C491B0"/>
    <w:rsid w:val="242135EB"/>
    <w:rsid w:val="24434BD5"/>
    <w:rsid w:val="24BC217D"/>
    <w:rsid w:val="2549FB6B"/>
    <w:rsid w:val="27AEE5B1"/>
    <w:rsid w:val="29697E8E"/>
    <w:rsid w:val="2994220A"/>
    <w:rsid w:val="29CC7CFF"/>
    <w:rsid w:val="2A02FE02"/>
    <w:rsid w:val="2BB358A1"/>
    <w:rsid w:val="2BE48346"/>
    <w:rsid w:val="2D9B705D"/>
    <w:rsid w:val="2DEF8677"/>
    <w:rsid w:val="2E1ED71D"/>
    <w:rsid w:val="2E2961D5"/>
    <w:rsid w:val="2E4513C4"/>
    <w:rsid w:val="2E572E14"/>
    <w:rsid w:val="2ED04714"/>
    <w:rsid w:val="2EECFEF0"/>
    <w:rsid w:val="2F4329E2"/>
    <w:rsid w:val="32D4A6BD"/>
    <w:rsid w:val="33260E8E"/>
    <w:rsid w:val="3326B8BA"/>
    <w:rsid w:val="335042ED"/>
    <w:rsid w:val="33671A1C"/>
    <w:rsid w:val="3489E647"/>
    <w:rsid w:val="37862179"/>
    <w:rsid w:val="38013DB4"/>
    <w:rsid w:val="3830BD68"/>
    <w:rsid w:val="3A12E39E"/>
    <w:rsid w:val="3A28BE74"/>
    <w:rsid w:val="3A9B8681"/>
    <w:rsid w:val="3B561DFF"/>
    <w:rsid w:val="3C771228"/>
    <w:rsid w:val="3DE0A717"/>
    <w:rsid w:val="3EBE419D"/>
    <w:rsid w:val="3F94AE4E"/>
    <w:rsid w:val="4002E419"/>
    <w:rsid w:val="4035EF3D"/>
    <w:rsid w:val="40EAF84F"/>
    <w:rsid w:val="41636388"/>
    <w:rsid w:val="41E2D42A"/>
    <w:rsid w:val="41EF4C58"/>
    <w:rsid w:val="41F40CB5"/>
    <w:rsid w:val="4213AAB3"/>
    <w:rsid w:val="421DFEE7"/>
    <w:rsid w:val="42A85480"/>
    <w:rsid w:val="42BFD4F3"/>
    <w:rsid w:val="42C65B54"/>
    <w:rsid w:val="43497B4F"/>
    <w:rsid w:val="43DBF4D0"/>
    <w:rsid w:val="4494C2E4"/>
    <w:rsid w:val="455759E8"/>
    <w:rsid w:val="46BD4457"/>
    <w:rsid w:val="46DCBB40"/>
    <w:rsid w:val="471E96D0"/>
    <w:rsid w:val="47D568F6"/>
    <w:rsid w:val="4889E88D"/>
    <w:rsid w:val="48DBBA90"/>
    <w:rsid w:val="4A3AB119"/>
    <w:rsid w:val="4AAB203B"/>
    <w:rsid w:val="4B76D41A"/>
    <w:rsid w:val="4BBEA42F"/>
    <w:rsid w:val="4C8E874A"/>
    <w:rsid w:val="4CDD0F91"/>
    <w:rsid w:val="4DEB4514"/>
    <w:rsid w:val="4EB15841"/>
    <w:rsid w:val="4F213153"/>
    <w:rsid w:val="4F50D7F1"/>
    <w:rsid w:val="4FD59FE8"/>
    <w:rsid w:val="5008741E"/>
    <w:rsid w:val="50CFBB31"/>
    <w:rsid w:val="50D4B3BE"/>
    <w:rsid w:val="5193214C"/>
    <w:rsid w:val="51CC4B4C"/>
    <w:rsid w:val="51D435A6"/>
    <w:rsid w:val="51F0A5C7"/>
    <w:rsid w:val="52C66E7A"/>
    <w:rsid w:val="53F662EF"/>
    <w:rsid w:val="55B26B6E"/>
    <w:rsid w:val="55BD145C"/>
    <w:rsid w:val="55F08C5A"/>
    <w:rsid w:val="56348ECE"/>
    <w:rsid w:val="569D9973"/>
    <w:rsid w:val="57BAF69D"/>
    <w:rsid w:val="580BCB64"/>
    <w:rsid w:val="5824F081"/>
    <w:rsid w:val="58701331"/>
    <w:rsid w:val="587DDC01"/>
    <w:rsid w:val="58F9D8D6"/>
    <w:rsid w:val="59803369"/>
    <w:rsid w:val="59B16E74"/>
    <w:rsid w:val="5A18BA56"/>
    <w:rsid w:val="5A75DDD0"/>
    <w:rsid w:val="5AA3462B"/>
    <w:rsid w:val="5BD94AF1"/>
    <w:rsid w:val="5C1CF7B9"/>
    <w:rsid w:val="5CF383ED"/>
    <w:rsid w:val="5D02A07C"/>
    <w:rsid w:val="5D5056FF"/>
    <w:rsid w:val="5D659978"/>
    <w:rsid w:val="5D9D9A4D"/>
    <w:rsid w:val="5DB73603"/>
    <w:rsid w:val="5E030784"/>
    <w:rsid w:val="5EB0F198"/>
    <w:rsid w:val="5F0F5228"/>
    <w:rsid w:val="5F19EF2B"/>
    <w:rsid w:val="6058CA8D"/>
    <w:rsid w:val="6082BD87"/>
    <w:rsid w:val="60A91D51"/>
    <w:rsid w:val="61ACED91"/>
    <w:rsid w:val="620EED23"/>
    <w:rsid w:val="62E2720F"/>
    <w:rsid w:val="62FDA00C"/>
    <w:rsid w:val="63D0914E"/>
    <w:rsid w:val="63F3737B"/>
    <w:rsid w:val="6461116C"/>
    <w:rsid w:val="64F30038"/>
    <w:rsid w:val="653417AE"/>
    <w:rsid w:val="65987348"/>
    <w:rsid w:val="65BD637C"/>
    <w:rsid w:val="65FDDDEC"/>
    <w:rsid w:val="6618DB66"/>
    <w:rsid w:val="663314BF"/>
    <w:rsid w:val="665E24C6"/>
    <w:rsid w:val="672F46D8"/>
    <w:rsid w:val="67C60A69"/>
    <w:rsid w:val="68119090"/>
    <w:rsid w:val="68633E19"/>
    <w:rsid w:val="68FB9B70"/>
    <w:rsid w:val="69173B73"/>
    <w:rsid w:val="6C649995"/>
    <w:rsid w:val="6C90EE1D"/>
    <w:rsid w:val="6CACE8A4"/>
    <w:rsid w:val="6CFCCFC5"/>
    <w:rsid w:val="6EF525A7"/>
    <w:rsid w:val="6FDD9A2C"/>
    <w:rsid w:val="7080086B"/>
    <w:rsid w:val="70CCFC1B"/>
    <w:rsid w:val="72515D91"/>
    <w:rsid w:val="743ED927"/>
    <w:rsid w:val="7466F67E"/>
    <w:rsid w:val="75639897"/>
    <w:rsid w:val="76505A50"/>
    <w:rsid w:val="769B22CB"/>
    <w:rsid w:val="772436D5"/>
    <w:rsid w:val="78620C6D"/>
    <w:rsid w:val="78D6E505"/>
    <w:rsid w:val="7A6CB8C6"/>
    <w:rsid w:val="7F53106F"/>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222"/>
    <o:shapelayout v:ext="edit">
      <o:idmap v:ext="edit" data="2"/>
    </o:shapelayout>
  </w:shapeDefaults>
  <w:decimalSymbol w:val=","/>
  <w:listSeparator w:val=";"/>
  <w14:docId w14:val="3BDC2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1"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A46"/>
    <w:pPr>
      <w:spacing w:after="200"/>
      <w:ind w:left="576" w:hanging="576"/>
      <w:jc w:val="both"/>
    </w:pPr>
    <w:rPr>
      <w:sz w:val="24"/>
    </w:rPr>
  </w:style>
  <w:style w:type="paragraph" w:styleId="Titre1">
    <w:name w:val="heading 1"/>
    <w:aliases w:val="Document Header1,ClauseGroup_Title"/>
    <w:basedOn w:val="Normal"/>
    <w:next w:val="Normal"/>
    <w:link w:val="Titre1Car"/>
    <w:uiPriority w:val="9"/>
    <w:qFormat/>
    <w:rsid w:val="00573A46"/>
    <w:pPr>
      <w:jc w:val="center"/>
      <w:outlineLvl w:val="0"/>
    </w:pPr>
    <w:rPr>
      <w:b/>
      <w:sz w:val="36"/>
    </w:rPr>
  </w:style>
  <w:style w:type="paragraph" w:styleId="Titre2">
    <w:name w:val="heading 2"/>
    <w:aliases w:val="Title Header2,Section-Title,N2,Clause_No&amp;Name"/>
    <w:basedOn w:val="Normal"/>
    <w:next w:val="Normal"/>
    <w:link w:val="Titre2Car"/>
    <w:qFormat/>
    <w:rsid w:val="00573A46"/>
    <w:pPr>
      <w:jc w:val="center"/>
      <w:outlineLvl w:val="1"/>
    </w:pPr>
    <w:rPr>
      <w:b/>
      <w:sz w:val="28"/>
    </w:rPr>
  </w:style>
  <w:style w:type="paragraph" w:styleId="Titre3">
    <w:name w:val="heading 3"/>
    <w:aliases w:val="Section Header3,N3"/>
    <w:basedOn w:val="Normal"/>
    <w:next w:val="Normal"/>
    <w:link w:val="Titre3Car"/>
    <w:uiPriority w:val="9"/>
    <w:qFormat/>
    <w:rsid w:val="00573A46"/>
    <w:pPr>
      <w:tabs>
        <w:tab w:val="left" w:pos="864"/>
      </w:tabs>
      <w:ind w:left="864" w:hanging="432"/>
      <w:outlineLvl w:val="2"/>
    </w:pPr>
    <w:rPr>
      <w:lang w:val="en-US"/>
    </w:rPr>
  </w:style>
  <w:style w:type="paragraph" w:styleId="Titre4">
    <w:name w:val="heading 4"/>
    <w:aliases w:val="Sub-Clause Sub-paragraph,ClauseSubSub_No&amp;Name,N4"/>
    <w:basedOn w:val="Normal"/>
    <w:next w:val="Normal"/>
    <w:link w:val="Titre4Car"/>
    <w:uiPriority w:val="9"/>
    <w:qFormat/>
    <w:rsid w:val="00573A46"/>
    <w:pPr>
      <w:numPr>
        <w:ilvl w:val="3"/>
        <w:numId w:val="1"/>
      </w:numPr>
      <w:tabs>
        <w:tab w:val="left" w:pos="1512"/>
      </w:tabs>
      <w:outlineLvl w:val="3"/>
    </w:pPr>
    <w:rPr>
      <w:lang w:val="en-US"/>
    </w:rPr>
  </w:style>
  <w:style w:type="paragraph" w:styleId="Titre5">
    <w:name w:val="heading 5"/>
    <w:aliases w:val="N5"/>
    <w:basedOn w:val="Normal"/>
    <w:next w:val="Normal"/>
    <w:link w:val="Titre5Car"/>
    <w:uiPriority w:val="9"/>
    <w:qFormat/>
    <w:rsid w:val="00573A46"/>
    <w:pPr>
      <w:spacing w:before="240" w:after="60"/>
      <w:jc w:val="center"/>
      <w:outlineLvl w:val="4"/>
    </w:pPr>
    <w:rPr>
      <w:b/>
      <w:sz w:val="28"/>
      <w:lang w:val="es-ES_tradnl"/>
    </w:rPr>
  </w:style>
  <w:style w:type="paragraph" w:styleId="Titre6">
    <w:name w:val="heading 6"/>
    <w:basedOn w:val="Normal"/>
    <w:next w:val="Normal"/>
    <w:link w:val="Titre6Car"/>
    <w:uiPriority w:val="9"/>
    <w:qFormat/>
    <w:rsid w:val="00573A46"/>
    <w:pPr>
      <w:numPr>
        <w:ilvl w:val="5"/>
        <w:numId w:val="1"/>
      </w:numPr>
      <w:tabs>
        <w:tab w:val="left" w:pos="1152"/>
      </w:tabs>
      <w:spacing w:before="240" w:after="60"/>
      <w:outlineLvl w:val="5"/>
    </w:pPr>
    <w:rPr>
      <w:i/>
      <w:sz w:val="22"/>
      <w:lang w:val="es-ES_tradnl"/>
    </w:rPr>
  </w:style>
  <w:style w:type="paragraph" w:styleId="Titre7">
    <w:name w:val="heading 7"/>
    <w:basedOn w:val="Normal"/>
    <w:next w:val="Normal"/>
    <w:link w:val="Titre7Car"/>
    <w:uiPriority w:val="1"/>
    <w:qFormat/>
    <w:rsid w:val="00573A46"/>
    <w:pPr>
      <w:numPr>
        <w:ilvl w:val="6"/>
        <w:numId w:val="1"/>
      </w:numPr>
      <w:tabs>
        <w:tab w:val="left" w:pos="1296"/>
      </w:tabs>
      <w:spacing w:before="240" w:after="60"/>
      <w:outlineLvl w:val="6"/>
    </w:pPr>
    <w:rPr>
      <w:rFonts w:ascii="Arial" w:hAnsi="Arial"/>
      <w:sz w:val="20"/>
      <w:lang w:val="es-ES_tradnl"/>
    </w:rPr>
  </w:style>
  <w:style w:type="paragraph" w:styleId="Titre8">
    <w:name w:val="heading 8"/>
    <w:basedOn w:val="Normal"/>
    <w:next w:val="Normal"/>
    <w:link w:val="Titre8Car"/>
    <w:qFormat/>
    <w:rsid w:val="00573A46"/>
    <w:pPr>
      <w:numPr>
        <w:ilvl w:val="7"/>
        <w:numId w:val="1"/>
      </w:numPr>
      <w:tabs>
        <w:tab w:val="left" w:pos="1440"/>
      </w:tabs>
      <w:spacing w:before="240" w:after="60"/>
      <w:outlineLvl w:val="7"/>
    </w:pPr>
    <w:rPr>
      <w:rFonts w:ascii="Arial" w:hAnsi="Arial"/>
      <w:i/>
      <w:sz w:val="20"/>
      <w:lang w:val="es-ES_tradnl"/>
    </w:rPr>
  </w:style>
  <w:style w:type="paragraph" w:styleId="Titre9">
    <w:name w:val="heading 9"/>
    <w:basedOn w:val="Normal"/>
    <w:next w:val="Normal"/>
    <w:link w:val="Titre9Car"/>
    <w:qFormat/>
    <w:rsid w:val="00573A46"/>
    <w:pPr>
      <w:numPr>
        <w:ilvl w:val="8"/>
        <w:numId w:val="1"/>
      </w:numPr>
      <w:tabs>
        <w:tab w:val="left" w:pos="1584"/>
      </w:tabs>
      <w:spacing w:before="240" w:after="60"/>
      <w:outlineLvl w:val="8"/>
    </w:pPr>
    <w:rPr>
      <w:rFonts w:ascii="Arial" w:hAnsi="Arial"/>
      <w:b/>
      <w:i/>
      <w:sz w:val="18"/>
      <w:lang w:val="es-ES_tradn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ClauseGroup_Title Car"/>
    <w:link w:val="Titre1"/>
    <w:uiPriority w:val="9"/>
    <w:rsid w:val="006469DC"/>
    <w:rPr>
      <w:rFonts w:ascii="Cambria" w:eastAsia="Times New Roman" w:hAnsi="Cambria" w:cs="Times New Roman"/>
      <w:b/>
      <w:bCs/>
      <w:kern w:val="32"/>
      <w:sz w:val="32"/>
      <w:szCs w:val="32"/>
    </w:rPr>
  </w:style>
  <w:style w:type="character" w:customStyle="1" w:styleId="Titre2Car">
    <w:name w:val="Titre 2 Car"/>
    <w:aliases w:val="Title Header2 Car,Section-Title Car,N2 Car,Clause_No&amp;Name Car"/>
    <w:link w:val="Titre2"/>
    <w:rsid w:val="006469DC"/>
    <w:rPr>
      <w:rFonts w:ascii="Cambria" w:eastAsia="Times New Roman" w:hAnsi="Cambria" w:cs="Times New Roman"/>
      <w:b/>
      <w:bCs/>
      <w:i/>
      <w:iCs/>
      <w:sz w:val="28"/>
      <w:szCs w:val="28"/>
    </w:rPr>
  </w:style>
  <w:style w:type="character" w:customStyle="1" w:styleId="Titre3Car">
    <w:name w:val="Titre 3 Car"/>
    <w:aliases w:val="Section Header3 Car,N3 Car"/>
    <w:link w:val="Titre3"/>
    <w:uiPriority w:val="9"/>
    <w:rsid w:val="006469DC"/>
    <w:rPr>
      <w:rFonts w:ascii="Cambria" w:eastAsia="Times New Roman" w:hAnsi="Cambria" w:cs="Times New Roman"/>
      <w:b/>
      <w:bCs/>
      <w:sz w:val="26"/>
      <w:szCs w:val="26"/>
    </w:rPr>
  </w:style>
  <w:style w:type="character" w:customStyle="1" w:styleId="Titre4Car">
    <w:name w:val="Titre 4 Car"/>
    <w:aliases w:val="Sub-Clause Sub-paragraph Car,ClauseSubSub_No&amp;Name Car,N4 Car"/>
    <w:link w:val="Titre4"/>
    <w:uiPriority w:val="9"/>
    <w:rsid w:val="006469DC"/>
    <w:rPr>
      <w:sz w:val="24"/>
      <w:lang w:val="en-US"/>
    </w:rPr>
  </w:style>
  <w:style w:type="character" w:customStyle="1" w:styleId="Titre5Car">
    <w:name w:val="Titre 5 Car"/>
    <w:aliases w:val="N5 Car"/>
    <w:link w:val="Titre5"/>
    <w:rsid w:val="006469DC"/>
    <w:rPr>
      <w:rFonts w:ascii="Calibri" w:eastAsia="Times New Roman" w:hAnsi="Calibri" w:cs="Times New Roman"/>
      <w:b/>
      <w:bCs/>
      <w:i/>
      <w:iCs/>
      <w:sz w:val="26"/>
      <w:szCs w:val="26"/>
    </w:rPr>
  </w:style>
  <w:style w:type="character" w:customStyle="1" w:styleId="Titre6Car">
    <w:name w:val="Titre 6 Car"/>
    <w:link w:val="Titre6"/>
    <w:uiPriority w:val="9"/>
    <w:rsid w:val="006469DC"/>
    <w:rPr>
      <w:i/>
      <w:sz w:val="22"/>
      <w:lang w:val="es-ES_tradnl"/>
    </w:rPr>
  </w:style>
  <w:style w:type="character" w:customStyle="1" w:styleId="Titre7Car">
    <w:name w:val="Titre 7 Car"/>
    <w:link w:val="Titre7"/>
    <w:uiPriority w:val="1"/>
    <w:rsid w:val="006469DC"/>
    <w:rPr>
      <w:rFonts w:ascii="Arial" w:hAnsi="Arial"/>
      <w:lang w:val="es-ES_tradnl"/>
    </w:rPr>
  </w:style>
  <w:style w:type="character" w:customStyle="1" w:styleId="Titre8Car">
    <w:name w:val="Titre 8 Car"/>
    <w:link w:val="Titre8"/>
    <w:rsid w:val="006469DC"/>
    <w:rPr>
      <w:rFonts w:ascii="Arial" w:hAnsi="Arial"/>
      <w:i/>
      <w:lang w:val="es-ES_tradnl"/>
    </w:rPr>
  </w:style>
  <w:style w:type="character" w:customStyle="1" w:styleId="Titre9Car">
    <w:name w:val="Titre 9 Car"/>
    <w:link w:val="Titre9"/>
    <w:rsid w:val="006469DC"/>
    <w:rPr>
      <w:rFonts w:ascii="Arial" w:hAnsi="Arial"/>
      <w:b/>
      <w:i/>
      <w:sz w:val="18"/>
      <w:lang w:val="es-ES_tradnl"/>
    </w:rPr>
  </w:style>
  <w:style w:type="character" w:customStyle="1" w:styleId="a1">
    <w:name w:val="a1"/>
    <w:rsid w:val="00573A46"/>
    <w:rPr>
      <w:rFonts w:ascii="Courier" w:hAnsi="Courier" w:cs="Times New Roman"/>
      <w:sz w:val="20"/>
      <w:lang w:val="en-US"/>
    </w:rPr>
  </w:style>
  <w:style w:type="paragraph" w:styleId="TM1">
    <w:name w:val="toc 1"/>
    <w:basedOn w:val="Normal"/>
    <w:next w:val="Normal"/>
    <w:uiPriority w:val="1"/>
    <w:qFormat/>
    <w:rsid w:val="0000603C"/>
    <w:pPr>
      <w:tabs>
        <w:tab w:val="right" w:leader="dot" w:pos="9356"/>
      </w:tabs>
      <w:spacing w:before="120" w:after="120"/>
      <w:ind w:left="720" w:right="4" w:hanging="720"/>
      <w:jc w:val="left"/>
    </w:pPr>
    <w:rPr>
      <w:rFonts w:ascii="Times New Roman Bold" w:hAnsi="Times New Roman Bold"/>
      <w:b/>
      <w:noProof/>
    </w:rPr>
  </w:style>
  <w:style w:type="paragraph" w:styleId="TM2">
    <w:name w:val="toc 2"/>
    <w:basedOn w:val="Normal"/>
    <w:next w:val="Normal"/>
    <w:uiPriority w:val="1"/>
    <w:qFormat/>
    <w:rsid w:val="002F0FD8"/>
    <w:pPr>
      <w:tabs>
        <w:tab w:val="left" w:pos="1134"/>
        <w:tab w:val="right" w:leader="dot" w:pos="9356"/>
      </w:tabs>
      <w:spacing w:after="0"/>
      <w:ind w:left="1134" w:right="6" w:hanging="420"/>
      <w:jc w:val="left"/>
    </w:pPr>
    <w:rPr>
      <w:noProof/>
    </w:rPr>
  </w:style>
  <w:style w:type="paragraph" w:styleId="TM3">
    <w:name w:val="toc 3"/>
    <w:basedOn w:val="Normal"/>
    <w:next w:val="Normal"/>
    <w:uiPriority w:val="1"/>
    <w:qFormat/>
    <w:rsid w:val="00573A46"/>
    <w:pPr>
      <w:tabs>
        <w:tab w:val="left" w:leader="dot" w:pos="9000"/>
      </w:tabs>
      <w:ind w:left="2160" w:right="720" w:hanging="720"/>
      <w:jc w:val="left"/>
    </w:pPr>
  </w:style>
  <w:style w:type="paragraph" w:styleId="TM4">
    <w:name w:val="toc 4"/>
    <w:basedOn w:val="Normal"/>
    <w:next w:val="Normal"/>
    <w:rsid w:val="00573A46"/>
    <w:pPr>
      <w:tabs>
        <w:tab w:val="left" w:leader="dot" w:pos="8640"/>
        <w:tab w:val="right" w:pos="9000"/>
      </w:tabs>
      <w:ind w:left="2880" w:right="720" w:hanging="720"/>
    </w:pPr>
  </w:style>
  <w:style w:type="paragraph" w:styleId="TM5">
    <w:name w:val="toc 5"/>
    <w:basedOn w:val="Normal"/>
    <w:next w:val="Normal"/>
    <w:rsid w:val="00573A46"/>
    <w:pPr>
      <w:tabs>
        <w:tab w:val="left" w:leader="dot" w:pos="8640"/>
        <w:tab w:val="right" w:pos="9000"/>
      </w:tabs>
      <w:ind w:left="3600" w:right="720" w:hanging="720"/>
    </w:pPr>
  </w:style>
  <w:style w:type="paragraph" w:styleId="TM6">
    <w:name w:val="toc 6"/>
    <w:basedOn w:val="Normal"/>
    <w:next w:val="Normal"/>
    <w:rsid w:val="00573A46"/>
    <w:pPr>
      <w:tabs>
        <w:tab w:val="left" w:pos="8640"/>
        <w:tab w:val="right" w:pos="9000"/>
      </w:tabs>
      <w:ind w:left="720" w:hanging="720"/>
    </w:pPr>
  </w:style>
  <w:style w:type="paragraph" w:styleId="TM7">
    <w:name w:val="toc 7"/>
    <w:basedOn w:val="Normal"/>
    <w:next w:val="Normal"/>
    <w:rsid w:val="00573A46"/>
    <w:pPr>
      <w:ind w:left="720" w:hanging="720"/>
    </w:pPr>
  </w:style>
  <w:style w:type="paragraph" w:styleId="TM8">
    <w:name w:val="toc 8"/>
    <w:basedOn w:val="Normal"/>
    <w:next w:val="Normal"/>
    <w:rsid w:val="00573A46"/>
    <w:pPr>
      <w:tabs>
        <w:tab w:val="left" w:pos="8640"/>
        <w:tab w:val="right" w:pos="9000"/>
      </w:tabs>
      <w:ind w:left="720" w:hanging="720"/>
    </w:pPr>
  </w:style>
  <w:style w:type="paragraph" w:styleId="TM9">
    <w:name w:val="toc 9"/>
    <w:basedOn w:val="Normal"/>
    <w:next w:val="Normal"/>
    <w:rsid w:val="00573A46"/>
    <w:pPr>
      <w:tabs>
        <w:tab w:val="left" w:leader="dot" w:pos="8640"/>
        <w:tab w:val="right" w:pos="9000"/>
      </w:tabs>
      <w:ind w:left="720" w:hanging="720"/>
    </w:pPr>
  </w:style>
  <w:style w:type="paragraph" w:styleId="Index1">
    <w:name w:val="index 1"/>
    <w:basedOn w:val="Normal"/>
    <w:next w:val="Normal"/>
    <w:uiPriority w:val="99"/>
    <w:semiHidden/>
    <w:rsid w:val="00573A46"/>
    <w:pPr>
      <w:tabs>
        <w:tab w:val="left" w:leader="dot" w:pos="9000"/>
        <w:tab w:val="right" w:pos="9360"/>
      </w:tabs>
      <w:ind w:left="1440" w:right="720" w:hanging="1440"/>
    </w:pPr>
  </w:style>
  <w:style w:type="paragraph" w:styleId="Index2">
    <w:name w:val="index 2"/>
    <w:basedOn w:val="Normal"/>
    <w:next w:val="Normal"/>
    <w:uiPriority w:val="99"/>
    <w:semiHidden/>
    <w:rsid w:val="00573A46"/>
    <w:pPr>
      <w:tabs>
        <w:tab w:val="left" w:leader="dot" w:pos="9000"/>
        <w:tab w:val="right" w:pos="9360"/>
      </w:tabs>
      <w:ind w:left="1440" w:right="720" w:hanging="720"/>
    </w:pPr>
  </w:style>
  <w:style w:type="paragraph" w:styleId="TitreTR">
    <w:name w:val="toa heading"/>
    <w:basedOn w:val="Normal"/>
    <w:next w:val="Normal"/>
    <w:uiPriority w:val="99"/>
    <w:semiHidden/>
    <w:rsid w:val="00573A46"/>
    <w:pPr>
      <w:tabs>
        <w:tab w:val="left" w:pos="9000"/>
        <w:tab w:val="right" w:pos="9360"/>
      </w:tabs>
    </w:pPr>
  </w:style>
  <w:style w:type="paragraph" w:styleId="Lgende">
    <w:name w:val="caption"/>
    <w:aliases w:val="LégendeFigure,Car Car Car,Car Car Car Car Car Car,Car Car"/>
    <w:basedOn w:val="Normal"/>
    <w:next w:val="Normal"/>
    <w:link w:val="LgendeCar"/>
    <w:uiPriority w:val="35"/>
    <w:qFormat/>
    <w:rsid w:val="00573A46"/>
  </w:style>
  <w:style w:type="character" w:customStyle="1" w:styleId="EquationCaption">
    <w:name w:val="_Equation Caption"/>
    <w:rsid w:val="00573A46"/>
  </w:style>
  <w:style w:type="character" w:styleId="Appeldenotedefin">
    <w:name w:val="endnote reference"/>
    <w:uiPriority w:val="99"/>
    <w:semiHidden/>
    <w:rsid w:val="00573A46"/>
    <w:rPr>
      <w:rFonts w:cs="Times New Roman"/>
      <w:vertAlign w:val="superscript"/>
    </w:rPr>
  </w:style>
  <w:style w:type="character" w:styleId="Appelnotedebasdep">
    <w:name w:val="footnote reference"/>
    <w:aliases w:val="ftref Char Car Char Car Char Car Char Car Char Car Char Car Char Car Char Car Char Car Char Car Char Car Char Car Car Car Car Car Car Car Car,ftref Car Car Car Car Car Car Car Car Car,callout"/>
    <w:link w:val="ftrefCharCarCharCarCharCarCharCarCharCarCharCarCharCarCharCarCharCarCharCarCharCarCharCarCarCarCarCarCarCar"/>
    <w:rsid w:val="00573A46"/>
    <w:rPr>
      <w:rFonts w:cs="Times New Roman"/>
      <w:vertAlign w:val="superscript"/>
    </w:rPr>
  </w:style>
  <w:style w:type="paragraph" w:styleId="En-tte">
    <w:name w:val="header"/>
    <w:aliases w:val="En-tête CV,heading 3 after h2,h,ContentsHeader,hd,h3+,Chapter Name,page-header,ph,En-tête client"/>
    <w:basedOn w:val="Normal"/>
    <w:link w:val="En-tteCar"/>
    <w:uiPriority w:val="99"/>
    <w:rsid w:val="00573A46"/>
    <w:pPr>
      <w:jc w:val="left"/>
    </w:pPr>
    <w:rPr>
      <w:sz w:val="20"/>
    </w:rPr>
  </w:style>
  <w:style w:type="character" w:customStyle="1" w:styleId="En-tteCar">
    <w:name w:val="En-tête Car"/>
    <w:aliases w:val="En-tête CV Car,heading 3 after h2 Car,h Car,ContentsHeader Car,hd Car,h3+ Car,Chapter Name Car,page-header Car,ph Car,En-tête client Car"/>
    <w:link w:val="En-tte"/>
    <w:uiPriority w:val="99"/>
    <w:rsid w:val="006469DC"/>
    <w:rPr>
      <w:sz w:val="24"/>
    </w:rPr>
  </w:style>
  <w:style w:type="paragraph" w:styleId="Pieddepage">
    <w:name w:val="footer"/>
    <w:aliases w:val="pie de página,Pied de page1"/>
    <w:basedOn w:val="Normal"/>
    <w:link w:val="PieddepageCar"/>
    <w:rsid w:val="00573A46"/>
    <w:pPr>
      <w:jc w:val="left"/>
    </w:pPr>
    <w:rPr>
      <w:sz w:val="20"/>
    </w:rPr>
  </w:style>
  <w:style w:type="character" w:customStyle="1" w:styleId="PieddepageCar">
    <w:name w:val="Pied de page Car"/>
    <w:aliases w:val="pie de página Car,Pied de page1 Car"/>
    <w:link w:val="Pieddepage"/>
    <w:rsid w:val="006469DC"/>
    <w:rPr>
      <w:sz w:val="24"/>
    </w:rPr>
  </w:style>
  <w:style w:type="character" w:styleId="Numrodepage">
    <w:name w:val="page number"/>
    <w:rsid w:val="00573A46"/>
    <w:rPr>
      <w:rFonts w:cs="Times New Roman"/>
    </w:rPr>
  </w:style>
  <w:style w:type="paragraph" w:styleId="Notedebasdepage">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NotedebasdepageCar"/>
    <w:qFormat/>
    <w:rsid w:val="00116CCD"/>
    <w:pPr>
      <w:spacing w:after="120"/>
      <w:ind w:left="360" w:hanging="360"/>
    </w:pPr>
    <w:rPr>
      <w:sz w:val="20"/>
    </w:rPr>
  </w:style>
  <w:style w:type="character" w:customStyle="1" w:styleId="NotedebasdepageCar">
    <w:name w:val="Note de bas de page Car"/>
    <w:aliases w:val="Footnote Car,Footnote Text Char2 Char Car,Footnote Text Char Char1 Char1 Car,Footnote Text Char1 Char Char Char1 Car,Footnote Text Char Char Char Char Char Car,Footnote Text Char1 Char1 Char Car,single space Car,footnote text Car"/>
    <w:basedOn w:val="Policepardfaut"/>
    <w:link w:val="Notedebasdepage"/>
    <w:locked/>
    <w:rsid w:val="00116CCD"/>
  </w:style>
  <w:style w:type="paragraph" w:customStyle="1" w:styleId="Head21">
    <w:name w:val="Head 2.1"/>
    <w:basedOn w:val="Normal"/>
    <w:rsid w:val="00573A46"/>
    <w:pPr>
      <w:jc w:val="center"/>
    </w:pPr>
    <w:rPr>
      <w:b/>
      <w:sz w:val="28"/>
    </w:rPr>
  </w:style>
  <w:style w:type="paragraph" w:customStyle="1" w:styleId="Head22">
    <w:name w:val="Head 2.2"/>
    <w:basedOn w:val="Normal"/>
    <w:rsid w:val="00573A46"/>
    <w:pPr>
      <w:tabs>
        <w:tab w:val="left" w:pos="360"/>
      </w:tabs>
      <w:ind w:left="360" w:hanging="360"/>
      <w:jc w:val="left"/>
    </w:pPr>
    <w:rPr>
      <w:b/>
    </w:rPr>
  </w:style>
  <w:style w:type="paragraph" w:customStyle="1" w:styleId="Head32">
    <w:name w:val="Head 3.2"/>
    <w:basedOn w:val="Normal"/>
    <w:rsid w:val="00573A46"/>
    <w:pPr>
      <w:tabs>
        <w:tab w:val="left" w:pos="360"/>
      </w:tabs>
      <w:ind w:left="360" w:hanging="360"/>
      <w:jc w:val="left"/>
    </w:pPr>
    <w:rPr>
      <w:b/>
    </w:rPr>
  </w:style>
  <w:style w:type="paragraph" w:customStyle="1" w:styleId="Head31">
    <w:name w:val="Head 3.1"/>
    <w:basedOn w:val="Normal"/>
    <w:rsid w:val="00573A46"/>
    <w:pPr>
      <w:jc w:val="center"/>
    </w:pPr>
    <w:rPr>
      <w:b/>
      <w:sz w:val="28"/>
    </w:rPr>
  </w:style>
  <w:style w:type="paragraph" w:customStyle="1" w:styleId="Head81">
    <w:name w:val="Head 8.1"/>
    <w:basedOn w:val="Normal"/>
    <w:link w:val="Head81Char"/>
    <w:rsid w:val="00573A46"/>
    <w:pPr>
      <w:jc w:val="center"/>
    </w:pPr>
    <w:rPr>
      <w:b/>
      <w:sz w:val="28"/>
    </w:rPr>
  </w:style>
  <w:style w:type="paragraph" w:customStyle="1" w:styleId="Head41">
    <w:name w:val="Head 4.1"/>
    <w:basedOn w:val="Normal"/>
    <w:link w:val="Head41Char"/>
    <w:rsid w:val="00573A46"/>
    <w:pPr>
      <w:jc w:val="center"/>
    </w:pPr>
    <w:rPr>
      <w:b/>
      <w:sz w:val="28"/>
    </w:rPr>
  </w:style>
  <w:style w:type="paragraph" w:customStyle="1" w:styleId="Head42">
    <w:name w:val="Head 4.2"/>
    <w:basedOn w:val="Normal"/>
    <w:rsid w:val="00573A46"/>
    <w:pPr>
      <w:tabs>
        <w:tab w:val="left" w:pos="360"/>
      </w:tabs>
      <w:ind w:left="360" w:hanging="360"/>
      <w:jc w:val="left"/>
    </w:pPr>
    <w:rPr>
      <w:b/>
    </w:rPr>
  </w:style>
  <w:style w:type="paragraph" w:customStyle="1" w:styleId="i">
    <w:name w:val="(i)"/>
    <w:basedOn w:val="Normal"/>
    <w:rsid w:val="00573A46"/>
    <w:rPr>
      <w:rFonts w:ascii="Tms Rmn" w:hAnsi="Tms Rmn"/>
      <w:lang w:val="en-US"/>
    </w:rPr>
  </w:style>
  <w:style w:type="paragraph" w:customStyle="1" w:styleId="explanatoryclause">
    <w:name w:val="explanatory_clause"/>
    <w:basedOn w:val="Normal"/>
    <w:rsid w:val="00573A46"/>
    <w:pPr>
      <w:spacing w:after="240"/>
      <w:ind w:left="738" w:right="-14" w:hanging="738"/>
      <w:jc w:val="left"/>
    </w:pPr>
    <w:rPr>
      <w:rFonts w:ascii="Arial" w:hAnsi="Arial"/>
      <w:sz w:val="22"/>
      <w:lang w:val="en-US"/>
    </w:rPr>
  </w:style>
  <w:style w:type="character" w:styleId="Lienhypertexte">
    <w:name w:val="Hyperlink"/>
    <w:uiPriority w:val="99"/>
    <w:rsid w:val="00573A46"/>
    <w:rPr>
      <w:rFonts w:cs="Times New Roman"/>
      <w:color w:val="0000FF"/>
      <w:u w:val="single"/>
    </w:rPr>
  </w:style>
  <w:style w:type="paragraph" w:customStyle="1" w:styleId="Outline">
    <w:name w:val="Outline"/>
    <w:basedOn w:val="Normal"/>
    <w:rsid w:val="00573A46"/>
    <w:pPr>
      <w:spacing w:before="240"/>
      <w:jc w:val="left"/>
    </w:pPr>
    <w:rPr>
      <w:kern w:val="28"/>
    </w:rPr>
  </w:style>
  <w:style w:type="paragraph" w:styleId="Titre">
    <w:name w:val="Title"/>
    <w:aliases w:val="Titre Car Car Car Car Car,Titre Car Car Car Car Car Car,Titre Car Car Car Car,Titre Car Car Car,Titre Car Car Car Car Car Car Car Car Car"/>
    <w:basedOn w:val="Normal"/>
    <w:link w:val="TitreCar"/>
    <w:qFormat/>
    <w:rsid w:val="00573A46"/>
    <w:pPr>
      <w:jc w:val="center"/>
    </w:pPr>
    <w:rPr>
      <w:b/>
      <w:sz w:val="48"/>
      <w:lang w:val="es-ES_tradnl"/>
    </w:rPr>
  </w:style>
  <w:style w:type="character" w:customStyle="1" w:styleId="TitreCar">
    <w:name w:val="Titre Car"/>
    <w:aliases w:val="Titre Car Car Car Car Car Car1,Titre Car Car Car Car Car Car Car,Titre Car Car Car Car Car1,Titre Car Car Car Car1,Titre Car Car Car Car Car Car Car Car Car Car"/>
    <w:link w:val="Titre"/>
    <w:rsid w:val="006469DC"/>
    <w:rPr>
      <w:rFonts w:ascii="Cambria" w:eastAsia="Times New Roman" w:hAnsi="Cambria" w:cs="Times New Roman"/>
      <w:b/>
      <w:bCs/>
      <w:kern w:val="28"/>
      <w:sz w:val="32"/>
      <w:szCs w:val="32"/>
    </w:rPr>
  </w:style>
  <w:style w:type="paragraph" w:customStyle="1" w:styleId="Subtitle2">
    <w:name w:val="Subtitle 2"/>
    <w:basedOn w:val="Pieddepage"/>
    <w:rsid w:val="00573A46"/>
    <w:pPr>
      <w:spacing w:before="120"/>
      <w:jc w:val="center"/>
    </w:pPr>
    <w:rPr>
      <w:b/>
      <w:sz w:val="32"/>
    </w:rPr>
  </w:style>
  <w:style w:type="paragraph" w:styleId="Liste">
    <w:name w:val="List"/>
    <w:aliases w:val="1. List"/>
    <w:basedOn w:val="Normal"/>
    <w:rsid w:val="00573A46"/>
    <w:pPr>
      <w:spacing w:before="120" w:after="120"/>
      <w:ind w:left="1440"/>
    </w:pPr>
    <w:rPr>
      <w:lang w:val="en-US"/>
    </w:rPr>
  </w:style>
  <w:style w:type="paragraph" w:customStyle="1" w:styleId="Outline1">
    <w:name w:val="Outline1"/>
    <w:basedOn w:val="Outline"/>
    <w:next w:val="Outline2"/>
    <w:rsid w:val="00573A46"/>
    <w:pPr>
      <w:keepNext/>
      <w:tabs>
        <w:tab w:val="left" w:pos="432"/>
      </w:tabs>
      <w:ind w:left="432" w:hanging="432"/>
    </w:pPr>
  </w:style>
  <w:style w:type="paragraph" w:customStyle="1" w:styleId="Outline2">
    <w:name w:val="Outline2"/>
    <w:basedOn w:val="Normal"/>
    <w:rsid w:val="00573A46"/>
    <w:pPr>
      <w:tabs>
        <w:tab w:val="left" w:pos="864"/>
      </w:tabs>
      <w:spacing w:before="240"/>
      <w:ind w:left="864" w:hanging="504"/>
      <w:jc w:val="left"/>
    </w:pPr>
    <w:rPr>
      <w:kern w:val="28"/>
    </w:rPr>
  </w:style>
  <w:style w:type="paragraph" w:customStyle="1" w:styleId="Outline3">
    <w:name w:val="Outline3"/>
    <w:basedOn w:val="Normal"/>
    <w:rsid w:val="00573A46"/>
    <w:pPr>
      <w:tabs>
        <w:tab w:val="left" w:pos="1368"/>
      </w:tabs>
      <w:spacing w:before="240"/>
      <w:ind w:left="1368" w:hanging="504"/>
      <w:jc w:val="left"/>
    </w:pPr>
    <w:rPr>
      <w:kern w:val="28"/>
    </w:rPr>
  </w:style>
  <w:style w:type="paragraph" w:customStyle="1" w:styleId="Outline4">
    <w:name w:val="Outline4"/>
    <w:basedOn w:val="Normal"/>
    <w:rsid w:val="00573A46"/>
    <w:pPr>
      <w:tabs>
        <w:tab w:val="left" w:pos="1872"/>
      </w:tabs>
      <w:spacing w:before="240"/>
      <w:ind w:left="1872" w:hanging="504"/>
      <w:jc w:val="left"/>
    </w:pPr>
    <w:rPr>
      <w:kern w:val="28"/>
    </w:rPr>
  </w:style>
  <w:style w:type="paragraph" w:customStyle="1" w:styleId="outlinebullet">
    <w:name w:val="outlinebullet"/>
    <w:basedOn w:val="Normal"/>
    <w:rsid w:val="00573A46"/>
    <w:pPr>
      <w:tabs>
        <w:tab w:val="left" w:pos="1440"/>
      </w:tabs>
      <w:spacing w:before="120"/>
      <w:ind w:left="1440" w:hanging="450"/>
      <w:jc w:val="left"/>
    </w:pPr>
  </w:style>
  <w:style w:type="paragraph" w:customStyle="1" w:styleId="BodyText21">
    <w:name w:val="Body Text 21"/>
    <w:basedOn w:val="Normal"/>
    <w:link w:val="BodyText21Char"/>
    <w:rsid w:val="00573A46"/>
    <w:pPr>
      <w:spacing w:before="120" w:after="120"/>
      <w:jc w:val="center"/>
    </w:pPr>
    <w:rPr>
      <w:b/>
      <w:sz w:val="28"/>
      <w:lang w:val="es-ES_tradnl"/>
    </w:rPr>
  </w:style>
  <w:style w:type="paragraph" w:customStyle="1" w:styleId="SectionVIIHeader2">
    <w:name w:val="Section VII Header2"/>
    <w:basedOn w:val="Titre1"/>
    <w:rsid w:val="00573A46"/>
    <w:pPr>
      <w:tabs>
        <w:tab w:val="left" w:pos="360"/>
      </w:tabs>
      <w:ind w:left="360" w:hanging="360"/>
      <w:outlineLvl w:val="9"/>
    </w:pPr>
    <w:rPr>
      <w:kern w:val="28"/>
      <w:sz w:val="32"/>
    </w:rPr>
  </w:style>
  <w:style w:type="paragraph" w:customStyle="1" w:styleId="2AutoList1">
    <w:name w:val="2AutoList1"/>
    <w:basedOn w:val="Normal"/>
    <w:rsid w:val="00573A46"/>
    <w:pPr>
      <w:tabs>
        <w:tab w:val="left" w:pos="504"/>
      </w:tabs>
      <w:ind w:left="504" w:hanging="504"/>
    </w:pPr>
    <w:rPr>
      <w:lang w:val="es-ES_tradnl"/>
    </w:rPr>
  </w:style>
  <w:style w:type="paragraph" w:customStyle="1" w:styleId="Header3-Paragraph">
    <w:name w:val="Header 3 - Paragraph"/>
    <w:basedOn w:val="Normal"/>
    <w:rsid w:val="00573A46"/>
    <w:pPr>
      <w:tabs>
        <w:tab w:val="left" w:pos="504"/>
      </w:tabs>
      <w:ind w:left="504" w:hanging="504"/>
    </w:pPr>
    <w:rPr>
      <w:lang w:val="en-US"/>
    </w:rPr>
  </w:style>
  <w:style w:type="paragraph" w:customStyle="1" w:styleId="P3Header1-Clauses">
    <w:name w:val="P3 Header1-Clauses"/>
    <w:basedOn w:val="Header1-Clauses"/>
    <w:rsid w:val="00573A46"/>
    <w:pPr>
      <w:tabs>
        <w:tab w:val="left" w:pos="864"/>
      </w:tabs>
      <w:ind w:left="864"/>
    </w:pPr>
  </w:style>
  <w:style w:type="paragraph" w:customStyle="1" w:styleId="Header1-Clauses">
    <w:name w:val="Header 1 - Clauses"/>
    <w:basedOn w:val="Normal"/>
    <w:link w:val="Header1-ClausesChar"/>
    <w:rsid w:val="004E0251"/>
    <w:pPr>
      <w:tabs>
        <w:tab w:val="left" w:pos="432"/>
      </w:tabs>
      <w:ind w:left="432" w:hanging="432"/>
      <w:jc w:val="left"/>
    </w:pPr>
    <w:rPr>
      <w:b/>
      <w:lang w:val="es-ES_tradnl"/>
    </w:rPr>
  </w:style>
  <w:style w:type="paragraph" w:customStyle="1" w:styleId="SectionXHeader3">
    <w:name w:val="Section X Header 3"/>
    <w:basedOn w:val="Titre1"/>
    <w:rsid w:val="00573A46"/>
    <w:pPr>
      <w:outlineLvl w:val="9"/>
    </w:pPr>
    <w:rPr>
      <w:sz w:val="40"/>
    </w:rPr>
  </w:style>
  <w:style w:type="paragraph" w:styleId="Sous-titre">
    <w:name w:val="Subtitle"/>
    <w:aliases w:val="Sous-titre 4"/>
    <w:basedOn w:val="Normal"/>
    <w:link w:val="Sous-titreCar"/>
    <w:qFormat/>
    <w:rsid w:val="00573A46"/>
    <w:pPr>
      <w:jc w:val="center"/>
    </w:pPr>
    <w:rPr>
      <w:b/>
      <w:sz w:val="44"/>
      <w:lang w:val="es-ES_tradnl"/>
    </w:rPr>
  </w:style>
  <w:style w:type="character" w:customStyle="1" w:styleId="Sous-titreCar">
    <w:name w:val="Sous-titre Car"/>
    <w:aliases w:val="Sous-titre 4 Car"/>
    <w:link w:val="Sous-titre"/>
    <w:rsid w:val="006469DC"/>
    <w:rPr>
      <w:rFonts w:ascii="Cambria" w:eastAsia="Times New Roman" w:hAnsi="Cambria" w:cs="Times New Roman"/>
      <w:sz w:val="24"/>
      <w:szCs w:val="24"/>
    </w:rPr>
  </w:style>
  <w:style w:type="paragraph" w:customStyle="1" w:styleId="Header2-SubClauses">
    <w:name w:val="Header 2 - SubClauses"/>
    <w:basedOn w:val="Normal"/>
    <w:rsid w:val="00573A46"/>
    <w:pPr>
      <w:tabs>
        <w:tab w:val="left" w:pos="619"/>
      </w:tabs>
    </w:pPr>
    <w:rPr>
      <w:lang w:val="es-ES_tradnl"/>
    </w:rPr>
  </w:style>
  <w:style w:type="paragraph" w:styleId="Retraitcorpsdetexte3">
    <w:name w:val="Body Text Indent 3"/>
    <w:basedOn w:val="Normal"/>
    <w:link w:val="Retraitcorpsdetexte3Car"/>
    <w:rsid w:val="00573A46"/>
    <w:pPr>
      <w:spacing w:before="240"/>
    </w:pPr>
    <w:rPr>
      <w:lang w:val="en-US"/>
    </w:rPr>
  </w:style>
  <w:style w:type="character" w:customStyle="1" w:styleId="Retraitcorpsdetexte3Car">
    <w:name w:val="Retrait corps de texte 3 Car"/>
    <w:link w:val="Retraitcorpsdetexte3"/>
    <w:rsid w:val="006469DC"/>
    <w:rPr>
      <w:sz w:val="16"/>
      <w:szCs w:val="16"/>
    </w:rPr>
  </w:style>
  <w:style w:type="paragraph" w:styleId="Retraitcorpsdetexte2">
    <w:name w:val="Body Text Indent 2"/>
    <w:basedOn w:val="Normal"/>
    <w:link w:val="Retraitcorpsdetexte2Car"/>
    <w:rsid w:val="00573A46"/>
    <w:pPr>
      <w:ind w:left="360" w:firstLine="360"/>
    </w:pPr>
    <w:rPr>
      <w:lang w:val="es-ES_tradnl"/>
    </w:rPr>
  </w:style>
  <w:style w:type="character" w:customStyle="1" w:styleId="Retraitcorpsdetexte2Car">
    <w:name w:val="Retrait corps de texte 2 Car"/>
    <w:link w:val="Retraitcorpsdetexte2"/>
    <w:rsid w:val="006469DC"/>
    <w:rPr>
      <w:sz w:val="24"/>
    </w:rPr>
  </w:style>
  <w:style w:type="paragraph" w:styleId="Corpsdetexte2">
    <w:name w:val="Body Text 2"/>
    <w:basedOn w:val="Normal"/>
    <w:link w:val="Corpsdetexte2Car"/>
    <w:rsid w:val="00573A46"/>
    <w:pPr>
      <w:ind w:left="720"/>
    </w:pPr>
    <w:rPr>
      <w:lang w:val="es-ES_tradnl"/>
    </w:rPr>
  </w:style>
  <w:style w:type="character" w:customStyle="1" w:styleId="Corpsdetexte2Car">
    <w:name w:val="Corps de texte 2 Car"/>
    <w:link w:val="Corpsdetexte2"/>
    <w:rsid w:val="006469DC"/>
    <w:rPr>
      <w:sz w:val="24"/>
    </w:rPr>
  </w:style>
  <w:style w:type="paragraph" w:customStyle="1" w:styleId="SectionVHeader">
    <w:name w:val="Section V. Header"/>
    <w:basedOn w:val="Normal"/>
    <w:link w:val="SectionVHeaderChar"/>
    <w:rsid w:val="00573A46"/>
    <w:pPr>
      <w:jc w:val="center"/>
    </w:pPr>
    <w:rPr>
      <w:b/>
      <w:sz w:val="36"/>
      <w:lang w:val="es-ES_tradnl"/>
    </w:rPr>
  </w:style>
  <w:style w:type="paragraph" w:customStyle="1" w:styleId="BankNormal">
    <w:name w:val="BankNormal"/>
    <w:basedOn w:val="Normal"/>
    <w:link w:val="BankNormalChar"/>
    <w:rsid w:val="00573A46"/>
    <w:pPr>
      <w:spacing w:after="240"/>
      <w:jc w:val="left"/>
    </w:pPr>
    <w:rPr>
      <w:lang w:val="en-US"/>
    </w:rPr>
  </w:style>
  <w:style w:type="paragraph" w:styleId="Corpsdetexte">
    <w:name w:val="Body Text"/>
    <w:aliases w:val="Corps de texte Car1 Car,Corps de texte Car Car Car,Corps de texte Car Car1"/>
    <w:basedOn w:val="Normal"/>
    <w:link w:val="CorpsdetexteCar"/>
    <w:qFormat/>
    <w:rsid w:val="00573A46"/>
    <w:rPr>
      <w:lang w:val="es-ES_tradnl"/>
    </w:rPr>
  </w:style>
  <w:style w:type="character" w:customStyle="1" w:styleId="CorpsdetexteCar">
    <w:name w:val="Corps de texte Car"/>
    <w:aliases w:val="Corps de texte Car1 Car Car,Corps de texte Car Car Car Car,Corps de texte Car Car1 Car"/>
    <w:link w:val="Corpsdetexte"/>
    <w:rsid w:val="006469DC"/>
    <w:rPr>
      <w:sz w:val="24"/>
    </w:rPr>
  </w:style>
  <w:style w:type="paragraph" w:customStyle="1" w:styleId="TOCNumber1">
    <w:name w:val="TOC Number1"/>
    <w:basedOn w:val="Titre4"/>
    <w:rsid w:val="00573A46"/>
    <w:pPr>
      <w:numPr>
        <w:ilvl w:val="0"/>
        <w:numId w:val="0"/>
      </w:numPr>
      <w:tabs>
        <w:tab w:val="clear" w:pos="1512"/>
      </w:tabs>
      <w:spacing w:after="0"/>
      <w:jc w:val="left"/>
      <w:outlineLvl w:val="9"/>
    </w:pPr>
    <w:rPr>
      <w:b/>
      <w:lang w:val="fr-FR"/>
    </w:rPr>
  </w:style>
  <w:style w:type="paragraph" w:styleId="Corpsdetexte3">
    <w:name w:val="Body Text 3"/>
    <w:basedOn w:val="Normal"/>
    <w:link w:val="Corpsdetexte3Car"/>
    <w:rsid w:val="00573A46"/>
    <w:pPr>
      <w:jc w:val="center"/>
    </w:pPr>
    <w:rPr>
      <w:rFonts w:ascii="Times New Roman Bold" w:hAnsi="Times New Roman Bold"/>
      <w:spacing w:val="80"/>
      <w:sz w:val="40"/>
    </w:rPr>
  </w:style>
  <w:style w:type="character" w:customStyle="1" w:styleId="Corpsdetexte3Car">
    <w:name w:val="Corps de texte 3 Car"/>
    <w:link w:val="Corpsdetexte3"/>
    <w:rsid w:val="006469DC"/>
    <w:rPr>
      <w:sz w:val="16"/>
      <w:szCs w:val="16"/>
    </w:rPr>
  </w:style>
  <w:style w:type="paragraph" w:styleId="Explorateurdedocuments">
    <w:name w:val="Document Map"/>
    <w:basedOn w:val="Normal"/>
    <w:link w:val="ExplorateurdedocumentsCar"/>
    <w:rsid w:val="00573A46"/>
    <w:pPr>
      <w:shd w:val="clear" w:color="auto" w:fill="000080"/>
      <w:jc w:val="left"/>
    </w:pPr>
    <w:rPr>
      <w:rFonts w:ascii="Tahoma" w:hAnsi="Tahoma"/>
    </w:rPr>
  </w:style>
  <w:style w:type="character" w:customStyle="1" w:styleId="ExplorateurdedocumentsCar">
    <w:name w:val="Explorateur de documents Car"/>
    <w:link w:val="Explorateurdedocuments"/>
    <w:uiPriority w:val="99"/>
    <w:rsid w:val="006469DC"/>
    <w:rPr>
      <w:sz w:val="0"/>
      <w:szCs w:val="0"/>
    </w:rPr>
  </w:style>
  <w:style w:type="paragraph" w:customStyle="1" w:styleId="explanatorynotes">
    <w:name w:val="explanatory_notes"/>
    <w:basedOn w:val="Normal"/>
    <w:rsid w:val="00573A46"/>
    <w:pPr>
      <w:spacing w:after="120" w:line="360" w:lineRule="exact"/>
    </w:pPr>
    <w:rPr>
      <w:rFonts w:ascii="Arial" w:hAnsi="Arial"/>
      <w:sz w:val="22"/>
      <w:lang w:val="en-US"/>
    </w:rPr>
  </w:style>
  <w:style w:type="paragraph" w:customStyle="1" w:styleId="Sub-ClauseText">
    <w:name w:val="Sub-Clause Text"/>
    <w:basedOn w:val="Normal"/>
    <w:rsid w:val="00573A46"/>
    <w:pPr>
      <w:spacing w:before="120" w:after="120"/>
    </w:pPr>
    <w:rPr>
      <w:spacing w:val="-4"/>
      <w:lang w:val="en-US"/>
    </w:rPr>
  </w:style>
  <w:style w:type="paragraph" w:customStyle="1" w:styleId="SectionVIHeader">
    <w:name w:val="Section VI. Header"/>
    <w:basedOn w:val="SectionVHeader"/>
    <w:rsid w:val="00573A46"/>
    <w:rPr>
      <w:lang w:val="en-US"/>
    </w:rPr>
  </w:style>
  <w:style w:type="paragraph" w:styleId="Textedebulles">
    <w:name w:val="Balloon Text"/>
    <w:basedOn w:val="Normal"/>
    <w:link w:val="TextedebullesCar"/>
    <w:rsid w:val="00573A46"/>
    <w:pPr>
      <w:jc w:val="left"/>
    </w:pPr>
    <w:rPr>
      <w:rFonts w:ascii="Tahoma" w:hAnsi="Tahoma"/>
      <w:sz w:val="16"/>
    </w:rPr>
  </w:style>
  <w:style w:type="character" w:customStyle="1" w:styleId="TextedebullesCar">
    <w:name w:val="Texte de bulles Car"/>
    <w:link w:val="Textedebulles"/>
    <w:rsid w:val="006469DC"/>
    <w:rPr>
      <w:sz w:val="0"/>
      <w:szCs w:val="0"/>
    </w:rPr>
  </w:style>
  <w:style w:type="character" w:customStyle="1" w:styleId="Table">
    <w:name w:val="Table"/>
    <w:rsid w:val="00573A46"/>
    <w:rPr>
      <w:rFonts w:ascii="Arial" w:hAnsi="Arial" w:cs="Times New Roman"/>
      <w:sz w:val="20"/>
    </w:rPr>
  </w:style>
  <w:style w:type="paragraph" w:customStyle="1" w:styleId="Head2">
    <w:name w:val="Head 2"/>
    <w:basedOn w:val="Titre9"/>
    <w:rsid w:val="00573A46"/>
    <w:pPr>
      <w:keepNext/>
      <w:widowControl w:val="0"/>
      <w:numPr>
        <w:ilvl w:val="0"/>
        <w:numId w:val="0"/>
      </w:numPr>
      <w:tabs>
        <w:tab w:val="clear" w:pos="1584"/>
      </w:tabs>
      <w:suppressAutoHyphens/>
      <w:spacing w:before="0" w:after="0"/>
      <w:outlineLvl w:val="9"/>
    </w:pPr>
    <w:rPr>
      <w:rFonts w:ascii="Times New Roman Bold" w:hAnsi="Times New Roman Bold"/>
      <w:b w:val="0"/>
      <w:i w:val="0"/>
      <w:spacing w:val="-4"/>
      <w:sz w:val="32"/>
      <w:lang w:val="en-US"/>
    </w:rPr>
  </w:style>
  <w:style w:type="character" w:customStyle="1" w:styleId="Parahead">
    <w:name w:val="Para head"/>
    <w:rsid w:val="00573A46"/>
    <w:rPr>
      <w:rFonts w:cs="Times New Roman"/>
      <w:sz w:val="20"/>
    </w:rPr>
  </w:style>
  <w:style w:type="paragraph" w:customStyle="1" w:styleId="sectionIIIheader">
    <w:name w:val="section III header"/>
    <w:basedOn w:val="Normal"/>
    <w:rsid w:val="00573A46"/>
    <w:pPr>
      <w:spacing w:before="240"/>
      <w:jc w:val="left"/>
    </w:pPr>
    <w:rPr>
      <w:rFonts w:ascii="Arial Black" w:hAnsi="Arial Black"/>
      <w:lang w:val="en-US"/>
    </w:rPr>
  </w:style>
  <w:style w:type="paragraph" w:customStyle="1" w:styleId="titulo">
    <w:name w:val="titulo"/>
    <w:basedOn w:val="Titre5"/>
    <w:rsid w:val="00573A46"/>
    <w:pPr>
      <w:spacing w:before="0" w:after="240"/>
      <w:outlineLvl w:val="9"/>
    </w:pPr>
    <w:rPr>
      <w:rFonts w:ascii="Times New Roman Bold" w:hAnsi="Times New Roman Bold"/>
      <w:sz w:val="24"/>
      <w:lang w:val="en-US"/>
    </w:rPr>
  </w:style>
  <w:style w:type="paragraph" w:customStyle="1" w:styleId="Part">
    <w:name w:val="Part"/>
    <w:basedOn w:val="Normal"/>
    <w:next w:val="Normal"/>
    <w:link w:val="PartChar"/>
    <w:rsid w:val="00D369AE"/>
    <w:pPr>
      <w:spacing w:before="1200"/>
      <w:jc w:val="center"/>
    </w:pPr>
    <w:rPr>
      <w:b/>
      <w:sz w:val="56"/>
    </w:rPr>
  </w:style>
  <w:style w:type="paragraph" w:customStyle="1" w:styleId="StyleHeader1-ClausesLeft0Firstline0">
    <w:name w:val="Style Header 1 - Clauses + Left:  0&quot; First line:  0&quot;"/>
    <w:basedOn w:val="Header1-Clauses"/>
    <w:rsid w:val="004E0251"/>
    <w:rPr>
      <w:bCs/>
    </w:rPr>
  </w:style>
  <w:style w:type="paragraph" w:customStyle="1" w:styleId="SectionIVHeader">
    <w:name w:val="Section IV Header"/>
    <w:basedOn w:val="SectionVHeader"/>
    <w:link w:val="SectionIVHeaderChar"/>
    <w:rsid w:val="00246C13"/>
    <w:rPr>
      <w:lang w:val="fr-FR"/>
    </w:rPr>
  </w:style>
  <w:style w:type="paragraph" w:customStyle="1" w:styleId="SectionIVHeader-2">
    <w:name w:val="Section IV Header - 2"/>
    <w:basedOn w:val="Head81"/>
    <w:link w:val="SectionIVHeader-2Char"/>
    <w:rsid w:val="00246C13"/>
  </w:style>
  <w:style w:type="paragraph" w:customStyle="1" w:styleId="StyleSectionIVHeader-2Centered">
    <w:name w:val="Style Section IV Header - 2 + Centered"/>
    <w:basedOn w:val="SectionIVHeader-2"/>
    <w:rsid w:val="00246C13"/>
    <w:rPr>
      <w:bCs/>
    </w:rPr>
  </w:style>
  <w:style w:type="table" w:styleId="Grilledutableau">
    <w:name w:val="Table Grid"/>
    <w:aliases w:val="SGS Table Basic 1"/>
    <w:basedOn w:val="TableauNormal"/>
    <w:uiPriority w:val="59"/>
    <w:rsid w:val="00246C13"/>
    <w:pPr>
      <w:suppressAutoHyphens/>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IXHeading">
    <w:name w:val="Section IX Heading"/>
    <w:basedOn w:val="Head81"/>
    <w:link w:val="SectionIXHeadingChar"/>
    <w:rsid w:val="004F08AB"/>
    <w:pPr>
      <w:spacing w:before="240" w:after="240"/>
    </w:pPr>
    <w:rPr>
      <w:sz w:val="32"/>
    </w:rPr>
  </w:style>
  <w:style w:type="paragraph" w:customStyle="1" w:styleId="Section1Header1">
    <w:name w:val="Section 1 Header 1"/>
    <w:basedOn w:val="BodyText21"/>
    <w:link w:val="Section1Header1Char"/>
    <w:rsid w:val="000F0869"/>
    <w:rPr>
      <w:lang w:val="fr-FR"/>
    </w:rPr>
  </w:style>
  <w:style w:type="paragraph" w:styleId="Retraitcorpsdetexte">
    <w:name w:val="Body Text Indent"/>
    <w:basedOn w:val="Normal"/>
    <w:link w:val="RetraitcorpsdetexteCar"/>
    <w:rsid w:val="00663ED0"/>
    <w:pPr>
      <w:ind w:left="720"/>
    </w:pPr>
    <w:rPr>
      <w:lang w:val="es-ES_tradnl"/>
    </w:rPr>
  </w:style>
  <w:style w:type="character" w:customStyle="1" w:styleId="RetraitcorpsdetexteCar">
    <w:name w:val="Retrait corps de texte Car"/>
    <w:link w:val="Retraitcorpsdetexte"/>
    <w:rsid w:val="006469DC"/>
    <w:rPr>
      <w:sz w:val="24"/>
    </w:rPr>
  </w:style>
  <w:style w:type="paragraph" w:styleId="NormalWeb">
    <w:name w:val="Normal (Web)"/>
    <w:basedOn w:val="Normal"/>
    <w:uiPriority w:val="99"/>
    <w:rsid w:val="00663ED0"/>
    <w:pPr>
      <w:spacing w:before="100" w:beforeAutospacing="1" w:after="100" w:afterAutospacing="1"/>
      <w:jc w:val="left"/>
    </w:pPr>
    <w:rPr>
      <w:szCs w:val="24"/>
    </w:rPr>
  </w:style>
  <w:style w:type="paragraph" w:customStyle="1" w:styleId="UG-Heading1">
    <w:name w:val="UG - Heading 1"/>
    <w:basedOn w:val="Titre1"/>
    <w:rsid w:val="00663ED0"/>
    <w:pPr>
      <w:keepNext/>
    </w:pPr>
    <w:rPr>
      <w:kern w:val="28"/>
    </w:rPr>
  </w:style>
  <w:style w:type="paragraph" w:customStyle="1" w:styleId="UG-Heading2">
    <w:name w:val="UG - Heading 2"/>
    <w:basedOn w:val="Titre2"/>
    <w:rsid w:val="00663ED0"/>
    <w:pPr>
      <w:tabs>
        <w:tab w:val="left" w:pos="619"/>
      </w:tabs>
    </w:pPr>
    <w:rPr>
      <w:rFonts w:ascii="Times New Roman Bold" w:hAnsi="Times New Roman Bold"/>
      <w:szCs w:val="28"/>
    </w:rPr>
  </w:style>
  <w:style w:type="paragraph" w:customStyle="1" w:styleId="UG-Header">
    <w:name w:val="UG - Header"/>
    <w:basedOn w:val="Normal"/>
    <w:rsid w:val="005520B0"/>
    <w:pPr>
      <w:jc w:val="center"/>
    </w:pPr>
    <w:rPr>
      <w:b/>
      <w:sz w:val="72"/>
    </w:rPr>
  </w:style>
  <w:style w:type="character" w:styleId="Marquedecommentaire">
    <w:name w:val="annotation reference"/>
    <w:uiPriority w:val="99"/>
    <w:rsid w:val="008F33A4"/>
    <w:rPr>
      <w:rFonts w:cs="Times New Roman"/>
      <w:sz w:val="16"/>
      <w:szCs w:val="16"/>
    </w:rPr>
  </w:style>
  <w:style w:type="paragraph" w:styleId="Commentaire">
    <w:name w:val="annotation text"/>
    <w:basedOn w:val="Normal"/>
    <w:link w:val="CommentaireCar"/>
    <w:uiPriority w:val="99"/>
    <w:rsid w:val="008F33A4"/>
    <w:rPr>
      <w:sz w:val="20"/>
    </w:rPr>
  </w:style>
  <w:style w:type="character" w:customStyle="1" w:styleId="CommentaireCar">
    <w:name w:val="Commentaire Car"/>
    <w:link w:val="Commentaire"/>
    <w:uiPriority w:val="99"/>
    <w:locked/>
    <w:rsid w:val="006E7180"/>
    <w:rPr>
      <w:rFonts w:cs="Times New Roman"/>
      <w:lang w:val="fr-FR" w:eastAsia="fr-FR"/>
    </w:rPr>
  </w:style>
  <w:style w:type="paragraph" w:styleId="Objetducommentaire">
    <w:name w:val="annotation subject"/>
    <w:basedOn w:val="Commentaire"/>
    <w:next w:val="Commentaire"/>
    <w:link w:val="ObjetducommentaireCar"/>
    <w:uiPriority w:val="99"/>
    <w:rsid w:val="008F33A4"/>
    <w:rPr>
      <w:b/>
      <w:bCs/>
    </w:rPr>
  </w:style>
  <w:style w:type="character" w:customStyle="1" w:styleId="ObjetducommentaireCar">
    <w:name w:val="Objet du commentaire Car"/>
    <w:link w:val="Objetducommentaire"/>
    <w:uiPriority w:val="99"/>
    <w:rsid w:val="006469DC"/>
    <w:rPr>
      <w:rFonts w:cs="Times New Roman"/>
      <w:b/>
      <w:bCs/>
      <w:lang w:val="fr-FR" w:eastAsia="fr-FR"/>
    </w:rPr>
  </w:style>
  <w:style w:type="paragraph" w:styleId="Titreindex">
    <w:name w:val="index heading"/>
    <w:basedOn w:val="Normal"/>
    <w:next w:val="Index1"/>
    <w:uiPriority w:val="99"/>
    <w:semiHidden/>
    <w:rsid w:val="00447232"/>
    <w:pPr>
      <w:jc w:val="left"/>
    </w:pPr>
    <w:rPr>
      <w:sz w:val="20"/>
      <w:lang w:val="en-US" w:eastAsia="en-US"/>
    </w:rPr>
  </w:style>
  <w:style w:type="paragraph" w:customStyle="1" w:styleId="Technical4">
    <w:name w:val="Technical 4"/>
    <w:rsid w:val="00447232"/>
    <w:pPr>
      <w:tabs>
        <w:tab w:val="left" w:pos="-720"/>
      </w:tabs>
      <w:suppressAutoHyphens/>
      <w:spacing w:after="200"/>
      <w:ind w:left="576" w:hanging="576"/>
      <w:jc w:val="both"/>
    </w:pPr>
    <w:rPr>
      <w:rFonts w:ascii="Times" w:hAnsi="Times"/>
      <w:b/>
      <w:sz w:val="24"/>
      <w:lang w:val="en-US" w:eastAsia="en-US"/>
    </w:rPr>
  </w:style>
  <w:style w:type="paragraph" w:styleId="PrformatHTML">
    <w:name w:val="HTML Preformatted"/>
    <w:basedOn w:val="Normal"/>
    <w:link w:val="PrformatHTMLCar"/>
    <w:uiPriority w:val="99"/>
    <w:rsid w:val="00E726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lang w:val="en-US" w:eastAsia="en-US"/>
    </w:rPr>
  </w:style>
  <w:style w:type="character" w:customStyle="1" w:styleId="PrformatHTMLCar">
    <w:name w:val="Préformaté HTML Car"/>
    <w:link w:val="PrformatHTML"/>
    <w:uiPriority w:val="99"/>
    <w:rsid w:val="006469DC"/>
    <w:rPr>
      <w:rFonts w:ascii="Courier New" w:hAnsi="Courier New" w:cs="Courier New"/>
    </w:rPr>
  </w:style>
  <w:style w:type="paragraph" w:customStyle="1" w:styleId="ClauseSubPara">
    <w:name w:val="ClauseSub_Para"/>
    <w:link w:val="ClauseSubParaChar"/>
    <w:rsid w:val="00275FF8"/>
    <w:pPr>
      <w:spacing w:before="60" w:after="60"/>
      <w:ind w:left="2268" w:hanging="576"/>
      <w:jc w:val="both"/>
    </w:pPr>
    <w:rPr>
      <w:sz w:val="22"/>
      <w:szCs w:val="22"/>
      <w:lang w:val="en-GB" w:eastAsia="en-US"/>
    </w:rPr>
  </w:style>
  <w:style w:type="paragraph" w:customStyle="1" w:styleId="SectionVHeading2">
    <w:name w:val="Section V. Heading 2"/>
    <w:basedOn w:val="SectionVHeader"/>
    <w:rsid w:val="00DF0496"/>
    <w:pPr>
      <w:spacing w:before="120"/>
    </w:pPr>
    <w:rPr>
      <w:sz w:val="28"/>
      <w:lang w:eastAsia="en-US"/>
    </w:rPr>
  </w:style>
  <w:style w:type="paragraph" w:customStyle="1" w:styleId="UGHeader1">
    <w:name w:val="UG Header 1"/>
    <w:basedOn w:val="Titre1"/>
    <w:next w:val="Normal"/>
    <w:rsid w:val="008268EA"/>
    <w:pPr>
      <w:spacing w:before="240" w:after="240"/>
    </w:pPr>
    <w:rPr>
      <w:rFonts w:ascii="Times New Roman Bold" w:hAnsi="Times New Roman Bold"/>
      <w:lang w:val="en-US" w:eastAsia="en-US"/>
    </w:rPr>
  </w:style>
  <w:style w:type="paragraph" w:customStyle="1" w:styleId="Rvision1">
    <w:name w:val="Révision1"/>
    <w:hidden/>
    <w:uiPriority w:val="99"/>
    <w:semiHidden/>
    <w:rsid w:val="00120CDA"/>
    <w:pPr>
      <w:spacing w:after="200"/>
      <w:ind w:left="576" w:hanging="576"/>
      <w:jc w:val="both"/>
    </w:pPr>
    <w:rPr>
      <w:sz w:val="24"/>
    </w:rPr>
  </w:style>
  <w:style w:type="paragraph" w:customStyle="1" w:styleId="En-ttedetabledesmatires1">
    <w:name w:val="En-tête de table des matières1"/>
    <w:basedOn w:val="Titre1"/>
    <w:next w:val="Normal"/>
    <w:uiPriority w:val="39"/>
    <w:semiHidden/>
    <w:unhideWhenUsed/>
    <w:qFormat/>
    <w:rsid w:val="00642596"/>
    <w:pPr>
      <w:keepNext/>
      <w:keepLines/>
      <w:spacing w:before="480" w:line="276" w:lineRule="auto"/>
      <w:jc w:val="left"/>
      <w:outlineLvl w:val="9"/>
    </w:pPr>
    <w:rPr>
      <w:rFonts w:ascii="Cambria" w:hAnsi="Cambria"/>
      <w:bCs/>
      <w:color w:val="365F91"/>
      <w:sz w:val="28"/>
      <w:szCs w:val="28"/>
      <w:lang w:val="en-US" w:eastAsia="en-US"/>
    </w:rPr>
  </w:style>
  <w:style w:type="paragraph" w:customStyle="1" w:styleId="Listecouleur-Accent11">
    <w:name w:val="Liste couleur - Accent 11"/>
    <w:aliases w:val="Citation List,본문(내용),List Paragraph (numbered (a)),Colorful List - Accent 11,Colorful List - Accent 11CxSpLast,List Paragraph (numbered (a))CxSpLast,List Paragraph (numbered (a))CxSpLastCxSpLast,figure,Liste 1,Paragraphe 2"/>
    <w:basedOn w:val="Normal"/>
    <w:link w:val="Listecouleur-Accent1Car"/>
    <w:uiPriority w:val="34"/>
    <w:qFormat/>
    <w:rsid w:val="00884AAA"/>
    <w:pPr>
      <w:ind w:left="720"/>
      <w:contextualSpacing/>
    </w:pPr>
  </w:style>
  <w:style w:type="paragraph" w:customStyle="1" w:styleId="Tramecouleur-Accent11">
    <w:name w:val="Trame couleur - Accent 11"/>
    <w:hidden/>
    <w:uiPriority w:val="99"/>
    <w:semiHidden/>
    <w:rsid w:val="00432428"/>
    <w:pPr>
      <w:spacing w:after="200"/>
      <w:ind w:left="576" w:hanging="576"/>
      <w:jc w:val="both"/>
    </w:pPr>
    <w:rPr>
      <w:sz w:val="24"/>
    </w:rPr>
  </w:style>
  <w:style w:type="paragraph" w:styleId="Notedefin">
    <w:name w:val="endnote text"/>
    <w:basedOn w:val="Normal"/>
    <w:link w:val="NotedefinCar"/>
    <w:semiHidden/>
    <w:unhideWhenUsed/>
    <w:rsid w:val="00DB4EF5"/>
    <w:rPr>
      <w:sz w:val="20"/>
    </w:rPr>
  </w:style>
  <w:style w:type="character" w:customStyle="1" w:styleId="NotedefinCar">
    <w:name w:val="Note de fin Car"/>
    <w:basedOn w:val="Policepardfaut"/>
    <w:link w:val="Notedefin"/>
    <w:semiHidden/>
    <w:rsid w:val="00DB4EF5"/>
  </w:style>
  <w:style w:type="paragraph" w:customStyle="1" w:styleId="UG-Title">
    <w:name w:val="UG-Title"/>
    <w:basedOn w:val="Sous-titre"/>
    <w:qFormat/>
    <w:rsid w:val="00CC1A34"/>
  </w:style>
  <w:style w:type="paragraph" w:customStyle="1" w:styleId="UG-SectionIVHeader">
    <w:name w:val="UG-Section IV Header"/>
    <w:basedOn w:val="SectionIVHeader"/>
    <w:qFormat/>
    <w:rsid w:val="008F3578"/>
  </w:style>
  <w:style w:type="paragraph" w:customStyle="1" w:styleId="UG-SectionIVHeader-2">
    <w:name w:val="UG-Section IV Header - 2"/>
    <w:basedOn w:val="SectionIVHeader-2"/>
    <w:qFormat/>
    <w:rsid w:val="008F3578"/>
  </w:style>
  <w:style w:type="paragraph" w:customStyle="1" w:styleId="Style2">
    <w:name w:val="Style2"/>
    <w:basedOn w:val="Normal"/>
    <w:link w:val="Style2Char"/>
    <w:qFormat/>
    <w:rsid w:val="00A139F6"/>
    <w:pPr>
      <w:tabs>
        <w:tab w:val="left" w:pos="1962"/>
        <w:tab w:val="left" w:pos="2322"/>
      </w:tabs>
      <w:jc w:val="center"/>
    </w:pPr>
    <w:rPr>
      <w:b/>
      <w:sz w:val="36"/>
    </w:rPr>
  </w:style>
  <w:style w:type="character" w:customStyle="1" w:styleId="Style2Char">
    <w:name w:val="Style2 Char"/>
    <w:link w:val="Style2"/>
    <w:rsid w:val="00A139F6"/>
    <w:rPr>
      <w:b/>
      <w:sz w:val="36"/>
    </w:rPr>
  </w:style>
  <w:style w:type="character" w:customStyle="1" w:styleId="BodyTextIndentChar">
    <w:name w:val="Body Text Indent Char"/>
    <w:rsid w:val="004F75DC"/>
    <w:rPr>
      <w:sz w:val="24"/>
      <w:lang w:val="es-ES_tradnl"/>
    </w:rPr>
  </w:style>
  <w:style w:type="character" w:customStyle="1" w:styleId="FooterChar">
    <w:name w:val="Footer Char"/>
    <w:uiPriority w:val="99"/>
    <w:rsid w:val="004F75DC"/>
    <w:rPr>
      <w:sz w:val="24"/>
      <w:lang w:val="es-ES_tradnl"/>
    </w:rPr>
  </w:style>
  <w:style w:type="paragraph" w:customStyle="1" w:styleId="Style5">
    <w:name w:val="Style5"/>
    <w:basedOn w:val="SectionVHeader"/>
    <w:link w:val="Style5Char"/>
    <w:qFormat/>
    <w:rsid w:val="004F75DC"/>
    <w:rPr>
      <w:lang w:val="fr-FR"/>
    </w:rPr>
  </w:style>
  <w:style w:type="character" w:customStyle="1" w:styleId="Style5Char">
    <w:name w:val="Style5 Char"/>
    <w:link w:val="Style5"/>
    <w:rsid w:val="004F75DC"/>
    <w:rPr>
      <w:b/>
      <w:sz w:val="36"/>
    </w:rPr>
  </w:style>
  <w:style w:type="character" w:customStyle="1" w:styleId="FootnoteTextChar1">
    <w:name w:val="Footnote Text Char1"/>
    <w:rsid w:val="004B1DB5"/>
    <w:rPr>
      <w:lang w:val="fr-FR" w:eastAsia="fr-FR" w:bidi="ar-SA"/>
    </w:rPr>
  </w:style>
  <w:style w:type="character" w:customStyle="1" w:styleId="HeaderChar">
    <w:name w:val="Header Char"/>
    <w:uiPriority w:val="99"/>
    <w:rsid w:val="00AD1B8B"/>
    <w:rPr>
      <w:sz w:val="24"/>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ocked/>
    <w:rsid w:val="00AD1B8B"/>
    <w:rPr>
      <w:rFonts w:cs="Times New Roman"/>
      <w:lang w:val="fr-FR" w:eastAsia="fr-FR"/>
    </w:rPr>
  </w:style>
  <w:style w:type="paragraph" w:customStyle="1" w:styleId="Style1">
    <w:name w:val="Style1"/>
    <w:basedOn w:val="Part"/>
    <w:link w:val="Style1Char"/>
    <w:qFormat/>
    <w:rsid w:val="00AD134E"/>
  </w:style>
  <w:style w:type="paragraph" w:customStyle="1" w:styleId="Style3">
    <w:name w:val="Style3"/>
    <w:basedOn w:val="Sous-titre"/>
    <w:link w:val="Style3Char"/>
    <w:qFormat/>
    <w:rsid w:val="00AD134E"/>
    <w:rPr>
      <w:lang w:val="fr-FR"/>
    </w:rPr>
  </w:style>
  <w:style w:type="character" w:customStyle="1" w:styleId="PartChar">
    <w:name w:val="Part Char"/>
    <w:link w:val="Part"/>
    <w:rsid w:val="00AD134E"/>
    <w:rPr>
      <w:b/>
      <w:sz w:val="56"/>
    </w:rPr>
  </w:style>
  <w:style w:type="character" w:customStyle="1" w:styleId="Style1Char">
    <w:name w:val="Style1 Char"/>
    <w:link w:val="Style1"/>
    <w:rsid w:val="00AD134E"/>
    <w:rPr>
      <w:b/>
      <w:sz w:val="56"/>
    </w:rPr>
  </w:style>
  <w:style w:type="paragraph" w:customStyle="1" w:styleId="Style4">
    <w:name w:val="Style4"/>
    <w:basedOn w:val="Section1Header1"/>
    <w:link w:val="Style4Char"/>
    <w:qFormat/>
    <w:rsid w:val="00AD134E"/>
  </w:style>
  <w:style w:type="character" w:customStyle="1" w:styleId="Style3Char">
    <w:name w:val="Style3 Char"/>
    <w:link w:val="Style3"/>
    <w:rsid w:val="00AD134E"/>
    <w:rPr>
      <w:rFonts w:ascii="Cambria" w:eastAsia="Times New Roman" w:hAnsi="Cambria" w:cs="Times New Roman"/>
      <w:b/>
      <w:sz w:val="44"/>
      <w:szCs w:val="24"/>
    </w:rPr>
  </w:style>
  <w:style w:type="paragraph" w:customStyle="1" w:styleId="Style6">
    <w:name w:val="Style6"/>
    <w:basedOn w:val="Header1-Clauses"/>
    <w:link w:val="Style6Char"/>
    <w:qFormat/>
    <w:rsid w:val="00AD134E"/>
    <w:rPr>
      <w:lang w:val="fr-FR"/>
    </w:rPr>
  </w:style>
  <w:style w:type="character" w:customStyle="1" w:styleId="BodyText21Char">
    <w:name w:val="Body Text 21 Char"/>
    <w:link w:val="BodyText21"/>
    <w:rsid w:val="00AD134E"/>
    <w:rPr>
      <w:b/>
      <w:sz w:val="28"/>
      <w:lang w:val="es-ES_tradnl"/>
    </w:rPr>
  </w:style>
  <w:style w:type="character" w:customStyle="1" w:styleId="Section1Header1Char">
    <w:name w:val="Section 1 Header 1 Char"/>
    <w:link w:val="Section1Header1"/>
    <w:rsid w:val="00AD134E"/>
    <w:rPr>
      <w:b/>
      <w:sz w:val="28"/>
      <w:lang w:val="es-ES_tradnl"/>
    </w:rPr>
  </w:style>
  <w:style w:type="character" w:customStyle="1" w:styleId="Style4Char">
    <w:name w:val="Style4 Char"/>
    <w:link w:val="Style4"/>
    <w:rsid w:val="00AD134E"/>
    <w:rPr>
      <w:b/>
      <w:sz w:val="28"/>
      <w:lang w:val="es-ES_tradnl"/>
    </w:rPr>
  </w:style>
  <w:style w:type="paragraph" w:customStyle="1" w:styleId="Style7">
    <w:name w:val="Style7"/>
    <w:basedOn w:val="SectionIVHeader"/>
    <w:link w:val="Style7Char"/>
    <w:qFormat/>
    <w:rsid w:val="00E33019"/>
  </w:style>
  <w:style w:type="character" w:customStyle="1" w:styleId="Header1-ClausesChar">
    <w:name w:val="Header 1 - Clauses Char"/>
    <w:link w:val="Header1-Clauses"/>
    <w:rsid w:val="00AD134E"/>
    <w:rPr>
      <w:b/>
      <w:sz w:val="24"/>
      <w:lang w:val="es-ES_tradnl"/>
    </w:rPr>
  </w:style>
  <w:style w:type="character" w:customStyle="1" w:styleId="Style6Char">
    <w:name w:val="Style6 Char"/>
    <w:link w:val="Style6"/>
    <w:rsid w:val="00AD134E"/>
    <w:rPr>
      <w:b/>
      <w:sz w:val="24"/>
      <w:lang w:val="es-ES_tradnl"/>
    </w:rPr>
  </w:style>
  <w:style w:type="paragraph" w:customStyle="1" w:styleId="Style8">
    <w:name w:val="Style8"/>
    <w:basedOn w:val="SectionIVHeader-2"/>
    <w:link w:val="Style8Char"/>
    <w:qFormat/>
    <w:rsid w:val="00E33019"/>
  </w:style>
  <w:style w:type="character" w:customStyle="1" w:styleId="SectionVHeaderChar">
    <w:name w:val="Section V. Header Char"/>
    <w:link w:val="SectionVHeader"/>
    <w:rsid w:val="00E33019"/>
    <w:rPr>
      <w:b/>
      <w:sz w:val="36"/>
      <w:lang w:val="es-ES_tradnl"/>
    </w:rPr>
  </w:style>
  <w:style w:type="character" w:customStyle="1" w:styleId="SectionIVHeaderChar">
    <w:name w:val="Section IV Header Char"/>
    <w:link w:val="SectionIVHeader"/>
    <w:rsid w:val="00E33019"/>
    <w:rPr>
      <w:b/>
      <w:sz w:val="36"/>
      <w:lang w:val="es-ES_tradnl"/>
    </w:rPr>
  </w:style>
  <w:style w:type="character" w:customStyle="1" w:styleId="Style7Char">
    <w:name w:val="Style7 Char"/>
    <w:link w:val="Style7"/>
    <w:rsid w:val="00E33019"/>
    <w:rPr>
      <w:b/>
      <w:sz w:val="36"/>
      <w:lang w:val="es-ES_tradnl"/>
    </w:rPr>
  </w:style>
  <w:style w:type="character" w:customStyle="1" w:styleId="Head81Char">
    <w:name w:val="Head 8.1 Char"/>
    <w:link w:val="Head81"/>
    <w:rsid w:val="00E33019"/>
    <w:rPr>
      <w:b/>
      <w:sz w:val="28"/>
    </w:rPr>
  </w:style>
  <w:style w:type="character" w:customStyle="1" w:styleId="SectionIVHeader-2Char">
    <w:name w:val="Section IV Header - 2 Char"/>
    <w:link w:val="SectionIVHeader-2"/>
    <w:rsid w:val="00E33019"/>
    <w:rPr>
      <w:b/>
      <w:sz w:val="28"/>
    </w:rPr>
  </w:style>
  <w:style w:type="character" w:customStyle="1" w:styleId="Style8Char">
    <w:name w:val="Style8 Char"/>
    <w:link w:val="Style8"/>
    <w:rsid w:val="00E33019"/>
    <w:rPr>
      <w:b/>
      <w:sz w:val="28"/>
    </w:rPr>
  </w:style>
  <w:style w:type="character" w:customStyle="1" w:styleId="Listecouleur-Accent1Car">
    <w:name w:val="Liste couleur - Accent 1 Car"/>
    <w:aliases w:val="Citation List Car,본문(내용) Car,List Paragraph (numbered (a)) Car,Colorful List - Accent 11 Car,Colorful List - Accent 11CxSpLast Car,List Paragraph (numbered (a))CxSpLast Car,List Paragraph (numbered (a))CxSpLastCxSpLast Car"/>
    <w:link w:val="Listecouleur-Accent11"/>
    <w:uiPriority w:val="34"/>
    <w:qFormat/>
    <w:locked/>
    <w:rsid w:val="00302215"/>
    <w:rPr>
      <w:sz w:val="24"/>
    </w:rPr>
  </w:style>
  <w:style w:type="paragraph" w:customStyle="1" w:styleId="FrenchHeading">
    <w:name w:val="French Heading"/>
    <w:basedOn w:val="Normal"/>
    <w:qFormat/>
    <w:rsid w:val="00323EA1"/>
    <w:pPr>
      <w:spacing w:before="240" w:after="240"/>
      <w:ind w:left="0" w:firstLine="0"/>
      <w:jc w:val="center"/>
    </w:pPr>
    <w:rPr>
      <w:b/>
      <w:sz w:val="48"/>
    </w:rPr>
  </w:style>
  <w:style w:type="paragraph" w:customStyle="1" w:styleId="Style11">
    <w:name w:val="Style11"/>
    <w:basedOn w:val="Style7"/>
    <w:link w:val="Style11Char"/>
    <w:qFormat/>
    <w:rsid w:val="00A136D6"/>
    <w:rPr>
      <w:lang w:val="es-ES_tradnl"/>
    </w:rPr>
  </w:style>
  <w:style w:type="character" w:customStyle="1" w:styleId="Style11Char">
    <w:name w:val="Style11 Char"/>
    <w:link w:val="Style11"/>
    <w:rsid w:val="00A136D6"/>
    <w:rPr>
      <w:b/>
      <w:sz w:val="36"/>
      <w:lang w:val="es-ES_tradnl"/>
    </w:rPr>
  </w:style>
  <w:style w:type="paragraph" w:styleId="Retraitnormal">
    <w:name w:val="Normal Indent"/>
    <w:basedOn w:val="Normal"/>
    <w:rsid w:val="00C90651"/>
    <w:pPr>
      <w:spacing w:after="0"/>
      <w:ind w:left="708" w:firstLine="0"/>
    </w:pPr>
    <w:rPr>
      <w:lang w:val="en-US" w:eastAsia="en-US"/>
    </w:rPr>
  </w:style>
  <w:style w:type="character" w:customStyle="1" w:styleId="Head41Char">
    <w:name w:val="Head 4.1 Char"/>
    <w:link w:val="Head41"/>
    <w:rsid w:val="006A4AFB"/>
    <w:rPr>
      <w:b/>
      <w:sz w:val="28"/>
    </w:rPr>
  </w:style>
  <w:style w:type="paragraph" w:customStyle="1" w:styleId="Style9">
    <w:name w:val="Style9"/>
    <w:basedOn w:val="SectionIXHeading"/>
    <w:link w:val="Style9Char"/>
    <w:qFormat/>
    <w:rsid w:val="00CB0C31"/>
    <w:pPr>
      <w:spacing w:before="120" w:after="120"/>
    </w:pPr>
  </w:style>
  <w:style w:type="character" w:customStyle="1" w:styleId="SectionIXHeadingChar">
    <w:name w:val="Section IX Heading Char"/>
    <w:link w:val="SectionIXHeading"/>
    <w:rsid w:val="00CB0C31"/>
    <w:rPr>
      <w:b/>
      <w:sz w:val="32"/>
    </w:rPr>
  </w:style>
  <w:style w:type="character" w:customStyle="1" w:styleId="Style9Char">
    <w:name w:val="Style9 Char"/>
    <w:link w:val="Style9"/>
    <w:rsid w:val="00CB0C31"/>
    <w:rPr>
      <w:b/>
      <w:sz w:val="32"/>
    </w:rPr>
  </w:style>
  <w:style w:type="paragraph" w:customStyle="1" w:styleId="Parts">
    <w:name w:val="Parts"/>
    <w:basedOn w:val="Style1"/>
    <w:qFormat/>
    <w:rsid w:val="0000603C"/>
    <w:pPr>
      <w:spacing w:before="3200"/>
    </w:pPr>
  </w:style>
  <w:style w:type="paragraph" w:customStyle="1" w:styleId="Sections">
    <w:name w:val="Sections"/>
    <w:basedOn w:val="Style3"/>
    <w:qFormat/>
    <w:rsid w:val="0000603C"/>
  </w:style>
  <w:style w:type="paragraph" w:customStyle="1" w:styleId="Sec1head1">
    <w:name w:val="Sec 1 head 1"/>
    <w:basedOn w:val="Style4"/>
    <w:qFormat/>
    <w:rsid w:val="005C5730"/>
  </w:style>
  <w:style w:type="paragraph" w:customStyle="1" w:styleId="Sec1head2">
    <w:name w:val="Sec 1 head 2"/>
    <w:basedOn w:val="Style6"/>
    <w:qFormat/>
    <w:rsid w:val="005C5730"/>
    <w:pPr>
      <w:spacing w:before="60" w:after="60"/>
    </w:pPr>
  </w:style>
  <w:style w:type="paragraph" w:customStyle="1" w:styleId="Sec4head1">
    <w:name w:val="Sec 4 head 1"/>
    <w:basedOn w:val="Style7"/>
    <w:qFormat/>
    <w:rsid w:val="00F11A89"/>
    <w:pPr>
      <w:ind w:left="0" w:firstLine="0"/>
    </w:pPr>
  </w:style>
  <w:style w:type="paragraph" w:customStyle="1" w:styleId="Sec4head2">
    <w:name w:val="Sec 4 head 2"/>
    <w:basedOn w:val="Style8"/>
    <w:qFormat/>
    <w:rsid w:val="00F11A89"/>
    <w:pPr>
      <w:spacing w:before="240" w:after="240"/>
      <w:ind w:left="0" w:firstLine="0"/>
    </w:pPr>
  </w:style>
  <w:style w:type="paragraph" w:customStyle="1" w:styleId="Sec6head1">
    <w:name w:val="Sec 6 head 1"/>
    <w:basedOn w:val="Normal"/>
    <w:qFormat/>
    <w:rsid w:val="00424C3C"/>
    <w:pPr>
      <w:spacing w:before="240" w:after="120"/>
    </w:pPr>
    <w:rPr>
      <w:b/>
      <w:bCs/>
      <w:sz w:val="28"/>
    </w:rPr>
  </w:style>
  <w:style w:type="paragraph" w:customStyle="1" w:styleId="Sec7head1">
    <w:name w:val="Sec 7 head 1"/>
    <w:basedOn w:val="SectionVIHeader"/>
    <w:qFormat/>
    <w:rsid w:val="00424C3C"/>
    <w:rPr>
      <w:lang w:val="fr-FR"/>
    </w:rPr>
  </w:style>
  <w:style w:type="paragraph" w:customStyle="1" w:styleId="Sec8head1">
    <w:name w:val="Sec 8 head 1"/>
    <w:basedOn w:val="Normal"/>
    <w:qFormat/>
    <w:rsid w:val="0052483F"/>
    <w:pPr>
      <w:spacing w:before="120" w:after="120"/>
      <w:ind w:left="540" w:right="-72"/>
      <w:jc w:val="center"/>
    </w:pPr>
    <w:rPr>
      <w:b/>
      <w:bCs/>
      <w:sz w:val="28"/>
      <w:szCs w:val="28"/>
    </w:rPr>
  </w:style>
  <w:style w:type="paragraph" w:customStyle="1" w:styleId="Sec8head2">
    <w:name w:val="Sec 8 head 2"/>
    <w:basedOn w:val="Sec1head2"/>
    <w:qFormat/>
    <w:rsid w:val="002F0FD8"/>
  </w:style>
  <w:style w:type="paragraph" w:customStyle="1" w:styleId="Sec10head1">
    <w:name w:val="Sec 10 head 1"/>
    <w:basedOn w:val="Style9"/>
    <w:qFormat/>
    <w:rsid w:val="00C01F2C"/>
    <w:pPr>
      <w:spacing w:before="360" w:after="240"/>
      <w:ind w:left="578" w:hanging="578"/>
    </w:pPr>
  </w:style>
  <w:style w:type="paragraph" w:customStyle="1" w:styleId="Default">
    <w:name w:val="Default"/>
    <w:link w:val="DefaultCar"/>
    <w:rsid w:val="00DF333A"/>
    <w:pPr>
      <w:autoSpaceDE w:val="0"/>
      <w:autoSpaceDN w:val="0"/>
      <w:adjustRightInd w:val="0"/>
    </w:pPr>
    <w:rPr>
      <w:rFonts w:ascii="Tahoma" w:hAnsi="Tahoma" w:cs="Tahoma"/>
      <w:color w:val="000000"/>
      <w:sz w:val="24"/>
      <w:szCs w:val="24"/>
      <w:lang w:val="en-US"/>
    </w:rPr>
  </w:style>
  <w:style w:type="paragraph" w:customStyle="1" w:styleId="Sec3h1">
    <w:name w:val="Sec3 h1"/>
    <w:basedOn w:val="Listecouleur-Accent11"/>
    <w:link w:val="Sec3h1Char"/>
    <w:qFormat/>
    <w:rsid w:val="00694670"/>
    <w:pPr>
      <w:suppressAutoHyphens/>
      <w:spacing w:after="120"/>
      <w:ind w:hanging="360"/>
      <w:jc w:val="left"/>
    </w:pPr>
    <w:rPr>
      <w:lang w:val="en-US" w:eastAsia="en-US"/>
    </w:rPr>
  </w:style>
  <w:style w:type="character" w:customStyle="1" w:styleId="Sec3h1Char">
    <w:name w:val="Sec3 h1 Char"/>
    <w:link w:val="Sec3h1"/>
    <w:rsid w:val="00694670"/>
    <w:rPr>
      <w:sz w:val="24"/>
      <w:lang w:val="en-US" w:eastAsia="en-US"/>
    </w:rPr>
  </w:style>
  <w:style w:type="character" w:customStyle="1" w:styleId="S3h1Char">
    <w:name w:val="S3 h1 Char"/>
    <w:link w:val="S3h1"/>
    <w:rsid w:val="00694670"/>
    <w:rPr>
      <w:b/>
      <w:iCs/>
      <w:sz w:val="28"/>
    </w:rPr>
  </w:style>
  <w:style w:type="paragraph" w:customStyle="1" w:styleId="S3h1">
    <w:name w:val="S3 h1"/>
    <w:basedOn w:val="Normal"/>
    <w:link w:val="S3h1Char"/>
    <w:qFormat/>
    <w:rsid w:val="00694670"/>
    <w:pPr>
      <w:suppressAutoHyphens/>
      <w:spacing w:after="120"/>
      <w:ind w:left="0" w:firstLine="0"/>
      <w:jc w:val="left"/>
    </w:pPr>
    <w:rPr>
      <w:b/>
      <w:iCs/>
      <w:sz w:val="28"/>
    </w:rPr>
  </w:style>
  <w:style w:type="paragraph" w:customStyle="1" w:styleId="00SectionIVSubtitle">
    <w:name w:val="00_Section IV_Subtitle"/>
    <w:basedOn w:val="Normal"/>
    <w:qFormat/>
    <w:rsid w:val="00F122C8"/>
    <w:pPr>
      <w:ind w:left="0" w:firstLine="0"/>
      <w:jc w:val="center"/>
    </w:pPr>
    <w:rPr>
      <w:b/>
      <w:sz w:val="32"/>
      <w:szCs w:val="24"/>
      <w:lang w:val="en-US" w:eastAsia="en-US"/>
    </w:rPr>
  </w:style>
  <w:style w:type="paragraph" w:customStyle="1" w:styleId="Heading1a">
    <w:name w:val="Heading 1a"/>
    <w:rsid w:val="00F070B0"/>
    <w:pPr>
      <w:keepNext/>
      <w:keepLines/>
      <w:tabs>
        <w:tab w:val="left" w:pos="-720"/>
      </w:tabs>
      <w:suppressAutoHyphens/>
      <w:jc w:val="center"/>
    </w:pPr>
    <w:rPr>
      <w:b/>
      <w:smallCaps/>
      <w:sz w:val="32"/>
      <w:lang w:val="en-US" w:eastAsia="en-US"/>
    </w:rPr>
  </w:style>
  <w:style w:type="paragraph" w:customStyle="1" w:styleId="DefaultParagraphFont1">
    <w:name w:val="Default Paragraph Font1"/>
    <w:next w:val="Normal"/>
    <w:rsid w:val="00823DCA"/>
    <w:pPr>
      <w:spacing w:after="134"/>
      <w:ind w:right="-14"/>
      <w:jc w:val="both"/>
    </w:pPr>
    <w:rPr>
      <w:rFonts w:ascii="‚l‚r –¾’©" w:hAnsi="‚l‚r –¾’©" w:cs="‚l‚r –¾’©"/>
      <w:noProof/>
      <w:sz w:val="21"/>
      <w:lang w:val="en-GB" w:eastAsia="en-GB"/>
    </w:rPr>
  </w:style>
  <w:style w:type="paragraph" w:customStyle="1" w:styleId="ClauseSubList">
    <w:name w:val="ClauseSub_List"/>
    <w:rsid w:val="00823DCA"/>
    <w:pPr>
      <w:tabs>
        <w:tab w:val="num" w:pos="3987"/>
      </w:tabs>
      <w:suppressAutoHyphens/>
      <w:spacing w:after="134"/>
      <w:ind w:left="3987" w:right="-14" w:hanging="567"/>
      <w:jc w:val="both"/>
    </w:pPr>
    <w:rPr>
      <w:sz w:val="22"/>
      <w:szCs w:val="22"/>
      <w:lang w:val="en-GB" w:eastAsia="en-US"/>
    </w:rPr>
  </w:style>
  <w:style w:type="paragraph" w:customStyle="1" w:styleId="SPDForm2">
    <w:name w:val="SPD  Form 2"/>
    <w:basedOn w:val="Normal"/>
    <w:qFormat/>
    <w:rsid w:val="00C607FE"/>
    <w:pPr>
      <w:spacing w:before="120" w:after="240"/>
      <w:ind w:left="0" w:firstLine="0"/>
      <w:jc w:val="center"/>
    </w:pPr>
    <w:rPr>
      <w:b/>
      <w:sz w:val="36"/>
      <w:lang w:val="en-US" w:eastAsia="en-US"/>
    </w:rPr>
  </w:style>
  <w:style w:type="paragraph" w:customStyle="1" w:styleId="SPDForms3">
    <w:name w:val="SPD Forms 3"/>
    <w:basedOn w:val="Normal"/>
    <w:qFormat/>
    <w:rsid w:val="00C01364"/>
    <w:pPr>
      <w:spacing w:before="120" w:after="240"/>
      <w:ind w:left="0" w:firstLine="0"/>
      <w:jc w:val="center"/>
    </w:pPr>
    <w:rPr>
      <w:b/>
      <w:sz w:val="36"/>
      <w:lang w:val="en-US" w:eastAsia="en-US"/>
    </w:rPr>
  </w:style>
  <w:style w:type="paragraph" w:customStyle="1" w:styleId="GCCHeading2">
    <w:name w:val="GCC Heading 2"/>
    <w:basedOn w:val="Normal"/>
    <w:link w:val="GCCHeading2Char"/>
    <w:qFormat/>
    <w:rsid w:val="00835E5D"/>
    <w:pPr>
      <w:numPr>
        <w:numId w:val="71"/>
      </w:numPr>
      <w:suppressAutoHyphens/>
      <w:overflowPunct w:val="0"/>
      <w:autoSpaceDE w:val="0"/>
      <w:autoSpaceDN w:val="0"/>
      <w:adjustRightInd w:val="0"/>
      <w:spacing w:before="120" w:after="120"/>
      <w:jc w:val="left"/>
      <w:textAlignment w:val="baseline"/>
    </w:pPr>
    <w:rPr>
      <w:b/>
      <w:szCs w:val="24"/>
      <w:lang w:val="en-US" w:eastAsia="en-US"/>
    </w:rPr>
  </w:style>
  <w:style w:type="character" w:customStyle="1" w:styleId="GCCHeading2Char">
    <w:name w:val="GCC Heading 2 Char"/>
    <w:link w:val="GCCHeading2"/>
    <w:rsid w:val="00835E5D"/>
    <w:rPr>
      <w:b/>
      <w:sz w:val="24"/>
      <w:szCs w:val="24"/>
      <w:lang w:val="en-US" w:eastAsia="en-US"/>
    </w:rPr>
  </w:style>
  <w:style w:type="character" w:customStyle="1" w:styleId="ClauseSubParaChar">
    <w:name w:val="ClauseSub_Para Char"/>
    <w:link w:val="ClauseSubPara"/>
    <w:rsid w:val="00993787"/>
    <w:rPr>
      <w:sz w:val="22"/>
      <w:szCs w:val="22"/>
      <w:lang w:val="en-GB" w:eastAsia="en-US"/>
    </w:rPr>
  </w:style>
  <w:style w:type="paragraph" w:customStyle="1" w:styleId="Style10">
    <w:name w:val="Style 1"/>
    <w:basedOn w:val="Normal"/>
    <w:rsid w:val="00167C1F"/>
    <w:pPr>
      <w:widowControl w:val="0"/>
      <w:autoSpaceDE w:val="0"/>
      <w:autoSpaceDN w:val="0"/>
      <w:spacing w:after="0"/>
      <w:ind w:left="0" w:firstLine="0"/>
    </w:pPr>
    <w:rPr>
      <w:sz w:val="20"/>
      <w:szCs w:val="24"/>
      <w:lang w:val="fr-CA"/>
    </w:rPr>
  </w:style>
  <w:style w:type="character" w:customStyle="1" w:styleId="Style1CarCar">
    <w:name w:val="Style 1 Car Car"/>
    <w:uiPriority w:val="99"/>
    <w:rsid w:val="00167C1F"/>
    <w:rPr>
      <w:szCs w:val="24"/>
      <w:lang w:val="fr-FR" w:eastAsia="fr-FR" w:bidi="ar-SA"/>
    </w:rPr>
  </w:style>
  <w:style w:type="character" w:customStyle="1" w:styleId="DefaultCar">
    <w:name w:val="Default Car"/>
    <w:link w:val="Default"/>
    <w:locked/>
    <w:rsid w:val="00FA5BEB"/>
    <w:rPr>
      <w:rFonts w:ascii="Tahoma" w:hAnsi="Tahoma" w:cs="Tahoma"/>
      <w:color w:val="000000"/>
      <w:sz w:val="24"/>
      <w:szCs w:val="24"/>
      <w:lang w:val="en-US"/>
    </w:rPr>
  </w:style>
  <w:style w:type="character" w:customStyle="1" w:styleId="BankNormalChar">
    <w:name w:val="BankNormal Char"/>
    <w:link w:val="BankNormal"/>
    <w:rsid w:val="00E04D5F"/>
    <w:rPr>
      <w:sz w:val="24"/>
      <w:lang w:val="en-US"/>
    </w:rPr>
  </w:style>
  <w:style w:type="paragraph" w:customStyle="1" w:styleId="ftrefCharCarCharCarCharCarCharCarCharCarCharCarCharCarCharCarCharCarCharCarCharCarCharCarCarCarCarCarCarCar">
    <w:name w:val="ftref Char Car Char Car Char Car Char Car Char Car Char Car Char Car Char Car Char Car Char Car Char Car Char Car Car Car Car Car Car Car"/>
    <w:aliases w:val="ftref Car Car Car Car Car Car Car"/>
    <w:basedOn w:val="Normal"/>
    <w:next w:val="Normal"/>
    <w:link w:val="Appelnotedebasdep"/>
    <w:rsid w:val="006B0B5D"/>
    <w:pPr>
      <w:spacing w:after="160" w:line="240" w:lineRule="exact"/>
      <w:ind w:left="0" w:firstLine="0"/>
      <w:jc w:val="left"/>
    </w:pPr>
    <w:rPr>
      <w:sz w:val="20"/>
      <w:vertAlign w:val="superscript"/>
    </w:rPr>
  </w:style>
  <w:style w:type="paragraph" w:customStyle="1" w:styleId="Headfid1">
    <w:name w:val="Head fid1"/>
    <w:basedOn w:val="Normal"/>
    <w:rsid w:val="001F4107"/>
    <w:pPr>
      <w:spacing w:before="120" w:after="120"/>
      <w:ind w:left="0" w:firstLine="0"/>
    </w:pPr>
    <w:rPr>
      <w:rFonts w:ascii="Arial" w:hAnsi="Arial" w:cs="Arial"/>
      <w:b/>
      <w:bCs/>
      <w:sz w:val="22"/>
      <w:szCs w:val="22"/>
      <w:lang w:val="en-GB" w:eastAsia="en-US"/>
    </w:rPr>
  </w:style>
  <w:style w:type="paragraph" w:customStyle="1" w:styleId="00SectionIIITitle">
    <w:name w:val="00_Section III_Title"/>
    <w:basedOn w:val="Normal"/>
    <w:qFormat/>
    <w:rsid w:val="005A7EA0"/>
    <w:pPr>
      <w:suppressAutoHyphens/>
    </w:pPr>
    <w:rPr>
      <w:b/>
      <w:sz w:val="32"/>
      <w:szCs w:val="24"/>
    </w:rPr>
  </w:style>
  <w:style w:type="paragraph" w:customStyle="1" w:styleId="plane">
    <w:name w:val="plane"/>
    <w:basedOn w:val="Normal"/>
    <w:rsid w:val="005A7EA0"/>
    <w:pPr>
      <w:suppressAutoHyphens/>
      <w:spacing w:after="0"/>
      <w:ind w:left="0" w:firstLine="0"/>
    </w:pPr>
    <w:rPr>
      <w:rFonts w:ascii="Tms Rmn" w:hAnsi="Tms Rmn"/>
      <w:lang w:val="en-US" w:eastAsia="en-US"/>
    </w:rPr>
  </w:style>
  <w:style w:type="paragraph" w:styleId="Date">
    <w:name w:val="Date"/>
    <w:basedOn w:val="Normal"/>
    <w:next w:val="Normal"/>
    <w:link w:val="DateCar"/>
    <w:uiPriority w:val="99"/>
    <w:unhideWhenUsed/>
    <w:rsid w:val="005A7EA0"/>
  </w:style>
  <w:style w:type="character" w:customStyle="1" w:styleId="DateCar">
    <w:name w:val="Date Car"/>
    <w:link w:val="Date"/>
    <w:uiPriority w:val="99"/>
    <w:rsid w:val="005A7EA0"/>
    <w:rPr>
      <w:sz w:val="24"/>
    </w:rPr>
  </w:style>
  <w:style w:type="paragraph" w:styleId="Listepuces5">
    <w:name w:val="List Bullet 5"/>
    <w:basedOn w:val="Normal"/>
    <w:uiPriority w:val="99"/>
    <w:semiHidden/>
    <w:unhideWhenUsed/>
    <w:rsid w:val="005A7EA0"/>
    <w:pPr>
      <w:numPr>
        <w:numId w:val="72"/>
      </w:numPr>
      <w:contextualSpacing/>
    </w:pPr>
  </w:style>
  <w:style w:type="paragraph" w:customStyle="1" w:styleId="StyleStyleS1-Header1TimesNewRoman14pt1">
    <w:name w:val="Style Style S1-Header1 + Times New Roman 14 pt +1"/>
    <w:basedOn w:val="Normal"/>
    <w:rsid w:val="005A7EA0"/>
    <w:pPr>
      <w:tabs>
        <w:tab w:val="num" w:pos="648"/>
      </w:tabs>
      <w:spacing w:before="240" w:after="240"/>
      <w:ind w:left="360" w:hanging="72"/>
      <w:jc w:val="center"/>
    </w:pPr>
    <w:rPr>
      <w:b/>
      <w:bCs/>
      <w:sz w:val="28"/>
      <w:szCs w:val="24"/>
      <w:lang w:val="en-US" w:eastAsia="en-US"/>
    </w:rPr>
  </w:style>
  <w:style w:type="paragraph" w:customStyle="1" w:styleId="S1-Header2">
    <w:name w:val="S1-Header2"/>
    <w:basedOn w:val="Normal"/>
    <w:rsid w:val="005A7EA0"/>
    <w:pPr>
      <w:tabs>
        <w:tab w:val="num" w:pos="720"/>
      </w:tabs>
      <w:ind w:left="720" w:hanging="720"/>
      <w:jc w:val="left"/>
    </w:pPr>
    <w:rPr>
      <w:b/>
      <w:szCs w:val="24"/>
      <w:lang w:val="en-US" w:eastAsia="en-US"/>
    </w:rPr>
  </w:style>
  <w:style w:type="paragraph" w:customStyle="1" w:styleId="S3-Header1">
    <w:name w:val="S3-Header 1"/>
    <w:basedOn w:val="Normal"/>
    <w:rsid w:val="005A7EA0"/>
    <w:pPr>
      <w:spacing w:before="120"/>
      <w:ind w:left="1080" w:hanging="720"/>
    </w:pPr>
    <w:rPr>
      <w:b/>
      <w:bCs/>
      <w:noProof/>
      <w:sz w:val="28"/>
      <w:lang w:val="en-US" w:eastAsia="en-US"/>
    </w:rPr>
  </w:style>
  <w:style w:type="paragraph" w:customStyle="1" w:styleId="S3-Heading2">
    <w:name w:val="S3-Heading 2"/>
    <w:basedOn w:val="Normal"/>
    <w:rsid w:val="005A7EA0"/>
    <w:pPr>
      <w:ind w:left="1080" w:right="288" w:hanging="720"/>
    </w:pPr>
    <w:rPr>
      <w:b/>
      <w:bCs/>
      <w:szCs w:val="24"/>
      <w:lang w:val="en-US" w:eastAsia="en-US"/>
    </w:rPr>
  </w:style>
  <w:style w:type="paragraph" w:customStyle="1" w:styleId="Style110">
    <w:name w:val="Style 11"/>
    <w:basedOn w:val="Normal"/>
    <w:rsid w:val="005A7EA0"/>
    <w:pPr>
      <w:widowControl w:val="0"/>
      <w:autoSpaceDE w:val="0"/>
      <w:autoSpaceDN w:val="0"/>
      <w:spacing w:after="0" w:line="384" w:lineRule="atLeast"/>
      <w:ind w:left="0" w:firstLine="0"/>
      <w:jc w:val="left"/>
    </w:pPr>
    <w:rPr>
      <w:szCs w:val="24"/>
      <w:lang w:val="en-US" w:eastAsia="en-US"/>
    </w:rPr>
  </w:style>
  <w:style w:type="paragraph" w:customStyle="1" w:styleId="RightPar4">
    <w:name w:val="Right Par[4]"/>
    <w:rsid w:val="005A7EA0"/>
    <w:pPr>
      <w:tabs>
        <w:tab w:val="left" w:pos="-720"/>
        <w:tab w:val="left" w:pos="0"/>
        <w:tab w:val="left" w:pos="720"/>
        <w:tab w:val="left" w:pos="1440"/>
        <w:tab w:val="left" w:pos="2160"/>
        <w:tab w:val="decimal" w:pos="2880"/>
      </w:tabs>
      <w:suppressAutoHyphens/>
      <w:overflowPunct w:val="0"/>
      <w:autoSpaceDE w:val="0"/>
      <w:autoSpaceDN w:val="0"/>
      <w:adjustRightInd w:val="0"/>
      <w:ind w:firstLine="2880"/>
      <w:textAlignment w:val="baseline"/>
    </w:pPr>
    <w:rPr>
      <w:rFonts w:ascii="CG Times" w:hAnsi="CG Times"/>
      <w:b/>
      <w:i/>
      <w:sz w:val="24"/>
      <w:lang w:val="en-US" w:eastAsia="en-US"/>
    </w:rPr>
  </w:style>
  <w:style w:type="paragraph" w:customStyle="1" w:styleId="SecNoHe">
    <w:name w:val="Sec No. &amp; He"/>
    <w:rsid w:val="005A7EA0"/>
    <w:pPr>
      <w:tabs>
        <w:tab w:val="left" w:pos="-720"/>
      </w:tabs>
      <w:suppressAutoHyphens/>
      <w:overflowPunct w:val="0"/>
      <w:autoSpaceDE w:val="0"/>
      <w:autoSpaceDN w:val="0"/>
      <w:adjustRightInd w:val="0"/>
      <w:textAlignment w:val="baseline"/>
    </w:pPr>
    <w:rPr>
      <w:lang w:val="en-US" w:eastAsia="en-US"/>
    </w:rPr>
  </w:style>
  <w:style w:type="paragraph" w:customStyle="1" w:styleId="S4-header1">
    <w:name w:val="S4-header1"/>
    <w:basedOn w:val="Normal"/>
    <w:rsid w:val="005A7EA0"/>
    <w:pPr>
      <w:spacing w:before="120" w:after="240"/>
      <w:ind w:left="0" w:firstLine="0"/>
      <w:jc w:val="center"/>
    </w:pPr>
    <w:rPr>
      <w:b/>
      <w:sz w:val="36"/>
      <w:lang w:val="en-US" w:eastAsia="en-US"/>
    </w:rPr>
  </w:style>
  <w:style w:type="paragraph" w:customStyle="1" w:styleId="S4-Header2">
    <w:name w:val="S4-Header 2"/>
    <w:basedOn w:val="Normal"/>
    <w:rsid w:val="005A7EA0"/>
    <w:pPr>
      <w:spacing w:before="120" w:after="240"/>
      <w:ind w:left="0" w:firstLine="0"/>
      <w:jc w:val="center"/>
    </w:pPr>
    <w:rPr>
      <w:b/>
      <w:sz w:val="32"/>
      <w:szCs w:val="24"/>
      <w:lang w:val="en-US" w:eastAsia="en-US"/>
    </w:rPr>
  </w:style>
  <w:style w:type="paragraph" w:customStyle="1" w:styleId="StyleS1-Header1TimesNewRoman14pt">
    <w:name w:val="Style S1-Header1 + Times New Roman 14 pt"/>
    <w:basedOn w:val="Normal"/>
    <w:rsid w:val="005A7EA0"/>
    <w:pPr>
      <w:spacing w:before="240" w:after="240"/>
      <w:ind w:left="0" w:firstLine="0"/>
      <w:jc w:val="center"/>
    </w:pPr>
    <w:rPr>
      <w:b/>
      <w:bCs/>
      <w:sz w:val="28"/>
      <w:szCs w:val="24"/>
      <w:lang w:val="en-US" w:eastAsia="en-US"/>
    </w:rPr>
  </w:style>
  <w:style w:type="paragraph" w:customStyle="1" w:styleId="Header1">
    <w:name w:val="Header1"/>
    <w:basedOn w:val="Normal"/>
    <w:rsid w:val="005A7EA0"/>
    <w:pPr>
      <w:widowControl w:val="0"/>
      <w:autoSpaceDE w:val="0"/>
      <w:autoSpaceDN w:val="0"/>
      <w:spacing w:before="240" w:after="480"/>
      <w:ind w:left="0" w:firstLine="0"/>
      <w:jc w:val="center"/>
    </w:pPr>
    <w:rPr>
      <w:b/>
      <w:bCs/>
      <w:spacing w:val="4"/>
      <w:sz w:val="44"/>
      <w:szCs w:val="46"/>
      <w:lang w:val="en-US" w:eastAsia="en-US"/>
    </w:rPr>
  </w:style>
  <w:style w:type="paragraph" w:customStyle="1" w:styleId="S6-Header1">
    <w:name w:val="S6-Header 1"/>
    <w:basedOn w:val="Normal"/>
    <w:next w:val="Normal"/>
    <w:rsid w:val="005A7EA0"/>
    <w:pPr>
      <w:spacing w:before="120" w:after="240"/>
      <w:ind w:left="0" w:firstLine="0"/>
      <w:jc w:val="center"/>
    </w:pPr>
    <w:rPr>
      <w:rFonts w:cs="Arial"/>
      <w:b/>
      <w:sz w:val="32"/>
      <w:szCs w:val="24"/>
      <w:lang w:val="en-US" w:eastAsia="en-US"/>
    </w:rPr>
  </w:style>
  <w:style w:type="paragraph" w:customStyle="1" w:styleId="Style50">
    <w:name w:val="Style 5"/>
    <w:basedOn w:val="Normal"/>
    <w:rsid w:val="005A7EA0"/>
    <w:pPr>
      <w:widowControl w:val="0"/>
      <w:autoSpaceDE w:val="0"/>
      <w:autoSpaceDN w:val="0"/>
      <w:spacing w:after="0" w:line="480" w:lineRule="exact"/>
      <w:ind w:left="0" w:firstLine="0"/>
      <w:jc w:val="center"/>
    </w:pPr>
    <w:rPr>
      <w:szCs w:val="24"/>
      <w:lang w:val="en-US" w:eastAsia="en-US"/>
    </w:rPr>
  </w:style>
  <w:style w:type="paragraph" w:customStyle="1" w:styleId="S9Header1">
    <w:name w:val="S9 Header 1"/>
    <w:basedOn w:val="Normal"/>
    <w:next w:val="Normal"/>
    <w:rsid w:val="005A7EA0"/>
    <w:pPr>
      <w:spacing w:before="120" w:after="240"/>
      <w:ind w:left="0" w:firstLine="0"/>
      <w:jc w:val="center"/>
    </w:pPr>
    <w:rPr>
      <w:b/>
      <w:sz w:val="36"/>
      <w:szCs w:val="24"/>
      <w:lang w:val="en-US" w:eastAsia="en-US"/>
    </w:rPr>
  </w:style>
  <w:style w:type="paragraph" w:styleId="Normalcentr">
    <w:name w:val="Block Text"/>
    <w:basedOn w:val="Normal"/>
    <w:rsid w:val="005A7EA0"/>
    <w:pPr>
      <w:spacing w:after="0"/>
      <w:ind w:left="180" w:right="108" w:firstLine="0"/>
    </w:pPr>
    <w:rPr>
      <w:rFonts w:ascii="Comic Sans MS" w:hAnsi="Comic Sans MS" w:cs="Arial"/>
      <w:b/>
      <w:bCs/>
      <w:i/>
      <w:iCs/>
      <w:sz w:val="16"/>
      <w:szCs w:val="24"/>
      <w:lang w:val="en-US" w:eastAsia="en-US"/>
    </w:rPr>
  </w:style>
  <w:style w:type="paragraph" w:customStyle="1" w:styleId="TextBox">
    <w:name w:val="Text Box"/>
    <w:rsid w:val="005A7EA0"/>
    <w:pPr>
      <w:keepNext/>
      <w:keepLines/>
      <w:tabs>
        <w:tab w:val="left" w:pos="-720"/>
      </w:tabs>
      <w:suppressAutoHyphens/>
      <w:jc w:val="both"/>
    </w:pPr>
    <w:rPr>
      <w:spacing w:val="-2"/>
      <w:sz w:val="22"/>
      <w:lang w:val="en-US" w:eastAsia="en-US"/>
    </w:rPr>
  </w:style>
  <w:style w:type="paragraph" w:customStyle="1" w:styleId="Style100">
    <w:name w:val="Style10"/>
    <w:basedOn w:val="Head41"/>
    <w:link w:val="Style10Char"/>
    <w:qFormat/>
    <w:rsid w:val="005A7EA0"/>
    <w:pPr>
      <w:spacing w:before="120" w:after="120"/>
    </w:pPr>
  </w:style>
  <w:style w:type="character" w:customStyle="1" w:styleId="Style10Char">
    <w:name w:val="Style10 Char"/>
    <w:link w:val="Style100"/>
    <w:rsid w:val="005A7EA0"/>
    <w:rPr>
      <w:b/>
      <w:sz w:val="28"/>
    </w:rPr>
  </w:style>
  <w:style w:type="paragraph" w:customStyle="1" w:styleId="Enclosure">
    <w:name w:val="Enclosure"/>
    <w:basedOn w:val="Normal"/>
    <w:rsid w:val="005A7EA0"/>
    <w:pPr>
      <w:spacing w:after="0"/>
      <w:ind w:left="0" w:firstLine="0"/>
      <w:jc w:val="left"/>
    </w:pPr>
    <w:rPr>
      <w:szCs w:val="24"/>
      <w:lang w:val="en-US" w:eastAsia="en-US"/>
    </w:rPr>
  </w:style>
  <w:style w:type="paragraph" w:customStyle="1" w:styleId="00SectionXTitle">
    <w:name w:val="00_Section X_Title"/>
    <w:basedOn w:val="Normal"/>
    <w:qFormat/>
    <w:rsid w:val="005A7EA0"/>
    <w:pPr>
      <w:spacing w:before="240" w:after="0"/>
      <w:ind w:left="0" w:firstLine="0"/>
      <w:jc w:val="center"/>
    </w:pPr>
    <w:rPr>
      <w:b/>
      <w:noProof/>
      <w:sz w:val="36"/>
      <w:szCs w:val="32"/>
      <w:lang w:val="en-US" w:eastAsia="en-US"/>
    </w:rPr>
  </w:style>
  <w:style w:type="paragraph" w:customStyle="1" w:styleId="xl29">
    <w:name w:val="xl29"/>
    <w:basedOn w:val="Normal"/>
    <w:rsid w:val="005A7EA0"/>
    <w:pPr>
      <w:pBdr>
        <w:top w:val="single" w:sz="4" w:space="0" w:color="auto"/>
        <w:left w:val="single" w:sz="4" w:space="0" w:color="auto"/>
        <w:bottom w:val="single" w:sz="4" w:space="0" w:color="auto"/>
        <w:right w:val="single" w:sz="4" w:space="0" w:color="auto"/>
      </w:pBdr>
      <w:spacing w:before="100" w:after="100"/>
      <w:ind w:left="0" w:firstLine="0"/>
      <w:jc w:val="left"/>
    </w:pPr>
    <w:rPr>
      <w:rFonts w:ascii="Arial" w:hAnsi="Arial" w:cs="Arial"/>
      <w:b/>
      <w:bCs/>
      <w:sz w:val="22"/>
      <w:szCs w:val="22"/>
      <w:lang w:val="es-ES" w:eastAsia="en-US"/>
    </w:rPr>
  </w:style>
  <w:style w:type="paragraph" w:customStyle="1" w:styleId="Normal10">
    <w:name w:val="Normal 10"/>
    <w:basedOn w:val="Normal"/>
    <w:rsid w:val="005A7EA0"/>
    <w:pPr>
      <w:widowControl w:val="0"/>
      <w:spacing w:after="240"/>
      <w:ind w:left="0" w:firstLine="0"/>
    </w:pPr>
    <w:rPr>
      <w:sz w:val="20"/>
      <w:lang w:eastAsia="en-US"/>
    </w:rPr>
  </w:style>
  <w:style w:type="paragraph" w:customStyle="1" w:styleId="Style1Car">
    <w:name w:val="Style 1 Car"/>
    <w:basedOn w:val="Normal"/>
    <w:rsid w:val="005A7EA0"/>
    <w:pPr>
      <w:autoSpaceDE w:val="0"/>
      <w:autoSpaceDN w:val="0"/>
      <w:adjustRightInd w:val="0"/>
      <w:spacing w:after="0"/>
      <w:ind w:left="0" w:firstLine="0"/>
      <w:jc w:val="left"/>
    </w:pPr>
    <w:rPr>
      <w:sz w:val="20"/>
      <w:szCs w:val="24"/>
    </w:rPr>
  </w:style>
  <w:style w:type="paragraph" w:customStyle="1" w:styleId="Head62">
    <w:name w:val="Head 6.2"/>
    <w:basedOn w:val="Headfid1"/>
    <w:rsid w:val="005A7EA0"/>
    <w:pPr>
      <w:spacing w:before="240" w:after="240"/>
    </w:pPr>
    <w:rPr>
      <w:rFonts w:ascii="Times New Roman" w:hAnsi="Times New Roman" w:cs="Times New Roman"/>
      <w:sz w:val="24"/>
      <w:szCs w:val="24"/>
      <w:lang w:val="en-US"/>
    </w:rPr>
  </w:style>
  <w:style w:type="paragraph" w:customStyle="1" w:styleId="Style20">
    <w:name w:val="Style 2"/>
    <w:basedOn w:val="Normal"/>
    <w:rsid w:val="005A7EA0"/>
    <w:pPr>
      <w:widowControl w:val="0"/>
      <w:autoSpaceDE w:val="0"/>
      <w:autoSpaceDN w:val="0"/>
      <w:spacing w:after="0"/>
      <w:ind w:left="1008" w:firstLine="0"/>
      <w:jc w:val="left"/>
    </w:pPr>
    <w:rPr>
      <w:sz w:val="20"/>
      <w:szCs w:val="24"/>
    </w:rPr>
  </w:style>
  <w:style w:type="paragraph" w:customStyle="1" w:styleId="para">
    <w:name w:val="para"/>
    <w:basedOn w:val="Normal"/>
    <w:link w:val="paraChar"/>
    <w:uiPriority w:val="99"/>
    <w:rsid w:val="005A7EA0"/>
    <w:pPr>
      <w:spacing w:after="240"/>
      <w:ind w:left="0" w:firstLine="0"/>
    </w:pPr>
    <w:rPr>
      <w:sz w:val="22"/>
      <w:szCs w:val="22"/>
      <w:lang w:val="en-US" w:eastAsia="en-US"/>
    </w:rPr>
  </w:style>
  <w:style w:type="paragraph" w:customStyle="1" w:styleId="Technical7">
    <w:name w:val="Technical 7"/>
    <w:rsid w:val="005A7EA0"/>
    <w:pPr>
      <w:tabs>
        <w:tab w:val="left" w:pos="-720"/>
      </w:tabs>
      <w:suppressAutoHyphens/>
      <w:ind w:firstLine="720"/>
    </w:pPr>
    <w:rPr>
      <w:b/>
      <w:bCs/>
      <w:sz w:val="24"/>
      <w:szCs w:val="24"/>
      <w:lang w:val="en-US" w:eastAsia="en-US"/>
    </w:rPr>
  </w:style>
  <w:style w:type="paragraph" w:styleId="Textebrut">
    <w:name w:val="Plain Text"/>
    <w:basedOn w:val="Normal"/>
    <w:link w:val="TextebrutCar"/>
    <w:rsid w:val="005A7EA0"/>
    <w:pPr>
      <w:spacing w:after="0"/>
      <w:ind w:left="0" w:firstLine="0"/>
      <w:jc w:val="left"/>
    </w:pPr>
    <w:rPr>
      <w:rFonts w:ascii="Courier New" w:hAnsi="Courier New" w:cs="Courier New"/>
      <w:sz w:val="20"/>
    </w:rPr>
  </w:style>
  <w:style w:type="character" w:customStyle="1" w:styleId="TextebrutCar">
    <w:name w:val="Texte brut Car"/>
    <w:link w:val="Textebrut"/>
    <w:rsid w:val="005A7EA0"/>
    <w:rPr>
      <w:rFonts w:ascii="Courier New" w:hAnsi="Courier New" w:cs="Courier New"/>
    </w:rPr>
  </w:style>
  <w:style w:type="character" w:customStyle="1" w:styleId="Car">
    <w:name w:val="Car"/>
    <w:rsid w:val="005A7EA0"/>
    <w:rPr>
      <w:b/>
      <w:bCs/>
      <w:sz w:val="28"/>
      <w:szCs w:val="28"/>
      <w:lang w:val="en-US" w:eastAsia="en-US" w:bidi="ar-SA"/>
    </w:rPr>
  </w:style>
  <w:style w:type="paragraph" w:customStyle="1" w:styleId="Document1">
    <w:name w:val="Document 1"/>
    <w:rsid w:val="005A7EA0"/>
    <w:pPr>
      <w:keepNext/>
      <w:keepLines/>
      <w:tabs>
        <w:tab w:val="left" w:pos="-720"/>
      </w:tabs>
      <w:suppressAutoHyphens/>
    </w:pPr>
    <w:rPr>
      <w:sz w:val="24"/>
      <w:szCs w:val="24"/>
      <w:lang w:val="en-US" w:eastAsia="en-US"/>
    </w:rPr>
  </w:style>
  <w:style w:type="paragraph" w:customStyle="1" w:styleId="Technical5">
    <w:name w:val="Technical 5"/>
    <w:rsid w:val="005A7EA0"/>
    <w:pPr>
      <w:tabs>
        <w:tab w:val="left" w:pos="-720"/>
      </w:tabs>
      <w:suppressAutoHyphens/>
      <w:ind w:firstLine="720"/>
    </w:pPr>
    <w:rPr>
      <w:b/>
      <w:bCs/>
      <w:sz w:val="24"/>
      <w:szCs w:val="24"/>
      <w:lang w:val="en-US" w:eastAsia="en-US"/>
    </w:rPr>
  </w:style>
  <w:style w:type="paragraph" w:customStyle="1" w:styleId="Technical6">
    <w:name w:val="Technical 6"/>
    <w:rsid w:val="005A7EA0"/>
    <w:pPr>
      <w:tabs>
        <w:tab w:val="left" w:pos="-720"/>
      </w:tabs>
      <w:suppressAutoHyphens/>
      <w:ind w:firstLine="720"/>
    </w:pPr>
    <w:rPr>
      <w:b/>
      <w:bCs/>
      <w:sz w:val="24"/>
      <w:szCs w:val="24"/>
      <w:lang w:val="en-US" w:eastAsia="en-US"/>
    </w:rPr>
  </w:style>
  <w:style w:type="paragraph" w:customStyle="1" w:styleId="Technical8">
    <w:name w:val="Technical 8"/>
    <w:rsid w:val="005A7EA0"/>
    <w:pPr>
      <w:tabs>
        <w:tab w:val="left" w:pos="-720"/>
      </w:tabs>
      <w:suppressAutoHyphens/>
      <w:ind w:firstLine="720"/>
    </w:pPr>
    <w:rPr>
      <w:b/>
      <w:bCs/>
      <w:sz w:val="24"/>
      <w:szCs w:val="24"/>
      <w:lang w:val="en-US" w:eastAsia="en-US"/>
    </w:rPr>
  </w:style>
  <w:style w:type="paragraph" w:customStyle="1" w:styleId="Pleading">
    <w:name w:val="Pleading"/>
    <w:rsid w:val="005A7EA0"/>
    <w:pPr>
      <w:tabs>
        <w:tab w:val="left" w:pos="-720"/>
      </w:tabs>
      <w:suppressAutoHyphens/>
      <w:spacing w:line="240" w:lineRule="exact"/>
    </w:pPr>
    <w:rPr>
      <w:sz w:val="24"/>
      <w:szCs w:val="24"/>
      <w:lang w:val="en-US" w:eastAsia="en-US"/>
    </w:rPr>
  </w:style>
  <w:style w:type="paragraph" w:customStyle="1" w:styleId="RightPar1">
    <w:name w:val="Right Par 1"/>
    <w:rsid w:val="005A7EA0"/>
    <w:pPr>
      <w:tabs>
        <w:tab w:val="left" w:pos="-720"/>
        <w:tab w:val="left" w:pos="0"/>
        <w:tab w:val="decimal" w:pos="720"/>
      </w:tabs>
      <w:suppressAutoHyphens/>
      <w:ind w:firstLine="720"/>
    </w:pPr>
    <w:rPr>
      <w:sz w:val="24"/>
      <w:szCs w:val="24"/>
      <w:lang w:val="en-US" w:eastAsia="en-US"/>
    </w:rPr>
  </w:style>
  <w:style w:type="paragraph" w:customStyle="1" w:styleId="RightPar2">
    <w:name w:val="Right Par 2"/>
    <w:rsid w:val="005A7EA0"/>
    <w:pPr>
      <w:tabs>
        <w:tab w:val="left" w:pos="-720"/>
        <w:tab w:val="left" w:pos="0"/>
        <w:tab w:val="left" w:pos="720"/>
        <w:tab w:val="decimal" w:pos="1440"/>
      </w:tabs>
      <w:suppressAutoHyphens/>
      <w:ind w:firstLine="1440"/>
    </w:pPr>
    <w:rPr>
      <w:sz w:val="24"/>
      <w:szCs w:val="24"/>
      <w:lang w:val="en-US" w:eastAsia="en-US"/>
    </w:rPr>
  </w:style>
  <w:style w:type="paragraph" w:customStyle="1" w:styleId="RightPar3">
    <w:name w:val="Right Par 3"/>
    <w:rsid w:val="005A7EA0"/>
    <w:pPr>
      <w:tabs>
        <w:tab w:val="left" w:pos="-720"/>
        <w:tab w:val="left" w:pos="0"/>
        <w:tab w:val="left" w:pos="720"/>
        <w:tab w:val="left" w:pos="1440"/>
        <w:tab w:val="decimal" w:pos="2160"/>
      </w:tabs>
      <w:suppressAutoHyphens/>
      <w:ind w:firstLine="2160"/>
    </w:pPr>
    <w:rPr>
      <w:sz w:val="24"/>
      <w:szCs w:val="24"/>
      <w:lang w:val="en-US" w:eastAsia="en-US"/>
    </w:rPr>
  </w:style>
  <w:style w:type="paragraph" w:customStyle="1" w:styleId="RightPar40">
    <w:name w:val="Right Par 4"/>
    <w:rsid w:val="005A7EA0"/>
    <w:pPr>
      <w:tabs>
        <w:tab w:val="left" w:pos="-720"/>
        <w:tab w:val="left" w:pos="0"/>
        <w:tab w:val="left" w:pos="720"/>
        <w:tab w:val="left" w:pos="1440"/>
        <w:tab w:val="left" w:pos="2160"/>
        <w:tab w:val="decimal" w:pos="2880"/>
      </w:tabs>
      <w:suppressAutoHyphens/>
      <w:ind w:firstLine="2880"/>
    </w:pPr>
    <w:rPr>
      <w:sz w:val="24"/>
      <w:szCs w:val="24"/>
      <w:lang w:val="en-US" w:eastAsia="en-US"/>
    </w:rPr>
  </w:style>
  <w:style w:type="paragraph" w:customStyle="1" w:styleId="RightPar5">
    <w:name w:val="Right Par 5"/>
    <w:rsid w:val="005A7EA0"/>
    <w:pPr>
      <w:tabs>
        <w:tab w:val="left" w:pos="-720"/>
        <w:tab w:val="left" w:pos="0"/>
        <w:tab w:val="left" w:pos="720"/>
        <w:tab w:val="left" w:pos="1440"/>
        <w:tab w:val="left" w:pos="2160"/>
        <w:tab w:val="left" w:pos="2880"/>
        <w:tab w:val="decimal" w:pos="3600"/>
      </w:tabs>
      <w:suppressAutoHyphens/>
      <w:ind w:firstLine="3600"/>
    </w:pPr>
    <w:rPr>
      <w:sz w:val="24"/>
      <w:szCs w:val="24"/>
      <w:lang w:val="en-US" w:eastAsia="en-US"/>
    </w:rPr>
  </w:style>
  <w:style w:type="paragraph" w:customStyle="1" w:styleId="RightPar6">
    <w:name w:val="Right Par 6"/>
    <w:rsid w:val="005A7EA0"/>
    <w:pPr>
      <w:tabs>
        <w:tab w:val="left" w:pos="-720"/>
        <w:tab w:val="left" w:pos="0"/>
        <w:tab w:val="left" w:pos="720"/>
        <w:tab w:val="left" w:pos="1440"/>
        <w:tab w:val="left" w:pos="2160"/>
        <w:tab w:val="left" w:pos="2880"/>
        <w:tab w:val="left" w:pos="3600"/>
        <w:tab w:val="decimal" w:pos="4320"/>
      </w:tabs>
      <w:suppressAutoHyphens/>
      <w:ind w:firstLine="4320"/>
    </w:pPr>
    <w:rPr>
      <w:sz w:val="24"/>
      <w:szCs w:val="24"/>
      <w:lang w:val="en-US" w:eastAsia="en-US"/>
    </w:rPr>
  </w:style>
  <w:style w:type="paragraph" w:customStyle="1" w:styleId="RightPar7">
    <w:name w:val="Right Par 7"/>
    <w:rsid w:val="005A7EA0"/>
    <w:pPr>
      <w:tabs>
        <w:tab w:val="left" w:pos="-720"/>
        <w:tab w:val="left" w:pos="0"/>
        <w:tab w:val="left" w:pos="720"/>
        <w:tab w:val="left" w:pos="1440"/>
        <w:tab w:val="left" w:pos="2160"/>
        <w:tab w:val="left" w:pos="2880"/>
        <w:tab w:val="left" w:pos="3600"/>
        <w:tab w:val="left" w:pos="4320"/>
        <w:tab w:val="decimal" w:pos="5040"/>
      </w:tabs>
      <w:suppressAutoHyphens/>
      <w:ind w:firstLine="5040"/>
    </w:pPr>
    <w:rPr>
      <w:sz w:val="24"/>
      <w:szCs w:val="24"/>
      <w:lang w:val="en-US" w:eastAsia="en-US"/>
    </w:rPr>
  </w:style>
  <w:style w:type="paragraph" w:customStyle="1" w:styleId="RightPar8">
    <w:name w:val="Right Par 8"/>
    <w:rsid w:val="005A7EA0"/>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sz w:val="24"/>
      <w:szCs w:val="24"/>
      <w:lang w:val="en-US" w:eastAsia="en-US"/>
    </w:rPr>
  </w:style>
  <w:style w:type="paragraph" w:customStyle="1" w:styleId="Headingrb2">
    <w:name w:val="Heading rb2"/>
    <w:basedOn w:val="Normal"/>
    <w:rsid w:val="005A7EA0"/>
    <w:pPr>
      <w:tabs>
        <w:tab w:val="left" w:pos="-851"/>
        <w:tab w:val="right" w:pos="-567"/>
        <w:tab w:val="right" w:pos="2127"/>
        <w:tab w:val="right" w:pos="2694"/>
        <w:tab w:val="left" w:pos="2977"/>
        <w:tab w:val="right" w:pos="10348"/>
      </w:tabs>
      <w:spacing w:after="240" w:line="400" w:lineRule="exact"/>
      <w:ind w:left="0" w:right="-28" w:firstLine="0"/>
      <w:jc w:val="left"/>
    </w:pPr>
    <w:rPr>
      <w:rFonts w:ascii="Arial" w:hAnsi="Arial" w:cs="Arial"/>
      <w:b/>
      <w:bCs/>
      <w:noProof/>
      <w:spacing w:val="6"/>
      <w:sz w:val="26"/>
      <w:szCs w:val="26"/>
      <w:lang w:val="en-US" w:eastAsia="en-US"/>
    </w:rPr>
  </w:style>
  <w:style w:type="paragraph" w:customStyle="1" w:styleId="Head22b">
    <w:name w:val="Head 2.2b"/>
    <w:basedOn w:val="Normal"/>
    <w:rsid w:val="005A7EA0"/>
    <w:pPr>
      <w:suppressAutoHyphens/>
      <w:spacing w:after="240"/>
      <w:ind w:left="360" w:hanging="360"/>
      <w:jc w:val="left"/>
    </w:pPr>
    <w:rPr>
      <w:b/>
      <w:bCs/>
      <w:sz w:val="22"/>
      <w:szCs w:val="22"/>
      <w:lang w:val="en-US" w:eastAsia="en-US"/>
    </w:rPr>
  </w:style>
  <w:style w:type="paragraph" w:customStyle="1" w:styleId="Head51">
    <w:name w:val="Head 5.1"/>
    <w:basedOn w:val="Head21"/>
    <w:rsid w:val="005A7EA0"/>
    <w:pPr>
      <w:keepNext/>
      <w:pBdr>
        <w:bottom w:val="single" w:sz="24" w:space="3" w:color="auto"/>
      </w:pBdr>
      <w:suppressAutoHyphens/>
      <w:spacing w:before="480" w:after="0"/>
      <w:ind w:left="0" w:firstLine="0"/>
    </w:pPr>
    <w:rPr>
      <w:rFonts w:ascii="Times New Roman Bold" w:hAnsi="Times New Roman Bold"/>
      <w:bCs/>
      <w:smallCaps/>
      <w:sz w:val="32"/>
      <w:szCs w:val="32"/>
      <w:lang w:val="en-US" w:eastAsia="en-US"/>
    </w:rPr>
  </w:style>
  <w:style w:type="paragraph" w:customStyle="1" w:styleId="Head52">
    <w:name w:val="Head 5.2"/>
    <w:basedOn w:val="Normal"/>
    <w:rsid w:val="005A7EA0"/>
    <w:pPr>
      <w:keepNext/>
      <w:suppressAutoHyphens/>
      <w:spacing w:before="480" w:after="240"/>
      <w:ind w:left="547" w:hanging="547"/>
      <w:jc w:val="center"/>
    </w:pPr>
    <w:rPr>
      <w:b/>
      <w:bCs/>
      <w:sz w:val="22"/>
      <w:szCs w:val="22"/>
      <w:lang w:val="en-US" w:eastAsia="en-US"/>
    </w:rPr>
  </w:style>
  <w:style w:type="paragraph" w:customStyle="1" w:styleId="Head61">
    <w:name w:val="Head 6.1"/>
    <w:basedOn w:val="Head51"/>
    <w:rsid w:val="005A7EA0"/>
    <w:pPr>
      <w:pBdr>
        <w:bottom w:val="none" w:sz="0" w:space="0" w:color="auto"/>
      </w:pBdr>
      <w:spacing w:before="0" w:after="480"/>
    </w:pPr>
    <w:rPr>
      <w:smallCaps w:val="0"/>
      <w:sz w:val="28"/>
      <w:szCs w:val="28"/>
    </w:rPr>
  </w:style>
  <w:style w:type="paragraph" w:customStyle="1" w:styleId="Head71">
    <w:name w:val="Head 7.1"/>
    <w:basedOn w:val="Head21"/>
    <w:rsid w:val="005A7EA0"/>
    <w:pPr>
      <w:keepNext/>
      <w:pBdr>
        <w:bottom w:val="single" w:sz="24" w:space="3" w:color="auto"/>
      </w:pBdr>
      <w:suppressAutoHyphens/>
      <w:spacing w:before="480" w:after="240"/>
      <w:ind w:left="0" w:firstLine="0"/>
    </w:pPr>
    <w:rPr>
      <w:rFonts w:ascii="Times New Roman Bold" w:hAnsi="Times New Roman Bold"/>
      <w:bCs/>
      <w:smallCaps/>
      <w:sz w:val="32"/>
      <w:szCs w:val="32"/>
      <w:lang w:val="en-US" w:eastAsia="en-US"/>
    </w:rPr>
  </w:style>
  <w:style w:type="paragraph" w:customStyle="1" w:styleId="Head72">
    <w:name w:val="Head 7.2"/>
    <w:basedOn w:val="Normal"/>
    <w:rsid w:val="005A7EA0"/>
    <w:pPr>
      <w:suppressAutoHyphens/>
      <w:spacing w:after="240"/>
      <w:ind w:left="720" w:hanging="720"/>
      <w:jc w:val="left"/>
    </w:pPr>
    <w:rPr>
      <w:rFonts w:ascii="Times New Roman Bold" w:hAnsi="Times New Roman Bold"/>
      <w:b/>
      <w:bCs/>
      <w:sz w:val="28"/>
      <w:szCs w:val="28"/>
      <w:lang w:val="en-US" w:eastAsia="en-US"/>
    </w:rPr>
  </w:style>
  <w:style w:type="paragraph" w:customStyle="1" w:styleId="Head82">
    <w:name w:val="Head 8.2"/>
    <w:basedOn w:val="Head81"/>
    <w:rsid w:val="005A7EA0"/>
    <w:pPr>
      <w:suppressAutoHyphens/>
      <w:spacing w:before="480" w:after="240"/>
      <w:ind w:left="0" w:firstLine="0"/>
    </w:pPr>
    <w:rPr>
      <w:rFonts w:ascii="Times New Roman Bold" w:hAnsi="Times New Roman Bold"/>
      <w:bCs/>
      <w:caps/>
      <w:szCs w:val="28"/>
      <w:lang w:val="en-US" w:eastAsia="en-US"/>
    </w:rPr>
  </w:style>
  <w:style w:type="paragraph" w:customStyle="1" w:styleId="Hangpar">
    <w:name w:val="Hangpar"/>
    <w:basedOn w:val="Normal"/>
    <w:rsid w:val="005A7EA0"/>
    <w:pPr>
      <w:tabs>
        <w:tab w:val="left" w:pos="-1440"/>
        <w:tab w:val="left" w:pos="-720"/>
        <w:tab w:val="left" w:pos="0"/>
      </w:tabs>
      <w:suppressAutoHyphens/>
      <w:spacing w:after="240"/>
      <w:ind w:left="1170" w:hanging="450"/>
    </w:pPr>
    <w:rPr>
      <w:b/>
      <w:bCs/>
      <w:spacing w:val="-3"/>
      <w:sz w:val="22"/>
      <w:szCs w:val="22"/>
      <w:lang w:val="en-US" w:eastAsia="en-US"/>
    </w:rPr>
  </w:style>
  <w:style w:type="paragraph" w:customStyle="1" w:styleId="Hangpara">
    <w:name w:val="Hangpara"/>
    <w:basedOn w:val="Normal"/>
    <w:rsid w:val="005A7EA0"/>
    <w:pPr>
      <w:keepNext/>
      <w:keepLines/>
      <w:tabs>
        <w:tab w:val="left" w:pos="-1440"/>
        <w:tab w:val="left" w:pos="-720"/>
        <w:tab w:val="left" w:pos="720"/>
      </w:tabs>
      <w:suppressAutoHyphens/>
      <w:spacing w:after="240"/>
      <w:ind w:left="1080" w:hanging="1080"/>
    </w:pPr>
    <w:rPr>
      <w:spacing w:val="-3"/>
      <w:sz w:val="22"/>
      <w:szCs w:val="22"/>
      <w:lang w:val="en-US" w:eastAsia="en-US"/>
    </w:rPr>
  </w:style>
  <w:style w:type="paragraph" w:styleId="Listepuces">
    <w:name w:val="List Bullet"/>
    <w:basedOn w:val="Normal"/>
    <w:autoRedefine/>
    <w:rsid w:val="005A7EA0"/>
    <w:pPr>
      <w:tabs>
        <w:tab w:val="num" w:pos="720"/>
        <w:tab w:val="num" w:pos="3541"/>
      </w:tabs>
      <w:spacing w:after="240"/>
      <w:ind w:left="360" w:hanging="360"/>
      <w:jc w:val="left"/>
    </w:pPr>
    <w:rPr>
      <w:rFonts w:ascii="Courier New" w:hAnsi="Courier New" w:cs="Courier New"/>
      <w:sz w:val="20"/>
      <w:lang w:val="es-ES_tradnl" w:eastAsia="en-US"/>
    </w:rPr>
  </w:style>
  <w:style w:type="paragraph" w:styleId="Listepuces2">
    <w:name w:val="List Bullet 2"/>
    <w:basedOn w:val="Normal"/>
    <w:autoRedefine/>
    <w:rsid w:val="005A7EA0"/>
    <w:pPr>
      <w:tabs>
        <w:tab w:val="num" w:pos="643"/>
        <w:tab w:val="num" w:pos="1421"/>
        <w:tab w:val="num" w:pos="3409"/>
      </w:tabs>
      <w:spacing w:after="240"/>
      <w:ind w:left="643" w:hanging="360"/>
      <w:jc w:val="left"/>
    </w:pPr>
    <w:rPr>
      <w:rFonts w:ascii="Courier New" w:hAnsi="Courier New" w:cs="Courier New"/>
      <w:sz w:val="20"/>
      <w:lang w:val="es-ES_tradnl" w:eastAsia="en-US"/>
    </w:rPr>
  </w:style>
  <w:style w:type="paragraph" w:styleId="Listepuces3">
    <w:name w:val="List Bullet 3"/>
    <w:basedOn w:val="Normal"/>
    <w:autoRedefine/>
    <w:rsid w:val="005A7EA0"/>
    <w:pPr>
      <w:tabs>
        <w:tab w:val="num" w:pos="926"/>
        <w:tab w:val="num" w:pos="3409"/>
      </w:tabs>
      <w:spacing w:after="240"/>
      <w:ind w:left="926" w:hanging="360"/>
      <w:jc w:val="left"/>
    </w:pPr>
    <w:rPr>
      <w:rFonts w:ascii="Courier New" w:hAnsi="Courier New" w:cs="Courier New"/>
      <w:sz w:val="20"/>
      <w:lang w:val="es-ES_tradnl" w:eastAsia="en-US"/>
    </w:rPr>
  </w:style>
  <w:style w:type="paragraph" w:styleId="Listepuces4">
    <w:name w:val="List Bullet 4"/>
    <w:basedOn w:val="Normal"/>
    <w:autoRedefine/>
    <w:rsid w:val="005A7EA0"/>
    <w:pPr>
      <w:tabs>
        <w:tab w:val="num" w:pos="720"/>
        <w:tab w:val="num" w:pos="1209"/>
      </w:tabs>
      <w:spacing w:after="240"/>
      <w:ind w:left="1209" w:hanging="360"/>
      <w:jc w:val="left"/>
    </w:pPr>
    <w:rPr>
      <w:rFonts w:ascii="Courier New" w:hAnsi="Courier New" w:cs="Courier New"/>
      <w:sz w:val="20"/>
      <w:lang w:val="es-ES_tradnl" w:eastAsia="en-US"/>
    </w:rPr>
  </w:style>
  <w:style w:type="paragraph" w:customStyle="1" w:styleId="N">
    <w:name w:val="[]N"/>
    <w:basedOn w:val="Normal"/>
    <w:rsid w:val="005A7EA0"/>
    <w:pPr>
      <w:suppressAutoHyphens/>
      <w:spacing w:after="240"/>
      <w:ind w:left="0" w:firstLine="0"/>
      <w:jc w:val="right"/>
    </w:pPr>
    <w:rPr>
      <w:spacing w:val="-3"/>
      <w:sz w:val="22"/>
      <w:szCs w:val="22"/>
      <w:lang w:val="es-ES_tradnl" w:eastAsia="en-US"/>
    </w:rPr>
  </w:style>
  <w:style w:type="paragraph" w:customStyle="1" w:styleId="Textodenotaalfinal">
    <w:name w:val="Texto de nota al final"/>
    <w:basedOn w:val="Normal"/>
    <w:rsid w:val="005A7EA0"/>
    <w:pPr>
      <w:widowControl w:val="0"/>
      <w:spacing w:after="240"/>
      <w:ind w:left="0" w:firstLine="0"/>
      <w:jc w:val="left"/>
    </w:pPr>
    <w:rPr>
      <w:snapToGrid w:val="0"/>
      <w:sz w:val="22"/>
      <w:szCs w:val="22"/>
      <w:lang w:val="es-ES" w:eastAsia="en-US"/>
    </w:rPr>
  </w:style>
  <w:style w:type="paragraph" w:customStyle="1" w:styleId="font5">
    <w:name w:val="font5"/>
    <w:basedOn w:val="Normal"/>
    <w:rsid w:val="005A7EA0"/>
    <w:pPr>
      <w:spacing w:before="100" w:after="100"/>
      <w:ind w:left="0" w:firstLine="0"/>
      <w:jc w:val="left"/>
    </w:pPr>
    <w:rPr>
      <w:color w:val="000000"/>
      <w:sz w:val="16"/>
      <w:szCs w:val="16"/>
      <w:lang w:val="es-ES" w:eastAsia="en-US"/>
    </w:rPr>
  </w:style>
  <w:style w:type="paragraph" w:customStyle="1" w:styleId="font6">
    <w:name w:val="font6"/>
    <w:basedOn w:val="Normal"/>
    <w:rsid w:val="005A7EA0"/>
    <w:pPr>
      <w:spacing w:before="100" w:after="100"/>
      <w:ind w:left="0" w:firstLine="0"/>
      <w:jc w:val="left"/>
    </w:pPr>
    <w:rPr>
      <w:b/>
      <w:bCs/>
      <w:color w:val="000000"/>
      <w:sz w:val="16"/>
      <w:szCs w:val="16"/>
      <w:lang w:val="es-ES" w:eastAsia="en-US"/>
    </w:rPr>
  </w:style>
  <w:style w:type="paragraph" w:customStyle="1" w:styleId="xl22">
    <w:name w:val="xl22"/>
    <w:basedOn w:val="Normal"/>
    <w:rsid w:val="005A7EA0"/>
    <w:pPr>
      <w:spacing w:before="100" w:after="100"/>
      <w:ind w:left="0" w:firstLine="0"/>
      <w:jc w:val="center"/>
    </w:pPr>
    <w:rPr>
      <w:sz w:val="22"/>
      <w:szCs w:val="22"/>
      <w:lang w:val="es-ES" w:eastAsia="en-US"/>
    </w:rPr>
  </w:style>
  <w:style w:type="paragraph" w:customStyle="1" w:styleId="xl23">
    <w:name w:val="xl23"/>
    <w:basedOn w:val="Normal"/>
    <w:rsid w:val="005A7EA0"/>
    <w:pPr>
      <w:spacing w:before="100" w:after="100"/>
      <w:ind w:left="0" w:firstLine="0"/>
      <w:jc w:val="left"/>
    </w:pPr>
    <w:rPr>
      <w:rFonts w:ascii="Arial" w:hAnsi="Arial" w:cs="Arial"/>
      <w:sz w:val="22"/>
      <w:szCs w:val="22"/>
      <w:lang w:val="es-ES" w:eastAsia="en-US"/>
    </w:rPr>
  </w:style>
  <w:style w:type="paragraph" w:customStyle="1" w:styleId="xl25">
    <w:name w:val="xl25"/>
    <w:basedOn w:val="Normal"/>
    <w:rsid w:val="005A7EA0"/>
    <w:pPr>
      <w:spacing w:before="100" w:after="100"/>
      <w:ind w:left="0" w:firstLine="0"/>
      <w:jc w:val="left"/>
    </w:pPr>
    <w:rPr>
      <w:rFonts w:ascii="Arial" w:hAnsi="Arial" w:cs="Arial"/>
      <w:b/>
      <w:bCs/>
      <w:sz w:val="32"/>
      <w:szCs w:val="32"/>
      <w:lang w:val="es-ES" w:eastAsia="en-US"/>
    </w:rPr>
  </w:style>
  <w:style w:type="paragraph" w:customStyle="1" w:styleId="xl26">
    <w:name w:val="xl26"/>
    <w:basedOn w:val="Normal"/>
    <w:rsid w:val="005A7EA0"/>
    <w:pPr>
      <w:spacing w:before="100" w:after="100"/>
      <w:ind w:left="0" w:firstLine="0"/>
      <w:jc w:val="left"/>
    </w:pPr>
    <w:rPr>
      <w:rFonts w:ascii="Arial" w:hAnsi="Arial" w:cs="Arial"/>
      <w:sz w:val="22"/>
      <w:szCs w:val="22"/>
      <w:lang w:val="es-ES" w:eastAsia="en-US"/>
    </w:rPr>
  </w:style>
  <w:style w:type="paragraph" w:customStyle="1" w:styleId="xl27">
    <w:name w:val="xl27"/>
    <w:basedOn w:val="Normal"/>
    <w:rsid w:val="005A7EA0"/>
    <w:pPr>
      <w:spacing w:before="100" w:after="100"/>
      <w:ind w:left="0" w:firstLine="0"/>
      <w:jc w:val="center"/>
    </w:pPr>
    <w:rPr>
      <w:rFonts w:ascii="Arial" w:hAnsi="Arial" w:cs="Arial"/>
      <w:sz w:val="22"/>
      <w:szCs w:val="22"/>
      <w:lang w:val="es-ES" w:eastAsia="en-US"/>
    </w:rPr>
  </w:style>
  <w:style w:type="paragraph" w:customStyle="1" w:styleId="xl28">
    <w:name w:val="xl28"/>
    <w:basedOn w:val="Normal"/>
    <w:rsid w:val="005A7EA0"/>
    <w:pPr>
      <w:pBdr>
        <w:top w:val="single" w:sz="4" w:space="0" w:color="auto"/>
        <w:left w:val="single" w:sz="4" w:space="0" w:color="auto"/>
        <w:bottom w:val="single" w:sz="4" w:space="0" w:color="auto"/>
        <w:right w:val="single" w:sz="4" w:space="0" w:color="auto"/>
      </w:pBdr>
      <w:spacing w:before="100" w:after="100"/>
      <w:ind w:left="0" w:firstLine="0"/>
      <w:jc w:val="left"/>
    </w:pPr>
    <w:rPr>
      <w:rFonts w:ascii="Arial" w:hAnsi="Arial" w:cs="Arial"/>
      <w:b/>
      <w:bCs/>
      <w:sz w:val="22"/>
      <w:szCs w:val="22"/>
      <w:lang w:val="es-ES" w:eastAsia="en-US"/>
    </w:rPr>
  </w:style>
  <w:style w:type="paragraph" w:customStyle="1" w:styleId="xl30">
    <w:name w:val="xl30"/>
    <w:basedOn w:val="Normal"/>
    <w:rsid w:val="005A7EA0"/>
    <w:pPr>
      <w:pBdr>
        <w:top w:val="single" w:sz="4" w:space="0" w:color="auto"/>
        <w:left w:val="single" w:sz="4" w:space="0" w:color="auto"/>
        <w:right w:val="single" w:sz="4" w:space="0" w:color="auto"/>
      </w:pBdr>
      <w:spacing w:before="100" w:after="100"/>
      <w:ind w:left="0" w:firstLine="0"/>
      <w:jc w:val="left"/>
    </w:pPr>
    <w:rPr>
      <w:rFonts w:ascii="Arial" w:hAnsi="Arial" w:cs="Arial"/>
      <w:sz w:val="22"/>
      <w:szCs w:val="22"/>
      <w:lang w:val="es-ES" w:eastAsia="en-US"/>
    </w:rPr>
  </w:style>
  <w:style w:type="paragraph" w:customStyle="1" w:styleId="xl31">
    <w:name w:val="xl31"/>
    <w:basedOn w:val="Normal"/>
    <w:rsid w:val="005A7EA0"/>
    <w:pPr>
      <w:pBdr>
        <w:top w:val="single" w:sz="4" w:space="0" w:color="auto"/>
        <w:left w:val="single" w:sz="4" w:space="0" w:color="auto"/>
        <w:right w:val="single" w:sz="4" w:space="0" w:color="auto"/>
      </w:pBdr>
      <w:spacing w:before="100" w:after="100"/>
      <w:ind w:left="0" w:firstLine="0"/>
      <w:jc w:val="left"/>
    </w:pPr>
    <w:rPr>
      <w:rFonts w:ascii="Arial" w:hAnsi="Arial" w:cs="Arial"/>
      <w:sz w:val="22"/>
      <w:szCs w:val="22"/>
      <w:lang w:val="es-ES" w:eastAsia="en-US"/>
    </w:rPr>
  </w:style>
  <w:style w:type="paragraph" w:customStyle="1" w:styleId="xl32">
    <w:name w:val="xl32"/>
    <w:basedOn w:val="Normal"/>
    <w:rsid w:val="005A7EA0"/>
    <w:pPr>
      <w:pBdr>
        <w:top w:val="single" w:sz="4" w:space="0" w:color="auto"/>
        <w:left w:val="single" w:sz="4" w:space="0" w:color="auto"/>
        <w:right w:val="single" w:sz="4" w:space="0" w:color="auto"/>
      </w:pBdr>
      <w:spacing w:before="100" w:after="100"/>
      <w:ind w:left="0" w:firstLine="0"/>
      <w:jc w:val="left"/>
    </w:pPr>
    <w:rPr>
      <w:rFonts w:ascii="Arial" w:hAnsi="Arial" w:cs="Arial"/>
      <w:sz w:val="22"/>
      <w:szCs w:val="22"/>
      <w:lang w:val="es-ES" w:eastAsia="en-US"/>
    </w:rPr>
  </w:style>
  <w:style w:type="paragraph" w:customStyle="1" w:styleId="xl33">
    <w:name w:val="xl33"/>
    <w:basedOn w:val="Normal"/>
    <w:rsid w:val="005A7EA0"/>
    <w:pPr>
      <w:pBdr>
        <w:top w:val="single" w:sz="8" w:space="0" w:color="auto"/>
        <w:left w:val="single" w:sz="8" w:space="0" w:color="auto"/>
        <w:bottom w:val="single" w:sz="8" w:space="0" w:color="auto"/>
        <w:right w:val="single" w:sz="4" w:space="0" w:color="auto"/>
      </w:pBdr>
      <w:spacing w:before="100" w:after="100"/>
      <w:ind w:left="0" w:firstLine="0"/>
      <w:jc w:val="left"/>
    </w:pPr>
    <w:rPr>
      <w:rFonts w:ascii="Arial" w:hAnsi="Arial" w:cs="Arial"/>
      <w:b/>
      <w:bCs/>
      <w:sz w:val="22"/>
      <w:szCs w:val="22"/>
      <w:lang w:val="es-ES" w:eastAsia="en-US"/>
    </w:rPr>
  </w:style>
  <w:style w:type="paragraph" w:customStyle="1" w:styleId="xl34">
    <w:name w:val="xl34"/>
    <w:basedOn w:val="Normal"/>
    <w:rsid w:val="005A7EA0"/>
    <w:pPr>
      <w:pBdr>
        <w:top w:val="single" w:sz="8" w:space="0" w:color="auto"/>
        <w:left w:val="single" w:sz="4" w:space="0" w:color="auto"/>
        <w:bottom w:val="single" w:sz="8" w:space="0" w:color="auto"/>
      </w:pBdr>
      <w:spacing w:before="100" w:after="100"/>
      <w:ind w:left="0" w:firstLine="0"/>
      <w:jc w:val="left"/>
    </w:pPr>
    <w:rPr>
      <w:rFonts w:ascii="Arial" w:hAnsi="Arial" w:cs="Arial"/>
      <w:b/>
      <w:bCs/>
      <w:sz w:val="22"/>
      <w:szCs w:val="22"/>
      <w:lang w:val="es-ES" w:eastAsia="en-US"/>
    </w:rPr>
  </w:style>
  <w:style w:type="paragraph" w:customStyle="1" w:styleId="xl35">
    <w:name w:val="xl35"/>
    <w:basedOn w:val="Normal"/>
    <w:rsid w:val="005A7EA0"/>
    <w:pPr>
      <w:pBdr>
        <w:top w:val="single" w:sz="8" w:space="0" w:color="auto"/>
        <w:left w:val="single" w:sz="8" w:space="0" w:color="auto"/>
        <w:bottom w:val="single" w:sz="8" w:space="0" w:color="auto"/>
        <w:right w:val="single" w:sz="8" w:space="0" w:color="auto"/>
      </w:pBdr>
      <w:spacing w:before="100" w:after="100"/>
      <w:ind w:left="0" w:firstLine="0"/>
      <w:jc w:val="left"/>
    </w:pPr>
    <w:rPr>
      <w:rFonts w:ascii="Arial" w:hAnsi="Arial" w:cs="Arial"/>
      <w:b/>
      <w:bCs/>
      <w:sz w:val="22"/>
      <w:szCs w:val="22"/>
      <w:lang w:val="es-ES" w:eastAsia="en-US"/>
    </w:rPr>
  </w:style>
  <w:style w:type="paragraph" w:customStyle="1" w:styleId="xl36">
    <w:name w:val="xl36"/>
    <w:basedOn w:val="Normal"/>
    <w:rsid w:val="005A7EA0"/>
    <w:pPr>
      <w:pBdr>
        <w:top w:val="single" w:sz="8" w:space="0" w:color="auto"/>
        <w:bottom w:val="single" w:sz="8" w:space="0" w:color="auto"/>
      </w:pBdr>
      <w:spacing w:before="100" w:after="100"/>
      <w:ind w:left="0" w:firstLine="0"/>
      <w:jc w:val="left"/>
    </w:pPr>
    <w:rPr>
      <w:rFonts w:ascii="Arial" w:hAnsi="Arial" w:cs="Arial"/>
      <w:b/>
      <w:bCs/>
      <w:sz w:val="22"/>
      <w:szCs w:val="22"/>
      <w:lang w:val="es-ES" w:eastAsia="en-US"/>
    </w:rPr>
  </w:style>
  <w:style w:type="paragraph" w:customStyle="1" w:styleId="xl37">
    <w:name w:val="xl37"/>
    <w:basedOn w:val="Normal"/>
    <w:rsid w:val="005A7EA0"/>
    <w:pPr>
      <w:pBdr>
        <w:top w:val="single" w:sz="8" w:space="0" w:color="auto"/>
        <w:bottom w:val="single" w:sz="8" w:space="0" w:color="auto"/>
      </w:pBdr>
      <w:spacing w:before="100" w:after="100"/>
      <w:ind w:left="0" w:firstLine="0"/>
      <w:jc w:val="left"/>
    </w:pPr>
    <w:rPr>
      <w:rFonts w:ascii="Arial" w:hAnsi="Arial" w:cs="Arial"/>
      <w:b/>
      <w:bCs/>
      <w:sz w:val="22"/>
      <w:szCs w:val="22"/>
      <w:lang w:val="es-ES" w:eastAsia="en-US"/>
    </w:rPr>
  </w:style>
  <w:style w:type="paragraph" w:customStyle="1" w:styleId="xl39">
    <w:name w:val="xl39"/>
    <w:basedOn w:val="Normal"/>
    <w:rsid w:val="005A7EA0"/>
    <w:pPr>
      <w:spacing w:before="100" w:after="100"/>
      <w:ind w:left="0" w:firstLine="0"/>
      <w:jc w:val="left"/>
    </w:pPr>
    <w:rPr>
      <w:rFonts w:ascii="Arial" w:hAnsi="Arial" w:cs="Arial"/>
      <w:sz w:val="22"/>
      <w:szCs w:val="22"/>
      <w:lang w:val="es-ES" w:eastAsia="en-US"/>
    </w:rPr>
  </w:style>
  <w:style w:type="paragraph" w:customStyle="1" w:styleId="xl40">
    <w:name w:val="xl40"/>
    <w:basedOn w:val="Normal"/>
    <w:rsid w:val="005A7EA0"/>
    <w:pPr>
      <w:pBdr>
        <w:top w:val="single" w:sz="8" w:space="0" w:color="auto"/>
        <w:bottom w:val="single" w:sz="8" w:space="0" w:color="auto"/>
      </w:pBdr>
      <w:spacing w:before="100" w:after="100"/>
      <w:ind w:left="0" w:firstLine="0"/>
      <w:jc w:val="left"/>
    </w:pPr>
    <w:rPr>
      <w:rFonts w:ascii="Arial" w:hAnsi="Arial" w:cs="Arial"/>
      <w:b/>
      <w:bCs/>
      <w:sz w:val="22"/>
      <w:szCs w:val="22"/>
      <w:lang w:val="es-ES" w:eastAsia="en-US"/>
    </w:rPr>
  </w:style>
  <w:style w:type="paragraph" w:customStyle="1" w:styleId="xl41">
    <w:name w:val="xl41"/>
    <w:basedOn w:val="Normal"/>
    <w:rsid w:val="005A7EA0"/>
    <w:pPr>
      <w:spacing w:before="100" w:after="100"/>
      <w:ind w:left="0" w:firstLine="0"/>
      <w:jc w:val="left"/>
    </w:pPr>
    <w:rPr>
      <w:rFonts w:ascii="Arial" w:hAnsi="Arial" w:cs="Arial"/>
      <w:sz w:val="28"/>
      <w:szCs w:val="28"/>
      <w:lang w:val="es-ES" w:eastAsia="en-US"/>
    </w:rPr>
  </w:style>
  <w:style w:type="paragraph" w:customStyle="1" w:styleId="xl42">
    <w:name w:val="xl42"/>
    <w:basedOn w:val="Normal"/>
    <w:rsid w:val="005A7EA0"/>
    <w:pPr>
      <w:pBdr>
        <w:top w:val="single" w:sz="4" w:space="0" w:color="auto"/>
        <w:left w:val="single" w:sz="4" w:space="0" w:color="auto"/>
        <w:bottom w:val="single" w:sz="4" w:space="0" w:color="auto"/>
        <w:right w:val="single" w:sz="4" w:space="0" w:color="auto"/>
      </w:pBdr>
      <w:spacing w:before="100" w:after="100"/>
      <w:ind w:left="0" w:firstLine="0"/>
      <w:jc w:val="left"/>
    </w:pPr>
    <w:rPr>
      <w:rFonts w:ascii="Arial" w:hAnsi="Arial" w:cs="Arial"/>
      <w:sz w:val="28"/>
      <w:szCs w:val="28"/>
      <w:lang w:val="es-ES" w:eastAsia="en-US"/>
    </w:rPr>
  </w:style>
  <w:style w:type="paragraph" w:customStyle="1" w:styleId="xl43">
    <w:name w:val="xl43"/>
    <w:basedOn w:val="Normal"/>
    <w:rsid w:val="005A7EA0"/>
    <w:pPr>
      <w:pBdr>
        <w:top w:val="single" w:sz="4" w:space="0" w:color="auto"/>
        <w:left w:val="single" w:sz="4" w:space="0" w:color="auto"/>
        <w:right w:val="single" w:sz="4" w:space="0" w:color="auto"/>
      </w:pBdr>
      <w:shd w:val="clear" w:color="auto" w:fill="FFFFFF"/>
      <w:spacing w:before="100" w:after="100"/>
      <w:ind w:left="0" w:firstLine="0"/>
      <w:jc w:val="left"/>
    </w:pPr>
    <w:rPr>
      <w:rFonts w:ascii="Arial" w:hAnsi="Arial" w:cs="Arial"/>
      <w:sz w:val="28"/>
      <w:szCs w:val="28"/>
      <w:lang w:val="es-ES" w:eastAsia="en-US"/>
    </w:rPr>
  </w:style>
  <w:style w:type="paragraph" w:customStyle="1" w:styleId="xl44">
    <w:name w:val="xl44"/>
    <w:basedOn w:val="Normal"/>
    <w:rsid w:val="005A7EA0"/>
    <w:pPr>
      <w:pBdr>
        <w:top w:val="single" w:sz="8" w:space="0" w:color="auto"/>
        <w:left w:val="single" w:sz="8" w:space="0" w:color="auto"/>
        <w:bottom w:val="single" w:sz="8" w:space="0" w:color="auto"/>
        <w:right w:val="single" w:sz="4" w:space="0" w:color="auto"/>
      </w:pBdr>
      <w:spacing w:before="100" w:after="100"/>
      <w:ind w:left="0" w:firstLine="0"/>
      <w:jc w:val="center"/>
    </w:pPr>
    <w:rPr>
      <w:rFonts w:ascii="Arial" w:hAnsi="Arial" w:cs="Arial"/>
      <w:b/>
      <w:bCs/>
      <w:sz w:val="28"/>
      <w:szCs w:val="28"/>
      <w:lang w:val="es-ES" w:eastAsia="en-US"/>
    </w:rPr>
  </w:style>
  <w:style w:type="paragraph" w:customStyle="1" w:styleId="xl45">
    <w:name w:val="xl45"/>
    <w:basedOn w:val="Normal"/>
    <w:rsid w:val="005A7EA0"/>
    <w:pPr>
      <w:pBdr>
        <w:top w:val="single" w:sz="4" w:space="0" w:color="auto"/>
        <w:left w:val="single" w:sz="4" w:space="0" w:color="auto"/>
        <w:bottom w:val="single" w:sz="4" w:space="0" w:color="auto"/>
        <w:right w:val="single" w:sz="4" w:space="0" w:color="auto"/>
      </w:pBdr>
      <w:spacing w:before="100" w:after="100"/>
      <w:ind w:left="0" w:firstLine="0"/>
      <w:jc w:val="center"/>
    </w:pPr>
    <w:rPr>
      <w:rFonts w:ascii="Arial" w:hAnsi="Arial" w:cs="Arial"/>
      <w:sz w:val="28"/>
      <w:szCs w:val="28"/>
      <w:lang w:val="es-ES" w:eastAsia="en-US"/>
    </w:rPr>
  </w:style>
  <w:style w:type="paragraph" w:customStyle="1" w:styleId="xl46">
    <w:name w:val="xl46"/>
    <w:basedOn w:val="Normal"/>
    <w:rsid w:val="005A7EA0"/>
    <w:pPr>
      <w:pBdr>
        <w:top w:val="single" w:sz="4" w:space="0" w:color="auto"/>
        <w:left w:val="single" w:sz="4" w:space="0" w:color="auto"/>
        <w:bottom w:val="single" w:sz="4" w:space="0" w:color="auto"/>
        <w:right w:val="single" w:sz="4" w:space="0" w:color="auto"/>
      </w:pBdr>
      <w:spacing w:before="100" w:after="100"/>
      <w:ind w:left="0" w:firstLine="0"/>
      <w:jc w:val="left"/>
    </w:pPr>
    <w:rPr>
      <w:rFonts w:ascii="Arial" w:hAnsi="Arial" w:cs="Arial"/>
      <w:sz w:val="28"/>
      <w:szCs w:val="28"/>
      <w:lang w:val="es-ES" w:eastAsia="en-US"/>
    </w:rPr>
  </w:style>
  <w:style w:type="paragraph" w:customStyle="1" w:styleId="xl47">
    <w:name w:val="xl47"/>
    <w:basedOn w:val="Normal"/>
    <w:rsid w:val="005A7EA0"/>
    <w:pPr>
      <w:pBdr>
        <w:top w:val="single" w:sz="4" w:space="0" w:color="auto"/>
        <w:left w:val="single" w:sz="4" w:space="0" w:color="auto"/>
        <w:right w:val="single" w:sz="4" w:space="0" w:color="auto"/>
      </w:pBdr>
      <w:shd w:val="clear" w:color="auto" w:fill="FFFFFF"/>
      <w:spacing w:before="100" w:after="100"/>
      <w:ind w:left="0" w:firstLine="0"/>
      <w:jc w:val="center"/>
    </w:pPr>
    <w:rPr>
      <w:rFonts w:ascii="Arial" w:hAnsi="Arial" w:cs="Arial"/>
      <w:sz w:val="28"/>
      <w:szCs w:val="28"/>
      <w:lang w:val="es-ES" w:eastAsia="en-US"/>
    </w:rPr>
  </w:style>
  <w:style w:type="paragraph" w:customStyle="1" w:styleId="xl48">
    <w:name w:val="xl48"/>
    <w:basedOn w:val="Normal"/>
    <w:rsid w:val="005A7EA0"/>
    <w:pPr>
      <w:pBdr>
        <w:top w:val="single" w:sz="4" w:space="0" w:color="auto"/>
        <w:left w:val="single" w:sz="4" w:space="0" w:color="auto"/>
        <w:right w:val="single" w:sz="4" w:space="0" w:color="auto"/>
      </w:pBdr>
      <w:shd w:val="clear" w:color="auto" w:fill="FFFFFF"/>
      <w:spacing w:before="100" w:after="100"/>
      <w:ind w:left="0" w:firstLine="0"/>
      <w:jc w:val="left"/>
    </w:pPr>
    <w:rPr>
      <w:rFonts w:ascii="Arial" w:hAnsi="Arial" w:cs="Arial"/>
      <w:sz w:val="28"/>
      <w:szCs w:val="28"/>
      <w:lang w:val="es-ES" w:eastAsia="en-US"/>
    </w:rPr>
  </w:style>
  <w:style w:type="paragraph" w:customStyle="1" w:styleId="xl49">
    <w:name w:val="xl49"/>
    <w:basedOn w:val="Normal"/>
    <w:rsid w:val="005A7EA0"/>
    <w:pPr>
      <w:pBdr>
        <w:top w:val="single" w:sz="8" w:space="0" w:color="auto"/>
        <w:left w:val="single" w:sz="8" w:space="0" w:color="auto"/>
        <w:bottom w:val="single" w:sz="8" w:space="0" w:color="auto"/>
        <w:right w:val="single" w:sz="4" w:space="0" w:color="auto"/>
      </w:pBdr>
      <w:spacing w:before="100" w:after="100"/>
      <w:ind w:left="0" w:firstLine="0"/>
      <w:jc w:val="center"/>
    </w:pPr>
    <w:rPr>
      <w:rFonts w:ascii="Arial" w:hAnsi="Arial" w:cs="Arial"/>
      <w:b/>
      <w:bCs/>
      <w:sz w:val="28"/>
      <w:szCs w:val="28"/>
      <w:lang w:val="es-ES" w:eastAsia="en-US"/>
    </w:rPr>
  </w:style>
  <w:style w:type="paragraph" w:customStyle="1" w:styleId="xl50">
    <w:name w:val="xl50"/>
    <w:basedOn w:val="Normal"/>
    <w:rsid w:val="005A7EA0"/>
    <w:pPr>
      <w:pBdr>
        <w:top w:val="single" w:sz="4" w:space="0" w:color="auto"/>
        <w:left w:val="single" w:sz="4" w:space="0" w:color="auto"/>
        <w:right w:val="single" w:sz="4" w:space="0" w:color="auto"/>
      </w:pBdr>
      <w:spacing w:before="100" w:after="100"/>
      <w:ind w:left="0" w:firstLine="0"/>
      <w:jc w:val="left"/>
    </w:pPr>
    <w:rPr>
      <w:rFonts w:ascii="Arial" w:hAnsi="Arial" w:cs="Arial"/>
      <w:sz w:val="28"/>
      <w:szCs w:val="28"/>
      <w:lang w:val="es-ES" w:eastAsia="en-US"/>
    </w:rPr>
  </w:style>
  <w:style w:type="paragraph" w:customStyle="1" w:styleId="xl51">
    <w:name w:val="xl51"/>
    <w:basedOn w:val="Normal"/>
    <w:rsid w:val="005A7EA0"/>
    <w:pPr>
      <w:pBdr>
        <w:top w:val="single" w:sz="4" w:space="0" w:color="auto"/>
        <w:left w:val="single" w:sz="4" w:space="0" w:color="auto"/>
        <w:bottom w:val="single" w:sz="4" w:space="0" w:color="auto"/>
        <w:right w:val="single" w:sz="4" w:space="0" w:color="auto"/>
      </w:pBdr>
      <w:spacing w:before="100" w:after="100"/>
      <w:ind w:left="0" w:firstLine="0"/>
      <w:jc w:val="left"/>
    </w:pPr>
    <w:rPr>
      <w:rFonts w:ascii="Arial" w:hAnsi="Arial" w:cs="Arial"/>
      <w:b/>
      <w:bCs/>
      <w:sz w:val="22"/>
      <w:szCs w:val="22"/>
      <w:lang w:val="es-ES" w:eastAsia="en-US"/>
    </w:rPr>
  </w:style>
  <w:style w:type="paragraph" w:customStyle="1" w:styleId="xl53">
    <w:name w:val="xl53"/>
    <w:basedOn w:val="Normal"/>
    <w:rsid w:val="005A7EA0"/>
    <w:pPr>
      <w:spacing w:before="100" w:after="100"/>
      <w:ind w:left="0" w:firstLine="0"/>
      <w:jc w:val="left"/>
    </w:pPr>
    <w:rPr>
      <w:rFonts w:ascii="Arial" w:hAnsi="Arial" w:cs="Arial"/>
      <w:sz w:val="28"/>
      <w:szCs w:val="28"/>
      <w:lang w:val="es-ES" w:eastAsia="en-US"/>
    </w:rPr>
  </w:style>
  <w:style w:type="paragraph" w:customStyle="1" w:styleId="xl54">
    <w:name w:val="xl54"/>
    <w:basedOn w:val="Normal"/>
    <w:rsid w:val="005A7EA0"/>
    <w:pPr>
      <w:pBdr>
        <w:top w:val="single" w:sz="4" w:space="0" w:color="auto"/>
        <w:left w:val="single" w:sz="4" w:space="0" w:color="auto"/>
        <w:bottom w:val="single" w:sz="4" w:space="0" w:color="auto"/>
        <w:right w:val="single" w:sz="4" w:space="0" w:color="auto"/>
      </w:pBdr>
      <w:spacing w:before="100" w:after="100"/>
      <w:ind w:left="0" w:firstLine="0"/>
      <w:jc w:val="left"/>
    </w:pPr>
    <w:rPr>
      <w:rFonts w:ascii="Arial" w:hAnsi="Arial" w:cs="Arial"/>
      <w:sz w:val="28"/>
      <w:szCs w:val="28"/>
      <w:lang w:val="es-ES" w:eastAsia="en-US"/>
    </w:rPr>
  </w:style>
  <w:style w:type="paragraph" w:customStyle="1" w:styleId="xl55">
    <w:name w:val="xl55"/>
    <w:basedOn w:val="Normal"/>
    <w:rsid w:val="005A7EA0"/>
    <w:pPr>
      <w:pBdr>
        <w:top w:val="single" w:sz="4" w:space="0" w:color="auto"/>
        <w:left w:val="single" w:sz="4" w:space="0" w:color="auto"/>
        <w:right w:val="single" w:sz="4" w:space="0" w:color="auto"/>
      </w:pBdr>
      <w:shd w:val="clear" w:color="auto" w:fill="FFFFFF"/>
      <w:spacing w:before="100" w:after="100"/>
      <w:ind w:left="0" w:firstLine="0"/>
      <w:jc w:val="left"/>
    </w:pPr>
    <w:rPr>
      <w:rFonts w:ascii="Arial" w:hAnsi="Arial" w:cs="Arial"/>
      <w:sz w:val="28"/>
      <w:szCs w:val="28"/>
      <w:lang w:val="es-ES" w:eastAsia="en-US"/>
    </w:rPr>
  </w:style>
  <w:style w:type="paragraph" w:customStyle="1" w:styleId="xl56">
    <w:name w:val="xl56"/>
    <w:basedOn w:val="Normal"/>
    <w:rsid w:val="005A7EA0"/>
    <w:pPr>
      <w:pBdr>
        <w:top w:val="single" w:sz="8" w:space="0" w:color="auto"/>
        <w:left w:val="single" w:sz="8" w:space="0" w:color="auto"/>
        <w:bottom w:val="single" w:sz="8" w:space="0" w:color="auto"/>
        <w:right w:val="single" w:sz="4" w:space="0" w:color="auto"/>
      </w:pBdr>
      <w:spacing w:before="100" w:after="100"/>
      <w:ind w:left="0" w:firstLine="0"/>
      <w:jc w:val="center"/>
    </w:pPr>
    <w:rPr>
      <w:rFonts w:ascii="Arial" w:hAnsi="Arial" w:cs="Arial"/>
      <w:b/>
      <w:bCs/>
      <w:sz w:val="28"/>
      <w:szCs w:val="28"/>
      <w:lang w:val="es-ES" w:eastAsia="en-US"/>
    </w:rPr>
  </w:style>
  <w:style w:type="paragraph" w:customStyle="1" w:styleId="xl57">
    <w:name w:val="xl57"/>
    <w:basedOn w:val="Normal"/>
    <w:rsid w:val="005A7EA0"/>
    <w:pPr>
      <w:spacing w:before="100" w:after="100"/>
      <w:ind w:left="0" w:firstLine="0"/>
      <w:jc w:val="center"/>
    </w:pPr>
    <w:rPr>
      <w:rFonts w:ascii="Arial" w:hAnsi="Arial" w:cs="Arial"/>
      <w:b/>
      <w:bCs/>
      <w:sz w:val="72"/>
      <w:szCs w:val="72"/>
      <w:lang w:val="es-ES" w:eastAsia="en-US"/>
    </w:rPr>
  </w:style>
  <w:style w:type="paragraph" w:customStyle="1" w:styleId="xl58">
    <w:name w:val="xl58"/>
    <w:basedOn w:val="Normal"/>
    <w:rsid w:val="005A7EA0"/>
    <w:pPr>
      <w:pBdr>
        <w:top w:val="single" w:sz="8" w:space="0" w:color="auto"/>
        <w:right w:val="single" w:sz="8" w:space="0" w:color="auto"/>
      </w:pBdr>
      <w:shd w:val="clear" w:color="auto" w:fill="FFFF00"/>
      <w:spacing w:before="100" w:after="100"/>
      <w:ind w:left="0" w:firstLine="0"/>
      <w:jc w:val="center"/>
      <w:textAlignment w:val="center"/>
    </w:pPr>
    <w:rPr>
      <w:rFonts w:ascii="Arial" w:hAnsi="Arial" w:cs="Arial"/>
      <w:b/>
      <w:bCs/>
      <w:sz w:val="22"/>
      <w:szCs w:val="22"/>
      <w:lang w:val="es-ES" w:eastAsia="en-US"/>
    </w:rPr>
  </w:style>
  <w:style w:type="paragraph" w:customStyle="1" w:styleId="xl59">
    <w:name w:val="xl59"/>
    <w:basedOn w:val="Normal"/>
    <w:rsid w:val="005A7EA0"/>
    <w:pPr>
      <w:pBdr>
        <w:top w:val="single" w:sz="8" w:space="0" w:color="auto"/>
      </w:pBdr>
      <w:shd w:val="clear" w:color="auto" w:fill="FFFF00"/>
      <w:spacing w:before="100" w:after="100"/>
      <w:ind w:left="0" w:firstLine="0"/>
      <w:jc w:val="center"/>
      <w:textAlignment w:val="center"/>
    </w:pPr>
    <w:rPr>
      <w:rFonts w:ascii="Arial" w:hAnsi="Arial" w:cs="Arial"/>
      <w:b/>
      <w:bCs/>
      <w:sz w:val="22"/>
      <w:szCs w:val="22"/>
      <w:lang w:val="es-ES" w:eastAsia="en-US"/>
    </w:rPr>
  </w:style>
  <w:style w:type="paragraph" w:customStyle="1" w:styleId="xl60">
    <w:name w:val="xl60"/>
    <w:basedOn w:val="Normal"/>
    <w:rsid w:val="005A7EA0"/>
    <w:pPr>
      <w:pBdr>
        <w:top w:val="single" w:sz="8" w:space="0" w:color="auto"/>
        <w:left w:val="single" w:sz="8" w:space="0" w:color="auto"/>
        <w:right w:val="single" w:sz="8" w:space="0" w:color="auto"/>
      </w:pBdr>
      <w:shd w:val="clear" w:color="auto" w:fill="FFFF00"/>
      <w:spacing w:before="100" w:after="100"/>
      <w:ind w:left="0" w:firstLine="0"/>
      <w:jc w:val="center"/>
      <w:textAlignment w:val="center"/>
    </w:pPr>
    <w:rPr>
      <w:rFonts w:ascii="Arial" w:hAnsi="Arial" w:cs="Arial"/>
      <w:b/>
      <w:bCs/>
      <w:sz w:val="22"/>
      <w:szCs w:val="22"/>
      <w:lang w:val="es-ES" w:eastAsia="en-US"/>
    </w:rPr>
  </w:style>
  <w:style w:type="paragraph" w:customStyle="1" w:styleId="xl61">
    <w:name w:val="xl61"/>
    <w:basedOn w:val="Normal"/>
    <w:rsid w:val="005A7EA0"/>
    <w:pPr>
      <w:pBdr>
        <w:top w:val="single" w:sz="8" w:space="0" w:color="auto"/>
        <w:left w:val="single" w:sz="8" w:space="0" w:color="auto"/>
      </w:pBdr>
      <w:shd w:val="clear" w:color="auto" w:fill="FFFF00"/>
      <w:spacing w:before="100" w:after="100"/>
      <w:ind w:left="0" w:firstLine="0"/>
      <w:jc w:val="center"/>
      <w:textAlignment w:val="center"/>
    </w:pPr>
    <w:rPr>
      <w:rFonts w:ascii="Arial" w:hAnsi="Arial" w:cs="Arial"/>
      <w:b/>
      <w:bCs/>
      <w:sz w:val="22"/>
      <w:szCs w:val="22"/>
      <w:lang w:val="es-ES" w:eastAsia="en-US"/>
    </w:rPr>
  </w:style>
  <w:style w:type="paragraph" w:customStyle="1" w:styleId="xl62">
    <w:name w:val="xl62"/>
    <w:basedOn w:val="Normal"/>
    <w:rsid w:val="005A7EA0"/>
    <w:pPr>
      <w:pBdr>
        <w:top w:val="single" w:sz="8" w:space="0" w:color="auto"/>
        <w:left w:val="single" w:sz="8" w:space="0" w:color="auto"/>
      </w:pBdr>
      <w:shd w:val="clear" w:color="auto" w:fill="FFFF00"/>
      <w:spacing w:before="100" w:after="100"/>
      <w:ind w:left="0" w:firstLine="0"/>
      <w:jc w:val="center"/>
      <w:textAlignment w:val="center"/>
    </w:pPr>
    <w:rPr>
      <w:rFonts w:ascii="Arial" w:hAnsi="Arial" w:cs="Arial"/>
      <w:b/>
      <w:bCs/>
      <w:sz w:val="22"/>
      <w:szCs w:val="22"/>
      <w:lang w:val="es-ES" w:eastAsia="en-US"/>
    </w:rPr>
  </w:style>
  <w:style w:type="paragraph" w:customStyle="1" w:styleId="xl63">
    <w:name w:val="xl63"/>
    <w:basedOn w:val="Normal"/>
    <w:rsid w:val="005A7EA0"/>
    <w:pPr>
      <w:pBdr>
        <w:top w:val="single" w:sz="8" w:space="0" w:color="auto"/>
        <w:bottom w:val="single" w:sz="8" w:space="0" w:color="auto"/>
      </w:pBdr>
      <w:shd w:val="clear" w:color="auto" w:fill="FFFF00"/>
      <w:spacing w:before="100" w:after="100"/>
      <w:ind w:left="0" w:firstLine="0"/>
      <w:jc w:val="center"/>
      <w:textAlignment w:val="center"/>
    </w:pPr>
    <w:rPr>
      <w:rFonts w:ascii="Arial" w:hAnsi="Arial" w:cs="Arial"/>
      <w:b/>
      <w:bCs/>
      <w:sz w:val="22"/>
      <w:szCs w:val="22"/>
      <w:lang w:val="es-ES" w:eastAsia="en-US"/>
    </w:rPr>
  </w:style>
  <w:style w:type="paragraph" w:customStyle="1" w:styleId="xl64">
    <w:name w:val="xl64"/>
    <w:basedOn w:val="Normal"/>
    <w:rsid w:val="005A7EA0"/>
    <w:pPr>
      <w:pBdr>
        <w:top w:val="single" w:sz="8" w:space="0" w:color="auto"/>
        <w:bottom w:val="single" w:sz="8" w:space="0" w:color="auto"/>
      </w:pBdr>
      <w:shd w:val="clear" w:color="auto" w:fill="FFFF00"/>
      <w:spacing w:before="100" w:after="100"/>
      <w:ind w:left="0" w:firstLine="0"/>
      <w:jc w:val="center"/>
      <w:textAlignment w:val="center"/>
    </w:pPr>
    <w:rPr>
      <w:rFonts w:ascii="Arial" w:hAnsi="Arial" w:cs="Arial"/>
      <w:b/>
      <w:bCs/>
      <w:sz w:val="22"/>
      <w:szCs w:val="22"/>
      <w:lang w:val="es-ES" w:eastAsia="en-US"/>
    </w:rPr>
  </w:style>
  <w:style w:type="paragraph" w:customStyle="1" w:styleId="xl65">
    <w:name w:val="xl65"/>
    <w:basedOn w:val="Normal"/>
    <w:rsid w:val="005A7EA0"/>
    <w:pPr>
      <w:pBdr>
        <w:top w:val="single" w:sz="8" w:space="0" w:color="auto"/>
        <w:bottom w:val="single" w:sz="8" w:space="0" w:color="auto"/>
        <w:right w:val="single" w:sz="8" w:space="0" w:color="auto"/>
      </w:pBdr>
      <w:shd w:val="clear" w:color="auto" w:fill="FFFF00"/>
      <w:spacing w:before="100" w:after="100"/>
      <w:ind w:left="0" w:firstLine="0"/>
      <w:jc w:val="left"/>
      <w:textAlignment w:val="center"/>
    </w:pPr>
    <w:rPr>
      <w:sz w:val="22"/>
      <w:szCs w:val="22"/>
      <w:lang w:val="es-ES" w:eastAsia="en-US"/>
    </w:rPr>
  </w:style>
  <w:style w:type="paragraph" w:customStyle="1" w:styleId="xl66">
    <w:name w:val="xl66"/>
    <w:basedOn w:val="Normal"/>
    <w:rsid w:val="005A7EA0"/>
    <w:pPr>
      <w:pBdr>
        <w:top w:val="single" w:sz="8" w:space="0" w:color="auto"/>
        <w:left w:val="single" w:sz="8" w:space="0" w:color="auto"/>
        <w:bottom w:val="single" w:sz="8" w:space="0" w:color="auto"/>
        <w:right w:val="single" w:sz="8" w:space="0" w:color="auto"/>
      </w:pBdr>
      <w:shd w:val="clear" w:color="auto" w:fill="FFFF00"/>
      <w:spacing w:before="100" w:after="100"/>
      <w:ind w:left="0" w:firstLine="0"/>
      <w:jc w:val="left"/>
      <w:textAlignment w:val="center"/>
    </w:pPr>
    <w:rPr>
      <w:rFonts w:ascii="Arial" w:hAnsi="Arial" w:cs="Arial"/>
      <w:b/>
      <w:bCs/>
      <w:sz w:val="22"/>
      <w:szCs w:val="22"/>
      <w:lang w:val="es-ES" w:eastAsia="en-US"/>
    </w:rPr>
  </w:style>
  <w:style w:type="paragraph" w:customStyle="1" w:styleId="xl67">
    <w:name w:val="xl67"/>
    <w:basedOn w:val="Normal"/>
    <w:rsid w:val="005A7EA0"/>
    <w:pPr>
      <w:pBdr>
        <w:top w:val="single" w:sz="8" w:space="0" w:color="auto"/>
        <w:left w:val="single" w:sz="8" w:space="0" w:color="auto"/>
      </w:pBdr>
      <w:shd w:val="clear" w:color="auto" w:fill="FFFF00"/>
      <w:spacing w:before="100" w:after="100"/>
      <w:ind w:left="0" w:firstLine="0"/>
      <w:jc w:val="center"/>
    </w:pPr>
    <w:rPr>
      <w:rFonts w:ascii="Arial" w:hAnsi="Arial" w:cs="Arial"/>
      <w:b/>
      <w:bCs/>
      <w:sz w:val="22"/>
      <w:szCs w:val="22"/>
      <w:lang w:val="es-ES" w:eastAsia="en-US"/>
    </w:rPr>
  </w:style>
  <w:style w:type="paragraph" w:customStyle="1" w:styleId="xl68">
    <w:name w:val="xl68"/>
    <w:basedOn w:val="Normal"/>
    <w:rsid w:val="005A7EA0"/>
    <w:pPr>
      <w:pBdr>
        <w:left w:val="single" w:sz="8" w:space="0" w:color="auto"/>
        <w:right w:val="single" w:sz="8" w:space="0" w:color="auto"/>
      </w:pBdr>
      <w:shd w:val="clear" w:color="auto" w:fill="FFFF00"/>
      <w:spacing w:before="100" w:after="100"/>
      <w:ind w:left="0" w:firstLine="0"/>
      <w:jc w:val="center"/>
    </w:pPr>
    <w:rPr>
      <w:rFonts w:ascii="Arial" w:hAnsi="Arial" w:cs="Arial"/>
      <w:b/>
      <w:bCs/>
      <w:sz w:val="22"/>
      <w:szCs w:val="22"/>
      <w:lang w:val="es-ES" w:eastAsia="en-US"/>
    </w:rPr>
  </w:style>
  <w:style w:type="paragraph" w:customStyle="1" w:styleId="xl69">
    <w:name w:val="xl69"/>
    <w:basedOn w:val="Normal"/>
    <w:rsid w:val="005A7EA0"/>
    <w:pPr>
      <w:pBdr>
        <w:left w:val="single" w:sz="8" w:space="0" w:color="auto"/>
      </w:pBdr>
      <w:shd w:val="clear" w:color="auto" w:fill="FFFF00"/>
      <w:spacing w:before="100" w:after="100"/>
      <w:ind w:left="0" w:firstLine="0"/>
      <w:jc w:val="center"/>
    </w:pPr>
    <w:rPr>
      <w:rFonts w:ascii="Arial" w:hAnsi="Arial" w:cs="Arial"/>
      <w:b/>
      <w:bCs/>
      <w:sz w:val="22"/>
      <w:szCs w:val="22"/>
      <w:lang w:val="es-ES" w:eastAsia="en-US"/>
    </w:rPr>
  </w:style>
  <w:style w:type="paragraph" w:customStyle="1" w:styleId="xl70">
    <w:name w:val="xl70"/>
    <w:basedOn w:val="Normal"/>
    <w:rsid w:val="005A7EA0"/>
    <w:pPr>
      <w:pBdr>
        <w:left w:val="single" w:sz="8" w:space="0" w:color="auto"/>
      </w:pBdr>
      <w:shd w:val="clear" w:color="auto" w:fill="FFFF00"/>
      <w:spacing w:before="100" w:after="100"/>
      <w:ind w:left="0" w:firstLine="0"/>
      <w:jc w:val="center"/>
    </w:pPr>
    <w:rPr>
      <w:rFonts w:ascii="Arial" w:hAnsi="Arial" w:cs="Arial"/>
      <w:b/>
      <w:bCs/>
      <w:sz w:val="22"/>
      <w:szCs w:val="22"/>
      <w:lang w:val="es-ES" w:eastAsia="en-US"/>
    </w:rPr>
  </w:style>
  <w:style w:type="paragraph" w:customStyle="1" w:styleId="xl71">
    <w:name w:val="xl71"/>
    <w:basedOn w:val="Normal"/>
    <w:rsid w:val="005A7EA0"/>
    <w:pPr>
      <w:pBdr>
        <w:left w:val="single" w:sz="8" w:space="0" w:color="auto"/>
      </w:pBdr>
      <w:shd w:val="clear" w:color="auto" w:fill="FFFF00"/>
      <w:spacing w:before="100" w:after="100"/>
      <w:ind w:left="0" w:firstLine="0"/>
      <w:jc w:val="center"/>
    </w:pPr>
    <w:rPr>
      <w:rFonts w:ascii="Arial" w:hAnsi="Arial" w:cs="Arial"/>
      <w:b/>
      <w:bCs/>
      <w:sz w:val="22"/>
      <w:szCs w:val="22"/>
      <w:lang w:val="es-ES" w:eastAsia="en-US"/>
    </w:rPr>
  </w:style>
  <w:style w:type="paragraph" w:customStyle="1" w:styleId="xl72">
    <w:name w:val="xl72"/>
    <w:basedOn w:val="Normal"/>
    <w:rsid w:val="005A7EA0"/>
    <w:pPr>
      <w:pBdr>
        <w:left w:val="single" w:sz="8" w:space="0" w:color="auto"/>
        <w:right w:val="single" w:sz="8" w:space="0" w:color="auto"/>
      </w:pBdr>
      <w:shd w:val="clear" w:color="auto" w:fill="FFFF00"/>
      <w:spacing w:before="100" w:after="100"/>
      <w:ind w:left="0" w:firstLine="0"/>
      <w:jc w:val="center"/>
    </w:pPr>
    <w:rPr>
      <w:rFonts w:ascii="Arial" w:hAnsi="Arial" w:cs="Arial"/>
      <w:b/>
      <w:bCs/>
      <w:sz w:val="22"/>
      <w:szCs w:val="22"/>
      <w:lang w:val="es-ES" w:eastAsia="en-US"/>
    </w:rPr>
  </w:style>
  <w:style w:type="paragraph" w:customStyle="1" w:styleId="xl73">
    <w:name w:val="xl73"/>
    <w:basedOn w:val="Normal"/>
    <w:rsid w:val="005A7EA0"/>
    <w:pPr>
      <w:pBdr>
        <w:left w:val="single" w:sz="8" w:space="0" w:color="auto"/>
      </w:pBdr>
      <w:shd w:val="clear" w:color="auto" w:fill="FFFF00"/>
      <w:spacing w:before="100" w:after="100"/>
      <w:ind w:left="0" w:firstLine="0"/>
      <w:jc w:val="center"/>
    </w:pPr>
    <w:rPr>
      <w:rFonts w:ascii="Arial" w:hAnsi="Arial" w:cs="Arial"/>
      <w:b/>
      <w:bCs/>
      <w:sz w:val="22"/>
      <w:szCs w:val="22"/>
      <w:lang w:val="es-ES" w:eastAsia="en-US"/>
    </w:rPr>
  </w:style>
  <w:style w:type="paragraph" w:customStyle="1" w:styleId="xl74">
    <w:name w:val="xl74"/>
    <w:basedOn w:val="Normal"/>
    <w:rsid w:val="005A7EA0"/>
    <w:pPr>
      <w:pBdr>
        <w:top w:val="single" w:sz="8" w:space="0" w:color="auto"/>
        <w:left w:val="single" w:sz="8" w:space="0" w:color="auto"/>
        <w:bottom w:val="single" w:sz="8" w:space="0" w:color="auto"/>
      </w:pBdr>
      <w:shd w:val="clear" w:color="auto" w:fill="FFFF00"/>
      <w:spacing w:before="100" w:after="100"/>
      <w:ind w:left="0" w:firstLine="0"/>
      <w:jc w:val="center"/>
    </w:pPr>
    <w:rPr>
      <w:rFonts w:ascii="Arial" w:hAnsi="Arial" w:cs="Arial"/>
      <w:b/>
      <w:bCs/>
      <w:sz w:val="22"/>
      <w:szCs w:val="22"/>
      <w:lang w:val="es-ES" w:eastAsia="en-US"/>
    </w:rPr>
  </w:style>
  <w:style w:type="paragraph" w:customStyle="1" w:styleId="xl75">
    <w:name w:val="xl75"/>
    <w:basedOn w:val="Normal"/>
    <w:rsid w:val="005A7EA0"/>
    <w:pPr>
      <w:pBdr>
        <w:top w:val="single" w:sz="8" w:space="0" w:color="auto"/>
        <w:left w:val="single" w:sz="8" w:space="0" w:color="auto"/>
        <w:bottom w:val="single" w:sz="8" w:space="0" w:color="auto"/>
        <w:right w:val="single" w:sz="8" w:space="0" w:color="auto"/>
      </w:pBdr>
      <w:shd w:val="clear" w:color="auto" w:fill="FFFF00"/>
      <w:spacing w:before="100" w:after="100"/>
      <w:ind w:left="0" w:firstLine="0"/>
      <w:jc w:val="center"/>
    </w:pPr>
    <w:rPr>
      <w:rFonts w:ascii="Arial" w:hAnsi="Arial" w:cs="Arial"/>
      <w:b/>
      <w:bCs/>
      <w:sz w:val="22"/>
      <w:szCs w:val="22"/>
      <w:lang w:val="es-ES" w:eastAsia="en-US"/>
    </w:rPr>
  </w:style>
  <w:style w:type="paragraph" w:customStyle="1" w:styleId="xl76">
    <w:name w:val="xl76"/>
    <w:basedOn w:val="Normal"/>
    <w:rsid w:val="005A7EA0"/>
    <w:pPr>
      <w:spacing w:before="100" w:after="100"/>
      <w:ind w:left="0" w:firstLine="0"/>
      <w:jc w:val="left"/>
    </w:pPr>
    <w:rPr>
      <w:rFonts w:ascii="Arial" w:hAnsi="Arial" w:cs="Arial"/>
      <w:b/>
      <w:bCs/>
      <w:sz w:val="48"/>
      <w:szCs w:val="48"/>
      <w:lang w:val="es-ES" w:eastAsia="en-US"/>
    </w:rPr>
  </w:style>
  <w:style w:type="paragraph" w:customStyle="1" w:styleId="xl77">
    <w:name w:val="xl77"/>
    <w:basedOn w:val="Normal"/>
    <w:rsid w:val="005A7EA0"/>
    <w:pPr>
      <w:pBdr>
        <w:left w:val="single" w:sz="8" w:space="0" w:color="auto"/>
        <w:bottom w:val="single" w:sz="8" w:space="0" w:color="auto"/>
      </w:pBdr>
      <w:shd w:val="clear" w:color="auto" w:fill="FFFF00"/>
      <w:spacing w:before="100" w:after="100"/>
      <w:ind w:left="0" w:firstLine="0"/>
      <w:jc w:val="center"/>
    </w:pPr>
    <w:rPr>
      <w:rFonts w:ascii="Arial" w:hAnsi="Arial" w:cs="Arial"/>
      <w:b/>
      <w:bCs/>
      <w:sz w:val="22"/>
      <w:szCs w:val="22"/>
      <w:lang w:val="es-ES" w:eastAsia="en-US"/>
    </w:rPr>
  </w:style>
  <w:style w:type="paragraph" w:customStyle="1" w:styleId="xl78">
    <w:name w:val="xl78"/>
    <w:basedOn w:val="Normal"/>
    <w:rsid w:val="005A7EA0"/>
    <w:pPr>
      <w:pBdr>
        <w:left w:val="single" w:sz="8" w:space="0" w:color="auto"/>
        <w:bottom w:val="single" w:sz="8" w:space="0" w:color="auto"/>
        <w:right w:val="single" w:sz="8" w:space="0" w:color="auto"/>
      </w:pBdr>
      <w:shd w:val="clear" w:color="auto" w:fill="FFFF00"/>
      <w:spacing w:before="100" w:after="100"/>
      <w:ind w:left="0" w:firstLine="0"/>
      <w:jc w:val="center"/>
    </w:pPr>
    <w:rPr>
      <w:rFonts w:ascii="Arial" w:hAnsi="Arial" w:cs="Arial"/>
      <w:b/>
      <w:bCs/>
      <w:sz w:val="22"/>
      <w:szCs w:val="22"/>
      <w:lang w:val="es-ES" w:eastAsia="en-US"/>
    </w:rPr>
  </w:style>
  <w:style w:type="paragraph" w:customStyle="1" w:styleId="xl79">
    <w:name w:val="xl79"/>
    <w:basedOn w:val="Normal"/>
    <w:rsid w:val="005A7EA0"/>
    <w:pPr>
      <w:pBdr>
        <w:left w:val="single" w:sz="8" w:space="0" w:color="auto"/>
        <w:bottom w:val="single" w:sz="8" w:space="0" w:color="auto"/>
      </w:pBdr>
      <w:shd w:val="clear" w:color="auto" w:fill="FFFF00"/>
      <w:spacing w:before="100" w:after="100"/>
      <w:ind w:left="0" w:firstLine="0"/>
      <w:jc w:val="center"/>
    </w:pPr>
    <w:rPr>
      <w:rFonts w:ascii="Arial" w:hAnsi="Arial" w:cs="Arial"/>
      <w:b/>
      <w:bCs/>
      <w:sz w:val="22"/>
      <w:szCs w:val="22"/>
      <w:lang w:val="es-ES" w:eastAsia="en-US"/>
    </w:rPr>
  </w:style>
  <w:style w:type="paragraph" w:customStyle="1" w:styleId="xl80">
    <w:name w:val="xl80"/>
    <w:basedOn w:val="Normal"/>
    <w:rsid w:val="005A7EA0"/>
    <w:pPr>
      <w:pBdr>
        <w:left w:val="single" w:sz="8" w:space="0" w:color="auto"/>
        <w:bottom w:val="single" w:sz="8" w:space="0" w:color="auto"/>
      </w:pBdr>
      <w:shd w:val="clear" w:color="auto" w:fill="FFFF00"/>
      <w:spacing w:before="100" w:after="100"/>
      <w:ind w:left="0" w:firstLine="0"/>
      <w:jc w:val="center"/>
    </w:pPr>
    <w:rPr>
      <w:rFonts w:ascii="Arial" w:hAnsi="Arial" w:cs="Arial"/>
      <w:b/>
      <w:bCs/>
      <w:sz w:val="22"/>
      <w:szCs w:val="22"/>
      <w:lang w:val="es-ES" w:eastAsia="en-US"/>
    </w:rPr>
  </w:style>
  <w:style w:type="paragraph" w:customStyle="1" w:styleId="xl81">
    <w:name w:val="xl81"/>
    <w:basedOn w:val="Normal"/>
    <w:rsid w:val="005A7EA0"/>
    <w:pPr>
      <w:pBdr>
        <w:top w:val="single" w:sz="8" w:space="0" w:color="auto"/>
        <w:left w:val="single" w:sz="8" w:space="0" w:color="auto"/>
        <w:bottom w:val="single" w:sz="8" w:space="0" w:color="auto"/>
        <w:right w:val="single" w:sz="8" w:space="0" w:color="auto"/>
      </w:pBdr>
      <w:shd w:val="clear" w:color="auto" w:fill="FFFF00"/>
      <w:spacing w:before="100" w:after="100"/>
      <w:ind w:left="0" w:firstLine="0"/>
      <w:jc w:val="center"/>
    </w:pPr>
    <w:rPr>
      <w:rFonts w:ascii="Arial" w:hAnsi="Arial" w:cs="Arial"/>
      <w:b/>
      <w:bCs/>
      <w:sz w:val="22"/>
      <w:szCs w:val="22"/>
      <w:lang w:val="es-ES" w:eastAsia="en-US"/>
    </w:rPr>
  </w:style>
  <w:style w:type="paragraph" w:customStyle="1" w:styleId="xl82">
    <w:name w:val="xl82"/>
    <w:basedOn w:val="Normal"/>
    <w:rsid w:val="005A7EA0"/>
    <w:pPr>
      <w:pBdr>
        <w:top w:val="single" w:sz="8" w:space="0" w:color="auto"/>
        <w:left w:val="single" w:sz="8" w:space="0" w:color="auto"/>
        <w:bottom w:val="single" w:sz="8" w:space="0" w:color="auto"/>
      </w:pBdr>
      <w:shd w:val="clear" w:color="auto" w:fill="FFFF00"/>
      <w:spacing w:before="100" w:after="100"/>
      <w:ind w:left="0" w:firstLine="0"/>
      <w:jc w:val="center"/>
    </w:pPr>
    <w:rPr>
      <w:rFonts w:ascii="Arial" w:hAnsi="Arial" w:cs="Arial"/>
      <w:b/>
      <w:bCs/>
      <w:sz w:val="22"/>
      <w:szCs w:val="22"/>
      <w:lang w:val="es-ES" w:eastAsia="en-US"/>
    </w:rPr>
  </w:style>
  <w:style w:type="paragraph" w:customStyle="1" w:styleId="xl83">
    <w:name w:val="xl83"/>
    <w:basedOn w:val="Normal"/>
    <w:rsid w:val="005A7EA0"/>
    <w:pPr>
      <w:pBdr>
        <w:top w:val="single" w:sz="8" w:space="0" w:color="auto"/>
        <w:left w:val="single" w:sz="8" w:space="0" w:color="auto"/>
        <w:bottom w:val="single" w:sz="8" w:space="0" w:color="auto"/>
      </w:pBdr>
      <w:shd w:val="clear" w:color="auto" w:fill="FFFF00"/>
      <w:spacing w:before="100" w:after="100"/>
      <w:ind w:left="0" w:firstLine="0"/>
      <w:jc w:val="center"/>
    </w:pPr>
    <w:rPr>
      <w:rFonts w:ascii="Arial" w:hAnsi="Arial" w:cs="Arial"/>
      <w:b/>
      <w:bCs/>
      <w:sz w:val="22"/>
      <w:szCs w:val="22"/>
      <w:lang w:val="es-ES" w:eastAsia="en-US"/>
    </w:rPr>
  </w:style>
  <w:style w:type="paragraph" w:customStyle="1" w:styleId="xl84">
    <w:name w:val="xl84"/>
    <w:basedOn w:val="Normal"/>
    <w:rsid w:val="005A7EA0"/>
    <w:pPr>
      <w:pBdr>
        <w:top w:val="single" w:sz="8" w:space="0" w:color="auto"/>
        <w:bottom w:val="single" w:sz="8" w:space="0" w:color="auto"/>
        <w:right w:val="single" w:sz="8" w:space="0" w:color="auto"/>
      </w:pBdr>
      <w:shd w:val="clear" w:color="auto" w:fill="FFFF00"/>
      <w:spacing w:before="100" w:after="100"/>
      <w:ind w:left="0" w:firstLine="0"/>
      <w:jc w:val="center"/>
    </w:pPr>
    <w:rPr>
      <w:rFonts w:ascii="Arial" w:hAnsi="Arial" w:cs="Arial"/>
      <w:b/>
      <w:bCs/>
      <w:sz w:val="22"/>
      <w:szCs w:val="22"/>
      <w:lang w:val="es-ES" w:eastAsia="en-US"/>
    </w:rPr>
  </w:style>
  <w:style w:type="paragraph" w:customStyle="1" w:styleId="xl85">
    <w:name w:val="xl85"/>
    <w:basedOn w:val="Normal"/>
    <w:rsid w:val="005A7EA0"/>
    <w:pPr>
      <w:pBdr>
        <w:top w:val="single" w:sz="4" w:space="0" w:color="auto"/>
        <w:left w:val="single" w:sz="4" w:space="0" w:color="auto"/>
        <w:bottom w:val="single" w:sz="4" w:space="0" w:color="auto"/>
        <w:right w:val="single" w:sz="4" w:space="0" w:color="auto"/>
      </w:pBdr>
      <w:spacing w:before="100" w:after="100"/>
      <w:ind w:left="0" w:firstLine="0"/>
      <w:jc w:val="left"/>
    </w:pPr>
    <w:rPr>
      <w:rFonts w:ascii="Arial" w:hAnsi="Arial" w:cs="Arial"/>
      <w:b/>
      <w:bCs/>
      <w:color w:val="FF0000"/>
      <w:sz w:val="22"/>
      <w:szCs w:val="22"/>
      <w:lang w:val="es-ES" w:eastAsia="en-US"/>
    </w:rPr>
  </w:style>
  <w:style w:type="paragraph" w:customStyle="1" w:styleId="xl86">
    <w:name w:val="xl86"/>
    <w:basedOn w:val="Normal"/>
    <w:rsid w:val="005A7EA0"/>
    <w:pPr>
      <w:pBdr>
        <w:top w:val="single" w:sz="4" w:space="0" w:color="auto"/>
        <w:left w:val="single" w:sz="4" w:space="0" w:color="auto"/>
        <w:bottom w:val="single" w:sz="4" w:space="0" w:color="auto"/>
        <w:right w:val="single" w:sz="4" w:space="0" w:color="auto"/>
      </w:pBdr>
      <w:spacing w:before="100" w:after="100"/>
      <w:ind w:left="0" w:firstLine="0"/>
      <w:jc w:val="left"/>
    </w:pPr>
    <w:rPr>
      <w:rFonts w:ascii="Arial" w:hAnsi="Arial" w:cs="Arial"/>
      <w:b/>
      <w:bCs/>
      <w:color w:val="FF0000"/>
      <w:sz w:val="22"/>
      <w:szCs w:val="22"/>
      <w:lang w:val="es-ES" w:eastAsia="en-US"/>
    </w:rPr>
  </w:style>
  <w:style w:type="paragraph" w:customStyle="1" w:styleId="xl87">
    <w:name w:val="xl87"/>
    <w:basedOn w:val="Normal"/>
    <w:rsid w:val="005A7EA0"/>
    <w:pPr>
      <w:pBdr>
        <w:top w:val="single" w:sz="4" w:space="0" w:color="auto"/>
        <w:left w:val="single" w:sz="4" w:space="0" w:color="auto"/>
        <w:bottom w:val="single" w:sz="4" w:space="0" w:color="auto"/>
        <w:right w:val="single" w:sz="4" w:space="0" w:color="auto"/>
      </w:pBdr>
      <w:spacing w:before="100" w:after="100"/>
      <w:ind w:left="0" w:firstLine="0"/>
      <w:jc w:val="left"/>
    </w:pPr>
    <w:rPr>
      <w:rFonts w:ascii="Arial" w:hAnsi="Arial" w:cs="Arial"/>
      <w:b/>
      <w:bCs/>
      <w:color w:val="FF0000"/>
      <w:sz w:val="22"/>
      <w:szCs w:val="22"/>
      <w:lang w:val="es-ES" w:eastAsia="en-US"/>
    </w:rPr>
  </w:style>
  <w:style w:type="paragraph" w:customStyle="1" w:styleId="xl88">
    <w:name w:val="xl88"/>
    <w:basedOn w:val="Normal"/>
    <w:rsid w:val="005A7EA0"/>
    <w:pPr>
      <w:pBdr>
        <w:top w:val="single" w:sz="4" w:space="0" w:color="auto"/>
        <w:left w:val="single" w:sz="4" w:space="0" w:color="auto"/>
        <w:bottom w:val="single" w:sz="4" w:space="0" w:color="auto"/>
        <w:right w:val="single" w:sz="4" w:space="0" w:color="auto"/>
      </w:pBdr>
      <w:spacing w:before="100" w:after="100"/>
      <w:ind w:left="0" w:firstLine="0"/>
      <w:jc w:val="left"/>
    </w:pPr>
    <w:rPr>
      <w:rFonts w:ascii="Arial" w:hAnsi="Arial" w:cs="Arial"/>
      <w:color w:val="FF0000"/>
      <w:sz w:val="28"/>
      <w:szCs w:val="28"/>
      <w:lang w:val="es-ES" w:eastAsia="en-US"/>
    </w:rPr>
  </w:style>
  <w:style w:type="paragraph" w:customStyle="1" w:styleId="xl89">
    <w:name w:val="xl89"/>
    <w:basedOn w:val="Normal"/>
    <w:rsid w:val="005A7EA0"/>
    <w:pPr>
      <w:pBdr>
        <w:top w:val="single" w:sz="4" w:space="0" w:color="auto"/>
        <w:left w:val="single" w:sz="4" w:space="0" w:color="auto"/>
        <w:bottom w:val="single" w:sz="4" w:space="0" w:color="auto"/>
        <w:right w:val="single" w:sz="4" w:space="0" w:color="auto"/>
      </w:pBdr>
      <w:spacing w:before="100" w:after="100"/>
      <w:ind w:left="0" w:firstLine="0"/>
      <w:jc w:val="center"/>
    </w:pPr>
    <w:rPr>
      <w:rFonts w:ascii="Arial" w:hAnsi="Arial" w:cs="Arial"/>
      <w:color w:val="FF0000"/>
      <w:sz w:val="28"/>
      <w:szCs w:val="28"/>
      <w:lang w:val="es-ES" w:eastAsia="en-US"/>
    </w:rPr>
  </w:style>
  <w:style w:type="paragraph" w:customStyle="1" w:styleId="xl90">
    <w:name w:val="xl90"/>
    <w:basedOn w:val="Normal"/>
    <w:rsid w:val="005A7EA0"/>
    <w:pPr>
      <w:pBdr>
        <w:top w:val="single" w:sz="4" w:space="0" w:color="auto"/>
        <w:left w:val="single" w:sz="4" w:space="0" w:color="auto"/>
        <w:bottom w:val="single" w:sz="4" w:space="0" w:color="auto"/>
        <w:right w:val="single" w:sz="4" w:space="0" w:color="auto"/>
      </w:pBdr>
      <w:spacing w:before="100" w:after="100"/>
      <w:ind w:left="0" w:firstLine="0"/>
      <w:jc w:val="left"/>
    </w:pPr>
    <w:rPr>
      <w:rFonts w:ascii="Arial" w:hAnsi="Arial" w:cs="Arial"/>
      <w:color w:val="FF0000"/>
      <w:sz w:val="28"/>
      <w:szCs w:val="28"/>
      <w:lang w:val="es-ES" w:eastAsia="en-US"/>
    </w:rPr>
  </w:style>
  <w:style w:type="paragraph" w:customStyle="1" w:styleId="xl91">
    <w:name w:val="xl91"/>
    <w:basedOn w:val="Normal"/>
    <w:rsid w:val="005A7EA0"/>
    <w:pPr>
      <w:pBdr>
        <w:top w:val="single" w:sz="4" w:space="0" w:color="auto"/>
        <w:left w:val="single" w:sz="4" w:space="0" w:color="auto"/>
        <w:bottom w:val="single" w:sz="4" w:space="0" w:color="auto"/>
        <w:right w:val="single" w:sz="4" w:space="0" w:color="auto"/>
      </w:pBdr>
      <w:spacing w:before="100" w:after="100"/>
      <w:ind w:left="0" w:firstLine="0"/>
      <w:jc w:val="left"/>
    </w:pPr>
    <w:rPr>
      <w:rFonts w:ascii="Arial" w:hAnsi="Arial" w:cs="Arial"/>
      <w:color w:val="FF0000"/>
      <w:sz w:val="28"/>
      <w:szCs w:val="28"/>
      <w:lang w:val="es-ES" w:eastAsia="en-US"/>
    </w:rPr>
  </w:style>
  <w:style w:type="paragraph" w:customStyle="1" w:styleId="xl92">
    <w:name w:val="xl92"/>
    <w:basedOn w:val="Normal"/>
    <w:rsid w:val="005A7EA0"/>
    <w:pPr>
      <w:pBdr>
        <w:top w:val="single" w:sz="4" w:space="0" w:color="auto"/>
        <w:left w:val="single" w:sz="4" w:space="0" w:color="auto"/>
        <w:bottom w:val="single" w:sz="4" w:space="0" w:color="auto"/>
        <w:right w:val="single" w:sz="4" w:space="0" w:color="auto"/>
      </w:pBdr>
      <w:spacing w:before="100" w:after="100"/>
      <w:ind w:left="0" w:firstLine="0"/>
      <w:jc w:val="left"/>
    </w:pPr>
    <w:rPr>
      <w:rFonts w:ascii="Arial" w:hAnsi="Arial" w:cs="Arial"/>
      <w:color w:val="FF0000"/>
      <w:sz w:val="28"/>
      <w:szCs w:val="28"/>
      <w:lang w:val="es-ES" w:eastAsia="en-US"/>
    </w:rPr>
  </w:style>
  <w:style w:type="paragraph" w:customStyle="1" w:styleId="xl93">
    <w:name w:val="xl93"/>
    <w:basedOn w:val="Normal"/>
    <w:rsid w:val="005A7EA0"/>
    <w:pPr>
      <w:spacing w:before="100" w:after="100"/>
      <w:ind w:left="0" w:firstLine="0"/>
      <w:jc w:val="left"/>
    </w:pPr>
    <w:rPr>
      <w:rFonts w:ascii="Arial" w:hAnsi="Arial" w:cs="Arial"/>
      <w:color w:val="FF0000"/>
      <w:sz w:val="28"/>
      <w:szCs w:val="28"/>
      <w:lang w:val="es-ES" w:eastAsia="en-US"/>
    </w:rPr>
  </w:style>
  <w:style w:type="paragraph" w:customStyle="1" w:styleId="xl94">
    <w:name w:val="xl94"/>
    <w:basedOn w:val="Normal"/>
    <w:rsid w:val="005A7EA0"/>
    <w:pPr>
      <w:pBdr>
        <w:top w:val="single" w:sz="8" w:space="0" w:color="auto"/>
        <w:left w:val="single" w:sz="8" w:space="0" w:color="auto"/>
        <w:right w:val="single" w:sz="8" w:space="0" w:color="auto"/>
      </w:pBdr>
      <w:spacing w:before="100" w:after="100"/>
      <w:ind w:left="0" w:firstLine="0"/>
      <w:jc w:val="left"/>
    </w:pPr>
    <w:rPr>
      <w:sz w:val="22"/>
      <w:szCs w:val="22"/>
      <w:lang w:val="es-ES" w:eastAsia="en-US"/>
    </w:rPr>
  </w:style>
  <w:style w:type="paragraph" w:customStyle="1" w:styleId="xl95">
    <w:name w:val="xl95"/>
    <w:basedOn w:val="Normal"/>
    <w:rsid w:val="005A7EA0"/>
    <w:pPr>
      <w:pBdr>
        <w:left w:val="single" w:sz="8" w:space="0" w:color="auto"/>
        <w:right w:val="single" w:sz="8" w:space="0" w:color="auto"/>
      </w:pBdr>
      <w:spacing w:before="100" w:after="100"/>
      <w:ind w:left="0" w:firstLine="0"/>
      <w:jc w:val="left"/>
    </w:pPr>
    <w:rPr>
      <w:rFonts w:ascii="Arial" w:hAnsi="Arial" w:cs="Arial"/>
      <w:sz w:val="22"/>
      <w:szCs w:val="22"/>
      <w:lang w:val="es-ES" w:eastAsia="en-US"/>
    </w:rPr>
  </w:style>
  <w:style w:type="paragraph" w:customStyle="1" w:styleId="xl96">
    <w:name w:val="xl96"/>
    <w:basedOn w:val="Normal"/>
    <w:rsid w:val="005A7EA0"/>
    <w:pPr>
      <w:pBdr>
        <w:left w:val="single" w:sz="8" w:space="0" w:color="auto"/>
        <w:bottom w:val="single" w:sz="8" w:space="0" w:color="auto"/>
        <w:right w:val="single" w:sz="8" w:space="0" w:color="auto"/>
      </w:pBdr>
      <w:spacing w:before="100" w:after="100"/>
      <w:ind w:left="0" w:firstLine="0"/>
      <w:jc w:val="left"/>
    </w:pPr>
    <w:rPr>
      <w:rFonts w:ascii="Arial" w:hAnsi="Arial" w:cs="Arial"/>
      <w:sz w:val="22"/>
      <w:szCs w:val="22"/>
      <w:lang w:val="es-ES" w:eastAsia="en-US"/>
    </w:rPr>
  </w:style>
  <w:style w:type="paragraph" w:customStyle="1" w:styleId="xl97">
    <w:name w:val="xl97"/>
    <w:basedOn w:val="Normal"/>
    <w:rsid w:val="005A7EA0"/>
    <w:pPr>
      <w:pBdr>
        <w:top w:val="single" w:sz="4" w:space="0" w:color="auto"/>
        <w:left w:val="single" w:sz="4" w:space="0" w:color="auto"/>
        <w:bottom w:val="single" w:sz="4" w:space="0" w:color="auto"/>
        <w:right w:val="single" w:sz="4" w:space="0" w:color="auto"/>
      </w:pBdr>
      <w:spacing w:before="100" w:after="100"/>
      <w:ind w:left="0" w:firstLine="0"/>
      <w:jc w:val="left"/>
    </w:pPr>
    <w:rPr>
      <w:rFonts w:ascii="Arial" w:hAnsi="Arial" w:cs="Arial"/>
      <w:sz w:val="22"/>
      <w:szCs w:val="22"/>
      <w:lang w:val="es-ES" w:eastAsia="en-US"/>
    </w:rPr>
  </w:style>
  <w:style w:type="paragraph" w:customStyle="1" w:styleId="xl98">
    <w:name w:val="xl98"/>
    <w:basedOn w:val="Normal"/>
    <w:rsid w:val="005A7EA0"/>
    <w:pPr>
      <w:pBdr>
        <w:top w:val="single" w:sz="4" w:space="0" w:color="auto"/>
        <w:left w:val="single" w:sz="4" w:space="0" w:color="auto"/>
        <w:bottom w:val="single" w:sz="4" w:space="0" w:color="auto"/>
        <w:right w:val="single" w:sz="4" w:space="0" w:color="auto"/>
      </w:pBdr>
      <w:spacing w:before="100" w:after="100"/>
      <w:ind w:left="0" w:firstLine="0"/>
      <w:jc w:val="left"/>
    </w:pPr>
    <w:rPr>
      <w:rFonts w:ascii="Arial" w:hAnsi="Arial" w:cs="Arial"/>
      <w:color w:val="FF0000"/>
      <w:sz w:val="22"/>
      <w:szCs w:val="22"/>
      <w:lang w:val="es-ES" w:eastAsia="en-US"/>
    </w:rPr>
  </w:style>
  <w:style w:type="paragraph" w:customStyle="1" w:styleId="xl99">
    <w:name w:val="xl99"/>
    <w:basedOn w:val="Normal"/>
    <w:rsid w:val="005A7EA0"/>
    <w:pPr>
      <w:pBdr>
        <w:top w:val="single" w:sz="8" w:space="0" w:color="auto"/>
        <w:left w:val="single" w:sz="8" w:space="0" w:color="auto"/>
        <w:bottom w:val="single" w:sz="8" w:space="0" w:color="auto"/>
        <w:right w:val="single" w:sz="8" w:space="0" w:color="auto"/>
      </w:pBdr>
      <w:spacing w:before="100" w:after="100"/>
      <w:ind w:left="0" w:firstLine="0"/>
      <w:jc w:val="left"/>
    </w:pPr>
    <w:rPr>
      <w:rFonts w:ascii="Arial" w:hAnsi="Arial" w:cs="Arial"/>
      <w:b/>
      <w:bCs/>
      <w:sz w:val="22"/>
      <w:szCs w:val="22"/>
      <w:lang w:val="es-ES" w:eastAsia="en-US"/>
    </w:rPr>
  </w:style>
  <w:style w:type="paragraph" w:customStyle="1" w:styleId="xl100">
    <w:name w:val="xl100"/>
    <w:basedOn w:val="Normal"/>
    <w:rsid w:val="005A7EA0"/>
    <w:pPr>
      <w:pBdr>
        <w:top w:val="single" w:sz="4" w:space="0" w:color="auto"/>
        <w:left w:val="single" w:sz="4" w:space="0" w:color="auto"/>
        <w:bottom w:val="single" w:sz="4" w:space="0" w:color="auto"/>
        <w:right w:val="single" w:sz="4" w:space="0" w:color="auto"/>
      </w:pBdr>
      <w:spacing w:before="100" w:after="100"/>
      <w:ind w:left="0" w:firstLine="0"/>
      <w:jc w:val="left"/>
    </w:pPr>
    <w:rPr>
      <w:rFonts w:ascii="Arial" w:hAnsi="Arial" w:cs="Arial"/>
      <w:sz w:val="28"/>
      <w:szCs w:val="28"/>
      <w:lang w:val="es-ES" w:eastAsia="en-US"/>
    </w:rPr>
  </w:style>
  <w:style w:type="paragraph" w:customStyle="1" w:styleId="xl101">
    <w:name w:val="xl101"/>
    <w:basedOn w:val="Normal"/>
    <w:rsid w:val="005A7EA0"/>
    <w:pPr>
      <w:pBdr>
        <w:top w:val="single" w:sz="4" w:space="0" w:color="auto"/>
        <w:left w:val="single" w:sz="4" w:space="0" w:color="auto"/>
        <w:bottom w:val="single" w:sz="4" w:space="0" w:color="auto"/>
      </w:pBdr>
      <w:spacing w:before="100" w:after="100"/>
      <w:ind w:left="0" w:firstLine="0"/>
      <w:jc w:val="left"/>
    </w:pPr>
    <w:rPr>
      <w:rFonts w:ascii="Arial" w:hAnsi="Arial" w:cs="Arial"/>
      <w:b/>
      <w:bCs/>
      <w:sz w:val="22"/>
      <w:szCs w:val="22"/>
      <w:lang w:val="es-ES" w:eastAsia="en-US"/>
    </w:rPr>
  </w:style>
  <w:style w:type="paragraph" w:customStyle="1" w:styleId="xl102">
    <w:name w:val="xl102"/>
    <w:basedOn w:val="Normal"/>
    <w:rsid w:val="005A7EA0"/>
    <w:pPr>
      <w:pBdr>
        <w:top w:val="single" w:sz="4" w:space="0" w:color="auto"/>
        <w:bottom w:val="single" w:sz="4" w:space="0" w:color="auto"/>
        <w:right w:val="single" w:sz="4" w:space="0" w:color="auto"/>
      </w:pBdr>
      <w:spacing w:before="100" w:after="100"/>
      <w:ind w:left="0" w:firstLine="0"/>
      <w:jc w:val="center"/>
    </w:pPr>
    <w:rPr>
      <w:rFonts w:ascii="Arial" w:hAnsi="Arial" w:cs="Arial"/>
      <w:sz w:val="28"/>
      <w:szCs w:val="28"/>
      <w:lang w:val="es-ES" w:eastAsia="en-US"/>
    </w:rPr>
  </w:style>
  <w:style w:type="paragraph" w:customStyle="1" w:styleId="xl103">
    <w:name w:val="xl103"/>
    <w:basedOn w:val="Normal"/>
    <w:rsid w:val="005A7EA0"/>
    <w:pPr>
      <w:pBdr>
        <w:top w:val="single" w:sz="4" w:space="0" w:color="auto"/>
        <w:left w:val="single" w:sz="4" w:space="0" w:color="auto"/>
        <w:right w:val="single" w:sz="4" w:space="0" w:color="auto"/>
      </w:pBdr>
      <w:spacing w:before="100" w:after="100"/>
      <w:ind w:left="0" w:firstLine="0"/>
      <w:jc w:val="left"/>
    </w:pPr>
    <w:rPr>
      <w:rFonts w:ascii="Arial" w:hAnsi="Arial" w:cs="Arial"/>
      <w:color w:val="FF0000"/>
      <w:sz w:val="28"/>
      <w:szCs w:val="28"/>
      <w:lang w:val="es-ES" w:eastAsia="en-US"/>
    </w:rPr>
  </w:style>
  <w:style w:type="paragraph" w:customStyle="1" w:styleId="xl104">
    <w:name w:val="xl104"/>
    <w:basedOn w:val="Normal"/>
    <w:rsid w:val="005A7EA0"/>
    <w:pPr>
      <w:spacing w:before="100" w:after="100"/>
      <w:ind w:left="0" w:firstLine="0"/>
      <w:jc w:val="center"/>
    </w:pPr>
    <w:rPr>
      <w:rFonts w:ascii="Arial" w:hAnsi="Arial" w:cs="Arial"/>
      <w:b/>
      <w:bCs/>
      <w:sz w:val="72"/>
      <w:szCs w:val="72"/>
      <w:lang w:val="es-ES" w:eastAsia="en-US"/>
    </w:rPr>
  </w:style>
  <w:style w:type="paragraph" w:customStyle="1" w:styleId="xl106">
    <w:name w:val="xl106"/>
    <w:basedOn w:val="Normal"/>
    <w:rsid w:val="005A7EA0"/>
    <w:pPr>
      <w:pBdr>
        <w:left w:val="single" w:sz="8" w:space="0" w:color="auto"/>
        <w:right w:val="single" w:sz="8" w:space="0" w:color="auto"/>
      </w:pBdr>
      <w:shd w:val="clear" w:color="auto" w:fill="FFFF00"/>
      <w:spacing w:before="100" w:after="100"/>
      <w:ind w:left="0" w:firstLine="0"/>
      <w:jc w:val="center"/>
    </w:pPr>
    <w:rPr>
      <w:rFonts w:ascii="Arial" w:hAnsi="Arial" w:cs="Arial"/>
      <w:b/>
      <w:bCs/>
      <w:sz w:val="22"/>
      <w:szCs w:val="22"/>
      <w:lang w:val="es-ES" w:eastAsia="en-US"/>
    </w:rPr>
  </w:style>
  <w:style w:type="paragraph" w:customStyle="1" w:styleId="xl107">
    <w:name w:val="xl107"/>
    <w:basedOn w:val="Normal"/>
    <w:rsid w:val="005A7EA0"/>
    <w:pPr>
      <w:pBdr>
        <w:top w:val="single" w:sz="8" w:space="0" w:color="auto"/>
        <w:left w:val="single" w:sz="8" w:space="0" w:color="auto"/>
        <w:bottom w:val="single" w:sz="8" w:space="0" w:color="auto"/>
        <w:right w:val="single" w:sz="8" w:space="0" w:color="auto"/>
      </w:pBdr>
      <w:shd w:val="clear" w:color="auto" w:fill="FFFF00"/>
      <w:spacing w:before="100" w:after="100"/>
      <w:ind w:left="0" w:firstLine="0"/>
      <w:jc w:val="center"/>
    </w:pPr>
    <w:rPr>
      <w:rFonts w:ascii="Arial" w:hAnsi="Arial" w:cs="Arial"/>
      <w:b/>
      <w:bCs/>
      <w:sz w:val="22"/>
      <w:szCs w:val="22"/>
      <w:lang w:val="es-ES" w:eastAsia="en-US"/>
    </w:rPr>
  </w:style>
  <w:style w:type="paragraph" w:customStyle="1" w:styleId="xl108">
    <w:name w:val="xl108"/>
    <w:basedOn w:val="Normal"/>
    <w:rsid w:val="005A7EA0"/>
    <w:pPr>
      <w:spacing w:before="100" w:after="100"/>
      <w:ind w:left="0" w:firstLine="0"/>
      <w:jc w:val="left"/>
    </w:pPr>
    <w:rPr>
      <w:rFonts w:ascii="Arial" w:hAnsi="Arial" w:cs="Arial"/>
      <w:sz w:val="28"/>
      <w:szCs w:val="28"/>
      <w:lang w:val="es-ES" w:eastAsia="en-US"/>
    </w:rPr>
  </w:style>
  <w:style w:type="paragraph" w:customStyle="1" w:styleId="xl109">
    <w:name w:val="xl109"/>
    <w:basedOn w:val="Normal"/>
    <w:rsid w:val="005A7EA0"/>
    <w:pPr>
      <w:pBdr>
        <w:top w:val="single" w:sz="4" w:space="0" w:color="auto"/>
        <w:left w:val="single" w:sz="4" w:space="0" w:color="auto"/>
        <w:bottom w:val="single" w:sz="4" w:space="0" w:color="auto"/>
        <w:right w:val="single" w:sz="4" w:space="0" w:color="auto"/>
      </w:pBdr>
      <w:spacing w:before="100" w:after="100"/>
      <w:ind w:left="0" w:firstLine="0"/>
      <w:jc w:val="left"/>
    </w:pPr>
    <w:rPr>
      <w:rFonts w:ascii="Arial" w:hAnsi="Arial" w:cs="Arial"/>
      <w:sz w:val="28"/>
      <w:szCs w:val="28"/>
      <w:lang w:val="es-ES" w:eastAsia="en-US"/>
    </w:rPr>
  </w:style>
  <w:style w:type="paragraph" w:customStyle="1" w:styleId="xl110">
    <w:name w:val="xl110"/>
    <w:basedOn w:val="Normal"/>
    <w:rsid w:val="005A7EA0"/>
    <w:pPr>
      <w:pBdr>
        <w:top w:val="single" w:sz="4" w:space="0" w:color="auto"/>
        <w:left w:val="single" w:sz="4" w:space="0" w:color="auto"/>
        <w:bottom w:val="single" w:sz="4" w:space="0" w:color="auto"/>
        <w:right w:val="single" w:sz="4" w:space="0" w:color="auto"/>
      </w:pBdr>
      <w:spacing w:before="100" w:after="100"/>
      <w:ind w:left="0" w:firstLine="0"/>
      <w:jc w:val="left"/>
    </w:pPr>
    <w:rPr>
      <w:rFonts w:ascii="Arial" w:hAnsi="Arial" w:cs="Arial"/>
      <w:color w:val="FF0000"/>
      <w:sz w:val="28"/>
      <w:szCs w:val="28"/>
      <w:lang w:val="es-ES" w:eastAsia="en-US"/>
    </w:rPr>
  </w:style>
  <w:style w:type="paragraph" w:customStyle="1" w:styleId="xl111">
    <w:name w:val="xl111"/>
    <w:basedOn w:val="Normal"/>
    <w:rsid w:val="005A7EA0"/>
    <w:pPr>
      <w:pBdr>
        <w:top w:val="single" w:sz="4" w:space="0" w:color="auto"/>
        <w:left w:val="single" w:sz="4" w:space="0" w:color="auto"/>
        <w:right w:val="single" w:sz="4" w:space="0" w:color="auto"/>
      </w:pBdr>
      <w:shd w:val="clear" w:color="auto" w:fill="FFFFFF"/>
      <w:spacing w:before="100" w:after="100"/>
      <w:ind w:left="0" w:firstLine="0"/>
      <w:jc w:val="left"/>
    </w:pPr>
    <w:rPr>
      <w:rFonts w:ascii="Arial" w:hAnsi="Arial" w:cs="Arial"/>
      <w:sz w:val="28"/>
      <w:szCs w:val="28"/>
      <w:lang w:val="es-ES" w:eastAsia="en-US"/>
    </w:rPr>
  </w:style>
  <w:style w:type="paragraph" w:customStyle="1" w:styleId="xl112">
    <w:name w:val="xl112"/>
    <w:basedOn w:val="Normal"/>
    <w:rsid w:val="005A7EA0"/>
    <w:pPr>
      <w:pBdr>
        <w:top w:val="single" w:sz="8" w:space="0" w:color="auto"/>
        <w:left w:val="single" w:sz="8" w:space="0" w:color="auto"/>
        <w:bottom w:val="single" w:sz="8" w:space="0" w:color="auto"/>
        <w:right w:val="single" w:sz="4" w:space="0" w:color="auto"/>
      </w:pBdr>
      <w:spacing w:before="100" w:after="100"/>
      <w:ind w:left="0" w:firstLine="0"/>
      <w:jc w:val="center"/>
    </w:pPr>
    <w:rPr>
      <w:rFonts w:ascii="Arial" w:hAnsi="Arial" w:cs="Arial"/>
      <w:b/>
      <w:bCs/>
      <w:sz w:val="28"/>
      <w:szCs w:val="28"/>
      <w:lang w:val="es-ES" w:eastAsia="en-US"/>
    </w:rPr>
  </w:style>
  <w:style w:type="paragraph" w:customStyle="1" w:styleId="xl113">
    <w:name w:val="xl113"/>
    <w:basedOn w:val="Normal"/>
    <w:rsid w:val="005A7EA0"/>
    <w:pPr>
      <w:pBdr>
        <w:top w:val="single" w:sz="4" w:space="0" w:color="auto"/>
        <w:left w:val="single" w:sz="4" w:space="0" w:color="auto"/>
        <w:bottom w:val="single" w:sz="4" w:space="0" w:color="auto"/>
        <w:right w:val="single" w:sz="4" w:space="0" w:color="auto"/>
      </w:pBdr>
      <w:spacing w:before="100" w:after="100"/>
      <w:ind w:left="0" w:firstLine="0"/>
      <w:jc w:val="left"/>
    </w:pPr>
    <w:rPr>
      <w:rFonts w:ascii="Arial" w:hAnsi="Arial" w:cs="Arial"/>
      <w:color w:val="FF0000"/>
      <w:sz w:val="28"/>
      <w:szCs w:val="28"/>
      <w:lang w:val="es-ES" w:eastAsia="en-US"/>
    </w:rPr>
  </w:style>
  <w:style w:type="paragraph" w:customStyle="1" w:styleId="xl114">
    <w:name w:val="xl114"/>
    <w:basedOn w:val="Normal"/>
    <w:rsid w:val="005A7EA0"/>
    <w:pPr>
      <w:pBdr>
        <w:top w:val="single" w:sz="8" w:space="0" w:color="auto"/>
        <w:left w:val="single" w:sz="8" w:space="0" w:color="auto"/>
        <w:bottom w:val="single" w:sz="8" w:space="0" w:color="auto"/>
      </w:pBdr>
      <w:shd w:val="clear" w:color="auto" w:fill="FFFF00"/>
      <w:spacing w:before="100" w:after="100"/>
      <w:ind w:left="0" w:firstLine="0"/>
      <w:jc w:val="center"/>
      <w:textAlignment w:val="center"/>
    </w:pPr>
    <w:rPr>
      <w:rFonts w:ascii="Arial" w:hAnsi="Arial" w:cs="Arial"/>
      <w:b/>
      <w:bCs/>
      <w:sz w:val="22"/>
      <w:szCs w:val="22"/>
      <w:lang w:val="es-ES" w:eastAsia="en-US"/>
    </w:rPr>
  </w:style>
  <w:style w:type="paragraph" w:customStyle="1" w:styleId="xl115">
    <w:name w:val="xl115"/>
    <w:basedOn w:val="Normal"/>
    <w:rsid w:val="005A7EA0"/>
    <w:pPr>
      <w:pBdr>
        <w:top w:val="single" w:sz="8" w:space="0" w:color="auto"/>
        <w:bottom w:val="single" w:sz="8" w:space="0" w:color="auto"/>
        <w:right w:val="single" w:sz="8" w:space="0" w:color="auto"/>
      </w:pBdr>
      <w:shd w:val="clear" w:color="auto" w:fill="FFFF00"/>
      <w:spacing w:before="100" w:after="100"/>
      <w:ind w:left="0" w:firstLine="0"/>
      <w:jc w:val="center"/>
      <w:textAlignment w:val="center"/>
    </w:pPr>
    <w:rPr>
      <w:rFonts w:ascii="Arial" w:hAnsi="Arial" w:cs="Arial"/>
      <w:b/>
      <w:bCs/>
      <w:sz w:val="22"/>
      <w:szCs w:val="22"/>
      <w:lang w:val="es-ES" w:eastAsia="en-US"/>
    </w:rPr>
  </w:style>
  <w:style w:type="paragraph" w:customStyle="1" w:styleId="xl116">
    <w:name w:val="xl116"/>
    <w:basedOn w:val="Normal"/>
    <w:rsid w:val="005A7EA0"/>
    <w:pPr>
      <w:pBdr>
        <w:top w:val="single" w:sz="8" w:space="0" w:color="auto"/>
        <w:left w:val="single" w:sz="8" w:space="0" w:color="auto"/>
        <w:bottom w:val="single" w:sz="8" w:space="0" w:color="auto"/>
      </w:pBdr>
      <w:shd w:val="clear" w:color="auto" w:fill="FFFF00"/>
      <w:spacing w:before="100" w:after="100"/>
      <w:ind w:left="0" w:firstLine="0"/>
      <w:jc w:val="center"/>
      <w:textAlignment w:val="center"/>
    </w:pPr>
    <w:rPr>
      <w:rFonts w:ascii="Arial" w:hAnsi="Arial" w:cs="Arial"/>
      <w:b/>
      <w:bCs/>
      <w:sz w:val="22"/>
      <w:szCs w:val="22"/>
      <w:lang w:val="es-ES" w:eastAsia="en-US"/>
    </w:rPr>
  </w:style>
  <w:style w:type="paragraph" w:customStyle="1" w:styleId="xl117">
    <w:name w:val="xl117"/>
    <w:basedOn w:val="Normal"/>
    <w:rsid w:val="005A7EA0"/>
    <w:pPr>
      <w:pBdr>
        <w:top w:val="single" w:sz="8" w:space="0" w:color="auto"/>
        <w:bottom w:val="single" w:sz="8" w:space="0" w:color="auto"/>
      </w:pBdr>
      <w:shd w:val="clear" w:color="auto" w:fill="FFFF00"/>
      <w:spacing w:before="100" w:after="100"/>
      <w:ind w:left="0" w:firstLine="0"/>
      <w:jc w:val="center"/>
      <w:textAlignment w:val="center"/>
    </w:pPr>
    <w:rPr>
      <w:rFonts w:ascii="Arial" w:hAnsi="Arial" w:cs="Arial"/>
      <w:b/>
      <w:bCs/>
      <w:sz w:val="22"/>
      <w:szCs w:val="22"/>
      <w:lang w:val="es-ES" w:eastAsia="en-US"/>
    </w:rPr>
  </w:style>
  <w:style w:type="paragraph" w:customStyle="1" w:styleId="xl118">
    <w:name w:val="xl118"/>
    <w:basedOn w:val="Normal"/>
    <w:rsid w:val="005A7EA0"/>
    <w:pPr>
      <w:pBdr>
        <w:top w:val="single" w:sz="8" w:space="0" w:color="auto"/>
        <w:bottom w:val="single" w:sz="8" w:space="0" w:color="auto"/>
        <w:right w:val="single" w:sz="8" w:space="0" w:color="auto"/>
      </w:pBdr>
      <w:shd w:val="clear" w:color="auto" w:fill="FFFF00"/>
      <w:spacing w:before="100" w:after="100"/>
      <w:ind w:left="0" w:firstLine="0"/>
      <w:jc w:val="center"/>
      <w:textAlignment w:val="center"/>
    </w:pPr>
    <w:rPr>
      <w:rFonts w:ascii="Arial" w:hAnsi="Arial" w:cs="Arial"/>
      <w:b/>
      <w:bCs/>
      <w:sz w:val="22"/>
      <w:szCs w:val="22"/>
      <w:lang w:val="es-ES" w:eastAsia="en-US"/>
    </w:rPr>
  </w:style>
  <w:style w:type="paragraph" w:customStyle="1" w:styleId="xl24">
    <w:name w:val="xl24"/>
    <w:basedOn w:val="Normal"/>
    <w:rsid w:val="005A7EA0"/>
    <w:pPr>
      <w:spacing w:before="100" w:after="100"/>
      <w:ind w:left="0" w:firstLine="0"/>
      <w:jc w:val="left"/>
    </w:pPr>
    <w:rPr>
      <w:rFonts w:ascii="Arial" w:hAnsi="Arial" w:cs="Arial"/>
      <w:sz w:val="16"/>
      <w:szCs w:val="16"/>
      <w:lang w:val="es-ES" w:eastAsia="en-US"/>
    </w:rPr>
  </w:style>
  <w:style w:type="paragraph" w:customStyle="1" w:styleId="xl38">
    <w:name w:val="xl38"/>
    <w:basedOn w:val="Normal"/>
    <w:rsid w:val="005A7EA0"/>
    <w:pPr>
      <w:pBdr>
        <w:top w:val="single" w:sz="8" w:space="0" w:color="auto"/>
      </w:pBdr>
      <w:shd w:val="clear" w:color="auto" w:fill="FFFF00"/>
      <w:spacing w:before="100" w:after="100"/>
      <w:ind w:left="0" w:firstLine="0"/>
      <w:jc w:val="center"/>
      <w:textAlignment w:val="center"/>
    </w:pPr>
    <w:rPr>
      <w:rFonts w:ascii="Arial" w:hAnsi="Arial" w:cs="Arial"/>
      <w:b/>
      <w:bCs/>
      <w:sz w:val="16"/>
      <w:szCs w:val="16"/>
      <w:lang w:val="es-ES" w:eastAsia="en-US"/>
    </w:rPr>
  </w:style>
  <w:style w:type="paragraph" w:customStyle="1" w:styleId="xl52">
    <w:name w:val="xl52"/>
    <w:basedOn w:val="Normal"/>
    <w:rsid w:val="005A7EA0"/>
    <w:pPr>
      <w:pBdr>
        <w:left w:val="single" w:sz="8" w:space="0" w:color="auto"/>
      </w:pBdr>
      <w:shd w:val="clear" w:color="auto" w:fill="FFFF00"/>
      <w:spacing w:before="100" w:after="100"/>
      <w:ind w:left="0" w:firstLine="0"/>
      <w:jc w:val="center"/>
    </w:pPr>
    <w:rPr>
      <w:rFonts w:ascii="Arial" w:hAnsi="Arial" w:cs="Arial"/>
      <w:b/>
      <w:bCs/>
      <w:sz w:val="16"/>
      <w:szCs w:val="16"/>
      <w:lang w:val="es-ES" w:eastAsia="en-US"/>
    </w:rPr>
  </w:style>
  <w:style w:type="paragraph" w:customStyle="1" w:styleId="xl105">
    <w:name w:val="xl105"/>
    <w:basedOn w:val="Normal"/>
    <w:rsid w:val="005A7EA0"/>
    <w:pPr>
      <w:pBdr>
        <w:top w:val="single" w:sz="8" w:space="0" w:color="auto"/>
        <w:left w:val="single" w:sz="8" w:space="0" w:color="auto"/>
        <w:bottom w:val="single" w:sz="8" w:space="0" w:color="auto"/>
        <w:right w:val="single" w:sz="8" w:space="0" w:color="auto"/>
      </w:pBdr>
      <w:spacing w:before="100" w:after="100"/>
      <w:ind w:left="0" w:firstLine="0"/>
      <w:jc w:val="left"/>
    </w:pPr>
    <w:rPr>
      <w:rFonts w:ascii="Arial" w:hAnsi="Arial" w:cs="Arial"/>
      <w:b/>
      <w:bCs/>
      <w:sz w:val="16"/>
      <w:szCs w:val="16"/>
      <w:lang w:val="es-ES" w:eastAsia="en-US"/>
    </w:rPr>
  </w:style>
  <w:style w:type="paragraph" w:customStyle="1" w:styleId="xl119">
    <w:name w:val="xl119"/>
    <w:basedOn w:val="Normal"/>
    <w:rsid w:val="005A7EA0"/>
    <w:pPr>
      <w:spacing w:before="100" w:after="100"/>
      <w:ind w:left="0" w:firstLine="0"/>
      <w:jc w:val="left"/>
    </w:pPr>
    <w:rPr>
      <w:rFonts w:ascii="Arial" w:hAnsi="Arial" w:cs="Arial"/>
      <w:sz w:val="16"/>
      <w:szCs w:val="16"/>
      <w:lang w:val="es-ES" w:eastAsia="en-US"/>
    </w:rPr>
  </w:style>
  <w:style w:type="paragraph" w:customStyle="1" w:styleId="Contedodetabela">
    <w:name w:val="Conteúdo de tabela"/>
    <w:basedOn w:val="Normal"/>
    <w:rsid w:val="005A7EA0"/>
    <w:pPr>
      <w:widowControl w:val="0"/>
      <w:suppressAutoHyphens/>
      <w:spacing w:after="120"/>
      <w:ind w:left="0" w:firstLine="0"/>
      <w:jc w:val="left"/>
    </w:pPr>
    <w:rPr>
      <w:noProof/>
      <w:sz w:val="22"/>
      <w:szCs w:val="22"/>
      <w:lang w:val="en-US" w:eastAsia="en-US"/>
    </w:rPr>
  </w:style>
  <w:style w:type="paragraph" w:styleId="Tabledesrfrencesjuridiques">
    <w:name w:val="table of authorities"/>
    <w:basedOn w:val="Normal"/>
    <w:next w:val="Normal"/>
    <w:semiHidden/>
    <w:rsid w:val="005A7EA0"/>
    <w:pPr>
      <w:spacing w:after="240"/>
      <w:ind w:left="240" w:hanging="240"/>
    </w:pPr>
    <w:rPr>
      <w:sz w:val="22"/>
      <w:szCs w:val="22"/>
      <w:lang w:val="en-US" w:eastAsia="en-US"/>
    </w:rPr>
  </w:style>
  <w:style w:type="paragraph" w:customStyle="1" w:styleId="Head63">
    <w:name w:val="Head 6.3"/>
    <w:basedOn w:val="Headfid1"/>
    <w:uiPriority w:val="99"/>
    <w:rsid w:val="005A7EA0"/>
    <w:pPr>
      <w:spacing w:before="0" w:after="240"/>
    </w:pPr>
    <w:rPr>
      <w:rFonts w:ascii="Times New Roman" w:hAnsi="Times New Roman" w:cs="Times New Roman"/>
      <w:lang w:val="en-US"/>
    </w:rPr>
  </w:style>
  <w:style w:type="paragraph" w:customStyle="1" w:styleId="Head64">
    <w:name w:val="Head 6.4"/>
    <w:basedOn w:val="Headfid1"/>
    <w:rsid w:val="005A7EA0"/>
    <w:pPr>
      <w:tabs>
        <w:tab w:val="left" w:pos="1080"/>
      </w:tabs>
      <w:spacing w:before="0" w:after="240"/>
    </w:pPr>
    <w:rPr>
      <w:rFonts w:ascii="Times New Roman" w:hAnsi="Times New Roman" w:cs="Times New Roman"/>
      <w:lang w:val="en-US"/>
    </w:rPr>
  </w:style>
  <w:style w:type="paragraph" w:customStyle="1" w:styleId="Normalde0">
    <w:name w:val="Normal + de 0"/>
    <w:aliases w:val="7 pt"/>
    <w:basedOn w:val="Normal"/>
    <w:rsid w:val="005A7EA0"/>
    <w:pPr>
      <w:tabs>
        <w:tab w:val="left" w:pos="1188"/>
      </w:tabs>
      <w:spacing w:after="0" w:line="264" w:lineRule="exact"/>
      <w:ind w:left="792" w:right="72" w:hanging="792"/>
    </w:pPr>
    <w:rPr>
      <w:spacing w:val="-14"/>
      <w:sz w:val="22"/>
      <w:szCs w:val="22"/>
      <w:lang w:eastAsia="en-US"/>
    </w:rPr>
  </w:style>
  <w:style w:type="paragraph" w:customStyle="1" w:styleId="Style18">
    <w:name w:val="Style 18"/>
    <w:basedOn w:val="Normal"/>
    <w:rsid w:val="005A7EA0"/>
    <w:pPr>
      <w:widowControl w:val="0"/>
      <w:autoSpaceDE w:val="0"/>
      <w:autoSpaceDN w:val="0"/>
      <w:adjustRightInd w:val="0"/>
      <w:spacing w:after="0"/>
      <w:ind w:left="0" w:firstLine="0"/>
      <w:jc w:val="left"/>
    </w:pPr>
    <w:rPr>
      <w:szCs w:val="24"/>
    </w:rPr>
  </w:style>
  <w:style w:type="paragraph" w:customStyle="1" w:styleId="Style80">
    <w:name w:val="Style 8"/>
    <w:basedOn w:val="Normal"/>
    <w:rsid w:val="005A7EA0"/>
    <w:pPr>
      <w:widowControl w:val="0"/>
      <w:autoSpaceDE w:val="0"/>
      <w:autoSpaceDN w:val="0"/>
      <w:spacing w:after="0"/>
      <w:ind w:firstLine="0"/>
      <w:jc w:val="left"/>
    </w:pPr>
    <w:rPr>
      <w:szCs w:val="24"/>
    </w:rPr>
  </w:style>
  <w:style w:type="paragraph" w:customStyle="1" w:styleId="Style200">
    <w:name w:val="Style 20"/>
    <w:basedOn w:val="Normal"/>
    <w:rsid w:val="005A7EA0"/>
    <w:pPr>
      <w:widowControl w:val="0"/>
      <w:autoSpaceDE w:val="0"/>
      <w:autoSpaceDN w:val="0"/>
      <w:spacing w:after="0"/>
      <w:ind w:left="36" w:firstLine="0"/>
      <w:jc w:val="left"/>
    </w:pPr>
    <w:rPr>
      <w:szCs w:val="24"/>
    </w:rPr>
  </w:style>
  <w:style w:type="paragraph" w:customStyle="1" w:styleId="Style17">
    <w:name w:val="Style 17"/>
    <w:basedOn w:val="Normal"/>
    <w:rsid w:val="005A7EA0"/>
    <w:pPr>
      <w:widowControl w:val="0"/>
      <w:autoSpaceDE w:val="0"/>
      <w:autoSpaceDN w:val="0"/>
      <w:spacing w:after="0" w:line="360" w:lineRule="auto"/>
      <w:ind w:left="4824" w:firstLine="0"/>
    </w:pPr>
    <w:rPr>
      <w:szCs w:val="24"/>
    </w:rPr>
  </w:style>
  <w:style w:type="paragraph" w:customStyle="1" w:styleId="Style22">
    <w:name w:val="Style 22"/>
    <w:basedOn w:val="Normal"/>
    <w:rsid w:val="005A7EA0"/>
    <w:pPr>
      <w:widowControl w:val="0"/>
      <w:autoSpaceDE w:val="0"/>
      <w:autoSpaceDN w:val="0"/>
      <w:spacing w:before="72" w:after="0"/>
      <w:ind w:left="144" w:firstLine="0"/>
    </w:pPr>
    <w:rPr>
      <w:szCs w:val="24"/>
    </w:rPr>
  </w:style>
  <w:style w:type="paragraph" w:customStyle="1" w:styleId="Par1">
    <w:name w:val="Par 1"/>
    <w:basedOn w:val="Normal"/>
    <w:rsid w:val="005A7EA0"/>
    <w:pPr>
      <w:suppressAutoHyphens/>
      <w:overflowPunct w:val="0"/>
      <w:autoSpaceDE w:val="0"/>
      <w:autoSpaceDN w:val="0"/>
      <w:adjustRightInd w:val="0"/>
      <w:spacing w:after="0"/>
      <w:ind w:left="709" w:firstLine="0"/>
      <w:textAlignment w:val="baseline"/>
    </w:pPr>
    <w:rPr>
      <w:spacing w:val="-3"/>
      <w:sz w:val="20"/>
    </w:rPr>
  </w:style>
  <w:style w:type="paragraph" w:customStyle="1" w:styleId="Par1bis">
    <w:name w:val="Par 1 bis"/>
    <w:basedOn w:val="Normal"/>
    <w:rsid w:val="005A7EA0"/>
    <w:pPr>
      <w:tabs>
        <w:tab w:val="left" w:pos="-720"/>
      </w:tabs>
      <w:suppressAutoHyphens/>
      <w:overflowPunct w:val="0"/>
      <w:autoSpaceDE w:val="0"/>
      <w:autoSpaceDN w:val="0"/>
      <w:adjustRightInd w:val="0"/>
      <w:spacing w:after="0"/>
      <w:ind w:left="709" w:hanging="709"/>
      <w:textAlignment w:val="baseline"/>
    </w:pPr>
    <w:rPr>
      <w:spacing w:val="-3"/>
      <w:sz w:val="20"/>
    </w:rPr>
  </w:style>
  <w:style w:type="paragraph" w:customStyle="1" w:styleId="Par2bis">
    <w:name w:val="Par 2 bis"/>
    <w:basedOn w:val="Normal"/>
    <w:rsid w:val="005A7EA0"/>
    <w:pPr>
      <w:overflowPunct w:val="0"/>
      <w:autoSpaceDE w:val="0"/>
      <w:autoSpaceDN w:val="0"/>
      <w:adjustRightInd w:val="0"/>
      <w:spacing w:after="0"/>
      <w:ind w:left="1418" w:hanging="709"/>
      <w:textAlignment w:val="baseline"/>
    </w:pPr>
    <w:rPr>
      <w:sz w:val="20"/>
    </w:rPr>
  </w:style>
  <w:style w:type="paragraph" w:customStyle="1" w:styleId="TITI11">
    <w:name w:val="TITI.1.1"/>
    <w:basedOn w:val="Normal"/>
    <w:rsid w:val="005A7EA0"/>
    <w:pPr>
      <w:keepNext/>
      <w:spacing w:after="0"/>
      <w:ind w:left="567" w:firstLine="0"/>
    </w:pPr>
    <w:rPr>
      <w:b/>
      <w:snapToGrid w:val="0"/>
    </w:rPr>
  </w:style>
  <w:style w:type="character" w:customStyle="1" w:styleId="Head22Car">
    <w:name w:val="Head 2.2 Car"/>
    <w:rsid w:val="005A7EA0"/>
    <w:rPr>
      <w:b/>
      <w:bCs/>
      <w:sz w:val="22"/>
      <w:szCs w:val="22"/>
      <w:lang w:val="en-US" w:eastAsia="en-US" w:bidi="ar-SA"/>
    </w:rPr>
  </w:style>
  <w:style w:type="paragraph" w:customStyle="1" w:styleId="Head">
    <w:name w:val="Head é"/>
    <w:aliases w:val="é"/>
    <w:basedOn w:val="Style1Car"/>
    <w:rsid w:val="005A7EA0"/>
    <w:pPr>
      <w:ind w:firstLine="360"/>
      <w:jc w:val="both"/>
    </w:pPr>
    <w:rPr>
      <w:b/>
      <w:bCs/>
      <w:sz w:val="22"/>
      <w:szCs w:val="22"/>
    </w:rPr>
  </w:style>
  <w:style w:type="paragraph" w:customStyle="1" w:styleId="TM30">
    <w:name w:val="TM3"/>
    <w:basedOn w:val="Titre3"/>
    <w:rsid w:val="005A7EA0"/>
    <w:pPr>
      <w:tabs>
        <w:tab w:val="clear" w:pos="864"/>
      </w:tabs>
      <w:suppressAutoHyphens/>
      <w:spacing w:after="240"/>
      <w:ind w:left="0" w:firstLine="0"/>
      <w:jc w:val="center"/>
    </w:pPr>
    <w:rPr>
      <w:b/>
      <w:bCs/>
      <w:sz w:val="22"/>
      <w:szCs w:val="22"/>
      <w:lang w:val="fr-FR" w:eastAsia="en-US"/>
    </w:rPr>
  </w:style>
  <w:style w:type="character" w:customStyle="1" w:styleId="Bibliogrphy">
    <w:name w:val="Bibliogrphy"/>
    <w:basedOn w:val="Policepardfaut"/>
    <w:rsid w:val="005A7EA0"/>
  </w:style>
  <w:style w:type="character" w:customStyle="1" w:styleId="DocInit">
    <w:name w:val="Doc Init"/>
    <w:basedOn w:val="Policepardfaut"/>
    <w:rsid w:val="005A7EA0"/>
  </w:style>
  <w:style w:type="character" w:customStyle="1" w:styleId="Document2">
    <w:name w:val="Document 2"/>
    <w:rsid w:val="005A7EA0"/>
    <w:rPr>
      <w:rFonts w:ascii="Times New Roman" w:hAnsi="Times New Roman" w:cs="Times New Roman"/>
      <w:noProof w:val="0"/>
      <w:sz w:val="24"/>
      <w:szCs w:val="24"/>
      <w:lang w:val="en-US"/>
    </w:rPr>
  </w:style>
  <w:style w:type="character" w:customStyle="1" w:styleId="Document3">
    <w:name w:val="Document 3"/>
    <w:rsid w:val="005A7EA0"/>
    <w:rPr>
      <w:rFonts w:ascii="Times New Roman" w:hAnsi="Times New Roman" w:cs="Times New Roman"/>
      <w:noProof w:val="0"/>
      <w:sz w:val="24"/>
      <w:szCs w:val="24"/>
      <w:lang w:val="en-US"/>
    </w:rPr>
  </w:style>
  <w:style w:type="character" w:customStyle="1" w:styleId="Document4">
    <w:name w:val="Document 4"/>
    <w:rsid w:val="005A7EA0"/>
    <w:rPr>
      <w:b/>
      <w:bCs/>
      <w:i/>
      <w:iCs/>
      <w:sz w:val="24"/>
      <w:szCs w:val="24"/>
    </w:rPr>
  </w:style>
  <w:style w:type="character" w:customStyle="1" w:styleId="Document5">
    <w:name w:val="Document 5"/>
    <w:basedOn w:val="Policepardfaut"/>
    <w:rsid w:val="005A7EA0"/>
  </w:style>
  <w:style w:type="character" w:customStyle="1" w:styleId="Document6">
    <w:name w:val="Document 6"/>
    <w:basedOn w:val="Policepardfaut"/>
    <w:rsid w:val="005A7EA0"/>
  </w:style>
  <w:style w:type="character" w:customStyle="1" w:styleId="Document7">
    <w:name w:val="Document 7"/>
    <w:basedOn w:val="Policepardfaut"/>
    <w:rsid w:val="005A7EA0"/>
  </w:style>
  <w:style w:type="character" w:customStyle="1" w:styleId="Document8">
    <w:name w:val="Document 8"/>
    <w:basedOn w:val="Policepardfaut"/>
    <w:rsid w:val="005A7EA0"/>
  </w:style>
  <w:style w:type="character" w:customStyle="1" w:styleId="TechInit">
    <w:name w:val="Tech Init"/>
    <w:rsid w:val="005A7EA0"/>
    <w:rPr>
      <w:rFonts w:ascii="Times New Roman" w:hAnsi="Times New Roman" w:cs="Times New Roman"/>
      <w:noProof w:val="0"/>
      <w:sz w:val="24"/>
      <w:szCs w:val="24"/>
      <w:lang w:val="en-US"/>
    </w:rPr>
  </w:style>
  <w:style w:type="character" w:customStyle="1" w:styleId="Technical1">
    <w:name w:val="Technical 1"/>
    <w:rsid w:val="005A7EA0"/>
    <w:rPr>
      <w:rFonts w:ascii="Times New Roman" w:hAnsi="Times New Roman" w:cs="Times New Roman"/>
      <w:noProof w:val="0"/>
      <w:sz w:val="24"/>
      <w:szCs w:val="24"/>
      <w:lang w:val="en-US"/>
    </w:rPr>
  </w:style>
  <w:style w:type="character" w:customStyle="1" w:styleId="Technical2">
    <w:name w:val="Technical 2"/>
    <w:qFormat/>
    <w:rsid w:val="005A7EA0"/>
    <w:rPr>
      <w:rFonts w:ascii="Times New Roman" w:hAnsi="Times New Roman" w:cs="Times New Roman"/>
      <w:noProof w:val="0"/>
      <w:sz w:val="24"/>
      <w:szCs w:val="24"/>
      <w:lang w:val="en-US"/>
    </w:rPr>
  </w:style>
  <w:style w:type="character" w:customStyle="1" w:styleId="Technical3">
    <w:name w:val="Technical 3"/>
    <w:rsid w:val="005A7EA0"/>
    <w:rPr>
      <w:rFonts w:ascii="Times New Roman" w:hAnsi="Times New Roman" w:cs="Times New Roman"/>
      <w:noProof w:val="0"/>
      <w:sz w:val="24"/>
      <w:szCs w:val="24"/>
      <w:lang w:val="en-US"/>
    </w:rPr>
  </w:style>
  <w:style w:type="character" w:customStyle="1" w:styleId="vlpgno">
    <w:name w:val="vl.pg.no."/>
    <w:rsid w:val="005A7EA0"/>
    <w:rPr>
      <w:rFonts w:ascii="Times New Roman" w:hAnsi="Times New Roman" w:cs="Times New Roman"/>
      <w:b/>
      <w:bCs/>
      <w:noProof w:val="0"/>
      <w:sz w:val="20"/>
      <w:szCs w:val="20"/>
      <w:lang w:val="en-US"/>
    </w:rPr>
  </w:style>
  <w:style w:type="character" w:styleId="Numrodeligne">
    <w:name w:val="line number"/>
    <w:basedOn w:val="Policepardfaut"/>
    <w:rsid w:val="005A7EA0"/>
  </w:style>
  <w:style w:type="character" w:customStyle="1" w:styleId="footnote">
    <w:name w:val="footnote"/>
    <w:rsid w:val="005A7EA0"/>
    <w:rPr>
      <w:rFonts w:ascii="Times New Roman" w:hAnsi="Times New Roman" w:cs="Times New Roman"/>
      <w:noProof w:val="0"/>
      <w:sz w:val="24"/>
      <w:szCs w:val="24"/>
      <w:lang w:val="en-US"/>
    </w:rPr>
  </w:style>
  <w:style w:type="character" w:customStyle="1" w:styleId="insert2">
    <w:name w:val="insert2"/>
    <w:rsid w:val="005A7EA0"/>
    <w:rPr>
      <w:rFonts w:ascii="Arial" w:hAnsi="Arial" w:cs="Arial"/>
      <w:i/>
      <w:iCs/>
      <w:noProof w:val="0"/>
      <w:sz w:val="24"/>
      <w:szCs w:val="24"/>
      <w:lang w:val="en-US"/>
    </w:rPr>
  </w:style>
  <w:style w:type="character" w:customStyle="1" w:styleId="reference">
    <w:name w:val="reference"/>
    <w:rsid w:val="005A7EA0"/>
    <w:rPr>
      <w:rFonts w:ascii="Times New Roman" w:hAnsi="Times New Roman" w:cs="Times New Roman"/>
      <w:i/>
      <w:iCs/>
      <w:noProof w:val="0"/>
      <w:sz w:val="24"/>
      <w:szCs w:val="24"/>
      <w:lang w:val="en-US"/>
    </w:rPr>
  </w:style>
  <w:style w:type="character" w:styleId="Lienhypertextesuivivisit">
    <w:name w:val="FollowedHyperlink"/>
    <w:uiPriority w:val="99"/>
    <w:rsid w:val="005A7EA0"/>
    <w:rPr>
      <w:color w:val="800080"/>
      <w:u w:val="single"/>
    </w:rPr>
  </w:style>
  <w:style w:type="character" w:customStyle="1" w:styleId="tw4winMark">
    <w:name w:val="tw4winMark"/>
    <w:rsid w:val="005A7EA0"/>
    <w:rPr>
      <w:rFonts w:ascii="Courier New" w:hAnsi="Courier New" w:cs="Courier New"/>
      <w:vanish/>
      <w:color w:val="800080"/>
      <w:sz w:val="24"/>
      <w:szCs w:val="24"/>
      <w:vertAlign w:val="subscript"/>
    </w:rPr>
  </w:style>
  <w:style w:type="character" w:customStyle="1" w:styleId="tw4winError">
    <w:name w:val="tw4winError"/>
    <w:rsid w:val="005A7EA0"/>
    <w:rPr>
      <w:rFonts w:ascii="Courier New" w:hAnsi="Courier New" w:cs="Courier New"/>
      <w:color w:val="00FF00"/>
      <w:sz w:val="40"/>
      <w:szCs w:val="40"/>
    </w:rPr>
  </w:style>
  <w:style w:type="character" w:customStyle="1" w:styleId="tw4winTerm">
    <w:name w:val="tw4winTerm"/>
    <w:rsid w:val="005A7EA0"/>
    <w:rPr>
      <w:color w:val="0000FF"/>
    </w:rPr>
  </w:style>
  <w:style w:type="character" w:customStyle="1" w:styleId="tw4winPopup">
    <w:name w:val="tw4winPopup"/>
    <w:rsid w:val="005A7EA0"/>
    <w:rPr>
      <w:rFonts w:ascii="Courier New" w:hAnsi="Courier New" w:cs="Courier New"/>
      <w:noProof/>
      <w:color w:val="008000"/>
    </w:rPr>
  </w:style>
  <w:style w:type="character" w:customStyle="1" w:styleId="tw4winJump">
    <w:name w:val="tw4winJump"/>
    <w:rsid w:val="005A7EA0"/>
    <w:rPr>
      <w:rFonts w:ascii="Courier New" w:hAnsi="Courier New" w:cs="Courier New"/>
      <w:noProof/>
      <w:color w:val="008080"/>
    </w:rPr>
  </w:style>
  <w:style w:type="character" w:customStyle="1" w:styleId="tw4winExternal">
    <w:name w:val="tw4winExternal"/>
    <w:rsid w:val="005A7EA0"/>
    <w:rPr>
      <w:rFonts w:ascii="Courier New" w:hAnsi="Courier New" w:cs="Courier New"/>
      <w:noProof/>
      <w:color w:val="808080"/>
    </w:rPr>
  </w:style>
  <w:style w:type="character" w:customStyle="1" w:styleId="tw4winInternal">
    <w:name w:val="tw4winInternal"/>
    <w:rsid w:val="005A7EA0"/>
    <w:rPr>
      <w:rFonts w:ascii="Courier New" w:hAnsi="Courier New" w:cs="Courier New"/>
      <w:noProof/>
      <w:color w:val="FF0000"/>
    </w:rPr>
  </w:style>
  <w:style w:type="character" w:customStyle="1" w:styleId="DONOTTRANSLATE">
    <w:name w:val="DO_NOT_TRANSLATE"/>
    <w:rsid w:val="005A7EA0"/>
    <w:rPr>
      <w:rFonts w:ascii="Courier New" w:hAnsi="Courier New" w:cs="Courier New"/>
      <w:noProof/>
      <w:color w:val="800000"/>
    </w:rPr>
  </w:style>
  <w:style w:type="character" w:styleId="lev">
    <w:name w:val="Strong"/>
    <w:uiPriority w:val="22"/>
    <w:qFormat/>
    <w:rsid w:val="005A7EA0"/>
    <w:rPr>
      <w:b/>
      <w:bCs/>
    </w:rPr>
  </w:style>
  <w:style w:type="table" w:customStyle="1" w:styleId="Grilledutableau1">
    <w:name w:val="Grille du tableau1"/>
    <w:basedOn w:val="TableauNormal"/>
    <w:next w:val="Grilledutableau"/>
    <w:uiPriority w:val="59"/>
    <w:rsid w:val="005A7EA0"/>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auGrille31">
    <w:name w:val="Tableau Grille 31"/>
    <w:basedOn w:val="Titre1"/>
    <w:next w:val="Normal"/>
    <w:uiPriority w:val="39"/>
    <w:unhideWhenUsed/>
    <w:qFormat/>
    <w:rsid w:val="005A7EA0"/>
    <w:pPr>
      <w:keepNext/>
      <w:keepLines/>
      <w:spacing w:before="480" w:after="0" w:line="276" w:lineRule="auto"/>
      <w:ind w:left="0" w:firstLine="0"/>
      <w:jc w:val="left"/>
      <w:outlineLvl w:val="9"/>
    </w:pPr>
    <w:rPr>
      <w:rFonts w:ascii="Cambria" w:hAnsi="Cambria"/>
      <w:bCs/>
      <w:color w:val="365F91"/>
      <w:sz w:val="28"/>
      <w:szCs w:val="28"/>
      <w:lang w:eastAsia="en-US"/>
    </w:rPr>
  </w:style>
  <w:style w:type="paragraph" w:customStyle="1" w:styleId="retrait10">
    <w:name w:val="retrait10"/>
    <w:rsid w:val="005A7EA0"/>
    <w:pPr>
      <w:ind w:left="567"/>
      <w:jc w:val="both"/>
    </w:pPr>
    <w:rPr>
      <w:sz w:val="22"/>
    </w:rPr>
  </w:style>
  <w:style w:type="paragraph" w:customStyle="1" w:styleId="retrait15-5">
    <w:name w:val="retrait15-5"/>
    <w:basedOn w:val="retrait10"/>
    <w:rsid w:val="005A7EA0"/>
    <w:pPr>
      <w:ind w:left="851" w:hanging="284"/>
    </w:pPr>
  </w:style>
  <w:style w:type="character" w:styleId="Accentuation">
    <w:name w:val="Emphasis"/>
    <w:uiPriority w:val="20"/>
    <w:qFormat/>
    <w:rsid w:val="005A7EA0"/>
    <w:rPr>
      <w:i/>
      <w:iCs/>
    </w:rPr>
  </w:style>
  <w:style w:type="table" w:customStyle="1" w:styleId="Grilledutableau11">
    <w:name w:val="Grille du tableau11"/>
    <w:basedOn w:val="TableauNormal"/>
    <w:next w:val="Grilledutableau"/>
    <w:uiPriority w:val="39"/>
    <w:rsid w:val="005A7EA0"/>
    <w:pPr>
      <w:suppressAutoHyphens/>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SectionISubtitle">
    <w:name w:val="00_Section I_Subtitle"/>
    <w:basedOn w:val="Style6"/>
    <w:qFormat/>
    <w:rsid w:val="005A7EA0"/>
    <w:pPr>
      <w:suppressAutoHyphens/>
      <w:spacing w:before="60" w:after="60"/>
    </w:pPr>
    <w:rPr>
      <w:szCs w:val="24"/>
    </w:rPr>
  </w:style>
  <w:style w:type="character" w:customStyle="1" w:styleId="StyleArial">
    <w:name w:val="Style Arial"/>
    <w:rsid w:val="005A7EA0"/>
    <w:rPr>
      <w:rFonts w:ascii="Arial" w:hAnsi="Arial"/>
      <w:sz w:val="24"/>
      <w:szCs w:val="24"/>
    </w:rPr>
  </w:style>
  <w:style w:type="character" w:customStyle="1" w:styleId="StyleStyleArial11pt">
    <w:name w:val="Style Style Arial + 11 pt"/>
    <w:rsid w:val="005A7EA0"/>
    <w:rPr>
      <w:rFonts w:ascii="Arial" w:hAnsi="Arial"/>
      <w:sz w:val="22"/>
      <w:szCs w:val="22"/>
    </w:rPr>
  </w:style>
  <w:style w:type="paragraph" w:customStyle="1" w:styleId="StyleTitre216ptNonGrasPetitesmajuscules">
    <w:name w:val="Style Titre 2 + 16 pt Non Gras Petites majuscules"/>
    <w:basedOn w:val="Titre2"/>
    <w:autoRedefine/>
    <w:rsid w:val="005A7EA0"/>
    <w:pPr>
      <w:keepNext/>
      <w:numPr>
        <w:ilvl w:val="1"/>
      </w:numPr>
      <w:tabs>
        <w:tab w:val="num" w:pos="576"/>
      </w:tabs>
      <w:spacing w:before="240" w:after="60"/>
      <w:ind w:left="576" w:hanging="576"/>
      <w:jc w:val="both"/>
    </w:pPr>
    <w:rPr>
      <w:rFonts w:ascii="Arial" w:hAnsi="Arial" w:cs="Arial"/>
      <w:iCs/>
      <w:smallCaps/>
      <w:sz w:val="32"/>
      <w:szCs w:val="32"/>
    </w:rPr>
  </w:style>
  <w:style w:type="paragraph" w:customStyle="1" w:styleId="StyleTitre314ptNonGras">
    <w:name w:val="Style Titre 3 + 14 pt Non Gras"/>
    <w:basedOn w:val="Titre3"/>
    <w:autoRedefine/>
    <w:rsid w:val="005A7EA0"/>
    <w:pPr>
      <w:keepNext/>
      <w:numPr>
        <w:ilvl w:val="2"/>
      </w:numPr>
      <w:tabs>
        <w:tab w:val="clear" w:pos="864"/>
        <w:tab w:val="num" w:pos="720"/>
      </w:tabs>
      <w:spacing w:before="240" w:after="60"/>
      <w:ind w:left="720" w:hanging="720"/>
      <w:jc w:val="left"/>
    </w:pPr>
    <w:rPr>
      <w:rFonts w:ascii="Arial" w:hAnsi="Arial" w:cs="Arial"/>
      <w:b/>
      <w:sz w:val="28"/>
      <w:szCs w:val="28"/>
      <w:lang w:val="fr-FR"/>
    </w:rPr>
  </w:style>
  <w:style w:type="paragraph" w:customStyle="1" w:styleId="StyleTitre4ArialNonGrasItalique">
    <w:name w:val="Style Titre 4 + Arial Non Gras Italique"/>
    <w:basedOn w:val="Titre4"/>
    <w:autoRedefine/>
    <w:rsid w:val="005A7EA0"/>
    <w:pPr>
      <w:keepNext/>
      <w:numPr>
        <w:numId w:val="0"/>
      </w:numPr>
      <w:tabs>
        <w:tab w:val="clear" w:pos="1512"/>
        <w:tab w:val="num" w:pos="864"/>
      </w:tabs>
      <w:spacing w:before="240" w:after="60"/>
      <w:ind w:left="864" w:hanging="864"/>
      <w:jc w:val="left"/>
    </w:pPr>
    <w:rPr>
      <w:rFonts w:ascii="Arial" w:hAnsi="Arial"/>
      <w:b/>
      <w:i/>
      <w:iCs/>
      <w:sz w:val="28"/>
      <w:szCs w:val="28"/>
      <w:lang w:val="fr-FR"/>
    </w:rPr>
  </w:style>
  <w:style w:type="character" w:customStyle="1" w:styleId="StyleStyleArial16ptGras">
    <w:name w:val="Style Style Arial + 16 pt Gras"/>
    <w:rsid w:val="005A7EA0"/>
    <w:rPr>
      <w:rFonts w:ascii="Arial" w:hAnsi="Arial"/>
      <w:b/>
      <w:bCs/>
      <w:caps/>
      <w:dstrike w:val="0"/>
      <w:kern w:val="32"/>
      <w:sz w:val="32"/>
      <w:szCs w:val="32"/>
      <w:vertAlign w:val="baseline"/>
    </w:rPr>
  </w:style>
  <w:style w:type="paragraph" w:customStyle="1" w:styleId="Texte">
    <w:name w:val="Texte"/>
    <w:link w:val="TexteCar"/>
    <w:rsid w:val="005A7EA0"/>
    <w:pPr>
      <w:widowControl w:val="0"/>
      <w:spacing w:before="160"/>
      <w:ind w:left="360"/>
      <w:jc w:val="both"/>
    </w:pPr>
    <w:rPr>
      <w:sz w:val="24"/>
      <w:lang w:val="fr-BE"/>
    </w:rPr>
  </w:style>
  <w:style w:type="character" w:customStyle="1" w:styleId="TexteCar">
    <w:name w:val="Texte Car"/>
    <w:link w:val="Texte"/>
    <w:rsid w:val="005A7EA0"/>
    <w:rPr>
      <w:sz w:val="24"/>
      <w:lang w:val="fr-BE"/>
    </w:rPr>
  </w:style>
  <w:style w:type="paragraph" w:customStyle="1" w:styleId="BulletsR1">
    <w:name w:val="BulletsR1"/>
    <w:basedOn w:val="Texte"/>
    <w:link w:val="BulletsR1Car"/>
    <w:rsid w:val="005A7EA0"/>
    <w:pPr>
      <w:spacing w:before="80"/>
      <w:ind w:left="0"/>
    </w:pPr>
    <w:rPr>
      <w:rFonts w:ascii="Arial" w:hAnsi="Arial"/>
      <w:sz w:val="22"/>
    </w:rPr>
  </w:style>
  <w:style w:type="character" w:customStyle="1" w:styleId="BulletsR1Car">
    <w:name w:val="BulletsR1 Car"/>
    <w:link w:val="BulletsR1"/>
    <w:rsid w:val="005A7EA0"/>
    <w:rPr>
      <w:rFonts w:ascii="Arial" w:hAnsi="Arial"/>
      <w:sz w:val="22"/>
      <w:lang w:val="fr-BE"/>
    </w:rPr>
  </w:style>
  <w:style w:type="paragraph" w:customStyle="1" w:styleId="BulletsR2">
    <w:name w:val="BulletsR2"/>
    <w:basedOn w:val="Texte"/>
    <w:link w:val="BulletsR2Car"/>
    <w:autoRedefine/>
    <w:rsid w:val="005A7EA0"/>
    <w:pPr>
      <w:spacing w:before="80"/>
      <w:ind w:left="0"/>
    </w:pPr>
    <w:rPr>
      <w:rFonts w:ascii="Arial" w:hAnsi="Arial"/>
      <w:sz w:val="22"/>
    </w:rPr>
  </w:style>
  <w:style w:type="character" w:customStyle="1" w:styleId="BulletsR2Car">
    <w:name w:val="BulletsR2 Car"/>
    <w:link w:val="BulletsR2"/>
    <w:rsid w:val="005A7EA0"/>
    <w:rPr>
      <w:rFonts w:ascii="Arial" w:hAnsi="Arial"/>
      <w:sz w:val="22"/>
      <w:lang w:val="fr-BE"/>
    </w:rPr>
  </w:style>
  <w:style w:type="paragraph" w:customStyle="1" w:styleId="BulletsR3">
    <w:name w:val="BulletsR3"/>
    <w:basedOn w:val="Texte"/>
    <w:autoRedefine/>
    <w:rsid w:val="005A7EA0"/>
    <w:pPr>
      <w:numPr>
        <w:ilvl w:val="1"/>
        <w:numId w:val="74"/>
      </w:numPr>
      <w:tabs>
        <w:tab w:val="clear" w:pos="2420"/>
        <w:tab w:val="num" w:pos="0"/>
        <w:tab w:val="num" w:pos="576"/>
      </w:tabs>
      <w:ind w:left="576" w:hanging="576"/>
    </w:pPr>
    <w:rPr>
      <w:rFonts w:ascii="Arial" w:hAnsi="Arial"/>
      <w:sz w:val="22"/>
    </w:rPr>
  </w:style>
  <w:style w:type="paragraph" w:customStyle="1" w:styleId="FigTexte">
    <w:name w:val="FigTexte"/>
    <w:basedOn w:val="Texte"/>
    <w:next w:val="Texte"/>
    <w:link w:val="FigTexteCar"/>
    <w:rsid w:val="005A7EA0"/>
    <w:pPr>
      <w:spacing w:after="240"/>
      <w:ind w:left="0"/>
      <w:jc w:val="center"/>
    </w:pPr>
    <w:rPr>
      <w:i/>
      <w:iCs/>
      <w:szCs w:val="24"/>
    </w:rPr>
  </w:style>
  <w:style w:type="character" w:customStyle="1" w:styleId="FigTexteCar">
    <w:name w:val="FigTexte Car"/>
    <w:link w:val="FigTexte"/>
    <w:rsid w:val="005A7EA0"/>
    <w:rPr>
      <w:i/>
      <w:iCs/>
      <w:sz w:val="24"/>
      <w:szCs w:val="24"/>
      <w:lang w:val="fr-BE"/>
    </w:rPr>
  </w:style>
  <w:style w:type="paragraph" w:customStyle="1" w:styleId="Figure">
    <w:name w:val="Figure"/>
    <w:basedOn w:val="Normal"/>
    <w:next w:val="FigTexte"/>
    <w:rsid w:val="005A7EA0"/>
    <w:pPr>
      <w:keepNext/>
      <w:spacing w:before="360" w:after="120" w:line="300" w:lineRule="exact"/>
      <w:ind w:left="0" w:firstLine="0"/>
      <w:jc w:val="center"/>
    </w:pPr>
    <w:rPr>
      <w:rFonts w:ascii="Arial" w:hAnsi="Arial"/>
      <w:sz w:val="20"/>
      <w:lang w:val="fr-CA"/>
    </w:rPr>
  </w:style>
  <w:style w:type="paragraph" w:customStyle="1" w:styleId="NumroR1">
    <w:name w:val="NuméroR1"/>
    <w:basedOn w:val="Texte"/>
    <w:rsid w:val="005A7EA0"/>
    <w:pPr>
      <w:numPr>
        <w:numId w:val="75"/>
      </w:numPr>
      <w:tabs>
        <w:tab w:val="clear" w:pos="824"/>
        <w:tab w:val="num" w:pos="3696"/>
      </w:tabs>
      <w:ind w:left="3696"/>
    </w:pPr>
  </w:style>
  <w:style w:type="paragraph" w:customStyle="1" w:styleId="TexteR1">
    <w:name w:val="TexteR1"/>
    <w:basedOn w:val="Texte"/>
    <w:rsid w:val="005A7EA0"/>
    <w:pPr>
      <w:spacing w:before="80"/>
      <w:ind w:left="1080"/>
    </w:pPr>
  </w:style>
  <w:style w:type="paragraph" w:customStyle="1" w:styleId="TexteSurBulletsR1">
    <w:name w:val="TexteSurBulletsR1"/>
    <w:basedOn w:val="TexteR1"/>
    <w:rsid w:val="005A7EA0"/>
    <w:pPr>
      <w:ind w:left="720"/>
    </w:pPr>
  </w:style>
  <w:style w:type="paragraph" w:customStyle="1" w:styleId="TitreLocal">
    <w:name w:val="TitreLocal"/>
    <w:basedOn w:val="Normal"/>
    <w:next w:val="Texte"/>
    <w:rsid w:val="005A7EA0"/>
    <w:pPr>
      <w:keepNext/>
      <w:spacing w:before="360" w:after="120" w:line="300" w:lineRule="exact"/>
      <w:ind w:left="0" w:firstLine="0"/>
    </w:pPr>
    <w:rPr>
      <w:rFonts w:ascii="Arial" w:hAnsi="Arial"/>
      <w:sz w:val="22"/>
      <w:szCs w:val="24"/>
      <w:u w:val="single"/>
      <w:lang w:val="fr-CA"/>
    </w:rPr>
  </w:style>
  <w:style w:type="paragraph" w:customStyle="1" w:styleId="TitreLocalGras">
    <w:name w:val="TitreLocalGras"/>
    <w:basedOn w:val="TitreLocal"/>
    <w:next w:val="Texte"/>
    <w:rsid w:val="005A7EA0"/>
    <w:pPr>
      <w:spacing w:before="480"/>
    </w:pPr>
    <w:rPr>
      <w:b/>
      <w:bCs/>
    </w:rPr>
  </w:style>
  <w:style w:type="paragraph" w:customStyle="1" w:styleId="FigLegCoul">
    <w:name w:val="FigLegCoul"/>
    <w:basedOn w:val="Normal"/>
    <w:rsid w:val="005A7EA0"/>
    <w:pPr>
      <w:keepNext/>
      <w:spacing w:before="120" w:after="120" w:line="300" w:lineRule="exact"/>
      <w:ind w:left="0" w:firstLine="0"/>
      <w:jc w:val="center"/>
    </w:pPr>
    <w:rPr>
      <w:rFonts w:ascii="Arial" w:hAnsi="Arial"/>
      <w:sz w:val="20"/>
      <w:lang w:val="fr-CA"/>
    </w:rPr>
  </w:style>
  <w:style w:type="character" w:customStyle="1" w:styleId="LgendeCar">
    <w:name w:val="Légende Car"/>
    <w:aliases w:val="LégendeFigure Car,Car Car Car Car,Car Car Car Car Car Car Car,Car Car Car1"/>
    <w:link w:val="Lgende"/>
    <w:rsid w:val="005A7EA0"/>
    <w:rPr>
      <w:sz w:val="24"/>
    </w:rPr>
  </w:style>
  <w:style w:type="paragraph" w:customStyle="1" w:styleId="TitreEncadr">
    <w:name w:val="Titre_Encadré"/>
    <w:basedOn w:val="Texte"/>
    <w:rsid w:val="005A7EA0"/>
    <w:pPr>
      <w:pBdr>
        <w:top w:val="single" w:sz="4" w:space="1" w:color="auto"/>
        <w:left w:val="single" w:sz="4" w:space="4" w:color="auto"/>
        <w:bottom w:val="single" w:sz="4" w:space="1" w:color="auto"/>
        <w:right w:val="single" w:sz="4" w:space="4" w:color="auto"/>
      </w:pBdr>
      <w:ind w:left="0"/>
      <w:jc w:val="center"/>
    </w:pPr>
    <w:rPr>
      <w:b/>
      <w:caps/>
      <w:sz w:val="40"/>
      <w:szCs w:val="40"/>
      <w:lang w:val="en-GB"/>
    </w:rPr>
  </w:style>
  <w:style w:type="paragraph" w:styleId="Tabledesillustrations">
    <w:name w:val="table of figures"/>
    <w:basedOn w:val="Normal"/>
    <w:next w:val="Normal"/>
    <w:uiPriority w:val="99"/>
    <w:rsid w:val="005A7EA0"/>
    <w:pPr>
      <w:spacing w:before="80" w:after="120" w:line="300" w:lineRule="exact"/>
      <w:ind w:left="482" w:hanging="482"/>
    </w:pPr>
    <w:rPr>
      <w:rFonts w:ascii="Arial" w:hAnsi="Arial"/>
      <w:sz w:val="22"/>
      <w:szCs w:val="24"/>
      <w:lang w:val="fr-CA" w:eastAsia="en-US"/>
    </w:rPr>
  </w:style>
  <w:style w:type="table" w:customStyle="1" w:styleId="Grilledutableau2">
    <w:name w:val="Grille du tableau2"/>
    <w:basedOn w:val="TableauNormal"/>
    <w:next w:val="Grilledutableau"/>
    <w:uiPriority w:val="59"/>
    <w:rsid w:val="005A7E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CadrinTM">
    <w:name w:val="TitreCadré_in_TM"/>
    <w:basedOn w:val="Normal"/>
    <w:rsid w:val="005A7EA0"/>
    <w:pPr>
      <w:widowControl w:val="0"/>
      <w:pBdr>
        <w:top w:val="single" w:sz="4" w:space="1" w:color="auto"/>
        <w:left w:val="single" w:sz="4" w:space="4" w:color="auto"/>
        <w:bottom w:val="single" w:sz="4" w:space="1" w:color="auto"/>
        <w:right w:val="single" w:sz="4" w:space="4" w:color="auto"/>
      </w:pBdr>
      <w:spacing w:before="160" w:after="120" w:line="300" w:lineRule="exact"/>
      <w:ind w:left="0" w:firstLine="0"/>
      <w:jc w:val="center"/>
      <w:outlineLvl w:val="0"/>
    </w:pPr>
    <w:rPr>
      <w:rFonts w:ascii="Arial" w:hAnsi="Arial"/>
      <w:b/>
      <w:bCs/>
      <w:smallCaps/>
      <w:sz w:val="44"/>
      <w:szCs w:val="44"/>
      <w:lang w:val="fr-CA"/>
    </w:rPr>
  </w:style>
  <w:style w:type="paragraph" w:customStyle="1" w:styleId="Abrviation">
    <w:name w:val="Abréviation"/>
    <w:basedOn w:val="Texte"/>
    <w:rsid w:val="005A7EA0"/>
    <w:pPr>
      <w:tabs>
        <w:tab w:val="left" w:pos="1800"/>
        <w:tab w:val="left" w:pos="2160"/>
      </w:tabs>
      <w:spacing w:before="120"/>
      <w:ind w:left="357"/>
    </w:pPr>
    <w:rPr>
      <w:lang w:val="fr-FR"/>
    </w:rPr>
  </w:style>
  <w:style w:type="paragraph" w:customStyle="1" w:styleId="TexteR2">
    <w:name w:val="TexteR2"/>
    <w:basedOn w:val="TexteR1"/>
    <w:rsid w:val="005A7EA0"/>
    <w:pPr>
      <w:ind w:left="1800"/>
    </w:pPr>
  </w:style>
  <w:style w:type="paragraph" w:customStyle="1" w:styleId="RfrenceBiblio">
    <w:name w:val="Référence_Biblio"/>
    <w:basedOn w:val="Texte"/>
    <w:rsid w:val="005A7EA0"/>
    <w:pPr>
      <w:tabs>
        <w:tab w:val="left" w:pos="720"/>
        <w:tab w:val="left" w:pos="900"/>
      </w:tabs>
      <w:ind w:left="900" w:hanging="900"/>
    </w:pPr>
    <w:rPr>
      <w:lang w:val="fr-FR"/>
    </w:rPr>
  </w:style>
  <w:style w:type="paragraph" w:customStyle="1" w:styleId="Remarque">
    <w:name w:val="Remarque"/>
    <w:basedOn w:val="Texte"/>
    <w:rsid w:val="005A7EA0"/>
    <w:pPr>
      <w:ind w:left="900" w:hanging="540"/>
    </w:pPr>
    <w:rPr>
      <w:i/>
      <w:u w:val="single"/>
    </w:rPr>
  </w:style>
  <w:style w:type="paragraph" w:customStyle="1" w:styleId="TexteSurR2">
    <w:name w:val="TexteSurR2"/>
    <w:basedOn w:val="TexteR2"/>
    <w:rsid w:val="005A7EA0"/>
    <w:pPr>
      <w:ind w:left="1440"/>
    </w:pPr>
  </w:style>
  <w:style w:type="paragraph" w:customStyle="1" w:styleId="NumrosR2">
    <w:name w:val="NumérosR2"/>
    <w:basedOn w:val="BulletsR2"/>
    <w:link w:val="NumrosR2Car"/>
    <w:rsid w:val="005A7EA0"/>
    <w:pPr>
      <w:numPr>
        <w:numId w:val="76"/>
      </w:numPr>
      <w:tabs>
        <w:tab w:val="clear" w:pos="1700"/>
        <w:tab w:val="num" w:pos="1800"/>
      </w:tabs>
      <w:ind w:left="1800"/>
    </w:pPr>
  </w:style>
  <w:style w:type="character" w:customStyle="1" w:styleId="NumrosR2Car">
    <w:name w:val="NumérosR2 Car"/>
    <w:link w:val="NumrosR2"/>
    <w:rsid w:val="005A7EA0"/>
    <w:rPr>
      <w:rFonts w:ascii="Arial" w:hAnsi="Arial"/>
      <w:sz w:val="22"/>
      <w:lang w:val="fr-BE"/>
    </w:rPr>
  </w:style>
  <w:style w:type="paragraph" w:customStyle="1" w:styleId="RfrencePlan">
    <w:name w:val="Référence_Plan"/>
    <w:basedOn w:val="Lgende"/>
    <w:rsid w:val="005A7EA0"/>
    <w:pPr>
      <w:tabs>
        <w:tab w:val="left" w:pos="1080"/>
        <w:tab w:val="left" w:pos="1260"/>
      </w:tabs>
      <w:spacing w:before="120" w:after="120" w:line="300" w:lineRule="exact"/>
      <w:ind w:left="1260" w:hanging="1260"/>
      <w:jc w:val="center"/>
    </w:pPr>
    <w:rPr>
      <w:rFonts w:ascii="Arial" w:hAnsi="Arial"/>
      <w:b/>
      <w:color w:val="0E05BB"/>
      <w:lang w:val="fr-BE"/>
    </w:rPr>
  </w:style>
  <w:style w:type="paragraph" w:customStyle="1" w:styleId="BoulletsR1">
    <w:name w:val="BoulletsR1"/>
    <w:basedOn w:val="BulletsR1"/>
    <w:link w:val="BoulletsR1Car"/>
    <w:qFormat/>
    <w:rsid w:val="005A7EA0"/>
    <w:pPr>
      <w:tabs>
        <w:tab w:val="num" w:pos="360"/>
      </w:tabs>
      <w:spacing w:line="300" w:lineRule="exact"/>
      <w:ind w:left="360"/>
    </w:pPr>
    <w:rPr>
      <w:rFonts w:cs="Arial"/>
      <w:szCs w:val="22"/>
      <w:lang w:val="fr-CA"/>
    </w:rPr>
  </w:style>
  <w:style w:type="character" w:customStyle="1" w:styleId="BoulletsR1Car">
    <w:name w:val="BoulletsR1 Car"/>
    <w:link w:val="BoulletsR1"/>
    <w:rsid w:val="005A7EA0"/>
    <w:rPr>
      <w:rFonts w:ascii="Arial" w:hAnsi="Arial" w:cs="Arial"/>
      <w:sz w:val="22"/>
      <w:szCs w:val="22"/>
      <w:lang w:val="fr-CA"/>
    </w:rPr>
  </w:style>
  <w:style w:type="paragraph" w:customStyle="1" w:styleId="BoulletsR2">
    <w:name w:val="BoulletsR2"/>
    <w:basedOn w:val="BulletsR2"/>
    <w:link w:val="BoulletsR2Car"/>
    <w:autoRedefine/>
    <w:qFormat/>
    <w:rsid w:val="005A7EA0"/>
    <w:pPr>
      <w:keepNext/>
      <w:numPr>
        <w:numId w:val="73"/>
      </w:numPr>
      <w:spacing w:before="120" w:line="300" w:lineRule="exact"/>
    </w:pPr>
    <w:rPr>
      <w:rFonts w:cs="Arial"/>
      <w:szCs w:val="22"/>
      <w:lang w:val="fr-CA"/>
    </w:rPr>
  </w:style>
  <w:style w:type="character" w:customStyle="1" w:styleId="BoulletsR2Car">
    <w:name w:val="BoulletsR2 Car"/>
    <w:link w:val="BoulletsR2"/>
    <w:rsid w:val="005A7EA0"/>
    <w:rPr>
      <w:rFonts w:ascii="Arial" w:hAnsi="Arial" w:cs="Arial"/>
      <w:sz w:val="22"/>
      <w:szCs w:val="22"/>
      <w:lang w:val="fr-CA"/>
    </w:rPr>
  </w:style>
  <w:style w:type="paragraph" w:customStyle="1" w:styleId="NumroR2">
    <w:name w:val="NuméroR2"/>
    <w:basedOn w:val="NumrosR2"/>
    <w:link w:val="NumroR2Car"/>
    <w:qFormat/>
    <w:rsid w:val="005A7EA0"/>
    <w:pPr>
      <w:tabs>
        <w:tab w:val="clear" w:pos="1800"/>
        <w:tab w:val="num" w:pos="720"/>
      </w:tabs>
      <w:spacing w:before="120" w:line="300" w:lineRule="exact"/>
      <w:ind w:left="714" w:hanging="357"/>
    </w:pPr>
    <w:rPr>
      <w:rFonts w:cs="Arial"/>
      <w:szCs w:val="22"/>
      <w:u w:val="single"/>
      <w:lang w:val="fr-CA"/>
    </w:rPr>
  </w:style>
  <w:style w:type="character" w:customStyle="1" w:styleId="NumroR2Car">
    <w:name w:val="NuméroR2 Car"/>
    <w:link w:val="NumroR2"/>
    <w:rsid w:val="005A7EA0"/>
    <w:rPr>
      <w:rFonts w:ascii="Arial" w:hAnsi="Arial" w:cs="Arial"/>
      <w:sz w:val="22"/>
      <w:szCs w:val="22"/>
      <w:u w:val="single"/>
      <w:lang w:val="fr-CA"/>
    </w:rPr>
  </w:style>
  <w:style w:type="paragraph" w:customStyle="1" w:styleId="LgendeTab">
    <w:name w:val="LégendeTab"/>
    <w:basedOn w:val="Normal"/>
    <w:link w:val="FigTextCar"/>
    <w:qFormat/>
    <w:rsid w:val="005A7EA0"/>
    <w:pPr>
      <w:spacing w:before="120" w:after="120" w:line="300" w:lineRule="exact"/>
      <w:ind w:left="0" w:firstLine="0"/>
    </w:pPr>
    <w:rPr>
      <w:rFonts w:ascii="Arial" w:hAnsi="Arial"/>
      <w:b/>
      <w:sz w:val="22"/>
      <w:szCs w:val="24"/>
      <w:lang w:val="fr-CA" w:eastAsia="en-US"/>
    </w:rPr>
  </w:style>
  <w:style w:type="character" w:customStyle="1" w:styleId="FigTextCar">
    <w:name w:val="FigText Car"/>
    <w:link w:val="LgendeTab"/>
    <w:rsid w:val="005A7EA0"/>
    <w:rPr>
      <w:rFonts w:ascii="Arial" w:hAnsi="Arial"/>
      <w:b/>
      <w:sz w:val="22"/>
      <w:szCs w:val="24"/>
      <w:lang w:val="fr-CA" w:eastAsia="en-US"/>
    </w:rPr>
  </w:style>
  <w:style w:type="paragraph" w:customStyle="1" w:styleId="StyleLgendeTabGras">
    <w:name w:val="Style LégendeTab + Gras"/>
    <w:basedOn w:val="LgendeTab"/>
    <w:rsid w:val="005A7EA0"/>
    <w:rPr>
      <w:bCs/>
    </w:rPr>
  </w:style>
  <w:style w:type="character" w:customStyle="1" w:styleId="nowrap1">
    <w:name w:val="nowrap1"/>
    <w:basedOn w:val="Policepardfaut"/>
    <w:rsid w:val="005A7EA0"/>
  </w:style>
  <w:style w:type="paragraph" w:customStyle="1" w:styleId="Titre0">
    <w:name w:val="Titre 0"/>
    <w:basedOn w:val="Normal"/>
    <w:next w:val="Texte"/>
    <w:link w:val="Titre0Car"/>
    <w:autoRedefine/>
    <w:qFormat/>
    <w:rsid w:val="005A7EA0"/>
    <w:pPr>
      <w:pBdr>
        <w:bottom w:val="thickThinSmallGap" w:sz="24" w:space="1" w:color="7F7F7F"/>
      </w:pBdr>
      <w:shd w:val="clear" w:color="auto" w:fill="000000"/>
      <w:spacing w:before="240" w:after="240" w:line="300" w:lineRule="exact"/>
      <w:ind w:left="0" w:firstLine="0"/>
      <w:jc w:val="right"/>
    </w:pPr>
    <w:rPr>
      <w:rFonts w:ascii="Arial Gras" w:hAnsi="Arial Gras"/>
      <w:b/>
      <w:caps/>
      <w:sz w:val="28"/>
      <w:szCs w:val="24"/>
      <w:lang w:val="fr-CA" w:eastAsia="en-US"/>
    </w:rPr>
  </w:style>
  <w:style w:type="character" w:customStyle="1" w:styleId="Titre0Car">
    <w:name w:val="Titre 0 Car"/>
    <w:link w:val="Titre0"/>
    <w:rsid w:val="005A7EA0"/>
    <w:rPr>
      <w:rFonts w:ascii="Arial Gras" w:hAnsi="Arial Gras"/>
      <w:b/>
      <w:caps/>
      <w:sz w:val="28"/>
      <w:szCs w:val="24"/>
      <w:shd w:val="clear" w:color="auto" w:fill="000000"/>
      <w:lang w:val="fr-CA" w:eastAsia="en-US"/>
    </w:rPr>
  </w:style>
  <w:style w:type="paragraph" w:customStyle="1" w:styleId="NormalPieddepage">
    <w:name w:val="Normal Pied de page"/>
    <w:basedOn w:val="Normal"/>
    <w:next w:val="Texte"/>
    <w:link w:val="NormalPieddepageCar"/>
    <w:autoRedefine/>
    <w:rsid w:val="005A7EA0"/>
    <w:pPr>
      <w:spacing w:after="0" w:line="300" w:lineRule="exact"/>
      <w:ind w:left="0" w:firstLine="0"/>
      <w:jc w:val="left"/>
    </w:pPr>
    <w:rPr>
      <w:rFonts w:ascii="Arial Gras" w:hAnsi="Arial Gras"/>
      <w:b/>
      <w:sz w:val="16"/>
      <w:szCs w:val="24"/>
      <w:lang w:val="fr-CA" w:eastAsia="en-US"/>
    </w:rPr>
  </w:style>
  <w:style w:type="character" w:customStyle="1" w:styleId="NormalPieddepageCar">
    <w:name w:val="Normal Pied de page Car"/>
    <w:link w:val="NormalPieddepage"/>
    <w:rsid w:val="005A7EA0"/>
    <w:rPr>
      <w:rFonts w:ascii="Arial Gras" w:hAnsi="Arial Gras"/>
      <w:b/>
      <w:sz w:val="16"/>
      <w:szCs w:val="24"/>
      <w:lang w:val="fr-CA" w:eastAsia="en-US"/>
    </w:rPr>
  </w:style>
  <w:style w:type="paragraph" w:customStyle="1" w:styleId="Entteetpieddepage">
    <w:name w:val="Entête et pied de page"/>
    <w:basedOn w:val="En-tte"/>
    <w:next w:val="Texte"/>
    <w:link w:val="EntteetpieddepageCar"/>
    <w:autoRedefine/>
    <w:qFormat/>
    <w:rsid w:val="005A7EA0"/>
    <w:pPr>
      <w:tabs>
        <w:tab w:val="right" w:pos="9639"/>
        <w:tab w:val="right" w:pos="14580"/>
      </w:tabs>
      <w:spacing w:after="0" w:line="200" w:lineRule="exact"/>
      <w:ind w:left="0" w:firstLine="0"/>
      <w:jc w:val="both"/>
    </w:pPr>
    <w:rPr>
      <w:rFonts w:ascii="Arial" w:hAnsi="Arial" w:cs="Arial"/>
      <w:b/>
      <w:bCs/>
      <w:noProof/>
      <w:snapToGrid w:val="0"/>
      <w:sz w:val="16"/>
      <w:szCs w:val="16"/>
    </w:rPr>
  </w:style>
  <w:style w:type="character" w:customStyle="1" w:styleId="EntteetpieddepageCar">
    <w:name w:val="Entête et pied de page Car"/>
    <w:link w:val="Entteetpieddepage"/>
    <w:rsid w:val="005A7EA0"/>
    <w:rPr>
      <w:rFonts w:ascii="Arial" w:hAnsi="Arial" w:cs="Arial"/>
      <w:b/>
      <w:bCs/>
      <w:noProof/>
      <w:snapToGrid w:val="0"/>
      <w:sz w:val="16"/>
      <w:szCs w:val="16"/>
    </w:rPr>
  </w:style>
  <w:style w:type="paragraph" w:customStyle="1" w:styleId="NormalEnttegras">
    <w:name w:val="Normal Entête gras"/>
    <w:basedOn w:val="En-tte"/>
    <w:next w:val="Texte"/>
    <w:link w:val="NormalEnttegrasCar"/>
    <w:rsid w:val="005A7EA0"/>
    <w:pPr>
      <w:tabs>
        <w:tab w:val="right" w:pos="9356"/>
        <w:tab w:val="right" w:pos="14580"/>
      </w:tabs>
      <w:spacing w:after="0" w:line="200" w:lineRule="exact"/>
      <w:ind w:left="0" w:right="-58" w:firstLine="0"/>
    </w:pPr>
    <w:rPr>
      <w:rFonts w:ascii="Arial" w:hAnsi="Arial"/>
      <w:b/>
      <w:noProof/>
      <w:sz w:val="16"/>
      <w:szCs w:val="24"/>
      <w:lang w:val="fr-CA"/>
    </w:rPr>
  </w:style>
  <w:style w:type="character" w:customStyle="1" w:styleId="NormalEnttegrasCar">
    <w:name w:val="Normal Entête gras Car"/>
    <w:link w:val="NormalEnttegras"/>
    <w:rsid w:val="005A7EA0"/>
    <w:rPr>
      <w:rFonts w:ascii="Arial" w:hAnsi="Arial"/>
      <w:b/>
      <w:noProof/>
      <w:sz w:val="16"/>
      <w:szCs w:val="24"/>
      <w:lang w:val="fr-CA"/>
    </w:rPr>
  </w:style>
  <w:style w:type="paragraph" w:customStyle="1" w:styleId="Titre2-Titre0">
    <w:name w:val="Titre 2 - Titre 0"/>
    <w:basedOn w:val="Normal"/>
    <w:next w:val="Texte"/>
    <w:link w:val="Titre2-Titre0Car"/>
    <w:autoRedefine/>
    <w:qFormat/>
    <w:rsid w:val="005A7EA0"/>
    <w:pPr>
      <w:numPr>
        <w:numId w:val="77"/>
      </w:numPr>
      <w:tabs>
        <w:tab w:val="left" w:pos="851"/>
      </w:tabs>
      <w:spacing w:before="240" w:after="240" w:line="300" w:lineRule="exact"/>
    </w:pPr>
    <w:rPr>
      <w:rFonts w:ascii="Arial Gras" w:hAnsi="Arial Gras"/>
      <w:b/>
      <w:caps/>
      <w:sz w:val="22"/>
      <w:szCs w:val="24"/>
      <w:lang w:val="fr-CA" w:eastAsia="en-US"/>
    </w:rPr>
  </w:style>
  <w:style w:type="character" w:customStyle="1" w:styleId="Titre2-Titre0Car">
    <w:name w:val="Titre 2 - Titre 0 Car"/>
    <w:link w:val="Titre2-Titre0"/>
    <w:rsid w:val="005A7EA0"/>
    <w:rPr>
      <w:rFonts w:ascii="Arial Gras" w:hAnsi="Arial Gras"/>
      <w:b/>
      <w:caps/>
      <w:sz w:val="22"/>
      <w:szCs w:val="24"/>
      <w:lang w:val="fr-CA" w:eastAsia="en-US"/>
    </w:rPr>
  </w:style>
  <w:style w:type="paragraph" w:customStyle="1" w:styleId="Titre2-Annexe">
    <w:name w:val="Titre 2 - Annexe"/>
    <w:basedOn w:val="Normal"/>
    <w:link w:val="Titre2-AnnexeCar"/>
    <w:qFormat/>
    <w:rsid w:val="005A7EA0"/>
    <w:pPr>
      <w:spacing w:before="240" w:after="240" w:line="300" w:lineRule="exact"/>
      <w:ind w:left="0" w:firstLine="0"/>
    </w:pPr>
    <w:rPr>
      <w:rFonts w:ascii="Arial Gras" w:hAnsi="Arial Gras"/>
      <w:b/>
      <w:caps/>
      <w:sz w:val="22"/>
      <w:szCs w:val="24"/>
      <w:lang w:val="fr-CA" w:eastAsia="en-US"/>
    </w:rPr>
  </w:style>
  <w:style w:type="character" w:customStyle="1" w:styleId="Titre2-AnnexeCar">
    <w:name w:val="Titre 2 - Annexe Car"/>
    <w:link w:val="Titre2-Annexe"/>
    <w:rsid w:val="005A7EA0"/>
    <w:rPr>
      <w:rFonts w:ascii="Arial Gras" w:hAnsi="Arial Gras"/>
      <w:b/>
      <w:caps/>
      <w:sz w:val="22"/>
      <w:szCs w:val="24"/>
      <w:lang w:val="fr-CA" w:eastAsia="en-US"/>
    </w:rPr>
  </w:style>
  <w:style w:type="paragraph" w:customStyle="1" w:styleId="Tiretpremierniveau">
    <w:name w:val="Tiret premier niveau"/>
    <w:basedOn w:val="Normal"/>
    <w:qFormat/>
    <w:rsid w:val="005A7EA0"/>
    <w:pPr>
      <w:spacing w:before="60" w:after="0"/>
      <w:ind w:left="0" w:firstLine="0"/>
    </w:pPr>
    <w:rPr>
      <w:rFonts w:ascii="Arial" w:eastAsia="SimSun" w:hAnsi="Arial"/>
      <w:sz w:val="18"/>
      <w:szCs w:val="24"/>
      <w:lang w:val="fr-CA"/>
    </w:rPr>
  </w:style>
  <w:style w:type="paragraph" w:customStyle="1" w:styleId="Er">
    <w:name w:val="Er"/>
    <w:basedOn w:val="Normal"/>
    <w:rsid w:val="005A7EA0"/>
    <w:pPr>
      <w:widowControl w:val="0"/>
      <w:tabs>
        <w:tab w:val="left" w:pos="964"/>
        <w:tab w:val="num" w:pos="1494"/>
      </w:tabs>
      <w:spacing w:before="120" w:after="0"/>
      <w:ind w:left="1494" w:hanging="360"/>
    </w:pPr>
    <w:rPr>
      <w:bCs/>
      <w:sz w:val="22"/>
    </w:rPr>
  </w:style>
  <w:style w:type="paragraph" w:customStyle="1" w:styleId="Bullet2">
    <w:name w:val="Bullet2"/>
    <w:basedOn w:val="Normal"/>
    <w:rsid w:val="005A7EA0"/>
    <w:pPr>
      <w:tabs>
        <w:tab w:val="num" w:pos="360"/>
        <w:tab w:val="num" w:pos="720"/>
      </w:tabs>
      <w:spacing w:after="60"/>
      <w:ind w:left="720" w:hanging="567"/>
      <w:jc w:val="left"/>
    </w:pPr>
    <w:rPr>
      <w:rFonts w:ascii="Arial" w:hAnsi="Arial"/>
      <w:b/>
      <w:sz w:val="20"/>
      <w:lang w:eastAsia="en-US"/>
    </w:rPr>
  </w:style>
  <w:style w:type="paragraph" w:customStyle="1" w:styleId="Normal12">
    <w:name w:val="Normal 12"/>
    <w:basedOn w:val="Normal"/>
    <w:rsid w:val="005A7EA0"/>
    <w:pPr>
      <w:spacing w:after="0"/>
      <w:ind w:left="0" w:firstLine="0"/>
    </w:pPr>
  </w:style>
  <w:style w:type="paragraph" w:customStyle="1" w:styleId="corpsarticle">
    <w:name w:val="corps_article"/>
    <w:basedOn w:val="Corpsdetexte"/>
    <w:rsid w:val="005A7EA0"/>
    <w:pPr>
      <w:spacing w:before="60" w:after="60"/>
      <w:ind w:left="0" w:right="-1" w:firstLine="0"/>
    </w:pPr>
    <w:rPr>
      <w:sz w:val="22"/>
      <w:lang w:val="fr-FR"/>
    </w:rPr>
  </w:style>
  <w:style w:type="character" w:customStyle="1" w:styleId="UnresolvedMention1">
    <w:name w:val="Unresolved Mention1"/>
    <w:uiPriority w:val="99"/>
    <w:unhideWhenUsed/>
    <w:rsid w:val="005A7EA0"/>
    <w:rPr>
      <w:color w:val="605E5C"/>
      <w:shd w:val="clear" w:color="auto" w:fill="E1DFDD"/>
    </w:rPr>
  </w:style>
  <w:style w:type="character" w:customStyle="1" w:styleId="Mention1">
    <w:name w:val="Mention1"/>
    <w:uiPriority w:val="99"/>
    <w:unhideWhenUsed/>
    <w:rsid w:val="005A7EA0"/>
    <w:rPr>
      <w:color w:val="2B579A"/>
      <w:shd w:val="clear" w:color="auto" w:fill="E1DFDD"/>
    </w:rPr>
  </w:style>
  <w:style w:type="numbering" w:customStyle="1" w:styleId="LFO192231">
    <w:name w:val="LFO192231"/>
    <w:basedOn w:val="Aucuneliste"/>
    <w:rsid w:val="005A7EA0"/>
    <w:pPr>
      <w:numPr>
        <w:numId w:val="78"/>
      </w:numPr>
    </w:pPr>
  </w:style>
  <w:style w:type="paragraph" w:customStyle="1" w:styleId="Text2">
    <w:name w:val="Text 2"/>
    <w:basedOn w:val="Normal"/>
    <w:rsid w:val="005A7EA0"/>
    <w:pPr>
      <w:tabs>
        <w:tab w:val="left" w:pos="2160"/>
      </w:tabs>
      <w:spacing w:after="240"/>
      <w:ind w:left="1077" w:firstLine="0"/>
    </w:pPr>
    <w:rPr>
      <w:lang w:bidi="fr-FR"/>
    </w:rPr>
  </w:style>
  <w:style w:type="table" w:customStyle="1" w:styleId="Grilledutableau3">
    <w:name w:val="Grille du tableau3"/>
    <w:basedOn w:val="TableauNormal"/>
    <w:next w:val="Grilledutableau"/>
    <w:uiPriority w:val="59"/>
    <w:rsid w:val="005A7EA0"/>
    <w:pPr>
      <w:suppressAutoHyphens/>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auNormal"/>
    <w:next w:val="Grilledutableau"/>
    <w:uiPriority w:val="59"/>
    <w:rsid w:val="005A7EA0"/>
    <w:pPr>
      <w:suppressAutoHyphens/>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
    <w:name w:val="Grille du tableau5"/>
    <w:basedOn w:val="TableauNormal"/>
    <w:next w:val="Grilledutableau"/>
    <w:uiPriority w:val="59"/>
    <w:rsid w:val="005A7EA0"/>
    <w:pPr>
      <w:suppressAutoHyphens/>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1">
    <w:name w:val="Grille du tableau111"/>
    <w:basedOn w:val="TableauNormal"/>
    <w:next w:val="Grilledutableau"/>
    <w:uiPriority w:val="59"/>
    <w:rsid w:val="005A7EA0"/>
    <w:pPr>
      <w:suppressAutoHyphens/>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ce">
    <w:name w:val="puce"/>
    <w:basedOn w:val="BoulletsR1"/>
    <w:link w:val="puceCar"/>
    <w:qFormat/>
    <w:rsid w:val="005A7EA0"/>
    <w:pPr>
      <w:widowControl/>
      <w:tabs>
        <w:tab w:val="clear" w:pos="360"/>
        <w:tab w:val="num" w:pos="720"/>
      </w:tabs>
      <w:ind w:left="357" w:hanging="357"/>
    </w:pPr>
    <w:rPr>
      <w:szCs w:val="18"/>
      <w:lang w:val="fr-FR"/>
    </w:rPr>
  </w:style>
  <w:style w:type="character" w:customStyle="1" w:styleId="puceCar">
    <w:name w:val="puce Car"/>
    <w:link w:val="puce"/>
    <w:rsid w:val="005A7EA0"/>
    <w:rPr>
      <w:rFonts w:ascii="Arial" w:hAnsi="Arial" w:cs="Arial"/>
      <w:sz w:val="22"/>
      <w:szCs w:val="18"/>
    </w:rPr>
  </w:style>
  <w:style w:type="paragraph" w:customStyle="1" w:styleId="normal1">
    <w:name w:val="normal 1"/>
    <w:basedOn w:val="Normal"/>
    <w:link w:val="normal1Car"/>
    <w:qFormat/>
    <w:rsid w:val="005A7EA0"/>
    <w:pPr>
      <w:spacing w:before="120" w:after="120" w:line="300" w:lineRule="exact"/>
      <w:ind w:left="0" w:firstLine="0"/>
    </w:pPr>
    <w:rPr>
      <w:rFonts w:ascii="Arial" w:hAnsi="Arial" w:cs="Arial"/>
      <w:sz w:val="22"/>
      <w:szCs w:val="22"/>
    </w:rPr>
  </w:style>
  <w:style w:type="character" w:customStyle="1" w:styleId="normal1Car">
    <w:name w:val="normal 1 Car"/>
    <w:link w:val="normal1"/>
    <w:rsid w:val="005A7EA0"/>
    <w:rPr>
      <w:rFonts w:ascii="Arial" w:hAnsi="Arial" w:cs="Arial"/>
      <w:sz w:val="22"/>
      <w:szCs w:val="22"/>
    </w:rPr>
  </w:style>
  <w:style w:type="character" w:customStyle="1" w:styleId="paraChar">
    <w:name w:val="para Char"/>
    <w:link w:val="para"/>
    <w:uiPriority w:val="99"/>
    <w:rsid w:val="005A7EA0"/>
    <w:rPr>
      <w:sz w:val="22"/>
      <w:szCs w:val="22"/>
      <w:lang w:val="en-US" w:eastAsia="en-US"/>
    </w:rPr>
  </w:style>
  <w:style w:type="character" w:customStyle="1" w:styleId="UnresolvedMention2">
    <w:name w:val="Unresolved Mention2"/>
    <w:uiPriority w:val="99"/>
    <w:unhideWhenUsed/>
    <w:rsid w:val="005A7EA0"/>
    <w:rPr>
      <w:color w:val="605E5C"/>
      <w:shd w:val="clear" w:color="auto" w:fill="E1DFDD"/>
    </w:rPr>
  </w:style>
  <w:style w:type="character" w:customStyle="1" w:styleId="Mention2">
    <w:name w:val="Mention2"/>
    <w:uiPriority w:val="99"/>
    <w:unhideWhenUsed/>
    <w:rsid w:val="005A7EA0"/>
    <w:rPr>
      <w:color w:val="2B579A"/>
      <w:shd w:val="clear" w:color="auto" w:fill="E1DFDD"/>
    </w:rPr>
  </w:style>
  <w:style w:type="character" w:customStyle="1" w:styleId="UnresolvedMention3">
    <w:name w:val="Unresolved Mention3"/>
    <w:uiPriority w:val="99"/>
    <w:unhideWhenUsed/>
    <w:rsid w:val="00741730"/>
    <w:rPr>
      <w:color w:val="605E5C"/>
      <w:shd w:val="clear" w:color="auto" w:fill="E1DFDD"/>
    </w:rPr>
  </w:style>
  <w:style w:type="character" w:customStyle="1" w:styleId="Mention3">
    <w:name w:val="Mention3"/>
    <w:uiPriority w:val="99"/>
    <w:unhideWhenUsed/>
    <w:rsid w:val="00741730"/>
    <w:rPr>
      <w:color w:val="2B579A"/>
      <w:shd w:val="clear" w:color="auto" w:fill="E1DFDD"/>
    </w:rPr>
  </w:style>
  <w:style w:type="paragraph" w:customStyle="1" w:styleId="Grillemoyenne21">
    <w:name w:val="Grille moyenne 21"/>
    <w:link w:val="Grillemoyenne2Car"/>
    <w:uiPriority w:val="1"/>
    <w:qFormat/>
    <w:rsid w:val="006836E2"/>
    <w:rPr>
      <w:rFonts w:ascii="Calibri" w:eastAsia="Calibri" w:hAnsi="Calibri"/>
      <w:sz w:val="22"/>
      <w:szCs w:val="22"/>
      <w:lang w:eastAsia="en-US"/>
    </w:rPr>
  </w:style>
  <w:style w:type="character" w:customStyle="1" w:styleId="Grillemoyenne2Car">
    <w:name w:val="Grille moyenne 2 Car"/>
    <w:link w:val="Grillemoyenne21"/>
    <w:uiPriority w:val="1"/>
    <w:rsid w:val="006836E2"/>
    <w:rPr>
      <w:rFonts w:ascii="Calibri" w:eastAsia="Calibri" w:hAnsi="Calibri" w:cs="Times New Roman"/>
      <w:sz w:val="22"/>
      <w:szCs w:val="22"/>
      <w:lang w:eastAsia="en-US"/>
    </w:rPr>
  </w:style>
  <w:style w:type="character" w:customStyle="1" w:styleId="Mentionnonrsolue1">
    <w:name w:val="Mention non résolue1"/>
    <w:uiPriority w:val="99"/>
    <w:semiHidden/>
    <w:unhideWhenUsed/>
    <w:rsid w:val="00B70ABF"/>
    <w:rPr>
      <w:color w:val="605E5C"/>
      <w:shd w:val="clear" w:color="auto" w:fill="E1DFDD"/>
    </w:rPr>
  </w:style>
  <w:style w:type="paragraph" w:customStyle="1" w:styleId="TableParagraph">
    <w:name w:val="Table Paragraph"/>
    <w:basedOn w:val="Normal"/>
    <w:uiPriority w:val="1"/>
    <w:qFormat/>
    <w:rsid w:val="00840C19"/>
    <w:pPr>
      <w:widowControl w:val="0"/>
      <w:autoSpaceDE w:val="0"/>
      <w:autoSpaceDN w:val="0"/>
      <w:spacing w:after="0"/>
      <w:ind w:left="0" w:firstLine="0"/>
      <w:jc w:val="left"/>
    </w:pPr>
    <w:rPr>
      <w:sz w:val="22"/>
      <w:szCs w:val="22"/>
      <w:lang w:eastAsia="en-US"/>
    </w:rPr>
  </w:style>
  <w:style w:type="table" w:customStyle="1" w:styleId="TableNormal2">
    <w:name w:val="Table Normal2"/>
    <w:uiPriority w:val="2"/>
    <w:semiHidden/>
    <w:unhideWhenUsed/>
    <w:qFormat/>
    <w:rsid w:val="00656460"/>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Centr">
    <w:name w:val="Centré"/>
    <w:basedOn w:val="Normal"/>
    <w:rsid w:val="00AA60D3"/>
    <w:pPr>
      <w:spacing w:after="0"/>
      <w:ind w:left="0" w:firstLine="0"/>
      <w:jc w:val="left"/>
    </w:pPr>
    <w:rPr>
      <w:rFonts w:ascii="New York" w:hAnsi="New York"/>
    </w:rPr>
  </w:style>
  <w:style w:type="paragraph" w:customStyle="1" w:styleId="Lgende0">
    <w:name w:val="LÈgende"/>
    <w:basedOn w:val="Normal"/>
    <w:rsid w:val="00AA60D3"/>
    <w:pPr>
      <w:spacing w:after="0"/>
      <w:ind w:left="0" w:firstLine="0"/>
      <w:jc w:val="center"/>
    </w:pPr>
    <w:rPr>
      <w:rFonts w:ascii="New York" w:hAnsi="New York"/>
      <w:b/>
      <w:sz w:val="28"/>
    </w:rPr>
  </w:style>
  <w:style w:type="paragraph" w:customStyle="1" w:styleId="Normal11">
    <w:name w:val="Normal1"/>
    <w:basedOn w:val="Normal"/>
    <w:rsid w:val="00AA60D3"/>
    <w:pPr>
      <w:spacing w:after="0"/>
      <w:ind w:left="0" w:firstLine="0"/>
      <w:jc w:val="left"/>
    </w:pPr>
    <w:rPr>
      <w:rFonts w:ascii="Palatino" w:hAnsi="Palatino"/>
    </w:rPr>
  </w:style>
  <w:style w:type="paragraph" w:customStyle="1" w:styleId="BlockText1">
    <w:name w:val="Block Text1"/>
    <w:basedOn w:val="Normal"/>
    <w:rsid w:val="00AA60D3"/>
    <w:pPr>
      <w:spacing w:after="0"/>
      <w:ind w:left="2268" w:right="64" w:hanging="2268"/>
    </w:pPr>
  </w:style>
  <w:style w:type="paragraph" w:customStyle="1" w:styleId="1">
    <w:name w:val="1."/>
    <w:basedOn w:val="Normal"/>
    <w:rsid w:val="00AA60D3"/>
    <w:pPr>
      <w:spacing w:after="0" w:line="360" w:lineRule="atLeast"/>
      <w:ind w:left="1180" w:hanging="620"/>
    </w:pPr>
    <w:rPr>
      <w:rFonts w:ascii="Palatino" w:hAnsi="Palatino"/>
      <w:b/>
    </w:rPr>
  </w:style>
  <w:style w:type="paragraph" w:customStyle="1" w:styleId="111">
    <w:name w:val="111"/>
    <w:basedOn w:val="Normal"/>
    <w:rsid w:val="00AA60D3"/>
    <w:pPr>
      <w:tabs>
        <w:tab w:val="left" w:pos="595"/>
        <w:tab w:val="right" w:pos="6917"/>
      </w:tabs>
      <w:spacing w:after="0" w:line="360" w:lineRule="atLeast"/>
      <w:ind w:left="1700" w:firstLine="0"/>
    </w:pPr>
    <w:rPr>
      <w:rFonts w:ascii="Palatino" w:hAnsi="Palatino"/>
      <w:b/>
    </w:rPr>
  </w:style>
  <w:style w:type="paragraph" w:customStyle="1" w:styleId="11">
    <w:name w:val="11"/>
    <w:basedOn w:val="Normal"/>
    <w:rsid w:val="00AA60D3"/>
    <w:pPr>
      <w:tabs>
        <w:tab w:val="left" w:pos="595"/>
        <w:tab w:val="right" w:pos="2041"/>
        <w:tab w:val="right" w:pos="6917"/>
      </w:tabs>
      <w:spacing w:after="0" w:line="360" w:lineRule="atLeast"/>
      <w:ind w:left="1120" w:firstLine="0"/>
    </w:pPr>
    <w:rPr>
      <w:rFonts w:ascii="Palatino" w:hAnsi="Palatino"/>
      <w:b/>
      <w:caps/>
    </w:rPr>
  </w:style>
  <w:style w:type="paragraph" w:customStyle="1" w:styleId="1111">
    <w:name w:val="1111"/>
    <w:basedOn w:val="Normal"/>
    <w:rsid w:val="00AA60D3"/>
    <w:pPr>
      <w:tabs>
        <w:tab w:val="left" w:pos="595"/>
      </w:tabs>
      <w:spacing w:after="0" w:line="360" w:lineRule="atLeast"/>
      <w:ind w:left="2460" w:firstLine="0"/>
    </w:pPr>
    <w:rPr>
      <w:rFonts w:ascii="Palatino" w:hAnsi="Palatino"/>
      <w:b/>
    </w:rPr>
  </w:style>
  <w:style w:type="paragraph" w:customStyle="1" w:styleId="TitreLocalisation">
    <w:name w:val="Titre Localisation"/>
    <w:rsid w:val="00AA60D3"/>
    <w:pPr>
      <w:keepNext/>
      <w:widowControl w:val="0"/>
      <w:jc w:val="center"/>
    </w:pPr>
    <w:rPr>
      <w:b/>
      <w:snapToGrid w:val="0"/>
      <w:color w:val="000000"/>
      <w:u w:val="single"/>
    </w:rPr>
  </w:style>
  <w:style w:type="paragraph" w:customStyle="1" w:styleId="Descriptif3">
    <w:name w:val="Descriptif 3"/>
    <w:rsid w:val="00AA60D3"/>
    <w:pPr>
      <w:keepLines/>
      <w:widowControl w:val="0"/>
      <w:ind w:left="680"/>
      <w:jc w:val="both"/>
    </w:pPr>
    <w:rPr>
      <w:snapToGrid w:val="0"/>
      <w:color w:val="000000"/>
      <w:sz w:val="24"/>
    </w:rPr>
  </w:style>
  <w:style w:type="paragraph" w:customStyle="1" w:styleId="Descriptif7">
    <w:name w:val="Descriptif 7"/>
    <w:rsid w:val="00AA60D3"/>
    <w:pPr>
      <w:keepNext/>
      <w:keepLines/>
      <w:widowControl w:val="0"/>
      <w:ind w:left="680"/>
      <w:jc w:val="both"/>
    </w:pPr>
    <w:rPr>
      <w:snapToGrid w:val="0"/>
      <w:color w:val="000000"/>
    </w:rPr>
  </w:style>
  <w:style w:type="paragraph" w:customStyle="1" w:styleId="Titre2Titresecondaire2">
    <w:name w:val="Titre 2.Titre secondaire (2)"/>
    <w:basedOn w:val="Normal"/>
    <w:next w:val="Normal"/>
    <w:rsid w:val="00AA60D3"/>
    <w:pPr>
      <w:numPr>
        <w:ilvl w:val="1"/>
        <w:numId w:val="79"/>
      </w:numPr>
      <w:spacing w:before="240" w:after="120"/>
      <w:jc w:val="left"/>
      <w:outlineLvl w:val="1"/>
    </w:pPr>
    <w:rPr>
      <w:rFonts w:ascii="Arial" w:hAnsi="Arial"/>
      <w:b/>
      <w:caps/>
      <w:sz w:val="20"/>
    </w:rPr>
  </w:style>
  <w:style w:type="paragraph" w:customStyle="1" w:styleId="o">
    <w:name w:val="o"/>
    <w:basedOn w:val="Normal"/>
    <w:rsid w:val="00AA60D3"/>
    <w:pPr>
      <w:spacing w:after="0"/>
      <w:ind w:left="900" w:hanging="220"/>
    </w:pPr>
    <w:rPr>
      <w:rFonts w:ascii="Palatino" w:hAnsi="Palatino"/>
      <w:szCs w:val="24"/>
      <w:lang w:eastAsia="en-US" w:bidi="ar-TN"/>
    </w:rPr>
  </w:style>
  <w:style w:type="numbering" w:customStyle="1" w:styleId="NoList1">
    <w:name w:val="No List1"/>
    <w:next w:val="Aucuneliste"/>
    <w:uiPriority w:val="99"/>
    <w:semiHidden/>
    <w:unhideWhenUsed/>
    <w:rsid w:val="00AA60D3"/>
  </w:style>
  <w:style w:type="character" w:customStyle="1" w:styleId="Mentionnonrsolue11">
    <w:name w:val="Mention non résolue11"/>
    <w:uiPriority w:val="99"/>
    <w:semiHidden/>
    <w:unhideWhenUsed/>
    <w:rsid w:val="00AA60D3"/>
    <w:rPr>
      <w:color w:val="605E5C"/>
      <w:shd w:val="clear" w:color="auto" w:fill="E1DFDD"/>
    </w:rPr>
  </w:style>
  <w:style w:type="paragraph" w:customStyle="1" w:styleId="Grillecouleur-Accent11">
    <w:name w:val="Grille couleur - Accent 11"/>
    <w:basedOn w:val="Normal"/>
    <w:next w:val="Normal"/>
    <w:link w:val="Grillecouleur-Accent1Car"/>
    <w:qFormat/>
    <w:rsid w:val="00AA60D3"/>
    <w:pPr>
      <w:tabs>
        <w:tab w:val="left" w:pos="567"/>
        <w:tab w:val="left" w:pos="1134"/>
        <w:tab w:val="right" w:leader="dot" w:pos="9480"/>
      </w:tabs>
      <w:suppressAutoHyphens/>
      <w:autoSpaceDE w:val="0"/>
      <w:autoSpaceDN w:val="0"/>
      <w:adjustRightInd w:val="0"/>
      <w:spacing w:after="240"/>
      <w:ind w:left="1418" w:right="1418" w:firstLine="0"/>
    </w:pPr>
    <w:rPr>
      <w:i/>
      <w:iCs/>
      <w:szCs w:val="24"/>
      <w:lang w:val="fr-CA" w:eastAsia="fr-CA"/>
    </w:rPr>
  </w:style>
  <w:style w:type="character" w:customStyle="1" w:styleId="Grillecouleur-Accent1Car">
    <w:name w:val="Grille couleur - Accent 1 Car"/>
    <w:link w:val="Grillecouleur-Accent11"/>
    <w:rsid w:val="00AA60D3"/>
    <w:rPr>
      <w:i/>
      <w:iCs/>
      <w:sz w:val="24"/>
      <w:szCs w:val="24"/>
      <w:lang w:val="fr-CA" w:eastAsia="fr-CA"/>
    </w:rPr>
  </w:style>
  <w:style w:type="paragraph" w:styleId="Retraitcorpset1relig">
    <w:name w:val="Body Text First Indent 2"/>
    <w:basedOn w:val="Retraitcorpsdetexte"/>
    <w:link w:val="Retraitcorpset1religCar"/>
    <w:rsid w:val="00AA60D3"/>
    <w:pPr>
      <w:tabs>
        <w:tab w:val="left" w:pos="567"/>
        <w:tab w:val="left" w:pos="1134"/>
        <w:tab w:val="right" w:leader="dot" w:pos="9480"/>
      </w:tabs>
      <w:suppressAutoHyphens/>
      <w:autoSpaceDE w:val="0"/>
      <w:autoSpaceDN w:val="0"/>
      <w:adjustRightInd w:val="0"/>
      <w:spacing w:after="120"/>
      <w:ind w:left="283" w:firstLine="210"/>
    </w:pPr>
    <w:rPr>
      <w:szCs w:val="24"/>
      <w:lang w:val="fr-CA" w:eastAsia="fr-CA"/>
    </w:rPr>
  </w:style>
  <w:style w:type="character" w:customStyle="1" w:styleId="Retraitcorpset1religCar">
    <w:name w:val="Retrait corps et 1re lig. Car"/>
    <w:link w:val="Retraitcorpset1relig"/>
    <w:rsid w:val="00AA60D3"/>
    <w:rPr>
      <w:sz w:val="24"/>
      <w:szCs w:val="24"/>
      <w:lang w:val="fr-CA" w:eastAsia="fr-CA"/>
    </w:rPr>
  </w:style>
  <w:style w:type="paragraph" w:styleId="Listenumros2">
    <w:name w:val="List Number 2"/>
    <w:basedOn w:val="Normal"/>
    <w:rsid w:val="00AA60D3"/>
    <w:pPr>
      <w:tabs>
        <w:tab w:val="num" w:pos="1495"/>
        <w:tab w:val="left" w:pos="1701"/>
        <w:tab w:val="right" w:leader="dot" w:pos="9480"/>
      </w:tabs>
      <w:suppressAutoHyphens/>
      <w:autoSpaceDE w:val="0"/>
      <w:autoSpaceDN w:val="0"/>
      <w:adjustRightInd w:val="0"/>
      <w:spacing w:after="240"/>
      <w:ind w:left="1701" w:hanging="1134"/>
    </w:pPr>
    <w:rPr>
      <w:szCs w:val="24"/>
      <w:lang w:val="fr-CA" w:eastAsia="fr-CA"/>
    </w:rPr>
  </w:style>
  <w:style w:type="character" w:customStyle="1" w:styleId="CorpsdetexteCarCar">
    <w:name w:val="Corps de texte Car Car"/>
    <w:rsid w:val="00AA60D3"/>
    <w:rPr>
      <w:spacing w:val="0"/>
      <w:sz w:val="24"/>
      <w:szCs w:val="24"/>
      <w:lang w:val="fr-CA"/>
    </w:rPr>
  </w:style>
  <w:style w:type="paragraph" w:customStyle="1" w:styleId="DeltaViewTableHeading">
    <w:name w:val="DeltaView Table Heading"/>
    <w:basedOn w:val="Normal"/>
    <w:rsid w:val="00AA60D3"/>
    <w:pPr>
      <w:autoSpaceDE w:val="0"/>
      <w:autoSpaceDN w:val="0"/>
      <w:adjustRightInd w:val="0"/>
      <w:spacing w:after="120"/>
      <w:ind w:left="0" w:firstLine="0"/>
      <w:jc w:val="left"/>
    </w:pPr>
    <w:rPr>
      <w:rFonts w:ascii="Arial" w:hAnsi="Arial" w:cs="Arial"/>
      <w:b/>
      <w:bCs/>
      <w:szCs w:val="24"/>
      <w:lang w:val="en-US" w:eastAsia="fr-CA"/>
    </w:rPr>
  </w:style>
  <w:style w:type="paragraph" w:customStyle="1" w:styleId="DeltaViewTableBody">
    <w:name w:val="DeltaView Table Body"/>
    <w:basedOn w:val="Normal"/>
    <w:rsid w:val="00AA60D3"/>
    <w:pPr>
      <w:autoSpaceDE w:val="0"/>
      <w:autoSpaceDN w:val="0"/>
      <w:adjustRightInd w:val="0"/>
      <w:spacing w:after="0"/>
      <w:ind w:left="0" w:firstLine="0"/>
      <w:jc w:val="left"/>
    </w:pPr>
    <w:rPr>
      <w:rFonts w:ascii="Arial" w:hAnsi="Arial" w:cs="Arial"/>
      <w:szCs w:val="24"/>
      <w:lang w:val="en-US" w:eastAsia="fr-CA"/>
    </w:rPr>
  </w:style>
  <w:style w:type="paragraph" w:customStyle="1" w:styleId="DeltaViewAnnounce">
    <w:name w:val="DeltaView Announce"/>
    <w:rsid w:val="00AA60D3"/>
    <w:pPr>
      <w:autoSpaceDE w:val="0"/>
      <w:autoSpaceDN w:val="0"/>
      <w:adjustRightInd w:val="0"/>
      <w:spacing w:before="100" w:beforeAutospacing="1" w:after="100" w:afterAutospacing="1"/>
    </w:pPr>
    <w:rPr>
      <w:rFonts w:ascii="Arial" w:hAnsi="Arial" w:cs="Arial"/>
      <w:sz w:val="24"/>
      <w:szCs w:val="24"/>
      <w:lang w:val="en-GB" w:eastAsia="fr-CA"/>
    </w:rPr>
  </w:style>
  <w:style w:type="character" w:customStyle="1" w:styleId="DeltaViewInsertion">
    <w:name w:val="DeltaView Insertion"/>
    <w:rsid w:val="00AA60D3"/>
    <w:rPr>
      <w:color w:val="0000FF"/>
      <w:spacing w:val="0"/>
      <w:u w:val="double"/>
    </w:rPr>
  </w:style>
  <w:style w:type="character" w:customStyle="1" w:styleId="DeltaViewDeletion">
    <w:name w:val="DeltaView Deletion"/>
    <w:rsid w:val="00AA60D3"/>
    <w:rPr>
      <w:strike/>
      <w:color w:val="FF0000"/>
      <w:spacing w:val="0"/>
    </w:rPr>
  </w:style>
  <w:style w:type="character" w:customStyle="1" w:styleId="DeltaViewMoveSource">
    <w:name w:val="DeltaView Move Source"/>
    <w:rsid w:val="00AA60D3"/>
    <w:rPr>
      <w:strike/>
      <w:color w:val="FF0000"/>
      <w:spacing w:val="0"/>
    </w:rPr>
  </w:style>
  <w:style w:type="character" w:customStyle="1" w:styleId="DeltaViewMoveDestination">
    <w:name w:val="DeltaView Move Destination"/>
    <w:rsid w:val="00AA60D3"/>
    <w:rPr>
      <w:color w:val="0000FF"/>
      <w:spacing w:val="0"/>
      <w:u w:val="double"/>
    </w:rPr>
  </w:style>
  <w:style w:type="character" w:customStyle="1" w:styleId="DeltaViewChangeNumber">
    <w:name w:val="DeltaView Change Number"/>
    <w:rsid w:val="00AA60D3"/>
    <w:rPr>
      <w:color w:val="000000"/>
      <w:spacing w:val="0"/>
      <w:vertAlign w:val="superscript"/>
    </w:rPr>
  </w:style>
  <w:style w:type="character" w:customStyle="1" w:styleId="DeltaViewDelimiter">
    <w:name w:val="DeltaView Delimiter"/>
    <w:rsid w:val="00AA60D3"/>
    <w:rPr>
      <w:spacing w:val="0"/>
    </w:rPr>
  </w:style>
  <w:style w:type="character" w:customStyle="1" w:styleId="DeltaViewFormatChange">
    <w:name w:val="DeltaView Format Change"/>
    <w:rsid w:val="00AA60D3"/>
    <w:rPr>
      <w:color w:val="000000"/>
      <w:spacing w:val="0"/>
    </w:rPr>
  </w:style>
  <w:style w:type="character" w:customStyle="1" w:styleId="DeltaViewMovedDeletion">
    <w:name w:val="DeltaView Moved Deletion"/>
    <w:rsid w:val="00AA60D3"/>
    <w:rPr>
      <w:strike/>
      <w:color w:val="C08080"/>
      <w:spacing w:val="0"/>
    </w:rPr>
  </w:style>
  <w:style w:type="character" w:customStyle="1" w:styleId="DeltaViewEditorComment">
    <w:name w:val="DeltaView Editor Comment"/>
    <w:rsid w:val="00AA60D3"/>
    <w:rPr>
      <w:color w:val="0000FF"/>
      <w:spacing w:val="0"/>
      <w:u w:val="double"/>
    </w:rPr>
  </w:style>
  <w:style w:type="character" w:customStyle="1" w:styleId="DeltaViewStyleChangeText">
    <w:name w:val="DeltaView Style Change Text"/>
    <w:rsid w:val="00AA60D3"/>
    <w:rPr>
      <w:color w:val="000000"/>
      <w:spacing w:val="0"/>
      <w:u w:val="double"/>
    </w:rPr>
  </w:style>
  <w:style w:type="character" w:customStyle="1" w:styleId="DeltaViewStyleChangeLabel">
    <w:name w:val="DeltaView Style Change Label"/>
    <w:rsid w:val="00AA60D3"/>
    <w:rPr>
      <w:color w:val="000000"/>
      <w:spacing w:val="0"/>
    </w:rPr>
  </w:style>
  <w:style w:type="paragraph" w:customStyle="1" w:styleId="BGP-Textecourant">
    <w:name w:val="BGP - Texte courant"/>
    <w:rsid w:val="00AA60D3"/>
    <w:rPr>
      <w:rFonts w:ascii="Tahoma" w:hAnsi="Tahoma"/>
      <w:color w:val="000000"/>
    </w:rPr>
  </w:style>
  <w:style w:type="paragraph" w:customStyle="1" w:styleId="BGP-Titre1">
    <w:name w:val="BGP - Titre 1"/>
    <w:next w:val="BGP-Textecourant"/>
    <w:rsid w:val="00AA60D3"/>
    <w:pPr>
      <w:spacing w:before="400" w:after="200"/>
    </w:pPr>
    <w:rPr>
      <w:rFonts w:ascii="Tahoma" w:hAnsi="Tahoma"/>
      <w:b/>
      <w:color w:val="000000"/>
      <w:sz w:val="28"/>
    </w:rPr>
  </w:style>
  <w:style w:type="paragraph" w:customStyle="1" w:styleId="BGP-Titre111">
    <w:name w:val="BGP - Titre 1.11"/>
    <w:next w:val="BGP-Textecourant"/>
    <w:rsid w:val="00AA60D3"/>
    <w:pPr>
      <w:spacing w:before="200" w:after="200"/>
    </w:pPr>
    <w:rPr>
      <w:rFonts w:ascii="Tahoma" w:hAnsi="Tahoma"/>
      <w:b/>
      <w:color w:val="000000"/>
    </w:rPr>
  </w:style>
  <w:style w:type="paragraph" w:customStyle="1" w:styleId="T1">
    <w:name w:val="T1"/>
    <w:basedOn w:val="Normal"/>
    <w:rsid w:val="00AA60D3"/>
    <w:pPr>
      <w:spacing w:after="0"/>
      <w:ind w:left="1134" w:firstLine="0"/>
    </w:pPr>
    <w:rPr>
      <w:rFonts w:ascii="CG Times (W1)" w:hAnsi="CG Times (W1)"/>
      <w:sz w:val="22"/>
    </w:rPr>
  </w:style>
  <w:style w:type="paragraph" w:customStyle="1" w:styleId="I-texte">
    <w:name w:val="I - texte"/>
    <w:basedOn w:val="Normal"/>
    <w:rsid w:val="00AA60D3"/>
    <w:pPr>
      <w:spacing w:after="0"/>
      <w:ind w:left="567" w:firstLine="0"/>
    </w:pPr>
    <w:rPr>
      <w:rFonts w:ascii="CG Times (E1)" w:hAnsi="CG Times (E1)"/>
      <w:sz w:val="22"/>
      <w:szCs w:val="22"/>
    </w:rPr>
  </w:style>
  <w:style w:type="paragraph" w:customStyle="1" w:styleId="texte3">
    <w:name w:val="texte 3"/>
    <w:basedOn w:val="Normal"/>
    <w:rsid w:val="00AA60D3"/>
    <w:pPr>
      <w:spacing w:after="0"/>
      <w:ind w:left="1702" w:firstLine="0"/>
    </w:pPr>
    <w:rPr>
      <w:rFonts w:ascii="CG Times (W1)" w:hAnsi="CG Times (W1)"/>
      <w:sz w:val="22"/>
      <w:szCs w:val="22"/>
    </w:rPr>
  </w:style>
  <w:style w:type="paragraph" w:customStyle="1" w:styleId="texte0">
    <w:name w:val="texte"/>
    <w:basedOn w:val="Normal"/>
    <w:rsid w:val="00AA60D3"/>
    <w:pPr>
      <w:spacing w:after="0"/>
      <w:ind w:left="851" w:right="56" w:firstLine="0"/>
    </w:pPr>
    <w:rPr>
      <w:sz w:val="22"/>
      <w:szCs w:val="24"/>
    </w:rPr>
  </w:style>
  <w:style w:type="paragraph" w:customStyle="1" w:styleId="Retraitpuce1">
    <w:name w:val="Retrait puce1"/>
    <w:basedOn w:val="Normal"/>
    <w:autoRedefine/>
    <w:rsid w:val="00AA60D3"/>
    <w:pPr>
      <w:tabs>
        <w:tab w:val="num" w:pos="1080"/>
      </w:tabs>
      <w:spacing w:after="120"/>
      <w:ind w:left="1080" w:hanging="360"/>
    </w:pPr>
    <w:rPr>
      <w:rFonts w:ascii="Arial" w:hAnsi="Arial"/>
      <w:snapToGrid w:val="0"/>
      <w:sz w:val="22"/>
    </w:rPr>
  </w:style>
  <w:style w:type="paragraph" w:customStyle="1" w:styleId="Texte1">
    <w:name w:val="Texte 1"/>
    <w:basedOn w:val="Normal"/>
    <w:rsid w:val="00AA60D3"/>
    <w:pPr>
      <w:spacing w:after="240"/>
      <w:ind w:left="993" w:firstLine="0"/>
    </w:pPr>
    <w:rPr>
      <w:rFonts w:ascii="Arial" w:hAnsi="Arial" w:cs="Arial"/>
      <w:sz w:val="20"/>
    </w:rPr>
  </w:style>
  <w:style w:type="paragraph" w:customStyle="1" w:styleId="Retraitpuce2">
    <w:name w:val="Retrait puce2"/>
    <w:basedOn w:val="Normal"/>
    <w:autoRedefine/>
    <w:rsid w:val="00AA60D3"/>
    <w:pPr>
      <w:tabs>
        <w:tab w:val="num" w:pos="360"/>
      </w:tabs>
      <w:spacing w:after="60"/>
      <w:ind w:left="1418" w:hanging="284"/>
    </w:pPr>
    <w:rPr>
      <w:rFonts w:ascii="Arial" w:hAnsi="Arial"/>
      <w:sz w:val="20"/>
    </w:rPr>
  </w:style>
  <w:style w:type="paragraph" w:customStyle="1" w:styleId="texte2">
    <w:name w:val="texte 2"/>
    <w:basedOn w:val="Normal"/>
    <w:rsid w:val="00AA60D3"/>
    <w:pPr>
      <w:tabs>
        <w:tab w:val="left" w:pos="9072"/>
      </w:tabs>
      <w:spacing w:before="120" w:after="120"/>
      <w:ind w:left="1135" w:right="57" w:hanging="284"/>
    </w:pPr>
  </w:style>
  <w:style w:type="paragraph" w:customStyle="1" w:styleId="xl120">
    <w:name w:val="xl120"/>
    <w:basedOn w:val="Normal"/>
    <w:rsid w:val="00AA60D3"/>
    <w:pPr>
      <w:pBdr>
        <w:right w:val="single" w:sz="8" w:space="0" w:color="auto"/>
      </w:pBdr>
      <w:spacing w:before="100" w:beforeAutospacing="1" w:after="100" w:afterAutospacing="1"/>
      <w:ind w:left="0" w:firstLine="0"/>
      <w:jc w:val="right"/>
    </w:pPr>
    <w:rPr>
      <w:rFonts w:ascii="Arial" w:hAnsi="Arial" w:cs="Arial"/>
      <w:b/>
      <w:bCs/>
      <w:szCs w:val="24"/>
    </w:rPr>
  </w:style>
  <w:style w:type="paragraph" w:customStyle="1" w:styleId="xl121">
    <w:name w:val="xl121"/>
    <w:basedOn w:val="Normal"/>
    <w:rsid w:val="00AA60D3"/>
    <w:pPr>
      <w:pBdr>
        <w:bottom w:val="single" w:sz="8" w:space="0" w:color="auto"/>
      </w:pBdr>
      <w:spacing w:before="100" w:beforeAutospacing="1" w:after="100" w:afterAutospacing="1"/>
      <w:ind w:left="0" w:firstLine="0"/>
      <w:jc w:val="left"/>
    </w:pPr>
    <w:rPr>
      <w:rFonts w:ascii="Arial" w:hAnsi="Arial" w:cs="Arial"/>
      <w:b/>
      <w:bCs/>
      <w:szCs w:val="24"/>
    </w:rPr>
  </w:style>
  <w:style w:type="paragraph" w:customStyle="1" w:styleId="xl122">
    <w:name w:val="xl122"/>
    <w:basedOn w:val="Normal"/>
    <w:rsid w:val="00AA60D3"/>
    <w:pPr>
      <w:pBdr>
        <w:top w:val="single" w:sz="8" w:space="0" w:color="auto"/>
      </w:pBdr>
      <w:spacing w:before="100" w:beforeAutospacing="1" w:after="100" w:afterAutospacing="1"/>
      <w:ind w:left="0" w:firstLine="0"/>
      <w:jc w:val="left"/>
    </w:pPr>
    <w:rPr>
      <w:rFonts w:ascii="Arial" w:hAnsi="Arial" w:cs="Arial"/>
      <w:b/>
      <w:bCs/>
      <w:szCs w:val="24"/>
    </w:rPr>
  </w:style>
  <w:style w:type="paragraph" w:customStyle="1" w:styleId="xl123">
    <w:name w:val="xl123"/>
    <w:basedOn w:val="Normal"/>
    <w:rsid w:val="00AA60D3"/>
    <w:pPr>
      <w:pBdr>
        <w:top w:val="single" w:sz="8" w:space="0" w:color="auto"/>
      </w:pBdr>
      <w:spacing w:before="100" w:beforeAutospacing="1" w:after="100" w:afterAutospacing="1"/>
      <w:ind w:left="0" w:firstLine="0"/>
      <w:jc w:val="center"/>
    </w:pPr>
    <w:rPr>
      <w:rFonts w:ascii="Arial" w:hAnsi="Arial" w:cs="Arial"/>
      <w:szCs w:val="24"/>
    </w:rPr>
  </w:style>
  <w:style w:type="paragraph" w:customStyle="1" w:styleId="xl124">
    <w:name w:val="xl124"/>
    <w:basedOn w:val="Normal"/>
    <w:rsid w:val="00AA60D3"/>
    <w:pPr>
      <w:pBdr>
        <w:top w:val="single" w:sz="8" w:space="0" w:color="auto"/>
      </w:pBdr>
      <w:spacing w:before="100" w:beforeAutospacing="1" w:after="100" w:afterAutospacing="1"/>
      <w:ind w:left="0" w:firstLine="0"/>
      <w:jc w:val="left"/>
    </w:pPr>
    <w:rPr>
      <w:rFonts w:ascii="Arial" w:hAnsi="Arial" w:cs="Arial"/>
      <w:szCs w:val="24"/>
    </w:rPr>
  </w:style>
  <w:style w:type="paragraph" w:customStyle="1" w:styleId="xl125">
    <w:name w:val="xl125"/>
    <w:basedOn w:val="Normal"/>
    <w:rsid w:val="00AA60D3"/>
    <w:pPr>
      <w:pBdr>
        <w:top w:val="single" w:sz="8" w:space="0" w:color="auto"/>
        <w:right w:val="single" w:sz="8" w:space="0" w:color="auto"/>
      </w:pBdr>
      <w:spacing w:before="100" w:beforeAutospacing="1" w:after="100" w:afterAutospacing="1"/>
      <w:ind w:left="0" w:firstLine="0"/>
      <w:jc w:val="left"/>
    </w:pPr>
    <w:rPr>
      <w:rFonts w:ascii="Arial" w:hAnsi="Arial" w:cs="Arial"/>
      <w:b/>
      <w:bCs/>
      <w:i/>
      <w:iCs/>
      <w:szCs w:val="24"/>
    </w:rPr>
  </w:style>
  <w:style w:type="paragraph" w:customStyle="1" w:styleId="xl126">
    <w:name w:val="xl126"/>
    <w:basedOn w:val="Normal"/>
    <w:rsid w:val="00AA60D3"/>
    <w:pPr>
      <w:pBdr>
        <w:left w:val="single" w:sz="8" w:space="0" w:color="auto"/>
      </w:pBdr>
      <w:spacing w:before="100" w:beforeAutospacing="1" w:after="100" w:afterAutospacing="1"/>
      <w:ind w:left="0" w:firstLine="0"/>
      <w:jc w:val="center"/>
    </w:pPr>
    <w:rPr>
      <w:rFonts w:ascii="Arial" w:hAnsi="Arial" w:cs="Arial"/>
      <w:sz w:val="16"/>
      <w:szCs w:val="16"/>
    </w:rPr>
  </w:style>
  <w:style w:type="paragraph" w:customStyle="1" w:styleId="xl127">
    <w:name w:val="xl127"/>
    <w:basedOn w:val="Normal"/>
    <w:rsid w:val="00AA60D3"/>
    <w:pPr>
      <w:pBdr>
        <w:right w:val="single" w:sz="8" w:space="0" w:color="auto"/>
      </w:pBdr>
      <w:spacing w:before="100" w:beforeAutospacing="1" w:after="100" w:afterAutospacing="1"/>
      <w:ind w:left="0" w:firstLine="0"/>
      <w:jc w:val="right"/>
    </w:pPr>
    <w:rPr>
      <w:rFonts w:ascii="Arial" w:hAnsi="Arial" w:cs="Arial"/>
      <w:szCs w:val="24"/>
    </w:rPr>
  </w:style>
  <w:style w:type="paragraph" w:customStyle="1" w:styleId="xl128">
    <w:name w:val="xl128"/>
    <w:basedOn w:val="Normal"/>
    <w:rsid w:val="00AA60D3"/>
    <w:pPr>
      <w:pBdr>
        <w:left w:val="single" w:sz="8" w:space="0" w:color="auto"/>
        <w:bottom w:val="single" w:sz="8" w:space="0" w:color="auto"/>
      </w:pBdr>
      <w:spacing w:before="100" w:beforeAutospacing="1" w:after="100" w:afterAutospacing="1"/>
      <w:ind w:left="0" w:firstLine="0"/>
      <w:jc w:val="center"/>
    </w:pPr>
    <w:rPr>
      <w:rFonts w:ascii="Arial" w:hAnsi="Arial" w:cs="Arial"/>
      <w:sz w:val="16"/>
      <w:szCs w:val="16"/>
    </w:rPr>
  </w:style>
  <w:style w:type="paragraph" w:customStyle="1" w:styleId="xl129">
    <w:name w:val="xl129"/>
    <w:basedOn w:val="Normal"/>
    <w:rsid w:val="00AA60D3"/>
    <w:pPr>
      <w:pBdr>
        <w:bottom w:val="single" w:sz="8" w:space="0" w:color="auto"/>
      </w:pBdr>
      <w:spacing w:before="100" w:beforeAutospacing="1" w:after="100" w:afterAutospacing="1"/>
      <w:ind w:left="0" w:firstLine="0"/>
      <w:jc w:val="left"/>
    </w:pPr>
    <w:rPr>
      <w:rFonts w:ascii="Arial" w:hAnsi="Arial" w:cs="Arial"/>
      <w:b/>
      <w:bCs/>
      <w:i/>
      <w:iCs/>
      <w:sz w:val="18"/>
      <w:szCs w:val="18"/>
    </w:rPr>
  </w:style>
  <w:style w:type="paragraph" w:customStyle="1" w:styleId="xl130">
    <w:name w:val="xl130"/>
    <w:basedOn w:val="Normal"/>
    <w:rsid w:val="00AA60D3"/>
    <w:pPr>
      <w:pBdr>
        <w:top w:val="single" w:sz="8" w:space="0" w:color="auto"/>
        <w:right w:val="single" w:sz="8" w:space="0" w:color="auto"/>
      </w:pBdr>
      <w:spacing w:before="100" w:beforeAutospacing="1" w:after="100" w:afterAutospacing="1"/>
      <w:ind w:left="0" w:firstLine="0"/>
      <w:jc w:val="left"/>
    </w:pPr>
    <w:rPr>
      <w:rFonts w:ascii="Arial" w:hAnsi="Arial" w:cs="Arial"/>
      <w:szCs w:val="24"/>
    </w:rPr>
  </w:style>
  <w:style w:type="paragraph" w:customStyle="1" w:styleId="xl131">
    <w:name w:val="xl131"/>
    <w:basedOn w:val="Normal"/>
    <w:rsid w:val="00AA60D3"/>
    <w:pPr>
      <w:pBdr>
        <w:bottom w:val="single" w:sz="8" w:space="0" w:color="auto"/>
      </w:pBdr>
      <w:spacing w:before="100" w:beforeAutospacing="1" w:after="100" w:afterAutospacing="1"/>
      <w:ind w:left="0" w:firstLine="0"/>
      <w:jc w:val="right"/>
    </w:pPr>
    <w:rPr>
      <w:rFonts w:ascii="Verdana" w:hAnsi="Verdana"/>
      <w:szCs w:val="24"/>
    </w:rPr>
  </w:style>
  <w:style w:type="paragraph" w:customStyle="1" w:styleId="xl132">
    <w:name w:val="xl132"/>
    <w:basedOn w:val="Normal"/>
    <w:rsid w:val="00AA60D3"/>
    <w:pPr>
      <w:pBdr>
        <w:bottom w:val="single" w:sz="8" w:space="0" w:color="auto"/>
      </w:pBdr>
      <w:spacing w:before="100" w:beforeAutospacing="1" w:after="100" w:afterAutospacing="1"/>
      <w:ind w:left="0" w:firstLine="0"/>
      <w:jc w:val="center"/>
    </w:pPr>
    <w:rPr>
      <w:rFonts w:ascii="Arial" w:hAnsi="Arial" w:cs="Arial"/>
      <w:szCs w:val="24"/>
    </w:rPr>
  </w:style>
  <w:style w:type="paragraph" w:customStyle="1" w:styleId="xl133">
    <w:name w:val="xl133"/>
    <w:basedOn w:val="Normal"/>
    <w:rsid w:val="00AA60D3"/>
    <w:pPr>
      <w:pBdr>
        <w:top w:val="single" w:sz="8" w:space="0" w:color="auto"/>
        <w:left w:val="single" w:sz="8" w:space="0" w:color="auto"/>
        <w:right w:val="single" w:sz="8" w:space="0" w:color="auto"/>
      </w:pBdr>
      <w:spacing w:before="100" w:beforeAutospacing="1" w:after="100" w:afterAutospacing="1"/>
      <w:ind w:left="0" w:firstLine="0"/>
      <w:jc w:val="center"/>
      <w:textAlignment w:val="top"/>
    </w:pPr>
    <w:rPr>
      <w:rFonts w:ascii="Verdana" w:hAnsi="Verdana"/>
      <w:b/>
      <w:bCs/>
      <w:szCs w:val="24"/>
    </w:rPr>
  </w:style>
  <w:style w:type="paragraph" w:customStyle="1" w:styleId="xl134">
    <w:name w:val="xl134"/>
    <w:basedOn w:val="Normal"/>
    <w:rsid w:val="00AA60D3"/>
    <w:pPr>
      <w:pBdr>
        <w:top w:val="single" w:sz="8" w:space="0" w:color="auto"/>
        <w:left w:val="single" w:sz="8" w:space="0" w:color="auto"/>
        <w:right w:val="single" w:sz="8" w:space="0" w:color="auto"/>
      </w:pBdr>
      <w:spacing w:before="100" w:beforeAutospacing="1" w:after="100" w:afterAutospacing="1"/>
      <w:ind w:left="0" w:firstLine="0"/>
      <w:jc w:val="left"/>
    </w:pPr>
    <w:rPr>
      <w:rFonts w:ascii="Arial" w:hAnsi="Arial" w:cs="Arial"/>
      <w:b/>
      <w:bCs/>
      <w:szCs w:val="24"/>
    </w:rPr>
  </w:style>
  <w:style w:type="paragraph" w:customStyle="1" w:styleId="xl135">
    <w:name w:val="xl135"/>
    <w:basedOn w:val="Normal"/>
    <w:rsid w:val="00AA60D3"/>
    <w:pPr>
      <w:pBdr>
        <w:left w:val="single" w:sz="8" w:space="0" w:color="auto"/>
        <w:right w:val="single" w:sz="8" w:space="0" w:color="auto"/>
      </w:pBdr>
      <w:spacing w:before="100" w:beforeAutospacing="1" w:after="100" w:afterAutospacing="1"/>
      <w:ind w:left="0" w:firstLine="0"/>
      <w:jc w:val="left"/>
    </w:pPr>
    <w:rPr>
      <w:rFonts w:ascii="Arial" w:hAnsi="Arial" w:cs="Arial"/>
      <w:szCs w:val="24"/>
    </w:rPr>
  </w:style>
  <w:style w:type="paragraph" w:customStyle="1" w:styleId="xl136">
    <w:name w:val="xl136"/>
    <w:basedOn w:val="Normal"/>
    <w:rsid w:val="00AA60D3"/>
    <w:pPr>
      <w:pBdr>
        <w:left w:val="single" w:sz="8" w:space="0" w:color="auto"/>
        <w:bottom w:val="single" w:sz="8" w:space="0" w:color="auto"/>
        <w:right w:val="single" w:sz="8" w:space="0" w:color="auto"/>
      </w:pBdr>
      <w:spacing w:before="100" w:beforeAutospacing="1" w:after="100" w:afterAutospacing="1"/>
      <w:ind w:left="0" w:firstLine="0"/>
      <w:jc w:val="left"/>
    </w:pPr>
    <w:rPr>
      <w:rFonts w:ascii="Arial" w:hAnsi="Arial" w:cs="Arial"/>
      <w:b/>
      <w:bCs/>
      <w:i/>
      <w:iCs/>
      <w:sz w:val="18"/>
      <w:szCs w:val="18"/>
    </w:rPr>
  </w:style>
  <w:style w:type="paragraph" w:customStyle="1" w:styleId="xl137">
    <w:name w:val="xl137"/>
    <w:basedOn w:val="Normal"/>
    <w:rsid w:val="00AA60D3"/>
    <w:pPr>
      <w:pBdr>
        <w:left w:val="single" w:sz="8" w:space="0" w:color="auto"/>
        <w:bottom w:val="single" w:sz="8" w:space="0" w:color="auto"/>
        <w:right w:val="single" w:sz="8" w:space="0" w:color="auto"/>
      </w:pBdr>
      <w:spacing w:before="100" w:beforeAutospacing="1" w:after="100" w:afterAutospacing="1"/>
      <w:ind w:left="0" w:firstLine="0"/>
      <w:jc w:val="center"/>
    </w:pPr>
    <w:rPr>
      <w:rFonts w:ascii="Arial" w:hAnsi="Arial" w:cs="Arial"/>
      <w:sz w:val="28"/>
      <w:szCs w:val="28"/>
    </w:rPr>
  </w:style>
  <w:style w:type="paragraph" w:customStyle="1" w:styleId="xl138">
    <w:name w:val="xl138"/>
    <w:basedOn w:val="Normal"/>
    <w:rsid w:val="00AA60D3"/>
    <w:pPr>
      <w:pBdr>
        <w:left w:val="single" w:sz="8" w:space="0" w:color="auto"/>
        <w:right w:val="single" w:sz="8" w:space="0" w:color="auto"/>
      </w:pBdr>
      <w:spacing w:before="100" w:beforeAutospacing="1" w:after="100" w:afterAutospacing="1"/>
      <w:ind w:left="0" w:firstLine="0"/>
      <w:jc w:val="center"/>
    </w:pPr>
    <w:rPr>
      <w:rFonts w:ascii="Arial" w:hAnsi="Arial" w:cs="Arial"/>
      <w:szCs w:val="24"/>
    </w:rPr>
  </w:style>
  <w:style w:type="paragraph" w:customStyle="1" w:styleId="xl139">
    <w:name w:val="xl139"/>
    <w:basedOn w:val="Normal"/>
    <w:rsid w:val="00AA60D3"/>
    <w:pPr>
      <w:pBdr>
        <w:left w:val="single" w:sz="8" w:space="0" w:color="auto"/>
        <w:right w:val="single" w:sz="8" w:space="0" w:color="auto"/>
      </w:pBdr>
      <w:spacing w:before="100" w:beforeAutospacing="1" w:after="100" w:afterAutospacing="1"/>
      <w:ind w:left="0" w:firstLine="0"/>
      <w:jc w:val="right"/>
    </w:pPr>
    <w:rPr>
      <w:rFonts w:ascii="Arial" w:hAnsi="Arial" w:cs="Arial"/>
      <w:szCs w:val="24"/>
    </w:rPr>
  </w:style>
  <w:style w:type="paragraph" w:customStyle="1" w:styleId="xl140">
    <w:name w:val="xl140"/>
    <w:basedOn w:val="Normal"/>
    <w:rsid w:val="00AA60D3"/>
    <w:pPr>
      <w:pBdr>
        <w:left w:val="single" w:sz="8" w:space="0" w:color="auto"/>
        <w:right w:val="single" w:sz="8" w:space="0" w:color="auto"/>
      </w:pBdr>
      <w:spacing w:before="100" w:beforeAutospacing="1" w:after="100" w:afterAutospacing="1"/>
      <w:ind w:left="0" w:firstLine="0"/>
      <w:jc w:val="center"/>
    </w:pPr>
    <w:rPr>
      <w:rFonts w:ascii="Verdana" w:hAnsi="Verdana"/>
      <w:szCs w:val="24"/>
    </w:rPr>
  </w:style>
  <w:style w:type="paragraph" w:customStyle="1" w:styleId="xl141">
    <w:name w:val="xl141"/>
    <w:basedOn w:val="Normal"/>
    <w:rsid w:val="00AA60D3"/>
    <w:pPr>
      <w:pBdr>
        <w:left w:val="single" w:sz="8" w:space="0" w:color="auto"/>
        <w:bottom w:val="single" w:sz="8" w:space="0" w:color="auto"/>
        <w:right w:val="single" w:sz="8" w:space="0" w:color="auto"/>
      </w:pBdr>
      <w:spacing w:before="100" w:beforeAutospacing="1" w:after="100" w:afterAutospacing="1"/>
      <w:ind w:left="0" w:firstLine="0"/>
      <w:jc w:val="center"/>
    </w:pPr>
    <w:rPr>
      <w:rFonts w:ascii="Arial" w:hAnsi="Arial" w:cs="Arial"/>
      <w:szCs w:val="24"/>
    </w:rPr>
  </w:style>
  <w:style w:type="paragraph" w:customStyle="1" w:styleId="xl142">
    <w:name w:val="xl142"/>
    <w:basedOn w:val="Normal"/>
    <w:rsid w:val="00AA60D3"/>
    <w:pPr>
      <w:pBdr>
        <w:left w:val="single" w:sz="8" w:space="0" w:color="auto"/>
        <w:right w:val="single" w:sz="8" w:space="0" w:color="auto"/>
      </w:pBdr>
      <w:spacing w:before="100" w:beforeAutospacing="1" w:after="100" w:afterAutospacing="1"/>
      <w:ind w:left="0" w:firstLine="0"/>
      <w:jc w:val="right"/>
    </w:pPr>
    <w:rPr>
      <w:rFonts w:ascii="Verdana" w:hAnsi="Verdana"/>
      <w:szCs w:val="24"/>
    </w:rPr>
  </w:style>
  <w:style w:type="paragraph" w:customStyle="1" w:styleId="xl143">
    <w:name w:val="xl143"/>
    <w:basedOn w:val="Normal"/>
    <w:rsid w:val="00AA60D3"/>
    <w:pPr>
      <w:pBdr>
        <w:left w:val="single" w:sz="8" w:space="0" w:color="auto"/>
        <w:right w:val="single" w:sz="8" w:space="0" w:color="auto"/>
      </w:pBdr>
      <w:spacing w:before="100" w:beforeAutospacing="1" w:after="100" w:afterAutospacing="1"/>
      <w:ind w:left="0" w:firstLine="0"/>
      <w:jc w:val="right"/>
    </w:pPr>
    <w:rPr>
      <w:rFonts w:ascii="Verdana" w:hAnsi="Verdana"/>
      <w:szCs w:val="24"/>
    </w:rPr>
  </w:style>
  <w:style w:type="paragraph" w:customStyle="1" w:styleId="xl144">
    <w:name w:val="xl144"/>
    <w:basedOn w:val="Normal"/>
    <w:rsid w:val="00AA60D3"/>
    <w:pPr>
      <w:pBdr>
        <w:left w:val="single" w:sz="8" w:space="0" w:color="auto"/>
        <w:bottom w:val="single" w:sz="8" w:space="0" w:color="auto"/>
        <w:right w:val="single" w:sz="8" w:space="0" w:color="auto"/>
      </w:pBdr>
      <w:spacing w:before="100" w:beforeAutospacing="1" w:after="100" w:afterAutospacing="1"/>
      <w:ind w:left="0" w:firstLine="0"/>
      <w:jc w:val="right"/>
    </w:pPr>
    <w:rPr>
      <w:rFonts w:ascii="Verdana" w:hAnsi="Verdana"/>
      <w:szCs w:val="24"/>
    </w:rPr>
  </w:style>
  <w:style w:type="paragraph" w:customStyle="1" w:styleId="xl145">
    <w:name w:val="xl145"/>
    <w:basedOn w:val="Normal"/>
    <w:rsid w:val="00AA60D3"/>
    <w:pPr>
      <w:pBdr>
        <w:left w:val="single" w:sz="8" w:space="0" w:color="auto"/>
        <w:right w:val="single" w:sz="8" w:space="0" w:color="auto"/>
      </w:pBdr>
      <w:spacing w:before="100" w:beforeAutospacing="1" w:after="100" w:afterAutospacing="1"/>
      <w:ind w:left="0" w:firstLine="0"/>
      <w:jc w:val="center"/>
    </w:pPr>
    <w:rPr>
      <w:rFonts w:ascii="Arial" w:hAnsi="Arial" w:cs="Arial"/>
      <w:szCs w:val="24"/>
    </w:rPr>
  </w:style>
  <w:style w:type="paragraph" w:customStyle="1" w:styleId="xl146">
    <w:name w:val="xl146"/>
    <w:basedOn w:val="Normal"/>
    <w:rsid w:val="00AA60D3"/>
    <w:pPr>
      <w:pBdr>
        <w:left w:val="single" w:sz="8" w:space="0" w:color="auto"/>
        <w:bottom w:val="single" w:sz="8" w:space="0" w:color="auto"/>
        <w:right w:val="single" w:sz="8" w:space="0" w:color="auto"/>
      </w:pBdr>
      <w:spacing w:before="100" w:beforeAutospacing="1" w:after="100" w:afterAutospacing="1"/>
      <w:ind w:left="0" w:firstLine="0"/>
      <w:jc w:val="center"/>
    </w:pPr>
    <w:rPr>
      <w:rFonts w:ascii="Verdana" w:hAnsi="Verdana"/>
      <w:szCs w:val="24"/>
    </w:rPr>
  </w:style>
  <w:style w:type="paragraph" w:customStyle="1" w:styleId="xl147">
    <w:name w:val="xl147"/>
    <w:basedOn w:val="Normal"/>
    <w:rsid w:val="00AA60D3"/>
    <w:pPr>
      <w:pBdr>
        <w:left w:val="single" w:sz="8" w:space="0" w:color="auto"/>
        <w:right w:val="single" w:sz="8" w:space="0" w:color="auto"/>
      </w:pBdr>
      <w:spacing w:before="100" w:beforeAutospacing="1" w:after="100" w:afterAutospacing="1"/>
      <w:ind w:left="0" w:firstLine="0"/>
      <w:jc w:val="left"/>
    </w:pPr>
    <w:rPr>
      <w:szCs w:val="24"/>
    </w:rPr>
  </w:style>
  <w:style w:type="paragraph" w:customStyle="1" w:styleId="xl148">
    <w:name w:val="xl148"/>
    <w:basedOn w:val="Normal"/>
    <w:rsid w:val="00AA60D3"/>
    <w:pPr>
      <w:pBdr>
        <w:top w:val="single" w:sz="8" w:space="0" w:color="auto"/>
        <w:left w:val="single" w:sz="8" w:space="0" w:color="auto"/>
      </w:pBdr>
      <w:spacing w:before="100" w:beforeAutospacing="1" w:after="100" w:afterAutospacing="1"/>
      <w:ind w:left="0" w:firstLine="0"/>
      <w:jc w:val="center"/>
    </w:pPr>
    <w:rPr>
      <w:rFonts w:ascii="Arial" w:hAnsi="Arial" w:cs="Arial"/>
      <w:sz w:val="16"/>
      <w:szCs w:val="16"/>
    </w:rPr>
  </w:style>
  <w:style w:type="paragraph" w:customStyle="1" w:styleId="xl149">
    <w:name w:val="xl149"/>
    <w:basedOn w:val="Normal"/>
    <w:rsid w:val="00AA60D3"/>
    <w:pPr>
      <w:pBdr>
        <w:right w:val="single" w:sz="8" w:space="0" w:color="auto"/>
      </w:pBdr>
      <w:spacing w:before="100" w:beforeAutospacing="1" w:after="100" w:afterAutospacing="1"/>
      <w:ind w:left="0" w:firstLine="0"/>
      <w:jc w:val="center"/>
    </w:pPr>
    <w:rPr>
      <w:rFonts w:ascii="Arial" w:hAnsi="Arial" w:cs="Arial"/>
      <w:szCs w:val="24"/>
    </w:rPr>
  </w:style>
  <w:style w:type="paragraph" w:customStyle="1" w:styleId="xl150">
    <w:name w:val="xl150"/>
    <w:basedOn w:val="Normal"/>
    <w:rsid w:val="00AA60D3"/>
    <w:pPr>
      <w:pBdr>
        <w:top w:val="single" w:sz="8" w:space="0" w:color="auto"/>
        <w:left w:val="single" w:sz="8" w:space="0" w:color="auto"/>
        <w:right w:val="single" w:sz="8" w:space="0" w:color="auto"/>
      </w:pBdr>
      <w:spacing w:before="100" w:beforeAutospacing="1" w:after="100" w:afterAutospacing="1"/>
      <w:ind w:left="0" w:firstLine="0"/>
      <w:jc w:val="center"/>
    </w:pPr>
    <w:rPr>
      <w:rFonts w:ascii="Arial" w:hAnsi="Arial" w:cs="Arial"/>
      <w:sz w:val="16"/>
      <w:szCs w:val="16"/>
    </w:rPr>
  </w:style>
  <w:style w:type="paragraph" w:customStyle="1" w:styleId="xl151">
    <w:name w:val="xl151"/>
    <w:basedOn w:val="Normal"/>
    <w:rsid w:val="00AA60D3"/>
    <w:pPr>
      <w:pBdr>
        <w:top w:val="single" w:sz="8" w:space="0" w:color="auto"/>
        <w:right w:val="single" w:sz="8" w:space="0" w:color="auto"/>
      </w:pBdr>
      <w:spacing w:before="100" w:beforeAutospacing="1" w:after="100" w:afterAutospacing="1"/>
      <w:ind w:left="0" w:firstLine="0"/>
      <w:jc w:val="left"/>
    </w:pPr>
    <w:rPr>
      <w:rFonts w:ascii="Arial" w:hAnsi="Arial" w:cs="Arial"/>
      <w:szCs w:val="24"/>
    </w:rPr>
  </w:style>
  <w:style w:type="paragraph" w:customStyle="1" w:styleId="xl152">
    <w:name w:val="xl152"/>
    <w:basedOn w:val="Normal"/>
    <w:rsid w:val="00AA60D3"/>
    <w:pPr>
      <w:pBdr>
        <w:bottom w:val="single" w:sz="8" w:space="0" w:color="auto"/>
      </w:pBdr>
      <w:spacing w:before="100" w:beforeAutospacing="1" w:after="100" w:afterAutospacing="1"/>
      <w:ind w:left="0" w:firstLine="0"/>
      <w:jc w:val="left"/>
    </w:pPr>
    <w:rPr>
      <w:rFonts w:ascii="Arial Narrow" w:hAnsi="Arial Narrow"/>
      <w:szCs w:val="24"/>
    </w:rPr>
  </w:style>
  <w:style w:type="paragraph" w:customStyle="1" w:styleId="xl153">
    <w:name w:val="xl153"/>
    <w:basedOn w:val="Normal"/>
    <w:rsid w:val="00AA60D3"/>
    <w:pPr>
      <w:pBdr>
        <w:top w:val="single" w:sz="8" w:space="0" w:color="auto"/>
      </w:pBdr>
      <w:spacing w:before="100" w:beforeAutospacing="1" w:after="100" w:afterAutospacing="1"/>
      <w:ind w:left="0" w:firstLine="0"/>
      <w:jc w:val="center"/>
    </w:pPr>
    <w:rPr>
      <w:rFonts w:ascii="Arial" w:hAnsi="Arial" w:cs="Arial"/>
      <w:szCs w:val="24"/>
    </w:rPr>
  </w:style>
  <w:style w:type="paragraph" w:customStyle="1" w:styleId="xl154">
    <w:name w:val="xl154"/>
    <w:basedOn w:val="Normal"/>
    <w:rsid w:val="00AA60D3"/>
    <w:pPr>
      <w:pBdr>
        <w:top w:val="single" w:sz="8" w:space="0" w:color="auto"/>
        <w:right w:val="single" w:sz="8" w:space="0" w:color="auto"/>
      </w:pBdr>
      <w:spacing w:before="100" w:beforeAutospacing="1" w:after="100" w:afterAutospacing="1"/>
      <w:ind w:left="0" w:firstLine="0"/>
      <w:jc w:val="center"/>
    </w:pPr>
    <w:rPr>
      <w:rFonts w:ascii="Arial" w:hAnsi="Arial" w:cs="Arial"/>
      <w:szCs w:val="24"/>
    </w:rPr>
  </w:style>
  <w:style w:type="paragraph" w:customStyle="1" w:styleId="xl155">
    <w:name w:val="xl155"/>
    <w:basedOn w:val="Normal"/>
    <w:rsid w:val="00AA60D3"/>
    <w:pPr>
      <w:pBdr>
        <w:left w:val="single" w:sz="8" w:space="0" w:color="auto"/>
        <w:right w:val="single" w:sz="8" w:space="0" w:color="auto"/>
      </w:pBdr>
      <w:spacing w:before="100" w:beforeAutospacing="1" w:after="100" w:afterAutospacing="1"/>
      <w:ind w:left="0" w:firstLine="0"/>
      <w:jc w:val="center"/>
    </w:pPr>
    <w:rPr>
      <w:rFonts w:ascii="Arial Narrow" w:hAnsi="Arial Narrow"/>
      <w:szCs w:val="24"/>
    </w:rPr>
  </w:style>
  <w:style w:type="paragraph" w:customStyle="1" w:styleId="xl156">
    <w:name w:val="xl156"/>
    <w:basedOn w:val="Normal"/>
    <w:rsid w:val="00AA60D3"/>
    <w:pPr>
      <w:pBdr>
        <w:top w:val="single" w:sz="8" w:space="0" w:color="auto"/>
        <w:left w:val="single" w:sz="8" w:space="0" w:color="auto"/>
        <w:right w:val="single" w:sz="8" w:space="0" w:color="auto"/>
      </w:pBdr>
      <w:spacing w:before="100" w:beforeAutospacing="1" w:after="100" w:afterAutospacing="1"/>
      <w:ind w:left="0" w:firstLine="0"/>
      <w:jc w:val="left"/>
    </w:pPr>
    <w:rPr>
      <w:rFonts w:ascii="Arial Narrow" w:hAnsi="Arial Narrow"/>
      <w:szCs w:val="24"/>
    </w:rPr>
  </w:style>
  <w:style w:type="paragraph" w:customStyle="1" w:styleId="xl157">
    <w:name w:val="xl157"/>
    <w:basedOn w:val="Normal"/>
    <w:rsid w:val="00AA60D3"/>
    <w:pPr>
      <w:pBdr>
        <w:left w:val="single" w:sz="8" w:space="0" w:color="auto"/>
        <w:right w:val="single" w:sz="8" w:space="0" w:color="auto"/>
      </w:pBdr>
      <w:spacing w:before="100" w:beforeAutospacing="1" w:after="100" w:afterAutospacing="1"/>
      <w:ind w:left="0" w:firstLine="0"/>
      <w:jc w:val="center"/>
    </w:pPr>
    <w:rPr>
      <w:rFonts w:ascii="Arial Narrow" w:hAnsi="Arial Narrow"/>
      <w:szCs w:val="24"/>
    </w:rPr>
  </w:style>
  <w:style w:type="paragraph" w:customStyle="1" w:styleId="xl158">
    <w:name w:val="xl158"/>
    <w:basedOn w:val="Normal"/>
    <w:rsid w:val="00AA60D3"/>
    <w:pPr>
      <w:pBdr>
        <w:top w:val="single" w:sz="8" w:space="0" w:color="auto"/>
        <w:left w:val="single" w:sz="8" w:space="0" w:color="auto"/>
        <w:right w:val="single" w:sz="8" w:space="0" w:color="auto"/>
      </w:pBdr>
      <w:spacing w:before="100" w:beforeAutospacing="1" w:after="100" w:afterAutospacing="1"/>
      <w:ind w:left="0" w:firstLine="0"/>
      <w:jc w:val="center"/>
    </w:pPr>
    <w:rPr>
      <w:rFonts w:ascii="Arial" w:hAnsi="Arial" w:cs="Arial"/>
      <w:szCs w:val="24"/>
    </w:rPr>
  </w:style>
  <w:style w:type="paragraph" w:customStyle="1" w:styleId="xl159">
    <w:name w:val="xl159"/>
    <w:basedOn w:val="Normal"/>
    <w:rsid w:val="00AA60D3"/>
    <w:pPr>
      <w:pBdr>
        <w:top w:val="single" w:sz="8" w:space="0" w:color="auto"/>
        <w:left w:val="single" w:sz="8" w:space="0" w:color="auto"/>
        <w:right w:val="single" w:sz="8" w:space="0" w:color="auto"/>
      </w:pBdr>
      <w:spacing w:before="100" w:beforeAutospacing="1" w:after="100" w:afterAutospacing="1"/>
      <w:ind w:left="0" w:firstLine="0"/>
      <w:jc w:val="center"/>
    </w:pPr>
    <w:rPr>
      <w:rFonts w:ascii="Arial" w:hAnsi="Arial" w:cs="Arial"/>
      <w:szCs w:val="24"/>
    </w:rPr>
  </w:style>
  <w:style w:type="paragraph" w:customStyle="1" w:styleId="xl160">
    <w:name w:val="xl160"/>
    <w:basedOn w:val="Normal"/>
    <w:rsid w:val="00AA60D3"/>
    <w:pPr>
      <w:pBdr>
        <w:bottom w:val="single" w:sz="8" w:space="0" w:color="auto"/>
      </w:pBdr>
      <w:spacing w:before="100" w:beforeAutospacing="1" w:after="100" w:afterAutospacing="1"/>
      <w:ind w:left="0" w:firstLine="0"/>
      <w:jc w:val="center"/>
    </w:pPr>
    <w:rPr>
      <w:rFonts w:ascii="Arial" w:hAnsi="Arial" w:cs="Arial"/>
      <w:szCs w:val="24"/>
    </w:rPr>
  </w:style>
  <w:style w:type="paragraph" w:customStyle="1" w:styleId="xl161">
    <w:name w:val="xl161"/>
    <w:basedOn w:val="Normal"/>
    <w:rsid w:val="00AA60D3"/>
    <w:pPr>
      <w:pBdr>
        <w:left w:val="single" w:sz="8" w:space="0" w:color="auto"/>
        <w:bottom w:val="single" w:sz="8" w:space="0" w:color="auto"/>
        <w:right w:val="single" w:sz="8" w:space="0" w:color="auto"/>
      </w:pBdr>
      <w:spacing w:before="100" w:beforeAutospacing="1" w:after="100" w:afterAutospacing="1"/>
      <w:ind w:left="0" w:firstLine="0"/>
      <w:jc w:val="center"/>
    </w:pPr>
    <w:rPr>
      <w:rFonts w:ascii="Arial" w:hAnsi="Arial" w:cs="Arial"/>
      <w:szCs w:val="24"/>
    </w:rPr>
  </w:style>
  <w:style w:type="paragraph" w:customStyle="1" w:styleId="xl162">
    <w:name w:val="xl162"/>
    <w:basedOn w:val="Normal"/>
    <w:rsid w:val="00AA60D3"/>
    <w:pPr>
      <w:pBdr>
        <w:top w:val="single" w:sz="8" w:space="0" w:color="auto"/>
        <w:bottom w:val="single" w:sz="8" w:space="0" w:color="auto"/>
      </w:pBdr>
      <w:spacing w:before="100" w:beforeAutospacing="1" w:after="100" w:afterAutospacing="1"/>
      <w:ind w:left="0" w:firstLine="0"/>
      <w:jc w:val="center"/>
      <w:textAlignment w:val="center"/>
    </w:pPr>
    <w:rPr>
      <w:rFonts w:ascii="Arial" w:hAnsi="Arial" w:cs="Arial"/>
      <w:b/>
      <w:bCs/>
      <w:szCs w:val="24"/>
    </w:rPr>
  </w:style>
  <w:style w:type="paragraph" w:customStyle="1" w:styleId="xl163">
    <w:name w:val="xl163"/>
    <w:basedOn w:val="Normal"/>
    <w:rsid w:val="00AA60D3"/>
    <w:pPr>
      <w:pBdr>
        <w:top w:val="single" w:sz="8" w:space="0" w:color="auto"/>
        <w:bottom w:val="single" w:sz="8" w:space="0" w:color="auto"/>
      </w:pBdr>
      <w:spacing w:before="100" w:beforeAutospacing="1" w:after="100" w:afterAutospacing="1"/>
      <w:ind w:left="0" w:firstLine="0"/>
      <w:jc w:val="center"/>
      <w:textAlignment w:val="center"/>
    </w:pPr>
    <w:rPr>
      <w:rFonts w:ascii="Arial" w:hAnsi="Arial" w:cs="Arial"/>
      <w:b/>
      <w:bCs/>
      <w:szCs w:val="24"/>
    </w:rPr>
  </w:style>
  <w:style w:type="paragraph" w:customStyle="1" w:styleId="xl164">
    <w:name w:val="xl164"/>
    <w:basedOn w:val="Normal"/>
    <w:rsid w:val="00AA60D3"/>
    <w:pPr>
      <w:pBdr>
        <w:top w:val="single" w:sz="8" w:space="0" w:color="auto"/>
        <w:bottom w:val="single" w:sz="8" w:space="0" w:color="auto"/>
        <w:right w:val="single" w:sz="8" w:space="0" w:color="auto"/>
      </w:pBdr>
      <w:spacing w:before="100" w:beforeAutospacing="1" w:after="100" w:afterAutospacing="1"/>
      <w:ind w:left="0" w:firstLine="0"/>
      <w:jc w:val="center"/>
      <w:textAlignment w:val="center"/>
    </w:pPr>
    <w:rPr>
      <w:rFonts w:ascii="Arial" w:hAnsi="Arial" w:cs="Arial"/>
      <w:b/>
      <w:bCs/>
      <w:szCs w:val="24"/>
    </w:rPr>
  </w:style>
  <w:style w:type="paragraph" w:customStyle="1" w:styleId="xl165">
    <w:name w:val="xl165"/>
    <w:basedOn w:val="Normal"/>
    <w:rsid w:val="00AA60D3"/>
    <w:pPr>
      <w:pBdr>
        <w:bottom w:val="single" w:sz="8" w:space="0" w:color="auto"/>
      </w:pBdr>
      <w:spacing w:before="100" w:beforeAutospacing="1" w:after="100" w:afterAutospacing="1"/>
      <w:ind w:left="0" w:firstLine="0"/>
      <w:jc w:val="left"/>
    </w:pPr>
    <w:rPr>
      <w:rFonts w:ascii="Arial" w:hAnsi="Arial" w:cs="Arial"/>
      <w:b/>
      <w:bCs/>
      <w:szCs w:val="24"/>
    </w:rPr>
  </w:style>
  <w:style w:type="paragraph" w:customStyle="1" w:styleId="xl166">
    <w:name w:val="xl166"/>
    <w:basedOn w:val="Normal"/>
    <w:rsid w:val="00AA60D3"/>
    <w:pPr>
      <w:pBdr>
        <w:top w:val="single" w:sz="8" w:space="0" w:color="auto"/>
        <w:left w:val="single" w:sz="8" w:space="0" w:color="auto"/>
        <w:right w:val="single" w:sz="8" w:space="0" w:color="auto"/>
      </w:pBdr>
      <w:spacing w:before="100" w:beforeAutospacing="1" w:after="100" w:afterAutospacing="1"/>
      <w:ind w:left="0" w:firstLine="0"/>
      <w:jc w:val="left"/>
    </w:pPr>
    <w:rPr>
      <w:rFonts w:ascii="Arial" w:hAnsi="Arial" w:cs="Arial"/>
      <w:b/>
      <w:bCs/>
      <w:i/>
      <w:iCs/>
      <w:szCs w:val="24"/>
    </w:rPr>
  </w:style>
  <w:style w:type="paragraph" w:customStyle="1" w:styleId="xl167">
    <w:name w:val="xl167"/>
    <w:basedOn w:val="Normal"/>
    <w:rsid w:val="00AA60D3"/>
    <w:pPr>
      <w:pBdr>
        <w:left w:val="single" w:sz="8" w:space="0" w:color="auto"/>
        <w:right w:val="single" w:sz="8" w:space="0" w:color="auto"/>
      </w:pBdr>
      <w:spacing w:before="100" w:beforeAutospacing="1" w:after="100" w:afterAutospacing="1"/>
      <w:ind w:left="0" w:firstLine="0"/>
      <w:jc w:val="left"/>
    </w:pPr>
    <w:rPr>
      <w:rFonts w:ascii="Arial" w:hAnsi="Arial" w:cs="Arial"/>
      <w:b/>
      <w:bCs/>
      <w:i/>
      <w:iCs/>
      <w:szCs w:val="24"/>
    </w:rPr>
  </w:style>
  <w:style w:type="paragraph" w:customStyle="1" w:styleId="xl168">
    <w:name w:val="xl168"/>
    <w:basedOn w:val="Normal"/>
    <w:rsid w:val="00AA60D3"/>
    <w:pPr>
      <w:spacing w:before="100" w:beforeAutospacing="1" w:after="100" w:afterAutospacing="1"/>
      <w:ind w:left="0" w:firstLine="0"/>
      <w:jc w:val="center"/>
    </w:pPr>
    <w:rPr>
      <w:rFonts w:ascii="Arial" w:hAnsi="Arial" w:cs="Arial"/>
      <w:b/>
      <w:bCs/>
      <w:szCs w:val="24"/>
    </w:rPr>
  </w:style>
  <w:style w:type="paragraph" w:customStyle="1" w:styleId="xl169">
    <w:name w:val="xl169"/>
    <w:basedOn w:val="Normal"/>
    <w:rsid w:val="00AA60D3"/>
    <w:pPr>
      <w:pBdr>
        <w:top w:val="single" w:sz="8" w:space="0" w:color="auto"/>
        <w:left w:val="single" w:sz="8" w:space="0" w:color="auto"/>
        <w:bottom w:val="single" w:sz="8" w:space="0" w:color="auto"/>
      </w:pBdr>
      <w:spacing w:before="100" w:beforeAutospacing="1" w:after="100" w:afterAutospacing="1"/>
      <w:ind w:left="0" w:firstLine="0"/>
      <w:jc w:val="center"/>
    </w:pPr>
    <w:rPr>
      <w:rFonts w:ascii="Arial" w:hAnsi="Arial" w:cs="Arial"/>
      <w:sz w:val="16"/>
      <w:szCs w:val="16"/>
    </w:rPr>
  </w:style>
  <w:style w:type="paragraph" w:customStyle="1" w:styleId="xl170">
    <w:name w:val="xl170"/>
    <w:basedOn w:val="Normal"/>
    <w:rsid w:val="00AA60D3"/>
    <w:pPr>
      <w:spacing w:before="100" w:beforeAutospacing="1" w:after="100" w:afterAutospacing="1"/>
      <w:ind w:left="0" w:firstLine="0"/>
      <w:jc w:val="center"/>
      <w:textAlignment w:val="center"/>
    </w:pPr>
    <w:rPr>
      <w:rFonts w:ascii="Arial" w:hAnsi="Arial" w:cs="Arial"/>
      <w:b/>
      <w:bCs/>
      <w:szCs w:val="24"/>
    </w:rPr>
  </w:style>
  <w:style w:type="paragraph" w:customStyle="1" w:styleId="xl171">
    <w:name w:val="xl171"/>
    <w:basedOn w:val="Normal"/>
    <w:rsid w:val="00AA60D3"/>
    <w:pPr>
      <w:pBdr>
        <w:top w:val="single" w:sz="8" w:space="0" w:color="auto"/>
        <w:left w:val="single" w:sz="8" w:space="0" w:color="auto"/>
        <w:bottom w:val="single" w:sz="8" w:space="0" w:color="auto"/>
      </w:pBdr>
      <w:spacing w:before="100" w:beforeAutospacing="1" w:after="100" w:afterAutospacing="1"/>
      <w:ind w:left="0" w:firstLine="0"/>
      <w:jc w:val="center"/>
    </w:pPr>
    <w:rPr>
      <w:rFonts w:ascii="Arial" w:hAnsi="Arial" w:cs="Arial"/>
      <w:b/>
      <w:bCs/>
      <w:szCs w:val="24"/>
    </w:rPr>
  </w:style>
  <w:style w:type="paragraph" w:customStyle="1" w:styleId="xl172">
    <w:name w:val="xl172"/>
    <w:basedOn w:val="Normal"/>
    <w:rsid w:val="00AA60D3"/>
    <w:pPr>
      <w:pBdr>
        <w:top w:val="single" w:sz="8" w:space="0" w:color="auto"/>
        <w:bottom w:val="single" w:sz="8" w:space="0" w:color="auto"/>
      </w:pBdr>
      <w:spacing w:before="100" w:beforeAutospacing="1" w:after="100" w:afterAutospacing="1"/>
      <w:ind w:left="0" w:firstLine="0"/>
      <w:jc w:val="center"/>
    </w:pPr>
    <w:rPr>
      <w:rFonts w:ascii="Arial" w:hAnsi="Arial" w:cs="Arial"/>
      <w:b/>
      <w:bCs/>
      <w:szCs w:val="24"/>
    </w:rPr>
  </w:style>
  <w:style w:type="paragraph" w:customStyle="1" w:styleId="xl173">
    <w:name w:val="xl173"/>
    <w:basedOn w:val="Normal"/>
    <w:rsid w:val="00AA60D3"/>
    <w:pPr>
      <w:pBdr>
        <w:top w:val="single" w:sz="8" w:space="0" w:color="auto"/>
        <w:bottom w:val="single" w:sz="8" w:space="0" w:color="auto"/>
        <w:right w:val="single" w:sz="8" w:space="0" w:color="auto"/>
      </w:pBdr>
      <w:spacing w:before="100" w:beforeAutospacing="1" w:after="100" w:afterAutospacing="1"/>
      <w:ind w:left="0" w:firstLine="0"/>
      <w:jc w:val="center"/>
    </w:pPr>
    <w:rPr>
      <w:rFonts w:ascii="Arial" w:hAnsi="Arial" w:cs="Arial"/>
      <w:b/>
      <w:bCs/>
      <w:szCs w:val="24"/>
    </w:rPr>
  </w:style>
  <w:style w:type="paragraph" w:customStyle="1" w:styleId="xl174">
    <w:name w:val="xl174"/>
    <w:basedOn w:val="Normal"/>
    <w:rsid w:val="00AA60D3"/>
    <w:pPr>
      <w:pBdr>
        <w:top w:val="single" w:sz="8" w:space="0" w:color="auto"/>
        <w:left w:val="single" w:sz="8" w:space="0" w:color="auto"/>
        <w:bottom w:val="single" w:sz="8" w:space="0" w:color="auto"/>
      </w:pBdr>
      <w:spacing w:before="100" w:beforeAutospacing="1" w:after="100" w:afterAutospacing="1"/>
      <w:ind w:left="0" w:firstLine="0"/>
      <w:jc w:val="center"/>
      <w:textAlignment w:val="center"/>
    </w:pPr>
    <w:rPr>
      <w:rFonts w:ascii="Arial" w:hAnsi="Arial" w:cs="Arial"/>
      <w:b/>
      <w:bCs/>
      <w:szCs w:val="24"/>
    </w:rPr>
  </w:style>
  <w:style w:type="paragraph" w:customStyle="1" w:styleId="xl175">
    <w:name w:val="xl175"/>
    <w:basedOn w:val="Normal"/>
    <w:rsid w:val="00AA60D3"/>
    <w:pPr>
      <w:pBdr>
        <w:top w:val="single" w:sz="8" w:space="0" w:color="auto"/>
        <w:bottom w:val="single" w:sz="8" w:space="0" w:color="auto"/>
      </w:pBdr>
      <w:spacing w:before="100" w:beforeAutospacing="1" w:after="100" w:afterAutospacing="1"/>
      <w:ind w:left="0" w:firstLine="0"/>
      <w:jc w:val="center"/>
      <w:textAlignment w:val="center"/>
    </w:pPr>
    <w:rPr>
      <w:rFonts w:ascii="Arial" w:hAnsi="Arial" w:cs="Arial"/>
      <w:b/>
      <w:bCs/>
      <w:szCs w:val="24"/>
    </w:rPr>
  </w:style>
  <w:style w:type="paragraph" w:customStyle="1" w:styleId="xl176">
    <w:name w:val="xl176"/>
    <w:basedOn w:val="Normal"/>
    <w:rsid w:val="00AA60D3"/>
    <w:pPr>
      <w:pBdr>
        <w:top w:val="single" w:sz="8" w:space="0" w:color="auto"/>
        <w:bottom w:val="single" w:sz="8" w:space="0" w:color="auto"/>
        <w:right w:val="single" w:sz="8" w:space="0" w:color="auto"/>
      </w:pBdr>
      <w:spacing w:before="100" w:beforeAutospacing="1" w:after="100" w:afterAutospacing="1"/>
      <w:ind w:left="0" w:firstLine="0"/>
      <w:jc w:val="center"/>
      <w:textAlignment w:val="center"/>
    </w:pPr>
    <w:rPr>
      <w:rFonts w:ascii="Arial" w:hAnsi="Arial" w:cs="Arial"/>
      <w:b/>
      <w:bCs/>
      <w:szCs w:val="24"/>
    </w:rPr>
  </w:style>
  <w:style w:type="paragraph" w:customStyle="1" w:styleId="xl177">
    <w:name w:val="xl177"/>
    <w:basedOn w:val="Normal"/>
    <w:rsid w:val="00AA60D3"/>
    <w:pPr>
      <w:spacing w:before="100" w:beforeAutospacing="1" w:after="100" w:afterAutospacing="1"/>
      <w:ind w:left="0" w:firstLine="0"/>
      <w:jc w:val="left"/>
    </w:pPr>
    <w:rPr>
      <w:rFonts w:ascii="Arial" w:hAnsi="Arial" w:cs="Arial"/>
      <w:b/>
      <w:bCs/>
      <w:sz w:val="22"/>
      <w:szCs w:val="22"/>
    </w:rPr>
  </w:style>
  <w:style w:type="paragraph" w:customStyle="1" w:styleId="xl178">
    <w:name w:val="xl178"/>
    <w:basedOn w:val="Normal"/>
    <w:rsid w:val="00AA60D3"/>
    <w:pPr>
      <w:pBdr>
        <w:top w:val="single" w:sz="8" w:space="0" w:color="auto"/>
        <w:left w:val="single" w:sz="8" w:space="0" w:color="auto"/>
      </w:pBdr>
      <w:spacing w:before="100" w:beforeAutospacing="1" w:after="100" w:afterAutospacing="1"/>
      <w:ind w:left="0" w:firstLine="0"/>
      <w:jc w:val="left"/>
    </w:pPr>
    <w:rPr>
      <w:szCs w:val="24"/>
    </w:rPr>
  </w:style>
  <w:style w:type="paragraph" w:customStyle="1" w:styleId="xl179">
    <w:name w:val="xl179"/>
    <w:basedOn w:val="Normal"/>
    <w:rsid w:val="00AA60D3"/>
    <w:pPr>
      <w:pBdr>
        <w:top w:val="single" w:sz="8" w:space="0" w:color="auto"/>
      </w:pBdr>
      <w:spacing w:before="100" w:beforeAutospacing="1" w:after="100" w:afterAutospacing="1"/>
      <w:ind w:left="0" w:firstLine="0"/>
      <w:jc w:val="center"/>
    </w:pPr>
    <w:rPr>
      <w:rFonts w:ascii="Arial" w:hAnsi="Arial" w:cs="Arial"/>
      <w:b/>
      <w:bCs/>
      <w:sz w:val="28"/>
      <w:szCs w:val="28"/>
    </w:rPr>
  </w:style>
  <w:style w:type="paragraph" w:customStyle="1" w:styleId="xl180">
    <w:name w:val="xl180"/>
    <w:basedOn w:val="Normal"/>
    <w:rsid w:val="00AA60D3"/>
    <w:pPr>
      <w:pBdr>
        <w:left w:val="single" w:sz="8" w:space="0" w:color="auto"/>
        <w:bottom w:val="single" w:sz="8" w:space="0" w:color="auto"/>
      </w:pBdr>
      <w:spacing w:before="100" w:beforeAutospacing="1" w:after="100" w:afterAutospacing="1"/>
      <w:ind w:left="0" w:firstLine="0"/>
      <w:jc w:val="left"/>
    </w:pPr>
    <w:rPr>
      <w:szCs w:val="24"/>
    </w:rPr>
  </w:style>
  <w:style w:type="paragraph" w:customStyle="1" w:styleId="xl181">
    <w:name w:val="xl181"/>
    <w:basedOn w:val="Normal"/>
    <w:rsid w:val="00AA60D3"/>
    <w:pPr>
      <w:spacing w:before="100" w:beforeAutospacing="1" w:after="100" w:afterAutospacing="1"/>
      <w:ind w:left="0" w:firstLine="0"/>
      <w:jc w:val="left"/>
    </w:pPr>
    <w:rPr>
      <w:rFonts w:ascii="Arial" w:hAnsi="Arial" w:cs="Arial"/>
      <w:szCs w:val="24"/>
    </w:rPr>
  </w:style>
  <w:style w:type="paragraph" w:customStyle="1" w:styleId="xl182">
    <w:name w:val="xl182"/>
    <w:basedOn w:val="Normal"/>
    <w:rsid w:val="00AA60D3"/>
    <w:pPr>
      <w:pBdr>
        <w:left w:val="single" w:sz="8" w:space="0" w:color="auto"/>
        <w:right w:val="single" w:sz="8" w:space="0" w:color="auto"/>
      </w:pBdr>
      <w:spacing w:before="100" w:beforeAutospacing="1" w:after="100" w:afterAutospacing="1"/>
      <w:ind w:left="0" w:firstLine="0"/>
      <w:jc w:val="left"/>
    </w:pPr>
    <w:rPr>
      <w:rFonts w:ascii="Arial" w:hAnsi="Arial" w:cs="Arial"/>
      <w:szCs w:val="24"/>
    </w:rPr>
  </w:style>
  <w:style w:type="paragraph" w:customStyle="1" w:styleId="xl183">
    <w:name w:val="xl183"/>
    <w:basedOn w:val="Normal"/>
    <w:rsid w:val="00AA60D3"/>
    <w:pPr>
      <w:pBdr>
        <w:bottom w:val="single" w:sz="8" w:space="0" w:color="auto"/>
      </w:pBdr>
      <w:spacing w:before="100" w:beforeAutospacing="1" w:after="100" w:afterAutospacing="1"/>
      <w:ind w:left="0" w:firstLine="0"/>
      <w:jc w:val="left"/>
    </w:pPr>
    <w:rPr>
      <w:rFonts w:ascii="Arial" w:hAnsi="Arial" w:cs="Arial"/>
      <w:szCs w:val="24"/>
    </w:rPr>
  </w:style>
  <w:style w:type="paragraph" w:customStyle="1" w:styleId="xl184">
    <w:name w:val="xl184"/>
    <w:basedOn w:val="Normal"/>
    <w:rsid w:val="00AA60D3"/>
    <w:pPr>
      <w:pBdr>
        <w:top w:val="single" w:sz="8" w:space="0" w:color="auto"/>
        <w:left w:val="single" w:sz="8" w:space="0" w:color="auto"/>
        <w:right w:val="single" w:sz="8" w:space="0" w:color="auto"/>
      </w:pBdr>
      <w:spacing w:before="100" w:beforeAutospacing="1" w:after="100" w:afterAutospacing="1"/>
      <w:ind w:left="0" w:firstLine="0"/>
      <w:jc w:val="left"/>
    </w:pPr>
    <w:rPr>
      <w:rFonts w:ascii="Arial" w:hAnsi="Arial" w:cs="Arial"/>
      <w:szCs w:val="24"/>
    </w:rPr>
  </w:style>
  <w:style w:type="paragraph" w:customStyle="1" w:styleId="xl185">
    <w:name w:val="xl185"/>
    <w:basedOn w:val="Normal"/>
    <w:rsid w:val="00AA60D3"/>
    <w:pPr>
      <w:pBdr>
        <w:left w:val="single" w:sz="8" w:space="0" w:color="auto"/>
        <w:bottom w:val="single" w:sz="8" w:space="0" w:color="auto"/>
        <w:right w:val="single" w:sz="8" w:space="0" w:color="auto"/>
      </w:pBdr>
      <w:spacing w:before="100" w:beforeAutospacing="1" w:after="100" w:afterAutospacing="1"/>
      <w:ind w:left="0" w:firstLine="0"/>
      <w:jc w:val="left"/>
    </w:pPr>
    <w:rPr>
      <w:rFonts w:ascii="Arial" w:hAnsi="Arial" w:cs="Arial"/>
      <w:szCs w:val="24"/>
    </w:rPr>
  </w:style>
  <w:style w:type="paragraph" w:customStyle="1" w:styleId="xl186">
    <w:name w:val="xl186"/>
    <w:basedOn w:val="Normal"/>
    <w:rsid w:val="00AA60D3"/>
    <w:pPr>
      <w:pBdr>
        <w:top w:val="single" w:sz="8" w:space="0" w:color="auto"/>
      </w:pBdr>
      <w:spacing w:before="100" w:beforeAutospacing="1" w:after="100" w:afterAutospacing="1"/>
      <w:ind w:left="0" w:firstLine="0"/>
      <w:jc w:val="left"/>
    </w:pPr>
    <w:rPr>
      <w:rFonts w:ascii="Arial" w:hAnsi="Arial" w:cs="Arial"/>
      <w:szCs w:val="24"/>
    </w:rPr>
  </w:style>
  <w:style w:type="paragraph" w:customStyle="1" w:styleId="xl187">
    <w:name w:val="xl187"/>
    <w:basedOn w:val="Normal"/>
    <w:rsid w:val="00AA60D3"/>
    <w:pPr>
      <w:pBdr>
        <w:left w:val="single" w:sz="8" w:space="0" w:color="auto"/>
        <w:right w:val="single" w:sz="8" w:space="0" w:color="auto"/>
      </w:pBdr>
      <w:spacing w:before="100" w:beforeAutospacing="1" w:after="100" w:afterAutospacing="1"/>
      <w:ind w:left="0" w:firstLine="0"/>
      <w:jc w:val="left"/>
    </w:pPr>
    <w:rPr>
      <w:rFonts w:ascii="Arial" w:hAnsi="Arial" w:cs="Arial"/>
      <w:color w:val="0000FF"/>
      <w:szCs w:val="24"/>
    </w:rPr>
  </w:style>
  <w:style w:type="paragraph" w:customStyle="1" w:styleId="xl188">
    <w:name w:val="xl188"/>
    <w:basedOn w:val="Normal"/>
    <w:rsid w:val="00AA60D3"/>
    <w:pPr>
      <w:spacing w:before="100" w:beforeAutospacing="1" w:after="100" w:afterAutospacing="1"/>
      <w:ind w:left="0" w:firstLine="0"/>
      <w:jc w:val="left"/>
    </w:pPr>
    <w:rPr>
      <w:rFonts w:ascii="Arial" w:hAnsi="Arial" w:cs="Arial"/>
      <w:color w:val="0000FF"/>
      <w:szCs w:val="24"/>
    </w:rPr>
  </w:style>
  <w:style w:type="paragraph" w:customStyle="1" w:styleId="xl189">
    <w:name w:val="xl189"/>
    <w:basedOn w:val="Normal"/>
    <w:rsid w:val="00AA60D3"/>
    <w:pPr>
      <w:pBdr>
        <w:left w:val="single" w:sz="8" w:space="0" w:color="auto"/>
        <w:right w:val="single" w:sz="8" w:space="0" w:color="auto"/>
      </w:pBdr>
      <w:spacing w:before="100" w:beforeAutospacing="1" w:after="100" w:afterAutospacing="1"/>
      <w:ind w:left="0" w:firstLine="0"/>
      <w:jc w:val="left"/>
    </w:pPr>
    <w:rPr>
      <w:rFonts w:ascii="Arial" w:hAnsi="Arial" w:cs="Arial"/>
      <w:color w:val="FF6600"/>
      <w:szCs w:val="24"/>
    </w:rPr>
  </w:style>
  <w:style w:type="paragraph" w:customStyle="1" w:styleId="xl190">
    <w:name w:val="xl190"/>
    <w:basedOn w:val="Normal"/>
    <w:rsid w:val="00AA60D3"/>
    <w:pPr>
      <w:pBdr>
        <w:bottom w:val="single" w:sz="8" w:space="0" w:color="auto"/>
        <w:right w:val="single" w:sz="8" w:space="0" w:color="auto"/>
      </w:pBdr>
      <w:spacing w:before="100" w:beforeAutospacing="1" w:after="100" w:afterAutospacing="1"/>
      <w:ind w:left="0" w:firstLine="0"/>
      <w:jc w:val="right"/>
    </w:pPr>
    <w:rPr>
      <w:rFonts w:ascii="Arial" w:hAnsi="Arial" w:cs="Arial"/>
      <w:b/>
      <w:bCs/>
      <w:i/>
      <w:iCs/>
      <w:szCs w:val="24"/>
    </w:rPr>
  </w:style>
  <w:style w:type="paragraph" w:customStyle="1" w:styleId="xl191">
    <w:name w:val="xl191"/>
    <w:basedOn w:val="Normal"/>
    <w:rsid w:val="00AA60D3"/>
    <w:pPr>
      <w:pBdr>
        <w:left w:val="single" w:sz="8" w:space="0" w:color="auto"/>
        <w:bottom w:val="single" w:sz="8" w:space="0" w:color="auto"/>
        <w:right w:val="single" w:sz="8" w:space="0" w:color="auto"/>
      </w:pBdr>
      <w:spacing w:before="100" w:beforeAutospacing="1" w:after="100" w:afterAutospacing="1"/>
      <w:ind w:left="0" w:firstLine="0"/>
      <w:jc w:val="right"/>
    </w:pPr>
    <w:rPr>
      <w:rFonts w:ascii="Arial" w:hAnsi="Arial" w:cs="Arial"/>
      <w:b/>
      <w:bCs/>
      <w:i/>
      <w:iCs/>
      <w:szCs w:val="24"/>
    </w:rPr>
  </w:style>
  <w:style w:type="paragraph" w:customStyle="1" w:styleId="xl192">
    <w:name w:val="xl192"/>
    <w:basedOn w:val="Normal"/>
    <w:rsid w:val="00AA60D3"/>
    <w:pPr>
      <w:pBdr>
        <w:left w:val="single" w:sz="8" w:space="0" w:color="auto"/>
        <w:right w:val="single" w:sz="8" w:space="0" w:color="auto"/>
      </w:pBdr>
      <w:spacing w:before="100" w:beforeAutospacing="1" w:after="100" w:afterAutospacing="1"/>
      <w:ind w:left="0" w:firstLine="0"/>
      <w:jc w:val="center"/>
    </w:pPr>
    <w:rPr>
      <w:rFonts w:ascii="Arial" w:hAnsi="Arial" w:cs="Arial"/>
      <w:sz w:val="16"/>
      <w:szCs w:val="16"/>
    </w:rPr>
  </w:style>
  <w:style w:type="paragraph" w:customStyle="1" w:styleId="xl193">
    <w:name w:val="xl193"/>
    <w:basedOn w:val="Normal"/>
    <w:rsid w:val="00AA60D3"/>
    <w:pPr>
      <w:pBdr>
        <w:top w:val="single" w:sz="8" w:space="0" w:color="auto"/>
        <w:left w:val="single" w:sz="8" w:space="0" w:color="auto"/>
      </w:pBdr>
      <w:spacing w:before="100" w:beforeAutospacing="1" w:after="100" w:afterAutospacing="1"/>
      <w:ind w:left="0" w:firstLine="0"/>
      <w:jc w:val="center"/>
    </w:pPr>
    <w:rPr>
      <w:rFonts w:ascii="Arial" w:hAnsi="Arial" w:cs="Arial"/>
      <w:szCs w:val="24"/>
    </w:rPr>
  </w:style>
  <w:style w:type="paragraph" w:customStyle="1" w:styleId="xl194">
    <w:name w:val="xl194"/>
    <w:basedOn w:val="Normal"/>
    <w:rsid w:val="00AA60D3"/>
    <w:pPr>
      <w:pBdr>
        <w:left w:val="single" w:sz="8" w:space="0" w:color="auto"/>
        <w:bottom w:val="single" w:sz="8" w:space="0" w:color="auto"/>
      </w:pBdr>
      <w:spacing w:before="100" w:beforeAutospacing="1" w:after="100" w:afterAutospacing="1"/>
      <w:ind w:left="0" w:firstLine="0"/>
      <w:jc w:val="center"/>
    </w:pPr>
    <w:rPr>
      <w:rFonts w:ascii="Arial" w:hAnsi="Arial" w:cs="Arial"/>
      <w:szCs w:val="24"/>
    </w:rPr>
  </w:style>
  <w:style w:type="paragraph" w:customStyle="1" w:styleId="xl195">
    <w:name w:val="xl195"/>
    <w:basedOn w:val="Normal"/>
    <w:rsid w:val="00AA60D3"/>
    <w:pPr>
      <w:pBdr>
        <w:left w:val="single" w:sz="4" w:space="0" w:color="auto"/>
        <w:right w:val="single" w:sz="4" w:space="0" w:color="auto"/>
      </w:pBdr>
      <w:spacing w:before="100" w:beforeAutospacing="1" w:after="100" w:afterAutospacing="1"/>
      <w:ind w:left="0" w:firstLine="0"/>
      <w:jc w:val="left"/>
    </w:pPr>
    <w:rPr>
      <w:rFonts w:ascii="Arial" w:hAnsi="Arial" w:cs="Arial"/>
      <w:szCs w:val="24"/>
    </w:rPr>
  </w:style>
  <w:style w:type="character" w:customStyle="1" w:styleId="spanlink">
    <w:name w:val="span_link"/>
    <w:rsid w:val="00AA60D3"/>
  </w:style>
  <w:style w:type="paragraph" w:customStyle="1" w:styleId="buttonsbottomblock">
    <w:name w:val="buttons_bottom_block"/>
    <w:basedOn w:val="Normal"/>
    <w:rsid w:val="00AA60D3"/>
    <w:pPr>
      <w:spacing w:before="100" w:beforeAutospacing="1" w:after="100" w:afterAutospacing="1"/>
      <w:ind w:left="0" w:firstLine="0"/>
      <w:jc w:val="left"/>
    </w:pPr>
    <w:rPr>
      <w:szCs w:val="24"/>
    </w:rPr>
  </w:style>
  <w:style w:type="paragraph" w:customStyle="1" w:styleId="t2fin">
    <w:name w:val="t2fin"/>
    <w:basedOn w:val="Normal"/>
    <w:rsid w:val="00AA60D3"/>
    <w:pPr>
      <w:spacing w:before="100" w:beforeAutospacing="1" w:after="100" w:afterAutospacing="1"/>
      <w:ind w:left="0" w:firstLine="0"/>
      <w:jc w:val="left"/>
    </w:pPr>
    <w:rPr>
      <w:szCs w:val="24"/>
    </w:rPr>
  </w:style>
  <w:style w:type="paragraph" w:customStyle="1" w:styleId="slogan">
    <w:name w:val="slogan"/>
    <w:basedOn w:val="Normal"/>
    <w:rsid w:val="00AA60D3"/>
    <w:pPr>
      <w:spacing w:before="100" w:beforeAutospacing="1" w:after="100" w:afterAutospacing="1"/>
      <w:ind w:left="0" w:firstLine="0"/>
      <w:jc w:val="left"/>
    </w:pPr>
    <w:rPr>
      <w:szCs w:val="24"/>
    </w:rPr>
  </w:style>
  <w:style w:type="table" w:customStyle="1" w:styleId="GridTable5Dark-Accent11">
    <w:name w:val="Grid Table 5 Dark - Accent 11"/>
    <w:basedOn w:val="TableauNormal"/>
    <w:next w:val="GridTable5Dark-Accent1"/>
    <w:uiPriority w:val="50"/>
    <w:rsid w:val="00AA60D3"/>
    <w:rPr>
      <w:rFonts w:ascii="Calibri" w:eastAsia="Calibri" w:hAnsi="Calibri" w:cs="Arial"/>
      <w:kern w:val="2"/>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GridTable5Dark-Accent21">
    <w:name w:val="Grid Table 5 Dark - Accent 21"/>
    <w:basedOn w:val="TableauNormal"/>
    <w:next w:val="GridTable5Dark-Accent2"/>
    <w:uiPriority w:val="50"/>
    <w:rsid w:val="00AA60D3"/>
    <w:rPr>
      <w:rFonts w:ascii="Calibri" w:eastAsia="Calibri" w:hAnsi="Calibri" w:cs="Arial"/>
      <w:kern w:val="2"/>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paragraph" w:customStyle="1" w:styleId="TOC41">
    <w:name w:val="TOC 41"/>
    <w:basedOn w:val="Normal"/>
    <w:next w:val="Normal"/>
    <w:autoRedefine/>
    <w:uiPriority w:val="39"/>
    <w:unhideWhenUsed/>
    <w:rsid w:val="00AA60D3"/>
    <w:pPr>
      <w:spacing w:after="100" w:line="259" w:lineRule="auto"/>
      <w:ind w:left="660" w:firstLine="0"/>
      <w:jc w:val="left"/>
    </w:pPr>
    <w:rPr>
      <w:rFonts w:ascii="Calibri" w:hAnsi="Calibri" w:cs="Arial"/>
      <w:sz w:val="22"/>
      <w:szCs w:val="22"/>
      <w:lang w:val="en-US" w:eastAsia="en-US"/>
    </w:rPr>
  </w:style>
  <w:style w:type="paragraph" w:customStyle="1" w:styleId="TOC51">
    <w:name w:val="TOC 51"/>
    <w:basedOn w:val="Normal"/>
    <w:next w:val="Normal"/>
    <w:autoRedefine/>
    <w:uiPriority w:val="39"/>
    <w:unhideWhenUsed/>
    <w:rsid w:val="00AA60D3"/>
    <w:pPr>
      <w:spacing w:after="100" w:line="259" w:lineRule="auto"/>
      <w:ind w:left="880" w:firstLine="0"/>
      <w:jc w:val="left"/>
    </w:pPr>
    <w:rPr>
      <w:rFonts w:ascii="Calibri" w:hAnsi="Calibri" w:cs="Arial"/>
      <w:sz w:val="22"/>
      <w:szCs w:val="22"/>
      <w:lang w:val="en-US" w:eastAsia="en-US"/>
    </w:rPr>
  </w:style>
  <w:style w:type="paragraph" w:customStyle="1" w:styleId="TOC61">
    <w:name w:val="TOC 61"/>
    <w:basedOn w:val="Normal"/>
    <w:next w:val="Normal"/>
    <w:autoRedefine/>
    <w:uiPriority w:val="39"/>
    <w:unhideWhenUsed/>
    <w:rsid w:val="00AA60D3"/>
    <w:pPr>
      <w:spacing w:after="100" w:line="259" w:lineRule="auto"/>
      <w:ind w:left="1100" w:firstLine="0"/>
      <w:jc w:val="left"/>
    </w:pPr>
    <w:rPr>
      <w:rFonts w:ascii="Calibri" w:hAnsi="Calibri" w:cs="Arial"/>
      <w:sz w:val="22"/>
      <w:szCs w:val="22"/>
      <w:lang w:val="en-US" w:eastAsia="en-US"/>
    </w:rPr>
  </w:style>
  <w:style w:type="paragraph" w:customStyle="1" w:styleId="TOC71">
    <w:name w:val="TOC 71"/>
    <w:basedOn w:val="Normal"/>
    <w:next w:val="Normal"/>
    <w:autoRedefine/>
    <w:uiPriority w:val="39"/>
    <w:unhideWhenUsed/>
    <w:rsid w:val="00AA60D3"/>
    <w:pPr>
      <w:spacing w:after="100" w:line="259" w:lineRule="auto"/>
      <w:ind w:left="1320" w:firstLine="0"/>
      <w:jc w:val="left"/>
    </w:pPr>
    <w:rPr>
      <w:rFonts w:ascii="Calibri" w:hAnsi="Calibri" w:cs="Arial"/>
      <w:sz w:val="22"/>
      <w:szCs w:val="22"/>
      <w:lang w:val="en-US" w:eastAsia="en-US"/>
    </w:rPr>
  </w:style>
  <w:style w:type="paragraph" w:customStyle="1" w:styleId="TOC81">
    <w:name w:val="TOC 81"/>
    <w:basedOn w:val="Normal"/>
    <w:next w:val="Normal"/>
    <w:autoRedefine/>
    <w:uiPriority w:val="39"/>
    <w:unhideWhenUsed/>
    <w:rsid w:val="00AA60D3"/>
    <w:pPr>
      <w:spacing w:after="100" w:line="259" w:lineRule="auto"/>
      <w:ind w:left="1540" w:firstLine="0"/>
      <w:jc w:val="left"/>
    </w:pPr>
    <w:rPr>
      <w:rFonts w:ascii="Calibri" w:hAnsi="Calibri" w:cs="Arial"/>
      <w:sz w:val="22"/>
      <w:szCs w:val="22"/>
      <w:lang w:val="en-US" w:eastAsia="en-US"/>
    </w:rPr>
  </w:style>
  <w:style w:type="paragraph" w:customStyle="1" w:styleId="TOC91">
    <w:name w:val="TOC 91"/>
    <w:basedOn w:val="Normal"/>
    <w:next w:val="Normal"/>
    <w:autoRedefine/>
    <w:uiPriority w:val="39"/>
    <w:unhideWhenUsed/>
    <w:rsid w:val="00AA60D3"/>
    <w:pPr>
      <w:spacing w:after="100" w:line="259" w:lineRule="auto"/>
      <w:ind w:left="1760" w:firstLine="0"/>
      <w:jc w:val="left"/>
    </w:pPr>
    <w:rPr>
      <w:rFonts w:ascii="Calibri" w:hAnsi="Calibri" w:cs="Arial"/>
      <w:sz w:val="22"/>
      <w:szCs w:val="22"/>
      <w:lang w:val="en-US" w:eastAsia="en-US"/>
    </w:rPr>
  </w:style>
  <w:style w:type="paragraph" w:customStyle="1" w:styleId="msonormal0">
    <w:name w:val="msonormal"/>
    <w:basedOn w:val="Normal"/>
    <w:rsid w:val="00AA60D3"/>
    <w:pPr>
      <w:spacing w:before="100" w:beforeAutospacing="1" w:after="100" w:afterAutospacing="1"/>
      <w:ind w:left="0" w:firstLine="0"/>
      <w:jc w:val="left"/>
    </w:pPr>
    <w:rPr>
      <w:szCs w:val="24"/>
      <w:lang w:val="en-GB" w:eastAsia="en-GB"/>
    </w:rPr>
  </w:style>
  <w:style w:type="character" w:customStyle="1" w:styleId="CommentTextChar">
    <w:name w:val="Comment Text Char"/>
    <w:uiPriority w:val="99"/>
    <w:semiHidden/>
    <w:rsid w:val="00AA60D3"/>
    <w:rPr>
      <w:rFonts w:ascii="Arial Narrow" w:eastAsia="Calibri" w:hAnsi="Arial Narrow" w:cs="Times New Roman"/>
      <w:kern w:val="0"/>
      <w:sz w:val="20"/>
      <w:szCs w:val="20"/>
      <w:lang w:val="en-US"/>
    </w:rPr>
  </w:style>
  <w:style w:type="table" w:customStyle="1" w:styleId="TableNormal1">
    <w:name w:val="Table Normal1"/>
    <w:uiPriority w:val="2"/>
    <w:semiHidden/>
    <w:unhideWhenUsed/>
    <w:qFormat/>
    <w:rsid w:val="00AA60D3"/>
    <w:pPr>
      <w:widowControl w:val="0"/>
      <w:autoSpaceDE w:val="0"/>
      <w:autoSpaceDN w:val="0"/>
    </w:pPr>
    <w:rPr>
      <w:rFonts w:ascii="Calibri" w:eastAsia="Calibri" w:hAnsi="Calibri" w:cs="Arial"/>
      <w:sz w:val="22"/>
      <w:szCs w:val="22"/>
      <w:lang w:val="en-US" w:eastAsia="en-US"/>
    </w:rPr>
    <w:tblPr>
      <w:tblInd w:w="0" w:type="dxa"/>
      <w:tblCellMar>
        <w:top w:w="0" w:type="dxa"/>
        <w:left w:w="0" w:type="dxa"/>
        <w:bottom w:w="0" w:type="dxa"/>
        <w:right w:w="0" w:type="dxa"/>
      </w:tblCellMar>
    </w:tblPr>
  </w:style>
  <w:style w:type="character" w:customStyle="1" w:styleId="Mentionnonrsolue2">
    <w:name w:val="Mention non résolue2"/>
    <w:uiPriority w:val="99"/>
    <w:semiHidden/>
    <w:unhideWhenUsed/>
    <w:rsid w:val="00AA60D3"/>
    <w:rPr>
      <w:color w:val="605E5C"/>
      <w:shd w:val="clear" w:color="auto" w:fill="E1DFDD"/>
    </w:rPr>
  </w:style>
  <w:style w:type="character" w:customStyle="1" w:styleId="Mentionnonrsolue3">
    <w:name w:val="Mention non résolue3"/>
    <w:uiPriority w:val="99"/>
    <w:semiHidden/>
    <w:unhideWhenUsed/>
    <w:rsid w:val="00AA60D3"/>
    <w:rPr>
      <w:color w:val="605E5C"/>
      <w:shd w:val="clear" w:color="auto" w:fill="E1DFDD"/>
    </w:rPr>
  </w:style>
  <w:style w:type="table" w:customStyle="1" w:styleId="GridTable5Dark-Accent1">
    <w:name w:val="Grid Table 5 Dark - Accent 1"/>
    <w:basedOn w:val="TableauNormal"/>
    <w:uiPriority w:val="50"/>
    <w:rsid w:val="00AA60D3"/>
    <w:rPr>
      <w:rFonts w:ascii="New York" w:hAnsi="New York"/>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2">
    <w:name w:val="Grid Table 5 Dark - Accent 2"/>
    <w:basedOn w:val="TableauNormal"/>
    <w:uiPriority w:val="50"/>
    <w:rsid w:val="00AA60D3"/>
    <w:rPr>
      <w:rFonts w:ascii="New York" w:hAnsi="New York"/>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paragraph" w:customStyle="1" w:styleId="Ptit1">
    <w:name w:val="Ptit_1"/>
    <w:basedOn w:val="Normal"/>
    <w:rsid w:val="00AA60D3"/>
    <w:pPr>
      <w:widowControl w:val="0"/>
      <w:spacing w:before="360" w:after="240"/>
      <w:ind w:left="-567" w:firstLine="0"/>
      <w:jc w:val="left"/>
    </w:pPr>
    <w:rPr>
      <w:rFonts w:ascii="Arial" w:hAnsi="Arial" w:cs="Arial"/>
      <w:b/>
      <w:bCs/>
      <w:sz w:val="28"/>
      <w:szCs w:val="28"/>
    </w:rPr>
  </w:style>
  <w:style w:type="paragraph" w:customStyle="1" w:styleId="parg">
    <w:name w:val="parg"/>
    <w:basedOn w:val="Normal"/>
    <w:rsid w:val="00AA60D3"/>
    <w:pPr>
      <w:widowControl w:val="0"/>
      <w:spacing w:before="120" w:after="120"/>
      <w:ind w:left="0" w:firstLine="0"/>
    </w:pPr>
    <w:rPr>
      <w:szCs w:val="24"/>
    </w:rPr>
  </w:style>
  <w:style w:type="paragraph" w:customStyle="1" w:styleId="ENUM">
    <w:name w:val="ENUM"/>
    <w:basedOn w:val="parg"/>
    <w:rsid w:val="00AA60D3"/>
    <w:pPr>
      <w:tabs>
        <w:tab w:val="left" w:pos="360"/>
        <w:tab w:val="left" w:pos="1068"/>
      </w:tabs>
      <w:spacing w:before="80" w:after="80"/>
      <w:ind w:left="360" w:hanging="360"/>
    </w:pPr>
  </w:style>
  <w:style w:type="paragraph" w:customStyle="1" w:styleId="Ptit1-1-1">
    <w:name w:val="Ptit 1-1-1"/>
    <w:basedOn w:val="parg"/>
    <w:rsid w:val="00AA60D3"/>
    <w:pPr>
      <w:ind w:left="-567"/>
    </w:pPr>
    <w:rPr>
      <w:b/>
      <w:bCs/>
    </w:rPr>
  </w:style>
  <w:style w:type="paragraph" w:customStyle="1" w:styleId="Ptit1de1">
    <w:name w:val="Ptit_1de1"/>
    <w:basedOn w:val="Normal"/>
    <w:rsid w:val="00AA60D3"/>
    <w:pPr>
      <w:widowControl w:val="0"/>
      <w:spacing w:before="360" w:after="120"/>
      <w:ind w:left="-426" w:firstLine="0"/>
      <w:jc w:val="left"/>
    </w:pPr>
    <w:rPr>
      <w:b/>
      <w:bCs/>
      <w:szCs w:val="24"/>
    </w:rPr>
  </w:style>
  <w:style w:type="table" w:styleId="Tableauclassique1">
    <w:name w:val="Table Classic 1"/>
    <w:basedOn w:val="TableauNormal"/>
    <w:rsid w:val="00AA60D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styleId="111111">
    <w:name w:val="Outline List 2"/>
    <w:aliases w:val="2 / 1.1 / 1.1.1"/>
    <w:basedOn w:val="Aucuneliste"/>
    <w:rsid w:val="00AA60D3"/>
    <w:pPr>
      <w:numPr>
        <w:numId w:val="80"/>
      </w:numPr>
    </w:pPr>
  </w:style>
  <w:style w:type="paragraph" w:styleId="Liste2">
    <w:name w:val="List 2"/>
    <w:basedOn w:val="Normal"/>
    <w:rsid w:val="00AA60D3"/>
    <w:pPr>
      <w:spacing w:after="0"/>
      <w:ind w:left="566" w:hanging="283"/>
      <w:jc w:val="left"/>
    </w:pPr>
    <w:rPr>
      <w:szCs w:val="24"/>
    </w:rPr>
  </w:style>
  <w:style w:type="paragraph" w:styleId="Liste3">
    <w:name w:val="List 3"/>
    <w:basedOn w:val="Normal"/>
    <w:rsid w:val="00AA60D3"/>
    <w:pPr>
      <w:spacing w:after="0"/>
      <w:ind w:left="849" w:hanging="283"/>
      <w:jc w:val="left"/>
    </w:pPr>
    <w:rPr>
      <w:szCs w:val="24"/>
    </w:rPr>
  </w:style>
  <w:style w:type="paragraph" w:styleId="Liste4">
    <w:name w:val="List 4"/>
    <w:basedOn w:val="Normal"/>
    <w:rsid w:val="00AA60D3"/>
    <w:pPr>
      <w:spacing w:after="0"/>
      <w:ind w:left="1132" w:hanging="283"/>
      <w:jc w:val="left"/>
    </w:pPr>
    <w:rPr>
      <w:szCs w:val="24"/>
    </w:rPr>
  </w:style>
  <w:style w:type="paragraph" w:styleId="Liste5">
    <w:name w:val="List 5"/>
    <w:basedOn w:val="Normal"/>
    <w:rsid w:val="00AA60D3"/>
    <w:pPr>
      <w:spacing w:after="0"/>
      <w:ind w:left="1415" w:hanging="283"/>
      <w:jc w:val="left"/>
    </w:pPr>
    <w:rPr>
      <w:szCs w:val="24"/>
    </w:rPr>
  </w:style>
  <w:style w:type="paragraph" w:styleId="En-ttedemessage">
    <w:name w:val="Message Header"/>
    <w:basedOn w:val="Normal"/>
    <w:link w:val="En-ttedemessageCar"/>
    <w:rsid w:val="00AA60D3"/>
    <w:pPr>
      <w:pBdr>
        <w:top w:val="single" w:sz="6" w:space="1" w:color="auto"/>
        <w:left w:val="single" w:sz="6" w:space="1" w:color="auto"/>
        <w:bottom w:val="single" w:sz="6" w:space="1" w:color="auto"/>
        <w:right w:val="single" w:sz="6" w:space="1" w:color="auto"/>
      </w:pBdr>
      <w:shd w:val="pct20" w:color="auto" w:fill="auto"/>
      <w:spacing w:after="0"/>
      <w:ind w:left="1134" w:hanging="1134"/>
      <w:jc w:val="left"/>
    </w:pPr>
    <w:rPr>
      <w:rFonts w:ascii="Arial" w:hAnsi="Arial" w:cs="Arial"/>
      <w:szCs w:val="24"/>
    </w:rPr>
  </w:style>
  <w:style w:type="character" w:customStyle="1" w:styleId="En-ttedemessageCar">
    <w:name w:val="En-tête de message Car"/>
    <w:link w:val="En-ttedemessage"/>
    <w:rsid w:val="00AA60D3"/>
    <w:rPr>
      <w:rFonts w:ascii="Arial" w:hAnsi="Arial" w:cs="Arial"/>
      <w:sz w:val="24"/>
      <w:szCs w:val="24"/>
      <w:shd w:val="pct20" w:color="auto" w:fill="auto"/>
    </w:rPr>
  </w:style>
  <w:style w:type="paragraph" w:styleId="Listecontinue2">
    <w:name w:val="List Continue 2"/>
    <w:basedOn w:val="Normal"/>
    <w:rsid w:val="00AA60D3"/>
    <w:pPr>
      <w:spacing w:after="120"/>
      <w:ind w:left="566" w:firstLine="0"/>
      <w:jc w:val="left"/>
    </w:pPr>
    <w:rPr>
      <w:szCs w:val="24"/>
    </w:rPr>
  </w:style>
  <w:style w:type="paragraph" w:styleId="Listecontinue3">
    <w:name w:val="List Continue 3"/>
    <w:basedOn w:val="Normal"/>
    <w:rsid w:val="00AA60D3"/>
    <w:pPr>
      <w:spacing w:after="120"/>
      <w:ind w:left="849" w:firstLine="0"/>
      <w:jc w:val="left"/>
    </w:pPr>
    <w:rPr>
      <w:szCs w:val="24"/>
    </w:rPr>
  </w:style>
  <w:style w:type="paragraph" w:styleId="Listecontinue4">
    <w:name w:val="List Continue 4"/>
    <w:basedOn w:val="Normal"/>
    <w:rsid w:val="00AA60D3"/>
    <w:pPr>
      <w:spacing w:after="120"/>
      <w:ind w:left="1132" w:firstLine="0"/>
      <w:jc w:val="left"/>
    </w:pPr>
    <w:rPr>
      <w:szCs w:val="24"/>
    </w:rPr>
  </w:style>
  <w:style w:type="paragraph" w:styleId="Retrait1religne">
    <w:name w:val="Body Text First Indent"/>
    <w:basedOn w:val="Corpsdetexte"/>
    <w:link w:val="Retrait1religneCar"/>
    <w:rsid w:val="00AA60D3"/>
    <w:pPr>
      <w:spacing w:after="120"/>
      <w:ind w:left="0" w:firstLine="210"/>
      <w:jc w:val="left"/>
    </w:pPr>
    <w:rPr>
      <w:szCs w:val="24"/>
      <w:lang w:val="fr-FR"/>
    </w:rPr>
  </w:style>
  <w:style w:type="character" w:customStyle="1" w:styleId="Retrait1religneCar">
    <w:name w:val="Retrait 1re ligne Car"/>
    <w:link w:val="Retrait1religne"/>
    <w:rsid w:val="00AA60D3"/>
    <w:rPr>
      <w:sz w:val="24"/>
      <w:szCs w:val="24"/>
    </w:rPr>
  </w:style>
  <w:style w:type="table" w:customStyle="1" w:styleId="TableGrid1">
    <w:name w:val="Table Grid1"/>
    <w:basedOn w:val="TableauNormal"/>
    <w:next w:val="Grilledutableau"/>
    <w:uiPriority w:val="39"/>
    <w:rsid w:val="00AA60D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IXHeader">
    <w:name w:val="Section IX Header"/>
    <w:basedOn w:val="Normal"/>
    <w:rsid w:val="00AA60D3"/>
    <w:pPr>
      <w:spacing w:after="0"/>
      <w:ind w:left="0" w:firstLine="0"/>
      <w:jc w:val="center"/>
    </w:pPr>
    <w:rPr>
      <w:b/>
      <w:noProof/>
      <w:sz w:val="36"/>
      <w:szCs w:val="24"/>
      <w:lang w:val="en-US" w:eastAsia="en-US"/>
    </w:rPr>
  </w:style>
  <w:style w:type="paragraph" w:customStyle="1" w:styleId="font7">
    <w:name w:val="font7"/>
    <w:basedOn w:val="Normal"/>
    <w:rsid w:val="00F0689F"/>
    <w:pPr>
      <w:spacing w:before="100" w:beforeAutospacing="1" w:after="100" w:afterAutospacing="1"/>
      <w:ind w:left="0" w:firstLine="0"/>
      <w:jc w:val="left"/>
    </w:pPr>
    <w:rPr>
      <w:rFonts w:ascii="Adobe Garamond Pro" w:hAnsi="Adobe Garamond Pro"/>
      <w:color w:val="000000"/>
      <w:szCs w:val="24"/>
    </w:rPr>
  </w:style>
  <w:style w:type="paragraph" w:customStyle="1" w:styleId="font8">
    <w:name w:val="font8"/>
    <w:basedOn w:val="Normal"/>
    <w:rsid w:val="00F0689F"/>
    <w:pPr>
      <w:spacing w:before="100" w:beforeAutospacing="1" w:after="100" w:afterAutospacing="1"/>
      <w:ind w:left="0" w:firstLine="0"/>
      <w:jc w:val="left"/>
    </w:pPr>
    <w:rPr>
      <w:rFonts w:ascii="Adobe Garamond Pro" w:hAnsi="Adobe Garamond Pro"/>
      <w:color w:val="000000"/>
      <w:szCs w:val="24"/>
    </w:rPr>
  </w:style>
  <w:style w:type="paragraph" w:customStyle="1" w:styleId="font9">
    <w:name w:val="font9"/>
    <w:basedOn w:val="Normal"/>
    <w:rsid w:val="00E66147"/>
    <w:pPr>
      <w:spacing w:before="100" w:beforeAutospacing="1" w:after="100" w:afterAutospacing="1"/>
      <w:ind w:left="0" w:firstLine="0"/>
      <w:jc w:val="left"/>
    </w:pPr>
    <w:rPr>
      <w:rFonts w:ascii="Adobe Garamond Pro" w:hAnsi="Adobe Garamond Pro"/>
      <w:color w:val="000000"/>
      <w:szCs w:val="24"/>
    </w:rPr>
  </w:style>
  <w:style w:type="character" w:customStyle="1" w:styleId="cf01">
    <w:name w:val="cf01"/>
    <w:rsid w:val="00BF6D7B"/>
    <w:rPr>
      <w:rFonts w:ascii="Segoe UI" w:hAnsi="Segoe UI" w:cs="Segoe UI" w:hint="default"/>
      <w:sz w:val="18"/>
      <w:szCs w:val="18"/>
    </w:rPr>
  </w:style>
  <w:style w:type="character" w:styleId="Mentionnonrsolue">
    <w:name w:val="Unresolved Mention"/>
    <w:uiPriority w:val="99"/>
    <w:semiHidden/>
    <w:unhideWhenUsed/>
    <w:rsid w:val="00614CC3"/>
    <w:rPr>
      <w:color w:val="605E5C"/>
      <w:shd w:val="clear" w:color="auto" w:fill="E1DFDD"/>
    </w:rPr>
  </w:style>
  <w:style w:type="paragraph" w:styleId="Paragraphedeliste">
    <w:name w:val="List Paragraph"/>
    <w:aliases w:val="Premier"/>
    <w:basedOn w:val="Normal"/>
    <w:uiPriority w:val="34"/>
    <w:qFormat/>
    <w:rsid w:val="000E08DD"/>
    <w:pPr>
      <w:ind w:left="720"/>
      <w:contextualSpacing/>
    </w:pPr>
  </w:style>
  <w:style w:type="paragraph" w:customStyle="1" w:styleId="xl196">
    <w:name w:val="xl196"/>
    <w:basedOn w:val="Normal"/>
    <w:rsid w:val="00AB320A"/>
    <w:pPr>
      <w:pBdr>
        <w:top w:val="double" w:sz="6" w:space="0" w:color="auto"/>
        <w:left w:val="single" w:sz="4" w:space="0" w:color="auto"/>
        <w:bottom w:val="double" w:sz="6" w:space="0" w:color="auto"/>
      </w:pBdr>
      <w:shd w:val="clear" w:color="000000" w:fill="00B050"/>
      <w:spacing w:before="100" w:beforeAutospacing="1" w:after="100" w:afterAutospacing="1"/>
      <w:ind w:left="0" w:firstLine="0"/>
      <w:jc w:val="left"/>
    </w:pPr>
    <w:rPr>
      <w:rFonts w:ascii="Calibri" w:hAnsi="Calibri" w:cs="Calibri"/>
      <w:b/>
      <w:bCs/>
      <w:szCs w:val="24"/>
    </w:rPr>
  </w:style>
  <w:style w:type="paragraph" w:customStyle="1" w:styleId="xl197">
    <w:name w:val="xl197"/>
    <w:basedOn w:val="Normal"/>
    <w:rsid w:val="00AB320A"/>
    <w:pPr>
      <w:pBdr>
        <w:top w:val="double" w:sz="6" w:space="0" w:color="auto"/>
        <w:bottom w:val="double" w:sz="6" w:space="0" w:color="auto"/>
      </w:pBdr>
      <w:shd w:val="clear" w:color="000000" w:fill="00B050"/>
      <w:spacing w:before="100" w:beforeAutospacing="1" w:after="100" w:afterAutospacing="1"/>
      <w:ind w:left="0" w:firstLine="0"/>
      <w:jc w:val="left"/>
    </w:pPr>
    <w:rPr>
      <w:rFonts w:ascii="Calibri" w:hAnsi="Calibri" w:cs="Calibri"/>
      <w:b/>
      <w:bCs/>
      <w:szCs w:val="24"/>
    </w:rPr>
  </w:style>
  <w:style w:type="paragraph" w:customStyle="1" w:styleId="xl198">
    <w:name w:val="xl198"/>
    <w:basedOn w:val="Normal"/>
    <w:rsid w:val="00AB320A"/>
    <w:pPr>
      <w:pBdr>
        <w:top w:val="double" w:sz="6" w:space="0" w:color="auto"/>
        <w:bottom w:val="double" w:sz="6" w:space="0" w:color="auto"/>
        <w:right w:val="single" w:sz="4" w:space="0" w:color="auto"/>
      </w:pBdr>
      <w:shd w:val="clear" w:color="000000" w:fill="00B050"/>
      <w:spacing w:before="100" w:beforeAutospacing="1" w:after="100" w:afterAutospacing="1"/>
      <w:ind w:left="0" w:firstLine="0"/>
      <w:jc w:val="left"/>
    </w:pPr>
    <w:rPr>
      <w:rFonts w:ascii="Calibri" w:hAnsi="Calibri" w:cs="Calibri"/>
      <w:b/>
      <w:bCs/>
      <w:szCs w:val="24"/>
    </w:rPr>
  </w:style>
  <w:style w:type="paragraph" w:customStyle="1" w:styleId="Tableaunormalgauche">
    <w:name w:val="Tableau normal gauche"/>
    <w:basedOn w:val="Normal"/>
    <w:uiPriority w:val="20"/>
    <w:qFormat/>
    <w:rsid w:val="00FB1419"/>
    <w:pPr>
      <w:spacing w:before="40" w:after="40"/>
      <w:ind w:left="0" w:firstLine="0"/>
      <w:jc w:val="left"/>
    </w:pPr>
    <w:rPr>
      <w:rFonts w:ascii="Calibri" w:eastAsia="Calibri" w:hAnsi="Calibri"/>
      <w:sz w:val="20"/>
      <w:szCs w:val="22"/>
      <w:lang w:val="en-CA" w:eastAsia="en-US"/>
    </w:rPr>
  </w:style>
  <w:style w:type="paragraph" w:customStyle="1" w:styleId="TableauTitre">
    <w:name w:val="Tableau Titre"/>
    <w:basedOn w:val="Tableaunormalgauche"/>
    <w:uiPriority w:val="20"/>
    <w:qFormat/>
    <w:rsid w:val="00FB1419"/>
    <w:pPr>
      <w:keepNext/>
    </w:pPr>
    <w:rPr>
      <w:b/>
      <w:bCs/>
      <w:kern w:val="2"/>
      <w:szCs w:val="24"/>
      <w:lang w:eastAsia="fr-CA"/>
    </w:rPr>
  </w:style>
  <w:style w:type="paragraph" w:customStyle="1" w:styleId="Paragraphedeliste1">
    <w:name w:val="Paragraphe de liste1"/>
    <w:basedOn w:val="Normal"/>
    <w:rsid w:val="00D04E25"/>
    <w:pPr>
      <w:spacing w:before="100" w:beforeAutospacing="1" w:after="100" w:afterAutospacing="1"/>
      <w:ind w:left="0" w:firstLine="0"/>
      <w:contextualSpacing/>
    </w:pPr>
    <w:rPr>
      <w:szCs w:val="24"/>
    </w:rPr>
  </w:style>
  <w:style w:type="table" w:customStyle="1" w:styleId="TableauNormal1">
    <w:name w:val="Tableau Normal1"/>
    <w:semiHidden/>
    <w:rsid w:val="00B308CB"/>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15330">
      <w:bodyDiv w:val="1"/>
      <w:marLeft w:val="0"/>
      <w:marRight w:val="0"/>
      <w:marTop w:val="0"/>
      <w:marBottom w:val="0"/>
      <w:divBdr>
        <w:top w:val="none" w:sz="0" w:space="0" w:color="auto"/>
        <w:left w:val="none" w:sz="0" w:space="0" w:color="auto"/>
        <w:bottom w:val="none" w:sz="0" w:space="0" w:color="auto"/>
        <w:right w:val="none" w:sz="0" w:space="0" w:color="auto"/>
      </w:divBdr>
    </w:div>
    <w:div w:id="98379079">
      <w:bodyDiv w:val="1"/>
      <w:marLeft w:val="0"/>
      <w:marRight w:val="0"/>
      <w:marTop w:val="0"/>
      <w:marBottom w:val="0"/>
      <w:divBdr>
        <w:top w:val="none" w:sz="0" w:space="0" w:color="auto"/>
        <w:left w:val="none" w:sz="0" w:space="0" w:color="auto"/>
        <w:bottom w:val="none" w:sz="0" w:space="0" w:color="auto"/>
        <w:right w:val="none" w:sz="0" w:space="0" w:color="auto"/>
      </w:divBdr>
    </w:div>
    <w:div w:id="108428543">
      <w:bodyDiv w:val="1"/>
      <w:marLeft w:val="0"/>
      <w:marRight w:val="0"/>
      <w:marTop w:val="0"/>
      <w:marBottom w:val="0"/>
      <w:divBdr>
        <w:top w:val="none" w:sz="0" w:space="0" w:color="auto"/>
        <w:left w:val="none" w:sz="0" w:space="0" w:color="auto"/>
        <w:bottom w:val="none" w:sz="0" w:space="0" w:color="auto"/>
        <w:right w:val="none" w:sz="0" w:space="0" w:color="auto"/>
      </w:divBdr>
    </w:div>
    <w:div w:id="110823441">
      <w:bodyDiv w:val="1"/>
      <w:marLeft w:val="0"/>
      <w:marRight w:val="0"/>
      <w:marTop w:val="0"/>
      <w:marBottom w:val="0"/>
      <w:divBdr>
        <w:top w:val="none" w:sz="0" w:space="0" w:color="auto"/>
        <w:left w:val="none" w:sz="0" w:space="0" w:color="auto"/>
        <w:bottom w:val="none" w:sz="0" w:space="0" w:color="auto"/>
        <w:right w:val="none" w:sz="0" w:space="0" w:color="auto"/>
      </w:divBdr>
    </w:div>
    <w:div w:id="192695988">
      <w:bodyDiv w:val="1"/>
      <w:marLeft w:val="0"/>
      <w:marRight w:val="0"/>
      <w:marTop w:val="0"/>
      <w:marBottom w:val="0"/>
      <w:divBdr>
        <w:top w:val="none" w:sz="0" w:space="0" w:color="auto"/>
        <w:left w:val="none" w:sz="0" w:space="0" w:color="auto"/>
        <w:bottom w:val="none" w:sz="0" w:space="0" w:color="auto"/>
        <w:right w:val="none" w:sz="0" w:space="0" w:color="auto"/>
      </w:divBdr>
    </w:div>
    <w:div w:id="378286305">
      <w:bodyDiv w:val="1"/>
      <w:marLeft w:val="0"/>
      <w:marRight w:val="0"/>
      <w:marTop w:val="0"/>
      <w:marBottom w:val="0"/>
      <w:divBdr>
        <w:top w:val="none" w:sz="0" w:space="0" w:color="auto"/>
        <w:left w:val="none" w:sz="0" w:space="0" w:color="auto"/>
        <w:bottom w:val="none" w:sz="0" w:space="0" w:color="auto"/>
        <w:right w:val="none" w:sz="0" w:space="0" w:color="auto"/>
      </w:divBdr>
    </w:div>
    <w:div w:id="423648138">
      <w:bodyDiv w:val="1"/>
      <w:marLeft w:val="0"/>
      <w:marRight w:val="0"/>
      <w:marTop w:val="0"/>
      <w:marBottom w:val="0"/>
      <w:divBdr>
        <w:top w:val="none" w:sz="0" w:space="0" w:color="auto"/>
        <w:left w:val="none" w:sz="0" w:space="0" w:color="auto"/>
        <w:bottom w:val="none" w:sz="0" w:space="0" w:color="auto"/>
        <w:right w:val="none" w:sz="0" w:space="0" w:color="auto"/>
      </w:divBdr>
    </w:div>
    <w:div w:id="462430249">
      <w:bodyDiv w:val="1"/>
      <w:marLeft w:val="0"/>
      <w:marRight w:val="0"/>
      <w:marTop w:val="0"/>
      <w:marBottom w:val="0"/>
      <w:divBdr>
        <w:top w:val="none" w:sz="0" w:space="0" w:color="auto"/>
        <w:left w:val="none" w:sz="0" w:space="0" w:color="auto"/>
        <w:bottom w:val="none" w:sz="0" w:space="0" w:color="auto"/>
        <w:right w:val="none" w:sz="0" w:space="0" w:color="auto"/>
      </w:divBdr>
    </w:div>
    <w:div w:id="514922802">
      <w:bodyDiv w:val="1"/>
      <w:marLeft w:val="0"/>
      <w:marRight w:val="0"/>
      <w:marTop w:val="0"/>
      <w:marBottom w:val="0"/>
      <w:divBdr>
        <w:top w:val="none" w:sz="0" w:space="0" w:color="auto"/>
        <w:left w:val="none" w:sz="0" w:space="0" w:color="auto"/>
        <w:bottom w:val="none" w:sz="0" w:space="0" w:color="auto"/>
        <w:right w:val="none" w:sz="0" w:space="0" w:color="auto"/>
      </w:divBdr>
    </w:div>
    <w:div w:id="531891820">
      <w:bodyDiv w:val="1"/>
      <w:marLeft w:val="0"/>
      <w:marRight w:val="0"/>
      <w:marTop w:val="0"/>
      <w:marBottom w:val="0"/>
      <w:divBdr>
        <w:top w:val="none" w:sz="0" w:space="0" w:color="auto"/>
        <w:left w:val="none" w:sz="0" w:space="0" w:color="auto"/>
        <w:bottom w:val="none" w:sz="0" w:space="0" w:color="auto"/>
        <w:right w:val="none" w:sz="0" w:space="0" w:color="auto"/>
      </w:divBdr>
    </w:div>
    <w:div w:id="570625039">
      <w:bodyDiv w:val="1"/>
      <w:marLeft w:val="0"/>
      <w:marRight w:val="0"/>
      <w:marTop w:val="0"/>
      <w:marBottom w:val="0"/>
      <w:divBdr>
        <w:top w:val="none" w:sz="0" w:space="0" w:color="auto"/>
        <w:left w:val="none" w:sz="0" w:space="0" w:color="auto"/>
        <w:bottom w:val="none" w:sz="0" w:space="0" w:color="auto"/>
        <w:right w:val="none" w:sz="0" w:space="0" w:color="auto"/>
      </w:divBdr>
    </w:div>
    <w:div w:id="592202457">
      <w:bodyDiv w:val="1"/>
      <w:marLeft w:val="0"/>
      <w:marRight w:val="0"/>
      <w:marTop w:val="0"/>
      <w:marBottom w:val="0"/>
      <w:divBdr>
        <w:top w:val="none" w:sz="0" w:space="0" w:color="auto"/>
        <w:left w:val="none" w:sz="0" w:space="0" w:color="auto"/>
        <w:bottom w:val="none" w:sz="0" w:space="0" w:color="auto"/>
        <w:right w:val="none" w:sz="0" w:space="0" w:color="auto"/>
      </w:divBdr>
    </w:div>
    <w:div w:id="622153690">
      <w:bodyDiv w:val="1"/>
      <w:marLeft w:val="0"/>
      <w:marRight w:val="0"/>
      <w:marTop w:val="0"/>
      <w:marBottom w:val="0"/>
      <w:divBdr>
        <w:top w:val="none" w:sz="0" w:space="0" w:color="auto"/>
        <w:left w:val="none" w:sz="0" w:space="0" w:color="auto"/>
        <w:bottom w:val="none" w:sz="0" w:space="0" w:color="auto"/>
        <w:right w:val="none" w:sz="0" w:space="0" w:color="auto"/>
      </w:divBdr>
    </w:div>
    <w:div w:id="698551262">
      <w:bodyDiv w:val="1"/>
      <w:marLeft w:val="0"/>
      <w:marRight w:val="0"/>
      <w:marTop w:val="0"/>
      <w:marBottom w:val="0"/>
      <w:divBdr>
        <w:top w:val="none" w:sz="0" w:space="0" w:color="auto"/>
        <w:left w:val="none" w:sz="0" w:space="0" w:color="auto"/>
        <w:bottom w:val="none" w:sz="0" w:space="0" w:color="auto"/>
        <w:right w:val="none" w:sz="0" w:space="0" w:color="auto"/>
      </w:divBdr>
    </w:div>
    <w:div w:id="742020590">
      <w:bodyDiv w:val="1"/>
      <w:marLeft w:val="0"/>
      <w:marRight w:val="0"/>
      <w:marTop w:val="0"/>
      <w:marBottom w:val="0"/>
      <w:divBdr>
        <w:top w:val="none" w:sz="0" w:space="0" w:color="auto"/>
        <w:left w:val="none" w:sz="0" w:space="0" w:color="auto"/>
        <w:bottom w:val="none" w:sz="0" w:space="0" w:color="auto"/>
        <w:right w:val="none" w:sz="0" w:space="0" w:color="auto"/>
      </w:divBdr>
    </w:div>
    <w:div w:id="744382202">
      <w:bodyDiv w:val="1"/>
      <w:marLeft w:val="0"/>
      <w:marRight w:val="0"/>
      <w:marTop w:val="0"/>
      <w:marBottom w:val="0"/>
      <w:divBdr>
        <w:top w:val="none" w:sz="0" w:space="0" w:color="auto"/>
        <w:left w:val="none" w:sz="0" w:space="0" w:color="auto"/>
        <w:bottom w:val="none" w:sz="0" w:space="0" w:color="auto"/>
        <w:right w:val="none" w:sz="0" w:space="0" w:color="auto"/>
      </w:divBdr>
    </w:div>
    <w:div w:id="758676293">
      <w:bodyDiv w:val="1"/>
      <w:marLeft w:val="0"/>
      <w:marRight w:val="0"/>
      <w:marTop w:val="0"/>
      <w:marBottom w:val="0"/>
      <w:divBdr>
        <w:top w:val="none" w:sz="0" w:space="0" w:color="auto"/>
        <w:left w:val="none" w:sz="0" w:space="0" w:color="auto"/>
        <w:bottom w:val="none" w:sz="0" w:space="0" w:color="auto"/>
        <w:right w:val="none" w:sz="0" w:space="0" w:color="auto"/>
      </w:divBdr>
    </w:div>
    <w:div w:id="763720856">
      <w:bodyDiv w:val="1"/>
      <w:marLeft w:val="0"/>
      <w:marRight w:val="0"/>
      <w:marTop w:val="0"/>
      <w:marBottom w:val="0"/>
      <w:divBdr>
        <w:top w:val="none" w:sz="0" w:space="0" w:color="auto"/>
        <w:left w:val="none" w:sz="0" w:space="0" w:color="auto"/>
        <w:bottom w:val="none" w:sz="0" w:space="0" w:color="auto"/>
        <w:right w:val="none" w:sz="0" w:space="0" w:color="auto"/>
      </w:divBdr>
    </w:div>
    <w:div w:id="831457599">
      <w:bodyDiv w:val="1"/>
      <w:marLeft w:val="0"/>
      <w:marRight w:val="0"/>
      <w:marTop w:val="0"/>
      <w:marBottom w:val="0"/>
      <w:divBdr>
        <w:top w:val="none" w:sz="0" w:space="0" w:color="auto"/>
        <w:left w:val="none" w:sz="0" w:space="0" w:color="auto"/>
        <w:bottom w:val="none" w:sz="0" w:space="0" w:color="auto"/>
        <w:right w:val="none" w:sz="0" w:space="0" w:color="auto"/>
      </w:divBdr>
    </w:div>
    <w:div w:id="868033324">
      <w:bodyDiv w:val="1"/>
      <w:marLeft w:val="0"/>
      <w:marRight w:val="0"/>
      <w:marTop w:val="0"/>
      <w:marBottom w:val="0"/>
      <w:divBdr>
        <w:top w:val="none" w:sz="0" w:space="0" w:color="auto"/>
        <w:left w:val="none" w:sz="0" w:space="0" w:color="auto"/>
        <w:bottom w:val="none" w:sz="0" w:space="0" w:color="auto"/>
        <w:right w:val="none" w:sz="0" w:space="0" w:color="auto"/>
      </w:divBdr>
    </w:div>
    <w:div w:id="927151544">
      <w:bodyDiv w:val="1"/>
      <w:marLeft w:val="0"/>
      <w:marRight w:val="0"/>
      <w:marTop w:val="0"/>
      <w:marBottom w:val="0"/>
      <w:divBdr>
        <w:top w:val="none" w:sz="0" w:space="0" w:color="auto"/>
        <w:left w:val="none" w:sz="0" w:space="0" w:color="auto"/>
        <w:bottom w:val="none" w:sz="0" w:space="0" w:color="auto"/>
        <w:right w:val="none" w:sz="0" w:space="0" w:color="auto"/>
      </w:divBdr>
    </w:div>
    <w:div w:id="965817140">
      <w:bodyDiv w:val="1"/>
      <w:marLeft w:val="0"/>
      <w:marRight w:val="0"/>
      <w:marTop w:val="0"/>
      <w:marBottom w:val="0"/>
      <w:divBdr>
        <w:top w:val="none" w:sz="0" w:space="0" w:color="auto"/>
        <w:left w:val="none" w:sz="0" w:space="0" w:color="auto"/>
        <w:bottom w:val="none" w:sz="0" w:space="0" w:color="auto"/>
        <w:right w:val="none" w:sz="0" w:space="0" w:color="auto"/>
      </w:divBdr>
    </w:div>
    <w:div w:id="1010646570">
      <w:bodyDiv w:val="1"/>
      <w:marLeft w:val="0"/>
      <w:marRight w:val="0"/>
      <w:marTop w:val="0"/>
      <w:marBottom w:val="0"/>
      <w:divBdr>
        <w:top w:val="none" w:sz="0" w:space="0" w:color="auto"/>
        <w:left w:val="none" w:sz="0" w:space="0" w:color="auto"/>
        <w:bottom w:val="none" w:sz="0" w:space="0" w:color="auto"/>
        <w:right w:val="none" w:sz="0" w:space="0" w:color="auto"/>
      </w:divBdr>
    </w:div>
    <w:div w:id="1065571550">
      <w:bodyDiv w:val="1"/>
      <w:marLeft w:val="0"/>
      <w:marRight w:val="0"/>
      <w:marTop w:val="0"/>
      <w:marBottom w:val="0"/>
      <w:divBdr>
        <w:top w:val="none" w:sz="0" w:space="0" w:color="auto"/>
        <w:left w:val="none" w:sz="0" w:space="0" w:color="auto"/>
        <w:bottom w:val="none" w:sz="0" w:space="0" w:color="auto"/>
        <w:right w:val="none" w:sz="0" w:space="0" w:color="auto"/>
      </w:divBdr>
    </w:div>
    <w:div w:id="1105076733">
      <w:bodyDiv w:val="1"/>
      <w:marLeft w:val="0"/>
      <w:marRight w:val="0"/>
      <w:marTop w:val="0"/>
      <w:marBottom w:val="0"/>
      <w:divBdr>
        <w:top w:val="none" w:sz="0" w:space="0" w:color="auto"/>
        <w:left w:val="none" w:sz="0" w:space="0" w:color="auto"/>
        <w:bottom w:val="none" w:sz="0" w:space="0" w:color="auto"/>
        <w:right w:val="none" w:sz="0" w:space="0" w:color="auto"/>
      </w:divBdr>
    </w:div>
    <w:div w:id="1120416791">
      <w:bodyDiv w:val="1"/>
      <w:marLeft w:val="0"/>
      <w:marRight w:val="0"/>
      <w:marTop w:val="0"/>
      <w:marBottom w:val="0"/>
      <w:divBdr>
        <w:top w:val="none" w:sz="0" w:space="0" w:color="auto"/>
        <w:left w:val="none" w:sz="0" w:space="0" w:color="auto"/>
        <w:bottom w:val="none" w:sz="0" w:space="0" w:color="auto"/>
        <w:right w:val="none" w:sz="0" w:space="0" w:color="auto"/>
      </w:divBdr>
    </w:div>
    <w:div w:id="1124689344">
      <w:bodyDiv w:val="1"/>
      <w:marLeft w:val="0"/>
      <w:marRight w:val="0"/>
      <w:marTop w:val="0"/>
      <w:marBottom w:val="0"/>
      <w:divBdr>
        <w:top w:val="none" w:sz="0" w:space="0" w:color="auto"/>
        <w:left w:val="none" w:sz="0" w:space="0" w:color="auto"/>
        <w:bottom w:val="none" w:sz="0" w:space="0" w:color="auto"/>
        <w:right w:val="none" w:sz="0" w:space="0" w:color="auto"/>
      </w:divBdr>
    </w:div>
    <w:div w:id="1168403353">
      <w:bodyDiv w:val="1"/>
      <w:marLeft w:val="0"/>
      <w:marRight w:val="0"/>
      <w:marTop w:val="0"/>
      <w:marBottom w:val="0"/>
      <w:divBdr>
        <w:top w:val="none" w:sz="0" w:space="0" w:color="auto"/>
        <w:left w:val="none" w:sz="0" w:space="0" w:color="auto"/>
        <w:bottom w:val="none" w:sz="0" w:space="0" w:color="auto"/>
        <w:right w:val="none" w:sz="0" w:space="0" w:color="auto"/>
      </w:divBdr>
    </w:div>
    <w:div w:id="1172257535">
      <w:bodyDiv w:val="1"/>
      <w:marLeft w:val="0"/>
      <w:marRight w:val="0"/>
      <w:marTop w:val="0"/>
      <w:marBottom w:val="0"/>
      <w:divBdr>
        <w:top w:val="none" w:sz="0" w:space="0" w:color="auto"/>
        <w:left w:val="none" w:sz="0" w:space="0" w:color="auto"/>
        <w:bottom w:val="none" w:sz="0" w:space="0" w:color="auto"/>
        <w:right w:val="none" w:sz="0" w:space="0" w:color="auto"/>
      </w:divBdr>
    </w:div>
    <w:div w:id="1191379718">
      <w:bodyDiv w:val="1"/>
      <w:marLeft w:val="0"/>
      <w:marRight w:val="0"/>
      <w:marTop w:val="0"/>
      <w:marBottom w:val="0"/>
      <w:divBdr>
        <w:top w:val="none" w:sz="0" w:space="0" w:color="auto"/>
        <w:left w:val="none" w:sz="0" w:space="0" w:color="auto"/>
        <w:bottom w:val="none" w:sz="0" w:space="0" w:color="auto"/>
        <w:right w:val="none" w:sz="0" w:space="0" w:color="auto"/>
      </w:divBdr>
    </w:div>
    <w:div w:id="1210192865">
      <w:bodyDiv w:val="1"/>
      <w:marLeft w:val="0"/>
      <w:marRight w:val="0"/>
      <w:marTop w:val="0"/>
      <w:marBottom w:val="0"/>
      <w:divBdr>
        <w:top w:val="none" w:sz="0" w:space="0" w:color="auto"/>
        <w:left w:val="none" w:sz="0" w:space="0" w:color="auto"/>
        <w:bottom w:val="none" w:sz="0" w:space="0" w:color="auto"/>
        <w:right w:val="none" w:sz="0" w:space="0" w:color="auto"/>
      </w:divBdr>
    </w:div>
    <w:div w:id="1227954423">
      <w:bodyDiv w:val="1"/>
      <w:marLeft w:val="0"/>
      <w:marRight w:val="0"/>
      <w:marTop w:val="0"/>
      <w:marBottom w:val="0"/>
      <w:divBdr>
        <w:top w:val="none" w:sz="0" w:space="0" w:color="auto"/>
        <w:left w:val="none" w:sz="0" w:space="0" w:color="auto"/>
        <w:bottom w:val="none" w:sz="0" w:space="0" w:color="auto"/>
        <w:right w:val="none" w:sz="0" w:space="0" w:color="auto"/>
      </w:divBdr>
    </w:div>
    <w:div w:id="1262446074">
      <w:bodyDiv w:val="1"/>
      <w:marLeft w:val="0"/>
      <w:marRight w:val="0"/>
      <w:marTop w:val="0"/>
      <w:marBottom w:val="0"/>
      <w:divBdr>
        <w:top w:val="none" w:sz="0" w:space="0" w:color="auto"/>
        <w:left w:val="none" w:sz="0" w:space="0" w:color="auto"/>
        <w:bottom w:val="none" w:sz="0" w:space="0" w:color="auto"/>
        <w:right w:val="none" w:sz="0" w:space="0" w:color="auto"/>
      </w:divBdr>
    </w:div>
    <w:div w:id="1307005922">
      <w:bodyDiv w:val="1"/>
      <w:marLeft w:val="0"/>
      <w:marRight w:val="0"/>
      <w:marTop w:val="0"/>
      <w:marBottom w:val="0"/>
      <w:divBdr>
        <w:top w:val="none" w:sz="0" w:space="0" w:color="auto"/>
        <w:left w:val="none" w:sz="0" w:space="0" w:color="auto"/>
        <w:bottom w:val="none" w:sz="0" w:space="0" w:color="auto"/>
        <w:right w:val="none" w:sz="0" w:space="0" w:color="auto"/>
      </w:divBdr>
    </w:div>
    <w:div w:id="1310328272">
      <w:bodyDiv w:val="1"/>
      <w:marLeft w:val="0"/>
      <w:marRight w:val="0"/>
      <w:marTop w:val="0"/>
      <w:marBottom w:val="0"/>
      <w:divBdr>
        <w:top w:val="none" w:sz="0" w:space="0" w:color="auto"/>
        <w:left w:val="none" w:sz="0" w:space="0" w:color="auto"/>
        <w:bottom w:val="none" w:sz="0" w:space="0" w:color="auto"/>
        <w:right w:val="none" w:sz="0" w:space="0" w:color="auto"/>
      </w:divBdr>
    </w:div>
    <w:div w:id="1438333379">
      <w:bodyDiv w:val="1"/>
      <w:marLeft w:val="0"/>
      <w:marRight w:val="0"/>
      <w:marTop w:val="0"/>
      <w:marBottom w:val="0"/>
      <w:divBdr>
        <w:top w:val="none" w:sz="0" w:space="0" w:color="auto"/>
        <w:left w:val="none" w:sz="0" w:space="0" w:color="auto"/>
        <w:bottom w:val="none" w:sz="0" w:space="0" w:color="auto"/>
        <w:right w:val="none" w:sz="0" w:space="0" w:color="auto"/>
      </w:divBdr>
    </w:div>
    <w:div w:id="1439905635">
      <w:bodyDiv w:val="1"/>
      <w:marLeft w:val="0"/>
      <w:marRight w:val="0"/>
      <w:marTop w:val="0"/>
      <w:marBottom w:val="0"/>
      <w:divBdr>
        <w:top w:val="none" w:sz="0" w:space="0" w:color="auto"/>
        <w:left w:val="none" w:sz="0" w:space="0" w:color="auto"/>
        <w:bottom w:val="none" w:sz="0" w:space="0" w:color="auto"/>
        <w:right w:val="none" w:sz="0" w:space="0" w:color="auto"/>
      </w:divBdr>
    </w:div>
    <w:div w:id="1464041381">
      <w:bodyDiv w:val="1"/>
      <w:marLeft w:val="0"/>
      <w:marRight w:val="0"/>
      <w:marTop w:val="0"/>
      <w:marBottom w:val="0"/>
      <w:divBdr>
        <w:top w:val="none" w:sz="0" w:space="0" w:color="auto"/>
        <w:left w:val="none" w:sz="0" w:space="0" w:color="auto"/>
        <w:bottom w:val="none" w:sz="0" w:space="0" w:color="auto"/>
        <w:right w:val="none" w:sz="0" w:space="0" w:color="auto"/>
      </w:divBdr>
    </w:div>
    <w:div w:id="1559590136">
      <w:bodyDiv w:val="1"/>
      <w:marLeft w:val="0"/>
      <w:marRight w:val="0"/>
      <w:marTop w:val="0"/>
      <w:marBottom w:val="0"/>
      <w:divBdr>
        <w:top w:val="none" w:sz="0" w:space="0" w:color="auto"/>
        <w:left w:val="none" w:sz="0" w:space="0" w:color="auto"/>
        <w:bottom w:val="none" w:sz="0" w:space="0" w:color="auto"/>
        <w:right w:val="none" w:sz="0" w:space="0" w:color="auto"/>
      </w:divBdr>
    </w:div>
    <w:div w:id="1627588281">
      <w:bodyDiv w:val="1"/>
      <w:marLeft w:val="0"/>
      <w:marRight w:val="0"/>
      <w:marTop w:val="0"/>
      <w:marBottom w:val="0"/>
      <w:divBdr>
        <w:top w:val="none" w:sz="0" w:space="0" w:color="auto"/>
        <w:left w:val="none" w:sz="0" w:space="0" w:color="auto"/>
        <w:bottom w:val="none" w:sz="0" w:space="0" w:color="auto"/>
        <w:right w:val="none" w:sz="0" w:space="0" w:color="auto"/>
      </w:divBdr>
    </w:div>
    <w:div w:id="1688554902">
      <w:bodyDiv w:val="1"/>
      <w:marLeft w:val="0"/>
      <w:marRight w:val="0"/>
      <w:marTop w:val="0"/>
      <w:marBottom w:val="0"/>
      <w:divBdr>
        <w:top w:val="none" w:sz="0" w:space="0" w:color="auto"/>
        <w:left w:val="none" w:sz="0" w:space="0" w:color="auto"/>
        <w:bottom w:val="none" w:sz="0" w:space="0" w:color="auto"/>
        <w:right w:val="none" w:sz="0" w:space="0" w:color="auto"/>
      </w:divBdr>
    </w:div>
    <w:div w:id="1737893409">
      <w:bodyDiv w:val="1"/>
      <w:marLeft w:val="0"/>
      <w:marRight w:val="0"/>
      <w:marTop w:val="0"/>
      <w:marBottom w:val="0"/>
      <w:divBdr>
        <w:top w:val="none" w:sz="0" w:space="0" w:color="auto"/>
        <w:left w:val="none" w:sz="0" w:space="0" w:color="auto"/>
        <w:bottom w:val="none" w:sz="0" w:space="0" w:color="auto"/>
        <w:right w:val="none" w:sz="0" w:space="0" w:color="auto"/>
      </w:divBdr>
    </w:div>
    <w:div w:id="1750038678">
      <w:marLeft w:val="0"/>
      <w:marRight w:val="0"/>
      <w:marTop w:val="0"/>
      <w:marBottom w:val="0"/>
      <w:divBdr>
        <w:top w:val="none" w:sz="0" w:space="0" w:color="auto"/>
        <w:left w:val="none" w:sz="0" w:space="0" w:color="auto"/>
        <w:bottom w:val="none" w:sz="0" w:space="0" w:color="auto"/>
        <w:right w:val="none" w:sz="0" w:space="0" w:color="auto"/>
      </w:divBdr>
    </w:div>
    <w:div w:id="1767459189">
      <w:bodyDiv w:val="1"/>
      <w:marLeft w:val="0"/>
      <w:marRight w:val="0"/>
      <w:marTop w:val="0"/>
      <w:marBottom w:val="0"/>
      <w:divBdr>
        <w:top w:val="none" w:sz="0" w:space="0" w:color="auto"/>
        <w:left w:val="none" w:sz="0" w:space="0" w:color="auto"/>
        <w:bottom w:val="none" w:sz="0" w:space="0" w:color="auto"/>
        <w:right w:val="none" w:sz="0" w:space="0" w:color="auto"/>
      </w:divBdr>
    </w:div>
    <w:div w:id="1793288167">
      <w:bodyDiv w:val="1"/>
      <w:marLeft w:val="0"/>
      <w:marRight w:val="0"/>
      <w:marTop w:val="0"/>
      <w:marBottom w:val="0"/>
      <w:divBdr>
        <w:top w:val="none" w:sz="0" w:space="0" w:color="auto"/>
        <w:left w:val="none" w:sz="0" w:space="0" w:color="auto"/>
        <w:bottom w:val="none" w:sz="0" w:space="0" w:color="auto"/>
        <w:right w:val="none" w:sz="0" w:space="0" w:color="auto"/>
      </w:divBdr>
    </w:div>
    <w:div w:id="1815633383">
      <w:bodyDiv w:val="1"/>
      <w:marLeft w:val="0"/>
      <w:marRight w:val="0"/>
      <w:marTop w:val="0"/>
      <w:marBottom w:val="0"/>
      <w:divBdr>
        <w:top w:val="none" w:sz="0" w:space="0" w:color="auto"/>
        <w:left w:val="none" w:sz="0" w:space="0" w:color="auto"/>
        <w:bottom w:val="none" w:sz="0" w:space="0" w:color="auto"/>
        <w:right w:val="none" w:sz="0" w:space="0" w:color="auto"/>
      </w:divBdr>
    </w:div>
    <w:div w:id="1829898979">
      <w:bodyDiv w:val="1"/>
      <w:marLeft w:val="0"/>
      <w:marRight w:val="0"/>
      <w:marTop w:val="0"/>
      <w:marBottom w:val="0"/>
      <w:divBdr>
        <w:top w:val="none" w:sz="0" w:space="0" w:color="auto"/>
        <w:left w:val="none" w:sz="0" w:space="0" w:color="auto"/>
        <w:bottom w:val="none" w:sz="0" w:space="0" w:color="auto"/>
        <w:right w:val="none" w:sz="0" w:space="0" w:color="auto"/>
      </w:divBdr>
    </w:div>
    <w:div w:id="1860463683">
      <w:bodyDiv w:val="1"/>
      <w:marLeft w:val="0"/>
      <w:marRight w:val="0"/>
      <w:marTop w:val="0"/>
      <w:marBottom w:val="0"/>
      <w:divBdr>
        <w:top w:val="none" w:sz="0" w:space="0" w:color="auto"/>
        <w:left w:val="none" w:sz="0" w:space="0" w:color="auto"/>
        <w:bottom w:val="none" w:sz="0" w:space="0" w:color="auto"/>
        <w:right w:val="none" w:sz="0" w:space="0" w:color="auto"/>
      </w:divBdr>
    </w:div>
    <w:div w:id="1887831406">
      <w:bodyDiv w:val="1"/>
      <w:marLeft w:val="0"/>
      <w:marRight w:val="0"/>
      <w:marTop w:val="0"/>
      <w:marBottom w:val="0"/>
      <w:divBdr>
        <w:top w:val="none" w:sz="0" w:space="0" w:color="auto"/>
        <w:left w:val="none" w:sz="0" w:space="0" w:color="auto"/>
        <w:bottom w:val="none" w:sz="0" w:space="0" w:color="auto"/>
        <w:right w:val="none" w:sz="0" w:space="0" w:color="auto"/>
      </w:divBdr>
    </w:div>
    <w:div w:id="1900361819">
      <w:bodyDiv w:val="1"/>
      <w:marLeft w:val="0"/>
      <w:marRight w:val="0"/>
      <w:marTop w:val="0"/>
      <w:marBottom w:val="0"/>
      <w:divBdr>
        <w:top w:val="none" w:sz="0" w:space="0" w:color="auto"/>
        <w:left w:val="none" w:sz="0" w:space="0" w:color="auto"/>
        <w:bottom w:val="none" w:sz="0" w:space="0" w:color="auto"/>
        <w:right w:val="none" w:sz="0" w:space="0" w:color="auto"/>
      </w:divBdr>
    </w:div>
    <w:div w:id="1917740317">
      <w:bodyDiv w:val="1"/>
      <w:marLeft w:val="0"/>
      <w:marRight w:val="0"/>
      <w:marTop w:val="0"/>
      <w:marBottom w:val="0"/>
      <w:divBdr>
        <w:top w:val="none" w:sz="0" w:space="0" w:color="auto"/>
        <w:left w:val="none" w:sz="0" w:space="0" w:color="auto"/>
        <w:bottom w:val="none" w:sz="0" w:space="0" w:color="auto"/>
        <w:right w:val="none" w:sz="0" w:space="0" w:color="auto"/>
      </w:divBdr>
    </w:div>
    <w:div w:id="1983726255">
      <w:bodyDiv w:val="1"/>
      <w:marLeft w:val="0"/>
      <w:marRight w:val="0"/>
      <w:marTop w:val="0"/>
      <w:marBottom w:val="0"/>
      <w:divBdr>
        <w:top w:val="none" w:sz="0" w:space="0" w:color="auto"/>
        <w:left w:val="none" w:sz="0" w:space="0" w:color="auto"/>
        <w:bottom w:val="none" w:sz="0" w:space="0" w:color="auto"/>
        <w:right w:val="none" w:sz="0" w:space="0" w:color="auto"/>
      </w:divBdr>
    </w:div>
    <w:div w:id="2003117517">
      <w:bodyDiv w:val="1"/>
      <w:marLeft w:val="0"/>
      <w:marRight w:val="0"/>
      <w:marTop w:val="0"/>
      <w:marBottom w:val="0"/>
      <w:divBdr>
        <w:top w:val="none" w:sz="0" w:space="0" w:color="auto"/>
        <w:left w:val="none" w:sz="0" w:space="0" w:color="auto"/>
        <w:bottom w:val="none" w:sz="0" w:space="0" w:color="auto"/>
        <w:right w:val="none" w:sz="0" w:space="0" w:color="auto"/>
      </w:divBdr>
    </w:div>
    <w:div w:id="2004627866">
      <w:bodyDiv w:val="1"/>
      <w:marLeft w:val="0"/>
      <w:marRight w:val="0"/>
      <w:marTop w:val="0"/>
      <w:marBottom w:val="0"/>
      <w:divBdr>
        <w:top w:val="none" w:sz="0" w:space="0" w:color="auto"/>
        <w:left w:val="none" w:sz="0" w:space="0" w:color="auto"/>
        <w:bottom w:val="none" w:sz="0" w:space="0" w:color="auto"/>
        <w:right w:val="none" w:sz="0" w:space="0" w:color="auto"/>
      </w:divBdr>
    </w:div>
    <w:div w:id="2009210864">
      <w:bodyDiv w:val="1"/>
      <w:marLeft w:val="0"/>
      <w:marRight w:val="0"/>
      <w:marTop w:val="0"/>
      <w:marBottom w:val="0"/>
      <w:divBdr>
        <w:top w:val="none" w:sz="0" w:space="0" w:color="auto"/>
        <w:left w:val="none" w:sz="0" w:space="0" w:color="auto"/>
        <w:bottom w:val="none" w:sz="0" w:space="0" w:color="auto"/>
        <w:right w:val="none" w:sz="0" w:space="0" w:color="auto"/>
      </w:divBdr>
    </w:div>
    <w:div w:id="2014800466">
      <w:bodyDiv w:val="1"/>
      <w:marLeft w:val="0"/>
      <w:marRight w:val="0"/>
      <w:marTop w:val="0"/>
      <w:marBottom w:val="0"/>
      <w:divBdr>
        <w:top w:val="none" w:sz="0" w:space="0" w:color="auto"/>
        <w:left w:val="none" w:sz="0" w:space="0" w:color="auto"/>
        <w:bottom w:val="none" w:sz="0" w:space="0" w:color="auto"/>
        <w:right w:val="none" w:sz="0" w:space="0" w:color="auto"/>
      </w:divBdr>
    </w:div>
    <w:div w:id="2062635343">
      <w:bodyDiv w:val="1"/>
      <w:marLeft w:val="0"/>
      <w:marRight w:val="0"/>
      <w:marTop w:val="0"/>
      <w:marBottom w:val="0"/>
      <w:divBdr>
        <w:top w:val="none" w:sz="0" w:space="0" w:color="auto"/>
        <w:left w:val="none" w:sz="0" w:space="0" w:color="auto"/>
        <w:bottom w:val="none" w:sz="0" w:space="0" w:color="auto"/>
        <w:right w:val="none" w:sz="0" w:space="0" w:color="auto"/>
      </w:divBdr>
    </w:div>
    <w:div w:id="2132821581">
      <w:bodyDiv w:val="1"/>
      <w:marLeft w:val="0"/>
      <w:marRight w:val="0"/>
      <w:marTop w:val="0"/>
      <w:marBottom w:val="0"/>
      <w:divBdr>
        <w:top w:val="none" w:sz="0" w:space="0" w:color="auto"/>
        <w:left w:val="none" w:sz="0" w:space="0" w:color="auto"/>
        <w:bottom w:val="none" w:sz="0" w:space="0" w:color="auto"/>
        <w:right w:val="none" w:sz="0" w:space="0" w:color="auto"/>
      </w:divBdr>
    </w:div>
    <w:div w:id="21360998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tadoum2013@yahoo.fr" TargetMode="External"/><Relationship Id="rId21" Type="http://schemas.openxmlformats.org/officeDocument/2006/relationships/hyperlink" Target="http://context.reverso.net/traduction/francais-anglais/des+b%C3%A9n%C3%A9ficiaires+effectifs" TargetMode="External"/><Relationship Id="rId42" Type="http://schemas.openxmlformats.org/officeDocument/2006/relationships/footer" Target="footer1.xml"/><Relationship Id="rId47" Type="http://schemas.openxmlformats.org/officeDocument/2006/relationships/package" Target="embeddings/Feuille_de_calcul_Microsoft_Excel.xlsx"/><Relationship Id="rId63" Type="http://schemas.openxmlformats.org/officeDocument/2006/relationships/footer" Target="footer4.xml"/><Relationship Id="rId68" Type="http://schemas.openxmlformats.org/officeDocument/2006/relationships/header" Target="header27.xml"/><Relationship Id="rId84" Type="http://schemas.openxmlformats.org/officeDocument/2006/relationships/theme" Target="theme/theme1.xml"/><Relationship Id="rId16" Type="http://schemas.openxmlformats.org/officeDocument/2006/relationships/header" Target="header2.xml"/><Relationship Id="rId11" Type="http://schemas.openxmlformats.org/officeDocument/2006/relationships/image" Target="media/image1.png"/><Relationship Id="rId32" Type="http://schemas.openxmlformats.org/officeDocument/2006/relationships/hyperlink" Target="mailto:ronel.nadege@gmail.com" TargetMode="External"/><Relationship Id="rId37" Type="http://schemas.openxmlformats.org/officeDocument/2006/relationships/header" Target="header11.xml"/><Relationship Id="rId53" Type="http://schemas.openxmlformats.org/officeDocument/2006/relationships/image" Target="media/image5.png"/><Relationship Id="rId58" Type="http://schemas.openxmlformats.org/officeDocument/2006/relationships/header" Target="header20.xml"/><Relationship Id="rId74" Type="http://schemas.openxmlformats.org/officeDocument/2006/relationships/header" Target="header32.xml"/><Relationship Id="rId79" Type="http://schemas.openxmlformats.org/officeDocument/2006/relationships/header" Target="header36.xml"/><Relationship Id="rId5" Type="http://schemas.openxmlformats.org/officeDocument/2006/relationships/numbering" Target="numbering.xml"/><Relationship Id="rId61" Type="http://schemas.openxmlformats.org/officeDocument/2006/relationships/header" Target="header23.xml"/><Relationship Id="rId82" Type="http://schemas.openxmlformats.org/officeDocument/2006/relationships/header" Target="header38.xml"/><Relationship Id="rId19" Type="http://schemas.openxmlformats.org/officeDocument/2006/relationships/header" Target="header5.xml"/><Relationship Id="rId14" Type="http://schemas.openxmlformats.org/officeDocument/2006/relationships/hyperlink" Target="http://context.reverso.net/traduction/francais-anglais/des+b%C3%A9n%C3%A9ficiaires+effectifs" TargetMode="External"/><Relationship Id="rId22" Type="http://schemas.openxmlformats.org/officeDocument/2006/relationships/hyperlink" Target="http://context.reverso.net/traduction/francais-anglais/des+b%C3%A9n%C3%A9ficiaires+effectifs" TargetMode="External"/><Relationship Id="rId27" Type="http://schemas.openxmlformats.org/officeDocument/2006/relationships/hyperlink" Target="http://www.worldbank.org/debarr" TargetMode="External"/><Relationship Id="rId30" Type="http://schemas.openxmlformats.org/officeDocument/2006/relationships/hyperlink" Target="mailto:ronel.nadege@gmail.com" TargetMode="External"/><Relationship Id="rId35" Type="http://schemas.openxmlformats.org/officeDocument/2006/relationships/header" Target="header9.xml"/><Relationship Id="rId43" Type="http://schemas.openxmlformats.org/officeDocument/2006/relationships/header" Target="header14.xml"/><Relationship Id="rId48" Type="http://schemas.openxmlformats.org/officeDocument/2006/relationships/header" Target="header16.xml"/><Relationship Id="rId56" Type="http://schemas.openxmlformats.org/officeDocument/2006/relationships/header" Target="header18.xml"/><Relationship Id="rId64" Type="http://schemas.openxmlformats.org/officeDocument/2006/relationships/image" Target="media/image7.wmf"/><Relationship Id="rId69" Type="http://schemas.openxmlformats.org/officeDocument/2006/relationships/footer" Target="footer5.xml"/><Relationship Id="rId77" Type="http://schemas.openxmlformats.org/officeDocument/2006/relationships/footer" Target="footer6.xml"/><Relationship Id="rId8" Type="http://schemas.openxmlformats.org/officeDocument/2006/relationships/webSettings" Target="webSettings.xml"/><Relationship Id="rId51" Type="http://schemas.openxmlformats.org/officeDocument/2006/relationships/hyperlink" Target="http://context.reverso.net/traduction/francais-anglais/des+b%C3%A9n%C3%A9ficiaires+effectifs" TargetMode="External"/><Relationship Id="rId72" Type="http://schemas.openxmlformats.org/officeDocument/2006/relationships/header" Target="header30.xml"/><Relationship Id="rId80" Type="http://schemas.openxmlformats.org/officeDocument/2006/relationships/header" Target="header37.xml"/><Relationship Id="rId3" Type="http://schemas.openxmlformats.org/officeDocument/2006/relationships/customXml" Target="../customXml/item3.xml"/><Relationship Id="rId12" Type="http://schemas.openxmlformats.org/officeDocument/2006/relationships/hyperlink" Target="mailto:ronel.nadege@gmail.com" TargetMode="External"/><Relationship Id="rId17" Type="http://schemas.openxmlformats.org/officeDocument/2006/relationships/header" Target="header3.xml"/><Relationship Id="rId25" Type="http://schemas.openxmlformats.org/officeDocument/2006/relationships/hyperlink" Target="mailto:ronel.nadege@gmail.com/" TargetMode="External"/><Relationship Id="rId33" Type="http://schemas.openxmlformats.org/officeDocument/2006/relationships/header" Target="header7.xml"/><Relationship Id="rId38" Type="http://schemas.openxmlformats.org/officeDocument/2006/relationships/header" Target="header12.xml"/><Relationship Id="rId46" Type="http://schemas.openxmlformats.org/officeDocument/2006/relationships/image" Target="media/image4.emf"/><Relationship Id="rId59" Type="http://schemas.openxmlformats.org/officeDocument/2006/relationships/header" Target="header21.xml"/><Relationship Id="rId67" Type="http://schemas.openxmlformats.org/officeDocument/2006/relationships/header" Target="header26.xml"/><Relationship Id="rId20" Type="http://schemas.openxmlformats.org/officeDocument/2006/relationships/header" Target="header6.xml"/><Relationship Id="rId41" Type="http://schemas.openxmlformats.org/officeDocument/2006/relationships/oleObject" Target="embeddings/oleObject2.bin"/><Relationship Id="rId54" Type="http://schemas.openxmlformats.org/officeDocument/2006/relationships/image" Target="media/image6.png"/><Relationship Id="rId62" Type="http://schemas.openxmlformats.org/officeDocument/2006/relationships/header" Target="header24.xml"/><Relationship Id="rId70" Type="http://schemas.openxmlformats.org/officeDocument/2006/relationships/header" Target="header28.xml"/><Relationship Id="rId75" Type="http://schemas.openxmlformats.org/officeDocument/2006/relationships/header" Target="header33.xm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1.xml"/><Relationship Id="rId23" Type="http://schemas.openxmlformats.org/officeDocument/2006/relationships/hyperlink" Target="http://context.reverso.net/traduction/francais-anglais/des+b%C3%A9n%C3%A9ficiaires+effectifs" TargetMode="External"/><Relationship Id="rId28" Type="http://schemas.openxmlformats.org/officeDocument/2006/relationships/image" Target="media/image2.wmf"/><Relationship Id="rId36" Type="http://schemas.openxmlformats.org/officeDocument/2006/relationships/header" Target="header10.xml"/><Relationship Id="rId49" Type="http://schemas.openxmlformats.org/officeDocument/2006/relationships/footer" Target="footer3.xml"/><Relationship Id="rId57" Type="http://schemas.openxmlformats.org/officeDocument/2006/relationships/header" Target="header19.xml"/><Relationship Id="rId10" Type="http://schemas.openxmlformats.org/officeDocument/2006/relationships/endnotes" Target="endnotes.xml"/><Relationship Id="rId31" Type="http://schemas.openxmlformats.org/officeDocument/2006/relationships/hyperlink" Target="http://context.reverso.net/traduction/francais-anglais/des+b%C3%A9n%C3%A9ficiaires+effectifs" TargetMode="External"/><Relationship Id="rId44" Type="http://schemas.openxmlformats.org/officeDocument/2006/relationships/header" Target="header15.xml"/><Relationship Id="rId52" Type="http://schemas.openxmlformats.org/officeDocument/2006/relationships/hyperlink" Target="http://www.bing.com/translator" TargetMode="External"/><Relationship Id="rId60" Type="http://schemas.openxmlformats.org/officeDocument/2006/relationships/header" Target="header22.xml"/><Relationship Id="rId65" Type="http://schemas.openxmlformats.org/officeDocument/2006/relationships/oleObject" Target="embeddings/oleObject3.bin"/><Relationship Id="rId73" Type="http://schemas.openxmlformats.org/officeDocument/2006/relationships/header" Target="header31.xml"/><Relationship Id="rId78" Type="http://schemas.openxmlformats.org/officeDocument/2006/relationships/header" Target="header35.xml"/><Relationship Id="rId81"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context.reverso.net/traduction/francais-anglais/des+b%C3%A9n%C3%A9ficiaires+effectifs" TargetMode="External"/><Relationship Id="rId18" Type="http://schemas.openxmlformats.org/officeDocument/2006/relationships/header" Target="header4.xml"/><Relationship Id="rId39" Type="http://schemas.openxmlformats.org/officeDocument/2006/relationships/header" Target="header13.xml"/><Relationship Id="rId34" Type="http://schemas.openxmlformats.org/officeDocument/2006/relationships/header" Target="header8.xml"/><Relationship Id="rId50" Type="http://schemas.openxmlformats.org/officeDocument/2006/relationships/hyperlink" Target="http://context.reverso.net/traduction/francais-anglais/des+b%C3%A9n%C3%A9ficiaires+effectifs" TargetMode="External"/><Relationship Id="rId55" Type="http://schemas.openxmlformats.org/officeDocument/2006/relationships/header" Target="header17.xml"/><Relationship Id="rId76" Type="http://schemas.openxmlformats.org/officeDocument/2006/relationships/header" Target="header34.xml"/><Relationship Id="rId7" Type="http://schemas.openxmlformats.org/officeDocument/2006/relationships/settings" Target="settings.xml"/><Relationship Id="rId71" Type="http://schemas.openxmlformats.org/officeDocument/2006/relationships/header" Target="header29.xml"/><Relationship Id="rId2" Type="http://schemas.openxmlformats.org/officeDocument/2006/relationships/customXml" Target="../customXml/item2.xml"/><Relationship Id="rId29" Type="http://schemas.openxmlformats.org/officeDocument/2006/relationships/oleObject" Target="embeddings/oleObject1.bin"/><Relationship Id="rId24" Type="http://schemas.openxmlformats.org/officeDocument/2006/relationships/hyperlink" Target="http://www.worldbank.org/debarr" TargetMode="External"/><Relationship Id="rId40" Type="http://schemas.openxmlformats.org/officeDocument/2006/relationships/image" Target="media/image3.wmf"/><Relationship Id="rId45" Type="http://schemas.openxmlformats.org/officeDocument/2006/relationships/footer" Target="footer2.xml"/><Relationship Id="rId66" Type="http://schemas.openxmlformats.org/officeDocument/2006/relationships/header" Target="header25.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4" ma:contentTypeDescription="Create a new document." ma:contentTypeScope="" ma:versionID="20db4609069af92f9d9c5d3feb17fd47">
  <xsd:schema xmlns:xsd="http://www.w3.org/2001/XMLSchema" xmlns:xs="http://www.w3.org/2001/XMLSchema" xmlns:p="http://schemas.microsoft.com/office/2006/metadata/properties" xmlns:ns2="644a89e5-6bf3-45be-973d-31dedccce5a6" xmlns:ns3="3e02667f-0271-471b-bd6e-11a2e16def1d" targetNamespace="http://schemas.microsoft.com/office/2006/metadata/properties" ma:root="true" ma:fieldsID="2ff66c184e544dfa1da46048eefb2b93" ns2:_="" ns3:_="">
    <xsd:import namespace="644a89e5-6bf3-45be-973d-31dedccce5a6"/>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c480c3-88f4-4fce-816c-41eab65f6a1b}" ma:internalName="TaxCatchAll" ma:showField="CatchAllData" ma:web="19e016ca-9046-4267-b57e-e57e3836d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3e02667f-0271-471b-bd6e-11a2e16def1d"/>
    <lcf76f155ced4ddcb4097134ff3c332f xmlns="644a89e5-6bf3-45be-973d-31dedccce5a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E97EB57-EF8E-4662-BB1E-3992FB29FA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2F7B66-4B3F-4DFD-BAB8-CD4AC971344D}">
  <ds:schemaRefs>
    <ds:schemaRef ds:uri="http://schemas.microsoft.com/sharepoint/v3/contenttype/forms"/>
  </ds:schemaRefs>
</ds:datastoreItem>
</file>

<file path=customXml/itemProps3.xml><?xml version="1.0" encoding="utf-8"?>
<ds:datastoreItem xmlns:ds="http://schemas.openxmlformats.org/officeDocument/2006/customXml" ds:itemID="{80AA16A7-40D3-154E-9445-B314582C0DDC}">
  <ds:schemaRefs>
    <ds:schemaRef ds:uri="http://schemas.openxmlformats.org/officeDocument/2006/bibliography"/>
  </ds:schemaRefs>
</ds:datastoreItem>
</file>

<file path=customXml/itemProps4.xml><?xml version="1.0" encoding="utf-8"?>
<ds:datastoreItem xmlns:ds="http://schemas.openxmlformats.org/officeDocument/2006/customXml" ds:itemID="{21BCEEFA-DB91-4626-987F-953AFF4B47C6}">
  <ds:schemaRefs>
    <ds:schemaRef ds:uri="http://schemas.microsoft.com/office/2006/metadata/properties"/>
    <ds:schemaRef ds:uri="http://schemas.microsoft.com/office/infopath/2007/PartnerControls"/>
    <ds:schemaRef ds:uri="3e02667f-0271-471b-bd6e-11a2e16def1d"/>
    <ds:schemaRef ds:uri="644a89e5-6bf3-45be-973d-31dedccce5a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114</Pages>
  <Words>151215</Words>
  <Characters>810517</Characters>
  <Application>Microsoft Office Word</Application>
  <DocSecurity>0</DocSecurity>
  <Lines>30019</Lines>
  <Paragraphs>14795</Paragraphs>
  <ScaleCrop>false</ScaleCrop>
  <HeadingPairs>
    <vt:vector size="2" baseType="variant">
      <vt:variant>
        <vt:lpstr>Titre</vt:lpstr>
      </vt:variant>
      <vt:variant>
        <vt:i4>1</vt:i4>
      </vt:variant>
    </vt:vector>
  </HeadingPairs>
  <TitlesOfParts>
    <vt:vector size="1" baseType="lpstr">
      <vt:lpstr/>
    </vt:vector>
  </TitlesOfParts>
  <LinksUpToDate>false</LinksUpToDate>
  <CharactersWithSpaces>946937</CharactersWithSpaces>
  <SharedDoc>false</SharedDoc>
  <HLinks>
    <vt:vector size="1206" baseType="variant">
      <vt:variant>
        <vt:i4>1703999</vt:i4>
      </vt:variant>
      <vt:variant>
        <vt:i4>1149</vt:i4>
      </vt:variant>
      <vt:variant>
        <vt:i4>0</vt:i4>
      </vt:variant>
      <vt:variant>
        <vt:i4>5</vt:i4>
      </vt:variant>
      <vt:variant>
        <vt:lpwstr/>
      </vt:variant>
      <vt:variant>
        <vt:lpwstr>_Toc69318227</vt:lpwstr>
      </vt:variant>
      <vt:variant>
        <vt:i4>1769535</vt:i4>
      </vt:variant>
      <vt:variant>
        <vt:i4>1143</vt:i4>
      </vt:variant>
      <vt:variant>
        <vt:i4>0</vt:i4>
      </vt:variant>
      <vt:variant>
        <vt:i4>5</vt:i4>
      </vt:variant>
      <vt:variant>
        <vt:lpwstr/>
      </vt:variant>
      <vt:variant>
        <vt:lpwstr>_Toc69318226</vt:lpwstr>
      </vt:variant>
      <vt:variant>
        <vt:i4>1572927</vt:i4>
      </vt:variant>
      <vt:variant>
        <vt:i4>1137</vt:i4>
      </vt:variant>
      <vt:variant>
        <vt:i4>0</vt:i4>
      </vt:variant>
      <vt:variant>
        <vt:i4>5</vt:i4>
      </vt:variant>
      <vt:variant>
        <vt:lpwstr/>
      </vt:variant>
      <vt:variant>
        <vt:lpwstr>_Toc69318225</vt:lpwstr>
      </vt:variant>
      <vt:variant>
        <vt:i4>1638463</vt:i4>
      </vt:variant>
      <vt:variant>
        <vt:i4>1131</vt:i4>
      </vt:variant>
      <vt:variant>
        <vt:i4>0</vt:i4>
      </vt:variant>
      <vt:variant>
        <vt:i4>5</vt:i4>
      </vt:variant>
      <vt:variant>
        <vt:lpwstr/>
      </vt:variant>
      <vt:variant>
        <vt:lpwstr>_Toc69318224</vt:lpwstr>
      </vt:variant>
      <vt:variant>
        <vt:i4>1966143</vt:i4>
      </vt:variant>
      <vt:variant>
        <vt:i4>1125</vt:i4>
      </vt:variant>
      <vt:variant>
        <vt:i4>0</vt:i4>
      </vt:variant>
      <vt:variant>
        <vt:i4>5</vt:i4>
      </vt:variant>
      <vt:variant>
        <vt:lpwstr/>
      </vt:variant>
      <vt:variant>
        <vt:lpwstr>_Toc69318223</vt:lpwstr>
      </vt:variant>
      <vt:variant>
        <vt:i4>2031679</vt:i4>
      </vt:variant>
      <vt:variant>
        <vt:i4>1119</vt:i4>
      </vt:variant>
      <vt:variant>
        <vt:i4>0</vt:i4>
      </vt:variant>
      <vt:variant>
        <vt:i4>5</vt:i4>
      </vt:variant>
      <vt:variant>
        <vt:lpwstr/>
      </vt:variant>
      <vt:variant>
        <vt:lpwstr>_Toc69318222</vt:lpwstr>
      </vt:variant>
      <vt:variant>
        <vt:i4>1835071</vt:i4>
      </vt:variant>
      <vt:variant>
        <vt:i4>1113</vt:i4>
      </vt:variant>
      <vt:variant>
        <vt:i4>0</vt:i4>
      </vt:variant>
      <vt:variant>
        <vt:i4>5</vt:i4>
      </vt:variant>
      <vt:variant>
        <vt:lpwstr/>
      </vt:variant>
      <vt:variant>
        <vt:lpwstr>_Toc69318221</vt:lpwstr>
      </vt:variant>
      <vt:variant>
        <vt:i4>1900607</vt:i4>
      </vt:variant>
      <vt:variant>
        <vt:i4>1107</vt:i4>
      </vt:variant>
      <vt:variant>
        <vt:i4>0</vt:i4>
      </vt:variant>
      <vt:variant>
        <vt:i4>5</vt:i4>
      </vt:variant>
      <vt:variant>
        <vt:lpwstr/>
      </vt:variant>
      <vt:variant>
        <vt:lpwstr>_Toc69318220</vt:lpwstr>
      </vt:variant>
      <vt:variant>
        <vt:i4>1572924</vt:i4>
      </vt:variant>
      <vt:variant>
        <vt:i4>1088</vt:i4>
      </vt:variant>
      <vt:variant>
        <vt:i4>0</vt:i4>
      </vt:variant>
      <vt:variant>
        <vt:i4>5</vt:i4>
      </vt:variant>
      <vt:variant>
        <vt:lpwstr/>
      </vt:variant>
      <vt:variant>
        <vt:lpwstr>_Toc69318314</vt:lpwstr>
      </vt:variant>
      <vt:variant>
        <vt:i4>2031676</vt:i4>
      </vt:variant>
      <vt:variant>
        <vt:i4>1082</vt:i4>
      </vt:variant>
      <vt:variant>
        <vt:i4>0</vt:i4>
      </vt:variant>
      <vt:variant>
        <vt:i4>5</vt:i4>
      </vt:variant>
      <vt:variant>
        <vt:lpwstr/>
      </vt:variant>
      <vt:variant>
        <vt:lpwstr>_Toc69318313</vt:lpwstr>
      </vt:variant>
      <vt:variant>
        <vt:i4>1966140</vt:i4>
      </vt:variant>
      <vt:variant>
        <vt:i4>1076</vt:i4>
      </vt:variant>
      <vt:variant>
        <vt:i4>0</vt:i4>
      </vt:variant>
      <vt:variant>
        <vt:i4>5</vt:i4>
      </vt:variant>
      <vt:variant>
        <vt:lpwstr/>
      </vt:variant>
      <vt:variant>
        <vt:lpwstr>_Toc69318312</vt:lpwstr>
      </vt:variant>
      <vt:variant>
        <vt:i4>1900604</vt:i4>
      </vt:variant>
      <vt:variant>
        <vt:i4>1070</vt:i4>
      </vt:variant>
      <vt:variant>
        <vt:i4>0</vt:i4>
      </vt:variant>
      <vt:variant>
        <vt:i4>5</vt:i4>
      </vt:variant>
      <vt:variant>
        <vt:lpwstr/>
      </vt:variant>
      <vt:variant>
        <vt:lpwstr>_Toc69318311</vt:lpwstr>
      </vt:variant>
      <vt:variant>
        <vt:i4>1835068</vt:i4>
      </vt:variant>
      <vt:variant>
        <vt:i4>1064</vt:i4>
      </vt:variant>
      <vt:variant>
        <vt:i4>0</vt:i4>
      </vt:variant>
      <vt:variant>
        <vt:i4>5</vt:i4>
      </vt:variant>
      <vt:variant>
        <vt:lpwstr/>
      </vt:variant>
      <vt:variant>
        <vt:lpwstr>_Toc69318310</vt:lpwstr>
      </vt:variant>
      <vt:variant>
        <vt:i4>1376317</vt:i4>
      </vt:variant>
      <vt:variant>
        <vt:i4>1058</vt:i4>
      </vt:variant>
      <vt:variant>
        <vt:i4>0</vt:i4>
      </vt:variant>
      <vt:variant>
        <vt:i4>5</vt:i4>
      </vt:variant>
      <vt:variant>
        <vt:lpwstr/>
      </vt:variant>
      <vt:variant>
        <vt:lpwstr>_Toc69318309</vt:lpwstr>
      </vt:variant>
      <vt:variant>
        <vt:i4>1310781</vt:i4>
      </vt:variant>
      <vt:variant>
        <vt:i4>1052</vt:i4>
      </vt:variant>
      <vt:variant>
        <vt:i4>0</vt:i4>
      </vt:variant>
      <vt:variant>
        <vt:i4>5</vt:i4>
      </vt:variant>
      <vt:variant>
        <vt:lpwstr/>
      </vt:variant>
      <vt:variant>
        <vt:lpwstr>_Toc69318308</vt:lpwstr>
      </vt:variant>
      <vt:variant>
        <vt:i4>1769533</vt:i4>
      </vt:variant>
      <vt:variant>
        <vt:i4>1046</vt:i4>
      </vt:variant>
      <vt:variant>
        <vt:i4>0</vt:i4>
      </vt:variant>
      <vt:variant>
        <vt:i4>5</vt:i4>
      </vt:variant>
      <vt:variant>
        <vt:lpwstr/>
      </vt:variant>
      <vt:variant>
        <vt:lpwstr>_Toc69318307</vt:lpwstr>
      </vt:variant>
      <vt:variant>
        <vt:i4>1703997</vt:i4>
      </vt:variant>
      <vt:variant>
        <vt:i4>1040</vt:i4>
      </vt:variant>
      <vt:variant>
        <vt:i4>0</vt:i4>
      </vt:variant>
      <vt:variant>
        <vt:i4>5</vt:i4>
      </vt:variant>
      <vt:variant>
        <vt:lpwstr/>
      </vt:variant>
      <vt:variant>
        <vt:lpwstr>_Toc69318306</vt:lpwstr>
      </vt:variant>
      <vt:variant>
        <vt:i4>1638461</vt:i4>
      </vt:variant>
      <vt:variant>
        <vt:i4>1034</vt:i4>
      </vt:variant>
      <vt:variant>
        <vt:i4>0</vt:i4>
      </vt:variant>
      <vt:variant>
        <vt:i4>5</vt:i4>
      </vt:variant>
      <vt:variant>
        <vt:lpwstr/>
      </vt:variant>
      <vt:variant>
        <vt:lpwstr>_Toc69318305</vt:lpwstr>
      </vt:variant>
      <vt:variant>
        <vt:i4>1572925</vt:i4>
      </vt:variant>
      <vt:variant>
        <vt:i4>1028</vt:i4>
      </vt:variant>
      <vt:variant>
        <vt:i4>0</vt:i4>
      </vt:variant>
      <vt:variant>
        <vt:i4>5</vt:i4>
      </vt:variant>
      <vt:variant>
        <vt:lpwstr/>
      </vt:variant>
      <vt:variant>
        <vt:lpwstr>_Toc69318304</vt:lpwstr>
      </vt:variant>
      <vt:variant>
        <vt:i4>2031677</vt:i4>
      </vt:variant>
      <vt:variant>
        <vt:i4>1022</vt:i4>
      </vt:variant>
      <vt:variant>
        <vt:i4>0</vt:i4>
      </vt:variant>
      <vt:variant>
        <vt:i4>5</vt:i4>
      </vt:variant>
      <vt:variant>
        <vt:lpwstr/>
      </vt:variant>
      <vt:variant>
        <vt:lpwstr>_Toc69318303</vt:lpwstr>
      </vt:variant>
      <vt:variant>
        <vt:i4>1966141</vt:i4>
      </vt:variant>
      <vt:variant>
        <vt:i4>1016</vt:i4>
      </vt:variant>
      <vt:variant>
        <vt:i4>0</vt:i4>
      </vt:variant>
      <vt:variant>
        <vt:i4>5</vt:i4>
      </vt:variant>
      <vt:variant>
        <vt:lpwstr/>
      </vt:variant>
      <vt:variant>
        <vt:lpwstr>_Toc69318302</vt:lpwstr>
      </vt:variant>
      <vt:variant>
        <vt:i4>1900605</vt:i4>
      </vt:variant>
      <vt:variant>
        <vt:i4>1010</vt:i4>
      </vt:variant>
      <vt:variant>
        <vt:i4>0</vt:i4>
      </vt:variant>
      <vt:variant>
        <vt:i4>5</vt:i4>
      </vt:variant>
      <vt:variant>
        <vt:lpwstr/>
      </vt:variant>
      <vt:variant>
        <vt:lpwstr>_Toc69318301</vt:lpwstr>
      </vt:variant>
      <vt:variant>
        <vt:i4>1835069</vt:i4>
      </vt:variant>
      <vt:variant>
        <vt:i4>1004</vt:i4>
      </vt:variant>
      <vt:variant>
        <vt:i4>0</vt:i4>
      </vt:variant>
      <vt:variant>
        <vt:i4>5</vt:i4>
      </vt:variant>
      <vt:variant>
        <vt:lpwstr/>
      </vt:variant>
      <vt:variant>
        <vt:lpwstr>_Toc69318300</vt:lpwstr>
      </vt:variant>
      <vt:variant>
        <vt:i4>1310772</vt:i4>
      </vt:variant>
      <vt:variant>
        <vt:i4>998</vt:i4>
      </vt:variant>
      <vt:variant>
        <vt:i4>0</vt:i4>
      </vt:variant>
      <vt:variant>
        <vt:i4>5</vt:i4>
      </vt:variant>
      <vt:variant>
        <vt:lpwstr/>
      </vt:variant>
      <vt:variant>
        <vt:lpwstr>_Toc69318299</vt:lpwstr>
      </vt:variant>
      <vt:variant>
        <vt:i4>1376308</vt:i4>
      </vt:variant>
      <vt:variant>
        <vt:i4>992</vt:i4>
      </vt:variant>
      <vt:variant>
        <vt:i4>0</vt:i4>
      </vt:variant>
      <vt:variant>
        <vt:i4>5</vt:i4>
      </vt:variant>
      <vt:variant>
        <vt:lpwstr/>
      </vt:variant>
      <vt:variant>
        <vt:lpwstr>_Toc69318298</vt:lpwstr>
      </vt:variant>
      <vt:variant>
        <vt:i4>1703988</vt:i4>
      </vt:variant>
      <vt:variant>
        <vt:i4>986</vt:i4>
      </vt:variant>
      <vt:variant>
        <vt:i4>0</vt:i4>
      </vt:variant>
      <vt:variant>
        <vt:i4>5</vt:i4>
      </vt:variant>
      <vt:variant>
        <vt:lpwstr/>
      </vt:variant>
      <vt:variant>
        <vt:lpwstr>_Toc69318297</vt:lpwstr>
      </vt:variant>
      <vt:variant>
        <vt:i4>1769524</vt:i4>
      </vt:variant>
      <vt:variant>
        <vt:i4>980</vt:i4>
      </vt:variant>
      <vt:variant>
        <vt:i4>0</vt:i4>
      </vt:variant>
      <vt:variant>
        <vt:i4>5</vt:i4>
      </vt:variant>
      <vt:variant>
        <vt:lpwstr/>
      </vt:variant>
      <vt:variant>
        <vt:lpwstr>_Toc69318296</vt:lpwstr>
      </vt:variant>
      <vt:variant>
        <vt:i4>1572916</vt:i4>
      </vt:variant>
      <vt:variant>
        <vt:i4>974</vt:i4>
      </vt:variant>
      <vt:variant>
        <vt:i4>0</vt:i4>
      </vt:variant>
      <vt:variant>
        <vt:i4>5</vt:i4>
      </vt:variant>
      <vt:variant>
        <vt:lpwstr/>
      </vt:variant>
      <vt:variant>
        <vt:lpwstr>_Toc69318295</vt:lpwstr>
      </vt:variant>
      <vt:variant>
        <vt:i4>1638452</vt:i4>
      </vt:variant>
      <vt:variant>
        <vt:i4>968</vt:i4>
      </vt:variant>
      <vt:variant>
        <vt:i4>0</vt:i4>
      </vt:variant>
      <vt:variant>
        <vt:i4>5</vt:i4>
      </vt:variant>
      <vt:variant>
        <vt:lpwstr/>
      </vt:variant>
      <vt:variant>
        <vt:lpwstr>_Toc69318294</vt:lpwstr>
      </vt:variant>
      <vt:variant>
        <vt:i4>1966132</vt:i4>
      </vt:variant>
      <vt:variant>
        <vt:i4>962</vt:i4>
      </vt:variant>
      <vt:variant>
        <vt:i4>0</vt:i4>
      </vt:variant>
      <vt:variant>
        <vt:i4>5</vt:i4>
      </vt:variant>
      <vt:variant>
        <vt:lpwstr/>
      </vt:variant>
      <vt:variant>
        <vt:lpwstr>_Toc69318293</vt:lpwstr>
      </vt:variant>
      <vt:variant>
        <vt:i4>2031668</vt:i4>
      </vt:variant>
      <vt:variant>
        <vt:i4>956</vt:i4>
      </vt:variant>
      <vt:variant>
        <vt:i4>0</vt:i4>
      </vt:variant>
      <vt:variant>
        <vt:i4>5</vt:i4>
      </vt:variant>
      <vt:variant>
        <vt:lpwstr/>
      </vt:variant>
      <vt:variant>
        <vt:lpwstr>_Toc69318292</vt:lpwstr>
      </vt:variant>
      <vt:variant>
        <vt:i4>1835060</vt:i4>
      </vt:variant>
      <vt:variant>
        <vt:i4>950</vt:i4>
      </vt:variant>
      <vt:variant>
        <vt:i4>0</vt:i4>
      </vt:variant>
      <vt:variant>
        <vt:i4>5</vt:i4>
      </vt:variant>
      <vt:variant>
        <vt:lpwstr/>
      </vt:variant>
      <vt:variant>
        <vt:lpwstr>_Toc69318291</vt:lpwstr>
      </vt:variant>
      <vt:variant>
        <vt:i4>1900596</vt:i4>
      </vt:variant>
      <vt:variant>
        <vt:i4>944</vt:i4>
      </vt:variant>
      <vt:variant>
        <vt:i4>0</vt:i4>
      </vt:variant>
      <vt:variant>
        <vt:i4>5</vt:i4>
      </vt:variant>
      <vt:variant>
        <vt:lpwstr/>
      </vt:variant>
      <vt:variant>
        <vt:lpwstr>_Toc69318290</vt:lpwstr>
      </vt:variant>
      <vt:variant>
        <vt:i4>1310773</vt:i4>
      </vt:variant>
      <vt:variant>
        <vt:i4>938</vt:i4>
      </vt:variant>
      <vt:variant>
        <vt:i4>0</vt:i4>
      </vt:variant>
      <vt:variant>
        <vt:i4>5</vt:i4>
      </vt:variant>
      <vt:variant>
        <vt:lpwstr/>
      </vt:variant>
      <vt:variant>
        <vt:lpwstr>_Toc69318289</vt:lpwstr>
      </vt:variant>
      <vt:variant>
        <vt:i4>1376309</vt:i4>
      </vt:variant>
      <vt:variant>
        <vt:i4>932</vt:i4>
      </vt:variant>
      <vt:variant>
        <vt:i4>0</vt:i4>
      </vt:variant>
      <vt:variant>
        <vt:i4>5</vt:i4>
      </vt:variant>
      <vt:variant>
        <vt:lpwstr/>
      </vt:variant>
      <vt:variant>
        <vt:lpwstr>_Toc69318288</vt:lpwstr>
      </vt:variant>
      <vt:variant>
        <vt:i4>1703989</vt:i4>
      </vt:variant>
      <vt:variant>
        <vt:i4>926</vt:i4>
      </vt:variant>
      <vt:variant>
        <vt:i4>0</vt:i4>
      </vt:variant>
      <vt:variant>
        <vt:i4>5</vt:i4>
      </vt:variant>
      <vt:variant>
        <vt:lpwstr/>
      </vt:variant>
      <vt:variant>
        <vt:lpwstr>_Toc69318287</vt:lpwstr>
      </vt:variant>
      <vt:variant>
        <vt:i4>1769525</vt:i4>
      </vt:variant>
      <vt:variant>
        <vt:i4>920</vt:i4>
      </vt:variant>
      <vt:variant>
        <vt:i4>0</vt:i4>
      </vt:variant>
      <vt:variant>
        <vt:i4>5</vt:i4>
      </vt:variant>
      <vt:variant>
        <vt:lpwstr/>
      </vt:variant>
      <vt:variant>
        <vt:lpwstr>_Toc69318286</vt:lpwstr>
      </vt:variant>
      <vt:variant>
        <vt:i4>1572917</vt:i4>
      </vt:variant>
      <vt:variant>
        <vt:i4>914</vt:i4>
      </vt:variant>
      <vt:variant>
        <vt:i4>0</vt:i4>
      </vt:variant>
      <vt:variant>
        <vt:i4>5</vt:i4>
      </vt:variant>
      <vt:variant>
        <vt:lpwstr/>
      </vt:variant>
      <vt:variant>
        <vt:lpwstr>_Toc69318285</vt:lpwstr>
      </vt:variant>
      <vt:variant>
        <vt:i4>1638453</vt:i4>
      </vt:variant>
      <vt:variant>
        <vt:i4>908</vt:i4>
      </vt:variant>
      <vt:variant>
        <vt:i4>0</vt:i4>
      </vt:variant>
      <vt:variant>
        <vt:i4>5</vt:i4>
      </vt:variant>
      <vt:variant>
        <vt:lpwstr/>
      </vt:variant>
      <vt:variant>
        <vt:lpwstr>_Toc69318284</vt:lpwstr>
      </vt:variant>
      <vt:variant>
        <vt:i4>1966133</vt:i4>
      </vt:variant>
      <vt:variant>
        <vt:i4>902</vt:i4>
      </vt:variant>
      <vt:variant>
        <vt:i4>0</vt:i4>
      </vt:variant>
      <vt:variant>
        <vt:i4>5</vt:i4>
      </vt:variant>
      <vt:variant>
        <vt:lpwstr/>
      </vt:variant>
      <vt:variant>
        <vt:lpwstr>_Toc69318283</vt:lpwstr>
      </vt:variant>
      <vt:variant>
        <vt:i4>2031669</vt:i4>
      </vt:variant>
      <vt:variant>
        <vt:i4>896</vt:i4>
      </vt:variant>
      <vt:variant>
        <vt:i4>0</vt:i4>
      </vt:variant>
      <vt:variant>
        <vt:i4>5</vt:i4>
      </vt:variant>
      <vt:variant>
        <vt:lpwstr/>
      </vt:variant>
      <vt:variant>
        <vt:lpwstr>_Toc69318282</vt:lpwstr>
      </vt:variant>
      <vt:variant>
        <vt:i4>1835061</vt:i4>
      </vt:variant>
      <vt:variant>
        <vt:i4>890</vt:i4>
      </vt:variant>
      <vt:variant>
        <vt:i4>0</vt:i4>
      </vt:variant>
      <vt:variant>
        <vt:i4>5</vt:i4>
      </vt:variant>
      <vt:variant>
        <vt:lpwstr/>
      </vt:variant>
      <vt:variant>
        <vt:lpwstr>_Toc69318281</vt:lpwstr>
      </vt:variant>
      <vt:variant>
        <vt:i4>1900597</vt:i4>
      </vt:variant>
      <vt:variant>
        <vt:i4>884</vt:i4>
      </vt:variant>
      <vt:variant>
        <vt:i4>0</vt:i4>
      </vt:variant>
      <vt:variant>
        <vt:i4>5</vt:i4>
      </vt:variant>
      <vt:variant>
        <vt:lpwstr/>
      </vt:variant>
      <vt:variant>
        <vt:lpwstr>_Toc69318280</vt:lpwstr>
      </vt:variant>
      <vt:variant>
        <vt:i4>1310778</vt:i4>
      </vt:variant>
      <vt:variant>
        <vt:i4>878</vt:i4>
      </vt:variant>
      <vt:variant>
        <vt:i4>0</vt:i4>
      </vt:variant>
      <vt:variant>
        <vt:i4>5</vt:i4>
      </vt:variant>
      <vt:variant>
        <vt:lpwstr/>
      </vt:variant>
      <vt:variant>
        <vt:lpwstr>_Toc69318279</vt:lpwstr>
      </vt:variant>
      <vt:variant>
        <vt:i4>1376314</vt:i4>
      </vt:variant>
      <vt:variant>
        <vt:i4>872</vt:i4>
      </vt:variant>
      <vt:variant>
        <vt:i4>0</vt:i4>
      </vt:variant>
      <vt:variant>
        <vt:i4>5</vt:i4>
      </vt:variant>
      <vt:variant>
        <vt:lpwstr/>
      </vt:variant>
      <vt:variant>
        <vt:lpwstr>_Toc69318278</vt:lpwstr>
      </vt:variant>
      <vt:variant>
        <vt:i4>1703994</vt:i4>
      </vt:variant>
      <vt:variant>
        <vt:i4>866</vt:i4>
      </vt:variant>
      <vt:variant>
        <vt:i4>0</vt:i4>
      </vt:variant>
      <vt:variant>
        <vt:i4>5</vt:i4>
      </vt:variant>
      <vt:variant>
        <vt:lpwstr/>
      </vt:variant>
      <vt:variant>
        <vt:lpwstr>_Toc69318277</vt:lpwstr>
      </vt:variant>
      <vt:variant>
        <vt:i4>1769530</vt:i4>
      </vt:variant>
      <vt:variant>
        <vt:i4>860</vt:i4>
      </vt:variant>
      <vt:variant>
        <vt:i4>0</vt:i4>
      </vt:variant>
      <vt:variant>
        <vt:i4>5</vt:i4>
      </vt:variant>
      <vt:variant>
        <vt:lpwstr/>
      </vt:variant>
      <vt:variant>
        <vt:lpwstr>_Toc69318276</vt:lpwstr>
      </vt:variant>
      <vt:variant>
        <vt:i4>1572922</vt:i4>
      </vt:variant>
      <vt:variant>
        <vt:i4>854</vt:i4>
      </vt:variant>
      <vt:variant>
        <vt:i4>0</vt:i4>
      </vt:variant>
      <vt:variant>
        <vt:i4>5</vt:i4>
      </vt:variant>
      <vt:variant>
        <vt:lpwstr/>
      </vt:variant>
      <vt:variant>
        <vt:lpwstr>_Toc69318275</vt:lpwstr>
      </vt:variant>
      <vt:variant>
        <vt:i4>1638458</vt:i4>
      </vt:variant>
      <vt:variant>
        <vt:i4>848</vt:i4>
      </vt:variant>
      <vt:variant>
        <vt:i4>0</vt:i4>
      </vt:variant>
      <vt:variant>
        <vt:i4>5</vt:i4>
      </vt:variant>
      <vt:variant>
        <vt:lpwstr/>
      </vt:variant>
      <vt:variant>
        <vt:lpwstr>_Toc69318274</vt:lpwstr>
      </vt:variant>
      <vt:variant>
        <vt:i4>1966138</vt:i4>
      </vt:variant>
      <vt:variant>
        <vt:i4>842</vt:i4>
      </vt:variant>
      <vt:variant>
        <vt:i4>0</vt:i4>
      </vt:variant>
      <vt:variant>
        <vt:i4>5</vt:i4>
      </vt:variant>
      <vt:variant>
        <vt:lpwstr/>
      </vt:variant>
      <vt:variant>
        <vt:lpwstr>_Toc69318273</vt:lpwstr>
      </vt:variant>
      <vt:variant>
        <vt:i4>2031674</vt:i4>
      </vt:variant>
      <vt:variant>
        <vt:i4>836</vt:i4>
      </vt:variant>
      <vt:variant>
        <vt:i4>0</vt:i4>
      </vt:variant>
      <vt:variant>
        <vt:i4>5</vt:i4>
      </vt:variant>
      <vt:variant>
        <vt:lpwstr/>
      </vt:variant>
      <vt:variant>
        <vt:lpwstr>_Toc69318272</vt:lpwstr>
      </vt:variant>
      <vt:variant>
        <vt:i4>1835066</vt:i4>
      </vt:variant>
      <vt:variant>
        <vt:i4>830</vt:i4>
      </vt:variant>
      <vt:variant>
        <vt:i4>0</vt:i4>
      </vt:variant>
      <vt:variant>
        <vt:i4>5</vt:i4>
      </vt:variant>
      <vt:variant>
        <vt:lpwstr/>
      </vt:variant>
      <vt:variant>
        <vt:lpwstr>_Toc69318271</vt:lpwstr>
      </vt:variant>
      <vt:variant>
        <vt:i4>1900602</vt:i4>
      </vt:variant>
      <vt:variant>
        <vt:i4>824</vt:i4>
      </vt:variant>
      <vt:variant>
        <vt:i4>0</vt:i4>
      </vt:variant>
      <vt:variant>
        <vt:i4>5</vt:i4>
      </vt:variant>
      <vt:variant>
        <vt:lpwstr/>
      </vt:variant>
      <vt:variant>
        <vt:lpwstr>_Toc69318270</vt:lpwstr>
      </vt:variant>
      <vt:variant>
        <vt:i4>1310779</vt:i4>
      </vt:variant>
      <vt:variant>
        <vt:i4>818</vt:i4>
      </vt:variant>
      <vt:variant>
        <vt:i4>0</vt:i4>
      </vt:variant>
      <vt:variant>
        <vt:i4>5</vt:i4>
      </vt:variant>
      <vt:variant>
        <vt:lpwstr/>
      </vt:variant>
      <vt:variant>
        <vt:lpwstr>_Toc69318269</vt:lpwstr>
      </vt:variant>
      <vt:variant>
        <vt:i4>1376315</vt:i4>
      </vt:variant>
      <vt:variant>
        <vt:i4>812</vt:i4>
      </vt:variant>
      <vt:variant>
        <vt:i4>0</vt:i4>
      </vt:variant>
      <vt:variant>
        <vt:i4>5</vt:i4>
      </vt:variant>
      <vt:variant>
        <vt:lpwstr/>
      </vt:variant>
      <vt:variant>
        <vt:lpwstr>_Toc69318268</vt:lpwstr>
      </vt:variant>
      <vt:variant>
        <vt:i4>1703995</vt:i4>
      </vt:variant>
      <vt:variant>
        <vt:i4>806</vt:i4>
      </vt:variant>
      <vt:variant>
        <vt:i4>0</vt:i4>
      </vt:variant>
      <vt:variant>
        <vt:i4>5</vt:i4>
      </vt:variant>
      <vt:variant>
        <vt:lpwstr/>
      </vt:variant>
      <vt:variant>
        <vt:lpwstr>_Toc69318267</vt:lpwstr>
      </vt:variant>
      <vt:variant>
        <vt:i4>1769531</vt:i4>
      </vt:variant>
      <vt:variant>
        <vt:i4>800</vt:i4>
      </vt:variant>
      <vt:variant>
        <vt:i4>0</vt:i4>
      </vt:variant>
      <vt:variant>
        <vt:i4>5</vt:i4>
      </vt:variant>
      <vt:variant>
        <vt:lpwstr/>
      </vt:variant>
      <vt:variant>
        <vt:lpwstr>_Toc69318266</vt:lpwstr>
      </vt:variant>
      <vt:variant>
        <vt:i4>1572923</vt:i4>
      </vt:variant>
      <vt:variant>
        <vt:i4>794</vt:i4>
      </vt:variant>
      <vt:variant>
        <vt:i4>0</vt:i4>
      </vt:variant>
      <vt:variant>
        <vt:i4>5</vt:i4>
      </vt:variant>
      <vt:variant>
        <vt:lpwstr/>
      </vt:variant>
      <vt:variant>
        <vt:lpwstr>_Toc69318265</vt:lpwstr>
      </vt:variant>
      <vt:variant>
        <vt:i4>1638459</vt:i4>
      </vt:variant>
      <vt:variant>
        <vt:i4>788</vt:i4>
      </vt:variant>
      <vt:variant>
        <vt:i4>0</vt:i4>
      </vt:variant>
      <vt:variant>
        <vt:i4>5</vt:i4>
      </vt:variant>
      <vt:variant>
        <vt:lpwstr/>
      </vt:variant>
      <vt:variant>
        <vt:lpwstr>_Toc69318264</vt:lpwstr>
      </vt:variant>
      <vt:variant>
        <vt:i4>1966139</vt:i4>
      </vt:variant>
      <vt:variant>
        <vt:i4>782</vt:i4>
      </vt:variant>
      <vt:variant>
        <vt:i4>0</vt:i4>
      </vt:variant>
      <vt:variant>
        <vt:i4>5</vt:i4>
      </vt:variant>
      <vt:variant>
        <vt:lpwstr/>
      </vt:variant>
      <vt:variant>
        <vt:lpwstr>_Toc69318263</vt:lpwstr>
      </vt:variant>
      <vt:variant>
        <vt:i4>2031675</vt:i4>
      </vt:variant>
      <vt:variant>
        <vt:i4>776</vt:i4>
      </vt:variant>
      <vt:variant>
        <vt:i4>0</vt:i4>
      </vt:variant>
      <vt:variant>
        <vt:i4>5</vt:i4>
      </vt:variant>
      <vt:variant>
        <vt:lpwstr/>
      </vt:variant>
      <vt:variant>
        <vt:lpwstr>_Toc69318262</vt:lpwstr>
      </vt:variant>
      <vt:variant>
        <vt:i4>1835067</vt:i4>
      </vt:variant>
      <vt:variant>
        <vt:i4>770</vt:i4>
      </vt:variant>
      <vt:variant>
        <vt:i4>0</vt:i4>
      </vt:variant>
      <vt:variant>
        <vt:i4>5</vt:i4>
      </vt:variant>
      <vt:variant>
        <vt:lpwstr/>
      </vt:variant>
      <vt:variant>
        <vt:lpwstr>_Toc69318261</vt:lpwstr>
      </vt:variant>
      <vt:variant>
        <vt:i4>1900603</vt:i4>
      </vt:variant>
      <vt:variant>
        <vt:i4>764</vt:i4>
      </vt:variant>
      <vt:variant>
        <vt:i4>0</vt:i4>
      </vt:variant>
      <vt:variant>
        <vt:i4>5</vt:i4>
      </vt:variant>
      <vt:variant>
        <vt:lpwstr/>
      </vt:variant>
      <vt:variant>
        <vt:lpwstr>_Toc69318260</vt:lpwstr>
      </vt:variant>
      <vt:variant>
        <vt:i4>1310776</vt:i4>
      </vt:variant>
      <vt:variant>
        <vt:i4>758</vt:i4>
      </vt:variant>
      <vt:variant>
        <vt:i4>0</vt:i4>
      </vt:variant>
      <vt:variant>
        <vt:i4>5</vt:i4>
      </vt:variant>
      <vt:variant>
        <vt:lpwstr/>
      </vt:variant>
      <vt:variant>
        <vt:lpwstr>_Toc69318259</vt:lpwstr>
      </vt:variant>
      <vt:variant>
        <vt:i4>1376312</vt:i4>
      </vt:variant>
      <vt:variant>
        <vt:i4>752</vt:i4>
      </vt:variant>
      <vt:variant>
        <vt:i4>0</vt:i4>
      </vt:variant>
      <vt:variant>
        <vt:i4>5</vt:i4>
      </vt:variant>
      <vt:variant>
        <vt:lpwstr/>
      </vt:variant>
      <vt:variant>
        <vt:lpwstr>_Toc69318258</vt:lpwstr>
      </vt:variant>
      <vt:variant>
        <vt:i4>1703992</vt:i4>
      </vt:variant>
      <vt:variant>
        <vt:i4>746</vt:i4>
      </vt:variant>
      <vt:variant>
        <vt:i4>0</vt:i4>
      </vt:variant>
      <vt:variant>
        <vt:i4>5</vt:i4>
      </vt:variant>
      <vt:variant>
        <vt:lpwstr/>
      </vt:variant>
      <vt:variant>
        <vt:lpwstr>_Toc69318257</vt:lpwstr>
      </vt:variant>
      <vt:variant>
        <vt:i4>1769528</vt:i4>
      </vt:variant>
      <vt:variant>
        <vt:i4>740</vt:i4>
      </vt:variant>
      <vt:variant>
        <vt:i4>0</vt:i4>
      </vt:variant>
      <vt:variant>
        <vt:i4>5</vt:i4>
      </vt:variant>
      <vt:variant>
        <vt:lpwstr/>
      </vt:variant>
      <vt:variant>
        <vt:lpwstr>_Toc69318256</vt:lpwstr>
      </vt:variant>
      <vt:variant>
        <vt:i4>1572920</vt:i4>
      </vt:variant>
      <vt:variant>
        <vt:i4>734</vt:i4>
      </vt:variant>
      <vt:variant>
        <vt:i4>0</vt:i4>
      </vt:variant>
      <vt:variant>
        <vt:i4>5</vt:i4>
      </vt:variant>
      <vt:variant>
        <vt:lpwstr/>
      </vt:variant>
      <vt:variant>
        <vt:lpwstr>_Toc69318255</vt:lpwstr>
      </vt:variant>
      <vt:variant>
        <vt:i4>1638456</vt:i4>
      </vt:variant>
      <vt:variant>
        <vt:i4>728</vt:i4>
      </vt:variant>
      <vt:variant>
        <vt:i4>0</vt:i4>
      </vt:variant>
      <vt:variant>
        <vt:i4>5</vt:i4>
      </vt:variant>
      <vt:variant>
        <vt:lpwstr/>
      </vt:variant>
      <vt:variant>
        <vt:lpwstr>_Toc69318254</vt:lpwstr>
      </vt:variant>
      <vt:variant>
        <vt:i4>1769569</vt:i4>
      </vt:variant>
      <vt:variant>
        <vt:i4>723</vt:i4>
      </vt:variant>
      <vt:variant>
        <vt:i4>0</vt:i4>
      </vt:variant>
      <vt:variant>
        <vt:i4>5</vt:i4>
      </vt:variant>
      <vt:variant>
        <vt:lpwstr/>
      </vt:variant>
      <vt:variant>
        <vt:lpwstr>_bookmark108</vt:lpwstr>
      </vt:variant>
      <vt:variant>
        <vt:i4>2818129</vt:i4>
      </vt:variant>
      <vt:variant>
        <vt:i4>720</vt:i4>
      </vt:variant>
      <vt:variant>
        <vt:i4>0</vt:i4>
      </vt:variant>
      <vt:variant>
        <vt:i4>5</vt:i4>
      </vt:variant>
      <vt:variant>
        <vt:lpwstr/>
      </vt:variant>
      <vt:variant>
        <vt:lpwstr>_bookmark93</vt:lpwstr>
      </vt:variant>
      <vt:variant>
        <vt:i4>2818129</vt:i4>
      </vt:variant>
      <vt:variant>
        <vt:i4>717</vt:i4>
      </vt:variant>
      <vt:variant>
        <vt:i4>0</vt:i4>
      </vt:variant>
      <vt:variant>
        <vt:i4>5</vt:i4>
      </vt:variant>
      <vt:variant>
        <vt:lpwstr/>
      </vt:variant>
      <vt:variant>
        <vt:lpwstr>_bookmark93</vt:lpwstr>
      </vt:variant>
      <vt:variant>
        <vt:i4>1114208</vt:i4>
      </vt:variant>
      <vt:variant>
        <vt:i4>714</vt:i4>
      </vt:variant>
      <vt:variant>
        <vt:i4>0</vt:i4>
      </vt:variant>
      <vt:variant>
        <vt:i4>5</vt:i4>
      </vt:variant>
      <vt:variant>
        <vt:lpwstr/>
      </vt:variant>
      <vt:variant>
        <vt:lpwstr>_bookmark112</vt:lpwstr>
      </vt:variant>
      <vt:variant>
        <vt:i4>2818129</vt:i4>
      </vt:variant>
      <vt:variant>
        <vt:i4>711</vt:i4>
      </vt:variant>
      <vt:variant>
        <vt:i4>0</vt:i4>
      </vt:variant>
      <vt:variant>
        <vt:i4>5</vt:i4>
      </vt:variant>
      <vt:variant>
        <vt:lpwstr/>
      </vt:variant>
      <vt:variant>
        <vt:lpwstr>_bookmark93</vt:lpwstr>
      </vt:variant>
      <vt:variant>
        <vt:i4>2818129</vt:i4>
      </vt:variant>
      <vt:variant>
        <vt:i4>708</vt:i4>
      </vt:variant>
      <vt:variant>
        <vt:i4>0</vt:i4>
      </vt:variant>
      <vt:variant>
        <vt:i4>5</vt:i4>
      </vt:variant>
      <vt:variant>
        <vt:lpwstr/>
      </vt:variant>
      <vt:variant>
        <vt:lpwstr>_bookmark93</vt:lpwstr>
      </vt:variant>
      <vt:variant>
        <vt:i4>1114209</vt:i4>
      </vt:variant>
      <vt:variant>
        <vt:i4>705</vt:i4>
      </vt:variant>
      <vt:variant>
        <vt:i4>0</vt:i4>
      </vt:variant>
      <vt:variant>
        <vt:i4>5</vt:i4>
      </vt:variant>
      <vt:variant>
        <vt:lpwstr/>
      </vt:variant>
      <vt:variant>
        <vt:lpwstr>_bookmark102</vt:lpwstr>
      </vt:variant>
      <vt:variant>
        <vt:i4>2818129</vt:i4>
      </vt:variant>
      <vt:variant>
        <vt:i4>702</vt:i4>
      </vt:variant>
      <vt:variant>
        <vt:i4>0</vt:i4>
      </vt:variant>
      <vt:variant>
        <vt:i4>5</vt:i4>
      </vt:variant>
      <vt:variant>
        <vt:lpwstr/>
      </vt:variant>
      <vt:variant>
        <vt:lpwstr>_bookmark93</vt:lpwstr>
      </vt:variant>
      <vt:variant>
        <vt:i4>2818129</vt:i4>
      </vt:variant>
      <vt:variant>
        <vt:i4>699</vt:i4>
      </vt:variant>
      <vt:variant>
        <vt:i4>0</vt:i4>
      </vt:variant>
      <vt:variant>
        <vt:i4>5</vt:i4>
      </vt:variant>
      <vt:variant>
        <vt:lpwstr/>
      </vt:variant>
      <vt:variant>
        <vt:lpwstr>_bookmark93</vt:lpwstr>
      </vt:variant>
      <vt:variant>
        <vt:i4>4587522</vt:i4>
      </vt:variant>
      <vt:variant>
        <vt:i4>696</vt:i4>
      </vt:variant>
      <vt:variant>
        <vt:i4>0</vt:i4>
      </vt:variant>
      <vt:variant>
        <vt:i4>5</vt:i4>
      </vt:variant>
      <vt:variant>
        <vt:lpwstr>http://www.lumimania.fr/ampoules-3/?par=patice|g5</vt:lpwstr>
      </vt:variant>
      <vt:variant>
        <vt:lpwstr/>
      </vt:variant>
      <vt:variant>
        <vt:i4>3014769</vt:i4>
      </vt:variant>
      <vt:variant>
        <vt:i4>692</vt:i4>
      </vt:variant>
      <vt:variant>
        <vt:i4>0</vt:i4>
      </vt:variant>
      <vt:variant>
        <vt:i4>5</vt:i4>
      </vt:variant>
      <vt:variant>
        <vt:lpwstr>https://www.monmagasingeneral.com/cheville-autoperceuse-metallique-avec-vis-fix-pro-longueur-29-mm-diametre-15-mm-1081209.html</vt:lpwstr>
      </vt:variant>
      <vt:variant>
        <vt:lpwstr/>
      </vt:variant>
      <vt:variant>
        <vt:i4>5636099</vt:i4>
      </vt:variant>
      <vt:variant>
        <vt:i4>690</vt:i4>
      </vt:variant>
      <vt:variant>
        <vt:i4>0</vt:i4>
      </vt:variant>
      <vt:variant>
        <vt:i4>5</vt:i4>
      </vt:variant>
      <vt:variant>
        <vt:lpwstr>https://www.monmagasingeneral.com/cheville-nylon-standard-fix-pro-longueur-70-mm-diametre-14-mm-1081448.html</vt:lpwstr>
      </vt:variant>
      <vt:variant>
        <vt:lpwstr/>
      </vt:variant>
      <vt:variant>
        <vt:i4>3211385</vt:i4>
      </vt:variant>
      <vt:variant>
        <vt:i4>687</vt:i4>
      </vt:variant>
      <vt:variant>
        <vt:i4>0</vt:i4>
      </vt:variant>
      <vt:variant>
        <vt:i4>5</vt:i4>
      </vt:variant>
      <vt:variant>
        <vt:lpwstr>https://www.bis-electric.com/tube-irl-tulipe-diametre-25mm-par-carton-30m.html</vt:lpwstr>
      </vt:variant>
      <vt:variant>
        <vt:lpwstr/>
      </vt:variant>
      <vt:variant>
        <vt:i4>262229</vt:i4>
      </vt:variant>
      <vt:variant>
        <vt:i4>684</vt:i4>
      </vt:variant>
      <vt:variant>
        <vt:i4>0</vt:i4>
      </vt:variant>
      <vt:variant>
        <vt:i4>5</vt:i4>
      </vt:variant>
      <vt:variant>
        <vt:lpwstr>https://www.bis-electric.com/tube-irl-diametre-25mm.html</vt:lpwstr>
      </vt:variant>
      <vt:variant>
        <vt:lpwstr/>
      </vt:variant>
      <vt:variant>
        <vt:i4>4128824</vt:i4>
      </vt:variant>
      <vt:variant>
        <vt:i4>681</vt:i4>
      </vt:variant>
      <vt:variant>
        <vt:i4>0</vt:i4>
      </vt:variant>
      <vt:variant>
        <vt:i4>5</vt:i4>
      </vt:variant>
      <vt:variant>
        <vt:lpwstr>http://www.bing.com/translator</vt:lpwstr>
      </vt:variant>
      <vt:variant>
        <vt:lpwstr/>
      </vt:variant>
      <vt:variant>
        <vt:i4>1572955</vt:i4>
      </vt:variant>
      <vt:variant>
        <vt:i4>678</vt:i4>
      </vt:variant>
      <vt:variant>
        <vt:i4>0</vt:i4>
      </vt:variant>
      <vt:variant>
        <vt:i4>5</vt:i4>
      </vt:variant>
      <vt:variant>
        <vt:lpwstr>http://context.reverso.net/traduction/francais-anglais/des+b%C3%A9n%C3%A9ficiaires+effectifs</vt:lpwstr>
      </vt:variant>
      <vt:variant>
        <vt:lpwstr/>
      </vt:variant>
      <vt:variant>
        <vt:i4>1572955</vt:i4>
      </vt:variant>
      <vt:variant>
        <vt:i4>675</vt:i4>
      </vt:variant>
      <vt:variant>
        <vt:i4>0</vt:i4>
      </vt:variant>
      <vt:variant>
        <vt:i4>5</vt:i4>
      </vt:variant>
      <vt:variant>
        <vt:lpwstr>http://context.reverso.net/traduction/francais-anglais/des+b%C3%A9n%C3%A9ficiaires+effectifs</vt:lpwstr>
      </vt:variant>
      <vt:variant>
        <vt:lpwstr/>
      </vt:variant>
      <vt:variant>
        <vt:i4>1179699</vt:i4>
      </vt:variant>
      <vt:variant>
        <vt:i4>653</vt:i4>
      </vt:variant>
      <vt:variant>
        <vt:i4>0</vt:i4>
      </vt:variant>
      <vt:variant>
        <vt:i4>5</vt:i4>
      </vt:variant>
      <vt:variant>
        <vt:lpwstr/>
      </vt:variant>
      <vt:variant>
        <vt:lpwstr>_Toc69317518</vt:lpwstr>
      </vt:variant>
      <vt:variant>
        <vt:i4>1900595</vt:i4>
      </vt:variant>
      <vt:variant>
        <vt:i4>647</vt:i4>
      </vt:variant>
      <vt:variant>
        <vt:i4>0</vt:i4>
      </vt:variant>
      <vt:variant>
        <vt:i4>5</vt:i4>
      </vt:variant>
      <vt:variant>
        <vt:lpwstr/>
      </vt:variant>
      <vt:variant>
        <vt:lpwstr>_Toc69317517</vt:lpwstr>
      </vt:variant>
      <vt:variant>
        <vt:i4>1835059</vt:i4>
      </vt:variant>
      <vt:variant>
        <vt:i4>641</vt:i4>
      </vt:variant>
      <vt:variant>
        <vt:i4>0</vt:i4>
      </vt:variant>
      <vt:variant>
        <vt:i4>5</vt:i4>
      </vt:variant>
      <vt:variant>
        <vt:lpwstr/>
      </vt:variant>
      <vt:variant>
        <vt:lpwstr>_Toc69317516</vt:lpwstr>
      </vt:variant>
      <vt:variant>
        <vt:i4>2031667</vt:i4>
      </vt:variant>
      <vt:variant>
        <vt:i4>635</vt:i4>
      </vt:variant>
      <vt:variant>
        <vt:i4>0</vt:i4>
      </vt:variant>
      <vt:variant>
        <vt:i4>5</vt:i4>
      </vt:variant>
      <vt:variant>
        <vt:lpwstr/>
      </vt:variant>
      <vt:variant>
        <vt:lpwstr>_Toc69317515</vt:lpwstr>
      </vt:variant>
      <vt:variant>
        <vt:i4>1966131</vt:i4>
      </vt:variant>
      <vt:variant>
        <vt:i4>629</vt:i4>
      </vt:variant>
      <vt:variant>
        <vt:i4>0</vt:i4>
      </vt:variant>
      <vt:variant>
        <vt:i4>5</vt:i4>
      </vt:variant>
      <vt:variant>
        <vt:lpwstr/>
      </vt:variant>
      <vt:variant>
        <vt:lpwstr>_Toc69317514</vt:lpwstr>
      </vt:variant>
      <vt:variant>
        <vt:i4>1638451</vt:i4>
      </vt:variant>
      <vt:variant>
        <vt:i4>623</vt:i4>
      </vt:variant>
      <vt:variant>
        <vt:i4>0</vt:i4>
      </vt:variant>
      <vt:variant>
        <vt:i4>5</vt:i4>
      </vt:variant>
      <vt:variant>
        <vt:lpwstr/>
      </vt:variant>
      <vt:variant>
        <vt:lpwstr>_Toc69317513</vt:lpwstr>
      </vt:variant>
      <vt:variant>
        <vt:i4>1572915</vt:i4>
      </vt:variant>
      <vt:variant>
        <vt:i4>617</vt:i4>
      </vt:variant>
      <vt:variant>
        <vt:i4>0</vt:i4>
      </vt:variant>
      <vt:variant>
        <vt:i4>5</vt:i4>
      </vt:variant>
      <vt:variant>
        <vt:lpwstr/>
      </vt:variant>
      <vt:variant>
        <vt:lpwstr>_Toc69317512</vt:lpwstr>
      </vt:variant>
      <vt:variant>
        <vt:i4>1769523</vt:i4>
      </vt:variant>
      <vt:variant>
        <vt:i4>611</vt:i4>
      </vt:variant>
      <vt:variant>
        <vt:i4>0</vt:i4>
      </vt:variant>
      <vt:variant>
        <vt:i4>5</vt:i4>
      </vt:variant>
      <vt:variant>
        <vt:lpwstr/>
      </vt:variant>
      <vt:variant>
        <vt:lpwstr>_Toc69317511</vt:lpwstr>
      </vt:variant>
      <vt:variant>
        <vt:i4>1703987</vt:i4>
      </vt:variant>
      <vt:variant>
        <vt:i4>605</vt:i4>
      </vt:variant>
      <vt:variant>
        <vt:i4>0</vt:i4>
      </vt:variant>
      <vt:variant>
        <vt:i4>5</vt:i4>
      </vt:variant>
      <vt:variant>
        <vt:lpwstr/>
      </vt:variant>
      <vt:variant>
        <vt:lpwstr>_Toc69317510</vt:lpwstr>
      </vt:variant>
      <vt:variant>
        <vt:i4>1245234</vt:i4>
      </vt:variant>
      <vt:variant>
        <vt:i4>599</vt:i4>
      </vt:variant>
      <vt:variant>
        <vt:i4>0</vt:i4>
      </vt:variant>
      <vt:variant>
        <vt:i4>5</vt:i4>
      </vt:variant>
      <vt:variant>
        <vt:lpwstr/>
      </vt:variant>
      <vt:variant>
        <vt:lpwstr>_Toc69317509</vt:lpwstr>
      </vt:variant>
      <vt:variant>
        <vt:i4>1179698</vt:i4>
      </vt:variant>
      <vt:variant>
        <vt:i4>593</vt:i4>
      </vt:variant>
      <vt:variant>
        <vt:i4>0</vt:i4>
      </vt:variant>
      <vt:variant>
        <vt:i4>5</vt:i4>
      </vt:variant>
      <vt:variant>
        <vt:lpwstr/>
      </vt:variant>
      <vt:variant>
        <vt:lpwstr>_Toc69317508</vt:lpwstr>
      </vt:variant>
      <vt:variant>
        <vt:i4>1900594</vt:i4>
      </vt:variant>
      <vt:variant>
        <vt:i4>587</vt:i4>
      </vt:variant>
      <vt:variant>
        <vt:i4>0</vt:i4>
      </vt:variant>
      <vt:variant>
        <vt:i4>5</vt:i4>
      </vt:variant>
      <vt:variant>
        <vt:lpwstr/>
      </vt:variant>
      <vt:variant>
        <vt:lpwstr>_Toc69317507</vt:lpwstr>
      </vt:variant>
      <vt:variant>
        <vt:i4>1835058</vt:i4>
      </vt:variant>
      <vt:variant>
        <vt:i4>581</vt:i4>
      </vt:variant>
      <vt:variant>
        <vt:i4>0</vt:i4>
      </vt:variant>
      <vt:variant>
        <vt:i4>5</vt:i4>
      </vt:variant>
      <vt:variant>
        <vt:lpwstr/>
      </vt:variant>
      <vt:variant>
        <vt:lpwstr>_Toc69317506</vt:lpwstr>
      </vt:variant>
      <vt:variant>
        <vt:i4>2031666</vt:i4>
      </vt:variant>
      <vt:variant>
        <vt:i4>575</vt:i4>
      </vt:variant>
      <vt:variant>
        <vt:i4>0</vt:i4>
      </vt:variant>
      <vt:variant>
        <vt:i4>5</vt:i4>
      </vt:variant>
      <vt:variant>
        <vt:lpwstr/>
      </vt:variant>
      <vt:variant>
        <vt:lpwstr>_Toc69317505</vt:lpwstr>
      </vt:variant>
      <vt:variant>
        <vt:i4>1966130</vt:i4>
      </vt:variant>
      <vt:variant>
        <vt:i4>569</vt:i4>
      </vt:variant>
      <vt:variant>
        <vt:i4>0</vt:i4>
      </vt:variant>
      <vt:variant>
        <vt:i4>5</vt:i4>
      </vt:variant>
      <vt:variant>
        <vt:lpwstr/>
      </vt:variant>
      <vt:variant>
        <vt:lpwstr>_Toc69317504</vt:lpwstr>
      </vt:variant>
      <vt:variant>
        <vt:i4>1638450</vt:i4>
      </vt:variant>
      <vt:variant>
        <vt:i4>563</vt:i4>
      </vt:variant>
      <vt:variant>
        <vt:i4>0</vt:i4>
      </vt:variant>
      <vt:variant>
        <vt:i4>5</vt:i4>
      </vt:variant>
      <vt:variant>
        <vt:lpwstr/>
      </vt:variant>
      <vt:variant>
        <vt:lpwstr>_Toc69317503</vt:lpwstr>
      </vt:variant>
      <vt:variant>
        <vt:i4>1572914</vt:i4>
      </vt:variant>
      <vt:variant>
        <vt:i4>557</vt:i4>
      </vt:variant>
      <vt:variant>
        <vt:i4>0</vt:i4>
      </vt:variant>
      <vt:variant>
        <vt:i4>5</vt:i4>
      </vt:variant>
      <vt:variant>
        <vt:lpwstr/>
      </vt:variant>
      <vt:variant>
        <vt:lpwstr>_Toc69317502</vt:lpwstr>
      </vt:variant>
      <vt:variant>
        <vt:i4>1769522</vt:i4>
      </vt:variant>
      <vt:variant>
        <vt:i4>551</vt:i4>
      </vt:variant>
      <vt:variant>
        <vt:i4>0</vt:i4>
      </vt:variant>
      <vt:variant>
        <vt:i4>5</vt:i4>
      </vt:variant>
      <vt:variant>
        <vt:lpwstr/>
      </vt:variant>
      <vt:variant>
        <vt:lpwstr>_Toc69317501</vt:lpwstr>
      </vt:variant>
      <vt:variant>
        <vt:i4>1703986</vt:i4>
      </vt:variant>
      <vt:variant>
        <vt:i4>545</vt:i4>
      </vt:variant>
      <vt:variant>
        <vt:i4>0</vt:i4>
      </vt:variant>
      <vt:variant>
        <vt:i4>5</vt:i4>
      </vt:variant>
      <vt:variant>
        <vt:lpwstr/>
      </vt:variant>
      <vt:variant>
        <vt:lpwstr>_Toc69317500</vt:lpwstr>
      </vt:variant>
      <vt:variant>
        <vt:i4>1179707</vt:i4>
      </vt:variant>
      <vt:variant>
        <vt:i4>539</vt:i4>
      </vt:variant>
      <vt:variant>
        <vt:i4>0</vt:i4>
      </vt:variant>
      <vt:variant>
        <vt:i4>5</vt:i4>
      </vt:variant>
      <vt:variant>
        <vt:lpwstr/>
      </vt:variant>
      <vt:variant>
        <vt:lpwstr>_Toc69317499</vt:lpwstr>
      </vt:variant>
      <vt:variant>
        <vt:i4>1245243</vt:i4>
      </vt:variant>
      <vt:variant>
        <vt:i4>533</vt:i4>
      </vt:variant>
      <vt:variant>
        <vt:i4>0</vt:i4>
      </vt:variant>
      <vt:variant>
        <vt:i4>5</vt:i4>
      </vt:variant>
      <vt:variant>
        <vt:lpwstr/>
      </vt:variant>
      <vt:variant>
        <vt:lpwstr>_Toc69317498</vt:lpwstr>
      </vt:variant>
      <vt:variant>
        <vt:i4>1835067</vt:i4>
      </vt:variant>
      <vt:variant>
        <vt:i4>527</vt:i4>
      </vt:variant>
      <vt:variant>
        <vt:i4>0</vt:i4>
      </vt:variant>
      <vt:variant>
        <vt:i4>5</vt:i4>
      </vt:variant>
      <vt:variant>
        <vt:lpwstr/>
      </vt:variant>
      <vt:variant>
        <vt:lpwstr>_Toc69317497</vt:lpwstr>
      </vt:variant>
      <vt:variant>
        <vt:i4>1900603</vt:i4>
      </vt:variant>
      <vt:variant>
        <vt:i4>521</vt:i4>
      </vt:variant>
      <vt:variant>
        <vt:i4>0</vt:i4>
      </vt:variant>
      <vt:variant>
        <vt:i4>5</vt:i4>
      </vt:variant>
      <vt:variant>
        <vt:lpwstr/>
      </vt:variant>
      <vt:variant>
        <vt:lpwstr>_Toc69317496</vt:lpwstr>
      </vt:variant>
      <vt:variant>
        <vt:i4>1966139</vt:i4>
      </vt:variant>
      <vt:variant>
        <vt:i4>515</vt:i4>
      </vt:variant>
      <vt:variant>
        <vt:i4>0</vt:i4>
      </vt:variant>
      <vt:variant>
        <vt:i4>5</vt:i4>
      </vt:variant>
      <vt:variant>
        <vt:lpwstr/>
      </vt:variant>
      <vt:variant>
        <vt:lpwstr>_Toc69317495</vt:lpwstr>
      </vt:variant>
      <vt:variant>
        <vt:i4>2031675</vt:i4>
      </vt:variant>
      <vt:variant>
        <vt:i4>509</vt:i4>
      </vt:variant>
      <vt:variant>
        <vt:i4>0</vt:i4>
      </vt:variant>
      <vt:variant>
        <vt:i4>5</vt:i4>
      </vt:variant>
      <vt:variant>
        <vt:lpwstr/>
      </vt:variant>
      <vt:variant>
        <vt:lpwstr>_Toc69317494</vt:lpwstr>
      </vt:variant>
      <vt:variant>
        <vt:i4>1572923</vt:i4>
      </vt:variant>
      <vt:variant>
        <vt:i4>503</vt:i4>
      </vt:variant>
      <vt:variant>
        <vt:i4>0</vt:i4>
      </vt:variant>
      <vt:variant>
        <vt:i4>5</vt:i4>
      </vt:variant>
      <vt:variant>
        <vt:lpwstr/>
      </vt:variant>
      <vt:variant>
        <vt:lpwstr>_Toc69317493</vt:lpwstr>
      </vt:variant>
      <vt:variant>
        <vt:i4>1638459</vt:i4>
      </vt:variant>
      <vt:variant>
        <vt:i4>497</vt:i4>
      </vt:variant>
      <vt:variant>
        <vt:i4>0</vt:i4>
      </vt:variant>
      <vt:variant>
        <vt:i4>5</vt:i4>
      </vt:variant>
      <vt:variant>
        <vt:lpwstr/>
      </vt:variant>
      <vt:variant>
        <vt:lpwstr>_Toc69317492</vt:lpwstr>
      </vt:variant>
      <vt:variant>
        <vt:i4>1703995</vt:i4>
      </vt:variant>
      <vt:variant>
        <vt:i4>491</vt:i4>
      </vt:variant>
      <vt:variant>
        <vt:i4>0</vt:i4>
      </vt:variant>
      <vt:variant>
        <vt:i4>5</vt:i4>
      </vt:variant>
      <vt:variant>
        <vt:lpwstr/>
      </vt:variant>
      <vt:variant>
        <vt:lpwstr>_Toc69317491</vt:lpwstr>
      </vt:variant>
      <vt:variant>
        <vt:i4>1769531</vt:i4>
      </vt:variant>
      <vt:variant>
        <vt:i4>485</vt:i4>
      </vt:variant>
      <vt:variant>
        <vt:i4>0</vt:i4>
      </vt:variant>
      <vt:variant>
        <vt:i4>5</vt:i4>
      </vt:variant>
      <vt:variant>
        <vt:lpwstr/>
      </vt:variant>
      <vt:variant>
        <vt:lpwstr>_Toc69317490</vt:lpwstr>
      </vt:variant>
      <vt:variant>
        <vt:i4>1179706</vt:i4>
      </vt:variant>
      <vt:variant>
        <vt:i4>479</vt:i4>
      </vt:variant>
      <vt:variant>
        <vt:i4>0</vt:i4>
      </vt:variant>
      <vt:variant>
        <vt:i4>5</vt:i4>
      </vt:variant>
      <vt:variant>
        <vt:lpwstr/>
      </vt:variant>
      <vt:variant>
        <vt:lpwstr>_Toc69317489</vt:lpwstr>
      </vt:variant>
      <vt:variant>
        <vt:i4>1245242</vt:i4>
      </vt:variant>
      <vt:variant>
        <vt:i4>473</vt:i4>
      </vt:variant>
      <vt:variant>
        <vt:i4>0</vt:i4>
      </vt:variant>
      <vt:variant>
        <vt:i4>5</vt:i4>
      </vt:variant>
      <vt:variant>
        <vt:lpwstr/>
      </vt:variant>
      <vt:variant>
        <vt:lpwstr>_Toc69317488</vt:lpwstr>
      </vt:variant>
      <vt:variant>
        <vt:i4>1835066</vt:i4>
      </vt:variant>
      <vt:variant>
        <vt:i4>467</vt:i4>
      </vt:variant>
      <vt:variant>
        <vt:i4>0</vt:i4>
      </vt:variant>
      <vt:variant>
        <vt:i4>5</vt:i4>
      </vt:variant>
      <vt:variant>
        <vt:lpwstr/>
      </vt:variant>
      <vt:variant>
        <vt:lpwstr>_Toc69317487</vt:lpwstr>
      </vt:variant>
      <vt:variant>
        <vt:i4>1900602</vt:i4>
      </vt:variant>
      <vt:variant>
        <vt:i4>461</vt:i4>
      </vt:variant>
      <vt:variant>
        <vt:i4>0</vt:i4>
      </vt:variant>
      <vt:variant>
        <vt:i4>5</vt:i4>
      </vt:variant>
      <vt:variant>
        <vt:lpwstr/>
      </vt:variant>
      <vt:variant>
        <vt:lpwstr>_Toc69317486</vt:lpwstr>
      </vt:variant>
      <vt:variant>
        <vt:i4>1966138</vt:i4>
      </vt:variant>
      <vt:variant>
        <vt:i4>455</vt:i4>
      </vt:variant>
      <vt:variant>
        <vt:i4>0</vt:i4>
      </vt:variant>
      <vt:variant>
        <vt:i4>5</vt:i4>
      </vt:variant>
      <vt:variant>
        <vt:lpwstr/>
      </vt:variant>
      <vt:variant>
        <vt:lpwstr>_Toc69317485</vt:lpwstr>
      </vt:variant>
      <vt:variant>
        <vt:i4>7995398</vt:i4>
      </vt:variant>
      <vt:variant>
        <vt:i4>450</vt:i4>
      </vt:variant>
      <vt:variant>
        <vt:i4>0</vt:i4>
      </vt:variant>
      <vt:variant>
        <vt:i4>5</vt:i4>
      </vt:variant>
      <vt:variant>
        <vt:lpwstr>mailto:ronel.nadege@gmail.com</vt:lpwstr>
      </vt:variant>
      <vt:variant>
        <vt:lpwstr/>
      </vt:variant>
      <vt:variant>
        <vt:i4>1572955</vt:i4>
      </vt:variant>
      <vt:variant>
        <vt:i4>447</vt:i4>
      </vt:variant>
      <vt:variant>
        <vt:i4>0</vt:i4>
      </vt:variant>
      <vt:variant>
        <vt:i4>5</vt:i4>
      </vt:variant>
      <vt:variant>
        <vt:lpwstr>http://context.reverso.net/traduction/francais-anglais/des+b%C3%A9n%C3%A9ficiaires+effectifs</vt:lpwstr>
      </vt:variant>
      <vt:variant>
        <vt:lpwstr/>
      </vt:variant>
      <vt:variant>
        <vt:i4>7995398</vt:i4>
      </vt:variant>
      <vt:variant>
        <vt:i4>444</vt:i4>
      </vt:variant>
      <vt:variant>
        <vt:i4>0</vt:i4>
      </vt:variant>
      <vt:variant>
        <vt:i4>5</vt:i4>
      </vt:variant>
      <vt:variant>
        <vt:lpwstr>mailto:ronel.nadege@gmail.com</vt:lpwstr>
      </vt:variant>
      <vt:variant>
        <vt:lpwstr/>
      </vt:variant>
      <vt:variant>
        <vt:i4>3932200</vt:i4>
      </vt:variant>
      <vt:variant>
        <vt:i4>438</vt:i4>
      </vt:variant>
      <vt:variant>
        <vt:i4>0</vt:i4>
      </vt:variant>
      <vt:variant>
        <vt:i4>5</vt:i4>
      </vt:variant>
      <vt:variant>
        <vt:lpwstr>http://www.worldbank.org/debarr</vt:lpwstr>
      </vt:variant>
      <vt:variant>
        <vt:lpwstr/>
      </vt:variant>
      <vt:variant>
        <vt:i4>1441842</vt:i4>
      </vt:variant>
      <vt:variant>
        <vt:i4>435</vt:i4>
      </vt:variant>
      <vt:variant>
        <vt:i4>0</vt:i4>
      </vt:variant>
      <vt:variant>
        <vt:i4>5</vt:i4>
      </vt:variant>
      <vt:variant>
        <vt:lpwstr>mailto:tadoum2013@yahoo.fr</vt:lpwstr>
      </vt:variant>
      <vt:variant>
        <vt:lpwstr/>
      </vt:variant>
      <vt:variant>
        <vt:i4>5570667</vt:i4>
      </vt:variant>
      <vt:variant>
        <vt:i4>432</vt:i4>
      </vt:variant>
      <vt:variant>
        <vt:i4>0</vt:i4>
      </vt:variant>
      <vt:variant>
        <vt:i4>5</vt:i4>
      </vt:variant>
      <vt:variant>
        <vt:lpwstr>mailto:ronel.nadege@gmail.com/</vt:lpwstr>
      </vt:variant>
      <vt:variant>
        <vt:lpwstr/>
      </vt:variant>
      <vt:variant>
        <vt:i4>3932200</vt:i4>
      </vt:variant>
      <vt:variant>
        <vt:i4>429</vt:i4>
      </vt:variant>
      <vt:variant>
        <vt:i4>0</vt:i4>
      </vt:variant>
      <vt:variant>
        <vt:i4>5</vt:i4>
      </vt:variant>
      <vt:variant>
        <vt:lpwstr>http://www.worldbank.org/debarr</vt:lpwstr>
      </vt:variant>
      <vt:variant>
        <vt:lpwstr/>
      </vt:variant>
      <vt:variant>
        <vt:i4>1572955</vt:i4>
      </vt:variant>
      <vt:variant>
        <vt:i4>426</vt:i4>
      </vt:variant>
      <vt:variant>
        <vt:i4>0</vt:i4>
      </vt:variant>
      <vt:variant>
        <vt:i4>5</vt:i4>
      </vt:variant>
      <vt:variant>
        <vt:lpwstr>http://context.reverso.net/traduction/francais-anglais/des+b%C3%A9n%C3%A9ficiaires+effectifs</vt:lpwstr>
      </vt:variant>
      <vt:variant>
        <vt:lpwstr/>
      </vt:variant>
      <vt:variant>
        <vt:i4>1572955</vt:i4>
      </vt:variant>
      <vt:variant>
        <vt:i4>423</vt:i4>
      </vt:variant>
      <vt:variant>
        <vt:i4>0</vt:i4>
      </vt:variant>
      <vt:variant>
        <vt:i4>5</vt:i4>
      </vt:variant>
      <vt:variant>
        <vt:lpwstr>http://context.reverso.net/traduction/francais-anglais/des+b%C3%A9n%C3%A9ficiaires+effectifs</vt:lpwstr>
      </vt:variant>
      <vt:variant>
        <vt:lpwstr/>
      </vt:variant>
      <vt:variant>
        <vt:i4>1572955</vt:i4>
      </vt:variant>
      <vt:variant>
        <vt:i4>420</vt:i4>
      </vt:variant>
      <vt:variant>
        <vt:i4>0</vt:i4>
      </vt:variant>
      <vt:variant>
        <vt:i4>5</vt:i4>
      </vt:variant>
      <vt:variant>
        <vt:lpwstr>http://context.reverso.net/traduction/francais-anglais/des+b%C3%A9n%C3%A9ficiaires+effectifs</vt:lpwstr>
      </vt:variant>
      <vt:variant>
        <vt:lpwstr/>
      </vt:variant>
      <vt:variant>
        <vt:i4>1572913</vt:i4>
      </vt:variant>
      <vt:variant>
        <vt:i4>413</vt:i4>
      </vt:variant>
      <vt:variant>
        <vt:i4>0</vt:i4>
      </vt:variant>
      <vt:variant>
        <vt:i4>5</vt:i4>
      </vt:variant>
      <vt:variant>
        <vt:lpwstr/>
      </vt:variant>
      <vt:variant>
        <vt:lpwstr>_Toc69131772</vt:lpwstr>
      </vt:variant>
      <vt:variant>
        <vt:i4>1769521</vt:i4>
      </vt:variant>
      <vt:variant>
        <vt:i4>407</vt:i4>
      </vt:variant>
      <vt:variant>
        <vt:i4>0</vt:i4>
      </vt:variant>
      <vt:variant>
        <vt:i4>5</vt:i4>
      </vt:variant>
      <vt:variant>
        <vt:lpwstr/>
      </vt:variant>
      <vt:variant>
        <vt:lpwstr>_Toc69131771</vt:lpwstr>
      </vt:variant>
      <vt:variant>
        <vt:i4>1703985</vt:i4>
      </vt:variant>
      <vt:variant>
        <vt:i4>401</vt:i4>
      </vt:variant>
      <vt:variant>
        <vt:i4>0</vt:i4>
      </vt:variant>
      <vt:variant>
        <vt:i4>5</vt:i4>
      </vt:variant>
      <vt:variant>
        <vt:lpwstr/>
      </vt:variant>
      <vt:variant>
        <vt:lpwstr>_Toc69131770</vt:lpwstr>
      </vt:variant>
      <vt:variant>
        <vt:i4>1245232</vt:i4>
      </vt:variant>
      <vt:variant>
        <vt:i4>395</vt:i4>
      </vt:variant>
      <vt:variant>
        <vt:i4>0</vt:i4>
      </vt:variant>
      <vt:variant>
        <vt:i4>5</vt:i4>
      </vt:variant>
      <vt:variant>
        <vt:lpwstr/>
      </vt:variant>
      <vt:variant>
        <vt:lpwstr>_Toc69131769</vt:lpwstr>
      </vt:variant>
      <vt:variant>
        <vt:i4>1179696</vt:i4>
      </vt:variant>
      <vt:variant>
        <vt:i4>389</vt:i4>
      </vt:variant>
      <vt:variant>
        <vt:i4>0</vt:i4>
      </vt:variant>
      <vt:variant>
        <vt:i4>5</vt:i4>
      </vt:variant>
      <vt:variant>
        <vt:lpwstr/>
      </vt:variant>
      <vt:variant>
        <vt:lpwstr>_Toc69131768</vt:lpwstr>
      </vt:variant>
      <vt:variant>
        <vt:i4>1900592</vt:i4>
      </vt:variant>
      <vt:variant>
        <vt:i4>383</vt:i4>
      </vt:variant>
      <vt:variant>
        <vt:i4>0</vt:i4>
      </vt:variant>
      <vt:variant>
        <vt:i4>5</vt:i4>
      </vt:variant>
      <vt:variant>
        <vt:lpwstr/>
      </vt:variant>
      <vt:variant>
        <vt:lpwstr>_Toc69131767</vt:lpwstr>
      </vt:variant>
      <vt:variant>
        <vt:i4>1835056</vt:i4>
      </vt:variant>
      <vt:variant>
        <vt:i4>377</vt:i4>
      </vt:variant>
      <vt:variant>
        <vt:i4>0</vt:i4>
      </vt:variant>
      <vt:variant>
        <vt:i4>5</vt:i4>
      </vt:variant>
      <vt:variant>
        <vt:lpwstr/>
      </vt:variant>
      <vt:variant>
        <vt:lpwstr>_Toc69131766</vt:lpwstr>
      </vt:variant>
      <vt:variant>
        <vt:i4>2031664</vt:i4>
      </vt:variant>
      <vt:variant>
        <vt:i4>371</vt:i4>
      </vt:variant>
      <vt:variant>
        <vt:i4>0</vt:i4>
      </vt:variant>
      <vt:variant>
        <vt:i4>5</vt:i4>
      </vt:variant>
      <vt:variant>
        <vt:lpwstr/>
      </vt:variant>
      <vt:variant>
        <vt:lpwstr>_Toc69131765</vt:lpwstr>
      </vt:variant>
      <vt:variant>
        <vt:i4>1966128</vt:i4>
      </vt:variant>
      <vt:variant>
        <vt:i4>365</vt:i4>
      </vt:variant>
      <vt:variant>
        <vt:i4>0</vt:i4>
      </vt:variant>
      <vt:variant>
        <vt:i4>5</vt:i4>
      </vt:variant>
      <vt:variant>
        <vt:lpwstr/>
      </vt:variant>
      <vt:variant>
        <vt:lpwstr>_Toc69131764</vt:lpwstr>
      </vt:variant>
      <vt:variant>
        <vt:i4>1638448</vt:i4>
      </vt:variant>
      <vt:variant>
        <vt:i4>359</vt:i4>
      </vt:variant>
      <vt:variant>
        <vt:i4>0</vt:i4>
      </vt:variant>
      <vt:variant>
        <vt:i4>5</vt:i4>
      </vt:variant>
      <vt:variant>
        <vt:lpwstr/>
      </vt:variant>
      <vt:variant>
        <vt:lpwstr>_Toc69131763</vt:lpwstr>
      </vt:variant>
      <vt:variant>
        <vt:i4>1572912</vt:i4>
      </vt:variant>
      <vt:variant>
        <vt:i4>353</vt:i4>
      </vt:variant>
      <vt:variant>
        <vt:i4>0</vt:i4>
      </vt:variant>
      <vt:variant>
        <vt:i4>5</vt:i4>
      </vt:variant>
      <vt:variant>
        <vt:lpwstr/>
      </vt:variant>
      <vt:variant>
        <vt:lpwstr>_Toc69131762</vt:lpwstr>
      </vt:variant>
      <vt:variant>
        <vt:i4>1769520</vt:i4>
      </vt:variant>
      <vt:variant>
        <vt:i4>347</vt:i4>
      </vt:variant>
      <vt:variant>
        <vt:i4>0</vt:i4>
      </vt:variant>
      <vt:variant>
        <vt:i4>5</vt:i4>
      </vt:variant>
      <vt:variant>
        <vt:lpwstr/>
      </vt:variant>
      <vt:variant>
        <vt:lpwstr>_Toc69131761</vt:lpwstr>
      </vt:variant>
      <vt:variant>
        <vt:i4>1703984</vt:i4>
      </vt:variant>
      <vt:variant>
        <vt:i4>341</vt:i4>
      </vt:variant>
      <vt:variant>
        <vt:i4>0</vt:i4>
      </vt:variant>
      <vt:variant>
        <vt:i4>5</vt:i4>
      </vt:variant>
      <vt:variant>
        <vt:lpwstr/>
      </vt:variant>
      <vt:variant>
        <vt:lpwstr>_Toc69131760</vt:lpwstr>
      </vt:variant>
      <vt:variant>
        <vt:i4>1245235</vt:i4>
      </vt:variant>
      <vt:variant>
        <vt:i4>335</vt:i4>
      </vt:variant>
      <vt:variant>
        <vt:i4>0</vt:i4>
      </vt:variant>
      <vt:variant>
        <vt:i4>5</vt:i4>
      </vt:variant>
      <vt:variant>
        <vt:lpwstr/>
      </vt:variant>
      <vt:variant>
        <vt:lpwstr>_Toc69131759</vt:lpwstr>
      </vt:variant>
      <vt:variant>
        <vt:i4>1179699</vt:i4>
      </vt:variant>
      <vt:variant>
        <vt:i4>329</vt:i4>
      </vt:variant>
      <vt:variant>
        <vt:i4>0</vt:i4>
      </vt:variant>
      <vt:variant>
        <vt:i4>5</vt:i4>
      </vt:variant>
      <vt:variant>
        <vt:lpwstr/>
      </vt:variant>
      <vt:variant>
        <vt:lpwstr>_Toc69131758</vt:lpwstr>
      </vt:variant>
      <vt:variant>
        <vt:i4>1900595</vt:i4>
      </vt:variant>
      <vt:variant>
        <vt:i4>323</vt:i4>
      </vt:variant>
      <vt:variant>
        <vt:i4>0</vt:i4>
      </vt:variant>
      <vt:variant>
        <vt:i4>5</vt:i4>
      </vt:variant>
      <vt:variant>
        <vt:lpwstr/>
      </vt:variant>
      <vt:variant>
        <vt:lpwstr>_Toc69131757</vt:lpwstr>
      </vt:variant>
      <vt:variant>
        <vt:i4>1835059</vt:i4>
      </vt:variant>
      <vt:variant>
        <vt:i4>317</vt:i4>
      </vt:variant>
      <vt:variant>
        <vt:i4>0</vt:i4>
      </vt:variant>
      <vt:variant>
        <vt:i4>5</vt:i4>
      </vt:variant>
      <vt:variant>
        <vt:lpwstr/>
      </vt:variant>
      <vt:variant>
        <vt:lpwstr>_Toc69131756</vt:lpwstr>
      </vt:variant>
      <vt:variant>
        <vt:i4>2031667</vt:i4>
      </vt:variant>
      <vt:variant>
        <vt:i4>311</vt:i4>
      </vt:variant>
      <vt:variant>
        <vt:i4>0</vt:i4>
      </vt:variant>
      <vt:variant>
        <vt:i4>5</vt:i4>
      </vt:variant>
      <vt:variant>
        <vt:lpwstr/>
      </vt:variant>
      <vt:variant>
        <vt:lpwstr>_Toc69131755</vt:lpwstr>
      </vt:variant>
      <vt:variant>
        <vt:i4>1966131</vt:i4>
      </vt:variant>
      <vt:variant>
        <vt:i4>305</vt:i4>
      </vt:variant>
      <vt:variant>
        <vt:i4>0</vt:i4>
      </vt:variant>
      <vt:variant>
        <vt:i4>5</vt:i4>
      </vt:variant>
      <vt:variant>
        <vt:lpwstr/>
      </vt:variant>
      <vt:variant>
        <vt:lpwstr>_Toc69131754</vt:lpwstr>
      </vt:variant>
      <vt:variant>
        <vt:i4>1638451</vt:i4>
      </vt:variant>
      <vt:variant>
        <vt:i4>299</vt:i4>
      </vt:variant>
      <vt:variant>
        <vt:i4>0</vt:i4>
      </vt:variant>
      <vt:variant>
        <vt:i4>5</vt:i4>
      </vt:variant>
      <vt:variant>
        <vt:lpwstr/>
      </vt:variant>
      <vt:variant>
        <vt:lpwstr>_Toc69131753</vt:lpwstr>
      </vt:variant>
      <vt:variant>
        <vt:i4>1572915</vt:i4>
      </vt:variant>
      <vt:variant>
        <vt:i4>293</vt:i4>
      </vt:variant>
      <vt:variant>
        <vt:i4>0</vt:i4>
      </vt:variant>
      <vt:variant>
        <vt:i4>5</vt:i4>
      </vt:variant>
      <vt:variant>
        <vt:lpwstr/>
      </vt:variant>
      <vt:variant>
        <vt:lpwstr>_Toc69131752</vt:lpwstr>
      </vt:variant>
      <vt:variant>
        <vt:i4>1769523</vt:i4>
      </vt:variant>
      <vt:variant>
        <vt:i4>287</vt:i4>
      </vt:variant>
      <vt:variant>
        <vt:i4>0</vt:i4>
      </vt:variant>
      <vt:variant>
        <vt:i4>5</vt:i4>
      </vt:variant>
      <vt:variant>
        <vt:lpwstr/>
      </vt:variant>
      <vt:variant>
        <vt:lpwstr>_Toc69131751</vt:lpwstr>
      </vt:variant>
      <vt:variant>
        <vt:i4>1703987</vt:i4>
      </vt:variant>
      <vt:variant>
        <vt:i4>281</vt:i4>
      </vt:variant>
      <vt:variant>
        <vt:i4>0</vt:i4>
      </vt:variant>
      <vt:variant>
        <vt:i4>5</vt:i4>
      </vt:variant>
      <vt:variant>
        <vt:lpwstr/>
      </vt:variant>
      <vt:variant>
        <vt:lpwstr>_Toc69131750</vt:lpwstr>
      </vt:variant>
      <vt:variant>
        <vt:i4>1245234</vt:i4>
      </vt:variant>
      <vt:variant>
        <vt:i4>275</vt:i4>
      </vt:variant>
      <vt:variant>
        <vt:i4>0</vt:i4>
      </vt:variant>
      <vt:variant>
        <vt:i4>5</vt:i4>
      </vt:variant>
      <vt:variant>
        <vt:lpwstr/>
      </vt:variant>
      <vt:variant>
        <vt:lpwstr>_Toc69131749</vt:lpwstr>
      </vt:variant>
      <vt:variant>
        <vt:i4>1179698</vt:i4>
      </vt:variant>
      <vt:variant>
        <vt:i4>269</vt:i4>
      </vt:variant>
      <vt:variant>
        <vt:i4>0</vt:i4>
      </vt:variant>
      <vt:variant>
        <vt:i4>5</vt:i4>
      </vt:variant>
      <vt:variant>
        <vt:lpwstr/>
      </vt:variant>
      <vt:variant>
        <vt:lpwstr>_Toc69131748</vt:lpwstr>
      </vt:variant>
      <vt:variant>
        <vt:i4>1900594</vt:i4>
      </vt:variant>
      <vt:variant>
        <vt:i4>263</vt:i4>
      </vt:variant>
      <vt:variant>
        <vt:i4>0</vt:i4>
      </vt:variant>
      <vt:variant>
        <vt:i4>5</vt:i4>
      </vt:variant>
      <vt:variant>
        <vt:lpwstr/>
      </vt:variant>
      <vt:variant>
        <vt:lpwstr>_Toc69131747</vt:lpwstr>
      </vt:variant>
      <vt:variant>
        <vt:i4>1835058</vt:i4>
      </vt:variant>
      <vt:variant>
        <vt:i4>257</vt:i4>
      </vt:variant>
      <vt:variant>
        <vt:i4>0</vt:i4>
      </vt:variant>
      <vt:variant>
        <vt:i4>5</vt:i4>
      </vt:variant>
      <vt:variant>
        <vt:lpwstr/>
      </vt:variant>
      <vt:variant>
        <vt:lpwstr>_Toc69131746</vt:lpwstr>
      </vt:variant>
      <vt:variant>
        <vt:i4>2031666</vt:i4>
      </vt:variant>
      <vt:variant>
        <vt:i4>251</vt:i4>
      </vt:variant>
      <vt:variant>
        <vt:i4>0</vt:i4>
      </vt:variant>
      <vt:variant>
        <vt:i4>5</vt:i4>
      </vt:variant>
      <vt:variant>
        <vt:lpwstr/>
      </vt:variant>
      <vt:variant>
        <vt:lpwstr>_Toc69131745</vt:lpwstr>
      </vt:variant>
      <vt:variant>
        <vt:i4>1966130</vt:i4>
      </vt:variant>
      <vt:variant>
        <vt:i4>245</vt:i4>
      </vt:variant>
      <vt:variant>
        <vt:i4>0</vt:i4>
      </vt:variant>
      <vt:variant>
        <vt:i4>5</vt:i4>
      </vt:variant>
      <vt:variant>
        <vt:lpwstr/>
      </vt:variant>
      <vt:variant>
        <vt:lpwstr>_Toc69131744</vt:lpwstr>
      </vt:variant>
      <vt:variant>
        <vt:i4>1638450</vt:i4>
      </vt:variant>
      <vt:variant>
        <vt:i4>239</vt:i4>
      </vt:variant>
      <vt:variant>
        <vt:i4>0</vt:i4>
      </vt:variant>
      <vt:variant>
        <vt:i4>5</vt:i4>
      </vt:variant>
      <vt:variant>
        <vt:lpwstr/>
      </vt:variant>
      <vt:variant>
        <vt:lpwstr>_Toc69131743</vt:lpwstr>
      </vt:variant>
      <vt:variant>
        <vt:i4>1572914</vt:i4>
      </vt:variant>
      <vt:variant>
        <vt:i4>233</vt:i4>
      </vt:variant>
      <vt:variant>
        <vt:i4>0</vt:i4>
      </vt:variant>
      <vt:variant>
        <vt:i4>5</vt:i4>
      </vt:variant>
      <vt:variant>
        <vt:lpwstr/>
      </vt:variant>
      <vt:variant>
        <vt:lpwstr>_Toc69131742</vt:lpwstr>
      </vt:variant>
      <vt:variant>
        <vt:i4>1769522</vt:i4>
      </vt:variant>
      <vt:variant>
        <vt:i4>227</vt:i4>
      </vt:variant>
      <vt:variant>
        <vt:i4>0</vt:i4>
      </vt:variant>
      <vt:variant>
        <vt:i4>5</vt:i4>
      </vt:variant>
      <vt:variant>
        <vt:lpwstr/>
      </vt:variant>
      <vt:variant>
        <vt:lpwstr>_Toc69131741</vt:lpwstr>
      </vt:variant>
      <vt:variant>
        <vt:i4>1703986</vt:i4>
      </vt:variant>
      <vt:variant>
        <vt:i4>221</vt:i4>
      </vt:variant>
      <vt:variant>
        <vt:i4>0</vt:i4>
      </vt:variant>
      <vt:variant>
        <vt:i4>5</vt:i4>
      </vt:variant>
      <vt:variant>
        <vt:lpwstr/>
      </vt:variant>
      <vt:variant>
        <vt:lpwstr>_Toc69131740</vt:lpwstr>
      </vt:variant>
      <vt:variant>
        <vt:i4>1245237</vt:i4>
      </vt:variant>
      <vt:variant>
        <vt:i4>215</vt:i4>
      </vt:variant>
      <vt:variant>
        <vt:i4>0</vt:i4>
      </vt:variant>
      <vt:variant>
        <vt:i4>5</vt:i4>
      </vt:variant>
      <vt:variant>
        <vt:lpwstr/>
      </vt:variant>
      <vt:variant>
        <vt:lpwstr>_Toc69131739</vt:lpwstr>
      </vt:variant>
      <vt:variant>
        <vt:i4>1179701</vt:i4>
      </vt:variant>
      <vt:variant>
        <vt:i4>209</vt:i4>
      </vt:variant>
      <vt:variant>
        <vt:i4>0</vt:i4>
      </vt:variant>
      <vt:variant>
        <vt:i4>5</vt:i4>
      </vt:variant>
      <vt:variant>
        <vt:lpwstr/>
      </vt:variant>
      <vt:variant>
        <vt:lpwstr>_Toc69131738</vt:lpwstr>
      </vt:variant>
      <vt:variant>
        <vt:i4>1900597</vt:i4>
      </vt:variant>
      <vt:variant>
        <vt:i4>203</vt:i4>
      </vt:variant>
      <vt:variant>
        <vt:i4>0</vt:i4>
      </vt:variant>
      <vt:variant>
        <vt:i4>5</vt:i4>
      </vt:variant>
      <vt:variant>
        <vt:lpwstr/>
      </vt:variant>
      <vt:variant>
        <vt:lpwstr>_Toc69131737</vt:lpwstr>
      </vt:variant>
      <vt:variant>
        <vt:i4>1835061</vt:i4>
      </vt:variant>
      <vt:variant>
        <vt:i4>197</vt:i4>
      </vt:variant>
      <vt:variant>
        <vt:i4>0</vt:i4>
      </vt:variant>
      <vt:variant>
        <vt:i4>5</vt:i4>
      </vt:variant>
      <vt:variant>
        <vt:lpwstr/>
      </vt:variant>
      <vt:variant>
        <vt:lpwstr>_Toc69131736</vt:lpwstr>
      </vt:variant>
      <vt:variant>
        <vt:i4>2031669</vt:i4>
      </vt:variant>
      <vt:variant>
        <vt:i4>191</vt:i4>
      </vt:variant>
      <vt:variant>
        <vt:i4>0</vt:i4>
      </vt:variant>
      <vt:variant>
        <vt:i4>5</vt:i4>
      </vt:variant>
      <vt:variant>
        <vt:lpwstr/>
      </vt:variant>
      <vt:variant>
        <vt:lpwstr>_Toc69131735</vt:lpwstr>
      </vt:variant>
      <vt:variant>
        <vt:i4>1966133</vt:i4>
      </vt:variant>
      <vt:variant>
        <vt:i4>185</vt:i4>
      </vt:variant>
      <vt:variant>
        <vt:i4>0</vt:i4>
      </vt:variant>
      <vt:variant>
        <vt:i4>5</vt:i4>
      </vt:variant>
      <vt:variant>
        <vt:lpwstr/>
      </vt:variant>
      <vt:variant>
        <vt:lpwstr>_Toc69131734</vt:lpwstr>
      </vt:variant>
      <vt:variant>
        <vt:i4>1638453</vt:i4>
      </vt:variant>
      <vt:variant>
        <vt:i4>179</vt:i4>
      </vt:variant>
      <vt:variant>
        <vt:i4>0</vt:i4>
      </vt:variant>
      <vt:variant>
        <vt:i4>5</vt:i4>
      </vt:variant>
      <vt:variant>
        <vt:lpwstr/>
      </vt:variant>
      <vt:variant>
        <vt:lpwstr>_Toc69131733</vt:lpwstr>
      </vt:variant>
      <vt:variant>
        <vt:i4>1572917</vt:i4>
      </vt:variant>
      <vt:variant>
        <vt:i4>173</vt:i4>
      </vt:variant>
      <vt:variant>
        <vt:i4>0</vt:i4>
      </vt:variant>
      <vt:variant>
        <vt:i4>5</vt:i4>
      </vt:variant>
      <vt:variant>
        <vt:lpwstr/>
      </vt:variant>
      <vt:variant>
        <vt:lpwstr>_Toc69131732</vt:lpwstr>
      </vt:variant>
      <vt:variant>
        <vt:i4>1769525</vt:i4>
      </vt:variant>
      <vt:variant>
        <vt:i4>167</vt:i4>
      </vt:variant>
      <vt:variant>
        <vt:i4>0</vt:i4>
      </vt:variant>
      <vt:variant>
        <vt:i4>5</vt:i4>
      </vt:variant>
      <vt:variant>
        <vt:lpwstr/>
      </vt:variant>
      <vt:variant>
        <vt:lpwstr>_Toc69131731</vt:lpwstr>
      </vt:variant>
      <vt:variant>
        <vt:i4>1703989</vt:i4>
      </vt:variant>
      <vt:variant>
        <vt:i4>161</vt:i4>
      </vt:variant>
      <vt:variant>
        <vt:i4>0</vt:i4>
      </vt:variant>
      <vt:variant>
        <vt:i4>5</vt:i4>
      </vt:variant>
      <vt:variant>
        <vt:lpwstr/>
      </vt:variant>
      <vt:variant>
        <vt:lpwstr>_Toc69131730</vt:lpwstr>
      </vt:variant>
      <vt:variant>
        <vt:i4>1245236</vt:i4>
      </vt:variant>
      <vt:variant>
        <vt:i4>155</vt:i4>
      </vt:variant>
      <vt:variant>
        <vt:i4>0</vt:i4>
      </vt:variant>
      <vt:variant>
        <vt:i4>5</vt:i4>
      </vt:variant>
      <vt:variant>
        <vt:lpwstr/>
      </vt:variant>
      <vt:variant>
        <vt:lpwstr>_Toc69131729</vt:lpwstr>
      </vt:variant>
      <vt:variant>
        <vt:i4>1179700</vt:i4>
      </vt:variant>
      <vt:variant>
        <vt:i4>149</vt:i4>
      </vt:variant>
      <vt:variant>
        <vt:i4>0</vt:i4>
      </vt:variant>
      <vt:variant>
        <vt:i4>5</vt:i4>
      </vt:variant>
      <vt:variant>
        <vt:lpwstr/>
      </vt:variant>
      <vt:variant>
        <vt:lpwstr>_Toc69131728</vt:lpwstr>
      </vt:variant>
      <vt:variant>
        <vt:i4>1900596</vt:i4>
      </vt:variant>
      <vt:variant>
        <vt:i4>143</vt:i4>
      </vt:variant>
      <vt:variant>
        <vt:i4>0</vt:i4>
      </vt:variant>
      <vt:variant>
        <vt:i4>5</vt:i4>
      </vt:variant>
      <vt:variant>
        <vt:lpwstr/>
      </vt:variant>
      <vt:variant>
        <vt:lpwstr>_Toc69131727</vt:lpwstr>
      </vt:variant>
      <vt:variant>
        <vt:i4>1835060</vt:i4>
      </vt:variant>
      <vt:variant>
        <vt:i4>137</vt:i4>
      </vt:variant>
      <vt:variant>
        <vt:i4>0</vt:i4>
      </vt:variant>
      <vt:variant>
        <vt:i4>5</vt:i4>
      </vt:variant>
      <vt:variant>
        <vt:lpwstr/>
      </vt:variant>
      <vt:variant>
        <vt:lpwstr>_Toc69131726</vt:lpwstr>
      </vt:variant>
      <vt:variant>
        <vt:i4>2031668</vt:i4>
      </vt:variant>
      <vt:variant>
        <vt:i4>131</vt:i4>
      </vt:variant>
      <vt:variant>
        <vt:i4>0</vt:i4>
      </vt:variant>
      <vt:variant>
        <vt:i4>5</vt:i4>
      </vt:variant>
      <vt:variant>
        <vt:lpwstr/>
      </vt:variant>
      <vt:variant>
        <vt:lpwstr>_Toc69131725</vt:lpwstr>
      </vt:variant>
      <vt:variant>
        <vt:i4>1966132</vt:i4>
      </vt:variant>
      <vt:variant>
        <vt:i4>125</vt:i4>
      </vt:variant>
      <vt:variant>
        <vt:i4>0</vt:i4>
      </vt:variant>
      <vt:variant>
        <vt:i4>5</vt:i4>
      </vt:variant>
      <vt:variant>
        <vt:lpwstr/>
      </vt:variant>
      <vt:variant>
        <vt:lpwstr>_Toc69131724</vt:lpwstr>
      </vt:variant>
      <vt:variant>
        <vt:i4>1638452</vt:i4>
      </vt:variant>
      <vt:variant>
        <vt:i4>119</vt:i4>
      </vt:variant>
      <vt:variant>
        <vt:i4>0</vt:i4>
      </vt:variant>
      <vt:variant>
        <vt:i4>5</vt:i4>
      </vt:variant>
      <vt:variant>
        <vt:lpwstr/>
      </vt:variant>
      <vt:variant>
        <vt:lpwstr>_Toc69131723</vt:lpwstr>
      </vt:variant>
      <vt:variant>
        <vt:i4>1572916</vt:i4>
      </vt:variant>
      <vt:variant>
        <vt:i4>113</vt:i4>
      </vt:variant>
      <vt:variant>
        <vt:i4>0</vt:i4>
      </vt:variant>
      <vt:variant>
        <vt:i4>5</vt:i4>
      </vt:variant>
      <vt:variant>
        <vt:lpwstr/>
      </vt:variant>
      <vt:variant>
        <vt:lpwstr>_Toc69131722</vt:lpwstr>
      </vt:variant>
      <vt:variant>
        <vt:i4>1769524</vt:i4>
      </vt:variant>
      <vt:variant>
        <vt:i4>107</vt:i4>
      </vt:variant>
      <vt:variant>
        <vt:i4>0</vt:i4>
      </vt:variant>
      <vt:variant>
        <vt:i4>5</vt:i4>
      </vt:variant>
      <vt:variant>
        <vt:lpwstr/>
      </vt:variant>
      <vt:variant>
        <vt:lpwstr>_Toc69131721</vt:lpwstr>
      </vt:variant>
      <vt:variant>
        <vt:i4>1703988</vt:i4>
      </vt:variant>
      <vt:variant>
        <vt:i4>101</vt:i4>
      </vt:variant>
      <vt:variant>
        <vt:i4>0</vt:i4>
      </vt:variant>
      <vt:variant>
        <vt:i4>5</vt:i4>
      </vt:variant>
      <vt:variant>
        <vt:lpwstr/>
      </vt:variant>
      <vt:variant>
        <vt:lpwstr>_Toc69131720</vt:lpwstr>
      </vt:variant>
      <vt:variant>
        <vt:i4>1245239</vt:i4>
      </vt:variant>
      <vt:variant>
        <vt:i4>95</vt:i4>
      </vt:variant>
      <vt:variant>
        <vt:i4>0</vt:i4>
      </vt:variant>
      <vt:variant>
        <vt:i4>5</vt:i4>
      </vt:variant>
      <vt:variant>
        <vt:lpwstr/>
      </vt:variant>
      <vt:variant>
        <vt:lpwstr>_Toc69131719</vt:lpwstr>
      </vt:variant>
      <vt:variant>
        <vt:i4>1179703</vt:i4>
      </vt:variant>
      <vt:variant>
        <vt:i4>89</vt:i4>
      </vt:variant>
      <vt:variant>
        <vt:i4>0</vt:i4>
      </vt:variant>
      <vt:variant>
        <vt:i4>5</vt:i4>
      </vt:variant>
      <vt:variant>
        <vt:lpwstr/>
      </vt:variant>
      <vt:variant>
        <vt:lpwstr>_Toc69131718</vt:lpwstr>
      </vt:variant>
      <vt:variant>
        <vt:i4>1900593</vt:i4>
      </vt:variant>
      <vt:variant>
        <vt:i4>80</vt:i4>
      </vt:variant>
      <vt:variant>
        <vt:i4>0</vt:i4>
      </vt:variant>
      <vt:variant>
        <vt:i4>5</vt:i4>
      </vt:variant>
      <vt:variant>
        <vt:lpwstr/>
      </vt:variant>
      <vt:variant>
        <vt:lpwstr>_Toc488752874</vt:lpwstr>
      </vt:variant>
      <vt:variant>
        <vt:i4>1900593</vt:i4>
      </vt:variant>
      <vt:variant>
        <vt:i4>74</vt:i4>
      </vt:variant>
      <vt:variant>
        <vt:i4>0</vt:i4>
      </vt:variant>
      <vt:variant>
        <vt:i4>5</vt:i4>
      </vt:variant>
      <vt:variant>
        <vt:lpwstr/>
      </vt:variant>
      <vt:variant>
        <vt:lpwstr>_Toc488752873</vt:lpwstr>
      </vt:variant>
      <vt:variant>
        <vt:i4>1900593</vt:i4>
      </vt:variant>
      <vt:variant>
        <vt:i4>68</vt:i4>
      </vt:variant>
      <vt:variant>
        <vt:i4>0</vt:i4>
      </vt:variant>
      <vt:variant>
        <vt:i4>5</vt:i4>
      </vt:variant>
      <vt:variant>
        <vt:lpwstr/>
      </vt:variant>
      <vt:variant>
        <vt:lpwstr>_Toc488752872</vt:lpwstr>
      </vt:variant>
      <vt:variant>
        <vt:i4>1900593</vt:i4>
      </vt:variant>
      <vt:variant>
        <vt:i4>62</vt:i4>
      </vt:variant>
      <vt:variant>
        <vt:i4>0</vt:i4>
      </vt:variant>
      <vt:variant>
        <vt:i4>5</vt:i4>
      </vt:variant>
      <vt:variant>
        <vt:lpwstr/>
      </vt:variant>
      <vt:variant>
        <vt:lpwstr>_Toc488752871</vt:lpwstr>
      </vt:variant>
      <vt:variant>
        <vt:i4>1900593</vt:i4>
      </vt:variant>
      <vt:variant>
        <vt:i4>56</vt:i4>
      </vt:variant>
      <vt:variant>
        <vt:i4>0</vt:i4>
      </vt:variant>
      <vt:variant>
        <vt:i4>5</vt:i4>
      </vt:variant>
      <vt:variant>
        <vt:lpwstr/>
      </vt:variant>
      <vt:variant>
        <vt:lpwstr>_Toc488752870</vt:lpwstr>
      </vt:variant>
      <vt:variant>
        <vt:i4>1835057</vt:i4>
      </vt:variant>
      <vt:variant>
        <vt:i4>50</vt:i4>
      </vt:variant>
      <vt:variant>
        <vt:i4>0</vt:i4>
      </vt:variant>
      <vt:variant>
        <vt:i4>5</vt:i4>
      </vt:variant>
      <vt:variant>
        <vt:lpwstr/>
      </vt:variant>
      <vt:variant>
        <vt:lpwstr>_Toc488752869</vt:lpwstr>
      </vt:variant>
      <vt:variant>
        <vt:i4>1835057</vt:i4>
      </vt:variant>
      <vt:variant>
        <vt:i4>44</vt:i4>
      </vt:variant>
      <vt:variant>
        <vt:i4>0</vt:i4>
      </vt:variant>
      <vt:variant>
        <vt:i4>5</vt:i4>
      </vt:variant>
      <vt:variant>
        <vt:lpwstr/>
      </vt:variant>
      <vt:variant>
        <vt:lpwstr>_Toc488752868</vt:lpwstr>
      </vt:variant>
      <vt:variant>
        <vt:i4>1835057</vt:i4>
      </vt:variant>
      <vt:variant>
        <vt:i4>38</vt:i4>
      </vt:variant>
      <vt:variant>
        <vt:i4>0</vt:i4>
      </vt:variant>
      <vt:variant>
        <vt:i4>5</vt:i4>
      </vt:variant>
      <vt:variant>
        <vt:lpwstr/>
      </vt:variant>
      <vt:variant>
        <vt:lpwstr>_Toc488752867</vt:lpwstr>
      </vt:variant>
      <vt:variant>
        <vt:i4>1835057</vt:i4>
      </vt:variant>
      <vt:variant>
        <vt:i4>32</vt:i4>
      </vt:variant>
      <vt:variant>
        <vt:i4>0</vt:i4>
      </vt:variant>
      <vt:variant>
        <vt:i4>5</vt:i4>
      </vt:variant>
      <vt:variant>
        <vt:lpwstr/>
      </vt:variant>
      <vt:variant>
        <vt:lpwstr>_Toc488752866</vt:lpwstr>
      </vt:variant>
      <vt:variant>
        <vt:i4>1835057</vt:i4>
      </vt:variant>
      <vt:variant>
        <vt:i4>29</vt:i4>
      </vt:variant>
      <vt:variant>
        <vt:i4>0</vt:i4>
      </vt:variant>
      <vt:variant>
        <vt:i4>5</vt:i4>
      </vt:variant>
      <vt:variant>
        <vt:lpwstr/>
      </vt:variant>
      <vt:variant>
        <vt:lpwstr>_Toc488752865</vt:lpwstr>
      </vt:variant>
      <vt:variant>
        <vt:i4>1835057</vt:i4>
      </vt:variant>
      <vt:variant>
        <vt:i4>23</vt:i4>
      </vt:variant>
      <vt:variant>
        <vt:i4>0</vt:i4>
      </vt:variant>
      <vt:variant>
        <vt:i4>5</vt:i4>
      </vt:variant>
      <vt:variant>
        <vt:lpwstr/>
      </vt:variant>
      <vt:variant>
        <vt:lpwstr>_Toc488752864</vt:lpwstr>
      </vt:variant>
      <vt:variant>
        <vt:i4>1835057</vt:i4>
      </vt:variant>
      <vt:variant>
        <vt:i4>17</vt:i4>
      </vt:variant>
      <vt:variant>
        <vt:i4>0</vt:i4>
      </vt:variant>
      <vt:variant>
        <vt:i4>5</vt:i4>
      </vt:variant>
      <vt:variant>
        <vt:lpwstr/>
      </vt:variant>
      <vt:variant>
        <vt:lpwstr>_Toc488752863</vt:lpwstr>
      </vt:variant>
      <vt:variant>
        <vt:i4>1835057</vt:i4>
      </vt:variant>
      <vt:variant>
        <vt:i4>11</vt:i4>
      </vt:variant>
      <vt:variant>
        <vt:i4>0</vt:i4>
      </vt:variant>
      <vt:variant>
        <vt:i4>5</vt:i4>
      </vt:variant>
      <vt:variant>
        <vt:lpwstr/>
      </vt:variant>
      <vt:variant>
        <vt:lpwstr>_Toc488752862</vt:lpwstr>
      </vt:variant>
      <vt:variant>
        <vt:i4>1572955</vt:i4>
      </vt:variant>
      <vt:variant>
        <vt:i4>6</vt:i4>
      </vt:variant>
      <vt:variant>
        <vt:i4>0</vt:i4>
      </vt:variant>
      <vt:variant>
        <vt:i4>5</vt:i4>
      </vt:variant>
      <vt:variant>
        <vt:lpwstr>http://context.reverso.net/traduction/francais-anglais/des+b%C3%A9n%C3%A9ficiaires+effectifs</vt:lpwstr>
      </vt:variant>
      <vt:variant>
        <vt:lpwstr/>
      </vt:variant>
      <vt:variant>
        <vt:i4>1572955</vt:i4>
      </vt:variant>
      <vt:variant>
        <vt:i4>3</vt:i4>
      </vt:variant>
      <vt:variant>
        <vt:i4>0</vt:i4>
      </vt:variant>
      <vt:variant>
        <vt:i4>5</vt:i4>
      </vt:variant>
      <vt:variant>
        <vt:lpwstr>http://context.reverso.net/traduction/francais-anglais/des+b%C3%A9n%C3%A9ficiaires+effectifs</vt:lpwstr>
      </vt:variant>
      <vt:variant>
        <vt:lpwstr/>
      </vt:variant>
      <vt:variant>
        <vt:i4>7995398</vt:i4>
      </vt:variant>
      <vt:variant>
        <vt:i4>0</vt:i4>
      </vt:variant>
      <vt:variant>
        <vt:i4>0</vt:i4>
      </vt:variant>
      <vt:variant>
        <vt:i4>5</vt:i4>
      </vt:variant>
      <vt:variant>
        <vt:lpwstr>mailto:ronel.nadege@gmail.com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2024-06-10T20:10:00Z</dcterms:created>
  <dcterms:modified xsi:type="dcterms:W3CDTF">2026-06-06T09:22:00Z</dcterms:modified>
</cp:coreProperties>
</file>